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0C" w:rsidRPr="002E63A1" w:rsidRDefault="00EA0F0C" w:rsidP="00EA0F0C">
      <w:pPr>
        <w:pStyle w:val="Heading1"/>
        <w:spacing w:after="120"/>
        <w:jc w:val="left"/>
        <w:rPr>
          <w:rFonts w:ascii="Times New Roman" w:hAnsi="Times New Roman"/>
          <w:b w:val="0"/>
          <w:noProof/>
          <w:sz w:val="24"/>
          <w:u w:val="single"/>
          <w:lang w:val="sr-Latn-CS"/>
        </w:rPr>
      </w:pPr>
    </w:p>
    <w:p w:rsidR="00C8616F" w:rsidRPr="002E63A1" w:rsidRDefault="00C8616F" w:rsidP="00346A24">
      <w:pPr>
        <w:pStyle w:val="BodyText"/>
        <w:spacing w:before="200" w:after="200"/>
        <w:ind w:firstLine="720"/>
        <w:jc w:val="right"/>
        <w:rPr>
          <w:rFonts w:ascii="Times New Roman" w:hAnsi="Times New Roman"/>
          <w:b/>
          <w:noProof/>
          <w:sz w:val="24"/>
          <w:lang w:val="sr-Latn-CS"/>
        </w:rPr>
      </w:pPr>
    </w:p>
    <w:p w:rsidR="00847E66" w:rsidRPr="002E63A1" w:rsidRDefault="002E63A1" w:rsidP="00D7253F">
      <w:pPr>
        <w:pStyle w:val="BodyText"/>
        <w:ind w:firstLine="720"/>
        <w:rPr>
          <w:rFonts w:ascii="Times New Roman" w:hAnsi="Times New Roman"/>
          <w:noProof/>
          <w:sz w:val="24"/>
          <w:lang w:val="sr-Latn-CS"/>
        </w:rPr>
      </w:pPr>
      <w:r>
        <w:rPr>
          <w:rFonts w:ascii="Times New Roman" w:hAnsi="Times New Roman"/>
          <w:noProof/>
          <w:sz w:val="24"/>
          <w:lang w:val="sr-Latn-CS"/>
        </w:rPr>
        <w:t>Na</w:t>
      </w:r>
      <w:r w:rsidR="00847E66" w:rsidRPr="002E63A1">
        <w:rPr>
          <w:rFonts w:ascii="Times New Roman" w:hAnsi="Times New Roman"/>
          <w:noProof/>
          <w:sz w:val="24"/>
          <w:lang w:val="sr-Latn-CS"/>
        </w:rPr>
        <w:t xml:space="preserve"> </w:t>
      </w:r>
      <w:r>
        <w:rPr>
          <w:rFonts w:ascii="Times New Roman" w:hAnsi="Times New Roman"/>
          <w:noProof/>
          <w:sz w:val="24"/>
          <w:lang w:val="sr-Latn-CS"/>
        </w:rPr>
        <w:t>osnovu</w:t>
      </w:r>
      <w:r w:rsidR="00013088" w:rsidRPr="002E63A1">
        <w:rPr>
          <w:rFonts w:ascii="Times New Roman" w:hAnsi="Times New Roman"/>
          <w:noProof/>
          <w:sz w:val="24"/>
          <w:lang w:val="sr-Latn-CS"/>
        </w:rPr>
        <w:t xml:space="preserve"> </w:t>
      </w:r>
      <w:r>
        <w:rPr>
          <w:rFonts w:ascii="Times New Roman" w:hAnsi="Times New Roman"/>
          <w:noProof/>
          <w:sz w:val="24"/>
          <w:lang w:val="sr-Latn-CS"/>
        </w:rPr>
        <w:t>člana</w:t>
      </w:r>
      <w:r w:rsidR="00847E66" w:rsidRPr="002E63A1">
        <w:rPr>
          <w:rFonts w:ascii="Times New Roman" w:hAnsi="Times New Roman"/>
          <w:noProof/>
          <w:sz w:val="24"/>
          <w:lang w:val="sr-Latn-CS"/>
        </w:rPr>
        <w:t xml:space="preserve"> 35. </w:t>
      </w:r>
      <w:r>
        <w:rPr>
          <w:rFonts w:ascii="Times New Roman" w:hAnsi="Times New Roman"/>
          <w:noProof/>
          <w:sz w:val="24"/>
          <w:lang w:val="sr-Latn-CS"/>
        </w:rPr>
        <w:t>stav</w:t>
      </w:r>
      <w:r w:rsidR="00847E66" w:rsidRPr="002E63A1">
        <w:rPr>
          <w:rFonts w:ascii="Times New Roman" w:hAnsi="Times New Roman"/>
          <w:noProof/>
          <w:sz w:val="24"/>
          <w:lang w:val="sr-Latn-CS"/>
        </w:rPr>
        <w:t xml:space="preserve"> </w:t>
      </w:r>
      <w:r w:rsidR="00D60DEE" w:rsidRPr="002E63A1">
        <w:rPr>
          <w:rFonts w:ascii="Times New Roman" w:hAnsi="Times New Roman"/>
          <w:noProof/>
          <w:sz w:val="24"/>
          <w:lang w:val="sr-Latn-CS"/>
        </w:rPr>
        <w:t>2</w:t>
      </w:r>
      <w:r w:rsidR="00847E66" w:rsidRPr="002E63A1">
        <w:rPr>
          <w:rFonts w:ascii="Times New Roman" w:hAnsi="Times New Roman"/>
          <w:noProof/>
          <w:sz w:val="24"/>
          <w:lang w:val="sr-Latn-CS"/>
        </w:rPr>
        <w:t xml:space="preserve">. </w:t>
      </w:r>
      <w:r>
        <w:rPr>
          <w:rFonts w:ascii="Times New Roman" w:hAnsi="Times New Roman"/>
          <w:noProof/>
          <w:sz w:val="24"/>
          <w:lang w:val="sr-Latn-CS"/>
        </w:rPr>
        <w:t>Zakona</w:t>
      </w:r>
      <w:r w:rsidR="00847E66" w:rsidRPr="002E63A1">
        <w:rPr>
          <w:rFonts w:ascii="Times New Roman" w:hAnsi="Times New Roman"/>
          <w:noProof/>
          <w:sz w:val="24"/>
          <w:lang w:val="sr-Latn-CS"/>
        </w:rPr>
        <w:t xml:space="preserve"> </w:t>
      </w:r>
      <w:r>
        <w:rPr>
          <w:rFonts w:ascii="Times New Roman" w:hAnsi="Times New Roman"/>
          <w:noProof/>
          <w:sz w:val="24"/>
          <w:lang w:val="sr-Latn-CS"/>
        </w:rPr>
        <w:t>o</w:t>
      </w:r>
      <w:r w:rsidR="00847E66" w:rsidRPr="002E63A1">
        <w:rPr>
          <w:rFonts w:ascii="Times New Roman" w:hAnsi="Times New Roman"/>
          <w:noProof/>
          <w:sz w:val="24"/>
          <w:lang w:val="sr-Latn-CS"/>
        </w:rPr>
        <w:t xml:space="preserve"> </w:t>
      </w:r>
      <w:r>
        <w:rPr>
          <w:rFonts w:ascii="Times New Roman" w:hAnsi="Times New Roman"/>
          <w:noProof/>
          <w:sz w:val="24"/>
          <w:lang w:val="sr-Latn-CS"/>
        </w:rPr>
        <w:t>planiranju</w:t>
      </w:r>
      <w:r w:rsidR="00847E66" w:rsidRPr="002E63A1">
        <w:rPr>
          <w:rFonts w:ascii="Times New Roman" w:hAnsi="Times New Roman"/>
          <w:noProof/>
          <w:sz w:val="24"/>
          <w:lang w:val="sr-Latn-CS"/>
        </w:rPr>
        <w:t xml:space="preserve"> </w:t>
      </w:r>
      <w:r>
        <w:rPr>
          <w:rFonts w:ascii="Times New Roman" w:hAnsi="Times New Roman"/>
          <w:noProof/>
          <w:sz w:val="24"/>
          <w:lang w:val="sr-Latn-CS"/>
        </w:rPr>
        <w:t>i</w:t>
      </w:r>
      <w:r w:rsidR="00847E66" w:rsidRPr="002E63A1">
        <w:rPr>
          <w:rFonts w:ascii="Times New Roman" w:hAnsi="Times New Roman"/>
          <w:noProof/>
          <w:sz w:val="24"/>
          <w:lang w:val="sr-Latn-CS"/>
        </w:rPr>
        <w:t xml:space="preserve"> </w:t>
      </w:r>
      <w:r>
        <w:rPr>
          <w:rFonts w:ascii="Times New Roman" w:hAnsi="Times New Roman"/>
          <w:noProof/>
          <w:sz w:val="24"/>
          <w:lang w:val="sr-Latn-CS"/>
        </w:rPr>
        <w:t>izgradnji</w:t>
      </w:r>
      <w:r w:rsidR="00847E66" w:rsidRPr="002E63A1">
        <w:rPr>
          <w:rFonts w:ascii="Times New Roman" w:hAnsi="Times New Roman"/>
          <w:noProof/>
          <w:sz w:val="24"/>
          <w:lang w:val="sr-Latn-CS"/>
        </w:rPr>
        <w:t xml:space="preserve"> </w:t>
      </w:r>
      <w:r w:rsidR="000C7F81" w:rsidRPr="002E63A1">
        <w:rPr>
          <w:rFonts w:ascii="Times New Roman" w:hAnsi="Times New Roman"/>
          <w:noProof/>
          <w:sz w:val="24"/>
          <w:lang w:val="sr-Latn-CS"/>
        </w:rPr>
        <w:t>(„</w:t>
      </w:r>
      <w:r>
        <w:rPr>
          <w:rFonts w:ascii="Times New Roman" w:hAnsi="Times New Roman"/>
          <w:noProof/>
          <w:sz w:val="24"/>
          <w:lang w:val="sr-Latn-CS"/>
        </w:rPr>
        <w:t>Službeni</w:t>
      </w:r>
      <w:r w:rsidR="000C7F81" w:rsidRPr="002E63A1">
        <w:rPr>
          <w:rFonts w:ascii="Times New Roman" w:hAnsi="Times New Roman"/>
          <w:noProof/>
          <w:sz w:val="24"/>
          <w:lang w:val="sr-Latn-CS"/>
        </w:rPr>
        <w:t xml:space="preserve"> </w:t>
      </w:r>
      <w:r>
        <w:rPr>
          <w:rFonts w:ascii="Times New Roman" w:hAnsi="Times New Roman"/>
          <w:noProof/>
          <w:sz w:val="24"/>
          <w:lang w:val="sr-Latn-CS"/>
        </w:rPr>
        <w:t>glasnik</w:t>
      </w:r>
      <w:r w:rsidR="000C7F81" w:rsidRPr="002E63A1">
        <w:rPr>
          <w:rFonts w:ascii="Times New Roman" w:hAnsi="Times New Roman"/>
          <w:noProof/>
          <w:sz w:val="24"/>
          <w:lang w:val="sr-Latn-CS"/>
        </w:rPr>
        <w:t xml:space="preserve"> </w:t>
      </w:r>
      <w:r>
        <w:rPr>
          <w:rFonts w:ascii="Times New Roman" w:hAnsi="Times New Roman"/>
          <w:noProof/>
          <w:sz w:val="24"/>
          <w:lang w:val="sr-Latn-CS"/>
        </w:rPr>
        <w:t>RS</w:t>
      </w:r>
      <w:r w:rsidR="000C7F81" w:rsidRPr="002E63A1">
        <w:rPr>
          <w:rFonts w:ascii="Times New Roman" w:hAnsi="Times New Roman"/>
          <w:noProof/>
          <w:sz w:val="24"/>
          <w:lang w:val="sr-Latn-CS"/>
        </w:rPr>
        <w:t xml:space="preserve">”, </w:t>
      </w:r>
      <w:r>
        <w:rPr>
          <w:rFonts w:ascii="Times New Roman" w:hAnsi="Times New Roman"/>
          <w:noProof/>
          <w:sz w:val="24"/>
          <w:lang w:val="sr-Latn-CS"/>
        </w:rPr>
        <w:t>br</w:t>
      </w:r>
      <w:r w:rsidR="000C7F81" w:rsidRPr="002E63A1">
        <w:rPr>
          <w:rFonts w:ascii="Times New Roman" w:hAnsi="Times New Roman"/>
          <w:noProof/>
          <w:sz w:val="24"/>
          <w:lang w:val="sr-Latn-CS"/>
        </w:rPr>
        <w:t xml:space="preserve">. 72/09, 81/09 </w:t>
      </w:r>
      <w:r w:rsidR="004376AF" w:rsidRPr="002E63A1">
        <w:rPr>
          <w:rFonts w:ascii="Times New Roman" w:hAnsi="Times New Roman"/>
          <w:noProof/>
          <w:sz w:val="24"/>
          <w:lang w:val="sr-Latn-CS"/>
        </w:rPr>
        <w:t>–</w:t>
      </w:r>
      <w:r w:rsidR="000C7F81" w:rsidRPr="002E63A1">
        <w:rPr>
          <w:rFonts w:ascii="Times New Roman" w:hAnsi="Times New Roman"/>
          <w:noProof/>
          <w:sz w:val="24"/>
          <w:lang w:val="sr-Latn-CS"/>
        </w:rPr>
        <w:t xml:space="preserve"> </w:t>
      </w:r>
      <w:r>
        <w:rPr>
          <w:rFonts w:ascii="Times New Roman" w:hAnsi="Times New Roman"/>
          <w:noProof/>
          <w:sz w:val="24"/>
          <w:lang w:val="sr-Latn-CS"/>
        </w:rPr>
        <w:t>ispravka</w:t>
      </w:r>
      <w:r w:rsidR="000C7F81" w:rsidRPr="002E63A1">
        <w:rPr>
          <w:rFonts w:ascii="Times New Roman" w:hAnsi="Times New Roman"/>
          <w:noProof/>
          <w:sz w:val="24"/>
          <w:lang w:val="sr-Latn-CS"/>
        </w:rPr>
        <w:t xml:space="preserve">, 64/10 </w:t>
      </w:r>
      <w:r w:rsidR="004376AF" w:rsidRPr="002E63A1">
        <w:rPr>
          <w:rFonts w:ascii="Times New Roman" w:hAnsi="Times New Roman"/>
          <w:noProof/>
          <w:sz w:val="24"/>
          <w:lang w:val="sr-Latn-CS"/>
        </w:rPr>
        <w:t>–</w:t>
      </w:r>
      <w:r w:rsidR="000C7F81" w:rsidRPr="002E63A1">
        <w:rPr>
          <w:rFonts w:ascii="Times New Roman" w:hAnsi="Times New Roman"/>
          <w:noProof/>
          <w:sz w:val="24"/>
          <w:lang w:val="sr-Latn-CS"/>
        </w:rPr>
        <w:t xml:space="preserve"> </w:t>
      </w:r>
      <w:r>
        <w:rPr>
          <w:rFonts w:ascii="Times New Roman" w:hAnsi="Times New Roman"/>
          <w:noProof/>
          <w:sz w:val="24"/>
          <w:lang w:val="sr-Latn-CS"/>
        </w:rPr>
        <w:t>US</w:t>
      </w:r>
      <w:r w:rsidR="000C7F81" w:rsidRPr="002E63A1">
        <w:rPr>
          <w:rFonts w:ascii="Times New Roman" w:hAnsi="Times New Roman"/>
          <w:noProof/>
          <w:sz w:val="24"/>
          <w:lang w:val="sr-Latn-CS"/>
        </w:rPr>
        <w:t xml:space="preserve">, 24/11, 121/12, </w:t>
      </w:r>
      <w:hyperlink r:id="rId8" w:tooltip="Odluka Ustavnog suda IUz-233/2009 (odnosi se na Zakon o planiranju i izgradnji) (14/05/2013)" w:history="1">
        <w:r w:rsidR="000C7F81" w:rsidRPr="002E63A1">
          <w:rPr>
            <w:rFonts w:ascii="Times New Roman" w:hAnsi="Times New Roman"/>
            <w:noProof/>
            <w:sz w:val="24"/>
            <w:lang w:val="sr-Latn-CS"/>
          </w:rPr>
          <w:t>42/13</w:t>
        </w:r>
      </w:hyperlink>
      <w:r w:rsidR="000C7F81" w:rsidRPr="002E63A1">
        <w:rPr>
          <w:rFonts w:ascii="Times New Roman" w:hAnsi="Times New Roman"/>
          <w:noProof/>
          <w:sz w:val="24"/>
          <w:lang w:val="sr-Latn-CS"/>
        </w:rPr>
        <w:t xml:space="preserve"> </w:t>
      </w:r>
      <w:r w:rsidR="004376AF" w:rsidRPr="002E63A1">
        <w:rPr>
          <w:rFonts w:ascii="Times New Roman" w:hAnsi="Times New Roman"/>
          <w:noProof/>
          <w:sz w:val="24"/>
          <w:lang w:val="sr-Latn-CS"/>
        </w:rPr>
        <w:t>–</w:t>
      </w:r>
      <w:r w:rsidR="000C7F81" w:rsidRPr="002E63A1">
        <w:rPr>
          <w:rFonts w:ascii="Times New Roman" w:hAnsi="Times New Roman"/>
          <w:noProof/>
          <w:sz w:val="24"/>
          <w:lang w:val="sr-Latn-CS"/>
        </w:rPr>
        <w:t xml:space="preserve"> </w:t>
      </w:r>
      <w:r>
        <w:rPr>
          <w:rFonts w:ascii="Times New Roman" w:hAnsi="Times New Roman"/>
          <w:noProof/>
          <w:sz w:val="24"/>
          <w:lang w:val="sr-Latn-CS"/>
        </w:rPr>
        <w:t>US</w:t>
      </w:r>
      <w:r w:rsidR="000C7F81" w:rsidRPr="002E63A1">
        <w:rPr>
          <w:rFonts w:ascii="Times New Roman" w:hAnsi="Times New Roman"/>
          <w:noProof/>
          <w:sz w:val="24"/>
          <w:lang w:val="sr-Latn-CS"/>
        </w:rPr>
        <w:t xml:space="preserve">, </w:t>
      </w:r>
      <w:r w:rsidR="00EE052D" w:rsidRPr="002E63A1">
        <w:rPr>
          <w:rFonts w:ascii="Times New Roman" w:hAnsi="Times New Roman"/>
          <w:noProof/>
          <w:sz w:val="24"/>
          <w:lang w:val="sr-Latn-CS"/>
        </w:rPr>
        <w:t xml:space="preserve">50/13 </w:t>
      </w:r>
      <w:r w:rsidR="00AD69EF" w:rsidRPr="002E63A1">
        <w:rPr>
          <w:rStyle w:val="trs"/>
          <w:rFonts w:ascii="Times New Roman" w:hAnsi="Times New Roman"/>
          <w:noProof/>
          <w:sz w:val="24"/>
          <w:lang w:val="sr-Latn-CS"/>
        </w:rPr>
        <w:t xml:space="preserve">– </w:t>
      </w:r>
      <w:r>
        <w:rPr>
          <w:rStyle w:val="trs"/>
          <w:rFonts w:ascii="Times New Roman" w:hAnsi="Times New Roman"/>
          <w:noProof/>
          <w:sz w:val="24"/>
          <w:lang w:val="sr-Latn-CS"/>
        </w:rPr>
        <w:t>US</w:t>
      </w:r>
      <w:r w:rsidR="00AD69EF" w:rsidRPr="002E63A1">
        <w:rPr>
          <w:rStyle w:val="trs"/>
          <w:rFonts w:ascii="Times New Roman" w:hAnsi="Times New Roman"/>
          <w:noProof/>
          <w:sz w:val="24"/>
          <w:lang w:val="sr-Latn-CS"/>
        </w:rPr>
        <w:t>,</w:t>
      </w:r>
      <w:r w:rsidR="00EE052D" w:rsidRPr="002E63A1">
        <w:rPr>
          <w:rStyle w:val="trs"/>
          <w:rFonts w:ascii="Times New Roman" w:hAnsi="Times New Roman"/>
          <w:noProof/>
          <w:sz w:val="24"/>
          <w:lang w:val="sr-Latn-CS"/>
        </w:rPr>
        <w:t xml:space="preserve"> 98/13 </w:t>
      </w:r>
      <w:r w:rsidR="00AD69EF" w:rsidRPr="002E63A1">
        <w:rPr>
          <w:rStyle w:val="trs"/>
          <w:rFonts w:ascii="Times New Roman" w:hAnsi="Times New Roman"/>
          <w:noProof/>
          <w:sz w:val="24"/>
          <w:lang w:val="sr-Latn-CS"/>
        </w:rPr>
        <w:t>–</w:t>
      </w:r>
      <w:r w:rsidR="00EE052D" w:rsidRPr="002E63A1">
        <w:rPr>
          <w:rStyle w:val="trs"/>
          <w:rFonts w:ascii="Times New Roman" w:hAnsi="Times New Roman"/>
          <w:noProof/>
          <w:sz w:val="24"/>
          <w:lang w:val="sr-Latn-CS"/>
        </w:rPr>
        <w:t xml:space="preserve"> </w:t>
      </w:r>
      <w:r>
        <w:rPr>
          <w:rStyle w:val="trs"/>
          <w:rFonts w:ascii="Times New Roman" w:hAnsi="Times New Roman"/>
          <w:noProof/>
          <w:sz w:val="24"/>
          <w:lang w:val="sr-Latn-CS"/>
        </w:rPr>
        <w:t>US</w:t>
      </w:r>
      <w:r w:rsidR="00055F89" w:rsidRPr="002E63A1">
        <w:rPr>
          <w:rStyle w:val="trs"/>
          <w:rFonts w:ascii="Times New Roman" w:hAnsi="Times New Roman"/>
          <w:noProof/>
          <w:sz w:val="24"/>
          <w:lang w:val="sr-Latn-CS"/>
        </w:rPr>
        <w:t xml:space="preserve">, </w:t>
      </w:r>
      <w:r w:rsidR="00AD69EF" w:rsidRPr="002E63A1">
        <w:rPr>
          <w:rStyle w:val="trs"/>
          <w:rFonts w:ascii="Times New Roman" w:hAnsi="Times New Roman"/>
          <w:noProof/>
          <w:sz w:val="24"/>
          <w:lang w:val="sr-Latn-CS"/>
        </w:rPr>
        <w:t>132/14</w:t>
      </w:r>
      <w:r w:rsidR="00055F89" w:rsidRPr="002E63A1">
        <w:rPr>
          <w:rStyle w:val="trs"/>
          <w:rFonts w:ascii="Times New Roman" w:hAnsi="Times New Roman"/>
          <w:noProof/>
          <w:sz w:val="24"/>
          <w:lang w:val="sr-Latn-CS"/>
        </w:rPr>
        <w:t xml:space="preserve"> </w:t>
      </w:r>
      <w:r>
        <w:rPr>
          <w:rStyle w:val="trs"/>
          <w:rFonts w:ascii="Times New Roman" w:hAnsi="Times New Roman"/>
          <w:noProof/>
          <w:sz w:val="24"/>
          <w:lang w:val="sr-Latn-CS"/>
        </w:rPr>
        <w:t>i</w:t>
      </w:r>
      <w:r w:rsidR="00055F89" w:rsidRPr="002E63A1">
        <w:rPr>
          <w:rStyle w:val="trs"/>
          <w:rFonts w:ascii="Times New Roman" w:hAnsi="Times New Roman"/>
          <w:noProof/>
          <w:sz w:val="24"/>
          <w:lang w:val="sr-Latn-CS"/>
        </w:rPr>
        <w:t xml:space="preserve"> 145/14</w:t>
      </w:r>
      <w:r w:rsidR="00EE052D" w:rsidRPr="002E63A1">
        <w:rPr>
          <w:rFonts w:ascii="Times New Roman" w:hAnsi="Times New Roman"/>
          <w:noProof/>
          <w:sz w:val="24"/>
          <w:lang w:val="sr-Latn-CS"/>
        </w:rPr>
        <w:t>)</w:t>
      </w:r>
      <w:r w:rsidR="000C7F81" w:rsidRPr="002E63A1">
        <w:rPr>
          <w:rFonts w:ascii="Times New Roman" w:hAnsi="Times New Roman"/>
          <w:noProof/>
          <w:sz w:val="24"/>
          <w:lang w:val="sr-Latn-CS"/>
        </w:rPr>
        <w:t xml:space="preserve"> </w:t>
      </w:r>
      <w:r>
        <w:rPr>
          <w:rFonts w:ascii="Times New Roman" w:hAnsi="Times New Roman"/>
          <w:noProof/>
          <w:sz w:val="24"/>
          <w:lang w:val="sr-Latn-CS"/>
        </w:rPr>
        <w:t>i</w:t>
      </w:r>
      <w:r w:rsidR="00847E66" w:rsidRPr="002E63A1">
        <w:rPr>
          <w:rFonts w:ascii="Times New Roman" w:hAnsi="Times New Roman"/>
          <w:noProof/>
          <w:sz w:val="24"/>
          <w:lang w:val="sr-Latn-CS"/>
        </w:rPr>
        <w:t xml:space="preserve"> </w:t>
      </w:r>
      <w:r>
        <w:rPr>
          <w:rFonts w:ascii="Times New Roman" w:hAnsi="Times New Roman"/>
          <w:noProof/>
          <w:sz w:val="24"/>
          <w:lang w:val="sr-Latn-CS"/>
        </w:rPr>
        <w:t>člana</w:t>
      </w:r>
      <w:r w:rsidR="00847E66" w:rsidRPr="002E63A1">
        <w:rPr>
          <w:rFonts w:ascii="Times New Roman" w:hAnsi="Times New Roman"/>
          <w:noProof/>
          <w:sz w:val="24"/>
          <w:lang w:val="sr-Latn-CS"/>
        </w:rPr>
        <w:t xml:space="preserve"> 42. </w:t>
      </w:r>
      <w:r>
        <w:rPr>
          <w:rFonts w:ascii="Times New Roman" w:hAnsi="Times New Roman"/>
          <w:noProof/>
          <w:sz w:val="24"/>
          <w:lang w:val="sr-Latn-CS"/>
        </w:rPr>
        <w:t>stav</w:t>
      </w:r>
      <w:r w:rsidR="00847E66" w:rsidRPr="002E63A1">
        <w:rPr>
          <w:rFonts w:ascii="Times New Roman" w:hAnsi="Times New Roman"/>
          <w:noProof/>
          <w:sz w:val="24"/>
          <w:lang w:val="sr-Latn-CS"/>
        </w:rPr>
        <w:t xml:space="preserve"> 1. </w:t>
      </w:r>
      <w:r>
        <w:rPr>
          <w:rFonts w:ascii="Times New Roman" w:hAnsi="Times New Roman"/>
          <w:noProof/>
          <w:sz w:val="24"/>
          <w:lang w:val="sr-Latn-CS"/>
        </w:rPr>
        <w:t>Zakona</w:t>
      </w:r>
      <w:r w:rsidR="00847E66" w:rsidRPr="002E63A1">
        <w:rPr>
          <w:rFonts w:ascii="Times New Roman" w:hAnsi="Times New Roman"/>
          <w:noProof/>
          <w:sz w:val="24"/>
          <w:lang w:val="sr-Latn-CS"/>
        </w:rPr>
        <w:t xml:space="preserve"> </w:t>
      </w:r>
      <w:r>
        <w:rPr>
          <w:rFonts w:ascii="Times New Roman" w:hAnsi="Times New Roman"/>
          <w:noProof/>
          <w:sz w:val="24"/>
          <w:lang w:val="sr-Latn-CS"/>
        </w:rPr>
        <w:t>o</w:t>
      </w:r>
      <w:r w:rsidR="00847E66" w:rsidRPr="002E63A1">
        <w:rPr>
          <w:rFonts w:ascii="Times New Roman" w:hAnsi="Times New Roman"/>
          <w:noProof/>
          <w:sz w:val="24"/>
          <w:lang w:val="sr-Latn-CS"/>
        </w:rPr>
        <w:t xml:space="preserve"> </w:t>
      </w:r>
      <w:r>
        <w:rPr>
          <w:rFonts w:ascii="Times New Roman" w:hAnsi="Times New Roman"/>
          <w:noProof/>
          <w:sz w:val="24"/>
          <w:lang w:val="sr-Latn-CS"/>
        </w:rPr>
        <w:t>Vladi</w:t>
      </w:r>
      <w:r w:rsidR="00847E66" w:rsidRPr="002E63A1">
        <w:rPr>
          <w:rFonts w:ascii="Times New Roman" w:hAnsi="Times New Roman"/>
          <w:noProof/>
          <w:sz w:val="24"/>
          <w:lang w:val="sr-Latn-CS"/>
        </w:rPr>
        <w:t xml:space="preserve"> („</w:t>
      </w:r>
      <w:r>
        <w:rPr>
          <w:rFonts w:ascii="Times New Roman" w:hAnsi="Times New Roman"/>
          <w:noProof/>
          <w:sz w:val="24"/>
          <w:lang w:val="sr-Latn-CS"/>
        </w:rPr>
        <w:t>Službeni</w:t>
      </w:r>
      <w:r w:rsidR="00847E66" w:rsidRPr="002E63A1">
        <w:rPr>
          <w:rFonts w:ascii="Times New Roman" w:hAnsi="Times New Roman"/>
          <w:noProof/>
          <w:sz w:val="24"/>
          <w:lang w:val="sr-Latn-CS"/>
        </w:rPr>
        <w:t xml:space="preserve"> </w:t>
      </w:r>
      <w:r>
        <w:rPr>
          <w:rFonts w:ascii="Times New Roman" w:hAnsi="Times New Roman"/>
          <w:noProof/>
          <w:sz w:val="24"/>
          <w:lang w:val="sr-Latn-CS"/>
        </w:rPr>
        <w:t>glasnik</w:t>
      </w:r>
      <w:r w:rsidR="00847E66" w:rsidRPr="002E63A1">
        <w:rPr>
          <w:rFonts w:ascii="Times New Roman" w:hAnsi="Times New Roman"/>
          <w:noProof/>
          <w:sz w:val="24"/>
          <w:lang w:val="sr-Latn-CS"/>
        </w:rPr>
        <w:t xml:space="preserve"> </w:t>
      </w:r>
      <w:r>
        <w:rPr>
          <w:rFonts w:ascii="Times New Roman" w:hAnsi="Times New Roman"/>
          <w:noProof/>
          <w:sz w:val="24"/>
          <w:lang w:val="sr-Latn-CS"/>
        </w:rPr>
        <w:t>RS</w:t>
      </w:r>
      <w:r w:rsidR="00847E66" w:rsidRPr="002E63A1">
        <w:rPr>
          <w:rFonts w:ascii="Times New Roman" w:hAnsi="Times New Roman"/>
          <w:noProof/>
          <w:sz w:val="24"/>
          <w:lang w:val="sr-Latn-CS"/>
        </w:rPr>
        <w:t xml:space="preserve">”, </w:t>
      </w:r>
      <w:r>
        <w:rPr>
          <w:rFonts w:ascii="Times New Roman" w:hAnsi="Times New Roman"/>
          <w:noProof/>
          <w:sz w:val="24"/>
          <w:lang w:val="sr-Latn-CS"/>
        </w:rPr>
        <w:t>br</w:t>
      </w:r>
      <w:r w:rsidR="00847E66" w:rsidRPr="002E63A1">
        <w:rPr>
          <w:rFonts w:ascii="Times New Roman" w:hAnsi="Times New Roman"/>
          <w:noProof/>
          <w:sz w:val="24"/>
          <w:lang w:val="sr-Latn-CS"/>
        </w:rPr>
        <w:t xml:space="preserve">. 55/05, 71/05 </w:t>
      </w:r>
      <w:r w:rsidR="004376AF" w:rsidRPr="002E63A1">
        <w:rPr>
          <w:rFonts w:ascii="Times New Roman" w:hAnsi="Times New Roman"/>
          <w:noProof/>
          <w:sz w:val="24"/>
          <w:lang w:val="sr-Latn-CS"/>
        </w:rPr>
        <w:t>–</w:t>
      </w:r>
      <w:r w:rsidR="00847E66" w:rsidRPr="002E63A1">
        <w:rPr>
          <w:rFonts w:ascii="Times New Roman" w:hAnsi="Times New Roman"/>
          <w:noProof/>
          <w:sz w:val="24"/>
          <w:lang w:val="sr-Latn-CS"/>
        </w:rPr>
        <w:t xml:space="preserve"> </w:t>
      </w:r>
      <w:r>
        <w:rPr>
          <w:rFonts w:ascii="Times New Roman" w:hAnsi="Times New Roman"/>
          <w:noProof/>
          <w:sz w:val="24"/>
          <w:lang w:val="sr-Latn-CS"/>
        </w:rPr>
        <w:t>ispravka</w:t>
      </w:r>
      <w:r w:rsidR="00847E66" w:rsidRPr="002E63A1">
        <w:rPr>
          <w:rFonts w:ascii="Times New Roman" w:hAnsi="Times New Roman"/>
          <w:noProof/>
          <w:sz w:val="24"/>
          <w:lang w:val="sr-Latn-CS"/>
        </w:rPr>
        <w:t>, 101/07</w:t>
      </w:r>
      <w:r w:rsidR="006156AE" w:rsidRPr="002E63A1">
        <w:rPr>
          <w:rFonts w:ascii="Times New Roman" w:hAnsi="Times New Roman"/>
          <w:noProof/>
          <w:sz w:val="24"/>
          <w:lang w:val="sr-Latn-CS"/>
        </w:rPr>
        <w:t>,</w:t>
      </w:r>
      <w:r w:rsidR="00847E66" w:rsidRPr="002E63A1">
        <w:rPr>
          <w:rFonts w:ascii="Times New Roman" w:hAnsi="Times New Roman"/>
          <w:noProof/>
          <w:sz w:val="24"/>
          <w:lang w:val="sr-Latn-CS"/>
        </w:rPr>
        <w:t xml:space="preserve"> 65/08</w:t>
      </w:r>
      <w:r w:rsidR="00FE5A50" w:rsidRPr="002E63A1">
        <w:rPr>
          <w:rFonts w:ascii="Times New Roman" w:hAnsi="Times New Roman"/>
          <w:noProof/>
          <w:sz w:val="24"/>
          <w:lang w:val="sr-Latn-CS"/>
        </w:rPr>
        <w:t xml:space="preserve">, </w:t>
      </w:r>
      <w:r w:rsidR="006156AE" w:rsidRPr="002E63A1">
        <w:rPr>
          <w:rFonts w:ascii="Times New Roman" w:hAnsi="Times New Roman"/>
          <w:noProof/>
          <w:sz w:val="24"/>
          <w:lang w:val="sr-Latn-CS"/>
        </w:rPr>
        <w:t>16/11</w:t>
      </w:r>
      <w:r w:rsidR="00FE5A50" w:rsidRPr="002E63A1">
        <w:rPr>
          <w:rFonts w:ascii="Times New Roman" w:hAnsi="Times New Roman"/>
          <w:noProof/>
          <w:sz w:val="24"/>
          <w:lang w:val="sr-Latn-CS"/>
        </w:rPr>
        <w:t>, 68/12</w:t>
      </w:r>
      <w:r w:rsidR="004376AF" w:rsidRPr="002E63A1">
        <w:rPr>
          <w:rFonts w:ascii="Times New Roman" w:hAnsi="Times New Roman"/>
          <w:noProof/>
          <w:sz w:val="24"/>
          <w:lang w:val="sr-Latn-CS"/>
        </w:rPr>
        <w:t xml:space="preserve"> –</w:t>
      </w:r>
      <w:r w:rsidR="00FE5A50" w:rsidRPr="002E63A1">
        <w:rPr>
          <w:rFonts w:ascii="Times New Roman" w:hAnsi="Times New Roman"/>
          <w:noProof/>
          <w:sz w:val="24"/>
          <w:lang w:val="sr-Latn-CS"/>
        </w:rPr>
        <w:t xml:space="preserve"> </w:t>
      </w:r>
      <w:r>
        <w:rPr>
          <w:rFonts w:ascii="Times New Roman" w:hAnsi="Times New Roman"/>
          <w:noProof/>
          <w:sz w:val="24"/>
          <w:lang w:val="sr-Latn-CS"/>
        </w:rPr>
        <w:t>US</w:t>
      </w:r>
      <w:r w:rsidR="00EE052D" w:rsidRPr="002E63A1">
        <w:rPr>
          <w:rFonts w:ascii="Times New Roman" w:hAnsi="Times New Roman"/>
          <w:noProof/>
          <w:sz w:val="24"/>
          <w:lang w:val="sr-Latn-CS"/>
        </w:rPr>
        <w:t xml:space="preserve">, </w:t>
      </w:r>
      <w:r w:rsidR="00FE5A50" w:rsidRPr="002E63A1">
        <w:rPr>
          <w:rFonts w:ascii="Times New Roman" w:hAnsi="Times New Roman"/>
          <w:noProof/>
          <w:sz w:val="24"/>
          <w:lang w:val="sr-Latn-CS"/>
        </w:rPr>
        <w:t>72/12</w:t>
      </w:r>
      <w:r w:rsidR="00073595" w:rsidRPr="002E63A1">
        <w:rPr>
          <w:rFonts w:ascii="Times New Roman" w:hAnsi="Times New Roman"/>
          <w:noProof/>
          <w:sz w:val="24"/>
          <w:lang w:val="sr-Latn-CS"/>
        </w:rPr>
        <w:t xml:space="preserve">, </w:t>
      </w:r>
      <w:r w:rsidR="00EE052D" w:rsidRPr="002E63A1">
        <w:rPr>
          <w:rFonts w:ascii="Times New Roman" w:hAnsi="Times New Roman"/>
          <w:noProof/>
          <w:sz w:val="24"/>
          <w:lang w:val="sr-Latn-CS"/>
        </w:rPr>
        <w:t>7/14 –</w:t>
      </w:r>
      <w:r w:rsidR="000E7AFC" w:rsidRPr="002E63A1">
        <w:rPr>
          <w:rFonts w:ascii="Times New Roman" w:hAnsi="Times New Roman"/>
          <w:noProof/>
          <w:sz w:val="24"/>
          <w:lang w:val="sr-Latn-CS"/>
        </w:rPr>
        <w:t xml:space="preserve"> </w:t>
      </w:r>
      <w:r>
        <w:rPr>
          <w:rFonts w:ascii="Times New Roman" w:hAnsi="Times New Roman"/>
          <w:noProof/>
          <w:sz w:val="24"/>
          <w:lang w:val="sr-Latn-CS"/>
        </w:rPr>
        <w:t>US</w:t>
      </w:r>
      <w:r w:rsidR="000E7AFC" w:rsidRPr="002E63A1">
        <w:rPr>
          <w:rFonts w:ascii="Times New Roman" w:hAnsi="Times New Roman"/>
          <w:noProof/>
          <w:sz w:val="24"/>
          <w:lang w:val="sr-Latn-CS"/>
        </w:rPr>
        <w:t xml:space="preserve"> </w:t>
      </w:r>
      <w:r>
        <w:rPr>
          <w:rFonts w:ascii="Times New Roman" w:hAnsi="Times New Roman"/>
          <w:noProof/>
          <w:sz w:val="24"/>
          <w:lang w:val="sr-Latn-CS"/>
        </w:rPr>
        <w:t>i</w:t>
      </w:r>
      <w:r w:rsidR="000E7AFC" w:rsidRPr="002E63A1">
        <w:rPr>
          <w:rFonts w:ascii="Times New Roman" w:hAnsi="Times New Roman"/>
          <w:noProof/>
          <w:sz w:val="24"/>
          <w:lang w:val="sr-Latn-CS"/>
        </w:rPr>
        <w:t xml:space="preserve"> </w:t>
      </w:r>
      <w:r w:rsidR="00EE052D" w:rsidRPr="002E63A1">
        <w:rPr>
          <w:rFonts w:ascii="Times New Roman" w:hAnsi="Times New Roman"/>
          <w:noProof/>
          <w:sz w:val="24"/>
          <w:lang w:val="sr-Latn-CS"/>
        </w:rPr>
        <w:t>44/14</w:t>
      </w:r>
      <w:r w:rsidR="00847E66" w:rsidRPr="002E63A1">
        <w:rPr>
          <w:rFonts w:ascii="Times New Roman" w:hAnsi="Times New Roman"/>
          <w:noProof/>
          <w:sz w:val="24"/>
          <w:lang w:val="sr-Latn-CS"/>
        </w:rPr>
        <w:t>),</w:t>
      </w:r>
    </w:p>
    <w:p w:rsidR="00073595" w:rsidRPr="002E63A1" w:rsidRDefault="00073595" w:rsidP="00D7253F">
      <w:pPr>
        <w:pStyle w:val="BodyText"/>
        <w:ind w:firstLine="720"/>
        <w:rPr>
          <w:rFonts w:ascii="Times New Roman" w:hAnsi="Times New Roman"/>
          <w:noProof/>
          <w:sz w:val="24"/>
          <w:lang w:val="sr-Latn-CS"/>
        </w:rPr>
      </w:pPr>
    </w:p>
    <w:p w:rsidR="00D177AE" w:rsidRPr="002E63A1" w:rsidRDefault="002E63A1" w:rsidP="00D7253F">
      <w:pPr>
        <w:pStyle w:val="BodyText"/>
        <w:ind w:firstLine="720"/>
        <w:rPr>
          <w:rFonts w:ascii="Times New Roman" w:hAnsi="Times New Roman"/>
          <w:noProof/>
          <w:sz w:val="24"/>
          <w:lang w:val="sr-Latn-CS"/>
        </w:rPr>
      </w:pPr>
      <w:r>
        <w:rPr>
          <w:rFonts w:ascii="Times New Roman" w:hAnsi="Times New Roman"/>
          <w:noProof/>
          <w:sz w:val="24"/>
          <w:lang w:val="sr-Latn-CS"/>
        </w:rPr>
        <w:t>Vlada</w:t>
      </w:r>
      <w:r w:rsidR="00847E66" w:rsidRPr="002E63A1">
        <w:rPr>
          <w:rFonts w:ascii="Times New Roman" w:hAnsi="Times New Roman"/>
          <w:noProof/>
          <w:sz w:val="24"/>
          <w:lang w:val="sr-Latn-CS"/>
        </w:rPr>
        <w:t xml:space="preserve"> </w:t>
      </w:r>
      <w:r>
        <w:rPr>
          <w:rFonts w:ascii="Times New Roman" w:hAnsi="Times New Roman"/>
          <w:noProof/>
          <w:sz w:val="24"/>
          <w:lang w:val="sr-Latn-CS"/>
        </w:rPr>
        <w:t>donosi</w:t>
      </w:r>
    </w:p>
    <w:p w:rsidR="00F21F41" w:rsidRPr="002E63A1" w:rsidRDefault="00F21F41" w:rsidP="00D7253F">
      <w:pPr>
        <w:pStyle w:val="BodyText"/>
        <w:ind w:firstLine="720"/>
        <w:rPr>
          <w:rFonts w:ascii="Times New Roman" w:hAnsi="Times New Roman"/>
          <w:noProof/>
          <w:sz w:val="24"/>
          <w:lang w:val="sr-Latn-CS"/>
        </w:rPr>
      </w:pPr>
    </w:p>
    <w:p w:rsidR="00E803B2" w:rsidRPr="002E63A1" w:rsidRDefault="002E63A1" w:rsidP="00D7253F">
      <w:pPr>
        <w:pStyle w:val="Heading1"/>
        <w:spacing w:after="120"/>
        <w:ind w:firstLine="720"/>
        <w:rPr>
          <w:rFonts w:ascii="Times New Roman" w:hAnsi="Times New Roman"/>
          <w:b w:val="0"/>
          <w:bCs w:val="0"/>
          <w:noProof/>
          <w:sz w:val="24"/>
          <w:lang w:val="sr-Latn-CS"/>
        </w:rPr>
      </w:pPr>
      <w:r>
        <w:rPr>
          <w:rFonts w:ascii="Times New Roman" w:hAnsi="Times New Roman"/>
          <w:b w:val="0"/>
          <w:bCs w:val="0"/>
          <w:noProof/>
          <w:sz w:val="24"/>
          <w:lang w:val="sr-Latn-CS"/>
        </w:rPr>
        <w:t>U</w:t>
      </w:r>
      <w:r w:rsidR="00E803B2" w:rsidRPr="002E63A1">
        <w:rPr>
          <w:rFonts w:ascii="Times New Roman" w:hAnsi="Times New Roman"/>
          <w:b w:val="0"/>
          <w:bCs w:val="0"/>
          <w:noProof/>
          <w:sz w:val="24"/>
          <w:lang w:val="sr-Latn-CS"/>
        </w:rPr>
        <w:t xml:space="preserve"> </w:t>
      </w:r>
      <w:r>
        <w:rPr>
          <w:rFonts w:ascii="Times New Roman" w:hAnsi="Times New Roman"/>
          <w:b w:val="0"/>
          <w:bCs w:val="0"/>
          <w:noProof/>
          <w:sz w:val="24"/>
          <w:lang w:val="sr-Latn-CS"/>
        </w:rPr>
        <w:t>R</w:t>
      </w:r>
      <w:r w:rsidR="00E803B2" w:rsidRPr="002E63A1">
        <w:rPr>
          <w:rFonts w:ascii="Times New Roman" w:hAnsi="Times New Roman"/>
          <w:b w:val="0"/>
          <w:bCs w:val="0"/>
          <w:noProof/>
          <w:sz w:val="24"/>
          <w:lang w:val="sr-Latn-CS"/>
        </w:rPr>
        <w:t xml:space="preserve"> </w:t>
      </w:r>
      <w:r>
        <w:rPr>
          <w:rFonts w:ascii="Times New Roman" w:hAnsi="Times New Roman"/>
          <w:b w:val="0"/>
          <w:bCs w:val="0"/>
          <w:noProof/>
          <w:sz w:val="24"/>
          <w:lang w:val="sr-Latn-CS"/>
        </w:rPr>
        <w:t>E</w:t>
      </w:r>
      <w:r w:rsidR="00E803B2" w:rsidRPr="002E63A1">
        <w:rPr>
          <w:rFonts w:ascii="Times New Roman" w:hAnsi="Times New Roman"/>
          <w:b w:val="0"/>
          <w:bCs w:val="0"/>
          <w:noProof/>
          <w:sz w:val="24"/>
          <w:lang w:val="sr-Latn-CS"/>
        </w:rPr>
        <w:t xml:space="preserve"> </w:t>
      </w:r>
      <w:r>
        <w:rPr>
          <w:rFonts w:ascii="Times New Roman" w:hAnsi="Times New Roman"/>
          <w:b w:val="0"/>
          <w:bCs w:val="0"/>
          <w:noProof/>
          <w:sz w:val="24"/>
          <w:lang w:val="sr-Latn-CS"/>
        </w:rPr>
        <w:t>D</w:t>
      </w:r>
      <w:r w:rsidR="00E803B2" w:rsidRPr="002E63A1">
        <w:rPr>
          <w:rFonts w:ascii="Times New Roman" w:hAnsi="Times New Roman"/>
          <w:b w:val="0"/>
          <w:bCs w:val="0"/>
          <w:noProof/>
          <w:sz w:val="24"/>
          <w:lang w:val="sr-Latn-CS"/>
        </w:rPr>
        <w:t xml:space="preserve"> </w:t>
      </w:r>
      <w:r>
        <w:rPr>
          <w:rFonts w:ascii="Times New Roman" w:hAnsi="Times New Roman"/>
          <w:b w:val="0"/>
          <w:bCs w:val="0"/>
          <w:noProof/>
          <w:sz w:val="24"/>
          <w:lang w:val="sr-Latn-CS"/>
        </w:rPr>
        <w:t>B</w:t>
      </w:r>
      <w:r w:rsidR="00E803B2" w:rsidRPr="002E63A1">
        <w:rPr>
          <w:rFonts w:ascii="Times New Roman" w:hAnsi="Times New Roman"/>
          <w:b w:val="0"/>
          <w:bCs w:val="0"/>
          <w:noProof/>
          <w:sz w:val="24"/>
          <w:lang w:val="sr-Latn-CS"/>
        </w:rPr>
        <w:t xml:space="preserve"> </w:t>
      </w:r>
      <w:r>
        <w:rPr>
          <w:rFonts w:ascii="Times New Roman" w:hAnsi="Times New Roman"/>
          <w:b w:val="0"/>
          <w:bCs w:val="0"/>
          <w:noProof/>
          <w:sz w:val="24"/>
          <w:lang w:val="sr-Latn-CS"/>
        </w:rPr>
        <w:t>U</w:t>
      </w:r>
    </w:p>
    <w:p w:rsidR="00F21F41" w:rsidRPr="002E63A1" w:rsidRDefault="002E63A1" w:rsidP="00D7253F">
      <w:pPr>
        <w:ind w:firstLine="720"/>
        <w:jc w:val="center"/>
        <w:rPr>
          <w:noProof/>
          <w:lang w:val="sr-Latn-CS"/>
        </w:rPr>
      </w:pPr>
      <w:r>
        <w:rPr>
          <w:noProof/>
          <w:lang w:val="sr-Latn-CS"/>
        </w:rPr>
        <w:t>O</w:t>
      </w:r>
      <w:r w:rsidR="00B36DAB" w:rsidRPr="002E63A1">
        <w:rPr>
          <w:noProof/>
          <w:lang w:val="sr-Latn-CS"/>
        </w:rPr>
        <w:t xml:space="preserve"> </w:t>
      </w:r>
      <w:r>
        <w:rPr>
          <w:noProof/>
          <w:lang w:val="sr-Latn-CS"/>
        </w:rPr>
        <w:t>UTVRĐIVANJU</w:t>
      </w:r>
      <w:r w:rsidR="00B36DAB" w:rsidRPr="002E63A1">
        <w:rPr>
          <w:noProof/>
          <w:lang w:val="sr-Latn-CS"/>
        </w:rPr>
        <w:t xml:space="preserve"> </w:t>
      </w:r>
      <w:r>
        <w:rPr>
          <w:noProof/>
          <w:lang w:val="sr-Latn-CS"/>
        </w:rPr>
        <w:t>PROSTORNOG</w:t>
      </w:r>
      <w:r w:rsidR="00B36DAB" w:rsidRPr="002E63A1">
        <w:rPr>
          <w:noProof/>
          <w:lang w:val="sr-Latn-CS"/>
        </w:rPr>
        <w:t xml:space="preserve"> </w:t>
      </w:r>
      <w:r>
        <w:rPr>
          <w:noProof/>
          <w:lang w:val="sr-Latn-CS"/>
        </w:rPr>
        <w:t>PLANA</w:t>
      </w:r>
      <w:r w:rsidR="00B36DAB" w:rsidRPr="002E63A1">
        <w:rPr>
          <w:noProof/>
          <w:lang w:val="sr-Latn-CS"/>
        </w:rPr>
        <w:t xml:space="preserve"> </w:t>
      </w:r>
      <w:r>
        <w:rPr>
          <w:noProof/>
          <w:lang w:val="sr-Latn-CS"/>
        </w:rPr>
        <w:t>PODRUČJA</w:t>
      </w:r>
      <w:r w:rsidR="00B36DAB" w:rsidRPr="002E63A1">
        <w:rPr>
          <w:noProof/>
          <w:lang w:val="sr-Latn-CS"/>
        </w:rPr>
        <w:t xml:space="preserve"> </w:t>
      </w:r>
      <w:r>
        <w:rPr>
          <w:noProof/>
          <w:lang w:val="sr-Latn-CS"/>
        </w:rPr>
        <w:t>POSEBNE</w:t>
      </w:r>
      <w:r w:rsidR="00B36DAB" w:rsidRPr="002E63A1">
        <w:rPr>
          <w:noProof/>
          <w:lang w:val="sr-Latn-CS"/>
        </w:rPr>
        <w:t xml:space="preserve"> </w:t>
      </w:r>
      <w:r>
        <w:rPr>
          <w:noProof/>
          <w:lang w:val="sr-Latn-CS"/>
        </w:rPr>
        <w:t>NAMENE</w:t>
      </w:r>
      <w:r w:rsidR="00B36DAB" w:rsidRPr="002E63A1">
        <w:rPr>
          <w:noProof/>
          <w:lang w:val="sr-Latn-CS"/>
        </w:rPr>
        <w:t xml:space="preserve"> </w:t>
      </w:r>
    </w:p>
    <w:p w:rsidR="00BB0631" w:rsidRPr="002E63A1" w:rsidRDefault="002E63A1" w:rsidP="00D7253F">
      <w:pPr>
        <w:ind w:firstLine="720"/>
        <w:jc w:val="center"/>
        <w:rPr>
          <w:noProof/>
          <w:lang w:val="sr-Latn-CS"/>
        </w:rPr>
      </w:pPr>
      <w:r>
        <w:rPr>
          <w:noProof/>
          <w:lang w:val="sr-Latn-CS"/>
        </w:rPr>
        <w:t>SLIVA</w:t>
      </w:r>
      <w:r w:rsidR="00B36DAB" w:rsidRPr="002E63A1">
        <w:rPr>
          <w:noProof/>
          <w:lang w:val="sr-Latn-CS"/>
        </w:rPr>
        <w:t xml:space="preserve"> </w:t>
      </w:r>
      <w:r>
        <w:rPr>
          <w:noProof/>
          <w:lang w:val="sr-Latn-CS"/>
        </w:rPr>
        <w:t>AKUMULACIJE</w:t>
      </w:r>
      <w:r w:rsidR="00B36DAB" w:rsidRPr="002E63A1">
        <w:rPr>
          <w:noProof/>
          <w:lang w:val="sr-Latn-CS"/>
        </w:rPr>
        <w:t xml:space="preserve"> „</w:t>
      </w:r>
      <w:r>
        <w:rPr>
          <w:noProof/>
          <w:lang w:val="sr-Latn-CS"/>
        </w:rPr>
        <w:t>SELOVA</w:t>
      </w:r>
      <w:r w:rsidR="00B36DAB" w:rsidRPr="002E63A1">
        <w:rPr>
          <w:noProof/>
          <w:lang w:val="sr-Latn-CS"/>
        </w:rPr>
        <w:t>”</w:t>
      </w:r>
    </w:p>
    <w:p w:rsidR="00F21F41" w:rsidRPr="002E63A1" w:rsidRDefault="00F21F41" w:rsidP="00D7253F">
      <w:pPr>
        <w:ind w:firstLine="720"/>
        <w:jc w:val="center"/>
        <w:rPr>
          <w:noProof/>
          <w:lang w:val="sr-Latn-CS"/>
        </w:rPr>
      </w:pPr>
    </w:p>
    <w:p w:rsidR="00E803B2" w:rsidRPr="002E63A1" w:rsidRDefault="002E63A1" w:rsidP="00D7253F">
      <w:pPr>
        <w:ind w:firstLine="720"/>
        <w:jc w:val="center"/>
        <w:rPr>
          <w:noProof/>
          <w:lang w:val="sr-Latn-CS"/>
        </w:rPr>
      </w:pPr>
      <w:r>
        <w:rPr>
          <w:noProof/>
          <w:lang w:val="sr-Latn-CS"/>
        </w:rPr>
        <w:t>Član</w:t>
      </w:r>
      <w:r w:rsidR="00E803B2" w:rsidRPr="002E63A1">
        <w:rPr>
          <w:noProof/>
          <w:lang w:val="sr-Latn-CS"/>
        </w:rPr>
        <w:t xml:space="preserve"> 1.</w:t>
      </w:r>
    </w:p>
    <w:p w:rsidR="00BB0631" w:rsidRPr="002E63A1" w:rsidRDefault="002E63A1" w:rsidP="00D7253F">
      <w:pPr>
        <w:ind w:firstLine="720"/>
        <w:jc w:val="both"/>
        <w:rPr>
          <w:noProof/>
          <w:lang w:val="sr-Latn-CS"/>
        </w:rPr>
      </w:pPr>
      <w:r>
        <w:rPr>
          <w:noProof/>
          <w:lang w:val="sr-Latn-CS"/>
        </w:rPr>
        <w:t>Utvrđuje</w:t>
      </w:r>
      <w:r w:rsidR="00E803B2" w:rsidRPr="002E63A1">
        <w:rPr>
          <w:noProof/>
          <w:lang w:val="sr-Latn-CS"/>
        </w:rPr>
        <w:t xml:space="preserve"> </w:t>
      </w:r>
      <w:r>
        <w:rPr>
          <w:noProof/>
          <w:lang w:val="sr-Latn-CS"/>
        </w:rPr>
        <w:t>se</w:t>
      </w:r>
      <w:r w:rsidR="004365F1" w:rsidRPr="002E63A1">
        <w:rPr>
          <w:noProof/>
          <w:lang w:val="sr-Latn-CS"/>
        </w:rPr>
        <w:t xml:space="preserve"> </w:t>
      </w:r>
      <w:r>
        <w:rPr>
          <w:noProof/>
          <w:lang w:val="sr-Latn-CS"/>
        </w:rPr>
        <w:t>Prostorni</w:t>
      </w:r>
      <w:r w:rsidR="004365F1" w:rsidRPr="002E63A1">
        <w:rPr>
          <w:noProof/>
          <w:lang w:val="sr-Latn-CS"/>
        </w:rPr>
        <w:t xml:space="preserve"> </w:t>
      </w:r>
      <w:r>
        <w:rPr>
          <w:noProof/>
          <w:lang w:val="sr-Latn-CS"/>
        </w:rPr>
        <w:t>plan</w:t>
      </w:r>
      <w:r w:rsidR="004365F1" w:rsidRPr="002E63A1">
        <w:rPr>
          <w:noProof/>
          <w:lang w:val="sr-Latn-CS"/>
        </w:rPr>
        <w:t xml:space="preserve"> </w:t>
      </w:r>
      <w:r>
        <w:rPr>
          <w:noProof/>
          <w:lang w:val="sr-Latn-CS"/>
        </w:rPr>
        <w:t>područja</w:t>
      </w:r>
      <w:r w:rsidR="00F21F41" w:rsidRPr="002E63A1">
        <w:rPr>
          <w:noProof/>
          <w:lang w:val="sr-Latn-CS"/>
        </w:rPr>
        <w:t xml:space="preserve"> </w:t>
      </w:r>
      <w:r>
        <w:rPr>
          <w:noProof/>
          <w:lang w:val="sr-Latn-CS"/>
        </w:rPr>
        <w:t>posebne</w:t>
      </w:r>
      <w:r w:rsidR="00F21F41" w:rsidRPr="002E63A1">
        <w:rPr>
          <w:noProof/>
          <w:lang w:val="sr-Latn-CS"/>
        </w:rPr>
        <w:t xml:space="preserve"> </w:t>
      </w:r>
      <w:r>
        <w:rPr>
          <w:noProof/>
          <w:lang w:val="sr-Latn-CS"/>
        </w:rPr>
        <w:t>namene</w:t>
      </w:r>
      <w:r w:rsidR="00F21F41" w:rsidRPr="002E63A1">
        <w:rPr>
          <w:noProof/>
          <w:lang w:val="sr-Latn-CS"/>
        </w:rPr>
        <w:t xml:space="preserve"> </w:t>
      </w:r>
      <w:r>
        <w:rPr>
          <w:noProof/>
          <w:lang w:val="sr-Latn-CS"/>
        </w:rPr>
        <w:t>sliva</w:t>
      </w:r>
      <w:r w:rsidR="00F21F41" w:rsidRPr="002E63A1">
        <w:rPr>
          <w:noProof/>
          <w:lang w:val="sr-Latn-CS"/>
        </w:rPr>
        <w:t xml:space="preserve"> </w:t>
      </w:r>
      <w:r>
        <w:rPr>
          <w:noProof/>
          <w:lang w:val="sr-Latn-CS"/>
        </w:rPr>
        <w:t>akumulacije</w:t>
      </w:r>
      <w:r w:rsidR="00F21F41" w:rsidRPr="002E63A1">
        <w:rPr>
          <w:noProof/>
          <w:lang w:val="sr-Latn-CS"/>
        </w:rPr>
        <w:t xml:space="preserve"> „</w:t>
      </w:r>
      <w:r>
        <w:rPr>
          <w:noProof/>
          <w:lang w:val="sr-Latn-CS"/>
        </w:rPr>
        <w:t>Selova</w:t>
      </w:r>
      <w:r w:rsidR="00F21F41" w:rsidRPr="002E63A1">
        <w:rPr>
          <w:noProof/>
          <w:lang w:val="sr-Latn-CS"/>
        </w:rPr>
        <w:t>”</w:t>
      </w:r>
      <w:r w:rsidR="004365F1" w:rsidRPr="002E63A1">
        <w:rPr>
          <w:noProof/>
          <w:lang w:val="sr-Latn-CS"/>
        </w:rPr>
        <w:t xml:space="preserve"> </w:t>
      </w:r>
      <w:r w:rsidR="00E803B2" w:rsidRPr="002E63A1">
        <w:rPr>
          <w:noProof/>
          <w:lang w:val="sr-Latn-CS"/>
        </w:rPr>
        <w:t>(</w:t>
      </w:r>
      <w:r>
        <w:rPr>
          <w:noProof/>
          <w:lang w:val="sr-Latn-CS"/>
        </w:rPr>
        <w:t>u</w:t>
      </w:r>
      <w:r w:rsidR="00E803B2" w:rsidRPr="002E63A1">
        <w:rPr>
          <w:noProof/>
          <w:lang w:val="sr-Latn-CS"/>
        </w:rPr>
        <w:t xml:space="preserve"> </w:t>
      </w:r>
      <w:r>
        <w:rPr>
          <w:noProof/>
          <w:lang w:val="sr-Latn-CS"/>
        </w:rPr>
        <w:t>daljem</w:t>
      </w:r>
      <w:r w:rsidR="00E803B2" w:rsidRPr="002E63A1">
        <w:rPr>
          <w:noProof/>
          <w:lang w:val="sr-Latn-CS"/>
        </w:rPr>
        <w:t xml:space="preserve"> </w:t>
      </w:r>
      <w:r>
        <w:rPr>
          <w:noProof/>
          <w:lang w:val="sr-Latn-CS"/>
        </w:rPr>
        <w:t>tekstu</w:t>
      </w:r>
      <w:r w:rsidR="00E803B2" w:rsidRPr="002E63A1">
        <w:rPr>
          <w:noProof/>
          <w:lang w:val="sr-Latn-CS"/>
        </w:rPr>
        <w:t xml:space="preserve">: </w:t>
      </w:r>
      <w:r>
        <w:rPr>
          <w:noProof/>
          <w:lang w:val="sr-Latn-CS"/>
        </w:rPr>
        <w:t>Prostorni</w:t>
      </w:r>
      <w:r w:rsidR="00E803B2" w:rsidRPr="002E63A1">
        <w:rPr>
          <w:noProof/>
          <w:lang w:val="sr-Latn-CS"/>
        </w:rPr>
        <w:t xml:space="preserve"> </w:t>
      </w:r>
      <w:r>
        <w:rPr>
          <w:noProof/>
          <w:lang w:val="sr-Latn-CS"/>
        </w:rPr>
        <w:t>plan</w:t>
      </w:r>
      <w:r w:rsidR="00E803B2" w:rsidRPr="002E63A1">
        <w:rPr>
          <w:noProof/>
          <w:lang w:val="sr-Latn-CS"/>
        </w:rPr>
        <w:t xml:space="preserve">), </w:t>
      </w:r>
      <w:r>
        <w:rPr>
          <w:noProof/>
          <w:lang w:val="sr-Latn-CS"/>
        </w:rPr>
        <w:t>koji</w:t>
      </w:r>
      <w:r w:rsidR="00E803B2" w:rsidRPr="002E63A1">
        <w:rPr>
          <w:noProof/>
          <w:lang w:val="sr-Latn-CS"/>
        </w:rPr>
        <w:t xml:space="preserve"> </w:t>
      </w:r>
      <w:r>
        <w:rPr>
          <w:noProof/>
          <w:lang w:val="sr-Latn-CS"/>
        </w:rPr>
        <w:t>je</w:t>
      </w:r>
      <w:r w:rsidR="00E803B2" w:rsidRPr="002E63A1">
        <w:rPr>
          <w:noProof/>
          <w:lang w:val="sr-Latn-CS"/>
        </w:rPr>
        <w:t xml:space="preserve"> </w:t>
      </w:r>
      <w:r>
        <w:rPr>
          <w:noProof/>
          <w:lang w:val="sr-Latn-CS"/>
        </w:rPr>
        <w:t>odštampan</w:t>
      </w:r>
      <w:r w:rsidR="00E803B2" w:rsidRPr="002E63A1">
        <w:rPr>
          <w:noProof/>
          <w:lang w:val="sr-Latn-CS"/>
        </w:rPr>
        <w:t xml:space="preserve"> </w:t>
      </w:r>
      <w:r>
        <w:rPr>
          <w:noProof/>
          <w:lang w:val="sr-Latn-CS"/>
        </w:rPr>
        <w:t>uz</w:t>
      </w:r>
      <w:r w:rsidR="00E803B2" w:rsidRPr="002E63A1">
        <w:rPr>
          <w:noProof/>
          <w:lang w:val="sr-Latn-CS"/>
        </w:rPr>
        <w:t xml:space="preserve"> </w:t>
      </w:r>
      <w:r>
        <w:rPr>
          <w:noProof/>
          <w:lang w:val="sr-Latn-CS"/>
        </w:rPr>
        <w:t>ovu</w:t>
      </w:r>
      <w:r w:rsidR="00E803B2" w:rsidRPr="002E63A1">
        <w:rPr>
          <w:noProof/>
          <w:lang w:val="sr-Latn-CS"/>
        </w:rPr>
        <w:t xml:space="preserve"> </w:t>
      </w:r>
      <w:r>
        <w:rPr>
          <w:noProof/>
          <w:lang w:val="sr-Latn-CS"/>
        </w:rPr>
        <w:t>uredbu</w:t>
      </w:r>
      <w:r w:rsidR="00E803B2" w:rsidRPr="002E63A1">
        <w:rPr>
          <w:noProof/>
          <w:lang w:val="sr-Latn-CS"/>
        </w:rPr>
        <w:t xml:space="preserve"> </w:t>
      </w:r>
      <w:r>
        <w:rPr>
          <w:noProof/>
          <w:lang w:val="sr-Latn-CS"/>
        </w:rPr>
        <w:t>i</w:t>
      </w:r>
      <w:r w:rsidR="00E803B2" w:rsidRPr="002E63A1">
        <w:rPr>
          <w:noProof/>
          <w:lang w:val="sr-Latn-CS"/>
        </w:rPr>
        <w:t xml:space="preserve"> </w:t>
      </w:r>
      <w:r>
        <w:rPr>
          <w:noProof/>
          <w:lang w:val="sr-Latn-CS"/>
        </w:rPr>
        <w:t>čini</w:t>
      </w:r>
      <w:r w:rsidR="00E803B2" w:rsidRPr="002E63A1">
        <w:rPr>
          <w:noProof/>
          <w:lang w:val="sr-Latn-CS"/>
        </w:rPr>
        <w:t xml:space="preserve"> </w:t>
      </w:r>
      <w:r>
        <w:rPr>
          <w:noProof/>
          <w:lang w:val="sr-Latn-CS"/>
        </w:rPr>
        <w:t>njen</w:t>
      </w:r>
      <w:r w:rsidR="00E803B2" w:rsidRPr="002E63A1">
        <w:rPr>
          <w:noProof/>
          <w:lang w:val="sr-Latn-CS"/>
        </w:rPr>
        <w:t xml:space="preserve"> </w:t>
      </w:r>
      <w:r>
        <w:rPr>
          <w:noProof/>
          <w:lang w:val="sr-Latn-CS"/>
        </w:rPr>
        <w:t>sastavni</w:t>
      </w:r>
      <w:r w:rsidR="00E803B2" w:rsidRPr="002E63A1">
        <w:rPr>
          <w:noProof/>
          <w:lang w:val="sr-Latn-CS"/>
        </w:rPr>
        <w:t xml:space="preserve"> </w:t>
      </w:r>
      <w:r>
        <w:rPr>
          <w:noProof/>
          <w:lang w:val="sr-Latn-CS"/>
        </w:rPr>
        <w:t>deo</w:t>
      </w:r>
      <w:r w:rsidR="00E803B2" w:rsidRPr="002E63A1">
        <w:rPr>
          <w:noProof/>
          <w:lang w:val="sr-Latn-CS"/>
        </w:rPr>
        <w:t>.</w:t>
      </w:r>
    </w:p>
    <w:p w:rsidR="00F21F41" w:rsidRPr="002E63A1" w:rsidRDefault="00F21F41" w:rsidP="00D7253F">
      <w:pPr>
        <w:ind w:firstLine="720"/>
        <w:jc w:val="both"/>
        <w:rPr>
          <w:noProof/>
          <w:lang w:val="sr-Latn-CS"/>
        </w:rPr>
      </w:pPr>
    </w:p>
    <w:p w:rsidR="006C355B" w:rsidRPr="002E63A1" w:rsidRDefault="002E63A1" w:rsidP="00D7253F">
      <w:pPr>
        <w:ind w:firstLine="720"/>
        <w:jc w:val="center"/>
        <w:rPr>
          <w:noProof/>
          <w:lang w:val="sr-Latn-CS"/>
        </w:rPr>
      </w:pPr>
      <w:r>
        <w:rPr>
          <w:noProof/>
          <w:lang w:val="sr-Latn-CS"/>
        </w:rPr>
        <w:t>Član</w:t>
      </w:r>
      <w:r w:rsidR="00E803B2" w:rsidRPr="002E63A1">
        <w:rPr>
          <w:noProof/>
          <w:lang w:val="sr-Latn-CS"/>
        </w:rPr>
        <w:t xml:space="preserve"> 2.</w:t>
      </w:r>
    </w:p>
    <w:p w:rsidR="009515A5" w:rsidRPr="002E63A1" w:rsidRDefault="002E63A1" w:rsidP="00D7253F">
      <w:pPr>
        <w:pStyle w:val="NormalWeb"/>
        <w:ind w:firstLine="720"/>
        <w:jc w:val="both"/>
        <w:rPr>
          <w:noProof/>
          <w:lang w:eastAsia="sr-Cyrl-CS"/>
        </w:rPr>
      </w:pPr>
      <w:r>
        <w:rPr>
          <w:noProof/>
        </w:rPr>
        <w:t>Prostornim</w:t>
      </w:r>
      <w:r w:rsidR="006C355B" w:rsidRPr="002E63A1">
        <w:rPr>
          <w:noProof/>
        </w:rPr>
        <w:t xml:space="preserve"> </w:t>
      </w:r>
      <w:r>
        <w:rPr>
          <w:noProof/>
        </w:rPr>
        <w:t>planom</w:t>
      </w:r>
      <w:r w:rsidR="006C355B" w:rsidRPr="002E63A1">
        <w:rPr>
          <w:noProof/>
        </w:rPr>
        <w:t xml:space="preserve"> </w:t>
      </w:r>
      <w:r>
        <w:rPr>
          <w:noProof/>
        </w:rPr>
        <w:t>utvrđuju</w:t>
      </w:r>
      <w:r w:rsidR="006C355B" w:rsidRPr="002E63A1">
        <w:rPr>
          <w:noProof/>
        </w:rPr>
        <w:t xml:space="preserve"> </w:t>
      </w:r>
      <w:r>
        <w:rPr>
          <w:noProof/>
        </w:rPr>
        <w:t>se</w:t>
      </w:r>
      <w:r w:rsidR="006C355B" w:rsidRPr="002E63A1">
        <w:rPr>
          <w:noProof/>
        </w:rPr>
        <w:t xml:space="preserve"> </w:t>
      </w:r>
      <w:r>
        <w:rPr>
          <w:noProof/>
        </w:rPr>
        <w:t>koncepcije</w:t>
      </w:r>
      <w:r w:rsidR="009515A5" w:rsidRPr="002E63A1">
        <w:rPr>
          <w:noProof/>
        </w:rPr>
        <w:t xml:space="preserve"> </w:t>
      </w:r>
      <w:r>
        <w:rPr>
          <w:noProof/>
        </w:rPr>
        <w:t>razvoja</w:t>
      </w:r>
      <w:r w:rsidR="009515A5" w:rsidRPr="002E63A1">
        <w:rPr>
          <w:noProof/>
        </w:rPr>
        <w:t xml:space="preserve">, </w:t>
      </w:r>
      <w:r>
        <w:rPr>
          <w:noProof/>
        </w:rPr>
        <w:t>planska</w:t>
      </w:r>
      <w:r w:rsidR="009515A5" w:rsidRPr="002E63A1">
        <w:rPr>
          <w:noProof/>
        </w:rPr>
        <w:t xml:space="preserve"> </w:t>
      </w:r>
      <w:r>
        <w:rPr>
          <w:noProof/>
        </w:rPr>
        <w:t>rešenja</w:t>
      </w:r>
      <w:r w:rsidR="009515A5" w:rsidRPr="002E63A1">
        <w:rPr>
          <w:noProof/>
        </w:rPr>
        <w:t xml:space="preserve">, </w:t>
      </w:r>
      <w:r>
        <w:rPr>
          <w:noProof/>
        </w:rPr>
        <w:t>režimi</w:t>
      </w:r>
      <w:r w:rsidR="009515A5" w:rsidRPr="002E63A1">
        <w:rPr>
          <w:noProof/>
        </w:rPr>
        <w:t xml:space="preserve"> </w:t>
      </w:r>
      <w:r>
        <w:rPr>
          <w:noProof/>
        </w:rPr>
        <w:t>i</w:t>
      </w:r>
      <w:r w:rsidR="009515A5" w:rsidRPr="002E63A1">
        <w:rPr>
          <w:noProof/>
        </w:rPr>
        <w:t xml:space="preserve"> </w:t>
      </w:r>
      <w:r>
        <w:rPr>
          <w:noProof/>
        </w:rPr>
        <w:t>uslovi</w:t>
      </w:r>
      <w:r w:rsidR="009515A5" w:rsidRPr="002E63A1">
        <w:rPr>
          <w:noProof/>
        </w:rPr>
        <w:t xml:space="preserve"> </w:t>
      </w:r>
      <w:r>
        <w:rPr>
          <w:noProof/>
        </w:rPr>
        <w:t>korišćenja</w:t>
      </w:r>
      <w:r w:rsidR="009515A5" w:rsidRPr="002E63A1">
        <w:rPr>
          <w:noProof/>
        </w:rPr>
        <w:t xml:space="preserve">, </w:t>
      </w:r>
      <w:r>
        <w:rPr>
          <w:noProof/>
        </w:rPr>
        <w:t>organizacije</w:t>
      </w:r>
      <w:r w:rsidR="009515A5" w:rsidRPr="002E63A1">
        <w:rPr>
          <w:noProof/>
        </w:rPr>
        <w:t xml:space="preserve">, </w:t>
      </w:r>
      <w:r>
        <w:rPr>
          <w:noProof/>
        </w:rPr>
        <w:t>uređenja</w:t>
      </w:r>
      <w:r w:rsidR="009515A5" w:rsidRPr="002E63A1">
        <w:rPr>
          <w:noProof/>
        </w:rPr>
        <w:t xml:space="preserve"> </w:t>
      </w:r>
      <w:r>
        <w:rPr>
          <w:noProof/>
        </w:rPr>
        <w:t>i</w:t>
      </w:r>
      <w:r w:rsidR="009515A5" w:rsidRPr="002E63A1">
        <w:rPr>
          <w:noProof/>
        </w:rPr>
        <w:t xml:space="preserve"> </w:t>
      </w:r>
      <w:r>
        <w:rPr>
          <w:noProof/>
        </w:rPr>
        <w:t>zaštite</w:t>
      </w:r>
      <w:r w:rsidR="009515A5" w:rsidRPr="002E63A1">
        <w:rPr>
          <w:noProof/>
        </w:rPr>
        <w:t xml:space="preserve"> </w:t>
      </w:r>
      <w:r>
        <w:rPr>
          <w:noProof/>
        </w:rPr>
        <w:t>prostora</w:t>
      </w:r>
      <w:r w:rsidR="009515A5" w:rsidRPr="002E63A1">
        <w:rPr>
          <w:noProof/>
        </w:rPr>
        <w:t xml:space="preserve"> </w:t>
      </w:r>
      <w:r>
        <w:rPr>
          <w:noProof/>
        </w:rPr>
        <w:t>sliva</w:t>
      </w:r>
      <w:r w:rsidR="009515A5" w:rsidRPr="002E63A1">
        <w:rPr>
          <w:noProof/>
        </w:rPr>
        <w:t xml:space="preserve"> </w:t>
      </w:r>
      <w:r>
        <w:rPr>
          <w:noProof/>
        </w:rPr>
        <w:t>akumulacije</w:t>
      </w:r>
      <w:r w:rsidR="009515A5" w:rsidRPr="002E63A1">
        <w:rPr>
          <w:noProof/>
        </w:rPr>
        <w:t xml:space="preserve"> „</w:t>
      </w:r>
      <w:r>
        <w:rPr>
          <w:noProof/>
        </w:rPr>
        <w:t>Selova</w:t>
      </w:r>
      <w:r w:rsidR="009515A5" w:rsidRPr="002E63A1">
        <w:rPr>
          <w:noProof/>
        </w:rPr>
        <w:t xml:space="preserve">” </w:t>
      </w:r>
      <w:r>
        <w:rPr>
          <w:noProof/>
        </w:rPr>
        <w:t>na</w:t>
      </w:r>
      <w:r w:rsidR="009515A5" w:rsidRPr="002E63A1">
        <w:rPr>
          <w:noProof/>
          <w:vertAlign w:val="superscript"/>
        </w:rPr>
        <w:t xml:space="preserve"> </w:t>
      </w:r>
      <w:r>
        <w:rPr>
          <w:noProof/>
        </w:rPr>
        <w:t>teritoriji</w:t>
      </w:r>
      <w:r w:rsidR="009515A5" w:rsidRPr="002E63A1">
        <w:rPr>
          <w:noProof/>
        </w:rPr>
        <w:t xml:space="preserve"> </w:t>
      </w:r>
      <w:r>
        <w:rPr>
          <w:noProof/>
        </w:rPr>
        <w:t>opština</w:t>
      </w:r>
      <w:r w:rsidR="009515A5" w:rsidRPr="002E63A1">
        <w:rPr>
          <w:noProof/>
        </w:rPr>
        <w:t xml:space="preserve"> </w:t>
      </w:r>
      <w:r>
        <w:rPr>
          <w:noProof/>
        </w:rPr>
        <w:t>Kuršumlija</w:t>
      </w:r>
      <w:r w:rsidR="009515A5" w:rsidRPr="002E63A1">
        <w:rPr>
          <w:noProof/>
        </w:rPr>
        <w:t xml:space="preserve"> </w:t>
      </w:r>
      <w:r>
        <w:rPr>
          <w:noProof/>
        </w:rPr>
        <w:t>i</w:t>
      </w:r>
      <w:r w:rsidR="009515A5" w:rsidRPr="002E63A1">
        <w:rPr>
          <w:noProof/>
        </w:rPr>
        <w:t xml:space="preserve"> </w:t>
      </w:r>
      <w:r>
        <w:rPr>
          <w:noProof/>
        </w:rPr>
        <w:t>Brus</w:t>
      </w:r>
      <w:r w:rsidR="00DC4C7E" w:rsidRPr="002E63A1">
        <w:rPr>
          <w:noProof/>
        </w:rPr>
        <w:t>,</w:t>
      </w:r>
      <w:r w:rsidR="009515A5" w:rsidRPr="002E63A1">
        <w:rPr>
          <w:noProof/>
        </w:rPr>
        <w:t xml:space="preserve"> </w:t>
      </w:r>
      <w:r>
        <w:rPr>
          <w:noProof/>
          <w:lang w:eastAsia="sr-Cyrl-CS"/>
        </w:rPr>
        <w:t>i</w:t>
      </w:r>
      <w:r w:rsidR="009515A5" w:rsidRPr="002E63A1">
        <w:rPr>
          <w:noProof/>
          <w:lang w:eastAsia="sr-Cyrl-CS"/>
        </w:rPr>
        <w:t xml:space="preserve"> </w:t>
      </w:r>
      <w:r>
        <w:rPr>
          <w:noProof/>
          <w:lang w:eastAsia="sr-Cyrl-CS"/>
        </w:rPr>
        <w:t>to</w:t>
      </w:r>
      <w:r w:rsidR="009515A5" w:rsidRPr="002E63A1">
        <w:rPr>
          <w:noProof/>
          <w:lang w:eastAsia="sr-Cyrl-CS"/>
        </w:rPr>
        <w:t xml:space="preserve">: </w:t>
      </w:r>
      <w:r>
        <w:rPr>
          <w:noProof/>
          <w:lang w:eastAsia="sr-Cyrl-CS"/>
        </w:rPr>
        <w:t>na</w:t>
      </w:r>
      <w:r w:rsidR="00DD6AD6" w:rsidRPr="002E63A1">
        <w:rPr>
          <w:noProof/>
          <w:lang w:eastAsia="sr-Cyrl-CS"/>
        </w:rPr>
        <w:t xml:space="preserve"> </w:t>
      </w:r>
      <w:r>
        <w:rPr>
          <w:noProof/>
          <w:lang w:eastAsia="sr-Cyrl-CS"/>
        </w:rPr>
        <w:t>teritoriji</w:t>
      </w:r>
      <w:r w:rsidR="00DD6AD6" w:rsidRPr="002E63A1">
        <w:rPr>
          <w:noProof/>
          <w:lang w:eastAsia="sr-Cyrl-CS"/>
        </w:rPr>
        <w:t xml:space="preserve"> </w:t>
      </w:r>
      <w:r>
        <w:rPr>
          <w:noProof/>
          <w:lang w:eastAsia="sr-Cyrl-CS"/>
        </w:rPr>
        <w:t>opštine</w:t>
      </w:r>
      <w:r w:rsidR="00DD6AD6" w:rsidRPr="002E63A1">
        <w:rPr>
          <w:noProof/>
          <w:lang w:eastAsia="sr-Cyrl-CS"/>
        </w:rPr>
        <w:t xml:space="preserve"> </w:t>
      </w:r>
      <w:r>
        <w:rPr>
          <w:noProof/>
          <w:lang w:eastAsia="sr-Cyrl-CS"/>
        </w:rPr>
        <w:t>Kuršumlija</w:t>
      </w:r>
      <w:r w:rsidR="001A1756" w:rsidRPr="002E63A1">
        <w:rPr>
          <w:noProof/>
          <w:lang w:eastAsia="sr-Cyrl-CS"/>
        </w:rPr>
        <w:t xml:space="preserve"> </w:t>
      </w:r>
      <w:r>
        <w:rPr>
          <w:noProof/>
          <w:lang w:eastAsia="sr-Cyrl-CS"/>
        </w:rPr>
        <w:t>cele</w:t>
      </w:r>
      <w:r w:rsidR="009515A5" w:rsidRPr="002E63A1">
        <w:rPr>
          <w:noProof/>
          <w:lang w:eastAsia="sr-Cyrl-CS"/>
        </w:rPr>
        <w:t xml:space="preserve"> </w:t>
      </w:r>
      <w:r>
        <w:rPr>
          <w:noProof/>
          <w:lang w:eastAsia="sr-Cyrl-CS"/>
        </w:rPr>
        <w:t>katastarske</w:t>
      </w:r>
      <w:r w:rsidR="009515A5" w:rsidRPr="002E63A1">
        <w:rPr>
          <w:noProof/>
          <w:lang w:eastAsia="sr-Cyrl-CS"/>
        </w:rPr>
        <w:t xml:space="preserve"> </w:t>
      </w:r>
      <w:r>
        <w:rPr>
          <w:noProof/>
          <w:lang w:eastAsia="sr-Cyrl-CS"/>
        </w:rPr>
        <w:t>opštine</w:t>
      </w:r>
      <w:r w:rsidR="009515A5" w:rsidRPr="002E63A1">
        <w:rPr>
          <w:noProof/>
          <w:lang w:eastAsia="sr-Cyrl-CS"/>
        </w:rPr>
        <w:t xml:space="preserve"> </w:t>
      </w:r>
      <w:r>
        <w:rPr>
          <w:noProof/>
          <w:lang w:eastAsia="sr-Cyrl-CS"/>
        </w:rPr>
        <w:t>Pevaštica</w:t>
      </w:r>
      <w:r w:rsidR="009515A5" w:rsidRPr="002E63A1">
        <w:rPr>
          <w:noProof/>
          <w:lang w:eastAsia="sr-Cyrl-CS"/>
        </w:rPr>
        <w:t xml:space="preserve">, </w:t>
      </w:r>
      <w:r>
        <w:rPr>
          <w:noProof/>
          <w:lang w:eastAsia="sr-Cyrl-CS"/>
        </w:rPr>
        <w:t>Magovo</w:t>
      </w:r>
      <w:r w:rsidR="009515A5" w:rsidRPr="002E63A1">
        <w:rPr>
          <w:noProof/>
          <w:lang w:eastAsia="sr-Cyrl-CS"/>
        </w:rPr>
        <w:t xml:space="preserve">, </w:t>
      </w:r>
      <w:r>
        <w:rPr>
          <w:noProof/>
          <w:lang w:eastAsia="sr-Cyrl-CS"/>
        </w:rPr>
        <w:t>Merćez</w:t>
      </w:r>
      <w:r w:rsidR="009515A5" w:rsidRPr="002E63A1">
        <w:rPr>
          <w:noProof/>
          <w:lang w:eastAsia="sr-Cyrl-CS"/>
        </w:rPr>
        <w:t xml:space="preserve">, </w:t>
      </w:r>
      <w:r>
        <w:rPr>
          <w:noProof/>
          <w:lang w:eastAsia="sr-Cyrl-CS"/>
        </w:rPr>
        <w:t>Pačarađa</w:t>
      </w:r>
      <w:r w:rsidR="009515A5" w:rsidRPr="002E63A1">
        <w:rPr>
          <w:noProof/>
          <w:lang w:eastAsia="sr-Cyrl-CS"/>
        </w:rPr>
        <w:t xml:space="preserve">, </w:t>
      </w:r>
      <w:r>
        <w:rPr>
          <w:noProof/>
          <w:lang w:eastAsia="sr-Cyrl-CS"/>
        </w:rPr>
        <w:t>Ljutova</w:t>
      </w:r>
      <w:r w:rsidR="009515A5" w:rsidRPr="002E63A1">
        <w:rPr>
          <w:noProof/>
          <w:lang w:eastAsia="sr-Cyrl-CS"/>
        </w:rPr>
        <w:t xml:space="preserve">, </w:t>
      </w:r>
      <w:r>
        <w:rPr>
          <w:noProof/>
          <w:lang w:eastAsia="sr-Cyrl-CS"/>
        </w:rPr>
        <w:t>Parada</w:t>
      </w:r>
      <w:r w:rsidR="001A1756" w:rsidRPr="002E63A1">
        <w:rPr>
          <w:noProof/>
          <w:lang w:eastAsia="sr-Cyrl-CS"/>
        </w:rPr>
        <w:t xml:space="preserve">, </w:t>
      </w:r>
      <w:r>
        <w:rPr>
          <w:noProof/>
          <w:lang w:eastAsia="sr-Cyrl-CS"/>
        </w:rPr>
        <w:t>Lukovo</w:t>
      </w:r>
      <w:r w:rsidR="009515A5" w:rsidRPr="002E63A1">
        <w:rPr>
          <w:noProof/>
          <w:lang w:eastAsia="sr-Cyrl-CS"/>
        </w:rPr>
        <w:t xml:space="preserve">, </w:t>
      </w:r>
      <w:r>
        <w:rPr>
          <w:noProof/>
          <w:lang w:eastAsia="sr-Cyrl-CS"/>
        </w:rPr>
        <w:t>Mrče</w:t>
      </w:r>
      <w:r w:rsidR="009515A5" w:rsidRPr="002E63A1">
        <w:rPr>
          <w:noProof/>
          <w:lang w:eastAsia="sr-Cyrl-CS"/>
        </w:rPr>
        <w:t xml:space="preserve">, </w:t>
      </w:r>
      <w:r>
        <w:rPr>
          <w:noProof/>
          <w:lang w:eastAsia="sr-Cyrl-CS"/>
        </w:rPr>
        <w:t>Trećak</w:t>
      </w:r>
      <w:r w:rsidR="009515A5" w:rsidRPr="002E63A1">
        <w:rPr>
          <w:noProof/>
          <w:lang w:eastAsia="sr-Cyrl-CS"/>
        </w:rPr>
        <w:t xml:space="preserve">, </w:t>
      </w:r>
      <w:r>
        <w:rPr>
          <w:noProof/>
          <w:lang w:eastAsia="sr-Cyrl-CS"/>
        </w:rPr>
        <w:t>Žalica</w:t>
      </w:r>
      <w:r w:rsidR="009515A5" w:rsidRPr="002E63A1">
        <w:rPr>
          <w:noProof/>
          <w:lang w:eastAsia="sr-Cyrl-CS"/>
        </w:rPr>
        <w:t xml:space="preserve">, </w:t>
      </w:r>
      <w:r>
        <w:rPr>
          <w:noProof/>
          <w:lang w:eastAsia="sr-Cyrl-CS"/>
        </w:rPr>
        <w:t>Babica</w:t>
      </w:r>
      <w:r w:rsidR="009515A5" w:rsidRPr="002E63A1">
        <w:rPr>
          <w:noProof/>
          <w:lang w:eastAsia="sr-Cyrl-CS"/>
        </w:rPr>
        <w:t xml:space="preserve">, </w:t>
      </w:r>
      <w:r>
        <w:rPr>
          <w:noProof/>
          <w:lang w:eastAsia="sr-Cyrl-CS"/>
        </w:rPr>
        <w:t>Seoce</w:t>
      </w:r>
      <w:r w:rsidR="009515A5" w:rsidRPr="002E63A1">
        <w:rPr>
          <w:noProof/>
          <w:lang w:eastAsia="sr-Cyrl-CS"/>
        </w:rPr>
        <w:t xml:space="preserve">, </w:t>
      </w:r>
      <w:r>
        <w:rPr>
          <w:noProof/>
          <w:lang w:eastAsia="sr-Cyrl-CS"/>
        </w:rPr>
        <w:t>Trebinje</w:t>
      </w:r>
      <w:r w:rsidR="009515A5" w:rsidRPr="002E63A1">
        <w:rPr>
          <w:noProof/>
          <w:lang w:eastAsia="sr-Cyrl-CS"/>
        </w:rPr>
        <w:t xml:space="preserve">, </w:t>
      </w:r>
      <w:r>
        <w:rPr>
          <w:noProof/>
          <w:lang w:eastAsia="sr-Cyrl-CS"/>
        </w:rPr>
        <w:t>Rastelica</w:t>
      </w:r>
      <w:r w:rsidR="009515A5" w:rsidRPr="002E63A1">
        <w:rPr>
          <w:noProof/>
          <w:lang w:eastAsia="sr-Cyrl-CS"/>
        </w:rPr>
        <w:t xml:space="preserve">, </w:t>
      </w:r>
      <w:r>
        <w:rPr>
          <w:noProof/>
          <w:lang w:eastAsia="sr-Cyrl-CS"/>
        </w:rPr>
        <w:t>Igrište</w:t>
      </w:r>
      <w:r w:rsidR="009515A5" w:rsidRPr="002E63A1">
        <w:rPr>
          <w:noProof/>
          <w:lang w:eastAsia="sr-Cyrl-CS"/>
        </w:rPr>
        <w:t xml:space="preserve">, </w:t>
      </w:r>
      <w:r>
        <w:rPr>
          <w:noProof/>
          <w:lang w:eastAsia="sr-Cyrl-CS"/>
        </w:rPr>
        <w:t>Selova</w:t>
      </w:r>
      <w:r w:rsidR="009515A5" w:rsidRPr="002E63A1">
        <w:rPr>
          <w:noProof/>
          <w:lang w:eastAsia="sr-Cyrl-CS"/>
        </w:rPr>
        <w:t xml:space="preserve">, </w:t>
      </w:r>
      <w:r>
        <w:rPr>
          <w:noProof/>
          <w:lang w:eastAsia="sr-Cyrl-CS"/>
        </w:rPr>
        <w:t>Štava</w:t>
      </w:r>
      <w:r w:rsidR="009515A5" w:rsidRPr="002E63A1">
        <w:rPr>
          <w:noProof/>
          <w:lang w:eastAsia="sr-Cyrl-CS"/>
        </w:rPr>
        <w:t xml:space="preserve">, </w:t>
      </w:r>
      <w:r>
        <w:rPr>
          <w:noProof/>
          <w:lang w:eastAsia="sr-Cyrl-CS"/>
        </w:rPr>
        <w:t>Žuč</w:t>
      </w:r>
      <w:r w:rsidR="009515A5" w:rsidRPr="002E63A1">
        <w:rPr>
          <w:noProof/>
          <w:lang w:eastAsia="sr-Cyrl-CS"/>
        </w:rPr>
        <w:t xml:space="preserve">, </w:t>
      </w:r>
      <w:r>
        <w:rPr>
          <w:noProof/>
          <w:lang w:eastAsia="sr-Cyrl-CS"/>
        </w:rPr>
        <w:t>Vlahinja</w:t>
      </w:r>
      <w:r w:rsidR="009515A5" w:rsidRPr="002E63A1">
        <w:rPr>
          <w:noProof/>
          <w:lang w:eastAsia="sr-Cyrl-CS"/>
        </w:rPr>
        <w:t xml:space="preserve">, </w:t>
      </w:r>
      <w:r>
        <w:rPr>
          <w:noProof/>
          <w:lang w:eastAsia="sr-Cyrl-CS"/>
        </w:rPr>
        <w:t>Perunika</w:t>
      </w:r>
      <w:r w:rsidR="009515A5" w:rsidRPr="002E63A1">
        <w:rPr>
          <w:noProof/>
          <w:lang w:eastAsia="sr-Cyrl-CS"/>
        </w:rPr>
        <w:t xml:space="preserve">, </w:t>
      </w:r>
      <w:r>
        <w:rPr>
          <w:noProof/>
          <w:lang w:eastAsia="sr-Cyrl-CS"/>
        </w:rPr>
        <w:t>Dankoviće</w:t>
      </w:r>
      <w:r w:rsidR="009515A5" w:rsidRPr="002E63A1">
        <w:rPr>
          <w:noProof/>
          <w:lang w:eastAsia="sr-Cyrl-CS"/>
        </w:rPr>
        <w:t xml:space="preserve"> </w:t>
      </w:r>
      <w:r>
        <w:rPr>
          <w:noProof/>
          <w:lang w:eastAsia="sr-Cyrl-CS"/>
        </w:rPr>
        <w:t>i</w:t>
      </w:r>
      <w:r w:rsidR="009515A5" w:rsidRPr="002E63A1">
        <w:rPr>
          <w:noProof/>
          <w:lang w:eastAsia="sr-Cyrl-CS"/>
        </w:rPr>
        <w:t xml:space="preserve"> </w:t>
      </w:r>
      <w:r>
        <w:rPr>
          <w:noProof/>
          <w:lang w:eastAsia="sr-Cyrl-CS"/>
        </w:rPr>
        <w:t>Donja</w:t>
      </w:r>
      <w:r w:rsidR="009515A5" w:rsidRPr="002E63A1">
        <w:rPr>
          <w:noProof/>
          <w:lang w:eastAsia="sr-Cyrl-CS"/>
        </w:rPr>
        <w:t xml:space="preserve"> </w:t>
      </w:r>
      <w:r>
        <w:rPr>
          <w:noProof/>
          <w:lang w:eastAsia="sr-Cyrl-CS"/>
        </w:rPr>
        <w:t>Mikuljana</w:t>
      </w:r>
      <w:r w:rsidR="009515A5" w:rsidRPr="002E63A1">
        <w:rPr>
          <w:noProof/>
          <w:lang w:eastAsia="sr-Cyrl-CS"/>
        </w:rPr>
        <w:t xml:space="preserve">; </w:t>
      </w:r>
      <w:r>
        <w:rPr>
          <w:noProof/>
          <w:lang w:eastAsia="sr-Cyrl-CS"/>
        </w:rPr>
        <w:t>na</w:t>
      </w:r>
      <w:r w:rsidR="009515A5" w:rsidRPr="002E63A1">
        <w:rPr>
          <w:noProof/>
          <w:lang w:eastAsia="sr-Cyrl-CS"/>
        </w:rPr>
        <w:t xml:space="preserve"> </w:t>
      </w:r>
      <w:r>
        <w:rPr>
          <w:noProof/>
          <w:lang w:eastAsia="sr-Cyrl-CS"/>
        </w:rPr>
        <w:t>teritoriji</w:t>
      </w:r>
      <w:r w:rsidR="009515A5" w:rsidRPr="002E63A1">
        <w:rPr>
          <w:noProof/>
          <w:lang w:eastAsia="sr-Cyrl-CS"/>
        </w:rPr>
        <w:t xml:space="preserve"> </w:t>
      </w:r>
      <w:r>
        <w:rPr>
          <w:noProof/>
          <w:lang w:eastAsia="sr-Cyrl-CS"/>
        </w:rPr>
        <w:t>opštine</w:t>
      </w:r>
      <w:r w:rsidR="009515A5" w:rsidRPr="002E63A1">
        <w:rPr>
          <w:noProof/>
          <w:lang w:eastAsia="sr-Cyrl-CS"/>
        </w:rPr>
        <w:t xml:space="preserve"> </w:t>
      </w:r>
      <w:r>
        <w:rPr>
          <w:noProof/>
          <w:lang w:eastAsia="sr-Cyrl-CS"/>
        </w:rPr>
        <w:t>Brus</w:t>
      </w:r>
      <w:r w:rsidR="009515A5" w:rsidRPr="002E63A1">
        <w:rPr>
          <w:noProof/>
          <w:lang w:eastAsia="sr-Cyrl-CS"/>
        </w:rPr>
        <w:t xml:space="preserve"> </w:t>
      </w:r>
      <w:r>
        <w:rPr>
          <w:noProof/>
          <w:lang w:eastAsia="sr-Cyrl-CS"/>
        </w:rPr>
        <w:t>cele</w:t>
      </w:r>
      <w:r w:rsidR="009515A5" w:rsidRPr="002E63A1">
        <w:rPr>
          <w:noProof/>
          <w:lang w:eastAsia="sr-Cyrl-CS"/>
        </w:rPr>
        <w:t xml:space="preserve"> </w:t>
      </w:r>
      <w:r>
        <w:rPr>
          <w:noProof/>
          <w:lang w:eastAsia="sr-Cyrl-CS"/>
        </w:rPr>
        <w:t>katastarske</w:t>
      </w:r>
      <w:r w:rsidR="009515A5" w:rsidRPr="002E63A1">
        <w:rPr>
          <w:noProof/>
          <w:lang w:eastAsia="sr-Cyrl-CS"/>
        </w:rPr>
        <w:t xml:space="preserve"> </w:t>
      </w:r>
      <w:r>
        <w:rPr>
          <w:noProof/>
          <w:lang w:eastAsia="sr-Cyrl-CS"/>
        </w:rPr>
        <w:t>opštine</w:t>
      </w:r>
      <w:r w:rsidR="009515A5" w:rsidRPr="002E63A1">
        <w:rPr>
          <w:noProof/>
          <w:lang w:eastAsia="sr-Cyrl-CS"/>
        </w:rPr>
        <w:t xml:space="preserve"> </w:t>
      </w:r>
      <w:r>
        <w:rPr>
          <w:noProof/>
          <w:lang w:eastAsia="sr-Cyrl-CS"/>
        </w:rPr>
        <w:t>Donje</w:t>
      </w:r>
      <w:r w:rsidR="009515A5" w:rsidRPr="002E63A1">
        <w:rPr>
          <w:noProof/>
          <w:lang w:eastAsia="sr-Cyrl-CS"/>
        </w:rPr>
        <w:t xml:space="preserve"> </w:t>
      </w:r>
      <w:r>
        <w:rPr>
          <w:noProof/>
          <w:lang w:eastAsia="sr-Cyrl-CS"/>
        </w:rPr>
        <w:t>Leviće</w:t>
      </w:r>
      <w:r w:rsidR="009515A5" w:rsidRPr="002E63A1">
        <w:rPr>
          <w:noProof/>
          <w:lang w:eastAsia="sr-Cyrl-CS"/>
        </w:rPr>
        <w:t xml:space="preserve">, </w:t>
      </w:r>
      <w:r>
        <w:rPr>
          <w:noProof/>
          <w:lang w:eastAsia="sr-Cyrl-CS"/>
        </w:rPr>
        <w:t>Gornje</w:t>
      </w:r>
      <w:r w:rsidR="009515A5" w:rsidRPr="002E63A1">
        <w:rPr>
          <w:noProof/>
          <w:lang w:eastAsia="sr-Cyrl-CS"/>
        </w:rPr>
        <w:t xml:space="preserve"> </w:t>
      </w:r>
      <w:r>
        <w:rPr>
          <w:noProof/>
          <w:lang w:eastAsia="sr-Cyrl-CS"/>
        </w:rPr>
        <w:t>Leviće</w:t>
      </w:r>
      <w:r w:rsidR="009515A5" w:rsidRPr="002E63A1">
        <w:rPr>
          <w:noProof/>
          <w:lang w:eastAsia="sr-Cyrl-CS"/>
        </w:rPr>
        <w:t xml:space="preserve">, </w:t>
      </w:r>
      <w:r>
        <w:rPr>
          <w:noProof/>
          <w:lang w:eastAsia="sr-Cyrl-CS"/>
        </w:rPr>
        <w:t>Sudimlja</w:t>
      </w:r>
      <w:r w:rsidR="009515A5" w:rsidRPr="002E63A1">
        <w:rPr>
          <w:noProof/>
          <w:lang w:eastAsia="sr-Cyrl-CS"/>
        </w:rPr>
        <w:t xml:space="preserve">, </w:t>
      </w:r>
      <w:r>
        <w:rPr>
          <w:noProof/>
          <w:lang w:eastAsia="sr-Cyrl-CS"/>
        </w:rPr>
        <w:t>Đerekari</w:t>
      </w:r>
      <w:r w:rsidR="009515A5" w:rsidRPr="002E63A1">
        <w:rPr>
          <w:noProof/>
          <w:lang w:eastAsia="sr-Cyrl-CS"/>
        </w:rPr>
        <w:t xml:space="preserve">, </w:t>
      </w:r>
      <w:r>
        <w:rPr>
          <w:noProof/>
          <w:lang w:eastAsia="sr-Cyrl-CS"/>
        </w:rPr>
        <w:t>Čokotar</w:t>
      </w:r>
      <w:r w:rsidR="009515A5" w:rsidRPr="002E63A1">
        <w:rPr>
          <w:noProof/>
          <w:lang w:eastAsia="sr-Cyrl-CS"/>
        </w:rPr>
        <w:t xml:space="preserve">, </w:t>
      </w:r>
      <w:r>
        <w:rPr>
          <w:noProof/>
          <w:lang w:eastAsia="sr-Cyrl-CS"/>
        </w:rPr>
        <w:t>Iričići</w:t>
      </w:r>
      <w:r w:rsidR="009515A5" w:rsidRPr="002E63A1">
        <w:rPr>
          <w:noProof/>
          <w:lang w:eastAsia="sr-Cyrl-CS"/>
        </w:rPr>
        <w:t xml:space="preserve">, </w:t>
      </w:r>
      <w:r>
        <w:rPr>
          <w:noProof/>
          <w:lang w:eastAsia="sr-Cyrl-CS"/>
        </w:rPr>
        <w:t>Belo</w:t>
      </w:r>
      <w:r w:rsidR="009515A5" w:rsidRPr="002E63A1">
        <w:rPr>
          <w:noProof/>
          <w:lang w:eastAsia="sr-Cyrl-CS"/>
        </w:rPr>
        <w:t xml:space="preserve"> </w:t>
      </w:r>
      <w:r>
        <w:rPr>
          <w:noProof/>
          <w:lang w:eastAsia="sr-Cyrl-CS"/>
        </w:rPr>
        <w:t>Polje</w:t>
      </w:r>
      <w:r w:rsidR="009515A5" w:rsidRPr="002E63A1">
        <w:rPr>
          <w:noProof/>
          <w:lang w:eastAsia="sr-Cyrl-CS"/>
        </w:rPr>
        <w:t xml:space="preserve">, </w:t>
      </w:r>
      <w:r>
        <w:rPr>
          <w:noProof/>
          <w:lang w:eastAsia="sr-Cyrl-CS"/>
        </w:rPr>
        <w:t>Radunje</w:t>
      </w:r>
      <w:r w:rsidR="009515A5" w:rsidRPr="002E63A1">
        <w:rPr>
          <w:noProof/>
          <w:lang w:eastAsia="sr-Cyrl-CS"/>
        </w:rPr>
        <w:t xml:space="preserve">, </w:t>
      </w:r>
      <w:r>
        <w:rPr>
          <w:noProof/>
          <w:lang w:eastAsia="sr-Cyrl-CS"/>
        </w:rPr>
        <w:t>Kovizla</w:t>
      </w:r>
      <w:r w:rsidR="009515A5" w:rsidRPr="002E63A1">
        <w:rPr>
          <w:noProof/>
          <w:lang w:eastAsia="sr-Cyrl-CS"/>
        </w:rPr>
        <w:t xml:space="preserve">, </w:t>
      </w:r>
      <w:r>
        <w:rPr>
          <w:noProof/>
          <w:lang w:eastAsia="sr-Cyrl-CS"/>
        </w:rPr>
        <w:t>Batote</w:t>
      </w:r>
      <w:r w:rsidR="009515A5" w:rsidRPr="002E63A1">
        <w:rPr>
          <w:noProof/>
          <w:lang w:eastAsia="sr-Cyrl-CS"/>
        </w:rPr>
        <w:t xml:space="preserve">, </w:t>
      </w:r>
      <w:r>
        <w:rPr>
          <w:noProof/>
          <w:lang w:eastAsia="sr-Cyrl-CS"/>
        </w:rPr>
        <w:t>Žarevo</w:t>
      </w:r>
      <w:r w:rsidR="009515A5" w:rsidRPr="002E63A1">
        <w:rPr>
          <w:noProof/>
          <w:lang w:eastAsia="sr-Cyrl-CS"/>
        </w:rPr>
        <w:t xml:space="preserve">, </w:t>
      </w:r>
      <w:r>
        <w:rPr>
          <w:noProof/>
          <w:lang w:eastAsia="sr-Cyrl-CS"/>
        </w:rPr>
        <w:t>Šošiće</w:t>
      </w:r>
      <w:r w:rsidR="009515A5" w:rsidRPr="002E63A1">
        <w:rPr>
          <w:noProof/>
          <w:lang w:eastAsia="sr-Cyrl-CS"/>
        </w:rPr>
        <w:t xml:space="preserve">, </w:t>
      </w:r>
      <w:r>
        <w:rPr>
          <w:noProof/>
          <w:lang w:eastAsia="sr-Cyrl-CS"/>
        </w:rPr>
        <w:t>Kneževo</w:t>
      </w:r>
      <w:r w:rsidR="009515A5" w:rsidRPr="002E63A1">
        <w:rPr>
          <w:noProof/>
          <w:lang w:eastAsia="sr-Cyrl-CS"/>
        </w:rPr>
        <w:t xml:space="preserve">, </w:t>
      </w:r>
      <w:r>
        <w:rPr>
          <w:noProof/>
          <w:lang w:eastAsia="sr-Cyrl-CS"/>
        </w:rPr>
        <w:t>Brzeće</w:t>
      </w:r>
      <w:r w:rsidR="009515A5" w:rsidRPr="002E63A1">
        <w:rPr>
          <w:noProof/>
          <w:lang w:eastAsia="sr-Cyrl-CS"/>
        </w:rPr>
        <w:t xml:space="preserve">, </w:t>
      </w:r>
      <w:r>
        <w:rPr>
          <w:noProof/>
          <w:lang w:eastAsia="sr-Cyrl-CS"/>
        </w:rPr>
        <w:t>Ravnište</w:t>
      </w:r>
      <w:r w:rsidR="009515A5" w:rsidRPr="002E63A1">
        <w:rPr>
          <w:noProof/>
          <w:lang w:eastAsia="sr-Cyrl-CS"/>
        </w:rPr>
        <w:t xml:space="preserve">, </w:t>
      </w:r>
      <w:r>
        <w:rPr>
          <w:noProof/>
          <w:lang w:eastAsia="sr-Cyrl-CS"/>
        </w:rPr>
        <w:t>Bozoljin</w:t>
      </w:r>
      <w:r w:rsidR="009515A5" w:rsidRPr="002E63A1">
        <w:rPr>
          <w:noProof/>
          <w:lang w:eastAsia="sr-Cyrl-CS"/>
        </w:rPr>
        <w:t xml:space="preserve">, </w:t>
      </w:r>
      <w:r>
        <w:rPr>
          <w:noProof/>
          <w:lang w:eastAsia="sr-Cyrl-CS"/>
        </w:rPr>
        <w:t>Blaževo</w:t>
      </w:r>
      <w:r w:rsidR="009515A5" w:rsidRPr="002E63A1">
        <w:rPr>
          <w:noProof/>
          <w:lang w:eastAsia="sr-Cyrl-CS"/>
        </w:rPr>
        <w:t xml:space="preserve">, </w:t>
      </w:r>
      <w:r>
        <w:rPr>
          <w:noProof/>
          <w:lang w:eastAsia="sr-Cyrl-CS"/>
        </w:rPr>
        <w:t>Gradac</w:t>
      </w:r>
      <w:r w:rsidR="009515A5" w:rsidRPr="002E63A1">
        <w:rPr>
          <w:noProof/>
          <w:lang w:eastAsia="sr-Cyrl-CS"/>
        </w:rPr>
        <w:t xml:space="preserve">, </w:t>
      </w:r>
      <w:r>
        <w:rPr>
          <w:noProof/>
          <w:lang w:eastAsia="sr-Cyrl-CS"/>
        </w:rPr>
        <w:t>Domiševina</w:t>
      </w:r>
      <w:r w:rsidR="009515A5" w:rsidRPr="002E63A1">
        <w:rPr>
          <w:noProof/>
          <w:lang w:eastAsia="sr-Cyrl-CS"/>
        </w:rPr>
        <w:t xml:space="preserve">, </w:t>
      </w:r>
      <w:r>
        <w:rPr>
          <w:noProof/>
          <w:lang w:eastAsia="sr-Cyrl-CS"/>
        </w:rPr>
        <w:t>Boranci</w:t>
      </w:r>
      <w:r w:rsidR="009515A5" w:rsidRPr="002E63A1">
        <w:rPr>
          <w:noProof/>
          <w:lang w:eastAsia="sr-Cyrl-CS"/>
        </w:rPr>
        <w:t xml:space="preserve">, </w:t>
      </w:r>
      <w:r>
        <w:rPr>
          <w:noProof/>
          <w:lang w:eastAsia="sr-Cyrl-CS"/>
        </w:rPr>
        <w:t>Vitoše</w:t>
      </w:r>
      <w:r w:rsidR="009515A5" w:rsidRPr="002E63A1">
        <w:rPr>
          <w:noProof/>
          <w:lang w:eastAsia="sr-Cyrl-CS"/>
        </w:rPr>
        <w:t xml:space="preserve">, </w:t>
      </w:r>
      <w:r>
        <w:rPr>
          <w:noProof/>
          <w:lang w:eastAsia="sr-Cyrl-CS"/>
        </w:rPr>
        <w:t>Radmanovo</w:t>
      </w:r>
      <w:r w:rsidR="009515A5" w:rsidRPr="002E63A1">
        <w:rPr>
          <w:noProof/>
          <w:lang w:eastAsia="sr-Cyrl-CS"/>
        </w:rPr>
        <w:t xml:space="preserve"> </w:t>
      </w:r>
      <w:r>
        <w:rPr>
          <w:noProof/>
          <w:lang w:eastAsia="sr-Cyrl-CS"/>
        </w:rPr>
        <w:t>i</w:t>
      </w:r>
      <w:r w:rsidR="009515A5" w:rsidRPr="002E63A1">
        <w:rPr>
          <w:noProof/>
          <w:lang w:eastAsia="sr-Cyrl-CS"/>
        </w:rPr>
        <w:t xml:space="preserve"> </w:t>
      </w:r>
      <w:r>
        <w:rPr>
          <w:noProof/>
          <w:lang w:eastAsia="sr-Cyrl-CS"/>
        </w:rPr>
        <w:t>Gočmanci</w:t>
      </w:r>
      <w:r w:rsidR="009515A5" w:rsidRPr="002E63A1">
        <w:rPr>
          <w:noProof/>
          <w:lang w:eastAsia="sr-Cyrl-CS"/>
        </w:rPr>
        <w:t>.</w:t>
      </w:r>
    </w:p>
    <w:p w:rsidR="007536DC" w:rsidRPr="002E63A1" w:rsidRDefault="007536DC" w:rsidP="00D7253F">
      <w:pPr>
        <w:ind w:firstLine="720"/>
        <w:jc w:val="both"/>
        <w:rPr>
          <w:noProof/>
          <w:lang w:val="sr-Latn-CS"/>
        </w:rPr>
      </w:pPr>
    </w:p>
    <w:p w:rsidR="00E803B2" w:rsidRPr="002E63A1" w:rsidRDefault="002E63A1" w:rsidP="00D7253F">
      <w:pPr>
        <w:ind w:firstLine="720"/>
        <w:jc w:val="center"/>
        <w:rPr>
          <w:noProof/>
          <w:lang w:val="sr-Latn-CS"/>
        </w:rPr>
      </w:pPr>
      <w:r>
        <w:rPr>
          <w:noProof/>
          <w:lang w:val="sr-Latn-CS"/>
        </w:rPr>
        <w:t>Član</w:t>
      </w:r>
      <w:r w:rsidR="00E803B2" w:rsidRPr="002E63A1">
        <w:rPr>
          <w:noProof/>
          <w:lang w:val="sr-Latn-CS"/>
        </w:rPr>
        <w:t xml:space="preserve"> 3.</w:t>
      </w:r>
    </w:p>
    <w:p w:rsidR="00E803B2" w:rsidRPr="002E63A1" w:rsidRDefault="002E63A1" w:rsidP="00D7253F">
      <w:pPr>
        <w:pStyle w:val="BodyTextIndent"/>
        <w:spacing w:after="0"/>
        <w:rPr>
          <w:rFonts w:ascii="Times New Roman" w:hAnsi="Times New Roman"/>
          <w:noProof/>
          <w:sz w:val="24"/>
          <w:lang w:val="sr-Latn-CS"/>
        </w:rPr>
      </w:pPr>
      <w:r>
        <w:rPr>
          <w:rFonts w:ascii="Times New Roman" w:hAnsi="Times New Roman"/>
          <w:noProof/>
          <w:sz w:val="24"/>
          <w:lang w:val="sr-Latn-CS"/>
        </w:rPr>
        <w:t>Prostorni</w:t>
      </w:r>
      <w:r w:rsidR="00E803B2" w:rsidRPr="002E63A1">
        <w:rPr>
          <w:rFonts w:ascii="Times New Roman" w:hAnsi="Times New Roman"/>
          <w:noProof/>
          <w:sz w:val="24"/>
          <w:lang w:val="sr-Latn-CS"/>
        </w:rPr>
        <w:t xml:space="preserve"> </w:t>
      </w:r>
      <w:r>
        <w:rPr>
          <w:rFonts w:ascii="Times New Roman" w:hAnsi="Times New Roman"/>
          <w:noProof/>
          <w:sz w:val="24"/>
          <w:lang w:val="sr-Latn-CS"/>
        </w:rPr>
        <w:t>plan</w:t>
      </w:r>
      <w:r w:rsidR="00E803B2" w:rsidRPr="002E63A1">
        <w:rPr>
          <w:rFonts w:ascii="Times New Roman" w:hAnsi="Times New Roman"/>
          <w:noProof/>
          <w:sz w:val="24"/>
          <w:lang w:val="sr-Latn-CS"/>
        </w:rPr>
        <w:t xml:space="preserve"> </w:t>
      </w:r>
      <w:r>
        <w:rPr>
          <w:rFonts w:ascii="Times New Roman" w:hAnsi="Times New Roman"/>
          <w:noProof/>
          <w:sz w:val="24"/>
          <w:lang w:val="sr-Latn-CS"/>
        </w:rPr>
        <w:t>sastoji</w:t>
      </w:r>
      <w:r w:rsidR="00E803B2" w:rsidRPr="002E63A1">
        <w:rPr>
          <w:rFonts w:ascii="Times New Roman" w:hAnsi="Times New Roman"/>
          <w:noProof/>
          <w:sz w:val="24"/>
          <w:lang w:val="sr-Latn-CS"/>
        </w:rPr>
        <w:t xml:space="preserve"> </w:t>
      </w:r>
      <w:r>
        <w:rPr>
          <w:rFonts w:ascii="Times New Roman" w:hAnsi="Times New Roman"/>
          <w:noProof/>
          <w:sz w:val="24"/>
          <w:lang w:val="sr-Latn-CS"/>
        </w:rPr>
        <w:t>se</w:t>
      </w:r>
      <w:r w:rsidR="00E803B2" w:rsidRPr="002E63A1">
        <w:rPr>
          <w:rFonts w:ascii="Times New Roman" w:hAnsi="Times New Roman"/>
          <w:noProof/>
          <w:sz w:val="24"/>
          <w:lang w:val="sr-Latn-CS"/>
        </w:rPr>
        <w:t xml:space="preserve"> </w:t>
      </w:r>
      <w:r>
        <w:rPr>
          <w:rFonts w:ascii="Times New Roman" w:hAnsi="Times New Roman"/>
          <w:noProof/>
          <w:sz w:val="24"/>
          <w:lang w:val="sr-Latn-CS"/>
        </w:rPr>
        <w:t>iz</w:t>
      </w:r>
      <w:r w:rsidR="00E803B2" w:rsidRPr="002E63A1">
        <w:rPr>
          <w:rFonts w:ascii="Times New Roman" w:hAnsi="Times New Roman"/>
          <w:noProof/>
          <w:sz w:val="24"/>
          <w:lang w:val="sr-Latn-CS"/>
        </w:rPr>
        <w:t xml:space="preserve"> </w:t>
      </w:r>
      <w:r>
        <w:rPr>
          <w:rFonts w:ascii="Times New Roman" w:hAnsi="Times New Roman"/>
          <w:noProof/>
          <w:sz w:val="24"/>
          <w:lang w:val="sr-Latn-CS"/>
        </w:rPr>
        <w:t>tekstualnog</w:t>
      </w:r>
      <w:r w:rsidR="00E803B2" w:rsidRPr="002E63A1">
        <w:rPr>
          <w:rFonts w:ascii="Times New Roman" w:hAnsi="Times New Roman"/>
          <w:noProof/>
          <w:sz w:val="24"/>
          <w:lang w:val="sr-Latn-CS"/>
        </w:rPr>
        <w:t xml:space="preserve"> </w:t>
      </w:r>
      <w:r>
        <w:rPr>
          <w:rFonts w:ascii="Times New Roman" w:hAnsi="Times New Roman"/>
          <w:noProof/>
          <w:sz w:val="24"/>
          <w:lang w:val="sr-Latn-CS"/>
        </w:rPr>
        <w:t>dela</w:t>
      </w:r>
      <w:r w:rsidR="00E803B2" w:rsidRPr="002E63A1">
        <w:rPr>
          <w:rFonts w:ascii="Times New Roman" w:hAnsi="Times New Roman"/>
          <w:noProof/>
          <w:sz w:val="24"/>
          <w:lang w:val="sr-Latn-CS"/>
        </w:rPr>
        <w:t xml:space="preserve"> </w:t>
      </w:r>
      <w:r>
        <w:rPr>
          <w:rFonts w:ascii="Times New Roman" w:hAnsi="Times New Roman"/>
          <w:noProof/>
          <w:sz w:val="24"/>
          <w:lang w:val="sr-Latn-CS"/>
        </w:rPr>
        <w:t>i</w:t>
      </w:r>
      <w:r w:rsidR="00E803B2" w:rsidRPr="002E63A1">
        <w:rPr>
          <w:rFonts w:ascii="Times New Roman" w:hAnsi="Times New Roman"/>
          <w:noProof/>
          <w:sz w:val="24"/>
          <w:lang w:val="sr-Latn-CS"/>
        </w:rPr>
        <w:t xml:space="preserve"> </w:t>
      </w:r>
      <w:r>
        <w:rPr>
          <w:rFonts w:ascii="Times New Roman" w:hAnsi="Times New Roman"/>
          <w:noProof/>
          <w:sz w:val="24"/>
          <w:lang w:val="sr-Latn-CS"/>
        </w:rPr>
        <w:t>grafičkih</w:t>
      </w:r>
      <w:r w:rsidR="00E803B2" w:rsidRPr="002E63A1">
        <w:rPr>
          <w:rFonts w:ascii="Times New Roman" w:hAnsi="Times New Roman"/>
          <w:noProof/>
          <w:sz w:val="24"/>
          <w:lang w:val="sr-Latn-CS"/>
        </w:rPr>
        <w:t xml:space="preserve"> </w:t>
      </w:r>
      <w:r>
        <w:rPr>
          <w:rFonts w:ascii="Times New Roman" w:hAnsi="Times New Roman"/>
          <w:noProof/>
          <w:sz w:val="24"/>
          <w:lang w:val="sr-Latn-CS"/>
        </w:rPr>
        <w:t>prikaza</w:t>
      </w:r>
      <w:r w:rsidR="00E803B2" w:rsidRPr="002E63A1">
        <w:rPr>
          <w:rFonts w:ascii="Times New Roman" w:hAnsi="Times New Roman"/>
          <w:noProof/>
          <w:sz w:val="24"/>
          <w:lang w:val="sr-Latn-CS"/>
        </w:rPr>
        <w:t>.</w:t>
      </w:r>
    </w:p>
    <w:p w:rsidR="004B0D54" w:rsidRPr="002E63A1" w:rsidRDefault="002E63A1" w:rsidP="00D7253F">
      <w:pPr>
        <w:pStyle w:val="BodyTextIndent"/>
        <w:spacing w:after="0"/>
        <w:rPr>
          <w:rFonts w:ascii="Times New Roman" w:hAnsi="Times New Roman"/>
          <w:noProof/>
          <w:sz w:val="24"/>
          <w:lang w:val="sr-Latn-CS"/>
        </w:rPr>
      </w:pPr>
      <w:r>
        <w:rPr>
          <w:rFonts w:ascii="Times New Roman" w:hAnsi="Times New Roman"/>
          <w:noProof/>
          <w:sz w:val="24"/>
          <w:lang w:val="sr-Latn-CS"/>
        </w:rPr>
        <w:t>Tekstualni</w:t>
      </w:r>
      <w:r w:rsidR="004B0D54" w:rsidRPr="002E63A1">
        <w:rPr>
          <w:rFonts w:ascii="Times New Roman" w:hAnsi="Times New Roman"/>
          <w:noProof/>
          <w:sz w:val="24"/>
          <w:lang w:val="sr-Latn-CS"/>
        </w:rPr>
        <w:t xml:space="preserve"> </w:t>
      </w:r>
      <w:r>
        <w:rPr>
          <w:rFonts w:ascii="Times New Roman" w:hAnsi="Times New Roman"/>
          <w:noProof/>
          <w:sz w:val="24"/>
          <w:lang w:val="sr-Latn-CS"/>
        </w:rPr>
        <w:t>deo</w:t>
      </w:r>
      <w:r w:rsidR="004B0D54" w:rsidRPr="002E63A1">
        <w:rPr>
          <w:rFonts w:ascii="Times New Roman" w:hAnsi="Times New Roman"/>
          <w:noProof/>
          <w:sz w:val="24"/>
          <w:lang w:val="sr-Latn-CS"/>
        </w:rPr>
        <w:t xml:space="preserve"> </w:t>
      </w:r>
      <w:r>
        <w:rPr>
          <w:rFonts w:ascii="Times New Roman" w:hAnsi="Times New Roman"/>
          <w:noProof/>
          <w:sz w:val="24"/>
          <w:lang w:val="sr-Latn-CS"/>
        </w:rPr>
        <w:t>Prostornog</w:t>
      </w:r>
      <w:r w:rsidR="004B0D54" w:rsidRPr="002E63A1">
        <w:rPr>
          <w:rFonts w:ascii="Times New Roman" w:hAnsi="Times New Roman"/>
          <w:noProof/>
          <w:sz w:val="24"/>
          <w:lang w:val="sr-Latn-CS"/>
        </w:rPr>
        <w:t xml:space="preserve"> </w:t>
      </w:r>
      <w:r>
        <w:rPr>
          <w:rFonts w:ascii="Times New Roman" w:hAnsi="Times New Roman"/>
          <w:noProof/>
          <w:sz w:val="24"/>
          <w:lang w:val="sr-Latn-CS"/>
        </w:rPr>
        <w:t>plana</w:t>
      </w:r>
      <w:r w:rsidR="004B0D54" w:rsidRPr="002E63A1">
        <w:rPr>
          <w:rFonts w:ascii="Times New Roman" w:hAnsi="Times New Roman"/>
          <w:noProof/>
          <w:sz w:val="24"/>
          <w:lang w:val="sr-Latn-CS"/>
        </w:rPr>
        <w:t xml:space="preserve"> </w:t>
      </w:r>
      <w:r>
        <w:rPr>
          <w:rFonts w:ascii="Times New Roman" w:hAnsi="Times New Roman"/>
          <w:noProof/>
          <w:sz w:val="24"/>
          <w:lang w:val="sr-Latn-CS"/>
        </w:rPr>
        <w:t>objavljuje</w:t>
      </w:r>
      <w:r w:rsidR="004B0D54" w:rsidRPr="002E63A1">
        <w:rPr>
          <w:rFonts w:ascii="Times New Roman" w:hAnsi="Times New Roman"/>
          <w:noProof/>
          <w:sz w:val="24"/>
          <w:lang w:val="sr-Latn-CS"/>
        </w:rPr>
        <w:t xml:space="preserve"> </w:t>
      </w:r>
      <w:r>
        <w:rPr>
          <w:rFonts w:ascii="Times New Roman" w:hAnsi="Times New Roman"/>
          <w:noProof/>
          <w:sz w:val="24"/>
          <w:lang w:val="sr-Latn-CS"/>
        </w:rPr>
        <w:t>se</w:t>
      </w:r>
      <w:r w:rsidR="004B0D54" w:rsidRPr="002E63A1">
        <w:rPr>
          <w:rFonts w:ascii="Times New Roman" w:hAnsi="Times New Roman"/>
          <w:noProof/>
          <w:sz w:val="24"/>
          <w:lang w:val="sr-Latn-CS"/>
        </w:rPr>
        <w:t xml:space="preserve"> </w:t>
      </w:r>
      <w:r>
        <w:rPr>
          <w:rFonts w:ascii="Times New Roman" w:hAnsi="Times New Roman"/>
          <w:noProof/>
          <w:sz w:val="24"/>
          <w:lang w:val="sr-Latn-CS"/>
        </w:rPr>
        <w:t>u</w:t>
      </w:r>
      <w:r w:rsidR="004B0D54" w:rsidRPr="002E63A1">
        <w:rPr>
          <w:rFonts w:ascii="Times New Roman" w:hAnsi="Times New Roman"/>
          <w:noProof/>
          <w:sz w:val="24"/>
          <w:lang w:val="sr-Latn-CS"/>
        </w:rPr>
        <w:t xml:space="preserve"> </w:t>
      </w:r>
      <w:r w:rsidR="004B0D54" w:rsidRPr="002E63A1">
        <w:rPr>
          <w:rFonts w:ascii="Times New Roman" w:hAnsi="Times New Roman"/>
          <w:noProof/>
          <w:spacing w:val="-3"/>
          <w:sz w:val="24"/>
          <w:lang w:val="sr-Latn-CS"/>
        </w:rPr>
        <w:t>„</w:t>
      </w:r>
      <w:r>
        <w:rPr>
          <w:rFonts w:ascii="Times New Roman" w:hAnsi="Times New Roman"/>
          <w:noProof/>
          <w:sz w:val="24"/>
          <w:lang w:val="sr-Latn-CS"/>
        </w:rPr>
        <w:t>Službenom</w:t>
      </w:r>
      <w:r w:rsidR="004B0D54" w:rsidRPr="002E63A1">
        <w:rPr>
          <w:rFonts w:ascii="Times New Roman" w:hAnsi="Times New Roman"/>
          <w:noProof/>
          <w:sz w:val="24"/>
          <w:lang w:val="sr-Latn-CS"/>
        </w:rPr>
        <w:t xml:space="preserve"> </w:t>
      </w:r>
      <w:r>
        <w:rPr>
          <w:rFonts w:ascii="Times New Roman" w:hAnsi="Times New Roman"/>
          <w:noProof/>
          <w:sz w:val="24"/>
          <w:lang w:val="sr-Latn-CS"/>
        </w:rPr>
        <w:t>glasniku</w:t>
      </w:r>
      <w:r w:rsidR="004B0D54" w:rsidRPr="002E63A1">
        <w:rPr>
          <w:rFonts w:ascii="Times New Roman" w:hAnsi="Times New Roman"/>
          <w:noProof/>
          <w:sz w:val="24"/>
          <w:lang w:val="sr-Latn-CS"/>
        </w:rPr>
        <w:t xml:space="preserve"> </w:t>
      </w:r>
      <w:r>
        <w:rPr>
          <w:rFonts w:ascii="Times New Roman" w:hAnsi="Times New Roman"/>
          <w:noProof/>
          <w:sz w:val="24"/>
          <w:lang w:val="sr-Latn-CS"/>
        </w:rPr>
        <w:t>Republike</w:t>
      </w:r>
      <w:r w:rsidR="004B0D54" w:rsidRPr="002E63A1">
        <w:rPr>
          <w:rFonts w:ascii="Times New Roman" w:hAnsi="Times New Roman"/>
          <w:noProof/>
          <w:sz w:val="24"/>
          <w:lang w:val="sr-Latn-CS"/>
        </w:rPr>
        <w:t xml:space="preserve"> </w:t>
      </w:r>
      <w:r>
        <w:rPr>
          <w:rFonts w:ascii="Times New Roman" w:hAnsi="Times New Roman"/>
          <w:noProof/>
          <w:sz w:val="24"/>
          <w:lang w:val="sr-Latn-CS"/>
        </w:rPr>
        <w:t>Srbije</w:t>
      </w:r>
      <w:r w:rsidR="004B0D54" w:rsidRPr="002E63A1">
        <w:rPr>
          <w:rFonts w:ascii="Times New Roman" w:hAnsi="Times New Roman"/>
          <w:noProof/>
          <w:spacing w:val="-3"/>
          <w:sz w:val="24"/>
          <w:lang w:val="sr-Latn-CS"/>
        </w:rPr>
        <w:t>”</w:t>
      </w:r>
      <w:r w:rsidR="004B0D54" w:rsidRPr="002E63A1">
        <w:rPr>
          <w:rFonts w:ascii="Times New Roman" w:hAnsi="Times New Roman"/>
          <w:noProof/>
          <w:sz w:val="24"/>
          <w:lang w:val="sr-Latn-CS"/>
        </w:rPr>
        <w:t>.</w:t>
      </w:r>
    </w:p>
    <w:p w:rsidR="00A211E6" w:rsidRPr="002E63A1" w:rsidRDefault="002E63A1" w:rsidP="00A211E6">
      <w:pPr>
        <w:pStyle w:val="BodyTextIndent"/>
        <w:spacing w:after="0"/>
        <w:ind w:left="720" w:firstLine="0"/>
        <w:rPr>
          <w:rFonts w:ascii="Times New Roman" w:hAnsi="Times New Roman"/>
          <w:noProof/>
          <w:sz w:val="24"/>
          <w:lang w:val="sr-Latn-CS"/>
        </w:rPr>
      </w:pPr>
      <w:r>
        <w:rPr>
          <w:rFonts w:ascii="Times New Roman" w:hAnsi="Times New Roman"/>
          <w:noProof/>
          <w:sz w:val="24"/>
          <w:lang w:val="sr-Latn-CS"/>
        </w:rPr>
        <w:t>Grafički</w:t>
      </w:r>
      <w:r w:rsidR="00B36DAB" w:rsidRPr="002E63A1">
        <w:rPr>
          <w:rFonts w:ascii="Times New Roman" w:hAnsi="Times New Roman"/>
          <w:noProof/>
          <w:sz w:val="24"/>
          <w:lang w:val="sr-Latn-CS"/>
        </w:rPr>
        <w:t xml:space="preserve"> </w:t>
      </w:r>
      <w:r>
        <w:rPr>
          <w:rFonts w:ascii="Times New Roman" w:hAnsi="Times New Roman"/>
          <w:noProof/>
          <w:sz w:val="24"/>
          <w:lang w:val="sr-Latn-CS"/>
        </w:rPr>
        <w:t>prikazi</w:t>
      </w:r>
      <w:r w:rsidR="00B36DAB" w:rsidRPr="002E63A1">
        <w:rPr>
          <w:rFonts w:ascii="Times New Roman" w:hAnsi="Times New Roman"/>
          <w:noProof/>
          <w:sz w:val="24"/>
          <w:lang w:val="sr-Latn-CS"/>
        </w:rPr>
        <w:t xml:space="preserve"> </w:t>
      </w:r>
      <w:r w:rsidR="00DC4C7E" w:rsidRPr="002E63A1">
        <w:rPr>
          <w:rFonts w:ascii="Times New Roman" w:hAnsi="Times New Roman"/>
          <w:noProof/>
          <w:sz w:val="24"/>
          <w:lang w:val="sr-Latn-CS"/>
        </w:rPr>
        <w:t>(</w:t>
      </w:r>
      <w:r>
        <w:rPr>
          <w:rFonts w:ascii="Times New Roman" w:hAnsi="Times New Roman"/>
          <w:noProof/>
          <w:sz w:val="24"/>
          <w:lang w:val="sr-Latn-CS"/>
        </w:rPr>
        <w:t>referalne</w:t>
      </w:r>
      <w:r w:rsidR="00DC4C7E" w:rsidRPr="002E63A1">
        <w:rPr>
          <w:rFonts w:ascii="Times New Roman" w:hAnsi="Times New Roman"/>
          <w:noProof/>
          <w:sz w:val="24"/>
          <w:lang w:val="sr-Latn-CS"/>
        </w:rPr>
        <w:t xml:space="preserve"> </w:t>
      </w:r>
      <w:r>
        <w:rPr>
          <w:rFonts w:ascii="Times New Roman" w:hAnsi="Times New Roman"/>
          <w:noProof/>
          <w:sz w:val="24"/>
          <w:lang w:val="sr-Latn-CS"/>
        </w:rPr>
        <w:t>karte</w:t>
      </w:r>
      <w:r w:rsidR="00DC4C7E" w:rsidRPr="002E63A1">
        <w:rPr>
          <w:rFonts w:ascii="Times New Roman" w:hAnsi="Times New Roman"/>
          <w:noProof/>
          <w:sz w:val="24"/>
          <w:lang w:val="sr-Latn-CS"/>
        </w:rPr>
        <w:t>)</w:t>
      </w:r>
      <w:r w:rsidR="00B36DAB" w:rsidRPr="002E63A1">
        <w:rPr>
          <w:rFonts w:ascii="Times New Roman" w:hAnsi="Times New Roman"/>
          <w:noProof/>
          <w:sz w:val="24"/>
          <w:lang w:val="sr-Latn-CS"/>
        </w:rPr>
        <w:t xml:space="preserve"> </w:t>
      </w:r>
      <w:r>
        <w:rPr>
          <w:rFonts w:ascii="Times New Roman" w:hAnsi="Times New Roman"/>
          <w:noProof/>
          <w:sz w:val="24"/>
          <w:lang w:val="sr-Latn-CS"/>
        </w:rPr>
        <w:t>izrađeni</w:t>
      </w:r>
      <w:r w:rsidR="00B36DAB" w:rsidRPr="002E63A1">
        <w:rPr>
          <w:rFonts w:ascii="Times New Roman" w:hAnsi="Times New Roman"/>
          <w:noProof/>
          <w:sz w:val="24"/>
          <w:lang w:val="sr-Latn-CS"/>
        </w:rPr>
        <w:t xml:space="preserve"> </w:t>
      </w:r>
      <w:r>
        <w:rPr>
          <w:rFonts w:ascii="Times New Roman" w:hAnsi="Times New Roman"/>
          <w:noProof/>
          <w:sz w:val="24"/>
          <w:lang w:val="sr-Latn-CS"/>
        </w:rPr>
        <w:t>su</w:t>
      </w:r>
      <w:r w:rsidR="00B36DAB" w:rsidRPr="002E63A1">
        <w:rPr>
          <w:rFonts w:ascii="Times New Roman" w:hAnsi="Times New Roman"/>
          <w:noProof/>
          <w:sz w:val="24"/>
          <w:lang w:val="sr-Latn-CS"/>
        </w:rPr>
        <w:t xml:space="preserve"> </w:t>
      </w:r>
      <w:r>
        <w:rPr>
          <w:rFonts w:ascii="Times New Roman" w:hAnsi="Times New Roman"/>
          <w:noProof/>
          <w:sz w:val="24"/>
          <w:lang w:val="sr-Latn-CS"/>
        </w:rPr>
        <w:t>u</w:t>
      </w:r>
      <w:r w:rsidR="00B36DAB" w:rsidRPr="002E63A1">
        <w:rPr>
          <w:rFonts w:ascii="Times New Roman" w:hAnsi="Times New Roman"/>
          <w:noProof/>
          <w:sz w:val="24"/>
          <w:lang w:val="sr-Latn-CS"/>
        </w:rPr>
        <w:t xml:space="preserve"> </w:t>
      </w:r>
      <w:r>
        <w:rPr>
          <w:rFonts w:ascii="Times New Roman" w:hAnsi="Times New Roman"/>
          <w:noProof/>
          <w:sz w:val="24"/>
          <w:lang w:val="sr-Latn-CS"/>
        </w:rPr>
        <w:t>razmeri</w:t>
      </w:r>
      <w:r w:rsidR="00B36DAB" w:rsidRPr="002E63A1">
        <w:rPr>
          <w:rFonts w:ascii="Times New Roman" w:hAnsi="Times New Roman"/>
          <w:noProof/>
          <w:sz w:val="24"/>
          <w:lang w:val="sr-Latn-CS"/>
        </w:rPr>
        <w:t xml:space="preserve"> 1: 50 000, </w:t>
      </w:r>
      <w:r>
        <w:rPr>
          <w:rFonts w:ascii="Times New Roman" w:hAnsi="Times New Roman"/>
          <w:noProof/>
          <w:sz w:val="24"/>
          <w:lang w:val="sr-Latn-CS"/>
        </w:rPr>
        <w:t>i</w:t>
      </w:r>
      <w:r w:rsidR="00B36DAB" w:rsidRPr="002E63A1">
        <w:rPr>
          <w:rFonts w:ascii="Times New Roman" w:hAnsi="Times New Roman"/>
          <w:noProof/>
          <w:sz w:val="24"/>
          <w:lang w:val="sr-Latn-CS"/>
        </w:rPr>
        <w:t xml:space="preserve"> </w:t>
      </w:r>
      <w:r>
        <w:rPr>
          <w:rFonts w:ascii="Times New Roman" w:hAnsi="Times New Roman"/>
          <w:noProof/>
          <w:sz w:val="24"/>
          <w:lang w:val="sr-Latn-CS"/>
        </w:rPr>
        <w:t>to</w:t>
      </w:r>
      <w:r w:rsidR="00B36DAB" w:rsidRPr="002E63A1">
        <w:rPr>
          <w:rFonts w:ascii="Times New Roman" w:hAnsi="Times New Roman"/>
          <w:noProof/>
          <w:sz w:val="24"/>
          <w:lang w:val="sr-Latn-CS"/>
        </w:rPr>
        <w:t>:</w:t>
      </w:r>
      <w:r w:rsidR="00DC4C7E" w:rsidRPr="002E63A1">
        <w:rPr>
          <w:rFonts w:ascii="Times New Roman" w:hAnsi="Times New Roman"/>
          <w:noProof/>
          <w:sz w:val="24"/>
          <w:lang w:val="sr-Latn-CS"/>
        </w:rPr>
        <w:t xml:space="preserve"> </w:t>
      </w:r>
    </w:p>
    <w:p w:rsidR="00A211E6" w:rsidRPr="002E63A1" w:rsidRDefault="002E63A1" w:rsidP="006F174B">
      <w:pPr>
        <w:pStyle w:val="BodyTextIndent"/>
        <w:numPr>
          <w:ilvl w:val="0"/>
          <w:numId w:val="1"/>
        </w:numPr>
        <w:spacing w:after="0"/>
        <w:rPr>
          <w:rFonts w:ascii="Times New Roman" w:hAnsi="Times New Roman"/>
          <w:noProof/>
          <w:sz w:val="24"/>
          <w:lang w:val="sr-Latn-CS"/>
        </w:rPr>
      </w:pPr>
      <w:r>
        <w:rPr>
          <w:rFonts w:ascii="Times New Roman" w:hAnsi="Times New Roman"/>
          <w:noProof/>
          <w:sz w:val="24"/>
          <w:lang w:val="sr-Latn-CS"/>
        </w:rPr>
        <w:t>Referalna</w:t>
      </w:r>
      <w:r w:rsidR="00F64CA0" w:rsidRPr="002E63A1">
        <w:rPr>
          <w:rFonts w:ascii="Times New Roman" w:hAnsi="Times New Roman"/>
          <w:noProof/>
          <w:sz w:val="24"/>
          <w:lang w:val="sr-Latn-CS"/>
        </w:rPr>
        <w:t xml:space="preserve"> </w:t>
      </w:r>
      <w:r>
        <w:rPr>
          <w:rFonts w:ascii="Times New Roman" w:hAnsi="Times New Roman"/>
          <w:noProof/>
          <w:sz w:val="24"/>
          <w:lang w:val="sr-Latn-CS"/>
        </w:rPr>
        <w:t>karta</w:t>
      </w:r>
      <w:r w:rsidR="00F64CA0" w:rsidRPr="002E63A1">
        <w:rPr>
          <w:rFonts w:ascii="Times New Roman" w:hAnsi="Times New Roman"/>
          <w:noProof/>
          <w:sz w:val="24"/>
          <w:lang w:val="sr-Latn-CS"/>
        </w:rPr>
        <w:t xml:space="preserve"> </w:t>
      </w:r>
      <w:r>
        <w:rPr>
          <w:rFonts w:ascii="Times New Roman" w:hAnsi="Times New Roman"/>
          <w:noProof/>
          <w:sz w:val="24"/>
          <w:lang w:val="sr-Latn-CS"/>
        </w:rPr>
        <w:t>br</w:t>
      </w:r>
      <w:r w:rsidR="00F64CA0" w:rsidRPr="002E63A1">
        <w:rPr>
          <w:rFonts w:ascii="Times New Roman" w:hAnsi="Times New Roman"/>
          <w:noProof/>
          <w:sz w:val="24"/>
          <w:lang w:val="sr-Latn-CS"/>
        </w:rPr>
        <w:t>. 1 -</w:t>
      </w:r>
      <w:r w:rsidR="009515A5" w:rsidRPr="002E63A1">
        <w:rPr>
          <w:rFonts w:ascii="Times New Roman" w:hAnsi="Times New Roman"/>
          <w:noProof/>
          <w:sz w:val="24"/>
          <w:lang w:val="sr-Latn-CS"/>
        </w:rPr>
        <w:t xml:space="preserve"> </w:t>
      </w:r>
      <w:r>
        <w:rPr>
          <w:rFonts w:ascii="Times New Roman" w:hAnsi="Times New Roman"/>
          <w:noProof/>
          <w:sz w:val="24"/>
          <w:lang w:val="sr-Latn-CS"/>
        </w:rPr>
        <w:t>Posebna</w:t>
      </w:r>
      <w:r w:rsidR="00F64CA0" w:rsidRPr="002E63A1">
        <w:rPr>
          <w:rFonts w:ascii="Times New Roman" w:hAnsi="Times New Roman"/>
          <w:noProof/>
          <w:sz w:val="24"/>
          <w:lang w:val="sr-Latn-CS"/>
        </w:rPr>
        <w:t xml:space="preserve"> </w:t>
      </w:r>
      <w:r>
        <w:rPr>
          <w:rFonts w:ascii="Times New Roman" w:hAnsi="Times New Roman"/>
          <w:noProof/>
          <w:sz w:val="24"/>
          <w:lang w:val="sr-Latn-CS"/>
        </w:rPr>
        <w:t>namena</w:t>
      </w:r>
      <w:r w:rsidR="00F64CA0" w:rsidRPr="002E63A1">
        <w:rPr>
          <w:rFonts w:ascii="Times New Roman" w:hAnsi="Times New Roman"/>
          <w:noProof/>
          <w:sz w:val="24"/>
          <w:lang w:val="sr-Latn-CS"/>
        </w:rPr>
        <w:t xml:space="preserve"> </w:t>
      </w:r>
      <w:r>
        <w:rPr>
          <w:rFonts w:ascii="Times New Roman" w:hAnsi="Times New Roman"/>
          <w:noProof/>
          <w:sz w:val="24"/>
          <w:lang w:val="sr-Latn-CS"/>
        </w:rPr>
        <w:t>prostora</w:t>
      </w:r>
      <w:r w:rsidR="00F64CA0" w:rsidRPr="002E63A1">
        <w:rPr>
          <w:rFonts w:ascii="Times New Roman" w:hAnsi="Times New Roman"/>
          <w:noProof/>
          <w:sz w:val="24"/>
          <w:lang w:val="sr-Latn-CS"/>
        </w:rPr>
        <w:t xml:space="preserve">, </w:t>
      </w:r>
    </w:p>
    <w:p w:rsidR="00A211E6" w:rsidRPr="002E63A1" w:rsidRDefault="002E63A1" w:rsidP="006F174B">
      <w:pPr>
        <w:pStyle w:val="BodyTextIndent"/>
        <w:numPr>
          <w:ilvl w:val="0"/>
          <w:numId w:val="1"/>
        </w:numPr>
        <w:spacing w:after="0"/>
        <w:rPr>
          <w:rFonts w:ascii="Times New Roman" w:hAnsi="Times New Roman"/>
          <w:noProof/>
          <w:sz w:val="24"/>
          <w:lang w:val="sr-Latn-CS"/>
        </w:rPr>
      </w:pPr>
      <w:r>
        <w:rPr>
          <w:rFonts w:ascii="Times New Roman" w:hAnsi="Times New Roman"/>
          <w:noProof/>
          <w:sz w:val="24"/>
          <w:lang w:val="sr-Latn-CS"/>
        </w:rPr>
        <w:t>Referalna</w:t>
      </w:r>
      <w:r w:rsidR="00F64CA0" w:rsidRPr="002E63A1">
        <w:rPr>
          <w:rFonts w:ascii="Times New Roman" w:hAnsi="Times New Roman"/>
          <w:noProof/>
          <w:sz w:val="24"/>
          <w:lang w:val="sr-Latn-CS"/>
        </w:rPr>
        <w:t xml:space="preserve"> </w:t>
      </w:r>
      <w:r>
        <w:rPr>
          <w:rFonts w:ascii="Times New Roman" w:hAnsi="Times New Roman"/>
          <w:noProof/>
          <w:sz w:val="24"/>
          <w:lang w:val="sr-Latn-CS"/>
        </w:rPr>
        <w:t>karta</w:t>
      </w:r>
      <w:r w:rsidR="00F64CA0" w:rsidRPr="002E63A1">
        <w:rPr>
          <w:rFonts w:ascii="Times New Roman" w:hAnsi="Times New Roman"/>
          <w:noProof/>
          <w:sz w:val="24"/>
          <w:lang w:val="sr-Latn-CS"/>
        </w:rPr>
        <w:t xml:space="preserve"> </w:t>
      </w:r>
      <w:r>
        <w:rPr>
          <w:rFonts w:ascii="Times New Roman" w:hAnsi="Times New Roman"/>
          <w:noProof/>
          <w:sz w:val="24"/>
          <w:lang w:val="sr-Latn-CS"/>
        </w:rPr>
        <w:t>br</w:t>
      </w:r>
      <w:r w:rsidR="007C17C2" w:rsidRPr="002E63A1">
        <w:rPr>
          <w:rFonts w:ascii="Times New Roman" w:hAnsi="Times New Roman"/>
          <w:noProof/>
          <w:sz w:val="24"/>
          <w:lang w:val="sr-Latn-CS"/>
        </w:rPr>
        <w:t xml:space="preserve">. </w:t>
      </w:r>
      <w:r w:rsidR="00F64CA0" w:rsidRPr="002E63A1">
        <w:rPr>
          <w:rFonts w:ascii="Times New Roman" w:hAnsi="Times New Roman"/>
          <w:noProof/>
          <w:sz w:val="24"/>
          <w:lang w:val="sr-Latn-CS"/>
        </w:rPr>
        <w:t xml:space="preserve">2 - </w:t>
      </w:r>
      <w:r>
        <w:rPr>
          <w:rFonts w:ascii="Times New Roman" w:hAnsi="Times New Roman"/>
          <w:noProof/>
          <w:sz w:val="24"/>
          <w:lang w:val="sr-Latn-CS"/>
        </w:rPr>
        <w:t>Mreža</w:t>
      </w:r>
      <w:r w:rsidR="002D05DC" w:rsidRPr="002E63A1">
        <w:rPr>
          <w:rFonts w:ascii="Times New Roman" w:hAnsi="Times New Roman"/>
          <w:noProof/>
          <w:sz w:val="24"/>
          <w:lang w:val="sr-Latn-CS"/>
        </w:rPr>
        <w:t xml:space="preserve"> </w:t>
      </w:r>
      <w:r>
        <w:rPr>
          <w:rFonts w:ascii="Times New Roman" w:hAnsi="Times New Roman"/>
          <w:noProof/>
          <w:sz w:val="24"/>
          <w:lang w:val="sr-Latn-CS"/>
        </w:rPr>
        <w:t>naselja</w:t>
      </w:r>
      <w:r w:rsidR="002D05DC" w:rsidRPr="002E63A1">
        <w:rPr>
          <w:rFonts w:ascii="Times New Roman" w:hAnsi="Times New Roman"/>
          <w:noProof/>
          <w:sz w:val="24"/>
          <w:lang w:val="sr-Latn-CS"/>
        </w:rPr>
        <w:t xml:space="preserve"> </w:t>
      </w:r>
      <w:r>
        <w:rPr>
          <w:rFonts w:ascii="Times New Roman" w:hAnsi="Times New Roman"/>
          <w:noProof/>
          <w:sz w:val="24"/>
          <w:lang w:val="sr-Latn-CS"/>
        </w:rPr>
        <w:t>i</w:t>
      </w:r>
      <w:r w:rsidR="002D05DC" w:rsidRPr="002E63A1">
        <w:rPr>
          <w:rFonts w:ascii="Times New Roman" w:hAnsi="Times New Roman"/>
          <w:noProof/>
          <w:sz w:val="24"/>
          <w:lang w:val="sr-Latn-CS"/>
        </w:rPr>
        <w:t xml:space="preserve"> </w:t>
      </w:r>
      <w:r>
        <w:rPr>
          <w:rFonts w:ascii="Times New Roman" w:hAnsi="Times New Roman"/>
          <w:noProof/>
          <w:sz w:val="24"/>
          <w:lang w:val="sr-Latn-CS"/>
        </w:rPr>
        <w:t>infrastrukturni</w:t>
      </w:r>
      <w:r w:rsidR="002D05DC" w:rsidRPr="002E63A1">
        <w:rPr>
          <w:rFonts w:ascii="Times New Roman" w:hAnsi="Times New Roman"/>
          <w:noProof/>
          <w:sz w:val="24"/>
          <w:lang w:val="sr-Latn-CS"/>
        </w:rPr>
        <w:t xml:space="preserve"> </w:t>
      </w:r>
      <w:r>
        <w:rPr>
          <w:rFonts w:ascii="Times New Roman" w:hAnsi="Times New Roman"/>
          <w:noProof/>
          <w:sz w:val="24"/>
          <w:lang w:val="sr-Latn-CS"/>
        </w:rPr>
        <w:t>sistemi</w:t>
      </w:r>
      <w:r w:rsidR="00F64CA0" w:rsidRPr="002E63A1">
        <w:rPr>
          <w:rFonts w:ascii="Times New Roman" w:hAnsi="Times New Roman"/>
          <w:noProof/>
          <w:sz w:val="24"/>
          <w:lang w:val="sr-Latn-CS"/>
        </w:rPr>
        <w:t xml:space="preserve">, </w:t>
      </w:r>
    </w:p>
    <w:p w:rsidR="00A211E6" w:rsidRPr="002E63A1" w:rsidRDefault="002E63A1" w:rsidP="006F174B">
      <w:pPr>
        <w:pStyle w:val="BodyTextIndent"/>
        <w:numPr>
          <w:ilvl w:val="0"/>
          <w:numId w:val="1"/>
        </w:numPr>
        <w:spacing w:after="0"/>
        <w:rPr>
          <w:rFonts w:ascii="Times New Roman" w:hAnsi="Times New Roman"/>
          <w:noProof/>
          <w:sz w:val="24"/>
          <w:lang w:val="sr-Latn-CS"/>
        </w:rPr>
      </w:pPr>
      <w:r>
        <w:rPr>
          <w:rFonts w:ascii="Times New Roman" w:hAnsi="Times New Roman"/>
          <w:noProof/>
          <w:sz w:val="24"/>
          <w:lang w:val="sr-Latn-CS"/>
        </w:rPr>
        <w:t>Referalna</w:t>
      </w:r>
      <w:r w:rsidR="00F64CA0" w:rsidRPr="002E63A1">
        <w:rPr>
          <w:rFonts w:ascii="Times New Roman" w:hAnsi="Times New Roman"/>
          <w:noProof/>
          <w:sz w:val="24"/>
          <w:lang w:val="sr-Latn-CS"/>
        </w:rPr>
        <w:t xml:space="preserve"> </w:t>
      </w:r>
      <w:r>
        <w:rPr>
          <w:rFonts w:ascii="Times New Roman" w:hAnsi="Times New Roman"/>
          <w:noProof/>
          <w:sz w:val="24"/>
          <w:lang w:val="sr-Latn-CS"/>
        </w:rPr>
        <w:t>karta</w:t>
      </w:r>
      <w:r w:rsidR="00F64CA0" w:rsidRPr="002E63A1">
        <w:rPr>
          <w:rFonts w:ascii="Times New Roman" w:hAnsi="Times New Roman"/>
          <w:noProof/>
          <w:sz w:val="24"/>
          <w:lang w:val="sr-Latn-CS"/>
        </w:rPr>
        <w:t xml:space="preserve"> </w:t>
      </w:r>
      <w:r>
        <w:rPr>
          <w:rFonts w:ascii="Times New Roman" w:hAnsi="Times New Roman"/>
          <w:noProof/>
          <w:sz w:val="24"/>
          <w:lang w:val="sr-Latn-CS"/>
        </w:rPr>
        <w:t>br</w:t>
      </w:r>
      <w:r w:rsidR="007C17C2" w:rsidRPr="002E63A1">
        <w:rPr>
          <w:rFonts w:ascii="Times New Roman" w:hAnsi="Times New Roman"/>
          <w:noProof/>
          <w:sz w:val="24"/>
          <w:lang w:val="sr-Latn-CS"/>
        </w:rPr>
        <w:t xml:space="preserve">. </w:t>
      </w:r>
      <w:r w:rsidR="002D05DC" w:rsidRPr="002E63A1">
        <w:rPr>
          <w:rFonts w:ascii="Times New Roman" w:hAnsi="Times New Roman"/>
          <w:noProof/>
          <w:sz w:val="24"/>
          <w:lang w:val="sr-Latn-CS"/>
        </w:rPr>
        <w:t xml:space="preserve">3 </w:t>
      </w:r>
      <w:r w:rsidR="00F64CA0" w:rsidRPr="002E63A1">
        <w:rPr>
          <w:rFonts w:ascii="Times New Roman" w:hAnsi="Times New Roman"/>
          <w:noProof/>
          <w:sz w:val="24"/>
          <w:lang w:val="sr-Latn-CS"/>
        </w:rPr>
        <w:t>-</w:t>
      </w:r>
      <w:r w:rsidR="002D05DC" w:rsidRPr="002E63A1">
        <w:rPr>
          <w:rFonts w:ascii="Times New Roman" w:hAnsi="Times New Roman"/>
          <w:noProof/>
          <w:sz w:val="24"/>
          <w:lang w:val="sr-Latn-CS"/>
        </w:rPr>
        <w:t xml:space="preserve"> </w:t>
      </w:r>
      <w:r>
        <w:rPr>
          <w:rFonts w:ascii="Times New Roman" w:hAnsi="Times New Roman"/>
          <w:noProof/>
          <w:sz w:val="24"/>
          <w:lang w:val="sr-Latn-CS"/>
        </w:rPr>
        <w:t>Turizam</w:t>
      </w:r>
      <w:r w:rsidR="00F64CA0" w:rsidRPr="002E63A1">
        <w:rPr>
          <w:rFonts w:ascii="Times New Roman" w:hAnsi="Times New Roman"/>
          <w:noProof/>
          <w:sz w:val="24"/>
          <w:lang w:val="sr-Latn-CS"/>
        </w:rPr>
        <w:t xml:space="preserve"> </w:t>
      </w:r>
      <w:r>
        <w:rPr>
          <w:rFonts w:ascii="Times New Roman" w:hAnsi="Times New Roman"/>
          <w:noProof/>
          <w:sz w:val="24"/>
          <w:lang w:val="sr-Latn-CS"/>
        </w:rPr>
        <w:t>i</w:t>
      </w:r>
      <w:r w:rsidR="00F64CA0" w:rsidRPr="002E63A1">
        <w:rPr>
          <w:rFonts w:ascii="Times New Roman" w:hAnsi="Times New Roman"/>
          <w:noProof/>
          <w:sz w:val="24"/>
          <w:lang w:val="sr-Latn-CS"/>
        </w:rPr>
        <w:t xml:space="preserve"> </w:t>
      </w:r>
      <w:r>
        <w:rPr>
          <w:rFonts w:ascii="Times New Roman" w:hAnsi="Times New Roman"/>
          <w:noProof/>
          <w:sz w:val="24"/>
          <w:lang w:val="sr-Latn-CS"/>
        </w:rPr>
        <w:t>zaštita</w:t>
      </w:r>
      <w:r w:rsidR="00F64CA0" w:rsidRPr="002E63A1">
        <w:rPr>
          <w:rFonts w:ascii="Times New Roman" w:hAnsi="Times New Roman"/>
          <w:noProof/>
          <w:sz w:val="24"/>
          <w:lang w:val="sr-Latn-CS"/>
        </w:rPr>
        <w:t xml:space="preserve"> </w:t>
      </w:r>
      <w:r>
        <w:rPr>
          <w:rFonts w:ascii="Times New Roman" w:hAnsi="Times New Roman"/>
          <w:noProof/>
          <w:sz w:val="24"/>
          <w:lang w:val="sr-Latn-CS"/>
        </w:rPr>
        <w:t>prostora</w:t>
      </w:r>
      <w:r w:rsidR="007C17C2" w:rsidRPr="002E63A1">
        <w:rPr>
          <w:rFonts w:ascii="Times New Roman" w:hAnsi="Times New Roman"/>
          <w:noProof/>
          <w:sz w:val="24"/>
          <w:lang w:val="sr-Latn-CS"/>
        </w:rPr>
        <w:t>,</w:t>
      </w:r>
    </w:p>
    <w:p w:rsidR="002D05DC" w:rsidRPr="002E63A1" w:rsidRDefault="002E63A1" w:rsidP="006F174B">
      <w:pPr>
        <w:pStyle w:val="BodyTextIndent"/>
        <w:numPr>
          <w:ilvl w:val="0"/>
          <w:numId w:val="1"/>
        </w:numPr>
        <w:spacing w:after="0"/>
        <w:rPr>
          <w:rFonts w:ascii="Times New Roman" w:hAnsi="Times New Roman"/>
          <w:noProof/>
          <w:sz w:val="24"/>
          <w:lang w:val="sr-Latn-CS"/>
        </w:rPr>
      </w:pPr>
      <w:r>
        <w:rPr>
          <w:rFonts w:ascii="Times New Roman" w:hAnsi="Times New Roman"/>
          <w:noProof/>
          <w:sz w:val="24"/>
          <w:lang w:val="sr-Latn-CS"/>
        </w:rPr>
        <w:t>Referalna</w:t>
      </w:r>
      <w:r w:rsidR="003E46DB" w:rsidRPr="002E63A1">
        <w:rPr>
          <w:rFonts w:ascii="Times New Roman" w:hAnsi="Times New Roman"/>
          <w:noProof/>
          <w:sz w:val="24"/>
          <w:lang w:val="sr-Latn-CS"/>
        </w:rPr>
        <w:t xml:space="preserve"> </w:t>
      </w:r>
      <w:r>
        <w:rPr>
          <w:rFonts w:ascii="Times New Roman" w:hAnsi="Times New Roman"/>
          <w:noProof/>
          <w:sz w:val="24"/>
          <w:lang w:val="sr-Latn-CS"/>
        </w:rPr>
        <w:t>karta</w:t>
      </w:r>
      <w:r w:rsidR="003E46DB" w:rsidRPr="002E63A1">
        <w:rPr>
          <w:rFonts w:ascii="Times New Roman" w:hAnsi="Times New Roman"/>
          <w:noProof/>
          <w:sz w:val="24"/>
          <w:lang w:val="sr-Latn-CS"/>
        </w:rPr>
        <w:t xml:space="preserve"> </w:t>
      </w:r>
      <w:r>
        <w:rPr>
          <w:rFonts w:ascii="Times New Roman" w:hAnsi="Times New Roman"/>
          <w:noProof/>
          <w:sz w:val="24"/>
          <w:lang w:val="sr-Latn-CS"/>
        </w:rPr>
        <w:t>br</w:t>
      </w:r>
      <w:r w:rsidR="007C17C2" w:rsidRPr="002E63A1">
        <w:rPr>
          <w:rFonts w:ascii="Times New Roman" w:hAnsi="Times New Roman"/>
          <w:noProof/>
          <w:sz w:val="24"/>
          <w:lang w:val="sr-Latn-CS"/>
        </w:rPr>
        <w:t xml:space="preserve">. </w:t>
      </w:r>
      <w:r w:rsidR="003E46DB" w:rsidRPr="002E63A1">
        <w:rPr>
          <w:rFonts w:ascii="Times New Roman" w:hAnsi="Times New Roman"/>
          <w:noProof/>
          <w:sz w:val="24"/>
          <w:lang w:val="sr-Latn-CS"/>
        </w:rPr>
        <w:t>4</w:t>
      </w:r>
      <w:r w:rsidR="00F64CA0" w:rsidRPr="002E63A1">
        <w:rPr>
          <w:rFonts w:ascii="Times New Roman" w:hAnsi="Times New Roman"/>
          <w:noProof/>
          <w:sz w:val="24"/>
          <w:lang w:val="sr-Latn-CS"/>
        </w:rPr>
        <w:t xml:space="preserve"> –</w:t>
      </w:r>
      <w:r w:rsidR="003E46DB" w:rsidRPr="002E63A1">
        <w:rPr>
          <w:rFonts w:ascii="Times New Roman" w:hAnsi="Times New Roman"/>
          <w:noProof/>
          <w:sz w:val="24"/>
          <w:lang w:val="sr-Latn-CS"/>
        </w:rPr>
        <w:t xml:space="preserve"> </w:t>
      </w:r>
      <w:r>
        <w:rPr>
          <w:rFonts w:ascii="Times New Roman" w:hAnsi="Times New Roman"/>
          <w:noProof/>
          <w:sz w:val="24"/>
          <w:lang w:val="sr-Latn-CS"/>
        </w:rPr>
        <w:t>Sprovođenje</w:t>
      </w:r>
      <w:r w:rsidR="00F64CA0" w:rsidRPr="002E63A1">
        <w:rPr>
          <w:rFonts w:ascii="Times New Roman" w:hAnsi="Times New Roman"/>
          <w:noProof/>
          <w:sz w:val="24"/>
          <w:lang w:val="sr-Latn-CS"/>
        </w:rPr>
        <w:t xml:space="preserve"> </w:t>
      </w:r>
      <w:r>
        <w:rPr>
          <w:rFonts w:ascii="Times New Roman" w:hAnsi="Times New Roman"/>
          <w:noProof/>
          <w:sz w:val="24"/>
          <w:lang w:val="sr-Latn-CS"/>
        </w:rPr>
        <w:t>prostornog</w:t>
      </w:r>
      <w:r w:rsidR="00F64CA0" w:rsidRPr="002E63A1">
        <w:rPr>
          <w:rFonts w:ascii="Times New Roman" w:hAnsi="Times New Roman"/>
          <w:noProof/>
          <w:sz w:val="24"/>
          <w:lang w:val="sr-Latn-CS"/>
        </w:rPr>
        <w:t xml:space="preserve"> </w:t>
      </w:r>
      <w:r>
        <w:rPr>
          <w:rFonts w:ascii="Times New Roman" w:hAnsi="Times New Roman"/>
          <w:noProof/>
          <w:sz w:val="24"/>
          <w:lang w:val="sr-Latn-CS"/>
        </w:rPr>
        <w:t>plana</w:t>
      </w:r>
      <w:r w:rsidR="00A211E6" w:rsidRPr="002E63A1">
        <w:rPr>
          <w:rFonts w:ascii="Times New Roman" w:hAnsi="Times New Roman"/>
          <w:noProof/>
          <w:sz w:val="24"/>
          <w:lang w:val="sr-Latn-CS"/>
        </w:rPr>
        <w:t>.</w:t>
      </w:r>
    </w:p>
    <w:p w:rsidR="00DF23D2" w:rsidRPr="002E63A1" w:rsidRDefault="00D00EC8" w:rsidP="00A211E6">
      <w:pPr>
        <w:pStyle w:val="BodyTextIndent"/>
        <w:spacing w:after="0"/>
        <w:rPr>
          <w:rFonts w:ascii="Times New Roman" w:hAnsi="Times New Roman"/>
          <w:noProof/>
          <w:sz w:val="24"/>
          <w:lang w:val="sr-Latn-CS"/>
        </w:rPr>
      </w:pPr>
      <w:r w:rsidRPr="002E63A1">
        <w:rPr>
          <w:rFonts w:ascii="Times New Roman" w:hAnsi="Times New Roman"/>
          <w:noProof/>
          <w:sz w:val="24"/>
          <w:lang w:val="sr-Latn-CS"/>
        </w:rPr>
        <w:t xml:space="preserve">5) </w:t>
      </w:r>
      <w:r w:rsidR="002E63A1">
        <w:rPr>
          <w:rFonts w:ascii="Times New Roman" w:hAnsi="Times New Roman"/>
          <w:noProof/>
          <w:sz w:val="24"/>
          <w:lang w:val="sr-Latn-CS"/>
        </w:rPr>
        <w:t>Detaljna</w:t>
      </w:r>
      <w:r w:rsidR="00F64CA0" w:rsidRPr="002E63A1">
        <w:rPr>
          <w:rFonts w:ascii="Times New Roman" w:hAnsi="Times New Roman"/>
          <w:noProof/>
          <w:sz w:val="24"/>
          <w:lang w:val="sr-Latn-CS"/>
        </w:rPr>
        <w:t xml:space="preserve"> </w:t>
      </w:r>
      <w:r w:rsidR="002E63A1">
        <w:rPr>
          <w:rFonts w:ascii="Times New Roman" w:hAnsi="Times New Roman"/>
          <w:noProof/>
          <w:sz w:val="24"/>
          <w:lang w:val="sr-Latn-CS"/>
        </w:rPr>
        <w:t>karta</w:t>
      </w:r>
      <w:r w:rsidR="00F64CA0" w:rsidRPr="002E63A1">
        <w:rPr>
          <w:rFonts w:ascii="Times New Roman" w:hAnsi="Times New Roman"/>
          <w:noProof/>
          <w:sz w:val="24"/>
          <w:lang w:val="sr-Latn-CS"/>
        </w:rPr>
        <w:t xml:space="preserve"> </w:t>
      </w:r>
      <w:r w:rsidR="002E63A1">
        <w:rPr>
          <w:rFonts w:ascii="Times New Roman" w:hAnsi="Times New Roman"/>
          <w:noProof/>
          <w:sz w:val="24"/>
          <w:lang w:val="sr-Latn-CS"/>
        </w:rPr>
        <w:t>sprovođenja</w:t>
      </w:r>
      <w:r w:rsidR="00F64CA0" w:rsidRPr="002E63A1">
        <w:rPr>
          <w:rFonts w:ascii="Times New Roman" w:hAnsi="Times New Roman"/>
          <w:noProof/>
          <w:sz w:val="24"/>
          <w:lang w:val="sr-Latn-CS"/>
        </w:rPr>
        <w:t xml:space="preserve"> </w:t>
      </w:r>
      <w:r w:rsidR="002E63A1">
        <w:rPr>
          <w:rFonts w:ascii="Times New Roman" w:hAnsi="Times New Roman"/>
          <w:noProof/>
          <w:sz w:val="24"/>
          <w:lang w:val="sr-Latn-CS"/>
        </w:rPr>
        <w:t>zone</w:t>
      </w:r>
      <w:r w:rsidR="00F64CA0" w:rsidRPr="002E63A1">
        <w:rPr>
          <w:rFonts w:ascii="Times New Roman" w:hAnsi="Times New Roman"/>
          <w:noProof/>
          <w:sz w:val="24"/>
          <w:lang w:val="sr-Latn-CS"/>
        </w:rPr>
        <w:t xml:space="preserve"> </w:t>
      </w:r>
      <w:r w:rsidR="002E63A1">
        <w:rPr>
          <w:rFonts w:ascii="Times New Roman" w:hAnsi="Times New Roman"/>
          <w:noProof/>
          <w:sz w:val="24"/>
          <w:lang w:val="sr-Latn-CS"/>
        </w:rPr>
        <w:t>I</w:t>
      </w:r>
      <w:r w:rsidR="00F64CA0" w:rsidRPr="002E63A1">
        <w:rPr>
          <w:rFonts w:ascii="Times New Roman" w:hAnsi="Times New Roman"/>
          <w:noProof/>
          <w:sz w:val="24"/>
          <w:lang w:val="sr-Latn-CS"/>
        </w:rPr>
        <w:t xml:space="preserve"> </w:t>
      </w:r>
      <w:r w:rsidR="002E63A1">
        <w:rPr>
          <w:rFonts w:ascii="Times New Roman" w:hAnsi="Times New Roman"/>
          <w:noProof/>
          <w:sz w:val="24"/>
          <w:lang w:val="sr-Latn-CS"/>
        </w:rPr>
        <w:t>sanitarne</w:t>
      </w:r>
      <w:r w:rsidR="00F64CA0" w:rsidRPr="002E63A1">
        <w:rPr>
          <w:rFonts w:ascii="Times New Roman" w:hAnsi="Times New Roman"/>
          <w:noProof/>
          <w:sz w:val="24"/>
          <w:lang w:val="sr-Latn-CS"/>
        </w:rPr>
        <w:t xml:space="preserve"> </w:t>
      </w:r>
      <w:r w:rsidR="002E63A1">
        <w:rPr>
          <w:rFonts w:ascii="Times New Roman" w:hAnsi="Times New Roman"/>
          <w:noProof/>
          <w:sz w:val="24"/>
          <w:lang w:val="sr-Latn-CS"/>
        </w:rPr>
        <w:t>zaštite</w:t>
      </w:r>
      <w:r w:rsidR="00F64CA0" w:rsidRPr="002E63A1">
        <w:rPr>
          <w:rFonts w:ascii="Times New Roman" w:hAnsi="Times New Roman"/>
          <w:noProof/>
          <w:sz w:val="24"/>
          <w:lang w:val="sr-Latn-CS"/>
        </w:rPr>
        <w:t xml:space="preserve"> 4</w:t>
      </w:r>
      <w:r w:rsidR="002E63A1">
        <w:rPr>
          <w:rFonts w:ascii="Times New Roman" w:hAnsi="Times New Roman"/>
          <w:noProof/>
          <w:sz w:val="24"/>
          <w:lang w:val="sr-Latn-CS"/>
        </w:rPr>
        <w:t>a</w:t>
      </w:r>
      <w:r w:rsidR="007C17C2" w:rsidRPr="002E63A1">
        <w:rPr>
          <w:rFonts w:ascii="Times New Roman" w:hAnsi="Times New Roman"/>
          <w:noProof/>
          <w:sz w:val="24"/>
          <w:lang w:val="sr-Latn-CS"/>
        </w:rPr>
        <w:t xml:space="preserve">, </w:t>
      </w:r>
      <w:r w:rsidR="002E63A1">
        <w:rPr>
          <w:rFonts w:ascii="Times New Roman" w:hAnsi="Times New Roman"/>
          <w:noProof/>
          <w:sz w:val="24"/>
          <w:lang w:val="sr-Latn-CS"/>
        </w:rPr>
        <w:t>izrađena</w:t>
      </w:r>
      <w:r w:rsidR="003B7DAE" w:rsidRPr="002E63A1">
        <w:rPr>
          <w:rFonts w:ascii="Times New Roman" w:hAnsi="Times New Roman"/>
          <w:noProof/>
          <w:sz w:val="24"/>
          <w:lang w:val="sr-Latn-CS"/>
        </w:rPr>
        <w:t xml:space="preserve"> </w:t>
      </w:r>
      <w:r w:rsidR="002E63A1">
        <w:rPr>
          <w:rFonts w:ascii="Times New Roman" w:hAnsi="Times New Roman"/>
          <w:noProof/>
          <w:sz w:val="24"/>
          <w:lang w:val="sr-Latn-CS"/>
        </w:rPr>
        <w:t>u</w:t>
      </w:r>
      <w:r w:rsidR="003B7DAE" w:rsidRPr="002E63A1">
        <w:rPr>
          <w:rFonts w:ascii="Times New Roman" w:hAnsi="Times New Roman"/>
          <w:noProof/>
          <w:sz w:val="24"/>
          <w:lang w:val="sr-Latn-CS"/>
        </w:rPr>
        <w:t xml:space="preserve"> </w:t>
      </w:r>
      <w:r w:rsidR="002E63A1">
        <w:rPr>
          <w:rFonts w:ascii="Times New Roman" w:hAnsi="Times New Roman"/>
          <w:noProof/>
          <w:sz w:val="24"/>
          <w:lang w:val="sr-Latn-CS"/>
        </w:rPr>
        <w:t>razmeri</w:t>
      </w:r>
      <w:r w:rsidR="003B7DAE" w:rsidRPr="002E63A1">
        <w:rPr>
          <w:rFonts w:ascii="Times New Roman" w:hAnsi="Times New Roman"/>
          <w:noProof/>
          <w:sz w:val="24"/>
          <w:lang w:val="sr-Latn-CS"/>
        </w:rPr>
        <w:t xml:space="preserve"> 1:2 </w:t>
      </w:r>
      <w:r w:rsidR="007C17C2" w:rsidRPr="002E63A1">
        <w:rPr>
          <w:rFonts w:ascii="Times New Roman" w:hAnsi="Times New Roman"/>
          <w:noProof/>
          <w:sz w:val="24"/>
          <w:lang w:val="sr-Latn-CS"/>
        </w:rPr>
        <w:t>500</w:t>
      </w:r>
      <w:r w:rsidR="00A211E6" w:rsidRPr="002E63A1">
        <w:rPr>
          <w:rFonts w:ascii="Times New Roman" w:hAnsi="Times New Roman"/>
          <w:noProof/>
          <w:sz w:val="24"/>
          <w:lang w:val="sr-Latn-CS"/>
        </w:rPr>
        <w:t>,</w:t>
      </w:r>
      <w:r w:rsidR="007C17C2" w:rsidRPr="002E63A1">
        <w:rPr>
          <w:rFonts w:ascii="Times New Roman" w:hAnsi="Times New Roman"/>
          <w:noProof/>
          <w:sz w:val="24"/>
          <w:lang w:val="sr-Latn-CS"/>
        </w:rPr>
        <w:t xml:space="preserve"> </w:t>
      </w:r>
      <w:r w:rsidR="002E63A1">
        <w:rPr>
          <w:rFonts w:ascii="Times New Roman" w:hAnsi="Times New Roman"/>
          <w:noProof/>
          <w:sz w:val="24"/>
          <w:lang w:val="sr-Latn-CS"/>
        </w:rPr>
        <w:t>i</w:t>
      </w:r>
      <w:r w:rsidR="007C17C2" w:rsidRPr="002E63A1">
        <w:rPr>
          <w:rFonts w:ascii="Times New Roman" w:hAnsi="Times New Roman"/>
          <w:noProof/>
          <w:sz w:val="24"/>
          <w:lang w:val="sr-Latn-CS"/>
        </w:rPr>
        <w:t xml:space="preserve"> </w:t>
      </w:r>
      <w:r w:rsidR="002E63A1">
        <w:rPr>
          <w:rFonts w:ascii="Times New Roman" w:hAnsi="Times New Roman"/>
          <w:noProof/>
          <w:sz w:val="24"/>
          <w:lang w:val="sr-Latn-CS"/>
        </w:rPr>
        <w:t>to</w:t>
      </w:r>
      <w:r w:rsidR="007C17C2" w:rsidRPr="002E63A1">
        <w:rPr>
          <w:rFonts w:ascii="Times New Roman" w:hAnsi="Times New Roman"/>
          <w:noProof/>
          <w:sz w:val="24"/>
          <w:lang w:val="sr-Latn-CS"/>
        </w:rPr>
        <w:t>:</w:t>
      </w:r>
    </w:p>
    <w:p w:rsidR="00DF23D2" w:rsidRPr="002E63A1" w:rsidRDefault="00D00EC8" w:rsidP="00A211E6">
      <w:pPr>
        <w:pStyle w:val="BodyTextIndent"/>
        <w:spacing w:after="0"/>
        <w:ind w:left="720" w:firstLine="0"/>
        <w:rPr>
          <w:rFonts w:ascii="Times New Roman" w:hAnsi="Times New Roman"/>
          <w:noProof/>
          <w:sz w:val="24"/>
          <w:lang w:val="sr-Latn-CS"/>
        </w:rPr>
      </w:pPr>
      <w:r w:rsidRPr="002E63A1">
        <w:rPr>
          <w:rFonts w:ascii="Times New Roman" w:hAnsi="Times New Roman"/>
          <w:noProof/>
          <w:sz w:val="24"/>
          <w:lang w:val="sr-Latn-CS"/>
        </w:rPr>
        <w:t>(</w:t>
      </w:r>
      <w:r w:rsidR="00A211E6" w:rsidRPr="002E63A1">
        <w:rPr>
          <w:rFonts w:ascii="Times New Roman" w:hAnsi="Times New Roman"/>
          <w:noProof/>
          <w:sz w:val="24"/>
          <w:lang w:val="sr-Latn-CS"/>
        </w:rPr>
        <w:t xml:space="preserve">1) </w:t>
      </w:r>
      <w:r w:rsidR="002E63A1">
        <w:rPr>
          <w:rFonts w:ascii="Times New Roman" w:hAnsi="Times New Roman"/>
          <w:noProof/>
          <w:sz w:val="24"/>
          <w:lang w:val="sr-Latn-CS"/>
        </w:rPr>
        <w:t>List</w:t>
      </w:r>
      <w:r w:rsidR="00DF23D2" w:rsidRPr="002E63A1">
        <w:rPr>
          <w:rFonts w:ascii="Times New Roman" w:hAnsi="Times New Roman"/>
          <w:noProof/>
          <w:sz w:val="24"/>
          <w:lang w:val="sr-Latn-CS"/>
        </w:rPr>
        <w:t xml:space="preserve"> </w:t>
      </w:r>
      <w:r w:rsidR="002E63A1">
        <w:rPr>
          <w:rFonts w:ascii="Times New Roman" w:hAnsi="Times New Roman"/>
          <w:noProof/>
          <w:sz w:val="24"/>
          <w:lang w:val="sr-Latn-CS"/>
        </w:rPr>
        <w:t>broj</w:t>
      </w:r>
      <w:r w:rsidR="00A221C9" w:rsidRPr="002E63A1">
        <w:rPr>
          <w:rFonts w:ascii="Times New Roman" w:hAnsi="Times New Roman"/>
          <w:noProof/>
          <w:sz w:val="24"/>
          <w:lang w:val="sr-Latn-CS"/>
        </w:rPr>
        <w:t xml:space="preserve"> 1</w:t>
      </w:r>
      <w:r w:rsidR="00B36DAB" w:rsidRPr="002E63A1">
        <w:rPr>
          <w:rFonts w:ascii="Times New Roman" w:hAnsi="Times New Roman"/>
          <w:noProof/>
          <w:sz w:val="24"/>
          <w:lang w:val="sr-Latn-CS"/>
        </w:rPr>
        <w:t>,</w:t>
      </w:r>
    </w:p>
    <w:p w:rsidR="00DF23D2" w:rsidRPr="002E63A1" w:rsidRDefault="00D00EC8" w:rsidP="00A211E6">
      <w:pPr>
        <w:pStyle w:val="BodyTextIndent"/>
        <w:spacing w:after="0"/>
        <w:rPr>
          <w:rFonts w:ascii="Times New Roman" w:hAnsi="Times New Roman"/>
          <w:noProof/>
          <w:sz w:val="24"/>
          <w:lang w:val="sr-Latn-CS"/>
        </w:rPr>
      </w:pPr>
      <w:r w:rsidRPr="002E63A1">
        <w:rPr>
          <w:rFonts w:ascii="Times New Roman" w:hAnsi="Times New Roman"/>
          <w:noProof/>
          <w:sz w:val="24"/>
          <w:lang w:val="sr-Latn-CS"/>
        </w:rPr>
        <w:t>(</w:t>
      </w:r>
      <w:r w:rsidR="00A211E6" w:rsidRPr="002E63A1">
        <w:rPr>
          <w:rFonts w:ascii="Times New Roman" w:hAnsi="Times New Roman"/>
          <w:noProof/>
          <w:sz w:val="24"/>
          <w:lang w:val="sr-Latn-CS"/>
        </w:rPr>
        <w:t xml:space="preserve">2) </w:t>
      </w:r>
      <w:r w:rsidR="002E63A1">
        <w:rPr>
          <w:rFonts w:ascii="Times New Roman" w:hAnsi="Times New Roman"/>
          <w:noProof/>
          <w:sz w:val="24"/>
          <w:lang w:val="sr-Latn-CS"/>
        </w:rPr>
        <w:t>List</w:t>
      </w:r>
      <w:r w:rsidR="00DF23D2" w:rsidRPr="002E63A1">
        <w:rPr>
          <w:rFonts w:ascii="Times New Roman" w:hAnsi="Times New Roman"/>
          <w:noProof/>
          <w:sz w:val="24"/>
          <w:lang w:val="sr-Latn-CS"/>
        </w:rPr>
        <w:t xml:space="preserve"> </w:t>
      </w:r>
      <w:r w:rsidR="002E63A1">
        <w:rPr>
          <w:rFonts w:ascii="Times New Roman" w:hAnsi="Times New Roman"/>
          <w:noProof/>
          <w:sz w:val="24"/>
          <w:lang w:val="sr-Latn-CS"/>
        </w:rPr>
        <w:t>broj</w:t>
      </w:r>
      <w:r w:rsidR="00B36DAB" w:rsidRPr="002E63A1">
        <w:rPr>
          <w:rFonts w:ascii="Times New Roman" w:hAnsi="Times New Roman"/>
          <w:noProof/>
          <w:sz w:val="24"/>
          <w:lang w:val="sr-Latn-CS"/>
        </w:rPr>
        <w:t xml:space="preserve"> 2</w:t>
      </w:r>
      <w:r w:rsidR="00DF23D2" w:rsidRPr="002E63A1">
        <w:rPr>
          <w:rFonts w:ascii="Times New Roman" w:hAnsi="Times New Roman"/>
          <w:noProof/>
          <w:sz w:val="24"/>
          <w:lang w:val="sr-Latn-CS"/>
        </w:rPr>
        <w:t>,</w:t>
      </w:r>
      <w:r w:rsidR="00B36DAB" w:rsidRPr="002E63A1">
        <w:rPr>
          <w:rFonts w:ascii="Times New Roman" w:hAnsi="Times New Roman"/>
          <w:noProof/>
          <w:sz w:val="24"/>
          <w:lang w:val="sr-Latn-CS"/>
        </w:rPr>
        <w:t xml:space="preserve"> </w:t>
      </w:r>
    </w:p>
    <w:p w:rsidR="00A221C9" w:rsidRPr="002E63A1" w:rsidRDefault="00A211E6" w:rsidP="005346A5">
      <w:pPr>
        <w:pStyle w:val="BodyTextIndent"/>
        <w:spacing w:after="0"/>
        <w:ind w:firstLine="0"/>
        <w:rPr>
          <w:rFonts w:ascii="Times New Roman" w:hAnsi="Times New Roman"/>
          <w:noProof/>
          <w:sz w:val="24"/>
          <w:lang w:val="sr-Latn-CS"/>
        </w:rPr>
      </w:pPr>
      <w:r w:rsidRPr="002E63A1">
        <w:rPr>
          <w:rFonts w:ascii="Times New Roman" w:hAnsi="Times New Roman"/>
          <w:noProof/>
          <w:sz w:val="24"/>
          <w:lang w:val="sr-Latn-CS"/>
        </w:rPr>
        <w:t xml:space="preserve">            </w:t>
      </w:r>
      <w:r w:rsidR="00D00EC8" w:rsidRPr="002E63A1">
        <w:rPr>
          <w:rFonts w:ascii="Times New Roman" w:hAnsi="Times New Roman"/>
          <w:noProof/>
          <w:sz w:val="24"/>
          <w:lang w:val="sr-Latn-CS"/>
        </w:rPr>
        <w:t>(</w:t>
      </w:r>
      <w:r w:rsidRPr="002E63A1">
        <w:rPr>
          <w:rFonts w:ascii="Times New Roman" w:hAnsi="Times New Roman"/>
          <w:noProof/>
          <w:sz w:val="24"/>
          <w:lang w:val="sr-Latn-CS"/>
        </w:rPr>
        <w:t xml:space="preserve">3) </w:t>
      </w:r>
      <w:r w:rsidR="002E63A1">
        <w:rPr>
          <w:rFonts w:ascii="Times New Roman" w:hAnsi="Times New Roman"/>
          <w:noProof/>
          <w:sz w:val="24"/>
          <w:lang w:val="sr-Latn-CS"/>
        </w:rPr>
        <w:t>List</w:t>
      </w:r>
      <w:r w:rsidR="00DF23D2" w:rsidRPr="002E63A1">
        <w:rPr>
          <w:rFonts w:ascii="Times New Roman" w:hAnsi="Times New Roman"/>
          <w:noProof/>
          <w:sz w:val="24"/>
          <w:lang w:val="sr-Latn-CS"/>
        </w:rPr>
        <w:t xml:space="preserve"> </w:t>
      </w:r>
      <w:r w:rsidR="002E63A1">
        <w:rPr>
          <w:rFonts w:ascii="Times New Roman" w:hAnsi="Times New Roman"/>
          <w:noProof/>
          <w:sz w:val="24"/>
          <w:lang w:val="sr-Latn-CS"/>
        </w:rPr>
        <w:t>broj</w:t>
      </w:r>
      <w:r w:rsidR="00DF23D2" w:rsidRPr="002E63A1">
        <w:rPr>
          <w:rFonts w:ascii="Times New Roman" w:hAnsi="Times New Roman"/>
          <w:noProof/>
          <w:sz w:val="24"/>
          <w:lang w:val="sr-Latn-CS"/>
        </w:rPr>
        <w:t xml:space="preserve"> </w:t>
      </w:r>
      <w:r w:rsidR="00B36DAB" w:rsidRPr="002E63A1">
        <w:rPr>
          <w:rFonts w:ascii="Times New Roman" w:hAnsi="Times New Roman"/>
          <w:noProof/>
          <w:sz w:val="24"/>
          <w:lang w:val="sr-Latn-CS"/>
        </w:rPr>
        <w:t>3.</w:t>
      </w:r>
    </w:p>
    <w:p w:rsidR="00E803B2" w:rsidRPr="002E63A1" w:rsidRDefault="002E63A1" w:rsidP="00D7253F">
      <w:pPr>
        <w:ind w:firstLine="720"/>
        <w:jc w:val="both"/>
        <w:rPr>
          <w:noProof/>
          <w:lang w:val="sr-Latn-CS"/>
        </w:rPr>
      </w:pPr>
      <w:r>
        <w:rPr>
          <w:noProof/>
          <w:lang w:val="sr-Latn-CS"/>
        </w:rPr>
        <w:t>Grafičke</w:t>
      </w:r>
      <w:r w:rsidR="002D05DC" w:rsidRPr="002E63A1">
        <w:rPr>
          <w:noProof/>
          <w:lang w:val="sr-Latn-CS"/>
        </w:rPr>
        <w:t xml:space="preserve"> </w:t>
      </w:r>
      <w:r>
        <w:rPr>
          <w:noProof/>
          <w:lang w:val="sr-Latn-CS"/>
        </w:rPr>
        <w:t>prikaze</w:t>
      </w:r>
      <w:r w:rsidR="002D05DC" w:rsidRPr="002E63A1">
        <w:rPr>
          <w:noProof/>
          <w:lang w:val="sr-Latn-CS"/>
        </w:rPr>
        <w:t xml:space="preserve"> </w:t>
      </w:r>
      <w:r>
        <w:rPr>
          <w:noProof/>
          <w:lang w:val="sr-Latn-CS"/>
        </w:rPr>
        <w:t>iz</w:t>
      </w:r>
      <w:r w:rsidR="002D05DC" w:rsidRPr="002E63A1">
        <w:rPr>
          <w:noProof/>
          <w:lang w:val="sr-Latn-CS"/>
        </w:rPr>
        <w:t xml:space="preserve"> </w:t>
      </w:r>
      <w:r>
        <w:rPr>
          <w:noProof/>
          <w:lang w:val="sr-Latn-CS"/>
        </w:rPr>
        <w:t>stava</w:t>
      </w:r>
      <w:r w:rsidR="002D05DC" w:rsidRPr="002E63A1">
        <w:rPr>
          <w:noProof/>
          <w:lang w:val="sr-Latn-CS"/>
        </w:rPr>
        <w:t xml:space="preserve"> 3. </w:t>
      </w:r>
      <w:r>
        <w:rPr>
          <w:noProof/>
          <w:lang w:val="sr-Latn-CS"/>
        </w:rPr>
        <w:t>ovog</w:t>
      </w:r>
      <w:r w:rsidR="002D05DC" w:rsidRPr="002E63A1">
        <w:rPr>
          <w:noProof/>
          <w:lang w:val="sr-Latn-CS"/>
        </w:rPr>
        <w:t xml:space="preserve"> </w:t>
      </w:r>
      <w:r>
        <w:rPr>
          <w:noProof/>
          <w:lang w:val="sr-Latn-CS"/>
        </w:rPr>
        <w:t>člana</w:t>
      </w:r>
      <w:r w:rsidR="002D05DC" w:rsidRPr="002E63A1">
        <w:rPr>
          <w:noProof/>
          <w:lang w:val="sr-Latn-CS"/>
        </w:rPr>
        <w:t xml:space="preserve">, </w:t>
      </w:r>
      <w:r>
        <w:rPr>
          <w:noProof/>
          <w:lang w:val="sr-Latn-CS"/>
        </w:rPr>
        <w:t>izrađene</w:t>
      </w:r>
      <w:r w:rsidR="002D05DC" w:rsidRPr="002E63A1">
        <w:rPr>
          <w:noProof/>
          <w:lang w:val="sr-Latn-CS"/>
        </w:rPr>
        <w:t xml:space="preserve"> </w:t>
      </w:r>
      <w:r>
        <w:rPr>
          <w:noProof/>
          <w:lang w:val="sr-Latn-CS"/>
        </w:rPr>
        <w:t>u</w:t>
      </w:r>
      <w:r w:rsidR="002D05DC" w:rsidRPr="002E63A1">
        <w:rPr>
          <w:noProof/>
          <w:lang w:val="sr-Latn-CS"/>
        </w:rPr>
        <w:t xml:space="preserve"> </w:t>
      </w:r>
      <w:r w:rsidR="00C8616F" w:rsidRPr="002E63A1">
        <w:rPr>
          <w:noProof/>
          <w:lang w:val="sr-Latn-CS"/>
        </w:rPr>
        <w:t>1</w:t>
      </w:r>
      <w:r w:rsidR="009356E4" w:rsidRPr="002E63A1">
        <w:rPr>
          <w:noProof/>
          <w:lang w:val="sr-Latn-CS"/>
        </w:rPr>
        <w:t>5</w:t>
      </w:r>
      <w:r w:rsidR="002D05DC" w:rsidRPr="002E63A1">
        <w:rPr>
          <w:noProof/>
          <w:lang w:val="sr-Latn-CS"/>
        </w:rPr>
        <w:t xml:space="preserve"> </w:t>
      </w:r>
      <w:r>
        <w:rPr>
          <w:noProof/>
          <w:lang w:val="sr-Latn-CS"/>
        </w:rPr>
        <w:t>primeraka</w:t>
      </w:r>
      <w:r w:rsidR="002D05DC" w:rsidRPr="002E63A1">
        <w:rPr>
          <w:noProof/>
          <w:lang w:val="sr-Latn-CS"/>
        </w:rPr>
        <w:t xml:space="preserve">, </w:t>
      </w:r>
      <w:r>
        <w:rPr>
          <w:noProof/>
          <w:lang w:val="sr-Latn-CS"/>
        </w:rPr>
        <w:t>overava</w:t>
      </w:r>
      <w:r w:rsidR="002D05DC" w:rsidRPr="002E63A1">
        <w:rPr>
          <w:noProof/>
          <w:lang w:val="sr-Latn-CS"/>
        </w:rPr>
        <w:t xml:space="preserve"> </w:t>
      </w:r>
      <w:r>
        <w:rPr>
          <w:noProof/>
          <w:lang w:val="sr-Latn-CS"/>
        </w:rPr>
        <w:t>svojim</w:t>
      </w:r>
      <w:r w:rsidR="002D05DC" w:rsidRPr="002E63A1">
        <w:rPr>
          <w:noProof/>
          <w:lang w:val="sr-Latn-CS"/>
        </w:rPr>
        <w:t xml:space="preserve"> </w:t>
      </w:r>
      <w:r>
        <w:rPr>
          <w:noProof/>
          <w:lang w:val="sr-Latn-CS"/>
        </w:rPr>
        <w:t>potpisom</w:t>
      </w:r>
      <w:r w:rsidR="002D05DC" w:rsidRPr="002E63A1">
        <w:rPr>
          <w:noProof/>
          <w:lang w:val="sr-Latn-CS"/>
        </w:rPr>
        <w:t xml:space="preserve"> </w:t>
      </w:r>
      <w:r>
        <w:rPr>
          <w:noProof/>
          <w:lang w:val="sr-Latn-CS"/>
        </w:rPr>
        <w:t>ministar</w:t>
      </w:r>
      <w:r w:rsidR="002D05DC" w:rsidRPr="002E63A1">
        <w:rPr>
          <w:noProof/>
          <w:lang w:val="sr-Latn-CS"/>
        </w:rPr>
        <w:t xml:space="preserve"> </w:t>
      </w:r>
      <w:r>
        <w:rPr>
          <w:noProof/>
          <w:lang w:val="sr-Latn-CS"/>
        </w:rPr>
        <w:t>nadležan</w:t>
      </w:r>
      <w:r w:rsidR="002D05DC" w:rsidRPr="002E63A1">
        <w:rPr>
          <w:noProof/>
          <w:lang w:val="sr-Latn-CS"/>
        </w:rPr>
        <w:t xml:space="preserve"> </w:t>
      </w:r>
      <w:r>
        <w:rPr>
          <w:noProof/>
          <w:lang w:val="sr-Latn-CS"/>
        </w:rPr>
        <w:t>za</w:t>
      </w:r>
      <w:r w:rsidR="002D05DC" w:rsidRPr="002E63A1">
        <w:rPr>
          <w:noProof/>
          <w:lang w:val="sr-Latn-CS"/>
        </w:rPr>
        <w:t xml:space="preserve"> </w:t>
      </w:r>
      <w:r>
        <w:rPr>
          <w:noProof/>
          <w:lang w:val="sr-Latn-CS"/>
        </w:rPr>
        <w:t>poslove</w:t>
      </w:r>
      <w:r w:rsidR="002D05DC" w:rsidRPr="002E63A1">
        <w:rPr>
          <w:noProof/>
          <w:lang w:val="sr-Latn-CS"/>
        </w:rPr>
        <w:t xml:space="preserve"> </w:t>
      </w:r>
      <w:r>
        <w:rPr>
          <w:noProof/>
          <w:lang w:val="sr-Latn-CS"/>
        </w:rPr>
        <w:t>prostornog</w:t>
      </w:r>
      <w:r w:rsidR="002D05DC" w:rsidRPr="002E63A1">
        <w:rPr>
          <w:noProof/>
          <w:lang w:val="sr-Latn-CS"/>
        </w:rPr>
        <w:t xml:space="preserve"> </w:t>
      </w:r>
      <w:r>
        <w:rPr>
          <w:noProof/>
          <w:lang w:val="sr-Latn-CS"/>
        </w:rPr>
        <w:t>planiranja</w:t>
      </w:r>
      <w:r w:rsidR="002D05DC" w:rsidRPr="002E63A1">
        <w:rPr>
          <w:noProof/>
          <w:lang w:val="sr-Latn-CS"/>
        </w:rPr>
        <w:t>.</w:t>
      </w:r>
    </w:p>
    <w:p w:rsidR="007536DC" w:rsidRPr="002E63A1" w:rsidRDefault="003B7DAE" w:rsidP="00D7253F">
      <w:pPr>
        <w:ind w:firstLine="720"/>
        <w:jc w:val="both"/>
        <w:rPr>
          <w:noProof/>
          <w:lang w:val="sr-Latn-CS"/>
        </w:rPr>
      </w:pPr>
      <w:r w:rsidRPr="002E63A1">
        <w:rPr>
          <w:noProof/>
          <w:lang w:val="sr-Latn-CS"/>
        </w:rPr>
        <w:br w:type="page"/>
      </w:r>
    </w:p>
    <w:p w:rsidR="00E803B2" w:rsidRPr="002E63A1" w:rsidRDefault="002E63A1" w:rsidP="00D7253F">
      <w:pPr>
        <w:ind w:firstLine="720"/>
        <w:jc w:val="center"/>
        <w:rPr>
          <w:noProof/>
          <w:lang w:val="sr-Latn-CS"/>
        </w:rPr>
      </w:pPr>
      <w:r>
        <w:rPr>
          <w:noProof/>
          <w:lang w:val="sr-Latn-CS"/>
        </w:rPr>
        <w:lastRenderedPageBreak/>
        <w:t>Član</w:t>
      </w:r>
      <w:r w:rsidR="00E803B2" w:rsidRPr="002E63A1">
        <w:rPr>
          <w:noProof/>
          <w:lang w:val="sr-Latn-CS"/>
        </w:rPr>
        <w:t xml:space="preserve"> 4.</w:t>
      </w:r>
    </w:p>
    <w:p w:rsidR="008478FF" w:rsidRPr="002E63A1" w:rsidRDefault="002E63A1" w:rsidP="00D7253F">
      <w:pPr>
        <w:tabs>
          <w:tab w:val="num" w:pos="748"/>
        </w:tabs>
        <w:ind w:firstLine="720"/>
        <w:jc w:val="both"/>
        <w:rPr>
          <w:noProof/>
          <w:lang w:val="sr-Latn-CS"/>
        </w:rPr>
      </w:pPr>
      <w:r>
        <w:rPr>
          <w:noProof/>
          <w:lang w:val="sr-Latn-CS"/>
        </w:rPr>
        <w:t>Prostorni</w:t>
      </w:r>
      <w:r w:rsidR="000263F2" w:rsidRPr="002E63A1">
        <w:rPr>
          <w:noProof/>
          <w:lang w:val="sr-Latn-CS"/>
        </w:rPr>
        <w:t xml:space="preserve"> </w:t>
      </w:r>
      <w:r>
        <w:rPr>
          <w:noProof/>
          <w:lang w:val="sr-Latn-CS"/>
        </w:rPr>
        <w:t>plan</w:t>
      </w:r>
      <w:r w:rsidR="000263F2" w:rsidRPr="002E63A1">
        <w:rPr>
          <w:noProof/>
          <w:lang w:val="sr-Latn-CS"/>
        </w:rPr>
        <w:t xml:space="preserve"> </w:t>
      </w:r>
      <w:r>
        <w:rPr>
          <w:noProof/>
          <w:lang w:val="sr-Latn-CS"/>
        </w:rPr>
        <w:t>sprovodi</w:t>
      </w:r>
      <w:r w:rsidR="000263F2" w:rsidRPr="002E63A1">
        <w:rPr>
          <w:noProof/>
          <w:lang w:val="sr-Latn-CS"/>
        </w:rPr>
        <w:t xml:space="preserve"> </w:t>
      </w:r>
      <w:r>
        <w:rPr>
          <w:noProof/>
          <w:lang w:val="sr-Latn-CS"/>
        </w:rPr>
        <w:t>se</w:t>
      </w:r>
      <w:r w:rsidR="000263F2" w:rsidRPr="002E63A1">
        <w:rPr>
          <w:noProof/>
          <w:lang w:val="sr-Latn-CS"/>
        </w:rPr>
        <w:t xml:space="preserve"> </w:t>
      </w:r>
      <w:r>
        <w:rPr>
          <w:noProof/>
          <w:lang w:val="sr-Latn-CS"/>
        </w:rPr>
        <w:t>na</w:t>
      </w:r>
      <w:r w:rsidR="000263F2" w:rsidRPr="002E63A1">
        <w:rPr>
          <w:noProof/>
          <w:lang w:val="sr-Latn-CS"/>
        </w:rPr>
        <w:t xml:space="preserve"> </w:t>
      </w:r>
      <w:r>
        <w:rPr>
          <w:noProof/>
          <w:lang w:val="sr-Latn-CS"/>
        </w:rPr>
        <w:t>dva</w:t>
      </w:r>
      <w:r w:rsidR="000263F2" w:rsidRPr="002E63A1">
        <w:rPr>
          <w:noProof/>
          <w:lang w:val="sr-Latn-CS"/>
        </w:rPr>
        <w:t xml:space="preserve"> </w:t>
      </w:r>
      <w:r>
        <w:rPr>
          <w:noProof/>
          <w:lang w:val="sr-Latn-CS"/>
        </w:rPr>
        <w:t>osnovna</w:t>
      </w:r>
      <w:r w:rsidR="000263F2" w:rsidRPr="002E63A1">
        <w:rPr>
          <w:noProof/>
          <w:lang w:val="sr-Latn-CS"/>
        </w:rPr>
        <w:t xml:space="preserve"> </w:t>
      </w:r>
      <w:r>
        <w:rPr>
          <w:noProof/>
          <w:lang w:val="sr-Latn-CS"/>
        </w:rPr>
        <w:t>načina</w:t>
      </w:r>
      <w:r w:rsidR="000263F2" w:rsidRPr="002E63A1">
        <w:rPr>
          <w:noProof/>
          <w:lang w:val="sr-Latn-CS"/>
        </w:rPr>
        <w:t xml:space="preserve">, </w:t>
      </w:r>
      <w:r>
        <w:rPr>
          <w:noProof/>
          <w:lang w:val="sr-Latn-CS"/>
        </w:rPr>
        <w:t>i</w:t>
      </w:r>
      <w:r w:rsidR="000263F2" w:rsidRPr="002E63A1">
        <w:rPr>
          <w:noProof/>
          <w:lang w:val="sr-Latn-CS"/>
        </w:rPr>
        <w:t xml:space="preserve"> </w:t>
      </w:r>
      <w:r>
        <w:rPr>
          <w:noProof/>
          <w:lang w:val="sr-Latn-CS"/>
        </w:rPr>
        <w:t>to</w:t>
      </w:r>
      <w:r w:rsidR="000263F2" w:rsidRPr="002E63A1">
        <w:rPr>
          <w:noProof/>
          <w:lang w:val="sr-Latn-CS"/>
        </w:rPr>
        <w:t xml:space="preserve">: </w:t>
      </w:r>
    </w:p>
    <w:p w:rsidR="008478FF" w:rsidRPr="002E63A1" w:rsidRDefault="008478FF" w:rsidP="00D7253F">
      <w:pPr>
        <w:tabs>
          <w:tab w:val="num" w:pos="748"/>
        </w:tabs>
        <w:ind w:firstLine="720"/>
        <w:jc w:val="both"/>
        <w:rPr>
          <w:noProof/>
          <w:lang w:val="sr-Latn-CS"/>
        </w:rPr>
      </w:pPr>
      <w:r w:rsidRPr="002E63A1">
        <w:rPr>
          <w:noProof/>
          <w:lang w:val="sr-Latn-CS"/>
        </w:rPr>
        <w:t xml:space="preserve">1) </w:t>
      </w:r>
      <w:r w:rsidR="002E63A1">
        <w:rPr>
          <w:noProof/>
          <w:lang w:val="sr-Latn-CS"/>
        </w:rPr>
        <w:t>direktno</w:t>
      </w:r>
      <w:r w:rsidRPr="002E63A1">
        <w:rPr>
          <w:noProof/>
          <w:lang w:val="sr-Latn-CS"/>
        </w:rPr>
        <w:t xml:space="preserve"> (</w:t>
      </w:r>
      <w:r w:rsidR="002E63A1">
        <w:rPr>
          <w:noProof/>
          <w:lang w:val="sr-Latn-CS"/>
        </w:rPr>
        <w:t>neposredno</w:t>
      </w:r>
      <w:r w:rsidRPr="002E63A1">
        <w:rPr>
          <w:noProof/>
          <w:lang w:val="sr-Latn-CS"/>
        </w:rPr>
        <w:t>)</w:t>
      </w:r>
      <w:r w:rsidR="00476239" w:rsidRPr="002E63A1">
        <w:rPr>
          <w:noProof/>
          <w:lang w:val="sr-Latn-CS"/>
        </w:rPr>
        <w:t>:</w:t>
      </w:r>
    </w:p>
    <w:p w:rsidR="008478FF" w:rsidRPr="002E63A1" w:rsidRDefault="00476239" w:rsidP="00476239">
      <w:pPr>
        <w:tabs>
          <w:tab w:val="num" w:pos="748"/>
        </w:tabs>
        <w:jc w:val="both"/>
        <w:rPr>
          <w:noProof/>
          <w:lang w:val="sr-Latn-CS"/>
        </w:rPr>
      </w:pPr>
      <w:r w:rsidRPr="002E63A1">
        <w:rPr>
          <w:noProof/>
          <w:lang w:val="sr-Latn-CS"/>
        </w:rPr>
        <w:tab/>
        <w:t xml:space="preserve">(1) </w:t>
      </w:r>
      <w:r w:rsidR="002E63A1">
        <w:rPr>
          <w:noProof/>
          <w:lang w:val="sr-Latn-CS"/>
        </w:rPr>
        <w:t>izdavanjem</w:t>
      </w:r>
      <w:r w:rsidR="000263F2" w:rsidRPr="002E63A1">
        <w:rPr>
          <w:noProof/>
          <w:lang w:val="sr-Latn-CS"/>
        </w:rPr>
        <w:t xml:space="preserve"> </w:t>
      </w:r>
      <w:r w:rsidR="002E63A1">
        <w:rPr>
          <w:noProof/>
          <w:lang w:val="sr-Latn-CS"/>
        </w:rPr>
        <w:t>informacije</w:t>
      </w:r>
      <w:r w:rsidR="00AD69EF" w:rsidRPr="002E63A1">
        <w:rPr>
          <w:noProof/>
          <w:lang w:val="sr-Latn-CS"/>
        </w:rPr>
        <w:t xml:space="preserve"> </w:t>
      </w:r>
      <w:r w:rsidR="002E63A1">
        <w:rPr>
          <w:noProof/>
          <w:lang w:val="sr-Latn-CS"/>
        </w:rPr>
        <w:t>o</w:t>
      </w:r>
      <w:r w:rsidR="00AD69EF" w:rsidRPr="002E63A1">
        <w:rPr>
          <w:noProof/>
          <w:lang w:val="sr-Latn-CS"/>
        </w:rPr>
        <w:t xml:space="preserve"> </w:t>
      </w:r>
      <w:r w:rsidR="002E63A1">
        <w:rPr>
          <w:noProof/>
          <w:lang w:val="sr-Latn-CS"/>
        </w:rPr>
        <w:t>lokaciji</w:t>
      </w:r>
      <w:r w:rsidR="00AD69EF" w:rsidRPr="002E63A1">
        <w:rPr>
          <w:noProof/>
          <w:lang w:val="sr-Latn-CS"/>
        </w:rPr>
        <w:t xml:space="preserve"> </w:t>
      </w:r>
      <w:r w:rsidR="002E63A1">
        <w:rPr>
          <w:noProof/>
          <w:lang w:val="sr-Latn-CS"/>
        </w:rPr>
        <w:t>i</w:t>
      </w:r>
      <w:r w:rsidR="00AD69EF" w:rsidRPr="002E63A1">
        <w:rPr>
          <w:noProof/>
          <w:lang w:val="sr-Latn-CS"/>
        </w:rPr>
        <w:t xml:space="preserve"> </w:t>
      </w:r>
      <w:r w:rsidR="002E63A1">
        <w:rPr>
          <w:noProof/>
          <w:lang w:val="sr-Latn-CS"/>
        </w:rPr>
        <w:t>lokacijskih</w:t>
      </w:r>
      <w:r w:rsidR="00AD69EF" w:rsidRPr="002E63A1">
        <w:rPr>
          <w:noProof/>
          <w:lang w:val="sr-Latn-CS"/>
        </w:rPr>
        <w:t xml:space="preserve"> </w:t>
      </w:r>
      <w:r w:rsidR="002E63A1">
        <w:rPr>
          <w:noProof/>
          <w:lang w:val="sr-Latn-CS"/>
        </w:rPr>
        <w:t>uslova</w:t>
      </w:r>
      <w:r w:rsidR="008478FF" w:rsidRPr="002E63A1">
        <w:rPr>
          <w:noProof/>
          <w:lang w:val="sr-Latn-CS"/>
        </w:rPr>
        <w:t xml:space="preserve"> </w:t>
      </w:r>
      <w:r w:rsidR="002E63A1">
        <w:rPr>
          <w:noProof/>
          <w:lang w:val="sr-Latn-CS"/>
        </w:rPr>
        <w:t>na</w:t>
      </w:r>
      <w:r w:rsidR="008478FF" w:rsidRPr="002E63A1">
        <w:rPr>
          <w:noProof/>
          <w:lang w:val="sr-Latn-CS"/>
        </w:rPr>
        <w:t xml:space="preserve"> </w:t>
      </w:r>
      <w:r w:rsidR="002E63A1">
        <w:rPr>
          <w:noProof/>
          <w:lang w:val="sr-Latn-CS"/>
        </w:rPr>
        <w:t>osnovu</w:t>
      </w:r>
      <w:r w:rsidR="008478FF" w:rsidRPr="002E63A1">
        <w:rPr>
          <w:noProof/>
          <w:lang w:val="sr-Latn-CS"/>
        </w:rPr>
        <w:t xml:space="preserve"> </w:t>
      </w:r>
      <w:r w:rsidR="002E63A1">
        <w:rPr>
          <w:noProof/>
          <w:lang w:val="sr-Latn-CS"/>
        </w:rPr>
        <w:t>planskih</w:t>
      </w:r>
      <w:r w:rsidR="008478FF" w:rsidRPr="002E63A1">
        <w:rPr>
          <w:noProof/>
          <w:lang w:val="sr-Latn-CS"/>
        </w:rPr>
        <w:t xml:space="preserve"> </w:t>
      </w:r>
      <w:r w:rsidR="002E63A1">
        <w:rPr>
          <w:noProof/>
          <w:lang w:val="sr-Latn-CS"/>
        </w:rPr>
        <w:t>rešenja</w:t>
      </w:r>
      <w:r w:rsidR="008478FF" w:rsidRPr="002E63A1">
        <w:rPr>
          <w:noProof/>
          <w:lang w:val="sr-Latn-CS"/>
        </w:rPr>
        <w:t xml:space="preserve"> </w:t>
      </w:r>
      <w:r w:rsidR="002E63A1">
        <w:rPr>
          <w:noProof/>
          <w:lang w:val="sr-Latn-CS"/>
        </w:rPr>
        <w:t>i</w:t>
      </w:r>
      <w:r w:rsidR="008478FF" w:rsidRPr="002E63A1">
        <w:rPr>
          <w:noProof/>
          <w:lang w:val="sr-Latn-CS"/>
        </w:rPr>
        <w:t xml:space="preserve"> </w:t>
      </w:r>
      <w:r w:rsidR="002E63A1">
        <w:rPr>
          <w:noProof/>
          <w:lang w:val="sr-Latn-CS"/>
        </w:rPr>
        <w:t>propozicija</w:t>
      </w:r>
      <w:r w:rsidR="008478FF" w:rsidRPr="002E63A1">
        <w:rPr>
          <w:noProof/>
          <w:lang w:val="sr-Latn-CS"/>
        </w:rPr>
        <w:t xml:space="preserve"> </w:t>
      </w:r>
      <w:r w:rsidR="002E63A1">
        <w:rPr>
          <w:noProof/>
          <w:lang w:val="sr-Latn-CS"/>
        </w:rPr>
        <w:t>ovog</w:t>
      </w:r>
      <w:r w:rsidR="008478FF" w:rsidRPr="002E63A1">
        <w:rPr>
          <w:noProof/>
          <w:lang w:val="sr-Latn-CS"/>
        </w:rPr>
        <w:t xml:space="preserve"> </w:t>
      </w:r>
      <w:r w:rsidR="002E63A1">
        <w:rPr>
          <w:noProof/>
          <w:lang w:val="sr-Latn-CS"/>
        </w:rPr>
        <w:t>prostornog</w:t>
      </w:r>
      <w:r w:rsidR="008478FF" w:rsidRPr="002E63A1">
        <w:rPr>
          <w:noProof/>
          <w:lang w:val="sr-Latn-CS"/>
        </w:rPr>
        <w:t xml:space="preserve"> </w:t>
      </w:r>
      <w:r w:rsidR="002E63A1">
        <w:rPr>
          <w:noProof/>
          <w:lang w:val="sr-Latn-CS"/>
        </w:rPr>
        <w:t>plana</w:t>
      </w:r>
      <w:r w:rsidR="008478FF" w:rsidRPr="002E63A1">
        <w:rPr>
          <w:noProof/>
          <w:lang w:val="sr-Latn-CS"/>
        </w:rPr>
        <w:t xml:space="preserve"> </w:t>
      </w:r>
      <w:r w:rsidR="002E63A1">
        <w:rPr>
          <w:noProof/>
          <w:lang w:val="sr-Latn-CS"/>
        </w:rPr>
        <w:t>u</w:t>
      </w:r>
      <w:r w:rsidR="008478FF" w:rsidRPr="002E63A1">
        <w:rPr>
          <w:noProof/>
          <w:lang w:val="sr-Latn-CS"/>
        </w:rPr>
        <w:t xml:space="preserve"> </w:t>
      </w:r>
      <w:r w:rsidR="002E63A1">
        <w:rPr>
          <w:noProof/>
          <w:lang w:val="sr-Latn-CS"/>
        </w:rPr>
        <w:t>zoni</w:t>
      </w:r>
      <w:r w:rsidR="008478FF" w:rsidRPr="002E63A1">
        <w:rPr>
          <w:noProof/>
          <w:lang w:val="sr-Latn-CS"/>
        </w:rPr>
        <w:t xml:space="preserve"> </w:t>
      </w:r>
      <w:r w:rsidR="002E63A1">
        <w:rPr>
          <w:noProof/>
          <w:lang w:val="sr-Latn-CS"/>
        </w:rPr>
        <w:t>njegove</w:t>
      </w:r>
      <w:r w:rsidR="008478FF" w:rsidRPr="002E63A1">
        <w:rPr>
          <w:noProof/>
          <w:lang w:val="sr-Latn-CS"/>
        </w:rPr>
        <w:t xml:space="preserve"> </w:t>
      </w:r>
      <w:r w:rsidR="002E63A1">
        <w:rPr>
          <w:noProof/>
          <w:lang w:val="sr-Latn-CS"/>
        </w:rPr>
        <w:t>direktne</w:t>
      </w:r>
      <w:r w:rsidR="008478FF" w:rsidRPr="002E63A1">
        <w:rPr>
          <w:noProof/>
          <w:lang w:val="sr-Latn-CS"/>
        </w:rPr>
        <w:t xml:space="preserve"> </w:t>
      </w:r>
      <w:r w:rsidR="002E63A1">
        <w:rPr>
          <w:noProof/>
          <w:lang w:val="sr-Latn-CS"/>
        </w:rPr>
        <w:t>primene</w:t>
      </w:r>
      <w:r w:rsidR="008478FF" w:rsidRPr="002E63A1">
        <w:rPr>
          <w:noProof/>
          <w:lang w:val="sr-Latn-CS"/>
        </w:rPr>
        <w:t xml:space="preserve">, </w:t>
      </w:r>
      <w:r w:rsidR="002E63A1">
        <w:rPr>
          <w:noProof/>
          <w:lang w:val="sr-Latn-CS"/>
        </w:rPr>
        <w:t>za</w:t>
      </w:r>
      <w:r w:rsidR="008478FF" w:rsidRPr="002E63A1">
        <w:rPr>
          <w:noProof/>
          <w:lang w:val="sr-Latn-CS"/>
        </w:rPr>
        <w:t xml:space="preserve"> </w:t>
      </w:r>
      <w:r w:rsidR="002E63A1">
        <w:rPr>
          <w:noProof/>
          <w:lang w:val="sr-Latn-CS"/>
        </w:rPr>
        <w:t>objekte</w:t>
      </w:r>
      <w:r w:rsidR="008478FF" w:rsidRPr="002E63A1">
        <w:rPr>
          <w:noProof/>
          <w:lang w:val="sr-Latn-CS"/>
        </w:rPr>
        <w:t xml:space="preserve"> </w:t>
      </w:r>
      <w:r w:rsidR="002E63A1">
        <w:rPr>
          <w:noProof/>
          <w:lang w:val="sr-Latn-CS"/>
        </w:rPr>
        <w:t>u</w:t>
      </w:r>
      <w:r w:rsidR="008478FF" w:rsidRPr="002E63A1">
        <w:rPr>
          <w:noProof/>
          <w:lang w:val="sr-Latn-CS"/>
        </w:rPr>
        <w:t xml:space="preserve"> </w:t>
      </w:r>
      <w:r w:rsidR="002E63A1">
        <w:rPr>
          <w:noProof/>
          <w:lang w:val="sr-Latn-CS"/>
        </w:rPr>
        <w:t>funkciji</w:t>
      </w:r>
      <w:r w:rsidR="008478FF" w:rsidRPr="002E63A1">
        <w:rPr>
          <w:noProof/>
          <w:lang w:val="sr-Latn-CS"/>
        </w:rPr>
        <w:t xml:space="preserve"> </w:t>
      </w:r>
      <w:r w:rsidR="002E63A1">
        <w:rPr>
          <w:noProof/>
          <w:lang w:val="sr-Latn-CS"/>
        </w:rPr>
        <w:t>vodoprivrede</w:t>
      </w:r>
      <w:r w:rsidR="008478FF" w:rsidRPr="002E63A1">
        <w:rPr>
          <w:noProof/>
          <w:lang w:val="sr-Latn-CS"/>
        </w:rPr>
        <w:t xml:space="preserve"> </w:t>
      </w:r>
      <w:r w:rsidR="002E63A1">
        <w:rPr>
          <w:noProof/>
          <w:lang w:val="sr-Latn-CS"/>
        </w:rPr>
        <w:t>koji</w:t>
      </w:r>
      <w:r w:rsidR="008478FF" w:rsidRPr="002E63A1">
        <w:rPr>
          <w:noProof/>
          <w:lang w:val="sr-Latn-CS"/>
        </w:rPr>
        <w:t xml:space="preserve"> </w:t>
      </w:r>
      <w:r w:rsidR="002E63A1">
        <w:rPr>
          <w:noProof/>
          <w:lang w:val="sr-Latn-CS"/>
        </w:rPr>
        <w:t>se</w:t>
      </w:r>
      <w:r w:rsidR="008478FF" w:rsidRPr="002E63A1">
        <w:rPr>
          <w:noProof/>
          <w:lang w:val="sr-Latn-CS"/>
        </w:rPr>
        <w:t xml:space="preserve"> </w:t>
      </w:r>
      <w:r w:rsidR="002E63A1">
        <w:rPr>
          <w:noProof/>
          <w:lang w:val="sr-Latn-CS"/>
        </w:rPr>
        <w:t>nalaze</w:t>
      </w:r>
      <w:r w:rsidR="008478FF" w:rsidRPr="002E63A1">
        <w:rPr>
          <w:noProof/>
          <w:lang w:val="sr-Latn-CS"/>
        </w:rPr>
        <w:t xml:space="preserve"> </w:t>
      </w:r>
      <w:r w:rsidR="002E63A1">
        <w:rPr>
          <w:noProof/>
          <w:lang w:val="sr-Latn-CS"/>
        </w:rPr>
        <w:t>u</w:t>
      </w:r>
      <w:r w:rsidR="008478FF" w:rsidRPr="002E63A1">
        <w:rPr>
          <w:noProof/>
          <w:lang w:val="sr-Latn-CS"/>
        </w:rPr>
        <w:t xml:space="preserve"> </w:t>
      </w:r>
      <w:r w:rsidR="002E63A1">
        <w:rPr>
          <w:noProof/>
          <w:lang w:val="sr-Latn-CS"/>
        </w:rPr>
        <w:t>delu</w:t>
      </w:r>
      <w:r w:rsidR="008478FF" w:rsidRPr="002E63A1">
        <w:rPr>
          <w:noProof/>
          <w:lang w:val="sr-Latn-CS"/>
        </w:rPr>
        <w:t xml:space="preserve"> </w:t>
      </w:r>
      <w:r w:rsidR="002E63A1">
        <w:rPr>
          <w:noProof/>
          <w:lang w:val="sr-Latn-CS"/>
        </w:rPr>
        <w:t>zone</w:t>
      </w:r>
      <w:r w:rsidR="008478FF" w:rsidRPr="002E63A1">
        <w:rPr>
          <w:noProof/>
          <w:lang w:val="sr-Latn-CS"/>
        </w:rPr>
        <w:t xml:space="preserve"> </w:t>
      </w:r>
      <w:r w:rsidR="002E63A1">
        <w:rPr>
          <w:noProof/>
          <w:lang w:val="sr-Latn-CS"/>
        </w:rPr>
        <w:t>I</w:t>
      </w:r>
      <w:r w:rsidR="008478FF" w:rsidRPr="002E63A1">
        <w:rPr>
          <w:noProof/>
          <w:lang w:val="sr-Latn-CS"/>
        </w:rPr>
        <w:t xml:space="preserve"> </w:t>
      </w:r>
      <w:r w:rsidR="002E63A1">
        <w:rPr>
          <w:noProof/>
          <w:lang w:val="sr-Latn-CS"/>
        </w:rPr>
        <w:t>akumulacije</w:t>
      </w:r>
      <w:r w:rsidR="008478FF" w:rsidRPr="002E63A1">
        <w:rPr>
          <w:noProof/>
          <w:lang w:val="sr-Latn-CS"/>
        </w:rPr>
        <w:t xml:space="preserve"> „</w:t>
      </w:r>
      <w:r w:rsidR="002E63A1">
        <w:rPr>
          <w:noProof/>
          <w:lang w:val="sr-Latn-CS"/>
        </w:rPr>
        <w:t>Selova</w:t>
      </w:r>
      <w:r w:rsidR="008478FF" w:rsidRPr="002E63A1">
        <w:rPr>
          <w:noProof/>
          <w:lang w:val="sr-Latn-CS"/>
        </w:rPr>
        <w:t>”</w:t>
      </w:r>
      <w:r w:rsidR="00251B4D" w:rsidRPr="002E63A1">
        <w:rPr>
          <w:noProof/>
          <w:lang w:val="sr-Latn-CS"/>
        </w:rPr>
        <w:t>,</w:t>
      </w:r>
    </w:p>
    <w:p w:rsidR="008478FF" w:rsidRPr="002E63A1" w:rsidRDefault="00476239" w:rsidP="00D7253F">
      <w:pPr>
        <w:tabs>
          <w:tab w:val="num" w:pos="748"/>
        </w:tabs>
        <w:ind w:firstLine="720"/>
        <w:jc w:val="both"/>
        <w:rPr>
          <w:noProof/>
          <w:lang w:val="sr-Latn-CS"/>
        </w:rPr>
      </w:pPr>
      <w:r w:rsidRPr="002E63A1">
        <w:rPr>
          <w:noProof/>
          <w:lang w:val="sr-Latn-CS"/>
        </w:rPr>
        <w:t xml:space="preserve">(2) </w:t>
      </w:r>
      <w:r w:rsidR="008478FF" w:rsidRPr="002E63A1">
        <w:rPr>
          <w:noProof/>
          <w:lang w:val="sr-Latn-CS"/>
        </w:rPr>
        <w:t xml:space="preserve"> </w:t>
      </w:r>
      <w:r w:rsidR="002E63A1">
        <w:rPr>
          <w:noProof/>
          <w:lang w:val="sr-Latn-CS"/>
        </w:rPr>
        <w:t>izdavanjem</w:t>
      </w:r>
      <w:r w:rsidR="008478FF" w:rsidRPr="002E63A1">
        <w:rPr>
          <w:noProof/>
          <w:lang w:val="sr-Latn-CS"/>
        </w:rPr>
        <w:t xml:space="preserve"> </w:t>
      </w:r>
      <w:r w:rsidR="002E63A1">
        <w:rPr>
          <w:noProof/>
          <w:lang w:val="sr-Latn-CS"/>
        </w:rPr>
        <w:t>informacije</w:t>
      </w:r>
      <w:r w:rsidR="00AD69EF" w:rsidRPr="002E63A1">
        <w:rPr>
          <w:noProof/>
          <w:lang w:val="sr-Latn-CS"/>
        </w:rPr>
        <w:t xml:space="preserve"> </w:t>
      </w:r>
      <w:r w:rsidR="002E63A1">
        <w:rPr>
          <w:noProof/>
          <w:lang w:val="sr-Latn-CS"/>
        </w:rPr>
        <w:t>o</w:t>
      </w:r>
      <w:r w:rsidR="00AD69EF" w:rsidRPr="002E63A1">
        <w:rPr>
          <w:noProof/>
          <w:lang w:val="sr-Latn-CS"/>
        </w:rPr>
        <w:t xml:space="preserve"> </w:t>
      </w:r>
      <w:r w:rsidR="002E63A1">
        <w:rPr>
          <w:noProof/>
          <w:lang w:val="sr-Latn-CS"/>
        </w:rPr>
        <w:t>lokaciji</w:t>
      </w:r>
      <w:r w:rsidR="00AD69EF" w:rsidRPr="002E63A1">
        <w:rPr>
          <w:noProof/>
          <w:lang w:val="sr-Latn-CS"/>
        </w:rPr>
        <w:t xml:space="preserve"> </w:t>
      </w:r>
      <w:r w:rsidR="002E63A1">
        <w:rPr>
          <w:noProof/>
          <w:lang w:val="sr-Latn-CS"/>
        </w:rPr>
        <w:t>i</w:t>
      </w:r>
      <w:r w:rsidR="00AD69EF" w:rsidRPr="002E63A1">
        <w:rPr>
          <w:noProof/>
          <w:lang w:val="sr-Latn-CS"/>
        </w:rPr>
        <w:t xml:space="preserve"> </w:t>
      </w:r>
      <w:r w:rsidR="002E63A1">
        <w:rPr>
          <w:noProof/>
          <w:lang w:val="sr-Latn-CS"/>
        </w:rPr>
        <w:t>lokacijskih</w:t>
      </w:r>
      <w:r w:rsidR="008478FF" w:rsidRPr="002E63A1">
        <w:rPr>
          <w:noProof/>
          <w:lang w:val="sr-Latn-CS"/>
        </w:rPr>
        <w:t xml:space="preserve"> </w:t>
      </w:r>
      <w:r w:rsidR="002E63A1">
        <w:rPr>
          <w:noProof/>
          <w:lang w:val="sr-Latn-CS"/>
        </w:rPr>
        <w:t>uslova</w:t>
      </w:r>
      <w:r w:rsidR="008478FF" w:rsidRPr="002E63A1">
        <w:rPr>
          <w:noProof/>
          <w:lang w:val="sr-Latn-CS"/>
        </w:rPr>
        <w:t xml:space="preserve"> </w:t>
      </w:r>
      <w:r w:rsidR="002E63A1">
        <w:rPr>
          <w:noProof/>
          <w:lang w:val="sr-Latn-CS"/>
        </w:rPr>
        <w:t>na</w:t>
      </w:r>
      <w:r w:rsidR="008478FF" w:rsidRPr="002E63A1">
        <w:rPr>
          <w:noProof/>
          <w:lang w:val="sr-Latn-CS"/>
        </w:rPr>
        <w:t xml:space="preserve"> </w:t>
      </w:r>
      <w:r w:rsidR="002E63A1">
        <w:rPr>
          <w:noProof/>
          <w:lang w:val="sr-Latn-CS"/>
        </w:rPr>
        <w:t>osnovu</w:t>
      </w:r>
      <w:r w:rsidR="008478FF" w:rsidRPr="002E63A1">
        <w:rPr>
          <w:noProof/>
          <w:lang w:val="sr-Latn-CS"/>
        </w:rPr>
        <w:t xml:space="preserve"> </w:t>
      </w:r>
      <w:r w:rsidR="002E63A1">
        <w:rPr>
          <w:noProof/>
          <w:lang w:val="sr-Latn-CS"/>
        </w:rPr>
        <w:t>planskih</w:t>
      </w:r>
      <w:r w:rsidR="008478FF" w:rsidRPr="002E63A1">
        <w:rPr>
          <w:noProof/>
          <w:lang w:val="sr-Latn-CS"/>
        </w:rPr>
        <w:t xml:space="preserve"> </w:t>
      </w:r>
      <w:r w:rsidR="002E63A1">
        <w:rPr>
          <w:noProof/>
          <w:lang w:val="sr-Latn-CS"/>
        </w:rPr>
        <w:t>rešenja</w:t>
      </w:r>
      <w:r w:rsidR="008478FF" w:rsidRPr="002E63A1">
        <w:rPr>
          <w:noProof/>
          <w:lang w:val="sr-Latn-CS"/>
        </w:rPr>
        <w:t xml:space="preserve"> </w:t>
      </w:r>
      <w:r w:rsidR="002E63A1">
        <w:rPr>
          <w:noProof/>
          <w:lang w:val="sr-Latn-CS"/>
        </w:rPr>
        <w:t>i</w:t>
      </w:r>
      <w:r w:rsidR="008478FF" w:rsidRPr="002E63A1">
        <w:rPr>
          <w:noProof/>
          <w:lang w:val="sr-Latn-CS"/>
        </w:rPr>
        <w:t xml:space="preserve"> </w:t>
      </w:r>
      <w:r w:rsidR="002E63A1">
        <w:rPr>
          <w:noProof/>
          <w:lang w:val="sr-Latn-CS"/>
        </w:rPr>
        <w:t>propozicija</w:t>
      </w:r>
      <w:r w:rsidR="008478FF" w:rsidRPr="002E63A1">
        <w:rPr>
          <w:noProof/>
          <w:lang w:val="sr-Latn-CS"/>
        </w:rPr>
        <w:t xml:space="preserve"> </w:t>
      </w:r>
      <w:r w:rsidR="002E63A1">
        <w:rPr>
          <w:noProof/>
          <w:lang w:val="sr-Latn-CS"/>
        </w:rPr>
        <w:t>ovog</w:t>
      </w:r>
      <w:r w:rsidR="008478FF" w:rsidRPr="002E63A1">
        <w:rPr>
          <w:noProof/>
          <w:lang w:val="sr-Latn-CS"/>
        </w:rPr>
        <w:t xml:space="preserve"> </w:t>
      </w:r>
      <w:r w:rsidR="002E63A1">
        <w:rPr>
          <w:noProof/>
          <w:lang w:val="sr-Latn-CS"/>
        </w:rPr>
        <w:t>prostornog</w:t>
      </w:r>
      <w:r w:rsidR="008478FF" w:rsidRPr="002E63A1">
        <w:rPr>
          <w:noProof/>
          <w:lang w:val="sr-Latn-CS"/>
        </w:rPr>
        <w:t xml:space="preserve"> </w:t>
      </w:r>
      <w:r w:rsidR="002E63A1">
        <w:rPr>
          <w:noProof/>
          <w:lang w:val="sr-Latn-CS"/>
        </w:rPr>
        <w:t>plana</w:t>
      </w:r>
      <w:r w:rsidR="008478FF" w:rsidRPr="002E63A1">
        <w:rPr>
          <w:noProof/>
          <w:lang w:val="sr-Latn-CS"/>
        </w:rPr>
        <w:t xml:space="preserve"> </w:t>
      </w:r>
      <w:r w:rsidR="002E63A1">
        <w:rPr>
          <w:noProof/>
          <w:lang w:val="sr-Latn-CS"/>
        </w:rPr>
        <w:t>u</w:t>
      </w:r>
      <w:r w:rsidR="008478FF" w:rsidRPr="002E63A1">
        <w:rPr>
          <w:noProof/>
          <w:lang w:val="sr-Latn-CS"/>
        </w:rPr>
        <w:t xml:space="preserve"> </w:t>
      </w:r>
      <w:r w:rsidR="002E63A1">
        <w:rPr>
          <w:noProof/>
          <w:lang w:val="sr-Latn-CS"/>
        </w:rPr>
        <w:t>zoni</w:t>
      </w:r>
      <w:r w:rsidR="008478FF" w:rsidRPr="002E63A1">
        <w:rPr>
          <w:noProof/>
          <w:lang w:val="sr-Latn-CS"/>
        </w:rPr>
        <w:t xml:space="preserve"> </w:t>
      </w:r>
      <w:r w:rsidR="002E63A1">
        <w:rPr>
          <w:noProof/>
          <w:lang w:val="sr-Latn-CS"/>
        </w:rPr>
        <w:t>njegove</w:t>
      </w:r>
      <w:r w:rsidR="008478FF" w:rsidRPr="002E63A1">
        <w:rPr>
          <w:noProof/>
          <w:lang w:val="sr-Latn-CS"/>
        </w:rPr>
        <w:t xml:space="preserve"> </w:t>
      </w:r>
      <w:r w:rsidR="002E63A1">
        <w:rPr>
          <w:noProof/>
          <w:lang w:val="sr-Latn-CS"/>
        </w:rPr>
        <w:t>direktne</w:t>
      </w:r>
      <w:r w:rsidR="008478FF" w:rsidRPr="002E63A1">
        <w:rPr>
          <w:noProof/>
          <w:lang w:val="sr-Latn-CS"/>
        </w:rPr>
        <w:t xml:space="preserve"> </w:t>
      </w:r>
      <w:r w:rsidR="002E63A1">
        <w:rPr>
          <w:noProof/>
          <w:lang w:val="sr-Latn-CS"/>
        </w:rPr>
        <w:t>primene</w:t>
      </w:r>
      <w:r w:rsidR="008478FF" w:rsidRPr="002E63A1">
        <w:rPr>
          <w:noProof/>
          <w:lang w:val="sr-Latn-CS"/>
        </w:rPr>
        <w:t xml:space="preserve">, </w:t>
      </w:r>
      <w:r w:rsidR="002E63A1">
        <w:rPr>
          <w:noProof/>
          <w:lang w:val="sr-Latn-CS"/>
        </w:rPr>
        <w:t>za</w:t>
      </w:r>
      <w:r w:rsidR="008478FF" w:rsidRPr="002E63A1">
        <w:rPr>
          <w:noProof/>
          <w:lang w:val="sr-Latn-CS"/>
        </w:rPr>
        <w:t xml:space="preserve"> </w:t>
      </w:r>
      <w:r w:rsidR="004010B8" w:rsidRPr="002E63A1">
        <w:rPr>
          <w:noProof/>
          <w:lang w:val="sr-Latn-CS"/>
        </w:rPr>
        <w:t xml:space="preserve"> </w:t>
      </w:r>
      <w:r w:rsidR="002E63A1">
        <w:rPr>
          <w:noProof/>
          <w:lang w:val="sr-Latn-CS"/>
        </w:rPr>
        <w:t>Zonu</w:t>
      </w:r>
      <w:r w:rsidR="004010B8" w:rsidRPr="002E63A1">
        <w:rPr>
          <w:noProof/>
          <w:lang w:val="sr-Latn-CS"/>
        </w:rPr>
        <w:t xml:space="preserve"> </w:t>
      </w:r>
      <w:r w:rsidR="002E63A1">
        <w:rPr>
          <w:noProof/>
          <w:lang w:val="sr-Latn-CS"/>
        </w:rPr>
        <w:t>male</w:t>
      </w:r>
      <w:r w:rsidR="004010B8" w:rsidRPr="002E63A1">
        <w:rPr>
          <w:noProof/>
          <w:lang w:val="sr-Latn-CS"/>
        </w:rPr>
        <w:t xml:space="preserve"> </w:t>
      </w:r>
      <w:r w:rsidR="002E63A1">
        <w:rPr>
          <w:noProof/>
          <w:lang w:val="sr-Latn-CS"/>
        </w:rPr>
        <w:t>hidroelektrane</w:t>
      </w:r>
      <w:r w:rsidR="008478FF" w:rsidRPr="002E63A1">
        <w:rPr>
          <w:noProof/>
          <w:lang w:val="sr-Latn-CS"/>
        </w:rPr>
        <w:t xml:space="preserve"> „</w:t>
      </w:r>
      <w:r w:rsidR="002E63A1">
        <w:rPr>
          <w:noProof/>
          <w:lang w:val="sr-Latn-CS"/>
        </w:rPr>
        <w:t>Selova</w:t>
      </w:r>
      <w:r w:rsidR="008478FF" w:rsidRPr="002E63A1">
        <w:rPr>
          <w:noProof/>
          <w:lang w:val="sr-Latn-CS"/>
        </w:rPr>
        <w:t>”</w:t>
      </w:r>
      <w:r w:rsidR="00251B4D" w:rsidRPr="002E63A1">
        <w:rPr>
          <w:noProof/>
          <w:lang w:val="sr-Latn-CS"/>
        </w:rPr>
        <w:t>,</w:t>
      </w:r>
      <w:r w:rsidR="008478FF" w:rsidRPr="002E63A1">
        <w:rPr>
          <w:noProof/>
          <w:lang w:val="sr-Latn-CS"/>
        </w:rPr>
        <w:t xml:space="preserve"> </w:t>
      </w:r>
    </w:p>
    <w:p w:rsidR="000263F2" w:rsidRPr="002E63A1" w:rsidRDefault="000263F2" w:rsidP="00D7253F">
      <w:pPr>
        <w:ind w:firstLine="720"/>
        <w:jc w:val="both"/>
        <w:rPr>
          <w:noProof/>
          <w:lang w:val="sr-Latn-CS"/>
        </w:rPr>
      </w:pPr>
      <w:r w:rsidRPr="002E63A1">
        <w:rPr>
          <w:noProof/>
          <w:lang w:val="sr-Latn-CS"/>
        </w:rPr>
        <w:t xml:space="preserve">2) </w:t>
      </w:r>
      <w:r w:rsidR="002E63A1">
        <w:rPr>
          <w:noProof/>
          <w:lang w:val="sr-Latn-CS"/>
        </w:rPr>
        <w:t>daljom</w:t>
      </w:r>
      <w:r w:rsidRPr="002E63A1">
        <w:rPr>
          <w:noProof/>
          <w:lang w:val="sr-Latn-CS"/>
        </w:rPr>
        <w:t xml:space="preserve"> </w:t>
      </w:r>
      <w:r w:rsidR="002E63A1">
        <w:rPr>
          <w:noProof/>
          <w:lang w:val="sr-Latn-CS"/>
        </w:rPr>
        <w:t>planskom</w:t>
      </w:r>
      <w:r w:rsidRPr="002E63A1">
        <w:rPr>
          <w:noProof/>
          <w:lang w:val="sr-Latn-CS"/>
        </w:rPr>
        <w:t xml:space="preserve"> </w:t>
      </w:r>
      <w:r w:rsidR="002E63A1">
        <w:rPr>
          <w:noProof/>
          <w:lang w:val="sr-Latn-CS"/>
        </w:rPr>
        <w:t>razradom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sprovođenjem</w:t>
      </w:r>
      <w:r w:rsidRPr="002E63A1">
        <w:rPr>
          <w:noProof/>
          <w:lang w:val="sr-Latn-CS"/>
        </w:rPr>
        <w:t xml:space="preserve"> </w:t>
      </w:r>
      <w:r w:rsidR="002E63A1">
        <w:rPr>
          <w:noProof/>
          <w:lang w:val="sr-Latn-CS"/>
        </w:rPr>
        <w:t>prostornih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urbanističkih</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nalaze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w:t>
      </w:r>
    </w:p>
    <w:p w:rsidR="009911B2" w:rsidRPr="002E63A1" w:rsidRDefault="009911B2" w:rsidP="00D7253F">
      <w:pPr>
        <w:ind w:firstLine="720"/>
        <w:rPr>
          <w:noProof/>
          <w:lang w:val="sr-Latn-CS"/>
        </w:rPr>
      </w:pPr>
    </w:p>
    <w:p w:rsidR="00E803B2" w:rsidRPr="002E63A1" w:rsidRDefault="002E63A1" w:rsidP="00D7253F">
      <w:pPr>
        <w:ind w:firstLine="720"/>
        <w:jc w:val="center"/>
        <w:rPr>
          <w:noProof/>
          <w:lang w:val="sr-Latn-CS"/>
        </w:rPr>
      </w:pPr>
      <w:r>
        <w:rPr>
          <w:noProof/>
          <w:lang w:val="sr-Latn-CS"/>
        </w:rPr>
        <w:t>Član</w:t>
      </w:r>
      <w:r w:rsidR="00E803B2" w:rsidRPr="002E63A1">
        <w:rPr>
          <w:noProof/>
          <w:lang w:val="sr-Latn-CS"/>
        </w:rPr>
        <w:t xml:space="preserve"> </w:t>
      </w:r>
      <w:r w:rsidR="004B5F9F" w:rsidRPr="002E63A1">
        <w:rPr>
          <w:noProof/>
          <w:lang w:val="sr-Latn-CS"/>
        </w:rPr>
        <w:t>5</w:t>
      </w:r>
      <w:r w:rsidR="00E803B2" w:rsidRPr="002E63A1">
        <w:rPr>
          <w:noProof/>
          <w:lang w:val="sr-Latn-CS"/>
        </w:rPr>
        <w:t>.</w:t>
      </w:r>
    </w:p>
    <w:p w:rsidR="009356E4" w:rsidRPr="002E63A1" w:rsidRDefault="002E63A1" w:rsidP="00D7253F">
      <w:pPr>
        <w:ind w:firstLine="720"/>
        <w:jc w:val="both"/>
        <w:rPr>
          <w:noProof/>
          <w:lang w:val="sr-Latn-CS"/>
        </w:rPr>
      </w:pPr>
      <w:r>
        <w:rPr>
          <w:noProof/>
          <w:lang w:val="sr-Latn-CS"/>
        </w:rPr>
        <w:t>Grafički</w:t>
      </w:r>
      <w:r w:rsidR="0008638D" w:rsidRPr="002E63A1">
        <w:rPr>
          <w:noProof/>
          <w:lang w:val="sr-Latn-CS"/>
        </w:rPr>
        <w:t xml:space="preserve"> </w:t>
      </w:r>
      <w:r>
        <w:rPr>
          <w:noProof/>
          <w:lang w:val="sr-Latn-CS"/>
        </w:rPr>
        <w:t>prikazi</w:t>
      </w:r>
      <w:r w:rsidR="0008638D" w:rsidRPr="002E63A1">
        <w:rPr>
          <w:noProof/>
          <w:lang w:val="sr-Latn-CS"/>
        </w:rPr>
        <w:t xml:space="preserve"> </w:t>
      </w:r>
      <w:r>
        <w:rPr>
          <w:noProof/>
          <w:lang w:val="sr-Latn-CS"/>
        </w:rPr>
        <w:t>iz</w:t>
      </w:r>
      <w:r w:rsidR="0008638D" w:rsidRPr="002E63A1">
        <w:rPr>
          <w:noProof/>
          <w:lang w:val="sr-Latn-CS"/>
        </w:rPr>
        <w:t xml:space="preserve"> </w:t>
      </w:r>
      <w:r>
        <w:rPr>
          <w:noProof/>
          <w:lang w:val="sr-Latn-CS"/>
        </w:rPr>
        <w:t>člana</w:t>
      </w:r>
      <w:r w:rsidR="0008638D" w:rsidRPr="002E63A1">
        <w:rPr>
          <w:noProof/>
          <w:lang w:val="sr-Latn-CS"/>
        </w:rPr>
        <w:t xml:space="preserve"> 3. </w:t>
      </w:r>
      <w:r>
        <w:rPr>
          <w:noProof/>
          <w:lang w:val="sr-Latn-CS"/>
        </w:rPr>
        <w:t>stav</w:t>
      </w:r>
      <w:r w:rsidR="0008638D" w:rsidRPr="002E63A1">
        <w:rPr>
          <w:noProof/>
          <w:lang w:val="sr-Latn-CS"/>
        </w:rPr>
        <w:t xml:space="preserve"> 3. </w:t>
      </w:r>
      <w:r>
        <w:rPr>
          <w:noProof/>
          <w:lang w:val="sr-Latn-CS"/>
        </w:rPr>
        <w:t>ove</w:t>
      </w:r>
      <w:r w:rsidR="0008638D" w:rsidRPr="002E63A1">
        <w:rPr>
          <w:noProof/>
          <w:lang w:val="sr-Latn-CS"/>
        </w:rPr>
        <w:t xml:space="preserve"> </w:t>
      </w:r>
      <w:r>
        <w:rPr>
          <w:noProof/>
          <w:lang w:val="sr-Latn-CS"/>
        </w:rPr>
        <w:t>uredbe</w:t>
      </w:r>
      <w:r w:rsidR="008478FF" w:rsidRPr="002E63A1">
        <w:rPr>
          <w:noProof/>
          <w:lang w:val="sr-Latn-CS"/>
        </w:rPr>
        <w:t xml:space="preserve">, </w:t>
      </w:r>
      <w:r>
        <w:rPr>
          <w:noProof/>
          <w:lang w:val="sr-Latn-CS"/>
        </w:rPr>
        <w:t>čuvaju</w:t>
      </w:r>
      <w:r w:rsidR="008478FF" w:rsidRPr="002E63A1">
        <w:rPr>
          <w:noProof/>
          <w:lang w:val="sr-Latn-CS"/>
        </w:rPr>
        <w:t xml:space="preserve"> </w:t>
      </w:r>
      <w:r>
        <w:rPr>
          <w:noProof/>
          <w:lang w:val="sr-Latn-CS"/>
        </w:rPr>
        <w:t>se</w:t>
      </w:r>
      <w:r w:rsidR="008478FF" w:rsidRPr="002E63A1">
        <w:rPr>
          <w:noProof/>
          <w:lang w:val="sr-Latn-CS"/>
        </w:rPr>
        <w:t xml:space="preserve"> </w:t>
      </w:r>
      <w:r>
        <w:rPr>
          <w:noProof/>
          <w:lang w:val="sr-Latn-CS"/>
        </w:rPr>
        <w:t>trajno</w:t>
      </w:r>
      <w:r w:rsidR="008478FF" w:rsidRPr="002E63A1">
        <w:rPr>
          <w:noProof/>
          <w:lang w:val="sr-Latn-CS"/>
        </w:rPr>
        <w:t xml:space="preserve"> </w:t>
      </w:r>
      <w:r>
        <w:rPr>
          <w:noProof/>
          <w:lang w:val="sr-Latn-CS"/>
        </w:rPr>
        <w:t>u</w:t>
      </w:r>
      <w:r w:rsidR="000143D0" w:rsidRPr="002E63A1">
        <w:rPr>
          <w:noProof/>
          <w:lang w:val="sr-Latn-CS"/>
        </w:rPr>
        <w:t xml:space="preserve"> </w:t>
      </w:r>
      <w:r>
        <w:rPr>
          <w:noProof/>
          <w:lang w:val="sr-Latn-CS"/>
        </w:rPr>
        <w:t>Vladi</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 xml:space="preserve">), </w:t>
      </w:r>
      <w:r>
        <w:rPr>
          <w:noProof/>
          <w:lang w:val="sr-Latn-CS"/>
        </w:rPr>
        <w:t>Ministarstvu</w:t>
      </w:r>
      <w:r w:rsidR="000143D0" w:rsidRPr="002E63A1">
        <w:rPr>
          <w:noProof/>
          <w:lang w:val="sr-Latn-CS"/>
        </w:rPr>
        <w:t xml:space="preserve"> </w:t>
      </w:r>
      <w:r>
        <w:rPr>
          <w:noProof/>
          <w:lang w:val="sr-Latn-CS"/>
        </w:rPr>
        <w:t>građevinarstva</w:t>
      </w:r>
      <w:r w:rsidR="000143D0" w:rsidRPr="002E63A1">
        <w:rPr>
          <w:noProof/>
          <w:lang w:val="sr-Latn-CS"/>
        </w:rPr>
        <w:t xml:space="preserve">, </w:t>
      </w:r>
      <w:r>
        <w:rPr>
          <w:noProof/>
          <w:lang w:val="sr-Latn-CS"/>
        </w:rPr>
        <w:t>saobraćaja</w:t>
      </w:r>
      <w:r w:rsidR="000143D0" w:rsidRPr="002E63A1">
        <w:rPr>
          <w:noProof/>
          <w:lang w:val="sr-Latn-CS"/>
        </w:rPr>
        <w:t xml:space="preserve"> </w:t>
      </w:r>
      <w:r>
        <w:rPr>
          <w:noProof/>
          <w:lang w:val="sr-Latn-CS"/>
        </w:rPr>
        <w:t>i</w:t>
      </w:r>
      <w:r w:rsidR="000143D0" w:rsidRPr="002E63A1">
        <w:rPr>
          <w:noProof/>
          <w:lang w:val="sr-Latn-CS"/>
        </w:rPr>
        <w:t xml:space="preserve"> </w:t>
      </w:r>
      <w:r>
        <w:rPr>
          <w:noProof/>
          <w:lang w:val="sr-Latn-CS"/>
        </w:rPr>
        <w:t>infrastrukture</w:t>
      </w:r>
      <w:r w:rsidR="000143D0" w:rsidRPr="002E63A1">
        <w:rPr>
          <w:noProof/>
          <w:lang w:val="sr-Latn-CS"/>
        </w:rPr>
        <w:t xml:space="preserve"> (</w:t>
      </w:r>
      <w:r>
        <w:rPr>
          <w:noProof/>
          <w:lang w:val="sr-Latn-CS"/>
        </w:rPr>
        <w:t>tri</w:t>
      </w:r>
      <w:r w:rsidR="000143D0" w:rsidRPr="002E63A1">
        <w:rPr>
          <w:noProof/>
          <w:lang w:val="sr-Latn-CS"/>
        </w:rPr>
        <w:t xml:space="preserve"> </w:t>
      </w:r>
      <w:r>
        <w:rPr>
          <w:noProof/>
          <w:lang w:val="sr-Latn-CS"/>
        </w:rPr>
        <w:t>kompleta</w:t>
      </w:r>
      <w:r w:rsidR="000143D0" w:rsidRPr="002E63A1">
        <w:rPr>
          <w:noProof/>
          <w:lang w:val="sr-Latn-CS"/>
        </w:rPr>
        <w:t xml:space="preserve">), </w:t>
      </w:r>
      <w:r>
        <w:rPr>
          <w:noProof/>
          <w:lang w:val="sr-Latn-CS"/>
        </w:rPr>
        <w:t>Ministarstvu</w:t>
      </w:r>
      <w:r w:rsidR="000143D0" w:rsidRPr="002E63A1">
        <w:rPr>
          <w:noProof/>
          <w:lang w:val="sr-Latn-CS"/>
        </w:rPr>
        <w:t xml:space="preserve"> </w:t>
      </w:r>
      <w:r>
        <w:rPr>
          <w:noProof/>
          <w:lang w:val="sr-Latn-CS"/>
        </w:rPr>
        <w:t>državne</w:t>
      </w:r>
      <w:r w:rsidR="000143D0" w:rsidRPr="002E63A1">
        <w:rPr>
          <w:noProof/>
          <w:lang w:val="sr-Latn-CS"/>
        </w:rPr>
        <w:t xml:space="preserve"> </w:t>
      </w:r>
      <w:r>
        <w:rPr>
          <w:noProof/>
          <w:lang w:val="sr-Latn-CS"/>
        </w:rPr>
        <w:t>uprave</w:t>
      </w:r>
      <w:r w:rsidR="000143D0" w:rsidRPr="002E63A1">
        <w:rPr>
          <w:noProof/>
          <w:lang w:val="sr-Latn-CS"/>
        </w:rPr>
        <w:t xml:space="preserve"> </w:t>
      </w:r>
      <w:r>
        <w:rPr>
          <w:noProof/>
          <w:lang w:val="sr-Latn-CS"/>
        </w:rPr>
        <w:t>i</w:t>
      </w:r>
      <w:r w:rsidR="000143D0" w:rsidRPr="002E63A1">
        <w:rPr>
          <w:noProof/>
          <w:lang w:val="sr-Latn-CS"/>
        </w:rPr>
        <w:t xml:space="preserve"> </w:t>
      </w:r>
      <w:r>
        <w:rPr>
          <w:noProof/>
          <w:lang w:val="sr-Latn-CS"/>
        </w:rPr>
        <w:t>lokalne</w:t>
      </w:r>
      <w:r w:rsidR="000143D0" w:rsidRPr="002E63A1">
        <w:rPr>
          <w:noProof/>
          <w:lang w:val="sr-Latn-CS"/>
        </w:rPr>
        <w:t xml:space="preserve"> </w:t>
      </w:r>
      <w:r>
        <w:rPr>
          <w:noProof/>
          <w:lang w:val="sr-Latn-CS"/>
        </w:rPr>
        <w:t>samouprave</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 xml:space="preserve">), </w:t>
      </w:r>
      <w:r>
        <w:rPr>
          <w:noProof/>
          <w:lang w:val="sr-Latn-CS"/>
        </w:rPr>
        <w:t>Ministarstvu</w:t>
      </w:r>
      <w:r w:rsidR="000143D0" w:rsidRPr="002E63A1">
        <w:rPr>
          <w:noProof/>
          <w:lang w:val="sr-Latn-CS"/>
        </w:rPr>
        <w:t xml:space="preserve"> </w:t>
      </w:r>
      <w:r>
        <w:rPr>
          <w:noProof/>
          <w:lang w:val="sr-Latn-CS"/>
        </w:rPr>
        <w:t>rudarstva</w:t>
      </w:r>
      <w:r w:rsidR="000143D0" w:rsidRPr="002E63A1">
        <w:rPr>
          <w:noProof/>
          <w:lang w:val="sr-Latn-CS"/>
        </w:rPr>
        <w:t xml:space="preserve"> </w:t>
      </w:r>
      <w:r>
        <w:rPr>
          <w:noProof/>
          <w:lang w:val="sr-Latn-CS"/>
        </w:rPr>
        <w:t>i</w:t>
      </w:r>
      <w:r w:rsidR="000143D0" w:rsidRPr="002E63A1">
        <w:rPr>
          <w:noProof/>
          <w:lang w:val="sr-Latn-CS"/>
        </w:rPr>
        <w:t xml:space="preserve"> </w:t>
      </w:r>
      <w:r>
        <w:rPr>
          <w:noProof/>
          <w:lang w:val="sr-Latn-CS"/>
        </w:rPr>
        <w:t>energetike</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 xml:space="preserve">), </w:t>
      </w:r>
      <w:r>
        <w:rPr>
          <w:noProof/>
          <w:lang w:val="sr-Latn-CS"/>
        </w:rPr>
        <w:t>Ministarstvu</w:t>
      </w:r>
      <w:r w:rsidR="000143D0" w:rsidRPr="002E63A1">
        <w:rPr>
          <w:noProof/>
          <w:lang w:val="sr-Latn-CS"/>
        </w:rPr>
        <w:t xml:space="preserve"> </w:t>
      </w:r>
      <w:r>
        <w:rPr>
          <w:noProof/>
          <w:lang w:val="sr-Latn-CS"/>
        </w:rPr>
        <w:t>poljoprivrede</w:t>
      </w:r>
      <w:r w:rsidR="000143D0" w:rsidRPr="002E63A1">
        <w:rPr>
          <w:noProof/>
          <w:lang w:val="sr-Latn-CS"/>
        </w:rPr>
        <w:t xml:space="preserve"> </w:t>
      </w:r>
      <w:r>
        <w:rPr>
          <w:noProof/>
          <w:lang w:val="sr-Latn-CS"/>
        </w:rPr>
        <w:t>i</w:t>
      </w:r>
      <w:r w:rsidR="000143D0" w:rsidRPr="002E63A1">
        <w:rPr>
          <w:noProof/>
          <w:lang w:val="sr-Latn-CS"/>
        </w:rPr>
        <w:t xml:space="preserve"> </w:t>
      </w:r>
      <w:r>
        <w:rPr>
          <w:noProof/>
          <w:lang w:val="sr-Latn-CS"/>
        </w:rPr>
        <w:t>zaštite</w:t>
      </w:r>
      <w:r w:rsidR="000143D0" w:rsidRPr="002E63A1">
        <w:rPr>
          <w:noProof/>
          <w:lang w:val="sr-Latn-CS"/>
        </w:rPr>
        <w:t xml:space="preserve"> </w:t>
      </w:r>
      <w:r>
        <w:rPr>
          <w:noProof/>
          <w:lang w:val="sr-Latn-CS"/>
        </w:rPr>
        <w:t>životne</w:t>
      </w:r>
      <w:r w:rsidR="000143D0" w:rsidRPr="002E63A1">
        <w:rPr>
          <w:noProof/>
          <w:lang w:val="sr-Latn-CS"/>
        </w:rPr>
        <w:t xml:space="preserve"> </w:t>
      </w:r>
      <w:r>
        <w:rPr>
          <w:noProof/>
          <w:lang w:val="sr-Latn-CS"/>
        </w:rPr>
        <w:t>sredine</w:t>
      </w:r>
      <w:r w:rsidR="000143D0" w:rsidRPr="002E63A1">
        <w:rPr>
          <w:noProof/>
          <w:lang w:val="sr-Latn-CS"/>
        </w:rPr>
        <w:t xml:space="preserve"> (</w:t>
      </w:r>
      <w:r>
        <w:rPr>
          <w:noProof/>
          <w:lang w:val="sr-Latn-CS"/>
        </w:rPr>
        <w:t>dva</w:t>
      </w:r>
      <w:r w:rsidR="000143D0" w:rsidRPr="002E63A1">
        <w:rPr>
          <w:noProof/>
          <w:lang w:val="sr-Latn-CS"/>
        </w:rPr>
        <w:t xml:space="preserve"> </w:t>
      </w:r>
      <w:r>
        <w:rPr>
          <w:noProof/>
          <w:lang w:val="sr-Latn-CS"/>
        </w:rPr>
        <w:t>kompleta</w:t>
      </w:r>
      <w:r w:rsidR="000143D0" w:rsidRPr="002E63A1">
        <w:rPr>
          <w:noProof/>
          <w:lang w:val="sr-Latn-CS"/>
        </w:rPr>
        <w:t xml:space="preserve">), </w:t>
      </w:r>
      <w:r>
        <w:rPr>
          <w:noProof/>
          <w:lang w:val="sr-Latn-CS"/>
        </w:rPr>
        <w:t>Ministarstvu</w:t>
      </w:r>
      <w:r w:rsidR="000143D0" w:rsidRPr="002E63A1">
        <w:rPr>
          <w:noProof/>
          <w:lang w:val="sr-Latn-CS"/>
        </w:rPr>
        <w:t xml:space="preserve"> </w:t>
      </w:r>
      <w:r>
        <w:rPr>
          <w:noProof/>
          <w:lang w:val="sr-Latn-CS"/>
        </w:rPr>
        <w:t>zdravlja</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 xml:space="preserve">), </w:t>
      </w:r>
      <w:r>
        <w:rPr>
          <w:noProof/>
          <w:lang w:val="sr-Latn-CS"/>
        </w:rPr>
        <w:t>Ministarstvu</w:t>
      </w:r>
      <w:r w:rsidR="000143D0" w:rsidRPr="002E63A1">
        <w:rPr>
          <w:noProof/>
          <w:lang w:val="sr-Latn-CS"/>
        </w:rPr>
        <w:t xml:space="preserve"> </w:t>
      </w:r>
      <w:r>
        <w:rPr>
          <w:noProof/>
          <w:lang w:val="sr-Latn-CS"/>
        </w:rPr>
        <w:t>privrede</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 xml:space="preserve">), </w:t>
      </w:r>
      <w:r>
        <w:rPr>
          <w:noProof/>
          <w:lang w:val="sr-Latn-CS"/>
        </w:rPr>
        <w:t>Ministarstvu</w:t>
      </w:r>
      <w:r w:rsidR="000143D0" w:rsidRPr="002E63A1">
        <w:rPr>
          <w:noProof/>
          <w:lang w:val="sr-Latn-CS"/>
        </w:rPr>
        <w:t xml:space="preserve"> </w:t>
      </w:r>
      <w:r>
        <w:rPr>
          <w:noProof/>
          <w:lang w:val="sr-Latn-CS"/>
        </w:rPr>
        <w:t>trgovine</w:t>
      </w:r>
      <w:r w:rsidR="00FF3D98" w:rsidRPr="002E63A1">
        <w:rPr>
          <w:noProof/>
          <w:lang w:val="sr-Latn-CS"/>
        </w:rPr>
        <w:t xml:space="preserve">, </w:t>
      </w:r>
      <w:r>
        <w:rPr>
          <w:noProof/>
          <w:lang w:val="sr-Latn-CS"/>
        </w:rPr>
        <w:t>turizma</w:t>
      </w:r>
      <w:r w:rsidR="00FF3D98" w:rsidRPr="002E63A1">
        <w:rPr>
          <w:noProof/>
          <w:lang w:val="sr-Latn-CS"/>
        </w:rPr>
        <w:t xml:space="preserve"> </w:t>
      </w:r>
      <w:r>
        <w:rPr>
          <w:noProof/>
          <w:lang w:val="sr-Latn-CS"/>
        </w:rPr>
        <w:t>i</w:t>
      </w:r>
      <w:r w:rsidR="00FF3D98" w:rsidRPr="002E63A1">
        <w:rPr>
          <w:noProof/>
          <w:lang w:val="sr-Latn-CS"/>
        </w:rPr>
        <w:t xml:space="preserve"> </w:t>
      </w:r>
      <w:r>
        <w:rPr>
          <w:noProof/>
          <w:lang w:val="sr-Latn-CS"/>
        </w:rPr>
        <w:t>telekomunikacija</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 xml:space="preserve">), </w:t>
      </w:r>
      <w:r>
        <w:rPr>
          <w:noProof/>
          <w:lang w:val="sr-Latn-CS"/>
        </w:rPr>
        <w:t>Republičkoj</w:t>
      </w:r>
      <w:r w:rsidR="00476239" w:rsidRPr="002E63A1">
        <w:rPr>
          <w:noProof/>
          <w:lang w:val="sr-Latn-CS"/>
        </w:rPr>
        <w:t xml:space="preserve"> </w:t>
      </w:r>
      <w:r>
        <w:rPr>
          <w:noProof/>
          <w:lang w:val="sr-Latn-CS"/>
        </w:rPr>
        <w:t>direkciji</w:t>
      </w:r>
      <w:r w:rsidR="00476239" w:rsidRPr="002E63A1">
        <w:rPr>
          <w:noProof/>
          <w:lang w:val="sr-Latn-CS"/>
        </w:rPr>
        <w:t xml:space="preserve"> </w:t>
      </w:r>
      <w:r>
        <w:rPr>
          <w:noProof/>
          <w:lang w:val="sr-Latn-CS"/>
        </w:rPr>
        <w:t>za</w:t>
      </w:r>
      <w:r w:rsidR="00476239" w:rsidRPr="002E63A1">
        <w:rPr>
          <w:noProof/>
          <w:lang w:val="sr-Latn-CS"/>
        </w:rPr>
        <w:t xml:space="preserve"> </w:t>
      </w:r>
      <w:r>
        <w:rPr>
          <w:noProof/>
          <w:lang w:val="sr-Latn-CS"/>
        </w:rPr>
        <w:t>vode</w:t>
      </w:r>
      <w:r w:rsidR="00476239" w:rsidRPr="002E63A1">
        <w:rPr>
          <w:noProof/>
          <w:lang w:val="sr-Latn-CS"/>
        </w:rPr>
        <w:t xml:space="preserve"> </w:t>
      </w:r>
      <w:r w:rsidR="000143D0" w:rsidRPr="002E63A1">
        <w:rPr>
          <w:noProof/>
          <w:lang w:val="sr-Latn-CS"/>
        </w:rPr>
        <w:t>(</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w:t>
      </w:r>
      <w:r w:rsidR="00476239" w:rsidRPr="002E63A1">
        <w:rPr>
          <w:noProof/>
          <w:lang w:val="sr-Latn-CS"/>
        </w:rPr>
        <w:t xml:space="preserve"> </w:t>
      </w:r>
      <w:r>
        <w:rPr>
          <w:noProof/>
          <w:lang w:val="sr-Latn-CS"/>
        </w:rPr>
        <w:t>Javnom</w:t>
      </w:r>
      <w:r w:rsidR="00476239" w:rsidRPr="002E63A1">
        <w:rPr>
          <w:noProof/>
          <w:lang w:val="sr-Latn-CS"/>
        </w:rPr>
        <w:t xml:space="preserve"> </w:t>
      </w:r>
      <w:r>
        <w:rPr>
          <w:noProof/>
          <w:lang w:val="sr-Latn-CS"/>
        </w:rPr>
        <w:t>vodoprivrednom</w:t>
      </w:r>
      <w:r w:rsidR="00476239" w:rsidRPr="002E63A1">
        <w:rPr>
          <w:noProof/>
          <w:lang w:val="sr-Latn-CS"/>
        </w:rPr>
        <w:t xml:space="preserve"> </w:t>
      </w:r>
      <w:r>
        <w:rPr>
          <w:noProof/>
          <w:lang w:val="sr-Latn-CS"/>
        </w:rPr>
        <w:t>preduzeću</w:t>
      </w:r>
      <w:r w:rsidR="000143D0" w:rsidRPr="002E63A1">
        <w:rPr>
          <w:noProof/>
          <w:lang w:val="sr-Latn-CS"/>
        </w:rPr>
        <w:t xml:space="preserve"> </w:t>
      </w:r>
      <w:r>
        <w:rPr>
          <w:noProof/>
          <w:lang w:val="sr-Latn-CS"/>
        </w:rPr>
        <w:t>Srbijavode</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 xml:space="preserve">), </w:t>
      </w:r>
      <w:r>
        <w:rPr>
          <w:noProof/>
          <w:lang w:val="sr-Latn-CS"/>
        </w:rPr>
        <w:t>opštini</w:t>
      </w:r>
      <w:r w:rsidR="009356E4" w:rsidRPr="002E63A1">
        <w:rPr>
          <w:noProof/>
          <w:lang w:val="sr-Latn-CS"/>
        </w:rPr>
        <w:t xml:space="preserve"> </w:t>
      </w:r>
      <w:r>
        <w:rPr>
          <w:noProof/>
          <w:lang w:val="sr-Latn-CS"/>
        </w:rPr>
        <w:t>Brus</w:t>
      </w:r>
      <w:r w:rsidR="009356E4" w:rsidRPr="002E63A1">
        <w:rPr>
          <w:noProof/>
          <w:lang w:val="sr-Latn-CS"/>
        </w:rPr>
        <w:t xml:space="preserve"> (</w:t>
      </w:r>
      <w:r>
        <w:rPr>
          <w:noProof/>
          <w:lang w:val="sr-Latn-CS"/>
        </w:rPr>
        <w:t>jedan</w:t>
      </w:r>
      <w:r w:rsidR="009356E4" w:rsidRPr="002E63A1">
        <w:rPr>
          <w:noProof/>
          <w:lang w:val="sr-Latn-CS"/>
        </w:rPr>
        <w:t xml:space="preserve"> </w:t>
      </w:r>
      <w:r>
        <w:rPr>
          <w:noProof/>
          <w:lang w:val="sr-Latn-CS"/>
        </w:rPr>
        <w:t>komplet</w:t>
      </w:r>
      <w:r w:rsidR="009356E4" w:rsidRPr="002E63A1">
        <w:rPr>
          <w:noProof/>
          <w:lang w:val="sr-Latn-CS"/>
        </w:rPr>
        <w:t xml:space="preserve">) </w:t>
      </w:r>
      <w:r>
        <w:rPr>
          <w:noProof/>
          <w:lang w:val="sr-Latn-CS"/>
        </w:rPr>
        <w:t>i</w:t>
      </w:r>
      <w:r w:rsidR="000143D0" w:rsidRPr="002E63A1">
        <w:rPr>
          <w:noProof/>
          <w:lang w:val="sr-Latn-CS"/>
        </w:rPr>
        <w:t xml:space="preserve"> </w:t>
      </w:r>
      <w:r>
        <w:rPr>
          <w:noProof/>
          <w:lang w:val="sr-Latn-CS"/>
        </w:rPr>
        <w:t>opštini</w:t>
      </w:r>
      <w:r w:rsidR="000143D0" w:rsidRPr="002E63A1">
        <w:rPr>
          <w:noProof/>
          <w:lang w:val="sr-Latn-CS"/>
        </w:rPr>
        <w:t xml:space="preserve"> </w:t>
      </w:r>
      <w:r>
        <w:rPr>
          <w:noProof/>
          <w:lang w:val="sr-Latn-CS"/>
        </w:rPr>
        <w:t>Kuršumlija</w:t>
      </w:r>
      <w:r w:rsidR="000143D0" w:rsidRPr="002E63A1">
        <w:rPr>
          <w:noProof/>
          <w:lang w:val="sr-Latn-CS"/>
        </w:rPr>
        <w:t xml:space="preserve"> (</w:t>
      </w:r>
      <w:r>
        <w:rPr>
          <w:noProof/>
          <w:lang w:val="sr-Latn-CS"/>
        </w:rPr>
        <w:t>jedan</w:t>
      </w:r>
      <w:r w:rsidR="000143D0" w:rsidRPr="002E63A1">
        <w:rPr>
          <w:noProof/>
          <w:lang w:val="sr-Latn-CS"/>
        </w:rPr>
        <w:t xml:space="preserve"> </w:t>
      </w:r>
      <w:r>
        <w:rPr>
          <w:noProof/>
          <w:lang w:val="sr-Latn-CS"/>
        </w:rPr>
        <w:t>komplet</w:t>
      </w:r>
      <w:r w:rsidR="000143D0" w:rsidRPr="002E63A1">
        <w:rPr>
          <w:noProof/>
          <w:lang w:val="sr-Latn-CS"/>
        </w:rPr>
        <w:t>)</w:t>
      </w:r>
      <w:r w:rsidR="009356E4" w:rsidRPr="002E63A1">
        <w:rPr>
          <w:noProof/>
          <w:lang w:val="sr-Latn-CS"/>
        </w:rPr>
        <w:t>.</w:t>
      </w:r>
      <w:r w:rsidR="000143D0" w:rsidRPr="002E63A1">
        <w:rPr>
          <w:noProof/>
          <w:lang w:val="sr-Latn-CS"/>
        </w:rPr>
        <w:t xml:space="preserve"> </w:t>
      </w:r>
    </w:p>
    <w:p w:rsidR="00A869A0" w:rsidRPr="002E63A1" w:rsidRDefault="002E63A1" w:rsidP="00D7253F">
      <w:pPr>
        <w:ind w:firstLine="720"/>
        <w:jc w:val="both"/>
        <w:rPr>
          <w:noProof/>
          <w:lang w:val="sr-Latn-CS"/>
        </w:rPr>
      </w:pPr>
      <w:r>
        <w:rPr>
          <w:noProof/>
          <w:lang w:val="sr-Latn-CS"/>
        </w:rPr>
        <w:t>Dokumentaciona</w:t>
      </w:r>
      <w:r w:rsidR="00B43864" w:rsidRPr="002E63A1">
        <w:rPr>
          <w:noProof/>
          <w:lang w:val="sr-Latn-CS"/>
        </w:rPr>
        <w:t xml:space="preserve"> </w:t>
      </w:r>
      <w:r>
        <w:rPr>
          <w:noProof/>
          <w:lang w:val="sr-Latn-CS"/>
        </w:rPr>
        <w:t>osnova</w:t>
      </w:r>
      <w:r w:rsidR="00E803B2" w:rsidRPr="002E63A1">
        <w:rPr>
          <w:noProof/>
          <w:lang w:val="sr-Latn-CS"/>
        </w:rPr>
        <w:t xml:space="preserve"> </w:t>
      </w:r>
      <w:r>
        <w:rPr>
          <w:noProof/>
          <w:lang w:val="sr-Latn-CS"/>
        </w:rPr>
        <w:t>na</w:t>
      </w:r>
      <w:r w:rsidR="00E803B2" w:rsidRPr="002E63A1">
        <w:rPr>
          <w:noProof/>
          <w:lang w:val="sr-Latn-CS"/>
        </w:rPr>
        <w:t xml:space="preserve"> </w:t>
      </w:r>
      <w:r>
        <w:rPr>
          <w:noProof/>
          <w:lang w:val="sr-Latn-CS"/>
        </w:rPr>
        <w:t>kojoj</w:t>
      </w:r>
      <w:r w:rsidR="00E803B2" w:rsidRPr="002E63A1">
        <w:rPr>
          <w:noProof/>
          <w:lang w:val="sr-Latn-CS"/>
        </w:rPr>
        <w:t xml:space="preserve"> </w:t>
      </w:r>
      <w:r>
        <w:rPr>
          <w:noProof/>
          <w:lang w:val="sr-Latn-CS"/>
        </w:rPr>
        <w:t>se</w:t>
      </w:r>
      <w:r w:rsidR="00E803B2" w:rsidRPr="002E63A1">
        <w:rPr>
          <w:noProof/>
          <w:lang w:val="sr-Latn-CS"/>
        </w:rPr>
        <w:t xml:space="preserve"> </w:t>
      </w:r>
      <w:r>
        <w:rPr>
          <w:noProof/>
          <w:lang w:val="sr-Latn-CS"/>
        </w:rPr>
        <w:t>zasniva</w:t>
      </w:r>
      <w:r w:rsidR="00E803B2" w:rsidRPr="002E63A1">
        <w:rPr>
          <w:noProof/>
          <w:lang w:val="sr-Latn-CS"/>
        </w:rPr>
        <w:t xml:space="preserve"> </w:t>
      </w:r>
      <w:r>
        <w:rPr>
          <w:noProof/>
          <w:lang w:val="sr-Latn-CS"/>
        </w:rPr>
        <w:t>Prostorni</w:t>
      </w:r>
      <w:r w:rsidR="00E803B2" w:rsidRPr="002E63A1">
        <w:rPr>
          <w:noProof/>
          <w:lang w:val="sr-Latn-CS"/>
        </w:rPr>
        <w:t xml:space="preserve"> </w:t>
      </w:r>
      <w:r>
        <w:rPr>
          <w:noProof/>
          <w:lang w:val="sr-Latn-CS"/>
        </w:rPr>
        <w:t>plan</w:t>
      </w:r>
      <w:r w:rsidR="00E803B2" w:rsidRPr="002E63A1">
        <w:rPr>
          <w:noProof/>
          <w:lang w:val="sr-Latn-CS"/>
        </w:rPr>
        <w:t xml:space="preserve"> </w:t>
      </w:r>
      <w:r>
        <w:rPr>
          <w:noProof/>
          <w:lang w:val="sr-Latn-CS"/>
        </w:rPr>
        <w:t>čuva</w:t>
      </w:r>
      <w:r w:rsidR="00E803B2" w:rsidRPr="002E63A1">
        <w:rPr>
          <w:noProof/>
          <w:lang w:val="sr-Latn-CS"/>
        </w:rPr>
        <w:t xml:space="preserve"> </w:t>
      </w:r>
      <w:r>
        <w:rPr>
          <w:noProof/>
          <w:lang w:val="sr-Latn-CS"/>
        </w:rPr>
        <w:t>se</w:t>
      </w:r>
      <w:r w:rsidR="00E803B2" w:rsidRPr="002E63A1">
        <w:rPr>
          <w:noProof/>
          <w:lang w:val="sr-Latn-CS"/>
        </w:rPr>
        <w:t xml:space="preserve"> </w:t>
      </w:r>
      <w:r>
        <w:rPr>
          <w:noProof/>
          <w:lang w:val="sr-Latn-CS"/>
        </w:rPr>
        <w:t>u</w:t>
      </w:r>
      <w:r w:rsidR="00E803B2" w:rsidRPr="002E63A1">
        <w:rPr>
          <w:noProof/>
          <w:lang w:val="sr-Latn-CS"/>
        </w:rPr>
        <w:t xml:space="preserve"> </w:t>
      </w:r>
      <w:r>
        <w:rPr>
          <w:noProof/>
          <w:lang w:val="sr-Latn-CS"/>
        </w:rPr>
        <w:t>ministarstvu</w:t>
      </w:r>
      <w:r w:rsidR="009356E4" w:rsidRPr="002E63A1">
        <w:rPr>
          <w:noProof/>
          <w:lang w:val="sr-Latn-CS"/>
        </w:rPr>
        <w:t xml:space="preserve"> </w:t>
      </w:r>
      <w:r>
        <w:rPr>
          <w:noProof/>
          <w:lang w:val="sr-Latn-CS"/>
        </w:rPr>
        <w:t>nadležnom</w:t>
      </w:r>
      <w:r w:rsidR="0057527D" w:rsidRPr="002E63A1">
        <w:rPr>
          <w:noProof/>
          <w:lang w:val="sr-Latn-CS"/>
        </w:rPr>
        <w:t xml:space="preserve"> </w:t>
      </w:r>
      <w:r>
        <w:rPr>
          <w:noProof/>
          <w:lang w:val="sr-Latn-CS"/>
        </w:rPr>
        <w:t>za</w:t>
      </w:r>
      <w:r w:rsidR="0057527D" w:rsidRPr="002E63A1">
        <w:rPr>
          <w:noProof/>
          <w:lang w:val="sr-Latn-CS"/>
        </w:rPr>
        <w:t xml:space="preserve"> </w:t>
      </w:r>
      <w:r>
        <w:rPr>
          <w:noProof/>
          <w:lang w:val="sr-Latn-CS"/>
        </w:rPr>
        <w:t>poslove</w:t>
      </w:r>
      <w:r w:rsidR="0057527D" w:rsidRPr="002E63A1">
        <w:rPr>
          <w:noProof/>
          <w:lang w:val="sr-Latn-CS"/>
        </w:rPr>
        <w:t xml:space="preserve"> </w:t>
      </w:r>
      <w:r>
        <w:rPr>
          <w:noProof/>
          <w:lang w:val="sr-Latn-CS"/>
        </w:rPr>
        <w:t>prostornog</w:t>
      </w:r>
      <w:r w:rsidR="0057527D" w:rsidRPr="002E63A1">
        <w:rPr>
          <w:noProof/>
          <w:lang w:val="sr-Latn-CS"/>
        </w:rPr>
        <w:t xml:space="preserve"> </w:t>
      </w:r>
      <w:r>
        <w:rPr>
          <w:noProof/>
          <w:lang w:val="sr-Latn-CS"/>
        </w:rPr>
        <w:t>planiranja</w:t>
      </w:r>
      <w:r w:rsidR="009356E4" w:rsidRPr="002E63A1">
        <w:rPr>
          <w:noProof/>
          <w:lang w:val="sr-Latn-CS"/>
        </w:rPr>
        <w:t>.</w:t>
      </w:r>
    </w:p>
    <w:p w:rsidR="00FF3D98" w:rsidRPr="002E63A1" w:rsidRDefault="00FF3D98" w:rsidP="00D7253F">
      <w:pPr>
        <w:ind w:firstLine="720"/>
        <w:jc w:val="both"/>
        <w:rPr>
          <w:noProof/>
          <w:lang w:val="sr-Latn-CS"/>
        </w:rPr>
      </w:pPr>
    </w:p>
    <w:p w:rsidR="00E803B2" w:rsidRPr="002E63A1" w:rsidRDefault="002E63A1" w:rsidP="00D7253F">
      <w:pPr>
        <w:ind w:firstLine="720"/>
        <w:jc w:val="center"/>
        <w:rPr>
          <w:noProof/>
          <w:lang w:val="sr-Latn-CS"/>
        </w:rPr>
      </w:pPr>
      <w:r>
        <w:rPr>
          <w:noProof/>
          <w:lang w:val="sr-Latn-CS"/>
        </w:rPr>
        <w:t>Član</w:t>
      </w:r>
      <w:r w:rsidR="00E803B2" w:rsidRPr="002E63A1">
        <w:rPr>
          <w:noProof/>
          <w:lang w:val="sr-Latn-CS"/>
        </w:rPr>
        <w:t xml:space="preserve"> </w:t>
      </w:r>
      <w:r w:rsidR="004B5F9F" w:rsidRPr="002E63A1">
        <w:rPr>
          <w:noProof/>
          <w:lang w:val="sr-Latn-CS"/>
        </w:rPr>
        <w:t>6</w:t>
      </w:r>
      <w:r w:rsidR="00E803B2" w:rsidRPr="002E63A1">
        <w:rPr>
          <w:noProof/>
          <w:lang w:val="sr-Latn-CS"/>
        </w:rPr>
        <w:t>.</w:t>
      </w:r>
    </w:p>
    <w:p w:rsidR="00E803B2" w:rsidRPr="002E63A1" w:rsidRDefault="002E63A1" w:rsidP="00D7253F">
      <w:pPr>
        <w:ind w:firstLine="720"/>
        <w:jc w:val="both"/>
        <w:rPr>
          <w:noProof/>
          <w:lang w:val="sr-Latn-CS"/>
        </w:rPr>
      </w:pPr>
      <w:r>
        <w:rPr>
          <w:noProof/>
          <w:lang w:val="sr-Latn-CS"/>
        </w:rPr>
        <w:t>Pravo</w:t>
      </w:r>
      <w:r w:rsidR="0041453D" w:rsidRPr="002E63A1">
        <w:rPr>
          <w:noProof/>
          <w:lang w:val="sr-Latn-CS"/>
        </w:rPr>
        <w:t xml:space="preserve"> </w:t>
      </w:r>
      <w:r>
        <w:rPr>
          <w:noProof/>
          <w:lang w:val="sr-Latn-CS"/>
        </w:rPr>
        <w:t>na</w:t>
      </w:r>
      <w:r w:rsidR="0041453D" w:rsidRPr="002E63A1">
        <w:rPr>
          <w:noProof/>
          <w:lang w:val="sr-Latn-CS"/>
        </w:rPr>
        <w:t xml:space="preserve"> </w:t>
      </w:r>
      <w:r>
        <w:rPr>
          <w:noProof/>
          <w:lang w:val="sr-Latn-CS"/>
        </w:rPr>
        <w:t>neposredan</w:t>
      </w:r>
      <w:r w:rsidR="0041453D" w:rsidRPr="002E63A1">
        <w:rPr>
          <w:noProof/>
          <w:lang w:val="sr-Latn-CS"/>
        </w:rPr>
        <w:t xml:space="preserve"> </w:t>
      </w:r>
      <w:r>
        <w:rPr>
          <w:noProof/>
          <w:lang w:val="sr-Latn-CS"/>
        </w:rPr>
        <w:t>uvid</w:t>
      </w:r>
      <w:r w:rsidR="0041453D" w:rsidRPr="002E63A1">
        <w:rPr>
          <w:noProof/>
          <w:lang w:val="sr-Latn-CS"/>
        </w:rPr>
        <w:t xml:space="preserve"> </w:t>
      </w:r>
      <w:r>
        <w:rPr>
          <w:noProof/>
          <w:lang w:val="sr-Latn-CS"/>
        </w:rPr>
        <w:t>u</w:t>
      </w:r>
      <w:r w:rsidR="0041453D" w:rsidRPr="002E63A1">
        <w:rPr>
          <w:noProof/>
          <w:lang w:val="sr-Latn-CS"/>
        </w:rPr>
        <w:t xml:space="preserve"> </w:t>
      </w:r>
      <w:r>
        <w:rPr>
          <w:noProof/>
          <w:lang w:val="sr-Latn-CS"/>
        </w:rPr>
        <w:t>grafičke</w:t>
      </w:r>
      <w:r w:rsidR="0041453D" w:rsidRPr="002E63A1">
        <w:rPr>
          <w:noProof/>
          <w:lang w:val="sr-Latn-CS"/>
        </w:rPr>
        <w:t xml:space="preserve"> </w:t>
      </w:r>
      <w:r>
        <w:rPr>
          <w:noProof/>
          <w:lang w:val="sr-Latn-CS"/>
        </w:rPr>
        <w:t>prikaze</w:t>
      </w:r>
      <w:r w:rsidR="0041453D" w:rsidRPr="002E63A1">
        <w:rPr>
          <w:noProof/>
          <w:lang w:val="sr-Latn-CS"/>
        </w:rPr>
        <w:t xml:space="preserve"> </w:t>
      </w:r>
      <w:r>
        <w:rPr>
          <w:noProof/>
          <w:lang w:val="sr-Latn-CS"/>
        </w:rPr>
        <w:t>iz</w:t>
      </w:r>
      <w:r w:rsidR="0041453D" w:rsidRPr="002E63A1">
        <w:rPr>
          <w:noProof/>
          <w:lang w:val="sr-Latn-CS"/>
        </w:rPr>
        <w:t xml:space="preserve"> </w:t>
      </w:r>
      <w:r>
        <w:rPr>
          <w:noProof/>
          <w:lang w:val="sr-Latn-CS"/>
        </w:rPr>
        <w:t>člana</w:t>
      </w:r>
      <w:r w:rsidR="0041453D" w:rsidRPr="002E63A1">
        <w:rPr>
          <w:noProof/>
          <w:lang w:val="sr-Latn-CS"/>
        </w:rPr>
        <w:t xml:space="preserve"> 3. </w:t>
      </w:r>
      <w:r>
        <w:rPr>
          <w:noProof/>
          <w:lang w:val="sr-Latn-CS"/>
        </w:rPr>
        <w:t>stav</w:t>
      </w:r>
      <w:r w:rsidR="0041453D" w:rsidRPr="002E63A1">
        <w:rPr>
          <w:noProof/>
          <w:lang w:val="sr-Latn-CS"/>
        </w:rPr>
        <w:t xml:space="preserve"> </w:t>
      </w:r>
      <w:r w:rsidR="004B0D54" w:rsidRPr="002E63A1">
        <w:rPr>
          <w:noProof/>
          <w:lang w:val="sr-Latn-CS"/>
        </w:rPr>
        <w:t>3</w:t>
      </w:r>
      <w:r w:rsidR="0041453D" w:rsidRPr="002E63A1">
        <w:rPr>
          <w:noProof/>
          <w:lang w:val="sr-Latn-CS"/>
        </w:rPr>
        <w:t>.</w:t>
      </w:r>
      <w:r w:rsidR="009659CE" w:rsidRPr="002E63A1">
        <w:rPr>
          <w:noProof/>
          <w:lang w:val="sr-Latn-CS"/>
        </w:rPr>
        <w:t xml:space="preserve"> </w:t>
      </w:r>
      <w:r>
        <w:rPr>
          <w:noProof/>
          <w:lang w:val="sr-Latn-CS"/>
        </w:rPr>
        <w:t>ove</w:t>
      </w:r>
      <w:r w:rsidR="0041453D" w:rsidRPr="002E63A1">
        <w:rPr>
          <w:noProof/>
          <w:lang w:val="sr-Latn-CS"/>
        </w:rPr>
        <w:t xml:space="preserve"> </w:t>
      </w:r>
      <w:r>
        <w:rPr>
          <w:noProof/>
          <w:lang w:val="sr-Latn-CS"/>
        </w:rPr>
        <w:t>uredbe</w:t>
      </w:r>
      <w:r w:rsidR="0041453D" w:rsidRPr="002E63A1">
        <w:rPr>
          <w:noProof/>
          <w:lang w:val="sr-Latn-CS"/>
        </w:rPr>
        <w:t xml:space="preserve"> </w:t>
      </w:r>
      <w:r>
        <w:rPr>
          <w:noProof/>
          <w:lang w:val="sr-Latn-CS"/>
        </w:rPr>
        <w:t>imaju</w:t>
      </w:r>
      <w:r w:rsidR="0041453D" w:rsidRPr="002E63A1">
        <w:rPr>
          <w:noProof/>
          <w:lang w:val="sr-Latn-CS"/>
        </w:rPr>
        <w:t xml:space="preserve"> </w:t>
      </w:r>
      <w:r>
        <w:rPr>
          <w:noProof/>
          <w:lang w:val="sr-Latn-CS"/>
        </w:rPr>
        <w:t>pravna</w:t>
      </w:r>
      <w:r w:rsidR="0041453D" w:rsidRPr="002E63A1">
        <w:rPr>
          <w:noProof/>
          <w:lang w:val="sr-Latn-CS"/>
        </w:rPr>
        <w:t xml:space="preserve"> </w:t>
      </w:r>
      <w:r>
        <w:rPr>
          <w:noProof/>
          <w:lang w:val="sr-Latn-CS"/>
        </w:rPr>
        <w:t>i</w:t>
      </w:r>
      <w:r w:rsidR="0041453D" w:rsidRPr="002E63A1">
        <w:rPr>
          <w:noProof/>
          <w:lang w:val="sr-Latn-CS"/>
        </w:rPr>
        <w:t xml:space="preserve"> </w:t>
      </w:r>
      <w:r>
        <w:rPr>
          <w:noProof/>
          <w:lang w:val="sr-Latn-CS"/>
        </w:rPr>
        <w:t>fizička</w:t>
      </w:r>
      <w:r w:rsidR="0041453D" w:rsidRPr="002E63A1">
        <w:rPr>
          <w:noProof/>
          <w:lang w:val="sr-Latn-CS"/>
        </w:rPr>
        <w:t xml:space="preserve"> </w:t>
      </w:r>
      <w:r>
        <w:rPr>
          <w:noProof/>
          <w:lang w:val="sr-Latn-CS"/>
        </w:rPr>
        <w:t>lica</w:t>
      </w:r>
      <w:r w:rsidR="0041453D" w:rsidRPr="002E63A1">
        <w:rPr>
          <w:noProof/>
          <w:lang w:val="sr-Latn-CS"/>
        </w:rPr>
        <w:t xml:space="preserve">, </w:t>
      </w:r>
      <w:r>
        <w:rPr>
          <w:noProof/>
          <w:lang w:val="sr-Latn-CS"/>
        </w:rPr>
        <w:t>pod</w:t>
      </w:r>
      <w:r w:rsidR="0041453D" w:rsidRPr="002E63A1">
        <w:rPr>
          <w:noProof/>
          <w:lang w:val="sr-Latn-CS"/>
        </w:rPr>
        <w:t xml:space="preserve"> </w:t>
      </w:r>
      <w:r>
        <w:rPr>
          <w:noProof/>
          <w:lang w:val="sr-Latn-CS"/>
        </w:rPr>
        <w:t>uslovima</w:t>
      </w:r>
      <w:r w:rsidR="0041453D" w:rsidRPr="002E63A1">
        <w:rPr>
          <w:noProof/>
          <w:lang w:val="sr-Latn-CS"/>
        </w:rPr>
        <w:t xml:space="preserve"> </w:t>
      </w:r>
      <w:r>
        <w:rPr>
          <w:noProof/>
          <w:lang w:val="sr-Latn-CS"/>
        </w:rPr>
        <w:t>i</w:t>
      </w:r>
      <w:r w:rsidR="003E7F10" w:rsidRPr="002E63A1">
        <w:rPr>
          <w:noProof/>
          <w:lang w:val="sr-Latn-CS"/>
        </w:rPr>
        <w:t xml:space="preserve"> </w:t>
      </w:r>
      <w:r>
        <w:rPr>
          <w:noProof/>
          <w:lang w:val="sr-Latn-CS"/>
        </w:rPr>
        <w:t>na</w:t>
      </w:r>
      <w:r w:rsidR="003E7F10" w:rsidRPr="002E63A1">
        <w:rPr>
          <w:noProof/>
          <w:lang w:val="sr-Latn-CS"/>
        </w:rPr>
        <w:t xml:space="preserve"> </w:t>
      </w:r>
      <w:r>
        <w:rPr>
          <w:noProof/>
          <w:lang w:val="sr-Latn-CS"/>
        </w:rPr>
        <w:t>način</w:t>
      </w:r>
      <w:r w:rsidR="003E7F10" w:rsidRPr="002E63A1">
        <w:rPr>
          <w:noProof/>
          <w:lang w:val="sr-Latn-CS"/>
        </w:rPr>
        <w:t xml:space="preserve"> </w:t>
      </w:r>
      <w:r>
        <w:rPr>
          <w:noProof/>
          <w:lang w:val="sr-Latn-CS"/>
        </w:rPr>
        <w:t>koje</w:t>
      </w:r>
      <w:r w:rsidR="0041453D" w:rsidRPr="002E63A1">
        <w:rPr>
          <w:noProof/>
          <w:lang w:val="sr-Latn-CS"/>
        </w:rPr>
        <w:t xml:space="preserve"> </w:t>
      </w:r>
      <w:r>
        <w:rPr>
          <w:noProof/>
          <w:lang w:val="sr-Latn-CS"/>
        </w:rPr>
        <w:t>bliže</w:t>
      </w:r>
      <w:r w:rsidR="0041453D" w:rsidRPr="002E63A1">
        <w:rPr>
          <w:noProof/>
          <w:lang w:val="sr-Latn-CS"/>
        </w:rPr>
        <w:t xml:space="preserve"> </w:t>
      </w:r>
      <w:r>
        <w:rPr>
          <w:noProof/>
          <w:lang w:val="sr-Latn-CS"/>
        </w:rPr>
        <w:t>propisuje</w:t>
      </w:r>
      <w:r w:rsidR="0041453D" w:rsidRPr="002E63A1">
        <w:rPr>
          <w:noProof/>
          <w:lang w:val="sr-Latn-CS"/>
        </w:rPr>
        <w:t xml:space="preserve"> </w:t>
      </w:r>
      <w:r>
        <w:rPr>
          <w:noProof/>
          <w:lang w:val="sr-Latn-CS"/>
        </w:rPr>
        <w:t>ministar</w:t>
      </w:r>
      <w:r w:rsidR="0041453D" w:rsidRPr="002E63A1">
        <w:rPr>
          <w:noProof/>
          <w:lang w:val="sr-Latn-CS"/>
        </w:rPr>
        <w:t xml:space="preserve"> </w:t>
      </w:r>
      <w:r>
        <w:rPr>
          <w:noProof/>
          <w:lang w:val="sr-Latn-CS"/>
        </w:rPr>
        <w:t>nadležan</w:t>
      </w:r>
      <w:r w:rsidR="0041453D" w:rsidRPr="002E63A1">
        <w:rPr>
          <w:noProof/>
          <w:lang w:val="sr-Latn-CS"/>
        </w:rPr>
        <w:t xml:space="preserve"> </w:t>
      </w:r>
      <w:r>
        <w:rPr>
          <w:noProof/>
          <w:lang w:val="sr-Latn-CS"/>
        </w:rPr>
        <w:t>za</w:t>
      </w:r>
      <w:r w:rsidR="0041453D" w:rsidRPr="002E63A1">
        <w:rPr>
          <w:noProof/>
          <w:lang w:val="sr-Latn-CS"/>
        </w:rPr>
        <w:t xml:space="preserve"> </w:t>
      </w:r>
      <w:r>
        <w:rPr>
          <w:noProof/>
          <w:lang w:val="sr-Latn-CS"/>
        </w:rPr>
        <w:t>poslove</w:t>
      </w:r>
      <w:r w:rsidR="0041453D" w:rsidRPr="002E63A1">
        <w:rPr>
          <w:noProof/>
          <w:lang w:val="sr-Latn-CS"/>
        </w:rPr>
        <w:t xml:space="preserve"> </w:t>
      </w:r>
      <w:r>
        <w:rPr>
          <w:noProof/>
          <w:lang w:val="sr-Latn-CS"/>
        </w:rPr>
        <w:t>prostornog</w:t>
      </w:r>
      <w:r w:rsidR="0041453D" w:rsidRPr="002E63A1">
        <w:rPr>
          <w:noProof/>
          <w:lang w:val="sr-Latn-CS"/>
        </w:rPr>
        <w:t xml:space="preserve"> </w:t>
      </w:r>
      <w:r>
        <w:rPr>
          <w:noProof/>
          <w:lang w:val="sr-Latn-CS"/>
        </w:rPr>
        <w:t>planiranja</w:t>
      </w:r>
      <w:r w:rsidR="00763292" w:rsidRPr="002E63A1">
        <w:rPr>
          <w:noProof/>
          <w:lang w:val="sr-Latn-CS"/>
        </w:rPr>
        <w:t>.</w:t>
      </w:r>
    </w:p>
    <w:p w:rsidR="00A869A0" w:rsidRPr="002E63A1" w:rsidRDefault="00A869A0" w:rsidP="00D7253F">
      <w:pPr>
        <w:ind w:firstLine="720"/>
        <w:jc w:val="both"/>
        <w:rPr>
          <w:noProof/>
          <w:lang w:val="sr-Latn-CS"/>
        </w:rPr>
      </w:pPr>
    </w:p>
    <w:p w:rsidR="00E803B2" w:rsidRPr="002E63A1" w:rsidRDefault="002E63A1" w:rsidP="00D7253F">
      <w:pPr>
        <w:ind w:firstLine="720"/>
        <w:jc w:val="center"/>
        <w:rPr>
          <w:noProof/>
          <w:lang w:val="sr-Latn-CS"/>
        </w:rPr>
      </w:pPr>
      <w:r>
        <w:rPr>
          <w:noProof/>
          <w:lang w:val="sr-Latn-CS"/>
        </w:rPr>
        <w:t>Član</w:t>
      </w:r>
      <w:r w:rsidR="00E803B2" w:rsidRPr="002E63A1">
        <w:rPr>
          <w:noProof/>
          <w:lang w:val="sr-Latn-CS"/>
        </w:rPr>
        <w:t xml:space="preserve"> </w:t>
      </w:r>
      <w:r w:rsidR="004B5F9F" w:rsidRPr="002E63A1">
        <w:rPr>
          <w:noProof/>
          <w:lang w:val="sr-Latn-CS"/>
        </w:rPr>
        <w:t>7</w:t>
      </w:r>
      <w:r w:rsidR="00E803B2" w:rsidRPr="002E63A1">
        <w:rPr>
          <w:noProof/>
          <w:lang w:val="sr-Latn-CS"/>
        </w:rPr>
        <w:t>.</w:t>
      </w:r>
    </w:p>
    <w:p w:rsidR="00E803B2" w:rsidRPr="002E63A1" w:rsidRDefault="002E63A1" w:rsidP="00D7253F">
      <w:pPr>
        <w:pStyle w:val="BodyTextIndent"/>
        <w:spacing w:after="0"/>
        <w:rPr>
          <w:rFonts w:ascii="Times New Roman" w:hAnsi="Times New Roman"/>
          <w:noProof/>
          <w:sz w:val="24"/>
          <w:lang w:val="sr-Latn-CS"/>
        </w:rPr>
      </w:pPr>
      <w:r>
        <w:rPr>
          <w:rFonts w:ascii="Times New Roman" w:hAnsi="Times New Roman"/>
          <w:noProof/>
          <w:sz w:val="24"/>
          <w:lang w:val="sr-Latn-CS"/>
        </w:rPr>
        <w:t>Prostorni</w:t>
      </w:r>
      <w:r w:rsidR="0010355E" w:rsidRPr="002E63A1">
        <w:rPr>
          <w:rFonts w:ascii="Times New Roman" w:hAnsi="Times New Roman"/>
          <w:noProof/>
          <w:sz w:val="24"/>
          <w:lang w:val="sr-Latn-CS"/>
        </w:rPr>
        <w:t xml:space="preserve"> </w:t>
      </w:r>
      <w:r>
        <w:rPr>
          <w:rFonts w:ascii="Times New Roman" w:hAnsi="Times New Roman"/>
          <w:noProof/>
          <w:sz w:val="24"/>
          <w:lang w:val="sr-Latn-CS"/>
        </w:rPr>
        <w:t>planovi</w:t>
      </w:r>
      <w:r w:rsidR="0010355E" w:rsidRPr="002E63A1">
        <w:rPr>
          <w:rFonts w:ascii="Times New Roman" w:hAnsi="Times New Roman"/>
          <w:noProof/>
          <w:sz w:val="24"/>
          <w:lang w:val="sr-Latn-CS"/>
        </w:rPr>
        <w:t xml:space="preserve"> </w:t>
      </w:r>
      <w:r>
        <w:rPr>
          <w:rFonts w:ascii="Times New Roman" w:hAnsi="Times New Roman"/>
          <w:noProof/>
          <w:sz w:val="24"/>
          <w:lang w:val="sr-Latn-CS"/>
        </w:rPr>
        <w:t>jedinica</w:t>
      </w:r>
      <w:r w:rsidR="0010355E" w:rsidRPr="002E63A1">
        <w:rPr>
          <w:rFonts w:ascii="Times New Roman" w:hAnsi="Times New Roman"/>
          <w:noProof/>
          <w:sz w:val="24"/>
          <w:lang w:val="sr-Latn-CS"/>
        </w:rPr>
        <w:t xml:space="preserve"> </w:t>
      </w:r>
      <w:r>
        <w:rPr>
          <w:rFonts w:ascii="Times New Roman" w:hAnsi="Times New Roman"/>
          <w:noProof/>
          <w:sz w:val="24"/>
          <w:lang w:val="sr-Latn-CS"/>
        </w:rPr>
        <w:t>lokalne</w:t>
      </w:r>
      <w:r w:rsidR="0010355E" w:rsidRPr="002E63A1">
        <w:rPr>
          <w:rFonts w:ascii="Times New Roman" w:hAnsi="Times New Roman"/>
          <w:noProof/>
          <w:sz w:val="24"/>
          <w:lang w:val="sr-Latn-CS"/>
        </w:rPr>
        <w:t xml:space="preserve"> </w:t>
      </w:r>
      <w:r>
        <w:rPr>
          <w:rFonts w:ascii="Times New Roman" w:hAnsi="Times New Roman"/>
          <w:noProof/>
          <w:sz w:val="24"/>
          <w:lang w:val="sr-Latn-CS"/>
        </w:rPr>
        <w:t>samouprave</w:t>
      </w:r>
      <w:r w:rsidR="0010355E" w:rsidRPr="002E63A1">
        <w:rPr>
          <w:rFonts w:ascii="Times New Roman" w:hAnsi="Times New Roman"/>
          <w:noProof/>
          <w:sz w:val="24"/>
          <w:lang w:val="sr-Latn-CS"/>
        </w:rPr>
        <w:t xml:space="preserve">, </w:t>
      </w:r>
      <w:r>
        <w:rPr>
          <w:rFonts w:ascii="Times New Roman" w:hAnsi="Times New Roman"/>
          <w:noProof/>
          <w:sz w:val="24"/>
          <w:lang w:val="sr-Latn-CS"/>
        </w:rPr>
        <w:t>urbanistički</w:t>
      </w:r>
      <w:r w:rsidR="00E803B2" w:rsidRPr="002E63A1">
        <w:rPr>
          <w:rFonts w:ascii="Times New Roman" w:hAnsi="Times New Roman"/>
          <w:noProof/>
          <w:sz w:val="24"/>
          <w:lang w:val="sr-Latn-CS"/>
        </w:rPr>
        <w:t xml:space="preserve"> </w:t>
      </w:r>
      <w:r>
        <w:rPr>
          <w:rFonts w:ascii="Times New Roman" w:hAnsi="Times New Roman"/>
          <w:noProof/>
          <w:sz w:val="24"/>
          <w:lang w:val="sr-Latn-CS"/>
        </w:rPr>
        <w:t>planovi</w:t>
      </w:r>
      <w:r w:rsidR="00E803B2" w:rsidRPr="002E63A1">
        <w:rPr>
          <w:rFonts w:ascii="Times New Roman" w:hAnsi="Times New Roman"/>
          <w:noProof/>
          <w:sz w:val="24"/>
          <w:lang w:val="sr-Latn-CS"/>
        </w:rPr>
        <w:t xml:space="preserve"> </w:t>
      </w:r>
      <w:r>
        <w:rPr>
          <w:rFonts w:ascii="Times New Roman" w:hAnsi="Times New Roman"/>
          <w:noProof/>
          <w:sz w:val="24"/>
          <w:lang w:val="sr-Latn-CS"/>
        </w:rPr>
        <w:t>i</w:t>
      </w:r>
      <w:r w:rsidR="00E803B2" w:rsidRPr="002E63A1">
        <w:rPr>
          <w:rFonts w:ascii="Times New Roman" w:hAnsi="Times New Roman"/>
          <w:noProof/>
          <w:sz w:val="24"/>
          <w:lang w:val="sr-Latn-CS"/>
        </w:rPr>
        <w:t xml:space="preserve"> </w:t>
      </w:r>
      <w:r>
        <w:rPr>
          <w:rFonts w:ascii="Times New Roman" w:hAnsi="Times New Roman"/>
          <w:noProof/>
          <w:sz w:val="24"/>
          <w:lang w:val="sr-Latn-CS"/>
        </w:rPr>
        <w:t>projekti</w:t>
      </w:r>
      <w:r w:rsidR="00E803B2" w:rsidRPr="002E63A1">
        <w:rPr>
          <w:rFonts w:ascii="Times New Roman" w:hAnsi="Times New Roman"/>
          <w:noProof/>
          <w:sz w:val="24"/>
          <w:lang w:val="sr-Latn-CS"/>
        </w:rPr>
        <w:t xml:space="preserve"> </w:t>
      </w:r>
      <w:r>
        <w:rPr>
          <w:rFonts w:ascii="Times New Roman" w:hAnsi="Times New Roman"/>
          <w:noProof/>
          <w:sz w:val="24"/>
          <w:lang w:val="sr-Latn-CS"/>
        </w:rPr>
        <w:t>uskladiće</w:t>
      </w:r>
      <w:r w:rsidR="00E803B2" w:rsidRPr="002E63A1">
        <w:rPr>
          <w:rFonts w:ascii="Times New Roman" w:hAnsi="Times New Roman"/>
          <w:noProof/>
          <w:sz w:val="24"/>
          <w:lang w:val="sr-Latn-CS"/>
        </w:rPr>
        <w:t xml:space="preserve"> </w:t>
      </w:r>
      <w:r>
        <w:rPr>
          <w:rFonts w:ascii="Times New Roman" w:hAnsi="Times New Roman"/>
          <w:noProof/>
          <w:sz w:val="24"/>
          <w:lang w:val="sr-Latn-CS"/>
        </w:rPr>
        <w:t>se</w:t>
      </w:r>
      <w:r w:rsidR="00E803B2" w:rsidRPr="002E63A1">
        <w:rPr>
          <w:rFonts w:ascii="Times New Roman" w:hAnsi="Times New Roman"/>
          <w:noProof/>
          <w:sz w:val="24"/>
          <w:lang w:val="sr-Latn-CS"/>
        </w:rPr>
        <w:t xml:space="preserve"> </w:t>
      </w:r>
      <w:r>
        <w:rPr>
          <w:rFonts w:ascii="Times New Roman" w:hAnsi="Times New Roman"/>
          <w:noProof/>
          <w:sz w:val="24"/>
          <w:lang w:val="sr-Latn-CS"/>
        </w:rPr>
        <w:t>sa</w:t>
      </w:r>
      <w:r w:rsidR="00E803B2" w:rsidRPr="002E63A1">
        <w:rPr>
          <w:rFonts w:ascii="Times New Roman" w:hAnsi="Times New Roman"/>
          <w:noProof/>
          <w:sz w:val="24"/>
          <w:lang w:val="sr-Latn-CS"/>
        </w:rPr>
        <w:t xml:space="preserve"> </w:t>
      </w:r>
      <w:r>
        <w:rPr>
          <w:rFonts w:ascii="Times New Roman" w:hAnsi="Times New Roman"/>
          <w:noProof/>
          <w:sz w:val="24"/>
          <w:lang w:val="sr-Latn-CS"/>
        </w:rPr>
        <w:t>odredbama</w:t>
      </w:r>
      <w:r w:rsidR="00E803B2" w:rsidRPr="002E63A1">
        <w:rPr>
          <w:rFonts w:ascii="Times New Roman" w:hAnsi="Times New Roman"/>
          <w:noProof/>
          <w:sz w:val="24"/>
          <w:lang w:val="sr-Latn-CS"/>
        </w:rPr>
        <w:t xml:space="preserve"> </w:t>
      </w:r>
      <w:r>
        <w:rPr>
          <w:rFonts w:ascii="Times New Roman" w:hAnsi="Times New Roman"/>
          <w:noProof/>
          <w:sz w:val="24"/>
          <w:lang w:val="sr-Latn-CS"/>
        </w:rPr>
        <w:t>ove</w:t>
      </w:r>
      <w:r w:rsidR="00E803B2" w:rsidRPr="002E63A1">
        <w:rPr>
          <w:rFonts w:ascii="Times New Roman" w:hAnsi="Times New Roman"/>
          <w:noProof/>
          <w:sz w:val="24"/>
          <w:lang w:val="sr-Latn-CS"/>
        </w:rPr>
        <w:t xml:space="preserve"> </w:t>
      </w:r>
      <w:r>
        <w:rPr>
          <w:rFonts w:ascii="Times New Roman" w:hAnsi="Times New Roman"/>
          <w:noProof/>
          <w:sz w:val="24"/>
          <w:lang w:val="sr-Latn-CS"/>
        </w:rPr>
        <w:t>uredbe</w:t>
      </w:r>
      <w:r w:rsidR="00E803B2" w:rsidRPr="002E63A1">
        <w:rPr>
          <w:rFonts w:ascii="Times New Roman" w:hAnsi="Times New Roman"/>
          <w:noProof/>
          <w:sz w:val="24"/>
          <w:lang w:val="sr-Latn-CS"/>
        </w:rPr>
        <w:t xml:space="preserve"> </w:t>
      </w:r>
      <w:r>
        <w:rPr>
          <w:rFonts w:ascii="Times New Roman" w:hAnsi="Times New Roman"/>
          <w:noProof/>
          <w:sz w:val="24"/>
          <w:lang w:val="sr-Latn-CS"/>
        </w:rPr>
        <w:t>na</w:t>
      </w:r>
      <w:r w:rsidR="00E803B2" w:rsidRPr="002E63A1">
        <w:rPr>
          <w:rFonts w:ascii="Times New Roman" w:hAnsi="Times New Roman"/>
          <w:noProof/>
          <w:sz w:val="24"/>
          <w:lang w:val="sr-Latn-CS"/>
        </w:rPr>
        <w:t xml:space="preserve"> </w:t>
      </w:r>
      <w:r>
        <w:rPr>
          <w:rFonts w:ascii="Times New Roman" w:hAnsi="Times New Roman"/>
          <w:noProof/>
          <w:sz w:val="24"/>
          <w:lang w:val="sr-Latn-CS"/>
        </w:rPr>
        <w:t>način</w:t>
      </w:r>
      <w:r w:rsidR="00E803B2" w:rsidRPr="002E63A1">
        <w:rPr>
          <w:rFonts w:ascii="Times New Roman" w:hAnsi="Times New Roman"/>
          <w:noProof/>
          <w:sz w:val="24"/>
          <w:lang w:val="sr-Latn-CS"/>
        </w:rPr>
        <w:t xml:space="preserve"> </w:t>
      </w:r>
      <w:r>
        <w:rPr>
          <w:rFonts w:ascii="Times New Roman" w:hAnsi="Times New Roman"/>
          <w:noProof/>
          <w:sz w:val="24"/>
          <w:lang w:val="sr-Latn-CS"/>
        </w:rPr>
        <w:t>utvrđen</w:t>
      </w:r>
      <w:r w:rsidR="00E803B2" w:rsidRPr="002E63A1">
        <w:rPr>
          <w:rFonts w:ascii="Times New Roman" w:hAnsi="Times New Roman"/>
          <w:noProof/>
          <w:sz w:val="24"/>
          <w:lang w:val="sr-Latn-CS"/>
        </w:rPr>
        <w:t xml:space="preserve"> </w:t>
      </w:r>
      <w:r>
        <w:rPr>
          <w:rFonts w:ascii="Times New Roman" w:hAnsi="Times New Roman"/>
          <w:noProof/>
          <w:sz w:val="24"/>
          <w:lang w:val="sr-Latn-CS"/>
        </w:rPr>
        <w:t>Prostornim</w:t>
      </w:r>
      <w:r w:rsidR="00E803B2" w:rsidRPr="002E63A1">
        <w:rPr>
          <w:rFonts w:ascii="Times New Roman" w:hAnsi="Times New Roman"/>
          <w:noProof/>
          <w:sz w:val="24"/>
          <w:lang w:val="sr-Latn-CS"/>
        </w:rPr>
        <w:t xml:space="preserve"> </w:t>
      </w:r>
      <w:r>
        <w:rPr>
          <w:rFonts w:ascii="Times New Roman" w:hAnsi="Times New Roman"/>
          <w:noProof/>
          <w:sz w:val="24"/>
          <w:lang w:val="sr-Latn-CS"/>
        </w:rPr>
        <w:t>planom</w:t>
      </w:r>
      <w:r w:rsidR="00E803B2" w:rsidRPr="002E63A1">
        <w:rPr>
          <w:rFonts w:ascii="Times New Roman" w:hAnsi="Times New Roman"/>
          <w:noProof/>
          <w:sz w:val="24"/>
          <w:lang w:val="sr-Latn-CS"/>
        </w:rPr>
        <w:t>.</w:t>
      </w:r>
    </w:p>
    <w:p w:rsidR="00E803B2" w:rsidRPr="002E63A1" w:rsidRDefault="002E63A1" w:rsidP="00D7253F">
      <w:pPr>
        <w:pStyle w:val="BodyTextIndent"/>
        <w:spacing w:after="0"/>
        <w:rPr>
          <w:rFonts w:ascii="Times New Roman" w:hAnsi="Times New Roman"/>
          <w:noProof/>
          <w:sz w:val="24"/>
          <w:lang w:val="sr-Latn-CS"/>
        </w:rPr>
      </w:pPr>
      <w:r>
        <w:rPr>
          <w:rFonts w:ascii="Times New Roman" w:hAnsi="Times New Roman"/>
          <w:noProof/>
          <w:sz w:val="24"/>
          <w:lang w:val="sr-Latn-CS"/>
        </w:rPr>
        <w:t>Planovi</w:t>
      </w:r>
      <w:r w:rsidR="00E803B2" w:rsidRPr="002E63A1">
        <w:rPr>
          <w:rFonts w:ascii="Times New Roman" w:hAnsi="Times New Roman"/>
          <w:noProof/>
          <w:sz w:val="24"/>
          <w:lang w:val="sr-Latn-CS"/>
        </w:rPr>
        <w:t xml:space="preserve"> </w:t>
      </w:r>
      <w:r>
        <w:rPr>
          <w:rFonts w:ascii="Times New Roman" w:hAnsi="Times New Roman"/>
          <w:noProof/>
          <w:sz w:val="24"/>
          <w:lang w:val="sr-Latn-CS"/>
        </w:rPr>
        <w:t>i</w:t>
      </w:r>
      <w:r w:rsidR="00E803B2" w:rsidRPr="002E63A1">
        <w:rPr>
          <w:rFonts w:ascii="Times New Roman" w:hAnsi="Times New Roman"/>
          <w:noProof/>
          <w:sz w:val="24"/>
          <w:lang w:val="sr-Latn-CS"/>
        </w:rPr>
        <w:t xml:space="preserve"> </w:t>
      </w:r>
      <w:r>
        <w:rPr>
          <w:rFonts w:ascii="Times New Roman" w:hAnsi="Times New Roman"/>
          <w:noProof/>
          <w:sz w:val="24"/>
          <w:lang w:val="sr-Latn-CS"/>
        </w:rPr>
        <w:t>programi</w:t>
      </w:r>
      <w:r w:rsidR="00E803B2" w:rsidRPr="002E63A1">
        <w:rPr>
          <w:rFonts w:ascii="Times New Roman" w:hAnsi="Times New Roman"/>
          <w:noProof/>
          <w:sz w:val="24"/>
          <w:lang w:val="sr-Latn-CS"/>
        </w:rPr>
        <w:t xml:space="preserve"> </w:t>
      </w:r>
      <w:r>
        <w:rPr>
          <w:rFonts w:ascii="Times New Roman" w:hAnsi="Times New Roman"/>
          <w:noProof/>
          <w:sz w:val="24"/>
          <w:lang w:val="sr-Latn-CS"/>
        </w:rPr>
        <w:t>razvoja</w:t>
      </w:r>
      <w:r w:rsidR="00E803B2" w:rsidRPr="002E63A1">
        <w:rPr>
          <w:rFonts w:ascii="Times New Roman" w:hAnsi="Times New Roman"/>
          <w:noProof/>
          <w:sz w:val="24"/>
          <w:lang w:val="sr-Latn-CS"/>
        </w:rPr>
        <w:t xml:space="preserve"> </w:t>
      </w:r>
      <w:r>
        <w:rPr>
          <w:rFonts w:ascii="Times New Roman" w:hAnsi="Times New Roman"/>
          <w:noProof/>
          <w:sz w:val="24"/>
          <w:lang w:val="sr-Latn-CS"/>
        </w:rPr>
        <w:t>koji</w:t>
      </w:r>
      <w:r w:rsidR="00E803B2" w:rsidRPr="002E63A1">
        <w:rPr>
          <w:rFonts w:ascii="Times New Roman" w:hAnsi="Times New Roman"/>
          <w:noProof/>
          <w:sz w:val="24"/>
          <w:lang w:val="sr-Latn-CS"/>
        </w:rPr>
        <w:t xml:space="preserve"> </w:t>
      </w:r>
      <w:r>
        <w:rPr>
          <w:rFonts w:ascii="Times New Roman" w:hAnsi="Times New Roman"/>
          <w:noProof/>
          <w:sz w:val="24"/>
          <w:lang w:val="sr-Latn-CS"/>
        </w:rPr>
        <w:t>se</w:t>
      </w:r>
      <w:r w:rsidR="00E803B2" w:rsidRPr="002E63A1">
        <w:rPr>
          <w:rFonts w:ascii="Times New Roman" w:hAnsi="Times New Roman"/>
          <w:noProof/>
          <w:sz w:val="24"/>
          <w:lang w:val="sr-Latn-CS"/>
        </w:rPr>
        <w:t xml:space="preserve"> </w:t>
      </w:r>
      <w:r>
        <w:rPr>
          <w:rFonts w:ascii="Times New Roman" w:hAnsi="Times New Roman"/>
          <w:noProof/>
          <w:sz w:val="24"/>
          <w:lang w:val="sr-Latn-CS"/>
        </w:rPr>
        <w:t>donose</w:t>
      </w:r>
      <w:r w:rsidR="00E803B2" w:rsidRPr="002E63A1">
        <w:rPr>
          <w:rFonts w:ascii="Times New Roman" w:hAnsi="Times New Roman"/>
          <w:noProof/>
          <w:sz w:val="24"/>
          <w:lang w:val="sr-Latn-CS"/>
        </w:rPr>
        <w:t xml:space="preserve"> </w:t>
      </w:r>
      <w:r>
        <w:rPr>
          <w:rFonts w:ascii="Times New Roman" w:hAnsi="Times New Roman"/>
          <w:noProof/>
          <w:sz w:val="24"/>
          <w:lang w:val="sr-Latn-CS"/>
        </w:rPr>
        <w:t>po</w:t>
      </w:r>
      <w:r w:rsidR="00E803B2" w:rsidRPr="002E63A1">
        <w:rPr>
          <w:rFonts w:ascii="Times New Roman" w:hAnsi="Times New Roman"/>
          <w:noProof/>
          <w:sz w:val="24"/>
          <w:lang w:val="sr-Latn-CS"/>
        </w:rPr>
        <w:t xml:space="preserve"> </w:t>
      </w:r>
      <w:r>
        <w:rPr>
          <w:rFonts w:ascii="Times New Roman" w:hAnsi="Times New Roman"/>
          <w:noProof/>
          <w:sz w:val="24"/>
          <w:lang w:val="sr-Latn-CS"/>
        </w:rPr>
        <w:t>posebnim</w:t>
      </w:r>
      <w:r w:rsidR="00E803B2" w:rsidRPr="002E63A1">
        <w:rPr>
          <w:rFonts w:ascii="Times New Roman" w:hAnsi="Times New Roman"/>
          <w:noProof/>
          <w:sz w:val="24"/>
          <w:lang w:val="sr-Latn-CS"/>
        </w:rPr>
        <w:t xml:space="preserve"> </w:t>
      </w:r>
      <w:r>
        <w:rPr>
          <w:rFonts w:ascii="Times New Roman" w:hAnsi="Times New Roman"/>
          <w:noProof/>
          <w:sz w:val="24"/>
          <w:lang w:val="sr-Latn-CS"/>
        </w:rPr>
        <w:t>propisima</w:t>
      </w:r>
      <w:r w:rsidR="00E803B2" w:rsidRPr="002E63A1">
        <w:rPr>
          <w:rFonts w:ascii="Times New Roman" w:hAnsi="Times New Roman"/>
          <w:noProof/>
          <w:sz w:val="24"/>
          <w:lang w:val="sr-Latn-CS"/>
        </w:rPr>
        <w:t xml:space="preserve">, </w:t>
      </w:r>
      <w:r>
        <w:rPr>
          <w:rFonts w:ascii="Times New Roman" w:hAnsi="Times New Roman"/>
          <w:noProof/>
          <w:sz w:val="24"/>
          <w:lang w:val="sr-Latn-CS"/>
        </w:rPr>
        <w:t>propisi</w:t>
      </w:r>
      <w:r w:rsidR="00E803B2" w:rsidRPr="002E63A1">
        <w:rPr>
          <w:rFonts w:ascii="Times New Roman" w:hAnsi="Times New Roman"/>
          <w:noProof/>
          <w:sz w:val="24"/>
          <w:lang w:val="sr-Latn-CS"/>
        </w:rPr>
        <w:t xml:space="preserve"> </w:t>
      </w:r>
      <w:r>
        <w:rPr>
          <w:rFonts w:ascii="Times New Roman" w:hAnsi="Times New Roman"/>
          <w:noProof/>
          <w:sz w:val="24"/>
          <w:lang w:val="sr-Latn-CS"/>
        </w:rPr>
        <w:t>i</w:t>
      </w:r>
      <w:r w:rsidR="00E803B2" w:rsidRPr="002E63A1">
        <w:rPr>
          <w:rFonts w:ascii="Times New Roman" w:hAnsi="Times New Roman"/>
          <w:noProof/>
          <w:sz w:val="24"/>
          <w:lang w:val="sr-Latn-CS"/>
        </w:rPr>
        <w:t xml:space="preserve"> </w:t>
      </w:r>
      <w:r>
        <w:rPr>
          <w:rFonts w:ascii="Times New Roman" w:hAnsi="Times New Roman"/>
          <w:noProof/>
          <w:sz w:val="24"/>
          <w:lang w:val="sr-Latn-CS"/>
        </w:rPr>
        <w:t>drugi</w:t>
      </w:r>
      <w:r w:rsidR="00E803B2" w:rsidRPr="002E63A1">
        <w:rPr>
          <w:rFonts w:ascii="Times New Roman" w:hAnsi="Times New Roman"/>
          <w:noProof/>
          <w:sz w:val="24"/>
          <w:lang w:val="sr-Latn-CS"/>
        </w:rPr>
        <w:t xml:space="preserve"> </w:t>
      </w:r>
      <w:r>
        <w:rPr>
          <w:rFonts w:ascii="Times New Roman" w:hAnsi="Times New Roman"/>
          <w:noProof/>
          <w:sz w:val="24"/>
          <w:lang w:val="sr-Latn-CS"/>
        </w:rPr>
        <w:t>opšti</w:t>
      </w:r>
      <w:r w:rsidR="00E803B2" w:rsidRPr="002E63A1">
        <w:rPr>
          <w:rFonts w:ascii="Times New Roman" w:hAnsi="Times New Roman"/>
          <w:noProof/>
          <w:sz w:val="24"/>
          <w:lang w:val="sr-Latn-CS"/>
        </w:rPr>
        <w:t xml:space="preserve"> </w:t>
      </w:r>
      <w:r>
        <w:rPr>
          <w:rFonts w:ascii="Times New Roman" w:hAnsi="Times New Roman"/>
          <w:noProof/>
          <w:sz w:val="24"/>
          <w:lang w:val="sr-Latn-CS"/>
        </w:rPr>
        <w:t>akti</w:t>
      </w:r>
      <w:r w:rsidR="00E803B2" w:rsidRPr="002E63A1">
        <w:rPr>
          <w:rFonts w:ascii="Times New Roman" w:hAnsi="Times New Roman"/>
          <w:noProof/>
          <w:sz w:val="24"/>
          <w:lang w:val="sr-Latn-CS"/>
        </w:rPr>
        <w:t xml:space="preserve"> </w:t>
      </w:r>
      <w:r>
        <w:rPr>
          <w:rFonts w:ascii="Times New Roman" w:hAnsi="Times New Roman"/>
          <w:noProof/>
          <w:sz w:val="24"/>
          <w:lang w:val="sr-Latn-CS"/>
        </w:rPr>
        <w:t>uskladiće</w:t>
      </w:r>
      <w:r w:rsidR="00E803B2" w:rsidRPr="002E63A1">
        <w:rPr>
          <w:rFonts w:ascii="Times New Roman" w:hAnsi="Times New Roman"/>
          <w:noProof/>
          <w:sz w:val="24"/>
          <w:lang w:val="sr-Latn-CS"/>
        </w:rPr>
        <w:t xml:space="preserve"> </w:t>
      </w:r>
      <w:r>
        <w:rPr>
          <w:rFonts w:ascii="Times New Roman" w:hAnsi="Times New Roman"/>
          <w:noProof/>
          <w:sz w:val="24"/>
          <w:lang w:val="sr-Latn-CS"/>
        </w:rPr>
        <w:t>se</w:t>
      </w:r>
      <w:r w:rsidR="00E803B2" w:rsidRPr="002E63A1">
        <w:rPr>
          <w:rFonts w:ascii="Times New Roman" w:hAnsi="Times New Roman"/>
          <w:noProof/>
          <w:sz w:val="24"/>
          <w:lang w:val="sr-Latn-CS"/>
        </w:rPr>
        <w:t xml:space="preserve"> </w:t>
      </w:r>
      <w:r>
        <w:rPr>
          <w:rFonts w:ascii="Times New Roman" w:hAnsi="Times New Roman"/>
          <w:noProof/>
          <w:sz w:val="24"/>
          <w:lang w:val="sr-Latn-CS"/>
        </w:rPr>
        <w:t>sa</w:t>
      </w:r>
      <w:r w:rsidR="00E803B2" w:rsidRPr="002E63A1">
        <w:rPr>
          <w:rFonts w:ascii="Times New Roman" w:hAnsi="Times New Roman"/>
          <w:noProof/>
          <w:sz w:val="24"/>
          <w:lang w:val="sr-Latn-CS"/>
        </w:rPr>
        <w:t xml:space="preserve"> </w:t>
      </w:r>
      <w:r>
        <w:rPr>
          <w:rFonts w:ascii="Times New Roman" w:hAnsi="Times New Roman"/>
          <w:noProof/>
          <w:sz w:val="24"/>
          <w:lang w:val="sr-Latn-CS"/>
        </w:rPr>
        <w:t>odredbama</w:t>
      </w:r>
      <w:r w:rsidR="00E803B2" w:rsidRPr="002E63A1">
        <w:rPr>
          <w:rFonts w:ascii="Times New Roman" w:hAnsi="Times New Roman"/>
          <w:noProof/>
          <w:sz w:val="24"/>
          <w:lang w:val="sr-Latn-CS"/>
        </w:rPr>
        <w:t xml:space="preserve"> </w:t>
      </w:r>
      <w:r>
        <w:rPr>
          <w:rFonts w:ascii="Times New Roman" w:hAnsi="Times New Roman"/>
          <w:noProof/>
          <w:sz w:val="24"/>
          <w:lang w:val="sr-Latn-CS"/>
        </w:rPr>
        <w:t>ove</w:t>
      </w:r>
      <w:r w:rsidR="00E803B2" w:rsidRPr="002E63A1">
        <w:rPr>
          <w:rFonts w:ascii="Times New Roman" w:hAnsi="Times New Roman"/>
          <w:noProof/>
          <w:sz w:val="24"/>
          <w:lang w:val="sr-Latn-CS"/>
        </w:rPr>
        <w:t xml:space="preserve"> </w:t>
      </w:r>
      <w:r>
        <w:rPr>
          <w:rFonts w:ascii="Times New Roman" w:hAnsi="Times New Roman"/>
          <w:noProof/>
          <w:sz w:val="24"/>
          <w:lang w:val="sr-Latn-CS"/>
        </w:rPr>
        <w:t>uredbe</w:t>
      </w:r>
      <w:r w:rsidR="00E803B2" w:rsidRPr="002E63A1">
        <w:rPr>
          <w:rFonts w:ascii="Times New Roman" w:hAnsi="Times New Roman"/>
          <w:noProof/>
          <w:sz w:val="24"/>
          <w:lang w:val="sr-Latn-CS"/>
        </w:rPr>
        <w:t xml:space="preserve"> </w:t>
      </w:r>
      <w:r>
        <w:rPr>
          <w:rFonts w:ascii="Times New Roman" w:hAnsi="Times New Roman"/>
          <w:noProof/>
          <w:sz w:val="24"/>
          <w:lang w:val="sr-Latn-CS"/>
        </w:rPr>
        <w:t>u</w:t>
      </w:r>
      <w:r w:rsidR="00E803B2" w:rsidRPr="002E63A1">
        <w:rPr>
          <w:rFonts w:ascii="Times New Roman" w:hAnsi="Times New Roman"/>
          <w:noProof/>
          <w:sz w:val="24"/>
          <w:lang w:val="sr-Latn-CS"/>
        </w:rPr>
        <w:t xml:space="preserve"> </w:t>
      </w:r>
      <w:r>
        <w:rPr>
          <w:rFonts w:ascii="Times New Roman" w:hAnsi="Times New Roman"/>
          <w:noProof/>
          <w:sz w:val="24"/>
          <w:lang w:val="sr-Latn-CS"/>
        </w:rPr>
        <w:t>roku</w:t>
      </w:r>
      <w:r w:rsidR="00E803B2" w:rsidRPr="002E63A1">
        <w:rPr>
          <w:rFonts w:ascii="Times New Roman" w:hAnsi="Times New Roman"/>
          <w:noProof/>
          <w:sz w:val="24"/>
          <w:lang w:val="sr-Latn-CS"/>
        </w:rPr>
        <w:t xml:space="preserve"> </w:t>
      </w:r>
      <w:r>
        <w:rPr>
          <w:rFonts w:ascii="Times New Roman" w:hAnsi="Times New Roman"/>
          <w:noProof/>
          <w:sz w:val="24"/>
          <w:lang w:val="sr-Latn-CS"/>
        </w:rPr>
        <w:t>od</w:t>
      </w:r>
      <w:r w:rsidR="00E803B2" w:rsidRPr="002E63A1">
        <w:rPr>
          <w:rFonts w:ascii="Times New Roman" w:hAnsi="Times New Roman"/>
          <w:noProof/>
          <w:sz w:val="24"/>
          <w:lang w:val="sr-Latn-CS"/>
        </w:rPr>
        <w:t xml:space="preserve"> </w:t>
      </w:r>
      <w:r>
        <w:rPr>
          <w:rFonts w:ascii="Times New Roman" w:hAnsi="Times New Roman"/>
          <w:noProof/>
          <w:sz w:val="24"/>
          <w:lang w:val="sr-Latn-CS"/>
        </w:rPr>
        <w:t>godinu</w:t>
      </w:r>
      <w:r w:rsidR="00E803B2" w:rsidRPr="002E63A1">
        <w:rPr>
          <w:rFonts w:ascii="Times New Roman" w:hAnsi="Times New Roman"/>
          <w:noProof/>
          <w:sz w:val="24"/>
          <w:lang w:val="sr-Latn-CS"/>
        </w:rPr>
        <w:t xml:space="preserve"> </w:t>
      </w:r>
      <w:r>
        <w:rPr>
          <w:rFonts w:ascii="Times New Roman" w:hAnsi="Times New Roman"/>
          <w:noProof/>
          <w:sz w:val="24"/>
          <w:lang w:val="sr-Latn-CS"/>
        </w:rPr>
        <w:t>dana</w:t>
      </w:r>
      <w:r w:rsidR="00E803B2" w:rsidRPr="002E63A1">
        <w:rPr>
          <w:rFonts w:ascii="Times New Roman" w:hAnsi="Times New Roman"/>
          <w:noProof/>
          <w:sz w:val="24"/>
          <w:lang w:val="sr-Latn-CS"/>
        </w:rPr>
        <w:t xml:space="preserve"> </w:t>
      </w:r>
      <w:r>
        <w:rPr>
          <w:rFonts w:ascii="Times New Roman" w:hAnsi="Times New Roman"/>
          <w:noProof/>
          <w:sz w:val="24"/>
          <w:lang w:val="sr-Latn-CS"/>
        </w:rPr>
        <w:t>od</w:t>
      </w:r>
      <w:r w:rsidR="00E803B2" w:rsidRPr="002E63A1">
        <w:rPr>
          <w:rFonts w:ascii="Times New Roman" w:hAnsi="Times New Roman"/>
          <w:noProof/>
          <w:sz w:val="24"/>
          <w:lang w:val="sr-Latn-CS"/>
        </w:rPr>
        <w:t xml:space="preserve"> </w:t>
      </w:r>
      <w:r>
        <w:rPr>
          <w:rFonts w:ascii="Times New Roman" w:hAnsi="Times New Roman"/>
          <w:noProof/>
          <w:sz w:val="24"/>
          <w:lang w:val="sr-Latn-CS"/>
        </w:rPr>
        <w:t>dana</w:t>
      </w:r>
      <w:r w:rsidR="00E803B2" w:rsidRPr="002E63A1">
        <w:rPr>
          <w:rFonts w:ascii="Times New Roman" w:hAnsi="Times New Roman"/>
          <w:noProof/>
          <w:sz w:val="24"/>
          <w:lang w:val="sr-Latn-CS"/>
        </w:rPr>
        <w:t xml:space="preserve"> </w:t>
      </w:r>
      <w:r>
        <w:rPr>
          <w:rFonts w:ascii="Times New Roman" w:hAnsi="Times New Roman"/>
          <w:noProof/>
          <w:sz w:val="24"/>
          <w:lang w:val="sr-Latn-CS"/>
        </w:rPr>
        <w:t>njenog</w:t>
      </w:r>
      <w:r w:rsidR="00E803B2" w:rsidRPr="002E63A1">
        <w:rPr>
          <w:rFonts w:ascii="Times New Roman" w:hAnsi="Times New Roman"/>
          <w:noProof/>
          <w:sz w:val="24"/>
          <w:lang w:val="sr-Latn-CS"/>
        </w:rPr>
        <w:t xml:space="preserve"> </w:t>
      </w:r>
      <w:r>
        <w:rPr>
          <w:rFonts w:ascii="Times New Roman" w:hAnsi="Times New Roman"/>
          <w:noProof/>
          <w:sz w:val="24"/>
          <w:lang w:val="sr-Latn-CS"/>
        </w:rPr>
        <w:t>stupanja</w:t>
      </w:r>
      <w:r w:rsidR="00E803B2" w:rsidRPr="002E63A1">
        <w:rPr>
          <w:rFonts w:ascii="Times New Roman" w:hAnsi="Times New Roman"/>
          <w:noProof/>
          <w:sz w:val="24"/>
          <w:lang w:val="sr-Latn-CS"/>
        </w:rPr>
        <w:t xml:space="preserve"> </w:t>
      </w:r>
      <w:r>
        <w:rPr>
          <w:rFonts w:ascii="Times New Roman" w:hAnsi="Times New Roman"/>
          <w:noProof/>
          <w:sz w:val="24"/>
          <w:lang w:val="sr-Latn-CS"/>
        </w:rPr>
        <w:t>na</w:t>
      </w:r>
      <w:r w:rsidR="00E803B2" w:rsidRPr="002E63A1">
        <w:rPr>
          <w:rFonts w:ascii="Times New Roman" w:hAnsi="Times New Roman"/>
          <w:noProof/>
          <w:sz w:val="24"/>
          <w:lang w:val="sr-Latn-CS"/>
        </w:rPr>
        <w:t xml:space="preserve"> </w:t>
      </w:r>
      <w:r>
        <w:rPr>
          <w:rFonts w:ascii="Times New Roman" w:hAnsi="Times New Roman"/>
          <w:noProof/>
          <w:sz w:val="24"/>
          <w:lang w:val="sr-Latn-CS"/>
        </w:rPr>
        <w:t>snagu</w:t>
      </w:r>
      <w:r w:rsidR="00E803B2" w:rsidRPr="002E63A1">
        <w:rPr>
          <w:rFonts w:ascii="Times New Roman" w:hAnsi="Times New Roman"/>
          <w:noProof/>
          <w:sz w:val="24"/>
          <w:lang w:val="sr-Latn-CS"/>
        </w:rPr>
        <w:t>.</w:t>
      </w:r>
    </w:p>
    <w:p w:rsidR="00850A25" w:rsidRPr="002E63A1" w:rsidRDefault="002E63A1" w:rsidP="00B43864">
      <w:pPr>
        <w:ind w:firstLine="720"/>
        <w:jc w:val="both"/>
        <w:rPr>
          <w:noProof/>
          <w:lang w:val="sr-Latn-CS"/>
        </w:rPr>
      </w:pPr>
      <w:r>
        <w:rPr>
          <w:noProof/>
          <w:lang w:val="sr-Latn-CS"/>
        </w:rPr>
        <w:t>Prostorni</w:t>
      </w:r>
      <w:r w:rsidR="006D5D36" w:rsidRPr="002E63A1">
        <w:rPr>
          <w:noProof/>
          <w:lang w:val="sr-Latn-CS"/>
        </w:rPr>
        <w:t xml:space="preserve"> </w:t>
      </w:r>
      <w:r>
        <w:rPr>
          <w:noProof/>
          <w:lang w:val="sr-Latn-CS"/>
        </w:rPr>
        <w:t>planovi</w:t>
      </w:r>
      <w:r w:rsidR="006D5D36" w:rsidRPr="002E63A1">
        <w:rPr>
          <w:noProof/>
          <w:lang w:val="sr-Latn-CS"/>
        </w:rPr>
        <w:t xml:space="preserve"> </w:t>
      </w:r>
      <w:r>
        <w:rPr>
          <w:noProof/>
          <w:lang w:val="sr-Latn-CS"/>
        </w:rPr>
        <w:t>jedinica</w:t>
      </w:r>
      <w:r w:rsidR="006D5D36" w:rsidRPr="002E63A1">
        <w:rPr>
          <w:noProof/>
          <w:lang w:val="sr-Latn-CS"/>
        </w:rPr>
        <w:t xml:space="preserve"> </w:t>
      </w:r>
      <w:r>
        <w:rPr>
          <w:noProof/>
          <w:lang w:val="sr-Latn-CS"/>
        </w:rPr>
        <w:t>lokalne</w:t>
      </w:r>
      <w:r w:rsidR="006D5D36" w:rsidRPr="002E63A1">
        <w:rPr>
          <w:noProof/>
          <w:lang w:val="sr-Latn-CS"/>
        </w:rPr>
        <w:t xml:space="preserve"> </w:t>
      </w:r>
      <w:r>
        <w:rPr>
          <w:noProof/>
          <w:lang w:val="sr-Latn-CS"/>
        </w:rPr>
        <w:t>samouprave</w:t>
      </w:r>
      <w:r w:rsidR="006D5D36" w:rsidRPr="002E63A1">
        <w:rPr>
          <w:noProof/>
          <w:lang w:val="sr-Latn-CS"/>
        </w:rPr>
        <w:t xml:space="preserve">, </w:t>
      </w:r>
      <w:r>
        <w:rPr>
          <w:noProof/>
          <w:lang w:val="sr-Latn-CS"/>
        </w:rPr>
        <w:t>urbanistički</w:t>
      </w:r>
      <w:r w:rsidR="00E803B2" w:rsidRPr="002E63A1">
        <w:rPr>
          <w:noProof/>
          <w:lang w:val="sr-Latn-CS"/>
        </w:rPr>
        <w:t xml:space="preserve"> </w:t>
      </w:r>
      <w:r>
        <w:rPr>
          <w:noProof/>
          <w:lang w:val="sr-Latn-CS"/>
        </w:rPr>
        <w:t>planovi</w:t>
      </w:r>
      <w:r w:rsidR="00E803B2" w:rsidRPr="002E63A1">
        <w:rPr>
          <w:noProof/>
          <w:lang w:val="sr-Latn-CS"/>
        </w:rPr>
        <w:t xml:space="preserve"> </w:t>
      </w:r>
      <w:r>
        <w:rPr>
          <w:noProof/>
          <w:lang w:val="sr-Latn-CS"/>
        </w:rPr>
        <w:t>i</w:t>
      </w:r>
      <w:r w:rsidR="00E803B2" w:rsidRPr="002E63A1">
        <w:rPr>
          <w:noProof/>
          <w:lang w:val="sr-Latn-CS"/>
        </w:rPr>
        <w:t xml:space="preserve"> </w:t>
      </w:r>
      <w:r>
        <w:rPr>
          <w:noProof/>
          <w:lang w:val="sr-Latn-CS"/>
        </w:rPr>
        <w:t>urbanistički</w:t>
      </w:r>
      <w:r w:rsidR="000034F0" w:rsidRPr="002E63A1">
        <w:rPr>
          <w:noProof/>
          <w:lang w:val="sr-Latn-CS"/>
        </w:rPr>
        <w:t xml:space="preserve"> </w:t>
      </w:r>
      <w:r>
        <w:rPr>
          <w:noProof/>
          <w:lang w:val="sr-Latn-CS"/>
        </w:rPr>
        <w:t>projekti</w:t>
      </w:r>
      <w:r w:rsidR="00E803B2" w:rsidRPr="002E63A1">
        <w:rPr>
          <w:noProof/>
          <w:lang w:val="sr-Latn-CS"/>
        </w:rPr>
        <w:t>,</w:t>
      </w:r>
      <w:r w:rsidR="000034F0" w:rsidRPr="002E63A1">
        <w:rPr>
          <w:noProof/>
          <w:lang w:val="sr-Latn-CS"/>
        </w:rPr>
        <w:t xml:space="preserve"> </w:t>
      </w:r>
      <w:r>
        <w:rPr>
          <w:noProof/>
          <w:lang w:val="sr-Latn-CS"/>
        </w:rPr>
        <w:t>kao</w:t>
      </w:r>
      <w:r w:rsidR="000034F0" w:rsidRPr="002E63A1">
        <w:rPr>
          <w:noProof/>
          <w:lang w:val="sr-Latn-CS"/>
        </w:rPr>
        <w:t xml:space="preserve"> </w:t>
      </w:r>
      <w:r>
        <w:rPr>
          <w:noProof/>
          <w:lang w:val="sr-Latn-CS"/>
        </w:rPr>
        <w:t>i</w:t>
      </w:r>
      <w:r w:rsidR="00E803B2" w:rsidRPr="002E63A1">
        <w:rPr>
          <w:noProof/>
          <w:lang w:val="sr-Latn-CS"/>
        </w:rPr>
        <w:t xml:space="preserve"> </w:t>
      </w:r>
      <w:r>
        <w:rPr>
          <w:noProof/>
          <w:lang w:val="sr-Latn-CS"/>
        </w:rPr>
        <w:t>planovi</w:t>
      </w:r>
      <w:r w:rsidR="00E803B2" w:rsidRPr="002E63A1">
        <w:rPr>
          <w:noProof/>
          <w:lang w:val="sr-Latn-CS"/>
        </w:rPr>
        <w:t xml:space="preserve"> </w:t>
      </w:r>
      <w:r>
        <w:rPr>
          <w:noProof/>
          <w:lang w:val="sr-Latn-CS"/>
        </w:rPr>
        <w:t>i</w:t>
      </w:r>
      <w:r w:rsidR="00E803B2" w:rsidRPr="002E63A1">
        <w:rPr>
          <w:noProof/>
          <w:lang w:val="sr-Latn-CS"/>
        </w:rPr>
        <w:t xml:space="preserve"> </w:t>
      </w:r>
      <w:r>
        <w:rPr>
          <w:noProof/>
          <w:lang w:val="sr-Latn-CS"/>
        </w:rPr>
        <w:t>programi</w:t>
      </w:r>
      <w:r w:rsidR="00E803B2" w:rsidRPr="002E63A1">
        <w:rPr>
          <w:noProof/>
          <w:lang w:val="sr-Latn-CS"/>
        </w:rPr>
        <w:t xml:space="preserve"> </w:t>
      </w:r>
      <w:r>
        <w:rPr>
          <w:noProof/>
          <w:lang w:val="sr-Latn-CS"/>
        </w:rPr>
        <w:t>razvoja</w:t>
      </w:r>
      <w:r w:rsidR="00E803B2" w:rsidRPr="002E63A1">
        <w:rPr>
          <w:noProof/>
          <w:lang w:val="sr-Latn-CS"/>
        </w:rPr>
        <w:t xml:space="preserve"> </w:t>
      </w:r>
      <w:r>
        <w:rPr>
          <w:noProof/>
          <w:lang w:val="sr-Latn-CS"/>
        </w:rPr>
        <w:t>doneti</w:t>
      </w:r>
      <w:r w:rsidR="00E803B2" w:rsidRPr="002E63A1">
        <w:rPr>
          <w:noProof/>
          <w:lang w:val="sr-Latn-CS"/>
        </w:rPr>
        <w:t xml:space="preserve"> </w:t>
      </w:r>
      <w:r>
        <w:rPr>
          <w:noProof/>
          <w:lang w:val="sr-Latn-CS"/>
        </w:rPr>
        <w:t>do</w:t>
      </w:r>
      <w:r w:rsidR="00E803B2" w:rsidRPr="002E63A1">
        <w:rPr>
          <w:noProof/>
          <w:lang w:val="sr-Latn-CS"/>
        </w:rPr>
        <w:t xml:space="preserve"> </w:t>
      </w:r>
      <w:r>
        <w:rPr>
          <w:noProof/>
          <w:lang w:val="sr-Latn-CS"/>
        </w:rPr>
        <w:t>dana</w:t>
      </w:r>
      <w:r w:rsidR="00E803B2" w:rsidRPr="002E63A1">
        <w:rPr>
          <w:noProof/>
          <w:lang w:val="sr-Latn-CS"/>
        </w:rPr>
        <w:t xml:space="preserve"> </w:t>
      </w:r>
      <w:r>
        <w:rPr>
          <w:noProof/>
          <w:lang w:val="sr-Latn-CS"/>
        </w:rPr>
        <w:t>stupanja</w:t>
      </w:r>
      <w:r w:rsidR="00E803B2" w:rsidRPr="002E63A1">
        <w:rPr>
          <w:noProof/>
          <w:lang w:val="sr-Latn-CS"/>
        </w:rPr>
        <w:t xml:space="preserve"> </w:t>
      </w:r>
      <w:r>
        <w:rPr>
          <w:noProof/>
          <w:lang w:val="sr-Latn-CS"/>
        </w:rPr>
        <w:t>na</w:t>
      </w:r>
      <w:r w:rsidR="00E803B2" w:rsidRPr="002E63A1">
        <w:rPr>
          <w:noProof/>
          <w:lang w:val="sr-Latn-CS"/>
        </w:rPr>
        <w:t xml:space="preserve"> </w:t>
      </w:r>
      <w:r>
        <w:rPr>
          <w:noProof/>
          <w:lang w:val="sr-Latn-CS"/>
        </w:rPr>
        <w:t>snagu</w:t>
      </w:r>
      <w:r w:rsidR="00E803B2" w:rsidRPr="002E63A1">
        <w:rPr>
          <w:noProof/>
          <w:lang w:val="sr-Latn-CS"/>
        </w:rPr>
        <w:t xml:space="preserve"> </w:t>
      </w:r>
      <w:r>
        <w:rPr>
          <w:noProof/>
          <w:lang w:val="sr-Latn-CS"/>
        </w:rPr>
        <w:t>ove</w:t>
      </w:r>
      <w:r w:rsidR="00E803B2" w:rsidRPr="002E63A1">
        <w:rPr>
          <w:noProof/>
          <w:lang w:val="sr-Latn-CS"/>
        </w:rPr>
        <w:t xml:space="preserve"> </w:t>
      </w:r>
      <w:r>
        <w:rPr>
          <w:noProof/>
          <w:lang w:val="sr-Latn-CS"/>
        </w:rPr>
        <w:t>uredbe</w:t>
      </w:r>
      <w:r w:rsidR="00E803B2" w:rsidRPr="002E63A1">
        <w:rPr>
          <w:noProof/>
          <w:lang w:val="sr-Latn-CS"/>
        </w:rPr>
        <w:t xml:space="preserve">, </w:t>
      </w:r>
      <w:r>
        <w:rPr>
          <w:noProof/>
          <w:lang w:val="sr-Latn-CS"/>
        </w:rPr>
        <w:t>primenjuju</w:t>
      </w:r>
      <w:r w:rsidR="00E803B2" w:rsidRPr="002E63A1">
        <w:rPr>
          <w:noProof/>
          <w:lang w:val="sr-Latn-CS"/>
        </w:rPr>
        <w:t xml:space="preserve"> </w:t>
      </w:r>
      <w:r>
        <w:rPr>
          <w:noProof/>
          <w:lang w:val="sr-Latn-CS"/>
        </w:rPr>
        <w:t>se</w:t>
      </w:r>
      <w:r w:rsidR="00E803B2" w:rsidRPr="002E63A1">
        <w:rPr>
          <w:noProof/>
          <w:lang w:val="sr-Latn-CS"/>
        </w:rPr>
        <w:t xml:space="preserve"> </w:t>
      </w:r>
      <w:r>
        <w:rPr>
          <w:noProof/>
          <w:lang w:val="sr-Latn-CS"/>
        </w:rPr>
        <w:t>u</w:t>
      </w:r>
      <w:r w:rsidR="00E803B2" w:rsidRPr="002E63A1">
        <w:rPr>
          <w:noProof/>
          <w:lang w:val="sr-Latn-CS"/>
        </w:rPr>
        <w:t xml:space="preserve"> </w:t>
      </w:r>
      <w:r>
        <w:rPr>
          <w:noProof/>
          <w:lang w:val="sr-Latn-CS"/>
        </w:rPr>
        <w:t>delovima</w:t>
      </w:r>
      <w:r w:rsidR="00E803B2" w:rsidRPr="002E63A1">
        <w:rPr>
          <w:noProof/>
          <w:lang w:val="sr-Latn-CS"/>
        </w:rPr>
        <w:t xml:space="preserve"> </w:t>
      </w:r>
      <w:r>
        <w:rPr>
          <w:noProof/>
          <w:lang w:val="sr-Latn-CS"/>
        </w:rPr>
        <w:t>koji</w:t>
      </w:r>
      <w:r w:rsidR="00E803B2" w:rsidRPr="002E63A1">
        <w:rPr>
          <w:noProof/>
          <w:lang w:val="sr-Latn-CS"/>
        </w:rPr>
        <w:t xml:space="preserve"> </w:t>
      </w:r>
      <w:r>
        <w:rPr>
          <w:noProof/>
          <w:lang w:val="sr-Latn-CS"/>
        </w:rPr>
        <w:t>nisu</w:t>
      </w:r>
      <w:r w:rsidR="00E803B2" w:rsidRPr="002E63A1">
        <w:rPr>
          <w:noProof/>
          <w:lang w:val="sr-Latn-CS"/>
        </w:rPr>
        <w:t xml:space="preserve"> </w:t>
      </w:r>
      <w:r>
        <w:rPr>
          <w:noProof/>
          <w:lang w:val="sr-Latn-CS"/>
        </w:rPr>
        <w:t>u</w:t>
      </w:r>
      <w:r w:rsidR="00E803B2" w:rsidRPr="002E63A1">
        <w:rPr>
          <w:noProof/>
          <w:lang w:val="sr-Latn-CS"/>
        </w:rPr>
        <w:t xml:space="preserve"> </w:t>
      </w:r>
      <w:r>
        <w:rPr>
          <w:noProof/>
          <w:lang w:val="sr-Latn-CS"/>
        </w:rPr>
        <w:t>suprotnosti</w:t>
      </w:r>
      <w:r w:rsidR="00E803B2" w:rsidRPr="002E63A1">
        <w:rPr>
          <w:noProof/>
          <w:lang w:val="sr-Latn-CS"/>
        </w:rPr>
        <w:t xml:space="preserve"> </w:t>
      </w:r>
      <w:r>
        <w:rPr>
          <w:noProof/>
          <w:lang w:val="sr-Latn-CS"/>
        </w:rPr>
        <w:t>sa</w:t>
      </w:r>
      <w:r w:rsidR="00E803B2" w:rsidRPr="002E63A1">
        <w:rPr>
          <w:noProof/>
          <w:lang w:val="sr-Latn-CS"/>
        </w:rPr>
        <w:t xml:space="preserve"> </w:t>
      </w:r>
      <w:r>
        <w:rPr>
          <w:noProof/>
          <w:lang w:val="sr-Latn-CS"/>
        </w:rPr>
        <w:t>ovom</w:t>
      </w:r>
      <w:r w:rsidR="00E803B2" w:rsidRPr="002E63A1">
        <w:rPr>
          <w:noProof/>
          <w:lang w:val="sr-Latn-CS"/>
        </w:rPr>
        <w:t xml:space="preserve"> </w:t>
      </w:r>
      <w:r>
        <w:rPr>
          <w:noProof/>
          <w:lang w:val="sr-Latn-CS"/>
        </w:rPr>
        <w:t>uredbom</w:t>
      </w:r>
      <w:r w:rsidR="00E803B2" w:rsidRPr="002E63A1">
        <w:rPr>
          <w:noProof/>
          <w:lang w:val="sr-Latn-CS"/>
        </w:rPr>
        <w:t>.</w:t>
      </w:r>
    </w:p>
    <w:p w:rsidR="000C6975" w:rsidRPr="002E63A1" w:rsidRDefault="000C6975" w:rsidP="00D7253F">
      <w:pPr>
        <w:ind w:firstLine="720"/>
        <w:jc w:val="both"/>
        <w:rPr>
          <w:noProof/>
          <w:lang w:val="sr-Latn-CS"/>
        </w:rPr>
      </w:pPr>
    </w:p>
    <w:p w:rsidR="000837D4" w:rsidRPr="002E63A1" w:rsidRDefault="002E63A1" w:rsidP="00D7253F">
      <w:pPr>
        <w:ind w:firstLine="720"/>
        <w:jc w:val="center"/>
        <w:rPr>
          <w:noProof/>
          <w:lang w:val="sr-Latn-CS"/>
        </w:rPr>
      </w:pPr>
      <w:r>
        <w:rPr>
          <w:noProof/>
          <w:lang w:val="sr-Latn-CS"/>
        </w:rPr>
        <w:t>Član</w:t>
      </w:r>
      <w:r w:rsidR="000837D4" w:rsidRPr="002E63A1">
        <w:rPr>
          <w:noProof/>
          <w:lang w:val="sr-Latn-CS"/>
        </w:rPr>
        <w:t xml:space="preserve"> </w:t>
      </w:r>
      <w:r w:rsidR="00000771" w:rsidRPr="002E63A1">
        <w:rPr>
          <w:noProof/>
          <w:lang w:val="sr-Latn-CS"/>
        </w:rPr>
        <w:t>8</w:t>
      </w:r>
      <w:r w:rsidR="000837D4" w:rsidRPr="002E63A1">
        <w:rPr>
          <w:noProof/>
          <w:lang w:val="sr-Latn-CS"/>
        </w:rPr>
        <w:t>.</w:t>
      </w:r>
    </w:p>
    <w:p w:rsidR="00825D0F" w:rsidRPr="002E63A1" w:rsidRDefault="002E63A1" w:rsidP="00D7253F">
      <w:pPr>
        <w:pStyle w:val="BodyText"/>
        <w:ind w:firstLine="720"/>
        <w:rPr>
          <w:rFonts w:ascii="Times New Roman" w:hAnsi="Times New Roman"/>
          <w:noProof/>
          <w:sz w:val="24"/>
          <w:lang w:val="sr-Latn-CS"/>
        </w:rPr>
      </w:pPr>
      <w:r>
        <w:rPr>
          <w:rFonts w:ascii="Times New Roman" w:hAnsi="Times New Roman"/>
          <w:noProof/>
          <w:sz w:val="24"/>
          <w:lang w:val="sr-Latn-CS"/>
        </w:rPr>
        <w:t>Ova</w:t>
      </w:r>
      <w:r w:rsidR="00D949FE" w:rsidRPr="002E63A1">
        <w:rPr>
          <w:rFonts w:ascii="Times New Roman" w:hAnsi="Times New Roman"/>
          <w:noProof/>
          <w:sz w:val="24"/>
          <w:lang w:val="sr-Latn-CS"/>
        </w:rPr>
        <w:t xml:space="preserve"> </w:t>
      </w:r>
      <w:r>
        <w:rPr>
          <w:rFonts w:ascii="Times New Roman" w:hAnsi="Times New Roman"/>
          <w:noProof/>
          <w:sz w:val="24"/>
          <w:lang w:val="sr-Latn-CS"/>
        </w:rPr>
        <w:t>uredba</w:t>
      </w:r>
      <w:r w:rsidR="00D949FE" w:rsidRPr="002E63A1">
        <w:rPr>
          <w:rFonts w:ascii="Times New Roman" w:hAnsi="Times New Roman"/>
          <w:noProof/>
          <w:sz w:val="24"/>
          <w:lang w:val="sr-Latn-CS"/>
        </w:rPr>
        <w:t xml:space="preserve"> </w:t>
      </w:r>
      <w:r>
        <w:rPr>
          <w:rFonts w:ascii="Times New Roman" w:hAnsi="Times New Roman"/>
          <w:noProof/>
          <w:sz w:val="24"/>
          <w:lang w:val="sr-Latn-CS"/>
        </w:rPr>
        <w:t>stupa</w:t>
      </w:r>
      <w:r w:rsidR="00D949FE" w:rsidRPr="002E63A1">
        <w:rPr>
          <w:rFonts w:ascii="Times New Roman" w:hAnsi="Times New Roman"/>
          <w:noProof/>
          <w:sz w:val="24"/>
          <w:lang w:val="sr-Latn-CS"/>
        </w:rPr>
        <w:t xml:space="preserve"> </w:t>
      </w:r>
      <w:r>
        <w:rPr>
          <w:rFonts w:ascii="Times New Roman" w:hAnsi="Times New Roman"/>
          <w:noProof/>
          <w:sz w:val="24"/>
          <w:lang w:val="sr-Latn-CS"/>
        </w:rPr>
        <w:t>na</w:t>
      </w:r>
      <w:r w:rsidR="00D949FE" w:rsidRPr="002E63A1">
        <w:rPr>
          <w:rFonts w:ascii="Times New Roman" w:hAnsi="Times New Roman"/>
          <w:noProof/>
          <w:sz w:val="24"/>
          <w:lang w:val="sr-Latn-CS"/>
        </w:rPr>
        <w:t xml:space="preserve"> </w:t>
      </w:r>
      <w:r>
        <w:rPr>
          <w:rFonts w:ascii="Times New Roman" w:hAnsi="Times New Roman"/>
          <w:noProof/>
          <w:sz w:val="24"/>
          <w:lang w:val="sr-Latn-CS"/>
        </w:rPr>
        <w:t>snagu</w:t>
      </w:r>
      <w:r w:rsidR="00D949FE" w:rsidRPr="002E63A1">
        <w:rPr>
          <w:rFonts w:ascii="Times New Roman" w:hAnsi="Times New Roman"/>
          <w:noProof/>
          <w:sz w:val="24"/>
          <w:lang w:val="sr-Latn-CS"/>
        </w:rPr>
        <w:t xml:space="preserve"> </w:t>
      </w:r>
      <w:r>
        <w:rPr>
          <w:rFonts w:ascii="Times New Roman" w:hAnsi="Times New Roman"/>
          <w:noProof/>
          <w:sz w:val="24"/>
          <w:lang w:val="sr-Latn-CS"/>
        </w:rPr>
        <w:t>osmog</w:t>
      </w:r>
      <w:r w:rsidR="00D949FE" w:rsidRPr="002E63A1">
        <w:rPr>
          <w:rFonts w:ascii="Times New Roman" w:hAnsi="Times New Roman"/>
          <w:noProof/>
          <w:sz w:val="24"/>
          <w:lang w:val="sr-Latn-CS"/>
        </w:rPr>
        <w:t xml:space="preserve"> </w:t>
      </w:r>
      <w:r>
        <w:rPr>
          <w:rFonts w:ascii="Times New Roman" w:hAnsi="Times New Roman"/>
          <w:noProof/>
          <w:sz w:val="24"/>
          <w:lang w:val="sr-Latn-CS"/>
        </w:rPr>
        <w:t>dana</w:t>
      </w:r>
      <w:r w:rsidR="00D949FE" w:rsidRPr="002E63A1">
        <w:rPr>
          <w:rFonts w:ascii="Times New Roman" w:hAnsi="Times New Roman"/>
          <w:noProof/>
          <w:sz w:val="24"/>
          <w:lang w:val="sr-Latn-CS"/>
        </w:rPr>
        <w:t xml:space="preserve"> </w:t>
      </w:r>
      <w:r>
        <w:rPr>
          <w:rFonts w:ascii="Times New Roman" w:hAnsi="Times New Roman"/>
          <w:noProof/>
          <w:sz w:val="24"/>
          <w:lang w:val="sr-Latn-CS"/>
        </w:rPr>
        <w:t>od</w:t>
      </w:r>
      <w:r w:rsidR="00D949FE" w:rsidRPr="002E63A1">
        <w:rPr>
          <w:rFonts w:ascii="Times New Roman" w:hAnsi="Times New Roman"/>
          <w:noProof/>
          <w:sz w:val="24"/>
          <w:lang w:val="sr-Latn-CS"/>
        </w:rPr>
        <w:t xml:space="preserve"> </w:t>
      </w:r>
      <w:r>
        <w:rPr>
          <w:rFonts w:ascii="Times New Roman" w:hAnsi="Times New Roman"/>
          <w:noProof/>
          <w:sz w:val="24"/>
          <w:lang w:val="sr-Latn-CS"/>
        </w:rPr>
        <w:t>dana</w:t>
      </w:r>
      <w:r w:rsidR="00D949FE" w:rsidRPr="002E63A1">
        <w:rPr>
          <w:rFonts w:ascii="Times New Roman" w:hAnsi="Times New Roman"/>
          <w:noProof/>
          <w:sz w:val="24"/>
          <w:lang w:val="sr-Latn-CS"/>
        </w:rPr>
        <w:t xml:space="preserve"> </w:t>
      </w:r>
      <w:r>
        <w:rPr>
          <w:rFonts w:ascii="Times New Roman" w:hAnsi="Times New Roman"/>
          <w:noProof/>
          <w:sz w:val="24"/>
          <w:lang w:val="sr-Latn-CS"/>
        </w:rPr>
        <w:t>objavljivanja</w:t>
      </w:r>
      <w:r w:rsidR="00D949FE" w:rsidRPr="002E63A1">
        <w:rPr>
          <w:rFonts w:ascii="Times New Roman" w:hAnsi="Times New Roman"/>
          <w:noProof/>
          <w:sz w:val="24"/>
          <w:lang w:val="sr-Latn-CS"/>
        </w:rPr>
        <w:t xml:space="preserve"> </w:t>
      </w:r>
      <w:r>
        <w:rPr>
          <w:rFonts w:ascii="Times New Roman" w:hAnsi="Times New Roman"/>
          <w:noProof/>
          <w:sz w:val="24"/>
          <w:lang w:val="sr-Latn-CS"/>
        </w:rPr>
        <w:t>u</w:t>
      </w:r>
      <w:r w:rsidR="00D949FE" w:rsidRPr="002E63A1">
        <w:rPr>
          <w:rFonts w:ascii="Times New Roman" w:hAnsi="Times New Roman"/>
          <w:noProof/>
          <w:sz w:val="24"/>
          <w:lang w:val="sr-Latn-CS"/>
        </w:rPr>
        <w:t xml:space="preserve"> </w:t>
      </w:r>
      <w:r w:rsidR="00D949FE" w:rsidRPr="002E63A1">
        <w:rPr>
          <w:rFonts w:ascii="Times New Roman" w:hAnsi="Times New Roman"/>
          <w:noProof/>
          <w:spacing w:val="-3"/>
          <w:sz w:val="24"/>
          <w:lang w:val="sr-Latn-CS"/>
        </w:rPr>
        <w:t>„</w:t>
      </w:r>
      <w:r>
        <w:rPr>
          <w:rFonts w:ascii="Times New Roman" w:hAnsi="Times New Roman"/>
          <w:noProof/>
          <w:sz w:val="24"/>
          <w:lang w:val="sr-Latn-CS"/>
        </w:rPr>
        <w:t>Službenom</w:t>
      </w:r>
      <w:r w:rsidR="00D949FE" w:rsidRPr="002E63A1">
        <w:rPr>
          <w:rFonts w:ascii="Times New Roman" w:hAnsi="Times New Roman"/>
          <w:noProof/>
          <w:sz w:val="24"/>
          <w:lang w:val="sr-Latn-CS"/>
        </w:rPr>
        <w:t xml:space="preserve"> </w:t>
      </w:r>
      <w:r>
        <w:rPr>
          <w:rFonts w:ascii="Times New Roman" w:hAnsi="Times New Roman"/>
          <w:noProof/>
          <w:sz w:val="24"/>
          <w:lang w:val="sr-Latn-CS"/>
        </w:rPr>
        <w:t>glasniku</w:t>
      </w:r>
      <w:r w:rsidR="00D949FE" w:rsidRPr="002E63A1">
        <w:rPr>
          <w:rFonts w:ascii="Times New Roman" w:hAnsi="Times New Roman"/>
          <w:noProof/>
          <w:sz w:val="24"/>
          <w:lang w:val="sr-Latn-CS"/>
        </w:rPr>
        <w:t xml:space="preserve"> </w:t>
      </w:r>
      <w:r>
        <w:rPr>
          <w:rFonts w:ascii="Times New Roman" w:hAnsi="Times New Roman"/>
          <w:noProof/>
          <w:sz w:val="24"/>
          <w:lang w:val="sr-Latn-CS"/>
        </w:rPr>
        <w:t>Republike</w:t>
      </w:r>
      <w:r w:rsidR="00D949FE" w:rsidRPr="002E63A1">
        <w:rPr>
          <w:rFonts w:ascii="Times New Roman" w:hAnsi="Times New Roman"/>
          <w:noProof/>
          <w:sz w:val="24"/>
          <w:lang w:val="sr-Latn-CS"/>
        </w:rPr>
        <w:t xml:space="preserve"> </w:t>
      </w:r>
      <w:r>
        <w:rPr>
          <w:rFonts w:ascii="Times New Roman" w:hAnsi="Times New Roman"/>
          <w:noProof/>
          <w:sz w:val="24"/>
          <w:lang w:val="sr-Latn-CS"/>
        </w:rPr>
        <w:t>Srbije</w:t>
      </w:r>
      <w:r w:rsidR="00D949FE" w:rsidRPr="002E63A1">
        <w:rPr>
          <w:rFonts w:ascii="Times New Roman" w:hAnsi="Times New Roman"/>
          <w:noProof/>
          <w:spacing w:val="-3"/>
          <w:sz w:val="24"/>
          <w:lang w:val="sr-Latn-CS"/>
        </w:rPr>
        <w:t>”</w:t>
      </w:r>
      <w:r w:rsidR="00D949FE" w:rsidRPr="002E63A1">
        <w:rPr>
          <w:rFonts w:ascii="Times New Roman" w:hAnsi="Times New Roman"/>
          <w:noProof/>
          <w:sz w:val="24"/>
          <w:lang w:val="sr-Latn-CS"/>
        </w:rPr>
        <w:t>.</w:t>
      </w:r>
    </w:p>
    <w:p w:rsidR="0003518B" w:rsidRPr="002E63A1" w:rsidRDefault="0003518B" w:rsidP="00D7253F">
      <w:pPr>
        <w:pStyle w:val="BodyText"/>
        <w:ind w:firstLine="720"/>
        <w:rPr>
          <w:rFonts w:ascii="Times New Roman" w:hAnsi="Times New Roman"/>
          <w:noProof/>
          <w:sz w:val="24"/>
          <w:lang w:val="sr-Latn-CS"/>
        </w:rPr>
      </w:pPr>
    </w:p>
    <w:p w:rsidR="0003518B" w:rsidRPr="002E63A1" w:rsidRDefault="0003518B" w:rsidP="0003518B">
      <w:pPr>
        <w:tabs>
          <w:tab w:val="left" w:pos="284"/>
        </w:tabs>
        <w:suppressAutoHyphens/>
        <w:jc w:val="both"/>
        <w:rPr>
          <w:noProof/>
          <w:lang w:val="sr-Latn-CS" w:eastAsia="ar-SA"/>
        </w:rPr>
      </w:pPr>
      <w:r w:rsidRPr="002E63A1">
        <w:rPr>
          <w:noProof/>
          <w:lang w:val="sr-Latn-CS" w:eastAsia="ar-SA"/>
        </w:rPr>
        <w:t xml:space="preserve">05 </w:t>
      </w:r>
      <w:r w:rsidR="002E63A1">
        <w:rPr>
          <w:noProof/>
          <w:lang w:val="sr-Latn-CS" w:eastAsia="ar-SA"/>
        </w:rPr>
        <w:t>Broj</w:t>
      </w:r>
      <w:r w:rsidRPr="002E63A1">
        <w:rPr>
          <w:noProof/>
          <w:lang w:val="sr-Latn-CS" w:eastAsia="ar-SA"/>
        </w:rPr>
        <w:t>:</w:t>
      </w:r>
    </w:p>
    <w:p w:rsidR="0003518B" w:rsidRPr="002E63A1" w:rsidRDefault="002E63A1" w:rsidP="0003518B">
      <w:pPr>
        <w:tabs>
          <w:tab w:val="left" w:pos="284"/>
        </w:tabs>
        <w:suppressAutoHyphens/>
        <w:jc w:val="both"/>
        <w:rPr>
          <w:noProof/>
          <w:lang w:val="sr-Latn-CS" w:eastAsia="ar-SA"/>
        </w:rPr>
      </w:pPr>
      <w:r>
        <w:rPr>
          <w:noProof/>
          <w:lang w:val="sr-Latn-CS" w:eastAsia="ar-SA"/>
        </w:rPr>
        <w:t>U</w:t>
      </w:r>
      <w:r w:rsidR="0003518B" w:rsidRPr="002E63A1">
        <w:rPr>
          <w:noProof/>
          <w:lang w:val="sr-Latn-CS" w:eastAsia="ar-SA"/>
        </w:rPr>
        <w:t xml:space="preserve"> </w:t>
      </w:r>
      <w:r>
        <w:rPr>
          <w:noProof/>
          <w:lang w:val="sr-Latn-CS" w:eastAsia="ar-SA"/>
        </w:rPr>
        <w:t>Beogradu</w:t>
      </w:r>
      <w:r w:rsidR="0003518B" w:rsidRPr="002E63A1">
        <w:rPr>
          <w:noProof/>
          <w:lang w:val="sr-Latn-CS" w:eastAsia="ar-SA"/>
        </w:rPr>
        <w:t xml:space="preserve">, 6. </w:t>
      </w:r>
      <w:r>
        <w:rPr>
          <w:noProof/>
          <w:lang w:val="sr-Latn-CS" w:eastAsia="ar-SA"/>
        </w:rPr>
        <w:t>januara</w:t>
      </w:r>
      <w:r w:rsidR="0003518B" w:rsidRPr="002E63A1">
        <w:rPr>
          <w:noProof/>
          <w:lang w:val="sr-Latn-CS" w:eastAsia="ar-SA"/>
        </w:rPr>
        <w:t xml:space="preserve"> 2015. </w:t>
      </w:r>
      <w:r>
        <w:rPr>
          <w:noProof/>
          <w:lang w:val="sr-Latn-CS" w:eastAsia="ar-SA"/>
        </w:rPr>
        <w:t>godine</w:t>
      </w:r>
    </w:p>
    <w:p w:rsidR="0003518B" w:rsidRPr="002E63A1" w:rsidRDefault="0003518B" w:rsidP="0003518B">
      <w:pPr>
        <w:tabs>
          <w:tab w:val="left" w:pos="284"/>
        </w:tabs>
        <w:suppressAutoHyphens/>
        <w:jc w:val="both"/>
        <w:rPr>
          <w:noProof/>
          <w:lang w:val="sr-Latn-CS" w:eastAsia="ar-SA"/>
        </w:rPr>
      </w:pPr>
    </w:p>
    <w:p w:rsidR="0003518B" w:rsidRPr="002E63A1" w:rsidRDefault="0003518B" w:rsidP="0003518B">
      <w:pPr>
        <w:tabs>
          <w:tab w:val="left" w:pos="284"/>
        </w:tabs>
        <w:suppressAutoHyphens/>
        <w:jc w:val="both"/>
        <w:rPr>
          <w:noProof/>
          <w:lang w:val="sr-Latn-CS" w:eastAsia="ar-SA"/>
        </w:rPr>
      </w:pP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t xml:space="preserve">                 </w:t>
      </w:r>
      <w:r w:rsidR="002E63A1">
        <w:rPr>
          <w:noProof/>
          <w:lang w:val="sr-Latn-CS" w:eastAsia="ar-SA"/>
        </w:rPr>
        <w:t>V</w:t>
      </w:r>
      <w:r w:rsidRPr="002E63A1">
        <w:rPr>
          <w:noProof/>
          <w:lang w:val="sr-Latn-CS" w:eastAsia="ar-SA"/>
        </w:rPr>
        <w:t xml:space="preserve"> </w:t>
      </w:r>
      <w:r w:rsidR="002E63A1">
        <w:rPr>
          <w:noProof/>
          <w:lang w:val="sr-Latn-CS" w:eastAsia="ar-SA"/>
        </w:rPr>
        <w:t>L</w:t>
      </w:r>
      <w:r w:rsidRPr="002E63A1">
        <w:rPr>
          <w:noProof/>
          <w:lang w:val="sr-Latn-CS" w:eastAsia="ar-SA"/>
        </w:rPr>
        <w:t xml:space="preserve"> </w:t>
      </w:r>
      <w:r w:rsidR="002E63A1">
        <w:rPr>
          <w:noProof/>
          <w:lang w:val="sr-Latn-CS" w:eastAsia="ar-SA"/>
        </w:rPr>
        <w:t>A</w:t>
      </w:r>
      <w:r w:rsidRPr="002E63A1">
        <w:rPr>
          <w:noProof/>
          <w:lang w:val="sr-Latn-CS" w:eastAsia="ar-SA"/>
        </w:rPr>
        <w:t xml:space="preserve"> </w:t>
      </w:r>
      <w:r w:rsidR="002E63A1">
        <w:rPr>
          <w:noProof/>
          <w:lang w:val="sr-Latn-CS" w:eastAsia="ar-SA"/>
        </w:rPr>
        <w:t>D</w:t>
      </w:r>
      <w:r w:rsidRPr="002E63A1">
        <w:rPr>
          <w:noProof/>
          <w:lang w:val="sr-Latn-CS" w:eastAsia="ar-SA"/>
        </w:rPr>
        <w:t xml:space="preserve"> </w:t>
      </w:r>
      <w:r w:rsidR="002E63A1">
        <w:rPr>
          <w:noProof/>
          <w:lang w:val="sr-Latn-CS" w:eastAsia="ar-SA"/>
        </w:rPr>
        <w:t>A</w:t>
      </w:r>
    </w:p>
    <w:p w:rsidR="00B43864" w:rsidRPr="002E63A1" w:rsidRDefault="0003518B" w:rsidP="0003518B">
      <w:pPr>
        <w:tabs>
          <w:tab w:val="left" w:pos="284"/>
        </w:tabs>
        <w:suppressAutoHyphens/>
        <w:jc w:val="both"/>
        <w:rPr>
          <w:noProof/>
          <w:lang w:val="sr-Latn-CS" w:eastAsia="ar-SA"/>
        </w:rPr>
      </w:pPr>
      <w:r w:rsidRPr="002E63A1">
        <w:rPr>
          <w:noProof/>
          <w:lang w:val="sr-Latn-CS" w:eastAsia="ar-SA"/>
        </w:rPr>
        <w:tab/>
      </w:r>
      <w:r w:rsidRPr="002E63A1">
        <w:rPr>
          <w:noProof/>
          <w:lang w:val="sr-Latn-CS" w:eastAsia="ar-SA"/>
        </w:rPr>
        <w:tab/>
      </w:r>
      <w:r w:rsidRPr="002E63A1">
        <w:rPr>
          <w:noProof/>
          <w:lang w:val="sr-Latn-CS" w:eastAsia="ar-SA"/>
        </w:rPr>
        <w:tab/>
        <w:t xml:space="preserve">  </w:t>
      </w:r>
      <w:r w:rsidRPr="002E63A1">
        <w:rPr>
          <w:noProof/>
          <w:lang w:val="sr-Latn-CS" w:eastAsia="ar-SA"/>
        </w:rPr>
        <w:tab/>
        <w:t xml:space="preserve">                                                                     </w:t>
      </w:r>
      <w:r w:rsidR="002E63A1">
        <w:rPr>
          <w:noProof/>
          <w:lang w:val="sr-Latn-CS" w:eastAsia="ar-SA"/>
        </w:rPr>
        <w:t>PREDSEDNIK</w:t>
      </w:r>
    </w:p>
    <w:p w:rsidR="0003518B" w:rsidRPr="002E63A1" w:rsidRDefault="0003518B" w:rsidP="0003518B">
      <w:pPr>
        <w:tabs>
          <w:tab w:val="left" w:pos="284"/>
        </w:tabs>
        <w:suppressAutoHyphens/>
        <w:jc w:val="both"/>
        <w:rPr>
          <w:noProof/>
          <w:lang w:val="sr-Latn-CS" w:eastAsia="ar-SA"/>
        </w:rPr>
      </w:pPr>
      <w:r w:rsidRPr="002E63A1">
        <w:rPr>
          <w:noProof/>
          <w:lang w:val="sr-Latn-CS" w:eastAsia="ar-SA"/>
        </w:rPr>
        <w:t xml:space="preserve"> </w:t>
      </w:r>
    </w:p>
    <w:p w:rsidR="00EA0F0C" w:rsidRPr="002E63A1" w:rsidRDefault="0003518B" w:rsidP="0003518B">
      <w:pPr>
        <w:tabs>
          <w:tab w:val="left" w:pos="284"/>
        </w:tabs>
        <w:suppressAutoHyphens/>
        <w:jc w:val="both"/>
        <w:rPr>
          <w:noProof/>
          <w:lang w:val="sr-Latn-CS" w:eastAsia="ar-SA"/>
        </w:rPr>
      </w:pP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r>
      <w:r w:rsidRPr="002E63A1">
        <w:rPr>
          <w:noProof/>
          <w:lang w:val="sr-Latn-CS" w:eastAsia="ar-SA"/>
        </w:rPr>
        <w:tab/>
        <w:t xml:space="preserve">       </w:t>
      </w:r>
      <w:r w:rsidR="00AA31CC" w:rsidRPr="002E63A1">
        <w:rPr>
          <w:noProof/>
          <w:lang w:val="sr-Latn-CS" w:eastAsia="ar-SA"/>
        </w:rPr>
        <w:t xml:space="preserve"> </w:t>
      </w:r>
      <w:r w:rsidRPr="002E63A1">
        <w:rPr>
          <w:noProof/>
          <w:lang w:val="sr-Latn-CS" w:eastAsia="ar-SA"/>
        </w:rPr>
        <w:t xml:space="preserve"> </w:t>
      </w:r>
      <w:r w:rsidR="002E63A1">
        <w:rPr>
          <w:noProof/>
          <w:lang w:val="sr-Latn-CS" w:eastAsia="ar-SA"/>
        </w:rPr>
        <w:t>Aleksandar</w:t>
      </w:r>
      <w:r w:rsidRPr="002E63A1">
        <w:rPr>
          <w:noProof/>
          <w:lang w:val="sr-Latn-CS" w:eastAsia="ar-SA"/>
        </w:rPr>
        <w:t xml:space="preserve"> </w:t>
      </w:r>
      <w:r w:rsidR="002E63A1">
        <w:rPr>
          <w:noProof/>
          <w:lang w:val="sr-Latn-CS" w:eastAsia="ar-SA"/>
        </w:rPr>
        <w:t>Vučić</w:t>
      </w:r>
    </w:p>
    <w:p w:rsidR="00EA0F0C" w:rsidRPr="002E63A1" w:rsidRDefault="00EA0F0C">
      <w:pPr>
        <w:rPr>
          <w:noProof/>
          <w:lang w:val="sr-Latn-CS" w:eastAsia="ar-SA"/>
        </w:rPr>
      </w:pPr>
      <w:r w:rsidRPr="002E63A1">
        <w:rPr>
          <w:noProof/>
          <w:lang w:val="sr-Latn-CS" w:eastAsia="ar-SA"/>
        </w:rPr>
        <w:br w:type="page"/>
      </w:r>
    </w:p>
    <w:p w:rsidR="00EA0F0C" w:rsidRPr="002E63A1" w:rsidRDefault="002E63A1" w:rsidP="00EA0F0C">
      <w:pPr>
        <w:jc w:val="center"/>
        <w:rPr>
          <w:noProof/>
          <w:sz w:val="22"/>
          <w:lang w:val="sr-Latn-CS"/>
        </w:rPr>
      </w:pPr>
      <w:r>
        <w:rPr>
          <w:noProof/>
          <w:sz w:val="22"/>
          <w:lang w:val="sr-Latn-CS"/>
        </w:rPr>
        <w:lastRenderedPageBreak/>
        <w:t>PROSTORNI</w:t>
      </w:r>
      <w:r w:rsidR="00EA0F0C" w:rsidRPr="002E63A1">
        <w:rPr>
          <w:noProof/>
          <w:sz w:val="22"/>
          <w:lang w:val="sr-Latn-CS"/>
        </w:rPr>
        <w:t xml:space="preserve"> </w:t>
      </w:r>
      <w:r>
        <w:rPr>
          <w:noProof/>
          <w:sz w:val="22"/>
          <w:lang w:val="sr-Latn-CS"/>
        </w:rPr>
        <w:t>PLAN</w:t>
      </w:r>
      <w:r w:rsidR="00EA0F0C" w:rsidRPr="002E63A1">
        <w:rPr>
          <w:noProof/>
          <w:sz w:val="22"/>
          <w:lang w:val="sr-Latn-CS"/>
        </w:rPr>
        <w:t xml:space="preserve"> </w:t>
      </w:r>
      <w:r>
        <w:rPr>
          <w:noProof/>
          <w:sz w:val="22"/>
          <w:lang w:val="sr-Latn-CS"/>
        </w:rPr>
        <w:t>PODRUČJA</w:t>
      </w:r>
      <w:r w:rsidR="00EA0F0C" w:rsidRPr="002E63A1">
        <w:rPr>
          <w:noProof/>
          <w:sz w:val="22"/>
          <w:lang w:val="sr-Latn-CS"/>
        </w:rPr>
        <w:t xml:space="preserve"> </w:t>
      </w:r>
      <w:r>
        <w:rPr>
          <w:noProof/>
          <w:sz w:val="22"/>
          <w:lang w:val="sr-Latn-CS"/>
        </w:rPr>
        <w:t>POSEBNE</w:t>
      </w:r>
      <w:r w:rsidR="00EA0F0C" w:rsidRPr="002E63A1">
        <w:rPr>
          <w:noProof/>
          <w:sz w:val="22"/>
          <w:lang w:val="sr-Latn-CS"/>
        </w:rPr>
        <w:t xml:space="preserve"> </w:t>
      </w:r>
      <w:r>
        <w:rPr>
          <w:noProof/>
          <w:sz w:val="22"/>
          <w:lang w:val="sr-Latn-CS"/>
        </w:rPr>
        <w:t>NAMENE</w:t>
      </w:r>
      <w:r w:rsidR="00EA0F0C" w:rsidRPr="002E63A1">
        <w:rPr>
          <w:noProof/>
          <w:sz w:val="22"/>
          <w:lang w:val="sr-Latn-CS"/>
        </w:rPr>
        <w:t xml:space="preserve"> </w:t>
      </w:r>
    </w:p>
    <w:p w:rsidR="00EA0F0C" w:rsidRPr="002E63A1" w:rsidRDefault="002E63A1" w:rsidP="00EA0F0C">
      <w:pPr>
        <w:jc w:val="center"/>
        <w:rPr>
          <w:noProof/>
          <w:sz w:val="22"/>
          <w:lang w:val="sr-Latn-CS"/>
        </w:rPr>
      </w:pPr>
      <w:r>
        <w:rPr>
          <w:noProof/>
          <w:sz w:val="22"/>
          <w:lang w:val="sr-Latn-CS"/>
        </w:rPr>
        <w:t>SLIVA</w:t>
      </w:r>
      <w:r w:rsidR="00EA0F0C" w:rsidRPr="002E63A1">
        <w:rPr>
          <w:noProof/>
          <w:sz w:val="22"/>
          <w:lang w:val="sr-Latn-CS"/>
        </w:rPr>
        <w:t xml:space="preserve"> </w:t>
      </w:r>
      <w:r>
        <w:rPr>
          <w:noProof/>
          <w:sz w:val="22"/>
          <w:lang w:val="sr-Latn-CS"/>
        </w:rPr>
        <w:t>AKUMULACIJE</w:t>
      </w:r>
      <w:r w:rsidR="00EA0F0C" w:rsidRPr="002E63A1">
        <w:rPr>
          <w:noProof/>
          <w:sz w:val="22"/>
          <w:lang w:val="sr-Latn-CS"/>
        </w:rPr>
        <w:t xml:space="preserve"> „</w:t>
      </w:r>
      <w:r>
        <w:rPr>
          <w:noProof/>
          <w:sz w:val="22"/>
          <w:lang w:val="sr-Latn-CS"/>
        </w:rPr>
        <w:t>SELOVA</w:t>
      </w:r>
      <w:r w:rsidR="00EA0F0C" w:rsidRPr="002E63A1">
        <w:rPr>
          <w:noProof/>
          <w:sz w:val="22"/>
          <w:lang w:val="sr-Latn-CS"/>
        </w:rPr>
        <w:t>”</w:t>
      </w:r>
    </w:p>
    <w:p w:rsidR="00EA0F0C" w:rsidRPr="002E63A1" w:rsidRDefault="00EA0F0C" w:rsidP="00EA0F0C">
      <w:pPr>
        <w:jc w:val="center"/>
        <w:rPr>
          <w:noProof/>
          <w:sz w:val="22"/>
          <w:lang w:val="sr-Latn-CS"/>
        </w:rPr>
      </w:pPr>
    </w:p>
    <w:p w:rsidR="00EA0F0C" w:rsidRPr="002E63A1" w:rsidRDefault="00EA0F0C" w:rsidP="00EA0F0C">
      <w:pPr>
        <w:spacing w:before="120"/>
        <w:jc w:val="center"/>
        <w:rPr>
          <w:noProof/>
          <w:lang w:val="sr-Latn-CS"/>
        </w:rPr>
      </w:pPr>
      <w:r w:rsidRPr="002E63A1">
        <w:rPr>
          <w:bCs/>
          <w:noProof/>
          <w:lang w:val="sr-Latn-CS"/>
        </w:rPr>
        <w:t xml:space="preserve"> </w:t>
      </w:r>
      <w:r w:rsidR="002E63A1">
        <w:rPr>
          <w:bCs/>
          <w:noProof/>
          <w:lang w:val="sr-Latn-CS"/>
        </w:rPr>
        <w:t>UVODNE</w:t>
      </w:r>
      <w:r w:rsidRPr="002E63A1">
        <w:rPr>
          <w:bCs/>
          <w:noProof/>
          <w:lang w:val="sr-Latn-CS"/>
        </w:rPr>
        <w:t xml:space="preserve"> </w:t>
      </w:r>
      <w:r w:rsidR="002E63A1">
        <w:rPr>
          <w:bCs/>
          <w:noProof/>
          <w:lang w:val="sr-Latn-CS"/>
        </w:rPr>
        <w:t>NAPOMENE</w:t>
      </w:r>
    </w:p>
    <w:p w:rsidR="00EA0F0C" w:rsidRPr="002E63A1" w:rsidRDefault="002E63A1" w:rsidP="00EA0F0C">
      <w:pPr>
        <w:spacing w:before="120"/>
        <w:ind w:firstLine="748"/>
        <w:jc w:val="both"/>
        <w:rPr>
          <w:noProof/>
          <w:lang w:val="sr-Latn-CS"/>
        </w:rPr>
      </w:pP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Odluke</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izradi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44/11) </w:t>
      </w:r>
      <w:r>
        <w:rPr>
          <w:noProof/>
          <w:lang w:val="sr-Latn-CS"/>
        </w:rPr>
        <w:t>i</w:t>
      </w:r>
      <w:r w:rsidR="00EA0F0C" w:rsidRPr="002E63A1">
        <w:rPr>
          <w:noProof/>
          <w:lang w:val="sr-Latn-CS"/>
        </w:rPr>
        <w:t xml:space="preserve"> </w:t>
      </w:r>
      <w:r>
        <w:rPr>
          <w:noProof/>
          <w:lang w:val="sr-Latn-CS"/>
        </w:rPr>
        <w:t>sprovedenog</w:t>
      </w:r>
      <w:r w:rsidR="00EA0F0C" w:rsidRPr="002E63A1">
        <w:rPr>
          <w:noProof/>
          <w:lang w:val="sr-Latn-CS"/>
        </w:rPr>
        <w:t xml:space="preserve"> </w:t>
      </w:r>
      <w:r>
        <w:rPr>
          <w:noProof/>
          <w:lang w:val="sr-Latn-CS"/>
        </w:rPr>
        <w:t>postupka</w:t>
      </w:r>
      <w:r w:rsidR="00EA0F0C" w:rsidRPr="002E63A1">
        <w:rPr>
          <w:noProof/>
          <w:lang w:val="sr-Latn-CS"/>
        </w:rPr>
        <w:t xml:space="preserve"> </w:t>
      </w:r>
      <w:r>
        <w:rPr>
          <w:noProof/>
          <w:lang w:val="sr-Latn-CS"/>
        </w:rPr>
        <w:t>javne</w:t>
      </w:r>
      <w:r w:rsidR="00EA0F0C" w:rsidRPr="002E63A1">
        <w:rPr>
          <w:noProof/>
          <w:lang w:val="sr-Latn-CS"/>
        </w:rPr>
        <w:t xml:space="preserve"> </w:t>
      </w:r>
      <w:r>
        <w:rPr>
          <w:noProof/>
          <w:lang w:val="sr-Latn-CS"/>
        </w:rPr>
        <w:t>nabavke</w:t>
      </w:r>
      <w:r w:rsidR="00EA0F0C" w:rsidRPr="002E63A1">
        <w:rPr>
          <w:noProof/>
          <w:lang w:val="sr-Latn-CS"/>
        </w:rPr>
        <w:t xml:space="preserve">, </w:t>
      </w:r>
      <w:r>
        <w:rPr>
          <w:noProof/>
          <w:lang w:val="sr-Latn-CS"/>
        </w:rPr>
        <w:t>zaključen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ugovor</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izradi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Republičke</w:t>
      </w:r>
      <w:r w:rsidR="00EA0F0C" w:rsidRPr="002E63A1">
        <w:rPr>
          <w:noProof/>
          <w:lang w:val="sr-Latn-CS"/>
        </w:rPr>
        <w:t xml:space="preserve"> </w:t>
      </w:r>
      <w:r>
        <w:rPr>
          <w:noProof/>
          <w:lang w:val="sr-Latn-CS"/>
        </w:rPr>
        <w:t>agencije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prostorno</w:t>
      </w:r>
      <w:r w:rsidR="00EA0F0C" w:rsidRPr="002E63A1">
        <w:rPr>
          <w:noProof/>
          <w:lang w:val="sr-Latn-CS"/>
        </w:rPr>
        <w:t xml:space="preserve"> </w:t>
      </w:r>
      <w:r>
        <w:rPr>
          <w:noProof/>
          <w:lang w:val="sr-Latn-CS"/>
        </w:rPr>
        <w:t>planiranje</w:t>
      </w:r>
      <w:r w:rsidR="00EA0F0C" w:rsidRPr="002E63A1">
        <w:rPr>
          <w:noProof/>
          <w:lang w:val="sr-Latn-CS"/>
        </w:rPr>
        <w:t xml:space="preserve"> (</w:t>
      </w:r>
      <w:r>
        <w:rPr>
          <w:noProof/>
          <w:lang w:val="sr-Latn-CS"/>
        </w:rPr>
        <w:t>Broj</w:t>
      </w:r>
      <w:r w:rsidR="00EA0F0C" w:rsidRPr="002E63A1">
        <w:rPr>
          <w:noProof/>
          <w:lang w:val="sr-Latn-CS"/>
        </w:rPr>
        <w:t xml:space="preserve">: 404-342-11/2011-01 </w:t>
      </w:r>
      <w:r>
        <w:rPr>
          <w:noProof/>
          <w:lang w:val="sr-Latn-CS"/>
        </w:rPr>
        <w:t>od</w:t>
      </w:r>
      <w:r w:rsidR="00EA0F0C" w:rsidRPr="002E63A1">
        <w:rPr>
          <w:noProof/>
          <w:lang w:val="sr-Latn-CS"/>
        </w:rPr>
        <w:t xml:space="preserve"> 19. </w:t>
      </w:r>
      <w:r>
        <w:rPr>
          <w:noProof/>
          <w:lang w:val="sr-Latn-CS"/>
        </w:rPr>
        <w:t>juna</w:t>
      </w:r>
      <w:r w:rsidR="00EA0F0C" w:rsidRPr="002E63A1">
        <w:rPr>
          <w:noProof/>
          <w:lang w:val="sr-Latn-CS"/>
        </w:rPr>
        <w:t xml:space="preserve"> 2012. </w:t>
      </w:r>
      <w:r>
        <w:rPr>
          <w:noProof/>
          <w:lang w:val="sr-Latn-CS"/>
        </w:rPr>
        <w:t>godine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nosioca</w:t>
      </w:r>
      <w:r w:rsidR="00EA0F0C" w:rsidRPr="002E63A1">
        <w:rPr>
          <w:noProof/>
          <w:lang w:val="sr-Latn-CS"/>
        </w:rPr>
        <w:t xml:space="preserve"> </w:t>
      </w:r>
      <w:r>
        <w:rPr>
          <w:noProof/>
          <w:lang w:val="sr-Latn-CS"/>
        </w:rPr>
        <w:t>izrade</w:t>
      </w:r>
      <w:r w:rsidR="00EA0F0C" w:rsidRPr="002E63A1">
        <w:rPr>
          <w:noProof/>
          <w:lang w:val="sr-Latn-CS"/>
        </w:rPr>
        <w:t xml:space="preserve">, </w:t>
      </w:r>
      <w:r>
        <w:rPr>
          <w:noProof/>
          <w:lang w:val="sr-Latn-CS"/>
        </w:rPr>
        <w:t>Republičke</w:t>
      </w:r>
      <w:r w:rsidR="00EA0F0C" w:rsidRPr="002E63A1">
        <w:rPr>
          <w:noProof/>
          <w:lang w:val="sr-Latn-CS"/>
        </w:rPr>
        <w:t xml:space="preserve"> </w:t>
      </w:r>
      <w:r>
        <w:rPr>
          <w:noProof/>
          <w:lang w:val="sr-Latn-CS"/>
        </w:rPr>
        <w:t>direkcije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investitora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Zavod</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urbanizam</w:t>
      </w:r>
      <w:r w:rsidR="00EA0F0C" w:rsidRPr="002E63A1">
        <w:rPr>
          <w:noProof/>
          <w:lang w:val="sr-Latn-CS"/>
        </w:rPr>
        <w:t xml:space="preserve"> </w:t>
      </w:r>
      <w:r>
        <w:rPr>
          <w:noProof/>
          <w:lang w:val="sr-Latn-CS"/>
        </w:rPr>
        <w:t>Niš</w:t>
      </w:r>
      <w:r w:rsidR="00EA0F0C" w:rsidRPr="002E63A1">
        <w:rPr>
          <w:noProof/>
          <w:lang w:val="sr-Latn-CS"/>
        </w:rPr>
        <w:t xml:space="preserve"> (</w:t>
      </w:r>
      <w:r>
        <w:rPr>
          <w:noProof/>
          <w:lang w:val="sr-Latn-CS"/>
        </w:rPr>
        <w:t>Broj</w:t>
      </w:r>
      <w:r w:rsidR="00EA0F0C" w:rsidRPr="002E63A1">
        <w:rPr>
          <w:noProof/>
          <w:lang w:val="sr-Latn-CS"/>
        </w:rPr>
        <w:t xml:space="preserve">: 1690 </w:t>
      </w:r>
      <w:r>
        <w:rPr>
          <w:noProof/>
          <w:lang w:val="sr-Latn-CS"/>
        </w:rPr>
        <w:t>od</w:t>
      </w:r>
      <w:r w:rsidR="00EA0F0C" w:rsidRPr="002E63A1">
        <w:rPr>
          <w:noProof/>
          <w:lang w:val="sr-Latn-CS"/>
        </w:rPr>
        <w:t xml:space="preserve"> 21. </w:t>
      </w:r>
      <w:r>
        <w:rPr>
          <w:noProof/>
          <w:lang w:val="sr-Latn-CS"/>
        </w:rPr>
        <w:t>juna</w:t>
      </w:r>
      <w:r w:rsidR="00EA0F0C" w:rsidRPr="002E63A1">
        <w:rPr>
          <w:noProof/>
          <w:lang w:val="sr-Latn-CS"/>
        </w:rPr>
        <w:t xml:space="preserve"> 2012. </w:t>
      </w:r>
      <w:r>
        <w:rPr>
          <w:noProof/>
          <w:lang w:val="sr-Latn-CS"/>
        </w:rPr>
        <w:t>godine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obrađivača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Izrada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usklađena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planiranju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72/09 </w:t>
      </w:r>
      <w:r>
        <w:rPr>
          <w:noProof/>
          <w:lang w:val="sr-Latn-CS"/>
        </w:rPr>
        <w:t>i</w:t>
      </w:r>
      <w:r w:rsidR="00EA0F0C" w:rsidRPr="002E63A1">
        <w:rPr>
          <w:noProof/>
          <w:lang w:val="sr-Latn-CS"/>
        </w:rPr>
        <w:t xml:space="preserve"> 81/09 - </w:t>
      </w:r>
      <w:r>
        <w:rPr>
          <w:noProof/>
          <w:lang w:val="sr-Latn-CS"/>
        </w:rPr>
        <w:t>ispravka</w:t>
      </w:r>
      <w:r w:rsidR="00EA0F0C" w:rsidRPr="002E63A1">
        <w:rPr>
          <w:noProof/>
          <w:lang w:val="sr-Latn-CS"/>
        </w:rPr>
        <w:t xml:space="preserve">, 64/10 - </w:t>
      </w:r>
      <w:r>
        <w:rPr>
          <w:noProof/>
          <w:lang w:val="sr-Latn-CS"/>
        </w:rPr>
        <w:t>US</w:t>
      </w:r>
      <w:r w:rsidR="00EA0F0C" w:rsidRPr="002E63A1">
        <w:rPr>
          <w:noProof/>
          <w:lang w:val="sr-Latn-CS"/>
        </w:rPr>
        <w:t xml:space="preserve">, 24/11, 121/12, 42/13 - </w:t>
      </w:r>
      <w:r>
        <w:rPr>
          <w:noProof/>
          <w:lang w:val="sr-Latn-CS"/>
        </w:rPr>
        <w:t>US</w:t>
      </w:r>
      <w:r w:rsidR="00EA0F0C" w:rsidRPr="002E63A1">
        <w:rPr>
          <w:noProof/>
          <w:lang w:val="sr-Latn-CS"/>
        </w:rPr>
        <w:t xml:space="preserve">, 50/13 - </w:t>
      </w:r>
      <w:r>
        <w:rPr>
          <w:noProof/>
          <w:lang w:val="sr-Latn-CS"/>
        </w:rPr>
        <w:t>US</w:t>
      </w:r>
      <w:r w:rsidR="00EA0F0C" w:rsidRPr="002E63A1">
        <w:rPr>
          <w:noProof/>
          <w:lang w:val="sr-Latn-CS"/>
        </w:rPr>
        <w:t xml:space="preserve">, 98/13 - </w:t>
      </w:r>
      <w:r>
        <w:rPr>
          <w:noProof/>
          <w:lang w:val="sr-Latn-CS"/>
        </w:rPr>
        <w:t>US</w:t>
      </w:r>
      <w:r w:rsidR="00EA0F0C" w:rsidRPr="002E63A1">
        <w:rPr>
          <w:noProof/>
          <w:lang w:val="sr-Latn-CS"/>
        </w:rPr>
        <w:t xml:space="preserve">, 132/14 </w:t>
      </w:r>
      <w:r>
        <w:rPr>
          <w:noProof/>
          <w:lang w:val="sr-Latn-CS"/>
        </w:rPr>
        <w:t>i</w:t>
      </w:r>
      <w:r w:rsidR="00EA0F0C" w:rsidRPr="002E63A1">
        <w:rPr>
          <w:noProof/>
          <w:lang w:val="sr-Latn-CS"/>
        </w:rPr>
        <w:t xml:space="preserve"> 145/14), </w:t>
      </w:r>
      <w:r>
        <w:rPr>
          <w:noProof/>
          <w:lang w:val="sr-Latn-CS"/>
        </w:rPr>
        <w:t>Pravilnikom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sadržini</w:t>
      </w:r>
      <w:r w:rsidR="00EA0F0C" w:rsidRPr="002E63A1">
        <w:rPr>
          <w:noProof/>
          <w:lang w:val="sr-Latn-CS"/>
        </w:rPr>
        <w:t xml:space="preserve">, </w:t>
      </w:r>
      <w:r>
        <w:rPr>
          <w:noProof/>
          <w:lang w:val="sr-Latn-CS"/>
        </w:rPr>
        <w:t>načinu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postupku</w:t>
      </w:r>
      <w:r w:rsidR="00EA0F0C" w:rsidRPr="002E63A1">
        <w:rPr>
          <w:noProof/>
          <w:lang w:val="sr-Latn-CS"/>
        </w:rPr>
        <w:t xml:space="preserve"> </w:t>
      </w:r>
      <w:r>
        <w:rPr>
          <w:noProof/>
          <w:lang w:val="sr-Latn-CS"/>
        </w:rPr>
        <w:t>izrade</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dokumenata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31/10, 69/10 </w:t>
      </w:r>
      <w:r>
        <w:rPr>
          <w:noProof/>
          <w:lang w:val="sr-Latn-CS"/>
        </w:rPr>
        <w:t>i</w:t>
      </w:r>
      <w:r w:rsidR="00EA0F0C" w:rsidRPr="002E63A1">
        <w:rPr>
          <w:noProof/>
          <w:lang w:val="sr-Latn-CS"/>
        </w:rPr>
        <w:t xml:space="preserve"> 16/11),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30/10 </w:t>
      </w:r>
      <w:r>
        <w:rPr>
          <w:noProof/>
          <w:lang w:val="sr-Latn-CS"/>
        </w:rPr>
        <w:t>i</w:t>
      </w:r>
      <w:r w:rsidR="00EA0F0C" w:rsidRPr="002E63A1">
        <w:rPr>
          <w:noProof/>
          <w:lang w:val="sr-Latn-CS"/>
        </w:rPr>
        <w:t xml:space="preserve"> 93/12), </w:t>
      </w:r>
      <w:r>
        <w:rPr>
          <w:noProof/>
          <w:lang w:val="sr-Latn-CS"/>
        </w:rPr>
        <w:t>Uredbom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31/12), </w:t>
      </w:r>
      <w:r>
        <w:rPr>
          <w:noProof/>
          <w:lang w:val="sr-Latn-CS"/>
        </w:rPr>
        <w:t>Pravilnikom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načinu</w:t>
      </w:r>
      <w:r w:rsidR="00EA0F0C" w:rsidRPr="002E63A1">
        <w:rPr>
          <w:noProof/>
          <w:lang w:val="sr-Latn-CS"/>
        </w:rPr>
        <w:t xml:space="preserve"> </w:t>
      </w:r>
      <w:r>
        <w:rPr>
          <w:noProof/>
          <w:lang w:val="sr-Latn-CS"/>
        </w:rPr>
        <w:t>određivanja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92/08), </w:t>
      </w:r>
      <w:r>
        <w:rPr>
          <w:noProof/>
          <w:lang w:val="sr-Latn-CS"/>
        </w:rPr>
        <w:t>odredbama</w:t>
      </w:r>
      <w:r w:rsidR="00EA0F0C" w:rsidRPr="002E63A1">
        <w:rPr>
          <w:noProof/>
          <w:lang w:val="sr-Latn-CS"/>
        </w:rPr>
        <w:t xml:space="preserve">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Prostornom</w:t>
      </w:r>
      <w:r w:rsidR="00EA0F0C" w:rsidRPr="002E63A1">
        <w:rPr>
          <w:noProof/>
          <w:lang w:val="sr-Latn-CS"/>
        </w:rPr>
        <w:t xml:space="preserve"> </w:t>
      </w:r>
      <w:r>
        <w:rPr>
          <w:noProof/>
          <w:lang w:val="sr-Latn-CS"/>
        </w:rPr>
        <w:t>planu</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88/10), </w:t>
      </w:r>
      <w:r>
        <w:rPr>
          <w:noProof/>
          <w:lang w:val="sr-Latn-CS"/>
        </w:rPr>
        <w:t>Uredbom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Vodoprivredne</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11/02),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strateškoj</w:t>
      </w:r>
      <w:r w:rsidR="00EA0F0C" w:rsidRPr="002E63A1">
        <w:rPr>
          <w:noProof/>
          <w:lang w:val="sr-Latn-CS"/>
        </w:rPr>
        <w:t xml:space="preserve"> </w:t>
      </w:r>
      <w:r>
        <w:rPr>
          <w:noProof/>
          <w:lang w:val="sr-Latn-CS"/>
        </w:rPr>
        <w:t>proceni</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135/04 </w:t>
      </w:r>
      <w:r>
        <w:rPr>
          <w:noProof/>
          <w:lang w:val="sr-Latn-CS"/>
        </w:rPr>
        <w:t>i</w:t>
      </w:r>
      <w:r w:rsidR="00EA0F0C" w:rsidRPr="002E63A1">
        <w:rPr>
          <w:noProof/>
          <w:lang w:val="sr-Latn-CS"/>
        </w:rPr>
        <w:t xml:space="preserve"> 88/10),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135/04, 36/09, 36/09 -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72/09 -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w:t>
      </w:r>
      <w:r>
        <w:rPr>
          <w:noProof/>
          <w:lang w:val="sr-Latn-CS"/>
        </w:rPr>
        <w:t>i</w:t>
      </w:r>
      <w:r w:rsidR="00EA0F0C" w:rsidRPr="002E63A1">
        <w:rPr>
          <w:noProof/>
          <w:lang w:val="sr-Latn-CS"/>
        </w:rPr>
        <w:t xml:space="preserve"> 43/11 - </w:t>
      </w:r>
      <w:r>
        <w:rPr>
          <w:noProof/>
          <w:lang w:val="sr-Latn-CS"/>
        </w:rPr>
        <w:t>US</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36/09, 88/10 </w:t>
      </w:r>
      <w:r>
        <w:rPr>
          <w:noProof/>
          <w:lang w:val="sr-Latn-CS"/>
        </w:rPr>
        <w:t>i</w:t>
      </w:r>
      <w:r w:rsidR="00EA0F0C" w:rsidRPr="002E63A1">
        <w:rPr>
          <w:noProof/>
          <w:lang w:val="sr-Latn-CS"/>
        </w:rPr>
        <w:t xml:space="preserve"> 91/10 - </w:t>
      </w:r>
      <w:r>
        <w:rPr>
          <w:noProof/>
          <w:lang w:val="sr-Latn-CS"/>
        </w:rPr>
        <w:t>ispravka</w:t>
      </w:r>
      <w:r w:rsidR="00EA0F0C" w:rsidRPr="002E63A1">
        <w:rPr>
          <w:noProof/>
          <w:lang w:val="sr-Latn-CS"/>
        </w:rPr>
        <w:t xml:space="preserve">), </w:t>
      </w:r>
      <w:r>
        <w:rPr>
          <w:noProof/>
          <w:lang w:val="sr-Latn-CS"/>
        </w:rPr>
        <w:t>Uredbom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ekološkoj</w:t>
      </w:r>
      <w:r w:rsidR="00EA0F0C" w:rsidRPr="002E63A1">
        <w:rPr>
          <w:noProof/>
          <w:lang w:val="sr-Latn-CS"/>
        </w:rPr>
        <w:t xml:space="preserve"> </w:t>
      </w:r>
      <w:r>
        <w:rPr>
          <w:noProof/>
          <w:lang w:val="sr-Latn-CS"/>
        </w:rPr>
        <w:t>mreži</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102/10),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kulturnim</w:t>
      </w:r>
      <w:r w:rsidR="00EA0F0C" w:rsidRPr="002E63A1">
        <w:rPr>
          <w:noProof/>
          <w:lang w:val="sr-Latn-CS"/>
        </w:rPr>
        <w:t xml:space="preserve"> </w:t>
      </w:r>
      <w:r>
        <w:rPr>
          <w:noProof/>
          <w:lang w:val="sr-Latn-CS"/>
        </w:rPr>
        <w:t>dobrima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71/94, 52/11 -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52/11 -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w:t>
      </w:r>
      <w:r>
        <w:rPr>
          <w:noProof/>
          <w:lang w:val="sr-Latn-CS"/>
        </w:rPr>
        <w:t>i</w:t>
      </w:r>
      <w:r w:rsidR="00EA0F0C" w:rsidRPr="002E63A1">
        <w:rPr>
          <w:noProof/>
          <w:lang w:val="sr-Latn-CS"/>
        </w:rPr>
        <w:t xml:space="preserve"> 99/11 -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turizmu</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36/09, 88/10, 99/11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w:t>
      </w:r>
      <w:r>
        <w:rPr>
          <w:noProof/>
          <w:lang w:val="sr-Latn-CS"/>
        </w:rPr>
        <w:t>i</w:t>
      </w:r>
      <w:r w:rsidR="00EA0F0C" w:rsidRPr="002E63A1">
        <w:rPr>
          <w:noProof/>
          <w:lang w:val="sr-Latn-CS"/>
        </w:rPr>
        <w:t xml:space="preserve"> 93/12),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regionalnom</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51/09 </w:t>
      </w:r>
      <w:r>
        <w:rPr>
          <w:noProof/>
          <w:lang w:val="sr-Latn-CS"/>
        </w:rPr>
        <w:t>i</w:t>
      </w:r>
      <w:r w:rsidR="00EA0F0C" w:rsidRPr="002E63A1">
        <w:rPr>
          <w:noProof/>
          <w:lang w:val="sr-Latn-CS"/>
        </w:rPr>
        <w:t xml:space="preserve"> 30/10)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propisima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odnose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problematiku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2E63A1" w:rsidP="00EA0F0C">
      <w:pPr>
        <w:tabs>
          <w:tab w:val="left" w:pos="1080"/>
          <w:tab w:val="left" w:pos="6600"/>
        </w:tabs>
        <w:ind w:firstLine="748"/>
        <w:jc w:val="both"/>
        <w:rPr>
          <w:noProof/>
          <w:lang w:val="sr-Latn-CS"/>
        </w:rPr>
      </w:pP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pripremljen</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sledećih</w:t>
      </w:r>
      <w:r w:rsidR="00EA0F0C" w:rsidRPr="002E63A1">
        <w:rPr>
          <w:noProof/>
          <w:lang w:val="sr-Latn-CS"/>
        </w:rPr>
        <w:t xml:space="preserve"> </w:t>
      </w:r>
      <w:r>
        <w:rPr>
          <w:noProof/>
          <w:lang w:val="sr-Latn-CS"/>
        </w:rPr>
        <w:t>dokumenata</w:t>
      </w:r>
      <w:r w:rsidR="00EA0F0C" w:rsidRPr="002E63A1">
        <w:rPr>
          <w:noProof/>
          <w:lang w:val="sr-Latn-CS"/>
        </w:rPr>
        <w:t xml:space="preserve">: </w:t>
      </w:r>
      <w:bookmarkStart w:id="0" w:name="OLE_LINK11"/>
      <w:bookmarkStart w:id="1" w:name="OLE_LINK10"/>
      <w:r>
        <w:rPr>
          <w:noProof/>
          <w:lang w:val="sr-Latn-CS"/>
        </w:rPr>
        <w:t>verifikovanog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prihvaćenog</w:t>
      </w:r>
      <w:r w:rsidR="00EA0F0C" w:rsidRPr="002E63A1">
        <w:rPr>
          <w:noProof/>
          <w:lang w:val="sr-Latn-CS"/>
        </w:rPr>
        <w:t xml:space="preserve"> </w:t>
      </w:r>
      <w:r>
        <w:rPr>
          <w:noProof/>
          <w:lang w:val="sr-Latn-CS"/>
        </w:rPr>
        <w:t>Koncepta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Rešenje</w:t>
      </w:r>
      <w:r w:rsidR="00EA0F0C" w:rsidRPr="002E63A1">
        <w:rPr>
          <w:noProof/>
          <w:lang w:val="sr-Latn-CS"/>
        </w:rPr>
        <w:t xml:space="preserve"> </w:t>
      </w:r>
      <w:r>
        <w:rPr>
          <w:noProof/>
          <w:lang w:val="sr-Latn-CS"/>
        </w:rPr>
        <w:t>Komisije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stručnu</w:t>
      </w:r>
      <w:r w:rsidR="00EA0F0C" w:rsidRPr="002E63A1">
        <w:rPr>
          <w:noProof/>
          <w:lang w:val="sr-Latn-CS"/>
        </w:rPr>
        <w:t xml:space="preserve"> </w:t>
      </w:r>
      <w:r>
        <w:rPr>
          <w:noProof/>
          <w:lang w:val="sr-Latn-CS"/>
        </w:rPr>
        <w:t>kontrolu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rudarstva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planiranja</w:t>
      </w:r>
      <w:r w:rsidR="00EA0F0C" w:rsidRPr="002E63A1">
        <w:rPr>
          <w:noProof/>
          <w:lang w:val="sr-Latn-CS"/>
        </w:rPr>
        <w:t xml:space="preserve">, </w:t>
      </w:r>
      <w:r>
        <w:rPr>
          <w:noProof/>
          <w:lang w:val="sr-Latn-CS"/>
        </w:rPr>
        <w:t>Broj</w:t>
      </w:r>
      <w:r w:rsidR="00EA0F0C" w:rsidRPr="002E63A1">
        <w:rPr>
          <w:noProof/>
          <w:lang w:val="sr-Latn-CS"/>
        </w:rPr>
        <w:t xml:space="preserve">: 350-01-00002/2/2013-01 </w:t>
      </w:r>
      <w:r>
        <w:rPr>
          <w:noProof/>
          <w:lang w:val="sr-Latn-CS"/>
        </w:rPr>
        <w:t>od</w:t>
      </w:r>
      <w:r w:rsidR="00EA0F0C" w:rsidRPr="002E63A1">
        <w:rPr>
          <w:noProof/>
          <w:lang w:val="sr-Latn-CS"/>
        </w:rPr>
        <w:t xml:space="preserve"> 21. </w:t>
      </w:r>
      <w:r>
        <w:rPr>
          <w:noProof/>
          <w:lang w:val="sr-Latn-CS"/>
        </w:rPr>
        <w:t>marta</w:t>
      </w:r>
      <w:r w:rsidR="00EA0F0C" w:rsidRPr="002E63A1">
        <w:rPr>
          <w:noProof/>
          <w:lang w:val="sr-Latn-CS"/>
        </w:rPr>
        <w:t xml:space="preserve"> 2013. </w:t>
      </w:r>
      <w:r>
        <w:rPr>
          <w:noProof/>
          <w:lang w:val="sr-Latn-CS"/>
        </w:rPr>
        <w:t>godine</w:t>
      </w:r>
      <w:r w:rsidR="00EA0F0C" w:rsidRPr="002E63A1">
        <w:rPr>
          <w:noProof/>
          <w:lang w:val="sr-Latn-CS"/>
        </w:rPr>
        <w:t>)</w:t>
      </w:r>
      <w:bookmarkEnd w:id="0"/>
      <w:bookmarkEnd w:id="1"/>
      <w:r w:rsidR="00EA0F0C" w:rsidRPr="002E63A1">
        <w:rPr>
          <w:noProof/>
          <w:lang w:val="sr-Latn-CS"/>
        </w:rPr>
        <w:t xml:space="preserve">, </w:t>
      </w:r>
      <w:r>
        <w:rPr>
          <w:noProof/>
          <w:lang w:val="sr-Latn-CS"/>
        </w:rPr>
        <w:t>verifikovanog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prihvaćenog</w:t>
      </w:r>
      <w:r w:rsidR="00EA0F0C" w:rsidRPr="002E63A1">
        <w:rPr>
          <w:noProof/>
          <w:lang w:val="sr-Latn-CS"/>
        </w:rPr>
        <w:t xml:space="preserve"> </w:t>
      </w:r>
      <w:r>
        <w:rPr>
          <w:noProof/>
          <w:lang w:val="sr-Latn-CS"/>
        </w:rPr>
        <w:t>Nacrta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Rešenje</w:t>
      </w:r>
      <w:r w:rsidR="00EA0F0C" w:rsidRPr="002E63A1">
        <w:rPr>
          <w:noProof/>
          <w:lang w:val="sr-Latn-CS"/>
        </w:rPr>
        <w:t xml:space="preserve"> </w:t>
      </w:r>
      <w:r>
        <w:rPr>
          <w:noProof/>
          <w:lang w:val="sr-Latn-CS"/>
        </w:rPr>
        <w:t>Radne</w:t>
      </w:r>
      <w:r w:rsidR="00EA0F0C" w:rsidRPr="002E63A1">
        <w:rPr>
          <w:noProof/>
          <w:lang w:val="sr-Latn-CS"/>
        </w:rPr>
        <w:t xml:space="preserve"> </w:t>
      </w:r>
      <w:r>
        <w:rPr>
          <w:noProof/>
          <w:lang w:val="sr-Latn-CS"/>
        </w:rPr>
        <w:t>grupe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stručnu</w:t>
      </w:r>
      <w:r w:rsidR="00EA0F0C" w:rsidRPr="002E63A1">
        <w:rPr>
          <w:noProof/>
          <w:lang w:val="sr-Latn-CS"/>
        </w:rPr>
        <w:t xml:space="preserve"> </w:t>
      </w:r>
      <w:r>
        <w:rPr>
          <w:noProof/>
          <w:lang w:val="sr-Latn-CS"/>
        </w:rPr>
        <w:t>kontrolu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Broj</w:t>
      </w:r>
      <w:r w:rsidR="00EA0F0C" w:rsidRPr="002E63A1">
        <w:rPr>
          <w:noProof/>
          <w:lang w:val="sr-Latn-CS"/>
        </w:rPr>
        <w:t xml:space="preserve">: 350-01-00099/1/2013-015 </w:t>
      </w:r>
      <w:r>
        <w:rPr>
          <w:noProof/>
          <w:lang w:val="sr-Latn-CS"/>
        </w:rPr>
        <w:t>od</w:t>
      </w:r>
      <w:r w:rsidR="00EA0F0C" w:rsidRPr="002E63A1">
        <w:rPr>
          <w:noProof/>
          <w:lang w:val="sr-Latn-CS"/>
        </w:rPr>
        <w:t xml:space="preserve"> 27. </w:t>
      </w:r>
      <w:r>
        <w:rPr>
          <w:noProof/>
          <w:lang w:val="sr-Latn-CS"/>
        </w:rPr>
        <w:t>novembra</w:t>
      </w:r>
      <w:r w:rsidR="00EA0F0C" w:rsidRPr="002E63A1">
        <w:rPr>
          <w:noProof/>
          <w:lang w:val="sr-Latn-CS"/>
        </w:rPr>
        <w:t xml:space="preserve"> 2013. </w:t>
      </w:r>
      <w:r>
        <w:rPr>
          <w:noProof/>
          <w:lang w:val="sr-Latn-CS"/>
        </w:rPr>
        <w:t>godine</w:t>
      </w:r>
      <w:r w:rsidR="00EA0F0C" w:rsidRPr="002E63A1">
        <w:rPr>
          <w:noProof/>
          <w:lang w:val="sr-Latn-CS"/>
        </w:rPr>
        <w:t xml:space="preserve">, </w:t>
      </w:r>
      <w:r>
        <w:rPr>
          <w:noProof/>
          <w:lang w:val="sr-Latn-CS"/>
        </w:rPr>
        <w:t>formirana</w:t>
      </w:r>
      <w:r w:rsidR="00EA0F0C" w:rsidRPr="002E63A1">
        <w:rPr>
          <w:noProof/>
          <w:lang w:val="sr-Latn-CS"/>
        </w:rPr>
        <w:t xml:space="preserve"> </w:t>
      </w:r>
      <w:r>
        <w:rPr>
          <w:noProof/>
          <w:lang w:val="sr-Latn-CS"/>
        </w:rPr>
        <w:t>Rešenjem</w:t>
      </w:r>
      <w:r w:rsidR="00EA0F0C" w:rsidRPr="002E63A1">
        <w:rPr>
          <w:noProof/>
          <w:lang w:val="sr-Latn-CS"/>
        </w:rPr>
        <w:t xml:space="preserve"> </w:t>
      </w:r>
      <w:r>
        <w:rPr>
          <w:noProof/>
          <w:lang w:val="sr-Latn-CS"/>
        </w:rPr>
        <w:t>ministra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rudarstva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planiranja</w:t>
      </w:r>
      <w:r w:rsidR="00EA0F0C" w:rsidRPr="002E63A1">
        <w:rPr>
          <w:noProof/>
          <w:lang w:val="sr-Latn-CS"/>
        </w:rPr>
        <w:t xml:space="preserve"> </w:t>
      </w:r>
      <w:r>
        <w:rPr>
          <w:noProof/>
          <w:lang w:val="sr-Latn-CS"/>
        </w:rPr>
        <w:t>Broj</w:t>
      </w:r>
      <w:r w:rsidR="00EA0F0C" w:rsidRPr="002E63A1">
        <w:rPr>
          <w:noProof/>
          <w:lang w:val="sr-Latn-CS"/>
        </w:rPr>
        <w:t xml:space="preserve">: 350-01-99/1/2013-05 </w:t>
      </w:r>
      <w:r>
        <w:rPr>
          <w:noProof/>
          <w:lang w:val="sr-Latn-CS"/>
        </w:rPr>
        <w:t>od</w:t>
      </w:r>
      <w:r w:rsidR="00EA0F0C" w:rsidRPr="002E63A1">
        <w:rPr>
          <w:noProof/>
          <w:lang w:val="sr-Latn-CS"/>
        </w:rPr>
        <w:t xml:space="preserve"> 14. </w:t>
      </w:r>
      <w:r>
        <w:rPr>
          <w:noProof/>
          <w:lang w:val="sr-Latn-CS"/>
        </w:rPr>
        <w:t>novembra</w:t>
      </w:r>
      <w:r w:rsidR="00EA0F0C" w:rsidRPr="002E63A1">
        <w:rPr>
          <w:noProof/>
          <w:lang w:val="sr-Latn-CS"/>
        </w:rPr>
        <w:t xml:space="preserve"> 2013. </w:t>
      </w:r>
      <w:r>
        <w:rPr>
          <w:noProof/>
          <w:lang w:val="sr-Latn-CS"/>
        </w:rPr>
        <w:t>godine</w:t>
      </w:r>
      <w:r w:rsidR="00EA0F0C" w:rsidRPr="002E63A1">
        <w:rPr>
          <w:noProof/>
          <w:lang w:val="sr-Latn-CS"/>
        </w:rPr>
        <w:t xml:space="preserve">), </w:t>
      </w:r>
      <w:r>
        <w:rPr>
          <w:noProof/>
          <w:lang w:val="sr-Latn-CS"/>
        </w:rPr>
        <w:t>Dokumentacione</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zasnovana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pribavljenim</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organa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organizacija</w:t>
      </w:r>
      <w:r w:rsidR="00EA0F0C" w:rsidRPr="002E63A1">
        <w:rPr>
          <w:noProof/>
          <w:lang w:val="sr-Latn-CS"/>
        </w:rPr>
        <w:t xml:space="preserve">, </w:t>
      </w:r>
      <w:r>
        <w:rPr>
          <w:noProof/>
          <w:lang w:val="sr-Latn-CS"/>
        </w:rPr>
        <w:t>analizi</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studijama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sektorskim</w:t>
      </w:r>
      <w:r w:rsidR="00EA0F0C" w:rsidRPr="002E63A1">
        <w:rPr>
          <w:noProof/>
          <w:lang w:val="sr-Latn-CS"/>
        </w:rPr>
        <w:t xml:space="preserve"> </w:t>
      </w:r>
      <w:r>
        <w:rPr>
          <w:noProof/>
          <w:lang w:val="sr-Latn-CS"/>
        </w:rPr>
        <w:t>ekspertizama</w:t>
      </w:r>
      <w:r w:rsidR="00EA0F0C" w:rsidRPr="002E63A1">
        <w:rPr>
          <w:noProof/>
          <w:lang w:val="sr-Latn-CS"/>
        </w:rPr>
        <w:t xml:space="preserve"> </w:t>
      </w:r>
      <w:r>
        <w:rPr>
          <w:noProof/>
          <w:lang w:val="sr-Latn-CS"/>
        </w:rPr>
        <w:t>urađenim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definisanje</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pripremi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izradi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uspostavljena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saradnja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stručnim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institucijama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organizacijama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predstavnicima</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uprava</w:t>
      </w:r>
      <w:r w:rsidR="00EA0F0C" w:rsidRPr="002E63A1">
        <w:rPr>
          <w:noProof/>
          <w:lang w:val="sr-Latn-CS"/>
        </w:rPr>
        <w:t xml:space="preserve"> </w:t>
      </w:r>
      <w:r>
        <w:rPr>
          <w:noProof/>
          <w:lang w:val="sr-Latn-CS"/>
        </w:rPr>
        <w:t>čija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uloga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značajna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proces</w:t>
      </w:r>
      <w:r w:rsidR="00EA0F0C" w:rsidRPr="002E63A1">
        <w:rPr>
          <w:noProof/>
          <w:lang w:val="sr-Latn-CS"/>
        </w:rPr>
        <w:t xml:space="preserve"> </w:t>
      </w:r>
      <w:r>
        <w:rPr>
          <w:noProof/>
          <w:lang w:val="sr-Latn-CS"/>
        </w:rPr>
        <w:t>implementacije</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rešenja</w:t>
      </w:r>
      <w:r w:rsidR="00EA0F0C" w:rsidRPr="002E63A1">
        <w:rPr>
          <w:noProof/>
          <w:lang w:val="sr-Latn-CS"/>
        </w:rPr>
        <w:t>.</w:t>
      </w:r>
    </w:p>
    <w:p w:rsidR="00EA0F0C" w:rsidRPr="002E63A1" w:rsidRDefault="00EA0F0C" w:rsidP="00EA0F0C">
      <w:pPr>
        <w:tabs>
          <w:tab w:val="left" w:pos="1080"/>
          <w:tab w:val="left" w:pos="6600"/>
        </w:tabs>
        <w:ind w:firstLine="748"/>
        <w:jc w:val="both"/>
        <w:rPr>
          <w:noProof/>
          <w:lang w:val="sr-Latn-CS"/>
        </w:rPr>
      </w:pPr>
    </w:p>
    <w:p w:rsidR="00EA0F0C" w:rsidRPr="002E63A1" w:rsidRDefault="00EA0F0C" w:rsidP="00EA0F0C">
      <w:pPr>
        <w:tabs>
          <w:tab w:val="left" w:pos="1080"/>
          <w:tab w:val="left" w:pos="6600"/>
        </w:tabs>
        <w:ind w:firstLine="748"/>
        <w:jc w:val="both"/>
        <w:rPr>
          <w:noProof/>
          <w:lang w:val="sr-Latn-CS"/>
        </w:rPr>
      </w:pPr>
    </w:p>
    <w:p w:rsidR="00EA0F0C" w:rsidRPr="002E63A1" w:rsidRDefault="00EA0F0C" w:rsidP="00EA0F0C">
      <w:pPr>
        <w:tabs>
          <w:tab w:val="left" w:pos="1080"/>
          <w:tab w:val="left" w:pos="6600"/>
        </w:tabs>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2E63A1" w:rsidP="00EA0F0C">
      <w:pPr>
        <w:ind w:firstLine="748"/>
        <w:jc w:val="both"/>
        <w:rPr>
          <w:noProof/>
          <w:lang w:val="sr-Latn-CS"/>
        </w:rPr>
      </w:pPr>
      <w:r>
        <w:rPr>
          <w:noProof/>
          <w:lang w:val="sr-Latn-CS"/>
        </w:rPr>
        <w:t>Cilj</w:t>
      </w:r>
      <w:r w:rsidR="00EA0F0C" w:rsidRPr="002E63A1">
        <w:rPr>
          <w:noProof/>
          <w:lang w:val="sr-Latn-CS"/>
        </w:rPr>
        <w:t xml:space="preserve"> </w:t>
      </w:r>
      <w:r>
        <w:rPr>
          <w:noProof/>
          <w:lang w:val="sr-Latn-CS"/>
        </w:rPr>
        <w:t>donošenja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utvrđivanje</w:t>
      </w:r>
      <w:r w:rsidR="00EA0F0C" w:rsidRPr="002E63A1">
        <w:rPr>
          <w:noProof/>
          <w:lang w:val="sr-Latn-CS"/>
        </w:rPr>
        <w:t xml:space="preserve"> </w:t>
      </w:r>
      <w:r>
        <w:rPr>
          <w:noProof/>
          <w:lang w:val="sr-Latn-CS"/>
        </w:rPr>
        <w:t>koncepcije</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organizacije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racionalno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lastRenderedPageBreak/>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valorizacija</w:t>
      </w:r>
      <w:r w:rsidR="00EA0F0C" w:rsidRPr="002E63A1">
        <w:rPr>
          <w:noProof/>
          <w:lang w:val="sr-Latn-CS"/>
        </w:rPr>
        <w:t xml:space="preserve"> </w:t>
      </w:r>
      <w:r>
        <w:rPr>
          <w:noProof/>
          <w:lang w:val="sr-Latn-CS"/>
        </w:rPr>
        <w:t>komparativnih</w:t>
      </w:r>
      <w:r w:rsidR="00EA0F0C" w:rsidRPr="002E63A1">
        <w:rPr>
          <w:noProof/>
          <w:lang w:val="sr-Latn-CS"/>
        </w:rPr>
        <w:t xml:space="preserve"> </w:t>
      </w:r>
      <w:r>
        <w:rPr>
          <w:noProof/>
          <w:lang w:val="sr-Latn-CS"/>
        </w:rPr>
        <w:t>pogodnosti</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saobraćajni</w:t>
      </w:r>
      <w:r w:rsidR="00EA0F0C" w:rsidRPr="002E63A1">
        <w:rPr>
          <w:noProof/>
          <w:lang w:val="sr-Latn-CS"/>
        </w:rPr>
        <w:t xml:space="preserve">, </w:t>
      </w:r>
      <w:r>
        <w:rPr>
          <w:noProof/>
          <w:lang w:val="sr-Latn-CS"/>
        </w:rPr>
        <w:t>privredni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oblici</w:t>
      </w:r>
      <w:r w:rsidR="00EA0F0C" w:rsidRPr="002E63A1">
        <w:rPr>
          <w:noProof/>
          <w:lang w:val="sr-Latn-CS"/>
        </w:rPr>
        <w:t xml:space="preserve"> </w:t>
      </w:r>
      <w:r>
        <w:rPr>
          <w:noProof/>
          <w:lang w:val="sr-Latn-CS"/>
        </w:rPr>
        <w:t>integracije</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okruženjem</w:t>
      </w:r>
      <w:r w:rsidR="00EA0F0C" w:rsidRPr="002E63A1">
        <w:rPr>
          <w:noProof/>
          <w:lang w:val="sr-Latn-CS"/>
        </w:rPr>
        <w:t>.</w:t>
      </w:r>
    </w:p>
    <w:p w:rsidR="00EA0F0C" w:rsidRPr="002E63A1" w:rsidRDefault="00EA0F0C" w:rsidP="00EA0F0C">
      <w:pPr>
        <w:ind w:firstLine="748"/>
        <w:jc w:val="both"/>
        <w:rPr>
          <w:noProof/>
          <w:sz w:val="18"/>
          <w:szCs w:val="18"/>
          <w:lang w:val="sr-Latn-CS"/>
        </w:rPr>
      </w:pPr>
    </w:p>
    <w:p w:rsidR="00EA0F0C" w:rsidRPr="002E63A1" w:rsidRDefault="002E63A1" w:rsidP="00EA0F0C">
      <w:pPr>
        <w:ind w:firstLine="748"/>
        <w:jc w:val="both"/>
        <w:rPr>
          <w:noProof/>
          <w:lang w:val="sr-Latn-CS"/>
        </w:rPr>
      </w:pPr>
      <w:r>
        <w:rPr>
          <w:noProof/>
          <w:lang w:val="sr-Latn-CS"/>
        </w:rPr>
        <w:t>Vremenski</w:t>
      </w:r>
      <w:r w:rsidR="00EA0F0C" w:rsidRPr="002E63A1">
        <w:rPr>
          <w:noProof/>
          <w:lang w:val="sr-Latn-CS"/>
        </w:rPr>
        <w:t xml:space="preserve"> </w:t>
      </w:r>
      <w:r>
        <w:rPr>
          <w:noProof/>
          <w:lang w:val="sr-Latn-CS"/>
        </w:rPr>
        <w:t>horizont</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2025. </w:t>
      </w:r>
      <w:r>
        <w:rPr>
          <w:noProof/>
          <w:lang w:val="sr-Latn-CS"/>
        </w:rPr>
        <w:t>godina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prioritetima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prvu</w:t>
      </w:r>
      <w:r w:rsidR="00EA0F0C" w:rsidRPr="002E63A1">
        <w:rPr>
          <w:noProof/>
          <w:lang w:val="sr-Latn-CS"/>
        </w:rPr>
        <w:t xml:space="preserve"> </w:t>
      </w:r>
      <w:r>
        <w:rPr>
          <w:noProof/>
          <w:lang w:val="sr-Latn-CS"/>
        </w:rPr>
        <w:t>etapu</w:t>
      </w:r>
      <w:r w:rsidR="00EA0F0C" w:rsidRPr="002E63A1">
        <w:rPr>
          <w:noProof/>
          <w:lang w:val="sr-Latn-CS"/>
        </w:rPr>
        <w:t xml:space="preserve"> </w:t>
      </w:r>
      <w:r>
        <w:rPr>
          <w:noProof/>
          <w:lang w:val="sr-Latn-CS"/>
        </w:rPr>
        <w:t>implementacije</w:t>
      </w:r>
      <w:r w:rsidR="00EA0F0C" w:rsidRPr="002E63A1">
        <w:rPr>
          <w:noProof/>
          <w:lang w:val="sr-Latn-CS"/>
        </w:rPr>
        <w:t xml:space="preserve"> </w:t>
      </w:r>
      <w:r>
        <w:rPr>
          <w:noProof/>
          <w:lang w:val="sr-Latn-CS"/>
        </w:rPr>
        <w:t>do</w:t>
      </w:r>
      <w:r w:rsidR="00EA0F0C" w:rsidRPr="002E63A1">
        <w:rPr>
          <w:noProof/>
          <w:lang w:val="sr-Latn-CS"/>
        </w:rPr>
        <w:t xml:space="preserve"> 2017. </w:t>
      </w:r>
      <w:r>
        <w:rPr>
          <w:noProof/>
          <w:lang w:val="sr-Latn-CS"/>
        </w:rPr>
        <w:t>godine</w:t>
      </w:r>
      <w:r w:rsidR="00EA0F0C" w:rsidRPr="002E63A1">
        <w:rPr>
          <w:noProof/>
          <w:lang w:val="sr-Latn-CS"/>
        </w:rPr>
        <w:t>.</w:t>
      </w:r>
    </w:p>
    <w:p w:rsidR="00EA0F0C" w:rsidRPr="002E63A1" w:rsidRDefault="00EA0F0C" w:rsidP="00EA0F0C">
      <w:pPr>
        <w:ind w:firstLine="748"/>
        <w:jc w:val="both"/>
        <w:rPr>
          <w:noProof/>
          <w:sz w:val="18"/>
          <w:szCs w:val="18"/>
          <w:lang w:val="sr-Latn-CS"/>
        </w:rPr>
      </w:pPr>
    </w:p>
    <w:p w:rsidR="00EA0F0C" w:rsidRPr="002E63A1" w:rsidRDefault="002E63A1" w:rsidP="00EA0F0C">
      <w:pPr>
        <w:pStyle w:val="stil4clan"/>
        <w:spacing w:before="0" w:beforeAutospacing="0" w:after="0" w:afterAutospacing="0"/>
        <w:ind w:firstLine="748"/>
        <w:jc w:val="both"/>
        <w:rPr>
          <w:noProof/>
        </w:rPr>
      </w:pPr>
      <w:r>
        <w:rPr>
          <w:noProof/>
        </w:rPr>
        <w:t>Shodno</w:t>
      </w:r>
      <w:r w:rsidR="00EA0F0C" w:rsidRPr="002E63A1">
        <w:rPr>
          <w:noProof/>
        </w:rPr>
        <w:t xml:space="preserve"> </w:t>
      </w:r>
      <w:r>
        <w:rPr>
          <w:noProof/>
        </w:rPr>
        <w:t>odredbama</w:t>
      </w:r>
      <w:r w:rsidR="00EA0F0C" w:rsidRPr="002E63A1">
        <w:rPr>
          <w:noProof/>
        </w:rPr>
        <w:t xml:space="preserve"> </w:t>
      </w:r>
      <w:r>
        <w:rPr>
          <w:noProof/>
        </w:rPr>
        <w:t>čl</w:t>
      </w:r>
      <w:r w:rsidR="00EA0F0C" w:rsidRPr="002E63A1">
        <w:rPr>
          <w:noProof/>
        </w:rPr>
        <w:t xml:space="preserve">. 12. </w:t>
      </w:r>
      <w:r>
        <w:rPr>
          <w:noProof/>
        </w:rPr>
        <w:t>i</w:t>
      </w:r>
      <w:r w:rsidR="00EA0F0C" w:rsidRPr="002E63A1">
        <w:rPr>
          <w:noProof/>
        </w:rPr>
        <w:t xml:space="preserve"> 18. </w:t>
      </w:r>
      <w:r>
        <w:rPr>
          <w:noProof/>
        </w:rPr>
        <w:t>Pravilnika</w:t>
      </w:r>
      <w:r w:rsidR="00EA0F0C" w:rsidRPr="002E63A1">
        <w:rPr>
          <w:noProof/>
        </w:rPr>
        <w:t xml:space="preserve"> </w:t>
      </w:r>
      <w:r>
        <w:rPr>
          <w:noProof/>
        </w:rPr>
        <w:t>o</w:t>
      </w:r>
      <w:r w:rsidR="00EA0F0C" w:rsidRPr="002E63A1">
        <w:rPr>
          <w:noProof/>
        </w:rPr>
        <w:t xml:space="preserve"> </w:t>
      </w:r>
      <w:r>
        <w:rPr>
          <w:noProof/>
        </w:rPr>
        <w:t>sadržini</w:t>
      </w:r>
      <w:r w:rsidR="00EA0F0C" w:rsidRPr="002E63A1">
        <w:rPr>
          <w:noProof/>
        </w:rPr>
        <w:t xml:space="preserve">, </w:t>
      </w:r>
      <w:r>
        <w:rPr>
          <w:noProof/>
        </w:rPr>
        <w:t>načinu</w:t>
      </w:r>
      <w:r w:rsidR="00EA0F0C" w:rsidRPr="002E63A1">
        <w:rPr>
          <w:noProof/>
        </w:rPr>
        <w:t xml:space="preserve"> </w:t>
      </w:r>
      <w:r>
        <w:rPr>
          <w:noProof/>
        </w:rPr>
        <w:t>i</w:t>
      </w:r>
      <w:r w:rsidR="00EA0F0C" w:rsidRPr="002E63A1">
        <w:rPr>
          <w:noProof/>
        </w:rPr>
        <w:t xml:space="preserve"> </w:t>
      </w:r>
      <w:r>
        <w:rPr>
          <w:noProof/>
        </w:rPr>
        <w:t>postupku</w:t>
      </w:r>
      <w:r w:rsidR="00EA0F0C" w:rsidRPr="002E63A1">
        <w:rPr>
          <w:noProof/>
        </w:rPr>
        <w:t xml:space="preserve"> </w:t>
      </w:r>
      <w:r>
        <w:rPr>
          <w:noProof/>
        </w:rPr>
        <w:t>izrade</w:t>
      </w:r>
      <w:r w:rsidR="00EA0F0C" w:rsidRPr="002E63A1">
        <w:rPr>
          <w:noProof/>
        </w:rPr>
        <w:t xml:space="preserve"> </w:t>
      </w:r>
      <w:r>
        <w:rPr>
          <w:noProof/>
        </w:rPr>
        <w:t>planskih</w:t>
      </w:r>
      <w:r w:rsidR="00EA0F0C" w:rsidRPr="002E63A1">
        <w:rPr>
          <w:noProof/>
        </w:rPr>
        <w:t xml:space="preserve"> </w:t>
      </w:r>
      <w:r>
        <w:rPr>
          <w:noProof/>
        </w:rPr>
        <w:t>dokumenata</w:t>
      </w:r>
      <w:r w:rsidR="00EA0F0C" w:rsidRPr="002E63A1">
        <w:rPr>
          <w:noProof/>
        </w:rPr>
        <w:t xml:space="preserve">, </w:t>
      </w:r>
      <w:r>
        <w:rPr>
          <w:noProof/>
        </w:rPr>
        <w:t>Prostorni</w:t>
      </w:r>
      <w:r w:rsidR="00EA0F0C" w:rsidRPr="002E63A1">
        <w:rPr>
          <w:noProof/>
        </w:rPr>
        <w:t xml:space="preserve"> </w:t>
      </w:r>
      <w:r>
        <w:rPr>
          <w:noProof/>
        </w:rPr>
        <w:t>plan</w:t>
      </w:r>
      <w:r w:rsidR="00EA0F0C" w:rsidRPr="002E63A1">
        <w:rPr>
          <w:noProof/>
        </w:rPr>
        <w:t xml:space="preserve"> </w:t>
      </w:r>
      <w:r>
        <w:rPr>
          <w:noProof/>
        </w:rPr>
        <w:t>sadrži</w:t>
      </w:r>
      <w:r w:rsidR="00EA0F0C" w:rsidRPr="002E63A1">
        <w:rPr>
          <w:noProof/>
        </w:rPr>
        <w:t>:</w:t>
      </w:r>
    </w:p>
    <w:p w:rsidR="00EA0F0C" w:rsidRPr="002E63A1" w:rsidRDefault="00EA0F0C" w:rsidP="00EA0F0C">
      <w:pPr>
        <w:tabs>
          <w:tab w:val="left" w:pos="1080"/>
          <w:tab w:val="left" w:pos="6600"/>
        </w:tabs>
        <w:ind w:firstLine="748"/>
        <w:jc w:val="both"/>
        <w:rPr>
          <w:noProof/>
          <w:lang w:val="sr-Latn-CS"/>
        </w:rPr>
      </w:pPr>
      <w:r w:rsidRPr="002E63A1">
        <w:rPr>
          <w:noProof/>
          <w:lang w:val="sr-Latn-CS"/>
        </w:rPr>
        <w:t xml:space="preserve">1) </w:t>
      </w:r>
      <w:r w:rsidR="002E63A1">
        <w:rPr>
          <w:noProof/>
          <w:lang w:val="sr-Latn-CS"/>
        </w:rPr>
        <w:t>polazne</w:t>
      </w:r>
      <w:r w:rsidRPr="002E63A1">
        <w:rPr>
          <w:noProof/>
          <w:lang w:val="sr-Latn-CS"/>
        </w:rPr>
        <w:t xml:space="preserve"> </w:t>
      </w:r>
      <w:r w:rsidR="002E63A1">
        <w:rPr>
          <w:noProof/>
          <w:lang w:val="sr-Latn-CS"/>
        </w:rPr>
        <w:t>osnove</w:t>
      </w:r>
      <w:r w:rsidRPr="002E63A1">
        <w:rPr>
          <w:noProof/>
          <w:lang w:val="sr-Latn-CS"/>
        </w:rPr>
        <w:t xml:space="preserve">: </w:t>
      </w:r>
      <w:r w:rsidR="002E63A1">
        <w:rPr>
          <w:noProof/>
          <w:lang w:val="sr-Latn-CS"/>
        </w:rPr>
        <w:t>obuhvat</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opis</w:t>
      </w:r>
      <w:r w:rsidRPr="002E63A1">
        <w:rPr>
          <w:noProof/>
          <w:lang w:val="sr-Latn-CS"/>
        </w:rPr>
        <w:t xml:space="preserve"> </w:t>
      </w:r>
      <w:r w:rsidR="002E63A1">
        <w:rPr>
          <w:noProof/>
          <w:lang w:val="sr-Latn-CS"/>
        </w:rPr>
        <w:t>granica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granice</w:t>
      </w:r>
      <w:r w:rsidRPr="002E63A1">
        <w:rPr>
          <w:noProof/>
          <w:lang w:val="sr-Latn-CS"/>
        </w:rPr>
        <w:t xml:space="preserve"> </w:t>
      </w:r>
      <w:r w:rsidR="002E63A1">
        <w:rPr>
          <w:noProof/>
          <w:lang w:val="sr-Latn-CS"/>
        </w:rPr>
        <w:t>celina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podcelina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obaveze</w:t>
      </w:r>
      <w:r w:rsidRPr="002E63A1">
        <w:rPr>
          <w:noProof/>
          <w:lang w:val="sr-Latn-CS"/>
        </w:rPr>
        <w:t xml:space="preserve">, </w:t>
      </w:r>
      <w:r w:rsidR="002E63A1">
        <w:rPr>
          <w:noProof/>
          <w:lang w:val="sr-Latn-CS"/>
        </w:rPr>
        <w:t>uslove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smernice</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Republike</w:t>
      </w:r>
      <w:r w:rsidRPr="002E63A1">
        <w:rPr>
          <w:noProof/>
          <w:lang w:val="sr-Latn-CS"/>
        </w:rPr>
        <w:t xml:space="preserve"> </w:t>
      </w:r>
      <w:r w:rsidR="002E63A1">
        <w:rPr>
          <w:noProof/>
          <w:lang w:val="sr-Latn-CS"/>
        </w:rPr>
        <w:t>Srbije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drugih</w:t>
      </w:r>
      <w:r w:rsidRPr="002E63A1">
        <w:rPr>
          <w:noProof/>
          <w:lang w:val="sr-Latn-CS"/>
        </w:rPr>
        <w:t xml:space="preserve"> </w:t>
      </w:r>
      <w:r w:rsidR="002E63A1">
        <w:rPr>
          <w:noProof/>
          <w:lang w:val="sr-Latn-CS"/>
        </w:rPr>
        <w:t>razvojnih</w:t>
      </w:r>
      <w:r w:rsidRPr="002E63A1">
        <w:rPr>
          <w:noProof/>
          <w:lang w:val="sr-Latn-CS"/>
        </w:rPr>
        <w:t xml:space="preserve"> </w:t>
      </w:r>
      <w:r w:rsidR="002E63A1">
        <w:rPr>
          <w:noProof/>
          <w:lang w:val="sr-Latn-CS"/>
        </w:rPr>
        <w:t>dokumenata</w:t>
      </w:r>
      <w:r w:rsidRPr="002E63A1">
        <w:rPr>
          <w:noProof/>
          <w:lang w:val="sr-Latn-CS"/>
        </w:rPr>
        <w:t xml:space="preserve">; </w:t>
      </w:r>
      <w:r w:rsidR="002E63A1">
        <w:rPr>
          <w:noProof/>
          <w:lang w:val="sr-Latn-CS"/>
        </w:rPr>
        <w:t>skraćeni</w:t>
      </w:r>
      <w:r w:rsidRPr="002E63A1">
        <w:rPr>
          <w:noProof/>
          <w:lang w:val="sr-Latn-CS"/>
        </w:rPr>
        <w:t xml:space="preserve"> </w:t>
      </w:r>
      <w:r w:rsidR="002E63A1">
        <w:rPr>
          <w:noProof/>
          <w:lang w:val="sr-Latn-CS"/>
        </w:rPr>
        <w:t>prikaz</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ocenu</w:t>
      </w:r>
      <w:r w:rsidRPr="002E63A1">
        <w:rPr>
          <w:noProof/>
          <w:lang w:val="sr-Latn-CS"/>
        </w:rPr>
        <w:t xml:space="preserve"> </w:t>
      </w:r>
      <w:r w:rsidR="002E63A1">
        <w:rPr>
          <w:noProof/>
          <w:lang w:val="sr-Latn-CS"/>
        </w:rPr>
        <w:t>postojećeg</w:t>
      </w:r>
      <w:r w:rsidRPr="002E63A1">
        <w:rPr>
          <w:noProof/>
          <w:lang w:val="sr-Latn-CS"/>
        </w:rPr>
        <w:t xml:space="preserve"> </w:t>
      </w:r>
      <w:r w:rsidR="002E63A1">
        <w:rPr>
          <w:noProof/>
          <w:lang w:val="sr-Latn-CS"/>
        </w:rPr>
        <w:t>stanja</w:t>
      </w:r>
      <w:r w:rsidRPr="002E63A1">
        <w:rPr>
          <w:noProof/>
          <w:lang w:val="sr-Latn-CS"/>
        </w:rPr>
        <w:t xml:space="preserve"> (</w:t>
      </w:r>
      <w:r w:rsidR="002E63A1">
        <w:rPr>
          <w:noProof/>
          <w:lang w:val="sr-Latn-CS"/>
        </w:rPr>
        <w:t>potencijale</w:t>
      </w:r>
      <w:r w:rsidRPr="002E63A1">
        <w:rPr>
          <w:noProof/>
          <w:lang w:val="sr-Latn-CS"/>
        </w:rPr>
        <w:t xml:space="preserve">, </w:t>
      </w:r>
      <w:r w:rsidR="002E63A1">
        <w:rPr>
          <w:noProof/>
          <w:lang w:val="sr-Latn-CS"/>
        </w:rPr>
        <w:t>ograničenja</w:t>
      </w:r>
      <w:r w:rsidRPr="002E63A1">
        <w:rPr>
          <w:noProof/>
          <w:lang w:val="sr-Latn-CS"/>
        </w:rPr>
        <w:t xml:space="preserve">, </w:t>
      </w:r>
      <w:r w:rsidR="002E63A1">
        <w:rPr>
          <w:noProof/>
          <w:lang w:val="sr-Latn-CS"/>
        </w:rPr>
        <w:t>S</w:t>
      </w:r>
      <w:r w:rsidRPr="002E63A1">
        <w:rPr>
          <w:noProof/>
          <w:lang w:val="sr-Latn-CS"/>
        </w:rPr>
        <w:t>W</w:t>
      </w:r>
      <w:r w:rsidR="002E63A1">
        <w:rPr>
          <w:noProof/>
          <w:lang w:val="sr-Latn-CS"/>
        </w:rPr>
        <w:t>OT</w:t>
      </w:r>
      <w:r w:rsidRPr="002E63A1">
        <w:rPr>
          <w:noProof/>
          <w:lang w:val="sr-Latn-CS"/>
        </w:rPr>
        <w:t xml:space="preserve"> </w:t>
      </w:r>
      <w:r w:rsidR="002E63A1">
        <w:rPr>
          <w:noProof/>
          <w:lang w:val="sr-Latn-CS"/>
        </w:rPr>
        <w:t>analizu</w:t>
      </w:r>
      <w:r w:rsidRPr="002E63A1">
        <w:rPr>
          <w:noProof/>
          <w:lang w:val="sr-Latn-CS"/>
        </w:rPr>
        <w:t>);</w:t>
      </w:r>
    </w:p>
    <w:p w:rsidR="00EA0F0C" w:rsidRPr="002E63A1" w:rsidRDefault="00EA0F0C" w:rsidP="00EA0F0C">
      <w:pPr>
        <w:tabs>
          <w:tab w:val="left" w:pos="1080"/>
          <w:tab w:val="left" w:pos="6600"/>
        </w:tabs>
        <w:ind w:firstLine="748"/>
        <w:jc w:val="both"/>
        <w:rPr>
          <w:noProof/>
          <w:lang w:val="sr-Latn-CS"/>
        </w:rPr>
      </w:pPr>
      <w:r w:rsidRPr="002E63A1">
        <w:rPr>
          <w:noProof/>
          <w:lang w:val="sr-Latn-CS"/>
        </w:rPr>
        <w:t xml:space="preserve">2) </w:t>
      </w:r>
      <w:r w:rsidR="002E63A1">
        <w:rPr>
          <w:noProof/>
          <w:lang w:val="sr-Latn-CS"/>
        </w:rPr>
        <w:t>principe</w:t>
      </w:r>
      <w:r w:rsidRPr="002E63A1">
        <w:rPr>
          <w:noProof/>
          <w:lang w:val="sr-Latn-CS"/>
        </w:rPr>
        <w:t xml:space="preserve">, </w:t>
      </w:r>
      <w:r w:rsidR="002E63A1">
        <w:rPr>
          <w:noProof/>
          <w:lang w:val="sr-Latn-CS"/>
        </w:rPr>
        <w:t>ciljeve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opštu</w:t>
      </w:r>
      <w:r w:rsidRPr="002E63A1">
        <w:rPr>
          <w:noProof/>
          <w:lang w:val="sr-Latn-CS"/>
        </w:rPr>
        <w:t xml:space="preserve"> </w:t>
      </w:r>
      <w:r w:rsidR="002E63A1">
        <w:rPr>
          <w:noProof/>
          <w:lang w:val="sr-Latn-CS"/>
        </w:rPr>
        <w:t>koncepciju</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principe</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opšte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operativne</w:t>
      </w:r>
      <w:r w:rsidRPr="002E63A1">
        <w:rPr>
          <w:noProof/>
          <w:lang w:val="sr-Latn-CS"/>
        </w:rPr>
        <w:t xml:space="preserve"> </w:t>
      </w:r>
      <w:r w:rsidR="002E63A1">
        <w:rPr>
          <w:noProof/>
          <w:lang w:val="sr-Latn-CS"/>
        </w:rPr>
        <w:t>ciljeve</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opštu</w:t>
      </w:r>
      <w:r w:rsidRPr="002E63A1">
        <w:rPr>
          <w:noProof/>
          <w:lang w:val="sr-Latn-CS"/>
        </w:rPr>
        <w:t xml:space="preserve"> </w:t>
      </w:r>
      <w:r w:rsidR="002E63A1">
        <w:rPr>
          <w:noProof/>
          <w:lang w:val="sr-Latn-CS"/>
        </w:rPr>
        <w:t>koncepciju</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regionalni</w:t>
      </w:r>
      <w:r w:rsidRPr="002E63A1">
        <w:rPr>
          <w:noProof/>
          <w:lang w:val="sr-Latn-CS"/>
        </w:rPr>
        <w:t xml:space="preserve"> </w:t>
      </w:r>
      <w:r w:rsidR="002E63A1">
        <w:rPr>
          <w:noProof/>
          <w:lang w:val="sr-Latn-CS"/>
        </w:rPr>
        <w:t>aspekt</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funkcionalne</w:t>
      </w:r>
      <w:r w:rsidRPr="002E63A1">
        <w:rPr>
          <w:noProof/>
          <w:lang w:val="sr-Latn-CS"/>
        </w:rPr>
        <w:t xml:space="preserve"> </w:t>
      </w:r>
      <w:r w:rsidR="002E63A1">
        <w:rPr>
          <w:noProof/>
          <w:lang w:val="sr-Latn-CS"/>
        </w:rPr>
        <w:t>veze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međuodnose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okruženjem</w:t>
      </w:r>
      <w:r w:rsidRPr="002E63A1">
        <w:rPr>
          <w:noProof/>
          <w:lang w:val="sr-Latn-CS"/>
        </w:rPr>
        <w:t>;</w:t>
      </w:r>
    </w:p>
    <w:p w:rsidR="00EA0F0C" w:rsidRPr="002E63A1" w:rsidRDefault="00EA0F0C" w:rsidP="00EA0F0C">
      <w:pPr>
        <w:tabs>
          <w:tab w:val="left" w:pos="1080"/>
          <w:tab w:val="left" w:pos="6600"/>
        </w:tabs>
        <w:ind w:firstLine="748"/>
        <w:jc w:val="both"/>
        <w:rPr>
          <w:noProof/>
          <w:lang w:val="sr-Latn-CS"/>
        </w:rPr>
      </w:pPr>
      <w:r w:rsidRPr="002E63A1">
        <w:rPr>
          <w:noProof/>
          <w:lang w:val="sr-Latn-CS"/>
        </w:rPr>
        <w:t xml:space="preserve">3) </w:t>
      </w:r>
      <w:r w:rsidR="002E63A1">
        <w:rPr>
          <w:noProof/>
          <w:lang w:val="sr-Latn-CS"/>
        </w:rPr>
        <w:t>planska</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uticaj</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demografske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socijalne</w:t>
      </w:r>
      <w:r w:rsidRPr="002E63A1">
        <w:rPr>
          <w:noProof/>
          <w:lang w:val="sr-Latn-CS"/>
        </w:rPr>
        <w:t xml:space="preserve"> </w:t>
      </w:r>
      <w:r w:rsidR="002E63A1">
        <w:rPr>
          <w:noProof/>
          <w:lang w:val="sr-Latn-CS"/>
        </w:rPr>
        <w:t>procese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sisteme</w:t>
      </w:r>
      <w:r w:rsidRPr="002E63A1">
        <w:rPr>
          <w:noProof/>
          <w:lang w:val="sr-Latn-CS"/>
        </w:rPr>
        <w:t xml:space="preserve">; </w:t>
      </w:r>
      <w:r w:rsidR="002E63A1">
        <w:rPr>
          <w:noProof/>
          <w:lang w:val="sr-Latn-CS"/>
        </w:rPr>
        <w:t>uticaj</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ekonomiju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privredne</w:t>
      </w:r>
      <w:r w:rsidRPr="002E63A1">
        <w:rPr>
          <w:noProof/>
          <w:lang w:val="sr-Latn-CS"/>
        </w:rPr>
        <w:t xml:space="preserve"> </w:t>
      </w:r>
      <w:r w:rsidR="002E63A1">
        <w:rPr>
          <w:noProof/>
          <w:lang w:val="sr-Latn-CS"/>
        </w:rPr>
        <w:t>sisteme</w:t>
      </w:r>
      <w:r w:rsidRPr="002E63A1">
        <w:rPr>
          <w:noProof/>
          <w:lang w:val="sr-Latn-CS"/>
        </w:rPr>
        <w:t xml:space="preserve">; </w:t>
      </w:r>
      <w:r w:rsidR="002E63A1">
        <w:rPr>
          <w:noProof/>
          <w:lang w:val="sr-Latn-CS"/>
        </w:rPr>
        <w:t>prostorni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infrastrukturnih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predela</w:t>
      </w:r>
      <w:r w:rsidRPr="002E63A1">
        <w:rPr>
          <w:noProof/>
          <w:lang w:val="sr-Latn-CS"/>
        </w:rPr>
        <w:t xml:space="preserve">, </w:t>
      </w:r>
      <w:r w:rsidR="002E63A1">
        <w:rPr>
          <w:noProof/>
          <w:lang w:val="sr-Latn-CS"/>
        </w:rPr>
        <w:t>kulturnog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prirodnog</w:t>
      </w:r>
      <w:r w:rsidRPr="002E63A1">
        <w:rPr>
          <w:noProof/>
          <w:lang w:val="sr-Latn-CS"/>
        </w:rPr>
        <w:t xml:space="preserve"> </w:t>
      </w:r>
      <w:r w:rsidR="002E63A1">
        <w:rPr>
          <w:noProof/>
          <w:lang w:val="sr-Latn-CS"/>
        </w:rPr>
        <w:t>nasleđa</w:t>
      </w:r>
      <w:r w:rsidRPr="002E63A1">
        <w:rPr>
          <w:noProof/>
          <w:lang w:val="sr-Latn-CS"/>
        </w:rPr>
        <w:t xml:space="preserve">; </w:t>
      </w:r>
      <w:r w:rsidR="002E63A1">
        <w:rPr>
          <w:noProof/>
          <w:lang w:val="sr-Latn-CS"/>
        </w:rPr>
        <w:t>namena</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bilans</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w:t>
      </w:r>
    </w:p>
    <w:p w:rsidR="00EA0F0C" w:rsidRPr="002E63A1" w:rsidRDefault="00EA0F0C" w:rsidP="00EA0F0C">
      <w:pPr>
        <w:tabs>
          <w:tab w:val="left" w:pos="1080"/>
          <w:tab w:val="left" w:pos="6600"/>
        </w:tabs>
        <w:ind w:firstLine="748"/>
        <w:jc w:val="both"/>
        <w:rPr>
          <w:noProof/>
          <w:lang w:val="sr-Latn-CS"/>
        </w:rPr>
      </w:pPr>
      <w:r w:rsidRPr="002E63A1">
        <w:rPr>
          <w:noProof/>
          <w:lang w:val="sr-Latn-CS"/>
        </w:rPr>
        <w:t xml:space="preserve">4) </w:t>
      </w:r>
      <w:r w:rsidR="002E63A1">
        <w:rPr>
          <w:noProof/>
          <w:lang w:val="sr-Latn-CS"/>
        </w:rPr>
        <w:t>pravila</w:t>
      </w:r>
      <w:r w:rsidRPr="002E63A1">
        <w:rPr>
          <w:noProof/>
          <w:lang w:val="sr-Latn-CS"/>
        </w:rPr>
        <w:t xml:space="preserve"> </w:t>
      </w:r>
      <w:r w:rsidR="002E63A1">
        <w:rPr>
          <w:noProof/>
          <w:lang w:val="sr-Latn-CS"/>
        </w:rPr>
        <w:t>upotrebe</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građenja</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organizacije</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građenja</w:t>
      </w:r>
      <w:r w:rsidRPr="002E63A1">
        <w:rPr>
          <w:noProof/>
          <w:lang w:val="sr-Latn-CS"/>
        </w:rPr>
        <w:t>;</w:t>
      </w:r>
    </w:p>
    <w:p w:rsidR="00EA0F0C" w:rsidRPr="002E63A1" w:rsidRDefault="00EA0F0C" w:rsidP="00EA0F0C">
      <w:pPr>
        <w:tabs>
          <w:tab w:val="left" w:pos="1080"/>
          <w:tab w:val="left" w:pos="6600"/>
        </w:tabs>
        <w:ind w:firstLine="748"/>
        <w:jc w:val="both"/>
        <w:rPr>
          <w:noProof/>
          <w:lang w:val="sr-Latn-CS"/>
        </w:rPr>
      </w:pPr>
      <w:r w:rsidRPr="002E63A1">
        <w:rPr>
          <w:noProof/>
          <w:lang w:val="sr-Latn-CS"/>
        </w:rPr>
        <w:t xml:space="preserve">5) </w:t>
      </w:r>
      <w:r w:rsidR="002E63A1">
        <w:rPr>
          <w:noProof/>
          <w:lang w:val="sr-Latn-CS"/>
        </w:rPr>
        <w:t>implementaciju</w:t>
      </w:r>
      <w:r w:rsidRPr="002E63A1">
        <w:rPr>
          <w:noProof/>
          <w:lang w:val="sr-Latn-CS"/>
        </w:rPr>
        <w:t xml:space="preserve">: </w:t>
      </w:r>
      <w:r w:rsidR="002E63A1">
        <w:rPr>
          <w:noProof/>
          <w:lang w:val="sr-Latn-CS"/>
        </w:rPr>
        <w:t>institucionalni</w:t>
      </w:r>
      <w:r w:rsidRPr="002E63A1">
        <w:rPr>
          <w:noProof/>
          <w:lang w:val="sr-Latn-CS"/>
        </w:rPr>
        <w:t xml:space="preserve"> </w:t>
      </w:r>
      <w:r w:rsidR="002E63A1">
        <w:rPr>
          <w:noProof/>
          <w:lang w:val="sr-Latn-CS"/>
        </w:rPr>
        <w:t>okvir</w:t>
      </w:r>
      <w:r w:rsidRPr="002E63A1">
        <w:rPr>
          <w:noProof/>
          <w:lang w:val="sr-Latn-CS"/>
        </w:rPr>
        <w:t xml:space="preserve"> </w:t>
      </w:r>
      <w:r w:rsidR="002E63A1">
        <w:rPr>
          <w:noProof/>
          <w:lang w:val="sr-Latn-CS"/>
        </w:rPr>
        <w:t>implementacije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učesnike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implementaciji</w:t>
      </w:r>
      <w:r w:rsidRPr="002E63A1">
        <w:rPr>
          <w:noProof/>
          <w:lang w:val="sr-Latn-CS"/>
        </w:rPr>
        <w:t xml:space="preserve">; </w:t>
      </w:r>
      <w:r w:rsidR="002E63A1">
        <w:rPr>
          <w:noProof/>
          <w:lang w:val="sr-Latn-CS"/>
        </w:rPr>
        <w:t>smernice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izradu</w:t>
      </w:r>
      <w:r w:rsidRPr="002E63A1">
        <w:rPr>
          <w:noProof/>
          <w:lang w:val="sr-Latn-CS"/>
        </w:rPr>
        <w:t xml:space="preserve"> </w:t>
      </w:r>
      <w:r w:rsidR="002E63A1">
        <w:rPr>
          <w:noProof/>
          <w:lang w:val="sr-Latn-CS"/>
        </w:rPr>
        <w:t>urbanističkih</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druge</w:t>
      </w:r>
      <w:r w:rsidRPr="002E63A1">
        <w:rPr>
          <w:noProof/>
          <w:lang w:val="sr-Latn-CS"/>
        </w:rPr>
        <w:t xml:space="preserve"> </w:t>
      </w:r>
      <w:r w:rsidR="002E63A1">
        <w:rPr>
          <w:noProof/>
          <w:lang w:val="sr-Latn-CS"/>
        </w:rPr>
        <w:t>razvojne</w:t>
      </w:r>
      <w:r w:rsidRPr="002E63A1">
        <w:rPr>
          <w:noProof/>
          <w:lang w:val="sr-Latn-CS"/>
        </w:rPr>
        <w:t xml:space="preserve"> </w:t>
      </w:r>
      <w:r w:rsidR="002E63A1">
        <w:rPr>
          <w:noProof/>
          <w:lang w:val="sr-Latn-CS"/>
        </w:rPr>
        <w:t>dokumentacije</w:t>
      </w:r>
      <w:r w:rsidRPr="002E63A1">
        <w:rPr>
          <w:noProof/>
          <w:lang w:val="sr-Latn-CS"/>
        </w:rPr>
        <w:t xml:space="preserve">; </w:t>
      </w:r>
      <w:r w:rsidR="002E63A1">
        <w:rPr>
          <w:noProof/>
          <w:lang w:val="sr-Latn-CS"/>
        </w:rPr>
        <w:t>prioritetna</w:t>
      </w:r>
      <w:r w:rsidRPr="002E63A1">
        <w:rPr>
          <w:noProof/>
          <w:lang w:val="sr-Latn-CS"/>
        </w:rPr>
        <w:t xml:space="preserve"> </w:t>
      </w:r>
      <w:r w:rsidR="002E63A1">
        <w:rPr>
          <w:noProof/>
          <w:lang w:val="sr-Latn-CS"/>
        </w:rPr>
        <w:t>planska</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projekte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instrumente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implementaciju</w:t>
      </w:r>
      <w:r w:rsidRPr="002E63A1">
        <w:rPr>
          <w:noProof/>
          <w:lang w:val="sr-Latn-CS"/>
        </w:rPr>
        <w:t>;</w:t>
      </w:r>
    </w:p>
    <w:p w:rsidR="00EA0F0C" w:rsidRPr="002E63A1" w:rsidRDefault="00EA0F0C" w:rsidP="00EA0F0C">
      <w:pPr>
        <w:tabs>
          <w:tab w:val="left" w:pos="1080"/>
          <w:tab w:val="left" w:pos="6600"/>
        </w:tabs>
        <w:ind w:firstLine="748"/>
        <w:jc w:val="both"/>
        <w:rPr>
          <w:noProof/>
          <w:lang w:val="sr-Latn-CS"/>
        </w:rPr>
      </w:pPr>
      <w:r w:rsidRPr="002E63A1">
        <w:rPr>
          <w:noProof/>
          <w:lang w:val="sr-Latn-CS"/>
        </w:rPr>
        <w:t xml:space="preserve">6) </w:t>
      </w:r>
      <w:r w:rsidR="002E63A1">
        <w:rPr>
          <w:noProof/>
          <w:lang w:val="sr-Latn-CS"/>
        </w:rPr>
        <w:t>referalne</w:t>
      </w:r>
      <w:r w:rsidRPr="002E63A1">
        <w:rPr>
          <w:noProof/>
          <w:lang w:val="sr-Latn-CS"/>
        </w:rPr>
        <w:t xml:space="preserve"> </w:t>
      </w:r>
      <w:r w:rsidR="002E63A1">
        <w:rPr>
          <w:noProof/>
          <w:lang w:val="sr-Latn-CS"/>
        </w:rPr>
        <w:t>karte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grafičke</w:t>
      </w:r>
      <w:r w:rsidRPr="002E63A1">
        <w:rPr>
          <w:noProof/>
          <w:lang w:val="sr-Latn-CS"/>
        </w:rPr>
        <w:t xml:space="preserve"> </w:t>
      </w:r>
      <w:r w:rsidR="002E63A1">
        <w:rPr>
          <w:noProof/>
          <w:lang w:val="sr-Latn-CS"/>
        </w:rPr>
        <w:t>prikaze</w:t>
      </w:r>
      <w:r w:rsidRPr="002E63A1">
        <w:rPr>
          <w:noProof/>
          <w:lang w:val="sr-Latn-CS"/>
        </w:rPr>
        <w:t>:</w:t>
      </w:r>
    </w:p>
    <w:p w:rsidR="00EA0F0C" w:rsidRPr="002E63A1" w:rsidRDefault="002E63A1" w:rsidP="006F174B">
      <w:pPr>
        <w:numPr>
          <w:ilvl w:val="0"/>
          <w:numId w:val="3"/>
        </w:numPr>
        <w:jc w:val="both"/>
        <w:rPr>
          <w:noProof/>
          <w:lang w:val="sr-Latn-CS"/>
        </w:rPr>
      </w:pPr>
      <w:r>
        <w:rPr>
          <w:noProof/>
          <w:lang w:val="sr-Latn-CS"/>
        </w:rPr>
        <w:t>Pregledna</w:t>
      </w:r>
      <w:r w:rsidR="00EA0F0C" w:rsidRPr="002E63A1">
        <w:rPr>
          <w:noProof/>
          <w:lang w:val="sr-Latn-CS"/>
        </w:rPr>
        <w:t xml:space="preserve"> </w:t>
      </w:r>
      <w:r>
        <w:rPr>
          <w:noProof/>
          <w:lang w:val="sr-Latn-CS"/>
        </w:rPr>
        <w:t>karta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2E63A1" w:rsidP="006F174B">
      <w:pPr>
        <w:numPr>
          <w:ilvl w:val="0"/>
          <w:numId w:val="3"/>
        </w:numPr>
        <w:ind w:left="0" w:firstLine="360"/>
        <w:jc w:val="both"/>
        <w:rPr>
          <w:noProof/>
          <w:lang w:val="sr-Latn-CS"/>
        </w:rPr>
      </w:pPr>
      <w:r>
        <w:rPr>
          <w:noProof/>
          <w:lang w:val="sr-Latn-CS"/>
        </w:rPr>
        <w:t>Detaljna</w:t>
      </w:r>
      <w:r w:rsidR="00EA0F0C" w:rsidRPr="002E63A1">
        <w:rPr>
          <w:noProof/>
          <w:lang w:val="sr-Latn-CS"/>
        </w:rPr>
        <w:t xml:space="preserve"> </w:t>
      </w:r>
      <w:r>
        <w:rPr>
          <w:noProof/>
          <w:lang w:val="sr-Latn-CS"/>
        </w:rPr>
        <w:t>karta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hidroelektrana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MHE</w:t>
      </w:r>
      <w:r w:rsidR="00EA0F0C" w:rsidRPr="002E63A1">
        <w:rPr>
          <w:noProof/>
          <w:lang w:val="sr-Latn-CS"/>
        </w:rPr>
        <w:t>) „</w:t>
      </w:r>
      <w:r>
        <w:rPr>
          <w:noProof/>
          <w:lang w:val="sr-Latn-CS"/>
        </w:rPr>
        <w:t>Selova</w:t>
      </w:r>
      <w:r w:rsidR="00EA0F0C" w:rsidRPr="002E63A1">
        <w:rPr>
          <w:noProof/>
          <w:lang w:val="sr-Latn-CS"/>
        </w:rPr>
        <w:t xml:space="preserve">” </w:t>
      </w:r>
      <w:r>
        <w:rPr>
          <w:noProof/>
          <w:lang w:val="sr-Latn-CS"/>
        </w:rPr>
        <w:t>br</w:t>
      </w:r>
      <w:r w:rsidR="00EA0F0C" w:rsidRPr="002E63A1">
        <w:rPr>
          <w:noProof/>
          <w:lang w:val="sr-Latn-CS"/>
        </w:rPr>
        <w:t>. 1 „</w:t>
      </w:r>
      <w:r>
        <w:rPr>
          <w:noProof/>
          <w:lang w:val="sr-Latn-CS"/>
        </w:rPr>
        <w:t>Namena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regulacijom</w:t>
      </w:r>
      <w:r w:rsidR="00EA0F0C" w:rsidRPr="002E63A1">
        <w:rPr>
          <w:noProof/>
          <w:lang w:val="sr-Latn-CS"/>
        </w:rPr>
        <w:t xml:space="preserve">, </w:t>
      </w:r>
      <w:r>
        <w:rPr>
          <w:noProof/>
          <w:lang w:val="sr-Latn-CS"/>
        </w:rPr>
        <w:t>nivelacijom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analitičko</w:t>
      </w:r>
      <w:r w:rsidR="00EA0F0C" w:rsidRPr="002E63A1">
        <w:rPr>
          <w:noProof/>
          <w:lang w:val="sr-Latn-CS"/>
        </w:rPr>
        <w:t>-</w:t>
      </w:r>
      <w:r>
        <w:rPr>
          <w:noProof/>
          <w:lang w:val="sr-Latn-CS"/>
        </w:rPr>
        <w:t>geodetskim</w:t>
      </w:r>
      <w:r w:rsidR="00EA0F0C" w:rsidRPr="002E63A1">
        <w:rPr>
          <w:noProof/>
          <w:lang w:val="sr-Latn-CS"/>
        </w:rPr>
        <w:t xml:space="preserve"> </w:t>
      </w:r>
      <w:r>
        <w:rPr>
          <w:noProof/>
          <w:lang w:val="sr-Latn-CS"/>
        </w:rPr>
        <w:t>elementima</w:t>
      </w:r>
      <w:r w:rsidR="00EA0F0C" w:rsidRPr="002E63A1">
        <w:rPr>
          <w:iCs/>
          <w:noProof/>
          <w:lang w:val="sr-Latn-CS"/>
        </w:rPr>
        <w:t>”;</w:t>
      </w:r>
    </w:p>
    <w:p w:rsidR="00EA0F0C" w:rsidRPr="002E63A1" w:rsidRDefault="002E63A1" w:rsidP="006F174B">
      <w:pPr>
        <w:numPr>
          <w:ilvl w:val="0"/>
          <w:numId w:val="3"/>
        </w:numPr>
        <w:jc w:val="both"/>
        <w:rPr>
          <w:noProof/>
          <w:lang w:val="sr-Latn-CS"/>
        </w:rPr>
      </w:pPr>
      <w:r>
        <w:rPr>
          <w:noProof/>
          <w:lang w:val="sr-Latn-CS"/>
        </w:rPr>
        <w:t>referalna</w:t>
      </w:r>
      <w:r w:rsidR="00EA0F0C" w:rsidRPr="002E63A1">
        <w:rPr>
          <w:noProof/>
          <w:lang w:val="sr-Latn-CS"/>
        </w:rPr>
        <w:t xml:space="preserve"> </w:t>
      </w:r>
      <w:r>
        <w:rPr>
          <w:noProof/>
          <w:lang w:val="sr-Latn-CS"/>
        </w:rPr>
        <w:t>karta</w:t>
      </w:r>
      <w:r w:rsidR="00EA0F0C" w:rsidRPr="002E63A1">
        <w:rPr>
          <w:noProof/>
          <w:lang w:val="sr-Latn-CS"/>
        </w:rPr>
        <w:t xml:space="preserve"> 1 „</w:t>
      </w:r>
      <w:r>
        <w:rPr>
          <w:noProof/>
          <w:lang w:val="sr-Latn-CS"/>
        </w:rPr>
        <w:t>Posebna</w:t>
      </w:r>
      <w:r w:rsidR="00EA0F0C" w:rsidRPr="002E63A1">
        <w:rPr>
          <w:noProof/>
          <w:lang w:val="sr-Latn-CS"/>
        </w:rPr>
        <w:t xml:space="preserve"> </w:t>
      </w:r>
      <w:r>
        <w:rPr>
          <w:noProof/>
          <w:lang w:val="sr-Latn-CS"/>
        </w:rPr>
        <w:t>namena</w:t>
      </w:r>
      <w:r w:rsidR="00EA0F0C" w:rsidRPr="002E63A1">
        <w:rPr>
          <w:noProof/>
          <w:lang w:val="sr-Latn-CS"/>
        </w:rPr>
        <w:t xml:space="preserve"> </w:t>
      </w:r>
      <w:r>
        <w:rPr>
          <w:noProof/>
          <w:lang w:val="sr-Latn-CS"/>
        </w:rPr>
        <w:t>prostora</w:t>
      </w:r>
      <w:r w:rsidR="00EA0F0C" w:rsidRPr="002E63A1">
        <w:rPr>
          <w:iCs/>
          <w:noProof/>
          <w:lang w:val="sr-Latn-CS"/>
        </w:rPr>
        <w: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razmeri</w:t>
      </w:r>
      <w:r w:rsidR="00EA0F0C" w:rsidRPr="002E63A1">
        <w:rPr>
          <w:noProof/>
          <w:lang w:val="sr-Latn-CS"/>
        </w:rPr>
        <w:t xml:space="preserve"> 1 : 50 000;</w:t>
      </w:r>
    </w:p>
    <w:p w:rsidR="00EA0F0C" w:rsidRPr="002E63A1" w:rsidRDefault="002E63A1" w:rsidP="006F174B">
      <w:pPr>
        <w:numPr>
          <w:ilvl w:val="0"/>
          <w:numId w:val="3"/>
        </w:numPr>
        <w:jc w:val="both"/>
        <w:rPr>
          <w:noProof/>
          <w:lang w:val="sr-Latn-CS"/>
        </w:rPr>
      </w:pPr>
      <w:r>
        <w:rPr>
          <w:noProof/>
          <w:lang w:val="sr-Latn-CS"/>
        </w:rPr>
        <w:t>referalna</w:t>
      </w:r>
      <w:r w:rsidR="00EA0F0C" w:rsidRPr="002E63A1">
        <w:rPr>
          <w:noProof/>
          <w:lang w:val="sr-Latn-CS"/>
        </w:rPr>
        <w:t xml:space="preserve"> </w:t>
      </w:r>
      <w:r>
        <w:rPr>
          <w:noProof/>
          <w:lang w:val="sr-Latn-CS"/>
        </w:rPr>
        <w:t>karta</w:t>
      </w:r>
      <w:r w:rsidR="00EA0F0C" w:rsidRPr="002E63A1">
        <w:rPr>
          <w:noProof/>
          <w:lang w:val="sr-Latn-CS"/>
        </w:rPr>
        <w:t xml:space="preserve"> 2 „</w:t>
      </w:r>
      <w:r>
        <w:rPr>
          <w:noProof/>
          <w:lang w:val="sr-Latn-CS"/>
        </w:rPr>
        <w:t>Mreža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infrastrukturni</w:t>
      </w:r>
      <w:r w:rsidR="00EA0F0C" w:rsidRPr="002E63A1">
        <w:rPr>
          <w:noProof/>
          <w:lang w:val="sr-Latn-CS"/>
        </w:rPr>
        <w:t xml:space="preserve"> </w:t>
      </w:r>
      <w:r>
        <w:rPr>
          <w:noProof/>
          <w:lang w:val="sr-Latn-CS"/>
        </w:rPr>
        <w:t>sistemi</w:t>
      </w:r>
      <w:r w:rsidR="00EA0F0C" w:rsidRPr="002E63A1">
        <w:rPr>
          <w:iCs/>
          <w:noProof/>
          <w:lang w:val="sr-Latn-CS"/>
        </w:rPr>
        <w: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razmeri</w:t>
      </w:r>
      <w:r w:rsidR="00EA0F0C" w:rsidRPr="002E63A1">
        <w:rPr>
          <w:noProof/>
          <w:lang w:val="sr-Latn-CS"/>
        </w:rPr>
        <w:t xml:space="preserve"> 1 : 50 </w:t>
      </w:r>
    </w:p>
    <w:p w:rsidR="00EA0F0C" w:rsidRPr="002E63A1" w:rsidRDefault="00EA0F0C" w:rsidP="00EA0F0C">
      <w:pPr>
        <w:jc w:val="both"/>
        <w:rPr>
          <w:noProof/>
          <w:lang w:val="sr-Latn-CS"/>
        </w:rPr>
      </w:pPr>
      <w:r w:rsidRPr="002E63A1">
        <w:rPr>
          <w:noProof/>
          <w:lang w:val="sr-Latn-CS"/>
        </w:rPr>
        <w:t>000;</w:t>
      </w:r>
    </w:p>
    <w:p w:rsidR="00EA0F0C" w:rsidRPr="002E63A1" w:rsidRDefault="002E63A1" w:rsidP="006F174B">
      <w:pPr>
        <w:numPr>
          <w:ilvl w:val="0"/>
          <w:numId w:val="3"/>
        </w:numPr>
        <w:jc w:val="both"/>
        <w:rPr>
          <w:noProof/>
          <w:lang w:val="sr-Latn-CS"/>
        </w:rPr>
      </w:pPr>
      <w:r>
        <w:rPr>
          <w:noProof/>
          <w:lang w:val="sr-Latn-CS"/>
        </w:rPr>
        <w:t>referalna</w:t>
      </w:r>
      <w:r w:rsidR="00EA0F0C" w:rsidRPr="002E63A1">
        <w:rPr>
          <w:noProof/>
          <w:lang w:val="sr-Latn-CS"/>
        </w:rPr>
        <w:t xml:space="preserve"> </w:t>
      </w:r>
      <w:r>
        <w:rPr>
          <w:noProof/>
          <w:lang w:val="sr-Latn-CS"/>
        </w:rPr>
        <w:t>karta</w:t>
      </w:r>
      <w:r w:rsidR="00EA0F0C" w:rsidRPr="002E63A1">
        <w:rPr>
          <w:noProof/>
          <w:lang w:val="sr-Latn-CS"/>
        </w:rPr>
        <w:t xml:space="preserve"> 3 „</w:t>
      </w:r>
      <w:r>
        <w:rPr>
          <w:noProof/>
          <w:lang w:val="sr-Latn-CS"/>
        </w:rPr>
        <w:t>Turizam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prostora</w:t>
      </w:r>
      <w:r w:rsidR="00EA0F0C" w:rsidRPr="002E63A1">
        <w:rPr>
          <w:iCs/>
          <w:noProof/>
          <w:lang w:val="sr-Latn-CS"/>
        </w:rPr>
        <w: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razmeri</w:t>
      </w:r>
      <w:r w:rsidR="00EA0F0C" w:rsidRPr="002E63A1">
        <w:rPr>
          <w:noProof/>
          <w:lang w:val="sr-Latn-CS"/>
        </w:rPr>
        <w:t xml:space="preserve"> 1 : 50 000; </w:t>
      </w:r>
    </w:p>
    <w:p w:rsidR="00EA0F0C" w:rsidRPr="002E63A1" w:rsidRDefault="002E63A1" w:rsidP="006F174B">
      <w:pPr>
        <w:numPr>
          <w:ilvl w:val="0"/>
          <w:numId w:val="3"/>
        </w:numPr>
        <w:jc w:val="both"/>
        <w:rPr>
          <w:noProof/>
          <w:lang w:val="sr-Latn-CS"/>
        </w:rPr>
      </w:pPr>
      <w:r>
        <w:rPr>
          <w:noProof/>
          <w:lang w:val="sr-Latn-CS"/>
        </w:rPr>
        <w:t>referalna</w:t>
      </w:r>
      <w:r w:rsidR="00EA0F0C" w:rsidRPr="002E63A1">
        <w:rPr>
          <w:noProof/>
          <w:lang w:val="sr-Latn-CS"/>
        </w:rPr>
        <w:t xml:space="preserve"> </w:t>
      </w:r>
      <w:r>
        <w:rPr>
          <w:noProof/>
          <w:lang w:val="sr-Latn-CS"/>
        </w:rPr>
        <w:t>karta</w:t>
      </w:r>
      <w:r w:rsidR="00EA0F0C" w:rsidRPr="002E63A1">
        <w:rPr>
          <w:noProof/>
          <w:lang w:val="sr-Latn-CS"/>
        </w:rPr>
        <w:t xml:space="preserve"> 4 „</w:t>
      </w:r>
      <w:r>
        <w:rPr>
          <w:noProof/>
          <w:lang w:val="sr-Latn-CS"/>
        </w:rPr>
        <w:t>Sprovođenje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iCs/>
          <w:noProof/>
          <w:lang w:val="sr-Latn-CS"/>
        </w:rPr>
        <w: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razmeri</w:t>
      </w:r>
      <w:r w:rsidR="00EA0F0C" w:rsidRPr="002E63A1">
        <w:rPr>
          <w:noProof/>
          <w:lang w:val="sr-Latn-CS"/>
        </w:rPr>
        <w:t xml:space="preserve"> 1 : 50 000 </w:t>
      </w:r>
      <w:r>
        <w:rPr>
          <w:noProof/>
          <w:lang w:val="sr-Latn-CS"/>
        </w:rPr>
        <w:t>i</w:t>
      </w:r>
    </w:p>
    <w:p w:rsidR="00EA0F0C" w:rsidRPr="002E63A1" w:rsidRDefault="002E63A1" w:rsidP="006F174B">
      <w:pPr>
        <w:numPr>
          <w:ilvl w:val="0"/>
          <w:numId w:val="3"/>
        </w:numPr>
        <w:ind w:left="0" w:firstLine="360"/>
        <w:jc w:val="both"/>
        <w:rPr>
          <w:noProof/>
          <w:lang w:val="sr-Latn-CS"/>
        </w:rPr>
      </w:pPr>
      <w:r>
        <w:rPr>
          <w:noProof/>
          <w:lang w:val="sr-Latn-CS"/>
        </w:rPr>
        <w:t>Detaljna</w:t>
      </w:r>
      <w:r w:rsidR="00EA0F0C" w:rsidRPr="002E63A1">
        <w:rPr>
          <w:noProof/>
          <w:lang w:val="sr-Latn-CS"/>
        </w:rPr>
        <w:t xml:space="preserve"> </w:t>
      </w:r>
      <w:r>
        <w:rPr>
          <w:noProof/>
          <w:lang w:val="sr-Latn-CS"/>
        </w:rPr>
        <w:t>karta</w:t>
      </w:r>
      <w:r w:rsidR="00EA0F0C" w:rsidRPr="002E63A1">
        <w:rPr>
          <w:noProof/>
          <w:lang w:val="sr-Latn-CS"/>
        </w:rPr>
        <w:t xml:space="preserve"> </w:t>
      </w:r>
      <w:r>
        <w:rPr>
          <w:noProof/>
          <w:lang w:val="sr-Latn-CS"/>
        </w:rPr>
        <w:t>sprovođenja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4</w:t>
      </w:r>
      <w:r>
        <w:rPr>
          <w:noProof/>
          <w:lang w:val="sr-Latn-CS"/>
        </w:rPr>
        <w:t>a</w:t>
      </w:r>
      <w:r w:rsidR="00EA0F0C" w:rsidRPr="002E63A1">
        <w:rPr>
          <w:noProof/>
          <w:lang w:val="sr-Latn-CS"/>
        </w:rPr>
        <w:t xml:space="preserve"> (</w:t>
      </w:r>
      <w:r>
        <w:rPr>
          <w:noProof/>
          <w:lang w:val="sr-Latn-CS"/>
        </w:rPr>
        <w:t>listovi</w:t>
      </w:r>
      <w:r w:rsidR="00EA0F0C" w:rsidRPr="002E63A1">
        <w:rPr>
          <w:noProof/>
          <w:lang w:val="sr-Latn-CS"/>
        </w:rPr>
        <w:t xml:space="preserve"> </w:t>
      </w:r>
      <w:r>
        <w:rPr>
          <w:noProof/>
          <w:lang w:val="sr-Latn-CS"/>
        </w:rPr>
        <w:t>br</w:t>
      </w:r>
      <w:r w:rsidR="00EA0F0C" w:rsidRPr="002E63A1">
        <w:rPr>
          <w:noProof/>
          <w:lang w:val="sr-Latn-CS"/>
        </w:rPr>
        <w:t xml:space="preserve">. 1, 2 </w:t>
      </w:r>
      <w:r>
        <w:rPr>
          <w:noProof/>
          <w:lang w:val="sr-Latn-CS"/>
        </w:rPr>
        <w:t>i</w:t>
      </w:r>
      <w:r w:rsidR="00EA0F0C" w:rsidRPr="002E63A1">
        <w:rPr>
          <w:noProof/>
          <w:lang w:val="sr-Latn-CS"/>
        </w:rPr>
        <w:t xml:space="preserve"> 3) </w:t>
      </w:r>
      <w:r>
        <w:rPr>
          <w:noProof/>
          <w:lang w:val="sr-Latn-CS"/>
        </w:rPr>
        <w:t>u</w:t>
      </w:r>
      <w:r w:rsidR="00EA0F0C" w:rsidRPr="002E63A1">
        <w:rPr>
          <w:noProof/>
          <w:lang w:val="sr-Latn-CS"/>
        </w:rPr>
        <w:t xml:space="preserve"> </w:t>
      </w:r>
      <w:r>
        <w:rPr>
          <w:noProof/>
          <w:lang w:val="sr-Latn-CS"/>
        </w:rPr>
        <w:t>razmeri</w:t>
      </w:r>
      <w:r w:rsidR="00EA0F0C" w:rsidRPr="002E63A1">
        <w:rPr>
          <w:noProof/>
          <w:lang w:val="sr-Latn-CS"/>
        </w:rPr>
        <w:t xml:space="preserve"> 1 : 2 500.</w:t>
      </w:r>
    </w:p>
    <w:p w:rsidR="00EA0F0C" w:rsidRPr="002E63A1" w:rsidRDefault="00EA0F0C" w:rsidP="00EA0F0C">
      <w:pPr>
        <w:jc w:val="both"/>
        <w:rPr>
          <w:noProof/>
          <w:lang w:val="sr-Latn-CS"/>
        </w:rPr>
      </w:pPr>
    </w:p>
    <w:p w:rsidR="00EA0F0C" w:rsidRPr="002E63A1" w:rsidRDefault="00EA0F0C" w:rsidP="00EA0F0C">
      <w:pPr>
        <w:jc w:val="both"/>
        <w:rPr>
          <w:noProof/>
          <w:lang w:val="sr-Latn-CS"/>
        </w:rPr>
      </w:pPr>
    </w:p>
    <w:p w:rsidR="00EA0F0C" w:rsidRPr="002E63A1" w:rsidRDefault="00EA0F0C" w:rsidP="00EA0F0C">
      <w:pPr>
        <w:jc w:val="both"/>
        <w:rPr>
          <w:noProof/>
          <w:lang w:val="sr-Latn-CS"/>
        </w:rPr>
      </w:pPr>
    </w:p>
    <w:p w:rsidR="00EA0F0C" w:rsidRPr="002E63A1" w:rsidRDefault="00EA0F0C" w:rsidP="00EA0F0C">
      <w:pPr>
        <w:jc w:val="both"/>
        <w:rPr>
          <w:noProof/>
          <w:lang w:val="sr-Latn-CS"/>
        </w:rPr>
      </w:pPr>
    </w:p>
    <w:p w:rsidR="00EA0F0C" w:rsidRPr="002E63A1" w:rsidRDefault="00EA0F0C" w:rsidP="00EA0F0C">
      <w:pPr>
        <w:jc w:val="both"/>
        <w:rPr>
          <w:noProof/>
          <w:lang w:val="sr-Latn-CS"/>
        </w:rPr>
      </w:pPr>
    </w:p>
    <w:p w:rsidR="00EA0F0C" w:rsidRPr="002E63A1" w:rsidRDefault="002E63A1" w:rsidP="00EA0F0C">
      <w:pPr>
        <w:tabs>
          <w:tab w:val="left" w:pos="0"/>
          <w:tab w:val="left" w:pos="374"/>
        </w:tabs>
        <w:autoSpaceDE w:val="0"/>
        <w:autoSpaceDN w:val="0"/>
        <w:adjustRightInd w:val="0"/>
        <w:ind w:firstLine="748"/>
        <w:jc w:val="both"/>
        <w:rPr>
          <w:noProof/>
          <w:lang w:val="sr-Latn-CS"/>
        </w:rPr>
      </w:pPr>
      <w:r>
        <w:rPr>
          <w:noProof/>
          <w:lang w:val="sr-Latn-CS"/>
        </w:rPr>
        <w:t>Shodno</w:t>
      </w:r>
      <w:r w:rsidR="00EA0F0C" w:rsidRPr="002E63A1">
        <w:rPr>
          <w:noProof/>
          <w:lang w:val="sr-Latn-CS"/>
        </w:rPr>
        <w:t xml:space="preserve"> </w:t>
      </w:r>
      <w:r>
        <w:rPr>
          <w:noProof/>
          <w:lang w:val="sr-Latn-CS"/>
        </w:rPr>
        <w:t>odredbama</w:t>
      </w:r>
      <w:r w:rsidR="00EA0F0C" w:rsidRPr="002E63A1">
        <w:rPr>
          <w:noProof/>
          <w:lang w:val="sr-Latn-CS"/>
        </w:rPr>
        <w:t xml:space="preserve"> </w:t>
      </w:r>
      <w:r>
        <w:rPr>
          <w:noProof/>
          <w:lang w:val="sr-Latn-CS"/>
        </w:rPr>
        <w:t>člana</w:t>
      </w:r>
      <w:r w:rsidR="00EA0F0C" w:rsidRPr="002E63A1">
        <w:rPr>
          <w:noProof/>
          <w:lang w:val="sr-Latn-CS"/>
        </w:rPr>
        <w:t xml:space="preserve"> 22.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planiranju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uporedo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izradom</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pripremljen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Izveštaj</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strateškoj</w:t>
      </w:r>
      <w:r w:rsidR="00EA0F0C" w:rsidRPr="002E63A1">
        <w:rPr>
          <w:noProof/>
          <w:lang w:val="sr-Latn-CS"/>
        </w:rPr>
        <w:t xml:space="preserve"> </w:t>
      </w:r>
      <w:r>
        <w:rPr>
          <w:noProof/>
          <w:lang w:val="sr-Latn-CS"/>
        </w:rPr>
        <w:t>proceni</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iCs/>
          <w:noProof/>
          <w:lang w:val="sr-Latn-CS"/>
        </w:rPr>
        <w:t>”</w:t>
      </w:r>
      <w:r w:rsidR="00EA0F0C" w:rsidRPr="002E63A1">
        <w:rPr>
          <w:noProof/>
          <w:lang w:val="sr-Latn-CS"/>
        </w:rPr>
        <w:t xml:space="preserve">. </w:t>
      </w:r>
      <w:r>
        <w:rPr>
          <w:noProof/>
          <w:lang w:val="sr-Latn-CS"/>
        </w:rPr>
        <w:t>Tokom</w:t>
      </w:r>
      <w:r w:rsidR="00EA0F0C" w:rsidRPr="002E63A1">
        <w:rPr>
          <w:noProof/>
          <w:lang w:val="sr-Latn-CS"/>
        </w:rPr>
        <w:t xml:space="preserve"> </w:t>
      </w:r>
      <w:r>
        <w:rPr>
          <w:noProof/>
          <w:lang w:val="sr-Latn-CS"/>
        </w:rPr>
        <w:t>procedure</w:t>
      </w:r>
      <w:r w:rsidR="00EA0F0C" w:rsidRPr="002E63A1">
        <w:rPr>
          <w:noProof/>
          <w:lang w:val="sr-Latn-CS"/>
        </w:rPr>
        <w:t xml:space="preserve"> </w:t>
      </w:r>
      <w:r>
        <w:rPr>
          <w:noProof/>
          <w:lang w:val="sr-Latn-CS"/>
        </w:rPr>
        <w:t>izrade</w:t>
      </w:r>
      <w:r w:rsidR="00EA0F0C" w:rsidRPr="002E63A1">
        <w:rPr>
          <w:noProof/>
          <w:lang w:val="sr-Latn-CS"/>
        </w:rPr>
        <w:t xml:space="preserve"> </w:t>
      </w:r>
      <w:r>
        <w:rPr>
          <w:noProof/>
          <w:lang w:val="sr-Latn-CS"/>
        </w:rPr>
        <w:t>Nacrta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Ministarstvo</w:t>
      </w:r>
      <w:r w:rsidR="00EA0F0C" w:rsidRPr="002E63A1">
        <w:rPr>
          <w:noProof/>
          <w:lang w:val="sr-Latn-CS"/>
        </w:rPr>
        <w:t xml:space="preserve"> </w:t>
      </w:r>
      <w:r>
        <w:rPr>
          <w:noProof/>
          <w:lang w:val="sr-Latn-CS"/>
        </w:rPr>
        <w:t>zdravlja</w:t>
      </w:r>
      <w:r w:rsidR="00EA0F0C" w:rsidRPr="002E63A1">
        <w:rPr>
          <w:noProof/>
          <w:lang w:val="sr-Latn-CS"/>
        </w:rPr>
        <w:t xml:space="preserve"> </w:t>
      </w:r>
      <w:r>
        <w:rPr>
          <w:noProof/>
          <w:lang w:val="sr-Latn-CS"/>
        </w:rPr>
        <w:t>donelo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Rešenje</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određivanju</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Broj</w:t>
      </w:r>
      <w:r w:rsidR="00EA0F0C" w:rsidRPr="002E63A1">
        <w:rPr>
          <w:noProof/>
          <w:lang w:val="sr-Latn-CS"/>
        </w:rPr>
        <w:t xml:space="preserve">: 350-02-12/2013-10 </w:t>
      </w:r>
      <w:r>
        <w:rPr>
          <w:noProof/>
          <w:lang w:val="sr-Latn-CS"/>
        </w:rPr>
        <w:t>od</w:t>
      </w:r>
      <w:r w:rsidR="00EA0F0C" w:rsidRPr="002E63A1">
        <w:rPr>
          <w:noProof/>
          <w:lang w:val="sr-Latn-CS"/>
        </w:rPr>
        <w:t xml:space="preserve"> 26. </w:t>
      </w:r>
      <w:r>
        <w:rPr>
          <w:noProof/>
          <w:lang w:val="sr-Latn-CS"/>
        </w:rPr>
        <w:t>avgusta</w:t>
      </w:r>
      <w:r w:rsidR="00EA0F0C" w:rsidRPr="002E63A1">
        <w:rPr>
          <w:noProof/>
          <w:lang w:val="sr-Latn-CS"/>
        </w:rPr>
        <w:t xml:space="preserve"> 2013. </w:t>
      </w:r>
      <w:r>
        <w:rPr>
          <w:noProof/>
          <w:lang w:val="sr-Latn-CS"/>
        </w:rPr>
        <w:t>godine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zahtev</w:t>
      </w:r>
      <w:r w:rsidR="00EA0F0C" w:rsidRPr="002E63A1">
        <w:rPr>
          <w:noProof/>
          <w:lang w:val="sr-Latn-CS"/>
        </w:rPr>
        <w:t xml:space="preserve"> </w:t>
      </w:r>
      <w:r>
        <w:rPr>
          <w:noProof/>
          <w:lang w:val="sr-Latn-CS"/>
        </w:rPr>
        <w:t>organa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Kuršumlije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Obrađivač</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uradio</w:t>
      </w:r>
      <w:r w:rsidR="00EA0F0C" w:rsidRPr="002E63A1">
        <w:rPr>
          <w:noProof/>
          <w:lang w:val="sr-Latn-CS"/>
        </w:rPr>
        <w:t xml:space="preserve"> </w:t>
      </w:r>
      <w:r>
        <w:rPr>
          <w:noProof/>
          <w:lang w:val="sr-Latn-CS"/>
        </w:rPr>
        <w:t>Elaborat</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obezbeđena</w:t>
      </w:r>
      <w:r w:rsidR="00EA0F0C" w:rsidRPr="002E63A1">
        <w:rPr>
          <w:noProof/>
          <w:lang w:val="sr-Latn-CS"/>
        </w:rPr>
        <w:t xml:space="preserve"> </w:t>
      </w:r>
      <w:r>
        <w:rPr>
          <w:noProof/>
          <w:lang w:val="sr-Latn-CS"/>
        </w:rPr>
        <w:t>puna</w:t>
      </w:r>
      <w:r w:rsidR="00EA0F0C" w:rsidRPr="002E63A1">
        <w:rPr>
          <w:noProof/>
          <w:lang w:val="sr-Latn-CS"/>
        </w:rPr>
        <w:t xml:space="preserve"> </w:t>
      </w:r>
      <w:r>
        <w:rPr>
          <w:noProof/>
          <w:lang w:val="sr-Latn-CS"/>
        </w:rPr>
        <w:t>kompatibilnost</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uspostavljenim</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rPr>
          <w:noProof/>
          <w:sz w:val="4"/>
          <w:szCs w:val="4"/>
          <w:lang w:val="sr-Latn-CS"/>
        </w:rPr>
      </w:pPr>
    </w:p>
    <w:p w:rsidR="00EA0F0C" w:rsidRPr="002E63A1" w:rsidRDefault="002E63A1" w:rsidP="00EA0F0C">
      <w:pPr>
        <w:tabs>
          <w:tab w:val="left" w:pos="0"/>
          <w:tab w:val="left" w:pos="374"/>
        </w:tabs>
        <w:autoSpaceDE w:val="0"/>
        <w:autoSpaceDN w:val="0"/>
        <w:adjustRightInd w:val="0"/>
        <w:spacing w:before="120"/>
        <w:jc w:val="center"/>
        <w:rPr>
          <w:noProof/>
          <w:lang w:val="sr-Latn-CS"/>
        </w:rPr>
      </w:pPr>
      <w:r>
        <w:rPr>
          <w:noProof/>
          <w:lang w:val="sr-Latn-CS"/>
        </w:rPr>
        <w:t>I</w:t>
      </w:r>
      <w:r w:rsidR="00EA0F0C" w:rsidRPr="002E63A1">
        <w:rPr>
          <w:noProof/>
          <w:lang w:val="sr-Latn-CS"/>
        </w:rPr>
        <w:t>.</w:t>
      </w:r>
      <w:r w:rsidR="00EA0F0C" w:rsidRPr="002E63A1">
        <w:rPr>
          <w:bCs/>
          <w:noProof/>
          <w:lang w:val="sr-Latn-CS"/>
        </w:rPr>
        <w:tab/>
      </w:r>
      <w:r>
        <w:rPr>
          <w:bCs/>
          <w:noProof/>
          <w:lang w:val="sr-Latn-CS"/>
        </w:rPr>
        <w:t>POLAZNE</w:t>
      </w:r>
      <w:r w:rsidR="00EA0F0C" w:rsidRPr="002E63A1">
        <w:rPr>
          <w:bCs/>
          <w:noProof/>
          <w:lang w:val="sr-Latn-CS"/>
        </w:rPr>
        <w:t xml:space="preserve"> </w:t>
      </w:r>
      <w:r>
        <w:rPr>
          <w:bCs/>
          <w:noProof/>
          <w:lang w:val="sr-Latn-CS"/>
        </w:rPr>
        <w:t>OSNOVE</w:t>
      </w:r>
    </w:p>
    <w:p w:rsidR="00EA0F0C" w:rsidRPr="002E63A1" w:rsidRDefault="00EA0F0C" w:rsidP="00EA0F0C">
      <w:pPr>
        <w:tabs>
          <w:tab w:val="left" w:pos="374"/>
          <w:tab w:val="left" w:pos="935"/>
        </w:tabs>
        <w:spacing w:before="120"/>
        <w:jc w:val="center"/>
        <w:rPr>
          <w:bCs/>
          <w:noProof/>
          <w:lang w:val="sr-Latn-CS"/>
        </w:rPr>
      </w:pPr>
      <w:r w:rsidRPr="002E63A1">
        <w:rPr>
          <w:bCs/>
          <w:noProof/>
          <w:lang w:val="sr-Latn-CS"/>
        </w:rPr>
        <w:lastRenderedPageBreak/>
        <w:t>1.</w:t>
      </w:r>
      <w:r w:rsidRPr="002E63A1">
        <w:rPr>
          <w:bCs/>
          <w:noProof/>
          <w:lang w:val="sr-Latn-CS"/>
        </w:rPr>
        <w:tab/>
      </w:r>
      <w:r w:rsidR="002E63A1">
        <w:rPr>
          <w:bCs/>
          <w:noProof/>
          <w:lang w:val="sr-Latn-CS"/>
        </w:rPr>
        <w:t>OBUHVAT</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GRANICA</w:t>
      </w:r>
      <w:r w:rsidRPr="002E63A1">
        <w:rPr>
          <w:bCs/>
          <w:noProof/>
          <w:lang w:val="sr-Latn-CS"/>
        </w:rPr>
        <w:t xml:space="preserve"> </w:t>
      </w:r>
      <w:r w:rsidR="002E63A1">
        <w:rPr>
          <w:bCs/>
          <w:noProof/>
          <w:lang w:val="sr-Latn-CS"/>
        </w:rPr>
        <w:t>PODRUČJA</w:t>
      </w:r>
      <w:r w:rsidRPr="002E63A1">
        <w:rPr>
          <w:bCs/>
          <w:noProof/>
          <w:lang w:val="sr-Latn-CS"/>
        </w:rPr>
        <w:t xml:space="preserve"> </w:t>
      </w:r>
      <w:r w:rsidR="002E63A1">
        <w:rPr>
          <w:bCs/>
          <w:noProof/>
          <w:lang w:val="sr-Latn-CS"/>
        </w:rPr>
        <w:t>PROSTORNOG</w:t>
      </w:r>
      <w:r w:rsidRPr="002E63A1">
        <w:rPr>
          <w:bCs/>
          <w:noProof/>
          <w:lang w:val="sr-Latn-CS"/>
        </w:rPr>
        <w:t xml:space="preserve"> </w:t>
      </w:r>
      <w:r w:rsidR="002E63A1">
        <w:rPr>
          <w:bCs/>
          <w:noProof/>
          <w:lang w:val="sr-Latn-CS"/>
        </w:rPr>
        <w:t>PLANA</w:t>
      </w:r>
    </w:p>
    <w:p w:rsidR="00EA0F0C" w:rsidRPr="002E63A1" w:rsidRDefault="00EA0F0C" w:rsidP="00EA0F0C">
      <w:pPr>
        <w:rPr>
          <w:noProof/>
          <w:sz w:val="4"/>
          <w:szCs w:val="4"/>
          <w:lang w:val="sr-Latn-CS"/>
        </w:rPr>
      </w:pPr>
    </w:p>
    <w:p w:rsidR="00EA0F0C" w:rsidRPr="002E63A1" w:rsidRDefault="002E63A1" w:rsidP="00EA0F0C">
      <w:pPr>
        <w:shd w:val="clear" w:color="auto" w:fill="FFFFFF"/>
        <w:spacing w:before="120"/>
        <w:ind w:left="6" w:right="23" w:firstLine="929"/>
        <w:jc w:val="both"/>
        <w:rPr>
          <w:noProof/>
          <w:lang w:val="sr-Latn-CS"/>
        </w:rPr>
      </w:pPr>
      <w:r>
        <w:rPr>
          <w:noProof/>
          <w:lang w:val="sr-Latn-CS"/>
        </w:rPr>
        <w:t>Plansko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jugozapadnom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južne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geomorfološkom</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krajnjem</w:t>
      </w:r>
      <w:r w:rsidR="00EA0F0C" w:rsidRPr="002E63A1">
        <w:rPr>
          <w:noProof/>
          <w:lang w:val="sr-Latn-CS"/>
        </w:rPr>
        <w:t xml:space="preserve"> </w:t>
      </w:r>
      <w:r>
        <w:rPr>
          <w:noProof/>
          <w:lang w:val="sr-Latn-CS"/>
        </w:rPr>
        <w:t>istočnom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dinarske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venačnih</w:t>
      </w:r>
      <w:r w:rsidR="00EA0F0C" w:rsidRPr="002E63A1">
        <w:rPr>
          <w:noProof/>
          <w:lang w:val="sr-Latn-CS"/>
        </w:rPr>
        <w:t xml:space="preserve"> </w:t>
      </w:r>
      <w:r>
        <w:rPr>
          <w:noProof/>
          <w:lang w:val="sr-Latn-CS"/>
        </w:rPr>
        <w:t>planina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pruža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istoku</w:t>
      </w:r>
      <w:r w:rsidR="00EA0F0C" w:rsidRPr="002E63A1">
        <w:rPr>
          <w:noProof/>
          <w:lang w:val="sr-Latn-CS"/>
        </w:rPr>
        <w:t xml:space="preserve"> </w:t>
      </w:r>
      <w:r>
        <w:rPr>
          <w:noProof/>
          <w:lang w:val="sr-Latn-CS"/>
        </w:rPr>
        <w:t>skoro</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starom</w:t>
      </w:r>
      <w:r w:rsidR="00EA0F0C" w:rsidRPr="002E63A1">
        <w:rPr>
          <w:noProof/>
          <w:lang w:val="sr-Latn-CS"/>
        </w:rPr>
        <w:t xml:space="preserve"> </w:t>
      </w:r>
      <w:r>
        <w:rPr>
          <w:noProof/>
          <w:lang w:val="sr-Latn-CS"/>
        </w:rPr>
        <w:t>rodopskom</w:t>
      </w:r>
      <w:r w:rsidR="00EA0F0C" w:rsidRPr="002E63A1">
        <w:rPr>
          <w:noProof/>
          <w:lang w:val="sr-Latn-CS"/>
        </w:rPr>
        <w:t xml:space="preserve"> </w:t>
      </w:r>
      <w:r>
        <w:rPr>
          <w:noProof/>
          <w:lang w:val="sr-Latn-CS"/>
        </w:rPr>
        <w:t>masom</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jugoistočne</w:t>
      </w:r>
      <w:r w:rsidR="00EA0F0C" w:rsidRPr="002E63A1">
        <w:rPr>
          <w:noProof/>
          <w:lang w:val="sr-Latn-CS"/>
        </w:rPr>
        <w:t xml:space="preserve"> </w:t>
      </w:r>
      <w:r>
        <w:rPr>
          <w:noProof/>
          <w:lang w:val="sr-Latn-CS"/>
        </w:rPr>
        <w:t>ogranke</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izvorišni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njen</w:t>
      </w:r>
      <w:r w:rsidR="00EA0F0C" w:rsidRPr="002E63A1">
        <w:rPr>
          <w:noProof/>
          <w:lang w:val="sr-Latn-CS"/>
        </w:rPr>
        <w:t xml:space="preserve"> </w:t>
      </w:r>
      <w:r>
        <w:rPr>
          <w:noProof/>
          <w:lang w:val="sr-Latn-CS"/>
        </w:rPr>
        <w:t>čitav</w:t>
      </w:r>
      <w:r w:rsidR="00EA0F0C" w:rsidRPr="002E63A1">
        <w:rPr>
          <w:noProof/>
          <w:lang w:val="sr-Latn-CS"/>
        </w:rPr>
        <w:t xml:space="preserve"> </w:t>
      </w:r>
      <w:r>
        <w:rPr>
          <w:noProof/>
          <w:lang w:val="sr-Latn-CS"/>
        </w:rPr>
        <w:t>gornji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pritokama</w:t>
      </w:r>
      <w:r w:rsidR="00EA0F0C" w:rsidRPr="002E63A1">
        <w:rPr>
          <w:noProof/>
          <w:lang w:val="sr-Latn-CS"/>
        </w:rPr>
        <w:t xml:space="preserve"> </w:t>
      </w:r>
      <w:r>
        <w:rPr>
          <w:noProof/>
          <w:lang w:val="sr-Latn-CS"/>
        </w:rPr>
        <w:t>među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izdvajaju</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Rankovica</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Blaževska</w:t>
      </w:r>
      <w:r w:rsidR="00EA0F0C" w:rsidRPr="002E63A1">
        <w:rPr>
          <w:noProof/>
          <w:lang w:val="sr-Latn-CS"/>
        </w:rPr>
        <w:t xml:space="preserve">, </w:t>
      </w:r>
      <w:r>
        <w:rPr>
          <w:noProof/>
          <w:lang w:val="sr-Latn-CS"/>
        </w:rPr>
        <w:t>Đerekarska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brdsko</w:t>
      </w:r>
      <w:r w:rsidR="00EA0F0C" w:rsidRPr="002E63A1">
        <w:rPr>
          <w:noProof/>
          <w:lang w:val="sr-Latn-CS"/>
        </w:rPr>
        <w:t xml:space="preserve"> - </w:t>
      </w:r>
      <w:r>
        <w:rPr>
          <w:noProof/>
          <w:lang w:val="sr-Latn-CS"/>
        </w:rPr>
        <w:t>planinskog</w:t>
      </w:r>
      <w:r w:rsidR="00EA0F0C" w:rsidRPr="002E63A1">
        <w:rPr>
          <w:noProof/>
          <w:lang w:val="sr-Latn-CS"/>
        </w:rPr>
        <w:t xml:space="preserve"> </w:t>
      </w:r>
      <w:r>
        <w:rPr>
          <w:noProof/>
          <w:lang w:val="sr-Latn-CS"/>
        </w:rPr>
        <w:t>karaktera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znatnim</w:t>
      </w:r>
      <w:r w:rsidR="00EA0F0C" w:rsidRPr="002E63A1">
        <w:rPr>
          <w:noProof/>
          <w:lang w:val="sr-Latn-CS"/>
        </w:rPr>
        <w:t xml:space="preserve"> </w:t>
      </w:r>
      <w:r>
        <w:rPr>
          <w:noProof/>
          <w:lang w:val="sr-Latn-CS"/>
        </w:rPr>
        <w:t>učešćem</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preko</w:t>
      </w:r>
      <w:r w:rsidR="00EA0F0C" w:rsidRPr="002E63A1">
        <w:rPr>
          <w:noProof/>
          <w:lang w:val="sr-Latn-CS"/>
        </w:rPr>
        <w:t xml:space="preserve"> 1000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Najviša</w:t>
      </w:r>
      <w:r w:rsidR="00EA0F0C" w:rsidRPr="002E63A1">
        <w:rPr>
          <w:noProof/>
          <w:lang w:val="sr-Latn-CS"/>
        </w:rPr>
        <w:t xml:space="preserve"> </w:t>
      </w:r>
      <w:r>
        <w:rPr>
          <w:noProof/>
          <w:lang w:val="sr-Latn-CS"/>
        </w:rPr>
        <w:t>nadmorska</w:t>
      </w:r>
      <w:r w:rsidR="00EA0F0C" w:rsidRPr="002E63A1">
        <w:rPr>
          <w:noProof/>
          <w:lang w:val="sr-Latn-CS"/>
        </w:rPr>
        <w:t xml:space="preserve"> </w:t>
      </w:r>
      <w:r>
        <w:rPr>
          <w:noProof/>
          <w:lang w:val="sr-Latn-CS"/>
        </w:rPr>
        <w:t>visina</w:t>
      </w:r>
      <w:r w:rsidR="00EA0F0C" w:rsidRPr="002E63A1">
        <w:rPr>
          <w:noProof/>
          <w:lang w:val="sr-Latn-CS"/>
        </w:rPr>
        <w:t xml:space="preserve"> </w:t>
      </w:r>
      <w:r>
        <w:rPr>
          <w:noProof/>
          <w:lang w:val="sr-Latn-CS"/>
        </w:rPr>
        <w:t>ujedno</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najviši</w:t>
      </w:r>
      <w:r w:rsidR="00EA0F0C" w:rsidRPr="002E63A1">
        <w:rPr>
          <w:noProof/>
          <w:lang w:val="sr-Latn-CS"/>
        </w:rPr>
        <w:t xml:space="preserve"> </w:t>
      </w:r>
      <w:r>
        <w:rPr>
          <w:noProof/>
          <w:lang w:val="sr-Latn-CS"/>
        </w:rPr>
        <w:t>vrh</w:t>
      </w:r>
      <w:r w:rsidR="00EA0F0C" w:rsidRPr="002E63A1">
        <w:rPr>
          <w:noProof/>
          <w:lang w:val="sr-Latn-CS"/>
        </w:rPr>
        <w:t xml:space="preserve"> </w:t>
      </w:r>
      <w:r>
        <w:rPr>
          <w:noProof/>
          <w:lang w:val="sr-Latn-CS"/>
        </w:rPr>
        <w:t>Kopaonika</w:t>
      </w:r>
      <w:r w:rsidR="00EA0F0C" w:rsidRPr="002E63A1">
        <w:rPr>
          <w:noProof/>
          <w:lang w:val="sr-Latn-CS"/>
        </w:rPr>
        <w:t xml:space="preserve"> - </w:t>
      </w:r>
      <w:r>
        <w:rPr>
          <w:noProof/>
          <w:lang w:val="sr-Latn-CS"/>
        </w:rPr>
        <w:t>Pančićev</w:t>
      </w:r>
      <w:r w:rsidR="00EA0F0C" w:rsidRPr="002E63A1">
        <w:rPr>
          <w:noProof/>
          <w:lang w:val="sr-Latn-CS"/>
        </w:rPr>
        <w:t xml:space="preserve"> </w:t>
      </w:r>
      <w:r>
        <w:rPr>
          <w:noProof/>
          <w:lang w:val="sr-Latn-CS"/>
        </w:rPr>
        <w:t>vrh</w:t>
      </w:r>
      <w:r w:rsidR="00EA0F0C" w:rsidRPr="002E63A1">
        <w:rPr>
          <w:noProof/>
          <w:lang w:val="sr-Latn-CS"/>
        </w:rPr>
        <w:t xml:space="preserve"> 2017 </w:t>
      </w:r>
      <w:r>
        <w:rPr>
          <w:noProof/>
          <w:lang w:val="sr-Latn-CS"/>
        </w:rPr>
        <w:t>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najniža</w:t>
      </w:r>
      <w:r w:rsidR="00EA0F0C" w:rsidRPr="002E63A1">
        <w:rPr>
          <w:noProof/>
          <w:lang w:val="sr-Latn-CS"/>
        </w:rPr>
        <w:t xml:space="preserve"> </w:t>
      </w:r>
      <w:r>
        <w:rPr>
          <w:noProof/>
          <w:lang w:val="sr-Latn-CS"/>
        </w:rPr>
        <w:t>tačka</w:t>
      </w:r>
      <w:r w:rsidR="00EA0F0C" w:rsidRPr="002E63A1">
        <w:rPr>
          <w:noProof/>
          <w:lang w:val="sr-Latn-CS"/>
        </w:rPr>
        <w:t xml:space="preserve"> 360 </w:t>
      </w:r>
      <w:r>
        <w:rPr>
          <w:noProof/>
          <w:lang w:val="sr-Latn-CS"/>
        </w:rPr>
        <w:t>m</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dolini</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w:t>
      </w:r>
    </w:p>
    <w:p w:rsidR="00EA0F0C" w:rsidRPr="002E63A1" w:rsidRDefault="00EA0F0C" w:rsidP="00EA0F0C">
      <w:pPr>
        <w:rPr>
          <w:noProof/>
          <w:sz w:val="4"/>
          <w:szCs w:val="4"/>
          <w:lang w:val="sr-Latn-CS"/>
        </w:rPr>
      </w:pPr>
    </w:p>
    <w:p w:rsidR="00EA0F0C" w:rsidRPr="002E63A1" w:rsidRDefault="002E63A1" w:rsidP="00EA0F0C">
      <w:pPr>
        <w:spacing w:before="40" w:after="40"/>
        <w:jc w:val="both"/>
        <w:rPr>
          <w:noProof/>
          <w:lang w:val="sr-Latn-CS"/>
        </w:rPr>
      </w:pPr>
      <w:r>
        <w:rPr>
          <w:noProof/>
          <w:lang w:val="sr-Latn-CS"/>
        </w:rPr>
        <w:t>Tabela</w:t>
      </w:r>
      <w:r w:rsidR="00EA0F0C" w:rsidRPr="002E63A1">
        <w:rPr>
          <w:noProof/>
          <w:lang w:val="sr-Latn-CS"/>
        </w:rPr>
        <w:t xml:space="preserve"> 1. </w:t>
      </w:r>
      <w:r>
        <w:rPr>
          <w:noProof/>
          <w:lang w:val="sr-Latn-CS"/>
        </w:rPr>
        <w:t>Administrativna</w:t>
      </w:r>
      <w:r w:rsidR="00EA0F0C" w:rsidRPr="002E63A1">
        <w:rPr>
          <w:noProof/>
          <w:lang w:val="sr-Latn-CS"/>
        </w:rPr>
        <w:t xml:space="preserve"> </w:t>
      </w:r>
      <w:r>
        <w:rPr>
          <w:noProof/>
          <w:lang w:val="sr-Latn-CS"/>
        </w:rPr>
        <w:t>podela</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p>
    <w:p w:rsidR="00EA0F0C" w:rsidRPr="002E63A1" w:rsidRDefault="00EA0F0C" w:rsidP="00EA0F0C">
      <w:pPr>
        <w:spacing w:before="40" w:after="40"/>
        <w:jc w:val="both"/>
        <w:rPr>
          <w:noProof/>
          <w:sz w:val="4"/>
          <w:szCs w:val="4"/>
          <w:lang w:val="sr-Latn-CS"/>
        </w:rPr>
      </w:pPr>
    </w:p>
    <w:p w:rsidR="00EA0F0C" w:rsidRPr="002E63A1" w:rsidRDefault="00EA0F0C" w:rsidP="00EA0F0C">
      <w:pPr>
        <w:spacing w:before="40" w:after="40"/>
        <w:jc w:val="both"/>
        <w:rPr>
          <w:noProof/>
          <w:sz w:val="10"/>
          <w:szCs w:val="10"/>
          <w:lang w:val="sr-Latn-CS"/>
        </w:rPr>
      </w:pPr>
    </w:p>
    <w:tbl>
      <w:tblPr>
        <w:tblW w:w="90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1"/>
        <w:gridCol w:w="1599"/>
        <w:gridCol w:w="1681"/>
        <w:gridCol w:w="1821"/>
        <w:gridCol w:w="1260"/>
        <w:gridCol w:w="1298"/>
      </w:tblGrid>
      <w:tr w:rsidR="00EA0F0C" w:rsidRPr="002E63A1" w:rsidTr="00EA0F0C">
        <w:trPr>
          <w:trHeight w:val="50"/>
        </w:trPr>
        <w:tc>
          <w:tcPr>
            <w:tcW w:w="14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Upravni</w:t>
            </w:r>
            <w:r w:rsidR="00EA0F0C" w:rsidRPr="002E63A1">
              <w:rPr>
                <w:bCs/>
                <w:noProof/>
                <w:lang w:val="sr-Latn-CS"/>
              </w:rPr>
              <w:t xml:space="preserve"> </w:t>
            </w:r>
            <w:r>
              <w:rPr>
                <w:bCs/>
                <w:noProof/>
                <w:lang w:val="sr-Latn-CS"/>
              </w:rPr>
              <w:t>okrug</w:t>
            </w:r>
          </w:p>
        </w:tc>
        <w:tc>
          <w:tcPr>
            <w:tcW w:w="159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Opština</w:t>
            </w:r>
            <w:r w:rsidR="00EA0F0C" w:rsidRPr="002E63A1">
              <w:rPr>
                <w:bCs/>
                <w:noProof/>
                <w:lang w:val="sr-Latn-CS"/>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Naseljeno</w:t>
            </w:r>
            <w:r w:rsidR="00EA0F0C" w:rsidRPr="002E63A1">
              <w:rPr>
                <w:bCs/>
                <w:noProof/>
                <w:lang w:val="sr-Latn-CS"/>
              </w:rPr>
              <w:t xml:space="preserve"> </w:t>
            </w:r>
            <w:r>
              <w:rPr>
                <w:bCs/>
                <w:noProof/>
                <w:lang w:val="sr-Latn-CS"/>
              </w:rPr>
              <w:t>mesto</w:t>
            </w:r>
            <w:r w:rsidR="00EA0F0C" w:rsidRPr="002E63A1">
              <w:rPr>
                <w:bCs/>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Katastarska</w:t>
            </w:r>
            <w:r w:rsidR="00EA0F0C" w:rsidRPr="002E63A1">
              <w:rPr>
                <w:bCs/>
                <w:noProof/>
                <w:lang w:val="sr-Latn-CS"/>
              </w:rPr>
              <w:t xml:space="preserve"> </w:t>
            </w:r>
            <w:r>
              <w:rPr>
                <w:bCs/>
                <w:noProof/>
                <w:lang w:val="sr-Latn-CS"/>
              </w:rPr>
              <w:t>opština</w:t>
            </w:r>
            <w:r w:rsidR="00EA0F0C" w:rsidRPr="002E63A1">
              <w:rPr>
                <w:bCs/>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Površina</w:t>
            </w:r>
            <w:r w:rsidR="00EA0F0C" w:rsidRPr="002E63A1">
              <w:rPr>
                <w:bCs/>
                <w:noProof/>
                <w:lang w:val="sr-Latn-CS"/>
              </w:rPr>
              <w:t xml:space="preserve"> (</w:t>
            </w:r>
            <w:r>
              <w:rPr>
                <w:bCs/>
                <w:noProof/>
                <w:lang w:val="sr-Latn-CS"/>
              </w:rPr>
              <w:t>km</w:t>
            </w:r>
            <w:r w:rsidR="00EA0F0C" w:rsidRPr="002E63A1">
              <w:rPr>
                <w:bCs/>
                <w:noProof/>
                <w:vertAlign w:val="superscript"/>
                <w:lang w:val="sr-Latn-CS"/>
              </w:rPr>
              <w:t>2</w:t>
            </w:r>
            <w:r w:rsidR="00EA0F0C" w:rsidRPr="002E63A1">
              <w:rPr>
                <w:bCs/>
                <w:noProof/>
                <w:lang w:val="sr-Latn-CS"/>
              </w:rPr>
              <w:t>)</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Broj</w:t>
            </w:r>
            <w:r w:rsidR="00EA0F0C" w:rsidRPr="002E63A1">
              <w:rPr>
                <w:bCs/>
                <w:noProof/>
                <w:lang w:val="sr-Latn-CS"/>
              </w:rPr>
              <w:t xml:space="preserve"> </w:t>
            </w:r>
            <w:r>
              <w:rPr>
                <w:bCs/>
                <w:noProof/>
                <w:lang w:val="sr-Latn-CS"/>
              </w:rPr>
              <w:t>stanovnika</w:t>
            </w:r>
            <w:r w:rsidR="00EA0F0C" w:rsidRPr="002E63A1">
              <w:rPr>
                <w:bCs/>
                <w:noProof/>
                <w:lang w:val="sr-Latn-CS"/>
              </w:rPr>
              <w:t xml:space="preserve"> (2002)</w:t>
            </w:r>
          </w:p>
        </w:tc>
      </w:tr>
      <w:tr w:rsidR="00EA0F0C" w:rsidRPr="002E63A1" w:rsidTr="00EA0F0C">
        <w:trPr>
          <w:trHeight w:val="96"/>
        </w:trPr>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Rasinski</w:t>
            </w:r>
            <w:r w:rsidR="00EA0F0C" w:rsidRPr="002E63A1">
              <w:rPr>
                <w:bCs/>
                <w:noProof/>
                <w:lang w:val="sr-Latn-CS"/>
              </w:rPr>
              <w:t xml:space="preserve">  </w:t>
            </w:r>
          </w:p>
        </w:tc>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Brus</w:t>
            </w:r>
            <w:r w:rsidR="00EA0F0C" w:rsidRPr="002E63A1">
              <w:rPr>
                <w:bCs/>
                <w:noProof/>
                <w:lang w:val="sr-Latn-CS"/>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Batote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Batote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45,97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498</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3,2</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50</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Blaževo</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Blaževo</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6,17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183</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Bozoljin</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Bozoljin</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129</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Boranci</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Boranci</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11,8</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45</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Brzeće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Brzeće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26,07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258</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Vitoše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Vitoše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9,5</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57</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14,65</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138</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Gradac</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Gradac</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5,64</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134</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Domiševina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Domiševina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4,32</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104</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6,62</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87</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Đerekari</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Đerekari</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2,37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23</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Žarevo</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Žarevo</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14,79</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92</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Iričići</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Iričići</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4,47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40</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Kneževo</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Kneževo</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3,48</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60</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Kovizla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Kovizla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6,34</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59</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deo</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Livađe</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Gočmanci</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3,46</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174</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Ravnište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Ravnište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9,58</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95</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Radmanovo</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Radmanovo</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7,26</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132</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Radunje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Radunje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6,76</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87</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Sudimlja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Sudimlja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6,77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50</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Čokotar</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Čokotar</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2,67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33</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Šošiće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Šošiće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14,16</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109</w:t>
            </w:r>
          </w:p>
        </w:tc>
      </w:tr>
      <w:tr w:rsidR="00EA0F0C" w:rsidRPr="002E63A1" w:rsidTr="00EA0F0C">
        <w:trPr>
          <w:trHeight w:val="96"/>
        </w:trPr>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Toplički</w:t>
            </w:r>
          </w:p>
        </w:tc>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Kuršumlija</w:t>
            </w:r>
            <w:r w:rsidR="00EA0F0C" w:rsidRPr="002E63A1">
              <w:rPr>
                <w:bCs/>
                <w:noProof/>
                <w:lang w:val="sr-Latn-CS"/>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Babica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Babica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15,17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90</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Vlahinja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Vlahinja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13,63</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88</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Dankoviće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Dankoviće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13,71</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232</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1,68</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83</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Žalica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Žalica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12</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Žuč</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Žuč</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10,14</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172</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Igrište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Igrište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20,71</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42</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Lukovo</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Lukovo</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25,54</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366</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Ljutova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Ljutova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7,13</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37</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Magovo</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Magovo</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6,05</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24</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Merćez</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Merćez</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5,28</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26</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Mrče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Mrče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12,56</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93</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Parada</w:t>
            </w:r>
            <w:r w:rsidR="00EA0F0C" w:rsidRPr="002E63A1">
              <w:rPr>
                <w:noProof/>
                <w:lang w:val="sr-Latn-CS"/>
              </w:rPr>
              <w:t xml:space="preserve"> </w:t>
            </w:r>
          </w:p>
        </w:tc>
        <w:tc>
          <w:tcPr>
            <w:tcW w:w="1821"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Parada</w:t>
            </w:r>
            <w:r w:rsidR="00EA0F0C" w:rsidRPr="002E63A1">
              <w:rPr>
                <w:noProof/>
                <w:lang w:val="sr-Latn-C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10,46</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16</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Parduse</w:t>
            </w:r>
            <w:r w:rsidR="00EA0F0C" w:rsidRPr="002E63A1">
              <w:rPr>
                <w:noProof/>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Pačarađa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Pačarađa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8,6</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41</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Pevaštica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Pevaštica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6,12</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35</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Perunika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Perunika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8,28</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64</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Rastelica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Rastelica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12,77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0</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Selova</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Selova</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10,69</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180</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Seoce</w:t>
            </w:r>
            <w:r w:rsidR="00EA0F0C" w:rsidRPr="002E63A1">
              <w:rPr>
                <w:noProof/>
                <w:lang w:val="sr-Latn-CS"/>
              </w:rPr>
              <w:t xml:space="preserve"> </w:t>
            </w:r>
          </w:p>
        </w:tc>
        <w:tc>
          <w:tcPr>
            <w:tcW w:w="1821"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Seoce</w:t>
            </w:r>
            <w:r w:rsidR="00EA0F0C" w:rsidRPr="002E63A1">
              <w:rPr>
                <w:noProof/>
                <w:lang w:val="sr-Latn-C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17,55</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115</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Kalimance</w:t>
            </w:r>
            <w:r w:rsidR="00EA0F0C" w:rsidRPr="002E63A1">
              <w:rPr>
                <w:noProof/>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Trebinje</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Trebinje</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17,85</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74</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Trećak</w:t>
            </w:r>
            <w:r w:rsidR="00EA0F0C" w:rsidRPr="002E63A1">
              <w:rPr>
                <w:noProof/>
                <w:lang w:val="sr-Latn-CS"/>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Trećak</w:t>
            </w:r>
            <w:r w:rsidR="00EA0F0C" w:rsidRPr="002E63A1">
              <w:rPr>
                <w:noProof/>
                <w:lang w:val="sr-Latn-CS"/>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9,37</w:t>
            </w:r>
          </w:p>
        </w:tc>
        <w:tc>
          <w:tcPr>
            <w:tcW w:w="12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62</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Štava</w:t>
            </w:r>
            <w:r w:rsidR="00EA0F0C" w:rsidRPr="002E63A1">
              <w:rPr>
                <w:noProof/>
                <w:lang w:val="sr-Latn-CS"/>
              </w:rPr>
              <w:t xml:space="preserve"> </w:t>
            </w:r>
          </w:p>
        </w:tc>
        <w:tc>
          <w:tcPr>
            <w:tcW w:w="1821"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Štava</w:t>
            </w:r>
            <w:r w:rsidR="00EA0F0C" w:rsidRPr="002E63A1">
              <w:rPr>
                <w:noProof/>
                <w:lang w:val="sr-Latn-C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30,39</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176</w:t>
            </w: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Željova</w:t>
            </w:r>
            <w:r w:rsidR="00EA0F0C" w:rsidRPr="002E63A1">
              <w:rPr>
                <w:noProof/>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Trešnjica</w:t>
            </w:r>
            <w:r w:rsidR="00EA0F0C" w:rsidRPr="002E63A1">
              <w:rPr>
                <w:noProof/>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r>
      <w:tr w:rsidR="00EA0F0C" w:rsidRPr="002E63A1" w:rsidTr="00EA0F0C">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Mijačić</w:t>
            </w:r>
            <w:r w:rsidR="00EA0F0C" w:rsidRPr="002E63A1">
              <w:rPr>
                <w:noProof/>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r>
      <w:tr w:rsidR="00EA0F0C" w:rsidRPr="002E63A1" w:rsidTr="00EA0F0C">
        <w:trPr>
          <w:trHeight w:val="96"/>
        </w:trPr>
        <w:tc>
          <w:tcPr>
            <w:tcW w:w="6522" w:type="dxa"/>
            <w:gridSpan w:val="4"/>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2E63A1">
            <w:pPr>
              <w:rPr>
                <w:bCs/>
                <w:noProof/>
                <w:lang w:val="sr-Latn-CS" w:eastAsia="sr-Latn-CS"/>
              </w:rPr>
            </w:pPr>
            <w:r>
              <w:rPr>
                <w:bCs/>
                <w:noProof/>
                <w:lang w:val="sr-Latn-CS"/>
              </w:rPr>
              <w:t>Prostorni</w:t>
            </w:r>
            <w:r w:rsidR="00EA0F0C" w:rsidRPr="002E63A1">
              <w:rPr>
                <w:bCs/>
                <w:noProof/>
                <w:lang w:val="sr-Latn-CS"/>
              </w:rPr>
              <w:t xml:space="preserve"> </w:t>
            </w:r>
            <w:r>
              <w:rPr>
                <w:bCs/>
                <w:noProof/>
                <w:lang w:val="sr-Latn-CS"/>
              </w:rPr>
              <w:t>plan</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EA0F0C">
            <w:pPr>
              <w:jc w:val="right"/>
              <w:rPr>
                <w:bCs/>
                <w:noProof/>
                <w:lang w:val="sr-Latn-CS" w:eastAsia="sr-Latn-CS"/>
              </w:rPr>
            </w:pPr>
            <w:r w:rsidRPr="002E63A1">
              <w:rPr>
                <w:bCs/>
                <w:noProof/>
                <w:lang w:val="sr-Latn-CS"/>
              </w:rPr>
              <w:t>493,24</w:t>
            </w:r>
          </w:p>
        </w:tc>
        <w:tc>
          <w:tcPr>
            <w:tcW w:w="1298" w:type="dxa"/>
            <w:tcBorders>
              <w:top w:val="single" w:sz="4" w:space="0" w:color="auto"/>
              <w:left w:val="single" w:sz="4" w:space="0" w:color="auto"/>
              <w:bottom w:val="single" w:sz="4" w:space="0" w:color="auto"/>
              <w:right w:val="single" w:sz="4" w:space="0" w:color="auto"/>
            </w:tcBorders>
            <w:hideMark/>
          </w:tcPr>
          <w:p w:rsidR="00EA0F0C" w:rsidRPr="002E63A1" w:rsidRDefault="00EA0F0C">
            <w:pPr>
              <w:jc w:val="right"/>
              <w:rPr>
                <w:bCs/>
                <w:noProof/>
                <w:lang w:val="sr-Latn-CS" w:eastAsia="sr-Latn-CS"/>
              </w:rPr>
            </w:pPr>
            <w:r w:rsidRPr="002E63A1">
              <w:rPr>
                <w:bCs/>
                <w:noProof/>
                <w:lang w:val="sr-Latn-CS"/>
              </w:rPr>
              <w:t>4665</w:t>
            </w:r>
          </w:p>
        </w:tc>
      </w:tr>
    </w:tbl>
    <w:p w:rsidR="00EA0F0C" w:rsidRPr="002E63A1" w:rsidRDefault="002E63A1" w:rsidP="00EA0F0C">
      <w:pPr>
        <w:autoSpaceDE w:val="0"/>
        <w:autoSpaceDN w:val="0"/>
        <w:adjustRightInd w:val="0"/>
        <w:jc w:val="both"/>
        <w:rPr>
          <w:bCs/>
          <w:noProof/>
          <w:lang w:val="sr-Latn-CS" w:eastAsia="sr-Latn-CS"/>
        </w:rPr>
      </w:pPr>
      <w:r>
        <w:rPr>
          <w:bCs/>
          <w:noProof/>
          <w:lang w:val="sr-Latn-CS"/>
        </w:rPr>
        <w:t>Izvor</w:t>
      </w:r>
      <w:r w:rsidR="00EA0F0C" w:rsidRPr="002E63A1">
        <w:rPr>
          <w:bCs/>
          <w:noProof/>
          <w:lang w:val="sr-Latn-CS"/>
        </w:rPr>
        <w:t xml:space="preserve">: </w:t>
      </w:r>
      <w:r>
        <w:rPr>
          <w:bCs/>
          <w:noProof/>
          <w:lang w:val="sr-Latn-CS"/>
        </w:rPr>
        <w:t>Zakon</w:t>
      </w:r>
      <w:r w:rsidR="00EA0F0C" w:rsidRPr="002E63A1">
        <w:rPr>
          <w:bCs/>
          <w:noProof/>
          <w:lang w:val="sr-Latn-CS"/>
        </w:rPr>
        <w:t xml:space="preserve"> </w:t>
      </w:r>
      <w:r>
        <w:rPr>
          <w:bCs/>
          <w:noProof/>
          <w:lang w:val="sr-Latn-CS"/>
        </w:rPr>
        <w:t>o</w:t>
      </w:r>
      <w:r w:rsidR="00EA0F0C" w:rsidRPr="002E63A1">
        <w:rPr>
          <w:bCs/>
          <w:noProof/>
          <w:lang w:val="sr-Latn-CS"/>
        </w:rPr>
        <w:t xml:space="preserve"> </w:t>
      </w:r>
      <w:r>
        <w:rPr>
          <w:bCs/>
          <w:noProof/>
          <w:lang w:val="sr-Latn-CS"/>
        </w:rPr>
        <w:t>teritorijalnoj</w:t>
      </w:r>
      <w:r w:rsidR="00EA0F0C" w:rsidRPr="002E63A1">
        <w:rPr>
          <w:bCs/>
          <w:noProof/>
          <w:lang w:val="sr-Latn-CS"/>
        </w:rPr>
        <w:t xml:space="preserve"> </w:t>
      </w:r>
      <w:r>
        <w:rPr>
          <w:bCs/>
          <w:noProof/>
          <w:lang w:val="sr-Latn-CS"/>
        </w:rPr>
        <w:t>organizaciji</w:t>
      </w:r>
      <w:r w:rsidR="00EA0F0C" w:rsidRPr="002E63A1">
        <w:rPr>
          <w:bCs/>
          <w:noProof/>
          <w:lang w:val="sr-Latn-CS"/>
        </w:rPr>
        <w:t xml:space="preserve"> </w:t>
      </w:r>
      <w:r>
        <w:rPr>
          <w:bCs/>
          <w:noProof/>
          <w:lang w:val="sr-Latn-CS"/>
        </w:rPr>
        <w:t>Republike</w:t>
      </w:r>
      <w:r w:rsidR="00EA0F0C" w:rsidRPr="002E63A1">
        <w:rPr>
          <w:bCs/>
          <w:noProof/>
          <w:lang w:val="sr-Latn-CS"/>
        </w:rPr>
        <w:t xml:space="preserve"> </w:t>
      </w:r>
      <w:r>
        <w:rPr>
          <w:bCs/>
          <w:noProof/>
          <w:lang w:val="sr-Latn-CS"/>
        </w:rPr>
        <w:t>Srbije</w:t>
      </w:r>
      <w:r w:rsidR="00EA0F0C" w:rsidRPr="002E63A1">
        <w:rPr>
          <w:bCs/>
          <w:noProof/>
          <w:lang w:val="sr-Latn-CS"/>
        </w:rPr>
        <w:t>, „</w:t>
      </w:r>
      <w:r>
        <w:rPr>
          <w:bCs/>
          <w:noProof/>
          <w:lang w:val="sr-Latn-CS"/>
        </w:rPr>
        <w:t>Službeni</w:t>
      </w:r>
      <w:r w:rsidR="00EA0F0C" w:rsidRPr="002E63A1">
        <w:rPr>
          <w:bCs/>
          <w:noProof/>
          <w:lang w:val="sr-Latn-CS"/>
        </w:rPr>
        <w:t xml:space="preserve"> </w:t>
      </w:r>
      <w:r>
        <w:rPr>
          <w:bCs/>
          <w:noProof/>
          <w:lang w:val="sr-Latn-CS"/>
        </w:rPr>
        <w:t>glasnik</w:t>
      </w:r>
      <w:r w:rsidR="00EA0F0C" w:rsidRPr="002E63A1">
        <w:rPr>
          <w:bCs/>
          <w:noProof/>
          <w:lang w:val="sr-Latn-CS"/>
        </w:rPr>
        <w:t xml:space="preserve"> </w:t>
      </w:r>
      <w:r>
        <w:rPr>
          <w:bCs/>
          <w:noProof/>
          <w:lang w:val="sr-Latn-CS"/>
        </w:rPr>
        <w:t>RS</w:t>
      </w:r>
      <w:r w:rsidR="00EA0F0C" w:rsidRPr="002E63A1">
        <w:rPr>
          <w:bCs/>
          <w:noProof/>
          <w:lang w:val="sr-Latn-CS"/>
        </w:rPr>
        <w:t xml:space="preserve">”, </w:t>
      </w:r>
      <w:r>
        <w:rPr>
          <w:bCs/>
          <w:noProof/>
          <w:lang w:val="sr-Latn-CS"/>
        </w:rPr>
        <w:t>broj</w:t>
      </w:r>
      <w:r w:rsidR="00EA0F0C" w:rsidRPr="002E63A1">
        <w:rPr>
          <w:bCs/>
          <w:noProof/>
          <w:lang w:val="sr-Latn-CS"/>
        </w:rPr>
        <w:t xml:space="preserve"> 129/07.</w:t>
      </w:r>
    </w:p>
    <w:p w:rsidR="00EA0F0C" w:rsidRPr="002E63A1" w:rsidRDefault="00EA0F0C" w:rsidP="00EA0F0C">
      <w:pPr>
        <w:autoSpaceDE w:val="0"/>
        <w:autoSpaceDN w:val="0"/>
        <w:adjustRightInd w:val="0"/>
        <w:jc w:val="both"/>
        <w:rPr>
          <w:bCs/>
          <w:noProof/>
          <w:lang w:val="sr-Latn-CS"/>
        </w:rPr>
      </w:pPr>
    </w:p>
    <w:p w:rsidR="00EA0F0C" w:rsidRPr="002E63A1" w:rsidRDefault="002E63A1" w:rsidP="00EA0F0C">
      <w:pPr>
        <w:ind w:firstLine="709"/>
        <w:jc w:val="both"/>
        <w:rPr>
          <w:noProof/>
          <w:lang w:val="sr-Latn-CS"/>
        </w:rPr>
      </w:pPr>
      <w:r>
        <w:rPr>
          <w:noProof/>
          <w:lang w:val="sr-Latn-CS"/>
        </w:rPr>
        <w:t>U</w:t>
      </w:r>
      <w:r w:rsidR="00EA0F0C" w:rsidRPr="002E63A1">
        <w:rPr>
          <w:noProof/>
          <w:lang w:val="sr-Latn-CS"/>
        </w:rPr>
        <w:t xml:space="preserve"> </w:t>
      </w:r>
      <w:r>
        <w:rPr>
          <w:noProof/>
          <w:lang w:val="sr-Latn-CS"/>
        </w:rPr>
        <w:t>administrativnom</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površinu</w:t>
      </w:r>
      <w:r w:rsidR="00EA0F0C" w:rsidRPr="002E63A1">
        <w:rPr>
          <w:noProof/>
          <w:lang w:val="sr-Latn-CS"/>
        </w:rPr>
        <w:t xml:space="preserve"> </w:t>
      </w:r>
      <w:r>
        <w:rPr>
          <w:noProof/>
          <w:lang w:val="sr-Latn-CS"/>
        </w:rPr>
        <w:t>od</w:t>
      </w:r>
      <w:r w:rsidR="00EA0F0C" w:rsidRPr="002E63A1">
        <w:rPr>
          <w:noProof/>
          <w:lang w:val="sr-Latn-CS"/>
        </w:rPr>
        <w:t xml:space="preserve"> 493,24 </w:t>
      </w:r>
      <w:r>
        <w:rPr>
          <w:noProof/>
          <w:lang w:val="sr-Latn-CS"/>
        </w:rPr>
        <w:t>km</w:t>
      </w:r>
      <w:r w:rsidR="00EA0F0C" w:rsidRPr="002E63A1">
        <w:rPr>
          <w:noProof/>
          <w:lang w:val="sr-Latn-CS"/>
        </w:rPr>
        <w:t xml:space="preserve">²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Zakonu</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teritorijalnoj</w:t>
      </w:r>
      <w:r w:rsidR="00EA0F0C" w:rsidRPr="002E63A1">
        <w:rPr>
          <w:noProof/>
          <w:lang w:val="sr-Latn-CS"/>
        </w:rPr>
        <w:t xml:space="preserve"> </w:t>
      </w:r>
      <w:r>
        <w:rPr>
          <w:noProof/>
          <w:lang w:val="sr-Latn-CS"/>
        </w:rPr>
        <w:t>organizaciji</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cele</w:t>
      </w:r>
      <w:r w:rsidR="00EA0F0C" w:rsidRPr="002E63A1">
        <w:rPr>
          <w:noProof/>
          <w:lang w:val="sr-Latn-CS"/>
        </w:rPr>
        <w:t xml:space="preserve"> </w:t>
      </w:r>
      <w:r>
        <w:rPr>
          <w:noProof/>
          <w:lang w:val="sr-Latn-CS"/>
        </w:rPr>
        <w:t>katastarske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Batote</w:t>
      </w:r>
      <w:r w:rsidR="00EA0F0C" w:rsidRPr="002E63A1">
        <w:rPr>
          <w:noProof/>
          <w:lang w:val="sr-Latn-CS"/>
        </w:rPr>
        <w:t xml:space="preserve">, </w:t>
      </w: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Đerekari</w:t>
      </w:r>
      <w:r w:rsidR="00EA0F0C" w:rsidRPr="002E63A1">
        <w:rPr>
          <w:noProof/>
          <w:lang w:val="sr-Latn-CS"/>
        </w:rPr>
        <w:t xml:space="preserve">, </w:t>
      </w:r>
      <w:r>
        <w:rPr>
          <w:noProof/>
          <w:lang w:val="sr-Latn-CS"/>
        </w:rPr>
        <w:t>Žarevo</w:t>
      </w:r>
      <w:r w:rsidR="00EA0F0C" w:rsidRPr="002E63A1">
        <w:rPr>
          <w:noProof/>
          <w:lang w:val="sr-Latn-CS"/>
        </w:rPr>
        <w:t xml:space="preserve">, </w:t>
      </w:r>
      <w:r>
        <w:rPr>
          <w:noProof/>
          <w:lang w:val="sr-Latn-CS"/>
        </w:rPr>
        <w:t>Iričići</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Kovizla</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Radmanovo</w:t>
      </w:r>
      <w:r w:rsidR="00EA0F0C" w:rsidRPr="002E63A1">
        <w:rPr>
          <w:noProof/>
          <w:lang w:val="sr-Latn-CS"/>
        </w:rPr>
        <w:t xml:space="preserve">, </w:t>
      </w:r>
      <w:r>
        <w:rPr>
          <w:noProof/>
          <w:lang w:val="sr-Latn-CS"/>
        </w:rPr>
        <w:t>Radunje</w:t>
      </w:r>
      <w:r w:rsidR="00EA0F0C" w:rsidRPr="002E63A1">
        <w:rPr>
          <w:noProof/>
          <w:lang w:val="sr-Latn-CS"/>
        </w:rPr>
        <w:t xml:space="preserve">, </w:t>
      </w:r>
      <w:r>
        <w:rPr>
          <w:noProof/>
          <w:lang w:val="sr-Latn-CS"/>
        </w:rPr>
        <w:t>Sudimlja</w:t>
      </w:r>
      <w:r w:rsidR="00EA0F0C" w:rsidRPr="002E63A1">
        <w:rPr>
          <w:noProof/>
          <w:lang w:val="sr-Latn-CS"/>
        </w:rPr>
        <w:t xml:space="preserve">, </w:t>
      </w:r>
      <w:r>
        <w:rPr>
          <w:noProof/>
          <w:lang w:val="sr-Latn-CS"/>
        </w:rPr>
        <w:t>Čokotar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Šošiće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cele</w:t>
      </w:r>
      <w:r w:rsidR="00EA0F0C" w:rsidRPr="002E63A1">
        <w:rPr>
          <w:noProof/>
          <w:lang w:val="sr-Latn-CS"/>
        </w:rPr>
        <w:t xml:space="preserve"> </w:t>
      </w:r>
      <w:r>
        <w:rPr>
          <w:noProof/>
          <w:lang w:val="sr-Latn-CS"/>
        </w:rPr>
        <w:t>katastarske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Babica</w:t>
      </w:r>
      <w:r w:rsidR="00EA0F0C" w:rsidRPr="002E63A1">
        <w:rPr>
          <w:noProof/>
          <w:lang w:val="sr-Latn-CS"/>
        </w:rPr>
        <w:t xml:space="preserve">, </w:t>
      </w:r>
      <w:r>
        <w:rPr>
          <w:noProof/>
          <w:lang w:val="sr-Latn-CS"/>
        </w:rPr>
        <w:t>Vlahinja</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r>
        <w:rPr>
          <w:noProof/>
          <w:lang w:val="sr-Latn-CS"/>
        </w:rPr>
        <w:t>Žalica</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Parada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Perunika</w:t>
      </w:r>
      <w:r w:rsidR="00EA0F0C" w:rsidRPr="002E63A1">
        <w:rPr>
          <w:noProof/>
          <w:lang w:val="sr-Latn-CS"/>
        </w:rPr>
        <w:t xml:space="preserve">, </w:t>
      </w:r>
      <w:r>
        <w:rPr>
          <w:noProof/>
          <w:lang w:val="sr-Latn-CS"/>
        </w:rPr>
        <w:t>Rastelica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Seoce</w:t>
      </w:r>
      <w:r w:rsidR="00EA0F0C" w:rsidRPr="002E63A1">
        <w:rPr>
          <w:noProof/>
          <w:lang w:val="sr-Latn-CS"/>
        </w:rPr>
        <w:t xml:space="preserve">, </w:t>
      </w:r>
      <w:r>
        <w:rPr>
          <w:noProof/>
          <w:lang w:val="sr-Latn-CS"/>
        </w:rPr>
        <w:t>Trebinje</w:t>
      </w:r>
      <w:r w:rsidR="00EA0F0C" w:rsidRPr="002E63A1">
        <w:rPr>
          <w:noProof/>
          <w:lang w:val="sr-Latn-CS"/>
        </w:rPr>
        <w:t xml:space="preserve">, </w:t>
      </w:r>
      <w:r>
        <w:rPr>
          <w:noProof/>
          <w:lang w:val="sr-Latn-CS"/>
        </w:rPr>
        <w:t>Trećak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Štava</w:t>
      </w:r>
      <w:r w:rsidR="00EA0F0C" w:rsidRPr="002E63A1">
        <w:rPr>
          <w:noProof/>
          <w:lang w:val="sr-Latn-CS"/>
        </w:rPr>
        <w:t>.</w:t>
      </w:r>
    </w:p>
    <w:p w:rsidR="00EA0F0C" w:rsidRPr="002E63A1" w:rsidRDefault="00EA0F0C" w:rsidP="00EA0F0C">
      <w:pPr>
        <w:ind w:firstLine="709"/>
        <w:jc w:val="both"/>
        <w:rPr>
          <w:noProof/>
          <w:lang w:val="sr-Latn-CS"/>
        </w:rPr>
      </w:pPr>
    </w:p>
    <w:p w:rsidR="00EA0F0C" w:rsidRPr="002E63A1" w:rsidRDefault="002E63A1" w:rsidP="00EA0F0C">
      <w:pPr>
        <w:autoSpaceDE w:val="0"/>
        <w:autoSpaceDN w:val="0"/>
        <w:adjustRightInd w:val="0"/>
        <w:ind w:firstLine="748"/>
        <w:jc w:val="both"/>
        <w:rPr>
          <w:bCs/>
          <w:noProof/>
          <w:lang w:val="sr-Latn-CS"/>
        </w:rPr>
      </w:pPr>
      <w:r>
        <w:rPr>
          <w:bCs/>
          <w:noProof/>
          <w:lang w:val="sr-Latn-CS"/>
        </w:rPr>
        <w:t>Područje</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obuhvata</w:t>
      </w:r>
      <w:r w:rsidR="00EA0F0C" w:rsidRPr="002E63A1">
        <w:rPr>
          <w:bCs/>
          <w:noProof/>
          <w:lang w:val="sr-Latn-CS"/>
        </w:rPr>
        <w:t xml:space="preserve">: </w:t>
      </w:r>
      <w:r>
        <w:rPr>
          <w:bCs/>
          <w:noProof/>
          <w:lang w:val="sr-Latn-CS"/>
        </w:rPr>
        <w:t>područje</w:t>
      </w:r>
      <w:r w:rsidR="00EA0F0C" w:rsidRPr="002E63A1">
        <w:rPr>
          <w:bCs/>
          <w:noProof/>
          <w:lang w:val="sr-Latn-CS"/>
        </w:rPr>
        <w:t xml:space="preserve"> </w:t>
      </w:r>
      <w:r>
        <w:rPr>
          <w:bCs/>
          <w:noProof/>
          <w:lang w:val="sr-Latn-CS"/>
        </w:rPr>
        <w:t>sliva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profila</w:t>
      </w:r>
      <w:r w:rsidR="00EA0F0C" w:rsidRPr="002E63A1">
        <w:rPr>
          <w:bCs/>
          <w:noProof/>
          <w:lang w:val="sr-Latn-CS"/>
        </w:rPr>
        <w:t xml:space="preserve"> </w:t>
      </w:r>
      <w:r>
        <w:rPr>
          <w:bCs/>
          <w:noProof/>
          <w:lang w:val="sr-Latn-CS"/>
        </w:rPr>
        <w:t>brane</w:t>
      </w:r>
      <w:r w:rsidR="00EA0F0C" w:rsidRPr="002E63A1">
        <w:rPr>
          <w:bCs/>
          <w:noProof/>
          <w:lang w:val="sr-Latn-CS"/>
        </w:rPr>
        <w:t xml:space="preserve"> </w:t>
      </w:r>
      <w:r>
        <w:rPr>
          <w:bCs/>
          <w:noProof/>
          <w:lang w:val="sr-Latn-CS"/>
        </w:rPr>
        <w:t>površine</w:t>
      </w:r>
      <w:r w:rsidR="00EA0F0C" w:rsidRPr="002E63A1">
        <w:rPr>
          <w:bCs/>
          <w:noProof/>
          <w:lang w:val="sr-Latn-CS"/>
        </w:rPr>
        <w:t xml:space="preserve"> 345,25 </w:t>
      </w:r>
      <w:r>
        <w:rPr>
          <w:bCs/>
          <w:noProof/>
          <w:lang w:val="sr-Latn-CS"/>
        </w:rPr>
        <w:t>km</w:t>
      </w:r>
      <w:r w:rsidR="00EA0F0C" w:rsidRPr="002E63A1">
        <w:rPr>
          <w:bCs/>
          <w:noProof/>
          <w:lang w:val="sr-Latn-CS"/>
        </w:rPr>
        <w:t xml:space="preserve">²; </w:t>
      </w:r>
      <w:r>
        <w:rPr>
          <w:bCs/>
          <w:noProof/>
          <w:lang w:val="sr-Latn-CS"/>
        </w:rPr>
        <w:t>područje</w:t>
      </w:r>
      <w:r w:rsidR="00EA0F0C" w:rsidRPr="002E63A1">
        <w:rPr>
          <w:bCs/>
          <w:noProof/>
          <w:lang w:val="sr-Latn-CS"/>
        </w:rPr>
        <w:t xml:space="preserve"> </w:t>
      </w:r>
      <w:r>
        <w:rPr>
          <w:bCs/>
          <w:noProof/>
          <w:lang w:val="sr-Latn-CS"/>
        </w:rPr>
        <w:t>dela</w:t>
      </w:r>
      <w:r w:rsidR="00EA0F0C" w:rsidRPr="002E63A1">
        <w:rPr>
          <w:bCs/>
          <w:noProof/>
          <w:lang w:val="sr-Latn-CS"/>
        </w:rPr>
        <w:t xml:space="preserve"> </w:t>
      </w:r>
      <w:r>
        <w:rPr>
          <w:bCs/>
          <w:noProof/>
          <w:lang w:val="sr-Latn-CS"/>
        </w:rPr>
        <w:t>sliva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Đelije</w:t>
      </w:r>
      <w:r w:rsidR="00EA0F0C" w:rsidRPr="002E63A1">
        <w:rPr>
          <w:iCs/>
          <w:noProof/>
          <w:lang w:val="sr-Latn-CS"/>
        </w:rPr>
        <w:t>”</w:t>
      </w:r>
      <w:r w:rsidR="00EA0F0C" w:rsidRPr="002E63A1">
        <w:rPr>
          <w:bCs/>
          <w:noProof/>
          <w:lang w:val="sr-Latn-CS"/>
        </w:rPr>
        <w:t xml:space="preserve"> </w:t>
      </w:r>
      <w:r>
        <w:rPr>
          <w:bCs/>
          <w:noProof/>
          <w:lang w:val="sr-Latn-CS"/>
        </w:rPr>
        <w:t>površine</w:t>
      </w:r>
      <w:r w:rsidR="00EA0F0C" w:rsidRPr="002E63A1">
        <w:rPr>
          <w:bCs/>
          <w:noProof/>
          <w:lang w:val="sr-Latn-CS"/>
        </w:rPr>
        <w:t xml:space="preserve"> 67,97 </w:t>
      </w:r>
      <w:r>
        <w:rPr>
          <w:bCs/>
          <w:noProof/>
          <w:lang w:val="sr-Latn-CS"/>
        </w:rPr>
        <w:t>km</w:t>
      </w:r>
      <w:r w:rsidR="00EA0F0C" w:rsidRPr="002E63A1">
        <w:rPr>
          <w:bCs/>
          <w:noProof/>
          <w:lang w:val="sr-Latn-CS"/>
        </w:rPr>
        <w:t xml:space="preserve">²; </w:t>
      </w:r>
      <w:r>
        <w:rPr>
          <w:bCs/>
          <w:noProof/>
          <w:lang w:val="sr-Latn-CS"/>
        </w:rPr>
        <w:t>i</w:t>
      </w:r>
      <w:r w:rsidR="00EA0F0C" w:rsidRPr="002E63A1">
        <w:rPr>
          <w:bCs/>
          <w:noProof/>
          <w:lang w:val="sr-Latn-CS"/>
        </w:rPr>
        <w:t xml:space="preserve"> </w:t>
      </w:r>
      <w:r>
        <w:rPr>
          <w:bCs/>
          <w:noProof/>
          <w:lang w:val="sr-Latn-CS"/>
        </w:rPr>
        <w:t>vanslivne</w:t>
      </w:r>
      <w:r w:rsidR="00EA0F0C" w:rsidRPr="002E63A1">
        <w:rPr>
          <w:bCs/>
          <w:noProof/>
          <w:lang w:val="sr-Latn-CS"/>
        </w:rPr>
        <w:t xml:space="preserve"> </w:t>
      </w:r>
      <w:r>
        <w:rPr>
          <w:bCs/>
          <w:noProof/>
          <w:lang w:val="sr-Latn-CS"/>
        </w:rPr>
        <w:t>površine</w:t>
      </w:r>
      <w:r w:rsidR="00EA0F0C" w:rsidRPr="002E63A1">
        <w:rPr>
          <w:bCs/>
          <w:noProof/>
          <w:lang w:val="sr-Latn-CS"/>
        </w:rPr>
        <w:t xml:space="preserve"> </w:t>
      </w:r>
      <w:r>
        <w:rPr>
          <w:bCs/>
          <w:noProof/>
          <w:lang w:val="sr-Latn-CS"/>
        </w:rPr>
        <w:t>obuhvaćenih</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površine</w:t>
      </w:r>
      <w:r w:rsidR="00EA0F0C" w:rsidRPr="002E63A1">
        <w:rPr>
          <w:bCs/>
          <w:noProof/>
          <w:lang w:val="sr-Latn-CS"/>
        </w:rPr>
        <w:t xml:space="preserve"> 80,01 </w:t>
      </w:r>
      <w:r>
        <w:rPr>
          <w:bCs/>
          <w:noProof/>
          <w:lang w:val="sr-Latn-CS"/>
        </w:rPr>
        <w:t>km</w:t>
      </w:r>
      <w:r w:rsidR="00EA0F0C" w:rsidRPr="002E63A1">
        <w:rPr>
          <w:bCs/>
          <w:noProof/>
          <w:lang w:val="sr-Latn-CS"/>
        </w:rPr>
        <w:t>².</w:t>
      </w:r>
    </w:p>
    <w:p w:rsidR="00EA0F0C" w:rsidRPr="002E63A1" w:rsidRDefault="002E63A1" w:rsidP="00EA0F0C">
      <w:pPr>
        <w:autoSpaceDE w:val="0"/>
        <w:autoSpaceDN w:val="0"/>
        <w:adjustRightInd w:val="0"/>
        <w:spacing w:before="40"/>
        <w:ind w:firstLine="748"/>
        <w:jc w:val="both"/>
        <w:rPr>
          <w:bCs/>
          <w:noProof/>
          <w:lang w:val="sr-Latn-CS"/>
        </w:rPr>
      </w:pPr>
      <w:r>
        <w:rPr>
          <w:bCs/>
          <w:noProof/>
          <w:lang w:val="sr-Latn-CS"/>
        </w:rPr>
        <w:t>Granica</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određena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celih</w:t>
      </w:r>
      <w:r w:rsidR="00EA0F0C" w:rsidRPr="002E63A1">
        <w:rPr>
          <w:bCs/>
          <w:noProof/>
          <w:lang w:val="sr-Latn-CS"/>
        </w:rPr>
        <w:t xml:space="preserve"> </w:t>
      </w:r>
      <w:r>
        <w:rPr>
          <w:bCs/>
          <w:noProof/>
          <w:lang w:val="sr-Latn-CS"/>
        </w:rPr>
        <w:t>KO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to</w:t>
      </w:r>
      <w:r w:rsidR="00EA0F0C" w:rsidRPr="002E63A1">
        <w:rPr>
          <w:bCs/>
          <w:noProof/>
          <w:lang w:val="sr-Latn-CS"/>
        </w:rPr>
        <w:t xml:space="preserve">: </w:t>
      </w:r>
    </w:p>
    <w:p w:rsidR="00EA0F0C" w:rsidRPr="002E63A1" w:rsidRDefault="002E63A1" w:rsidP="00EA0F0C">
      <w:pPr>
        <w:autoSpaceDE w:val="0"/>
        <w:autoSpaceDN w:val="0"/>
        <w:adjustRightInd w:val="0"/>
        <w:ind w:firstLine="748"/>
        <w:jc w:val="both"/>
        <w:rPr>
          <w:bCs/>
          <w:noProof/>
          <w:lang w:val="sr-Latn-CS"/>
        </w:rPr>
      </w:pPr>
      <w:r>
        <w:rPr>
          <w:bCs/>
          <w:noProof/>
          <w:lang w:val="sr-Latn-CS"/>
        </w:rPr>
        <w:t>Severna</w:t>
      </w:r>
      <w:r w:rsidR="00EA0F0C" w:rsidRPr="002E63A1">
        <w:rPr>
          <w:bCs/>
          <w:noProof/>
          <w:lang w:val="sr-Latn-CS"/>
        </w:rPr>
        <w:t xml:space="preserve"> </w:t>
      </w:r>
      <w:r>
        <w:rPr>
          <w:bCs/>
          <w:noProof/>
          <w:lang w:val="sr-Latn-CS"/>
        </w:rPr>
        <w:t>granica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preseka</w:t>
      </w:r>
      <w:r w:rsidR="00EA0F0C" w:rsidRPr="002E63A1">
        <w:rPr>
          <w:bCs/>
          <w:noProof/>
          <w:lang w:val="sr-Latn-CS"/>
        </w:rPr>
        <w:t xml:space="preserve"> </w:t>
      </w:r>
      <w:r>
        <w:rPr>
          <w:bCs/>
          <w:noProof/>
          <w:lang w:val="sr-Latn-CS"/>
        </w:rPr>
        <w:t>katastarske</w:t>
      </w:r>
      <w:r w:rsidR="00EA0F0C" w:rsidRPr="002E63A1">
        <w:rPr>
          <w:bCs/>
          <w:noProof/>
          <w:lang w:val="sr-Latn-CS"/>
        </w:rPr>
        <w:t xml:space="preserve"> </w:t>
      </w:r>
      <w:r>
        <w:rPr>
          <w:bCs/>
          <w:noProof/>
          <w:lang w:val="sr-Latn-CS"/>
        </w:rPr>
        <w:t>opštine</w:t>
      </w:r>
      <w:r w:rsidR="00EA0F0C" w:rsidRPr="002E63A1">
        <w:rPr>
          <w:bCs/>
          <w:noProof/>
          <w:lang w:val="sr-Latn-CS"/>
        </w:rPr>
        <w:t xml:space="preserve"> </w:t>
      </w:r>
      <w:r>
        <w:rPr>
          <w:bCs/>
          <w:noProof/>
          <w:lang w:val="sr-Latn-CS"/>
        </w:rPr>
        <w:t>Badanj</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Raška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Brzeće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Kriva</w:t>
      </w:r>
      <w:r w:rsidR="00EA0F0C" w:rsidRPr="002E63A1">
        <w:rPr>
          <w:bCs/>
          <w:noProof/>
          <w:lang w:val="sr-Latn-CS"/>
        </w:rPr>
        <w:t xml:space="preserve"> </w:t>
      </w:r>
      <w:r>
        <w:rPr>
          <w:bCs/>
          <w:noProof/>
          <w:lang w:val="sr-Latn-CS"/>
        </w:rPr>
        <w:t>reka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nastavlja</w:t>
      </w:r>
      <w:r w:rsidR="00EA0F0C" w:rsidRPr="002E63A1">
        <w:rPr>
          <w:bCs/>
          <w:noProof/>
          <w:lang w:val="sr-Latn-CS"/>
        </w:rPr>
        <w:t xml:space="preserve"> </w:t>
      </w:r>
      <w:r>
        <w:rPr>
          <w:bCs/>
          <w:noProof/>
          <w:lang w:val="sr-Latn-CS"/>
        </w:rPr>
        <w:t>ka</w:t>
      </w:r>
      <w:r w:rsidR="00EA0F0C" w:rsidRPr="002E63A1">
        <w:rPr>
          <w:bCs/>
          <w:noProof/>
          <w:lang w:val="sr-Latn-CS"/>
        </w:rPr>
        <w:t xml:space="preserve"> </w:t>
      </w:r>
      <w:r>
        <w:rPr>
          <w:bCs/>
          <w:noProof/>
          <w:lang w:val="sr-Latn-CS"/>
        </w:rPr>
        <w:t>istoku</w:t>
      </w:r>
      <w:r w:rsidR="00EA0F0C" w:rsidRPr="002E63A1">
        <w:rPr>
          <w:bCs/>
          <w:noProof/>
          <w:lang w:val="sr-Latn-CS"/>
        </w:rPr>
        <w:t xml:space="preserve"> </w:t>
      </w:r>
      <w:r>
        <w:rPr>
          <w:bCs/>
          <w:noProof/>
          <w:lang w:val="sr-Latn-CS"/>
        </w:rPr>
        <w:t>severnim</w:t>
      </w:r>
      <w:r w:rsidR="00EA0F0C" w:rsidRPr="002E63A1">
        <w:rPr>
          <w:bCs/>
          <w:noProof/>
          <w:lang w:val="sr-Latn-CS"/>
        </w:rPr>
        <w:t xml:space="preserve"> </w:t>
      </w:r>
      <w:r>
        <w:rPr>
          <w:bCs/>
          <w:noProof/>
          <w:lang w:val="sr-Latn-CS"/>
        </w:rPr>
        <w:t>spoljnim</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Brzeće</w:t>
      </w:r>
      <w:r w:rsidR="00EA0F0C" w:rsidRPr="002E63A1">
        <w:rPr>
          <w:bCs/>
          <w:noProof/>
          <w:lang w:val="sr-Latn-CS"/>
        </w:rPr>
        <w:t xml:space="preserve">, </w:t>
      </w:r>
      <w:r>
        <w:rPr>
          <w:bCs/>
          <w:noProof/>
          <w:lang w:val="sr-Latn-CS"/>
        </w:rPr>
        <w:t>Gočmanci</w:t>
      </w:r>
      <w:r w:rsidR="00EA0F0C" w:rsidRPr="002E63A1">
        <w:rPr>
          <w:bCs/>
          <w:noProof/>
          <w:lang w:val="sr-Latn-CS"/>
        </w:rPr>
        <w:t xml:space="preserve">, </w:t>
      </w:r>
      <w:r>
        <w:rPr>
          <w:bCs/>
          <w:noProof/>
          <w:lang w:val="sr-Latn-CS"/>
        </w:rPr>
        <w:t>Šošiće</w:t>
      </w:r>
      <w:r w:rsidR="00EA0F0C" w:rsidRPr="002E63A1">
        <w:rPr>
          <w:bCs/>
          <w:noProof/>
          <w:lang w:val="sr-Latn-CS"/>
        </w:rPr>
        <w:t xml:space="preserve">, </w:t>
      </w:r>
      <w:r>
        <w:rPr>
          <w:bCs/>
          <w:noProof/>
          <w:lang w:val="sr-Latn-CS"/>
        </w:rPr>
        <w:t>Radmanovo</w:t>
      </w:r>
      <w:r w:rsidR="00EA0F0C" w:rsidRPr="002E63A1">
        <w:rPr>
          <w:bCs/>
          <w:noProof/>
          <w:lang w:val="sr-Latn-CS"/>
        </w:rPr>
        <w:t xml:space="preserve">, </w:t>
      </w:r>
      <w:r>
        <w:rPr>
          <w:bCs/>
          <w:noProof/>
          <w:lang w:val="sr-Latn-CS"/>
        </w:rPr>
        <w:t>Žarevo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Batote</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r w:rsidR="00EA0F0C" w:rsidRPr="002E63A1">
        <w:rPr>
          <w:bCs/>
          <w:noProof/>
          <w:lang w:val="sr-Latn-CS"/>
        </w:rPr>
        <w:t>);</w:t>
      </w:r>
    </w:p>
    <w:p w:rsidR="00EA0F0C" w:rsidRPr="002E63A1" w:rsidRDefault="002E63A1" w:rsidP="00EA0F0C">
      <w:pPr>
        <w:autoSpaceDE w:val="0"/>
        <w:autoSpaceDN w:val="0"/>
        <w:adjustRightInd w:val="0"/>
        <w:ind w:firstLine="748"/>
        <w:jc w:val="both"/>
        <w:rPr>
          <w:bCs/>
          <w:noProof/>
          <w:lang w:val="sr-Latn-CS"/>
        </w:rPr>
      </w:pPr>
      <w:r>
        <w:rPr>
          <w:bCs/>
          <w:noProof/>
          <w:lang w:val="sr-Latn-CS"/>
        </w:rPr>
        <w:t>Istočna</w:t>
      </w:r>
      <w:r w:rsidR="00EA0F0C" w:rsidRPr="002E63A1">
        <w:rPr>
          <w:bCs/>
          <w:noProof/>
          <w:lang w:val="sr-Latn-CS"/>
        </w:rPr>
        <w:t xml:space="preserve"> </w:t>
      </w:r>
      <w:r>
        <w:rPr>
          <w:bCs/>
          <w:noProof/>
          <w:lang w:val="sr-Latn-CS"/>
        </w:rPr>
        <w:t>granica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preseka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Batote</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Muzaće</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Blace</w:t>
      </w:r>
      <w:r w:rsidR="00EA0F0C" w:rsidRPr="002E63A1">
        <w:rPr>
          <w:bCs/>
          <w:noProof/>
          <w:lang w:val="sr-Latn-CS"/>
        </w:rPr>
        <w:t xml:space="preserve">), </w:t>
      </w:r>
      <w:r>
        <w:rPr>
          <w:bCs/>
          <w:noProof/>
          <w:lang w:val="sr-Latn-CS"/>
        </w:rPr>
        <w:t>nastavlja</w:t>
      </w:r>
      <w:r w:rsidR="00EA0F0C" w:rsidRPr="002E63A1">
        <w:rPr>
          <w:bCs/>
          <w:noProof/>
          <w:lang w:val="sr-Latn-CS"/>
        </w:rPr>
        <w:t xml:space="preserve"> </w:t>
      </w:r>
      <w:r>
        <w:rPr>
          <w:bCs/>
          <w:noProof/>
          <w:lang w:val="sr-Latn-CS"/>
        </w:rPr>
        <w:t>ka</w:t>
      </w:r>
      <w:r w:rsidR="00EA0F0C" w:rsidRPr="002E63A1">
        <w:rPr>
          <w:bCs/>
          <w:noProof/>
          <w:lang w:val="sr-Latn-CS"/>
        </w:rPr>
        <w:t xml:space="preserve"> </w:t>
      </w:r>
      <w:r>
        <w:rPr>
          <w:bCs/>
          <w:noProof/>
          <w:lang w:val="sr-Latn-CS"/>
        </w:rPr>
        <w:t>jugozapadu</w:t>
      </w:r>
      <w:r w:rsidR="00EA0F0C" w:rsidRPr="002E63A1">
        <w:rPr>
          <w:bCs/>
          <w:noProof/>
          <w:lang w:val="sr-Latn-CS"/>
        </w:rPr>
        <w:t xml:space="preserve"> </w:t>
      </w:r>
      <w:r>
        <w:rPr>
          <w:bCs/>
          <w:noProof/>
          <w:lang w:val="sr-Latn-CS"/>
        </w:rPr>
        <w:t>istočnim</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Batote</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Pevaštica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Kuršumlija</w:t>
      </w:r>
      <w:r w:rsidR="00EA0F0C" w:rsidRPr="002E63A1">
        <w:rPr>
          <w:bCs/>
          <w:noProof/>
          <w:lang w:val="sr-Latn-CS"/>
        </w:rPr>
        <w:t xml:space="preserve">), </w:t>
      </w:r>
      <w:r>
        <w:rPr>
          <w:bCs/>
          <w:noProof/>
          <w:lang w:val="sr-Latn-CS"/>
        </w:rPr>
        <w:t>nastavlja</w:t>
      </w:r>
      <w:r w:rsidR="00EA0F0C" w:rsidRPr="002E63A1">
        <w:rPr>
          <w:bCs/>
          <w:noProof/>
          <w:lang w:val="sr-Latn-CS"/>
        </w:rPr>
        <w:t xml:space="preserve"> </w:t>
      </w:r>
      <w:r>
        <w:rPr>
          <w:bCs/>
          <w:noProof/>
          <w:lang w:val="sr-Latn-CS"/>
        </w:rPr>
        <w:t>ka</w:t>
      </w:r>
      <w:r w:rsidR="00EA0F0C" w:rsidRPr="002E63A1">
        <w:rPr>
          <w:bCs/>
          <w:noProof/>
          <w:lang w:val="sr-Latn-CS"/>
        </w:rPr>
        <w:t xml:space="preserve"> </w:t>
      </w:r>
      <w:r>
        <w:rPr>
          <w:bCs/>
          <w:noProof/>
          <w:lang w:val="sr-Latn-CS"/>
        </w:rPr>
        <w:t>jugoistoku</w:t>
      </w:r>
      <w:r w:rsidR="00EA0F0C" w:rsidRPr="002E63A1">
        <w:rPr>
          <w:bCs/>
          <w:noProof/>
          <w:lang w:val="sr-Latn-CS"/>
        </w:rPr>
        <w:t xml:space="preserve"> </w:t>
      </w:r>
      <w:r>
        <w:rPr>
          <w:bCs/>
          <w:noProof/>
          <w:lang w:val="sr-Latn-CS"/>
        </w:rPr>
        <w:t>severnim</w:t>
      </w:r>
      <w:r w:rsidR="00EA0F0C" w:rsidRPr="002E63A1">
        <w:rPr>
          <w:bCs/>
          <w:noProof/>
          <w:lang w:val="sr-Latn-CS"/>
        </w:rPr>
        <w:t xml:space="preserve"> </w:t>
      </w:r>
      <w:r>
        <w:rPr>
          <w:bCs/>
          <w:noProof/>
          <w:lang w:val="sr-Latn-CS"/>
        </w:rPr>
        <w:t>spoljnim</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Žuč</w:t>
      </w:r>
      <w:r w:rsidR="00EA0F0C" w:rsidRPr="002E63A1">
        <w:rPr>
          <w:bCs/>
          <w:noProof/>
          <w:lang w:val="sr-Latn-CS"/>
        </w:rPr>
        <w:t xml:space="preserve">, </w:t>
      </w:r>
      <w:r>
        <w:rPr>
          <w:bCs/>
          <w:noProof/>
          <w:lang w:val="sr-Latn-CS"/>
        </w:rPr>
        <w:t>Vlahinja</w:t>
      </w:r>
      <w:r w:rsidR="00EA0F0C" w:rsidRPr="002E63A1">
        <w:rPr>
          <w:bCs/>
          <w:noProof/>
          <w:lang w:val="sr-Latn-CS"/>
        </w:rPr>
        <w:t xml:space="preserve">, </w:t>
      </w:r>
      <w:r>
        <w:rPr>
          <w:bCs/>
          <w:noProof/>
          <w:lang w:val="sr-Latn-CS"/>
        </w:rPr>
        <w:t>Perunika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Dankoviće</w:t>
      </w:r>
      <w:r w:rsidR="00EA0F0C" w:rsidRPr="002E63A1">
        <w:rPr>
          <w:bCs/>
          <w:noProof/>
          <w:lang w:val="sr-Latn-CS"/>
        </w:rPr>
        <w:t xml:space="preserve">, </w:t>
      </w:r>
      <w:r>
        <w:rPr>
          <w:bCs/>
          <w:noProof/>
          <w:lang w:val="sr-Latn-CS"/>
        </w:rPr>
        <w:t>zatim</w:t>
      </w:r>
      <w:r w:rsidR="00EA0F0C" w:rsidRPr="002E63A1">
        <w:rPr>
          <w:bCs/>
          <w:noProof/>
          <w:lang w:val="sr-Latn-CS"/>
        </w:rPr>
        <w:t xml:space="preserve"> </w:t>
      </w:r>
      <w:r>
        <w:rPr>
          <w:bCs/>
          <w:noProof/>
          <w:lang w:val="sr-Latn-CS"/>
        </w:rPr>
        <w:t>istočnom</w:t>
      </w:r>
      <w:r w:rsidR="00EA0F0C" w:rsidRPr="002E63A1">
        <w:rPr>
          <w:bCs/>
          <w:noProof/>
          <w:lang w:val="sr-Latn-CS"/>
        </w:rPr>
        <w:t xml:space="preserve"> </w:t>
      </w:r>
      <w:r>
        <w:rPr>
          <w:bCs/>
          <w:noProof/>
          <w:lang w:val="sr-Latn-CS"/>
        </w:rPr>
        <w:t>granicom</w:t>
      </w:r>
      <w:r w:rsidR="00EA0F0C" w:rsidRPr="002E63A1">
        <w:rPr>
          <w:bCs/>
          <w:noProof/>
          <w:lang w:val="sr-Latn-CS"/>
        </w:rPr>
        <w:t xml:space="preserve"> </w:t>
      </w:r>
      <w:r>
        <w:rPr>
          <w:bCs/>
          <w:noProof/>
          <w:lang w:val="sr-Latn-CS"/>
        </w:rPr>
        <w:t>katastarske</w:t>
      </w:r>
      <w:r w:rsidR="00EA0F0C" w:rsidRPr="002E63A1">
        <w:rPr>
          <w:bCs/>
          <w:noProof/>
          <w:lang w:val="sr-Latn-CS"/>
        </w:rPr>
        <w:t xml:space="preserve"> </w:t>
      </w:r>
      <w:r>
        <w:rPr>
          <w:bCs/>
          <w:noProof/>
          <w:lang w:val="sr-Latn-CS"/>
        </w:rPr>
        <w:t>opštine</w:t>
      </w:r>
      <w:r w:rsidR="00EA0F0C" w:rsidRPr="002E63A1">
        <w:rPr>
          <w:bCs/>
          <w:noProof/>
          <w:lang w:val="sr-Latn-CS"/>
        </w:rPr>
        <w:t xml:space="preserve"> </w:t>
      </w:r>
      <w:r>
        <w:rPr>
          <w:bCs/>
          <w:noProof/>
          <w:lang w:val="sr-Latn-CS"/>
        </w:rPr>
        <w:t>Donja</w:t>
      </w:r>
      <w:r w:rsidR="00EA0F0C" w:rsidRPr="002E63A1">
        <w:rPr>
          <w:bCs/>
          <w:noProof/>
          <w:lang w:val="sr-Latn-CS"/>
        </w:rPr>
        <w:t xml:space="preserve"> </w:t>
      </w:r>
      <w:r>
        <w:rPr>
          <w:bCs/>
          <w:noProof/>
          <w:lang w:val="sr-Latn-CS"/>
        </w:rPr>
        <w:t>Mikuljana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Kuršumlija</w:t>
      </w:r>
      <w:r w:rsidR="00EA0F0C" w:rsidRPr="002E63A1">
        <w:rPr>
          <w:bCs/>
          <w:noProof/>
          <w:lang w:val="sr-Latn-CS"/>
        </w:rPr>
        <w:t>);</w:t>
      </w:r>
    </w:p>
    <w:p w:rsidR="00EA0F0C" w:rsidRPr="002E63A1" w:rsidRDefault="002E63A1" w:rsidP="00EA0F0C">
      <w:pPr>
        <w:autoSpaceDE w:val="0"/>
        <w:autoSpaceDN w:val="0"/>
        <w:adjustRightInd w:val="0"/>
        <w:ind w:firstLine="748"/>
        <w:jc w:val="both"/>
        <w:rPr>
          <w:bCs/>
          <w:noProof/>
          <w:lang w:val="sr-Latn-CS"/>
        </w:rPr>
      </w:pPr>
      <w:r>
        <w:rPr>
          <w:bCs/>
          <w:noProof/>
          <w:lang w:val="sr-Latn-CS"/>
        </w:rPr>
        <w:t>Južna</w:t>
      </w:r>
      <w:r w:rsidR="00EA0F0C" w:rsidRPr="002E63A1">
        <w:rPr>
          <w:bCs/>
          <w:noProof/>
          <w:lang w:val="sr-Latn-CS"/>
        </w:rPr>
        <w:t xml:space="preserve"> </w:t>
      </w:r>
      <w:r>
        <w:rPr>
          <w:bCs/>
          <w:noProof/>
          <w:lang w:val="sr-Latn-CS"/>
        </w:rPr>
        <w:t>granica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preseka</w:t>
      </w:r>
      <w:r w:rsidR="00EA0F0C" w:rsidRPr="002E63A1">
        <w:rPr>
          <w:bCs/>
          <w:noProof/>
          <w:lang w:val="sr-Latn-CS"/>
        </w:rPr>
        <w:t xml:space="preserve"> </w:t>
      </w:r>
      <w:r>
        <w:rPr>
          <w:bCs/>
          <w:noProof/>
          <w:lang w:val="sr-Latn-CS"/>
        </w:rPr>
        <w:t>južnih</w:t>
      </w:r>
      <w:r w:rsidR="00EA0F0C" w:rsidRPr="002E63A1">
        <w:rPr>
          <w:bCs/>
          <w:noProof/>
          <w:lang w:val="sr-Latn-CS"/>
        </w:rPr>
        <w:t xml:space="preserve"> </w:t>
      </w:r>
      <w:r>
        <w:rPr>
          <w:bCs/>
          <w:noProof/>
          <w:lang w:val="sr-Latn-CS"/>
        </w:rPr>
        <w:t>spoljnih</w:t>
      </w:r>
      <w:r w:rsidR="00EA0F0C" w:rsidRPr="002E63A1">
        <w:rPr>
          <w:bCs/>
          <w:noProof/>
          <w:lang w:val="sr-Latn-CS"/>
        </w:rPr>
        <w:t xml:space="preserve"> </w:t>
      </w:r>
      <w:r>
        <w:rPr>
          <w:bCs/>
          <w:noProof/>
          <w:lang w:val="sr-Latn-CS"/>
        </w:rPr>
        <w:t>granica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Donja</w:t>
      </w:r>
      <w:r w:rsidR="00EA0F0C" w:rsidRPr="002E63A1">
        <w:rPr>
          <w:bCs/>
          <w:noProof/>
          <w:lang w:val="sr-Latn-CS"/>
        </w:rPr>
        <w:t xml:space="preserve"> </w:t>
      </w:r>
      <w:r>
        <w:rPr>
          <w:bCs/>
          <w:noProof/>
          <w:lang w:val="sr-Latn-CS"/>
        </w:rPr>
        <w:t>Mikuljana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Gornja</w:t>
      </w:r>
      <w:r w:rsidR="00EA0F0C" w:rsidRPr="002E63A1">
        <w:rPr>
          <w:bCs/>
          <w:noProof/>
          <w:lang w:val="sr-Latn-CS"/>
        </w:rPr>
        <w:t xml:space="preserve"> </w:t>
      </w:r>
      <w:r>
        <w:rPr>
          <w:bCs/>
          <w:noProof/>
          <w:lang w:val="sr-Latn-CS"/>
        </w:rPr>
        <w:t>Mikuljana</w:t>
      </w:r>
      <w:r w:rsidR="00EA0F0C" w:rsidRPr="002E63A1">
        <w:rPr>
          <w:bCs/>
          <w:noProof/>
          <w:lang w:val="sr-Latn-CS"/>
        </w:rPr>
        <w:t xml:space="preserve">, </w:t>
      </w:r>
      <w:r>
        <w:rPr>
          <w:bCs/>
          <w:noProof/>
          <w:lang w:val="sr-Latn-CS"/>
        </w:rPr>
        <w:t>pravcem</w:t>
      </w:r>
      <w:r w:rsidR="00EA0F0C" w:rsidRPr="002E63A1">
        <w:rPr>
          <w:bCs/>
          <w:noProof/>
          <w:lang w:val="sr-Latn-CS"/>
        </w:rPr>
        <w:t xml:space="preserve"> </w:t>
      </w:r>
      <w:r>
        <w:rPr>
          <w:bCs/>
          <w:noProof/>
          <w:lang w:val="sr-Latn-CS"/>
        </w:rPr>
        <w:t>zapada</w:t>
      </w:r>
      <w:r w:rsidR="00EA0F0C" w:rsidRPr="002E63A1">
        <w:rPr>
          <w:bCs/>
          <w:noProof/>
          <w:lang w:val="sr-Latn-CS"/>
        </w:rPr>
        <w:t xml:space="preserve"> </w:t>
      </w:r>
      <w:r>
        <w:rPr>
          <w:bCs/>
          <w:noProof/>
          <w:lang w:val="sr-Latn-CS"/>
        </w:rPr>
        <w:t>južnim</w:t>
      </w:r>
      <w:r w:rsidR="00EA0F0C" w:rsidRPr="002E63A1">
        <w:rPr>
          <w:bCs/>
          <w:noProof/>
          <w:lang w:val="sr-Latn-CS"/>
        </w:rPr>
        <w:t xml:space="preserve"> </w:t>
      </w:r>
      <w:r>
        <w:rPr>
          <w:bCs/>
          <w:noProof/>
          <w:lang w:val="sr-Latn-CS"/>
        </w:rPr>
        <w:t>spoljnim</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Donja</w:t>
      </w:r>
      <w:r w:rsidR="00EA0F0C" w:rsidRPr="002E63A1">
        <w:rPr>
          <w:bCs/>
          <w:noProof/>
          <w:lang w:val="sr-Latn-CS"/>
        </w:rPr>
        <w:t xml:space="preserve"> </w:t>
      </w:r>
      <w:r>
        <w:rPr>
          <w:bCs/>
          <w:noProof/>
          <w:lang w:val="sr-Latn-CS"/>
        </w:rPr>
        <w:t>Mikuljana</w:t>
      </w:r>
      <w:r w:rsidR="00EA0F0C" w:rsidRPr="002E63A1">
        <w:rPr>
          <w:bCs/>
          <w:noProof/>
          <w:lang w:val="sr-Latn-CS"/>
        </w:rPr>
        <w:t xml:space="preserve">, </w:t>
      </w:r>
      <w:r>
        <w:rPr>
          <w:bCs/>
          <w:noProof/>
          <w:lang w:val="sr-Latn-CS"/>
        </w:rPr>
        <w:t>Dankoviće</w:t>
      </w:r>
      <w:r w:rsidR="00EA0F0C" w:rsidRPr="002E63A1">
        <w:rPr>
          <w:bCs/>
          <w:noProof/>
          <w:lang w:val="sr-Latn-CS"/>
        </w:rPr>
        <w:t xml:space="preserve">, </w:t>
      </w:r>
      <w:r>
        <w:rPr>
          <w:bCs/>
          <w:noProof/>
          <w:lang w:val="sr-Latn-CS"/>
        </w:rPr>
        <w:t>Perunika</w:t>
      </w:r>
      <w:r w:rsidR="00EA0F0C" w:rsidRPr="002E63A1">
        <w:rPr>
          <w:bCs/>
          <w:noProof/>
          <w:lang w:val="sr-Latn-CS"/>
        </w:rPr>
        <w:t xml:space="preserve">, </w:t>
      </w:r>
      <w:r>
        <w:rPr>
          <w:bCs/>
          <w:noProof/>
          <w:lang w:val="sr-Latn-CS"/>
        </w:rPr>
        <w:t>Vlahinja</w:t>
      </w:r>
      <w:r w:rsidR="00EA0F0C" w:rsidRPr="002E63A1">
        <w:rPr>
          <w:bCs/>
          <w:noProof/>
          <w:lang w:val="sr-Latn-CS"/>
        </w:rPr>
        <w:t xml:space="preserve">, </w:t>
      </w:r>
      <w:r>
        <w:rPr>
          <w:bCs/>
          <w:noProof/>
          <w:lang w:val="sr-Latn-CS"/>
        </w:rPr>
        <w:t>istočnom</w:t>
      </w:r>
      <w:r w:rsidR="00EA0F0C" w:rsidRPr="002E63A1">
        <w:rPr>
          <w:bCs/>
          <w:noProof/>
          <w:lang w:val="sr-Latn-CS"/>
        </w:rPr>
        <w:t xml:space="preserve"> </w:t>
      </w:r>
      <w:r>
        <w:rPr>
          <w:bCs/>
          <w:noProof/>
          <w:lang w:val="sr-Latn-CS"/>
        </w:rPr>
        <w:t>granicom</w:t>
      </w:r>
      <w:r w:rsidR="00EA0F0C" w:rsidRPr="002E63A1">
        <w:rPr>
          <w:bCs/>
          <w:noProof/>
          <w:lang w:val="sr-Latn-CS"/>
        </w:rPr>
        <w:t xml:space="preserve"> </w:t>
      </w:r>
      <w:r>
        <w:rPr>
          <w:bCs/>
          <w:noProof/>
          <w:lang w:val="sr-Latn-CS"/>
        </w:rPr>
        <w:t>katastarske</w:t>
      </w:r>
      <w:r w:rsidR="00EA0F0C" w:rsidRPr="002E63A1">
        <w:rPr>
          <w:bCs/>
          <w:noProof/>
          <w:lang w:val="sr-Latn-CS"/>
        </w:rPr>
        <w:t xml:space="preserve"> </w:t>
      </w:r>
      <w:r>
        <w:rPr>
          <w:bCs/>
          <w:noProof/>
          <w:lang w:val="sr-Latn-CS"/>
        </w:rPr>
        <w:t>opštine</w:t>
      </w:r>
      <w:r w:rsidR="00EA0F0C" w:rsidRPr="002E63A1">
        <w:rPr>
          <w:bCs/>
          <w:noProof/>
          <w:lang w:val="sr-Latn-CS"/>
        </w:rPr>
        <w:t xml:space="preserve"> </w:t>
      </w:r>
      <w:r>
        <w:rPr>
          <w:bCs/>
          <w:noProof/>
          <w:lang w:val="sr-Latn-CS"/>
        </w:rPr>
        <w:t>Igrište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dalje</w:t>
      </w:r>
      <w:r w:rsidR="00EA0F0C" w:rsidRPr="002E63A1">
        <w:rPr>
          <w:bCs/>
          <w:noProof/>
          <w:lang w:val="sr-Latn-CS"/>
        </w:rPr>
        <w:t xml:space="preserve"> </w:t>
      </w:r>
      <w:r>
        <w:rPr>
          <w:bCs/>
          <w:noProof/>
          <w:lang w:val="sr-Latn-CS"/>
        </w:rPr>
        <w:t>južnim</w:t>
      </w:r>
      <w:r w:rsidR="00EA0F0C" w:rsidRPr="002E63A1">
        <w:rPr>
          <w:bCs/>
          <w:noProof/>
          <w:lang w:val="sr-Latn-CS"/>
        </w:rPr>
        <w:t xml:space="preserve"> </w:t>
      </w:r>
      <w:r>
        <w:rPr>
          <w:bCs/>
          <w:noProof/>
          <w:lang w:val="sr-Latn-CS"/>
        </w:rPr>
        <w:t>spoljnim</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Rastelica</w:t>
      </w:r>
      <w:r w:rsidR="00EA0F0C" w:rsidRPr="002E63A1">
        <w:rPr>
          <w:bCs/>
          <w:noProof/>
          <w:lang w:val="sr-Latn-CS"/>
        </w:rPr>
        <w:t xml:space="preserve">, </w:t>
      </w:r>
      <w:r>
        <w:rPr>
          <w:bCs/>
          <w:noProof/>
          <w:lang w:val="sr-Latn-CS"/>
        </w:rPr>
        <w:t>Parada</w:t>
      </w:r>
      <w:r w:rsidR="00EA0F0C" w:rsidRPr="002E63A1">
        <w:rPr>
          <w:bCs/>
          <w:noProof/>
          <w:lang w:val="sr-Latn-CS"/>
        </w:rPr>
        <w:t xml:space="preserve">, </w:t>
      </w:r>
      <w:r>
        <w:rPr>
          <w:bCs/>
          <w:noProof/>
          <w:lang w:val="sr-Latn-CS"/>
        </w:rPr>
        <w:t>Trebinje</w:t>
      </w:r>
      <w:r w:rsidR="00EA0F0C" w:rsidRPr="002E63A1">
        <w:rPr>
          <w:bCs/>
          <w:noProof/>
          <w:lang w:val="sr-Latn-CS"/>
        </w:rPr>
        <w:t xml:space="preserve">, </w:t>
      </w:r>
      <w:r>
        <w:rPr>
          <w:bCs/>
          <w:noProof/>
          <w:lang w:val="sr-Latn-CS"/>
        </w:rPr>
        <w:t>Mrče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Štava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Kuršumlija</w:t>
      </w:r>
      <w:r w:rsidR="00EA0F0C" w:rsidRPr="002E63A1">
        <w:rPr>
          <w:bCs/>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bCs/>
          <w:noProof/>
          <w:lang w:val="sr-Latn-CS"/>
        </w:rPr>
        <w:t>Zapadna</w:t>
      </w:r>
      <w:r w:rsidR="00EA0F0C" w:rsidRPr="002E63A1">
        <w:rPr>
          <w:bCs/>
          <w:noProof/>
          <w:lang w:val="sr-Latn-CS"/>
        </w:rPr>
        <w:t xml:space="preserve"> </w:t>
      </w:r>
      <w:r>
        <w:rPr>
          <w:bCs/>
          <w:noProof/>
          <w:lang w:val="sr-Latn-CS"/>
        </w:rPr>
        <w:t>granica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preseka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Vitoše</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Jelakse</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Leposavić</w:t>
      </w:r>
      <w:r w:rsidR="00EA0F0C" w:rsidRPr="002E63A1">
        <w:rPr>
          <w:bCs/>
          <w:noProof/>
          <w:lang w:val="sr-Latn-CS"/>
        </w:rPr>
        <w:t xml:space="preserve"> – </w:t>
      </w:r>
      <w:r>
        <w:rPr>
          <w:bCs/>
          <w:noProof/>
          <w:lang w:val="sr-Latn-CS"/>
        </w:rPr>
        <w:t>Autonomna</w:t>
      </w:r>
      <w:r w:rsidR="00EA0F0C" w:rsidRPr="002E63A1">
        <w:rPr>
          <w:bCs/>
          <w:noProof/>
          <w:lang w:val="sr-Latn-CS"/>
        </w:rPr>
        <w:t xml:space="preserve"> </w:t>
      </w:r>
      <w:r>
        <w:rPr>
          <w:bCs/>
          <w:noProof/>
          <w:lang w:val="sr-Latn-CS"/>
        </w:rPr>
        <w:t>pokrajina</w:t>
      </w:r>
      <w:r w:rsidR="00EA0F0C" w:rsidRPr="002E63A1">
        <w:rPr>
          <w:bCs/>
          <w:noProof/>
          <w:lang w:val="sr-Latn-CS"/>
        </w:rPr>
        <w:t xml:space="preserve"> </w:t>
      </w:r>
      <w:r>
        <w:rPr>
          <w:bCs/>
          <w:noProof/>
          <w:lang w:val="sr-Latn-CS"/>
        </w:rPr>
        <w:t>Kosovo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Metohija</w:t>
      </w:r>
      <w:r w:rsidR="00EA0F0C" w:rsidRPr="002E63A1">
        <w:rPr>
          <w:bCs/>
          <w:noProof/>
          <w:lang w:val="sr-Latn-CS"/>
        </w:rPr>
        <w:t xml:space="preserve">) </w:t>
      </w:r>
      <w:r>
        <w:rPr>
          <w:bCs/>
          <w:noProof/>
          <w:lang w:val="sr-Latn-CS"/>
        </w:rPr>
        <w:t>pravcem</w:t>
      </w:r>
      <w:r w:rsidR="00EA0F0C" w:rsidRPr="002E63A1">
        <w:rPr>
          <w:bCs/>
          <w:noProof/>
          <w:lang w:val="sr-Latn-CS"/>
        </w:rPr>
        <w:t xml:space="preserve"> </w:t>
      </w:r>
      <w:r>
        <w:rPr>
          <w:bCs/>
          <w:noProof/>
          <w:lang w:val="sr-Latn-CS"/>
        </w:rPr>
        <w:t>severozapada</w:t>
      </w:r>
      <w:r w:rsidR="00EA0F0C" w:rsidRPr="002E63A1">
        <w:rPr>
          <w:bCs/>
          <w:noProof/>
          <w:lang w:val="sr-Latn-CS"/>
        </w:rPr>
        <w:t xml:space="preserve"> </w:t>
      </w:r>
      <w:r>
        <w:rPr>
          <w:bCs/>
          <w:noProof/>
          <w:lang w:val="sr-Latn-CS"/>
        </w:rPr>
        <w:t>zapadnim</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Vitoše</w:t>
      </w:r>
      <w:r w:rsidR="00EA0F0C" w:rsidRPr="002E63A1">
        <w:rPr>
          <w:bCs/>
          <w:noProof/>
          <w:lang w:val="sr-Latn-CS"/>
        </w:rPr>
        <w:t xml:space="preserve">, </w:t>
      </w:r>
      <w:r>
        <w:rPr>
          <w:bCs/>
          <w:noProof/>
          <w:lang w:val="sr-Latn-CS"/>
        </w:rPr>
        <w:t>Boranci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dalje</w:t>
      </w:r>
      <w:r w:rsidR="00EA0F0C" w:rsidRPr="002E63A1">
        <w:rPr>
          <w:bCs/>
          <w:noProof/>
          <w:lang w:val="sr-Latn-CS"/>
        </w:rPr>
        <w:t xml:space="preserve"> </w:t>
      </w:r>
      <w:r>
        <w:rPr>
          <w:bCs/>
          <w:noProof/>
          <w:lang w:val="sr-Latn-CS"/>
        </w:rPr>
        <w:t>granicom</w:t>
      </w:r>
      <w:r w:rsidR="00EA0F0C" w:rsidRPr="002E63A1">
        <w:rPr>
          <w:bCs/>
          <w:noProof/>
          <w:lang w:val="sr-Latn-CS"/>
        </w:rPr>
        <w:t xml:space="preserve"> </w:t>
      </w:r>
      <w:r>
        <w:rPr>
          <w:bCs/>
          <w:noProof/>
          <w:lang w:val="sr-Latn-CS"/>
        </w:rPr>
        <w:t>Autonomne</w:t>
      </w:r>
      <w:r w:rsidR="00EA0F0C" w:rsidRPr="002E63A1">
        <w:rPr>
          <w:bCs/>
          <w:noProof/>
          <w:lang w:val="sr-Latn-CS"/>
        </w:rPr>
        <w:t xml:space="preserve"> </w:t>
      </w:r>
      <w:r>
        <w:rPr>
          <w:bCs/>
          <w:noProof/>
          <w:lang w:val="sr-Latn-CS"/>
        </w:rPr>
        <w:t>pokrajine</w:t>
      </w:r>
      <w:r w:rsidR="00EA0F0C" w:rsidRPr="002E63A1">
        <w:rPr>
          <w:bCs/>
          <w:noProof/>
          <w:lang w:val="sr-Latn-CS"/>
        </w:rPr>
        <w:t xml:space="preserve"> </w:t>
      </w:r>
      <w:r>
        <w:rPr>
          <w:bCs/>
          <w:noProof/>
          <w:lang w:val="sr-Latn-CS"/>
        </w:rPr>
        <w:t>Kosovo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Metohija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opštine</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zapadnim</w:t>
      </w:r>
      <w:r w:rsidR="00EA0F0C" w:rsidRPr="002E63A1">
        <w:rPr>
          <w:bCs/>
          <w:noProof/>
          <w:lang w:val="sr-Latn-CS"/>
        </w:rPr>
        <w:t xml:space="preserve"> </w:t>
      </w:r>
      <w:r>
        <w:rPr>
          <w:bCs/>
          <w:noProof/>
          <w:lang w:val="sr-Latn-CS"/>
        </w:rPr>
        <w:t>spoljnim</w:t>
      </w:r>
      <w:r w:rsidR="00EA0F0C" w:rsidRPr="002E63A1">
        <w:rPr>
          <w:bCs/>
          <w:noProof/>
          <w:lang w:val="sr-Latn-CS"/>
        </w:rPr>
        <w:t xml:space="preserve"> </w:t>
      </w:r>
      <w:r>
        <w:rPr>
          <w:bCs/>
          <w:noProof/>
          <w:lang w:val="sr-Latn-CS"/>
        </w:rPr>
        <w:t>granicama</w:t>
      </w:r>
      <w:r w:rsidR="00EA0F0C" w:rsidRPr="002E63A1">
        <w:rPr>
          <w:bCs/>
          <w:noProof/>
          <w:lang w:val="sr-Latn-CS"/>
        </w:rPr>
        <w:t xml:space="preserve"> </w:t>
      </w:r>
      <w:r>
        <w:rPr>
          <w:bCs/>
          <w:noProof/>
          <w:lang w:val="sr-Latn-CS"/>
        </w:rPr>
        <w:t>katastarskih</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Domiševina</w:t>
      </w:r>
      <w:r w:rsidR="00EA0F0C" w:rsidRPr="002E63A1">
        <w:rPr>
          <w:bCs/>
          <w:noProof/>
          <w:lang w:val="sr-Latn-CS"/>
        </w:rPr>
        <w:t xml:space="preserve">, </w:t>
      </w:r>
      <w:r>
        <w:rPr>
          <w:bCs/>
          <w:noProof/>
          <w:lang w:val="sr-Latn-CS"/>
        </w:rPr>
        <w:t>Gradac</w:t>
      </w:r>
      <w:r w:rsidR="00EA0F0C" w:rsidRPr="002E63A1">
        <w:rPr>
          <w:bCs/>
          <w:noProof/>
          <w:lang w:val="sr-Latn-CS"/>
        </w:rPr>
        <w:t xml:space="preserve">, </w:t>
      </w:r>
      <w:r>
        <w:rPr>
          <w:bCs/>
          <w:noProof/>
          <w:lang w:val="sr-Latn-CS"/>
        </w:rPr>
        <w:t>Blaževo</w:t>
      </w:r>
      <w:r w:rsidR="00EA0F0C" w:rsidRPr="002E63A1">
        <w:rPr>
          <w:bCs/>
          <w:noProof/>
          <w:lang w:val="sr-Latn-CS"/>
        </w:rPr>
        <w:t xml:space="preserve">, </w:t>
      </w:r>
      <w:r>
        <w:rPr>
          <w:bCs/>
          <w:noProof/>
          <w:lang w:val="sr-Latn-CS"/>
        </w:rPr>
        <w:t>Bozoljin</w:t>
      </w:r>
      <w:r w:rsidR="00EA0F0C" w:rsidRPr="002E63A1">
        <w:rPr>
          <w:bCs/>
          <w:noProof/>
          <w:lang w:val="sr-Latn-CS"/>
        </w:rPr>
        <w:t xml:space="preserve">, </w:t>
      </w:r>
      <w:r>
        <w:rPr>
          <w:bCs/>
          <w:noProof/>
          <w:lang w:val="sr-Latn-CS"/>
        </w:rPr>
        <w:t>Ravnište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Brzeće</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početne</w:t>
      </w:r>
      <w:r w:rsidR="00EA0F0C" w:rsidRPr="002E63A1">
        <w:rPr>
          <w:bCs/>
          <w:noProof/>
          <w:lang w:val="sr-Latn-CS"/>
        </w:rPr>
        <w:t xml:space="preserve"> </w:t>
      </w:r>
      <w:r>
        <w:rPr>
          <w:bCs/>
          <w:noProof/>
          <w:lang w:val="sr-Latn-CS"/>
        </w:rPr>
        <w:t>tačke</w:t>
      </w:r>
      <w:r w:rsidR="00EA0F0C" w:rsidRPr="002E63A1">
        <w:rPr>
          <w:bCs/>
          <w:noProof/>
          <w:lang w:val="sr-Latn-CS"/>
        </w:rPr>
        <w:t>.</w:t>
      </w:r>
      <w:r w:rsidR="00EA0F0C" w:rsidRPr="002E63A1">
        <w:rPr>
          <w:noProof/>
          <w:lang w:val="sr-Latn-CS"/>
        </w:rPr>
        <w:t xml:space="preserve">  </w:t>
      </w:r>
    </w:p>
    <w:p w:rsidR="00EA0F0C" w:rsidRPr="002E63A1" w:rsidRDefault="00EA0F0C" w:rsidP="00EA0F0C">
      <w:pPr>
        <w:rPr>
          <w:noProof/>
          <w:lang w:val="sr-Latn-CS"/>
        </w:rPr>
      </w:pPr>
    </w:p>
    <w:p w:rsidR="00EA0F0C" w:rsidRPr="002E63A1" w:rsidRDefault="00EA0F0C" w:rsidP="00EA0F0C">
      <w:pPr>
        <w:tabs>
          <w:tab w:val="left" w:pos="748"/>
          <w:tab w:val="right" w:leader="dot" w:pos="9356"/>
        </w:tabs>
        <w:spacing w:before="120" w:after="40"/>
        <w:jc w:val="center"/>
        <w:rPr>
          <w:noProof/>
          <w:lang w:val="sr-Latn-CS"/>
        </w:rPr>
      </w:pPr>
      <w:r w:rsidRPr="002E63A1">
        <w:rPr>
          <w:noProof/>
          <w:lang w:val="sr-Latn-CS"/>
        </w:rPr>
        <w:lastRenderedPageBreak/>
        <w:t xml:space="preserve">1.1.  </w:t>
      </w:r>
      <w:r w:rsidR="002E63A1">
        <w:rPr>
          <w:noProof/>
          <w:lang w:val="sr-Latn-CS"/>
        </w:rPr>
        <w:t>Granice</w:t>
      </w:r>
      <w:r w:rsidRPr="002E63A1">
        <w:rPr>
          <w:noProof/>
          <w:lang w:val="sr-Latn-CS"/>
        </w:rPr>
        <w:t xml:space="preserve"> </w:t>
      </w:r>
      <w:r w:rsidR="002E63A1">
        <w:rPr>
          <w:noProof/>
          <w:lang w:val="sr-Latn-CS"/>
        </w:rPr>
        <w:t>celina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podcelina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p>
    <w:p w:rsidR="00EA0F0C" w:rsidRPr="002E63A1" w:rsidRDefault="00EA0F0C" w:rsidP="00EA0F0C">
      <w:pPr>
        <w:rPr>
          <w:noProof/>
          <w:sz w:val="20"/>
          <w:szCs w:val="20"/>
          <w:lang w:val="sr-Latn-CS"/>
        </w:rPr>
      </w:pPr>
    </w:p>
    <w:p w:rsidR="00EA0F0C" w:rsidRPr="002E63A1" w:rsidRDefault="002E63A1" w:rsidP="00EA0F0C">
      <w:pPr>
        <w:spacing w:before="60"/>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sliv</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vanslivnih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uspostavljaju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p>
    <w:p w:rsidR="00EA0F0C" w:rsidRPr="002E63A1" w:rsidRDefault="00EA0F0C" w:rsidP="00EA0F0C">
      <w:pPr>
        <w:rPr>
          <w:noProof/>
          <w:lang w:val="sr-Latn-CS"/>
        </w:rPr>
      </w:pPr>
    </w:p>
    <w:p w:rsidR="00EA0F0C" w:rsidRPr="002E63A1" w:rsidRDefault="00EA0F0C" w:rsidP="00EA0F0C">
      <w:pPr>
        <w:tabs>
          <w:tab w:val="left" w:pos="748"/>
        </w:tabs>
        <w:spacing w:before="120"/>
        <w:jc w:val="center"/>
        <w:rPr>
          <w:noProof/>
          <w:lang w:val="sr-Latn-CS"/>
        </w:rPr>
      </w:pPr>
      <w:r w:rsidRPr="002E63A1">
        <w:rPr>
          <w:noProof/>
          <w:lang w:val="sr-Latn-CS"/>
        </w:rPr>
        <w:t xml:space="preserve">1.1.1.  </w:t>
      </w:r>
      <w:r w:rsidR="002E63A1">
        <w:rPr>
          <w:rFonts w:eastAsia="Calibri"/>
          <w:noProof/>
          <w:lang w:val="sr-Latn-CS"/>
        </w:rPr>
        <w:t>Zona</w:t>
      </w:r>
      <w:r w:rsidRPr="002E63A1">
        <w:rPr>
          <w:rFonts w:eastAsia="Calibri"/>
          <w:noProof/>
          <w:lang w:val="sr-Latn-CS"/>
        </w:rPr>
        <w:t xml:space="preserve"> </w:t>
      </w:r>
      <w:r w:rsidR="002E63A1">
        <w:rPr>
          <w:rFonts w:eastAsia="Calibri"/>
          <w:noProof/>
          <w:lang w:val="sr-Latn-CS"/>
        </w:rPr>
        <w:t>I</w:t>
      </w:r>
      <w:r w:rsidRPr="002E63A1">
        <w:rPr>
          <w:rFonts w:eastAsia="Calibri"/>
          <w:noProof/>
          <w:lang w:val="sr-Latn-CS"/>
        </w:rPr>
        <w:t xml:space="preserve"> (</w:t>
      </w:r>
      <w:r w:rsidR="002E63A1">
        <w:rPr>
          <w:noProof/>
          <w:lang w:val="sr-Latn-CS"/>
        </w:rPr>
        <w:t>zona</w:t>
      </w:r>
      <w:r w:rsidRPr="002E63A1">
        <w:rPr>
          <w:noProof/>
          <w:lang w:val="sr-Latn-CS"/>
        </w:rPr>
        <w:t xml:space="preserve"> </w:t>
      </w:r>
      <w:r w:rsidR="002E63A1">
        <w:rPr>
          <w:noProof/>
          <w:lang w:val="sr-Latn-CS"/>
        </w:rPr>
        <w:t>neposredne</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w:t>
      </w:r>
    </w:p>
    <w:p w:rsidR="00EA0F0C" w:rsidRPr="002E63A1" w:rsidRDefault="00EA0F0C" w:rsidP="00EA0F0C">
      <w:pPr>
        <w:rPr>
          <w:noProof/>
          <w:sz w:val="20"/>
          <w:szCs w:val="20"/>
          <w:lang w:val="sr-Latn-CS"/>
        </w:rPr>
      </w:pPr>
    </w:p>
    <w:p w:rsidR="00EA0F0C" w:rsidRPr="002E63A1" w:rsidRDefault="002E63A1" w:rsidP="00EA0F0C">
      <w:pPr>
        <w:spacing w:before="60"/>
        <w:ind w:left="28" w:firstLine="720"/>
        <w:jc w:val="both"/>
        <w:rPr>
          <w:noProof/>
          <w:lang w:val="sr-Latn-CS"/>
        </w:rPr>
      </w:pPr>
      <w:r>
        <w:rPr>
          <w:rFonts w:eastAsia="Calibri"/>
          <w:noProof/>
          <w:lang w:val="sr-Latn-CS"/>
        </w:rPr>
        <w:t>Zona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noProof/>
          <w:lang w:val="sr-Latn-CS"/>
        </w:rPr>
        <w:t>zona</w:t>
      </w:r>
      <w:r w:rsidR="00EA0F0C" w:rsidRPr="002E63A1">
        <w:rPr>
          <w:noProof/>
          <w:lang w:val="sr-Latn-CS"/>
        </w:rPr>
        <w:t xml:space="preserve"> </w:t>
      </w:r>
      <w:r>
        <w:rPr>
          <w:noProof/>
          <w:lang w:val="sr-Latn-CS"/>
        </w:rPr>
        <w:t>neposredne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sidR="00EA0F0C" w:rsidRPr="002E63A1">
        <w:rPr>
          <w:rFonts w:eastAsia="Calibri"/>
          <w:noProof/>
          <w:lang w:val="sr-Latn-CS"/>
        </w:rPr>
        <w:t xml:space="preserve">– </w:t>
      </w:r>
      <w:r>
        <w:rPr>
          <w:noProof/>
          <w:lang w:val="sr-Latn-CS"/>
        </w:rPr>
        <w:t>utvrđuje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kotu</w:t>
      </w:r>
      <w:r w:rsidR="00EA0F0C" w:rsidRPr="002E63A1">
        <w:rPr>
          <w:noProof/>
          <w:lang w:val="sr-Latn-CS"/>
        </w:rPr>
        <w:t xml:space="preserve"> </w:t>
      </w:r>
      <w:r>
        <w:rPr>
          <w:noProof/>
          <w:lang w:val="sr-Latn-CS"/>
        </w:rPr>
        <w:t>maksimalnog</w:t>
      </w:r>
      <w:r w:rsidR="00EA0F0C" w:rsidRPr="002E63A1">
        <w:rPr>
          <w:noProof/>
          <w:lang w:val="sr-Latn-CS"/>
        </w:rPr>
        <w:t xml:space="preserve"> </w:t>
      </w:r>
      <w:r>
        <w:rPr>
          <w:noProof/>
          <w:lang w:val="sr-Latn-CS"/>
        </w:rPr>
        <w:t>uspora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KMU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od</w:t>
      </w:r>
      <w:r w:rsidR="00EA0F0C" w:rsidRPr="002E63A1">
        <w:rPr>
          <w:noProof/>
          <w:lang w:val="sr-Latn-CS"/>
        </w:rPr>
        <w:t xml:space="preserve"> 524,5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cele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uključujući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vrh</w:t>
      </w:r>
      <w:r w:rsidR="00EA0F0C" w:rsidRPr="002E63A1">
        <w:rPr>
          <w:noProof/>
          <w:lang w:val="sr-Latn-CS"/>
        </w:rPr>
        <w:t xml:space="preserve"> </w:t>
      </w:r>
      <w:r>
        <w:rPr>
          <w:noProof/>
          <w:lang w:val="sr-Latn-CS"/>
        </w:rPr>
        <w:t>pregradnog</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pojas</w:t>
      </w:r>
      <w:r w:rsidR="00EA0F0C" w:rsidRPr="002E63A1">
        <w:rPr>
          <w:noProof/>
          <w:lang w:val="sr-Latn-CS"/>
        </w:rPr>
        <w:t xml:space="preserve"> </w:t>
      </w:r>
      <w:r>
        <w:rPr>
          <w:noProof/>
          <w:lang w:val="sr-Latn-CS"/>
        </w:rPr>
        <w:t>širine</w:t>
      </w:r>
      <w:r w:rsidR="00EA0F0C" w:rsidRPr="002E63A1">
        <w:rPr>
          <w:noProof/>
          <w:lang w:val="sr-Latn-CS"/>
        </w:rPr>
        <w:t xml:space="preserve"> 10 </w:t>
      </w:r>
      <w:r>
        <w:rPr>
          <w:noProof/>
          <w:lang w:val="sr-Latn-CS"/>
        </w:rPr>
        <w:t>m</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uzvodnog</w:t>
      </w:r>
      <w:r w:rsidR="00EA0F0C" w:rsidRPr="002E63A1">
        <w:rPr>
          <w:noProof/>
          <w:lang w:val="sr-Latn-CS"/>
        </w:rPr>
        <w:t xml:space="preserve"> </w:t>
      </w:r>
      <w:r>
        <w:rPr>
          <w:noProof/>
          <w:lang w:val="sr-Latn-CS"/>
        </w:rPr>
        <w:t>oboda</w:t>
      </w:r>
      <w:r w:rsidR="00EA0F0C" w:rsidRPr="002E63A1">
        <w:rPr>
          <w:noProof/>
          <w:lang w:val="sr-Latn-CS"/>
        </w:rPr>
        <w:t xml:space="preserve"> </w:t>
      </w:r>
      <w:r>
        <w:rPr>
          <w:noProof/>
          <w:lang w:val="sr-Latn-CS"/>
        </w:rPr>
        <w:t>krune</w:t>
      </w:r>
      <w:r w:rsidR="00EA0F0C" w:rsidRPr="002E63A1">
        <w:rPr>
          <w:noProof/>
          <w:lang w:val="sr-Latn-CS"/>
        </w:rPr>
        <w:t xml:space="preserve"> </w:t>
      </w:r>
      <w:r>
        <w:rPr>
          <w:noProof/>
          <w:lang w:val="sr-Latn-CS"/>
        </w:rPr>
        <w:t>brane</w:t>
      </w:r>
      <w:r w:rsidR="00EA0F0C" w:rsidRPr="002E63A1">
        <w:rPr>
          <w:noProof/>
          <w:lang w:val="sr-Latn-CS"/>
        </w:rPr>
        <w:t xml:space="preserve"> (2,6 </w:t>
      </w:r>
      <w:r>
        <w:rPr>
          <w:noProof/>
          <w:lang w:val="sr-Latn-CS"/>
        </w:rPr>
        <w:t>km</w:t>
      </w:r>
      <w:r w:rsidR="00EA0F0C" w:rsidRPr="002E63A1">
        <w:rPr>
          <w:noProof/>
          <w:vertAlign w:val="superscript"/>
          <w:lang w:val="sr-Latn-CS"/>
        </w:rPr>
        <w:t>2</w:t>
      </w:r>
      <w:r w:rsidR="00EA0F0C" w:rsidRPr="002E63A1">
        <w:rPr>
          <w:noProof/>
          <w:lang w:val="sr-Latn-CS"/>
        </w:rPr>
        <w:t>)</w:t>
      </w:r>
      <w:r w:rsidR="00EA0F0C" w:rsidRPr="002E63A1">
        <w:rPr>
          <w:rFonts w:eastAsia="Calibri"/>
          <w:noProof/>
          <w:lang w:val="sr-Latn-CS"/>
        </w:rPr>
        <w:t xml:space="preserve">. </w:t>
      </w:r>
      <w:r>
        <w:rPr>
          <w:noProof/>
          <w:lang w:val="sr-Latn-CS"/>
        </w:rPr>
        <w:t>Zona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površinske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nadzemne</w:t>
      </w:r>
      <w:r w:rsidR="00EA0F0C" w:rsidRPr="002E63A1">
        <w:rPr>
          <w:noProof/>
          <w:lang w:val="sr-Latn-CS"/>
        </w:rPr>
        <w:t xml:space="preserve"> </w:t>
      </w:r>
      <w:r>
        <w:rPr>
          <w:noProof/>
          <w:lang w:val="sr-Latn-CS"/>
        </w:rPr>
        <w:t>pritoke</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celog</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obe</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čija</w:t>
      </w:r>
      <w:r w:rsidR="00EA0F0C" w:rsidRPr="002E63A1">
        <w:rPr>
          <w:noProof/>
          <w:lang w:val="sr-Latn-CS"/>
        </w:rPr>
        <w:t xml:space="preserve"> </w:t>
      </w:r>
      <w:r>
        <w:rPr>
          <w:noProof/>
          <w:lang w:val="sr-Latn-CS"/>
        </w:rPr>
        <w:t>širina</w:t>
      </w:r>
      <w:r w:rsidR="00EA0F0C" w:rsidRPr="002E63A1">
        <w:rPr>
          <w:noProof/>
          <w:lang w:val="sr-Latn-CS"/>
        </w:rPr>
        <w:t xml:space="preserve"> </w:t>
      </w:r>
      <w:r>
        <w:rPr>
          <w:noProof/>
          <w:lang w:val="sr-Latn-CS"/>
        </w:rPr>
        <w:t>iznosi</w:t>
      </w:r>
      <w:r w:rsidR="00EA0F0C" w:rsidRPr="002E63A1">
        <w:rPr>
          <w:noProof/>
          <w:lang w:val="sr-Latn-CS"/>
        </w:rPr>
        <w:t xml:space="preserve"> </w:t>
      </w:r>
      <w:r>
        <w:rPr>
          <w:noProof/>
          <w:lang w:val="sr-Latn-CS"/>
        </w:rPr>
        <w:t>najmanje</w:t>
      </w:r>
      <w:r w:rsidR="00EA0F0C" w:rsidRPr="002E63A1">
        <w:rPr>
          <w:noProof/>
          <w:lang w:val="sr-Latn-CS"/>
        </w:rPr>
        <w:t xml:space="preserve"> 10 </w:t>
      </w:r>
      <w:r>
        <w:rPr>
          <w:noProof/>
          <w:lang w:val="sr-Latn-CS"/>
        </w:rPr>
        <w:t>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horizontalnoj</w:t>
      </w:r>
      <w:r w:rsidR="00EA0F0C" w:rsidRPr="002E63A1">
        <w:rPr>
          <w:noProof/>
          <w:lang w:val="sr-Latn-CS"/>
        </w:rPr>
        <w:t xml:space="preserve"> </w:t>
      </w:r>
      <w:r>
        <w:rPr>
          <w:noProof/>
          <w:lang w:val="sr-Latn-CS"/>
        </w:rPr>
        <w:t>projekciji</w:t>
      </w:r>
      <w:r w:rsidR="00EA0F0C" w:rsidRPr="002E63A1">
        <w:rPr>
          <w:noProof/>
          <w:lang w:val="sr-Latn-CS"/>
        </w:rPr>
        <w:t xml:space="preserve"> </w:t>
      </w:r>
      <w:r>
        <w:rPr>
          <w:noProof/>
          <w:lang w:val="sr-Latn-CS"/>
        </w:rPr>
        <w:t>mereno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vodostaju</w:t>
      </w:r>
      <w:r w:rsidR="00EA0F0C" w:rsidRPr="002E63A1">
        <w:rPr>
          <w:noProof/>
          <w:lang w:val="sr-Latn-CS"/>
        </w:rPr>
        <w:t xml:space="preserve"> </w:t>
      </w:r>
      <w:r>
        <w:rPr>
          <w:noProof/>
          <w:lang w:val="sr-Latn-CS"/>
        </w:rPr>
        <w:t>pritoke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w:t>
      </w:r>
      <w:r w:rsidR="00EA0F0C" w:rsidRPr="002E63A1">
        <w:rPr>
          <w:noProof/>
          <w:lang w:val="sr-Latn-CS"/>
        </w:rPr>
        <w:t xml:space="preserve"> </w:t>
      </w:r>
      <w:r>
        <w:rPr>
          <w:noProof/>
          <w:lang w:val="sr-Latn-CS"/>
        </w:rPr>
        <w:t>jednom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deset</w:t>
      </w:r>
      <w:r w:rsidR="00EA0F0C" w:rsidRPr="002E63A1">
        <w:rPr>
          <w:noProof/>
          <w:lang w:val="sr-Latn-CS"/>
        </w:rPr>
        <w:t xml:space="preserve"> </w:t>
      </w:r>
      <w:r>
        <w:rPr>
          <w:noProof/>
          <w:lang w:val="sr-Latn-CS"/>
        </w:rPr>
        <w:t>godina</w:t>
      </w:r>
      <w:r w:rsidR="00EA0F0C" w:rsidRPr="002E63A1">
        <w:rPr>
          <w:noProof/>
          <w:lang w:val="sr-Latn-CS"/>
        </w:rPr>
        <w:t>.</w:t>
      </w:r>
    </w:p>
    <w:p w:rsidR="00EA0F0C" w:rsidRPr="002E63A1" w:rsidRDefault="00EA0F0C" w:rsidP="00EA0F0C">
      <w:pPr>
        <w:tabs>
          <w:tab w:val="left" w:pos="748"/>
        </w:tabs>
        <w:spacing w:before="120"/>
        <w:jc w:val="center"/>
        <w:rPr>
          <w:noProof/>
          <w:lang w:val="sr-Latn-CS"/>
        </w:rPr>
      </w:pPr>
      <w:r w:rsidRPr="002E63A1">
        <w:rPr>
          <w:noProof/>
          <w:lang w:val="sr-Latn-CS"/>
        </w:rPr>
        <w:t xml:space="preserve">1.1.1.1.  </w:t>
      </w:r>
      <w:r w:rsidR="002E63A1">
        <w:rPr>
          <w:noProof/>
          <w:lang w:val="sr-Latn-CS"/>
        </w:rPr>
        <w:t>Spisak</w:t>
      </w:r>
      <w:r w:rsidRPr="002E63A1">
        <w:rPr>
          <w:noProof/>
          <w:lang w:val="sr-Latn-CS"/>
        </w:rPr>
        <w:t xml:space="preserve"> </w:t>
      </w:r>
      <w:r w:rsidR="002E63A1">
        <w:rPr>
          <w:noProof/>
          <w:lang w:val="sr-Latn-CS"/>
        </w:rPr>
        <w:t>parcela</w:t>
      </w:r>
      <w:r w:rsidRPr="002E63A1">
        <w:rPr>
          <w:noProof/>
          <w:lang w:val="sr-Latn-CS"/>
        </w:rPr>
        <w:t xml:space="preserve"> </w:t>
      </w:r>
      <w:r w:rsidR="002E63A1">
        <w:rPr>
          <w:noProof/>
          <w:lang w:val="sr-Latn-CS"/>
        </w:rPr>
        <w:t>detaljne</w:t>
      </w:r>
      <w:r w:rsidRPr="002E63A1">
        <w:rPr>
          <w:noProof/>
          <w:lang w:val="sr-Latn-CS"/>
        </w:rPr>
        <w:t xml:space="preserve"> </w:t>
      </w:r>
      <w:r w:rsidR="002E63A1">
        <w:rPr>
          <w:noProof/>
          <w:lang w:val="sr-Latn-CS"/>
        </w:rPr>
        <w:t>razrade</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p>
    <w:p w:rsidR="00EA0F0C" w:rsidRPr="002E63A1" w:rsidRDefault="002E63A1" w:rsidP="00EA0F0C">
      <w:pPr>
        <w:ind w:firstLine="748"/>
        <w:jc w:val="both"/>
        <w:rPr>
          <w:noProof/>
          <w:lang w:val="sr-Latn-CS"/>
        </w:rPr>
      </w:pPr>
      <w:r>
        <w:rPr>
          <w:noProof/>
          <w:lang w:val="sr-Latn-CS"/>
        </w:rPr>
        <w:t>Opština</w:t>
      </w:r>
      <w:r w:rsidR="00EA0F0C" w:rsidRPr="002E63A1">
        <w:rPr>
          <w:noProof/>
          <w:lang w:val="sr-Latn-CS"/>
        </w:rPr>
        <w:t xml:space="preserve"> </w:t>
      </w:r>
      <w:r>
        <w:rPr>
          <w:noProof/>
          <w:lang w:val="sr-Latn-CS"/>
        </w:rPr>
        <w:t>Kuršumlija</w:t>
      </w:r>
    </w:p>
    <w:p w:rsidR="00EA0F0C" w:rsidRPr="002E63A1" w:rsidRDefault="002E63A1" w:rsidP="00EA0F0C">
      <w:pPr>
        <w:ind w:firstLine="748"/>
        <w:jc w:val="both"/>
        <w:rPr>
          <w:noProof/>
          <w:lang w:val="sr-Latn-CS"/>
        </w:rPr>
      </w:pPr>
      <w:r>
        <w:rPr>
          <w:noProof/>
          <w:lang w:val="sr-Latn-CS"/>
        </w:rPr>
        <w:t>KO</w:t>
      </w:r>
      <w:r w:rsidR="00EA0F0C" w:rsidRPr="002E63A1">
        <w:rPr>
          <w:noProof/>
          <w:lang w:val="sr-Latn-CS"/>
        </w:rPr>
        <w:t xml:space="preserve"> </w:t>
      </w:r>
      <w:r>
        <w:rPr>
          <w:noProof/>
          <w:lang w:val="sr-Latn-CS"/>
        </w:rPr>
        <w:t>Igrište</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2E63A1" w:rsidP="00EA0F0C">
      <w:pPr>
        <w:ind w:firstLine="748"/>
        <w:jc w:val="both"/>
        <w:rPr>
          <w:noProof/>
          <w:lang w:val="sr-Latn-CS"/>
        </w:rPr>
      </w:pPr>
      <w:r>
        <w:rPr>
          <w:noProof/>
          <w:lang w:val="sr-Latn-CS"/>
        </w:rPr>
        <w:t>Parcele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ind w:firstLine="748"/>
        <w:jc w:val="both"/>
        <w:rPr>
          <w:noProof/>
          <w:lang w:val="sr-Latn-CS"/>
        </w:rPr>
      </w:pPr>
      <w:r w:rsidRPr="002E63A1">
        <w:rPr>
          <w:noProof/>
          <w:lang w:val="sr-Latn-CS"/>
        </w:rPr>
        <w:t xml:space="preserve">1, 2, 3, 4, 5, 6, 7, 8 9, 10, 11, 12, 13, 14, 15, 16, 17/2,3, 18, 19/66,67,70, 20/2,3,5, 433, 1410, 1411 </w:t>
      </w:r>
      <w:r w:rsidR="002E63A1">
        <w:rPr>
          <w:noProof/>
          <w:lang w:val="sr-Latn-CS"/>
        </w:rPr>
        <w:t>i</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katastarskih</w:t>
      </w:r>
      <w:r w:rsidRPr="002E63A1">
        <w:rPr>
          <w:noProof/>
          <w:lang w:val="sr-Latn-CS"/>
        </w:rPr>
        <w:t xml:space="preserve"> </w:t>
      </w:r>
      <w:r w:rsidR="002E63A1">
        <w:rPr>
          <w:noProof/>
          <w:lang w:val="sr-Latn-CS"/>
        </w:rPr>
        <w:t>parcela</w:t>
      </w:r>
      <w:r w:rsidRPr="002E63A1">
        <w:rPr>
          <w:noProof/>
          <w:lang w:val="sr-Latn-CS"/>
        </w:rPr>
        <w:t>: 19/67, 1412, 1413/3.</w:t>
      </w:r>
    </w:p>
    <w:p w:rsidR="00EA0F0C" w:rsidRPr="002E63A1" w:rsidRDefault="002E63A1" w:rsidP="00EA0F0C">
      <w:pPr>
        <w:ind w:firstLine="748"/>
        <w:jc w:val="both"/>
        <w:rPr>
          <w:noProof/>
          <w:lang w:val="sr-Latn-CS"/>
        </w:rPr>
      </w:pPr>
      <w:r>
        <w:rPr>
          <w:noProof/>
          <w:lang w:val="sr-Latn-CS"/>
        </w:rPr>
        <w:t>KO</w:t>
      </w:r>
      <w:r w:rsidR="00EA0F0C" w:rsidRPr="002E63A1">
        <w:rPr>
          <w:noProof/>
          <w:lang w:val="sr-Latn-CS"/>
        </w:rPr>
        <w:t xml:space="preserve"> </w:t>
      </w:r>
      <w:r>
        <w:rPr>
          <w:noProof/>
          <w:lang w:val="sr-Latn-CS"/>
        </w:rPr>
        <w:t>Lukovo</w:t>
      </w:r>
    </w:p>
    <w:p w:rsidR="00EA0F0C" w:rsidRPr="002E63A1" w:rsidRDefault="002E63A1" w:rsidP="00EA0F0C">
      <w:pPr>
        <w:ind w:firstLine="748"/>
        <w:jc w:val="both"/>
        <w:rPr>
          <w:noProof/>
          <w:lang w:val="sr-Latn-CS"/>
        </w:rPr>
      </w:pPr>
      <w:r>
        <w:rPr>
          <w:noProof/>
          <w:lang w:val="sr-Latn-CS"/>
        </w:rPr>
        <w:t>Parcele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ind w:firstLine="748"/>
        <w:jc w:val="both"/>
        <w:rPr>
          <w:noProof/>
          <w:lang w:val="sr-Latn-CS"/>
        </w:rPr>
      </w:pPr>
      <w:r w:rsidRPr="002E63A1">
        <w:rPr>
          <w:noProof/>
          <w:lang w:val="sr-Latn-CS"/>
        </w:rPr>
        <w:t xml:space="preserve">312, 313, 314, 315, 316, 317, 318, 319, 320, 321, 322, 323 </w:t>
      </w:r>
      <w:r w:rsidR="002E63A1">
        <w:rPr>
          <w:noProof/>
          <w:lang w:val="sr-Latn-CS"/>
        </w:rPr>
        <w:t>i</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katastarskih</w:t>
      </w:r>
      <w:r w:rsidRPr="002E63A1">
        <w:rPr>
          <w:noProof/>
          <w:lang w:val="sr-Latn-CS"/>
        </w:rPr>
        <w:t xml:space="preserve"> </w:t>
      </w:r>
      <w:r w:rsidR="002E63A1">
        <w:rPr>
          <w:noProof/>
          <w:lang w:val="sr-Latn-CS"/>
        </w:rPr>
        <w:t>parcela</w:t>
      </w:r>
      <w:r w:rsidRPr="002E63A1">
        <w:rPr>
          <w:noProof/>
          <w:lang w:val="sr-Latn-CS"/>
        </w:rPr>
        <w:t>: 311/11, 12.</w:t>
      </w:r>
    </w:p>
    <w:p w:rsidR="00EA0F0C" w:rsidRPr="002E63A1" w:rsidRDefault="002E63A1" w:rsidP="00EA0F0C">
      <w:pPr>
        <w:ind w:firstLine="748"/>
        <w:jc w:val="both"/>
        <w:rPr>
          <w:noProof/>
          <w:lang w:val="sr-Latn-CS"/>
        </w:rPr>
      </w:pPr>
      <w:r>
        <w:rPr>
          <w:noProof/>
          <w:lang w:val="sr-Latn-CS"/>
        </w:rPr>
        <w:t>KO</w:t>
      </w:r>
      <w:r w:rsidR="00EA0F0C" w:rsidRPr="002E63A1">
        <w:rPr>
          <w:noProof/>
          <w:lang w:val="sr-Latn-CS"/>
        </w:rPr>
        <w:t xml:space="preserve"> </w:t>
      </w:r>
      <w:r>
        <w:rPr>
          <w:noProof/>
          <w:lang w:val="sr-Latn-CS"/>
        </w:rPr>
        <w:t>Ljutova</w:t>
      </w:r>
    </w:p>
    <w:p w:rsidR="00EA0F0C" w:rsidRPr="002E63A1" w:rsidRDefault="002E63A1" w:rsidP="00EA0F0C">
      <w:pPr>
        <w:ind w:firstLine="748"/>
        <w:jc w:val="both"/>
        <w:rPr>
          <w:noProof/>
          <w:lang w:val="sr-Latn-CS"/>
        </w:rPr>
      </w:pPr>
      <w:r>
        <w:rPr>
          <w:noProof/>
          <w:lang w:val="sr-Latn-CS"/>
        </w:rPr>
        <w:t>Parcele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ind w:firstLine="748"/>
        <w:jc w:val="both"/>
        <w:rPr>
          <w:noProof/>
          <w:lang w:val="sr-Latn-CS"/>
        </w:rPr>
      </w:pPr>
      <w:r w:rsidRPr="002E63A1">
        <w:rPr>
          <w:noProof/>
          <w:lang w:val="sr-Latn-CS"/>
        </w:rPr>
        <w:t xml:space="preserve"> 5, 6, 7, 8, 9, 10, 11, 12, 13, 14/1, 17/1, 18, 19/1,2, 20/2,3 </w:t>
      </w:r>
      <w:r w:rsidR="002E63A1">
        <w:rPr>
          <w:noProof/>
          <w:lang w:val="sr-Latn-CS"/>
        </w:rPr>
        <w:t>i</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katastarskih</w:t>
      </w:r>
      <w:r w:rsidRPr="002E63A1">
        <w:rPr>
          <w:noProof/>
          <w:lang w:val="sr-Latn-CS"/>
        </w:rPr>
        <w:t xml:space="preserve"> </w:t>
      </w:r>
      <w:r w:rsidR="002E63A1">
        <w:rPr>
          <w:noProof/>
          <w:lang w:val="sr-Latn-CS"/>
        </w:rPr>
        <w:t>parcela</w:t>
      </w:r>
      <w:r w:rsidRPr="002E63A1">
        <w:rPr>
          <w:noProof/>
          <w:lang w:val="sr-Latn-CS"/>
        </w:rPr>
        <w:t>: 14/2, 17/2, 20/3, 21/2,3,5,6, 832/2, 833/2.</w:t>
      </w:r>
    </w:p>
    <w:p w:rsidR="00EA0F0C" w:rsidRPr="002E63A1" w:rsidRDefault="002E63A1" w:rsidP="00EA0F0C">
      <w:pPr>
        <w:ind w:firstLine="748"/>
        <w:jc w:val="both"/>
        <w:rPr>
          <w:noProof/>
          <w:lang w:val="sr-Latn-CS"/>
        </w:rPr>
      </w:pPr>
      <w:r>
        <w:rPr>
          <w:noProof/>
          <w:lang w:val="sr-Latn-CS"/>
        </w:rPr>
        <w:t>KO</w:t>
      </w:r>
      <w:r w:rsidR="00EA0F0C" w:rsidRPr="002E63A1">
        <w:rPr>
          <w:noProof/>
          <w:lang w:val="sr-Latn-CS"/>
        </w:rPr>
        <w:t xml:space="preserve"> </w:t>
      </w:r>
      <w:r>
        <w:rPr>
          <w:noProof/>
          <w:lang w:val="sr-Latn-CS"/>
        </w:rPr>
        <w:t>Merćez</w:t>
      </w:r>
    </w:p>
    <w:p w:rsidR="00EA0F0C" w:rsidRPr="002E63A1" w:rsidRDefault="002E63A1" w:rsidP="00EA0F0C">
      <w:pPr>
        <w:ind w:firstLine="748"/>
        <w:jc w:val="both"/>
        <w:rPr>
          <w:noProof/>
          <w:lang w:val="sr-Latn-CS"/>
        </w:rPr>
      </w:pPr>
      <w:r>
        <w:rPr>
          <w:noProof/>
          <w:lang w:val="sr-Latn-CS"/>
        </w:rPr>
        <w:t>Parcele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ind w:firstLine="748"/>
        <w:jc w:val="both"/>
        <w:rPr>
          <w:noProof/>
          <w:lang w:val="sr-Latn-CS"/>
        </w:rPr>
      </w:pPr>
      <w:r w:rsidRPr="002E63A1">
        <w:rPr>
          <w:noProof/>
          <w:lang w:val="sr-Latn-CS"/>
        </w:rPr>
        <w:t>163,164, 165/1, 165/2, 376/11, 376/12, 376/4, 166/1, 166/2, 167,168, 169/2, 178/3, 169/1, 170, 178/1, 178/2, 179/2, 229, 230/1, 233, 234, 235, 236, 237, 228, 238, 239, 240, 241, 242, 244, 245, 246, 247, 248, 249, 227/1, 250, 251, 252, 253, 254, 257/2, 258, 261, 262, 264/2, 265, 287, 286, 285, 289/2, 289/3, 284/1, 293, 294, 320/34, 295/2, 296/2, 284/2, 292/1, 292/4, 292/3, 288/3, 288/2, 264/3, 263/2, 374, 267, 268, 272/2, 271, 270, 269, 279/3, 321/1, 321/2, 335/5, 335/11, 324/1, 324/2, 335/6, 335/4, 373/4, 337, 327, 326, 325, 123/6, 331/3, 124, 126/2, 137/1, 125, 137/2, 138, 136, 135/1, 139, 140, 375/3, 141, 144/1, 145, 146, 149/2, 376/1, 232, 231/1, 230/2, 333/6, 330/2, 330/3, 333/5, 333/3, 328, 329, 334/3,284/4, 284/3, 266/1, 263/3, 260/3, 260/2, 259, 380/2, 380/3, 335/7, 335/8, 257/4, 257/3, 255/1, 255/2, 321/3, 335/10, 335/13, 335/12, 133/1, 123/8, 334/5, 331/4, 123/11, 126/3, 135/2, 376/6, 230/3, 321/2, 376/5, 376/9, 376/10, 192/2, 191/2, 190/2, 179/3, 172/1, 172/2, 173/2, 173/3, 172/3, 223/3, 223/2, 226/4, 226/2, 226/5, 227/3, 279/4, 272/5, 272/3, 272/1.</w:t>
      </w:r>
    </w:p>
    <w:p w:rsidR="00EA0F0C" w:rsidRPr="002E63A1" w:rsidRDefault="002E63A1" w:rsidP="00EA0F0C">
      <w:pPr>
        <w:ind w:firstLine="748"/>
        <w:jc w:val="both"/>
        <w:rPr>
          <w:noProof/>
          <w:lang w:val="sr-Latn-CS"/>
        </w:rPr>
      </w:pPr>
      <w:r>
        <w:rPr>
          <w:noProof/>
          <w:lang w:val="sr-Latn-CS"/>
        </w:rPr>
        <w:t>KO</w:t>
      </w:r>
      <w:r w:rsidR="00EA0F0C" w:rsidRPr="002E63A1">
        <w:rPr>
          <w:noProof/>
          <w:lang w:val="sr-Latn-CS"/>
        </w:rPr>
        <w:t xml:space="preserve"> </w:t>
      </w:r>
      <w:r>
        <w:rPr>
          <w:noProof/>
          <w:lang w:val="sr-Latn-CS"/>
        </w:rPr>
        <w:t>Pačarađa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Parcele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ind w:firstLine="748"/>
        <w:jc w:val="both"/>
        <w:rPr>
          <w:noProof/>
          <w:lang w:val="sr-Latn-CS"/>
        </w:rPr>
      </w:pPr>
      <w:r w:rsidRPr="002E63A1">
        <w:rPr>
          <w:noProof/>
          <w:lang w:val="sr-Latn-CS"/>
        </w:rPr>
        <w:t xml:space="preserve">13/7, 13/6, 920/1, 405, 456/96, 456/103, 404, 457/3, 457/1, 918, 403/1, 920/2, 920/3, 920/7, 403/2, , 401/2, 142/4, 401/1, 402, 143/1, 143/2, 143/5, 400, 920/4, 145/1, 920/5, 145/2, 145/3, 146/5, 146/6, 146/7, 146/8, 146/9, 1146/12, 146/13, 146/15, 147/4, 147/5, 147/7, 147/8, 149/2, 149/3, 149/4, 148/1, 148/2, 150/2, 131/1, 131/2, 130/1, 130/2, 132/3, 132/4, 132/6, 399, 398/1, 398/2, 397, 396, 395, 394, 393, 392, 391, 390, 389, 388, 387, 458, 386, 385, 384, 383, </w:t>
      </w:r>
      <w:r w:rsidRPr="002E63A1">
        <w:rPr>
          <w:noProof/>
          <w:lang w:val="sr-Latn-CS"/>
        </w:rPr>
        <w:lastRenderedPageBreak/>
        <w:t xml:space="preserve">382, 381, 150/1, 380/1, 380/2, 379, 456/102, 456/97, 456/101, 456/46, 377/5, 377/20, 377/19, 340/3, 337/4, 343/1, 346/10, 346/9, 346/5, 346/7, 332/3, 331/1, 330/1, 328/8, 328/4, 327/1, 326/3, 923/3, 476/2, 476/3, 477/3, 478/3, 479/3, 479/2, 498/3, 497/8, 497/7, 497/6, 497/3, 496/2, 497/4, 500/2, 500/3, 501, 923/1, 323, 324, 325, 478/2, 477/2, 326/2, 327/2, 327/3, 329, 330/2, 331/2, 332/1, 332/2, 332/3, 346/6, 346/5, 346/4, 343/4, 343/3, 343/2, 337/3, 340/2, 337/2, 338, 339, 377/17, 337/18, 456/98, 345/1, 345/2, 345/3, 344/1, 344/2, 344/3, 347, 348, 349/1, 349/2, 349/3, 336, 335, 334, 333, 308, 309, 310/1, 310/2, 310/3, 311, 312, 313, 314, 315, 316, 317, 318, 319, 320, 321, 322, 923/2, 128, 129, 133/1, 133/2, 134, 139/1, 139/3, 138/3, 138/4, 138/6, 137/3, 137/5, 135/1, 922/5, 15/5, 922/3, 15/3, 151, 152, 153, 154, 155, 156, 157, 159, 160, 161, 162/1, 162/2, 163, 164, 165/1, 165/2, 165/3, 165/4, 166, 919, 125, 126/7, 126/4, 126/5, 127/1, 127/2, 125, 124, 123/1, 123/2, 122/1, 122/2, 122/3, 122/4, 122/5, 121/1, 121/2, 121/3, 121/4, 115/1, 155/2, 113, 114, 126/3, 126/8, 116/1, 116/2, 117/1, 117/2, 118/7, 120/4, 120/6, 919/3, 119/5, 100/1, 100/2, 101/1, 101/2, 101/3, 96/5, 89/5, 89/3, 88/2, 88/3, 96/3, 102, 103, 104, 105, 106, 107, 108, 109, 110, 111, 112, 58, 59, 60, 61, 62, 57, 64, 65/1, 65/2, 66, 67, 68, 69, 70, 71, 73, 74/1, 72/1, 72/2, 85/2, 85/4, 86/3, 86/5, 87/1, 87/2, 83/1, 83/2, 81/2, 81/3, 81/4, 82, 75/1, 75/2, 63, 198/8, 52/1, 52/3, 52/4, 54/1, 54/2, 54/3, 51/1, 52/3, 50/1, 50/2, 50/4, 53, 198/19, 198/4, 55, 56, 921, 46/8, 46/7, 198/21, 198/3, 192/1, 192/2, 199, 200/1, 200/2, 201, 167, 168, 169, 170, 171/1, 171/2, 171/3, 172, 173, 174, 175, 176, 177/1, 177/2, 177/3, 178, 179, 180, 181, 182/1, 182/2, 183/1, 183/2, 183/3, 184, 185, 186, 187, 188, 189, 190/1, 190/2, 191, 244, 243/1, 243/2, 242, 241, 245, 246, 247, 248, 249, 250, 251, 252, 253, 254, 255, 256/1, 256/2, 257, 258, 259, 260, 261, 262, 263, 264, 265, 266, 268, 269, 270, 271, 272, 273, 274, 275, 276, 277, 278, 279, 290, 281, 282, 283, 284, 285, 286, 287, 288, 289, 291, 292, 293, 294, 295, 296, 297, 298, 299/1, 299/2, 299/3, 299/4, 300/1, 300/2, 300/3, 300/4, 301, 302, 303, 304, 305, 306, 307, 202/1, 202/2, 202/3, 203, 204, 205, 206, 207, 208, 209, 210, 211, 212, 213, 214/1, 214/2, 215/1, 215/2, 216/1, 216/2, 217, 218, 219, 220, 221, 222, 223/1, 223/2, 224, 225, 226, 227/1, 227/2, 228, 229, 230, 231, 232, 233, 234, 235, 236, 237, 238, 239, 598, 599, 600, 601, 602, 603, 604, 605, 606, 607/1, 607/2, 608, 609/1, 609/2, 610, 611, 612, 613, 614, 615, 616, 617, 618, 619, 620, 621, 622, 623, 624, 625, 626, 627, 628, 629, 630, 631, 632, 633, 634, 635, 636/1, 636/2, 636/3, 636/4, 637/2, 637/3, 644/1, 644/2, 645/1, 645/2, 646/1, 646/2, 646/3, 647, 648, 649, 650, 651, 652/2, 652/4, 652/5, 652/6, 653/3, 197/3, 197/5, 655/2, 655/3, 656, 657, 658, 659/1, 659/2, 659/3, 659/5, 678/2, 680/3, 679/2, 679/3, 660, 661/1, 661/2, 662/1, 662/2, 663, 664, 665, 666, 667, 668, 669/1, 669/2, 669/3, 670/1, 670/2, 670/3, 670/4, 671/1, 671/2, 371/3, 672, 673, 674, 675/2, 675/4, 676/2, 676/4, 676/6, 676/7, 198/13, 198/23, 695/3, 695/5, 690/1, 690/2, 691, 692, 693, 694, 697, 698, 699/1, 699/2, 701/1, 701/4, 700/3, 700/7, 701/3, 700/6, 700/4, 700/8, 916/2, 916/3, 917/2, 917/3, 914, 915, 927, 903, 902/13, 902/12, 926, 911, 912, 910, 909, 908, 907/1, 907/2, 906/1, 906/2, 905, 904, 702, 703, 704, 705, 706, 707/1, 707/2, 707/3, 707/4, 708, 709/1, 709/2, 710, 711, 712, 713, 714/1, 714/2, 714/3, 714/4, 714/5, 715, 716, 717, 718, 719, 720, 721, 722, 723, 724, 725, 726, 727, 728, 729, 730, 731, 732, 733, 734, 735, 736, 737, 738, 739, 740, 741, 742, 743/1, 743/2, 744, 745, 746, 747, 748, 749, 750, 751, 752, 753, 754, 755, 756, 757, 758, 759, 760, 761, 762, 763/1, 763/3, 764/1, 764/2, 765, 766, 767, 768, 769, 770 /1, 770/2, 771, 772, 773, 774, 775, 776, 777/1, 777/2, 777/3, 777/4, 778, 779/1, 779/2, 780, 781, 782, 783/1, 783/2, 783/3, 784, 785, 786, 787/1, 787/2, 788/1, 788/2, 788/3, 789, 790, 791, 792, 793, 794, 795, 796, 797, 798, 799, 800, 801, 802, 803, 804, 805, 806, 807, 809, 810, 811, 812, 813, 814, 815, 816, 817, 818, 819, 820, 821, 822, 823, 824, 825, 826, 827, 828, 829, 830, 831, 832, 833, 834, 835, 836, 837, 838, 839, 840, 841, 842, 843, 844, 925/2, 845, 846, 847, 848, 849, 850, 851, 852, 853, 854/2, 854/3, 855/2, /855/3, 856/3, 856/6, 856/2, 856/7, 514/1, 514/2, 513/1, 513/2, 512, 510/2, 510/3, 509/2, 509/3, 508/2, 508/3, 507, 506/2, 506/3, 505/3, 505/4, 505/5, 505/7, 503, 502, 515, 511, 516, 517, 518, 519, 520, 521, 522, 523, 524, 525, 526, 527, 528, 529, 530/1, 530/2, 530/3, 530/4, 531, 532, 533, 534, 535, 536, 537, 538, 539, 540, 541, 542, 543, 544, 545, 546, 547, 548, 549, 550, 551/1, 552/2, 552/1, 552/2, 553/1, 553/2, 554, 555, 556, 557, 558, 559, 560, 561, 562, 563, 564, 565, 566, 567, 568, 569, 570, 571, 572, 573, 574, 575, 576, 577, 578, </w:t>
      </w:r>
      <w:r w:rsidRPr="002E63A1">
        <w:rPr>
          <w:noProof/>
          <w:lang w:val="sr-Latn-CS"/>
        </w:rPr>
        <w:lastRenderedPageBreak/>
        <w:t xml:space="preserve">579, 580, 581, 582, 583, 584, 585, 586, 587, 588, 589, 590, 591/1, 591/2, 591/3, 591/4, 592, 593, 594, 595, 596 </w:t>
      </w:r>
      <w:r w:rsidR="002E63A1">
        <w:rPr>
          <w:noProof/>
          <w:lang w:val="sr-Latn-CS"/>
        </w:rPr>
        <w:t>i</w:t>
      </w:r>
      <w:r w:rsidRPr="002E63A1">
        <w:rPr>
          <w:noProof/>
          <w:lang w:val="sr-Latn-CS"/>
        </w:rPr>
        <w:t xml:space="preserve"> 597.</w:t>
      </w:r>
    </w:p>
    <w:p w:rsidR="00EA0F0C" w:rsidRPr="002E63A1" w:rsidRDefault="002E63A1" w:rsidP="00EA0F0C">
      <w:pPr>
        <w:ind w:firstLine="748"/>
        <w:rPr>
          <w:noProof/>
          <w:lang w:val="sr-Latn-CS"/>
        </w:rPr>
      </w:pPr>
      <w:r>
        <w:rPr>
          <w:noProof/>
          <w:lang w:val="sr-Latn-CS"/>
        </w:rPr>
        <w:t>KO</w:t>
      </w:r>
      <w:r w:rsidR="00EA0F0C" w:rsidRPr="002E63A1">
        <w:rPr>
          <w:noProof/>
          <w:lang w:val="sr-Latn-CS"/>
        </w:rPr>
        <w:t xml:space="preserve"> </w:t>
      </w:r>
      <w:r>
        <w:rPr>
          <w:noProof/>
          <w:lang w:val="sr-Latn-CS"/>
        </w:rPr>
        <w:t>Selova</w:t>
      </w:r>
    </w:p>
    <w:p w:rsidR="00EA0F0C" w:rsidRPr="002E63A1" w:rsidRDefault="002E63A1" w:rsidP="00EA0F0C">
      <w:pPr>
        <w:ind w:firstLine="748"/>
        <w:jc w:val="both"/>
        <w:rPr>
          <w:noProof/>
          <w:lang w:val="sr-Latn-CS"/>
        </w:rPr>
      </w:pPr>
      <w:r>
        <w:rPr>
          <w:noProof/>
          <w:lang w:val="sr-Latn-CS"/>
        </w:rPr>
        <w:t>Parcele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ind w:firstLine="748"/>
        <w:jc w:val="both"/>
        <w:rPr>
          <w:noProof/>
          <w:lang w:val="sr-Latn-CS"/>
        </w:rPr>
      </w:pPr>
      <w:r w:rsidRPr="002E63A1">
        <w:rPr>
          <w:noProof/>
          <w:lang w:val="sr-Latn-CS"/>
        </w:rPr>
        <w:t xml:space="preserve">140/4,10,12,14, 349/3,5, 366/1,4,6,7, 369/2,4, 370, 371, 372/1,2, 373, 374, 375/1,2, 376/1,2,3,4, 377/5,6,7,8,9,10,11,12,13,14,15,16, 18,20, 22,23, 379, 380, 381, 382, 383, 384, 385, 386,387, 388, 389, 390, 391, 392/1,2, 393, 394/1,2, 395, 396, 397, 398, 399, 400, 401, 402, 403, 404, 405, 406, 407, 408, 409, 410, 411, 412, 413, 414, 415, 416, 417, 418, 419, 420, 421, 422, 423, 424/1,2, 425,427, 443/3, 465, 466, 467, 468, 469, 470, 471, 472, 473, 474, 475/1,2,3,4,5,6, 476, 477,478, 479, 480, 481/1,2, 482, 483, 484, 485, 486, 487, 488, 489, 490, 491, 492/1,2, 493, 494, 495, 496, 497, 498, 499, 500/2,5, 502/1,4, 503, 504, 505, 506, 507, 508, 509, 510, 511, 512, 525, 526, 527, 544, 557,1200, 1268/2,1253/3,1257/3,5, 1258/3,5 </w:t>
      </w:r>
      <w:r w:rsidR="002E63A1">
        <w:rPr>
          <w:noProof/>
          <w:lang w:val="sr-Latn-CS"/>
        </w:rPr>
        <w:t>i</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katastarskih</w:t>
      </w:r>
      <w:r w:rsidRPr="002E63A1">
        <w:rPr>
          <w:noProof/>
          <w:lang w:val="sr-Latn-CS"/>
        </w:rPr>
        <w:t xml:space="preserve"> </w:t>
      </w:r>
      <w:r w:rsidR="002E63A1">
        <w:rPr>
          <w:noProof/>
          <w:lang w:val="sr-Latn-CS"/>
        </w:rPr>
        <w:t>parcela</w:t>
      </w:r>
      <w:r w:rsidRPr="002E63A1">
        <w:rPr>
          <w:noProof/>
          <w:lang w:val="sr-Latn-CS"/>
        </w:rPr>
        <w:t>: 426, 464/7,9,11,12, 513, 524, 545,546, 558, 559/1,3, 1261, 1252/2.</w:t>
      </w: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neslaganja</w:t>
      </w:r>
      <w:r w:rsidR="00EA0F0C" w:rsidRPr="002E63A1">
        <w:rPr>
          <w:noProof/>
          <w:lang w:val="sr-Latn-CS"/>
        </w:rPr>
        <w:t xml:space="preserve"> </w:t>
      </w:r>
      <w:r>
        <w:rPr>
          <w:noProof/>
          <w:lang w:val="sr-Latn-CS"/>
        </w:rPr>
        <w:t>brojeva</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važi</w:t>
      </w:r>
      <w:r w:rsidR="00EA0F0C" w:rsidRPr="002E63A1">
        <w:rPr>
          <w:noProof/>
          <w:lang w:val="sr-Latn-CS"/>
        </w:rPr>
        <w:t xml:space="preserve"> </w:t>
      </w:r>
      <w:r>
        <w:rPr>
          <w:noProof/>
          <w:lang w:val="sr-Latn-CS"/>
        </w:rPr>
        <w:t>Detaljna</w:t>
      </w:r>
      <w:r w:rsidR="00EA0F0C" w:rsidRPr="002E63A1">
        <w:rPr>
          <w:noProof/>
          <w:lang w:val="sr-Latn-CS"/>
        </w:rPr>
        <w:t xml:space="preserve"> </w:t>
      </w:r>
      <w:r>
        <w:rPr>
          <w:noProof/>
          <w:lang w:val="sr-Latn-CS"/>
        </w:rPr>
        <w:t>karta</w:t>
      </w:r>
      <w:r w:rsidR="00EA0F0C" w:rsidRPr="002E63A1">
        <w:rPr>
          <w:noProof/>
          <w:lang w:val="sr-Latn-CS"/>
        </w:rPr>
        <w:t xml:space="preserve"> </w:t>
      </w:r>
      <w:r>
        <w:rPr>
          <w:noProof/>
          <w:lang w:val="sr-Latn-CS"/>
        </w:rPr>
        <w:t>sprovođenja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4</w:t>
      </w:r>
      <w:r>
        <w:rPr>
          <w:noProof/>
          <w:lang w:val="sr-Latn-CS"/>
        </w:rPr>
        <w:t>a</w:t>
      </w:r>
      <w:r w:rsidR="00EA0F0C" w:rsidRPr="002E63A1">
        <w:rPr>
          <w:noProof/>
          <w:lang w:val="sr-Latn-CS"/>
        </w:rPr>
        <w:t xml:space="preserve"> (</w:t>
      </w:r>
      <w:r>
        <w:rPr>
          <w:noProof/>
          <w:lang w:val="sr-Latn-CS"/>
        </w:rPr>
        <w:t>listovi</w:t>
      </w:r>
      <w:r w:rsidR="00EA0F0C" w:rsidRPr="002E63A1">
        <w:rPr>
          <w:noProof/>
          <w:lang w:val="sr-Latn-CS"/>
        </w:rPr>
        <w:t xml:space="preserve"> 1, 2 </w:t>
      </w:r>
      <w:r>
        <w:rPr>
          <w:noProof/>
          <w:lang w:val="sr-Latn-CS"/>
        </w:rPr>
        <w:t>i</w:t>
      </w:r>
      <w:r w:rsidR="00EA0F0C" w:rsidRPr="002E63A1">
        <w:rPr>
          <w:noProof/>
          <w:lang w:val="sr-Latn-CS"/>
        </w:rPr>
        <w:t xml:space="preserve"> 3) </w:t>
      </w:r>
      <w:r>
        <w:rPr>
          <w:noProof/>
          <w:lang w:val="sr-Latn-CS"/>
        </w:rPr>
        <w:t>u</w:t>
      </w:r>
      <w:r w:rsidR="00EA0F0C" w:rsidRPr="002E63A1">
        <w:rPr>
          <w:noProof/>
          <w:lang w:val="sr-Latn-CS"/>
        </w:rPr>
        <w:t xml:space="preserve"> </w:t>
      </w:r>
      <w:r>
        <w:rPr>
          <w:noProof/>
          <w:lang w:val="sr-Latn-CS"/>
        </w:rPr>
        <w:t>razmeri</w:t>
      </w:r>
      <w:r w:rsidR="00EA0F0C" w:rsidRPr="002E63A1">
        <w:rPr>
          <w:noProof/>
          <w:lang w:val="sr-Latn-CS"/>
        </w:rPr>
        <w:t xml:space="preserve"> 1 : 2 500.</w:t>
      </w:r>
    </w:p>
    <w:p w:rsidR="00EA0F0C" w:rsidRPr="002E63A1" w:rsidRDefault="00EA0F0C" w:rsidP="00EA0F0C">
      <w:pPr>
        <w:ind w:firstLine="748"/>
        <w:jc w:val="both"/>
        <w:rPr>
          <w:noProof/>
          <w:lang w:val="sr-Latn-CS"/>
        </w:rPr>
      </w:pPr>
    </w:p>
    <w:p w:rsidR="00EA0F0C" w:rsidRPr="002E63A1" w:rsidRDefault="00EA0F0C" w:rsidP="00EA0F0C">
      <w:pPr>
        <w:jc w:val="center"/>
        <w:rPr>
          <w:noProof/>
          <w:lang w:val="sr-Latn-CS"/>
        </w:rPr>
      </w:pPr>
      <w:r w:rsidRPr="002E63A1">
        <w:rPr>
          <w:noProof/>
          <w:lang w:val="sr-Latn-CS"/>
        </w:rPr>
        <w:t>1.1.2.</w:t>
      </w:r>
      <w:r w:rsidRPr="002E63A1">
        <w:rPr>
          <w:rFonts w:eastAsia="Calibri"/>
          <w:noProof/>
          <w:lang w:val="sr-Latn-CS"/>
        </w:rPr>
        <w:t xml:space="preserve"> </w:t>
      </w:r>
      <w:r w:rsidR="002E63A1">
        <w:rPr>
          <w:rFonts w:eastAsia="Calibri"/>
          <w:noProof/>
          <w:lang w:val="sr-Latn-CS"/>
        </w:rPr>
        <w:t>Zona</w:t>
      </w:r>
      <w:r w:rsidRPr="002E63A1">
        <w:rPr>
          <w:rFonts w:eastAsia="Calibri"/>
          <w:noProof/>
          <w:lang w:val="sr-Latn-CS"/>
        </w:rPr>
        <w:t xml:space="preserve"> </w:t>
      </w:r>
      <w:r w:rsidR="002E63A1">
        <w:rPr>
          <w:rFonts w:eastAsia="Calibri"/>
          <w:noProof/>
          <w:lang w:val="sr-Latn-CS"/>
        </w:rPr>
        <w:t>II</w:t>
      </w:r>
      <w:r w:rsidRPr="002E63A1">
        <w:rPr>
          <w:noProof/>
          <w:lang w:val="sr-Latn-CS"/>
        </w:rPr>
        <w:t xml:space="preserve"> (</w:t>
      </w:r>
      <w:r w:rsidR="002E63A1">
        <w:rPr>
          <w:noProof/>
          <w:lang w:val="sr-Latn-CS"/>
        </w:rPr>
        <w:t>uža</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w:t>
      </w:r>
    </w:p>
    <w:p w:rsidR="00EA0F0C" w:rsidRPr="002E63A1" w:rsidRDefault="00EA0F0C" w:rsidP="00EA0F0C">
      <w:pPr>
        <w:ind w:firstLine="748"/>
        <w:jc w:val="center"/>
        <w:rPr>
          <w:noProof/>
          <w:lang w:val="sr-Latn-CS"/>
        </w:rPr>
      </w:pPr>
    </w:p>
    <w:p w:rsidR="00EA0F0C" w:rsidRPr="002E63A1" w:rsidRDefault="002E63A1" w:rsidP="00EA0F0C">
      <w:pPr>
        <w:ind w:left="28" w:firstLine="720"/>
        <w:jc w:val="both"/>
        <w:rPr>
          <w:noProof/>
          <w:lang w:val="sr-Latn-CS"/>
        </w:rPr>
      </w:pPr>
      <w:r>
        <w:rPr>
          <w:rFonts w:eastAsia="Calibri"/>
          <w:noProof/>
          <w:lang w:val="sr-Latn-CS"/>
        </w:rPr>
        <w:t>Zona</w:t>
      </w:r>
      <w:r w:rsidR="00EA0F0C" w:rsidRPr="002E63A1">
        <w:rPr>
          <w:rFonts w:eastAsia="Calibri"/>
          <w:noProof/>
          <w:lang w:val="sr-Latn-CS"/>
        </w:rPr>
        <w:t xml:space="preserve"> </w:t>
      </w:r>
      <w:r>
        <w:rPr>
          <w:rFonts w:eastAsia="Calibri"/>
          <w:noProof/>
          <w:lang w:val="sr-Latn-CS"/>
        </w:rPr>
        <w:t>II</w:t>
      </w:r>
      <w:r w:rsidR="00EA0F0C" w:rsidRPr="002E63A1">
        <w:rPr>
          <w:noProof/>
          <w:lang w:val="sr-Latn-CS"/>
        </w:rPr>
        <w:t xml:space="preserve"> (</w:t>
      </w:r>
      <w:r>
        <w:rPr>
          <w:noProof/>
          <w:lang w:val="sr-Latn-CS"/>
        </w:rPr>
        <w:t>uža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 </w:t>
      </w:r>
      <w:r>
        <w:rPr>
          <w:noProof/>
          <w:lang w:val="sr-Latn-CS"/>
        </w:rPr>
        <w:t>utvrđuje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profila</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širine</w:t>
      </w:r>
      <w:r w:rsidR="00EA0F0C" w:rsidRPr="002E63A1">
        <w:rPr>
          <w:noProof/>
          <w:lang w:val="sr-Latn-CS"/>
        </w:rPr>
        <w:t xml:space="preserve"> 500 </w:t>
      </w:r>
      <w:r>
        <w:rPr>
          <w:noProof/>
          <w:lang w:val="sr-Latn-CS"/>
        </w:rPr>
        <w:t>m</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obala</w:t>
      </w:r>
      <w:r w:rsidR="00EA0F0C" w:rsidRPr="002E63A1">
        <w:rPr>
          <w:noProof/>
          <w:lang w:val="sr-Latn-CS"/>
        </w:rPr>
        <w:t xml:space="preserve"> </w:t>
      </w:r>
      <w:r>
        <w:rPr>
          <w:noProof/>
          <w:lang w:val="sr-Latn-CS"/>
        </w:rPr>
        <w:t>akumulacije</w:t>
      </w:r>
      <w:r w:rsidR="00EA0F0C" w:rsidRPr="002E63A1">
        <w:rPr>
          <w:noProof/>
          <w:lang w:val="sr-Latn-CS"/>
        </w:rPr>
        <w:t xml:space="preserve"> </w:t>
      </w:r>
      <w:r>
        <w:rPr>
          <w:rFonts w:eastAsia="Calibri"/>
          <w:noProof/>
          <w:lang w:val="sr-Latn-CS"/>
        </w:rPr>
        <w:t>mereno</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horizontalnoj</w:t>
      </w:r>
      <w:r w:rsidR="00EA0F0C" w:rsidRPr="002E63A1">
        <w:rPr>
          <w:rFonts w:eastAsia="Calibri"/>
          <w:noProof/>
          <w:lang w:val="sr-Latn-CS"/>
        </w:rPr>
        <w:t xml:space="preserve"> </w:t>
      </w:r>
      <w:r>
        <w:rPr>
          <w:rFonts w:eastAsia="Calibri"/>
          <w:noProof/>
          <w:lang w:val="sr-Latn-CS"/>
        </w:rPr>
        <w:t>projekciji</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spoljne</w:t>
      </w:r>
      <w:r w:rsidR="00EA0F0C" w:rsidRPr="002E63A1">
        <w:rPr>
          <w:rFonts w:eastAsia="Calibri"/>
          <w:noProof/>
          <w:lang w:val="sr-Latn-CS"/>
        </w:rPr>
        <w:t xml:space="preserve"> </w:t>
      </w:r>
      <w:r>
        <w:rPr>
          <w:rFonts w:eastAsia="Calibri"/>
          <w:noProof/>
          <w:lang w:val="sr-Latn-CS"/>
        </w:rPr>
        <w:t>granice</w:t>
      </w:r>
      <w:r w:rsidR="00EA0F0C" w:rsidRPr="002E63A1">
        <w:rPr>
          <w:rFonts w:eastAsia="Calibri"/>
          <w:noProof/>
          <w:lang w:val="sr-Latn-CS"/>
        </w:rPr>
        <w:t xml:space="preserve"> </w:t>
      </w:r>
      <w:r>
        <w:rPr>
          <w:rFonts w:eastAsia="Calibri"/>
          <w:noProof/>
          <w:lang w:val="sr-Latn-CS"/>
        </w:rPr>
        <w:t>zone</w:t>
      </w:r>
      <w:r w:rsidR="00EA0F0C" w:rsidRPr="002E63A1">
        <w:rPr>
          <w:rFonts w:eastAsia="Calibri"/>
          <w:noProof/>
          <w:lang w:val="sr-Latn-CS"/>
        </w:rPr>
        <w:t xml:space="preserve"> </w:t>
      </w:r>
      <w:r>
        <w:rPr>
          <w:rFonts w:eastAsia="Calibri"/>
          <w:noProof/>
          <w:lang w:val="sr-Latn-CS"/>
        </w:rPr>
        <w:t>I</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oko</w:t>
      </w:r>
      <w:r w:rsidR="00EA0F0C" w:rsidRPr="002E63A1">
        <w:rPr>
          <w:noProof/>
          <w:lang w:val="sr-Latn-CS"/>
        </w:rPr>
        <w:t xml:space="preserve"> 11,13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Žalica</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Igrište</w:t>
      </w:r>
      <w:r w:rsidR="00EA0F0C" w:rsidRPr="002E63A1">
        <w:rPr>
          <w:noProof/>
          <w:lang w:val="sr-Latn-CS"/>
        </w:rPr>
        <w:t>.</w:t>
      </w:r>
    </w:p>
    <w:p w:rsidR="00EA0F0C" w:rsidRPr="002E63A1" w:rsidRDefault="00EA0F0C" w:rsidP="00EA0F0C">
      <w:pPr>
        <w:ind w:left="28" w:firstLine="720"/>
        <w:jc w:val="both"/>
        <w:rPr>
          <w:noProof/>
          <w:lang w:val="sr-Latn-CS"/>
        </w:rPr>
      </w:pPr>
    </w:p>
    <w:p w:rsidR="00EA0F0C" w:rsidRPr="002E63A1" w:rsidRDefault="00EA0F0C" w:rsidP="00EA0F0C">
      <w:pPr>
        <w:ind w:left="28" w:firstLine="720"/>
        <w:jc w:val="both"/>
        <w:rPr>
          <w:noProof/>
          <w:lang w:val="sr-Latn-CS"/>
        </w:rPr>
      </w:pPr>
    </w:p>
    <w:p w:rsidR="00EA0F0C" w:rsidRPr="002E63A1" w:rsidRDefault="00EA0F0C" w:rsidP="00EA0F0C">
      <w:pPr>
        <w:shd w:val="clear" w:color="auto" w:fill="FFFFFF"/>
        <w:tabs>
          <w:tab w:val="left" w:pos="5720"/>
        </w:tabs>
        <w:spacing w:before="120"/>
        <w:jc w:val="center"/>
        <w:rPr>
          <w:noProof/>
          <w:spacing w:val="-7"/>
          <w:lang w:val="sr-Latn-CS"/>
        </w:rPr>
      </w:pPr>
      <w:r w:rsidRPr="002E63A1">
        <w:rPr>
          <w:noProof/>
          <w:lang w:val="sr-Latn-CS"/>
        </w:rPr>
        <w:t xml:space="preserve">1.1.2.1. </w:t>
      </w:r>
      <w:r w:rsidR="002E63A1">
        <w:rPr>
          <w:noProof/>
          <w:spacing w:val="-7"/>
          <w:lang w:val="sr-Latn-CS"/>
        </w:rPr>
        <w:t>Koordinate</w:t>
      </w:r>
      <w:r w:rsidRPr="002E63A1">
        <w:rPr>
          <w:noProof/>
          <w:spacing w:val="-7"/>
          <w:lang w:val="sr-Latn-CS"/>
        </w:rPr>
        <w:t xml:space="preserve"> </w:t>
      </w:r>
      <w:r w:rsidR="002E63A1">
        <w:rPr>
          <w:noProof/>
          <w:spacing w:val="-7"/>
          <w:lang w:val="sr-Latn-CS"/>
        </w:rPr>
        <w:t>tačaka</w:t>
      </w:r>
      <w:r w:rsidRPr="002E63A1">
        <w:rPr>
          <w:noProof/>
          <w:spacing w:val="-7"/>
          <w:lang w:val="sr-Latn-CS"/>
        </w:rPr>
        <w:t xml:space="preserve"> </w:t>
      </w:r>
      <w:r w:rsidR="002E63A1">
        <w:rPr>
          <w:noProof/>
          <w:spacing w:val="-7"/>
          <w:lang w:val="sr-Latn-CS"/>
        </w:rPr>
        <w:t>opisa</w:t>
      </w:r>
      <w:r w:rsidRPr="002E63A1">
        <w:rPr>
          <w:noProof/>
          <w:spacing w:val="-7"/>
          <w:lang w:val="sr-Latn-CS"/>
        </w:rPr>
        <w:t xml:space="preserve"> </w:t>
      </w:r>
      <w:r w:rsidR="002E63A1">
        <w:rPr>
          <w:noProof/>
          <w:spacing w:val="-7"/>
          <w:lang w:val="sr-Latn-CS"/>
        </w:rPr>
        <w:t>zone</w:t>
      </w:r>
      <w:r w:rsidRPr="002E63A1">
        <w:rPr>
          <w:noProof/>
          <w:spacing w:val="-7"/>
          <w:lang w:val="sr-Latn-CS"/>
        </w:rPr>
        <w:t xml:space="preserve"> </w:t>
      </w:r>
      <w:r w:rsidR="002E63A1">
        <w:rPr>
          <w:noProof/>
          <w:lang w:val="sr-Latn-CS"/>
        </w:rPr>
        <w:t>II</w:t>
      </w:r>
      <w:r w:rsidRPr="002E63A1">
        <w:rPr>
          <w:noProof/>
          <w:spacing w:val="-7"/>
          <w:lang w:val="sr-Latn-CS"/>
        </w:rPr>
        <w:t xml:space="preserve"> </w:t>
      </w:r>
      <w:r w:rsidR="002E63A1">
        <w:rPr>
          <w:noProof/>
          <w:spacing w:val="-7"/>
          <w:lang w:val="sr-Latn-CS"/>
        </w:rPr>
        <w:t>sanitarne</w:t>
      </w:r>
      <w:r w:rsidRPr="002E63A1">
        <w:rPr>
          <w:noProof/>
          <w:spacing w:val="-7"/>
          <w:lang w:val="sr-Latn-CS"/>
        </w:rPr>
        <w:t xml:space="preserve"> </w:t>
      </w:r>
      <w:r w:rsidR="002E63A1">
        <w:rPr>
          <w:noProof/>
          <w:spacing w:val="-7"/>
          <w:lang w:val="sr-Latn-CS"/>
        </w:rPr>
        <w:t>zaštite</w:t>
      </w:r>
    </w:p>
    <w:p w:rsidR="00EA0F0C" w:rsidRPr="002E63A1" w:rsidRDefault="00EA0F0C" w:rsidP="00EA0F0C">
      <w:pPr>
        <w:shd w:val="clear" w:color="auto" w:fill="FFFFFF"/>
        <w:tabs>
          <w:tab w:val="left" w:pos="5720"/>
        </w:tabs>
        <w:spacing w:before="120"/>
        <w:jc w:val="center"/>
        <w:rPr>
          <w:noProof/>
          <w:spacing w:val="-7"/>
          <w:lang w:val="sr-Latn-CS"/>
        </w:rPr>
      </w:pPr>
    </w:p>
    <w:p w:rsidR="00EA0F0C" w:rsidRPr="002E63A1" w:rsidRDefault="00EA0F0C" w:rsidP="00EA0F0C">
      <w:pPr>
        <w:rPr>
          <w:noProof/>
          <w:spacing w:val="-7"/>
          <w:sz w:val="10"/>
          <w:szCs w:val="10"/>
          <w:lang w:val="sr-Latn-CS"/>
        </w:rPr>
      </w:pPr>
    </w:p>
    <w:p w:rsidR="00EA0F0C" w:rsidRPr="002E63A1" w:rsidRDefault="002E63A1" w:rsidP="00EA0F0C">
      <w:pPr>
        <w:shd w:val="clear" w:color="auto" w:fill="FFFFFF"/>
        <w:tabs>
          <w:tab w:val="left" w:pos="5720"/>
        </w:tabs>
        <w:ind w:firstLine="1122"/>
        <w:rPr>
          <w:noProof/>
          <w:lang w:val="sr-Latn-CS"/>
        </w:rPr>
      </w:pPr>
      <w:r>
        <w:rPr>
          <w:noProof/>
          <w:spacing w:val="-7"/>
          <w:lang w:val="sr-Latn-CS"/>
        </w:rPr>
        <w:t>Koordinate</w:t>
      </w:r>
      <w:r w:rsidR="00EA0F0C" w:rsidRPr="002E63A1">
        <w:rPr>
          <w:noProof/>
          <w:spacing w:val="-7"/>
          <w:lang w:val="sr-Latn-CS"/>
        </w:rPr>
        <w:t xml:space="preserve"> </w:t>
      </w:r>
      <w:r>
        <w:rPr>
          <w:noProof/>
          <w:spacing w:val="-7"/>
          <w:lang w:val="sr-Latn-CS"/>
        </w:rPr>
        <w:t>tačaka</w:t>
      </w:r>
      <w:r w:rsidR="00EA0F0C" w:rsidRPr="002E63A1">
        <w:rPr>
          <w:noProof/>
          <w:spacing w:val="-7"/>
          <w:lang w:val="sr-Latn-CS"/>
        </w:rPr>
        <w:t xml:space="preserve"> </w:t>
      </w:r>
      <w:r>
        <w:rPr>
          <w:noProof/>
          <w:spacing w:val="-7"/>
          <w:lang w:val="sr-Latn-CS"/>
        </w:rPr>
        <w:t>opisa</w:t>
      </w:r>
      <w:r w:rsidR="00EA0F0C" w:rsidRPr="002E63A1">
        <w:rPr>
          <w:noProof/>
          <w:spacing w:val="-7"/>
          <w:lang w:val="sr-Latn-CS"/>
        </w:rPr>
        <w:t xml:space="preserve"> </w:t>
      </w:r>
      <w:r>
        <w:rPr>
          <w:noProof/>
          <w:spacing w:val="-7"/>
          <w:lang w:val="sr-Latn-CS"/>
        </w:rPr>
        <w:t>zone</w:t>
      </w:r>
      <w:r w:rsidR="00EA0F0C" w:rsidRPr="002E63A1">
        <w:rPr>
          <w:noProof/>
          <w:spacing w:val="-7"/>
          <w:lang w:val="sr-Latn-CS"/>
        </w:rPr>
        <w:t xml:space="preserve"> </w:t>
      </w:r>
      <w:r>
        <w:rPr>
          <w:noProof/>
          <w:lang w:val="sr-Latn-CS"/>
        </w:rPr>
        <w:t>II</w:t>
      </w:r>
      <w:r w:rsidR="00EA0F0C" w:rsidRPr="002E63A1">
        <w:rPr>
          <w:noProof/>
          <w:spacing w:val="-7"/>
          <w:lang w:val="sr-Latn-CS"/>
        </w:rPr>
        <w:t xml:space="preserve"> </w:t>
      </w:r>
      <w:r>
        <w:rPr>
          <w:noProof/>
          <w:spacing w:val="-7"/>
          <w:lang w:val="sr-Latn-CS"/>
        </w:rPr>
        <w:t>sanitarne</w:t>
      </w:r>
      <w:r w:rsidR="00EA0F0C" w:rsidRPr="002E63A1">
        <w:rPr>
          <w:noProof/>
          <w:spacing w:val="-7"/>
          <w:lang w:val="sr-Latn-CS"/>
        </w:rPr>
        <w:t xml:space="preserve"> </w:t>
      </w:r>
      <w:r>
        <w:rPr>
          <w:noProof/>
          <w:spacing w:val="-7"/>
          <w:lang w:val="sr-Latn-CS"/>
        </w:rPr>
        <w:t>zaštite</w:t>
      </w:r>
      <w:r w:rsidR="00EA0F0C" w:rsidRPr="002E63A1">
        <w:rPr>
          <w:noProof/>
          <w:spacing w:val="-7"/>
          <w:lang w:val="sr-Latn-CS"/>
        </w:rPr>
        <w:t>:</w:t>
      </w:r>
      <w:r w:rsidR="00EA0F0C" w:rsidRPr="002E63A1">
        <w:rPr>
          <w:noProof/>
          <w:spacing w:val="-7"/>
          <w:lang w:val="sr-Latn-CS"/>
        </w:rPr>
        <w:tab/>
      </w:r>
    </w:p>
    <w:tbl>
      <w:tblPr>
        <w:tblW w:w="9000" w:type="dxa"/>
        <w:tblInd w:w="60" w:type="dxa"/>
        <w:tblCellMar>
          <w:left w:w="70" w:type="dxa"/>
          <w:right w:w="70" w:type="dxa"/>
        </w:tblCellMar>
        <w:tblLook w:val="04A0"/>
      </w:tblPr>
      <w:tblGrid>
        <w:gridCol w:w="1000"/>
        <w:gridCol w:w="1000"/>
        <w:gridCol w:w="1000"/>
        <w:gridCol w:w="1000"/>
        <w:gridCol w:w="1000"/>
        <w:gridCol w:w="1000"/>
        <w:gridCol w:w="1000"/>
        <w:gridCol w:w="1000"/>
        <w:gridCol w:w="1000"/>
      </w:tblGrid>
      <w:tr w:rsidR="00EA0F0C" w:rsidRPr="002E63A1" w:rsidTr="00EA0F0C">
        <w:trPr>
          <w:trHeight w:val="181"/>
        </w:trPr>
        <w:tc>
          <w:tcPr>
            <w:tcW w:w="1000" w:type="dxa"/>
            <w:noWrap/>
            <w:vAlign w:val="center"/>
            <w:hideMark/>
          </w:tcPr>
          <w:p w:rsidR="00EA0F0C" w:rsidRPr="002E63A1" w:rsidRDefault="002E63A1">
            <w:pPr>
              <w:jc w:val="center"/>
              <w:rPr>
                <w:bCs/>
                <w:noProof/>
                <w:lang w:val="sr-Latn-CS" w:eastAsia="sr-Latn-CS"/>
              </w:rPr>
            </w:pPr>
            <w:r>
              <w:rPr>
                <w:bCs/>
                <w:noProof/>
                <w:lang w:val="sr-Latn-CS"/>
              </w:rPr>
              <w:t>oznaka</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X</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Y</w:t>
            </w:r>
          </w:p>
        </w:tc>
        <w:tc>
          <w:tcPr>
            <w:tcW w:w="1000" w:type="dxa"/>
            <w:noWrap/>
            <w:vAlign w:val="center"/>
            <w:hideMark/>
          </w:tcPr>
          <w:p w:rsidR="00EA0F0C" w:rsidRPr="002E63A1" w:rsidRDefault="002E63A1">
            <w:pPr>
              <w:jc w:val="center"/>
              <w:rPr>
                <w:bCs/>
                <w:noProof/>
                <w:lang w:val="sr-Latn-CS" w:eastAsia="sr-Latn-CS"/>
              </w:rPr>
            </w:pPr>
            <w:r>
              <w:rPr>
                <w:bCs/>
                <w:noProof/>
                <w:lang w:val="sr-Latn-CS"/>
              </w:rPr>
              <w:t>Oznaka</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X</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Y</w:t>
            </w:r>
          </w:p>
        </w:tc>
        <w:tc>
          <w:tcPr>
            <w:tcW w:w="1000" w:type="dxa"/>
            <w:noWrap/>
            <w:vAlign w:val="center"/>
            <w:hideMark/>
          </w:tcPr>
          <w:p w:rsidR="00EA0F0C" w:rsidRPr="002E63A1" w:rsidRDefault="002E63A1">
            <w:pPr>
              <w:jc w:val="center"/>
              <w:rPr>
                <w:bCs/>
                <w:noProof/>
                <w:lang w:val="sr-Latn-CS" w:eastAsia="sr-Latn-CS"/>
              </w:rPr>
            </w:pPr>
            <w:r>
              <w:rPr>
                <w:bCs/>
                <w:noProof/>
                <w:lang w:val="sr-Latn-CS"/>
              </w:rPr>
              <w:t>oznaka</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X</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Y</w:t>
            </w:r>
          </w:p>
        </w:tc>
      </w:tr>
      <w:tr w:rsidR="00EA0F0C" w:rsidRPr="002E63A1" w:rsidTr="00EA0F0C">
        <w:trPr>
          <w:trHeight w:val="181"/>
        </w:trPr>
        <w:tc>
          <w:tcPr>
            <w:tcW w:w="1000" w:type="dxa"/>
            <w:noWrap/>
            <w:vAlign w:val="center"/>
          </w:tcPr>
          <w:p w:rsidR="00EA0F0C" w:rsidRPr="002E63A1" w:rsidRDefault="00EA0F0C">
            <w:pPr>
              <w:jc w:val="center"/>
              <w:rPr>
                <w:noProof/>
                <w:lang w:val="sr-Latn-CS" w:eastAsia="sr-Latn-CS"/>
              </w:rPr>
            </w:pPr>
          </w:p>
        </w:tc>
        <w:tc>
          <w:tcPr>
            <w:tcW w:w="1000" w:type="dxa"/>
            <w:noWrap/>
            <w:vAlign w:val="center"/>
          </w:tcPr>
          <w:p w:rsidR="00EA0F0C" w:rsidRPr="002E63A1" w:rsidRDefault="00EA0F0C">
            <w:pPr>
              <w:jc w:val="center"/>
              <w:rPr>
                <w:noProof/>
                <w:lang w:val="sr-Latn-CS" w:eastAsia="sr-Latn-CS"/>
              </w:rPr>
            </w:pPr>
          </w:p>
        </w:tc>
        <w:tc>
          <w:tcPr>
            <w:tcW w:w="1000" w:type="dxa"/>
            <w:noWrap/>
            <w:vAlign w:val="center"/>
          </w:tcPr>
          <w:p w:rsidR="00EA0F0C" w:rsidRPr="002E63A1" w:rsidRDefault="00EA0F0C">
            <w:pPr>
              <w:jc w:val="center"/>
              <w:rPr>
                <w:noProof/>
                <w:lang w:val="sr-Latn-CS" w:eastAsia="sr-Latn-CS"/>
              </w:rPr>
            </w:pP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4786709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7509309</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4785198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7507350</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4789267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7504634</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4786652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7509597</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4785618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7507035</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4789536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7504943</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4785784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7509684</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4786187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7506995</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4789433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7505433</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4784183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7509630</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4786525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7506349</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4788898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7505920</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4784007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7509357</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4786943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7505888</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4788387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7506296</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4783169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7509332</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4787382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7505719</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4788011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7506988</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4782809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7508624</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4787244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7505415</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4787865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7507616</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4783417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7508260</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4787159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7504480</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4787211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7508185</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4783763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7507821</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- 30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4787492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7504192</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4786789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7508569</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4784102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7508011</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- 31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4788069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7504437</w:t>
            </w:r>
          </w:p>
        </w:tc>
      </w:tr>
      <w:tr w:rsidR="00EA0F0C" w:rsidRPr="002E63A1" w:rsidTr="00EA0F0C">
        <w:trPr>
          <w:trHeight w:val="181"/>
        </w:trPr>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- 10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4786343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7508931</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21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4784952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7507863</w:t>
            </w:r>
          </w:p>
        </w:tc>
        <w:tc>
          <w:tcPr>
            <w:tcW w:w="1000" w:type="dxa"/>
            <w:noWrap/>
            <w:vAlign w:val="center"/>
            <w:hideMark/>
          </w:tcPr>
          <w:p w:rsidR="00EA0F0C" w:rsidRPr="002E63A1" w:rsidRDefault="002E63A1">
            <w:pPr>
              <w:jc w:val="center"/>
              <w:rPr>
                <w:noProof/>
                <w:lang w:val="sr-Latn-CS" w:eastAsia="sr-Latn-CS"/>
              </w:rPr>
            </w:pPr>
            <w:r>
              <w:rPr>
                <w:noProof/>
                <w:lang w:val="sr-Latn-CS"/>
              </w:rPr>
              <w:t>II</w:t>
            </w:r>
            <w:r w:rsidR="00EA0F0C" w:rsidRPr="002E63A1">
              <w:rPr>
                <w:noProof/>
                <w:lang w:val="sr-Latn-CS"/>
              </w:rPr>
              <w:t xml:space="preserve"> - 32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4788540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7504655</w:t>
            </w:r>
          </w:p>
        </w:tc>
      </w:tr>
    </w:tbl>
    <w:p w:rsidR="00EA0F0C" w:rsidRPr="002E63A1" w:rsidRDefault="00EA0F0C" w:rsidP="00EA0F0C">
      <w:pPr>
        <w:ind w:left="1140"/>
        <w:jc w:val="center"/>
        <w:rPr>
          <w:noProof/>
          <w:lang w:val="sr-Latn-CS" w:eastAsia="sr-Latn-CS"/>
        </w:rPr>
      </w:pPr>
    </w:p>
    <w:p w:rsidR="00EA0F0C" w:rsidRPr="002E63A1" w:rsidRDefault="00EA0F0C" w:rsidP="00EA0F0C">
      <w:pPr>
        <w:ind w:left="1140"/>
        <w:jc w:val="center"/>
        <w:rPr>
          <w:noProof/>
          <w:lang w:val="sr-Latn-CS"/>
        </w:rPr>
      </w:pPr>
    </w:p>
    <w:p w:rsidR="00EA0F0C" w:rsidRPr="002E63A1" w:rsidRDefault="00EA0F0C" w:rsidP="00EA0F0C">
      <w:pPr>
        <w:jc w:val="center"/>
        <w:rPr>
          <w:rFonts w:eastAsia="Calibri"/>
          <w:noProof/>
          <w:lang w:val="sr-Latn-CS"/>
        </w:rPr>
      </w:pPr>
      <w:r w:rsidRPr="002E63A1">
        <w:rPr>
          <w:noProof/>
          <w:lang w:val="sr-Latn-CS"/>
        </w:rPr>
        <w:t>1.1.3.</w:t>
      </w:r>
      <w:r w:rsidRPr="002E63A1">
        <w:rPr>
          <w:rFonts w:eastAsia="Calibri"/>
          <w:noProof/>
          <w:lang w:val="sr-Latn-CS"/>
        </w:rPr>
        <w:t xml:space="preserve"> </w:t>
      </w:r>
      <w:r w:rsidR="002E63A1">
        <w:rPr>
          <w:rFonts w:eastAsia="Calibri"/>
          <w:noProof/>
          <w:lang w:val="sr-Latn-CS"/>
        </w:rPr>
        <w:t>Zona</w:t>
      </w:r>
      <w:r w:rsidRPr="002E63A1">
        <w:rPr>
          <w:rFonts w:eastAsia="Calibri"/>
          <w:noProof/>
          <w:lang w:val="sr-Latn-CS"/>
        </w:rPr>
        <w:t xml:space="preserve"> </w:t>
      </w:r>
      <w:r w:rsidR="002E63A1">
        <w:rPr>
          <w:rFonts w:eastAsia="Calibri"/>
          <w:noProof/>
          <w:lang w:val="sr-Latn-CS"/>
        </w:rPr>
        <w:t>III</w:t>
      </w:r>
      <w:r w:rsidRPr="002E63A1">
        <w:rPr>
          <w:rFonts w:eastAsia="Calibri"/>
          <w:noProof/>
          <w:lang w:val="sr-Latn-CS"/>
        </w:rPr>
        <w:t xml:space="preserve"> </w:t>
      </w:r>
      <w:r w:rsidRPr="002E63A1">
        <w:rPr>
          <w:noProof/>
          <w:lang w:val="sr-Latn-CS"/>
        </w:rPr>
        <w:t>(</w:t>
      </w:r>
      <w:r w:rsidR="002E63A1">
        <w:rPr>
          <w:noProof/>
          <w:lang w:val="sr-Latn-CS"/>
        </w:rPr>
        <w:t>šira</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rFonts w:eastAsia="Calibri"/>
          <w:noProof/>
          <w:lang w:val="sr-Latn-CS"/>
        </w:rPr>
        <w:t>)</w:t>
      </w:r>
    </w:p>
    <w:p w:rsidR="00EA0F0C" w:rsidRPr="002E63A1" w:rsidRDefault="00EA0F0C" w:rsidP="00EA0F0C">
      <w:pPr>
        <w:ind w:left="1140"/>
        <w:jc w:val="center"/>
        <w:rPr>
          <w:noProof/>
          <w:lang w:val="sr-Latn-CS"/>
        </w:rPr>
      </w:pPr>
    </w:p>
    <w:p w:rsidR="00EA0F0C" w:rsidRPr="002E63A1" w:rsidRDefault="002E63A1" w:rsidP="00EA0F0C">
      <w:pPr>
        <w:ind w:left="26" w:firstLine="1096"/>
        <w:jc w:val="both"/>
        <w:rPr>
          <w:noProof/>
          <w:lang w:val="sr-Latn-CS"/>
        </w:rPr>
      </w:pPr>
      <w:r>
        <w:rPr>
          <w:rFonts w:eastAsia="Calibri"/>
          <w:noProof/>
          <w:lang w:val="sr-Latn-CS"/>
        </w:rPr>
        <w:t>Zona</w:t>
      </w:r>
      <w:r w:rsidR="00EA0F0C" w:rsidRPr="002E63A1">
        <w:rPr>
          <w:rFonts w:eastAsia="Calibri"/>
          <w:noProof/>
          <w:lang w:val="sr-Latn-CS"/>
        </w:rPr>
        <w:t xml:space="preserve"> </w:t>
      </w:r>
      <w:r>
        <w:rPr>
          <w:rFonts w:eastAsia="Calibri"/>
          <w:noProof/>
          <w:lang w:val="sr-Latn-CS"/>
        </w:rPr>
        <w:t>III</w:t>
      </w:r>
      <w:r w:rsidR="00EA0F0C" w:rsidRPr="002E63A1">
        <w:rPr>
          <w:rFonts w:eastAsia="Calibri"/>
          <w:noProof/>
          <w:lang w:val="sr-Latn-CS"/>
        </w:rPr>
        <w:t xml:space="preserve"> </w:t>
      </w:r>
      <w:r w:rsidR="00EA0F0C" w:rsidRPr="002E63A1">
        <w:rPr>
          <w:noProof/>
          <w:lang w:val="sr-Latn-CS"/>
        </w:rPr>
        <w:t>(</w:t>
      </w:r>
      <w:r>
        <w:rPr>
          <w:noProof/>
          <w:lang w:val="sr-Latn-CS"/>
        </w:rPr>
        <w:t>šira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rFonts w:eastAsia="Calibri"/>
          <w:noProof/>
          <w:lang w:val="sr-Latn-CS"/>
        </w:rPr>
        <w:t>)</w:t>
      </w:r>
      <w:r w:rsidR="00EA0F0C" w:rsidRPr="002E63A1">
        <w:rPr>
          <w:noProof/>
          <w:lang w:val="sr-Latn-CS"/>
        </w:rPr>
        <w:t xml:space="preserve"> (331,5 </w:t>
      </w:r>
      <w:r>
        <w:rPr>
          <w:noProof/>
          <w:lang w:val="sr-Latn-CS"/>
        </w:rPr>
        <w:t>km</w:t>
      </w:r>
      <w:r w:rsidR="00EA0F0C" w:rsidRPr="002E63A1">
        <w:rPr>
          <w:noProof/>
          <w:vertAlign w:val="superscript"/>
          <w:lang w:val="sr-Latn-CS"/>
        </w:rPr>
        <w:t>2</w:t>
      </w:r>
      <w:r w:rsidR="00EA0F0C" w:rsidRPr="002E63A1">
        <w:rPr>
          <w:noProof/>
          <w:lang w:val="sr-Latn-CS"/>
        </w:rPr>
        <w:t xml:space="preserve">) – </w:t>
      </w:r>
      <w:r>
        <w:rPr>
          <w:noProof/>
          <w:lang w:val="sr-Latn-CS"/>
        </w:rPr>
        <w:t>utvrđuje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uzvodno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obuhvaćen</w:t>
      </w:r>
      <w:r w:rsidR="00EA0F0C" w:rsidRPr="002E63A1">
        <w:rPr>
          <w:noProof/>
          <w:lang w:val="sr-Latn-CS"/>
        </w:rPr>
        <w:t xml:space="preserve"> </w:t>
      </w:r>
      <w:r>
        <w:rPr>
          <w:noProof/>
          <w:lang w:val="sr-Latn-CS"/>
        </w:rPr>
        <w:t>zonom</w:t>
      </w:r>
      <w:r w:rsidR="00EA0F0C" w:rsidRPr="002E63A1">
        <w:rPr>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zonom</w:t>
      </w:r>
      <w:r w:rsidR="00EA0F0C" w:rsidRPr="002E63A1">
        <w:rPr>
          <w:rFonts w:eastAsia="Calibri"/>
          <w:noProof/>
          <w:lang w:val="sr-Latn-CS"/>
        </w:rPr>
        <w:t xml:space="preserve"> </w:t>
      </w:r>
      <w:r>
        <w:rPr>
          <w:rFonts w:eastAsia="Calibri"/>
          <w:noProof/>
          <w:lang w:val="sr-Latn-CS"/>
        </w:rPr>
        <w:t>II</w:t>
      </w:r>
      <w:r w:rsidR="00EA0F0C" w:rsidRPr="002E63A1">
        <w:rPr>
          <w:noProof/>
          <w:lang w:val="sr-Latn-CS"/>
        </w:rPr>
        <w:t xml:space="preserve">, </w:t>
      </w:r>
      <w:r>
        <w:rPr>
          <w:noProof/>
          <w:lang w:val="sr-Latn-CS"/>
        </w:rPr>
        <w:t>ide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pravcu</w:t>
      </w:r>
      <w:r w:rsidR="00EA0F0C" w:rsidRPr="002E63A1">
        <w:rPr>
          <w:noProof/>
          <w:lang w:val="sr-Latn-CS"/>
        </w:rPr>
        <w:t xml:space="preserve"> </w:t>
      </w:r>
      <w:r>
        <w:rPr>
          <w:noProof/>
          <w:lang w:val="sr-Latn-CS"/>
        </w:rPr>
        <w:t>jugoistoka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820 </w:t>
      </w:r>
      <w:r>
        <w:rPr>
          <w:noProof/>
          <w:lang w:val="sr-Latn-CS"/>
        </w:rPr>
        <w:t>m</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Bećilovo</w:t>
      </w:r>
      <w:r w:rsidR="00EA0F0C" w:rsidRPr="002E63A1">
        <w:rPr>
          <w:noProof/>
          <w:lang w:val="sr-Latn-CS"/>
        </w:rPr>
        <w:t xml:space="preserve"> </w:t>
      </w:r>
      <w:r>
        <w:rPr>
          <w:noProof/>
          <w:lang w:val="sr-Latn-CS"/>
        </w:rPr>
        <w:t>brdo</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ulazi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Gučica</w:t>
      </w:r>
      <w:r w:rsidR="00EA0F0C" w:rsidRPr="002E63A1">
        <w:rPr>
          <w:noProof/>
          <w:lang w:val="sr-Latn-CS"/>
        </w:rPr>
        <w:t xml:space="preserve"> (</w:t>
      </w:r>
      <w:r>
        <w:rPr>
          <w:noProof/>
          <w:lang w:val="sr-Latn-CS"/>
        </w:rPr>
        <w:t>kota</w:t>
      </w:r>
      <w:r w:rsidR="00EA0F0C" w:rsidRPr="002E63A1">
        <w:rPr>
          <w:noProof/>
          <w:lang w:val="sr-Latn-CS"/>
        </w:rPr>
        <w:t xml:space="preserve"> 1 023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zaseoka</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1056 </w:t>
      </w:r>
      <w:r>
        <w:rPr>
          <w:noProof/>
          <w:lang w:val="sr-Latn-CS"/>
        </w:rPr>
        <w:t>m</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Igriško</w:t>
      </w:r>
      <w:r w:rsidR="00EA0F0C" w:rsidRPr="002E63A1">
        <w:rPr>
          <w:noProof/>
          <w:lang w:val="sr-Latn-CS"/>
        </w:rPr>
        <w:t xml:space="preserve"> </w:t>
      </w:r>
      <w:r>
        <w:rPr>
          <w:noProof/>
          <w:lang w:val="sr-Latn-CS"/>
        </w:rPr>
        <w:t>brdo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kota</w:t>
      </w:r>
      <w:r w:rsidR="00EA0F0C" w:rsidRPr="002E63A1">
        <w:rPr>
          <w:noProof/>
          <w:lang w:val="sr-Latn-CS"/>
        </w:rPr>
        <w:t xml:space="preserve"> 1106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1167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nastavlja</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zapadu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pravcu</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Babina</w:t>
      </w:r>
      <w:r w:rsidR="00EA0F0C" w:rsidRPr="002E63A1">
        <w:rPr>
          <w:noProof/>
          <w:lang w:val="sr-Latn-CS"/>
        </w:rPr>
        <w:t xml:space="preserve"> </w:t>
      </w:r>
      <w:r>
        <w:rPr>
          <w:noProof/>
          <w:lang w:val="sr-Latn-CS"/>
        </w:rPr>
        <w:t>čuka</w:t>
      </w:r>
      <w:r w:rsidR="00EA0F0C" w:rsidRPr="002E63A1">
        <w:rPr>
          <w:noProof/>
          <w:lang w:val="sr-Latn-CS"/>
        </w:rPr>
        <w:t xml:space="preserve"> (</w:t>
      </w:r>
      <w:r>
        <w:rPr>
          <w:noProof/>
          <w:lang w:val="sr-Latn-CS"/>
        </w:rPr>
        <w:t>kota</w:t>
      </w:r>
      <w:r w:rsidR="00EA0F0C" w:rsidRPr="002E63A1">
        <w:rPr>
          <w:noProof/>
          <w:lang w:val="sr-Latn-CS"/>
        </w:rPr>
        <w:t xml:space="preserve"> 997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kota</w:t>
      </w:r>
      <w:r w:rsidR="00EA0F0C" w:rsidRPr="002E63A1">
        <w:rPr>
          <w:noProof/>
          <w:lang w:val="sr-Latn-CS"/>
        </w:rPr>
        <w:t xml:space="preserve"> 934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1246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w:t>
      </w:r>
      <w:r>
        <w:rPr>
          <w:noProof/>
          <w:lang w:val="sr-Latn-CS"/>
        </w:rPr>
        <w:t>KO</w:t>
      </w:r>
      <w:r w:rsidR="00EA0F0C" w:rsidRPr="002E63A1">
        <w:rPr>
          <w:noProof/>
          <w:lang w:val="sr-Latn-CS"/>
        </w:rPr>
        <w:t xml:space="preserve"> </w:t>
      </w:r>
      <w:r>
        <w:rPr>
          <w:noProof/>
          <w:lang w:val="sr-Latn-CS"/>
        </w:rPr>
        <w:t>Rastelica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Madljika</w:t>
      </w:r>
      <w:r w:rsidR="00EA0F0C" w:rsidRPr="002E63A1">
        <w:rPr>
          <w:noProof/>
          <w:lang w:val="sr-Latn-CS"/>
        </w:rPr>
        <w:t xml:space="preserve"> (</w:t>
      </w:r>
      <w:r>
        <w:rPr>
          <w:noProof/>
          <w:lang w:val="sr-Latn-CS"/>
        </w:rPr>
        <w:t>kota</w:t>
      </w:r>
      <w:r w:rsidR="00EA0F0C" w:rsidRPr="002E63A1">
        <w:rPr>
          <w:noProof/>
          <w:lang w:val="sr-Latn-CS"/>
        </w:rPr>
        <w:t xml:space="preserve"> 1318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Odavde</w:t>
      </w:r>
      <w:r w:rsidR="00EA0F0C" w:rsidRPr="002E63A1">
        <w:rPr>
          <w:noProof/>
          <w:lang w:val="sr-Latn-CS"/>
        </w:rPr>
        <w:t xml:space="preserve"> </w:t>
      </w:r>
      <w:r>
        <w:rPr>
          <w:noProof/>
          <w:lang w:val="sr-Latn-CS"/>
        </w:rPr>
        <w:t>ide</w:t>
      </w:r>
      <w:r w:rsidR="00EA0F0C" w:rsidRPr="002E63A1">
        <w:rPr>
          <w:noProof/>
          <w:lang w:val="sr-Latn-CS"/>
        </w:rPr>
        <w:t xml:space="preserve"> </w:t>
      </w:r>
      <w:r>
        <w:rPr>
          <w:noProof/>
          <w:lang w:val="sr-Latn-CS"/>
        </w:rPr>
        <w:lastRenderedPageBreak/>
        <w:t>granicom</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Autonomne</w:t>
      </w:r>
      <w:r w:rsidR="00EA0F0C" w:rsidRPr="002E63A1">
        <w:rPr>
          <w:noProof/>
          <w:lang w:val="sr-Latn-CS"/>
        </w:rPr>
        <w:t xml:space="preserve"> </w:t>
      </w:r>
      <w:r>
        <w:rPr>
          <w:noProof/>
          <w:lang w:val="sr-Latn-CS"/>
        </w:rPr>
        <w:t>pokrajine</w:t>
      </w:r>
      <w:r w:rsidR="00EA0F0C" w:rsidRPr="002E63A1">
        <w:rPr>
          <w:noProof/>
          <w:lang w:val="sr-Latn-CS"/>
        </w:rPr>
        <w:t xml:space="preserve"> </w:t>
      </w:r>
      <w:r>
        <w:rPr>
          <w:noProof/>
          <w:lang w:val="sr-Latn-CS"/>
        </w:rPr>
        <w:t>Kosovo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Metohija</w:t>
      </w:r>
      <w:r w:rsidR="00EA0F0C" w:rsidRPr="002E63A1">
        <w:rPr>
          <w:noProof/>
          <w:lang w:val="sr-Latn-CS"/>
        </w:rPr>
        <w:t xml:space="preserve">, </w:t>
      </w:r>
      <w:r>
        <w:rPr>
          <w:noProof/>
          <w:lang w:val="sr-Latn-CS"/>
        </w:rPr>
        <w:t>južnom</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Trebinje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1280 </w:t>
      </w:r>
      <w:r>
        <w:rPr>
          <w:noProof/>
          <w:lang w:val="sr-Latn-CS"/>
        </w:rPr>
        <w:t>m</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livada</w:t>
      </w:r>
      <w:r w:rsidR="00EA0F0C" w:rsidRPr="002E63A1">
        <w:rPr>
          <w:noProof/>
          <w:lang w:val="sr-Latn-CS"/>
        </w:rPr>
        <w:t xml:space="preserve">, </w:t>
      </w:r>
      <w:r>
        <w:rPr>
          <w:noProof/>
          <w:lang w:val="sr-Latn-CS"/>
        </w:rPr>
        <w:t>kote</w:t>
      </w:r>
      <w:r w:rsidR="00EA0F0C" w:rsidRPr="002E63A1">
        <w:rPr>
          <w:noProof/>
          <w:lang w:val="sr-Latn-CS"/>
        </w:rPr>
        <w:t xml:space="preserve"> 1261 </w:t>
      </w:r>
      <w:r>
        <w:rPr>
          <w:noProof/>
          <w:lang w:val="sr-Latn-CS"/>
        </w:rPr>
        <w:t>m</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Baćičko</w:t>
      </w:r>
      <w:r w:rsidR="00EA0F0C" w:rsidRPr="002E63A1">
        <w:rPr>
          <w:noProof/>
          <w:lang w:val="sr-Latn-CS"/>
        </w:rPr>
        <w:t xml:space="preserve"> </w:t>
      </w:r>
      <w:r>
        <w:rPr>
          <w:noProof/>
          <w:lang w:val="sr-Latn-CS"/>
        </w:rPr>
        <w:t>preslo</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Krkina</w:t>
      </w:r>
      <w:r w:rsidR="00EA0F0C" w:rsidRPr="002E63A1">
        <w:rPr>
          <w:noProof/>
          <w:lang w:val="sr-Latn-CS"/>
        </w:rPr>
        <w:t xml:space="preserve"> </w:t>
      </w:r>
      <w:r>
        <w:rPr>
          <w:noProof/>
          <w:lang w:val="sr-Latn-CS"/>
        </w:rPr>
        <w:t>čuka</w:t>
      </w:r>
      <w:r w:rsidR="00EA0F0C" w:rsidRPr="002E63A1">
        <w:rPr>
          <w:noProof/>
          <w:lang w:val="sr-Latn-CS"/>
        </w:rPr>
        <w:t xml:space="preserve"> (</w:t>
      </w:r>
      <w:r>
        <w:rPr>
          <w:noProof/>
          <w:lang w:val="sr-Latn-CS"/>
        </w:rPr>
        <w:t>kota</w:t>
      </w:r>
      <w:r w:rsidR="00EA0F0C" w:rsidRPr="002E63A1">
        <w:rPr>
          <w:noProof/>
          <w:lang w:val="sr-Latn-CS"/>
        </w:rPr>
        <w:t xml:space="preserve"> 1384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Radenovac</w:t>
      </w:r>
      <w:r w:rsidR="00EA0F0C" w:rsidRPr="002E63A1">
        <w:rPr>
          <w:noProof/>
          <w:lang w:val="sr-Latn-CS"/>
        </w:rPr>
        <w:t xml:space="preserve"> (</w:t>
      </w:r>
      <w:r>
        <w:rPr>
          <w:noProof/>
          <w:lang w:val="sr-Latn-CS"/>
        </w:rPr>
        <w:t>kota</w:t>
      </w:r>
      <w:r w:rsidR="00EA0F0C" w:rsidRPr="002E63A1">
        <w:rPr>
          <w:noProof/>
          <w:lang w:val="sr-Latn-CS"/>
        </w:rPr>
        <w:t xml:space="preserve"> 1199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skreće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severozapadu</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Božanin</w:t>
      </w:r>
      <w:r w:rsidR="00EA0F0C" w:rsidRPr="002E63A1">
        <w:rPr>
          <w:noProof/>
          <w:lang w:val="sr-Latn-CS"/>
        </w:rPr>
        <w:t xml:space="preserve"> </w:t>
      </w:r>
      <w:r>
        <w:rPr>
          <w:noProof/>
          <w:lang w:val="sr-Latn-CS"/>
        </w:rPr>
        <w:t>laz</w:t>
      </w:r>
      <w:r w:rsidR="00EA0F0C" w:rsidRPr="002E63A1">
        <w:rPr>
          <w:noProof/>
          <w:lang w:val="sr-Latn-CS"/>
        </w:rPr>
        <w:t xml:space="preserve"> (</w:t>
      </w:r>
      <w:r>
        <w:rPr>
          <w:noProof/>
          <w:lang w:val="sr-Latn-CS"/>
        </w:rPr>
        <w:t>kota</w:t>
      </w:r>
      <w:r w:rsidR="00EA0F0C" w:rsidRPr="002E63A1">
        <w:rPr>
          <w:noProof/>
          <w:lang w:val="sr-Latn-CS"/>
        </w:rPr>
        <w:t xml:space="preserve"> 1349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Kremenjak</w:t>
      </w:r>
      <w:r w:rsidR="00EA0F0C" w:rsidRPr="002E63A1">
        <w:rPr>
          <w:noProof/>
          <w:lang w:val="sr-Latn-CS"/>
        </w:rPr>
        <w:t xml:space="preserve">, </w:t>
      </w:r>
      <w:r>
        <w:rPr>
          <w:noProof/>
          <w:lang w:val="sr-Latn-CS"/>
        </w:rPr>
        <w:t>kote</w:t>
      </w:r>
      <w:r w:rsidR="00EA0F0C" w:rsidRPr="002E63A1">
        <w:rPr>
          <w:noProof/>
          <w:lang w:val="sr-Latn-CS"/>
        </w:rPr>
        <w:t xml:space="preserve"> (1330,2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Marinačko</w:t>
      </w:r>
      <w:r w:rsidR="00EA0F0C" w:rsidRPr="002E63A1">
        <w:rPr>
          <w:noProof/>
          <w:lang w:val="sr-Latn-CS"/>
        </w:rPr>
        <w:t xml:space="preserve"> </w:t>
      </w:r>
      <w:r>
        <w:rPr>
          <w:noProof/>
          <w:lang w:val="sr-Latn-CS"/>
        </w:rPr>
        <w:t>preslo</w:t>
      </w:r>
      <w:r w:rsidR="00EA0F0C" w:rsidRPr="002E63A1">
        <w:rPr>
          <w:noProof/>
          <w:lang w:val="sr-Latn-CS"/>
        </w:rPr>
        <w:t>, (</w:t>
      </w:r>
      <w:r>
        <w:rPr>
          <w:noProof/>
          <w:lang w:val="sr-Latn-CS"/>
        </w:rPr>
        <w:t>kote</w:t>
      </w:r>
      <w:r w:rsidR="00EA0F0C" w:rsidRPr="002E63A1">
        <w:rPr>
          <w:noProof/>
          <w:lang w:val="sr-Latn-CS"/>
        </w:rPr>
        <w:t xml:space="preserve"> 1335 </w:t>
      </w:r>
      <w:r>
        <w:rPr>
          <w:noProof/>
          <w:lang w:val="sr-Latn-CS"/>
        </w:rPr>
        <w:t>m</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Kovačevac</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Tumba</w:t>
      </w:r>
      <w:r w:rsidR="00EA0F0C" w:rsidRPr="002E63A1">
        <w:rPr>
          <w:noProof/>
          <w:lang w:val="sr-Latn-CS"/>
        </w:rPr>
        <w:t xml:space="preserve"> (</w:t>
      </w:r>
      <w:r>
        <w:rPr>
          <w:noProof/>
          <w:lang w:val="sr-Latn-CS"/>
        </w:rPr>
        <w:t>kota</w:t>
      </w:r>
      <w:r w:rsidR="00EA0F0C" w:rsidRPr="002E63A1">
        <w:rPr>
          <w:noProof/>
          <w:lang w:val="sr-Latn-CS"/>
        </w:rPr>
        <w:t xml:space="preserve"> 1488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nastavlja</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zapadu</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Srebrenica</w:t>
      </w:r>
      <w:r w:rsidR="00EA0F0C" w:rsidRPr="002E63A1">
        <w:rPr>
          <w:noProof/>
          <w:lang w:val="sr-Latn-CS"/>
        </w:rPr>
        <w:t xml:space="preserve"> (</w:t>
      </w:r>
      <w:r>
        <w:rPr>
          <w:noProof/>
          <w:lang w:val="sr-Latn-CS"/>
        </w:rPr>
        <w:t>kota</w:t>
      </w:r>
      <w:r w:rsidR="00EA0F0C" w:rsidRPr="002E63A1">
        <w:rPr>
          <w:noProof/>
          <w:lang w:val="sr-Latn-CS"/>
        </w:rPr>
        <w:t xml:space="preserve"> 1368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Kučavica</w:t>
      </w:r>
      <w:r w:rsidR="00EA0F0C" w:rsidRPr="002E63A1">
        <w:rPr>
          <w:noProof/>
          <w:lang w:val="sr-Latn-CS"/>
        </w:rPr>
        <w:t xml:space="preserve"> (</w:t>
      </w:r>
      <w:r>
        <w:rPr>
          <w:noProof/>
          <w:lang w:val="sr-Latn-CS"/>
        </w:rPr>
        <w:t>kota</w:t>
      </w:r>
      <w:r w:rsidR="00EA0F0C" w:rsidRPr="002E63A1">
        <w:rPr>
          <w:noProof/>
          <w:lang w:val="sr-Latn-CS"/>
        </w:rPr>
        <w:t xml:space="preserve"> 1466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Javor</w:t>
      </w:r>
      <w:r w:rsidR="00EA0F0C" w:rsidRPr="002E63A1">
        <w:rPr>
          <w:noProof/>
          <w:lang w:val="sr-Latn-CS"/>
        </w:rPr>
        <w:t xml:space="preserve"> (</w:t>
      </w:r>
      <w:r>
        <w:rPr>
          <w:noProof/>
          <w:lang w:val="sr-Latn-CS"/>
        </w:rPr>
        <w:t>kota</w:t>
      </w:r>
      <w:r w:rsidR="00EA0F0C" w:rsidRPr="002E63A1">
        <w:rPr>
          <w:noProof/>
          <w:lang w:val="sr-Latn-CS"/>
        </w:rPr>
        <w:t xml:space="preserve"> 1459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skreće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jugozapadu</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Pilatovica</w:t>
      </w:r>
      <w:r w:rsidR="00EA0F0C" w:rsidRPr="002E63A1">
        <w:rPr>
          <w:noProof/>
          <w:lang w:val="sr-Latn-CS"/>
        </w:rPr>
        <w:t xml:space="preserve"> (</w:t>
      </w:r>
      <w:r>
        <w:rPr>
          <w:noProof/>
          <w:lang w:val="sr-Latn-CS"/>
        </w:rPr>
        <w:t>kota</w:t>
      </w:r>
      <w:r w:rsidR="00EA0F0C" w:rsidRPr="002E63A1">
        <w:rPr>
          <w:noProof/>
          <w:lang w:val="sr-Latn-CS"/>
        </w:rPr>
        <w:t xml:space="preserve"> 1703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Prolupljenik</w:t>
      </w:r>
      <w:r w:rsidR="00EA0F0C" w:rsidRPr="002E63A1">
        <w:rPr>
          <w:noProof/>
          <w:lang w:val="sr-Latn-CS"/>
        </w:rPr>
        <w:t xml:space="preserve">, </w:t>
      </w:r>
      <w:r>
        <w:rPr>
          <w:noProof/>
          <w:lang w:val="sr-Latn-CS"/>
        </w:rPr>
        <w:t>odakle</w:t>
      </w:r>
      <w:r w:rsidR="00EA0F0C" w:rsidRPr="002E63A1">
        <w:rPr>
          <w:noProof/>
          <w:lang w:val="sr-Latn-CS"/>
        </w:rPr>
        <w:t xml:space="preserve"> </w:t>
      </w:r>
      <w:r>
        <w:rPr>
          <w:noProof/>
          <w:lang w:val="sr-Latn-CS"/>
        </w:rPr>
        <w:t>menja</w:t>
      </w:r>
      <w:r w:rsidR="00EA0F0C" w:rsidRPr="002E63A1">
        <w:rPr>
          <w:noProof/>
          <w:lang w:val="sr-Latn-CS"/>
        </w:rPr>
        <w:t xml:space="preserve"> </w:t>
      </w:r>
      <w:r>
        <w:rPr>
          <w:noProof/>
          <w:lang w:val="sr-Latn-CS"/>
        </w:rPr>
        <w:t>pravac</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severozapadu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pravcu</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Kaluđerev</w:t>
      </w:r>
      <w:r w:rsidR="00EA0F0C" w:rsidRPr="002E63A1">
        <w:rPr>
          <w:noProof/>
          <w:lang w:val="sr-Latn-CS"/>
        </w:rPr>
        <w:t xml:space="preserve"> </w:t>
      </w:r>
      <w:r>
        <w:rPr>
          <w:noProof/>
          <w:lang w:val="sr-Latn-CS"/>
        </w:rPr>
        <w:t>breg</w:t>
      </w:r>
      <w:r w:rsidR="00EA0F0C" w:rsidRPr="002E63A1">
        <w:rPr>
          <w:noProof/>
          <w:lang w:val="sr-Latn-CS"/>
        </w:rPr>
        <w:t xml:space="preserve"> (</w:t>
      </w:r>
      <w:r>
        <w:rPr>
          <w:noProof/>
          <w:lang w:val="sr-Latn-CS"/>
        </w:rPr>
        <w:t>kota</w:t>
      </w:r>
      <w:r w:rsidR="00EA0F0C" w:rsidRPr="002E63A1">
        <w:rPr>
          <w:noProof/>
          <w:lang w:val="sr-Latn-CS"/>
        </w:rPr>
        <w:t xml:space="preserve"> 1662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Milićko</w:t>
      </w:r>
      <w:r w:rsidR="00EA0F0C" w:rsidRPr="002E63A1">
        <w:rPr>
          <w:noProof/>
          <w:lang w:val="sr-Latn-CS"/>
        </w:rPr>
        <w:t xml:space="preserve"> </w:t>
      </w:r>
      <w:r>
        <w:rPr>
          <w:noProof/>
          <w:lang w:val="sr-Latn-CS"/>
        </w:rPr>
        <w:t>preslo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Koprivnica</w:t>
      </w:r>
      <w:r w:rsidR="00EA0F0C" w:rsidRPr="002E63A1">
        <w:rPr>
          <w:noProof/>
          <w:lang w:val="sr-Latn-CS"/>
        </w:rPr>
        <w:t xml:space="preserve"> (</w:t>
      </w:r>
      <w:r>
        <w:rPr>
          <w:noProof/>
          <w:lang w:val="sr-Latn-CS"/>
        </w:rPr>
        <w:t>kota</w:t>
      </w:r>
      <w:r w:rsidR="00EA0F0C" w:rsidRPr="002E63A1">
        <w:rPr>
          <w:noProof/>
          <w:lang w:val="sr-Latn-CS"/>
        </w:rPr>
        <w:t xml:space="preserve"> 1630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Prosečenica</w:t>
      </w:r>
      <w:r w:rsidR="00EA0F0C" w:rsidRPr="002E63A1">
        <w:rPr>
          <w:noProof/>
          <w:lang w:val="sr-Latn-CS"/>
        </w:rPr>
        <w:t xml:space="preserve"> (</w:t>
      </w:r>
      <w:r>
        <w:rPr>
          <w:noProof/>
          <w:lang w:val="sr-Latn-CS"/>
        </w:rPr>
        <w:t>kota</w:t>
      </w:r>
      <w:r w:rsidR="00EA0F0C" w:rsidRPr="002E63A1">
        <w:rPr>
          <w:noProof/>
          <w:lang w:val="sr-Latn-CS"/>
        </w:rPr>
        <w:t xml:space="preserve"> 1630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Čardak</w:t>
      </w:r>
      <w:r w:rsidR="00EA0F0C" w:rsidRPr="002E63A1">
        <w:rPr>
          <w:noProof/>
          <w:lang w:val="sr-Latn-CS"/>
        </w:rPr>
        <w:t xml:space="preserve"> (</w:t>
      </w:r>
      <w:r>
        <w:rPr>
          <w:noProof/>
          <w:lang w:val="sr-Latn-CS"/>
        </w:rPr>
        <w:t>kota</w:t>
      </w:r>
      <w:r w:rsidR="00EA0F0C" w:rsidRPr="002E63A1">
        <w:rPr>
          <w:noProof/>
          <w:lang w:val="sr-Latn-CS"/>
        </w:rPr>
        <w:t xml:space="preserve"> 1567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nastavlja</w:t>
      </w:r>
      <w:r w:rsidR="00EA0F0C" w:rsidRPr="002E63A1">
        <w:rPr>
          <w:noProof/>
          <w:lang w:val="sr-Latn-CS"/>
        </w:rPr>
        <w:t xml:space="preserve"> </w:t>
      </w:r>
      <w:r>
        <w:rPr>
          <w:noProof/>
          <w:lang w:val="sr-Latn-CS"/>
        </w:rPr>
        <w:t>pravcem</w:t>
      </w:r>
      <w:r w:rsidR="00EA0F0C" w:rsidRPr="002E63A1">
        <w:rPr>
          <w:noProof/>
          <w:lang w:val="sr-Latn-CS"/>
        </w:rPr>
        <w:t xml:space="preserve"> </w:t>
      </w:r>
      <w:r>
        <w:rPr>
          <w:noProof/>
          <w:lang w:val="sr-Latn-CS"/>
        </w:rPr>
        <w:t>severozapada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Ciganski</w:t>
      </w:r>
      <w:r w:rsidR="00EA0F0C" w:rsidRPr="002E63A1">
        <w:rPr>
          <w:noProof/>
          <w:lang w:val="sr-Latn-CS"/>
        </w:rPr>
        <w:t xml:space="preserve"> </w:t>
      </w:r>
      <w:r>
        <w:rPr>
          <w:noProof/>
          <w:lang w:val="sr-Latn-CS"/>
        </w:rPr>
        <w:t>grob</w:t>
      </w:r>
      <w:r w:rsidR="00EA0F0C" w:rsidRPr="002E63A1">
        <w:rPr>
          <w:noProof/>
          <w:lang w:val="sr-Latn-CS"/>
        </w:rPr>
        <w:t xml:space="preserve"> (</w:t>
      </w:r>
      <w:r>
        <w:rPr>
          <w:noProof/>
          <w:lang w:val="sr-Latn-CS"/>
        </w:rPr>
        <w:t>kota</w:t>
      </w:r>
      <w:r w:rsidR="00EA0F0C" w:rsidRPr="002E63A1">
        <w:rPr>
          <w:noProof/>
          <w:lang w:val="sr-Latn-CS"/>
        </w:rPr>
        <w:t xml:space="preserve"> 1464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1394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Lokvica</w:t>
      </w:r>
      <w:r w:rsidR="00EA0F0C" w:rsidRPr="002E63A1">
        <w:rPr>
          <w:noProof/>
          <w:lang w:val="sr-Latn-CS"/>
        </w:rPr>
        <w:t xml:space="preserve">, </w:t>
      </w:r>
      <w:r>
        <w:rPr>
          <w:noProof/>
          <w:lang w:val="sr-Latn-CS"/>
        </w:rPr>
        <w:t>kote</w:t>
      </w:r>
      <w:r w:rsidR="00EA0F0C" w:rsidRPr="002E63A1">
        <w:rPr>
          <w:noProof/>
          <w:lang w:val="sr-Latn-CS"/>
        </w:rPr>
        <w:t xml:space="preserve"> 1377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Rajićeva</w:t>
      </w:r>
      <w:r w:rsidR="00EA0F0C" w:rsidRPr="002E63A1">
        <w:rPr>
          <w:noProof/>
          <w:lang w:val="sr-Latn-CS"/>
        </w:rPr>
        <w:t xml:space="preserve"> </w:t>
      </w:r>
      <w:r>
        <w:rPr>
          <w:noProof/>
          <w:lang w:val="sr-Latn-CS"/>
        </w:rPr>
        <w:t>glava</w:t>
      </w:r>
      <w:r w:rsidR="00EA0F0C" w:rsidRPr="002E63A1">
        <w:rPr>
          <w:noProof/>
          <w:lang w:val="sr-Latn-CS"/>
        </w:rPr>
        <w:t xml:space="preserve">, </w:t>
      </w:r>
      <w:r>
        <w:rPr>
          <w:noProof/>
          <w:lang w:val="sr-Latn-CS"/>
        </w:rPr>
        <w:t>kote</w:t>
      </w:r>
      <w:r w:rsidR="00EA0F0C" w:rsidRPr="002E63A1">
        <w:rPr>
          <w:noProof/>
          <w:lang w:val="sr-Latn-CS"/>
        </w:rPr>
        <w:t xml:space="preserve"> 1308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čir</w:t>
      </w:r>
      <w:r w:rsidR="00EA0F0C" w:rsidRPr="002E63A1">
        <w:rPr>
          <w:noProof/>
          <w:lang w:val="sr-Latn-CS"/>
        </w:rPr>
        <w:t xml:space="preserve"> (</w:t>
      </w:r>
      <w:r>
        <w:rPr>
          <w:noProof/>
          <w:lang w:val="sr-Latn-CS"/>
        </w:rPr>
        <w:t>kota</w:t>
      </w:r>
      <w:r w:rsidR="00EA0F0C" w:rsidRPr="002E63A1">
        <w:rPr>
          <w:noProof/>
          <w:lang w:val="sr-Latn-CS"/>
        </w:rPr>
        <w:t xml:space="preserve"> 1268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čir</w:t>
      </w:r>
      <w:r w:rsidR="00EA0F0C" w:rsidRPr="002E63A1">
        <w:rPr>
          <w:noProof/>
          <w:lang w:val="sr-Latn-CS"/>
        </w:rPr>
        <w:t xml:space="preserve"> (</w:t>
      </w:r>
      <w:r>
        <w:rPr>
          <w:noProof/>
          <w:lang w:val="sr-Latn-CS"/>
        </w:rPr>
        <w:t>kota</w:t>
      </w:r>
      <w:r w:rsidR="00EA0F0C" w:rsidRPr="002E63A1">
        <w:rPr>
          <w:noProof/>
          <w:lang w:val="sr-Latn-CS"/>
        </w:rPr>
        <w:t xml:space="preserve"> 1369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Ravno</w:t>
      </w:r>
      <w:r w:rsidR="00EA0F0C" w:rsidRPr="002E63A1">
        <w:rPr>
          <w:noProof/>
          <w:lang w:val="sr-Latn-CS"/>
        </w:rPr>
        <w:t xml:space="preserve"> </w:t>
      </w:r>
      <w:r>
        <w:rPr>
          <w:noProof/>
          <w:lang w:val="sr-Latn-CS"/>
        </w:rPr>
        <w:t>osoje</w:t>
      </w:r>
      <w:r w:rsidR="00EA0F0C" w:rsidRPr="002E63A1">
        <w:rPr>
          <w:noProof/>
          <w:lang w:val="sr-Latn-CS"/>
        </w:rPr>
        <w:t xml:space="preserve"> (</w:t>
      </w:r>
      <w:r>
        <w:rPr>
          <w:noProof/>
          <w:lang w:val="sr-Latn-CS"/>
        </w:rPr>
        <w:t>kota</w:t>
      </w:r>
      <w:r w:rsidR="00EA0F0C" w:rsidRPr="002E63A1">
        <w:rPr>
          <w:noProof/>
          <w:lang w:val="sr-Latn-CS"/>
        </w:rPr>
        <w:t xml:space="preserve"> 1319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Planinička</w:t>
      </w:r>
      <w:r w:rsidR="00EA0F0C" w:rsidRPr="002E63A1">
        <w:rPr>
          <w:noProof/>
          <w:lang w:val="sr-Latn-CS"/>
        </w:rPr>
        <w:t xml:space="preserve"> </w:t>
      </w:r>
      <w:r>
        <w:rPr>
          <w:noProof/>
          <w:lang w:val="sr-Latn-CS"/>
        </w:rPr>
        <w:t>Stubica</w:t>
      </w:r>
      <w:r w:rsidR="00EA0F0C" w:rsidRPr="002E63A1">
        <w:rPr>
          <w:noProof/>
          <w:lang w:val="sr-Latn-CS"/>
        </w:rPr>
        <w:t xml:space="preserve"> (</w:t>
      </w:r>
      <w:r>
        <w:rPr>
          <w:noProof/>
          <w:lang w:val="sr-Latn-CS"/>
        </w:rPr>
        <w:t>kota</w:t>
      </w:r>
      <w:r w:rsidR="00EA0F0C" w:rsidRPr="002E63A1">
        <w:rPr>
          <w:noProof/>
          <w:lang w:val="sr-Latn-CS"/>
        </w:rPr>
        <w:t xml:space="preserve"> 1297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Odavde</w:t>
      </w:r>
      <w:r w:rsidR="00EA0F0C" w:rsidRPr="002E63A1">
        <w:rPr>
          <w:noProof/>
          <w:lang w:val="sr-Latn-CS"/>
        </w:rPr>
        <w:t xml:space="preserve"> </w:t>
      </w:r>
      <w:r>
        <w:rPr>
          <w:noProof/>
          <w:lang w:val="sr-Latn-CS"/>
        </w:rPr>
        <w:t>nastavlja</w:t>
      </w:r>
      <w:r w:rsidR="00EA0F0C" w:rsidRPr="002E63A1">
        <w:rPr>
          <w:noProof/>
          <w:lang w:val="sr-Latn-CS"/>
        </w:rPr>
        <w:t xml:space="preserve"> </w:t>
      </w:r>
      <w:r>
        <w:rPr>
          <w:noProof/>
          <w:lang w:val="sr-Latn-CS"/>
        </w:rPr>
        <w:t>pravcem</w:t>
      </w:r>
      <w:r w:rsidR="00EA0F0C" w:rsidRPr="002E63A1">
        <w:rPr>
          <w:noProof/>
          <w:lang w:val="sr-Latn-CS"/>
        </w:rPr>
        <w:t xml:space="preserve"> </w:t>
      </w:r>
      <w:r>
        <w:rPr>
          <w:noProof/>
          <w:lang w:val="sr-Latn-CS"/>
        </w:rPr>
        <w:t>severozapada</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Autonomne</w:t>
      </w:r>
      <w:r w:rsidR="00EA0F0C" w:rsidRPr="002E63A1">
        <w:rPr>
          <w:noProof/>
          <w:lang w:val="sr-Latn-CS"/>
        </w:rPr>
        <w:t xml:space="preserve"> </w:t>
      </w:r>
      <w:r>
        <w:rPr>
          <w:noProof/>
          <w:lang w:val="sr-Latn-CS"/>
        </w:rPr>
        <w:t>pokrajine</w:t>
      </w:r>
      <w:r w:rsidR="00EA0F0C" w:rsidRPr="002E63A1">
        <w:rPr>
          <w:noProof/>
          <w:lang w:val="sr-Latn-CS"/>
        </w:rPr>
        <w:t xml:space="preserve"> </w:t>
      </w:r>
      <w:r>
        <w:rPr>
          <w:noProof/>
          <w:lang w:val="sr-Latn-CS"/>
        </w:rPr>
        <w:t>Kosovo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AP</w:t>
      </w:r>
      <w:r w:rsidR="00EA0F0C" w:rsidRPr="002E63A1">
        <w:rPr>
          <w:noProof/>
          <w:lang w:val="sr-Latn-CS"/>
        </w:rPr>
        <w:t xml:space="preserve"> </w:t>
      </w:r>
      <w:r>
        <w:rPr>
          <w:noProof/>
          <w:lang w:val="sr-Latn-CS"/>
        </w:rPr>
        <w:t>Kosovo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Metohija</w:t>
      </w:r>
      <w:r w:rsidR="00EA0F0C" w:rsidRPr="002E63A1">
        <w:rPr>
          <w:noProof/>
          <w:lang w:val="sr-Latn-CS"/>
        </w:rPr>
        <w:t xml:space="preserve">), </w:t>
      </w:r>
      <w:r>
        <w:rPr>
          <w:noProof/>
          <w:lang w:val="sr-Latn-CS"/>
        </w:rPr>
        <w:t>zapadnom</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1216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Dugo</w:t>
      </w:r>
      <w:r w:rsidR="00EA0F0C" w:rsidRPr="002E63A1">
        <w:rPr>
          <w:noProof/>
          <w:lang w:val="sr-Latn-CS"/>
        </w:rPr>
        <w:t xml:space="preserve"> </w:t>
      </w:r>
      <w:r>
        <w:rPr>
          <w:noProof/>
          <w:lang w:val="sr-Latn-CS"/>
        </w:rPr>
        <w:t>prisoje</w:t>
      </w:r>
      <w:r w:rsidR="00EA0F0C" w:rsidRPr="002E63A1">
        <w:rPr>
          <w:noProof/>
          <w:lang w:val="sr-Latn-CS"/>
        </w:rPr>
        <w:t xml:space="preserve">, </w:t>
      </w:r>
      <w:r>
        <w:rPr>
          <w:noProof/>
          <w:lang w:val="sr-Latn-CS"/>
        </w:rPr>
        <w:t>kote</w:t>
      </w:r>
      <w:r w:rsidR="00EA0F0C" w:rsidRPr="002E63A1">
        <w:rPr>
          <w:noProof/>
          <w:lang w:val="sr-Latn-CS"/>
        </w:rPr>
        <w:t xml:space="preserve"> 1152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Vrletnica</w:t>
      </w:r>
      <w:r w:rsidR="00EA0F0C" w:rsidRPr="002E63A1">
        <w:rPr>
          <w:noProof/>
          <w:lang w:val="sr-Latn-CS"/>
        </w:rPr>
        <w:t xml:space="preserve"> (</w:t>
      </w:r>
      <w:r>
        <w:rPr>
          <w:noProof/>
          <w:lang w:val="sr-Latn-CS"/>
        </w:rPr>
        <w:t>kota</w:t>
      </w:r>
      <w:r w:rsidR="00EA0F0C" w:rsidRPr="002E63A1">
        <w:rPr>
          <w:noProof/>
          <w:lang w:val="sr-Latn-CS"/>
        </w:rPr>
        <w:t xml:space="preserve"> 1356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w:t>
      </w:r>
      <w:r>
        <w:rPr>
          <w:noProof/>
          <w:lang w:val="sr-Latn-CS"/>
        </w:rPr>
        <w:t>kote</w:t>
      </w:r>
      <w:r w:rsidR="00EA0F0C" w:rsidRPr="002E63A1">
        <w:rPr>
          <w:noProof/>
          <w:lang w:val="sr-Latn-CS"/>
        </w:rPr>
        <w:t xml:space="preserve"> 1355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Kepina</w:t>
      </w:r>
      <w:r w:rsidR="00EA0F0C" w:rsidRPr="002E63A1">
        <w:rPr>
          <w:noProof/>
          <w:lang w:val="sr-Latn-CS"/>
        </w:rPr>
        <w:t xml:space="preserve"> </w:t>
      </w:r>
      <w:r>
        <w:rPr>
          <w:noProof/>
          <w:lang w:val="sr-Latn-CS"/>
        </w:rPr>
        <w:t>livada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kota</w:t>
      </w:r>
      <w:r w:rsidR="00EA0F0C" w:rsidRPr="002E63A1">
        <w:rPr>
          <w:noProof/>
          <w:lang w:val="sr-Latn-CS"/>
        </w:rPr>
        <w:t xml:space="preserve"> 1425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1466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Jaruge</w:t>
      </w:r>
      <w:r w:rsidR="00EA0F0C" w:rsidRPr="002E63A1">
        <w:rPr>
          <w:noProof/>
          <w:lang w:val="sr-Latn-CS"/>
        </w:rPr>
        <w:t xml:space="preserve">, </w:t>
      </w:r>
      <w:r>
        <w:rPr>
          <w:noProof/>
          <w:lang w:val="sr-Latn-CS"/>
        </w:rPr>
        <w:t>Vojetin</w:t>
      </w:r>
      <w:r w:rsidR="00EA0F0C" w:rsidRPr="002E63A1">
        <w:rPr>
          <w:noProof/>
          <w:lang w:val="sr-Latn-CS"/>
        </w:rPr>
        <w:t xml:space="preserve"> (</w:t>
      </w:r>
      <w:r>
        <w:rPr>
          <w:noProof/>
          <w:lang w:val="sr-Latn-CS"/>
        </w:rPr>
        <w:t>kota</w:t>
      </w:r>
      <w:r w:rsidR="00EA0F0C" w:rsidRPr="002E63A1">
        <w:rPr>
          <w:noProof/>
          <w:lang w:val="sr-Latn-CS"/>
        </w:rPr>
        <w:t xml:space="preserve"> 1561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istim</w:t>
      </w:r>
      <w:r w:rsidR="00EA0F0C" w:rsidRPr="002E63A1">
        <w:rPr>
          <w:noProof/>
          <w:lang w:val="sr-Latn-CS"/>
        </w:rPr>
        <w:t xml:space="preserve"> </w:t>
      </w:r>
      <w:r>
        <w:rPr>
          <w:noProof/>
          <w:lang w:val="sr-Latn-CS"/>
        </w:rPr>
        <w:t>pravcem</w:t>
      </w:r>
      <w:r w:rsidR="00EA0F0C" w:rsidRPr="002E63A1">
        <w:rPr>
          <w:noProof/>
          <w:lang w:val="sr-Latn-CS"/>
        </w:rPr>
        <w:t xml:space="preserve"> </w:t>
      </w:r>
      <w:r>
        <w:rPr>
          <w:noProof/>
          <w:lang w:val="sr-Latn-CS"/>
        </w:rPr>
        <w:t>prevojem</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kota</w:t>
      </w:r>
      <w:r w:rsidR="00EA0F0C" w:rsidRPr="002E63A1">
        <w:rPr>
          <w:noProof/>
          <w:lang w:val="sr-Latn-CS"/>
        </w:rPr>
        <w:t xml:space="preserve"> 1502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1793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1913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Pančićevog</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kota</w:t>
      </w:r>
      <w:r w:rsidR="00EA0F0C" w:rsidRPr="002E63A1">
        <w:rPr>
          <w:noProof/>
          <w:lang w:val="sr-Latn-CS"/>
        </w:rPr>
        <w:t xml:space="preserve"> 2017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Nacionalni</w:t>
      </w:r>
      <w:r w:rsidR="00EA0F0C" w:rsidRPr="002E63A1">
        <w:rPr>
          <w:noProof/>
          <w:lang w:val="sr-Latn-CS"/>
        </w:rPr>
        <w:t xml:space="preserve"> </w:t>
      </w:r>
      <w:r>
        <w:rPr>
          <w:noProof/>
          <w:lang w:val="sr-Latn-CS"/>
        </w:rPr>
        <w:t>park</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Suvo</w:t>
      </w:r>
      <w:r w:rsidR="00EA0F0C" w:rsidRPr="002E63A1">
        <w:rPr>
          <w:noProof/>
          <w:lang w:val="sr-Latn-CS"/>
        </w:rPr>
        <w:t xml:space="preserve"> </w:t>
      </w:r>
      <w:r>
        <w:rPr>
          <w:noProof/>
          <w:lang w:val="sr-Latn-CS"/>
        </w:rPr>
        <w:t>rudište</w:t>
      </w:r>
      <w:r w:rsidR="00EA0F0C" w:rsidRPr="002E63A1">
        <w:rPr>
          <w:noProof/>
          <w:lang w:val="sr-Latn-CS"/>
        </w:rPr>
        <w:t xml:space="preserve"> (</w:t>
      </w:r>
      <w:r>
        <w:rPr>
          <w:noProof/>
          <w:lang w:val="sr-Latn-CS"/>
        </w:rPr>
        <w:t>kota</w:t>
      </w:r>
      <w:r w:rsidR="00EA0F0C" w:rsidRPr="002E63A1">
        <w:rPr>
          <w:noProof/>
          <w:lang w:val="sr-Latn-CS"/>
        </w:rPr>
        <w:t xml:space="preserve"> 1976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Pajino</w:t>
      </w:r>
      <w:r w:rsidR="00EA0F0C" w:rsidRPr="002E63A1">
        <w:rPr>
          <w:noProof/>
          <w:lang w:val="sr-Latn-CS"/>
        </w:rPr>
        <w:t xml:space="preserve"> </w:t>
      </w:r>
      <w:r>
        <w:rPr>
          <w:noProof/>
          <w:lang w:val="sr-Latn-CS"/>
        </w:rPr>
        <w:t>preslo</w:t>
      </w:r>
      <w:r w:rsidR="00EA0F0C" w:rsidRPr="002E63A1">
        <w:rPr>
          <w:noProof/>
          <w:lang w:val="sr-Latn-CS"/>
        </w:rPr>
        <w:t xml:space="preserve"> (</w:t>
      </w:r>
      <w:r>
        <w:rPr>
          <w:noProof/>
          <w:lang w:val="sr-Latn-CS"/>
        </w:rPr>
        <w:t>kota</w:t>
      </w:r>
      <w:r w:rsidR="00EA0F0C" w:rsidRPr="002E63A1">
        <w:rPr>
          <w:noProof/>
          <w:lang w:val="sr-Latn-CS"/>
        </w:rPr>
        <w:t xml:space="preserve"> 1804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grebenom</w:t>
      </w:r>
      <w:r w:rsidR="00EA0F0C" w:rsidRPr="002E63A1">
        <w:rPr>
          <w:noProof/>
          <w:lang w:val="sr-Latn-CS"/>
        </w:rPr>
        <w:t xml:space="preserve"> </w:t>
      </w:r>
      <w:r>
        <w:rPr>
          <w:noProof/>
          <w:lang w:val="sr-Latn-CS"/>
        </w:rPr>
        <w:t>Karaman</w:t>
      </w:r>
      <w:r w:rsidR="00EA0F0C" w:rsidRPr="002E63A1">
        <w:rPr>
          <w:noProof/>
          <w:lang w:val="sr-Latn-CS"/>
        </w:rPr>
        <w:t xml:space="preserve"> (</w:t>
      </w:r>
      <w:r>
        <w:rPr>
          <w:noProof/>
          <w:lang w:val="sr-Latn-CS"/>
        </w:rPr>
        <w:t>kota</w:t>
      </w:r>
      <w:r w:rsidR="00EA0F0C" w:rsidRPr="002E63A1">
        <w:rPr>
          <w:noProof/>
          <w:lang w:val="sr-Latn-CS"/>
        </w:rPr>
        <w:t xml:space="preserve"> 1904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kote</w:t>
      </w:r>
      <w:r w:rsidR="00EA0F0C" w:rsidRPr="002E63A1">
        <w:rPr>
          <w:noProof/>
          <w:lang w:val="sr-Latn-CS"/>
        </w:rPr>
        <w:t xml:space="preserve"> 1917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Ovde</w:t>
      </w:r>
      <w:r w:rsidR="00EA0F0C" w:rsidRPr="002E63A1">
        <w:rPr>
          <w:noProof/>
          <w:lang w:val="sr-Latn-CS"/>
        </w:rPr>
        <w:t xml:space="preserve"> </w:t>
      </w:r>
      <w:r>
        <w:rPr>
          <w:noProof/>
          <w:lang w:val="sr-Latn-CS"/>
        </w:rPr>
        <w:t>menja</w:t>
      </w:r>
      <w:r w:rsidR="00EA0F0C" w:rsidRPr="002E63A1">
        <w:rPr>
          <w:noProof/>
          <w:lang w:val="sr-Latn-CS"/>
        </w:rPr>
        <w:t xml:space="preserve"> </w:t>
      </w:r>
      <w:r>
        <w:rPr>
          <w:noProof/>
          <w:lang w:val="sr-Latn-CS"/>
        </w:rPr>
        <w:t>pravac</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jugoistoku</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Ledenice</w:t>
      </w:r>
      <w:r w:rsidR="00EA0F0C" w:rsidRPr="002E63A1">
        <w:rPr>
          <w:noProof/>
          <w:lang w:val="sr-Latn-CS"/>
        </w:rPr>
        <w:t xml:space="preserve"> (</w:t>
      </w:r>
      <w:r>
        <w:rPr>
          <w:noProof/>
          <w:lang w:val="sr-Latn-CS"/>
        </w:rPr>
        <w:t>kota</w:t>
      </w:r>
      <w:r w:rsidR="00EA0F0C" w:rsidRPr="002E63A1">
        <w:rPr>
          <w:noProof/>
          <w:lang w:val="sr-Latn-CS"/>
        </w:rPr>
        <w:t xml:space="preserve"> 1870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Struga</w:t>
      </w:r>
      <w:r w:rsidR="00EA0F0C" w:rsidRPr="002E63A1">
        <w:rPr>
          <w:noProof/>
          <w:lang w:val="sr-Latn-CS"/>
        </w:rPr>
        <w:t xml:space="preserve"> (</w:t>
      </w:r>
      <w:r>
        <w:rPr>
          <w:noProof/>
          <w:lang w:val="sr-Latn-CS"/>
        </w:rPr>
        <w:t>kota</w:t>
      </w:r>
      <w:r w:rsidR="00EA0F0C" w:rsidRPr="002E63A1">
        <w:rPr>
          <w:noProof/>
          <w:lang w:val="sr-Latn-CS"/>
        </w:rPr>
        <w:t xml:space="preserve"> 1608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Garine</w:t>
      </w:r>
      <w:r w:rsidR="00EA0F0C" w:rsidRPr="002E63A1">
        <w:rPr>
          <w:noProof/>
          <w:lang w:val="sr-Latn-CS"/>
        </w:rPr>
        <w:t xml:space="preserve"> (</w:t>
      </w:r>
      <w:r>
        <w:rPr>
          <w:noProof/>
          <w:lang w:val="sr-Latn-CS"/>
        </w:rPr>
        <w:t>kota</w:t>
      </w:r>
      <w:r w:rsidR="00EA0F0C" w:rsidRPr="002E63A1">
        <w:rPr>
          <w:noProof/>
          <w:lang w:val="sr-Latn-CS"/>
        </w:rPr>
        <w:t xml:space="preserve"> 1535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Mramor</w:t>
      </w:r>
      <w:r w:rsidR="00EA0F0C" w:rsidRPr="002E63A1">
        <w:rPr>
          <w:noProof/>
          <w:lang w:val="sr-Latn-CS"/>
        </w:rPr>
        <w:t xml:space="preserve"> (</w:t>
      </w:r>
      <w:r>
        <w:rPr>
          <w:noProof/>
          <w:lang w:val="sr-Latn-CS"/>
        </w:rPr>
        <w:t>kota</w:t>
      </w:r>
      <w:r w:rsidR="00EA0F0C" w:rsidRPr="002E63A1">
        <w:rPr>
          <w:noProof/>
          <w:lang w:val="sr-Latn-CS"/>
        </w:rPr>
        <w:t xml:space="preserve"> 1127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Odavde</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skreće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severoistoku</w:t>
      </w:r>
      <w:r w:rsidR="00EA0F0C" w:rsidRPr="002E63A1">
        <w:rPr>
          <w:noProof/>
          <w:lang w:val="sr-Latn-CS"/>
        </w:rPr>
        <w:t xml:space="preserve">, </w:t>
      </w:r>
      <w:r>
        <w:rPr>
          <w:noProof/>
          <w:lang w:val="sr-Latn-CS"/>
        </w:rPr>
        <w:t>izlazi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1221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Rudine</w:t>
      </w:r>
      <w:r w:rsidR="00EA0F0C" w:rsidRPr="002E63A1">
        <w:rPr>
          <w:noProof/>
          <w:lang w:val="sr-Latn-CS"/>
        </w:rPr>
        <w:t xml:space="preserve"> (</w:t>
      </w:r>
      <w:r>
        <w:rPr>
          <w:noProof/>
          <w:lang w:val="sr-Latn-CS"/>
        </w:rPr>
        <w:t>kota</w:t>
      </w:r>
      <w:r w:rsidR="00EA0F0C" w:rsidRPr="002E63A1">
        <w:rPr>
          <w:noProof/>
          <w:lang w:val="sr-Latn-CS"/>
        </w:rPr>
        <w:t xml:space="preserve"> 1246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prelazi</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Marine</w:t>
      </w:r>
      <w:r w:rsidR="00EA0F0C" w:rsidRPr="002E63A1">
        <w:rPr>
          <w:noProof/>
          <w:lang w:val="sr-Latn-CS"/>
        </w:rPr>
        <w:t xml:space="preserve"> </w:t>
      </w:r>
      <w:r>
        <w:rPr>
          <w:noProof/>
          <w:lang w:val="sr-Latn-CS"/>
        </w:rPr>
        <w:t>čuke</w:t>
      </w:r>
      <w:r w:rsidR="00EA0F0C" w:rsidRPr="002E63A1">
        <w:rPr>
          <w:noProof/>
          <w:lang w:val="sr-Latn-CS"/>
        </w:rPr>
        <w:t xml:space="preserve"> (</w:t>
      </w:r>
      <w:r>
        <w:rPr>
          <w:noProof/>
          <w:lang w:val="sr-Latn-CS"/>
        </w:rPr>
        <w:t>kota</w:t>
      </w:r>
      <w:r w:rsidR="00EA0F0C" w:rsidRPr="002E63A1">
        <w:rPr>
          <w:noProof/>
          <w:lang w:val="sr-Latn-CS"/>
        </w:rPr>
        <w:t xml:space="preserve"> 1267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kota</w:t>
      </w:r>
      <w:r w:rsidR="00EA0F0C" w:rsidRPr="002E63A1">
        <w:rPr>
          <w:noProof/>
          <w:lang w:val="sr-Latn-CS"/>
        </w:rPr>
        <w:t xml:space="preserve"> 1215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1236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kote</w:t>
      </w:r>
      <w:r w:rsidR="00EA0F0C" w:rsidRPr="002E63A1">
        <w:rPr>
          <w:noProof/>
          <w:lang w:val="sr-Latn-CS"/>
        </w:rPr>
        <w:t xml:space="preserve"> 1162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pravcem</w:t>
      </w:r>
      <w:r w:rsidR="00EA0F0C" w:rsidRPr="002E63A1">
        <w:rPr>
          <w:noProof/>
          <w:lang w:val="sr-Latn-CS"/>
        </w:rPr>
        <w:t xml:space="preserve"> </w:t>
      </w:r>
      <w:r>
        <w:rPr>
          <w:noProof/>
          <w:lang w:val="sr-Latn-CS"/>
        </w:rPr>
        <w:t>severoistoka</w:t>
      </w:r>
      <w:r w:rsidR="00EA0F0C" w:rsidRPr="002E63A1">
        <w:rPr>
          <w:noProof/>
          <w:lang w:val="sr-Latn-CS"/>
        </w:rPr>
        <w:t xml:space="preserve"> </w:t>
      </w:r>
      <w:r>
        <w:rPr>
          <w:noProof/>
          <w:lang w:val="sr-Latn-CS"/>
        </w:rPr>
        <w:t>prati</w:t>
      </w:r>
      <w:r w:rsidR="00EA0F0C" w:rsidRPr="002E63A1">
        <w:rPr>
          <w:noProof/>
          <w:lang w:val="sr-Latn-CS"/>
        </w:rPr>
        <w:t xml:space="preserve"> </w:t>
      </w:r>
      <w:r>
        <w:rPr>
          <w:noProof/>
          <w:lang w:val="sr-Latn-CS"/>
        </w:rPr>
        <w:t>granicu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Radmanovo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Košare</w:t>
      </w:r>
      <w:r w:rsidR="00EA0F0C" w:rsidRPr="002E63A1">
        <w:rPr>
          <w:noProof/>
          <w:lang w:val="sr-Latn-CS"/>
        </w:rPr>
        <w:t xml:space="preserve"> </w:t>
      </w:r>
      <w:r>
        <w:rPr>
          <w:noProof/>
          <w:lang w:val="sr-Latn-CS"/>
        </w:rPr>
        <w:t>ulazi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Radmanovo</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grebena</w:t>
      </w:r>
      <w:r w:rsidR="00EA0F0C" w:rsidRPr="002E63A1">
        <w:rPr>
          <w:noProof/>
          <w:lang w:val="sr-Latn-CS"/>
        </w:rPr>
        <w:t xml:space="preserve"> </w:t>
      </w:r>
      <w:r>
        <w:rPr>
          <w:noProof/>
          <w:lang w:val="sr-Latn-CS"/>
        </w:rPr>
        <w:t>Brložnjak</w:t>
      </w:r>
      <w:r w:rsidR="00EA0F0C" w:rsidRPr="002E63A1">
        <w:rPr>
          <w:noProof/>
          <w:lang w:val="sr-Latn-CS"/>
        </w:rPr>
        <w:t xml:space="preserve"> (</w:t>
      </w:r>
      <w:r>
        <w:rPr>
          <w:noProof/>
          <w:lang w:val="sr-Latn-CS"/>
        </w:rPr>
        <w:t>kota</w:t>
      </w:r>
      <w:r w:rsidR="00EA0F0C" w:rsidRPr="002E63A1">
        <w:rPr>
          <w:noProof/>
          <w:lang w:val="sr-Latn-CS"/>
        </w:rPr>
        <w:t xml:space="preserve"> 1224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kote</w:t>
      </w:r>
      <w:r w:rsidR="00EA0F0C" w:rsidRPr="002E63A1">
        <w:rPr>
          <w:noProof/>
          <w:lang w:val="sr-Latn-CS"/>
        </w:rPr>
        <w:t xml:space="preserve"> 1168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Ogledna</w:t>
      </w:r>
      <w:r w:rsidR="00EA0F0C" w:rsidRPr="002E63A1">
        <w:rPr>
          <w:noProof/>
          <w:lang w:val="sr-Latn-CS"/>
        </w:rPr>
        <w:t xml:space="preserve"> (</w:t>
      </w:r>
      <w:r>
        <w:rPr>
          <w:noProof/>
          <w:lang w:val="sr-Latn-CS"/>
        </w:rPr>
        <w:t>kota</w:t>
      </w:r>
      <w:r w:rsidR="00EA0F0C" w:rsidRPr="002E63A1">
        <w:rPr>
          <w:noProof/>
          <w:lang w:val="sr-Latn-CS"/>
        </w:rPr>
        <w:t xml:space="preserve"> 1359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ulazi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Šoškić</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kota</w:t>
      </w:r>
      <w:r w:rsidR="00EA0F0C" w:rsidRPr="002E63A1">
        <w:rPr>
          <w:noProof/>
          <w:lang w:val="sr-Latn-CS"/>
        </w:rPr>
        <w:t xml:space="preserve"> 1349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1181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lomi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jugoistoku</w:t>
      </w:r>
      <w:r w:rsidR="00EA0F0C" w:rsidRPr="002E63A1">
        <w:rPr>
          <w:noProof/>
          <w:lang w:val="sr-Latn-CS"/>
        </w:rPr>
        <w:t xml:space="preserve">, </w:t>
      </w:r>
      <w:r>
        <w:rPr>
          <w:noProof/>
          <w:lang w:val="sr-Latn-CS"/>
        </w:rPr>
        <w:t>prelazi</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Pločnik</w:t>
      </w:r>
      <w:r w:rsidR="00EA0F0C" w:rsidRPr="002E63A1">
        <w:rPr>
          <w:noProof/>
          <w:lang w:val="sr-Latn-CS"/>
        </w:rPr>
        <w:t xml:space="preserve"> (</w:t>
      </w:r>
      <w:r>
        <w:rPr>
          <w:noProof/>
          <w:lang w:val="sr-Latn-CS"/>
        </w:rPr>
        <w:t>kota</w:t>
      </w:r>
      <w:r w:rsidR="00EA0F0C" w:rsidRPr="002E63A1">
        <w:rPr>
          <w:noProof/>
          <w:lang w:val="sr-Latn-CS"/>
        </w:rPr>
        <w:t xml:space="preserve"> 1205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grobnica</w:t>
      </w:r>
      <w:r w:rsidR="00EA0F0C" w:rsidRPr="002E63A1">
        <w:rPr>
          <w:noProof/>
          <w:lang w:val="sr-Latn-CS"/>
        </w:rPr>
        <w:t xml:space="preserve"> (</w:t>
      </w:r>
      <w:r>
        <w:rPr>
          <w:noProof/>
          <w:lang w:val="sr-Latn-CS"/>
        </w:rPr>
        <w:t>kota</w:t>
      </w:r>
      <w:r w:rsidR="00EA0F0C" w:rsidRPr="002E63A1">
        <w:rPr>
          <w:noProof/>
          <w:lang w:val="sr-Latn-CS"/>
        </w:rPr>
        <w:t xml:space="preserve"> 1115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kote</w:t>
      </w:r>
      <w:r w:rsidR="00EA0F0C" w:rsidRPr="002E63A1">
        <w:rPr>
          <w:noProof/>
          <w:lang w:val="sr-Latn-CS"/>
        </w:rPr>
        <w:t xml:space="preserve"> 1097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Kadine</w:t>
      </w:r>
      <w:r w:rsidR="00EA0F0C" w:rsidRPr="002E63A1">
        <w:rPr>
          <w:noProof/>
          <w:lang w:val="sr-Latn-CS"/>
        </w:rPr>
        <w:t xml:space="preserve"> </w:t>
      </w:r>
      <w:r>
        <w:rPr>
          <w:noProof/>
          <w:lang w:val="sr-Latn-CS"/>
        </w:rPr>
        <w:t>čuke</w:t>
      </w:r>
      <w:r w:rsidR="00EA0F0C" w:rsidRPr="002E63A1">
        <w:rPr>
          <w:noProof/>
          <w:lang w:val="sr-Latn-CS"/>
        </w:rPr>
        <w:t xml:space="preserve"> (</w:t>
      </w:r>
      <w:r>
        <w:rPr>
          <w:noProof/>
          <w:lang w:val="sr-Latn-CS"/>
        </w:rPr>
        <w:t>kota</w:t>
      </w:r>
      <w:r w:rsidR="00EA0F0C" w:rsidRPr="002E63A1">
        <w:rPr>
          <w:noProof/>
          <w:lang w:val="sr-Latn-CS"/>
        </w:rPr>
        <w:t xml:space="preserve"> 1111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istim</w:t>
      </w:r>
      <w:r w:rsidR="00EA0F0C" w:rsidRPr="002E63A1">
        <w:rPr>
          <w:noProof/>
          <w:lang w:val="sr-Latn-CS"/>
        </w:rPr>
        <w:t xml:space="preserve"> </w:t>
      </w:r>
      <w:r>
        <w:rPr>
          <w:noProof/>
          <w:lang w:val="sr-Latn-CS"/>
        </w:rPr>
        <w:t>pravcem</w:t>
      </w:r>
      <w:r w:rsidR="00EA0F0C" w:rsidRPr="002E63A1">
        <w:rPr>
          <w:noProof/>
          <w:lang w:val="sr-Latn-CS"/>
        </w:rPr>
        <w:t xml:space="preserve"> </w:t>
      </w:r>
      <w:r>
        <w:rPr>
          <w:noProof/>
          <w:lang w:val="sr-Latn-CS"/>
        </w:rPr>
        <w:t>severnom</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Žarevo</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Magulina</w:t>
      </w:r>
      <w:r w:rsidR="00EA0F0C" w:rsidRPr="002E63A1">
        <w:rPr>
          <w:noProof/>
          <w:lang w:val="sr-Latn-CS"/>
        </w:rPr>
        <w:t xml:space="preserve"> (</w:t>
      </w:r>
      <w:r>
        <w:rPr>
          <w:noProof/>
          <w:lang w:val="sr-Latn-CS"/>
        </w:rPr>
        <w:t>kota</w:t>
      </w:r>
      <w:r w:rsidR="00EA0F0C" w:rsidRPr="002E63A1">
        <w:rPr>
          <w:noProof/>
          <w:lang w:val="sr-Latn-CS"/>
        </w:rPr>
        <w:t xml:space="preserve"> 1046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Vrata</w:t>
      </w:r>
      <w:r w:rsidR="00EA0F0C" w:rsidRPr="002E63A1">
        <w:rPr>
          <w:noProof/>
          <w:lang w:val="sr-Latn-CS"/>
        </w:rPr>
        <w:t xml:space="preserve"> (</w:t>
      </w:r>
      <w:r>
        <w:rPr>
          <w:noProof/>
          <w:lang w:val="sr-Latn-CS"/>
        </w:rPr>
        <w:t>kota</w:t>
      </w:r>
      <w:r w:rsidR="00EA0F0C" w:rsidRPr="002E63A1">
        <w:rPr>
          <w:noProof/>
          <w:lang w:val="sr-Latn-CS"/>
        </w:rPr>
        <w:t xml:space="preserve"> 1072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944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Čukar</w:t>
      </w:r>
      <w:r w:rsidR="00EA0F0C" w:rsidRPr="002E63A1">
        <w:rPr>
          <w:noProof/>
          <w:lang w:val="sr-Latn-CS"/>
        </w:rPr>
        <w:t xml:space="preserve"> (</w:t>
      </w:r>
      <w:r>
        <w:rPr>
          <w:noProof/>
          <w:lang w:val="sr-Latn-CS"/>
        </w:rPr>
        <w:t>kota</w:t>
      </w:r>
      <w:r w:rsidR="00EA0F0C" w:rsidRPr="002E63A1">
        <w:rPr>
          <w:noProof/>
          <w:lang w:val="sr-Latn-CS"/>
        </w:rPr>
        <w:t xml:space="preserve"> 1065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istim</w:t>
      </w:r>
      <w:r w:rsidR="00EA0F0C" w:rsidRPr="002E63A1">
        <w:rPr>
          <w:noProof/>
          <w:lang w:val="sr-Latn-CS"/>
        </w:rPr>
        <w:t xml:space="preserve"> </w:t>
      </w:r>
      <w:r>
        <w:rPr>
          <w:noProof/>
          <w:lang w:val="sr-Latn-CS"/>
        </w:rPr>
        <w:t>pravcem</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1051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Lokvenik</w:t>
      </w:r>
      <w:r w:rsidR="00EA0F0C" w:rsidRPr="002E63A1">
        <w:rPr>
          <w:noProof/>
          <w:lang w:val="sr-Latn-CS"/>
        </w:rPr>
        <w:t xml:space="preserve"> (</w:t>
      </w:r>
      <w:r>
        <w:rPr>
          <w:noProof/>
          <w:lang w:val="sr-Latn-CS"/>
        </w:rPr>
        <w:t>kota</w:t>
      </w:r>
      <w:r w:rsidR="00EA0F0C" w:rsidRPr="002E63A1">
        <w:rPr>
          <w:noProof/>
          <w:lang w:val="sr-Latn-CS"/>
        </w:rPr>
        <w:t xml:space="preserve"> 1007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Okruglica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kote</w:t>
      </w:r>
      <w:r w:rsidR="00EA0F0C" w:rsidRPr="002E63A1">
        <w:rPr>
          <w:noProof/>
          <w:lang w:val="sr-Latn-CS"/>
        </w:rPr>
        <w:t xml:space="preserve"> 921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nastavlja</w:t>
      </w:r>
      <w:r w:rsidR="00EA0F0C" w:rsidRPr="002E63A1">
        <w:rPr>
          <w:noProof/>
          <w:lang w:val="sr-Latn-CS"/>
        </w:rPr>
        <w:t xml:space="preserve"> </w:t>
      </w:r>
      <w:r>
        <w:rPr>
          <w:noProof/>
          <w:lang w:val="sr-Latn-CS"/>
        </w:rPr>
        <w:t>jugozapadnom</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Batote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Humka</w:t>
      </w:r>
      <w:r w:rsidR="00EA0F0C" w:rsidRPr="002E63A1">
        <w:rPr>
          <w:noProof/>
          <w:lang w:val="sr-Latn-CS"/>
        </w:rPr>
        <w:t xml:space="preserve"> (</w:t>
      </w:r>
      <w:r>
        <w:rPr>
          <w:noProof/>
          <w:lang w:val="sr-Latn-CS"/>
        </w:rPr>
        <w:t>kota</w:t>
      </w:r>
      <w:r w:rsidR="00EA0F0C" w:rsidRPr="002E63A1">
        <w:rPr>
          <w:noProof/>
          <w:lang w:val="sr-Latn-CS"/>
        </w:rPr>
        <w:t xml:space="preserve"> 993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Trupac</w:t>
      </w:r>
      <w:r w:rsidR="00EA0F0C" w:rsidRPr="002E63A1">
        <w:rPr>
          <w:noProof/>
          <w:lang w:val="sr-Latn-CS"/>
        </w:rPr>
        <w:t xml:space="preserve"> (</w:t>
      </w:r>
      <w:r>
        <w:rPr>
          <w:noProof/>
          <w:lang w:val="sr-Latn-CS"/>
        </w:rPr>
        <w:t>kota</w:t>
      </w:r>
      <w:r w:rsidR="00EA0F0C" w:rsidRPr="002E63A1">
        <w:rPr>
          <w:noProof/>
          <w:lang w:val="sr-Latn-CS"/>
        </w:rPr>
        <w:t xml:space="preserve"> 1004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Ovde</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ulazi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Batote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Trupac</w:t>
      </w:r>
      <w:r w:rsidR="00EA0F0C" w:rsidRPr="002E63A1">
        <w:rPr>
          <w:noProof/>
          <w:lang w:val="sr-Latn-CS"/>
        </w:rPr>
        <w:t xml:space="preserve"> (</w:t>
      </w:r>
      <w:r>
        <w:rPr>
          <w:noProof/>
          <w:lang w:val="sr-Latn-CS"/>
        </w:rPr>
        <w:t>kota</w:t>
      </w:r>
      <w:r w:rsidR="00EA0F0C" w:rsidRPr="002E63A1">
        <w:rPr>
          <w:noProof/>
          <w:lang w:val="sr-Latn-CS"/>
        </w:rPr>
        <w:t xml:space="preserve"> 1004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ide</w:t>
      </w:r>
      <w:r w:rsidR="00EA0F0C" w:rsidRPr="002E63A1">
        <w:rPr>
          <w:noProof/>
          <w:lang w:val="sr-Latn-CS"/>
        </w:rPr>
        <w:t xml:space="preserve"> </w:t>
      </w:r>
      <w:r>
        <w:rPr>
          <w:noProof/>
          <w:lang w:val="sr-Latn-CS"/>
        </w:rPr>
        <w:t>zaseokom</w:t>
      </w:r>
      <w:r w:rsidR="00EA0F0C" w:rsidRPr="002E63A1">
        <w:rPr>
          <w:noProof/>
          <w:lang w:val="sr-Latn-CS"/>
        </w:rPr>
        <w:t xml:space="preserve"> </w:t>
      </w:r>
      <w:r>
        <w:rPr>
          <w:noProof/>
          <w:lang w:val="sr-Latn-CS"/>
        </w:rPr>
        <w:t>Marković</w:t>
      </w:r>
      <w:r w:rsidR="00EA0F0C" w:rsidRPr="002E63A1">
        <w:rPr>
          <w:noProof/>
          <w:lang w:val="sr-Latn-CS"/>
        </w:rPr>
        <w:t xml:space="preserve">, </w:t>
      </w:r>
      <w:r>
        <w:rPr>
          <w:noProof/>
          <w:lang w:val="sr-Latn-CS"/>
        </w:rPr>
        <w:t>kote</w:t>
      </w:r>
      <w:r w:rsidR="00EA0F0C" w:rsidRPr="002E63A1">
        <w:rPr>
          <w:noProof/>
          <w:lang w:val="sr-Latn-CS"/>
        </w:rPr>
        <w:t xml:space="preserve"> 913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Gavranić</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Đurina</w:t>
      </w:r>
      <w:r w:rsidR="00EA0F0C" w:rsidRPr="002E63A1">
        <w:rPr>
          <w:noProof/>
          <w:lang w:val="sr-Latn-CS"/>
        </w:rPr>
        <w:t xml:space="preserve"> </w:t>
      </w:r>
      <w:r>
        <w:rPr>
          <w:noProof/>
          <w:lang w:val="sr-Latn-CS"/>
        </w:rPr>
        <w:t>lipa</w:t>
      </w:r>
      <w:r w:rsidR="00EA0F0C" w:rsidRPr="002E63A1">
        <w:rPr>
          <w:noProof/>
          <w:lang w:val="sr-Latn-CS"/>
        </w:rPr>
        <w:t xml:space="preserve"> (</w:t>
      </w:r>
      <w:r>
        <w:rPr>
          <w:noProof/>
          <w:lang w:val="sr-Latn-CS"/>
        </w:rPr>
        <w:t>kota</w:t>
      </w:r>
      <w:r w:rsidR="00EA0F0C" w:rsidRPr="002E63A1">
        <w:rPr>
          <w:noProof/>
          <w:lang w:val="sr-Latn-CS"/>
        </w:rPr>
        <w:t xml:space="preserve"> 1011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Veliko</w:t>
      </w:r>
      <w:r w:rsidR="00EA0F0C" w:rsidRPr="002E63A1">
        <w:rPr>
          <w:noProof/>
          <w:lang w:val="sr-Latn-CS"/>
        </w:rPr>
        <w:t xml:space="preserve"> </w:t>
      </w:r>
      <w:r>
        <w:rPr>
          <w:noProof/>
          <w:lang w:val="sr-Latn-CS"/>
        </w:rPr>
        <w:t>Brdo</w:t>
      </w:r>
      <w:r w:rsidR="00EA0F0C" w:rsidRPr="002E63A1">
        <w:rPr>
          <w:noProof/>
          <w:lang w:val="sr-Latn-CS"/>
        </w:rPr>
        <w:t xml:space="preserve"> (</w:t>
      </w:r>
      <w:r>
        <w:rPr>
          <w:noProof/>
          <w:lang w:val="sr-Latn-CS"/>
        </w:rPr>
        <w:t>kota</w:t>
      </w:r>
      <w:r w:rsidR="00EA0F0C" w:rsidRPr="002E63A1">
        <w:rPr>
          <w:noProof/>
          <w:lang w:val="sr-Latn-CS"/>
        </w:rPr>
        <w:t xml:space="preserve"> 1003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Glavić</w:t>
      </w:r>
      <w:r w:rsidR="00EA0F0C" w:rsidRPr="002E63A1">
        <w:rPr>
          <w:noProof/>
          <w:lang w:val="sr-Latn-CS"/>
        </w:rPr>
        <w:t xml:space="preserve"> (</w:t>
      </w:r>
      <w:r>
        <w:rPr>
          <w:noProof/>
          <w:lang w:val="sr-Latn-CS"/>
        </w:rPr>
        <w:t>kota</w:t>
      </w:r>
      <w:r w:rsidR="00EA0F0C" w:rsidRPr="002E63A1">
        <w:rPr>
          <w:noProof/>
          <w:lang w:val="sr-Latn-CS"/>
        </w:rPr>
        <w:t xml:space="preserve"> 1039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Sto</w:t>
      </w:r>
      <w:r w:rsidR="00EA0F0C" w:rsidRPr="002E63A1">
        <w:rPr>
          <w:noProof/>
          <w:lang w:val="sr-Latn-CS"/>
        </w:rPr>
        <w:t xml:space="preserve">. </w:t>
      </w:r>
      <w:r>
        <w:rPr>
          <w:noProof/>
          <w:lang w:val="sr-Latn-CS"/>
        </w:rPr>
        <w:t>Odavde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lomi</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jugoistoku</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kote</w:t>
      </w:r>
      <w:r w:rsidR="00EA0F0C" w:rsidRPr="002E63A1">
        <w:rPr>
          <w:noProof/>
          <w:lang w:val="sr-Latn-CS"/>
        </w:rPr>
        <w:t xml:space="preserve"> 1142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Crne</w:t>
      </w:r>
      <w:r w:rsidR="00EA0F0C" w:rsidRPr="002E63A1">
        <w:rPr>
          <w:noProof/>
          <w:lang w:val="sr-Latn-CS"/>
        </w:rPr>
        <w:t xml:space="preserve"> </w:t>
      </w:r>
      <w:r>
        <w:rPr>
          <w:noProof/>
          <w:lang w:val="sr-Latn-CS"/>
        </w:rPr>
        <w:t>čuke</w:t>
      </w:r>
      <w:r w:rsidR="00EA0F0C" w:rsidRPr="002E63A1">
        <w:rPr>
          <w:noProof/>
          <w:lang w:val="sr-Latn-CS"/>
        </w:rPr>
        <w:t xml:space="preserve"> (</w:t>
      </w:r>
      <w:r>
        <w:rPr>
          <w:noProof/>
          <w:lang w:val="sr-Latn-CS"/>
        </w:rPr>
        <w:t>kota</w:t>
      </w:r>
      <w:r w:rsidR="00EA0F0C" w:rsidRPr="002E63A1">
        <w:rPr>
          <w:noProof/>
          <w:lang w:val="sr-Latn-CS"/>
        </w:rPr>
        <w:t xml:space="preserve"> 1196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pravcu</w:t>
      </w:r>
      <w:r w:rsidR="00EA0F0C" w:rsidRPr="002E63A1">
        <w:rPr>
          <w:noProof/>
          <w:lang w:val="sr-Latn-CS"/>
        </w:rPr>
        <w:t xml:space="preserve"> </w:t>
      </w:r>
      <w:r>
        <w:rPr>
          <w:noProof/>
          <w:lang w:val="sr-Latn-CS"/>
        </w:rPr>
        <w:t>jugozapada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Rastin</w:t>
      </w:r>
      <w:r w:rsidR="00EA0F0C" w:rsidRPr="002E63A1">
        <w:rPr>
          <w:noProof/>
          <w:lang w:val="sr-Latn-CS"/>
        </w:rPr>
        <w:t xml:space="preserve"> </w:t>
      </w:r>
      <w:r>
        <w:rPr>
          <w:noProof/>
          <w:lang w:val="sr-Latn-CS"/>
        </w:rPr>
        <w:t>breg</w:t>
      </w:r>
      <w:r w:rsidR="00EA0F0C" w:rsidRPr="002E63A1">
        <w:rPr>
          <w:noProof/>
          <w:lang w:val="sr-Latn-CS"/>
        </w:rPr>
        <w:t xml:space="preserve">, </w:t>
      </w:r>
      <w:r>
        <w:rPr>
          <w:noProof/>
          <w:lang w:val="sr-Latn-CS"/>
        </w:rPr>
        <w:t>kote</w:t>
      </w:r>
      <w:r w:rsidR="00EA0F0C" w:rsidRPr="002E63A1">
        <w:rPr>
          <w:noProof/>
          <w:lang w:val="sr-Latn-CS"/>
        </w:rPr>
        <w:t xml:space="preserve"> 1088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skreće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jugu</w:t>
      </w:r>
      <w:r w:rsidR="00EA0F0C" w:rsidRPr="002E63A1">
        <w:rPr>
          <w:noProof/>
          <w:lang w:val="sr-Latn-CS"/>
        </w:rPr>
        <w:t xml:space="preserve"> </w:t>
      </w:r>
      <w:r>
        <w:rPr>
          <w:noProof/>
          <w:lang w:val="sr-Latn-CS"/>
        </w:rPr>
        <w:t>lokalitetom</w:t>
      </w:r>
      <w:r w:rsidR="00EA0F0C" w:rsidRPr="002E63A1">
        <w:rPr>
          <w:noProof/>
          <w:lang w:val="sr-Latn-CS"/>
        </w:rPr>
        <w:t xml:space="preserve"> </w:t>
      </w:r>
      <w:r>
        <w:rPr>
          <w:noProof/>
          <w:lang w:val="sr-Latn-CS"/>
        </w:rPr>
        <w:t>Oraovačko</w:t>
      </w:r>
      <w:r w:rsidR="00EA0F0C" w:rsidRPr="002E63A1">
        <w:rPr>
          <w:noProof/>
          <w:lang w:val="sr-Latn-CS"/>
        </w:rPr>
        <w:t xml:space="preserve"> </w:t>
      </w:r>
      <w:r>
        <w:rPr>
          <w:noProof/>
          <w:lang w:val="sr-Latn-CS"/>
        </w:rPr>
        <w:t>brdo</w:t>
      </w:r>
      <w:r w:rsidR="00EA0F0C" w:rsidRPr="002E63A1">
        <w:rPr>
          <w:noProof/>
          <w:lang w:val="sr-Latn-CS"/>
        </w:rPr>
        <w:t xml:space="preserve">, </w:t>
      </w:r>
      <w:r>
        <w:rPr>
          <w:noProof/>
          <w:lang w:val="sr-Latn-CS"/>
        </w:rPr>
        <w:t>kote</w:t>
      </w:r>
      <w:r w:rsidR="00EA0F0C" w:rsidRPr="002E63A1">
        <w:rPr>
          <w:noProof/>
          <w:lang w:val="sr-Latn-CS"/>
        </w:rPr>
        <w:t xml:space="preserve"> 776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preseka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užom</w:t>
      </w:r>
      <w:r w:rsidR="00EA0F0C" w:rsidRPr="002E63A1">
        <w:rPr>
          <w:noProof/>
          <w:lang w:val="sr-Latn-CS"/>
        </w:rPr>
        <w:t xml:space="preserve"> </w:t>
      </w:r>
      <w:r>
        <w:rPr>
          <w:noProof/>
          <w:lang w:val="sr-Latn-CS"/>
        </w:rPr>
        <w:t>zonom</w:t>
      </w:r>
      <w:r w:rsidR="00EA0F0C" w:rsidRPr="002E63A1">
        <w:rPr>
          <w:noProof/>
          <w:lang w:val="sr-Latn-CS"/>
        </w:rPr>
        <w:t xml:space="preserve"> </w:t>
      </w:r>
      <w:r>
        <w:rPr>
          <w:noProof/>
          <w:lang w:val="sr-Latn-CS"/>
        </w:rPr>
        <w:t>zaštite</w:t>
      </w:r>
      <w:r w:rsidR="00EA0F0C" w:rsidRPr="002E63A1">
        <w:rPr>
          <w:noProof/>
          <w:lang w:val="sr-Latn-CS"/>
        </w:rPr>
        <w:t xml:space="preserve">.  </w:t>
      </w:r>
    </w:p>
    <w:p w:rsidR="00EA0F0C" w:rsidRPr="002E63A1" w:rsidRDefault="00EA0F0C" w:rsidP="00EA0F0C">
      <w:pPr>
        <w:shd w:val="clear" w:color="auto" w:fill="FFFFFF"/>
        <w:ind w:firstLine="748"/>
        <w:jc w:val="center"/>
        <w:rPr>
          <w:noProof/>
          <w:lang w:val="sr-Latn-CS"/>
        </w:rPr>
      </w:pPr>
      <w:r w:rsidRPr="002E63A1">
        <w:rPr>
          <w:noProof/>
          <w:lang w:val="sr-Latn-CS"/>
        </w:rPr>
        <w:t>1</w:t>
      </w:r>
    </w:p>
    <w:p w:rsidR="00EA0F0C" w:rsidRPr="002E63A1" w:rsidRDefault="00EA0F0C" w:rsidP="00EA0F0C">
      <w:pPr>
        <w:shd w:val="clear" w:color="auto" w:fill="FFFFFF"/>
        <w:ind w:firstLine="748"/>
        <w:jc w:val="center"/>
        <w:rPr>
          <w:noProof/>
          <w:spacing w:val="-7"/>
          <w:lang w:val="sr-Latn-CS"/>
        </w:rPr>
      </w:pPr>
      <w:r w:rsidRPr="002E63A1">
        <w:rPr>
          <w:noProof/>
          <w:lang w:val="sr-Latn-CS"/>
        </w:rPr>
        <w:t>1.3.1.</w:t>
      </w:r>
      <w:r w:rsidRPr="002E63A1">
        <w:rPr>
          <w:noProof/>
          <w:spacing w:val="-7"/>
          <w:lang w:val="sr-Latn-CS"/>
        </w:rPr>
        <w:t xml:space="preserve"> </w:t>
      </w:r>
      <w:r w:rsidR="002E63A1">
        <w:rPr>
          <w:noProof/>
          <w:spacing w:val="-7"/>
          <w:lang w:val="sr-Latn-CS"/>
        </w:rPr>
        <w:t>Koordinate</w:t>
      </w:r>
      <w:r w:rsidRPr="002E63A1">
        <w:rPr>
          <w:noProof/>
          <w:spacing w:val="-7"/>
          <w:lang w:val="sr-Latn-CS"/>
        </w:rPr>
        <w:t xml:space="preserve"> </w:t>
      </w:r>
      <w:r w:rsidR="002E63A1">
        <w:rPr>
          <w:noProof/>
          <w:spacing w:val="-7"/>
          <w:lang w:val="sr-Latn-CS"/>
        </w:rPr>
        <w:t>tačaka</w:t>
      </w:r>
      <w:r w:rsidRPr="002E63A1">
        <w:rPr>
          <w:noProof/>
          <w:spacing w:val="-7"/>
          <w:lang w:val="sr-Latn-CS"/>
        </w:rPr>
        <w:t xml:space="preserve"> </w:t>
      </w:r>
      <w:r w:rsidR="002E63A1">
        <w:rPr>
          <w:noProof/>
          <w:spacing w:val="-7"/>
          <w:lang w:val="sr-Latn-CS"/>
        </w:rPr>
        <w:t>opisa</w:t>
      </w:r>
      <w:r w:rsidRPr="002E63A1">
        <w:rPr>
          <w:noProof/>
          <w:spacing w:val="-7"/>
          <w:lang w:val="sr-Latn-CS"/>
        </w:rPr>
        <w:t xml:space="preserve"> </w:t>
      </w:r>
      <w:r w:rsidR="002E63A1">
        <w:rPr>
          <w:noProof/>
          <w:spacing w:val="-7"/>
          <w:lang w:val="sr-Latn-CS"/>
        </w:rPr>
        <w:t>zone</w:t>
      </w:r>
      <w:r w:rsidRPr="002E63A1">
        <w:rPr>
          <w:noProof/>
          <w:spacing w:val="-7"/>
          <w:lang w:val="sr-Latn-CS"/>
        </w:rPr>
        <w:t xml:space="preserve"> </w:t>
      </w:r>
      <w:r w:rsidR="002E63A1">
        <w:rPr>
          <w:noProof/>
          <w:lang w:val="sr-Latn-CS"/>
        </w:rPr>
        <w:t>III</w:t>
      </w:r>
      <w:r w:rsidRPr="002E63A1">
        <w:rPr>
          <w:noProof/>
          <w:spacing w:val="-7"/>
          <w:lang w:val="sr-Latn-CS"/>
        </w:rPr>
        <w:t xml:space="preserve"> </w:t>
      </w:r>
      <w:r w:rsidR="002E63A1">
        <w:rPr>
          <w:noProof/>
          <w:spacing w:val="-7"/>
          <w:lang w:val="sr-Latn-CS"/>
        </w:rPr>
        <w:t>sanitarne</w:t>
      </w:r>
      <w:r w:rsidRPr="002E63A1">
        <w:rPr>
          <w:noProof/>
          <w:spacing w:val="-7"/>
          <w:lang w:val="sr-Latn-CS"/>
        </w:rPr>
        <w:t xml:space="preserve"> </w:t>
      </w:r>
      <w:r w:rsidR="002E63A1">
        <w:rPr>
          <w:noProof/>
          <w:spacing w:val="-7"/>
          <w:lang w:val="sr-Latn-CS"/>
        </w:rPr>
        <w:t>zaštite</w:t>
      </w:r>
    </w:p>
    <w:p w:rsidR="00EA0F0C" w:rsidRPr="002E63A1" w:rsidRDefault="00EA0F0C" w:rsidP="00EA0F0C">
      <w:pPr>
        <w:shd w:val="clear" w:color="auto" w:fill="FFFFFF"/>
        <w:ind w:firstLine="748"/>
        <w:jc w:val="center"/>
        <w:rPr>
          <w:noProof/>
          <w:spacing w:val="-7"/>
          <w:lang w:val="sr-Latn-CS"/>
        </w:rPr>
      </w:pPr>
    </w:p>
    <w:p w:rsidR="00EA0F0C" w:rsidRPr="002E63A1" w:rsidRDefault="002E63A1" w:rsidP="00EA0F0C">
      <w:pPr>
        <w:shd w:val="clear" w:color="auto" w:fill="FFFFFF"/>
        <w:ind w:firstLine="748"/>
        <w:rPr>
          <w:noProof/>
          <w:spacing w:val="-7"/>
          <w:lang w:val="sr-Latn-CS"/>
        </w:rPr>
      </w:pPr>
      <w:r>
        <w:rPr>
          <w:noProof/>
          <w:spacing w:val="-7"/>
          <w:lang w:val="sr-Latn-CS"/>
        </w:rPr>
        <w:t>Koordinate</w:t>
      </w:r>
      <w:r w:rsidR="00EA0F0C" w:rsidRPr="002E63A1">
        <w:rPr>
          <w:noProof/>
          <w:spacing w:val="-7"/>
          <w:lang w:val="sr-Latn-CS"/>
        </w:rPr>
        <w:t xml:space="preserve"> </w:t>
      </w:r>
      <w:r>
        <w:rPr>
          <w:noProof/>
          <w:spacing w:val="-7"/>
          <w:lang w:val="sr-Latn-CS"/>
        </w:rPr>
        <w:t>tačaka</w:t>
      </w:r>
      <w:r w:rsidR="00EA0F0C" w:rsidRPr="002E63A1">
        <w:rPr>
          <w:noProof/>
          <w:spacing w:val="-7"/>
          <w:lang w:val="sr-Latn-CS"/>
        </w:rPr>
        <w:t xml:space="preserve"> </w:t>
      </w:r>
      <w:r>
        <w:rPr>
          <w:noProof/>
          <w:spacing w:val="-7"/>
          <w:lang w:val="sr-Latn-CS"/>
        </w:rPr>
        <w:t>opisa</w:t>
      </w:r>
      <w:r w:rsidR="00EA0F0C" w:rsidRPr="002E63A1">
        <w:rPr>
          <w:noProof/>
          <w:spacing w:val="-7"/>
          <w:lang w:val="sr-Latn-CS"/>
        </w:rPr>
        <w:t xml:space="preserve"> </w:t>
      </w:r>
      <w:r>
        <w:rPr>
          <w:noProof/>
          <w:spacing w:val="-7"/>
          <w:lang w:val="sr-Latn-CS"/>
        </w:rPr>
        <w:t>zone</w:t>
      </w:r>
      <w:r w:rsidR="00EA0F0C" w:rsidRPr="002E63A1">
        <w:rPr>
          <w:noProof/>
          <w:spacing w:val="-7"/>
          <w:lang w:val="sr-Latn-CS"/>
        </w:rPr>
        <w:t xml:space="preserve"> </w:t>
      </w:r>
      <w:r>
        <w:rPr>
          <w:noProof/>
          <w:lang w:val="sr-Latn-CS"/>
        </w:rPr>
        <w:t>III</w:t>
      </w:r>
      <w:r w:rsidR="00EA0F0C" w:rsidRPr="002E63A1">
        <w:rPr>
          <w:noProof/>
          <w:spacing w:val="-7"/>
          <w:lang w:val="sr-Latn-CS"/>
        </w:rPr>
        <w:t xml:space="preserve"> </w:t>
      </w:r>
      <w:r>
        <w:rPr>
          <w:noProof/>
          <w:spacing w:val="-7"/>
          <w:lang w:val="sr-Latn-CS"/>
        </w:rPr>
        <w:t>sanitarne</w:t>
      </w:r>
      <w:r w:rsidR="00EA0F0C" w:rsidRPr="002E63A1">
        <w:rPr>
          <w:noProof/>
          <w:spacing w:val="-7"/>
          <w:lang w:val="sr-Latn-CS"/>
        </w:rPr>
        <w:t xml:space="preserve"> </w:t>
      </w:r>
      <w:r>
        <w:rPr>
          <w:noProof/>
          <w:spacing w:val="-7"/>
          <w:lang w:val="sr-Latn-CS"/>
        </w:rPr>
        <w:t>zaštite</w:t>
      </w:r>
      <w:r w:rsidR="00EA0F0C" w:rsidRPr="002E63A1">
        <w:rPr>
          <w:noProof/>
          <w:spacing w:val="-7"/>
          <w:lang w:val="sr-Latn-CS"/>
        </w:rPr>
        <w:t>:</w:t>
      </w:r>
    </w:p>
    <w:tbl>
      <w:tblPr>
        <w:tblW w:w="9000" w:type="dxa"/>
        <w:tblInd w:w="60" w:type="dxa"/>
        <w:tblCellMar>
          <w:left w:w="70" w:type="dxa"/>
          <w:right w:w="70" w:type="dxa"/>
        </w:tblCellMar>
        <w:tblLook w:val="04A0"/>
      </w:tblPr>
      <w:tblGrid>
        <w:gridCol w:w="1000"/>
        <w:gridCol w:w="1000"/>
        <w:gridCol w:w="1000"/>
        <w:gridCol w:w="1000"/>
        <w:gridCol w:w="1000"/>
        <w:gridCol w:w="1000"/>
        <w:gridCol w:w="1000"/>
        <w:gridCol w:w="1000"/>
        <w:gridCol w:w="1000"/>
      </w:tblGrid>
      <w:tr w:rsidR="00EA0F0C" w:rsidRPr="002E63A1" w:rsidTr="00EA0F0C">
        <w:trPr>
          <w:trHeight w:val="168"/>
        </w:trPr>
        <w:tc>
          <w:tcPr>
            <w:tcW w:w="1000" w:type="dxa"/>
            <w:noWrap/>
            <w:vAlign w:val="center"/>
            <w:hideMark/>
          </w:tcPr>
          <w:p w:rsidR="00EA0F0C" w:rsidRPr="002E63A1" w:rsidRDefault="002E63A1">
            <w:pPr>
              <w:jc w:val="center"/>
              <w:rPr>
                <w:bCs/>
                <w:noProof/>
                <w:lang w:val="sr-Latn-CS" w:eastAsia="sr-Latn-CS"/>
              </w:rPr>
            </w:pPr>
            <w:r>
              <w:rPr>
                <w:bCs/>
                <w:noProof/>
                <w:lang w:val="sr-Latn-CS"/>
              </w:rPr>
              <w:t>oznaka</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X</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Y</w:t>
            </w:r>
          </w:p>
        </w:tc>
        <w:tc>
          <w:tcPr>
            <w:tcW w:w="1000" w:type="dxa"/>
            <w:noWrap/>
            <w:vAlign w:val="center"/>
            <w:hideMark/>
          </w:tcPr>
          <w:p w:rsidR="00EA0F0C" w:rsidRPr="002E63A1" w:rsidRDefault="002E63A1">
            <w:pPr>
              <w:jc w:val="center"/>
              <w:rPr>
                <w:bCs/>
                <w:noProof/>
                <w:lang w:val="sr-Latn-CS" w:eastAsia="sr-Latn-CS"/>
              </w:rPr>
            </w:pPr>
            <w:r>
              <w:rPr>
                <w:bCs/>
                <w:noProof/>
                <w:lang w:val="sr-Latn-CS"/>
              </w:rPr>
              <w:t>Oznaka</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X</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Y</w:t>
            </w:r>
          </w:p>
        </w:tc>
        <w:tc>
          <w:tcPr>
            <w:tcW w:w="1000" w:type="dxa"/>
            <w:noWrap/>
            <w:vAlign w:val="center"/>
            <w:hideMark/>
          </w:tcPr>
          <w:p w:rsidR="00EA0F0C" w:rsidRPr="002E63A1" w:rsidRDefault="002E63A1">
            <w:pPr>
              <w:jc w:val="center"/>
              <w:rPr>
                <w:bCs/>
                <w:noProof/>
                <w:lang w:val="sr-Latn-CS" w:eastAsia="sr-Latn-CS"/>
              </w:rPr>
            </w:pPr>
            <w:r>
              <w:rPr>
                <w:bCs/>
                <w:noProof/>
                <w:lang w:val="sr-Latn-CS"/>
              </w:rPr>
              <w:t>oznaka</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X</w:t>
            </w:r>
          </w:p>
        </w:tc>
        <w:tc>
          <w:tcPr>
            <w:tcW w:w="1000" w:type="dxa"/>
            <w:noWrap/>
            <w:vAlign w:val="center"/>
            <w:hideMark/>
          </w:tcPr>
          <w:p w:rsidR="00EA0F0C" w:rsidRPr="002E63A1" w:rsidRDefault="00EA0F0C">
            <w:pPr>
              <w:jc w:val="center"/>
              <w:rPr>
                <w:bCs/>
                <w:noProof/>
                <w:lang w:val="sr-Latn-CS" w:eastAsia="sr-Latn-CS"/>
              </w:rPr>
            </w:pPr>
            <w:r w:rsidRPr="002E63A1">
              <w:rPr>
                <w:bCs/>
                <w:noProof/>
                <w:lang w:val="sr-Latn-CS"/>
              </w:rPr>
              <w:t>Y</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4792881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7485804</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4791487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7505431</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4776663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7501571</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4794179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7486654</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4791951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7506735</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4777055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7500042</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4794428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7487731</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4791133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7507575</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4776773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7498993</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lastRenderedPageBreak/>
              <w:t>III</w:t>
            </w:r>
            <w:r w:rsidR="00EA0F0C" w:rsidRPr="002E63A1">
              <w:rPr>
                <w:bCs/>
                <w:noProof/>
                <w:lang w:val="sr-Latn-CS"/>
              </w:rPr>
              <w:t xml:space="preserve"> - 4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4793801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7489008</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4790213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7508635</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4775551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7497727</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4793131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7489644</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4790387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7509803</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4776159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7496102</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4792672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7490336</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4789198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7510391</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4776678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7495268</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4793316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7491484</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4788363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7509667</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4777757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7494675</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4793660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7492138</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4786562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7509818</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4778132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7493567</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4794325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7492512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4785002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7509631</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4778171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7492885</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4793930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7493486</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4783237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7510471</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4779387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7492136</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4794933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7494082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4782675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7510832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4780586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7492428</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4794907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7494612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4781482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7510932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4780658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7492912</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4795682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7495072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4780748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7511192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4781680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7492462</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4796299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7495916</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4779658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7511150</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4783096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7491511</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4796082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7496493</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4777623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7511109</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- 59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4783893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7491550</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4795538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7498172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4777690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7510776</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- 60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4785189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7490668</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4794580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7499458</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39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4777318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7509823</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- 61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4786502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7490636</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4794636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7501723</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4777486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7509275</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- 62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4788079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7489378</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- 19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4794112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7502768</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4776810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7507670</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- 63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4789672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7488435</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4792699</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7503582</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4774478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7506627</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- 64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4790175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7487392</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- 21</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4792816</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7504273</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4774187</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7504223</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- 65</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4791508</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7486402</w:t>
            </w:r>
          </w:p>
        </w:tc>
      </w:tr>
      <w:tr w:rsidR="00EA0F0C" w:rsidRPr="002E63A1" w:rsidTr="00EA0F0C">
        <w:trPr>
          <w:trHeight w:val="173"/>
        </w:trPr>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- 22</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4792343</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7504544</w:t>
            </w:r>
          </w:p>
        </w:tc>
        <w:tc>
          <w:tcPr>
            <w:tcW w:w="1000" w:type="dxa"/>
            <w:noWrap/>
            <w:vAlign w:val="center"/>
            <w:hideMark/>
          </w:tcPr>
          <w:p w:rsidR="00EA0F0C" w:rsidRPr="002E63A1" w:rsidRDefault="002E63A1">
            <w:pPr>
              <w:jc w:val="center"/>
              <w:rPr>
                <w:bCs/>
                <w:noProof/>
                <w:lang w:val="sr-Latn-CS" w:eastAsia="sr-Latn-CS"/>
              </w:rPr>
            </w:pPr>
            <w:r>
              <w:rPr>
                <w:bCs/>
                <w:noProof/>
                <w:lang w:val="sr-Latn-CS"/>
              </w:rPr>
              <w:t>III</w:t>
            </w:r>
            <w:r w:rsidR="00EA0F0C" w:rsidRPr="002E63A1">
              <w:rPr>
                <w:bCs/>
                <w:noProof/>
                <w:lang w:val="sr-Latn-CS"/>
              </w:rPr>
              <w:t xml:space="preserve"> – 44</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4775030</w:t>
            </w:r>
          </w:p>
        </w:tc>
        <w:tc>
          <w:tcPr>
            <w:tcW w:w="1000" w:type="dxa"/>
            <w:noWrap/>
            <w:vAlign w:val="center"/>
            <w:hideMark/>
          </w:tcPr>
          <w:p w:rsidR="00EA0F0C" w:rsidRPr="002E63A1" w:rsidRDefault="00EA0F0C">
            <w:pPr>
              <w:jc w:val="center"/>
              <w:rPr>
                <w:noProof/>
                <w:lang w:val="sr-Latn-CS" w:eastAsia="sr-Latn-CS"/>
              </w:rPr>
            </w:pPr>
            <w:r w:rsidRPr="002E63A1">
              <w:rPr>
                <w:noProof/>
                <w:lang w:val="sr-Latn-CS"/>
              </w:rPr>
              <w:t>7503175</w:t>
            </w:r>
          </w:p>
        </w:tc>
        <w:tc>
          <w:tcPr>
            <w:tcW w:w="1000" w:type="dxa"/>
            <w:noWrap/>
            <w:vAlign w:val="center"/>
          </w:tcPr>
          <w:p w:rsidR="00EA0F0C" w:rsidRPr="002E63A1" w:rsidRDefault="00EA0F0C">
            <w:pPr>
              <w:jc w:val="center"/>
              <w:rPr>
                <w:noProof/>
                <w:lang w:val="sr-Latn-CS" w:eastAsia="sr-Latn-CS"/>
              </w:rPr>
            </w:pPr>
          </w:p>
        </w:tc>
        <w:tc>
          <w:tcPr>
            <w:tcW w:w="1000" w:type="dxa"/>
            <w:noWrap/>
            <w:vAlign w:val="center"/>
          </w:tcPr>
          <w:p w:rsidR="00EA0F0C" w:rsidRPr="002E63A1" w:rsidRDefault="00EA0F0C">
            <w:pPr>
              <w:jc w:val="center"/>
              <w:rPr>
                <w:noProof/>
                <w:lang w:val="sr-Latn-CS" w:eastAsia="sr-Latn-CS"/>
              </w:rPr>
            </w:pPr>
          </w:p>
        </w:tc>
        <w:tc>
          <w:tcPr>
            <w:tcW w:w="1000" w:type="dxa"/>
            <w:noWrap/>
            <w:vAlign w:val="center"/>
          </w:tcPr>
          <w:p w:rsidR="00EA0F0C" w:rsidRPr="002E63A1" w:rsidRDefault="00EA0F0C">
            <w:pPr>
              <w:jc w:val="center"/>
              <w:rPr>
                <w:noProof/>
                <w:lang w:val="sr-Latn-CS" w:eastAsia="sr-Latn-CS"/>
              </w:rPr>
            </w:pPr>
          </w:p>
        </w:tc>
      </w:tr>
    </w:tbl>
    <w:p w:rsidR="00EA0F0C" w:rsidRPr="002E63A1" w:rsidRDefault="00EA0F0C" w:rsidP="00EA0F0C">
      <w:pPr>
        <w:rPr>
          <w:noProof/>
          <w:lang w:val="sr-Latn-CS" w:eastAsia="sr-Latn-CS"/>
        </w:rPr>
      </w:pPr>
    </w:p>
    <w:p w:rsidR="00EA0F0C" w:rsidRPr="002E63A1" w:rsidRDefault="00EA0F0C" w:rsidP="00EA0F0C">
      <w:pPr>
        <w:spacing w:before="120"/>
        <w:ind w:left="1140" w:hanging="392"/>
        <w:jc w:val="center"/>
        <w:rPr>
          <w:rFonts w:eastAsia="Calibri"/>
          <w:noProof/>
          <w:lang w:val="sr-Latn-CS"/>
        </w:rPr>
      </w:pPr>
      <w:r w:rsidRPr="002E63A1">
        <w:rPr>
          <w:noProof/>
          <w:lang w:val="sr-Latn-CS"/>
        </w:rPr>
        <w:t>1.1.4.</w:t>
      </w:r>
      <w:r w:rsidRPr="002E63A1">
        <w:rPr>
          <w:rFonts w:eastAsia="Calibri"/>
          <w:noProof/>
          <w:lang w:val="sr-Latn-CS"/>
        </w:rPr>
        <w:t xml:space="preserve"> </w:t>
      </w:r>
      <w:r w:rsidR="002E63A1">
        <w:rPr>
          <w:rFonts w:eastAsia="Calibri"/>
          <w:noProof/>
          <w:lang w:val="sr-Latn-CS"/>
        </w:rPr>
        <w:t>Zona</w:t>
      </w:r>
      <w:r w:rsidRPr="002E63A1">
        <w:rPr>
          <w:rFonts w:eastAsia="Calibri"/>
          <w:noProof/>
          <w:lang w:val="sr-Latn-CS"/>
        </w:rPr>
        <w:t xml:space="preserve"> </w:t>
      </w:r>
      <w:r w:rsidR="002E63A1">
        <w:rPr>
          <w:rFonts w:eastAsia="Calibri"/>
          <w:noProof/>
          <w:lang w:val="sr-Latn-CS"/>
        </w:rPr>
        <w:t>III</w:t>
      </w:r>
      <w:r w:rsidRPr="002E63A1">
        <w:rPr>
          <w:rFonts w:eastAsia="Calibri"/>
          <w:noProof/>
          <w:lang w:val="sr-Latn-CS"/>
        </w:rPr>
        <w:t xml:space="preserve"> </w:t>
      </w:r>
      <w:r w:rsidRPr="002E63A1">
        <w:rPr>
          <w:noProof/>
          <w:lang w:val="sr-Latn-CS"/>
        </w:rPr>
        <w:t>(</w:t>
      </w:r>
      <w:r w:rsidR="002E63A1">
        <w:rPr>
          <w:noProof/>
          <w:lang w:val="sr-Latn-CS"/>
        </w:rPr>
        <w:t>šira</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Ćelije</w:t>
      </w:r>
      <w:r w:rsidRPr="002E63A1">
        <w:rPr>
          <w:noProof/>
          <w:lang w:val="sr-Latn-CS"/>
        </w:rPr>
        <w:t>”</w:t>
      </w:r>
      <w:r w:rsidRPr="002E63A1">
        <w:rPr>
          <w:rFonts w:eastAsia="Calibri"/>
          <w:noProof/>
          <w:lang w:val="sr-Latn-CS"/>
        </w:rPr>
        <w:t>)</w:t>
      </w:r>
    </w:p>
    <w:p w:rsidR="00EA0F0C" w:rsidRPr="002E63A1" w:rsidRDefault="00EA0F0C" w:rsidP="00EA0F0C">
      <w:pPr>
        <w:rPr>
          <w:noProof/>
          <w:sz w:val="10"/>
          <w:szCs w:val="10"/>
          <w:lang w:val="sr-Latn-CS"/>
        </w:rPr>
      </w:pPr>
    </w:p>
    <w:p w:rsidR="00EA0F0C" w:rsidRPr="002E63A1" w:rsidRDefault="002E63A1" w:rsidP="00EA0F0C">
      <w:pPr>
        <w:ind w:firstLine="748"/>
        <w:jc w:val="both"/>
        <w:rPr>
          <w:noProof/>
          <w:lang w:val="sr-Latn-CS"/>
        </w:rPr>
      </w:pPr>
      <w:r>
        <w:rPr>
          <w:rFonts w:eastAsia="Calibri"/>
          <w:noProof/>
          <w:lang w:val="sr-Latn-CS"/>
        </w:rPr>
        <w:t>Zona</w:t>
      </w:r>
      <w:r w:rsidR="00EA0F0C" w:rsidRPr="002E63A1">
        <w:rPr>
          <w:rFonts w:eastAsia="Calibri"/>
          <w:noProof/>
          <w:lang w:val="sr-Latn-CS"/>
        </w:rPr>
        <w:t xml:space="preserve"> </w:t>
      </w:r>
      <w:r>
        <w:rPr>
          <w:rFonts w:eastAsia="Calibri"/>
          <w:noProof/>
          <w:lang w:val="sr-Latn-CS"/>
        </w:rPr>
        <w:t>III</w:t>
      </w:r>
      <w:r w:rsidR="00EA0F0C" w:rsidRPr="002E63A1">
        <w:rPr>
          <w:rFonts w:eastAsia="Calibri"/>
          <w:noProof/>
          <w:lang w:val="sr-Latn-CS"/>
        </w:rPr>
        <w:t xml:space="preserve"> </w:t>
      </w:r>
      <w:r w:rsidR="00EA0F0C" w:rsidRPr="002E63A1">
        <w:rPr>
          <w:noProof/>
          <w:lang w:val="sr-Latn-CS"/>
        </w:rPr>
        <w:t>(</w:t>
      </w:r>
      <w:r>
        <w:rPr>
          <w:noProof/>
          <w:lang w:val="sr-Latn-CS"/>
        </w:rPr>
        <w:t>šira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rFonts w:eastAsia="Calibri"/>
          <w:noProof/>
          <w:lang w:val="sr-Latn-CS"/>
        </w:rPr>
        <w:t xml:space="preserve">) </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definiše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severnom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severoistočnom</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opština</w:t>
      </w:r>
      <w:r w:rsidR="00EA0F0C" w:rsidRPr="002E63A1">
        <w:rPr>
          <w:noProof/>
          <w:lang w:val="sr-Latn-CS"/>
        </w:rPr>
        <w:t>:</w:t>
      </w:r>
      <w:r w:rsidR="00EA0F0C" w:rsidRPr="002E63A1">
        <w:rPr>
          <w:noProof/>
          <w:lang w:val="sr-Latn-CS" w:eastAsia="sr-Cyrl-CS"/>
        </w:rPr>
        <w:t xml:space="preserve"> </w:t>
      </w:r>
      <w:r>
        <w:rPr>
          <w:noProof/>
          <w:lang w:val="sr-Latn-CS" w:eastAsia="sr-Cyrl-CS"/>
        </w:rPr>
        <w:t>Batote</w:t>
      </w:r>
      <w:r w:rsidR="00EA0F0C" w:rsidRPr="002E63A1">
        <w:rPr>
          <w:noProof/>
          <w:lang w:val="sr-Latn-CS" w:eastAsia="sr-Cyrl-CS"/>
        </w:rPr>
        <w:t xml:space="preserve">, </w:t>
      </w:r>
      <w:r>
        <w:rPr>
          <w:noProof/>
          <w:lang w:val="sr-Latn-CS" w:eastAsia="sr-Cyrl-CS"/>
        </w:rPr>
        <w:t>Brzeće</w:t>
      </w:r>
      <w:r w:rsidR="00EA0F0C" w:rsidRPr="002E63A1">
        <w:rPr>
          <w:noProof/>
          <w:lang w:val="sr-Latn-CS" w:eastAsia="sr-Cyrl-CS"/>
        </w:rPr>
        <w:t xml:space="preserve">, </w:t>
      </w:r>
      <w:r>
        <w:rPr>
          <w:noProof/>
          <w:lang w:val="sr-Latn-CS" w:eastAsia="sr-Cyrl-CS"/>
        </w:rPr>
        <w:t>Radmanovo</w:t>
      </w:r>
      <w:r w:rsidR="00EA0F0C" w:rsidRPr="002E63A1">
        <w:rPr>
          <w:noProof/>
          <w:lang w:val="sr-Latn-CS" w:eastAsia="sr-Cyrl-CS"/>
        </w:rPr>
        <w:t xml:space="preserve">, </w:t>
      </w:r>
      <w:r>
        <w:rPr>
          <w:noProof/>
          <w:lang w:val="sr-Latn-CS" w:eastAsia="sr-Cyrl-CS"/>
        </w:rPr>
        <w:t>Gočmanci</w:t>
      </w:r>
      <w:r w:rsidR="00EA0F0C" w:rsidRPr="002E63A1">
        <w:rPr>
          <w:noProof/>
          <w:lang w:val="sr-Latn-CS" w:eastAsia="sr-Cyrl-CS"/>
        </w:rPr>
        <w:t xml:space="preserve">, </w:t>
      </w:r>
      <w:r>
        <w:rPr>
          <w:noProof/>
          <w:lang w:val="sr-Latn-CS" w:eastAsia="sr-Cyrl-CS"/>
        </w:rPr>
        <w:t>Žarevo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Šošiće</w:t>
      </w:r>
      <w:r w:rsidR="00EA0F0C" w:rsidRPr="002E63A1">
        <w:rPr>
          <w:noProof/>
          <w:spacing w:val="-6"/>
          <w:lang w:val="sr-Latn-CS"/>
        </w:rPr>
        <w:t xml:space="preserve"> </w:t>
      </w:r>
      <w:r w:rsidR="00EA0F0C" w:rsidRPr="002E63A1">
        <w:rPr>
          <w:noProof/>
          <w:lang w:val="sr-Latn-CS"/>
        </w:rPr>
        <w:t xml:space="preserve">(67,97 </w:t>
      </w:r>
      <w:r>
        <w:rPr>
          <w:noProof/>
          <w:lang w:val="sr-Latn-CS"/>
        </w:rPr>
        <w:t>km</w:t>
      </w:r>
      <w:r w:rsidR="00EA0F0C" w:rsidRPr="002E63A1">
        <w:rPr>
          <w:noProof/>
          <w:vertAlign w:val="superscript"/>
          <w:lang w:val="sr-Latn-CS"/>
        </w:rPr>
        <w:t>2</w:t>
      </w:r>
      <w:r w:rsidR="00EA0F0C" w:rsidRPr="002E63A1">
        <w:rPr>
          <w:noProof/>
          <w:lang w:val="sr-Latn-CS"/>
        </w:rPr>
        <w:t>).</w:t>
      </w:r>
    </w:p>
    <w:p w:rsidR="00EA0F0C" w:rsidRPr="002E63A1" w:rsidRDefault="002E63A1" w:rsidP="00EA0F0C">
      <w:pPr>
        <w:tabs>
          <w:tab w:val="left" w:pos="6600"/>
        </w:tabs>
        <w:ind w:firstLine="748"/>
        <w:jc w:val="both"/>
        <w:rPr>
          <w:noProof/>
          <w:lang w:val="sr-Latn-CS"/>
        </w:rPr>
      </w:pPr>
      <w:r>
        <w:rPr>
          <w:noProof/>
          <w:lang w:val="sr-Latn-CS"/>
        </w:rPr>
        <w:t>Elementi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obeležavanje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sadržani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referalnoj</w:t>
      </w:r>
      <w:r w:rsidR="00EA0F0C" w:rsidRPr="002E63A1">
        <w:rPr>
          <w:noProof/>
          <w:lang w:val="sr-Latn-CS"/>
        </w:rPr>
        <w:t xml:space="preserve"> </w:t>
      </w:r>
      <w:r>
        <w:rPr>
          <w:noProof/>
          <w:lang w:val="sr-Latn-CS"/>
        </w:rPr>
        <w:t>karti</w:t>
      </w:r>
      <w:r w:rsidR="00EA0F0C" w:rsidRPr="002E63A1">
        <w:rPr>
          <w:noProof/>
          <w:lang w:val="sr-Latn-CS"/>
        </w:rPr>
        <w:t xml:space="preserve"> </w:t>
      </w:r>
      <w:r>
        <w:rPr>
          <w:noProof/>
          <w:lang w:val="sr-Latn-CS"/>
        </w:rPr>
        <w:t>broj</w:t>
      </w:r>
      <w:r w:rsidR="00EA0F0C" w:rsidRPr="002E63A1">
        <w:rPr>
          <w:noProof/>
          <w:lang w:val="sr-Latn-CS"/>
        </w:rPr>
        <w:t xml:space="preserve"> 4. „</w:t>
      </w:r>
      <w:r>
        <w:rPr>
          <w:noProof/>
          <w:lang w:val="sr-Latn-CS"/>
        </w:rPr>
        <w:t>Sprovođenje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iCs/>
          <w:noProof/>
          <w:lang w:val="sr-Latn-CS"/>
        </w:rPr>
        <w: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Detaljnoj</w:t>
      </w:r>
      <w:r w:rsidR="00EA0F0C" w:rsidRPr="002E63A1">
        <w:rPr>
          <w:noProof/>
          <w:lang w:val="sr-Latn-CS"/>
        </w:rPr>
        <w:t xml:space="preserve"> </w:t>
      </w:r>
      <w:r>
        <w:rPr>
          <w:noProof/>
          <w:lang w:val="sr-Latn-CS"/>
        </w:rPr>
        <w:t>karti</w:t>
      </w:r>
      <w:r w:rsidR="00EA0F0C" w:rsidRPr="002E63A1">
        <w:rPr>
          <w:noProof/>
          <w:lang w:val="sr-Latn-CS"/>
        </w:rPr>
        <w:t xml:space="preserve"> </w:t>
      </w:r>
      <w:r>
        <w:rPr>
          <w:noProof/>
          <w:lang w:val="sr-Latn-CS"/>
        </w:rPr>
        <w:t>sprovođenja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4</w:t>
      </w:r>
      <w:r>
        <w:rPr>
          <w:noProof/>
          <w:lang w:val="sr-Latn-CS"/>
        </w:rPr>
        <w:t>a</w:t>
      </w:r>
      <w:r w:rsidR="00EA0F0C" w:rsidRPr="002E63A1">
        <w:rPr>
          <w:noProof/>
          <w:lang w:val="sr-Latn-CS"/>
        </w:rPr>
        <w:t xml:space="preserve"> (</w:t>
      </w:r>
      <w:r>
        <w:rPr>
          <w:noProof/>
          <w:lang w:val="sr-Latn-CS"/>
        </w:rPr>
        <w:t>listovi</w:t>
      </w:r>
      <w:r w:rsidR="00EA0F0C" w:rsidRPr="002E63A1">
        <w:rPr>
          <w:noProof/>
          <w:lang w:val="sr-Latn-CS"/>
        </w:rPr>
        <w:t xml:space="preserve"> 1, 2 </w:t>
      </w:r>
      <w:r>
        <w:rPr>
          <w:noProof/>
          <w:lang w:val="sr-Latn-CS"/>
        </w:rPr>
        <w:t>i</w:t>
      </w:r>
      <w:r w:rsidR="00EA0F0C" w:rsidRPr="002E63A1">
        <w:rPr>
          <w:noProof/>
          <w:lang w:val="sr-Latn-CS"/>
        </w:rPr>
        <w:t xml:space="preserve"> 3) </w:t>
      </w:r>
      <w:r>
        <w:rPr>
          <w:noProof/>
          <w:lang w:val="sr-Latn-CS"/>
        </w:rPr>
        <w:t>u</w:t>
      </w:r>
      <w:r w:rsidR="00EA0F0C" w:rsidRPr="002E63A1">
        <w:rPr>
          <w:noProof/>
          <w:lang w:val="sr-Latn-CS"/>
        </w:rPr>
        <w:t xml:space="preserve"> </w:t>
      </w:r>
      <w:r>
        <w:rPr>
          <w:noProof/>
          <w:lang w:val="sr-Latn-CS"/>
        </w:rPr>
        <w:t>razmeri</w:t>
      </w:r>
      <w:r w:rsidR="00EA0F0C" w:rsidRPr="002E63A1">
        <w:rPr>
          <w:noProof/>
          <w:lang w:val="sr-Latn-CS"/>
        </w:rPr>
        <w:t xml:space="preserve"> 1 : 2 500.</w:t>
      </w:r>
    </w:p>
    <w:p w:rsidR="00EA0F0C" w:rsidRPr="002E63A1" w:rsidRDefault="00EA0F0C" w:rsidP="00EA0F0C">
      <w:pPr>
        <w:tabs>
          <w:tab w:val="left" w:pos="6600"/>
        </w:tabs>
        <w:ind w:firstLine="748"/>
        <w:jc w:val="both"/>
        <w:rPr>
          <w:noProof/>
          <w:lang w:val="sr-Latn-CS"/>
        </w:rPr>
      </w:pPr>
    </w:p>
    <w:p w:rsidR="00EA0F0C" w:rsidRPr="002E63A1" w:rsidRDefault="00EA0F0C" w:rsidP="00EA0F0C">
      <w:pPr>
        <w:tabs>
          <w:tab w:val="left" w:pos="935"/>
          <w:tab w:val="left" w:pos="1309"/>
          <w:tab w:val="left" w:pos="1683"/>
          <w:tab w:val="right" w:leader="dot" w:pos="8976"/>
        </w:tabs>
        <w:autoSpaceDE w:val="0"/>
        <w:autoSpaceDN w:val="0"/>
        <w:adjustRightInd w:val="0"/>
        <w:ind w:firstLine="749"/>
        <w:jc w:val="center"/>
        <w:rPr>
          <w:noProof/>
          <w:lang w:val="sr-Latn-CS"/>
        </w:rPr>
      </w:pPr>
      <w:r w:rsidRPr="002E63A1">
        <w:rPr>
          <w:noProof/>
          <w:lang w:val="sr-Latn-CS"/>
        </w:rPr>
        <w:t xml:space="preserve">1.1.5. </w:t>
      </w:r>
      <w:r w:rsidR="002E63A1">
        <w:rPr>
          <w:noProof/>
          <w:lang w:val="sr-Latn-CS"/>
        </w:rPr>
        <w:t>Bilans</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p>
    <w:p w:rsidR="00EA0F0C" w:rsidRPr="002E63A1" w:rsidRDefault="00EA0F0C" w:rsidP="00EA0F0C">
      <w:pPr>
        <w:tabs>
          <w:tab w:val="left" w:pos="935"/>
          <w:tab w:val="left" w:pos="1309"/>
          <w:tab w:val="left" w:pos="1683"/>
          <w:tab w:val="right" w:leader="dot" w:pos="8976"/>
        </w:tabs>
        <w:autoSpaceDE w:val="0"/>
        <w:autoSpaceDN w:val="0"/>
        <w:adjustRightInd w:val="0"/>
        <w:ind w:firstLine="749"/>
        <w:jc w:val="center"/>
        <w:rPr>
          <w:bCs/>
          <w:noProof/>
          <w:lang w:val="sr-Latn-CS"/>
        </w:rPr>
      </w:pPr>
    </w:p>
    <w:p w:rsidR="00EA0F0C" w:rsidRPr="002E63A1" w:rsidRDefault="002E63A1" w:rsidP="00EA0F0C">
      <w:pPr>
        <w:ind w:firstLine="749"/>
        <w:jc w:val="both"/>
        <w:rPr>
          <w:noProof/>
          <w:lang w:val="sr-Latn-CS"/>
        </w:rPr>
      </w:pPr>
      <w:r>
        <w:rPr>
          <w:noProof/>
          <w:lang w:val="sr-Latn-CS"/>
        </w:rPr>
        <w:t>Bilans</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teritorijalnom</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prikazan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sledećoj</w:t>
      </w:r>
      <w:r w:rsidR="00EA0F0C" w:rsidRPr="002E63A1">
        <w:rPr>
          <w:noProof/>
          <w:lang w:val="sr-Latn-CS"/>
        </w:rPr>
        <w:t xml:space="preserve"> </w:t>
      </w:r>
      <w:r>
        <w:rPr>
          <w:noProof/>
          <w:lang w:val="sr-Latn-CS"/>
        </w:rPr>
        <w:t>tabeli</w:t>
      </w:r>
      <w:r w:rsidR="00EA0F0C" w:rsidRPr="002E63A1">
        <w:rPr>
          <w:noProof/>
          <w:lang w:val="sr-Latn-CS"/>
        </w:rPr>
        <w:t>:</w:t>
      </w:r>
    </w:p>
    <w:p w:rsidR="00EA0F0C" w:rsidRPr="002E63A1" w:rsidRDefault="00EA0F0C" w:rsidP="00EA0F0C">
      <w:pPr>
        <w:ind w:firstLine="749"/>
        <w:jc w:val="both"/>
        <w:rPr>
          <w:noProof/>
          <w:lang w:val="sr-Latn-CS"/>
        </w:rPr>
      </w:pPr>
    </w:p>
    <w:p w:rsidR="00EA0F0C" w:rsidRPr="002E63A1" w:rsidRDefault="002E63A1" w:rsidP="00EA0F0C">
      <w:pPr>
        <w:spacing w:after="60"/>
        <w:rPr>
          <w:noProof/>
          <w:spacing w:val="-4"/>
          <w:lang w:val="sr-Latn-CS"/>
        </w:rPr>
      </w:pPr>
      <w:r>
        <w:rPr>
          <w:noProof/>
          <w:spacing w:val="-4"/>
          <w:lang w:val="sr-Latn-CS"/>
        </w:rPr>
        <w:t>Tabela</w:t>
      </w:r>
      <w:r w:rsidR="00EA0F0C" w:rsidRPr="002E63A1">
        <w:rPr>
          <w:noProof/>
          <w:spacing w:val="-4"/>
          <w:lang w:val="sr-Latn-CS"/>
        </w:rPr>
        <w:t xml:space="preserve"> 2.  </w:t>
      </w:r>
      <w:r>
        <w:rPr>
          <w:noProof/>
          <w:spacing w:val="-4"/>
          <w:lang w:val="sr-Latn-CS"/>
        </w:rPr>
        <w:t>Bilans</w:t>
      </w:r>
      <w:r w:rsidR="00EA0F0C" w:rsidRPr="002E63A1">
        <w:rPr>
          <w:noProof/>
          <w:spacing w:val="-4"/>
          <w:lang w:val="sr-Latn-CS"/>
        </w:rPr>
        <w:t xml:space="preserve"> </w:t>
      </w:r>
      <w:r>
        <w:rPr>
          <w:noProof/>
          <w:spacing w:val="-4"/>
          <w:lang w:val="sr-Latn-CS"/>
        </w:rPr>
        <w:t>teritorijalnog</w:t>
      </w:r>
      <w:r w:rsidR="00EA0F0C" w:rsidRPr="002E63A1">
        <w:rPr>
          <w:noProof/>
          <w:spacing w:val="-4"/>
          <w:lang w:val="sr-Latn-CS"/>
        </w:rPr>
        <w:t xml:space="preserve"> </w:t>
      </w:r>
      <w:r>
        <w:rPr>
          <w:noProof/>
          <w:spacing w:val="-4"/>
          <w:lang w:val="sr-Latn-CS"/>
        </w:rPr>
        <w:t>obuhvata</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zona</w:t>
      </w:r>
      <w:r w:rsidR="00EA0F0C" w:rsidRPr="002E63A1">
        <w:rPr>
          <w:noProof/>
          <w:spacing w:val="-4"/>
          <w:lang w:val="sr-Latn-CS"/>
        </w:rPr>
        <w:t xml:space="preserve"> </w:t>
      </w:r>
      <w:r>
        <w:rPr>
          <w:noProof/>
          <w:spacing w:val="-4"/>
          <w:lang w:val="sr-Latn-CS"/>
        </w:rPr>
        <w:t>sanitarne</w:t>
      </w:r>
      <w:r w:rsidR="00EA0F0C" w:rsidRPr="002E63A1">
        <w:rPr>
          <w:noProof/>
          <w:spacing w:val="-4"/>
          <w:lang w:val="sr-Latn-CS"/>
        </w:rPr>
        <w:t xml:space="preserve"> </w:t>
      </w:r>
      <w:r>
        <w:rPr>
          <w:noProof/>
          <w:spacing w:val="-4"/>
          <w:lang w:val="sr-Latn-CS"/>
        </w:rPr>
        <w:t>zaštite</w:t>
      </w:r>
      <w:r w:rsidR="00EA0F0C" w:rsidRPr="002E63A1">
        <w:rPr>
          <w:noProof/>
          <w:spacing w:val="-4"/>
          <w:lang w:val="sr-Latn-CS"/>
        </w:rPr>
        <w:t xml:space="preserve"> </w:t>
      </w:r>
      <w:r>
        <w:rPr>
          <w:noProof/>
          <w:spacing w:val="-4"/>
          <w:lang w:val="sr-Latn-CS"/>
        </w:rPr>
        <w:t>akumulacija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km</w:t>
      </w:r>
      <w:r w:rsidR="00EA0F0C" w:rsidRPr="002E63A1">
        <w:rPr>
          <w:noProof/>
          <w:spacing w:val="-4"/>
          <w:vertAlign w:val="superscript"/>
          <w:lang w:val="sr-Latn-CS"/>
        </w:rPr>
        <w:t>2</w:t>
      </w:r>
      <w:r w:rsidR="00EA0F0C" w:rsidRPr="002E63A1">
        <w:rPr>
          <w:noProof/>
          <w:spacing w:val="-4"/>
          <w:lang w:val="sr-Latn-CS"/>
        </w:rPr>
        <w:t>)</w:t>
      </w:r>
    </w:p>
    <w:tbl>
      <w:tblPr>
        <w:tblW w:w="10086"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6"/>
        <w:gridCol w:w="1440"/>
        <w:gridCol w:w="1296"/>
        <w:gridCol w:w="1378"/>
        <w:gridCol w:w="1094"/>
        <w:gridCol w:w="1094"/>
        <w:gridCol w:w="1094"/>
        <w:gridCol w:w="764"/>
        <w:gridCol w:w="720"/>
      </w:tblGrid>
      <w:tr w:rsidR="00EA0F0C" w:rsidRPr="002E63A1" w:rsidTr="00EA0F0C">
        <w:trPr>
          <w:trHeight w:val="1188"/>
        </w:trPr>
        <w:tc>
          <w:tcPr>
            <w:tcW w:w="120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Opština</w:t>
            </w:r>
          </w:p>
          <w:p w:rsidR="00EA0F0C" w:rsidRPr="002E63A1" w:rsidRDefault="00EA0F0C">
            <w:pPr>
              <w:jc w:val="center"/>
              <w:rPr>
                <w:bCs/>
                <w:noProof/>
                <w:sz w:val="18"/>
                <w:szCs w:val="18"/>
                <w:lang w:val="sr-Latn-CS" w:eastAsia="sr-Latn-CS"/>
              </w:rPr>
            </w:pPr>
            <w:r w:rsidRPr="002E63A1">
              <w:rPr>
                <w:bCs/>
                <w:noProof/>
                <w:sz w:val="18"/>
                <w:szCs w:val="18"/>
                <w:lang w:val="sr-Latn-CS"/>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Naselje</w:t>
            </w:r>
          </w:p>
          <w:p w:rsidR="00EA0F0C" w:rsidRPr="002E63A1" w:rsidRDefault="00EA0F0C">
            <w:pPr>
              <w:jc w:val="center"/>
              <w:rPr>
                <w:bCs/>
                <w:noProof/>
                <w:sz w:val="18"/>
                <w:szCs w:val="18"/>
                <w:lang w:val="sr-Latn-CS" w:eastAsia="sr-Latn-CS"/>
              </w:rPr>
            </w:pPr>
            <w:r w:rsidRPr="002E63A1">
              <w:rPr>
                <w:bCs/>
                <w:noProof/>
                <w:sz w:val="18"/>
                <w:szCs w:val="18"/>
                <w:lang w:val="sr-Latn-CS"/>
              </w:rPr>
              <w:t>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KO</w:t>
            </w:r>
          </w:p>
          <w:p w:rsidR="00EA0F0C" w:rsidRPr="002E63A1" w:rsidRDefault="00EA0F0C">
            <w:pPr>
              <w:jc w:val="center"/>
              <w:rPr>
                <w:bCs/>
                <w:noProof/>
                <w:sz w:val="18"/>
                <w:szCs w:val="18"/>
                <w:lang w:val="sr-Latn-CS" w:eastAsia="sr-Latn-CS"/>
              </w:rPr>
            </w:pPr>
            <w:r w:rsidRPr="002E63A1">
              <w:rPr>
                <w:bCs/>
                <w:noProof/>
                <w:sz w:val="18"/>
                <w:szCs w:val="18"/>
                <w:lang w:val="sr-Latn-CS"/>
              </w:rPr>
              <w:t> </w:t>
            </w:r>
          </w:p>
        </w:tc>
        <w:tc>
          <w:tcPr>
            <w:tcW w:w="137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neposredne</w:t>
            </w:r>
            <w:r w:rsidR="00EA0F0C" w:rsidRPr="002E63A1">
              <w:rPr>
                <w:bCs/>
                <w:noProof/>
                <w:sz w:val="18"/>
                <w:szCs w:val="18"/>
                <w:lang w:val="sr-Latn-CS"/>
              </w:rPr>
              <w:t xml:space="preserve"> </w:t>
            </w:r>
            <w:r>
              <w:rPr>
                <w:bCs/>
                <w:noProof/>
                <w:sz w:val="18"/>
                <w:szCs w:val="18"/>
                <w:lang w:val="sr-Latn-CS"/>
              </w:rPr>
              <w:t>zaštite</w:t>
            </w:r>
            <w:r w:rsidR="00EA0F0C" w:rsidRPr="002E63A1">
              <w:rPr>
                <w:bCs/>
                <w:noProof/>
                <w:sz w:val="18"/>
                <w:szCs w:val="18"/>
                <w:lang w:val="sr-Latn-CS"/>
              </w:rPr>
              <w:t xml:space="preserve"> </w:t>
            </w:r>
            <w:r>
              <w:rPr>
                <w:bCs/>
                <w:noProof/>
                <w:sz w:val="18"/>
                <w:szCs w:val="18"/>
                <w:lang w:val="sr-Latn-CS"/>
              </w:rPr>
              <w:t>sa</w:t>
            </w:r>
            <w:r w:rsidR="00EA0F0C" w:rsidRPr="002E63A1">
              <w:rPr>
                <w:bCs/>
                <w:noProof/>
                <w:sz w:val="18"/>
                <w:szCs w:val="18"/>
                <w:lang w:val="sr-Latn-CS"/>
              </w:rPr>
              <w:t xml:space="preserve"> </w:t>
            </w:r>
            <w:r>
              <w:rPr>
                <w:bCs/>
                <w:noProof/>
                <w:sz w:val="18"/>
                <w:szCs w:val="18"/>
                <w:lang w:val="sr-Latn-CS"/>
              </w:rPr>
              <w:t>akumulacijom</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I</w:t>
            </w:r>
            <w:r w:rsidR="00EA0F0C" w:rsidRPr="002E63A1">
              <w:rPr>
                <w:bCs/>
                <w:noProof/>
                <w:sz w:val="18"/>
                <w:szCs w:val="18"/>
                <w:lang w:val="sr-Latn-CS"/>
              </w:rPr>
              <w:t xml:space="preserve">) </w:t>
            </w:r>
          </w:p>
          <w:p w:rsidR="00EA0F0C" w:rsidRPr="002E63A1" w:rsidRDefault="002E63A1">
            <w:pPr>
              <w:jc w:val="center"/>
              <w:rPr>
                <w:bCs/>
                <w:noProof/>
                <w:sz w:val="18"/>
                <w:szCs w:val="18"/>
                <w:lang w:val="sr-Latn-CS" w:eastAsia="sr-Latn-CS"/>
              </w:rPr>
            </w:pPr>
            <w:r>
              <w:rPr>
                <w:bCs/>
                <w:noProof/>
                <w:sz w:val="18"/>
                <w:szCs w:val="18"/>
                <w:lang w:val="sr-Latn-CS"/>
              </w:rPr>
              <w:t>sliva</w:t>
            </w:r>
            <w:r w:rsidR="00EA0F0C" w:rsidRPr="002E63A1">
              <w:rPr>
                <w:bCs/>
                <w:noProof/>
                <w:sz w:val="18"/>
                <w:szCs w:val="18"/>
                <w:lang w:val="sr-Latn-CS"/>
              </w:rPr>
              <w:t xml:space="preserve"> </w:t>
            </w:r>
            <w:r>
              <w:rPr>
                <w:bCs/>
                <w:noProof/>
                <w:sz w:val="18"/>
                <w:szCs w:val="18"/>
                <w:lang w:val="sr-Latn-CS"/>
              </w:rPr>
              <w:t>akumulacije</w:t>
            </w:r>
            <w:r w:rsidR="00EA0F0C" w:rsidRPr="002E63A1">
              <w:rPr>
                <w:bCs/>
                <w:noProof/>
                <w:sz w:val="18"/>
                <w:szCs w:val="18"/>
                <w:lang w:val="sr-Latn-CS"/>
              </w:rPr>
              <w:t xml:space="preserve"> „</w:t>
            </w:r>
            <w:r>
              <w:rPr>
                <w:bCs/>
                <w:noProof/>
                <w:sz w:val="18"/>
                <w:szCs w:val="18"/>
                <w:lang w:val="sr-Latn-CS"/>
              </w:rPr>
              <w:t>Selova</w:t>
            </w:r>
            <w:r w:rsidR="00EA0F0C" w:rsidRPr="002E63A1">
              <w:rPr>
                <w:bCs/>
                <w:noProof/>
                <w:sz w:val="18"/>
                <w:szCs w:val="18"/>
                <w:lang w:val="sr-Latn-CS"/>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uža</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zaštite</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II</w:t>
            </w:r>
            <w:r w:rsidR="00EA0F0C" w:rsidRPr="002E63A1">
              <w:rPr>
                <w:bCs/>
                <w:noProof/>
                <w:sz w:val="18"/>
                <w:szCs w:val="18"/>
                <w:lang w:val="sr-Latn-CS"/>
              </w:rPr>
              <w:t xml:space="preserve">) </w:t>
            </w:r>
            <w:r>
              <w:rPr>
                <w:bCs/>
                <w:noProof/>
                <w:sz w:val="18"/>
                <w:szCs w:val="18"/>
                <w:lang w:val="sr-Latn-CS"/>
              </w:rPr>
              <w:t>sliva</w:t>
            </w:r>
            <w:r w:rsidR="00EA0F0C" w:rsidRPr="002E63A1">
              <w:rPr>
                <w:bCs/>
                <w:noProof/>
                <w:sz w:val="18"/>
                <w:szCs w:val="18"/>
                <w:lang w:val="sr-Latn-CS"/>
              </w:rPr>
              <w:t xml:space="preserve"> </w:t>
            </w:r>
            <w:r>
              <w:rPr>
                <w:bCs/>
                <w:noProof/>
                <w:sz w:val="18"/>
                <w:szCs w:val="18"/>
                <w:lang w:val="sr-Latn-CS"/>
              </w:rPr>
              <w:t>akumulacije</w:t>
            </w:r>
            <w:r w:rsidR="00EA0F0C" w:rsidRPr="002E63A1">
              <w:rPr>
                <w:bCs/>
                <w:noProof/>
                <w:sz w:val="18"/>
                <w:szCs w:val="18"/>
                <w:lang w:val="sr-Latn-CS"/>
              </w:rPr>
              <w:t xml:space="preserve"> „</w:t>
            </w:r>
            <w:r>
              <w:rPr>
                <w:bCs/>
                <w:noProof/>
                <w:sz w:val="18"/>
                <w:szCs w:val="18"/>
                <w:lang w:val="sr-Latn-CS"/>
              </w:rPr>
              <w:t>Selova</w:t>
            </w:r>
            <w:r w:rsidR="00EA0F0C" w:rsidRPr="002E63A1">
              <w:rPr>
                <w:bCs/>
                <w:noProof/>
                <w:sz w:val="18"/>
                <w:szCs w:val="18"/>
                <w:lang w:val="sr-Latn-CS"/>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šira</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zaštite</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III</w:t>
            </w:r>
            <w:r w:rsidR="00EA0F0C" w:rsidRPr="002E63A1">
              <w:rPr>
                <w:bCs/>
                <w:noProof/>
                <w:sz w:val="18"/>
                <w:szCs w:val="18"/>
                <w:lang w:val="sr-Latn-CS"/>
              </w:rPr>
              <w:t xml:space="preserve">) </w:t>
            </w:r>
            <w:r>
              <w:rPr>
                <w:bCs/>
                <w:noProof/>
                <w:sz w:val="18"/>
                <w:szCs w:val="18"/>
                <w:lang w:val="sr-Latn-CS"/>
              </w:rPr>
              <w:t>sliva</w:t>
            </w:r>
            <w:r w:rsidR="00EA0F0C" w:rsidRPr="002E63A1">
              <w:rPr>
                <w:bCs/>
                <w:noProof/>
                <w:sz w:val="18"/>
                <w:szCs w:val="18"/>
                <w:lang w:val="sr-Latn-CS"/>
              </w:rPr>
              <w:t xml:space="preserve"> </w:t>
            </w:r>
            <w:r>
              <w:rPr>
                <w:bCs/>
                <w:noProof/>
                <w:sz w:val="18"/>
                <w:szCs w:val="18"/>
                <w:lang w:val="sr-Latn-CS"/>
              </w:rPr>
              <w:t>akumulacije</w:t>
            </w:r>
            <w:r w:rsidR="00EA0F0C" w:rsidRPr="002E63A1">
              <w:rPr>
                <w:bCs/>
                <w:noProof/>
                <w:sz w:val="18"/>
                <w:szCs w:val="18"/>
                <w:lang w:val="sr-Latn-CS"/>
              </w:rPr>
              <w:t xml:space="preserve"> „</w:t>
            </w:r>
            <w:r>
              <w:rPr>
                <w:bCs/>
                <w:noProof/>
                <w:sz w:val="18"/>
                <w:szCs w:val="18"/>
                <w:lang w:val="sr-Latn-CS"/>
              </w:rPr>
              <w:t>Selova</w:t>
            </w:r>
            <w:r w:rsidR="00EA0F0C" w:rsidRPr="002E63A1">
              <w:rPr>
                <w:bCs/>
                <w:noProof/>
                <w:sz w:val="18"/>
                <w:szCs w:val="18"/>
                <w:lang w:val="sr-Latn-CS"/>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šira</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zaštite</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III</w:t>
            </w:r>
            <w:r w:rsidR="00EA0F0C" w:rsidRPr="002E63A1">
              <w:rPr>
                <w:bCs/>
                <w:noProof/>
                <w:sz w:val="18"/>
                <w:szCs w:val="18"/>
                <w:lang w:val="sr-Latn-CS"/>
              </w:rPr>
              <w:t xml:space="preserve">) </w:t>
            </w:r>
            <w:r>
              <w:rPr>
                <w:bCs/>
                <w:noProof/>
                <w:sz w:val="18"/>
                <w:szCs w:val="18"/>
                <w:lang w:val="sr-Latn-CS"/>
              </w:rPr>
              <w:t>sliva</w:t>
            </w:r>
            <w:r w:rsidR="00EA0F0C" w:rsidRPr="002E63A1">
              <w:rPr>
                <w:bCs/>
                <w:noProof/>
                <w:sz w:val="18"/>
                <w:szCs w:val="18"/>
                <w:lang w:val="sr-Latn-CS"/>
              </w:rPr>
              <w:t xml:space="preserve"> </w:t>
            </w:r>
            <w:r>
              <w:rPr>
                <w:bCs/>
                <w:noProof/>
                <w:sz w:val="18"/>
                <w:szCs w:val="18"/>
                <w:lang w:val="sr-Latn-CS"/>
              </w:rPr>
              <w:t>akumulacije</w:t>
            </w:r>
            <w:r w:rsidR="00EA0F0C" w:rsidRPr="002E63A1">
              <w:rPr>
                <w:bCs/>
                <w:noProof/>
                <w:sz w:val="18"/>
                <w:szCs w:val="18"/>
                <w:lang w:val="sr-Latn-CS"/>
              </w:rPr>
              <w:t xml:space="preserve"> „</w:t>
            </w:r>
            <w:r>
              <w:rPr>
                <w:bCs/>
                <w:noProof/>
                <w:sz w:val="18"/>
                <w:szCs w:val="18"/>
                <w:lang w:val="sr-Latn-CS"/>
              </w:rPr>
              <w:t>Ćelije</w:t>
            </w:r>
            <w:r w:rsidR="00EA0F0C" w:rsidRPr="002E63A1">
              <w:rPr>
                <w:bCs/>
                <w:noProof/>
                <w:sz w:val="18"/>
                <w:szCs w:val="18"/>
                <w:lang w:val="sr-Latn-CS"/>
              </w:rPr>
              <w:t>”</w:t>
            </w:r>
          </w:p>
        </w:tc>
        <w:tc>
          <w:tcPr>
            <w:tcW w:w="76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izvan</w:t>
            </w:r>
            <w:r w:rsidR="00EA0F0C" w:rsidRPr="002E63A1">
              <w:rPr>
                <w:bCs/>
                <w:noProof/>
                <w:sz w:val="18"/>
                <w:szCs w:val="18"/>
                <w:lang w:val="sr-Latn-CS"/>
              </w:rPr>
              <w:t xml:space="preserve"> </w:t>
            </w:r>
            <w:r>
              <w:rPr>
                <w:bCs/>
                <w:noProof/>
                <w:sz w:val="18"/>
                <w:szCs w:val="18"/>
                <w:lang w:val="sr-Latn-CS"/>
              </w:rPr>
              <w:t>zona</w:t>
            </w:r>
            <w:r w:rsidR="00EA0F0C" w:rsidRPr="002E63A1">
              <w:rPr>
                <w:bCs/>
                <w:noProof/>
                <w:sz w:val="18"/>
                <w:szCs w:val="18"/>
                <w:lang w:val="sr-Latn-CS"/>
              </w:rPr>
              <w:t xml:space="preserve"> </w:t>
            </w:r>
            <w:r>
              <w:rPr>
                <w:bCs/>
                <w:noProof/>
                <w:sz w:val="18"/>
                <w:szCs w:val="18"/>
                <w:lang w:val="sr-Latn-CS"/>
              </w:rPr>
              <w:t>zaštite</w:t>
            </w:r>
          </w:p>
        </w:tc>
        <w:tc>
          <w:tcPr>
            <w:tcW w:w="72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ukupno</w:t>
            </w:r>
          </w:p>
        </w:tc>
      </w:tr>
      <w:tr w:rsidR="00EA0F0C" w:rsidRPr="002E63A1" w:rsidTr="00EA0F0C">
        <w:trPr>
          <w:trHeight w:val="165"/>
        </w:trPr>
        <w:tc>
          <w:tcPr>
            <w:tcW w:w="1206" w:type="dxa"/>
            <w:tcBorders>
              <w:top w:val="single" w:sz="4" w:space="0" w:color="auto"/>
              <w:left w:val="single" w:sz="4" w:space="0" w:color="auto"/>
              <w:bottom w:val="single" w:sz="4" w:space="0" w:color="auto"/>
              <w:right w:val="single" w:sz="4" w:space="0" w:color="auto"/>
            </w:tcBorders>
            <w:vAlign w:val="center"/>
          </w:tcPr>
          <w:p w:rsidR="00EA0F0C" w:rsidRPr="002E63A1" w:rsidRDefault="00EA0F0C">
            <w:pPr>
              <w:spacing w:before="20" w:after="20"/>
              <w:jc w:val="cente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EA0F0C" w:rsidRPr="002E63A1" w:rsidRDefault="00EA0F0C">
            <w:pPr>
              <w:spacing w:before="20" w:after="20"/>
              <w:jc w:val="center"/>
              <w:rPr>
                <w:bCs/>
                <w:noProof/>
                <w:sz w:val="20"/>
                <w:szCs w:val="20"/>
                <w:lang w:val="sr-Latn-CS" w:eastAsia="sr-Latn-CS"/>
              </w:rPr>
            </w:pPr>
          </w:p>
        </w:tc>
        <w:tc>
          <w:tcPr>
            <w:tcW w:w="1296" w:type="dxa"/>
            <w:tcBorders>
              <w:top w:val="single" w:sz="4" w:space="0" w:color="auto"/>
              <w:left w:val="single" w:sz="4" w:space="0" w:color="auto"/>
              <w:bottom w:val="single" w:sz="4" w:space="0" w:color="auto"/>
              <w:right w:val="single" w:sz="4" w:space="0" w:color="auto"/>
            </w:tcBorders>
            <w:vAlign w:val="center"/>
          </w:tcPr>
          <w:p w:rsidR="00EA0F0C" w:rsidRPr="002E63A1" w:rsidRDefault="00EA0F0C">
            <w:pPr>
              <w:spacing w:before="20" w:after="20"/>
              <w:jc w:val="center"/>
              <w:rPr>
                <w:bCs/>
                <w:noProof/>
                <w:sz w:val="20"/>
                <w:szCs w:val="20"/>
                <w:lang w:val="sr-Latn-CS" w:eastAsia="sr-Latn-C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spacing w:before="20" w:after="20"/>
              <w:jc w:val="center"/>
              <w:rPr>
                <w:bCs/>
                <w:noProof/>
                <w:sz w:val="20"/>
                <w:szCs w:val="20"/>
                <w:lang w:val="sr-Latn-CS" w:eastAsia="sr-Latn-CS"/>
              </w:rPr>
            </w:pPr>
            <w:r w:rsidRPr="002E63A1">
              <w:rPr>
                <w:bCs/>
                <w:noProof/>
                <w:sz w:val="20"/>
                <w:szCs w:val="20"/>
                <w:lang w:val="sr-Latn-CS"/>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spacing w:before="20" w:after="20"/>
              <w:jc w:val="center"/>
              <w:rPr>
                <w:bCs/>
                <w:noProof/>
                <w:sz w:val="20"/>
                <w:szCs w:val="20"/>
                <w:lang w:val="sr-Latn-CS" w:eastAsia="sr-Latn-CS"/>
              </w:rPr>
            </w:pPr>
            <w:r w:rsidRPr="002E63A1">
              <w:rPr>
                <w:bCs/>
                <w:noProof/>
                <w:sz w:val="20"/>
                <w:szCs w:val="20"/>
                <w:lang w:val="sr-Latn-CS"/>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spacing w:before="20" w:after="20"/>
              <w:jc w:val="center"/>
              <w:rPr>
                <w:bCs/>
                <w:noProof/>
                <w:sz w:val="20"/>
                <w:szCs w:val="20"/>
                <w:lang w:val="sr-Latn-CS" w:eastAsia="sr-Latn-CS"/>
              </w:rPr>
            </w:pPr>
            <w:r w:rsidRPr="002E63A1">
              <w:rPr>
                <w:bCs/>
                <w:noProof/>
                <w:sz w:val="20"/>
                <w:szCs w:val="20"/>
                <w:lang w:val="sr-Latn-CS"/>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spacing w:before="20" w:after="20"/>
              <w:jc w:val="center"/>
              <w:rPr>
                <w:bCs/>
                <w:noProof/>
                <w:sz w:val="20"/>
                <w:szCs w:val="20"/>
                <w:lang w:val="sr-Latn-CS" w:eastAsia="sr-Latn-CS"/>
              </w:rPr>
            </w:pPr>
            <w:r w:rsidRPr="002E63A1">
              <w:rPr>
                <w:bCs/>
                <w:noProof/>
                <w:sz w:val="20"/>
                <w:szCs w:val="20"/>
                <w:lang w:val="sr-Latn-CS"/>
              </w:rPr>
              <w:t>4</w:t>
            </w:r>
          </w:p>
        </w:tc>
        <w:tc>
          <w:tcPr>
            <w:tcW w:w="76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spacing w:before="20" w:after="20"/>
              <w:jc w:val="center"/>
              <w:rPr>
                <w:bCs/>
                <w:noProof/>
                <w:sz w:val="20"/>
                <w:szCs w:val="20"/>
                <w:lang w:val="sr-Latn-CS" w:eastAsia="sr-Latn-CS"/>
              </w:rPr>
            </w:pPr>
            <w:r w:rsidRPr="002E63A1">
              <w:rPr>
                <w:bCs/>
                <w:noProof/>
                <w:sz w:val="20"/>
                <w:szCs w:val="20"/>
                <w:lang w:val="sr-Latn-CS"/>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spacing w:before="20" w:after="20"/>
              <w:jc w:val="center"/>
              <w:rPr>
                <w:bCs/>
                <w:noProof/>
                <w:sz w:val="20"/>
                <w:szCs w:val="20"/>
                <w:lang w:val="sr-Latn-CS" w:eastAsia="sr-Latn-CS"/>
              </w:rPr>
            </w:pPr>
            <w:r w:rsidRPr="002E63A1">
              <w:rPr>
                <w:bCs/>
                <w:noProof/>
                <w:sz w:val="20"/>
                <w:szCs w:val="20"/>
                <w:lang w:val="sr-Latn-CS"/>
              </w:rPr>
              <w:t>3+4+5</w:t>
            </w:r>
          </w:p>
        </w:tc>
      </w:tr>
      <w:tr w:rsidR="00EA0F0C" w:rsidRPr="002E63A1" w:rsidTr="00EA0F0C">
        <w:trPr>
          <w:trHeight w:val="165"/>
        </w:trPr>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sz w:val="20"/>
                <w:szCs w:val="20"/>
                <w:lang w:val="sr-Latn-CS" w:eastAsia="sr-Latn-CS"/>
              </w:rPr>
            </w:pPr>
            <w:r>
              <w:rPr>
                <w:bCs/>
                <w:noProof/>
                <w:sz w:val="20"/>
                <w:szCs w:val="20"/>
                <w:lang w:val="sr-Latn-CS"/>
              </w:rPr>
              <w:t>Brus</w:t>
            </w:r>
            <w:r w:rsidR="00EA0F0C" w:rsidRPr="002E63A1">
              <w:rPr>
                <w:bCs/>
                <w:noProof/>
                <w:sz w:val="20"/>
                <w:szCs w:val="20"/>
                <w:lang w:val="sr-Latn-CS"/>
              </w:rPr>
              <w:t xml:space="preserve"> </w:t>
            </w:r>
          </w:p>
          <w:p w:rsidR="00EA0F0C" w:rsidRPr="002E63A1" w:rsidRDefault="00EA0F0C">
            <w:pPr>
              <w:rPr>
                <w:bCs/>
                <w:noProof/>
                <w:sz w:val="20"/>
                <w:szCs w:val="20"/>
                <w:lang w:val="sr-Latn-CS"/>
              </w:rPr>
            </w:pPr>
            <w:r w:rsidRPr="002E63A1">
              <w:rPr>
                <w:bCs/>
                <w:noProof/>
                <w:sz w:val="20"/>
                <w:szCs w:val="20"/>
                <w:lang w:val="sr-Latn-CS"/>
              </w:rPr>
              <w:t> </w:t>
            </w:r>
          </w:p>
          <w:p w:rsidR="00EA0F0C" w:rsidRPr="002E63A1" w:rsidRDefault="00EA0F0C">
            <w:pPr>
              <w:rPr>
                <w:bCs/>
                <w:noProof/>
                <w:sz w:val="20"/>
                <w:szCs w:val="20"/>
                <w:lang w:val="sr-Latn-CS" w:eastAsia="sr-Latn-CS"/>
              </w:rPr>
            </w:pPr>
            <w:r w:rsidRPr="002E63A1">
              <w:rPr>
                <w:bCs/>
                <w:noProof/>
                <w:sz w:val="20"/>
                <w:szCs w:val="20"/>
                <w:lang w:val="sr-Latn-CS"/>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Batote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Batote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4,56</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36,54</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4,87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45,97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Belo</w:t>
            </w:r>
            <w:r w:rsidR="00EA0F0C" w:rsidRPr="002E63A1">
              <w:rPr>
                <w:noProof/>
                <w:sz w:val="20"/>
                <w:szCs w:val="20"/>
                <w:lang w:val="sr-Latn-CS"/>
              </w:rPr>
              <w:t xml:space="preserve"> </w:t>
            </w:r>
            <w:r>
              <w:rPr>
                <w:noProof/>
                <w:sz w:val="20"/>
                <w:szCs w:val="20"/>
                <w:lang w:val="sr-Latn-CS"/>
              </w:rPr>
              <w:t>Polje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Belo</w:t>
            </w:r>
            <w:r w:rsidR="00EA0F0C" w:rsidRPr="002E63A1">
              <w:rPr>
                <w:noProof/>
                <w:sz w:val="20"/>
                <w:szCs w:val="20"/>
                <w:lang w:val="sr-Latn-CS"/>
              </w:rPr>
              <w:t xml:space="preserve"> </w:t>
            </w:r>
            <w:r>
              <w:rPr>
                <w:noProof/>
                <w:sz w:val="20"/>
                <w:szCs w:val="20"/>
                <w:lang w:val="sr-Latn-CS"/>
              </w:rPr>
              <w:t>Polje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3,2</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3,2</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Blaževo</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Blaževo</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6,17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6,17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Bozoljin</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Bozoljin</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8,3</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8,3</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Boranci</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Boranci</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8,96</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2,84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11,8</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Brzeće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Brzeće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9,91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16,03</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0,14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26,07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Vitoše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Vitoše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9,5</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9,5</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Gornje</w:t>
            </w:r>
            <w:r w:rsidR="00EA0F0C" w:rsidRPr="002E63A1">
              <w:rPr>
                <w:noProof/>
                <w:sz w:val="20"/>
                <w:szCs w:val="20"/>
                <w:lang w:val="sr-Latn-CS"/>
              </w:rPr>
              <w:t xml:space="preserve"> </w:t>
            </w:r>
            <w:r>
              <w:rPr>
                <w:noProof/>
                <w:sz w:val="20"/>
                <w:szCs w:val="20"/>
                <w:lang w:val="sr-Latn-CS"/>
              </w:rPr>
              <w:t>Leviće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Gornje</w:t>
            </w:r>
            <w:r w:rsidR="00EA0F0C" w:rsidRPr="002E63A1">
              <w:rPr>
                <w:noProof/>
                <w:sz w:val="20"/>
                <w:szCs w:val="20"/>
                <w:lang w:val="sr-Latn-CS"/>
              </w:rPr>
              <w:t xml:space="preserve"> </w:t>
            </w:r>
            <w:r>
              <w:rPr>
                <w:noProof/>
                <w:sz w:val="20"/>
                <w:szCs w:val="20"/>
                <w:lang w:val="sr-Latn-CS"/>
              </w:rPr>
              <w:t>Leviće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14,61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14,65</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Gradac</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Gradac</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5,64</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5,64</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Domiševina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Domiševina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4,32</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4,32</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Donje</w:t>
            </w:r>
            <w:r w:rsidR="00EA0F0C" w:rsidRPr="002E63A1">
              <w:rPr>
                <w:noProof/>
                <w:sz w:val="20"/>
                <w:szCs w:val="20"/>
                <w:lang w:val="sr-Latn-CS"/>
              </w:rPr>
              <w:t xml:space="preserve"> </w:t>
            </w:r>
            <w:r>
              <w:rPr>
                <w:noProof/>
                <w:sz w:val="20"/>
                <w:szCs w:val="20"/>
                <w:lang w:val="sr-Latn-CS"/>
              </w:rPr>
              <w:t>Leviće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Donje</w:t>
            </w:r>
            <w:r w:rsidR="00EA0F0C" w:rsidRPr="002E63A1">
              <w:rPr>
                <w:noProof/>
                <w:sz w:val="20"/>
                <w:szCs w:val="20"/>
                <w:lang w:val="sr-Latn-CS"/>
              </w:rPr>
              <w:t xml:space="preserve"> </w:t>
            </w:r>
            <w:r>
              <w:rPr>
                <w:noProof/>
                <w:sz w:val="20"/>
                <w:szCs w:val="20"/>
                <w:lang w:val="sr-Latn-CS"/>
              </w:rPr>
              <w:t>Leviće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6,62</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6,62</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Đerekari</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Đerekari</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2,37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2,37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Žarevo</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Žarevo</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11,71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3,08</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14,79</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Iričići</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Iričići</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4,47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4,47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Kneževo</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Kneževo</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3,41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0,04</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3,48</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Kovizla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Kovizla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6,34</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6,34</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deo</w:t>
            </w:r>
            <w:r w:rsidR="00EA0F0C" w:rsidRPr="002E63A1">
              <w:rPr>
                <w:noProof/>
                <w:sz w:val="20"/>
                <w:szCs w:val="20"/>
                <w:lang w:val="sr-Latn-CS"/>
              </w:rPr>
              <w:t xml:space="preserve"> </w:t>
            </w:r>
            <w:r>
              <w:rPr>
                <w:noProof/>
                <w:sz w:val="20"/>
                <w:szCs w:val="20"/>
                <w:lang w:val="sr-Latn-CS"/>
              </w:rPr>
              <w:t>naselja</w:t>
            </w:r>
            <w:r w:rsidR="00EA0F0C" w:rsidRPr="002E63A1">
              <w:rPr>
                <w:noProof/>
                <w:sz w:val="20"/>
                <w:szCs w:val="20"/>
                <w:lang w:val="sr-Latn-CS"/>
              </w:rPr>
              <w:t xml:space="preserve"> </w:t>
            </w:r>
            <w:r>
              <w:rPr>
                <w:noProof/>
                <w:sz w:val="20"/>
                <w:szCs w:val="20"/>
                <w:lang w:val="sr-Latn-CS"/>
              </w:rPr>
              <w:t>Livađe</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Gočmanci</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0,03</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3,42</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3,46</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Ravnište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Ravnište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9,58</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9,58</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Radmanovo</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Radmanovo</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0,86</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6,40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7,26</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Radunje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Radunje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6,76</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6,76</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Sudimlja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Sudimlja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6,77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6,77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Čokotar</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Čokotar</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2,67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2,67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Šošiće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Šošiće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11,72</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2,44</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14,16</w:t>
            </w:r>
          </w:p>
        </w:tc>
      </w:tr>
      <w:tr w:rsidR="00EA0F0C" w:rsidRPr="002E63A1" w:rsidTr="00EA0F0C">
        <w:trPr>
          <w:trHeight w:val="165"/>
        </w:trPr>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sz w:val="20"/>
                <w:szCs w:val="20"/>
                <w:lang w:val="sr-Latn-CS" w:eastAsia="sr-Latn-CS"/>
              </w:rPr>
            </w:pPr>
            <w:r>
              <w:rPr>
                <w:bCs/>
                <w:noProof/>
                <w:sz w:val="20"/>
                <w:szCs w:val="20"/>
                <w:lang w:val="sr-Latn-CS"/>
              </w:rPr>
              <w:t>Kuršumlija</w:t>
            </w:r>
            <w:r w:rsidR="00EA0F0C" w:rsidRPr="002E63A1">
              <w:rPr>
                <w:bCs/>
                <w:noProof/>
                <w:sz w:val="20"/>
                <w:szCs w:val="20"/>
                <w:lang w:val="sr-Latn-CS"/>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Babica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Babica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15,17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15,17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Vlahinja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Vlahinja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13,63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13,63</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Dankoviće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Dankoviće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13,71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13,71</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Donja</w:t>
            </w:r>
            <w:r w:rsidR="00EA0F0C" w:rsidRPr="002E63A1">
              <w:rPr>
                <w:noProof/>
                <w:sz w:val="20"/>
                <w:szCs w:val="20"/>
                <w:lang w:val="sr-Latn-CS"/>
              </w:rPr>
              <w:t xml:space="preserve"> </w:t>
            </w:r>
            <w:r>
              <w:rPr>
                <w:noProof/>
                <w:sz w:val="20"/>
                <w:szCs w:val="20"/>
                <w:lang w:val="sr-Latn-CS"/>
              </w:rPr>
              <w:t>Mikuljana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Donja</w:t>
            </w:r>
            <w:r w:rsidR="00EA0F0C" w:rsidRPr="002E63A1">
              <w:rPr>
                <w:noProof/>
                <w:sz w:val="20"/>
                <w:szCs w:val="20"/>
                <w:lang w:val="sr-Latn-CS"/>
              </w:rPr>
              <w:t xml:space="preserve"> </w:t>
            </w:r>
            <w:r>
              <w:rPr>
                <w:noProof/>
                <w:sz w:val="20"/>
                <w:szCs w:val="20"/>
                <w:lang w:val="sr-Latn-CS"/>
              </w:rPr>
              <w:t>Mikuljana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1,68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1,68</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Žalica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Žalica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0,38</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4,82</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5,21</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Žuč</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Žuč</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10,14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10,14</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Igrište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Igrište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0,09</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0,81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11,96</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7,85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20,71</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Lukovo</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Lukovo</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0,03</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0,40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25,10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25,54</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Ljutova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Ljutova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0,05</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0,70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6,38</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7,13</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Magovo</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Magovo</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0,03</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5,99</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6,05</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Merćez</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Merćez</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0,38</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2,85</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2,04</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5,28</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Mrče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Mrče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12,56</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12,56</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Parada</w:t>
            </w:r>
            <w:r w:rsidR="00EA0F0C" w:rsidRPr="002E63A1">
              <w:rPr>
                <w:noProof/>
                <w:sz w:val="20"/>
                <w:szCs w:val="20"/>
                <w:lang w:val="sr-Latn-CS"/>
              </w:rPr>
              <w:t xml:space="preserve"> </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Parada</w:t>
            </w:r>
            <w:r w:rsidR="00EA0F0C" w:rsidRPr="002E63A1">
              <w:rPr>
                <w:noProof/>
                <w:sz w:val="20"/>
                <w:szCs w:val="20"/>
                <w:lang w:val="sr-Latn-CS"/>
              </w:rPr>
              <w:t xml:space="preserve"> </w:t>
            </w:r>
          </w:p>
        </w:tc>
        <w:tc>
          <w:tcPr>
            <w:tcW w:w="1378"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10,46</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10,46</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Parduse</w:t>
            </w:r>
            <w:r w:rsidR="00EA0F0C" w:rsidRPr="002E63A1">
              <w:rPr>
                <w:noProof/>
                <w:sz w:val="20"/>
                <w:szCs w:val="20"/>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Pačarađa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Pačarađa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1,65</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4,44</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2,51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8,6</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Pevaštica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Pevaštica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0,17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5,93</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6,12</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Perunika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Perunika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8,28</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8,28</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Rastelica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Rastelica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2,88</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9,89</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12,77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Selova</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Selova</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0,41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1,35</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2,09</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6,85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10,69</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Seoce</w:t>
            </w:r>
            <w:r w:rsidR="00EA0F0C" w:rsidRPr="002E63A1">
              <w:rPr>
                <w:noProof/>
                <w:sz w:val="20"/>
                <w:szCs w:val="20"/>
                <w:lang w:val="sr-Latn-CS"/>
              </w:rPr>
              <w:t xml:space="preserve"> </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Seoce</w:t>
            </w:r>
            <w:r w:rsidR="00EA0F0C" w:rsidRPr="002E63A1">
              <w:rPr>
                <w:noProof/>
                <w:sz w:val="20"/>
                <w:szCs w:val="20"/>
                <w:lang w:val="sr-Latn-CS"/>
              </w:rPr>
              <w:t xml:space="preserve"> </w:t>
            </w:r>
          </w:p>
          <w:p w:rsidR="00EA0F0C" w:rsidRPr="002E63A1" w:rsidRDefault="00EA0F0C">
            <w:pPr>
              <w:rPr>
                <w:noProof/>
                <w:sz w:val="20"/>
                <w:szCs w:val="20"/>
                <w:lang w:val="sr-Latn-CS" w:eastAsia="sr-Latn-CS"/>
              </w:rPr>
            </w:pPr>
            <w:r w:rsidRPr="002E63A1">
              <w:rPr>
                <w:noProof/>
                <w:sz w:val="20"/>
                <w:szCs w:val="20"/>
                <w:lang w:val="sr-Latn-CS"/>
              </w:rPr>
              <w:t> </w:t>
            </w:r>
          </w:p>
        </w:tc>
        <w:tc>
          <w:tcPr>
            <w:tcW w:w="1378"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17,55</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17,55</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Kalimance</w:t>
            </w:r>
            <w:r w:rsidR="00EA0F0C" w:rsidRPr="002E63A1">
              <w:rPr>
                <w:noProof/>
                <w:sz w:val="20"/>
                <w:szCs w:val="20"/>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Trebinje</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Trebinje</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17,85</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17,85</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Trećak</w:t>
            </w:r>
            <w:r w:rsidR="00EA0F0C" w:rsidRPr="002E63A1">
              <w:rPr>
                <w:noProof/>
                <w:sz w:val="20"/>
                <w:szCs w:val="20"/>
                <w:lang w:val="sr-Latn-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Trećak</w:t>
            </w:r>
            <w:r w:rsidR="00EA0F0C" w:rsidRPr="002E63A1">
              <w:rPr>
                <w:noProof/>
                <w:sz w:val="20"/>
                <w:szCs w:val="20"/>
                <w:lang w:val="sr-Latn-CS"/>
              </w:rPr>
              <w:t xml:space="preserve"> </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9,37</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9,37</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Štava</w:t>
            </w:r>
            <w:r w:rsidR="00EA0F0C" w:rsidRPr="002E63A1">
              <w:rPr>
                <w:noProof/>
                <w:sz w:val="20"/>
                <w:szCs w:val="20"/>
                <w:lang w:val="sr-Latn-CS"/>
              </w:rPr>
              <w:t xml:space="preserve"> </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EA0F0C" w:rsidRPr="002E63A1" w:rsidRDefault="00EA0F0C">
            <w:pPr>
              <w:rPr>
                <w:noProof/>
                <w:sz w:val="20"/>
                <w:szCs w:val="20"/>
                <w:lang w:val="sr-Latn-CS" w:eastAsia="sr-Latn-CS"/>
              </w:rPr>
            </w:pPr>
          </w:p>
          <w:p w:rsidR="00EA0F0C" w:rsidRPr="002E63A1" w:rsidRDefault="002E63A1">
            <w:pPr>
              <w:rPr>
                <w:noProof/>
                <w:sz w:val="20"/>
                <w:szCs w:val="20"/>
                <w:lang w:val="sr-Latn-CS"/>
              </w:rPr>
            </w:pPr>
            <w:r>
              <w:rPr>
                <w:noProof/>
                <w:sz w:val="20"/>
                <w:szCs w:val="20"/>
                <w:lang w:val="sr-Latn-CS"/>
              </w:rPr>
              <w:t>Štava</w:t>
            </w:r>
            <w:r w:rsidR="00EA0F0C" w:rsidRPr="002E63A1">
              <w:rPr>
                <w:noProof/>
                <w:sz w:val="20"/>
                <w:szCs w:val="20"/>
                <w:lang w:val="sr-Latn-CS"/>
              </w:rPr>
              <w:t xml:space="preserve"> </w:t>
            </w:r>
          </w:p>
          <w:p w:rsidR="00EA0F0C" w:rsidRPr="002E63A1" w:rsidRDefault="00EA0F0C">
            <w:pPr>
              <w:rPr>
                <w:noProof/>
                <w:sz w:val="20"/>
                <w:szCs w:val="20"/>
                <w:lang w:val="sr-Latn-CS" w:eastAsia="sr-Latn-CS"/>
              </w:rPr>
            </w:pPr>
            <w:r w:rsidRPr="002E63A1">
              <w:rPr>
                <w:noProof/>
                <w:sz w:val="20"/>
                <w:szCs w:val="20"/>
                <w:lang w:val="sr-Latn-CS"/>
              </w:rPr>
              <w:t> </w:t>
            </w:r>
          </w:p>
        </w:tc>
        <w:tc>
          <w:tcPr>
            <w:tcW w:w="1378"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30,39</w:t>
            </w:r>
          </w:p>
        </w:tc>
        <w:tc>
          <w:tcPr>
            <w:tcW w:w="109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64"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0,00</w:t>
            </w:r>
          </w:p>
        </w:tc>
        <w:tc>
          <w:tcPr>
            <w:tcW w:w="720"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20"/>
                <w:szCs w:val="20"/>
                <w:lang w:val="sr-Latn-CS" w:eastAsia="sr-Latn-CS"/>
              </w:rPr>
            </w:pPr>
            <w:r w:rsidRPr="002E63A1">
              <w:rPr>
                <w:noProof/>
                <w:sz w:val="20"/>
                <w:szCs w:val="20"/>
                <w:lang w:val="sr-Latn-CS"/>
              </w:rPr>
              <w:t>30,39</w:t>
            </w: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Željova</w:t>
            </w:r>
            <w:r w:rsidR="00EA0F0C" w:rsidRPr="002E63A1">
              <w:rPr>
                <w:noProof/>
                <w:sz w:val="20"/>
                <w:szCs w:val="20"/>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r>
      <w:tr w:rsidR="00EA0F0C" w:rsidRPr="002E63A1" w:rsidTr="00EA0F0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Trešnjica</w:t>
            </w:r>
            <w:r w:rsidR="00EA0F0C" w:rsidRPr="002E63A1">
              <w:rPr>
                <w:noProof/>
                <w:sz w:val="20"/>
                <w:szCs w:val="20"/>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r>
      <w:tr w:rsidR="00EA0F0C" w:rsidRPr="002E63A1" w:rsidTr="00EA0F0C">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20"/>
                <w:szCs w:val="20"/>
                <w:lang w:val="sr-Latn-CS" w:eastAsia="sr-Latn-C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20"/>
                <w:szCs w:val="20"/>
                <w:lang w:val="sr-Latn-CS" w:eastAsia="sr-Latn-CS"/>
              </w:rPr>
            </w:pPr>
            <w:r>
              <w:rPr>
                <w:noProof/>
                <w:sz w:val="20"/>
                <w:szCs w:val="20"/>
                <w:lang w:val="sr-Latn-CS"/>
              </w:rPr>
              <w:t>Mijačić</w:t>
            </w:r>
            <w:r w:rsidR="00EA0F0C" w:rsidRPr="002E63A1">
              <w:rPr>
                <w:noProof/>
                <w:sz w:val="20"/>
                <w:szCs w:val="20"/>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sz w:val="20"/>
                <w:szCs w:val="20"/>
                <w:lang w:val="sr-Latn-CS" w:eastAsia="sr-Latn-CS"/>
              </w:rPr>
            </w:pPr>
          </w:p>
        </w:tc>
      </w:tr>
      <w:tr w:rsidR="00EA0F0C" w:rsidRPr="002E63A1" w:rsidTr="00EA0F0C">
        <w:trPr>
          <w:trHeight w:val="165"/>
        </w:trPr>
        <w:tc>
          <w:tcPr>
            <w:tcW w:w="3942" w:type="dxa"/>
            <w:gridSpan w:val="3"/>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spacing w:before="20" w:after="20"/>
              <w:rPr>
                <w:bCs/>
                <w:noProof/>
                <w:sz w:val="20"/>
                <w:szCs w:val="20"/>
                <w:lang w:val="sr-Latn-CS" w:eastAsia="sr-Latn-CS"/>
              </w:rPr>
            </w:pPr>
            <w:bookmarkStart w:id="2" w:name="_Hlk344363014"/>
            <w:r>
              <w:rPr>
                <w:bCs/>
                <w:noProof/>
                <w:sz w:val="20"/>
                <w:szCs w:val="20"/>
                <w:lang w:val="sr-Latn-CS"/>
              </w:rPr>
              <w:t>Prostorni</w:t>
            </w:r>
            <w:r w:rsidR="00EA0F0C" w:rsidRPr="002E63A1">
              <w:rPr>
                <w:bCs/>
                <w:noProof/>
                <w:sz w:val="20"/>
                <w:szCs w:val="20"/>
                <w:lang w:val="sr-Latn-CS"/>
              </w:rPr>
              <w:t xml:space="preserve"> </w:t>
            </w:r>
            <w:r>
              <w:rPr>
                <w:bCs/>
                <w:noProof/>
                <w:sz w:val="20"/>
                <w:szCs w:val="20"/>
                <w:lang w:val="sr-Latn-CS"/>
              </w:rPr>
              <w:t>plan</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spacing w:before="20" w:after="20"/>
              <w:jc w:val="right"/>
              <w:rPr>
                <w:noProof/>
                <w:sz w:val="20"/>
                <w:szCs w:val="20"/>
                <w:lang w:val="sr-Latn-CS" w:eastAsia="sr-Latn-CS"/>
              </w:rPr>
            </w:pPr>
            <w:r w:rsidRPr="002E63A1">
              <w:rPr>
                <w:noProof/>
                <w:sz w:val="20"/>
                <w:szCs w:val="20"/>
                <w:lang w:val="sr-Latn-CS"/>
              </w:rPr>
              <w:t>2,60</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spacing w:before="20" w:after="20"/>
              <w:jc w:val="right"/>
              <w:rPr>
                <w:noProof/>
                <w:sz w:val="20"/>
                <w:szCs w:val="20"/>
                <w:lang w:val="sr-Latn-CS" w:eastAsia="sr-Latn-CS"/>
              </w:rPr>
            </w:pPr>
            <w:r w:rsidRPr="002E63A1">
              <w:rPr>
                <w:noProof/>
                <w:sz w:val="20"/>
                <w:szCs w:val="20"/>
                <w:lang w:val="sr-Latn-CS"/>
              </w:rPr>
              <w:t>11,13</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spacing w:before="20" w:after="20"/>
              <w:jc w:val="right"/>
              <w:rPr>
                <w:noProof/>
                <w:sz w:val="20"/>
                <w:szCs w:val="20"/>
                <w:lang w:val="sr-Latn-CS" w:eastAsia="sr-Latn-CS"/>
              </w:rPr>
            </w:pPr>
            <w:r w:rsidRPr="002E63A1">
              <w:rPr>
                <w:noProof/>
                <w:sz w:val="20"/>
                <w:szCs w:val="20"/>
                <w:lang w:val="sr-Latn-CS"/>
              </w:rPr>
              <w:t>331,52</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spacing w:before="20" w:after="20"/>
              <w:jc w:val="right"/>
              <w:rPr>
                <w:noProof/>
                <w:sz w:val="20"/>
                <w:szCs w:val="20"/>
                <w:lang w:val="sr-Latn-CS" w:eastAsia="sr-Latn-CS"/>
              </w:rPr>
            </w:pPr>
            <w:r w:rsidRPr="002E63A1">
              <w:rPr>
                <w:noProof/>
                <w:sz w:val="20"/>
                <w:szCs w:val="20"/>
                <w:lang w:val="sr-Latn-CS"/>
              </w:rPr>
              <w:t>67,97</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spacing w:before="20" w:after="20"/>
              <w:jc w:val="right"/>
              <w:rPr>
                <w:noProof/>
                <w:sz w:val="20"/>
                <w:szCs w:val="20"/>
                <w:lang w:val="sr-Latn-CS" w:eastAsia="sr-Latn-CS"/>
              </w:rPr>
            </w:pPr>
            <w:r w:rsidRPr="002E63A1">
              <w:rPr>
                <w:noProof/>
                <w:sz w:val="20"/>
                <w:szCs w:val="20"/>
                <w:lang w:val="sr-Latn-CS"/>
              </w:rPr>
              <w:t>80,01</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spacing w:before="20" w:after="20"/>
              <w:jc w:val="right"/>
              <w:rPr>
                <w:noProof/>
                <w:sz w:val="20"/>
                <w:szCs w:val="20"/>
                <w:lang w:val="sr-Latn-CS" w:eastAsia="sr-Latn-CS"/>
              </w:rPr>
            </w:pPr>
            <w:r w:rsidRPr="002E63A1">
              <w:rPr>
                <w:noProof/>
                <w:sz w:val="20"/>
                <w:szCs w:val="20"/>
                <w:lang w:val="sr-Latn-CS"/>
              </w:rPr>
              <w:t>493,24</w:t>
            </w:r>
          </w:p>
        </w:tc>
      </w:tr>
    </w:tbl>
    <w:bookmarkEnd w:id="2"/>
    <w:p w:rsidR="00EA0F0C" w:rsidRPr="002E63A1" w:rsidRDefault="002E63A1" w:rsidP="00EA0F0C">
      <w:pPr>
        <w:tabs>
          <w:tab w:val="left" w:pos="374"/>
          <w:tab w:val="left" w:pos="935"/>
          <w:tab w:val="right" w:leader="dot" w:pos="9356"/>
        </w:tabs>
        <w:spacing w:after="40"/>
        <w:rPr>
          <w:bCs/>
          <w:noProof/>
          <w:lang w:val="sr-Latn-CS" w:eastAsia="sr-Latn-CS"/>
        </w:rPr>
      </w:pPr>
      <w:r>
        <w:rPr>
          <w:bCs/>
          <w:noProof/>
          <w:lang w:val="sr-Latn-CS"/>
        </w:rPr>
        <w:t>Izvor</w:t>
      </w:r>
      <w:r w:rsidR="00EA0F0C" w:rsidRPr="002E63A1">
        <w:rPr>
          <w:bCs/>
          <w:noProof/>
          <w:lang w:val="sr-Latn-CS"/>
        </w:rPr>
        <w:t xml:space="preserve">: </w:t>
      </w:r>
      <w:r>
        <w:rPr>
          <w:bCs/>
          <w:noProof/>
          <w:lang w:val="sr-Latn-CS"/>
        </w:rPr>
        <w:t>Zakon</w:t>
      </w:r>
      <w:r w:rsidR="00EA0F0C" w:rsidRPr="002E63A1">
        <w:rPr>
          <w:bCs/>
          <w:noProof/>
          <w:lang w:val="sr-Latn-CS"/>
        </w:rPr>
        <w:t xml:space="preserve"> </w:t>
      </w:r>
      <w:r>
        <w:rPr>
          <w:bCs/>
          <w:noProof/>
          <w:lang w:val="sr-Latn-CS"/>
        </w:rPr>
        <w:t>o</w:t>
      </w:r>
      <w:r w:rsidR="00EA0F0C" w:rsidRPr="002E63A1">
        <w:rPr>
          <w:bCs/>
          <w:noProof/>
          <w:lang w:val="sr-Latn-CS"/>
        </w:rPr>
        <w:t xml:space="preserve"> </w:t>
      </w:r>
      <w:r>
        <w:rPr>
          <w:bCs/>
          <w:noProof/>
          <w:lang w:val="sr-Latn-CS"/>
        </w:rPr>
        <w:t>teritorijalnoj</w:t>
      </w:r>
      <w:r w:rsidR="00EA0F0C" w:rsidRPr="002E63A1">
        <w:rPr>
          <w:bCs/>
          <w:noProof/>
          <w:lang w:val="sr-Latn-CS"/>
        </w:rPr>
        <w:t xml:space="preserve"> </w:t>
      </w:r>
      <w:r>
        <w:rPr>
          <w:bCs/>
          <w:noProof/>
          <w:lang w:val="sr-Latn-CS"/>
        </w:rPr>
        <w:t>organizaciji</w:t>
      </w:r>
      <w:r w:rsidR="00EA0F0C" w:rsidRPr="002E63A1">
        <w:rPr>
          <w:bCs/>
          <w:noProof/>
          <w:lang w:val="sr-Latn-CS"/>
        </w:rPr>
        <w:t xml:space="preserve"> </w:t>
      </w:r>
      <w:r>
        <w:rPr>
          <w:bCs/>
          <w:noProof/>
          <w:lang w:val="sr-Latn-CS"/>
        </w:rPr>
        <w:t>Republike</w:t>
      </w:r>
      <w:r w:rsidR="00EA0F0C" w:rsidRPr="002E63A1">
        <w:rPr>
          <w:bCs/>
          <w:noProof/>
          <w:lang w:val="sr-Latn-CS"/>
        </w:rPr>
        <w:t xml:space="preserve"> </w:t>
      </w:r>
      <w:r>
        <w:rPr>
          <w:bCs/>
          <w:noProof/>
          <w:lang w:val="sr-Latn-CS"/>
        </w:rPr>
        <w:t>Srbije</w:t>
      </w:r>
    </w:p>
    <w:p w:rsidR="00EA0F0C" w:rsidRPr="002E63A1" w:rsidRDefault="00EA0F0C" w:rsidP="00EA0F0C">
      <w:pPr>
        <w:tabs>
          <w:tab w:val="left" w:pos="374"/>
          <w:tab w:val="left" w:pos="935"/>
          <w:tab w:val="right" w:leader="dot" w:pos="9356"/>
        </w:tabs>
        <w:spacing w:after="40"/>
        <w:rPr>
          <w:noProof/>
          <w:lang w:val="sr-Latn-CS"/>
        </w:rPr>
      </w:pPr>
    </w:p>
    <w:p w:rsidR="00EA0F0C" w:rsidRPr="002E63A1" w:rsidRDefault="002E63A1" w:rsidP="00EA0F0C">
      <w:pPr>
        <w:tabs>
          <w:tab w:val="left" w:pos="748"/>
        </w:tabs>
        <w:autoSpaceDE w:val="0"/>
        <w:autoSpaceDN w:val="0"/>
        <w:adjustRightInd w:val="0"/>
        <w:ind w:firstLine="748"/>
        <w:jc w:val="both"/>
        <w:rPr>
          <w:bCs/>
          <w:noProof/>
          <w:lang w:val="sr-Latn-CS"/>
        </w:rPr>
      </w:pPr>
      <w:r>
        <w:rPr>
          <w:bCs/>
          <w:noProof/>
          <w:lang w:val="sr-Latn-CS"/>
        </w:rPr>
        <w:t>Površina</w:t>
      </w:r>
      <w:r w:rsidR="00EA0F0C" w:rsidRPr="002E63A1">
        <w:rPr>
          <w:bCs/>
          <w:noProof/>
          <w:lang w:val="sr-Latn-CS"/>
        </w:rPr>
        <w:t xml:space="preserve"> </w:t>
      </w:r>
      <w:r>
        <w:rPr>
          <w:bCs/>
          <w:noProof/>
          <w:lang w:val="sr-Latn-CS"/>
        </w:rPr>
        <w:t>kompleksa</w:t>
      </w:r>
      <w:r w:rsidR="00EA0F0C" w:rsidRPr="002E63A1">
        <w:rPr>
          <w:bCs/>
          <w:noProof/>
          <w:lang w:val="sr-Latn-CS"/>
        </w:rPr>
        <w:t xml:space="preserve"> </w:t>
      </w:r>
      <w:r>
        <w:rPr>
          <w:bCs/>
          <w:noProof/>
          <w:lang w:val="sr-Latn-CS"/>
        </w:rPr>
        <w:t>podbranskog</w:t>
      </w:r>
      <w:r w:rsidR="00EA0F0C" w:rsidRPr="002E63A1">
        <w:rPr>
          <w:bCs/>
          <w:noProof/>
          <w:lang w:val="sr-Latn-CS"/>
        </w:rPr>
        <w:t xml:space="preserve"> </w:t>
      </w:r>
      <w:r>
        <w:rPr>
          <w:bCs/>
          <w:noProof/>
          <w:lang w:val="sr-Latn-CS"/>
        </w:rPr>
        <w:t>objekata</w:t>
      </w:r>
      <w:r w:rsidR="00EA0F0C" w:rsidRPr="002E63A1">
        <w:rPr>
          <w:bCs/>
          <w:noProof/>
          <w:lang w:val="sr-Latn-CS"/>
        </w:rPr>
        <w:t xml:space="preserve"> -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Selova</w:t>
      </w:r>
      <w:r w:rsidR="00EA0F0C" w:rsidRPr="002E63A1">
        <w:rPr>
          <w:iCs/>
          <w:noProof/>
          <w:lang w:val="sr-Latn-CS"/>
        </w:rPr>
        <w:t>”</w:t>
      </w:r>
      <w:r w:rsidR="00EA0F0C" w:rsidRPr="002E63A1">
        <w:rPr>
          <w:noProof/>
          <w:lang w:val="sr-Latn-CS"/>
        </w:rPr>
        <w:t xml:space="preserve">, </w:t>
      </w:r>
      <w:r>
        <w:rPr>
          <w:noProof/>
          <w:lang w:val="sr-Latn-CS"/>
        </w:rPr>
        <w:t>lociranog</w:t>
      </w:r>
      <w:r w:rsidR="00EA0F0C" w:rsidRPr="002E63A1">
        <w:rPr>
          <w:noProof/>
          <w:lang w:val="sr-Latn-CS"/>
        </w:rPr>
        <w:t xml:space="preserve"> 250 </w:t>
      </w:r>
      <w:r>
        <w:rPr>
          <w:noProof/>
          <w:lang w:val="sr-Latn-CS"/>
        </w:rPr>
        <w:t>m</w:t>
      </w:r>
      <w:r w:rsidR="00EA0F0C" w:rsidRPr="002E63A1">
        <w:rPr>
          <w:bCs/>
          <w:noProof/>
          <w:lang w:val="sr-Latn-CS"/>
        </w:rPr>
        <w:t xml:space="preserve"> </w:t>
      </w:r>
      <w:r>
        <w:rPr>
          <w:noProof/>
          <w:lang w:val="sr-Latn-CS"/>
        </w:rPr>
        <w:t>nizvodno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levoj</w:t>
      </w:r>
      <w:r w:rsidR="00EA0F0C" w:rsidRPr="002E63A1">
        <w:rPr>
          <w:noProof/>
          <w:lang w:val="sr-Latn-CS"/>
        </w:rPr>
        <w:t xml:space="preserve"> </w:t>
      </w:r>
      <w:r>
        <w:rPr>
          <w:noProof/>
          <w:lang w:val="sr-Latn-CS"/>
        </w:rPr>
        <w:t>obali</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iznosi</w:t>
      </w:r>
      <w:r w:rsidR="00EA0F0C" w:rsidRPr="002E63A1">
        <w:rPr>
          <w:noProof/>
          <w:lang w:val="sr-Latn-CS"/>
        </w:rPr>
        <w:t xml:space="preserve"> </w:t>
      </w:r>
      <w:r>
        <w:rPr>
          <w:noProof/>
          <w:lang w:val="sr-Latn-CS"/>
        </w:rPr>
        <w:t>oko</w:t>
      </w:r>
      <w:r w:rsidR="00EA0F0C" w:rsidRPr="002E63A1">
        <w:rPr>
          <w:noProof/>
          <w:lang w:val="sr-Latn-CS"/>
        </w:rPr>
        <w:t xml:space="preserve"> 0,032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raspoređeni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padini</w:t>
      </w:r>
      <w:r w:rsidR="00EA0F0C" w:rsidRPr="002E63A1">
        <w:rPr>
          <w:noProof/>
          <w:lang w:val="sr-Latn-CS"/>
        </w:rPr>
        <w:t xml:space="preserve"> </w:t>
      </w:r>
      <w:r>
        <w:rPr>
          <w:noProof/>
          <w:lang w:val="sr-Latn-CS"/>
        </w:rPr>
        <w:t>blagog</w:t>
      </w:r>
      <w:r w:rsidR="00EA0F0C" w:rsidRPr="002E63A1">
        <w:rPr>
          <w:noProof/>
          <w:lang w:val="sr-Latn-CS"/>
        </w:rPr>
        <w:t xml:space="preserve"> </w:t>
      </w:r>
      <w:r>
        <w:rPr>
          <w:noProof/>
          <w:lang w:val="sr-Latn-CS"/>
        </w:rPr>
        <w:t>nagiba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koritu</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oko</w:t>
      </w:r>
      <w:r w:rsidR="00EA0F0C" w:rsidRPr="002E63A1">
        <w:rPr>
          <w:noProof/>
          <w:lang w:val="sr-Latn-CS"/>
        </w:rPr>
        <w:t xml:space="preserve"> 6˚, </w:t>
      </w:r>
      <w:r>
        <w:rPr>
          <w:noProof/>
          <w:lang w:val="sr-Latn-CS"/>
        </w:rPr>
        <w:t>između</w:t>
      </w:r>
      <w:r w:rsidR="00EA0F0C" w:rsidRPr="002E63A1">
        <w:rPr>
          <w:noProof/>
          <w:lang w:val="sr-Latn-CS"/>
        </w:rPr>
        <w:t xml:space="preserve"> </w:t>
      </w:r>
      <w:r>
        <w:rPr>
          <w:noProof/>
          <w:lang w:val="sr-Latn-CS"/>
        </w:rPr>
        <w:t>izohipsi</w:t>
      </w:r>
      <w:r w:rsidR="00EA0F0C" w:rsidRPr="002E63A1">
        <w:rPr>
          <w:noProof/>
          <w:lang w:val="sr-Latn-CS"/>
        </w:rPr>
        <w:t xml:space="preserve"> 465 </w:t>
      </w:r>
      <w:r>
        <w:rPr>
          <w:noProof/>
          <w:lang w:val="sr-Latn-CS"/>
        </w:rPr>
        <w:t>i</w:t>
      </w:r>
      <w:r w:rsidR="00EA0F0C" w:rsidRPr="002E63A1">
        <w:rPr>
          <w:noProof/>
          <w:lang w:val="sr-Latn-CS"/>
        </w:rPr>
        <w:t xml:space="preserve"> 482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w:t>
      </w:r>
    </w:p>
    <w:p w:rsidR="00EA0F0C" w:rsidRPr="002E63A1" w:rsidRDefault="002E63A1" w:rsidP="00EA0F0C">
      <w:pPr>
        <w:tabs>
          <w:tab w:val="left" w:pos="748"/>
        </w:tabs>
        <w:autoSpaceDE w:val="0"/>
        <w:autoSpaceDN w:val="0"/>
        <w:adjustRightInd w:val="0"/>
        <w:ind w:firstLine="748"/>
        <w:jc w:val="both"/>
        <w:rPr>
          <w:noProof/>
          <w:lang w:val="sr-Latn-CS"/>
        </w:rPr>
      </w:pPr>
      <w:r>
        <w:rPr>
          <w:bCs/>
          <w:noProof/>
          <w:lang w:val="sr-Latn-CS"/>
        </w:rPr>
        <w:t>Ukupna</w:t>
      </w:r>
      <w:r w:rsidR="00EA0F0C" w:rsidRPr="002E63A1">
        <w:rPr>
          <w:bCs/>
          <w:noProof/>
          <w:lang w:val="sr-Latn-CS"/>
        </w:rPr>
        <w:t xml:space="preserve"> </w:t>
      </w:r>
      <w:r>
        <w:rPr>
          <w:bCs/>
          <w:noProof/>
          <w:lang w:val="sr-Latn-CS"/>
        </w:rPr>
        <w:t>dužina</w:t>
      </w:r>
      <w:r w:rsidR="00EA0F0C" w:rsidRPr="002E63A1">
        <w:rPr>
          <w:bCs/>
          <w:noProof/>
          <w:lang w:val="sr-Latn-CS"/>
        </w:rPr>
        <w:t xml:space="preserve"> </w:t>
      </w:r>
      <w:r>
        <w:rPr>
          <w:bCs/>
          <w:noProof/>
          <w:lang w:val="sr-Latn-CS"/>
        </w:rPr>
        <w:t>magistralnog</w:t>
      </w:r>
      <w:r w:rsidR="00EA0F0C" w:rsidRPr="002E63A1">
        <w:rPr>
          <w:bCs/>
          <w:noProof/>
          <w:lang w:val="sr-Latn-CS"/>
        </w:rPr>
        <w:t xml:space="preserve"> </w:t>
      </w:r>
      <w:r>
        <w:rPr>
          <w:bCs/>
          <w:noProof/>
          <w:lang w:val="sr-Latn-CS"/>
        </w:rPr>
        <w:t>cevovoda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teritoriji</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iznosi</w:t>
      </w:r>
      <w:r w:rsidR="00EA0F0C" w:rsidRPr="002E63A1">
        <w:rPr>
          <w:bCs/>
          <w:noProof/>
          <w:lang w:val="sr-Latn-CS"/>
        </w:rPr>
        <w:t xml:space="preserve"> </w:t>
      </w:r>
      <w:r>
        <w:rPr>
          <w:bCs/>
          <w:noProof/>
          <w:lang w:val="sr-Latn-CS"/>
        </w:rPr>
        <w:t>oko</w:t>
      </w:r>
      <w:r w:rsidR="00EA0F0C" w:rsidRPr="002E63A1">
        <w:rPr>
          <w:bCs/>
          <w:noProof/>
          <w:lang w:val="sr-Latn-CS"/>
        </w:rPr>
        <w:t xml:space="preserve"> </w:t>
      </w:r>
      <w:bookmarkStart w:id="3" w:name="OLE_LINK5"/>
      <w:bookmarkStart w:id="4" w:name="OLE_LINK4"/>
      <w:r w:rsidR="00EA0F0C" w:rsidRPr="002E63A1">
        <w:rPr>
          <w:bCs/>
          <w:noProof/>
          <w:lang w:val="sr-Latn-CS"/>
        </w:rPr>
        <w:t>15,03</w:t>
      </w:r>
      <w:r w:rsidR="00EA0F0C" w:rsidRPr="002E63A1">
        <w:rPr>
          <w:noProof/>
          <w:lang w:val="sr-Latn-CS"/>
        </w:rPr>
        <w:t xml:space="preserve"> </w:t>
      </w:r>
      <w:bookmarkEnd w:id="3"/>
      <w:bookmarkEnd w:id="4"/>
      <w:r>
        <w:rPr>
          <w:noProof/>
          <w:lang w:val="sr-Latn-CS"/>
        </w:rPr>
        <w:t>km</w:t>
      </w:r>
      <w:r w:rsidR="00EA0F0C" w:rsidRPr="002E63A1">
        <w:rPr>
          <w:noProof/>
          <w:lang w:val="sr-Latn-CS"/>
        </w:rPr>
        <w:t>.</w:t>
      </w:r>
      <w:r w:rsidR="00EA0F0C" w:rsidRPr="002E63A1">
        <w:rPr>
          <w:bCs/>
          <w:noProof/>
          <w:lang w:val="sr-Latn-CS"/>
        </w:rPr>
        <w:t xml:space="preserve"> </w:t>
      </w:r>
      <w:r>
        <w:rPr>
          <w:bCs/>
          <w:noProof/>
          <w:lang w:val="sr-Latn-CS"/>
        </w:rPr>
        <w:t>Površina</w:t>
      </w:r>
      <w:r w:rsidR="00EA0F0C" w:rsidRPr="002E63A1">
        <w:rPr>
          <w:bCs/>
          <w:noProof/>
          <w:lang w:val="sr-Latn-CS"/>
        </w:rPr>
        <w:t xml:space="preserve"> </w:t>
      </w:r>
      <w:r>
        <w:rPr>
          <w:bCs/>
          <w:noProof/>
          <w:lang w:val="sr-Latn-CS"/>
        </w:rPr>
        <w:t>koridora</w:t>
      </w:r>
      <w:r w:rsidR="00EA0F0C" w:rsidRPr="002E63A1">
        <w:rPr>
          <w:bCs/>
          <w:noProof/>
          <w:lang w:val="sr-Latn-CS"/>
        </w:rPr>
        <w:t xml:space="preserve"> </w:t>
      </w:r>
      <w:r>
        <w:rPr>
          <w:bCs/>
          <w:noProof/>
          <w:lang w:val="sr-Latn-CS"/>
        </w:rPr>
        <w:t>rezervisana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njegovu</w:t>
      </w:r>
      <w:r w:rsidR="00EA0F0C" w:rsidRPr="002E63A1">
        <w:rPr>
          <w:bCs/>
          <w:noProof/>
          <w:lang w:val="sr-Latn-CS"/>
        </w:rPr>
        <w:t xml:space="preserve"> </w:t>
      </w:r>
      <w:r>
        <w:rPr>
          <w:bCs/>
          <w:noProof/>
          <w:lang w:val="sr-Latn-CS"/>
        </w:rPr>
        <w:t>izgradnju</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oko</w:t>
      </w:r>
      <w:r w:rsidR="00EA0F0C" w:rsidRPr="002E63A1">
        <w:rPr>
          <w:bCs/>
          <w:noProof/>
          <w:lang w:val="sr-Latn-CS"/>
        </w:rPr>
        <w:t xml:space="preserve"> 0,45</w:t>
      </w:r>
      <w:r w:rsidR="00EA0F0C" w:rsidRPr="002E63A1">
        <w:rPr>
          <w:noProof/>
          <w:lang w:val="sr-Latn-CS"/>
        </w:rPr>
        <w:t xml:space="preserve">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po</w:t>
      </w:r>
      <w:r w:rsidR="00EA0F0C" w:rsidRPr="002E63A1">
        <w:rPr>
          <w:noProof/>
          <w:lang w:val="sr-Latn-CS"/>
        </w:rPr>
        <w:t xml:space="preserve"> 15 </w:t>
      </w:r>
      <w:r>
        <w:rPr>
          <w:noProof/>
          <w:lang w:val="sr-Latn-CS"/>
        </w:rPr>
        <w:t>m</w:t>
      </w:r>
      <w:r w:rsidR="00EA0F0C" w:rsidRPr="002E63A1">
        <w:rPr>
          <w:noProof/>
          <w:lang w:val="sr-Latn-CS"/>
        </w:rPr>
        <w:t xml:space="preserve"> </w:t>
      </w:r>
      <w:r>
        <w:rPr>
          <w:noProof/>
          <w:lang w:val="sr-Latn-CS"/>
        </w:rPr>
        <w:t>levo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desno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osovine</w:t>
      </w:r>
      <w:r w:rsidR="00EA0F0C" w:rsidRPr="002E63A1">
        <w:rPr>
          <w:bCs/>
          <w:noProof/>
          <w:lang w:val="sr-Latn-CS"/>
        </w:rPr>
        <w:t xml:space="preserve"> </w:t>
      </w:r>
      <w:r>
        <w:rPr>
          <w:bCs/>
          <w:noProof/>
          <w:lang w:val="sr-Latn-CS"/>
        </w:rPr>
        <w:t>magistralnog</w:t>
      </w:r>
      <w:r w:rsidR="00EA0F0C" w:rsidRPr="002E63A1">
        <w:rPr>
          <w:bCs/>
          <w:noProof/>
          <w:lang w:val="sr-Latn-CS"/>
        </w:rPr>
        <w:t xml:space="preserve"> </w:t>
      </w:r>
      <w:r>
        <w:rPr>
          <w:bCs/>
          <w:noProof/>
          <w:lang w:val="sr-Latn-CS"/>
        </w:rPr>
        <w:t>cevovoda</w:t>
      </w:r>
      <w:r w:rsidR="00EA0F0C" w:rsidRPr="002E63A1">
        <w:rPr>
          <w:noProof/>
          <w:lang w:val="sr-Latn-CS"/>
        </w:rPr>
        <w:t xml:space="preserve">. </w:t>
      </w:r>
    </w:p>
    <w:p w:rsidR="00EA0F0C" w:rsidRPr="002E63A1" w:rsidRDefault="00EA0F0C" w:rsidP="00EA0F0C">
      <w:pPr>
        <w:tabs>
          <w:tab w:val="left" w:pos="748"/>
        </w:tabs>
        <w:autoSpaceDE w:val="0"/>
        <w:autoSpaceDN w:val="0"/>
        <w:adjustRightInd w:val="0"/>
        <w:ind w:firstLine="748"/>
        <w:jc w:val="both"/>
        <w:rPr>
          <w:noProof/>
          <w:lang w:val="sr-Latn-CS"/>
        </w:rPr>
      </w:pPr>
    </w:p>
    <w:p w:rsidR="00EA0F0C" w:rsidRPr="002E63A1" w:rsidRDefault="00EA0F0C" w:rsidP="00EA0F0C">
      <w:pPr>
        <w:tabs>
          <w:tab w:val="left" w:pos="748"/>
        </w:tabs>
        <w:autoSpaceDE w:val="0"/>
        <w:autoSpaceDN w:val="0"/>
        <w:adjustRightInd w:val="0"/>
        <w:ind w:firstLine="748"/>
        <w:jc w:val="both"/>
        <w:rPr>
          <w:noProof/>
          <w:lang w:val="sr-Latn-CS"/>
        </w:rPr>
      </w:pPr>
    </w:p>
    <w:p w:rsidR="00EA0F0C" w:rsidRPr="002E63A1" w:rsidRDefault="00EA0F0C" w:rsidP="00EA0F0C">
      <w:pPr>
        <w:tabs>
          <w:tab w:val="left" w:pos="748"/>
        </w:tabs>
        <w:autoSpaceDE w:val="0"/>
        <w:autoSpaceDN w:val="0"/>
        <w:adjustRightInd w:val="0"/>
        <w:ind w:firstLine="748"/>
        <w:jc w:val="both"/>
        <w:rPr>
          <w:noProof/>
          <w:lang w:val="sr-Latn-CS"/>
        </w:rPr>
      </w:pPr>
    </w:p>
    <w:p w:rsidR="00EA0F0C" w:rsidRPr="002E63A1" w:rsidRDefault="00EA0F0C" w:rsidP="00EA0F0C">
      <w:pPr>
        <w:tabs>
          <w:tab w:val="left" w:pos="748"/>
        </w:tabs>
        <w:autoSpaceDE w:val="0"/>
        <w:autoSpaceDN w:val="0"/>
        <w:adjustRightInd w:val="0"/>
        <w:ind w:firstLine="748"/>
        <w:jc w:val="both"/>
        <w:rPr>
          <w:noProof/>
          <w:lang w:val="sr-Latn-CS"/>
        </w:rPr>
      </w:pPr>
    </w:p>
    <w:p w:rsidR="00EA0F0C" w:rsidRPr="002E63A1" w:rsidRDefault="00EA0F0C" w:rsidP="00EA0F0C">
      <w:pPr>
        <w:tabs>
          <w:tab w:val="left" w:pos="748"/>
        </w:tabs>
        <w:autoSpaceDE w:val="0"/>
        <w:autoSpaceDN w:val="0"/>
        <w:adjustRightInd w:val="0"/>
        <w:ind w:firstLine="748"/>
        <w:jc w:val="both"/>
        <w:rPr>
          <w:bCs/>
          <w:noProof/>
          <w:lang w:val="sr-Latn-CS"/>
        </w:rPr>
      </w:pPr>
    </w:p>
    <w:p w:rsidR="00EA0F0C" w:rsidRPr="002E63A1" w:rsidRDefault="00EA0F0C" w:rsidP="00EA0F0C">
      <w:pPr>
        <w:tabs>
          <w:tab w:val="left" w:pos="748"/>
        </w:tabs>
        <w:autoSpaceDE w:val="0"/>
        <w:autoSpaceDN w:val="0"/>
        <w:adjustRightInd w:val="0"/>
        <w:jc w:val="center"/>
        <w:rPr>
          <w:bCs/>
          <w:noProof/>
          <w:lang w:val="sr-Latn-CS"/>
        </w:rPr>
      </w:pPr>
      <w:r w:rsidRPr="002E63A1">
        <w:rPr>
          <w:bCs/>
          <w:noProof/>
          <w:lang w:val="sr-Latn-CS"/>
        </w:rPr>
        <w:t xml:space="preserve">1.2.  </w:t>
      </w:r>
      <w:r w:rsidRPr="002E63A1">
        <w:rPr>
          <w:bCs/>
          <w:noProof/>
          <w:lang w:val="sr-Latn-CS"/>
        </w:rPr>
        <w:tab/>
      </w:r>
      <w:r w:rsidR="002E63A1">
        <w:rPr>
          <w:bCs/>
          <w:noProof/>
          <w:lang w:val="sr-Latn-CS"/>
        </w:rPr>
        <w:t>Posebne</w:t>
      </w:r>
      <w:r w:rsidRPr="002E63A1">
        <w:rPr>
          <w:bCs/>
          <w:noProof/>
          <w:lang w:val="sr-Latn-CS"/>
        </w:rPr>
        <w:t xml:space="preserve"> </w:t>
      </w:r>
      <w:r w:rsidR="002E63A1">
        <w:rPr>
          <w:bCs/>
          <w:noProof/>
          <w:lang w:val="sr-Latn-CS"/>
        </w:rPr>
        <w:t>namene</w:t>
      </w:r>
      <w:r w:rsidRPr="002E63A1">
        <w:rPr>
          <w:bCs/>
          <w:noProof/>
          <w:lang w:val="sr-Latn-CS"/>
        </w:rPr>
        <w:t xml:space="preserve"> </w:t>
      </w:r>
      <w:r w:rsidR="002E63A1">
        <w:rPr>
          <w:bCs/>
          <w:noProof/>
          <w:lang w:val="sr-Latn-CS"/>
        </w:rPr>
        <w:t>područja</w:t>
      </w:r>
      <w:r w:rsidRPr="002E63A1">
        <w:rPr>
          <w:bCs/>
          <w:noProof/>
          <w:lang w:val="sr-Latn-CS"/>
        </w:rPr>
        <w:t xml:space="preserve"> </w:t>
      </w:r>
      <w:r w:rsidR="002E63A1">
        <w:rPr>
          <w:bCs/>
          <w:noProof/>
          <w:lang w:val="sr-Latn-CS"/>
        </w:rPr>
        <w:t>Prostornog</w:t>
      </w:r>
      <w:r w:rsidRPr="002E63A1">
        <w:rPr>
          <w:bCs/>
          <w:noProof/>
          <w:lang w:val="sr-Latn-CS"/>
        </w:rPr>
        <w:t xml:space="preserve"> </w:t>
      </w:r>
      <w:r w:rsidR="002E63A1">
        <w:rPr>
          <w:bCs/>
          <w:noProof/>
          <w:lang w:val="sr-Latn-CS"/>
        </w:rPr>
        <w:t>plana</w:t>
      </w:r>
    </w:p>
    <w:p w:rsidR="00EA0F0C" w:rsidRPr="002E63A1" w:rsidRDefault="00EA0F0C" w:rsidP="00EA0F0C">
      <w:pPr>
        <w:tabs>
          <w:tab w:val="left" w:pos="748"/>
        </w:tabs>
        <w:autoSpaceDE w:val="0"/>
        <w:autoSpaceDN w:val="0"/>
        <w:adjustRightInd w:val="0"/>
        <w:jc w:val="center"/>
        <w:rPr>
          <w:bCs/>
          <w:noProof/>
          <w:lang w:val="sr-Latn-CS"/>
        </w:rPr>
      </w:pPr>
    </w:p>
    <w:p w:rsidR="00EA0F0C" w:rsidRPr="002E63A1" w:rsidRDefault="002E63A1" w:rsidP="00EA0F0C">
      <w:pPr>
        <w:ind w:firstLine="748"/>
        <w:jc w:val="both"/>
        <w:rPr>
          <w:noProof/>
          <w:spacing w:val="-2"/>
          <w:lang w:val="sr-Latn-CS"/>
        </w:rPr>
      </w:pPr>
      <w:r>
        <w:rPr>
          <w:noProof/>
          <w:spacing w:val="-2"/>
          <w:lang w:val="sr-Latn-CS"/>
        </w:rPr>
        <w:lastRenderedPageBreak/>
        <w:t>Posebne</w:t>
      </w:r>
      <w:r w:rsidR="00EA0F0C" w:rsidRPr="002E63A1">
        <w:rPr>
          <w:noProof/>
          <w:spacing w:val="-2"/>
          <w:lang w:val="sr-Latn-CS"/>
        </w:rPr>
        <w:t xml:space="preserve"> </w:t>
      </w:r>
      <w:r>
        <w:rPr>
          <w:noProof/>
          <w:spacing w:val="-2"/>
          <w:lang w:val="sr-Latn-CS"/>
        </w:rPr>
        <w:t>namene</w:t>
      </w:r>
      <w:r w:rsidR="00EA0F0C" w:rsidRPr="002E63A1">
        <w:rPr>
          <w:noProof/>
          <w:spacing w:val="-2"/>
          <w:lang w:val="sr-Latn-CS"/>
        </w:rPr>
        <w:t xml:space="preserve"> </w:t>
      </w:r>
      <w:r>
        <w:rPr>
          <w:noProof/>
          <w:spacing w:val="-2"/>
          <w:lang w:val="sr-Latn-CS"/>
        </w:rPr>
        <w:t>područja</w:t>
      </w:r>
      <w:r w:rsidR="00EA0F0C" w:rsidRPr="002E63A1">
        <w:rPr>
          <w:noProof/>
          <w:spacing w:val="-2"/>
          <w:lang w:val="sr-Latn-CS"/>
        </w:rPr>
        <w:t xml:space="preserve"> </w:t>
      </w:r>
      <w:r>
        <w:rPr>
          <w:noProof/>
          <w:spacing w:val="-2"/>
          <w:lang w:val="sr-Latn-CS"/>
        </w:rPr>
        <w:t>Prostornog</w:t>
      </w:r>
      <w:r w:rsidR="00EA0F0C" w:rsidRPr="002E63A1">
        <w:rPr>
          <w:noProof/>
          <w:spacing w:val="-2"/>
          <w:lang w:val="sr-Latn-CS"/>
        </w:rPr>
        <w:t xml:space="preserve"> </w:t>
      </w:r>
      <w:r>
        <w:rPr>
          <w:noProof/>
          <w:spacing w:val="-2"/>
          <w:lang w:val="sr-Latn-CS"/>
        </w:rPr>
        <w:t>plana</w:t>
      </w:r>
      <w:r w:rsidR="00EA0F0C" w:rsidRPr="002E63A1">
        <w:rPr>
          <w:noProof/>
          <w:spacing w:val="-2"/>
          <w:lang w:val="sr-Latn-CS"/>
        </w:rPr>
        <w:t xml:space="preserve"> </w:t>
      </w:r>
      <w:r>
        <w:rPr>
          <w:noProof/>
          <w:spacing w:val="-2"/>
          <w:lang w:val="sr-Latn-CS"/>
        </w:rPr>
        <w:t>koje</w:t>
      </w:r>
      <w:r w:rsidR="00EA0F0C" w:rsidRPr="002E63A1">
        <w:rPr>
          <w:noProof/>
          <w:spacing w:val="-2"/>
          <w:lang w:val="sr-Latn-CS"/>
        </w:rPr>
        <w:t xml:space="preserve"> </w:t>
      </w:r>
      <w:r>
        <w:rPr>
          <w:noProof/>
          <w:spacing w:val="-2"/>
          <w:lang w:val="sr-Latn-CS"/>
        </w:rPr>
        <w:t>su</w:t>
      </w:r>
      <w:r w:rsidR="00EA0F0C" w:rsidRPr="002E63A1">
        <w:rPr>
          <w:noProof/>
          <w:spacing w:val="-2"/>
          <w:lang w:val="sr-Latn-CS"/>
        </w:rPr>
        <w:t xml:space="preserve"> </w:t>
      </w:r>
      <w:r>
        <w:rPr>
          <w:noProof/>
          <w:spacing w:val="-2"/>
          <w:lang w:val="sr-Latn-CS"/>
        </w:rPr>
        <w:t>ključne</w:t>
      </w:r>
      <w:r w:rsidR="00EA0F0C" w:rsidRPr="002E63A1">
        <w:rPr>
          <w:noProof/>
          <w:spacing w:val="-2"/>
          <w:lang w:val="sr-Latn-CS"/>
        </w:rPr>
        <w:t xml:space="preserve"> </w:t>
      </w:r>
      <w:r>
        <w:rPr>
          <w:noProof/>
          <w:spacing w:val="-2"/>
          <w:lang w:val="sr-Latn-CS"/>
        </w:rPr>
        <w:t>za</w:t>
      </w:r>
      <w:r w:rsidR="00EA0F0C" w:rsidRPr="002E63A1">
        <w:rPr>
          <w:noProof/>
          <w:spacing w:val="-2"/>
          <w:lang w:val="sr-Latn-CS"/>
        </w:rPr>
        <w:t xml:space="preserve"> </w:t>
      </w:r>
      <w:r>
        <w:rPr>
          <w:noProof/>
          <w:spacing w:val="-2"/>
          <w:lang w:val="sr-Latn-CS"/>
        </w:rPr>
        <w:t>utvrđivanje</w:t>
      </w:r>
      <w:r w:rsidR="00EA0F0C" w:rsidRPr="002E63A1">
        <w:rPr>
          <w:noProof/>
          <w:spacing w:val="-2"/>
          <w:lang w:val="sr-Latn-CS"/>
        </w:rPr>
        <w:t xml:space="preserve"> </w:t>
      </w:r>
      <w:r>
        <w:rPr>
          <w:noProof/>
          <w:spacing w:val="-2"/>
          <w:lang w:val="sr-Latn-CS"/>
        </w:rPr>
        <w:t>planskih</w:t>
      </w:r>
      <w:r w:rsidR="00EA0F0C" w:rsidRPr="002E63A1">
        <w:rPr>
          <w:noProof/>
          <w:spacing w:val="-2"/>
          <w:lang w:val="sr-Latn-CS"/>
        </w:rPr>
        <w:t xml:space="preserve"> </w:t>
      </w:r>
      <w:r>
        <w:rPr>
          <w:noProof/>
          <w:spacing w:val="-2"/>
          <w:lang w:val="sr-Latn-CS"/>
        </w:rPr>
        <w:t>rešenja</w:t>
      </w:r>
      <w:r w:rsidR="00EA0F0C" w:rsidRPr="002E63A1">
        <w:rPr>
          <w:noProof/>
          <w:spacing w:val="-2"/>
          <w:lang w:val="sr-Latn-CS"/>
        </w:rPr>
        <w:t xml:space="preserve"> </w:t>
      </w:r>
      <w:r>
        <w:rPr>
          <w:noProof/>
          <w:spacing w:val="-2"/>
          <w:lang w:val="sr-Latn-CS"/>
        </w:rPr>
        <w:t>jesu</w:t>
      </w:r>
      <w:r w:rsidR="00EA0F0C" w:rsidRPr="002E63A1">
        <w:rPr>
          <w:noProof/>
          <w:spacing w:val="-2"/>
          <w:lang w:val="sr-Latn-CS"/>
        </w:rPr>
        <w:t>:</w:t>
      </w:r>
    </w:p>
    <w:p w:rsidR="00EA0F0C" w:rsidRPr="002E63A1" w:rsidRDefault="002E63A1" w:rsidP="006F174B">
      <w:pPr>
        <w:numPr>
          <w:ilvl w:val="0"/>
          <w:numId w:val="4"/>
        </w:numPr>
        <w:ind w:left="0" w:firstLine="408"/>
        <w:jc w:val="both"/>
        <w:rPr>
          <w:noProof/>
          <w:lang w:val="sr-Latn-CS"/>
        </w:rPr>
      </w:pPr>
      <w:r>
        <w:rPr>
          <w:noProof/>
          <w:spacing w:val="-2"/>
          <w:lang w:val="sr-Latn-CS"/>
        </w:rPr>
        <w:t>sliv</w:t>
      </w:r>
      <w:r w:rsidR="00EA0F0C" w:rsidRPr="002E63A1">
        <w:rPr>
          <w:noProof/>
          <w:spacing w:val="-2"/>
          <w:lang w:val="sr-Latn-CS"/>
        </w:rPr>
        <w:t xml:space="preserve"> </w:t>
      </w:r>
      <w:r>
        <w:rPr>
          <w:noProof/>
          <w:spacing w:val="-2"/>
          <w:lang w:val="sr-Latn-CS"/>
        </w:rPr>
        <w:t>akumulacije</w:t>
      </w:r>
      <w:r w:rsidR="00EA0F0C" w:rsidRPr="002E63A1">
        <w:rPr>
          <w:noProof/>
          <w:spacing w:val="-2"/>
          <w:lang w:val="sr-Latn-CS"/>
        </w:rPr>
        <w:t xml:space="preserve"> „</w:t>
      </w:r>
      <w:r>
        <w:rPr>
          <w:noProof/>
          <w:spacing w:val="-2"/>
          <w:lang w:val="sr-Latn-CS"/>
        </w:rPr>
        <w:t>Selova</w:t>
      </w:r>
      <w:r w:rsidR="00EA0F0C" w:rsidRPr="002E63A1">
        <w:rPr>
          <w:noProof/>
          <w:spacing w:val="-2"/>
          <w:lang w:val="sr-Latn-CS"/>
        </w:rPr>
        <w:t xml:space="preserve">” </w:t>
      </w:r>
      <w:r>
        <w:rPr>
          <w:noProof/>
          <w:spacing w:val="-2"/>
          <w:lang w:val="sr-Latn-CS"/>
        </w:rPr>
        <w:t>koji</w:t>
      </w:r>
      <w:r w:rsidR="00EA0F0C" w:rsidRPr="002E63A1">
        <w:rPr>
          <w:noProof/>
          <w:spacing w:val="-2"/>
          <w:lang w:val="sr-Latn-CS"/>
        </w:rPr>
        <w:t xml:space="preserve"> </w:t>
      </w:r>
      <w:r>
        <w:rPr>
          <w:noProof/>
          <w:spacing w:val="-2"/>
          <w:lang w:val="sr-Latn-CS"/>
        </w:rPr>
        <w:t>predstavlja</w:t>
      </w:r>
      <w:r w:rsidR="00EA0F0C" w:rsidRPr="002E63A1">
        <w:rPr>
          <w:noProof/>
          <w:spacing w:val="-2"/>
          <w:lang w:val="sr-Latn-CS"/>
        </w:rPr>
        <w:t xml:space="preserve"> </w:t>
      </w:r>
      <w:r>
        <w:rPr>
          <w:noProof/>
          <w:lang w:val="sr-Latn-CS"/>
        </w:rPr>
        <w:t>bitnu</w:t>
      </w:r>
      <w:r w:rsidR="00EA0F0C" w:rsidRPr="002E63A1">
        <w:rPr>
          <w:noProof/>
          <w:lang w:val="sr-Latn-CS"/>
        </w:rPr>
        <w:t xml:space="preserve"> </w:t>
      </w:r>
      <w:r>
        <w:rPr>
          <w:noProof/>
          <w:lang w:val="sr-Latn-CS"/>
        </w:rPr>
        <w:t>okosnicu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sastavu</w:t>
      </w:r>
      <w:r w:rsidR="00EA0F0C" w:rsidRPr="002E63A1">
        <w:rPr>
          <w:noProof/>
          <w:lang w:val="sr-Latn-CS"/>
        </w:rPr>
        <w:t xml:space="preserve"> </w:t>
      </w:r>
      <w:r>
        <w:rPr>
          <w:noProof/>
          <w:lang w:val="sr-Latn-CS"/>
        </w:rPr>
        <w:t>Donje</w:t>
      </w:r>
      <w:r w:rsidR="00EA0F0C" w:rsidRPr="002E63A1">
        <w:rPr>
          <w:noProof/>
          <w:lang w:val="sr-Latn-CS"/>
        </w:rPr>
        <w:t>-</w:t>
      </w:r>
      <w:r>
        <w:rPr>
          <w:noProof/>
          <w:lang w:val="sr-Latn-CS"/>
        </w:rPr>
        <w:t>južnomoravskog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podsistema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Južnomoravskog</w:t>
      </w:r>
      <w:r w:rsidR="00EA0F0C" w:rsidRPr="002E63A1">
        <w:rPr>
          <w:noProof/>
          <w:lang w:val="sr-Latn-CS"/>
        </w:rPr>
        <w:t xml:space="preserve"> </w:t>
      </w:r>
      <w:r>
        <w:rPr>
          <w:noProof/>
          <w:lang w:val="sr-Latn-CS"/>
        </w:rPr>
        <w:t>rečnog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integralno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w:t>
      </w:r>
    </w:p>
    <w:p w:rsidR="00EA0F0C" w:rsidRPr="002E63A1" w:rsidRDefault="002E63A1" w:rsidP="006F174B">
      <w:pPr>
        <w:numPr>
          <w:ilvl w:val="0"/>
          <w:numId w:val="4"/>
        </w:numPr>
        <w:ind w:left="0" w:firstLine="408"/>
        <w:jc w:val="both"/>
        <w:rPr>
          <w:noProof/>
          <w:lang w:val="sr-Latn-CS"/>
        </w:rPr>
      </w:pPr>
      <w:r>
        <w:rPr>
          <w:noProof/>
          <w:spacing w:val="-2"/>
          <w:lang w:val="sr-Latn-CS"/>
        </w:rPr>
        <w:t>sliv</w:t>
      </w:r>
      <w:r w:rsidR="00EA0F0C" w:rsidRPr="002E63A1">
        <w:rPr>
          <w:noProof/>
          <w:spacing w:val="-2"/>
          <w:lang w:val="sr-Latn-CS"/>
        </w:rPr>
        <w:t xml:space="preserve"> </w:t>
      </w:r>
      <w:r>
        <w:rPr>
          <w:noProof/>
          <w:spacing w:val="-2"/>
          <w:lang w:val="sr-Latn-CS"/>
        </w:rPr>
        <w:t>akumulacije</w:t>
      </w:r>
      <w:r w:rsidR="00EA0F0C" w:rsidRPr="002E63A1">
        <w:rPr>
          <w:noProof/>
          <w:spacing w:val="-2"/>
          <w:lang w:val="sr-Latn-CS"/>
        </w:rPr>
        <w:t xml:space="preserve"> „</w:t>
      </w:r>
      <w:r>
        <w:rPr>
          <w:noProof/>
          <w:spacing w:val="-2"/>
          <w:lang w:val="sr-Latn-CS"/>
        </w:rPr>
        <w:t>Đelije</w:t>
      </w:r>
      <w:r w:rsidR="00EA0F0C" w:rsidRPr="002E63A1">
        <w:rPr>
          <w:iCs/>
          <w:noProof/>
          <w:lang w:val="sr-Latn-CS"/>
        </w:rPr>
        <w:t>”</w:t>
      </w:r>
      <w:r w:rsidR="00EA0F0C" w:rsidRPr="002E63A1">
        <w:rPr>
          <w:noProof/>
          <w:spacing w:val="-2"/>
          <w:lang w:val="sr-Latn-CS"/>
        </w:rPr>
        <w:t xml:space="preserve"> </w:t>
      </w:r>
      <w:r>
        <w:rPr>
          <w:noProof/>
          <w:spacing w:val="-2"/>
          <w:lang w:val="sr-Latn-CS"/>
        </w:rPr>
        <w:t>koji</w:t>
      </w:r>
      <w:r w:rsidR="00EA0F0C" w:rsidRPr="002E63A1">
        <w:rPr>
          <w:noProof/>
          <w:spacing w:val="-2"/>
          <w:lang w:val="sr-Latn-CS"/>
        </w:rPr>
        <w:t xml:space="preserve"> </w:t>
      </w:r>
      <w:r>
        <w:rPr>
          <w:noProof/>
          <w:spacing w:val="-2"/>
          <w:lang w:val="sr-Latn-CS"/>
        </w:rPr>
        <w:t>predstavlja</w:t>
      </w:r>
      <w:r w:rsidR="00EA0F0C" w:rsidRPr="002E63A1">
        <w:rPr>
          <w:noProof/>
          <w:spacing w:val="-2"/>
          <w:lang w:val="sr-Latn-CS"/>
        </w:rPr>
        <w:t xml:space="preserve"> </w:t>
      </w:r>
      <w:r>
        <w:rPr>
          <w:noProof/>
          <w:lang w:val="sr-Latn-CS"/>
        </w:rPr>
        <w:t>važan</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sastavu</w:t>
      </w:r>
      <w:r w:rsidR="00EA0F0C" w:rsidRPr="002E63A1">
        <w:rPr>
          <w:noProof/>
          <w:lang w:val="sr-Latn-CS"/>
        </w:rPr>
        <w:t xml:space="preserve"> </w:t>
      </w:r>
      <w:r>
        <w:rPr>
          <w:noProof/>
          <w:lang w:val="sr-Latn-CS"/>
        </w:rPr>
        <w:t>Rasinsko</w:t>
      </w:r>
      <w:r w:rsidR="00EA0F0C" w:rsidRPr="002E63A1">
        <w:rPr>
          <w:noProof/>
          <w:lang w:val="sr-Latn-CS"/>
        </w:rPr>
        <w:t>-</w:t>
      </w:r>
      <w:r>
        <w:rPr>
          <w:noProof/>
          <w:lang w:val="sr-Latn-CS"/>
        </w:rPr>
        <w:t>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Zapadnomoravskog</w:t>
      </w:r>
      <w:r w:rsidR="00EA0F0C" w:rsidRPr="002E63A1">
        <w:rPr>
          <w:noProof/>
          <w:lang w:val="sr-Latn-CS"/>
        </w:rPr>
        <w:t xml:space="preserve"> </w:t>
      </w:r>
      <w:r>
        <w:rPr>
          <w:noProof/>
          <w:lang w:val="sr-Latn-CS"/>
        </w:rPr>
        <w:t>rečnog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integralno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w:t>
      </w:r>
    </w:p>
    <w:p w:rsidR="00EA0F0C" w:rsidRPr="002E63A1" w:rsidRDefault="002E63A1" w:rsidP="006F174B">
      <w:pPr>
        <w:numPr>
          <w:ilvl w:val="0"/>
          <w:numId w:val="4"/>
        </w:numPr>
        <w:ind w:left="765" w:hanging="357"/>
        <w:jc w:val="both"/>
        <w:rPr>
          <w:noProof/>
          <w:lang w:val="sr-Latn-CS"/>
        </w:rPr>
      </w:pPr>
      <w:r>
        <w:rPr>
          <w:noProof/>
          <w:lang w:val="sr-Latn-CS"/>
        </w:rPr>
        <w:t>područje</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parka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primarne</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destinacije</w:t>
      </w:r>
      <w:r w:rsidR="00EA0F0C" w:rsidRPr="002E63A1">
        <w:rPr>
          <w:noProof/>
          <w:lang w:val="sr-Latn-CS"/>
        </w:rPr>
        <w:t xml:space="preserve"> </w:t>
      </w:r>
    </w:p>
    <w:p w:rsidR="00EA0F0C" w:rsidRPr="002E63A1" w:rsidRDefault="002E63A1" w:rsidP="00EA0F0C">
      <w:pPr>
        <w:jc w:val="both"/>
        <w:rPr>
          <w:noProof/>
          <w:lang w:val="sr-Latn-CS"/>
        </w:rPr>
      </w:pPr>
      <w:r>
        <w:rPr>
          <w:noProof/>
          <w:lang w:val="sr-Latn-CS"/>
        </w:rPr>
        <w:t>Kopaonik</w:t>
      </w:r>
      <w:r w:rsidR="00EA0F0C" w:rsidRPr="002E63A1">
        <w:rPr>
          <w:noProof/>
          <w:lang w:val="sr-Latn-CS"/>
        </w:rPr>
        <w:t xml:space="preserve">; </w:t>
      </w:r>
    </w:p>
    <w:p w:rsidR="00EA0F0C" w:rsidRPr="002E63A1" w:rsidRDefault="002E63A1" w:rsidP="006F174B">
      <w:pPr>
        <w:numPr>
          <w:ilvl w:val="0"/>
          <w:numId w:val="4"/>
        </w:numPr>
        <w:tabs>
          <w:tab w:val="num" w:pos="0"/>
        </w:tabs>
        <w:ind w:left="0" w:firstLine="450"/>
        <w:jc w:val="both"/>
        <w:rPr>
          <w:noProof/>
          <w:lang w:val="sr-Latn-CS"/>
        </w:rPr>
      </w:pPr>
      <w:r>
        <w:rPr>
          <w:noProof/>
          <w:lang w:val="sr-Latn-CS"/>
        </w:rPr>
        <w:t>o</w:t>
      </w:r>
      <w:r>
        <w:rPr>
          <w:noProof/>
          <w:spacing w:val="-2"/>
          <w:lang w:val="sr-Latn-CS"/>
        </w:rPr>
        <w:t>stale</w:t>
      </w:r>
      <w:r w:rsidR="00EA0F0C" w:rsidRPr="002E63A1">
        <w:rPr>
          <w:noProof/>
          <w:spacing w:val="-2"/>
          <w:lang w:val="sr-Latn-CS"/>
        </w:rPr>
        <w:t xml:space="preserve"> </w:t>
      </w:r>
      <w:r>
        <w:rPr>
          <w:noProof/>
          <w:spacing w:val="-2"/>
          <w:lang w:val="sr-Latn-CS"/>
        </w:rPr>
        <w:t>posebne</w:t>
      </w:r>
      <w:r w:rsidR="00EA0F0C" w:rsidRPr="002E63A1">
        <w:rPr>
          <w:noProof/>
          <w:spacing w:val="-2"/>
          <w:lang w:val="sr-Latn-CS"/>
        </w:rPr>
        <w:t xml:space="preserve"> </w:t>
      </w:r>
      <w:r>
        <w:rPr>
          <w:noProof/>
          <w:spacing w:val="-2"/>
          <w:lang w:val="sr-Latn-CS"/>
        </w:rPr>
        <w:t>namene</w:t>
      </w:r>
      <w:r w:rsidR="00EA0F0C" w:rsidRPr="002E63A1">
        <w:rPr>
          <w:noProof/>
          <w:spacing w:val="-2"/>
          <w:lang w:val="sr-Latn-CS"/>
        </w:rPr>
        <w:t xml:space="preserve">, </w:t>
      </w:r>
      <w:r>
        <w:rPr>
          <w:noProof/>
          <w:spacing w:val="-2"/>
          <w:lang w:val="sr-Latn-CS"/>
        </w:rPr>
        <w:t>utvrđene</w:t>
      </w:r>
      <w:r w:rsidR="00EA0F0C" w:rsidRPr="002E63A1">
        <w:rPr>
          <w:noProof/>
          <w:spacing w:val="-2"/>
          <w:lang w:val="sr-Latn-CS"/>
        </w:rPr>
        <w:t xml:space="preserve"> </w:t>
      </w:r>
      <w:r>
        <w:rPr>
          <w:noProof/>
          <w:spacing w:val="-2"/>
          <w:lang w:val="sr-Latn-CS"/>
        </w:rPr>
        <w:t>planskim</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strateškim</w:t>
      </w:r>
      <w:r w:rsidR="00EA0F0C" w:rsidRPr="002E63A1">
        <w:rPr>
          <w:noProof/>
          <w:spacing w:val="-2"/>
          <w:lang w:val="sr-Latn-CS"/>
        </w:rPr>
        <w:t xml:space="preserve"> </w:t>
      </w:r>
      <w:r>
        <w:rPr>
          <w:noProof/>
          <w:spacing w:val="-2"/>
          <w:lang w:val="sr-Latn-CS"/>
        </w:rPr>
        <w:t>dokumentima</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nacionalnom</w:t>
      </w:r>
      <w:r w:rsidR="00EA0F0C" w:rsidRPr="002E63A1">
        <w:rPr>
          <w:noProof/>
          <w:spacing w:val="-2"/>
          <w:lang w:val="sr-Latn-CS"/>
        </w:rPr>
        <w:t xml:space="preserve"> </w:t>
      </w:r>
      <w:r>
        <w:rPr>
          <w:noProof/>
          <w:spacing w:val="-2"/>
          <w:lang w:val="sr-Latn-CS"/>
        </w:rPr>
        <w:t>nivou</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uslovima</w:t>
      </w:r>
      <w:r w:rsidR="00EA0F0C" w:rsidRPr="002E63A1">
        <w:rPr>
          <w:noProof/>
          <w:spacing w:val="-2"/>
          <w:lang w:val="sr-Latn-CS"/>
        </w:rPr>
        <w:t xml:space="preserve"> </w:t>
      </w:r>
      <w:r>
        <w:rPr>
          <w:noProof/>
          <w:spacing w:val="-2"/>
          <w:lang w:val="sr-Latn-CS"/>
        </w:rPr>
        <w:t>Ministarstva</w:t>
      </w:r>
      <w:r w:rsidR="00EA0F0C" w:rsidRPr="002E63A1">
        <w:rPr>
          <w:noProof/>
          <w:spacing w:val="-2"/>
          <w:lang w:val="sr-Latn-CS"/>
        </w:rPr>
        <w:t xml:space="preserve"> </w:t>
      </w:r>
      <w:r>
        <w:rPr>
          <w:noProof/>
          <w:spacing w:val="-2"/>
          <w:lang w:val="sr-Latn-CS"/>
        </w:rPr>
        <w:t>odbrane</w:t>
      </w:r>
      <w:r w:rsidR="00EA0F0C" w:rsidRPr="002E63A1">
        <w:rPr>
          <w:noProof/>
          <w:lang w:val="sr-Latn-CS"/>
        </w:rPr>
        <w:t>.</w:t>
      </w:r>
    </w:p>
    <w:p w:rsidR="00EA0F0C" w:rsidRPr="002E63A1" w:rsidRDefault="00EA0F0C" w:rsidP="00EA0F0C">
      <w:pPr>
        <w:tabs>
          <w:tab w:val="num" w:pos="0"/>
        </w:tabs>
        <w:jc w:val="both"/>
        <w:rPr>
          <w:noProof/>
          <w:lang w:val="sr-Latn-CS"/>
        </w:rPr>
      </w:pPr>
    </w:p>
    <w:p w:rsidR="00EA0F0C" w:rsidRPr="002E63A1" w:rsidRDefault="00EA0F0C" w:rsidP="00EA0F0C">
      <w:pPr>
        <w:tabs>
          <w:tab w:val="left" w:pos="748"/>
        </w:tabs>
        <w:autoSpaceDE w:val="0"/>
        <w:autoSpaceDN w:val="0"/>
        <w:adjustRightInd w:val="0"/>
        <w:spacing w:before="120"/>
        <w:jc w:val="center"/>
        <w:rPr>
          <w:bCs/>
          <w:noProof/>
          <w:lang w:val="sr-Latn-CS"/>
        </w:rPr>
      </w:pPr>
      <w:r w:rsidRPr="002E63A1">
        <w:rPr>
          <w:noProof/>
          <w:lang w:val="sr-Latn-CS"/>
        </w:rPr>
        <w:t>2.</w:t>
      </w:r>
      <w:r w:rsidRPr="002E63A1">
        <w:rPr>
          <w:bCs/>
          <w:noProof/>
          <w:lang w:val="sr-Latn-CS"/>
        </w:rPr>
        <w:t xml:space="preserve"> </w:t>
      </w:r>
      <w:r w:rsidRPr="002E63A1">
        <w:rPr>
          <w:bCs/>
          <w:noProof/>
          <w:lang w:val="sr-Latn-CS"/>
        </w:rPr>
        <w:tab/>
      </w:r>
      <w:r w:rsidR="002E63A1">
        <w:rPr>
          <w:bCs/>
          <w:noProof/>
          <w:lang w:val="sr-Latn-CS"/>
        </w:rPr>
        <w:t>OBAVEZE</w:t>
      </w:r>
      <w:r w:rsidRPr="002E63A1">
        <w:rPr>
          <w:bCs/>
          <w:noProof/>
          <w:lang w:val="sr-Latn-CS"/>
        </w:rPr>
        <w:t xml:space="preserve">, </w:t>
      </w:r>
      <w:r w:rsidR="002E63A1">
        <w:rPr>
          <w:bCs/>
          <w:noProof/>
          <w:lang w:val="sr-Latn-CS"/>
        </w:rPr>
        <w:t>USLOVI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SMERNICE</w:t>
      </w:r>
      <w:r w:rsidRPr="002E63A1">
        <w:rPr>
          <w:bCs/>
          <w:noProof/>
          <w:lang w:val="sr-Latn-CS"/>
        </w:rPr>
        <w:t xml:space="preserve"> </w:t>
      </w:r>
      <w:r w:rsidR="002E63A1">
        <w:rPr>
          <w:bCs/>
          <w:noProof/>
          <w:lang w:val="sr-Latn-CS"/>
        </w:rPr>
        <w:t>IZ</w:t>
      </w:r>
      <w:r w:rsidRPr="002E63A1">
        <w:rPr>
          <w:bCs/>
          <w:noProof/>
          <w:lang w:val="sr-Latn-CS"/>
        </w:rPr>
        <w:t xml:space="preserve"> </w:t>
      </w:r>
      <w:r w:rsidR="002E63A1">
        <w:rPr>
          <w:bCs/>
          <w:noProof/>
          <w:lang w:val="sr-Latn-CS"/>
        </w:rPr>
        <w:t>PROSTORNOG</w:t>
      </w:r>
      <w:r w:rsidRPr="002E63A1">
        <w:rPr>
          <w:bCs/>
          <w:noProof/>
          <w:lang w:val="sr-Latn-CS"/>
        </w:rPr>
        <w:t xml:space="preserve"> </w:t>
      </w:r>
      <w:r w:rsidR="002E63A1">
        <w:rPr>
          <w:bCs/>
          <w:noProof/>
          <w:lang w:val="sr-Latn-CS"/>
        </w:rPr>
        <w:t>PLANA</w:t>
      </w:r>
      <w:r w:rsidRPr="002E63A1">
        <w:rPr>
          <w:bCs/>
          <w:noProof/>
          <w:lang w:val="sr-Latn-CS"/>
        </w:rPr>
        <w:t xml:space="preserve"> </w:t>
      </w:r>
      <w:r w:rsidRPr="002E63A1">
        <w:rPr>
          <w:bCs/>
          <w:noProof/>
          <w:lang w:val="sr-Latn-CS"/>
        </w:rPr>
        <w:br/>
        <w:t xml:space="preserve">  </w:t>
      </w:r>
      <w:r w:rsidRPr="002E63A1">
        <w:rPr>
          <w:bCs/>
          <w:noProof/>
          <w:lang w:val="sr-Latn-CS"/>
        </w:rPr>
        <w:tab/>
      </w:r>
      <w:r w:rsidR="002E63A1">
        <w:rPr>
          <w:bCs/>
          <w:noProof/>
          <w:lang w:val="sr-Latn-CS"/>
        </w:rPr>
        <w:t>REPUBLIKE</w:t>
      </w:r>
      <w:r w:rsidRPr="002E63A1">
        <w:rPr>
          <w:bCs/>
          <w:noProof/>
          <w:lang w:val="sr-Latn-CS"/>
        </w:rPr>
        <w:t xml:space="preserve"> </w:t>
      </w:r>
      <w:r w:rsidR="002E63A1">
        <w:rPr>
          <w:bCs/>
          <w:noProof/>
          <w:lang w:val="sr-Latn-CS"/>
        </w:rPr>
        <w:t>SRBIJE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DRUGIH</w:t>
      </w:r>
      <w:r w:rsidRPr="002E63A1">
        <w:rPr>
          <w:bCs/>
          <w:noProof/>
          <w:lang w:val="sr-Latn-CS"/>
        </w:rPr>
        <w:t xml:space="preserve"> </w:t>
      </w:r>
      <w:r w:rsidR="002E63A1">
        <w:rPr>
          <w:bCs/>
          <w:noProof/>
          <w:lang w:val="sr-Latn-CS"/>
        </w:rPr>
        <w:t>RAZVOJNIH</w:t>
      </w:r>
      <w:r w:rsidRPr="002E63A1">
        <w:rPr>
          <w:bCs/>
          <w:noProof/>
          <w:lang w:val="sr-Latn-CS"/>
        </w:rPr>
        <w:t xml:space="preserve"> </w:t>
      </w:r>
      <w:r w:rsidR="002E63A1">
        <w:rPr>
          <w:bCs/>
          <w:noProof/>
          <w:lang w:val="sr-Latn-CS"/>
        </w:rPr>
        <w:t>DOKUMENATA</w:t>
      </w:r>
    </w:p>
    <w:p w:rsidR="00EA0F0C" w:rsidRPr="002E63A1" w:rsidRDefault="00EA0F0C" w:rsidP="00EA0F0C">
      <w:pPr>
        <w:autoSpaceDE w:val="0"/>
        <w:autoSpaceDN w:val="0"/>
        <w:adjustRightInd w:val="0"/>
        <w:spacing w:before="120"/>
        <w:jc w:val="center"/>
        <w:rPr>
          <w:bCs/>
          <w:noProof/>
          <w:lang w:val="sr-Latn-CS"/>
        </w:rPr>
      </w:pPr>
      <w:r w:rsidRPr="002E63A1">
        <w:rPr>
          <w:bCs/>
          <w:noProof/>
          <w:lang w:val="sr-Latn-CS"/>
        </w:rPr>
        <w:t xml:space="preserve">2.1.  </w:t>
      </w:r>
      <w:r w:rsidR="002E63A1">
        <w:rPr>
          <w:bCs/>
          <w:noProof/>
          <w:lang w:val="sr-Latn-CS"/>
        </w:rPr>
        <w:t>Zakon</w:t>
      </w:r>
      <w:r w:rsidRPr="002E63A1">
        <w:rPr>
          <w:bCs/>
          <w:noProof/>
          <w:lang w:val="sr-Latn-CS"/>
        </w:rPr>
        <w:t xml:space="preserve"> </w:t>
      </w:r>
      <w:r w:rsidR="002E63A1">
        <w:rPr>
          <w:bCs/>
          <w:noProof/>
          <w:lang w:val="sr-Latn-CS"/>
        </w:rPr>
        <w:t>o</w:t>
      </w:r>
      <w:r w:rsidRPr="002E63A1">
        <w:rPr>
          <w:bCs/>
          <w:noProof/>
          <w:lang w:val="sr-Latn-CS"/>
        </w:rPr>
        <w:t xml:space="preserve"> </w:t>
      </w:r>
      <w:r w:rsidR="002E63A1">
        <w:rPr>
          <w:bCs/>
          <w:noProof/>
          <w:lang w:val="sr-Latn-CS"/>
        </w:rPr>
        <w:t>Prostornom</w:t>
      </w:r>
      <w:r w:rsidRPr="002E63A1">
        <w:rPr>
          <w:bCs/>
          <w:noProof/>
          <w:lang w:val="sr-Latn-CS"/>
        </w:rPr>
        <w:t xml:space="preserve"> </w:t>
      </w:r>
      <w:r w:rsidR="002E63A1">
        <w:rPr>
          <w:bCs/>
          <w:noProof/>
          <w:lang w:val="sr-Latn-CS"/>
        </w:rPr>
        <w:t>planu</w:t>
      </w:r>
      <w:r w:rsidRPr="002E63A1">
        <w:rPr>
          <w:bCs/>
          <w:noProof/>
          <w:lang w:val="sr-Latn-CS"/>
        </w:rPr>
        <w:t xml:space="preserve"> </w:t>
      </w:r>
      <w:r w:rsidR="002E63A1">
        <w:rPr>
          <w:bCs/>
          <w:noProof/>
          <w:lang w:val="sr-Latn-CS"/>
        </w:rPr>
        <w:t>Republike</w:t>
      </w:r>
      <w:r w:rsidRPr="002E63A1">
        <w:rPr>
          <w:bCs/>
          <w:noProof/>
          <w:lang w:val="sr-Latn-CS"/>
        </w:rPr>
        <w:t xml:space="preserve"> </w:t>
      </w:r>
      <w:r w:rsidR="002E63A1">
        <w:rPr>
          <w:bCs/>
          <w:noProof/>
          <w:lang w:val="sr-Latn-CS"/>
        </w:rPr>
        <w:t>Srbije</w:t>
      </w:r>
      <w:r w:rsidRPr="002E63A1">
        <w:rPr>
          <w:bCs/>
          <w:noProof/>
          <w:lang w:val="sr-Latn-CS"/>
        </w:rPr>
        <w:t xml:space="preserve"> </w:t>
      </w:r>
      <w:r w:rsidR="002E63A1">
        <w:rPr>
          <w:bCs/>
          <w:noProof/>
          <w:lang w:val="sr-Latn-CS"/>
        </w:rPr>
        <w:t>od</w:t>
      </w:r>
      <w:r w:rsidRPr="002E63A1">
        <w:rPr>
          <w:bCs/>
          <w:noProof/>
          <w:lang w:val="sr-Latn-CS"/>
        </w:rPr>
        <w:t xml:space="preserve"> 2010. </w:t>
      </w:r>
      <w:r w:rsidR="002E63A1">
        <w:rPr>
          <w:bCs/>
          <w:noProof/>
          <w:lang w:val="sr-Latn-CS"/>
        </w:rPr>
        <w:t>do</w:t>
      </w:r>
      <w:r w:rsidRPr="002E63A1">
        <w:rPr>
          <w:bCs/>
          <w:noProof/>
          <w:lang w:val="sr-Latn-CS"/>
        </w:rPr>
        <w:t xml:space="preserve"> 2020. </w:t>
      </w:r>
      <w:r w:rsidR="002E63A1">
        <w:rPr>
          <w:bCs/>
          <w:noProof/>
          <w:lang w:val="sr-Latn-CS"/>
        </w:rPr>
        <w:t>godine</w:t>
      </w:r>
      <w:r w:rsidRPr="002E63A1">
        <w:rPr>
          <w:bCs/>
          <w:noProof/>
          <w:lang w:val="sr-Latn-CS"/>
        </w:rPr>
        <w:t xml:space="preserve"> </w:t>
      </w:r>
      <w:r w:rsidRPr="002E63A1">
        <w:rPr>
          <w:bCs/>
          <w:noProof/>
          <w:lang w:val="sr-Latn-CS"/>
        </w:rPr>
        <w:br/>
      </w:r>
    </w:p>
    <w:p w:rsidR="00EA0F0C" w:rsidRPr="002E63A1" w:rsidRDefault="002E63A1" w:rsidP="00EA0F0C">
      <w:pPr>
        <w:spacing w:before="60"/>
        <w:ind w:firstLine="720"/>
        <w:jc w:val="both"/>
        <w:rPr>
          <w:noProof/>
          <w:lang w:val="sr-Latn-CS"/>
        </w:rPr>
      </w:pP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utvrđene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dugoročne</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organizacije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usaglašavanja</w:t>
      </w:r>
      <w:r w:rsidR="00EA0F0C" w:rsidRPr="002E63A1">
        <w:rPr>
          <w:noProof/>
          <w:lang w:val="sr-Latn-CS"/>
        </w:rPr>
        <w:t xml:space="preserve"> </w:t>
      </w:r>
      <w:r>
        <w:rPr>
          <w:noProof/>
          <w:lang w:val="sr-Latn-CS"/>
        </w:rPr>
        <w:t>ekonomskog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socijalnog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ekološkim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kulturnim</w:t>
      </w:r>
      <w:r w:rsidR="00EA0F0C" w:rsidRPr="002E63A1">
        <w:rPr>
          <w:noProof/>
          <w:lang w:val="sr-Latn-CS"/>
        </w:rPr>
        <w:t xml:space="preserve"> </w:t>
      </w:r>
      <w:r>
        <w:rPr>
          <w:noProof/>
          <w:lang w:val="sr-Latn-CS"/>
        </w:rPr>
        <w:t>potencijalima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ograničenjima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njenoj</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razrađuje</w:t>
      </w:r>
      <w:r w:rsidR="00EA0F0C" w:rsidRPr="002E63A1">
        <w:rPr>
          <w:noProof/>
          <w:lang w:val="sr-Latn-CS"/>
        </w:rPr>
        <w:t xml:space="preserve"> </w:t>
      </w:r>
      <w:r>
        <w:rPr>
          <w:noProof/>
          <w:lang w:val="sr-Latn-CS"/>
        </w:rPr>
        <w:t>regionalnim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utvrđena</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urbanističkim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programima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propisima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opštim</w:t>
      </w:r>
      <w:r w:rsidR="00EA0F0C" w:rsidRPr="002E63A1">
        <w:rPr>
          <w:noProof/>
          <w:lang w:val="sr-Latn-CS"/>
        </w:rPr>
        <w:t xml:space="preserve"> </w:t>
      </w:r>
      <w:r>
        <w:rPr>
          <w:noProof/>
          <w:lang w:val="sr-Latn-CS"/>
        </w:rPr>
        <w:t>aktima</w:t>
      </w:r>
      <w:r w:rsidR="00EA0F0C" w:rsidRPr="002E63A1">
        <w:rPr>
          <w:noProof/>
          <w:lang w:val="sr-Latn-CS"/>
        </w:rPr>
        <w:t xml:space="preserve"> </w:t>
      </w:r>
      <w:r>
        <w:rPr>
          <w:noProof/>
          <w:lang w:val="sr-Latn-CS"/>
        </w:rPr>
        <w:t>donetim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osnov</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definisanje</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državnom</w:t>
      </w:r>
      <w:r w:rsidR="00EA0F0C" w:rsidRPr="002E63A1">
        <w:rPr>
          <w:noProof/>
          <w:lang w:val="sr-Latn-CS"/>
        </w:rPr>
        <w:t xml:space="preserve">, </w:t>
      </w:r>
      <w:r>
        <w:rPr>
          <w:noProof/>
          <w:lang w:val="sr-Latn-CS"/>
        </w:rPr>
        <w:t>regionalnom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lokalnom</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meri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kojoj</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uticaj</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njenih</w:t>
      </w:r>
      <w:r w:rsidR="00EA0F0C" w:rsidRPr="002E63A1">
        <w:rPr>
          <w:noProof/>
          <w:lang w:val="sr-Latn-CS"/>
        </w:rPr>
        <w:t xml:space="preserve"> </w:t>
      </w:r>
      <w:r>
        <w:rPr>
          <w:noProof/>
          <w:lang w:val="sr-Latn-CS"/>
        </w:rPr>
        <w:t>regiona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strateški</w:t>
      </w:r>
      <w:r w:rsidR="00EA0F0C" w:rsidRPr="002E63A1">
        <w:rPr>
          <w:noProof/>
          <w:lang w:val="sr-Latn-CS"/>
        </w:rPr>
        <w:t xml:space="preserve"> </w:t>
      </w:r>
      <w:r>
        <w:rPr>
          <w:noProof/>
          <w:lang w:val="sr-Latn-CS"/>
        </w:rPr>
        <w:t>razvojni</w:t>
      </w:r>
      <w:r w:rsidR="00EA0F0C" w:rsidRPr="002E63A1">
        <w:rPr>
          <w:noProof/>
          <w:lang w:val="sr-Latn-CS"/>
        </w:rPr>
        <w:t xml:space="preserve"> </w:t>
      </w:r>
      <w:r>
        <w:rPr>
          <w:noProof/>
          <w:lang w:val="sr-Latn-CS"/>
        </w:rPr>
        <w:t>dokument</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pripremljen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vremenski</w:t>
      </w:r>
      <w:r w:rsidR="00EA0F0C" w:rsidRPr="002E63A1">
        <w:rPr>
          <w:noProof/>
          <w:lang w:val="sr-Latn-CS"/>
        </w:rPr>
        <w:t xml:space="preserve"> </w:t>
      </w:r>
      <w:r>
        <w:rPr>
          <w:noProof/>
          <w:lang w:val="sr-Latn-CS"/>
        </w:rPr>
        <w:t>period</w:t>
      </w:r>
      <w:r w:rsidR="00EA0F0C" w:rsidRPr="002E63A1">
        <w:rPr>
          <w:noProof/>
          <w:lang w:val="sr-Latn-CS"/>
        </w:rPr>
        <w:t xml:space="preserve"> </w:t>
      </w:r>
      <w:r>
        <w:rPr>
          <w:noProof/>
          <w:lang w:val="sr-Latn-CS"/>
        </w:rPr>
        <w:t>do</w:t>
      </w:r>
      <w:r w:rsidR="00EA0F0C" w:rsidRPr="002E63A1">
        <w:rPr>
          <w:noProof/>
          <w:lang w:val="sr-Latn-CS"/>
        </w:rPr>
        <w:t xml:space="preserve"> 2020. </w:t>
      </w:r>
      <w:r>
        <w:rPr>
          <w:noProof/>
          <w:lang w:val="sr-Latn-CS"/>
        </w:rPr>
        <w:t>godine</w:t>
      </w:r>
      <w:r w:rsidR="00EA0F0C" w:rsidRPr="002E63A1">
        <w:rPr>
          <w:noProof/>
          <w:lang w:val="sr-Latn-CS"/>
        </w:rPr>
        <w:t>.</w:t>
      </w:r>
    </w:p>
    <w:p w:rsidR="00EA0F0C" w:rsidRPr="002E63A1" w:rsidRDefault="002E63A1" w:rsidP="00EA0F0C">
      <w:pPr>
        <w:ind w:firstLine="709"/>
        <w:jc w:val="both"/>
        <w:rPr>
          <w:noProof/>
          <w:lang w:val="sr-Latn-CS"/>
        </w:rPr>
      </w:pP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svrstan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prioritetne</w:t>
      </w:r>
      <w:r w:rsidR="00EA0F0C" w:rsidRPr="002E63A1">
        <w:rPr>
          <w:noProof/>
          <w:lang w:val="sr-Latn-CS"/>
        </w:rPr>
        <w:t xml:space="preserve"> </w:t>
      </w:r>
      <w:r>
        <w:rPr>
          <w:noProof/>
          <w:lang w:val="sr-Latn-CS"/>
        </w:rPr>
        <w:t>planove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izradu</w:t>
      </w:r>
      <w:r w:rsidR="00EA0F0C" w:rsidRPr="002E63A1">
        <w:rPr>
          <w:noProof/>
          <w:lang w:val="sr-Latn-CS"/>
        </w:rPr>
        <w:t xml:space="preserve"> (</w:t>
      </w:r>
      <w:r>
        <w:rPr>
          <w:noProof/>
          <w:lang w:val="sr-Latn-CS"/>
        </w:rPr>
        <w:t>poglavlje</w:t>
      </w:r>
      <w:r w:rsidR="00EA0F0C" w:rsidRPr="002E63A1">
        <w:rPr>
          <w:noProof/>
          <w:lang w:val="sr-Latn-CS"/>
        </w:rPr>
        <w:t xml:space="preserve"> </w:t>
      </w:r>
      <w:r>
        <w:rPr>
          <w:noProof/>
          <w:lang w:val="sr-Latn-CS"/>
        </w:rPr>
        <w:t>VII</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ostvarenju</w:t>
      </w:r>
      <w:r w:rsidR="00EA0F0C" w:rsidRPr="002E63A1">
        <w:rPr>
          <w:noProof/>
          <w:lang w:val="sr-Latn-CS"/>
        </w:rPr>
        <w:t xml:space="preserve"> </w:t>
      </w:r>
      <w:r>
        <w:rPr>
          <w:noProof/>
          <w:lang w:val="sr-Latn-CS"/>
        </w:rPr>
        <w:t>plana</w:t>
      </w:r>
      <w:r w:rsidR="00EA0F0C" w:rsidRPr="002E63A1">
        <w:rPr>
          <w:iCs/>
          <w:noProof/>
          <w:lang w:val="sr-Latn-CS"/>
        </w:rPr>
        <w:t>”</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poglavlje</w:t>
      </w:r>
      <w:r w:rsidR="00EA0F0C" w:rsidRPr="002E63A1">
        <w:rPr>
          <w:noProof/>
          <w:lang w:val="sr-Latn-CS"/>
        </w:rPr>
        <w:t xml:space="preserve"> 2.2. „</w:t>
      </w:r>
      <w:r>
        <w:rPr>
          <w:noProof/>
          <w:lang w:val="sr-Latn-CS"/>
        </w:rPr>
        <w:t>Ekološka</w:t>
      </w:r>
      <w:r w:rsidR="00EA0F0C" w:rsidRPr="002E63A1">
        <w:rPr>
          <w:noProof/>
          <w:lang w:val="sr-Latn-CS"/>
        </w:rPr>
        <w:t xml:space="preserve"> </w:t>
      </w:r>
      <w:r>
        <w:rPr>
          <w:noProof/>
          <w:lang w:val="sr-Latn-CS"/>
        </w:rPr>
        <w:t>povezanost</w:t>
      </w:r>
      <w:r w:rsidR="00EA0F0C" w:rsidRPr="002E63A1">
        <w:rPr>
          <w:noProof/>
          <w:lang w:val="sr-Latn-CS"/>
        </w:rPr>
        <w:t xml:space="preserve">, </w:t>
      </w:r>
      <w:r>
        <w:rPr>
          <w:noProof/>
          <w:lang w:val="sr-Latn-CS"/>
        </w:rPr>
        <w:t>uređenost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održivost</w:t>
      </w:r>
      <w:r w:rsidR="00EA0F0C" w:rsidRPr="002E63A1">
        <w:rPr>
          <w:iCs/>
          <w:noProof/>
          <w:lang w:val="sr-Latn-CS"/>
        </w:rPr>
        <w:t>”</w:t>
      </w:r>
      <w:r w:rsidR="00EA0F0C" w:rsidRPr="002E63A1">
        <w:rPr>
          <w:noProof/>
          <w:lang w:val="sr-Latn-CS"/>
        </w:rPr>
        <w:t xml:space="preserve"> (</w:t>
      </w:r>
      <w:r>
        <w:rPr>
          <w:noProof/>
          <w:lang w:val="sr-Latn-CS"/>
        </w:rPr>
        <w:t>III</w:t>
      </w:r>
      <w:r w:rsidR="00EA0F0C" w:rsidRPr="002E63A1">
        <w:rPr>
          <w:noProof/>
          <w:lang w:val="sr-Latn-CS"/>
        </w:rPr>
        <w:t xml:space="preserve">-2) </w:t>
      </w:r>
      <w:r>
        <w:rPr>
          <w:noProof/>
          <w:lang w:val="sr-Latn-CS"/>
        </w:rPr>
        <w:t>navodi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južna</w:t>
      </w:r>
      <w:r w:rsidR="00EA0F0C" w:rsidRPr="002E63A1">
        <w:rPr>
          <w:noProof/>
          <w:lang w:val="sr-Latn-CS"/>
        </w:rPr>
        <w:t xml:space="preserve"> </w:t>
      </w:r>
      <w:r>
        <w:rPr>
          <w:noProof/>
          <w:lang w:val="sr-Latn-CS"/>
        </w:rPr>
        <w:t>Srbija</w:t>
      </w:r>
      <w:r w:rsidR="00EA0F0C" w:rsidRPr="002E63A1">
        <w:rPr>
          <w:noProof/>
          <w:lang w:val="sr-Latn-CS"/>
        </w:rPr>
        <w:t xml:space="preserve"> </w:t>
      </w:r>
      <w:r>
        <w:rPr>
          <w:noProof/>
          <w:spacing w:val="1"/>
          <w:lang w:val="sr-Latn-CS"/>
        </w:rPr>
        <w:t>c</w:t>
      </w:r>
      <w:r>
        <w:rPr>
          <w:noProof/>
          <w:lang w:val="sr-Latn-CS"/>
        </w:rPr>
        <w:t>e</w:t>
      </w:r>
      <w:r>
        <w:rPr>
          <w:noProof/>
          <w:spacing w:val="1"/>
          <w:lang w:val="sr-Latn-CS"/>
        </w:rPr>
        <w:t>l</w:t>
      </w:r>
      <w:r>
        <w:rPr>
          <w:noProof/>
          <w:spacing w:val="-1"/>
          <w:lang w:val="sr-Latn-CS"/>
        </w:rPr>
        <w:t>i</w:t>
      </w:r>
      <w:r>
        <w:rPr>
          <w:noProof/>
          <w:lang w:val="sr-Latn-CS"/>
        </w:rPr>
        <w:t>na</w:t>
      </w:r>
      <w:r w:rsidR="00EA0F0C" w:rsidRPr="002E63A1">
        <w:rPr>
          <w:noProof/>
          <w:lang w:val="sr-Latn-CS"/>
        </w:rPr>
        <w:t xml:space="preserve"> </w:t>
      </w:r>
      <w:r>
        <w:rPr>
          <w:noProof/>
          <w:lang w:val="sr-Latn-CS"/>
        </w:rPr>
        <w:t>ko</w:t>
      </w:r>
      <w:r>
        <w:rPr>
          <w:noProof/>
          <w:spacing w:val="1"/>
          <w:lang w:val="sr-Latn-CS"/>
        </w:rPr>
        <w:t>j</w:t>
      </w:r>
      <w:r>
        <w:rPr>
          <w:noProof/>
          <w:lang w:val="sr-Latn-CS"/>
        </w:rPr>
        <w:t>a</w:t>
      </w:r>
      <w:r w:rsidR="00EA0F0C" w:rsidRPr="002E63A1">
        <w:rPr>
          <w:noProof/>
          <w:lang w:val="sr-Latn-CS"/>
        </w:rPr>
        <w:t xml:space="preserve"> </w:t>
      </w:r>
      <w:r>
        <w:rPr>
          <w:noProof/>
          <w:spacing w:val="-1"/>
          <w:lang w:val="sr-Latn-CS"/>
        </w:rPr>
        <w:t>i</w:t>
      </w:r>
      <w:r>
        <w:rPr>
          <w:noProof/>
          <w:lang w:val="sr-Latn-CS"/>
        </w:rPr>
        <w:t>ma</w:t>
      </w:r>
      <w:r w:rsidR="00EA0F0C" w:rsidRPr="002E63A1">
        <w:rPr>
          <w:noProof/>
          <w:lang w:val="sr-Latn-CS"/>
        </w:rPr>
        <w:t xml:space="preserve"> </w:t>
      </w:r>
      <w:r>
        <w:rPr>
          <w:noProof/>
          <w:lang w:val="sr-Latn-CS"/>
        </w:rPr>
        <w:t>na</w:t>
      </w:r>
      <w:r>
        <w:rPr>
          <w:noProof/>
          <w:spacing w:val="1"/>
          <w:lang w:val="sr-Latn-CS"/>
        </w:rPr>
        <w:t>j</w:t>
      </w:r>
      <w:r>
        <w:rPr>
          <w:noProof/>
          <w:lang w:val="sr-Latn-CS"/>
        </w:rPr>
        <w:t>ve</w:t>
      </w:r>
      <w:r>
        <w:rPr>
          <w:noProof/>
          <w:spacing w:val="-3"/>
          <w:lang w:val="sr-Latn-CS"/>
        </w:rPr>
        <w:t>ć</w:t>
      </w:r>
      <w:r>
        <w:rPr>
          <w:noProof/>
          <w:lang w:val="sr-Latn-CS"/>
        </w:rPr>
        <w:t>e</w:t>
      </w:r>
      <w:r w:rsidR="00EA0F0C" w:rsidRPr="002E63A1">
        <w:rPr>
          <w:noProof/>
          <w:lang w:val="sr-Latn-CS"/>
        </w:rPr>
        <w:t xml:space="preserve"> </w:t>
      </w:r>
      <w:r>
        <w:rPr>
          <w:noProof/>
          <w:spacing w:val="1"/>
          <w:lang w:val="sr-Latn-CS"/>
        </w:rPr>
        <w:t>p</w:t>
      </w:r>
      <w:r>
        <w:rPr>
          <w:noProof/>
          <w:lang w:val="sr-Latn-CS"/>
        </w:rPr>
        <w:t>rostorno</w:t>
      </w:r>
      <w:r w:rsidR="00EA0F0C" w:rsidRPr="002E63A1">
        <w:rPr>
          <w:noProof/>
          <w:lang w:val="sr-Latn-CS"/>
        </w:rPr>
        <w:t xml:space="preserve"> </w:t>
      </w:r>
      <w:r>
        <w:rPr>
          <w:noProof/>
          <w:lang w:val="sr-Latn-CS"/>
        </w:rPr>
        <w:t>razvo</w:t>
      </w:r>
      <w:r>
        <w:rPr>
          <w:noProof/>
          <w:spacing w:val="-1"/>
          <w:lang w:val="sr-Latn-CS"/>
        </w:rPr>
        <w:t>j</w:t>
      </w:r>
      <w:r>
        <w:rPr>
          <w:noProof/>
          <w:spacing w:val="-2"/>
          <w:lang w:val="sr-Latn-CS"/>
        </w:rPr>
        <w:t>n</w:t>
      </w:r>
      <w:r>
        <w:rPr>
          <w:noProof/>
          <w:lang w:val="sr-Latn-CS"/>
        </w:rPr>
        <w:t>e</w:t>
      </w:r>
      <w:r w:rsidR="00EA0F0C" w:rsidRPr="002E63A1">
        <w:rPr>
          <w:noProof/>
          <w:lang w:val="sr-Latn-CS"/>
        </w:rPr>
        <w:t xml:space="preserve"> </w:t>
      </w:r>
      <w:r>
        <w:rPr>
          <w:noProof/>
          <w:spacing w:val="1"/>
          <w:lang w:val="sr-Latn-CS"/>
        </w:rPr>
        <w:t>p</w:t>
      </w:r>
      <w:r>
        <w:rPr>
          <w:noProof/>
          <w:lang w:val="sr-Latn-CS"/>
        </w:rPr>
        <w:t>ro</w:t>
      </w:r>
      <w:r>
        <w:rPr>
          <w:noProof/>
          <w:spacing w:val="1"/>
          <w:lang w:val="sr-Latn-CS"/>
        </w:rPr>
        <w:t>bl</w:t>
      </w:r>
      <w:r>
        <w:rPr>
          <w:noProof/>
          <w:lang w:val="sr-Latn-CS"/>
        </w:rPr>
        <w:t>em</w:t>
      </w:r>
      <w:r>
        <w:rPr>
          <w:noProof/>
          <w:spacing w:val="-3"/>
          <w:lang w:val="sr-Latn-CS"/>
        </w:rPr>
        <w:t>e</w:t>
      </w:r>
      <w:r w:rsidR="00EA0F0C" w:rsidRPr="002E63A1">
        <w:rPr>
          <w:noProof/>
          <w:spacing w:val="-3"/>
          <w:lang w:val="sr-Latn-CS"/>
        </w:rPr>
        <w:t xml:space="preserve"> (</w:t>
      </w:r>
      <w:r>
        <w:rPr>
          <w:noProof/>
          <w:spacing w:val="1"/>
          <w:lang w:val="sr-Latn-CS"/>
        </w:rPr>
        <w:t>z</w:t>
      </w:r>
      <w:r>
        <w:rPr>
          <w:noProof/>
          <w:lang w:val="sr-Latn-CS"/>
        </w:rPr>
        <w:t>aosta</w:t>
      </w:r>
      <w:r>
        <w:rPr>
          <w:noProof/>
          <w:spacing w:val="1"/>
          <w:lang w:val="sr-Latn-CS"/>
        </w:rPr>
        <w:t>l</w:t>
      </w:r>
      <w:r>
        <w:rPr>
          <w:noProof/>
          <w:lang w:val="sr-Latn-CS"/>
        </w:rPr>
        <w:t>a</w:t>
      </w:r>
      <w:r w:rsidR="00EA0F0C" w:rsidRPr="002E63A1">
        <w:rPr>
          <w:noProof/>
          <w:lang w:val="sr-Latn-CS"/>
        </w:rPr>
        <w:t xml:space="preserve"> </w:t>
      </w:r>
      <w:r>
        <w:rPr>
          <w:noProof/>
          <w:spacing w:val="1"/>
          <w:lang w:val="sr-Latn-CS"/>
        </w:rPr>
        <w:t>p</w:t>
      </w:r>
      <w:r>
        <w:rPr>
          <w:noProof/>
          <w:lang w:val="sr-Latn-CS"/>
        </w:rPr>
        <w:t>r</w:t>
      </w:r>
      <w:r>
        <w:rPr>
          <w:noProof/>
          <w:spacing w:val="-1"/>
          <w:lang w:val="sr-Latn-CS"/>
        </w:rPr>
        <w:t>i</w:t>
      </w:r>
      <w:r>
        <w:rPr>
          <w:noProof/>
          <w:lang w:val="sr-Latn-CS"/>
        </w:rPr>
        <w:t>vre</w:t>
      </w:r>
      <w:r>
        <w:rPr>
          <w:noProof/>
          <w:spacing w:val="1"/>
          <w:lang w:val="sr-Latn-CS"/>
        </w:rPr>
        <w:t>d</w:t>
      </w:r>
      <w:r>
        <w:rPr>
          <w:noProof/>
          <w:lang w:val="sr-Latn-CS"/>
        </w:rPr>
        <w:t>na</w:t>
      </w:r>
      <w:r w:rsidR="00EA0F0C" w:rsidRPr="002E63A1">
        <w:rPr>
          <w:noProof/>
          <w:lang w:val="sr-Latn-CS"/>
        </w:rPr>
        <w:t xml:space="preserve"> </w:t>
      </w:r>
      <w:r>
        <w:rPr>
          <w:noProof/>
          <w:lang w:val="sr-Latn-CS"/>
        </w:rPr>
        <w:t>str</w:t>
      </w:r>
      <w:r>
        <w:rPr>
          <w:noProof/>
          <w:spacing w:val="-2"/>
          <w:lang w:val="sr-Latn-CS"/>
        </w:rPr>
        <w:t>u</w:t>
      </w:r>
      <w:r>
        <w:rPr>
          <w:noProof/>
          <w:lang w:val="sr-Latn-CS"/>
        </w:rPr>
        <w:t>kt</w:t>
      </w:r>
      <w:r>
        <w:rPr>
          <w:noProof/>
          <w:spacing w:val="-2"/>
          <w:lang w:val="sr-Latn-CS"/>
        </w:rPr>
        <w:t>u</w:t>
      </w:r>
      <w:r>
        <w:rPr>
          <w:noProof/>
          <w:lang w:val="sr-Latn-CS"/>
        </w:rPr>
        <w:t>ra</w:t>
      </w:r>
      <w:r w:rsidR="00EA0F0C" w:rsidRPr="002E63A1">
        <w:rPr>
          <w:noProof/>
          <w:lang w:val="sr-Latn-CS"/>
        </w:rPr>
        <w:t>,</w:t>
      </w:r>
      <w:r w:rsidR="00EA0F0C" w:rsidRPr="002E63A1">
        <w:rPr>
          <w:noProof/>
          <w:spacing w:val="4"/>
          <w:lang w:val="sr-Latn-CS"/>
        </w:rPr>
        <w:t xml:space="preserve"> </w:t>
      </w:r>
      <w:r>
        <w:rPr>
          <w:noProof/>
          <w:spacing w:val="1"/>
          <w:lang w:val="sr-Latn-CS"/>
        </w:rPr>
        <w:t>g</w:t>
      </w:r>
      <w:r>
        <w:rPr>
          <w:noProof/>
          <w:lang w:val="sr-Latn-CS"/>
        </w:rPr>
        <w:t>a</w:t>
      </w:r>
      <w:r>
        <w:rPr>
          <w:noProof/>
          <w:spacing w:val="1"/>
          <w:lang w:val="sr-Latn-CS"/>
        </w:rPr>
        <w:t>š</w:t>
      </w:r>
      <w:r>
        <w:rPr>
          <w:noProof/>
          <w:spacing w:val="-3"/>
          <w:lang w:val="sr-Latn-CS"/>
        </w:rPr>
        <w:t>e</w:t>
      </w:r>
      <w:r>
        <w:rPr>
          <w:noProof/>
          <w:spacing w:val="1"/>
          <w:lang w:val="sr-Latn-CS"/>
        </w:rPr>
        <w:t>nj</w:t>
      </w:r>
      <w:r>
        <w:rPr>
          <w:noProof/>
          <w:lang w:val="sr-Latn-CS"/>
        </w:rPr>
        <w:t>e</w:t>
      </w:r>
      <w:r w:rsidR="00EA0F0C" w:rsidRPr="002E63A1">
        <w:rPr>
          <w:noProof/>
          <w:spacing w:val="3"/>
          <w:lang w:val="sr-Latn-CS"/>
        </w:rPr>
        <w:t xml:space="preserve"> </w:t>
      </w:r>
      <w:r>
        <w:rPr>
          <w:noProof/>
          <w:lang w:val="sr-Latn-CS"/>
        </w:rPr>
        <w:t>n</w:t>
      </w:r>
      <w:r>
        <w:rPr>
          <w:noProof/>
          <w:spacing w:val="-3"/>
          <w:lang w:val="sr-Latn-CS"/>
        </w:rPr>
        <w:t>a</w:t>
      </w:r>
      <w:r>
        <w:rPr>
          <w:noProof/>
          <w:spacing w:val="1"/>
          <w:lang w:val="sr-Latn-CS"/>
        </w:rPr>
        <w:t>j</w:t>
      </w:r>
      <w:r>
        <w:rPr>
          <w:noProof/>
          <w:lang w:val="sr-Latn-CS"/>
        </w:rPr>
        <w:t>već</w:t>
      </w:r>
      <w:r>
        <w:rPr>
          <w:noProof/>
          <w:spacing w:val="-3"/>
          <w:lang w:val="sr-Latn-CS"/>
        </w:rPr>
        <w:t>e</w:t>
      </w:r>
      <w:r>
        <w:rPr>
          <w:noProof/>
          <w:lang w:val="sr-Latn-CS"/>
        </w:rPr>
        <w:t>g</w:t>
      </w:r>
      <w:r w:rsidR="00EA0F0C" w:rsidRPr="002E63A1">
        <w:rPr>
          <w:noProof/>
          <w:spacing w:val="2"/>
          <w:lang w:val="sr-Latn-CS"/>
        </w:rPr>
        <w:t xml:space="preserve"> </w:t>
      </w:r>
      <w:r>
        <w:rPr>
          <w:noProof/>
          <w:spacing w:val="1"/>
          <w:lang w:val="sr-Latn-CS"/>
        </w:rPr>
        <w:t>b</w:t>
      </w:r>
      <w:r>
        <w:rPr>
          <w:noProof/>
          <w:lang w:val="sr-Latn-CS"/>
        </w:rPr>
        <w:t>r</w:t>
      </w:r>
      <w:r>
        <w:rPr>
          <w:noProof/>
          <w:spacing w:val="-3"/>
          <w:lang w:val="sr-Latn-CS"/>
        </w:rPr>
        <w:t>o</w:t>
      </w:r>
      <w:r>
        <w:rPr>
          <w:noProof/>
          <w:spacing w:val="1"/>
          <w:lang w:val="sr-Latn-CS"/>
        </w:rPr>
        <w:t>j</w:t>
      </w:r>
      <w:r>
        <w:rPr>
          <w:noProof/>
          <w:lang w:val="sr-Latn-CS"/>
        </w:rPr>
        <w:t>a</w:t>
      </w:r>
      <w:r w:rsidR="00EA0F0C" w:rsidRPr="002E63A1">
        <w:rPr>
          <w:noProof/>
          <w:lang w:val="sr-Latn-CS"/>
        </w:rPr>
        <w:t xml:space="preserve"> </w:t>
      </w:r>
      <w:r>
        <w:rPr>
          <w:noProof/>
          <w:spacing w:val="1"/>
          <w:lang w:val="sr-Latn-CS"/>
        </w:rPr>
        <w:t>p</w:t>
      </w:r>
      <w:r>
        <w:rPr>
          <w:noProof/>
          <w:lang w:val="sr-Latn-CS"/>
        </w:rPr>
        <w:t>r</w:t>
      </w:r>
      <w:r>
        <w:rPr>
          <w:noProof/>
          <w:spacing w:val="-1"/>
          <w:lang w:val="sr-Latn-CS"/>
        </w:rPr>
        <w:t>i</w:t>
      </w:r>
      <w:r>
        <w:rPr>
          <w:noProof/>
          <w:lang w:val="sr-Latn-CS"/>
        </w:rPr>
        <w:t>vre</w:t>
      </w:r>
      <w:r>
        <w:rPr>
          <w:noProof/>
          <w:spacing w:val="-2"/>
          <w:lang w:val="sr-Latn-CS"/>
        </w:rPr>
        <w:t>d</w:t>
      </w:r>
      <w:r>
        <w:rPr>
          <w:noProof/>
          <w:lang w:val="sr-Latn-CS"/>
        </w:rPr>
        <w:t>n</w:t>
      </w:r>
      <w:r>
        <w:rPr>
          <w:noProof/>
          <w:spacing w:val="-1"/>
          <w:lang w:val="sr-Latn-CS"/>
        </w:rPr>
        <w:t>i</w:t>
      </w:r>
      <w:r>
        <w:rPr>
          <w:noProof/>
          <w:lang w:val="sr-Latn-CS"/>
        </w:rPr>
        <w:t>h</w:t>
      </w:r>
      <w:r w:rsidR="00EA0F0C" w:rsidRPr="002E63A1">
        <w:rPr>
          <w:noProof/>
          <w:lang w:val="sr-Latn-CS"/>
        </w:rPr>
        <w:t xml:space="preserve"> </w:t>
      </w:r>
      <w:r>
        <w:rPr>
          <w:noProof/>
          <w:spacing w:val="1"/>
          <w:lang w:val="sr-Latn-CS"/>
        </w:rPr>
        <w:t>j</w:t>
      </w:r>
      <w:r>
        <w:rPr>
          <w:noProof/>
          <w:lang w:val="sr-Latn-CS"/>
        </w:rPr>
        <w:t>e</w:t>
      </w:r>
      <w:r>
        <w:rPr>
          <w:noProof/>
          <w:spacing w:val="1"/>
          <w:lang w:val="sr-Latn-CS"/>
        </w:rPr>
        <w:t>d</w:t>
      </w:r>
      <w:r>
        <w:rPr>
          <w:noProof/>
          <w:spacing w:val="-3"/>
          <w:lang w:val="sr-Latn-CS"/>
        </w:rPr>
        <w:t>i</w:t>
      </w:r>
      <w:r>
        <w:rPr>
          <w:noProof/>
          <w:lang w:val="sr-Latn-CS"/>
        </w:rPr>
        <w:t>n</w:t>
      </w:r>
      <w:r>
        <w:rPr>
          <w:noProof/>
          <w:spacing w:val="-1"/>
          <w:lang w:val="sr-Latn-CS"/>
        </w:rPr>
        <w:t>i</w:t>
      </w:r>
      <w:r>
        <w:rPr>
          <w:noProof/>
          <w:spacing w:val="1"/>
          <w:lang w:val="sr-Latn-CS"/>
        </w:rPr>
        <w:t>c</w:t>
      </w:r>
      <w:r>
        <w:rPr>
          <w:noProof/>
          <w:lang w:val="sr-Latn-CS"/>
        </w:rPr>
        <w:t>a</w:t>
      </w:r>
      <w:r w:rsidR="00EA0F0C" w:rsidRPr="002E63A1">
        <w:rPr>
          <w:noProof/>
          <w:lang w:val="sr-Latn-CS"/>
        </w:rPr>
        <w:t>,</w:t>
      </w:r>
      <w:r w:rsidR="00EA0F0C" w:rsidRPr="002E63A1">
        <w:rPr>
          <w:noProof/>
          <w:spacing w:val="2"/>
          <w:lang w:val="sr-Latn-CS"/>
        </w:rPr>
        <w:t xml:space="preserve"> </w:t>
      </w:r>
      <w:r>
        <w:rPr>
          <w:noProof/>
          <w:lang w:val="sr-Latn-CS"/>
        </w:rPr>
        <w:t>enormni</w:t>
      </w:r>
      <w:r w:rsidR="00EA0F0C" w:rsidRPr="002E63A1">
        <w:rPr>
          <w:noProof/>
          <w:lang w:val="sr-Latn-CS"/>
        </w:rPr>
        <w:t xml:space="preserve"> </w:t>
      </w:r>
      <w:r>
        <w:rPr>
          <w:noProof/>
          <w:lang w:val="sr-Latn-CS"/>
        </w:rPr>
        <w:t>so</w:t>
      </w:r>
      <w:r>
        <w:rPr>
          <w:noProof/>
          <w:spacing w:val="1"/>
          <w:lang w:val="sr-Latn-CS"/>
        </w:rPr>
        <w:t>c</w:t>
      </w:r>
      <w:r>
        <w:rPr>
          <w:noProof/>
          <w:spacing w:val="-1"/>
          <w:lang w:val="sr-Latn-CS"/>
        </w:rPr>
        <w:t>i</w:t>
      </w:r>
      <w:r>
        <w:rPr>
          <w:noProof/>
          <w:spacing w:val="1"/>
          <w:lang w:val="sr-Latn-CS"/>
        </w:rPr>
        <w:t>j</w:t>
      </w:r>
      <w:r>
        <w:rPr>
          <w:noProof/>
          <w:spacing w:val="-3"/>
          <w:lang w:val="sr-Latn-CS"/>
        </w:rPr>
        <w:t>a</w:t>
      </w:r>
      <w:r>
        <w:rPr>
          <w:noProof/>
          <w:spacing w:val="1"/>
          <w:lang w:val="sr-Latn-CS"/>
        </w:rPr>
        <w:t>l</w:t>
      </w:r>
      <w:r>
        <w:rPr>
          <w:noProof/>
          <w:lang w:val="sr-Latn-CS"/>
        </w:rPr>
        <w:t>ni</w:t>
      </w:r>
      <w:r w:rsidR="00EA0F0C" w:rsidRPr="002E63A1">
        <w:rPr>
          <w:noProof/>
          <w:spacing w:val="2"/>
          <w:lang w:val="sr-Latn-CS"/>
        </w:rPr>
        <w:t xml:space="preserve"> </w:t>
      </w:r>
      <w:r>
        <w:rPr>
          <w:noProof/>
          <w:spacing w:val="1"/>
          <w:lang w:val="sr-Latn-CS"/>
        </w:rPr>
        <w:t>p</w:t>
      </w:r>
      <w:r>
        <w:rPr>
          <w:noProof/>
          <w:lang w:val="sr-Latn-CS"/>
        </w:rPr>
        <w:t>ro</w:t>
      </w:r>
      <w:r>
        <w:rPr>
          <w:noProof/>
          <w:spacing w:val="-2"/>
          <w:lang w:val="sr-Latn-CS"/>
        </w:rPr>
        <w:t>b</w:t>
      </w:r>
      <w:r>
        <w:rPr>
          <w:noProof/>
          <w:spacing w:val="1"/>
          <w:lang w:val="sr-Latn-CS"/>
        </w:rPr>
        <w:t>l</w:t>
      </w:r>
      <w:r>
        <w:rPr>
          <w:noProof/>
          <w:lang w:val="sr-Latn-CS"/>
        </w:rPr>
        <w:t>em</w:t>
      </w:r>
      <w:r>
        <w:rPr>
          <w:noProof/>
          <w:spacing w:val="-1"/>
          <w:lang w:val="sr-Latn-CS"/>
        </w:rPr>
        <w:t>i</w:t>
      </w:r>
      <w:r w:rsidR="00EA0F0C" w:rsidRPr="002E63A1">
        <w:rPr>
          <w:noProof/>
          <w:lang w:val="sr-Latn-CS"/>
        </w:rPr>
        <w:t>,</w:t>
      </w:r>
      <w:r w:rsidR="00EA0F0C" w:rsidRPr="002E63A1">
        <w:rPr>
          <w:noProof/>
          <w:spacing w:val="2"/>
          <w:lang w:val="sr-Latn-CS"/>
        </w:rPr>
        <w:t xml:space="preserve"> </w:t>
      </w:r>
      <w:r>
        <w:rPr>
          <w:noProof/>
          <w:spacing w:val="1"/>
          <w:lang w:val="sr-Latn-CS"/>
        </w:rPr>
        <w:t>p</w:t>
      </w:r>
      <w:r>
        <w:rPr>
          <w:noProof/>
          <w:lang w:val="sr-Latn-CS"/>
        </w:rPr>
        <w:t>r</w:t>
      </w:r>
      <w:r>
        <w:rPr>
          <w:noProof/>
          <w:spacing w:val="-3"/>
          <w:lang w:val="sr-Latn-CS"/>
        </w:rPr>
        <w:t>o</w:t>
      </w:r>
      <w:r>
        <w:rPr>
          <w:noProof/>
          <w:spacing w:val="-2"/>
          <w:lang w:val="sr-Latn-CS"/>
        </w:rPr>
        <w:t>b</w:t>
      </w:r>
      <w:r>
        <w:rPr>
          <w:noProof/>
          <w:spacing w:val="1"/>
          <w:lang w:val="sr-Latn-CS"/>
        </w:rPr>
        <w:t>l</w:t>
      </w:r>
      <w:r>
        <w:rPr>
          <w:noProof/>
          <w:lang w:val="sr-Latn-CS"/>
        </w:rPr>
        <w:t>emi</w:t>
      </w:r>
      <w:r w:rsidR="00EA0F0C" w:rsidRPr="002E63A1">
        <w:rPr>
          <w:noProof/>
          <w:spacing w:val="2"/>
          <w:lang w:val="sr-Latn-CS"/>
        </w:rPr>
        <w:t xml:space="preserve"> </w:t>
      </w:r>
      <w:r>
        <w:rPr>
          <w:noProof/>
          <w:spacing w:val="1"/>
          <w:lang w:val="sr-Latn-CS"/>
        </w:rPr>
        <w:t>g</w:t>
      </w:r>
      <w:r>
        <w:rPr>
          <w:noProof/>
          <w:lang w:val="sr-Latn-CS"/>
        </w:rPr>
        <w:t>r</w:t>
      </w:r>
      <w:r>
        <w:rPr>
          <w:noProof/>
          <w:spacing w:val="-3"/>
          <w:lang w:val="sr-Latn-CS"/>
        </w:rPr>
        <w:t>a</w:t>
      </w:r>
      <w:r>
        <w:rPr>
          <w:noProof/>
          <w:lang w:val="sr-Latn-CS"/>
        </w:rPr>
        <w:t>n</w:t>
      </w:r>
      <w:r>
        <w:rPr>
          <w:noProof/>
          <w:spacing w:val="-1"/>
          <w:lang w:val="sr-Latn-CS"/>
        </w:rPr>
        <w:t>i</w:t>
      </w:r>
      <w:r>
        <w:rPr>
          <w:noProof/>
          <w:lang w:val="sr-Latn-CS"/>
        </w:rPr>
        <w:t>čn</w:t>
      </w:r>
      <w:r>
        <w:rPr>
          <w:noProof/>
          <w:spacing w:val="-3"/>
          <w:lang w:val="sr-Latn-CS"/>
        </w:rPr>
        <w:t>o</w:t>
      </w:r>
      <w:r>
        <w:rPr>
          <w:noProof/>
          <w:lang w:val="sr-Latn-CS"/>
        </w:rPr>
        <w:t>g</w:t>
      </w:r>
      <w:r w:rsidR="00EA0F0C" w:rsidRPr="002E63A1">
        <w:rPr>
          <w:noProof/>
          <w:spacing w:val="4"/>
          <w:lang w:val="sr-Latn-CS"/>
        </w:rPr>
        <w:t xml:space="preserve"> </w:t>
      </w:r>
      <w:r>
        <w:rPr>
          <w:noProof/>
          <w:spacing w:val="1"/>
          <w:lang w:val="sr-Latn-CS"/>
        </w:rPr>
        <w:t>p</w:t>
      </w:r>
      <w:r>
        <w:rPr>
          <w:noProof/>
          <w:spacing w:val="-3"/>
          <w:lang w:val="sr-Latn-CS"/>
        </w:rPr>
        <w:t>o</w:t>
      </w:r>
      <w:r>
        <w:rPr>
          <w:noProof/>
          <w:spacing w:val="1"/>
          <w:lang w:val="sr-Latn-CS"/>
        </w:rPr>
        <w:t>j</w:t>
      </w:r>
      <w:r>
        <w:rPr>
          <w:noProof/>
          <w:lang w:val="sr-Latn-CS"/>
        </w:rPr>
        <w:t>a</w:t>
      </w:r>
      <w:r>
        <w:rPr>
          <w:noProof/>
          <w:spacing w:val="-2"/>
          <w:lang w:val="sr-Latn-CS"/>
        </w:rPr>
        <w:t>s</w:t>
      </w:r>
      <w:r>
        <w:rPr>
          <w:noProof/>
          <w:lang w:val="sr-Latn-CS"/>
        </w:rPr>
        <w:t>a</w:t>
      </w:r>
      <w:r w:rsidR="00EA0F0C" w:rsidRPr="002E63A1">
        <w:rPr>
          <w:noProof/>
          <w:spacing w:val="3"/>
          <w:lang w:val="sr-Latn-CS"/>
        </w:rPr>
        <w:t xml:space="preserve"> </w:t>
      </w:r>
      <w:r>
        <w:rPr>
          <w:noProof/>
          <w:lang w:val="sr-Latn-CS"/>
        </w:rPr>
        <w:t>i</w:t>
      </w:r>
      <w:r w:rsidR="00EA0F0C" w:rsidRPr="002E63A1">
        <w:rPr>
          <w:noProof/>
          <w:spacing w:val="2"/>
          <w:lang w:val="sr-Latn-CS"/>
        </w:rPr>
        <w:t xml:space="preserve"> </w:t>
      </w:r>
      <w:r>
        <w:rPr>
          <w:noProof/>
          <w:spacing w:val="1"/>
          <w:lang w:val="sr-Latn-CS"/>
        </w:rPr>
        <w:t>d</w:t>
      </w:r>
      <w:r>
        <w:rPr>
          <w:noProof/>
          <w:lang w:val="sr-Latn-CS"/>
        </w:rPr>
        <w:t>r</w:t>
      </w:r>
      <w:r w:rsidR="00EA0F0C" w:rsidRPr="002E63A1">
        <w:rPr>
          <w:noProof/>
          <w:spacing w:val="-2"/>
          <w:lang w:val="sr-Latn-CS"/>
        </w:rPr>
        <w:t xml:space="preserve">), </w:t>
      </w:r>
      <w:r>
        <w:rPr>
          <w:noProof/>
          <w:spacing w:val="-2"/>
          <w:lang w:val="sr-Latn-CS"/>
        </w:rPr>
        <w:t>tako</w:t>
      </w:r>
      <w:r w:rsidR="00EA0F0C" w:rsidRPr="002E63A1">
        <w:rPr>
          <w:noProof/>
          <w:spacing w:val="-2"/>
          <w:lang w:val="sr-Latn-CS"/>
        </w:rPr>
        <w:t xml:space="preserve"> </w:t>
      </w:r>
      <w:r>
        <w:rPr>
          <w:noProof/>
          <w:spacing w:val="-2"/>
          <w:lang w:val="sr-Latn-CS"/>
        </w:rPr>
        <w:t>da</w:t>
      </w:r>
      <w:r w:rsidR="00EA0F0C" w:rsidRPr="002E63A1">
        <w:rPr>
          <w:noProof/>
          <w:spacing w:val="31"/>
          <w:lang w:val="sr-Latn-CS"/>
        </w:rPr>
        <w:t xml:space="preserve"> </w:t>
      </w:r>
      <w:r>
        <w:rPr>
          <w:noProof/>
          <w:lang w:val="sr-Latn-CS"/>
        </w:rPr>
        <w:t>za</w:t>
      </w:r>
      <w:r>
        <w:rPr>
          <w:noProof/>
          <w:spacing w:val="-2"/>
          <w:lang w:val="sr-Latn-CS"/>
        </w:rPr>
        <w:t>h</w:t>
      </w:r>
      <w:r>
        <w:rPr>
          <w:noProof/>
          <w:lang w:val="sr-Latn-CS"/>
        </w:rPr>
        <w:t>teva</w:t>
      </w:r>
      <w:r w:rsidR="00EA0F0C" w:rsidRPr="002E63A1">
        <w:rPr>
          <w:noProof/>
          <w:spacing w:val="30"/>
          <w:lang w:val="sr-Latn-CS"/>
        </w:rPr>
        <w:t xml:space="preserve"> </w:t>
      </w:r>
      <w:r>
        <w:rPr>
          <w:noProof/>
          <w:lang w:val="sr-Latn-CS"/>
        </w:rPr>
        <w:t>na</w:t>
      </w:r>
      <w:r>
        <w:rPr>
          <w:noProof/>
          <w:spacing w:val="1"/>
          <w:lang w:val="sr-Latn-CS"/>
        </w:rPr>
        <w:t>j</w:t>
      </w:r>
      <w:r>
        <w:rPr>
          <w:noProof/>
          <w:lang w:val="sr-Latn-CS"/>
        </w:rPr>
        <w:t>veće</w:t>
      </w:r>
      <w:r w:rsidR="00EA0F0C" w:rsidRPr="002E63A1">
        <w:rPr>
          <w:noProof/>
          <w:spacing w:val="30"/>
          <w:lang w:val="sr-Latn-CS"/>
        </w:rPr>
        <w:t xml:space="preserve"> </w:t>
      </w:r>
      <w:r>
        <w:rPr>
          <w:noProof/>
          <w:spacing w:val="-1"/>
          <w:lang w:val="sr-Latn-CS"/>
        </w:rPr>
        <w:t>i</w:t>
      </w:r>
      <w:r>
        <w:rPr>
          <w:noProof/>
          <w:lang w:val="sr-Latn-CS"/>
        </w:rPr>
        <w:t>nterv</w:t>
      </w:r>
      <w:r>
        <w:rPr>
          <w:noProof/>
          <w:spacing w:val="-3"/>
          <w:lang w:val="sr-Latn-CS"/>
        </w:rPr>
        <w:t>e</w:t>
      </w:r>
      <w:r>
        <w:rPr>
          <w:noProof/>
          <w:lang w:val="sr-Latn-CS"/>
        </w:rPr>
        <w:t>n</w:t>
      </w:r>
      <w:r>
        <w:rPr>
          <w:noProof/>
          <w:spacing w:val="1"/>
          <w:lang w:val="sr-Latn-CS"/>
        </w:rPr>
        <w:t>c</w:t>
      </w:r>
      <w:r>
        <w:rPr>
          <w:noProof/>
          <w:spacing w:val="-3"/>
          <w:lang w:val="sr-Latn-CS"/>
        </w:rPr>
        <w:t>i</w:t>
      </w:r>
      <w:r>
        <w:rPr>
          <w:noProof/>
          <w:spacing w:val="1"/>
          <w:lang w:val="sr-Latn-CS"/>
        </w:rPr>
        <w:t>j</w:t>
      </w:r>
      <w:r>
        <w:rPr>
          <w:noProof/>
          <w:lang w:val="sr-Latn-CS"/>
        </w:rPr>
        <w:t>e</w:t>
      </w:r>
      <w:r w:rsidR="00EA0F0C" w:rsidRPr="002E63A1">
        <w:rPr>
          <w:noProof/>
          <w:spacing w:val="30"/>
          <w:lang w:val="sr-Latn-CS"/>
        </w:rPr>
        <w:t xml:space="preserve"> </w:t>
      </w:r>
      <w:r>
        <w:rPr>
          <w:noProof/>
          <w:lang w:val="sr-Latn-CS"/>
        </w:rPr>
        <w:t>i</w:t>
      </w:r>
      <w:r w:rsidR="00EA0F0C" w:rsidRPr="002E63A1">
        <w:rPr>
          <w:noProof/>
          <w:spacing w:val="29"/>
          <w:lang w:val="sr-Latn-CS"/>
        </w:rPr>
        <w:t xml:space="preserve"> </w:t>
      </w:r>
      <w:r>
        <w:rPr>
          <w:noProof/>
          <w:spacing w:val="1"/>
          <w:lang w:val="sr-Latn-CS"/>
        </w:rPr>
        <w:t>p</w:t>
      </w:r>
      <w:r>
        <w:rPr>
          <w:noProof/>
          <w:lang w:val="sr-Latn-CS"/>
        </w:rPr>
        <w:t>o</w:t>
      </w:r>
      <w:r>
        <w:rPr>
          <w:noProof/>
          <w:spacing w:val="1"/>
          <w:lang w:val="sr-Latn-CS"/>
        </w:rPr>
        <w:t>d</w:t>
      </w:r>
      <w:r>
        <w:rPr>
          <w:noProof/>
          <w:lang w:val="sr-Latn-CS"/>
        </w:rPr>
        <w:t>r</w:t>
      </w:r>
      <w:r>
        <w:rPr>
          <w:noProof/>
          <w:spacing w:val="1"/>
          <w:lang w:val="sr-Latn-CS"/>
        </w:rPr>
        <w:t>š</w:t>
      </w:r>
      <w:r>
        <w:rPr>
          <w:noProof/>
          <w:lang w:val="sr-Latn-CS"/>
        </w:rPr>
        <w:t>ku</w:t>
      </w:r>
      <w:r w:rsidR="00EA0F0C" w:rsidRPr="002E63A1">
        <w:rPr>
          <w:noProof/>
          <w:spacing w:val="28"/>
          <w:lang w:val="sr-Latn-CS"/>
        </w:rPr>
        <w:t xml:space="preserve"> </w:t>
      </w:r>
      <w:r>
        <w:rPr>
          <w:noProof/>
          <w:spacing w:val="-1"/>
          <w:lang w:val="sr-Latn-CS"/>
        </w:rPr>
        <w:t>R</w:t>
      </w:r>
      <w:r>
        <w:rPr>
          <w:noProof/>
          <w:lang w:val="sr-Latn-CS"/>
        </w:rPr>
        <w:t>e</w:t>
      </w:r>
      <w:r>
        <w:rPr>
          <w:noProof/>
          <w:spacing w:val="1"/>
          <w:lang w:val="sr-Latn-CS"/>
        </w:rPr>
        <w:t>p</w:t>
      </w:r>
      <w:r>
        <w:rPr>
          <w:noProof/>
          <w:spacing w:val="-2"/>
          <w:lang w:val="sr-Latn-CS"/>
        </w:rPr>
        <w:t>u</w:t>
      </w:r>
      <w:r>
        <w:rPr>
          <w:noProof/>
          <w:spacing w:val="1"/>
          <w:lang w:val="sr-Latn-CS"/>
        </w:rPr>
        <w:t>bl</w:t>
      </w:r>
      <w:r>
        <w:rPr>
          <w:noProof/>
          <w:spacing w:val="-1"/>
          <w:lang w:val="sr-Latn-CS"/>
        </w:rPr>
        <w:t>i</w:t>
      </w:r>
      <w:r>
        <w:rPr>
          <w:noProof/>
          <w:lang w:val="sr-Latn-CS"/>
        </w:rPr>
        <w:t>k</w:t>
      </w:r>
      <w:r>
        <w:rPr>
          <w:noProof/>
          <w:spacing w:val="-1"/>
          <w:lang w:val="sr-Latn-CS"/>
        </w:rPr>
        <w:t>e</w:t>
      </w:r>
      <w:r w:rsidR="00EA0F0C" w:rsidRPr="002E63A1">
        <w:rPr>
          <w:noProof/>
          <w:spacing w:val="-1"/>
          <w:lang w:val="sr-Latn-CS"/>
        </w:rPr>
        <w:t xml:space="preserve"> </w:t>
      </w:r>
      <w:r>
        <w:rPr>
          <w:noProof/>
          <w:spacing w:val="-1"/>
          <w:lang w:val="sr-Latn-CS"/>
        </w:rPr>
        <w:t>Srbije</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obuhvaćeno</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spada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nerazvijena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Obuhvaćeni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teritorija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pripadaju</w:t>
      </w:r>
      <w:r w:rsidR="00EA0F0C" w:rsidRPr="002E63A1">
        <w:rPr>
          <w:noProof/>
          <w:lang w:val="sr-Latn-CS"/>
        </w:rPr>
        <w:t xml:space="preserve"> </w:t>
      </w:r>
      <w:r>
        <w:rPr>
          <w:noProof/>
          <w:lang w:val="sr-Latn-CS"/>
        </w:rPr>
        <w:t>grupi</w:t>
      </w:r>
      <w:r w:rsidR="00EA0F0C" w:rsidRPr="002E63A1">
        <w:rPr>
          <w:noProof/>
          <w:lang w:val="sr-Latn-CS"/>
        </w:rPr>
        <w:t xml:space="preserve"> </w:t>
      </w:r>
      <w:r>
        <w:rPr>
          <w:noProof/>
          <w:lang w:val="sr-Latn-CS"/>
        </w:rPr>
        <w:t>demografski</w:t>
      </w:r>
      <w:r w:rsidR="00EA0F0C" w:rsidRPr="002E63A1">
        <w:rPr>
          <w:noProof/>
          <w:lang w:val="sr-Latn-CS"/>
        </w:rPr>
        <w:t xml:space="preserve"> </w:t>
      </w:r>
      <w:r>
        <w:rPr>
          <w:noProof/>
          <w:lang w:val="sr-Latn-CS"/>
        </w:rPr>
        <w:t>krajnje</w:t>
      </w:r>
      <w:r w:rsidR="00EA0F0C" w:rsidRPr="002E63A1">
        <w:rPr>
          <w:noProof/>
          <w:lang w:val="sr-Latn-CS"/>
        </w:rPr>
        <w:t xml:space="preserve"> </w:t>
      </w:r>
      <w:r>
        <w:rPr>
          <w:noProof/>
          <w:lang w:val="sr-Latn-CS"/>
        </w:rPr>
        <w:t>ugroženih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poglavlje</w:t>
      </w:r>
      <w:r w:rsidR="00EA0F0C" w:rsidRPr="002E63A1">
        <w:rPr>
          <w:noProof/>
          <w:lang w:val="sr-Latn-CS"/>
        </w:rPr>
        <w:t xml:space="preserve"> </w:t>
      </w:r>
      <w:r>
        <w:rPr>
          <w:noProof/>
          <w:lang w:val="sr-Latn-CS"/>
        </w:rPr>
        <w:t>V</w:t>
      </w:r>
      <w:r w:rsidR="00EA0F0C" w:rsidRPr="002E63A1">
        <w:rPr>
          <w:noProof/>
          <w:lang w:val="sr-Latn-CS"/>
        </w:rPr>
        <w:t>-2 „</w:t>
      </w:r>
      <w:r>
        <w:rPr>
          <w:noProof/>
          <w:lang w:val="sr-Latn-CS"/>
        </w:rPr>
        <w:t>Stanovništvo</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socijalni</w:t>
      </w:r>
      <w:r w:rsidR="00EA0F0C" w:rsidRPr="002E63A1">
        <w:rPr>
          <w:noProof/>
          <w:lang w:val="sr-Latn-CS"/>
        </w:rPr>
        <w:t xml:space="preserve"> </w:t>
      </w:r>
      <w:r>
        <w:rPr>
          <w:noProof/>
          <w:lang w:val="sr-Latn-CS"/>
        </w:rPr>
        <w:t>razvoj</w:t>
      </w:r>
      <w:r w:rsidR="00EA0F0C" w:rsidRPr="002E63A1">
        <w:rPr>
          <w:iCs/>
          <w:noProof/>
          <w:lang w:val="sr-Latn-CS"/>
        </w:rPr>
        <w:t>”)</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strukturni</w:t>
      </w:r>
      <w:r w:rsidR="00EA0F0C" w:rsidRPr="002E63A1">
        <w:rPr>
          <w:noProof/>
          <w:lang w:val="sr-Latn-CS"/>
        </w:rPr>
        <w:t xml:space="preserve"> </w:t>
      </w:r>
      <w:r>
        <w:rPr>
          <w:noProof/>
          <w:lang w:val="sr-Latn-CS"/>
        </w:rPr>
        <w:t>tip</w:t>
      </w:r>
      <w:r w:rsidR="00EA0F0C" w:rsidRPr="002E63A1">
        <w:rPr>
          <w:noProof/>
          <w:lang w:val="sr-Latn-CS"/>
        </w:rPr>
        <w:t xml:space="preserve"> 3 </w:t>
      </w:r>
      <w:r>
        <w:rPr>
          <w:noProof/>
          <w:lang w:val="sr-Latn-CS"/>
        </w:rPr>
        <w:t>ruralnog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karakteristikama</w:t>
      </w:r>
      <w:r w:rsidR="00EA0F0C" w:rsidRPr="002E63A1">
        <w:rPr>
          <w:noProof/>
          <w:lang w:val="sr-Latn-CS"/>
        </w:rPr>
        <w:t xml:space="preserve"> </w:t>
      </w:r>
      <w:r>
        <w:rPr>
          <w:noProof/>
          <w:lang w:val="sr-Latn-CS"/>
        </w:rPr>
        <w:t>jesu</w:t>
      </w:r>
      <w:r w:rsidR="00EA0F0C" w:rsidRPr="002E63A1">
        <w:rPr>
          <w:noProof/>
          <w:lang w:val="sr-Latn-CS"/>
        </w:rPr>
        <w:t xml:space="preserve"> </w:t>
      </w:r>
      <w:r>
        <w:rPr>
          <w:noProof/>
          <w:spacing w:val="-2"/>
          <w:lang w:val="sr-Latn-CS"/>
        </w:rPr>
        <w:t>h</w:t>
      </w:r>
      <w:r>
        <w:rPr>
          <w:noProof/>
          <w:lang w:val="sr-Latn-CS"/>
        </w:rPr>
        <w:t>etero</w:t>
      </w:r>
      <w:r>
        <w:rPr>
          <w:noProof/>
          <w:spacing w:val="1"/>
          <w:lang w:val="sr-Latn-CS"/>
        </w:rPr>
        <w:t>g</w:t>
      </w:r>
      <w:r>
        <w:rPr>
          <w:noProof/>
          <w:lang w:val="sr-Latn-CS"/>
        </w:rPr>
        <w:t>ena</w:t>
      </w:r>
      <w:r w:rsidR="00EA0F0C" w:rsidRPr="002E63A1">
        <w:rPr>
          <w:noProof/>
          <w:spacing w:val="3"/>
          <w:lang w:val="sr-Latn-CS"/>
        </w:rPr>
        <w:t xml:space="preserve"> </w:t>
      </w:r>
      <w:r>
        <w:rPr>
          <w:noProof/>
          <w:lang w:val="sr-Latn-CS"/>
        </w:rPr>
        <w:t>r</w:t>
      </w:r>
      <w:r>
        <w:rPr>
          <w:noProof/>
          <w:spacing w:val="-2"/>
          <w:lang w:val="sr-Latn-CS"/>
        </w:rPr>
        <w:t>u</w:t>
      </w:r>
      <w:r>
        <w:rPr>
          <w:noProof/>
          <w:lang w:val="sr-Latn-CS"/>
        </w:rPr>
        <w:t>ra</w:t>
      </w:r>
      <w:r>
        <w:rPr>
          <w:noProof/>
          <w:spacing w:val="1"/>
          <w:lang w:val="sr-Latn-CS"/>
        </w:rPr>
        <w:t>l</w:t>
      </w:r>
      <w:r>
        <w:rPr>
          <w:noProof/>
          <w:lang w:val="sr-Latn-CS"/>
        </w:rPr>
        <w:t>na</w:t>
      </w:r>
      <w:r w:rsidR="00EA0F0C" w:rsidRPr="002E63A1">
        <w:rPr>
          <w:noProof/>
          <w:spacing w:val="3"/>
          <w:lang w:val="sr-Latn-CS"/>
        </w:rPr>
        <w:t xml:space="preserve"> </w:t>
      </w:r>
      <w:r>
        <w:rPr>
          <w:noProof/>
          <w:spacing w:val="1"/>
          <w:lang w:val="sr-Latn-CS"/>
        </w:rPr>
        <w:t>p</w:t>
      </w:r>
      <w:r>
        <w:rPr>
          <w:noProof/>
          <w:spacing w:val="-3"/>
          <w:lang w:val="sr-Latn-CS"/>
        </w:rPr>
        <w:t>o</w:t>
      </w:r>
      <w:r>
        <w:rPr>
          <w:noProof/>
          <w:spacing w:val="1"/>
          <w:lang w:val="sr-Latn-CS"/>
        </w:rPr>
        <w:t>d</w:t>
      </w:r>
      <w:r>
        <w:rPr>
          <w:noProof/>
          <w:lang w:val="sr-Latn-CS"/>
        </w:rPr>
        <w:t>r</w:t>
      </w:r>
      <w:r>
        <w:rPr>
          <w:noProof/>
          <w:spacing w:val="-2"/>
          <w:lang w:val="sr-Latn-CS"/>
        </w:rPr>
        <w:t>u</w:t>
      </w:r>
      <w:r>
        <w:rPr>
          <w:noProof/>
          <w:lang w:val="sr-Latn-CS"/>
        </w:rPr>
        <w:t>č</w:t>
      </w:r>
      <w:r>
        <w:rPr>
          <w:noProof/>
          <w:spacing w:val="1"/>
          <w:lang w:val="sr-Latn-CS"/>
        </w:rPr>
        <w:t>j</w:t>
      </w:r>
      <w:r>
        <w:rPr>
          <w:noProof/>
          <w:lang w:val="sr-Latn-CS"/>
        </w:rPr>
        <w:t>a</w:t>
      </w:r>
      <w:r w:rsidR="00EA0F0C" w:rsidRPr="002E63A1">
        <w:rPr>
          <w:noProof/>
          <w:lang w:val="sr-Latn-CS"/>
        </w:rPr>
        <w:t>,</w:t>
      </w:r>
      <w:r w:rsidR="00EA0F0C" w:rsidRPr="002E63A1">
        <w:rPr>
          <w:noProof/>
          <w:spacing w:val="4"/>
          <w:lang w:val="sr-Latn-CS"/>
        </w:rPr>
        <w:t xml:space="preserve"> </w:t>
      </w:r>
      <w:r>
        <w:rPr>
          <w:noProof/>
          <w:spacing w:val="-3"/>
          <w:lang w:val="sr-Latn-CS"/>
        </w:rPr>
        <w:t>a</w:t>
      </w:r>
      <w:r>
        <w:rPr>
          <w:noProof/>
          <w:spacing w:val="1"/>
          <w:lang w:val="sr-Latn-CS"/>
        </w:rPr>
        <w:t>l</w:t>
      </w:r>
      <w:r>
        <w:rPr>
          <w:noProof/>
          <w:lang w:val="sr-Latn-CS"/>
        </w:rPr>
        <w:t>i</w:t>
      </w:r>
      <w:r w:rsidR="00EA0F0C" w:rsidRPr="002E63A1">
        <w:rPr>
          <w:noProof/>
          <w:spacing w:val="2"/>
          <w:lang w:val="sr-Latn-CS"/>
        </w:rPr>
        <w:t xml:space="preserve"> </w:t>
      </w:r>
      <w:r>
        <w:rPr>
          <w:noProof/>
          <w:spacing w:val="1"/>
          <w:lang w:val="sr-Latn-CS"/>
        </w:rPr>
        <w:t>j</w:t>
      </w:r>
      <w:r>
        <w:rPr>
          <w:noProof/>
          <w:lang w:val="sr-Latn-CS"/>
        </w:rPr>
        <w:t>e</w:t>
      </w:r>
      <w:r w:rsidR="00EA0F0C" w:rsidRPr="002E63A1">
        <w:rPr>
          <w:noProof/>
          <w:lang w:val="sr-Latn-CS"/>
        </w:rPr>
        <w:t xml:space="preserve"> </w:t>
      </w:r>
      <w:r>
        <w:rPr>
          <w:noProof/>
          <w:spacing w:val="1"/>
          <w:lang w:val="sr-Latn-CS"/>
        </w:rPr>
        <w:t>nj</w:t>
      </w:r>
      <w:r>
        <w:rPr>
          <w:noProof/>
          <w:spacing w:val="-1"/>
          <w:lang w:val="sr-Latn-CS"/>
        </w:rPr>
        <w:t>i</w:t>
      </w:r>
      <w:r>
        <w:rPr>
          <w:noProof/>
          <w:spacing w:val="-2"/>
          <w:lang w:val="sr-Latn-CS"/>
        </w:rPr>
        <w:t>h</w:t>
      </w:r>
      <w:r>
        <w:rPr>
          <w:noProof/>
          <w:lang w:val="sr-Latn-CS"/>
        </w:rPr>
        <w:t>ova</w:t>
      </w:r>
      <w:r w:rsidR="00EA0F0C" w:rsidRPr="002E63A1">
        <w:rPr>
          <w:noProof/>
          <w:spacing w:val="3"/>
          <w:lang w:val="sr-Latn-CS"/>
        </w:rPr>
        <w:t xml:space="preserve"> </w:t>
      </w:r>
      <w:r>
        <w:rPr>
          <w:noProof/>
          <w:lang w:val="sr-Latn-CS"/>
        </w:rPr>
        <w:t>za</w:t>
      </w:r>
      <w:r>
        <w:rPr>
          <w:noProof/>
          <w:spacing w:val="1"/>
          <w:lang w:val="sr-Latn-CS"/>
        </w:rPr>
        <w:t>j</w:t>
      </w:r>
      <w:r>
        <w:rPr>
          <w:noProof/>
          <w:lang w:val="sr-Latn-CS"/>
        </w:rPr>
        <w:t>e</w:t>
      </w:r>
      <w:r>
        <w:rPr>
          <w:noProof/>
          <w:spacing w:val="-2"/>
          <w:lang w:val="sr-Latn-CS"/>
        </w:rPr>
        <w:t>d</w:t>
      </w:r>
      <w:r>
        <w:rPr>
          <w:noProof/>
          <w:lang w:val="sr-Latn-CS"/>
        </w:rPr>
        <w:t>n</w:t>
      </w:r>
      <w:r>
        <w:rPr>
          <w:noProof/>
          <w:spacing w:val="-1"/>
          <w:lang w:val="sr-Latn-CS"/>
        </w:rPr>
        <w:t>i</w:t>
      </w:r>
      <w:r>
        <w:rPr>
          <w:noProof/>
          <w:lang w:val="sr-Latn-CS"/>
        </w:rPr>
        <w:t>čka</w:t>
      </w:r>
      <w:r w:rsidR="00EA0F0C" w:rsidRPr="002E63A1">
        <w:rPr>
          <w:noProof/>
          <w:spacing w:val="3"/>
          <w:lang w:val="sr-Latn-CS"/>
        </w:rPr>
        <w:t xml:space="preserve"> </w:t>
      </w:r>
      <w:r>
        <w:rPr>
          <w:noProof/>
          <w:lang w:val="sr-Latn-CS"/>
        </w:rPr>
        <w:t>karakter</w:t>
      </w:r>
      <w:r>
        <w:rPr>
          <w:noProof/>
          <w:spacing w:val="-1"/>
          <w:lang w:val="sr-Latn-CS"/>
        </w:rPr>
        <w:t>i</w:t>
      </w:r>
      <w:r>
        <w:rPr>
          <w:noProof/>
          <w:lang w:val="sr-Latn-CS"/>
        </w:rPr>
        <w:t>st</w:t>
      </w:r>
      <w:r>
        <w:rPr>
          <w:noProof/>
          <w:spacing w:val="-1"/>
          <w:lang w:val="sr-Latn-CS"/>
        </w:rPr>
        <w:t>i</w:t>
      </w:r>
      <w:r>
        <w:rPr>
          <w:noProof/>
          <w:lang w:val="sr-Latn-CS"/>
        </w:rPr>
        <w:t>ka</w:t>
      </w:r>
      <w:r w:rsidR="00EA0F0C" w:rsidRPr="002E63A1">
        <w:rPr>
          <w:noProof/>
          <w:spacing w:val="2"/>
          <w:lang w:val="sr-Latn-CS"/>
        </w:rPr>
        <w:t xml:space="preserve"> </w:t>
      </w:r>
      <w:r>
        <w:rPr>
          <w:noProof/>
          <w:spacing w:val="1"/>
          <w:lang w:val="sr-Latn-CS"/>
        </w:rPr>
        <w:t>d</w:t>
      </w:r>
      <w:r>
        <w:rPr>
          <w:noProof/>
          <w:lang w:val="sr-Latn-CS"/>
        </w:rPr>
        <w:t>a</w:t>
      </w:r>
      <w:r w:rsidR="00EA0F0C" w:rsidRPr="002E63A1">
        <w:rPr>
          <w:noProof/>
          <w:spacing w:val="3"/>
          <w:lang w:val="sr-Latn-CS"/>
        </w:rPr>
        <w:t xml:space="preserve"> </w:t>
      </w:r>
      <w:r>
        <w:rPr>
          <w:noProof/>
          <w:lang w:val="sr-Latn-CS"/>
        </w:rPr>
        <w:t>su</w:t>
      </w:r>
      <w:r w:rsidR="00EA0F0C" w:rsidRPr="002E63A1">
        <w:rPr>
          <w:noProof/>
          <w:spacing w:val="1"/>
          <w:lang w:val="sr-Latn-CS"/>
        </w:rPr>
        <w:t xml:space="preserve"> </w:t>
      </w:r>
      <w:r>
        <w:rPr>
          <w:noProof/>
          <w:lang w:val="sr-Latn-CS"/>
        </w:rPr>
        <w:t>to</w:t>
      </w:r>
      <w:r w:rsidR="00EA0F0C" w:rsidRPr="002E63A1">
        <w:rPr>
          <w:noProof/>
          <w:lang w:val="sr-Latn-CS"/>
        </w:rPr>
        <w:t xml:space="preserve"> </w:t>
      </w:r>
      <w:r>
        <w:rPr>
          <w:noProof/>
          <w:spacing w:val="1"/>
          <w:lang w:val="sr-Latn-CS"/>
        </w:rPr>
        <w:t>p</w:t>
      </w:r>
      <w:r>
        <w:rPr>
          <w:noProof/>
          <w:lang w:val="sr-Latn-CS"/>
        </w:rPr>
        <w:t>er</w:t>
      </w:r>
      <w:r>
        <w:rPr>
          <w:noProof/>
          <w:spacing w:val="-1"/>
          <w:lang w:val="sr-Latn-CS"/>
        </w:rPr>
        <w:t>i</w:t>
      </w:r>
      <w:r>
        <w:rPr>
          <w:noProof/>
          <w:spacing w:val="1"/>
          <w:lang w:val="sr-Latn-CS"/>
        </w:rPr>
        <w:t>f</w:t>
      </w:r>
      <w:r>
        <w:rPr>
          <w:noProof/>
          <w:lang w:val="sr-Latn-CS"/>
        </w:rPr>
        <w:t>erna</w:t>
      </w:r>
      <w:r w:rsidR="00EA0F0C" w:rsidRPr="002E63A1">
        <w:rPr>
          <w:noProof/>
          <w:spacing w:val="2"/>
          <w:lang w:val="sr-Latn-CS"/>
        </w:rPr>
        <w:t xml:space="preserve"> </w:t>
      </w:r>
      <w:r>
        <w:rPr>
          <w:noProof/>
          <w:spacing w:val="1"/>
          <w:lang w:val="sr-Latn-CS"/>
        </w:rPr>
        <w:t>p</w:t>
      </w:r>
      <w:r>
        <w:rPr>
          <w:noProof/>
          <w:lang w:val="sr-Latn-CS"/>
        </w:rPr>
        <w:t>o</w:t>
      </w:r>
      <w:r>
        <w:rPr>
          <w:noProof/>
          <w:spacing w:val="1"/>
          <w:lang w:val="sr-Latn-CS"/>
        </w:rPr>
        <w:t>d</w:t>
      </w:r>
      <w:r>
        <w:rPr>
          <w:noProof/>
          <w:lang w:val="sr-Latn-CS"/>
        </w:rPr>
        <w:t>r</w:t>
      </w:r>
      <w:r>
        <w:rPr>
          <w:noProof/>
          <w:spacing w:val="-2"/>
          <w:lang w:val="sr-Latn-CS"/>
        </w:rPr>
        <w:t>u</w:t>
      </w:r>
      <w:r>
        <w:rPr>
          <w:noProof/>
          <w:lang w:val="sr-Latn-CS"/>
        </w:rPr>
        <w:t>č</w:t>
      </w:r>
      <w:r>
        <w:rPr>
          <w:noProof/>
          <w:spacing w:val="1"/>
          <w:lang w:val="sr-Latn-CS"/>
        </w:rPr>
        <w:t>j</w:t>
      </w:r>
      <w:r>
        <w:rPr>
          <w:noProof/>
          <w:lang w:val="sr-Latn-CS"/>
        </w:rPr>
        <w:t>a</w:t>
      </w:r>
      <w:r w:rsidR="00EA0F0C" w:rsidRPr="002E63A1">
        <w:rPr>
          <w:noProof/>
          <w:lang w:val="sr-Latn-CS"/>
        </w:rPr>
        <w:t xml:space="preserve"> </w:t>
      </w:r>
      <w:r>
        <w:rPr>
          <w:noProof/>
          <w:lang w:val="sr-Latn-CS"/>
        </w:rPr>
        <w:t>u</w:t>
      </w:r>
      <w:r w:rsidR="00EA0F0C" w:rsidRPr="002E63A1">
        <w:rPr>
          <w:noProof/>
          <w:spacing w:val="3"/>
          <w:lang w:val="sr-Latn-CS"/>
        </w:rPr>
        <w:t xml:space="preserve"> </w:t>
      </w:r>
      <w:r>
        <w:rPr>
          <w:noProof/>
          <w:lang w:val="sr-Latn-CS"/>
        </w:rPr>
        <w:t>graničnim</w:t>
      </w:r>
      <w:r w:rsidR="00EA0F0C" w:rsidRPr="002E63A1">
        <w:rPr>
          <w:noProof/>
          <w:spacing w:val="5"/>
          <w:lang w:val="sr-Latn-CS"/>
        </w:rPr>
        <w:t xml:space="preserve"> </w:t>
      </w:r>
      <w:r>
        <w:rPr>
          <w:noProof/>
          <w:lang w:val="sr-Latn-CS"/>
        </w:rPr>
        <w:t>re</w:t>
      </w:r>
      <w:r>
        <w:rPr>
          <w:noProof/>
          <w:spacing w:val="1"/>
          <w:lang w:val="sr-Latn-CS"/>
        </w:rPr>
        <w:t>g</w:t>
      </w:r>
      <w:r>
        <w:rPr>
          <w:noProof/>
          <w:spacing w:val="-1"/>
          <w:lang w:val="sr-Latn-CS"/>
        </w:rPr>
        <w:t>i</w:t>
      </w:r>
      <w:r>
        <w:rPr>
          <w:noProof/>
          <w:lang w:val="sr-Latn-CS"/>
        </w:rPr>
        <w:t>on</w:t>
      </w:r>
      <w:r>
        <w:rPr>
          <w:noProof/>
          <w:spacing w:val="-1"/>
          <w:lang w:val="sr-Latn-CS"/>
        </w:rPr>
        <w:t>i</w:t>
      </w:r>
      <w:r>
        <w:rPr>
          <w:noProof/>
          <w:lang w:val="sr-Latn-CS"/>
        </w:rPr>
        <w:t>ma</w:t>
      </w:r>
      <w:r w:rsidR="00EA0F0C" w:rsidRPr="002E63A1">
        <w:rPr>
          <w:noProof/>
          <w:spacing w:val="5"/>
          <w:lang w:val="sr-Latn-CS"/>
        </w:rPr>
        <w:t xml:space="preserve"> </w:t>
      </w:r>
      <w:r>
        <w:rPr>
          <w:noProof/>
          <w:lang w:val="sr-Latn-CS"/>
        </w:rPr>
        <w:t>i</w:t>
      </w:r>
      <w:r w:rsidR="00EA0F0C" w:rsidRPr="002E63A1">
        <w:rPr>
          <w:noProof/>
          <w:spacing w:val="4"/>
          <w:lang w:val="sr-Latn-CS"/>
        </w:rPr>
        <w:t xml:space="preserve"> </w:t>
      </w:r>
      <w:r>
        <w:rPr>
          <w:noProof/>
          <w:lang w:val="sr-Latn-CS"/>
        </w:rPr>
        <w:t>o</w:t>
      </w:r>
      <w:r>
        <w:rPr>
          <w:noProof/>
          <w:spacing w:val="1"/>
          <w:lang w:val="sr-Latn-CS"/>
        </w:rPr>
        <w:t>bl</w:t>
      </w:r>
      <w:r>
        <w:rPr>
          <w:noProof/>
          <w:lang w:val="sr-Latn-CS"/>
        </w:rPr>
        <w:t>ast</w:t>
      </w:r>
      <w:r>
        <w:rPr>
          <w:noProof/>
          <w:spacing w:val="-1"/>
          <w:lang w:val="sr-Latn-CS"/>
        </w:rPr>
        <w:t>i</w:t>
      </w:r>
      <w:r>
        <w:rPr>
          <w:noProof/>
          <w:lang w:val="sr-Latn-CS"/>
        </w:rPr>
        <w:t>ma</w:t>
      </w:r>
      <w:r w:rsidR="00EA0F0C" w:rsidRPr="002E63A1">
        <w:rPr>
          <w:noProof/>
          <w:spacing w:val="5"/>
          <w:lang w:val="sr-Latn-CS"/>
        </w:rPr>
        <w:t xml:space="preserve"> </w:t>
      </w:r>
      <w:r>
        <w:rPr>
          <w:noProof/>
          <w:spacing w:val="-1"/>
          <w:lang w:val="sr-Latn-CS"/>
        </w:rPr>
        <w:t>R</w:t>
      </w:r>
      <w:r>
        <w:rPr>
          <w:noProof/>
          <w:lang w:val="sr-Latn-CS"/>
        </w:rPr>
        <w:t>e</w:t>
      </w:r>
      <w:r>
        <w:rPr>
          <w:noProof/>
          <w:spacing w:val="1"/>
          <w:lang w:val="sr-Latn-CS"/>
        </w:rPr>
        <w:t>p</w:t>
      </w:r>
      <w:r>
        <w:rPr>
          <w:noProof/>
          <w:spacing w:val="-2"/>
          <w:lang w:val="sr-Latn-CS"/>
        </w:rPr>
        <w:t>ub</w:t>
      </w:r>
      <w:r>
        <w:rPr>
          <w:noProof/>
          <w:spacing w:val="1"/>
          <w:lang w:val="sr-Latn-CS"/>
        </w:rPr>
        <w:t>l</w:t>
      </w:r>
      <w:r>
        <w:rPr>
          <w:noProof/>
          <w:spacing w:val="-1"/>
          <w:lang w:val="sr-Latn-CS"/>
        </w:rPr>
        <w:t>i</w:t>
      </w:r>
      <w:r>
        <w:rPr>
          <w:noProof/>
          <w:lang w:val="sr-Latn-CS"/>
        </w:rPr>
        <w:t>ke</w:t>
      </w:r>
      <w:r w:rsidR="00EA0F0C" w:rsidRPr="002E63A1">
        <w:rPr>
          <w:noProof/>
          <w:spacing w:val="5"/>
          <w:lang w:val="sr-Latn-CS"/>
        </w:rPr>
        <w:t xml:space="preserve"> </w:t>
      </w:r>
      <w:r>
        <w:rPr>
          <w:noProof/>
          <w:spacing w:val="-1"/>
          <w:lang w:val="sr-Latn-CS"/>
        </w:rPr>
        <w:t>S</w:t>
      </w:r>
      <w:r>
        <w:rPr>
          <w:noProof/>
          <w:lang w:val="sr-Latn-CS"/>
        </w:rPr>
        <w:t>r</w:t>
      </w:r>
      <w:r>
        <w:rPr>
          <w:noProof/>
          <w:spacing w:val="1"/>
          <w:lang w:val="sr-Latn-CS"/>
        </w:rPr>
        <w:t>b</w:t>
      </w:r>
      <w:r>
        <w:rPr>
          <w:noProof/>
          <w:spacing w:val="-1"/>
          <w:lang w:val="sr-Latn-CS"/>
        </w:rPr>
        <w:t>i</w:t>
      </w:r>
      <w:r>
        <w:rPr>
          <w:noProof/>
          <w:spacing w:val="1"/>
          <w:lang w:val="sr-Latn-CS"/>
        </w:rPr>
        <w:t>j</w:t>
      </w:r>
      <w:r>
        <w:rPr>
          <w:noProof/>
          <w:lang w:val="sr-Latn-CS"/>
        </w:rPr>
        <w:t>e</w:t>
      </w:r>
      <w:r w:rsidR="00EA0F0C" w:rsidRPr="002E63A1">
        <w:rPr>
          <w:noProof/>
          <w:spacing w:val="1"/>
          <w:lang w:val="sr-Latn-CS"/>
        </w:rPr>
        <w:t xml:space="preserve">. </w:t>
      </w:r>
      <w:r>
        <w:rPr>
          <w:noProof/>
          <w:spacing w:val="1"/>
          <w:lang w:val="sr-Latn-CS"/>
        </w:rPr>
        <w:t>K</w:t>
      </w:r>
      <w:r>
        <w:rPr>
          <w:noProof/>
          <w:lang w:val="sr-Latn-CS"/>
        </w:rPr>
        <w:t>arakter</w:t>
      </w:r>
      <w:r>
        <w:rPr>
          <w:noProof/>
          <w:spacing w:val="-3"/>
          <w:lang w:val="sr-Latn-CS"/>
        </w:rPr>
        <w:t>i</w:t>
      </w:r>
      <w:r>
        <w:rPr>
          <w:noProof/>
          <w:spacing w:val="1"/>
          <w:lang w:val="sr-Latn-CS"/>
        </w:rPr>
        <w:t>š</w:t>
      </w:r>
      <w:r>
        <w:rPr>
          <w:noProof/>
          <w:lang w:val="sr-Latn-CS"/>
        </w:rPr>
        <w:t>e</w:t>
      </w:r>
      <w:r w:rsidR="00EA0F0C" w:rsidRPr="002E63A1">
        <w:rPr>
          <w:noProof/>
          <w:spacing w:val="2"/>
          <w:lang w:val="sr-Latn-CS"/>
        </w:rPr>
        <w:t xml:space="preserve"> </w:t>
      </w:r>
      <w:r>
        <w:rPr>
          <w:noProof/>
          <w:spacing w:val="-1"/>
          <w:lang w:val="sr-Latn-CS"/>
        </w:rPr>
        <w:t>i</w:t>
      </w:r>
      <w:r>
        <w:rPr>
          <w:noProof/>
          <w:lang w:val="sr-Latn-CS"/>
        </w:rPr>
        <w:t>h</w:t>
      </w:r>
      <w:r w:rsidR="00EA0F0C" w:rsidRPr="002E63A1">
        <w:rPr>
          <w:noProof/>
          <w:lang w:val="sr-Latn-CS"/>
        </w:rPr>
        <w:t xml:space="preserve"> </w:t>
      </w:r>
      <w:r>
        <w:rPr>
          <w:noProof/>
          <w:lang w:val="sr-Latn-CS"/>
        </w:rPr>
        <w:t>još</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izrazito</w:t>
      </w:r>
      <w:r w:rsidR="00EA0F0C" w:rsidRPr="002E63A1">
        <w:rPr>
          <w:noProof/>
          <w:lang w:val="sr-Latn-CS"/>
        </w:rPr>
        <w:t xml:space="preserve"> </w:t>
      </w:r>
      <w:r>
        <w:rPr>
          <w:noProof/>
          <w:lang w:val="sr-Latn-CS"/>
        </w:rPr>
        <w:t>niska</w:t>
      </w:r>
      <w:r w:rsidR="00EA0F0C" w:rsidRPr="002E63A1">
        <w:rPr>
          <w:noProof/>
          <w:lang w:val="sr-Latn-CS"/>
        </w:rPr>
        <w:t xml:space="preserve"> </w:t>
      </w:r>
      <w:r>
        <w:rPr>
          <w:noProof/>
          <w:lang w:val="sr-Latn-CS"/>
        </w:rPr>
        <w:t>gustina</w:t>
      </w:r>
      <w:r w:rsidR="00EA0F0C" w:rsidRPr="002E63A1">
        <w:rPr>
          <w:noProof/>
          <w:lang w:val="sr-Latn-CS"/>
        </w:rPr>
        <w:t xml:space="preserve"> </w:t>
      </w:r>
      <w:r>
        <w:rPr>
          <w:noProof/>
          <w:lang w:val="sr-Latn-CS"/>
        </w:rPr>
        <w:t>naseljenosti</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do</w:t>
      </w:r>
      <w:r w:rsidR="00EA0F0C" w:rsidRPr="002E63A1">
        <w:rPr>
          <w:noProof/>
          <w:lang w:val="sr-Latn-CS"/>
        </w:rPr>
        <w:t xml:space="preserve"> 50 </w:t>
      </w:r>
      <w:r>
        <w:rPr>
          <w:noProof/>
          <w:lang w:val="sr-Latn-CS"/>
        </w:rPr>
        <w:t>st</w:t>
      </w:r>
      <w:r w:rsidR="00EA0F0C" w:rsidRPr="002E63A1">
        <w:rPr>
          <w:noProof/>
          <w:lang w:val="sr-Latn-CS"/>
        </w:rPr>
        <w:t>/</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do</w:t>
      </w:r>
      <w:r w:rsidR="00EA0F0C" w:rsidRPr="002E63A1">
        <w:rPr>
          <w:noProof/>
          <w:lang w:val="sr-Latn-CS"/>
        </w:rPr>
        <w:t xml:space="preserve"> 100 </w:t>
      </w:r>
      <w:r>
        <w:rPr>
          <w:noProof/>
          <w:lang w:val="sr-Latn-CS"/>
        </w:rPr>
        <w:t>st</w:t>
      </w:r>
      <w:r w:rsidR="00EA0F0C" w:rsidRPr="002E63A1">
        <w:rPr>
          <w:noProof/>
          <w:lang w:val="sr-Latn-CS"/>
        </w:rPr>
        <w:t>/</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ne</w:t>
      </w:r>
      <w:r>
        <w:rPr>
          <w:noProof/>
          <w:spacing w:val="1"/>
          <w:lang w:val="sr-Latn-CS"/>
        </w:rPr>
        <w:t>p</w:t>
      </w:r>
      <w:r>
        <w:rPr>
          <w:noProof/>
          <w:lang w:val="sr-Latn-CS"/>
        </w:rPr>
        <w:t>ovo</w:t>
      </w:r>
      <w:r>
        <w:rPr>
          <w:noProof/>
          <w:spacing w:val="-1"/>
          <w:lang w:val="sr-Latn-CS"/>
        </w:rPr>
        <w:t>lj</w:t>
      </w:r>
      <w:r>
        <w:rPr>
          <w:noProof/>
          <w:lang w:val="sr-Latn-CS"/>
        </w:rPr>
        <w:t>na</w:t>
      </w:r>
      <w:r w:rsidR="00EA0F0C" w:rsidRPr="002E63A1">
        <w:rPr>
          <w:noProof/>
          <w:lang w:val="sr-Latn-CS"/>
        </w:rPr>
        <w:t xml:space="preserve"> </w:t>
      </w:r>
      <w:r>
        <w:rPr>
          <w:noProof/>
          <w:lang w:val="sr-Latn-CS"/>
        </w:rPr>
        <w:t>starosna</w:t>
      </w:r>
      <w:r w:rsidR="00EA0F0C" w:rsidRPr="002E63A1">
        <w:rPr>
          <w:noProof/>
          <w:spacing w:val="1"/>
          <w:lang w:val="sr-Latn-CS"/>
        </w:rPr>
        <w:t xml:space="preserve"> </w:t>
      </w:r>
      <w:r>
        <w:rPr>
          <w:noProof/>
          <w:lang w:val="sr-Latn-CS"/>
        </w:rPr>
        <w:t>i</w:t>
      </w:r>
      <w:r w:rsidR="00EA0F0C" w:rsidRPr="002E63A1">
        <w:rPr>
          <w:noProof/>
          <w:lang w:val="sr-Latn-CS"/>
        </w:rPr>
        <w:t xml:space="preserve"> </w:t>
      </w:r>
      <w:r>
        <w:rPr>
          <w:noProof/>
          <w:lang w:val="sr-Latn-CS"/>
        </w:rPr>
        <w:t>o</w:t>
      </w:r>
      <w:r>
        <w:rPr>
          <w:noProof/>
          <w:spacing w:val="1"/>
          <w:lang w:val="sr-Latn-CS"/>
        </w:rPr>
        <w:t>b</w:t>
      </w:r>
      <w:r>
        <w:rPr>
          <w:noProof/>
          <w:lang w:val="sr-Latn-CS"/>
        </w:rPr>
        <w:t>razov</w:t>
      </w:r>
      <w:r>
        <w:rPr>
          <w:noProof/>
          <w:spacing w:val="-2"/>
          <w:lang w:val="sr-Latn-CS"/>
        </w:rPr>
        <w:t>n</w:t>
      </w:r>
      <w:r>
        <w:rPr>
          <w:noProof/>
          <w:lang w:val="sr-Latn-CS"/>
        </w:rPr>
        <w:t>a</w:t>
      </w:r>
      <w:r w:rsidR="00EA0F0C" w:rsidRPr="002E63A1">
        <w:rPr>
          <w:noProof/>
          <w:spacing w:val="1"/>
          <w:lang w:val="sr-Latn-CS"/>
        </w:rPr>
        <w:t xml:space="preserve"> </w:t>
      </w:r>
      <w:r>
        <w:rPr>
          <w:noProof/>
          <w:lang w:val="sr-Latn-CS"/>
        </w:rPr>
        <w:t>str</w:t>
      </w:r>
      <w:r>
        <w:rPr>
          <w:noProof/>
          <w:spacing w:val="-2"/>
          <w:lang w:val="sr-Latn-CS"/>
        </w:rPr>
        <w:t>u</w:t>
      </w:r>
      <w:r>
        <w:rPr>
          <w:noProof/>
          <w:lang w:val="sr-Latn-CS"/>
        </w:rPr>
        <w:t>k</w:t>
      </w:r>
      <w:r>
        <w:rPr>
          <w:noProof/>
          <w:spacing w:val="2"/>
          <w:lang w:val="sr-Latn-CS"/>
        </w:rPr>
        <w:t>t</w:t>
      </w:r>
      <w:r>
        <w:rPr>
          <w:noProof/>
          <w:spacing w:val="-2"/>
          <w:lang w:val="sr-Latn-CS"/>
        </w:rPr>
        <w:t>u</w:t>
      </w:r>
      <w:r>
        <w:rPr>
          <w:noProof/>
          <w:lang w:val="sr-Latn-CS"/>
        </w:rPr>
        <w:t>ra</w:t>
      </w:r>
      <w:r w:rsidR="00EA0F0C" w:rsidRPr="002E63A1">
        <w:rPr>
          <w:noProof/>
          <w:lang w:val="sr-Latn-CS"/>
        </w:rPr>
        <w:t xml:space="preserve"> </w:t>
      </w:r>
      <w:r>
        <w:rPr>
          <w:noProof/>
          <w:lang w:val="sr-Latn-CS"/>
        </w:rPr>
        <w:t>stanovn</w:t>
      </w:r>
      <w:r>
        <w:rPr>
          <w:noProof/>
          <w:spacing w:val="-1"/>
          <w:lang w:val="sr-Latn-CS"/>
        </w:rPr>
        <w:t>i</w:t>
      </w:r>
      <w:r>
        <w:rPr>
          <w:noProof/>
          <w:spacing w:val="1"/>
          <w:lang w:val="sr-Latn-CS"/>
        </w:rPr>
        <w:t>š</w:t>
      </w:r>
      <w:r>
        <w:rPr>
          <w:noProof/>
          <w:lang w:val="sr-Latn-CS"/>
        </w:rPr>
        <w:t>tva</w:t>
      </w:r>
      <w:r w:rsidR="00EA0F0C" w:rsidRPr="002E63A1">
        <w:rPr>
          <w:noProof/>
          <w:lang w:val="sr-Latn-CS"/>
        </w:rPr>
        <w:t>,</w:t>
      </w:r>
      <w:r w:rsidR="00EA0F0C" w:rsidRPr="002E63A1">
        <w:rPr>
          <w:noProof/>
          <w:spacing w:val="2"/>
          <w:lang w:val="sr-Latn-CS"/>
        </w:rPr>
        <w:t xml:space="preserve"> </w:t>
      </w:r>
      <w:r>
        <w:rPr>
          <w:noProof/>
          <w:spacing w:val="-2"/>
          <w:lang w:val="sr-Latn-CS"/>
        </w:rPr>
        <w:t>s</w:t>
      </w:r>
      <w:r>
        <w:rPr>
          <w:noProof/>
          <w:spacing w:val="1"/>
          <w:lang w:val="sr-Latn-CS"/>
        </w:rPr>
        <w:t>l</w:t>
      </w:r>
      <w:r>
        <w:rPr>
          <w:noProof/>
          <w:lang w:val="sr-Latn-CS"/>
        </w:rPr>
        <w:t>a</w:t>
      </w:r>
      <w:r>
        <w:rPr>
          <w:noProof/>
          <w:spacing w:val="1"/>
          <w:lang w:val="sr-Latn-CS"/>
        </w:rPr>
        <w:t>b</w:t>
      </w:r>
      <w:r>
        <w:rPr>
          <w:noProof/>
          <w:lang w:val="sr-Latn-CS"/>
        </w:rPr>
        <w:t>a</w:t>
      </w:r>
      <w:r w:rsidR="00EA0F0C" w:rsidRPr="002E63A1">
        <w:rPr>
          <w:noProof/>
          <w:spacing w:val="1"/>
          <w:lang w:val="sr-Latn-CS"/>
        </w:rPr>
        <w:t xml:space="preserve"> </w:t>
      </w:r>
      <w:r>
        <w:rPr>
          <w:noProof/>
          <w:spacing w:val="-1"/>
          <w:lang w:val="sr-Latn-CS"/>
        </w:rPr>
        <w:t>i</w:t>
      </w:r>
      <w:r>
        <w:rPr>
          <w:noProof/>
          <w:spacing w:val="-2"/>
          <w:lang w:val="sr-Latn-CS"/>
        </w:rPr>
        <w:t>n</w:t>
      </w:r>
      <w:r>
        <w:rPr>
          <w:noProof/>
          <w:spacing w:val="1"/>
          <w:lang w:val="sr-Latn-CS"/>
        </w:rPr>
        <w:t>f</w:t>
      </w:r>
      <w:r>
        <w:rPr>
          <w:noProof/>
          <w:lang w:val="sr-Latn-CS"/>
        </w:rPr>
        <w:t>r</w:t>
      </w:r>
      <w:r>
        <w:rPr>
          <w:noProof/>
          <w:spacing w:val="-3"/>
          <w:lang w:val="sr-Latn-CS"/>
        </w:rPr>
        <w:t>a</w:t>
      </w:r>
      <w:r>
        <w:rPr>
          <w:noProof/>
          <w:lang w:val="sr-Latn-CS"/>
        </w:rPr>
        <w:t>str</w:t>
      </w:r>
      <w:r>
        <w:rPr>
          <w:noProof/>
          <w:spacing w:val="-2"/>
          <w:lang w:val="sr-Latn-CS"/>
        </w:rPr>
        <w:t>u</w:t>
      </w:r>
      <w:r>
        <w:rPr>
          <w:noProof/>
          <w:lang w:val="sr-Latn-CS"/>
        </w:rPr>
        <w:t>k</w:t>
      </w:r>
      <w:r>
        <w:rPr>
          <w:noProof/>
          <w:spacing w:val="2"/>
          <w:lang w:val="sr-Latn-CS"/>
        </w:rPr>
        <w:t>t</w:t>
      </w:r>
      <w:r>
        <w:rPr>
          <w:noProof/>
          <w:spacing w:val="-2"/>
          <w:lang w:val="sr-Latn-CS"/>
        </w:rPr>
        <w:t>u</w:t>
      </w:r>
      <w:r>
        <w:rPr>
          <w:noProof/>
          <w:lang w:val="sr-Latn-CS"/>
        </w:rPr>
        <w:t>rna</w:t>
      </w:r>
      <w:r w:rsidR="00EA0F0C" w:rsidRPr="002E63A1">
        <w:rPr>
          <w:noProof/>
          <w:lang w:val="sr-Latn-CS"/>
        </w:rPr>
        <w:t xml:space="preserve"> </w:t>
      </w:r>
      <w:r>
        <w:rPr>
          <w:noProof/>
          <w:lang w:val="sr-Latn-CS"/>
        </w:rPr>
        <w:t>o</w:t>
      </w:r>
      <w:r>
        <w:rPr>
          <w:noProof/>
          <w:spacing w:val="1"/>
          <w:lang w:val="sr-Latn-CS"/>
        </w:rPr>
        <w:t>p</w:t>
      </w:r>
      <w:r>
        <w:rPr>
          <w:noProof/>
          <w:lang w:val="sr-Latn-CS"/>
        </w:rPr>
        <w:t>rem</w:t>
      </w:r>
      <w:r>
        <w:rPr>
          <w:noProof/>
          <w:spacing w:val="-1"/>
          <w:lang w:val="sr-Latn-CS"/>
        </w:rPr>
        <w:t>lj</w:t>
      </w:r>
      <w:r>
        <w:rPr>
          <w:noProof/>
          <w:lang w:val="sr-Latn-CS"/>
        </w:rPr>
        <w:t>enost</w:t>
      </w:r>
      <w:r w:rsidR="00EA0F0C" w:rsidRPr="002E63A1">
        <w:rPr>
          <w:noProof/>
          <w:lang w:val="sr-Latn-CS"/>
        </w:rPr>
        <w:t xml:space="preserve">, </w:t>
      </w:r>
      <w:r>
        <w:rPr>
          <w:noProof/>
          <w:lang w:val="sr-Latn-CS"/>
        </w:rPr>
        <w:t>najviša</w:t>
      </w:r>
      <w:r w:rsidR="00EA0F0C" w:rsidRPr="002E63A1">
        <w:rPr>
          <w:noProof/>
          <w:lang w:val="sr-Latn-CS"/>
        </w:rPr>
        <w:t xml:space="preserve"> </w:t>
      </w:r>
      <w:r>
        <w:rPr>
          <w:noProof/>
          <w:lang w:val="sr-Latn-CS"/>
        </w:rPr>
        <w:t>stopa</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siromaštva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ukupna</w:t>
      </w:r>
      <w:r w:rsidR="00EA0F0C" w:rsidRPr="002E63A1">
        <w:rPr>
          <w:noProof/>
          <w:lang w:val="sr-Latn-CS"/>
        </w:rPr>
        <w:t xml:space="preserve"> </w:t>
      </w:r>
      <w:r>
        <w:rPr>
          <w:noProof/>
          <w:lang w:val="sr-Latn-CS"/>
        </w:rPr>
        <w:t>nezaposlenost</w:t>
      </w:r>
      <w:r w:rsidR="00EA0F0C" w:rsidRPr="002E63A1">
        <w:rPr>
          <w:noProof/>
          <w:lang w:val="sr-Latn-CS"/>
        </w:rPr>
        <w:t xml:space="preserve">, </w:t>
      </w:r>
      <w:r>
        <w:rPr>
          <w:noProof/>
          <w:lang w:val="sr-Latn-CS"/>
        </w:rPr>
        <w:t>pr</w:t>
      </w:r>
      <w:r>
        <w:rPr>
          <w:noProof/>
          <w:spacing w:val="-1"/>
          <w:lang w:val="sr-Latn-CS"/>
        </w:rPr>
        <w:t>i</w:t>
      </w:r>
      <w:r>
        <w:rPr>
          <w:noProof/>
          <w:lang w:val="sr-Latn-CS"/>
        </w:rPr>
        <w:t>vre</w:t>
      </w:r>
      <w:r>
        <w:rPr>
          <w:noProof/>
          <w:spacing w:val="1"/>
          <w:lang w:val="sr-Latn-CS"/>
        </w:rPr>
        <w:t>d</w:t>
      </w:r>
      <w:r>
        <w:rPr>
          <w:noProof/>
          <w:lang w:val="sr-Latn-CS"/>
        </w:rPr>
        <w:t>ne</w:t>
      </w:r>
      <w:r w:rsidR="00EA0F0C" w:rsidRPr="002E63A1">
        <w:rPr>
          <w:noProof/>
          <w:lang w:val="sr-Latn-CS"/>
        </w:rPr>
        <w:t xml:space="preserve"> </w:t>
      </w:r>
      <w:r>
        <w:rPr>
          <w:noProof/>
          <w:spacing w:val="1"/>
          <w:lang w:val="sr-Latn-CS"/>
        </w:rPr>
        <w:t>g</w:t>
      </w:r>
      <w:r>
        <w:rPr>
          <w:noProof/>
          <w:lang w:val="sr-Latn-CS"/>
        </w:rPr>
        <w:t>rane</w:t>
      </w:r>
      <w:r w:rsidR="00EA0F0C" w:rsidRPr="002E63A1">
        <w:rPr>
          <w:noProof/>
          <w:spacing w:val="2"/>
          <w:lang w:val="sr-Latn-CS"/>
        </w:rPr>
        <w:t xml:space="preserve"> </w:t>
      </w:r>
      <w:r>
        <w:rPr>
          <w:noProof/>
          <w:spacing w:val="-2"/>
          <w:lang w:val="sr-Latn-CS"/>
        </w:rPr>
        <w:t>u</w:t>
      </w:r>
      <w:r>
        <w:rPr>
          <w:noProof/>
          <w:lang w:val="sr-Latn-CS"/>
        </w:rPr>
        <w:t>smerene</w:t>
      </w:r>
      <w:r w:rsidR="00EA0F0C" w:rsidRPr="002E63A1">
        <w:rPr>
          <w:noProof/>
          <w:spacing w:val="2"/>
          <w:lang w:val="sr-Latn-CS"/>
        </w:rPr>
        <w:t xml:space="preserve"> </w:t>
      </w:r>
      <w:r>
        <w:rPr>
          <w:noProof/>
          <w:lang w:val="sr-Latn-CS"/>
        </w:rPr>
        <w:t>ka</w:t>
      </w:r>
      <w:r w:rsidR="00EA0F0C" w:rsidRPr="002E63A1">
        <w:rPr>
          <w:noProof/>
          <w:spacing w:val="4"/>
          <w:lang w:val="sr-Latn-CS"/>
        </w:rPr>
        <w:t xml:space="preserve"> </w:t>
      </w:r>
      <w:r>
        <w:rPr>
          <w:noProof/>
          <w:lang w:val="sr-Latn-CS"/>
        </w:rPr>
        <w:t>kor</w:t>
      </w:r>
      <w:r>
        <w:rPr>
          <w:noProof/>
          <w:spacing w:val="-1"/>
          <w:lang w:val="sr-Latn-CS"/>
        </w:rPr>
        <w:t>i</w:t>
      </w:r>
      <w:r>
        <w:rPr>
          <w:noProof/>
          <w:spacing w:val="1"/>
          <w:lang w:val="sr-Latn-CS"/>
        </w:rPr>
        <w:t>š</w:t>
      </w:r>
      <w:r>
        <w:rPr>
          <w:noProof/>
          <w:lang w:val="sr-Latn-CS"/>
        </w:rPr>
        <w:t>će</w:t>
      </w:r>
      <w:r>
        <w:rPr>
          <w:noProof/>
          <w:spacing w:val="1"/>
          <w:lang w:val="sr-Latn-CS"/>
        </w:rPr>
        <w:t>nj</w:t>
      </w:r>
      <w:r>
        <w:rPr>
          <w:noProof/>
          <w:lang w:val="sr-Latn-CS"/>
        </w:rPr>
        <w:t>u</w:t>
      </w:r>
      <w:r w:rsidR="00EA0F0C" w:rsidRPr="002E63A1">
        <w:rPr>
          <w:noProof/>
          <w:lang w:val="sr-Latn-CS"/>
        </w:rPr>
        <w:t xml:space="preserve"> </w:t>
      </w:r>
      <w:r>
        <w:rPr>
          <w:noProof/>
          <w:spacing w:val="1"/>
          <w:lang w:val="sr-Latn-CS"/>
        </w:rPr>
        <w:t>p</w:t>
      </w:r>
      <w:r>
        <w:rPr>
          <w:noProof/>
          <w:lang w:val="sr-Latn-CS"/>
        </w:rPr>
        <w:t>r</w:t>
      </w:r>
      <w:r>
        <w:rPr>
          <w:noProof/>
          <w:spacing w:val="-1"/>
          <w:lang w:val="sr-Latn-CS"/>
        </w:rPr>
        <w:t>i</w:t>
      </w:r>
      <w:r>
        <w:rPr>
          <w:noProof/>
          <w:lang w:val="sr-Latn-CS"/>
        </w:rPr>
        <w:t>ro</w:t>
      </w:r>
      <w:r>
        <w:rPr>
          <w:noProof/>
          <w:spacing w:val="1"/>
          <w:lang w:val="sr-Latn-CS"/>
        </w:rPr>
        <w:t>d</w:t>
      </w:r>
      <w:r>
        <w:rPr>
          <w:noProof/>
          <w:lang w:val="sr-Latn-CS"/>
        </w:rPr>
        <w:t>n</w:t>
      </w:r>
      <w:r>
        <w:rPr>
          <w:noProof/>
          <w:spacing w:val="-1"/>
          <w:lang w:val="sr-Latn-CS"/>
        </w:rPr>
        <w:t>i</w:t>
      </w:r>
      <w:r>
        <w:rPr>
          <w:noProof/>
          <w:lang w:val="sr-Latn-CS"/>
        </w:rPr>
        <w:t>h</w:t>
      </w:r>
      <w:r w:rsidR="00EA0F0C" w:rsidRPr="002E63A1">
        <w:rPr>
          <w:noProof/>
          <w:lang w:val="sr-Latn-CS"/>
        </w:rPr>
        <w:t xml:space="preserve"> </w:t>
      </w:r>
      <w:r>
        <w:rPr>
          <w:noProof/>
          <w:lang w:val="sr-Latn-CS"/>
        </w:rPr>
        <w:t>re</w:t>
      </w:r>
      <w:r>
        <w:rPr>
          <w:noProof/>
          <w:spacing w:val="2"/>
          <w:lang w:val="sr-Latn-CS"/>
        </w:rPr>
        <w:t>s</w:t>
      </w:r>
      <w:r>
        <w:rPr>
          <w:noProof/>
          <w:spacing w:val="-2"/>
          <w:lang w:val="sr-Latn-CS"/>
        </w:rPr>
        <w:t>u</w:t>
      </w:r>
      <w:r>
        <w:rPr>
          <w:noProof/>
          <w:lang w:val="sr-Latn-CS"/>
        </w:rPr>
        <w:t>rsa</w:t>
      </w:r>
      <w:r w:rsidR="00EA0F0C" w:rsidRPr="002E63A1">
        <w:rPr>
          <w:noProof/>
          <w:lang w:val="sr-Latn-CS"/>
        </w:rPr>
        <w:t xml:space="preserve">, </w:t>
      </w:r>
      <w:r>
        <w:rPr>
          <w:noProof/>
          <w:spacing w:val="1"/>
          <w:lang w:val="sr-Latn-CS"/>
        </w:rPr>
        <w:t>p</w:t>
      </w:r>
      <w:r>
        <w:rPr>
          <w:noProof/>
          <w:lang w:val="sr-Latn-CS"/>
        </w:rPr>
        <w:t>o</w:t>
      </w:r>
      <w:r>
        <w:rPr>
          <w:noProof/>
          <w:spacing w:val="-1"/>
          <w:lang w:val="sr-Latn-CS"/>
        </w:rPr>
        <w:t>lj</w:t>
      </w:r>
      <w:r>
        <w:rPr>
          <w:noProof/>
          <w:lang w:val="sr-Latn-CS"/>
        </w:rPr>
        <w:t>o</w:t>
      </w:r>
      <w:r>
        <w:rPr>
          <w:noProof/>
          <w:spacing w:val="1"/>
          <w:lang w:val="sr-Latn-CS"/>
        </w:rPr>
        <w:t>p</w:t>
      </w:r>
      <w:r>
        <w:rPr>
          <w:noProof/>
          <w:lang w:val="sr-Latn-CS"/>
        </w:rPr>
        <w:t>r</w:t>
      </w:r>
      <w:r>
        <w:rPr>
          <w:noProof/>
          <w:spacing w:val="-1"/>
          <w:lang w:val="sr-Latn-CS"/>
        </w:rPr>
        <w:t>i</w:t>
      </w:r>
      <w:r>
        <w:rPr>
          <w:noProof/>
          <w:lang w:val="sr-Latn-CS"/>
        </w:rPr>
        <w:t>vre</w:t>
      </w:r>
      <w:r>
        <w:rPr>
          <w:noProof/>
          <w:spacing w:val="1"/>
          <w:lang w:val="sr-Latn-CS"/>
        </w:rPr>
        <w:t>d</w:t>
      </w:r>
      <w:r>
        <w:rPr>
          <w:noProof/>
          <w:lang w:val="sr-Latn-CS"/>
        </w:rPr>
        <w:t>a</w:t>
      </w:r>
      <w:r w:rsidR="00EA0F0C" w:rsidRPr="002E63A1">
        <w:rPr>
          <w:noProof/>
          <w:lang w:val="sr-Latn-CS"/>
        </w:rPr>
        <w:t xml:space="preserve"> </w:t>
      </w:r>
      <w:r>
        <w:rPr>
          <w:noProof/>
          <w:lang w:val="sr-Latn-CS"/>
        </w:rPr>
        <w:t>raz</w:t>
      </w:r>
      <w:r>
        <w:rPr>
          <w:noProof/>
          <w:spacing w:val="-3"/>
          <w:lang w:val="sr-Latn-CS"/>
        </w:rPr>
        <w:t>o</w:t>
      </w:r>
      <w:r>
        <w:rPr>
          <w:noProof/>
          <w:lang w:val="sr-Latn-CS"/>
        </w:rPr>
        <w:t>rena</w:t>
      </w:r>
      <w:r w:rsidR="00EA0F0C" w:rsidRPr="002E63A1">
        <w:rPr>
          <w:noProof/>
          <w:spacing w:val="1"/>
          <w:lang w:val="sr-Latn-CS"/>
        </w:rPr>
        <w:t xml:space="preserve"> </w:t>
      </w:r>
      <w:r>
        <w:rPr>
          <w:noProof/>
          <w:lang w:val="sr-Latn-CS"/>
        </w:rPr>
        <w:t>ne</w:t>
      </w:r>
      <w:r>
        <w:rPr>
          <w:noProof/>
          <w:spacing w:val="1"/>
          <w:lang w:val="sr-Latn-CS"/>
        </w:rPr>
        <w:t>p</w:t>
      </w:r>
      <w:r>
        <w:rPr>
          <w:noProof/>
          <w:lang w:val="sr-Latn-CS"/>
        </w:rPr>
        <w:t>ovo</w:t>
      </w:r>
      <w:r>
        <w:rPr>
          <w:noProof/>
          <w:spacing w:val="-3"/>
          <w:lang w:val="sr-Latn-CS"/>
        </w:rPr>
        <w:t>lj</w:t>
      </w:r>
      <w:r>
        <w:rPr>
          <w:noProof/>
          <w:lang w:val="sr-Latn-CS"/>
        </w:rPr>
        <w:t>n</w:t>
      </w:r>
      <w:r>
        <w:rPr>
          <w:noProof/>
          <w:spacing w:val="-1"/>
          <w:lang w:val="sr-Latn-CS"/>
        </w:rPr>
        <w:t>i</w:t>
      </w:r>
      <w:r>
        <w:rPr>
          <w:noProof/>
          <w:lang w:val="sr-Latn-CS"/>
        </w:rPr>
        <w:t>m</w:t>
      </w:r>
      <w:r w:rsidR="00EA0F0C" w:rsidRPr="002E63A1">
        <w:rPr>
          <w:noProof/>
          <w:lang w:val="sr-Latn-CS"/>
        </w:rPr>
        <w:t xml:space="preserve"> </w:t>
      </w:r>
      <w:r>
        <w:rPr>
          <w:noProof/>
          <w:spacing w:val="1"/>
          <w:lang w:val="sr-Latn-CS"/>
        </w:rPr>
        <w:t>g</w:t>
      </w:r>
      <w:r>
        <w:rPr>
          <w:noProof/>
          <w:lang w:val="sr-Latn-CS"/>
        </w:rPr>
        <w:t>eo</w:t>
      </w:r>
      <w:r>
        <w:rPr>
          <w:noProof/>
          <w:spacing w:val="1"/>
          <w:lang w:val="sr-Latn-CS"/>
        </w:rPr>
        <w:t>g</w:t>
      </w:r>
      <w:r>
        <w:rPr>
          <w:noProof/>
          <w:lang w:val="sr-Latn-CS"/>
        </w:rPr>
        <w:t>r</w:t>
      </w:r>
      <w:r>
        <w:rPr>
          <w:noProof/>
          <w:spacing w:val="-3"/>
          <w:lang w:val="sr-Latn-CS"/>
        </w:rPr>
        <w:t>a</w:t>
      </w:r>
      <w:r>
        <w:rPr>
          <w:noProof/>
          <w:spacing w:val="1"/>
          <w:lang w:val="sr-Latn-CS"/>
        </w:rPr>
        <w:t>f</w:t>
      </w:r>
      <w:r>
        <w:rPr>
          <w:noProof/>
          <w:lang w:val="sr-Latn-CS"/>
        </w:rPr>
        <w:t>sk</w:t>
      </w:r>
      <w:r>
        <w:rPr>
          <w:noProof/>
          <w:spacing w:val="-1"/>
          <w:lang w:val="sr-Latn-CS"/>
        </w:rPr>
        <w:t>i</w:t>
      </w:r>
      <w:r>
        <w:rPr>
          <w:noProof/>
          <w:lang w:val="sr-Latn-CS"/>
        </w:rPr>
        <w:t>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w:t>
      </w:r>
      <w:r>
        <w:rPr>
          <w:noProof/>
          <w:spacing w:val="-2"/>
          <w:lang w:val="sr-Latn-CS"/>
        </w:rPr>
        <w:t>u</w:t>
      </w:r>
      <w:r>
        <w:rPr>
          <w:noProof/>
          <w:lang w:val="sr-Latn-CS"/>
        </w:rPr>
        <w:t>k</w:t>
      </w:r>
      <w:r>
        <w:rPr>
          <w:noProof/>
          <w:spacing w:val="2"/>
          <w:lang w:val="sr-Latn-CS"/>
        </w:rPr>
        <w:t>t</w:t>
      </w:r>
      <w:r>
        <w:rPr>
          <w:noProof/>
          <w:spacing w:val="-2"/>
          <w:lang w:val="sr-Latn-CS"/>
        </w:rPr>
        <w:t>u</w:t>
      </w:r>
      <w:r>
        <w:rPr>
          <w:noProof/>
          <w:lang w:val="sr-Latn-CS"/>
        </w:rPr>
        <w:t>rn</w:t>
      </w:r>
      <w:r>
        <w:rPr>
          <w:noProof/>
          <w:spacing w:val="-1"/>
          <w:lang w:val="sr-Latn-CS"/>
        </w:rPr>
        <w:t>i</w:t>
      </w:r>
      <w:r>
        <w:rPr>
          <w:noProof/>
          <w:lang w:val="sr-Latn-CS"/>
        </w:rPr>
        <w:t>m</w:t>
      </w:r>
      <w:r w:rsidR="00EA0F0C" w:rsidRPr="002E63A1">
        <w:rPr>
          <w:noProof/>
          <w:lang w:val="sr-Latn-CS"/>
        </w:rPr>
        <w:t xml:space="preserve"> </w:t>
      </w:r>
      <w:r>
        <w:rPr>
          <w:noProof/>
          <w:lang w:val="sr-Latn-CS"/>
        </w:rPr>
        <w:t>karakter</w:t>
      </w:r>
      <w:r>
        <w:rPr>
          <w:noProof/>
          <w:spacing w:val="-1"/>
          <w:lang w:val="sr-Latn-CS"/>
        </w:rPr>
        <w:t>i</w:t>
      </w:r>
      <w:r>
        <w:rPr>
          <w:noProof/>
          <w:lang w:val="sr-Latn-CS"/>
        </w:rPr>
        <w:t>st</w:t>
      </w:r>
      <w:r>
        <w:rPr>
          <w:noProof/>
          <w:spacing w:val="-1"/>
          <w:lang w:val="sr-Latn-CS"/>
        </w:rPr>
        <w:t>i</w:t>
      </w:r>
      <w:r>
        <w:rPr>
          <w:noProof/>
          <w:lang w:val="sr-Latn-CS"/>
        </w:rPr>
        <w:t>kama</w:t>
      </w:r>
      <w:r w:rsidR="00EA0F0C" w:rsidRPr="002E63A1">
        <w:rPr>
          <w:noProof/>
          <w:lang w:val="sr-Latn-CS"/>
        </w:rPr>
        <w:t xml:space="preserve"> </w:t>
      </w:r>
      <w:r>
        <w:rPr>
          <w:noProof/>
          <w:lang w:val="sr-Latn-CS"/>
        </w:rPr>
        <w:t>i</w:t>
      </w:r>
      <w:r w:rsidR="00EA0F0C" w:rsidRPr="002E63A1">
        <w:rPr>
          <w:noProof/>
          <w:lang w:val="sr-Latn-CS"/>
        </w:rPr>
        <w:t xml:space="preserve"> </w:t>
      </w:r>
      <w:r>
        <w:rPr>
          <w:noProof/>
          <w:spacing w:val="-2"/>
          <w:lang w:val="sr-Latn-CS"/>
        </w:rPr>
        <w:t>u</w:t>
      </w:r>
      <w:r>
        <w:rPr>
          <w:noProof/>
          <w:lang w:val="sr-Latn-CS"/>
        </w:rPr>
        <w:t>r</w:t>
      </w:r>
      <w:r>
        <w:rPr>
          <w:noProof/>
          <w:spacing w:val="1"/>
          <w:lang w:val="sr-Latn-CS"/>
        </w:rPr>
        <w:t>b</w:t>
      </w:r>
      <w:r>
        <w:rPr>
          <w:noProof/>
          <w:lang w:val="sr-Latn-CS"/>
        </w:rPr>
        <w:t>an</w:t>
      </w:r>
      <w:r>
        <w:rPr>
          <w:noProof/>
          <w:spacing w:val="-1"/>
          <w:lang w:val="sr-Latn-CS"/>
        </w:rPr>
        <w:t>i</w:t>
      </w:r>
      <w:r>
        <w:rPr>
          <w:noProof/>
          <w:lang w:val="sr-Latn-CS"/>
        </w:rPr>
        <w:t>m</w:t>
      </w:r>
      <w:r w:rsidR="00EA0F0C" w:rsidRPr="002E63A1">
        <w:rPr>
          <w:noProof/>
          <w:spacing w:val="3"/>
          <w:lang w:val="sr-Latn-CS"/>
        </w:rPr>
        <w:t xml:space="preserve"> </w:t>
      </w:r>
      <w:r>
        <w:rPr>
          <w:noProof/>
          <w:lang w:val="sr-Latn-CS"/>
        </w:rPr>
        <w:t>razv</w:t>
      </w:r>
      <w:r>
        <w:rPr>
          <w:noProof/>
          <w:spacing w:val="-3"/>
          <w:lang w:val="sr-Latn-CS"/>
        </w:rPr>
        <w:t>o</w:t>
      </w:r>
      <w:r>
        <w:rPr>
          <w:noProof/>
          <w:spacing w:val="1"/>
          <w:lang w:val="sr-Latn-CS"/>
        </w:rPr>
        <w:t>j</w:t>
      </w:r>
      <w:r>
        <w:rPr>
          <w:noProof/>
          <w:lang w:val="sr-Latn-CS"/>
        </w:rPr>
        <w:t>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slabi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poljoprivrednu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visokoplaninskim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strateškim</w:t>
      </w:r>
      <w:r w:rsidR="00EA0F0C" w:rsidRPr="002E63A1">
        <w:rPr>
          <w:noProof/>
          <w:lang w:val="sr-Latn-CS"/>
        </w:rPr>
        <w:t xml:space="preserve"> </w:t>
      </w:r>
      <w:r>
        <w:rPr>
          <w:noProof/>
          <w:lang w:val="sr-Latn-CS"/>
        </w:rPr>
        <w:t>prioritetom</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saobraćajne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integrisanje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podplaninskim</w:t>
      </w:r>
      <w:r w:rsidR="00EA0F0C" w:rsidRPr="002E63A1">
        <w:rPr>
          <w:noProof/>
          <w:lang w:val="sr-Latn-CS"/>
        </w:rPr>
        <w:t xml:space="preserve"> </w:t>
      </w:r>
      <w:r>
        <w:rPr>
          <w:noProof/>
          <w:lang w:val="sr-Latn-CS"/>
        </w:rPr>
        <w:t>selima</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komplementarnih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Posebnu</w:t>
      </w:r>
      <w:r w:rsidR="00EA0F0C" w:rsidRPr="002E63A1">
        <w:rPr>
          <w:noProof/>
          <w:lang w:val="sr-Latn-CS"/>
        </w:rPr>
        <w:t xml:space="preserve"> </w:t>
      </w:r>
      <w:r>
        <w:rPr>
          <w:noProof/>
          <w:lang w:val="sr-Latn-CS"/>
        </w:rPr>
        <w:t>pažnju</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posvetiti</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mogućnostima</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alternativnih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biomasa</w:t>
      </w:r>
      <w:r w:rsidR="00EA0F0C" w:rsidRPr="002E63A1">
        <w:rPr>
          <w:noProof/>
          <w:lang w:val="sr-Latn-CS"/>
        </w:rPr>
        <w:t xml:space="preserve">, </w:t>
      </w:r>
      <w:r>
        <w:rPr>
          <w:noProof/>
          <w:lang w:val="sr-Latn-CS"/>
        </w:rPr>
        <w:t>biogas</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geotermalna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sunca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vetra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vodoprivredne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do</w:t>
      </w:r>
      <w:r w:rsidR="00EA0F0C" w:rsidRPr="002E63A1">
        <w:rPr>
          <w:noProof/>
          <w:lang w:val="sr-Latn-CS"/>
        </w:rPr>
        <w:t xml:space="preserve"> 2014. </w:t>
      </w:r>
      <w:r>
        <w:rPr>
          <w:noProof/>
          <w:lang w:val="sr-Latn-CS"/>
        </w:rPr>
        <w:t>godine</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osnovnih</w:t>
      </w:r>
      <w:r w:rsidR="00EA0F0C" w:rsidRPr="002E63A1">
        <w:rPr>
          <w:noProof/>
          <w:lang w:val="sr-Latn-CS"/>
        </w:rPr>
        <w:t xml:space="preserve"> </w:t>
      </w:r>
      <w:r>
        <w:rPr>
          <w:noProof/>
          <w:lang w:val="sr-Latn-CS"/>
        </w:rPr>
        <w:t>ciljeva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stavljanje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iCs/>
          <w:noProof/>
          <w:lang w:val="sr-Latn-CS"/>
        </w:rPr>
        <w: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odnosi</w:t>
      </w:r>
      <w:r w:rsidR="00EA0F0C" w:rsidRPr="002E63A1">
        <w:rPr>
          <w:noProof/>
          <w:lang w:val="sr-Latn-CS"/>
        </w:rPr>
        <w:t xml:space="preserve"> </w:t>
      </w:r>
      <w:r>
        <w:rPr>
          <w:noProof/>
          <w:lang w:val="sr-Latn-CS"/>
        </w:rPr>
        <w:t>na</w:t>
      </w:r>
      <w:r w:rsidR="00EA0F0C" w:rsidRPr="002E63A1">
        <w:rPr>
          <w:noProof/>
          <w:spacing w:val="1"/>
          <w:lang w:val="sr-Latn-CS"/>
        </w:rPr>
        <w:t xml:space="preserve"> </w:t>
      </w:r>
      <w:r>
        <w:rPr>
          <w:noProof/>
          <w:spacing w:val="1"/>
          <w:lang w:val="sr-Latn-CS"/>
        </w:rPr>
        <w:t>od</w:t>
      </w:r>
      <w:r>
        <w:rPr>
          <w:noProof/>
          <w:spacing w:val="-3"/>
          <w:lang w:val="sr-Latn-CS"/>
        </w:rPr>
        <w:t>r</w:t>
      </w:r>
      <w:r>
        <w:rPr>
          <w:noProof/>
          <w:spacing w:val="1"/>
          <w:lang w:val="sr-Latn-CS"/>
        </w:rPr>
        <w:t>ž</w:t>
      </w:r>
      <w:r>
        <w:rPr>
          <w:noProof/>
          <w:spacing w:val="-1"/>
          <w:lang w:val="sr-Latn-CS"/>
        </w:rPr>
        <w:t>i</w:t>
      </w:r>
      <w:r>
        <w:rPr>
          <w:noProof/>
          <w:lang w:val="sr-Latn-CS"/>
        </w:rPr>
        <w:t>vi</w:t>
      </w:r>
      <w:r w:rsidR="00EA0F0C" w:rsidRPr="002E63A1">
        <w:rPr>
          <w:noProof/>
          <w:lang w:val="sr-Latn-CS"/>
        </w:rPr>
        <w:t xml:space="preserve"> </w:t>
      </w:r>
      <w:r>
        <w:rPr>
          <w:noProof/>
          <w:lang w:val="sr-Latn-CS"/>
        </w:rPr>
        <w:t>ra</w:t>
      </w:r>
      <w:r>
        <w:rPr>
          <w:noProof/>
          <w:spacing w:val="-3"/>
          <w:lang w:val="sr-Latn-CS"/>
        </w:rPr>
        <w:t>z</w:t>
      </w:r>
      <w:r>
        <w:rPr>
          <w:noProof/>
          <w:lang w:val="sr-Latn-CS"/>
        </w:rPr>
        <w:t>voj</w:t>
      </w:r>
      <w:r w:rsidR="00EA0F0C" w:rsidRPr="002E63A1">
        <w:rPr>
          <w:noProof/>
          <w:lang w:val="sr-Latn-CS"/>
        </w:rPr>
        <w:t xml:space="preserve"> </w:t>
      </w:r>
      <w:r>
        <w:rPr>
          <w:noProof/>
          <w:lang w:val="sr-Latn-CS"/>
        </w:rPr>
        <w:t>eko</w:t>
      </w:r>
      <w:r>
        <w:rPr>
          <w:noProof/>
          <w:spacing w:val="-2"/>
          <w:lang w:val="sr-Latn-CS"/>
        </w:rPr>
        <w:t>n</w:t>
      </w:r>
      <w:r>
        <w:rPr>
          <w:noProof/>
          <w:lang w:val="sr-Latn-CS"/>
        </w:rPr>
        <w:t>om</w:t>
      </w:r>
      <w:r>
        <w:rPr>
          <w:noProof/>
          <w:spacing w:val="-1"/>
          <w:lang w:val="sr-Latn-CS"/>
        </w:rPr>
        <w:t>i</w:t>
      </w:r>
      <w:r>
        <w:rPr>
          <w:noProof/>
          <w:spacing w:val="1"/>
          <w:lang w:val="sr-Latn-CS"/>
        </w:rPr>
        <w:t>j</w:t>
      </w:r>
      <w:r>
        <w:rPr>
          <w:noProof/>
          <w:lang w:val="sr-Latn-CS"/>
        </w:rPr>
        <w:t>e</w:t>
      </w:r>
      <w:r w:rsidR="00EA0F0C" w:rsidRPr="002E63A1">
        <w:rPr>
          <w:noProof/>
          <w:lang w:val="sr-Latn-CS"/>
        </w:rPr>
        <w:t xml:space="preserve">, </w:t>
      </w:r>
      <w:r>
        <w:rPr>
          <w:noProof/>
          <w:lang w:val="sr-Latn-CS"/>
        </w:rPr>
        <w:t>trans</w:t>
      </w:r>
      <w:r>
        <w:rPr>
          <w:noProof/>
          <w:spacing w:val="1"/>
          <w:lang w:val="sr-Latn-CS"/>
        </w:rPr>
        <w:t>p</w:t>
      </w:r>
      <w:r>
        <w:rPr>
          <w:noProof/>
          <w:lang w:val="sr-Latn-CS"/>
        </w:rPr>
        <w:t>orta</w:t>
      </w:r>
      <w:r w:rsidR="00EA0F0C" w:rsidRPr="002E63A1">
        <w:rPr>
          <w:noProof/>
          <w:spacing w:val="-1"/>
          <w:lang w:val="sr-Latn-CS"/>
        </w:rPr>
        <w:t xml:space="preserve"> </w:t>
      </w:r>
      <w:r>
        <w:rPr>
          <w:noProof/>
          <w:lang w:val="sr-Latn-CS"/>
        </w:rPr>
        <w:t>i</w:t>
      </w:r>
      <w:r w:rsidR="00EA0F0C" w:rsidRPr="002E63A1">
        <w:rPr>
          <w:noProof/>
          <w:lang w:val="sr-Latn-CS"/>
        </w:rPr>
        <w:t xml:space="preserve"> </w:t>
      </w:r>
      <w:r>
        <w:rPr>
          <w:noProof/>
          <w:spacing w:val="-3"/>
          <w:lang w:val="sr-Latn-CS"/>
        </w:rPr>
        <w:t>i</w:t>
      </w:r>
      <w:r>
        <w:rPr>
          <w:noProof/>
          <w:spacing w:val="-2"/>
          <w:lang w:val="sr-Latn-CS"/>
        </w:rPr>
        <w:t>n</w:t>
      </w:r>
      <w:r>
        <w:rPr>
          <w:noProof/>
          <w:spacing w:val="1"/>
          <w:lang w:val="sr-Latn-CS"/>
        </w:rPr>
        <w:t>f</w:t>
      </w:r>
      <w:r>
        <w:rPr>
          <w:noProof/>
          <w:lang w:val="sr-Latn-CS"/>
        </w:rPr>
        <w:t>rastr</w:t>
      </w:r>
      <w:r>
        <w:rPr>
          <w:noProof/>
          <w:spacing w:val="-2"/>
          <w:lang w:val="sr-Latn-CS"/>
        </w:rPr>
        <w:t>u</w:t>
      </w:r>
      <w:r>
        <w:rPr>
          <w:noProof/>
          <w:lang w:val="sr-Latn-CS"/>
        </w:rPr>
        <w:t>kt</w:t>
      </w:r>
      <w:r>
        <w:rPr>
          <w:noProof/>
          <w:spacing w:val="-2"/>
          <w:lang w:val="sr-Latn-CS"/>
        </w:rPr>
        <w:t>u</w:t>
      </w:r>
      <w:r>
        <w:rPr>
          <w:noProof/>
          <w:lang w:val="sr-Latn-CS"/>
        </w:rPr>
        <w:t>re</w:t>
      </w:r>
      <w:r w:rsidR="00EA0F0C" w:rsidRPr="002E63A1">
        <w:rPr>
          <w:noProof/>
          <w:lang w:val="sr-Latn-CS"/>
        </w:rPr>
        <w:t xml:space="preserve"> (</w:t>
      </w:r>
      <w:r>
        <w:rPr>
          <w:noProof/>
          <w:lang w:val="sr-Latn-CS"/>
        </w:rPr>
        <w:t>V</w:t>
      </w:r>
      <w:r w:rsidR="00EA0F0C" w:rsidRPr="002E63A1">
        <w:rPr>
          <w:noProof/>
          <w:lang w:val="sr-Latn-CS"/>
        </w:rPr>
        <w:t xml:space="preserve">-3), </w:t>
      </w:r>
      <w:r>
        <w:rPr>
          <w:noProof/>
          <w:lang w:val="sr-Latn-CS"/>
        </w:rPr>
        <w:t>poglavlje</w:t>
      </w:r>
      <w:r w:rsidR="00EA0F0C" w:rsidRPr="002E63A1">
        <w:rPr>
          <w:noProof/>
          <w:lang w:val="sr-Latn-CS"/>
        </w:rPr>
        <w:t xml:space="preserve"> 3.3.5.</w:t>
      </w:r>
      <w:r w:rsidR="00EA0F0C" w:rsidRPr="002E63A1">
        <w:rPr>
          <w:noProof/>
          <w:spacing w:val="-1"/>
          <w:lang w:val="sr-Latn-CS"/>
        </w:rPr>
        <w:t xml:space="preserve"> </w:t>
      </w:r>
      <w:r w:rsidR="00EA0F0C" w:rsidRPr="002E63A1">
        <w:rPr>
          <w:noProof/>
          <w:spacing w:val="-1"/>
          <w:lang w:val="sr-Latn-CS"/>
        </w:rPr>
        <w:lastRenderedPageBreak/>
        <w:t>„</w:t>
      </w:r>
      <w:r>
        <w:rPr>
          <w:noProof/>
          <w:spacing w:val="-1"/>
          <w:lang w:val="sr-Latn-CS"/>
        </w:rPr>
        <w:t>V</w:t>
      </w:r>
      <w:r>
        <w:rPr>
          <w:noProof/>
          <w:spacing w:val="-3"/>
          <w:lang w:val="sr-Latn-CS"/>
        </w:rPr>
        <w:t>o</w:t>
      </w:r>
      <w:r>
        <w:rPr>
          <w:noProof/>
          <w:spacing w:val="1"/>
          <w:lang w:val="sr-Latn-CS"/>
        </w:rPr>
        <w:t>d</w:t>
      </w:r>
      <w:r>
        <w:rPr>
          <w:noProof/>
          <w:lang w:val="sr-Latn-CS"/>
        </w:rPr>
        <w:t>o</w:t>
      </w:r>
      <w:r>
        <w:rPr>
          <w:noProof/>
          <w:spacing w:val="1"/>
          <w:lang w:val="sr-Latn-CS"/>
        </w:rPr>
        <w:t>p</w:t>
      </w:r>
      <w:r>
        <w:rPr>
          <w:noProof/>
          <w:lang w:val="sr-Latn-CS"/>
        </w:rPr>
        <w:t>r</w:t>
      </w:r>
      <w:r>
        <w:rPr>
          <w:noProof/>
          <w:spacing w:val="-1"/>
          <w:lang w:val="sr-Latn-CS"/>
        </w:rPr>
        <w:t>i</w:t>
      </w:r>
      <w:r>
        <w:rPr>
          <w:noProof/>
          <w:lang w:val="sr-Latn-CS"/>
        </w:rPr>
        <w:t>vr</w:t>
      </w:r>
      <w:r>
        <w:rPr>
          <w:noProof/>
          <w:spacing w:val="-3"/>
          <w:lang w:val="sr-Latn-CS"/>
        </w:rPr>
        <w:t>e</w:t>
      </w:r>
      <w:r>
        <w:rPr>
          <w:noProof/>
          <w:spacing w:val="1"/>
          <w:lang w:val="sr-Latn-CS"/>
        </w:rPr>
        <w:t>d</w:t>
      </w:r>
      <w:r>
        <w:rPr>
          <w:noProof/>
          <w:lang w:val="sr-Latn-CS"/>
        </w:rPr>
        <w:t>a</w:t>
      </w:r>
      <w:r w:rsidR="00EA0F0C" w:rsidRPr="002E63A1">
        <w:rPr>
          <w:noProof/>
          <w:spacing w:val="1"/>
          <w:lang w:val="sr-Latn-CS"/>
        </w:rPr>
        <w:t xml:space="preserve"> </w:t>
      </w:r>
      <w:r>
        <w:rPr>
          <w:noProof/>
          <w:lang w:val="sr-Latn-CS"/>
        </w:rPr>
        <w:t>i</w:t>
      </w:r>
      <w:r w:rsidR="00EA0F0C" w:rsidRPr="002E63A1">
        <w:rPr>
          <w:noProof/>
          <w:spacing w:val="-2"/>
          <w:lang w:val="sr-Latn-CS"/>
        </w:rPr>
        <w:t xml:space="preserve"> </w:t>
      </w:r>
      <w:r>
        <w:rPr>
          <w:noProof/>
          <w:lang w:val="sr-Latn-CS"/>
        </w:rPr>
        <w:t>vo</w:t>
      </w:r>
      <w:r>
        <w:rPr>
          <w:noProof/>
          <w:spacing w:val="1"/>
          <w:lang w:val="sr-Latn-CS"/>
        </w:rPr>
        <w:t>d</w:t>
      </w:r>
      <w:r>
        <w:rPr>
          <w:noProof/>
          <w:lang w:val="sr-Latn-CS"/>
        </w:rPr>
        <w:t>o</w:t>
      </w:r>
      <w:r>
        <w:rPr>
          <w:noProof/>
          <w:spacing w:val="1"/>
          <w:lang w:val="sr-Latn-CS"/>
        </w:rPr>
        <w:t>p</w:t>
      </w:r>
      <w:r>
        <w:rPr>
          <w:noProof/>
          <w:lang w:val="sr-Latn-CS"/>
        </w:rPr>
        <w:t>r</w:t>
      </w:r>
      <w:r>
        <w:rPr>
          <w:noProof/>
          <w:spacing w:val="-1"/>
          <w:lang w:val="sr-Latn-CS"/>
        </w:rPr>
        <w:t>i</w:t>
      </w:r>
      <w:r>
        <w:rPr>
          <w:noProof/>
          <w:lang w:val="sr-Latn-CS"/>
        </w:rPr>
        <w:t>vr</w:t>
      </w:r>
      <w:r>
        <w:rPr>
          <w:noProof/>
          <w:spacing w:val="-3"/>
          <w:lang w:val="sr-Latn-CS"/>
        </w:rPr>
        <w:t>e</w:t>
      </w:r>
      <w:r>
        <w:rPr>
          <w:noProof/>
          <w:spacing w:val="1"/>
          <w:lang w:val="sr-Latn-CS"/>
        </w:rPr>
        <w:t>d</w:t>
      </w:r>
      <w:r>
        <w:rPr>
          <w:noProof/>
          <w:lang w:val="sr-Latn-CS"/>
        </w:rPr>
        <w:t>na</w:t>
      </w:r>
      <w:r w:rsidR="00EA0F0C" w:rsidRPr="002E63A1">
        <w:rPr>
          <w:noProof/>
          <w:spacing w:val="-1"/>
          <w:lang w:val="sr-Latn-CS"/>
        </w:rPr>
        <w:t xml:space="preserve"> </w:t>
      </w:r>
      <w:r>
        <w:rPr>
          <w:noProof/>
          <w:spacing w:val="-1"/>
          <w:lang w:val="sr-Latn-CS"/>
        </w:rPr>
        <w:t>i</w:t>
      </w:r>
      <w:r>
        <w:rPr>
          <w:noProof/>
          <w:lang w:val="sr-Latn-CS"/>
        </w:rPr>
        <w:t>n</w:t>
      </w:r>
      <w:r>
        <w:rPr>
          <w:noProof/>
          <w:spacing w:val="-2"/>
          <w:lang w:val="sr-Latn-CS"/>
        </w:rPr>
        <w:t>f</w:t>
      </w:r>
      <w:r>
        <w:rPr>
          <w:noProof/>
          <w:lang w:val="sr-Latn-CS"/>
        </w:rPr>
        <w:t>ra</w:t>
      </w:r>
      <w:r>
        <w:rPr>
          <w:noProof/>
          <w:spacing w:val="-2"/>
          <w:lang w:val="sr-Latn-CS"/>
        </w:rPr>
        <w:t>s</w:t>
      </w:r>
      <w:r>
        <w:rPr>
          <w:noProof/>
          <w:lang w:val="sr-Latn-CS"/>
        </w:rPr>
        <w:t>tr</w:t>
      </w:r>
      <w:r>
        <w:rPr>
          <w:noProof/>
          <w:spacing w:val="-2"/>
          <w:lang w:val="sr-Latn-CS"/>
        </w:rPr>
        <w:t>u</w:t>
      </w:r>
      <w:r>
        <w:rPr>
          <w:noProof/>
          <w:lang w:val="sr-Latn-CS"/>
        </w:rPr>
        <w:t>k</w:t>
      </w:r>
      <w:r>
        <w:rPr>
          <w:noProof/>
          <w:spacing w:val="2"/>
          <w:lang w:val="sr-Latn-CS"/>
        </w:rPr>
        <w:t>t</w:t>
      </w:r>
      <w:r>
        <w:rPr>
          <w:noProof/>
          <w:spacing w:val="-2"/>
          <w:lang w:val="sr-Latn-CS"/>
        </w:rPr>
        <w:t>u</w:t>
      </w:r>
      <w:r>
        <w:rPr>
          <w:noProof/>
          <w:lang w:val="sr-Latn-CS"/>
        </w:rPr>
        <w:t>ra</w:t>
      </w:r>
      <w:r w:rsidR="00EA0F0C" w:rsidRPr="002E63A1">
        <w:rPr>
          <w:iCs/>
          <w:noProof/>
          <w:lang w:val="sr-Latn-CS"/>
        </w:rPr>
        <w:t>”</w:t>
      </w:r>
      <w:r w:rsidR="00EA0F0C" w:rsidRPr="002E63A1">
        <w:rPr>
          <w:noProof/>
          <w:lang w:val="sr-Latn-CS"/>
        </w:rPr>
        <w:t xml:space="preserve">, </w:t>
      </w:r>
      <w:r>
        <w:rPr>
          <w:noProof/>
          <w:lang w:val="sr-Latn-CS"/>
        </w:rPr>
        <w:t>data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w:t>
      </w:r>
      <w:r>
        <w:rPr>
          <w:noProof/>
          <w:spacing w:val="1"/>
          <w:lang w:val="sr-Latn-CS"/>
        </w:rPr>
        <w:t>p</w:t>
      </w:r>
      <w:r>
        <w:rPr>
          <w:noProof/>
          <w:lang w:val="sr-Latn-CS"/>
        </w:rPr>
        <w:t>t</w:t>
      </w:r>
      <w:r>
        <w:rPr>
          <w:noProof/>
          <w:spacing w:val="-1"/>
          <w:lang w:val="sr-Latn-CS"/>
        </w:rPr>
        <w:t>i</w:t>
      </w:r>
      <w:r>
        <w:rPr>
          <w:noProof/>
          <w:spacing w:val="-3"/>
          <w:lang w:val="sr-Latn-CS"/>
        </w:rPr>
        <w:t>m</w:t>
      </w:r>
      <w:r>
        <w:rPr>
          <w:noProof/>
          <w:spacing w:val="-1"/>
          <w:lang w:val="sr-Latn-CS"/>
        </w:rPr>
        <w:t>i</w:t>
      </w:r>
      <w:r>
        <w:rPr>
          <w:noProof/>
          <w:lang w:val="sr-Latn-CS"/>
        </w:rPr>
        <w:t>za</w:t>
      </w:r>
      <w:r>
        <w:rPr>
          <w:noProof/>
          <w:spacing w:val="1"/>
          <w:lang w:val="sr-Latn-CS"/>
        </w:rPr>
        <w:t>c</w:t>
      </w:r>
      <w:r>
        <w:rPr>
          <w:noProof/>
          <w:spacing w:val="-1"/>
          <w:lang w:val="sr-Latn-CS"/>
        </w:rPr>
        <w:t>i</w:t>
      </w:r>
      <w:r>
        <w:rPr>
          <w:noProof/>
          <w:spacing w:val="1"/>
          <w:lang w:val="sr-Latn-CS"/>
        </w:rPr>
        <w:t>j</w:t>
      </w:r>
      <w:r>
        <w:rPr>
          <w:noProof/>
          <w:lang w:val="sr-Latn-CS"/>
        </w:rPr>
        <w:t>a</w:t>
      </w:r>
      <w:r w:rsidR="00EA0F0C" w:rsidRPr="002E63A1">
        <w:rPr>
          <w:noProof/>
          <w:spacing w:val="1"/>
          <w:lang w:val="sr-Latn-CS"/>
        </w:rPr>
        <w:t xml:space="preserve"> </w:t>
      </w:r>
      <w:r>
        <w:rPr>
          <w:noProof/>
          <w:spacing w:val="-1"/>
          <w:lang w:val="sr-Latn-CS"/>
        </w:rPr>
        <w:t>i</w:t>
      </w:r>
      <w:r>
        <w:rPr>
          <w:noProof/>
          <w:lang w:val="sr-Latn-CS"/>
        </w:rPr>
        <w:t>nte</w:t>
      </w:r>
      <w:r>
        <w:rPr>
          <w:noProof/>
          <w:spacing w:val="1"/>
          <w:lang w:val="sr-Latn-CS"/>
        </w:rPr>
        <w:t>g</w:t>
      </w:r>
      <w:r>
        <w:rPr>
          <w:noProof/>
          <w:lang w:val="sr-Latn-CS"/>
        </w:rPr>
        <w:t>r</w:t>
      </w:r>
      <w:r>
        <w:rPr>
          <w:noProof/>
          <w:spacing w:val="-3"/>
          <w:lang w:val="sr-Latn-CS"/>
        </w:rPr>
        <w:t>a</w:t>
      </w:r>
      <w:r>
        <w:rPr>
          <w:noProof/>
          <w:spacing w:val="1"/>
          <w:lang w:val="sr-Latn-CS"/>
        </w:rPr>
        <w:t>l</w:t>
      </w:r>
      <w:r>
        <w:rPr>
          <w:noProof/>
          <w:lang w:val="sr-Latn-CS"/>
        </w:rPr>
        <w:t>n</w:t>
      </w:r>
      <w:r>
        <w:rPr>
          <w:noProof/>
          <w:spacing w:val="-1"/>
          <w:lang w:val="sr-Latn-CS"/>
        </w:rPr>
        <w:t>i</w:t>
      </w:r>
      <w:r>
        <w:rPr>
          <w:noProof/>
          <w:lang w:val="sr-Latn-CS"/>
        </w:rPr>
        <w:t>h</w:t>
      </w:r>
      <w:r w:rsidR="00EA0F0C" w:rsidRPr="002E63A1">
        <w:rPr>
          <w:noProof/>
          <w:lang w:val="sr-Latn-CS"/>
        </w:rPr>
        <w:t xml:space="preserve"> </w:t>
      </w:r>
      <w:r>
        <w:rPr>
          <w:noProof/>
          <w:lang w:val="sr-Latn-CS"/>
        </w:rPr>
        <w:t>vo</w:t>
      </w:r>
      <w:r>
        <w:rPr>
          <w:noProof/>
          <w:spacing w:val="1"/>
          <w:lang w:val="sr-Latn-CS"/>
        </w:rPr>
        <w:t>d</w:t>
      </w:r>
      <w:r>
        <w:rPr>
          <w:noProof/>
          <w:lang w:val="sr-Latn-CS"/>
        </w:rPr>
        <w:t>o</w:t>
      </w:r>
      <w:r>
        <w:rPr>
          <w:noProof/>
          <w:spacing w:val="1"/>
          <w:lang w:val="sr-Latn-CS"/>
        </w:rPr>
        <w:t>p</w:t>
      </w:r>
      <w:r>
        <w:rPr>
          <w:noProof/>
          <w:lang w:val="sr-Latn-CS"/>
        </w:rPr>
        <w:t>r</w:t>
      </w:r>
      <w:r>
        <w:rPr>
          <w:noProof/>
          <w:spacing w:val="-1"/>
          <w:lang w:val="sr-Latn-CS"/>
        </w:rPr>
        <w:t>i</w:t>
      </w:r>
      <w:r>
        <w:rPr>
          <w:noProof/>
          <w:lang w:val="sr-Latn-CS"/>
        </w:rPr>
        <w:t>vr</w:t>
      </w:r>
      <w:r>
        <w:rPr>
          <w:noProof/>
          <w:spacing w:val="-3"/>
          <w:lang w:val="sr-Latn-CS"/>
        </w:rPr>
        <w:t>e</w:t>
      </w:r>
      <w:r>
        <w:rPr>
          <w:noProof/>
          <w:spacing w:val="1"/>
          <w:lang w:val="sr-Latn-CS"/>
        </w:rPr>
        <w:t>d</w:t>
      </w:r>
      <w:r>
        <w:rPr>
          <w:noProof/>
          <w:lang w:val="sr-Latn-CS"/>
        </w:rPr>
        <w:t>n</w:t>
      </w:r>
      <w:r>
        <w:rPr>
          <w:noProof/>
          <w:spacing w:val="-1"/>
          <w:lang w:val="sr-Latn-CS"/>
        </w:rPr>
        <w:t>i</w:t>
      </w:r>
      <w:r>
        <w:rPr>
          <w:noProof/>
          <w:lang w:val="sr-Latn-CS"/>
        </w:rPr>
        <w:t>h</w:t>
      </w:r>
      <w:r w:rsidR="00EA0F0C" w:rsidRPr="002E63A1">
        <w:rPr>
          <w:noProof/>
          <w:lang w:val="sr-Latn-CS"/>
        </w:rPr>
        <w:t xml:space="preserve"> </w:t>
      </w:r>
      <w:r>
        <w:rPr>
          <w:noProof/>
          <w:lang w:val="sr-Latn-CS"/>
        </w:rPr>
        <w:t>s</w:t>
      </w:r>
      <w:r>
        <w:rPr>
          <w:noProof/>
          <w:spacing w:val="-1"/>
          <w:lang w:val="sr-Latn-CS"/>
        </w:rPr>
        <w:t>i</w:t>
      </w:r>
      <w:r>
        <w:rPr>
          <w:noProof/>
          <w:lang w:val="sr-Latn-CS"/>
        </w:rPr>
        <w:t>stema</w:t>
      </w:r>
      <w:r w:rsidR="00EA0F0C" w:rsidRPr="002E63A1">
        <w:rPr>
          <w:noProof/>
          <w:spacing w:val="4"/>
          <w:lang w:val="sr-Latn-CS"/>
        </w:rPr>
        <w:t xml:space="preserve"> </w:t>
      </w:r>
      <w:r>
        <w:rPr>
          <w:noProof/>
          <w:lang w:val="sr-Latn-CS"/>
        </w:rPr>
        <w:t>na</w:t>
      </w:r>
      <w:r w:rsidR="00EA0F0C" w:rsidRPr="002E63A1">
        <w:rPr>
          <w:noProof/>
          <w:lang w:val="sr-Latn-CS"/>
        </w:rPr>
        <w:t xml:space="preserve"> </w:t>
      </w:r>
      <w:r>
        <w:rPr>
          <w:noProof/>
          <w:spacing w:val="1"/>
          <w:lang w:val="sr-Latn-CS"/>
        </w:rPr>
        <w:t>j</w:t>
      </w:r>
      <w:r>
        <w:rPr>
          <w:noProof/>
          <w:lang w:val="sr-Latn-CS"/>
        </w:rPr>
        <w:t>e</w:t>
      </w:r>
      <w:r>
        <w:rPr>
          <w:noProof/>
          <w:spacing w:val="1"/>
          <w:lang w:val="sr-Latn-CS"/>
        </w:rPr>
        <w:t>d</w:t>
      </w:r>
      <w:r>
        <w:rPr>
          <w:noProof/>
          <w:spacing w:val="-1"/>
          <w:lang w:val="sr-Latn-CS"/>
        </w:rPr>
        <w:t>i</w:t>
      </w:r>
      <w:r>
        <w:rPr>
          <w:noProof/>
          <w:lang w:val="sr-Latn-CS"/>
        </w:rPr>
        <w:t>ns</w:t>
      </w:r>
      <w:r>
        <w:rPr>
          <w:noProof/>
          <w:spacing w:val="-3"/>
          <w:lang w:val="sr-Latn-CS"/>
        </w:rPr>
        <w:t>t</w:t>
      </w:r>
      <w:r>
        <w:rPr>
          <w:noProof/>
          <w:lang w:val="sr-Latn-CS"/>
        </w:rPr>
        <w:t>venom</w:t>
      </w:r>
      <w:r w:rsidR="00EA0F0C" w:rsidRPr="002E63A1">
        <w:rPr>
          <w:noProof/>
          <w:lang w:val="sr-Latn-CS"/>
        </w:rPr>
        <w:t xml:space="preserve"> </w:t>
      </w:r>
      <w:r>
        <w:rPr>
          <w:noProof/>
          <w:lang w:val="sr-Latn-CS"/>
        </w:rPr>
        <w:t>vo</w:t>
      </w:r>
      <w:r>
        <w:rPr>
          <w:noProof/>
          <w:spacing w:val="1"/>
          <w:lang w:val="sr-Latn-CS"/>
        </w:rPr>
        <w:t>d</w:t>
      </w:r>
      <w:r>
        <w:rPr>
          <w:noProof/>
          <w:lang w:val="sr-Latn-CS"/>
        </w:rPr>
        <w:t>o</w:t>
      </w:r>
      <w:r>
        <w:rPr>
          <w:noProof/>
          <w:spacing w:val="1"/>
          <w:lang w:val="sr-Latn-CS"/>
        </w:rPr>
        <w:t>p</w:t>
      </w:r>
      <w:r>
        <w:rPr>
          <w:noProof/>
          <w:lang w:val="sr-Latn-CS"/>
        </w:rPr>
        <w:t>r</w:t>
      </w:r>
      <w:r>
        <w:rPr>
          <w:noProof/>
          <w:spacing w:val="-3"/>
          <w:lang w:val="sr-Latn-CS"/>
        </w:rPr>
        <w:t>i</w:t>
      </w:r>
      <w:r>
        <w:rPr>
          <w:noProof/>
          <w:lang w:val="sr-Latn-CS"/>
        </w:rPr>
        <w:t>vre</w:t>
      </w:r>
      <w:r>
        <w:rPr>
          <w:noProof/>
          <w:spacing w:val="1"/>
          <w:lang w:val="sr-Latn-CS"/>
        </w:rPr>
        <w:t>d</w:t>
      </w:r>
      <w:r>
        <w:rPr>
          <w:noProof/>
          <w:lang w:val="sr-Latn-CS"/>
        </w:rPr>
        <w:t>nom</w:t>
      </w:r>
      <w:r w:rsidR="00EA0F0C" w:rsidRPr="002E63A1">
        <w:rPr>
          <w:noProof/>
          <w:lang w:val="sr-Latn-CS"/>
        </w:rPr>
        <w:t xml:space="preserve"> </w:t>
      </w:r>
      <w:r>
        <w:rPr>
          <w:noProof/>
          <w:spacing w:val="1"/>
          <w:lang w:val="sr-Latn-CS"/>
        </w:rPr>
        <w:t>p</w:t>
      </w:r>
      <w:r>
        <w:rPr>
          <w:noProof/>
          <w:lang w:val="sr-Latn-CS"/>
        </w:rPr>
        <w:t>rostoru</w:t>
      </w:r>
      <w:r w:rsidR="00EA0F0C" w:rsidRPr="002E63A1">
        <w:rPr>
          <w:noProof/>
          <w:lang w:val="sr-Latn-CS"/>
        </w:rPr>
        <w:t xml:space="preserve"> </w:t>
      </w:r>
      <w:r>
        <w:rPr>
          <w:noProof/>
          <w:spacing w:val="-1"/>
          <w:lang w:val="sr-Latn-CS"/>
        </w:rPr>
        <w:t>R</w:t>
      </w:r>
      <w:r>
        <w:rPr>
          <w:noProof/>
          <w:lang w:val="sr-Latn-CS"/>
        </w:rPr>
        <w:t>e</w:t>
      </w:r>
      <w:r>
        <w:rPr>
          <w:noProof/>
          <w:spacing w:val="1"/>
          <w:lang w:val="sr-Latn-CS"/>
        </w:rPr>
        <w:t>p</w:t>
      </w:r>
      <w:r>
        <w:rPr>
          <w:noProof/>
          <w:spacing w:val="-2"/>
          <w:lang w:val="sr-Latn-CS"/>
        </w:rPr>
        <w:t>u</w:t>
      </w:r>
      <w:r>
        <w:rPr>
          <w:noProof/>
          <w:spacing w:val="1"/>
          <w:lang w:val="sr-Latn-CS"/>
        </w:rPr>
        <w:t>bl</w:t>
      </w:r>
      <w:r>
        <w:rPr>
          <w:noProof/>
          <w:spacing w:val="-1"/>
          <w:lang w:val="sr-Latn-CS"/>
        </w:rPr>
        <w:t>i</w:t>
      </w:r>
      <w:r>
        <w:rPr>
          <w:noProof/>
          <w:lang w:val="sr-Latn-CS"/>
        </w:rPr>
        <w:t>ke</w:t>
      </w:r>
      <w:r w:rsidR="00EA0F0C" w:rsidRPr="002E63A1">
        <w:rPr>
          <w:noProof/>
          <w:spacing w:val="2"/>
          <w:lang w:val="sr-Latn-CS"/>
        </w:rPr>
        <w:t xml:space="preserve"> </w:t>
      </w:r>
      <w:r>
        <w:rPr>
          <w:noProof/>
          <w:spacing w:val="-1"/>
          <w:lang w:val="sr-Latn-CS"/>
        </w:rPr>
        <w:t>S</w:t>
      </w:r>
      <w:r>
        <w:rPr>
          <w:noProof/>
          <w:lang w:val="sr-Latn-CS"/>
        </w:rPr>
        <w:t>r</w:t>
      </w:r>
      <w:r>
        <w:rPr>
          <w:noProof/>
          <w:spacing w:val="1"/>
          <w:lang w:val="sr-Latn-CS"/>
        </w:rPr>
        <w:t>b</w:t>
      </w:r>
      <w:r>
        <w:rPr>
          <w:noProof/>
          <w:spacing w:val="-1"/>
          <w:lang w:val="sr-Latn-CS"/>
        </w:rPr>
        <w:t>i</w:t>
      </w:r>
      <w:r>
        <w:rPr>
          <w:noProof/>
          <w:spacing w:val="1"/>
          <w:lang w:val="sr-Latn-CS"/>
        </w:rPr>
        <w:t>j</w:t>
      </w:r>
      <w:r>
        <w:rPr>
          <w:noProof/>
          <w:lang w:val="sr-Latn-CS"/>
        </w:rPr>
        <w:t>e</w:t>
      </w:r>
      <w:r w:rsidR="00EA0F0C" w:rsidRPr="002E63A1">
        <w:rPr>
          <w:noProof/>
          <w:spacing w:val="2"/>
          <w:lang w:val="sr-Latn-CS"/>
        </w:rPr>
        <w:t xml:space="preserve"> </w:t>
      </w:r>
      <w:r>
        <w:rPr>
          <w:noProof/>
          <w:lang w:val="sr-Latn-CS"/>
        </w:rPr>
        <w:t>i</w:t>
      </w:r>
      <w:r w:rsidR="00EA0F0C" w:rsidRPr="002E63A1">
        <w:rPr>
          <w:noProof/>
          <w:spacing w:val="2"/>
          <w:lang w:val="sr-Latn-CS"/>
        </w:rPr>
        <w:t xml:space="preserve"> </w:t>
      </w:r>
      <w:r>
        <w:rPr>
          <w:noProof/>
          <w:spacing w:val="-2"/>
          <w:lang w:val="sr-Latn-CS"/>
        </w:rPr>
        <w:t>u</w:t>
      </w:r>
      <w:r>
        <w:rPr>
          <w:noProof/>
          <w:lang w:val="sr-Latn-CS"/>
        </w:rPr>
        <w:t>sk</w:t>
      </w:r>
      <w:r>
        <w:rPr>
          <w:noProof/>
          <w:spacing w:val="1"/>
          <w:lang w:val="sr-Latn-CS"/>
        </w:rPr>
        <w:t>l</w:t>
      </w:r>
      <w:r>
        <w:rPr>
          <w:noProof/>
          <w:lang w:val="sr-Latn-CS"/>
        </w:rPr>
        <w:t>ađ</w:t>
      </w:r>
      <w:r>
        <w:rPr>
          <w:noProof/>
          <w:spacing w:val="-1"/>
          <w:lang w:val="sr-Latn-CS"/>
        </w:rPr>
        <w:t>i</w:t>
      </w:r>
      <w:r>
        <w:rPr>
          <w:noProof/>
          <w:lang w:val="sr-Latn-CS"/>
        </w:rPr>
        <w:t>va</w:t>
      </w:r>
      <w:r>
        <w:rPr>
          <w:noProof/>
          <w:spacing w:val="1"/>
          <w:lang w:val="sr-Latn-CS"/>
        </w:rPr>
        <w:t>nj</w:t>
      </w:r>
      <w:r>
        <w:rPr>
          <w:noProof/>
          <w:lang w:val="sr-Latn-CS"/>
        </w:rPr>
        <w:t>e</w:t>
      </w:r>
      <w:r w:rsidR="00EA0F0C" w:rsidRPr="002E63A1">
        <w:rPr>
          <w:noProof/>
          <w:lang w:val="sr-Latn-CS"/>
        </w:rPr>
        <w:t xml:space="preserve"> </w:t>
      </w:r>
      <w:r>
        <w:rPr>
          <w:noProof/>
          <w:spacing w:val="1"/>
          <w:lang w:val="sr-Latn-CS"/>
        </w:rPr>
        <w:t>nj</w:t>
      </w:r>
      <w:r>
        <w:rPr>
          <w:noProof/>
          <w:spacing w:val="-1"/>
          <w:lang w:val="sr-Latn-CS"/>
        </w:rPr>
        <w:t>i</w:t>
      </w:r>
      <w:r>
        <w:rPr>
          <w:noProof/>
          <w:spacing w:val="-2"/>
          <w:lang w:val="sr-Latn-CS"/>
        </w:rPr>
        <w:t>h</w:t>
      </w:r>
      <w:r>
        <w:rPr>
          <w:noProof/>
          <w:lang w:val="sr-Latn-CS"/>
        </w:rPr>
        <w:t>ovog</w:t>
      </w:r>
      <w:r w:rsidR="00EA0F0C" w:rsidRPr="002E63A1">
        <w:rPr>
          <w:noProof/>
          <w:spacing w:val="2"/>
          <w:lang w:val="sr-Latn-CS"/>
        </w:rPr>
        <w:t xml:space="preserve"> </w:t>
      </w:r>
      <w:r>
        <w:rPr>
          <w:noProof/>
          <w:lang w:val="sr-Latn-CS"/>
        </w:rPr>
        <w:t>razvo</w:t>
      </w:r>
      <w:r>
        <w:rPr>
          <w:noProof/>
          <w:spacing w:val="1"/>
          <w:lang w:val="sr-Latn-CS"/>
        </w:rPr>
        <w:t>j</w:t>
      </w:r>
      <w:r>
        <w:rPr>
          <w:noProof/>
          <w:lang w:val="sr-Latn-CS"/>
        </w:rPr>
        <w:t>a</w:t>
      </w:r>
      <w:r w:rsidR="00EA0F0C" w:rsidRPr="002E63A1">
        <w:rPr>
          <w:noProof/>
          <w:spacing w:val="1"/>
          <w:lang w:val="sr-Latn-CS"/>
        </w:rPr>
        <w:t xml:space="preserve"> </w:t>
      </w:r>
      <w:r>
        <w:rPr>
          <w:noProof/>
          <w:lang w:val="sr-Latn-CS"/>
        </w:rPr>
        <w:t>sa</w:t>
      </w:r>
      <w:r w:rsidR="00EA0F0C" w:rsidRPr="002E63A1">
        <w:rPr>
          <w:noProof/>
          <w:spacing w:val="1"/>
          <w:lang w:val="sr-Latn-CS"/>
        </w:rPr>
        <w:t xml:space="preserve"> </w:t>
      </w:r>
      <w:r>
        <w:rPr>
          <w:noProof/>
          <w:spacing w:val="1"/>
          <w:lang w:val="sr-Latn-CS"/>
        </w:rPr>
        <w:t>c</w:t>
      </w:r>
      <w:r>
        <w:rPr>
          <w:noProof/>
          <w:spacing w:val="-3"/>
          <w:lang w:val="sr-Latn-CS"/>
        </w:rPr>
        <w:t>i</w:t>
      </w:r>
      <w:r>
        <w:rPr>
          <w:noProof/>
          <w:spacing w:val="-1"/>
          <w:lang w:val="sr-Latn-CS"/>
        </w:rPr>
        <w:t>lj</w:t>
      </w:r>
      <w:r>
        <w:rPr>
          <w:noProof/>
          <w:lang w:val="sr-Latn-CS"/>
        </w:rPr>
        <w:t>ev</w:t>
      </w:r>
      <w:r>
        <w:rPr>
          <w:noProof/>
          <w:spacing w:val="-1"/>
          <w:lang w:val="sr-Latn-CS"/>
        </w:rPr>
        <w:t>i</w:t>
      </w:r>
      <w:r>
        <w:rPr>
          <w:noProof/>
          <w:lang w:val="sr-Latn-CS"/>
        </w:rPr>
        <w:t>ma</w:t>
      </w:r>
      <w:r w:rsidR="00EA0F0C" w:rsidRPr="002E63A1">
        <w:rPr>
          <w:noProof/>
          <w:spacing w:val="1"/>
          <w:lang w:val="sr-Latn-CS"/>
        </w:rPr>
        <w:t xml:space="preserve"> </w:t>
      </w:r>
      <w:r>
        <w:rPr>
          <w:noProof/>
          <w:lang w:val="sr-Latn-CS"/>
        </w:rPr>
        <w:t>oč</w:t>
      </w:r>
      <w:r>
        <w:rPr>
          <w:noProof/>
          <w:spacing w:val="-2"/>
          <w:lang w:val="sr-Latn-CS"/>
        </w:rPr>
        <w:t>u</w:t>
      </w:r>
      <w:r>
        <w:rPr>
          <w:noProof/>
          <w:lang w:val="sr-Latn-CS"/>
        </w:rPr>
        <w:t>va</w:t>
      </w:r>
      <w:r>
        <w:rPr>
          <w:noProof/>
          <w:spacing w:val="1"/>
          <w:lang w:val="sr-Latn-CS"/>
        </w:rPr>
        <w:t>nj</w:t>
      </w:r>
      <w:r>
        <w:rPr>
          <w:noProof/>
          <w:lang w:val="sr-Latn-CS"/>
        </w:rPr>
        <w:t>a</w:t>
      </w:r>
      <w:r w:rsidR="00EA0F0C" w:rsidRPr="002E63A1">
        <w:rPr>
          <w:noProof/>
          <w:spacing w:val="1"/>
          <w:lang w:val="sr-Latn-CS"/>
        </w:rPr>
        <w:t xml:space="preserve"> </w:t>
      </w:r>
      <w:r>
        <w:rPr>
          <w:noProof/>
          <w:spacing w:val="1"/>
          <w:lang w:val="sr-Latn-CS"/>
        </w:rPr>
        <w:t>ž</w:t>
      </w:r>
      <w:r>
        <w:rPr>
          <w:noProof/>
          <w:spacing w:val="-1"/>
          <w:lang w:val="sr-Latn-CS"/>
        </w:rPr>
        <w:t>i</w:t>
      </w:r>
      <w:r>
        <w:rPr>
          <w:noProof/>
          <w:lang w:val="sr-Latn-CS"/>
        </w:rPr>
        <w:t>votne</w:t>
      </w:r>
      <w:r w:rsidR="00EA0F0C" w:rsidRPr="002E63A1">
        <w:rPr>
          <w:noProof/>
          <w:spacing w:val="1"/>
          <w:lang w:val="sr-Latn-CS"/>
        </w:rPr>
        <w:t xml:space="preserve"> </w:t>
      </w:r>
      <w:r>
        <w:rPr>
          <w:noProof/>
          <w:lang w:val="sr-Latn-CS"/>
        </w:rPr>
        <w:t>sre</w:t>
      </w:r>
      <w:r>
        <w:rPr>
          <w:noProof/>
          <w:spacing w:val="1"/>
          <w:lang w:val="sr-Latn-CS"/>
        </w:rPr>
        <w:t>d</w:t>
      </w:r>
      <w:r>
        <w:rPr>
          <w:noProof/>
          <w:spacing w:val="-1"/>
          <w:lang w:val="sr-Latn-CS"/>
        </w:rPr>
        <w:t>i</w:t>
      </w:r>
      <w:r>
        <w:rPr>
          <w:noProof/>
          <w:lang w:val="sr-Latn-CS"/>
        </w:rPr>
        <w:t>ne</w:t>
      </w:r>
      <w:r w:rsidR="00EA0F0C" w:rsidRPr="002E63A1">
        <w:rPr>
          <w:noProof/>
          <w:spacing w:val="1"/>
          <w:lang w:val="sr-Latn-CS"/>
        </w:rPr>
        <w:t xml:space="preserve"> </w:t>
      </w:r>
      <w:r>
        <w:rPr>
          <w:noProof/>
          <w:lang w:val="sr-Latn-CS"/>
        </w:rPr>
        <w:t>i</w:t>
      </w:r>
      <w:r w:rsidR="00EA0F0C" w:rsidRPr="002E63A1">
        <w:rPr>
          <w:noProof/>
          <w:lang w:val="sr-Latn-CS"/>
        </w:rPr>
        <w:t xml:space="preserve"> </w:t>
      </w:r>
      <w:r>
        <w:rPr>
          <w:noProof/>
          <w:spacing w:val="1"/>
          <w:lang w:val="sr-Latn-CS"/>
        </w:rPr>
        <w:t>d</w:t>
      </w:r>
      <w:r>
        <w:rPr>
          <w:noProof/>
          <w:lang w:val="sr-Latn-CS"/>
        </w:rPr>
        <w:t>r</w:t>
      </w:r>
      <w:r>
        <w:rPr>
          <w:noProof/>
          <w:spacing w:val="-2"/>
          <w:lang w:val="sr-Latn-CS"/>
        </w:rPr>
        <w:t>u</w:t>
      </w:r>
      <w:r>
        <w:rPr>
          <w:noProof/>
          <w:spacing w:val="1"/>
          <w:lang w:val="sr-Latn-CS"/>
        </w:rPr>
        <w:t>g</w:t>
      </w:r>
      <w:r>
        <w:rPr>
          <w:noProof/>
          <w:spacing w:val="-1"/>
          <w:lang w:val="sr-Latn-CS"/>
        </w:rPr>
        <w:t>i</w:t>
      </w:r>
      <w:r>
        <w:rPr>
          <w:noProof/>
          <w:lang w:val="sr-Latn-CS"/>
        </w:rPr>
        <w:t>h</w:t>
      </w:r>
      <w:r w:rsidR="00EA0F0C" w:rsidRPr="002E63A1">
        <w:rPr>
          <w:noProof/>
          <w:spacing w:val="1"/>
          <w:lang w:val="sr-Latn-CS"/>
        </w:rPr>
        <w:t xml:space="preserve"> </w:t>
      </w:r>
      <w:r>
        <w:rPr>
          <w:noProof/>
          <w:lang w:val="sr-Latn-CS"/>
        </w:rPr>
        <w:t>kor</w:t>
      </w:r>
      <w:r>
        <w:rPr>
          <w:noProof/>
          <w:spacing w:val="-1"/>
          <w:lang w:val="sr-Latn-CS"/>
        </w:rPr>
        <w:t>i</w:t>
      </w:r>
      <w:r>
        <w:rPr>
          <w:noProof/>
          <w:lang w:val="sr-Latn-CS"/>
        </w:rPr>
        <w:t>sn</w:t>
      </w:r>
      <w:r>
        <w:rPr>
          <w:noProof/>
          <w:spacing w:val="-1"/>
          <w:lang w:val="sr-Latn-CS"/>
        </w:rPr>
        <w:t>i</w:t>
      </w:r>
      <w:r>
        <w:rPr>
          <w:noProof/>
          <w:lang w:val="sr-Latn-CS"/>
        </w:rPr>
        <w:t>ka</w:t>
      </w:r>
      <w:r w:rsidR="00EA0F0C" w:rsidRPr="002E63A1">
        <w:rPr>
          <w:noProof/>
          <w:lang w:val="sr-Latn-CS"/>
        </w:rPr>
        <w:t xml:space="preserve"> </w:t>
      </w:r>
      <w:r>
        <w:rPr>
          <w:noProof/>
          <w:spacing w:val="1"/>
          <w:lang w:val="sr-Latn-CS"/>
        </w:rPr>
        <w:t>p</w:t>
      </w:r>
      <w:r>
        <w:rPr>
          <w:noProof/>
          <w:lang w:val="sr-Latn-CS"/>
        </w:rPr>
        <w:t>rostora</w:t>
      </w:r>
      <w:r w:rsidR="00EA0F0C" w:rsidRPr="002E63A1">
        <w:rPr>
          <w:noProof/>
          <w:lang w:val="sr-Latn-CS"/>
        </w:rPr>
        <w:t xml:space="preserve">. </w:t>
      </w:r>
      <w:r>
        <w:rPr>
          <w:noProof/>
          <w:lang w:val="sr-Latn-CS"/>
        </w:rPr>
        <w:t>Od</w:t>
      </w:r>
      <w:r w:rsidR="00EA0F0C" w:rsidRPr="002E63A1">
        <w:rPr>
          <w:noProof/>
          <w:lang w:val="sr-Latn-CS"/>
        </w:rPr>
        <w:t xml:space="preserve"> 18 </w:t>
      </w:r>
      <w:r>
        <w:rPr>
          <w:noProof/>
          <w:lang w:val="sr-Latn-CS"/>
        </w:rPr>
        <w:t>re</w:t>
      </w:r>
      <w:r>
        <w:rPr>
          <w:noProof/>
          <w:spacing w:val="1"/>
          <w:lang w:val="sr-Latn-CS"/>
        </w:rPr>
        <w:t>g</w:t>
      </w:r>
      <w:r>
        <w:rPr>
          <w:noProof/>
          <w:spacing w:val="-1"/>
          <w:lang w:val="sr-Latn-CS"/>
        </w:rPr>
        <w:t>i</w:t>
      </w:r>
      <w:r>
        <w:rPr>
          <w:noProof/>
          <w:lang w:val="sr-Latn-CS"/>
        </w:rPr>
        <w:t>on</w:t>
      </w:r>
      <w:r>
        <w:rPr>
          <w:noProof/>
          <w:spacing w:val="-3"/>
          <w:lang w:val="sr-Latn-CS"/>
        </w:rPr>
        <w:t>a</w:t>
      </w:r>
      <w:r>
        <w:rPr>
          <w:noProof/>
          <w:spacing w:val="1"/>
          <w:lang w:val="sr-Latn-CS"/>
        </w:rPr>
        <w:t>l</w:t>
      </w:r>
      <w:r>
        <w:rPr>
          <w:noProof/>
          <w:spacing w:val="-2"/>
          <w:lang w:val="sr-Latn-CS"/>
        </w:rPr>
        <w:t>n</w:t>
      </w:r>
      <w:r>
        <w:rPr>
          <w:noProof/>
          <w:spacing w:val="-1"/>
          <w:lang w:val="sr-Latn-CS"/>
        </w:rPr>
        <w:t>i</w:t>
      </w:r>
      <w:r>
        <w:rPr>
          <w:noProof/>
          <w:lang w:val="sr-Latn-CS"/>
        </w:rPr>
        <w:t>h</w:t>
      </w:r>
      <w:r w:rsidR="00EA0F0C" w:rsidRPr="002E63A1">
        <w:rPr>
          <w:noProof/>
          <w:lang w:val="sr-Latn-CS"/>
        </w:rPr>
        <w:t xml:space="preserve"> </w:t>
      </w:r>
      <w:r>
        <w:rPr>
          <w:noProof/>
          <w:lang w:val="sr-Latn-CS"/>
        </w:rPr>
        <w:t>s</w:t>
      </w:r>
      <w:r>
        <w:rPr>
          <w:noProof/>
          <w:spacing w:val="-1"/>
          <w:lang w:val="sr-Latn-CS"/>
        </w:rPr>
        <w:t>i</w:t>
      </w:r>
      <w:r>
        <w:rPr>
          <w:noProof/>
          <w:lang w:val="sr-Latn-CS"/>
        </w:rPr>
        <w:t>stema</w:t>
      </w:r>
      <w:r w:rsidR="00EA0F0C" w:rsidRPr="002E63A1">
        <w:rPr>
          <w:noProof/>
          <w:spacing w:val="2"/>
          <w:lang w:val="sr-Latn-CS"/>
        </w:rPr>
        <w:t xml:space="preserve"> </w:t>
      </w:r>
      <w:r>
        <w:rPr>
          <w:noProof/>
          <w:lang w:val="sr-Latn-CS"/>
        </w:rPr>
        <w:t>za</w:t>
      </w:r>
      <w:r w:rsidR="00EA0F0C" w:rsidRPr="002E63A1">
        <w:rPr>
          <w:noProof/>
          <w:spacing w:val="2"/>
          <w:lang w:val="sr-Latn-CS"/>
        </w:rPr>
        <w:t xml:space="preserve"> </w:t>
      </w:r>
      <w:r>
        <w:rPr>
          <w:noProof/>
          <w:lang w:val="sr-Latn-CS"/>
        </w:rPr>
        <w:t>sna</w:t>
      </w:r>
      <w:r>
        <w:rPr>
          <w:noProof/>
          <w:spacing w:val="1"/>
          <w:lang w:val="sr-Latn-CS"/>
        </w:rPr>
        <w:t>bd</w:t>
      </w:r>
      <w:r>
        <w:rPr>
          <w:noProof/>
          <w:lang w:val="sr-Latn-CS"/>
        </w:rPr>
        <w:t>e</w:t>
      </w:r>
      <w:r>
        <w:rPr>
          <w:noProof/>
          <w:spacing w:val="-2"/>
          <w:lang w:val="sr-Latn-CS"/>
        </w:rPr>
        <w:t>v</w:t>
      </w:r>
      <w:r>
        <w:rPr>
          <w:noProof/>
          <w:lang w:val="sr-Latn-CS"/>
        </w:rPr>
        <w:t>a</w:t>
      </w:r>
      <w:r>
        <w:rPr>
          <w:noProof/>
          <w:spacing w:val="1"/>
          <w:lang w:val="sr-Latn-CS"/>
        </w:rPr>
        <w:t>nj</w:t>
      </w:r>
      <w:r>
        <w:rPr>
          <w:noProof/>
          <w:lang w:val="sr-Latn-CS"/>
        </w:rPr>
        <w:t>e</w:t>
      </w:r>
      <w:r w:rsidR="00EA0F0C" w:rsidRPr="002E63A1">
        <w:rPr>
          <w:noProof/>
          <w:lang w:val="sr-Latn-CS"/>
        </w:rPr>
        <w:t xml:space="preserve"> </w:t>
      </w:r>
      <w:r>
        <w:rPr>
          <w:noProof/>
          <w:lang w:val="sr-Latn-CS"/>
        </w:rPr>
        <w:t>nase</w:t>
      </w:r>
      <w:r>
        <w:rPr>
          <w:noProof/>
          <w:spacing w:val="-1"/>
          <w:lang w:val="sr-Latn-CS"/>
        </w:rPr>
        <w:t>lj</w:t>
      </w:r>
      <w:r>
        <w:rPr>
          <w:noProof/>
          <w:lang w:val="sr-Latn-CS"/>
        </w:rPr>
        <w:t>a</w:t>
      </w:r>
      <w:r w:rsidR="00EA0F0C" w:rsidRPr="002E63A1">
        <w:rPr>
          <w:noProof/>
          <w:spacing w:val="1"/>
          <w:lang w:val="sr-Latn-CS"/>
        </w:rPr>
        <w:t xml:space="preserve"> </w:t>
      </w:r>
      <w:r>
        <w:rPr>
          <w:noProof/>
          <w:lang w:val="sr-Latn-CS"/>
        </w:rPr>
        <w:t>v</w:t>
      </w:r>
      <w:r>
        <w:rPr>
          <w:noProof/>
          <w:spacing w:val="-3"/>
          <w:lang w:val="sr-Latn-CS"/>
        </w:rPr>
        <w:t>o</w:t>
      </w:r>
      <w:r>
        <w:rPr>
          <w:noProof/>
          <w:spacing w:val="1"/>
          <w:lang w:val="sr-Latn-CS"/>
        </w:rPr>
        <w:t>d</w:t>
      </w:r>
      <w:r>
        <w:rPr>
          <w:noProof/>
          <w:lang w:val="sr-Latn-CS"/>
        </w:rPr>
        <w:t>om</w:t>
      </w:r>
      <w:r w:rsidR="00EA0F0C" w:rsidRPr="002E63A1">
        <w:rPr>
          <w:noProof/>
          <w:lang w:val="sr-Latn-CS"/>
        </w:rPr>
        <w:t xml:space="preserve"> </w:t>
      </w:r>
      <w:r>
        <w:rPr>
          <w:noProof/>
          <w:lang w:val="sr-Latn-CS"/>
        </w:rPr>
        <w:t>najvišeg</w:t>
      </w:r>
      <w:r w:rsidR="00EA0F0C" w:rsidRPr="002E63A1">
        <w:rPr>
          <w:noProof/>
          <w:lang w:val="sr-Latn-CS"/>
        </w:rPr>
        <w:t xml:space="preserve"> </w:t>
      </w:r>
      <w:r>
        <w:rPr>
          <w:noProof/>
          <w:lang w:val="sr-Latn-CS"/>
        </w:rPr>
        <w:t>kvaliteta</w:t>
      </w:r>
      <w:r w:rsidR="00EA0F0C" w:rsidRPr="002E63A1">
        <w:rPr>
          <w:noProof/>
          <w:lang w:val="sr-Latn-CS"/>
        </w:rPr>
        <w:t>, „</w:t>
      </w:r>
      <w:r>
        <w:rPr>
          <w:noProof/>
          <w:lang w:val="sr-Latn-CS"/>
        </w:rPr>
        <w:t>Selova</w:t>
      </w:r>
      <w:r w:rsidR="00EA0F0C" w:rsidRPr="002E63A1">
        <w:rPr>
          <w:iCs/>
          <w:noProof/>
          <w:lang w:val="sr-Latn-CS"/>
        </w:rPr>
        <w:t>”</w:t>
      </w:r>
      <w:r w:rsidR="00EA0F0C" w:rsidRPr="002E63A1">
        <w:rPr>
          <w:noProof/>
          <w:lang w:val="sr-Latn-CS"/>
        </w:rPr>
        <w:t xml:space="preserve"> </w:t>
      </w:r>
      <w:r>
        <w:rPr>
          <w:noProof/>
          <w:lang w:val="sr-Latn-CS"/>
        </w:rPr>
        <w:t>pripada</w:t>
      </w:r>
      <w:r w:rsidR="00EA0F0C" w:rsidRPr="002E63A1">
        <w:rPr>
          <w:noProof/>
          <w:lang w:val="sr-Latn-CS"/>
        </w:rPr>
        <w:t xml:space="preserve"> </w:t>
      </w:r>
      <w:r>
        <w:rPr>
          <w:noProof/>
          <w:spacing w:val="1"/>
          <w:lang w:val="sr-Latn-CS"/>
        </w:rPr>
        <w:t>Do</w:t>
      </w:r>
      <w:r>
        <w:rPr>
          <w:noProof/>
          <w:lang w:val="sr-Latn-CS"/>
        </w:rPr>
        <w:t>nj</w:t>
      </w:r>
      <w:r>
        <w:rPr>
          <w:noProof/>
          <w:spacing w:val="1"/>
          <w:lang w:val="sr-Latn-CS"/>
        </w:rPr>
        <w:t>e</w:t>
      </w:r>
      <w:r w:rsidR="00EA0F0C" w:rsidRPr="002E63A1">
        <w:rPr>
          <w:noProof/>
          <w:lang w:val="sr-Latn-CS"/>
        </w:rPr>
        <w:t>-</w:t>
      </w:r>
      <w:r>
        <w:rPr>
          <w:noProof/>
          <w:spacing w:val="1"/>
          <w:lang w:val="sr-Latn-CS"/>
        </w:rPr>
        <w:t>j</w:t>
      </w:r>
      <w:r>
        <w:rPr>
          <w:noProof/>
          <w:spacing w:val="-1"/>
          <w:lang w:val="sr-Latn-CS"/>
        </w:rPr>
        <w:t>u</w:t>
      </w:r>
      <w:r>
        <w:rPr>
          <w:noProof/>
          <w:lang w:val="sr-Latn-CS"/>
        </w:rPr>
        <w:t>ž</w:t>
      </w:r>
      <w:r>
        <w:rPr>
          <w:noProof/>
          <w:spacing w:val="-1"/>
          <w:lang w:val="sr-Latn-CS"/>
        </w:rPr>
        <w:t>n</w:t>
      </w:r>
      <w:r>
        <w:rPr>
          <w:noProof/>
          <w:spacing w:val="1"/>
          <w:lang w:val="sr-Latn-CS"/>
        </w:rPr>
        <w:t>omo</w:t>
      </w:r>
      <w:r>
        <w:rPr>
          <w:noProof/>
          <w:spacing w:val="-2"/>
          <w:lang w:val="sr-Latn-CS"/>
        </w:rPr>
        <w:t>r</w:t>
      </w:r>
      <w:r>
        <w:rPr>
          <w:noProof/>
          <w:spacing w:val="1"/>
          <w:lang w:val="sr-Latn-CS"/>
        </w:rPr>
        <w:t>a</w:t>
      </w:r>
      <w:r>
        <w:rPr>
          <w:noProof/>
          <w:lang w:val="sr-Latn-CS"/>
        </w:rPr>
        <w:t>v</w:t>
      </w:r>
      <w:r>
        <w:rPr>
          <w:noProof/>
          <w:spacing w:val="1"/>
          <w:lang w:val="sr-Latn-CS"/>
        </w:rPr>
        <w:t>s</w:t>
      </w:r>
      <w:r>
        <w:rPr>
          <w:noProof/>
          <w:spacing w:val="-2"/>
          <w:lang w:val="sr-Latn-CS"/>
        </w:rPr>
        <w:t>k</w:t>
      </w:r>
      <w:r>
        <w:rPr>
          <w:noProof/>
          <w:lang w:val="sr-Latn-CS"/>
        </w:rPr>
        <w:t>om</w:t>
      </w:r>
      <w:r w:rsidR="00EA0F0C" w:rsidRPr="002E63A1">
        <w:rPr>
          <w:noProof/>
          <w:lang w:val="sr-Latn-CS"/>
        </w:rPr>
        <w:t xml:space="preserve"> </w:t>
      </w:r>
      <w:r>
        <w:rPr>
          <w:noProof/>
          <w:lang w:val="sr-Latn-CS"/>
        </w:rPr>
        <w:t>regionalnom</w:t>
      </w:r>
      <w:r w:rsidR="00EA0F0C" w:rsidRPr="002E63A1">
        <w:rPr>
          <w:noProof/>
          <w:lang w:val="sr-Latn-CS"/>
        </w:rPr>
        <w:t xml:space="preserve"> </w:t>
      </w:r>
      <w:r>
        <w:rPr>
          <w:noProof/>
          <w:lang w:val="sr-Latn-CS"/>
        </w:rPr>
        <w:t>sistemu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Južnomoravskom</w:t>
      </w:r>
      <w:r w:rsidR="00EA0F0C" w:rsidRPr="002E63A1">
        <w:rPr>
          <w:noProof/>
          <w:lang w:val="sr-Latn-CS"/>
        </w:rPr>
        <w:t xml:space="preserve"> </w:t>
      </w:r>
      <w:r>
        <w:rPr>
          <w:noProof/>
          <w:lang w:val="sr-Latn-CS"/>
        </w:rPr>
        <w:t>rečnom</w:t>
      </w:r>
      <w:r w:rsidR="00EA0F0C" w:rsidRPr="002E63A1">
        <w:rPr>
          <w:noProof/>
          <w:lang w:val="sr-Latn-CS"/>
        </w:rPr>
        <w:t xml:space="preserve"> </w:t>
      </w:r>
      <w:r>
        <w:rPr>
          <w:noProof/>
          <w:lang w:val="sr-Latn-CS"/>
        </w:rPr>
        <w:t>sistemu</w:t>
      </w:r>
      <w:r w:rsidR="00EA0F0C" w:rsidRPr="002E63A1">
        <w:rPr>
          <w:noProof/>
          <w:lang w:val="sr-Latn-CS"/>
        </w:rPr>
        <w:t xml:space="preserve">. </w:t>
      </w:r>
      <w:r>
        <w:rPr>
          <w:noProof/>
          <w:lang w:val="sr-Latn-CS"/>
        </w:rPr>
        <w:t>Prioritetno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obavezu</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odgovarajućih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Dugoročni</w:t>
      </w:r>
      <w:r w:rsidR="00EA0F0C" w:rsidRPr="002E63A1">
        <w:rPr>
          <w:noProof/>
          <w:lang w:val="sr-Latn-CS"/>
        </w:rPr>
        <w:t xml:space="preserve"> </w:t>
      </w:r>
      <w:r>
        <w:rPr>
          <w:noProof/>
          <w:lang w:val="sr-Latn-CS"/>
        </w:rPr>
        <w:t>programski</w:t>
      </w:r>
      <w:r w:rsidR="00EA0F0C" w:rsidRPr="002E63A1">
        <w:rPr>
          <w:noProof/>
          <w:lang w:val="sr-Latn-CS"/>
        </w:rPr>
        <w:t xml:space="preserve"> </w:t>
      </w:r>
      <w:r>
        <w:rPr>
          <w:noProof/>
          <w:lang w:val="sr-Latn-CS"/>
        </w:rPr>
        <w:t>cilj</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vraćanje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zahtevane</w:t>
      </w:r>
      <w:r w:rsidR="00EA0F0C" w:rsidRPr="002E63A1">
        <w:rPr>
          <w:noProof/>
          <w:lang w:val="sr-Latn-CS"/>
        </w:rPr>
        <w:t xml:space="preserve"> </w:t>
      </w:r>
      <w:r>
        <w:rPr>
          <w:noProof/>
          <w:lang w:val="sr-Latn-CS"/>
        </w:rPr>
        <w:t>klase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IIb</w:t>
      </w:r>
      <w:r w:rsidR="00EA0F0C" w:rsidRPr="002E63A1">
        <w:rPr>
          <w:noProof/>
          <w:lang w:val="sr-Latn-CS"/>
        </w:rPr>
        <w:t xml:space="preserve"> </w:t>
      </w:r>
      <w:r>
        <w:rPr>
          <w:noProof/>
          <w:lang w:val="sr-Latn-CS"/>
        </w:rPr>
        <w:t>klasa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usmeren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razvojem</w:t>
      </w:r>
      <w:r w:rsidR="00EA0F0C" w:rsidRPr="002E63A1">
        <w:rPr>
          <w:noProof/>
          <w:lang w:val="sr-Latn-CS"/>
        </w:rPr>
        <w:t xml:space="preserve"> </w:t>
      </w:r>
      <w:r>
        <w:rPr>
          <w:noProof/>
          <w:lang w:val="sr-Latn-CS"/>
        </w:rPr>
        <w:t>klastera</w:t>
      </w:r>
      <w:r w:rsidR="00EA0F0C" w:rsidRPr="002E63A1">
        <w:rPr>
          <w:noProof/>
          <w:lang w:val="sr-Latn-CS"/>
        </w:rPr>
        <w:t xml:space="preserve"> </w:t>
      </w:r>
      <w:r>
        <w:rPr>
          <w:noProof/>
          <w:lang w:val="sr-Latn-CS"/>
        </w:rPr>
        <w:t>središnja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zapadna</w:t>
      </w:r>
      <w:r w:rsidR="00EA0F0C" w:rsidRPr="002E63A1">
        <w:rPr>
          <w:noProof/>
          <w:lang w:val="sr-Latn-CS"/>
        </w:rPr>
        <w:t xml:space="preserve"> </w:t>
      </w:r>
      <w:r>
        <w:rPr>
          <w:noProof/>
          <w:lang w:val="sr-Latn-CS"/>
        </w:rPr>
        <w:t>Srbija</w:t>
      </w:r>
      <w:r w:rsidR="00EA0F0C" w:rsidRPr="002E63A1">
        <w:rPr>
          <w:noProof/>
          <w:lang w:val="sr-Latn-CS"/>
        </w:rPr>
        <w:t xml:space="preserve">, </w:t>
      </w:r>
      <w:r>
        <w:rPr>
          <w:noProof/>
          <w:lang w:val="sr-Latn-CS"/>
        </w:rPr>
        <w:t>primarno</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destinacije</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celogodišnju</w:t>
      </w:r>
      <w:r w:rsidR="00EA0F0C" w:rsidRPr="002E63A1">
        <w:rPr>
          <w:noProof/>
          <w:lang w:val="sr-Latn-CS"/>
        </w:rPr>
        <w:t xml:space="preserve"> </w:t>
      </w:r>
      <w:r>
        <w:rPr>
          <w:noProof/>
          <w:lang w:val="sr-Latn-CS"/>
        </w:rPr>
        <w:t>ponudu</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sekundarnih</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kvalitetnoj</w:t>
      </w:r>
      <w:r w:rsidR="00EA0F0C" w:rsidRPr="002E63A1">
        <w:rPr>
          <w:noProof/>
          <w:lang w:val="sr-Latn-CS"/>
        </w:rPr>
        <w:t xml:space="preserve"> </w:t>
      </w:r>
      <w:r>
        <w:rPr>
          <w:noProof/>
          <w:lang w:val="sr-Latn-CS"/>
        </w:rPr>
        <w:t>životnoj</w:t>
      </w:r>
      <w:r w:rsidR="00EA0F0C" w:rsidRPr="002E63A1">
        <w:rPr>
          <w:noProof/>
          <w:lang w:val="sr-Latn-CS"/>
        </w:rPr>
        <w:t xml:space="preserve"> </w:t>
      </w:r>
      <w:r>
        <w:rPr>
          <w:noProof/>
          <w:lang w:val="sr-Latn-CS"/>
        </w:rPr>
        <w:t>sredini</w:t>
      </w:r>
      <w:r w:rsidR="00EA0F0C" w:rsidRPr="002E63A1">
        <w:rPr>
          <w:noProof/>
          <w:lang w:val="sr-Latn-CS"/>
        </w:rPr>
        <w:t xml:space="preserve"> </w:t>
      </w:r>
      <w:r>
        <w:rPr>
          <w:bCs/>
          <w:noProof/>
          <w:lang w:val="sr-Latn-CS"/>
        </w:rPr>
        <w:t>pretežno</w:t>
      </w:r>
      <w:r w:rsidR="00EA0F0C" w:rsidRPr="002E63A1">
        <w:rPr>
          <w:bCs/>
          <w:noProof/>
          <w:lang w:val="sr-Latn-CS"/>
        </w:rPr>
        <w:t xml:space="preserve"> </w:t>
      </w:r>
      <w:r>
        <w:rPr>
          <w:bCs/>
          <w:noProof/>
          <w:lang w:val="sr-Latn-CS"/>
        </w:rPr>
        <w:t>pod</w:t>
      </w:r>
      <w:r w:rsidR="00EA0F0C" w:rsidRPr="002E63A1">
        <w:rPr>
          <w:bCs/>
          <w:noProof/>
          <w:lang w:val="sr-Latn-CS"/>
        </w:rPr>
        <w:t xml:space="preserve"> </w:t>
      </w:r>
      <w:r>
        <w:rPr>
          <w:bCs/>
          <w:noProof/>
          <w:lang w:val="sr-Latn-CS"/>
        </w:rPr>
        <w:t>voćnjacima</w:t>
      </w:r>
      <w:r w:rsidR="00EA0F0C" w:rsidRPr="002E63A1">
        <w:rPr>
          <w:bCs/>
          <w:noProof/>
          <w:lang w:val="sr-Latn-CS"/>
        </w:rPr>
        <w:t xml:space="preserve">, </w:t>
      </w:r>
      <w:r>
        <w:rPr>
          <w:bCs/>
          <w:noProof/>
          <w:lang w:val="sr-Latn-CS"/>
        </w:rPr>
        <w:t>vinogradima</w:t>
      </w:r>
      <w:r w:rsidR="00EA0F0C" w:rsidRPr="002E63A1">
        <w:rPr>
          <w:bCs/>
          <w:noProof/>
          <w:lang w:val="sr-Latn-CS"/>
        </w:rPr>
        <w:t xml:space="preserve">, </w:t>
      </w:r>
      <w:r>
        <w:rPr>
          <w:bCs/>
          <w:noProof/>
          <w:lang w:val="sr-Latn-CS"/>
        </w:rPr>
        <w:t>livadama</w:t>
      </w:r>
      <w:r w:rsidR="00EA0F0C" w:rsidRPr="002E63A1">
        <w:rPr>
          <w:bCs/>
          <w:noProof/>
          <w:lang w:val="sr-Latn-CS"/>
        </w:rPr>
        <w:t xml:space="preserve">, </w:t>
      </w:r>
      <w:r>
        <w:rPr>
          <w:bCs/>
          <w:noProof/>
          <w:lang w:val="sr-Latn-CS"/>
        </w:rPr>
        <w:t>pašnjacima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šumama</w:t>
      </w:r>
      <w:r w:rsidR="00EA0F0C" w:rsidRPr="002E63A1">
        <w:rPr>
          <w:noProof/>
          <w:lang w:val="sr-Latn-CS"/>
        </w:rPr>
        <w:t xml:space="preserve">. </w:t>
      </w:r>
      <w:r>
        <w:rPr>
          <w:noProof/>
          <w:lang w:val="sr-Latn-CS"/>
        </w:rPr>
        <w:t>Strateški</w:t>
      </w:r>
      <w:r w:rsidR="00EA0F0C" w:rsidRPr="002E63A1">
        <w:rPr>
          <w:noProof/>
          <w:lang w:val="sr-Latn-CS"/>
        </w:rPr>
        <w:t xml:space="preserve"> </w:t>
      </w:r>
      <w:r>
        <w:rPr>
          <w:noProof/>
          <w:lang w:val="sr-Latn-CS"/>
        </w:rPr>
        <w:t>prioritet</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poboljšanje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PPOV</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najvećim</w:t>
      </w:r>
      <w:r w:rsidR="00EA0F0C" w:rsidRPr="002E63A1">
        <w:rPr>
          <w:noProof/>
          <w:lang w:val="sr-Latn-CS"/>
        </w:rPr>
        <w:t xml:space="preserve"> </w:t>
      </w:r>
      <w:r>
        <w:rPr>
          <w:noProof/>
          <w:lang w:val="sr-Latn-CS"/>
        </w:rPr>
        <w:t>uticajima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obezbeđenje</w:t>
      </w:r>
      <w:r w:rsidR="00EA0F0C" w:rsidRPr="002E63A1">
        <w:rPr>
          <w:noProof/>
          <w:lang w:val="sr-Latn-CS"/>
        </w:rPr>
        <w:t xml:space="preserve"> </w:t>
      </w:r>
      <w:r>
        <w:rPr>
          <w:noProof/>
          <w:lang w:val="sr-Latn-CS"/>
        </w:rPr>
        <w:t>racionalnog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uvođenjem</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tehnologija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recirkulacije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poseban</w:t>
      </w:r>
      <w:r w:rsidR="00EA0F0C" w:rsidRPr="002E63A1">
        <w:rPr>
          <w:noProof/>
          <w:lang w:val="sr-Latn-CS"/>
        </w:rPr>
        <w:t xml:space="preserve"> </w:t>
      </w:r>
      <w:r>
        <w:rPr>
          <w:noProof/>
          <w:lang w:val="sr-Latn-CS"/>
        </w:rPr>
        <w:t>značaj</w:t>
      </w:r>
      <w:r w:rsidR="00EA0F0C" w:rsidRPr="002E63A1">
        <w:rPr>
          <w:noProof/>
          <w:lang w:val="sr-Latn-CS"/>
        </w:rPr>
        <w:t xml:space="preserve"> </w:t>
      </w:r>
      <w:r>
        <w:rPr>
          <w:noProof/>
          <w:lang w:val="sr-Latn-CS"/>
        </w:rPr>
        <w:t>dat</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planinskih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zajedno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zaštitom</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prve</w:t>
      </w:r>
      <w:r w:rsidR="00EA0F0C" w:rsidRPr="002E63A1">
        <w:rPr>
          <w:noProof/>
          <w:lang w:val="sr-Latn-CS"/>
        </w:rPr>
        <w:t xml:space="preserve"> </w:t>
      </w:r>
      <w:r>
        <w:rPr>
          <w:noProof/>
          <w:lang w:val="sr-Latn-CS"/>
        </w:rPr>
        <w:t>kategorije</w:t>
      </w:r>
      <w:r w:rsidR="00EA0F0C" w:rsidRPr="002E63A1">
        <w:rPr>
          <w:noProof/>
          <w:lang w:val="sr-Latn-CS"/>
        </w:rPr>
        <w:t xml:space="preserve">. </w:t>
      </w:r>
    </w:p>
    <w:p w:rsidR="00EA0F0C" w:rsidRPr="002E63A1" w:rsidRDefault="00EA0F0C" w:rsidP="00EA0F0C">
      <w:pPr>
        <w:ind w:firstLine="709"/>
        <w:jc w:val="both"/>
        <w:rPr>
          <w:noProof/>
          <w:lang w:val="sr-Latn-CS"/>
        </w:rPr>
      </w:pPr>
    </w:p>
    <w:p w:rsidR="00EA0F0C" w:rsidRPr="002E63A1" w:rsidRDefault="00EA0F0C" w:rsidP="00EA0F0C">
      <w:pPr>
        <w:tabs>
          <w:tab w:val="left" w:pos="748"/>
        </w:tabs>
        <w:ind w:firstLine="709"/>
        <w:jc w:val="center"/>
        <w:rPr>
          <w:noProof/>
          <w:spacing w:val="-2"/>
          <w:lang w:val="sr-Latn-CS"/>
        </w:rPr>
      </w:pPr>
      <w:r w:rsidRPr="002E63A1">
        <w:rPr>
          <w:noProof/>
          <w:spacing w:val="-2"/>
          <w:lang w:val="sr-Latn-CS"/>
        </w:rPr>
        <w:t xml:space="preserve">2.2. </w:t>
      </w:r>
      <w:r w:rsidRPr="002E63A1">
        <w:rPr>
          <w:noProof/>
          <w:spacing w:val="-2"/>
          <w:lang w:val="sr-Latn-CS"/>
        </w:rPr>
        <w:tab/>
      </w:r>
      <w:r w:rsidR="002E63A1">
        <w:rPr>
          <w:noProof/>
          <w:spacing w:val="-2"/>
          <w:lang w:val="sr-Latn-CS"/>
        </w:rPr>
        <w:t>Uredba</w:t>
      </w:r>
      <w:r w:rsidRPr="002E63A1">
        <w:rPr>
          <w:noProof/>
          <w:spacing w:val="-2"/>
          <w:lang w:val="sr-Latn-CS"/>
        </w:rPr>
        <w:t xml:space="preserve"> </w:t>
      </w:r>
      <w:r w:rsidR="002E63A1">
        <w:rPr>
          <w:noProof/>
          <w:spacing w:val="-2"/>
          <w:lang w:val="sr-Latn-CS"/>
        </w:rPr>
        <w:t>o</w:t>
      </w:r>
      <w:r w:rsidRPr="002E63A1">
        <w:rPr>
          <w:noProof/>
          <w:spacing w:val="-2"/>
          <w:lang w:val="sr-Latn-CS"/>
        </w:rPr>
        <w:t xml:space="preserve"> </w:t>
      </w:r>
      <w:r w:rsidR="002E63A1">
        <w:rPr>
          <w:noProof/>
          <w:spacing w:val="-2"/>
          <w:lang w:val="sr-Latn-CS"/>
        </w:rPr>
        <w:t>utvrđivanju</w:t>
      </w:r>
      <w:r w:rsidRPr="002E63A1">
        <w:rPr>
          <w:noProof/>
          <w:spacing w:val="-2"/>
          <w:lang w:val="sr-Latn-CS"/>
        </w:rPr>
        <w:t xml:space="preserve"> </w:t>
      </w:r>
      <w:r w:rsidR="002E63A1">
        <w:rPr>
          <w:noProof/>
          <w:spacing w:val="-2"/>
          <w:lang w:val="sr-Latn-CS"/>
        </w:rPr>
        <w:t>Vodoprivredne</w:t>
      </w:r>
      <w:r w:rsidRPr="002E63A1">
        <w:rPr>
          <w:noProof/>
          <w:spacing w:val="-2"/>
          <w:lang w:val="sr-Latn-CS"/>
        </w:rPr>
        <w:t xml:space="preserve"> </w:t>
      </w:r>
      <w:r w:rsidR="002E63A1">
        <w:rPr>
          <w:noProof/>
          <w:spacing w:val="-2"/>
          <w:lang w:val="sr-Latn-CS"/>
        </w:rPr>
        <w:t>osnove</w:t>
      </w:r>
      <w:r w:rsidRPr="002E63A1">
        <w:rPr>
          <w:noProof/>
          <w:spacing w:val="-2"/>
          <w:lang w:val="sr-Latn-CS"/>
        </w:rPr>
        <w:t xml:space="preserve"> </w:t>
      </w:r>
      <w:r w:rsidR="002E63A1">
        <w:rPr>
          <w:noProof/>
          <w:spacing w:val="-2"/>
          <w:lang w:val="sr-Latn-CS"/>
        </w:rPr>
        <w:t>Republike</w:t>
      </w:r>
      <w:r w:rsidRPr="002E63A1">
        <w:rPr>
          <w:noProof/>
          <w:spacing w:val="-2"/>
          <w:lang w:val="sr-Latn-CS"/>
        </w:rPr>
        <w:t xml:space="preserve"> </w:t>
      </w:r>
      <w:r w:rsidR="002E63A1">
        <w:rPr>
          <w:noProof/>
          <w:spacing w:val="-2"/>
          <w:lang w:val="sr-Latn-CS"/>
        </w:rPr>
        <w:t>Srbije</w:t>
      </w:r>
      <w:r w:rsidRPr="002E63A1">
        <w:rPr>
          <w:noProof/>
          <w:spacing w:val="-2"/>
          <w:lang w:val="sr-Latn-CS"/>
        </w:rPr>
        <w:t xml:space="preserve"> </w:t>
      </w:r>
      <w:r w:rsidRPr="002E63A1">
        <w:rPr>
          <w:noProof/>
          <w:spacing w:val="-2"/>
          <w:lang w:val="sr-Latn-CS"/>
        </w:rPr>
        <w:br/>
      </w:r>
    </w:p>
    <w:p w:rsidR="00EA0F0C" w:rsidRPr="002E63A1" w:rsidRDefault="002E63A1" w:rsidP="00EA0F0C">
      <w:pPr>
        <w:spacing w:before="60"/>
        <w:ind w:firstLine="748"/>
        <w:jc w:val="both"/>
        <w:rPr>
          <w:noProof/>
          <w:spacing w:val="-2"/>
          <w:lang w:val="sr-Latn-CS"/>
        </w:rPr>
      </w:pPr>
      <w:r>
        <w:rPr>
          <w:noProof/>
          <w:lang w:val="sr-Latn-CS"/>
        </w:rPr>
        <w:t>Vodoprivredna</w:t>
      </w:r>
      <w:r w:rsidR="00EA0F0C" w:rsidRPr="002E63A1">
        <w:rPr>
          <w:noProof/>
          <w:lang w:val="sr-Latn-CS"/>
        </w:rPr>
        <w:t xml:space="preserve"> </w:t>
      </w:r>
      <w:r>
        <w:rPr>
          <w:noProof/>
          <w:lang w:val="sr-Latn-CS"/>
        </w:rPr>
        <w:t>osnova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VOS</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osnovni</w:t>
      </w:r>
      <w:r w:rsidR="00EA0F0C" w:rsidRPr="002E63A1">
        <w:rPr>
          <w:noProof/>
          <w:lang w:val="sr-Latn-CS"/>
        </w:rPr>
        <w:t xml:space="preserve"> </w:t>
      </w:r>
      <w:r>
        <w:rPr>
          <w:noProof/>
          <w:lang w:val="sr-Latn-CS"/>
        </w:rPr>
        <w:t>dokument</w:t>
      </w:r>
      <w:r w:rsidR="00EA0F0C" w:rsidRPr="002E63A1">
        <w:rPr>
          <w:noProof/>
          <w:lang w:val="sr-Latn-CS"/>
        </w:rPr>
        <w:t xml:space="preserve"> </w:t>
      </w:r>
      <w:r>
        <w:rPr>
          <w:noProof/>
          <w:lang w:val="sr-Latn-CS"/>
        </w:rPr>
        <w:t>kojim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utvrđuje</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jedinstvenog</w:t>
      </w:r>
      <w:r w:rsidR="00EA0F0C" w:rsidRPr="002E63A1">
        <w:rPr>
          <w:noProof/>
          <w:lang w:val="sr-Latn-CS"/>
        </w:rPr>
        <w:t xml:space="preserve"> </w:t>
      </w:r>
      <w:r>
        <w:rPr>
          <w:noProof/>
          <w:lang w:val="sr-Latn-CS"/>
        </w:rPr>
        <w:t>vodoprivrednog</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Osnovni</w:t>
      </w:r>
      <w:r w:rsidR="00EA0F0C" w:rsidRPr="002E63A1">
        <w:rPr>
          <w:noProof/>
          <w:lang w:val="sr-Latn-CS"/>
        </w:rPr>
        <w:t xml:space="preserve"> </w:t>
      </w:r>
      <w:r>
        <w:rPr>
          <w:noProof/>
          <w:lang w:val="sr-Latn-CS"/>
        </w:rPr>
        <w:t>strateški</w:t>
      </w:r>
      <w:r w:rsidR="00EA0F0C" w:rsidRPr="002E63A1">
        <w:rPr>
          <w:noProof/>
          <w:lang w:val="sr-Latn-CS"/>
        </w:rPr>
        <w:t xml:space="preserve"> </w:t>
      </w:r>
      <w:r>
        <w:rPr>
          <w:noProof/>
          <w:lang w:val="sr-Latn-CS"/>
        </w:rPr>
        <w:t>cilj</w:t>
      </w:r>
      <w:r w:rsidR="00EA0F0C" w:rsidRPr="002E63A1">
        <w:rPr>
          <w:noProof/>
          <w:lang w:val="sr-Latn-CS"/>
        </w:rPr>
        <w:t xml:space="preserve"> </w:t>
      </w:r>
      <w:r>
        <w:rPr>
          <w:noProof/>
          <w:lang w:val="sr-Latn-CS"/>
        </w:rPr>
        <w:t>VOS</w:t>
      </w:r>
      <w:r w:rsidR="00EA0F0C" w:rsidRPr="002E63A1">
        <w:rPr>
          <w:noProof/>
          <w:lang w:val="sr-Latn-CS"/>
        </w:rPr>
        <w:t xml:space="preserve"> </w:t>
      </w:r>
      <w:r>
        <w:rPr>
          <w:noProof/>
          <w:lang w:val="sr-Latn-CS"/>
        </w:rPr>
        <w:t>je</w:t>
      </w:r>
      <w:r w:rsidR="00EA0F0C" w:rsidRPr="002E63A1">
        <w:rPr>
          <w:noProof/>
          <w:lang w:val="sr-Latn-CS"/>
        </w:rPr>
        <w:t>: „</w:t>
      </w:r>
      <w:r>
        <w:rPr>
          <w:bCs/>
          <w:iCs/>
          <w:noProof/>
          <w:lang w:val="sr-Latn-CS"/>
        </w:rPr>
        <w:t>održavanje</w:t>
      </w:r>
      <w:r w:rsidR="00EA0F0C" w:rsidRPr="002E63A1">
        <w:rPr>
          <w:bCs/>
          <w:iCs/>
          <w:caps/>
          <w:noProof/>
          <w:lang w:val="sr-Latn-CS"/>
        </w:rPr>
        <w:t xml:space="preserve"> </w:t>
      </w:r>
      <w:r>
        <w:rPr>
          <w:bCs/>
          <w:iCs/>
          <w:noProof/>
          <w:lang w:val="sr-Latn-CS"/>
        </w:rPr>
        <w:t>i</w:t>
      </w:r>
      <w:r w:rsidR="00EA0F0C" w:rsidRPr="002E63A1">
        <w:rPr>
          <w:bCs/>
          <w:iCs/>
          <w:caps/>
          <w:noProof/>
          <w:lang w:val="sr-Latn-CS"/>
        </w:rPr>
        <w:t xml:space="preserve"> </w:t>
      </w:r>
      <w:r>
        <w:rPr>
          <w:bCs/>
          <w:iCs/>
          <w:noProof/>
          <w:lang w:val="sr-Latn-CS"/>
        </w:rPr>
        <w:t>razvoj</w:t>
      </w:r>
      <w:r w:rsidR="00EA0F0C" w:rsidRPr="002E63A1">
        <w:rPr>
          <w:bCs/>
          <w:iCs/>
          <w:caps/>
          <w:noProof/>
          <w:lang w:val="sr-Latn-CS"/>
        </w:rPr>
        <w:t xml:space="preserve"> </w:t>
      </w:r>
      <w:r>
        <w:rPr>
          <w:bCs/>
          <w:iCs/>
          <w:noProof/>
          <w:lang w:val="sr-Latn-CS"/>
        </w:rPr>
        <w:t>vodnog</w:t>
      </w:r>
      <w:r w:rsidR="00EA0F0C" w:rsidRPr="002E63A1">
        <w:rPr>
          <w:bCs/>
          <w:iCs/>
          <w:caps/>
          <w:noProof/>
          <w:lang w:val="sr-Latn-CS"/>
        </w:rPr>
        <w:t xml:space="preserve"> </w:t>
      </w:r>
      <w:r>
        <w:rPr>
          <w:bCs/>
          <w:iCs/>
          <w:noProof/>
          <w:lang w:val="sr-Latn-CS"/>
        </w:rPr>
        <w:t>režima</w:t>
      </w:r>
      <w:r w:rsidR="00EA0F0C" w:rsidRPr="002E63A1">
        <w:rPr>
          <w:bCs/>
          <w:iCs/>
          <w:caps/>
          <w:noProof/>
          <w:lang w:val="sr-Latn-CS"/>
        </w:rPr>
        <w:t xml:space="preserve"> </w:t>
      </w:r>
      <w:r>
        <w:rPr>
          <w:bCs/>
          <w:iCs/>
          <w:noProof/>
          <w:lang w:val="sr-Latn-CS"/>
        </w:rPr>
        <w:t>kojim</w:t>
      </w:r>
      <w:r w:rsidR="00EA0F0C" w:rsidRPr="002E63A1">
        <w:rPr>
          <w:bCs/>
          <w:iCs/>
          <w:caps/>
          <w:noProof/>
          <w:lang w:val="sr-Latn-CS"/>
        </w:rPr>
        <w:t xml:space="preserve"> </w:t>
      </w:r>
      <w:r>
        <w:rPr>
          <w:bCs/>
          <w:iCs/>
          <w:noProof/>
          <w:lang w:val="sr-Latn-CS"/>
        </w:rPr>
        <w:t>se</w:t>
      </w:r>
      <w:r w:rsidR="00EA0F0C" w:rsidRPr="002E63A1">
        <w:rPr>
          <w:bCs/>
          <w:iCs/>
          <w:caps/>
          <w:noProof/>
          <w:lang w:val="sr-Latn-CS"/>
        </w:rPr>
        <w:t xml:space="preserve"> </w:t>
      </w:r>
      <w:r>
        <w:rPr>
          <w:bCs/>
          <w:iCs/>
          <w:noProof/>
          <w:lang w:val="sr-Latn-CS"/>
        </w:rPr>
        <w:t>obezbeđuju</w:t>
      </w:r>
      <w:r w:rsidR="00EA0F0C" w:rsidRPr="002E63A1">
        <w:rPr>
          <w:bCs/>
          <w:iCs/>
          <w:caps/>
          <w:noProof/>
          <w:lang w:val="sr-Latn-CS"/>
        </w:rPr>
        <w:t xml:space="preserve"> </w:t>
      </w:r>
      <w:r>
        <w:rPr>
          <w:bCs/>
          <w:iCs/>
          <w:noProof/>
          <w:lang w:val="sr-Latn-CS"/>
        </w:rPr>
        <w:t>najpovoljnija</w:t>
      </w:r>
      <w:r w:rsidR="00EA0F0C" w:rsidRPr="002E63A1">
        <w:rPr>
          <w:bCs/>
          <w:iCs/>
          <w:caps/>
          <w:noProof/>
          <w:lang w:val="sr-Latn-CS"/>
        </w:rPr>
        <w:t xml:space="preserve"> </w:t>
      </w:r>
      <w:r>
        <w:rPr>
          <w:bCs/>
          <w:iCs/>
          <w:noProof/>
          <w:lang w:val="sr-Latn-CS"/>
        </w:rPr>
        <w:t>i</w:t>
      </w:r>
      <w:r w:rsidR="00EA0F0C" w:rsidRPr="002E63A1">
        <w:rPr>
          <w:bCs/>
          <w:iCs/>
          <w:caps/>
          <w:noProof/>
          <w:lang w:val="sr-Latn-CS"/>
        </w:rPr>
        <w:t xml:space="preserve"> </w:t>
      </w:r>
      <w:r>
        <w:rPr>
          <w:bCs/>
          <w:iCs/>
          <w:noProof/>
          <w:lang w:val="sr-Latn-CS"/>
        </w:rPr>
        <w:t>najcelishodnija</w:t>
      </w:r>
      <w:r w:rsidR="00EA0F0C" w:rsidRPr="002E63A1">
        <w:rPr>
          <w:bCs/>
          <w:iCs/>
          <w:caps/>
          <w:noProof/>
          <w:lang w:val="sr-Latn-CS"/>
        </w:rPr>
        <w:t xml:space="preserve"> </w:t>
      </w:r>
      <w:r>
        <w:rPr>
          <w:bCs/>
          <w:iCs/>
          <w:noProof/>
          <w:lang w:val="sr-Latn-CS"/>
        </w:rPr>
        <w:t>tehnička</w:t>
      </w:r>
      <w:r w:rsidR="00EA0F0C" w:rsidRPr="002E63A1">
        <w:rPr>
          <w:bCs/>
          <w:iCs/>
          <w:caps/>
          <w:noProof/>
          <w:lang w:val="sr-Latn-CS"/>
        </w:rPr>
        <w:t xml:space="preserve">, </w:t>
      </w:r>
      <w:r>
        <w:rPr>
          <w:bCs/>
          <w:iCs/>
          <w:noProof/>
          <w:lang w:val="sr-Latn-CS"/>
        </w:rPr>
        <w:t>ekonomska</w:t>
      </w:r>
      <w:r w:rsidR="00EA0F0C" w:rsidRPr="002E63A1">
        <w:rPr>
          <w:bCs/>
          <w:iCs/>
          <w:caps/>
          <w:noProof/>
          <w:lang w:val="sr-Latn-CS"/>
        </w:rPr>
        <w:t xml:space="preserve"> </w:t>
      </w:r>
      <w:r>
        <w:rPr>
          <w:bCs/>
          <w:iCs/>
          <w:noProof/>
          <w:lang w:val="sr-Latn-CS"/>
        </w:rPr>
        <w:t>i</w:t>
      </w:r>
      <w:r w:rsidR="00EA0F0C" w:rsidRPr="002E63A1">
        <w:rPr>
          <w:bCs/>
          <w:iCs/>
          <w:caps/>
          <w:noProof/>
          <w:lang w:val="sr-Latn-CS"/>
        </w:rPr>
        <w:t xml:space="preserve"> </w:t>
      </w:r>
      <w:r>
        <w:rPr>
          <w:bCs/>
          <w:iCs/>
          <w:noProof/>
          <w:lang w:val="sr-Latn-CS"/>
        </w:rPr>
        <w:t>ekološka</w:t>
      </w:r>
      <w:r w:rsidR="00EA0F0C" w:rsidRPr="002E63A1">
        <w:rPr>
          <w:bCs/>
          <w:iCs/>
          <w:caps/>
          <w:noProof/>
          <w:lang w:val="sr-Latn-CS"/>
        </w:rPr>
        <w:t xml:space="preserve"> </w:t>
      </w:r>
      <w:r>
        <w:rPr>
          <w:bCs/>
          <w:iCs/>
          <w:noProof/>
          <w:lang w:val="sr-Latn-CS"/>
        </w:rPr>
        <w:t>rešenja</w:t>
      </w:r>
      <w:r w:rsidR="00EA0F0C" w:rsidRPr="002E63A1">
        <w:rPr>
          <w:bCs/>
          <w:iCs/>
          <w:caps/>
          <w:noProof/>
          <w:lang w:val="sr-Latn-CS"/>
        </w:rPr>
        <w:t xml:space="preserve"> </w:t>
      </w:r>
      <w:r>
        <w:rPr>
          <w:bCs/>
          <w:iCs/>
          <w:noProof/>
          <w:lang w:val="sr-Latn-CS"/>
        </w:rPr>
        <w:t>za</w:t>
      </w:r>
      <w:r w:rsidR="00EA0F0C" w:rsidRPr="002E63A1">
        <w:rPr>
          <w:bCs/>
          <w:iCs/>
          <w:caps/>
          <w:noProof/>
          <w:lang w:val="sr-Latn-CS"/>
        </w:rPr>
        <w:t xml:space="preserve"> </w:t>
      </w:r>
      <w:r>
        <w:rPr>
          <w:bCs/>
          <w:iCs/>
          <w:noProof/>
          <w:lang w:val="sr-Latn-CS"/>
        </w:rPr>
        <w:t>jedinstveno</w:t>
      </w:r>
      <w:r w:rsidR="00EA0F0C" w:rsidRPr="002E63A1">
        <w:rPr>
          <w:bCs/>
          <w:iCs/>
          <w:caps/>
          <w:noProof/>
          <w:lang w:val="sr-Latn-CS"/>
        </w:rPr>
        <w:t xml:space="preserve"> </w:t>
      </w:r>
      <w:r>
        <w:rPr>
          <w:bCs/>
          <w:iCs/>
          <w:noProof/>
          <w:lang w:val="sr-Latn-CS"/>
        </w:rPr>
        <w:t>upravljanje</w:t>
      </w:r>
      <w:r w:rsidR="00EA0F0C" w:rsidRPr="002E63A1">
        <w:rPr>
          <w:bCs/>
          <w:iCs/>
          <w:caps/>
          <w:noProof/>
          <w:lang w:val="sr-Latn-CS"/>
        </w:rPr>
        <w:t xml:space="preserve"> </w:t>
      </w:r>
      <w:r>
        <w:rPr>
          <w:bCs/>
          <w:iCs/>
          <w:noProof/>
          <w:lang w:val="sr-Latn-CS"/>
        </w:rPr>
        <w:t>vodama</w:t>
      </w:r>
      <w:r w:rsidR="00EA0F0C" w:rsidRPr="002E63A1">
        <w:rPr>
          <w:bCs/>
          <w:iCs/>
          <w:caps/>
          <w:noProof/>
          <w:lang w:val="sr-Latn-CS"/>
        </w:rPr>
        <w:t xml:space="preserve">, </w:t>
      </w:r>
      <w:r>
        <w:rPr>
          <w:bCs/>
          <w:iCs/>
          <w:noProof/>
          <w:lang w:val="sr-Latn-CS"/>
        </w:rPr>
        <w:t>zaštitu</w:t>
      </w:r>
      <w:r w:rsidR="00EA0F0C" w:rsidRPr="002E63A1">
        <w:rPr>
          <w:bCs/>
          <w:iCs/>
          <w:caps/>
          <w:noProof/>
          <w:lang w:val="sr-Latn-CS"/>
        </w:rPr>
        <w:t xml:space="preserve"> </w:t>
      </w:r>
      <w:r>
        <w:rPr>
          <w:bCs/>
          <w:iCs/>
          <w:noProof/>
          <w:lang w:val="sr-Latn-CS"/>
        </w:rPr>
        <w:t>od</w:t>
      </w:r>
      <w:r w:rsidR="00EA0F0C" w:rsidRPr="002E63A1">
        <w:rPr>
          <w:bCs/>
          <w:iCs/>
          <w:caps/>
          <w:noProof/>
          <w:lang w:val="sr-Latn-CS"/>
        </w:rPr>
        <w:t xml:space="preserve"> </w:t>
      </w:r>
      <w:r>
        <w:rPr>
          <w:bCs/>
          <w:iCs/>
          <w:noProof/>
          <w:lang w:val="sr-Latn-CS"/>
        </w:rPr>
        <w:t>štetnog</w:t>
      </w:r>
      <w:r w:rsidR="00EA0F0C" w:rsidRPr="002E63A1">
        <w:rPr>
          <w:bCs/>
          <w:iCs/>
          <w:caps/>
          <w:noProof/>
          <w:lang w:val="sr-Latn-CS"/>
        </w:rPr>
        <w:t xml:space="preserve"> </w:t>
      </w:r>
      <w:r>
        <w:rPr>
          <w:bCs/>
          <w:iCs/>
          <w:noProof/>
          <w:lang w:val="sr-Latn-CS"/>
        </w:rPr>
        <w:t>dejstva</w:t>
      </w:r>
      <w:r w:rsidR="00EA0F0C" w:rsidRPr="002E63A1">
        <w:rPr>
          <w:bCs/>
          <w:iCs/>
          <w:caps/>
          <w:noProof/>
          <w:lang w:val="sr-Latn-CS"/>
        </w:rPr>
        <w:t xml:space="preserve"> </w:t>
      </w:r>
      <w:r>
        <w:rPr>
          <w:bCs/>
          <w:iCs/>
          <w:noProof/>
          <w:lang w:val="sr-Latn-CS"/>
        </w:rPr>
        <w:t>voda</w:t>
      </w:r>
      <w:r w:rsidR="00EA0F0C" w:rsidRPr="002E63A1">
        <w:rPr>
          <w:bCs/>
          <w:iCs/>
          <w:caps/>
          <w:noProof/>
          <w:lang w:val="sr-Latn-CS"/>
        </w:rPr>
        <w:t xml:space="preserve">, </w:t>
      </w:r>
      <w:r>
        <w:rPr>
          <w:bCs/>
          <w:iCs/>
          <w:noProof/>
          <w:lang w:val="sr-Latn-CS"/>
        </w:rPr>
        <w:t>zaštitu</w:t>
      </w:r>
      <w:r w:rsidR="00EA0F0C" w:rsidRPr="002E63A1">
        <w:rPr>
          <w:bCs/>
          <w:iCs/>
          <w:caps/>
          <w:noProof/>
          <w:lang w:val="sr-Latn-CS"/>
        </w:rPr>
        <w:t xml:space="preserve"> </w:t>
      </w:r>
      <w:r>
        <w:rPr>
          <w:bCs/>
          <w:iCs/>
          <w:noProof/>
          <w:lang w:val="sr-Latn-CS"/>
        </w:rPr>
        <w:t>voda</w:t>
      </w:r>
      <w:r w:rsidR="00EA0F0C" w:rsidRPr="002E63A1">
        <w:rPr>
          <w:bCs/>
          <w:iCs/>
          <w:caps/>
          <w:noProof/>
          <w:lang w:val="sr-Latn-CS"/>
        </w:rPr>
        <w:t xml:space="preserve"> </w:t>
      </w:r>
      <w:r>
        <w:rPr>
          <w:bCs/>
          <w:iCs/>
          <w:noProof/>
          <w:lang w:val="sr-Latn-CS"/>
        </w:rPr>
        <w:t>i</w:t>
      </w:r>
      <w:r w:rsidR="00EA0F0C" w:rsidRPr="002E63A1">
        <w:rPr>
          <w:bCs/>
          <w:iCs/>
          <w:caps/>
          <w:noProof/>
          <w:lang w:val="sr-Latn-CS"/>
        </w:rPr>
        <w:t xml:space="preserve"> </w:t>
      </w:r>
      <w:r>
        <w:rPr>
          <w:bCs/>
          <w:iCs/>
          <w:noProof/>
          <w:lang w:val="sr-Latn-CS"/>
        </w:rPr>
        <w:t>korišćenje</w:t>
      </w:r>
      <w:r w:rsidR="00EA0F0C" w:rsidRPr="002E63A1">
        <w:rPr>
          <w:bCs/>
          <w:iCs/>
          <w:caps/>
          <w:noProof/>
          <w:lang w:val="sr-Latn-CS"/>
        </w:rPr>
        <w:t xml:space="preserve"> </w:t>
      </w:r>
      <w:r>
        <w:rPr>
          <w:bCs/>
          <w:iCs/>
          <w:noProof/>
          <w:lang w:val="sr-Latn-CS"/>
        </w:rPr>
        <w:t>voda</w:t>
      </w:r>
      <w:r w:rsidR="00EA0F0C" w:rsidRPr="002E63A1">
        <w:rPr>
          <w:iCs/>
          <w:noProof/>
          <w:lang w:val="sr-Latn-CS"/>
        </w:rPr>
        <w:t>”</w:t>
      </w:r>
      <w:r w:rsidR="00EA0F0C" w:rsidRPr="002E63A1">
        <w:rPr>
          <w:bCs/>
          <w:iCs/>
          <w:caps/>
          <w:noProof/>
          <w:lang w:val="sr-Latn-CS"/>
        </w:rPr>
        <w:t>.</w:t>
      </w:r>
      <w:r w:rsidR="00EA0F0C" w:rsidRPr="002E63A1">
        <w:rPr>
          <w:noProof/>
          <w:lang w:val="sr-Latn-CS"/>
        </w:rPr>
        <w:t xml:space="preserve"> </w:t>
      </w:r>
      <w:r>
        <w:rPr>
          <w:noProof/>
          <w:lang w:val="sr-Latn-CS"/>
        </w:rPr>
        <w:t>Osnovni</w:t>
      </w:r>
      <w:r w:rsidR="00EA0F0C" w:rsidRPr="002E63A1">
        <w:rPr>
          <w:noProof/>
          <w:lang w:val="sr-Latn-CS"/>
        </w:rPr>
        <w:t xml:space="preserve"> </w:t>
      </w:r>
      <w:r>
        <w:rPr>
          <w:noProof/>
          <w:lang w:val="sr-Latn-CS"/>
        </w:rPr>
        <w:t>zadatak</w:t>
      </w:r>
      <w:r w:rsidR="00EA0F0C" w:rsidRPr="002E63A1">
        <w:rPr>
          <w:noProof/>
          <w:lang w:val="sr-Latn-CS"/>
        </w:rPr>
        <w:t xml:space="preserve"> </w:t>
      </w:r>
      <w:r>
        <w:rPr>
          <w:noProof/>
          <w:lang w:val="sr-Latn-CS"/>
        </w:rPr>
        <w:t>VOS</w:t>
      </w:r>
      <w:r w:rsidR="00EA0F0C" w:rsidRPr="002E63A1">
        <w:rPr>
          <w:noProof/>
          <w:lang w:val="sr-Latn-CS"/>
        </w:rPr>
        <w:t>-</w:t>
      </w:r>
      <w:r>
        <w:rPr>
          <w:noProof/>
          <w:lang w:val="sr-Latn-CS"/>
        </w:rPr>
        <w: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obezbedi</w:t>
      </w:r>
      <w:r w:rsidR="00EA0F0C" w:rsidRPr="002E63A1">
        <w:rPr>
          <w:noProof/>
          <w:lang w:val="sr-Latn-CS"/>
        </w:rPr>
        <w:t xml:space="preserve"> </w:t>
      </w:r>
      <w:r>
        <w:rPr>
          <w:noProof/>
          <w:lang w:val="sr-Latn-CS"/>
        </w:rPr>
        <w:t>ostvarivanje</w:t>
      </w:r>
      <w:r w:rsidR="00EA0F0C" w:rsidRPr="002E63A1">
        <w:rPr>
          <w:noProof/>
          <w:lang w:val="sr-Latn-CS"/>
        </w:rPr>
        <w:t xml:space="preserve"> </w:t>
      </w:r>
      <w:r>
        <w:rPr>
          <w:noProof/>
          <w:lang w:val="sr-Latn-CS"/>
        </w:rPr>
        <w:t>navedenog</w:t>
      </w:r>
      <w:r w:rsidR="00EA0F0C" w:rsidRPr="002E63A1">
        <w:rPr>
          <w:noProof/>
          <w:lang w:val="sr-Latn-CS"/>
        </w:rPr>
        <w:t xml:space="preserve"> </w:t>
      </w:r>
      <w:r>
        <w:rPr>
          <w:noProof/>
          <w:lang w:val="sr-Latn-CS"/>
        </w:rPr>
        <w:t>osnovnog</w:t>
      </w:r>
      <w:r w:rsidR="00EA0F0C" w:rsidRPr="002E63A1">
        <w:rPr>
          <w:noProof/>
          <w:lang w:val="sr-Latn-CS"/>
        </w:rPr>
        <w:t xml:space="preserve"> </w:t>
      </w:r>
      <w:r>
        <w:rPr>
          <w:noProof/>
          <w:lang w:val="sr-Latn-CS"/>
        </w:rPr>
        <w:t>strateškog</w:t>
      </w:r>
      <w:r w:rsidR="00EA0F0C" w:rsidRPr="002E63A1">
        <w:rPr>
          <w:noProof/>
          <w:lang w:val="sr-Latn-CS"/>
        </w:rPr>
        <w:t xml:space="preserve"> </w:t>
      </w:r>
      <w:r>
        <w:rPr>
          <w:noProof/>
          <w:lang w:val="sr-Latn-CS"/>
        </w:rPr>
        <w:t>cilja</w:t>
      </w:r>
      <w:r w:rsidR="00EA0F0C" w:rsidRPr="002E63A1">
        <w:rPr>
          <w:noProof/>
          <w:lang w:val="sr-Latn-CS"/>
        </w:rPr>
        <w:t xml:space="preserve">, </w:t>
      </w:r>
      <w:r>
        <w:rPr>
          <w:noProof/>
          <w:lang w:val="sr-Latn-CS"/>
        </w:rPr>
        <w:t>vodeći</w:t>
      </w:r>
      <w:r w:rsidR="00EA0F0C" w:rsidRPr="002E63A1">
        <w:rPr>
          <w:noProof/>
          <w:lang w:val="sr-Latn-CS"/>
        </w:rPr>
        <w:t xml:space="preserve"> </w:t>
      </w:r>
      <w:r>
        <w:rPr>
          <w:noProof/>
          <w:lang w:val="sr-Latn-CS"/>
        </w:rPr>
        <w:t>računa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konfliktima</w:t>
      </w:r>
      <w:r w:rsidR="00EA0F0C" w:rsidRPr="002E63A1">
        <w:rPr>
          <w:noProof/>
          <w:lang w:val="sr-Latn-CS"/>
        </w:rPr>
        <w:t xml:space="preserve"> </w:t>
      </w:r>
      <w:r>
        <w:rPr>
          <w:noProof/>
          <w:lang w:val="sr-Latn-CS"/>
        </w:rPr>
        <w:t>pojedinih</w:t>
      </w:r>
      <w:r w:rsidR="00EA0F0C" w:rsidRPr="002E63A1">
        <w:rPr>
          <w:noProof/>
          <w:lang w:val="sr-Latn-CS"/>
        </w:rPr>
        <w:t xml:space="preserve"> </w:t>
      </w:r>
      <w:r>
        <w:rPr>
          <w:noProof/>
          <w:lang w:val="sr-Latn-CS"/>
        </w:rPr>
        <w:t>vodoprivrednih</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zahtevima</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prostora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Akumulacija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Toplici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Donje</w:t>
      </w:r>
      <w:r w:rsidR="00EA0F0C" w:rsidRPr="002E63A1">
        <w:rPr>
          <w:noProof/>
          <w:lang w:val="sr-Latn-CS"/>
        </w:rPr>
        <w:t>-</w:t>
      </w:r>
      <w:r>
        <w:rPr>
          <w:noProof/>
          <w:lang w:val="sr-Latn-CS"/>
        </w:rPr>
        <w:t>južnomoravskog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 </w:t>
      </w:r>
      <w:r>
        <w:rPr>
          <w:noProof/>
          <w:lang w:val="sr-Latn-CS"/>
        </w:rPr>
        <w:t>Toplički</w:t>
      </w:r>
      <w:r w:rsidR="00EA0F0C" w:rsidRPr="002E63A1">
        <w:rPr>
          <w:noProof/>
          <w:lang w:val="sr-Latn-CS"/>
        </w:rPr>
        <w:t xml:space="preserve"> </w:t>
      </w:r>
      <w:r>
        <w:rPr>
          <w:noProof/>
          <w:lang w:val="sr-Latn-CS"/>
        </w:rPr>
        <w:t>podsistem</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sliv</w:t>
      </w:r>
      <w:r w:rsidR="00EA0F0C" w:rsidRPr="002E63A1">
        <w:rPr>
          <w:noProof/>
          <w:lang w:val="sr-Latn-CS"/>
        </w:rPr>
        <w:t xml:space="preserve"> </w:t>
      </w:r>
      <w:r>
        <w:rPr>
          <w:noProof/>
          <w:lang w:val="sr-Latn-CS"/>
        </w:rPr>
        <w:t>Južne</w:t>
      </w:r>
      <w:r w:rsidR="00EA0F0C" w:rsidRPr="002E63A1">
        <w:rPr>
          <w:noProof/>
          <w:lang w:val="sr-Latn-CS"/>
        </w:rPr>
        <w:t xml:space="preserve"> </w:t>
      </w:r>
      <w:r>
        <w:rPr>
          <w:noProof/>
          <w:lang w:val="sr-Latn-CS"/>
        </w:rPr>
        <w:t>Morave</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Grdeličke</w:t>
      </w:r>
      <w:r w:rsidR="00EA0F0C" w:rsidRPr="002E63A1">
        <w:rPr>
          <w:noProof/>
          <w:lang w:val="sr-Latn-CS"/>
        </w:rPr>
        <w:t xml:space="preserve"> </w:t>
      </w:r>
      <w:r>
        <w:rPr>
          <w:noProof/>
          <w:lang w:val="sr-Latn-CS"/>
        </w:rPr>
        <w:t>klisure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visokokvalitetne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obodu</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potrošački</w:t>
      </w:r>
      <w:r w:rsidR="00EA0F0C" w:rsidRPr="002E63A1">
        <w:rPr>
          <w:noProof/>
          <w:lang w:val="sr-Latn-CS"/>
        </w:rPr>
        <w:t xml:space="preserve"> </w:t>
      </w:r>
      <w:r>
        <w:rPr>
          <w:noProof/>
          <w:lang w:val="sr-Latn-CS"/>
        </w:rPr>
        <w:t>centri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središnjem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dolinama</w:t>
      </w:r>
      <w:r w:rsidR="00EA0F0C" w:rsidRPr="002E63A1">
        <w:rPr>
          <w:noProof/>
          <w:lang w:val="sr-Latn-CS"/>
        </w:rPr>
        <w:t xml:space="preserve"> </w:t>
      </w:r>
      <w:r>
        <w:rPr>
          <w:noProof/>
          <w:lang w:val="sr-Latn-CS"/>
        </w:rPr>
        <w:t>većih</w:t>
      </w:r>
      <w:r w:rsidR="00EA0F0C" w:rsidRPr="002E63A1">
        <w:rPr>
          <w:noProof/>
          <w:lang w:val="sr-Latn-CS"/>
        </w:rPr>
        <w:t xml:space="preserve"> </w:t>
      </w:r>
      <w:r>
        <w:rPr>
          <w:noProof/>
          <w:lang w:val="sr-Latn-CS"/>
        </w:rPr>
        <w:t>reka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Okosnicu</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podsistema</w:t>
      </w:r>
      <w:r w:rsidR="00EA0F0C" w:rsidRPr="002E63A1">
        <w:rPr>
          <w:noProof/>
          <w:lang w:val="sr-Latn-CS"/>
        </w:rPr>
        <w:t xml:space="preserve"> </w:t>
      </w:r>
      <w:r>
        <w:rPr>
          <w:noProof/>
          <w:lang w:val="sr-Latn-CS"/>
        </w:rPr>
        <w:t>čini</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nje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obezbeđuju</w:t>
      </w:r>
      <w:r w:rsidR="00EA0F0C" w:rsidRPr="002E63A1">
        <w:rPr>
          <w:noProof/>
          <w:lang w:val="sr-Latn-CS"/>
        </w:rPr>
        <w:t xml:space="preserve"> </w:t>
      </w:r>
      <w:r>
        <w:rPr>
          <w:noProof/>
          <w:lang w:val="sr-Latn-CS"/>
        </w:rPr>
        <w:t>potrebne</w:t>
      </w:r>
      <w:r w:rsidR="00EA0F0C" w:rsidRPr="002E63A1">
        <w:rPr>
          <w:noProof/>
          <w:lang w:val="sr-Latn-CS"/>
        </w:rPr>
        <w:t xml:space="preserve"> </w:t>
      </w:r>
      <w:r>
        <w:rPr>
          <w:noProof/>
          <w:lang w:val="sr-Latn-CS"/>
        </w:rPr>
        <w:t>količine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opštinama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Blace</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Doljevac</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visokokvalitetnom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grada</w:t>
      </w:r>
      <w:r w:rsidR="00EA0F0C" w:rsidRPr="002E63A1">
        <w:rPr>
          <w:noProof/>
          <w:lang w:val="sr-Latn-CS"/>
        </w:rPr>
        <w:t xml:space="preserve"> </w:t>
      </w:r>
      <w:r>
        <w:rPr>
          <w:noProof/>
          <w:lang w:val="sr-Latn-CS"/>
        </w:rPr>
        <w:t>Niša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istaći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upotreba</w:t>
      </w:r>
      <w:r w:rsidR="00EA0F0C" w:rsidRPr="002E63A1">
        <w:rPr>
          <w:noProof/>
          <w:lang w:val="sr-Latn-CS"/>
        </w:rPr>
        <w:t xml:space="preserve"> </w:t>
      </w:r>
      <w:r>
        <w:rPr>
          <w:noProof/>
          <w:lang w:val="sr-Latn-CS"/>
        </w:rPr>
        <w:t>istih</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otežane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proticaja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doba</w:t>
      </w:r>
      <w:r w:rsidR="00EA0F0C" w:rsidRPr="002E63A1">
        <w:rPr>
          <w:noProof/>
          <w:lang w:val="sr-Latn-CS"/>
        </w:rPr>
        <w:t xml:space="preserve"> </w:t>
      </w:r>
      <w:r>
        <w:rPr>
          <w:noProof/>
          <w:lang w:val="sr-Latn-CS"/>
        </w:rPr>
        <w:t>malovođa</w:t>
      </w:r>
      <w:r w:rsidR="00EA0F0C" w:rsidRPr="002E63A1">
        <w:rPr>
          <w:noProof/>
          <w:lang w:val="sr-Latn-CS"/>
        </w:rPr>
        <w:t xml:space="preserve">, </w:t>
      </w:r>
      <w:r>
        <w:rPr>
          <w:noProof/>
          <w:lang w:val="sr-Latn-CS"/>
        </w:rPr>
        <w:t>pa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oplemenjivanje</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preduzeti</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dodatne</w:t>
      </w:r>
      <w:r w:rsidR="00EA0F0C" w:rsidRPr="002E63A1">
        <w:rPr>
          <w:noProof/>
          <w:lang w:val="sr-Latn-CS"/>
        </w:rPr>
        <w:t xml:space="preserve"> </w:t>
      </w:r>
      <w:r>
        <w:rPr>
          <w:noProof/>
          <w:lang w:val="sr-Latn-CS"/>
        </w:rPr>
        <w:t>raspoložive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proticaji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doba</w:t>
      </w:r>
      <w:r w:rsidR="00EA0F0C" w:rsidRPr="002E63A1">
        <w:rPr>
          <w:noProof/>
          <w:lang w:val="sr-Latn-CS"/>
        </w:rPr>
        <w:t xml:space="preserve"> </w:t>
      </w:r>
      <w:r>
        <w:rPr>
          <w:noProof/>
          <w:lang w:val="sr-Latn-CS"/>
        </w:rPr>
        <w:t>malovođa</w:t>
      </w:r>
      <w:r w:rsidR="00EA0F0C" w:rsidRPr="002E63A1">
        <w:rPr>
          <w:noProof/>
          <w:lang w:val="sr-Latn-CS"/>
        </w:rPr>
        <w:t xml:space="preserve">, </w:t>
      </w:r>
      <w:r>
        <w:rPr>
          <w:noProof/>
          <w:lang w:val="sr-Latn-CS"/>
        </w:rPr>
        <w:t>povećali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data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određena</w:t>
      </w:r>
      <w:r w:rsidR="00EA0F0C" w:rsidRPr="002E63A1">
        <w:rPr>
          <w:noProof/>
          <w:lang w:val="sr-Latn-CS"/>
        </w:rPr>
        <w:t xml:space="preserve"> </w:t>
      </w:r>
      <w:r>
        <w:rPr>
          <w:noProof/>
          <w:lang w:val="sr-Latn-CS"/>
        </w:rPr>
        <w:t>alternativna</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nekim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Doljevac</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Niš</w:t>
      </w:r>
      <w:r w:rsidR="00EA0F0C" w:rsidRPr="002E63A1">
        <w:rPr>
          <w:noProof/>
          <w:lang w:val="sr-Latn-CS"/>
        </w:rPr>
        <w:t>).</w:t>
      </w:r>
    </w:p>
    <w:p w:rsidR="00EA0F0C" w:rsidRPr="002E63A1" w:rsidRDefault="002E63A1" w:rsidP="00EA0F0C">
      <w:pPr>
        <w:ind w:firstLine="709"/>
        <w:jc w:val="both"/>
        <w:rPr>
          <w:noProof/>
          <w:lang w:val="sr-Latn-CS"/>
        </w:rPr>
      </w:pPr>
      <w:r>
        <w:rPr>
          <w:noProof/>
          <w:lang w:val="sr-Latn-CS"/>
        </w:rPr>
        <w:t>Prema</w:t>
      </w:r>
      <w:r w:rsidR="00EA0F0C" w:rsidRPr="002E63A1">
        <w:rPr>
          <w:noProof/>
          <w:lang w:val="sr-Latn-CS"/>
        </w:rPr>
        <w:t xml:space="preserve"> </w:t>
      </w:r>
      <w:r>
        <w:rPr>
          <w:noProof/>
          <w:lang w:val="sr-Latn-CS"/>
        </w:rPr>
        <w:t>VOS</w:t>
      </w:r>
      <w:r w:rsidR="00EA0F0C" w:rsidRPr="002E63A1">
        <w:rPr>
          <w:noProof/>
          <w:lang w:val="sr-Latn-CS"/>
        </w:rPr>
        <w:t>-</w:t>
      </w:r>
      <w:r>
        <w:rPr>
          <w:noProof/>
          <w:lang w:val="sr-Latn-CS"/>
        </w:rPr>
        <w:t>u</w:t>
      </w:r>
      <w:r w:rsidR="00EA0F0C" w:rsidRPr="002E63A1">
        <w:rPr>
          <w:noProof/>
          <w:lang w:val="sr-Latn-CS"/>
        </w:rPr>
        <w:t xml:space="preserve">, </w:t>
      </w:r>
      <w:r>
        <w:rPr>
          <w:noProof/>
          <w:lang w:val="sr-Latn-CS"/>
        </w:rPr>
        <w:t>prognozirane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ukupne</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visoko</w:t>
      </w:r>
      <w:r w:rsidR="00EA0F0C" w:rsidRPr="002E63A1">
        <w:rPr>
          <w:noProof/>
          <w:lang w:val="sr-Latn-CS"/>
        </w:rPr>
        <w:t xml:space="preserve"> </w:t>
      </w:r>
      <w:r>
        <w:rPr>
          <w:noProof/>
          <w:lang w:val="sr-Latn-CS"/>
        </w:rPr>
        <w:t>kvalitetne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domaćinstva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industriju</w:t>
      </w:r>
      <w:r w:rsidR="00EA0F0C" w:rsidRPr="002E63A1">
        <w:rPr>
          <w:noProof/>
          <w:lang w:val="sr-Latn-CS"/>
        </w:rPr>
        <w:t xml:space="preserve">) </w:t>
      </w:r>
      <w:r>
        <w:rPr>
          <w:noProof/>
          <w:lang w:val="sr-Latn-CS"/>
        </w:rPr>
        <w:t>do</w:t>
      </w:r>
      <w:r w:rsidR="00EA0F0C" w:rsidRPr="002E63A1">
        <w:rPr>
          <w:noProof/>
          <w:lang w:val="sr-Latn-CS"/>
        </w:rPr>
        <w:t xml:space="preserve"> 2021. </w:t>
      </w:r>
      <w:r>
        <w:rPr>
          <w:noProof/>
          <w:lang w:val="sr-Latn-CS"/>
        </w:rPr>
        <w:t>godine</w:t>
      </w:r>
      <w:r w:rsidR="00EA0F0C" w:rsidRPr="002E63A1">
        <w:rPr>
          <w:noProof/>
          <w:lang w:val="sr-Latn-CS"/>
        </w:rPr>
        <w:t xml:space="preserve">. </w:t>
      </w:r>
      <w:r>
        <w:rPr>
          <w:noProof/>
          <w:lang w:val="sr-Latn-CS"/>
        </w:rPr>
        <w:t>One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čiji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obuhvaćeni</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iznose</w:t>
      </w:r>
      <w:r w:rsidR="00EA0F0C" w:rsidRPr="002E63A1">
        <w:rPr>
          <w:noProof/>
          <w:lang w:val="sr-Latn-CS"/>
        </w:rPr>
        <w:t xml:space="preserve">: </w:t>
      </w:r>
      <w:r>
        <w:rPr>
          <w:noProof/>
          <w:lang w:val="sr-Latn-CS"/>
        </w:rPr>
        <w:t>Kuršumlija</w:t>
      </w:r>
      <w:r w:rsidR="00EA0F0C" w:rsidRPr="002E63A1">
        <w:rPr>
          <w:noProof/>
          <w:lang w:val="sr-Latn-CS"/>
        </w:rPr>
        <w:t xml:space="preserve"> (8,3 </w:t>
      </w:r>
      <w:r>
        <w:rPr>
          <w:noProof/>
          <w:lang w:val="sr-Latn-CS"/>
        </w:rPr>
        <w:t>h</w:t>
      </w:r>
      <w:r w:rsidR="00EA0F0C" w:rsidRPr="002E63A1">
        <w:rPr>
          <w:noProof/>
          <w:lang w:val="sr-Latn-CS"/>
        </w:rPr>
        <w:t> 10</w:t>
      </w:r>
      <w:r w:rsidR="00EA0F0C" w:rsidRPr="002E63A1">
        <w:rPr>
          <w:noProof/>
          <w:vertAlign w:val="superscript"/>
          <w:lang w:val="sr-Latn-CS"/>
        </w:rPr>
        <w:t>6</w:t>
      </w:r>
      <w:r w:rsidR="00EA0F0C" w:rsidRPr="002E63A1">
        <w:rPr>
          <w:noProof/>
          <w:lang w:val="sr-Latn-CS"/>
        </w:rPr>
        <w:t> </w:t>
      </w:r>
      <w:r>
        <w:rPr>
          <w:noProof/>
          <w:lang w:val="sr-Latn-CS"/>
        </w:rPr>
        <w:t>m</w:t>
      </w:r>
      <w:r w:rsidR="00EA0F0C" w:rsidRPr="002E63A1">
        <w:rPr>
          <w:noProof/>
          <w:vertAlign w:val="superscript"/>
          <w:lang w:val="sr-Latn-CS"/>
        </w:rPr>
        <w:t>3</w:t>
      </w:r>
      <w:r w:rsidR="00EA0F0C" w:rsidRPr="002E63A1">
        <w:rPr>
          <w:noProof/>
          <w:lang w:val="sr-Latn-CS"/>
        </w:rPr>
        <w:t>/</w:t>
      </w:r>
      <w:r>
        <w:rPr>
          <w:noProof/>
          <w:lang w:val="sr-Latn-CS"/>
        </w:rPr>
        <w:t>god</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Brus</w:t>
      </w:r>
      <w:r w:rsidR="00EA0F0C" w:rsidRPr="002E63A1">
        <w:rPr>
          <w:noProof/>
          <w:lang w:val="sr-Latn-CS"/>
        </w:rPr>
        <w:t xml:space="preserve"> (4,0 </w:t>
      </w:r>
      <w:r>
        <w:rPr>
          <w:noProof/>
          <w:lang w:val="sr-Latn-CS"/>
        </w:rPr>
        <w:t>h</w:t>
      </w:r>
      <w:r w:rsidR="00EA0F0C" w:rsidRPr="002E63A1">
        <w:rPr>
          <w:noProof/>
          <w:lang w:val="sr-Latn-CS"/>
        </w:rPr>
        <w:t> 10</w:t>
      </w:r>
      <w:r w:rsidR="00EA0F0C" w:rsidRPr="002E63A1">
        <w:rPr>
          <w:noProof/>
          <w:vertAlign w:val="superscript"/>
          <w:lang w:val="sr-Latn-CS"/>
        </w:rPr>
        <w:t>6</w:t>
      </w:r>
      <w:r w:rsidR="00EA0F0C" w:rsidRPr="002E63A1">
        <w:rPr>
          <w:noProof/>
          <w:lang w:val="sr-Latn-CS"/>
        </w:rPr>
        <w:t> </w:t>
      </w:r>
      <w:r>
        <w:rPr>
          <w:noProof/>
          <w:lang w:val="sr-Latn-CS"/>
        </w:rPr>
        <w:t>m</w:t>
      </w:r>
      <w:r w:rsidR="00EA0F0C" w:rsidRPr="002E63A1">
        <w:rPr>
          <w:noProof/>
          <w:vertAlign w:val="superscript"/>
          <w:lang w:val="sr-Latn-CS"/>
        </w:rPr>
        <w:t>3</w:t>
      </w:r>
      <w:r w:rsidR="00EA0F0C" w:rsidRPr="002E63A1">
        <w:rPr>
          <w:noProof/>
          <w:lang w:val="sr-Latn-CS"/>
        </w:rPr>
        <w:t>/</w:t>
      </w:r>
      <w:r>
        <w:rPr>
          <w:noProof/>
          <w:lang w:val="sr-Latn-CS"/>
        </w:rPr>
        <w:t>god</w:t>
      </w:r>
      <w:r w:rsidR="00EA0F0C" w:rsidRPr="002E63A1">
        <w:rPr>
          <w:noProof/>
          <w:lang w:val="sr-Latn-CS"/>
        </w:rPr>
        <w:t>).</w:t>
      </w:r>
    </w:p>
    <w:p w:rsidR="00EA0F0C" w:rsidRPr="002E63A1" w:rsidRDefault="002E63A1" w:rsidP="00EA0F0C">
      <w:pPr>
        <w:ind w:firstLine="709"/>
        <w:jc w:val="both"/>
        <w:rPr>
          <w:noProof/>
          <w:lang w:val="sr-Latn-CS"/>
        </w:rPr>
      </w:pPr>
      <w:r>
        <w:rPr>
          <w:noProof/>
          <w:lang w:val="sr-Latn-CS"/>
        </w:rPr>
        <w:t>Definisan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obim</w:t>
      </w:r>
      <w:r w:rsidR="00EA0F0C" w:rsidRPr="002E63A1">
        <w:rPr>
          <w:noProof/>
          <w:lang w:val="sr-Latn-CS"/>
        </w:rPr>
        <w:t xml:space="preserve"> </w:t>
      </w:r>
      <w:r>
        <w:rPr>
          <w:noProof/>
          <w:lang w:val="sr-Latn-CS"/>
        </w:rPr>
        <w:t>potrebnih</w:t>
      </w:r>
      <w:r w:rsidR="00EA0F0C" w:rsidRPr="002E63A1">
        <w:rPr>
          <w:noProof/>
          <w:lang w:val="sr-Latn-CS"/>
        </w:rPr>
        <w:t xml:space="preserve"> </w:t>
      </w:r>
      <w:r>
        <w:rPr>
          <w:noProof/>
          <w:lang w:val="sr-Latn-CS"/>
        </w:rPr>
        <w:t>antierozionih</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obuhvataju</w:t>
      </w:r>
      <w:r w:rsidR="00EA0F0C" w:rsidRPr="002E63A1">
        <w:rPr>
          <w:noProof/>
          <w:lang w:val="sr-Latn-CS"/>
        </w:rPr>
        <w:t xml:space="preserve"> </w:t>
      </w:r>
      <w:r>
        <w:rPr>
          <w:noProof/>
          <w:lang w:val="sr-Latn-CS"/>
        </w:rPr>
        <w:t>oko</w:t>
      </w:r>
      <w:r w:rsidR="00EA0F0C" w:rsidRPr="002E63A1">
        <w:rPr>
          <w:noProof/>
          <w:lang w:val="sr-Latn-CS"/>
        </w:rPr>
        <w:t xml:space="preserve"> 30.078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građevinskih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oko</w:t>
      </w:r>
      <w:r w:rsidR="00EA0F0C" w:rsidRPr="002E63A1">
        <w:rPr>
          <w:noProof/>
          <w:lang w:val="sr-Latn-CS"/>
        </w:rPr>
        <w:t xml:space="preserve"> 3514 </w:t>
      </w:r>
      <w:r>
        <w:rPr>
          <w:noProof/>
          <w:lang w:val="sr-Latn-CS"/>
        </w:rPr>
        <w:t>ha</w:t>
      </w:r>
      <w:r w:rsidR="00EA0F0C" w:rsidRPr="002E63A1">
        <w:rPr>
          <w:noProof/>
          <w:lang w:val="sr-Latn-CS"/>
        </w:rPr>
        <w:t xml:space="preserve"> </w:t>
      </w:r>
      <w:r>
        <w:rPr>
          <w:noProof/>
          <w:lang w:val="sr-Latn-CS"/>
        </w:rPr>
        <w:t>bioloških</w:t>
      </w:r>
      <w:r w:rsidR="00EA0F0C" w:rsidRPr="002E63A1">
        <w:rPr>
          <w:noProof/>
          <w:lang w:val="sr-Latn-CS"/>
        </w:rPr>
        <w:t xml:space="preserve"> </w:t>
      </w:r>
      <w:r>
        <w:rPr>
          <w:noProof/>
          <w:lang w:val="sr-Latn-CS"/>
        </w:rPr>
        <w:t>radova</w:t>
      </w:r>
      <w:r w:rsidR="00EA0F0C" w:rsidRPr="002E63A1">
        <w:rPr>
          <w:noProof/>
          <w:lang w:val="sr-Latn-CS"/>
        </w:rPr>
        <w:t>.</w:t>
      </w:r>
    </w:p>
    <w:p w:rsidR="00EA0F0C" w:rsidRPr="002E63A1" w:rsidRDefault="00EA0F0C" w:rsidP="00EA0F0C">
      <w:pPr>
        <w:ind w:firstLine="706"/>
        <w:jc w:val="both"/>
        <w:rPr>
          <w:noProof/>
          <w:lang w:val="sr-Latn-CS"/>
        </w:rPr>
      </w:pPr>
    </w:p>
    <w:p w:rsidR="00EA0F0C" w:rsidRPr="002E63A1" w:rsidRDefault="00EA0F0C" w:rsidP="00EA0F0C">
      <w:pPr>
        <w:ind w:firstLine="706"/>
        <w:jc w:val="center"/>
        <w:rPr>
          <w:noProof/>
          <w:lang w:val="sr-Latn-CS"/>
        </w:rPr>
      </w:pPr>
      <w:r w:rsidRPr="002E63A1">
        <w:rPr>
          <w:noProof/>
          <w:spacing w:val="-2"/>
          <w:lang w:val="sr-Latn-CS"/>
        </w:rPr>
        <w:t>2.3.</w:t>
      </w:r>
      <w:r w:rsidRPr="002E63A1">
        <w:rPr>
          <w:noProof/>
          <w:lang w:val="sr-Latn-CS"/>
        </w:rPr>
        <w:t xml:space="preserve"> </w:t>
      </w:r>
      <w:r w:rsidRPr="002E63A1">
        <w:rPr>
          <w:noProof/>
          <w:lang w:val="sr-Latn-CS"/>
        </w:rPr>
        <w:tab/>
      </w:r>
      <w:r w:rsidR="002E63A1">
        <w:rPr>
          <w:noProof/>
          <w:lang w:val="sr-Latn-CS"/>
        </w:rPr>
        <w:t>Uredba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utvrđivanju</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područje</w:t>
      </w:r>
      <w:r w:rsidRPr="002E63A1">
        <w:rPr>
          <w:noProof/>
          <w:lang w:val="sr-Latn-CS"/>
        </w:rPr>
        <w:t xml:space="preserve"> </w:t>
      </w:r>
    </w:p>
    <w:p w:rsidR="00EA0F0C" w:rsidRPr="002E63A1" w:rsidRDefault="00EA0F0C" w:rsidP="00EA0F0C">
      <w:pPr>
        <w:ind w:firstLine="706"/>
        <w:jc w:val="center"/>
        <w:rPr>
          <w:noProof/>
          <w:lang w:val="sr-Latn-CS"/>
        </w:rPr>
      </w:pPr>
      <w:r w:rsidRPr="002E63A1">
        <w:rPr>
          <w:noProof/>
          <w:lang w:val="sr-Latn-CS"/>
        </w:rPr>
        <w:t xml:space="preserve">  </w:t>
      </w:r>
      <w:r w:rsidR="002E63A1">
        <w:rPr>
          <w:noProof/>
          <w:lang w:val="sr-Latn-CS"/>
        </w:rPr>
        <w:t>Nišavskog</w:t>
      </w:r>
      <w:r w:rsidRPr="002E63A1">
        <w:rPr>
          <w:noProof/>
          <w:lang w:val="sr-Latn-CS"/>
        </w:rPr>
        <w:t xml:space="preserve">, </w:t>
      </w:r>
      <w:r w:rsidR="002E63A1">
        <w:rPr>
          <w:noProof/>
          <w:lang w:val="sr-Latn-CS"/>
        </w:rPr>
        <w:t>Topličkog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Pirotskog</w:t>
      </w:r>
      <w:r w:rsidRPr="002E63A1">
        <w:rPr>
          <w:noProof/>
          <w:lang w:val="sr-Latn-CS"/>
        </w:rPr>
        <w:t xml:space="preserve"> </w:t>
      </w:r>
      <w:r w:rsidR="002E63A1">
        <w:rPr>
          <w:noProof/>
          <w:lang w:val="sr-Latn-CS"/>
        </w:rPr>
        <w:t>upravnog</w:t>
      </w:r>
      <w:r w:rsidRPr="002E63A1">
        <w:rPr>
          <w:noProof/>
          <w:lang w:val="sr-Latn-CS"/>
        </w:rPr>
        <w:t xml:space="preserve"> </w:t>
      </w:r>
      <w:r w:rsidR="002E63A1">
        <w:rPr>
          <w:noProof/>
          <w:lang w:val="sr-Latn-CS"/>
        </w:rPr>
        <w:t>okruga</w:t>
      </w:r>
    </w:p>
    <w:p w:rsidR="00EA0F0C" w:rsidRPr="002E63A1" w:rsidRDefault="00EA0F0C" w:rsidP="00EA0F0C">
      <w:pPr>
        <w:rPr>
          <w:noProof/>
          <w:lang w:val="sr-Latn-CS"/>
        </w:rPr>
      </w:pPr>
    </w:p>
    <w:p w:rsidR="00EA0F0C" w:rsidRPr="002E63A1" w:rsidRDefault="002E63A1" w:rsidP="00EA0F0C">
      <w:pPr>
        <w:ind w:firstLine="709"/>
        <w:jc w:val="both"/>
        <w:rPr>
          <w:noProof/>
          <w:lang w:val="sr-Latn-CS"/>
        </w:rPr>
      </w:pPr>
      <w:r>
        <w:rPr>
          <w:noProof/>
          <w:lang w:val="sr-Latn-CS"/>
        </w:rPr>
        <w:t>Regionalni</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Nišavskog</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Pirotskog</w:t>
      </w:r>
      <w:r w:rsidR="00EA0F0C" w:rsidRPr="002E63A1">
        <w:rPr>
          <w:noProof/>
          <w:lang w:val="sr-Latn-CS"/>
        </w:rPr>
        <w:t xml:space="preserve"> </w:t>
      </w:r>
      <w:r>
        <w:rPr>
          <w:noProof/>
          <w:lang w:val="sr-Latn-CS"/>
        </w:rPr>
        <w:t>upravnog</w:t>
      </w:r>
      <w:r w:rsidR="00EA0F0C" w:rsidRPr="002E63A1">
        <w:rPr>
          <w:noProof/>
          <w:lang w:val="sr-Latn-CS"/>
        </w:rPr>
        <w:t xml:space="preserve"> </w:t>
      </w:r>
      <w:r>
        <w:rPr>
          <w:noProof/>
          <w:lang w:val="sr-Latn-CS"/>
        </w:rPr>
        <w:t>okruga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utvrđen</w:t>
      </w:r>
      <w:r w:rsidR="00EA0F0C" w:rsidRPr="002E63A1">
        <w:rPr>
          <w:noProof/>
          <w:lang w:val="sr-Latn-CS"/>
        </w:rPr>
        <w:t xml:space="preserve"> </w:t>
      </w:r>
      <w:r>
        <w:rPr>
          <w:noProof/>
          <w:lang w:val="sr-Latn-CS"/>
        </w:rPr>
        <w:t>Uredbom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Nišavskog</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Pirotskog</w:t>
      </w:r>
      <w:r w:rsidR="00EA0F0C" w:rsidRPr="002E63A1">
        <w:rPr>
          <w:noProof/>
          <w:lang w:val="sr-Latn-CS"/>
        </w:rPr>
        <w:t xml:space="preserve"> </w:t>
      </w:r>
      <w:r>
        <w:rPr>
          <w:noProof/>
          <w:lang w:val="sr-Latn-CS"/>
        </w:rPr>
        <w:t>upravnog</w:t>
      </w:r>
      <w:r w:rsidR="00EA0F0C" w:rsidRPr="002E63A1">
        <w:rPr>
          <w:noProof/>
          <w:lang w:val="sr-Latn-CS"/>
        </w:rPr>
        <w:t xml:space="preserve"> </w:t>
      </w:r>
      <w:r>
        <w:rPr>
          <w:noProof/>
          <w:lang w:val="sr-Latn-CS"/>
        </w:rPr>
        <w:t>okruga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1/13), </w:t>
      </w:r>
      <w:r>
        <w:rPr>
          <w:noProof/>
          <w:lang w:val="sr-Latn-CS"/>
        </w:rPr>
        <w:t>ima</w:t>
      </w:r>
      <w:r w:rsidR="00EA0F0C" w:rsidRPr="002E63A1">
        <w:rPr>
          <w:noProof/>
          <w:lang w:val="sr-Latn-CS"/>
        </w:rPr>
        <w:t xml:space="preserve"> </w:t>
      </w:r>
      <w:r>
        <w:rPr>
          <w:noProof/>
          <w:lang w:val="sr-Latn-CS"/>
        </w:rPr>
        <w:lastRenderedPageBreak/>
        <w:t>površinu</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obuhvata</w:t>
      </w:r>
      <w:r w:rsidR="00EA0F0C" w:rsidRPr="002E63A1">
        <w:rPr>
          <w:noProof/>
          <w:lang w:val="sr-Latn-CS"/>
        </w:rPr>
        <w:t xml:space="preserve"> 7717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čega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268,89 </w:t>
      </w:r>
      <w:r>
        <w:rPr>
          <w:noProof/>
          <w:lang w:val="sr-Latn-CS"/>
        </w:rPr>
        <w:t>km</w:t>
      </w:r>
      <w:r w:rsidR="00EA0F0C" w:rsidRPr="002E63A1">
        <w:rPr>
          <w:noProof/>
          <w:vertAlign w:val="superscript"/>
          <w:lang w:val="sr-Latn-CS"/>
        </w:rPr>
        <w:t>2</w:t>
      </w:r>
      <w:r w:rsidR="00EA0F0C" w:rsidRPr="002E63A1">
        <w:rPr>
          <w:noProof/>
          <w:lang w:val="sr-Latn-CS"/>
        </w:rPr>
        <w:t xml:space="preserve"> (3,48%) (</w:t>
      </w: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relevantne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njegove</w:t>
      </w:r>
      <w:r w:rsidR="00EA0F0C" w:rsidRPr="002E63A1">
        <w:rPr>
          <w:noProof/>
          <w:lang w:val="sr-Latn-CS"/>
        </w:rPr>
        <w:t xml:space="preserve"> </w:t>
      </w:r>
      <w:r>
        <w:rPr>
          <w:noProof/>
          <w:lang w:val="sr-Latn-CS"/>
        </w:rPr>
        <w:t>odredbe</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razvijati</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funkcionalnog</w:t>
      </w:r>
      <w:r w:rsidR="00EA0F0C" w:rsidRPr="002E63A1">
        <w:rPr>
          <w:noProof/>
          <w:lang w:val="sr-Latn-CS"/>
        </w:rPr>
        <w:t xml:space="preserve"> </w:t>
      </w:r>
      <w:r>
        <w:rPr>
          <w:noProof/>
          <w:lang w:val="sr-Latn-CS"/>
        </w:rPr>
        <w:t>urbanog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FUP</w:t>
      </w:r>
      <w:r w:rsidR="00EA0F0C" w:rsidRPr="002E63A1">
        <w:rPr>
          <w:noProof/>
          <w:lang w:val="sr-Latn-CS"/>
        </w:rPr>
        <w:t xml:space="preserve">) </w:t>
      </w:r>
      <w:r>
        <w:rPr>
          <w:noProof/>
          <w:lang w:val="sr-Latn-CS"/>
        </w:rPr>
        <w:t>Niša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položajem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koridoru</w:t>
      </w:r>
      <w:r w:rsidR="00EA0F0C" w:rsidRPr="002E63A1">
        <w:rPr>
          <w:noProof/>
          <w:lang w:val="sr-Latn-CS"/>
        </w:rPr>
        <w:t xml:space="preserve"> </w:t>
      </w:r>
      <w:r>
        <w:rPr>
          <w:noProof/>
          <w:lang w:val="sr-Latn-CS"/>
        </w:rPr>
        <w:t>intenzivnog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veze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AP</w:t>
      </w:r>
      <w:r w:rsidR="00EA0F0C" w:rsidRPr="002E63A1">
        <w:rPr>
          <w:noProof/>
          <w:lang w:val="sr-Latn-CS"/>
        </w:rPr>
        <w:t xml:space="preserve"> </w:t>
      </w:r>
      <w:r>
        <w:rPr>
          <w:noProof/>
          <w:lang w:val="sr-Latn-CS"/>
        </w:rPr>
        <w:t>Kosovo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Metohija</w:t>
      </w:r>
      <w:r w:rsidR="00EA0F0C" w:rsidRPr="002E63A1">
        <w:rPr>
          <w:noProof/>
          <w:lang w:val="sr-Latn-CS"/>
        </w:rPr>
        <w:t xml:space="preserve">; </w:t>
      </w:r>
      <w:r>
        <w:rPr>
          <w:noProof/>
          <w:lang w:val="sr-Latn-CS"/>
        </w:rPr>
        <w:t>planiran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Donje</w:t>
      </w:r>
      <w:r w:rsidR="00EA0F0C" w:rsidRPr="002E63A1">
        <w:rPr>
          <w:noProof/>
          <w:lang w:val="sr-Latn-CS"/>
        </w:rPr>
        <w:t>-</w:t>
      </w:r>
      <w:r>
        <w:rPr>
          <w:noProof/>
          <w:lang w:val="sr-Latn-CS"/>
        </w:rPr>
        <w:t>južnomoravskog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oslanja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nekoliko</w:t>
      </w:r>
      <w:r w:rsidR="00EA0F0C" w:rsidRPr="002E63A1">
        <w:rPr>
          <w:noProof/>
          <w:lang w:val="sr-Latn-CS"/>
        </w:rPr>
        <w:t xml:space="preserve"> </w:t>
      </w:r>
      <w:r>
        <w:rPr>
          <w:noProof/>
          <w:lang w:val="sr-Latn-CS"/>
        </w:rPr>
        <w:t>podsistema</w:t>
      </w:r>
      <w:r w:rsidR="00EA0F0C" w:rsidRPr="002E63A1">
        <w:rPr>
          <w:noProof/>
          <w:lang w:val="sr-Latn-CS"/>
        </w:rPr>
        <w:t xml:space="preserve">, </w:t>
      </w:r>
      <w:r>
        <w:rPr>
          <w:noProof/>
          <w:lang w:val="sr-Latn-CS"/>
        </w:rPr>
        <w:t>Toplički</w:t>
      </w:r>
      <w:r w:rsidR="00EA0F0C" w:rsidRPr="002E63A1">
        <w:rPr>
          <w:noProof/>
          <w:lang w:val="sr-Latn-CS"/>
        </w:rPr>
        <w:t xml:space="preserve">, </w:t>
      </w:r>
      <w:r>
        <w:rPr>
          <w:noProof/>
          <w:lang w:val="sr-Latn-CS"/>
        </w:rPr>
        <w:t>Nišavski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Moravički</w:t>
      </w:r>
      <w:r w:rsidR="00EA0F0C" w:rsidRPr="002E63A1">
        <w:rPr>
          <w:noProof/>
          <w:lang w:val="sr-Latn-CS"/>
        </w:rPr>
        <w:t xml:space="preserve">. </w:t>
      </w:r>
      <w:r>
        <w:rPr>
          <w:noProof/>
          <w:lang w:val="sr-Latn-CS"/>
        </w:rPr>
        <w:t>Toplički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oslanja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akumulaciju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Toplici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snabdevati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lokalnim</w:t>
      </w:r>
      <w:r w:rsidR="00EA0F0C" w:rsidRPr="002E63A1">
        <w:rPr>
          <w:noProof/>
          <w:lang w:val="sr-Latn-CS"/>
        </w:rPr>
        <w:t xml:space="preserve"> </w:t>
      </w:r>
      <w:r>
        <w:rPr>
          <w:noProof/>
          <w:lang w:val="sr-Latn-CS"/>
        </w:rPr>
        <w:t>samoupravama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Blace</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Doljevac</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Niš</w:t>
      </w:r>
      <w:r w:rsidR="00EA0F0C" w:rsidRPr="002E63A1">
        <w:rPr>
          <w:noProof/>
          <w:lang w:val="sr-Latn-CS"/>
        </w:rPr>
        <w:t xml:space="preserve">; </w:t>
      </w:r>
      <w:r>
        <w:rPr>
          <w:noProof/>
          <w:lang w:val="sr-Latn-CS"/>
        </w:rPr>
        <w:t>izrada</w:t>
      </w:r>
      <w:r w:rsidR="00EA0F0C" w:rsidRPr="002E63A1">
        <w:rPr>
          <w:noProof/>
          <w:lang w:val="sr-Latn-CS"/>
        </w:rPr>
        <w:t xml:space="preserve"> </w:t>
      </w:r>
      <w:r>
        <w:rPr>
          <w:noProof/>
          <w:lang w:val="sr-Latn-CS"/>
        </w:rPr>
        <w:t>planske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autoputa</w:t>
      </w:r>
      <w:r w:rsidR="00EA0F0C" w:rsidRPr="002E63A1">
        <w:rPr>
          <w:noProof/>
          <w:lang w:val="sr-Latn-CS"/>
        </w:rPr>
        <w:t xml:space="preserve"> </w:t>
      </w:r>
      <w:r>
        <w:rPr>
          <w:noProof/>
          <w:lang w:val="sr-Latn-CS"/>
        </w:rPr>
        <w:t>E</w:t>
      </w:r>
      <w:r w:rsidR="00EA0F0C" w:rsidRPr="002E63A1">
        <w:rPr>
          <w:noProof/>
          <w:lang w:val="sr-Latn-CS"/>
        </w:rPr>
        <w:t xml:space="preserve">-80 -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IB</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w:t>
      </w:r>
      <w:r w:rsidR="00EA0F0C" w:rsidRPr="002E63A1">
        <w:rPr>
          <w:noProof/>
          <w:lang w:val="sr-Latn-CS"/>
        </w:rPr>
        <w:t>. 35 (</w:t>
      </w:r>
      <w:r>
        <w:rPr>
          <w:noProof/>
          <w:lang w:val="sr-Latn-CS"/>
        </w:rPr>
        <w:t>Niš</w:t>
      </w:r>
      <w:r w:rsidR="00EA0F0C" w:rsidRPr="002E63A1">
        <w:rPr>
          <w:noProof/>
          <w:lang w:val="sr-Latn-CS"/>
        </w:rPr>
        <w:t xml:space="preserve"> – </w:t>
      </w:r>
      <w:r>
        <w:rPr>
          <w:noProof/>
          <w:lang w:val="sr-Latn-CS"/>
        </w:rPr>
        <w:t>Prokuplje</w:t>
      </w:r>
      <w:r w:rsidR="00EA0F0C" w:rsidRPr="002E63A1">
        <w:rPr>
          <w:noProof/>
          <w:lang w:val="sr-Latn-CS"/>
        </w:rPr>
        <w:t xml:space="preserve"> – </w:t>
      </w:r>
      <w:r>
        <w:rPr>
          <w:noProof/>
          <w:lang w:val="sr-Latn-CS"/>
        </w:rPr>
        <w:t>Kuršumlija</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širem</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IB</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w:t>
      </w:r>
      <w:r w:rsidR="00EA0F0C" w:rsidRPr="002E63A1">
        <w:rPr>
          <w:noProof/>
          <w:lang w:val="sr-Latn-CS"/>
        </w:rPr>
        <w:t xml:space="preserve">. 35, </w:t>
      </w:r>
      <w:r>
        <w:rPr>
          <w:noProof/>
          <w:lang w:val="sr-Latn-CS"/>
        </w:rPr>
        <w:t>planom</w:t>
      </w:r>
      <w:r w:rsidR="00EA0F0C" w:rsidRPr="002E63A1">
        <w:rPr>
          <w:noProof/>
          <w:lang w:val="sr-Latn-CS"/>
        </w:rPr>
        <w:t xml:space="preserve"> </w:t>
      </w:r>
      <w:r>
        <w:rPr>
          <w:noProof/>
          <w:lang w:val="sr-Latn-CS"/>
        </w:rPr>
        <w:t>rezerviše</w:t>
      </w:r>
      <w:r w:rsidR="00EA0F0C" w:rsidRPr="002E63A1">
        <w:rPr>
          <w:noProof/>
          <w:lang w:val="sr-Latn-CS"/>
        </w:rPr>
        <w:t xml:space="preserve"> </w:t>
      </w:r>
      <w:r>
        <w:rPr>
          <w:noProof/>
          <w:lang w:val="sr-Latn-CS"/>
        </w:rPr>
        <w:t>potencijalni</w:t>
      </w:r>
      <w:r w:rsidR="00EA0F0C" w:rsidRPr="002E63A1">
        <w:rPr>
          <w:noProof/>
          <w:lang w:val="sr-Latn-CS"/>
        </w:rPr>
        <w:t xml:space="preserve"> </w:t>
      </w:r>
      <w:r>
        <w:rPr>
          <w:noProof/>
          <w:lang w:val="sr-Latn-CS"/>
        </w:rPr>
        <w:t>koridor</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deonice</w:t>
      </w:r>
      <w:r w:rsidR="00EA0F0C" w:rsidRPr="002E63A1">
        <w:rPr>
          <w:noProof/>
          <w:lang w:val="sr-Latn-CS"/>
        </w:rPr>
        <w:t xml:space="preserve"> </w:t>
      </w:r>
      <w:r>
        <w:rPr>
          <w:noProof/>
          <w:lang w:val="sr-Latn-CS"/>
        </w:rPr>
        <w:t>Niš</w:t>
      </w:r>
      <w:r w:rsidR="00EA0F0C" w:rsidRPr="002E63A1">
        <w:rPr>
          <w:noProof/>
          <w:lang w:val="sr-Latn-CS"/>
        </w:rPr>
        <w:t xml:space="preserve"> – </w:t>
      </w:r>
      <w:r>
        <w:rPr>
          <w:noProof/>
          <w:lang w:val="sr-Latn-CS"/>
        </w:rPr>
        <w:t>Prokuplje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dužini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oko</w:t>
      </w:r>
      <w:r w:rsidR="00EA0F0C" w:rsidRPr="002E63A1">
        <w:rPr>
          <w:noProof/>
          <w:lang w:val="sr-Latn-CS"/>
        </w:rPr>
        <w:t xml:space="preserve"> 23 </w:t>
      </w:r>
      <w:r>
        <w:rPr>
          <w:noProof/>
          <w:lang w:val="sr-Latn-CS"/>
        </w:rPr>
        <w:t>km</w:t>
      </w:r>
      <w:r w:rsidR="00EA0F0C" w:rsidRPr="002E63A1">
        <w:rPr>
          <w:noProof/>
          <w:lang w:val="sr-Latn-CS"/>
        </w:rPr>
        <w:t xml:space="preserve">; </w:t>
      </w:r>
      <w:r>
        <w:rPr>
          <w:noProof/>
          <w:lang w:val="sr-Latn-CS"/>
        </w:rPr>
        <w:t>gasifikacija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uslediti</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realizacije</w:t>
      </w:r>
      <w:r w:rsidR="00EA0F0C" w:rsidRPr="002E63A1">
        <w:rPr>
          <w:noProof/>
          <w:lang w:val="sr-Latn-CS"/>
        </w:rPr>
        <w:t xml:space="preserve"> </w:t>
      </w:r>
      <w:r>
        <w:rPr>
          <w:noProof/>
          <w:lang w:val="sr-Latn-CS"/>
        </w:rPr>
        <w:t>magistralnog</w:t>
      </w:r>
      <w:r w:rsidR="00EA0F0C" w:rsidRPr="002E63A1">
        <w:rPr>
          <w:noProof/>
          <w:lang w:val="sr-Latn-CS"/>
        </w:rPr>
        <w:t xml:space="preserve"> </w:t>
      </w:r>
      <w:r>
        <w:rPr>
          <w:noProof/>
          <w:lang w:val="sr-Latn-CS"/>
        </w:rPr>
        <w:t>gasovoda</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glavnog</w:t>
      </w:r>
      <w:r w:rsidR="00EA0F0C" w:rsidRPr="002E63A1">
        <w:rPr>
          <w:bCs/>
          <w:noProof/>
          <w:lang w:val="sr-Latn-CS"/>
        </w:rPr>
        <w:t xml:space="preserve"> </w:t>
      </w:r>
      <w:r>
        <w:rPr>
          <w:bCs/>
          <w:noProof/>
          <w:lang w:val="sr-Latn-CS"/>
        </w:rPr>
        <w:t>regulacionog</w:t>
      </w:r>
      <w:r w:rsidR="00EA0F0C" w:rsidRPr="002E63A1">
        <w:rPr>
          <w:bCs/>
          <w:noProof/>
          <w:lang w:val="sr-Latn-CS"/>
        </w:rPr>
        <w:t xml:space="preserve"> </w:t>
      </w:r>
      <w:r>
        <w:rPr>
          <w:bCs/>
          <w:noProof/>
          <w:lang w:val="sr-Latn-CS"/>
        </w:rPr>
        <w:t>čvora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daljem</w:t>
      </w:r>
      <w:r w:rsidR="00EA0F0C" w:rsidRPr="002E63A1">
        <w:rPr>
          <w:bCs/>
          <w:noProof/>
          <w:lang w:val="sr-Latn-CS"/>
        </w:rPr>
        <w:t xml:space="preserve"> </w:t>
      </w:r>
      <w:r>
        <w:rPr>
          <w:bCs/>
          <w:noProof/>
          <w:lang w:val="sr-Latn-CS"/>
        </w:rPr>
        <w:t>tekstu</w:t>
      </w:r>
      <w:r w:rsidR="00EA0F0C" w:rsidRPr="002E63A1">
        <w:rPr>
          <w:bCs/>
          <w:noProof/>
          <w:lang w:val="sr-Latn-CS"/>
        </w:rPr>
        <w:t xml:space="preserve">: </w:t>
      </w:r>
      <w:r>
        <w:rPr>
          <w:bCs/>
          <w:noProof/>
          <w:lang w:val="sr-Latn-CS"/>
        </w:rPr>
        <w:t>GRČ</w:t>
      </w:r>
      <w:r w:rsidR="00EA0F0C" w:rsidRPr="002E63A1">
        <w:rPr>
          <w:bCs/>
          <w:noProof/>
          <w:lang w:val="sr-Latn-CS"/>
        </w:rPr>
        <w:t>) „</w:t>
      </w:r>
      <w:r>
        <w:rPr>
          <w:bCs/>
          <w:noProof/>
          <w:lang w:val="sr-Latn-CS"/>
        </w:rPr>
        <w:t>Orljane</w:t>
      </w:r>
      <w:r w:rsidR="00EA0F0C" w:rsidRPr="002E63A1">
        <w:rPr>
          <w:noProof/>
          <w:lang w:val="sr-Latn-CS"/>
        </w:rPr>
        <w:t>”</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koga</w:t>
      </w:r>
      <w:r w:rsidR="00EA0F0C" w:rsidRPr="002E63A1">
        <w:rPr>
          <w:bCs/>
          <w:noProof/>
          <w:lang w:val="sr-Latn-CS"/>
        </w:rPr>
        <w:t xml:space="preserve"> </w:t>
      </w:r>
      <w:r>
        <w:rPr>
          <w:bCs/>
          <w:noProof/>
          <w:lang w:val="sr-Latn-CS"/>
        </w:rPr>
        <w:t>će</w:t>
      </w:r>
      <w:r w:rsidR="00EA0F0C" w:rsidRPr="002E63A1">
        <w:rPr>
          <w:bCs/>
          <w:noProof/>
          <w:lang w:val="sr-Latn-CS"/>
        </w:rPr>
        <w:t xml:space="preserve"> </w:t>
      </w:r>
      <w:r>
        <w:rPr>
          <w:bCs/>
          <w:noProof/>
          <w:lang w:val="sr-Latn-CS"/>
        </w:rPr>
        <w:t>nastaviti</w:t>
      </w:r>
      <w:r w:rsidR="00EA0F0C" w:rsidRPr="002E63A1">
        <w:rPr>
          <w:bCs/>
          <w:noProof/>
          <w:lang w:val="sr-Latn-CS"/>
        </w:rPr>
        <w:t xml:space="preserve"> </w:t>
      </w:r>
      <w:r>
        <w:rPr>
          <w:bCs/>
          <w:noProof/>
          <w:lang w:val="sr-Latn-CS"/>
        </w:rPr>
        <w:t>dva</w:t>
      </w:r>
      <w:r w:rsidR="00EA0F0C" w:rsidRPr="002E63A1">
        <w:rPr>
          <w:bCs/>
          <w:noProof/>
          <w:lang w:val="sr-Latn-CS"/>
        </w:rPr>
        <w:t xml:space="preserve"> </w:t>
      </w:r>
      <w:r>
        <w:rPr>
          <w:bCs/>
          <w:noProof/>
          <w:lang w:val="sr-Latn-CS"/>
        </w:rPr>
        <w:t>kraka</w:t>
      </w:r>
      <w:r w:rsidR="00EA0F0C" w:rsidRPr="002E63A1">
        <w:rPr>
          <w:bCs/>
          <w:noProof/>
          <w:lang w:val="sr-Latn-CS"/>
        </w:rPr>
        <w:t xml:space="preserve"> </w:t>
      </w:r>
      <w:r>
        <w:rPr>
          <w:bCs/>
          <w:noProof/>
          <w:lang w:val="sr-Latn-CS"/>
        </w:rPr>
        <w:t>magistralnog</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noProof/>
          <w:lang w:val="sr-Latn-CS"/>
        </w:rPr>
        <w:t>MG</w:t>
      </w:r>
      <w:r w:rsidR="00EA0F0C" w:rsidRPr="002E63A1">
        <w:rPr>
          <w:noProof/>
          <w:lang w:val="sr-Latn-CS"/>
        </w:rPr>
        <w:t xml:space="preserve">-11-01 </w:t>
      </w:r>
      <w:r>
        <w:rPr>
          <w:noProof/>
          <w:lang w:val="sr-Latn-CS"/>
        </w:rPr>
        <w:t>ka</w:t>
      </w:r>
      <w:r w:rsidR="00EA0F0C" w:rsidRPr="002E63A1">
        <w:rPr>
          <w:noProof/>
          <w:lang w:val="sr-Latn-CS"/>
        </w:rPr>
        <w:t xml:space="preserve"> </w:t>
      </w:r>
      <w:r>
        <w:rPr>
          <w:noProof/>
          <w:lang w:val="sr-Latn-CS"/>
        </w:rPr>
        <w:t>Leskovcu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Vranju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MG</w:t>
      </w:r>
      <w:r w:rsidR="00EA0F0C" w:rsidRPr="002E63A1">
        <w:rPr>
          <w:noProof/>
          <w:lang w:val="sr-Latn-CS"/>
        </w:rPr>
        <w:t xml:space="preserve">-11-02 </w:t>
      </w:r>
      <w:r>
        <w:rPr>
          <w:noProof/>
          <w:lang w:val="sr-Latn-CS"/>
        </w:rPr>
        <w:t>ka</w:t>
      </w:r>
      <w:r w:rsidR="00EA0F0C" w:rsidRPr="002E63A1">
        <w:rPr>
          <w:noProof/>
          <w:lang w:val="sr-Latn-CS"/>
        </w:rPr>
        <w:t xml:space="preserve"> </w:t>
      </w:r>
      <w:r>
        <w:rPr>
          <w:noProof/>
          <w:lang w:val="sr-Latn-CS"/>
        </w:rPr>
        <w:t>Blacu</w:t>
      </w:r>
      <w:r w:rsidR="00EA0F0C" w:rsidRPr="002E63A1">
        <w:rPr>
          <w:noProof/>
          <w:lang w:val="sr-Latn-CS"/>
        </w:rPr>
        <w:t xml:space="preserve">, </w:t>
      </w:r>
      <w:r>
        <w:rPr>
          <w:noProof/>
          <w:lang w:val="sr-Latn-CS"/>
        </w:rPr>
        <w:t>Kuršumliji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Kosovu</w:t>
      </w:r>
      <w:r w:rsidR="00EA0F0C" w:rsidRPr="002E63A1">
        <w:rPr>
          <w:noProof/>
          <w:lang w:val="sr-Latn-CS"/>
        </w:rPr>
        <w:t xml:space="preserve"> </w:t>
      </w:r>
      <w:r w:rsidR="00EA0F0C" w:rsidRPr="002E63A1">
        <w:rPr>
          <w:bCs/>
          <w:noProof/>
          <w:lang w:val="sr-Latn-CS"/>
        </w:rPr>
        <w:t>(</w:t>
      </w:r>
      <w:r>
        <w:rPr>
          <w:bCs/>
          <w:noProof/>
          <w:lang w:val="sr-Latn-CS"/>
        </w:rPr>
        <w:t>preko</w:t>
      </w:r>
      <w:r w:rsidR="00EA0F0C" w:rsidRPr="002E63A1">
        <w:rPr>
          <w:bCs/>
          <w:noProof/>
          <w:lang w:val="sr-Latn-CS"/>
        </w:rPr>
        <w:t xml:space="preserve"> </w:t>
      </w:r>
      <w:r>
        <w:rPr>
          <w:bCs/>
          <w:noProof/>
          <w:lang w:val="sr-Latn-CS"/>
        </w:rPr>
        <w:t>teritorija</w:t>
      </w:r>
      <w:r w:rsidR="00EA0F0C" w:rsidRPr="002E63A1">
        <w:rPr>
          <w:bCs/>
          <w:noProof/>
          <w:lang w:val="sr-Latn-CS"/>
        </w:rPr>
        <w:t xml:space="preserve"> </w:t>
      </w:r>
      <w:r>
        <w:rPr>
          <w:bCs/>
          <w:noProof/>
          <w:lang w:val="sr-Latn-CS"/>
        </w:rPr>
        <w:t>jedinica</w:t>
      </w:r>
      <w:r w:rsidR="00EA0F0C" w:rsidRPr="002E63A1">
        <w:rPr>
          <w:bCs/>
          <w:noProof/>
          <w:lang w:val="sr-Latn-CS"/>
        </w:rPr>
        <w:t xml:space="preserve"> </w:t>
      </w:r>
      <w:r>
        <w:rPr>
          <w:bCs/>
          <w:noProof/>
          <w:lang w:val="sr-Latn-CS"/>
        </w:rPr>
        <w:t>lokalnih</w:t>
      </w:r>
      <w:r w:rsidR="00EA0F0C" w:rsidRPr="002E63A1">
        <w:rPr>
          <w:bCs/>
          <w:noProof/>
          <w:lang w:val="sr-Latn-CS"/>
        </w:rPr>
        <w:t xml:space="preserve"> </w:t>
      </w:r>
      <w:r>
        <w:rPr>
          <w:bCs/>
          <w:noProof/>
          <w:lang w:val="sr-Latn-CS"/>
        </w:rPr>
        <w:t>samouprava</w:t>
      </w:r>
      <w:r w:rsidR="00EA0F0C" w:rsidRPr="002E63A1">
        <w:rPr>
          <w:bCs/>
          <w:noProof/>
          <w:lang w:val="sr-Latn-CS"/>
        </w:rPr>
        <w:t xml:space="preserve"> </w:t>
      </w:r>
      <w:r>
        <w:rPr>
          <w:bCs/>
          <w:noProof/>
          <w:lang w:val="sr-Latn-CS"/>
        </w:rPr>
        <w:t>Doljevac</w:t>
      </w:r>
      <w:r w:rsidR="00EA0F0C" w:rsidRPr="002E63A1">
        <w:rPr>
          <w:bCs/>
          <w:noProof/>
          <w:lang w:val="sr-Latn-CS"/>
        </w:rPr>
        <w:t xml:space="preserve">, </w:t>
      </w:r>
      <w:r>
        <w:rPr>
          <w:bCs/>
          <w:noProof/>
          <w:lang w:val="sr-Latn-CS"/>
        </w:rPr>
        <w:t>Žitorađa</w:t>
      </w:r>
      <w:r w:rsidR="00EA0F0C" w:rsidRPr="002E63A1">
        <w:rPr>
          <w:bCs/>
          <w:noProof/>
          <w:lang w:val="sr-Latn-CS"/>
        </w:rPr>
        <w:t xml:space="preserve">, </w:t>
      </w:r>
      <w:r>
        <w:rPr>
          <w:bCs/>
          <w:noProof/>
          <w:lang w:val="sr-Latn-CS"/>
        </w:rPr>
        <w:t>Prokuplje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Kuršumlija</w:t>
      </w:r>
      <w:r w:rsidR="00EA0F0C" w:rsidRPr="002E63A1">
        <w:rPr>
          <w:bCs/>
          <w:noProof/>
          <w:lang w:val="sr-Latn-CS"/>
        </w:rPr>
        <w:t>)</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značajne</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hidroenergetskih</w:t>
      </w:r>
      <w:r w:rsidR="00EA0F0C" w:rsidRPr="002E63A1">
        <w:rPr>
          <w:noProof/>
          <w:lang w:val="sr-Latn-CS"/>
        </w:rPr>
        <w:t xml:space="preserve"> </w:t>
      </w:r>
      <w:r>
        <w:rPr>
          <w:noProof/>
          <w:lang w:val="sr-Latn-CS"/>
        </w:rPr>
        <w:t>postrojenja</w:t>
      </w:r>
      <w:r w:rsidR="00EA0F0C" w:rsidRPr="002E63A1">
        <w:rPr>
          <w:noProof/>
          <w:lang w:val="sr-Latn-CS"/>
        </w:rPr>
        <w:t xml:space="preserve"> - </w:t>
      </w:r>
      <w:r>
        <w:rPr>
          <w:noProof/>
          <w:lang w:val="sr-Latn-CS"/>
        </w:rPr>
        <w:t>MHE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manjim</w:t>
      </w:r>
      <w:r w:rsidR="00EA0F0C" w:rsidRPr="002E63A1">
        <w:rPr>
          <w:noProof/>
          <w:lang w:val="sr-Latn-CS"/>
        </w:rPr>
        <w:t xml:space="preserve"> </w:t>
      </w:r>
      <w:r>
        <w:rPr>
          <w:noProof/>
          <w:lang w:val="sr-Latn-CS"/>
        </w:rPr>
        <w:t>bujičnim</w:t>
      </w:r>
      <w:r w:rsidR="00EA0F0C" w:rsidRPr="002E63A1">
        <w:rPr>
          <w:noProof/>
          <w:lang w:val="sr-Latn-CS"/>
        </w:rPr>
        <w:t xml:space="preserve"> </w:t>
      </w:r>
      <w:r>
        <w:rPr>
          <w:noProof/>
          <w:lang w:val="sr-Latn-CS"/>
        </w:rPr>
        <w:t>vodotocima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postojećim</w:t>
      </w:r>
      <w:r w:rsidR="00EA0F0C" w:rsidRPr="002E63A1">
        <w:rPr>
          <w:noProof/>
          <w:lang w:val="sr-Latn-CS"/>
        </w:rPr>
        <w:t xml:space="preserve"> </w:t>
      </w:r>
      <w:r>
        <w:rPr>
          <w:noProof/>
          <w:lang w:val="sr-Latn-CS"/>
        </w:rPr>
        <w:t>akumulacijama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sada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koristili</w:t>
      </w:r>
      <w:r w:rsidR="00EA0F0C" w:rsidRPr="002E63A1">
        <w:rPr>
          <w:noProof/>
          <w:lang w:val="sr-Latn-CS"/>
        </w:rPr>
        <w:t xml:space="preserve"> </w:t>
      </w:r>
      <w:r>
        <w:rPr>
          <w:noProof/>
          <w:lang w:val="sr-Latn-CS"/>
        </w:rPr>
        <w:t>raspoloživi</w:t>
      </w:r>
      <w:r w:rsidR="00EA0F0C" w:rsidRPr="002E63A1">
        <w:rPr>
          <w:noProof/>
          <w:lang w:val="sr-Latn-CS"/>
        </w:rPr>
        <w:t xml:space="preserve"> </w:t>
      </w:r>
      <w:r>
        <w:rPr>
          <w:noProof/>
          <w:lang w:val="sr-Latn-CS"/>
        </w:rPr>
        <w:t>vodni</w:t>
      </w:r>
      <w:r w:rsidR="00EA0F0C" w:rsidRPr="002E63A1">
        <w:rPr>
          <w:noProof/>
          <w:lang w:val="sr-Latn-CS"/>
        </w:rPr>
        <w:t xml:space="preserve"> </w:t>
      </w:r>
      <w:r>
        <w:rPr>
          <w:noProof/>
          <w:lang w:val="sr-Latn-CS"/>
        </w:rPr>
        <w:t>resursi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hidroenergetike</w:t>
      </w:r>
      <w:r w:rsidR="00EA0F0C" w:rsidRPr="002E63A1">
        <w:rPr>
          <w:noProof/>
          <w:lang w:val="sr-Latn-CS"/>
        </w:rPr>
        <w:t xml:space="preserve">; </w:t>
      </w:r>
      <w:r>
        <w:rPr>
          <w:noProof/>
          <w:lang w:val="sr-Latn-CS"/>
        </w:rPr>
        <w:t>turistički</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delove</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klastera</w:t>
      </w:r>
      <w:r w:rsidR="00EA0F0C" w:rsidRPr="002E63A1">
        <w:rPr>
          <w:noProof/>
          <w:lang w:val="sr-Latn-CS"/>
        </w:rPr>
        <w:t xml:space="preserve"> </w:t>
      </w:r>
      <w:r>
        <w:rPr>
          <w:noProof/>
          <w:lang w:val="sr-Latn-CS"/>
        </w:rPr>
        <w:t>Središnja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Zapadna</w:t>
      </w:r>
      <w:r w:rsidR="00EA0F0C" w:rsidRPr="002E63A1">
        <w:rPr>
          <w:noProof/>
          <w:lang w:val="sr-Latn-CS"/>
        </w:rPr>
        <w:t xml:space="preserve"> </w:t>
      </w:r>
      <w:r>
        <w:rPr>
          <w:noProof/>
          <w:lang w:val="sr-Latn-CS"/>
        </w:rPr>
        <w:t>Srbija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turističkom</w:t>
      </w:r>
      <w:r w:rsidR="00EA0F0C" w:rsidRPr="002E63A1">
        <w:rPr>
          <w:noProof/>
          <w:lang w:val="sr-Latn-CS"/>
        </w:rPr>
        <w:t xml:space="preserve"> </w:t>
      </w:r>
      <w:r>
        <w:rPr>
          <w:noProof/>
          <w:lang w:val="sr-Latn-CS"/>
        </w:rPr>
        <w:t>rejonu</w:t>
      </w:r>
      <w:r w:rsidR="00EA0F0C" w:rsidRPr="002E63A1">
        <w:rPr>
          <w:noProof/>
          <w:lang w:val="sr-Latn-CS"/>
        </w:rPr>
        <w:t xml:space="preserve"> </w:t>
      </w:r>
      <w:r>
        <w:rPr>
          <w:noProof/>
          <w:lang w:val="sr-Latn-CS"/>
        </w:rPr>
        <w:t>Toplički</w:t>
      </w:r>
      <w:r w:rsidR="00EA0F0C" w:rsidRPr="002E63A1">
        <w:rPr>
          <w:noProof/>
          <w:lang w:val="sr-Latn-CS"/>
        </w:rPr>
        <w:t xml:space="preserve"> </w:t>
      </w:r>
      <w:r>
        <w:rPr>
          <w:noProof/>
          <w:lang w:val="sr-Latn-CS"/>
        </w:rPr>
        <w:t>rejon</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planinama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banjama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glavna</w:t>
      </w:r>
      <w:r w:rsidR="00EA0F0C" w:rsidRPr="002E63A1">
        <w:rPr>
          <w:noProof/>
          <w:lang w:val="sr-Latn-CS"/>
        </w:rPr>
        <w:t xml:space="preserve"> </w:t>
      </w:r>
      <w:r>
        <w:rPr>
          <w:noProof/>
          <w:lang w:val="sr-Latn-CS"/>
        </w:rPr>
        <w:t>turistička</w:t>
      </w:r>
      <w:r w:rsidR="00EA0F0C" w:rsidRPr="002E63A1">
        <w:rPr>
          <w:noProof/>
          <w:lang w:val="sr-Latn-CS"/>
        </w:rPr>
        <w:t xml:space="preserve"> </w:t>
      </w:r>
      <w:r>
        <w:rPr>
          <w:noProof/>
          <w:lang w:val="sr-Latn-CS"/>
        </w:rPr>
        <w:t>ponuda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organizovana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w:t>
      </w:r>
      <w:r w:rsidR="00EA0F0C" w:rsidRPr="002E63A1">
        <w:rPr>
          <w:noProof/>
          <w:lang w:val="sr-Latn-CS"/>
        </w:rPr>
        <w:t xml:space="preserve"> 1-3 </w:t>
      </w:r>
      <w:r>
        <w:rPr>
          <w:noProof/>
          <w:lang w:val="sr-Latn-CS"/>
        </w:rPr>
        <w:t>kompleksima</w:t>
      </w:r>
      <w:r w:rsidR="00EA0F0C" w:rsidRPr="002E63A1">
        <w:rPr>
          <w:noProof/>
          <w:lang w:val="sr-Latn-CS"/>
        </w:rPr>
        <w:t>-</w:t>
      </w:r>
      <w:r>
        <w:rPr>
          <w:noProof/>
          <w:lang w:val="sr-Latn-CS"/>
        </w:rPr>
        <w:t>destinacijama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turistički</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T</w:t>
      </w:r>
      <w:r w:rsidR="00EA0F0C" w:rsidRPr="002E63A1">
        <w:rPr>
          <w:noProof/>
          <w:lang w:val="sr-Latn-CS"/>
        </w:rPr>
        <w:t xml:space="preserve">-1 </w:t>
      </w:r>
      <w:r>
        <w:rPr>
          <w:noProof/>
          <w:lang w:val="sr-Latn-CS"/>
        </w:rPr>
        <w:t>oko</w:t>
      </w:r>
      <w:r w:rsidR="00EA0F0C" w:rsidRPr="002E63A1">
        <w:rPr>
          <w:noProof/>
          <w:lang w:val="sr-Latn-CS"/>
        </w:rPr>
        <w:t xml:space="preserve"> </w:t>
      </w:r>
      <w:r>
        <w:rPr>
          <w:noProof/>
          <w:lang w:val="sr-Latn-CS"/>
        </w:rPr>
        <w:t>opštinskog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prevezuje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T</w:t>
      </w:r>
      <w:r w:rsidR="00EA0F0C" w:rsidRPr="002E63A1">
        <w:rPr>
          <w:noProof/>
          <w:lang w:val="sr-Latn-CS"/>
        </w:rPr>
        <w:t xml:space="preserve">-2), </w:t>
      </w:r>
      <w:r>
        <w:rPr>
          <w:noProof/>
          <w:lang w:val="sr-Latn-CS"/>
        </w:rPr>
        <w:t>sa</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Kuršumlijskom</w:t>
      </w:r>
      <w:r w:rsidR="00EA0F0C" w:rsidRPr="002E63A1">
        <w:rPr>
          <w:noProof/>
          <w:lang w:val="sr-Latn-CS"/>
        </w:rPr>
        <w:t xml:space="preserve"> </w:t>
      </w:r>
      <w:r>
        <w:rPr>
          <w:noProof/>
          <w:lang w:val="sr-Latn-CS"/>
        </w:rPr>
        <w:t>Banjom</w:t>
      </w:r>
      <w:r w:rsidR="00EA0F0C" w:rsidRPr="002E63A1">
        <w:rPr>
          <w:noProof/>
          <w:lang w:val="sr-Latn-CS"/>
        </w:rPr>
        <w:t xml:space="preserve">, </w:t>
      </w:r>
      <w:r>
        <w:rPr>
          <w:noProof/>
          <w:lang w:val="sr-Latn-CS"/>
        </w:rPr>
        <w:t>Lukovskom</w:t>
      </w:r>
      <w:r w:rsidR="00EA0F0C" w:rsidRPr="002E63A1">
        <w:rPr>
          <w:noProof/>
          <w:lang w:val="sr-Latn-CS"/>
        </w:rPr>
        <w:t xml:space="preserve"> </w:t>
      </w:r>
      <w:r>
        <w:rPr>
          <w:noProof/>
          <w:lang w:val="sr-Latn-CS"/>
        </w:rPr>
        <w:t>Banjom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turistički</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T</w:t>
      </w:r>
      <w:r w:rsidR="00EA0F0C" w:rsidRPr="002E63A1">
        <w:rPr>
          <w:noProof/>
          <w:lang w:val="sr-Latn-CS"/>
        </w:rPr>
        <w:t xml:space="preserve">-2 </w:t>
      </w:r>
      <w:r>
        <w:rPr>
          <w:noProof/>
          <w:lang w:val="sr-Latn-CS"/>
        </w:rPr>
        <w:t>oko</w:t>
      </w:r>
      <w:r w:rsidR="00EA0F0C" w:rsidRPr="002E63A1">
        <w:rPr>
          <w:noProof/>
          <w:lang w:val="sr-Latn-CS"/>
        </w:rPr>
        <w:t xml:space="preserve"> </w:t>
      </w:r>
      <w:r>
        <w:rPr>
          <w:noProof/>
          <w:lang w:val="sr-Latn-CS"/>
        </w:rPr>
        <w:t>opštinskog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prevezuje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T</w:t>
      </w:r>
      <w:r w:rsidR="00EA0F0C" w:rsidRPr="002E63A1">
        <w:rPr>
          <w:noProof/>
          <w:lang w:val="sr-Latn-CS"/>
        </w:rPr>
        <w:t xml:space="preserve">-1) </w:t>
      </w:r>
      <w:r>
        <w:rPr>
          <w:noProof/>
          <w:lang w:val="sr-Latn-CS"/>
        </w:rPr>
        <w:t>i</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prevezuje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T</w:t>
      </w:r>
      <w:r w:rsidR="00EA0F0C" w:rsidRPr="002E63A1">
        <w:rPr>
          <w:noProof/>
          <w:lang w:val="sr-Latn-CS"/>
        </w:rPr>
        <w:t xml:space="preserve">-3), </w:t>
      </w:r>
      <w:r>
        <w:rPr>
          <w:noProof/>
          <w:lang w:val="sr-Latn-CS"/>
        </w:rPr>
        <w:t>sa</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dobrom</w:t>
      </w:r>
      <w:r w:rsidR="00EA0F0C" w:rsidRPr="002E63A1">
        <w:rPr>
          <w:noProof/>
          <w:lang w:val="sr-Latn-CS"/>
        </w:rPr>
        <w:t xml:space="preserve"> </w:t>
      </w:r>
      <w:r>
        <w:rPr>
          <w:noProof/>
          <w:lang w:val="sr-Latn-CS"/>
        </w:rPr>
        <w:t>Radan</w:t>
      </w:r>
      <w:r w:rsidR="00EA0F0C" w:rsidRPr="002E63A1">
        <w:rPr>
          <w:noProof/>
          <w:lang w:val="sr-Latn-CS"/>
        </w:rPr>
        <w:t xml:space="preserve"> </w:t>
      </w:r>
      <w:r>
        <w:rPr>
          <w:noProof/>
          <w:lang w:val="sr-Latn-CS"/>
        </w:rPr>
        <w:t>planine</w:t>
      </w:r>
      <w:r w:rsidR="00EA0F0C" w:rsidRPr="002E63A1">
        <w:rPr>
          <w:noProof/>
          <w:lang w:val="sr-Latn-CS"/>
        </w:rPr>
        <w:t xml:space="preserve">, </w:t>
      </w:r>
      <w:r>
        <w:rPr>
          <w:noProof/>
          <w:lang w:val="sr-Latn-CS"/>
        </w:rPr>
        <w:t>Đavoljom</w:t>
      </w:r>
      <w:r w:rsidR="00EA0F0C" w:rsidRPr="002E63A1">
        <w:rPr>
          <w:noProof/>
          <w:lang w:val="sr-Latn-CS"/>
        </w:rPr>
        <w:t xml:space="preserve"> </w:t>
      </w:r>
      <w:r>
        <w:rPr>
          <w:noProof/>
          <w:lang w:val="sr-Latn-CS"/>
        </w:rPr>
        <w:t>Varoši</w:t>
      </w:r>
      <w:r w:rsidR="00EA0F0C" w:rsidRPr="002E63A1">
        <w:rPr>
          <w:noProof/>
          <w:lang w:val="sr-Latn-CS"/>
        </w:rPr>
        <w:t xml:space="preserve">, </w:t>
      </w:r>
      <w:r>
        <w:rPr>
          <w:noProof/>
          <w:lang w:val="sr-Latn-CS"/>
        </w:rPr>
        <w:t>Prolom</w:t>
      </w:r>
      <w:r w:rsidR="00EA0F0C" w:rsidRPr="002E63A1">
        <w:rPr>
          <w:noProof/>
          <w:lang w:val="sr-Latn-CS"/>
        </w:rPr>
        <w:t xml:space="preserve"> </w:t>
      </w:r>
      <w:r>
        <w:rPr>
          <w:noProof/>
          <w:lang w:val="sr-Latn-CS"/>
        </w:rPr>
        <w:t>Banjom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T</w:t>
      </w:r>
      <w:r w:rsidR="00EA0F0C" w:rsidRPr="002E63A1">
        <w:rPr>
          <w:noProof/>
          <w:lang w:val="sr-Latn-CS"/>
        </w:rPr>
        <w:t xml:space="preserve">-3 </w:t>
      </w:r>
      <w:r>
        <w:rPr>
          <w:noProof/>
          <w:lang w:val="sr-Latn-CS"/>
        </w:rPr>
        <w:t>oko</w:t>
      </w:r>
      <w:r w:rsidR="00EA0F0C" w:rsidRPr="002E63A1">
        <w:rPr>
          <w:noProof/>
          <w:lang w:val="sr-Latn-CS"/>
        </w:rPr>
        <w:t xml:space="preserve"> </w:t>
      </w:r>
      <w:r>
        <w:rPr>
          <w:noProof/>
          <w:lang w:val="sr-Latn-CS"/>
        </w:rPr>
        <w:t>opštinskog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prevezuje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w:t>
      </w:r>
      <w:r w:rsidR="00EA0F0C" w:rsidRPr="002E63A1">
        <w:rPr>
          <w:noProof/>
          <w:lang w:val="sr-Latn-CS"/>
        </w:rPr>
        <w:t>-</w:t>
      </w:r>
      <w:r>
        <w:rPr>
          <w:noProof/>
          <w:lang w:val="sr-Latn-CS"/>
        </w:rPr>
        <w:t>d</w:t>
      </w:r>
      <w:r w:rsidR="00EA0F0C" w:rsidRPr="002E63A1">
        <w:rPr>
          <w:noProof/>
          <w:lang w:val="sr-Latn-CS"/>
        </w:rPr>
        <w:t xml:space="preserve"> </w:t>
      </w:r>
      <w:r>
        <w:rPr>
          <w:noProof/>
          <w:lang w:val="sr-Latn-CS"/>
        </w:rPr>
        <w:t>T</w:t>
      </w:r>
      <w:r w:rsidR="00EA0F0C" w:rsidRPr="002E63A1">
        <w:rPr>
          <w:noProof/>
          <w:lang w:val="sr-Latn-CS"/>
        </w:rPr>
        <w:t xml:space="preserve">-2) </w:t>
      </w:r>
      <w:r>
        <w:rPr>
          <w:noProof/>
          <w:lang w:val="sr-Latn-CS"/>
        </w:rPr>
        <w:t>i</w:t>
      </w:r>
      <w:r w:rsidR="00EA0F0C" w:rsidRPr="002E63A1">
        <w:rPr>
          <w:noProof/>
          <w:lang w:val="sr-Latn-CS"/>
        </w:rPr>
        <w:t xml:space="preserve"> </w:t>
      </w:r>
      <w:r>
        <w:rPr>
          <w:noProof/>
          <w:lang w:val="sr-Latn-CS"/>
        </w:rPr>
        <w:t>Blace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celim</w:t>
      </w:r>
      <w:r w:rsidR="00EA0F0C" w:rsidRPr="002E63A1">
        <w:rPr>
          <w:noProof/>
          <w:lang w:val="sr-Latn-CS"/>
        </w:rPr>
        <w:t xml:space="preserve"> </w:t>
      </w:r>
      <w:r>
        <w:rPr>
          <w:noProof/>
          <w:lang w:val="sr-Latn-CS"/>
        </w:rPr>
        <w:t>vencem</w:t>
      </w:r>
      <w:r w:rsidR="00EA0F0C" w:rsidRPr="002E63A1">
        <w:rPr>
          <w:noProof/>
          <w:lang w:val="sr-Latn-CS"/>
        </w:rPr>
        <w:t xml:space="preserve"> </w:t>
      </w:r>
      <w:r>
        <w:rPr>
          <w:noProof/>
          <w:lang w:val="sr-Latn-CS"/>
        </w:rPr>
        <w:t>Jastrepca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proteže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manjim</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Aleksinac</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Nišavskom</w:t>
      </w:r>
      <w:r w:rsidR="00EA0F0C" w:rsidRPr="002E63A1">
        <w:rPr>
          <w:noProof/>
          <w:lang w:val="sr-Latn-CS"/>
        </w:rPr>
        <w:t xml:space="preserve"> </w:t>
      </w:r>
      <w:r>
        <w:rPr>
          <w:noProof/>
          <w:lang w:val="sr-Latn-CS"/>
        </w:rPr>
        <w:t>upravnom</w:t>
      </w:r>
      <w:r w:rsidR="00EA0F0C" w:rsidRPr="002E63A1">
        <w:rPr>
          <w:noProof/>
          <w:lang w:val="sr-Latn-CS"/>
        </w:rPr>
        <w:t xml:space="preserve"> </w:t>
      </w:r>
      <w:r>
        <w:rPr>
          <w:noProof/>
          <w:lang w:val="sr-Latn-CS"/>
        </w:rPr>
        <w:t>okrugu</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smanjenog</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buke</w:t>
      </w:r>
      <w:r w:rsidR="00EA0F0C" w:rsidRPr="002E63A1">
        <w:rPr>
          <w:noProof/>
          <w:lang w:val="sr-Latn-CS"/>
        </w:rPr>
        <w:t xml:space="preserve">, </w:t>
      </w:r>
      <w:r>
        <w:rPr>
          <w:noProof/>
          <w:lang w:val="sr-Latn-CS"/>
        </w:rPr>
        <w:t>racionalna</w:t>
      </w:r>
      <w:r w:rsidR="00EA0F0C" w:rsidRPr="002E63A1">
        <w:rPr>
          <w:noProof/>
          <w:lang w:val="sr-Latn-CS"/>
        </w:rPr>
        <w:t xml:space="preserve"> </w:t>
      </w:r>
      <w:r>
        <w:rPr>
          <w:noProof/>
          <w:lang w:val="sr-Latn-CS"/>
        </w:rPr>
        <w:t>potrošnja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stvorenih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integrisanje</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savremene</w:t>
      </w:r>
      <w:r w:rsidR="00EA0F0C" w:rsidRPr="002E63A1">
        <w:rPr>
          <w:noProof/>
          <w:lang w:val="sr-Latn-CS"/>
        </w:rPr>
        <w:t xml:space="preserve"> </w:t>
      </w:r>
      <w:r>
        <w:rPr>
          <w:noProof/>
          <w:lang w:val="sr-Latn-CS"/>
        </w:rPr>
        <w:t>društvene</w:t>
      </w:r>
      <w:r w:rsidR="00EA0F0C" w:rsidRPr="002E63A1">
        <w:rPr>
          <w:noProof/>
          <w:lang w:val="sr-Latn-CS"/>
        </w:rPr>
        <w:t xml:space="preserve"> </w:t>
      </w:r>
      <w:r>
        <w:rPr>
          <w:noProof/>
          <w:lang w:val="sr-Latn-CS"/>
        </w:rPr>
        <w:t>procese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metodologije</w:t>
      </w:r>
      <w:r w:rsidR="00EA0F0C" w:rsidRPr="002E63A1">
        <w:rPr>
          <w:noProof/>
          <w:lang w:val="sr-Latn-CS"/>
        </w:rPr>
        <w:t xml:space="preserve"> </w:t>
      </w:r>
      <w:r>
        <w:rPr>
          <w:noProof/>
          <w:lang w:val="sr-Latn-CS"/>
        </w:rPr>
        <w:t>aktivne</w:t>
      </w:r>
      <w:r w:rsidR="00EA0F0C" w:rsidRPr="002E63A1">
        <w:rPr>
          <w:noProof/>
          <w:lang w:val="sr-Latn-CS"/>
        </w:rPr>
        <w:t xml:space="preserve"> </w:t>
      </w:r>
      <w:r>
        <w:rPr>
          <w:noProof/>
          <w:lang w:val="sr-Latn-CS"/>
        </w:rPr>
        <w:t>konzervacije</w:t>
      </w:r>
      <w:r w:rsidR="00EA0F0C" w:rsidRPr="002E63A1">
        <w:rPr>
          <w:noProof/>
          <w:lang w:val="sr-Latn-CS"/>
        </w:rPr>
        <w:t xml:space="preserve">, </w:t>
      </w:r>
      <w:r>
        <w:rPr>
          <w:noProof/>
          <w:lang w:val="sr-Latn-CS"/>
        </w:rPr>
        <w:t>politike</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preporuka</w:t>
      </w:r>
      <w:r w:rsidR="00EA0F0C" w:rsidRPr="002E63A1">
        <w:rPr>
          <w:noProof/>
          <w:lang w:val="sr-Latn-CS"/>
        </w:rPr>
        <w:t xml:space="preserve"> </w:t>
      </w:r>
      <w:r>
        <w:rPr>
          <w:noProof/>
          <w:lang w:val="sr-Latn-CS"/>
        </w:rPr>
        <w:t>potvrđenih</w:t>
      </w:r>
      <w:r w:rsidR="00EA0F0C" w:rsidRPr="002E63A1">
        <w:rPr>
          <w:noProof/>
          <w:lang w:val="sr-Latn-CS"/>
        </w:rPr>
        <w:t xml:space="preserve"> </w:t>
      </w:r>
      <w:r>
        <w:rPr>
          <w:noProof/>
          <w:lang w:val="sr-Latn-CS"/>
        </w:rPr>
        <w:t>međunarodnih</w:t>
      </w:r>
      <w:r w:rsidR="00EA0F0C" w:rsidRPr="002E63A1">
        <w:rPr>
          <w:noProof/>
          <w:lang w:val="sr-Latn-CS"/>
        </w:rPr>
        <w:t xml:space="preserve"> </w:t>
      </w:r>
      <w:r>
        <w:rPr>
          <w:noProof/>
          <w:lang w:val="sr-Latn-CS"/>
        </w:rPr>
        <w:t>konvencija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pravcu</w:t>
      </w:r>
      <w:r w:rsidR="00EA0F0C" w:rsidRPr="002E63A1">
        <w:rPr>
          <w:noProof/>
          <w:lang w:val="sr-Latn-CS"/>
        </w:rPr>
        <w:t xml:space="preserve"> </w:t>
      </w:r>
      <w:r>
        <w:rPr>
          <w:noProof/>
          <w:lang w:val="sr-Latn-CS"/>
        </w:rPr>
        <w:t>stvaranja</w:t>
      </w:r>
      <w:r w:rsidR="00EA0F0C" w:rsidRPr="002E63A1">
        <w:rPr>
          <w:noProof/>
          <w:lang w:val="sr-Latn-CS"/>
        </w:rPr>
        <w:t xml:space="preserve"> </w:t>
      </w:r>
      <w:r>
        <w:rPr>
          <w:noProof/>
          <w:lang w:val="sr-Latn-CS"/>
        </w:rPr>
        <w:t>efikasnog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upravljanja</w:t>
      </w:r>
      <w:r w:rsidR="00EA0F0C" w:rsidRPr="002E63A1">
        <w:rPr>
          <w:noProof/>
          <w:lang w:val="sr-Latn-CS"/>
        </w:rPr>
        <w:t xml:space="preserve"> </w:t>
      </w:r>
      <w:r>
        <w:rPr>
          <w:noProof/>
          <w:lang w:val="sr-Latn-CS"/>
        </w:rPr>
        <w:t>zaštitom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prezentacijom</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usklađivanje</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komercijalizacije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principima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neobnovljivih</w:t>
      </w:r>
      <w:r w:rsidR="00EA0F0C" w:rsidRPr="002E63A1">
        <w:rPr>
          <w:noProof/>
          <w:lang w:val="sr-Latn-CS"/>
        </w:rPr>
        <w:t xml:space="preserve"> </w:t>
      </w:r>
      <w:r>
        <w:rPr>
          <w:noProof/>
          <w:lang w:val="sr-Latn-CS"/>
        </w:rPr>
        <w:t>resursa</w:t>
      </w:r>
      <w:r w:rsidR="00EA0F0C" w:rsidRPr="002E63A1">
        <w:rPr>
          <w:noProof/>
          <w:lang w:val="sr-Latn-CS"/>
        </w:rPr>
        <w:t>.</w:t>
      </w:r>
    </w:p>
    <w:p w:rsidR="00EA0F0C" w:rsidRPr="002E63A1" w:rsidRDefault="00EA0F0C" w:rsidP="00EA0F0C">
      <w:pPr>
        <w:spacing w:before="120"/>
        <w:jc w:val="both"/>
        <w:rPr>
          <w:noProof/>
          <w:lang w:val="sr-Latn-CS"/>
        </w:rPr>
      </w:pPr>
    </w:p>
    <w:p w:rsidR="00EA0F0C" w:rsidRPr="002E63A1" w:rsidRDefault="00EA0F0C" w:rsidP="00EA0F0C">
      <w:pPr>
        <w:tabs>
          <w:tab w:val="left" w:pos="748"/>
        </w:tabs>
        <w:ind w:left="709" w:hanging="709"/>
        <w:jc w:val="center"/>
        <w:rPr>
          <w:noProof/>
          <w:lang w:val="sr-Latn-CS"/>
        </w:rPr>
      </w:pPr>
      <w:r w:rsidRPr="002E63A1">
        <w:rPr>
          <w:noProof/>
          <w:spacing w:val="-2"/>
          <w:lang w:val="sr-Latn-CS"/>
        </w:rPr>
        <w:t xml:space="preserve">2.4. </w:t>
      </w:r>
      <w:r w:rsidRPr="002E63A1">
        <w:rPr>
          <w:noProof/>
          <w:spacing w:val="-2"/>
          <w:lang w:val="sr-Latn-CS"/>
        </w:rPr>
        <w:tab/>
      </w:r>
      <w:r w:rsidR="002E63A1">
        <w:rPr>
          <w:noProof/>
          <w:lang w:val="sr-Latn-CS"/>
        </w:rPr>
        <w:t>Uredba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utvrđivanju</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Šumadijskog</w:t>
      </w:r>
      <w:r w:rsidRPr="002E63A1">
        <w:rPr>
          <w:noProof/>
          <w:lang w:val="sr-Latn-CS"/>
        </w:rPr>
        <w:t xml:space="preserve">, </w:t>
      </w:r>
      <w:r w:rsidR="002E63A1">
        <w:rPr>
          <w:noProof/>
          <w:lang w:val="sr-Latn-CS"/>
        </w:rPr>
        <w:t>Pomoravskog</w:t>
      </w:r>
      <w:r w:rsidRPr="002E63A1">
        <w:rPr>
          <w:noProof/>
          <w:lang w:val="sr-Latn-CS"/>
        </w:rPr>
        <w:t xml:space="preserve">, </w:t>
      </w:r>
      <w:r w:rsidR="002E63A1">
        <w:rPr>
          <w:noProof/>
          <w:lang w:val="sr-Latn-CS"/>
        </w:rPr>
        <w:t>Raškog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Rasinskog</w:t>
      </w:r>
      <w:r w:rsidRPr="002E63A1">
        <w:rPr>
          <w:noProof/>
          <w:lang w:val="sr-Latn-CS"/>
        </w:rPr>
        <w:t xml:space="preserve"> </w:t>
      </w:r>
      <w:r w:rsidR="002E63A1">
        <w:rPr>
          <w:noProof/>
          <w:lang w:val="sr-Latn-CS"/>
        </w:rPr>
        <w:t>upravnog</w:t>
      </w:r>
      <w:r w:rsidRPr="002E63A1">
        <w:rPr>
          <w:noProof/>
          <w:lang w:val="sr-Latn-CS"/>
        </w:rPr>
        <w:t xml:space="preserve"> </w:t>
      </w:r>
      <w:r w:rsidR="002E63A1">
        <w:rPr>
          <w:noProof/>
          <w:lang w:val="sr-Latn-CS"/>
        </w:rPr>
        <w:t>okruga</w:t>
      </w:r>
      <w:r w:rsidRPr="002E63A1">
        <w:rPr>
          <w:noProof/>
          <w:lang w:val="sr-Latn-CS"/>
        </w:rPr>
        <w:t xml:space="preserve"> </w:t>
      </w:r>
      <w:r w:rsidRPr="002E63A1">
        <w:rPr>
          <w:noProof/>
          <w:lang w:val="sr-Latn-CS"/>
        </w:rPr>
        <w:br/>
      </w:r>
    </w:p>
    <w:p w:rsidR="00EA0F0C" w:rsidRPr="002E63A1" w:rsidRDefault="00EA0F0C" w:rsidP="00EA0F0C">
      <w:pPr>
        <w:tabs>
          <w:tab w:val="left" w:pos="0"/>
        </w:tabs>
        <w:jc w:val="both"/>
        <w:rPr>
          <w:noProof/>
          <w:lang w:val="sr-Latn-CS"/>
        </w:rPr>
      </w:pPr>
      <w:r w:rsidRPr="002E63A1">
        <w:rPr>
          <w:noProof/>
          <w:lang w:val="sr-Latn-CS"/>
        </w:rPr>
        <w:tab/>
      </w:r>
      <w:r w:rsidR="002E63A1">
        <w:rPr>
          <w:noProof/>
          <w:lang w:val="sr-Latn-CS"/>
        </w:rPr>
        <w:t>Regionalni</w:t>
      </w:r>
      <w:r w:rsidRPr="002E63A1">
        <w:rPr>
          <w:noProof/>
          <w:lang w:val="sr-Latn-CS"/>
        </w:rPr>
        <w:t xml:space="preserve"> </w:t>
      </w:r>
      <w:r w:rsidR="002E63A1">
        <w:rPr>
          <w:noProof/>
          <w:lang w:val="sr-Latn-CS"/>
        </w:rPr>
        <w:t>prostorni</w:t>
      </w:r>
      <w:r w:rsidRPr="002E63A1">
        <w:rPr>
          <w:noProof/>
          <w:lang w:val="sr-Latn-CS"/>
        </w:rPr>
        <w:t xml:space="preserve"> </w:t>
      </w:r>
      <w:r w:rsidR="002E63A1">
        <w:rPr>
          <w:noProof/>
          <w:lang w:val="sr-Latn-CS"/>
        </w:rPr>
        <w:t>plan</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Šumadijskog</w:t>
      </w:r>
      <w:r w:rsidRPr="002E63A1">
        <w:rPr>
          <w:noProof/>
          <w:lang w:val="sr-Latn-CS"/>
        </w:rPr>
        <w:t xml:space="preserve">, </w:t>
      </w:r>
      <w:r w:rsidR="002E63A1">
        <w:rPr>
          <w:noProof/>
          <w:lang w:val="sr-Latn-CS"/>
        </w:rPr>
        <w:t>Pomoravskog</w:t>
      </w:r>
      <w:r w:rsidRPr="002E63A1">
        <w:rPr>
          <w:noProof/>
          <w:lang w:val="sr-Latn-CS"/>
        </w:rPr>
        <w:t xml:space="preserve">, </w:t>
      </w:r>
      <w:r w:rsidR="002E63A1">
        <w:rPr>
          <w:noProof/>
          <w:lang w:val="sr-Latn-CS"/>
        </w:rPr>
        <w:t>Raškog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Rasinskog</w:t>
      </w:r>
      <w:r w:rsidRPr="002E63A1">
        <w:rPr>
          <w:noProof/>
          <w:lang w:val="sr-Latn-CS"/>
        </w:rPr>
        <w:t xml:space="preserve"> </w:t>
      </w:r>
      <w:r w:rsidR="002E63A1">
        <w:rPr>
          <w:noProof/>
          <w:lang w:val="sr-Latn-CS"/>
        </w:rPr>
        <w:t>upravnog</w:t>
      </w:r>
      <w:r w:rsidRPr="002E63A1">
        <w:rPr>
          <w:noProof/>
          <w:lang w:val="sr-Latn-CS"/>
        </w:rPr>
        <w:t xml:space="preserve"> </w:t>
      </w:r>
      <w:r w:rsidR="002E63A1">
        <w:rPr>
          <w:noProof/>
          <w:lang w:val="sr-Latn-CS"/>
        </w:rPr>
        <w:t>okruga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utvrđen</w:t>
      </w:r>
      <w:r w:rsidRPr="002E63A1">
        <w:rPr>
          <w:noProof/>
          <w:lang w:val="sr-Latn-CS"/>
        </w:rPr>
        <w:t xml:space="preserve"> </w:t>
      </w:r>
      <w:r w:rsidR="002E63A1">
        <w:rPr>
          <w:noProof/>
          <w:lang w:val="sr-Latn-CS"/>
        </w:rPr>
        <w:t>Uredbom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utvrđivanju</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Šumadijskog</w:t>
      </w:r>
      <w:r w:rsidRPr="002E63A1">
        <w:rPr>
          <w:noProof/>
          <w:lang w:val="sr-Latn-CS"/>
        </w:rPr>
        <w:t xml:space="preserve">, </w:t>
      </w:r>
      <w:r w:rsidR="002E63A1">
        <w:rPr>
          <w:noProof/>
          <w:lang w:val="sr-Latn-CS"/>
        </w:rPr>
        <w:t>Pomoravskog</w:t>
      </w:r>
      <w:r w:rsidRPr="002E63A1">
        <w:rPr>
          <w:noProof/>
          <w:lang w:val="sr-Latn-CS"/>
        </w:rPr>
        <w:t xml:space="preserve">, </w:t>
      </w:r>
      <w:r w:rsidR="002E63A1">
        <w:rPr>
          <w:noProof/>
          <w:lang w:val="sr-Latn-CS"/>
        </w:rPr>
        <w:t>Raškog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Rasinskog</w:t>
      </w:r>
      <w:r w:rsidRPr="002E63A1">
        <w:rPr>
          <w:noProof/>
          <w:lang w:val="sr-Latn-CS"/>
        </w:rPr>
        <w:t xml:space="preserve"> </w:t>
      </w:r>
      <w:r w:rsidR="002E63A1">
        <w:rPr>
          <w:noProof/>
          <w:lang w:val="sr-Latn-CS"/>
        </w:rPr>
        <w:t>upravnog</w:t>
      </w:r>
      <w:r w:rsidRPr="002E63A1">
        <w:rPr>
          <w:noProof/>
          <w:lang w:val="sr-Latn-CS"/>
        </w:rPr>
        <w:t xml:space="preserve"> </w:t>
      </w:r>
      <w:r w:rsidR="002E63A1">
        <w:rPr>
          <w:noProof/>
          <w:lang w:val="sr-Latn-CS"/>
        </w:rPr>
        <w:t>okruga</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glasnik</w:t>
      </w:r>
      <w:r w:rsidRPr="002E63A1">
        <w:rPr>
          <w:noProof/>
          <w:lang w:val="sr-Latn-CS"/>
        </w:rPr>
        <w:t xml:space="preserve"> </w:t>
      </w:r>
      <w:r w:rsidR="002E63A1">
        <w:rPr>
          <w:noProof/>
          <w:lang w:val="sr-Latn-CS"/>
        </w:rPr>
        <w:t>RS</w:t>
      </w:r>
      <w:r w:rsidRPr="002E63A1">
        <w:rPr>
          <w:noProof/>
          <w:lang w:val="sr-Latn-CS"/>
        </w:rPr>
        <w:t xml:space="preserve">”, </w:t>
      </w:r>
      <w:r w:rsidR="002E63A1">
        <w:rPr>
          <w:noProof/>
          <w:lang w:val="sr-Latn-CS"/>
        </w:rPr>
        <w:t>broj</w:t>
      </w:r>
      <w:r w:rsidRPr="002E63A1">
        <w:rPr>
          <w:noProof/>
          <w:lang w:val="sr-Latn-CS"/>
        </w:rPr>
        <w:t xml:space="preserve"> 39/14), </w:t>
      </w:r>
      <w:r w:rsidR="002E63A1">
        <w:rPr>
          <w:noProof/>
          <w:lang w:val="sr-Latn-CS"/>
        </w:rPr>
        <w:t>ima</w:t>
      </w:r>
      <w:r w:rsidRPr="002E63A1">
        <w:rPr>
          <w:noProof/>
          <w:lang w:val="sr-Latn-CS"/>
        </w:rPr>
        <w:t xml:space="preserve"> </w:t>
      </w:r>
      <w:r w:rsidR="002E63A1">
        <w:rPr>
          <w:noProof/>
          <w:lang w:val="sr-Latn-CS"/>
        </w:rPr>
        <w:t>površinu</w:t>
      </w:r>
      <w:r w:rsidRPr="002E63A1">
        <w:rPr>
          <w:noProof/>
          <w:lang w:val="sr-Latn-CS"/>
        </w:rPr>
        <w:t xml:space="preserve"> 11 559 </w:t>
      </w:r>
      <w:r w:rsidR="002E63A1">
        <w:rPr>
          <w:noProof/>
          <w:lang w:val="sr-Latn-CS"/>
        </w:rPr>
        <w:t>km</w:t>
      </w:r>
      <w:r w:rsidRPr="002E63A1">
        <w:rPr>
          <w:noProof/>
          <w:vertAlign w:val="superscript"/>
          <w:lang w:val="sr-Latn-CS"/>
        </w:rPr>
        <w:t>2</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čega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obuhvatu</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224,35 </w:t>
      </w:r>
      <w:r w:rsidR="002E63A1">
        <w:rPr>
          <w:noProof/>
          <w:lang w:val="sr-Latn-CS"/>
        </w:rPr>
        <w:t>km</w:t>
      </w:r>
      <w:r w:rsidRPr="002E63A1">
        <w:rPr>
          <w:noProof/>
          <w:vertAlign w:val="superscript"/>
          <w:lang w:val="sr-Latn-CS"/>
        </w:rPr>
        <w:t>2</w:t>
      </w:r>
      <w:r w:rsidRPr="002E63A1">
        <w:rPr>
          <w:noProof/>
          <w:lang w:val="sr-Latn-CS"/>
        </w:rPr>
        <w:t xml:space="preserve"> (1,94 %), (</w:t>
      </w:r>
      <w:r w:rsidR="002E63A1">
        <w:rPr>
          <w:noProof/>
          <w:lang w:val="sr-Latn-CS"/>
        </w:rPr>
        <w:t>na</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teritorije</w:t>
      </w:r>
      <w:r w:rsidRPr="002E63A1">
        <w:rPr>
          <w:noProof/>
          <w:lang w:val="sr-Latn-CS"/>
        </w:rPr>
        <w:t xml:space="preserve"> </w:t>
      </w:r>
      <w:r w:rsidR="002E63A1">
        <w:rPr>
          <w:noProof/>
          <w:lang w:val="sr-Latn-CS"/>
        </w:rPr>
        <w:t>opštine</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relevantne</w:t>
      </w:r>
      <w:r w:rsidRPr="002E63A1">
        <w:rPr>
          <w:noProof/>
          <w:lang w:val="sr-Latn-CS"/>
        </w:rPr>
        <w:t xml:space="preserve"> </w:t>
      </w:r>
      <w:r w:rsidR="002E63A1">
        <w:rPr>
          <w:noProof/>
          <w:lang w:val="sr-Latn-CS"/>
        </w:rPr>
        <w:t>sledeće</w:t>
      </w:r>
      <w:r w:rsidRPr="002E63A1">
        <w:rPr>
          <w:noProof/>
          <w:lang w:val="sr-Latn-CS"/>
        </w:rPr>
        <w:t xml:space="preserve"> </w:t>
      </w:r>
      <w:r w:rsidR="002E63A1">
        <w:rPr>
          <w:noProof/>
          <w:lang w:val="sr-Latn-CS"/>
        </w:rPr>
        <w:t>njegove</w:t>
      </w:r>
      <w:r w:rsidRPr="002E63A1">
        <w:rPr>
          <w:noProof/>
          <w:lang w:val="sr-Latn-CS"/>
        </w:rPr>
        <w:t xml:space="preserve"> </w:t>
      </w:r>
      <w:r w:rsidR="002E63A1">
        <w:rPr>
          <w:noProof/>
          <w:lang w:val="sr-Latn-CS"/>
        </w:rPr>
        <w:t>odredbe</w:t>
      </w:r>
      <w:r w:rsidRPr="002E63A1">
        <w:rPr>
          <w:noProof/>
          <w:lang w:val="sr-Latn-CS"/>
        </w:rPr>
        <w:t xml:space="preserve">: </w:t>
      </w:r>
      <w:r w:rsidR="002E63A1">
        <w:rPr>
          <w:noProof/>
          <w:lang w:val="sr-Latn-CS"/>
        </w:rPr>
        <w:t>zapadni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severozapadni</w:t>
      </w:r>
      <w:r w:rsidRPr="002E63A1">
        <w:rPr>
          <w:noProof/>
          <w:lang w:val="sr-Latn-CS"/>
        </w:rPr>
        <w:t xml:space="preserve"> </w:t>
      </w:r>
      <w:r w:rsidR="002E63A1">
        <w:rPr>
          <w:noProof/>
          <w:lang w:val="sr-Latn-CS"/>
        </w:rPr>
        <w:t>deo</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pripada</w:t>
      </w:r>
      <w:r w:rsidRPr="002E63A1">
        <w:rPr>
          <w:noProof/>
          <w:lang w:val="sr-Latn-CS"/>
        </w:rPr>
        <w:t xml:space="preserve"> </w:t>
      </w:r>
      <w:r w:rsidR="002E63A1">
        <w:rPr>
          <w:noProof/>
          <w:lang w:val="sr-Latn-CS"/>
        </w:rPr>
        <w:t>visokoplaninskim</w:t>
      </w:r>
      <w:r w:rsidRPr="002E63A1">
        <w:rPr>
          <w:noProof/>
          <w:lang w:val="sr-Latn-CS"/>
        </w:rPr>
        <w:t xml:space="preserve"> </w:t>
      </w:r>
      <w:r w:rsidR="002E63A1">
        <w:rPr>
          <w:noProof/>
          <w:lang w:val="sr-Latn-CS"/>
        </w:rPr>
        <w:t>područjima</w:t>
      </w:r>
      <w:r w:rsidRPr="002E63A1">
        <w:rPr>
          <w:noProof/>
          <w:lang w:val="sr-Latn-CS"/>
        </w:rPr>
        <w:t xml:space="preserve"> </w:t>
      </w:r>
      <w:r w:rsidR="002E63A1">
        <w:rPr>
          <w:noProof/>
          <w:lang w:val="sr-Latn-CS"/>
        </w:rPr>
        <w:t>Republike</w:t>
      </w:r>
      <w:r w:rsidRPr="002E63A1">
        <w:rPr>
          <w:noProof/>
          <w:lang w:val="sr-Latn-CS"/>
        </w:rPr>
        <w:t xml:space="preserve"> </w:t>
      </w:r>
      <w:r w:rsidR="002E63A1">
        <w:rPr>
          <w:noProof/>
          <w:lang w:val="sr-Latn-CS"/>
        </w:rPr>
        <w:t>Srbije</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Kopaonik</w:t>
      </w:r>
      <w:r w:rsidRPr="002E63A1">
        <w:rPr>
          <w:noProof/>
          <w:lang w:val="sr-Latn-CS"/>
        </w:rPr>
        <w:t xml:space="preserve"> - </w:t>
      </w:r>
      <w:r w:rsidR="002E63A1">
        <w:rPr>
          <w:noProof/>
          <w:lang w:val="sr-Latn-CS"/>
        </w:rPr>
        <w:t>Željin</w:t>
      </w:r>
      <w:r w:rsidRPr="002E63A1">
        <w:rPr>
          <w:noProof/>
          <w:lang w:val="sr-Latn-CS"/>
        </w:rPr>
        <w:t xml:space="preserve"> - </w:t>
      </w:r>
      <w:r w:rsidR="002E63A1">
        <w:rPr>
          <w:noProof/>
          <w:lang w:val="sr-Latn-CS"/>
        </w:rPr>
        <w:t>Stolovi</w:t>
      </w:r>
      <w:r w:rsidRPr="002E63A1">
        <w:rPr>
          <w:noProof/>
          <w:lang w:val="sr-Latn-CS"/>
        </w:rPr>
        <w:t xml:space="preserve"> - </w:t>
      </w:r>
      <w:r w:rsidR="002E63A1">
        <w:rPr>
          <w:noProof/>
          <w:lang w:val="sr-Latn-CS"/>
        </w:rPr>
        <w:t>Goč</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većim</w:t>
      </w:r>
      <w:r w:rsidRPr="002E63A1">
        <w:rPr>
          <w:noProof/>
          <w:lang w:val="sr-Latn-CS"/>
        </w:rPr>
        <w:t xml:space="preserve"> </w:t>
      </w:r>
      <w:r w:rsidR="002E63A1">
        <w:rPr>
          <w:noProof/>
          <w:lang w:val="sr-Latn-CS"/>
        </w:rPr>
        <w:t>delom</w:t>
      </w:r>
      <w:r w:rsidRPr="002E63A1">
        <w:rPr>
          <w:noProof/>
          <w:lang w:val="sr-Latn-CS"/>
        </w:rPr>
        <w:t xml:space="preserve"> </w:t>
      </w:r>
      <w:r w:rsidR="002E63A1">
        <w:rPr>
          <w:noProof/>
          <w:lang w:val="sr-Latn-CS"/>
        </w:rPr>
        <w:t>razvijati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FUP</w:t>
      </w:r>
      <w:r w:rsidRPr="002E63A1">
        <w:rPr>
          <w:noProof/>
          <w:lang w:val="sr-Latn-CS"/>
        </w:rPr>
        <w:t>-</w:t>
      </w:r>
      <w:r w:rsidR="002E63A1">
        <w:rPr>
          <w:noProof/>
          <w:lang w:val="sr-Latn-CS"/>
        </w:rPr>
        <w:t>a</w:t>
      </w:r>
      <w:r w:rsidRPr="002E63A1">
        <w:rPr>
          <w:noProof/>
          <w:lang w:val="sr-Latn-CS"/>
        </w:rPr>
        <w:t xml:space="preserve"> </w:t>
      </w:r>
      <w:r w:rsidR="002E63A1">
        <w:rPr>
          <w:noProof/>
          <w:lang w:val="sr-Latn-CS"/>
        </w:rPr>
        <w:t>centra</w:t>
      </w:r>
      <w:r w:rsidRPr="002E63A1">
        <w:rPr>
          <w:noProof/>
          <w:lang w:val="sr-Latn-CS"/>
        </w:rPr>
        <w:t xml:space="preserve"> </w:t>
      </w:r>
      <w:r w:rsidR="002E63A1">
        <w:rPr>
          <w:noProof/>
          <w:lang w:val="sr-Latn-CS"/>
        </w:rPr>
        <w:t>nacionalnog</w:t>
      </w:r>
      <w:r w:rsidRPr="002E63A1">
        <w:rPr>
          <w:noProof/>
          <w:lang w:val="sr-Latn-CS"/>
        </w:rPr>
        <w:t xml:space="preserve"> </w:t>
      </w:r>
      <w:r w:rsidR="002E63A1">
        <w:rPr>
          <w:noProof/>
          <w:lang w:val="sr-Latn-CS"/>
        </w:rPr>
        <w:t>značaja</w:t>
      </w:r>
      <w:r w:rsidRPr="002E63A1">
        <w:rPr>
          <w:noProof/>
          <w:lang w:val="sr-Latn-CS"/>
        </w:rPr>
        <w:t xml:space="preserve"> </w:t>
      </w:r>
      <w:r w:rsidR="002E63A1">
        <w:rPr>
          <w:noProof/>
          <w:lang w:val="sr-Latn-CS"/>
        </w:rPr>
        <w:t>Kruševac</w:t>
      </w:r>
      <w:r w:rsidRPr="002E63A1">
        <w:rPr>
          <w:noProof/>
          <w:lang w:val="sr-Latn-CS"/>
        </w:rPr>
        <w:t xml:space="preserve">; </w:t>
      </w:r>
      <w:r w:rsidR="002E63A1">
        <w:rPr>
          <w:noProof/>
          <w:lang w:val="sr-Latn-CS"/>
        </w:rPr>
        <w:t>gasifikacija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uslediti</w:t>
      </w:r>
      <w:r w:rsidRPr="002E63A1">
        <w:rPr>
          <w:noProof/>
          <w:lang w:val="sr-Latn-CS"/>
        </w:rPr>
        <w:t xml:space="preserve"> </w:t>
      </w:r>
      <w:r w:rsidR="002E63A1">
        <w:rPr>
          <w:noProof/>
          <w:lang w:val="sr-Latn-CS"/>
        </w:rPr>
        <w:t>nakon</w:t>
      </w:r>
      <w:r w:rsidRPr="002E63A1">
        <w:rPr>
          <w:noProof/>
          <w:lang w:val="sr-Latn-CS"/>
        </w:rPr>
        <w:t xml:space="preserve"> </w:t>
      </w:r>
      <w:r w:rsidR="002E63A1">
        <w:rPr>
          <w:noProof/>
          <w:lang w:val="sr-Latn-CS"/>
        </w:rPr>
        <w:t>realizacije</w:t>
      </w:r>
      <w:r w:rsidRPr="002E63A1">
        <w:rPr>
          <w:noProof/>
          <w:lang w:val="sr-Latn-CS"/>
        </w:rPr>
        <w:t xml:space="preserve"> </w:t>
      </w:r>
      <w:r w:rsidR="002E63A1">
        <w:rPr>
          <w:noProof/>
          <w:lang w:val="sr-Latn-CS"/>
        </w:rPr>
        <w:t>magistralnog</w:t>
      </w:r>
      <w:r w:rsidRPr="002E63A1">
        <w:rPr>
          <w:noProof/>
          <w:lang w:val="sr-Latn-CS"/>
        </w:rPr>
        <w:t xml:space="preserve"> </w:t>
      </w:r>
      <w:r w:rsidR="002E63A1">
        <w:rPr>
          <w:noProof/>
          <w:lang w:val="sr-Latn-CS"/>
        </w:rPr>
        <w:t>gasovoda</w:t>
      </w:r>
      <w:r w:rsidRPr="002E63A1">
        <w:rPr>
          <w:noProof/>
          <w:lang w:val="sr-Latn-CS"/>
        </w:rPr>
        <w:t xml:space="preserve"> </w:t>
      </w:r>
      <w:r w:rsidR="002E63A1">
        <w:rPr>
          <w:noProof/>
          <w:lang w:val="sr-Latn-CS"/>
        </w:rPr>
        <w:t>Pojate</w:t>
      </w:r>
      <w:r w:rsidRPr="002E63A1">
        <w:rPr>
          <w:noProof/>
          <w:lang w:val="sr-Latn-CS"/>
        </w:rPr>
        <w:t xml:space="preserve"> - </w:t>
      </w:r>
      <w:r w:rsidR="002E63A1">
        <w:rPr>
          <w:noProof/>
          <w:lang w:val="sr-Latn-CS"/>
        </w:rPr>
        <w:t>Kruševac</w:t>
      </w:r>
      <w:r w:rsidRPr="002E63A1">
        <w:rPr>
          <w:noProof/>
          <w:lang w:val="sr-Latn-CS"/>
        </w:rPr>
        <w:t xml:space="preserve"> - </w:t>
      </w:r>
      <w:r w:rsidR="002E63A1">
        <w:rPr>
          <w:noProof/>
          <w:lang w:val="sr-Latn-CS"/>
        </w:rPr>
        <w:t>Vrnjačka</w:t>
      </w:r>
      <w:r w:rsidRPr="002E63A1">
        <w:rPr>
          <w:noProof/>
          <w:lang w:val="sr-Latn-CS"/>
        </w:rPr>
        <w:t xml:space="preserve"> </w:t>
      </w:r>
      <w:r w:rsidR="002E63A1">
        <w:rPr>
          <w:noProof/>
          <w:lang w:val="sr-Latn-CS"/>
        </w:rPr>
        <w:t>Banja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ka</w:t>
      </w:r>
      <w:r w:rsidRPr="002E63A1">
        <w:rPr>
          <w:noProof/>
          <w:lang w:val="sr-Latn-CS"/>
        </w:rPr>
        <w:t xml:space="preserve"> </w:t>
      </w:r>
      <w:r w:rsidR="002E63A1">
        <w:rPr>
          <w:noProof/>
          <w:lang w:val="sr-Latn-CS"/>
        </w:rPr>
        <w:t>zapadnoj</w:t>
      </w:r>
      <w:r w:rsidRPr="002E63A1">
        <w:rPr>
          <w:noProof/>
          <w:lang w:val="sr-Latn-CS"/>
        </w:rPr>
        <w:t xml:space="preserve"> </w:t>
      </w:r>
      <w:r w:rsidR="002E63A1">
        <w:rPr>
          <w:noProof/>
          <w:lang w:val="sr-Latn-CS"/>
        </w:rPr>
        <w:t>Srbiji</w:t>
      </w:r>
      <w:r w:rsidRPr="002E63A1">
        <w:rPr>
          <w:noProof/>
          <w:lang w:val="sr-Latn-CS"/>
        </w:rPr>
        <w:t xml:space="preserve">; </w:t>
      </w:r>
      <w:r w:rsidR="002E63A1">
        <w:rPr>
          <w:noProof/>
          <w:lang w:val="sr-Latn-CS"/>
        </w:rPr>
        <w:t>preporučuje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primena</w:t>
      </w:r>
      <w:r w:rsidRPr="002E63A1">
        <w:rPr>
          <w:noProof/>
          <w:lang w:val="sr-Latn-CS"/>
        </w:rPr>
        <w:t xml:space="preserve"> </w:t>
      </w:r>
      <w:r w:rsidR="002E63A1">
        <w:rPr>
          <w:noProof/>
          <w:lang w:val="sr-Latn-CS"/>
        </w:rPr>
        <w:t>alternativnih</w:t>
      </w:r>
      <w:r w:rsidRPr="002E63A1">
        <w:rPr>
          <w:noProof/>
          <w:lang w:val="sr-Latn-CS"/>
        </w:rPr>
        <w:t xml:space="preserve"> </w:t>
      </w:r>
      <w:r w:rsidR="002E63A1">
        <w:rPr>
          <w:noProof/>
          <w:lang w:val="sr-Latn-CS"/>
        </w:rPr>
        <w:t>izvora</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planiran</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Rasinsko</w:t>
      </w:r>
      <w:r w:rsidRPr="002E63A1">
        <w:rPr>
          <w:noProof/>
          <w:lang w:val="sr-Latn-CS"/>
        </w:rPr>
        <w:t>-</w:t>
      </w:r>
      <w:r w:rsidR="002E63A1">
        <w:rPr>
          <w:noProof/>
          <w:lang w:val="sr-Latn-CS"/>
        </w:rPr>
        <w:t>pomoravskog</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snabdevanje</w:t>
      </w:r>
      <w:r w:rsidRPr="002E63A1">
        <w:rPr>
          <w:noProof/>
          <w:lang w:val="sr-Latn-CS"/>
        </w:rPr>
        <w:t xml:space="preserve"> </w:t>
      </w:r>
      <w:r w:rsidR="002E63A1">
        <w:rPr>
          <w:noProof/>
          <w:lang w:val="sr-Latn-CS"/>
        </w:rPr>
        <w:t>vodom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Zapadnomoravskog</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rečnih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što</w:t>
      </w:r>
      <w:r w:rsidRPr="002E63A1">
        <w:rPr>
          <w:noProof/>
          <w:lang w:val="sr-Latn-CS"/>
        </w:rPr>
        <w:t xml:space="preserve"> </w:t>
      </w:r>
      <w:r w:rsidR="002E63A1">
        <w:rPr>
          <w:noProof/>
          <w:lang w:val="sr-Latn-CS"/>
        </w:rPr>
        <w:t>opredeljuje</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širenje</w:t>
      </w:r>
      <w:r w:rsidRPr="002E63A1">
        <w:rPr>
          <w:noProof/>
          <w:lang w:val="sr-Latn-CS"/>
        </w:rPr>
        <w:t xml:space="preserve"> </w:t>
      </w:r>
      <w:r w:rsidR="002E63A1">
        <w:rPr>
          <w:noProof/>
          <w:lang w:val="sr-Latn-CS"/>
        </w:rPr>
        <w:t>vodoprivredne</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Rasinskog</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ka</w:t>
      </w:r>
      <w:r w:rsidRPr="002E63A1">
        <w:rPr>
          <w:noProof/>
          <w:lang w:val="sr-Latn-CS"/>
        </w:rPr>
        <w:t xml:space="preserve"> </w:t>
      </w:r>
      <w:r w:rsidR="002E63A1">
        <w:rPr>
          <w:noProof/>
          <w:lang w:val="sr-Latn-CS"/>
        </w:rPr>
        <w:t>Paraćinu</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turizma</w:t>
      </w:r>
      <w:r w:rsidRPr="002E63A1">
        <w:rPr>
          <w:noProof/>
          <w:lang w:val="sr-Latn-CS"/>
        </w:rPr>
        <w:t xml:space="preserve"> </w:t>
      </w:r>
      <w:r w:rsidR="002E63A1">
        <w:rPr>
          <w:noProof/>
          <w:lang w:val="sr-Latn-CS"/>
        </w:rPr>
        <w:t>predviđen</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sklopu</w:t>
      </w:r>
      <w:r w:rsidRPr="002E63A1">
        <w:rPr>
          <w:noProof/>
          <w:lang w:val="sr-Latn-CS"/>
        </w:rPr>
        <w:t xml:space="preserve"> </w:t>
      </w:r>
      <w:r w:rsidR="002E63A1">
        <w:rPr>
          <w:noProof/>
          <w:lang w:val="sr-Latn-CS"/>
        </w:rPr>
        <w:t>klastera</w:t>
      </w:r>
      <w:r w:rsidRPr="002E63A1">
        <w:rPr>
          <w:noProof/>
          <w:lang w:val="sr-Latn-CS"/>
        </w:rPr>
        <w:t xml:space="preserve"> </w:t>
      </w:r>
      <w:r w:rsidR="002E63A1">
        <w:rPr>
          <w:noProof/>
          <w:lang w:val="sr-Latn-CS"/>
        </w:rPr>
        <w:t>središnja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zapadna</w:t>
      </w:r>
      <w:r w:rsidRPr="002E63A1">
        <w:rPr>
          <w:noProof/>
          <w:lang w:val="sr-Latn-CS"/>
        </w:rPr>
        <w:t xml:space="preserve"> </w:t>
      </w:r>
      <w:r w:rsidR="002E63A1">
        <w:rPr>
          <w:noProof/>
          <w:lang w:val="sr-Latn-CS"/>
        </w:rPr>
        <w:t>Srbija</w:t>
      </w:r>
      <w:r w:rsidRPr="002E63A1">
        <w:rPr>
          <w:noProof/>
          <w:lang w:val="sr-Latn-CS"/>
        </w:rPr>
        <w:t xml:space="preserve">, </w:t>
      </w:r>
      <w:r w:rsidR="002E63A1">
        <w:rPr>
          <w:noProof/>
          <w:lang w:val="sr-Latn-CS"/>
        </w:rPr>
        <w:t>primarne</w:t>
      </w:r>
      <w:r w:rsidRPr="002E63A1">
        <w:rPr>
          <w:noProof/>
          <w:lang w:val="sr-Latn-CS"/>
        </w:rPr>
        <w:t xml:space="preserve"> </w:t>
      </w:r>
      <w:r w:rsidR="002E63A1">
        <w:rPr>
          <w:noProof/>
          <w:lang w:val="sr-Latn-CS"/>
        </w:rPr>
        <w:t>turističke</w:t>
      </w:r>
      <w:r w:rsidRPr="002E63A1">
        <w:rPr>
          <w:noProof/>
          <w:lang w:val="sr-Latn-CS"/>
        </w:rPr>
        <w:t xml:space="preserve"> </w:t>
      </w:r>
      <w:r w:rsidR="002E63A1">
        <w:rPr>
          <w:noProof/>
          <w:lang w:val="sr-Latn-CS"/>
        </w:rPr>
        <w:t>destinacije</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kroz</w:t>
      </w:r>
      <w:r w:rsidRPr="002E63A1">
        <w:rPr>
          <w:noProof/>
          <w:lang w:val="sr-Latn-CS"/>
        </w:rPr>
        <w:t xml:space="preserve"> </w:t>
      </w:r>
      <w:r w:rsidR="002E63A1">
        <w:rPr>
          <w:noProof/>
          <w:lang w:val="sr-Latn-CS"/>
        </w:rPr>
        <w:t>celogodišnju</w:t>
      </w:r>
      <w:r w:rsidRPr="002E63A1">
        <w:rPr>
          <w:noProof/>
          <w:lang w:val="sr-Latn-CS"/>
        </w:rPr>
        <w:t xml:space="preserve"> </w:t>
      </w:r>
      <w:r w:rsidR="002E63A1">
        <w:rPr>
          <w:noProof/>
          <w:lang w:val="sr-Latn-CS"/>
        </w:rPr>
        <w:t>ponudu</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kroz</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sekundarnih</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lastRenderedPageBreak/>
        <w:t>strateški</w:t>
      </w:r>
      <w:r w:rsidRPr="002E63A1">
        <w:rPr>
          <w:noProof/>
          <w:lang w:val="sr-Latn-CS"/>
        </w:rPr>
        <w:t xml:space="preserve"> </w:t>
      </w:r>
      <w:r w:rsidR="002E63A1">
        <w:rPr>
          <w:noProof/>
          <w:lang w:val="sr-Latn-CS"/>
        </w:rPr>
        <w:t>prioritet</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poboljšanje</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površinskih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podzemnih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realizacija</w:t>
      </w:r>
      <w:r w:rsidRPr="002E63A1">
        <w:rPr>
          <w:noProof/>
          <w:lang w:val="sr-Latn-CS"/>
        </w:rPr>
        <w:t xml:space="preserve"> </w:t>
      </w:r>
      <w:r w:rsidR="002E63A1">
        <w:rPr>
          <w:noProof/>
          <w:lang w:val="sr-Latn-CS"/>
        </w:rPr>
        <w:t>PPOV</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najvećim</w:t>
      </w:r>
      <w:r w:rsidRPr="002E63A1">
        <w:rPr>
          <w:noProof/>
          <w:lang w:val="sr-Latn-CS"/>
        </w:rPr>
        <w:t xml:space="preserve"> </w:t>
      </w:r>
      <w:r w:rsidR="002E63A1">
        <w:rPr>
          <w:noProof/>
          <w:lang w:val="sr-Latn-CS"/>
        </w:rPr>
        <w:t>uticajima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obezbeđenje</w:t>
      </w:r>
      <w:r w:rsidRPr="002E63A1">
        <w:rPr>
          <w:noProof/>
          <w:lang w:val="sr-Latn-CS"/>
        </w:rPr>
        <w:t xml:space="preserve"> </w:t>
      </w:r>
      <w:r w:rsidR="002E63A1">
        <w:rPr>
          <w:noProof/>
          <w:lang w:val="sr-Latn-CS"/>
        </w:rPr>
        <w:t>racionalnog</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industriji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energetici</w:t>
      </w:r>
      <w:r w:rsidRPr="002E63A1">
        <w:rPr>
          <w:noProof/>
          <w:lang w:val="sr-Latn-CS"/>
        </w:rPr>
        <w:t xml:space="preserve"> </w:t>
      </w:r>
      <w:r w:rsidR="002E63A1">
        <w:rPr>
          <w:noProof/>
          <w:lang w:val="sr-Latn-CS"/>
        </w:rPr>
        <w:t>uvođenjem</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tehnologija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recirkulacije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poseban</w:t>
      </w:r>
      <w:r w:rsidRPr="002E63A1">
        <w:rPr>
          <w:noProof/>
          <w:lang w:val="sr-Latn-CS"/>
        </w:rPr>
        <w:t xml:space="preserve"> </w:t>
      </w:r>
      <w:r w:rsidR="002E63A1">
        <w:rPr>
          <w:noProof/>
          <w:lang w:val="sr-Latn-CS"/>
        </w:rPr>
        <w:t>značaj</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oblasti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dobara</w:t>
      </w:r>
      <w:r w:rsidRPr="002E63A1">
        <w:rPr>
          <w:noProof/>
          <w:lang w:val="sr-Latn-CS"/>
        </w:rPr>
        <w:t xml:space="preserve">, </w:t>
      </w:r>
      <w:r w:rsidR="002E63A1">
        <w:rPr>
          <w:noProof/>
          <w:lang w:val="sr-Latn-CS"/>
        </w:rPr>
        <w:t>dat</w:t>
      </w: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drugim</w:t>
      </w:r>
      <w:r w:rsidRPr="002E63A1">
        <w:rPr>
          <w:noProof/>
          <w:lang w:val="sr-Latn-CS"/>
        </w:rPr>
        <w:t xml:space="preserve"> </w:t>
      </w:r>
      <w:r w:rsidR="002E63A1">
        <w:rPr>
          <w:noProof/>
          <w:lang w:val="sr-Latn-CS"/>
        </w:rPr>
        <w:t>prostorima</w:t>
      </w:r>
      <w:r w:rsidRPr="002E63A1">
        <w:rPr>
          <w:noProof/>
          <w:lang w:val="sr-Latn-CS"/>
        </w:rPr>
        <w:t xml:space="preserve"> (</w:t>
      </w:r>
      <w:r w:rsidR="002E63A1">
        <w:rPr>
          <w:noProof/>
          <w:lang w:val="sr-Latn-CS"/>
        </w:rPr>
        <w:t>Jastrebac</w:t>
      </w:r>
      <w:r w:rsidRPr="002E63A1">
        <w:rPr>
          <w:noProof/>
          <w:lang w:val="sr-Latn-CS"/>
        </w:rPr>
        <w:t xml:space="preserve">, </w:t>
      </w:r>
      <w:r w:rsidR="002E63A1">
        <w:rPr>
          <w:noProof/>
          <w:lang w:val="sr-Latn-CS"/>
        </w:rPr>
        <w:t>Goč</w:t>
      </w:r>
      <w:r w:rsidRPr="002E63A1">
        <w:rPr>
          <w:noProof/>
          <w:lang w:val="sr-Latn-CS"/>
        </w:rPr>
        <w:t xml:space="preserve"> - </w:t>
      </w:r>
      <w:r w:rsidR="002E63A1">
        <w:rPr>
          <w:noProof/>
          <w:lang w:val="sr-Latn-CS"/>
        </w:rPr>
        <w:t>Željin</w:t>
      </w:r>
      <w:r w:rsidRPr="002E63A1">
        <w:rPr>
          <w:noProof/>
          <w:lang w:val="sr-Latn-CS"/>
        </w:rPr>
        <w:t xml:space="preserve"> - </w:t>
      </w:r>
      <w:r w:rsidR="002E63A1">
        <w:rPr>
          <w:noProof/>
          <w:lang w:val="sr-Latn-CS"/>
        </w:rPr>
        <w:t>Stolovi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akumulacija</w:t>
      </w:r>
      <w:r w:rsidRPr="002E63A1">
        <w:rPr>
          <w:noProof/>
          <w:lang w:val="sr-Latn-CS"/>
        </w:rPr>
        <w:t xml:space="preserve"> „</w:t>
      </w:r>
      <w:r w:rsidR="002E63A1">
        <w:rPr>
          <w:noProof/>
          <w:lang w:val="sr-Latn-CS"/>
        </w:rPr>
        <w:t>Ćelije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predviđeno</w:t>
      </w:r>
      <w:r w:rsidRPr="002E63A1">
        <w:rPr>
          <w:noProof/>
          <w:lang w:val="sr-Latn-CS"/>
        </w:rPr>
        <w:t xml:space="preserve"> </w:t>
      </w:r>
      <w:r w:rsidR="002E63A1">
        <w:rPr>
          <w:noProof/>
          <w:lang w:val="sr-Latn-CS"/>
        </w:rPr>
        <w:t>definisanje</w:t>
      </w:r>
      <w:r w:rsidRPr="002E63A1">
        <w:rPr>
          <w:noProof/>
          <w:lang w:val="sr-Latn-CS"/>
        </w:rPr>
        <w:t xml:space="preserve"> </w:t>
      </w:r>
      <w:r w:rsidR="002E63A1">
        <w:rPr>
          <w:noProof/>
          <w:lang w:val="sr-Latn-CS"/>
        </w:rPr>
        <w:t>statusa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režima</w:t>
      </w:r>
      <w:r w:rsidRPr="002E63A1">
        <w:rPr>
          <w:noProof/>
          <w:lang w:val="sr-Latn-CS"/>
        </w:rPr>
        <w:t xml:space="preserve"> </w:t>
      </w:r>
      <w:r w:rsidR="002E63A1">
        <w:rPr>
          <w:noProof/>
          <w:lang w:val="sr-Latn-CS"/>
        </w:rPr>
        <w:t>zaštite</w:t>
      </w:r>
      <w:r w:rsidRPr="002E63A1">
        <w:rPr>
          <w:noProof/>
          <w:lang w:val="sr-Latn-CS"/>
        </w:rPr>
        <w:t>.</w:t>
      </w:r>
    </w:p>
    <w:p w:rsidR="00EA0F0C" w:rsidRPr="002E63A1" w:rsidRDefault="00EA0F0C" w:rsidP="00EA0F0C">
      <w:pPr>
        <w:tabs>
          <w:tab w:val="left" w:pos="0"/>
        </w:tabs>
        <w:autoSpaceDE w:val="0"/>
        <w:autoSpaceDN w:val="0"/>
        <w:adjustRightInd w:val="0"/>
        <w:ind w:firstLine="748"/>
        <w:jc w:val="both"/>
        <w:rPr>
          <w:noProof/>
          <w:lang w:val="sr-Latn-CS"/>
        </w:rPr>
      </w:pPr>
    </w:p>
    <w:p w:rsidR="00EA0F0C" w:rsidRPr="002E63A1" w:rsidRDefault="00EA0F0C" w:rsidP="00EA0F0C">
      <w:pPr>
        <w:tabs>
          <w:tab w:val="left" w:pos="748"/>
        </w:tabs>
        <w:ind w:left="709" w:hanging="709"/>
        <w:jc w:val="center"/>
        <w:rPr>
          <w:noProof/>
          <w:lang w:val="sr-Latn-CS"/>
        </w:rPr>
      </w:pPr>
      <w:r w:rsidRPr="002E63A1">
        <w:rPr>
          <w:noProof/>
          <w:spacing w:val="-2"/>
          <w:lang w:val="sr-Latn-CS"/>
        </w:rPr>
        <w:t xml:space="preserve">2.5. </w:t>
      </w:r>
      <w:r w:rsidRPr="002E63A1">
        <w:rPr>
          <w:noProof/>
          <w:spacing w:val="-2"/>
          <w:lang w:val="sr-Latn-CS"/>
        </w:rPr>
        <w:tab/>
      </w:r>
      <w:r w:rsidR="002E63A1">
        <w:rPr>
          <w:noProof/>
          <w:spacing w:val="-2"/>
          <w:lang w:val="sr-Latn-CS"/>
        </w:rPr>
        <w:t>Uredba</w:t>
      </w:r>
      <w:r w:rsidRPr="002E63A1">
        <w:rPr>
          <w:noProof/>
          <w:spacing w:val="-2"/>
          <w:lang w:val="sr-Latn-CS"/>
        </w:rPr>
        <w:t xml:space="preserve"> </w:t>
      </w:r>
      <w:r w:rsidR="002E63A1">
        <w:rPr>
          <w:noProof/>
          <w:spacing w:val="-2"/>
          <w:lang w:val="sr-Latn-CS"/>
        </w:rPr>
        <w:t>o</w:t>
      </w:r>
      <w:r w:rsidRPr="002E63A1">
        <w:rPr>
          <w:noProof/>
          <w:spacing w:val="-2"/>
          <w:lang w:val="sr-Latn-CS"/>
        </w:rPr>
        <w:t xml:space="preserve"> </w:t>
      </w:r>
      <w:r w:rsidR="002E63A1">
        <w:rPr>
          <w:noProof/>
          <w:spacing w:val="-2"/>
          <w:lang w:val="sr-Latn-CS"/>
        </w:rPr>
        <w:t>utvrđivanju</w:t>
      </w:r>
      <w:r w:rsidRPr="002E63A1">
        <w:rPr>
          <w:noProof/>
          <w:spacing w:val="-2"/>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p>
    <w:p w:rsidR="00EA0F0C" w:rsidRPr="002E63A1" w:rsidRDefault="002E63A1" w:rsidP="00EA0F0C">
      <w:pPr>
        <w:tabs>
          <w:tab w:val="left" w:pos="748"/>
        </w:tabs>
        <w:ind w:left="709" w:hanging="709"/>
        <w:jc w:val="center"/>
        <w:rPr>
          <w:noProof/>
          <w:lang w:val="sr-Latn-CS"/>
        </w:rPr>
      </w:pPr>
      <w:r>
        <w:rPr>
          <w:noProof/>
          <w:lang w:val="sr-Latn-CS"/>
        </w:rPr>
        <w:t>Nacionalnog</w:t>
      </w:r>
      <w:r w:rsidR="00EA0F0C" w:rsidRPr="002E63A1">
        <w:rPr>
          <w:noProof/>
          <w:lang w:val="sr-Latn-CS"/>
        </w:rPr>
        <w:t xml:space="preserve"> </w:t>
      </w:r>
      <w:r>
        <w:rPr>
          <w:noProof/>
          <w:lang w:val="sr-Latn-CS"/>
        </w:rPr>
        <w:t>parka</w:t>
      </w:r>
      <w:r w:rsidR="00EA0F0C" w:rsidRPr="002E63A1">
        <w:rPr>
          <w:noProof/>
          <w:lang w:val="sr-Latn-CS"/>
        </w:rPr>
        <w:t xml:space="preserve"> </w:t>
      </w:r>
      <w:r>
        <w:rPr>
          <w:noProof/>
          <w:lang w:val="sr-Latn-CS"/>
        </w:rPr>
        <w:t>Kopaonik</w:t>
      </w:r>
      <w:r w:rsidR="00EA0F0C" w:rsidRPr="002E63A1">
        <w:rPr>
          <w:noProof/>
          <w:lang w:val="sr-Latn-CS"/>
        </w:rPr>
        <w:t xml:space="preserve"> </w:t>
      </w:r>
    </w:p>
    <w:p w:rsidR="00EA0F0C" w:rsidRPr="002E63A1" w:rsidRDefault="002E63A1" w:rsidP="00EA0F0C">
      <w:pPr>
        <w:spacing w:before="120"/>
        <w:ind w:firstLine="748"/>
        <w:jc w:val="both"/>
        <w:rPr>
          <w:noProof/>
          <w:lang w:val="sr-Latn-CS"/>
        </w:rPr>
      </w:pP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parka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PPPPN</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utvrđen</w:t>
      </w:r>
      <w:r w:rsidR="00EA0F0C" w:rsidRPr="002E63A1">
        <w:rPr>
          <w:noProof/>
          <w:lang w:val="sr-Latn-CS"/>
        </w:rPr>
        <w:t xml:space="preserve"> </w:t>
      </w:r>
      <w:r>
        <w:rPr>
          <w:noProof/>
          <w:spacing w:val="-2"/>
          <w:lang w:val="sr-Latn-CS"/>
        </w:rPr>
        <w:t>Uredbom</w:t>
      </w:r>
      <w:r w:rsidR="00EA0F0C" w:rsidRPr="002E63A1">
        <w:rPr>
          <w:noProof/>
          <w:spacing w:val="-2"/>
          <w:lang w:val="sr-Latn-CS"/>
        </w:rPr>
        <w:t xml:space="preserve"> </w:t>
      </w:r>
      <w:r>
        <w:rPr>
          <w:noProof/>
          <w:spacing w:val="-2"/>
          <w:lang w:val="sr-Latn-CS"/>
        </w:rPr>
        <w:t>o</w:t>
      </w:r>
      <w:r w:rsidR="00EA0F0C" w:rsidRPr="002E63A1">
        <w:rPr>
          <w:noProof/>
          <w:spacing w:val="-2"/>
          <w:lang w:val="sr-Latn-CS"/>
        </w:rPr>
        <w:t xml:space="preserve"> </w:t>
      </w:r>
      <w:r>
        <w:rPr>
          <w:noProof/>
          <w:spacing w:val="-2"/>
          <w:lang w:val="sr-Latn-CS"/>
        </w:rPr>
        <w:t>utvrđivanju</w:t>
      </w:r>
      <w:r w:rsidR="00EA0F0C" w:rsidRPr="002E63A1">
        <w:rPr>
          <w:noProof/>
          <w:spacing w:val="-2"/>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parka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iCs/>
          <w:noProof/>
          <w:lang w:val="sr-Latn-CS"/>
        </w:rPr>
        <w:t>”</w:t>
      </w:r>
      <w:r w:rsidR="00EA0F0C" w:rsidRPr="002E63A1">
        <w:rPr>
          <w:noProof/>
          <w:spacing w:val="-2"/>
          <w:lang w:val="sr-Latn-CS"/>
        </w:rPr>
        <w:t>,</w:t>
      </w:r>
      <w:r w:rsidR="00EA0F0C" w:rsidRPr="002E63A1">
        <w:rPr>
          <w:noProof/>
          <w:lang w:val="sr-Latn-CS"/>
        </w:rPr>
        <w:t xml:space="preserve"> </w:t>
      </w:r>
      <w:r>
        <w:rPr>
          <w:noProof/>
          <w:lang w:val="sr-Latn-CS"/>
        </w:rPr>
        <w:t>broj</w:t>
      </w:r>
      <w:r w:rsidR="00EA0F0C" w:rsidRPr="002E63A1">
        <w:rPr>
          <w:noProof/>
          <w:lang w:val="sr-Latn-CS"/>
        </w:rPr>
        <w:t xml:space="preserve"> 95/09),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posebnih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oko</w:t>
      </w:r>
      <w:r w:rsidR="00EA0F0C" w:rsidRPr="002E63A1">
        <w:rPr>
          <w:noProof/>
          <w:lang w:val="sr-Latn-CS"/>
        </w:rPr>
        <w:t xml:space="preserve"> 10,32% </w:t>
      </w:r>
      <w:r>
        <w:rPr>
          <w:noProof/>
          <w:lang w:val="sr-Latn-CS"/>
        </w:rPr>
        <w:t>teritorije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oko</w:t>
      </w:r>
      <w:r w:rsidR="00EA0F0C" w:rsidRPr="002E63A1">
        <w:rPr>
          <w:noProof/>
          <w:lang w:val="sr-Latn-CS"/>
        </w:rPr>
        <w:t xml:space="preserve"> 51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Definisane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Kopanik</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interesa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turističko</w:t>
      </w:r>
      <w:r w:rsidR="00EA0F0C" w:rsidRPr="002E63A1">
        <w:rPr>
          <w:noProof/>
          <w:lang w:val="sr-Latn-CS"/>
        </w:rPr>
        <w:t>-</w:t>
      </w:r>
      <w:r>
        <w:rPr>
          <w:noProof/>
          <w:lang w:val="sr-Latn-CS"/>
        </w:rPr>
        <w:t>rekreativnih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prvi</w:t>
      </w:r>
      <w:r w:rsidR="00EA0F0C" w:rsidRPr="002E63A1">
        <w:rPr>
          <w:noProof/>
          <w:lang w:val="sr-Latn-CS"/>
        </w:rPr>
        <w:t xml:space="preserve"> </w:t>
      </w:r>
      <w:r>
        <w:rPr>
          <w:noProof/>
          <w:lang w:val="sr-Latn-CS"/>
        </w:rPr>
        <w:t>stepen</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prirodni</w:t>
      </w:r>
      <w:r w:rsidR="00EA0F0C" w:rsidRPr="002E63A1">
        <w:rPr>
          <w:noProof/>
          <w:lang w:val="sr-Latn-CS"/>
        </w:rPr>
        <w:t xml:space="preserve"> </w:t>
      </w:r>
      <w:r>
        <w:rPr>
          <w:noProof/>
          <w:lang w:val="sr-Latn-CS"/>
        </w:rPr>
        <w:t>rezervati</w:t>
      </w:r>
      <w:r w:rsidR="00EA0F0C" w:rsidRPr="002E63A1">
        <w:rPr>
          <w:noProof/>
          <w:lang w:val="sr-Latn-CS"/>
        </w:rPr>
        <w:t xml:space="preserve">, </w:t>
      </w:r>
      <w:r>
        <w:rPr>
          <w:noProof/>
          <w:lang w:val="sr-Latn-CS"/>
        </w:rPr>
        <w:t>spomenici</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nepokretna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stepen</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predeonih</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stanište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retkosti</w:t>
      </w:r>
      <w:r w:rsidR="00EA0F0C" w:rsidRPr="002E63A1">
        <w:rPr>
          <w:noProof/>
          <w:lang w:val="sr-Latn-CS"/>
        </w:rPr>
        <w:t xml:space="preserve">, </w:t>
      </w:r>
      <w:r>
        <w:rPr>
          <w:noProof/>
          <w:lang w:val="sr-Latn-CS"/>
        </w:rPr>
        <w:t>ostale</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nepokretna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treći</w:t>
      </w:r>
      <w:r w:rsidR="00EA0F0C" w:rsidRPr="002E63A1">
        <w:rPr>
          <w:noProof/>
          <w:lang w:val="sr-Latn-CS"/>
        </w:rPr>
        <w:t xml:space="preserve"> </w:t>
      </w:r>
      <w:r>
        <w:rPr>
          <w:noProof/>
          <w:lang w:val="sr-Latn-CS"/>
        </w:rPr>
        <w:t>stepen</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ostale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utvrđenih</w:t>
      </w:r>
      <w:r w:rsidR="00EA0F0C" w:rsidRPr="002E63A1">
        <w:rPr>
          <w:noProof/>
          <w:lang w:val="sr-Latn-CS"/>
        </w:rPr>
        <w:t xml:space="preserve"> </w:t>
      </w:r>
      <w:r>
        <w:rPr>
          <w:noProof/>
          <w:lang w:val="sr-Latn-CS"/>
        </w:rPr>
        <w:t>osnovnih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prvom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drugom</w:t>
      </w:r>
      <w:r w:rsidR="00EA0F0C" w:rsidRPr="002E63A1">
        <w:rPr>
          <w:noProof/>
          <w:lang w:val="sr-Latn-CS"/>
        </w:rPr>
        <w:t xml:space="preserve"> </w:t>
      </w:r>
      <w:r>
        <w:rPr>
          <w:noProof/>
          <w:lang w:val="sr-Latn-CS"/>
        </w:rPr>
        <w:t>stepenu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Definisana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ruralnih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privrednih</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Dominantna</w:t>
      </w:r>
      <w:r w:rsidR="00EA0F0C" w:rsidRPr="002E63A1">
        <w:rPr>
          <w:noProof/>
          <w:lang w:val="sr-Latn-CS"/>
        </w:rPr>
        <w:t xml:space="preserve"> </w:t>
      </w:r>
      <w:r>
        <w:rPr>
          <w:noProof/>
          <w:lang w:val="sr-Latn-CS"/>
        </w:rPr>
        <w:t>privredna</w:t>
      </w:r>
      <w:r w:rsidR="00EA0F0C" w:rsidRPr="002E63A1">
        <w:rPr>
          <w:noProof/>
          <w:lang w:val="sr-Latn-CS"/>
        </w:rPr>
        <w:t xml:space="preserve"> </w:t>
      </w:r>
      <w:r>
        <w:rPr>
          <w:noProof/>
          <w:lang w:val="sr-Latn-CS"/>
        </w:rPr>
        <w:t>aktivnost</w:t>
      </w:r>
      <w:r w:rsidR="00EA0F0C" w:rsidRPr="002E63A1">
        <w:rPr>
          <w:noProof/>
          <w:lang w:val="sr-Latn-CS"/>
        </w:rPr>
        <w:t xml:space="preserve">, </w:t>
      </w:r>
      <w:r>
        <w:rPr>
          <w:noProof/>
          <w:lang w:val="sr-Latn-CS"/>
        </w:rPr>
        <w:t>kompatibilna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zaštitom</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podcentrima</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Jaram</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Raška</w:t>
      </w:r>
      <w:r w:rsidR="00EA0F0C" w:rsidRPr="002E63A1">
        <w:rPr>
          <w:noProof/>
          <w:lang w:val="sr-Latn-CS"/>
        </w:rPr>
        <w:t xml:space="preserve">), </w:t>
      </w:r>
      <w:r>
        <w:rPr>
          <w:noProof/>
          <w:lang w:val="sr-Latn-CS"/>
        </w:rPr>
        <w:t>Srebrnac</w:t>
      </w:r>
      <w:r w:rsidR="00EA0F0C" w:rsidRPr="002E63A1">
        <w:rPr>
          <w:noProof/>
          <w:lang w:val="sr-Latn-CS"/>
        </w:rPr>
        <w:t xml:space="preserve">, </w:t>
      </w:r>
      <w:r>
        <w:rPr>
          <w:noProof/>
          <w:lang w:val="sr-Latn-CS"/>
        </w:rPr>
        <w:t>Rendara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naseljenim</w:t>
      </w:r>
      <w:r w:rsidR="00EA0F0C" w:rsidRPr="002E63A1">
        <w:rPr>
          <w:noProof/>
          <w:lang w:val="sr-Latn-CS"/>
        </w:rPr>
        <w:t xml:space="preserve"> </w:t>
      </w:r>
      <w:r>
        <w:rPr>
          <w:noProof/>
          <w:lang w:val="sr-Latn-CS"/>
        </w:rPr>
        <w:t>mestima</w:t>
      </w:r>
      <w:r w:rsidR="00EA0F0C" w:rsidRPr="002E63A1">
        <w:rPr>
          <w:noProof/>
          <w:lang w:val="sr-Latn-CS"/>
        </w:rPr>
        <w:t xml:space="preserve"> – </w:t>
      </w:r>
      <w:r>
        <w:rPr>
          <w:noProof/>
          <w:lang w:val="sr-Latn-CS"/>
        </w:rPr>
        <w:t>Kriva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alpska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nordijska</w:t>
      </w:r>
      <w:r w:rsidR="00EA0F0C" w:rsidRPr="002E63A1">
        <w:rPr>
          <w:noProof/>
          <w:lang w:val="sr-Latn-CS"/>
        </w:rPr>
        <w:t xml:space="preserve"> </w:t>
      </w:r>
      <w:r>
        <w:rPr>
          <w:noProof/>
          <w:lang w:val="sr-Latn-CS"/>
        </w:rPr>
        <w:t>skijališta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integraciju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brojnim</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resursima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kulturnim</w:t>
      </w:r>
      <w:r w:rsidR="00EA0F0C" w:rsidRPr="002E63A1">
        <w:rPr>
          <w:noProof/>
          <w:lang w:val="sr-Latn-CS"/>
        </w:rPr>
        <w:t xml:space="preserve"> </w:t>
      </w:r>
      <w:r>
        <w:rPr>
          <w:noProof/>
          <w:lang w:val="sr-Latn-CS"/>
        </w:rPr>
        <w:t>vrednostima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neposrednom</w:t>
      </w:r>
      <w:r w:rsidR="00EA0F0C" w:rsidRPr="002E63A1">
        <w:rPr>
          <w:noProof/>
          <w:lang w:val="sr-Latn-CS"/>
        </w:rPr>
        <w:t xml:space="preserve"> </w:t>
      </w:r>
      <w:r>
        <w:rPr>
          <w:noProof/>
          <w:lang w:val="sr-Latn-CS"/>
        </w:rPr>
        <w:t>okruženju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dominantan</w:t>
      </w:r>
      <w:r w:rsidR="00EA0F0C" w:rsidRPr="002E63A1">
        <w:rPr>
          <w:noProof/>
          <w:lang w:val="sr-Latn-CS"/>
        </w:rPr>
        <w:t xml:space="preserve"> </w:t>
      </w:r>
      <w:r>
        <w:rPr>
          <w:noProof/>
          <w:lang w:val="sr-Latn-CS"/>
        </w:rPr>
        <w:t>vid</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predviđen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stacionarni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izletnički</w:t>
      </w:r>
      <w:r w:rsidR="00EA0F0C" w:rsidRPr="002E63A1">
        <w:rPr>
          <w:noProof/>
          <w:lang w:val="sr-Latn-CS"/>
        </w:rPr>
        <w:t xml:space="preserve"> </w:t>
      </w:r>
      <w:r>
        <w:rPr>
          <w:noProof/>
          <w:lang w:val="sr-Latn-CS"/>
        </w:rPr>
        <w:t>planinski</w:t>
      </w:r>
      <w:r w:rsidR="00EA0F0C" w:rsidRPr="002E63A1">
        <w:rPr>
          <w:noProof/>
          <w:lang w:val="sr-Latn-CS"/>
        </w:rPr>
        <w:t xml:space="preserve"> </w:t>
      </w:r>
      <w:r>
        <w:rPr>
          <w:noProof/>
          <w:lang w:val="sr-Latn-CS"/>
        </w:rPr>
        <w:t>turizam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celogodišnjim</w:t>
      </w:r>
      <w:r w:rsidR="00EA0F0C" w:rsidRPr="002E63A1">
        <w:rPr>
          <w:noProof/>
          <w:lang w:val="sr-Latn-CS"/>
        </w:rPr>
        <w:t xml:space="preserve"> </w:t>
      </w:r>
      <w:r>
        <w:rPr>
          <w:noProof/>
          <w:lang w:val="sr-Latn-CS"/>
        </w:rPr>
        <w:t>korišćenjem</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zimskom</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alpsko</w:t>
      </w:r>
      <w:r w:rsidR="00EA0F0C" w:rsidRPr="002E63A1">
        <w:rPr>
          <w:noProof/>
          <w:lang w:val="sr-Latn-CS"/>
        </w:rPr>
        <w:t xml:space="preserve"> </w:t>
      </w:r>
      <w:r>
        <w:rPr>
          <w:noProof/>
          <w:lang w:val="sr-Latn-CS"/>
        </w:rPr>
        <w:t>skijanje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zimskih</w:t>
      </w:r>
      <w:r w:rsidR="00EA0F0C" w:rsidRPr="002E63A1">
        <w:rPr>
          <w:noProof/>
          <w:lang w:val="sr-Latn-CS"/>
        </w:rPr>
        <w:t xml:space="preserve"> </w:t>
      </w:r>
      <w:r>
        <w:rPr>
          <w:noProof/>
          <w:lang w:val="sr-Latn-CS"/>
        </w:rPr>
        <w:t>sportova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letnjem</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brojni</w:t>
      </w:r>
      <w:r w:rsidR="00EA0F0C" w:rsidRPr="002E63A1">
        <w:rPr>
          <w:noProof/>
          <w:lang w:val="sr-Latn-CS"/>
        </w:rPr>
        <w:t xml:space="preserve"> </w:t>
      </w:r>
      <w:r>
        <w:rPr>
          <w:noProof/>
          <w:lang w:val="sr-Latn-CS"/>
        </w:rPr>
        <w:t>vidovi</w:t>
      </w:r>
      <w:r w:rsidR="00EA0F0C" w:rsidRPr="002E63A1">
        <w:rPr>
          <w:noProof/>
          <w:lang w:val="sr-Latn-CS"/>
        </w:rPr>
        <w:t xml:space="preserve"> </w:t>
      </w:r>
      <w:r>
        <w:rPr>
          <w:noProof/>
          <w:lang w:val="sr-Latn-CS"/>
        </w:rPr>
        <w:t>sportsko</w:t>
      </w:r>
      <w:r w:rsidR="00EA0F0C" w:rsidRPr="002E63A1">
        <w:rPr>
          <w:noProof/>
          <w:lang w:val="sr-Latn-CS"/>
        </w:rPr>
        <w:t>-</w:t>
      </w:r>
      <w:r>
        <w:rPr>
          <w:noProof/>
          <w:lang w:val="sr-Latn-CS"/>
        </w:rPr>
        <w:t>rekreativnog</w:t>
      </w:r>
      <w:r w:rsidR="00EA0F0C" w:rsidRPr="002E63A1">
        <w:rPr>
          <w:noProof/>
          <w:lang w:val="sr-Latn-CS"/>
        </w:rPr>
        <w:t xml:space="preserve"> </w:t>
      </w:r>
      <w:r>
        <w:rPr>
          <w:noProof/>
          <w:lang w:val="sr-Latn-CS"/>
        </w:rPr>
        <w:t>turizma</w:t>
      </w:r>
      <w:r w:rsidR="00EA0F0C" w:rsidRPr="002E63A1">
        <w:rPr>
          <w:noProof/>
          <w:lang w:val="sr-Latn-CS"/>
        </w:rPr>
        <w:t>).</w:t>
      </w:r>
    </w:p>
    <w:p w:rsidR="00EA0F0C" w:rsidRPr="002E63A1" w:rsidRDefault="00EA0F0C" w:rsidP="00EA0F0C">
      <w:pPr>
        <w:spacing w:before="120"/>
        <w:ind w:firstLine="748"/>
        <w:jc w:val="both"/>
        <w:rPr>
          <w:noProof/>
          <w:lang w:val="sr-Latn-CS"/>
        </w:rPr>
      </w:pPr>
    </w:p>
    <w:p w:rsidR="00EA0F0C" w:rsidRPr="002E63A1" w:rsidRDefault="00EA0F0C" w:rsidP="00EA0F0C">
      <w:pPr>
        <w:tabs>
          <w:tab w:val="left" w:pos="748"/>
        </w:tabs>
        <w:autoSpaceDE w:val="0"/>
        <w:autoSpaceDN w:val="0"/>
        <w:adjustRightInd w:val="0"/>
        <w:spacing w:before="120"/>
        <w:jc w:val="center"/>
        <w:rPr>
          <w:bCs/>
          <w:noProof/>
          <w:lang w:val="sr-Latn-CS"/>
        </w:rPr>
      </w:pPr>
      <w:r w:rsidRPr="002E63A1">
        <w:rPr>
          <w:bCs/>
          <w:noProof/>
          <w:lang w:val="sr-Latn-CS"/>
        </w:rPr>
        <w:t xml:space="preserve">2.6. </w:t>
      </w:r>
      <w:r w:rsidRPr="002E63A1">
        <w:rPr>
          <w:bCs/>
          <w:noProof/>
          <w:lang w:val="sr-Latn-CS"/>
        </w:rPr>
        <w:tab/>
      </w:r>
      <w:r w:rsidR="002E63A1">
        <w:rPr>
          <w:bCs/>
          <w:noProof/>
          <w:lang w:val="sr-Latn-CS"/>
        </w:rPr>
        <w:t>Relevantne</w:t>
      </w:r>
      <w:r w:rsidRPr="002E63A1">
        <w:rPr>
          <w:bCs/>
          <w:noProof/>
          <w:lang w:val="sr-Latn-CS"/>
        </w:rPr>
        <w:t xml:space="preserve"> </w:t>
      </w:r>
      <w:r w:rsidR="002E63A1">
        <w:rPr>
          <w:bCs/>
          <w:noProof/>
          <w:lang w:val="sr-Latn-CS"/>
        </w:rPr>
        <w:t>nacionalne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lokalne</w:t>
      </w:r>
      <w:r w:rsidRPr="002E63A1">
        <w:rPr>
          <w:noProof/>
          <w:lang w:val="sr-Latn-CS"/>
        </w:rPr>
        <w:t xml:space="preserve"> </w:t>
      </w:r>
      <w:r w:rsidR="002E63A1">
        <w:rPr>
          <w:bCs/>
          <w:noProof/>
          <w:lang w:val="sr-Latn-CS"/>
        </w:rPr>
        <w:t>strategije</w:t>
      </w:r>
      <w:r w:rsidRPr="002E63A1">
        <w:rPr>
          <w:bCs/>
          <w:noProof/>
          <w:lang w:val="sr-Latn-CS"/>
        </w:rPr>
        <w:t xml:space="preserve">, </w:t>
      </w:r>
      <w:r w:rsidR="002E63A1">
        <w:rPr>
          <w:bCs/>
          <w:noProof/>
          <w:lang w:val="sr-Latn-CS"/>
        </w:rPr>
        <w:t>planska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druga</w:t>
      </w:r>
      <w:r w:rsidRPr="002E63A1">
        <w:rPr>
          <w:bCs/>
          <w:noProof/>
          <w:lang w:val="sr-Latn-CS"/>
        </w:rPr>
        <w:t xml:space="preserve"> </w:t>
      </w:r>
      <w:r w:rsidR="002E63A1">
        <w:rPr>
          <w:bCs/>
          <w:noProof/>
          <w:lang w:val="sr-Latn-CS"/>
        </w:rPr>
        <w:t>dokumentacija</w:t>
      </w:r>
    </w:p>
    <w:p w:rsidR="00EA0F0C" w:rsidRPr="002E63A1" w:rsidRDefault="00EA0F0C" w:rsidP="00EA0F0C">
      <w:pPr>
        <w:tabs>
          <w:tab w:val="left" w:pos="748"/>
        </w:tabs>
        <w:autoSpaceDE w:val="0"/>
        <w:autoSpaceDN w:val="0"/>
        <w:adjustRightInd w:val="0"/>
        <w:spacing w:before="120"/>
        <w:jc w:val="center"/>
        <w:rPr>
          <w:bCs/>
          <w:noProof/>
          <w:lang w:val="sr-Latn-CS"/>
        </w:rPr>
      </w:pPr>
    </w:p>
    <w:p w:rsidR="00EA0F0C" w:rsidRPr="002E63A1" w:rsidRDefault="002E63A1" w:rsidP="00EA0F0C">
      <w:pPr>
        <w:tabs>
          <w:tab w:val="left" w:pos="6600"/>
        </w:tabs>
        <w:autoSpaceDE w:val="0"/>
        <w:autoSpaceDN w:val="0"/>
        <w:adjustRightInd w:val="0"/>
        <w:spacing w:before="60"/>
        <w:ind w:firstLine="748"/>
        <w:jc w:val="both"/>
        <w:rPr>
          <w:noProof/>
          <w:lang w:val="sr-Latn-CS"/>
        </w:rPr>
      </w:pPr>
      <w:r>
        <w:rPr>
          <w:noProof/>
          <w:lang w:val="sr-Latn-CS"/>
        </w:rPr>
        <w:t>U</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ugrađene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smernice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strateška</w:t>
      </w:r>
      <w:r w:rsidR="00EA0F0C" w:rsidRPr="002E63A1">
        <w:rPr>
          <w:noProof/>
          <w:lang w:val="sr-Latn-CS"/>
        </w:rPr>
        <w:t xml:space="preserve"> </w:t>
      </w:r>
      <w:r>
        <w:rPr>
          <w:noProof/>
          <w:lang w:val="sr-Latn-CS"/>
        </w:rPr>
        <w:t>opredeljenja</w:t>
      </w:r>
      <w:r w:rsidR="00EA0F0C" w:rsidRPr="002E63A1">
        <w:rPr>
          <w:noProof/>
          <w:lang w:val="sr-Latn-CS"/>
        </w:rPr>
        <w:t xml:space="preserve"> </w:t>
      </w:r>
      <w:r>
        <w:rPr>
          <w:noProof/>
          <w:lang w:val="sr-Latn-CS"/>
        </w:rPr>
        <w:t>sledećih</w:t>
      </w:r>
      <w:r w:rsidR="00EA0F0C" w:rsidRPr="002E63A1">
        <w:rPr>
          <w:noProof/>
          <w:lang w:val="sr-Latn-CS"/>
        </w:rPr>
        <w:t xml:space="preserve"> </w:t>
      </w:r>
      <w:r>
        <w:rPr>
          <w:noProof/>
          <w:lang w:val="sr-Latn-CS"/>
        </w:rPr>
        <w:t>nacionalnih</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Nacionalna</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57/08); </w:t>
      </w:r>
      <w:r>
        <w:rPr>
          <w:noProof/>
          <w:lang w:val="sr-Latn-CS"/>
        </w:rPr>
        <w:t>Nacionalna</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starenju</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76/06); </w:t>
      </w:r>
      <w:r>
        <w:rPr>
          <w:noProof/>
          <w:lang w:val="sr-Latn-CS"/>
        </w:rPr>
        <w:t>Uredba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Vodoprivredne</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bCs/>
          <w:noProof/>
          <w:lang w:val="sr-Latn-CS"/>
        </w:rPr>
        <w:t>;</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period</w:t>
      </w:r>
      <w:r w:rsidR="00EA0F0C" w:rsidRPr="002E63A1">
        <w:rPr>
          <w:noProof/>
          <w:lang w:val="sr-Latn-CS"/>
        </w:rPr>
        <w:t xml:space="preserve"> 2014 – 2024. </w:t>
      </w:r>
      <w:r>
        <w:rPr>
          <w:noProof/>
          <w:lang w:val="sr-Latn-CS"/>
        </w:rPr>
        <w:t>godine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85/14); </w:t>
      </w:r>
      <w:r>
        <w:rPr>
          <w:noProof/>
          <w:lang w:val="sr-Latn-CS"/>
        </w:rPr>
        <w:t>Strategija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šumarstva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59/06); </w:t>
      </w:r>
      <w:r>
        <w:rPr>
          <w:noProof/>
          <w:lang w:val="sr-Latn-CS"/>
        </w:rPr>
        <w:t>Strategija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91/06); </w:t>
      </w:r>
      <w:r>
        <w:rPr>
          <w:noProof/>
          <w:lang w:val="sr-Latn-CS"/>
        </w:rPr>
        <w:t>Strategija</w:t>
      </w:r>
      <w:r w:rsidR="00EA0F0C" w:rsidRPr="002E63A1">
        <w:rPr>
          <w:noProof/>
          <w:lang w:val="sr-Latn-CS"/>
        </w:rPr>
        <w:t xml:space="preserve"> </w:t>
      </w:r>
      <w:r>
        <w:rPr>
          <w:noProof/>
          <w:lang w:val="sr-Latn-CS"/>
        </w:rPr>
        <w:t>upravljanja</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period</w:t>
      </w:r>
      <w:r w:rsidR="00EA0F0C" w:rsidRPr="002E63A1">
        <w:rPr>
          <w:noProof/>
          <w:lang w:val="sr-Latn-CS"/>
        </w:rPr>
        <w:t xml:space="preserve"> 2010-2019. </w:t>
      </w:r>
      <w:r>
        <w:rPr>
          <w:noProof/>
          <w:lang w:val="sr-Latn-CS"/>
        </w:rPr>
        <w:t>godine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29/10); </w:t>
      </w:r>
      <w:r>
        <w:rPr>
          <w:noProof/>
          <w:lang w:val="sr-Latn-CS"/>
        </w:rPr>
        <w:t>Odluka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Strategije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do</w:t>
      </w:r>
      <w:r w:rsidR="00EA0F0C" w:rsidRPr="002E63A1">
        <w:rPr>
          <w:noProof/>
          <w:lang w:val="sr-Latn-CS"/>
        </w:rPr>
        <w:t xml:space="preserve"> 2015. </w:t>
      </w:r>
      <w:r>
        <w:rPr>
          <w:noProof/>
          <w:lang w:val="sr-Latn-CS"/>
        </w:rPr>
        <w:t>godine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44/05); </w:t>
      </w:r>
      <w:r>
        <w:rPr>
          <w:noProof/>
          <w:lang w:val="sr-Latn-CS"/>
        </w:rPr>
        <w:t>Strategija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železničkog</w:t>
      </w:r>
      <w:r w:rsidR="00EA0F0C" w:rsidRPr="002E63A1">
        <w:rPr>
          <w:noProof/>
          <w:lang w:val="sr-Latn-CS"/>
        </w:rPr>
        <w:t xml:space="preserve">, </w:t>
      </w:r>
      <w:r>
        <w:rPr>
          <w:noProof/>
          <w:lang w:val="sr-Latn-CS"/>
        </w:rPr>
        <w:t>drumskog</w:t>
      </w:r>
      <w:r w:rsidR="00EA0F0C" w:rsidRPr="002E63A1">
        <w:rPr>
          <w:noProof/>
          <w:lang w:val="sr-Latn-CS"/>
        </w:rPr>
        <w:t xml:space="preserve">, </w:t>
      </w:r>
      <w:r>
        <w:rPr>
          <w:noProof/>
          <w:lang w:val="sr-Latn-CS"/>
        </w:rPr>
        <w:t>vodnog</w:t>
      </w:r>
      <w:r w:rsidR="00EA0F0C" w:rsidRPr="002E63A1">
        <w:rPr>
          <w:noProof/>
          <w:lang w:val="sr-Latn-CS"/>
        </w:rPr>
        <w:t xml:space="preserve">, </w:t>
      </w:r>
      <w:r>
        <w:rPr>
          <w:noProof/>
          <w:lang w:val="sr-Latn-CS"/>
        </w:rPr>
        <w:t>vazdušnog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intermodalnog</w:t>
      </w:r>
      <w:r w:rsidR="00EA0F0C" w:rsidRPr="002E63A1">
        <w:rPr>
          <w:noProof/>
          <w:lang w:val="sr-Latn-CS"/>
        </w:rPr>
        <w:t xml:space="preserve"> </w:t>
      </w:r>
      <w:r>
        <w:rPr>
          <w:noProof/>
          <w:lang w:val="sr-Latn-CS"/>
        </w:rPr>
        <w:t>transporta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od</w:t>
      </w:r>
      <w:r w:rsidR="00EA0F0C" w:rsidRPr="002E63A1">
        <w:rPr>
          <w:noProof/>
          <w:lang w:val="sr-Latn-CS"/>
        </w:rPr>
        <w:t xml:space="preserve"> 2008. </w:t>
      </w:r>
      <w:r>
        <w:rPr>
          <w:noProof/>
          <w:lang w:val="sr-Latn-CS"/>
        </w:rPr>
        <w:t>do</w:t>
      </w:r>
      <w:r w:rsidR="00EA0F0C" w:rsidRPr="002E63A1">
        <w:rPr>
          <w:noProof/>
          <w:lang w:val="sr-Latn-CS"/>
        </w:rPr>
        <w:t xml:space="preserve"> 2015. </w:t>
      </w:r>
      <w:r>
        <w:rPr>
          <w:noProof/>
          <w:lang w:val="sr-Latn-CS"/>
        </w:rPr>
        <w:t>godine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4/08); </w:t>
      </w:r>
      <w:r>
        <w:rPr>
          <w:noProof/>
          <w:lang w:val="sr-Latn-CS"/>
        </w:rPr>
        <w:t>Uredba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ekološkoj</w:t>
      </w:r>
      <w:r w:rsidR="00EA0F0C" w:rsidRPr="002E63A1">
        <w:rPr>
          <w:noProof/>
          <w:lang w:val="sr-Latn-CS"/>
        </w:rPr>
        <w:t xml:space="preserve"> </w:t>
      </w:r>
      <w:r>
        <w:rPr>
          <w:noProof/>
          <w:lang w:val="sr-Latn-CS"/>
        </w:rPr>
        <w:t>mreži</w:t>
      </w:r>
      <w:r w:rsidR="00EA0F0C" w:rsidRPr="002E63A1">
        <w:rPr>
          <w:noProof/>
          <w:lang w:val="sr-Latn-CS"/>
        </w:rPr>
        <w:t xml:space="preserve">; </w:t>
      </w:r>
      <w:r>
        <w:rPr>
          <w:noProof/>
          <w:lang w:val="sr-Latn-CS"/>
        </w:rPr>
        <w:t>strateški</w:t>
      </w:r>
      <w:r w:rsidR="00EA0F0C" w:rsidRPr="002E63A1">
        <w:rPr>
          <w:noProof/>
          <w:lang w:val="sr-Latn-CS"/>
        </w:rPr>
        <w:t xml:space="preserve">, </w:t>
      </w:r>
      <w:r>
        <w:rPr>
          <w:noProof/>
          <w:lang w:val="sr-Latn-CS"/>
        </w:rPr>
        <w:t>razvojni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akcioni</w:t>
      </w:r>
      <w:r w:rsidR="00EA0F0C" w:rsidRPr="002E63A1">
        <w:rPr>
          <w:noProof/>
          <w:lang w:val="sr-Latn-CS"/>
        </w:rPr>
        <w:t xml:space="preserve"> </w:t>
      </w:r>
      <w:r>
        <w:rPr>
          <w:noProof/>
          <w:lang w:val="sr-Latn-CS"/>
        </w:rPr>
        <w:t>planovi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dokumenti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Takođe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konsultovane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nacionalne</w:t>
      </w:r>
      <w:r w:rsidR="00EA0F0C" w:rsidRPr="002E63A1">
        <w:rPr>
          <w:noProof/>
          <w:lang w:val="sr-Latn-CS"/>
        </w:rPr>
        <w:t xml:space="preserve"> </w:t>
      </w:r>
      <w:r>
        <w:rPr>
          <w:noProof/>
          <w:lang w:val="sr-Latn-CS"/>
        </w:rPr>
        <w:t>strategije</w:t>
      </w:r>
      <w:r w:rsidR="00EA0F0C" w:rsidRPr="002E63A1">
        <w:rPr>
          <w:noProof/>
          <w:lang w:val="sr-Latn-CS"/>
        </w:rPr>
        <w:t xml:space="preserve"> </w:t>
      </w:r>
      <w:r>
        <w:rPr>
          <w:noProof/>
          <w:lang w:val="sr-Latn-CS"/>
        </w:rPr>
        <w:t>koju</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prestale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važe</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period</w:t>
      </w:r>
      <w:r w:rsidR="00EA0F0C" w:rsidRPr="002E63A1">
        <w:rPr>
          <w:noProof/>
          <w:lang w:val="sr-Latn-CS"/>
        </w:rPr>
        <w:t xml:space="preserve"> </w:t>
      </w:r>
      <w:r>
        <w:rPr>
          <w:noProof/>
          <w:lang w:val="sr-Latn-CS"/>
        </w:rPr>
        <w:t>od</w:t>
      </w:r>
      <w:r w:rsidR="00EA0F0C" w:rsidRPr="002E63A1">
        <w:rPr>
          <w:noProof/>
          <w:lang w:val="sr-Latn-CS"/>
        </w:rPr>
        <w:t xml:space="preserve"> 2007. </w:t>
      </w:r>
      <w:r>
        <w:rPr>
          <w:noProof/>
          <w:lang w:val="sr-Latn-CS"/>
        </w:rPr>
        <w:t>do</w:t>
      </w:r>
      <w:r w:rsidR="00EA0F0C" w:rsidRPr="002E63A1">
        <w:rPr>
          <w:noProof/>
          <w:lang w:val="sr-Latn-CS"/>
        </w:rPr>
        <w:t xml:space="preserve"> 2012. </w:t>
      </w:r>
      <w:r>
        <w:rPr>
          <w:noProof/>
          <w:lang w:val="sr-Latn-CS"/>
        </w:rPr>
        <w:t>godine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21/07); </w:t>
      </w:r>
      <w:r>
        <w:rPr>
          <w:noProof/>
          <w:lang w:val="sr-Latn-CS"/>
        </w:rPr>
        <w:t>Uredba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ostvarivanja</w:t>
      </w:r>
      <w:r w:rsidR="00EA0F0C" w:rsidRPr="002E63A1">
        <w:rPr>
          <w:noProof/>
          <w:lang w:val="sr-Latn-CS"/>
        </w:rPr>
        <w:t xml:space="preserve"> </w:t>
      </w:r>
      <w:r>
        <w:rPr>
          <w:noProof/>
          <w:lang w:val="sr-Latn-CS"/>
        </w:rPr>
        <w:t>Strategije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do</w:t>
      </w:r>
      <w:r w:rsidR="00EA0F0C" w:rsidRPr="002E63A1">
        <w:rPr>
          <w:noProof/>
          <w:lang w:val="sr-Latn-CS"/>
        </w:rPr>
        <w:t xml:space="preserve"> 2015. </w:t>
      </w:r>
      <w:r>
        <w:rPr>
          <w:noProof/>
          <w:lang w:val="sr-Latn-CS"/>
        </w:rPr>
        <w:t>godine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period</w:t>
      </w:r>
      <w:r w:rsidR="00EA0F0C" w:rsidRPr="002E63A1">
        <w:rPr>
          <w:noProof/>
          <w:lang w:val="sr-Latn-CS"/>
        </w:rPr>
        <w:t xml:space="preserve"> </w:t>
      </w:r>
      <w:r>
        <w:rPr>
          <w:noProof/>
          <w:lang w:val="sr-Latn-CS"/>
        </w:rPr>
        <w:t>od</w:t>
      </w:r>
      <w:r w:rsidR="00EA0F0C" w:rsidRPr="002E63A1">
        <w:rPr>
          <w:noProof/>
          <w:lang w:val="sr-Latn-CS"/>
        </w:rPr>
        <w:t xml:space="preserve"> 2007. </w:t>
      </w:r>
      <w:r>
        <w:rPr>
          <w:noProof/>
          <w:lang w:val="sr-Latn-CS"/>
        </w:rPr>
        <w:t>do</w:t>
      </w:r>
      <w:r w:rsidR="00EA0F0C" w:rsidRPr="002E63A1">
        <w:rPr>
          <w:noProof/>
          <w:lang w:val="sr-Latn-CS"/>
        </w:rPr>
        <w:t xml:space="preserve"> 2012. </w:t>
      </w:r>
      <w:r>
        <w:rPr>
          <w:noProof/>
          <w:lang w:val="sr-Latn-CS"/>
        </w:rPr>
        <w:t>godine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17/07, 73/07, 99/09 </w:t>
      </w:r>
      <w:r>
        <w:rPr>
          <w:noProof/>
          <w:lang w:val="sr-Latn-CS"/>
        </w:rPr>
        <w:t>i</w:t>
      </w:r>
      <w:r w:rsidR="00EA0F0C" w:rsidRPr="002E63A1">
        <w:rPr>
          <w:noProof/>
          <w:lang w:val="sr-Latn-CS"/>
        </w:rPr>
        <w:t xml:space="preserve"> 27/10); </w:t>
      </w:r>
      <w:r>
        <w:rPr>
          <w:noProof/>
          <w:lang w:val="sr-Latn-CS"/>
        </w:rPr>
        <w:t>Strategija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lastRenderedPageBreak/>
        <w:t>telekomunikacija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od</w:t>
      </w:r>
      <w:r w:rsidR="00EA0F0C" w:rsidRPr="002E63A1">
        <w:rPr>
          <w:noProof/>
          <w:lang w:val="sr-Latn-CS"/>
        </w:rPr>
        <w:t xml:space="preserve"> 2006. </w:t>
      </w:r>
      <w:r>
        <w:rPr>
          <w:noProof/>
          <w:lang w:val="sr-Latn-CS"/>
        </w:rPr>
        <w:t>do</w:t>
      </w:r>
      <w:r w:rsidR="00EA0F0C" w:rsidRPr="002E63A1">
        <w:rPr>
          <w:noProof/>
          <w:lang w:val="sr-Latn-CS"/>
        </w:rPr>
        <w:t xml:space="preserve"> 2010. </w:t>
      </w:r>
      <w:r>
        <w:rPr>
          <w:noProof/>
          <w:lang w:val="sr-Latn-CS"/>
        </w:rPr>
        <w:t>godine</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99/06 </w:t>
      </w:r>
      <w:r>
        <w:rPr>
          <w:noProof/>
          <w:lang w:val="sr-Latn-CS"/>
        </w:rPr>
        <w:t>i</w:t>
      </w:r>
      <w:r w:rsidR="00EA0F0C" w:rsidRPr="002E63A1">
        <w:rPr>
          <w:noProof/>
          <w:lang w:val="sr-Latn-CS"/>
        </w:rPr>
        <w:t xml:space="preserve"> 4/09); </w:t>
      </w:r>
    </w:p>
    <w:p w:rsidR="00EA0F0C" w:rsidRPr="002E63A1" w:rsidRDefault="002E63A1" w:rsidP="00EA0F0C">
      <w:pPr>
        <w:autoSpaceDE w:val="0"/>
        <w:autoSpaceDN w:val="0"/>
        <w:adjustRightInd w:val="0"/>
        <w:ind w:firstLine="748"/>
        <w:jc w:val="both"/>
        <w:rPr>
          <w:bCs/>
          <w:noProof/>
          <w:lang w:val="sr-Latn-CS"/>
        </w:rPr>
      </w:pPr>
      <w:r>
        <w:rPr>
          <w:noProof/>
          <w:lang w:val="sr-Latn-CS"/>
        </w:rPr>
        <w:t>Pored</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korišćeni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lokalni</w:t>
      </w:r>
      <w:r w:rsidR="00EA0F0C" w:rsidRPr="002E63A1">
        <w:rPr>
          <w:noProof/>
          <w:lang w:val="sr-Latn-CS"/>
        </w:rPr>
        <w:t xml:space="preserve"> </w:t>
      </w:r>
      <w:r>
        <w:rPr>
          <w:noProof/>
          <w:lang w:val="sr-Latn-CS"/>
        </w:rPr>
        <w:t>planski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razvojni</w:t>
      </w:r>
      <w:r w:rsidR="00EA0F0C" w:rsidRPr="002E63A1">
        <w:rPr>
          <w:noProof/>
          <w:lang w:val="sr-Latn-CS"/>
        </w:rPr>
        <w:t xml:space="preserve"> </w:t>
      </w:r>
      <w:r>
        <w:rPr>
          <w:noProof/>
          <w:lang w:val="sr-Latn-CS"/>
        </w:rPr>
        <w:t>dokumenti</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list</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broj</w:t>
      </w:r>
      <w:r w:rsidR="00EA0F0C" w:rsidRPr="002E63A1">
        <w:rPr>
          <w:noProof/>
          <w:lang w:val="sr-Latn-CS"/>
        </w:rPr>
        <w:t xml:space="preserve"> 3/13) – „</w:t>
      </w:r>
      <w:r>
        <w:rPr>
          <w:noProof/>
          <w:lang w:val="sr-Latn-CS"/>
        </w:rPr>
        <w:t>Infoplan</w:t>
      </w:r>
      <w:r w:rsidR="00EA0F0C" w:rsidRPr="002E63A1">
        <w:rPr>
          <w:noProof/>
          <w:lang w:val="sr-Latn-CS"/>
        </w:rPr>
        <w:t xml:space="preserve">” </w:t>
      </w:r>
      <w:r>
        <w:rPr>
          <w:noProof/>
          <w:lang w:val="sr-Latn-CS"/>
        </w:rPr>
        <w:t>D</w:t>
      </w:r>
      <w:r w:rsidR="00EA0F0C" w:rsidRPr="002E63A1">
        <w:rPr>
          <w:noProof/>
          <w:lang w:val="sr-Latn-CS"/>
        </w:rPr>
        <w:t>.</w:t>
      </w:r>
      <w:r>
        <w:rPr>
          <w:noProof/>
          <w:lang w:val="sr-Latn-CS"/>
        </w:rPr>
        <w:t>O</w:t>
      </w:r>
      <w:r w:rsidR="00EA0F0C" w:rsidRPr="002E63A1">
        <w:rPr>
          <w:noProof/>
          <w:lang w:val="sr-Latn-CS"/>
        </w:rPr>
        <w:t>.</w:t>
      </w:r>
      <w:r>
        <w:rPr>
          <w:noProof/>
          <w:lang w:val="sr-Latn-CS"/>
        </w:rPr>
        <w:t>O</w:t>
      </w:r>
      <w:r w:rsidR="00EA0F0C" w:rsidRPr="002E63A1">
        <w:rPr>
          <w:noProof/>
          <w:lang w:val="sr-Latn-CS"/>
        </w:rPr>
        <w:t xml:space="preserve">. </w:t>
      </w:r>
      <w:r>
        <w:rPr>
          <w:noProof/>
          <w:lang w:val="sr-Latn-CS"/>
        </w:rPr>
        <w:t>Aranđelovac</w:t>
      </w:r>
      <w:r w:rsidR="00EA0F0C" w:rsidRPr="002E63A1">
        <w:rPr>
          <w:noProof/>
          <w:lang w:val="sr-Latn-CS"/>
        </w:rPr>
        <w:t xml:space="preserve">, 2012; </w:t>
      </w: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jedinice</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Kuršumlija</w:t>
      </w:r>
      <w:r w:rsidR="00EA0F0C" w:rsidRPr="002E63A1">
        <w:rPr>
          <w:noProof/>
          <w:lang w:val="sr-Latn-CS"/>
        </w:rPr>
        <w:t xml:space="preserve"> – </w:t>
      </w:r>
      <w:r>
        <w:rPr>
          <w:noProof/>
          <w:lang w:val="sr-Latn-CS"/>
        </w:rPr>
        <w:t>koncept</w:t>
      </w:r>
      <w:r w:rsidR="00EA0F0C" w:rsidRPr="002E63A1">
        <w:rPr>
          <w:noProof/>
          <w:lang w:val="sr-Latn-CS"/>
        </w:rPr>
        <w:t xml:space="preserve"> </w:t>
      </w:r>
      <w:r>
        <w:rPr>
          <w:noProof/>
          <w:lang w:val="sr-Latn-CS"/>
        </w:rPr>
        <w:t>plana</w:t>
      </w:r>
      <w:r w:rsidR="00EA0F0C" w:rsidRPr="002E63A1">
        <w:rPr>
          <w:noProof/>
          <w:lang w:val="sr-Latn-CS"/>
        </w:rPr>
        <w:t xml:space="preserve"> - </w:t>
      </w:r>
      <w:r>
        <w:rPr>
          <w:noProof/>
          <w:lang w:val="sr-Latn-CS"/>
        </w:rPr>
        <w:t>Arhitektonski</w:t>
      </w:r>
      <w:r w:rsidR="00EA0F0C" w:rsidRPr="002E63A1">
        <w:rPr>
          <w:noProof/>
          <w:lang w:val="sr-Latn-CS"/>
        </w:rPr>
        <w:t xml:space="preserve"> </w:t>
      </w:r>
      <w:r>
        <w:rPr>
          <w:noProof/>
          <w:lang w:val="sr-Latn-CS"/>
        </w:rPr>
        <w:t>fakultet</w:t>
      </w:r>
      <w:r w:rsidR="00EA0F0C" w:rsidRPr="002E63A1">
        <w:rPr>
          <w:noProof/>
          <w:lang w:val="sr-Latn-CS"/>
        </w:rPr>
        <w:t xml:space="preserve"> </w:t>
      </w:r>
      <w:r>
        <w:rPr>
          <w:noProof/>
          <w:lang w:val="sr-Latn-CS"/>
        </w:rPr>
        <w:t>Univerziteta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Beogradu</w:t>
      </w:r>
      <w:r w:rsidR="00EA0F0C" w:rsidRPr="002E63A1">
        <w:rPr>
          <w:noProof/>
          <w:lang w:val="sr-Latn-CS"/>
        </w:rPr>
        <w:t xml:space="preserve">, 2012. </w:t>
      </w:r>
      <w:r>
        <w:rPr>
          <w:noProof/>
          <w:lang w:val="sr-Latn-CS"/>
        </w:rPr>
        <w:t>godine</w:t>
      </w:r>
      <w:r w:rsidR="00EA0F0C" w:rsidRPr="002E63A1">
        <w:rPr>
          <w:noProof/>
          <w:lang w:val="sr-Latn-CS"/>
        </w:rPr>
        <w:t xml:space="preserve">; </w:t>
      </w:r>
      <w:r>
        <w:rPr>
          <w:bCs/>
          <w:noProof/>
          <w:lang w:val="sr-Latn-CS"/>
        </w:rPr>
        <w:t>Prostorni</w:t>
      </w:r>
      <w:r w:rsidR="00EA0F0C" w:rsidRPr="002E63A1">
        <w:rPr>
          <w:bCs/>
          <w:noProof/>
          <w:lang w:val="sr-Latn-CS"/>
        </w:rPr>
        <w:t xml:space="preserve"> </w:t>
      </w:r>
      <w:r>
        <w:rPr>
          <w:bCs/>
          <w:noProof/>
          <w:lang w:val="sr-Latn-CS"/>
        </w:rPr>
        <w:t>plan</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posebne</w:t>
      </w:r>
      <w:r w:rsidR="00EA0F0C" w:rsidRPr="002E63A1">
        <w:rPr>
          <w:bCs/>
          <w:noProof/>
          <w:lang w:val="sr-Latn-CS"/>
        </w:rPr>
        <w:t xml:space="preserve"> </w:t>
      </w:r>
      <w:r>
        <w:rPr>
          <w:bCs/>
          <w:noProof/>
          <w:lang w:val="sr-Latn-CS"/>
        </w:rPr>
        <w:t>namene</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Dokumentaciona</w:t>
      </w:r>
      <w:r w:rsidR="00EA0F0C" w:rsidRPr="002E63A1">
        <w:rPr>
          <w:bCs/>
          <w:noProof/>
          <w:lang w:val="sr-Latn-CS"/>
        </w:rPr>
        <w:t xml:space="preserve"> </w:t>
      </w:r>
      <w:r>
        <w:rPr>
          <w:bCs/>
          <w:noProof/>
          <w:lang w:val="sr-Latn-CS"/>
        </w:rPr>
        <w:t>osnova</w:t>
      </w:r>
      <w:r w:rsidR="00EA0F0C" w:rsidRPr="002E63A1">
        <w:rPr>
          <w:bCs/>
          <w:noProof/>
          <w:lang w:val="sr-Latn-CS"/>
        </w:rPr>
        <w:t xml:space="preserve">, </w:t>
      </w:r>
      <w:r>
        <w:rPr>
          <w:bCs/>
          <w:noProof/>
          <w:lang w:val="sr-Latn-CS"/>
        </w:rPr>
        <w:t>Javno</w:t>
      </w:r>
      <w:r w:rsidR="00EA0F0C" w:rsidRPr="002E63A1">
        <w:rPr>
          <w:bCs/>
          <w:noProof/>
          <w:lang w:val="sr-Latn-CS"/>
        </w:rPr>
        <w:t xml:space="preserve"> </w:t>
      </w:r>
      <w:r>
        <w:rPr>
          <w:bCs/>
          <w:noProof/>
          <w:lang w:val="sr-Latn-CS"/>
        </w:rPr>
        <w:t>preduzeće</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planiranje</w:t>
      </w:r>
      <w:r w:rsidR="00EA0F0C" w:rsidRPr="002E63A1">
        <w:rPr>
          <w:bCs/>
          <w:noProof/>
          <w:lang w:val="sr-Latn-CS"/>
        </w:rPr>
        <w:t xml:space="preserve">, </w:t>
      </w:r>
      <w:r>
        <w:rPr>
          <w:bCs/>
          <w:noProof/>
          <w:lang w:val="sr-Latn-CS"/>
        </w:rPr>
        <w:t>projektovanje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automatsku</w:t>
      </w:r>
      <w:r w:rsidR="00EA0F0C" w:rsidRPr="002E63A1">
        <w:rPr>
          <w:bCs/>
          <w:noProof/>
          <w:lang w:val="sr-Latn-CS"/>
        </w:rPr>
        <w:t xml:space="preserve"> </w:t>
      </w:r>
      <w:r>
        <w:rPr>
          <w:bCs/>
          <w:noProof/>
          <w:lang w:val="sr-Latn-CS"/>
        </w:rPr>
        <w:t>obradu</w:t>
      </w:r>
      <w:r w:rsidR="00EA0F0C" w:rsidRPr="002E63A1">
        <w:rPr>
          <w:bCs/>
          <w:noProof/>
          <w:lang w:val="sr-Latn-CS"/>
        </w:rPr>
        <w:t xml:space="preserve"> </w:t>
      </w:r>
      <w:r>
        <w:rPr>
          <w:bCs/>
          <w:noProof/>
          <w:lang w:val="sr-Latn-CS"/>
        </w:rPr>
        <w:t>podataka</w:t>
      </w:r>
      <w:r w:rsidR="00EA0F0C" w:rsidRPr="002E63A1">
        <w:rPr>
          <w:bCs/>
          <w:noProof/>
          <w:lang w:val="sr-Latn-CS"/>
        </w:rPr>
        <w:t xml:space="preserve"> „</w:t>
      </w:r>
      <w:r>
        <w:rPr>
          <w:bCs/>
          <w:noProof/>
          <w:lang w:val="sr-Latn-CS"/>
        </w:rPr>
        <w:t>Infoplan</w:t>
      </w:r>
      <w:r w:rsidR="00EA0F0C" w:rsidRPr="002E63A1">
        <w:rPr>
          <w:bCs/>
          <w:noProof/>
          <w:lang w:val="sr-Latn-CS"/>
        </w:rPr>
        <w:t xml:space="preserve">” </w:t>
      </w:r>
      <w:r>
        <w:rPr>
          <w:bCs/>
          <w:noProof/>
          <w:lang w:val="sr-Latn-CS"/>
        </w:rPr>
        <w:t>Aranđelovac</w:t>
      </w:r>
      <w:r w:rsidR="00EA0F0C" w:rsidRPr="002E63A1">
        <w:rPr>
          <w:bCs/>
          <w:noProof/>
          <w:lang w:val="sr-Latn-CS"/>
        </w:rPr>
        <w:t xml:space="preserve">, </w:t>
      </w:r>
      <w:r>
        <w:rPr>
          <w:bCs/>
          <w:noProof/>
          <w:lang w:val="sr-Latn-CS"/>
        </w:rPr>
        <w:t>Aranđelovac</w:t>
      </w:r>
      <w:r w:rsidR="00EA0F0C" w:rsidRPr="002E63A1">
        <w:rPr>
          <w:bCs/>
          <w:noProof/>
          <w:lang w:val="sr-Latn-CS"/>
        </w:rPr>
        <w:t xml:space="preserve">, 1991. </w:t>
      </w:r>
      <w:r>
        <w:rPr>
          <w:bCs/>
          <w:noProof/>
          <w:lang w:val="sr-Latn-CS"/>
        </w:rPr>
        <w:t>godine</w:t>
      </w:r>
      <w:r w:rsidR="00EA0F0C" w:rsidRPr="002E63A1">
        <w:rPr>
          <w:bCs/>
          <w:noProof/>
          <w:lang w:val="sr-Latn-CS"/>
        </w:rPr>
        <w:t xml:space="preserve">; </w:t>
      </w:r>
      <w:r>
        <w:rPr>
          <w:bCs/>
          <w:noProof/>
          <w:lang w:val="sr-Latn-CS"/>
        </w:rPr>
        <w:t>Plan</w:t>
      </w:r>
      <w:r w:rsidR="00EA0F0C" w:rsidRPr="002E63A1">
        <w:rPr>
          <w:bCs/>
          <w:noProof/>
          <w:lang w:val="sr-Latn-CS"/>
        </w:rPr>
        <w:t xml:space="preserve"> </w:t>
      </w:r>
      <w:r>
        <w:rPr>
          <w:bCs/>
          <w:noProof/>
          <w:lang w:val="sr-Latn-CS"/>
        </w:rPr>
        <w:t>generalne</w:t>
      </w:r>
      <w:r w:rsidR="00EA0F0C" w:rsidRPr="002E63A1">
        <w:rPr>
          <w:bCs/>
          <w:noProof/>
          <w:lang w:val="sr-Latn-CS"/>
        </w:rPr>
        <w:t xml:space="preserve"> </w:t>
      </w:r>
      <w:r>
        <w:rPr>
          <w:bCs/>
          <w:noProof/>
          <w:lang w:val="sr-Latn-CS"/>
        </w:rPr>
        <w:t>regulacije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daljem</w:t>
      </w:r>
      <w:r w:rsidR="00EA0F0C" w:rsidRPr="002E63A1">
        <w:rPr>
          <w:bCs/>
          <w:noProof/>
          <w:lang w:val="sr-Latn-CS"/>
        </w:rPr>
        <w:t xml:space="preserve"> </w:t>
      </w:r>
      <w:r>
        <w:rPr>
          <w:bCs/>
          <w:noProof/>
          <w:lang w:val="sr-Latn-CS"/>
        </w:rPr>
        <w:t>tekstu</w:t>
      </w:r>
      <w:r w:rsidR="00EA0F0C" w:rsidRPr="002E63A1">
        <w:rPr>
          <w:bCs/>
          <w:noProof/>
          <w:lang w:val="sr-Latn-CS"/>
        </w:rPr>
        <w:t xml:space="preserve">: </w:t>
      </w:r>
      <w:r>
        <w:rPr>
          <w:bCs/>
          <w:noProof/>
          <w:lang w:val="sr-Latn-CS"/>
        </w:rPr>
        <w:t>PGR</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naselje</w:t>
      </w:r>
      <w:r w:rsidR="00EA0F0C" w:rsidRPr="002E63A1">
        <w:rPr>
          <w:bCs/>
          <w:noProof/>
          <w:lang w:val="sr-Latn-CS"/>
        </w:rPr>
        <w:t xml:space="preserve"> </w:t>
      </w:r>
      <w:r>
        <w:rPr>
          <w:bCs/>
          <w:noProof/>
          <w:lang w:val="sr-Latn-CS"/>
        </w:rPr>
        <w:t>Brzeće</w:t>
      </w:r>
      <w:r w:rsidR="00EA0F0C" w:rsidRPr="002E63A1">
        <w:rPr>
          <w:bCs/>
          <w:noProof/>
          <w:lang w:val="sr-Latn-CS"/>
        </w:rPr>
        <w:t xml:space="preserve"> – </w:t>
      </w:r>
      <w:r>
        <w:rPr>
          <w:bCs/>
          <w:noProof/>
          <w:lang w:val="sr-Latn-CS"/>
        </w:rPr>
        <w:t>Kopaonik</w:t>
      </w:r>
      <w:r w:rsidR="00EA0F0C" w:rsidRPr="002E63A1">
        <w:rPr>
          <w:bCs/>
          <w:noProof/>
          <w:lang w:val="sr-Latn-CS"/>
        </w:rPr>
        <w:t xml:space="preserve"> – </w:t>
      </w:r>
      <w:r>
        <w:rPr>
          <w:bCs/>
          <w:noProof/>
          <w:lang w:val="sr-Latn-CS"/>
        </w:rPr>
        <w:t>koncept</w:t>
      </w:r>
      <w:r w:rsidR="00EA0F0C" w:rsidRPr="002E63A1">
        <w:rPr>
          <w:bCs/>
          <w:noProof/>
          <w:lang w:val="sr-Latn-CS"/>
        </w:rPr>
        <w:t xml:space="preserve"> </w:t>
      </w:r>
      <w:r>
        <w:rPr>
          <w:bCs/>
          <w:noProof/>
          <w:lang w:val="sr-Latn-CS"/>
        </w:rPr>
        <w:t>plana</w:t>
      </w:r>
      <w:r w:rsidR="00EA0F0C" w:rsidRPr="002E63A1">
        <w:rPr>
          <w:bCs/>
          <w:noProof/>
          <w:lang w:val="sr-Latn-CS"/>
        </w:rPr>
        <w:t>, „</w:t>
      </w:r>
      <w:r>
        <w:rPr>
          <w:bCs/>
          <w:noProof/>
          <w:lang w:val="sr-Latn-CS"/>
        </w:rPr>
        <w:t>Infoplan</w:t>
      </w:r>
      <w:r w:rsidR="00EA0F0C" w:rsidRPr="002E63A1">
        <w:rPr>
          <w:bCs/>
          <w:noProof/>
          <w:lang w:val="sr-Latn-CS"/>
        </w:rPr>
        <w:t xml:space="preserve">” </w:t>
      </w:r>
      <w:r>
        <w:rPr>
          <w:noProof/>
          <w:lang w:val="sr-Latn-CS"/>
        </w:rPr>
        <w:t>D</w:t>
      </w:r>
      <w:r w:rsidR="00EA0F0C" w:rsidRPr="002E63A1">
        <w:rPr>
          <w:noProof/>
          <w:lang w:val="sr-Latn-CS"/>
        </w:rPr>
        <w:t>.</w:t>
      </w:r>
      <w:r>
        <w:rPr>
          <w:noProof/>
          <w:lang w:val="sr-Latn-CS"/>
        </w:rPr>
        <w:t>O</w:t>
      </w:r>
      <w:r w:rsidR="00EA0F0C" w:rsidRPr="002E63A1">
        <w:rPr>
          <w:noProof/>
          <w:lang w:val="sr-Latn-CS"/>
        </w:rPr>
        <w:t>.</w:t>
      </w:r>
      <w:r>
        <w:rPr>
          <w:noProof/>
          <w:lang w:val="sr-Latn-CS"/>
        </w:rPr>
        <w:t>O</w:t>
      </w:r>
      <w:r w:rsidR="00EA0F0C" w:rsidRPr="002E63A1">
        <w:rPr>
          <w:noProof/>
          <w:lang w:val="sr-Latn-CS"/>
        </w:rPr>
        <w:t xml:space="preserve">. </w:t>
      </w:r>
      <w:r>
        <w:rPr>
          <w:noProof/>
          <w:lang w:val="sr-Latn-CS"/>
        </w:rPr>
        <w:t>Aranđelovac</w:t>
      </w:r>
      <w:r w:rsidR="00EA0F0C" w:rsidRPr="002E63A1">
        <w:rPr>
          <w:noProof/>
          <w:lang w:val="sr-Latn-CS"/>
        </w:rPr>
        <w:t xml:space="preserve">, 2013; </w:t>
      </w:r>
      <w:r>
        <w:rPr>
          <w:bCs/>
          <w:noProof/>
          <w:lang w:val="sr-Latn-CS"/>
        </w:rPr>
        <w:t>Plan</w:t>
      </w:r>
      <w:r w:rsidR="00EA0F0C" w:rsidRPr="002E63A1">
        <w:rPr>
          <w:bCs/>
          <w:noProof/>
          <w:lang w:val="sr-Latn-CS"/>
        </w:rPr>
        <w:t xml:space="preserve"> </w:t>
      </w:r>
      <w:r>
        <w:rPr>
          <w:bCs/>
          <w:noProof/>
          <w:lang w:val="sr-Latn-CS"/>
        </w:rPr>
        <w:t>detaljne</w:t>
      </w:r>
      <w:r w:rsidR="00EA0F0C" w:rsidRPr="002E63A1">
        <w:rPr>
          <w:bCs/>
          <w:noProof/>
          <w:lang w:val="sr-Latn-CS"/>
        </w:rPr>
        <w:t xml:space="preserve"> </w:t>
      </w:r>
      <w:r>
        <w:rPr>
          <w:bCs/>
          <w:noProof/>
          <w:lang w:val="sr-Latn-CS"/>
        </w:rPr>
        <w:t>regulacije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daljem</w:t>
      </w:r>
      <w:r w:rsidR="00EA0F0C" w:rsidRPr="002E63A1">
        <w:rPr>
          <w:bCs/>
          <w:noProof/>
          <w:lang w:val="sr-Latn-CS"/>
        </w:rPr>
        <w:t xml:space="preserve"> </w:t>
      </w:r>
      <w:r>
        <w:rPr>
          <w:bCs/>
          <w:noProof/>
          <w:lang w:val="sr-Latn-CS"/>
        </w:rPr>
        <w:t>tekstu</w:t>
      </w:r>
      <w:r w:rsidR="00EA0F0C" w:rsidRPr="002E63A1">
        <w:rPr>
          <w:bCs/>
          <w:noProof/>
          <w:lang w:val="sr-Latn-CS"/>
        </w:rPr>
        <w:t xml:space="preserve">: </w:t>
      </w:r>
      <w:r>
        <w:rPr>
          <w:bCs/>
          <w:noProof/>
          <w:lang w:val="sr-Latn-CS"/>
        </w:rPr>
        <w:t>PDR</w:t>
      </w:r>
      <w:r w:rsidR="00EA0F0C" w:rsidRPr="002E63A1">
        <w:rPr>
          <w:bCs/>
          <w:noProof/>
          <w:lang w:val="sr-Latn-CS"/>
        </w:rPr>
        <w:t xml:space="preserve">) </w:t>
      </w:r>
      <w:r>
        <w:rPr>
          <w:bCs/>
          <w:noProof/>
          <w:lang w:val="sr-Latn-CS"/>
        </w:rPr>
        <w:t>lokaliteta</w:t>
      </w:r>
      <w:r w:rsidR="00EA0F0C" w:rsidRPr="002E63A1">
        <w:rPr>
          <w:bCs/>
          <w:noProof/>
          <w:lang w:val="sr-Latn-CS"/>
        </w:rPr>
        <w:t xml:space="preserve"> </w:t>
      </w:r>
      <w:r w:rsidR="00EA0F0C" w:rsidRPr="002E63A1">
        <w:rPr>
          <w:noProof/>
          <w:lang w:val="sr-Latn-CS"/>
        </w:rPr>
        <w:t>„</w:t>
      </w:r>
      <w:r>
        <w:rPr>
          <w:bCs/>
          <w:noProof/>
          <w:lang w:val="sr-Latn-CS"/>
        </w:rPr>
        <w:t>Jaram</w:t>
      </w:r>
      <w:r w:rsidR="00EA0F0C" w:rsidRPr="002E63A1">
        <w:rPr>
          <w:noProof/>
          <w:lang w:val="sr-Latn-CS"/>
        </w:rPr>
        <w:t>”</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Kopaoniku</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opštini</w:t>
      </w:r>
      <w:r w:rsidR="00EA0F0C" w:rsidRPr="002E63A1">
        <w:rPr>
          <w:bCs/>
          <w:noProof/>
          <w:lang w:val="sr-Latn-CS"/>
        </w:rPr>
        <w:t xml:space="preserve"> </w:t>
      </w:r>
      <w:r>
        <w:rPr>
          <w:bCs/>
          <w:noProof/>
          <w:lang w:val="sr-Latn-CS"/>
        </w:rPr>
        <w:t>Brus</w:t>
      </w:r>
      <w:r w:rsidR="00EA0F0C" w:rsidRPr="002E63A1">
        <w:rPr>
          <w:noProof/>
          <w:lang w:val="sr-Latn-CS"/>
        </w:rPr>
        <w:t xml:space="preserve">, </w:t>
      </w:r>
      <w:r>
        <w:rPr>
          <w:noProof/>
          <w:lang w:val="sr-Latn-CS"/>
        </w:rPr>
        <w:t>Arhitektonski</w:t>
      </w:r>
      <w:r w:rsidR="00EA0F0C" w:rsidRPr="002E63A1">
        <w:rPr>
          <w:noProof/>
          <w:lang w:val="sr-Latn-CS"/>
        </w:rPr>
        <w:t xml:space="preserve"> </w:t>
      </w:r>
      <w:r>
        <w:rPr>
          <w:noProof/>
          <w:lang w:val="sr-Latn-CS"/>
        </w:rPr>
        <w:t>fakultet</w:t>
      </w:r>
      <w:r w:rsidR="00EA0F0C" w:rsidRPr="002E63A1">
        <w:rPr>
          <w:noProof/>
          <w:lang w:val="sr-Latn-CS"/>
        </w:rPr>
        <w:t xml:space="preserve"> </w:t>
      </w:r>
      <w:r>
        <w:rPr>
          <w:noProof/>
          <w:lang w:val="sr-Latn-CS"/>
        </w:rPr>
        <w:t>Univerziteta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Beogradu</w:t>
      </w:r>
      <w:r w:rsidR="00EA0F0C" w:rsidRPr="002E63A1">
        <w:rPr>
          <w:noProof/>
          <w:lang w:val="sr-Latn-CS"/>
        </w:rPr>
        <w:t>, 2007;</w:t>
      </w:r>
      <w:r w:rsidR="00EA0F0C" w:rsidRPr="002E63A1">
        <w:rPr>
          <w:bCs/>
          <w:noProof/>
          <w:lang w:val="sr-Latn-CS"/>
        </w:rPr>
        <w:t xml:space="preserve"> </w:t>
      </w:r>
      <w:r>
        <w:rPr>
          <w:bCs/>
          <w:noProof/>
          <w:lang w:val="sr-Latn-CS"/>
        </w:rPr>
        <w:t>PDR</w:t>
      </w:r>
      <w:r w:rsidR="00EA0F0C" w:rsidRPr="002E63A1">
        <w:rPr>
          <w:bCs/>
          <w:noProof/>
          <w:lang w:val="sr-Latn-CS"/>
        </w:rPr>
        <w:t xml:space="preserve"> </w:t>
      </w:r>
      <w:r w:rsidR="00EA0F0C" w:rsidRPr="002E63A1">
        <w:rPr>
          <w:noProof/>
          <w:lang w:val="sr-Latn-CS"/>
        </w:rPr>
        <w:t>„</w:t>
      </w:r>
      <w:r>
        <w:rPr>
          <w:bCs/>
          <w:noProof/>
          <w:lang w:val="sr-Latn-CS"/>
        </w:rPr>
        <w:t>Srebrnac</w:t>
      </w:r>
      <w:r w:rsidR="00EA0F0C" w:rsidRPr="002E63A1">
        <w:rPr>
          <w:noProof/>
          <w:lang w:val="sr-Latn-CS"/>
        </w:rPr>
        <w:t>”</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Kopaoniku</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opštini</w:t>
      </w:r>
      <w:r w:rsidR="00EA0F0C" w:rsidRPr="002E63A1">
        <w:rPr>
          <w:bCs/>
          <w:noProof/>
          <w:lang w:val="sr-Latn-CS"/>
        </w:rPr>
        <w:t xml:space="preserve"> </w:t>
      </w:r>
      <w:r>
        <w:rPr>
          <w:bCs/>
          <w:noProof/>
          <w:lang w:val="sr-Latn-CS"/>
        </w:rPr>
        <w:t>Brus</w:t>
      </w:r>
      <w:r w:rsidR="00EA0F0C" w:rsidRPr="002E63A1">
        <w:rPr>
          <w:noProof/>
          <w:lang w:val="sr-Latn-CS"/>
        </w:rPr>
        <w:t xml:space="preserve">, </w:t>
      </w:r>
      <w:r>
        <w:rPr>
          <w:noProof/>
          <w:lang w:val="sr-Latn-CS"/>
        </w:rPr>
        <w:t>Arhitektonski</w:t>
      </w:r>
      <w:r w:rsidR="00EA0F0C" w:rsidRPr="002E63A1">
        <w:rPr>
          <w:noProof/>
          <w:lang w:val="sr-Latn-CS"/>
        </w:rPr>
        <w:t xml:space="preserve"> </w:t>
      </w:r>
      <w:r>
        <w:rPr>
          <w:noProof/>
          <w:lang w:val="sr-Latn-CS"/>
        </w:rPr>
        <w:t>fakultet</w:t>
      </w:r>
      <w:r w:rsidR="00EA0F0C" w:rsidRPr="002E63A1">
        <w:rPr>
          <w:noProof/>
          <w:lang w:val="sr-Latn-CS"/>
        </w:rPr>
        <w:t xml:space="preserve"> </w:t>
      </w:r>
      <w:r>
        <w:rPr>
          <w:noProof/>
          <w:lang w:val="sr-Latn-CS"/>
        </w:rPr>
        <w:t>Univerziteta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Beogradu</w:t>
      </w:r>
      <w:r w:rsidR="00EA0F0C" w:rsidRPr="002E63A1">
        <w:rPr>
          <w:noProof/>
          <w:lang w:val="sr-Latn-CS"/>
        </w:rPr>
        <w:t>, 2007;</w:t>
      </w:r>
      <w:r w:rsidR="00EA0F0C" w:rsidRPr="002E63A1">
        <w:rPr>
          <w:bCs/>
          <w:noProof/>
          <w:lang w:val="sr-Latn-CS"/>
        </w:rPr>
        <w:t xml:space="preserve"> </w:t>
      </w:r>
      <w:r>
        <w:rPr>
          <w:bCs/>
          <w:noProof/>
          <w:lang w:val="sr-Latn-CS"/>
        </w:rPr>
        <w:t>Akumulacija</w:t>
      </w:r>
      <w:r w:rsidR="00EA0F0C" w:rsidRPr="002E63A1">
        <w:rPr>
          <w:bCs/>
          <w:noProof/>
          <w:lang w:val="sr-Latn-CS"/>
        </w:rPr>
        <w:t xml:space="preserve"> „</w:t>
      </w:r>
      <w:r>
        <w:rPr>
          <w:bCs/>
          <w:noProof/>
          <w:lang w:val="sr-Latn-CS"/>
        </w:rPr>
        <w:t>Selova</w:t>
      </w:r>
      <w:r w:rsidR="00EA0F0C" w:rsidRPr="002E63A1">
        <w:rPr>
          <w:bCs/>
          <w:noProof/>
          <w:lang w:val="sr-Latn-CS"/>
        </w:rPr>
        <w:t xml:space="preserve">” – </w:t>
      </w:r>
      <w:r>
        <w:rPr>
          <w:bCs/>
          <w:noProof/>
          <w:lang w:val="sr-Latn-CS"/>
        </w:rPr>
        <w:t>Glavni</w:t>
      </w:r>
      <w:r w:rsidR="00EA0F0C" w:rsidRPr="002E63A1">
        <w:rPr>
          <w:bCs/>
          <w:noProof/>
          <w:lang w:val="sr-Latn-CS"/>
        </w:rPr>
        <w:t xml:space="preserve"> </w:t>
      </w:r>
      <w:r>
        <w:rPr>
          <w:bCs/>
          <w:noProof/>
          <w:lang w:val="sr-Latn-CS"/>
        </w:rPr>
        <w:t>projekat</w:t>
      </w:r>
      <w:r w:rsidR="00EA0F0C" w:rsidRPr="002E63A1">
        <w:rPr>
          <w:bCs/>
          <w:noProof/>
          <w:lang w:val="sr-Latn-CS"/>
        </w:rPr>
        <w:t xml:space="preserve">, </w:t>
      </w:r>
      <w:r>
        <w:rPr>
          <w:bCs/>
          <w:noProof/>
          <w:lang w:val="sr-Latn-CS"/>
        </w:rPr>
        <w:t>Knjiga</w:t>
      </w:r>
      <w:r w:rsidR="00EA0F0C" w:rsidRPr="002E63A1">
        <w:rPr>
          <w:bCs/>
          <w:noProof/>
          <w:lang w:val="sr-Latn-CS"/>
        </w:rPr>
        <w:t xml:space="preserve"> X</w:t>
      </w:r>
      <w:r>
        <w:rPr>
          <w:bCs/>
          <w:noProof/>
          <w:lang w:val="sr-Latn-CS"/>
        </w:rPr>
        <w:t>VII</w:t>
      </w:r>
      <w:r w:rsidR="00EA0F0C" w:rsidRPr="002E63A1">
        <w:rPr>
          <w:bCs/>
          <w:noProof/>
          <w:lang w:val="sr-Latn-CS"/>
        </w:rPr>
        <w:t xml:space="preserve">, </w:t>
      </w:r>
      <w:r>
        <w:rPr>
          <w:bCs/>
          <w:noProof/>
          <w:lang w:val="sr-Latn-CS"/>
        </w:rPr>
        <w:t>Elaborat</w:t>
      </w:r>
      <w:r w:rsidR="00EA0F0C" w:rsidRPr="002E63A1">
        <w:rPr>
          <w:bCs/>
          <w:noProof/>
          <w:lang w:val="sr-Latn-CS"/>
        </w:rPr>
        <w:t xml:space="preserve"> </w:t>
      </w:r>
      <w:r>
        <w:rPr>
          <w:bCs/>
          <w:noProof/>
          <w:lang w:val="sr-Latn-CS"/>
        </w:rPr>
        <w:t>o</w:t>
      </w:r>
      <w:r w:rsidR="00EA0F0C" w:rsidRPr="002E63A1">
        <w:rPr>
          <w:bCs/>
          <w:noProof/>
          <w:lang w:val="sr-Latn-CS"/>
        </w:rPr>
        <w:t xml:space="preserve"> </w:t>
      </w:r>
      <w:r>
        <w:rPr>
          <w:bCs/>
          <w:noProof/>
          <w:lang w:val="sr-Latn-CS"/>
        </w:rPr>
        <w:t>obaveštavanju</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uzbunjivanju</w:t>
      </w:r>
      <w:r w:rsidR="00EA0F0C" w:rsidRPr="002E63A1">
        <w:rPr>
          <w:bCs/>
          <w:noProof/>
          <w:lang w:val="sr-Latn-CS"/>
        </w:rPr>
        <w:t xml:space="preserve"> </w:t>
      </w:r>
      <w:r>
        <w:rPr>
          <w:bCs/>
          <w:noProof/>
          <w:lang w:val="sr-Latn-CS"/>
        </w:rPr>
        <w:t>stanovništva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području</w:t>
      </w:r>
      <w:r w:rsidR="00EA0F0C" w:rsidRPr="002E63A1">
        <w:rPr>
          <w:bCs/>
          <w:noProof/>
          <w:lang w:val="sr-Latn-CS"/>
        </w:rPr>
        <w:t xml:space="preserve"> </w:t>
      </w:r>
      <w:r>
        <w:rPr>
          <w:bCs/>
          <w:noProof/>
          <w:lang w:val="sr-Latn-CS"/>
        </w:rPr>
        <w:t>ugroženom</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eventualnog</w:t>
      </w:r>
      <w:r w:rsidR="00EA0F0C" w:rsidRPr="002E63A1">
        <w:rPr>
          <w:bCs/>
          <w:noProof/>
          <w:lang w:val="sr-Latn-CS"/>
        </w:rPr>
        <w:t xml:space="preserve"> </w:t>
      </w:r>
      <w:r>
        <w:rPr>
          <w:bCs/>
          <w:noProof/>
          <w:lang w:val="sr-Latn-CS"/>
        </w:rPr>
        <w:t>rušenja</w:t>
      </w:r>
      <w:r w:rsidR="00EA0F0C" w:rsidRPr="002E63A1">
        <w:rPr>
          <w:bCs/>
          <w:noProof/>
          <w:lang w:val="sr-Latn-CS"/>
        </w:rPr>
        <w:t xml:space="preserve"> </w:t>
      </w:r>
      <w:r>
        <w:rPr>
          <w:bCs/>
          <w:noProof/>
          <w:lang w:val="sr-Latn-CS"/>
        </w:rPr>
        <w:t>brane</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Sveska</w:t>
      </w:r>
      <w:r w:rsidR="00EA0F0C" w:rsidRPr="002E63A1">
        <w:rPr>
          <w:bCs/>
          <w:noProof/>
          <w:lang w:val="sr-Latn-CS"/>
        </w:rPr>
        <w:t xml:space="preserve"> 1. – </w:t>
      </w:r>
      <w:r>
        <w:rPr>
          <w:bCs/>
          <w:noProof/>
          <w:lang w:val="sr-Latn-CS"/>
        </w:rPr>
        <w:t>Opšti</w:t>
      </w:r>
      <w:r w:rsidR="00EA0F0C" w:rsidRPr="002E63A1">
        <w:rPr>
          <w:bCs/>
          <w:noProof/>
          <w:lang w:val="sr-Latn-CS"/>
        </w:rPr>
        <w:t xml:space="preserve"> </w:t>
      </w:r>
      <w:r>
        <w:rPr>
          <w:bCs/>
          <w:noProof/>
          <w:lang w:val="sr-Latn-CS"/>
        </w:rPr>
        <w:t>deo</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hidrauličkim</w:t>
      </w:r>
      <w:r w:rsidR="00EA0F0C" w:rsidRPr="002E63A1">
        <w:rPr>
          <w:bCs/>
          <w:noProof/>
          <w:lang w:val="sr-Latn-CS"/>
        </w:rPr>
        <w:t xml:space="preserve"> </w:t>
      </w:r>
      <w:r>
        <w:rPr>
          <w:bCs/>
          <w:noProof/>
          <w:lang w:val="sr-Latn-CS"/>
        </w:rPr>
        <w:t>proračunom</w:t>
      </w:r>
      <w:r w:rsidR="00EA0F0C" w:rsidRPr="002E63A1">
        <w:rPr>
          <w:bCs/>
          <w:noProof/>
          <w:lang w:val="sr-Latn-CS"/>
        </w:rPr>
        <w:t xml:space="preserve">, </w:t>
      </w:r>
      <w:r>
        <w:rPr>
          <w:bCs/>
          <w:noProof/>
          <w:lang w:val="sr-Latn-CS"/>
        </w:rPr>
        <w:t>Energoprojekt</w:t>
      </w:r>
      <w:r w:rsidR="00EA0F0C" w:rsidRPr="002E63A1">
        <w:rPr>
          <w:bCs/>
          <w:noProof/>
          <w:lang w:val="sr-Latn-CS"/>
        </w:rPr>
        <w:t xml:space="preserve">, </w:t>
      </w:r>
      <w:r>
        <w:rPr>
          <w:bCs/>
          <w:noProof/>
          <w:lang w:val="sr-Latn-CS"/>
        </w:rPr>
        <w:t>Beograd</w:t>
      </w:r>
      <w:r w:rsidR="00EA0F0C" w:rsidRPr="002E63A1">
        <w:rPr>
          <w:bCs/>
          <w:noProof/>
          <w:lang w:val="sr-Latn-CS"/>
        </w:rPr>
        <w:t xml:space="preserve">, 1986; </w:t>
      </w:r>
      <w:r>
        <w:rPr>
          <w:bCs/>
          <w:noProof/>
          <w:lang w:val="sr-Latn-CS"/>
        </w:rPr>
        <w:t>Vodovodni</w:t>
      </w:r>
      <w:r w:rsidR="00EA0F0C" w:rsidRPr="002E63A1">
        <w:rPr>
          <w:bCs/>
          <w:noProof/>
          <w:lang w:val="sr-Latn-CS"/>
        </w:rPr>
        <w:t xml:space="preserve"> </w:t>
      </w:r>
      <w:r>
        <w:rPr>
          <w:bCs/>
          <w:noProof/>
          <w:lang w:val="sr-Latn-CS"/>
        </w:rPr>
        <w:t>sistem</w:t>
      </w:r>
      <w:r w:rsidR="00EA0F0C" w:rsidRPr="002E63A1">
        <w:rPr>
          <w:bCs/>
          <w:noProof/>
          <w:lang w:val="sr-Latn-CS"/>
        </w:rPr>
        <w:t xml:space="preserve"> „</w:t>
      </w:r>
      <w:r>
        <w:rPr>
          <w:bCs/>
          <w:noProof/>
          <w:lang w:val="sr-Latn-CS"/>
        </w:rPr>
        <w:t>Selova</w:t>
      </w:r>
      <w:r w:rsidR="00EA0F0C" w:rsidRPr="002E63A1">
        <w:rPr>
          <w:bCs/>
          <w:noProof/>
          <w:lang w:val="sr-Latn-CS"/>
        </w:rPr>
        <w:t xml:space="preserve">”, – </w:t>
      </w:r>
      <w:r>
        <w:rPr>
          <w:bCs/>
          <w:noProof/>
          <w:lang w:val="sr-Latn-CS"/>
        </w:rPr>
        <w:t>Glavni</w:t>
      </w:r>
      <w:r w:rsidR="00EA0F0C" w:rsidRPr="002E63A1">
        <w:rPr>
          <w:bCs/>
          <w:noProof/>
          <w:lang w:val="sr-Latn-CS"/>
        </w:rPr>
        <w:t xml:space="preserve"> </w:t>
      </w:r>
      <w:r>
        <w:rPr>
          <w:bCs/>
          <w:noProof/>
          <w:lang w:val="sr-Latn-CS"/>
        </w:rPr>
        <w:t>projekat</w:t>
      </w:r>
      <w:r w:rsidR="00EA0F0C" w:rsidRPr="002E63A1">
        <w:rPr>
          <w:bCs/>
          <w:noProof/>
          <w:lang w:val="sr-Latn-CS"/>
        </w:rPr>
        <w:t xml:space="preserve"> </w:t>
      </w:r>
      <w:r>
        <w:rPr>
          <w:bCs/>
          <w:noProof/>
          <w:lang w:val="sr-Latn-CS"/>
        </w:rPr>
        <w:t>postrojenja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preradu</w:t>
      </w:r>
      <w:r w:rsidR="00EA0F0C" w:rsidRPr="002E63A1">
        <w:rPr>
          <w:bCs/>
          <w:noProof/>
          <w:lang w:val="sr-Latn-CS"/>
        </w:rPr>
        <w:t xml:space="preserve"> </w:t>
      </w:r>
      <w:r>
        <w:rPr>
          <w:bCs/>
          <w:noProof/>
          <w:lang w:val="sr-Latn-CS"/>
        </w:rPr>
        <w:t>vode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daljem</w:t>
      </w:r>
      <w:r w:rsidR="00EA0F0C" w:rsidRPr="002E63A1">
        <w:rPr>
          <w:bCs/>
          <w:noProof/>
          <w:lang w:val="sr-Latn-CS"/>
        </w:rPr>
        <w:t xml:space="preserve"> </w:t>
      </w:r>
      <w:r>
        <w:rPr>
          <w:bCs/>
          <w:noProof/>
          <w:lang w:val="sr-Latn-CS"/>
        </w:rPr>
        <w:t>tekstu</w:t>
      </w:r>
      <w:r w:rsidR="00EA0F0C" w:rsidRPr="002E63A1">
        <w:rPr>
          <w:bCs/>
          <w:noProof/>
          <w:lang w:val="sr-Latn-CS"/>
        </w:rPr>
        <w:t xml:space="preserve">: </w:t>
      </w:r>
      <w:r>
        <w:rPr>
          <w:bCs/>
          <w:noProof/>
          <w:lang w:val="sr-Latn-CS"/>
        </w:rPr>
        <w:t>PPV</w:t>
      </w:r>
      <w:r w:rsidR="00EA0F0C" w:rsidRPr="002E63A1">
        <w:rPr>
          <w:bCs/>
          <w:noProof/>
          <w:lang w:val="sr-Latn-CS"/>
        </w:rPr>
        <w:t>) „</w:t>
      </w:r>
      <w:r>
        <w:rPr>
          <w:bCs/>
          <w:noProof/>
          <w:lang w:val="sr-Latn-CS"/>
        </w:rPr>
        <w:t>Selova</w:t>
      </w:r>
      <w:r w:rsidR="00EA0F0C" w:rsidRPr="002E63A1">
        <w:rPr>
          <w:bCs/>
          <w:noProof/>
          <w:lang w:val="sr-Latn-CS"/>
        </w:rPr>
        <w:t xml:space="preserve">”, </w:t>
      </w:r>
      <w:r>
        <w:rPr>
          <w:bCs/>
          <w:noProof/>
          <w:lang w:val="sr-Latn-CS"/>
        </w:rPr>
        <w:t>Knjiga</w:t>
      </w:r>
      <w:r w:rsidR="00EA0F0C" w:rsidRPr="002E63A1">
        <w:rPr>
          <w:bCs/>
          <w:noProof/>
          <w:lang w:val="sr-Latn-CS"/>
        </w:rPr>
        <w:t xml:space="preserve"> </w:t>
      </w:r>
      <w:r>
        <w:rPr>
          <w:bCs/>
          <w:noProof/>
          <w:lang w:val="sr-Latn-CS"/>
        </w:rPr>
        <w:t>I</w:t>
      </w:r>
      <w:r w:rsidR="00EA0F0C" w:rsidRPr="002E63A1">
        <w:rPr>
          <w:bCs/>
          <w:noProof/>
          <w:lang w:val="sr-Latn-CS"/>
        </w:rPr>
        <w:t xml:space="preserve">X, </w:t>
      </w:r>
      <w:r>
        <w:rPr>
          <w:bCs/>
          <w:noProof/>
          <w:lang w:val="sr-Latn-CS"/>
        </w:rPr>
        <w:t>Detaljna</w:t>
      </w:r>
      <w:r w:rsidR="00EA0F0C" w:rsidRPr="002E63A1">
        <w:rPr>
          <w:bCs/>
          <w:noProof/>
          <w:lang w:val="sr-Latn-CS"/>
        </w:rPr>
        <w:t xml:space="preserve"> </w:t>
      </w:r>
      <w:r>
        <w:rPr>
          <w:bCs/>
          <w:noProof/>
          <w:lang w:val="sr-Latn-CS"/>
        </w:rPr>
        <w:t>analiza</w:t>
      </w:r>
      <w:r w:rsidR="00EA0F0C" w:rsidRPr="002E63A1">
        <w:rPr>
          <w:bCs/>
          <w:noProof/>
          <w:lang w:val="sr-Latn-CS"/>
        </w:rPr>
        <w:t xml:space="preserve"> </w:t>
      </w:r>
      <w:r>
        <w:rPr>
          <w:bCs/>
          <w:noProof/>
          <w:lang w:val="sr-Latn-CS"/>
        </w:rPr>
        <w:t>uticaja</w:t>
      </w:r>
      <w:r w:rsidR="00EA0F0C" w:rsidRPr="002E63A1">
        <w:rPr>
          <w:bCs/>
          <w:noProof/>
          <w:lang w:val="sr-Latn-CS"/>
        </w:rPr>
        <w:t xml:space="preserve"> </w:t>
      </w:r>
      <w:r>
        <w:rPr>
          <w:bCs/>
          <w:noProof/>
          <w:lang w:val="sr-Latn-CS"/>
        </w:rPr>
        <w:t>PPV</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životnu</w:t>
      </w:r>
      <w:r w:rsidR="00EA0F0C" w:rsidRPr="002E63A1">
        <w:rPr>
          <w:bCs/>
          <w:noProof/>
          <w:lang w:val="sr-Latn-CS"/>
        </w:rPr>
        <w:t xml:space="preserve"> </w:t>
      </w:r>
      <w:r>
        <w:rPr>
          <w:bCs/>
          <w:noProof/>
          <w:lang w:val="sr-Latn-CS"/>
        </w:rPr>
        <w:t>sredinu</w:t>
      </w:r>
      <w:r w:rsidR="00EA0F0C" w:rsidRPr="002E63A1">
        <w:rPr>
          <w:bCs/>
          <w:noProof/>
          <w:lang w:val="sr-Latn-CS"/>
        </w:rPr>
        <w:t xml:space="preserve">, </w:t>
      </w:r>
      <w:r>
        <w:rPr>
          <w:bCs/>
          <w:noProof/>
          <w:lang w:val="sr-Latn-CS"/>
        </w:rPr>
        <w:t>Energoprojekt</w:t>
      </w:r>
      <w:r w:rsidR="00EA0F0C" w:rsidRPr="002E63A1">
        <w:rPr>
          <w:bCs/>
          <w:noProof/>
          <w:lang w:val="sr-Latn-CS"/>
        </w:rPr>
        <w:t xml:space="preserve"> – </w:t>
      </w:r>
      <w:r>
        <w:rPr>
          <w:bCs/>
          <w:noProof/>
          <w:lang w:val="sr-Latn-CS"/>
        </w:rPr>
        <w:t>MDD</w:t>
      </w:r>
      <w:r w:rsidR="00EA0F0C" w:rsidRPr="002E63A1">
        <w:rPr>
          <w:bCs/>
          <w:noProof/>
          <w:lang w:val="sr-Latn-CS"/>
        </w:rPr>
        <w:t xml:space="preserve"> </w:t>
      </w:r>
      <w:r>
        <w:rPr>
          <w:bCs/>
          <w:noProof/>
          <w:lang w:val="sr-Latn-CS"/>
        </w:rPr>
        <w:t>Hidroinženjering</w:t>
      </w:r>
      <w:r w:rsidR="00EA0F0C" w:rsidRPr="002E63A1">
        <w:rPr>
          <w:bCs/>
          <w:noProof/>
          <w:lang w:val="sr-Latn-CS"/>
        </w:rPr>
        <w:t xml:space="preserve">, </w:t>
      </w:r>
      <w:r>
        <w:rPr>
          <w:bCs/>
          <w:noProof/>
          <w:lang w:val="sr-Latn-CS"/>
        </w:rPr>
        <w:t>DD</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mešovitoj</w:t>
      </w:r>
      <w:r w:rsidR="00EA0F0C" w:rsidRPr="002E63A1">
        <w:rPr>
          <w:bCs/>
          <w:noProof/>
          <w:lang w:val="sr-Latn-CS"/>
        </w:rPr>
        <w:t xml:space="preserve"> </w:t>
      </w:r>
      <w:r>
        <w:rPr>
          <w:bCs/>
          <w:noProof/>
          <w:lang w:val="sr-Latn-CS"/>
        </w:rPr>
        <w:t>svojini</w:t>
      </w:r>
      <w:r w:rsidR="00EA0F0C" w:rsidRPr="002E63A1">
        <w:rPr>
          <w:bCs/>
          <w:noProof/>
          <w:lang w:val="sr-Latn-CS"/>
        </w:rPr>
        <w:t xml:space="preserve">, </w:t>
      </w:r>
      <w:r>
        <w:rPr>
          <w:bCs/>
          <w:noProof/>
          <w:lang w:val="sr-Latn-CS"/>
        </w:rPr>
        <w:t>Novi</w:t>
      </w:r>
      <w:r w:rsidR="00EA0F0C" w:rsidRPr="002E63A1">
        <w:rPr>
          <w:bCs/>
          <w:noProof/>
          <w:lang w:val="sr-Latn-CS"/>
        </w:rPr>
        <w:t xml:space="preserve"> </w:t>
      </w:r>
      <w:r>
        <w:rPr>
          <w:bCs/>
          <w:noProof/>
          <w:lang w:val="sr-Latn-CS"/>
        </w:rPr>
        <w:t>Beograd</w:t>
      </w:r>
      <w:r w:rsidR="00EA0F0C" w:rsidRPr="002E63A1">
        <w:rPr>
          <w:bCs/>
          <w:noProof/>
          <w:lang w:val="sr-Latn-CS"/>
        </w:rPr>
        <w:t>, 1998;</w:t>
      </w:r>
      <w:r w:rsidR="00EA0F0C" w:rsidRPr="002E63A1">
        <w:rPr>
          <w:noProof/>
          <w:lang w:val="sr-Latn-CS"/>
        </w:rPr>
        <w:t xml:space="preserve"> </w:t>
      </w:r>
      <w:r>
        <w:rPr>
          <w:noProof/>
          <w:lang w:val="sr-Latn-CS"/>
        </w:rPr>
        <w:t>Izvođački</w:t>
      </w:r>
      <w:r w:rsidR="00EA0F0C" w:rsidRPr="002E63A1">
        <w:rPr>
          <w:noProof/>
          <w:lang w:val="sr-Latn-CS"/>
        </w:rPr>
        <w:t xml:space="preserve"> </w:t>
      </w:r>
      <w:r>
        <w:rPr>
          <w:noProof/>
          <w:lang w:val="sr-Latn-CS"/>
        </w:rPr>
        <w:t>projekat</w:t>
      </w:r>
      <w:r w:rsidR="00EA0F0C" w:rsidRPr="002E63A1">
        <w:rPr>
          <w:noProof/>
          <w:lang w:val="sr-Latn-CS"/>
        </w:rPr>
        <w:t xml:space="preserve"> </w:t>
      </w:r>
      <w:r>
        <w:rPr>
          <w:noProof/>
          <w:lang w:val="sr-Latn-CS"/>
        </w:rPr>
        <w:t>servisno</w:t>
      </w:r>
      <w:r w:rsidR="00EA0F0C" w:rsidRPr="002E63A1">
        <w:rPr>
          <w:noProof/>
          <w:lang w:val="sr-Latn-CS"/>
        </w:rPr>
        <w:t>-</w:t>
      </w:r>
      <w:r>
        <w:rPr>
          <w:noProof/>
          <w:lang w:val="sr-Latn-CS"/>
        </w:rPr>
        <w:t>gradilišnog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levoj</w:t>
      </w:r>
      <w:r w:rsidR="00EA0F0C" w:rsidRPr="002E63A1">
        <w:rPr>
          <w:noProof/>
          <w:lang w:val="sr-Latn-CS"/>
        </w:rPr>
        <w:t xml:space="preserve"> </w:t>
      </w:r>
      <w:r>
        <w:rPr>
          <w:noProof/>
          <w:lang w:val="sr-Latn-CS"/>
        </w:rPr>
        <w:t>obali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km</w:t>
      </w:r>
      <w:r w:rsidR="00EA0F0C" w:rsidRPr="002E63A1">
        <w:rPr>
          <w:noProof/>
          <w:lang w:val="sr-Latn-CS"/>
        </w:rPr>
        <w:t xml:space="preserve"> 0+000,00 </w:t>
      </w:r>
      <w:r>
        <w:rPr>
          <w:noProof/>
          <w:lang w:val="sr-Latn-CS"/>
        </w:rPr>
        <w:t>km</w:t>
      </w:r>
      <w:r w:rsidR="00EA0F0C" w:rsidRPr="002E63A1">
        <w:rPr>
          <w:noProof/>
          <w:lang w:val="sr-Latn-CS"/>
        </w:rPr>
        <w:t xml:space="preserve"> 5+137,72, </w:t>
      </w:r>
      <w:r>
        <w:rPr>
          <w:noProof/>
          <w:lang w:val="sr-Latn-CS"/>
        </w:rPr>
        <w:t>VIOR</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Morava</w:t>
      </w:r>
      <w:r w:rsidR="00EA0F0C" w:rsidRPr="002E63A1">
        <w:rPr>
          <w:noProof/>
          <w:lang w:val="sr-Latn-CS"/>
        </w:rPr>
        <w:t xml:space="preserve"> </w:t>
      </w:r>
      <w:r>
        <w:rPr>
          <w:noProof/>
          <w:lang w:val="sr-Latn-CS"/>
        </w:rPr>
        <w:t>A</w:t>
      </w:r>
      <w:r w:rsidR="00EA0F0C" w:rsidRPr="002E63A1">
        <w:rPr>
          <w:noProof/>
          <w:lang w:val="sr-Latn-CS"/>
        </w:rPr>
        <w:t>.</w:t>
      </w:r>
      <w:r>
        <w:rPr>
          <w:noProof/>
          <w:lang w:val="sr-Latn-CS"/>
        </w:rPr>
        <w:t>D</w:t>
      </w:r>
      <w:r w:rsidR="00EA0F0C" w:rsidRPr="002E63A1">
        <w:rPr>
          <w:noProof/>
          <w:lang w:val="sr-Latn-CS"/>
        </w:rPr>
        <w:t xml:space="preserve">. </w:t>
      </w:r>
      <w:r>
        <w:rPr>
          <w:noProof/>
          <w:lang w:val="sr-Latn-CS"/>
        </w:rPr>
        <w:t>Beograd</w:t>
      </w:r>
      <w:r w:rsidR="00EA0F0C" w:rsidRPr="002E63A1">
        <w:rPr>
          <w:noProof/>
          <w:lang w:val="sr-Latn-CS"/>
        </w:rPr>
        <w:t>, 2010</w:t>
      </w:r>
      <w:r w:rsidR="00EA0F0C" w:rsidRPr="002E63A1">
        <w:rPr>
          <w:bCs/>
          <w:noProof/>
          <w:lang w:val="sr-Latn-CS"/>
        </w:rPr>
        <w:t>;</w:t>
      </w:r>
      <w:r w:rsidR="00EA0F0C" w:rsidRPr="002E63A1">
        <w:rPr>
          <w:noProof/>
          <w:lang w:val="sr-Latn-CS"/>
        </w:rPr>
        <w:t xml:space="preserve"> </w:t>
      </w:r>
      <w:r>
        <w:rPr>
          <w:bCs/>
          <w:noProof/>
          <w:lang w:val="sr-Latn-CS"/>
        </w:rPr>
        <w:t>UDK</w:t>
      </w:r>
      <w:r w:rsidR="00EA0F0C" w:rsidRPr="002E63A1">
        <w:rPr>
          <w:bCs/>
          <w:noProof/>
          <w:lang w:val="sr-Latn-CS"/>
        </w:rPr>
        <w:t xml:space="preserve">: 620.196 - </w:t>
      </w:r>
      <w:r>
        <w:rPr>
          <w:bCs/>
          <w:noProof/>
          <w:lang w:val="sr-Latn-CS"/>
        </w:rPr>
        <w:t>Originalni</w:t>
      </w:r>
      <w:r w:rsidR="00EA0F0C" w:rsidRPr="002E63A1">
        <w:rPr>
          <w:bCs/>
          <w:noProof/>
          <w:lang w:val="sr-Latn-CS"/>
        </w:rPr>
        <w:t xml:space="preserve"> </w:t>
      </w:r>
      <w:r>
        <w:rPr>
          <w:bCs/>
          <w:noProof/>
          <w:lang w:val="sr-Latn-CS"/>
        </w:rPr>
        <w:t>naučni</w:t>
      </w:r>
      <w:r w:rsidR="00EA0F0C" w:rsidRPr="002E63A1">
        <w:rPr>
          <w:bCs/>
          <w:noProof/>
          <w:lang w:val="sr-Latn-CS"/>
        </w:rPr>
        <w:t xml:space="preserve"> </w:t>
      </w:r>
      <w:r>
        <w:rPr>
          <w:bCs/>
          <w:noProof/>
          <w:lang w:val="sr-Latn-CS"/>
        </w:rPr>
        <w:t>rad</w:t>
      </w:r>
      <w:r w:rsidR="00EA0F0C" w:rsidRPr="002E63A1">
        <w:rPr>
          <w:bCs/>
          <w:noProof/>
          <w:lang w:val="sr-Latn-CS"/>
        </w:rPr>
        <w:t xml:space="preserve">: </w:t>
      </w:r>
      <w:r>
        <w:rPr>
          <w:bCs/>
          <w:noProof/>
          <w:lang w:val="sr-Latn-CS"/>
        </w:rPr>
        <w:t>Uticaj</w:t>
      </w:r>
      <w:r w:rsidR="00EA0F0C" w:rsidRPr="002E63A1">
        <w:rPr>
          <w:bCs/>
          <w:noProof/>
          <w:lang w:val="sr-Latn-CS"/>
        </w:rPr>
        <w:t xml:space="preserve"> </w:t>
      </w:r>
      <w:r>
        <w:rPr>
          <w:bCs/>
          <w:noProof/>
          <w:lang w:val="sr-Latn-CS"/>
        </w:rPr>
        <w:t>protiverozionih</w:t>
      </w:r>
      <w:r w:rsidR="00EA0F0C" w:rsidRPr="002E63A1">
        <w:rPr>
          <w:bCs/>
          <w:noProof/>
          <w:lang w:val="sr-Latn-CS"/>
        </w:rPr>
        <w:t xml:space="preserve"> </w:t>
      </w:r>
      <w:r>
        <w:rPr>
          <w:bCs/>
          <w:noProof/>
          <w:lang w:val="sr-Latn-CS"/>
        </w:rPr>
        <w:t>radova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slivu</w:t>
      </w:r>
      <w:r w:rsidR="00EA0F0C" w:rsidRPr="002E63A1">
        <w:rPr>
          <w:bCs/>
          <w:noProof/>
          <w:lang w:val="sr-Latn-CS"/>
        </w:rPr>
        <w:t xml:space="preserve"> </w:t>
      </w:r>
      <w:r>
        <w:rPr>
          <w:bCs/>
          <w:noProof/>
          <w:lang w:val="sr-Latn-CS"/>
        </w:rPr>
        <w:t>reke</w:t>
      </w:r>
      <w:r w:rsidR="00EA0F0C" w:rsidRPr="002E63A1">
        <w:rPr>
          <w:bCs/>
          <w:noProof/>
          <w:lang w:val="sr-Latn-CS"/>
        </w:rPr>
        <w:t xml:space="preserve"> </w:t>
      </w:r>
      <w:r>
        <w:rPr>
          <w:bCs/>
          <w:noProof/>
          <w:lang w:val="sr-Latn-CS"/>
        </w:rPr>
        <w:t>Toplice</w:t>
      </w:r>
      <w:r w:rsidR="00EA0F0C" w:rsidRPr="002E63A1">
        <w:rPr>
          <w:bCs/>
          <w:noProof/>
          <w:lang w:val="sr-Latn-CS"/>
        </w:rPr>
        <w:t xml:space="preserve"> </w:t>
      </w:r>
      <w:r>
        <w:rPr>
          <w:bCs/>
          <w:noProof/>
          <w:lang w:val="sr-Latn-CS"/>
        </w:rPr>
        <w:t>uzvodno</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brane</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intenzitet</w:t>
      </w:r>
      <w:r w:rsidR="00EA0F0C" w:rsidRPr="002E63A1">
        <w:rPr>
          <w:bCs/>
          <w:noProof/>
          <w:lang w:val="sr-Latn-CS"/>
        </w:rPr>
        <w:t xml:space="preserve"> </w:t>
      </w:r>
      <w:r>
        <w:rPr>
          <w:bCs/>
          <w:noProof/>
          <w:lang w:val="sr-Latn-CS"/>
        </w:rPr>
        <w:t>erozije</w:t>
      </w:r>
      <w:r w:rsidR="00EA0F0C" w:rsidRPr="002E63A1">
        <w:rPr>
          <w:bCs/>
          <w:noProof/>
          <w:lang w:val="sr-Latn-CS"/>
        </w:rPr>
        <w:t xml:space="preserve"> </w:t>
      </w:r>
      <w:r>
        <w:rPr>
          <w:bCs/>
          <w:noProof/>
          <w:lang w:val="sr-Latn-CS"/>
        </w:rPr>
        <w:t>zemljišta</w:t>
      </w:r>
      <w:r w:rsidR="00EA0F0C" w:rsidRPr="002E63A1">
        <w:rPr>
          <w:bCs/>
          <w:noProof/>
          <w:lang w:val="sr-Latn-CS"/>
        </w:rPr>
        <w:t xml:space="preserve"> - </w:t>
      </w:r>
      <w:r>
        <w:rPr>
          <w:bCs/>
          <w:noProof/>
          <w:lang w:val="sr-Latn-CS"/>
        </w:rPr>
        <w:t>Stanimir</w:t>
      </w:r>
      <w:r w:rsidR="00EA0F0C" w:rsidRPr="002E63A1">
        <w:rPr>
          <w:bCs/>
          <w:noProof/>
          <w:lang w:val="sr-Latn-CS"/>
        </w:rPr>
        <w:t xml:space="preserve"> </w:t>
      </w:r>
      <w:r>
        <w:rPr>
          <w:bCs/>
          <w:noProof/>
          <w:lang w:val="sr-Latn-CS"/>
        </w:rPr>
        <w:t>Kostadinov</w:t>
      </w:r>
      <w:r w:rsidR="00EA0F0C" w:rsidRPr="002E63A1">
        <w:rPr>
          <w:bCs/>
          <w:noProof/>
          <w:lang w:val="sr-Latn-CS"/>
        </w:rPr>
        <w:t xml:space="preserve">, </w:t>
      </w:r>
      <w:r>
        <w:rPr>
          <w:bCs/>
          <w:noProof/>
          <w:lang w:val="sr-Latn-CS"/>
        </w:rPr>
        <w:t>Nada</w:t>
      </w:r>
      <w:r w:rsidR="00EA0F0C" w:rsidRPr="002E63A1">
        <w:rPr>
          <w:bCs/>
          <w:noProof/>
          <w:lang w:val="sr-Latn-CS"/>
        </w:rPr>
        <w:t xml:space="preserve"> </w:t>
      </w:r>
      <w:r>
        <w:rPr>
          <w:bCs/>
          <w:noProof/>
          <w:lang w:val="sr-Latn-CS"/>
        </w:rPr>
        <w:t>Dragović</w:t>
      </w:r>
      <w:r w:rsidR="00EA0F0C" w:rsidRPr="002E63A1">
        <w:rPr>
          <w:bCs/>
          <w:noProof/>
          <w:lang w:val="sr-Latn-CS"/>
        </w:rPr>
        <w:t xml:space="preserve">, </w:t>
      </w:r>
      <w:r>
        <w:rPr>
          <w:bCs/>
          <w:noProof/>
          <w:lang w:val="sr-Latn-CS"/>
        </w:rPr>
        <w:t>Miodrag</w:t>
      </w:r>
      <w:r w:rsidR="00EA0F0C" w:rsidRPr="002E63A1">
        <w:rPr>
          <w:bCs/>
          <w:noProof/>
          <w:lang w:val="sr-Latn-CS"/>
        </w:rPr>
        <w:t xml:space="preserve"> </w:t>
      </w:r>
      <w:r>
        <w:rPr>
          <w:bCs/>
          <w:noProof/>
          <w:lang w:val="sr-Latn-CS"/>
        </w:rPr>
        <w:t>Zlatić</w:t>
      </w:r>
      <w:r w:rsidR="00EA0F0C" w:rsidRPr="002E63A1">
        <w:rPr>
          <w:bCs/>
          <w:noProof/>
          <w:lang w:val="sr-Latn-CS"/>
        </w:rPr>
        <w:t xml:space="preserve">, </w:t>
      </w:r>
      <w:r>
        <w:rPr>
          <w:bCs/>
          <w:noProof/>
          <w:lang w:val="sr-Latn-CS"/>
        </w:rPr>
        <w:t>Mirjana</w:t>
      </w:r>
      <w:r w:rsidR="00EA0F0C" w:rsidRPr="002E63A1">
        <w:rPr>
          <w:bCs/>
          <w:noProof/>
          <w:lang w:val="sr-Latn-CS"/>
        </w:rPr>
        <w:t xml:space="preserve"> </w:t>
      </w:r>
      <w:r>
        <w:rPr>
          <w:bCs/>
          <w:noProof/>
          <w:lang w:val="sr-Latn-CS"/>
        </w:rPr>
        <w:t>Todosijević</w:t>
      </w:r>
      <w:r w:rsidR="00EA0F0C" w:rsidRPr="002E63A1">
        <w:rPr>
          <w:bCs/>
          <w:noProof/>
          <w:lang w:val="sr-Latn-CS"/>
        </w:rPr>
        <w:t xml:space="preserve"> - </w:t>
      </w:r>
      <w:r>
        <w:rPr>
          <w:bCs/>
          <w:noProof/>
          <w:lang w:val="sr-Latn-CS"/>
        </w:rPr>
        <w:t>Šumarski</w:t>
      </w:r>
      <w:r w:rsidR="00EA0F0C" w:rsidRPr="002E63A1">
        <w:rPr>
          <w:bCs/>
          <w:noProof/>
          <w:lang w:val="sr-Latn-CS"/>
        </w:rPr>
        <w:t xml:space="preserve"> </w:t>
      </w:r>
      <w:r>
        <w:rPr>
          <w:bCs/>
          <w:noProof/>
          <w:lang w:val="sr-Latn-CS"/>
        </w:rPr>
        <w:t>fakultet</w:t>
      </w:r>
      <w:r w:rsidR="00EA0F0C" w:rsidRPr="002E63A1">
        <w:rPr>
          <w:bCs/>
          <w:noProof/>
          <w:lang w:val="sr-Latn-CS"/>
        </w:rPr>
        <w:t xml:space="preserve"> </w:t>
      </w:r>
      <w:r>
        <w:rPr>
          <w:bCs/>
          <w:noProof/>
          <w:lang w:val="sr-Latn-CS"/>
        </w:rPr>
        <w:t>Univerziteta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Beogradu</w:t>
      </w:r>
      <w:r w:rsidR="00EA0F0C" w:rsidRPr="002E63A1">
        <w:rPr>
          <w:bCs/>
          <w:noProof/>
          <w:lang w:val="sr-Latn-CS"/>
        </w:rPr>
        <w:t>,</w:t>
      </w:r>
      <w:r w:rsidR="00EA0F0C" w:rsidRPr="002E63A1">
        <w:rPr>
          <w:noProof/>
          <w:lang w:val="sr-Latn-CS"/>
        </w:rPr>
        <w:t xml:space="preserve"> </w:t>
      </w:r>
      <w:r>
        <w:rPr>
          <w:rStyle w:val="a0"/>
          <w:noProof/>
          <w:lang w:val="sr-Latn-CS"/>
        </w:rPr>
        <w:t>Vodoprivreda</w:t>
      </w:r>
      <w:r w:rsidR="00EA0F0C" w:rsidRPr="002E63A1">
        <w:rPr>
          <w:rStyle w:val="a0"/>
          <w:noProof/>
          <w:lang w:val="sr-Latn-CS"/>
        </w:rPr>
        <w:t xml:space="preserve"> </w:t>
      </w:r>
      <w:r w:rsidR="00EA0F0C" w:rsidRPr="002E63A1">
        <w:rPr>
          <w:rStyle w:val="l"/>
          <w:noProof/>
          <w:lang w:val="sr-Latn-CS"/>
        </w:rPr>
        <w:t xml:space="preserve">0350-0519, 40 (2008) 231-233 </w:t>
      </w:r>
      <w:r>
        <w:rPr>
          <w:rStyle w:val="l"/>
          <w:noProof/>
          <w:lang w:val="sr-Latn-CS"/>
        </w:rPr>
        <w:t>p</w:t>
      </w:r>
      <w:r w:rsidR="00EA0F0C" w:rsidRPr="002E63A1">
        <w:rPr>
          <w:rStyle w:val="l"/>
          <w:noProof/>
          <w:lang w:val="sr-Latn-CS"/>
        </w:rPr>
        <w:t>, 115-126</w:t>
      </w:r>
      <w:r w:rsidR="00EA0F0C" w:rsidRPr="002E63A1">
        <w:rPr>
          <w:bCs/>
          <w:noProof/>
          <w:lang w:val="sr-Latn-CS"/>
        </w:rPr>
        <w:t xml:space="preserve">; </w:t>
      </w:r>
      <w:r>
        <w:rPr>
          <w:bCs/>
          <w:noProof/>
          <w:lang w:val="sr-Latn-CS"/>
        </w:rPr>
        <w:t>UDK</w:t>
      </w:r>
      <w:r w:rsidR="00EA0F0C" w:rsidRPr="002E63A1">
        <w:rPr>
          <w:bCs/>
          <w:noProof/>
          <w:lang w:val="sr-Latn-CS"/>
        </w:rPr>
        <w:t xml:space="preserve"> 911.2:627.14 (497.11) - </w:t>
      </w:r>
      <w:r>
        <w:rPr>
          <w:bCs/>
          <w:noProof/>
          <w:lang w:val="sr-Latn-CS"/>
        </w:rPr>
        <w:t>Originalni</w:t>
      </w:r>
      <w:r w:rsidR="00EA0F0C" w:rsidRPr="002E63A1">
        <w:rPr>
          <w:bCs/>
          <w:noProof/>
          <w:lang w:val="sr-Latn-CS"/>
        </w:rPr>
        <w:t xml:space="preserve"> </w:t>
      </w:r>
      <w:r>
        <w:rPr>
          <w:bCs/>
          <w:noProof/>
          <w:lang w:val="sr-Latn-CS"/>
        </w:rPr>
        <w:t>naučni</w:t>
      </w:r>
      <w:r w:rsidR="00EA0F0C" w:rsidRPr="002E63A1">
        <w:rPr>
          <w:bCs/>
          <w:noProof/>
          <w:lang w:val="sr-Latn-CS"/>
        </w:rPr>
        <w:t xml:space="preserve"> </w:t>
      </w:r>
      <w:r>
        <w:rPr>
          <w:bCs/>
          <w:noProof/>
          <w:lang w:val="sr-Latn-CS"/>
        </w:rPr>
        <w:t>rad</w:t>
      </w:r>
      <w:r w:rsidR="00EA0F0C" w:rsidRPr="002E63A1">
        <w:rPr>
          <w:bCs/>
          <w:noProof/>
          <w:lang w:val="sr-Latn-CS"/>
        </w:rPr>
        <w:t xml:space="preserve">: </w:t>
      </w:r>
      <w:r>
        <w:rPr>
          <w:bCs/>
          <w:noProof/>
          <w:lang w:val="sr-Latn-CS"/>
        </w:rPr>
        <w:t>Karakteristike</w:t>
      </w:r>
      <w:r w:rsidR="00EA0F0C" w:rsidRPr="002E63A1">
        <w:rPr>
          <w:bCs/>
          <w:noProof/>
          <w:lang w:val="sr-Latn-CS"/>
        </w:rPr>
        <w:t xml:space="preserve"> </w:t>
      </w:r>
      <w:r>
        <w:rPr>
          <w:bCs/>
          <w:noProof/>
          <w:lang w:val="sr-Latn-CS"/>
        </w:rPr>
        <w:t>velikih</w:t>
      </w:r>
      <w:r w:rsidR="00EA0F0C" w:rsidRPr="002E63A1">
        <w:rPr>
          <w:bCs/>
          <w:noProof/>
          <w:lang w:val="sr-Latn-CS"/>
        </w:rPr>
        <w:t xml:space="preserve"> </w:t>
      </w:r>
      <w:r>
        <w:rPr>
          <w:bCs/>
          <w:noProof/>
          <w:lang w:val="sr-Latn-CS"/>
        </w:rPr>
        <w:t>voda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bujičnim</w:t>
      </w:r>
      <w:r w:rsidR="00EA0F0C" w:rsidRPr="002E63A1">
        <w:rPr>
          <w:bCs/>
          <w:noProof/>
          <w:lang w:val="sr-Latn-CS"/>
        </w:rPr>
        <w:t xml:space="preserve"> </w:t>
      </w:r>
      <w:r>
        <w:rPr>
          <w:bCs/>
          <w:noProof/>
          <w:lang w:val="sr-Latn-CS"/>
        </w:rPr>
        <w:t>slivovima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Srbiji</w:t>
      </w:r>
      <w:r w:rsidR="00EA0F0C" w:rsidRPr="002E63A1">
        <w:rPr>
          <w:bCs/>
          <w:noProof/>
          <w:lang w:val="sr-Latn-CS"/>
        </w:rPr>
        <w:t xml:space="preserve"> - </w:t>
      </w:r>
      <w:r>
        <w:rPr>
          <w:bCs/>
          <w:noProof/>
          <w:lang w:val="sr-Latn-CS"/>
        </w:rPr>
        <w:t>Ratko</w:t>
      </w:r>
      <w:r w:rsidR="00EA0F0C" w:rsidRPr="002E63A1">
        <w:rPr>
          <w:bCs/>
          <w:noProof/>
          <w:lang w:val="sr-Latn-CS"/>
        </w:rPr>
        <w:t xml:space="preserve"> </w:t>
      </w:r>
      <w:r>
        <w:rPr>
          <w:bCs/>
          <w:noProof/>
          <w:lang w:val="sr-Latn-CS"/>
        </w:rPr>
        <w:t>Ristić</w:t>
      </w:r>
      <w:r w:rsidR="00EA0F0C" w:rsidRPr="002E63A1">
        <w:rPr>
          <w:bCs/>
          <w:noProof/>
          <w:lang w:val="sr-Latn-CS"/>
        </w:rPr>
        <w:t xml:space="preserve">, </w:t>
      </w:r>
      <w:r>
        <w:rPr>
          <w:bCs/>
          <w:noProof/>
          <w:lang w:val="sr-Latn-CS"/>
        </w:rPr>
        <w:t>Boris</w:t>
      </w:r>
      <w:r w:rsidR="00EA0F0C" w:rsidRPr="002E63A1">
        <w:rPr>
          <w:bCs/>
          <w:noProof/>
          <w:lang w:val="sr-Latn-CS"/>
        </w:rPr>
        <w:t xml:space="preserve"> </w:t>
      </w:r>
      <w:r>
        <w:rPr>
          <w:bCs/>
          <w:noProof/>
          <w:lang w:val="sr-Latn-CS"/>
        </w:rPr>
        <w:t>Radić</w:t>
      </w:r>
      <w:r w:rsidR="00EA0F0C" w:rsidRPr="002E63A1">
        <w:rPr>
          <w:bCs/>
          <w:noProof/>
          <w:lang w:val="sr-Latn-CS"/>
        </w:rPr>
        <w:t xml:space="preserve">, </w:t>
      </w:r>
      <w:r>
        <w:rPr>
          <w:bCs/>
          <w:noProof/>
          <w:lang w:val="sr-Latn-CS"/>
        </w:rPr>
        <w:t>Nevena</w:t>
      </w:r>
      <w:r w:rsidR="00EA0F0C" w:rsidRPr="002E63A1">
        <w:rPr>
          <w:bCs/>
          <w:noProof/>
          <w:lang w:val="sr-Latn-CS"/>
        </w:rPr>
        <w:t xml:space="preserve"> </w:t>
      </w:r>
      <w:r>
        <w:rPr>
          <w:bCs/>
          <w:noProof/>
          <w:lang w:val="sr-Latn-CS"/>
        </w:rPr>
        <w:t>Vasiljević</w:t>
      </w:r>
      <w:r w:rsidR="00EA0F0C" w:rsidRPr="002E63A1">
        <w:rPr>
          <w:bCs/>
          <w:noProof/>
          <w:lang w:val="sr-Latn-CS"/>
        </w:rPr>
        <w:t xml:space="preserve"> - </w:t>
      </w:r>
      <w:r>
        <w:rPr>
          <w:bCs/>
          <w:noProof/>
          <w:lang w:val="sr-Latn-CS"/>
        </w:rPr>
        <w:t>Glasnik</w:t>
      </w:r>
      <w:r w:rsidR="00EA0F0C" w:rsidRPr="002E63A1">
        <w:rPr>
          <w:bCs/>
          <w:noProof/>
          <w:lang w:val="sr-Latn-CS"/>
        </w:rPr>
        <w:t xml:space="preserve"> </w:t>
      </w:r>
      <w:r>
        <w:rPr>
          <w:bCs/>
          <w:noProof/>
          <w:lang w:val="sr-Latn-CS"/>
        </w:rPr>
        <w:t>srpskog</w:t>
      </w:r>
      <w:r w:rsidR="00EA0F0C" w:rsidRPr="002E63A1">
        <w:rPr>
          <w:bCs/>
          <w:noProof/>
          <w:lang w:val="sr-Latn-CS"/>
        </w:rPr>
        <w:t xml:space="preserve"> </w:t>
      </w:r>
      <w:r>
        <w:rPr>
          <w:bCs/>
          <w:noProof/>
          <w:lang w:val="sr-Latn-CS"/>
        </w:rPr>
        <w:t>geografskog</w:t>
      </w:r>
      <w:r w:rsidR="00EA0F0C" w:rsidRPr="002E63A1">
        <w:rPr>
          <w:bCs/>
          <w:noProof/>
          <w:lang w:val="sr-Latn-CS"/>
        </w:rPr>
        <w:t xml:space="preserve"> </w:t>
      </w:r>
      <w:r>
        <w:rPr>
          <w:bCs/>
          <w:noProof/>
          <w:lang w:val="sr-Latn-CS"/>
        </w:rPr>
        <w:t>društva</w:t>
      </w:r>
      <w:r w:rsidR="00EA0F0C" w:rsidRPr="002E63A1">
        <w:rPr>
          <w:bCs/>
          <w:noProof/>
          <w:lang w:val="sr-Latn-CS"/>
        </w:rPr>
        <w:t xml:space="preserve"> 2009. </w:t>
      </w:r>
      <w:r>
        <w:rPr>
          <w:bCs/>
          <w:noProof/>
          <w:lang w:val="sr-Latn-CS"/>
        </w:rPr>
        <w:t>godine</w:t>
      </w:r>
      <w:r w:rsidR="00EA0F0C" w:rsidRPr="002E63A1">
        <w:rPr>
          <w:bCs/>
          <w:noProof/>
          <w:lang w:val="sr-Latn-CS"/>
        </w:rPr>
        <w:t xml:space="preserve">; </w:t>
      </w:r>
      <w:r>
        <w:rPr>
          <w:noProof/>
          <w:lang w:val="sr-Latn-CS"/>
        </w:rPr>
        <w:t>Vodoprivredno</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doline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 </w:t>
      </w:r>
      <w:r>
        <w:rPr>
          <w:noProof/>
          <w:lang w:val="sr-Latn-CS"/>
        </w:rPr>
        <w:t>višenamenska</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Selova</w:t>
      </w:r>
      <w:r w:rsidR="00EA0F0C" w:rsidRPr="002E63A1">
        <w:rPr>
          <w:noProof/>
          <w:lang w:val="sr-Latn-CS"/>
        </w:rPr>
        <w:t xml:space="preserve"> – </w:t>
      </w:r>
      <w:r>
        <w:rPr>
          <w:noProof/>
          <w:lang w:val="sr-Latn-CS"/>
        </w:rPr>
        <w:t>od</w:t>
      </w:r>
      <w:r w:rsidR="00EA0F0C" w:rsidRPr="002E63A1">
        <w:rPr>
          <w:noProof/>
          <w:lang w:val="sr-Latn-CS"/>
        </w:rPr>
        <w:t xml:space="preserve"> </w:t>
      </w:r>
      <w:r>
        <w:rPr>
          <w:noProof/>
          <w:lang w:val="sr-Latn-CS"/>
        </w:rPr>
        <w:t>ideje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realizacije</w:t>
      </w:r>
      <w:r w:rsidR="00EA0F0C" w:rsidRPr="002E63A1">
        <w:rPr>
          <w:noProof/>
          <w:lang w:val="sr-Latn-CS"/>
        </w:rPr>
        <w:t xml:space="preserve"> 1950-1986. </w:t>
      </w:r>
      <w:r>
        <w:rPr>
          <w:noProof/>
          <w:lang w:val="sr-Latn-CS"/>
        </w:rPr>
        <w:t>god</w:t>
      </w:r>
      <w:r w:rsidR="00EA0F0C" w:rsidRPr="002E63A1">
        <w:rPr>
          <w:noProof/>
          <w:lang w:val="sr-Latn-CS"/>
        </w:rPr>
        <w:t xml:space="preserve">.- </w:t>
      </w:r>
      <w:r>
        <w:rPr>
          <w:noProof/>
          <w:lang w:val="sr-Latn-CS"/>
        </w:rPr>
        <w:t>Beograd</w:t>
      </w:r>
      <w:r w:rsidR="00EA0F0C" w:rsidRPr="002E63A1">
        <w:rPr>
          <w:noProof/>
          <w:lang w:val="sr-Latn-CS"/>
        </w:rPr>
        <w:t xml:space="preserve">, 1994. </w:t>
      </w:r>
      <w:r>
        <w:rPr>
          <w:noProof/>
          <w:lang w:val="sr-Latn-CS"/>
        </w:rPr>
        <w:t>godine</w:t>
      </w:r>
      <w:r w:rsidR="00EA0F0C" w:rsidRPr="002E63A1">
        <w:rPr>
          <w:noProof/>
          <w:lang w:val="sr-Latn-CS"/>
        </w:rPr>
        <w:t xml:space="preserve">, </w:t>
      </w:r>
      <w:r>
        <w:rPr>
          <w:noProof/>
          <w:lang w:val="sr-Latn-CS"/>
        </w:rPr>
        <w:t>Miodrag</w:t>
      </w:r>
      <w:r w:rsidR="00EA0F0C" w:rsidRPr="002E63A1">
        <w:rPr>
          <w:noProof/>
          <w:lang w:val="sr-Latn-CS"/>
        </w:rPr>
        <w:t xml:space="preserve"> </w:t>
      </w:r>
      <w:r>
        <w:rPr>
          <w:noProof/>
          <w:lang w:val="sr-Latn-CS"/>
        </w:rPr>
        <w:t>Dedić</w:t>
      </w:r>
      <w:r w:rsidR="00EA0F0C" w:rsidRPr="002E63A1">
        <w:rPr>
          <w:noProof/>
          <w:lang w:val="sr-Latn-CS"/>
        </w:rPr>
        <w:t xml:space="preserve">, </w:t>
      </w:r>
      <w:r>
        <w:rPr>
          <w:noProof/>
          <w:lang w:val="sr-Latn-CS"/>
        </w:rPr>
        <w:t>dipl</w:t>
      </w:r>
      <w:r w:rsidR="00EA0F0C" w:rsidRPr="002E63A1">
        <w:rPr>
          <w:noProof/>
          <w:lang w:val="sr-Latn-CS"/>
        </w:rPr>
        <w:t xml:space="preserve">. </w:t>
      </w:r>
      <w:r>
        <w:rPr>
          <w:noProof/>
          <w:lang w:val="sr-Latn-CS"/>
        </w:rPr>
        <w:t>građ</w:t>
      </w:r>
      <w:r w:rsidR="00EA0F0C" w:rsidRPr="002E63A1">
        <w:rPr>
          <w:noProof/>
          <w:lang w:val="sr-Latn-CS"/>
        </w:rPr>
        <w:t xml:space="preserve">. </w:t>
      </w:r>
      <w:r>
        <w:rPr>
          <w:noProof/>
          <w:lang w:val="sr-Latn-CS"/>
        </w:rPr>
        <w:t>inž</w:t>
      </w:r>
      <w:r w:rsidR="00EA0F0C" w:rsidRPr="002E63A1">
        <w:rPr>
          <w:bCs/>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tabs>
          <w:tab w:val="left" w:pos="748"/>
        </w:tabs>
        <w:autoSpaceDE w:val="0"/>
        <w:autoSpaceDN w:val="0"/>
        <w:adjustRightInd w:val="0"/>
        <w:spacing w:before="120"/>
        <w:jc w:val="center"/>
        <w:rPr>
          <w:bCs/>
          <w:noProof/>
          <w:lang w:val="sr-Latn-CS"/>
        </w:rPr>
      </w:pPr>
      <w:r w:rsidRPr="002E63A1">
        <w:rPr>
          <w:bCs/>
          <w:noProof/>
          <w:lang w:val="sr-Latn-CS"/>
        </w:rPr>
        <w:t xml:space="preserve">3.  </w:t>
      </w:r>
      <w:r w:rsidRPr="002E63A1">
        <w:rPr>
          <w:bCs/>
          <w:noProof/>
          <w:lang w:val="sr-Latn-CS"/>
        </w:rPr>
        <w:tab/>
      </w:r>
      <w:r w:rsidR="002E63A1">
        <w:rPr>
          <w:bCs/>
          <w:noProof/>
          <w:lang w:val="sr-Latn-CS"/>
        </w:rPr>
        <w:t>SKRAĆENI</w:t>
      </w:r>
      <w:r w:rsidRPr="002E63A1">
        <w:rPr>
          <w:bCs/>
          <w:noProof/>
          <w:lang w:val="sr-Latn-CS"/>
        </w:rPr>
        <w:t xml:space="preserve"> </w:t>
      </w:r>
      <w:r w:rsidR="002E63A1">
        <w:rPr>
          <w:bCs/>
          <w:noProof/>
          <w:lang w:val="sr-Latn-CS"/>
        </w:rPr>
        <w:t>PRIKAZ</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OCENA</w:t>
      </w:r>
      <w:r w:rsidRPr="002E63A1">
        <w:rPr>
          <w:bCs/>
          <w:noProof/>
          <w:lang w:val="sr-Latn-CS"/>
        </w:rPr>
        <w:t xml:space="preserve"> </w:t>
      </w:r>
      <w:r w:rsidR="002E63A1">
        <w:rPr>
          <w:bCs/>
          <w:noProof/>
          <w:lang w:val="sr-Latn-CS"/>
        </w:rPr>
        <w:t>POSTOJEĆEG</w:t>
      </w:r>
      <w:r w:rsidRPr="002E63A1">
        <w:rPr>
          <w:bCs/>
          <w:noProof/>
          <w:lang w:val="sr-Latn-CS"/>
        </w:rPr>
        <w:t xml:space="preserve"> </w:t>
      </w:r>
      <w:r w:rsidR="002E63A1">
        <w:rPr>
          <w:bCs/>
          <w:noProof/>
          <w:lang w:val="sr-Latn-CS"/>
        </w:rPr>
        <w:t>STANJA</w:t>
      </w:r>
      <w:r w:rsidRPr="002E63A1">
        <w:rPr>
          <w:bCs/>
          <w:noProof/>
          <w:lang w:val="sr-Latn-CS"/>
        </w:rPr>
        <w:t xml:space="preserve"> </w:t>
      </w:r>
      <w:r w:rsidRPr="002E63A1">
        <w:rPr>
          <w:bCs/>
          <w:noProof/>
          <w:lang w:val="sr-Latn-CS"/>
        </w:rPr>
        <w:br/>
        <w:t xml:space="preserve">   </w:t>
      </w:r>
      <w:r w:rsidRPr="002E63A1">
        <w:rPr>
          <w:bCs/>
          <w:noProof/>
          <w:lang w:val="sr-Latn-CS"/>
        </w:rPr>
        <w:tab/>
        <w:t>(</w:t>
      </w:r>
      <w:r w:rsidR="002E63A1">
        <w:rPr>
          <w:bCs/>
          <w:noProof/>
          <w:lang w:val="sr-Latn-CS"/>
        </w:rPr>
        <w:t>POTENCIJALI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OGRANIČENJA</w:t>
      </w:r>
      <w:r w:rsidRPr="002E63A1">
        <w:rPr>
          <w:bCs/>
          <w:noProof/>
          <w:lang w:val="sr-Latn-CS"/>
        </w:rPr>
        <w:t xml:space="preserve">, </w:t>
      </w:r>
      <w:r w:rsidR="002E63A1">
        <w:rPr>
          <w:bCs/>
          <w:noProof/>
          <w:lang w:val="sr-Latn-CS"/>
        </w:rPr>
        <w:t>S</w:t>
      </w:r>
      <w:r w:rsidRPr="002E63A1">
        <w:rPr>
          <w:bCs/>
          <w:noProof/>
          <w:lang w:val="sr-Latn-CS"/>
        </w:rPr>
        <w:t>W</w:t>
      </w:r>
      <w:r w:rsidR="002E63A1">
        <w:rPr>
          <w:bCs/>
          <w:noProof/>
          <w:lang w:val="sr-Latn-CS"/>
        </w:rPr>
        <w:t>OT</w:t>
      </w:r>
      <w:r w:rsidRPr="002E63A1">
        <w:rPr>
          <w:bCs/>
          <w:noProof/>
          <w:lang w:val="sr-Latn-CS"/>
        </w:rPr>
        <w:t xml:space="preserve"> </w:t>
      </w:r>
      <w:r w:rsidR="002E63A1">
        <w:rPr>
          <w:bCs/>
          <w:noProof/>
          <w:lang w:val="sr-Latn-CS"/>
        </w:rPr>
        <w:t>ANALIZA</w:t>
      </w:r>
      <w:r w:rsidRPr="002E63A1">
        <w:rPr>
          <w:bCs/>
          <w:noProof/>
          <w:lang w:val="sr-Latn-CS"/>
        </w:rPr>
        <w:t>)</w:t>
      </w:r>
    </w:p>
    <w:p w:rsidR="00EA0F0C" w:rsidRPr="002E63A1" w:rsidRDefault="00EA0F0C" w:rsidP="00EA0F0C">
      <w:pPr>
        <w:tabs>
          <w:tab w:val="left" w:pos="748"/>
          <w:tab w:val="left" w:pos="935"/>
          <w:tab w:val="right" w:leader="dot" w:pos="9163"/>
        </w:tabs>
        <w:autoSpaceDE w:val="0"/>
        <w:autoSpaceDN w:val="0"/>
        <w:adjustRightInd w:val="0"/>
        <w:spacing w:before="80"/>
        <w:jc w:val="center"/>
        <w:rPr>
          <w:bCs/>
          <w:noProof/>
          <w:lang w:val="sr-Latn-CS"/>
        </w:rPr>
      </w:pPr>
      <w:r w:rsidRPr="002E63A1">
        <w:rPr>
          <w:bCs/>
          <w:noProof/>
          <w:lang w:val="sr-Latn-CS"/>
        </w:rPr>
        <w:t xml:space="preserve">3.1. </w:t>
      </w:r>
      <w:r w:rsidR="002E63A1">
        <w:rPr>
          <w:bCs/>
          <w:noProof/>
          <w:lang w:val="sr-Latn-CS"/>
        </w:rPr>
        <w:t>Posebna</w:t>
      </w:r>
      <w:r w:rsidRPr="002E63A1">
        <w:rPr>
          <w:bCs/>
          <w:noProof/>
          <w:lang w:val="sr-Latn-CS"/>
        </w:rPr>
        <w:t xml:space="preserve"> </w:t>
      </w:r>
      <w:r w:rsidR="002E63A1">
        <w:rPr>
          <w:bCs/>
          <w:noProof/>
          <w:lang w:val="sr-Latn-CS"/>
        </w:rPr>
        <w:t>namena</w:t>
      </w:r>
      <w:r w:rsidRPr="002E63A1">
        <w:rPr>
          <w:bCs/>
          <w:noProof/>
          <w:lang w:val="sr-Latn-CS"/>
        </w:rPr>
        <w:t xml:space="preserve"> </w:t>
      </w:r>
      <w:r w:rsidR="002E63A1">
        <w:rPr>
          <w:bCs/>
          <w:noProof/>
          <w:lang w:val="sr-Latn-CS"/>
        </w:rPr>
        <w:t>područja</w:t>
      </w:r>
    </w:p>
    <w:p w:rsidR="00EA0F0C" w:rsidRPr="002E63A1" w:rsidRDefault="00EA0F0C" w:rsidP="00EA0F0C">
      <w:pPr>
        <w:tabs>
          <w:tab w:val="left" w:pos="748"/>
          <w:tab w:val="left" w:pos="935"/>
          <w:tab w:val="right" w:leader="dot" w:pos="9163"/>
        </w:tabs>
        <w:autoSpaceDE w:val="0"/>
        <w:autoSpaceDN w:val="0"/>
        <w:adjustRightInd w:val="0"/>
        <w:spacing w:before="80"/>
        <w:jc w:val="center"/>
        <w:rPr>
          <w:bCs/>
          <w:noProof/>
          <w:lang w:val="sr-Latn-CS"/>
        </w:rPr>
      </w:pPr>
      <w:r w:rsidRPr="002E63A1">
        <w:rPr>
          <w:bCs/>
          <w:noProof/>
          <w:lang w:val="sr-Latn-CS"/>
        </w:rPr>
        <w:t xml:space="preserve">3.1.1.  </w:t>
      </w:r>
      <w:r w:rsidR="002E63A1">
        <w:rPr>
          <w:bCs/>
          <w:noProof/>
          <w:lang w:val="sr-Latn-CS"/>
        </w:rPr>
        <w:t>Vode</w:t>
      </w:r>
      <w:r w:rsidRPr="002E63A1">
        <w:rPr>
          <w:bCs/>
          <w:noProof/>
          <w:lang w:val="sr-Latn-CS"/>
        </w:rPr>
        <w:t xml:space="preserve">, </w:t>
      </w:r>
      <w:r w:rsidR="002E63A1">
        <w:rPr>
          <w:bCs/>
          <w:noProof/>
          <w:lang w:val="sr-Latn-CS"/>
        </w:rPr>
        <w:t>vodna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vodoprivredna</w:t>
      </w:r>
      <w:r w:rsidRPr="002E63A1">
        <w:rPr>
          <w:bCs/>
          <w:noProof/>
          <w:lang w:val="sr-Latn-CS"/>
        </w:rPr>
        <w:t xml:space="preserve"> </w:t>
      </w:r>
      <w:r w:rsidR="002E63A1">
        <w:rPr>
          <w:bCs/>
          <w:noProof/>
          <w:lang w:val="sr-Latn-CS"/>
        </w:rPr>
        <w:t>infrastruktura</w:t>
      </w:r>
    </w:p>
    <w:p w:rsidR="00EA0F0C" w:rsidRPr="002E63A1" w:rsidRDefault="00EA0F0C" w:rsidP="00EA0F0C">
      <w:pPr>
        <w:tabs>
          <w:tab w:val="left" w:pos="748"/>
        </w:tabs>
        <w:autoSpaceDE w:val="0"/>
        <w:autoSpaceDN w:val="0"/>
        <w:adjustRightInd w:val="0"/>
        <w:spacing w:before="80"/>
        <w:jc w:val="center"/>
        <w:rPr>
          <w:bCs/>
          <w:noProof/>
          <w:lang w:val="sr-Latn-CS"/>
        </w:rPr>
      </w:pPr>
      <w:r w:rsidRPr="002E63A1">
        <w:rPr>
          <w:bCs/>
          <w:noProof/>
          <w:lang w:val="sr-Latn-CS"/>
        </w:rPr>
        <w:t xml:space="preserve">3.1.1.1.  </w:t>
      </w:r>
      <w:r w:rsidR="002E63A1">
        <w:rPr>
          <w:bCs/>
          <w:noProof/>
          <w:lang w:val="sr-Latn-CS"/>
        </w:rPr>
        <w:t>Hidrografske</w:t>
      </w:r>
      <w:r w:rsidRPr="002E63A1">
        <w:rPr>
          <w:bCs/>
          <w:noProof/>
          <w:lang w:val="sr-Latn-CS"/>
        </w:rPr>
        <w:t xml:space="preserve">, </w:t>
      </w:r>
      <w:r w:rsidR="002E63A1">
        <w:rPr>
          <w:bCs/>
          <w:noProof/>
          <w:lang w:val="sr-Latn-CS"/>
        </w:rPr>
        <w:t>hidrološke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vodoprivredne</w:t>
      </w:r>
      <w:r w:rsidRPr="002E63A1">
        <w:rPr>
          <w:bCs/>
          <w:noProof/>
          <w:lang w:val="sr-Latn-CS"/>
        </w:rPr>
        <w:t xml:space="preserve"> </w:t>
      </w:r>
      <w:r w:rsidR="002E63A1">
        <w:rPr>
          <w:bCs/>
          <w:noProof/>
          <w:lang w:val="sr-Latn-CS"/>
        </w:rPr>
        <w:t>osobenosti</w:t>
      </w:r>
      <w:r w:rsidRPr="002E63A1">
        <w:rPr>
          <w:bCs/>
          <w:noProof/>
          <w:lang w:val="sr-Latn-CS"/>
        </w:rPr>
        <w:t xml:space="preserve"> </w:t>
      </w:r>
      <w:r w:rsidR="002E63A1">
        <w:rPr>
          <w:bCs/>
          <w:noProof/>
          <w:lang w:val="sr-Latn-CS"/>
        </w:rPr>
        <w:t>šireg</w:t>
      </w:r>
      <w:r w:rsidRPr="002E63A1">
        <w:rPr>
          <w:bCs/>
          <w:noProof/>
          <w:lang w:val="sr-Latn-CS"/>
        </w:rPr>
        <w:t xml:space="preserve"> </w:t>
      </w:r>
    </w:p>
    <w:p w:rsidR="00EA0F0C" w:rsidRPr="002E63A1" w:rsidRDefault="002E63A1" w:rsidP="00EA0F0C">
      <w:pPr>
        <w:tabs>
          <w:tab w:val="left" w:pos="748"/>
        </w:tabs>
        <w:autoSpaceDE w:val="0"/>
        <w:autoSpaceDN w:val="0"/>
        <w:adjustRightInd w:val="0"/>
        <w:spacing w:before="80"/>
        <w:jc w:val="center"/>
        <w:rPr>
          <w:bCs/>
          <w:noProof/>
          <w:lang w:val="sr-Latn-CS"/>
        </w:rPr>
      </w:pPr>
      <w:r>
        <w:rPr>
          <w:bCs/>
          <w:noProof/>
          <w:lang w:val="sr-Latn-CS"/>
        </w:rPr>
        <w:t>područja</w:t>
      </w:r>
      <w:r w:rsidR="00EA0F0C" w:rsidRPr="002E63A1">
        <w:rPr>
          <w:bCs/>
          <w:noProof/>
          <w:lang w:val="sr-Latn-CS"/>
        </w:rPr>
        <w:t xml:space="preserve"> </w:t>
      </w:r>
      <w:r>
        <w:rPr>
          <w:bCs/>
          <w:noProof/>
          <w:lang w:val="sr-Latn-CS"/>
        </w:rPr>
        <w:t>akumulacije</w:t>
      </w:r>
    </w:p>
    <w:p w:rsidR="00EA0F0C" w:rsidRPr="002E63A1" w:rsidRDefault="002E63A1" w:rsidP="00EA0F0C">
      <w:pPr>
        <w:tabs>
          <w:tab w:val="left" w:pos="748"/>
        </w:tabs>
        <w:autoSpaceDE w:val="0"/>
        <w:autoSpaceDN w:val="0"/>
        <w:adjustRightInd w:val="0"/>
        <w:spacing w:before="120"/>
        <w:ind w:firstLine="720"/>
        <w:jc w:val="both"/>
        <w:rPr>
          <w:noProof/>
          <w:lang w:val="sr-Latn-CS" w:eastAsia="sr-Cyrl-CS"/>
        </w:rPr>
      </w:pP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karakterišu</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veća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severu</w:t>
      </w:r>
      <w:r w:rsidR="00EA0F0C" w:rsidRPr="002E63A1">
        <w:rPr>
          <w:noProof/>
          <w:lang w:val="sr-Latn-CS"/>
        </w:rPr>
        <w:t xml:space="preserve"> </w:t>
      </w:r>
      <w:r>
        <w:rPr>
          <w:noProof/>
          <w:spacing w:val="-4"/>
          <w:lang w:val="sr-Latn-CS"/>
        </w:rPr>
        <w:t>sliv</w:t>
      </w:r>
      <w:r w:rsidR="00EA0F0C" w:rsidRPr="002E63A1">
        <w:rPr>
          <w:noProof/>
          <w:spacing w:val="-4"/>
          <w:lang w:val="sr-Latn-CS"/>
        </w:rPr>
        <w:t xml:space="preserve"> </w:t>
      </w:r>
      <w:r>
        <w:rPr>
          <w:noProof/>
          <w:spacing w:val="-4"/>
          <w:lang w:val="sr-Latn-CS"/>
        </w:rPr>
        <w:t>Rasine</w:t>
      </w:r>
      <w:r w:rsidR="00EA0F0C" w:rsidRPr="002E63A1">
        <w:rPr>
          <w:noProof/>
          <w:spacing w:val="-4"/>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centralnom</w:t>
      </w:r>
      <w:r w:rsidR="00EA0F0C" w:rsidRPr="002E63A1">
        <w:rPr>
          <w:noProof/>
          <w:lang w:val="sr-Latn-CS"/>
        </w:rPr>
        <w:t xml:space="preserve">, </w:t>
      </w:r>
      <w:r>
        <w:rPr>
          <w:noProof/>
          <w:lang w:val="sr-Latn-CS"/>
        </w:rPr>
        <w:t>južnom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istočnom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eastAsia="sr-Cyrl-CS"/>
        </w:rPr>
        <w:t>sliv</w:t>
      </w:r>
      <w:r w:rsidR="00EA0F0C" w:rsidRPr="002E63A1">
        <w:rPr>
          <w:noProof/>
          <w:lang w:val="sr-Latn-CS" w:eastAsia="sr-Cyrl-CS"/>
        </w:rPr>
        <w:t xml:space="preserve"> </w:t>
      </w:r>
      <w:r>
        <w:rPr>
          <w:noProof/>
          <w:lang w:val="sr-Latn-CS" w:eastAsia="sr-Cyrl-CS"/>
        </w:rPr>
        <w:t>Toplice</w:t>
      </w:r>
      <w:r w:rsidR="00EA0F0C" w:rsidRPr="002E63A1">
        <w:rPr>
          <w:noProof/>
          <w:lang w:val="sr-Latn-CS"/>
        </w:rPr>
        <w:t>.</w:t>
      </w:r>
    </w:p>
    <w:p w:rsidR="00EA0F0C" w:rsidRPr="002E63A1" w:rsidRDefault="002E63A1" w:rsidP="00EA0F0C">
      <w:pPr>
        <w:shd w:val="clear" w:color="auto" w:fill="FFFFFF"/>
        <w:ind w:right="20" w:firstLine="748"/>
        <w:jc w:val="both"/>
        <w:rPr>
          <w:noProof/>
          <w:spacing w:val="-5"/>
          <w:lang w:val="sr-Latn-CS" w:eastAsia="sr-Latn-CS"/>
        </w:rPr>
      </w:pPr>
      <w:r>
        <w:rPr>
          <w:noProof/>
          <w:lang w:val="sr-Latn-CS"/>
        </w:rPr>
        <w:t>U</w:t>
      </w:r>
      <w:r w:rsidR="00EA0F0C" w:rsidRPr="002E63A1">
        <w:rPr>
          <w:noProof/>
          <w:lang w:val="sr-Latn-CS"/>
        </w:rPr>
        <w:t xml:space="preserve"> </w:t>
      </w:r>
      <w:r>
        <w:rPr>
          <w:noProof/>
          <w:lang w:val="sr-Latn-CS"/>
        </w:rPr>
        <w:t>geološkom</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teritorija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eastAsia="sr-Cyrl-CS"/>
        </w:rPr>
        <w:t>pretežno</w:t>
      </w:r>
      <w:r w:rsidR="00EA0F0C" w:rsidRPr="002E63A1">
        <w:rPr>
          <w:noProof/>
          <w:lang w:val="sr-Latn-CS" w:eastAsia="sr-Cyrl-CS"/>
        </w:rPr>
        <w:t xml:space="preserve"> </w:t>
      </w:r>
      <w:r>
        <w:rPr>
          <w:noProof/>
          <w:lang w:val="sr-Latn-CS" w:eastAsia="sr-Cyrl-CS"/>
        </w:rPr>
        <w:t>izgrađena</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vodoodrživih</w:t>
      </w:r>
      <w:r w:rsidR="00EA0F0C" w:rsidRPr="002E63A1">
        <w:rPr>
          <w:noProof/>
          <w:lang w:val="sr-Latn-CS" w:eastAsia="sr-Cyrl-CS"/>
        </w:rPr>
        <w:t xml:space="preserve"> </w:t>
      </w:r>
      <w:r>
        <w:rPr>
          <w:noProof/>
          <w:lang w:val="sr-Latn-CS" w:eastAsia="sr-Cyrl-CS"/>
        </w:rPr>
        <w:t>stena</w:t>
      </w:r>
      <w:r w:rsidR="00EA0F0C" w:rsidRPr="002E63A1">
        <w:rPr>
          <w:noProof/>
          <w:lang w:val="sr-Latn-CS" w:eastAsia="sr-Cyrl-CS"/>
        </w:rPr>
        <w:t xml:space="preserve">, </w:t>
      </w:r>
      <w:r>
        <w:rPr>
          <w:noProof/>
          <w:lang w:val="sr-Latn-CS" w:eastAsia="sr-Cyrl-CS"/>
        </w:rPr>
        <w:t>pa</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oticanje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površinsko</w:t>
      </w:r>
      <w:r w:rsidR="00EA0F0C" w:rsidRPr="002E63A1">
        <w:rPr>
          <w:noProof/>
          <w:lang w:val="sr-Latn-CS" w:eastAsia="sr-Cyrl-CS"/>
        </w:rPr>
        <w:t xml:space="preserve">. </w:t>
      </w:r>
      <w:r>
        <w:rPr>
          <w:noProof/>
          <w:lang w:val="sr-Latn-CS" w:eastAsia="sr-Cyrl-CS"/>
        </w:rPr>
        <w:t>Većina</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pripada</w:t>
      </w:r>
      <w:r w:rsidR="00EA0F0C" w:rsidRPr="002E63A1">
        <w:rPr>
          <w:noProof/>
          <w:lang w:val="sr-Latn-CS" w:eastAsia="sr-Cyrl-CS"/>
        </w:rPr>
        <w:t xml:space="preserve"> </w:t>
      </w:r>
      <w:r>
        <w:rPr>
          <w:noProof/>
          <w:lang w:val="sr-Latn-CS" w:eastAsia="sr-Cyrl-CS"/>
        </w:rPr>
        <w:t>slivu</w:t>
      </w:r>
      <w:r w:rsidR="00EA0F0C" w:rsidRPr="002E63A1">
        <w:rPr>
          <w:noProof/>
          <w:lang w:val="sr-Latn-CS" w:eastAsia="sr-Cyrl-CS"/>
        </w:rPr>
        <w:t xml:space="preserve"> </w:t>
      </w:r>
      <w:r>
        <w:rPr>
          <w:noProof/>
          <w:lang w:val="sr-Latn-CS" w:eastAsia="sr-Cyrl-CS"/>
        </w:rPr>
        <w:t>reke</w:t>
      </w:r>
      <w:r w:rsidR="00EA0F0C" w:rsidRPr="002E63A1">
        <w:rPr>
          <w:noProof/>
          <w:lang w:val="sr-Latn-CS" w:eastAsia="sr-Cyrl-CS"/>
        </w:rPr>
        <w:t xml:space="preserve"> </w:t>
      </w:r>
      <w:r>
        <w:rPr>
          <w:noProof/>
          <w:lang w:val="sr-Latn-CS" w:eastAsia="sr-Cyrl-CS"/>
        </w:rPr>
        <w:t>Toplice</w:t>
      </w:r>
      <w:r w:rsidR="00EA0F0C" w:rsidRPr="002E63A1">
        <w:rPr>
          <w:noProof/>
          <w:lang w:val="sr-Latn-CS" w:eastAsia="sr-Cyrl-CS"/>
        </w:rPr>
        <w:t xml:space="preserve"> </w:t>
      </w:r>
      <w:r>
        <w:rPr>
          <w:noProof/>
          <w:lang w:val="sr-Latn-CS" w:eastAsia="sr-Cyrl-CS"/>
        </w:rPr>
        <w:t>koji</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najveći</w:t>
      </w:r>
      <w:r w:rsidR="00EA0F0C" w:rsidRPr="002E63A1">
        <w:rPr>
          <w:noProof/>
          <w:lang w:val="sr-Latn-CS" w:eastAsia="sr-Cyrl-CS"/>
        </w:rPr>
        <w:t xml:space="preserve"> </w:t>
      </w:r>
      <w:r>
        <w:rPr>
          <w:noProof/>
          <w:lang w:val="sr-Latn-CS" w:eastAsia="sr-Cyrl-CS"/>
        </w:rPr>
        <w:t>rečni</w:t>
      </w:r>
      <w:r w:rsidR="00EA0F0C" w:rsidRPr="002E63A1">
        <w:rPr>
          <w:noProof/>
          <w:lang w:val="sr-Latn-CS" w:eastAsia="sr-Cyrl-CS"/>
        </w:rPr>
        <w:t xml:space="preserve"> </w:t>
      </w:r>
      <w:r>
        <w:rPr>
          <w:noProof/>
          <w:lang w:val="sr-Latn-CS" w:eastAsia="sr-Cyrl-CS"/>
        </w:rPr>
        <w:t>tok</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ovom</w:t>
      </w:r>
      <w:r w:rsidR="00EA0F0C" w:rsidRPr="002E63A1">
        <w:rPr>
          <w:noProof/>
          <w:lang w:val="sr-Latn-CS" w:eastAsia="sr-Cyrl-CS"/>
        </w:rPr>
        <w:t xml:space="preserve"> </w:t>
      </w:r>
      <w:r>
        <w:rPr>
          <w:noProof/>
          <w:lang w:val="sr-Latn-CS" w:eastAsia="sr-Cyrl-CS"/>
        </w:rPr>
        <w:t>području</w:t>
      </w:r>
      <w:r w:rsidR="00EA0F0C" w:rsidRPr="002E63A1">
        <w:rPr>
          <w:noProof/>
          <w:lang w:val="sr-Latn-CS" w:eastAsia="sr-Cyrl-CS"/>
        </w:rPr>
        <w:t xml:space="preserve">, </w:t>
      </w:r>
      <w:r>
        <w:rPr>
          <w:noProof/>
          <w:lang w:val="sr-Latn-CS" w:eastAsia="sr-Cyrl-CS"/>
        </w:rPr>
        <w:t>a</w:t>
      </w:r>
      <w:r w:rsidR="00EA0F0C" w:rsidRPr="002E63A1">
        <w:rPr>
          <w:noProof/>
          <w:lang w:val="sr-Latn-CS" w:eastAsia="sr-Cyrl-CS"/>
        </w:rPr>
        <w:t xml:space="preserve"> </w:t>
      </w:r>
      <w:r>
        <w:rPr>
          <w:noProof/>
          <w:lang w:val="sr-Latn-CS" w:eastAsia="sr-Cyrl-CS"/>
        </w:rPr>
        <w:t>ujedno</w:t>
      </w:r>
      <w:r w:rsidR="00EA0F0C" w:rsidRPr="002E63A1">
        <w:rPr>
          <w:noProof/>
          <w:lang w:val="sr-Latn-CS" w:eastAsia="sr-Cyrl-CS"/>
        </w:rPr>
        <w:t xml:space="preserve"> </w:t>
      </w:r>
      <w:r>
        <w:rPr>
          <w:noProof/>
          <w:lang w:val="sr-Latn-CS" w:eastAsia="sr-Cyrl-CS"/>
        </w:rPr>
        <w:t>to</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najveća</w:t>
      </w:r>
      <w:r w:rsidR="00EA0F0C" w:rsidRPr="002E63A1">
        <w:rPr>
          <w:noProof/>
          <w:lang w:val="sr-Latn-CS" w:eastAsia="sr-Cyrl-CS"/>
        </w:rPr>
        <w:t xml:space="preserve"> </w:t>
      </w:r>
      <w:r>
        <w:rPr>
          <w:noProof/>
          <w:lang w:val="sr-Latn-CS" w:eastAsia="sr-Cyrl-CS"/>
        </w:rPr>
        <w:t>leva</w:t>
      </w:r>
      <w:r w:rsidR="00EA0F0C" w:rsidRPr="002E63A1">
        <w:rPr>
          <w:noProof/>
          <w:lang w:val="sr-Latn-CS" w:eastAsia="sr-Cyrl-CS"/>
        </w:rPr>
        <w:t xml:space="preserve"> </w:t>
      </w:r>
      <w:r>
        <w:rPr>
          <w:noProof/>
          <w:lang w:val="sr-Latn-CS" w:eastAsia="sr-Cyrl-CS"/>
        </w:rPr>
        <w:t>pritoka</w:t>
      </w:r>
      <w:r w:rsidR="00EA0F0C" w:rsidRPr="002E63A1">
        <w:rPr>
          <w:noProof/>
          <w:lang w:val="sr-Latn-CS" w:eastAsia="sr-Cyrl-CS"/>
        </w:rPr>
        <w:t xml:space="preserve"> </w:t>
      </w:r>
      <w:r>
        <w:rPr>
          <w:noProof/>
          <w:lang w:val="sr-Latn-CS" w:eastAsia="sr-Cyrl-CS"/>
        </w:rPr>
        <w:t>Južne</w:t>
      </w:r>
      <w:r w:rsidR="00EA0F0C" w:rsidRPr="002E63A1">
        <w:rPr>
          <w:noProof/>
          <w:lang w:val="sr-Latn-CS" w:eastAsia="sr-Cyrl-CS"/>
        </w:rPr>
        <w:t xml:space="preserve"> </w:t>
      </w:r>
      <w:r>
        <w:rPr>
          <w:noProof/>
          <w:lang w:val="sr-Latn-CS" w:eastAsia="sr-Cyrl-CS"/>
        </w:rPr>
        <w:t>Morave</w:t>
      </w:r>
      <w:r w:rsidR="00EA0F0C" w:rsidRPr="002E63A1">
        <w:rPr>
          <w:noProof/>
          <w:lang w:val="sr-Latn-CS" w:eastAsia="sr-Cyrl-CS"/>
        </w:rPr>
        <w:t>,</w:t>
      </w:r>
      <w:r w:rsidR="00EA0F0C" w:rsidRPr="002E63A1">
        <w:rPr>
          <w:noProof/>
          <w:spacing w:val="-8"/>
          <w:lang w:val="sr-Latn-CS"/>
        </w:rPr>
        <w:t xml:space="preserve"> </w:t>
      </w:r>
      <w:r>
        <w:rPr>
          <w:noProof/>
          <w:spacing w:val="-8"/>
          <w:lang w:val="sr-Latn-CS"/>
        </w:rPr>
        <w:t>kako</w:t>
      </w:r>
      <w:r w:rsidR="00EA0F0C" w:rsidRPr="002E63A1">
        <w:rPr>
          <w:noProof/>
          <w:spacing w:val="-8"/>
          <w:lang w:val="sr-Latn-CS"/>
        </w:rPr>
        <w:t xml:space="preserve"> </w:t>
      </w:r>
      <w:r>
        <w:rPr>
          <w:noProof/>
          <w:spacing w:val="-8"/>
          <w:lang w:val="sr-Latn-CS"/>
        </w:rPr>
        <w:t>po</w:t>
      </w:r>
      <w:r w:rsidR="00EA0F0C" w:rsidRPr="002E63A1">
        <w:rPr>
          <w:noProof/>
          <w:spacing w:val="-8"/>
          <w:lang w:val="sr-Latn-CS"/>
        </w:rPr>
        <w:t xml:space="preserve"> </w:t>
      </w:r>
      <w:r>
        <w:rPr>
          <w:noProof/>
          <w:spacing w:val="-8"/>
          <w:lang w:val="sr-Latn-CS"/>
        </w:rPr>
        <w:t>protoku</w:t>
      </w:r>
      <w:r w:rsidR="00EA0F0C" w:rsidRPr="002E63A1">
        <w:rPr>
          <w:noProof/>
          <w:spacing w:val="-8"/>
          <w:lang w:val="sr-Latn-CS"/>
        </w:rPr>
        <w:t xml:space="preserve"> </w:t>
      </w:r>
      <w:r>
        <w:rPr>
          <w:noProof/>
          <w:spacing w:val="-8"/>
          <w:lang w:val="sr-Latn-CS"/>
        </w:rPr>
        <w:t>vode</w:t>
      </w:r>
      <w:r w:rsidR="00EA0F0C" w:rsidRPr="002E63A1">
        <w:rPr>
          <w:noProof/>
          <w:spacing w:val="-8"/>
          <w:lang w:val="sr-Latn-CS"/>
        </w:rPr>
        <w:t xml:space="preserve">, </w:t>
      </w:r>
      <w:r>
        <w:rPr>
          <w:noProof/>
          <w:spacing w:val="-8"/>
          <w:lang w:val="sr-Latn-CS"/>
        </w:rPr>
        <w:t>tako</w:t>
      </w:r>
      <w:r w:rsidR="00EA0F0C" w:rsidRPr="002E63A1">
        <w:rPr>
          <w:noProof/>
          <w:spacing w:val="-8"/>
          <w:lang w:val="sr-Latn-CS"/>
        </w:rPr>
        <w:t xml:space="preserve"> </w:t>
      </w:r>
      <w:r>
        <w:rPr>
          <w:noProof/>
          <w:spacing w:val="-8"/>
          <w:lang w:val="sr-Latn-CS"/>
        </w:rPr>
        <w:t>i</w:t>
      </w:r>
      <w:r w:rsidR="00EA0F0C" w:rsidRPr="002E63A1">
        <w:rPr>
          <w:noProof/>
          <w:spacing w:val="-8"/>
          <w:lang w:val="sr-Latn-CS"/>
        </w:rPr>
        <w:t xml:space="preserve"> </w:t>
      </w:r>
      <w:r>
        <w:rPr>
          <w:noProof/>
          <w:spacing w:val="-8"/>
          <w:lang w:val="sr-Latn-CS"/>
        </w:rPr>
        <w:t>po</w:t>
      </w:r>
      <w:r w:rsidR="00EA0F0C" w:rsidRPr="002E63A1">
        <w:rPr>
          <w:noProof/>
          <w:spacing w:val="-8"/>
          <w:lang w:val="sr-Latn-CS"/>
        </w:rPr>
        <w:t xml:space="preserve"> </w:t>
      </w:r>
      <w:r>
        <w:rPr>
          <w:noProof/>
          <w:spacing w:val="-8"/>
          <w:lang w:val="sr-Latn-CS"/>
        </w:rPr>
        <w:t>površini</w:t>
      </w:r>
      <w:r w:rsidR="00EA0F0C" w:rsidRPr="002E63A1">
        <w:rPr>
          <w:noProof/>
          <w:spacing w:val="-8"/>
          <w:lang w:val="sr-Latn-CS"/>
        </w:rPr>
        <w:t xml:space="preserve"> </w:t>
      </w:r>
      <w:r>
        <w:rPr>
          <w:noProof/>
          <w:spacing w:val="-5"/>
          <w:lang w:val="sr-Latn-CS"/>
        </w:rPr>
        <w:t>sliva</w:t>
      </w:r>
      <w:r w:rsidR="00EA0F0C" w:rsidRPr="002E63A1">
        <w:rPr>
          <w:noProof/>
          <w:spacing w:val="-5"/>
          <w:lang w:val="sr-Latn-CS"/>
        </w:rPr>
        <w:t xml:space="preserve"> </w:t>
      </w:r>
      <w:r>
        <w:rPr>
          <w:noProof/>
          <w:spacing w:val="-5"/>
          <w:lang w:val="sr-Latn-CS"/>
        </w:rPr>
        <w:t>koja</w:t>
      </w:r>
      <w:r w:rsidR="00EA0F0C" w:rsidRPr="002E63A1">
        <w:rPr>
          <w:noProof/>
          <w:spacing w:val="-5"/>
          <w:lang w:val="sr-Latn-CS"/>
        </w:rPr>
        <w:t xml:space="preserve"> </w:t>
      </w:r>
      <w:r>
        <w:rPr>
          <w:noProof/>
          <w:spacing w:val="-5"/>
          <w:lang w:val="sr-Latn-CS"/>
        </w:rPr>
        <w:t>ukupno</w:t>
      </w:r>
      <w:r w:rsidR="00EA0F0C" w:rsidRPr="002E63A1">
        <w:rPr>
          <w:noProof/>
          <w:spacing w:val="-5"/>
          <w:lang w:val="sr-Latn-CS"/>
        </w:rPr>
        <w:t xml:space="preserve"> </w:t>
      </w:r>
      <w:r>
        <w:rPr>
          <w:noProof/>
          <w:spacing w:val="-5"/>
          <w:lang w:val="sr-Latn-CS"/>
        </w:rPr>
        <w:t>iznosi</w:t>
      </w:r>
      <w:r w:rsidR="00EA0F0C" w:rsidRPr="002E63A1">
        <w:rPr>
          <w:noProof/>
          <w:spacing w:val="-5"/>
          <w:lang w:val="sr-Latn-CS"/>
        </w:rPr>
        <w:t xml:space="preserve"> 2217 </w:t>
      </w:r>
      <w:r>
        <w:rPr>
          <w:noProof/>
          <w:lang w:val="sr-Latn-CS"/>
        </w:rPr>
        <w:t>km</w:t>
      </w:r>
      <w:r w:rsidR="00EA0F0C" w:rsidRPr="002E63A1">
        <w:rPr>
          <w:noProof/>
          <w:spacing w:val="-5"/>
          <w:vertAlign w:val="superscript"/>
          <w:lang w:val="sr-Latn-CS"/>
        </w:rPr>
        <w:t>2</w:t>
      </w:r>
      <w:r w:rsidR="00EA0F0C" w:rsidRPr="002E63A1">
        <w:rPr>
          <w:noProof/>
          <w:spacing w:val="-5"/>
          <w:lang w:val="sr-Latn-CS"/>
        </w:rPr>
        <w:t xml:space="preserve">. </w:t>
      </w:r>
      <w:r>
        <w:rPr>
          <w:noProof/>
          <w:spacing w:val="-5"/>
          <w:lang w:val="sr-Latn-CS"/>
        </w:rPr>
        <w:t>Zapadnu</w:t>
      </w:r>
      <w:r w:rsidR="00EA0F0C" w:rsidRPr="002E63A1">
        <w:rPr>
          <w:noProof/>
          <w:spacing w:val="-5"/>
          <w:lang w:val="sr-Latn-CS"/>
        </w:rPr>
        <w:t xml:space="preserve"> </w:t>
      </w:r>
      <w:r>
        <w:rPr>
          <w:noProof/>
          <w:spacing w:val="-5"/>
          <w:lang w:val="sr-Latn-CS"/>
        </w:rPr>
        <w:t>granicu</w:t>
      </w:r>
      <w:r w:rsidR="00EA0F0C" w:rsidRPr="002E63A1">
        <w:rPr>
          <w:noProof/>
          <w:spacing w:val="-5"/>
          <w:lang w:val="sr-Latn-CS"/>
        </w:rPr>
        <w:t xml:space="preserve"> </w:t>
      </w:r>
      <w:r>
        <w:rPr>
          <w:noProof/>
          <w:spacing w:val="-5"/>
          <w:lang w:val="sr-Latn-CS"/>
        </w:rPr>
        <w:t>sliva</w:t>
      </w:r>
      <w:r w:rsidR="00EA0F0C" w:rsidRPr="002E63A1">
        <w:rPr>
          <w:noProof/>
          <w:spacing w:val="-5"/>
          <w:lang w:val="sr-Latn-CS"/>
        </w:rPr>
        <w:t xml:space="preserve"> </w:t>
      </w:r>
      <w:r>
        <w:rPr>
          <w:noProof/>
          <w:spacing w:val="-5"/>
          <w:lang w:val="sr-Latn-CS"/>
        </w:rPr>
        <w:t>formira</w:t>
      </w:r>
      <w:r w:rsidR="00EA0F0C" w:rsidRPr="002E63A1">
        <w:rPr>
          <w:noProof/>
          <w:spacing w:val="-5"/>
          <w:lang w:val="sr-Latn-CS"/>
        </w:rPr>
        <w:t xml:space="preserve"> </w:t>
      </w:r>
      <w:r>
        <w:rPr>
          <w:noProof/>
          <w:spacing w:val="-5"/>
          <w:lang w:val="sr-Latn-CS"/>
        </w:rPr>
        <w:t>planinski</w:t>
      </w:r>
      <w:r w:rsidR="00EA0F0C" w:rsidRPr="002E63A1">
        <w:rPr>
          <w:noProof/>
          <w:spacing w:val="-5"/>
          <w:lang w:val="sr-Latn-CS"/>
        </w:rPr>
        <w:t xml:space="preserve"> </w:t>
      </w:r>
      <w:r>
        <w:rPr>
          <w:noProof/>
          <w:spacing w:val="-5"/>
          <w:lang w:val="sr-Latn-CS"/>
        </w:rPr>
        <w:t>masiv</w:t>
      </w:r>
      <w:r w:rsidR="00EA0F0C" w:rsidRPr="002E63A1">
        <w:rPr>
          <w:noProof/>
          <w:spacing w:val="-5"/>
          <w:lang w:val="sr-Latn-CS"/>
        </w:rPr>
        <w:t xml:space="preserve"> </w:t>
      </w:r>
      <w:r>
        <w:rPr>
          <w:noProof/>
          <w:spacing w:val="-5"/>
          <w:lang w:val="sr-Latn-CS"/>
        </w:rPr>
        <w:t>Kopaonika</w:t>
      </w:r>
      <w:r w:rsidR="00EA0F0C" w:rsidRPr="002E63A1">
        <w:rPr>
          <w:noProof/>
          <w:spacing w:val="-5"/>
          <w:lang w:val="sr-Latn-CS"/>
        </w:rPr>
        <w:t xml:space="preserve"> </w:t>
      </w:r>
      <w:r>
        <w:rPr>
          <w:noProof/>
          <w:spacing w:val="-5"/>
          <w:lang w:val="sr-Latn-CS"/>
        </w:rPr>
        <w:t>koji</w:t>
      </w:r>
      <w:r w:rsidR="00EA0F0C" w:rsidRPr="002E63A1">
        <w:rPr>
          <w:noProof/>
          <w:spacing w:val="-5"/>
          <w:lang w:val="sr-Latn-CS"/>
        </w:rPr>
        <w:t xml:space="preserve"> </w:t>
      </w:r>
      <w:r>
        <w:rPr>
          <w:noProof/>
          <w:spacing w:val="-5"/>
          <w:lang w:val="sr-Latn-CS"/>
        </w:rPr>
        <w:t>ga</w:t>
      </w:r>
      <w:r w:rsidR="00EA0F0C" w:rsidRPr="002E63A1">
        <w:rPr>
          <w:noProof/>
          <w:spacing w:val="-5"/>
          <w:lang w:val="sr-Latn-CS"/>
        </w:rPr>
        <w:t xml:space="preserve"> </w:t>
      </w:r>
      <w:r>
        <w:rPr>
          <w:noProof/>
          <w:spacing w:val="-5"/>
          <w:lang w:val="sr-Latn-CS"/>
        </w:rPr>
        <w:t>odvaja</w:t>
      </w:r>
      <w:r w:rsidR="00EA0F0C" w:rsidRPr="002E63A1">
        <w:rPr>
          <w:noProof/>
          <w:spacing w:val="-5"/>
          <w:lang w:val="sr-Latn-CS"/>
        </w:rPr>
        <w:t xml:space="preserve"> </w:t>
      </w:r>
      <w:r>
        <w:rPr>
          <w:noProof/>
          <w:spacing w:val="-5"/>
          <w:lang w:val="sr-Latn-CS"/>
        </w:rPr>
        <w:t>od</w:t>
      </w:r>
      <w:r w:rsidR="00EA0F0C" w:rsidRPr="002E63A1">
        <w:rPr>
          <w:noProof/>
          <w:spacing w:val="-5"/>
          <w:lang w:val="sr-Latn-CS"/>
        </w:rPr>
        <w:t xml:space="preserve"> </w:t>
      </w:r>
      <w:r>
        <w:rPr>
          <w:noProof/>
          <w:spacing w:val="-5"/>
          <w:lang w:val="sr-Latn-CS"/>
        </w:rPr>
        <w:t>Donjeg</w:t>
      </w:r>
      <w:r w:rsidR="00EA0F0C" w:rsidRPr="002E63A1">
        <w:rPr>
          <w:noProof/>
          <w:spacing w:val="-5"/>
          <w:lang w:val="sr-Latn-CS"/>
        </w:rPr>
        <w:t xml:space="preserve"> </w:t>
      </w:r>
      <w:r>
        <w:rPr>
          <w:noProof/>
          <w:spacing w:val="-5"/>
          <w:lang w:val="sr-Latn-CS"/>
        </w:rPr>
        <w:t>Ibra</w:t>
      </w:r>
      <w:r w:rsidR="00EA0F0C" w:rsidRPr="002E63A1">
        <w:rPr>
          <w:noProof/>
          <w:spacing w:val="-5"/>
          <w:lang w:val="sr-Latn-CS"/>
        </w:rPr>
        <w:t xml:space="preserve">, </w:t>
      </w:r>
      <w:r>
        <w:rPr>
          <w:noProof/>
          <w:spacing w:val="-5"/>
          <w:lang w:val="sr-Latn-CS"/>
        </w:rPr>
        <w:t>Gornjeg</w:t>
      </w:r>
      <w:r w:rsidR="00EA0F0C" w:rsidRPr="002E63A1">
        <w:rPr>
          <w:noProof/>
          <w:spacing w:val="-5"/>
          <w:lang w:val="sr-Latn-CS"/>
        </w:rPr>
        <w:t xml:space="preserve"> </w:t>
      </w:r>
      <w:r>
        <w:rPr>
          <w:noProof/>
          <w:spacing w:val="-5"/>
          <w:lang w:val="sr-Latn-CS"/>
        </w:rPr>
        <w:t>Laba</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Malog</w:t>
      </w:r>
      <w:r w:rsidR="00EA0F0C" w:rsidRPr="002E63A1">
        <w:rPr>
          <w:noProof/>
          <w:spacing w:val="-5"/>
          <w:lang w:val="sr-Latn-CS"/>
        </w:rPr>
        <w:t xml:space="preserve"> </w:t>
      </w:r>
      <w:r>
        <w:rPr>
          <w:noProof/>
          <w:spacing w:val="-5"/>
          <w:lang w:val="sr-Latn-CS"/>
        </w:rPr>
        <w:t>Kosova</w:t>
      </w:r>
      <w:r w:rsidR="00EA0F0C" w:rsidRPr="002E63A1">
        <w:rPr>
          <w:noProof/>
          <w:spacing w:val="-5"/>
          <w:lang w:val="sr-Latn-CS"/>
        </w:rPr>
        <w:t xml:space="preserve">. </w:t>
      </w:r>
      <w:r>
        <w:rPr>
          <w:noProof/>
          <w:spacing w:val="-5"/>
          <w:lang w:val="sr-Latn-CS"/>
        </w:rPr>
        <w:t>Severnu</w:t>
      </w:r>
      <w:r w:rsidR="00EA0F0C" w:rsidRPr="002E63A1">
        <w:rPr>
          <w:noProof/>
          <w:spacing w:val="-5"/>
          <w:lang w:val="sr-Latn-CS"/>
        </w:rPr>
        <w:t xml:space="preserve"> </w:t>
      </w:r>
      <w:r>
        <w:rPr>
          <w:noProof/>
          <w:spacing w:val="-5"/>
          <w:lang w:val="sr-Latn-CS"/>
        </w:rPr>
        <w:t>granicu</w:t>
      </w:r>
      <w:r w:rsidR="00EA0F0C" w:rsidRPr="002E63A1">
        <w:rPr>
          <w:noProof/>
          <w:spacing w:val="-5"/>
          <w:lang w:val="sr-Latn-CS"/>
        </w:rPr>
        <w:t xml:space="preserve"> </w:t>
      </w:r>
      <w:r>
        <w:rPr>
          <w:noProof/>
          <w:spacing w:val="-5"/>
          <w:lang w:val="sr-Latn-CS"/>
        </w:rPr>
        <w:t>čine</w:t>
      </w:r>
      <w:r w:rsidR="00EA0F0C" w:rsidRPr="002E63A1">
        <w:rPr>
          <w:noProof/>
          <w:spacing w:val="-5"/>
          <w:lang w:val="sr-Latn-CS"/>
        </w:rPr>
        <w:t xml:space="preserve"> </w:t>
      </w:r>
      <w:r>
        <w:rPr>
          <w:noProof/>
          <w:spacing w:val="-5"/>
          <w:lang w:val="sr-Latn-CS"/>
        </w:rPr>
        <w:t>Veliki</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Mali</w:t>
      </w:r>
      <w:r w:rsidR="00EA0F0C" w:rsidRPr="002E63A1">
        <w:rPr>
          <w:noProof/>
          <w:spacing w:val="-5"/>
          <w:lang w:val="sr-Latn-CS"/>
        </w:rPr>
        <w:t xml:space="preserve"> </w:t>
      </w:r>
      <w:r>
        <w:rPr>
          <w:noProof/>
          <w:spacing w:val="-5"/>
          <w:lang w:val="sr-Latn-CS"/>
        </w:rPr>
        <w:t>Jastrebac</w:t>
      </w:r>
      <w:r w:rsidR="00EA0F0C" w:rsidRPr="002E63A1">
        <w:rPr>
          <w:noProof/>
          <w:spacing w:val="-5"/>
          <w:lang w:val="sr-Latn-CS"/>
        </w:rPr>
        <w:t xml:space="preserve">, </w:t>
      </w:r>
      <w:r>
        <w:rPr>
          <w:noProof/>
          <w:spacing w:val="-5"/>
          <w:lang w:val="sr-Latn-CS"/>
        </w:rPr>
        <w:t>iza</w:t>
      </w:r>
      <w:r w:rsidR="00EA0F0C" w:rsidRPr="002E63A1">
        <w:rPr>
          <w:noProof/>
          <w:spacing w:val="-5"/>
          <w:lang w:val="sr-Latn-CS"/>
        </w:rPr>
        <w:t xml:space="preserve"> </w:t>
      </w:r>
      <w:r>
        <w:rPr>
          <w:noProof/>
          <w:spacing w:val="-5"/>
          <w:lang w:val="sr-Latn-CS"/>
        </w:rPr>
        <w:t>kojih</w:t>
      </w:r>
      <w:r w:rsidR="00EA0F0C" w:rsidRPr="002E63A1">
        <w:rPr>
          <w:noProof/>
          <w:spacing w:val="-5"/>
          <w:lang w:val="sr-Latn-CS"/>
        </w:rPr>
        <w:t xml:space="preserve"> </w:t>
      </w:r>
      <w:r>
        <w:rPr>
          <w:noProof/>
          <w:spacing w:val="-5"/>
          <w:lang w:val="sr-Latn-CS"/>
        </w:rPr>
        <w:t>se</w:t>
      </w:r>
      <w:r w:rsidR="00EA0F0C" w:rsidRPr="002E63A1">
        <w:rPr>
          <w:noProof/>
          <w:spacing w:val="-5"/>
          <w:lang w:val="sr-Latn-CS"/>
        </w:rPr>
        <w:t xml:space="preserve"> </w:t>
      </w:r>
      <w:r>
        <w:rPr>
          <w:noProof/>
          <w:spacing w:val="-5"/>
          <w:lang w:val="sr-Latn-CS"/>
        </w:rPr>
        <w:t>pružaju</w:t>
      </w:r>
      <w:r w:rsidR="00EA0F0C" w:rsidRPr="002E63A1">
        <w:rPr>
          <w:noProof/>
          <w:spacing w:val="-5"/>
          <w:lang w:val="sr-Latn-CS"/>
        </w:rPr>
        <w:t xml:space="preserve"> </w:t>
      </w:r>
      <w:r>
        <w:rPr>
          <w:noProof/>
          <w:spacing w:val="-5"/>
          <w:lang w:val="sr-Latn-CS"/>
        </w:rPr>
        <w:t>oblasti</w:t>
      </w:r>
      <w:r w:rsidR="00EA0F0C" w:rsidRPr="002E63A1">
        <w:rPr>
          <w:noProof/>
          <w:spacing w:val="-5"/>
          <w:lang w:val="sr-Latn-CS"/>
        </w:rPr>
        <w:t xml:space="preserve"> </w:t>
      </w:r>
      <w:r>
        <w:rPr>
          <w:noProof/>
          <w:spacing w:val="-5"/>
          <w:lang w:val="sr-Latn-CS"/>
        </w:rPr>
        <w:t>Župe</w:t>
      </w:r>
      <w:r w:rsidR="00EA0F0C" w:rsidRPr="002E63A1">
        <w:rPr>
          <w:noProof/>
          <w:spacing w:val="-5"/>
          <w:lang w:val="sr-Latn-CS"/>
        </w:rPr>
        <w:t xml:space="preserve">, </w:t>
      </w:r>
      <w:r>
        <w:rPr>
          <w:noProof/>
          <w:spacing w:val="-5"/>
          <w:lang w:val="sr-Latn-CS"/>
        </w:rPr>
        <w:t>Rasine</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Aleksinačkog</w:t>
      </w:r>
      <w:r w:rsidR="00EA0F0C" w:rsidRPr="002E63A1">
        <w:rPr>
          <w:noProof/>
          <w:spacing w:val="-5"/>
          <w:lang w:val="sr-Latn-CS"/>
        </w:rPr>
        <w:t xml:space="preserve"> </w:t>
      </w:r>
      <w:r>
        <w:rPr>
          <w:noProof/>
          <w:spacing w:val="-5"/>
          <w:lang w:val="sr-Latn-CS"/>
        </w:rPr>
        <w:t>Pomoravlja</w:t>
      </w:r>
      <w:r w:rsidR="00EA0F0C" w:rsidRPr="002E63A1">
        <w:rPr>
          <w:noProof/>
          <w:spacing w:val="-5"/>
          <w:lang w:val="sr-Latn-CS"/>
        </w:rPr>
        <w:t xml:space="preserve">. </w:t>
      </w:r>
      <w:r>
        <w:rPr>
          <w:noProof/>
          <w:spacing w:val="-5"/>
          <w:lang w:val="sr-Latn-CS"/>
        </w:rPr>
        <w:t>Na</w:t>
      </w:r>
      <w:r w:rsidR="00EA0F0C" w:rsidRPr="002E63A1">
        <w:rPr>
          <w:noProof/>
          <w:spacing w:val="-5"/>
          <w:lang w:val="sr-Latn-CS"/>
        </w:rPr>
        <w:t xml:space="preserve"> </w:t>
      </w:r>
      <w:r>
        <w:rPr>
          <w:noProof/>
          <w:spacing w:val="-5"/>
          <w:lang w:val="sr-Latn-CS"/>
        </w:rPr>
        <w:t>istoku</w:t>
      </w:r>
      <w:r w:rsidR="00EA0F0C" w:rsidRPr="002E63A1">
        <w:rPr>
          <w:noProof/>
          <w:spacing w:val="-5"/>
          <w:lang w:val="sr-Latn-CS"/>
        </w:rPr>
        <w:t xml:space="preserve"> </w:t>
      </w:r>
      <w:r>
        <w:rPr>
          <w:noProof/>
          <w:spacing w:val="-5"/>
          <w:lang w:val="sr-Latn-CS"/>
        </w:rPr>
        <w:t>se</w:t>
      </w:r>
      <w:r w:rsidR="00EA0F0C" w:rsidRPr="002E63A1">
        <w:rPr>
          <w:noProof/>
          <w:spacing w:val="-5"/>
          <w:lang w:val="sr-Latn-CS"/>
        </w:rPr>
        <w:t xml:space="preserve"> </w:t>
      </w:r>
      <w:r>
        <w:rPr>
          <w:noProof/>
          <w:spacing w:val="-5"/>
          <w:lang w:val="sr-Latn-CS"/>
        </w:rPr>
        <w:t>nalazi</w:t>
      </w:r>
      <w:r w:rsidR="00EA0F0C" w:rsidRPr="002E63A1">
        <w:rPr>
          <w:noProof/>
          <w:spacing w:val="-5"/>
          <w:lang w:val="sr-Latn-CS"/>
        </w:rPr>
        <w:t xml:space="preserve"> </w:t>
      </w:r>
      <w:r>
        <w:rPr>
          <w:noProof/>
          <w:spacing w:val="-5"/>
          <w:lang w:val="sr-Latn-CS"/>
        </w:rPr>
        <w:t>dolina</w:t>
      </w:r>
      <w:r w:rsidR="00EA0F0C" w:rsidRPr="002E63A1">
        <w:rPr>
          <w:noProof/>
          <w:spacing w:val="-5"/>
          <w:lang w:val="sr-Latn-CS"/>
        </w:rPr>
        <w:t xml:space="preserve"> </w:t>
      </w:r>
      <w:r>
        <w:rPr>
          <w:noProof/>
          <w:spacing w:val="-5"/>
          <w:lang w:val="sr-Latn-CS"/>
        </w:rPr>
        <w:t>Južne</w:t>
      </w:r>
      <w:r w:rsidR="00EA0F0C" w:rsidRPr="002E63A1">
        <w:rPr>
          <w:noProof/>
          <w:spacing w:val="-5"/>
          <w:lang w:val="sr-Latn-CS"/>
        </w:rPr>
        <w:t xml:space="preserve"> </w:t>
      </w:r>
      <w:r>
        <w:rPr>
          <w:noProof/>
          <w:spacing w:val="-5"/>
          <w:lang w:val="sr-Latn-CS"/>
        </w:rPr>
        <w:t>Morave</w:t>
      </w:r>
      <w:r w:rsidR="00EA0F0C" w:rsidRPr="002E63A1">
        <w:rPr>
          <w:noProof/>
          <w:spacing w:val="-5"/>
          <w:lang w:val="sr-Latn-CS"/>
        </w:rPr>
        <w:t xml:space="preserve"> </w:t>
      </w:r>
      <w:r>
        <w:rPr>
          <w:noProof/>
          <w:spacing w:val="-5"/>
          <w:lang w:val="sr-Latn-CS"/>
        </w:rPr>
        <w:t>kod</w:t>
      </w:r>
      <w:r w:rsidR="00EA0F0C" w:rsidRPr="002E63A1">
        <w:rPr>
          <w:noProof/>
          <w:spacing w:val="-5"/>
          <w:lang w:val="sr-Latn-CS"/>
        </w:rPr>
        <w:t xml:space="preserve"> </w:t>
      </w:r>
      <w:r>
        <w:rPr>
          <w:noProof/>
          <w:spacing w:val="-5"/>
          <w:lang w:val="sr-Latn-CS"/>
        </w:rPr>
        <w:t>Niša</w:t>
      </w:r>
      <w:r w:rsidR="00EA0F0C" w:rsidRPr="002E63A1">
        <w:rPr>
          <w:noProof/>
          <w:spacing w:val="-5"/>
          <w:lang w:val="sr-Latn-CS"/>
        </w:rPr>
        <w:t xml:space="preserve">, </w:t>
      </w:r>
      <w:r>
        <w:rPr>
          <w:noProof/>
          <w:spacing w:val="-5"/>
          <w:lang w:val="sr-Latn-CS"/>
        </w:rPr>
        <w:t>dok</w:t>
      </w:r>
      <w:r w:rsidR="00EA0F0C" w:rsidRPr="002E63A1">
        <w:rPr>
          <w:noProof/>
          <w:spacing w:val="-5"/>
          <w:lang w:val="sr-Latn-CS"/>
        </w:rPr>
        <w:t xml:space="preserve"> </w:t>
      </w:r>
      <w:r>
        <w:rPr>
          <w:noProof/>
          <w:spacing w:val="-5"/>
          <w:lang w:val="sr-Latn-CS"/>
        </w:rPr>
        <w:t>južne</w:t>
      </w:r>
      <w:r w:rsidR="00EA0F0C" w:rsidRPr="002E63A1">
        <w:rPr>
          <w:noProof/>
          <w:spacing w:val="-5"/>
          <w:lang w:val="sr-Latn-CS"/>
        </w:rPr>
        <w:t xml:space="preserve"> </w:t>
      </w:r>
      <w:r>
        <w:rPr>
          <w:noProof/>
          <w:spacing w:val="-5"/>
          <w:lang w:val="sr-Latn-CS"/>
        </w:rPr>
        <w:t>granice</w:t>
      </w:r>
      <w:r w:rsidR="00EA0F0C" w:rsidRPr="002E63A1">
        <w:rPr>
          <w:noProof/>
          <w:spacing w:val="-5"/>
          <w:lang w:val="sr-Latn-CS"/>
        </w:rPr>
        <w:t xml:space="preserve"> </w:t>
      </w:r>
      <w:r>
        <w:rPr>
          <w:noProof/>
          <w:spacing w:val="-5"/>
          <w:lang w:val="sr-Latn-CS"/>
        </w:rPr>
        <w:t>čine</w:t>
      </w:r>
      <w:r w:rsidR="00EA0F0C" w:rsidRPr="002E63A1">
        <w:rPr>
          <w:noProof/>
          <w:spacing w:val="-5"/>
          <w:lang w:val="sr-Latn-CS"/>
        </w:rPr>
        <w:t xml:space="preserve"> </w:t>
      </w:r>
      <w:r>
        <w:rPr>
          <w:noProof/>
          <w:spacing w:val="-5"/>
          <w:lang w:val="sr-Latn-CS"/>
        </w:rPr>
        <w:t>planine</w:t>
      </w:r>
      <w:r w:rsidR="00EA0F0C" w:rsidRPr="002E63A1">
        <w:rPr>
          <w:noProof/>
          <w:spacing w:val="-5"/>
          <w:lang w:val="sr-Latn-CS"/>
        </w:rPr>
        <w:t xml:space="preserve"> </w:t>
      </w:r>
      <w:r>
        <w:rPr>
          <w:noProof/>
          <w:spacing w:val="-5"/>
          <w:lang w:val="sr-Latn-CS"/>
        </w:rPr>
        <w:t>Vidojevica</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Pasjača</w:t>
      </w:r>
      <w:r w:rsidR="00EA0F0C" w:rsidRPr="002E63A1">
        <w:rPr>
          <w:noProof/>
          <w:spacing w:val="-5"/>
          <w:lang w:val="sr-Latn-CS"/>
        </w:rPr>
        <w:t xml:space="preserve">. </w:t>
      </w:r>
      <w:r>
        <w:rPr>
          <w:noProof/>
          <w:spacing w:val="-5"/>
          <w:lang w:val="sr-Latn-CS"/>
        </w:rPr>
        <w:t>Cela</w:t>
      </w:r>
      <w:r w:rsidR="00EA0F0C" w:rsidRPr="002E63A1">
        <w:rPr>
          <w:noProof/>
          <w:spacing w:val="-5"/>
          <w:lang w:val="sr-Latn-CS"/>
        </w:rPr>
        <w:t xml:space="preserve"> </w:t>
      </w:r>
      <w:r>
        <w:rPr>
          <w:noProof/>
          <w:spacing w:val="-5"/>
          <w:lang w:val="sr-Latn-CS"/>
        </w:rPr>
        <w:t>oblast</w:t>
      </w:r>
      <w:r w:rsidR="00EA0F0C" w:rsidRPr="002E63A1">
        <w:rPr>
          <w:noProof/>
          <w:spacing w:val="-5"/>
          <w:lang w:val="sr-Latn-CS"/>
        </w:rPr>
        <w:t xml:space="preserve">, </w:t>
      </w:r>
      <w:r>
        <w:rPr>
          <w:noProof/>
          <w:spacing w:val="-5"/>
          <w:lang w:val="sr-Latn-CS"/>
        </w:rPr>
        <w:t>kao</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reka</w:t>
      </w:r>
      <w:r w:rsidR="00EA0F0C" w:rsidRPr="002E63A1">
        <w:rPr>
          <w:noProof/>
          <w:spacing w:val="-5"/>
          <w:lang w:val="sr-Latn-CS"/>
        </w:rPr>
        <w:t xml:space="preserve"> </w:t>
      </w:r>
      <w:r>
        <w:rPr>
          <w:noProof/>
          <w:spacing w:val="-5"/>
          <w:lang w:val="sr-Latn-CS"/>
        </w:rPr>
        <w:t>koja</w:t>
      </w:r>
      <w:r w:rsidR="00EA0F0C" w:rsidRPr="002E63A1">
        <w:rPr>
          <w:noProof/>
          <w:spacing w:val="-5"/>
          <w:lang w:val="sr-Latn-CS"/>
        </w:rPr>
        <w:t xml:space="preserve"> </w:t>
      </w:r>
      <w:r>
        <w:rPr>
          <w:noProof/>
          <w:spacing w:val="-5"/>
          <w:lang w:val="sr-Latn-CS"/>
        </w:rPr>
        <w:t>kroz</w:t>
      </w:r>
      <w:r w:rsidR="00EA0F0C" w:rsidRPr="002E63A1">
        <w:rPr>
          <w:noProof/>
          <w:spacing w:val="-5"/>
          <w:lang w:val="sr-Latn-CS"/>
        </w:rPr>
        <w:t xml:space="preserve"> </w:t>
      </w:r>
      <w:r>
        <w:rPr>
          <w:noProof/>
          <w:spacing w:val="-5"/>
          <w:lang w:val="sr-Latn-CS"/>
        </w:rPr>
        <w:t>nju</w:t>
      </w:r>
      <w:r w:rsidR="00EA0F0C" w:rsidRPr="002E63A1">
        <w:rPr>
          <w:noProof/>
          <w:spacing w:val="-5"/>
          <w:lang w:val="sr-Latn-CS"/>
        </w:rPr>
        <w:t xml:space="preserve"> </w:t>
      </w:r>
      <w:r>
        <w:rPr>
          <w:noProof/>
          <w:spacing w:val="-5"/>
          <w:lang w:val="sr-Latn-CS"/>
        </w:rPr>
        <w:t>protiče</w:t>
      </w:r>
      <w:r w:rsidR="00EA0F0C" w:rsidRPr="002E63A1">
        <w:rPr>
          <w:noProof/>
          <w:spacing w:val="-5"/>
          <w:lang w:val="sr-Latn-CS"/>
        </w:rPr>
        <w:t xml:space="preserve">, </w:t>
      </w:r>
      <w:r>
        <w:rPr>
          <w:noProof/>
          <w:spacing w:val="-5"/>
          <w:lang w:val="sr-Latn-CS"/>
        </w:rPr>
        <w:t>dobili</w:t>
      </w:r>
      <w:r w:rsidR="00EA0F0C" w:rsidRPr="002E63A1">
        <w:rPr>
          <w:noProof/>
          <w:spacing w:val="-5"/>
          <w:lang w:val="sr-Latn-CS"/>
        </w:rPr>
        <w:t xml:space="preserve"> </w:t>
      </w:r>
      <w:r>
        <w:rPr>
          <w:noProof/>
          <w:spacing w:val="-5"/>
          <w:lang w:val="sr-Latn-CS"/>
        </w:rPr>
        <w:t>su</w:t>
      </w:r>
      <w:r w:rsidR="00EA0F0C" w:rsidRPr="002E63A1">
        <w:rPr>
          <w:noProof/>
          <w:spacing w:val="-5"/>
          <w:lang w:val="sr-Latn-CS"/>
        </w:rPr>
        <w:t xml:space="preserve"> </w:t>
      </w:r>
      <w:r>
        <w:rPr>
          <w:noProof/>
          <w:spacing w:val="-5"/>
          <w:lang w:val="sr-Latn-CS"/>
        </w:rPr>
        <w:t>naziv</w:t>
      </w:r>
      <w:r w:rsidR="00EA0F0C" w:rsidRPr="002E63A1">
        <w:rPr>
          <w:noProof/>
          <w:spacing w:val="-5"/>
          <w:lang w:val="sr-Latn-CS"/>
        </w:rPr>
        <w:t xml:space="preserve"> </w:t>
      </w:r>
      <w:r>
        <w:rPr>
          <w:noProof/>
          <w:spacing w:val="-5"/>
          <w:lang w:val="sr-Latn-CS"/>
        </w:rPr>
        <w:t>po</w:t>
      </w:r>
      <w:r w:rsidR="00EA0F0C" w:rsidRPr="002E63A1">
        <w:rPr>
          <w:noProof/>
          <w:spacing w:val="-5"/>
          <w:lang w:val="sr-Latn-CS"/>
        </w:rPr>
        <w:t xml:space="preserve"> </w:t>
      </w:r>
      <w:r>
        <w:rPr>
          <w:noProof/>
          <w:spacing w:val="-5"/>
          <w:lang w:val="sr-Latn-CS"/>
        </w:rPr>
        <w:t>velikom</w:t>
      </w:r>
      <w:r w:rsidR="00EA0F0C" w:rsidRPr="002E63A1">
        <w:rPr>
          <w:noProof/>
          <w:spacing w:val="-5"/>
          <w:lang w:val="sr-Latn-CS"/>
        </w:rPr>
        <w:t xml:space="preserve"> </w:t>
      </w:r>
      <w:r>
        <w:rPr>
          <w:noProof/>
          <w:spacing w:val="-5"/>
          <w:lang w:val="sr-Latn-CS"/>
        </w:rPr>
        <w:t>broju</w:t>
      </w:r>
      <w:r w:rsidR="00EA0F0C" w:rsidRPr="002E63A1">
        <w:rPr>
          <w:noProof/>
          <w:spacing w:val="-5"/>
          <w:lang w:val="sr-Latn-CS"/>
        </w:rPr>
        <w:t xml:space="preserve"> </w:t>
      </w:r>
      <w:r>
        <w:rPr>
          <w:noProof/>
          <w:spacing w:val="-5"/>
          <w:lang w:val="sr-Latn-CS"/>
        </w:rPr>
        <w:t>izvora</w:t>
      </w:r>
      <w:r w:rsidR="00EA0F0C" w:rsidRPr="002E63A1">
        <w:rPr>
          <w:noProof/>
          <w:spacing w:val="-5"/>
          <w:lang w:val="sr-Latn-CS"/>
        </w:rPr>
        <w:t xml:space="preserve"> </w:t>
      </w:r>
      <w:r>
        <w:rPr>
          <w:noProof/>
          <w:spacing w:val="-5"/>
          <w:lang w:val="sr-Latn-CS"/>
        </w:rPr>
        <w:t>tople</w:t>
      </w:r>
      <w:r w:rsidR="00EA0F0C" w:rsidRPr="002E63A1">
        <w:rPr>
          <w:noProof/>
          <w:spacing w:val="-5"/>
          <w:lang w:val="sr-Latn-CS"/>
        </w:rPr>
        <w:t xml:space="preserve"> </w:t>
      </w:r>
      <w:r>
        <w:rPr>
          <w:noProof/>
          <w:spacing w:val="-5"/>
          <w:lang w:val="sr-Latn-CS"/>
        </w:rPr>
        <w:t>mineralne</w:t>
      </w:r>
      <w:r w:rsidR="00EA0F0C" w:rsidRPr="002E63A1">
        <w:rPr>
          <w:noProof/>
          <w:spacing w:val="-5"/>
          <w:lang w:val="sr-Latn-CS"/>
        </w:rPr>
        <w:t xml:space="preserve"> </w:t>
      </w:r>
      <w:r>
        <w:rPr>
          <w:noProof/>
          <w:spacing w:val="-5"/>
          <w:lang w:val="sr-Latn-CS"/>
        </w:rPr>
        <w:t>vode</w:t>
      </w:r>
      <w:r w:rsidR="00EA0F0C" w:rsidRPr="002E63A1">
        <w:rPr>
          <w:noProof/>
          <w:spacing w:val="-5"/>
          <w:lang w:val="sr-Latn-CS"/>
        </w:rPr>
        <w:t xml:space="preserve"> </w:t>
      </w:r>
      <w:r>
        <w:rPr>
          <w:noProof/>
          <w:spacing w:val="-5"/>
          <w:lang w:val="sr-Latn-CS"/>
        </w:rPr>
        <w:t>tzv</w:t>
      </w:r>
      <w:r w:rsidR="00EA0F0C" w:rsidRPr="002E63A1">
        <w:rPr>
          <w:noProof/>
          <w:spacing w:val="-5"/>
          <w:lang w:val="sr-Latn-CS"/>
        </w:rPr>
        <w:t xml:space="preserve">. </w:t>
      </w:r>
      <w:r>
        <w:rPr>
          <w:noProof/>
          <w:spacing w:val="-5"/>
          <w:lang w:val="sr-Latn-CS"/>
        </w:rPr>
        <w:t>toplica</w:t>
      </w:r>
      <w:r w:rsidR="00EA0F0C" w:rsidRPr="002E63A1">
        <w:rPr>
          <w:noProof/>
          <w:spacing w:val="-5"/>
          <w:lang w:val="sr-Latn-CS"/>
        </w:rPr>
        <w:t xml:space="preserve"> </w:t>
      </w:r>
      <w:r>
        <w:rPr>
          <w:noProof/>
          <w:spacing w:val="-5"/>
          <w:lang w:val="sr-Latn-CS"/>
        </w:rPr>
        <w:t>ili</w:t>
      </w:r>
      <w:r w:rsidR="00EA0F0C" w:rsidRPr="002E63A1">
        <w:rPr>
          <w:noProof/>
          <w:spacing w:val="-5"/>
          <w:lang w:val="sr-Latn-CS"/>
        </w:rPr>
        <w:t xml:space="preserve"> </w:t>
      </w:r>
      <w:r>
        <w:rPr>
          <w:noProof/>
          <w:spacing w:val="-5"/>
          <w:lang w:val="sr-Latn-CS"/>
        </w:rPr>
        <w:t>banja</w:t>
      </w:r>
      <w:r w:rsidR="00EA0F0C" w:rsidRPr="002E63A1">
        <w:rPr>
          <w:noProof/>
          <w:spacing w:val="-5"/>
          <w:lang w:val="sr-Latn-CS"/>
        </w:rPr>
        <w:t xml:space="preserve"> (</w:t>
      </w:r>
      <w:r>
        <w:rPr>
          <w:noProof/>
          <w:spacing w:val="-5"/>
          <w:lang w:val="sr-Latn-CS"/>
        </w:rPr>
        <w:t>Prolom</w:t>
      </w:r>
      <w:r w:rsidR="00EA0F0C" w:rsidRPr="002E63A1">
        <w:rPr>
          <w:noProof/>
          <w:spacing w:val="-5"/>
          <w:lang w:val="sr-Latn-CS"/>
        </w:rPr>
        <w:t xml:space="preserve">, </w:t>
      </w:r>
      <w:r>
        <w:rPr>
          <w:noProof/>
          <w:spacing w:val="-5"/>
          <w:lang w:val="sr-Latn-CS"/>
        </w:rPr>
        <w:t>Lukovska</w:t>
      </w:r>
      <w:r w:rsidR="00EA0F0C" w:rsidRPr="002E63A1">
        <w:rPr>
          <w:noProof/>
          <w:spacing w:val="-5"/>
          <w:lang w:val="sr-Latn-CS"/>
        </w:rPr>
        <w:t xml:space="preserve">, </w:t>
      </w:r>
      <w:r>
        <w:rPr>
          <w:noProof/>
          <w:spacing w:val="-5"/>
          <w:lang w:val="sr-Latn-CS"/>
        </w:rPr>
        <w:t>Kuršumlijska</w:t>
      </w:r>
      <w:r w:rsidR="00EA0F0C" w:rsidRPr="002E63A1">
        <w:rPr>
          <w:noProof/>
          <w:spacing w:val="-5"/>
          <w:lang w:val="sr-Latn-CS"/>
        </w:rPr>
        <w:t xml:space="preserve">), </w:t>
      </w:r>
      <w:r>
        <w:rPr>
          <w:noProof/>
          <w:spacing w:val="-5"/>
          <w:lang w:val="sr-Latn-CS"/>
        </w:rPr>
        <w:t>koje</w:t>
      </w:r>
      <w:r w:rsidR="00EA0F0C" w:rsidRPr="002E63A1">
        <w:rPr>
          <w:noProof/>
          <w:spacing w:val="-5"/>
          <w:lang w:val="sr-Latn-CS"/>
        </w:rPr>
        <w:t xml:space="preserve"> </w:t>
      </w:r>
      <w:r>
        <w:rPr>
          <w:noProof/>
          <w:spacing w:val="-5"/>
          <w:lang w:val="sr-Latn-CS"/>
        </w:rPr>
        <w:t>su</w:t>
      </w:r>
      <w:r w:rsidR="00EA0F0C" w:rsidRPr="002E63A1">
        <w:rPr>
          <w:noProof/>
          <w:spacing w:val="-5"/>
          <w:lang w:val="sr-Latn-CS"/>
        </w:rPr>
        <w:t xml:space="preserve"> </w:t>
      </w:r>
      <w:r>
        <w:rPr>
          <w:noProof/>
          <w:spacing w:val="-5"/>
          <w:lang w:val="sr-Latn-CS"/>
        </w:rPr>
        <w:t>poznate</w:t>
      </w:r>
      <w:r w:rsidR="00EA0F0C" w:rsidRPr="002E63A1">
        <w:rPr>
          <w:noProof/>
          <w:spacing w:val="-5"/>
          <w:lang w:val="sr-Latn-CS"/>
        </w:rPr>
        <w:t xml:space="preserve"> </w:t>
      </w:r>
      <w:r>
        <w:rPr>
          <w:noProof/>
          <w:spacing w:val="-5"/>
          <w:lang w:val="sr-Latn-CS"/>
        </w:rPr>
        <w:t>još</w:t>
      </w:r>
      <w:r w:rsidR="00EA0F0C" w:rsidRPr="002E63A1">
        <w:rPr>
          <w:noProof/>
          <w:spacing w:val="-5"/>
          <w:lang w:val="sr-Latn-CS"/>
        </w:rPr>
        <w:t xml:space="preserve"> </w:t>
      </w:r>
      <w:r>
        <w:rPr>
          <w:noProof/>
          <w:spacing w:val="-5"/>
          <w:lang w:val="sr-Latn-CS"/>
        </w:rPr>
        <w:t>od</w:t>
      </w:r>
      <w:r w:rsidR="00EA0F0C" w:rsidRPr="002E63A1">
        <w:rPr>
          <w:noProof/>
          <w:spacing w:val="-5"/>
          <w:lang w:val="sr-Latn-CS"/>
        </w:rPr>
        <w:t xml:space="preserve"> </w:t>
      </w:r>
      <w:r>
        <w:rPr>
          <w:noProof/>
          <w:spacing w:val="-5"/>
          <w:lang w:val="sr-Latn-CS"/>
        </w:rPr>
        <w:t>rimskog</w:t>
      </w:r>
      <w:r w:rsidR="00EA0F0C" w:rsidRPr="002E63A1">
        <w:rPr>
          <w:noProof/>
          <w:spacing w:val="-5"/>
          <w:lang w:val="sr-Latn-CS"/>
        </w:rPr>
        <w:t xml:space="preserve"> </w:t>
      </w:r>
      <w:r>
        <w:rPr>
          <w:noProof/>
          <w:spacing w:val="-5"/>
          <w:lang w:val="sr-Latn-CS"/>
        </w:rPr>
        <w:t>doba</w:t>
      </w:r>
      <w:r w:rsidR="00EA0F0C" w:rsidRPr="002E63A1">
        <w:rPr>
          <w:noProof/>
          <w:spacing w:val="-5"/>
          <w:lang w:val="sr-Latn-CS"/>
        </w:rPr>
        <w:t xml:space="preserve">. </w:t>
      </w:r>
    </w:p>
    <w:p w:rsidR="00EA0F0C" w:rsidRPr="002E63A1" w:rsidRDefault="002E63A1" w:rsidP="00EA0F0C">
      <w:pPr>
        <w:shd w:val="clear" w:color="auto" w:fill="FFFFFF"/>
        <w:ind w:right="20" w:firstLine="748"/>
        <w:jc w:val="both"/>
        <w:rPr>
          <w:noProof/>
          <w:spacing w:val="-5"/>
          <w:lang w:val="sr-Latn-CS"/>
        </w:rPr>
      </w:pPr>
      <w:r>
        <w:rPr>
          <w:noProof/>
          <w:spacing w:val="-3"/>
          <w:lang w:val="sr-Latn-CS"/>
        </w:rPr>
        <w:t>Slivno</w:t>
      </w:r>
      <w:r w:rsidR="00EA0F0C" w:rsidRPr="002E63A1">
        <w:rPr>
          <w:noProof/>
          <w:spacing w:val="-3"/>
          <w:lang w:val="sr-Latn-CS"/>
        </w:rPr>
        <w:t xml:space="preserve"> </w:t>
      </w:r>
      <w:r>
        <w:rPr>
          <w:noProof/>
          <w:spacing w:val="-3"/>
          <w:lang w:val="sr-Latn-CS"/>
        </w:rPr>
        <w:t>područje</w:t>
      </w:r>
      <w:r w:rsidR="00EA0F0C" w:rsidRPr="002E63A1">
        <w:rPr>
          <w:noProof/>
          <w:spacing w:val="-3"/>
          <w:lang w:val="sr-Latn-CS"/>
        </w:rPr>
        <w:t xml:space="preserve"> </w:t>
      </w:r>
      <w:r>
        <w:rPr>
          <w:noProof/>
          <w:spacing w:val="-3"/>
          <w:lang w:val="sr-Latn-CS"/>
        </w:rPr>
        <w:t>akumulacije</w:t>
      </w:r>
      <w:r w:rsidR="00EA0F0C" w:rsidRPr="002E63A1">
        <w:rPr>
          <w:noProof/>
          <w:spacing w:val="-3"/>
          <w:lang w:val="sr-Latn-CS"/>
        </w:rPr>
        <w:t xml:space="preserve"> </w:t>
      </w:r>
      <w:r w:rsidR="00EA0F0C" w:rsidRPr="002E63A1">
        <w:rPr>
          <w:noProof/>
          <w:lang w:val="sr-Latn-CS"/>
        </w:rPr>
        <w:t>„</w:t>
      </w:r>
      <w:r>
        <w:rPr>
          <w:noProof/>
          <w:lang w:val="sr-Latn-CS"/>
        </w:rPr>
        <w:t>Selova</w:t>
      </w:r>
      <w:r w:rsidR="00EA0F0C" w:rsidRPr="002E63A1">
        <w:rPr>
          <w:noProof/>
          <w:lang w:val="sr-Latn-CS"/>
        </w:rPr>
        <w:t xml:space="preserve">” </w:t>
      </w:r>
      <w:r>
        <w:rPr>
          <w:noProof/>
          <w:spacing w:val="-3"/>
          <w:lang w:val="sr-Latn-CS"/>
        </w:rPr>
        <w:t>obuhvata</w:t>
      </w:r>
      <w:r w:rsidR="00EA0F0C" w:rsidRPr="002E63A1">
        <w:rPr>
          <w:noProof/>
          <w:spacing w:val="-3"/>
          <w:lang w:val="sr-Latn-CS"/>
        </w:rPr>
        <w:t xml:space="preserve"> </w:t>
      </w:r>
      <w:r>
        <w:rPr>
          <w:noProof/>
          <w:spacing w:val="-3"/>
          <w:lang w:val="sr-Latn-CS"/>
        </w:rPr>
        <w:t>gornji</w:t>
      </w:r>
      <w:r w:rsidR="00EA0F0C" w:rsidRPr="002E63A1">
        <w:rPr>
          <w:noProof/>
          <w:spacing w:val="-3"/>
          <w:lang w:val="sr-Latn-CS"/>
        </w:rPr>
        <w:t xml:space="preserve"> </w:t>
      </w:r>
      <w:r>
        <w:rPr>
          <w:noProof/>
          <w:spacing w:val="-3"/>
          <w:lang w:val="sr-Latn-CS"/>
        </w:rPr>
        <w:t>deo</w:t>
      </w:r>
      <w:r w:rsidR="00EA0F0C" w:rsidRPr="002E63A1">
        <w:rPr>
          <w:noProof/>
          <w:spacing w:val="-3"/>
          <w:lang w:val="sr-Latn-CS"/>
        </w:rPr>
        <w:t xml:space="preserve"> </w:t>
      </w:r>
      <w:r>
        <w:rPr>
          <w:noProof/>
          <w:spacing w:val="-3"/>
          <w:lang w:val="sr-Latn-CS"/>
        </w:rPr>
        <w:t>sliva</w:t>
      </w:r>
      <w:r w:rsidR="00EA0F0C" w:rsidRPr="002E63A1">
        <w:rPr>
          <w:noProof/>
          <w:spacing w:val="-3"/>
          <w:lang w:val="sr-Latn-CS"/>
        </w:rPr>
        <w:t xml:space="preserve"> </w:t>
      </w:r>
      <w:r>
        <w:rPr>
          <w:noProof/>
          <w:spacing w:val="-3"/>
          <w:lang w:val="sr-Latn-CS"/>
        </w:rPr>
        <w:t>reke</w:t>
      </w:r>
      <w:r w:rsidR="00EA0F0C" w:rsidRPr="002E63A1">
        <w:rPr>
          <w:noProof/>
          <w:spacing w:val="-3"/>
          <w:lang w:val="sr-Latn-CS"/>
        </w:rPr>
        <w:t xml:space="preserve"> </w:t>
      </w:r>
      <w:r>
        <w:rPr>
          <w:noProof/>
          <w:spacing w:val="-5"/>
          <w:lang w:val="sr-Latn-CS"/>
        </w:rPr>
        <w:t>Toplice</w:t>
      </w:r>
      <w:r w:rsidR="00EA0F0C" w:rsidRPr="002E63A1">
        <w:rPr>
          <w:noProof/>
          <w:spacing w:val="-5"/>
          <w:lang w:val="sr-Latn-CS"/>
        </w:rPr>
        <w:t xml:space="preserve"> </w:t>
      </w:r>
      <w:r>
        <w:rPr>
          <w:noProof/>
          <w:spacing w:val="-5"/>
          <w:lang w:val="sr-Latn-CS"/>
        </w:rPr>
        <w:t>na</w:t>
      </w:r>
      <w:r w:rsidR="00EA0F0C" w:rsidRPr="002E63A1">
        <w:rPr>
          <w:noProof/>
          <w:spacing w:val="-5"/>
          <w:lang w:val="sr-Latn-CS"/>
        </w:rPr>
        <w:t xml:space="preserve"> </w:t>
      </w:r>
      <w:r>
        <w:rPr>
          <w:noProof/>
          <w:spacing w:val="-5"/>
          <w:lang w:val="sr-Latn-CS"/>
        </w:rPr>
        <w:t>istočnim</w:t>
      </w:r>
      <w:r w:rsidR="00EA0F0C" w:rsidRPr="002E63A1">
        <w:rPr>
          <w:noProof/>
          <w:spacing w:val="-5"/>
          <w:lang w:val="sr-Latn-CS"/>
        </w:rPr>
        <w:t xml:space="preserve"> </w:t>
      </w:r>
      <w:r>
        <w:rPr>
          <w:noProof/>
          <w:spacing w:val="-5"/>
          <w:lang w:val="sr-Latn-CS"/>
        </w:rPr>
        <w:t>padinama</w:t>
      </w:r>
      <w:r w:rsidR="00EA0F0C" w:rsidRPr="002E63A1">
        <w:rPr>
          <w:noProof/>
          <w:spacing w:val="-5"/>
          <w:lang w:val="sr-Latn-CS"/>
        </w:rPr>
        <w:t xml:space="preserve"> </w:t>
      </w:r>
      <w:r>
        <w:rPr>
          <w:noProof/>
          <w:spacing w:val="-5"/>
          <w:lang w:val="sr-Latn-CS"/>
        </w:rPr>
        <w:t>planine</w:t>
      </w:r>
      <w:r w:rsidR="00EA0F0C" w:rsidRPr="002E63A1">
        <w:rPr>
          <w:noProof/>
          <w:spacing w:val="-5"/>
          <w:lang w:val="sr-Latn-CS"/>
        </w:rPr>
        <w:t xml:space="preserve"> </w:t>
      </w:r>
      <w:r>
        <w:rPr>
          <w:noProof/>
          <w:spacing w:val="-5"/>
          <w:lang w:val="sr-Latn-CS"/>
        </w:rPr>
        <w:t>Kopaonik</w:t>
      </w:r>
      <w:r w:rsidR="00EA0F0C" w:rsidRPr="002E63A1">
        <w:rPr>
          <w:noProof/>
          <w:spacing w:val="-5"/>
          <w:lang w:val="sr-Latn-CS"/>
        </w:rPr>
        <w:t xml:space="preserve">. </w:t>
      </w:r>
      <w:r>
        <w:rPr>
          <w:noProof/>
          <w:spacing w:val="-4"/>
          <w:lang w:val="sr-Latn-CS"/>
        </w:rPr>
        <w:t>Ukupna</w:t>
      </w:r>
      <w:r w:rsidR="00EA0F0C" w:rsidRPr="002E63A1">
        <w:rPr>
          <w:noProof/>
          <w:spacing w:val="-4"/>
          <w:lang w:val="sr-Latn-CS"/>
        </w:rPr>
        <w:t xml:space="preserve"> </w:t>
      </w:r>
      <w:r>
        <w:rPr>
          <w:noProof/>
          <w:spacing w:val="-4"/>
          <w:lang w:val="sr-Latn-CS"/>
        </w:rPr>
        <w:t>površina</w:t>
      </w:r>
      <w:r w:rsidR="00EA0F0C" w:rsidRPr="002E63A1">
        <w:rPr>
          <w:noProof/>
          <w:spacing w:val="-4"/>
          <w:lang w:val="sr-Latn-CS"/>
        </w:rPr>
        <w:t xml:space="preserve"> </w:t>
      </w:r>
      <w:r>
        <w:rPr>
          <w:noProof/>
          <w:spacing w:val="-4"/>
          <w:lang w:val="sr-Latn-CS"/>
        </w:rPr>
        <w:t>njenog</w:t>
      </w:r>
      <w:r w:rsidR="00EA0F0C" w:rsidRPr="002E63A1">
        <w:rPr>
          <w:noProof/>
          <w:spacing w:val="-4"/>
          <w:lang w:val="sr-Latn-CS"/>
        </w:rPr>
        <w:t xml:space="preserve"> </w:t>
      </w:r>
      <w:r>
        <w:rPr>
          <w:noProof/>
          <w:spacing w:val="-4"/>
          <w:lang w:val="sr-Latn-CS"/>
        </w:rPr>
        <w:t>sliva</w:t>
      </w:r>
      <w:r w:rsidR="00EA0F0C" w:rsidRPr="002E63A1">
        <w:rPr>
          <w:noProof/>
          <w:spacing w:val="-4"/>
          <w:lang w:val="sr-Latn-CS"/>
        </w:rPr>
        <w:t xml:space="preserve"> </w:t>
      </w:r>
      <w:r>
        <w:rPr>
          <w:noProof/>
          <w:spacing w:val="-4"/>
          <w:lang w:val="sr-Latn-CS"/>
        </w:rPr>
        <w:t>do</w:t>
      </w:r>
      <w:r w:rsidR="00EA0F0C" w:rsidRPr="002E63A1">
        <w:rPr>
          <w:noProof/>
          <w:spacing w:val="-4"/>
          <w:lang w:val="sr-Latn-CS"/>
        </w:rPr>
        <w:t xml:space="preserve"> </w:t>
      </w:r>
      <w:r>
        <w:rPr>
          <w:noProof/>
          <w:lang w:val="sr-Latn-CS"/>
        </w:rPr>
        <w:t>pregradnog</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je</w:t>
      </w:r>
      <w:r w:rsidR="00EA0F0C" w:rsidRPr="002E63A1">
        <w:rPr>
          <w:noProof/>
          <w:lang w:val="sr-Latn-CS"/>
        </w:rPr>
        <w:t xml:space="preserve"> 349 </w:t>
      </w:r>
      <w:r>
        <w:rPr>
          <w:noProof/>
          <w:lang w:val="sr-Latn-CS"/>
        </w:rPr>
        <w:t>km</w:t>
      </w:r>
      <w:r w:rsidR="00EA0F0C" w:rsidRPr="002E63A1">
        <w:rPr>
          <w:noProof/>
          <w:vertAlign w:val="superscript"/>
          <w:lang w:val="sr-Latn-CS"/>
        </w:rPr>
        <w:t xml:space="preserve">2 </w:t>
      </w:r>
      <w:r w:rsidR="00EA0F0C" w:rsidRPr="002E63A1">
        <w:rPr>
          <w:noProof/>
          <w:lang w:val="sr-Latn-CS"/>
        </w:rPr>
        <w:t>(16%).</w:t>
      </w:r>
    </w:p>
    <w:p w:rsidR="00EA0F0C" w:rsidRPr="002E63A1" w:rsidRDefault="002E63A1" w:rsidP="00EA0F0C">
      <w:pPr>
        <w:spacing w:before="60"/>
        <w:jc w:val="both"/>
        <w:rPr>
          <w:noProof/>
          <w:lang w:val="sr-Latn-CS"/>
        </w:rPr>
      </w:pPr>
      <w:r>
        <w:rPr>
          <w:noProof/>
          <w:lang w:val="sr-Latn-CS"/>
        </w:rPr>
        <w:t>Tabela</w:t>
      </w:r>
      <w:r w:rsidR="00EA0F0C" w:rsidRPr="002E63A1">
        <w:rPr>
          <w:noProof/>
          <w:lang w:val="sr-Latn-CS"/>
        </w:rPr>
        <w:t xml:space="preserve"> 3. </w:t>
      </w:r>
      <w:r>
        <w:rPr>
          <w:noProof/>
          <w:lang w:val="sr-Latn-CS"/>
        </w:rPr>
        <w:t>Osnovni</w:t>
      </w:r>
      <w:r w:rsidR="00EA0F0C" w:rsidRPr="002E63A1">
        <w:rPr>
          <w:noProof/>
          <w:lang w:val="sr-Latn-CS"/>
        </w:rPr>
        <w:t xml:space="preserve"> </w:t>
      </w:r>
      <w:r>
        <w:rPr>
          <w:noProof/>
          <w:lang w:val="sr-Latn-CS"/>
        </w:rPr>
        <w:t>parametri</w:t>
      </w:r>
      <w:r w:rsidR="00EA0F0C" w:rsidRPr="002E63A1">
        <w:rPr>
          <w:noProof/>
          <w:lang w:val="sr-Latn-CS"/>
        </w:rPr>
        <w:t xml:space="preserve"> </w:t>
      </w:r>
      <w:r>
        <w:rPr>
          <w:noProof/>
          <w:lang w:val="sr-Latn-CS"/>
        </w:rPr>
        <w:t>sliva</w:t>
      </w:r>
    </w:p>
    <w:p w:rsidR="00EA0F0C" w:rsidRPr="002E63A1" w:rsidRDefault="00EA0F0C" w:rsidP="00EA0F0C">
      <w:pPr>
        <w:spacing w:after="20" w:line="1" w:lineRule="exact"/>
        <w:rPr>
          <w:noProof/>
          <w:lang w:val="sr-Latn-CS"/>
        </w:rPr>
      </w:pPr>
    </w:p>
    <w:tbl>
      <w:tblPr>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702"/>
        <w:gridCol w:w="2225"/>
        <w:gridCol w:w="2253"/>
      </w:tblGrid>
      <w:tr w:rsidR="00EA0F0C" w:rsidRPr="002E63A1" w:rsidTr="00EA0F0C">
        <w:trPr>
          <w:trHeight w:hRule="exact" w:val="293"/>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940"/>
              <w:rPr>
                <w:noProof/>
                <w:lang w:val="sr-Latn-CS" w:eastAsia="sr-Latn-CS"/>
              </w:rPr>
            </w:pPr>
            <w:r>
              <w:rPr>
                <w:noProof/>
                <w:lang w:val="sr-Latn-CS"/>
              </w:rPr>
              <w:lastRenderedPageBreak/>
              <w:t>Parametar</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240"/>
              <w:jc w:val="center"/>
              <w:rPr>
                <w:noProof/>
                <w:lang w:val="sr-Latn-CS" w:eastAsia="sr-Latn-CS"/>
              </w:rPr>
            </w:pPr>
            <w:r>
              <w:rPr>
                <w:noProof/>
                <w:lang w:val="sr-Latn-CS"/>
              </w:rPr>
              <w:t>Oznaka</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jc w:val="center"/>
              <w:rPr>
                <w:noProof/>
                <w:lang w:val="sr-Latn-CS" w:eastAsia="sr-Latn-CS"/>
              </w:rPr>
            </w:pPr>
            <w:r>
              <w:rPr>
                <w:noProof/>
                <w:lang w:val="sr-Latn-CS"/>
              </w:rPr>
              <w:t>Vrednost</w:t>
            </w:r>
          </w:p>
        </w:tc>
      </w:tr>
      <w:tr w:rsidR="00EA0F0C" w:rsidRPr="002E63A1" w:rsidTr="00EA0F0C">
        <w:trPr>
          <w:trHeight w:hRule="exact" w:val="293"/>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lang w:val="sr-Latn-CS"/>
              </w:rPr>
              <w:t>Površina</w:t>
            </w:r>
            <w:r w:rsidR="00EA0F0C" w:rsidRPr="002E63A1">
              <w:rPr>
                <w:noProof/>
                <w:lang w:val="sr-Latn-CS"/>
              </w:rPr>
              <w:t xml:space="preserve"> </w:t>
            </w:r>
            <w:r>
              <w:rPr>
                <w:noProof/>
                <w:lang w:val="sr-Latn-CS"/>
              </w:rPr>
              <w:t>sliva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280"/>
              <w:jc w:val="center"/>
              <w:rPr>
                <w:noProof/>
                <w:lang w:val="sr-Latn-CS" w:eastAsia="sr-Latn-CS"/>
              </w:rPr>
            </w:pPr>
            <w:r>
              <w:rPr>
                <w:iCs/>
                <w:noProof/>
                <w:lang w:val="sr-Latn-CS"/>
              </w:rPr>
              <w:t>A</w:t>
            </w:r>
            <w:r w:rsidR="00EA0F0C" w:rsidRPr="002E63A1">
              <w:rPr>
                <w:iCs/>
                <w:noProof/>
                <w:lang w:val="sr-Latn-CS"/>
              </w:rPr>
              <w:t>-</w:t>
            </w:r>
            <w:r>
              <w:rPr>
                <w:iCs/>
                <w:noProof/>
                <w:lang w:val="sr-Latn-CS"/>
              </w:rPr>
              <w:t>km</w:t>
            </w:r>
            <w:r w:rsidR="00EA0F0C" w:rsidRPr="002E63A1">
              <w:rPr>
                <w:iCs/>
                <w:noProof/>
                <w:vertAlign w:val="superscript"/>
                <w:lang w:val="sr-Latn-CS"/>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346,05</w:t>
            </w:r>
          </w:p>
        </w:tc>
      </w:tr>
      <w:tr w:rsidR="00EA0F0C" w:rsidRPr="002E63A1" w:rsidTr="00EA0F0C">
        <w:trPr>
          <w:trHeight w:hRule="exact" w:val="293"/>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lang w:val="sr-Latn-CS"/>
              </w:rPr>
              <w:t>Dužina</w:t>
            </w:r>
            <w:r w:rsidR="00EA0F0C" w:rsidRPr="002E63A1">
              <w:rPr>
                <w:noProof/>
                <w:lang w:val="sr-Latn-CS"/>
              </w:rPr>
              <w:t xml:space="preserve"> </w:t>
            </w:r>
            <w:r>
              <w:rPr>
                <w:noProof/>
                <w:lang w:val="sr-Latn-CS"/>
              </w:rPr>
              <w:t>sliva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320"/>
              <w:jc w:val="center"/>
              <w:rPr>
                <w:noProof/>
                <w:lang w:val="sr-Latn-CS" w:eastAsia="sr-Latn-CS"/>
              </w:rPr>
            </w:pPr>
            <w:r>
              <w:rPr>
                <w:iCs/>
                <w:noProof/>
                <w:lang w:val="sr-Latn-CS"/>
              </w:rPr>
              <w:t>L</w:t>
            </w:r>
            <w:r w:rsidR="00EA0F0C" w:rsidRPr="002E63A1">
              <w:rPr>
                <w:iCs/>
                <w:noProof/>
                <w:lang w:val="sr-Latn-CS"/>
              </w:rPr>
              <w:t>-</w:t>
            </w:r>
            <w:r>
              <w:rPr>
                <w:iCs/>
                <w:noProof/>
                <w:lang w:val="sr-Latn-CS"/>
              </w:rPr>
              <w:t>km</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33,2</w:t>
            </w:r>
          </w:p>
        </w:tc>
      </w:tr>
      <w:tr w:rsidR="00EA0F0C" w:rsidRPr="002E63A1" w:rsidTr="00EA0F0C">
        <w:trPr>
          <w:trHeight w:hRule="exact" w:val="277"/>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lang w:val="sr-Latn-CS"/>
              </w:rPr>
              <w:t>Obim</w:t>
            </w:r>
            <w:r w:rsidR="00EA0F0C" w:rsidRPr="002E63A1">
              <w:rPr>
                <w:noProof/>
                <w:lang w:val="sr-Latn-CS"/>
              </w:rPr>
              <w:t xml:space="preserve"> </w:t>
            </w:r>
            <w:r>
              <w:rPr>
                <w:noProof/>
                <w:lang w:val="sr-Latn-CS"/>
              </w:rPr>
              <w:t>sliva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320"/>
              <w:jc w:val="center"/>
              <w:rPr>
                <w:noProof/>
                <w:lang w:val="sr-Latn-CS" w:eastAsia="sr-Latn-CS"/>
              </w:rPr>
            </w:pPr>
            <w:r>
              <w:rPr>
                <w:iCs/>
                <w:noProof/>
                <w:lang w:val="sr-Latn-CS"/>
              </w:rPr>
              <w:t>O</w:t>
            </w:r>
            <w:r w:rsidR="00EA0F0C" w:rsidRPr="002E63A1">
              <w:rPr>
                <w:iCs/>
                <w:noProof/>
                <w:lang w:val="sr-Latn-CS"/>
              </w:rPr>
              <w:t>-</w:t>
            </w:r>
            <w:r>
              <w:rPr>
                <w:iCs/>
                <w:noProof/>
                <w:lang w:val="sr-Latn-CS"/>
              </w:rPr>
              <w:t>km</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94,06</w:t>
            </w:r>
          </w:p>
        </w:tc>
      </w:tr>
      <w:tr w:rsidR="00EA0F0C" w:rsidRPr="002E63A1" w:rsidTr="00EA0F0C">
        <w:trPr>
          <w:trHeight w:hRule="exact" w:val="293"/>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lang w:val="sr-Latn-CS"/>
              </w:rPr>
              <w:t>Kota</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sliva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ind w:left="80"/>
              <w:jc w:val="center"/>
              <w:rPr>
                <w:noProof/>
                <w:lang w:val="sr-Latn-CS" w:eastAsia="sr-Latn-CS"/>
              </w:rPr>
            </w:pPr>
            <w:r w:rsidRPr="002E63A1">
              <w:rPr>
                <w:iCs/>
                <w:noProof/>
                <w:spacing w:val="-16"/>
                <w:lang w:val="sr-Latn-CS"/>
              </w:rPr>
              <w:t xml:space="preserve">          </w:t>
            </w:r>
            <w:r w:rsidR="002E63A1">
              <w:rPr>
                <w:iCs/>
                <w:noProof/>
                <w:spacing w:val="-16"/>
                <w:lang w:val="sr-Latn-CS"/>
              </w:rPr>
              <w:t>K</w:t>
            </w:r>
            <w:r w:rsidR="002E63A1">
              <w:rPr>
                <w:iCs/>
                <w:noProof/>
                <w:spacing w:val="-16"/>
                <w:vertAlign w:val="subscript"/>
                <w:lang w:val="sr-Latn-CS"/>
              </w:rPr>
              <w:t>v</w:t>
            </w:r>
            <w:r w:rsidRPr="002E63A1">
              <w:rPr>
                <w:iCs/>
                <w:noProof/>
                <w:spacing w:val="-16"/>
                <w:lang w:val="sr-Latn-CS"/>
              </w:rPr>
              <w:t xml:space="preserve"> – </w:t>
            </w:r>
            <w:r w:rsidR="002E63A1">
              <w:rPr>
                <w:iCs/>
                <w:noProof/>
                <w:spacing w:val="-16"/>
                <w:lang w:val="sr-Latn-CS"/>
              </w:rPr>
              <w:t>m</w:t>
            </w:r>
            <w:r w:rsidRPr="002E63A1">
              <w:rPr>
                <w:iCs/>
                <w:noProof/>
                <w:spacing w:val="-16"/>
                <w:lang w:val="sr-Latn-CS"/>
              </w:rPr>
              <w:t xml:space="preserve"> </w:t>
            </w:r>
            <w:r w:rsidR="002E63A1">
              <w:rPr>
                <w:iCs/>
                <w:noProof/>
                <w:spacing w:val="-16"/>
                <w:lang w:val="sr-Latn-CS"/>
              </w:rPr>
              <w:t>n</w:t>
            </w:r>
            <w:r w:rsidRPr="002E63A1">
              <w:rPr>
                <w:iCs/>
                <w:noProof/>
                <w:spacing w:val="-16"/>
                <w:lang w:val="sr-Latn-CS"/>
              </w:rPr>
              <w:t>.</w:t>
            </w:r>
            <w:r w:rsidR="002E63A1">
              <w:rPr>
                <w:iCs/>
                <w:noProof/>
                <w:spacing w:val="-16"/>
                <w:lang w:val="sr-Latn-CS"/>
              </w:rPr>
              <w:t>v</w:t>
            </w:r>
            <w:r w:rsidRPr="002E63A1">
              <w:rPr>
                <w:iCs/>
                <w:noProof/>
                <w:spacing w:val="-16"/>
                <w:lang w:val="sr-Latn-CS"/>
              </w:rPr>
              <w:t>.</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2017,0</w:t>
            </w:r>
          </w:p>
        </w:tc>
      </w:tr>
      <w:tr w:rsidR="00EA0F0C" w:rsidRPr="002E63A1" w:rsidTr="00EA0F0C">
        <w:trPr>
          <w:trHeight w:hRule="exact" w:val="277"/>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60"/>
              <w:rPr>
                <w:noProof/>
                <w:lang w:val="sr-Latn-CS" w:eastAsia="sr-Latn-CS"/>
              </w:rPr>
            </w:pPr>
            <w:r>
              <w:rPr>
                <w:noProof/>
                <w:lang w:val="sr-Latn-CS"/>
              </w:rPr>
              <w:t>Najniža</w:t>
            </w:r>
            <w:r w:rsidR="00EA0F0C" w:rsidRPr="002E63A1">
              <w:rPr>
                <w:noProof/>
                <w:lang w:val="sr-Latn-CS"/>
              </w:rPr>
              <w:t xml:space="preserve"> </w:t>
            </w:r>
            <w:r>
              <w:rPr>
                <w:noProof/>
                <w:lang w:val="sr-Latn-CS"/>
              </w:rPr>
              <w:t>kota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ind w:left="60"/>
              <w:jc w:val="center"/>
              <w:rPr>
                <w:noProof/>
                <w:lang w:val="sr-Latn-CS" w:eastAsia="sr-Latn-CS"/>
              </w:rPr>
            </w:pPr>
            <w:r w:rsidRPr="002E63A1">
              <w:rPr>
                <w:iCs/>
                <w:noProof/>
                <w:spacing w:val="-19"/>
                <w:lang w:val="sr-Latn-CS"/>
              </w:rPr>
              <w:t xml:space="preserve">           </w:t>
            </w:r>
            <w:r w:rsidR="002E63A1">
              <w:rPr>
                <w:iCs/>
                <w:noProof/>
                <w:spacing w:val="-19"/>
                <w:lang w:val="sr-Latn-CS"/>
              </w:rPr>
              <w:t>K</w:t>
            </w:r>
            <w:r w:rsidR="002E63A1">
              <w:rPr>
                <w:iCs/>
                <w:noProof/>
                <w:spacing w:val="-19"/>
                <w:vertAlign w:val="subscript"/>
                <w:lang w:val="sr-Latn-CS"/>
              </w:rPr>
              <w:t>n</w:t>
            </w:r>
            <w:r w:rsidRPr="002E63A1">
              <w:rPr>
                <w:iCs/>
                <w:noProof/>
                <w:spacing w:val="-19"/>
                <w:lang w:val="sr-Latn-CS"/>
              </w:rPr>
              <w:t xml:space="preserve"> –</w:t>
            </w:r>
            <w:r w:rsidRPr="002E63A1">
              <w:rPr>
                <w:iCs/>
                <w:noProof/>
                <w:spacing w:val="-16"/>
                <w:lang w:val="sr-Latn-CS"/>
              </w:rPr>
              <w:t xml:space="preserve"> </w:t>
            </w:r>
            <w:r w:rsidR="002E63A1">
              <w:rPr>
                <w:iCs/>
                <w:noProof/>
                <w:spacing w:val="-16"/>
                <w:lang w:val="sr-Latn-CS"/>
              </w:rPr>
              <w:t>m</w:t>
            </w:r>
            <w:r w:rsidRPr="002E63A1">
              <w:rPr>
                <w:iCs/>
                <w:noProof/>
                <w:spacing w:val="-16"/>
                <w:lang w:val="sr-Latn-CS"/>
              </w:rPr>
              <w:t xml:space="preserve"> </w:t>
            </w:r>
            <w:r w:rsidR="002E63A1">
              <w:rPr>
                <w:iCs/>
                <w:noProof/>
                <w:spacing w:val="-16"/>
                <w:lang w:val="sr-Latn-CS"/>
              </w:rPr>
              <w:t>n</w:t>
            </w:r>
            <w:r w:rsidRPr="002E63A1">
              <w:rPr>
                <w:iCs/>
                <w:noProof/>
                <w:spacing w:val="-16"/>
                <w:lang w:val="sr-Latn-CS"/>
              </w:rPr>
              <w:t>.</w:t>
            </w:r>
            <w:r w:rsidR="002E63A1">
              <w:rPr>
                <w:iCs/>
                <w:noProof/>
                <w:spacing w:val="-16"/>
                <w:lang w:val="sr-Latn-CS"/>
              </w:rPr>
              <w:t>v</w:t>
            </w:r>
            <w:r w:rsidRPr="002E63A1">
              <w:rPr>
                <w:iCs/>
                <w:noProof/>
                <w:spacing w:val="-16"/>
                <w:lang w:val="sr-Latn-CS"/>
              </w:rPr>
              <w:t>.</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456,4</w:t>
            </w:r>
          </w:p>
        </w:tc>
      </w:tr>
      <w:tr w:rsidR="00EA0F0C" w:rsidRPr="002E63A1" w:rsidTr="00EA0F0C">
        <w:trPr>
          <w:trHeight w:hRule="exact" w:val="277"/>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spacing w:val="-9"/>
                <w:lang w:val="sr-Latn-CS"/>
              </w:rPr>
              <w:t>Srednja</w:t>
            </w:r>
            <w:r w:rsidR="00EA0F0C" w:rsidRPr="002E63A1">
              <w:rPr>
                <w:noProof/>
                <w:spacing w:val="-9"/>
                <w:lang w:val="sr-Latn-CS"/>
              </w:rPr>
              <w:t xml:space="preserve"> </w:t>
            </w:r>
            <w:r>
              <w:rPr>
                <w:noProof/>
                <w:spacing w:val="-9"/>
                <w:lang w:val="sr-Latn-CS"/>
              </w:rPr>
              <w:t>nadm</w:t>
            </w:r>
            <w:r w:rsidR="00EA0F0C" w:rsidRPr="002E63A1">
              <w:rPr>
                <w:noProof/>
                <w:spacing w:val="-9"/>
                <w:lang w:val="sr-Latn-CS"/>
              </w:rPr>
              <w:t xml:space="preserve">. </w:t>
            </w:r>
            <w:r>
              <w:rPr>
                <w:noProof/>
                <w:spacing w:val="-9"/>
                <w:lang w:val="sr-Latn-CS"/>
              </w:rPr>
              <w:t>visina</w:t>
            </w:r>
            <w:r w:rsidR="00EA0F0C" w:rsidRPr="002E63A1">
              <w:rPr>
                <w:noProof/>
                <w:spacing w:val="-9"/>
                <w:lang w:val="sr-Latn-CS"/>
              </w:rPr>
              <w:t xml:space="preserve"> </w:t>
            </w:r>
            <w:r>
              <w:rPr>
                <w:noProof/>
                <w:spacing w:val="-9"/>
                <w:lang w:val="sr-Latn-CS"/>
              </w:rPr>
              <w:t>sliva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ind w:left="20"/>
              <w:jc w:val="center"/>
              <w:rPr>
                <w:noProof/>
                <w:lang w:val="sr-Latn-CS" w:eastAsia="sr-Latn-CS"/>
              </w:rPr>
            </w:pPr>
            <w:r w:rsidRPr="002E63A1">
              <w:rPr>
                <w:noProof/>
                <w:lang w:val="sr-Latn-CS"/>
              </w:rPr>
              <w:t xml:space="preserve">      </w:t>
            </w:r>
            <w:r w:rsidR="002E63A1">
              <w:rPr>
                <w:noProof/>
                <w:lang w:val="sr-Latn-CS"/>
              </w:rPr>
              <w:t>N</w:t>
            </w:r>
            <w:r w:rsidR="002E63A1">
              <w:rPr>
                <w:noProof/>
                <w:vertAlign w:val="subscript"/>
                <w:lang w:val="sr-Latn-CS"/>
              </w:rPr>
              <w:t>sr</w:t>
            </w:r>
            <w:r w:rsidRPr="002E63A1">
              <w:rPr>
                <w:noProof/>
                <w:lang w:val="sr-Latn-CS"/>
              </w:rPr>
              <w:t>-</w:t>
            </w:r>
            <w:r w:rsidR="002E63A1">
              <w:rPr>
                <w:iCs/>
                <w:noProof/>
                <w:spacing w:val="-16"/>
                <w:lang w:val="sr-Latn-CS"/>
              </w:rPr>
              <w:t>m</w:t>
            </w:r>
            <w:r w:rsidRPr="002E63A1">
              <w:rPr>
                <w:iCs/>
                <w:noProof/>
                <w:spacing w:val="-16"/>
                <w:lang w:val="sr-Latn-CS"/>
              </w:rPr>
              <w:t xml:space="preserve"> </w:t>
            </w:r>
            <w:r w:rsidR="002E63A1">
              <w:rPr>
                <w:iCs/>
                <w:noProof/>
                <w:spacing w:val="-16"/>
                <w:lang w:val="sr-Latn-CS"/>
              </w:rPr>
              <w:t>n</w:t>
            </w:r>
            <w:r w:rsidRPr="002E63A1">
              <w:rPr>
                <w:iCs/>
                <w:noProof/>
                <w:spacing w:val="-16"/>
                <w:lang w:val="sr-Latn-CS"/>
              </w:rPr>
              <w:t>.</w:t>
            </w:r>
            <w:r w:rsidR="002E63A1">
              <w:rPr>
                <w:iCs/>
                <w:noProof/>
                <w:spacing w:val="-16"/>
                <w:lang w:val="sr-Latn-CS"/>
              </w:rPr>
              <w:t>v</w:t>
            </w:r>
            <w:r w:rsidRPr="002E63A1">
              <w:rPr>
                <w:iCs/>
                <w:noProof/>
                <w:spacing w:val="-16"/>
                <w:lang w:val="sr-Latn-CS"/>
              </w:rPr>
              <w:t>.</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971,10</w:t>
            </w:r>
          </w:p>
        </w:tc>
      </w:tr>
      <w:tr w:rsidR="00EA0F0C" w:rsidRPr="002E63A1" w:rsidTr="00EA0F0C">
        <w:trPr>
          <w:trHeight w:hRule="exact" w:val="293"/>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60"/>
              <w:rPr>
                <w:noProof/>
                <w:lang w:val="sr-Latn-CS" w:eastAsia="sr-Latn-CS"/>
              </w:rPr>
            </w:pPr>
            <w:r>
              <w:rPr>
                <w:noProof/>
                <w:spacing w:val="-7"/>
                <w:lang w:val="sr-Latn-CS"/>
              </w:rPr>
              <w:t>Srednja</w:t>
            </w:r>
            <w:r w:rsidR="00EA0F0C" w:rsidRPr="002E63A1">
              <w:rPr>
                <w:noProof/>
                <w:spacing w:val="-7"/>
                <w:lang w:val="sr-Latn-CS"/>
              </w:rPr>
              <w:t xml:space="preserve"> </w:t>
            </w:r>
            <w:r>
              <w:rPr>
                <w:noProof/>
                <w:spacing w:val="-7"/>
                <w:lang w:val="sr-Latn-CS"/>
              </w:rPr>
              <w:t>visinska</w:t>
            </w:r>
            <w:r w:rsidR="00EA0F0C" w:rsidRPr="002E63A1">
              <w:rPr>
                <w:noProof/>
                <w:spacing w:val="-7"/>
                <w:lang w:val="sr-Latn-CS"/>
              </w:rPr>
              <w:t xml:space="preserve">  </w:t>
            </w:r>
            <w:r>
              <w:rPr>
                <w:noProof/>
                <w:spacing w:val="-7"/>
                <w:lang w:val="sr-Latn-CS"/>
              </w:rPr>
              <w:t>razlika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ind w:left="400"/>
              <w:rPr>
                <w:noProof/>
                <w:lang w:val="sr-Latn-CS" w:eastAsia="sr-Latn-CS"/>
              </w:rPr>
            </w:pPr>
            <w:r w:rsidRPr="002E63A1">
              <w:rPr>
                <w:iCs/>
                <w:noProof/>
                <w:lang w:val="sr-Latn-CS"/>
              </w:rPr>
              <w:t xml:space="preserve">        </w:t>
            </w:r>
            <w:r w:rsidR="002E63A1">
              <w:rPr>
                <w:iCs/>
                <w:noProof/>
                <w:lang w:val="sr-Latn-CS"/>
              </w:rPr>
              <w:t>D</w:t>
            </w:r>
            <w:r w:rsidRPr="002E63A1">
              <w:rPr>
                <w:iCs/>
                <w:noProof/>
                <w:lang w:val="sr-Latn-CS"/>
              </w:rPr>
              <w:t>-</w:t>
            </w:r>
            <w:r w:rsidR="002E63A1">
              <w:rPr>
                <w:iCs/>
                <w:noProof/>
                <w:lang w:val="sr-Latn-CS"/>
              </w:rPr>
              <w:t>m</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514,7</w:t>
            </w:r>
          </w:p>
        </w:tc>
      </w:tr>
      <w:tr w:rsidR="00EA0F0C" w:rsidRPr="002E63A1" w:rsidTr="00EA0F0C">
        <w:trPr>
          <w:trHeight w:hRule="exact" w:val="277"/>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lang w:val="sr-Latn-CS"/>
              </w:rPr>
              <w:t>Srednji</w:t>
            </w:r>
            <w:r w:rsidR="00EA0F0C" w:rsidRPr="002E63A1">
              <w:rPr>
                <w:noProof/>
                <w:lang w:val="sr-Latn-CS"/>
              </w:rPr>
              <w:t xml:space="preserve"> </w:t>
            </w:r>
            <w:r>
              <w:rPr>
                <w:noProof/>
                <w:lang w:val="sr-Latn-CS"/>
              </w:rPr>
              <w:t>pad</w:t>
            </w:r>
            <w:r w:rsidR="00EA0F0C" w:rsidRPr="002E63A1">
              <w:rPr>
                <w:noProof/>
                <w:lang w:val="sr-Latn-CS"/>
              </w:rPr>
              <w:t xml:space="preserve"> </w:t>
            </w:r>
            <w:r>
              <w:rPr>
                <w:noProof/>
                <w:lang w:val="sr-Latn-CS"/>
              </w:rPr>
              <w:t>sliva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 xml:space="preserve">     </w:t>
            </w:r>
            <w:r w:rsidR="002E63A1">
              <w:rPr>
                <w:noProof/>
                <w:lang w:val="sr-Latn-CS"/>
              </w:rPr>
              <w:t>I</w:t>
            </w:r>
            <w:r w:rsidR="002E63A1">
              <w:rPr>
                <w:noProof/>
                <w:vertAlign w:val="subscript"/>
                <w:lang w:val="sr-Latn-CS"/>
              </w:rPr>
              <w:t>sr</w:t>
            </w:r>
            <w:r w:rsidRPr="002E63A1">
              <w:rPr>
                <w:noProof/>
                <w:lang w:val="sr-Latn-CS"/>
              </w:rPr>
              <w:t>-</w:t>
            </w:r>
            <w:r w:rsidRPr="002E63A1">
              <w:rPr>
                <w:iCs/>
                <w:noProof/>
                <w:lang w:val="sr-Latn-CS"/>
              </w:rPr>
              <w:t>%</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37,44</w:t>
            </w:r>
          </w:p>
        </w:tc>
      </w:tr>
      <w:tr w:rsidR="00EA0F0C" w:rsidRPr="002E63A1" w:rsidTr="00EA0F0C">
        <w:trPr>
          <w:trHeight w:hRule="exact" w:val="293"/>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lang w:val="sr-Latn-CS"/>
              </w:rPr>
              <w:t>Relativni</w:t>
            </w:r>
            <w:r w:rsidR="00EA0F0C" w:rsidRPr="002E63A1">
              <w:rPr>
                <w:noProof/>
                <w:lang w:val="sr-Latn-CS"/>
              </w:rPr>
              <w:t xml:space="preserve"> </w:t>
            </w:r>
            <w:r>
              <w:rPr>
                <w:noProof/>
                <w:lang w:val="sr-Latn-CS"/>
              </w:rPr>
              <w:t>pad</w:t>
            </w:r>
            <w:r w:rsidR="00EA0F0C" w:rsidRPr="002E63A1">
              <w:rPr>
                <w:noProof/>
                <w:lang w:val="sr-Latn-CS"/>
              </w:rPr>
              <w:t xml:space="preserve"> </w:t>
            </w:r>
            <w:r>
              <w:rPr>
                <w:noProof/>
                <w:lang w:val="sr-Latn-CS"/>
              </w:rPr>
              <w:t>toka</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ind w:left="360"/>
              <w:rPr>
                <w:noProof/>
                <w:lang w:val="sr-Latn-CS" w:eastAsia="sr-Latn-CS"/>
              </w:rPr>
            </w:pPr>
            <w:r w:rsidRPr="002E63A1">
              <w:rPr>
                <w:noProof/>
                <w:lang w:val="sr-Latn-CS"/>
              </w:rPr>
              <w:t xml:space="preserve">           </w:t>
            </w:r>
            <w:r w:rsidR="002E63A1">
              <w:rPr>
                <w:noProof/>
                <w:lang w:val="sr-Latn-CS"/>
              </w:rPr>
              <w:t>It</w:t>
            </w:r>
            <w:r w:rsidRPr="002E63A1">
              <w:rPr>
                <w:noProof/>
                <w:lang w:val="sr-Latn-CS"/>
              </w:rPr>
              <w:t>-</w:t>
            </w:r>
            <w:r w:rsidRPr="002E63A1">
              <w:rPr>
                <w:iCs/>
                <w:noProof/>
                <w:lang w:val="sr-Latn-CS"/>
              </w:rPr>
              <w:t>%</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4,72</w:t>
            </w:r>
          </w:p>
        </w:tc>
      </w:tr>
      <w:tr w:rsidR="00EA0F0C" w:rsidRPr="002E63A1" w:rsidTr="00EA0F0C">
        <w:trPr>
          <w:trHeight w:hRule="exact" w:val="277"/>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60"/>
              <w:rPr>
                <w:noProof/>
                <w:lang w:val="sr-Latn-CS" w:eastAsia="sr-Latn-CS"/>
              </w:rPr>
            </w:pPr>
            <w:r>
              <w:rPr>
                <w:noProof/>
                <w:spacing w:val="-8"/>
                <w:lang w:val="sr-Latn-CS"/>
              </w:rPr>
              <w:t>Lokalni</w:t>
            </w:r>
            <w:r w:rsidR="00EA0F0C" w:rsidRPr="002E63A1">
              <w:rPr>
                <w:noProof/>
                <w:spacing w:val="-8"/>
                <w:lang w:val="sr-Latn-CS"/>
              </w:rPr>
              <w:t xml:space="preserve"> </w:t>
            </w:r>
            <w:r>
              <w:rPr>
                <w:noProof/>
                <w:spacing w:val="-8"/>
                <w:lang w:val="sr-Latn-CS"/>
              </w:rPr>
              <w:t>erozioni</w:t>
            </w:r>
            <w:r w:rsidR="00EA0F0C" w:rsidRPr="002E63A1">
              <w:rPr>
                <w:noProof/>
                <w:spacing w:val="-8"/>
                <w:lang w:val="sr-Latn-CS"/>
              </w:rPr>
              <w:t xml:space="preserve"> </w:t>
            </w:r>
            <w:r>
              <w:rPr>
                <w:noProof/>
                <w:spacing w:val="-8"/>
                <w:lang w:val="sr-Latn-CS"/>
              </w:rPr>
              <w:t>bazis</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360"/>
              <w:jc w:val="center"/>
              <w:rPr>
                <w:noProof/>
                <w:lang w:val="sr-Latn-CS" w:eastAsia="sr-Latn-CS"/>
              </w:rPr>
            </w:pPr>
            <w:r>
              <w:rPr>
                <w:iCs/>
                <w:noProof/>
                <w:lang w:val="sr-Latn-CS"/>
              </w:rPr>
              <w:t>H</w:t>
            </w:r>
            <w:r w:rsidR="00EA0F0C" w:rsidRPr="002E63A1">
              <w:rPr>
                <w:iCs/>
                <w:noProof/>
                <w:lang w:val="sr-Latn-CS"/>
              </w:rPr>
              <w:t>-</w:t>
            </w:r>
            <w:r>
              <w:rPr>
                <w:iCs/>
                <w:noProof/>
                <w:lang w:val="sr-Latn-CS"/>
              </w:rPr>
              <w:t>m</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1.560,6</w:t>
            </w:r>
          </w:p>
        </w:tc>
      </w:tr>
      <w:tr w:rsidR="00EA0F0C" w:rsidRPr="002E63A1" w:rsidTr="00EA0F0C">
        <w:trPr>
          <w:trHeight w:hRule="exact" w:val="326"/>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shd w:val="clear" w:color="auto" w:fill="FFFFFF"/>
              <w:ind w:left="80"/>
              <w:rPr>
                <w:noProof/>
                <w:lang w:val="sr-Latn-CS" w:eastAsia="sr-Latn-CS"/>
              </w:rPr>
            </w:pPr>
            <w:r>
              <w:rPr>
                <w:noProof/>
                <w:spacing w:val="-10"/>
                <w:lang w:val="sr-Latn-CS"/>
              </w:rPr>
              <w:t>Gustina</w:t>
            </w:r>
            <w:r w:rsidR="00EA0F0C" w:rsidRPr="002E63A1">
              <w:rPr>
                <w:noProof/>
                <w:spacing w:val="-10"/>
                <w:lang w:val="sr-Latn-CS"/>
              </w:rPr>
              <w:t xml:space="preserve"> </w:t>
            </w:r>
            <w:r>
              <w:rPr>
                <w:noProof/>
                <w:spacing w:val="-10"/>
                <w:lang w:val="sr-Latn-CS"/>
              </w:rPr>
              <w:t>hidrogr</w:t>
            </w:r>
            <w:r w:rsidR="00EA0F0C" w:rsidRPr="002E63A1">
              <w:rPr>
                <w:noProof/>
                <w:spacing w:val="-10"/>
                <w:lang w:val="sr-Latn-CS"/>
              </w:rPr>
              <w:t xml:space="preserve">. </w:t>
            </w:r>
            <w:r>
              <w:rPr>
                <w:noProof/>
                <w:spacing w:val="-10"/>
                <w:lang w:val="sr-Latn-CS"/>
              </w:rPr>
              <w:t>mreže</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ind w:left="80"/>
              <w:jc w:val="center"/>
              <w:rPr>
                <w:noProof/>
                <w:lang w:val="sr-Latn-CS" w:eastAsia="sr-Latn-CS"/>
              </w:rPr>
            </w:pPr>
            <w:r w:rsidRPr="002E63A1">
              <w:rPr>
                <w:iCs/>
                <w:noProof/>
                <w:spacing w:val="-3"/>
                <w:lang w:val="sr-Latn-CS"/>
              </w:rPr>
              <w:t xml:space="preserve">      </w:t>
            </w:r>
            <w:r w:rsidR="002E63A1">
              <w:rPr>
                <w:iCs/>
                <w:noProof/>
                <w:spacing w:val="-3"/>
                <w:lang w:val="sr-Latn-CS"/>
              </w:rPr>
              <w:t>G</w:t>
            </w:r>
            <w:r w:rsidRPr="002E63A1">
              <w:rPr>
                <w:iCs/>
                <w:noProof/>
                <w:spacing w:val="-3"/>
                <w:lang w:val="sr-Latn-CS"/>
              </w:rPr>
              <w:t xml:space="preserve"> – </w:t>
            </w:r>
            <w:r w:rsidR="002E63A1">
              <w:rPr>
                <w:iCs/>
                <w:noProof/>
                <w:lang w:val="sr-Latn-CS"/>
              </w:rPr>
              <w:t>km</w:t>
            </w:r>
            <w:r w:rsidRPr="002E63A1">
              <w:rPr>
                <w:iCs/>
                <w:noProof/>
                <w:lang w:val="sr-Latn-CS"/>
              </w:rPr>
              <w:t>/</w:t>
            </w:r>
            <w:r w:rsidR="002E63A1">
              <w:rPr>
                <w:iCs/>
                <w:noProof/>
                <w:lang w:val="sr-Latn-CS"/>
              </w:rPr>
              <w:t>km</w:t>
            </w:r>
            <w:r w:rsidRPr="002E63A1">
              <w:rPr>
                <w:iCs/>
                <w:noProof/>
                <w:vertAlign w:val="superscript"/>
                <w:lang w:val="sr-Latn-CS"/>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shd w:val="clear" w:color="auto" w:fill="FFFFFF"/>
              <w:jc w:val="center"/>
              <w:rPr>
                <w:noProof/>
                <w:lang w:val="sr-Latn-CS" w:eastAsia="sr-Latn-CS"/>
              </w:rPr>
            </w:pPr>
            <w:r w:rsidRPr="002E63A1">
              <w:rPr>
                <w:noProof/>
                <w:lang w:val="sr-Latn-CS"/>
              </w:rPr>
              <w:t>2,23</w:t>
            </w:r>
          </w:p>
        </w:tc>
      </w:tr>
    </w:tbl>
    <w:p w:rsidR="00EA0F0C" w:rsidRPr="002E63A1" w:rsidRDefault="002E63A1" w:rsidP="00EA0F0C">
      <w:pPr>
        <w:spacing w:before="120"/>
        <w:jc w:val="both"/>
        <w:rPr>
          <w:noProof/>
          <w:spacing w:val="-8"/>
          <w:lang w:val="sr-Latn-CS" w:eastAsia="sr-Latn-CS"/>
        </w:rPr>
      </w:pPr>
      <w:r>
        <w:rPr>
          <w:noProof/>
          <w:lang w:val="sr-Latn-CS"/>
        </w:rPr>
        <w:t>Izvor</w:t>
      </w:r>
      <w:r w:rsidR="00EA0F0C" w:rsidRPr="002E63A1">
        <w:rPr>
          <w:noProof/>
          <w:lang w:val="sr-Latn-CS"/>
        </w:rPr>
        <w:t>:</w:t>
      </w:r>
      <w:r>
        <w:rPr>
          <w:noProof/>
          <w:lang w:val="sr-Latn-CS"/>
        </w:rPr>
        <w:t>UDK</w:t>
      </w:r>
      <w:r w:rsidR="00EA0F0C" w:rsidRPr="002E63A1">
        <w:rPr>
          <w:noProof/>
          <w:lang w:val="sr-Latn-CS"/>
        </w:rPr>
        <w:t xml:space="preserve">:620.196 - </w:t>
      </w:r>
      <w:r>
        <w:rPr>
          <w:noProof/>
          <w:lang w:val="sr-Latn-CS"/>
        </w:rPr>
        <w:t>Originalni</w:t>
      </w:r>
      <w:r w:rsidR="00EA0F0C" w:rsidRPr="002E63A1">
        <w:rPr>
          <w:noProof/>
          <w:lang w:val="sr-Latn-CS"/>
        </w:rPr>
        <w:t xml:space="preserve"> </w:t>
      </w:r>
      <w:r>
        <w:rPr>
          <w:noProof/>
          <w:lang w:val="sr-Latn-CS"/>
        </w:rPr>
        <w:t>naučni</w:t>
      </w:r>
      <w:r w:rsidR="00EA0F0C" w:rsidRPr="002E63A1">
        <w:rPr>
          <w:noProof/>
          <w:lang w:val="sr-Latn-CS"/>
        </w:rPr>
        <w:t xml:space="preserve"> </w:t>
      </w:r>
      <w:r>
        <w:rPr>
          <w:noProof/>
          <w:lang w:val="sr-Latn-CS"/>
        </w:rPr>
        <w:t>rad</w:t>
      </w:r>
      <w:r w:rsidR="00EA0F0C" w:rsidRPr="002E63A1">
        <w:rPr>
          <w:noProof/>
          <w:lang w:val="sr-Latn-CS"/>
        </w:rPr>
        <w:t xml:space="preserve">: </w:t>
      </w:r>
      <w:r>
        <w:rPr>
          <w:bCs/>
          <w:noProof/>
          <w:lang w:val="sr-Latn-CS"/>
        </w:rPr>
        <w:t>Uticaj</w:t>
      </w:r>
      <w:r w:rsidR="00EA0F0C" w:rsidRPr="002E63A1">
        <w:rPr>
          <w:bCs/>
          <w:noProof/>
          <w:lang w:val="sr-Latn-CS"/>
        </w:rPr>
        <w:t xml:space="preserve"> </w:t>
      </w:r>
      <w:r>
        <w:rPr>
          <w:bCs/>
          <w:noProof/>
          <w:lang w:val="sr-Latn-CS"/>
        </w:rPr>
        <w:t>proti</w:t>
      </w:r>
      <w:r>
        <w:rPr>
          <w:noProof/>
          <w:lang w:val="sr-Latn-CS"/>
        </w:rPr>
        <w:t>verozionih</w:t>
      </w:r>
      <w:r w:rsidR="00EA0F0C" w:rsidRPr="002E63A1">
        <w:rPr>
          <w:noProof/>
          <w:lang w:val="sr-Latn-CS"/>
        </w:rPr>
        <w:t xml:space="preserve"> </w:t>
      </w:r>
      <w:r>
        <w:rPr>
          <w:bCs/>
          <w:noProof/>
          <w:lang w:val="sr-Latn-CS"/>
        </w:rPr>
        <w:t>radova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slivu</w:t>
      </w:r>
      <w:r w:rsidR="00EA0F0C" w:rsidRPr="002E63A1">
        <w:rPr>
          <w:bCs/>
          <w:noProof/>
          <w:lang w:val="sr-Latn-CS"/>
        </w:rPr>
        <w:t xml:space="preserve"> </w:t>
      </w:r>
      <w:r>
        <w:rPr>
          <w:bCs/>
          <w:noProof/>
          <w:lang w:val="sr-Latn-CS"/>
        </w:rPr>
        <w:t>reke</w:t>
      </w:r>
      <w:r w:rsidR="00EA0F0C" w:rsidRPr="002E63A1">
        <w:rPr>
          <w:bCs/>
          <w:noProof/>
          <w:lang w:val="sr-Latn-CS"/>
        </w:rPr>
        <w:t xml:space="preserve"> </w:t>
      </w:r>
      <w:r>
        <w:rPr>
          <w:bCs/>
          <w:noProof/>
          <w:lang w:val="sr-Latn-CS"/>
        </w:rPr>
        <w:t>Toplice</w:t>
      </w:r>
      <w:r w:rsidR="00EA0F0C" w:rsidRPr="002E63A1">
        <w:rPr>
          <w:bCs/>
          <w:noProof/>
          <w:lang w:val="sr-Latn-CS"/>
        </w:rPr>
        <w:t xml:space="preserve"> </w:t>
      </w:r>
      <w:r>
        <w:rPr>
          <w:bCs/>
          <w:noProof/>
          <w:lang w:val="sr-Latn-CS"/>
        </w:rPr>
        <w:t>uzvodno</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brane</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intenzitet</w:t>
      </w:r>
      <w:r w:rsidR="00EA0F0C" w:rsidRPr="002E63A1">
        <w:rPr>
          <w:bCs/>
          <w:noProof/>
          <w:lang w:val="sr-Latn-CS"/>
        </w:rPr>
        <w:t xml:space="preserve"> </w:t>
      </w:r>
      <w:r>
        <w:rPr>
          <w:bCs/>
          <w:noProof/>
          <w:lang w:val="sr-Latn-CS"/>
        </w:rPr>
        <w:t>erozije</w:t>
      </w:r>
      <w:r w:rsidR="00EA0F0C" w:rsidRPr="002E63A1">
        <w:rPr>
          <w:bCs/>
          <w:noProof/>
          <w:lang w:val="sr-Latn-CS"/>
        </w:rPr>
        <w:t xml:space="preserve"> </w:t>
      </w:r>
      <w:r>
        <w:rPr>
          <w:bCs/>
          <w:noProof/>
          <w:lang w:val="sr-Latn-CS"/>
        </w:rPr>
        <w:t>zemljišta</w:t>
      </w:r>
      <w:r w:rsidR="00EA0F0C" w:rsidRPr="002E63A1">
        <w:rPr>
          <w:bCs/>
          <w:noProof/>
          <w:lang w:val="sr-Latn-CS"/>
        </w:rPr>
        <w:t xml:space="preserve"> - </w:t>
      </w:r>
      <w:r>
        <w:rPr>
          <w:noProof/>
          <w:spacing w:val="-8"/>
          <w:lang w:val="sr-Latn-CS"/>
        </w:rPr>
        <w:t>Stanimir</w:t>
      </w:r>
      <w:r w:rsidR="00EA0F0C" w:rsidRPr="002E63A1">
        <w:rPr>
          <w:noProof/>
          <w:spacing w:val="-8"/>
          <w:lang w:val="sr-Latn-CS"/>
        </w:rPr>
        <w:t xml:space="preserve"> </w:t>
      </w:r>
      <w:r>
        <w:rPr>
          <w:noProof/>
          <w:spacing w:val="-8"/>
          <w:lang w:val="sr-Latn-CS"/>
        </w:rPr>
        <w:t>Kostadinov</w:t>
      </w:r>
      <w:r w:rsidR="00EA0F0C" w:rsidRPr="002E63A1">
        <w:rPr>
          <w:noProof/>
          <w:spacing w:val="-8"/>
          <w:lang w:val="sr-Latn-CS"/>
        </w:rPr>
        <w:t xml:space="preserve">, </w:t>
      </w:r>
      <w:r>
        <w:rPr>
          <w:noProof/>
          <w:spacing w:val="-8"/>
          <w:lang w:val="sr-Latn-CS"/>
        </w:rPr>
        <w:t>Nada</w:t>
      </w:r>
      <w:r w:rsidR="00EA0F0C" w:rsidRPr="002E63A1">
        <w:rPr>
          <w:noProof/>
          <w:spacing w:val="-8"/>
          <w:lang w:val="sr-Latn-CS"/>
        </w:rPr>
        <w:t xml:space="preserve"> </w:t>
      </w:r>
      <w:r>
        <w:rPr>
          <w:noProof/>
          <w:spacing w:val="-8"/>
          <w:lang w:val="sr-Latn-CS"/>
        </w:rPr>
        <w:t>Dragović</w:t>
      </w:r>
      <w:r w:rsidR="00EA0F0C" w:rsidRPr="002E63A1">
        <w:rPr>
          <w:noProof/>
          <w:spacing w:val="-8"/>
          <w:lang w:val="sr-Latn-CS"/>
        </w:rPr>
        <w:t xml:space="preserve">, </w:t>
      </w:r>
      <w:r>
        <w:rPr>
          <w:noProof/>
          <w:spacing w:val="-8"/>
          <w:lang w:val="sr-Latn-CS"/>
        </w:rPr>
        <w:t>Miodrag</w:t>
      </w:r>
      <w:r w:rsidR="00EA0F0C" w:rsidRPr="002E63A1">
        <w:rPr>
          <w:noProof/>
          <w:spacing w:val="-8"/>
          <w:lang w:val="sr-Latn-CS"/>
        </w:rPr>
        <w:t xml:space="preserve"> </w:t>
      </w:r>
      <w:r>
        <w:rPr>
          <w:noProof/>
          <w:spacing w:val="-8"/>
          <w:lang w:val="sr-Latn-CS"/>
        </w:rPr>
        <w:t>Zlatić</w:t>
      </w:r>
      <w:r w:rsidR="00EA0F0C" w:rsidRPr="002E63A1">
        <w:rPr>
          <w:noProof/>
          <w:spacing w:val="-8"/>
          <w:lang w:val="sr-Latn-CS"/>
        </w:rPr>
        <w:t xml:space="preserve">, </w:t>
      </w:r>
      <w:r>
        <w:rPr>
          <w:noProof/>
          <w:spacing w:val="-8"/>
          <w:lang w:val="sr-Latn-CS"/>
        </w:rPr>
        <w:t>Mirjana</w:t>
      </w:r>
      <w:r w:rsidR="00EA0F0C" w:rsidRPr="002E63A1">
        <w:rPr>
          <w:noProof/>
          <w:spacing w:val="-8"/>
          <w:lang w:val="sr-Latn-CS"/>
        </w:rPr>
        <w:t xml:space="preserve"> </w:t>
      </w:r>
      <w:r>
        <w:rPr>
          <w:noProof/>
          <w:spacing w:val="-8"/>
          <w:lang w:val="sr-Latn-CS"/>
        </w:rPr>
        <w:t>Todosijević</w:t>
      </w:r>
      <w:r w:rsidR="00EA0F0C" w:rsidRPr="002E63A1">
        <w:rPr>
          <w:noProof/>
          <w:lang w:val="sr-Latn-CS"/>
        </w:rPr>
        <w:t xml:space="preserve"> - </w:t>
      </w:r>
      <w:r>
        <w:rPr>
          <w:noProof/>
          <w:spacing w:val="-8"/>
          <w:lang w:val="sr-Latn-CS"/>
        </w:rPr>
        <w:t>Šumarski</w:t>
      </w:r>
      <w:r w:rsidR="00EA0F0C" w:rsidRPr="002E63A1">
        <w:rPr>
          <w:noProof/>
          <w:spacing w:val="-8"/>
          <w:lang w:val="sr-Latn-CS"/>
        </w:rPr>
        <w:t xml:space="preserve"> </w:t>
      </w:r>
      <w:r>
        <w:rPr>
          <w:noProof/>
          <w:spacing w:val="-8"/>
          <w:lang w:val="sr-Latn-CS"/>
        </w:rPr>
        <w:t>fakultet</w:t>
      </w:r>
      <w:r w:rsidR="00EA0F0C" w:rsidRPr="002E63A1">
        <w:rPr>
          <w:noProof/>
          <w:spacing w:val="-8"/>
          <w:lang w:val="sr-Latn-CS"/>
        </w:rPr>
        <w:t xml:space="preserve"> </w:t>
      </w:r>
      <w:r>
        <w:rPr>
          <w:noProof/>
          <w:spacing w:val="-8"/>
          <w:lang w:val="sr-Latn-CS"/>
        </w:rPr>
        <w:t>Univerziteta</w:t>
      </w:r>
      <w:r w:rsidR="00EA0F0C" w:rsidRPr="002E63A1">
        <w:rPr>
          <w:noProof/>
          <w:spacing w:val="-8"/>
          <w:lang w:val="sr-Latn-CS"/>
        </w:rPr>
        <w:t xml:space="preserve"> </w:t>
      </w:r>
      <w:r>
        <w:rPr>
          <w:noProof/>
          <w:spacing w:val="-8"/>
          <w:lang w:val="sr-Latn-CS"/>
        </w:rPr>
        <w:t>u</w:t>
      </w:r>
      <w:r w:rsidR="00EA0F0C" w:rsidRPr="002E63A1">
        <w:rPr>
          <w:noProof/>
          <w:spacing w:val="-8"/>
          <w:lang w:val="sr-Latn-CS"/>
        </w:rPr>
        <w:t xml:space="preserve"> </w:t>
      </w:r>
      <w:r>
        <w:rPr>
          <w:noProof/>
          <w:spacing w:val="-8"/>
          <w:lang w:val="sr-Latn-CS"/>
        </w:rPr>
        <w:t>Beogradu</w:t>
      </w:r>
    </w:p>
    <w:p w:rsidR="00EA0F0C" w:rsidRPr="002E63A1" w:rsidRDefault="00EA0F0C" w:rsidP="00EA0F0C">
      <w:pPr>
        <w:spacing w:before="120"/>
        <w:jc w:val="both"/>
        <w:rPr>
          <w:noProof/>
          <w:lang w:val="sr-Latn-CS"/>
        </w:rPr>
      </w:pPr>
    </w:p>
    <w:p w:rsidR="00EA0F0C" w:rsidRPr="002E63A1" w:rsidRDefault="002E63A1" w:rsidP="00EA0F0C">
      <w:pPr>
        <w:pStyle w:val="stil1tekst"/>
        <w:spacing w:before="120"/>
        <w:ind w:left="0" w:right="51" w:firstLine="748"/>
        <w:rPr>
          <w:noProof/>
        </w:rPr>
      </w:pPr>
      <w:r>
        <w:rPr>
          <w:noProof/>
          <w:lang w:eastAsia="sr-Cyrl-CS"/>
        </w:rPr>
        <w:t>Na</w:t>
      </w:r>
      <w:r w:rsidR="00EA0F0C" w:rsidRPr="002E63A1">
        <w:rPr>
          <w:noProof/>
          <w:lang w:eastAsia="sr-Cyrl-CS"/>
        </w:rPr>
        <w:t xml:space="preserve"> </w:t>
      </w:r>
      <w:r>
        <w:rPr>
          <w:noProof/>
          <w:lang w:eastAsia="sr-Cyrl-CS"/>
        </w:rPr>
        <w:t>području</w:t>
      </w:r>
      <w:r w:rsidR="00EA0F0C" w:rsidRPr="002E63A1">
        <w:rPr>
          <w:noProof/>
          <w:lang w:eastAsia="sr-Cyrl-CS"/>
        </w:rPr>
        <w:t xml:space="preserve"> </w:t>
      </w:r>
      <w:r>
        <w:rPr>
          <w:noProof/>
          <w:lang w:eastAsia="sr-Cyrl-CS"/>
        </w:rPr>
        <w:t>Prostornog</w:t>
      </w:r>
      <w:r w:rsidR="00EA0F0C" w:rsidRPr="002E63A1">
        <w:rPr>
          <w:noProof/>
          <w:lang w:eastAsia="sr-Cyrl-CS"/>
        </w:rPr>
        <w:t xml:space="preserve"> </w:t>
      </w:r>
      <w:r>
        <w:rPr>
          <w:noProof/>
          <w:lang w:eastAsia="sr-Cyrl-CS"/>
        </w:rPr>
        <w:t>plana</w:t>
      </w:r>
      <w:r w:rsidR="00EA0F0C" w:rsidRPr="002E63A1">
        <w:rPr>
          <w:noProof/>
          <w:lang w:eastAsia="sr-Cyrl-CS"/>
        </w:rPr>
        <w:t xml:space="preserve"> </w:t>
      </w:r>
      <w:r>
        <w:rPr>
          <w:noProof/>
          <w:lang w:eastAsia="sr-Cyrl-CS"/>
        </w:rPr>
        <w:t>postoje</w:t>
      </w:r>
      <w:r w:rsidR="00EA0F0C" w:rsidRPr="002E63A1">
        <w:rPr>
          <w:noProof/>
          <w:lang w:eastAsia="sr-Cyrl-CS"/>
        </w:rPr>
        <w:t xml:space="preserve"> </w:t>
      </w:r>
      <w:r>
        <w:rPr>
          <w:noProof/>
          <w:lang w:eastAsia="sr-Cyrl-CS"/>
        </w:rPr>
        <w:t>brojni</w:t>
      </w:r>
      <w:r w:rsidR="00EA0F0C" w:rsidRPr="002E63A1">
        <w:rPr>
          <w:noProof/>
          <w:lang w:eastAsia="sr-Cyrl-CS"/>
        </w:rPr>
        <w:t xml:space="preserve"> </w:t>
      </w:r>
      <w:r>
        <w:rPr>
          <w:noProof/>
          <w:lang w:eastAsia="sr-Cyrl-CS"/>
        </w:rPr>
        <w:t>izvori</w:t>
      </w:r>
      <w:r w:rsidR="00EA0F0C" w:rsidRPr="002E63A1">
        <w:rPr>
          <w:noProof/>
          <w:lang w:eastAsia="sr-Cyrl-CS"/>
        </w:rPr>
        <w:t xml:space="preserve"> </w:t>
      </w:r>
      <w:r>
        <w:rPr>
          <w:noProof/>
          <w:lang w:eastAsia="sr-Cyrl-CS"/>
        </w:rPr>
        <w:t>od</w:t>
      </w:r>
      <w:r w:rsidR="00EA0F0C" w:rsidRPr="002E63A1">
        <w:rPr>
          <w:noProof/>
          <w:lang w:eastAsia="sr-Cyrl-CS"/>
        </w:rPr>
        <w:t xml:space="preserve"> </w:t>
      </w:r>
      <w:r>
        <w:rPr>
          <w:noProof/>
          <w:lang w:eastAsia="sr-Cyrl-CS"/>
        </w:rPr>
        <w:t>kojih</w:t>
      </w:r>
      <w:r w:rsidR="00EA0F0C" w:rsidRPr="002E63A1">
        <w:rPr>
          <w:noProof/>
          <w:lang w:eastAsia="sr-Cyrl-CS"/>
        </w:rPr>
        <w:t xml:space="preserve"> </w:t>
      </w:r>
      <w:r>
        <w:rPr>
          <w:noProof/>
          <w:lang w:eastAsia="sr-Cyrl-CS"/>
        </w:rPr>
        <w:t>su</w:t>
      </w:r>
      <w:r w:rsidR="00EA0F0C" w:rsidRPr="002E63A1">
        <w:rPr>
          <w:noProof/>
          <w:lang w:eastAsia="sr-Cyrl-CS"/>
        </w:rPr>
        <w:t xml:space="preserve"> </w:t>
      </w:r>
      <w:r>
        <w:rPr>
          <w:noProof/>
          <w:lang w:eastAsia="sr-Cyrl-CS"/>
        </w:rPr>
        <w:t>neki</w:t>
      </w:r>
      <w:r w:rsidR="00EA0F0C" w:rsidRPr="002E63A1">
        <w:rPr>
          <w:noProof/>
          <w:lang w:eastAsia="sr-Cyrl-CS"/>
        </w:rPr>
        <w:t xml:space="preserve"> </w:t>
      </w:r>
      <w:r>
        <w:rPr>
          <w:noProof/>
          <w:lang w:eastAsia="sr-Cyrl-CS"/>
        </w:rPr>
        <w:t>sa</w:t>
      </w:r>
      <w:r w:rsidR="00EA0F0C" w:rsidRPr="002E63A1">
        <w:rPr>
          <w:noProof/>
          <w:lang w:eastAsia="sr-Cyrl-CS"/>
        </w:rPr>
        <w:t xml:space="preserve"> </w:t>
      </w:r>
      <w:r>
        <w:rPr>
          <w:noProof/>
          <w:lang w:eastAsia="sr-Cyrl-CS"/>
        </w:rPr>
        <w:t>hladnom</w:t>
      </w:r>
      <w:r w:rsidR="00EA0F0C" w:rsidRPr="002E63A1">
        <w:rPr>
          <w:noProof/>
          <w:lang w:eastAsia="sr-Cyrl-CS"/>
        </w:rPr>
        <w:t xml:space="preserve"> </w:t>
      </w:r>
      <w:r>
        <w:rPr>
          <w:noProof/>
          <w:lang w:eastAsia="sr-Cyrl-CS"/>
        </w:rPr>
        <w:t>vodom</w:t>
      </w:r>
      <w:r w:rsidR="00EA0F0C" w:rsidRPr="002E63A1">
        <w:rPr>
          <w:noProof/>
          <w:lang w:eastAsia="sr-Cyrl-CS"/>
        </w:rPr>
        <w:t xml:space="preserve">, </w:t>
      </w:r>
      <w:r>
        <w:rPr>
          <w:noProof/>
          <w:lang w:eastAsia="sr-Cyrl-CS"/>
        </w:rPr>
        <w:t>dok</w:t>
      </w:r>
      <w:r w:rsidR="00EA0F0C" w:rsidRPr="002E63A1">
        <w:rPr>
          <w:noProof/>
          <w:lang w:eastAsia="sr-Cyrl-CS"/>
        </w:rPr>
        <w:t xml:space="preserve"> </w:t>
      </w:r>
      <w:r>
        <w:rPr>
          <w:noProof/>
          <w:lang w:eastAsia="sr-Cyrl-CS"/>
        </w:rPr>
        <w:t>su</w:t>
      </w:r>
      <w:r w:rsidR="00EA0F0C" w:rsidRPr="002E63A1">
        <w:rPr>
          <w:noProof/>
          <w:lang w:eastAsia="sr-Cyrl-CS"/>
        </w:rPr>
        <w:t xml:space="preserve"> </w:t>
      </w:r>
      <w:r>
        <w:rPr>
          <w:noProof/>
          <w:lang w:eastAsia="sr-Cyrl-CS"/>
        </w:rPr>
        <w:t>neki</w:t>
      </w:r>
      <w:r w:rsidR="00EA0F0C" w:rsidRPr="002E63A1">
        <w:rPr>
          <w:noProof/>
          <w:lang w:eastAsia="sr-Cyrl-CS"/>
        </w:rPr>
        <w:t xml:space="preserve"> </w:t>
      </w:r>
      <w:r>
        <w:rPr>
          <w:noProof/>
          <w:lang w:eastAsia="sr-Cyrl-CS"/>
        </w:rPr>
        <w:t>lekoviti</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sa</w:t>
      </w:r>
      <w:r w:rsidR="00EA0F0C" w:rsidRPr="002E63A1">
        <w:rPr>
          <w:noProof/>
          <w:lang w:eastAsia="sr-Cyrl-CS"/>
        </w:rPr>
        <w:t xml:space="preserve"> </w:t>
      </w:r>
      <w:r>
        <w:rPr>
          <w:noProof/>
          <w:lang w:eastAsia="sr-Cyrl-CS"/>
        </w:rPr>
        <w:t>povećanom</w:t>
      </w:r>
      <w:r w:rsidR="00EA0F0C" w:rsidRPr="002E63A1">
        <w:rPr>
          <w:noProof/>
          <w:lang w:eastAsia="sr-Cyrl-CS"/>
        </w:rPr>
        <w:t xml:space="preserve"> </w:t>
      </w:r>
      <w:r>
        <w:rPr>
          <w:noProof/>
          <w:lang w:eastAsia="sr-Cyrl-CS"/>
        </w:rPr>
        <w:t>radioaktivnošću</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mineralizacijom</w:t>
      </w:r>
      <w:r w:rsidR="00EA0F0C" w:rsidRPr="002E63A1">
        <w:rPr>
          <w:noProof/>
          <w:lang w:eastAsia="sr-Cyrl-CS"/>
        </w:rPr>
        <w:t xml:space="preserve"> </w:t>
      </w:r>
      <w:r>
        <w:rPr>
          <w:noProof/>
          <w:lang w:eastAsia="sr-Cyrl-CS"/>
        </w:rPr>
        <w:t>vode</w:t>
      </w:r>
      <w:r w:rsidR="00EA0F0C" w:rsidRPr="002E63A1">
        <w:rPr>
          <w:noProof/>
          <w:lang w:eastAsia="sr-Cyrl-CS"/>
        </w:rPr>
        <w:t xml:space="preserve">. </w:t>
      </w:r>
      <w:r>
        <w:rPr>
          <w:noProof/>
          <w:lang w:eastAsia="sr-Cyrl-CS"/>
        </w:rPr>
        <w:t>Najveći</w:t>
      </w:r>
      <w:r w:rsidR="00EA0F0C" w:rsidRPr="002E63A1">
        <w:rPr>
          <w:noProof/>
          <w:lang w:eastAsia="sr-Cyrl-CS"/>
        </w:rPr>
        <w:t xml:space="preserve"> </w:t>
      </w:r>
      <w:r>
        <w:rPr>
          <w:noProof/>
          <w:lang w:eastAsia="sr-Cyrl-CS"/>
        </w:rPr>
        <w:t>izvori</w:t>
      </w:r>
      <w:r w:rsidR="00EA0F0C" w:rsidRPr="002E63A1">
        <w:rPr>
          <w:noProof/>
          <w:lang w:eastAsia="sr-Cyrl-CS"/>
        </w:rPr>
        <w:t xml:space="preserve"> </w:t>
      </w:r>
      <w:r>
        <w:rPr>
          <w:noProof/>
          <w:lang w:eastAsia="sr-Cyrl-CS"/>
        </w:rPr>
        <w:t>na</w:t>
      </w:r>
      <w:r w:rsidR="00EA0F0C" w:rsidRPr="002E63A1">
        <w:rPr>
          <w:noProof/>
          <w:lang w:eastAsia="sr-Cyrl-CS"/>
        </w:rPr>
        <w:t xml:space="preserve"> </w:t>
      </w:r>
      <w:r>
        <w:rPr>
          <w:noProof/>
          <w:lang w:eastAsia="sr-Cyrl-CS"/>
        </w:rPr>
        <w:t>Kopaoniku</w:t>
      </w:r>
      <w:r w:rsidR="00EA0F0C" w:rsidRPr="002E63A1">
        <w:rPr>
          <w:noProof/>
          <w:lang w:eastAsia="sr-Cyrl-CS"/>
        </w:rPr>
        <w:t xml:space="preserve"> </w:t>
      </w:r>
      <w:r>
        <w:rPr>
          <w:noProof/>
          <w:lang w:eastAsia="sr-Cyrl-CS"/>
        </w:rPr>
        <w:t>na</w:t>
      </w:r>
      <w:r w:rsidR="00EA0F0C" w:rsidRPr="002E63A1">
        <w:rPr>
          <w:noProof/>
          <w:lang w:eastAsia="sr-Cyrl-CS"/>
        </w:rPr>
        <w:t xml:space="preserve"> </w:t>
      </w:r>
      <w:r>
        <w:rPr>
          <w:noProof/>
          <w:lang w:eastAsia="sr-Cyrl-CS"/>
        </w:rPr>
        <w:t>području</w:t>
      </w:r>
      <w:r w:rsidR="00EA0F0C" w:rsidRPr="002E63A1">
        <w:rPr>
          <w:noProof/>
          <w:lang w:eastAsia="sr-Cyrl-CS"/>
        </w:rPr>
        <w:t xml:space="preserve"> </w:t>
      </w:r>
      <w:r>
        <w:rPr>
          <w:noProof/>
          <w:lang w:eastAsia="sr-Cyrl-CS"/>
        </w:rPr>
        <w:t>Prostornog</w:t>
      </w:r>
      <w:r w:rsidR="00EA0F0C" w:rsidRPr="002E63A1">
        <w:rPr>
          <w:noProof/>
          <w:lang w:eastAsia="sr-Cyrl-CS"/>
        </w:rPr>
        <w:t xml:space="preserve"> </w:t>
      </w:r>
      <w:r>
        <w:rPr>
          <w:noProof/>
          <w:lang w:eastAsia="sr-Cyrl-CS"/>
        </w:rPr>
        <w:t>plana</w:t>
      </w:r>
      <w:r w:rsidR="00EA0F0C" w:rsidRPr="002E63A1">
        <w:rPr>
          <w:noProof/>
          <w:lang w:eastAsia="sr-Cyrl-CS"/>
        </w:rPr>
        <w:t xml:space="preserve"> </w:t>
      </w:r>
      <w:r>
        <w:rPr>
          <w:noProof/>
          <w:lang w:eastAsia="sr-Cyrl-CS"/>
        </w:rPr>
        <w:t>su</w:t>
      </w:r>
      <w:r w:rsidR="00EA0F0C" w:rsidRPr="002E63A1">
        <w:rPr>
          <w:noProof/>
          <w:lang w:eastAsia="sr-Cyrl-CS"/>
        </w:rPr>
        <w:t xml:space="preserve"> </w:t>
      </w:r>
      <w:r>
        <w:rPr>
          <w:noProof/>
          <w:lang w:eastAsia="sr-Cyrl-CS"/>
        </w:rPr>
        <w:t>Bela</w:t>
      </w:r>
      <w:r w:rsidR="00EA0F0C" w:rsidRPr="002E63A1">
        <w:rPr>
          <w:noProof/>
          <w:lang w:eastAsia="sr-Cyrl-CS"/>
        </w:rPr>
        <w:t xml:space="preserve"> </w:t>
      </w:r>
      <w:r>
        <w:rPr>
          <w:noProof/>
          <w:lang w:eastAsia="sr-Cyrl-CS"/>
        </w:rPr>
        <w:t>reka</w:t>
      </w:r>
      <w:r w:rsidR="00EA0F0C" w:rsidRPr="002E63A1">
        <w:rPr>
          <w:noProof/>
          <w:lang w:eastAsia="sr-Cyrl-CS"/>
        </w:rPr>
        <w:t xml:space="preserve">, </w:t>
      </w:r>
      <w:r>
        <w:rPr>
          <w:noProof/>
          <w:lang w:eastAsia="sr-Cyrl-CS"/>
        </w:rPr>
        <w:t>iznad</w:t>
      </w:r>
      <w:r w:rsidR="00EA0F0C" w:rsidRPr="002E63A1">
        <w:rPr>
          <w:noProof/>
          <w:lang w:eastAsia="sr-Cyrl-CS"/>
        </w:rPr>
        <w:t xml:space="preserve"> </w:t>
      </w:r>
      <w:r>
        <w:rPr>
          <w:noProof/>
          <w:lang w:eastAsia="sr-Cyrl-CS"/>
        </w:rPr>
        <w:t>Brzeća</w:t>
      </w:r>
      <w:r w:rsidR="00EA0F0C" w:rsidRPr="002E63A1">
        <w:rPr>
          <w:noProof/>
          <w:lang w:eastAsia="sr-Cyrl-CS"/>
        </w:rPr>
        <w:t xml:space="preserve">, </w:t>
      </w:r>
      <w:r>
        <w:rPr>
          <w:noProof/>
          <w:lang w:eastAsia="sr-Cyrl-CS"/>
        </w:rPr>
        <w:t>vrelo</w:t>
      </w:r>
      <w:r w:rsidR="00EA0F0C" w:rsidRPr="002E63A1">
        <w:rPr>
          <w:noProof/>
          <w:lang w:eastAsia="sr-Cyrl-CS"/>
        </w:rPr>
        <w:t xml:space="preserve"> </w:t>
      </w:r>
      <w:r>
        <w:rPr>
          <w:noProof/>
          <w:lang w:eastAsia="sr-Cyrl-CS"/>
        </w:rPr>
        <w:t>Gvozdac</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Duboka</w:t>
      </w:r>
      <w:r w:rsidR="00EA0F0C" w:rsidRPr="002E63A1">
        <w:rPr>
          <w:noProof/>
          <w:lang w:eastAsia="sr-Cyrl-CS"/>
        </w:rPr>
        <w:t xml:space="preserve">, </w:t>
      </w:r>
      <w:r>
        <w:rPr>
          <w:noProof/>
          <w:lang w:eastAsia="sr-Cyrl-CS"/>
        </w:rPr>
        <w:t>koji</w:t>
      </w:r>
      <w:r w:rsidR="00EA0F0C" w:rsidRPr="002E63A1">
        <w:rPr>
          <w:noProof/>
          <w:lang w:eastAsia="sr-Cyrl-CS"/>
        </w:rPr>
        <w:t xml:space="preserve"> </w:t>
      </w:r>
      <w:r>
        <w:rPr>
          <w:noProof/>
          <w:lang w:eastAsia="sr-Cyrl-CS"/>
        </w:rPr>
        <w:t>su</w:t>
      </w:r>
      <w:r w:rsidR="00EA0F0C" w:rsidRPr="002E63A1">
        <w:rPr>
          <w:noProof/>
        </w:rPr>
        <w:t xml:space="preserve"> </w:t>
      </w:r>
      <w:r>
        <w:rPr>
          <w:noProof/>
        </w:rPr>
        <w:t>na</w:t>
      </w:r>
      <w:r w:rsidR="00EA0F0C" w:rsidRPr="002E63A1">
        <w:rPr>
          <w:noProof/>
        </w:rPr>
        <w:t xml:space="preserve"> </w:t>
      </w:r>
      <w:r>
        <w:rPr>
          <w:noProof/>
        </w:rPr>
        <w:t>području</w:t>
      </w:r>
      <w:r w:rsidR="00EA0F0C" w:rsidRPr="002E63A1">
        <w:rPr>
          <w:noProof/>
        </w:rPr>
        <w:t xml:space="preserve"> </w:t>
      </w:r>
      <w:r>
        <w:rPr>
          <w:noProof/>
        </w:rPr>
        <w:t>NP</w:t>
      </w:r>
      <w:r w:rsidR="00EA0F0C" w:rsidRPr="002E63A1">
        <w:rPr>
          <w:noProof/>
        </w:rPr>
        <w:t xml:space="preserve"> </w:t>
      </w:r>
      <w:r>
        <w:rPr>
          <w:noProof/>
        </w:rPr>
        <w:t>Kopaonik</w:t>
      </w:r>
      <w:r w:rsidR="00EA0F0C" w:rsidRPr="002E63A1">
        <w:rPr>
          <w:noProof/>
        </w:rPr>
        <w:t xml:space="preserve"> </w:t>
      </w:r>
      <w:r>
        <w:rPr>
          <w:noProof/>
        </w:rPr>
        <w:t>i</w:t>
      </w:r>
      <w:r w:rsidR="00EA0F0C" w:rsidRPr="002E63A1">
        <w:rPr>
          <w:noProof/>
        </w:rPr>
        <w:t xml:space="preserve"> </w:t>
      </w:r>
      <w:r>
        <w:rPr>
          <w:noProof/>
        </w:rPr>
        <w:t>zaštitne</w:t>
      </w:r>
      <w:r w:rsidR="00EA0F0C" w:rsidRPr="002E63A1">
        <w:rPr>
          <w:noProof/>
        </w:rPr>
        <w:t xml:space="preserve"> </w:t>
      </w:r>
      <w:r>
        <w:rPr>
          <w:noProof/>
        </w:rPr>
        <w:t>zone</w:t>
      </w:r>
      <w:r w:rsidR="00EA0F0C" w:rsidRPr="002E63A1">
        <w:rPr>
          <w:noProof/>
        </w:rPr>
        <w:t xml:space="preserve"> </w:t>
      </w:r>
      <w:r>
        <w:rPr>
          <w:noProof/>
        </w:rPr>
        <w:t>NP</w:t>
      </w:r>
      <w:r w:rsidR="00EA0F0C" w:rsidRPr="002E63A1">
        <w:rPr>
          <w:noProof/>
        </w:rPr>
        <w:t xml:space="preserve"> </w:t>
      </w:r>
      <w:r>
        <w:rPr>
          <w:noProof/>
        </w:rPr>
        <w:t>Kopaonik</w:t>
      </w:r>
      <w:r w:rsidR="00EA0F0C" w:rsidRPr="002E63A1">
        <w:rPr>
          <w:noProof/>
        </w:rPr>
        <w:t xml:space="preserve">, </w:t>
      </w:r>
      <w:r>
        <w:rPr>
          <w:noProof/>
        </w:rPr>
        <w:t>izdvojeni</w:t>
      </w:r>
      <w:r w:rsidR="00EA0F0C" w:rsidRPr="002E63A1">
        <w:rPr>
          <w:noProof/>
        </w:rPr>
        <w:t xml:space="preserve"> </w:t>
      </w:r>
      <w:r>
        <w:rPr>
          <w:noProof/>
        </w:rPr>
        <w:t>kao</w:t>
      </w:r>
      <w:r w:rsidR="00EA0F0C" w:rsidRPr="002E63A1">
        <w:rPr>
          <w:noProof/>
        </w:rPr>
        <w:t xml:space="preserve"> </w:t>
      </w:r>
      <w:r>
        <w:rPr>
          <w:noProof/>
        </w:rPr>
        <w:t>hidrološki</w:t>
      </w:r>
      <w:r w:rsidR="00EA0F0C" w:rsidRPr="002E63A1">
        <w:rPr>
          <w:noProof/>
        </w:rPr>
        <w:t xml:space="preserve"> </w:t>
      </w:r>
      <w:r>
        <w:rPr>
          <w:noProof/>
        </w:rPr>
        <w:t>spomenici</w:t>
      </w:r>
      <w:r w:rsidR="00EA0F0C" w:rsidRPr="002E63A1">
        <w:rPr>
          <w:noProof/>
        </w:rPr>
        <w:t xml:space="preserve">: </w:t>
      </w:r>
    </w:p>
    <w:p w:rsidR="00EA0F0C" w:rsidRPr="002E63A1" w:rsidRDefault="00EA0F0C" w:rsidP="00EA0F0C">
      <w:pPr>
        <w:pStyle w:val="stil1tekst"/>
        <w:ind w:left="0" w:right="51" w:firstLine="748"/>
        <w:rPr>
          <w:noProof/>
        </w:rPr>
      </w:pPr>
      <w:r w:rsidRPr="002E63A1">
        <w:rPr>
          <w:noProof/>
        </w:rPr>
        <w:t xml:space="preserve">- </w:t>
      </w:r>
      <w:r w:rsidR="002E63A1">
        <w:rPr>
          <w:noProof/>
        </w:rPr>
        <w:t>vrelo</w:t>
      </w:r>
      <w:r w:rsidRPr="002E63A1">
        <w:rPr>
          <w:noProof/>
        </w:rPr>
        <w:t xml:space="preserve"> </w:t>
      </w:r>
      <w:r w:rsidR="002E63A1">
        <w:rPr>
          <w:noProof/>
        </w:rPr>
        <w:t>Duboka</w:t>
      </w:r>
      <w:r w:rsidRPr="002E63A1">
        <w:rPr>
          <w:noProof/>
        </w:rPr>
        <w:t xml:space="preserve">, </w:t>
      </w:r>
      <w:r w:rsidR="002E63A1">
        <w:rPr>
          <w:noProof/>
        </w:rPr>
        <w:t>najveće</w:t>
      </w:r>
      <w:r w:rsidRPr="002E63A1">
        <w:rPr>
          <w:noProof/>
        </w:rPr>
        <w:t xml:space="preserve"> </w:t>
      </w:r>
      <w:r w:rsidR="002E63A1">
        <w:rPr>
          <w:noProof/>
        </w:rPr>
        <w:t>u</w:t>
      </w:r>
      <w:r w:rsidRPr="002E63A1">
        <w:rPr>
          <w:noProof/>
        </w:rPr>
        <w:t xml:space="preserve"> </w:t>
      </w:r>
      <w:r w:rsidR="002E63A1">
        <w:rPr>
          <w:noProof/>
        </w:rPr>
        <w:t>NP</w:t>
      </w:r>
      <w:r w:rsidRPr="002E63A1">
        <w:rPr>
          <w:noProof/>
        </w:rPr>
        <w:t xml:space="preserve">, </w:t>
      </w:r>
      <w:r w:rsidR="002E63A1">
        <w:rPr>
          <w:noProof/>
        </w:rPr>
        <w:t>na</w:t>
      </w:r>
      <w:r w:rsidRPr="002E63A1">
        <w:rPr>
          <w:noProof/>
        </w:rPr>
        <w:t xml:space="preserve"> </w:t>
      </w:r>
      <w:r w:rsidR="002E63A1">
        <w:rPr>
          <w:noProof/>
        </w:rPr>
        <w:t>kontaktu</w:t>
      </w:r>
      <w:r w:rsidRPr="002E63A1">
        <w:rPr>
          <w:noProof/>
        </w:rPr>
        <w:t xml:space="preserve"> </w:t>
      </w:r>
      <w:r w:rsidR="002E63A1">
        <w:rPr>
          <w:noProof/>
        </w:rPr>
        <w:t>mermera</w:t>
      </w:r>
      <w:r w:rsidRPr="002E63A1">
        <w:rPr>
          <w:noProof/>
        </w:rPr>
        <w:t xml:space="preserve"> </w:t>
      </w:r>
      <w:r w:rsidR="002E63A1">
        <w:rPr>
          <w:noProof/>
        </w:rPr>
        <w:t>i</w:t>
      </w:r>
      <w:r w:rsidRPr="002E63A1">
        <w:rPr>
          <w:noProof/>
        </w:rPr>
        <w:t xml:space="preserve"> </w:t>
      </w:r>
      <w:r w:rsidR="002E63A1">
        <w:rPr>
          <w:noProof/>
        </w:rPr>
        <w:t>hloritskih</w:t>
      </w:r>
      <w:r w:rsidRPr="002E63A1">
        <w:rPr>
          <w:noProof/>
        </w:rPr>
        <w:t xml:space="preserve"> </w:t>
      </w:r>
      <w:r w:rsidR="002E63A1">
        <w:rPr>
          <w:noProof/>
        </w:rPr>
        <w:t>škriljaca</w:t>
      </w:r>
      <w:r w:rsidRPr="002E63A1">
        <w:rPr>
          <w:noProof/>
        </w:rPr>
        <w:t xml:space="preserve">, </w:t>
      </w:r>
      <w:r w:rsidR="002E63A1">
        <w:rPr>
          <w:noProof/>
        </w:rPr>
        <w:t>izdašnosti</w:t>
      </w:r>
      <w:r w:rsidRPr="002E63A1">
        <w:rPr>
          <w:noProof/>
        </w:rPr>
        <w:t xml:space="preserve"> </w:t>
      </w:r>
      <w:r w:rsidR="002E63A1">
        <w:rPr>
          <w:noProof/>
        </w:rPr>
        <w:t>do</w:t>
      </w:r>
      <w:r w:rsidRPr="002E63A1">
        <w:rPr>
          <w:noProof/>
        </w:rPr>
        <w:t xml:space="preserve"> 65 </w:t>
      </w:r>
      <w:r w:rsidR="002E63A1">
        <w:rPr>
          <w:noProof/>
        </w:rPr>
        <w:t>l</w:t>
      </w:r>
      <w:r w:rsidRPr="002E63A1">
        <w:rPr>
          <w:noProof/>
        </w:rPr>
        <w:t>/</w:t>
      </w:r>
      <w:r w:rsidR="002E63A1">
        <w:rPr>
          <w:noProof/>
        </w:rPr>
        <w:t>s</w:t>
      </w:r>
      <w:r w:rsidRPr="002E63A1">
        <w:rPr>
          <w:noProof/>
        </w:rPr>
        <w:t xml:space="preserve">, </w:t>
      </w:r>
      <w:r w:rsidR="002E63A1">
        <w:rPr>
          <w:noProof/>
        </w:rPr>
        <w:t>u</w:t>
      </w:r>
      <w:r w:rsidRPr="002E63A1">
        <w:rPr>
          <w:noProof/>
        </w:rPr>
        <w:t xml:space="preserve"> </w:t>
      </w:r>
      <w:r w:rsidR="002E63A1">
        <w:rPr>
          <w:noProof/>
        </w:rPr>
        <w:t>klisuri</w:t>
      </w:r>
      <w:r w:rsidRPr="002E63A1">
        <w:rPr>
          <w:noProof/>
        </w:rPr>
        <w:t xml:space="preserve"> </w:t>
      </w:r>
      <w:r w:rsidR="002E63A1">
        <w:rPr>
          <w:noProof/>
        </w:rPr>
        <w:t>istoimene</w:t>
      </w:r>
      <w:r w:rsidRPr="002E63A1">
        <w:rPr>
          <w:noProof/>
        </w:rPr>
        <w:t xml:space="preserve"> </w:t>
      </w:r>
      <w:r w:rsidR="002E63A1">
        <w:rPr>
          <w:noProof/>
        </w:rPr>
        <w:t>reke</w:t>
      </w:r>
      <w:r w:rsidRPr="002E63A1">
        <w:rPr>
          <w:noProof/>
        </w:rPr>
        <w:t xml:space="preserve">, </w:t>
      </w:r>
      <w:r w:rsidR="002E63A1">
        <w:rPr>
          <w:noProof/>
        </w:rPr>
        <w:t>na</w:t>
      </w:r>
      <w:r w:rsidRPr="002E63A1">
        <w:rPr>
          <w:noProof/>
        </w:rPr>
        <w:t xml:space="preserve"> 1115 </w:t>
      </w:r>
      <w:r w:rsidR="002E63A1">
        <w:rPr>
          <w:noProof/>
        </w:rPr>
        <w:t>m</w:t>
      </w:r>
      <w:r w:rsidRPr="002E63A1">
        <w:rPr>
          <w:noProof/>
        </w:rPr>
        <w:t xml:space="preserve"> </w:t>
      </w:r>
      <w:r w:rsidR="002E63A1">
        <w:rPr>
          <w:noProof/>
        </w:rPr>
        <w:t>n</w:t>
      </w:r>
      <w:r w:rsidRPr="002E63A1">
        <w:rPr>
          <w:noProof/>
        </w:rPr>
        <w:t>.</w:t>
      </w:r>
      <w:r w:rsidR="002E63A1">
        <w:rPr>
          <w:noProof/>
        </w:rPr>
        <w:t>v</w:t>
      </w:r>
      <w:r w:rsidRPr="002E63A1">
        <w:rPr>
          <w:noProof/>
        </w:rPr>
        <w:t xml:space="preserve">, </w:t>
      </w:r>
      <w:r w:rsidR="002E63A1">
        <w:rPr>
          <w:noProof/>
        </w:rPr>
        <w:t>u</w:t>
      </w:r>
      <w:r w:rsidRPr="002E63A1">
        <w:rPr>
          <w:noProof/>
        </w:rPr>
        <w:t xml:space="preserve"> </w:t>
      </w:r>
      <w:r w:rsidR="002E63A1">
        <w:rPr>
          <w:noProof/>
        </w:rPr>
        <w:t>okviru</w:t>
      </w:r>
      <w:r w:rsidRPr="002E63A1">
        <w:rPr>
          <w:noProof/>
        </w:rPr>
        <w:t xml:space="preserve"> </w:t>
      </w:r>
      <w:r w:rsidR="002E63A1">
        <w:rPr>
          <w:noProof/>
        </w:rPr>
        <w:t>rezervata</w:t>
      </w:r>
      <w:r w:rsidRPr="002E63A1">
        <w:rPr>
          <w:noProof/>
        </w:rPr>
        <w:t xml:space="preserve"> „</w:t>
      </w:r>
      <w:r w:rsidR="002E63A1">
        <w:rPr>
          <w:noProof/>
        </w:rPr>
        <w:t>Duboka</w:t>
      </w:r>
      <w:r w:rsidRPr="002E63A1">
        <w:rPr>
          <w:noProof/>
        </w:rPr>
        <w:t xml:space="preserve">”. </w:t>
      </w:r>
      <w:r w:rsidR="002E63A1">
        <w:rPr>
          <w:noProof/>
        </w:rPr>
        <w:t>Na</w:t>
      </w:r>
      <w:r w:rsidRPr="002E63A1">
        <w:rPr>
          <w:noProof/>
        </w:rPr>
        <w:t xml:space="preserve"> </w:t>
      </w:r>
      <w:r w:rsidR="002E63A1">
        <w:rPr>
          <w:noProof/>
        </w:rPr>
        <w:t>vrelu</w:t>
      </w:r>
      <w:r w:rsidRPr="002E63A1">
        <w:rPr>
          <w:noProof/>
        </w:rPr>
        <w:t xml:space="preserve"> </w:t>
      </w:r>
      <w:r w:rsidR="002E63A1">
        <w:rPr>
          <w:noProof/>
        </w:rPr>
        <w:t>se</w:t>
      </w:r>
      <w:r w:rsidRPr="002E63A1">
        <w:rPr>
          <w:noProof/>
        </w:rPr>
        <w:t xml:space="preserve"> </w:t>
      </w:r>
      <w:r w:rsidR="002E63A1">
        <w:rPr>
          <w:noProof/>
        </w:rPr>
        <w:t>pojavljuju</w:t>
      </w:r>
      <w:r w:rsidRPr="002E63A1">
        <w:rPr>
          <w:noProof/>
        </w:rPr>
        <w:t xml:space="preserve"> </w:t>
      </w:r>
      <w:r w:rsidR="002E63A1">
        <w:rPr>
          <w:noProof/>
        </w:rPr>
        <w:t>vode</w:t>
      </w:r>
      <w:r w:rsidRPr="002E63A1">
        <w:rPr>
          <w:noProof/>
        </w:rPr>
        <w:t xml:space="preserve"> </w:t>
      </w:r>
      <w:r w:rsidR="002E63A1">
        <w:rPr>
          <w:noProof/>
        </w:rPr>
        <w:t>podzemnog</w:t>
      </w:r>
      <w:r w:rsidRPr="002E63A1">
        <w:rPr>
          <w:noProof/>
        </w:rPr>
        <w:t xml:space="preserve"> </w:t>
      </w:r>
      <w:r w:rsidR="002E63A1">
        <w:rPr>
          <w:noProof/>
        </w:rPr>
        <w:t>toka</w:t>
      </w:r>
      <w:r w:rsidRPr="002E63A1">
        <w:rPr>
          <w:noProof/>
        </w:rPr>
        <w:t xml:space="preserve"> </w:t>
      </w:r>
      <w:r w:rsidR="002E63A1">
        <w:rPr>
          <w:noProof/>
        </w:rPr>
        <w:t>Duboke</w:t>
      </w:r>
      <w:r w:rsidRPr="002E63A1">
        <w:rPr>
          <w:noProof/>
        </w:rPr>
        <w:t xml:space="preserve">, </w:t>
      </w:r>
      <w:r w:rsidR="002E63A1">
        <w:rPr>
          <w:noProof/>
        </w:rPr>
        <w:t>koja</w:t>
      </w:r>
      <w:r w:rsidRPr="002E63A1">
        <w:rPr>
          <w:noProof/>
        </w:rPr>
        <w:t xml:space="preserve"> </w:t>
      </w:r>
      <w:r w:rsidR="002E63A1">
        <w:rPr>
          <w:noProof/>
        </w:rPr>
        <w:t>ponire</w:t>
      </w:r>
      <w:r w:rsidRPr="002E63A1">
        <w:rPr>
          <w:noProof/>
        </w:rPr>
        <w:t xml:space="preserve"> </w:t>
      </w:r>
      <w:r w:rsidR="002E63A1">
        <w:rPr>
          <w:noProof/>
        </w:rPr>
        <w:t>skoro</w:t>
      </w:r>
      <w:r w:rsidRPr="002E63A1">
        <w:rPr>
          <w:noProof/>
        </w:rPr>
        <w:t xml:space="preserve"> </w:t>
      </w:r>
      <w:r w:rsidR="002E63A1">
        <w:rPr>
          <w:noProof/>
        </w:rPr>
        <w:t>u</w:t>
      </w:r>
      <w:r w:rsidRPr="002E63A1">
        <w:rPr>
          <w:noProof/>
        </w:rPr>
        <w:t xml:space="preserve"> </w:t>
      </w:r>
      <w:r w:rsidR="002E63A1">
        <w:rPr>
          <w:noProof/>
        </w:rPr>
        <w:t>celini</w:t>
      </w:r>
      <w:r w:rsidRPr="002E63A1">
        <w:rPr>
          <w:noProof/>
        </w:rPr>
        <w:t xml:space="preserve"> </w:t>
      </w:r>
      <w:r w:rsidR="002E63A1">
        <w:rPr>
          <w:noProof/>
        </w:rPr>
        <w:t>u</w:t>
      </w:r>
      <w:r w:rsidRPr="002E63A1">
        <w:rPr>
          <w:noProof/>
        </w:rPr>
        <w:t xml:space="preserve"> </w:t>
      </w:r>
      <w:r w:rsidR="002E63A1">
        <w:rPr>
          <w:noProof/>
        </w:rPr>
        <w:t>rečnom</w:t>
      </w:r>
      <w:r w:rsidRPr="002E63A1">
        <w:rPr>
          <w:noProof/>
        </w:rPr>
        <w:t xml:space="preserve"> </w:t>
      </w:r>
      <w:r w:rsidR="002E63A1">
        <w:rPr>
          <w:noProof/>
        </w:rPr>
        <w:t>koritu</w:t>
      </w:r>
      <w:r w:rsidRPr="002E63A1">
        <w:rPr>
          <w:noProof/>
        </w:rPr>
        <w:t xml:space="preserve"> </w:t>
      </w:r>
      <w:r w:rsidR="002E63A1">
        <w:rPr>
          <w:noProof/>
        </w:rPr>
        <w:t>oko</w:t>
      </w:r>
      <w:r w:rsidRPr="002E63A1">
        <w:rPr>
          <w:noProof/>
        </w:rPr>
        <w:t xml:space="preserve"> 1 </w:t>
      </w:r>
      <w:r w:rsidR="002E63A1">
        <w:rPr>
          <w:noProof/>
        </w:rPr>
        <w:t>km</w:t>
      </w:r>
      <w:r w:rsidRPr="002E63A1">
        <w:rPr>
          <w:noProof/>
        </w:rPr>
        <w:t xml:space="preserve"> </w:t>
      </w:r>
      <w:r w:rsidR="002E63A1">
        <w:rPr>
          <w:noProof/>
        </w:rPr>
        <w:t>uzvodno</w:t>
      </w:r>
      <w:r w:rsidRPr="002E63A1">
        <w:rPr>
          <w:noProof/>
        </w:rPr>
        <w:t xml:space="preserve">. </w:t>
      </w:r>
      <w:r w:rsidR="002E63A1">
        <w:rPr>
          <w:noProof/>
        </w:rPr>
        <w:t>Vrelo</w:t>
      </w:r>
      <w:r w:rsidRPr="002E63A1">
        <w:rPr>
          <w:noProof/>
        </w:rPr>
        <w:t xml:space="preserve"> </w:t>
      </w:r>
      <w:r w:rsidR="002E63A1">
        <w:rPr>
          <w:noProof/>
        </w:rPr>
        <w:t>odražava</w:t>
      </w:r>
      <w:r w:rsidRPr="002E63A1">
        <w:rPr>
          <w:noProof/>
        </w:rPr>
        <w:t xml:space="preserve"> </w:t>
      </w:r>
      <w:r w:rsidR="002E63A1">
        <w:rPr>
          <w:noProof/>
        </w:rPr>
        <w:t>svu</w:t>
      </w:r>
      <w:r w:rsidRPr="002E63A1">
        <w:rPr>
          <w:noProof/>
        </w:rPr>
        <w:t xml:space="preserve"> </w:t>
      </w:r>
      <w:r w:rsidR="002E63A1">
        <w:rPr>
          <w:noProof/>
        </w:rPr>
        <w:t>složenost</w:t>
      </w:r>
      <w:r w:rsidRPr="002E63A1">
        <w:rPr>
          <w:noProof/>
        </w:rPr>
        <w:t xml:space="preserve"> </w:t>
      </w:r>
      <w:r w:rsidR="002E63A1">
        <w:rPr>
          <w:noProof/>
        </w:rPr>
        <w:t>hidroloških</w:t>
      </w:r>
      <w:r w:rsidRPr="002E63A1">
        <w:rPr>
          <w:noProof/>
        </w:rPr>
        <w:t xml:space="preserve"> </w:t>
      </w:r>
      <w:r w:rsidR="002E63A1">
        <w:rPr>
          <w:noProof/>
        </w:rPr>
        <w:t>odnosa</w:t>
      </w:r>
      <w:r w:rsidRPr="002E63A1">
        <w:rPr>
          <w:noProof/>
        </w:rPr>
        <w:t xml:space="preserve"> </w:t>
      </w:r>
      <w:r w:rsidR="002E63A1">
        <w:rPr>
          <w:noProof/>
        </w:rPr>
        <w:t>i</w:t>
      </w:r>
      <w:r w:rsidRPr="002E63A1">
        <w:rPr>
          <w:noProof/>
        </w:rPr>
        <w:t xml:space="preserve"> </w:t>
      </w:r>
      <w:r w:rsidR="002E63A1">
        <w:rPr>
          <w:noProof/>
        </w:rPr>
        <w:t>mehanizama</w:t>
      </w:r>
      <w:r w:rsidRPr="002E63A1">
        <w:rPr>
          <w:noProof/>
        </w:rPr>
        <w:t xml:space="preserve"> </w:t>
      </w:r>
      <w:r w:rsidR="002E63A1">
        <w:rPr>
          <w:noProof/>
        </w:rPr>
        <w:t>cirkulacije</w:t>
      </w:r>
      <w:r w:rsidRPr="002E63A1">
        <w:rPr>
          <w:noProof/>
        </w:rPr>
        <w:t xml:space="preserve"> </w:t>
      </w:r>
      <w:r w:rsidR="002E63A1">
        <w:rPr>
          <w:noProof/>
        </w:rPr>
        <w:t>voda</w:t>
      </w:r>
      <w:r w:rsidRPr="002E63A1">
        <w:rPr>
          <w:noProof/>
        </w:rPr>
        <w:t xml:space="preserve"> </w:t>
      </w:r>
      <w:r w:rsidR="002E63A1">
        <w:rPr>
          <w:noProof/>
        </w:rPr>
        <w:t>u</w:t>
      </w:r>
      <w:r w:rsidRPr="002E63A1">
        <w:rPr>
          <w:noProof/>
        </w:rPr>
        <w:t xml:space="preserve"> </w:t>
      </w:r>
      <w:r w:rsidR="002E63A1">
        <w:rPr>
          <w:noProof/>
        </w:rPr>
        <w:t>karbonatnim</w:t>
      </w:r>
      <w:r w:rsidRPr="002E63A1">
        <w:rPr>
          <w:noProof/>
        </w:rPr>
        <w:t xml:space="preserve"> </w:t>
      </w:r>
      <w:r w:rsidR="002E63A1">
        <w:rPr>
          <w:noProof/>
        </w:rPr>
        <w:t>terenima</w:t>
      </w:r>
      <w:r w:rsidRPr="002E63A1">
        <w:rPr>
          <w:noProof/>
        </w:rPr>
        <w:t xml:space="preserve">, </w:t>
      </w:r>
      <w:r w:rsidR="002E63A1">
        <w:rPr>
          <w:noProof/>
        </w:rPr>
        <w:t>što</w:t>
      </w:r>
      <w:r w:rsidRPr="002E63A1">
        <w:rPr>
          <w:noProof/>
        </w:rPr>
        <w:t xml:space="preserve"> </w:t>
      </w:r>
      <w:r w:rsidR="002E63A1">
        <w:rPr>
          <w:noProof/>
        </w:rPr>
        <w:t>se</w:t>
      </w:r>
      <w:r w:rsidRPr="002E63A1">
        <w:rPr>
          <w:noProof/>
        </w:rPr>
        <w:t xml:space="preserve"> </w:t>
      </w:r>
      <w:r w:rsidR="002E63A1">
        <w:rPr>
          <w:noProof/>
        </w:rPr>
        <w:t>posebno</w:t>
      </w:r>
      <w:r w:rsidRPr="002E63A1">
        <w:rPr>
          <w:noProof/>
        </w:rPr>
        <w:t xml:space="preserve"> </w:t>
      </w:r>
      <w:r w:rsidR="002E63A1">
        <w:rPr>
          <w:noProof/>
        </w:rPr>
        <w:t>karakteriše</w:t>
      </w:r>
      <w:r w:rsidRPr="002E63A1">
        <w:rPr>
          <w:noProof/>
        </w:rPr>
        <w:t xml:space="preserve"> </w:t>
      </w:r>
      <w:r w:rsidR="002E63A1">
        <w:rPr>
          <w:noProof/>
        </w:rPr>
        <w:t>odnosom</w:t>
      </w:r>
      <w:r w:rsidRPr="002E63A1">
        <w:rPr>
          <w:noProof/>
        </w:rPr>
        <w:t xml:space="preserve"> </w:t>
      </w:r>
      <w:r w:rsidR="002E63A1">
        <w:rPr>
          <w:noProof/>
        </w:rPr>
        <w:t>minimalne</w:t>
      </w:r>
      <w:r w:rsidRPr="002E63A1">
        <w:rPr>
          <w:noProof/>
        </w:rPr>
        <w:t xml:space="preserve"> </w:t>
      </w:r>
      <w:r w:rsidR="002E63A1">
        <w:rPr>
          <w:noProof/>
        </w:rPr>
        <w:t>i</w:t>
      </w:r>
      <w:r w:rsidRPr="002E63A1">
        <w:rPr>
          <w:noProof/>
        </w:rPr>
        <w:t xml:space="preserve"> </w:t>
      </w:r>
      <w:r w:rsidR="002E63A1">
        <w:rPr>
          <w:noProof/>
        </w:rPr>
        <w:t>maksimalne</w:t>
      </w:r>
      <w:r w:rsidRPr="002E63A1">
        <w:rPr>
          <w:noProof/>
        </w:rPr>
        <w:t xml:space="preserve"> </w:t>
      </w:r>
      <w:r w:rsidR="002E63A1">
        <w:rPr>
          <w:noProof/>
        </w:rPr>
        <w:t>izdašnosti</w:t>
      </w:r>
      <w:r w:rsidRPr="002E63A1">
        <w:rPr>
          <w:noProof/>
        </w:rPr>
        <w:t xml:space="preserve">. </w:t>
      </w:r>
      <w:r w:rsidR="002E63A1">
        <w:rPr>
          <w:noProof/>
        </w:rPr>
        <w:t>Zaštitom</w:t>
      </w:r>
      <w:r w:rsidRPr="002E63A1">
        <w:rPr>
          <w:noProof/>
        </w:rPr>
        <w:t xml:space="preserve"> </w:t>
      </w:r>
      <w:r w:rsidR="002E63A1">
        <w:rPr>
          <w:noProof/>
        </w:rPr>
        <w:t>vrela</w:t>
      </w:r>
      <w:r w:rsidRPr="002E63A1">
        <w:rPr>
          <w:noProof/>
        </w:rPr>
        <w:t xml:space="preserve"> </w:t>
      </w:r>
      <w:r w:rsidR="002E63A1">
        <w:rPr>
          <w:noProof/>
        </w:rPr>
        <w:t>biće</w:t>
      </w:r>
      <w:r w:rsidRPr="002E63A1">
        <w:rPr>
          <w:noProof/>
        </w:rPr>
        <w:t xml:space="preserve"> </w:t>
      </w:r>
      <w:r w:rsidR="002E63A1">
        <w:rPr>
          <w:noProof/>
        </w:rPr>
        <w:t>obezbeđeno</w:t>
      </w:r>
      <w:r w:rsidRPr="002E63A1">
        <w:rPr>
          <w:noProof/>
        </w:rPr>
        <w:t xml:space="preserve"> </w:t>
      </w:r>
      <w:r w:rsidR="002E63A1">
        <w:rPr>
          <w:noProof/>
        </w:rPr>
        <w:t>funkcionisanje</w:t>
      </w:r>
      <w:r w:rsidRPr="002E63A1">
        <w:rPr>
          <w:noProof/>
        </w:rPr>
        <w:t xml:space="preserve"> </w:t>
      </w:r>
      <w:r w:rsidR="002E63A1">
        <w:rPr>
          <w:noProof/>
        </w:rPr>
        <w:t>hidrogeološkog</w:t>
      </w:r>
      <w:r w:rsidRPr="002E63A1">
        <w:rPr>
          <w:noProof/>
        </w:rPr>
        <w:t xml:space="preserve"> </w:t>
      </w:r>
      <w:r w:rsidR="002E63A1">
        <w:rPr>
          <w:noProof/>
        </w:rPr>
        <w:t>sistema</w:t>
      </w:r>
      <w:r w:rsidRPr="002E63A1">
        <w:rPr>
          <w:noProof/>
        </w:rPr>
        <w:t xml:space="preserve"> (</w:t>
      </w:r>
      <w:r w:rsidR="002E63A1">
        <w:rPr>
          <w:noProof/>
        </w:rPr>
        <w:t>ponor</w:t>
      </w:r>
      <w:r w:rsidRPr="002E63A1">
        <w:rPr>
          <w:noProof/>
        </w:rPr>
        <w:t xml:space="preserve"> - </w:t>
      </w:r>
      <w:r w:rsidR="002E63A1">
        <w:rPr>
          <w:noProof/>
        </w:rPr>
        <w:t>podzemni</w:t>
      </w:r>
      <w:r w:rsidRPr="002E63A1">
        <w:rPr>
          <w:noProof/>
        </w:rPr>
        <w:t xml:space="preserve"> </w:t>
      </w:r>
      <w:r w:rsidR="002E63A1">
        <w:rPr>
          <w:noProof/>
        </w:rPr>
        <w:t>tok</w:t>
      </w:r>
      <w:r w:rsidRPr="002E63A1">
        <w:rPr>
          <w:noProof/>
        </w:rPr>
        <w:t xml:space="preserve"> - </w:t>
      </w:r>
      <w:r w:rsidR="002E63A1">
        <w:rPr>
          <w:noProof/>
        </w:rPr>
        <w:t>vrelo</w:t>
      </w:r>
      <w:r w:rsidRPr="002E63A1">
        <w:rPr>
          <w:noProof/>
        </w:rPr>
        <w:t xml:space="preserve">). </w:t>
      </w:r>
      <w:r w:rsidR="002E63A1">
        <w:rPr>
          <w:noProof/>
        </w:rPr>
        <w:t>Pored</w:t>
      </w:r>
      <w:r w:rsidRPr="002E63A1">
        <w:rPr>
          <w:noProof/>
        </w:rPr>
        <w:t xml:space="preserve"> </w:t>
      </w:r>
      <w:r w:rsidR="002E63A1">
        <w:rPr>
          <w:noProof/>
        </w:rPr>
        <w:t>neposrednih</w:t>
      </w:r>
      <w:r w:rsidRPr="002E63A1">
        <w:rPr>
          <w:noProof/>
        </w:rPr>
        <w:t xml:space="preserve"> </w:t>
      </w:r>
      <w:r w:rsidR="002E63A1">
        <w:rPr>
          <w:noProof/>
        </w:rPr>
        <w:t>prostora</w:t>
      </w:r>
      <w:r w:rsidRPr="002E63A1">
        <w:rPr>
          <w:noProof/>
        </w:rPr>
        <w:t xml:space="preserve"> </w:t>
      </w:r>
      <w:r w:rsidR="002E63A1">
        <w:rPr>
          <w:noProof/>
        </w:rPr>
        <w:t>oko</w:t>
      </w:r>
      <w:r w:rsidRPr="002E63A1">
        <w:rPr>
          <w:noProof/>
        </w:rPr>
        <w:t xml:space="preserve"> </w:t>
      </w:r>
      <w:r w:rsidR="002E63A1">
        <w:rPr>
          <w:noProof/>
        </w:rPr>
        <w:t>ponora</w:t>
      </w:r>
      <w:r w:rsidRPr="002E63A1">
        <w:rPr>
          <w:noProof/>
        </w:rPr>
        <w:t xml:space="preserve"> </w:t>
      </w:r>
      <w:r w:rsidR="002E63A1">
        <w:rPr>
          <w:noProof/>
        </w:rPr>
        <w:t>i</w:t>
      </w:r>
      <w:r w:rsidRPr="002E63A1">
        <w:rPr>
          <w:noProof/>
        </w:rPr>
        <w:t xml:space="preserve"> </w:t>
      </w:r>
      <w:r w:rsidR="002E63A1">
        <w:rPr>
          <w:noProof/>
        </w:rPr>
        <w:t>vrela</w:t>
      </w:r>
      <w:r w:rsidRPr="002E63A1">
        <w:rPr>
          <w:noProof/>
        </w:rPr>
        <w:t xml:space="preserve">, </w:t>
      </w:r>
      <w:r w:rsidR="002E63A1">
        <w:rPr>
          <w:noProof/>
        </w:rPr>
        <w:t>zaštitom</w:t>
      </w:r>
      <w:r w:rsidRPr="002E63A1">
        <w:rPr>
          <w:noProof/>
        </w:rPr>
        <w:t xml:space="preserve"> </w:t>
      </w:r>
      <w:r w:rsidR="002E63A1">
        <w:rPr>
          <w:noProof/>
        </w:rPr>
        <w:t>će</w:t>
      </w:r>
      <w:r w:rsidRPr="002E63A1">
        <w:rPr>
          <w:noProof/>
        </w:rPr>
        <w:t xml:space="preserve"> </w:t>
      </w:r>
      <w:r w:rsidR="002E63A1">
        <w:rPr>
          <w:noProof/>
        </w:rPr>
        <w:t>biti</w:t>
      </w:r>
      <w:r w:rsidRPr="002E63A1">
        <w:rPr>
          <w:noProof/>
        </w:rPr>
        <w:t xml:space="preserve"> </w:t>
      </w:r>
      <w:r w:rsidR="002E63A1">
        <w:rPr>
          <w:noProof/>
        </w:rPr>
        <w:t>obuhvaćen</w:t>
      </w:r>
      <w:r w:rsidRPr="002E63A1">
        <w:rPr>
          <w:noProof/>
        </w:rPr>
        <w:t xml:space="preserve"> </w:t>
      </w:r>
      <w:r w:rsidR="002E63A1">
        <w:rPr>
          <w:noProof/>
        </w:rPr>
        <w:t>i</w:t>
      </w:r>
      <w:r w:rsidRPr="002E63A1">
        <w:rPr>
          <w:noProof/>
        </w:rPr>
        <w:t xml:space="preserve"> </w:t>
      </w:r>
      <w:r w:rsidR="002E63A1">
        <w:rPr>
          <w:noProof/>
        </w:rPr>
        <w:t>pojas</w:t>
      </w:r>
      <w:r w:rsidRPr="002E63A1">
        <w:rPr>
          <w:noProof/>
        </w:rPr>
        <w:t xml:space="preserve"> </w:t>
      </w:r>
      <w:r w:rsidR="002E63A1">
        <w:rPr>
          <w:noProof/>
        </w:rPr>
        <w:t>rečnog</w:t>
      </w:r>
      <w:r w:rsidRPr="002E63A1">
        <w:rPr>
          <w:noProof/>
        </w:rPr>
        <w:t xml:space="preserve"> </w:t>
      </w:r>
      <w:r w:rsidR="002E63A1">
        <w:rPr>
          <w:noProof/>
        </w:rPr>
        <w:t>korita</w:t>
      </w:r>
      <w:r w:rsidRPr="002E63A1">
        <w:rPr>
          <w:noProof/>
        </w:rPr>
        <w:t xml:space="preserve"> </w:t>
      </w:r>
      <w:r w:rsidR="002E63A1">
        <w:rPr>
          <w:noProof/>
        </w:rPr>
        <w:t>između</w:t>
      </w:r>
      <w:r w:rsidRPr="002E63A1">
        <w:rPr>
          <w:noProof/>
        </w:rPr>
        <w:t xml:space="preserve"> </w:t>
      </w:r>
      <w:r w:rsidR="002E63A1">
        <w:rPr>
          <w:noProof/>
        </w:rPr>
        <w:t>ova</w:t>
      </w:r>
      <w:r w:rsidRPr="002E63A1">
        <w:rPr>
          <w:noProof/>
        </w:rPr>
        <w:t xml:space="preserve"> </w:t>
      </w:r>
      <w:r w:rsidR="002E63A1">
        <w:rPr>
          <w:noProof/>
        </w:rPr>
        <w:t>dva</w:t>
      </w:r>
      <w:r w:rsidRPr="002E63A1">
        <w:rPr>
          <w:noProof/>
        </w:rPr>
        <w:t xml:space="preserve"> </w:t>
      </w:r>
      <w:r w:rsidR="002E63A1">
        <w:rPr>
          <w:noProof/>
        </w:rPr>
        <w:t>objekta</w:t>
      </w:r>
      <w:r w:rsidRPr="002E63A1">
        <w:rPr>
          <w:noProof/>
        </w:rPr>
        <w:t xml:space="preserve"> </w:t>
      </w:r>
      <w:r w:rsidR="002E63A1">
        <w:rPr>
          <w:noProof/>
        </w:rPr>
        <w:t>u</w:t>
      </w:r>
      <w:r w:rsidRPr="002E63A1">
        <w:rPr>
          <w:noProof/>
        </w:rPr>
        <w:t xml:space="preserve"> </w:t>
      </w:r>
      <w:r w:rsidR="002E63A1">
        <w:rPr>
          <w:noProof/>
        </w:rPr>
        <w:t>širini</w:t>
      </w:r>
      <w:r w:rsidRPr="002E63A1">
        <w:rPr>
          <w:noProof/>
        </w:rPr>
        <w:t xml:space="preserve"> </w:t>
      </w:r>
      <w:r w:rsidR="002E63A1">
        <w:rPr>
          <w:noProof/>
        </w:rPr>
        <w:t>od</w:t>
      </w:r>
      <w:r w:rsidRPr="002E63A1">
        <w:rPr>
          <w:noProof/>
        </w:rPr>
        <w:t xml:space="preserve"> 50 </w:t>
      </w:r>
      <w:r w:rsidR="002E63A1">
        <w:rPr>
          <w:noProof/>
        </w:rPr>
        <w:t>m</w:t>
      </w:r>
      <w:r w:rsidRPr="002E63A1">
        <w:rPr>
          <w:noProof/>
        </w:rPr>
        <w:t>;</w:t>
      </w:r>
    </w:p>
    <w:p w:rsidR="00EA0F0C" w:rsidRPr="002E63A1" w:rsidRDefault="00EA0F0C" w:rsidP="00EA0F0C">
      <w:pPr>
        <w:pStyle w:val="stil1tekst"/>
        <w:ind w:left="0" w:right="51" w:firstLine="748"/>
        <w:rPr>
          <w:noProof/>
        </w:rPr>
      </w:pPr>
      <w:r w:rsidRPr="002E63A1">
        <w:rPr>
          <w:noProof/>
        </w:rPr>
        <w:t xml:space="preserve">- </w:t>
      </w:r>
      <w:r w:rsidR="002E63A1">
        <w:rPr>
          <w:noProof/>
        </w:rPr>
        <w:t>vrelo</w:t>
      </w:r>
      <w:r w:rsidRPr="002E63A1">
        <w:rPr>
          <w:noProof/>
        </w:rPr>
        <w:t xml:space="preserve"> </w:t>
      </w:r>
      <w:r w:rsidR="002E63A1">
        <w:rPr>
          <w:noProof/>
        </w:rPr>
        <w:t>Gvozdac</w:t>
      </w:r>
      <w:r w:rsidRPr="002E63A1">
        <w:rPr>
          <w:noProof/>
        </w:rPr>
        <w:t xml:space="preserve"> </w:t>
      </w:r>
      <w:r w:rsidR="002E63A1">
        <w:rPr>
          <w:noProof/>
        </w:rPr>
        <w:t>u</w:t>
      </w:r>
      <w:r w:rsidRPr="002E63A1">
        <w:rPr>
          <w:noProof/>
        </w:rPr>
        <w:t xml:space="preserve"> </w:t>
      </w:r>
      <w:r w:rsidR="002E63A1">
        <w:rPr>
          <w:noProof/>
        </w:rPr>
        <w:t>Brzećkoj</w:t>
      </w:r>
      <w:r w:rsidRPr="002E63A1">
        <w:rPr>
          <w:noProof/>
        </w:rPr>
        <w:t xml:space="preserve"> </w:t>
      </w:r>
      <w:r w:rsidR="002E63A1">
        <w:rPr>
          <w:noProof/>
        </w:rPr>
        <w:t>reci</w:t>
      </w:r>
      <w:r w:rsidRPr="002E63A1">
        <w:rPr>
          <w:noProof/>
        </w:rPr>
        <w:t xml:space="preserve">, </w:t>
      </w:r>
      <w:r w:rsidR="002E63A1">
        <w:rPr>
          <w:noProof/>
        </w:rPr>
        <w:t>razbijeno</w:t>
      </w:r>
      <w:r w:rsidRPr="002E63A1">
        <w:rPr>
          <w:noProof/>
        </w:rPr>
        <w:t xml:space="preserve"> </w:t>
      </w:r>
      <w:r w:rsidR="002E63A1">
        <w:rPr>
          <w:noProof/>
        </w:rPr>
        <w:t>izvorište</w:t>
      </w:r>
      <w:r w:rsidRPr="002E63A1">
        <w:rPr>
          <w:noProof/>
        </w:rPr>
        <w:t xml:space="preserve"> </w:t>
      </w:r>
      <w:r w:rsidR="002E63A1">
        <w:rPr>
          <w:noProof/>
        </w:rPr>
        <w:t>gravitacionog</w:t>
      </w:r>
      <w:r w:rsidRPr="002E63A1">
        <w:rPr>
          <w:noProof/>
        </w:rPr>
        <w:t xml:space="preserve"> </w:t>
      </w:r>
      <w:r w:rsidR="002E63A1">
        <w:rPr>
          <w:noProof/>
        </w:rPr>
        <w:t>tipa</w:t>
      </w:r>
      <w:r w:rsidRPr="002E63A1">
        <w:rPr>
          <w:noProof/>
        </w:rPr>
        <w:t xml:space="preserve"> </w:t>
      </w:r>
      <w:r w:rsidR="002E63A1">
        <w:rPr>
          <w:noProof/>
        </w:rPr>
        <w:t>na</w:t>
      </w:r>
      <w:r w:rsidRPr="002E63A1">
        <w:rPr>
          <w:noProof/>
        </w:rPr>
        <w:t xml:space="preserve"> </w:t>
      </w:r>
      <w:r w:rsidR="002E63A1">
        <w:rPr>
          <w:noProof/>
        </w:rPr>
        <w:t>kontaktu</w:t>
      </w:r>
      <w:r w:rsidRPr="002E63A1">
        <w:rPr>
          <w:noProof/>
        </w:rPr>
        <w:t xml:space="preserve"> </w:t>
      </w:r>
      <w:r w:rsidR="002E63A1">
        <w:rPr>
          <w:noProof/>
        </w:rPr>
        <w:t>mermera</w:t>
      </w:r>
      <w:r w:rsidRPr="002E63A1">
        <w:rPr>
          <w:noProof/>
        </w:rPr>
        <w:t xml:space="preserve"> </w:t>
      </w:r>
      <w:r w:rsidR="002E63A1">
        <w:rPr>
          <w:noProof/>
        </w:rPr>
        <w:t>i</w:t>
      </w:r>
      <w:r w:rsidRPr="002E63A1">
        <w:rPr>
          <w:noProof/>
        </w:rPr>
        <w:t xml:space="preserve"> </w:t>
      </w:r>
      <w:r w:rsidR="002E63A1">
        <w:rPr>
          <w:noProof/>
        </w:rPr>
        <w:t>granodiorita</w:t>
      </w:r>
      <w:r w:rsidRPr="002E63A1">
        <w:rPr>
          <w:noProof/>
        </w:rPr>
        <w:t xml:space="preserve">, </w:t>
      </w:r>
      <w:r w:rsidR="002E63A1">
        <w:rPr>
          <w:noProof/>
        </w:rPr>
        <w:t>prosečne</w:t>
      </w:r>
      <w:r w:rsidRPr="002E63A1">
        <w:rPr>
          <w:noProof/>
        </w:rPr>
        <w:t xml:space="preserve"> </w:t>
      </w:r>
      <w:r w:rsidR="002E63A1">
        <w:rPr>
          <w:noProof/>
        </w:rPr>
        <w:t>izdašnosti</w:t>
      </w:r>
      <w:r w:rsidRPr="002E63A1">
        <w:rPr>
          <w:noProof/>
        </w:rPr>
        <w:t xml:space="preserve"> </w:t>
      </w:r>
      <w:r w:rsidR="002E63A1">
        <w:rPr>
          <w:noProof/>
        </w:rPr>
        <w:t>od</w:t>
      </w:r>
      <w:r w:rsidRPr="002E63A1">
        <w:rPr>
          <w:noProof/>
        </w:rPr>
        <w:t xml:space="preserve"> 19 </w:t>
      </w:r>
      <w:r w:rsidR="002E63A1">
        <w:rPr>
          <w:noProof/>
        </w:rPr>
        <w:t>l</w:t>
      </w:r>
      <w:r w:rsidRPr="002E63A1">
        <w:rPr>
          <w:noProof/>
        </w:rPr>
        <w:t>/</w:t>
      </w:r>
      <w:r w:rsidR="002E63A1">
        <w:rPr>
          <w:noProof/>
        </w:rPr>
        <w:t>s</w:t>
      </w:r>
      <w:r w:rsidRPr="002E63A1">
        <w:rPr>
          <w:noProof/>
        </w:rPr>
        <w:t xml:space="preserve">, </w:t>
      </w:r>
      <w:r w:rsidR="002E63A1">
        <w:rPr>
          <w:noProof/>
        </w:rPr>
        <w:t>u</w:t>
      </w:r>
      <w:r w:rsidRPr="002E63A1">
        <w:rPr>
          <w:noProof/>
        </w:rPr>
        <w:t xml:space="preserve"> </w:t>
      </w:r>
      <w:r w:rsidR="002E63A1">
        <w:rPr>
          <w:noProof/>
        </w:rPr>
        <w:t>okviru</w:t>
      </w:r>
      <w:r w:rsidRPr="002E63A1">
        <w:rPr>
          <w:noProof/>
        </w:rPr>
        <w:t xml:space="preserve"> </w:t>
      </w:r>
      <w:r w:rsidR="002E63A1">
        <w:rPr>
          <w:noProof/>
        </w:rPr>
        <w:t>rezervata</w:t>
      </w:r>
      <w:r w:rsidRPr="002E63A1">
        <w:rPr>
          <w:noProof/>
        </w:rPr>
        <w:t xml:space="preserve"> „</w:t>
      </w:r>
      <w:r w:rsidR="002E63A1">
        <w:rPr>
          <w:noProof/>
        </w:rPr>
        <w:t>Metođe</w:t>
      </w:r>
      <w:r w:rsidRPr="002E63A1">
        <w:rPr>
          <w:noProof/>
        </w:rPr>
        <w:t xml:space="preserve">”; </w:t>
      </w:r>
    </w:p>
    <w:p w:rsidR="00EA0F0C" w:rsidRPr="002E63A1" w:rsidRDefault="00EA0F0C" w:rsidP="00EA0F0C">
      <w:pPr>
        <w:pStyle w:val="stil1tekst"/>
        <w:ind w:left="0" w:right="51" w:firstLine="748"/>
        <w:rPr>
          <w:noProof/>
        </w:rPr>
      </w:pPr>
      <w:r w:rsidRPr="002E63A1">
        <w:rPr>
          <w:noProof/>
        </w:rPr>
        <w:t xml:space="preserve">- </w:t>
      </w:r>
      <w:r w:rsidR="002E63A1">
        <w:rPr>
          <w:noProof/>
        </w:rPr>
        <w:t>gejzir</w:t>
      </w:r>
      <w:r w:rsidRPr="002E63A1">
        <w:rPr>
          <w:noProof/>
        </w:rPr>
        <w:t xml:space="preserve"> </w:t>
      </w:r>
      <w:r w:rsidR="002E63A1">
        <w:rPr>
          <w:noProof/>
        </w:rPr>
        <w:t>Gvozdac</w:t>
      </w:r>
      <w:r w:rsidRPr="002E63A1">
        <w:rPr>
          <w:noProof/>
        </w:rPr>
        <w:t xml:space="preserve"> </w:t>
      </w:r>
      <w:r w:rsidR="002E63A1">
        <w:rPr>
          <w:noProof/>
        </w:rPr>
        <w:t>u</w:t>
      </w:r>
      <w:r w:rsidRPr="002E63A1">
        <w:rPr>
          <w:noProof/>
        </w:rPr>
        <w:t xml:space="preserve"> </w:t>
      </w:r>
      <w:r w:rsidR="002E63A1">
        <w:rPr>
          <w:noProof/>
        </w:rPr>
        <w:t>Brzećkoj</w:t>
      </w:r>
      <w:r w:rsidRPr="002E63A1">
        <w:rPr>
          <w:noProof/>
        </w:rPr>
        <w:t xml:space="preserve"> </w:t>
      </w:r>
      <w:r w:rsidR="002E63A1">
        <w:rPr>
          <w:noProof/>
        </w:rPr>
        <w:t>reci</w:t>
      </w:r>
      <w:r w:rsidRPr="002E63A1">
        <w:rPr>
          <w:noProof/>
        </w:rPr>
        <w:t xml:space="preserve">, </w:t>
      </w:r>
      <w:r w:rsidR="002E63A1">
        <w:rPr>
          <w:noProof/>
        </w:rPr>
        <w:t>pulsirajući</w:t>
      </w:r>
      <w:r w:rsidRPr="002E63A1">
        <w:rPr>
          <w:noProof/>
        </w:rPr>
        <w:t xml:space="preserve"> </w:t>
      </w:r>
      <w:r w:rsidR="002E63A1">
        <w:rPr>
          <w:noProof/>
        </w:rPr>
        <w:t>izliv</w:t>
      </w:r>
      <w:r w:rsidRPr="002E63A1">
        <w:rPr>
          <w:noProof/>
        </w:rPr>
        <w:t xml:space="preserve"> </w:t>
      </w:r>
      <w:r w:rsidR="002E63A1">
        <w:rPr>
          <w:noProof/>
        </w:rPr>
        <w:t>vode</w:t>
      </w:r>
      <w:r w:rsidRPr="002E63A1">
        <w:rPr>
          <w:noProof/>
        </w:rPr>
        <w:t xml:space="preserve"> </w:t>
      </w:r>
      <w:r w:rsidR="002E63A1">
        <w:rPr>
          <w:noProof/>
        </w:rPr>
        <w:t>iz</w:t>
      </w:r>
      <w:r w:rsidRPr="002E63A1">
        <w:rPr>
          <w:noProof/>
        </w:rPr>
        <w:t xml:space="preserve"> </w:t>
      </w:r>
      <w:r w:rsidR="002E63A1">
        <w:rPr>
          <w:noProof/>
        </w:rPr>
        <w:t>napuštene</w:t>
      </w:r>
      <w:r w:rsidRPr="002E63A1">
        <w:rPr>
          <w:noProof/>
        </w:rPr>
        <w:t xml:space="preserve"> </w:t>
      </w:r>
      <w:r w:rsidR="002E63A1">
        <w:rPr>
          <w:noProof/>
        </w:rPr>
        <w:t>bušotine</w:t>
      </w:r>
      <w:r w:rsidRPr="002E63A1">
        <w:rPr>
          <w:noProof/>
        </w:rPr>
        <w:t xml:space="preserve"> </w:t>
      </w:r>
      <w:r w:rsidR="002E63A1">
        <w:rPr>
          <w:noProof/>
        </w:rPr>
        <w:t>u</w:t>
      </w:r>
      <w:r w:rsidRPr="002E63A1">
        <w:rPr>
          <w:noProof/>
        </w:rPr>
        <w:t xml:space="preserve"> </w:t>
      </w:r>
      <w:r w:rsidR="002E63A1">
        <w:rPr>
          <w:noProof/>
        </w:rPr>
        <w:t>granodioritima</w:t>
      </w:r>
      <w:r w:rsidRPr="002E63A1">
        <w:rPr>
          <w:noProof/>
        </w:rPr>
        <w:t xml:space="preserve">, </w:t>
      </w:r>
      <w:r w:rsidR="002E63A1">
        <w:rPr>
          <w:noProof/>
        </w:rPr>
        <w:t>sa</w:t>
      </w:r>
      <w:r w:rsidRPr="002E63A1">
        <w:rPr>
          <w:noProof/>
        </w:rPr>
        <w:t xml:space="preserve"> </w:t>
      </w:r>
      <w:r w:rsidR="002E63A1">
        <w:rPr>
          <w:noProof/>
        </w:rPr>
        <w:t>visinom</w:t>
      </w:r>
      <w:r w:rsidRPr="002E63A1">
        <w:rPr>
          <w:noProof/>
        </w:rPr>
        <w:t xml:space="preserve"> </w:t>
      </w:r>
      <w:r w:rsidR="002E63A1">
        <w:rPr>
          <w:noProof/>
        </w:rPr>
        <w:t>mlaza</w:t>
      </w:r>
      <w:r w:rsidRPr="002E63A1">
        <w:rPr>
          <w:noProof/>
        </w:rPr>
        <w:t xml:space="preserve"> </w:t>
      </w:r>
      <w:r w:rsidR="002E63A1">
        <w:rPr>
          <w:noProof/>
        </w:rPr>
        <w:t>do</w:t>
      </w:r>
      <w:r w:rsidRPr="002E63A1">
        <w:rPr>
          <w:noProof/>
        </w:rPr>
        <w:t xml:space="preserve"> 5 </w:t>
      </w:r>
      <w:r w:rsidR="002E63A1">
        <w:rPr>
          <w:noProof/>
        </w:rPr>
        <w:t>m</w:t>
      </w:r>
      <w:r w:rsidRPr="002E63A1">
        <w:rPr>
          <w:noProof/>
        </w:rPr>
        <w:t xml:space="preserve">, </w:t>
      </w:r>
      <w:r w:rsidR="002E63A1">
        <w:rPr>
          <w:noProof/>
        </w:rPr>
        <w:t>izdašnosti</w:t>
      </w:r>
      <w:r w:rsidRPr="002E63A1">
        <w:rPr>
          <w:noProof/>
        </w:rPr>
        <w:t xml:space="preserve"> </w:t>
      </w:r>
      <w:r w:rsidR="002E63A1">
        <w:rPr>
          <w:noProof/>
        </w:rPr>
        <w:t>oko</w:t>
      </w:r>
      <w:r w:rsidRPr="002E63A1">
        <w:rPr>
          <w:noProof/>
        </w:rPr>
        <w:t xml:space="preserve"> 2 </w:t>
      </w:r>
      <w:r w:rsidR="002E63A1">
        <w:rPr>
          <w:noProof/>
        </w:rPr>
        <w:t>l</w:t>
      </w:r>
      <w:r w:rsidRPr="002E63A1">
        <w:rPr>
          <w:noProof/>
        </w:rPr>
        <w:t>/</w:t>
      </w:r>
      <w:r w:rsidR="002E63A1">
        <w:rPr>
          <w:noProof/>
        </w:rPr>
        <w:t>s</w:t>
      </w:r>
      <w:r w:rsidRPr="002E63A1">
        <w:rPr>
          <w:noProof/>
        </w:rPr>
        <w:t xml:space="preserve">, </w:t>
      </w:r>
      <w:r w:rsidR="002E63A1">
        <w:rPr>
          <w:noProof/>
        </w:rPr>
        <w:t>u</w:t>
      </w:r>
      <w:r w:rsidRPr="002E63A1">
        <w:rPr>
          <w:noProof/>
        </w:rPr>
        <w:t xml:space="preserve"> </w:t>
      </w:r>
      <w:r w:rsidR="002E63A1">
        <w:rPr>
          <w:noProof/>
        </w:rPr>
        <w:t>okviru</w:t>
      </w:r>
      <w:r w:rsidRPr="002E63A1">
        <w:rPr>
          <w:noProof/>
        </w:rPr>
        <w:t xml:space="preserve"> </w:t>
      </w:r>
      <w:r w:rsidR="002E63A1">
        <w:rPr>
          <w:noProof/>
        </w:rPr>
        <w:t>rezervata</w:t>
      </w:r>
      <w:r w:rsidRPr="002E63A1">
        <w:rPr>
          <w:noProof/>
        </w:rPr>
        <w:t xml:space="preserve"> „</w:t>
      </w:r>
      <w:r w:rsidR="002E63A1">
        <w:rPr>
          <w:noProof/>
        </w:rPr>
        <w:t>Metođe</w:t>
      </w:r>
      <w:r w:rsidRPr="002E63A1">
        <w:rPr>
          <w:noProof/>
        </w:rPr>
        <w:t xml:space="preserve">”. </w:t>
      </w:r>
      <w:r w:rsidR="002E63A1">
        <w:rPr>
          <w:noProof/>
        </w:rPr>
        <w:t>Iako</w:t>
      </w:r>
      <w:r w:rsidRPr="002E63A1">
        <w:rPr>
          <w:noProof/>
        </w:rPr>
        <w:t xml:space="preserve"> </w:t>
      </w:r>
      <w:r w:rsidR="002E63A1">
        <w:rPr>
          <w:noProof/>
        </w:rPr>
        <w:t>je</w:t>
      </w:r>
      <w:r w:rsidRPr="002E63A1">
        <w:rPr>
          <w:noProof/>
        </w:rPr>
        <w:t xml:space="preserve"> </w:t>
      </w:r>
      <w:r w:rsidR="002E63A1">
        <w:rPr>
          <w:noProof/>
        </w:rPr>
        <w:t>antropogenog</w:t>
      </w:r>
      <w:r w:rsidRPr="002E63A1">
        <w:rPr>
          <w:noProof/>
        </w:rPr>
        <w:t xml:space="preserve"> </w:t>
      </w:r>
      <w:r w:rsidR="002E63A1">
        <w:rPr>
          <w:noProof/>
        </w:rPr>
        <w:t>porekla</w:t>
      </w:r>
      <w:r w:rsidRPr="002E63A1">
        <w:rPr>
          <w:noProof/>
        </w:rPr>
        <w:t xml:space="preserve">, </w:t>
      </w:r>
      <w:r w:rsidR="002E63A1">
        <w:rPr>
          <w:noProof/>
        </w:rPr>
        <w:t>gejzir</w:t>
      </w:r>
      <w:r w:rsidRPr="002E63A1">
        <w:rPr>
          <w:noProof/>
        </w:rPr>
        <w:t xml:space="preserve"> </w:t>
      </w:r>
      <w:r w:rsidR="002E63A1">
        <w:rPr>
          <w:noProof/>
        </w:rPr>
        <w:t>je</w:t>
      </w:r>
      <w:r w:rsidRPr="002E63A1">
        <w:rPr>
          <w:noProof/>
        </w:rPr>
        <w:t xml:space="preserve"> </w:t>
      </w:r>
      <w:r w:rsidR="002E63A1">
        <w:rPr>
          <w:noProof/>
        </w:rPr>
        <w:t>interesantan</w:t>
      </w:r>
      <w:r w:rsidRPr="002E63A1">
        <w:rPr>
          <w:noProof/>
        </w:rPr>
        <w:t xml:space="preserve"> </w:t>
      </w:r>
      <w:r w:rsidR="002E63A1">
        <w:rPr>
          <w:noProof/>
        </w:rPr>
        <w:t>zbog</w:t>
      </w:r>
      <w:r w:rsidRPr="002E63A1">
        <w:rPr>
          <w:noProof/>
        </w:rPr>
        <w:t xml:space="preserve"> </w:t>
      </w:r>
      <w:r w:rsidR="002E63A1">
        <w:rPr>
          <w:noProof/>
        </w:rPr>
        <w:t>neuobičajene</w:t>
      </w:r>
      <w:r w:rsidRPr="002E63A1">
        <w:rPr>
          <w:noProof/>
        </w:rPr>
        <w:t xml:space="preserve"> </w:t>
      </w:r>
      <w:r w:rsidR="002E63A1">
        <w:rPr>
          <w:noProof/>
        </w:rPr>
        <w:t>pojave</w:t>
      </w:r>
      <w:r w:rsidRPr="002E63A1">
        <w:rPr>
          <w:noProof/>
        </w:rPr>
        <w:t xml:space="preserve"> </w:t>
      </w:r>
      <w:r w:rsidR="002E63A1">
        <w:rPr>
          <w:noProof/>
        </w:rPr>
        <w:t>vode</w:t>
      </w:r>
      <w:r w:rsidRPr="002E63A1">
        <w:rPr>
          <w:noProof/>
        </w:rPr>
        <w:t xml:space="preserve"> </w:t>
      </w:r>
      <w:r w:rsidR="002E63A1">
        <w:rPr>
          <w:noProof/>
        </w:rPr>
        <w:t>pod</w:t>
      </w:r>
      <w:r w:rsidRPr="002E63A1">
        <w:rPr>
          <w:noProof/>
        </w:rPr>
        <w:t xml:space="preserve"> </w:t>
      </w:r>
      <w:r w:rsidR="002E63A1">
        <w:rPr>
          <w:noProof/>
        </w:rPr>
        <w:t>pritiskom</w:t>
      </w:r>
      <w:r w:rsidRPr="002E63A1">
        <w:rPr>
          <w:noProof/>
        </w:rPr>
        <w:t xml:space="preserve">, </w:t>
      </w:r>
      <w:r w:rsidR="002E63A1">
        <w:rPr>
          <w:noProof/>
        </w:rPr>
        <w:t>režima</w:t>
      </w:r>
      <w:r w:rsidRPr="002E63A1">
        <w:rPr>
          <w:noProof/>
        </w:rPr>
        <w:t xml:space="preserve"> </w:t>
      </w:r>
      <w:r w:rsidR="002E63A1">
        <w:rPr>
          <w:noProof/>
        </w:rPr>
        <w:t>izdani</w:t>
      </w:r>
      <w:r w:rsidRPr="002E63A1">
        <w:rPr>
          <w:noProof/>
        </w:rPr>
        <w:t xml:space="preserve"> </w:t>
      </w:r>
      <w:r w:rsidR="002E63A1">
        <w:rPr>
          <w:noProof/>
        </w:rPr>
        <w:t>i</w:t>
      </w:r>
      <w:r w:rsidRPr="002E63A1">
        <w:rPr>
          <w:noProof/>
        </w:rPr>
        <w:t xml:space="preserve"> </w:t>
      </w:r>
      <w:r w:rsidR="002E63A1">
        <w:rPr>
          <w:noProof/>
        </w:rPr>
        <w:t>turističke</w:t>
      </w:r>
      <w:r w:rsidRPr="002E63A1">
        <w:rPr>
          <w:noProof/>
        </w:rPr>
        <w:t xml:space="preserve"> </w:t>
      </w:r>
      <w:r w:rsidR="002E63A1">
        <w:rPr>
          <w:noProof/>
        </w:rPr>
        <w:t>atraktivnosti</w:t>
      </w:r>
      <w:r w:rsidRPr="002E63A1">
        <w:rPr>
          <w:noProof/>
        </w:rPr>
        <w:t>.</w:t>
      </w:r>
    </w:p>
    <w:p w:rsidR="00EA0F0C" w:rsidRPr="002E63A1" w:rsidRDefault="002E63A1" w:rsidP="00EA0F0C">
      <w:pPr>
        <w:pStyle w:val="stil1tekst"/>
        <w:ind w:left="0" w:right="51" w:firstLine="748"/>
        <w:rPr>
          <w:noProof/>
          <w:lang w:eastAsia="sr-Cyrl-CS"/>
        </w:rPr>
      </w:pPr>
      <w:r>
        <w:rPr>
          <w:noProof/>
          <w:lang w:eastAsia="sr-Cyrl-CS"/>
        </w:rPr>
        <w:t>Od</w:t>
      </w:r>
      <w:r w:rsidR="00EA0F0C" w:rsidRPr="002E63A1">
        <w:rPr>
          <w:noProof/>
          <w:lang w:eastAsia="sr-Cyrl-CS"/>
        </w:rPr>
        <w:t xml:space="preserve"> </w:t>
      </w:r>
      <w:r>
        <w:rPr>
          <w:noProof/>
          <w:lang w:eastAsia="sr-Cyrl-CS"/>
        </w:rPr>
        <w:t>hidroloških</w:t>
      </w:r>
      <w:r w:rsidR="00EA0F0C" w:rsidRPr="002E63A1">
        <w:rPr>
          <w:noProof/>
          <w:lang w:eastAsia="sr-Cyrl-CS"/>
        </w:rPr>
        <w:t xml:space="preserve"> </w:t>
      </w:r>
      <w:r>
        <w:rPr>
          <w:noProof/>
          <w:lang w:eastAsia="sr-Cyrl-CS"/>
        </w:rPr>
        <w:t>pojava</w:t>
      </w:r>
      <w:r w:rsidR="00EA0F0C" w:rsidRPr="002E63A1">
        <w:rPr>
          <w:noProof/>
          <w:lang w:eastAsia="sr-Cyrl-CS"/>
        </w:rPr>
        <w:t xml:space="preserve">, </w:t>
      </w:r>
      <w:r>
        <w:rPr>
          <w:noProof/>
          <w:lang w:eastAsia="sr-Cyrl-CS"/>
        </w:rPr>
        <w:t>karakterističnih</w:t>
      </w:r>
      <w:r w:rsidR="00EA0F0C" w:rsidRPr="002E63A1">
        <w:rPr>
          <w:noProof/>
          <w:lang w:eastAsia="sr-Cyrl-CS"/>
        </w:rPr>
        <w:t xml:space="preserve"> </w:t>
      </w:r>
      <w:r>
        <w:rPr>
          <w:noProof/>
          <w:lang w:eastAsia="sr-Cyrl-CS"/>
        </w:rPr>
        <w:t>za</w:t>
      </w:r>
      <w:r w:rsidR="00EA0F0C" w:rsidRPr="002E63A1">
        <w:rPr>
          <w:noProof/>
          <w:lang w:eastAsia="sr-Cyrl-CS"/>
        </w:rPr>
        <w:t xml:space="preserve"> </w:t>
      </w:r>
      <w:r>
        <w:rPr>
          <w:noProof/>
          <w:lang w:eastAsia="sr-Cyrl-CS"/>
        </w:rPr>
        <w:t>krast</w:t>
      </w:r>
      <w:r w:rsidR="00EA0F0C" w:rsidRPr="002E63A1">
        <w:rPr>
          <w:noProof/>
          <w:lang w:eastAsia="sr-Cyrl-CS"/>
        </w:rPr>
        <w:t xml:space="preserve"> </w:t>
      </w:r>
      <w:r>
        <w:rPr>
          <w:noProof/>
          <w:lang w:eastAsia="sr-Cyrl-CS"/>
        </w:rPr>
        <w:t>konstatovan</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jedan</w:t>
      </w:r>
      <w:r w:rsidR="00EA0F0C" w:rsidRPr="002E63A1">
        <w:rPr>
          <w:noProof/>
          <w:lang w:eastAsia="sr-Cyrl-CS"/>
        </w:rPr>
        <w:t xml:space="preserve"> </w:t>
      </w:r>
      <w:r>
        <w:rPr>
          <w:noProof/>
          <w:lang w:eastAsia="sr-Cyrl-CS"/>
        </w:rPr>
        <w:t>ponor</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jedno</w:t>
      </w:r>
      <w:r w:rsidR="00EA0F0C" w:rsidRPr="002E63A1">
        <w:rPr>
          <w:noProof/>
          <w:lang w:eastAsia="sr-Cyrl-CS"/>
        </w:rPr>
        <w:t xml:space="preserve"> </w:t>
      </w:r>
      <w:r>
        <w:rPr>
          <w:noProof/>
          <w:lang w:eastAsia="sr-Cyrl-CS"/>
        </w:rPr>
        <w:t>karstno</w:t>
      </w:r>
      <w:r w:rsidR="00EA0F0C" w:rsidRPr="002E63A1">
        <w:rPr>
          <w:noProof/>
          <w:lang w:eastAsia="sr-Cyrl-CS"/>
        </w:rPr>
        <w:t xml:space="preserve"> </w:t>
      </w:r>
      <w:r>
        <w:rPr>
          <w:noProof/>
          <w:lang w:eastAsia="sr-Cyrl-CS"/>
        </w:rPr>
        <w:t>vrelo</w:t>
      </w:r>
      <w:r w:rsidR="00EA0F0C" w:rsidRPr="002E63A1">
        <w:rPr>
          <w:noProof/>
          <w:lang w:eastAsia="sr-Cyrl-CS"/>
        </w:rPr>
        <w:t xml:space="preserve">. </w:t>
      </w:r>
      <w:r>
        <w:rPr>
          <w:noProof/>
          <w:lang w:eastAsia="sr-Cyrl-CS"/>
        </w:rPr>
        <w:t>Ove</w:t>
      </w:r>
      <w:r w:rsidR="00EA0F0C" w:rsidRPr="002E63A1">
        <w:rPr>
          <w:noProof/>
          <w:lang w:eastAsia="sr-Cyrl-CS"/>
        </w:rPr>
        <w:t xml:space="preserve"> </w:t>
      </w:r>
      <w:r>
        <w:rPr>
          <w:noProof/>
          <w:lang w:eastAsia="sr-Cyrl-CS"/>
        </w:rPr>
        <w:t>dve</w:t>
      </w:r>
      <w:r w:rsidR="00EA0F0C" w:rsidRPr="002E63A1">
        <w:rPr>
          <w:noProof/>
          <w:lang w:eastAsia="sr-Cyrl-CS"/>
        </w:rPr>
        <w:t xml:space="preserve"> </w:t>
      </w:r>
      <w:r>
        <w:rPr>
          <w:noProof/>
          <w:lang w:eastAsia="sr-Cyrl-CS"/>
        </w:rPr>
        <w:t>pojave</w:t>
      </w:r>
      <w:r w:rsidR="00EA0F0C" w:rsidRPr="002E63A1">
        <w:rPr>
          <w:noProof/>
          <w:lang w:eastAsia="sr-Cyrl-CS"/>
        </w:rPr>
        <w:t xml:space="preserve"> </w:t>
      </w:r>
      <w:r>
        <w:rPr>
          <w:noProof/>
          <w:lang w:eastAsia="sr-Cyrl-CS"/>
        </w:rPr>
        <w:t>su</w:t>
      </w:r>
      <w:r w:rsidR="00EA0F0C" w:rsidRPr="002E63A1">
        <w:rPr>
          <w:noProof/>
          <w:lang w:eastAsia="sr-Cyrl-CS"/>
        </w:rPr>
        <w:t xml:space="preserve"> </w:t>
      </w:r>
      <w:r>
        <w:rPr>
          <w:noProof/>
          <w:lang w:eastAsia="sr-Cyrl-CS"/>
        </w:rPr>
        <w:t>u</w:t>
      </w:r>
      <w:r w:rsidR="00EA0F0C" w:rsidRPr="002E63A1">
        <w:rPr>
          <w:noProof/>
          <w:lang w:eastAsia="sr-Cyrl-CS"/>
        </w:rPr>
        <w:t xml:space="preserve"> </w:t>
      </w:r>
      <w:r>
        <w:rPr>
          <w:noProof/>
          <w:lang w:eastAsia="sr-Cyrl-CS"/>
        </w:rPr>
        <w:t>međusobnoj</w:t>
      </w:r>
      <w:r w:rsidR="00EA0F0C" w:rsidRPr="002E63A1">
        <w:rPr>
          <w:noProof/>
          <w:lang w:eastAsia="sr-Cyrl-CS"/>
        </w:rPr>
        <w:t xml:space="preserve"> </w:t>
      </w:r>
      <w:r>
        <w:rPr>
          <w:noProof/>
          <w:lang w:eastAsia="sr-Cyrl-CS"/>
        </w:rPr>
        <w:t>vezi</w:t>
      </w:r>
      <w:r w:rsidR="00EA0F0C" w:rsidRPr="002E63A1">
        <w:rPr>
          <w:noProof/>
          <w:lang w:eastAsia="sr-Cyrl-CS"/>
        </w:rPr>
        <w:t xml:space="preserve"> </w:t>
      </w:r>
      <w:r>
        <w:rPr>
          <w:noProof/>
          <w:lang w:eastAsia="sr-Cyrl-CS"/>
        </w:rPr>
        <w:t>tako</w:t>
      </w:r>
      <w:r w:rsidR="00EA0F0C" w:rsidRPr="002E63A1">
        <w:rPr>
          <w:noProof/>
          <w:lang w:eastAsia="sr-Cyrl-CS"/>
        </w:rPr>
        <w:t xml:space="preserve"> </w:t>
      </w:r>
      <w:r>
        <w:rPr>
          <w:noProof/>
          <w:lang w:eastAsia="sr-Cyrl-CS"/>
        </w:rPr>
        <w:t>da</w:t>
      </w:r>
      <w:r w:rsidR="00EA0F0C" w:rsidRPr="002E63A1">
        <w:rPr>
          <w:noProof/>
          <w:lang w:eastAsia="sr-Cyrl-CS"/>
        </w:rPr>
        <w:t xml:space="preserve"> </w:t>
      </w:r>
      <w:r>
        <w:rPr>
          <w:noProof/>
          <w:lang w:eastAsia="sr-Cyrl-CS"/>
        </w:rPr>
        <w:t>čine</w:t>
      </w:r>
      <w:r w:rsidR="00EA0F0C" w:rsidRPr="002E63A1">
        <w:rPr>
          <w:noProof/>
          <w:lang w:eastAsia="sr-Cyrl-CS"/>
        </w:rPr>
        <w:t xml:space="preserve"> </w:t>
      </w:r>
      <w:r>
        <w:rPr>
          <w:noProof/>
          <w:lang w:eastAsia="sr-Cyrl-CS"/>
        </w:rPr>
        <w:t>jedinstveni</w:t>
      </w:r>
      <w:r w:rsidR="00EA0F0C" w:rsidRPr="002E63A1">
        <w:rPr>
          <w:noProof/>
          <w:lang w:eastAsia="sr-Cyrl-CS"/>
        </w:rPr>
        <w:t xml:space="preserve"> </w:t>
      </w:r>
      <w:r>
        <w:rPr>
          <w:noProof/>
          <w:lang w:eastAsia="sr-Cyrl-CS"/>
        </w:rPr>
        <w:t>hidrološki</w:t>
      </w:r>
      <w:r w:rsidR="00EA0F0C" w:rsidRPr="002E63A1">
        <w:rPr>
          <w:noProof/>
          <w:lang w:eastAsia="sr-Cyrl-CS"/>
        </w:rPr>
        <w:t xml:space="preserve"> </w:t>
      </w:r>
      <w:r>
        <w:rPr>
          <w:noProof/>
          <w:lang w:eastAsia="sr-Cyrl-CS"/>
        </w:rPr>
        <w:t>sistem</w:t>
      </w:r>
      <w:r w:rsidR="00EA0F0C" w:rsidRPr="002E63A1">
        <w:rPr>
          <w:noProof/>
          <w:lang w:eastAsia="sr-Cyrl-CS"/>
        </w:rPr>
        <w:t xml:space="preserve">. </w:t>
      </w:r>
      <w:r>
        <w:rPr>
          <w:iCs/>
          <w:noProof/>
          <w:lang w:eastAsia="sr-Cyrl-CS"/>
        </w:rPr>
        <w:t>Ponor</w:t>
      </w:r>
      <w:r w:rsidR="00EA0F0C" w:rsidRPr="002E63A1">
        <w:rPr>
          <w:iCs/>
          <w:noProof/>
          <w:lang w:eastAsia="sr-Cyrl-CS"/>
        </w:rPr>
        <w:t xml:space="preserve"> </w:t>
      </w:r>
      <w:r>
        <w:rPr>
          <w:iCs/>
          <w:noProof/>
          <w:lang w:eastAsia="sr-Cyrl-CS"/>
        </w:rPr>
        <w:t>Duboke</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u</w:t>
      </w:r>
      <w:r w:rsidR="00EA0F0C" w:rsidRPr="002E63A1">
        <w:rPr>
          <w:noProof/>
          <w:lang w:eastAsia="sr-Cyrl-CS"/>
        </w:rPr>
        <w:t xml:space="preserve"> </w:t>
      </w:r>
      <w:r>
        <w:rPr>
          <w:noProof/>
          <w:lang w:eastAsia="sr-Cyrl-CS"/>
        </w:rPr>
        <w:t>vidu</w:t>
      </w:r>
      <w:r w:rsidR="00EA0F0C" w:rsidRPr="002E63A1">
        <w:rPr>
          <w:noProof/>
          <w:lang w:eastAsia="sr-Cyrl-CS"/>
        </w:rPr>
        <w:t xml:space="preserve"> </w:t>
      </w:r>
      <w:r>
        <w:rPr>
          <w:noProof/>
          <w:lang w:eastAsia="sr-Cyrl-CS"/>
        </w:rPr>
        <w:t>zjapeće</w:t>
      </w:r>
      <w:r w:rsidR="00EA0F0C" w:rsidRPr="002E63A1">
        <w:rPr>
          <w:noProof/>
          <w:lang w:eastAsia="sr-Cyrl-CS"/>
        </w:rPr>
        <w:t xml:space="preserve"> </w:t>
      </w:r>
      <w:r>
        <w:rPr>
          <w:noProof/>
          <w:lang w:eastAsia="sr-Cyrl-CS"/>
        </w:rPr>
        <w:t>pukotine</w:t>
      </w:r>
      <w:r w:rsidR="00EA0F0C" w:rsidRPr="002E63A1">
        <w:rPr>
          <w:noProof/>
          <w:lang w:eastAsia="sr-Cyrl-CS"/>
        </w:rPr>
        <w:t xml:space="preserve"> </w:t>
      </w:r>
      <w:r>
        <w:rPr>
          <w:noProof/>
          <w:lang w:eastAsia="sr-Cyrl-CS"/>
        </w:rPr>
        <w:t>u</w:t>
      </w:r>
      <w:r w:rsidR="00EA0F0C" w:rsidRPr="002E63A1">
        <w:rPr>
          <w:noProof/>
          <w:lang w:eastAsia="sr-Cyrl-CS"/>
        </w:rPr>
        <w:t xml:space="preserve"> </w:t>
      </w:r>
      <w:r>
        <w:rPr>
          <w:noProof/>
          <w:lang w:eastAsia="sr-Cyrl-CS"/>
        </w:rPr>
        <w:t>krečnjaku</w:t>
      </w:r>
      <w:r w:rsidR="00EA0F0C" w:rsidRPr="002E63A1">
        <w:rPr>
          <w:noProof/>
          <w:lang w:eastAsia="sr-Cyrl-CS"/>
        </w:rPr>
        <w:t xml:space="preserve">, </w:t>
      </w:r>
      <w:r>
        <w:rPr>
          <w:noProof/>
          <w:lang w:eastAsia="sr-Cyrl-CS"/>
        </w:rPr>
        <w:t>elipsastog</w:t>
      </w:r>
      <w:r w:rsidR="00EA0F0C" w:rsidRPr="002E63A1">
        <w:rPr>
          <w:noProof/>
          <w:lang w:eastAsia="sr-Cyrl-CS"/>
        </w:rPr>
        <w:t xml:space="preserve"> </w:t>
      </w:r>
      <w:r>
        <w:rPr>
          <w:noProof/>
          <w:lang w:eastAsia="sr-Cyrl-CS"/>
        </w:rPr>
        <w:t>oblika</w:t>
      </w:r>
      <w:r w:rsidR="00EA0F0C" w:rsidRPr="002E63A1">
        <w:rPr>
          <w:noProof/>
          <w:lang w:eastAsia="sr-Cyrl-CS"/>
        </w:rPr>
        <w:t xml:space="preserve">. </w:t>
      </w:r>
      <w:r>
        <w:rPr>
          <w:noProof/>
          <w:lang w:eastAsia="sr-Cyrl-CS"/>
        </w:rPr>
        <w:t>Dubina</w:t>
      </w:r>
      <w:r w:rsidR="00EA0F0C" w:rsidRPr="002E63A1">
        <w:rPr>
          <w:noProof/>
          <w:lang w:eastAsia="sr-Cyrl-CS"/>
        </w:rPr>
        <w:t xml:space="preserve"> </w:t>
      </w:r>
      <w:r>
        <w:rPr>
          <w:noProof/>
          <w:lang w:eastAsia="sr-Cyrl-CS"/>
        </w:rPr>
        <w:t>ponorskog</w:t>
      </w:r>
      <w:r w:rsidR="00EA0F0C" w:rsidRPr="002E63A1">
        <w:rPr>
          <w:noProof/>
          <w:lang w:eastAsia="sr-Cyrl-CS"/>
        </w:rPr>
        <w:t xml:space="preserve"> </w:t>
      </w:r>
      <w:r>
        <w:rPr>
          <w:noProof/>
          <w:lang w:eastAsia="sr-Cyrl-CS"/>
        </w:rPr>
        <w:t>vertikalnog</w:t>
      </w:r>
      <w:r w:rsidR="00EA0F0C" w:rsidRPr="002E63A1">
        <w:rPr>
          <w:noProof/>
          <w:lang w:eastAsia="sr-Cyrl-CS"/>
        </w:rPr>
        <w:t xml:space="preserve"> </w:t>
      </w:r>
      <w:r>
        <w:rPr>
          <w:noProof/>
          <w:lang w:eastAsia="sr-Cyrl-CS"/>
        </w:rPr>
        <w:t>kanala</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oko</w:t>
      </w:r>
      <w:r w:rsidR="00EA0F0C" w:rsidRPr="002E63A1">
        <w:rPr>
          <w:noProof/>
          <w:lang w:eastAsia="sr-Cyrl-CS"/>
        </w:rPr>
        <w:t xml:space="preserve"> 2 </w:t>
      </w:r>
      <w:r>
        <w:rPr>
          <w:noProof/>
          <w:lang w:eastAsia="sr-Cyrl-CS"/>
        </w:rPr>
        <w:t>m</w:t>
      </w:r>
      <w:r w:rsidR="00EA0F0C" w:rsidRPr="002E63A1">
        <w:rPr>
          <w:noProof/>
          <w:lang w:eastAsia="sr-Cyrl-CS"/>
        </w:rPr>
        <w:t xml:space="preserve">, </w:t>
      </w:r>
      <w:r>
        <w:rPr>
          <w:noProof/>
          <w:lang w:eastAsia="sr-Cyrl-CS"/>
        </w:rPr>
        <w:t>a</w:t>
      </w:r>
      <w:r w:rsidR="00EA0F0C" w:rsidRPr="002E63A1">
        <w:rPr>
          <w:noProof/>
          <w:lang w:eastAsia="sr-Cyrl-CS"/>
        </w:rPr>
        <w:t xml:space="preserve"> </w:t>
      </w:r>
      <w:r>
        <w:rPr>
          <w:noProof/>
          <w:lang w:eastAsia="sr-Cyrl-CS"/>
        </w:rPr>
        <w:t>pri</w:t>
      </w:r>
      <w:r w:rsidR="00EA0F0C" w:rsidRPr="002E63A1">
        <w:rPr>
          <w:noProof/>
          <w:lang w:eastAsia="sr-Cyrl-CS"/>
        </w:rPr>
        <w:t xml:space="preserve"> </w:t>
      </w:r>
      <w:r>
        <w:rPr>
          <w:noProof/>
          <w:lang w:eastAsia="sr-Cyrl-CS"/>
        </w:rPr>
        <w:t>dnu</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dijametra</w:t>
      </w:r>
      <w:r w:rsidR="00EA0F0C" w:rsidRPr="002E63A1">
        <w:rPr>
          <w:noProof/>
          <w:lang w:eastAsia="sr-Cyrl-CS"/>
        </w:rPr>
        <w:t xml:space="preserve"> </w:t>
      </w:r>
      <w:r>
        <w:rPr>
          <w:noProof/>
          <w:lang w:eastAsia="sr-Cyrl-CS"/>
        </w:rPr>
        <w:t>oko</w:t>
      </w:r>
      <w:r w:rsidR="00EA0F0C" w:rsidRPr="002E63A1">
        <w:rPr>
          <w:noProof/>
          <w:lang w:eastAsia="sr-Cyrl-CS"/>
        </w:rPr>
        <w:t xml:space="preserve"> 1,5 </w:t>
      </w:r>
      <w:r>
        <w:rPr>
          <w:noProof/>
          <w:lang w:eastAsia="sr-Cyrl-CS"/>
        </w:rPr>
        <w:t>m</w:t>
      </w:r>
      <w:r w:rsidR="00EA0F0C" w:rsidRPr="002E63A1">
        <w:rPr>
          <w:noProof/>
          <w:lang w:eastAsia="sr-Cyrl-CS"/>
        </w:rPr>
        <w:t xml:space="preserve">. </w:t>
      </w:r>
      <w:r>
        <w:rPr>
          <w:noProof/>
          <w:lang w:eastAsia="sr-Cyrl-CS"/>
        </w:rPr>
        <w:t>Na</w:t>
      </w:r>
      <w:r w:rsidR="00EA0F0C" w:rsidRPr="002E63A1">
        <w:rPr>
          <w:noProof/>
          <w:lang w:eastAsia="sr-Cyrl-CS"/>
        </w:rPr>
        <w:t xml:space="preserve"> </w:t>
      </w:r>
      <w:r>
        <w:rPr>
          <w:noProof/>
          <w:lang w:eastAsia="sr-Cyrl-CS"/>
        </w:rPr>
        <w:t>dnu</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zasut</w:t>
      </w:r>
      <w:r w:rsidR="00EA0F0C" w:rsidRPr="002E63A1">
        <w:rPr>
          <w:noProof/>
          <w:lang w:eastAsia="sr-Cyrl-CS"/>
        </w:rPr>
        <w:t xml:space="preserve"> </w:t>
      </w:r>
      <w:r>
        <w:rPr>
          <w:noProof/>
          <w:lang w:eastAsia="sr-Cyrl-CS"/>
        </w:rPr>
        <w:t>krečnjačkim</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granitno</w:t>
      </w:r>
      <w:r w:rsidR="00EA0F0C" w:rsidRPr="002E63A1">
        <w:rPr>
          <w:noProof/>
          <w:lang w:eastAsia="sr-Cyrl-CS"/>
        </w:rPr>
        <w:t>-</w:t>
      </w:r>
      <w:r>
        <w:rPr>
          <w:noProof/>
          <w:lang w:eastAsia="sr-Cyrl-CS"/>
        </w:rPr>
        <w:t>ofijolitskim</w:t>
      </w:r>
      <w:r w:rsidR="00EA0F0C" w:rsidRPr="002E63A1">
        <w:rPr>
          <w:noProof/>
          <w:lang w:eastAsia="sr-Cyrl-CS"/>
        </w:rPr>
        <w:t xml:space="preserve"> </w:t>
      </w:r>
      <w:r>
        <w:rPr>
          <w:noProof/>
          <w:lang w:eastAsia="sr-Cyrl-CS"/>
        </w:rPr>
        <w:t>blokovima</w:t>
      </w:r>
      <w:r w:rsidR="00EA0F0C" w:rsidRPr="002E63A1">
        <w:rPr>
          <w:noProof/>
          <w:lang w:eastAsia="sr-Cyrl-CS"/>
        </w:rPr>
        <w:t xml:space="preserve">, </w:t>
      </w:r>
      <w:r>
        <w:rPr>
          <w:noProof/>
          <w:lang w:eastAsia="sr-Cyrl-CS"/>
        </w:rPr>
        <w:t>sa</w:t>
      </w:r>
      <w:r w:rsidR="00EA0F0C" w:rsidRPr="002E63A1">
        <w:rPr>
          <w:noProof/>
          <w:lang w:eastAsia="sr-Cyrl-CS"/>
        </w:rPr>
        <w:t xml:space="preserve"> </w:t>
      </w:r>
      <w:r>
        <w:rPr>
          <w:noProof/>
          <w:lang w:eastAsia="sr-Cyrl-CS"/>
        </w:rPr>
        <w:t>peskom</w:t>
      </w:r>
      <w:r w:rsidR="00EA0F0C" w:rsidRPr="002E63A1">
        <w:rPr>
          <w:noProof/>
          <w:lang w:eastAsia="sr-Cyrl-CS"/>
        </w:rPr>
        <w:t xml:space="preserve"> </w:t>
      </w:r>
      <w:r>
        <w:rPr>
          <w:noProof/>
          <w:lang w:eastAsia="sr-Cyrl-CS"/>
        </w:rPr>
        <w:t>od</w:t>
      </w:r>
      <w:r w:rsidR="00EA0F0C" w:rsidRPr="002E63A1">
        <w:rPr>
          <w:noProof/>
          <w:lang w:eastAsia="sr-Cyrl-CS"/>
        </w:rPr>
        <w:t xml:space="preserve"> </w:t>
      </w:r>
      <w:r>
        <w:rPr>
          <w:noProof/>
          <w:lang w:eastAsia="sr-Cyrl-CS"/>
        </w:rPr>
        <w:t>škriljaca</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peščara</w:t>
      </w:r>
      <w:r w:rsidR="00EA0F0C" w:rsidRPr="002E63A1">
        <w:rPr>
          <w:noProof/>
          <w:lang w:eastAsia="sr-Cyrl-CS"/>
        </w:rPr>
        <w:t xml:space="preserve">. </w:t>
      </w:r>
      <w:r>
        <w:rPr>
          <w:noProof/>
          <w:lang w:eastAsia="sr-Cyrl-CS"/>
        </w:rPr>
        <w:t>Ukupni</w:t>
      </w:r>
      <w:r w:rsidR="00EA0F0C" w:rsidRPr="002E63A1">
        <w:rPr>
          <w:noProof/>
          <w:lang w:eastAsia="sr-Cyrl-CS"/>
        </w:rPr>
        <w:t xml:space="preserve"> </w:t>
      </w:r>
      <w:r>
        <w:rPr>
          <w:noProof/>
          <w:lang w:eastAsia="sr-Cyrl-CS"/>
        </w:rPr>
        <w:t>kapacitet</w:t>
      </w:r>
      <w:r w:rsidR="00EA0F0C" w:rsidRPr="002E63A1">
        <w:rPr>
          <w:noProof/>
          <w:lang w:eastAsia="sr-Cyrl-CS"/>
        </w:rPr>
        <w:t xml:space="preserve"> </w:t>
      </w:r>
      <w:r>
        <w:rPr>
          <w:noProof/>
          <w:lang w:eastAsia="sr-Cyrl-CS"/>
        </w:rPr>
        <w:t>ponora</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oko</w:t>
      </w:r>
      <w:r w:rsidR="00EA0F0C" w:rsidRPr="002E63A1">
        <w:rPr>
          <w:noProof/>
          <w:lang w:eastAsia="sr-Cyrl-CS"/>
        </w:rPr>
        <w:t xml:space="preserve"> 500 </w:t>
      </w:r>
      <w:r>
        <w:rPr>
          <w:noProof/>
          <w:lang w:eastAsia="sr-Cyrl-CS"/>
        </w:rPr>
        <w:t>l</w:t>
      </w:r>
      <w:r w:rsidR="00EA0F0C" w:rsidRPr="002E63A1">
        <w:rPr>
          <w:noProof/>
          <w:lang w:eastAsia="sr-Cyrl-CS"/>
        </w:rPr>
        <w:t>/</w:t>
      </w:r>
      <w:r>
        <w:rPr>
          <w:noProof/>
          <w:lang w:eastAsia="sr-Cyrl-CS"/>
        </w:rPr>
        <w:t>s</w:t>
      </w:r>
      <w:r w:rsidR="00EA0F0C" w:rsidRPr="002E63A1">
        <w:rPr>
          <w:noProof/>
          <w:lang w:eastAsia="sr-Cyrl-CS"/>
        </w:rPr>
        <w:t xml:space="preserve">, </w:t>
      </w:r>
      <w:r>
        <w:rPr>
          <w:noProof/>
          <w:lang w:eastAsia="sr-Cyrl-CS"/>
        </w:rPr>
        <w:t>a</w:t>
      </w:r>
      <w:r w:rsidR="00EA0F0C" w:rsidRPr="002E63A1">
        <w:rPr>
          <w:noProof/>
          <w:lang w:eastAsia="sr-Cyrl-CS"/>
        </w:rPr>
        <w:t xml:space="preserve"> </w:t>
      </w:r>
      <w:r>
        <w:rPr>
          <w:noProof/>
          <w:lang w:eastAsia="sr-Cyrl-CS"/>
        </w:rPr>
        <w:t>ako</w:t>
      </w:r>
      <w:r w:rsidR="00EA0F0C" w:rsidRPr="002E63A1">
        <w:rPr>
          <w:noProof/>
          <w:lang w:eastAsia="sr-Cyrl-CS"/>
        </w:rPr>
        <w:t xml:space="preserve"> </w:t>
      </w:r>
      <w:r>
        <w:rPr>
          <w:noProof/>
          <w:lang w:eastAsia="sr-Cyrl-CS"/>
        </w:rPr>
        <w:t>doticaj</w:t>
      </w:r>
      <w:r w:rsidR="00EA0F0C" w:rsidRPr="002E63A1">
        <w:rPr>
          <w:noProof/>
          <w:lang w:eastAsia="sr-Cyrl-CS"/>
        </w:rPr>
        <w:t xml:space="preserve"> </w:t>
      </w:r>
      <w:r>
        <w:rPr>
          <w:noProof/>
          <w:lang w:eastAsia="sr-Cyrl-CS"/>
        </w:rPr>
        <w:t>bude</w:t>
      </w:r>
      <w:r w:rsidR="00EA0F0C" w:rsidRPr="002E63A1">
        <w:rPr>
          <w:noProof/>
          <w:lang w:eastAsia="sr-Cyrl-CS"/>
        </w:rPr>
        <w:t xml:space="preserve"> </w:t>
      </w:r>
      <w:r>
        <w:rPr>
          <w:noProof/>
          <w:lang w:eastAsia="sr-Cyrl-CS"/>
        </w:rPr>
        <w:t>veći</w:t>
      </w:r>
      <w:r w:rsidR="00EA0F0C" w:rsidRPr="002E63A1">
        <w:rPr>
          <w:noProof/>
          <w:lang w:eastAsia="sr-Cyrl-CS"/>
        </w:rPr>
        <w:t xml:space="preserve">, </w:t>
      </w:r>
      <w:r>
        <w:rPr>
          <w:noProof/>
          <w:lang w:eastAsia="sr-Cyrl-CS"/>
        </w:rPr>
        <w:t>onda</w:t>
      </w:r>
      <w:r w:rsidR="00EA0F0C" w:rsidRPr="002E63A1">
        <w:rPr>
          <w:noProof/>
          <w:lang w:eastAsia="sr-Cyrl-CS"/>
        </w:rPr>
        <w:t xml:space="preserve"> </w:t>
      </w:r>
      <w:r>
        <w:rPr>
          <w:noProof/>
          <w:lang w:eastAsia="sr-Cyrl-CS"/>
        </w:rPr>
        <w:t>potok</w:t>
      </w:r>
      <w:r w:rsidR="00EA0F0C" w:rsidRPr="002E63A1">
        <w:rPr>
          <w:noProof/>
          <w:lang w:eastAsia="sr-Cyrl-CS"/>
        </w:rPr>
        <w:t xml:space="preserve"> </w:t>
      </w:r>
      <w:r>
        <w:rPr>
          <w:noProof/>
          <w:lang w:eastAsia="sr-Cyrl-CS"/>
        </w:rPr>
        <w:t>prelazi</w:t>
      </w:r>
      <w:r w:rsidR="00EA0F0C" w:rsidRPr="002E63A1">
        <w:rPr>
          <w:noProof/>
          <w:lang w:eastAsia="sr-Cyrl-CS"/>
        </w:rPr>
        <w:t xml:space="preserve"> </w:t>
      </w:r>
      <w:r>
        <w:rPr>
          <w:noProof/>
          <w:lang w:eastAsia="sr-Cyrl-CS"/>
        </w:rPr>
        <w:t>preko</w:t>
      </w:r>
      <w:r w:rsidR="00EA0F0C" w:rsidRPr="002E63A1">
        <w:rPr>
          <w:noProof/>
          <w:lang w:eastAsia="sr-Cyrl-CS"/>
        </w:rPr>
        <w:t xml:space="preserve"> </w:t>
      </w:r>
      <w:r>
        <w:rPr>
          <w:noProof/>
          <w:lang w:eastAsia="sr-Cyrl-CS"/>
        </w:rPr>
        <w:t>ponora</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dalje</w:t>
      </w:r>
      <w:r w:rsidR="00EA0F0C" w:rsidRPr="002E63A1">
        <w:rPr>
          <w:noProof/>
          <w:lang w:eastAsia="sr-Cyrl-CS"/>
        </w:rPr>
        <w:t xml:space="preserve"> </w:t>
      </w:r>
      <w:r>
        <w:rPr>
          <w:noProof/>
          <w:lang w:eastAsia="sr-Cyrl-CS"/>
        </w:rPr>
        <w:t>teče</w:t>
      </w:r>
      <w:r w:rsidR="00EA0F0C" w:rsidRPr="002E63A1">
        <w:rPr>
          <w:noProof/>
          <w:lang w:eastAsia="sr-Cyrl-CS"/>
        </w:rPr>
        <w:t xml:space="preserve">, </w:t>
      </w:r>
      <w:r>
        <w:rPr>
          <w:noProof/>
          <w:lang w:eastAsia="sr-Cyrl-CS"/>
        </w:rPr>
        <w:t>do</w:t>
      </w:r>
      <w:r w:rsidR="00EA0F0C" w:rsidRPr="002E63A1">
        <w:rPr>
          <w:noProof/>
          <w:lang w:eastAsia="sr-Cyrl-CS"/>
        </w:rPr>
        <w:t xml:space="preserve"> </w:t>
      </w:r>
      <w:r>
        <w:rPr>
          <w:noProof/>
          <w:lang w:eastAsia="sr-Cyrl-CS"/>
        </w:rPr>
        <w:t>tada</w:t>
      </w:r>
      <w:r w:rsidR="00EA0F0C" w:rsidRPr="002E63A1">
        <w:rPr>
          <w:noProof/>
          <w:lang w:eastAsia="sr-Cyrl-CS"/>
        </w:rPr>
        <w:t xml:space="preserve"> </w:t>
      </w:r>
      <w:r>
        <w:rPr>
          <w:noProof/>
          <w:lang w:eastAsia="sr-Cyrl-CS"/>
        </w:rPr>
        <w:t>suvom</w:t>
      </w:r>
      <w:r w:rsidR="00EA0F0C" w:rsidRPr="002E63A1">
        <w:rPr>
          <w:noProof/>
          <w:lang w:eastAsia="sr-Cyrl-CS"/>
        </w:rPr>
        <w:t xml:space="preserve"> </w:t>
      </w:r>
      <w:r>
        <w:rPr>
          <w:noProof/>
          <w:lang w:eastAsia="sr-Cyrl-CS"/>
        </w:rPr>
        <w:t>dolinom</w:t>
      </w:r>
      <w:r w:rsidR="00EA0F0C" w:rsidRPr="002E63A1">
        <w:rPr>
          <w:noProof/>
          <w:lang w:eastAsia="sr-Cyrl-CS"/>
        </w:rPr>
        <w:t xml:space="preserve">. </w:t>
      </w:r>
      <w:r>
        <w:rPr>
          <w:iCs/>
          <w:noProof/>
          <w:lang w:eastAsia="sr-Cyrl-CS"/>
        </w:rPr>
        <w:t>Vrelo</w:t>
      </w:r>
      <w:r w:rsidR="00EA0F0C" w:rsidRPr="002E63A1">
        <w:rPr>
          <w:iCs/>
          <w:noProof/>
          <w:lang w:eastAsia="sr-Cyrl-CS"/>
        </w:rPr>
        <w:t xml:space="preserve"> </w:t>
      </w:r>
      <w:r>
        <w:rPr>
          <w:iCs/>
          <w:noProof/>
          <w:lang w:eastAsia="sr-Cyrl-CS"/>
        </w:rPr>
        <w:t>Toplice</w:t>
      </w:r>
      <w:r w:rsidR="00EA0F0C" w:rsidRPr="002E63A1">
        <w:rPr>
          <w:noProof/>
          <w:lang w:eastAsia="sr-Cyrl-CS"/>
        </w:rPr>
        <w:t xml:space="preserve"> </w:t>
      </w:r>
      <w:r>
        <w:rPr>
          <w:noProof/>
          <w:lang w:eastAsia="sr-Cyrl-CS"/>
        </w:rPr>
        <w:t>se</w:t>
      </w:r>
      <w:r w:rsidR="00EA0F0C" w:rsidRPr="002E63A1">
        <w:rPr>
          <w:noProof/>
          <w:lang w:eastAsia="sr-Cyrl-CS"/>
        </w:rPr>
        <w:t xml:space="preserve"> </w:t>
      </w:r>
      <w:r>
        <w:rPr>
          <w:noProof/>
          <w:lang w:eastAsia="sr-Cyrl-CS"/>
        </w:rPr>
        <w:t>javlja</w:t>
      </w:r>
      <w:r w:rsidR="00EA0F0C" w:rsidRPr="002E63A1">
        <w:rPr>
          <w:noProof/>
          <w:lang w:eastAsia="sr-Cyrl-CS"/>
        </w:rPr>
        <w:t xml:space="preserve"> </w:t>
      </w:r>
      <w:r>
        <w:rPr>
          <w:noProof/>
          <w:lang w:eastAsia="sr-Cyrl-CS"/>
        </w:rPr>
        <w:t>na</w:t>
      </w:r>
      <w:r w:rsidR="00EA0F0C" w:rsidRPr="002E63A1">
        <w:rPr>
          <w:noProof/>
          <w:lang w:eastAsia="sr-Cyrl-CS"/>
        </w:rPr>
        <w:t xml:space="preserve"> </w:t>
      </w:r>
      <w:r>
        <w:rPr>
          <w:noProof/>
          <w:lang w:eastAsia="sr-Cyrl-CS"/>
        </w:rPr>
        <w:t>oko</w:t>
      </w:r>
      <w:r w:rsidR="00EA0F0C" w:rsidRPr="002E63A1">
        <w:rPr>
          <w:noProof/>
          <w:lang w:eastAsia="sr-Cyrl-CS"/>
        </w:rPr>
        <w:t xml:space="preserve"> 900 </w:t>
      </w:r>
      <w:r>
        <w:rPr>
          <w:noProof/>
          <w:lang w:eastAsia="sr-Cyrl-CS"/>
        </w:rPr>
        <w:t>m</w:t>
      </w:r>
      <w:r w:rsidR="00EA0F0C" w:rsidRPr="002E63A1">
        <w:rPr>
          <w:noProof/>
          <w:lang w:eastAsia="sr-Cyrl-CS"/>
        </w:rPr>
        <w:t xml:space="preserve"> </w:t>
      </w:r>
      <w:r>
        <w:rPr>
          <w:noProof/>
          <w:lang w:eastAsia="sr-Cyrl-CS"/>
        </w:rPr>
        <w:t>niz</w:t>
      </w:r>
      <w:r w:rsidR="00EA0F0C" w:rsidRPr="002E63A1">
        <w:rPr>
          <w:noProof/>
          <w:lang w:eastAsia="sr-Cyrl-CS"/>
        </w:rPr>
        <w:t xml:space="preserve"> </w:t>
      </w:r>
      <w:r>
        <w:rPr>
          <w:noProof/>
          <w:lang w:eastAsia="sr-Cyrl-CS"/>
        </w:rPr>
        <w:t>dolinu</w:t>
      </w:r>
      <w:r w:rsidR="00EA0F0C" w:rsidRPr="002E63A1">
        <w:rPr>
          <w:noProof/>
          <w:lang w:eastAsia="sr-Cyrl-CS"/>
        </w:rPr>
        <w:t xml:space="preserve"> </w:t>
      </w:r>
      <w:r>
        <w:rPr>
          <w:noProof/>
          <w:lang w:eastAsia="sr-Cyrl-CS"/>
        </w:rPr>
        <w:t>od</w:t>
      </w:r>
      <w:r w:rsidR="00EA0F0C" w:rsidRPr="002E63A1">
        <w:rPr>
          <w:noProof/>
          <w:lang w:eastAsia="sr-Cyrl-CS"/>
        </w:rPr>
        <w:t xml:space="preserve"> </w:t>
      </w:r>
      <w:r>
        <w:rPr>
          <w:noProof/>
          <w:lang w:eastAsia="sr-Cyrl-CS"/>
        </w:rPr>
        <w:t>ponora</w:t>
      </w:r>
      <w:r w:rsidR="00EA0F0C" w:rsidRPr="002E63A1">
        <w:rPr>
          <w:noProof/>
          <w:lang w:eastAsia="sr-Cyrl-CS"/>
        </w:rPr>
        <w:t xml:space="preserve">. </w:t>
      </w:r>
      <w:r>
        <w:rPr>
          <w:noProof/>
          <w:lang w:eastAsia="sr-Cyrl-CS"/>
        </w:rPr>
        <w:t>U</w:t>
      </w:r>
      <w:r w:rsidR="00EA0F0C" w:rsidRPr="002E63A1">
        <w:rPr>
          <w:noProof/>
          <w:lang w:eastAsia="sr-Cyrl-CS"/>
        </w:rPr>
        <w:t xml:space="preserve"> </w:t>
      </w:r>
      <w:r>
        <w:rPr>
          <w:noProof/>
          <w:lang w:eastAsia="sr-Cyrl-CS"/>
        </w:rPr>
        <w:t>osnovi</w:t>
      </w:r>
      <w:r w:rsidR="00EA0F0C" w:rsidRPr="002E63A1">
        <w:rPr>
          <w:noProof/>
          <w:lang w:eastAsia="sr-Cyrl-CS"/>
        </w:rPr>
        <w:t xml:space="preserve"> </w:t>
      </w:r>
      <w:r>
        <w:rPr>
          <w:noProof/>
          <w:lang w:eastAsia="sr-Cyrl-CS"/>
        </w:rPr>
        <w:t>se</w:t>
      </w:r>
      <w:r w:rsidR="00EA0F0C" w:rsidRPr="002E63A1">
        <w:rPr>
          <w:noProof/>
          <w:lang w:eastAsia="sr-Cyrl-CS"/>
        </w:rPr>
        <w:t xml:space="preserve"> </w:t>
      </w:r>
      <w:r>
        <w:rPr>
          <w:noProof/>
          <w:lang w:eastAsia="sr-Cyrl-CS"/>
        </w:rPr>
        <w:t>javlja</w:t>
      </w:r>
      <w:r w:rsidR="00EA0F0C" w:rsidRPr="002E63A1">
        <w:rPr>
          <w:noProof/>
          <w:lang w:eastAsia="sr-Cyrl-CS"/>
        </w:rPr>
        <w:t xml:space="preserve"> </w:t>
      </w:r>
      <w:r>
        <w:rPr>
          <w:noProof/>
          <w:lang w:eastAsia="sr-Cyrl-CS"/>
        </w:rPr>
        <w:t>ispod</w:t>
      </w:r>
      <w:r w:rsidR="00EA0F0C" w:rsidRPr="002E63A1">
        <w:rPr>
          <w:noProof/>
          <w:lang w:eastAsia="sr-Cyrl-CS"/>
        </w:rPr>
        <w:t xml:space="preserve"> </w:t>
      </w:r>
      <w:r>
        <w:rPr>
          <w:noProof/>
          <w:lang w:eastAsia="sr-Cyrl-CS"/>
        </w:rPr>
        <w:t>krečnjačkog</w:t>
      </w:r>
      <w:r w:rsidR="00EA0F0C" w:rsidRPr="002E63A1">
        <w:rPr>
          <w:noProof/>
          <w:lang w:eastAsia="sr-Cyrl-CS"/>
        </w:rPr>
        <w:t xml:space="preserve"> </w:t>
      </w:r>
      <w:r>
        <w:rPr>
          <w:noProof/>
          <w:lang w:eastAsia="sr-Cyrl-CS"/>
        </w:rPr>
        <w:t>bloka</w:t>
      </w:r>
      <w:r w:rsidR="00EA0F0C" w:rsidRPr="002E63A1">
        <w:rPr>
          <w:noProof/>
          <w:lang w:eastAsia="sr-Cyrl-CS"/>
        </w:rPr>
        <w:t xml:space="preserve">, </w:t>
      </w:r>
      <w:r>
        <w:rPr>
          <w:noProof/>
          <w:lang w:eastAsia="sr-Cyrl-CS"/>
        </w:rPr>
        <w:t>koji</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u</w:t>
      </w:r>
      <w:r w:rsidR="00EA0F0C" w:rsidRPr="002E63A1">
        <w:rPr>
          <w:noProof/>
          <w:lang w:eastAsia="sr-Cyrl-CS"/>
        </w:rPr>
        <w:t xml:space="preserve"> </w:t>
      </w:r>
      <w:r>
        <w:rPr>
          <w:noProof/>
          <w:lang w:eastAsia="sr-Cyrl-CS"/>
        </w:rPr>
        <w:t>severnom</w:t>
      </w:r>
      <w:r w:rsidR="00EA0F0C" w:rsidRPr="002E63A1">
        <w:rPr>
          <w:noProof/>
          <w:lang w:eastAsia="sr-Cyrl-CS"/>
        </w:rPr>
        <w:t xml:space="preserve"> </w:t>
      </w:r>
      <w:r>
        <w:rPr>
          <w:noProof/>
          <w:lang w:eastAsia="sr-Cyrl-CS"/>
        </w:rPr>
        <w:t>delu</w:t>
      </w:r>
      <w:r w:rsidR="00EA0F0C" w:rsidRPr="002E63A1">
        <w:rPr>
          <w:noProof/>
          <w:lang w:eastAsia="sr-Cyrl-CS"/>
        </w:rPr>
        <w:t xml:space="preserve"> </w:t>
      </w:r>
      <w:r>
        <w:rPr>
          <w:noProof/>
          <w:lang w:eastAsia="sr-Cyrl-CS"/>
        </w:rPr>
        <w:t>probijen</w:t>
      </w:r>
      <w:r w:rsidR="00EA0F0C" w:rsidRPr="002E63A1">
        <w:rPr>
          <w:noProof/>
          <w:lang w:eastAsia="sr-Cyrl-CS"/>
        </w:rPr>
        <w:t xml:space="preserve"> </w:t>
      </w:r>
      <w:r>
        <w:rPr>
          <w:noProof/>
          <w:lang w:eastAsia="sr-Cyrl-CS"/>
        </w:rPr>
        <w:t>žlebom</w:t>
      </w:r>
      <w:r w:rsidR="00EA0F0C" w:rsidRPr="002E63A1">
        <w:rPr>
          <w:noProof/>
          <w:lang w:eastAsia="sr-Cyrl-CS"/>
        </w:rPr>
        <w:t xml:space="preserve"> </w:t>
      </w:r>
      <w:r>
        <w:rPr>
          <w:noProof/>
          <w:lang w:eastAsia="sr-Cyrl-CS"/>
        </w:rPr>
        <w:t>suve</w:t>
      </w:r>
      <w:r w:rsidR="00EA0F0C" w:rsidRPr="002E63A1">
        <w:rPr>
          <w:noProof/>
          <w:lang w:eastAsia="sr-Cyrl-CS"/>
        </w:rPr>
        <w:t xml:space="preserve"> </w:t>
      </w:r>
      <w:r>
        <w:rPr>
          <w:noProof/>
          <w:lang w:eastAsia="sr-Cyrl-CS"/>
        </w:rPr>
        <w:t>doline</w:t>
      </w:r>
      <w:r w:rsidR="00EA0F0C" w:rsidRPr="002E63A1">
        <w:rPr>
          <w:noProof/>
          <w:lang w:eastAsia="sr-Cyrl-CS"/>
        </w:rPr>
        <w:t xml:space="preserve">. </w:t>
      </w:r>
      <w:r>
        <w:rPr>
          <w:noProof/>
          <w:lang w:eastAsia="sr-Cyrl-CS"/>
        </w:rPr>
        <w:t>Primarno</w:t>
      </w:r>
      <w:r w:rsidR="00EA0F0C" w:rsidRPr="002E63A1">
        <w:rPr>
          <w:noProof/>
          <w:lang w:eastAsia="sr-Cyrl-CS"/>
        </w:rPr>
        <w:t xml:space="preserve"> </w:t>
      </w:r>
      <w:r>
        <w:rPr>
          <w:noProof/>
          <w:lang w:eastAsia="sr-Cyrl-CS"/>
        </w:rPr>
        <w:t>izvorište</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maskirano</w:t>
      </w:r>
      <w:r w:rsidR="00EA0F0C" w:rsidRPr="002E63A1">
        <w:rPr>
          <w:noProof/>
          <w:lang w:eastAsia="sr-Cyrl-CS"/>
        </w:rPr>
        <w:t xml:space="preserve"> </w:t>
      </w:r>
      <w:r>
        <w:rPr>
          <w:noProof/>
          <w:lang w:eastAsia="sr-Cyrl-CS"/>
        </w:rPr>
        <w:t>velikom</w:t>
      </w:r>
      <w:r w:rsidR="00EA0F0C" w:rsidRPr="002E63A1">
        <w:rPr>
          <w:noProof/>
          <w:lang w:eastAsia="sr-Cyrl-CS"/>
        </w:rPr>
        <w:t xml:space="preserve"> </w:t>
      </w:r>
      <w:r>
        <w:rPr>
          <w:noProof/>
          <w:lang w:eastAsia="sr-Cyrl-CS"/>
        </w:rPr>
        <w:t>masom</w:t>
      </w:r>
      <w:r w:rsidR="00EA0F0C" w:rsidRPr="002E63A1">
        <w:rPr>
          <w:noProof/>
          <w:lang w:eastAsia="sr-Cyrl-CS"/>
        </w:rPr>
        <w:t xml:space="preserve"> </w:t>
      </w:r>
      <w:r>
        <w:rPr>
          <w:noProof/>
          <w:lang w:eastAsia="sr-Cyrl-CS"/>
        </w:rPr>
        <w:t>krečnjačkih</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drugih</w:t>
      </w:r>
      <w:r w:rsidR="00EA0F0C" w:rsidRPr="002E63A1">
        <w:rPr>
          <w:noProof/>
          <w:lang w:eastAsia="sr-Cyrl-CS"/>
        </w:rPr>
        <w:t xml:space="preserve"> </w:t>
      </w:r>
      <w:r>
        <w:rPr>
          <w:noProof/>
          <w:lang w:eastAsia="sr-Cyrl-CS"/>
        </w:rPr>
        <w:t>kamenih</w:t>
      </w:r>
      <w:r w:rsidR="00EA0F0C" w:rsidRPr="002E63A1">
        <w:rPr>
          <w:noProof/>
          <w:lang w:eastAsia="sr-Cyrl-CS"/>
        </w:rPr>
        <w:t xml:space="preserve"> </w:t>
      </w:r>
      <w:r>
        <w:rPr>
          <w:noProof/>
          <w:lang w:eastAsia="sr-Cyrl-CS"/>
        </w:rPr>
        <w:t>blokova</w:t>
      </w:r>
      <w:r w:rsidR="00EA0F0C" w:rsidRPr="002E63A1">
        <w:rPr>
          <w:noProof/>
          <w:lang w:eastAsia="sr-Cyrl-CS"/>
        </w:rPr>
        <w:t xml:space="preserve">, </w:t>
      </w:r>
      <w:r>
        <w:rPr>
          <w:noProof/>
          <w:lang w:eastAsia="sr-Cyrl-CS"/>
        </w:rPr>
        <w:t>tako</w:t>
      </w:r>
      <w:r w:rsidR="00EA0F0C" w:rsidRPr="002E63A1">
        <w:rPr>
          <w:noProof/>
          <w:lang w:eastAsia="sr-Cyrl-CS"/>
        </w:rPr>
        <w:t xml:space="preserve"> </w:t>
      </w:r>
      <w:r>
        <w:rPr>
          <w:noProof/>
          <w:lang w:eastAsia="sr-Cyrl-CS"/>
        </w:rPr>
        <w:t>da</w:t>
      </w:r>
      <w:r w:rsidR="00EA0F0C" w:rsidRPr="002E63A1">
        <w:rPr>
          <w:noProof/>
          <w:lang w:eastAsia="sr-Cyrl-CS"/>
        </w:rPr>
        <w:t xml:space="preserve"> </w:t>
      </w:r>
      <w:r>
        <w:rPr>
          <w:noProof/>
          <w:lang w:eastAsia="sr-Cyrl-CS"/>
        </w:rPr>
        <w:t>se</w:t>
      </w:r>
      <w:r w:rsidR="00EA0F0C" w:rsidRPr="002E63A1">
        <w:rPr>
          <w:noProof/>
          <w:lang w:eastAsia="sr-Cyrl-CS"/>
        </w:rPr>
        <w:t xml:space="preserve"> </w:t>
      </w:r>
      <w:r>
        <w:rPr>
          <w:noProof/>
          <w:lang w:eastAsia="sr-Cyrl-CS"/>
        </w:rPr>
        <w:t>ono</w:t>
      </w:r>
      <w:r w:rsidR="00EA0F0C" w:rsidRPr="002E63A1">
        <w:rPr>
          <w:noProof/>
          <w:lang w:eastAsia="sr-Cyrl-CS"/>
        </w:rPr>
        <w:t xml:space="preserve"> </w:t>
      </w:r>
      <w:r>
        <w:rPr>
          <w:noProof/>
          <w:lang w:eastAsia="sr-Cyrl-CS"/>
        </w:rPr>
        <w:t>javlja</w:t>
      </w:r>
      <w:r w:rsidR="00EA0F0C" w:rsidRPr="002E63A1">
        <w:rPr>
          <w:noProof/>
          <w:lang w:eastAsia="sr-Cyrl-CS"/>
        </w:rPr>
        <w:t xml:space="preserve"> </w:t>
      </w:r>
      <w:r>
        <w:rPr>
          <w:noProof/>
          <w:lang w:eastAsia="sr-Cyrl-CS"/>
        </w:rPr>
        <w:t>u</w:t>
      </w:r>
      <w:r w:rsidR="00EA0F0C" w:rsidRPr="002E63A1">
        <w:rPr>
          <w:noProof/>
          <w:lang w:eastAsia="sr-Cyrl-CS"/>
        </w:rPr>
        <w:t xml:space="preserve"> </w:t>
      </w:r>
      <w:r>
        <w:rPr>
          <w:noProof/>
          <w:lang w:eastAsia="sr-Cyrl-CS"/>
        </w:rPr>
        <w:t>vidu</w:t>
      </w:r>
      <w:r w:rsidR="00EA0F0C" w:rsidRPr="002E63A1">
        <w:rPr>
          <w:noProof/>
          <w:lang w:eastAsia="sr-Cyrl-CS"/>
        </w:rPr>
        <w:t xml:space="preserve"> </w:t>
      </w:r>
      <w:r>
        <w:rPr>
          <w:noProof/>
          <w:lang w:eastAsia="sr-Cyrl-CS"/>
        </w:rPr>
        <w:t>velikog</w:t>
      </w:r>
      <w:r w:rsidR="00EA0F0C" w:rsidRPr="002E63A1">
        <w:rPr>
          <w:noProof/>
          <w:lang w:eastAsia="sr-Cyrl-CS"/>
        </w:rPr>
        <w:t xml:space="preserve"> </w:t>
      </w:r>
      <w:r>
        <w:rPr>
          <w:noProof/>
          <w:lang w:eastAsia="sr-Cyrl-CS"/>
        </w:rPr>
        <w:t>broja</w:t>
      </w:r>
      <w:r w:rsidR="00EA0F0C" w:rsidRPr="002E63A1">
        <w:rPr>
          <w:noProof/>
          <w:lang w:eastAsia="sr-Cyrl-CS"/>
        </w:rPr>
        <w:t xml:space="preserve"> </w:t>
      </w:r>
      <w:r>
        <w:rPr>
          <w:noProof/>
          <w:lang w:eastAsia="sr-Cyrl-CS"/>
        </w:rPr>
        <w:t>mlazeva</w:t>
      </w:r>
      <w:r w:rsidR="00EA0F0C" w:rsidRPr="002E63A1">
        <w:rPr>
          <w:noProof/>
          <w:lang w:eastAsia="sr-Cyrl-CS"/>
        </w:rPr>
        <w:t xml:space="preserve">, </w:t>
      </w:r>
      <w:r>
        <w:rPr>
          <w:noProof/>
          <w:lang w:eastAsia="sr-Cyrl-CS"/>
        </w:rPr>
        <w:t>koji</w:t>
      </w:r>
      <w:r w:rsidR="00EA0F0C" w:rsidRPr="002E63A1">
        <w:rPr>
          <w:noProof/>
          <w:lang w:eastAsia="sr-Cyrl-CS"/>
        </w:rPr>
        <w:t xml:space="preserve"> </w:t>
      </w:r>
      <w:r>
        <w:rPr>
          <w:noProof/>
          <w:lang w:eastAsia="sr-Cyrl-CS"/>
        </w:rPr>
        <w:t>obilaze</w:t>
      </w:r>
      <w:r w:rsidR="00EA0F0C" w:rsidRPr="002E63A1">
        <w:rPr>
          <w:noProof/>
          <w:lang w:eastAsia="sr-Cyrl-CS"/>
        </w:rPr>
        <w:t xml:space="preserve"> </w:t>
      </w:r>
      <w:r>
        <w:rPr>
          <w:noProof/>
          <w:lang w:eastAsia="sr-Cyrl-CS"/>
        </w:rPr>
        <w:t>blokove</w:t>
      </w:r>
      <w:r w:rsidR="00EA0F0C" w:rsidRPr="002E63A1">
        <w:rPr>
          <w:noProof/>
          <w:lang w:eastAsia="sr-Cyrl-CS"/>
        </w:rPr>
        <w:t xml:space="preserve">. </w:t>
      </w:r>
      <w:r>
        <w:rPr>
          <w:noProof/>
          <w:lang w:eastAsia="sr-Cyrl-CS"/>
        </w:rPr>
        <w:t>Ovo</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veoma</w:t>
      </w:r>
      <w:r w:rsidR="00EA0F0C" w:rsidRPr="002E63A1">
        <w:rPr>
          <w:noProof/>
          <w:lang w:eastAsia="sr-Cyrl-CS"/>
        </w:rPr>
        <w:t xml:space="preserve"> </w:t>
      </w:r>
      <w:r>
        <w:rPr>
          <w:noProof/>
          <w:lang w:eastAsia="sr-Cyrl-CS"/>
        </w:rPr>
        <w:t>snažno</w:t>
      </w:r>
      <w:r w:rsidR="00EA0F0C" w:rsidRPr="002E63A1">
        <w:rPr>
          <w:noProof/>
          <w:lang w:eastAsia="sr-Cyrl-CS"/>
        </w:rPr>
        <w:t xml:space="preserve"> </w:t>
      </w:r>
      <w:r>
        <w:rPr>
          <w:noProof/>
          <w:lang w:eastAsia="sr-Cyrl-CS"/>
        </w:rPr>
        <w:t>vrelo</w:t>
      </w:r>
      <w:r w:rsidR="00EA0F0C" w:rsidRPr="002E63A1">
        <w:rPr>
          <w:noProof/>
          <w:lang w:eastAsia="sr-Cyrl-CS"/>
        </w:rPr>
        <w:t xml:space="preserve">. </w:t>
      </w:r>
      <w:r>
        <w:rPr>
          <w:noProof/>
          <w:lang w:eastAsia="sr-Cyrl-CS"/>
        </w:rPr>
        <w:t>Njegova</w:t>
      </w:r>
      <w:r w:rsidR="00EA0F0C" w:rsidRPr="002E63A1">
        <w:rPr>
          <w:noProof/>
          <w:lang w:eastAsia="sr-Cyrl-CS"/>
        </w:rPr>
        <w:t xml:space="preserve"> </w:t>
      </w:r>
      <w:r>
        <w:rPr>
          <w:noProof/>
          <w:lang w:eastAsia="sr-Cyrl-CS"/>
        </w:rPr>
        <w:t>izdašnost</w:t>
      </w:r>
      <w:r w:rsidR="00EA0F0C" w:rsidRPr="002E63A1">
        <w:rPr>
          <w:noProof/>
          <w:lang w:eastAsia="sr-Cyrl-CS"/>
        </w:rPr>
        <w:t xml:space="preserve"> </w:t>
      </w:r>
      <w:r>
        <w:rPr>
          <w:noProof/>
          <w:lang w:eastAsia="sr-Cyrl-CS"/>
        </w:rPr>
        <w:t>u</w:t>
      </w:r>
      <w:r w:rsidR="00EA0F0C" w:rsidRPr="002E63A1">
        <w:rPr>
          <w:noProof/>
          <w:lang w:eastAsia="sr-Cyrl-CS"/>
        </w:rPr>
        <w:t xml:space="preserve"> </w:t>
      </w:r>
      <w:r>
        <w:rPr>
          <w:noProof/>
          <w:lang w:eastAsia="sr-Cyrl-CS"/>
        </w:rPr>
        <w:t>maksimumu</w:t>
      </w:r>
      <w:r w:rsidR="00EA0F0C" w:rsidRPr="002E63A1">
        <w:rPr>
          <w:noProof/>
          <w:lang w:eastAsia="sr-Cyrl-CS"/>
        </w:rPr>
        <w:t xml:space="preserve"> </w:t>
      </w:r>
      <w:r>
        <w:rPr>
          <w:noProof/>
          <w:lang w:eastAsia="sr-Cyrl-CS"/>
        </w:rPr>
        <w:t>je</w:t>
      </w:r>
      <w:r w:rsidR="00EA0F0C" w:rsidRPr="002E63A1">
        <w:rPr>
          <w:noProof/>
          <w:lang w:eastAsia="sr-Cyrl-CS"/>
        </w:rPr>
        <w:t xml:space="preserve"> </w:t>
      </w:r>
      <w:r>
        <w:rPr>
          <w:noProof/>
          <w:lang w:eastAsia="sr-Cyrl-CS"/>
        </w:rPr>
        <w:t>veća</w:t>
      </w:r>
      <w:r w:rsidR="00EA0F0C" w:rsidRPr="002E63A1">
        <w:rPr>
          <w:noProof/>
          <w:lang w:eastAsia="sr-Cyrl-CS"/>
        </w:rPr>
        <w:t xml:space="preserve"> </w:t>
      </w:r>
      <w:r>
        <w:rPr>
          <w:noProof/>
          <w:lang w:eastAsia="sr-Cyrl-CS"/>
        </w:rPr>
        <w:t>od</w:t>
      </w:r>
      <w:r w:rsidR="00EA0F0C" w:rsidRPr="002E63A1">
        <w:rPr>
          <w:noProof/>
          <w:lang w:eastAsia="sr-Cyrl-CS"/>
        </w:rPr>
        <w:t xml:space="preserve"> 1 </w:t>
      </w:r>
      <w:r>
        <w:rPr>
          <w:noProof/>
          <w:lang w:eastAsia="sr-Cyrl-CS"/>
        </w:rPr>
        <w:t>m</w:t>
      </w:r>
      <w:r w:rsidR="00EA0F0C" w:rsidRPr="002E63A1">
        <w:rPr>
          <w:noProof/>
          <w:vertAlign w:val="superscript"/>
          <w:lang w:eastAsia="sr-Cyrl-CS"/>
        </w:rPr>
        <w:t>3</w:t>
      </w:r>
      <w:r w:rsidR="00EA0F0C" w:rsidRPr="002E63A1">
        <w:rPr>
          <w:noProof/>
          <w:lang w:eastAsia="sr-Cyrl-CS"/>
        </w:rPr>
        <w:t>/</w:t>
      </w:r>
      <w:r>
        <w:rPr>
          <w:noProof/>
          <w:lang w:eastAsia="sr-Cyrl-CS"/>
        </w:rPr>
        <w:t>s</w:t>
      </w:r>
      <w:r w:rsidR="00EA0F0C" w:rsidRPr="002E63A1">
        <w:rPr>
          <w:noProof/>
          <w:lang w:eastAsia="sr-Cyrl-CS"/>
        </w:rPr>
        <w:t xml:space="preserve">, </w:t>
      </w:r>
      <w:r>
        <w:rPr>
          <w:noProof/>
          <w:lang w:eastAsia="sr-Cyrl-CS"/>
        </w:rPr>
        <w:t>što</w:t>
      </w:r>
      <w:r w:rsidR="00EA0F0C" w:rsidRPr="002E63A1">
        <w:rPr>
          <w:noProof/>
          <w:lang w:eastAsia="sr-Cyrl-CS"/>
        </w:rPr>
        <w:t xml:space="preserve"> </w:t>
      </w:r>
      <w:r>
        <w:rPr>
          <w:noProof/>
          <w:lang w:eastAsia="sr-Cyrl-CS"/>
        </w:rPr>
        <w:t>ukazuje</w:t>
      </w:r>
      <w:r w:rsidR="00EA0F0C" w:rsidRPr="002E63A1">
        <w:rPr>
          <w:noProof/>
          <w:lang w:eastAsia="sr-Cyrl-CS"/>
        </w:rPr>
        <w:t xml:space="preserve"> </w:t>
      </w:r>
      <w:r>
        <w:rPr>
          <w:noProof/>
          <w:lang w:eastAsia="sr-Cyrl-CS"/>
        </w:rPr>
        <w:t>da</w:t>
      </w:r>
      <w:r w:rsidR="00EA0F0C" w:rsidRPr="002E63A1">
        <w:rPr>
          <w:noProof/>
          <w:lang w:eastAsia="sr-Cyrl-CS"/>
        </w:rPr>
        <w:t xml:space="preserve"> </w:t>
      </w:r>
      <w:r>
        <w:rPr>
          <w:noProof/>
          <w:lang w:eastAsia="sr-Cyrl-CS"/>
        </w:rPr>
        <w:t>osim</w:t>
      </w:r>
      <w:r w:rsidR="00EA0F0C" w:rsidRPr="002E63A1">
        <w:rPr>
          <w:noProof/>
          <w:lang w:eastAsia="sr-Cyrl-CS"/>
        </w:rPr>
        <w:t xml:space="preserve"> </w:t>
      </w:r>
      <w:r>
        <w:rPr>
          <w:noProof/>
          <w:lang w:eastAsia="sr-Cyrl-CS"/>
        </w:rPr>
        <w:t>ponora</w:t>
      </w:r>
      <w:r w:rsidR="00EA0F0C" w:rsidRPr="002E63A1">
        <w:rPr>
          <w:noProof/>
          <w:lang w:eastAsia="sr-Cyrl-CS"/>
        </w:rPr>
        <w:t xml:space="preserve"> </w:t>
      </w:r>
      <w:r>
        <w:rPr>
          <w:noProof/>
          <w:lang w:eastAsia="sr-Cyrl-CS"/>
        </w:rPr>
        <w:t>ovo</w:t>
      </w:r>
      <w:r w:rsidR="00EA0F0C" w:rsidRPr="002E63A1">
        <w:rPr>
          <w:noProof/>
          <w:lang w:eastAsia="sr-Cyrl-CS"/>
        </w:rPr>
        <w:t xml:space="preserve"> </w:t>
      </w:r>
      <w:r>
        <w:rPr>
          <w:noProof/>
          <w:lang w:eastAsia="sr-Cyrl-CS"/>
        </w:rPr>
        <w:t>vrelo</w:t>
      </w:r>
      <w:r w:rsidR="00EA0F0C" w:rsidRPr="002E63A1">
        <w:rPr>
          <w:noProof/>
          <w:lang w:eastAsia="sr-Cyrl-CS"/>
        </w:rPr>
        <w:t xml:space="preserve"> </w:t>
      </w:r>
      <w:r>
        <w:rPr>
          <w:noProof/>
          <w:lang w:eastAsia="sr-Cyrl-CS"/>
        </w:rPr>
        <w:t>drenira</w:t>
      </w:r>
      <w:r w:rsidR="00EA0F0C" w:rsidRPr="002E63A1">
        <w:rPr>
          <w:noProof/>
          <w:lang w:eastAsia="sr-Cyrl-CS"/>
        </w:rPr>
        <w:t xml:space="preserve"> </w:t>
      </w:r>
      <w:r>
        <w:rPr>
          <w:noProof/>
          <w:lang w:eastAsia="sr-Cyrl-CS"/>
        </w:rPr>
        <w:t>i</w:t>
      </w:r>
      <w:r w:rsidR="00EA0F0C" w:rsidRPr="002E63A1">
        <w:rPr>
          <w:noProof/>
          <w:lang w:eastAsia="sr-Cyrl-CS"/>
        </w:rPr>
        <w:t xml:space="preserve"> </w:t>
      </w:r>
      <w:r>
        <w:rPr>
          <w:noProof/>
          <w:lang w:eastAsia="sr-Cyrl-CS"/>
        </w:rPr>
        <w:t>druge</w:t>
      </w:r>
      <w:r w:rsidR="00EA0F0C" w:rsidRPr="002E63A1">
        <w:rPr>
          <w:noProof/>
          <w:lang w:eastAsia="sr-Cyrl-CS"/>
        </w:rPr>
        <w:t xml:space="preserve"> </w:t>
      </w:r>
      <w:r>
        <w:rPr>
          <w:noProof/>
          <w:lang w:eastAsia="sr-Cyrl-CS"/>
        </w:rPr>
        <w:t>krečnjačke</w:t>
      </w:r>
      <w:r w:rsidR="00EA0F0C" w:rsidRPr="002E63A1">
        <w:rPr>
          <w:noProof/>
          <w:lang w:eastAsia="sr-Cyrl-CS"/>
        </w:rPr>
        <w:t xml:space="preserve"> </w:t>
      </w:r>
      <w:r>
        <w:rPr>
          <w:noProof/>
          <w:lang w:eastAsia="sr-Cyrl-CS"/>
        </w:rPr>
        <w:t>terene</w:t>
      </w:r>
      <w:r w:rsidR="00EA0F0C" w:rsidRPr="002E63A1">
        <w:rPr>
          <w:noProof/>
          <w:lang w:eastAsia="sr-Cyrl-CS"/>
        </w:rPr>
        <w:t>.</w:t>
      </w:r>
    </w:p>
    <w:p w:rsidR="00EA0F0C" w:rsidRPr="002E63A1" w:rsidRDefault="00EA0F0C" w:rsidP="00EA0F0C">
      <w:pPr>
        <w:pStyle w:val="stil1tekst"/>
        <w:ind w:left="0" w:right="51" w:firstLine="748"/>
        <w:rPr>
          <w:noProof/>
          <w:lang w:eastAsia="sr-Cyrl-CS"/>
        </w:rPr>
      </w:pPr>
    </w:p>
    <w:p w:rsidR="00EA0F0C" w:rsidRPr="002E63A1" w:rsidRDefault="00EA0F0C" w:rsidP="00EA0F0C">
      <w:pPr>
        <w:pStyle w:val="stil1tekst"/>
        <w:ind w:left="0" w:right="51" w:firstLine="748"/>
        <w:rPr>
          <w:noProof/>
          <w:lang w:eastAsia="sr-Cyrl-CS"/>
        </w:rPr>
      </w:pPr>
    </w:p>
    <w:p w:rsidR="00EA0F0C" w:rsidRPr="002E63A1" w:rsidRDefault="00EA0F0C" w:rsidP="00EA0F0C">
      <w:pPr>
        <w:pStyle w:val="stil1tekst"/>
        <w:ind w:left="0" w:right="51" w:firstLine="748"/>
        <w:rPr>
          <w:noProof/>
        </w:rPr>
      </w:pPr>
    </w:p>
    <w:p w:rsidR="00EA0F0C" w:rsidRPr="002E63A1" w:rsidRDefault="002E63A1" w:rsidP="00EA0F0C">
      <w:pPr>
        <w:ind w:firstLine="748"/>
        <w:jc w:val="both"/>
        <w:rPr>
          <w:noProof/>
          <w:lang w:val="sr-Latn-CS"/>
        </w:rPr>
      </w:pPr>
      <w:r>
        <w:rPr>
          <w:noProof/>
          <w:lang w:val="sr-Latn-CS"/>
        </w:rPr>
        <w:lastRenderedPageBreak/>
        <w:t>Toplica</w:t>
      </w:r>
      <w:r w:rsidR="00EA0F0C" w:rsidRPr="002E63A1">
        <w:rPr>
          <w:noProof/>
          <w:lang w:val="sr-Latn-CS"/>
        </w:rPr>
        <w:t xml:space="preserve"> </w:t>
      </w:r>
      <w:r>
        <w:rPr>
          <w:noProof/>
          <w:lang w:val="sr-Latn-CS"/>
        </w:rPr>
        <w:t>nastaje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Kopaoniku</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Suvog</w:t>
      </w:r>
      <w:r w:rsidR="00EA0F0C" w:rsidRPr="002E63A1">
        <w:rPr>
          <w:noProof/>
          <w:lang w:val="sr-Latn-CS"/>
        </w:rPr>
        <w:t xml:space="preserve"> </w:t>
      </w:r>
      <w:r>
        <w:rPr>
          <w:noProof/>
          <w:lang w:val="sr-Latn-CS"/>
        </w:rPr>
        <w:t>Rudišta</w:t>
      </w:r>
      <w:r w:rsidR="00EA0F0C" w:rsidRPr="002E63A1">
        <w:rPr>
          <w:noProof/>
          <w:lang w:val="sr-Latn-CS"/>
        </w:rPr>
        <w:t xml:space="preserve">, </w:t>
      </w:r>
      <w:r>
        <w:rPr>
          <w:noProof/>
          <w:lang w:val="sr-Latn-CS"/>
        </w:rPr>
        <w:t>spajanjem</w:t>
      </w:r>
      <w:r w:rsidR="00EA0F0C" w:rsidRPr="002E63A1">
        <w:rPr>
          <w:noProof/>
          <w:lang w:val="sr-Latn-CS"/>
        </w:rPr>
        <w:t xml:space="preserve"> </w:t>
      </w:r>
      <w:r>
        <w:rPr>
          <w:noProof/>
          <w:lang w:val="sr-Latn-CS"/>
        </w:rPr>
        <w:t>Đerekarske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Blaževske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gornjem</w:t>
      </w:r>
      <w:r w:rsidR="00EA0F0C" w:rsidRPr="002E63A1">
        <w:rPr>
          <w:noProof/>
          <w:lang w:val="sr-Latn-CS"/>
        </w:rPr>
        <w:t xml:space="preserve"> </w:t>
      </w:r>
      <w:r>
        <w:rPr>
          <w:noProof/>
          <w:lang w:val="sr-Latn-CS"/>
        </w:rPr>
        <w:t>toku</w:t>
      </w:r>
      <w:r w:rsidR="00EA0F0C" w:rsidRPr="002E63A1">
        <w:rPr>
          <w:noProof/>
          <w:lang w:val="sr-Latn-CS"/>
        </w:rPr>
        <w:t xml:space="preserve"> </w:t>
      </w:r>
      <w:r>
        <w:rPr>
          <w:noProof/>
          <w:lang w:val="sr-Latn-CS"/>
        </w:rPr>
        <w:t>protiče</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usku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w:t>
      </w:r>
      <w:r w:rsidR="00EA0F0C" w:rsidRPr="002E63A1">
        <w:rPr>
          <w:noProof/>
          <w:lang w:val="sr-Latn-CS"/>
        </w:rPr>
        <w:t xml:space="preserve"> 500 </w:t>
      </w:r>
      <w:r>
        <w:rPr>
          <w:noProof/>
          <w:lang w:val="sr-Latn-CS"/>
        </w:rPr>
        <w:t>m</w:t>
      </w:r>
      <w:r w:rsidR="00EA0F0C" w:rsidRPr="002E63A1">
        <w:rPr>
          <w:noProof/>
          <w:lang w:val="sr-Latn-CS"/>
        </w:rPr>
        <w:t xml:space="preserve"> </w:t>
      </w:r>
      <w:r>
        <w:rPr>
          <w:noProof/>
          <w:lang w:val="sr-Latn-CS"/>
        </w:rPr>
        <w:t>duboku</w:t>
      </w:r>
      <w:r w:rsidR="00EA0F0C" w:rsidRPr="002E63A1">
        <w:rPr>
          <w:noProof/>
          <w:lang w:val="sr-Latn-CS"/>
        </w:rPr>
        <w:t xml:space="preserve"> </w:t>
      </w:r>
      <w:r>
        <w:rPr>
          <w:noProof/>
          <w:lang w:val="sr-Latn-CS"/>
        </w:rPr>
        <w:t>dolinu</w:t>
      </w:r>
      <w:r w:rsidR="00EA0F0C" w:rsidRPr="002E63A1">
        <w:rPr>
          <w:noProof/>
          <w:lang w:val="sr-Latn-CS"/>
        </w:rPr>
        <w:t xml:space="preserve">, </w:t>
      </w:r>
      <w:r>
        <w:rPr>
          <w:noProof/>
          <w:lang w:val="sr-Latn-CS"/>
        </w:rPr>
        <w:t>pa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ranije</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kraj</w:t>
      </w:r>
      <w:r w:rsidR="00EA0F0C" w:rsidRPr="002E63A1">
        <w:rPr>
          <w:noProof/>
          <w:lang w:val="sr-Latn-CS"/>
        </w:rPr>
        <w:t xml:space="preserve"> </w:t>
      </w:r>
      <w:r>
        <w:rPr>
          <w:noProof/>
          <w:lang w:val="sr-Latn-CS"/>
        </w:rPr>
        <w:t>zvao</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Tijesna</w:t>
      </w:r>
      <w:r w:rsidR="00EA0F0C" w:rsidRPr="002E63A1">
        <w:rPr>
          <w:iCs/>
          <w:noProof/>
          <w:lang w:val="sr-Latn-CS"/>
        </w:rPr>
        <w:t>”</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Kuršumlije</w:t>
      </w:r>
      <w:r w:rsidR="00EA0F0C" w:rsidRPr="002E63A1">
        <w:rPr>
          <w:noProof/>
          <w:lang w:val="sr-Latn-CS"/>
        </w:rPr>
        <w:t xml:space="preserve"> </w:t>
      </w:r>
      <w:r>
        <w:rPr>
          <w:noProof/>
          <w:lang w:val="sr-Latn-CS"/>
        </w:rPr>
        <w:t>protiče</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Topličku</w:t>
      </w:r>
      <w:r w:rsidR="00EA0F0C" w:rsidRPr="002E63A1">
        <w:rPr>
          <w:noProof/>
          <w:lang w:val="sr-Latn-CS"/>
        </w:rPr>
        <w:t xml:space="preserve"> </w:t>
      </w:r>
      <w:r>
        <w:rPr>
          <w:noProof/>
          <w:lang w:val="sr-Latn-CS"/>
        </w:rPr>
        <w:t>kotlinu</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joj</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široka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plitka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nekadašnja</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Ravna</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Prokuplja</w:t>
      </w:r>
      <w:r w:rsidR="00EA0F0C" w:rsidRPr="002E63A1">
        <w:rPr>
          <w:noProof/>
          <w:lang w:val="sr-Latn-CS"/>
        </w:rPr>
        <w:t xml:space="preserve"> </w:t>
      </w:r>
      <w:r>
        <w:rPr>
          <w:noProof/>
          <w:lang w:val="sr-Latn-CS"/>
        </w:rPr>
        <w:t>teče</w:t>
      </w:r>
      <w:r w:rsidR="00EA0F0C" w:rsidRPr="002E63A1">
        <w:rPr>
          <w:noProof/>
          <w:lang w:val="sr-Latn-CS"/>
        </w:rPr>
        <w:t xml:space="preserve"> </w:t>
      </w:r>
      <w:r>
        <w:rPr>
          <w:noProof/>
          <w:lang w:val="sr-Latn-CS"/>
        </w:rPr>
        <w:t>kratkim</w:t>
      </w:r>
      <w:r w:rsidR="00EA0F0C" w:rsidRPr="002E63A1">
        <w:rPr>
          <w:noProof/>
          <w:lang w:val="sr-Latn-CS"/>
        </w:rPr>
        <w:t xml:space="preserve"> </w:t>
      </w:r>
      <w:r>
        <w:rPr>
          <w:noProof/>
          <w:lang w:val="sr-Latn-CS"/>
        </w:rPr>
        <w:t>suženjem</w:t>
      </w:r>
      <w:r w:rsidR="00EA0F0C" w:rsidRPr="002E63A1">
        <w:rPr>
          <w:noProof/>
          <w:lang w:val="sr-Latn-CS"/>
        </w:rPr>
        <w:t xml:space="preserve"> (</w:t>
      </w:r>
      <w:r>
        <w:rPr>
          <w:noProof/>
          <w:lang w:val="sr-Latn-CS"/>
        </w:rPr>
        <w:t>Hisarski</w:t>
      </w:r>
      <w:r w:rsidR="00EA0F0C" w:rsidRPr="002E63A1">
        <w:rPr>
          <w:noProof/>
          <w:lang w:val="sr-Latn-CS"/>
        </w:rPr>
        <w:t xml:space="preserve"> </w:t>
      </w:r>
      <w:r>
        <w:rPr>
          <w:noProof/>
          <w:lang w:val="sr-Latn-CS"/>
        </w:rPr>
        <w:t>tesnac</w:t>
      </w:r>
      <w:r w:rsidR="00EA0F0C" w:rsidRPr="002E63A1">
        <w:rPr>
          <w:noProof/>
          <w:lang w:val="sr-Latn-CS"/>
        </w:rPr>
        <w:t xml:space="preserve"> - </w:t>
      </w:r>
      <w:r>
        <w:rPr>
          <w:noProof/>
          <w:lang w:val="sr-Latn-CS"/>
        </w:rPr>
        <w:t>epigenija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ulazi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ravnicu</w:t>
      </w:r>
      <w:r w:rsidR="00EA0F0C" w:rsidRPr="002E63A1">
        <w:rPr>
          <w:noProof/>
          <w:lang w:val="sr-Latn-CS"/>
        </w:rPr>
        <w:t xml:space="preserve"> </w:t>
      </w:r>
      <w:r>
        <w:rPr>
          <w:noProof/>
          <w:lang w:val="sr-Latn-CS"/>
        </w:rPr>
        <w:t>Dobriča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ušća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izgled</w:t>
      </w:r>
      <w:r w:rsidR="00EA0F0C" w:rsidRPr="002E63A1">
        <w:rPr>
          <w:noProof/>
          <w:lang w:val="sr-Latn-CS"/>
        </w:rPr>
        <w:t xml:space="preserve"> </w:t>
      </w:r>
      <w:r>
        <w:rPr>
          <w:noProof/>
          <w:lang w:val="sr-Latn-CS"/>
        </w:rPr>
        <w:t>ravničarske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izrazito</w:t>
      </w:r>
      <w:r w:rsidR="00EA0F0C" w:rsidRPr="002E63A1">
        <w:rPr>
          <w:noProof/>
          <w:lang w:val="sr-Latn-CS"/>
        </w:rPr>
        <w:t xml:space="preserve"> </w:t>
      </w:r>
      <w:r>
        <w:rPr>
          <w:noProof/>
          <w:lang w:val="sr-Latn-CS"/>
        </w:rPr>
        <w:t>vijugavim</w:t>
      </w:r>
      <w:r w:rsidR="00EA0F0C" w:rsidRPr="002E63A1">
        <w:rPr>
          <w:noProof/>
          <w:lang w:val="sr-Latn-CS"/>
        </w:rPr>
        <w:t xml:space="preserve"> </w:t>
      </w:r>
      <w:r>
        <w:rPr>
          <w:noProof/>
          <w:lang w:val="sr-Latn-CS"/>
        </w:rPr>
        <w:t>tokom</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je</w:t>
      </w:r>
      <w:r w:rsidR="00EA0F0C" w:rsidRPr="002E63A1">
        <w:rPr>
          <w:noProof/>
          <w:lang w:val="sr-Latn-CS"/>
        </w:rPr>
        <w:t xml:space="preserve"> 136 </w:t>
      </w:r>
      <w:r>
        <w:rPr>
          <w:noProof/>
          <w:lang w:val="sr-Latn-CS"/>
        </w:rPr>
        <w:t>km</w:t>
      </w:r>
      <w:r w:rsidR="00EA0F0C" w:rsidRPr="002E63A1">
        <w:rPr>
          <w:noProof/>
          <w:lang w:val="sr-Latn-CS"/>
        </w:rPr>
        <w:t xml:space="preserve">. </w:t>
      </w:r>
      <w:r>
        <w:rPr>
          <w:noProof/>
          <w:lang w:val="sr-Latn-CS"/>
        </w:rPr>
        <w:t>Prosečan</w:t>
      </w:r>
      <w:r w:rsidR="00EA0F0C" w:rsidRPr="002E63A1">
        <w:rPr>
          <w:noProof/>
          <w:lang w:val="sr-Latn-CS"/>
        </w:rPr>
        <w:t xml:space="preserve"> </w:t>
      </w:r>
      <w:r>
        <w:rPr>
          <w:noProof/>
          <w:lang w:val="sr-Latn-CS"/>
        </w:rPr>
        <w:t>protok</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ušću</w:t>
      </w:r>
      <w:r w:rsidR="00EA0F0C" w:rsidRPr="002E63A1">
        <w:rPr>
          <w:noProof/>
          <w:lang w:val="sr-Latn-CS"/>
        </w:rPr>
        <w:t xml:space="preserve"> </w:t>
      </w:r>
      <w:r>
        <w:rPr>
          <w:noProof/>
          <w:lang w:val="sr-Latn-CS"/>
        </w:rPr>
        <w:t>je</w:t>
      </w:r>
      <w:r w:rsidR="00EA0F0C" w:rsidRPr="002E63A1">
        <w:rPr>
          <w:noProof/>
          <w:lang w:val="sr-Latn-CS"/>
        </w:rPr>
        <w:t xml:space="preserve"> 102 </w:t>
      </w:r>
      <w:r>
        <w:rPr>
          <w:noProof/>
          <w:lang w:val="sr-Latn-CS"/>
        </w:rPr>
        <w:t>m</w:t>
      </w:r>
      <w:r w:rsidR="00EA0F0C" w:rsidRPr="002E63A1">
        <w:rPr>
          <w:noProof/>
          <w:lang w:val="sr-Latn-CS"/>
        </w:rPr>
        <w:t>³/</w:t>
      </w:r>
      <w:r>
        <w:rPr>
          <w:noProof/>
          <w:lang w:val="sr-Latn-CS"/>
        </w:rPr>
        <w:t>s</w:t>
      </w:r>
      <w:r w:rsidR="00EA0F0C" w:rsidRPr="002E63A1">
        <w:rPr>
          <w:noProof/>
          <w:lang w:val="sr-Latn-CS"/>
        </w:rPr>
        <w:t xml:space="preserve">. </w:t>
      </w:r>
      <w:r>
        <w:rPr>
          <w:noProof/>
          <w:lang w:val="sr-Latn-CS"/>
        </w:rPr>
        <w:t>Kolebanje</w:t>
      </w:r>
      <w:r w:rsidR="00EA0F0C" w:rsidRPr="002E63A1">
        <w:rPr>
          <w:noProof/>
          <w:lang w:val="sr-Latn-CS"/>
        </w:rPr>
        <w:t xml:space="preserve"> </w:t>
      </w:r>
      <w:r>
        <w:rPr>
          <w:noProof/>
          <w:lang w:val="sr-Latn-CS"/>
        </w:rPr>
        <w:t>protoka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toku</w:t>
      </w:r>
      <w:r w:rsidR="00EA0F0C" w:rsidRPr="002E63A1">
        <w:rPr>
          <w:noProof/>
          <w:lang w:val="sr-Latn-CS"/>
        </w:rPr>
        <w:t xml:space="preserve"> </w:t>
      </w:r>
      <w:r>
        <w:rPr>
          <w:noProof/>
          <w:lang w:val="sr-Latn-CS"/>
        </w:rPr>
        <w:t>godine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veliko</w:t>
      </w:r>
      <w:r w:rsidR="00EA0F0C" w:rsidRPr="002E63A1">
        <w:rPr>
          <w:noProof/>
          <w:lang w:val="sr-Latn-CS"/>
        </w:rPr>
        <w:t xml:space="preserve">. </w:t>
      </w:r>
      <w:r>
        <w:rPr>
          <w:noProof/>
          <w:lang w:val="sr-Latn-CS"/>
        </w:rPr>
        <w:t>Minimalna</w:t>
      </w:r>
      <w:r w:rsidR="00EA0F0C" w:rsidRPr="002E63A1">
        <w:rPr>
          <w:noProof/>
          <w:lang w:val="sr-Latn-CS"/>
        </w:rPr>
        <w:t xml:space="preserve"> </w:t>
      </w:r>
      <w:r>
        <w:rPr>
          <w:noProof/>
          <w:lang w:val="sr-Latn-CS"/>
        </w:rPr>
        <w:t>izdašnost</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iznosi</w:t>
      </w:r>
      <w:r w:rsidR="00EA0F0C" w:rsidRPr="002E63A1">
        <w:rPr>
          <w:noProof/>
          <w:lang w:val="sr-Latn-CS"/>
        </w:rPr>
        <w:t xml:space="preserve"> 1,1 </w:t>
      </w:r>
      <w:r>
        <w:rPr>
          <w:noProof/>
          <w:lang w:val="sr-Latn-CS"/>
        </w:rPr>
        <w:t>m</w:t>
      </w:r>
      <w:r w:rsidR="00EA0F0C" w:rsidRPr="002E63A1">
        <w:rPr>
          <w:noProof/>
          <w:lang w:val="sr-Latn-CS"/>
        </w:rPr>
        <w:t>³/</w:t>
      </w:r>
      <w:r>
        <w:rPr>
          <w:noProof/>
          <w:lang w:val="sr-Latn-CS"/>
        </w:rPr>
        <w:t>s</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maksimalna</w:t>
      </w:r>
      <w:r w:rsidR="00EA0F0C" w:rsidRPr="002E63A1">
        <w:rPr>
          <w:noProof/>
          <w:lang w:val="sr-Latn-CS"/>
        </w:rPr>
        <w:t xml:space="preserve"> 45 </w:t>
      </w:r>
      <w:r>
        <w:rPr>
          <w:noProof/>
          <w:lang w:val="sr-Latn-CS"/>
        </w:rPr>
        <w:t>m</w:t>
      </w:r>
      <w:r w:rsidR="00EA0F0C" w:rsidRPr="002E63A1">
        <w:rPr>
          <w:noProof/>
          <w:lang w:val="sr-Latn-CS"/>
        </w:rPr>
        <w:t>³/</w:t>
      </w:r>
      <w:r>
        <w:rPr>
          <w:noProof/>
          <w:lang w:val="sr-Latn-CS"/>
        </w:rPr>
        <w:t>s</w:t>
      </w:r>
      <w:r w:rsidR="00EA0F0C" w:rsidRPr="002E63A1">
        <w:rPr>
          <w:noProof/>
          <w:lang w:val="sr-Latn-CS"/>
        </w:rPr>
        <w:t xml:space="preserve">. </w:t>
      </w:r>
      <w:r>
        <w:rPr>
          <w:noProof/>
          <w:lang w:val="sr-Latn-CS"/>
        </w:rPr>
        <w:t>Temperatura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izvoru</w:t>
      </w:r>
      <w:r w:rsidR="00EA0F0C" w:rsidRPr="002E63A1">
        <w:rPr>
          <w:noProof/>
          <w:lang w:val="sr-Latn-CS"/>
        </w:rPr>
        <w:t xml:space="preserve"> </w:t>
      </w:r>
      <w:r>
        <w:rPr>
          <w:noProof/>
          <w:lang w:val="sr-Latn-CS"/>
        </w:rPr>
        <w:t>iznosi</w:t>
      </w:r>
      <w:r w:rsidR="00EA0F0C" w:rsidRPr="002E63A1">
        <w:rPr>
          <w:noProof/>
          <w:lang w:val="sr-Latn-CS"/>
        </w:rPr>
        <w:t xml:space="preserve"> 7°</w:t>
      </w:r>
      <w:r>
        <w:rPr>
          <w:noProof/>
          <w:lang w:val="sr-Latn-CS"/>
        </w:rPr>
        <w:t>C</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ističe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visini</w:t>
      </w:r>
      <w:r w:rsidR="00EA0F0C" w:rsidRPr="002E63A1">
        <w:rPr>
          <w:noProof/>
          <w:lang w:val="sr-Latn-CS"/>
        </w:rPr>
        <w:t xml:space="preserve"> </w:t>
      </w:r>
      <w:r>
        <w:rPr>
          <w:noProof/>
          <w:lang w:val="sr-Latn-CS"/>
        </w:rPr>
        <w:t>od</w:t>
      </w:r>
      <w:r w:rsidR="00EA0F0C" w:rsidRPr="002E63A1">
        <w:rPr>
          <w:noProof/>
          <w:lang w:val="sr-Latn-CS"/>
        </w:rPr>
        <w:t xml:space="preserve"> 2017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prosečno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reku</w:t>
      </w:r>
      <w:r w:rsidR="00EA0F0C" w:rsidRPr="002E63A1">
        <w:rPr>
          <w:noProof/>
          <w:lang w:val="sr-Latn-CS"/>
        </w:rPr>
        <w:t xml:space="preserve"> </w:t>
      </w:r>
      <w:r>
        <w:rPr>
          <w:noProof/>
          <w:lang w:val="sr-Latn-CS"/>
        </w:rPr>
        <w:t>Južnu</w:t>
      </w:r>
      <w:r w:rsidR="00EA0F0C" w:rsidRPr="002E63A1">
        <w:rPr>
          <w:noProof/>
          <w:lang w:val="sr-Latn-CS"/>
        </w:rPr>
        <w:t xml:space="preserve"> </w:t>
      </w:r>
      <w:r>
        <w:rPr>
          <w:noProof/>
          <w:lang w:val="sr-Latn-CS"/>
        </w:rPr>
        <w:t>Moravu</w:t>
      </w:r>
      <w:r w:rsidR="00EA0F0C" w:rsidRPr="002E63A1">
        <w:rPr>
          <w:noProof/>
          <w:lang w:val="sr-Latn-CS"/>
        </w:rPr>
        <w:t xml:space="preserve"> </w:t>
      </w:r>
      <w:r>
        <w:rPr>
          <w:noProof/>
          <w:lang w:val="sr-Latn-CS"/>
        </w:rPr>
        <w:t>donese</w:t>
      </w:r>
      <w:r w:rsidR="00EA0F0C" w:rsidRPr="002E63A1">
        <w:rPr>
          <w:noProof/>
          <w:lang w:val="sr-Latn-CS"/>
        </w:rPr>
        <w:t xml:space="preserve"> 102 </w:t>
      </w:r>
      <w:r>
        <w:rPr>
          <w:noProof/>
          <w:lang w:val="sr-Latn-CS"/>
        </w:rPr>
        <w:t>m</w:t>
      </w:r>
      <w:r w:rsidR="00EA0F0C" w:rsidRPr="002E63A1">
        <w:rPr>
          <w:noProof/>
          <w:lang w:val="sr-Latn-CS"/>
        </w:rPr>
        <w:t>³/</w:t>
      </w:r>
      <w:r>
        <w:rPr>
          <w:noProof/>
          <w:lang w:val="sr-Latn-CS"/>
        </w:rPr>
        <w:t>s</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je</w:t>
      </w:r>
      <w:r w:rsidR="00EA0F0C" w:rsidRPr="002E63A1">
        <w:rPr>
          <w:noProof/>
          <w:lang w:val="sr-Latn-CS"/>
        </w:rPr>
        <w:t xml:space="preserve"> 1935. </w:t>
      </w:r>
      <w:r>
        <w:rPr>
          <w:noProof/>
          <w:lang w:val="sr-Latn-CS"/>
        </w:rPr>
        <w:t>godine</w:t>
      </w:r>
      <w:r w:rsidR="00EA0F0C" w:rsidRPr="002E63A1">
        <w:rPr>
          <w:noProof/>
          <w:lang w:val="sr-Latn-CS"/>
        </w:rPr>
        <w:t xml:space="preserve"> </w:t>
      </w:r>
      <w:r>
        <w:rPr>
          <w:noProof/>
          <w:lang w:val="sr-Latn-CS"/>
        </w:rPr>
        <w:t>imala</w:t>
      </w:r>
      <w:r w:rsidR="00EA0F0C" w:rsidRPr="002E63A1">
        <w:rPr>
          <w:noProof/>
          <w:lang w:val="sr-Latn-CS"/>
        </w:rPr>
        <w:t xml:space="preserve"> </w:t>
      </w:r>
      <w:r>
        <w:rPr>
          <w:noProof/>
          <w:lang w:val="sr-Latn-CS"/>
        </w:rPr>
        <w:t>protok</w:t>
      </w:r>
      <w:r w:rsidR="00EA0F0C" w:rsidRPr="002E63A1">
        <w:rPr>
          <w:noProof/>
          <w:lang w:val="sr-Latn-CS"/>
        </w:rPr>
        <w:t xml:space="preserve"> </w:t>
      </w:r>
      <w:r>
        <w:rPr>
          <w:noProof/>
          <w:lang w:val="sr-Latn-CS"/>
        </w:rPr>
        <w:t>čak</w:t>
      </w:r>
      <w:r w:rsidR="00EA0F0C" w:rsidRPr="002E63A1">
        <w:rPr>
          <w:noProof/>
          <w:lang w:val="sr-Latn-CS"/>
        </w:rPr>
        <w:t xml:space="preserve"> 986 </w:t>
      </w:r>
      <w:r>
        <w:rPr>
          <w:noProof/>
          <w:lang w:val="sr-Latn-CS"/>
        </w:rPr>
        <w:t>m</w:t>
      </w:r>
      <w:r w:rsidR="00EA0F0C" w:rsidRPr="002E63A1">
        <w:rPr>
          <w:noProof/>
          <w:lang w:val="sr-Latn-CS"/>
        </w:rPr>
        <w:t>³/</w:t>
      </w:r>
      <w:r>
        <w:rPr>
          <w:noProof/>
          <w:lang w:val="sr-Latn-CS"/>
        </w:rPr>
        <w:t>s</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bio</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protok</w:t>
      </w:r>
      <w:r w:rsidR="00EA0F0C" w:rsidRPr="002E63A1">
        <w:rPr>
          <w:noProof/>
          <w:lang w:val="sr-Latn-CS"/>
        </w:rPr>
        <w:t xml:space="preserve"> </w:t>
      </w:r>
      <w:r>
        <w:rPr>
          <w:noProof/>
          <w:lang w:val="sr-Latn-CS"/>
        </w:rPr>
        <w:t>ikad</w:t>
      </w:r>
      <w:r w:rsidR="00EA0F0C" w:rsidRPr="002E63A1">
        <w:rPr>
          <w:noProof/>
          <w:lang w:val="sr-Latn-CS"/>
        </w:rPr>
        <w:t xml:space="preserve"> </w:t>
      </w:r>
      <w:r>
        <w:rPr>
          <w:noProof/>
          <w:lang w:val="sr-Latn-CS"/>
        </w:rPr>
        <w:t>zabeležen</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Toplici</w:t>
      </w:r>
      <w:r w:rsidR="00EA0F0C" w:rsidRPr="002E63A1">
        <w:rPr>
          <w:noProof/>
          <w:lang w:val="sr-Latn-CS"/>
        </w:rPr>
        <w:t xml:space="preserve">. </w:t>
      </w:r>
      <w:r>
        <w:rPr>
          <w:noProof/>
          <w:lang w:val="sr-Latn-CS"/>
        </w:rPr>
        <w:t>Najznačajnija</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Kosanica</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Đerekarska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manji</w:t>
      </w:r>
      <w:r w:rsidR="00EA0F0C" w:rsidRPr="002E63A1">
        <w:rPr>
          <w:noProof/>
          <w:lang w:val="sr-Latn-CS"/>
        </w:rPr>
        <w:t xml:space="preserve"> </w:t>
      </w:r>
      <w:r>
        <w:rPr>
          <w:noProof/>
          <w:lang w:val="sr-Latn-CS"/>
        </w:rPr>
        <w:t>sliv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manjom</w:t>
      </w:r>
      <w:r w:rsidR="00EA0F0C" w:rsidRPr="002E63A1">
        <w:rPr>
          <w:noProof/>
          <w:lang w:val="sr-Latn-CS"/>
        </w:rPr>
        <w:t xml:space="preserve"> </w:t>
      </w:r>
      <w:r>
        <w:rPr>
          <w:noProof/>
          <w:lang w:val="sr-Latn-CS"/>
        </w:rPr>
        <w:t>gustinom</w:t>
      </w:r>
      <w:r w:rsidR="00EA0F0C" w:rsidRPr="002E63A1">
        <w:rPr>
          <w:noProof/>
          <w:lang w:val="sr-Latn-CS"/>
        </w:rPr>
        <w:t xml:space="preserve"> </w:t>
      </w:r>
      <w:r>
        <w:rPr>
          <w:noProof/>
          <w:lang w:val="sr-Latn-CS"/>
        </w:rPr>
        <w:t>drenažne</w:t>
      </w:r>
      <w:r w:rsidR="00EA0F0C" w:rsidRPr="002E63A1">
        <w:rPr>
          <w:noProof/>
          <w:lang w:val="sr-Latn-CS"/>
        </w:rPr>
        <w:t xml:space="preserve"> </w:t>
      </w:r>
      <w:r>
        <w:rPr>
          <w:noProof/>
          <w:lang w:val="sr-Latn-CS"/>
        </w:rPr>
        <w:t>mreže</w:t>
      </w:r>
      <w:r w:rsidR="00EA0F0C" w:rsidRPr="002E63A1">
        <w:rPr>
          <w:noProof/>
          <w:lang w:val="sr-Latn-CS"/>
        </w:rPr>
        <w:t xml:space="preserve"> (1675 </w:t>
      </w:r>
      <w:r>
        <w:rPr>
          <w:noProof/>
          <w:lang w:val="sr-Latn-CS"/>
        </w:rPr>
        <w:t>km</w:t>
      </w:r>
      <w:r w:rsidR="00EA0F0C" w:rsidRPr="002E63A1">
        <w:rPr>
          <w:noProof/>
          <w:lang w:val="sr-Latn-CS"/>
        </w:rPr>
        <w:t>/</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Blaževske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gustinu</w:t>
      </w:r>
      <w:r w:rsidR="00EA0F0C" w:rsidRPr="002E63A1">
        <w:rPr>
          <w:noProof/>
          <w:lang w:val="sr-Latn-CS"/>
        </w:rPr>
        <w:t xml:space="preserve"> </w:t>
      </w:r>
      <w:r>
        <w:rPr>
          <w:noProof/>
          <w:lang w:val="sr-Latn-CS"/>
        </w:rPr>
        <w:t>drenaže</w:t>
      </w:r>
      <w:r w:rsidR="00EA0F0C" w:rsidRPr="002E63A1">
        <w:rPr>
          <w:noProof/>
          <w:lang w:val="sr-Latn-CS"/>
        </w:rPr>
        <w:t xml:space="preserve"> </w:t>
      </w:r>
      <w:r>
        <w:rPr>
          <w:noProof/>
          <w:lang w:val="sr-Latn-CS"/>
        </w:rPr>
        <w:t>od</w:t>
      </w:r>
      <w:r w:rsidR="00EA0F0C" w:rsidRPr="002E63A1">
        <w:rPr>
          <w:noProof/>
          <w:lang w:val="sr-Latn-CS"/>
        </w:rPr>
        <w:t xml:space="preserve"> 2534 </w:t>
      </w:r>
      <w:r>
        <w:rPr>
          <w:noProof/>
          <w:lang w:val="sr-Latn-CS"/>
        </w:rPr>
        <w:t>km</w:t>
      </w:r>
      <w:r w:rsidR="00EA0F0C" w:rsidRPr="002E63A1">
        <w:rPr>
          <w:noProof/>
          <w:lang w:val="sr-Latn-CS"/>
        </w:rPr>
        <w:t>/</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Doline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Đerekarske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Blaževske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uske</w:t>
      </w:r>
      <w:r w:rsidR="00EA0F0C" w:rsidRPr="002E63A1">
        <w:rPr>
          <w:noProof/>
          <w:lang w:val="sr-Latn-CS"/>
        </w:rPr>
        <w:t xml:space="preserve">, </w:t>
      </w:r>
      <w:r>
        <w:rPr>
          <w:noProof/>
          <w:lang w:val="sr-Latn-CS"/>
        </w:rPr>
        <w:t>mestimično</w:t>
      </w:r>
      <w:r w:rsidR="00EA0F0C" w:rsidRPr="002E63A1">
        <w:rPr>
          <w:noProof/>
          <w:lang w:val="sr-Latn-CS"/>
        </w:rPr>
        <w:t xml:space="preserve"> </w:t>
      </w:r>
      <w:r>
        <w:rPr>
          <w:noProof/>
          <w:lang w:val="sr-Latn-CS"/>
        </w:rPr>
        <w:t>klisurastog</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drenažne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subdendritičan</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sliv</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izrazito</w:t>
      </w:r>
      <w:r w:rsidR="00EA0F0C" w:rsidRPr="002E63A1">
        <w:rPr>
          <w:noProof/>
          <w:lang w:val="sr-Latn-CS"/>
        </w:rPr>
        <w:t xml:space="preserve"> </w:t>
      </w:r>
      <w:r>
        <w:rPr>
          <w:noProof/>
          <w:lang w:val="sr-Latn-CS"/>
        </w:rPr>
        <w:t>asimetričan</w:t>
      </w:r>
      <w:r w:rsidR="00EA0F0C" w:rsidRPr="002E63A1">
        <w:rPr>
          <w:noProof/>
          <w:lang w:val="sr-Latn-CS"/>
        </w:rPr>
        <w:t xml:space="preserve">. </w:t>
      </w:r>
      <w:r>
        <w:rPr>
          <w:noProof/>
          <w:lang w:val="sr-Latn-CS"/>
        </w:rPr>
        <w:t>Desna</w:t>
      </w:r>
      <w:r w:rsidR="00EA0F0C" w:rsidRPr="002E63A1">
        <w:rPr>
          <w:noProof/>
          <w:lang w:val="sr-Latn-CS"/>
        </w:rPr>
        <w:t xml:space="preserve"> </w:t>
      </w:r>
      <w:r>
        <w:rPr>
          <w:noProof/>
          <w:lang w:val="sr-Latn-CS"/>
        </w:rPr>
        <w:t>strana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razvijenu</w:t>
      </w:r>
      <w:r w:rsidR="00EA0F0C" w:rsidRPr="002E63A1">
        <w:rPr>
          <w:noProof/>
          <w:lang w:val="sr-Latn-CS"/>
        </w:rPr>
        <w:t xml:space="preserve"> </w:t>
      </w:r>
      <w:r>
        <w:rPr>
          <w:noProof/>
          <w:lang w:val="sr-Latn-CS"/>
        </w:rPr>
        <w:t>drenažnu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zahvata</w:t>
      </w:r>
      <w:r w:rsidR="00EA0F0C" w:rsidRPr="002E63A1">
        <w:rPr>
          <w:noProof/>
          <w:lang w:val="sr-Latn-CS"/>
        </w:rPr>
        <w:t xml:space="preserve"> </w:t>
      </w:r>
      <w:r>
        <w:rPr>
          <w:noProof/>
          <w:lang w:val="sr-Latn-CS"/>
        </w:rPr>
        <w:t>skoro</w:t>
      </w:r>
      <w:r w:rsidR="00EA0F0C" w:rsidRPr="002E63A1">
        <w:rPr>
          <w:noProof/>
          <w:lang w:val="sr-Latn-CS"/>
        </w:rPr>
        <w:t xml:space="preserve"> 70% </w:t>
      </w:r>
      <w:r>
        <w:rPr>
          <w:noProof/>
          <w:lang w:val="sr-Latn-CS"/>
        </w:rPr>
        <w:t>sliva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leva</w:t>
      </w:r>
      <w:r w:rsidR="00EA0F0C" w:rsidRPr="002E63A1">
        <w:rPr>
          <w:noProof/>
          <w:lang w:val="sr-Latn-CS"/>
        </w:rPr>
        <w:t xml:space="preserve"> </w:t>
      </w:r>
      <w:r>
        <w:rPr>
          <w:noProof/>
          <w:lang w:val="sr-Latn-CS"/>
        </w:rPr>
        <w:t>strana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znatno</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Ovako</w:t>
      </w:r>
      <w:r w:rsidR="00EA0F0C" w:rsidRPr="002E63A1">
        <w:rPr>
          <w:noProof/>
          <w:lang w:val="sr-Latn-CS"/>
        </w:rPr>
        <w:t xml:space="preserve"> </w:t>
      </w:r>
      <w:r>
        <w:rPr>
          <w:noProof/>
          <w:lang w:val="sr-Latn-CS"/>
        </w:rPr>
        <w:t>razvijena</w:t>
      </w:r>
      <w:r w:rsidR="00EA0F0C" w:rsidRPr="002E63A1">
        <w:rPr>
          <w:noProof/>
          <w:lang w:val="sr-Latn-CS"/>
        </w:rPr>
        <w:t xml:space="preserve"> </w:t>
      </w:r>
      <w:r>
        <w:rPr>
          <w:noProof/>
          <w:lang w:val="sr-Latn-CS"/>
        </w:rPr>
        <w:t>drenažna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produkcije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transporta</w:t>
      </w:r>
      <w:r w:rsidR="00EA0F0C" w:rsidRPr="002E63A1">
        <w:rPr>
          <w:noProof/>
          <w:lang w:val="sr-Latn-CS"/>
        </w:rPr>
        <w:t xml:space="preserve">. </w:t>
      </w:r>
    </w:p>
    <w:p w:rsidR="00EA0F0C" w:rsidRPr="002E63A1" w:rsidRDefault="002E63A1" w:rsidP="00EA0F0C">
      <w:pPr>
        <w:autoSpaceDE w:val="0"/>
        <w:autoSpaceDN w:val="0"/>
        <w:adjustRightInd w:val="0"/>
        <w:ind w:firstLine="720"/>
        <w:jc w:val="both"/>
        <w:rPr>
          <w:noProof/>
          <w:lang w:val="sr-Latn-CS" w:eastAsia="sr-Cyrl-CS"/>
        </w:rPr>
      </w:pP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svog</w:t>
      </w:r>
      <w:r w:rsidR="00EA0F0C" w:rsidRPr="002E63A1">
        <w:rPr>
          <w:noProof/>
          <w:lang w:val="sr-Latn-CS"/>
        </w:rPr>
        <w:t xml:space="preserve"> </w:t>
      </w:r>
      <w:r>
        <w:rPr>
          <w:noProof/>
          <w:lang w:val="sr-Latn-CS"/>
        </w:rPr>
        <w:t>gornjeg</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prima</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Najveća</w:t>
      </w:r>
      <w:r w:rsidR="00EA0F0C" w:rsidRPr="002E63A1">
        <w:rPr>
          <w:noProof/>
          <w:lang w:val="sr-Latn-CS"/>
        </w:rPr>
        <w:t xml:space="preserve"> </w:t>
      </w:r>
      <w:r>
        <w:rPr>
          <w:noProof/>
          <w:lang w:val="sr-Latn-CS"/>
        </w:rPr>
        <w:t>njena</w:t>
      </w:r>
      <w:r w:rsidR="00EA0F0C" w:rsidRPr="002E63A1">
        <w:rPr>
          <w:noProof/>
          <w:lang w:val="sr-Latn-CS"/>
        </w:rPr>
        <w:t xml:space="preserve"> </w:t>
      </w:r>
      <w:r>
        <w:rPr>
          <w:noProof/>
          <w:lang w:val="sr-Latn-CS"/>
        </w:rPr>
        <w:t>desna</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nastaje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Štavske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Trebinjske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dolini</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smeštena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sa</w:t>
      </w:r>
      <w:r w:rsidR="00EA0F0C" w:rsidRPr="002E63A1">
        <w:rPr>
          <w:noProof/>
          <w:lang w:val="sr-Latn-CS"/>
        </w:rPr>
        <w:t xml:space="preserve"> 37 </w:t>
      </w:r>
      <w:r>
        <w:rPr>
          <w:noProof/>
          <w:lang w:val="sr-Latn-CS"/>
        </w:rPr>
        <w:t>termomineralnih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Babička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eastAsia="sr-Cyrl-CS"/>
        </w:rPr>
        <w:t>Rankovica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Pravorađska</w:t>
      </w:r>
      <w:r w:rsidR="00EA0F0C" w:rsidRPr="002E63A1">
        <w:rPr>
          <w:noProof/>
          <w:lang w:val="sr-Latn-CS"/>
        </w:rPr>
        <w:t xml:space="preserve">. </w:t>
      </w:r>
      <w:r>
        <w:rPr>
          <w:noProof/>
          <w:lang w:val="sr-Latn-CS" w:eastAsia="sr-Cyrl-CS"/>
        </w:rPr>
        <w:t>Pritoke</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desne</w:t>
      </w:r>
      <w:r w:rsidR="00EA0F0C" w:rsidRPr="002E63A1">
        <w:rPr>
          <w:noProof/>
          <w:lang w:val="sr-Latn-CS" w:eastAsia="sr-Cyrl-CS"/>
        </w:rPr>
        <w:t xml:space="preserve"> </w:t>
      </w:r>
      <w:r>
        <w:rPr>
          <w:noProof/>
          <w:lang w:val="sr-Latn-CS" w:eastAsia="sr-Cyrl-CS"/>
        </w:rPr>
        <w:t>strane</w:t>
      </w:r>
      <w:r w:rsidR="00EA0F0C" w:rsidRPr="002E63A1">
        <w:rPr>
          <w:noProof/>
          <w:lang w:val="sr-Latn-CS" w:eastAsia="sr-Cyrl-CS"/>
        </w:rPr>
        <w:t xml:space="preserve"> </w:t>
      </w:r>
      <w:r>
        <w:rPr>
          <w:noProof/>
          <w:lang w:val="sr-Latn-CS" w:eastAsia="sr-Cyrl-CS"/>
        </w:rPr>
        <w:t>su</w:t>
      </w:r>
      <w:r w:rsidR="00EA0F0C" w:rsidRPr="002E63A1">
        <w:rPr>
          <w:noProof/>
          <w:lang w:val="sr-Latn-CS" w:eastAsia="sr-Cyrl-CS"/>
        </w:rPr>
        <w:t xml:space="preserve"> </w:t>
      </w:r>
      <w:r>
        <w:rPr>
          <w:noProof/>
          <w:lang w:val="sr-Latn-CS" w:eastAsia="sr-Cyrl-CS"/>
        </w:rPr>
        <w:t>pogodne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izgradnju</w:t>
      </w:r>
      <w:r w:rsidR="00EA0F0C" w:rsidRPr="002E63A1">
        <w:rPr>
          <w:noProof/>
          <w:lang w:val="sr-Latn-CS" w:eastAsia="sr-Cyrl-CS"/>
        </w:rPr>
        <w:t xml:space="preserve"> </w:t>
      </w:r>
      <w:r>
        <w:rPr>
          <w:noProof/>
          <w:lang w:val="sr-Latn-CS" w:eastAsia="sr-Cyrl-CS"/>
        </w:rPr>
        <w:t>mini</w:t>
      </w:r>
      <w:r w:rsidR="00EA0F0C" w:rsidRPr="002E63A1">
        <w:rPr>
          <w:noProof/>
          <w:lang w:val="sr-Latn-CS" w:eastAsia="sr-Cyrl-CS"/>
        </w:rPr>
        <w:t xml:space="preserve"> </w:t>
      </w:r>
      <w:r>
        <w:rPr>
          <w:noProof/>
          <w:lang w:val="sr-Latn-CS" w:eastAsia="sr-Cyrl-CS"/>
        </w:rPr>
        <w:t>akumulacija</w:t>
      </w:r>
      <w:r w:rsidR="00EA0F0C" w:rsidRPr="002E63A1">
        <w:rPr>
          <w:noProof/>
          <w:lang w:val="sr-Latn-CS" w:eastAsia="sr-Cyrl-CS"/>
        </w:rPr>
        <w:t xml:space="preserve">, </w:t>
      </w:r>
      <w:r>
        <w:rPr>
          <w:noProof/>
          <w:lang w:val="sr-Latn-CS" w:eastAsia="sr-Cyrl-CS"/>
        </w:rPr>
        <w:t>a</w:t>
      </w:r>
      <w:r w:rsidR="00EA0F0C" w:rsidRPr="002E63A1">
        <w:rPr>
          <w:noProof/>
          <w:lang w:val="sr-Latn-CS" w:eastAsia="sr-Cyrl-CS"/>
        </w:rPr>
        <w:t xml:space="preserve"> </w:t>
      </w:r>
      <w:r>
        <w:rPr>
          <w:noProof/>
          <w:lang w:val="sr-Latn-CS" w:eastAsia="sr-Cyrl-CS"/>
        </w:rPr>
        <w:t>sada</w:t>
      </w:r>
      <w:r w:rsidR="00EA0F0C" w:rsidRPr="002E63A1">
        <w:rPr>
          <w:noProof/>
          <w:lang w:val="sr-Latn-CS" w:eastAsia="sr-Cyrl-CS"/>
        </w:rPr>
        <w:t xml:space="preserve"> </w:t>
      </w:r>
      <w:r>
        <w:rPr>
          <w:noProof/>
          <w:lang w:val="sr-Latn-CS" w:eastAsia="sr-Cyrl-CS"/>
        </w:rPr>
        <w:t>nanose</w:t>
      </w:r>
      <w:r w:rsidR="00EA0F0C" w:rsidRPr="002E63A1">
        <w:rPr>
          <w:noProof/>
          <w:lang w:val="sr-Latn-CS" w:eastAsia="sr-Cyrl-CS"/>
        </w:rPr>
        <w:t xml:space="preserve"> </w:t>
      </w:r>
      <w:r>
        <w:rPr>
          <w:noProof/>
          <w:lang w:val="sr-Latn-CS" w:eastAsia="sr-Cyrl-CS"/>
        </w:rPr>
        <w:t>znatne</w:t>
      </w:r>
      <w:r w:rsidR="00EA0F0C" w:rsidRPr="002E63A1">
        <w:rPr>
          <w:noProof/>
          <w:lang w:val="sr-Latn-CS" w:eastAsia="sr-Cyrl-CS"/>
        </w:rPr>
        <w:t xml:space="preserve"> </w:t>
      </w:r>
      <w:r>
        <w:rPr>
          <w:noProof/>
          <w:lang w:val="sr-Latn-CS" w:eastAsia="sr-Cyrl-CS"/>
        </w:rPr>
        <w:t>štete</w:t>
      </w:r>
      <w:r w:rsidR="00EA0F0C" w:rsidRPr="002E63A1">
        <w:rPr>
          <w:noProof/>
          <w:lang w:val="sr-Latn-CS" w:eastAsia="sr-Cyrl-CS"/>
        </w:rPr>
        <w:t xml:space="preserve">, </w:t>
      </w:r>
      <w:r>
        <w:rPr>
          <w:noProof/>
          <w:lang w:val="sr-Latn-CS" w:eastAsia="sr-Cyrl-CS"/>
        </w:rPr>
        <w:t>jer</w:t>
      </w:r>
      <w:r w:rsidR="00EA0F0C" w:rsidRPr="002E63A1">
        <w:rPr>
          <w:noProof/>
          <w:lang w:val="sr-Latn-CS" w:eastAsia="sr-Cyrl-CS"/>
        </w:rPr>
        <w:t xml:space="preserve"> </w:t>
      </w:r>
      <w:r>
        <w:rPr>
          <w:noProof/>
          <w:lang w:val="sr-Latn-CS" w:eastAsia="sr-Cyrl-CS"/>
        </w:rPr>
        <w:t>su</w:t>
      </w:r>
      <w:r w:rsidR="00EA0F0C" w:rsidRPr="002E63A1">
        <w:rPr>
          <w:noProof/>
          <w:lang w:val="sr-Latn-CS" w:eastAsia="sr-Cyrl-CS"/>
        </w:rPr>
        <w:t xml:space="preserve"> </w:t>
      </w:r>
      <w:r>
        <w:rPr>
          <w:noProof/>
          <w:lang w:val="sr-Latn-CS" w:eastAsia="sr-Cyrl-CS"/>
        </w:rPr>
        <w:t>bujičnog</w:t>
      </w:r>
      <w:r w:rsidR="00EA0F0C" w:rsidRPr="002E63A1">
        <w:rPr>
          <w:noProof/>
          <w:lang w:val="sr-Latn-CS" w:eastAsia="sr-Cyrl-CS"/>
        </w:rPr>
        <w:t xml:space="preserve"> </w:t>
      </w:r>
      <w:r>
        <w:rPr>
          <w:noProof/>
          <w:lang w:val="sr-Latn-CS" w:eastAsia="sr-Cyrl-CS"/>
        </w:rPr>
        <w:t>karaktera</w:t>
      </w:r>
      <w:r w:rsidR="00EA0F0C" w:rsidRPr="002E63A1">
        <w:rPr>
          <w:noProof/>
          <w:lang w:val="sr-Latn-CS" w:eastAsia="sr-Cyrl-CS"/>
        </w:rPr>
        <w:t xml:space="preserve">. </w:t>
      </w:r>
      <w:r>
        <w:rPr>
          <w:noProof/>
          <w:lang w:val="sr-Latn-CS"/>
        </w:rPr>
        <w:t>Područje</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dela</w:t>
      </w:r>
      <w:r w:rsidR="00EA0F0C" w:rsidRPr="002E63A1">
        <w:rPr>
          <w:noProof/>
          <w:lang w:val="sr-Latn-CS"/>
        </w:rPr>
        <w:t xml:space="preserve"> </w:t>
      </w:r>
      <w:r>
        <w:rPr>
          <w:noProof/>
          <w:lang w:val="sr-Latn-CS"/>
        </w:rPr>
        <w:t>odvodnjavaju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eastAsia="sr-Cyrl-CS"/>
        </w:rPr>
        <w:t>Kačaruša</w:t>
      </w:r>
      <w:r w:rsidR="00EA0F0C" w:rsidRPr="002E63A1">
        <w:rPr>
          <w:noProof/>
          <w:lang w:val="sr-Latn-CS" w:eastAsia="sr-Cyrl-CS"/>
        </w:rPr>
        <w:t xml:space="preserve">, </w:t>
      </w:r>
      <w:r>
        <w:rPr>
          <w:noProof/>
          <w:lang w:val="sr-Latn-CS"/>
        </w:rPr>
        <w:t>Mala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Pavaštička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leve</w:t>
      </w:r>
      <w:r w:rsidR="00EA0F0C" w:rsidRPr="002E63A1">
        <w:rPr>
          <w:noProof/>
          <w:lang w:val="sr-Latn-CS"/>
        </w:rPr>
        <w:t xml:space="preserve"> </w:t>
      </w:r>
      <w:r>
        <w:rPr>
          <w:noProof/>
          <w:lang w:val="sr-Latn-CS"/>
        </w:rPr>
        <w:t>pritoke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potoka</w:t>
      </w:r>
      <w:r w:rsidR="00EA0F0C" w:rsidRPr="002E63A1">
        <w:rPr>
          <w:noProof/>
          <w:lang w:val="sr-Latn-CS"/>
        </w:rPr>
        <w:t xml:space="preserve">. </w:t>
      </w:r>
    </w:p>
    <w:p w:rsidR="00EA0F0C" w:rsidRPr="002E63A1" w:rsidRDefault="002E63A1" w:rsidP="00EA0F0C">
      <w:pPr>
        <w:pStyle w:val="Default"/>
        <w:ind w:firstLine="720"/>
        <w:jc w:val="both"/>
        <w:rPr>
          <w:noProof/>
          <w:color w:val="auto"/>
        </w:rPr>
      </w:pPr>
      <w:r>
        <w:rPr>
          <w:noProof/>
          <w:color w:val="auto"/>
        </w:rPr>
        <w:t>U</w:t>
      </w:r>
      <w:r w:rsidR="00EA0F0C" w:rsidRPr="002E63A1">
        <w:rPr>
          <w:noProof/>
          <w:color w:val="auto"/>
        </w:rPr>
        <w:t xml:space="preserve"> </w:t>
      </w:r>
      <w:r>
        <w:rPr>
          <w:noProof/>
          <w:color w:val="auto"/>
        </w:rPr>
        <w:t>aluvijalnoj</w:t>
      </w:r>
      <w:r w:rsidR="00EA0F0C" w:rsidRPr="002E63A1">
        <w:rPr>
          <w:noProof/>
          <w:color w:val="auto"/>
        </w:rPr>
        <w:t xml:space="preserve"> </w:t>
      </w:r>
      <w:r>
        <w:rPr>
          <w:noProof/>
          <w:color w:val="auto"/>
        </w:rPr>
        <w:t>ravnici</w:t>
      </w:r>
      <w:r w:rsidR="00EA0F0C" w:rsidRPr="002E63A1">
        <w:rPr>
          <w:noProof/>
          <w:color w:val="auto"/>
        </w:rPr>
        <w:t xml:space="preserve"> </w:t>
      </w:r>
      <w:r>
        <w:rPr>
          <w:noProof/>
          <w:color w:val="auto"/>
        </w:rPr>
        <w:t>Toplice</w:t>
      </w:r>
      <w:r w:rsidR="00EA0F0C" w:rsidRPr="002E63A1">
        <w:rPr>
          <w:noProof/>
          <w:color w:val="auto"/>
        </w:rPr>
        <w:t xml:space="preserve"> </w:t>
      </w:r>
      <w:r>
        <w:rPr>
          <w:bCs/>
          <w:noProof/>
          <w:color w:val="auto"/>
        </w:rPr>
        <w:t>podzemne</w:t>
      </w:r>
      <w:r w:rsidR="00EA0F0C" w:rsidRPr="002E63A1">
        <w:rPr>
          <w:bCs/>
          <w:noProof/>
          <w:color w:val="auto"/>
        </w:rPr>
        <w:t xml:space="preserve"> </w:t>
      </w:r>
      <w:r>
        <w:rPr>
          <w:bCs/>
          <w:noProof/>
          <w:color w:val="auto"/>
        </w:rPr>
        <w:t>vode</w:t>
      </w:r>
      <w:r w:rsidR="00EA0F0C" w:rsidRPr="002E63A1">
        <w:rPr>
          <w:bCs/>
          <w:noProof/>
          <w:color w:val="auto"/>
        </w:rPr>
        <w:t xml:space="preserve"> </w:t>
      </w:r>
      <w:r>
        <w:rPr>
          <w:noProof/>
          <w:color w:val="auto"/>
        </w:rPr>
        <w:t>se</w:t>
      </w:r>
      <w:r w:rsidR="00EA0F0C" w:rsidRPr="002E63A1">
        <w:rPr>
          <w:noProof/>
          <w:color w:val="auto"/>
        </w:rPr>
        <w:t xml:space="preserve"> </w:t>
      </w:r>
      <w:r>
        <w:rPr>
          <w:noProof/>
          <w:color w:val="auto"/>
        </w:rPr>
        <w:t>nalaze</w:t>
      </w:r>
      <w:r w:rsidR="00EA0F0C" w:rsidRPr="002E63A1">
        <w:rPr>
          <w:noProof/>
          <w:color w:val="auto"/>
        </w:rPr>
        <w:t xml:space="preserve"> </w:t>
      </w:r>
      <w:r>
        <w:rPr>
          <w:noProof/>
          <w:color w:val="auto"/>
        </w:rPr>
        <w:t>na</w:t>
      </w:r>
      <w:r w:rsidR="00EA0F0C" w:rsidRPr="002E63A1">
        <w:rPr>
          <w:noProof/>
          <w:color w:val="auto"/>
        </w:rPr>
        <w:t xml:space="preserve"> </w:t>
      </w:r>
      <w:r>
        <w:rPr>
          <w:noProof/>
          <w:color w:val="auto"/>
        </w:rPr>
        <w:t>dubini</w:t>
      </w:r>
      <w:r w:rsidR="00EA0F0C" w:rsidRPr="002E63A1">
        <w:rPr>
          <w:noProof/>
          <w:color w:val="auto"/>
        </w:rPr>
        <w:t xml:space="preserve"> 1 - 3 </w:t>
      </w:r>
      <w:r>
        <w:rPr>
          <w:noProof/>
          <w:color w:val="auto"/>
        </w:rPr>
        <w:t>m</w:t>
      </w:r>
      <w:r w:rsidR="00EA0F0C" w:rsidRPr="002E63A1">
        <w:rPr>
          <w:noProof/>
          <w:color w:val="auto"/>
        </w:rPr>
        <w:t>.</w:t>
      </w:r>
    </w:p>
    <w:p w:rsidR="00EA0F0C" w:rsidRPr="002E63A1" w:rsidRDefault="002E63A1" w:rsidP="00EA0F0C">
      <w:pPr>
        <w:tabs>
          <w:tab w:val="left" w:pos="1276"/>
        </w:tabs>
        <w:ind w:firstLine="708"/>
        <w:jc w:val="both"/>
        <w:rPr>
          <w:noProof/>
          <w:lang w:val="sr-Latn-CS"/>
        </w:rPr>
      </w:pP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istražna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eksploataciona</w:t>
      </w:r>
      <w:r w:rsidR="00EA0F0C" w:rsidRPr="002E63A1">
        <w:rPr>
          <w:noProof/>
          <w:lang w:val="sr-Latn-CS"/>
        </w:rPr>
        <w:t xml:space="preserve"> </w:t>
      </w:r>
      <w:r>
        <w:rPr>
          <w:noProof/>
          <w:lang w:val="sr-Latn-CS"/>
        </w:rPr>
        <w:t>polja</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p>
    <w:p w:rsidR="00EA0F0C" w:rsidRPr="002E63A1" w:rsidRDefault="002E63A1" w:rsidP="006F174B">
      <w:pPr>
        <w:numPr>
          <w:ilvl w:val="0"/>
          <w:numId w:val="5"/>
        </w:numPr>
        <w:tabs>
          <w:tab w:val="left" w:pos="1418"/>
        </w:tabs>
        <w:ind w:left="0" w:firstLine="709"/>
        <w:jc w:val="both"/>
        <w:rPr>
          <w:noProof/>
          <w:lang w:val="sr-Latn-CS"/>
        </w:rPr>
      </w:pPr>
      <w:r>
        <w:rPr>
          <w:noProof/>
          <w:lang w:val="sr-Latn-CS"/>
        </w:rPr>
        <w:t>Eksploataciona</w:t>
      </w:r>
      <w:r w:rsidR="00EA0F0C" w:rsidRPr="002E63A1">
        <w:rPr>
          <w:noProof/>
          <w:lang w:val="sr-Latn-CS"/>
        </w:rPr>
        <w:t xml:space="preserve"> </w:t>
      </w:r>
      <w:r>
        <w:rPr>
          <w:noProof/>
          <w:lang w:val="sr-Latn-CS"/>
        </w:rPr>
        <w:t>prava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termomineralnih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bunara</w:t>
      </w:r>
      <w:r w:rsidR="00EA0F0C" w:rsidRPr="002E63A1">
        <w:rPr>
          <w:noProof/>
          <w:lang w:val="sr-Latn-CS"/>
        </w:rPr>
        <w:t xml:space="preserve"> </w:t>
      </w:r>
      <w:r>
        <w:rPr>
          <w:noProof/>
          <w:lang w:val="sr-Latn-CS"/>
        </w:rPr>
        <w:t>locirana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sela</w:t>
      </w:r>
      <w:r w:rsidR="00EA0F0C" w:rsidRPr="002E63A1">
        <w:rPr>
          <w:noProof/>
          <w:lang w:val="sr-Latn-CS"/>
        </w:rPr>
        <w:t xml:space="preserve"> </w:t>
      </w:r>
      <w:r>
        <w:rPr>
          <w:noProof/>
          <w:lang w:val="sr-Latn-CS"/>
        </w:rPr>
        <w:t>Magova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sela</w:t>
      </w:r>
      <w:r w:rsidR="00EA0F0C" w:rsidRPr="002E63A1">
        <w:rPr>
          <w:noProof/>
          <w:lang w:val="sr-Latn-CS"/>
        </w:rPr>
        <w:t xml:space="preserve"> </w:t>
      </w:r>
      <w:r>
        <w:rPr>
          <w:noProof/>
          <w:lang w:val="sr-Latn-CS"/>
        </w:rPr>
        <w:t>Žarevo</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p>
    <w:p w:rsidR="00EA0F0C" w:rsidRPr="002E63A1" w:rsidRDefault="002E63A1" w:rsidP="006F174B">
      <w:pPr>
        <w:numPr>
          <w:ilvl w:val="0"/>
          <w:numId w:val="5"/>
        </w:numPr>
        <w:ind w:left="0" w:firstLine="851"/>
        <w:jc w:val="both"/>
        <w:rPr>
          <w:noProof/>
          <w:lang w:val="sr-Latn-CS"/>
        </w:rPr>
      </w:pPr>
      <w:r>
        <w:rPr>
          <w:noProof/>
          <w:lang w:val="sr-Latn-CS"/>
        </w:rPr>
        <w:t>Saglasnost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Projekat</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resursa</w:t>
      </w:r>
      <w:r w:rsidR="00EA0F0C" w:rsidRPr="002E63A1">
        <w:rPr>
          <w:noProof/>
          <w:lang w:val="sr-Latn-CS"/>
        </w:rPr>
        <w:t xml:space="preserve"> – </w:t>
      </w:r>
      <w:r>
        <w:rPr>
          <w:noProof/>
          <w:lang w:val="sr-Latn-CS"/>
        </w:rPr>
        <w:t>termomineralnih</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određena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jednim</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p>
    <w:p w:rsidR="00EA0F0C" w:rsidRPr="002E63A1" w:rsidRDefault="002E63A1" w:rsidP="006F174B">
      <w:pPr>
        <w:numPr>
          <w:ilvl w:val="0"/>
          <w:numId w:val="5"/>
        </w:numPr>
        <w:ind w:left="0" w:firstLine="851"/>
        <w:jc w:val="both"/>
        <w:rPr>
          <w:noProof/>
          <w:lang w:val="sr-Latn-CS"/>
        </w:rPr>
      </w:pPr>
      <w:r>
        <w:rPr>
          <w:noProof/>
          <w:lang w:val="sr-Latn-CS"/>
        </w:rPr>
        <w:t>Odobrenje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izvođenje</w:t>
      </w:r>
      <w:r w:rsidR="00EA0F0C" w:rsidRPr="002E63A1">
        <w:rPr>
          <w:noProof/>
          <w:lang w:val="sr-Latn-CS"/>
        </w:rPr>
        <w:t xml:space="preserve"> </w:t>
      </w:r>
      <w:r>
        <w:rPr>
          <w:noProof/>
          <w:lang w:val="sr-Latn-CS"/>
        </w:rPr>
        <w:t>primenjenih</w:t>
      </w:r>
      <w:r w:rsidR="00EA0F0C" w:rsidRPr="002E63A1">
        <w:rPr>
          <w:noProof/>
          <w:lang w:val="sr-Latn-CS"/>
        </w:rPr>
        <w:t xml:space="preserve"> </w:t>
      </w:r>
      <w:r>
        <w:rPr>
          <w:noProof/>
          <w:lang w:val="sr-Latn-CS"/>
        </w:rPr>
        <w:t>hidrogeoloških</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dato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Minine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Srebrnačke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Kopaoniku</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w:t>
      </w:r>
    </w:p>
    <w:p w:rsidR="00EA0F0C" w:rsidRPr="002E63A1" w:rsidRDefault="002E63A1" w:rsidP="00EA0F0C">
      <w:pPr>
        <w:pStyle w:val="Default"/>
        <w:ind w:firstLine="720"/>
        <w:jc w:val="both"/>
        <w:rPr>
          <w:noProof/>
          <w:color w:val="auto"/>
        </w:rPr>
      </w:pPr>
      <w:r>
        <w:rPr>
          <w:noProof/>
          <w:color w:val="auto"/>
        </w:rPr>
        <w:t>Godišnji</w:t>
      </w:r>
      <w:r w:rsidR="00EA0F0C" w:rsidRPr="002E63A1">
        <w:rPr>
          <w:noProof/>
          <w:color w:val="auto"/>
        </w:rPr>
        <w:t xml:space="preserve"> </w:t>
      </w:r>
      <w:r>
        <w:rPr>
          <w:noProof/>
          <w:color w:val="auto"/>
        </w:rPr>
        <w:t>pluviometrijski</w:t>
      </w:r>
      <w:r w:rsidR="00EA0F0C" w:rsidRPr="002E63A1">
        <w:rPr>
          <w:noProof/>
          <w:color w:val="auto"/>
        </w:rPr>
        <w:t xml:space="preserve"> </w:t>
      </w:r>
      <w:r>
        <w:rPr>
          <w:noProof/>
          <w:color w:val="auto"/>
        </w:rPr>
        <w:t>režim</w:t>
      </w:r>
      <w:r w:rsidR="00EA0F0C" w:rsidRPr="002E63A1">
        <w:rPr>
          <w:noProof/>
          <w:color w:val="auto"/>
        </w:rPr>
        <w:t xml:space="preserve"> </w:t>
      </w:r>
      <w:r>
        <w:rPr>
          <w:noProof/>
          <w:color w:val="auto"/>
        </w:rPr>
        <w:t>je</w:t>
      </w:r>
      <w:r w:rsidR="00EA0F0C" w:rsidRPr="002E63A1">
        <w:rPr>
          <w:noProof/>
          <w:color w:val="auto"/>
        </w:rPr>
        <w:t xml:space="preserve"> </w:t>
      </w:r>
      <w:r>
        <w:rPr>
          <w:noProof/>
          <w:color w:val="auto"/>
        </w:rPr>
        <w:t>povoljan</w:t>
      </w:r>
      <w:r w:rsidR="00EA0F0C" w:rsidRPr="002E63A1">
        <w:rPr>
          <w:noProof/>
          <w:color w:val="auto"/>
        </w:rPr>
        <w:t xml:space="preserve">. </w:t>
      </w:r>
      <w:r>
        <w:rPr>
          <w:noProof/>
          <w:color w:val="auto"/>
        </w:rPr>
        <w:t>Među</w:t>
      </w:r>
      <w:r w:rsidR="00EA0F0C" w:rsidRPr="002E63A1">
        <w:rPr>
          <w:noProof/>
          <w:color w:val="auto"/>
        </w:rPr>
        <w:t xml:space="preserve"> </w:t>
      </w:r>
      <w:r>
        <w:rPr>
          <w:noProof/>
          <w:color w:val="auto"/>
        </w:rPr>
        <w:t>padavinama</w:t>
      </w:r>
      <w:r w:rsidR="00EA0F0C" w:rsidRPr="002E63A1">
        <w:rPr>
          <w:noProof/>
          <w:color w:val="auto"/>
        </w:rPr>
        <w:t xml:space="preserve"> </w:t>
      </w:r>
      <w:r>
        <w:rPr>
          <w:noProof/>
          <w:color w:val="auto"/>
        </w:rPr>
        <w:t>kiša</w:t>
      </w:r>
      <w:r w:rsidR="00EA0F0C" w:rsidRPr="002E63A1">
        <w:rPr>
          <w:noProof/>
          <w:color w:val="auto"/>
        </w:rPr>
        <w:t xml:space="preserve"> </w:t>
      </w:r>
      <w:r>
        <w:rPr>
          <w:noProof/>
          <w:color w:val="auto"/>
        </w:rPr>
        <w:t>zauzima</w:t>
      </w:r>
      <w:r w:rsidR="00EA0F0C" w:rsidRPr="002E63A1">
        <w:rPr>
          <w:noProof/>
          <w:color w:val="auto"/>
        </w:rPr>
        <w:t xml:space="preserve"> </w:t>
      </w:r>
      <w:r>
        <w:rPr>
          <w:noProof/>
          <w:color w:val="auto"/>
        </w:rPr>
        <w:t>prvo</w:t>
      </w:r>
      <w:r w:rsidR="00EA0F0C" w:rsidRPr="002E63A1">
        <w:rPr>
          <w:noProof/>
          <w:color w:val="auto"/>
        </w:rPr>
        <w:t xml:space="preserve"> </w:t>
      </w:r>
      <w:r>
        <w:rPr>
          <w:noProof/>
          <w:color w:val="auto"/>
        </w:rPr>
        <w:t>mesto</w:t>
      </w:r>
      <w:r w:rsidR="00EA0F0C" w:rsidRPr="002E63A1">
        <w:rPr>
          <w:noProof/>
          <w:color w:val="auto"/>
        </w:rPr>
        <w:t xml:space="preserve">, </w:t>
      </w:r>
      <w:r>
        <w:rPr>
          <w:noProof/>
          <w:color w:val="auto"/>
        </w:rPr>
        <w:t>kao</w:t>
      </w:r>
      <w:r w:rsidR="00EA0F0C" w:rsidRPr="002E63A1">
        <w:rPr>
          <w:noProof/>
          <w:color w:val="auto"/>
        </w:rPr>
        <w:t xml:space="preserve"> </w:t>
      </w:r>
      <w:r>
        <w:rPr>
          <w:noProof/>
          <w:color w:val="auto"/>
        </w:rPr>
        <w:t>najčešći</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najrasprostranjeniji</w:t>
      </w:r>
      <w:r w:rsidR="00EA0F0C" w:rsidRPr="002E63A1">
        <w:rPr>
          <w:noProof/>
          <w:color w:val="auto"/>
        </w:rPr>
        <w:t xml:space="preserve"> </w:t>
      </w:r>
      <w:r>
        <w:rPr>
          <w:noProof/>
          <w:color w:val="auto"/>
        </w:rPr>
        <w:t>oblik</w:t>
      </w:r>
      <w:r w:rsidR="00EA0F0C" w:rsidRPr="002E63A1">
        <w:rPr>
          <w:noProof/>
          <w:color w:val="auto"/>
        </w:rPr>
        <w:t xml:space="preserve">. </w:t>
      </w:r>
      <w:r>
        <w:rPr>
          <w:noProof/>
          <w:color w:val="auto"/>
        </w:rPr>
        <w:t>Broj</w:t>
      </w:r>
      <w:r w:rsidR="00EA0F0C" w:rsidRPr="002E63A1">
        <w:rPr>
          <w:noProof/>
          <w:color w:val="auto"/>
        </w:rPr>
        <w:t xml:space="preserve"> </w:t>
      </w:r>
      <w:r>
        <w:rPr>
          <w:noProof/>
          <w:color w:val="auto"/>
        </w:rPr>
        <w:t>dana</w:t>
      </w:r>
      <w:r w:rsidR="00EA0F0C" w:rsidRPr="002E63A1">
        <w:rPr>
          <w:noProof/>
          <w:color w:val="auto"/>
        </w:rPr>
        <w:t xml:space="preserve"> </w:t>
      </w:r>
      <w:r>
        <w:rPr>
          <w:noProof/>
          <w:color w:val="auto"/>
        </w:rPr>
        <w:t>sa</w:t>
      </w:r>
      <w:r w:rsidR="00EA0F0C" w:rsidRPr="002E63A1">
        <w:rPr>
          <w:noProof/>
          <w:color w:val="auto"/>
        </w:rPr>
        <w:t xml:space="preserve"> </w:t>
      </w:r>
      <w:r>
        <w:rPr>
          <w:noProof/>
          <w:color w:val="auto"/>
        </w:rPr>
        <w:t>snežnim</w:t>
      </w:r>
      <w:r w:rsidR="00EA0F0C" w:rsidRPr="002E63A1">
        <w:rPr>
          <w:noProof/>
          <w:color w:val="auto"/>
        </w:rPr>
        <w:t xml:space="preserve"> </w:t>
      </w:r>
      <w:r>
        <w:rPr>
          <w:noProof/>
          <w:color w:val="auto"/>
        </w:rPr>
        <w:t>pokrivačem</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toku</w:t>
      </w:r>
      <w:r w:rsidR="00EA0F0C" w:rsidRPr="002E63A1">
        <w:rPr>
          <w:noProof/>
          <w:color w:val="auto"/>
        </w:rPr>
        <w:t xml:space="preserve"> </w:t>
      </w:r>
      <w:r>
        <w:rPr>
          <w:noProof/>
          <w:color w:val="auto"/>
        </w:rPr>
        <w:t>godine</w:t>
      </w:r>
      <w:r w:rsidR="00EA0F0C" w:rsidRPr="002E63A1">
        <w:rPr>
          <w:noProof/>
          <w:color w:val="auto"/>
        </w:rPr>
        <w:t xml:space="preserve"> </w:t>
      </w:r>
      <w:r>
        <w:rPr>
          <w:noProof/>
          <w:color w:val="auto"/>
        </w:rPr>
        <w:t>iznosi</w:t>
      </w:r>
      <w:r w:rsidR="00EA0F0C" w:rsidRPr="002E63A1">
        <w:rPr>
          <w:noProof/>
          <w:color w:val="auto"/>
        </w:rPr>
        <w:t xml:space="preserve"> </w:t>
      </w:r>
      <w:r>
        <w:rPr>
          <w:noProof/>
          <w:color w:val="auto"/>
        </w:rPr>
        <w:t>više</w:t>
      </w:r>
      <w:r w:rsidR="00EA0F0C" w:rsidRPr="002E63A1">
        <w:rPr>
          <w:noProof/>
          <w:color w:val="auto"/>
        </w:rPr>
        <w:t xml:space="preserve"> </w:t>
      </w:r>
      <w:r>
        <w:rPr>
          <w:noProof/>
          <w:color w:val="auto"/>
        </w:rPr>
        <w:t>od</w:t>
      </w:r>
      <w:r w:rsidR="00EA0F0C" w:rsidRPr="002E63A1">
        <w:rPr>
          <w:noProof/>
          <w:color w:val="auto"/>
        </w:rPr>
        <w:t xml:space="preserve"> 100. </w:t>
      </w:r>
      <w:r>
        <w:rPr>
          <w:noProof/>
          <w:color w:val="auto"/>
        </w:rPr>
        <w:t>Snegovi</w:t>
      </w:r>
      <w:r w:rsidR="00EA0F0C" w:rsidRPr="002E63A1">
        <w:rPr>
          <w:noProof/>
          <w:color w:val="auto"/>
        </w:rPr>
        <w:t xml:space="preserve"> </w:t>
      </w:r>
      <w:r>
        <w:rPr>
          <w:noProof/>
          <w:color w:val="auto"/>
        </w:rPr>
        <w:t>sa</w:t>
      </w:r>
      <w:r w:rsidR="00EA0F0C" w:rsidRPr="002E63A1">
        <w:rPr>
          <w:noProof/>
          <w:color w:val="auto"/>
        </w:rPr>
        <w:t xml:space="preserve"> </w:t>
      </w:r>
      <w:r>
        <w:rPr>
          <w:noProof/>
          <w:color w:val="auto"/>
        </w:rPr>
        <w:t>izvesnim</w:t>
      </w:r>
      <w:r w:rsidR="00EA0F0C" w:rsidRPr="002E63A1">
        <w:rPr>
          <w:noProof/>
          <w:color w:val="auto"/>
        </w:rPr>
        <w:t xml:space="preserve"> </w:t>
      </w:r>
      <w:r>
        <w:rPr>
          <w:noProof/>
          <w:color w:val="auto"/>
        </w:rPr>
        <w:t>odstupanjima</w:t>
      </w:r>
      <w:r w:rsidR="00EA0F0C" w:rsidRPr="002E63A1">
        <w:rPr>
          <w:noProof/>
          <w:color w:val="auto"/>
        </w:rPr>
        <w:t xml:space="preserve"> </w:t>
      </w:r>
      <w:r>
        <w:rPr>
          <w:noProof/>
          <w:color w:val="auto"/>
        </w:rPr>
        <w:t>padaju</w:t>
      </w:r>
      <w:r w:rsidR="00EA0F0C" w:rsidRPr="002E63A1">
        <w:rPr>
          <w:noProof/>
          <w:color w:val="auto"/>
        </w:rPr>
        <w:t xml:space="preserve"> </w:t>
      </w:r>
      <w:r>
        <w:rPr>
          <w:noProof/>
          <w:color w:val="auto"/>
        </w:rPr>
        <w:t>od</w:t>
      </w:r>
      <w:r w:rsidR="00EA0F0C" w:rsidRPr="002E63A1">
        <w:rPr>
          <w:noProof/>
          <w:color w:val="auto"/>
        </w:rPr>
        <w:t xml:space="preserve"> </w:t>
      </w:r>
      <w:r>
        <w:rPr>
          <w:noProof/>
          <w:color w:val="auto"/>
        </w:rPr>
        <w:t>kraja</w:t>
      </w:r>
      <w:r w:rsidR="00EA0F0C" w:rsidRPr="002E63A1">
        <w:rPr>
          <w:noProof/>
          <w:color w:val="auto"/>
        </w:rPr>
        <w:t xml:space="preserve"> </w:t>
      </w:r>
      <w:r>
        <w:rPr>
          <w:noProof/>
          <w:color w:val="auto"/>
        </w:rPr>
        <w:t>novembra</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traju</w:t>
      </w:r>
      <w:r w:rsidR="00EA0F0C" w:rsidRPr="002E63A1">
        <w:rPr>
          <w:noProof/>
          <w:color w:val="auto"/>
        </w:rPr>
        <w:t xml:space="preserve"> </w:t>
      </w:r>
      <w:r>
        <w:rPr>
          <w:noProof/>
          <w:color w:val="auto"/>
        </w:rPr>
        <w:t>do</w:t>
      </w:r>
      <w:r w:rsidR="00EA0F0C" w:rsidRPr="002E63A1">
        <w:rPr>
          <w:noProof/>
          <w:color w:val="auto"/>
        </w:rPr>
        <w:t xml:space="preserve"> </w:t>
      </w:r>
      <w:r>
        <w:rPr>
          <w:noProof/>
          <w:color w:val="auto"/>
        </w:rPr>
        <w:t>meseca</w:t>
      </w:r>
      <w:r w:rsidR="00EA0F0C" w:rsidRPr="002E63A1">
        <w:rPr>
          <w:noProof/>
          <w:color w:val="auto"/>
        </w:rPr>
        <w:t xml:space="preserve"> </w:t>
      </w:r>
      <w:r>
        <w:rPr>
          <w:noProof/>
          <w:color w:val="auto"/>
        </w:rPr>
        <w:t>maja</w:t>
      </w:r>
      <w:r w:rsidR="00EA0F0C" w:rsidRPr="002E63A1">
        <w:rPr>
          <w:noProof/>
          <w:color w:val="auto"/>
        </w:rPr>
        <w:t xml:space="preserve">, </w:t>
      </w:r>
      <w:r>
        <w:rPr>
          <w:noProof/>
          <w:color w:val="auto"/>
        </w:rPr>
        <w:t>prosečno</w:t>
      </w:r>
      <w:r w:rsidR="00EA0F0C" w:rsidRPr="002E63A1">
        <w:rPr>
          <w:noProof/>
          <w:color w:val="auto"/>
        </w:rPr>
        <w:t xml:space="preserve"> 130 - 230 </w:t>
      </w:r>
      <w:r>
        <w:rPr>
          <w:noProof/>
          <w:color w:val="auto"/>
        </w:rPr>
        <w:t>dana</w:t>
      </w:r>
      <w:r w:rsidR="00EA0F0C" w:rsidRPr="002E63A1">
        <w:rPr>
          <w:noProof/>
          <w:color w:val="auto"/>
        </w:rPr>
        <w:t xml:space="preserve"> </w:t>
      </w:r>
      <w:r>
        <w:rPr>
          <w:noProof/>
          <w:color w:val="auto"/>
        </w:rPr>
        <w:t>godišnje</w:t>
      </w:r>
      <w:r w:rsidR="00EA0F0C" w:rsidRPr="002E63A1">
        <w:rPr>
          <w:noProof/>
          <w:color w:val="auto"/>
        </w:rPr>
        <w:t xml:space="preserve">. </w:t>
      </w:r>
      <w:r>
        <w:rPr>
          <w:noProof/>
          <w:color w:val="auto"/>
        </w:rPr>
        <w:t>Po</w:t>
      </w:r>
      <w:r w:rsidR="00EA0F0C" w:rsidRPr="002E63A1">
        <w:rPr>
          <w:noProof/>
          <w:color w:val="auto"/>
        </w:rPr>
        <w:t xml:space="preserve"> </w:t>
      </w:r>
      <w:r>
        <w:rPr>
          <w:noProof/>
          <w:color w:val="auto"/>
        </w:rPr>
        <w:t>podacima</w:t>
      </w:r>
      <w:r w:rsidR="00EA0F0C" w:rsidRPr="002E63A1">
        <w:rPr>
          <w:noProof/>
          <w:color w:val="auto"/>
        </w:rPr>
        <w:t xml:space="preserve"> </w:t>
      </w:r>
      <w:r>
        <w:rPr>
          <w:noProof/>
          <w:color w:val="auto"/>
        </w:rPr>
        <w:t>Republičkog</w:t>
      </w:r>
      <w:r w:rsidR="00EA0F0C" w:rsidRPr="002E63A1">
        <w:rPr>
          <w:noProof/>
          <w:color w:val="auto"/>
        </w:rPr>
        <w:t xml:space="preserve"> </w:t>
      </w:r>
      <w:r>
        <w:rPr>
          <w:noProof/>
          <w:color w:val="auto"/>
        </w:rPr>
        <w:t>hidrometeorološkog</w:t>
      </w:r>
      <w:r w:rsidR="00EA0F0C" w:rsidRPr="002E63A1">
        <w:rPr>
          <w:noProof/>
          <w:color w:val="auto"/>
        </w:rPr>
        <w:t xml:space="preserve"> </w:t>
      </w:r>
      <w:r>
        <w:rPr>
          <w:noProof/>
          <w:color w:val="auto"/>
        </w:rPr>
        <w:t>zavoda</w:t>
      </w:r>
      <w:r w:rsidR="00EA0F0C" w:rsidRPr="002E63A1">
        <w:rPr>
          <w:noProof/>
          <w:color w:val="auto"/>
        </w:rPr>
        <w:t xml:space="preserve"> </w:t>
      </w:r>
      <w:r>
        <w:rPr>
          <w:noProof/>
          <w:color w:val="auto"/>
        </w:rPr>
        <w:t>Srbije</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periodu</w:t>
      </w:r>
      <w:r w:rsidR="00EA0F0C" w:rsidRPr="002E63A1">
        <w:rPr>
          <w:noProof/>
          <w:color w:val="auto"/>
        </w:rPr>
        <w:t xml:space="preserve"> 1981-2010. </w:t>
      </w:r>
      <w:r>
        <w:rPr>
          <w:noProof/>
          <w:color w:val="auto"/>
        </w:rPr>
        <w:t>godine</w:t>
      </w:r>
      <w:r w:rsidR="00EA0F0C" w:rsidRPr="002E63A1">
        <w:rPr>
          <w:noProof/>
          <w:color w:val="auto"/>
        </w:rPr>
        <w:t xml:space="preserve"> </w:t>
      </w:r>
      <w:r>
        <w:rPr>
          <w:noProof/>
          <w:color w:val="auto"/>
        </w:rPr>
        <w:t>na</w:t>
      </w:r>
      <w:r w:rsidR="00EA0F0C" w:rsidRPr="002E63A1">
        <w:rPr>
          <w:noProof/>
          <w:color w:val="auto"/>
        </w:rPr>
        <w:t xml:space="preserve"> </w:t>
      </w:r>
      <w:r>
        <w:rPr>
          <w:noProof/>
          <w:color w:val="auto"/>
        </w:rPr>
        <w:t>širem</w:t>
      </w:r>
      <w:r w:rsidR="00EA0F0C" w:rsidRPr="002E63A1">
        <w:rPr>
          <w:noProof/>
          <w:color w:val="auto"/>
        </w:rPr>
        <w:t xml:space="preserve"> </w:t>
      </w:r>
      <w:r>
        <w:rPr>
          <w:noProof/>
          <w:color w:val="auto"/>
        </w:rPr>
        <w:t>području</w:t>
      </w:r>
      <w:r w:rsidR="00EA0F0C" w:rsidRPr="002E63A1">
        <w:rPr>
          <w:noProof/>
          <w:color w:val="auto"/>
        </w:rPr>
        <w:t xml:space="preserve"> </w:t>
      </w:r>
      <w:r>
        <w:rPr>
          <w:noProof/>
          <w:color w:val="auto"/>
        </w:rPr>
        <w:t>sliva</w:t>
      </w:r>
      <w:r w:rsidR="00EA0F0C" w:rsidRPr="002E63A1">
        <w:rPr>
          <w:noProof/>
          <w:color w:val="auto"/>
        </w:rPr>
        <w:t xml:space="preserve"> </w:t>
      </w:r>
      <w:r>
        <w:rPr>
          <w:noProof/>
          <w:color w:val="auto"/>
        </w:rPr>
        <w:t>akumulacije</w:t>
      </w:r>
      <w:r w:rsidR="00EA0F0C" w:rsidRPr="002E63A1">
        <w:rPr>
          <w:noProof/>
          <w:color w:val="auto"/>
        </w:rPr>
        <w:t xml:space="preserve"> „</w:t>
      </w:r>
      <w:r>
        <w:rPr>
          <w:noProof/>
          <w:color w:val="auto"/>
        </w:rPr>
        <w:t>Selova</w:t>
      </w:r>
      <w:r w:rsidR="00EA0F0C" w:rsidRPr="002E63A1">
        <w:rPr>
          <w:noProof/>
          <w:color w:val="auto"/>
        </w:rPr>
        <w:t xml:space="preserve">” </w:t>
      </w:r>
      <w:r>
        <w:rPr>
          <w:noProof/>
          <w:color w:val="auto"/>
        </w:rPr>
        <w:t>prosečna</w:t>
      </w:r>
      <w:r w:rsidR="00EA0F0C" w:rsidRPr="002E63A1">
        <w:rPr>
          <w:noProof/>
          <w:color w:val="auto"/>
        </w:rPr>
        <w:t xml:space="preserve"> </w:t>
      </w:r>
      <w:r>
        <w:rPr>
          <w:noProof/>
          <w:color w:val="auto"/>
        </w:rPr>
        <w:t>visina</w:t>
      </w:r>
      <w:r w:rsidR="00EA0F0C" w:rsidRPr="002E63A1">
        <w:rPr>
          <w:noProof/>
          <w:color w:val="auto"/>
        </w:rPr>
        <w:t xml:space="preserve"> </w:t>
      </w:r>
      <w:r>
        <w:rPr>
          <w:noProof/>
          <w:color w:val="auto"/>
        </w:rPr>
        <w:t>godišnjih</w:t>
      </w:r>
      <w:r w:rsidR="00EA0F0C" w:rsidRPr="002E63A1">
        <w:rPr>
          <w:noProof/>
          <w:color w:val="auto"/>
        </w:rPr>
        <w:t xml:space="preserve"> </w:t>
      </w:r>
      <w:r>
        <w:rPr>
          <w:noProof/>
          <w:color w:val="auto"/>
        </w:rPr>
        <w:t>padavina</w:t>
      </w:r>
      <w:r w:rsidR="00EA0F0C" w:rsidRPr="002E63A1">
        <w:rPr>
          <w:noProof/>
          <w:color w:val="auto"/>
        </w:rPr>
        <w:t xml:space="preserve"> </w:t>
      </w:r>
      <w:r>
        <w:rPr>
          <w:noProof/>
          <w:color w:val="auto"/>
        </w:rPr>
        <w:t>je</w:t>
      </w:r>
      <w:r w:rsidR="00EA0F0C" w:rsidRPr="002E63A1">
        <w:rPr>
          <w:noProof/>
          <w:color w:val="auto"/>
        </w:rPr>
        <w:t xml:space="preserve"> 780 </w:t>
      </w:r>
      <w:r>
        <w:rPr>
          <w:noProof/>
          <w:color w:val="auto"/>
        </w:rPr>
        <w:t>mm</w:t>
      </w:r>
      <w:r w:rsidR="00EA0F0C" w:rsidRPr="002E63A1">
        <w:rPr>
          <w:noProof/>
          <w:color w:val="auto"/>
        </w:rPr>
        <w:t xml:space="preserve">. </w:t>
      </w:r>
      <w:r>
        <w:rPr>
          <w:noProof/>
          <w:color w:val="auto"/>
        </w:rPr>
        <w:t>Najviše</w:t>
      </w:r>
      <w:r w:rsidR="00EA0F0C" w:rsidRPr="002E63A1">
        <w:rPr>
          <w:noProof/>
          <w:color w:val="auto"/>
        </w:rPr>
        <w:t xml:space="preserve"> </w:t>
      </w:r>
      <w:r>
        <w:rPr>
          <w:noProof/>
          <w:color w:val="auto"/>
        </w:rPr>
        <w:t>padavina</w:t>
      </w:r>
      <w:r w:rsidR="00EA0F0C" w:rsidRPr="002E63A1">
        <w:rPr>
          <w:noProof/>
          <w:color w:val="auto"/>
        </w:rPr>
        <w:t xml:space="preserve"> </w:t>
      </w:r>
      <w:r>
        <w:rPr>
          <w:noProof/>
          <w:color w:val="auto"/>
        </w:rPr>
        <w:t>se</w:t>
      </w:r>
      <w:r w:rsidR="00EA0F0C" w:rsidRPr="002E63A1">
        <w:rPr>
          <w:noProof/>
          <w:color w:val="auto"/>
        </w:rPr>
        <w:t xml:space="preserve"> </w:t>
      </w:r>
      <w:r>
        <w:rPr>
          <w:noProof/>
          <w:color w:val="auto"/>
        </w:rPr>
        <w:t>izluči</w:t>
      </w:r>
      <w:r w:rsidR="00EA0F0C" w:rsidRPr="002E63A1">
        <w:rPr>
          <w:noProof/>
          <w:color w:val="auto"/>
        </w:rPr>
        <w:t xml:space="preserve"> </w:t>
      </w:r>
      <w:r>
        <w:rPr>
          <w:noProof/>
          <w:color w:val="auto"/>
        </w:rPr>
        <w:t>tokom</w:t>
      </w:r>
      <w:r w:rsidR="00EA0F0C" w:rsidRPr="002E63A1">
        <w:rPr>
          <w:noProof/>
          <w:color w:val="auto"/>
        </w:rPr>
        <w:t xml:space="preserve"> </w:t>
      </w:r>
      <w:r>
        <w:rPr>
          <w:noProof/>
          <w:color w:val="auto"/>
        </w:rPr>
        <w:t>maja</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juna</w:t>
      </w:r>
      <w:r w:rsidR="00EA0F0C" w:rsidRPr="002E63A1">
        <w:rPr>
          <w:noProof/>
          <w:color w:val="auto"/>
        </w:rPr>
        <w:t xml:space="preserve">, </w:t>
      </w:r>
      <w:r>
        <w:rPr>
          <w:noProof/>
          <w:color w:val="auto"/>
        </w:rPr>
        <w:t>a</w:t>
      </w:r>
      <w:r w:rsidR="00EA0F0C" w:rsidRPr="002E63A1">
        <w:rPr>
          <w:noProof/>
          <w:color w:val="auto"/>
        </w:rPr>
        <w:t xml:space="preserve"> </w:t>
      </w:r>
      <w:r>
        <w:rPr>
          <w:noProof/>
          <w:color w:val="auto"/>
        </w:rPr>
        <w:t>najsuvlji</w:t>
      </w:r>
      <w:r w:rsidR="00EA0F0C" w:rsidRPr="002E63A1">
        <w:rPr>
          <w:noProof/>
          <w:color w:val="auto"/>
        </w:rPr>
        <w:t xml:space="preserve"> </w:t>
      </w:r>
      <w:r>
        <w:rPr>
          <w:noProof/>
          <w:color w:val="auto"/>
        </w:rPr>
        <w:t>meseci</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januar</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februar</w:t>
      </w:r>
      <w:r w:rsidR="00EA0F0C" w:rsidRPr="002E63A1">
        <w:rPr>
          <w:noProof/>
          <w:color w:val="auto"/>
        </w:rPr>
        <w:t xml:space="preserve">. </w:t>
      </w:r>
      <w:r>
        <w:rPr>
          <w:noProof/>
          <w:color w:val="auto"/>
        </w:rPr>
        <w:t>Raspored</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visinu</w:t>
      </w:r>
      <w:r w:rsidR="00EA0F0C" w:rsidRPr="002E63A1">
        <w:rPr>
          <w:noProof/>
          <w:color w:val="auto"/>
        </w:rPr>
        <w:t xml:space="preserve"> </w:t>
      </w:r>
      <w:r>
        <w:rPr>
          <w:noProof/>
          <w:color w:val="auto"/>
        </w:rPr>
        <w:t>padavina</w:t>
      </w:r>
      <w:r w:rsidR="00EA0F0C" w:rsidRPr="002E63A1">
        <w:rPr>
          <w:noProof/>
          <w:color w:val="auto"/>
        </w:rPr>
        <w:t xml:space="preserve"> </w:t>
      </w:r>
      <w:r>
        <w:rPr>
          <w:noProof/>
          <w:color w:val="auto"/>
        </w:rPr>
        <w:t>po</w:t>
      </w:r>
      <w:r w:rsidR="00EA0F0C" w:rsidRPr="002E63A1">
        <w:rPr>
          <w:noProof/>
          <w:color w:val="auto"/>
        </w:rPr>
        <w:t xml:space="preserve"> </w:t>
      </w:r>
      <w:r>
        <w:rPr>
          <w:noProof/>
          <w:color w:val="auto"/>
        </w:rPr>
        <w:t>mesecima</w:t>
      </w:r>
      <w:r w:rsidR="00EA0F0C" w:rsidRPr="002E63A1">
        <w:rPr>
          <w:noProof/>
          <w:color w:val="auto"/>
        </w:rPr>
        <w:t xml:space="preserve"> </w:t>
      </w:r>
      <w:r>
        <w:rPr>
          <w:noProof/>
          <w:color w:val="auto"/>
        </w:rPr>
        <w:t>pokazuje</w:t>
      </w:r>
      <w:r w:rsidR="00EA0F0C" w:rsidRPr="002E63A1">
        <w:rPr>
          <w:noProof/>
          <w:color w:val="auto"/>
        </w:rPr>
        <w:t xml:space="preserve"> </w:t>
      </w:r>
      <w:r>
        <w:rPr>
          <w:noProof/>
          <w:color w:val="auto"/>
        </w:rPr>
        <w:t>sledeća</w:t>
      </w:r>
      <w:r w:rsidR="00EA0F0C" w:rsidRPr="002E63A1">
        <w:rPr>
          <w:noProof/>
          <w:color w:val="auto"/>
        </w:rPr>
        <w:t xml:space="preserve"> </w:t>
      </w:r>
      <w:r>
        <w:rPr>
          <w:noProof/>
          <w:color w:val="auto"/>
        </w:rPr>
        <w:t>tabela</w:t>
      </w:r>
      <w:r w:rsidR="00EA0F0C" w:rsidRPr="002E63A1">
        <w:rPr>
          <w:noProof/>
          <w:color w:val="auto"/>
        </w:rPr>
        <w:t xml:space="preserve">: </w:t>
      </w:r>
    </w:p>
    <w:p w:rsidR="00EA0F0C" w:rsidRPr="002E63A1" w:rsidRDefault="00EA0F0C" w:rsidP="00EA0F0C">
      <w:pPr>
        <w:pStyle w:val="Default"/>
        <w:ind w:firstLine="720"/>
        <w:jc w:val="both"/>
        <w:rPr>
          <w:noProof/>
          <w:color w:val="auto"/>
        </w:rPr>
      </w:pPr>
    </w:p>
    <w:p w:rsidR="00EA0F0C" w:rsidRPr="002E63A1" w:rsidRDefault="00EA0F0C" w:rsidP="00EA0F0C">
      <w:pPr>
        <w:pStyle w:val="Default"/>
        <w:ind w:firstLine="720"/>
        <w:jc w:val="both"/>
        <w:rPr>
          <w:noProof/>
          <w:color w:val="auto"/>
        </w:rPr>
      </w:pPr>
    </w:p>
    <w:p w:rsidR="00EA0F0C" w:rsidRPr="002E63A1" w:rsidRDefault="00EA0F0C" w:rsidP="00EA0F0C">
      <w:pPr>
        <w:pStyle w:val="Default"/>
        <w:ind w:firstLine="720"/>
        <w:jc w:val="both"/>
        <w:rPr>
          <w:noProof/>
          <w:color w:val="auto"/>
        </w:rPr>
      </w:pPr>
    </w:p>
    <w:p w:rsidR="00EA0F0C" w:rsidRPr="002E63A1" w:rsidRDefault="00EA0F0C" w:rsidP="00EA0F0C">
      <w:pPr>
        <w:pStyle w:val="Default"/>
        <w:ind w:firstLine="720"/>
        <w:jc w:val="both"/>
        <w:rPr>
          <w:noProof/>
          <w:color w:val="auto"/>
        </w:rPr>
      </w:pPr>
    </w:p>
    <w:p w:rsidR="00EA0F0C" w:rsidRPr="002E63A1" w:rsidRDefault="00EA0F0C" w:rsidP="00EA0F0C">
      <w:pPr>
        <w:pStyle w:val="Default"/>
        <w:ind w:firstLine="720"/>
        <w:jc w:val="both"/>
        <w:rPr>
          <w:noProof/>
          <w:color w:val="auto"/>
        </w:rPr>
      </w:pPr>
    </w:p>
    <w:p w:rsidR="00EA0F0C" w:rsidRPr="002E63A1" w:rsidRDefault="002E63A1" w:rsidP="00EA0F0C">
      <w:pPr>
        <w:pStyle w:val="Default"/>
        <w:spacing w:before="60"/>
        <w:jc w:val="both"/>
        <w:rPr>
          <w:noProof/>
          <w:color w:val="auto"/>
        </w:rPr>
      </w:pPr>
      <w:r>
        <w:rPr>
          <w:noProof/>
          <w:color w:val="auto"/>
        </w:rPr>
        <w:t>Tabela</w:t>
      </w:r>
      <w:r w:rsidR="00EA0F0C" w:rsidRPr="002E63A1">
        <w:rPr>
          <w:noProof/>
          <w:color w:val="auto"/>
        </w:rPr>
        <w:t xml:space="preserve"> 4. </w:t>
      </w:r>
      <w:r>
        <w:rPr>
          <w:noProof/>
          <w:color w:val="auto"/>
        </w:rPr>
        <w:t>Prosečne</w:t>
      </w:r>
      <w:r w:rsidR="00EA0F0C" w:rsidRPr="002E63A1">
        <w:rPr>
          <w:noProof/>
          <w:color w:val="auto"/>
        </w:rPr>
        <w:t xml:space="preserve"> </w:t>
      </w:r>
      <w:r>
        <w:rPr>
          <w:noProof/>
          <w:color w:val="auto"/>
        </w:rPr>
        <w:t>mesečne</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godišnje</w:t>
      </w:r>
      <w:r w:rsidR="00EA0F0C" w:rsidRPr="002E63A1">
        <w:rPr>
          <w:noProof/>
          <w:color w:val="auto"/>
        </w:rPr>
        <w:t xml:space="preserve"> </w:t>
      </w:r>
      <w:r>
        <w:rPr>
          <w:noProof/>
          <w:color w:val="auto"/>
        </w:rPr>
        <w:t>atmosferske</w:t>
      </w:r>
      <w:r w:rsidR="00EA0F0C" w:rsidRPr="002E63A1">
        <w:rPr>
          <w:noProof/>
          <w:color w:val="auto"/>
        </w:rPr>
        <w:t xml:space="preserve"> </w:t>
      </w:r>
      <w:r>
        <w:rPr>
          <w:noProof/>
          <w:color w:val="auto"/>
        </w:rPr>
        <w:t>padavine</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mm</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periodu</w:t>
      </w:r>
      <w:r w:rsidR="00EA0F0C" w:rsidRPr="002E63A1">
        <w:rPr>
          <w:noProof/>
          <w:color w:val="auto"/>
        </w:rPr>
        <w:t xml:space="preserve"> 1981-2010. </w:t>
      </w:r>
      <w:r>
        <w:rPr>
          <w:noProof/>
          <w:color w:val="auto"/>
        </w:rPr>
        <w:t>godine</w:t>
      </w:r>
    </w:p>
    <w:tbl>
      <w:tblPr>
        <w:tblW w:w="9150"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tblPr>
      <w:tblGrid>
        <w:gridCol w:w="1318"/>
        <w:gridCol w:w="747"/>
        <w:gridCol w:w="816"/>
        <w:gridCol w:w="1110"/>
        <w:gridCol w:w="866"/>
        <w:gridCol w:w="711"/>
        <w:gridCol w:w="691"/>
        <w:gridCol w:w="703"/>
        <w:gridCol w:w="651"/>
        <w:gridCol w:w="684"/>
        <w:gridCol w:w="853"/>
      </w:tblGrid>
      <w:tr w:rsidR="00EA0F0C" w:rsidRPr="002E63A1" w:rsidTr="00EA0F0C">
        <w:trPr>
          <w:trHeight w:val="705"/>
        </w:trPr>
        <w:tc>
          <w:tcPr>
            <w:tcW w:w="1319" w:type="dxa"/>
            <w:tcBorders>
              <w:top w:val="single" w:sz="4" w:space="0" w:color="auto"/>
              <w:left w:val="single" w:sz="4" w:space="0" w:color="auto"/>
              <w:bottom w:val="single" w:sz="4" w:space="0" w:color="auto"/>
              <w:right w:val="single" w:sz="4" w:space="0" w:color="auto"/>
              <w:tr2bl w:val="double" w:sz="4" w:space="0" w:color="auto"/>
            </w:tcBorders>
            <w:vAlign w:val="center"/>
          </w:tcPr>
          <w:p w:rsidR="00EA0F0C" w:rsidRPr="002E63A1" w:rsidRDefault="002E63A1">
            <w:pPr>
              <w:rPr>
                <w:noProof/>
                <w:lang w:val="sr-Latn-CS" w:eastAsia="sr-Latn-CS"/>
              </w:rPr>
            </w:pPr>
            <w:r>
              <w:rPr>
                <w:noProof/>
                <w:lang w:val="sr-Latn-CS"/>
              </w:rPr>
              <w:t>mesec</w:t>
            </w:r>
            <w:r w:rsidR="00EA0F0C" w:rsidRPr="002E63A1">
              <w:rPr>
                <w:noProof/>
                <w:lang w:val="sr-Latn-CS"/>
              </w:rPr>
              <w:t>/</w:t>
            </w:r>
          </w:p>
          <w:p w:rsidR="00EA0F0C" w:rsidRPr="002E63A1" w:rsidRDefault="002E63A1">
            <w:pPr>
              <w:rPr>
                <w:noProof/>
                <w:lang w:val="sr-Latn-CS"/>
              </w:rPr>
            </w:pPr>
            <w:r>
              <w:rPr>
                <w:noProof/>
                <w:lang w:val="sr-Latn-CS"/>
              </w:rPr>
              <w:t>godina</w:t>
            </w:r>
          </w:p>
          <w:p w:rsidR="00EA0F0C" w:rsidRPr="002E63A1" w:rsidRDefault="00EA0F0C">
            <w:pPr>
              <w:rPr>
                <w:noProof/>
                <w:lang w:val="sr-Latn-CS"/>
              </w:rPr>
            </w:pPr>
          </w:p>
          <w:p w:rsidR="00EA0F0C" w:rsidRPr="002E63A1" w:rsidRDefault="00EA0F0C">
            <w:pPr>
              <w:rPr>
                <w:noProof/>
                <w:lang w:val="sr-Latn-CS"/>
              </w:rPr>
            </w:pPr>
          </w:p>
          <w:p w:rsidR="00EA0F0C" w:rsidRPr="002E63A1" w:rsidRDefault="00EA0F0C">
            <w:pPr>
              <w:rPr>
                <w:noProof/>
                <w:lang w:val="sr-Latn-CS"/>
              </w:rPr>
            </w:pPr>
          </w:p>
          <w:p w:rsidR="00EA0F0C" w:rsidRPr="002E63A1" w:rsidRDefault="00EA0F0C">
            <w:pPr>
              <w:jc w:val="right"/>
              <w:rPr>
                <w:noProof/>
                <w:lang w:val="sr-Latn-CS" w:eastAsia="sr-Latn-CS"/>
              </w:rPr>
            </w:pPr>
            <w:r w:rsidRPr="002E63A1">
              <w:rPr>
                <w:noProof/>
                <w:lang w:val="sr-Latn-CS"/>
              </w:rPr>
              <w:lastRenderedPageBreak/>
              <w:t xml:space="preserve">            </w:t>
            </w:r>
            <w:r w:rsidR="002E63A1">
              <w:rPr>
                <w:noProof/>
                <w:lang w:val="sr-Latn-CS"/>
              </w:rPr>
              <w:t>stanica</w:t>
            </w:r>
          </w:p>
        </w:tc>
        <w:tc>
          <w:tcPr>
            <w:tcW w:w="74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lastRenderedPageBreak/>
              <w:t>Blaževo</w:t>
            </w:r>
            <w:r w:rsidR="00EA0F0C" w:rsidRPr="002E63A1">
              <w:rPr>
                <w:noProof/>
                <w:lang w:val="sr-Latn-CS"/>
              </w:rPr>
              <w:t xml:space="preserve"> </w:t>
            </w:r>
          </w:p>
        </w:tc>
        <w:tc>
          <w:tcPr>
            <w:tcW w:w="81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Kopaonik</w:t>
            </w:r>
            <w:r w:rsidR="00EA0F0C" w:rsidRPr="002E63A1">
              <w:rPr>
                <w:noProof/>
                <w:lang w:val="sr-Latn-CS"/>
              </w:rPr>
              <w:t xml:space="preserve">  </w:t>
            </w:r>
          </w:p>
        </w:tc>
        <w:tc>
          <w:tcPr>
            <w:tcW w:w="11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Kuršumlija</w:t>
            </w:r>
            <w:r w:rsidR="00EA0F0C" w:rsidRPr="002E63A1">
              <w:rPr>
                <w:noProof/>
                <w:lang w:val="sr-Latn-CS"/>
              </w:rPr>
              <w:t xml:space="preserve">  </w:t>
            </w:r>
          </w:p>
        </w:tc>
        <w:tc>
          <w:tcPr>
            <w:tcW w:w="8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Pačarađa</w:t>
            </w:r>
            <w:r w:rsidR="00EA0F0C" w:rsidRPr="002E63A1">
              <w:rPr>
                <w:noProof/>
                <w:lang w:val="sr-Latn-CS"/>
              </w:rPr>
              <w:t xml:space="preserve">  </w:t>
            </w:r>
          </w:p>
        </w:tc>
        <w:tc>
          <w:tcPr>
            <w:tcW w:w="71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Lukovo</w:t>
            </w:r>
            <w:r w:rsidR="00EA0F0C" w:rsidRPr="002E63A1">
              <w:rPr>
                <w:noProof/>
                <w:lang w:val="sr-Latn-CS"/>
              </w:rPr>
              <w:t xml:space="preserve">  </w:t>
            </w:r>
          </w:p>
        </w:tc>
        <w:tc>
          <w:tcPr>
            <w:tcW w:w="69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Selova</w:t>
            </w:r>
            <w:r w:rsidR="00EA0F0C" w:rsidRPr="002E63A1">
              <w:rPr>
                <w:noProof/>
                <w:lang w:val="sr-Latn-CS"/>
              </w:rPr>
              <w:t xml:space="preserve">  </w:t>
            </w:r>
          </w:p>
        </w:tc>
        <w:tc>
          <w:tcPr>
            <w:tcW w:w="70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Seoce</w:t>
            </w:r>
            <w:r w:rsidR="00EA0F0C" w:rsidRPr="002E63A1">
              <w:rPr>
                <w:noProof/>
                <w:lang w:val="sr-Latn-CS"/>
              </w:rPr>
              <w:t>*</w:t>
            </w:r>
          </w:p>
        </w:tc>
        <w:tc>
          <w:tcPr>
            <w:tcW w:w="65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Štava</w:t>
            </w:r>
          </w:p>
        </w:tc>
        <w:tc>
          <w:tcPr>
            <w:tcW w:w="68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Trećak</w:t>
            </w:r>
            <w:r w:rsidR="00EA0F0C" w:rsidRPr="002E63A1">
              <w:rPr>
                <w:noProof/>
                <w:lang w:val="sr-Latn-CS"/>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Prosek</w:t>
            </w:r>
            <w:r w:rsidR="00EA0F0C" w:rsidRPr="002E63A1">
              <w:rPr>
                <w:noProof/>
                <w:lang w:val="sr-Latn-CS"/>
              </w:rPr>
              <w:t xml:space="preserve"> </w:t>
            </w:r>
            <w:r>
              <w:rPr>
                <w:noProof/>
                <w:lang w:val="sr-Latn-CS"/>
              </w:rPr>
              <w:t>padavina</w:t>
            </w:r>
            <w:r w:rsidR="00EA0F0C" w:rsidRPr="002E63A1">
              <w:rPr>
                <w:noProof/>
                <w:lang w:val="sr-Latn-CS"/>
              </w:rPr>
              <w:t xml:space="preserve"> </w:t>
            </w:r>
            <w:r>
              <w:rPr>
                <w:noProof/>
                <w:lang w:val="sr-Latn-CS"/>
              </w:rPr>
              <w:t>zbirno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lastRenderedPageBreak/>
              <w:t>stanice</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lastRenderedPageBreak/>
              <w:t>Januar</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52,2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60,9</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42,3</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42,1</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50,5</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42,7</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51,4</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60,5</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43,6</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49,6</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Februar</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49,8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65,0</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42,6</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39,5</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46,4</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41,7</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58,2</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54,7</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41,9</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48,9</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Mart</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74,1</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45,5</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58,8</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61,9</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50,0</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86,0</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71,5</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48,9</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62,0</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April</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69,9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88,1</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54,9</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61,5</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65,7</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56,4</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46,9</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88,7</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59,9</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65,8</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Maj</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113,6</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65,3</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72,9</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70,2</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87,5</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83,7</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100,7</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67,0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82,7</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Jun</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107,9</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65,4</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81,7</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74,4</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66,4</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106,2</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97,1</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62,9</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83,4</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Jul</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90,3</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65,2</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73,6</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58,3</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55,4</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60,6</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85,5</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51,9</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68,2</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Avgust</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79,8</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44,4</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51,2</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42,3</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42,7</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55,4</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68,5</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41,9</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54,7</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Septembar</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83,7</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52,1</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55,8</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53,9</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48,3</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56,8</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69,1</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50,5</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59,9</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Oktobar</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68,7</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49,0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51,5</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60,2</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48,3</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99,6</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68,1</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41,8</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60,9</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Novembar</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82,1</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61,9</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62,2</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74,9</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62,5</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73,7</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83,0</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63,6</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71,3</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Decembar</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74,8</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58,7</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59,8</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64,4</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58,3</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92,7</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83,1</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68,5</w:t>
            </w:r>
          </w:p>
        </w:tc>
      </w:tr>
      <w:tr w:rsidR="00EA0F0C" w:rsidRPr="002E63A1" w:rsidTr="00EA0F0C">
        <w:trPr>
          <w:trHeight w:val="161"/>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Godina</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818,2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988,8</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647,4</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710,5</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723,6</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660,1</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908,3</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930,3</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633,3</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780,0</w:t>
            </w:r>
          </w:p>
        </w:tc>
      </w:tr>
    </w:tbl>
    <w:p w:rsidR="00EA0F0C" w:rsidRPr="002E63A1" w:rsidRDefault="00EA0F0C" w:rsidP="00EA0F0C">
      <w:pPr>
        <w:pStyle w:val="Default"/>
        <w:jc w:val="both"/>
        <w:rPr>
          <w:noProof/>
          <w:color w:val="auto"/>
        </w:rPr>
      </w:pPr>
      <w:r w:rsidRPr="002E63A1">
        <w:rPr>
          <w:noProof/>
          <w:color w:val="auto"/>
        </w:rPr>
        <w:t xml:space="preserve">* </w:t>
      </w:r>
      <w:r w:rsidR="002E63A1">
        <w:rPr>
          <w:noProof/>
          <w:color w:val="auto"/>
        </w:rPr>
        <w:t>Prosek</w:t>
      </w:r>
      <w:r w:rsidRPr="002E63A1">
        <w:rPr>
          <w:noProof/>
          <w:color w:val="auto"/>
        </w:rPr>
        <w:t xml:space="preserve"> </w:t>
      </w:r>
      <w:r w:rsidR="002E63A1">
        <w:rPr>
          <w:noProof/>
          <w:color w:val="auto"/>
        </w:rPr>
        <w:t>mesečnih</w:t>
      </w:r>
      <w:r w:rsidRPr="002E63A1">
        <w:rPr>
          <w:noProof/>
          <w:color w:val="auto"/>
        </w:rPr>
        <w:t xml:space="preserve"> </w:t>
      </w:r>
      <w:r w:rsidR="002E63A1">
        <w:rPr>
          <w:noProof/>
          <w:color w:val="auto"/>
        </w:rPr>
        <w:t>i</w:t>
      </w:r>
      <w:r w:rsidRPr="002E63A1">
        <w:rPr>
          <w:noProof/>
          <w:color w:val="auto"/>
        </w:rPr>
        <w:t xml:space="preserve"> </w:t>
      </w:r>
      <w:r w:rsidR="002E63A1">
        <w:rPr>
          <w:noProof/>
          <w:color w:val="auto"/>
        </w:rPr>
        <w:t>godišnjih</w:t>
      </w:r>
      <w:r w:rsidRPr="002E63A1">
        <w:rPr>
          <w:noProof/>
          <w:color w:val="auto"/>
        </w:rPr>
        <w:t xml:space="preserve"> </w:t>
      </w:r>
      <w:r w:rsidR="002E63A1">
        <w:rPr>
          <w:noProof/>
          <w:color w:val="auto"/>
        </w:rPr>
        <w:t>atmosferskih</w:t>
      </w:r>
      <w:r w:rsidRPr="002E63A1">
        <w:rPr>
          <w:noProof/>
          <w:color w:val="auto"/>
        </w:rPr>
        <w:t xml:space="preserve"> </w:t>
      </w:r>
      <w:r w:rsidR="002E63A1">
        <w:rPr>
          <w:noProof/>
          <w:color w:val="auto"/>
        </w:rPr>
        <w:t>padavina</w:t>
      </w:r>
      <w:r w:rsidRPr="002E63A1">
        <w:rPr>
          <w:noProof/>
          <w:color w:val="auto"/>
        </w:rPr>
        <w:t xml:space="preserve"> (</w:t>
      </w:r>
      <w:r w:rsidR="002E63A1">
        <w:rPr>
          <w:noProof/>
          <w:color w:val="auto"/>
        </w:rPr>
        <w:t>u</w:t>
      </w:r>
      <w:r w:rsidRPr="002E63A1">
        <w:rPr>
          <w:noProof/>
          <w:color w:val="auto"/>
        </w:rPr>
        <w:t xml:space="preserve"> </w:t>
      </w:r>
      <w:r w:rsidR="002E63A1">
        <w:rPr>
          <w:noProof/>
          <w:color w:val="auto"/>
        </w:rPr>
        <w:t>mm</w:t>
      </w:r>
      <w:r w:rsidRPr="002E63A1">
        <w:rPr>
          <w:noProof/>
          <w:color w:val="auto"/>
        </w:rPr>
        <w:t xml:space="preserve">) </w:t>
      </w:r>
      <w:r w:rsidR="002E63A1">
        <w:rPr>
          <w:noProof/>
          <w:color w:val="auto"/>
        </w:rPr>
        <w:t>u</w:t>
      </w:r>
      <w:r w:rsidRPr="002E63A1">
        <w:rPr>
          <w:noProof/>
          <w:color w:val="auto"/>
        </w:rPr>
        <w:t xml:space="preserve"> </w:t>
      </w:r>
      <w:r w:rsidR="002E63A1">
        <w:rPr>
          <w:noProof/>
          <w:color w:val="auto"/>
        </w:rPr>
        <w:t>periodu</w:t>
      </w:r>
      <w:r w:rsidRPr="002E63A1">
        <w:rPr>
          <w:noProof/>
          <w:color w:val="auto"/>
        </w:rPr>
        <w:t xml:space="preserve"> 2007-2011. </w:t>
      </w:r>
      <w:r w:rsidR="002E63A1">
        <w:rPr>
          <w:noProof/>
          <w:color w:val="auto"/>
        </w:rPr>
        <w:t>godine</w:t>
      </w:r>
    </w:p>
    <w:p w:rsidR="00EA0F0C" w:rsidRPr="002E63A1" w:rsidRDefault="002E63A1" w:rsidP="00EA0F0C">
      <w:pPr>
        <w:pStyle w:val="Default"/>
        <w:jc w:val="both"/>
        <w:rPr>
          <w:noProof/>
          <w:color w:val="auto"/>
        </w:rPr>
      </w:pPr>
      <w:r>
        <w:rPr>
          <w:noProof/>
          <w:color w:val="auto"/>
        </w:rPr>
        <w:t>Izvor</w:t>
      </w:r>
      <w:r w:rsidR="00EA0F0C" w:rsidRPr="002E63A1">
        <w:rPr>
          <w:noProof/>
          <w:color w:val="auto"/>
        </w:rPr>
        <w:t xml:space="preserve">: </w:t>
      </w:r>
      <w:r>
        <w:rPr>
          <w:noProof/>
          <w:color w:val="auto"/>
        </w:rPr>
        <w:t>Republički</w:t>
      </w:r>
      <w:r w:rsidR="00EA0F0C" w:rsidRPr="002E63A1">
        <w:rPr>
          <w:noProof/>
          <w:color w:val="auto"/>
        </w:rPr>
        <w:t xml:space="preserve"> </w:t>
      </w:r>
      <w:r>
        <w:rPr>
          <w:noProof/>
          <w:color w:val="auto"/>
        </w:rPr>
        <w:t>hidrometeorološki</w:t>
      </w:r>
      <w:r w:rsidR="00EA0F0C" w:rsidRPr="002E63A1">
        <w:rPr>
          <w:noProof/>
          <w:color w:val="auto"/>
        </w:rPr>
        <w:t xml:space="preserve"> </w:t>
      </w:r>
      <w:r>
        <w:rPr>
          <w:noProof/>
          <w:color w:val="auto"/>
        </w:rPr>
        <w:t>zavod</w:t>
      </w:r>
      <w:r w:rsidR="00EA0F0C" w:rsidRPr="002E63A1">
        <w:rPr>
          <w:noProof/>
          <w:color w:val="auto"/>
        </w:rPr>
        <w:t xml:space="preserve"> </w:t>
      </w:r>
      <w:r>
        <w:rPr>
          <w:noProof/>
          <w:color w:val="auto"/>
        </w:rPr>
        <w:t>Srbije</w:t>
      </w:r>
      <w:r w:rsidR="00EA0F0C" w:rsidRPr="002E63A1">
        <w:rPr>
          <w:noProof/>
          <w:color w:val="auto"/>
        </w:rPr>
        <w:t>.</w:t>
      </w:r>
    </w:p>
    <w:p w:rsidR="00EA0F0C" w:rsidRPr="002E63A1" w:rsidRDefault="002E63A1" w:rsidP="00EA0F0C">
      <w:pPr>
        <w:autoSpaceDE w:val="0"/>
        <w:autoSpaceDN w:val="0"/>
        <w:adjustRightInd w:val="0"/>
        <w:spacing w:before="60"/>
        <w:ind w:firstLine="720"/>
        <w:jc w:val="both"/>
        <w:rPr>
          <w:noProof/>
          <w:lang w:val="sr-Latn-CS"/>
        </w:rPr>
      </w:pPr>
      <w:r>
        <w:rPr>
          <w:noProof/>
          <w:lang w:val="sr-Latn-CS" w:eastAsia="sr-Cyrl-CS"/>
        </w:rPr>
        <w:t>Maksimalne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minimalne</w:t>
      </w:r>
      <w:r w:rsidR="00EA0F0C" w:rsidRPr="002E63A1">
        <w:rPr>
          <w:noProof/>
          <w:lang w:val="sr-Latn-CS" w:eastAsia="sr-Cyrl-CS"/>
        </w:rPr>
        <w:t xml:space="preserve"> </w:t>
      </w:r>
      <w:r>
        <w:rPr>
          <w:noProof/>
          <w:lang w:val="sr-Latn-CS" w:eastAsia="sr-Cyrl-CS"/>
        </w:rPr>
        <w:t>količine</w:t>
      </w:r>
      <w:r w:rsidR="00EA0F0C" w:rsidRPr="002E63A1">
        <w:rPr>
          <w:noProof/>
          <w:lang w:val="sr-Latn-CS" w:eastAsia="sr-Cyrl-CS"/>
        </w:rPr>
        <w:t xml:space="preserve"> </w:t>
      </w:r>
      <w:r>
        <w:rPr>
          <w:noProof/>
          <w:lang w:val="sr-Latn-CS" w:eastAsia="sr-Cyrl-CS"/>
        </w:rPr>
        <w:t>atmosferskih</w:t>
      </w:r>
      <w:r w:rsidR="00EA0F0C" w:rsidRPr="002E63A1">
        <w:rPr>
          <w:noProof/>
          <w:lang w:val="sr-Latn-CS" w:eastAsia="sr-Cyrl-CS"/>
        </w:rPr>
        <w:t xml:space="preserve"> </w:t>
      </w:r>
      <w:r>
        <w:rPr>
          <w:noProof/>
          <w:lang w:val="sr-Latn-CS" w:eastAsia="sr-Cyrl-CS"/>
        </w:rPr>
        <w:t>padavina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mm</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periodu</w:t>
      </w:r>
      <w:r w:rsidR="00EA0F0C" w:rsidRPr="002E63A1">
        <w:rPr>
          <w:noProof/>
          <w:lang w:val="sr-Latn-CS" w:eastAsia="sr-Cyrl-CS"/>
        </w:rPr>
        <w:t xml:space="preserve"> 1981-2010.</w:t>
      </w:r>
      <w:r w:rsidR="00EA0F0C" w:rsidRPr="002E63A1">
        <w:rPr>
          <w:noProof/>
          <w:lang w:val="sr-Latn-CS"/>
        </w:rPr>
        <w:t xml:space="preserve"> </w:t>
      </w:r>
      <w:r>
        <w:rPr>
          <w:noProof/>
          <w:lang w:val="sr-Latn-CS"/>
        </w:rPr>
        <w:t>godine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godišnjem</w:t>
      </w:r>
      <w:r w:rsidR="00EA0F0C" w:rsidRPr="002E63A1">
        <w:rPr>
          <w:noProof/>
          <w:lang w:val="sr-Latn-CS" w:eastAsia="sr-Cyrl-CS"/>
        </w:rPr>
        <w:t xml:space="preserve"> </w:t>
      </w:r>
      <w:r>
        <w:rPr>
          <w:noProof/>
          <w:lang w:val="sr-Latn-CS" w:eastAsia="sr-Cyrl-CS"/>
        </w:rPr>
        <w:t>nivou</w:t>
      </w:r>
      <w:r w:rsidR="00EA0F0C" w:rsidRPr="002E63A1">
        <w:rPr>
          <w:noProof/>
          <w:lang w:val="sr-Latn-CS" w:eastAsia="sr-Cyrl-CS"/>
        </w:rPr>
        <w:t xml:space="preserve">, </w:t>
      </w:r>
      <w:r>
        <w:rPr>
          <w:noProof/>
          <w:lang w:val="sr-Latn-CS" w:eastAsia="sr-Cyrl-CS"/>
        </w:rPr>
        <w:t>prikazane</w:t>
      </w:r>
      <w:r w:rsidR="00EA0F0C" w:rsidRPr="002E63A1">
        <w:rPr>
          <w:noProof/>
          <w:lang w:val="sr-Latn-CS" w:eastAsia="sr-Cyrl-CS"/>
        </w:rPr>
        <w:t xml:space="preserve"> </w:t>
      </w:r>
      <w:r>
        <w:rPr>
          <w:noProof/>
          <w:lang w:val="sr-Latn-CS" w:eastAsia="sr-Cyrl-CS"/>
        </w:rPr>
        <w:t>su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sledećoj</w:t>
      </w:r>
      <w:r w:rsidR="00EA0F0C" w:rsidRPr="002E63A1">
        <w:rPr>
          <w:noProof/>
          <w:lang w:val="sr-Latn-CS" w:eastAsia="sr-Cyrl-CS"/>
        </w:rPr>
        <w:t xml:space="preserve"> </w:t>
      </w:r>
      <w:r>
        <w:rPr>
          <w:noProof/>
          <w:lang w:val="sr-Latn-CS" w:eastAsia="sr-Cyrl-CS"/>
        </w:rPr>
        <w:t>tabeli</w:t>
      </w:r>
      <w:r w:rsidR="00EA0F0C" w:rsidRPr="002E63A1">
        <w:rPr>
          <w:noProof/>
          <w:lang w:val="sr-Latn-CS"/>
        </w:rPr>
        <w:t>:</w:t>
      </w:r>
    </w:p>
    <w:p w:rsidR="00EA0F0C" w:rsidRPr="002E63A1" w:rsidRDefault="002E63A1" w:rsidP="00EA0F0C">
      <w:pPr>
        <w:autoSpaceDE w:val="0"/>
        <w:autoSpaceDN w:val="0"/>
        <w:adjustRightInd w:val="0"/>
        <w:spacing w:before="60"/>
        <w:ind w:left="936" w:hanging="936"/>
        <w:rPr>
          <w:noProof/>
          <w:lang w:val="sr-Latn-CS" w:eastAsia="sr-Cyrl-CS"/>
        </w:rPr>
      </w:pPr>
      <w:r>
        <w:rPr>
          <w:noProof/>
          <w:lang w:val="sr-Latn-CS"/>
        </w:rPr>
        <w:t>Tabela</w:t>
      </w:r>
      <w:r w:rsidR="00EA0F0C" w:rsidRPr="002E63A1">
        <w:rPr>
          <w:noProof/>
          <w:lang w:val="sr-Latn-CS"/>
        </w:rPr>
        <w:t xml:space="preserve"> 5.  </w:t>
      </w:r>
      <w:r>
        <w:rPr>
          <w:noProof/>
          <w:lang w:val="sr-Latn-CS" w:eastAsia="sr-Cyrl-CS"/>
        </w:rPr>
        <w:t>Maksimalne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minimalne</w:t>
      </w:r>
      <w:r w:rsidR="00EA0F0C" w:rsidRPr="002E63A1">
        <w:rPr>
          <w:noProof/>
          <w:lang w:val="sr-Latn-CS" w:eastAsia="sr-Cyrl-CS"/>
        </w:rPr>
        <w:t xml:space="preserve"> </w:t>
      </w:r>
      <w:r>
        <w:rPr>
          <w:noProof/>
          <w:lang w:val="sr-Latn-CS" w:eastAsia="sr-Cyrl-CS"/>
        </w:rPr>
        <w:t>količine</w:t>
      </w:r>
      <w:r w:rsidR="00EA0F0C" w:rsidRPr="002E63A1">
        <w:rPr>
          <w:noProof/>
          <w:lang w:val="sr-Latn-CS" w:eastAsia="sr-Cyrl-CS"/>
        </w:rPr>
        <w:t xml:space="preserve"> </w:t>
      </w:r>
      <w:r>
        <w:rPr>
          <w:noProof/>
          <w:lang w:val="sr-Latn-CS" w:eastAsia="sr-Cyrl-CS"/>
        </w:rPr>
        <w:t>atmosferskih</w:t>
      </w:r>
      <w:r w:rsidR="00EA0F0C" w:rsidRPr="002E63A1">
        <w:rPr>
          <w:noProof/>
          <w:lang w:val="sr-Latn-CS" w:eastAsia="sr-Cyrl-CS"/>
        </w:rPr>
        <w:t xml:space="preserve"> </w:t>
      </w:r>
      <w:r>
        <w:rPr>
          <w:noProof/>
          <w:lang w:val="sr-Latn-CS" w:eastAsia="sr-Cyrl-CS"/>
        </w:rPr>
        <w:t>padavina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mm</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periodu</w:t>
      </w:r>
      <w:r w:rsidR="00EA0F0C" w:rsidRPr="002E63A1">
        <w:rPr>
          <w:noProof/>
          <w:lang w:val="sr-Latn-CS" w:eastAsia="sr-Cyrl-CS"/>
        </w:rPr>
        <w:t xml:space="preserve"> 1981-2010. </w:t>
      </w:r>
      <w:r>
        <w:rPr>
          <w:noProof/>
          <w:lang w:val="sr-Latn-CS" w:eastAsia="sr-Cyrl-CS"/>
        </w:rPr>
        <w:t>godine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godišnjem</w:t>
      </w:r>
      <w:r w:rsidR="00EA0F0C" w:rsidRPr="002E63A1">
        <w:rPr>
          <w:noProof/>
          <w:lang w:val="sr-Latn-CS" w:eastAsia="sr-Cyrl-CS"/>
        </w:rPr>
        <w:t xml:space="preserve"> </w:t>
      </w:r>
      <w:r>
        <w:rPr>
          <w:noProof/>
          <w:lang w:val="sr-Latn-CS" w:eastAsia="sr-Cyrl-CS"/>
        </w:rPr>
        <w:t>nivou</w:t>
      </w:r>
    </w:p>
    <w:tbl>
      <w:tblPr>
        <w:tblW w:w="91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50"/>
        <w:gridCol w:w="1652"/>
        <w:gridCol w:w="1612"/>
        <w:gridCol w:w="1652"/>
        <w:gridCol w:w="1612"/>
      </w:tblGrid>
      <w:tr w:rsidR="00EA0F0C" w:rsidRPr="002E63A1" w:rsidTr="00EA0F0C">
        <w:trPr>
          <w:trHeight w:val="231"/>
        </w:trPr>
        <w:tc>
          <w:tcPr>
            <w:tcW w:w="2650" w:type="dxa"/>
            <w:vMerge w:val="restart"/>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jc w:val="center"/>
              <w:rPr>
                <w:bCs/>
                <w:noProof/>
                <w:lang w:val="sr-Latn-CS" w:eastAsia="sr-Latn-CS"/>
              </w:rPr>
            </w:pPr>
            <w:r>
              <w:rPr>
                <w:bCs/>
                <w:noProof/>
                <w:lang w:val="sr-Latn-CS"/>
              </w:rPr>
              <w:t>stanica</w:t>
            </w:r>
          </w:p>
        </w:tc>
        <w:tc>
          <w:tcPr>
            <w:tcW w:w="3264" w:type="dxa"/>
            <w:gridSpan w:val="2"/>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jc w:val="center"/>
              <w:rPr>
                <w:bCs/>
                <w:noProof/>
                <w:lang w:val="sr-Latn-CS" w:eastAsia="sr-Latn-CS"/>
              </w:rPr>
            </w:pPr>
            <w:r>
              <w:rPr>
                <w:bCs/>
                <w:noProof/>
                <w:lang w:val="sr-Latn-CS"/>
              </w:rPr>
              <w:t>Maksimalne</w:t>
            </w:r>
          </w:p>
        </w:tc>
        <w:tc>
          <w:tcPr>
            <w:tcW w:w="3264" w:type="dxa"/>
            <w:gridSpan w:val="2"/>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jc w:val="center"/>
              <w:rPr>
                <w:bCs/>
                <w:noProof/>
                <w:lang w:val="sr-Latn-CS" w:eastAsia="sr-Latn-CS"/>
              </w:rPr>
            </w:pPr>
            <w:r>
              <w:rPr>
                <w:bCs/>
                <w:noProof/>
                <w:lang w:val="sr-Latn-CS"/>
              </w:rPr>
              <w:t>minimalne</w:t>
            </w:r>
          </w:p>
        </w:tc>
      </w:tr>
      <w:tr w:rsidR="00EA0F0C" w:rsidRPr="002E63A1" w:rsidTr="00EA0F0C">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padavine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mm</w:t>
            </w:r>
            <w:r w:rsidR="00EA0F0C" w:rsidRPr="002E63A1">
              <w:rPr>
                <w:bCs/>
                <w:noProof/>
                <w:lang w:val="sr-Latn-CS"/>
              </w:rPr>
              <w:t>)</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jc w:val="center"/>
              <w:rPr>
                <w:bCs/>
                <w:noProof/>
                <w:lang w:val="sr-Latn-CS" w:eastAsia="sr-Latn-CS"/>
              </w:rPr>
            </w:pPr>
            <w:r>
              <w:rPr>
                <w:bCs/>
                <w:noProof/>
                <w:lang w:val="sr-Latn-CS"/>
              </w:rPr>
              <w:t>godina</w:t>
            </w:r>
          </w:p>
        </w:tc>
        <w:tc>
          <w:tcPr>
            <w:tcW w:w="165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padavine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mm</w:t>
            </w:r>
            <w:r w:rsidR="00EA0F0C" w:rsidRPr="002E63A1">
              <w:rPr>
                <w:bCs/>
                <w:noProof/>
                <w:lang w:val="sr-Latn-CS"/>
              </w:rPr>
              <w:t>)</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jc w:val="center"/>
              <w:rPr>
                <w:bCs/>
                <w:noProof/>
                <w:lang w:val="sr-Latn-CS" w:eastAsia="sr-Latn-CS"/>
              </w:rPr>
            </w:pPr>
            <w:r>
              <w:rPr>
                <w:bCs/>
                <w:noProof/>
                <w:lang w:val="sr-Latn-CS"/>
              </w:rPr>
              <w:t>godina</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Blaževo</w:t>
            </w:r>
            <w:r w:rsidR="00EA0F0C" w:rsidRPr="002E63A1">
              <w:rPr>
                <w:bCs/>
                <w:noProof/>
                <w:lang w:val="sr-Latn-CS"/>
              </w:rPr>
              <w:t xml:space="preserve"> </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1058,9</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1995.</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498,8</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1992.</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Kopaonik</w:t>
            </w:r>
            <w:r w:rsidR="00EA0F0C" w:rsidRPr="002E63A1">
              <w:rPr>
                <w:bCs/>
                <w:noProof/>
                <w:lang w:val="sr-Latn-CS"/>
              </w:rPr>
              <w:t xml:space="preserve">  </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1230,4</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2001.</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644,8</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1990.</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Kuršumlija</w:t>
            </w:r>
            <w:r w:rsidR="00EA0F0C" w:rsidRPr="002E63A1">
              <w:rPr>
                <w:bCs/>
                <w:noProof/>
                <w:lang w:val="sr-Latn-CS"/>
              </w:rPr>
              <w:t xml:space="preserve">  </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934,0</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2010.</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381,2</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1990.</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Pačarađa</w:t>
            </w:r>
            <w:r w:rsidR="00EA0F0C" w:rsidRPr="002E63A1">
              <w:rPr>
                <w:bCs/>
                <w:noProof/>
                <w:lang w:val="sr-Latn-CS"/>
              </w:rPr>
              <w:t xml:space="preserve">  </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966,9</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2006.</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472,6</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1993.</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Lukovo</w:t>
            </w:r>
            <w:r w:rsidR="00EA0F0C" w:rsidRPr="002E63A1">
              <w:rPr>
                <w:bCs/>
                <w:noProof/>
                <w:lang w:val="sr-Latn-CS"/>
              </w:rPr>
              <w:t xml:space="preserve">  </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1064,0</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2007.</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369,6</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2000.</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Selova</w:t>
            </w:r>
            <w:r w:rsidR="00EA0F0C" w:rsidRPr="002E63A1">
              <w:rPr>
                <w:bCs/>
                <w:noProof/>
                <w:lang w:val="sr-Latn-CS"/>
              </w:rPr>
              <w:t xml:space="preserve">  </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1605,6</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2010.</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391,0</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2000.</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Seoce</w:t>
            </w:r>
            <w:r w:rsidR="00EA0F0C" w:rsidRPr="002E63A1">
              <w:rPr>
                <w:bCs/>
                <w:noProof/>
                <w:lang w:val="sr-Latn-CS"/>
              </w:rPr>
              <w:t>*</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1014,0</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2010.</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806,1</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2008.</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Štava</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1506,6</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1997.</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591,6</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1990.</w:t>
            </w:r>
          </w:p>
        </w:tc>
      </w:tr>
      <w:tr w:rsidR="00EA0F0C" w:rsidRPr="002E63A1" w:rsidTr="00EA0F0C">
        <w:trPr>
          <w:trHeight w:val="231"/>
        </w:trPr>
        <w:tc>
          <w:tcPr>
            <w:tcW w:w="26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Trećak</w:t>
            </w:r>
            <w:r w:rsidR="00EA0F0C" w:rsidRPr="002E63A1">
              <w:rPr>
                <w:bCs/>
                <w:noProof/>
                <w:lang w:val="sr-Latn-CS"/>
              </w:rPr>
              <w:t xml:space="preserve"> </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968,8</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1991.</w:t>
            </w:r>
          </w:p>
        </w:tc>
        <w:tc>
          <w:tcPr>
            <w:tcW w:w="165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399,1</w:t>
            </w:r>
          </w:p>
        </w:tc>
        <w:tc>
          <w:tcPr>
            <w:tcW w:w="161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2000.</w:t>
            </w:r>
          </w:p>
        </w:tc>
      </w:tr>
    </w:tbl>
    <w:p w:rsidR="00EA0F0C" w:rsidRPr="002E63A1" w:rsidRDefault="00EA0F0C" w:rsidP="00EA0F0C">
      <w:pPr>
        <w:pStyle w:val="Default"/>
        <w:jc w:val="both"/>
        <w:rPr>
          <w:noProof/>
          <w:color w:val="auto"/>
        </w:rPr>
      </w:pPr>
      <w:r w:rsidRPr="002E63A1">
        <w:rPr>
          <w:noProof/>
          <w:color w:val="auto"/>
        </w:rPr>
        <w:t xml:space="preserve">* </w:t>
      </w:r>
      <w:r w:rsidR="002E63A1">
        <w:rPr>
          <w:noProof/>
          <w:color w:val="auto"/>
        </w:rPr>
        <w:t>Prosek</w:t>
      </w:r>
      <w:r w:rsidRPr="002E63A1">
        <w:rPr>
          <w:noProof/>
          <w:color w:val="auto"/>
        </w:rPr>
        <w:t xml:space="preserve"> </w:t>
      </w:r>
      <w:r w:rsidR="002E63A1">
        <w:rPr>
          <w:noProof/>
          <w:color w:val="auto"/>
        </w:rPr>
        <w:t>mesečnih</w:t>
      </w:r>
      <w:r w:rsidRPr="002E63A1">
        <w:rPr>
          <w:noProof/>
          <w:color w:val="auto"/>
        </w:rPr>
        <w:t xml:space="preserve"> </w:t>
      </w:r>
      <w:r w:rsidR="002E63A1">
        <w:rPr>
          <w:noProof/>
          <w:color w:val="auto"/>
        </w:rPr>
        <w:t>i</w:t>
      </w:r>
      <w:r w:rsidRPr="002E63A1">
        <w:rPr>
          <w:noProof/>
          <w:color w:val="auto"/>
        </w:rPr>
        <w:t xml:space="preserve"> </w:t>
      </w:r>
      <w:r w:rsidR="002E63A1">
        <w:rPr>
          <w:noProof/>
          <w:color w:val="auto"/>
        </w:rPr>
        <w:t>godišnjih</w:t>
      </w:r>
      <w:r w:rsidRPr="002E63A1">
        <w:rPr>
          <w:noProof/>
          <w:color w:val="auto"/>
        </w:rPr>
        <w:t xml:space="preserve"> </w:t>
      </w:r>
      <w:r w:rsidR="002E63A1">
        <w:rPr>
          <w:noProof/>
          <w:color w:val="auto"/>
        </w:rPr>
        <w:t>atmosferskih</w:t>
      </w:r>
      <w:r w:rsidRPr="002E63A1">
        <w:rPr>
          <w:noProof/>
          <w:color w:val="auto"/>
        </w:rPr>
        <w:t xml:space="preserve"> </w:t>
      </w:r>
      <w:r w:rsidR="002E63A1">
        <w:rPr>
          <w:noProof/>
          <w:color w:val="auto"/>
        </w:rPr>
        <w:t>padavina</w:t>
      </w:r>
      <w:r w:rsidRPr="002E63A1">
        <w:rPr>
          <w:noProof/>
          <w:color w:val="auto"/>
        </w:rPr>
        <w:t xml:space="preserve"> (</w:t>
      </w:r>
      <w:r w:rsidR="002E63A1">
        <w:rPr>
          <w:noProof/>
          <w:color w:val="auto"/>
        </w:rPr>
        <w:t>u</w:t>
      </w:r>
      <w:r w:rsidRPr="002E63A1">
        <w:rPr>
          <w:noProof/>
          <w:color w:val="auto"/>
        </w:rPr>
        <w:t xml:space="preserve"> </w:t>
      </w:r>
      <w:r w:rsidR="002E63A1">
        <w:rPr>
          <w:noProof/>
          <w:color w:val="auto"/>
        </w:rPr>
        <w:t>mm</w:t>
      </w:r>
      <w:r w:rsidRPr="002E63A1">
        <w:rPr>
          <w:noProof/>
          <w:color w:val="auto"/>
        </w:rPr>
        <w:t xml:space="preserve">) </w:t>
      </w:r>
      <w:r w:rsidR="002E63A1">
        <w:rPr>
          <w:noProof/>
          <w:color w:val="auto"/>
        </w:rPr>
        <w:t>u</w:t>
      </w:r>
      <w:r w:rsidRPr="002E63A1">
        <w:rPr>
          <w:noProof/>
          <w:color w:val="auto"/>
        </w:rPr>
        <w:t xml:space="preserve"> </w:t>
      </w:r>
      <w:r w:rsidR="002E63A1">
        <w:rPr>
          <w:noProof/>
          <w:color w:val="auto"/>
        </w:rPr>
        <w:t>periodu</w:t>
      </w:r>
      <w:r w:rsidRPr="002E63A1">
        <w:rPr>
          <w:noProof/>
          <w:color w:val="auto"/>
        </w:rPr>
        <w:t xml:space="preserve"> 2007-2011. </w:t>
      </w:r>
      <w:r w:rsidR="002E63A1">
        <w:rPr>
          <w:noProof/>
          <w:color w:val="auto"/>
        </w:rPr>
        <w:t>godine</w:t>
      </w:r>
    </w:p>
    <w:p w:rsidR="00EA0F0C" w:rsidRPr="002E63A1" w:rsidRDefault="002E63A1" w:rsidP="00EA0F0C">
      <w:pPr>
        <w:pStyle w:val="Default"/>
        <w:jc w:val="both"/>
        <w:rPr>
          <w:noProof/>
          <w:color w:val="auto"/>
        </w:rPr>
      </w:pPr>
      <w:r>
        <w:rPr>
          <w:noProof/>
          <w:color w:val="auto"/>
        </w:rPr>
        <w:t>Izvor</w:t>
      </w:r>
      <w:r w:rsidR="00EA0F0C" w:rsidRPr="002E63A1">
        <w:rPr>
          <w:noProof/>
          <w:color w:val="auto"/>
        </w:rPr>
        <w:t xml:space="preserve">: </w:t>
      </w:r>
      <w:r>
        <w:rPr>
          <w:noProof/>
          <w:color w:val="auto"/>
        </w:rPr>
        <w:t>Republički</w:t>
      </w:r>
      <w:r w:rsidR="00EA0F0C" w:rsidRPr="002E63A1">
        <w:rPr>
          <w:noProof/>
          <w:color w:val="auto"/>
        </w:rPr>
        <w:t xml:space="preserve"> </w:t>
      </w:r>
      <w:r>
        <w:rPr>
          <w:noProof/>
          <w:color w:val="auto"/>
        </w:rPr>
        <w:t>hidrometeorološki</w:t>
      </w:r>
      <w:r w:rsidR="00EA0F0C" w:rsidRPr="002E63A1">
        <w:rPr>
          <w:noProof/>
          <w:color w:val="auto"/>
        </w:rPr>
        <w:t xml:space="preserve"> </w:t>
      </w:r>
      <w:r>
        <w:rPr>
          <w:noProof/>
          <w:color w:val="auto"/>
        </w:rPr>
        <w:t>zavod</w:t>
      </w:r>
      <w:r w:rsidR="00EA0F0C" w:rsidRPr="002E63A1">
        <w:rPr>
          <w:noProof/>
          <w:color w:val="auto"/>
        </w:rPr>
        <w:t xml:space="preserve"> </w:t>
      </w:r>
      <w:r>
        <w:rPr>
          <w:noProof/>
          <w:color w:val="auto"/>
        </w:rPr>
        <w:t>Srbije</w:t>
      </w:r>
      <w:r w:rsidR="00EA0F0C" w:rsidRPr="002E63A1">
        <w:rPr>
          <w:noProof/>
          <w:color w:val="auto"/>
        </w:rPr>
        <w:t>.</w:t>
      </w:r>
    </w:p>
    <w:p w:rsidR="00EA0F0C" w:rsidRPr="002E63A1" w:rsidRDefault="002E63A1" w:rsidP="00EA0F0C">
      <w:pPr>
        <w:spacing w:before="60"/>
        <w:ind w:firstLine="748"/>
        <w:jc w:val="both"/>
        <w:rPr>
          <w:noProof/>
          <w:lang w:val="sr-Latn-CS"/>
        </w:rPr>
      </w:pPr>
      <w:r>
        <w:rPr>
          <w:noProof/>
          <w:lang w:val="sr-Latn-CS"/>
        </w:rPr>
        <w:t>Prema</w:t>
      </w:r>
      <w:r w:rsidR="00EA0F0C" w:rsidRPr="002E63A1">
        <w:rPr>
          <w:noProof/>
          <w:lang w:val="sr-Latn-CS"/>
        </w:rPr>
        <w:t xml:space="preserve"> </w:t>
      </w:r>
      <w:r>
        <w:rPr>
          <w:noProof/>
          <w:lang w:val="sr-Latn-CS"/>
        </w:rPr>
        <w:t>podacima</w:t>
      </w:r>
      <w:r w:rsidR="00EA0F0C" w:rsidRPr="002E63A1">
        <w:rPr>
          <w:noProof/>
          <w:lang w:val="sr-Latn-CS"/>
        </w:rPr>
        <w:t xml:space="preserve"> </w:t>
      </w:r>
      <w:r>
        <w:rPr>
          <w:noProof/>
          <w:lang w:val="sr-Latn-CS"/>
        </w:rPr>
        <w:t>Republičkog</w:t>
      </w:r>
      <w:r w:rsidR="00EA0F0C" w:rsidRPr="002E63A1">
        <w:rPr>
          <w:noProof/>
          <w:lang w:val="sr-Latn-CS"/>
        </w:rPr>
        <w:t xml:space="preserve"> </w:t>
      </w:r>
      <w:r>
        <w:rPr>
          <w:noProof/>
          <w:lang w:val="sr-Latn-CS"/>
        </w:rPr>
        <w:t>hidrometeorološkog</w:t>
      </w:r>
      <w:r w:rsidR="00EA0F0C" w:rsidRPr="002E63A1">
        <w:rPr>
          <w:noProof/>
          <w:lang w:val="sr-Latn-CS"/>
        </w:rPr>
        <w:t xml:space="preserve"> </w:t>
      </w:r>
      <w:r>
        <w:rPr>
          <w:noProof/>
          <w:lang w:val="sr-Latn-CS"/>
        </w:rPr>
        <w:t>zavoda</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vodomernu</w:t>
      </w:r>
      <w:r w:rsidR="00EA0F0C" w:rsidRPr="002E63A1">
        <w:rPr>
          <w:noProof/>
          <w:lang w:val="sr-Latn-CS"/>
        </w:rPr>
        <w:t xml:space="preserve"> </w:t>
      </w:r>
      <w:r>
        <w:rPr>
          <w:noProof/>
          <w:lang w:val="sr-Latn-CS"/>
        </w:rPr>
        <w:t>stanicu</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period</w:t>
      </w:r>
      <w:r w:rsidR="00EA0F0C" w:rsidRPr="002E63A1">
        <w:rPr>
          <w:noProof/>
          <w:lang w:val="sr-Latn-CS"/>
        </w:rPr>
        <w:t xml:space="preserve"> </w:t>
      </w:r>
      <w:r>
        <w:rPr>
          <w:noProof/>
          <w:lang w:val="sr-Latn-CS"/>
        </w:rPr>
        <w:t>od</w:t>
      </w:r>
      <w:r w:rsidR="00EA0F0C" w:rsidRPr="002E63A1">
        <w:rPr>
          <w:noProof/>
          <w:lang w:val="sr-Latn-CS"/>
        </w:rPr>
        <w:t xml:space="preserve"> 1951-2001. </w:t>
      </w:r>
      <w:r>
        <w:rPr>
          <w:noProof/>
          <w:lang w:val="sr-Latn-CS"/>
        </w:rPr>
        <w:t>godine</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proticaj</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iznosio</w:t>
      </w:r>
      <w:r w:rsidR="00EA0F0C" w:rsidRPr="002E63A1">
        <w:rPr>
          <w:noProof/>
          <w:lang w:val="sr-Latn-CS"/>
        </w:rPr>
        <w:t xml:space="preserve"> 260 </w:t>
      </w:r>
      <w:r>
        <w:rPr>
          <w:noProof/>
          <w:lang w:val="sr-Latn-CS"/>
        </w:rPr>
        <w:t>m</w:t>
      </w:r>
      <w:r w:rsidR="00EA0F0C" w:rsidRPr="002E63A1">
        <w:rPr>
          <w:noProof/>
          <w:vertAlign w:val="superscript"/>
          <w:lang w:val="sr-Latn-CS"/>
        </w:rPr>
        <w:t>3</w:t>
      </w:r>
      <w:r w:rsidR="00EA0F0C" w:rsidRPr="002E63A1">
        <w:rPr>
          <w:noProof/>
          <w:lang w:val="sr-Latn-CS"/>
        </w:rPr>
        <w:t>/</w:t>
      </w:r>
      <w:r>
        <w:rPr>
          <w:noProof/>
          <w:lang w:val="sr-Latn-CS"/>
        </w:rPr>
        <w:t>s</w:t>
      </w:r>
      <w:r w:rsidR="00EA0F0C" w:rsidRPr="002E63A1">
        <w:rPr>
          <w:noProof/>
          <w:lang w:val="sr-Latn-CS"/>
        </w:rPr>
        <w:t xml:space="preserve"> (19. </w:t>
      </w:r>
      <w:r>
        <w:rPr>
          <w:noProof/>
          <w:lang w:val="sr-Latn-CS"/>
        </w:rPr>
        <w:t>novembar</w:t>
      </w:r>
      <w:r w:rsidR="00EA0F0C" w:rsidRPr="002E63A1">
        <w:rPr>
          <w:noProof/>
          <w:lang w:val="sr-Latn-CS"/>
        </w:rPr>
        <w:t xml:space="preserve"> 1979), </w:t>
      </w:r>
      <w:r>
        <w:rPr>
          <w:noProof/>
          <w:lang w:val="sr-Latn-CS"/>
        </w:rPr>
        <w:t>a</w:t>
      </w:r>
      <w:r w:rsidR="00EA0F0C" w:rsidRPr="002E63A1">
        <w:rPr>
          <w:noProof/>
          <w:lang w:val="sr-Latn-CS"/>
        </w:rPr>
        <w:t xml:space="preserve"> </w:t>
      </w:r>
      <w:r>
        <w:rPr>
          <w:noProof/>
          <w:lang w:val="sr-Latn-CS"/>
        </w:rPr>
        <w:t>najmanji</w:t>
      </w:r>
      <w:r w:rsidR="00EA0F0C" w:rsidRPr="002E63A1">
        <w:rPr>
          <w:noProof/>
          <w:lang w:val="sr-Latn-CS"/>
        </w:rPr>
        <w:t xml:space="preserve"> 0,060 </w:t>
      </w:r>
      <w:r>
        <w:rPr>
          <w:noProof/>
          <w:lang w:val="sr-Latn-CS"/>
        </w:rPr>
        <w:t>m</w:t>
      </w:r>
      <w:r w:rsidR="00EA0F0C" w:rsidRPr="002E63A1">
        <w:rPr>
          <w:noProof/>
          <w:vertAlign w:val="superscript"/>
          <w:lang w:val="sr-Latn-CS"/>
        </w:rPr>
        <w:t>3</w:t>
      </w:r>
      <w:r w:rsidR="00EA0F0C" w:rsidRPr="002E63A1">
        <w:rPr>
          <w:noProof/>
          <w:lang w:val="sr-Latn-CS"/>
        </w:rPr>
        <w:t>/</w:t>
      </w:r>
      <w:r>
        <w:rPr>
          <w:noProof/>
          <w:lang w:val="sr-Latn-CS"/>
        </w:rPr>
        <w:t>s</w:t>
      </w:r>
      <w:r w:rsidR="00EA0F0C" w:rsidRPr="002E63A1">
        <w:rPr>
          <w:noProof/>
          <w:lang w:val="sr-Latn-CS"/>
        </w:rPr>
        <w:t xml:space="preserve"> (1. </w:t>
      </w:r>
      <w:r>
        <w:rPr>
          <w:noProof/>
          <w:lang w:val="sr-Latn-CS"/>
        </w:rPr>
        <w:t>avgust</w:t>
      </w:r>
      <w:r w:rsidR="00EA0F0C" w:rsidRPr="002E63A1">
        <w:rPr>
          <w:noProof/>
          <w:lang w:val="sr-Latn-CS"/>
        </w:rPr>
        <w:t xml:space="preserve"> 1952). </w:t>
      </w:r>
      <w:r>
        <w:rPr>
          <w:noProof/>
          <w:lang w:val="sr-Latn-CS"/>
        </w:rPr>
        <w:t>Generalno</w:t>
      </w:r>
      <w:r w:rsidR="00EA0F0C" w:rsidRPr="002E63A1">
        <w:rPr>
          <w:noProof/>
          <w:lang w:val="sr-Latn-CS"/>
        </w:rPr>
        <w:t xml:space="preserve"> </w:t>
      </w:r>
      <w:r>
        <w:rPr>
          <w:noProof/>
          <w:lang w:val="sr-Latn-CS"/>
        </w:rPr>
        <w:t>posmatrano</w:t>
      </w:r>
      <w:r w:rsidR="00EA0F0C" w:rsidRPr="002E63A1">
        <w:rPr>
          <w:noProof/>
          <w:lang w:val="sr-Latn-CS"/>
        </w:rPr>
        <w:t xml:space="preserve">, </w:t>
      </w:r>
      <w:r>
        <w:rPr>
          <w:noProof/>
          <w:lang w:val="sr-Latn-CS"/>
        </w:rPr>
        <w:t>režim</w:t>
      </w:r>
      <w:r w:rsidR="00EA0F0C" w:rsidRPr="002E63A1">
        <w:rPr>
          <w:noProof/>
          <w:lang w:val="sr-Latn-CS"/>
        </w:rPr>
        <w:t xml:space="preserve"> </w:t>
      </w:r>
      <w:r>
        <w:rPr>
          <w:noProof/>
          <w:lang w:val="sr-Latn-CS"/>
        </w:rPr>
        <w:t>oticanja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karakteriše</w:t>
      </w:r>
      <w:r w:rsidR="00EA0F0C" w:rsidRPr="002E63A1">
        <w:rPr>
          <w:noProof/>
          <w:lang w:val="sr-Latn-CS"/>
        </w:rPr>
        <w:t xml:space="preserve"> </w:t>
      </w:r>
      <w:r>
        <w:rPr>
          <w:noProof/>
          <w:lang w:val="sr-Latn-CS"/>
        </w:rPr>
        <w:t>većim</w:t>
      </w:r>
      <w:r w:rsidR="00EA0F0C" w:rsidRPr="002E63A1">
        <w:rPr>
          <w:noProof/>
          <w:lang w:val="sr-Latn-CS"/>
        </w:rPr>
        <w:t xml:space="preserve"> </w:t>
      </w:r>
      <w:r>
        <w:rPr>
          <w:noProof/>
          <w:lang w:val="sr-Latn-CS"/>
        </w:rPr>
        <w:t>proticajima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kasnu</w:t>
      </w:r>
      <w:r w:rsidR="00EA0F0C" w:rsidRPr="002E63A1">
        <w:rPr>
          <w:noProof/>
          <w:lang w:val="sr-Latn-CS"/>
        </w:rPr>
        <w:t xml:space="preserve"> </w:t>
      </w:r>
      <w:r>
        <w:rPr>
          <w:noProof/>
          <w:lang w:val="sr-Latn-CS"/>
        </w:rPr>
        <w:t>jesen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proleće</w:t>
      </w:r>
      <w:r w:rsidR="00EA0F0C" w:rsidRPr="002E63A1">
        <w:rPr>
          <w:noProof/>
          <w:lang w:val="sr-Latn-CS"/>
        </w:rPr>
        <w:t xml:space="preserve"> (</w:t>
      </w:r>
      <w:r>
        <w:rPr>
          <w:noProof/>
          <w:lang w:val="sr-Latn-CS"/>
        </w:rPr>
        <w:t>obilne</w:t>
      </w:r>
      <w:r w:rsidR="00EA0F0C" w:rsidRPr="002E63A1">
        <w:rPr>
          <w:noProof/>
          <w:lang w:val="sr-Latn-CS"/>
        </w:rPr>
        <w:t xml:space="preserve"> </w:t>
      </w:r>
      <w:r>
        <w:rPr>
          <w:noProof/>
          <w:lang w:val="sr-Latn-CS"/>
        </w:rPr>
        <w:t>padavine</w:t>
      </w:r>
      <w:r w:rsidR="00EA0F0C" w:rsidRPr="002E63A1">
        <w:rPr>
          <w:noProof/>
          <w:lang w:val="sr-Latn-CS"/>
        </w:rPr>
        <w:t xml:space="preserve">, </w:t>
      </w:r>
      <w:r>
        <w:rPr>
          <w:noProof/>
          <w:lang w:val="sr-Latn-CS"/>
        </w:rPr>
        <w:t>topljenje</w:t>
      </w:r>
      <w:r w:rsidR="00EA0F0C" w:rsidRPr="002E63A1">
        <w:rPr>
          <w:noProof/>
          <w:lang w:val="sr-Latn-CS"/>
        </w:rPr>
        <w:t xml:space="preserve"> </w:t>
      </w:r>
      <w:r>
        <w:rPr>
          <w:noProof/>
          <w:lang w:val="sr-Latn-CS"/>
        </w:rPr>
        <w:t>snega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smanjena</w:t>
      </w:r>
      <w:r w:rsidR="00EA0F0C" w:rsidRPr="002E63A1">
        <w:rPr>
          <w:noProof/>
          <w:lang w:val="sr-Latn-CS"/>
        </w:rPr>
        <w:t xml:space="preserve"> </w:t>
      </w:r>
      <w:r>
        <w:rPr>
          <w:noProof/>
          <w:lang w:val="sr-Latn-CS"/>
        </w:rPr>
        <w:t>evapotranspiracija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najmanji</w:t>
      </w:r>
      <w:r w:rsidR="00EA0F0C" w:rsidRPr="002E63A1">
        <w:rPr>
          <w:noProof/>
          <w:lang w:val="sr-Latn-CS"/>
        </w:rPr>
        <w:t xml:space="preserve"> </w:t>
      </w:r>
      <w:r>
        <w:rPr>
          <w:noProof/>
          <w:lang w:val="sr-Latn-CS"/>
        </w:rPr>
        <w:t>proticaji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letnjem</w:t>
      </w:r>
      <w:r w:rsidR="00EA0F0C" w:rsidRPr="002E63A1">
        <w:rPr>
          <w:noProof/>
          <w:lang w:val="sr-Latn-CS"/>
        </w:rPr>
        <w:t xml:space="preserve"> </w:t>
      </w:r>
      <w:r>
        <w:rPr>
          <w:noProof/>
          <w:lang w:val="sr-Latn-CS"/>
        </w:rPr>
        <w:t>periodu</w:t>
      </w:r>
      <w:r w:rsidR="00EA0F0C" w:rsidRPr="002E63A1">
        <w:rPr>
          <w:noProof/>
          <w:lang w:val="sr-Latn-CS"/>
        </w:rPr>
        <w:t>.</w:t>
      </w:r>
    </w:p>
    <w:p w:rsidR="00EA0F0C" w:rsidRPr="002E63A1" w:rsidRDefault="002E63A1" w:rsidP="00EA0F0C">
      <w:pPr>
        <w:pStyle w:val="Caption"/>
        <w:spacing w:before="120"/>
        <w:jc w:val="both"/>
        <w:rPr>
          <w:b w:val="0"/>
          <w:bCs w:val="0"/>
          <w:noProof/>
          <w:sz w:val="24"/>
          <w:szCs w:val="24"/>
          <w:lang w:val="sr-Latn-CS" w:eastAsia="sr-Cyrl-CS"/>
        </w:rPr>
      </w:pPr>
      <w:r>
        <w:rPr>
          <w:b w:val="0"/>
          <w:bCs w:val="0"/>
          <w:noProof/>
          <w:sz w:val="24"/>
          <w:szCs w:val="24"/>
          <w:lang w:val="sr-Latn-CS" w:eastAsia="sr-Latn-CS"/>
        </w:rPr>
        <w:t>Tabela</w:t>
      </w:r>
      <w:r w:rsidR="00EA0F0C" w:rsidRPr="002E63A1">
        <w:rPr>
          <w:b w:val="0"/>
          <w:bCs w:val="0"/>
          <w:noProof/>
          <w:sz w:val="24"/>
          <w:szCs w:val="24"/>
          <w:lang w:val="sr-Latn-CS" w:eastAsia="sr-Latn-CS"/>
        </w:rPr>
        <w:t xml:space="preserve"> 6.</w:t>
      </w:r>
      <w:r w:rsidR="00EA0F0C" w:rsidRPr="002E63A1">
        <w:rPr>
          <w:b w:val="0"/>
          <w:noProof/>
          <w:sz w:val="24"/>
          <w:szCs w:val="24"/>
          <w:lang w:val="sr-Latn-CS"/>
        </w:rPr>
        <w:t xml:space="preserve"> </w:t>
      </w:r>
      <w:r>
        <w:rPr>
          <w:b w:val="0"/>
          <w:bCs w:val="0"/>
          <w:noProof/>
          <w:sz w:val="24"/>
          <w:szCs w:val="24"/>
          <w:lang w:val="sr-Latn-CS" w:eastAsia="sr-Cyrl-CS"/>
        </w:rPr>
        <w:t>Karakteristični</w:t>
      </w:r>
      <w:r w:rsidR="00EA0F0C" w:rsidRPr="002E63A1">
        <w:rPr>
          <w:b w:val="0"/>
          <w:bCs w:val="0"/>
          <w:noProof/>
          <w:sz w:val="24"/>
          <w:szCs w:val="24"/>
          <w:lang w:val="sr-Latn-CS" w:eastAsia="sr-Cyrl-CS"/>
        </w:rPr>
        <w:t xml:space="preserve"> </w:t>
      </w:r>
      <w:r>
        <w:rPr>
          <w:b w:val="0"/>
          <w:bCs w:val="0"/>
          <w:noProof/>
          <w:sz w:val="24"/>
          <w:szCs w:val="24"/>
          <w:lang w:val="sr-Latn-CS" w:eastAsia="sr-Cyrl-CS"/>
        </w:rPr>
        <w:t>proticaji</w:t>
      </w:r>
      <w:r w:rsidR="00EA0F0C" w:rsidRPr="002E63A1">
        <w:rPr>
          <w:b w:val="0"/>
          <w:bCs w:val="0"/>
          <w:noProof/>
          <w:sz w:val="24"/>
          <w:szCs w:val="24"/>
          <w:lang w:val="sr-Latn-CS" w:eastAsia="sr-Cyrl-CS"/>
        </w:rPr>
        <w:t xml:space="preserve"> </w:t>
      </w:r>
      <w:r>
        <w:rPr>
          <w:b w:val="0"/>
          <w:bCs w:val="0"/>
          <w:noProof/>
          <w:sz w:val="24"/>
          <w:szCs w:val="24"/>
          <w:lang w:val="sr-Latn-CS" w:eastAsia="sr-Cyrl-CS"/>
        </w:rPr>
        <w:t>u</w:t>
      </w:r>
      <w:r w:rsidR="00EA0F0C" w:rsidRPr="002E63A1">
        <w:rPr>
          <w:b w:val="0"/>
          <w:bCs w:val="0"/>
          <w:noProof/>
          <w:sz w:val="24"/>
          <w:szCs w:val="24"/>
          <w:lang w:val="sr-Latn-CS" w:eastAsia="sr-Cyrl-CS"/>
        </w:rPr>
        <w:t xml:space="preserve"> </w:t>
      </w:r>
      <w:r>
        <w:rPr>
          <w:b w:val="0"/>
          <w:bCs w:val="0"/>
          <w:noProof/>
          <w:sz w:val="24"/>
          <w:szCs w:val="24"/>
          <w:lang w:val="sr-Latn-CS" w:eastAsia="sr-Cyrl-CS"/>
        </w:rPr>
        <w:t>profilima</w:t>
      </w:r>
      <w:r w:rsidR="00EA0F0C" w:rsidRPr="002E63A1">
        <w:rPr>
          <w:b w:val="0"/>
          <w:bCs w:val="0"/>
          <w:noProof/>
          <w:sz w:val="24"/>
          <w:szCs w:val="24"/>
          <w:lang w:val="sr-Latn-CS" w:eastAsia="sr-Cyrl-CS"/>
        </w:rPr>
        <w:t xml:space="preserve"> </w:t>
      </w:r>
      <w:r>
        <w:rPr>
          <w:b w:val="0"/>
          <w:bCs w:val="0"/>
          <w:noProof/>
          <w:sz w:val="24"/>
          <w:szCs w:val="24"/>
          <w:lang w:val="sr-Latn-CS" w:eastAsia="sr-Cyrl-CS"/>
        </w:rPr>
        <w:t>stanica</w:t>
      </w:r>
      <w:r w:rsidR="00EA0F0C" w:rsidRPr="002E63A1">
        <w:rPr>
          <w:b w:val="0"/>
          <w:bCs w:val="0"/>
          <w:noProof/>
          <w:sz w:val="24"/>
          <w:szCs w:val="24"/>
          <w:lang w:val="sr-Latn-CS" w:eastAsia="sr-Cyrl-CS"/>
        </w:rPr>
        <w:t xml:space="preserve"> </w:t>
      </w:r>
      <w:r>
        <w:rPr>
          <w:b w:val="0"/>
          <w:bCs w:val="0"/>
          <w:noProof/>
          <w:sz w:val="24"/>
          <w:szCs w:val="24"/>
          <w:lang w:val="sr-Latn-CS" w:eastAsia="sr-Cyrl-CS"/>
        </w:rPr>
        <w:t>značajnim</w:t>
      </w:r>
      <w:r w:rsidR="00EA0F0C" w:rsidRPr="002E63A1">
        <w:rPr>
          <w:b w:val="0"/>
          <w:bCs w:val="0"/>
          <w:noProof/>
          <w:sz w:val="24"/>
          <w:szCs w:val="24"/>
          <w:lang w:val="sr-Latn-CS" w:eastAsia="sr-Cyrl-CS"/>
        </w:rPr>
        <w:t xml:space="preserve"> </w:t>
      </w:r>
      <w:r>
        <w:rPr>
          <w:b w:val="0"/>
          <w:bCs w:val="0"/>
          <w:noProof/>
          <w:sz w:val="24"/>
          <w:szCs w:val="24"/>
          <w:lang w:val="sr-Latn-CS" w:eastAsia="sr-Cyrl-CS"/>
        </w:rPr>
        <w:t>za</w:t>
      </w:r>
      <w:r w:rsidR="00EA0F0C" w:rsidRPr="002E63A1">
        <w:rPr>
          <w:b w:val="0"/>
          <w:bCs w:val="0"/>
          <w:noProof/>
          <w:sz w:val="24"/>
          <w:szCs w:val="24"/>
          <w:lang w:val="sr-Latn-CS" w:eastAsia="sr-Cyrl-CS"/>
        </w:rPr>
        <w:t xml:space="preserve"> </w:t>
      </w:r>
      <w:r>
        <w:rPr>
          <w:b w:val="0"/>
          <w:bCs w:val="0"/>
          <w:noProof/>
          <w:sz w:val="24"/>
          <w:szCs w:val="24"/>
          <w:lang w:val="sr-Latn-CS" w:eastAsia="sr-Cyrl-CS"/>
        </w:rPr>
        <w:t>Prostorni</w:t>
      </w:r>
      <w:r w:rsidR="00EA0F0C" w:rsidRPr="002E63A1">
        <w:rPr>
          <w:b w:val="0"/>
          <w:bCs w:val="0"/>
          <w:noProof/>
          <w:sz w:val="24"/>
          <w:szCs w:val="24"/>
          <w:lang w:val="sr-Latn-CS" w:eastAsia="sr-Cyrl-CS"/>
        </w:rPr>
        <w:t xml:space="preserve"> </w:t>
      </w:r>
      <w:r>
        <w:rPr>
          <w:b w:val="0"/>
          <w:bCs w:val="0"/>
          <w:noProof/>
          <w:sz w:val="24"/>
          <w:szCs w:val="24"/>
          <w:lang w:val="sr-Latn-CS" w:eastAsia="sr-Cyrl-CS"/>
        </w:rPr>
        <w:t>plan</w:t>
      </w:r>
    </w:p>
    <w:tbl>
      <w:tblPr>
        <w:tblpPr w:leftFromText="180" w:rightFromText="180" w:vertAnchor="text" w:horzAnchor="margin" w:tblpXSpec="center" w:tblpY="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893"/>
        <w:gridCol w:w="1747"/>
        <w:gridCol w:w="805"/>
        <w:gridCol w:w="936"/>
        <w:gridCol w:w="936"/>
        <w:gridCol w:w="936"/>
        <w:gridCol w:w="839"/>
      </w:tblGrid>
      <w:tr w:rsidR="00EA0F0C" w:rsidRPr="002E63A1" w:rsidTr="00EA0F0C">
        <w:trPr>
          <w:trHeight w:val="292"/>
        </w:trPr>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noProof/>
                <w:lang w:val="sr-Latn-CS" w:eastAsia="sr-Latn-CS"/>
              </w:rPr>
            </w:pPr>
            <w:r>
              <w:rPr>
                <w:noProof/>
                <w:lang w:val="sr-Latn-CS"/>
              </w:rPr>
              <w:t>Šifra</w:t>
            </w:r>
            <w:r w:rsidR="00EA0F0C" w:rsidRPr="002E63A1">
              <w:rPr>
                <w:noProof/>
                <w:lang w:val="sr-Latn-CS"/>
              </w:rPr>
              <w:t xml:space="preserve"> </w:t>
            </w:r>
            <w:r>
              <w:rPr>
                <w:noProof/>
                <w:lang w:val="sr-Latn-CS"/>
              </w:rPr>
              <w:t>stanice</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noProof/>
                <w:lang w:val="sr-Latn-CS" w:eastAsia="sr-Latn-CS"/>
              </w:rPr>
            </w:pPr>
            <w:r>
              <w:rPr>
                <w:noProof/>
                <w:lang w:val="sr-Latn-CS"/>
              </w:rPr>
              <w:t>Stanica</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noProof/>
                <w:lang w:val="sr-Latn-CS" w:eastAsia="sr-Latn-CS"/>
              </w:rPr>
            </w:pPr>
            <w:r>
              <w:rPr>
                <w:noProof/>
                <w:lang w:val="sr-Latn-CS"/>
              </w:rPr>
              <w:t>Reka</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Q</w:t>
            </w:r>
            <w:r w:rsidR="002E63A1">
              <w:rPr>
                <w:noProof/>
                <w:vertAlign w:val="subscript"/>
                <w:lang w:val="sr-Latn-CS"/>
              </w:rPr>
              <w:t>min</w:t>
            </w:r>
            <w:r w:rsidRPr="002E63A1">
              <w:rPr>
                <w:noProof/>
                <w:vertAlign w:val="subscript"/>
                <w:lang w:val="sr-Latn-CS"/>
              </w:rPr>
              <w:t xml:space="preserve"> </w:t>
            </w:r>
            <w:r w:rsidR="002E63A1">
              <w:rPr>
                <w:noProof/>
                <w:vertAlign w:val="subscript"/>
                <w:lang w:val="sr-Latn-CS"/>
              </w:rPr>
              <w:t>god</w:t>
            </w:r>
            <w:r w:rsidRPr="002E63A1">
              <w:rPr>
                <w:noProof/>
                <w:lang w:val="sr-Latn-CS"/>
              </w:rPr>
              <w:t xml:space="preserve"> 95%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vertAlign w:val="subscript"/>
                <w:lang w:val="sr-Latn-CS" w:eastAsia="sr-Latn-CS"/>
              </w:rPr>
            </w:pPr>
            <w:r w:rsidRPr="002E63A1">
              <w:rPr>
                <w:noProof/>
                <w:lang w:val="sr-Latn-CS"/>
              </w:rPr>
              <w:t>Q</w:t>
            </w:r>
            <w:r w:rsidR="002E63A1">
              <w:rPr>
                <w:noProof/>
                <w:vertAlign w:val="subscript"/>
                <w:lang w:val="sr-Latn-CS"/>
              </w:rPr>
              <w:t>sr</w:t>
            </w:r>
            <w:r w:rsidRPr="002E63A1">
              <w:rPr>
                <w:noProof/>
                <w:vertAlign w:val="subscript"/>
                <w:lang w:val="sr-Latn-CS"/>
              </w:rPr>
              <w:t xml:space="preserve"> </w:t>
            </w:r>
            <w:r w:rsidR="002E63A1">
              <w:rPr>
                <w:noProof/>
                <w:vertAlign w:val="subscript"/>
                <w:lang w:val="sr-Latn-CS"/>
              </w:rPr>
              <w:t>god</w:t>
            </w:r>
          </w:p>
          <w:p w:rsidR="00EA0F0C" w:rsidRPr="002E63A1" w:rsidRDefault="00EA0F0C">
            <w:pPr>
              <w:spacing w:before="120"/>
              <w:jc w:val="center"/>
              <w:rPr>
                <w:noProof/>
                <w:lang w:val="sr-Latn-CS" w:eastAsia="sr-Latn-CS"/>
              </w:rPr>
            </w:pPr>
            <w:r w:rsidRPr="002E63A1">
              <w:rPr>
                <w:noProof/>
                <w:lang w:val="sr-Latn-CS"/>
              </w:rPr>
              <w:t>(</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EA0F0C" w:rsidRPr="002E63A1" w:rsidRDefault="00EA0F0C">
            <w:pPr>
              <w:ind w:left="-57"/>
              <w:jc w:val="center"/>
              <w:rPr>
                <w:noProof/>
                <w:lang w:val="sr-Latn-CS" w:eastAsia="sr-Latn-CS"/>
              </w:rPr>
            </w:pPr>
            <w:r w:rsidRPr="002E63A1">
              <w:rPr>
                <w:noProof/>
                <w:lang w:val="sr-Latn-CS"/>
              </w:rPr>
              <w:t>Q</w:t>
            </w:r>
            <w:r w:rsidR="002E63A1">
              <w:rPr>
                <w:noProof/>
                <w:vertAlign w:val="subscript"/>
                <w:lang w:val="sr-Latn-CS"/>
              </w:rPr>
              <w:t>ma</w:t>
            </w:r>
            <w:r w:rsidRPr="002E63A1">
              <w:rPr>
                <w:noProof/>
                <w:vertAlign w:val="subscript"/>
                <w:lang w:val="sr-Latn-CS"/>
              </w:rPr>
              <w:t>x1%</w:t>
            </w:r>
          </w:p>
          <w:p w:rsidR="00EA0F0C" w:rsidRPr="002E63A1" w:rsidRDefault="00EA0F0C">
            <w:pPr>
              <w:ind w:left="-57"/>
              <w:jc w:val="center"/>
              <w:rPr>
                <w:noProof/>
                <w:lang w:val="sr-Latn-CS"/>
              </w:rPr>
            </w:pPr>
          </w:p>
          <w:p w:rsidR="00EA0F0C" w:rsidRPr="002E63A1" w:rsidRDefault="00EA0F0C">
            <w:pPr>
              <w:ind w:left="-57"/>
              <w:jc w:val="center"/>
              <w:rPr>
                <w:noProof/>
                <w:lang w:val="sr-Latn-CS" w:eastAsia="sr-Latn-CS"/>
              </w:rPr>
            </w:pPr>
            <w:r w:rsidRPr="002E63A1">
              <w:rPr>
                <w:noProof/>
                <w:lang w:val="sr-Latn-CS"/>
              </w:rPr>
              <w:t>(</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EA0F0C" w:rsidRPr="002E63A1" w:rsidRDefault="00EA0F0C">
            <w:pPr>
              <w:ind w:left="-57"/>
              <w:jc w:val="center"/>
              <w:rPr>
                <w:noProof/>
                <w:lang w:val="sr-Latn-CS" w:eastAsia="sr-Latn-CS"/>
              </w:rPr>
            </w:pPr>
            <w:r w:rsidRPr="002E63A1">
              <w:rPr>
                <w:noProof/>
                <w:lang w:val="sr-Latn-CS"/>
              </w:rPr>
              <w:t>Q</w:t>
            </w:r>
            <w:r w:rsidR="002E63A1">
              <w:rPr>
                <w:noProof/>
                <w:vertAlign w:val="subscript"/>
                <w:lang w:val="sr-Latn-CS"/>
              </w:rPr>
              <w:t>ma</w:t>
            </w:r>
            <w:r w:rsidRPr="002E63A1">
              <w:rPr>
                <w:noProof/>
                <w:vertAlign w:val="subscript"/>
                <w:lang w:val="sr-Latn-CS"/>
              </w:rPr>
              <w:t>x 2%</w:t>
            </w:r>
          </w:p>
          <w:p w:rsidR="00EA0F0C" w:rsidRPr="002E63A1" w:rsidRDefault="00EA0F0C">
            <w:pPr>
              <w:ind w:left="-57"/>
              <w:jc w:val="center"/>
              <w:rPr>
                <w:noProof/>
                <w:lang w:val="sr-Latn-CS"/>
              </w:rPr>
            </w:pPr>
          </w:p>
          <w:p w:rsidR="00EA0F0C" w:rsidRPr="002E63A1" w:rsidRDefault="00EA0F0C">
            <w:pPr>
              <w:ind w:left="-57"/>
              <w:jc w:val="center"/>
              <w:rPr>
                <w:noProof/>
                <w:lang w:val="sr-Latn-CS" w:eastAsia="sr-Latn-CS"/>
              </w:rPr>
            </w:pPr>
            <w:r w:rsidRPr="002E63A1">
              <w:rPr>
                <w:noProof/>
                <w:lang w:val="sr-Latn-CS"/>
              </w:rPr>
              <w:t>(</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noProof/>
                <w:lang w:val="sr-Latn-CS" w:eastAsia="sr-Latn-CS"/>
              </w:rPr>
            </w:pPr>
            <w:r>
              <w:rPr>
                <w:noProof/>
                <w:lang w:val="sr-Latn-CS"/>
              </w:rPr>
              <w:t>Površina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km</w:t>
            </w:r>
            <w:r w:rsidR="00EA0F0C" w:rsidRPr="002E63A1">
              <w:rPr>
                <w:noProof/>
                <w:vertAlign w:val="superscript"/>
                <w:lang w:val="sr-Latn-CS"/>
              </w:rPr>
              <w:t>2</w:t>
            </w:r>
            <w:r w:rsidR="00EA0F0C" w:rsidRPr="002E63A1">
              <w:rPr>
                <w:noProof/>
                <w:lang w:val="sr-Latn-CS"/>
              </w:rPr>
              <w:t>)</w:t>
            </w:r>
          </w:p>
        </w:tc>
      </w:tr>
      <w:tr w:rsidR="00EA0F0C" w:rsidRPr="002E63A1" w:rsidTr="00EA0F0C">
        <w:trPr>
          <w:trHeight w:val="178"/>
        </w:trPr>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rPr>
                <w:noProof/>
                <w:lang w:val="sr-Latn-CS" w:eastAsia="sr-Latn-CS"/>
              </w:rPr>
            </w:pPr>
            <w:r w:rsidRPr="002E63A1">
              <w:rPr>
                <w:noProof/>
                <w:lang w:val="sr-Latn-CS"/>
              </w:rPr>
              <w:t>47820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t>MAGOVO</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t>TOPLICA</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0,133</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1,63</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229,91</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154,71</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180</w:t>
            </w:r>
          </w:p>
        </w:tc>
      </w:tr>
      <w:tr w:rsidR="00EA0F0C" w:rsidRPr="002E63A1" w:rsidTr="00EA0F0C">
        <w:trPr>
          <w:trHeight w:val="235"/>
        </w:trPr>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rPr>
                <w:noProof/>
                <w:lang w:val="sr-Latn-CS" w:eastAsia="sr-Latn-CS"/>
              </w:rPr>
            </w:pPr>
            <w:r w:rsidRPr="002E63A1">
              <w:rPr>
                <w:noProof/>
                <w:lang w:val="sr-Latn-CS"/>
              </w:rPr>
              <w:t>47830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t>DONJA</w:t>
            </w:r>
            <w:r w:rsidR="00EA0F0C" w:rsidRPr="002E63A1">
              <w:rPr>
                <w:noProof/>
                <w:lang w:val="sr-Latn-CS"/>
              </w:rPr>
              <w:t xml:space="preserve"> </w:t>
            </w:r>
            <w:r>
              <w:rPr>
                <w:noProof/>
                <w:lang w:val="sr-Latn-CS"/>
              </w:rPr>
              <w:lastRenderedPageBreak/>
              <w:t>SELOVA</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lastRenderedPageBreak/>
              <w:t>TOPLICA</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0,364</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3,55</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141,59</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119,42</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353</w:t>
            </w:r>
          </w:p>
        </w:tc>
      </w:tr>
      <w:tr w:rsidR="00EA0F0C" w:rsidRPr="002E63A1" w:rsidTr="00EA0F0C">
        <w:trPr>
          <w:trHeight w:val="121"/>
        </w:trPr>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rPr>
                <w:noProof/>
                <w:lang w:val="sr-Latn-CS" w:eastAsia="sr-Latn-CS"/>
              </w:rPr>
            </w:pPr>
            <w:r w:rsidRPr="002E63A1">
              <w:rPr>
                <w:noProof/>
                <w:lang w:val="sr-Latn-CS"/>
              </w:rPr>
              <w:lastRenderedPageBreak/>
              <w:t>47825</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t>MERĆEZ</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t>LUKOVSKA</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0,169</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1,51</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128,28</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89,06</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112</w:t>
            </w:r>
          </w:p>
        </w:tc>
      </w:tr>
      <w:tr w:rsidR="00EA0F0C" w:rsidRPr="002E63A1" w:rsidTr="00EA0F0C">
        <w:trPr>
          <w:trHeight w:val="121"/>
        </w:trPr>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rPr>
                <w:noProof/>
                <w:lang w:val="sr-Latn-CS" w:eastAsia="sr-Latn-CS"/>
              </w:rPr>
            </w:pPr>
            <w:r w:rsidRPr="002E63A1">
              <w:rPr>
                <w:noProof/>
                <w:lang w:val="sr-Latn-CS"/>
              </w:rPr>
              <w:t>47850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t>PEPELJEVAC</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rPr>
                <w:noProof/>
                <w:lang w:val="sr-Latn-CS" w:eastAsia="sr-Latn-CS"/>
              </w:rPr>
            </w:pPr>
            <w:r>
              <w:rPr>
                <w:noProof/>
                <w:lang w:val="sr-Latn-CS"/>
              </w:rPr>
              <w:t>TOPLICA</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0,290</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7,2</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427,04</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368,12</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noProof/>
                <w:lang w:val="sr-Latn-CS" w:eastAsia="sr-Latn-CS"/>
              </w:rPr>
            </w:pPr>
            <w:r w:rsidRPr="002E63A1">
              <w:rPr>
                <w:noProof/>
                <w:lang w:val="sr-Latn-CS"/>
              </w:rPr>
              <w:t>986</w:t>
            </w:r>
          </w:p>
        </w:tc>
      </w:tr>
    </w:tbl>
    <w:p w:rsidR="00EA0F0C" w:rsidRPr="002E63A1" w:rsidRDefault="002E63A1" w:rsidP="00EA0F0C">
      <w:pPr>
        <w:jc w:val="both"/>
        <w:rPr>
          <w:noProof/>
          <w:spacing w:val="-8"/>
          <w:sz w:val="22"/>
          <w:szCs w:val="22"/>
          <w:lang w:val="sr-Latn-CS" w:eastAsia="sr-Latn-CS"/>
        </w:rPr>
      </w:pPr>
      <w:r>
        <w:rPr>
          <w:noProof/>
          <w:sz w:val="22"/>
          <w:szCs w:val="22"/>
          <w:lang w:val="sr-Latn-CS"/>
        </w:rPr>
        <w:t>Izvor</w:t>
      </w:r>
      <w:r w:rsidR="00EA0F0C" w:rsidRPr="002E63A1">
        <w:rPr>
          <w:noProof/>
          <w:sz w:val="22"/>
          <w:szCs w:val="22"/>
          <w:lang w:val="sr-Latn-CS"/>
        </w:rPr>
        <w:t xml:space="preserve">: </w:t>
      </w:r>
      <w:r>
        <w:rPr>
          <w:noProof/>
          <w:sz w:val="22"/>
          <w:szCs w:val="22"/>
          <w:lang w:val="sr-Latn-CS"/>
        </w:rPr>
        <w:t>Hidrološke</w:t>
      </w:r>
      <w:r w:rsidR="00EA0F0C" w:rsidRPr="002E63A1">
        <w:rPr>
          <w:noProof/>
          <w:sz w:val="22"/>
          <w:szCs w:val="22"/>
          <w:lang w:val="sr-Latn-CS"/>
        </w:rPr>
        <w:t xml:space="preserve"> </w:t>
      </w:r>
      <w:r>
        <w:rPr>
          <w:noProof/>
          <w:sz w:val="22"/>
          <w:szCs w:val="22"/>
          <w:lang w:val="sr-Latn-CS"/>
        </w:rPr>
        <w:t>podloge</w:t>
      </w:r>
      <w:r w:rsidR="00EA0F0C" w:rsidRPr="002E63A1">
        <w:rPr>
          <w:noProof/>
          <w:sz w:val="22"/>
          <w:szCs w:val="22"/>
          <w:lang w:val="sr-Latn-CS"/>
        </w:rPr>
        <w:t xml:space="preserve"> </w:t>
      </w:r>
      <w:r>
        <w:rPr>
          <w:noProof/>
          <w:sz w:val="22"/>
          <w:szCs w:val="22"/>
          <w:lang w:val="sr-Latn-CS"/>
        </w:rPr>
        <w:t>za</w:t>
      </w:r>
      <w:r w:rsidR="00EA0F0C" w:rsidRPr="002E63A1">
        <w:rPr>
          <w:noProof/>
          <w:sz w:val="22"/>
          <w:szCs w:val="22"/>
          <w:lang w:val="sr-Latn-CS"/>
        </w:rPr>
        <w:t xml:space="preserve"> </w:t>
      </w:r>
      <w:r>
        <w:rPr>
          <w:noProof/>
          <w:sz w:val="22"/>
          <w:szCs w:val="22"/>
          <w:lang w:val="sr-Latn-CS"/>
        </w:rPr>
        <w:t>potrebe</w:t>
      </w:r>
      <w:r w:rsidR="00EA0F0C" w:rsidRPr="002E63A1">
        <w:rPr>
          <w:noProof/>
          <w:sz w:val="22"/>
          <w:szCs w:val="22"/>
          <w:lang w:val="sr-Latn-CS"/>
        </w:rPr>
        <w:t xml:space="preserve"> </w:t>
      </w:r>
      <w:r>
        <w:rPr>
          <w:noProof/>
          <w:sz w:val="22"/>
          <w:szCs w:val="22"/>
          <w:lang w:val="sr-Latn-CS"/>
        </w:rPr>
        <w:t>izrade</w:t>
      </w:r>
      <w:r w:rsidR="00EA0F0C" w:rsidRPr="002E63A1">
        <w:rPr>
          <w:noProof/>
          <w:sz w:val="22"/>
          <w:szCs w:val="22"/>
          <w:lang w:val="sr-Latn-CS"/>
        </w:rPr>
        <w:t xml:space="preserve"> </w:t>
      </w:r>
      <w:r>
        <w:rPr>
          <w:noProof/>
          <w:sz w:val="22"/>
          <w:szCs w:val="22"/>
          <w:lang w:val="sr-Latn-CS"/>
        </w:rPr>
        <w:t>Regionalnog</w:t>
      </w:r>
      <w:r w:rsidR="00EA0F0C" w:rsidRPr="002E63A1">
        <w:rPr>
          <w:noProof/>
          <w:sz w:val="22"/>
          <w:szCs w:val="22"/>
          <w:lang w:val="sr-Latn-CS"/>
        </w:rPr>
        <w:t xml:space="preserve"> </w:t>
      </w:r>
      <w:r>
        <w:rPr>
          <w:noProof/>
          <w:sz w:val="22"/>
          <w:szCs w:val="22"/>
          <w:lang w:val="sr-Latn-CS"/>
        </w:rPr>
        <w:t>prostornog</w:t>
      </w:r>
      <w:r w:rsidR="00EA0F0C" w:rsidRPr="002E63A1">
        <w:rPr>
          <w:noProof/>
          <w:sz w:val="22"/>
          <w:szCs w:val="22"/>
          <w:lang w:val="sr-Latn-CS"/>
        </w:rPr>
        <w:t xml:space="preserve"> </w:t>
      </w:r>
      <w:r>
        <w:rPr>
          <w:noProof/>
          <w:sz w:val="22"/>
          <w:szCs w:val="22"/>
          <w:lang w:val="sr-Latn-CS"/>
        </w:rPr>
        <w:t>plana</w:t>
      </w:r>
      <w:r w:rsidR="00EA0F0C" w:rsidRPr="002E63A1">
        <w:rPr>
          <w:noProof/>
          <w:sz w:val="22"/>
          <w:szCs w:val="22"/>
          <w:lang w:val="sr-Latn-CS"/>
        </w:rPr>
        <w:t xml:space="preserve"> </w:t>
      </w:r>
      <w:r>
        <w:rPr>
          <w:noProof/>
          <w:sz w:val="22"/>
          <w:szCs w:val="22"/>
          <w:lang w:val="sr-Latn-CS"/>
        </w:rPr>
        <w:t>za</w:t>
      </w:r>
      <w:r w:rsidR="00EA0F0C" w:rsidRPr="002E63A1">
        <w:rPr>
          <w:noProof/>
          <w:sz w:val="22"/>
          <w:szCs w:val="22"/>
          <w:lang w:val="sr-Latn-CS"/>
        </w:rPr>
        <w:t xml:space="preserve"> </w:t>
      </w:r>
      <w:r>
        <w:rPr>
          <w:noProof/>
          <w:sz w:val="22"/>
          <w:szCs w:val="22"/>
          <w:lang w:val="sr-Latn-CS"/>
        </w:rPr>
        <w:t>područje</w:t>
      </w:r>
      <w:r w:rsidR="00EA0F0C" w:rsidRPr="002E63A1">
        <w:rPr>
          <w:noProof/>
          <w:sz w:val="22"/>
          <w:szCs w:val="22"/>
          <w:lang w:val="sr-Latn-CS"/>
        </w:rPr>
        <w:t xml:space="preserve"> </w:t>
      </w:r>
      <w:r>
        <w:rPr>
          <w:noProof/>
          <w:sz w:val="22"/>
          <w:szCs w:val="22"/>
          <w:lang w:val="sr-Latn-CS"/>
        </w:rPr>
        <w:t>Nišavskog</w:t>
      </w:r>
      <w:r w:rsidR="00EA0F0C" w:rsidRPr="002E63A1">
        <w:rPr>
          <w:noProof/>
          <w:sz w:val="22"/>
          <w:szCs w:val="22"/>
          <w:lang w:val="sr-Latn-CS"/>
        </w:rPr>
        <w:t xml:space="preserve">, </w:t>
      </w:r>
      <w:r>
        <w:rPr>
          <w:noProof/>
          <w:sz w:val="22"/>
          <w:szCs w:val="22"/>
          <w:lang w:val="sr-Latn-CS"/>
        </w:rPr>
        <w:t>Topličkog</w:t>
      </w:r>
      <w:r w:rsidR="00EA0F0C" w:rsidRPr="002E63A1">
        <w:rPr>
          <w:noProof/>
          <w:sz w:val="22"/>
          <w:szCs w:val="22"/>
          <w:lang w:val="sr-Latn-CS"/>
        </w:rPr>
        <w:t xml:space="preserve"> </w:t>
      </w:r>
      <w:r>
        <w:rPr>
          <w:noProof/>
          <w:sz w:val="22"/>
          <w:szCs w:val="22"/>
          <w:lang w:val="sr-Latn-CS"/>
        </w:rPr>
        <w:t>i</w:t>
      </w:r>
      <w:r w:rsidR="00EA0F0C" w:rsidRPr="002E63A1">
        <w:rPr>
          <w:noProof/>
          <w:sz w:val="22"/>
          <w:szCs w:val="22"/>
          <w:lang w:val="sr-Latn-CS"/>
        </w:rPr>
        <w:t xml:space="preserve"> </w:t>
      </w:r>
      <w:r>
        <w:rPr>
          <w:noProof/>
          <w:sz w:val="22"/>
          <w:szCs w:val="22"/>
          <w:lang w:val="sr-Latn-CS"/>
        </w:rPr>
        <w:t>Pirotskog</w:t>
      </w:r>
      <w:r w:rsidR="00EA0F0C" w:rsidRPr="002E63A1">
        <w:rPr>
          <w:noProof/>
          <w:sz w:val="22"/>
          <w:szCs w:val="22"/>
          <w:lang w:val="sr-Latn-CS"/>
        </w:rPr>
        <w:t xml:space="preserve"> </w:t>
      </w:r>
      <w:r>
        <w:rPr>
          <w:noProof/>
          <w:sz w:val="22"/>
          <w:szCs w:val="22"/>
          <w:lang w:val="sr-Latn-CS"/>
        </w:rPr>
        <w:t>upravnog</w:t>
      </w:r>
      <w:r w:rsidR="00EA0F0C" w:rsidRPr="002E63A1">
        <w:rPr>
          <w:noProof/>
          <w:sz w:val="22"/>
          <w:szCs w:val="22"/>
          <w:lang w:val="sr-Latn-CS"/>
        </w:rPr>
        <w:t xml:space="preserve"> </w:t>
      </w:r>
      <w:r>
        <w:rPr>
          <w:noProof/>
          <w:sz w:val="22"/>
          <w:szCs w:val="22"/>
          <w:lang w:val="sr-Latn-CS"/>
        </w:rPr>
        <w:t>okruga</w:t>
      </w:r>
      <w:r w:rsidR="00EA0F0C" w:rsidRPr="002E63A1">
        <w:rPr>
          <w:noProof/>
          <w:sz w:val="22"/>
          <w:szCs w:val="22"/>
          <w:lang w:val="sr-Latn-CS"/>
        </w:rPr>
        <w:t xml:space="preserve"> - </w:t>
      </w:r>
      <w:r>
        <w:rPr>
          <w:noProof/>
          <w:spacing w:val="-8"/>
          <w:sz w:val="22"/>
          <w:szCs w:val="22"/>
          <w:lang w:val="sr-Latn-CS"/>
        </w:rPr>
        <w:t>GAF</w:t>
      </w:r>
      <w:r w:rsidR="00EA0F0C" w:rsidRPr="002E63A1">
        <w:rPr>
          <w:noProof/>
          <w:spacing w:val="-8"/>
          <w:sz w:val="22"/>
          <w:szCs w:val="22"/>
          <w:lang w:val="sr-Latn-CS"/>
        </w:rPr>
        <w:t xml:space="preserve"> </w:t>
      </w:r>
      <w:r>
        <w:rPr>
          <w:noProof/>
          <w:spacing w:val="-8"/>
          <w:sz w:val="22"/>
          <w:szCs w:val="22"/>
          <w:lang w:val="sr-Latn-CS"/>
        </w:rPr>
        <w:t>u</w:t>
      </w:r>
      <w:r w:rsidR="00EA0F0C" w:rsidRPr="002E63A1">
        <w:rPr>
          <w:noProof/>
          <w:spacing w:val="-8"/>
          <w:sz w:val="22"/>
          <w:szCs w:val="22"/>
          <w:lang w:val="sr-Latn-CS"/>
        </w:rPr>
        <w:t xml:space="preserve"> </w:t>
      </w:r>
      <w:r>
        <w:rPr>
          <w:noProof/>
          <w:spacing w:val="-8"/>
          <w:sz w:val="22"/>
          <w:szCs w:val="22"/>
          <w:lang w:val="sr-Latn-CS"/>
        </w:rPr>
        <w:t>Nišu</w:t>
      </w:r>
      <w:r w:rsidR="00EA0F0C" w:rsidRPr="002E63A1">
        <w:rPr>
          <w:noProof/>
          <w:spacing w:val="-8"/>
          <w:sz w:val="22"/>
          <w:szCs w:val="22"/>
          <w:lang w:val="sr-Latn-CS"/>
        </w:rPr>
        <w:t>.</w:t>
      </w:r>
    </w:p>
    <w:p w:rsidR="00EA0F0C" w:rsidRPr="002E63A1" w:rsidRDefault="002E63A1" w:rsidP="00EA0F0C">
      <w:pPr>
        <w:spacing w:before="120"/>
        <w:ind w:firstLine="748"/>
        <w:jc w:val="both"/>
        <w:rPr>
          <w:noProof/>
          <w:lang w:val="sr-Latn-CS"/>
        </w:rPr>
      </w:pPr>
      <w:r>
        <w:rPr>
          <w:noProof/>
          <w:lang w:val="sr-Latn-CS"/>
        </w:rPr>
        <w:t>Za</w:t>
      </w:r>
      <w:r w:rsidR="00EA0F0C" w:rsidRPr="002E63A1">
        <w:rPr>
          <w:noProof/>
          <w:lang w:val="sr-Latn-CS"/>
        </w:rPr>
        <w:t xml:space="preserve"> </w:t>
      </w:r>
      <w:r>
        <w:rPr>
          <w:noProof/>
          <w:lang w:val="sr-Latn-CS"/>
        </w:rPr>
        <w:t>period</w:t>
      </w:r>
      <w:r w:rsidR="00EA0F0C" w:rsidRPr="002E63A1">
        <w:rPr>
          <w:noProof/>
          <w:lang w:val="sr-Latn-CS"/>
        </w:rPr>
        <w:t xml:space="preserve"> </w:t>
      </w:r>
      <w:r>
        <w:rPr>
          <w:noProof/>
          <w:lang w:val="sr-Latn-CS"/>
        </w:rPr>
        <w:t>osmatranja</w:t>
      </w:r>
      <w:r w:rsidR="00EA0F0C" w:rsidRPr="002E63A1">
        <w:rPr>
          <w:noProof/>
          <w:lang w:val="sr-Latn-CS"/>
        </w:rPr>
        <w:t xml:space="preserve"> </w:t>
      </w:r>
      <w:r>
        <w:rPr>
          <w:noProof/>
          <w:lang w:val="sr-Latn-CS"/>
        </w:rPr>
        <w:t>od</w:t>
      </w:r>
      <w:r w:rsidR="00EA0F0C" w:rsidRPr="002E63A1">
        <w:rPr>
          <w:noProof/>
          <w:lang w:val="sr-Latn-CS"/>
        </w:rPr>
        <w:t xml:space="preserve"> 1951-2001. </w:t>
      </w:r>
      <w:r>
        <w:rPr>
          <w:noProof/>
          <w:lang w:val="sr-Latn-CS"/>
        </w:rPr>
        <w:t>godine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vodomernoj</w:t>
      </w:r>
      <w:r w:rsidR="00EA0F0C" w:rsidRPr="002E63A1">
        <w:rPr>
          <w:noProof/>
          <w:lang w:val="sr-Latn-CS"/>
        </w:rPr>
        <w:t xml:space="preserve"> </w:t>
      </w:r>
      <w:r>
        <w:rPr>
          <w:noProof/>
          <w:lang w:val="sr-Latn-CS"/>
        </w:rPr>
        <w:t>stanici</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odnos</w:t>
      </w:r>
      <w:r w:rsidR="00EA0F0C" w:rsidRPr="002E63A1">
        <w:rPr>
          <w:noProof/>
          <w:lang w:val="sr-Latn-CS"/>
        </w:rPr>
        <w:t xml:space="preserve"> </w:t>
      </w:r>
      <w:r>
        <w:rPr>
          <w:noProof/>
          <w:lang w:val="sr-Latn-CS"/>
        </w:rPr>
        <w:t>zabeleženog</w:t>
      </w:r>
      <w:r w:rsidR="00EA0F0C" w:rsidRPr="002E63A1">
        <w:rPr>
          <w:noProof/>
          <w:lang w:val="sr-Latn-CS"/>
        </w:rPr>
        <w:t xml:space="preserve"> </w:t>
      </w:r>
      <w:r>
        <w:rPr>
          <w:noProof/>
          <w:lang w:val="sr-Latn-CS"/>
        </w:rPr>
        <w:t>maksimalnog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minimalnog</w:t>
      </w:r>
      <w:r w:rsidR="00EA0F0C" w:rsidRPr="002E63A1">
        <w:rPr>
          <w:noProof/>
          <w:lang w:val="sr-Latn-CS"/>
        </w:rPr>
        <w:t xml:space="preserve"> </w:t>
      </w:r>
      <w:r>
        <w:rPr>
          <w:noProof/>
          <w:lang w:val="sr-Latn-CS"/>
        </w:rPr>
        <w:t>proticaja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veličine</w:t>
      </w:r>
      <w:r w:rsidR="00EA0F0C" w:rsidRPr="002E63A1">
        <w:rPr>
          <w:noProof/>
          <w:lang w:val="sr-Latn-CS"/>
        </w:rPr>
        <w:t xml:space="preserve"> 4333,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čega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svrstava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izrazite</w:t>
      </w:r>
      <w:r w:rsidR="00EA0F0C" w:rsidRPr="002E63A1">
        <w:rPr>
          <w:noProof/>
          <w:lang w:val="sr-Latn-CS"/>
        </w:rPr>
        <w:t xml:space="preserve"> </w:t>
      </w:r>
      <w:r>
        <w:rPr>
          <w:noProof/>
          <w:lang w:val="sr-Latn-CS"/>
        </w:rPr>
        <w:t>bujice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jakih</w:t>
      </w:r>
      <w:r w:rsidR="00EA0F0C" w:rsidRPr="002E63A1">
        <w:rPr>
          <w:noProof/>
          <w:lang w:val="sr-Latn-CS"/>
        </w:rPr>
        <w:t xml:space="preserve"> </w:t>
      </w:r>
      <w:r>
        <w:rPr>
          <w:noProof/>
          <w:lang w:val="sr-Latn-CS"/>
        </w:rPr>
        <w:t>kiša</w:t>
      </w:r>
      <w:r w:rsidR="00EA0F0C" w:rsidRPr="002E63A1">
        <w:rPr>
          <w:noProof/>
          <w:lang w:val="sr-Latn-CS"/>
        </w:rPr>
        <w:t xml:space="preserve">, </w:t>
      </w:r>
      <w:r>
        <w:rPr>
          <w:noProof/>
          <w:lang w:val="sr-Latn-CS"/>
        </w:rPr>
        <w:t>topljenja</w:t>
      </w:r>
      <w:r w:rsidR="00EA0F0C" w:rsidRPr="002E63A1">
        <w:rPr>
          <w:noProof/>
          <w:lang w:val="sr-Latn-CS"/>
        </w:rPr>
        <w:t xml:space="preserve"> </w:t>
      </w:r>
      <w:r>
        <w:rPr>
          <w:noProof/>
          <w:lang w:val="sr-Latn-CS"/>
        </w:rPr>
        <w:t>snega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koincidencije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dolazi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intenzivnog</w:t>
      </w:r>
      <w:r w:rsidR="00EA0F0C" w:rsidRPr="002E63A1">
        <w:rPr>
          <w:noProof/>
          <w:lang w:val="sr-Latn-CS"/>
        </w:rPr>
        <w:t xml:space="preserve"> </w:t>
      </w:r>
      <w:r>
        <w:rPr>
          <w:noProof/>
          <w:lang w:val="sr-Latn-CS"/>
        </w:rPr>
        <w:t>površinskog</w:t>
      </w:r>
      <w:r w:rsidR="00EA0F0C" w:rsidRPr="002E63A1">
        <w:rPr>
          <w:noProof/>
          <w:lang w:val="sr-Latn-CS"/>
        </w:rPr>
        <w:t xml:space="preserve"> </w:t>
      </w:r>
      <w:r>
        <w:rPr>
          <w:noProof/>
          <w:lang w:val="sr-Latn-CS"/>
        </w:rPr>
        <w:t>oticanja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Poplavni</w:t>
      </w:r>
      <w:r w:rsidR="00EA0F0C" w:rsidRPr="002E63A1">
        <w:rPr>
          <w:noProof/>
          <w:lang w:val="sr-Latn-CS"/>
        </w:rPr>
        <w:t xml:space="preserve"> </w:t>
      </w:r>
      <w:r>
        <w:rPr>
          <w:noProof/>
          <w:lang w:val="sr-Latn-CS"/>
        </w:rPr>
        <w:t>talasi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velikim</w:t>
      </w:r>
      <w:r w:rsidR="00EA0F0C" w:rsidRPr="002E63A1">
        <w:rPr>
          <w:noProof/>
          <w:lang w:val="sr-Latn-CS"/>
        </w:rPr>
        <w:t xml:space="preserve"> </w:t>
      </w:r>
      <w:r>
        <w:rPr>
          <w:noProof/>
          <w:lang w:val="sr-Latn-CS"/>
        </w:rPr>
        <w:t>količinama</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formiraju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terenima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povoljnim</w:t>
      </w:r>
      <w:r w:rsidR="00EA0F0C" w:rsidRPr="002E63A1">
        <w:rPr>
          <w:noProof/>
          <w:lang w:val="sr-Latn-CS"/>
        </w:rPr>
        <w:t xml:space="preserve"> </w:t>
      </w:r>
      <w:r>
        <w:rPr>
          <w:noProof/>
          <w:lang w:val="sr-Latn-CS"/>
        </w:rPr>
        <w:t>geološkim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morfološkim</w:t>
      </w:r>
      <w:r w:rsidR="00EA0F0C" w:rsidRPr="002E63A1">
        <w:rPr>
          <w:noProof/>
          <w:lang w:val="sr-Latn-CS"/>
        </w:rPr>
        <w:t xml:space="preserve"> </w:t>
      </w:r>
      <w:r>
        <w:rPr>
          <w:noProof/>
          <w:lang w:val="sr-Latn-CS"/>
        </w:rPr>
        <w:t>svojstvima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vladaju</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intenzivni</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vodne</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granici</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jake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jake</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Najintenzivniji</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bili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zastupljeni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slivovima</w:t>
      </w:r>
      <w:r w:rsidR="00EA0F0C" w:rsidRPr="002E63A1">
        <w:rPr>
          <w:noProof/>
          <w:lang w:val="sr-Latn-CS"/>
        </w:rPr>
        <w:t xml:space="preserve"> </w:t>
      </w:r>
      <w:r>
        <w:rPr>
          <w:noProof/>
          <w:lang w:val="sr-Latn-CS"/>
        </w:rPr>
        <w:t>sledećih</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Kačaruša</w:t>
      </w:r>
      <w:r w:rsidR="00EA0F0C" w:rsidRPr="002E63A1">
        <w:rPr>
          <w:noProof/>
          <w:lang w:val="sr-Latn-CS"/>
        </w:rPr>
        <w:t xml:space="preserve">, </w:t>
      </w:r>
      <w:r>
        <w:rPr>
          <w:noProof/>
          <w:lang w:val="sr-Latn-CS"/>
        </w:rPr>
        <w:t>Đerekarska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Pavaštička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gornjem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Zastupljeni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površinske</w:t>
      </w:r>
      <w:r w:rsidR="00EA0F0C" w:rsidRPr="002E63A1">
        <w:rPr>
          <w:noProof/>
          <w:lang w:val="sr-Latn-CS"/>
        </w:rPr>
        <w:t xml:space="preserve">, </w:t>
      </w:r>
      <w:r>
        <w:rPr>
          <w:noProof/>
          <w:lang w:val="sr-Latn-CS"/>
        </w:rPr>
        <w:t>brazdaste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jaružaste</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klizišta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Stanje</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ilustrovati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pronosom</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Od</w:t>
      </w:r>
      <w:r w:rsidR="00EA0F0C" w:rsidRPr="002E63A1">
        <w:rPr>
          <w:noProof/>
          <w:lang w:val="sr-Latn-CS"/>
        </w:rPr>
        <w:t xml:space="preserve"> 1950. </w:t>
      </w:r>
      <w:r>
        <w:rPr>
          <w:noProof/>
          <w:lang w:val="sr-Latn-CS"/>
        </w:rPr>
        <w:t>godine</w:t>
      </w:r>
      <w:r w:rsidR="00EA0F0C" w:rsidRPr="002E63A1">
        <w:rPr>
          <w:noProof/>
          <w:lang w:val="sr-Latn-CS"/>
        </w:rPr>
        <w:t xml:space="preserve"> </w:t>
      </w:r>
      <w:r>
        <w:rPr>
          <w:noProof/>
          <w:lang w:val="sr-Latn-CS"/>
        </w:rPr>
        <w:t>vršeno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merenje</w:t>
      </w:r>
      <w:r w:rsidR="00EA0F0C" w:rsidRPr="002E63A1">
        <w:rPr>
          <w:noProof/>
          <w:lang w:val="sr-Latn-CS"/>
        </w:rPr>
        <w:t xml:space="preserve"> </w:t>
      </w:r>
      <w:r>
        <w:rPr>
          <w:noProof/>
          <w:lang w:val="sr-Latn-CS"/>
        </w:rPr>
        <w:t>suspendovanog</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vodomernoj</w:t>
      </w:r>
      <w:r w:rsidR="00EA0F0C" w:rsidRPr="002E63A1">
        <w:rPr>
          <w:noProof/>
          <w:lang w:val="sr-Latn-CS"/>
        </w:rPr>
        <w:t xml:space="preserve"> </w:t>
      </w:r>
      <w:r>
        <w:rPr>
          <w:noProof/>
          <w:lang w:val="sr-Latn-CS"/>
        </w:rPr>
        <w:t>stanici</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Obzirom</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uzorkovan</w:t>
      </w:r>
      <w:r w:rsidR="00EA0F0C" w:rsidRPr="002E63A1">
        <w:rPr>
          <w:noProof/>
          <w:lang w:val="sr-Latn-CS"/>
        </w:rPr>
        <w:t xml:space="preserve"> </w:t>
      </w:r>
      <w:r>
        <w:rPr>
          <w:noProof/>
          <w:lang w:val="sr-Latn-CS"/>
        </w:rPr>
        <w:t>samo</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uzorak</w:t>
      </w:r>
      <w:r w:rsidR="00EA0F0C" w:rsidRPr="002E63A1">
        <w:rPr>
          <w:noProof/>
          <w:lang w:val="sr-Latn-CS"/>
        </w:rPr>
        <w:t xml:space="preserve"> </w:t>
      </w:r>
      <w:r>
        <w:rPr>
          <w:noProof/>
          <w:lang w:val="sr-Latn-CS"/>
        </w:rPr>
        <w:t>dnevno</w:t>
      </w:r>
      <w:r w:rsidR="00EA0F0C" w:rsidRPr="002E63A1">
        <w:rPr>
          <w:noProof/>
          <w:lang w:val="sr-Latn-CS"/>
        </w:rPr>
        <w:t xml:space="preserve">, </w:t>
      </w:r>
      <w:r>
        <w:rPr>
          <w:noProof/>
          <w:lang w:val="sr-Latn-CS"/>
        </w:rPr>
        <w:t>dobijeni</w:t>
      </w:r>
      <w:r w:rsidR="00EA0F0C" w:rsidRPr="002E63A1">
        <w:rPr>
          <w:noProof/>
          <w:lang w:val="sr-Latn-CS"/>
        </w:rPr>
        <w:t xml:space="preserve"> </w:t>
      </w:r>
      <w:r>
        <w:rPr>
          <w:noProof/>
          <w:lang w:val="sr-Latn-CS"/>
        </w:rPr>
        <w:t>rezultat</w:t>
      </w:r>
      <w:r w:rsidR="00EA0F0C" w:rsidRPr="002E63A1">
        <w:rPr>
          <w:noProof/>
          <w:lang w:val="sr-Latn-CS"/>
        </w:rPr>
        <w:t xml:space="preserve"> </w:t>
      </w:r>
      <w:r>
        <w:rPr>
          <w:noProof/>
          <w:lang w:val="sr-Latn-CS"/>
        </w:rPr>
        <w:t>od</w:t>
      </w:r>
      <w:r w:rsidR="00EA0F0C" w:rsidRPr="002E63A1">
        <w:rPr>
          <w:noProof/>
          <w:lang w:val="sr-Latn-CS"/>
        </w:rPr>
        <w:t xml:space="preserve"> 23.000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prosečno</w:t>
      </w:r>
      <w:r w:rsidR="00EA0F0C" w:rsidRPr="002E63A1">
        <w:rPr>
          <w:noProof/>
          <w:lang w:val="sr-Latn-CS"/>
        </w:rPr>
        <w:t xml:space="preserve"> </w:t>
      </w:r>
      <w:r>
        <w:rPr>
          <w:noProof/>
          <w:lang w:val="sr-Latn-CS"/>
        </w:rPr>
        <w:t>godišnje</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prihvatiti</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rezervom</w:t>
      </w:r>
      <w:r w:rsidR="00EA0F0C" w:rsidRPr="002E63A1">
        <w:rPr>
          <w:noProof/>
          <w:lang w:val="sr-Latn-CS"/>
        </w:rPr>
        <w:t xml:space="preserve">, </w:t>
      </w:r>
      <w:r>
        <w:rPr>
          <w:noProof/>
          <w:lang w:val="sr-Latn-CS"/>
        </w:rPr>
        <w:t>jer</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nisku</w:t>
      </w:r>
      <w:r w:rsidR="00EA0F0C" w:rsidRPr="002E63A1">
        <w:rPr>
          <w:noProof/>
          <w:lang w:val="sr-Latn-CS"/>
        </w:rPr>
        <w:t xml:space="preserve"> </w:t>
      </w:r>
      <w:r>
        <w:rPr>
          <w:noProof/>
          <w:lang w:val="sr-Latn-CS"/>
        </w:rPr>
        <w:t>vrednost</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proračunu</w:t>
      </w:r>
      <w:r w:rsidR="00EA0F0C" w:rsidRPr="002E63A1">
        <w:rPr>
          <w:noProof/>
          <w:lang w:val="sr-Latn-CS"/>
        </w:rPr>
        <w:t xml:space="preserve">  </w:t>
      </w:r>
      <w:r>
        <w:rPr>
          <w:noProof/>
          <w:lang w:val="sr-Latn-CS"/>
        </w:rPr>
        <w:t>produkcije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pronosa</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metodama</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Gavrilovića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tri</w:t>
      </w:r>
      <w:r w:rsidR="00EA0F0C" w:rsidRPr="002E63A1">
        <w:rPr>
          <w:noProof/>
          <w:lang w:val="sr-Latn-CS"/>
        </w:rPr>
        <w:t xml:space="preserve"> </w:t>
      </w:r>
      <w:r>
        <w:rPr>
          <w:noProof/>
          <w:lang w:val="sr-Latn-CS"/>
        </w:rPr>
        <w:t>različita</w:t>
      </w:r>
      <w:r w:rsidR="00EA0F0C" w:rsidRPr="002E63A1">
        <w:rPr>
          <w:noProof/>
          <w:lang w:val="sr-Latn-CS"/>
        </w:rPr>
        <w:t xml:space="preserve"> </w:t>
      </w:r>
      <w:r>
        <w:rPr>
          <w:noProof/>
          <w:lang w:val="sr-Latn-CS"/>
        </w:rPr>
        <w:t>perioda</w:t>
      </w:r>
      <w:r w:rsidR="00EA0F0C" w:rsidRPr="002E63A1">
        <w:rPr>
          <w:noProof/>
          <w:lang w:val="sr-Latn-CS"/>
        </w:rPr>
        <w:t xml:space="preserve">: 1956, 1988. </w:t>
      </w:r>
      <w:r>
        <w:rPr>
          <w:noProof/>
          <w:lang w:val="sr-Latn-CS"/>
        </w:rPr>
        <w:t>i</w:t>
      </w:r>
      <w:r w:rsidR="00EA0F0C" w:rsidRPr="002E63A1">
        <w:rPr>
          <w:noProof/>
          <w:lang w:val="sr-Latn-CS"/>
        </w:rPr>
        <w:t xml:space="preserve"> 2006. </w:t>
      </w:r>
      <w:r>
        <w:rPr>
          <w:noProof/>
          <w:lang w:val="sr-Latn-CS"/>
        </w:rPr>
        <w:t>godine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sledećoj</w:t>
      </w:r>
      <w:r w:rsidR="00EA0F0C" w:rsidRPr="002E63A1">
        <w:rPr>
          <w:noProof/>
          <w:lang w:val="sr-Latn-CS"/>
        </w:rPr>
        <w:t xml:space="preserve"> </w:t>
      </w:r>
      <w:r>
        <w:rPr>
          <w:noProof/>
          <w:lang w:val="sr-Latn-CS"/>
        </w:rPr>
        <w:t>tabeli</w:t>
      </w:r>
      <w:r w:rsidR="00EA0F0C" w:rsidRPr="002E63A1">
        <w:rPr>
          <w:noProof/>
          <w:lang w:val="sr-Latn-CS"/>
        </w:rPr>
        <w:t xml:space="preserve"> </w:t>
      </w:r>
      <w:r>
        <w:rPr>
          <w:noProof/>
          <w:lang w:val="sr-Latn-CS"/>
        </w:rPr>
        <w:t>prikazane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znatno</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vrednosti</w:t>
      </w:r>
      <w:r w:rsidR="00EA0F0C" w:rsidRPr="002E63A1">
        <w:rPr>
          <w:noProof/>
          <w:lang w:val="sr-Latn-CS"/>
        </w:rPr>
        <w:t>.</w:t>
      </w:r>
    </w:p>
    <w:p w:rsidR="00EA0F0C" w:rsidRPr="002E63A1" w:rsidRDefault="002E63A1" w:rsidP="00EA0F0C">
      <w:pPr>
        <w:spacing w:before="120" w:after="40"/>
        <w:ind w:left="1122" w:hanging="1122"/>
        <w:rPr>
          <w:noProof/>
          <w:lang w:val="sr-Latn-CS"/>
        </w:rPr>
      </w:pPr>
      <w:r>
        <w:rPr>
          <w:noProof/>
          <w:lang w:val="sr-Latn-CS"/>
        </w:rPr>
        <w:t>Tabela</w:t>
      </w:r>
      <w:r w:rsidR="00EA0F0C" w:rsidRPr="002E63A1">
        <w:rPr>
          <w:noProof/>
          <w:lang w:val="sr-Latn-CS"/>
        </w:rPr>
        <w:t xml:space="preserve"> 7.  </w:t>
      </w:r>
      <w:r>
        <w:rPr>
          <w:noProof/>
          <w:lang w:val="sr-Latn-CS"/>
        </w:rPr>
        <w:t>Intenzitet</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srednji</w:t>
      </w:r>
      <w:r w:rsidR="00EA0F0C" w:rsidRPr="002E63A1">
        <w:rPr>
          <w:noProof/>
          <w:lang w:val="sr-Latn-CS"/>
        </w:rPr>
        <w:t xml:space="preserve"> </w:t>
      </w:r>
      <w:r>
        <w:rPr>
          <w:noProof/>
          <w:lang w:val="sr-Latn-CS"/>
        </w:rPr>
        <w:t>godišnji</w:t>
      </w:r>
      <w:r w:rsidR="00EA0F0C" w:rsidRPr="002E63A1">
        <w:rPr>
          <w:noProof/>
          <w:lang w:val="sr-Latn-CS"/>
        </w:rPr>
        <w:t xml:space="preserve"> </w:t>
      </w:r>
      <w:r>
        <w:rPr>
          <w:noProof/>
          <w:lang w:val="sr-Latn-CS"/>
        </w:rPr>
        <w:t>pronos</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posle</w:t>
      </w:r>
      <w:r w:rsidR="00EA0F0C" w:rsidRPr="002E63A1">
        <w:rPr>
          <w:noProof/>
          <w:lang w:val="sr-Latn-CS"/>
        </w:rPr>
        <w:t xml:space="preserve">  </w:t>
      </w:r>
      <w:r>
        <w:rPr>
          <w:noProof/>
          <w:lang w:val="sr-Latn-CS"/>
        </w:rPr>
        <w:t>izvođenja</w:t>
      </w:r>
      <w:r w:rsidR="00EA0F0C" w:rsidRPr="002E63A1">
        <w:rPr>
          <w:noProof/>
          <w:lang w:val="sr-Latn-CS"/>
        </w:rPr>
        <w:t xml:space="preserve"> </w:t>
      </w:r>
      <w:r>
        <w:rPr>
          <w:noProof/>
          <w:lang w:val="sr-Latn-CS"/>
        </w:rPr>
        <w:t>protiverozionih</w:t>
      </w:r>
      <w:r w:rsidR="00EA0F0C" w:rsidRPr="002E63A1">
        <w:rPr>
          <w:noProof/>
          <w:lang w:val="sr-Latn-CS"/>
        </w:rPr>
        <w:t xml:space="preserve"> </w:t>
      </w:r>
      <w:r>
        <w:rPr>
          <w:noProof/>
          <w:lang w:val="sr-Latn-CS"/>
        </w:rPr>
        <w:t>radova</w:t>
      </w:r>
    </w:p>
    <w:tbl>
      <w:tblPr>
        <w:tblW w:w="907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5"/>
        <w:gridCol w:w="1100"/>
        <w:gridCol w:w="1400"/>
        <w:gridCol w:w="1403"/>
        <w:gridCol w:w="1391"/>
        <w:gridCol w:w="1403"/>
        <w:gridCol w:w="1389"/>
      </w:tblGrid>
      <w:tr w:rsidR="00EA0F0C" w:rsidRPr="002E63A1" w:rsidTr="00EA0F0C">
        <w:trPr>
          <w:trHeight w:val="4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Period</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kategorija</w:t>
            </w:r>
            <w:r w:rsidR="00EA0F0C" w:rsidRPr="002E63A1">
              <w:rPr>
                <w:bCs/>
                <w:noProof/>
                <w:lang w:val="sr-Latn-CS"/>
              </w:rPr>
              <w:t xml:space="preserve"> </w:t>
            </w:r>
            <w:r>
              <w:rPr>
                <w:bCs/>
                <w:noProof/>
                <w:lang w:val="sr-Latn-CS"/>
              </w:rPr>
              <w:t>erozije</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koef</w:t>
            </w:r>
            <w:r w:rsidR="00EA0F0C" w:rsidRPr="002E63A1">
              <w:rPr>
                <w:bCs/>
                <w:noProof/>
                <w:lang w:val="sr-Latn-CS"/>
              </w:rPr>
              <w:t xml:space="preserve">. </w:t>
            </w:r>
            <w:r>
              <w:rPr>
                <w:bCs/>
                <w:noProof/>
                <w:lang w:val="sr-Latn-CS"/>
              </w:rPr>
              <w:t>erozije</w:t>
            </w:r>
            <w:r w:rsidR="00EA0F0C" w:rsidRPr="002E63A1">
              <w:rPr>
                <w:bCs/>
                <w:noProof/>
                <w:lang w:val="sr-Latn-CS"/>
              </w:rPr>
              <w:t xml:space="preserve"> </w:t>
            </w:r>
            <w:r>
              <w:rPr>
                <w:bCs/>
                <w:noProof/>
                <w:lang w:val="sr-Latn-CS"/>
              </w:rPr>
              <w:t>Gavrilović</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bCs/>
                <w:noProof/>
                <w:lang w:val="sr-Latn-CS" w:eastAsia="sr-Latn-CS"/>
              </w:rPr>
            </w:pPr>
            <w:r w:rsidRPr="002E63A1">
              <w:rPr>
                <w:bCs/>
                <w:noProof/>
                <w:lang w:val="sr-Latn-CS"/>
              </w:rPr>
              <w:t>W</w:t>
            </w:r>
            <w:r w:rsidR="002E63A1">
              <w:rPr>
                <w:bCs/>
                <w:noProof/>
                <w:lang w:val="sr-Latn-CS"/>
              </w:rPr>
              <w:t>god</w:t>
            </w:r>
            <w:r w:rsidRPr="002E63A1">
              <w:rPr>
                <w:bCs/>
                <w:noProof/>
                <w:lang w:val="sr-Latn-CS"/>
              </w:rPr>
              <w:t xml:space="preserve"> </w:t>
            </w:r>
            <w:r w:rsidR="002E63A1">
              <w:rPr>
                <w:bCs/>
                <w:noProof/>
                <w:lang w:val="sr-Latn-CS"/>
              </w:rPr>
              <w:t>m</w:t>
            </w:r>
            <w:r w:rsidRPr="002E63A1">
              <w:rPr>
                <w:bCs/>
                <w:noProof/>
                <w:vertAlign w:val="superscript"/>
                <w:lang w:val="sr-Latn-CS"/>
              </w:rPr>
              <w:t>3</w:t>
            </w:r>
            <w:r w:rsidR="002E63A1">
              <w:rPr>
                <w:bCs/>
                <w:noProof/>
                <w:lang w:val="sr-Latn-CS"/>
              </w:rPr>
              <w:t>god</w:t>
            </w:r>
            <w:r w:rsidRPr="002E63A1">
              <w:rPr>
                <w:bCs/>
                <w:noProof/>
                <w:vertAlign w:val="superscript"/>
                <w:lang w:val="sr-Latn-CS"/>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center"/>
              <w:rPr>
                <w:bCs/>
                <w:noProof/>
                <w:lang w:val="sr-Latn-CS" w:eastAsia="sr-Latn-CS"/>
              </w:rPr>
            </w:pPr>
            <w:r w:rsidRPr="002E63A1">
              <w:rPr>
                <w:bCs/>
                <w:noProof/>
                <w:lang w:val="sr-Latn-CS"/>
              </w:rPr>
              <w:t>W</w:t>
            </w:r>
            <w:r w:rsidR="002E63A1">
              <w:rPr>
                <w:bCs/>
                <w:noProof/>
                <w:lang w:val="sr-Latn-CS"/>
              </w:rPr>
              <w:t>god</w:t>
            </w:r>
            <w:r w:rsidRPr="002E63A1">
              <w:rPr>
                <w:bCs/>
                <w:noProof/>
                <w:lang w:val="sr-Latn-CS"/>
              </w:rPr>
              <w:t>/</w:t>
            </w:r>
            <w:r w:rsidR="002E63A1">
              <w:rPr>
                <w:bCs/>
                <w:noProof/>
                <w:lang w:val="sr-Latn-CS"/>
              </w:rPr>
              <w:t>sp</w:t>
            </w:r>
            <w:r w:rsidRPr="002E63A1">
              <w:rPr>
                <w:bCs/>
                <w:noProof/>
                <w:lang w:val="sr-Latn-CS"/>
              </w:rPr>
              <w:t xml:space="preserve"> </w:t>
            </w:r>
            <w:r w:rsidR="002E63A1">
              <w:rPr>
                <w:bCs/>
                <w:noProof/>
                <w:lang w:val="sr-Latn-CS"/>
              </w:rPr>
              <w:t>m</w:t>
            </w:r>
            <w:r w:rsidRPr="002E63A1">
              <w:rPr>
                <w:bCs/>
                <w:noProof/>
                <w:vertAlign w:val="superscript"/>
                <w:lang w:val="sr-Latn-CS"/>
              </w:rPr>
              <w:t>3</w:t>
            </w:r>
            <w:r w:rsidR="002E63A1">
              <w:rPr>
                <w:bCs/>
                <w:noProof/>
                <w:lang w:val="sr-Latn-CS"/>
              </w:rPr>
              <w:t>god</w:t>
            </w:r>
            <w:r w:rsidRPr="002E63A1">
              <w:rPr>
                <w:bCs/>
                <w:noProof/>
                <w:vertAlign w:val="superscript"/>
                <w:lang w:val="sr-Latn-CS"/>
              </w:rPr>
              <w:t xml:space="preserve">-1  </w:t>
            </w:r>
            <w:r w:rsidR="002E63A1">
              <w:rPr>
                <w:bCs/>
                <w:noProof/>
                <w:lang w:val="sr-Latn-CS"/>
              </w:rPr>
              <w:t>km</w:t>
            </w:r>
            <w:r w:rsidRPr="002E63A1">
              <w:rPr>
                <w:bCs/>
                <w:noProof/>
                <w:vertAlign w:val="superscript"/>
                <w:lang w:val="sr-Latn-CS"/>
              </w:rPr>
              <w:t>-2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Ggod</w:t>
            </w:r>
            <w:r w:rsidR="00EA0F0C" w:rsidRPr="002E63A1">
              <w:rPr>
                <w:bCs/>
                <w:noProof/>
                <w:lang w:val="sr-Latn-CS"/>
              </w:rPr>
              <w:t xml:space="preserve"> </w:t>
            </w:r>
            <w:r>
              <w:rPr>
                <w:bCs/>
                <w:noProof/>
                <w:lang w:val="sr-Latn-CS"/>
              </w:rPr>
              <w:t>m</w:t>
            </w:r>
            <w:r w:rsidR="00EA0F0C" w:rsidRPr="002E63A1">
              <w:rPr>
                <w:bCs/>
                <w:noProof/>
                <w:vertAlign w:val="superscript"/>
                <w:lang w:val="sr-Latn-CS"/>
              </w:rPr>
              <w:t>3</w:t>
            </w:r>
            <w:r>
              <w:rPr>
                <w:bCs/>
                <w:noProof/>
                <w:lang w:val="sr-Latn-CS"/>
              </w:rPr>
              <w:t>god</w:t>
            </w:r>
            <w:r w:rsidR="00EA0F0C" w:rsidRPr="002E63A1">
              <w:rPr>
                <w:bCs/>
                <w:noProof/>
                <w:vertAlign w:val="superscript"/>
                <w:lang w:val="sr-Latn-CS"/>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Ggod</w:t>
            </w:r>
            <w:r w:rsidR="00EA0F0C" w:rsidRPr="002E63A1">
              <w:rPr>
                <w:bCs/>
                <w:noProof/>
                <w:lang w:val="sr-Latn-CS"/>
              </w:rPr>
              <w:t>/</w:t>
            </w:r>
            <w:r>
              <w:rPr>
                <w:bCs/>
                <w:noProof/>
                <w:lang w:val="sr-Latn-CS"/>
              </w:rPr>
              <w:t>sp</w:t>
            </w:r>
            <w:r w:rsidR="00EA0F0C" w:rsidRPr="002E63A1">
              <w:rPr>
                <w:bCs/>
                <w:noProof/>
                <w:lang w:val="sr-Latn-CS"/>
              </w:rPr>
              <w:t xml:space="preserve"> </w:t>
            </w:r>
            <w:r>
              <w:rPr>
                <w:bCs/>
                <w:noProof/>
                <w:lang w:val="sr-Latn-CS"/>
              </w:rPr>
              <w:t>m</w:t>
            </w:r>
            <w:r w:rsidR="00EA0F0C" w:rsidRPr="002E63A1">
              <w:rPr>
                <w:bCs/>
                <w:noProof/>
                <w:vertAlign w:val="superscript"/>
                <w:lang w:val="sr-Latn-CS"/>
              </w:rPr>
              <w:t>3</w:t>
            </w:r>
            <w:r>
              <w:rPr>
                <w:bCs/>
                <w:noProof/>
                <w:lang w:val="sr-Latn-CS"/>
              </w:rPr>
              <w:t>god</w:t>
            </w:r>
            <w:r w:rsidR="00EA0F0C" w:rsidRPr="002E63A1">
              <w:rPr>
                <w:bCs/>
                <w:noProof/>
                <w:vertAlign w:val="superscript"/>
                <w:lang w:val="sr-Latn-CS"/>
              </w:rPr>
              <w:t xml:space="preserve">-1  </w:t>
            </w:r>
            <w:r>
              <w:rPr>
                <w:bCs/>
                <w:noProof/>
                <w:lang w:val="sr-Latn-CS"/>
              </w:rPr>
              <w:t>km</w:t>
            </w:r>
            <w:r w:rsidR="00EA0F0C" w:rsidRPr="002E63A1">
              <w:rPr>
                <w:bCs/>
                <w:noProof/>
                <w:vertAlign w:val="superscript"/>
                <w:lang w:val="sr-Latn-CS"/>
              </w:rPr>
              <w:t>-2</w:t>
            </w:r>
          </w:p>
        </w:tc>
      </w:tr>
      <w:tr w:rsidR="00EA0F0C" w:rsidRPr="002E63A1" w:rsidTr="00EA0F0C">
        <w:trPr>
          <w:trHeight w:val="1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1956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I</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969.694,40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2.802,20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624.483,18</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1.804,60</w:t>
            </w:r>
          </w:p>
        </w:tc>
      </w:tr>
      <w:tr w:rsidR="00EA0F0C" w:rsidRPr="002E63A1" w:rsidTr="00EA0F0C">
        <w:trPr>
          <w:trHeight w:val="1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1988</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II</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0,49</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332.605,20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961,15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214.197,70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619</w:t>
            </w:r>
          </w:p>
        </w:tc>
      </w:tr>
      <w:tr w:rsidR="00EA0F0C" w:rsidRPr="002E63A1" w:rsidTr="00EA0F0C">
        <w:trPr>
          <w:trHeight w:val="1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2006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center"/>
              <w:rPr>
                <w:bCs/>
                <w:noProof/>
                <w:lang w:val="sr-Latn-CS" w:eastAsia="sr-Latn-CS"/>
              </w:rPr>
            </w:pPr>
            <w:r>
              <w:rPr>
                <w:bCs/>
                <w:noProof/>
                <w:lang w:val="sr-Latn-CS"/>
              </w:rPr>
              <w:t>III</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0,404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249.004,30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719,6</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160.358,80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EA0F0C">
            <w:pPr>
              <w:jc w:val="right"/>
              <w:rPr>
                <w:noProof/>
                <w:lang w:val="sr-Latn-CS" w:eastAsia="sr-Latn-CS"/>
              </w:rPr>
            </w:pPr>
            <w:r w:rsidRPr="002E63A1">
              <w:rPr>
                <w:noProof/>
                <w:lang w:val="sr-Latn-CS"/>
              </w:rPr>
              <w:t>463,4</w:t>
            </w:r>
          </w:p>
        </w:tc>
      </w:tr>
    </w:tbl>
    <w:p w:rsidR="00EA0F0C" w:rsidRPr="002E63A1" w:rsidRDefault="002E63A1" w:rsidP="00EA0F0C">
      <w:pPr>
        <w:jc w:val="both"/>
        <w:rPr>
          <w:noProof/>
          <w:sz w:val="22"/>
          <w:szCs w:val="22"/>
          <w:lang w:val="sr-Latn-CS" w:eastAsia="sr-Latn-CS"/>
        </w:rPr>
      </w:pPr>
      <w:r>
        <w:rPr>
          <w:noProof/>
          <w:sz w:val="22"/>
          <w:szCs w:val="22"/>
          <w:lang w:val="sr-Latn-CS"/>
        </w:rPr>
        <w:t>Izvor</w:t>
      </w:r>
      <w:r w:rsidR="00EA0F0C" w:rsidRPr="002E63A1">
        <w:rPr>
          <w:noProof/>
          <w:sz w:val="22"/>
          <w:szCs w:val="22"/>
          <w:lang w:val="sr-Latn-CS"/>
        </w:rPr>
        <w:t xml:space="preserve">: </w:t>
      </w:r>
      <w:r>
        <w:rPr>
          <w:noProof/>
          <w:sz w:val="22"/>
          <w:szCs w:val="22"/>
          <w:lang w:val="sr-Latn-CS"/>
        </w:rPr>
        <w:t>UDK</w:t>
      </w:r>
      <w:r w:rsidR="00EA0F0C" w:rsidRPr="002E63A1">
        <w:rPr>
          <w:noProof/>
          <w:sz w:val="22"/>
          <w:szCs w:val="22"/>
          <w:lang w:val="sr-Latn-CS"/>
        </w:rPr>
        <w:t xml:space="preserve">: 620.196 - </w:t>
      </w:r>
      <w:r>
        <w:rPr>
          <w:noProof/>
          <w:sz w:val="22"/>
          <w:szCs w:val="22"/>
          <w:lang w:val="sr-Latn-CS"/>
        </w:rPr>
        <w:t>Originalni</w:t>
      </w:r>
      <w:r w:rsidR="00EA0F0C" w:rsidRPr="002E63A1">
        <w:rPr>
          <w:noProof/>
          <w:sz w:val="22"/>
          <w:szCs w:val="22"/>
          <w:lang w:val="sr-Latn-CS"/>
        </w:rPr>
        <w:t xml:space="preserve"> </w:t>
      </w:r>
      <w:r>
        <w:rPr>
          <w:noProof/>
          <w:sz w:val="22"/>
          <w:szCs w:val="22"/>
          <w:lang w:val="sr-Latn-CS"/>
        </w:rPr>
        <w:t>naučni</w:t>
      </w:r>
      <w:r w:rsidR="00EA0F0C" w:rsidRPr="002E63A1">
        <w:rPr>
          <w:noProof/>
          <w:sz w:val="22"/>
          <w:szCs w:val="22"/>
          <w:lang w:val="sr-Latn-CS"/>
        </w:rPr>
        <w:t xml:space="preserve"> </w:t>
      </w:r>
      <w:r>
        <w:rPr>
          <w:noProof/>
          <w:sz w:val="22"/>
          <w:szCs w:val="22"/>
          <w:lang w:val="sr-Latn-CS"/>
        </w:rPr>
        <w:t>rad</w:t>
      </w:r>
      <w:r w:rsidR="00EA0F0C" w:rsidRPr="002E63A1">
        <w:rPr>
          <w:noProof/>
          <w:sz w:val="22"/>
          <w:szCs w:val="22"/>
          <w:lang w:val="sr-Latn-CS"/>
        </w:rPr>
        <w:t xml:space="preserve">: </w:t>
      </w:r>
      <w:r>
        <w:rPr>
          <w:bCs/>
          <w:noProof/>
          <w:sz w:val="22"/>
          <w:szCs w:val="22"/>
          <w:lang w:val="sr-Latn-CS"/>
        </w:rPr>
        <w:t>Uticaj</w:t>
      </w:r>
      <w:r w:rsidR="00EA0F0C" w:rsidRPr="002E63A1">
        <w:rPr>
          <w:bCs/>
          <w:noProof/>
          <w:sz w:val="22"/>
          <w:szCs w:val="22"/>
          <w:lang w:val="sr-Latn-CS"/>
        </w:rPr>
        <w:t xml:space="preserve"> </w:t>
      </w:r>
      <w:r>
        <w:rPr>
          <w:bCs/>
          <w:noProof/>
          <w:sz w:val="22"/>
          <w:szCs w:val="22"/>
          <w:lang w:val="sr-Latn-CS"/>
        </w:rPr>
        <w:t>proti</w:t>
      </w:r>
      <w:r>
        <w:rPr>
          <w:noProof/>
          <w:sz w:val="22"/>
          <w:szCs w:val="22"/>
          <w:lang w:val="sr-Latn-CS"/>
        </w:rPr>
        <w:t>verozionih</w:t>
      </w:r>
      <w:r w:rsidR="00EA0F0C" w:rsidRPr="002E63A1">
        <w:rPr>
          <w:noProof/>
          <w:sz w:val="22"/>
          <w:szCs w:val="22"/>
          <w:lang w:val="sr-Latn-CS"/>
        </w:rPr>
        <w:t xml:space="preserve"> </w:t>
      </w:r>
      <w:r>
        <w:rPr>
          <w:bCs/>
          <w:noProof/>
          <w:sz w:val="22"/>
          <w:szCs w:val="22"/>
          <w:lang w:val="sr-Latn-CS"/>
        </w:rPr>
        <w:t>radova</w:t>
      </w:r>
      <w:r w:rsidR="00EA0F0C" w:rsidRPr="002E63A1">
        <w:rPr>
          <w:bCs/>
          <w:noProof/>
          <w:sz w:val="22"/>
          <w:szCs w:val="22"/>
          <w:lang w:val="sr-Latn-CS"/>
        </w:rPr>
        <w:t xml:space="preserve"> </w:t>
      </w:r>
      <w:r>
        <w:rPr>
          <w:bCs/>
          <w:noProof/>
          <w:sz w:val="22"/>
          <w:szCs w:val="22"/>
          <w:lang w:val="sr-Latn-CS"/>
        </w:rPr>
        <w:t>u</w:t>
      </w:r>
      <w:r w:rsidR="00EA0F0C" w:rsidRPr="002E63A1">
        <w:rPr>
          <w:bCs/>
          <w:noProof/>
          <w:sz w:val="22"/>
          <w:szCs w:val="22"/>
          <w:lang w:val="sr-Latn-CS"/>
        </w:rPr>
        <w:t xml:space="preserve"> </w:t>
      </w:r>
      <w:r>
        <w:rPr>
          <w:bCs/>
          <w:noProof/>
          <w:sz w:val="22"/>
          <w:szCs w:val="22"/>
          <w:lang w:val="sr-Latn-CS"/>
        </w:rPr>
        <w:t>slivu</w:t>
      </w:r>
      <w:r w:rsidR="00EA0F0C" w:rsidRPr="002E63A1">
        <w:rPr>
          <w:bCs/>
          <w:noProof/>
          <w:sz w:val="22"/>
          <w:szCs w:val="22"/>
          <w:lang w:val="sr-Latn-CS"/>
        </w:rPr>
        <w:t xml:space="preserve"> </w:t>
      </w:r>
      <w:r>
        <w:rPr>
          <w:bCs/>
          <w:noProof/>
          <w:sz w:val="22"/>
          <w:szCs w:val="22"/>
          <w:lang w:val="sr-Latn-CS"/>
        </w:rPr>
        <w:t>reke</w:t>
      </w:r>
      <w:r w:rsidR="00EA0F0C" w:rsidRPr="002E63A1">
        <w:rPr>
          <w:bCs/>
          <w:noProof/>
          <w:sz w:val="22"/>
          <w:szCs w:val="22"/>
          <w:lang w:val="sr-Latn-CS"/>
        </w:rPr>
        <w:t xml:space="preserve"> </w:t>
      </w:r>
      <w:r>
        <w:rPr>
          <w:bCs/>
          <w:noProof/>
          <w:sz w:val="22"/>
          <w:szCs w:val="22"/>
          <w:lang w:val="sr-Latn-CS"/>
        </w:rPr>
        <w:t>Toplice</w:t>
      </w:r>
      <w:r w:rsidR="00EA0F0C" w:rsidRPr="002E63A1">
        <w:rPr>
          <w:bCs/>
          <w:noProof/>
          <w:sz w:val="22"/>
          <w:szCs w:val="22"/>
          <w:lang w:val="sr-Latn-CS"/>
        </w:rPr>
        <w:t xml:space="preserve"> </w:t>
      </w:r>
      <w:r>
        <w:rPr>
          <w:bCs/>
          <w:noProof/>
          <w:sz w:val="22"/>
          <w:szCs w:val="22"/>
          <w:lang w:val="sr-Latn-CS"/>
        </w:rPr>
        <w:t>uzvodno</w:t>
      </w:r>
      <w:r w:rsidR="00EA0F0C" w:rsidRPr="002E63A1">
        <w:rPr>
          <w:bCs/>
          <w:noProof/>
          <w:sz w:val="22"/>
          <w:szCs w:val="22"/>
          <w:lang w:val="sr-Latn-CS"/>
        </w:rPr>
        <w:t xml:space="preserve"> </w:t>
      </w:r>
      <w:r>
        <w:rPr>
          <w:bCs/>
          <w:noProof/>
          <w:sz w:val="22"/>
          <w:szCs w:val="22"/>
          <w:lang w:val="sr-Latn-CS"/>
        </w:rPr>
        <w:t>od</w:t>
      </w:r>
      <w:r w:rsidR="00EA0F0C" w:rsidRPr="002E63A1">
        <w:rPr>
          <w:bCs/>
          <w:noProof/>
          <w:sz w:val="22"/>
          <w:szCs w:val="22"/>
          <w:lang w:val="sr-Latn-CS"/>
        </w:rPr>
        <w:t xml:space="preserve"> </w:t>
      </w:r>
      <w:r>
        <w:rPr>
          <w:bCs/>
          <w:noProof/>
          <w:sz w:val="22"/>
          <w:szCs w:val="22"/>
          <w:lang w:val="sr-Latn-CS"/>
        </w:rPr>
        <w:t>brane</w:t>
      </w:r>
      <w:r w:rsidR="00EA0F0C" w:rsidRPr="002E63A1">
        <w:rPr>
          <w:bCs/>
          <w:noProof/>
          <w:sz w:val="22"/>
          <w:szCs w:val="22"/>
          <w:lang w:val="sr-Latn-CS"/>
        </w:rPr>
        <w:t xml:space="preserve"> „</w:t>
      </w:r>
      <w:r>
        <w:rPr>
          <w:bCs/>
          <w:noProof/>
          <w:sz w:val="22"/>
          <w:szCs w:val="22"/>
          <w:lang w:val="sr-Latn-CS"/>
        </w:rPr>
        <w:t>Selova</w:t>
      </w:r>
      <w:r w:rsidR="00EA0F0C" w:rsidRPr="002E63A1">
        <w:rPr>
          <w:bCs/>
          <w:noProof/>
          <w:sz w:val="22"/>
          <w:szCs w:val="22"/>
          <w:lang w:val="sr-Latn-CS"/>
        </w:rPr>
        <w:t xml:space="preserve">” </w:t>
      </w:r>
      <w:r>
        <w:rPr>
          <w:bCs/>
          <w:noProof/>
          <w:sz w:val="22"/>
          <w:szCs w:val="22"/>
          <w:lang w:val="sr-Latn-CS"/>
        </w:rPr>
        <w:t>na</w:t>
      </w:r>
      <w:r w:rsidR="00EA0F0C" w:rsidRPr="002E63A1">
        <w:rPr>
          <w:bCs/>
          <w:noProof/>
          <w:sz w:val="22"/>
          <w:szCs w:val="22"/>
          <w:lang w:val="sr-Latn-CS"/>
        </w:rPr>
        <w:t xml:space="preserve"> </w:t>
      </w:r>
      <w:r>
        <w:rPr>
          <w:bCs/>
          <w:noProof/>
          <w:sz w:val="22"/>
          <w:szCs w:val="22"/>
          <w:lang w:val="sr-Latn-CS"/>
        </w:rPr>
        <w:t>intenzitet</w:t>
      </w:r>
      <w:r w:rsidR="00EA0F0C" w:rsidRPr="002E63A1">
        <w:rPr>
          <w:bCs/>
          <w:noProof/>
          <w:sz w:val="22"/>
          <w:szCs w:val="22"/>
          <w:lang w:val="sr-Latn-CS"/>
        </w:rPr>
        <w:t xml:space="preserve"> </w:t>
      </w:r>
      <w:r>
        <w:rPr>
          <w:bCs/>
          <w:noProof/>
          <w:sz w:val="22"/>
          <w:szCs w:val="22"/>
          <w:lang w:val="sr-Latn-CS"/>
        </w:rPr>
        <w:t>erozije</w:t>
      </w:r>
      <w:r w:rsidR="00EA0F0C" w:rsidRPr="002E63A1">
        <w:rPr>
          <w:bCs/>
          <w:noProof/>
          <w:sz w:val="22"/>
          <w:szCs w:val="22"/>
          <w:lang w:val="sr-Latn-CS"/>
        </w:rPr>
        <w:t xml:space="preserve"> </w:t>
      </w:r>
      <w:r>
        <w:rPr>
          <w:bCs/>
          <w:noProof/>
          <w:sz w:val="22"/>
          <w:szCs w:val="22"/>
          <w:lang w:val="sr-Latn-CS"/>
        </w:rPr>
        <w:t>zemljišta</w:t>
      </w:r>
      <w:r w:rsidR="00EA0F0C" w:rsidRPr="002E63A1">
        <w:rPr>
          <w:bCs/>
          <w:noProof/>
          <w:sz w:val="22"/>
          <w:szCs w:val="22"/>
          <w:lang w:val="sr-Latn-CS"/>
        </w:rPr>
        <w:t xml:space="preserve"> - </w:t>
      </w:r>
      <w:r>
        <w:rPr>
          <w:noProof/>
          <w:spacing w:val="-8"/>
          <w:sz w:val="22"/>
          <w:szCs w:val="22"/>
          <w:lang w:val="sr-Latn-CS"/>
        </w:rPr>
        <w:t>Stanimir</w:t>
      </w:r>
      <w:r w:rsidR="00EA0F0C" w:rsidRPr="002E63A1">
        <w:rPr>
          <w:noProof/>
          <w:spacing w:val="-8"/>
          <w:sz w:val="22"/>
          <w:szCs w:val="22"/>
          <w:lang w:val="sr-Latn-CS"/>
        </w:rPr>
        <w:t xml:space="preserve"> </w:t>
      </w:r>
      <w:r>
        <w:rPr>
          <w:noProof/>
          <w:spacing w:val="-8"/>
          <w:sz w:val="22"/>
          <w:szCs w:val="22"/>
          <w:lang w:val="sr-Latn-CS"/>
        </w:rPr>
        <w:t>Kostadinov</w:t>
      </w:r>
      <w:r w:rsidR="00EA0F0C" w:rsidRPr="002E63A1">
        <w:rPr>
          <w:noProof/>
          <w:spacing w:val="-8"/>
          <w:sz w:val="22"/>
          <w:szCs w:val="22"/>
          <w:lang w:val="sr-Latn-CS"/>
        </w:rPr>
        <w:t xml:space="preserve">, </w:t>
      </w:r>
      <w:r>
        <w:rPr>
          <w:noProof/>
          <w:spacing w:val="-8"/>
          <w:sz w:val="22"/>
          <w:szCs w:val="22"/>
          <w:lang w:val="sr-Latn-CS"/>
        </w:rPr>
        <w:t>Nada</w:t>
      </w:r>
      <w:r w:rsidR="00EA0F0C" w:rsidRPr="002E63A1">
        <w:rPr>
          <w:noProof/>
          <w:spacing w:val="-8"/>
          <w:sz w:val="22"/>
          <w:szCs w:val="22"/>
          <w:lang w:val="sr-Latn-CS"/>
        </w:rPr>
        <w:t xml:space="preserve"> </w:t>
      </w:r>
      <w:r>
        <w:rPr>
          <w:noProof/>
          <w:spacing w:val="-8"/>
          <w:sz w:val="22"/>
          <w:szCs w:val="22"/>
          <w:lang w:val="sr-Latn-CS"/>
        </w:rPr>
        <w:t>Dragović</w:t>
      </w:r>
      <w:r w:rsidR="00EA0F0C" w:rsidRPr="002E63A1">
        <w:rPr>
          <w:noProof/>
          <w:spacing w:val="-8"/>
          <w:sz w:val="22"/>
          <w:szCs w:val="22"/>
          <w:lang w:val="sr-Latn-CS"/>
        </w:rPr>
        <w:t xml:space="preserve">, </w:t>
      </w:r>
      <w:r>
        <w:rPr>
          <w:noProof/>
          <w:spacing w:val="-8"/>
          <w:sz w:val="22"/>
          <w:szCs w:val="22"/>
          <w:lang w:val="sr-Latn-CS"/>
        </w:rPr>
        <w:t>Miodrag</w:t>
      </w:r>
      <w:r w:rsidR="00EA0F0C" w:rsidRPr="002E63A1">
        <w:rPr>
          <w:noProof/>
          <w:spacing w:val="-8"/>
          <w:sz w:val="22"/>
          <w:szCs w:val="22"/>
          <w:lang w:val="sr-Latn-CS"/>
        </w:rPr>
        <w:t xml:space="preserve"> </w:t>
      </w:r>
      <w:r>
        <w:rPr>
          <w:noProof/>
          <w:spacing w:val="-8"/>
          <w:sz w:val="22"/>
          <w:szCs w:val="22"/>
          <w:lang w:val="sr-Latn-CS"/>
        </w:rPr>
        <w:t>Zlatić</w:t>
      </w:r>
      <w:r w:rsidR="00EA0F0C" w:rsidRPr="002E63A1">
        <w:rPr>
          <w:noProof/>
          <w:spacing w:val="-8"/>
          <w:sz w:val="22"/>
          <w:szCs w:val="22"/>
          <w:lang w:val="sr-Latn-CS"/>
        </w:rPr>
        <w:t xml:space="preserve">, </w:t>
      </w:r>
      <w:r>
        <w:rPr>
          <w:noProof/>
          <w:spacing w:val="-8"/>
          <w:sz w:val="22"/>
          <w:szCs w:val="22"/>
          <w:lang w:val="sr-Latn-CS"/>
        </w:rPr>
        <w:t>Mirjana</w:t>
      </w:r>
      <w:r w:rsidR="00EA0F0C" w:rsidRPr="002E63A1">
        <w:rPr>
          <w:noProof/>
          <w:spacing w:val="-8"/>
          <w:sz w:val="22"/>
          <w:szCs w:val="22"/>
          <w:lang w:val="sr-Latn-CS"/>
        </w:rPr>
        <w:t xml:space="preserve"> </w:t>
      </w:r>
      <w:r>
        <w:rPr>
          <w:noProof/>
          <w:spacing w:val="-8"/>
          <w:sz w:val="22"/>
          <w:szCs w:val="22"/>
          <w:lang w:val="sr-Latn-CS"/>
        </w:rPr>
        <w:t>Todosijević</w:t>
      </w:r>
      <w:r w:rsidR="00EA0F0C" w:rsidRPr="002E63A1">
        <w:rPr>
          <w:noProof/>
          <w:sz w:val="22"/>
          <w:szCs w:val="22"/>
          <w:lang w:val="sr-Latn-CS"/>
        </w:rPr>
        <w:t xml:space="preserve"> - </w:t>
      </w:r>
      <w:r>
        <w:rPr>
          <w:noProof/>
          <w:spacing w:val="-8"/>
          <w:sz w:val="22"/>
          <w:szCs w:val="22"/>
          <w:lang w:val="sr-Latn-CS"/>
        </w:rPr>
        <w:t>Šumarski</w:t>
      </w:r>
      <w:r w:rsidR="00EA0F0C" w:rsidRPr="002E63A1">
        <w:rPr>
          <w:noProof/>
          <w:spacing w:val="-8"/>
          <w:sz w:val="22"/>
          <w:szCs w:val="22"/>
          <w:lang w:val="sr-Latn-CS"/>
        </w:rPr>
        <w:t xml:space="preserve"> </w:t>
      </w:r>
      <w:r>
        <w:rPr>
          <w:noProof/>
          <w:spacing w:val="-8"/>
          <w:sz w:val="22"/>
          <w:szCs w:val="22"/>
          <w:lang w:val="sr-Latn-CS"/>
        </w:rPr>
        <w:t>fakultet</w:t>
      </w:r>
      <w:r w:rsidR="00EA0F0C" w:rsidRPr="002E63A1">
        <w:rPr>
          <w:noProof/>
          <w:spacing w:val="-8"/>
          <w:sz w:val="22"/>
          <w:szCs w:val="22"/>
          <w:lang w:val="sr-Latn-CS"/>
        </w:rPr>
        <w:t xml:space="preserve"> </w:t>
      </w:r>
      <w:r>
        <w:rPr>
          <w:noProof/>
          <w:spacing w:val="-8"/>
          <w:sz w:val="22"/>
          <w:szCs w:val="22"/>
          <w:lang w:val="sr-Latn-CS"/>
        </w:rPr>
        <w:t>Univerziteta</w:t>
      </w:r>
      <w:r w:rsidR="00EA0F0C" w:rsidRPr="002E63A1">
        <w:rPr>
          <w:noProof/>
          <w:spacing w:val="-8"/>
          <w:sz w:val="22"/>
          <w:szCs w:val="22"/>
          <w:lang w:val="sr-Latn-CS"/>
        </w:rPr>
        <w:t xml:space="preserve"> </w:t>
      </w:r>
      <w:r>
        <w:rPr>
          <w:noProof/>
          <w:spacing w:val="-8"/>
          <w:sz w:val="22"/>
          <w:szCs w:val="22"/>
          <w:lang w:val="sr-Latn-CS"/>
        </w:rPr>
        <w:t>u</w:t>
      </w:r>
      <w:r w:rsidR="00EA0F0C" w:rsidRPr="002E63A1">
        <w:rPr>
          <w:noProof/>
          <w:spacing w:val="-8"/>
          <w:sz w:val="22"/>
          <w:szCs w:val="22"/>
          <w:lang w:val="sr-Latn-CS"/>
        </w:rPr>
        <w:t xml:space="preserve"> </w:t>
      </w:r>
      <w:r>
        <w:rPr>
          <w:noProof/>
          <w:spacing w:val="-8"/>
          <w:sz w:val="22"/>
          <w:szCs w:val="22"/>
          <w:lang w:val="sr-Latn-CS"/>
        </w:rPr>
        <w:t>Beogradu</w:t>
      </w:r>
      <w:r w:rsidR="00EA0F0C" w:rsidRPr="002E63A1">
        <w:rPr>
          <w:noProof/>
          <w:spacing w:val="-8"/>
          <w:sz w:val="22"/>
          <w:szCs w:val="22"/>
          <w:lang w:val="sr-Latn-CS"/>
        </w:rPr>
        <w:t>.</w:t>
      </w:r>
    </w:p>
    <w:p w:rsidR="00EA0F0C" w:rsidRPr="002E63A1" w:rsidRDefault="002E63A1" w:rsidP="00EA0F0C">
      <w:pPr>
        <w:spacing w:before="120"/>
        <w:ind w:firstLine="748"/>
        <w:jc w:val="both"/>
        <w:rPr>
          <w:noProof/>
          <w:lang w:val="sr-Latn-CS"/>
        </w:rPr>
      </w:pPr>
      <w:r>
        <w:rPr>
          <w:noProof/>
          <w:lang w:val="sr-Latn-CS"/>
        </w:rPr>
        <w:t>U</w:t>
      </w:r>
      <w:r w:rsidR="00EA0F0C" w:rsidRPr="002E63A1">
        <w:rPr>
          <w:noProof/>
          <w:lang w:val="sr-Latn-CS"/>
        </w:rPr>
        <w:t xml:space="preserve"> 1988. </w:t>
      </w:r>
      <w:r>
        <w:rPr>
          <w:noProof/>
          <w:lang w:val="sr-Latn-CS"/>
        </w:rPr>
        <w:t>i</w:t>
      </w:r>
      <w:r w:rsidR="00EA0F0C" w:rsidRPr="002E63A1">
        <w:rPr>
          <w:noProof/>
          <w:lang w:val="sr-Latn-CS"/>
        </w:rPr>
        <w:t xml:space="preserve"> 2006. </w:t>
      </w:r>
      <w:r>
        <w:rPr>
          <w:noProof/>
          <w:lang w:val="sr-Latn-CS"/>
        </w:rPr>
        <w:t>godini</w:t>
      </w:r>
      <w:r w:rsidR="00EA0F0C" w:rsidRPr="002E63A1">
        <w:rPr>
          <w:noProof/>
          <w:lang w:val="sr-Latn-CS"/>
        </w:rPr>
        <w:t xml:space="preserve">, </w:t>
      </w:r>
      <w:r>
        <w:rPr>
          <w:noProof/>
          <w:lang w:val="sr-Latn-CS"/>
        </w:rPr>
        <w:t>uočava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znatno</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intenziteta</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stanje</w:t>
      </w:r>
      <w:r w:rsidR="00EA0F0C" w:rsidRPr="002E63A1">
        <w:rPr>
          <w:noProof/>
          <w:lang w:val="sr-Latn-CS"/>
        </w:rPr>
        <w:t xml:space="preserve"> </w:t>
      </w:r>
      <w:r>
        <w:rPr>
          <w:noProof/>
          <w:lang w:val="sr-Latn-CS"/>
        </w:rPr>
        <w:t>iz</w:t>
      </w:r>
      <w:r w:rsidR="00EA0F0C" w:rsidRPr="002E63A1">
        <w:rPr>
          <w:noProof/>
          <w:lang w:val="sr-Latn-CS"/>
        </w:rPr>
        <w:t xml:space="preserve"> 1956. </w:t>
      </w:r>
      <w:r>
        <w:rPr>
          <w:noProof/>
          <w:lang w:val="sr-Latn-CS"/>
        </w:rPr>
        <w:t>godine</w:t>
      </w:r>
      <w:r w:rsidR="00EA0F0C" w:rsidRPr="002E63A1">
        <w:rPr>
          <w:noProof/>
          <w:lang w:val="sr-Latn-CS"/>
        </w:rPr>
        <w:t xml:space="preserve">. </w:t>
      </w:r>
      <w:r>
        <w:rPr>
          <w:noProof/>
          <w:lang w:val="sr-Latn-CS"/>
        </w:rPr>
        <w:t>Tome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svakako</w:t>
      </w:r>
      <w:r w:rsidR="00EA0F0C" w:rsidRPr="002E63A1">
        <w:rPr>
          <w:noProof/>
          <w:lang w:val="sr-Latn-CS"/>
        </w:rPr>
        <w:t xml:space="preserve"> </w:t>
      </w:r>
      <w:r>
        <w:rPr>
          <w:noProof/>
          <w:lang w:val="sr-Latn-CS"/>
        </w:rPr>
        <w:t>doprineli</w:t>
      </w:r>
      <w:r w:rsidR="00EA0F0C" w:rsidRPr="002E63A1">
        <w:rPr>
          <w:noProof/>
          <w:lang w:val="sr-Latn-CS"/>
        </w:rPr>
        <w:t xml:space="preserve"> </w:t>
      </w:r>
      <w:r>
        <w:rPr>
          <w:noProof/>
          <w:lang w:val="sr-Latn-CS"/>
        </w:rPr>
        <w:t>izvedeni</w:t>
      </w:r>
      <w:r w:rsidR="00EA0F0C" w:rsidRPr="002E63A1">
        <w:rPr>
          <w:noProof/>
          <w:lang w:val="sr-Latn-CS"/>
        </w:rPr>
        <w:t xml:space="preserve"> </w:t>
      </w:r>
      <w:r>
        <w:rPr>
          <w:noProof/>
          <w:lang w:val="sr-Latn-CS"/>
        </w:rPr>
        <w:t>protiverozioni</w:t>
      </w:r>
      <w:r w:rsidR="00EA0F0C" w:rsidRPr="002E63A1">
        <w:rPr>
          <w:noProof/>
          <w:lang w:val="sr-Latn-CS"/>
        </w:rPr>
        <w:t xml:space="preserve"> </w:t>
      </w:r>
      <w:r>
        <w:rPr>
          <w:noProof/>
          <w:lang w:val="sr-Latn-CS"/>
        </w:rPr>
        <w:t>radovi</w:t>
      </w:r>
      <w:r w:rsidR="00EA0F0C" w:rsidRPr="002E63A1">
        <w:rPr>
          <w:noProof/>
          <w:lang w:val="sr-Latn-CS"/>
        </w:rPr>
        <w:t xml:space="preserve">. </w:t>
      </w: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periodu</w:t>
      </w:r>
      <w:r w:rsidR="00EA0F0C" w:rsidRPr="002E63A1">
        <w:rPr>
          <w:noProof/>
          <w:lang w:val="sr-Latn-CS"/>
        </w:rPr>
        <w:t xml:space="preserve"> 1955-2006. </w:t>
      </w:r>
      <w:r>
        <w:rPr>
          <w:noProof/>
          <w:lang w:val="sr-Latn-CS"/>
        </w:rPr>
        <w:t>godine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izvedeni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biološki</w:t>
      </w:r>
      <w:r w:rsidR="00EA0F0C" w:rsidRPr="002E63A1">
        <w:rPr>
          <w:noProof/>
          <w:lang w:val="sr-Latn-CS"/>
        </w:rPr>
        <w:t xml:space="preserve"> </w:t>
      </w:r>
      <w:r>
        <w:rPr>
          <w:noProof/>
          <w:lang w:val="sr-Latn-CS"/>
        </w:rPr>
        <w:t>antierozivni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pošumljavanje</w:t>
      </w:r>
      <w:r w:rsidR="00EA0F0C" w:rsidRPr="002E63A1">
        <w:rPr>
          <w:noProof/>
          <w:lang w:val="sr-Latn-CS"/>
        </w:rPr>
        <w:t xml:space="preserve"> 2257 </w:t>
      </w:r>
      <w:r>
        <w:rPr>
          <w:noProof/>
          <w:lang w:val="sr-Latn-CS"/>
        </w:rPr>
        <w:t>ha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zatravljivanje</w:t>
      </w:r>
      <w:r w:rsidR="00EA0F0C" w:rsidRPr="002E63A1">
        <w:rPr>
          <w:noProof/>
          <w:lang w:val="sr-Latn-CS"/>
        </w:rPr>
        <w:t xml:space="preserve"> 1520 </w:t>
      </w:r>
      <w:r>
        <w:rPr>
          <w:noProof/>
          <w:lang w:val="sr-Latn-CS"/>
        </w:rPr>
        <w:t>ha</w:t>
      </w:r>
      <w:r w:rsidR="00EA0F0C" w:rsidRPr="002E63A1">
        <w:rPr>
          <w:noProof/>
          <w:lang w:val="sr-Latn-CS"/>
        </w:rPr>
        <w:t xml:space="preserve">). </w:t>
      </w:r>
      <w:r>
        <w:rPr>
          <w:noProof/>
          <w:lang w:val="sr-Latn-CS"/>
        </w:rPr>
        <w:t>Pošumljavanja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vršena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goletima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bile</w:t>
      </w:r>
      <w:r w:rsidR="00EA0F0C" w:rsidRPr="002E63A1">
        <w:rPr>
          <w:noProof/>
          <w:lang w:val="sr-Latn-CS"/>
        </w:rPr>
        <w:t xml:space="preserve"> </w:t>
      </w:r>
      <w:r>
        <w:rPr>
          <w:noProof/>
          <w:lang w:val="sr-Latn-CS"/>
        </w:rPr>
        <w:t>napadnute</w:t>
      </w:r>
      <w:r w:rsidR="00EA0F0C" w:rsidRPr="002E63A1">
        <w:rPr>
          <w:noProof/>
          <w:lang w:val="sr-Latn-CS"/>
        </w:rPr>
        <w:t xml:space="preserve"> </w:t>
      </w:r>
      <w:r>
        <w:rPr>
          <w:noProof/>
          <w:lang w:val="sr-Latn-CS"/>
        </w:rPr>
        <w:t>erozijom</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vršena</w:t>
      </w:r>
      <w:r w:rsidR="00EA0F0C" w:rsidRPr="002E63A1">
        <w:rPr>
          <w:noProof/>
          <w:lang w:val="sr-Latn-CS"/>
        </w:rPr>
        <w:t xml:space="preserve"> </w:t>
      </w:r>
      <w:r>
        <w:rPr>
          <w:noProof/>
          <w:lang w:val="sr-Latn-CS"/>
        </w:rPr>
        <w:t>gusta</w:t>
      </w:r>
      <w:r w:rsidR="00EA0F0C" w:rsidRPr="002E63A1">
        <w:rPr>
          <w:noProof/>
          <w:lang w:val="sr-Latn-CS"/>
        </w:rPr>
        <w:t xml:space="preserve"> </w:t>
      </w:r>
      <w:r>
        <w:rPr>
          <w:noProof/>
          <w:lang w:val="sr-Latn-CS"/>
        </w:rPr>
        <w:t>sadnja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jame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najviše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korišćeni</w:t>
      </w:r>
      <w:r w:rsidR="00EA0F0C" w:rsidRPr="002E63A1">
        <w:rPr>
          <w:noProof/>
          <w:lang w:val="sr-Latn-CS"/>
        </w:rPr>
        <w:t xml:space="preserve"> </w:t>
      </w:r>
      <w:r>
        <w:rPr>
          <w:noProof/>
          <w:lang w:val="sr-Latn-CS"/>
        </w:rPr>
        <w:t>crni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beli</w:t>
      </w:r>
      <w:r w:rsidR="00EA0F0C" w:rsidRPr="002E63A1">
        <w:rPr>
          <w:noProof/>
          <w:lang w:val="sr-Latn-CS"/>
        </w:rPr>
        <w:t xml:space="preserve"> </w:t>
      </w:r>
      <w:r>
        <w:rPr>
          <w:noProof/>
          <w:lang w:val="sr-Latn-CS"/>
        </w:rPr>
        <w:t>bor</w:t>
      </w:r>
      <w:r w:rsidR="00EA0F0C" w:rsidRPr="002E63A1">
        <w:rPr>
          <w:noProof/>
          <w:lang w:val="sr-Latn-CS"/>
        </w:rPr>
        <w:t xml:space="preserve">. </w:t>
      </w:r>
      <w:r>
        <w:rPr>
          <w:noProof/>
          <w:lang w:val="sr-Latn-CS"/>
        </w:rPr>
        <w:t>Zatravljivanje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vršeno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oranicama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strmim</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goletima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protiverozione</w:t>
      </w:r>
      <w:r w:rsidR="00EA0F0C" w:rsidRPr="002E63A1">
        <w:rPr>
          <w:noProof/>
          <w:lang w:val="sr-Latn-CS"/>
        </w:rPr>
        <w:t xml:space="preserve"> </w:t>
      </w:r>
      <w:r>
        <w:rPr>
          <w:noProof/>
          <w:lang w:val="sr-Latn-CS"/>
        </w:rPr>
        <w:t>smeše</w:t>
      </w:r>
      <w:r w:rsidR="00EA0F0C" w:rsidRPr="002E63A1">
        <w:rPr>
          <w:noProof/>
          <w:lang w:val="sr-Latn-CS"/>
        </w:rPr>
        <w:t xml:space="preserve"> </w:t>
      </w:r>
      <w:r>
        <w:rPr>
          <w:noProof/>
          <w:lang w:val="sr-Latn-CS"/>
        </w:rPr>
        <w:t>trava</w:t>
      </w:r>
      <w:r w:rsidR="00EA0F0C" w:rsidRPr="002E63A1">
        <w:rPr>
          <w:noProof/>
          <w:lang w:val="sr-Latn-CS"/>
        </w:rPr>
        <w:t xml:space="preserve">. </w:t>
      </w:r>
      <w:r>
        <w:rPr>
          <w:noProof/>
          <w:lang w:val="sr-Latn-CS"/>
        </w:rPr>
        <w:t>Ukupna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tretirana</w:t>
      </w:r>
      <w:r w:rsidR="00EA0F0C" w:rsidRPr="002E63A1">
        <w:rPr>
          <w:noProof/>
          <w:lang w:val="sr-Latn-CS"/>
        </w:rPr>
        <w:t xml:space="preserve"> </w:t>
      </w:r>
      <w:r>
        <w:rPr>
          <w:noProof/>
          <w:lang w:val="sr-Latn-CS"/>
        </w:rPr>
        <w:t>biološkim</w:t>
      </w:r>
      <w:r w:rsidR="00EA0F0C" w:rsidRPr="002E63A1">
        <w:rPr>
          <w:noProof/>
          <w:lang w:val="sr-Latn-CS"/>
        </w:rPr>
        <w:t xml:space="preserve"> </w:t>
      </w:r>
      <w:r>
        <w:rPr>
          <w:noProof/>
          <w:lang w:val="sr-Latn-CS"/>
        </w:rPr>
        <w:t>radovima</w:t>
      </w:r>
      <w:r w:rsidR="00EA0F0C" w:rsidRPr="002E63A1">
        <w:rPr>
          <w:noProof/>
          <w:lang w:val="sr-Latn-CS"/>
        </w:rPr>
        <w:t xml:space="preserve"> </w:t>
      </w:r>
      <w:r>
        <w:rPr>
          <w:noProof/>
          <w:lang w:val="sr-Latn-CS"/>
        </w:rPr>
        <w:t>je</w:t>
      </w:r>
      <w:r w:rsidR="00EA0F0C" w:rsidRPr="002E63A1">
        <w:rPr>
          <w:noProof/>
          <w:lang w:val="sr-Latn-CS"/>
        </w:rPr>
        <w:t xml:space="preserve"> 3777 </w:t>
      </w:r>
      <w:r>
        <w:rPr>
          <w:noProof/>
          <w:lang w:val="sr-Latn-CS"/>
        </w:rPr>
        <w:t>ha</w:t>
      </w:r>
      <w:r w:rsidR="00EA0F0C" w:rsidRPr="002E63A1">
        <w:rPr>
          <w:noProof/>
          <w:lang w:val="sr-Latn-CS"/>
        </w:rPr>
        <w:t xml:space="preserve">  </w:t>
      </w:r>
      <w:r>
        <w:rPr>
          <w:noProof/>
          <w:lang w:val="sr-Latn-CS"/>
        </w:rPr>
        <w:t>ili</w:t>
      </w:r>
      <w:r w:rsidR="00EA0F0C" w:rsidRPr="002E63A1">
        <w:rPr>
          <w:noProof/>
          <w:lang w:val="sr-Latn-CS"/>
        </w:rPr>
        <w:t xml:space="preserve"> 10,91% </w:t>
      </w:r>
      <w:r>
        <w:rPr>
          <w:noProof/>
          <w:lang w:val="sr-Latn-CS"/>
        </w:rPr>
        <w:t>od</w:t>
      </w:r>
      <w:r w:rsidR="00EA0F0C" w:rsidRPr="002E63A1">
        <w:rPr>
          <w:noProof/>
          <w:lang w:val="sr-Latn-CS"/>
        </w:rPr>
        <w:t xml:space="preserve"> </w:t>
      </w:r>
      <w:r>
        <w:rPr>
          <w:noProof/>
          <w:lang w:val="sr-Latn-CS"/>
        </w:rPr>
        <w:t>ukupne</w:t>
      </w:r>
      <w:r w:rsidR="00EA0F0C" w:rsidRPr="002E63A1">
        <w:rPr>
          <w:noProof/>
          <w:lang w:val="sr-Latn-CS"/>
        </w:rPr>
        <w:t xml:space="preserve"> </w:t>
      </w:r>
      <w:r>
        <w:rPr>
          <w:noProof/>
          <w:lang w:val="sr-Latn-CS"/>
        </w:rPr>
        <w:t>površne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napomenuti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nekih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uspelo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potpunosti</w:t>
      </w:r>
      <w:r w:rsidR="00EA0F0C" w:rsidRPr="002E63A1">
        <w:rPr>
          <w:noProof/>
          <w:lang w:val="sr-Latn-CS"/>
        </w:rPr>
        <w:t xml:space="preserve">. </w:t>
      </w:r>
      <w:r>
        <w:rPr>
          <w:noProof/>
          <w:lang w:val="sr-Latn-CS"/>
        </w:rPr>
        <w:t>Takve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izvorišnom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Blaževske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Boranačka</w:t>
      </w:r>
      <w:r w:rsidR="00EA0F0C" w:rsidRPr="002E63A1">
        <w:rPr>
          <w:noProof/>
          <w:lang w:val="sr-Latn-CS"/>
        </w:rPr>
        <w:t xml:space="preserve"> </w:t>
      </w:r>
      <w:r>
        <w:rPr>
          <w:noProof/>
          <w:lang w:val="sr-Latn-CS"/>
        </w:rPr>
        <w:t>reka</w:t>
      </w:r>
      <w:r w:rsidR="00EA0F0C" w:rsidRPr="002E63A1">
        <w:rPr>
          <w:noProof/>
          <w:lang w:val="sr-Latn-CS"/>
        </w:rPr>
        <w:t>).</w:t>
      </w:r>
    </w:p>
    <w:p w:rsidR="00EA0F0C" w:rsidRPr="002E63A1" w:rsidRDefault="002E63A1" w:rsidP="00EA0F0C">
      <w:pPr>
        <w:shd w:val="clear" w:color="auto" w:fill="FFFFFF"/>
        <w:ind w:right="20" w:firstLine="748"/>
        <w:jc w:val="both"/>
        <w:rPr>
          <w:noProof/>
          <w:lang w:val="sr-Latn-CS"/>
        </w:rPr>
      </w:pPr>
      <w:r>
        <w:rPr>
          <w:noProof/>
          <w:lang w:val="sr-Latn-CS"/>
        </w:rPr>
        <w:t>Drugi</w:t>
      </w:r>
      <w:r w:rsidR="00EA0F0C" w:rsidRPr="002E63A1">
        <w:rPr>
          <w:noProof/>
          <w:lang w:val="sr-Latn-CS"/>
        </w:rPr>
        <w:t xml:space="preserve"> </w:t>
      </w:r>
      <w:r>
        <w:rPr>
          <w:noProof/>
          <w:lang w:val="sr-Latn-CS"/>
        </w:rPr>
        <w:t>problem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vezi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biološkim</w:t>
      </w:r>
      <w:r w:rsidR="00EA0F0C" w:rsidRPr="002E63A1">
        <w:rPr>
          <w:noProof/>
          <w:lang w:val="sr-Latn-CS"/>
        </w:rPr>
        <w:t xml:space="preserve"> </w:t>
      </w:r>
      <w:r>
        <w:rPr>
          <w:noProof/>
          <w:lang w:val="sr-Latn-CS"/>
        </w:rPr>
        <w:t>radovima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činjenica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vršeno</w:t>
      </w:r>
      <w:r w:rsidR="00EA0F0C" w:rsidRPr="002E63A1">
        <w:rPr>
          <w:noProof/>
          <w:lang w:val="sr-Latn-CS"/>
        </w:rPr>
        <w:t xml:space="preserve"> </w:t>
      </w:r>
      <w:r>
        <w:rPr>
          <w:noProof/>
          <w:lang w:val="sr-Latn-CS"/>
        </w:rPr>
        <w:t>gustom</w:t>
      </w:r>
      <w:r w:rsidR="00EA0F0C" w:rsidRPr="002E63A1">
        <w:rPr>
          <w:noProof/>
          <w:lang w:val="sr-Latn-CS"/>
        </w:rPr>
        <w:t xml:space="preserve"> </w:t>
      </w:r>
      <w:r>
        <w:rPr>
          <w:noProof/>
          <w:lang w:val="sr-Latn-CS"/>
        </w:rPr>
        <w:t>sadnjom</w:t>
      </w:r>
      <w:r w:rsidR="00EA0F0C" w:rsidRPr="002E63A1">
        <w:rPr>
          <w:noProof/>
          <w:lang w:val="sr-Latn-CS"/>
        </w:rPr>
        <w:t xml:space="preserve"> </w:t>
      </w:r>
      <w:r>
        <w:rPr>
          <w:noProof/>
          <w:lang w:val="sr-Latn-CS"/>
        </w:rPr>
        <w:t>četinara</w:t>
      </w:r>
      <w:r w:rsidR="00EA0F0C" w:rsidRPr="002E63A1">
        <w:rPr>
          <w:noProof/>
          <w:lang w:val="sr-Latn-CS"/>
        </w:rPr>
        <w:t xml:space="preserve"> (</w:t>
      </w:r>
      <w:r>
        <w:rPr>
          <w:noProof/>
          <w:lang w:val="sr-Latn-CS"/>
        </w:rPr>
        <w:t>preko</w:t>
      </w:r>
      <w:r w:rsidR="00EA0F0C" w:rsidRPr="002E63A1">
        <w:rPr>
          <w:noProof/>
          <w:lang w:val="sr-Latn-CS"/>
        </w:rPr>
        <w:t xml:space="preserve"> 10 000 </w:t>
      </w:r>
      <w:r>
        <w:rPr>
          <w:noProof/>
          <w:lang w:val="sr-Latn-CS"/>
        </w:rPr>
        <w:t>sadnica</w:t>
      </w:r>
      <w:r w:rsidR="00EA0F0C" w:rsidRPr="002E63A1">
        <w:rPr>
          <w:noProof/>
          <w:lang w:val="sr-Latn-CS"/>
        </w:rPr>
        <w:t xml:space="preserve"> </w:t>
      </w:r>
      <w:r>
        <w:rPr>
          <w:noProof/>
          <w:lang w:val="sr-Latn-CS"/>
        </w:rPr>
        <w:t>po</w:t>
      </w:r>
      <w:r w:rsidR="00EA0F0C" w:rsidRPr="002E63A1">
        <w:rPr>
          <w:noProof/>
          <w:lang w:val="sr-Latn-CS"/>
        </w:rPr>
        <w:t xml:space="preserve"> 1 </w:t>
      </w:r>
      <w:r>
        <w:rPr>
          <w:noProof/>
          <w:lang w:val="sr-Latn-CS"/>
        </w:rPr>
        <w:t>ha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kasnije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primenjivane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nege</w:t>
      </w:r>
      <w:r w:rsidR="00EA0F0C" w:rsidRPr="002E63A1">
        <w:rPr>
          <w:noProof/>
          <w:lang w:val="sr-Latn-CS"/>
        </w:rPr>
        <w:t xml:space="preserve"> (</w:t>
      </w:r>
      <w:r>
        <w:rPr>
          <w:noProof/>
          <w:lang w:val="sr-Latn-CS"/>
        </w:rPr>
        <w:t>prorede</w:t>
      </w:r>
      <w:r w:rsidR="00EA0F0C" w:rsidRPr="002E63A1">
        <w:rPr>
          <w:noProof/>
          <w:lang w:val="sr-Latn-CS"/>
        </w:rPr>
        <w:t xml:space="preserve">). </w:t>
      </w:r>
      <w:r>
        <w:rPr>
          <w:noProof/>
          <w:lang w:val="sr-Latn-CS"/>
        </w:rPr>
        <w:t>Takve</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sada</w:t>
      </w:r>
      <w:r w:rsidR="00EA0F0C" w:rsidRPr="002E63A1">
        <w:rPr>
          <w:noProof/>
          <w:lang w:val="sr-Latn-CS"/>
        </w:rPr>
        <w:t xml:space="preserve"> </w:t>
      </w:r>
      <w:r>
        <w:rPr>
          <w:noProof/>
          <w:lang w:val="sr-Latn-CS"/>
        </w:rPr>
        <w:t>nemaju</w:t>
      </w:r>
      <w:r w:rsidR="00EA0F0C" w:rsidRPr="002E63A1">
        <w:rPr>
          <w:noProof/>
          <w:lang w:val="sr-Latn-CS"/>
        </w:rPr>
        <w:t xml:space="preserve"> </w:t>
      </w:r>
      <w:r>
        <w:rPr>
          <w:noProof/>
          <w:lang w:val="sr-Latn-CS"/>
        </w:rPr>
        <w:t>neku</w:t>
      </w:r>
      <w:r w:rsidR="00EA0F0C" w:rsidRPr="002E63A1">
        <w:rPr>
          <w:noProof/>
          <w:lang w:val="sr-Latn-CS"/>
        </w:rPr>
        <w:t xml:space="preserve"> </w:t>
      </w:r>
      <w:r>
        <w:rPr>
          <w:noProof/>
          <w:lang w:val="sr-Latn-CS"/>
        </w:rPr>
        <w:t>ekonomsku</w:t>
      </w:r>
      <w:r w:rsidR="00EA0F0C" w:rsidRPr="002E63A1">
        <w:rPr>
          <w:noProof/>
          <w:lang w:val="sr-Latn-CS"/>
        </w:rPr>
        <w:t xml:space="preserve"> </w:t>
      </w:r>
      <w:r>
        <w:rPr>
          <w:noProof/>
          <w:lang w:val="sr-Latn-CS"/>
        </w:rPr>
        <w:t>vrednost</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preti</w:t>
      </w:r>
      <w:r w:rsidR="00EA0F0C" w:rsidRPr="002E63A1">
        <w:rPr>
          <w:noProof/>
          <w:lang w:val="sr-Latn-CS"/>
        </w:rPr>
        <w:t xml:space="preserve"> </w:t>
      </w:r>
      <w:r>
        <w:rPr>
          <w:noProof/>
          <w:lang w:val="sr-Latn-CS"/>
        </w:rPr>
        <w:t>im</w:t>
      </w:r>
      <w:r w:rsidR="00EA0F0C" w:rsidRPr="002E63A1">
        <w:rPr>
          <w:noProof/>
          <w:lang w:val="sr-Latn-CS"/>
        </w:rPr>
        <w:t xml:space="preserve"> </w:t>
      </w:r>
      <w:r>
        <w:rPr>
          <w:noProof/>
          <w:lang w:val="sr-Latn-CS"/>
        </w:rPr>
        <w:t>opasnost</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eventualnog</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sušenja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gustine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neotporne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sneg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vetroizvale</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periodu</w:t>
      </w:r>
      <w:r w:rsidR="00EA0F0C" w:rsidRPr="002E63A1">
        <w:rPr>
          <w:noProof/>
          <w:lang w:val="sr-Latn-CS"/>
        </w:rPr>
        <w:t xml:space="preserve"> 1947-2006. </w:t>
      </w:r>
      <w:r>
        <w:rPr>
          <w:noProof/>
          <w:lang w:val="sr-Latn-CS"/>
        </w:rPr>
        <w:t>godine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uzvodno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građevinsko</w:t>
      </w:r>
      <w:r w:rsidR="00EA0F0C" w:rsidRPr="002E63A1">
        <w:rPr>
          <w:noProof/>
          <w:lang w:val="sr-Latn-CS"/>
        </w:rPr>
        <w:t>-</w:t>
      </w:r>
      <w:r>
        <w:rPr>
          <w:noProof/>
          <w:lang w:val="sr-Latn-CS"/>
        </w:rPr>
        <w:t>tehničkih</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projektovane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izvedene</w:t>
      </w:r>
      <w:r w:rsidR="00EA0F0C" w:rsidRPr="002E63A1">
        <w:rPr>
          <w:noProof/>
          <w:lang w:val="sr-Latn-CS"/>
        </w:rPr>
        <w:t xml:space="preserve"> </w:t>
      </w:r>
      <w:r>
        <w:rPr>
          <w:noProof/>
          <w:lang w:val="sr-Latn-CS"/>
        </w:rPr>
        <w:t>samo</w:t>
      </w:r>
      <w:r w:rsidR="00EA0F0C" w:rsidRPr="002E63A1">
        <w:rPr>
          <w:noProof/>
          <w:lang w:val="sr-Latn-CS"/>
        </w:rPr>
        <w:t xml:space="preserve"> </w:t>
      </w:r>
      <w:r>
        <w:rPr>
          <w:noProof/>
          <w:lang w:val="sr-Latn-CS"/>
        </w:rPr>
        <w:t>klasične</w:t>
      </w:r>
      <w:r w:rsidR="00EA0F0C" w:rsidRPr="002E63A1">
        <w:rPr>
          <w:noProof/>
          <w:lang w:val="sr-Latn-CS"/>
        </w:rPr>
        <w:t xml:space="preserve"> </w:t>
      </w:r>
      <w:r>
        <w:rPr>
          <w:noProof/>
          <w:lang w:val="sr-Latn-CS"/>
        </w:rPr>
        <w:t>bujičarske</w:t>
      </w:r>
      <w:r w:rsidR="00EA0F0C" w:rsidRPr="002E63A1">
        <w:rPr>
          <w:noProof/>
          <w:lang w:val="sr-Latn-CS"/>
        </w:rPr>
        <w:t xml:space="preserve"> </w:t>
      </w:r>
      <w:r>
        <w:rPr>
          <w:noProof/>
          <w:lang w:val="sr-Latn-CS"/>
        </w:rPr>
        <w:t>pregrade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sada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izgrađeno</w:t>
      </w:r>
      <w:r w:rsidR="00EA0F0C" w:rsidRPr="002E63A1">
        <w:rPr>
          <w:noProof/>
          <w:lang w:val="sr-Latn-CS"/>
        </w:rPr>
        <w:t xml:space="preserve"> </w:t>
      </w:r>
      <w:r>
        <w:rPr>
          <w:noProof/>
          <w:lang w:val="sr-Latn-CS"/>
        </w:rPr>
        <w:t>ukupno</w:t>
      </w:r>
      <w:r w:rsidR="00EA0F0C" w:rsidRPr="002E63A1">
        <w:rPr>
          <w:noProof/>
          <w:lang w:val="sr-Latn-CS"/>
        </w:rPr>
        <w:t xml:space="preserve"> 54 </w:t>
      </w:r>
      <w:r>
        <w:rPr>
          <w:noProof/>
          <w:lang w:val="sr-Latn-CS"/>
        </w:rPr>
        <w:t>pregrade</w:t>
      </w:r>
      <w:r w:rsidR="00EA0F0C" w:rsidRPr="002E63A1">
        <w:rPr>
          <w:noProof/>
          <w:lang w:val="sr-Latn-CS"/>
        </w:rPr>
        <w:t xml:space="preserve"> </w:t>
      </w:r>
      <w:r>
        <w:rPr>
          <w:noProof/>
          <w:lang w:val="sr-Latn-CS"/>
        </w:rPr>
        <w:t>različitih</w:t>
      </w:r>
      <w:r w:rsidR="00EA0F0C" w:rsidRPr="002E63A1">
        <w:rPr>
          <w:noProof/>
          <w:lang w:val="sr-Latn-CS"/>
        </w:rPr>
        <w:t xml:space="preserve"> </w:t>
      </w:r>
      <w:r>
        <w:rPr>
          <w:noProof/>
          <w:lang w:val="sr-Latn-CS"/>
        </w:rPr>
        <w:t>visina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najviše</w:t>
      </w:r>
      <w:r w:rsidR="00EA0F0C" w:rsidRPr="002E63A1">
        <w:rPr>
          <w:noProof/>
          <w:lang w:val="sr-Latn-CS"/>
        </w:rPr>
        <w:t xml:space="preserve"> </w:t>
      </w:r>
      <w:r>
        <w:rPr>
          <w:noProof/>
          <w:lang w:val="sr-Latn-CS"/>
        </w:rPr>
        <w:t>ih</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korisnom</w:t>
      </w:r>
      <w:r w:rsidR="00EA0F0C" w:rsidRPr="002E63A1">
        <w:rPr>
          <w:noProof/>
          <w:lang w:val="sr-Latn-CS"/>
        </w:rPr>
        <w:t xml:space="preserve"> </w:t>
      </w:r>
      <w:r>
        <w:rPr>
          <w:noProof/>
          <w:lang w:val="sr-Latn-CS"/>
        </w:rPr>
        <w:t>visinom</w:t>
      </w:r>
      <w:r w:rsidR="00EA0F0C" w:rsidRPr="002E63A1">
        <w:rPr>
          <w:noProof/>
          <w:lang w:val="sr-Latn-CS"/>
        </w:rPr>
        <w:t xml:space="preserve"> </w:t>
      </w:r>
      <w:r>
        <w:rPr>
          <w:noProof/>
          <w:lang w:val="sr-Latn-CS"/>
        </w:rPr>
        <w:t>od</w:t>
      </w:r>
      <w:r w:rsidR="00EA0F0C" w:rsidRPr="002E63A1">
        <w:rPr>
          <w:noProof/>
          <w:lang w:val="sr-Latn-CS"/>
        </w:rPr>
        <w:t xml:space="preserve"> 3-5</w:t>
      </w:r>
      <w:r>
        <w:rPr>
          <w:noProof/>
          <w:lang w:val="sr-Latn-CS"/>
        </w:rPr>
        <w:t>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ukupnom</w:t>
      </w:r>
      <w:r w:rsidR="00EA0F0C" w:rsidRPr="002E63A1">
        <w:rPr>
          <w:noProof/>
          <w:lang w:val="sr-Latn-CS"/>
        </w:rPr>
        <w:t xml:space="preserve"> </w:t>
      </w:r>
      <w:r>
        <w:rPr>
          <w:noProof/>
          <w:lang w:val="sr-Latn-CS"/>
        </w:rPr>
        <w:t>kubaturom</w:t>
      </w:r>
      <w:r w:rsidR="00EA0F0C" w:rsidRPr="002E63A1">
        <w:rPr>
          <w:noProof/>
          <w:lang w:val="sr-Latn-CS"/>
        </w:rPr>
        <w:t xml:space="preserve"> </w:t>
      </w:r>
      <w:r>
        <w:rPr>
          <w:noProof/>
          <w:lang w:val="sr-Latn-CS"/>
        </w:rPr>
        <w:t>zida</w:t>
      </w:r>
      <w:r w:rsidR="00EA0F0C" w:rsidRPr="002E63A1">
        <w:rPr>
          <w:noProof/>
          <w:lang w:val="sr-Latn-CS"/>
        </w:rPr>
        <w:t xml:space="preserve">  </w:t>
      </w:r>
      <w:r>
        <w:rPr>
          <w:noProof/>
          <w:lang w:val="sr-Latn-CS"/>
        </w:rPr>
        <w:t>od</w:t>
      </w:r>
      <w:r w:rsidR="00EA0F0C" w:rsidRPr="002E63A1">
        <w:rPr>
          <w:noProof/>
          <w:lang w:val="sr-Latn-CS"/>
        </w:rPr>
        <w:t xml:space="preserve">  106 233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građene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kamena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cementnom</w:t>
      </w:r>
      <w:r w:rsidR="00EA0F0C" w:rsidRPr="002E63A1">
        <w:rPr>
          <w:noProof/>
          <w:lang w:val="sr-Latn-CS"/>
        </w:rPr>
        <w:t xml:space="preserve"> </w:t>
      </w:r>
      <w:r>
        <w:rPr>
          <w:noProof/>
          <w:lang w:val="sr-Latn-CS"/>
        </w:rPr>
        <w:t>malteru</w:t>
      </w:r>
      <w:r w:rsidR="00EA0F0C" w:rsidRPr="002E63A1">
        <w:rPr>
          <w:noProof/>
          <w:lang w:val="sr-Latn-CS"/>
        </w:rPr>
        <w:t xml:space="preserve">, </w:t>
      </w:r>
      <w:r>
        <w:rPr>
          <w:noProof/>
          <w:lang w:val="sr-Latn-CS"/>
        </w:rPr>
        <w:t>kamena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suvo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nešto</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betona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broju</w:t>
      </w:r>
      <w:r w:rsidR="00EA0F0C" w:rsidRPr="002E63A1">
        <w:rPr>
          <w:noProof/>
          <w:lang w:val="sr-Latn-CS"/>
        </w:rPr>
        <w:t xml:space="preserve"> </w:t>
      </w:r>
      <w:r>
        <w:rPr>
          <w:noProof/>
          <w:lang w:val="sr-Latn-CS"/>
        </w:rPr>
        <w:t>projektovanih</w:t>
      </w:r>
      <w:r w:rsidR="00EA0F0C" w:rsidRPr="002E63A1">
        <w:rPr>
          <w:noProof/>
          <w:lang w:val="sr-Latn-CS"/>
        </w:rPr>
        <w:t xml:space="preserve"> </w:t>
      </w:r>
      <w:r>
        <w:rPr>
          <w:noProof/>
          <w:lang w:val="sr-Latn-CS"/>
        </w:rPr>
        <w:lastRenderedPageBreak/>
        <w:t>pregrada</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izgrađeno</w:t>
      </w:r>
      <w:r w:rsidR="00EA0F0C" w:rsidRPr="002E63A1">
        <w:rPr>
          <w:noProof/>
          <w:lang w:val="sr-Latn-CS"/>
        </w:rPr>
        <w:t xml:space="preserve"> </w:t>
      </w:r>
      <w:r>
        <w:rPr>
          <w:noProof/>
          <w:lang w:val="sr-Latn-CS"/>
        </w:rPr>
        <w:t>ni</w:t>
      </w:r>
      <w:r w:rsidR="00EA0F0C" w:rsidRPr="002E63A1">
        <w:rPr>
          <w:noProof/>
          <w:lang w:val="sr-Latn-CS"/>
        </w:rPr>
        <w:t xml:space="preserve"> </w:t>
      </w:r>
      <w:r w:rsidR="00EA0F0C" w:rsidRPr="002E63A1">
        <w:rPr>
          <w:iCs/>
          <w:noProof/>
          <w:lang w:val="sr-Latn-CS"/>
        </w:rPr>
        <w:t xml:space="preserve">20% </w:t>
      </w:r>
      <w:r>
        <w:rPr>
          <w:noProof/>
          <w:lang w:val="sr-Latn-CS"/>
        </w:rPr>
        <w:t>od</w:t>
      </w:r>
      <w:r w:rsidR="00EA0F0C" w:rsidRPr="002E63A1">
        <w:rPr>
          <w:noProof/>
          <w:lang w:val="sr-Latn-CS"/>
        </w:rPr>
        <w:t xml:space="preserve"> </w:t>
      </w:r>
      <w:r>
        <w:rPr>
          <w:noProof/>
          <w:lang w:val="sr-Latn-CS"/>
        </w:rPr>
        <w:t>predviđenih</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izvedenih</w:t>
      </w:r>
      <w:r w:rsidR="00EA0F0C" w:rsidRPr="002E63A1">
        <w:rPr>
          <w:noProof/>
          <w:lang w:val="sr-Latn-CS"/>
        </w:rPr>
        <w:t xml:space="preserve"> </w:t>
      </w:r>
      <w:r>
        <w:rPr>
          <w:noProof/>
          <w:lang w:val="sr-Latn-CS"/>
        </w:rPr>
        <w:t>pregrada</w:t>
      </w:r>
      <w:r w:rsidR="00EA0F0C" w:rsidRPr="002E63A1">
        <w:rPr>
          <w:noProof/>
          <w:lang w:val="sr-Latn-CS"/>
        </w:rPr>
        <w:t xml:space="preserve"> </w:t>
      </w:r>
      <w:r>
        <w:rPr>
          <w:noProof/>
          <w:lang w:val="sr-Latn-CS"/>
        </w:rPr>
        <w:t>do</w:t>
      </w:r>
      <w:r w:rsidR="00EA0F0C" w:rsidRPr="002E63A1">
        <w:rPr>
          <w:noProof/>
          <w:lang w:val="sr-Latn-CS"/>
        </w:rPr>
        <w:t xml:space="preserve"> 2006. </w:t>
      </w:r>
      <w:r>
        <w:rPr>
          <w:noProof/>
          <w:lang w:val="sr-Latn-CS"/>
        </w:rPr>
        <w:t>godine</w:t>
      </w:r>
      <w:r w:rsidR="00EA0F0C" w:rsidRPr="002E63A1">
        <w:rPr>
          <w:noProof/>
          <w:lang w:val="sr-Latn-CS"/>
        </w:rPr>
        <w:t xml:space="preserve">, </w:t>
      </w:r>
      <w:r>
        <w:rPr>
          <w:noProof/>
          <w:lang w:val="sr-Latn-CS"/>
        </w:rPr>
        <w:t>akumulacioni</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potpunosti</w:t>
      </w:r>
      <w:r w:rsidR="00EA0F0C" w:rsidRPr="002E63A1">
        <w:rPr>
          <w:noProof/>
          <w:lang w:val="sr-Latn-CS"/>
        </w:rPr>
        <w:t xml:space="preserve"> </w:t>
      </w:r>
      <w:r>
        <w:rPr>
          <w:noProof/>
          <w:lang w:val="sr-Latn-CS"/>
        </w:rPr>
        <w:t>ispunjen</w:t>
      </w:r>
      <w:r w:rsidR="00EA0F0C" w:rsidRPr="002E63A1">
        <w:rPr>
          <w:noProof/>
          <w:lang w:val="sr-Latn-CS"/>
        </w:rPr>
        <w:t xml:space="preserve"> </w:t>
      </w:r>
      <w:r>
        <w:rPr>
          <w:noProof/>
          <w:lang w:val="sr-Latn-CS"/>
        </w:rPr>
        <w:t>vučenim</w:t>
      </w:r>
      <w:r w:rsidR="00EA0F0C" w:rsidRPr="002E63A1">
        <w:rPr>
          <w:noProof/>
          <w:lang w:val="sr-Latn-CS"/>
        </w:rPr>
        <w:t xml:space="preserve"> </w:t>
      </w:r>
      <w:r>
        <w:rPr>
          <w:noProof/>
          <w:lang w:val="sr-Latn-CS"/>
        </w:rPr>
        <w:t>nanosom</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formirao</w:t>
      </w:r>
      <w:r w:rsidR="00EA0F0C" w:rsidRPr="002E63A1">
        <w:rPr>
          <w:noProof/>
          <w:lang w:val="sr-Latn-CS"/>
        </w:rPr>
        <w:t xml:space="preserve"> </w:t>
      </w:r>
      <w:r>
        <w:rPr>
          <w:noProof/>
          <w:lang w:val="sr-Latn-CS"/>
        </w:rPr>
        <w:t>zaplav</w:t>
      </w:r>
      <w:r w:rsidR="00EA0F0C" w:rsidRPr="002E63A1">
        <w:rPr>
          <w:noProof/>
          <w:lang w:val="sr-Latn-CS"/>
        </w:rPr>
        <w:t xml:space="preserve"> (</w:t>
      </w:r>
      <w:r>
        <w:rPr>
          <w:noProof/>
          <w:lang w:val="sr-Latn-CS"/>
        </w:rPr>
        <w:t>čija</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zavisi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pada</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pada</w:t>
      </w:r>
      <w:r w:rsidR="00EA0F0C" w:rsidRPr="002E63A1">
        <w:rPr>
          <w:noProof/>
          <w:lang w:val="sr-Latn-CS"/>
        </w:rPr>
        <w:t xml:space="preserve"> </w:t>
      </w:r>
      <w:r>
        <w:rPr>
          <w:noProof/>
          <w:lang w:val="sr-Latn-CS"/>
        </w:rPr>
        <w:t>zaplava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visine</w:t>
      </w:r>
      <w:r w:rsidR="00EA0F0C" w:rsidRPr="002E63A1">
        <w:rPr>
          <w:noProof/>
          <w:lang w:val="sr-Latn-CS"/>
        </w:rPr>
        <w:t xml:space="preserve"> </w:t>
      </w:r>
      <w:r>
        <w:rPr>
          <w:noProof/>
          <w:lang w:val="sr-Latn-CS"/>
        </w:rPr>
        <w:t>pregrade</w:t>
      </w:r>
      <w:r w:rsidR="00EA0F0C" w:rsidRPr="002E63A1">
        <w:rPr>
          <w:noProof/>
          <w:lang w:val="sr-Latn-CS"/>
        </w:rPr>
        <w:t>).</w:t>
      </w:r>
    </w:p>
    <w:p w:rsidR="00EA0F0C" w:rsidRPr="002E63A1" w:rsidRDefault="00EA0F0C" w:rsidP="00EA0F0C">
      <w:pPr>
        <w:tabs>
          <w:tab w:val="left" w:pos="748"/>
        </w:tabs>
        <w:jc w:val="both"/>
        <w:rPr>
          <w:noProof/>
          <w:lang w:val="sr-Latn-CS"/>
        </w:rPr>
      </w:pPr>
      <w:r w:rsidRPr="002E63A1">
        <w:rPr>
          <w:noProof/>
          <w:lang w:val="sr-Latn-CS"/>
        </w:rPr>
        <w:tab/>
      </w:r>
      <w:r w:rsidR="002E63A1">
        <w:rPr>
          <w:noProof/>
          <w:lang w:val="sr-Latn-CS"/>
        </w:rPr>
        <w:t>Veći</w:t>
      </w:r>
      <w:r w:rsidRPr="002E63A1">
        <w:rPr>
          <w:noProof/>
          <w:lang w:val="sr-Latn-CS"/>
        </w:rPr>
        <w:t xml:space="preserve"> </w:t>
      </w:r>
      <w:r w:rsidR="002E63A1">
        <w:rPr>
          <w:noProof/>
          <w:lang w:val="sr-Latn-CS"/>
        </w:rPr>
        <w:t>deo</w:t>
      </w:r>
      <w:r w:rsidRPr="002E63A1">
        <w:rPr>
          <w:noProof/>
          <w:lang w:val="sr-Latn-CS"/>
        </w:rPr>
        <w:t xml:space="preserve"> </w:t>
      </w:r>
      <w:r w:rsidR="002E63A1">
        <w:rPr>
          <w:noProof/>
          <w:lang w:val="sr-Latn-CS"/>
        </w:rPr>
        <w:t>pregrada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gornjem</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Toplice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rađen</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slapištem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zubom</w:t>
      </w:r>
      <w:r w:rsidRPr="002E63A1">
        <w:rPr>
          <w:noProof/>
          <w:lang w:val="sr-Latn-CS"/>
        </w:rPr>
        <w:t xml:space="preserve">, </w:t>
      </w:r>
      <w:r w:rsidR="002E63A1">
        <w:rPr>
          <w:noProof/>
          <w:lang w:val="sr-Latn-CS"/>
        </w:rPr>
        <w:t>dok</w:t>
      </w:r>
      <w:r w:rsidRPr="002E63A1">
        <w:rPr>
          <w:noProof/>
          <w:lang w:val="sr-Latn-CS"/>
        </w:rPr>
        <w:t xml:space="preserve"> </w:t>
      </w:r>
      <w:r w:rsidR="002E63A1">
        <w:rPr>
          <w:noProof/>
          <w:lang w:val="sr-Latn-CS"/>
        </w:rPr>
        <w:t>neke</w:t>
      </w:r>
      <w:r w:rsidRPr="002E63A1">
        <w:rPr>
          <w:noProof/>
          <w:lang w:val="sr-Latn-CS"/>
        </w:rPr>
        <w:t xml:space="preserve"> </w:t>
      </w:r>
      <w:r w:rsidR="002E63A1">
        <w:rPr>
          <w:noProof/>
          <w:lang w:val="sr-Latn-CS"/>
        </w:rPr>
        <w:t>nemaju</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obezbeđenje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nizvodne</w:t>
      </w:r>
      <w:r w:rsidRPr="002E63A1">
        <w:rPr>
          <w:noProof/>
          <w:lang w:val="sr-Latn-CS"/>
        </w:rPr>
        <w:t xml:space="preserve"> </w:t>
      </w:r>
      <w:r w:rsidR="002E63A1">
        <w:rPr>
          <w:noProof/>
          <w:lang w:val="sr-Latn-CS"/>
        </w:rPr>
        <w:t>strane</w:t>
      </w:r>
      <w:r w:rsidRPr="002E63A1">
        <w:rPr>
          <w:noProof/>
          <w:lang w:val="sr-Latn-CS"/>
        </w:rPr>
        <w:t xml:space="preserve">, </w:t>
      </w:r>
      <w:r w:rsidR="002E63A1">
        <w:rPr>
          <w:noProof/>
          <w:lang w:val="sr-Latn-CS"/>
        </w:rPr>
        <w:t>zbog</w:t>
      </w:r>
      <w:r w:rsidRPr="002E63A1">
        <w:rPr>
          <w:noProof/>
          <w:lang w:val="sr-Latn-CS"/>
        </w:rPr>
        <w:t xml:space="preserve"> </w:t>
      </w:r>
      <w:r w:rsidR="002E63A1">
        <w:rPr>
          <w:noProof/>
          <w:lang w:val="sr-Latn-CS"/>
        </w:rPr>
        <w:t>čega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došlo</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potkopavanja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ugrožavanja</w:t>
      </w:r>
      <w:r w:rsidRPr="002E63A1">
        <w:rPr>
          <w:noProof/>
          <w:lang w:val="sr-Latn-CS"/>
        </w:rPr>
        <w:t xml:space="preserve"> </w:t>
      </w:r>
      <w:r w:rsidR="002E63A1">
        <w:rPr>
          <w:noProof/>
          <w:lang w:val="sr-Latn-CS"/>
        </w:rPr>
        <w:t>opstanka</w:t>
      </w:r>
      <w:r w:rsidRPr="002E63A1">
        <w:rPr>
          <w:noProof/>
          <w:lang w:val="sr-Latn-CS"/>
        </w:rPr>
        <w:t xml:space="preserve"> </w:t>
      </w:r>
      <w:r w:rsidR="002E63A1">
        <w:rPr>
          <w:noProof/>
          <w:lang w:val="sr-Latn-CS"/>
        </w:rPr>
        <w:t>takvih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Radi</w:t>
      </w:r>
      <w:r w:rsidRPr="002E63A1">
        <w:rPr>
          <w:noProof/>
          <w:lang w:val="sr-Latn-CS"/>
        </w:rPr>
        <w:t xml:space="preserve"> </w:t>
      </w:r>
      <w:r w:rsidR="002E63A1">
        <w:rPr>
          <w:noProof/>
          <w:lang w:val="sr-Latn-CS"/>
        </w:rPr>
        <w:t>sigurnosti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izbegavanja</w:t>
      </w:r>
      <w:r w:rsidRPr="002E63A1">
        <w:rPr>
          <w:noProof/>
          <w:lang w:val="sr-Latn-CS"/>
        </w:rPr>
        <w:t xml:space="preserve"> </w:t>
      </w:r>
      <w:r w:rsidR="002E63A1">
        <w:rPr>
          <w:noProof/>
          <w:lang w:val="sr-Latn-CS"/>
        </w:rPr>
        <w:t>opasnosti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eventualnog</w:t>
      </w:r>
      <w:r w:rsidRPr="002E63A1">
        <w:rPr>
          <w:noProof/>
          <w:lang w:val="sr-Latn-CS"/>
        </w:rPr>
        <w:t xml:space="preserve"> </w:t>
      </w:r>
      <w:r w:rsidR="002E63A1">
        <w:rPr>
          <w:noProof/>
          <w:lang w:val="sr-Latn-CS"/>
        </w:rPr>
        <w:t>rušenja</w:t>
      </w:r>
      <w:r w:rsidRPr="002E63A1">
        <w:rPr>
          <w:noProof/>
          <w:lang w:val="sr-Latn-CS"/>
        </w:rPr>
        <w:t xml:space="preserve"> </w:t>
      </w:r>
      <w:r w:rsidR="002E63A1">
        <w:rPr>
          <w:noProof/>
          <w:lang w:val="sr-Latn-CS"/>
        </w:rPr>
        <w:t>ovih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češće</w:t>
      </w:r>
      <w:r w:rsidRPr="002E63A1">
        <w:rPr>
          <w:noProof/>
          <w:lang w:val="sr-Latn-CS"/>
        </w:rPr>
        <w:t xml:space="preserve"> </w:t>
      </w:r>
      <w:r w:rsidR="002E63A1">
        <w:rPr>
          <w:noProof/>
          <w:lang w:val="sr-Latn-CS"/>
        </w:rPr>
        <w:t>vršiti</w:t>
      </w:r>
      <w:r w:rsidRPr="002E63A1">
        <w:rPr>
          <w:noProof/>
          <w:lang w:val="sr-Latn-CS"/>
        </w:rPr>
        <w:t xml:space="preserve"> </w:t>
      </w:r>
      <w:r w:rsidR="002E63A1">
        <w:rPr>
          <w:noProof/>
          <w:lang w:val="sr-Latn-CS"/>
        </w:rPr>
        <w:t>kontrolu</w:t>
      </w:r>
      <w:r w:rsidRPr="002E63A1">
        <w:rPr>
          <w:noProof/>
          <w:lang w:val="sr-Latn-CS"/>
        </w:rPr>
        <w:t xml:space="preserve"> </w:t>
      </w:r>
      <w:r w:rsidR="002E63A1">
        <w:rPr>
          <w:noProof/>
          <w:lang w:val="sr-Latn-CS"/>
        </w:rPr>
        <w:t>stanja</w:t>
      </w:r>
      <w:r w:rsidRPr="002E63A1">
        <w:rPr>
          <w:noProof/>
          <w:lang w:val="sr-Latn-CS"/>
        </w:rPr>
        <w:t xml:space="preserve"> </w:t>
      </w:r>
      <w:r w:rsidR="002E63A1">
        <w:rPr>
          <w:noProof/>
          <w:lang w:val="sr-Latn-CS"/>
        </w:rPr>
        <w:t>tih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potrebi</w:t>
      </w:r>
      <w:r w:rsidRPr="002E63A1">
        <w:rPr>
          <w:noProof/>
          <w:lang w:val="sr-Latn-CS"/>
        </w:rPr>
        <w:t xml:space="preserve"> </w:t>
      </w:r>
      <w:r w:rsidR="002E63A1">
        <w:rPr>
          <w:noProof/>
          <w:lang w:val="sr-Latn-CS"/>
        </w:rPr>
        <w:t>preduzimati</w:t>
      </w:r>
      <w:r w:rsidRPr="002E63A1">
        <w:rPr>
          <w:noProof/>
          <w:lang w:val="sr-Latn-CS"/>
        </w:rPr>
        <w:t xml:space="preserve"> </w:t>
      </w:r>
      <w:r w:rsidR="002E63A1">
        <w:rPr>
          <w:noProof/>
          <w:lang w:val="sr-Latn-CS"/>
        </w:rPr>
        <w:t>hitne</w:t>
      </w:r>
      <w:r w:rsidRPr="002E63A1">
        <w:rPr>
          <w:noProof/>
          <w:lang w:val="sr-Latn-CS"/>
        </w:rPr>
        <w:t xml:space="preserve"> </w:t>
      </w:r>
      <w:r w:rsidR="002E63A1">
        <w:rPr>
          <w:noProof/>
          <w:lang w:val="sr-Latn-CS"/>
        </w:rPr>
        <w:t>intervencije</w:t>
      </w:r>
      <w:r w:rsidRPr="002E63A1">
        <w:rPr>
          <w:noProof/>
          <w:lang w:val="sr-Latn-CS"/>
        </w:rPr>
        <w:t>.</w:t>
      </w:r>
    </w:p>
    <w:p w:rsidR="00EA0F0C" w:rsidRPr="002E63A1" w:rsidRDefault="002E63A1" w:rsidP="00EA0F0C">
      <w:pPr>
        <w:ind w:firstLine="748"/>
        <w:jc w:val="both"/>
        <w:rPr>
          <w:noProof/>
          <w:lang w:val="sr-Latn-CS"/>
        </w:rPr>
      </w:pPr>
      <w:r>
        <w:rPr>
          <w:noProof/>
          <w:lang w:val="sr-Latn-CS"/>
        </w:rPr>
        <w:t>Poseban</w:t>
      </w:r>
      <w:r w:rsidR="00EA0F0C" w:rsidRPr="002E63A1">
        <w:rPr>
          <w:noProof/>
          <w:lang w:val="sr-Latn-CS"/>
        </w:rPr>
        <w:t xml:space="preserve"> </w:t>
      </w:r>
      <w:r>
        <w:rPr>
          <w:noProof/>
          <w:lang w:val="sr-Latn-CS"/>
        </w:rPr>
        <w:t>slučaj</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pregrada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Maloj</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Ova</w:t>
      </w:r>
      <w:r w:rsidR="00EA0F0C" w:rsidRPr="002E63A1">
        <w:rPr>
          <w:noProof/>
          <w:lang w:val="sr-Latn-CS"/>
        </w:rPr>
        <w:t xml:space="preserve"> </w:t>
      </w:r>
      <w:r>
        <w:rPr>
          <w:noProof/>
          <w:lang w:val="sr-Latn-CS"/>
        </w:rPr>
        <w:t>pregrada</w:t>
      </w:r>
      <w:r w:rsidR="00EA0F0C" w:rsidRPr="002E63A1">
        <w:rPr>
          <w:noProof/>
          <w:lang w:val="sr-Latn-CS"/>
        </w:rPr>
        <w:t xml:space="preserve">, </w:t>
      </w:r>
      <w:r>
        <w:rPr>
          <w:noProof/>
          <w:lang w:val="sr-Latn-CS"/>
        </w:rPr>
        <w:t>širine</w:t>
      </w:r>
      <w:r w:rsidR="00EA0F0C" w:rsidRPr="002E63A1">
        <w:rPr>
          <w:noProof/>
          <w:lang w:val="sr-Latn-CS"/>
        </w:rPr>
        <w:t xml:space="preserve"> </w:t>
      </w:r>
      <w:r>
        <w:rPr>
          <w:noProof/>
          <w:lang w:val="sr-Latn-CS"/>
        </w:rPr>
        <w:t>oko</w:t>
      </w:r>
      <w:r w:rsidR="00EA0F0C" w:rsidRPr="002E63A1">
        <w:rPr>
          <w:noProof/>
          <w:lang w:val="sr-Latn-CS"/>
        </w:rPr>
        <w:t xml:space="preserve"> 35 </w:t>
      </w:r>
      <w:r>
        <w:rPr>
          <w:noProof/>
          <w:lang w:val="sr-Latn-CS"/>
        </w:rPr>
        <w:t>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visine</w:t>
      </w:r>
      <w:r w:rsidR="00EA0F0C" w:rsidRPr="002E63A1">
        <w:rPr>
          <w:noProof/>
          <w:lang w:val="sr-Latn-CS"/>
        </w:rPr>
        <w:t xml:space="preserve"> 5 </w:t>
      </w:r>
      <w:r>
        <w:rPr>
          <w:noProof/>
          <w:lang w:val="sr-Latn-CS"/>
        </w:rPr>
        <w:t>m</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postojeći</w:t>
      </w:r>
      <w:r w:rsidR="00EA0F0C" w:rsidRPr="002E63A1">
        <w:rPr>
          <w:noProof/>
          <w:lang w:val="sr-Latn-CS"/>
        </w:rPr>
        <w:t xml:space="preserve"> </w:t>
      </w:r>
      <w:r>
        <w:rPr>
          <w:noProof/>
          <w:lang w:val="sr-Latn-CS"/>
        </w:rPr>
        <w:t>bujičarski</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Pregrada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formirala</w:t>
      </w:r>
      <w:r w:rsidR="00EA0F0C" w:rsidRPr="002E63A1">
        <w:rPr>
          <w:noProof/>
          <w:lang w:val="sr-Latn-CS"/>
        </w:rPr>
        <w:t xml:space="preserve"> </w:t>
      </w:r>
      <w:r>
        <w:rPr>
          <w:noProof/>
          <w:lang w:val="sr-Latn-CS"/>
        </w:rPr>
        <w:t>zaplav</w:t>
      </w:r>
      <w:r w:rsidR="00EA0F0C" w:rsidRPr="002E63A1">
        <w:rPr>
          <w:noProof/>
          <w:lang w:val="sr-Latn-CS"/>
        </w:rPr>
        <w:t xml:space="preserve"> </w:t>
      </w:r>
      <w:r>
        <w:rPr>
          <w:noProof/>
          <w:lang w:val="sr-Latn-CS"/>
        </w:rPr>
        <w:t>ogromnih</w:t>
      </w:r>
      <w:r w:rsidR="00EA0F0C" w:rsidRPr="002E63A1">
        <w:rPr>
          <w:noProof/>
          <w:lang w:val="sr-Latn-CS"/>
        </w:rPr>
        <w:t xml:space="preserve"> </w:t>
      </w:r>
      <w:r>
        <w:rPr>
          <w:noProof/>
          <w:lang w:val="sr-Latn-CS"/>
        </w:rPr>
        <w:t>razmera</w:t>
      </w:r>
      <w:r w:rsidR="00EA0F0C" w:rsidRPr="002E63A1">
        <w:rPr>
          <w:noProof/>
          <w:lang w:val="sr-Latn-CS"/>
        </w:rPr>
        <w:t xml:space="preserve">. </w:t>
      </w:r>
      <w:r>
        <w:rPr>
          <w:noProof/>
          <w:lang w:val="sr-Latn-CS"/>
        </w:rPr>
        <w:t>Formiranje</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zaplava</w:t>
      </w:r>
      <w:r w:rsidR="00EA0F0C" w:rsidRPr="002E63A1">
        <w:rPr>
          <w:noProof/>
          <w:lang w:val="sr-Latn-CS"/>
        </w:rPr>
        <w:t xml:space="preserve"> </w:t>
      </w:r>
      <w:r>
        <w:rPr>
          <w:noProof/>
          <w:lang w:val="sr-Latn-CS"/>
        </w:rPr>
        <w:t>imalo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velikog</w:t>
      </w:r>
      <w:r w:rsidR="00EA0F0C" w:rsidRPr="002E63A1">
        <w:rPr>
          <w:noProof/>
          <w:lang w:val="sr-Latn-CS"/>
        </w:rPr>
        <w:t xml:space="preserve"> </w:t>
      </w:r>
      <w:r>
        <w:rPr>
          <w:noProof/>
          <w:lang w:val="sr-Latn-CS"/>
        </w:rPr>
        <w:t>pozitivnog</w:t>
      </w:r>
      <w:r w:rsidR="00EA0F0C" w:rsidRPr="002E63A1">
        <w:rPr>
          <w:noProof/>
          <w:lang w:val="sr-Latn-CS"/>
        </w:rPr>
        <w:t xml:space="preserve"> </w:t>
      </w:r>
      <w:r>
        <w:rPr>
          <w:noProof/>
          <w:lang w:val="sr-Latn-CS"/>
        </w:rPr>
        <w:t>efekta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zadržavanje</w:t>
      </w:r>
      <w:r w:rsidR="00EA0F0C" w:rsidRPr="002E63A1">
        <w:rPr>
          <w:noProof/>
          <w:lang w:val="sr-Latn-CS"/>
        </w:rPr>
        <w:t xml:space="preserve"> </w:t>
      </w:r>
      <w:r>
        <w:rPr>
          <w:noProof/>
          <w:lang w:val="sr-Latn-CS"/>
        </w:rPr>
        <w:t>erozionog</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negativni</w:t>
      </w:r>
      <w:r w:rsidR="00EA0F0C" w:rsidRPr="002E63A1">
        <w:rPr>
          <w:noProof/>
          <w:lang w:val="sr-Latn-CS"/>
        </w:rPr>
        <w:t xml:space="preserve"> </w:t>
      </w:r>
      <w:r>
        <w:rPr>
          <w:noProof/>
          <w:lang w:val="sr-Latn-CS"/>
        </w:rPr>
        <w:t>efekat</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aspekta</w:t>
      </w:r>
      <w:r w:rsidR="00EA0F0C" w:rsidRPr="002E63A1">
        <w:rPr>
          <w:noProof/>
          <w:lang w:val="sr-Latn-CS"/>
        </w:rPr>
        <w:t xml:space="preserve"> </w:t>
      </w:r>
      <w:r>
        <w:rPr>
          <w:noProof/>
          <w:lang w:val="sr-Latn-CS"/>
        </w:rPr>
        <w:t>izlivanja</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Naime</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generalnog</w:t>
      </w:r>
      <w:r w:rsidR="00EA0F0C" w:rsidRPr="002E63A1">
        <w:rPr>
          <w:noProof/>
          <w:lang w:val="sr-Latn-CS"/>
        </w:rPr>
        <w:t xml:space="preserve"> </w:t>
      </w:r>
      <w:r>
        <w:rPr>
          <w:noProof/>
          <w:lang w:val="sr-Latn-CS"/>
        </w:rPr>
        <w:t>izdizanja</w:t>
      </w:r>
      <w:r w:rsidR="00EA0F0C" w:rsidRPr="002E63A1">
        <w:rPr>
          <w:noProof/>
          <w:lang w:val="sr-Latn-CS"/>
        </w:rPr>
        <w:t xml:space="preserve"> </w:t>
      </w:r>
      <w:r>
        <w:rPr>
          <w:noProof/>
          <w:lang w:val="sr-Latn-CS"/>
        </w:rPr>
        <w:t>rečnog</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prostiranja</w:t>
      </w:r>
      <w:r w:rsidR="00EA0F0C" w:rsidRPr="002E63A1">
        <w:rPr>
          <w:noProof/>
          <w:lang w:val="sr-Latn-CS"/>
        </w:rPr>
        <w:t xml:space="preserve"> </w:t>
      </w:r>
      <w:r>
        <w:rPr>
          <w:noProof/>
          <w:lang w:val="sr-Latn-CS"/>
        </w:rPr>
        <w:t>zaplava</w:t>
      </w:r>
      <w:r w:rsidR="00EA0F0C" w:rsidRPr="002E63A1">
        <w:rPr>
          <w:noProof/>
          <w:lang w:val="sr-Latn-CS"/>
        </w:rPr>
        <w:t xml:space="preserve">, </w:t>
      </w:r>
      <w:r>
        <w:rPr>
          <w:noProof/>
          <w:lang w:val="sr-Latn-CS"/>
        </w:rPr>
        <w:t>velike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sada</w:t>
      </w:r>
      <w:r w:rsidR="00EA0F0C" w:rsidRPr="002E63A1">
        <w:rPr>
          <w:noProof/>
          <w:lang w:val="sr-Latn-CS"/>
        </w:rPr>
        <w:t xml:space="preserve"> </w:t>
      </w:r>
      <w:r>
        <w:rPr>
          <w:noProof/>
          <w:lang w:val="sr-Latn-CS"/>
        </w:rPr>
        <w:t>ugrožavaju</w:t>
      </w:r>
      <w:r w:rsidR="00EA0F0C" w:rsidRPr="002E63A1">
        <w:rPr>
          <w:noProof/>
          <w:lang w:val="sr-Latn-CS"/>
        </w:rPr>
        <w:t xml:space="preserve"> </w:t>
      </w:r>
      <w:r>
        <w:rPr>
          <w:noProof/>
          <w:lang w:val="sr-Latn-CS"/>
        </w:rPr>
        <w:t>zaseok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priobalju</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prouzrokuje</w:t>
      </w:r>
      <w:r w:rsidR="00EA0F0C" w:rsidRPr="002E63A1">
        <w:rPr>
          <w:noProof/>
          <w:lang w:val="sr-Latn-CS"/>
        </w:rPr>
        <w:t xml:space="preserve"> </w:t>
      </w:r>
      <w:r>
        <w:rPr>
          <w:noProof/>
          <w:lang w:val="sr-Latn-CS"/>
        </w:rPr>
        <w:t>potrebu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regulisanjem</w:t>
      </w:r>
      <w:r w:rsidR="00EA0F0C" w:rsidRPr="002E63A1">
        <w:rPr>
          <w:noProof/>
          <w:lang w:val="sr-Latn-CS"/>
        </w:rPr>
        <w:t xml:space="preserve"> </w:t>
      </w:r>
      <w:r>
        <w:rPr>
          <w:noProof/>
          <w:lang w:val="sr-Latn-CS"/>
        </w:rPr>
        <w:t>rečnog</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zaplava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karte</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iz</w:t>
      </w:r>
      <w:r w:rsidR="00EA0F0C" w:rsidRPr="002E63A1">
        <w:rPr>
          <w:noProof/>
          <w:lang w:val="sr-Latn-CS"/>
        </w:rPr>
        <w:t xml:space="preserve"> 1988. </w:t>
      </w:r>
      <w:r>
        <w:rPr>
          <w:noProof/>
          <w:lang w:val="sr-Latn-CS"/>
        </w:rPr>
        <w:t>godine</w:t>
      </w:r>
      <w:r w:rsidR="00EA0F0C" w:rsidRPr="002E63A1">
        <w:rPr>
          <w:noProof/>
          <w:lang w:val="sr-Latn-CS"/>
        </w:rPr>
        <w:t xml:space="preserve">, </w:t>
      </w:r>
      <w:r>
        <w:rPr>
          <w:noProof/>
          <w:lang w:val="sr-Latn-CS"/>
        </w:rPr>
        <w:t>sračunat</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koeficijent</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Gavriloviću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ceo</w:t>
      </w:r>
      <w:r w:rsidR="00EA0F0C" w:rsidRPr="002E63A1">
        <w:rPr>
          <w:noProof/>
          <w:lang w:val="sr-Latn-CS"/>
        </w:rPr>
        <w:t xml:space="preserve"> </w:t>
      </w:r>
      <w:r>
        <w:rPr>
          <w:noProof/>
          <w:lang w:val="sr-Latn-CS"/>
        </w:rPr>
        <w:t>sliv</w:t>
      </w:r>
      <w:r w:rsidR="00EA0F0C" w:rsidRPr="002E63A1">
        <w:rPr>
          <w:noProof/>
          <w:lang w:val="sr-Latn-CS"/>
        </w:rPr>
        <w:t xml:space="preserve"> </w:t>
      </w:r>
      <w:r>
        <w:rPr>
          <w:noProof/>
          <w:lang w:val="sr-Latn-CS"/>
        </w:rPr>
        <w:t>uzvodno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on</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tu</w:t>
      </w:r>
      <w:r w:rsidR="00EA0F0C" w:rsidRPr="002E63A1">
        <w:rPr>
          <w:noProof/>
          <w:lang w:val="sr-Latn-CS"/>
        </w:rPr>
        <w:t xml:space="preserve"> </w:t>
      </w:r>
      <w:r>
        <w:rPr>
          <w:noProof/>
          <w:lang w:val="sr-Latn-CS"/>
        </w:rPr>
        <w:t>godinu</w:t>
      </w:r>
      <w:r w:rsidR="00EA0F0C" w:rsidRPr="002E63A1">
        <w:rPr>
          <w:noProof/>
          <w:lang w:val="sr-Latn-CS"/>
        </w:rPr>
        <w:t xml:space="preserve"> </w:t>
      </w:r>
      <w:r>
        <w:rPr>
          <w:noProof/>
          <w:lang w:val="sr-Latn-CS"/>
        </w:rPr>
        <w:t>iznosi</w:t>
      </w:r>
      <w:r w:rsidR="00EA0F0C" w:rsidRPr="002E63A1">
        <w:rPr>
          <w:noProof/>
          <w:lang w:val="sr-Latn-CS"/>
        </w:rPr>
        <w:t xml:space="preserve"> </w:t>
      </w:r>
      <w:r>
        <w:rPr>
          <w:noProof/>
          <w:lang w:val="sr-Latn-CS"/>
        </w:rPr>
        <w:t>Z</w:t>
      </w:r>
      <w:r w:rsidR="00EA0F0C" w:rsidRPr="002E63A1">
        <w:rPr>
          <w:noProof/>
          <w:lang w:val="sr-Latn-CS"/>
        </w:rPr>
        <w:t xml:space="preserve">=0,49, </w:t>
      </w:r>
      <w:r>
        <w:rPr>
          <w:noProof/>
          <w:lang w:val="sr-Latn-CS"/>
        </w:rPr>
        <w:t>dok</w:t>
      </w:r>
      <w:r w:rsidR="00EA0F0C" w:rsidRPr="002E63A1">
        <w:rPr>
          <w:noProof/>
          <w:lang w:val="sr-Latn-CS"/>
        </w:rPr>
        <w:t xml:space="preserve"> </w:t>
      </w:r>
      <w:r>
        <w:rPr>
          <w:noProof/>
          <w:lang w:val="sr-Latn-CS"/>
        </w:rPr>
        <w:t>za</w:t>
      </w:r>
      <w:r w:rsidR="00EA0F0C" w:rsidRPr="002E63A1">
        <w:rPr>
          <w:noProof/>
          <w:lang w:val="sr-Latn-CS"/>
        </w:rPr>
        <w:t xml:space="preserve"> 2006. </w:t>
      </w:r>
      <w:r>
        <w:rPr>
          <w:noProof/>
          <w:lang w:val="sr-Latn-CS"/>
        </w:rPr>
        <w:t>godinu</w:t>
      </w:r>
      <w:r w:rsidR="00EA0F0C" w:rsidRPr="002E63A1">
        <w:rPr>
          <w:noProof/>
          <w:lang w:val="sr-Latn-CS"/>
        </w:rPr>
        <w:t xml:space="preserve"> </w:t>
      </w:r>
      <w:r>
        <w:rPr>
          <w:noProof/>
          <w:lang w:val="sr-Latn-CS"/>
        </w:rPr>
        <w:t>iznosi</w:t>
      </w:r>
      <w:r w:rsidR="00EA0F0C" w:rsidRPr="002E63A1">
        <w:rPr>
          <w:noProof/>
          <w:lang w:val="sr-Latn-CS"/>
        </w:rPr>
        <w:t xml:space="preserve"> </w:t>
      </w:r>
      <w:r>
        <w:rPr>
          <w:noProof/>
          <w:lang w:val="sr-Latn-CS"/>
        </w:rPr>
        <w:t>Z</w:t>
      </w:r>
      <w:r w:rsidR="00EA0F0C" w:rsidRPr="002E63A1">
        <w:rPr>
          <w:noProof/>
          <w:lang w:val="sr-Latn-CS"/>
        </w:rPr>
        <w:t xml:space="preserve">=0,404,  </w:t>
      </w:r>
      <w:r>
        <w:rPr>
          <w:noProof/>
          <w:lang w:val="sr-Latn-CS"/>
        </w:rPr>
        <w:t>što</w:t>
      </w:r>
      <w:r w:rsidR="00EA0F0C" w:rsidRPr="002E63A1">
        <w:rPr>
          <w:noProof/>
          <w:lang w:val="sr-Latn-CS"/>
        </w:rPr>
        <w:t xml:space="preserve"> </w:t>
      </w:r>
      <w:r>
        <w:rPr>
          <w:noProof/>
          <w:lang w:val="sr-Latn-CS"/>
        </w:rPr>
        <w:t>znači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trenutno</w:t>
      </w:r>
      <w:r w:rsidR="00EA0F0C" w:rsidRPr="002E63A1">
        <w:rPr>
          <w:noProof/>
          <w:lang w:val="sr-Latn-CS"/>
        </w:rPr>
        <w:t xml:space="preserve"> </w:t>
      </w:r>
      <w:r>
        <w:rPr>
          <w:noProof/>
          <w:lang w:val="sr-Latn-CS"/>
        </w:rPr>
        <w:t>vladaju</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srednje</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prelazom</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slaboj</w:t>
      </w:r>
      <w:r w:rsidR="00EA0F0C" w:rsidRPr="002E63A1">
        <w:rPr>
          <w:noProof/>
          <w:lang w:val="sr-Latn-CS"/>
        </w:rPr>
        <w:t xml:space="preserve"> </w:t>
      </w:r>
      <w:r>
        <w:rPr>
          <w:noProof/>
          <w:lang w:val="sr-Latn-CS"/>
        </w:rPr>
        <w:t>eroziji</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produkcija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pronos</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Proračuni</w:t>
      </w:r>
      <w:r w:rsidR="00EA0F0C" w:rsidRPr="002E63A1">
        <w:rPr>
          <w:noProof/>
          <w:lang w:val="sr-Latn-CS"/>
        </w:rPr>
        <w:t xml:space="preserve"> </w:t>
      </w:r>
      <w:r>
        <w:rPr>
          <w:noProof/>
          <w:lang w:val="sr-Latn-CS"/>
        </w:rPr>
        <w:t>produkcije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pronosa</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za</w:t>
      </w:r>
      <w:r w:rsidR="00EA0F0C" w:rsidRPr="002E63A1">
        <w:rPr>
          <w:noProof/>
          <w:lang w:val="sr-Latn-CS"/>
        </w:rPr>
        <w:t xml:space="preserve"> 2006. </w:t>
      </w:r>
      <w:r>
        <w:rPr>
          <w:noProof/>
          <w:lang w:val="sr-Latn-CS"/>
        </w:rPr>
        <w:t>godinu</w:t>
      </w:r>
      <w:r w:rsidR="00EA0F0C" w:rsidRPr="002E63A1">
        <w:rPr>
          <w:noProof/>
          <w:lang w:val="sr-Latn-CS"/>
        </w:rPr>
        <w:t xml:space="preserve"> </w:t>
      </w:r>
      <w:r>
        <w:rPr>
          <w:noProof/>
          <w:lang w:val="sr-Latn-CS"/>
        </w:rPr>
        <w:t>pokazuju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buduću</w:t>
      </w:r>
      <w:r w:rsidR="00EA0F0C" w:rsidRPr="002E63A1">
        <w:rPr>
          <w:noProof/>
          <w:lang w:val="sr-Latn-CS"/>
        </w:rPr>
        <w:t xml:space="preserve"> </w:t>
      </w:r>
      <w:r>
        <w:rPr>
          <w:noProof/>
          <w:lang w:val="sr-Latn-CS"/>
        </w:rPr>
        <w:t>akumulaciju</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dospevati</w:t>
      </w:r>
      <w:r w:rsidR="00EA0F0C" w:rsidRPr="002E63A1">
        <w:rPr>
          <w:noProof/>
          <w:lang w:val="sr-Latn-CS"/>
        </w:rPr>
        <w:t xml:space="preserve"> </w:t>
      </w:r>
      <w:r>
        <w:rPr>
          <w:noProof/>
          <w:lang w:val="sr-Latn-CS"/>
        </w:rPr>
        <w:t>znatne</w:t>
      </w:r>
      <w:r w:rsidR="00EA0F0C" w:rsidRPr="002E63A1">
        <w:rPr>
          <w:noProof/>
          <w:lang w:val="sr-Latn-CS"/>
        </w:rPr>
        <w:t xml:space="preserve"> </w:t>
      </w:r>
      <w:r>
        <w:rPr>
          <w:noProof/>
          <w:lang w:val="sr-Latn-CS"/>
        </w:rPr>
        <w:t>količine</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svake</w:t>
      </w:r>
      <w:r w:rsidR="00EA0F0C" w:rsidRPr="002E63A1">
        <w:rPr>
          <w:noProof/>
          <w:lang w:val="sr-Latn-CS"/>
        </w:rPr>
        <w:t xml:space="preserve"> </w:t>
      </w:r>
      <w:r>
        <w:rPr>
          <w:noProof/>
          <w:lang w:val="sr-Latn-CS"/>
        </w:rPr>
        <w:t>godine</w:t>
      </w:r>
      <w:r w:rsidR="00EA0F0C" w:rsidRPr="002E63A1">
        <w:rPr>
          <w:noProof/>
          <w:lang w:val="sr-Latn-CS"/>
        </w:rPr>
        <w:t xml:space="preserve">.  </w:t>
      </w:r>
    </w:p>
    <w:p w:rsidR="00EA0F0C" w:rsidRPr="002E63A1" w:rsidRDefault="00EA0F0C" w:rsidP="00EA0F0C">
      <w:pPr>
        <w:tabs>
          <w:tab w:val="left" w:pos="935"/>
          <w:tab w:val="right" w:leader="dot" w:pos="9356"/>
        </w:tabs>
        <w:autoSpaceDE w:val="0"/>
        <w:autoSpaceDN w:val="0"/>
        <w:adjustRightInd w:val="0"/>
        <w:rPr>
          <w:bCs/>
          <w:noProof/>
          <w:lang w:val="sr-Latn-CS"/>
        </w:rPr>
      </w:pPr>
    </w:p>
    <w:p w:rsidR="00EA0F0C" w:rsidRPr="002E63A1" w:rsidRDefault="00EA0F0C" w:rsidP="00EA0F0C">
      <w:pPr>
        <w:tabs>
          <w:tab w:val="left" w:pos="935"/>
          <w:tab w:val="right" w:leader="dot" w:pos="9356"/>
        </w:tabs>
        <w:autoSpaceDE w:val="0"/>
        <w:autoSpaceDN w:val="0"/>
        <w:adjustRightInd w:val="0"/>
        <w:rPr>
          <w:bCs/>
          <w:noProof/>
          <w:lang w:val="sr-Latn-CS"/>
        </w:rPr>
      </w:pPr>
    </w:p>
    <w:p w:rsidR="00EA0F0C" w:rsidRPr="002E63A1" w:rsidRDefault="00EA0F0C" w:rsidP="00EA0F0C">
      <w:pPr>
        <w:tabs>
          <w:tab w:val="left" w:pos="935"/>
          <w:tab w:val="right" w:leader="dot" w:pos="9356"/>
        </w:tabs>
        <w:autoSpaceDE w:val="0"/>
        <w:autoSpaceDN w:val="0"/>
        <w:adjustRightInd w:val="0"/>
        <w:rPr>
          <w:bCs/>
          <w:noProof/>
          <w:lang w:val="sr-Latn-CS"/>
        </w:rPr>
      </w:pPr>
    </w:p>
    <w:p w:rsidR="00EA0F0C" w:rsidRPr="002E63A1" w:rsidRDefault="00EA0F0C" w:rsidP="00EA0F0C">
      <w:pPr>
        <w:tabs>
          <w:tab w:val="left" w:pos="935"/>
          <w:tab w:val="right" w:leader="dot" w:pos="9356"/>
        </w:tabs>
        <w:autoSpaceDE w:val="0"/>
        <w:autoSpaceDN w:val="0"/>
        <w:adjustRightInd w:val="0"/>
        <w:rPr>
          <w:bCs/>
          <w:noProof/>
          <w:lang w:val="sr-Latn-CS"/>
        </w:rPr>
      </w:pPr>
    </w:p>
    <w:p w:rsidR="00EA0F0C" w:rsidRPr="002E63A1" w:rsidRDefault="00EA0F0C" w:rsidP="00EA0F0C">
      <w:pPr>
        <w:tabs>
          <w:tab w:val="left" w:pos="935"/>
          <w:tab w:val="right" w:leader="dot" w:pos="9356"/>
        </w:tabs>
        <w:autoSpaceDE w:val="0"/>
        <w:autoSpaceDN w:val="0"/>
        <w:adjustRightInd w:val="0"/>
        <w:rPr>
          <w:bCs/>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3.1.1.2. </w:t>
      </w:r>
      <w:r w:rsidRPr="002E63A1">
        <w:rPr>
          <w:bCs/>
          <w:noProof/>
          <w:lang w:val="sr-Latn-CS"/>
        </w:rPr>
        <w:tab/>
      </w:r>
      <w:r w:rsidR="002E63A1">
        <w:rPr>
          <w:bCs/>
          <w:noProof/>
          <w:lang w:val="sr-Latn-CS"/>
        </w:rPr>
        <w:t>Vodoprivredna</w:t>
      </w:r>
      <w:r w:rsidRPr="002E63A1">
        <w:rPr>
          <w:bCs/>
          <w:noProof/>
          <w:lang w:val="sr-Latn-CS"/>
        </w:rPr>
        <w:t xml:space="preserve"> </w:t>
      </w:r>
      <w:r w:rsidR="002E63A1">
        <w:rPr>
          <w:bCs/>
          <w:noProof/>
          <w:lang w:val="sr-Latn-CS"/>
        </w:rPr>
        <w:t>infrastruktura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3.1.1.2.1.  </w:t>
      </w:r>
      <w:r w:rsidR="002E63A1">
        <w:rPr>
          <w:bCs/>
          <w:caps/>
          <w:noProof/>
          <w:lang w:val="sr-Latn-CS"/>
        </w:rPr>
        <w:t>B</w:t>
      </w:r>
      <w:r w:rsidR="002E63A1">
        <w:rPr>
          <w:bCs/>
          <w:noProof/>
          <w:lang w:val="sr-Latn-CS"/>
        </w:rPr>
        <w:t>rana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akumulacija</w:t>
      </w:r>
      <w:r w:rsidRPr="002E63A1">
        <w:rPr>
          <w:bCs/>
          <w:noProof/>
          <w:lang w:val="sr-Latn-CS"/>
        </w:rPr>
        <w:t xml:space="preserve"> „</w:t>
      </w:r>
      <w:r w:rsidR="002E63A1">
        <w:rPr>
          <w:bCs/>
          <w:noProof/>
          <w:lang w:val="sr-Latn-CS"/>
        </w:rPr>
        <w:t>Selova</w:t>
      </w:r>
      <w:r w:rsidRPr="002E63A1">
        <w:rPr>
          <w:bCs/>
          <w:noProof/>
          <w:lang w:val="sr-Latn-CS"/>
        </w:rPr>
        <w:t>”</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EA0F0C" w:rsidP="00EA0F0C">
      <w:pPr>
        <w:shd w:val="clear" w:color="auto" w:fill="FFFFFF"/>
        <w:tabs>
          <w:tab w:val="left" w:pos="935"/>
        </w:tabs>
        <w:jc w:val="both"/>
        <w:rPr>
          <w:noProof/>
          <w:lang w:val="sr-Latn-CS"/>
        </w:rPr>
      </w:pPr>
      <w:r w:rsidRPr="002E63A1">
        <w:rPr>
          <w:noProof/>
          <w:lang w:val="sr-Latn-CS"/>
        </w:rPr>
        <w:tab/>
      </w:r>
      <w:r w:rsidR="002E63A1">
        <w:rPr>
          <w:noProof/>
          <w:lang w:val="sr-Latn-CS"/>
        </w:rPr>
        <w:t>Izgradnja</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započeta</w:t>
      </w:r>
      <w:r w:rsidRPr="002E63A1">
        <w:rPr>
          <w:noProof/>
          <w:lang w:val="sr-Latn-CS"/>
        </w:rPr>
        <w:t xml:space="preserve"> </w:t>
      </w:r>
      <w:r w:rsidR="002E63A1">
        <w:rPr>
          <w:noProof/>
          <w:lang w:val="sr-Latn-CS"/>
        </w:rPr>
        <w:t>je</w:t>
      </w:r>
      <w:r w:rsidRPr="002E63A1">
        <w:rPr>
          <w:noProof/>
          <w:lang w:val="sr-Latn-CS"/>
        </w:rPr>
        <w:t xml:space="preserve"> 1986. </w:t>
      </w:r>
      <w:r w:rsidR="002E63A1">
        <w:rPr>
          <w:noProof/>
          <w:lang w:val="sr-Latn-CS"/>
        </w:rPr>
        <w:t>godine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reci</w:t>
      </w:r>
      <w:r w:rsidRPr="002E63A1">
        <w:rPr>
          <w:noProof/>
          <w:lang w:val="sr-Latn-CS"/>
        </w:rPr>
        <w:t xml:space="preserve"> </w:t>
      </w:r>
      <w:r w:rsidR="002E63A1">
        <w:rPr>
          <w:noProof/>
          <w:lang w:val="sr-Latn-CS"/>
        </w:rPr>
        <w:t>Toplici</w:t>
      </w:r>
      <w:r w:rsidRPr="002E63A1">
        <w:rPr>
          <w:noProof/>
          <w:lang w:val="sr-Latn-CS"/>
        </w:rPr>
        <w:t xml:space="preserve"> </w:t>
      </w:r>
      <w:r w:rsidR="002E63A1">
        <w:rPr>
          <w:noProof/>
          <w:lang w:val="sr-Latn-CS"/>
        </w:rPr>
        <w:t>kod</w:t>
      </w:r>
      <w:r w:rsidRPr="002E63A1">
        <w:rPr>
          <w:noProof/>
          <w:lang w:val="sr-Latn-CS"/>
        </w:rPr>
        <w:t xml:space="preserve"> </w:t>
      </w:r>
      <w:r w:rsidR="002E63A1">
        <w:rPr>
          <w:noProof/>
          <w:lang w:val="sr-Latn-CS"/>
        </w:rPr>
        <w:t>istoimenog</w:t>
      </w:r>
      <w:r w:rsidRPr="002E63A1">
        <w:rPr>
          <w:noProof/>
          <w:lang w:val="sr-Latn-CS"/>
        </w:rPr>
        <w:t xml:space="preserve"> </w:t>
      </w:r>
      <w:r w:rsidR="002E63A1">
        <w:rPr>
          <w:noProof/>
          <w:lang w:val="sr-Latn-CS"/>
        </w:rPr>
        <w:t>naseljenog</w:t>
      </w:r>
      <w:r w:rsidRPr="002E63A1">
        <w:rPr>
          <w:noProof/>
          <w:lang w:val="sr-Latn-CS"/>
        </w:rPr>
        <w:t xml:space="preserve"> </w:t>
      </w:r>
      <w:r w:rsidR="002E63A1">
        <w:rPr>
          <w:noProof/>
          <w:lang w:val="sr-Latn-CS"/>
        </w:rPr>
        <w:t>mesta</w:t>
      </w:r>
      <w:r w:rsidRPr="002E63A1">
        <w:rPr>
          <w:noProof/>
          <w:lang w:val="sr-Latn-CS"/>
        </w:rPr>
        <w:t xml:space="preserve">, </w:t>
      </w:r>
      <w:r w:rsidR="002E63A1">
        <w:rPr>
          <w:noProof/>
          <w:lang w:val="sr-Latn-CS"/>
        </w:rPr>
        <w:t>na</w:t>
      </w:r>
      <w:r w:rsidRPr="002E63A1">
        <w:rPr>
          <w:noProof/>
          <w:lang w:val="sr-Latn-CS"/>
        </w:rPr>
        <w:t xml:space="preserve"> 17 </w:t>
      </w:r>
      <w:r w:rsidR="002E63A1">
        <w:rPr>
          <w:noProof/>
          <w:lang w:val="sr-Latn-CS"/>
        </w:rPr>
        <w:t>km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Kuršumlije</w:t>
      </w:r>
      <w:r w:rsidRPr="002E63A1">
        <w:rPr>
          <w:noProof/>
          <w:lang w:val="sr-Latn-CS"/>
        </w:rPr>
        <w:t xml:space="preserve"> </w:t>
      </w:r>
      <w:r w:rsidR="002E63A1">
        <w:rPr>
          <w:noProof/>
          <w:lang w:val="sr-Latn-CS"/>
        </w:rPr>
        <w:t>ka</w:t>
      </w:r>
      <w:r w:rsidRPr="002E63A1">
        <w:rPr>
          <w:noProof/>
          <w:lang w:val="sr-Latn-CS"/>
        </w:rPr>
        <w:t xml:space="preserve"> </w:t>
      </w:r>
      <w:r w:rsidR="002E63A1">
        <w:rPr>
          <w:noProof/>
          <w:lang w:val="sr-Latn-CS"/>
        </w:rPr>
        <w:t>Brzeću</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konačno</w:t>
      </w:r>
      <w:r w:rsidRPr="002E63A1">
        <w:rPr>
          <w:noProof/>
          <w:lang w:val="sr-Latn-CS"/>
        </w:rPr>
        <w:t xml:space="preserve"> </w:t>
      </w:r>
      <w:r w:rsidR="002E63A1">
        <w:rPr>
          <w:noProof/>
          <w:lang w:val="sr-Latn-CS"/>
        </w:rPr>
        <w:t>završena</w:t>
      </w:r>
      <w:r w:rsidRPr="002E63A1">
        <w:rPr>
          <w:noProof/>
          <w:lang w:val="sr-Latn-CS"/>
        </w:rPr>
        <w:t xml:space="preserve"> 2007. </w:t>
      </w:r>
      <w:r w:rsidR="002E63A1">
        <w:rPr>
          <w:noProof/>
          <w:lang w:val="sr-Latn-CS"/>
        </w:rPr>
        <w:t>godine</w:t>
      </w:r>
      <w:r w:rsidRPr="002E63A1">
        <w:rPr>
          <w:noProof/>
          <w:lang w:val="sr-Latn-CS"/>
        </w:rPr>
        <w:t xml:space="preserve">. </w:t>
      </w:r>
      <w:r w:rsidR="002E63A1">
        <w:rPr>
          <w:noProof/>
          <w:spacing w:val="-2"/>
          <w:lang w:val="sr-Latn-CS"/>
        </w:rPr>
        <w:t>Višenamenska</w:t>
      </w:r>
      <w:r w:rsidRPr="002E63A1">
        <w:rPr>
          <w:noProof/>
          <w:spacing w:val="-2"/>
          <w:lang w:val="sr-Latn-CS"/>
        </w:rPr>
        <w:t xml:space="preserve"> </w:t>
      </w:r>
      <w:r w:rsidR="002E63A1">
        <w:rPr>
          <w:noProof/>
          <w:spacing w:val="-2"/>
          <w:lang w:val="sr-Latn-CS"/>
        </w:rPr>
        <w:t>akumulacija</w:t>
      </w:r>
      <w:r w:rsidRPr="002E63A1">
        <w:rPr>
          <w:noProof/>
          <w:spacing w:val="-2"/>
          <w:lang w:val="sr-Latn-CS"/>
        </w:rPr>
        <w:t xml:space="preserve"> „</w:t>
      </w:r>
      <w:r w:rsidR="002E63A1">
        <w:rPr>
          <w:noProof/>
          <w:spacing w:val="-2"/>
          <w:lang w:val="sr-Latn-CS"/>
        </w:rPr>
        <w:t>Selova</w:t>
      </w:r>
      <w:r w:rsidRPr="002E63A1">
        <w:rPr>
          <w:noProof/>
          <w:lang w:val="sr-Latn-CS"/>
        </w:rPr>
        <w:t>”</w:t>
      </w:r>
      <w:r w:rsidRPr="002E63A1">
        <w:rPr>
          <w:noProof/>
          <w:spacing w:val="-2"/>
          <w:lang w:val="sr-Latn-CS"/>
        </w:rPr>
        <w:t xml:space="preserve"> </w:t>
      </w:r>
      <w:r w:rsidR="002E63A1">
        <w:rPr>
          <w:noProof/>
          <w:spacing w:val="-2"/>
          <w:lang w:val="sr-Latn-CS"/>
        </w:rPr>
        <w:t>je</w:t>
      </w:r>
      <w:r w:rsidRPr="002E63A1">
        <w:rPr>
          <w:noProof/>
          <w:spacing w:val="-2"/>
          <w:lang w:val="sr-Latn-CS"/>
        </w:rPr>
        <w:t xml:space="preserve"> </w:t>
      </w:r>
      <w:r w:rsidR="002E63A1">
        <w:rPr>
          <w:noProof/>
          <w:spacing w:val="-2"/>
          <w:lang w:val="sr-Latn-CS"/>
        </w:rPr>
        <w:t>objekat</w:t>
      </w:r>
      <w:r w:rsidRPr="002E63A1">
        <w:rPr>
          <w:noProof/>
          <w:spacing w:val="-2"/>
          <w:lang w:val="sr-Latn-CS"/>
        </w:rPr>
        <w:t xml:space="preserve"> </w:t>
      </w:r>
      <w:r w:rsidR="002E63A1">
        <w:rPr>
          <w:noProof/>
          <w:spacing w:val="-2"/>
          <w:lang w:val="sr-Latn-CS"/>
        </w:rPr>
        <w:t>čija</w:t>
      </w:r>
      <w:r w:rsidRPr="002E63A1">
        <w:rPr>
          <w:noProof/>
          <w:spacing w:val="-2"/>
          <w:lang w:val="sr-Latn-CS"/>
        </w:rPr>
        <w:t xml:space="preserve"> </w:t>
      </w:r>
      <w:r w:rsidR="002E63A1">
        <w:rPr>
          <w:noProof/>
          <w:spacing w:val="-2"/>
          <w:lang w:val="sr-Latn-CS"/>
        </w:rPr>
        <w:t>je</w:t>
      </w:r>
      <w:r w:rsidRPr="002E63A1">
        <w:rPr>
          <w:noProof/>
          <w:spacing w:val="-2"/>
          <w:lang w:val="sr-Latn-CS"/>
        </w:rPr>
        <w:t xml:space="preserve"> </w:t>
      </w:r>
      <w:r w:rsidR="002E63A1">
        <w:rPr>
          <w:noProof/>
          <w:spacing w:val="-2"/>
          <w:lang w:val="sr-Latn-CS"/>
        </w:rPr>
        <w:t>osnovna</w:t>
      </w:r>
      <w:r w:rsidRPr="002E63A1">
        <w:rPr>
          <w:noProof/>
          <w:spacing w:val="-2"/>
          <w:lang w:val="sr-Latn-CS"/>
        </w:rPr>
        <w:t xml:space="preserve"> </w:t>
      </w:r>
      <w:r w:rsidR="002E63A1">
        <w:rPr>
          <w:noProof/>
          <w:spacing w:val="-2"/>
          <w:lang w:val="sr-Latn-CS"/>
        </w:rPr>
        <w:t>namena</w:t>
      </w:r>
      <w:r w:rsidRPr="002E63A1">
        <w:rPr>
          <w:noProof/>
          <w:spacing w:val="-2"/>
          <w:lang w:val="sr-Latn-CS"/>
        </w:rPr>
        <w:t xml:space="preserve"> </w:t>
      </w:r>
      <w:r w:rsidR="002E63A1">
        <w:rPr>
          <w:noProof/>
          <w:spacing w:val="-1"/>
          <w:lang w:val="sr-Latn-CS"/>
        </w:rPr>
        <w:t>vodosnabdevanje</w:t>
      </w:r>
      <w:r w:rsidRPr="002E63A1">
        <w:rPr>
          <w:noProof/>
          <w:spacing w:val="-1"/>
          <w:lang w:val="sr-Latn-CS"/>
        </w:rPr>
        <w:t xml:space="preserve">, </w:t>
      </w:r>
      <w:r w:rsidR="002E63A1">
        <w:rPr>
          <w:noProof/>
          <w:spacing w:val="-1"/>
          <w:lang w:val="sr-Latn-CS"/>
        </w:rPr>
        <w:t>a</w:t>
      </w:r>
      <w:r w:rsidRPr="002E63A1">
        <w:rPr>
          <w:noProof/>
          <w:spacing w:val="-1"/>
          <w:lang w:val="sr-Latn-CS"/>
        </w:rPr>
        <w:t xml:space="preserve"> </w:t>
      </w:r>
      <w:r w:rsidR="002E63A1">
        <w:rPr>
          <w:noProof/>
          <w:spacing w:val="-1"/>
          <w:lang w:val="sr-Latn-CS"/>
        </w:rPr>
        <w:t>ostale</w:t>
      </w:r>
      <w:r w:rsidRPr="002E63A1">
        <w:rPr>
          <w:noProof/>
          <w:spacing w:val="-1"/>
          <w:lang w:val="sr-Latn-CS"/>
        </w:rPr>
        <w:t xml:space="preserve"> </w:t>
      </w:r>
      <w:r w:rsidR="002E63A1">
        <w:rPr>
          <w:noProof/>
          <w:spacing w:val="-1"/>
          <w:lang w:val="sr-Latn-CS"/>
        </w:rPr>
        <w:t>namene</w:t>
      </w:r>
      <w:r w:rsidRPr="002E63A1">
        <w:rPr>
          <w:noProof/>
          <w:spacing w:val="-1"/>
          <w:lang w:val="sr-Latn-CS"/>
        </w:rPr>
        <w:t xml:space="preserve"> </w:t>
      </w:r>
      <w:r w:rsidR="002E63A1">
        <w:rPr>
          <w:noProof/>
          <w:spacing w:val="-1"/>
          <w:lang w:val="sr-Latn-CS"/>
        </w:rPr>
        <w:t>su</w:t>
      </w:r>
      <w:r w:rsidRPr="002E63A1">
        <w:rPr>
          <w:noProof/>
          <w:spacing w:val="-1"/>
          <w:lang w:val="sr-Latn-CS"/>
        </w:rPr>
        <w:t xml:space="preserve">: </w:t>
      </w:r>
      <w:r w:rsidR="002E63A1">
        <w:rPr>
          <w:noProof/>
          <w:spacing w:val="-1"/>
          <w:lang w:val="sr-Latn-CS"/>
        </w:rPr>
        <w:t>zaštita</w:t>
      </w:r>
      <w:r w:rsidRPr="002E63A1">
        <w:rPr>
          <w:noProof/>
          <w:spacing w:val="-1"/>
          <w:lang w:val="sr-Latn-CS"/>
        </w:rPr>
        <w:t xml:space="preserve"> </w:t>
      </w:r>
      <w:r w:rsidR="002E63A1">
        <w:rPr>
          <w:noProof/>
          <w:spacing w:val="-1"/>
          <w:lang w:val="sr-Latn-CS"/>
        </w:rPr>
        <w:t>od</w:t>
      </w:r>
      <w:r w:rsidRPr="002E63A1">
        <w:rPr>
          <w:noProof/>
          <w:spacing w:val="-1"/>
          <w:lang w:val="sr-Latn-CS"/>
        </w:rPr>
        <w:t xml:space="preserve"> </w:t>
      </w:r>
      <w:r w:rsidR="002E63A1">
        <w:rPr>
          <w:noProof/>
          <w:spacing w:val="-1"/>
          <w:lang w:val="sr-Latn-CS"/>
        </w:rPr>
        <w:t>poplava</w:t>
      </w:r>
      <w:r w:rsidRPr="002E63A1">
        <w:rPr>
          <w:noProof/>
          <w:spacing w:val="-1"/>
          <w:lang w:val="sr-Latn-CS"/>
        </w:rPr>
        <w:t xml:space="preserve">, </w:t>
      </w:r>
      <w:r w:rsidR="002E63A1">
        <w:rPr>
          <w:noProof/>
          <w:spacing w:val="-1"/>
          <w:lang w:val="sr-Latn-CS"/>
        </w:rPr>
        <w:t>zaustavljanje</w:t>
      </w:r>
      <w:r w:rsidRPr="002E63A1">
        <w:rPr>
          <w:noProof/>
          <w:spacing w:val="-1"/>
          <w:lang w:val="sr-Latn-CS"/>
        </w:rPr>
        <w:t xml:space="preserve"> </w:t>
      </w:r>
      <w:r w:rsidR="002E63A1">
        <w:rPr>
          <w:noProof/>
          <w:spacing w:val="-1"/>
          <w:lang w:val="sr-Latn-CS"/>
        </w:rPr>
        <w:t>nanosa</w:t>
      </w:r>
      <w:r w:rsidRPr="002E63A1">
        <w:rPr>
          <w:noProof/>
          <w:spacing w:val="-1"/>
          <w:lang w:val="sr-Latn-CS"/>
        </w:rPr>
        <w:t xml:space="preserve">, </w:t>
      </w:r>
      <w:r w:rsidR="002E63A1">
        <w:rPr>
          <w:noProof/>
          <w:spacing w:val="-1"/>
          <w:lang w:val="sr-Latn-CS"/>
        </w:rPr>
        <w:t>proizvodnja</w:t>
      </w:r>
      <w:r w:rsidRPr="002E63A1">
        <w:rPr>
          <w:noProof/>
          <w:spacing w:val="-1"/>
          <w:lang w:val="sr-Latn-CS"/>
        </w:rPr>
        <w:t xml:space="preserve"> </w:t>
      </w:r>
      <w:r w:rsidR="002E63A1">
        <w:rPr>
          <w:noProof/>
          <w:spacing w:val="-1"/>
          <w:lang w:val="sr-Latn-CS"/>
        </w:rPr>
        <w:t>hidroenergije</w:t>
      </w:r>
      <w:r w:rsidRPr="002E63A1">
        <w:rPr>
          <w:noProof/>
          <w:spacing w:val="-1"/>
          <w:lang w:val="sr-Latn-CS"/>
        </w:rPr>
        <w:t xml:space="preserve">, </w:t>
      </w:r>
      <w:r w:rsidR="002E63A1">
        <w:rPr>
          <w:noProof/>
          <w:spacing w:val="-1"/>
          <w:lang w:val="sr-Latn-CS"/>
        </w:rPr>
        <w:t>uzgoj</w:t>
      </w:r>
      <w:r w:rsidRPr="002E63A1">
        <w:rPr>
          <w:noProof/>
          <w:spacing w:val="-1"/>
          <w:lang w:val="sr-Latn-CS"/>
        </w:rPr>
        <w:t xml:space="preserve"> </w:t>
      </w:r>
      <w:r w:rsidR="002E63A1">
        <w:rPr>
          <w:noProof/>
          <w:spacing w:val="-1"/>
          <w:lang w:val="sr-Latn-CS"/>
        </w:rPr>
        <w:t>riba</w:t>
      </w:r>
      <w:r w:rsidRPr="002E63A1">
        <w:rPr>
          <w:noProof/>
          <w:spacing w:val="-1"/>
          <w:lang w:val="sr-Latn-CS"/>
        </w:rPr>
        <w:t xml:space="preserve">, </w:t>
      </w:r>
      <w:r w:rsidR="002E63A1">
        <w:rPr>
          <w:noProof/>
          <w:spacing w:val="-1"/>
          <w:lang w:val="sr-Latn-CS"/>
        </w:rPr>
        <w:t>turizam</w:t>
      </w:r>
      <w:r w:rsidRPr="002E63A1">
        <w:rPr>
          <w:noProof/>
          <w:spacing w:val="-1"/>
          <w:lang w:val="sr-Latn-CS"/>
        </w:rPr>
        <w:t xml:space="preserve">, </w:t>
      </w:r>
      <w:r w:rsidR="002E63A1">
        <w:rPr>
          <w:noProof/>
          <w:spacing w:val="-1"/>
          <w:lang w:val="sr-Latn-CS"/>
        </w:rPr>
        <w:t>privođenje</w:t>
      </w:r>
      <w:r w:rsidRPr="002E63A1">
        <w:rPr>
          <w:noProof/>
          <w:spacing w:val="-1"/>
          <w:lang w:val="sr-Latn-CS"/>
        </w:rPr>
        <w:t xml:space="preserve"> </w:t>
      </w:r>
      <w:r w:rsidR="002E63A1">
        <w:rPr>
          <w:noProof/>
          <w:spacing w:val="-1"/>
          <w:lang w:val="sr-Latn-CS"/>
        </w:rPr>
        <w:t>kulturi</w:t>
      </w:r>
      <w:r w:rsidRPr="002E63A1">
        <w:rPr>
          <w:noProof/>
          <w:spacing w:val="-1"/>
          <w:lang w:val="sr-Latn-CS"/>
        </w:rPr>
        <w:t xml:space="preserve"> </w:t>
      </w:r>
      <w:r w:rsidR="002E63A1">
        <w:rPr>
          <w:noProof/>
          <w:spacing w:val="-1"/>
          <w:lang w:val="sr-Latn-CS"/>
        </w:rPr>
        <w:t>sprudova</w:t>
      </w:r>
      <w:r w:rsidRPr="002E63A1">
        <w:rPr>
          <w:noProof/>
          <w:spacing w:val="-1"/>
          <w:lang w:val="sr-Latn-CS"/>
        </w:rPr>
        <w:t xml:space="preserve"> </w:t>
      </w:r>
      <w:r w:rsidR="002E63A1">
        <w:rPr>
          <w:noProof/>
          <w:spacing w:val="-1"/>
          <w:lang w:val="sr-Latn-CS"/>
        </w:rPr>
        <w:t>u</w:t>
      </w:r>
      <w:r w:rsidRPr="002E63A1">
        <w:rPr>
          <w:noProof/>
          <w:spacing w:val="-1"/>
          <w:lang w:val="sr-Latn-CS"/>
        </w:rPr>
        <w:t xml:space="preserve"> </w:t>
      </w:r>
      <w:r w:rsidR="002E63A1">
        <w:rPr>
          <w:noProof/>
          <w:spacing w:val="-1"/>
          <w:lang w:val="sr-Latn-CS"/>
        </w:rPr>
        <w:t>koritu</w:t>
      </w:r>
      <w:r w:rsidRPr="002E63A1">
        <w:rPr>
          <w:noProof/>
          <w:spacing w:val="-1"/>
          <w:lang w:val="sr-Latn-CS"/>
        </w:rPr>
        <w:t xml:space="preserve"> </w:t>
      </w:r>
      <w:r w:rsidR="002E63A1">
        <w:rPr>
          <w:noProof/>
          <w:spacing w:val="-1"/>
          <w:lang w:val="sr-Latn-CS"/>
        </w:rPr>
        <w:t>reke</w:t>
      </w:r>
      <w:r w:rsidRPr="002E63A1">
        <w:rPr>
          <w:noProof/>
          <w:spacing w:val="-1"/>
          <w:lang w:val="sr-Latn-CS"/>
        </w:rPr>
        <w:t xml:space="preserve"> </w:t>
      </w:r>
      <w:r w:rsidR="002E63A1">
        <w:rPr>
          <w:noProof/>
          <w:spacing w:val="-1"/>
          <w:lang w:val="sr-Latn-CS"/>
        </w:rPr>
        <w:t>Toplice</w:t>
      </w:r>
      <w:r w:rsidRPr="002E63A1">
        <w:rPr>
          <w:noProof/>
          <w:spacing w:val="-1"/>
          <w:lang w:val="sr-Latn-CS"/>
        </w:rPr>
        <w:t xml:space="preserve"> </w:t>
      </w:r>
      <w:r w:rsidR="002E63A1">
        <w:rPr>
          <w:noProof/>
          <w:spacing w:val="-1"/>
          <w:lang w:val="sr-Latn-CS"/>
        </w:rPr>
        <w:t>i</w:t>
      </w:r>
      <w:r w:rsidRPr="002E63A1">
        <w:rPr>
          <w:noProof/>
          <w:spacing w:val="-1"/>
          <w:lang w:val="sr-Latn-CS"/>
        </w:rPr>
        <w:t xml:space="preserve"> </w:t>
      </w:r>
      <w:r w:rsidR="002E63A1">
        <w:rPr>
          <w:noProof/>
          <w:spacing w:val="-1"/>
          <w:lang w:val="sr-Latn-CS"/>
        </w:rPr>
        <w:t>dr</w:t>
      </w:r>
      <w:r w:rsidRPr="002E63A1">
        <w:rPr>
          <w:noProof/>
          <w:spacing w:val="-1"/>
          <w:lang w:val="sr-Latn-CS"/>
        </w:rPr>
        <w:t xml:space="preserve">. </w:t>
      </w:r>
      <w:r w:rsidR="002E63A1">
        <w:rPr>
          <w:noProof/>
          <w:spacing w:val="-1"/>
          <w:lang w:val="sr-Latn-CS"/>
        </w:rPr>
        <w:t>Akumulacija</w:t>
      </w:r>
      <w:r w:rsidRPr="002E63A1">
        <w:rPr>
          <w:noProof/>
          <w:spacing w:val="-1"/>
          <w:lang w:val="sr-Latn-CS"/>
        </w:rPr>
        <w:t xml:space="preserve"> </w:t>
      </w:r>
      <w:r w:rsidR="002E63A1">
        <w:rPr>
          <w:noProof/>
          <w:spacing w:val="-1"/>
          <w:lang w:val="sr-Latn-CS"/>
        </w:rPr>
        <w:t>kontroliše</w:t>
      </w:r>
      <w:r w:rsidRPr="002E63A1">
        <w:rPr>
          <w:noProof/>
          <w:spacing w:val="-1"/>
          <w:lang w:val="sr-Latn-CS"/>
        </w:rPr>
        <w:t xml:space="preserve"> </w:t>
      </w:r>
      <w:r w:rsidRPr="002E63A1">
        <w:rPr>
          <w:noProof/>
          <w:lang w:val="sr-Latn-CS"/>
        </w:rPr>
        <w:t xml:space="preserve">349 </w:t>
      </w:r>
      <w:r w:rsidR="002E63A1">
        <w:rPr>
          <w:noProof/>
          <w:lang w:val="sr-Latn-CS"/>
        </w:rPr>
        <w:t>km</w:t>
      </w:r>
      <w:r w:rsidRPr="002E63A1">
        <w:rPr>
          <w:noProof/>
          <w:vertAlign w:val="superscript"/>
          <w:lang w:val="sr-Latn-CS"/>
        </w:rPr>
        <w:t xml:space="preserve">2 </w:t>
      </w:r>
      <w:r w:rsidR="002E63A1">
        <w:rPr>
          <w:noProof/>
          <w:spacing w:val="-1"/>
          <w:lang w:val="sr-Latn-CS"/>
        </w:rPr>
        <w:t>sliva</w:t>
      </w:r>
      <w:r w:rsidRPr="002E63A1">
        <w:rPr>
          <w:noProof/>
          <w:spacing w:val="-1"/>
          <w:lang w:val="sr-Latn-CS"/>
        </w:rPr>
        <w:t xml:space="preserve"> </w:t>
      </w:r>
      <w:r w:rsidR="002E63A1">
        <w:rPr>
          <w:noProof/>
          <w:spacing w:val="-1"/>
          <w:lang w:val="sr-Latn-CS"/>
        </w:rPr>
        <w:t>ili</w:t>
      </w:r>
      <w:r w:rsidRPr="002E63A1">
        <w:rPr>
          <w:noProof/>
          <w:spacing w:val="-1"/>
          <w:lang w:val="sr-Latn-CS"/>
        </w:rPr>
        <w:t xml:space="preserve"> 16% </w:t>
      </w:r>
      <w:r w:rsidR="002E63A1">
        <w:rPr>
          <w:noProof/>
          <w:spacing w:val="-1"/>
          <w:lang w:val="sr-Latn-CS"/>
        </w:rPr>
        <w:t>sliva</w:t>
      </w:r>
      <w:r w:rsidRPr="002E63A1">
        <w:rPr>
          <w:noProof/>
          <w:spacing w:val="-1"/>
          <w:lang w:val="sr-Latn-CS"/>
        </w:rPr>
        <w:t xml:space="preserve"> </w:t>
      </w:r>
      <w:r w:rsidR="002E63A1">
        <w:rPr>
          <w:noProof/>
          <w:lang w:val="sr-Latn-CS"/>
        </w:rPr>
        <w:t>reke</w:t>
      </w:r>
      <w:r w:rsidRPr="002E63A1">
        <w:rPr>
          <w:noProof/>
          <w:lang w:val="sr-Latn-CS"/>
        </w:rPr>
        <w:t xml:space="preserve"> </w:t>
      </w:r>
      <w:r w:rsidR="002E63A1">
        <w:rPr>
          <w:noProof/>
          <w:lang w:val="sr-Latn-CS"/>
        </w:rPr>
        <w:t>Toplice</w:t>
      </w:r>
      <w:r w:rsidRPr="002E63A1">
        <w:rPr>
          <w:noProof/>
          <w:lang w:val="sr-Latn-CS"/>
        </w:rPr>
        <w:t xml:space="preserve"> (2217 </w:t>
      </w:r>
      <w:r w:rsidR="002E63A1">
        <w:rPr>
          <w:noProof/>
          <w:lang w:val="sr-Latn-CS"/>
        </w:rPr>
        <w:t>km</w:t>
      </w:r>
      <w:r w:rsidRPr="002E63A1">
        <w:rPr>
          <w:noProof/>
          <w:vertAlign w:val="superscript"/>
          <w:lang w:val="sr-Latn-CS"/>
        </w:rPr>
        <w:t>2</w:t>
      </w:r>
      <w:r w:rsidRPr="002E63A1">
        <w:rPr>
          <w:noProof/>
          <w:lang w:val="sr-Latn-CS"/>
        </w:rPr>
        <w:t xml:space="preserve"> ), </w:t>
      </w:r>
      <w:r w:rsidR="002E63A1">
        <w:rPr>
          <w:noProof/>
          <w:lang w:val="sr-Latn-CS"/>
        </w:rPr>
        <w:t>sa</w:t>
      </w:r>
      <w:r w:rsidRPr="002E63A1">
        <w:rPr>
          <w:noProof/>
          <w:lang w:val="sr-Latn-CS"/>
        </w:rPr>
        <w:t xml:space="preserve"> </w:t>
      </w:r>
      <w:r w:rsidR="002E63A1">
        <w:rPr>
          <w:noProof/>
          <w:lang w:val="sr-Latn-CS"/>
        </w:rPr>
        <w:t>prosečnim</w:t>
      </w:r>
      <w:r w:rsidRPr="002E63A1">
        <w:rPr>
          <w:noProof/>
          <w:lang w:val="sr-Latn-CS"/>
        </w:rPr>
        <w:t xml:space="preserve"> </w:t>
      </w:r>
      <w:r w:rsidR="002E63A1">
        <w:rPr>
          <w:noProof/>
          <w:lang w:val="sr-Latn-CS"/>
        </w:rPr>
        <w:t>godišnjim</w:t>
      </w:r>
      <w:r w:rsidRPr="002E63A1">
        <w:rPr>
          <w:noProof/>
          <w:lang w:val="sr-Latn-CS"/>
        </w:rPr>
        <w:t xml:space="preserve"> </w:t>
      </w:r>
      <w:r w:rsidR="002E63A1">
        <w:rPr>
          <w:noProof/>
          <w:lang w:val="sr-Latn-CS"/>
        </w:rPr>
        <w:t>dotokom</w:t>
      </w:r>
      <w:r w:rsidRPr="002E63A1">
        <w:rPr>
          <w:noProof/>
          <w:lang w:val="sr-Latn-CS"/>
        </w:rPr>
        <w:t xml:space="preserve"> </w:t>
      </w:r>
      <w:r w:rsidR="002E63A1">
        <w:rPr>
          <w:noProof/>
          <w:lang w:val="sr-Latn-CS"/>
        </w:rPr>
        <w:t>od</w:t>
      </w:r>
      <w:r w:rsidRPr="002E63A1">
        <w:rPr>
          <w:noProof/>
          <w:lang w:val="sr-Latn-CS"/>
        </w:rPr>
        <w:t xml:space="preserve"> 3.7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niza</w:t>
      </w:r>
      <w:r w:rsidRPr="002E63A1">
        <w:rPr>
          <w:noProof/>
          <w:lang w:val="sr-Latn-CS"/>
        </w:rPr>
        <w:t xml:space="preserve"> 1946-1983. </w:t>
      </w:r>
      <w:r w:rsidR="002E63A1">
        <w:rPr>
          <w:noProof/>
          <w:lang w:val="sr-Latn-CS"/>
        </w:rPr>
        <w:t>godine</w:t>
      </w:r>
      <w:r w:rsidRPr="002E63A1">
        <w:rPr>
          <w:noProof/>
          <w:lang w:val="sr-Latn-CS"/>
        </w:rPr>
        <w:t xml:space="preserve">), </w:t>
      </w:r>
      <w:r w:rsidR="002E63A1">
        <w:rPr>
          <w:noProof/>
          <w:lang w:val="sr-Latn-CS"/>
        </w:rPr>
        <w:t>odnosno</w:t>
      </w:r>
      <w:r w:rsidRPr="002E63A1">
        <w:rPr>
          <w:noProof/>
          <w:lang w:val="sr-Latn-CS"/>
        </w:rPr>
        <w:t xml:space="preserve"> 3,51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niza</w:t>
      </w:r>
      <w:r w:rsidRPr="002E63A1">
        <w:rPr>
          <w:noProof/>
          <w:lang w:val="sr-Latn-CS"/>
        </w:rPr>
        <w:t xml:space="preserve"> 1952-2005. </w:t>
      </w:r>
      <w:r w:rsidR="002E63A1">
        <w:rPr>
          <w:noProof/>
          <w:lang w:val="sr-Latn-CS"/>
        </w:rPr>
        <w:t>godine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profilu</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Ukupna</w:t>
      </w:r>
      <w:r w:rsidRPr="002E63A1">
        <w:rPr>
          <w:noProof/>
          <w:lang w:val="sr-Latn-CS"/>
        </w:rPr>
        <w:t xml:space="preserve"> </w:t>
      </w:r>
      <w:r w:rsidR="002E63A1">
        <w:rPr>
          <w:noProof/>
          <w:lang w:val="sr-Latn-CS"/>
        </w:rPr>
        <w:t>zapremina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je</w:t>
      </w:r>
      <w:r w:rsidRPr="002E63A1">
        <w:rPr>
          <w:noProof/>
          <w:lang w:val="sr-Latn-CS"/>
        </w:rPr>
        <w:t xml:space="preserve"> 70.500.000 </w:t>
      </w:r>
      <w:r w:rsidR="002E63A1">
        <w:rPr>
          <w:noProof/>
          <w:lang w:val="sr-Latn-CS"/>
        </w:rPr>
        <w:t>m</w:t>
      </w:r>
      <w:r w:rsidRPr="002E63A1">
        <w:rPr>
          <w:noProof/>
          <w:vertAlign w:val="superscript"/>
          <w:lang w:val="sr-Latn-CS"/>
        </w:rPr>
        <w:t>3</w:t>
      </w:r>
      <w:r w:rsidRPr="002E63A1">
        <w:rPr>
          <w:noProof/>
          <w:lang w:val="sr-Latn-CS"/>
        </w:rPr>
        <w:t xml:space="preserve">, </w:t>
      </w:r>
      <w:r w:rsidR="002E63A1">
        <w:rPr>
          <w:noProof/>
          <w:lang w:val="sr-Latn-CS"/>
        </w:rPr>
        <w:t>korisna</w:t>
      </w:r>
      <w:r w:rsidRPr="002E63A1">
        <w:rPr>
          <w:noProof/>
          <w:lang w:val="sr-Latn-CS"/>
        </w:rPr>
        <w:t xml:space="preserve"> </w:t>
      </w:r>
      <w:r w:rsidR="002E63A1">
        <w:rPr>
          <w:noProof/>
          <w:lang w:val="sr-Latn-CS"/>
        </w:rPr>
        <w:t>zapremina</w:t>
      </w:r>
      <w:r w:rsidRPr="002E63A1">
        <w:rPr>
          <w:noProof/>
          <w:lang w:val="sr-Latn-CS"/>
        </w:rPr>
        <w:t xml:space="preserve"> </w:t>
      </w:r>
      <w:r w:rsidR="002E63A1">
        <w:rPr>
          <w:noProof/>
          <w:lang w:val="sr-Latn-CS"/>
        </w:rPr>
        <w:t>je</w:t>
      </w:r>
      <w:r w:rsidRPr="002E63A1">
        <w:rPr>
          <w:noProof/>
          <w:lang w:val="sr-Latn-CS"/>
        </w:rPr>
        <w:t xml:space="preserve">  46.000.000 </w:t>
      </w:r>
      <w:r w:rsidR="002E63A1">
        <w:rPr>
          <w:noProof/>
          <w:lang w:val="sr-Latn-CS"/>
        </w:rPr>
        <w:t>m</w:t>
      </w:r>
      <w:r w:rsidRPr="002E63A1">
        <w:rPr>
          <w:noProof/>
          <w:vertAlign w:val="superscript"/>
          <w:lang w:val="sr-Latn-CS"/>
        </w:rPr>
        <w:t>3</w:t>
      </w:r>
      <w:r w:rsidRPr="002E63A1">
        <w:rPr>
          <w:noProof/>
          <w:lang w:val="sr-Latn-CS"/>
        </w:rPr>
        <w:t xml:space="preserve">, </w:t>
      </w:r>
      <w:r w:rsidR="002E63A1">
        <w:rPr>
          <w:noProof/>
          <w:lang w:val="sr-Latn-CS"/>
        </w:rPr>
        <w:t>dok</w:t>
      </w:r>
      <w:r w:rsidRPr="002E63A1">
        <w:rPr>
          <w:noProof/>
          <w:lang w:val="sr-Latn-CS"/>
        </w:rPr>
        <w:t xml:space="preserve"> </w:t>
      </w:r>
      <w:r w:rsidR="002E63A1">
        <w:rPr>
          <w:noProof/>
          <w:lang w:val="sr-Latn-CS"/>
        </w:rPr>
        <w:t>je</w:t>
      </w:r>
      <w:r w:rsidRPr="002E63A1">
        <w:rPr>
          <w:noProof/>
          <w:lang w:val="sr-Latn-CS"/>
        </w:rPr>
        <w:t xml:space="preserve">  </w:t>
      </w:r>
      <w:r w:rsidR="002E63A1">
        <w:rPr>
          <w:noProof/>
          <w:spacing w:val="-2"/>
          <w:lang w:val="sr-Latn-CS"/>
        </w:rPr>
        <w:t>zapremina</w:t>
      </w:r>
      <w:r w:rsidRPr="002E63A1">
        <w:rPr>
          <w:noProof/>
          <w:spacing w:val="-2"/>
          <w:lang w:val="sr-Latn-CS"/>
        </w:rPr>
        <w:t xml:space="preserve"> </w:t>
      </w:r>
      <w:r w:rsidR="002E63A1">
        <w:rPr>
          <w:noProof/>
          <w:spacing w:val="-2"/>
          <w:lang w:val="sr-Latn-CS"/>
        </w:rPr>
        <w:t>za</w:t>
      </w:r>
      <w:r w:rsidRPr="002E63A1">
        <w:rPr>
          <w:noProof/>
          <w:spacing w:val="-2"/>
          <w:lang w:val="sr-Latn-CS"/>
        </w:rPr>
        <w:t xml:space="preserve"> </w:t>
      </w:r>
      <w:r w:rsidR="002E63A1">
        <w:rPr>
          <w:noProof/>
          <w:spacing w:val="-2"/>
          <w:lang w:val="sr-Latn-CS"/>
        </w:rPr>
        <w:t>zadržavanje</w:t>
      </w:r>
      <w:r w:rsidRPr="002E63A1">
        <w:rPr>
          <w:noProof/>
          <w:spacing w:val="-2"/>
          <w:lang w:val="sr-Latn-CS"/>
        </w:rPr>
        <w:t xml:space="preserve"> </w:t>
      </w:r>
      <w:r w:rsidR="002E63A1">
        <w:rPr>
          <w:noProof/>
          <w:spacing w:val="-2"/>
          <w:lang w:val="sr-Latn-CS"/>
        </w:rPr>
        <w:t>nanosa</w:t>
      </w:r>
      <w:r w:rsidRPr="002E63A1">
        <w:rPr>
          <w:noProof/>
          <w:lang w:val="sr-Latn-CS"/>
        </w:rPr>
        <w:t xml:space="preserve"> 4.300.000 </w:t>
      </w:r>
      <w:r w:rsidR="002E63A1">
        <w:rPr>
          <w:noProof/>
          <w:lang w:val="sr-Latn-CS"/>
        </w:rPr>
        <w:t>m</w:t>
      </w:r>
      <w:r w:rsidRPr="002E63A1">
        <w:rPr>
          <w:noProof/>
          <w:vertAlign w:val="superscript"/>
          <w:lang w:val="sr-Latn-CS"/>
        </w:rPr>
        <w:t>3</w:t>
      </w:r>
      <w:r w:rsidRPr="002E63A1">
        <w:rPr>
          <w:noProof/>
          <w:lang w:val="sr-Latn-CS"/>
        </w:rPr>
        <w:t xml:space="preserve">. </w:t>
      </w:r>
      <w:r w:rsidR="002E63A1">
        <w:rPr>
          <w:noProof/>
          <w:lang w:val="sr-Latn-CS"/>
        </w:rPr>
        <w:t>Mrtvi</w:t>
      </w:r>
      <w:r w:rsidRPr="002E63A1">
        <w:rPr>
          <w:noProof/>
          <w:lang w:val="sr-Latn-CS"/>
        </w:rPr>
        <w:t xml:space="preserve"> </w:t>
      </w:r>
      <w:r w:rsidR="002E63A1">
        <w:rPr>
          <w:noProof/>
          <w:lang w:val="sr-Latn-CS"/>
        </w:rPr>
        <w:t>prostor</w:t>
      </w:r>
      <w:r w:rsidRPr="002E63A1">
        <w:rPr>
          <w:noProof/>
          <w:lang w:val="sr-Latn-CS"/>
        </w:rPr>
        <w:t xml:space="preserve"> </w:t>
      </w:r>
      <w:r w:rsidR="002E63A1">
        <w:rPr>
          <w:noProof/>
          <w:lang w:val="sr-Latn-CS"/>
        </w:rPr>
        <w:t>iznosi</w:t>
      </w:r>
      <w:r w:rsidRPr="002E63A1">
        <w:rPr>
          <w:noProof/>
          <w:lang w:val="sr-Latn-CS"/>
        </w:rPr>
        <w:t xml:space="preserve">  7.300.000 </w:t>
      </w:r>
      <w:r w:rsidR="002E63A1">
        <w:rPr>
          <w:noProof/>
          <w:lang w:val="sr-Latn-CS"/>
        </w:rPr>
        <w:t>m</w:t>
      </w:r>
      <w:r w:rsidRPr="002E63A1">
        <w:rPr>
          <w:noProof/>
          <w:vertAlign w:val="superscript"/>
          <w:lang w:val="sr-Latn-CS"/>
        </w:rPr>
        <w:t>3</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pražnjenje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potrebno</w:t>
      </w:r>
      <w:r w:rsidRPr="002E63A1">
        <w:rPr>
          <w:noProof/>
          <w:lang w:val="sr-Latn-CS"/>
        </w:rPr>
        <w:t xml:space="preserve"> </w:t>
      </w:r>
      <w:r w:rsidR="002E63A1">
        <w:rPr>
          <w:noProof/>
          <w:lang w:val="sr-Latn-CS"/>
        </w:rPr>
        <w:t>je</w:t>
      </w:r>
      <w:r w:rsidRPr="002E63A1">
        <w:rPr>
          <w:noProof/>
          <w:lang w:val="sr-Latn-CS"/>
        </w:rPr>
        <w:t xml:space="preserve"> 30 </w:t>
      </w:r>
      <w:r w:rsidR="002E63A1">
        <w:rPr>
          <w:noProof/>
          <w:lang w:val="sr-Latn-CS"/>
        </w:rPr>
        <w:t>dana</w:t>
      </w:r>
      <w:r w:rsidRPr="002E63A1">
        <w:rPr>
          <w:noProof/>
          <w:lang w:val="sr-Latn-CS"/>
        </w:rPr>
        <w:t xml:space="preserve">. </w:t>
      </w:r>
      <w:r w:rsidR="002E63A1">
        <w:rPr>
          <w:noProof/>
          <w:lang w:val="sr-Latn-CS"/>
        </w:rPr>
        <w:t>Osnovne</w:t>
      </w:r>
      <w:r w:rsidRPr="002E63A1">
        <w:rPr>
          <w:noProof/>
          <w:lang w:val="sr-Latn-CS"/>
        </w:rPr>
        <w:t xml:space="preserve"> </w:t>
      </w:r>
      <w:r w:rsidR="002E63A1">
        <w:rPr>
          <w:noProof/>
          <w:lang w:val="sr-Latn-CS"/>
        </w:rPr>
        <w:t>tehničke</w:t>
      </w:r>
      <w:r w:rsidRPr="002E63A1">
        <w:rPr>
          <w:noProof/>
          <w:lang w:val="sr-Latn-CS"/>
        </w:rPr>
        <w:t xml:space="preserve"> </w:t>
      </w:r>
      <w:r w:rsidR="002E63A1">
        <w:rPr>
          <w:noProof/>
          <w:lang w:val="sr-Latn-CS"/>
        </w:rPr>
        <w:t>karakteristike</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brana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kamenog</w:t>
      </w:r>
      <w:r w:rsidRPr="002E63A1">
        <w:rPr>
          <w:noProof/>
          <w:lang w:val="sr-Latn-CS"/>
        </w:rPr>
        <w:t xml:space="preserve"> </w:t>
      </w:r>
      <w:r w:rsidR="002E63A1">
        <w:rPr>
          <w:noProof/>
          <w:lang w:val="sr-Latn-CS"/>
        </w:rPr>
        <w:t>nabačaja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glinenim</w:t>
      </w:r>
      <w:r w:rsidRPr="002E63A1">
        <w:rPr>
          <w:noProof/>
          <w:lang w:val="sr-Latn-CS"/>
        </w:rPr>
        <w:t xml:space="preserve"> </w:t>
      </w:r>
      <w:r w:rsidR="002E63A1">
        <w:rPr>
          <w:noProof/>
          <w:lang w:val="sr-Latn-CS"/>
        </w:rPr>
        <w:t>jezgrom</w:t>
      </w:r>
      <w:r w:rsidRPr="002E63A1">
        <w:rPr>
          <w:noProof/>
          <w:lang w:val="sr-Latn-CS"/>
        </w:rPr>
        <w:t xml:space="preserve"> (</w:t>
      </w:r>
      <w:r w:rsidR="002E63A1">
        <w:rPr>
          <w:noProof/>
          <w:lang w:val="sr-Latn-CS"/>
        </w:rPr>
        <w:t>kameni</w:t>
      </w:r>
      <w:r w:rsidRPr="002E63A1">
        <w:rPr>
          <w:noProof/>
          <w:lang w:val="sr-Latn-CS"/>
        </w:rPr>
        <w:t xml:space="preserve"> </w:t>
      </w:r>
      <w:r w:rsidR="002E63A1">
        <w:rPr>
          <w:noProof/>
          <w:lang w:val="sr-Latn-CS"/>
        </w:rPr>
        <w:t>materijal</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kamenoloma</w:t>
      </w:r>
      <w:r w:rsidRPr="002E63A1">
        <w:rPr>
          <w:noProof/>
          <w:lang w:val="sr-Latn-CS"/>
        </w:rPr>
        <w:t xml:space="preserve"> </w:t>
      </w:r>
      <w:r w:rsidR="002E63A1">
        <w:rPr>
          <w:noProof/>
          <w:lang w:val="sr-Latn-CS"/>
        </w:rPr>
        <w:t>Rankovica</w:t>
      </w:r>
      <w:r w:rsidRPr="002E63A1">
        <w:rPr>
          <w:noProof/>
          <w:lang w:val="sr-Latn-CS"/>
        </w:rPr>
        <w:t xml:space="preserve">, </w:t>
      </w:r>
      <w:r w:rsidR="002E63A1">
        <w:rPr>
          <w:noProof/>
          <w:lang w:val="sr-Latn-CS"/>
        </w:rPr>
        <w:t>jako</w:t>
      </w:r>
      <w:r w:rsidRPr="002E63A1">
        <w:rPr>
          <w:noProof/>
          <w:lang w:val="sr-Latn-CS"/>
        </w:rPr>
        <w:t xml:space="preserve"> </w:t>
      </w:r>
      <w:r w:rsidR="002E63A1">
        <w:rPr>
          <w:noProof/>
          <w:lang w:val="sr-Latn-CS"/>
        </w:rPr>
        <w:t>dobrog</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glineni</w:t>
      </w:r>
      <w:r w:rsidRPr="002E63A1">
        <w:rPr>
          <w:noProof/>
          <w:lang w:val="sr-Latn-CS"/>
        </w:rPr>
        <w:t xml:space="preserve"> </w:t>
      </w:r>
      <w:r w:rsidR="002E63A1">
        <w:rPr>
          <w:noProof/>
          <w:lang w:val="sr-Latn-CS"/>
        </w:rPr>
        <w:t>materijal</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lokalnog</w:t>
      </w:r>
      <w:r w:rsidRPr="002E63A1">
        <w:rPr>
          <w:noProof/>
          <w:lang w:val="sr-Latn-CS"/>
        </w:rPr>
        <w:t xml:space="preserve"> </w:t>
      </w:r>
      <w:r w:rsidR="002E63A1">
        <w:rPr>
          <w:noProof/>
          <w:lang w:val="sr-Latn-CS"/>
        </w:rPr>
        <w:t>pozajmišta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odgovara</w:t>
      </w:r>
      <w:r w:rsidRPr="002E63A1">
        <w:rPr>
          <w:noProof/>
          <w:lang w:val="sr-Latn-CS"/>
        </w:rPr>
        <w:t xml:space="preserve"> </w:t>
      </w:r>
      <w:r w:rsidR="002E63A1">
        <w:rPr>
          <w:noProof/>
          <w:lang w:val="sr-Latn-CS"/>
        </w:rPr>
        <w:t>predviđenim</w:t>
      </w:r>
      <w:r w:rsidRPr="002E63A1">
        <w:rPr>
          <w:noProof/>
          <w:lang w:val="sr-Latn-CS"/>
        </w:rPr>
        <w:t xml:space="preserve"> </w:t>
      </w:r>
      <w:r w:rsidR="002E63A1">
        <w:rPr>
          <w:noProof/>
          <w:lang w:val="sr-Latn-CS"/>
        </w:rPr>
        <w:t>kvalitetima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filterskim</w:t>
      </w:r>
      <w:r w:rsidRPr="002E63A1">
        <w:rPr>
          <w:noProof/>
          <w:lang w:val="sr-Latn-CS"/>
        </w:rPr>
        <w:t xml:space="preserve"> </w:t>
      </w:r>
      <w:r w:rsidR="002E63A1">
        <w:rPr>
          <w:noProof/>
          <w:lang w:val="sr-Latn-CS"/>
        </w:rPr>
        <w:t>slojevima</w:t>
      </w:r>
      <w:r w:rsidRPr="002E63A1">
        <w:rPr>
          <w:noProof/>
          <w:lang w:val="sr-Latn-CS"/>
        </w:rPr>
        <w:t xml:space="preserve"> </w:t>
      </w:r>
      <w:r w:rsidRPr="002E63A1">
        <w:rPr>
          <w:noProof/>
          <w:spacing w:val="-2"/>
          <w:lang w:val="sr-Latn-CS"/>
        </w:rPr>
        <w:t xml:space="preserve"> </w:t>
      </w:r>
      <w:r w:rsidR="002E63A1">
        <w:rPr>
          <w:noProof/>
          <w:spacing w:val="-2"/>
          <w:lang w:val="sr-Latn-CS"/>
        </w:rPr>
        <w:t>injekcionom</w:t>
      </w:r>
      <w:r w:rsidRPr="002E63A1">
        <w:rPr>
          <w:noProof/>
          <w:spacing w:val="-2"/>
          <w:lang w:val="sr-Latn-CS"/>
        </w:rPr>
        <w:t xml:space="preserve"> </w:t>
      </w:r>
      <w:r w:rsidR="002E63A1">
        <w:rPr>
          <w:noProof/>
          <w:spacing w:val="-2"/>
          <w:lang w:val="sr-Latn-CS"/>
        </w:rPr>
        <w:t>galerijom</w:t>
      </w:r>
      <w:r w:rsidRPr="002E63A1">
        <w:rPr>
          <w:noProof/>
          <w:spacing w:val="-2"/>
          <w:lang w:val="sr-Latn-CS"/>
        </w:rPr>
        <w:t xml:space="preserve"> </w:t>
      </w:r>
      <w:r w:rsidR="002E63A1">
        <w:rPr>
          <w:noProof/>
          <w:spacing w:val="-2"/>
          <w:lang w:val="sr-Latn-CS"/>
        </w:rPr>
        <w:t>u</w:t>
      </w:r>
      <w:r w:rsidRPr="002E63A1">
        <w:rPr>
          <w:noProof/>
          <w:spacing w:val="-2"/>
          <w:lang w:val="sr-Latn-CS"/>
        </w:rPr>
        <w:t xml:space="preserve"> </w:t>
      </w:r>
      <w:r w:rsidR="002E63A1">
        <w:rPr>
          <w:noProof/>
          <w:spacing w:val="-2"/>
          <w:lang w:val="sr-Latn-CS"/>
        </w:rPr>
        <w:t>fundamentu</w:t>
      </w:r>
      <w:r w:rsidRPr="002E63A1">
        <w:rPr>
          <w:noProof/>
          <w:spacing w:val="-2"/>
          <w:lang w:val="sr-Latn-CS"/>
        </w:rPr>
        <w:t xml:space="preserve"> </w:t>
      </w:r>
      <w:r w:rsidR="002E63A1">
        <w:rPr>
          <w:noProof/>
          <w:spacing w:val="-2"/>
          <w:lang w:val="sr-Latn-CS"/>
        </w:rPr>
        <w:t>i</w:t>
      </w:r>
      <w:r w:rsidRPr="002E63A1">
        <w:rPr>
          <w:noProof/>
          <w:spacing w:val="-2"/>
          <w:lang w:val="sr-Latn-CS"/>
        </w:rPr>
        <w:t xml:space="preserve"> </w:t>
      </w:r>
      <w:r w:rsidR="002E63A1">
        <w:rPr>
          <w:noProof/>
          <w:spacing w:val="-2"/>
          <w:lang w:val="sr-Latn-CS"/>
        </w:rPr>
        <w:t>injekcionom</w:t>
      </w:r>
      <w:r w:rsidRPr="002E63A1">
        <w:rPr>
          <w:noProof/>
          <w:spacing w:val="-2"/>
          <w:lang w:val="sr-Latn-CS"/>
        </w:rPr>
        <w:t xml:space="preserve"> </w:t>
      </w:r>
      <w:r w:rsidR="002E63A1">
        <w:rPr>
          <w:noProof/>
          <w:spacing w:val="-2"/>
          <w:lang w:val="sr-Latn-CS"/>
        </w:rPr>
        <w:t>zavesom</w:t>
      </w:r>
      <w:r w:rsidRPr="002E63A1">
        <w:rPr>
          <w:noProof/>
          <w:spacing w:val="-2"/>
          <w:lang w:val="sr-Latn-CS"/>
        </w:rPr>
        <w:t xml:space="preserve"> </w:t>
      </w:r>
      <w:r w:rsidR="002E63A1">
        <w:rPr>
          <w:noProof/>
          <w:spacing w:val="-2"/>
          <w:lang w:val="sr-Latn-CS"/>
        </w:rPr>
        <w:t>promenljive</w:t>
      </w:r>
      <w:r w:rsidRPr="002E63A1">
        <w:rPr>
          <w:noProof/>
          <w:spacing w:val="-2"/>
          <w:lang w:val="sr-Latn-CS"/>
        </w:rPr>
        <w:t xml:space="preserve"> </w:t>
      </w:r>
      <w:r w:rsidR="002E63A1">
        <w:rPr>
          <w:noProof/>
          <w:spacing w:val="-2"/>
          <w:lang w:val="sr-Latn-CS"/>
        </w:rPr>
        <w:t>dubine</w:t>
      </w:r>
      <w:r w:rsidRPr="002E63A1">
        <w:rPr>
          <w:noProof/>
          <w:spacing w:val="-2"/>
          <w:lang w:val="sr-Latn-CS"/>
        </w:rPr>
        <w:t xml:space="preserve"> (</w:t>
      </w:r>
      <w:r w:rsidR="002E63A1">
        <w:rPr>
          <w:noProof/>
          <w:lang w:val="sr-Latn-CS"/>
        </w:rPr>
        <w:t>injektiranje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vrši</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injekcione</w:t>
      </w:r>
      <w:r w:rsidRPr="002E63A1">
        <w:rPr>
          <w:noProof/>
          <w:lang w:val="sr-Latn-CS"/>
        </w:rPr>
        <w:t xml:space="preserve"> </w:t>
      </w:r>
      <w:r w:rsidR="002E63A1">
        <w:rPr>
          <w:noProof/>
          <w:lang w:val="sr-Latn-CS"/>
        </w:rPr>
        <w:t>galerije</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među</w:t>
      </w:r>
      <w:r w:rsidRPr="002E63A1">
        <w:rPr>
          <w:noProof/>
          <w:lang w:val="sr-Latn-CS"/>
        </w:rPr>
        <w:t xml:space="preserve"> </w:t>
      </w:r>
      <w:r w:rsidR="002E63A1">
        <w:rPr>
          <w:noProof/>
          <w:lang w:val="sr-Latn-CS"/>
        </w:rPr>
        <w:t>prvim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Republici</w:t>
      </w:r>
      <w:r w:rsidRPr="002E63A1">
        <w:rPr>
          <w:noProof/>
          <w:lang w:val="sr-Latn-CS"/>
        </w:rPr>
        <w:t xml:space="preserve"> </w:t>
      </w:r>
      <w:r w:rsidR="002E63A1">
        <w:rPr>
          <w:noProof/>
          <w:lang w:val="sr-Latn-CS"/>
        </w:rPr>
        <w:t>Srbiji</w:t>
      </w:r>
      <w:r w:rsidRPr="002E63A1">
        <w:rPr>
          <w:noProof/>
          <w:lang w:val="sr-Latn-CS"/>
        </w:rPr>
        <w:t xml:space="preserve">);  </w:t>
      </w:r>
      <w:r w:rsidR="002E63A1">
        <w:rPr>
          <w:noProof/>
          <w:lang w:val="sr-Latn-CS"/>
        </w:rPr>
        <w:t>visina</w:t>
      </w:r>
      <w:r w:rsidRPr="002E63A1">
        <w:rPr>
          <w:noProof/>
          <w:lang w:val="sr-Latn-CS"/>
        </w:rPr>
        <w:t xml:space="preserve"> </w:t>
      </w:r>
      <w:r w:rsidR="002E63A1">
        <w:rPr>
          <w:noProof/>
          <w:lang w:val="sr-Latn-CS"/>
        </w:rPr>
        <w:t>konstrukcije</w:t>
      </w:r>
      <w:r w:rsidRPr="002E63A1">
        <w:rPr>
          <w:noProof/>
          <w:lang w:val="sr-Latn-CS"/>
        </w:rPr>
        <w:t xml:space="preserve"> </w:t>
      </w:r>
      <w:r w:rsidR="002E63A1">
        <w:rPr>
          <w:noProof/>
          <w:lang w:val="sr-Latn-CS"/>
        </w:rPr>
        <w:t>brane</w:t>
      </w:r>
      <w:r w:rsidRPr="002E63A1">
        <w:rPr>
          <w:noProof/>
          <w:lang w:val="sr-Latn-CS"/>
        </w:rPr>
        <w:t xml:space="preserve"> 70,6 </w:t>
      </w:r>
      <w:r w:rsidR="002E63A1">
        <w:rPr>
          <w:noProof/>
          <w:lang w:val="sr-Latn-CS"/>
        </w:rPr>
        <w:t>m</w:t>
      </w:r>
      <w:r w:rsidRPr="002E63A1">
        <w:rPr>
          <w:noProof/>
          <w:lang w:val="sr-Latn-CS"/>
        </w:rPr>
        <w:t xml:space="preserve">; </w:t>
      </w:r>
      <w:r w:rsidR="002E63A1">
        <w:rPr>
          <w:noProof/>
          <w:lang w:val="sr-Latn-CS"/>
        </w:rPr>
        <w:t>dužina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kruni</w:t>
      </w:r>
      <w:r w:rsidRPr="002E63A1">
        <w:rPr>
          <w:noProof/>
          <w:lang w:val="sr-Latn-CS"/>
        </w:rPr>
        <w:t xml:space="preserve"> 420 </w:t>
      </w:r>
      <w:r w:rsidR="002E63A1">
        <w:rPr>
          <w:noProof/>
          <w:lang w:val="sr-Latn-CS"/>
        </w:rPr>
        <w:t>m</w:t>
      </w:r>
      <w:r w:rsidRPr="002E63A1">
        <w:rPr>
          <w:noProof/>
          <w:lang w:val="sr-Latn-CS"/>
        </w:rPr>
        <w:t xml:space="preserve">; </w:t>
      </w:r>
      <w:r w:rsidR="002E63A1">
        <w:rPr>
          <w:noProof/>
          <w:lang w:val="sr-Latn-CS"/>
        </w:rPr>
        <w:t>širina</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temelju</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oko</w:t>
      </w:r>
      <w:r w:rsidRPr="002E63A1">
        <w:rPr>
          <w:noProof/>
          <w:lang w:val="sr-Latn-CS"/>
        </w:rPr>
        <w:t xml:space="preserve"> 340 </w:t>
      </w:r>
      <w:r w:rsidR="002E63A1">
        <w:rPr>
          <w:noProof/>
          <w:lang w:val="sr-Latn-CS"/>
        </w:rPr>
        <w:t>m</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širina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kruni</w:t>
      </w:r>
      <w:r w:rsidRPr="002E63A1">
        <w:rPr>
          <w:noProof/>
          <w:lang w:val="sr-Latn-CS"/>
        </w:rPr>
        <w:t xml:space="preserve">  8,7 </w:t>
      </w:r>
      <w:r w:rsidR="002E63A1">
        <w:rPr>
          <w:noProof/>
          <w:lang w:val="sr-Latn-CS"/>
        </w:rPr>
        <w:t>m</w:t>
      </w:r>
      <w:r w:rsidRPr="002E63A1">
        <w:rPr>
          <w:noProof/>
          <w:lang w:val="sr-Latn-CS"/>
        </w:rPr>
        <w:t xml:space="preserve">;  </w:t>
      </w:r>
      <w:r w:rsidR="002E63A1">
        <w:rPr>
          <w:noProof/>
          <w:lang w:val="sr-Latn-CS"/>
        </w:rPr>
        <w:t>nagibi</w:t>
      </w:r>
      <w:r w:rsidRPr="002E63A1">
        <w:rPr>
          <w:noProof/>
          <w:lang w:val="sr-Latn-CS"/>
        </w:rPr>
        <w:t xml:space="preserve"> </w:t>
      </w:r>
      <w:r w:rsidR="002E63A1">
        <w:rPr>
          <w:noProof/>
          <w:lang w:val="sr-Latn-CS"/>
        </w:rPr>
        <w:t>kosina</w:t>
      </w:r>
      <w:r w:rsidRPr="002E63A1">
        <w:rPr>
          <w:noProof/>
          <w:lang w:val="sr-Latn-CS"/>
        </w:rPr>
        <w:t xml:space="preserve">: 1:1,8 - </w:t>
      </w:r>
      <w:r w:rsidR="002E63A1">
        <w:rPr>
          <w:noProof/>
          <w:lang w:val="sr-Latn-CS"/>
        </w:rPr>
        <w:t>uzvodna</w:t>
      </w:r>
      <w:r w:rsidRPr="002E63A1">
        <w:rPr>
          <w:noProof/>
          <w:lang w:val="sr-Latn-CS"/>
        </w:rPr>
        <w:t xml:space="preserve"> </w:t>
      </w:r>
      <w:r w:rsidR="002E63A1">
        <w:rPr>
          <w:noProof/>
          <w:lang w:val="sr-Latn-CS"/>
        </w:rPr>
        <w:t>i</w:t>
      </w:r>
      <w:r w:rsidRPr="002E63A1">
        <w:rPr>
          <w:noProof/>
          <w:lang w:val="sr-Latn-CS"/>
        </w:rPr>
        <w:t xml:space="preserve"> 1:1,6 – </w:t>
      </w:r>
      <w:r w:rsidR="002E63A1">
        <w:rPr>
          <w:noProof/>
          <w:lang w:val="sr-Latn-CS"/>
        </w:rPr>
        <w:t>nizvodna</w:t>
      </w:r>
      <w:r w:rsidRPr="002E63A1">
        <w:rPr>
          <w:noProof/>
          <w:lang w:val="sr-Latn-CS"/>
        </w:rPr>
        <w:t xml:space="preserve">;  </w:t>
      </w:r>
      <w:r w:rsidR="002E63A1">
        <w:rPr>
          <w:noProof/>
          <w:lang w:val="sr-Latn-CS"/>
        </w:rPr>
        <w:t>kota</w:t>
      </w:r>
      <w:r w:rsidRPr="002E63A1">
        <w:rPr>
          <w:noProof/>
          <w:lang w:val="sr-Latn-CS"/>
        </w:rPr>
        <w:t xml:space="preserve"> </w:t>
      </w:r>
      <w:r w:rsidR="002E63A1">
        <w:rPr>
          <w:noProof/>
          <w:lang w:val="sr-Latn-CS"/>
        </w:rPr>
        <w:t>krune</w:t>
      </w:r>
      <w:r w:rsidRPr="002E63A1">
        <w:rPr>
          <w:noProof/>
          <w:lang w:val="sr-Latn-CS"/>
        </w:rPr>
        <w:t xml:space="preserve"> </w:t>
      </w:r>
      <w:r w:rsidR="002E63A1">
        <w:rPr>
          <w:noProof/>
          <w:lang w:val="sr-Latn-CS"/>
        </w:rPr>
        <w:t>brane</w:t>
      </w:r>
      <w:r w:rsidRPr="002E63A1">
        <w:rPr>
          <w:noProof/>
          <w:lang w:val="sr-Latn-CS"/>
        </w:rPr>
        <w:t xml:space="preserve"> 527,0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kota</w:t>
      </w:r>
      <w:r w:rsidRPr="002E63A1">
        <w:rPr>
          <w:noProof/>
          <w:lang w:val="sr-Latn-CS"/>
        </w:rPr>
        <w:t xml:space="preserve"> </w:t>
      </w:r>
      <w:r w:rsidR="002E63A1">
        <w:rPr>
          <w:noProof/>
          <w:lang w:val="sr-Latn-CS"/>
        </w:rPr>
        <w:t>temelja</w:t>
      </w:r>
      <w:r w:rsidRPr="002E63A1">
        <w:rPr>
          <w:noProof/>
          <w:lang w:val="sr-Latn-CS"/>
        </w:rPr>
        <w:t xml:space="preserve"> </w:t>
      </w:r>
      <w:r w:rsidR="002E63A1">
        <w:rPr>
          <w:noProof/>
          <w:lang w:val="sr-Latn-CS"/>
        </w:rPr>
        <w:t>brane</w:t>
      </w:r>
      <w:r w:rsidRPr="002E63A1">
        <w:rPr>
          <w:noProof/>
          <w:lang w:val="sr-Latn-CS"/>
        </w:rPr>
        <w:t xml:space="preserve"> 457,0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kota</w:t>
      </w:r>
      <w:r w:rsidRPr="002E63A1">
        <w:rPr>
          <w:noProof/>
          <w:lang w:val="sr-Latn-CS"/>
        </w:rPr>
        <w:t xml:space="preserve"> </w:t>
      </w:r>
      <w:r w:rsidR="002E63A1">
        <w:rPr>
          <w:noProof/>
          <w:lang w:val="sr-Latn-CS"/>
        </w:rPr>
        <w:t>krune</w:t>
      </w:r>
      <w:r w:rsidRPr="002E63A1">
        <w:rPr>
          <w:noProof/>
          <w:lang w:val="sr-Latn-CS"/>
        </w:rPr>
        <w:t xml:space="preserve"> </w:t>
      </w:r>
      <w:r w:rsidR="002E63A1">
        <w:rPr>
          <w:noProof/>
          <w:lang w:val="sr-Latn-CS"/>
        </w:rPr>
        <w:t>preliva</w:t>
      </w:r>
      <w:r w:rsidRPr="002E63A1">
        <w:rPr>
          <w:noProof/>
          <w:lang w:val="sr-Latn-CS"/>
        </w:rPr>
        <w:t xml:space="preserve"> 523,6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širina</w:t>
      </w:r>
      <w:r w:rsidRPr="002E63A1">
        <w:rPr>
          <w:noProof/>
          <w:lang w:val="sr-Latn-CS"/>
        </w:rPr>
        <w:t xml:space="preserve"> </w:t>
      </w:r>
      <w:r w:rsidR="002E63A1">
        <w:rPr>
          <w:noProof/>
          <w:lang w:val="sr-Latn-CS"/>
        </w:rPr>
        <w:t>glinenog</w:t>
      </w:r>
      <w:r w:rsidRPr="002E63A1">
        <w:rPr>
          <w:noProof/>
          <w:lang w:val="sr-Latn-CS"/>
        </w:rPr>
        <w:t xml:space="preserve"> </w:t>
      </w:r>
      <w:r w:rsidR="002E63A1">
        <w:rPr>
          <w:noProof/>
          <w:lang w:val="sr-Latn-CS"/>
        </w:rPr>
        <w:t>jezgra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kruni</w:t>
      </w:r>
      <w:r w:rsidRPr="002E63A1">
        <w:rPr>
          <w:noProof/>
          <w:lang w:val="sr-Latn-CS"/>
        </w:rPr>
        <w:t xml:space="preserve"> 3,0 </w:t>
      </w:r>
      <w:r w:rsidR="002E63A1">
        <w:rPr>
          <w:noProof/>
          <w:lang w:val="sr-Latn-CS"/>
        </w:rPr>
        <w:t>m</w:t>
      </w:r>
      <w:r w:rsidRPr="002E63A1">
        <w:rPr>
          <w:noProof/>
          <w:lang w:val="sr-Latn-CS"/>
        </w:rPr>
        <w:t xml:space="preserve">; </w:t>
      </w:r>
      <w:r w:rsidR="002E63A1">
        <w:rPr>
          <w:noProof/>
          <w:lang w:val="sr-Latn-CS"/>
        </w:rPr>
        <w:t>prosečan</w:t>
      </w:r>
      <w:r w:rsidRPr="002E63A1">
        <w:rPr>
          <w:noProof/>
          <w:lang w:val="sr-Latn-CS"/>
        </w:rPr>
        <w:t xml:space="preserve"> </w:t>
      </w:r>
      <w:r w:rsidR="002E63A1">
        <w:rPr>
          <w:noProof/>
          <w:lang w:val="sr-Latn-CS"/>
        </w:rPr>
        <w:t>nagib</w:t>
      </w:r>
      <w:r w:rsidRPr="002E63A1">
        <w:rPr>
          <w:noProof/>
          <w:lang w:val="sr-Latn-CS"/>
        </w:rPr>
        <w:t xml:space="preserve"> </w:t>
      </w:r>
      <w:r w:rsidR="002E63A1">
        <w:rPr>
          <w:noProof/>
          <w:lang w:val="sr-Latn-CS"/>
        </w:rPr>
        <w:t>jezgra</w:t>
      </w:r>
      <w:r w:rsidRPr="002E63A1">
        <w:rPr>
          <w:noProof/>
          <w:lang w:val="sr-Latn-CS"/>
        </w:rPr>
        <w:t xml:space="preserve"> 1:0,35; </w:t>
      </w:r>
      <w:r w:rsidR="002E63A1">
        <w:rPr>
          <w:noProof/>
          <w:lang w:val="sr-Latn-CS"/>
        </w:rPr>
        <w:t>ukupna</w:t>
      </w:r>
      <w:r w:rsidRPr="002E63A1">
        <w:rPr>
          <w:noProof/>
          <w:lang w:val="sr-Latn-CS"/>
        </w:rPr>
        <w:t xml:space="preserve"> </w:t>
      </w:r>
      <w:r w:rsidR="002E63A1">
        <w:rPr>
          <w:noProof/>
          <w:lang w:val="sr-Latn-CS"/>
        </w:rPr>
        <w:t>kubatura</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zagatima</w:t>
      </w:r>
      <w:r w:rsidRPr="002E63A1">
        <w:rPr>
          <w:noProof/>
          <w:lang w:val="sr-Latn-CS"/>
        </w:rPr>
        <w:t xml:space="preserve">) 1 830 512 </w:t>
      </w:r>
      <w:r w:rsidR="002E63A1">
        <w:rPr>
          <w:noProof/>
          <w:lang w:val="sr-Latn-CS"/>
        </w:rPr>
        <w:t>m</w:t>
      </w:r>
      <w:r w:rsidRPr="002E63A1">
        <w:rPr>
          <w:noProof/>
          <w:vertAlign w:val="superscript"/>
          <w:lang w:val="sr-Latn-CS"/>
        </w:rPr>
        <w:t>3</w:t>
      </w:r>
      <w:r w:rsidRPr="002E63A1">
        <w:rPr>
          <w:noProof/>
          <w:lang w:val="sr-Latn-CS"/>
        </w:rPr>
        <w:t xml:space="preserve">; </w:t>
      </w:r>
      <w:r w:rsidR="002E63A1">
        <w:rPr>
          <w:noProof/>
          <w:lang w:val="sr-Latn-CS"/>
        </w:rPr>
        <w:t>kota</w:t>
      </w:r>
      <w:r w:rsidRPr="002E63A1">
        <w:rPr>
          <w:noProof/>
          <w:lang w:val="sr-Latn-CS"/>
        </w:rPr>
        <w:t xml:space="preserve"> </w:t>
      </w:r>
      <w:r w:rsidR="002E63A1">
        <w:rPr>
          <w:noProof/>
          <w:lang w:val="sr-Latn-CS"/>
        </w:rPr>
        <w:t>maksimalnog</w:t>
      </w:r>
      <w:r w:rsidRPr="002E63A1">
        <w:rPr>
          <w:noProof/>
          <w:lang w:val="sr-Latn-CS"/>
        </w:rPr>
        <w:t xml:space="preserve"> </w:t>
      </w:r>
      <w:r w:rsidR="002E63A1">
        <w:rPr>
          <w:noProof/>
          <w:lang w:val="sr-Latn-CS"/>
        </w:rPr>
        <w:t>uspora</w:t>
      </w:r>
      <w:r w:rsidRPr="002E63A1">
        <w:rPr>
          <w:noProof/>
          <w:lang w:val="sr-Latn-CS"/>
        </w:rPr>
        <w:t xml:space="preserve"> 524,5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kota</w:t>
      </w:r>
      <w:r w:rsidRPr="002E63A1">
        <w:rPr>
          <w:noProof/>
          <w:lang w:val="sr-Latn-CS"/>
        </w:rPr>
        <w:t xml:space="preserve"> </w:t>
      </w:r>
      <w:r w:rsidR="002E63A1">
        <w:rPr>
          <w:noProof/>
          <w:lang w:val="sr-Latn-CS"/>
        </w:rPr>
        <w:t>normalnog</w:t>
      </w:r>
      <w:r w:rsidRPr="002E63A1">
        <w:rPr>
          <w:noProof/>
          <w:lang w:val="sr-Latn-CS"/>
        </w:rPr>
        <w:t xml:space="preserve"> </w:t>
      </w:r>
      <w:r w:rsidR="002E63A1">
        <w:rPr>
          <w:noProof/>
          <w:lang w:val="sr-Latn-CS"/>
        </w:rPr>
        <w:t>uspora</w:t>
      </w:r>
      <w:r w:rsidRPr="002E63A1">
        <w:rPr>
          <w:noProof/>
          <w:lang w:val="sr-Latn-CS"/>
        </w:rPr>
        <w:t xml:space="preserve"> 516,5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kota</w:t>
      </w:r>
      <w:r w:rsidRPr="002E63A1">
        <w:rPr>
          <w:noProof/>
          <w:lang w:val="sr-Latn-CS"/>
        </w:rPr>
        <w:t xml:space="preserve"> </w:t>
      </w:r>
      <w:r w:rsidR="002E63A1">
        <w:rPr>
          <w:noProof/>
          <w:lang w:val="sr-Latn-CS"/>
        </w:rPr>
        <w:t>minimalnog</w:t>
      </w:r>
      <w:r w:rsidRPr="002E63A1">
        <w:rPr>
          <w:noProof/>
          <w:lang w:val="sr-Latn-CS"/>
        </w:rPr>
        <w:t xml:space="preserve"> </w:t>
      </w:r>
      <w:r w:rsidR="002E63A1">
        <w:rPr>
          <w:noProof/>
          <w:lang w:val="sr-Latn-CS"/>
        </w:rPr>
        <w:t>radnog</w:t>
      </w:r>
      <w:r w:rsidRPr="002E63A1">
        <w:rPr>
          <w:noProof/>
          <w:lang w:val="sr-Latn-CS"/>
        </w:rPr>
        <w:t xml:space="preserve"> </w:t>
      </w:r>
      <w:r w:rsidR="002E63A1">
        <w:rPr>
          <w:noProof/>
          <w:lang w:val="sr-Latn-CS"/>
        </w:rPr>
        <w:t>nivoa</w:t>
      </w:r>
      <w:r w:rsidRPr="002E63A1">
        <w:rPr>
          <w:noProof/>
          <w:lang w:val="sr-Latn-CS"/>
        </w:rPr>
        <w:t xml:space="preserve"> 475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zapremina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kote</w:t>
      </w:r>
      <w:r w:rsidRPr="002E63A1">
        <w:rPr>
          <w:noProof/>
          <w:lang w:val="sr-Latn-CS"/>
        </w:rPr>
        <w:t xml:space="preserve"> </w:t>
      </w:r>
      <w:r w:rsidR="002E63A1">
        <w:rPr>
          <w:noProof/>
          <w:lang w:val="sr-Latn-CS"/>
        </w:rPr>
        <w:t>preliva</w:t>
      </w:r>
      <w:r w:rsidRPr="002E63A1">
        <w:rPr>
          <w:noProof/>
          <w:lang w:val="sr-Latn-CS"/>
        </w:rPr>
        <w:t xml:space="preserve"> 97,57×106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god</w:t>
      </w:r>
      <w:r w:rsidRPr="002E63A1">
        <w:rPr>
          <w:noProof/>
          <w:lang w:val="sr-Latn-CS"/>
        </w:rPr>
        <w:t xml:space="preserve">; </w:t>
      </w:r>
      <w:r w:rsidR="002E63A1">
        <w:rPr>
          <w:noProof/>
          <w:lang w:val="sr-Latn-CS"/>
        </w:rPr>
        <w:t>zapremina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prijem</w:t>
      </w:r>
      <w:r w:rsidRPr="002E63A1">
        <w:rPr>
          <w:noProof/>
          <w:lang w:val="sr-Latn-CS"/>
        </w:rPr>
        <w:t xml:space="preserve"> 50-</w:t>
      </w:r>
      <w:r w:rsidR="002E63A1">
        <w:rPr>
          <w:noProof/>
          <w:lang w:val="sr-Latn-CS"/>
        </w:rPr>
        <w:t>godišnjih</w:t>
      </w:r>
      <w:r w:rsidRPr="002E63A1">
        <w:rPr>
          <w:noProof/>
          <w:lang w:val="sr-Latn-CS"/>
        </w:rPr>
        <w:t xml:space="preserve"> </w:t>
      </w:r>
      <w:r w:rsidR="002E63A1">
        <w:rPr>
          <w:noProof/>
          <w:lang w:val="sr-Latn-CS"/>
        </w:rPr>
        <w:t>poplavnih</w:t>
      </w:r>
      <w:r w:rsidRPr="002E63A1">
        <w:rPr>
          <w:noProof/>
          <w:lang w:val="sr-Latn-CS"/>
        </w:rPr>
        <w:t xml:space="preserve"> </w:t>
      </w:r>
      <w:r w:rsidR="002E63A1">
        <w:rPr>
          <w:noProof/>
          <w:lang w:val="sr-Latn-CS"/>
        </w:rPr>
        <w:t>talasa</w:t>
      </w:r>
      <w:r w:rsidRPr="002E63A1">
        <w:rPr>
          <w:noProof/>
          <w:lang w:val="sr-Latn-CS"/>
        </w:rPr>
        <w:t xml:space="preserve"> (Q</w:t>
      </w:r>
      <w:r w:rsidR="002E63A1">
        <w:rPr>
          <w:noProof/>
          <w:lang w:val="sr-Latn-CS"/>
        </w:rPr>
        <w:t>mah</w:t>
      </w:r>
      <w:r w:rsidRPr="002E63A1">
        <w:rPr>
          <w:noProof/>
          <w:lang w:val="sr-Latn-CS"/>
        </w:rPr>
        <w:t xml:space="preserve">=290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xml:space="preserve">) </w:t>
      </w:r>
      <w:r w:rsidR="002E63A1">
        <w:rPr>
          <w:noProof/>
          <w:lang w:val="sr-Latn-CS"/>
        </w:rPr>
        <w:t>između</w:t>
      </w:r>
      <w:r w:rsidRPr="002E63A1">
        <w:rPr>
          <w:noProof/>
          <w:lang w:val="sr-Latn-CS"/>
        </w:rPr>
        <w:t xml:space="preserve"> </w:t>
      </w:r>
      <w:r w:rsidR="002E63A1">
        <w:rPr>
          <w:noProof/>
          <w:lang w:val="sr-Latn-CS"/>
        </w:rPr>
        <w:t>kote</w:t>
      </w:r>
      <w:r w:rsidRPr="002E63A1">
        <w:rPr>
          <w:noProof/>
          <w:lang w:val="sr-Latn-CS"/>
        </w:rPr>
        <w:t xml:space="preserve"> </w:t>
      </w:r>
      <w:r w:rsidR="002E63A1">
        <w:rPr>
          <w:noProof/>
          <w:lang w:val="sr-Latn-CS"/>
        </w:rPr>
        <w:t>normalnog</w:t>
      </w:r>
      <w:r w:rsidRPr="002E63A1">
        <w:rPr>
          <w:noProof/>
          <w:lang w:val="sr-Latn-CS"/>
        </w:rPr>
        <w:t xml:space="preserve"> </w:t>
      </w:r>
      <w:r w:rsidR="002E63A1">
        <w:rPr>
          <w:noProof/>
          <w:lang w:val="sr-Latn-CS"/>
        </w:rPr>
        <w:t>radnog</w:t>
      </w:r>
      <w:r w:rsidRPr="002E63A1">
        <w:rPr>
          <w:noProof/>
          <w:lang w:val="sr-Latn-CS"/>
        </w:rPr>
        <w:t xml:space="preserve"> </w:t>
      </w:r>
      <w:r w:rsidR="002E63A1">
        <w:rPr>
          <w:noProof/>
          <w:lang w:val="sr-Latn-CS"/>
        </w:rPr>
        <w:t>nivoa</w:t>
      </w:r>
      <w:r w:rsidRPr="002E63A1">
        <w:rPr>
          <w:noProof/>
          <w:lang w:val="sr-Latn-CS"/>
        </w:rPr>
        <w:t xml:space="preserve"> 516,5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kote</w:t>
      </w:r>
      <w:r w:rsidRPr="002E63A1">
        <w:rPr>
          <w:noProof/>
          <w:lang w:val="sr-Latn-CS"/>
        </w:rPr>
        <w:t xml:space="preserve"> </w:t>
      </w:r>
      <w:r w:rsidR="002E63A1">
        <w:rPr>
          <w:noProof/>
          <w:lang w:val="sr-Latn-CS"/>
        </w:rPr>
        <w:t>preliva</w:t>
      </w:r>
      <w:r w:rsidRPr="002E63A1">
        <w:rPr>
          <w:noProof/>
          <w:lang w:val="sr-Latn-CS"/>
        </w:rPr>
        <w:t xml:space="preserve"> 523,6 </w:t>
      </w:r>
      <w:r w:rsidR="002E63A1">
        <w:rPr>
          <w:noProof/>
          <w:lang w:val="sr-Latn-CS"/>
        </w:rPr>
        <w:lastRenderedPageBreak/>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iznosi</w:t>
      </w:r>
      <w:r w:rsidRPr="002E63A1">
        <w:rPr>
          <w:noProof/>
          <w:lang w:val="sr-Latn-CS"/>
        </w:rPr>
        <w:t xml:space="preserve"> 17,2×106 </w:t>
      </w:r>
      <w:r w:rsidR="002E63A1">
        <w:rPr>
          <w:noProof/>
          <w:lang w:val="sr-Latn-CS"/>
        </w:rPr>
        <w:t>m</w:t>
      </w:r>
      <w:r w:rsidRPr="002E63A1">
        <w:rPr>
          <w:noProof/>
          <w:vertAlign w:val="superscript"/>
          <w:lang w:val="sr-Latn-CS"/>
        </w:rPr>
        <w:t>3</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kotu</w:t>
      </w:r>
      <w:r w:rsidRPr="002E63A1">
        <w:rPr>
          <w:noProof/>
          <w:lang w:val="sr-Latn-CS"/>
        </w:rPr>
        <w:t xml:space="preserve"> </w:t>
      </w:r>
      <w:r w:rsidR="002E63A1">
        <w:rPr>
          <w:noProof/>
          <w:lang w:val="sr-Latn-CS"/>
        </w:rPr>
        <w:t>normalnog</w:t>
      </w:r>
      <w:r w:rsidRPr="002E63A1">
        <w:rPr>
          <w:noProof/>
          <w:lang w:val="sr-Latn-CS"/>
        </w:rPr>
        <w:t xml:space="preserve"> </w:t>
      </w:r>
      <w:r w:rsidR="002E63A1">
        <w:rPr>
          <w:noProof/>
          <w:lang w:val="sr-Latn-CS"/>
        </w:rPr>
        <w:t>uspora</w:t>
      </w:r>
      <w:r w:rsidRPr="002E63A1">
        <w:rPr>
          <w:noProof/>
          <w:lang w:val="sr-Latn-CS"/>
        </w:rPr>
        <w:t xml:space="preserve">) 280 </w:t>
      </w:r>
      <w:r w:rsidR="002E63A1">
        <w:rPr>
          <w:noProof/>
          <w:lang w:val="sr-Latn-CS"/>
        </w:rPr>
        <w:t>ha</w:t>
      </w:r>
      <w:r w:rsidRPr="002E63A1">
        <w:rPr>
          <w:noProof/>
          <w:lang w:val="sr-Latn-CS"/>
        </w:rPr>
        <w:t xml:space="preserve">; </w:t>
      </w:r>
      <w:r w:rsidR="002E63A1">
        <w:rPr>
          <w:noProof/>
          <w:lang w:val="sr-Latn-CS"/>
        </w:rPr>
        <w:t>dužina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kotu</w:t>
      </w:r>
      <w:r w:rsidRPr="002E63A1">
        <w:rPr>
          <w:noProof/>
          <w:lang w:val="sr-Latn-CS"/>
        </w:rPr>
        <w:t xml:space="preserve"> </w:t>
      </w:r>
      <w:r w:rsidR="002E63A1">
        <w:rPr>
          <w:noProof/>
          <w:lang w:val="sr-Latn-CS"/>
        </w:rPr>
        <w:t>normalnog</w:t>
      </w:r>
      <w:r w:rsidRPr="002E63A1">
        <w:rPr>
          <w:noProof/>
          <w:lang w:val="sr-Latn-CS"/>
        </w:rPr>
        <w:t xml:space="preserve"> </w:t>
      </w:r>
      <w:r w:rsidR="002E63A1">
        <w:rPr>
          <w:noProof/>
          <w:lang w:val="sr-Latn-CS"/>
        </w:rPr>
        <w:t>uspora</w:t>
      </w:r>
      <w:r w:rsidRPr="002E63A1">
        <w:rPr>
          <w:noProof/>
          <w:lang w:val="sr-Latn-CS"/>
        </w:rPr>
        <w:t xml:space="preserve">) 7 </w:t>
      </w:r>
      <w:r w:rsidR="002E63A1">
        <w:rPr>
          <w:noProof/>
          <w:lang w:val="sr-Latn-CS"/>
        </w:rPr>
        <w:t>km</w:t>
      </w:r>
      <w:r w:rsidRPr="002E63A1">
        <w:rPr>
          <w:noProof/>
          <w:lang w:val="sr-Latn-CS"/>
        </w:rPr>
        <w:t xml:space="preserve">; </w:t>
      </w:r>
      <w:r w:rsidR="002E63A1">
        <w:rPr>
          <w:noProof/>
          <w:lang w:val="sr-Latn-CS"/>
        </w:rPr>
        <w:t>minimalni</w:t>
      </w:r>
      <w:r w:rsidRPr="002E63A1">
        <w:rPr>
          <w:noProof/>
          <w:lang w:val="sr-Latn-CS"/>
        </w:rPr>
        <w:t xml:space="preserve"> </w:t>
      </w:r>
      <w:r w:rsidR="002E63A1">
        <w:rPr>
          <w:noProof/>
          <w:lang w:val="sr-Latn-CS"/>
        </w:rPr>
        <w:t>održivi</w:t>
      </w:r>
      <w:r w:rsidRPr="002E63A1">
        <w:rPr>
          <w:noProof/>
          <w:lang w:val="sr-Latn-CS"/>
        </w:rPr>
        <w:t xml:space="preserve"> </w:t>
      </w:r>
      <w:r w:rsidR="002E63A1">
        <w:rPr>
          <w:noProof/>
          <w:lang w:val="sr-Latn-CS"/>
        </w:rPr>
        <w:t>protok</w:t>
      </w:r>
      <w:r w:rsidRPr="002E63A1">
        <w:rPr>
          <w:noProof/>
          <w:lang w:val="sr-Latn-CS"/>
        </w:rPr>
        <w:t xml:space="preserve"> 0,5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xml:space="preserve">; </w:t>
      </w:r>
      <w:r w:rsidR="002E63A1">
        <w:rPr>
          <w:noProof/>
          <w:lang w:val="sr-Latn-CS"/>
        </w:rPr>
        <w:t>šahtni</w:t>
      </w:r>
      <w:r w:rsidRPr="002E63A1">
        <w:rPr>
          <w:noProof/>
          <w:lang w:val="sr-Latn-CS"/>
        </w:rPr>
        <w:t xml:space="preserve"> </w:t>
      </w:r>
      <w:r w:rsidR="002E63A1">
        <w:rPr>
          <w:noProof/>
          <w:lang w:val="sr-Latn-CS"/>
        </w:rPr>
        <w:t>preliv</w:t>
      </w:r>
      <w:r w:rsidRPr="002E63A1">
        <w:rPr>
          <w:noProof/>
          <w:lang w:val="sr-Latn-CS"/>
        </w:rPr>
        <w:t xml:space="preserve">, </w:t>
      </w:r>
      <w:r w:rsidR="002E63A1">
        <w:rPr>
          <w:noProof/>
          <w:lang w:val="sr-Latn-CS"/>
        </w:rPr>
        <w:t>prečnika</w:t>
      </w:r>
      <w:r w:rsidRPr="002E63A1">
        <w:rPr>
          <w:noProof/>
          <w:lang w:val="sr-Latn-CS"/>
        </w:rPr>
        <w:t xml:space="preserve"> </w:t>
      </w:r>
      <w:r w:rsidR="002E63A1">
        <w:rPr>
          <w:noProof/>
          <w:lang w:val="sr-Latn-CS"/>
        </w:rPr>
        <w:t>krune</w:t>
      </w:r>
      <w:r w:rsidRPr="002E63A1">
        <w:rPr>
          <w:noProof/>
          <w:lang w:val="sr-Latn-CS"/>
        </w:rPr>
        <w:t xml:space="preserve"> </w:t>
      </w:r>
      <w:r w:rsidR="002E63A1">
        <w:rPr>
          <w:noProof/>
          <w:lang w:val="sr-Latn-CS"/>
        </w:rPr>
        <w:t>preliva</w:t>
      </w:r>
      <w:r w:rsidRPr="002E63A1">
        <w:rPr>
          <w:noProof/>
          <w:lang w:val="sr-Latn-CS"/>
        </w:rPr>
        <w:t xml:space="preserve"> 24 </w:t>
      </w:r>
      <w:r w:rsidR="002E63A1">
        <w:rPr>
          <w:noProof/>
          <w:lang w:val="sr-Latn-CS"/>
        </w:rPr>
        <w:t>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kapaciteta</w:t>
      </w:r>
      <w:r w:rsidRPr="002E63A1">
        <w:rPr>
          <w:noProof/>
          <w:lang w:val="sr-Latn-CS"/>
        </w:rPr>
        <w:t xml:space="preserve"> 1050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xml:space="preserve">; </w:t>
      </w:r>
      <w:r w:rsidR="002E63A1">
        <w:rPr>
          <w:noProof/>
          <w:lang w:val="sr-Latn-CS"/>
        </w:rPr>
        <w:t>optočni</w:t>
      </w:r>
      <w:r w:rsidRPr="002E63A1">
        <w:rPr>
          <w:noProof/>
          <w:lang w:val="sr-Latn-CS"/>
        </w:rPr>
        <w:t xml:space="preserve"> </w:t>
      </w:r>
      <w:r w:rsidR="002E63A1">
        <w:rPr>
          <w:noProof/>
          <w:lang w:val="sr-Latn-CS"/>
        </w:rPr>
        <w:t>tunel</w:t>
      </w:r>
      <w:r w:rsidRPr="002E63A1">
        <w:rPr>
          <w:noProof/>
          <w:lang w:val="sr-Latn-CS"/>
        </w:rPr>
        <w:t xml:space="preserve"> Ø 6,8 </w:t>
      </w:r>
      <w:r w:rsidR="002E63A1">
        <w:rPr>
          <w:noProof/>
          <w:lang w:val="sr-Latn-CS"/>
        </w:rPr>
        <w:t>m</w:t>
      </w:r>
      <w:r w:rsidRPr="002E63A1">
        <w:rPr>
          <w:noProof/>
          <w:lang w:val="sr-Latn-CS"/>
        </w:rPr>
        <w:t xml:space="preserve">, </w:t>
      </w:r>
      <w:r w:rsidR="002E63A1">
        <w:rPr>
          <w:noProof/>
          <w:lang w:val="sr-Latn-CS"/>
        </w:rPr>
        <w:t>dužine</w:t>
      </w:r>
      <w:r w:rsidRPr="002E63A1">
        <w:rPr>
          <w:noProof/>
          <w:lang w:val="sr-Latn-CS"/>
        </w:rPr>
        <w:t xml:space="preserve"> 325 </w:t>
      </w:r>
      <w:r w:rsidR="002E63A1">
        <w:rPr>
          <w:noProof/>
          <w:lang w:val="sr-Latn-CS"/>
        </w:rPr>
        <w:t>m</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padom</w:t>
      </w:r>
      <w:r w:rsidRPr="002E63A1">
        <w:rPr>
          <w:noProof/>
          <w:lang w:val="sr-Latn-CS"/>
        </w:rPr>
        <w:t xml:space="preserve"> 0,4%,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kasnije</w:t>
      </w:r>
      <w:r w:rsidRPr="002E63A1">
        <w:rPr>
          <w:noProof/>
          <w:lang w:val="sr-Latn-CS"/>
        </w:rPr>
        <w:t xml:space="preserve"> </w:t>
      </w:r>
      <w:r w:rsidR="002E63A1">
        <w:rPr>
          <w:noProof/>
          <w:lang w:val="sr-Latn-CS"/>
        </w:rPr>
        <w:t>pretvara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odvodni</w:t>
      </w:r>
      <w:r w:rsidRPr="002E63A1">
        <w:rPr>
          <w:noProof/>
          <w:lang w:val="sr-Latn-CS"/>
        </w:rPr>
        <w:t xml:space="preserve"> </w:t>
      </w:r>
      <w:r w:rsidR="002E63A1">
        <w:rPr>
          <w:noProof/>
          <w:lang w:val="sr-Latn-CS"/>
        </w:rPr>
        <w:t>tunel</w:t>
      </w:r>
      <w:r w:rsidRPr="002E63A1">
        <w:rPr>
          <w:noProof/>
          <w:lang w:val="sr-Latn-CS"/>
        </w:rPr>
        <w:t xml:space="preserve"> </w:t>
      </w:r>
      <w:r w:rsidR="002E63A1">
        <w:rPr>
          <w:noProof/>
          <w:lang w:val="sr-Latn-CS"/>
        </w:rPr>
        <w:t>šahtnog</w:t>
      </w:r>
      <w:r w:rsidRPr="002E63A1">
        <w:rPr>
          <w:noProof/>
          <w:lang w:val="sr-Latn-CS"/>
        </w:rPr>
        <w:t xml:space="preserve"> </w:t>
      </w:r>
      <w:r w:rsidR="002E63A1">
        <w:rPr>
          <w:noProof/>
          <w:lang w:val="sr-Latn-CS"/>
        </w:rPr>
        <w:t>preliva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uliva</w:t>
      </w:r>
      <w:r w:rsidRPr="002E63A1">
        <w:rPr>
          <w:noProof/>
          <w:lang w:val="sr-Latn-CS"/>
        </w:rPr>
        <w:t xml:space="preserve"> </w:t>
      </w:r>
      <w:r w:rsidR="002E63A1">
        <w:rPr>
          <w:noProof/>
          <w:lang w:val="sr-Latn-CS"/>
        </w:rPr>
        <w:t>temeljni</w:t>
      </w:r>
      <w:r w:rsidRPr="002E63A1">
        <w:rPr>
          <w:noProof/>
          <w:lang w:val="sr-Latn-CS"/>
        </w:rPr>
        <w:t xml:space="preserve"> </w:t>
      </w:r>
      <w:r w:rsidR="002E63A1">
        <w:rPr>
          <w:noProof/>
          <w:lang w:val="sr-Latn-CS"/>
        </w:rPr>
        <w:t>ispust</w:t>
      </w:r>
      <w:r w:rsidRPr="002E63A1">
        <w:rPr>
          <w:noProof/>
          <w:lang w:val="sr-Latn-CS"/>
        </w:rPr>
        <w:t xml:space="preserve">; </w:t>
      </w:r>
      <w:r w:rsidR="002E63A1">
        <w:rPr>
          <w:noProof/>
          <w:lang w:val="sr-Latn-CS"/>
        </w:rPr>
        <w:t>vodozahvatna</w:t>
      </w:r>
      <w:r w:rsidRPr="002E63A1">
        <w:rPr>
          <w:noProof/>
          <w:lang w:val="sr-Latn-CS"/>
        </w:rPr>
        <w:t xml:space="preserve"> </w:t>
      </w:r>
      <w:r w:rsidR="002E63A1">
        <w:rPr>
          <w:noProof/>
          <w:lang w:val="sr-Latn-CS"/>
        </w:rPr>
        <w:t>kula</w:t>
      </w:r>
      <w:r w:rsidRPr="002E63A1">
        <w:rPr>
          <w:noProof/>
          <w:lang w:val="sr-Latn-CS"/>
        </w:rPr>
        <w:t xml:space="preserve">, </w:t>
      </w:r>
      <w:r w:rsidR="002E63A1">
        <w:rPr>
          <w:noProof/>
          <w:lang w:val="sr-Latn-CS"/>
        </w:rPr>
        <w:t>unutrašnjeg</w:t>
      </w:r>
      <w:r w:rsidRPr="002E63A1">
        <w:rPr>
          <w:noProof/>
          <w:lang w:val="sr-Latn-CS"/>
        </w:rPr>
        <w:t xml:space="preserve"> </w:t>
      </w:r>
      <w:r w:rsidR="002E63A1">
        <w:rPr>
          <w:noProof/>
          <w:lang w:val="sr-Latn-CS"/>
        </w:rPr>
        <w:t>prečnika</w:t>
      </w:r>
      <w:r w:rsidRPr="002E63A1">
        <w:rPr>
          <w:noProof/>
          <w:lang w:val="sr-Latn-CS"/>
        </w:rPr>
        <w:t xml:space="preserve"> 6,5 </w:t>
      </w:r>
      <w:r w:rsidR="002E63A1">
        <w:rPr>
          <w:noProof/>
          <w:lang w:val="sr-Latn-CS"/>
        </w:rPr>
        <w:t>m</w:t>
      </w:r>
      <w:r w:rsidRPr="002E63A1">
        <w:rPr>
          <w:noProof/>
          <w:lang w:val="sr-Latn-CS"/>
        </w:rPr>
        <w:t xml:space="preserve">, </w:t>
      </w:r>
      <w:r w:rsidR="002E63A1">
        <w:rPr>
          <w:noProof/>
          <w:lang w:val="sr-Latn-CS"/>
        </w:rPr>
        <w:t>visine</w:t>
      </w:r>
      <w:r w:rsidRPr="002E63A1">
        <w:rPr>
          <w:noProof/>
          <w:lang w:val="sr-Latn-CS"/>
        </w:rPr>
        <w:t xml:space="preserve"> 55 </w:t>
      </w:r>
      <w:r w:rsidR="002E63A1">
        <w:rPr>
          <w:noProof/>
          <w:lang w:val="sr-Latn-CS"/>
        </w:rPr>
        <w:t>m</w:t>
      </w:r>
      <w:r w:rsidRPr="002E63A1">
        <w:rPr>
          <w:noProof/>
          <w:lang w:val="sr-Latn-CS"/>
        </w:rPr>
        <w:t xml:space="preserve">, </w:t>
      </w:r>
      <w:r w:rsidR="002E63A1">
        <w:rPr>
          <w:noProof/>
          <w:lang w:val="sr-Latn-CS"/>
        </w:rPr>
        <w:t>ukopana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za</w:t>
      </w:r>
      <w:r w:rsidRPr="002E63A1">
        <w:rPr>
          <w:noProof/>
          <w:lang w:val="sr-Latn-CS"/>
        </w:rPr>
        <w:t xml:space="preserve"> </w:t>
      </w:r>
      <w:r w:rsidRPr="002E63A1">
        <w:rPr>
          <w:noProof/>
          <w:spacing w:val="-1"/>
          <w:lang w:val="sr-Latn-CS"/>
        </w:rPr>
        <w:t xml:space="preserve">1/3. </w:t>
      </w:r>
      <w:r w:rsidR="002E63A1">
        <w:rPr>
          <w:noProof/>
          <w:spacing w:val="-1"/>
          <w:lang w:val="sr-Latn-CS"/>
        </w:rPr>
        <w:t>Zbog</w:t>
      </w:r>
      <w:r w:rsidRPr="002E63A1">
        <w:rPr>
          <w:noProof/>
          <w:spacing w:val="-1"/>
          <w:lang w:val="sr-Latn-CS"/>
        </w:rPr>
        <w:t xml:space="preserve"> </w:t>
      </w:r>
      <w:r w:rsidR="002E63A1">
        <w:rPr>
          <w:noProof/>
          <w:spacing w:val="-1"/>
          <w:lang w:val="sr-Latn-CS"/>
        </w:rPr>
        <w:t>stabilnosti</w:t>
      </w:r>
      <w:r w:rsidRPr="002E63A1">
        <w:rPr>
          <w:noProof/>
          <w:spacing w:val="-1"/>
          <w:lang w:val="sr-Latn-CS"/>
        </w:rPr>
        <w:t xml:space="preserve">, </w:t>
      </w:r>
      <w:r w:rsidR="002E63A1">
        <w:rPr>
          <w:noProof/>
          <w:spacing w:val="-1"/>
          <w:lang w:val="sr-Latn-CS"/>
        </w:rPr>
        <w:t>pri</w:t>
      </w:r>
      <w:r w:rsidRPr="002E63A1">
        <w:rPr>
          <w:noProof/>
          <w:spacing w:val="-1"/>
          <w:lang w:val="sr-Latn-CS"/>
        </w:rPr>
        <w:t xml:space="preserve"> </w:t>
      </w:r>
      <w:r w:rsidR="002E63A1">
        <w:rPr>
          <w:noProof/>
          <w:spacing w:val="-1"/>
          <w:lang w:val="sr-Latn-CS"/>
        </w:rPr>
        <w:t>dejstvu</w:t>
      </w:r>
      <w:r w:rsidRPr="002E63A1">
        <w:rPr>
          <w:noProof/>
          <w:spacing w:val="-1"/>
          <w:lang w:val="sr-Latn-CS"/>
        </w:rPr>
        <w:t xml:space="preserve"> </w:t>
      </w:r>
      <w:r w:rsidR="002E63A1">
        <w:rPr>
          <w:noProof/>
          <w:spacing w:val="-1"/>
          <w:lang w:val="sr-Latn-CS"/>
        </w:rPr>
        <w:t>zemljotresa</w:t>
      </w:r>
      <w:r w:rsidRPr="002E63A1">
        <w:rPr>
          <w:noProof/>
          <w:lang w:val="sr-Latn-CS"/>
        </w:rPr>
        <w:t>,</w:t>
      </w:r>
      <w:r w:rsidRPr="002E63A1">
        <w:rPr>
          <w:noProof/>
          <w:spacing w:val="-1"/>
          <w:lang w:val="sr-Latn-CS"/>
        </w:rPr>
        <w:t xml:space="preserve"> </w:t>
      </w:r>
      <w:r w:rsidR="002E63A1">
        <w:rPr>
          <w:noProof/>
          <w:spacing w:val="-1"/>
          <w:lang w:val="sr-Latn-CS"/>
        </w:rPr>
        <w:t>ima</w:t>
      </w:r>
      <w:r w:rsidRPr="002E63A1">
        <w:rPr>
          <w:noProof/>
          <w:spacing w:val="-1"/>
          <w:lang w:val="sr-Latn-CS"/>
        </w:rPr>
        <w:t xml:space="preserve"> </w:t>
      </w:r>
      <w:r w:rsidR="002E63A1">
        <w:rPr>
          <w:noProof/>
          <w:spacing w:val="-1"/>
          <w:lang w:val="sr-Latn-CS"/>
        </w:rPr>
        <w:t>pet</w:t>
      </w:r>
      <w:r w:rsidRPr="002E63A1">
        <w:rPr>
          <w:noProof/>
          <w:spacing w:val="-1"/>
          <w:lang w:val="sr-Latn-CS"/>
        </w:rPr>
        <w:t xml:space="preserve"> </w:t>
      </w:r>
      <w:r w:rsidR="002E63A1">
        <w:rPr>
          <w:noProof/>
          <w:spacing w:val="-1"/>
          <w:lang w:val="sr-Latn-CS"/>
        </w:rPr>
        <w:t>vodozahvata</w:t>
      </w:r>
      <w:r w:rsidRPr="002E63A1">
        <w:rPr>
          <w:noProof/>
          <w:lang w:val="sr-Latn-CS"/>
        </w:rPr>
        <w:t xml:space="preserve">; </w:t>
      </w:r>
      <w:r w:rsidR="002E63A1">
        <w:rPr>
          <w:noProof/>
          <w:spacing w:val="-1"/>
          <w:lang w:val="sr-Latn-CS"/>
        </w:rPr>
        <w:t>tunel</w:t>
      </w:r>
      <w:r w:rsidRPr="002E63A1">
        <w:rPr>
          <w:noProof/>
          <w:spacing w:val="-1"/>
          <w:lang w:val="sr-Latn-CS"/>
        </w:rPr>
        <w:t xml:space="preserve"> </w:t>
      </w:r>
      <w:r w:rsidR="002E63A1">
        <w:rPr>
          <w:noProof/>
          <w:spacing w:val="-1"/>
          <w:lang w:val="sr-Latn-CS"/>
        </w:rPr>
        <w:t>za</w:t>
      </w:r>
      <w:r w:rsidRPr="002E63A1">
        <w:rPr>
          <w:noProof/>
          <w:spacing w:val="-1"/>
          <w:lang w:val="sr-Latn-CS"/>
        </w:rPr>
        <w:t xml:space="preserve"> </w:t>
      </w:r>
      <w:r w:rsidR="002E63A1">
        <w:rPr>
          <w:noProof/>
          <w:lang w:val="sr-Latn-CS"/>
        </w:rPr>
        <w:t>vodosnabdevanje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dužine</w:t>
      </w:r>
      <w:r w:rsidRPr="002E63A1">
        <w:rPr>
          <w:noProof/>
          <w:lang w:val="sr-Latn-CS"/>
        </w:rPr>
        <w:t xml:space="preserve"> </w:t>
      </w:r>
      <w:r w:rsidRPr="002E63A1">
        <w:rPr>
          <w:bCs/>
          <w:noProof/>
          <w:lang w:val="sr-Latn-CS"/>
        </w:rPr>
        <w:t>320</w:t>
      </w:r>
      <w:r w:rsidRPr="002E63A1">
        <w:rPr>
          <w:noProof/>
          <w:lang w:val="sr-Latn-CS"/>
        </w:rPr>
        <w:t xml:space="preserve"> </w:t>
      </w:r>
      <w:r w:rsidR="002E63A1">
        <w:rPr>
          <w:noProof/>
          <w:lang w:val="sr-Latn-CS"/>
        </w:rPr>
        <w:t>m</w:t>
      </w:r>
      <w:r w:rsidRPr="002E63A1">
        <w:rPr>
          <w:bCs/>
          <w:noProof/>
          <w:lang w:val="sr-Latn-CS"/>
        </w:rPr>
        <w:t xml:space="preserve"> </w:t>
      </w:r>
      <w:r w:rsidR="002E63A1">
        <w:rPr>
          <w:noProof/>
          <w:lang w:val="sr-Latn-CS"/>
        </w:rPr>
        <w:t>od</w:t>
      </w:r>
      <w:r w:rsidRPr="002E63A1">
        <w:rPr>
          <w:noProof/>
          <w:lang w:val="sr-Latn-CS"/>
        </w:rPr>
        <w:t xml:space="preserve"> </w:t>
      </w:r>
      <w:r w:rsidR="002E63A1">
        <w:rPr>
          <w:noProof/>
          <w:lang w:val="sr-Latn-CS"/>
        </w:rPr>
        <w:t>kojih</w:t>
      </w:r>
      <w:r w:rsidRPr="002E63A1">
        <w:rPr>
          <w:noProof/>
          <w:lang w:val="sr-Latn-CS"/>
        </w:rPr>
        <w:t xml:space="preserve"> </w:t>
      </w:r>
      <w:r w:rsidR="002E63A1">
        <w:rPr>
          <w:noProof/>
          <w:lang w:val="sr-Latn-CS"/>
        </w:rPr>
        <w:t>je</w:t>
      </w:r>
      <w:r w:rsidRPr="002E63A1">
        <w:rPr>
          <w:noProof/>
          <w:lang w:val="sr-Latn-CS"/>
        </w:rPr>
        <w:t xml:space="preserve"> </w:t>
      </w:r>
      <w:r w:rsidRPr="002E63A1">
        <w:rPr>
          <w:bCs/>
          <w:noProof/>
          <w:lang w:val="sr-Latn-CS"/>
        </w:rPr>
        <w:t>158</w:t>
      </w:r>
      <w:r w:rsidRPr="002E63A1">
        <w:rPr>
          <w:noProof/>
          <w:lang w:val="sr-Latn-CS"/>
        </w:rPr>
        <w:t xml:space="preserve"> </w:t>
      </w:r>
      <w:r w:rsidR="002E63A1">
        <w:rPr>
          <w:noProof/>
          <w:lang w:val="sr-Latn-CS"/>
        </w:rPr>
        <w:t>m</w:t>
      </w:r>
      <w:r w:rsidRPr="002E63A1">
        <w:rPr>
          <w:bCs/>
          <w:noProof/>
          <w:lang w:val="sr-Latn-CS"/>
        </w:rPr>
        <w:t xml:space="preserve"> </w:t>
      </w:r>
      <w:r w:rsidR="002E63A1">
        <w:rPr>
          <w:noProof/>
          <w:lang w:val="sr-Latn-CS"/>
        </w:rPr>
        <w:t>obloženo</w:t>
      </w:r>
      <w:r w:rsidRPr="002E63A1">
        <w:rPr>
          <w:noProof/>
          <w:lang w:val="sr-Latn-CS"/>
        </w:rPr>
        <w:t xml:space="preserve"> </w:t>
      </w:r>
      <w:r w:rsidR="002E63A1">
        <w:rPr>
          <w:noProof/>
          <w:lang w:val="sr-Latn-CS"/>
        </w:rPr>
        <w:t>čelikom</w:t>
      </w:r>
      <w:r w:rsidRPr="002E63A1">
        <w:rPr>
          <w:noProof/>
          <w:lang w:val="sr-Latn-CS"/>
        </w:rPr>
        <w:t xml:space="preserve">; </w:t>
      </w:r>
      <w:r w:rsidR="002E63A1">
        <w:rPr>
          <w:noProof/>
          <w:lang w:val="sr-Latn-CS"/>
        </w:rPr>
        <w:t>prelivna</w:t>
      </w:r>
      <w:r w:rsidRPr="002E63A1">
        <w:rPr>
          <w:noProof/>
          <w:lang w:val="sr-Latn-CS"/>
        </w:rPr>
        <w:t xml:space="preserve"> </w:t>
      </w:r>
      <w:r w:rsidR="002E63A1">
        <w:rPr>
          <w:noProof/>
          <w:lang w:val="sr-Latn-CS"/>
        </w:rPr>
        <w:t>građevina</w:t>
      </w:r>
      <w:r w:rsidRPr="002E63A1">
        <w:rPr>
          <w:noProof/>
          <w:lang w:val="sr-Latn-CS"/>
        </w:rPr>
        <w:t xml:space="preserve"> </w:t>
      </w:r>
      <w:r w:rsidR="002E63A1">
        <w:rPr>
          <w:noProof/>
          <w:lang w:val="sr-Latn-CS"/>
        </w:rPr>
        <w:t>šahtni</w:t>
      </w:r>
      <w:r w:rsidRPr="002E63A1">
        <w:rPr>
          <w:noProof/>
          <w:lang w:val="sr-Latn-CS"/>
        </w:rPr>
        <w:t xml:space="preserve"> </w:t>
      </w:r>
      <w:r w:rsidR="002E63A1">
        <w:rPr>
          <w:noProof/>
          <w:lang w:val="sr-Latn-CS"/>
        </w:rPr>
        <w:t>preliv</w:t>
      </w:r>
      <w:r w:rsidRPr="002E63A1">
        <w:rPr>
          <w:noProof/>
          <w:lang w:val="sr-Latn-CS"/>
        </w:rPr>
        <w:t xml:space="preserve">, </w:t>
      </w:r>
      <w:r w:rsidR="002E63A1">
        <w:rPr>
          <w:noProof/>
          <w:lang w:val="sr-Latn-CS"/>
        </w:rPr>
        <w:t>prečnika</w:t>
      </w:r>
      <w:r w:rsidRPr="002E63A1">
        <w:rPr>
          <w:noProof/>
          <w:lang w:val="sr-Latn-CS"/>
        </w:rPr>
        <w:t xml:space="preserve"> </w:t>
      </w:r>
      <w:r w:rsidR="002E63A1">
        <w:rPr>
          <w:noProof/>
          <w:lang w:val="sr-Latn-CS"/>
        </w:rPr>
        <w:t>krune</w:t>
      </w:r>
      <w:r w:rsidRPr="002E63A1">
        <w:rPr>
          <w:noProof/>
          <w:lang w:val="sr-Latn-CS"/>
        </w:rPr>
        <w:t xml:space="preserve"> </w:t>
      </w:r>
      <w:r w:rsidR="002E63A1">
        <w:rPr>
          <w:noProof/>
          <w:lang w:val="sr-Latn-CS"/>
        </w:rPr>
        <w:t>preliva</w:t>
      </w:r>
      <w:r w:rsidRPr="002E63A1">
        <w:rPr>
          <w:noProof/>
          <w:lang w:val="sr-Latn-CS"/>
        </w:rPr>
        <w:t xml:space="preserve"> 24 </w:t>
      </w:r>
      <w:r w:rsidR="002E63A1">
        <w:rPr>
          <w:noProof/>
          <w:lang w:val="sr-Latn-CS"/>
        </w:rPr>
        <w:t>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kapaciteta</w:t>
      </w:r>
      <w:r w:rsidRPr="002E63A1">
        <w:rPr>
          <w:noProof/>
          <w:lang w:val="sr-Latn-CS"/>
        </w:rPr>
        <w:t xml:space="preserve"> 1050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xml:space="preserve">; </w:t>
      </w:r>
      <w:r w:rsidR="002E63A1">
        <w:rPr>
          <w:noProof/>
          <w:spacing w:val="-2"/>
          <w:lang w:val="sr-Latn-CS"/>
        </w:rPr>
        <w:t>Svi</w:t>
      </w:r>
      <w:r w:rsidRPr="002E63A1">
        <w:rPr>
          <w:noProof/>
          <w:spacing w:val="-2"/>
          <w:lang w:val="sr-Latn-CS"/>
        </w:rPr>
        <w:t xml:space="preserve"> </w:t>
      </w:r>
      <w:r w:rsidR="002E63A1">
        <w:rPr>
          <w:noProof/>
          <w:spacing w:val="-2"/>
          <w:lang w:val="sr-Latn-CS"/>
        </w:rPr>
        <w:t>napred</w:t>
      </w:r>
      <w:r w:rsidRPr="002E63A1">
        <w:rPr>
          <w:noProof/>
          <w:spacing w:val="-2"/>
          <w:lang w:val="sr-Latn-CS"/>
        </w:rPr>
        <w:t xml:space="preserve"> </w:t>
      </w:r>
      <w:r w:rsidR="002E63A1">
        <w:rPr>
          <w:noProof/>
          <w:spacing w:val="-2"/>
          <w:lang w:val="sr-Latn-CS"/>
        </w:rPr>
        <w:t>navedeni</w:t>
      </w:r>
      <w:r w:rsidRPr="002E63A1">
        <w:rPr>
          <w:noProof/>
          <w:spacing w:val="-2"/>
          <w:lang w:val="sr-Latn-CS"/>
        </w:rPr>
        <w:t xml:space="preserve"> </w:t>
      </w:r>
      <w:r w:rsidR="002E63A1">
        <w:rPr>
          <w:noProof/>
          <w:spacing w:val="-2"/>
          <w:lang w:val="sr-Latn-CS"/>
        </w:rPr>
        <w:t>objekti</w:t>
      </w:r>
      <w:r w:rsidRPr="002E63A1">
        <w:rPr>
          <w:noProof/>
          <w:spacing w:val="-2"/>
          <w:lang w:val="sr-Latn-CS"/>
        </w:rPr>
        <w:t xml:space="preserve"> </w:t>
      </w:r>
      <w:r w:rsidR="002E63A1">
        <w:rPr>
          <w:noProof/>
          <w:spacing w:val="-2"/>
          <w:lang w:val="sr-Latn-CS"/>
        </w:rPr>
        <w:t>su</w:t>
      </w:r>
      <w:r w:rsidRPr="002E63A1">
        <w:rPr>
          <w:noProof/>
          <w:spacing w:val="-2"/>
          <w:lang w:val="sr-Latn-CS"/>
        </w:rPr>
        <w:t xml:space="preserve"> </w:t>
      </w:r>
      <w:r w:rsidR="002E63A1">
        <w:rPr>
          <w:noProof/>
          <w:spacing w:val="-2"/>
          <w:lang w:val="sr-Latn-CS"/>
        </w:rPr>
        <w:t>na</w:t>
      </w:r>
      <w:r w:rsidRPr="002E63A1">
        <w:rPr>
          <w:noProof/>
          <w:spacing w:val="-2"/>
          <w:lang w:val="sr-Latn-CS"/>
        </w:rPr>
        <w:t xml:space="preserve"> </w:t>
      </w:r>
      <w:r w:rsidR="002E63A1">
        <w:rPr>
          <w:noProof/>
          <w:spacing w:val="-2"/>
          <w:lang w:val="sr-Latn-CS"/>
        </w:rPr>
        <w:t>desnom</w:t>
      </w:r>
      <w:r w:rsidRPr="002E63A1">
        <w:rPr>
          <w:noProof/>
          <w:spacing w:val="-2"/>
          <w:lang w:val="sr-Latn-CS"/>
        </w:rPr>
        <w:t xml:space="preserve"> </w:t>
      </w:r>
      <w:r w:rsidR="002E63A1">
        <w:rPr>
          <w:noProof/>
          <w:spacing w:val="-2"/>
          <w:lang w:val="sr-Latn-CS"/>
        </w:rPr>
        <w:t>boku</w:t>
      </w:r>
      <w:r w:rsidRPr="002E63A1">
        <w:rPr>
          <w:noProof/>
          <w:spacing w:val="-2"/>
          <w:lang w:val="sr-Latn-CS"/>
        </w:rPr>
        <w:t xml:space="preserve"> </w:t>
      </w:r>
      <w:r w:rsidR="002E63A1">
        <w:rPr>
          <w:noProof/>
          <w:spacing w:val="-2"/>
          <w:lang w:val="sr-Latn-CS"/>
        </w:rPr>
        <w:t>koji</w:t>
      </w:r>
      <w:r w:rsidRPr="002E63A1">
        <w:rPr>
          <w:noProof/>
          <w:spacing w:val="-2"/>
          <w:lang w:val="sr-Latn-CS"/>
        </w:rPr>
        <w:t xml:space="preserve"> </w:t>
      </w:r>
      <w:r w:rsidR="002E63A1">
        <w:rPr>
          <w:noProof/>
          <w:spacing w:val="-2"/>
          <w:lang w:val="sr-Latn-CS"/>
        </w:rPr>
        <w:t>je</w:t>
      </w:r>
      <w:r w:rsidRPr="002E63A1">
        <w:rPr>
          <w:noProof/>
          <w:spacing w:val="-2"/>
          <w:lang w:val="sr-Latn-CS"/>
        </w:rPr>
        <w:t xml:space="preserve">, </w:t>
      </w:r>
      <w:r w:rsidR="002E63A1">
        <w:rPr>
          <w:noProof/>
          <w:spacing w:val="-2"/>
          <w:lang w:val="sr-Latn-CS"/>
        </w:rPr>
        <w:t>zbog</w:t>
      </w:r>
      <w:r w:rsidRPr="002E63A1">
        <w:rPr>
          <w:noProof/>
          <w:spacing w:val="-2"/>
          <w:lang w:val="sr-Latn-CS"/>
        </w:rPr>
        <w:t xml:space="preserve"> </w:t>
      </w:r>
      <w:r w:rsidR="002E63A1">
        <w:rPr>
          <w:noProof/>
          <w:spacing w:val="-2"/>
          <w:lang w:val="sr-Latn-CS"/>
        </w:rPr>
        <w:t>složene</w:t>
      </w:r>
      <w:r w:rsidRPr="002E63A1">
        <w:rPr>
          <w:noProof/>
          <w:spacing w:val="-2"/>
          <w:lang w:val="sr-Latn-CS"/>
        </w:rPr>
        <w:t xml:space="preserve"> </w:t>
      </w:r>
      <w:r w:rsidR="002E63A1">
        <w:rPr>
          <w:noProof/>
          <w:lang w:val="sr-Latn-CS"/>
        </w:rPr>
        <w:t>geometrije</w:t>
      </w:r>
      <w:r w:rsidRPr="002E63A1">
        <w:rPr>
          <w:noProof/>
          <w:lang w:val="sr-Latn-CS"/>
        </w:rPr>
        <w:t xml:space="preserve"> </w:t>
      </w:r>
      <w:r w:rsidR="002E63A1">
        <w:rPr>
          <w:noProof/>
          <w:lang w:val="sr-Latn-CS"/>
        </w:rPr>
        <w:t>napona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degradirane</w:t>
      </w:r>
      <w:r w:rsidRPr="002E63A1">
        <w:rPr>
          <w:noProof/>
          <w:lang w:val="sr-Latn-CS"/>
        </w:rPr>
        <w:t xml:space="preserve"> </w:t>
      </w:r>
      <w:r w:rsidR="002E63A1">
        <w:rPr>
          <w:noProof/>
          <w:lang w:val="sr-Latn-CS"/>
        </w:rPr>
        <w:t>stene</w:t>
      </w:r>
      <w:r w:rsidRPr="002E63A1">
        <w:rPr>
          <w:noProof/>
          <w:lang w:val="sr-Latn-CS"/>
        </w:rPr>
        <w:t xml:space="preserve">, </w:t>
      </w:r>
      <w:r w:rsidR="002E63A1">
        <w:rPr>
          <w:noProof/>
          <w:lang w:val="sr-Latn-CS"/>
        </w:rPr>
        <w:t>lošijih</w:t>
      </w:r>
      <w:r w:rsidRPr="002E63A1">
        <w:rPr>
          <w:noProof/>
          <w:lang w:val="sr-Latn-CS"/>
        </w:rPr>
        <w:t xml:space="preserve"> </w:t>
      </w:r>
      <w:r w:rsidR="002E63A1">
        <w:rPr>
          <w:noProof/>
          <w:lang w:val="sr-Latn-CS"/>
        </w:rPr>
        <w:t>geomehaničkih</w:t>
      </w:r>
      <w:r w:rsidRPr="002E63A1">
        <w:rPr>
          <w:noProof/>
          <w:lang w:val="sr-Latn-CS"/>
        </w:rPr>
        <w:t xml:space="preserve"> </w:t>
      </w:r>
      <w:r w:rsidR="002E63A1">
        <w:rPr>
          <w:noProof/>
          <w:lang w:val="sr-Latn-CS"/>
        </w:rPr>
        <w:t>svojstava</w:t>
      </w:r>
      <w:r w:rsidRPr="002E63A1">
        <w:rPr>
          <w:noProof/>
          <w:lang w:val="sr-Latn-CS"/>
        </w:rPr>
        <w:t xml:space="preserve">, </w:t>
      </w:r>
      <w:r w:rsidR="002E63A1">
        <w:rPr>
          <w:noProof/>
          <w:lang w:val="sr-Latn-CS"/>
        </w:rPr>
        <w:t>morao</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ojačan</w:t>
      </w:r>
      <w:r w:rsidRPr="002E63A1">
        <w:rPr>
          <w:noProof/>
          <w:lang w:val="sr-Latn-CS"/>
        </w:rPr>
        <w:t xml:space="preserve"> </w:t>
      </w:r>
      <w:r w:rsidR="002E63A1">
        <w:rPr>
          <w:noProof/>
          <w:lang w:val="sr-Latn-CS"/>
        </w:rPr>
        <w:t>ankerima</w:t>
      </w:r>
      <w:r w:rsidRPr="002E63A1">
        <w:rPr>
          <w:noProof/>
          <w:lang w:val="sr-Latn-CS"/>
        </w:rPr>
        <w:t xml:space="preserve">, </w:t>
      </w:r>
      <w:r w:rsidR="002E63A1">
        <w:rPr>
          <w:noProof/>
          <w:lang w:val="sr-Latn-CS"/>
        </w:rPr>
        <w:t>prskanim</w:t>
      </w:r>
      <w:r w:rsidRPr="002E63A1">
        <w:rPr>
          <w:noProof/>
          <w:lang w:val="sr-Latn-CS"/>
        </w:rPr>
        <w:t xml:space="preserve"> </w:t>
      </w:r>
      <w:r w:rsidR="002E63A1">
        <w:rPr>
          <w:noProof/>
          <w:lang w:val="sr-Latn-CS"/>
        </w:rPr>
        <w:t>betonom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dreniranjem</w:t>
      </w:r>
      <w:r w:rsidRPr="002E63A1">
        <w:rPr>
          <w:noProof/>
          <w:lang w:val="sr-Latn-CS"/>
        </w:rPr>
        <w:t xml:space="preserve"> </w:t>
      </w:r>
      <w:r w:rsidR="002E63A1">
        <w:rPr>
          <w:noProof/>
          <w:lang w:val="sr-Latn-CS"/>
        </w:rPr>
        <w:t>podzemnih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površinskih</w:t>
      </w:r>
      <w:r w:rsidRPr="002E63A1">
        <w:rPr>
          <w:noProof/>
          <w:lang w:val="sr-Latn-CS"/>
        </w:rPr>
        <w:t xml:space="preserve"> </w:t>
      </w:r>
      <w:r w:rsidR="002E63A1">
        <w:rPr>
          <w:noProof/>
          <w:lang w:val="sr-Latn-CS"/>
        </w:rPr>
        <w:t>voda</w:t>
      </w:r>
      <w:r w:rsidRPr="002E63A1">
        <w:rPr>
          <w:noProof/>
          <w:lang w:val="sr-Latn-CS"/>
        </w:rPr>
        <w:t>.</w:t>
      </w:r>
    </w:p>
    <w:p w:rsidR="00EA0F0C" w:rsidRPr="002E63A1" w:rsidRDefault="002E63A1" w:rsidP="00EA0F0C">
      <w:pPr>
        <w:shd w:val="clear" w:color="auto" w:fill="FFFFFF"/>
        <w:ind w:right="22" w:firstLine="935"/>
        <w:jc w:val="both"/>
        <w:rPr>
          <w:noProof/>
          <w:lang w:val="sr-Latn-CS"/>
        </w:rPr>
      </w:pPr>
      <w:r>
        <w:rPr>
          <w:noProof/>
          <w:lang w:val="sr-Latn-CS"/>
        </w:rPr>
        <w:t>S</w:t>
      </w:r>
      <w:r w:rsidR="00EA0F0C" w:rsidRPr="002E63A1">
        <w:rPr>
          <w:noProof/>
          <w:lang w:val="sr-Latn-CS"/>
        </w:rPr>
        <w:t xml:space="preserve"> </w:t>
      </w:r>
      <w:r>
        <w:rPr>
          <w:noProof/>
          <w:lang w:val="sr-Latn-CS"/>
        </w:rPr>
        <w:t>obzirom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lokaciju</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seizmički</w:t>
      </w:r>
      <w:r w:rsidR="00EA0F0C" w:rsidRPr="002E63A1">
        <w:rPr>
          <w:noProof/>
          <w:lang w:val="sr-Latn-CS"/>
        </w:rPr>
        <w:t xml:space="preserve"> </w:t>
      </w:r>
      <w:r>
        <w:rPr>
          <w:noProof/>
          <w:lang w:val="sr-Latn-CS"/>
        </w:rPr>
        <w:t>jako</w:t>
      </w:r>
      <w:r w:rsidR="00EA0F0C" w:rsidRPr="002E63A1">
        <w:rPr>
          <w:noProof/>
          <w:lang w:val="sr-Latn-CS"/>
        </w:rPr>
        <w:t xml:space="preserve"> </w:t>
      </w:r>
      <w:r>
        <w:rPr>
          <w:noProof/>
          <w:lang w:val="sr-Latn-CS"/>
        </w:rPr>
        <w:t>aktivnom</w:t>
      </w:r>
      <w:r w:rsidR="00EA0F0C" w:rsidRPr="002E63A1">
        <w:rPr>
          <w:noProof/>
          <w:lang w:val="sr-Latn-CS"/>
        </w:rPr>
        <w:t xml:space="preserve"> </w:t>
      </w:r>
      <w:r>
        <w:rPr>
          <w:noProof/>
          <w:lang w:val="sr-Latn-CS"/>
        </w:rPr>
        <w:t>regionu</w:t>
      </w:r>
      <w:r w:rsidR="00EA0F0C" w:rsidRPr="002E63A1">
        <w:rPr>
          <w:noProof/>
          <w:lang w:val="sr-Latn-CS"/>
        </w:rPr>
        <w:t xml:space="preserve">, </w:t>
      </w:r>
      <w:r>
        <w:rPr>
          <w:noProof/>
          <w:spacing w:val="-2"/>
          <w:lang w:val="sr-Latn-CS"/>
        </w:rPr>
        <w:t>posebna</w:t>
      </w:r>
      <w:r w:rsidR="00EA0F0C" w:rsidRPr="002E63A1">
        <w:rPr>
          <w:noProof/>
          <w:spacing w:val="-2"/>
          <w:lang w:val="sr-Latn-CS"/>
        </w:rPr>
        <w:t xml:space="preserve"> </w:t>
      </w:r>
      <w:r>
        <w:rPr>
          <w:noProof/>
          <w:spacing w:val="-2"/>
          <w:lang w:val="sr-Latn-CS"/>
        </w:rPr>
        <w:t>pažnja</w:t>
      </w:r>
      <w:r w:rsidR="00EA0F0C" w:rsidRPr="002E63A1">
        <w:rPr>
          <w:noProof/>
          <w:spacing w:val="-2"/>
          <w:lang w:val="sr-Latn-CS"/>
        </w:rPr>
        <w:t xml:space="preserve">  </w:t>
      </w:r>
      <w:r>
        <w:rPr>
          <w:noProof/>
          <w:spacing w:val="-2"/>
          <w:lang w:val="sr-Latn-CS"/>
        </w:rPr>
        <w:t>je</w:t>
      </w:r>
      <w:r w:rsidR="00EA0F0C" w:rsidRPr="002E63A1">
        <w:rPr>
          <w:noProof/>
          <w:spacing w:val="-2"/>
          <w:lang w:val="sr-Latn-CS"/>
        </w:rPr>
        <w:t xml:space="preserve"> </w:t>
      </w:r>
      <w:r>
        <w:rPr>
          <w:noProof/>
          <w:spacing w:val="-2"/>
          <w:lang w:val="sr-Latn-CS"/>
        </w:rPr>
        <w:t>poklonjena</w:t>
      </w:r>
      <w:r w:rsidR="00EA0F0C" w:rsidRPr="002E63A1">
        <w:rPr>
          <w:noProof/>
          <w:spacing w:val="-2"/>
          <w:lang w:val="sr-Latn-CS"/>
        </w:rPr>
        <w:t xml:space="preserve"> </w:t>
      </w:r>
      <w:r>
        <w:rPr>
          <w:noProof/>
          <w:spacing w:val="-2"/>
          <w:lang w:val="sr-Latn-CS"/>
        </w:rPr>
        <w:t>prognozi</w:t>
      </w:r>
      <w:r w:rsidR="00EA0F0C" w:rsidRPr="002E63A1">
        <w:rPr>
          <w:noProof/>
          <w:spacing w:val="-2"/>
          <w:lang w:val="sr-Latn-CS"/>
        </w:rPr>
        <w:t xml:space="preserve"> </w:t>
      </w:r>
      <w:r>
        <w:rPr>
          <w:noProof/>
          <w:spacing w:val="-2"/>
          <w:lang w:val="sr-Latn-CS"/>
        </w:rPr>
        <w:t>mogućih</w:t>
      </w:r>
      <w:r w:rsidR="00EA0F0C" w:rsidRPr="002E63A1">
        <w:rPr>
          <w:noProof/>
          <w:spacing w:val="-2"/>
          <w:lang w:val="sr-Latn-CS"/>
        </w:rPr>
        <w:t xml:space="preserve"> </w:t>
      </w:r>
      <w:r>
        <w:rPr>
          <w:noProof/>
          <w:spacing w:val="-2"/>
          <w:lang w:val="sr-Latn-CS"/>
        </w:rPr>
        <w:t>seizmičkih</w:t>
      </w:r>
      <w:r w:rsidR="00EA0F0C" w:rsidRPr="002E63A1">
        <w:rPr>
          <w:noProof/>
          <w:spacing w:val="-2"/>
          <w:lang w:val="sr-Latn-CS"/>
        </w:rPr>
        <w:t xml:space="preserve"> </w:t>
      </w:r>
      <w:r>
        <w:rPr>
          <w:noProof/>
          <w:spacing w:val="-2"/>
          <w:lang w:val="sr-Latn-CS"/>
        </w:rPr>
        <w:t>uticaja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analizi</w:t>
      </w:r>
      <w:r w:rsidR="00EA0F0C" w:rsidRPr="002E63A1">
        <w:rPr>
          <w:noProof/>
          <w:spacing w:val="-2"/>
          <w:lang w:val="sr-Latn-CS"/>
        </w:rPr>
        <w:t xml:space="preserve"> </w:t>
      </w:r>
      <w:r>
        <w:rPr>
          <w:noProof/>
          <w:lang w:val="sr-Latn-CS"/>
        </w:rPr>
        <w:t>ponašanja</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njihovom</w:t>
      </w:r>
      <w:r w:rsidR="00EA0F0C" w:rsidRPr="002E63A1">
        <w:rPr>
          <w:noProof/>
          <w:lang w:val="sr-Latn-CS"/>
        </w:rPr>
        <w:t xml:space="preserve"> </w:t>
      </w:r>
      <w:r>
        <w:rPr>
          <w:noProof/>
          <w:lang w:val="sr-Latn-CS"/>
        </w:rPr>
        <w:t>dejstvu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tim</w:t>
      </w:r>
      <w:r w:rsidR="00EA0F0C" w:rsidRPr="002E63A1">
        <w:rPr>
          <w:noProof/>
          <w:lang w:val="sr-Latn-CS"/>
        </w:rPr>
        <w:t xml:space="preserve">, </w:t>
      </w:r>
      <w:r>
        <w:rPr>
          <w:noProof/>
          <w:lang w:val="sr-Latn-CS"/>
        </w:rPr>
        <w:t>predviđeno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kompletno</w:t>
      </w:r>
      <w:r w:rsidR="00EA0F0C" w:rsidRPr="002E63A1">
        <w:rPr>
          <w:noProof/>
          <w:lang w:val="sr-Latn-CS"/>
        </w:rPr>
        <w:t xml:space="preserve"> </w:t>
      </w:r>
      <w:r>
        <w:rPr>
          <w:noProof/>
          <w:lang w:val="sr-Latn-CS"/>
        </w:rPr>
        <w:t>osmatranje</w:t>
      </w:r>
      <w:r w:rsidR="00EA0F0C" w:rsidRPr="002E63A1">
        <w:rPr>
          <w:noProof/>
          <w:lang w:val="sr-Latn-CS"/>
        </w:rPr>
        <w:t xml:space="preserve"> </w:t>
      </w:r>
      <w:r>
        <w:rPr>
          <w:noProof/>
          <w:lang w:val="sr-Latn-CS"/>
        </w:rPr>
        <w:t>ponašanja</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tokom</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eksploatacije</w:t>
      </w:r>
      <w:r w:rsidR="00EA0F0C" w:rsidRPr="002E63A1">
        <w:rPr>
          <w:noProof/>
          <w:lang w:val="sr-Latn-CS"/>
        </w:rPr>
        <w:t xml:space="preserve">. </w:t>
      </w:r>
      <w:r>
        <w:rPr>
          <w:noProof/>
          <w:lang w:val="sr-Latn-CS"/>
        </w:rPr>
        <w:t>Ugrađena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oprema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osmatranje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Engleske</w:t>
      </w:r>
      <w:r w:rsidR="00EA0F0C" w:rsidRPr="002E63A1">
        <w:rPr>
          <w:noProof/>
          <w:lang w:val="sr-Latn-CS"/>
        </w:rPr>
        <w:t xml:space="preserve"> (</w:t>
      </w:r>
      <w:r>
        <w:rPr>
          <w:noProof/>
          <w:lang w:val="sr-Latn-CS"/>
        </w:rPr>
        <w:t>SOILL</w:t>
      </w:r>
      <w:r w:rsidR="00EA0F0C" w:rsidRPr="002E63A1">
        <w:rPr>
          <w:noProof/>
          <w:lang w:val="sr-Latn-CS"/>
        </w:rPr>
        <w:t>).</w:t>
      </w:r>
    </w:p>
    <w:p w:rsidR="00EA0F0C" w:rsidRPr="002E63A1" w:rsidRDefault="002E63A1" w:rsidP="00EA0F0C">
      <w:pPr>
        <w:shd w:val="clear" w:color="auto" w:fill="FFFFFF"/>
        <w:ind w:right="22" w:firstLine="935"/>
        <w:jc w:val="both"/>
        <w:rPr>
          <w:bCs/>
          <w:noProof/>
          <w:lang w:val="sr-Latn-CS"/>
        </w:rPr>
      </w:pPr>
      <w:r>
        <w:rPr>
          <w:bCs/>
          <w:noProof/>
          <w:lang w:val="sr-Latn-CS"/>
        </w:rPr>
        <w:t>Radovi</w:t>
      </w:r>
      <w:r w:rsidR="00EA0F0C" w:rsidRPr="002E63A1">
        <w:rPr>
          <w:bCs/>
          <w:noProof/>
          <w:lang w:val="sr-Latn-CS"/>
        </w:rPr>
        <w:t xml:space="preserve"> </w:t>
      </w:r>
      <w:r>
        <w:rPr>
          <w:bCs/>
          <w:noProof/>
          <w:lang w:val="sr-Latn-CS"/>
        </w:rPr>
        <w:t>koji</w:t>
      </w:r>
      <w:r w:rsidR="00EA0F0C" w:rsidRPr="002E63A1">
        <w:rPr>
          <w:bCs/>
          <w:noProof/>
          <w:lang w:val="sr-Latn-CS"/>
        </w:rPr>
        <w:t xml:space="preserve"> </w:t>
      </w:r>
      <w:r>
        <w:rPr>
          <w:bCs/>
          <w:noProof/>
          <w:lang w:val="sr-Latn-CS"/>
        </w:rPr>
        <w:t>predstoje</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bi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objekat</w:t>
      </w:r>
      <w:r w:rsidR="00EA0F0C" w:rsidRPr="002E63A1">
        <w:rPr>
          <w:bCs/>
          <w:noProof/>
          <w:lang w:val="sr-Latn-CS"/>
        </w:rPr>
        <w:t xml:space="preserve"> </w:t>
      </w:r>
      <w:r>
        <w:rPr>
          <w:bCs/>
          <w:noProof/>
          <w:lang w:val="sr-Latn-CS"/>
        </w:rPr>
        <w:t>završio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pustio</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funkciju</w:t>
      </w:r>
      <w:r w:rsidR="00EA0F0C" w:rsidRPr="002E63A1">
        <w:rPr>
          <w:bCs/>
          <w:noProof/>
          <w:lang w:val="sr-Latn-CS"/>
        </w:rPr>
        <w:t xml:space="preserve"> </w:t>
      </w:r>
      <w:r>
        <w:rPr>
          <w:bCs/>
          <w:noProof/>
          <w:lang w:val="sr-Latn-CS"/>
        </w:rPr>
        <w:t>su</w:t>
      </w:r>
      <w:r w:rsidR="00EA0F0C" w:rsidRPr="002E63A1">
        <w:rPr>
          <w:bCs/>
          <w:noProof/>
          <w:lang w:val="sr-Latn-CS"/>
        </w:rPr>
        <w:t xml:space="preserve">: </w:t>
      </w:r>
      <w:r>
        <w:rPr>
          <w:bCs/>
          <w:noProof/>
          <w:lang w:val="sr-Latn-CS"/>
        </w:rPr>
        <w:t>završetak</w:t>
      </w:r>
      <w:r w:rsidR="00EA0F0C" w:rsidRPr="002E63A1">
        <w:rPr>
          <w:bCs/>
          <w:noProof/>
          <w:lang w:val="sr-Latn-CS"/>
        </w:rPr>
        <w:t xml:space="preserve"> </w:t>
      </w:r>
      <w:r>
        <w:rPr>
          <w:bCs/>
          <w:noProof/>
          <w:lang w:val="sr-Latn-CS"/>
        </w:rPr>
        <w:t>eksproprijacije</w:t>
      </w:r>
      <w:r w:rsidR="00EA0F0C" w:rsidRPr="002E63A1">
        <w:rPr>
          <w:bCs/>
          <w:noProof/>
          <w:lang w:val="sr-Latn-CS"/>
        </w:rPr>
        <w:t xml:space="preserve">; </w:t>
      </w:r>
      <w:r>
        <w:rPr>
          <w:bCs/>
          <w:noProof/>
          <w:lang w:val="sr-Latn-CS"/>
        </w:rPr>
        <w:t>čišćenje</w:t>
      </w:r>
      <w:r w:rsidR="00EA0F0C" w:rsidRPr="002E63A1">
        <w:rPr>
          <w:bCs/>
          <w:noProof/>
          <w:lang w:val="sr-Latn-CS"/>
        </w:rPr>
        <w:t xml:space="preserve"> </w:t>
      </w:r>
      <w:r>
        <w:rPr>
          <w:bCs/>
          <w:noProof/>
          <w:lang w:val="sr-Latn-CS"/>
        </w:rPr>
        <w:t>budućeg</w:t>
      </w:r>
      <w:r w:rsidR="00EA0F0C" w:rsidRPr="002E63A1">
        <w:rPr>
          <w:bCs/>
          <w:noProof/>
          <w:lang w:val="sr-Latn-CS"/>
        </w:rPr>
        <w:t xml:space="preserve"> </w:t>
      </w:r>
      <w:r>
        <w:rPr>
          <w:bCs/>
          <w:noProof/>
          <w:lang w:val="sr-Latn-CS"/>
        </w:rPr>
        <w:t>jezera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humusa</w:t>
      </w:r>
      <w:r w:rsidR="00EA0F0C" w:rsidRPr="002E63A1">
        <w:rPr>
          <w:bCs/>
          <w:noProof/>
          <w:lang w:val="sr-Latn-CS"/>
        </w:rPr>
        <w:t xml:space="preserve">; </w:t>
      </w:r>
      <w:r>
        <w:rPr>
          <w:bCs/>
          <w:noProof/>
          <w:lang w:val="sr-Latn-CS"/>
        </w:rPr>
        <w:t>izmeštanje</w:t>
      </w:r>
      <w:r w:rsidR="00EA0F0C" w:rsidRPr="002E63A1">
        <w:rPr>
          <w:bCs/>
          <w:noProof/>
          <w:lang w:val="sr-Latn-CS"/>
        </w:rPr>
        <w:t xml:space="preserve"> </w:t>
      </w:r>
      <w:r>
        <w:rPr>
          <w:bCs/>
          <w:noProof/>
          <w:lang w:val="sr-Latn-CS"/>
        </w:rPr>
        <w:t>puta</w:t>
      </w:r>
      <w:r w:rsidR="00EA0F0C" w:rsidRPr="002E63A1">
        <w:rPr>
          <w:bCs/>
          <w:noProof/>
          <w:lang w:val="sr-Latn-CS"/>
        </w:rPr>
        <w:t xml:space="preserve">; </w:t>
      </w:r>
      <w:r>
        <w:rPr>
          <w:bCs/>
          <w:noProof/>
          <w:lang w:val="sr-Latn-CS"/>
        </w:rPr>
        <w:t>završetak</w:t>
      </w:r>
      <w:r w:rsidR="00EA0F0C" w:rsidRPr="002E63A1">
        <w:rPr>
          <w:bCs/>
          <w:noProof/>
          <w:lang w:val="sr-Latn-CS"/>
        </w:rPr>
        <w:t xml:space="preserve"> </w:t>
      </w:r>
      <w:r>
        <w:rPr>
          <w:bCs/>
          <w:noProof/>
          <w:lang w:val="sr-Latn-CS"/>
        </w:rPr>
        <w:t>valobrana</w:t>
      </w:r>
      <w:r w:rsidR="00EA0F0C" w:rsidRPr="002E63A1">
        <w:rPr>
          <w:bCs/>
          <w:noProof/>
          <w:lang w:val="sr-Latn-CS"/>
        </w:rPr>
        <w:t xml:space="preserve">; </w:t>
      </w:r>
      <w:r>
        <w:rPr>
          <w:bCs/>
          <w:noProof/>
          <w:lang w:val="sr-Latn-CS"/>
        </w:rPr>
        <w:t>ograda</w:t>
      </w:r>
      <w:r w:rsidR="00EA0F0C" w:rsidRPr="002E63A1">
        <w:rPr>
          <w:bCs/>
          <w:noProof/>
          <w:lang w:val="sr-Latn-CS"/>
        </w:rPr>
        <w:t xml:space="preserve">; </w:t>
      </w:r>
      <w:r>
        <w:rPr>
          <w:bCs/>
          <w:noProof/>
          <w:lang w:val="sr-Latn-CS"/>
        </w:rPr>
        <w:t>ugradnja</w:t>
      </w:r>
      <w:r w:rsidR="00EA0F0C" w:rsidRPr="002E63A1">
        <w:rPr>
          <w:bCs/>
          <w:noProof/>
          <w:lang w:val="sr-Latn-CS"/>
        </w:rPr>
        <w:t xml:space="preserve"> </w:t>
      </w:r>
      <w:r>
        <w:rPr>
          <w:bCs/>
          <w:noProof/>
          <w:lang w:val="sr-Latn-CS"/>
        </w:rPr>
        <w:t>preostale</w:t>
      </w:r>
      <w:r w:rsidR="00EA0F0C" w:rsidRPr="002E63A1">
        <w:rPr>
          <w:bCs/>
          <w:noProof/>
          <w:lang w:val="sr-Latn-CS"/>
        </w:rPr>
        <w:t xml:space="preserve"> </w:t>
      </w:r>
      <w:r>
        <w:rPr>
          <w:bCs/>
          <w:noProof/>
          <w:lang w:val="sr-Latn-CS"/>
        </w:rPr>
        <w:t>hidromašinske</w:t>
      </w:r>
      <w:r w:rsidR="00EA0F0C" w:rsidRPr="002E63A1">
        <w:rPr>
          <w:bCs/>
          <w:noProof/>
          <w:lang w:val="sr-Latn-CS"/>
        </w:rPr>
        <w:t xml:space="preserve"> </w:t>
      </w:r>
      <w:r>
        <w:rPr>
          <w:bCs/>
          <w:noProof/>
          <w:lang w:val="sr-Latn-CS"/>
        </w:rPr>
        <w:t>opreme</w:t>
      </w:r>
      <w:r w:rsidR="00EA0F0C" w:rsidRPr="002E63A1">
        <w:rPr>
          <w:bCs/>
          <w:noProof/>
          <w:lang w:val="sr-Latn-CS"/>
        </w:rPr>
        <w:t xml:space="preserve">; </w:t>
      </w:r>
      <w:r>
        <w:rPr>
          <w:bCs/>
          <w:noProof/>
          <w:lang w:val="sr-Latn-CS"/>
        </w:rPr>
        <w:t>uređaja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osmatranje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obaveštavanje</w:t>
      </w:r>
      <w:r w:rsidR="00EA0F0C" w:rsidRPr="002E63A1">
        <w:rPr>
          <w:bCs/>
          <w:noProof/>
          <w:lang w:val="sr-Latn-CS"/>
        </w:rPr>
        <w:t xml:space="preserve">; </w:t>
      </w:r>
      <w:r>
        <w:rPr>
          <w:bCs/>
          <w:noProof/>
          <w:lang w:val="sr-Latn-CS"/>
        </w:rPr>
        <w:t>komandna</w:t>
      </w:r>
      <w:r w:rsidR="00EA0F0C" w:rsidRPr="002E63A1">
        <w:rPr>
          <w:bCs/>
          <w:noProof/>
          <w:lang w:val="sr-Latn-CS"/>
        </w:rPr>
        <w:t xml:space="preserve"> </w:t>
      </w:r>
      <w:r>
        <w:rPr>
          <w:bCs/>
          <w:noProof/>
          <w:lang w:val="sr-Latn-CS"/>
        </w:rPr>
        <w:t>zgrada</w:t>
      </w:r>
      <w:r w:rsidR="00EA0F0C" w:rsidRPr="002E63A1">
        <w:rPr>
          <w:bCs/>
          <w:noProof/>
          <w:lang w:val="sr-Latn-CS"/>
        </w:rPr>
        <w:t xml:space="preserve">; </w:t>
      </w:r>
      <w:r>
        <w:rPr>
          <w:bCs/>
          <w:noProof/>
          <w:lang w:val="sr-Latn-CS"/>
        </w:rPr>
        <w:t>izmeštanje</w:t>
      </w:r>
      <w:r w:rsidR="00EA0F0C" w:rsidRPr="002E63A1">
        <w:rPr>
          <w:bCs/>
          <w:noProof/>
          <w:lang w:val="sr-Latn-CS"/>
        </w:rPr>
        <w:t xml:space="preserve"> </w:t>
      </w:r>
      <w:r>
        <w:rPr>
          <w:bCs/>
          <w:noProof/>
          <w:lang w:val="sr-Latn-CS"/>
        </w:rPr>
        <w:t>dalekovoda</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buduće</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antierozioni</w:t>
      </w:r>
      <w:r w:rsidR="00EA0F0C" w:rsidRPr="002E63A1">
        <w:rPr>
          <w:bCs/>
          <w:noProof/>
          <w:lang w:val="sr-Latn-CS"/>
        </w:rPr>
        <w:t xml:space="preserve"> </w:t>
      </w:r>
      <w:r>
        <w:rPr>
          <w:bCs/>
          <w:noProof/>
          <w:lang w:val="sr-Latn-CS"/>
        </w:rPr>
        <w:t>radovi</w:t>
      </w:r>
      <w:r w:rsidR="00EA0F0C" w:rsidRPr="002E63A1">
        <w:rPr>
          <w:bCs/>
          <w:noProof/>
          <w:lang w:val="sr-Latn-CS"/>
        </w:rPr>
        <w:t>.</w:t>
      </w:r>
    </w:p>
    <w:p w:rsidR="00EA0F0C" w:rsidRPr="002E63A1" w:rsidRDefault="00EA0F0C" w:rsidP="00EA0F0C">
      <w:pPr>
        <w:tabs>
          <w:tab w:val="left" w:pos="935"/>
          <w:tab w:val="right" w:leader="dot" w:pos="9356"/>
        </w:tabs>
        <w:autoSpaceDE w:val="0"/>
        <w:autoSpaceDN w:val="0"/>
        <w:adjustRightInd w:val="0"/>
        <w:spacing w:before="120"/>
        <w:jc w:val="center"/>
        <w:rPr>
          <w:bCs/>
          <w:noProof/>
          <w:lang w:val="sr-Latn-CS"/>
        </w:rPr>
      </w:pPr>
      <w:r w:rsidRPr="002E63A1">
        <w:rPr>
          <w:bCs/>
          <w:noProof/>
          <w:lang w:val="sr-Latn-CS"/>
        </w:rPr>
        <w:t xml:space="preserve">3.1.1.2.2. </w:t>
      </w:r>
      <w:r w:rsidR="002E63A1">
        <w:rPr>
          <w:bCs/>
          <w:noProof/>
          <w:lang w:val="sr-Latn-CS"/>
        </w:rPr>
        <w:t>Vodosnabdevanje</w:t>
      </w:r>
    </w:p>
    <w:p w:rsidR="00EA0F0C" w:rsidRPr="002E63A1" w:rsidRDefault="00EA0F0C" w:rsidP="00EA0F0C">
      <w:pPr>
        <w:tabs>
          <w:tab w:val="left" w:pos="935"/>
          <w:tab w:val="right" w:leader="dot" w:pos="9356"/>
        </w:tabs>
        <w:autoSpaceDE w:val="0"/>
        <w:autoSpaceDN w:val="0"/>
        <w:adjustRightInd w:val="0"/>
        <w:spacing w:before="120"/>
        <w:jc w:val="center"/>
        <w:rPr>
          <w:bCs/>
          <w:noProof/>
          <w:lang w:val="sr-Latn-CS"/>
        </w:rPr>
      </w:pPr>
    </w:p>
    <w:p w:rsidR="00EA0F0C" w:rsidRPr="002E63A1" w:rsidRDefault="002E63A1" w:rsidP="00EA0F0C">
      <w:pPr>
        <w:autoSpaceDE w:val="0"/>
        <w:autoSpaceDN w:val="0"/>
        <w:adjustRightInd w:val="0"/>
        <w:spacing w:before="60"/>
        <w:ind w:firstLine="709"/>
        <w:jc w:val="both"/>
        <w:rPr>
          <w:noProof/>
          <w:lang w:val="sr-Latn-CS"/>
        </w:rPr>
      </w:pPr>
      <w:r>
        <w:rPr>
          <w:noProof/>
          <w:lang w:val="sr-Latn-CS"/>
        </w:rPr>
        <w:t>U</w:t>
      </w:r>
      <w:r w:rsidR="00EA0F0C" w:rsidRPr="002E63A1">
        <w:rPr>
          <w:noProof/>
          <w:lang w:val="sr-Latn-CS"/>
        </w:rPr>
        <w:t xml:space="preserve"> </w:t>
      </w:r>
      <w:r>
        <w:rPr>
          <w:noProof/>
          <w:lang w:val="sr-Latn-CS"/>
        </w:rPr>
        <w:t>hidrografskom</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zauzima</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važno</w:t>
      </w:r>
      <w:r w:rsidR="00EA0F0C" w:rsidRPr="002E63A1">
        <w:rPr>
          <w:noProof/>
          <w:lang w:val="sr-Latn-CS"/>
        </w:rPr>
        <w:t xml:space="preserve"> </w:t>
      </w:r>
      <w:r>
        <w:rPr>
          <w:noProof/>
          <w:lang w:val="sr-Latn-CS"/>
        </w:rPr>
        <w:t>mesto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Vodotoci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dreniraju</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značajna</w:t>
      </w:r>
      <w:r w:rsidR="00EA0F0C" w:rsidRPr="002E63A1">
        <w:rPr>
          <w:noProof/>
          <w:lang w:val="sr-Latn-CS"/>
        </w:rPr>
        <w:t xml:space="preserve"> </w:t>
      </w:r>
      <w:r>
        <w:rPr>
          <w:noProof/>
          <w:lang w:val="sr-Latn-CS"/>
        </w:rPr>
        <w:t>istočna</w:t>
      </w:r>
      <w:r w:rsidR="00EA0F0C" w:rsidRPr="002E63A1">
        <w:rPr>
          <w:noProof/>
          <w:lang w:val="sr-Latn-CS"/>
        </w:rPr>
        <w:t xml:space="preserve"> </w:t>
      </w:r>
      <w:r>
        <w:rPr>
          <w:noProof/>
          <w:lang w:val="sr-Latn-CS"/>
        </w:rPr>
        <w:t>planinska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strateškim</w:t>
      </w:r>
      <w:r w:rsidR="00EA0F0C" w:rsidRPr="002E63A1">
        <w:rPr>
          <w:noProof/>
          <w:lang w:val="sr-Latn-CS"/>
        </w:rPr>
        <w:t xml:space="preserve"> </w:t>
      </w:r>
      <w:r>
        <w:rPr>
          <w:noProof/>
          <w:lang w:val="sr-Latn-CS"/>
        </w:rPr>
        <w:t>dokumentima</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tretiraju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najvažnija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hidrogeološke</w:t>
      </w:r>
      <w:r w:rsidR="00EA0F0C" w:rsidRPr="002E63A1">
        <w:rPr>
          <w:noProof/>
          <w:lang w:val="sr-Latn-CS"/>
        </w:rPr>
        <w:t xml:space="preserve"> </w:t>
      </w:r>
      <w:r>
        <w:rPr>
          <w:noProof/>
          <w:lang w:val="sr-Latn-CS"/>
        </w:rPr>
        <w:t>rejonizacije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rejonu</w:t>
      </w:r>
      <w:r w:rsidR="00EA0F0C" w:rsidRPr="002E63A1">
        <w:rPr>
          <w:noProof/>
          <w:lang w:val="sr-Latn-CS"/>
        </w:rPr>
        <w:t xml:space="preserve">  </w:t>
      </w:r>
      <w:r w:rsidR="00EA0F0C" w:rsidRPr="002E63A1">
        <w:rPr>
          <w:noProof/>
          <w:spacing w:val="-2"/>
          <w:lang w:val="sr-Latn-CS"/>
        </w:rPr>
        <w:t>„</w:t>
      </w:r>
      <w:r>
        <w:rPr>
          <w:noProof/>
          <w:lang w:val="sr-Latn-CS"/>
        </w:rPr>
        <w:t>Šumadijsko</w:t>
      </w:r>
      <w:r w:rsidR="00EA0F0C" w:rsidRPr="002E63A1">
        <w:rPr>
          <w:noProof/>
          <w:lang w:val="sr-Latn-CS"/>
        </w:rPr>
        <w:t>-</w:t>
      </w:r>
      <w:r>
        <w:rPr>
          <w:noProof/>
          <w:lang w:val="sr-Latn-CS"/>
        </w:rPr>
        <w:t>kopaoničke</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koju</w:t>
      </w:r>
      <w:r w:rsidR="00EA0F0C" w:rsidRPr="002E63A1">
        <w:rPr>
          <w:noProof/>
          <w:lang w:val="sr-Latn-CS"/>
        </w:rPr>
        <w:t xml:space="preserve"> </w:t>
      </w:r>
      <w:r>
        <w:rPr>
          <w:noProof/>
          <w:lang w:val="sr-Latn-CS"/>
        </w:rPr>
        <w:t>karakterišu</w:t>
      </w:r>
      <w:r w:rsidR="00EA0F0C" w:rsidRPr="002E63A1">
        <w:rPr>
          <w:noProof/>
          <w:lang w:val="sr-Latn-CS"/>
        </w:rPr>
        <w:t xml:space="preserve"> </w:t>
      </w:r>
      <w:r>
        <w:rPr>
          <w:noProof/>
          <w:lang w:val="sr-Latn-CS"/>
        </w:rPr>
        <w:t>geološke</w:t>
      </w:r>
      <w:r w:rsidR="00EA0F0C" w:rsidRPr="002E63A1">
        <w:rPr>
          <w:noProof/>
          <w:lang w:val="sr-Latn-CS"/>
        </w:rPr>
        <w:t xml:space="preserve"> </w:t>
      </w:r>
      <w:r>
        <w:rPr>
          <w:noProof/>
          <w:lang w:val="sr-Latn-CS"/>
        </w:rPr>
        <w:t>formacije</w:t>
      </w:r>
      <w:r w:rsidR="00EA0F0C" w:rsidRPr="002E63A1">
        <w:rPr>
          <w:noProof/>
          <w:lang w:val="sr-Latn-CS"/>
        </w:rPr>
        <w:t xml:space="preserve"> </w:t>
      </w:r>
      <w:r>
        <w:rPr>
          <w:noProof/>
          <w:lang w:val="sr-Latn-CS"/>
        </w:rPr>
        <w:t>vodonepropusnih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slabo</w:t>
      </w:r>
      <w:r w:rsidR="00EA0F0C" w:rsidRPr="002E63A1">
        <w:rPr>
          <w:noProof/>
          <w:lang w:val="sr-Latn-CS"/>
        </w:rPr>
        <w:t xml:space="preserve"> </w:t>
      </w:r>
      <w:r>
        <w:rPr>
          <w:noProof/>
          <w:lang w:val="sr-Latn-CS"/>
        </w:rPr>
        <w:t>propusnih</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siromašnih</w:t>
      </w:r>
      <w:r w:rsidR="00EA0F0C" w:rsidRPr="002E63A1">
        <w:rPr>
          <w:noProof/>
          <w:lang w:val="sr-Latn-CS"/>
        </w:rPr>
        <w:t xml:space="preserve"> </w:t>
      </w:r>
      <w:r>
        <w:rPr>
          <w:noProof/>
          <w:lang w:val="sr-Latn-CS"/>
        </w:rPr>
        <w:t>podzemnom</w:t>
      </w:r>
      <w:r w:rsidR="00EA0F0C" w:rsidRPr="002E63A1">
        <w:rPr>
          <w:noProof/>
          <w:lang w:val="sr-Latn-CS"/>
        </w:rPr>
        <w:t xml:space="preserve"> </w:t>
      </w:r>
      <w:r>
        <w:rPr>
          <w:noProof/>
          <w:lang w:val="sr-Latn-CS"/>
        </w:rPr>
        <w:t>vodom</w:t>
      </w:r>
      <w:r w:rsidR="00EA0F0C" w:rsidRPr="002E63A1">
        <w:rPr>
          <w:noProof/>
          <w:lang w:val="sr-Latn-CS"/>
        </w:rPr>
        <w:t xml:space="preserve">. </w:t>
      </w:r>
    </w:p>
    <w:p w:rsidR="00EA0F0C" w:rsidRPr="002E63A1" w:rsidRDefault="002E63A1" w:rsidP="00EA0F0C">
      <w:pPr>
        <w:autoSpaceDE w:val="0"/>
        <w:autoSpaceDN w:val="0"/>
        <w:adjustRightInd w:val="0"/>
        <w:ind w:firstLine="709"/>
        <w:jc w:val="both"/>
        <w:rPr>
          <w:noProof/>
          <w:lang w:val="sr-Latn-CS"/>
        </w:rPr>
      </w:pPr>
      <w:r>
        <w:rPr>
          <w:noProof/>
          <w:lang w:val="sr-Latn-CS"/>
        </w:rPr>
        <w:t>Od</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namenjenih</w:t>
      </w:r>
      <w:r w:rsidR="00EA0F0C" w:rsidRPr="002E63A1">
        <w:rPr>
          <w:noProof/>
          <w:lang w:val="sr-Latn-CS"/>
        </w:rPr>
        <w:t xml:space="preserve"> </w:t>
      </w:r>
      <w:r>
        <w:rPr>
          <w:noProof/>
          <w:lang w:val="sr-Latn-CS"/>
        </w:rPr>
        <w:t>vodosnabdevanju</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vodovod</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lokalitet</w:t>
      </w:r>
      <w:r w:rsidR="00EA0F0C" w:rsidRPr="002E63A1">
        <w:rPr>
          <w:noProof/>
          <w:lang w:val="sr-Latn-CS"/>
        </w:rPr>
        <w:t xml:space="preserve"> </w:t>
      </w:r>
      <w:r>
        <w:rPr>
          <w:noProof/>
          <w:lang w:val="sr-Latn-CS"/>
        </w:rPr>
        <w:t>Jaram</w:t>
      </w:r>
      <w:r w:rsidR="00EA0F0C" w:rsidRPr="002E63A1">
        <w:rPr>
          <w:noProof/>
          <w:lang w:val="sr-Latn-CS"/>
        </w:rPr>
        <w:t xml:space="preserve">, </w:t>
      </w:r>
      <w:r>
        <w:rPr>
          <w:noProof/>
          <w:lang w:val="sr-Latn-CS"/>
        </w:rPr>
        <w:t>kaptirani</w:t>
      </w:r>
      <w:r w:rsidR="00EA0F0C" w:rsidRPr="002E63A1">
        <w:rPr>
          <w:noProof/>
          <w:lang w:val="sr-Latn-CS"/>
        </w:rPr>
        <w:t xml:space="preserve"> </w:t>
      </w:r>
      <w:r>
        <w:rPr>
          <w:noProof/>
          <w:lang w:val="sr-Latn-CS"/>
        </w:rPr>
        <w:t>izvor</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Brzeću</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lokalni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vodosnadbevanja</w:t>
      </w:r>
      <w:r w:rsidR="00EA0F0C" w:rsidRPr="002E63A1">
        <w:rPr>
          <w:noProof/>
          <w:lang w:val="sr-Latn-CS"/>
        </w:rPr>
        <w:t xml:space="preserve"> „</w:t>
      </w:r>
      <w:r>
        <w:rPr>
          <w:noProof/>
          <w:lang w:val="sr-Latn-CS"/>
        </w:rPr>
        <w:t>Bela</w:t>
      </w:r>
      <w:r w:rsidR="00EA0F0C" w:rsidRPr="002E63A1">
        <w:rPr>
          <w:noProof/>
          <w:lang w:val="sr-Latn-CS"/>
        </w:rPr>
        <w:t xml:space="preserve"> </w:t>
      </w:r>
      <w:r>
        <w:rPr>
          <w:noProof/>
          <w:lang w:val="sr-Latn-CS"/>
        </w:rPr>
        <w:t>Reka</w:t>
      </w:r>
      <w:r w:rsidR="00EA0F0C" w:rsidRPr="002E63A1">
        <w:rPr>
          <w:iCs/>
          <w:noProof/>
          <w:lang w:val="sr-Latn-CS"/>
        </w:rPr>
        <w:t>”</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razvodnom</w:t>
      </w:r>
      <w:r w:rsidR="00EA0F0C" w:rsidRPr="002E63A1">
        <w:rPr>
          <w:noProof/>
          <w:lang w:val="sr-Latn-CS"/>
        </w:rPr>
        <w:t xml:space="preserve"> </w:t>
      </w:r>
      <w:r>
        <w:rPr>
          <w:noProof/>
          <w:lang w:val="sr-Latn-CS"/>
        </w:rPr>
        <w:t>mrežom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kanalizacionim</w:t>
      </w:r>
      <w:r w:rsidR="00EA0F0C" w:rsidRPr="002E63A1">
        <w:rPr>
          <w:noProof/>
          <w:lang w:val="sr-Latn-CS"/>
        </w:rPr>
        <w:t xml:space="preserve"> </w:t>
      </w:r>
      <w:r>
        <w:rPr>
          <w:noProof/>
          <w:lang w:val="sr-Latn-CS"/>
        </w:rPr>
        <w:t>kolektorom</w:t>
      </w:r>
      <w:r w:rsidR="00EA0F0C" w:rsidRPr="002E63A1">
        <w:rPr>
          <w:noProof/>
          <w:lang w:val="sr-Latn-CS"/>
        </w:rPr>
        <w:t xml:space="preserve"> </w:t>
      </w:r>
      <w:r>
        <w:rPr>
          <w:noProof/>
          <w:lang w:val="sr-Latn-CS"/>
        </w:rPr>
        <w:t>Juniora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Brzeća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uređajem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kraju</w:t>
      </w:r>
      <w:r w:rsidR="00EA0F0C" w:rsidRPr="002E63A1">
        <w:rPr>
          <w:noProof/>
          <w:lang w:val="sr-Latn-CS"/>
        </w:rPr>
        <w:t xml:space="preserve"> </w:t>
      </w:r>
      <w:r>
        <w:rPr>
          <w:noProof/>
          <w:lang w:val="sr-Latn-CS"/>
        </w:rPr>
        <w:t>kolektora</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Pojedina</w:t>
      </w:r>
      <w:r w:rsidR="00EA0F0C" w:rsidRPr="002E63A1">
        <w:rPr>
          <w:noProof/>
          <w:lang w:val="sr-Latn-CS"/>
        </w:rPr>
        <w:t xml:space="preserve"> </w:t>
      </w:r>
      <w:r>
        <w:rPr>
          <w:noProof/>
          <w:lang w:val="sr-Latn-CS"/>
        </w:rPr>
        <w:t>naseljena</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uređene</w:t>
      </w:r>
      <w:r w:rsidR="00EA0F0C" w:rsidRPr="002E63A1">
        <w:rPr>
          <w:noProof/>
          <w:lang w:val="sr-Latn-CS"/>
        </w:rPr>
        <w:t xml:space="preserve"> </w:t>
      </w:r>
      <w:r>
        <w:rPr>
          <w:noProof/>
          <w:lang w:val="sr-Latn-CS"/>
        </w:rPr>
        <w:t>vodovode</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upravljaju</w:t>
      </w:r>
      <w:r w:rsidR="00EA0F0C" w:rsidRPr="002E63A1">
        <w:rPr>
          <w:noProof/>
          <w:lang w:val="sr-Latn-CS"/>
        </w:rPr>
        <w:t xml:space="preserve"> </w:t>
      </w:r>
      <w:r>
        <w:rPr>
          <w:noProof/>
          <w:lang w:val="sr-Latn-CS"/>
        </w:rPr>
        <w:t>odbori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Projekat</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ovakvo</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selo</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on</w:t>
      </w:r>
      <w:r w:rsidR="00EA0F0C" w:rsidRPr="002E63A1">
        <w:rPr>
          <w:noProof/>
          <w:lang w:val="sr-Latn-CS"/>
        </w:rPr>
        <w:t xml:space="preserve">  </w:t>
      </w:r>
      <w:r>
        <w:rPr>
          <w:noProof/>
          <w:lang w:val="sr-Latn-CS"/>
        </w:rPr>
        <w:t>još</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realizovan</w:t>
      </w:r>
      <w:r w:rsidR="00EA0F0C" w:rsidRPr="002E63A1">
        <w:rPr>
          <w:noProof/>
          <w:lang w:val="sr-Latn-CS"/>
        </w:rPr>
        <w:t>.</w:t>
      </w:r>
    </w:p>
    <w:p w:rsidR="00EA0F0C" w:rsidRPr="002E63A1" w:rsidRDefault="002E63A1" w:rsidP="00EA0F0C">
      <w:pPr>
        <w:ind w:firstLine="708"/>
        <w:jc w:val="both"/>
        <w:rPr>
          <w:noProof/>
          <w:lang w:val="sr-Latn-CS"/>
        </w:rPr>
      </w:pPr>
      <w:r>
        <w:rPr>
          <w:noProof/>
          <w:lang w:val="sr-Latn-CS"/>
        </w:rPr>
        <w:t>Neka</w:t>
      </w:r>
      <w:r w:rsidR="00EA0F0C" w:rsidRPr="002E63A1">
        <w:rPr>
          <w:noProof/>
          <w:lang w:val="sr-Latn-CS"/>
        </w:rPr>
        <w:t xml:space="preserve"> </w:t>
      </w:r>
      <w:r>
        <w:rPr>
          <w:noProof/>
          <w:lang w:val="sr-Latn-CS"/>
        </w:rPr>
        <w:t>seoska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vikend</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organizovane</w:t>
      </w:r>
      <w:r w:rsidR="00EA0F0C" w:rsidRPr="002E63A1">
        <w:rPr>
          <w:noProof/>
          <w:lang w:val="sr-Latn-CS"/>
        </w:rPr>
        <w:t xml:space="preserve"> </w:t>
      </w:r>
      <w:r>
        <w:rPr>
          <w:noProof/>
          <w:lang w:val="sr-Latn-CS"/>
        </w:rPr>
        <w:t>sisteme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pomoću</w:t>
      </w:r>
      <w:r w:rsidR="00EA0F0C" w:rsidRPr="002E63A1">
        <w:rPr>
          <w:noProof/>
          <w:lang w:val="sr-Latn-CS"/>
        </w:rPr>
        <w:t xml:space="preserve"> </w:t>
      </w:r>
      <w:r>
        <w:rPr>
          <w:noProof/>
          <w:lang w:val="sr-Latn-CS"/>
        </w:rPr>
        <w:t>improvizovanih</w:t>
      </w:r>
      <w:r w:rsidR="00EA0F0C" w:rsidRPr="002E63A1">
        <w:rPr>
          <w:noProof/>
          <w:lang w:val="sr-Latn-CS"/>
        </w:rPr>
        <w:t xml:space="preserve"> </w:t>
      </w:r>
      <w:r>
        <w:rPr>
          <w:noProof/>
          <w:lang w:val="sr-Latn-CS"/>
        </w:rPr>
        <w:t>kaptaža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individualnih</w:t>
      </w:r>
      <w:r w:rsidR="00EA0F0C" w:rsidRPr="002E63A1">
        <w:rPr>
          <w:noProof/>
          <w:lang w:val="sr-Latn-CS"/>
        </w:rPr>
        <w:t xml:space="preserve"> </w:t>
      </w:r>
      <w:r>
        <w:rPr>
          <w:noProof/>
          <w:lang w:val="sr-Latn-CS"/>
        </w:rPr>
        <w:t>bunara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povezano</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nekoliko</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Lokalni</w:t>
      </w:r>
      <w:r w:rsidR="00EA0F0C" w:rsidRPr="002E63A1">
        <w:rPr>
          <w:noProof/>
          <w:lang w:val="sr-Latn-CS"/>
        </w:rPr>
        <w:t xml:space="preserve">  </w:t>
      </w:r>
      <w:r>
        <w:rPr>
          <w:noProof/>
          <w:lang w:val="sr-Latn-CS"/>
        </w:rPr>
        <w:t>vodovodi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mahom</w:t>
      </w:r>
      <w:r w:rsidR="00EA0F0C" w:rsidRPr="002E63A1">
        <w:rPr>
          <w:noProof/>
          <w:lang w:val="sr-Latn-CS"/>
        </w:rPr>
        <w:t xml:space="preserve"> </w:t>
      </w:r>
      <w:r>
        <w:rPr>
          <w:noProof/>
          <w:lang w:val="sr-Latn-CS"/>
        </w:rPr>
        <w:t>zastareli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nedovoljno</w:t>
      </w:r>
      <w:r w:rsidR="00EA0F0C" w:rsidRPr="002E63A1">
        <w:rPr>
          <w:noProof/>
          <w:lang w:val="sr-Latn-CS"/>
        </w:rPr>
        <w:t xml:space="preserve"> </w:t>
      </w:r>
      <w:r>
        <w:rPr>
          <w:noProof/>
          <w:lang w:val="sr-Latn-CS"/>
        </w:rPr>
        <w:t>izgrađeni</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javlja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rezervoarskog</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individualno</w:t>
      </w:r>
      <w:r w:rsidR="00EA0F0C" w:rsidRPr="002E63A1">
        <w:rPr>
          <w:noProof/>
          <w:lang w:val="sr-Latn-CS"/>
        </w:rPr>
        <w:t xml:space="preserve">, </w:t>
      </w:r>
      <w:r>
        <w:rPr>
          <w:noProof/>
          <w:lang w:val="sr-Latn-CS"/>
        </w:rPr>
        <w:t>zahvatanjem</w:t>
      </w:r>
      <w:r w:rsidR="00EA0F0C" w:rsidRPr="002E63A1">
        <w:rPr>
          <w:noProof/>
          <w:lang w:val="sr-Latn-CS"/>
        </w:rPr>
        <w:t xml:space="preserve"> </w:t>
      </w:r>
      <w:r>
        <w:rPr>
          <w:noProof/>
          <w:lang w:val="sr-Latn-CS"/>
        </w:rPr>
        <w:t>podzemne</w:t>
      </w:r>
      <w:r w:rsidR="00EA0F0C" w:rsidRPr="002E63A1">
        <w:rPr>
          <w:noProof/>
          <w:lang w:val="sr-Latn-CS"/>
        </w:rPr>
        <w:t xml:space="preserve"> </w:t>
      </w:r>
      <w:r>
        <w:rPr>
          <w:noProof/>
          <w:lang w:val="sr-Latn-CS"/>
        </w:rPr>
        <w:t>izdani</w:t>
      </w:r>
      <w:r w:rsidR="00EA0F0C" w:rsidRPr="002E63A1">
        <w:rPr>
          <w:noProof/>
          <w:lang w:val="sr-Latn-CS"/>
        </w:rPr>
        <w:t xml:space="preserve"> </w:t>
      </w:r>
      <w:r>
        <w:rPr>
          <w:noProof/>
          <w:lang w:val="sr-Latn-CS"/>
        </w:rPr>
        <w:t>putem</w:t>
      </w:r>
      <w:r w:rsidR="00EA0F0C" w:rsidRPr="002E63A1">
        <w:rPr>
          <w:noProof/>
          <w:lang w:val="sr-Latn-CS"/>
        </w:rPr>
        <w:t xml:space="preserve"> </w:t>
      </w:r>
      <w:r>
        <w:rPr>
          <w:noProof/>
          <w:lang w:val="sr-Latn-CS"/>
        </w:rPr>
        <w:t>bunara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nikakva</w:t>
      </w:r>
      <w:r w:rsidR="00EA0F0C" w:rsidRPr="002E63A1">
        <w:rPr>
          <w:noProof/>
          <w:lang w:val="sr-Latn-CS"/>
        </w:rPr>
        <w:t xml:space="preserve"> </w:t>
      </w:r>
      <w:r>
        <w:rPr>
          <w:noProof/>
          <w:lang w:val="sr-Latn-CS"/>
        </w:rPr>
        <w:t>kontrola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dezinfekcija</w:t>
      </w:r>
      <w:r w:rsidR="00EA0F0C" w:rsidRPr="002E63A1">
        <w:rPr>
          <w:noProof/>
          <w:lang w:val="sr-Latn-CS"/>
        </w:rPr>
        <w:t xml:space="preserve"> </w:t>
      </w:r>
      <w:r>
        <w:rPr>
          <w:noProof/>
          <w:lang w:val="sr-Latn-CS"/>
        </w:rPr>
        <w:t>vode</w:t>
      </w:r>
      <w:r w:rsidR="00EA0F0C" w:rsidRPr="002E63A1">
        <w:rPr>
          <w:noProof/>
          <w:lang w:val="sr-Latn-CS"/>
        </w:rPr>
        <w:t>.</w:t>
      </w:r>
    </w:p>
    <w:p w:rsidR="00EA0F0C" w:rsidRPr="002E63A1" w:rsidRDefault="002E63A1" w:rsidP="00EA0F0C">
      <w:pPr>
        <w:autoSpaceDE w:val="0"/>
        <w:autoSpaceDN w:val="0"/>
        <w:adjustRightInd w:val="0"/>
        <w:ind w:firstLine="708"/>
        <w:jc w:val="both"/>
        <w:rPr>
          <w:noProof/>
          <w:lang w:val="sr-Latn-CS"/>
        </w:rPr>
      </w:pPr>
      <w:r>
        <w:rPr>
          <w:noProof/>
          <w:lang w:val="sr-Latn-CS"/>
        </w:rPr>
        <w:t>Situacija</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još</w:t>
      </w:r>
      <w:r w:rsidR="00EA0F0C" w:rsidRPr="002E63A1">
        <w:rPr>
          <w:noProof/>
          <w:lang w:val="sr-Latn-CS"/>
        </w:rPr>
        <w:t xml:space="preserve"> </w:t>
      </w:r>
      <w:r>
        <w:rPr>
          <w:noProof/>
          <w:lang w:val="sr-Latn-CS"/>
        </w:rPr>
        <w:t>kritičnija</w:t>
      </w:r>
      <w:r w:rsidR="00EA0F0C" w:rsidRPr="002E63A1">
        <w:rPr>
          <w:noProof/>
          <w:lang w:val="sr-Latn-CS"/>
        </w:rPr>
        <w:t xml:space="preserve">, </w:t>
      </w:r>
      <w:r>
        <w:rPr>
          <w:noProof/>
          <w:lang w:val="sr-Latn-CS"/>
        </w:rPr>
        <w:t>nema</w:t>
      </w:r>
      <w:r w:rsidR="00EA0F0C" w:rsidRPr="002E63A1">
        <w:rPr>
          <w:noProof/>
          <w:lang w:val="sr-Latn-CS"/>
        </w:rPr>
        <w:t xml:space="preserve">  </w:t>
      </w:r>
      <w:r>
        <w:rPr>
          <w:noProof/>
          <w:lang w:val="sr-Latn-CS"/>
        </w:rPr>
        <w:t>vodovodne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rezervoarski</w:t>
      </w:r>
      <w:r w:rsidR="00EA0F0C" w:rsidRPr="002E63A1">
        <w:rPr>
          <w:noProof/>
          <w:lang w:val="sr-Latn-CS"/>
        </w:rPr>
        <w:t xml:space="preserve"> </w:t>
      </w:r>
      <w:r>
        <w:rPr>
          <w:noProof/>
          <w:lang w:val="sr-Latn-CS"/>
        </w:rPr>
        <w:t>prostori</w:t>
      </w:r>
      <w:r w:rsidR="00EA0F0C" w:rsidRPr="002E63A1">
        <w:rPr>
          <w:noProof/>
          <w:lang w:val="sr-Latn-CS"/>
        </w:rPr>
        <w:t xml:space="preserve"> </w:t>
      </w:r>
      <w:r>
        <w:rPr>
          <w:noProof/>
          <w:lang w:val="sr-Latn-CS"/>
        </w:rPr>
        <w:t>praktično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ni</w:t>
      </w:r>
      <w:r w:rsidR="00EA0F0C" w:rsidRPr="002E63A1">
        <w:rPr>
          <w:noProof/>
          <w:lang w:val="sr-Latn-CS"/>
        </w:rPr>
        <w:t xml:space="preserve"> </w:t>
      </w:r>
      <w:r>
        <w:rPr>
          <w:noProof/>
          <w:lang w:val="sr-Latn-CS"/>
        </w:rPr>
        <w:t>organizovani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kontrolisani</w:t>
      </w:r>
      <w:r w:rsidR="00EA0F0C" w:rsidRPr="002E63A1">
        <w:rPr>
          <w:noProof/>
          <w:lang w:val="sr-Latn-CS"/>
        </w:rPr>
        <w:t xml:space="preserve"> </w:t>
      </w:r>
      <w:r>
        <w:rPr>
          <w:noProof/>
          <w:lang w:val="sr-Latn-CS"/>
        </w:rPr>
        <w:t>sistemi</w:t>
      </w:r>
      <w:r w:rsidR="00EA0F0C" w:rsidRPr="002E63A1">
        <w:rPr>
          <w:noProof/>
          <w:lang w:val="sr-Latn-CS"/>
        </w:rPr>
        <w:t xml:space="preserve">, </w:t>
      </w:r>
      <w:r>
        <w:rPr>
          <w:noProof/>
          <w:lang w:val="sr-Latn-CS"/>
        </w:rPr>
        <w:t>niti</w:t>
      </w:r>
      <w:r w:rsidR="00EA0F0C" w:rsidRPr="002E63A1">
        <w:rPr>
          <w:noProof/>
          <w:lang w:val="sr-Latn-CS"/>
        </w:rPr>
        <w:t xml:space="preserve">  </w:t>
      </w:r>
      <w:r>
        <w:rPr>
          <w:noProof/>
          <w:lang w:val="sr-Latn-CS"/>
        </w:rPr>
        <w:t>zaštićena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adekvatna</w:t>
      </w:r>
      <w:r w:rsidR="00EA0F0C" w:rsidRPr="002E63A1">
        <w:rPr>
          <w:noProof/>
          <w:lang w:val="sr-Latn-CS"/>
        </w:rPr>
        <w:t xml:space="preserve"> </w:t>
      </w:r>
      <w:r>
        <w:rPr>
          <w:noProof/>
          <w:lang w:val="sr-Latn-CS"/>
        </w:rPr>
        <w:t>izvorišta</w:t>
      </w:r>
      <w:r w:rsidR="00EA0F0C" w:rsidRPr="002E63A1">
        <w:rPr>
          <w:noProof/>
          <w:lang w:val="sr-Latn-CS"/>
        </w:rPr>
        <w:t>.</w:t>
      </w:r>
    </w:p>
    <w:p w:rsidR="00EA0F0C" w:rsidRPr="002E63A1" w:rsidRDefault="002E63A1" w:rsidP="00EA0F0C">
      <w:pPr>
        <w:autoSpaceDE w:val="0"/>
        <w:autoSpaceDN w:val="0"/>
        <w:adjustRightInd w:val="0"/>
        <w:ind w:firstLine="708"/>
        <w:jc w:val="both"/>
        <w:rPr>
          <w:noProof/>
          <w:lang w:val="sr-Latn-CS"/>
        </w:rPr>
      </w:pPr>
      <w:r>
        <w:rPr>
          <w:noProof/>
          <w:lang w:val="sr-Latn-CS"/>
        </w:rPr>
        <w:t>Nestašice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stalno</w:t>
      </w:r>
      <w:r w:rsidR="00EA0F0C" w:rsidRPr="002E63A1">
        <w:rPr>
          <w:noProof/>
          <w:lang w:val="sr-Latn-CS"/>
        </w:rPr>
        <w:t xml:space="preserve"> </w:t>
      </w:r>
      <w:r>
        <w:rPr>
          <w:noProof/>
          <w:lang w:val="sr-Latn-CS"/>
        </w:rPr>
        <w:t>prisutne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tokom</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dela</w:t>
      </w:r>
      <w:r w:rsidR="00EA0F0C" w:rsidRPr="002E63A1">
        <w:rPr>
          <w:noProof/>
          <w:lang w:val="sr-Latn-CS"/>
        </w:rPr>
        <w:t xml:space="preserve"> </w:t>
      </w:r>
      <w:r>
        <w:rPr>
          <w:noProof/>
          <w:lang w:val="sr-Latn-CS"/>
        </w:rPr>
        <w:t>godine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odgovara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zahtevanom</w:t>
      </w:r>
      <w:r w:rsidR="00EA0F0C" w:rsidRPr="002E63A1">
        <w:rPr>
          <w:noProof/>
          <w:lang w:val="sr-Latn-CS"/>
        </w:rPr>
        <w:t xml:space="preserve"> </w:t>
      </w:r>
      <w:r>
        <w:rPr>
          <w:noProof/>
          <w:lang w:val="sr-Latn-CS"/>
        </w:rPr>
        <w:t>kvalitetu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piće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planinskim</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pravilu</w:t>
      </w:r>
      <w:r w:rsidR="00EA0F0C" w:rsidRPr="002E63A1">
        <w:rPr>
          <w:noProof/>
          <w:lang w:val="sr-Latn-CS"/>
        </w:rPr>
        <w:t xml:space="preserve"> </w:t>
      </w:r>
      <w:r>
        <w:rPr>
          <w:noProof/>
          <w:lang w:val="sr-Latn-CS"/>
        </w:rPr>
        <w:t>kaptiraju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manji</w:t>
      </w:r>
      <w:r w:rsidR="00EA0F0C" w:rsidRPr="002E63A1">
        <w:rPr>
          <w:noProof/>
          <w:lang w:val="sr-Latn-CS"/>
        </w:rPr>
        <w:t xml:space="preserve"> </w:t>
      </w:r>
      <w:r>
        <w:rPr>
          <w:noProof/>
          <w:lang w:val="sr-Latn-CS"/>
        </w:rPr>
        <w:t>izvori</w:t>
      </w:r>
      <w:r w:rsidR="00EA0F0C" w:rsidRPr="002E63A1">
        <w:rPr>
          <w:noProof/>
          <w:lang w:val="sr-Latn-CS"/>
        </w:rPr>
        <w:t xml:space="preserve"> </w:t>
      </w:r>
      <w:r>
        <w:rPr>
          <w:noProof/>
          <w:lang w:val="sr-Latn-CS"/>
        </w:rPr>
        <w:t>pukotinskih</w:t>
      </w:r>
      <w:r w:rsidR="00EA0F0C" w:rsidRPr="002E63A1">
        <w:rPr>
          <w:noProof/>
          <w:lang w:val="sr-Latn-CS"/>
        </w:rPr>
        <w:t xml:space="preserve"> </w:t>
      </w:r>
      <w:r>
        <w:rPr>
          <w:noProof/>
          <w:lang w:val="sr-Latn-CS"/>
        </w:rPr>
        <w:t>izdani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štititi</w:t>
      </w:r>
      <w:r w:rsidR="00EA0F0C" w:rsidRPr="002E63A1">
        <w:rPr>
          <w:noProof/>
          <w:lang w:val="sr-Latn-CS"/>
        </w:rPr>
        <w:t xml:space="preserve"> </w:t>
      </w:r>
      <w:r>
        <w:rPr>
          <w:noProof/>
          <w:lang w:val="sr-Latn-CS"/>
        </w:rPr>
        <w:t>uspostavljanjem</w:t>
      </w:r>
      <w:r w:rsidR="00EA0F0C" w:rsidRPr="002E63A1">
        <w:rPr>
          <w:noProof/>
          <w:lang w:val="sr-Latn-CS"/>
        </w:rPr>
        <w:t xml:space="preserve"> </w:t>
      </w:r>
      <w:r>
        <w:rPr>
          <w:noProof/>
          <w:lang w:val="sr-Latn-CS"/>
        </w:rPr>
        <w:t>neposredne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uže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ona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čitavu</w:t>
      </w:r>
      <w:r w:rsidR="00EA0F0C" w:rsidRPr="002E63A1">
        <w:rPr>
          <w:noProof/>
          <w:lang w:val="sr-Latn-CS"/>
        </w:rPr>
        <w:t xml:space="preserve"> </w:t>
      </w:r>
      <w:r>
        <w:rPr>
          <w:noProof/>
          <w:lang w:val="sr-Latn-CS"/>
        </w:rPr>
        <w:t>hidrauličku</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izvorište</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izvore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kaptirani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vodovode</w:t>
      </w:r>
      <w:r w:rsidR="00EA0F0C" w:rsidRPr="002E63A1">
        <w:rPr>
          <w:noProof/>
          <w:lang w:val="sr-Latn-CS"/>
        </w:rPr>
        <w:t xml:space="preserve">. </w:t>
      </w:r>
    </w:p>
    <w:p w:rsidR="00EA0F0C" w:rsidRPr="002E63A1" w:rsidRDefault="002E63A1" w:rsidP="00EA0F0C">
      <w:pPr>
        <w:shd w:val="clear" w:color="auto" w:fill="FFFFFF"/>
        <w:spacing w:line="274" w:lineRule="exact"/>
        <w:ind w:firstLine="709"/>
        <w:jc w:val="both"/>
        <w:rPr>
          <w:noProof/>
          <w:lang w:val="sr-Latn-CS"/>
        </w:rPr>
      </w:pPr>
      <w:r>
        <w:rPr>
          <w:noProof/>
          <w:lang w:val="sr-Latn-CS"/>
        </w:rPr>
        <w:t>Vodosnabdevanje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ocenjuje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nedovoljno</w:t>
      </w:r>
      <w:r w:rsidR="00EA0F0C" w:rsidRPr="002E63A1">
        <w:rPr>
          <w:noProof/>
          <w:lang w:val="sr-Latn-CS"/>
        </w:rPr>
        <w:t xml:space="preserve">, </w:t>
      </w:r>
      <w:r>
        <w:rPr>
          <w:noProof/>
          <w:lang w:val="sr-Latn-CS"/>
        </w:rPr>
        <w:t>neadekvatno</w:t>
      </w:r>
      <w:r w:rsidR="00EA0F0C" w:rsidRPr="002E63A1">
        <w:rPr>
          <w:noProof/>
          <w:lang w:val="sr-Latn-CS"/>
        </w:rPr>
        <w:t xml:space="preserve">, </w:t>
      </w:r>
      <w:r>
        <w:rPr>
          <w:noProof/>
          <w:lang w:val="sr-Latn-CS"/>
        </w:rPr>
        <w:t>neravnomerno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dotrajalom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zastarelom</w:t>
      </w:r>
      <w:r w:rsidR="00EA0F0C" w:rsidRPr="002E63A1">
        <w:rPr>
          <w:noProof/>
          <w:lang w:val="sr-Latn-CS"/>
        </w:rPr>
        <w:t xml:space="preserve"> </w:t>
      </w:r>
      <w:r>
        <w:rPr>
          <w:noProof/>
          <w:lang w:val="sr-Latn-CS"/>
        </w:rPr>
        <w:t>infrastrukturom</w:t>
      </w:r>
      <w:r w:rsidR="00EA0F0C" w:rsidRPr="002E63A1">
        <w:rPr>
          <w:noProof/>
          <w:lang w:val="sr-Latn-CS"/>
        </w:rPr>
        <w:t xml:space="preserve">. </w:t>
      </w:r>
    </w:p>
    <w:p w:rsidR="00EA0F0C" w:rsidRPr="002E63A1" w:rsidRDefault="00EA0F0C" w:rsidP="00EA0F0C">
      <w:pPr>
        <w:shd w:val="clear" w:color="auto" w:fill="FFFFFF"/>
        <w:spacing w:line="274" w:lineRule="exact"/>
        <w:ind w:firstLine="709"/>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lastRenderedPageBreak/>
        <w:t xml:space="preserve">3.1.1.2.3. </w:t>
      </w:r>
      <w:r w:rsidR="002E63A1">
        <w:rPr>
          <w:bCs/>
          <w:noProof/>
          <w:lang w:val="sr-Latn-CS"/>
        </w:rPr>
        <w:t>Zaštita</w:t>
      </w:r>
      <w:r w:rsidRPr="002E63A1">
        <w:rPr>
          <w:bCs/>
          <w:noProof/>
          <w:lang w:val="sr-Latn-CS"/>
        </w:rPr>
        <w:t xml:space="preserve"> </w:t>
      </w:r>
      <w:r w:rsidR="002E63A1">
        <w:rPr>
          <w:bCs/>
          <w:noProof/>
          <w:lang w:val="sr-Latn-CS"/>
        </w:rPr>
        <w:t>voda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autoSpaceDE w:val="0"/>
        <w:autoSpaceDN w:val="0"/>
        <w:adjustRightInd w:val="0"/>
        <w:ind w:firstLine="709"/>
        <w:jc w:val="both"/>
        <w:rPr>
          <w:noProof/>
          <w:lang w:val="sr-Latn-CS" w:eastAsia="sr-Cyrl-CS"/>
        </w:rPr>
      </w:pPr>
      <w:r>
        <w:rPr>
          <w:noProof/>
          <w:lang w:val="sr-Latn-CS" w:eastAsia="sr-Cyrl-CS"/>
        </w:rPr>
        <w:t>Problem</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području</w:t>
      </w:r>
      <w:r w:rsidR="00EA0F0C" w:rsidRPr="002E63A1">
        <w:rPr>
          <w:noProof/>
          <w:lang w:val="sr-Latn-CS" w:eastAsia="sr-Cyrl-CS"/>
        </w:rPr>
        <w:t xml:space="preserve"> </w:t>
      </w:r>
      <w:r>
        <w:rPr>
          <w:noProof/>
          <w:lang w:val="sr-Latn-CS" w:eastAsia="sr-Cyrl-CS"/>
        </w:rPr>
        <w:t>plana</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dosta</w:t>
      </w:r>
      <w:r w:rsidR="00EA0F0C" w:rsidRPr="002E63A1">
        <w:rPr>
          <w:noProof/>
          <w:lang w:val="sr-Latn-CS" w:eastAsia="sr-Cyrl-CS"/>
        </w:rPr>
        <w:t xml:space="preserve"> </w:t>
      </w:r>
      <w:r>
        <w:rPr>
          <w:noProof/>
          <w:lang w:val="sr-Latn-CS" w:eastAsia="sr-Cyrl-CS"/>
        </w:rPr>
        <w:t>izražen</w:t>
      </w:r>
      <w:r w:rsidR="00EA0F0C" w:rsidRPr="002E63A1">
        <w:rPr>
          <w:noProof/>
          <w:lang w:val="sr-Latn-CS" w:eastAsia="sr-Cyrl-CS"/>
        </w:rPr>
        <w:t xml:space="preserve"> </w:t>
      </w:r>
      <w:r>
        <w:rPr>
          <w:noProof/>
          <w:lang w:val="sr-Latn-CS" w:eastAsia="sr-Cyrl-CS"/>
        </w:rPr>
        <w:t>i</w:t>
      </w:r>
      <w:r w:rsidR="00EA0F0C" w:rsidRPr="002E63A1">
        <w:rPr>
          <w:noProof/>
          <w:lang w:val="sr-Latn-CS"/>
        </w:rPr>
        <w:t xml:space="preserve"> </w:t>
      </w:r>
      <w:r>
        <w:rPr>
          <w:noProof/>
          <w:lang w:val="sr-Latn-CS"/>
        </w:rPr>
        <w:t>sanitacija</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loša</w:t>
      </w:r>
      <w:r w:rsidR="00EA0F0C" w:rsidRPr="002E63A1">
        <w:rPr>
          <w:noProof/>
          <w:lang w:val="sr-Latn-CS" w:eastAsia="sr-Cyrl-CS"/>
        </w:rPr>
        <w:t xml:space="preserve">. </w:t>
      </w:r>
      <w:r>
        <w:rPr>
          <w:noProof/>
          <w:lang w:val="sr-Latn-CS" w:eastAsia="sr-Cyrl-CS"/>
        </w:rPr>
        <w:t>Postoje</w:t>
      </w:r>
      <w:r w:rsidR="00EA0F0C" w:rsidRPr="002E63A1">
        <w:rPr>
          <w:noProof/>
          <w:lang w:val="sr-Latn-CS" w:eastAsia="sr-Cyrl-CS"/>
        </w:rPr>
        <w:t xml:space="preserve"> </w:t>
      </w:r>
      <w:r>
        <w:rPr>
          <w:noProof/>
          <w:lang w:val="sr-Latn-CS" w:eastAsia="sr-Cyrl-CS"/>
        </w:rPr>
        <w:t>delimično</w:t>
      </w:r>
      <w:r w:rsidR="00EA0F0C" w:rsidRPr="002E63A1">
        <w:rPr>
          <w:noProof/>
          <w:lang w:val="sr-Latn-CS" w:eastAsia="sr-Cyrl-CS"/>
        </w:rPr>
        <w:t xml:space="preserve"> </w:t>
      </w:r>
      <w:r>
        <w:rPr>
          <w:noProof/>
          <w:lang w:val="sr-Latn-CS" w:eastAsia="sr-Cyrl-CS"/>
        </w:rPr>
        <w:t>izgrađene</w:t>
      </w:r>
      <w:r w:rsidR="00EA0F0C" w:rsidRPr="002E63A1">
        <w:rPr>
          <w:noProof/>
          <w:lang w:val="sr-Latn-CS" w:eastAsia="sr-Cyrl-CS"/>
        </w:rPr>
        <w:t xml:space="preserve"> </w:t>
      </w:r>
      <w:r>
        <w:rPr>
          <w:noProof/>
          <w:lang w:val="sr-Latn-CS" w:eastAsia="sr-Cyrl-CS"/>
        </w:rPr>
        <w:t>kanalizacione</w:t>
      </w:r>
      <w:r w:rsidR="00EA0F0C" w:rsidRPr="002E63A1">
        <w:rPr>
          <w:noProof/>
          <w:lang w:val="sr-Latn-CS" w:eastAsia="sr-Cyrl-CS"/>
        </w:rPr>
        <w:t xml:space="preserve"> </w:t>
      </w:r>
      <w:r>
        <w:rPr>
          <w:noProof/>
          <w:lang w:val="sr-Latn-CS" w:eastAsia="sr-Cyrl-CS"/>
        </w:rPr>
        <w:t>mreže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upotrebljene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kojom</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sakupljene</w:t>
      </w:r>
      <w:r w:rsidR="00EA0F0C" w:rsidRPr="002E63A1">
        <w:rPr>
          <w:noProof/>
          <w:lang w:val="sr-Latn-CS" w:eastAsia="sr-Cyrl-CS"/>
        </w:rPr>
        <w:t xml:space="preserve"> </w:t>
      </w:r>
      <w:r>
        <w:rPr>
          <w:noProof/>
          <w:lang w:val="sr-Latn-CS" w:eastAsia="sr-Cyrl-CS"/>
        </w:rPr>
        <w:t>otpadne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odvode</w:t>
      </w:r>
      <w:r w:rsidR="00EA0F0C" w:rsidRPr="002E63A1">
        <w:rPr>
          <w:noProof/>
          <w:lang w:val="sr-Latn-CS" w:eastAsia="sr-Cyrl-CS"/>
        </w:rPr>
        <w:t xml:space="preserve"> </w:t>
      </w:r>
      <w:r>
        <w:rPr>
          <w:noProof/>
          <w:lang w:val="sr-Latn-CS" w:eastAsia="sr-Cyrl-CS"/>
        </w:rPr>
        <w:t>direktno</w:t>
      </w:r>
      <w:r w:rsidR="00EA0F0C" w:rsidRPr="002E63A1">
        <w:rPr>
          <w:noProof/>
          <w:lang w:val="sr-Latn-CS" w:eastAsia="sr-Cyrl-CS"/>
        </w:rPr>
        <w:t xml:space="preserve"> </w:t>
      </w:r>
      <w:r>
        <w:rPr>
          <w:noProof/>
          <w:lang w:val="sr-Latn-CS" w:eastAsia="sr-Cyrl-CS"/>
        </w:rPr>
        <w:t>do</w:t>
      </w:r>
      <w:r w:rsidR="00EA0F0C" w:rsidRPr="002E63A1">
        <w:rPr>
          <w:noProof/>
          <w:lang w:val="sr-Latn-CS" w:eastAsia="sr-Cyrl-CS"/>
        </w:rPr>
        <w:t xml:space="preserve"> </w:t>
      </w:r>
      <w:r>
        <w:rPr>
          <w:noProof/>
          <w:lang w:val="sr-Latn-CS" w:eastAsia="sr-Cyrl-CS"/>
        </w:rPr>
        <w:t>izliva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okolne</w:t>
      </w:r>
      <w:r w:rsidR="00EA0F0C" w:rsidRPr="002E63A1">
        <w:rPr>
          <w:noProof/>
          <w:lang w:val="sr-Latn-CS" w:eastAsia="sr-Cyrl-CS"/>
        </w:rPr>
        <w:t xml:space="preserve"> </w:t>
      </w:r>
      <w:r>
        <w:rPr>
          <w:noProof/>
          <w:lang w:val="sr-Latn-CS" w:eastAsia="sr-Cyrl-CS"/>
        </w:rPr>
        <w:t>vodotoke</w:t>
      </w:r>
      <w:r w:rsidR="00EA0F0C" w:rsidRPr="002E63A1">
        <w:rPr>
          <w:noProof/>
          <w:lang w:val="sr-Latn-CS" w:eastAsia="sr-Cyrl-CS"/>
        </w:rPr>
        <w:t xml:space="preserve">, </w:t>
      </w:r>
      <w:r>
        <w:rPr>
          <w:noProof/>
          <w:lang w:val="sr-Latn-CS" w:eastAsia="sr-Cyrl-CS"/>
        </w:rPr>
        <w:t>dok</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ostalim</w:t>
      </w:r>
      <w:r w:rsidR="00EA0F0C" w:rsidRPr="002E63A1">
        <w:rPr>
          <w:noProof/>
          <w:lang w:val="sr-Latn-CS" w:eastAsia="sr-Cyrl-CS"/>
        </w:rPr>
        <w:t xml:space="preserve"> </w:t>
      </w:r>
      <w:r>
        <w:rPr>
          <w:noProof/>
          <w:lang w:val="sr-Latn-CS" w:eastAsia="sr-Cyrl-CS"/>
        </w:rPr>
        <w:t>naseljenim</w:t>
      </w:r>
      <w:r w:rsidR="00EA0F0C" w:rsidRPr="002E63A1">
        <w:rPr>
          <w:noProof/>
          <w:lang w:val="sr-Latn-CS" w:eastAsia="sr-Cyrl-CS"/>
        </w:rPr>
        <w:t xml:space="preserve"> </w:t>
      </w:r>
      <w:r>
        <w:rPr>
          <w:noProof/>
          <w:lang w:val="sr-Latn-CS" w:eastAsia="sr-Cyrl-CS"/>
        </w:rPr>
        <w:t>mestima</w:t>
      </w:r>
      <w:r w:rsidR="00EA0F0C" w:rsidRPr="002E63A1">
        <w:rPr>
          <w:noProof/>
          <w:lang w:val="sr-Latn-CS" w:eastAsia="sr-Cyrl-CS"/>
        </w:rPr>
        <w:t xml:space="preserve"> </w:t>
      </w:r>
      <w:r>
        <w:rPr>
          <w:noProof/>
          <w:lang w:val="sr-Latn-CS" w:eastAsia="sr-Cyrl-CS"/>
        </w:rPr>
        <w:t>ne</w:t>
      </w:r>
      <w:r w:rsidR="00EA0F0C" w:rsidRPr="002E63A1">
        <w:rPr>
          <w:noProof/>
          <w:lang w:val="sr-Latn-CS" w:eastAsia="sr-Cyrl-CS"/>
        </w:rPr>
        <w:t xml:space="preserve"> </w:t>
      </w:r>
      <w:r>
        <w:rPr>
          <w:noProof/>
          <w:lang w:val="sr-Latn-CS" w:eastAsia="sr-Cyrl-CS"/>
        </w:rPr>
        <w:t>postoje</w:t>
      </w:r>
      <w:r w:rsidR="00EA0F0C" w:rsidRPr="002E63A1">
        <w:rPr>
          <w:noProof/>
          <w:lang w:val="sr-Latn-CS" w:eastAsia="sr-Cyrl-CS"/>
        </w:rPr>
        <w:t xml:space="preserve"> </w:t>
      </w:r>
      <w:r>
        <w:rPr>
          <w:noProof/>
          <w:lang w:val="sr-Latn-CS" w:eastAsia="sr-Cyrl-CS"/>
        </w:rPr>
        <w:t>praktično</w:t>
      </w:r>
      <w:r w:rsidR="00EA0F0C" w:rsidRPr="002E63A1">
        <w:rPr>
          <w:noProof/>
          <w:lang w:val="sr-Latn-CS" w:eastAsia="sr-Cyrl-CS"/>
        </w:rPr>
        <w:t xml:space="preserve"> </w:t>
      </w:r>
      <w:r>
        <w:rPr>
          <w:noProof/>
          <w:lang w:val="sr-Latn-CS" w:eastAsia="sr-Cyrl-CS"/>
        </w:rPr>
        <w:t>nikakvi</w:t>
      </w:r>
      <w:r w:rsidR="00EA0F0C" w:rsidRPr="002E63A1">
        <w:rPr>
          <w:noProof/>
          <w:lang w:val="sr-Latn-CS" w:eastAsia="sr-Cyrl-CS"/>
        </w:rPr>
        <w:t xml:space="preserve"> </w:t>
      </w:r>
      <w:r>
        <w:rPr>
          <w:noProof/>
          <w:lang w:val="sr-Latn-CS" w:eastAsia="sr-Cyrl-CS"/>
        </w:rPr>
        <w:t>elementi</w:t>
      </w:r>
      <w:r w:rsidR="00EA0F0C" w:rsidRPr="002E63A1">
        <w:rPr>
          <w:noProof/>
          <w:lang w:val="sr-Latn-CS" w:eastAsia="sr-Cyrl-CS"/>
        </w:rPr>
        <w:t xml:space="preserve"> </w:t>
      </w:r>
      <w:r>
        <w:rPr>
          <w:noProof/>
          <w:lang w:val="sr-Latn-CS" w:eastAsia="sr-Cyrl-CS"/>
        </w:rPr>
        <w:t>kanalizacionih</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već</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upotrebljene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upuštaju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neadekvatne</w:t>
      </w:r>
      <w:r w:rsidR="00EA0F0C" w:rsidRPr="002E63A1">
        <w:rPr>
          <w:noProof/>
          <w:lang w:val="sr-Latn-CS"/>
        </w:rPr>
        <w:t xml:space="preserve"> </w:t>
      </w:r>
      <w:r>
        <w:rPr>
          <w:noProof/>
          <w:lang w:val="sr-Latn-CS"/>
        </w:rPr>
        <w:t>improvizovane</w:t>
      </w:r>
      <w:r w:rsidR="00EA0F0C" w:rsidRPr="002E63A1">
        <w:rPr>
          <w:noProof/>
          <w:lang w:val="sr-Latn-CS" w:eastAsia="sr-Cyrl-CS"/>
        </w:rPr>
        <w:t xml:space="preserve"> </w:t>
      </w:r>
      <w:r>
        <w:rPr>
          <w:noProof/>
          <w:lang w:val="sr-Latn-CS"/>
        </w:rPr>
        <w:t>propusne</w:t>
      </w:r>
      <w:r w:rsidR="00EA0F0C" w:rsidRPr="002E63A1">
        <w:rPr>
          <w:noProof/>
          <w:lang w:val="sr-Latn-CS" w:eastAsia="sr-Cyrl-CS"/>
        </w:rPr>
        <w:t xml:space="preserve"> </w:t>
      </w:r>
      <w:r>
        <w:rPr>
          <w:noProof/>
          <w:lang w:val="sr-Latn-CS" w:eastAsia="sr-Cyrl-CS"/>
        </w:rPr>
        <w:t>septičke</w:t>
      </w:r>
      <w:r w:rsidR="00EA0F0C" w:rsidRPr="002E63A1">
        <w:rPr>
          <w:noProof/>
          <w:lang w:val="sr-Latn-CS" w:eastAsia="sr-Cyrl-CS"/>
        </w:rPr>
        <w:t xml:space="preserve"> </w:t>
      </w:r>
      <w:r>
        <w:rPr>
          <w:noProof/>
          <w:lang w:val="sr-Latn-CS" w:eastAsia="sr-Cyrl-CS"/>
        </w:rPr>
        <w:t>jame</w:t>
      </w:r>
      <w:r w:rsidR="00EA0F0C" w:rsidRPr="002E63A1">
        <w:rPr>
          <w:noProof/>
          <w:lang w:val="sr-Latn-CS" w:eastAsia="sr-Cyrl-CS"/>
        </w:rPr>
        <w:t xml:space="preserve">, </w:t>
      </w:r>
      <w:r>
        <w:rPr>
          <w:noProof/>
          <w:lang w:val="sr-Latn-CS" w:eastAsia="sr-Cyrl-CS"/>
        </w:rPr>
        <w:t>napuštene</w:t>
      </w:r>
      <w:r w:rsidR="00EA0F0C" w:rsidRPr="002E63A1">
        <w:rPr>
          <w:noProof/>
          <w:lang w:val="sr-Latn-CS" w:eastAsia="sr-Cyrl-CS"/>
        </w:rPr>
        <w:t xml:space="preserve"> </w:t>
      </w:r>
      <w:r>
        <w:rPr>
          <w:noProof/>
          <w:lang w:val="sr-Latn-CS" w:eastAsia="sr-Cyrl-CS"/>
        </w:rPr>
        <w:t>kopane</w:t>
      </w:r>
      <w:r w:rsidR="00EA0F0C" w:rsidRPr="002E63A1">
        <w:rPr>
          <w:noProof/>
          <w:lang w:val="sr-Latn-CS" w:eastAsia="sr-Cyrl-CS"/>
        </w:rPr>
        <w:t xml:space="preserve"> </w:t>
      </w:r>
      <w:r>
        <w:rPr>
          <w:noProof/>
          <w:lang w:val="sr-Latn-CS" w:eastAsia="sr-Cyrl-CS"/>
        </w:rPr>
        <w:t>bunare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w:t>
      </w:r>
      <w:r>
        <w:rPr>
          <w:noProof/>
          <w:lang w:val="sr-Latn-CS" w:eastAsia="sr-Cyrl-CS"/>
        </w:rPr>
        <w:t>ili</w:t>
      </w:r>
      <w:r w:rsidR="00EA0F0C" w:rsidRPr="002E63A1">
        <w:rPr>
          <w:noProof/>
          <w:lang w:val="sr-Latn-CS" w:eastAsia="sr-Cyrl-CS"/>
        </w:rPr>
        <w:t xml:space="preserve"> </w:t>
      </w:r>
      <w:r>
        <w:rPr>
          <w:noProof/>
          <w:lang w:val="sr-Latn-CS" w:eastAsia="sr-Cyrl-CS"/>
        </w:rPr>
        <w:t>direktno</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okolne</w:t>
      </w:r>
      <w:r w:rsidR="00EA0F0C" w:rsidRPr="002E63A1">
        <w:rPr>
          <w:noProof/>
          <w:lang w:val="sr-Latn-CS" w:eastAsia="sr-Cyrl-CS"/>
        </w:rPr>
        <w:t xml:space="preserve"> </w:t>
      </w:r>
      <w:r>
        <w:rPr>
          <w:noProof/>
          <w:lang w:val="sr-Latn-CS" w:eastAsia="sr-Cyrl-CS"/>
        </w:rPr>
        <w:t>vodotoke</w:t>
      </w:r>
      <w:r w:rsidR="00EA0F0C" w:rsidRPr="002E63A1">
        <w:rPr>
          <w:noProof/>
          <w:lang w:val="sr-Latn-CS" w:eastAsia="sr-Cyrl-CS"/>
        </w:rPr>
        <w:t>.</w:t>
      </w:r>
      <w:r w:rsidR="00EA0F0C" w:rsidRPr="002E63A1">
        <w:rPr>
          <w:noProof/>
          <w:lang w:val="sr-Latn-CS"/>
        </w:rPr>
        <w:t xml:space="preserve"> </w:t>
      </w:r>
      <w:r>
        <w:rPr>
          <w:noProof/>
          <w:lang w:val="sr-Latn-CS"/>
        </w:rPr>
        <w:t>Osoka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štala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nekontrolisano</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vodotoke</w:t>
      </w:r>
      <w:r w:rsidR="00EA0F0C" w:rsidRPr="002E63A1">
        <w:rPr>
          <w:noProof/>
          <w:lang w:val="sr-Latn-CS"/>
        </w:rPr>
        <w:t xml:space="preserve">, </w:t>
      </w:r>
      <w:r>
        <w:rPr>
          <w:noProof/>
          <w:lang w:val="sr-Latn-CS"/>
        </w:rPr>
        <w:t>zagađujući</w:t>
      </w:r>
      <w:r w:rsidR="00EA0F0C" w:rsidRPr="002E63A1">
        <w:rPr>
          <w:noProof/>
          <w:lang w:val="sr-Latn-CS"/>
        </w:rPr>
        <w:t xml:space="preserve"> </w:t>
      </w:r>
      <w:r>
        <w:rPr>
          <w:noProof/>
          <w:lang w:val="sr-Latn-CS"/>
        </w:rPr>
        <w:t>ih</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opterećenim</w:t>
      </w:r>
      <w:r w:rsidR="00EA0F0C" w:rsidRPr="002E63A1">
        <w:rPr>
          <w:noProof/>
          <w:lang w:val="sr-Latn-CS"/>
        </w:rPr>
        <w:t xml:space="preserve"> </w:t>
      </w:r>
      <w:r>
        <w:rPr>
          <w:noProof/>
          <w:lang w:val="sr-Latn-CS"/>
        </w:rPr>
        <w:t>organskim</w:t>
      </w:r>
      <w:r w:rsidR="00EA0F0C" w:rsidRPr="002E63A1">
        <w:rPr>
          <w:noProof/>
          <w:lang w:val="sr-Latn-CS"/>
        </w:rPr>
        <w:t xml:space="preserve"> </w:t>
      </w:r>
      <w:r>
        <w:rPr>
          <w:noProof/>
          <w:lang w:val="sr-Latn-CS"/>
        </w:rPr>
        <w:t>sadržajima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rizično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užoj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r w:rsidR="00EA0F0C" w:rsidRPr="002E63A1">
        <w:rPr>
          <w:noProof/>
          <w:lang w:val="sr-Latn-CS" w:eastAsia="sr-Cyrl-CS"/>
        </w:rPr>
        <w:t xml:space="preserve"> </w:t>
      </w:r>
    </w:p>
    <w:p w:rsidR="00EA0F0C" w:rsidRPr="002E63A1" w:rsidRDefault="00EA0F0C" w:rsidP="00EA0F0C">
      <w:pPr>
        <w:autoSpaceDE w:val="0"/>
        <w:autoSpaceDN w:val="0"/>
        <w:adjustRightInd w:val="0"/>
        <w:ind w:firstLine="709"/>
        <w:jc w:val="both"/>
        <w:rPr>
          <w:noProof/>
          <w:lang w:val="sr-Latn-CS" w:eastAsia="sr-Cyrl-CS"/>
        </w:rPr>
      </w:pPr>
    </w:p>
    <w:p w:rsidR="00EA0F0C" w:rsidRPr="002E63A1" w:rsidRDefault="00EA0F0C" w:rsidP="00EA0F0C">
      <w:pPr>
        <w:autoSpaceDE w:val="0"/>
        <w:autoSpaceDN w:val="0"/>
        <w:adjustRightInd w:val="0"/>
        <w:ind w:firstLine="709"/>
        <w:jc w:val="both"/>
        <w:rPr>
          <w:noProof/>
          <w:lang w:val="sr-Latn-CS" w:eastAsia="sr-Cyrl-CS"/>
        </w:rPr>
      </w:pPr>
    </w:p>
    <w:p w:rsidR="00EA0F0C" w:rsidRPr="002E63A1" w:rsidRDefault="002E63A1" w:rsidP="00EA0F0C">
      <w:pPr>
        <w:autoSpaceDE w:val="0"/>
        <w:autoSpaceDN w:val="0"/>
        <w:adjustRightInd w:val="0"/>
        <w:ind w:firstLine="708"/>
        <w:jc w:val="both"/>
        <w:rPr>
          <w:noProof/>
          <w:lang w:val="sr-Latn-CS" w:eastAsia="sr-Cyrl-CS"/>
        </w:rPr>
      </w:pPr>
      <w:r>
        <w:rPr>
          <w:noProof/>
          <w:lang w:val="sr-Latn-CS"/>
        </w:rPr>
        <w:t>U</w:t>
      </w:r>
      <w:r w:rsidR="00EA0F0C" w:rsidRPr="002E63A1">
        <w:rPr>
          <w:noProof/>
          <w:lang w:val="sr-Latn-CS"/>
        </w:rPr>
        <w:t xml:space="preserve"> </w:t>
      </w:r>
      <w:r>
        <w:rPr>
          <w:noProof/>
          <w:lang w:val="sr-Latn-CS" w:eastAsia="sr-Cyrl-CS"/>
        </w:rPr>
        <w:t>Lukovskoj</w:t>
      </w:r>
      <w:r w:rsidR="00EA0F0C" w:rsidRPr="002E63A1">
        <w:rPr>
          <w:noProof/>
          <w:lang w:val="sr-Latn-CS" w:eastAsia="sr-Cyrl-CS"/>
        </w:rPr>
        <w:t xml:space="preserve"> </w:t>
      </w:r>
      <w:r>
        <w:rPr>
          <w:noProof/>
          <w:lang w:val="sr-Latn-CS" w:eastAsia="sr-Cyrl-CS"/>
        </w:rPr>
        <w:t>Banji</w:t>
      </w:r>
      <w:r w:rsidR="00EA0F0C" w:rsidRPr="002E63A1">
        <w:rPr>
          <w:noProof/>
          <w:lang w:val="sr-Latn-CS" w:eastAsia="sr-Cyrl-CS"/>
        </w:rPr>
        <w:t xml:space="preserve"> </w:t>
      </w:r>
      <w:r>
        <w:rPr>
          <w:noProof/>
          <w:lang w:val="sr-Latn-CS" w:eastAsia="sr-Cyrl-CS"/>
        </w:rPr>
        <w:t>postoji</w:t>
      </w:r>
      <w:r w:rsidR="00EA0F0C" w:rsidRPr="002E63A1">
        <w:rPr>
          <w:noProof/>
          <w:lang w:val="sr-Latn-CS" w:eastAsia="sr-Cyrl-CS"/>
        </w:rPr>
        <w:t xml:space="preserve"> </w:t>
      </w:r>
      <w:r>
        <w:rPr>
          <w:noProof/>
          <w:lang w:val="sr-Latn-CS" w:eastAsia="sr-Cyrl-CS"/>
        </w:rPr>
        <w:t>izgrađena</w:t>
      </w:r>
      <w:r w:rsidR="00EA0F0C" w:rsidRPr="002E63A1">
        <w:rPr>
          <w:noProof/>
          <w:lang w:val="sr-Latn-CS" w:eastAsia="sr-Cyrl-CS"/>
        </w:rPr>
        <w:t xml:space="preserve"> </w:t>
      </w:r>
      <w:r>
        <w:rPr>
          <w:noProof/>
          <w:lang w:val="sr-Latn-CS" w:eastAsia="sr-Cyrl-CS"/>
        </w:rPr>
        <w:t>kanalizaciona</w:t>
      </w:r>
      <w:r w:rsidR="00EA0F0C" w:rsidRPr="002E63A1">
        <w:rPr>
          <w:noProof/>
          <w:lang w:val="sr-Latn-CS" w:eastAsia="sr-Cyrl-CS"/>
        </w:rPr>
        <w:t xml:space="preserve"> </w:t>
      </w:r>
      <w:r>
        <w:rPr>
          <w:noProof/>
          <w:lang w:val="sr-Latn-CS" w:eastAsia="sr-Cyrl-CS"/>
        </w:rPr>
        <w:t>mreža</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veoma</w:t>
      </w:r>
      <w:r w:rsidR="00EA0F0C" w:rsidRPr="002E63A1">
        <w:rPr>
          <w:noProof/>
          <w:lang w:val="sr-Latn-CS" w:eastAsia="sr-Cyrl-CS"/>
        </w:rPr>
        <w:t xml:space="preserve"> </w:t>
      </w:r>
      <w:r>
        <w:rPr>
          <w:noProof/>
          <w:lang w:val="sr-Latn-CS" w:eastAsia="sr-Cyrl-CS"/>
        </w:rPr>
        <w:t>malim</w:t>
      </w:r>
      <w:r w:rsidR="00EA0F0C" w:rsidRPr="002E63A1">
        <w:rPr>
          <w:noProof/>
          <w:lang w:val="sr-Latn-CS" w:eastAsia="sr-Cyrl-CS"/>
        </w:rPr>
        <w:t xml:space="preserve"> </w:t>
      </w:r>
      <w:r>
        <w:rPr>
          <w:noProof/>
          <w:lang w:val="sr-Latn-CS" w:eastAsia="sr-Cyrl-CS"/>
        </w:rPr>
        <w:t>delovima</w:t>
      </w:r>
      <w:r w:rsidR="00EA0F0C" w:rsidRPr="002E63A1">
        <w:rPr>
          <w:noProof/>
          <w:lang w:val="sr-Latn-CS" w:eastAsia="sr-Cyrl-CS"/>
        </w:rPr>
        <w:t xml:space="preserve"> </w:t>
      </w:r>
      <w:r>
        <w:rPr>
          <w:noProof/>
          <w:lang w:val="sr-Latn-CS" w:eastAsia="sr-Cyrl-CS"/>
        </w:rPr>
        <w:t>teritorije</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a</w:t>
      </w:r>
      <w:r w:rsidR="00EA0F0C" w:rsidRPr="002E63A1">
        <w:rPr>
          <w:noProof/>
          <w:lang w:val="sr-Latn-CS" w:eastAsia="sr-Cyrl-CS"/>
        </w:rPr>
        <w:t xml:space="preserve"> </w:t>
      </w:r>
      <w:r>
        <w:rPr>
          <w:noProof/>
          <w:lang w:val="sr-Latn-CS" w:eastAsia="sr-Cyrl-CS"/>
        </w:rPr>
        <w:t>sakupljene</w:t>
      </w:r>
      <w:r w:rsidR="00EA0F0C" w:rsidRPr="002E63A1">
        <w:rPr>
          <w:noProof/>
          <w:lang w:val="sr-Latn-CS" w:eastAsia="sr-Cyrl-CS"/>
        </w:rPr>
        <w:t xml:space="preserve"> </w:t>
      </w:r>
      <w:r>
        <w:rPr>
          <w:noProof/>
          <w:lang w:val="sr-Latn-CS" w:eastAsia="sr-Cyrl-CS"/>
        </w:rPr>
        <w:t>otpadne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direktno</w:t>
      </w:r>
      <w:r w:rsidR="00EA0F0C" w:rsidRPr="002E63A1">
        <w:rPr>
          <w:noProof/>
          <w:lang w:val="sr-Latn-CS" w:eastAsia="sr-Cyrl-CS"/>
        </w:rPr>
        <w:t xml:space="preserve"> </w:t>
      </w:r>
      <w:r>
        <w:rPr>
          <w:noProof/>
          <w:lang w:val="sr-Latn-CS" w:eastAsia="sr-Cyrl-CS"/>
        </w:rPr>
        <w:t>upuštaju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lokalne</w:t>
      </w:r>
      <w:r w:rsidR="00EA0F0C" w:rsidRPr="002E63A1">
        <w:rPr>
          <w:noProof/>
          <w:lang w:val="sr-Latn-CS" w:eastAsia="sr-Cyrl-CS"/>
        </w:rPr>
        <w:t xml:space="preserve"> </w:t>
      </w:r>
      <w:r>
        <w:rPr>
          <w:noProof/>
          <w:lang w:val="sr-Latn-CS" w:eastAsia="sr-Cyrl-CS"/>
        </w:rPr>
        <w:t>vodotoke</w:t>
      </w:r>
      <w:r w:rsidR="00EA0F0C" w:rsidRPr="002E63A1">
        <w:rPr>
          <w:noProof/>
          <w:lang w:val="sr-Latn-CS" w:eastAsia="sr-Cyrl-CS"/>
        </w:rPr>
        <w:t xml:space="preserve">. </w:t>
      </w:r>
      <w:r>
        <w:rPr>
          <w:noProof/>
          <w:lang w:val="sr-Latn-CS" w:eastAsia="sr-Cyrl-CS"/>
        </w:rPr>
        <w:t>Naselje</w:t>
      </w:r>
      <w:r w:rsidR="00EA0F0C" w:rsidRPr="002E63A1">
        <w:rPr>
          <w:noProof/>
          <w:lang w:val="sr-Latn-CS" w:eastAsia="sr-Cyrl-CS"/>
        </w:rPr>
        <w:t xml:space="preserve"> </w:t>
      </w:r>
      <w:r>
        <w:rPr>
          <w:noProof/>
          <w:lang w:val="sr-Latn-CS" w:eastAsia="sr-Cyrl-CS"/>
        </w:rPr>
        <w:t>Brzeće</w:t>
      </w:r>
      <w:r w:rsidR="00EA0F0C" w:rsidRPr="002E63A1">
        <w:rPr>
          <w:noProof/>
          <w:lang w:val="sr-Latn-CS" w:eastAsia="sr-Cyrl-CS"/>
        </w:rPr>
        <w:t xml:space="preserve"> </w:t>
      </w:r>
      <w:r>
        <w:rPr>
          <w:noProof/>
          <w:lang w:val="sr-Latn-CS" w:eastAsia="sr-Cyrl-CS"/>
        </w:rPr>
        <w:t>takođe</w:t>
      </w:r>
      <w:r w:rsidR="00EA0F0C" w:rsidRPr="002E63A1">
        <w:rPr>
          <w:noProof/>
          <w:lang w:val="sr-Latn-CS" w:eastAsia="sr-Cyrl-CS"/>
        </w:rPr>
        <w:t xml:space="preserve"> </w:t>
      </w:r>
      <w:r>
        <w:rPr>
          <w:noProof/>
          <w:lang w:val="sr-Latn-CS" w:eastAsia="sr-Cyrl-CS"/>
        </w:rPr>
        <w:t>ima</w:t>
      </w:r>
      <w:r w:rsidR="00EA0F0C" w:rsidRPr="002E63A1">
        <w:rPr>
          <w:noProof/>
          <w:lang w:val="sr-Latn-CS" w:eastAsia="sr-Cyrl-CS"/>
        </w:rPr>
        <w:t xml:space="preserve"> </w:t>
      </w:r>
      <w:r>
        <w:rPr>
          <w:noProof/>
          <w:lang w:val="sr-Latn-CS" w:eastAsia="sr-Cyrl-CS"/>
        </w:rPr>
        <w:t>elemente</w:t>
      </w:r>
      <w:r w:rsidR="00EA0F0C" w:rsidRPr="002E63A1">
        <w:rPr>
          <w:noProof/>
          <w:lang w:val="sr-Latn-CS" w:eastAsia="sr-Cyrl-CS"/>
        </w:rPr>
        <w:t xml:space="preserve"> </w:t>
      </w:r>
      <w:r>
        <w:rPr>
          <w:noProof/>
          <w:lang w:val="sr-Latn-CS" w:eastAsia="sr-Cyrl-CS"/>
        </w:rPr>
        <w:t>kanalizacionog</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PPOV</w:t>
      </w:r>
      <w:r w:rsidR="00EA0F0C" w:rsidRPr="002E63A1">
        <w:rPr>
          <w:noProof/>
          <w:lang w:val="sr-Latn-CS" w:eastAsia="sr-Cyrl-CS"/>
        </w:rPr>
        <w:t xml:space="preserve">. </w:t>
      </w:r>
    </w:p>
    <w:p w:rsidR="00EA0F0C" w:rsidRPr="002E63A1" w:rsidRDefault="002E63A1" w:rsidP="00EA0F0C">
      <w:pPr>
        <w:ind w:firstLine="748"/>
        <w:jc w:val="both"/>
        <w:rPr>
          <w:noProof/>
          <w:lang w:val="sr-Latn-CS" w:eastAsia="sr-Latn-CS"/>
        </w:rPr>
      </w:pPr>
      <w:r>
        <w:rPr>
          <w:noProof/>
          <w:lang w:val="sr-Latn-CS"/>
        </w:rPr>
        <w:t>Veoma</w:t>
      </w:r>
      <w:r w:rsidR="00EA0F0C" w:rsidRPr="002E63A1">
        <w:rPr>
          <w:noProof/>
          <w:lang w:val="sr-Latn-CS"/>
        </w:rPr>
        <w:t xml:space="preserve"> </w:t>
      </w:r>
      <w:r>
        <w:rPr>
          <w:noProof/>
          <w:lang w:val="sr-Latn-CS"/>
        </w:rPr>
        <w:t>važan</w:t>
      </w:r>
      <w:r w:rsidR="00EA0F0C" w:rsidRPr="002E63A1">
        <w:rPr>
          <w:noProof/>
          <w:lang w:val="sr-Latn-CS"/>
        </w:rPr>
        <w:t xml:space="preserve"> </w:t>
      </w:r>
      <w:r>
        <w:rPr>
          <w:noProof/>
          <w:lang w:val="sr-Latn-CS"/>
        </w:rPr>
        <w:t>činilac</w:t>
      </w:r>
      <w:r w:rsidR="00EA0F0C" w:rsidRPr="002E63A1">
        <w:rPr>
          <w:noProof/>
          <w:lang w:val="sr-Latn-CS"/>
        </w:rPr>
        <w:t xml:space="preserve"> </w:t>
      </w:r>
      <w:r>
        <w:rPr>
          <w:noProof/>
          <w:lang w:val="sr-Latn-CS"/>
        </w:rPr>
        <w:t>pogoršanja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smanjivanja</w:t>
      </w:r>
      <w:r w:rsidR="00EA0F0C" w:rsidRPr="002E63A1">
        <w:rPr>
          <w:noProof/>
          <w:lang w:val="sr-Latn-CS"/>
        </w:rPr>
        <w:t xml:space="preserve"> </w:t>
      </w:r>
      <w:r>
        <w:rPr>
          <w:noProof/>
          <w:lang w:val="sr-Latn-CS"/>
        </w:rPr>
        <w:t>zapremine</w:t>
      </w:r>
      <w:r w:rsidR="00EA0F0C" w:rsidRPr="002E63A1">
        <w:rPr>
          <w:noProof/>
          <w:lang w:val="sr-Latn-CS"/>
        </w:rPr>
        <w:t xml:space="preserve"> </w:t>
      </w:r>
      <w:r>
        <w:rPr>
          <w:noProof/>
          <w:lang w:val="sr-Latn-CS"/>
        </w:rPr>
        <w:t>akumulacionog</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još</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štete</w:t>
      </w:r>
      <w:r w:rsidR="00EA0F0C" w:rsidRPr="002E63A1">
        <w:rPr>
          <w:noProof/>
          <w:lang w:val="sr-Latn-CS"/>
        </w:rPr>
        <w:t xml:space="preserve"> </w:t>
      </w:r>
      <w:r>
        <w:rPr>
          <w:noProof/>
          <w:lang w:val="sr-Latn-CS"/>
        </w:rPr>
        <w:t>izazivati</w:t>
      </w:r>
      <w:r w:rsidR="00EA0F0C" w:rsidRPr="002E63A1">
        <w:rPr>
          <w:noProof/>
          <w:lang w:val="sr-Latn-CS"/>
        </w:rPr>
        <w:t xml:space="preserve"> </w:t>
      </w:r>
      <w:r>
        <w:rPr>
          <w:noProof/>
          <w:lang w:val="sr-Latn-CS"/>
        </w:rPr>
        <w:t>mehaničkim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hemijskim</w:t>
      </w:r>
      <w:r w:rsidR="00EA0F0C" w:rsidRPr="002E63A1">
        <w:rPr>
          <w:noProof/>
          <w:lang w:val="sr-Latn-CS"/>
        </w:rPr>
        <w:t xml:space="preserve"> </w:t>
      </w:r>
      <w:r>
        <w:rPr>
          <w:noProof/>
          <w:lang w:val="sr-Latn-CS"/>
        </w:rPr>
        <w:t>zagađivanjem</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budućoj</w:t>
      </w:r>
      <w:r w:rsidR="00EA0F0C" w:rsidRPr="002E63A1">
        <w:rPr>
          <w:noProof/>
          <w:lang w:val="sr-Latn-CS"/>
        </w:rPr>
        <w:t xml:space="preserve"> </w:t>
      </w:r>
      <w:r>
        <w:rPr>
          <w:noProof/>
          <w:lang w:val="sr-Latn-CS"/>
        </w:rPr>
        <w:t>akumulaciji</w:t>
      </w:r>
      <w:r w:rsidR="00EA0F0C" w:rsidRPr="002E63A1">
        <w:rPr>
          <w:noProof/>
          <w:lang w:val="sr-Latn-CS"/>
        </w:rPr>
        <w:t xml:space="preserve">. </w:t>
      </w:r>
      <w:r>
        <w:rPr>
          <w:noProof/>
          <w:lang w:val="sr-Latn-CS"/>
        </w:rPr>
        <w:t>Naime</w:t>
      </w:r>
      <w:r w:rsidR="00EA0F0C" w:rsidRPr="002E63A1">
        <w:rPr>
          <w:noProof/>
          <w:lang w:val="sr-Latn-CS"/>
        </w:rPr>
        <w:t xml:space="preserve">, </w:t>
      </w:r>
      <w:r>
        <w:rPr>
          <w:noProof/>
          <w:lang w:val="sr-Latn-CS"/>
        </w:rPr>
        <w:t>zajedno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česticama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padina</w:t>
      </w:r>
      <w:r w:rsidR="00EA0F0C" w:rsidRPr="002E63A1">
        <w:rPr>
          <w:noProof/>
          <w:lang w:val="sr-Latn-CS"/>
        </w:rPr>
        <w:t xml:space="preserve"> </w:t>
      </w:r>
      <w:r>
        <w:rPr>
          <w:noProof/>
          <w:lang w:val="sr-Latn-CS"/>
        </w:rPr>
        <w:t>spiraju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đubriva</w:t>
      </w:r>
      <w:r w:rsidR="00EA0F0C" w:rsidRPr="002E63A1">
        <w:rPr>
          <w:noProof/>
          <w:lang w:val="sr-Latn-CS"/>
        </w:rPr>
        <w:t xml:space="preserve"> (</w:t>
      </w:r>
      <w:r>
        <w:rPr>
          <w:noProof/>
          <w:lang w:val="sr-Latn-CS"/>
        </w:rPr>
        <w:t>mineralna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organska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pesticidi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primenjuju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biljnoj</w:t>
      </w:r>
      <w:r w:rsidR="00EA0F0C" w:rsidRPr="002E63A1">
        <w:rPr>
          <w:noProof/>
          <w:lang w:val="sr-Latn-CS"/>
        </w:rPr>
        <w:t xml:space="preserve"> </w:t>
      </w:r>
      <w:r>
        <w:rPr>
          <w:noProof/>
          <w:lang w:val="sr-Latn-CS"/>
        </w:rPr>
        <w:t>proizvodnji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neki</w:t>
      </w:r>
      <w:r w:rsidR="00EA0F0C" w:rsidRPr="002E63A1">
        <w:rPr>
          <w:noProof/>
          <w:lang w:val="sr-Latn-CS"/>
        </w:rPr>
        <w:t xml:space="preserve"> </w:t>
      </w:r>
      <w:r>
        <w:rPr>
          <w:noProof/>
          <w:lang w:val="sr-Latn-CS"/>
        </w:rPr>
        <w:t>teški</w:t>
      </w:r>
      <w:r w:rsidR="00EA0F0C" w:rsidRPr="002E63A1">
        <w:rPr>
          <w:noProof/>
          <w:lang w:val="sr-Latn-CS"/>
        </w:rPr>
        <w:t xml:space="preserve"> </w:t>
      </w:r>
      <w:r>
        <w:rPr>
          <w:noProof/>
          <w:lang w:val="sr-Latn-CS"/>
        </w:rPr>
        <w:t>metali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zemljištu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gornjim</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Đerekarska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Blaževska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ozbiljno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ugrozi</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izaziva</w:t>
      </w:r>
      <w:r w:rsidR="00EA0F0C" w:rsidRPr="002E63A1">
        <w:rPr>
          <w:noProof/>
          <w:lang w:val="sr-Latn-CS"/>
        </w:rPr>
        <w:t xml:space="preserve"> </w:t>
      </w:r>
      <w:r>
        <w:rPr>
          <w:noProof/>
          <w:lang w:val="sr-Latn-CS"/>
        </w:rPr>
        <w:t>dodatne</w:t>
      </w:r>
      <w:r w:rsidR="00EA0F0C" w:rsidRPr="002E63A1">
        <w:rPr>
          <w:noProof/>
          <w:lang w:val="sr-Latn-CS"/>
        </w:rPr>
        <w:t xml:space="preserve"> </w:t>
      </w:r>
      <w:r>
        <w:rPr>
          <w:noProof/>
          <w:lang w:val="sr-Latn-CS"/>
        </w:rPr>
        <w:t>troškove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njeno</w:t>
      </w:r>
      <w:r w:rsidR="00EA0F0C" w:rsidRPr="002E63A1">
        <w:rPr>
          <w:noProof/>
          <w:lang w:val="sr-Latn-CS"/>
        </w:rPr>
        <w:t xml:space="preserve"> </w:t>
      </w:r>
      <w:r>
        <w:rPr>
          <w:noProof/>
          <w:lang w:val="sr-Latn-CS"/>
        </w:rPr>
        <w:t>prečišćavanje</w:t>
      </w:r>
      <w:r w:rsidR="00EA0F0C" w:rsidRPr="002E63A1">
        <w:rPr>
          <w:noProof/>
          <w:lang w:val="sr-Latn-CS"/>
        </w:rPr>
        <w:t>.</w:t>
      </w:r>
    </w:p>
    <w:p w:rsidR="00EA0F0C" w:rsidRPr="002E63A1" w:rsidRDefault="00EA0F0C" w:rsidP="00EA0F0C">
      <w:pPr>
        <w:jc w:val="both"/>
        <w:rPr>
          <w:noProof/>
          <w:lang w:val="sr-Latn-CS"/>
        </w:rPr>
      </w:pPr>
    </w:p>
    <w:p w:rsidR="00EA0F0C" w:rsidRPr="002E63A1" w:rsidRDefault="00EA0F0C" w:rsidP="00EA0F0C">
      <w:pPr>
        <w:tabs>
          <w:tab w:val="left" w:pos="748"/>
          <w:tab w:val="right" w:leader="dot" w:pos="9356"/>
        </w:tabs>
        <w:autoSpaceDE w:val="0"/>
        <w:autoSpaceDN w:val="0"/>
        <w:adjustRightInd w:val="0"/>
        <w:jc w:val="center"/>
        <w:rPr>
          <w:bCs/>
          <w:noProof/>
          <w:lang w:val="sr-Latn-CS"/>
        </w:rPr>
      </w:pPr>
      <w:r w:rsidRPr="002E63A1">
        <w:rPr>
          <w:bCs/>
          <w:noProof/>
          <w:lang w:val="sr-Latn-CS"/>
        </w:rPr>
        <w:t xml:space="preserve">3.1.2. </w:t>
      </w:r>
      <w:r w:rsidRPr="002E63A1">
        <w:rPr>
          <w:bCs/>
          <w:noProof/>
          <w:lang w:val="sr-Latn-CS"/>
        </w:rPr>
        <w:tab/>
      </w:r>
      <w:r w:rsidR="002E63A1">
        <w:rPr>
          <w:bCs/>
          <w:noProof/>
          <w:lang w:val="sr-Latn-CS"/>
        </w:rPr>
        <w:t>Razvoj</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zaštita</w:t>
      </w:r>
      <w:r w:rsidRPr="002E63A1">
        <w:rPr>
          <w:bCs/>
          <w:noProof/>
          <w:lang w:val="sr-Latn-CS"/>
        </w:rPr>
        <w:t xml:space="preserve"> </w:t>
      </w:r>
      <w:r w:rsidR="002E63A1">
        <w:rPr>
          <w:bCs/>
          <w:noProof/>
          <w:lang w:val="sr-Latn-CS"/>
        </w:rPr>
        <w:t>područja</w:t>
      </w:r>
      <w:r w:rsidRPr="002E63A1">
        <w:rPr>
          <w:bCs/>
          <w:noProof/>
          <w:lang w:val="sr-Latn-CS"/>
        </w:rPr>
        <w:t xml:space="preserve"> </w:t>
      </w:r>
      <w:r w:rsidR="002E63A1">
        <w:rPr>
          <w:bCs/>
          <w:noProof/>
          <w:lang w:val="sr-Latn-CS"/>
        </w:rPr>
        <w:t>posebne</w:t>
      </w:r>
      <w:r w:rsidRPr="002E63A1">
        <w:rPr>
          <w:bCs/>
          <w:noProof/>
          <w:lang w:val="sr-Latn-CS"/>
        </w:rPr>
        <w:t xml:space="preserve"> </w:t>
      </w:r>
      <w:r w:rsidR="002E63A1">
        <w:rPr>
          <w:bCs/>
          <w:noProof/>
          <w:lang w:val="sr-Latn-CS"/>
        </w:rPr>
        <w:t>namene</w:t>
      </w:r>
    </w:p>
    <w:p w:rsidR="00EA0F0C" w:rsidRPr="002E63A1" w:rsidRDefault="00EA0F0C" w:rsidP="00EA0F0C">
      <w:pPr>
        <w:tabs>
          <w:tab w:val="left" w:pos="748"/>
          <w:tab w:val="right" w:leader="dot" w:pos="9356"/>
        </w:tabs>
        <w:autoSpaceDE w:val="0"/>
        <w:autoSpaceDN w:val="0"/>
        <w:adjustRightInd w:val="0"/>
        <w:jc w:val="center"/>
        <w:rPr>
          <w:bCs/>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3.1.2.1. </w:t>
      </w:r>
      <w:r w:rsidR="002E63A1">
        <w:rPr>
          <w:bCs/>
          <w:noProof/>
          <w:lang w:val="sr-Latn-CS"/>
        </w:rPr>
        <w:t>Zaštita</w:t>
      </w:r>
      <w:r w:rsidRPr="002E63A1">
        <w:rPr>
          <w:bCs/>
          <w:noProof/>
          <w:lang w:val="sr-Latn-CS"/>
        </w:rPr>
        <w:t xml:space="preserve"> </w:t>
      </w:r>
      <w:r w:rsidR="002E63A1">
        <w:rPr>
          <w:bCs/>
          <w:noProof/>
          <w:lang w:val="sr-Latn-CS"/>
        </w:rPr>
        <w:t>prirode</w:t>
      </w:r>
      <w:r w:rsidRPr="002E63A1">
        <w:rPr>
          <w:bCs/>
          <w:noProof/>
          <w:lang w:val="sr-Latn-CS"/>
        </w:rPr>
        <w:t xml:space="preserve">, </w:t>
      </w:r>
      <w:r w:rsidR="002E63A1">
        <w:rPr>
          <w:bCs/>
          <w:noProof/>
          <w:lang w:val="sr-Latn-CS"/>
        </w:rPr>
        <w:t>prirodnih</w:t>
      </w:r>
      <w:r w:rsidRPr="002E63A1">
        <w:rPr>
          <w:bCs/>
          <w:noProof/>
          <w:lang w:val="sr-Latn-CS"/>
        </w:rPr>
        <w:t xml:space="preserve"> </w:t>
      </w:r>
      <w:r w:rsidR="002E63A1">
        <w:rPr>
          <w:bCs/>
          <w:noProof/>
          <w:lang w:val="sr-Latn-CS"/>
        </w:rPr>
        <w:t>vrednosti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predela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autoSpaceDE w:val="0"/>
        <w:autoSpaceDN w:val="0"/>
        <w:adjustRightInd w:val="0"/>
        <w:ind w:firstLine="709"/>
        <w:jc w:val="both"/>
        <w:rPr>
          <w:noProof/>
          <w:lang w:val="sr-Latn-CS"/>
        </w:rPr>
      </w:pPr>
      <w:r>
        <w:rPr>
          <w:noProof/>
          <w:lang w:val="sr-Latn-CS"/>
        </w:rPr>
        <w:t>U</w:t>
      </w:r>
      <w:r w:rsidR="00EA0F0C" w:rsidRPr="002E63A1">
        <w:rPr>
          <w:noProof/>
          <w:lang w:val="sr-Latn-CS"/>
        </w:rPr>
        <w:t xml:space="preserve"> </w:t>
      </w:r>
      <w:r>
        <w:rPr>
          <w:noProof/>
          <w:lang w:val="sr-Latn-CS"/>
        </w:rPr>
        <w:t>geomorfološkom</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visinski</w:t>
      </w:r>
      <w:r w:rsidR="00EA0F0C" w:rsidRPr="002E63A1">
        <w:rPr>
          <w:noProof/>
          <w:lang w:val="sr-Latn-CS"/>
        </w:rPr>
        <w:t xml:space="preserve"> </w:t>
      </w:r>
      <w:r>
        <w:rPr>
          <w:noProof/>
          <w:lang w:val="sr-Latn-CS"/>
        </w:rPr>
        <w:t>reljef</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nadmorskom</w:t>
      </w:r>
      <w:r w:rsidR="00EA0F0C" w:rsidRPr="002E63A1">
        <w:rPr>
          <w:noProof/>
          <w:lang w:val="sr-Latn-CS"/>
        </w:rPr>
        <w:t xml:space="preserve"> </w:t>
      </w:r>
      <w:r>
        <w:rPr>
          <w:noProof/>
          <w:lang w:val="sr-Latn-CS"/>
        </w:rPr>
        <w:t>visinom</w:t>
      </w:r>
      <w:r w:rsidR="00EA0F0C" w:rsidRPr="002E63A1">
        <w:rPr>
          <w:noProof/>
          <w:lang w:val="sr-Latn-CS"/>
        </w:rPr>
        <w:t xml:space="preserve"> </w:t>
      </w:r>
      <w:r>
        <w:rPr>
          <w:noProof/>
          <w:lang w:val="sr-Latn-CS"/>
        </w:rPr>
        <w:t>preko</w:t>
      </w:r>
      <w:r w:rsidR="00EA0F0C" w:rsidRPr="002E63A1">
        <w:rPr>
          <w:noProof/>
          <w:lang w:val="sr-Latn-CS"/>
        </w:rPr>
        <w:t xml:space="preserve"> 1000 </w:t>
      </w:r>
      <w:r>
        <w:rPr>
          <w:noProof/>
          <w:lang w:val="sr-Latn-CS"/>
        </w:rPr>
        <w:t>m</w:t>
      </w:r>
      <w:r w:rsidR="00EA0F0C" w:rsidRPr="002E63A1">
        <w:rPr>
          <w:noProof/>
          <w:lang w:val="sr-Latn-CS"/>
        </w:rPr>
        <w:t xml:space="preserve">. </w:t>
      </w:r>
      <w:r>
        <w:rPr>
          <w:noProof/>
          <w:lang w:val="sr-Latn-CS"/>
        </w:rPr>
        <w:t>Izraziti</w:t>
      </w:r>
      <w:r w:rsidR="00EA0F0C" w:rsidRPr="002E63A1">
        <w:rPr>
          <w:noProof/>
          <w:lang w:val="sr-Latn-CS"/>
        </w:rPr>
        <w:t xml:space="preserve"> </w:t>
      </w:r>
      <w:r>
        <w:rPr>
          <w:noProof/>
          <w:lang w:val="sr-Latn-CS"/>
        </w:rPr>
        <w:t>planinski</w:t>
      </w:r>
      <w:r w:rsidR="00EA0F0C" w:rsidRPr="002E63A1">
        <w:rPr>
          <w:noProof/>
          <w:lang w:val="sr-Latn-CS"/>
        </w:rPr>
        <w:t xml:space="preserve"> </w:t>
      </w:r>
      <w:r>
        <w:rPr>
          <w:noProof/>
          <w:lang w:val="sr-Latn-CS"/>
        </w:rPr>
        <w:t>reljef</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osnovi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nastao</w:t>
      </w:r>
      <w:r w:rsidR="00EA0F0C" w:rsidRPr="002E63A1">
        <w:rPr>
          <w:noProof/>
          <w:lang w:val="sr-Latn-CS"/>
        </w:rPr>
        <w:t xml:space="preserve"> </w:t>
      </w:r>
      <w:r>
        <w:rPr>
          <w:noProof/>
          <w:lang w:val="sr-Latn-CS"/>
        </w:rPr>
        <w:t>tektonskom</w:t>
      </w:r>
      <w:r w:rsidR="00EA0F0C" w:rsidRPr="002E63A1">
        <w:rPr>
          <w:noProof/>
          <w:lang w:val="sr-Latn-CS"/>
        </w:rPr>
        <w:t xml:space="preserve"> </w:t>
      </w:r>
      <w:r>
        <w:rPr>
          <w:noProof/>
          <w:lang w:val="sr-Latn-CS"/>
        </w:rPr>
        <w:t>aktivnošću</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važan</w:t>
      </w:r>
      <w:r w:rsidR="00EA0F0C" w:rsidRPr="002E63A1">
        <w:rPr>
          <w:noProof/>
          <w:lang w:val="sr-Latn-CS"/>
        </w:rPr>
        <w:t xml:space="preserve"> </w:t>
      </w:r>
      <w:r>
        <w:rPr>
          <w:noProof/>
          <w:lang w:val="sr-Latn-CS"/>
        </w:rPr>
        <w:t>faktor</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fluvio</w:t>
      </w:r>
      <w:r w:rsidR="00EA0F0C" w:rsidRPr="002E63A1">
        <w:rPr>
          <w:noProof/>
          <w:lang w:val="sr-Latn-CS"/>
        </w:rPr>
        <w:t>-</w:t>
      </w:r>
      <w:r>
        <w:rPr>
          <w:noProof/>
          <w:lang w:val="sr-Latn-CS"/>
        </w:rPr>
        <w:t>denudacioni</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krajnjem</w:t>
      </w:r>
      <w:r w:rsidR="00EA0F0C" w:rsidRPr="002E63A1">
        <w:rPr>
          <w:noProof/>
          <w:lang w:val="sr-Latn-CS"/>
        </w:rPr>
        <w:t xml:space="preserve"> </w:t>
      </w:r>
      <w:r>
        <w:rPr>
          <w:noProof/>
          <w:lang w:val="sr-Latn-CS"/>
        </w:rPr>
        <w:t>istočnom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dinarske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venačkih</w:t>
      </w:r>
      <w:r w:rsidR="00EA0F0C" w:rsidRPr="002E63A1">
        <w:rPr>
          <w:noProof/>
          <w:lang w:val="sr-Latn-CS"/>
        </w:rPr>
        <w:t xml:space="preserve"> </w:t>
      </w:r>
      <w:r>
        <w:rPr>
          <w:noProof/>
          <w:lang w:val="sr-Latn-CS"/>
        </w:rPr>
        <w:t>planina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leži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jugoistočnim</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ispresecane</w:t>
      </w:r>
      <w:r w:rsidR="00EA0F0C" w:rsidRPr="002E63A1">
        <w:rPr>
          <w:noProof/>
          <w:lang w:val="sr-Latn-CS"/>
        </w:rPr>
        <w:t xml:space="preserve"> </w:t>
      </w:r>
      <w:r>
        <w:rPr>
          <w:noProof/>
          <w:lang w:val="sr-Latn-CS"/>
        </w:rPr>
        <w:t>gustom</w:t>
      </w:r>
      <w:r w:rsidR="00EA0F0C" w:rsidRPr="002E63A1">
        <w:rPr>
          <w:noProof/>
          <w:lang w:val="sr-Latn-CS"/>
        </w:rPr>
        <w:t xml:space="preserve"> </w:t>
      </w:r>
      <w:r>
        <w:rPr>
          <w:noProof/>
          <w:lang w:val="sr-Latn-CS"/>
        </w:rPr>
        <w:t>mrežom</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potoka</w:t>
      </w:r>
      <w:r w:rsidR="00EA0F0C" w:rsidRPr="002E63A1">
        <w:rPr>
          <w:noProof/>
          <w:lang w:val="sr-Latn-CS"/>
        </w:rPr>
        <w:t xml:space="preserve">, </w:t>
      </w:r>
      <w:r>
        <w:rPr>
          <w:noProof/>
          <w:lang w:val="sr-Latn-CS"/>
        </w:rPr>
        <w:t>među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izdvaja</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gornjeg</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svojim</w:t>
      </w:r>
      <w:r w:rsidR="00EA0F0C" w:rsidRPr="002E63A1">
        <w:rPr>
          <w:noProof/>
          <w:lang w:val="sr-Latn-CS"/>
        </w:rPr>
        <w:t xml:space="preserve"> </w:t>
      </w:r>
      <w:r>
        <w:rPr>
          <w:noProof/>
          <w:lang w:val="sr-Latn-CS"/>
        </w:rPr>
        <w:t>pritokama</w:t>
      </w:r>
      <w:r w:rsidR="00EA0F0C" w:rsidRPr="002E63A1">
        <w:rPr>
          <w:noProof/>
          <w:lang w:val="sr-Latn-CS"/>
        </w:rPr>
        <w:t xml:space="preserve"> </w:t>
      </w:r>
      <w:r>
        <w:rPr>
          <w:noProof/>
          <w:lang w:val="sr-Latn-CS"/>
        </w:rPr>
        <w:t>Lukovskom</w:t>
      </w:r>
      <w:r w:rsidR="00EA0F0C" w:rsidRPr="002E63A1">
        <w:rPr>
          <w:noProof/>
          <w:lang w:val="sr-Latn-CS"/>
        </w:rPr>
        <w:t xml:space="preserve">, </w:t>
      </w:r>
      <w:r>
        <w:rPr>
          <w:noProof/>
          <w:lang w:val="sr-Latn-CS"/>
        </w:rPr>
        <w:t>Blaževskom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Đerekarskom</w:t>
      </w:r>
      <w:r w:rsidR="00EA0F0C" w:rsidRPr="002E63A1">
        <w:rPr>
          <w:noProof/>
          <w:lang w:val="sr-Latn-CS"/>
        </w:rPr>
        <w:t xml:space="preserve"> </w:t>
      </w:r>
      <w:r>
        <w:rPr>
          <w:noProof/>
          <w:lang w:val="sr-Latn-CS"/>
        </w:rPr>
        <w:t>rekom</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visoka</w:t>
      </w:r>
      <w:r w:rsidR="00EA0F0C" w:rsidRPr="002E63A1">
        <w:rPr>
          <w:noProof/>
          <w:lang w:val="sr-Latn-CS"/>
        </w:rPr>
        <w:t xml:space="preserve"> </w:t>
      </w:r>
      <w:r>
        <w:rPr>
          <w:noProof/>
          <w:lang w:val="sr-Latn-CS"/>
        </w:rPr>
        <w:t>planina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najvišim</w:t>
      </w:r>
      <w:r w:rsidR="00EA0F0C" w:rsidRPr="002E63A1">
        <w:rPr>
          <w:noProof/>
          <w:lang w:val="sr-Latn-CS"/>
        </w:rPr>
        <w:t xml:space="preserve"> </w:t>
      </w:r>
      <w:r>
        <w:rPr>
          <w:noProof/>
          <w:lang w:val="sr-Latn-CS"/>
        </w:rPr>
        <w:t>vrhom</w:t>
      </w:r>
      <w:r w:rsidR="00EA0F0C" w:rsidRPr="002E63A1">
        <w:rPr>
          <w:noProof/>
          <w:lang w:val="sr-Latn-CS"/>
        </w:rPr>
        <w:t xml:space="preserve"> </w:t>
      </w:r>
      <w:r>
        <w:rPr>
          <w:noProof/>
          <w:lang w:val="sr-Latn-CS"/>
        </w:rPr>
        <w:t>od</w:t>
      </w:r>
      <w:r w:rsidR="00EA0F0C" w:rsidRPr="002E63A1">
        <w:rPr>
          <w:noProof/>
          <w:lang w:val="sr-Latn-CS"/>
        </w:rPr>
        <w:t xml:space="preserve"> 2017 </w:t>
      </w:r>
      <w:r>
        <w:rPr>
          <w:noProof/>
          <w:lang w:val="sr-Latn-CS"/>
        </w:rPr>
        <w:t>m</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tim</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procenat</w:t>
      </w:r>
      <w:r w:rsidR="00EA0F0C" w:rsidRPr="002E63A1">
        <w:rPr>
          <w:noProof/>
          <w:lang w:val="sr-Latn-CS"/>
        </w:rPr>
        <w:t xml:space="preserve"> </w:t>
      </w:r>
      <w:r>
        <w:rPr>
          <w:noProof/>
          <w:lang w:val="sr-Latn-CS"/>
        </w:rPr>
        <w:t>njegove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leži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granicama</w:t>
      </w:r>
      <w:r w:rsidR="00EA0F0C" w:rsidRPr="002E63A1">
        <w:rPr>
          <w:noProof/>
          <w:lang w:val="sr-Latn-CS"/>
        </w:rPr>
        <w:t xml:space="preserve"> </w:t>
      </w:r>
      <w:r>
        <w:rPr>
          <w:noProof/>
          <w:lang w:val="sr-Latn-CS"/>
        </w:rPr>
        <w:t>između</w:t>
      </w:r>
      <w:r w:rsidR="00EA0F0C" w:rsidRPr="002E63A1">
        <w:rPr>
          <w:noProof/>
          <w:lang w:val="sr-Latn-CS"/>
        </w:rPr>
        <w:t xml:space="preserve"> 1500 </w:t>
      </w:r>
      <w:r>
        <w:rPr>
          <w:noProof/>
          <w:lang w:val="sr-Latn-CS"/>
        </w:rPr>
        <w:t>m</w:t>
      </w:r>
      <w:r w:rsidR="00EA0F0C" w:rsidRPr="002E63A1">
        <w:rPr>
          <w:noProof/>
          <w:lang w:val="sr-Latn-CS"/>
        </w:rPr>
        <w:t xml:space="preserve"> </w:t>
      </w:r>
      <w:r>
        <w:rPr>
          <w:noProof/>
          <w:lang w:val="sr-Latn-CS"/>
        </w:rPr>
        <w:t>i</w:t>
      </w:r>
      <w:r w:rsidR="00EA0F0C" w:rsidRPr="002E63A1">
        <w:rPr>
          <w:noProof/>
          <w:lang w:val="sr-Latn-CS"/>
        </w:rPr>
        <w:t xml:space="preserve"> 1800 </w:t>
      </w:r>
      <w:r>
        <w:rPr>
          <w:noProof/>
          <w:lang w:val="sr-Latn-CS"/>
        </w:rPr>
        <w:t>m</w:t>
      </w:r>
      <w:r w:rsidR="00EA0F0C" w:rsidRPr="002E63A1">
        <w:rPr>
          <w:noProof/>
          <w:lang w:val="sr-Latn-CS"/>
        </w:rPr>
        <w:t xml:space="preserve">. </w:t>
      </w:r>
      <w:r>
        <w:rPr>
          <w:noProof/>
          <w:lang w:val="sr-Latn-CS"/>
        </w:rPr>
        <w:t>Najviši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prostorna</w:t>
      </w:r>
      <w:r w:rsidR="00EA0F0C" w:rsidRPr="002E63A1">
        <w:rPr>
          <w:noProof/>
          <w:lang w:val="sr-Latn-CS"/>
        </w:rPr>
        <w:t xml:space="preserve"> </w:t>
      </w:r>
      <w:r>
        <w:rPr>
          <w:noProof/>
          <w:lang w:val="sr-Latn-CS"/>
        </w:rPr>
        <w:t>površ</w:t>
      </w:r>
      <w:r w:rsidR="00EA0F0C" w:rsidRPr="002E63A1">
        <w:rPr>
          <w:noProof/>
          <w:lang w:val="sr-Latn-CS"/>
        </w:rPr>
        <w:t xml:space="preserve"> </w:t>
      </w:r>
      <w:r>
        <w:rPr>
          <w:noProof/>
          <w:lang w:val="sr-Latn-CS"/>
        </w:rPr>
        <w:t>Ravni</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dižu</w:t>
      </w:r>
      <w:r w:rsidR="00EA0F0C" w:rsidRPr="002E63A1">
        <w:rPr>
          <w:noProof/>
          <w:lang w:val="sr-Latn-CS"/>
        </w:rPr>
        <w:t xml:space="preserve"> </w:t>
      </w:r>
      <w:r>
        <w:rPr>
          <w:noProof/>
          <w:lang w:val="sr-Latn-CS"/>
        </w:rPr>
        <w:t>Suvo</w:t>
      </w:r>
      <w:r w:rsidR="00EA0F0C" w:rsidRPr="002E63A1">
        <w:rPr>
          <w:noProof/>
          <w:lang w:val="sr-Latn-CS"/>
        </w:rPr>
        <w:t xml:space="preserve"> </w:t>
      </w:r>
      <w:r>
        <w:rPr>
          <w:noProof/>
          <w:lang w:val="sr-Latn-CS"/>
        </w:rPr>
        <w:t>Rudište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Pančićevim</w:t>
      </w:r>
      <w:r w:rsidR="00EA0F0C" w:rsidRPr="002E63A1">
        <w:rPr>
          <w:noProof/>
          <w:lang w:val="sr-Latn-CS"/>
        </w:rPr>
        <w:t xml:space="preserve"> </w:t>
      </w:r>
      <w:r>
        <w:rPr>
          <w:noProof/>
          <w:lang w:val="sr-Latn-CS"/>
        </w:rPr>
        <w:t>vrhom</w:t>
      </w:r>
      <w:r w:rsidR="00EA0F0C" w:rsidRPr="002E63A1">
        <w:rPr>
          <w:noProof/>
          <w:lang w:val="sr-Latn-CS"/>
        </w:rPr>
        <w:t xml:space="preserve"> (2017 </w:t>
      </w:r>
      <w:r>
        <w:rPr>
          <w:noProof/>
          <w:lang w:val="sr-Latn-CS"/>
        </w:rPr>
        <w:t>m</w:t>
      </w:r>
      <w:r w:rsidR="00EA0F0C" w:rsidRPr="002E63A1">
        <w:rPr>
          <w:noProof/>
          <w:lang w:val="sr-Latn-CS"/>
        </w:rPr>
        <w:t xml:space="preserve">), </w:t>
      </w:r>
      <w:r>
        <w:rPr>
          <w:noProof/>
          <w:lang w:val="sr-Latn-CS"/>
        </w:rPr>
        <w:t>Karaman</w:t>
      </w:r>
      <w:r w:rsidR="00EA0F0C" w:rsidRPr="002E63A1">
        <w:rPr>
          <w:noProof/>
          <w:lang w:val="sr-Latn-CS"/>
        </w:rPr>
        <w:t xml:space="preserve"> (1904 </w:t>
      </w:r>
      <w:r>
        <w:rPr>
          <w:noProof/>
          <w:lang w:val="sr-Latn-CS"/>
        </w:rPr>
        <w:t>m</w:t>
      </w:r>
      <w:r w:rsidR="00EA0F0C" w:rsidRPr="002E63A1">
        <w:rPr>
          <w:noProof/>
          <w:lang w:val="sr-Latn-CS"/>
        </w:rPr>
        <w:t xml:space="preserve">), </w:t>
      </w:r>
      <w:r>
        <w:rPr>
          <w:noProof/>
          <w:lang w:val="sr-Latn-CS"/>
        </w:rPr>
        <w:t>Vučak</w:t>
      </w:r>
      <w:r w:rsidR="00EA0F0C" w:rsidRPr="002E63A1">
        <w:rPr>
          <w:noProof/>
          <w:lang w:val="sr-Latn-CS"/>
        </w:rPr>
        <w:t xml:space="preserve"> (1936 </w:t>
      </w:r>
      <w:r>
        <w:rPr>
          <w:noProof/>
          <w:lang w:val="sr-Latn-CS"/>
        </w:rPr>
        <w:t>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Jugoistočno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Suvog</w:t>
      </w:r>
      <w:r w:rsidR="00EA0F0C" w:rsidRPr="002E63A1">
        <w:rPr>
          <w:noProof/>
          <w:lang w:val="sr-Latn-CS"/>
        </w:rPr>
        <w:t xml:space="preserve"> </w:t>
      </w:r>
      <w:r>
        <w:rPr>
          <w:noProof/>
          <w:lang w:val="sr-Latn-CS"/>
        </w:rPr>
        <w:t>Rudišta</w:t>
      </w:r>
      <w:r w:rsidR="00EA0F0C" w:rsidRPr="002E63A1">
        <w:rPr>
          <w:noProof/>
          <w:lang w:val="sr-Latn-CS"/>
        </w:rPr>
        <w:t xml:space="preserve"> </w:t>
      </w:r>
      <w:r>
        <w:rPr>
          <w:noProof/>
          <w:lang w:val="sr-Latn-CS"/>
        </w:rPr>
        <w:t>greben</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sužen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raščlanjen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niz</w:t>
      </w:r>
      <w:r w:rsidR="00EA0F0C" w:rsidRPr="002E63A1">
        <w:rPr>
          <w:noProof/>
          <w:lang w:val="sr-Latn-CS"/>
        </w:rPr>
        <w:t xml:space="preserve"> </w:t>
      </w:r>
      <w:r>
        <w:rPr>
          <w:noProof/>
          <w:lang w:val="sr-Latn-CS"/>
        </w:rPr>
        <w:t>plastastih</w:t>
      </w:r>
      <w:r w:rsidR="00EA0F0C" w:rsidRPr="002E63A1">
        <w:rPr>
          <w:noProof/>
          <w:lang w:val="sr-Latn-CS"/>
        </w:rPr>
        <w:t xml:space="preserve"> </w:t>
      </w:r>
      <w:r>
        <w:rPr>
          <w:noProof/>
          <w:lang w:val="sr-Latn-CS"/>
        </w:rPr>
        <w:t>uzvišenja</w:t>
      </w:r>
      <w:r w:rsidR="00EA0F0C" w:rsidRPr="002E63A1">
        <w:rPr>
          <w:noProof/>
          <w:lang w:val="sr-Latn-CS"/>
        </w:rPr>
        <w:t xml:space="preserve">: </w:t>
      </w:r>
      <w:r>
        <w:rPr>
          <w:noProof/>
          <w:lang w:val="sr-Latn-CS"/>
        </w:rPr>
        <w:t>Čardak</w:t>
      </w:r>
      <w:r w:rsidR="00EA0F0C" w:rsidRPr="002E63A1">
        <w:rPr>
          <w:noProof/>
          <w:lang w:val="sr-Latn-CS"/>
        </w:rPr>
        <w:t xml:space="preserve"> (1590 </w:t>
      </w:r>
      <w:r>
        <w:rPr>
          <w:noProof/>
          <w:lang w:val="sr-Latn-CS"/>
        </w:rPr>
        <w:t>m</w:t>
      </w:r>
      <w:r w:rsidR="00EA0F0C" w:rsidRPr="002E63A1">
        <w:rPr>
          <w:noProof/>
          <w:lang w:val="sr-Latn-CS"/>
        </w:rPr>
        <w:t xml:space="preserve">), </w:t>
      </w:r>
      <w:r>
        <w:rPr>
          <w:noProof/>
          <w:lang w:val="sr-Latn-CS"/>
        </w:rPr>
        <w:t>Koprivnica</w:t>
      </w:r>
      <w:r w:rsidR="00EA0F0C" w:rsidRPr="002E63A1">
        <w:rPr>
          <w:noProof/>
          <w:lang w:val="sr-Latn-CS"/>
        </w:rPr>
        <w:t xml:space="preserve"> (1642 </w:t>
      </w:r>
      <w:r>
        <w:rPr>
          <w:noProof/>
          <w:lang w:val="sr-Latn-CS"/>
        </w:rPr>
        <w:t>m</w:t>
      </w:r>
      <w:r w:rsidR="00EA0F0C" w:rsidRPr="002E63A1">
        <w:rPr>
          <w:noProof/>
          <w:lang w:val="sr-Latn-CS"/>
        </w:rPr>
        <w:t xml:space="preserve">), </w:t>
      </w:r>
      <w:r>
        <w:rPr>
          <w:noProof/>
          <w:lang w:val="sr-Latn-CS"/>
        </w:rPr>
        <w:t>Kokošar</w:t>
      </w:r>
      <w:r w:rsidR="00EA0F0C" w:rsidRPr="002E63A1">
        <w:rPr>
          <w:noProof/>
          <w:lang w:val="sr-Latn-CS"/>
        </w:rPr>
        <w:t xml:space="preserve"> (1663 </w:t>
      </w:r>
      <w:r>
        <w:rPr>
          <w:noProof/>
          <w:lang w:val="sr-Latn-CS"/>
        </w:rPr>
        <w:t>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Pilatovica</w:t>
      </w:r>
      <w:r w:rsidR="00EA0F0C" w:rsidRPr="002E63A1">
        <w:rPr>
          <w:noProof/>
          <w:lang w:val="sr-Latn-CS"/>
        </w:rPr>
        <w:t xml:space="preserve"> (1703 </w:t>
      </w:r>
      <w:r>
        <w:rPr>
          <w:noProof/>
          <w:lang w:val="sr-Latn-CS"/>
        </w:rPr>
        <w:t>m</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velike</w:t>
      </w:r>
      <w:r w:rsidR="00EA0F0C" w:rsidRPr="002E63A1">
        <w:rPr>
          <w:noProof/>
          <w:lang w:val="sr-Latn-CS"/>
        </w:rPr>
        <w:t xml:space="preserve"> </w:t>
      </w:r>
      <w:r>
        <w:rPr>
          <w:noProof/>
          <w:lang w:val="sr-Latn-CS"/>
        </w:rPr>
        <w:t>presedline</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karstne</w:t>
      </w:r>
      <w:r w:rsidR="00EA0F0C" w:rsidRPr="002E63A1">
        <w:rPr>
          <w:noProof/>
          <w:lang w:val="sr-Latn-CS"/>
        </w:rPr>
        <w:t xml:space="preserve"> </w:t>
      </w:r>
      <w:r>
        <w:rPr>
          <w:noProof/>
          <w:lang w:val="sr-Latn-CS"/>
        </w:rPr>
        <w:t>morfologije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konstatovan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Duboke</w:t>
      </w:r>
      <w:r w:rsidR="00EA0F0C" w:rsidRPr="002E63A1">
        <w:rPr>
          <w:noProof/>
          <w:lang w:val="sr-Latn-CS"/>
        </w:rPr>
        <w:t xml:space="preserve">, </w:t>
      </w:r>
      <w:r>
        <w:rPr>
          <w:noProof/>
          <w:lang w:val="sr-Latn-CS"/>
        </w:rPr>
        <w:t>levog</w:t>
      </w:r>
      <w:r w:rsidR="00EA0F0C" w:rsidRPr="002E63A1">
        <w:rPr>
          <w:noProof/>
          <w:lang w:val="sr-Latn-CS"/>
        </w:rPr>
        <w:t xml:space="preserve"> </w:t>
      </w:r>
      <w:r>
        <w:rPr>
          <w:noProof/>
          <w:lang w:val="sr-Latn-CS"/>
        </w:rPr>
        <w:t>izvorišnog</w:t>
      </w:r>
      <w:r w:rsidR="00EA0F0C" w:rsidRPr="002E63A1">
        <w:rPr>
          <w:noProof/>
          <w:lang w:val="sr-Latn-CS"/>
        </w:rPr>
        <w:t xml:space="preserve"> </w:t>
      </w:r>
      <w:r>
        <w:rPr>
          <w:noProof/>
          <w:lang w:val="sr-Latn-CS"/>
        </w:rPr>
        <w:t>kraka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površinski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podzemni</w:t>
      </w:r>
      <w:r w:rsidR="00EA0F0C" w:rsidRPr="002E63A1">
        <w:rPr>
          <w:noProof/>
          <w:lang w:val="sr-Latn-CS"/>
        </w:rPr>
        <w:t xml:space="preserve"> </w:t>
      </w:r>
      <w:r>
        <w:rPr>
          <w:noProof/>
          <w:lang w:val="sr-Latn-CS"/>
        </w:rPr>
        <w:t>karstni</w:t>
      </w:r>
      <w:r w:rsidR="00EA0F0C" w:rsidRPr="002E63A1">
        <w:rPr>
          <w:noProof/>
          <w:lang w:val="sr-Latn-CS"/>
        </w:rPr>
        <w:t xml:space="preserve"> </w:t>
      </w:r>
      <w:r>
        <w:rPr>
          <w:noProof/>
          <w:lang w:val="sr-Latn-CS"/>
        </w:rPr>
        <w:t>oblici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konstatovane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suve</w:t>
      </w:r>
      <w:r w:rsidR="00EA0F0C" w:rsidRPr="002E63A1">
        <w:rPr>
          <w:noProof/>
          <w:lang w:val="sr-Latn-CS"/>
        </w:rPr>
        <w:t xml:space="preserve"> </w:t>
      </w:r>
      <w:r>
        <w:rPr>
          <w:noProof/>
          <w:lang w:val="sr-Latn-CS"/>
        </w:rPr>
        <w:t>doline</w:t>
      </w:r>
      <w:r w:rsidR="00EA0F0C" w:rsidRPr="002E63A1">
        <w:rPr>
          <w:noProof/>
          <w:lang w:val="sr-Latn-CS"/>
        </w:rPr>
        <w:t xml:space="preserve">, </w:t>
      </w:r>
      <w:r>
        <w:rPr>
          <w:noProof/>
          <w:lang w:val="sr-Latn-CS"/>
        </w:rPr>
        <w:t>vrtače</w:t>
      </w:r>
      <w:r w:rsidR="00EA0F0C" w:rsidRPr="002E63A1">
        <w:rPr>
          <w:noProof/>
          <w:lang w:val="sr-Latn-CS"/>
        </w:rPr>
        <w:t xml:space="preserve">, </w:t>
      </w:r>
      <w:r>
        <w:rPr>
          <w:noProof/>
          <w:lang w:val="sr-Latn-CS"/>
        </w:rPr>
        <w:t>škarpe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dve</w:t>
      </w:r>
      <w:r w:rsidR="00EA0F0C" w:rsidRPr="002E63A1">
        <w:rPr>
          <w:noProof/>
          <w:lang w:val="sr-Latn-CS"/>
        </w:rPr>
        <w:t xml:space="preserve"> </w:t>
      </w:r>
      <w:r>
        <w:rPr>
          <w:noProof/>
          <w:lang w:val="sr-Latn-CS"/>
        </w:rPr>
        <w:t>jame</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Rosulji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Petrova</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tipa</w:t>
      </w:r>
      <w:r w:rsidR="00EA0F0C" w:rsidRPr="002E63A1">
        <w:rPr>
          <w:noProof/>
          <w:lang w:val="sr-Latn-CS"/>
        </w:rPr>
        <w:t xml:space="preserve"> </w:t>
      </w:r>
      <w:r>
        <w:rPr>
          <w:iCs/>
          <w:noProof/>
          <w:lang w:val="sr-Latn-CS"/>
        </w:rPr>
        <w:t>suvih</w:t>
      </w:r>
      <w:r w:rsidR="00EA0F0C" w:rsidRPr="002E63A1">
        <w:rPr>
          <w:iCs/>
          <w:noProof/>
          <w:lang w:val="sr-Latn-CS"/>
        </w:rPr>
        <w:t xml:space="preserve"> </w:t>
      </w:r>
      <w:r>
        <w:rPr>
          <w:iCs/>
          <w:noProof/>
          <w:lang w:val="sr-Latn-CS"/>
        </w:rPr>
        <w:t>dolina</w:t>
      </w:r>
      <w:r w:rsidR="00EA0F0C" w:rsidRPr="002E63A1">
        <w:rPr>
          <w:noProof/>
          <w:lang w:val="sr-Latn-CS"/>
        </w:rPr>
        <w:t xml:space="preserve">: </w:t>
      </w:r>
      <w:r>
        <w:rPr>
          <w:noProof/>
          <w:lang w:val="sr-Latn-CS"/>
        </w:rPr>
        <w:t>viseće</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kraških</w:t>
      </w:r>
      <w:r w:rsidR="00EA0F0C" w:rsidRPr="002E63A1">
        <w:rPr>
          <w:noProof/>
          <w:lang w:val="sr-Latn-CS"/>
        </w:rPr>
        <w:t xml:space="preserve"> </w:t>
      </w:r>
      <w:r>
        <w:rPr>
          <w:noProof/>
          <w:lang w:val="sr-Latn-CS"/>
        </w:rPr>
        <w:t>vrela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slepe</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ponora</w:t>
      </w:r>
      <w:r w:rsidR="00EA0F0C" w:rsidRPr="002E63A1">
        <w:rPr>
          <w:noProof/>
          <w:lang w:val="sr-Latn-CS"/>
        </w:rPr>
        <w:t xml:space="preserve"> </w:t>
      </w:r>
      <w:r>
        <w:rPr>
          <w:noProof/>
          <w:lang w:val="sr-Latn-CS"/>
        </w:rPr>
        <w:t>Duboke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gubi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ponorima</w:t>
      </w:r>
      <w:r w:rsidR="00EA0F0C" w:rsidRPr="002E63A1">
        <w:rPr>
          <w:noProof/>
          <w:lang w:val="sr-Latn-CS"/>
        </w:rPr>
        <w:t xml:space="preserve"> </w:t>
      </w:r>
      <w:r>
        <w:rPr>
          <w:noProof/>
          <w:lang w:val="sr-Latn-CS"/>
        </w:rPr>
        <w:t>tokom</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dela</w:t>
      </w:r>
      <w:r w:rsidR="00EA0F0C" w:rsidRPr="002E63A1">
        <w:rPr>
          <w:noProof/>
          <w:lang w:val="sr-Latn-CS"/>
        </w:rPr>
        <w:t xml:space="preserve"> </w:t>
      </w:r>
      <w:r>
        <w:rPr>
          <w:noProof/>
          <w:lang w:val="sr-Latn-CS"/>
        </w:rPr>
        <w:t>godine</w:t>
      </w:r>
      <w:r w:rsidR="00EA0F0C" w:rsidRPr="002E63A1">
        <w:rPr>
          <w:noProof/>
          <w:lang w:val="sr-Latn-CS"/>
        </w:rPr>
        <w:t xml:space="preserve">. </w:t>
      </w:r>
      <w:r>
        <w:rPr>
          <w:iCs/>
          <w:noProof/>
          <w:lang w:val="sr-Latn-CS"/>
        </w:rPr>
        <w:t>Škarpe</w:t>
      </w:r>
      <w:r w:rsidR="00EA0F0C" w:rsidRPr="002E63A1">
        <w:rPr>
          <w:iCs/>
          <w:noProof/>
          <w:lang w:val="sr-Latn-CS"/>
        </w:rPr>
        <w:t xml:space="preserve"> </w:t>
      </w:r>
      <w:r>
        <w:rPr>
          <w:noProof/>
          <w:lang w:val="sr-Latn-CS"/>
        </w:rPr>
        <w:t>se</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dnu</w:t>
      </w:r>
      <w:r w:rsidR="00EA0F0C" w:rsidRPr="002E63A1">
        <w:rPr>
          <w:noProof/>
          <w:lang w:val="sr-Latn-CS"/>
        </w:rPr>
        <w:t xml:space="preserve"> </w:t>
      </w:r>
      <w:r>
        <w:rPr>
          <w:noProof/>
          <w:lang w:val="sr-Latn-CS"/>
        </w:rPr>
        <w:t>suve</w:t>
      </w:r>
      <w:r w:rsidR="00EA0F0C" w:rsidRPr="002E63A1">
        <w:rPr>
          <w:noProof/>
          <w:lang w:val="sr-Latn-CS"/>
        </w:rPr>
        <w:t xml:space="preserve"> </w:t>
      </w:r>
      <w:r>
        <w:rPr>
          <w:noProof/>
          <w:lang w:val="sr-Latn-CS"/>
        </w:rPr>
        <w:t>doline</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ponora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Duboke</w:t>
      </w:r>
      <w:r w:rsidR="00EA0F0C" w:rsidRPr="002E63A1">
        <w:rPr>
          <w:noProof/>
          <w:lang w:val="sr-Latn-CS"/>
        </w:rPr>
        <w:t xml:space="preserve">. </w:t>
      </w:r>
      <w:r>
        <w:rPr>
          <w:noProof/>
          <w:lang w:val="sr-Latn-CS"/>
        </w:rPr>
        <w:t>Prisutni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hidrološki</w:t>
      </w:r>
      <w:r w:rsidR="00EA0F0C" w:rsidRPr="002E63A1">
        <w:rPr>
          <w:noProof/>
          <w:lang w:val="sr-Latn-CS"/>
        </w:rPr>
        <w:t xml:space="preserve"> </w:t>
      </w:r>
      <w:r>
        <w:rPr>
          <w:noProof/>
          <w:lang w:val="sr-Latn-CS"/>
        </w:rPr>
        <w:t>elementi</w:t>
      </w:r>
      <w:r w:rsidR="00EA0F0C" w:rsidRPr="002E63A1">
        <w:rPr>
          <w:noProof/>
          <w:lang w:val="sr-Latn-CS"/>
        </w:rPr>
        <w:t xml:space="preserve"> (</w:t>
      </w:r>
      <w:r>
        <w:rPr>
          <w:noProof/>
          <w:lang w:val="sr-Latn-CS"/>
        </w:rPr>
        <w:t>ponori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vrela</w:t>
      </w:r>
      <w:r w:rsidR="00EA0F0C" w:rsidRPr="002E63A1">
        <w:rPr>
          <w:noProof/>
          <w:lang w:val="sr-Latn-CS"/>
        </w:rPr>
        <w:t xml:space="preserve">). </w:t>
      </w:r>
      <w:r>
        <w:rPr>
          <w:noProof/>
          <w:lang w:val="sr-Latn-CS"/>
        </w:rPr>
        <w:t>Gornja</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duboku</w:t>
      </w:r>
      <w:r w:rsidR="00EA0F0C" w:rsidRPr="002E63A1">
        <w:rPr>
          <w:noProof/>
          <w:lang w:val="sr-Latn-CS"/>
        </w:rPr>
        <w:t xml:space="preserve"> </w:t>
      </w:r>
      <w:r>
        <w:rPr>
          <w:noProof/>
          <w:lang w:val="sr-Latn-CS"/>
        </w:rPr>
        <w:t>klisurastu</w:t>
      </w:r>
      <w:r w:rsidR="00EA0F0C" w:rsidRPr="002E63A1">
        <w:rPr>
          <w:noProof/>
          <w:lang w:val="sr-Latn-CS"/>
        </w:rPr>
        <w:t xml:space="preserve"> </w:t>
      </w:r>
      <w:r>
        <w:rPr>
          <w:noProof/>
          <w:lang w:val="sr-Latn-CS"/>
        </w:rPr>
        <w:t>dolinu</w:t>
      </w:r>
      <w:r w:rsidR="00EA0F0C" w:rsidRPr="002E63A1">
        <w:rPr>
          <w:noProof/>
          <w:lang w:val="sr-Latn-CS"/>
        </w:rPr>
        <w:t xml:space="preserve">. </w:t>
      </w:r>
      <w:r>
        <w:rPr>
          <w:noProof/>
          <w:lang w:val="sr-Latn-CS"/>
        </w:rPr>
        <w:t>Njene</w:t>
      </w:r>
      <w:r w:rsidR="00EA0F0C" w:rsidRPr="002E63A1">
        <w:rPr>
          <w:noProof/>
          <w:lang w:val="sr-Latn-CS"/>
        </w:rPr>
        <w:t xml:space="preserve"> </w:t>
      </w:r>
      <w:r>
        <w:rPr>
          <w:noProof/>
          <w:lang w:val="sr-Latn-CS"/>
        </w:rPr>
        <w:t>strme</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dižu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w:t>
      </w:r>
      <w:r w:rsidR="00EA0F0C" w:rsidRPr="002E63A1">
        <w:rPr>
          <w:noProof/>
          <w:lang w:val="sr-Latn-CS"/>
        </w:rPr>
        <w:t xml:space="preserve"> 300 - 400 </w:t>
      </w:r>
      <w:r>
        <w:rPr>
          <w:noProof/>
          <w:lang w:val="sr-Latn-CS"/>
        </w:rPr>
        <w:t>m</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usečeno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uskoj</w:t>
      </w:r>
      <w:r w:rsidR="00EA0F0C" w:rsidRPr="002E63A1">
        <w:rPr>
          <w:noProof/>
          <w:lang w:val="sr-Latn-CS"/>
        </w:rPr>
        <w:t xml:space="preserve"> </w:t>
      </w:r>
      <w:r>
        <w:rPr>
          <w:noProof/>
          <w:lang w:val="sr-Latn-CS"/>
        </w:rPr>
        <w:t>dolinskoj</w:t>
      </w:r>
      <w:r w:rsidR="00EA0F0C" w:rsidRPr="002E63A1">
        <w:rPr>
          <w:noProof/>
          <w:lang w:val="sr-Latn-CS"/>
        </w:rPr>
        <w:t xml:space="preserve"> </w:t>
      </w:r>
      <w:r>
        <w:rPr>
          <w:noProof/>
          <w:lang w:val="sr-Latn-CS"/>
        </w:rPr>
        <w:t>ravni</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jak</w:t>
      </w:r>
      <w:r w:rsidR="00EA0F0C" w:rsidRPr="002E63A1">
        <w:rPr>
          <w:noProof/>
          <w:lang w:val="sr-Latn-CS"/>
        </w:rPr>
        <w:t xml:space="preserve"> </w:t>
      </w:r>
      <w:r>
        <w:rPr>
          <w:noProof/>
          <w:lang w:val="sr-Latn-CS"/>
        </w:rPr>
        <w:t>pad</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vreme</w:t>
      </w:r>
      <w:r w:rsidR="00EA0F0C" w:rsidRPr="002E63A1">
        <w:rPr>
          <w:noProof/>
          <w:lang w:val="sr-Latn-CS"/>
        </w:rPr>
        <w:t xml:space="preserve"> </w:t>
      </w:r>
      <w:r>
        <w:rPr>
          <w:noProof/>
          <w:lang w:val="sr-Latn-CS"/>
        </w:rPr>
        <w:t>visokog</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nosi</w:t>
      </w:r>
      <w:r w:rsidR="00EA0F0C" w:rsidRPr="002E63A1">
        <w:rPr>
          <w:noProof/>
          <w:lang w:val="sr-Latn-CS"/>
        </w:rPr>
        <w:t xml:space="preserve"> </w:t>
      </w:r>
      <w:r>
        <w:rPr>
          <w:noProof/>
          <w:lang w:val="sr-Latn-CS"/>
        </w:rPr>
        <w:t>veliku</w:t>
      </w:r>
      <w:r w:rsidR="00EA0F0C" w:rsidRPr="002E63A1">
        <w:rPr>
          <w:noProof/>
          <w:lang w:val="sr-Latn-CS"/>
        </w:rPr>
        <w:t xml:space="preserve"> </w:t>
      </w:r>
      <w:r>
        <w:rPr>
          <w:noProof/>
          <w:lang w:val="sr-Latn-CS"/>
        </w:rPr>
        <w:t>količinu</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Plastične</w:t>
      </w:r>
      <w:r w:rsidR="00EA0F0C" w:rsidRPr="002E63A1">
        <w:rPr>
          <w:noProof/>
          <w:lang w:val="sr-Latn-CS"/>
        </w:rPr>
        <w:t xml:space="preserve"> </w:t>
      </w:r>
      <w:r>
        <w:rPr>
          <w:noProof/>
          <w:lang w:val="sr-Latn-CS"/>
        </w:rPr>
        <w:t>crte</w:t>
      </w:r>
      <w:r w:rsidR="00EA0F0C" w:rsidRPr="002E63A1">
        <w:rPr>
          <w:noProof/>
          <w:lang w:val="sr-Latn-CS"/>
        </w:rPr>
        <w:t xml:space="preserve"> </w:t>
      </w:r>
      <w:r>
        <w:rPr>
          <w:noProof/>
          <w:lang w:val="sr-Latn-CS"/>
        </w:rPr>
        <w:t>reljefa</w:t>
      </w:r>
      <w:r w:rsidR="00EA0F0C" w:rsidRPr="002E63A1">
        <w:rPr>
          <w:noProof/>
          <w:lang w:val="sr-Latn-CS"/>
        </w:rPr>
        <w:t xml:space="preserve"> </w:t>
      </w:r>
      <w:r>
        <w:rPr>
          <w:noProof/>
          <w:lang w:val="sr-Latn-CS"/>
        </w:rPr>
        <w:t>doline</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nižim</w:t>
      </w:r>
      <w:r w:rsidR="00EA0F0C" w:rsidRPr="002E63A1">
        <w:rPr>
          <w:noProof/>
          <w:lang w:val="sr-Latn-CS"/>
        </w:rPr>
        <w:t xml:space="preserve"> </w:t>
      </w:r>
      <w:r>
        <w:rPr>
          <w:noProof/>
          <w:lang w:val="sr-Latn-CS"/>
        </w:rPr>
        <w:t>partijama</w:t>
      </w:r>
      <w:r w:rsidR="00EA0F0C" w:rsidRPr="002E63A1">
        <w:rPr>
          <w:noProof/>
          <w:lang w:val="sr-Latn-CS"/>
        </w:rPr>
        <w:t xml:space="preserve">, </w:t>
      </w:r>
      <w:r>
        <w:rPr>
          <w:noProof/>
          <w:lang w:val="sr-Latn-CS"/>
        </w:rPr>
        <w:t>mestimično</w:t>
      </w:r>
      <w:r w:rsidR="00EA0F0C" w:rsidRPr="002E63A1">
        <w:rPr>
          <w:noProof/>
          <w:lang w:val="sr-Latn-CS"/>
        </w:rPr>
        <w:t xml:space="preserve"> </w:t>
      </w:r>
      <w:r>
        <w:rPr>
          <w:noProof/>
          <w:lang w:val="sr-Latn-CS"/>
        </w:rPr>
        <w:t>očuvani</w:t>
      </w:r>
      <w:r w:rsidR="00EA0F0C" w:rsidRPr="002E63A1">
        <w:rPr>
          <w:noProof/>
          <w:lang w:val="sr-Latn-CS"/>
        </w:rPr>
        <w:t xml:space="preserve"> </w:t>
      </w:r>
      <w:r>
        <w:rPr>
          <w:noProof/>
          <w:lang w:val="sr-Latn-CS"/>
        </w:rPr>
        <w:t>komadi</w:t>
      </w:r>
      <w:r w:rsidR="00EA0F0C" w:rsidRPr="002E63A1">
        <w:rPr>
          <w:noProof/>
          <w:lang w:val="sr-Latn-CS"/>
        </w:rPr>
        <w:t xml:space="preserve"> </w:t>
      </w:r>
      <w:r>
        <w:rPr>
          <w:noProof/>
          <w:lang w:val="sr-Latn-CS"/>
        </w:rPr>
        <w:t>terasa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polica</w:t>
      </w:r>
      <w:r w:rsidR="00EA0F0C" w:rsidRPr="002E63A1">
        <w:rPr>
          <w:noProof/>
          <w:lang w:val="sr-Latn-CS"/>
        </w:rPr>
        <w:t xml:space="preserve">. </w:t>
      </w:r>
      <w:r>
        <w:rPr>
          <w:noProof/>
          <w:lang w:val="sr-Latn-CS"/>
        </w:rPr>
        <w:t>Međutim</w:t>
      </w:r>
      <w:r w:rsidR="00EA0F0C" w:rsidRPr="002E63A1">
        <w:rPr>
          <w:noProof/>
          <w:lang w:val="sr-Latn-CS"/>
        </w:rPr>
        <w:t xml:space="preserve">, </w:t>
      </w:r>
      <w:r>
        <w:rPr>
          <w:noProof/>
          <w:lang w:val="sr-Latn-CS"/>
        </w:rPr>
        <w:t>visoko</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zapažaju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disecirane</w:t>
      </w:r>
      <w:r w:rsidR="00EA0F0C" w:rsidRPr="002E63A1">
        <w:rPr>
          <w:noProof/>
          <w:lang w:val="sr-Latn-CS"/>
        </w:rPr>
        <w:t xml:space="preserve"> </w:t>
      </w:r>
      <w:r>
        <w:rPr>
          <w:noProof/>
          <w:lang w:val="sr-Latn-CS"/>
        </w:rPr>
        <w:t>površi</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planinske</w:t>
      </w:r>
      <w:r w:rsidR="00EA0F0C" w:rsidRPr="002E63A1">
        <w:rPr>
          <w:noProof/>
          <w:lang w:val="sr-Latn-CS"/>
        </w:rPr>
        <w:t xml:space="preserve"> </w:t>
      </w:r>
      <w:r>
        <w:rPr>
          <w:noProof/>
          <w:lang w:val="sr-Latn-CS"/>
        </w:rPr>
        <w:t>zaravni</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gotovo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celini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Iako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najviši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morfološki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jasno</w:t>
      </w:r>
      <w:r w:rsidR="00EA0F0C" w:rsidRPr="002E63A1">
        <w:rPr>
          <w:noProof/>
          <w:lang w:val="sr-Latn-CS"/>
        </w:rPr>
        <w:t xml:space="preserve"> </w:t>
      </w:r>
      <w:r>
        <w:rPr>
          <w:noProof/>
          <w:lang w:val="sr-Latn-CS"/>
        </w:rPr>
        <w:t>izraženo</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proširenje</w:t>
      </w:r>
      <w:r w:rsidR="00EA0F0C" w:rsidRPr="002E63A1">
        <w:rPr>
          <w:noProof/>
          <w:lang w:val="sr-Latn-CS"/>
        </w:rPr>
        <w:t xml:space="preserve"> - </w:t>
      </w:r>
      <w:r>
        <w:rPr>
          <w:noProof/>
          <w:lang w:val="sr-Latn-CS"/>
        </w:rPr>
        <w:t>mala</w:t>
      </w:r>
      <w:r w:rsidR="00EA0F0C" w:rsidRPr="002E63A1">
        <w:rPr>
          <w:noProof/>
          <w:lang w:val="sr-Latn-CS"/>
        </w:rPr>
        <w:t xml:space="preserve"> </w:t>
      </w:r>
      <w:r>
        <w:rPr>
          <w:noProof/>
          <w:lang w:val="sr-Latn-CS"/>
        </w:rPr>
        <w:t>kotlinica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kojoj</w:t>
      </w:r>
      <w:r w:rsidR="00EA0F0C" w:rsidRPr="002E63A1">
        <w:rPr>
          <w:noProof/>
          <w:lang w:val="sr-Latn-CS"/>
        </w:rPr>
        <w:t xml:space="preserve"> </w:t>
      </w:r>
      <w:r>
        <w:rPr>
          <w:noProof/>
          <w:lang w:val="sr-Latn-CS"/>
        </w:rPr>
        <w:lastRenderedPageBreak/>
        <w:t>je</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predeone</w:t>
      </w:r>
      <w:r w:rsidR="00EA0F0C" w:rsidRPr="002E63A1">
        <w:rPr>
          <w:noProof/>
          <w:lang w:val="sr-Latn-CS"/>
        </w:rPr>
        <w:t xml:space="preserve"> </w:t>
      </w:r>
      <w:r>
        <w:rPr>
          <w:noProof/>
          <w:lang w:val="sr-Latn-CS"/>
        </w:rPr>
        <w:t>celine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glavne</w:t>
      </w:r>
      <w:r w:rsidR="00EA0F0C" w:rsidRPr="002E63A1">
        <w:rPr>
          <w:noProof/>
          <w:lang w:val="sr-Latn-CS"/>
        </w:rPr>
        <w:t xml:space="preserve"> </w:t>
      </w:r>
      <w:r>
        <w:rPr>
          <w:noProof/>
          <w:lang w:val="sr-Latn-CS"/>
        </w:rPr>
        <w:t>crte</w:t>
      </w:r>
      <w:r w:rsidR="00EA0F0C" w:rsidRPr="002E63A1">
        <w:rPr>
          <w:noProof/>
          <w:lang w:val="sr-Latn-CS"/>
        </w:rPr>
        <w:t xml:space="preserve"> </w:t>
      </w:r>
      <w:r>
        <w:rPr>
          <w:noProof/>
          <w:lang w:val="sr-Latn-CS"/>
        </w:rPr>
        <w:t>morfološke</w:t>
      </w:r>
      <w:r w:rsidR="00EA0F0C" w:rsidRPr="002E63A1">
        <w:rPr>
          <w:noProof/>
          <w:lang w:val="sr-Latn-CS"/>
        </w:rPr>
        <w:t xml:space="preserve"> </w:t>
      </w:r>
      <w:r>
        <w:rPr>
          <w:noProof/>
          <w:lang w:val="sr-Latn-CS"/>
        </w:rPr>
        <w:t>strukture</w:t>
      </w:r>
      <w:r w:rsidR="00EA0F0C" w:rsidRPr="002E63A1">
        <w:rPr>
          <w:noProof/>
          <w:lang w:val="sr-Latn-CS"/>
        </w:rPr>
        <w:t xml:space="preserve"> </w:t>
      </w:r>
      <w:r>
        <w:rPr>
          <w:noProof/>
          <w:lang w:val="sr-Latn-CS"/>
        </w:rPr>
        <w:t>reljefa</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područja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Izraženi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regionalni</w:t>
      </w:r>
      <w:r w:rsidR="00EA0F0C" w:rsidRPr="002E63A1">
        <w:rPr>
          <w:noProof/>
          <w:lang w:val="sr-Latn-CS"/>
        </w:rPr>
        <w:t xml:space="preserve"> </w:t>
      </w:r>
      <w:r>
        <w:rPr>
          <w:noProof/>
          <w:lang w:val="sr-Latn-CS"/>
        </w:rPr>
        <w:t>reversni</w:t>
      </w:r>
      <w:r w:rsidR="00EA0F0C" w:rsidRPr="002E63A1">
        <w:rPr>
          <w:noProof/>
          <w:lang w:val="sr-Latn-CS"/>
        </w:rPr>
        <w:t xml:space="preserve"> </w:t>
      </w:r>
      <w:r>
        <w:rPr>
          <w:noProof/>
          <w:lang w:val="sr-Latn-CS"/>
        </w:rPr>
        <w:t>rasedi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označavaju</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rasprostranjenja</w:t>
      </w:r>
      <w:r w:rsidR="00EA0F0C" w:rsidRPr="002E63A1">
        <w:rPr>
          <w:noProof/>
          <w:lang w:val="sr-Latn-CS"/>
        </w:rPr>
        <w:t xml:space="preserve"> </w:t>
      </w:r>
      <w:r>
        <w:rPr>
          <w:noProof/>
          <w:lang w:val="sr-Latn-CS"/>
        </w:rPr>
        <w:t>pojedinih</w:t>
      </w:r>
      <w:r w:rsidR="00EA0F0C" w:rsidRPr="002E63A1">
        <w:rPr>
          <w:noProof/>
          <w:lang w:val="sr-Latn-CS"/>
        </w:rPr>
        <w:t xml:space="preserve"> </w:t>
      </w:r>
      <w:r>
        <w:rPr>
          <w:noProof/>
          <w:lang w:val="sr-Latn-CS"/>
        </w:rPr>
        <w:t>geoloških</w:t>
      </w:r>
      <w:r w:rsidR="00EA0F0C" w:rsidRPr="002E63A1">
        <w:rPr>
          <w:noProof/>
          <w:lang w:val="sr-Latn-CS"/>
        </w:rPr>
        <w:t xml:space="preserve"> </w:t>
      </w:r>
      <w:r>
        <w:rPr>
          <w:noProof/>
          <w:lang w:val="sr-Latn-CS"/>
        </w:rPr>
        <w:t>formacija</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proteže</w:t>
      </w:r>
      <w:r w:rsidR="00EA0F0C" w:rsidRPr="002E63A1">
        <w:rPr>
          <w:noProof/>
          <w:lang w:val="sr-Latn-CS"/>
        </w:rPr>
        <w:t xml:space="preserve"> </w:t>
      </w:r>
      <w:r>
        <w:rPr>
          <w:noProof/>
          <w:lang w:val="sr-Latn-CS"/>
        </w:rPr>
        <w:t>uporednički</w:t>
      </w:r>
      <w:r w:rsidR="00EA0F0C" w:rsidRPr="002E63A1">
        <w:rPr>
          <w:noProof/>
          <w:lang w:val="sr-Latn-CS"/>
        </w:rPr>
        <w:t xml:space="preserve">, </w:t>
      </w:r>
      <w:r>
        <w:rPr>
          <w:noProof/>
          <w:lang w:val="sr-Latn-CS"/>
        </w:rPr>
        <w:t>središnjim</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označen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kontaktom</w:t>
      </w:r>
      <w:r w:rsidR="00EA0F0C" w:rsidRPr="002E63A1">
        <w:rPr>
          <w:noProof/>
          <w:lang w:val="sr-Latn-CS"/>
        </w:rPr>
        <w:t xml:space="preserve"> </w:t>
      </w:r>
      <w:r>
        <w:rPr>
          <w:noProof/>
          <w:lang w:val="sr-Latn-CS"/>
        </w:rPr>
        <w:t>gornjokrednog</w:t>
      </w:r>
      <w:r w:rsidR="00EA0F0C" w:rsidRPr="002E63A1">
        <w:rPr>
          <w:noProof/>
          <w:lang w:val="sr-Latn-CS"/>
        </w:rPr>
        <w:t xml:space="preserve"> </w:t>
      </w:r>
      <w:r>
        <w:rPr>
          <w:noProof/>
          <w:lang w:val="sr-Latn-CS"/>
        </w:rPr>
        <w:t>fliša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jurskih</w:t>
      </w:r>
      <w:r w:rsidR="00EA0F0C" w:rsidRPr="002E63A1">
        <w:rPr>
          <w:noProof/>
          <w:lang w:val="sr-Latn-CS"/>
        </w:rPr>
        <w:t xml:space="preserve"> </w:t>
      </w:r>
      <w:r>
        <w:rPr>
          <w:noProof/>
          <w:lang w:val="sr-Latn-CS"/>
        </w:rPr>
        <w:t>serpentinita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serpentinisanih</w:t>
      </w:r>
      <w:r w:rsidR="00EA0F0C" w:rsidRPr="002E63A1">
        <w:rPr>
          <w:noProof/>
          <w:lang w:val="sr-Latn-CS"/>
        </w:rPr>
        <w:t xml:space="preserve"> </w:t>
      </w:r>
      <w:r>
        <w:rPr>
          <w:noProof/>
          <w:lang w:val="sr-Latn-CS"/>
        </w:rPr>
        <w:t>periodita</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proteže</w:t>
      </w:r>
      <w:r w:rsidR="00EA0F0C" w:rsidRPr="002E63A1">
        <w:rPr>
          <w:noProof/>
          <w:lang w:val="sr-Latn-CS"/>
        </w:rPr>
        <w:t xml:space="preserve"> </w:t>
      </w:r>
      <w:r>
        <w:rPr>
          <w:noProof/>
          <w:lang w:val="sr-Latn-CS"/>
        </w:rPr>
        <w:t>skoro</w:t>
      </w:r>
      <w:r w:rsidR="00EA0F0C" w:rsidRPr="002E63A1">
        <w:rPr>
          <w:noProof/>
          <w:lang w:val="sr-Latn-CS"/>
        </w:rPr>
        <w:t xml:space="preserve"> </w:t>
      </w:r>
      <w:r>
        <w:rPr>
          <w:noProof/>
          <w:lang w:val="sr-Latn-CS"/>
        </w:rPr>
        <w:t>meridijanski</w:t>
      </w:r>
      <w:r w:rsidR="00EA0F0C" w:rsidRPr="002E63A1">
        <w:rPr>
          <w:noProof/>
          <w:lang w:val="sr-Latn-CS"/>
        </w:rPr>
        <w:t xml:space="preserve"> </w:t>
      </w:r>
      <w:r>
        <w:rPr>
          <w:noProof/>
          <w:lang w:val="sr-Latn-CS"/>
        </w:rPr>
        <w:t>sredinom</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izražen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kontaktu</w:t>
      </w:r>
      <w:r w:rsidR="00EA0F0C" w:rsidRPr="002E63A1">
        <w:rPr>
          <w:noProof/>
          <w:lang w:val="sr-Latn-CS"/>
        </w:rPr>
        <w:t xml:space="preserve"> </w:t>
      </w:r>
      <w:r>
        <w:rPr>
          <w:noProof/>
          <w:lang w:val="sr-Latn-CS"/>
        </w:rPr>
        <w:t>gornjokrednog</w:t>
      </w:r>
      <w:r w:rsidR="00EA0F0C" w:rsidRPr="002E63A1">
        <w:rPr>
          <w:noProof/>
          <w:lang w:val="sr-Latn-CS"/>
        </w:rPr>
        <w:t xml:space="preserve"> </w:t>
      </w:r>
      <w:r>
        <w:rPr>
          <w:noProof/>
          <w:lang w:val="sr-Latn-CS"/>
        </w:rPr>
        <w:t>fliša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eruptivne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jurskih</w:t>
      </w:r>
      <w:r w:rsidR="00EA0F0C" w:rsidRPr="002E63A1">
        <w:rPr>
          <w:noProof/>
          <w:lang w:val="sr-Latn-CS"/>
        </w:rPr>
        <w:t xml:space="preserve"> </w:t>
      </w:r>
      <w:r>
        <w:rPr>
          <w:noProof/>
          <w:lang w:val="sr-Latn-CS"/>
        </w:rPr>
        <w:t>dijabaza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sličnih</w:t>
      </w:r>
      <w:r w:rsidR="00EA0F0C" w:rsidRPr="002E63A1">
        <w:rPr>
          <w:noProof/>
          <w:lang w:val="sr-Latn-CS"/>
        </w:rPr>
        <w:t xml:space="preserve"> </w:t>
      </w:r>
      <w:r>
        <w:rPr>
          <w:noProof/>
          <w:lang w:val="sr-Latn-CS"/>
        </w:rPr>
        <w:t>stena</w:t>
      </w:r>
      <w:r w:rsidR="00EA0F0C" w:rsidRPr="002E63A1">
        <w:rPr>
          <w:noProof/>
          <w:lang w:val="sr-Latn-CS"/>
        </w:rPr>
        <w:t xml:space="preserve">. </w:t>
      </w:r>
      <w:r>
        <w:rPr>
          <w:bCs/>
          <w:noProof/>
          <w:lang w:val="sr-Latn-CS"/>
        </w:rPr>
        <w:t>Geološke</w:t>
      </w:r>
      <w:r w:rsidR="00EA0F0C" w:rsidRPr="002E63A1">
        <w:rPr>
          <w:bCs/>
          <w:noProof/>
          <w:lang w:val="sr-Latn-CS"/>
        </w:rPr>
        <w:t xml:space="preserve"> </w:t>
      </w:r>
      <w:r>
        <w:rPr>
          <w:bCs/>
          <w:noProof/>
          <w:lang w:val="sr-Latn-CS"/>
        </w:rPr>
        <w:t>tvorevine</w:t>
      </w:r>
      <w:r w:rsidR="00EA0F0C" w:rsidRPr="002E63A1">
        <w:rPr>
          <w:bCs/>
          <w:noProof/>
          <w:lang w:val="sr-Latn-CS"/>
        </w:rPr>
        <w:t xml:space="preserve"> </w:t>
      </w:r>
      <w:r>
        <w:rPr>
          <w:noProof/>
          <w:lang w:val="sr-Latn-CS"/>
        </w:rPr>
        <w:t>nastale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delovanjem</w:t>
      </w:r>
      <w:r w:rsidR="00EA0F0C" w:rsidRPr="002E63A1">
        <w:rPr>
          <w:noProof/>
          <w:lang w:val="sr-Latn-CS"/>
        </w:rPr>
        <w:t xml:space="preserve"> </w:t>
      </w:r>
      <w:r>
        <w:rPr>
          <w:noProof/>
          <w:lang w:val="sr-Latn-CS"/>
        </w:rPr>
        <w:t>tercijarnog</w:t>
      </w:r>
      <w:r w:rsidR="00EA0F0C" w:rsidRPr="002E63A1">
        <w:rPr>
          <w:noProof/>
          <w:lang w:val="sr-Latn-CS"/>
        </w:rPr>
        <w:t xml:space="preserve"> </w:t>
      </w:r>
      <w:r>
        <w:rPr>
          <w:noProof/>
          <w:lang w:val="sr-Latn-CS"/>
        </w:rPr>
        <w:t>magmatizma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širokoj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rudne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Najstarije</w:t>
      </w:r>
      <w:r w:rsidR="00EA0F0C" w:rsidRPr="002E63A1">
        <w:rPr>
          <w:noProof/>
          <w:lang w:val="sr-Latn-CS"/>
        </w:rPr>
        <w:t xml:space="preserve"> </w:t>
      </w:r>
      <w:r>
        <w:rPr>
          <w:noProof/>
          <w:lang w:val="sr-Latn-CS"/>
        </w:rPr>
        <w:t>stene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najverovatnije</w:t>
      </w:r>
      <w:r w:rsidR="00EA0F0C" w:rsidRPr="002E63A1">
        <w:rPr>
          <w:noProof/>
          <w:lang w:val="sr-Latn-CS"/>
        </w:rPr>
        <w:t xml:space="preserve"> </w:t>
      </w:r>
      <w:r>
        <w:rPr>
          <w:iCs/>
          <w:noProof/>
          <w:lang w:val="sr-Latn-CS"/>
        </w:rPr>
        <w:t>paleozojske</w:t>
      </w:r>
      <w:r w:rsidR="00EA0F0C" w:rsidRPr="002E63A1">
        <w:rPr>
          <w:iCs/>
          <w:noProof/>
          <w:lang w:val="sr-Latn-CS"/>
        </w:rPr>
        <w:t xml:space="preserve"> </w:t>
      </w:r>
      <w:r>
        <w:rPr>
          <w:noProof/>
          <w:lang w:val="sr-Latn-CS"/>
        </w:rPr>
        <w:t>starosti</w:t>
      </w:r>
      <w:r w:rsidR="00EA0F0C" w:rsidRPr="002E63A1">
        <w:rPr>
          <w:noProof/>
          <w:lang w:val="sr-Latn-CS"/>
        </w:rPr>
        <w:t xml:space="preserve">. </w:t>
      </w:r>
      <w:r>
        <w:rPr>
          <w:noProof/>
          <w:lang w:val="sr-Latn-CS"/>
        </w:rPr>
        <w:t>Obodna</w:t>
      </w:r>
      <w:r w:rsidR="00EA0F0C" w:rsidRPr="002E63A1">
        <w:rPr>
          <w:noProof/>
          <w:lang w:val="sr-Latn-CS"/>
        </w:rPr>
        <w:t xml:space="preserve">, </w:t>
      </w:r>
      <w:r>
        <w:rPr>
          <w:noProof/>
          <w:lang w:val="sr-Latn-CS"/>
        </w:rPr>
        <w:t>kontaktna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granodioritskog</w:t>
      </w:r>
      <w:r w:rsidR="00EA0F0C" w:rsidRPr="002E63A1">
        <w:rPr>
          <w:noProof/>
          <w:lang w:val="sr-Latn-CS"/>
        </w:rPr>
        <w:t xml:space="preserve"> </w:t>
      </w:r>
      <w:r>
        <w:rPr>
          <w:noProof/>
          <w:lang w:val="sr-Latn-CS"/>
        </w:rPr>
        <w:t>masiva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izgrađena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sericit</w:t>
      </w:r>
      <w:r w:rsidR="00EA0F0C" w:rsidRPr="002E63A1">
        <w:rPr>
          <w:noProof/>
          <w:lang w:val="sr-Latn-CS"/>
        </w:rPr>
        <w:t>-</w:t>
      </w:r>
      <w:r>
        <w:rPr>
          <w:noProof/>
          <w:lang w:val="sr-Latn-CS"/>
        </w:rPr>
        <w:t>hloritskih</w:t>
      </w:r>
      <w:r w:rsidR="00EA0F0C" w:rsidRPr="002E63A1">
        <w:rPr>
          <w:noProof/>
          <w:lang w:val="sr-Latn-CS"/>
        </w:rPr>
        <w:t xml:space="preserve"> </w:t>
      </w:r>
      <w:r>
        <w:rPr>
          <w:noProof/>
          <w:lang w:val="sr-Latn-CS"/>
        </w:rPr>
        <w:t>škriljaca</w:t>
      </w:r>
      <w:r w:rsidR="00EA0F0C" w:rsidRPr="002E63A1">
        <w:rPr>
          <w:noProof/>
          <w:lang w:val="sr-Latn-CS"/>
        </w:rPr>
        <w:t xml:space="preserve">, </w:t>
      </w:r>
      <w:r>
        <w:rPr>
          <w:noProof/>
          <w:lang w:val="sr-Latn-CS"/>
        </w:rPr>
        <w:t>kristalastih</w:t>
      </w:r>
      <w:r w:rsidR="00EA0F0C" w:rsidRPr="002E63A1">
        <w:rPr>
          <w:noProof/>
          <w:lang w:val="sr-Latn-CS"/>
        </w:rPr>
        <w:t xml:space="preserve"> </w:t>
      </w:r>
      <w:r>
        <w:rPr>
          <w:noProof/>
          <w:lang w:val="sr-Latn-CS"/>
        </w:rPr>
        <w:t>krečnjaka</w:t>
      </w:r>
      <w:r w:rsidR="00EA0F0C" w:rsidRPr="002E63A1">
        <w:rPr>
          <w:noProof/>
          <w:lang w:val="sr-Latn-CS"/>
        </w:rPr>
        <w:t xml:space="preserve">, </w:t>
      </w:r>
      <w:r>
        <w:rPr>
          <w:noProof/>
          <w:lang w:val="sr-Latn-CS"/>
        </w:rPr>
        <w:t>dolomita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mermera</w:t>
      </w:r>
      <w:r w:rsidR="00EA0F0C" w:rsidRPr="002E63A1">
        <w:rPr>
          <w:noProof/>
          <w:lang w:val="sr-Latn-CS"/>
        </w:rPr>
        <w:t xml:space="preserve">. </w:t>
      </w:r>
      <w:r>
        <w:rPr>
          <w:noProof/>
          <w:lang w:val="sr-Latn-CS"/>
        </w:rPr>
        <w:t>Serpentiniti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tektonizovanim</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često</w:t>
      </w:r>
      <w:r w:rsidR="00EA0F0C" w:rsidRPr="002E63A1">
        <w:rPr>
          <w:noProof/>
          <w:lang w:val="sr-Latn-CS"/>
        </w:rPr>
        <w:t xml:space="preserve"> </w:t>
      </w:r>
      <w:r>
        <w:rPr>
          <w:noProof/>
          <w:lang w:val="sr-Latn-CS"/>
        </w:rPr>
        <w:t>uškriljeni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hidrotermalno</w:t>
      </w:r>
      <w:r w:rsidR="00EA0F0C" w:rsidRPr="002E63A1">
        <w:rPr>
          <w:noProof/>
          <w:lang w:val="sr-Latn-CS"/>
        </w:rPr>
        <w:t xml:space="preserve"> </w:t>
      </w:r>
      <w:r>
        <w:rPr>
          <w:noProof/>
          <w:lang w:val="sr-Latn-CS"/>
        </w:rPr>
        <w:t>izmenjeni</w:t>
      </w:r>
      <w:r w:rsidR="00EA0F0C" w:rsidRPr="002E63A1">
        <w:rPr>
          <w:noProof/>
          <w:lang w:val="sr-Latn-CS"/>
        </w:rPr>
        <w:t xml:space="preserve">. </w:t>
      </w:r>
      <w:r>
        <w:rPr>
          <w:noProof/>
          <w:lang w:val="sr-Latn-CS"/>
        </w:rPr>
        <w:t>Gabrovi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mase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dijabazima</w:t>
      </w:r>
      <w:r w:rsidR="00EA0F0C" w:rsidRPr="002E63A1">
        <w:rPr>
          <w:noProof/>
          <w:lang w:val="sr-Latn-CS"/>
        </w:rPr>
        <w:t xml:space="preserve"> </w:t>
      </w:r>
      <w:r>
        <w:rPr>
          <w:noProof/>
          <w:lang w:val="sr-Latn-CS"/>
        </w:rPr>
        <w:t>kuršumlijske</w:t>
      </w:r>
      <w:r w:rsidR="00EA0F0C" w:rsidRPr="002E63A1">
        <w:rPr>
          <w:noProof/>
          <w:lang w:val="sr-Latn-CS"/>
        </w:rPr>
        <w:t xml:space="preserve"> </w:t>
      </w:r>
      <w:r>
        <w:rPr>
          <w:noProof/>
          <w:lang w:val="sr-Latn-CS"/>
        </w:rPr>
        <w:t>tektonske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Dijabaz</w:t>
      </w:r>
      <w:r w:rsidR="00EA0F0C" w:rsidRPr="002E63A1">
        <w:rPr>
          <w:noProof/>
          <w:lang w:val="sr-Latn-CS"/>
        </w:rPr>
        <w:t xml:space="preserve"> - </w:t>
      </w:r>
      <w:r>
        <w:rPr>
          <w:noProof/>
          <w:lang w:val="sr-Latn-CS"/>
        </w:rPr>
        <w:t>rožnačka</w:t>
      </w:r>
      <w:r w:rsidR="00EA0F0C" w:rsidRPr="002E63A1">
        <w:rPr>
          <w:noProof/>
          <w:lang w:val="sr-Latn-CS"/>
        </w:rPr>
        <w:t xml:space="preserve"> </w:t>
      </w:r>
      <w:r>
        <w:rPr>
          <w:noProof/>
          <w:lang w:val="sr-Latn-CS"/>
        </w:rPr>
        <w:t>formacija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izgrađena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sedimentnih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magmatskih</w:t>
      </w:r>
      <w:r w:rsidR="00EA0F0C" w:rsidRPr="002E63A1">
        <w:rPr>
          <w:noProof/>
          <w:lang w:val="sr-Latn-CS"/>
        </w:rPr>
        <w:t xml:space="preserve"> </w:t>
      </w:r>
      <w:r>
        <w:rPr>
          <w:noProof/>
          <w:lang w:val="sr-Latn-CS"/>
        </w:rPr>
        <w:t>stena</w:t>
      </w:r>
      <w:r w:rsidR="00EA0F0C" w:rsidRPr="002E63A1">
        <w:rPr>
          <w:noProof/>
          <w:lang w:val="sr-Latn-CS"/>
        </w:rPr>
        <w:t xml:space="preserve">: </w:t>
      </w:r>
      <w:r>
        <w:rPr>
          <w:noProof/>
          <w:lang w:val="sr-Latn-CS"/>
        </w:rPr>
        <w:t>peščara</w:t>
      </w:r>
      <w:r w:rsidR="00EA0F0C" w:rsidRPr="002E63A1">
        <w:rPr>
          <w:noProof/>
          <w:lang w:val="sr-Latn-CS"/>
        </w:rPr>
        <w:t xml:space="preserve">, </w:t>
      </w:r>
      <w:r>
        <w:rPr>
          <w:noProof/>
          <w:lang w:val="sr-Latn-CS"/>
        </w:rPr>
        <w:t>krečnjaka</w:t>
      </w:r>
      <w:r w:rsidR="00EA0F0C" w:rsidRPr="002E63A1">
        <w:rPr>
          <w:noProof/>
          <w:lang w:val="sr-Latn-CS"/>
        </w:rPr>
        <w:t xml:space="preserve">, </w:t>
      </w:r>
      <w:r>
        <w:rPr>
          <w:noProof/>
          <w:lang w:val="sr-Latn-CS"/>
        </w:rPr>
        <w:t>rožnaca</w:t>
      </w:r>
      <w:r w:rsidR="00EA0F0C" w:rsidRPr="002E63A1">
        <w:rPr>
          <w:noProof/>
          <w:lang w:val="sr-Latn-CS"/>
        </w:rPr>
        <w:t xml:space="preserve">, </w:t>
      </w:r>
      <w:r>
        <w:rPr>
          <w:noProof/>
          <w:lang w:val="sr-Latn-CS"/>
        </w:rPr>
        <w:t>glinaca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dijabaza</w:t>
      </w:r>
      <w:r w:rsidR="00EA0F0C" w:rsidRPr="002E63A1">
        <w:rPr>
          <w:noProof/>
          <w:lang w:val="sr-Latn-CS"/>
        </w:rPr>
        <w:t xml:space="preserve">.  </w:t>
      </w:r>
      <w:r>
        <w:rPr>
          <w:noProof/>
          <w:lang w:val="sr-Latn-CS"/>
        </w:rPr>
        <w:t>Sediment</w:t>
      </w:r>
      <w:r w:rsidR="00EA0F0C" w:rsidRPr="002E63A1">
        <w:rPr>
          <w:noProof/>
          <w:lang w:val="sr-Latn-CS"/>
        </w:rPr>
        <w:t xml:space="preserve"> </w:t>
      </w:r>
      <w:r>
        <w:rPr>
          <w:noProof/>
          <w:lang w:val="sr-Latn-CS"/>
        </w:rPr>
        <w:t>Kopaoničkog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pokazuje</w:t>
      </w:r>
      <w:r w:rsidR="00EA0F0C" w:rsidRPr="002E63A1">
        <w:rPr>
          <w:noProof/>
          <w:lang w:val="sr-Latn-CS"/>
        </w:rPr>
        <w:t xml:space="preserve"> </w:t>
      </w:r>
      <w:r>
        <w:rPr>
          <w:noProof/>
          <w:lang w:val="sr-Latn-CS"/>
        </w:rPr>
        <w:t>izrazitu</w:t>
      </w:r>
      <w:r w:rsidR="00EA0F0C" w:rsidRPr="002E63A1">
        <w:rPr>
          <w:noProof/>
          <w:lang w:val="sr-Latn-CS"/>
        </w:rPr>
        <w:t xml:space="preserve"> </w:t>
      </w:r>
      <w:r>
        <w:rPr>
          <w:noProof/>
          <w:lang w:val="sr-Latn-CS"/>
        </w:rPr>
        <w:t>facijalnu</w:t>
      </w:r>
      <w:r w:rsidR="00EA0F0C" w:rsidRPr="002E63A1">
        <w:rPr>
          <w:noProof/>
          <w:lang w:val="sr-Latn-CS"/>
        </w:rPr>
        <w:t xml:space="preserve"> </w:t>
      </w:r>
      <w:r>
        <w:rPr>
          <w:noProof/>
          <w:lang w:val="sr-Latn-CS"/>
        </w:rPr>
        <w:t>raznovrsnost</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dubine</w:t>
      </w:r>
      <w:r w:rsidR="00EA0F0C" w:rsidRPr="002E63A1">
        <w:rPr>
          <w:noProof/>
          <w:lang w:val="sr-Latn-CS"/>
        </w:rPr>
        <w:t xml:space="preserve"> </w:t>
      </w:r>
      <w:r>
        <w:rPr>
          <w:noProof/>
          <w:lang w:val="sr-Latn-CS"/>
        </w:rPr>
        <w:t>depozicije</w:t>
      </w:r>
      <w:r w:rsidR="00EA0F0C" w:rsidRPr="002E63A1">
        <w:rPr>
          <w:noProof/>
          <w:lang w:val="sr-Latn-CS"/>
        </w:rPr>
        <w:t xml:space="preserve">. </w:t>
      </w:r>
      <w:r>
        <w:rPr>
          <w:noProof/>
          <w:lang w:val="sr-Latn-CS"/>
        </w:rPr>
        <w:t>Najstarije</w:t>
      </w:r>
      <w:r w:rsidR="00EA0F0C" w:rsidRPr="002E63A1">
        <w:rPr>
          <w:noProof/>
          <w:lang w:val="sr-Latn-CS"/>
        </w:rPr>
        <w:t xml:space="preserve"> </w:t>
      </w:r>
      <w:r>
        <w:rPr>
          <w:noProof/>
          <w:lang w:val="sr-Latn-CS"/>
        </w:rPr>
        <w:t>sedimentne</w:t>
      </w:r>
      <w:r w:rsidR="00EA0F0C" w:rsidRPr="002E63A1">
        <w:rPr>
          <w:noProof/>
          <w:lang w:val="sr-Latn-CS"/>
        </w:rPr>
        <w:t xml:space="preserve"> </w:t>
      </w:r>
      <w:r>
        <w:rPr>
          <w:noProof/>
          <w:lang w:val="sr-Latn-CS"/>
        </w:rPr>
        <w:t>stene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donjokredne</w:t>
      </w:r>
      <w:r w:rsidR="00EA0F0C" w:rsidRPr="002E63A1">
        <w:rPr>
          <w:noProof/>
          <w:lang w:val="sr-Latn-CS"/>
        </w:rPr>
        <w:t xml:space="preserve"> </w:t>
      </w:r>
      <w:r>
        <w:rPr>
          <w:noProof/>
          <w:lang w:val="sr-Latn-CS"/>
        </w:rPr>
        <w:t>bazalne</w:t>
      </w:r>
      <w:r w:rsidR="00EA0F0C" w:rsidRPr="002E63A1">
        <w:rPr>
          <w:noProof/>
          <w:lang w:val="sr-Latn-CS"/>
        </w:rPr>
        <w:t xml:space="preserve"> </w:t>
      </w:r>
      <w:r>
        <w:rPr>
          <w:noProof/>
          <w:lang w:val="sr-Latn-CS"/>
        </w:rPr>
        <w:t>breče</w:t>
      </w:r>
      <w:r w:rsidR="00EA0F0C" w:rsidRPr="002E63A1">
        <w:rPr>
          <w:noProof/>
          <w:lang w:val="sr-Latn-CS"/>
        </w:rPr>
        <w:t xml:space="preserve">, </w:t>
      </w:r>
      <w:r>
        <w:rPr>
          <w:noProof/>
          <w:lang w:val="sr-Latn-CS"/>
        </w:rPr>
        <w:t>alevroliti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peščari</w:t>
      </w:r>
      <w:r w:rsidR="00EA0F0C" w:rsidRPr="002E63A1">
        <w:rPr>
          <w:noProof/>
          <w:lang w:val="sr-Latn-CS"/>
        </w:rPr>
        <w:t xml:space="preserve">. </w:t>
      </w:r>
      <w:r>
        <w:rPr>
          <w:noProof/>
          <w:lang w:val="sr-Latn-CS"/>
        </w:rPr>
        <w:t>Najviše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zastupljeni</w:t>
      </w:r>
      <w:r w:rsidR="00EA0F0C" w:rsidRPr="002E63A1">
        <w:rPr>
          <w:noProof/>
          <w:lang w:val="sr-Latn-CS"/>
        </w:rPr>
        <w:t xml:space="preserve"> </w:t>
      </w:r>
      <w:r>
        <w:rPr>
          <w:noProof/>
          <w:lang w:val="sr-Latn-CS"/>
        </w:rPr>
        <w:t>mikrokonglomerati</w:t>
      </w:r>
      <w:r w:rsidR="00EA0F0C" w:rsidRPr="002E63A1">
        <w:rPr>
          <w:noProof/>
          <w:lang w:val="sr-Latn-CS"/>
        </w:rPr>
        <w:t xml:space="preserve">, </w:t>
      </w:r>
      <w:r>
        <w:rPr>
          <w:noProof/>
          <w:lang w:val="sr-Latn-CS"/>
        </w:rPr>
        <w:t>areniti</w:t>
      </w:r>
      <w:r w:rsidR="00EA0F0C" w:rsidRPr="002E63A1">
        <w:rPr>
          <w:noProof/>
          <w:lang w:val="sr-Latn-CS"/>
        </w:rPr>
        <w:t xml:space="preserve">, </w:t>
      </w:r>
      <w:r>
        <w:rPr>
          <w:noProof/>
          <w:lang w:val="sr-Latn-CS"/>
        </w:rPr>
        <w:t>alevroliti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laporci</w:t>
      </w:r>
      <w:r w:rsidR="00EA0F0C" w:rsidRPr="002E63A1">
        <w:rPr>
          <w:noProof/>
          <w:lang w:val="sr-Latn-CS"/>
        </w:rPr>
        <w:t xml:space="preserve">. </w:t>
      </w:r>
      <w:r>
        <w:rPr>
          <w:noProof/>
          <w:lang w:val="sr-Latn-CS"/>
        </w:rPr>
        <w:t>Karbonatni</w:t>
      </w:r>
      <w:r w:rsidR="00EA0F0C" w:rsidRPr="002E63A1">
        <w:rPr>
          <w:noProof/>
          <w:lang w:val="sr-Latn-CS"/>
        </w:rPr>
        <w:t xml:space="preserve"> </w:t>
      </w:r>
      <w:r>
        <w:rPr>
          <w:noProof/>
          <w:lang w:val="sr-Latn-CS"/>
        </w:rPr>
        <w:t>sedimenti</w:t>
      </w:r>
      <w:r w:rsidR="00EA0F0C" w:rsidRPr="002E63A1">
        <w:rPr>
          <w:noProof/>
          <w:lang w:val="sr-Latn-CS"/>
        </w:rPr>
        <w:t xml:space="preserve"> </w:t>
      </w:r>
      <w:r>
        <w:rPr>
          <w:noProof/>
          <w:lang w:val="sr-Latn-CS"/>
        </w:rPr>
        <w:t>senona</w:t>
      </w:r>
      <w:r w:rsidR="00EA0F0C" w:rsidRPr="002E63A1">
        <w:rPr>
          <w:noProof/>
          <w:lang w:val="sr-Latn-CS"/>
        </w:rPr>
        <w:t xml:space="preserve"> </w:t>
      </w:r>
      <w:r>
        <w:rPr>
          <w:noProof/>
          <w:lang w:val="sr-Latn-CS"/>
        </w:rPr>
        <w:t>predstavljeni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slojevitim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masivnim</w:t>
      </w:r>
      <w:r w:rsidR="00EA0F0C" w:rsidRPr="002E63A1">
        <w:rPr>
          <w:noProof/>
          <w:lang w:val="sr-Latn-CS"/>
        </w:rPr>
        <w:t xml:space="preserve"> </w:t>
      </w:r>
      <w:r>
        <w:rPr>
          <w:noProof/>
          <w:lang w:val="sr-Latn-CS"/>
        </w:rPr>
        <w:t>sprudnim</w:t>
      </w:r>
      <w:r w:rsidR="00EA0F0C" w:rsidRPr="002E63A1">
        <w:rPr>
          <w:noProof/>
          <w:lang w:val="sr-Latn-CS"/>
        </w:rPr>
        <w:t xml:space="preserve"> </w:t>
      </w:r>
      <w:r>
        <w:rPr>
          <w:noProof/>
          <w:lang w:val="sr-Latn-CS"/>
        </w:rPr>
        <w:t>krečnjacima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mestimično</w:t>
      </w:r>
      <w:r w:rsidR="00EA0F0C" w:rsidRPr="002E63A1">
        <w:rPr>
          <w:noProof/>
          <w:lang w:val="sr-Latn-CS"/>
        </w:rPr>
        <w:t xml:space="preserve"> </w:t>
      </w:r>
      <w:r>
        <w:rPr>
          <w:noProof/>
          <w:lang w:val="sr-Latn-CS"/>
        </w:rPr>
        <w:t>završavaju</w:t>
      </w:r>
      <w:r w:rsidR="00EA0F0C" w:rsidRPr="002E63A1">
        <w:rPr>
          <w:noProof/>
          <w:lang w:val="sr-Latn-CS"/>
        </w:rPr>
        <w:t xml:space="preserve"> </w:t>
      </w:r>
      <w:r>
        <w:rPr>
          <w:noProof/>
          <w:lang w:val="sr-Latn-CS"/>
        </w:rPr>
        <w:t>mermerisanim</w:t>
      </w:r>
      <w:r w:rsidR="00EA0F0C" w:rsidRPr="002E63A1">
        <w:rPr>
          <w:noProof/>
          <w:lang w:val="sr-Latn-CS"/>
        </w:rPr>
        <w:t xml:space="preserve"> </w:t>
      </w:r>
      <w:r>
        <w:rPr>
          <w:noProof/>
          <w:lang w:val="sr-Latn-CS"/>
        </w:rPr>
        <w:t>krečnjacima</w:t>
      </w:r>
      <w:r w:rsidR="00EA0F0C" w:rsidRPr="002E63A1">
        <w:rPr>
          <w:noProof/>
          <w:lang w:val="sr-Latn-CS"/>
        </w:rPr>
        <w:t xml:space="preserve">. </w:t>
      </w:r>
      <w:r>
        <w:rPr>
          <w:noProof/>
          <w:lang w:val="sr-Latn-CS"/>
        </w:rPr>
        <w:t>Facijalna</w:t>
      </w:r>
      <w:r w:rsidR="00EA0F0C" w:rsidRPr="002E63A1">
        <w:rPr>
          <w:noProof/>
          <w:lang w:val="sr-Latn-CS"/>
        </w:rPr>
        <w:t xml:space="preserve"> </w:t>
      </w:r>
      <w:r>
        <w:rPr>
          <w:noProof/>
          <w:lang w:val="sr-Latn-CS"/>
        </w:rPr>
        <w:t>raznovrsnost</w:t>
      </w:r>
      <w:r w:rsidR="00EA0F0C" w:rsidRPr="002E63A1">
        <w:rPr>
          <w:noProof/>
          <w:lang w:val="sr-Latn-CS"/>
        </w:rPr>
        <w:t xml:space="preserve"> </w:t>
      </w:r>
      <w:r>
        <w:rPr>
          <w:noProof/>
          <w:lang w:val="sr-Latn-CS"/>
        </w:rPr>
        <w:t>senonskog</w:t>
      </w:r>
      <w:r w:rsidR="00EA0F0C" w:rsidRPr="002E63A1">
        <w:rPr>
          <w:noProof/>
          <w:lang w:val="sr-Latn-CS"/>
        </w:rPr>
        <w:t xml:space="preserve"> </w:t>
      </w:r>
      <w:r>
        <w:rPr>
          <w:noProof/>
          <w:lang w:val="sr-Latn-CS"/>
        </w:rPr>
        <w:t>fliša</w:t>
      </w:r>
      <w:r w:rsidR="00EA0F0C" w:rsidRPr="002E63A1">
        <w:rPr>
          <w:noProof/>
          <w:lang w:val="sr-Latn-CS"/>
        </w:rPr>
        <w:t xml:space="preserve"> </w:t>
      </w:r>
      <w:r>
        <w:rPr>
          <w:noProof/>
          <w:lang w:val="sr-Latn-CS"/>
        </w:rPr>
        <w:t>karakteriše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naizmeničnim</w:t>
      </w:r>
      <w:r w:rsidR="00EA0F0C" w:rsidRPr="002E63A1">
        <w:rPr>
          <w:noProof/>
          <w:lang w:val="sr-Latn-CS"/>
        </w:rPr>
        <w:t xml:space="preserve"> </w:t>
      </w:r>
      <w:r>
        <w:rPr>
          <w:noProof/>
          <w:lang w:val="sr-Latn-CS"/>
        </w:rPr>
        <w:t>smenjivanjem</w:t>
      </w:r>
      <w:r w:rsidR="00EA0F0C" w:rsidRPr="002E63A1">
        <w:rPr>
          <w:noProof/>
          <w:lang w:val="sr-Latn-CS"/>
        </w:rPr>
        <w:t xml:space="preserve"> </w:t>
      </w:r>
      <w:r>
        <w:rPr>
          <w:noProof/>
          <w:lang w:val="sr-Latn-CS"/>
        </w:rPr>
        <w:t>peščara</w:t>
      </w:r>
      <w:r w:rsidR="00EA0F0C" w:rsidRPr="002E63A1">
        <w:rPr>
          <w:noProof/>
          <w:lang w:val="sr-Latn-CS"/>
        </w:rPr>
        <w:t xml:space="preserve">, </w:t>
      </w:r>
      <w:r>
        <w:rPr>
          <w:noProof/>
          <w:lang w:val="sr-Latn-CS"/>
        </w:rPr>
        <w:t>alevrolita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laporaca</w:t>
      </w:r>
      <w:r w:rsidR="00EA0F0C" w:rsidRPr="002E63A1">
        <w:rPr>
          <w:noProof/>
          <w:lang w:val="sr-Latn-CS"/>
        </w:rPr>
        <w:t xml:space="preserve">.  </w:t>
      </w:r>
      <w:r>
        <w:rPr>
          <w:noProof/>
          <w:lang w:val="sr-Latn-CS"/>
        </w:rPr>
        <w:t>Značajna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zastupljenost</w:t>
      </w:r>
      <w:r w:rsidR="00EA0F0C" w:rsidRPr="002E63A1">
        <w:rPr>
          <w:noProof/>
          <w:lang w:val="sr-Latn-CS"/>
        </w:rPr>
        <w:t xml:space="preserve"> </w:t>
      </w:r>
      <w:r>
        <w:rPr>
          <w:noProof/>
          <w:lang w:val="sr-Latn-CS"/>
        </w:rPr>
        <w:t>magmatskih</w:t>
      </w:r>
      <w:r w:rsidR="00EA0F0C" w:rsidRPr="002E63A1">
        <w:rPr>
          <w:noProof/>
          <w:lang w:val="sr-Latn-CS"/>
        </w:rPr>
        <w:t xml:space="preserve"> </w:t>
      </w:r>
      <w:r>
        <w:rPr>
          <w:noProof/>
          <w:lang w:val="sr-Latn-CS"/>
        </w:rPr>
        <w:t>stena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ukazuje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nekadašnju</w:t>
      </w:r>
      <w:r w:rsidR="00EA0F0C" w:rsidRPr="002E63A1">
        <w:rPr>
          <w:noProof/>
          <w:lang w:val="sr-Latn-CS"/>
        </w:rPr>
        <w:t xml:space="preserve"> </w:t>
      </w:r>
      <w:r>
        <w:rPr>
          <w:noProof/>
          <w:lang w:val="sr-Latn-CS"/>
        </w:rPr>
        <w:t>živu</w:t>
      </w:r>
      <w:r w:rsidR="00EA0F0C" w:rsidRPr="002E63A1">
        <w:rPr>
          <w:noProof/>
          <w:lang w:val="sr-Latn-CS"/>
        </w:rPr>
        <w:t xml:space="preserve"> </w:t>
      </w:r>
      <w:r>
        <w:rPr>
          <w:noProof/>
          <w:lang w:val="sr-Latn-CS"/>
        </w:rPr>
        <w:t>vulkansku</w:t>
      </w:r>
      <w:r w:rsidR="00EA0F0C" w:rsidRPr="002E63A1">
        <w:rPr>
          <w:noProof/>
          <w:lang w:val="sr-Latn-CS"/>
        </w:rPr>
        <w:t xml:space="preserve"> </w:t>
      </w:r>
      <w:r>
        <w:rPr>
          <w:noProof/>
          <w:lang w:val="sr-Latn-CS"/>
        </w:rPr>
        <w:t>aktivnost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terenima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produkata</w:t>
      </w:r>
      <w:r w:rsidR="00EA0F0C" w:rsidRPr="002E63A1">
        <w:rPr>
          <w:noProof/>
          <w:lang w:val="sr-Latn-CS"/>
        </w:rPr>
        <w:t xml:space="preserve"> </w:t>
      </w:r>
      <w:r>
        <w:rPr>
          <w:noProof/>
          <w:lang w:val="sr-Latn-CS"/>
        </w:rPr>
        <w:t>vulkanske</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preovlađuju</w:t>
      </w:r>
      <w:r w:rsidR="00EA0F0C" w:rsidRPr="002E63A1">
        <w:rPr>
          <w:noProof/>
          <w:lang w:val="sr-Latn-CS"/>
        </w:rPr>
        <w:t xml:space="preserve"> </w:t>
      </w:r>
      <w:r>
        <w:rPr>
          <w:noProof/>
          <w:lang w:val="sr-Latn-CS"/>
        </w:rPr>
        <w:t>kvaclatitske</w:t>
      </w:r>
      <w:r w:rsidR="00EA0F0C" w:rsidRPr="002E63A1">
        <w:rPr>
          <w:noProof/>
          <w:lang w:val="sr-Latn-CS"/>
        </w:rPr>
        <w:t xml:space="preserve"> </w:t>
      </w:r>
      <w:r>
        <w:rPr>
          <w:noProof/>
          <w:lang w:val="sr-Latn-CS"/>
        </w:rPr>
        <w:t>stene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mase</w:t>
      </w:r>
      <w:r w:rsidR="00EA0F0C" w:rsidRPr="002E63A1">
        <w:rPr>
          <w:noProof/>
          <w:lang w:val="sr-Latn-CS"/>
        </w:rPr>
        <w:t xml:space="preserve"> </w:t>
      </w:r>
      <w:r>
        <w:rPr>
          <w:noProof/>
          <w:lang w:val="sr-Latn-CS"/>
        </w:rPr>
        <w:t>dacito</w:t>
      </w:r>
      <w:r w:rsidR="00EA0F0C" w:rsidRPr="002E63A1">
        <w:rPr>
          <w:noProof/>
          <w:lang w:val="sr-Latn-CS"/>
        </w:rPr>
        <w:t>-</w:t>
      </w:r>
      <w:r>
        <w:rPr>
          <w:noProof/>
          <w:lang w:val="sr-Latn-CS"/>
        </w:rPr>
        <w:t>andezita</w:t>
      </w:r>
      <w:r w:rsidR="00EA0F0C" w:rsidRPr="002E63A1">
        <w:rPr>
          <w:noProof/>
          <w:lang w:val="sr-Latn-CS"/>
        </w:rPr>
        <w:t xml:space="preserve">. </w:t>
      </w:r>
      <w:r>
        <w:rPr>
          <w:iCs/>
          <w:noProof/>
          <w:lang w:val="sr-Latn-CS"/>
        </w:rPr>
        <w:t>Kvartarne</w:t>
      </w:r>
      <w:r w:rsidR="00EA0F0C" w:rsidRPr="002E63A1">
        <w:rPr>
          <w:iCs/>
          <w:noProof/>
          <w:lang w:val="sr-Latn-CS"/>
        </w:rPr>
        <w:t xml:space="preserve"> </w:t>
      </w:r>
      <w:r>
        <w:rPr>
          <w:noProof/>
          <w:lang w:val="sr-Latn-CS"/>
        </w:rPr>
        <w:t>tvorevine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predstavljene</w:t>
      </w:r>
      <w:r w:rsidR="00EA0F0C" w:rsidRPr="002E63A1">
        <w:rPr>
          <w:noProof/>
          <w:lang w:val="sr-Latn-CS"/>
        </w:rPr>
        <w:t xml:space="preserve"> </w:t>
      </w:r>
      <w:r>
        <w:rPr>
          <w:noProof/>
          <w:lang w:val="sr-Latn-CS"/>
        </w:rPr>
        <w:t>aluvijalnim</w:t>
      </w:r>
      <w:r w:rsidR="00EA0F0C" w:rsidRPr="002E63A1">
        <w:rPr>
          <w:noProof/>
          <w:lang w:val="sr-Latn-CS"/>
        </w:rPr>
        <w:t xml:space="preserve">, </w:t>
      </w:r>
      <w:r>
        <w:rPr>
          <w:noProof/>
          <w:lang w:val="sr-Latn-CS"/>
        </w:rPr>
        <w:t>deluvijalnim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proluvijalnim</w:t>
      </w:r>
      <w:r w:rsidR="00EA0F0C" w:rsidRPr="002E63A1">
        <w:rPr>
          <w:noProof/>
          <w:lang w:val="sr-Latn-CS"/>
        </w:rPr>
        <w:t xml:space="preserve"> </w:t>
      </w:r>
      <w:r>
        <w:rPr>
          <w:noProof/>
          <w:lang w:val="sr-Latn-CS"/>
        </w:rPr>
        <w:t>genetskim</w:t>
      </w:r>
      <w:r w:rsidR="00EA0F0C" w:rsidRPr="002E63A1">
        <w:rPr>
          <w:noProof/>
          <w:lang w:val="sr-Latn-CS"/>
        </w:rPr>
        <w:t xml:space="preserve"> </w:t>
      </w:r>
      <w:r>
        <w:rPr>
          <w:noProof/>
          <w:lang w:val="sr-Latn-CS"/>
        </w:rPr>
        <w:t>tipovima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morfološkim</w:t>
      </w:r>
      <w:r w:rsidR="00EA0F0C" w:rsidRPr="002E63A1">
        <w:rPr>
          <w:noProof/>
          <w:lang w:val="sr-Latn-CS"/>
        </w:rPr>
        <w:t xml:space="preserve"> </w:t>
      </w:r>
      <w:r>
        <w:rPr>
          <w:noProof/>
          <w:lang w:val="sr-Latn-CS"/>
        </w:rPr>
        <w:t>formama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istočnim</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dolini</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vodopropusni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zavisnosti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glinovitih</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dovoljno</w:t>
      </w:r>
      <w:r w:rsidR="00EA0F0C" w:rsidRPr="002E63A1">
        <w:rPr>
          <w:noProof/>
          <w:lang w:val="sr-Latn-CS"/>
        </w:rPr>
        <w:t xml:space="preserve"> </w:t>
      </w:r>
      <w:r>
        <w:rPr>
          <w:noProof/>
          <w:lang w:val="sr-Latn-CS"/>
        </w:rPr>
        <w:t>stabilni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nosivi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terenima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blagim</w:t>
      </w:r>
      <w:r w:rsidR="00EA0F0C" w:rsidRPr="002E63A1">
        <w:rPr>
          <w:noProof/>
          <w:lang w:val="sr-Latn-CS"/>
        </w:rPr>
        <w:t xml:space="preserve"> </w:t>
      </w:r>
      <w:r>
        <w:rPr>
          <w:noProof/>
          <w:lang w:val="sr-Latn-CS"/>
        </w:rPr>
        <w:t>padom</w:t>
      </w:r>
      <w:r w:rsidR="00EA0F0C" w:rsidRPr="002E63A1">
        <w:rPr>
          <w:noProof/>
          <w:lang w:val="sr-Latn-CS"/>
        </w:rPr>
        <w:t xml:space="preserve"> </w:t>
      </w:r>
      <w:r>
        <w:rPr>
          <w:noProof/>
          <w:lang w:val="sr-Latn-CS"/>
        </w:rPr>
        <w:t>do</w:t>
      </w:r>
      <w:r w:rsidR="00EA0F0C" w:rsidRPr="002E63A1">
        <w:rPr>
          <w:noProof/>
          <w:lang w:val="sr-Latn-CS"/>
        </w:rPr>
        <w:t xml:space="preserve"> 5%. </w:t>
      </w:r>
      <w:r>
        <w:rPr>
          <w:noProof/>
          <w:lang w:val="sr-Latn-CS"/>
        </w:rPr>
        <w:t>U</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rasednim</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termalne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među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izdvajaju</w:t>
      </w:r>
      <w:r w:rsidR="00EA0F0C" w:rsidRPr="002E63A1">
        <w:rPr>
          <w:noProof/>
          <w:lang w:val="sr-Latn-CS"/>
        </w:rPr>
        <w:t xml:space="preserve"> </w:t>
      </w:r>
      <w:r>
        <w:rPr>
          <w:noProof/>
          <w:lang w:val="sr-Latn-CS"/>
        </w:rPr>
        <w:t>termomineralni</w:t>
      </w:r>
      <w:r w:rsidR="00EA0F0C" w:rsidRPr="002E63A1">
        <w:rPr>
          <w:noProof/>
          <w:lang w:val="sr-Latn-CS"/>
        </w:rPr>
        <w:t xml:space="preserve"> </w:t>
      </w:r>
      <w:r>
        <w:rPr>
          <w:noProof/>
          <w:lang w:val="sr-Latn-CS"/>
        </w:rPr>
        <w:t>izvori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p>
    <w:p w:rsidR="00EA0F0C" w:rsidRPr="002E63A1" w:rsidRDefault="002E63A1" w:rsidP="00EA0F0C">
      <w:pPr>
        <w:ind w:firstLine="720"/>
        <w:jc w:val="both"/>
        <w:rPr>
          <w:noProof/>
          <w:lang w:val="sr-Latn-CS"/>
        </w:rPr>
      </w:pPr>
      <w:r>
        <w:rPr>
          <w:bCs/>
          <w:noProof/>
          <w:lang w:val="sr-Latn-CS"/>
        </w:rPr>
        <w:t>Na</w:t>
      </w:r>
      <w:r w:rsidR="00EA0F0C" w:rsidRPr="002E63A1">
        <w:rPr>
          <w:bCs/>
          <w:noProof/>
          <w:lang w:val="sr-Latn-CS"/>
        </w:rPr>
        <w:t xml:space="preserve"> </w:t>
      </w:r>
      <w:r>
        <w:rPr>
          <w:bCs/>
          <w:noProof/>
          <w:lang w:val="sr-Latn-CS"/>
        </w:rPr>
        <w:t>ukupnu</w:t>
      </w:r>
      <w:r w:rsidR="00EA0F0C" w:rsidRPr="002E63A1">
        <w:rPr>
          <w:bCs/>
          <w:noProof/>
          <w:lang w:val="sr-Latn-CS"/>
        </w:rPr>
        <w:t xml:space="preserve"> </w:t>
      </w:r>
      <w:r>
        <w:rPr>
          <w:bCs/>
          <w:noProof/>
          <w:lang w:val="sr-Latn-CS"/>
        </w:rPr>
        <w:t>strukturu</w:t>
      </w:r>
      <w:r w:rsidR="00EA0F0C" w:rsidRPr="002E63A1">
        <w:rPr>
          <w:bCs/>
          <w:noProof/>
          <w:lang w:val="sr-Latn-CS"/>
        </w:rPr>
        <w:t xml:space="preserve"> </w:t>
      </w:r>
      <w:r>
        <w:rPr>
          <w:bCs/>
          <w:noProof/>
          <w:lang w:val="sr-Latn-CS"/>
        </w:rPr>
        <w:t>zemljišta</w:t>
      </w:r>
      <w:r w:rsidR="00EA0F0C" w:rsidRPr="002E63A1">
        <w:rPr>
          <w:bCs/>
          <w:noProof/>
          <w:lang w:val="sr-Latn-CS"/>
        </w:rPr>
        <w:t xml:space="preserve"> </w:t>
      </w:r>
      <w:r>
        <w:rPr>
          <w:bCs/>
          <w:noProof/>
          <w:lang w:val="sr-Latn-CS"/>
        </w:rPr>
        <w:t>uticale</w:t>
      </w:r>
      <w:r w:rsidR="00EA0F0C" w:rsidRPr="002E63A1">
        <w:rPr>
          <w:bCs/>
          <w:noProof/>
          <w:lang w:val="sr-Latn-CS"/>
        </w:rPr>
        <w:t xml:space="preserve"> </w:t>
      </w:r>
      <w:r>
        <w:rPr>
          <w:bCs/>
          <w:noProof/>
          <w:lang w:val="sr-Latn-CS"/>
        </w:rPr>
        <w:t>su</w:t>
      </w:r>
      <w:r w:rsidR="00EA0F0C" w:rsidRPr="002E63A1">
        <w:rPr>
          <w:bCs/>
          <w:noProof/>
          <w:lang w:val="sr-Latn-CS"/>
        </w:rPr>
        <w:t xml:space="preserve"> </w:t>
      </w:r>
      <w:r>
        <w:rPr>
          <w:bCs/>
          <w:noProof/>
          <w:lang w:val="sr-Latn-CS"/>
        </w:rPr>
        <w:t>nepovoljna</w:t>
      </w:r>
      <w:r w:rsidR="00EA0F0C" w:rsidRPr="002E63A1">
        <w:rPr>
          <w:bCs/>
          <w:noProof/>
          <w:lang w:val="sr-Latn-CS"/>
        </w:rPr>
        <w:t xml:space="preserve"> </w:t>
      </w:r>
      <w:r>
        <w:rPr>
          <w:bCs/>
          <w:noProof/>
          <w:lang w:val="sr-Latn-CS"/>
        </w:rPr>
        <w:t>geomorfološka</w:t>
      </w:r>
      <w:r w:rsidR="00EA0F0C" w:rsidRPr="002E63A1">
        <w:rPr>
          <w:bCs/>
          <w:noProof/>
          <w:lang w:val="sr-Latn-CS"/>
        </w:rPr>
        <w:t xml:space="preserve"> </w:t>
      </w:r>
      <w:r>
        <w:rPr>
          <w:bCs/>
          <w:noProof/>
          <w:lang w:val="sr-Latn-CS"/>
        </w:rPr>
        <w:t>konfiguracija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sadejstvu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klimatološkim</w:t>
      </w:r>
      <w:r w:rsidR="00EA0F0C" w:rsidRPr="002E63A1">
        <w:rPr>
          <w:bCs/>
          <w:noProof/>
          <w:lang w:val="sr-Latn-CS"/>
        </w:rPr>
        <w:t xml:space="preserve">, </w:t>
      </w:r>
      <w:r>
        <w:rPr>
          <w:bCs/>
          <w:noProof/>
          <w:lang w:val="sr-Latn-CS"/>
        </w:rPr>
        <w:t>pedološkim</w:t>
      </w:r>
      <w:r w:rsidR="00EA0F0C" w:rsidRPr="002E63A1">
        <w:rPr>
          <w:bCs/>
          <w:noProof/>
          <w:lang w:val="sr-Latn-CS"/>
        </w:rPr>
        <w:t xml:space="preserve">, </w:t>
      </w:r>
      <w:r>
        <w:rPr>
          <w:bCs/>
          <w:noProof/>
          <w:lang w:val="sr-Latn-CS"/>
        </w:rPr>
        <w:t>hidrološkim</w:t>
      </w:r>
      <w:r w:rsidR="00EA0F0C" w:rsidRPr="002E63A1">
        <w:rPr>
          <w:bCs/>
          <w:noProof/>
          <w:lang w:val="sr-Latn-CS"/>
        </w:rPr>
        <w:t xml:space="preserve"> </w:t>
      </w:r>
      <w:r>
        <w:rPr>
          <w:bCs/>
          <w:noProof/>
          <w:lang w:val="sr-Latn-CS"/>
        </w:rPr>
        <w:t>uslovima</w:t>
      </w:r>
      <w:r w:rsidR="00EA0F0C" w:rsidRPr="002E63A1">
        <w:rPr>
          <w:bCs/>
          <w:noProof/>
          <w:lang w:val="sr-Latn-CS"/>
        </w:rPr>
        <w:t xml:space="preserve">, </w:t>
      </w:r>
      <w:r>
        <w:rPr>
          <w:bCs/>
          <w:noProof/>
          <w:lang w:val="sr-Latn-CS"/>
        </w:rPr>
        <w:t>kao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dejstvom</w:t>
      </w:r>
      <w:r w:rsidR="00EA0F0C" w:rsidRPr="002E63A1">
        <w:rPr>
          <w:bCs/>
          <w:noProof/>
          <w:lang w:val="sr-Latn-CS"/>
        </w:rPr>
        <w:t xml:space="preserve"> </w:t>
      </w:r>
      <w:r>
        <w:rPr>
          <w:bCs/>
          <w:noProof/>
          <w:lang w:val="sr-Latn-CS"/>
        </w:rPr>
        <w:t>čoveka</w:t>
      </w:r>
      <w:r w:rsidR="00EA0F0C" w:rsidRPr="002E63A1">
        <w:rPr>
          <w:bCs/>
          <w:noProof/>
          <w:lang w:val="sr-Latn-CS"/>
        </w:rPr>
        <w:t xml:space="preserve">. </w:t>
      </w:r>
      <w:r>
        <w:rPr>
          <w:noProof/>
          <w:lang w:val="sr-Latn-CS"/>
        </w:rPr>
        <w:t>Osnovna</w:t>
      </w:r>
      <w:r w:rsidR="00EA0F0C" w:rsidRPr="002E63A1">
        <w:rPr>
          <w:noProof/>
          <w:lang w:val="sr-Latn-CS"/>
        </w:rPr>
        <w:t xml:space="preserve"> </w:t>
      </w:r>
      <w:r>
        <w:rPr>
          <w:noProof/>
          <w:lang w:val="sr-Latn-CS"/>
        </w:rPr>
        <w:t>karakteristika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mahom</w:t>
      </w:r>
      <w:r w:rsidR="00EA0F0C" w:rsidRPr="002E63A1">
        <w:rPr>
          <w:noProof/>
          <w:lang w:val="sr-Latn-CS"/>
        </w:rPr>
        <w:t xml:space="preserve"> </w:t>
      </w:r>
      <w:r>
        <w:rPr>
          <w:noProof/>
          <w:lang w:val="sr-Latn-CS"/>
        </w:rPr>
        <w:t>plitka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lako</w:t>
      </w:r>
      <w:r w:rsidR="00EA0F0C" w:rsidRPr="002E63A1">
        <w:rPr>
          <w:noProof/>
          <w:lang w:val="sr-Latn-CS"/>
        </w:rPr>
        <w:t xml:space="preserve"> </w:t>
      </w:r>
      <w:r>
        <w:rPr>
          <w:noProof/>
          <w:lang w:val="sr-Latn-CS"/>
        </w:rPr>
        <w:t>podložna</w:t>
      </w:r>
      <w:r w:rsidR="00EA0F0C" w:rsidRPr="002E63A1">
        <w:rPr>
          <w:noProof/>
          <w:lang w:val="sr-Latn-CS"/>
        </w:rPr>
        <w:t xml:space="preserve"> </w:t>
      </w:r>
      <w:r>
        <w:rPr>
          <w:noProof/>
          <w:lang w:val="sr-Latn-CS"/>
        </w:rPr>
        <w:t>eroziji</w:t>
      </w:r>
      <w:r w:rsidR="00EA0F0C" w:rsidRPr="002E63A1">
        <w:rPr>
          <w:noProof/>
          <w:lang w:val="sr-Latn-CS"/>
        </w:rPr>
        <w:t xml:space="preserve">. </w:t>
      </w:r>
      <w:r>
        <w:rPr>
          <w:noProof/>
          <w:lang w:val="sr-Latn-CS"/>
        </w:rPr>
        <w:t>Ovi</w:t>
      </w:r>
      <w:r w:rsidR="00EA0F0C" w:rsidRPr="002E63A1">
        <w:rPr>
          <w:noProof/>
          <w:lang w:val="sr-Latn-CS"/>
        </w:rPr>
        <w:t xml:space="preserve"> </w:t>
      </w:r>
      <w:r>
        <w:rPr>
          <w:noProof/>
          <w:lang w:val="sr-Latn-CS"/>
        </w:rPr>
        <w:t>faktori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uticali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osnovni</w:t>
      </w:r>
      <w:r w:rsidR="00EA0F0C" w:rsidRPr="002E63A1">
        <w:rPr>
          <w:noProof/>
          <w:lang w:val="sr-Latn-CS"/>
        </w:rPr>
        <w:t xml:space="preserve"> </w:t>
      </w:r>
      <w:r>
        <w:rPr>
          <w:noProof/>
          <w:lang w:val="sr-Latn-CS"/>
        </w:rPr>
        <w:t>pedološki</w:t>
      </w:r>
      <w:r w:rsidR="00EA0F0C" w:rsidRPr="002E63A1">
        <w:rPr>
          <w:noProof/>
          <w:lang w:val="sr-Latn-CS"/>
        </w:rPr>
        <w:t xml:space="preserve"> </w:t>
      </w:r>
      <w:r>
        <w:rPr>
          <w:noProof/>
          <w:lang w:val="sr-Latn-CS"/>
        </w:rPr>
        <w:t>kostur</w:t>
      </w:r>
      <w:r w:rsidR="00EA0F0C" w:rsidRPr="002E63A1">
        <w:rPr>
          <w:noProof/>
          <w:lang w:val="sr-Latn-CS"/>
        </w:rPr>
        <w:t xml:space="preserve">, </w:t>
      </w:r>
      <w:r>
        <w:rPr>
          <w:noProof/>
          <w:lang w:val="sr-Latn-CS"/>
        </w:rPr>
        <w:t>formiraju</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tipovi</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humusno</w:t>
      </w:r>
      <w:r w:rsidR="00EA0F0C" w:rsidRPr="002E63A1">
        <w:rPr>
          <w:noProof/>
          <w:lang w:val="sr-Latn-CS"/>
        </w:rPr>
        <w:t>-</w:t>
      </w:r>
      <w:r>
        <w:rPr>
          <w:noProof/>
          <w:lang w:val="sr-Latn-CS"/>
        </w:rPr>
        <w:t>silikatna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podtipa</w:t>
      </w:r>
      <w:r w:rsidR="00EA0F0C" w:rsidRPr="002E63A1">
        <w:rPr>
          <w:noProof/>
          <w:lang w:val="sr-Latn-CS"/>
        </w:rPr>
        <w:t xml:space="preserve"> (</w:t>
      </w:r>
      <w:r>
        <w:rPr>
          <w:noProof/>
          <w:lang w:val="sr-Latn-CS"/>
        </w:rPr>
        <w:t>eutrična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flišu</w:t>
      </w:r>
      <w:r w:rsidR="00EA0F0C" w:rsidRPr="002E63A1">
        <w:rPr>
          <w:noProof/>
          <w:lang w:val="sr-Latn-CS"/>
        </w:rPr>
        <w:t xml:space="preserve">, </w:t>
      </w:r>
      <w:r>
        <w:rPr>
          <w:noProof/>
          <w:lang w:val="sr-Latn-CS"/>
        </w:rPr>
        <w:t>serpentinitu</w:t>
      </w:r>
      <w:r w:rsidR="00EA0F0C" w:rsidRPr="002E63A1">
        <w:rPr>
          <w:noProof/>
          <w:lang w:val="sr-Latn-CS"/>
        </w:rPr>
        <w:t xml:space="preserve">, </w:t>
      </w:r>
      <w:r>
        <w:rPr>
          <w:noProof/>
          <w:lang w:val="sr-Latn-CS"/>
        </w:rPr>
        <w:t>dacito</w:t>
      </w:r>
      <w:r w:rsidR="00EA0F0C" w:rsidRPr="002E63A1">
        <w:rPr>
          <w:noProof/>
          <w:lang w:val="sr-Latn-CS"/>
        </w:rPr>
        <w:t>-</w:t>
      </w:r>
      <w:r>
        <w:rPr>
          <w:noProof/>
          <w:lang w:val="sr-Latn-CS"/>
        </w:rPr>
        <w:t>andezitu</w:t>
      </w:r>
      <w:r w:rsidR="00EA0F0C" w:rsidRPr="002E63A1">
        <w:rPr>
          <w:noProof/>
          <w:lang w:val="sr-Latn-CS"/>
        </w:rPr>
        <w:t xml:space="preserve">, </w:t>
      </w:r>
      <w:r>
        <w:rPr>
          <w:noProof/>
          <w:lang w:val="sr-Latn-CS"/>
        </w:rPr>
        <w:t>škriljcima</w:t>
      </w:r>
      <w:r w:rsidR="00EA0F0C" w:rsidRPr="002E63A1">
        <w:rPr>
          <w:noProof/>
          <w:lang w:val="sr-Latn-CS"/>
        </w:rPr>
        <w:t xml:space="preserve">, </w:t>
      </w:r>
      <w:r>
        <w:rPr>
          <w:noProof/>
          <w:lang w:val="sr-Latn-CS"/>
        </w:rPr>
        <w:t>gabro</w:t>
      </w:r>
      <w:r w:rsidR="00EA0F0C" w:rsidRPr="002E63A1">
        <w:rPr>
          <w:noProof/>
          <w:lang w:val="sr-Latn-CS"/>
        </w:rPr>
        <w:t>-</w:t>
      </w:r>
      <w:r>
        <w:rPr>
          <w:noProof/>
          <w:lang w:val="sr-Latn-CS"/>
        </w:rPr>
        <w:t>dijabazu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peščaru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distrična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dacito</w:t>
      </w:r>
      <w:r w:rsidR="00EA0F0C" w:rsidRPr="002E63A1">
        <w:rPr>
          <w:noProof/>
          <w:lang w:val="sr-Latn-CS"/>
        </w:rPr>
        <w:t>-</w:t>
      </w:r>
      <w:r>
        <w:rPr>
          <w:noProof/>
          <w:lang w:val="sr-Latn-CS"/>
        </w:rPr>
        <w:t>andezitu</w:t>
      </w:r>
      <w:r w:rsidR="00EA0F0C" w:rsidRPr="002E63A1">
        <w:rPr>
          <w:noProof/>
          <w:lang w:val="sr-Latn-CS"/>
        </w:rPr>
        <w:t xml:space="preserve">, </w:t>
      </w:r>
      <w:r>
        <w:rPr>
          <w:noProof/>
          <w:lang w:val="sr-Latn-CS"/>
        </w:rPr>
        <w:t>škriljcima</w:t>
      </w:r>
      <w:r w:rsidR="00EA0F0C" w:rsidRPr="002E63A1">
        <w:rPr>
          <w:noProof/>
          <w:lang w:val="sr-Latn-CS"/>
        </w:rPr>
        <w:t xml:space="preserve">, </w:t>
      </w:r>
      <w:r>
        <w:rPr>
          <w:noProof/>
          <w:lang w:val="sr-Latn-CS"/>
        </w:rPr>
        <w:t>flišu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peščaru</w:t>
      </w:r>
      <w:r w:rsidR="00EA0F0C" w:rsidRPr="002E63A1">
        <w:rPr>
          <w:noProof/>
          <w:lang w:val="sr-Latn-CS"/>
        </w:rPr>
        <w:t xml:space="preserve">); </w:t>
      </w:r>
      <w:r>
        <w:rPr>
          <w:noProof/>
          <w:lang w:val="sr-Latn-CS"/>
        </w:rPr>
        <w:t>smeđa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takođe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podtipa</w:t>
      </w:r>
      <w:r w:rsidR="00EA0F0C" w:rsidRPr="002E63A1">
        <w:rPr>
          <w:noProof/>
          <w:lang w:val="sr-Latn-CS"/>
        </w:rPr>
        <w:t xml:space="preserve"> (</w:t>
      </w:r>
      <w:r>
        <w:rPr>
          <w:noProof/>
          <w:lang w:val="sr-Latn-CS"/>
        </w:rPr>
        <w:t>eutrična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flišu</w:t>
      </w:r>
      <w:r w:rsidR="00EA0F0C" w:rsidRPr="002E63A1">
        <w:rPr>
          <w:noProof/>
          <w:lang w:val="sr-Latn-CS"/>
        </w:rPr>
        <w:t xml:space="preserve">, </w:t>
      </w:r>
      <w:r>
        <w:rPr>
          <w:noProof/>
          <w:lang w:val="sr-Latn-CS"/>
        </w:rPr>
        <w:t>andezitu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gabro</w:t>
      </w:r>
      <w:r w:rsidR="00EA0F0C" w:rsidRPr="002E63A1">
        <w:rPr>
          <w:noProof/>
          <w:lang w:val="sr-Latn-CS"/>
        </w:rPr>
        <w:t>-</w:t>
      </w:r>
      <w:r>
        <w:rPr>
          <w:noProof/>
          <w:lang w:val="sr-Latn-CS"/>
        </w:rPr>
        <w:t>dijabazu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distrična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flišu</w:t>
      </w:r>
      <w:r w:rsidR="00EA0F0C" w:rsidRPr="002E63A1">
        <w:rPr>
          <w:noProof/>
          <w:lang w:val="sr-Latn-CS"/>
        </w:rPr>
        <w:t xml:space="preserve">); </w:t>
      </w:r>
      <w:r>
        <w:rPr>
          <w:noProof/>
          <w:lang w:val="sr-Latn-CS"/>
        </w:rPr>
        <w:t>crnica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jedrim</w:t>
      </w:r>
      <w:r w:rsidR="00EA0F0C" w:rsidRPr="002E63A1">
        <w:rPr>
          <w:noProof/>
          <w:lang w:val="sr-Latn-CS"/>
        </w:rPr>
        <w:t xml:space="preserve"> </w:t>
      </w:r>
      <w:r>
        <w:rPr>
          <w:noProof/>
          <w:lang w:val="sr-Latn-CS"/>
        </w:rPr>
        <w:t>krečnjacima</w:t>
      </w:r>
      <w:r w:rsidR="00EA0F0C" w:rsidRPr="002E63A1">
        <w:rPr>
          <w:noProof/>
          <w:lang w:val="sr-Latn-CS"/>
        </w:rPr>
        <w:t xml:space="preserve">;  </w:t>
      </w:r>
      <w:r>
        <w:rPr>
          <w:noProof/>
          <w:lang w:val="sr-Latn-CS"/>
        </w:rPr>
        <w:t>aluvijalni</w:t>
      </w:r>
      <w:r w:rsidR="00EA0F0C" w:rsidRPr="002E63A1">
        <w:rPr>
          <w:noProof/>
          <w:lang w:val="sr-Latn-CS"/>
        </w:rPr>
        <w:t xml:space="preserve"> </w:t>
      </w:r>
      <w:r>
        <w:rPr>
          <w:noProof/>
          <w:lang w:val="sr-Latn-CS"/>
        </w:rPr>
        <w:t>nanos</w:t>
      </w:r>
      <w:r w:rsidR="00EA0F0C" w:rsidRPr="002E63A1">
        <w:rPr>
          <w:noProof/>
          <w:lang w:val="sr-Latn-CS"/>
        </w:rPr>
        <w:t xml:space="preserve">;  </w:t>
      </w:r>
      <w:r>
        <w:rPr>
          <w:noProof/>
          <w:lang w:val="sr-Latn-CS"/>
        </w:rPr>
        <w:t>koluvijum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litosoli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mestimično</w:t>
      </w:r>
      <w:r w:rsidR="00EA0F0C" w:rsidRPr="002E63A1">
        <w:rPr>
          <w:noProof/>
          <w:lang w:val="sr-Latn-CS"/>
        </w:rPr>
        <w:t xml:space="preserve"> </w:t>
      </w:r>
      <w:r>
        <w:rPr>
          <w:noProof/>
          <w:lang w:val="sr-Latn-CS"/>
        </w:rPr>
        <w:t>obrazovali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grade</w:t>
      </w:r>
      <w:r w:rsidR="00EA0F0C" w:rsidRPr="002E63A1">
        <w:rPr>
          <w:noProof/>
          <w:lang w:val="sr-Latn-CS"/>
        </w:rPr>
        <w:t xml:space="preserve"> </w:t>
      </w:r>
      <w:r>
        <w:rPr>
          <w:noProof/>
          <w:lang w:val="sr-Latn-CS"/>
        </w:rPr>
        <w:t>mozaik</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humusno</w:t>
      </w:r>
      <w:r w:rsidR="00EA0F0C" w:rsidRPr="002E63A1">
        <w:rPr>
          <w:noProof/>
          <w:lang w:val="sr-Latn-CS"/>
        </w:rPr>
        <w:t xml:space="preserve"> </w:t>
      </w:r>
      <w:r>
        <w:rPr>
          <w:noProof/>
          <w:lang w:val="sr-Latn-CS"/>
        </w:rPr>
        <w:t>silikatnim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smeđim</w:t>
      </w:r>
      <w:r w:rsidR="00EA0F0C" w:rsidRPr="002E63A1">
        <w:rPr>
          <w:noProof/>
          <w:lang w:val="sr-Latn-CS"/>
        </w:rPr>
        <w:t xml:space="preserve"> </w:t>
      </w:r>
      <w:r>
        <w:rPr>
          <w:noProof/>
          <w:lang w:val="sr-Latn-CS"/>
        </w:rPr>
        <w:t>zemljištima</w:t>
      </w:r>
      <w:r w:rsidR="00EA0F0C" w:rsidRPr="002E63A1">
        <w:rPr>
          <w:noProof/>
          <w:lang w:val="sr-Latn-CS"/>
        </w:rPr>
        <w:t xml:space="preserve">. </w:t>
      </w:r>
      <w:r>
        <w:rPr>
          <w:noProof/>
          <w:lang w:val="sr-Latn-CS"/>
        </w:rPr>
        <w:t>Najzastupljenije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eutrično</w:t>
      </w:r>
      <w:r w:rsidR="00EA0F0C" w:rsidRPr="002E63A1">
        <w:rPr>
          <w:noProof/>
          <w:lang w:val="sr-Latn-CS"/>
        </w:rPr>
        <w:t xml:space="preserve"> </w:t>
      </w:r>
      <w:r>
        <w:rPr>
          <w:noProof/>
          <w:lang w:val="sr-Latn-CS"/>
        </w:rPr>
        <w:t>humusno</w:t>
      </w:r>
      <w:r w:rsidR="00EA0F0C" w:rsidRPr="002E63A1">
        <w:rPr>
          <w:noProof/>
          <w:lang w:val="sr-Latn-CS"/>
        </w:rPr>
        <w:t>-</w:t>
      </w:r>
      <w:r>
        <w:rPr>
          <w:noProof/>
          <w:lang w:val="sr-Latn-CS"/>
        </w:rPr>
        <w:t>silikatno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flišu</w:t>
      </w:r>
      <w:r w:rsidR="00EA0F0C" w:rsidRPr="002E63A1">
        <w:rPr>
          <w:iCs/>
          <w:noProof/>
          <w:lang w:val="sr-Latn-CS"/>
        </w:rPr>
        <w:t xml:space="preserve">, </w:t>
      </w:r>
      <w:r>
        <w:rPr>
          <w:noProof/>
          <w:lang w:val="sr-Latn-CS"/>
        </w:rPr>
        <w:t>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eutrična</w:t>
      </w:r>
      <w:r w:rsidR="00EA0F0C" w:rsidRPr="002E63A1">
        <w:rPr>
          <w:noProof/>
          <w:lang w:val="sr-Latn-CS"/>
        </w:rPr>
        <w:t xml:space="preserve"> </w:t>
      </w:r>
      <w:r>
        <w:rPr>
          <w:noProof/>
          <w:lang w:val="sr-Latn-CS"/>
        </w:rPr>
        <w:t>humusno</w:t>
      </w:r>
      <w:r w:rsidR="00EA0F0C" w:rsidRPr="002E63A1">
        <w:rPr>
          <w:noProof/>
          <w:lang w:val="sr-Latn-CS"/>
        </w:rPr>
        <w:t>-</w:t>
      </w:r>
      <w:r>
        <w:rPr>
          <w:noProof/>
          <w:lang w:val="sr-Latn-CS"/>
        </w:rPr>
        <w:t>silikatna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litosoli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ostalim</w:t>
      </w:r>
      <w:r w:rsidR="00EA0F0C" w:rsidRPr="002E63A1">
        <w:rPr>
          <w:noProof/>
          <w:lang w:val="sr-Latn-CS"/>
        </w:rPr>
        <w:t xml:space="preserve"> </w:t>
      </w:r>
      <w:r>
        <w:rPr>
          <w:noProof/>
          <w:lang w:val="sr-Latn-CS"/>
        </w:rPr>
        <w:t>geološkim</w:t>
      </w:r>
      <w:r w:rsidR="00EA0F0C" w:rsidRPr="002E63A1">
        <w:rPr>
          <w:noProof/>
          <w:lang w:val="sr-Latn-CS"/>
        </w:rPr>
        <w:t xml:space="preserve"> </w:t>
      </w:r>
      <w:r>
        <w:rPr>
          <w:noProof/>
          <w:lang w:val="sr-Latn-CS"/>
        </w:rPr>
        <w:t>podlogama</w:t>
      </w:r>
      <w:r w:rsidR="00EA0F0C" w:rsidRPr="002E63A1">
        <w:rPr>
          <w:noProof/>
          <w:lang w:val="sr-Latn-CS"/>
        </w:rPr>
        <w:t xml:space="preserve">. </w:t>
      </w:r>
    </w:p>
    <w:p w:rsidR="00EA0F0C" w:rsidRPr="002E63A1" w:rsidRDefault="002E63A1" w:rsidP="00EA0F0C">
      <w:pPr>
        <w:pStyle w:val="Default"/>
        <w:ind w:firstLine="708"/>
        <w:jc w:val="both"/>
        <w:rPr>
          <w:noProof/>
          <w:color w:val="auto"/>
        </w:rPr>
      </w:pPr>
      <w:r>
        <w:rPr>
          <w:noProof/>
          <w:color w:val="auto"/>
        </w:rPr>
        <w:t>Podneblje</w:t>
      </w:r>
      <w:r w:rsidR="00EA0F0C" w:rsidRPr="002E63A1">
        <w:rPr>
          <w:noProof/>
          <w:color w:val="auto"/>
        </w:rPr>
        <w:t xml:space="preserve"> </w:t>
      </w:r>
      <w:r>
        <w:rPr>
          <w:noProof/>
          <w:color w:val="auto"/>
        </w:rPr>
        <w:t>karakteriše</w:t>
      </w:r>
      <w:r w:rsidR="00EA0F0C" w:rsidRPr="002E63A1">
        <w:rPr>
          <w:noProof/>
          <w:color w:val="auto"/>
        </w:rPr>
        <w:t xml:space="preserve"> </w:t>
      </w:r>
      <w:r>
        <w:rPr>
          <w:noProof/>
          <w:color w:val="auto"/>
        </w:rPr>
        <w:t>umereno</w:t>
      </w:r>
      <w:r w:rsidR="00EA0F0C" w:rsidRPr="002E63A1">
        <w:rPr>
          <w:noProof/>
          <w:color w:val="auto"/>
        </w:rPr>
        <w:t xml:space="preserve"> </w:t>
      </w:r>
      <w:r>
        <w:rPr>
          <w:noProof/>
          <w:color w:val="auto"/>
        </w:rPr>
        <w:t>kontinentalna</w:t>
      </w:r>
      <w:r w:rsidR="00EA0F0C" w:rsidRPr="002E63A1">
        <w:rPr>
          <w:noProof/>
          <w:color w:val="auto"/>
        </w:rPr>
        <w:t xml:space="preserve"> </w:t>
      </w:r>
      <w:r>
        <w:rPr>
          <w:noProof/>
          <w:color w:val="auto"/>
        </w:rPr>
        <w:t>klima</w:t>
      </w:r>
      <w:r w:rsidR="00EA0F0C" w:rsidRPr="002E63A1">
        <w:rPr>
          <w:noProof/>
          <w:color w:val="auto"/>
        </w:rPr>
        <w:t xml:space="preserve"> </w:t>
      </w:r>
      <w:r>
        <w:rPr>
          <w:noProof/>
          <w:color w:val="auto"/>
        </w:rPr>
        <w:t>sa</w:t>
      </w:r>
      <w:r w:rsidR="00EA0F0C" w:rsidRPr="002E63A1">
        <w:rPr>
          <w:noProof/>
          <w:color w:val="auto"/>
        </w:rPr>
        <w:t xml:space="preserve"> </w:t>
      </w:r>
      <w:r>
        <w:rPr>
          <w:noProof/>
          <w:color w:val="auto"/>
        </w:rPr>
        <w:t>izrazitim</w:t>
      </w:r>
      <w:r w:rsidR="00EA0F0C" w:rsidRPr="002E63A1">
        <w:rPr>
          <w:noProof/>
          <w:color w:val="auto"/>
        </w:rPr>
        <w:t xml:space="preserve"> </w:t>
      </w:r>
      <w:r>
        <w:rPr>
          <w:noProof/>
          <w:color w:val="auto"/>
        </w:rPr>
        <w:t>kontinentalnim</w:t>
      </w:r>
      <w:r w:rsidR="00EA0F0C" w:rsidRPr="002E63A1">
        <w:rPr>
          <w:noProof/>
          <w:color w:val="auto"/>
        </w:rPr>
        <w:t xml:space="preserve"> </w:t>
      </w:r>
      <w:r>
        <w:rPr>
          <w:noProof/>
          <w:color w:val="auto"/>
        </w:rPr>
        <w:t>karakterom</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višim</w:t>
      </w:r>
      <w:r w:rsidR="00EA0F0C" w:rsidRPr="002E63A1">
        <w:rPr>
          <w:noProof/>
          <w:color w:val="auto"/>
        </w:rPr>
        <w:t xml:space="preserve"> </w:t>
      </w:r>
      <w:r>
        <w:rPr>
          <w:noProof/>
          <w:color w:val="auto"/>
        </w:rPr>
        <w:t>delovima</w:t>
      </w:r>
      <w:r w:rsidR="00EA0F0C" w:rsidRPr="002E63A1">
        <w:rPr>
          <w:noProof/>
          <w:color w:val="auto"/>
        </w:rPr>
        <w:t xml:space="preserve"> </w:t>
      </w:r>
      <w:r>
        <w:rPr>
          <w:noProof/>
          <w:color w:val="auto"/>
        </w:rPr>
        <w:t>je</w:t>
      </w:r>
      <w:r w:rsidR="00EA0F0C" w:rsidRPr="002E63A1">
        <w:rPr>
          <w:noProof/>
          <w:color w:val="auto"/>
        </w:rPr>
        <w:t xml:space="preserve"> </w:t>
      </w:r>
      <w:r>
        <w:rPr>
          <w:noProof/>
          <w:color w:val="auto"/>
        </w:rPr>
        <w:t>planinski</w:t>
      </w:r>
      <w:r w:rsidR="00EA0F0C" w:rsidRPr="002E63A1">
        <w:rPr>
          <w:noProof/>
          <w:color w:val="auto"/>
        </w:rPr>
        <w:t xml:space="preserve"> </w:t>
      </w:r>
      <w:r>
        <w:rPr>
          <w:noProof/>
          <w:color w:val="auto"/>
        </w:rPr>
        <w:t>klimat</w:t>
      </w:r>
      <w:r w:rsidR="00EA0F0C" w:rsidRPr="002E63A1">
        <w:rPr>
          <w:noProof/>
          <w:color w:val="auto"/>
        </w:rPr>
        <w:t xml:space="preserve">, </w:t>
      </w:r>
      <w:r>
        <w:rPr>
          <w:noProof/>
          <w:color w:val="auto"/>
        </w:rPr>
        <w:t>dok</w:t>
      </w:r>
      <w:r w:rsidR="00EA0F0C" w:rsidRPr="002E63A1">
        <w:rPr>
          <w:noProof/>
          <w:color w:val="auto"/>
        </w:rPr>
        <w:t xml:space="preserve"> </w:t>
      </w:r>
      <w:r>
        <w:rPr>
          <w:noProof/>
          <w:color w:val="auto"/>
        </w:rPr>
        <w:t>se</w:t>
      </w:r>
      <w:r w:rsidR="00EA0F0C" w:rsidRPr="002E63A1">
        <w:rPr>
          <w:noProof/>
          <w:color w:val="auto"/>
        </w:rPr>
        <w:t xml:space="preserve"> </w:t>
      </w:r>
      <w:r>
        <w:rPr>
          <w:noProof/>
          <w:color w:val="auto"/>
        </w:rPr>
        <w:t>dolina</w:t>
      </w:r>
      <w:r w:rsidR="00EA0F0C" w:rsidRPr="002E63A1">
        <w:rPr>
          <w:noProof/>
          <w:color w:val="auto"/>
        </w:rPr>
        <w:t xml:space="preserve"> </w:t>
      </w:r>
      <w:r>
        <w:rPr>
          <w:noProof/>
          <w:color w:val="auto"/>
        </w:rPr>
        <w:t>Lukovske</w:t>
      </w:r>
      <w:r w:rsidR="00EA0F0C" w:rsidRPr="002E63A1">
        <w:rPr>
          <w:noProof/>
          <w:color w:val="auto"/>
        </w:rPr>
        <w:t xml:space="preserve"> </w:t>
      </w:r>
      <w:r>
        <w:rPr>
          <w:noProof/>
          <w:color w:val="auto"/>
        </w:rPr>
        <w:t>reke</w:t>
      </w:r>
      <w:r w:rsidR="00EA0F0C" w:rsidRPr="002E63A1">
        <w:rPr>
          <w:noProof/>
          <w:color w:val="auto"/>
        </w:rPr>
        <w:t xml:space="preserve"> </w:t>
      </w:r>
      <w:r>
        <w:rPr>
          <w:noProof/>
          <w:color w:val="auto"/>
        </w:rPr>
        <w:t>odlikuje</w:t>
      </w:r>
      <w:r w:rsidR="00EA0F0C" w:rsidRPr="002E63A1">
        <w:rPr>
          <w:noProof/>
          <w:color w:val="auto"/>
        </w:rPr>
        <w:t xml:space="preserve"> </w:t>
      </w:r>
      <w:r>
        <w:rPr>
          <w:noProof/>
          <w:color w:val="auto"/>
        </w:rPr>
        <w:t>subalpskom</w:t>
      </w:r>
      <w:r w:rsidR="00EA0F0C" w:rsidRPr="002E63A1">
        <w:rPr>
          <w:noProof/>
          <w:color w:val="auto"/>
        </w:rPr>
        <w:t xml:space="preserve"> </w:t>
      </w:r>
      <w:r>
        <w:rPr>
          <w:noProof/>
          <w:color w:val="auto"/>
        </w:rPr>
        <w:t>klimom</w:t>
      </w:r>
      <w:r w:rsidR="00EA0F0C" w:rsidRPr="002E63A1">
        <w:rPr>
          <w:noProof/>
          <w:color w:val="auto"/>
        </w:rPr>
        <w:t xml:space="preserve">. </w:t>
      </w:r>
      <w:r>
        <w:rPr>
          <w:noProof/>
          <w:color w:val="auto"/>
        </w:rPr>
        <w:t>Zime</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dosta</w:t>
      </w:r>
      <w:r w:rsidR="00EA0F0C" w:rsidRPr="002E63A1">
        <w:rPr>
          <w:bCs/>
          <w:noProof/>
          <w:color w:val="auto"/>
        </w:rPr>
        <w:t xml:space="preserve"> </w:t>
      </w:r>
      <w:r>
        <w:rPr>
          <w:noProof/>
          <w:color w:val="auto"/>
        </w:rPr>
        <w:t>hladne</w:t>
      </w:r>
      <w:r w:rsidR="00EA0F0C" w:rsidRPr="002E63A1">
        <w:rPr>
          <w:noProof/>
          <w:color w:val="auto"/>
        </w:rPr>
        <w:t xml:space="preserve">, </w:t>
      </w:r>
      <w:r>
        <w:rPr>
          <w:noProof/>
          <w:color w:val="auto"/>
        </w:rPr>
        <w:t>traju</w:t>
      </w:r>
      <w:r w:rsidR="00EA0F0C" w:rsidRPr="002E63A1">
        <w:rPr>
          <w:noProof/>
          <w:color w:val="auto"/>
        </w:rPr>
        <w:t xml:space="preserve"> </w:t>
      </w:r>
      <w:r>
        <w:rPr>
          <w:noProof/>
          <w:color w:val="auto"/>
        </w:rPr>
        <w:t>duže</w:t>
      </w:r>
      <w:r w:rsidR="00EA0F0C" w:rsidRPr="002E63A1">
        <w:rPr>
          <w:noProof/>
          <w:color w:val="auto"/>
        </w:rPr>
        <w:t xml:space="preserve"> </w:t>
      </w:r>
      <w:r>
        <w:rPr>
          <w:noProof/>
          <w:color w:val="auto"/>
        </w:rPr>
        <w:t>od</w:t>
      </w:r>
      <w:r w:rsidR="00EA0F0C" w:rsidRPr="002E63A1">
        <w:rPr>
          <w:noProof/>
          <w:color w:val="auto"/>
        </w:rPr>
        <w:t xml:space="preserve"> </w:t>
      </w:r>
      <w:r>
        <w:rPr>
          <w:noProof/>
          <w:color w:val="auto"/>
        </w:rPr>
        <w:t>četiri</w:t>
      </w:r>
      <w:r w:rsidR="00EA0F0C" w:rsidRPr="002E63A1">
        <w:rPr>
          <w:noProof/>
          <w:color w:val="auto"/>
        </w:rPr>
        <w:t xml:space="preserve"> </w:t>
      </w:r>
      <w:r>
        <w:rPr>
          <w:noProof/>
          <w:color w:val="auto"/>
        </w:rPr>
        <w:t>meseca</w:t>
      </w:r>
      <w:r w:rsidR="00EA0F0C" w:rsidRPr="002E63A1">
        <w:rPr>
          <w:noProof/>
          <w:color w:val="auto"/>
        </w:rPr>
        <w:t xml:space="preserve">, </w:t>
      </w:r>
      <w:r>
        <w:rPr>
          <w:noProof/>
          <w:color w:val="auto"/>
        </w:rPr>
        <w:t>dok</w:t>
      </w:r>
      <w:r w:rsidR="00EA0F0C" w:rsidRPr="002E63A1">
        <w:rPr>
          <w:noProof/>
          <w:color w:val="auto"/>
        </w:rPr>
        <w:t xml:space="preserve"> </w:t>
      </w:r>
      <w:r>
        <w:rPr>
          <w:noProof/>
          <w:color w:val="auto"/>
        </w:rPr>
        <w:t>leta</w:t>
      </w:r>
      <w:r w:rsidR="00EA0F0C" w:rsidRPr="002E63A1">
        <w:rPr>
          <w:noProof/>
          <w:color w:val="auto"/>
        </w:rPr>
        <w:t xml:space="preserve"> </w:t>
      </w:r>
      <w:r>
        <w:rPr>
          <w:noProof/>
          <w:color w:val="auto"/>
        </w:rPr>
        <w:t>traju</w:t>
      </w:r>
      <w:r w:rsidR="00EA0F0C" w:rsidRPr="002E63A1">
        <w:rPr>
          <w:noProof/>
          <w:color w:val="auto"/>
        </w:rPr>
        <w:t xml:space="preserve"> </w:t>
      </w:r>
      <w:r>
        <w:rPr>
          <w:noProof/>
          <w:color w:val="auto"/>
        </w:rPr>
        <w:t>manje</w:t>
      </w:r>
      <w:r w:rsidR="00EA0F0C" w:rsidRPr="002E63A1">
        <w:rPr>
          <w:noProof/>
          <w:color w:val="auto"/>
        </w:rPr>
        <w:t xml:space="preserve"> </w:t>
      </w:r>
      <w:r>
        <w:rPr>
          <w:noProof/>
          <w:color w:val="auto"/>
        </w:rPr>
        <w:t>od</w:t>
      </w:r>
      <w:r w:rsidR="00EA0F0C" w:rsidRPr="002E63A1">
        <w:rPr>
          <w:noProof/>
          <w:color w:val="auto"/>
        </w:rPr>
        <w:t xml:space="preserve"> 70 </w:t>
      </w:r>
      <w:r>
        <w:rPr>
          <w:noProof/>
          <w:color w:val="auto"/>
        </w:rPr>
        <w:t>dana</w:t>
      </w:r>
      <w:r w:rsidR="00EA0F0C" w:rsidRPr="002E63A1">
        <w:rPr>
          <w:noProof/>
          <w:color w:val="auto"/>
        </w:rPr>
        <w:t xml:space="preserve"> </w:t>
      </w:r>
      <w:r>
        <w:rPr>
          <w:noProof/>
          <w:color w:val="auto"/>
        </w:rPr>
        <w:t>godišnje</w:t>
      </w:r>
      <w:r w:rsidR="00EA0F0C" w:rsidRPr="002E63A1">
        <w:rPr>
          <w:noProof/>
          <w:color w:val="auto"/>
        </w:rPr>
        <w:t xml:space="preserve">. </w:t>
      </w:r>
      <w:r>
        <w:rPr>
          <w:noProof/>
          <w:color w:val="auto"/>
        </w:rPr>
        <w:t>Uz</w:t>
      </w:r>
      <w:r w:rsidR="00EA0F0C" w:rsidRPr="002E63A1">
        <w:rPr>
          <w:bCs/>
          <w:noProof/>
          <w:color w:val="auto"/>
        </w:rPr>
        <w:t xml:space="preserve"> </w:t>
      </w:r>
      <w:r>
        <w:rPr>
          <w:noProof/>
          <w:color w:val="auto"/>
        </w:rPr>
        <w:t>dominantne</w:t>
      </w:r>
      <w:r w:rsidR="00EA0F0C" w:rsidRPr="002E63A1">
        <w:rPr>
          <w:noProof/>
          <w:color w:val="auto"/>
        </w:rPr>
        <w:t xml:space="preserve"> </w:t>
      </w:r>
      <w:r>
        <w:rPr>
          <w:noProof/>
          <w:color w:val="auto"/>
        </w:rPr>
        <w:t>jugozapadne</w:t>
      </w:r>
      <w:r w:rsidR="00EA0F0C" w:rsidRPr="002E63A1">
        <w:rPr>
          <w:noProof/>
          <w:color w:val="auto"/>
        </w:rPr>
        <w:t xml:space="preserve"> </w:t>
      </w:r>
      <w:r>
        <w:rPr>
          <w:noProof/>
          <w:color w:val="auto"/>
        </w:rPr>
        <w:t>vetrove</w:t>
      </w:r>
      <w:r w:rsidR="00EA0F0C" w:rsidRPr="002E63A1">
        <w:rPr>
          <w:noProof/>
          <w:color w:val="auto"/>
        </w:rPr>
        <w:t xml:space="preserve"> </w:t>
      </w:r>
      <w:r>
        <w:rPr>
          <w:noProof/>
          <w:color w:val="auto"/>
        </w:rPr>
        <w:t>zimi</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česti</w:t>
      </w:r>
      <w:r w:rsidR="00EA0F0C" w:rsidRPr="002E63A1">
        <w:rPr>
          <w:noProof/>
          <w:color w:val="auto"/>
        </w:rPr>
        <w:t xml:space="preserve"> </w:t>
      </w:r>
      <w:r>
        <w:rPr>
          <w:noProof/>
          <w:color w:val="auto"/>
        </w:rPr>
        <w:t>severni</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severnoistočni</w:t>
      </w:r>
      <w:r w:rsidR="00EA0F0C" w:rsidRPr="002E63A1">
        <w:rPr>
          <w:noProof/>
          <w:color w:val="auto"/>
        </w:rPr>
        <w:t xml:space="preserve">, </w:t>
      </w:r>
      <w:r>
        <w:rPr>
          <w:noProof/>
          <w:color w:val="auto"/>
        </w:rPr>
        <w:t>a</w:t>
      </w:r>
      <w:r w:rsidR="00EA0F0C" w:rsidRPr="002E63A1">
        <w:rPr>
          <w:noProof/>
          <w:color w:val="auto"/>
        </w:rPr>
        <w:t xml:space="preserve"> </w:t>
      </w:r>
      <w:r>
        <w:rPr>
          <w:noProof/>
          <w:color w:val="auto"/>
        </w:rPr>
        <w:t>javljaju</w:t>
      </w:r>
      <w:r w:rsidR="00EA0F0C" w:rsidRPr="002E63A1">
        <w:rPr>
          <w:noProof/>
          <w:color w:val="auto"/>
        </w:rPr>
        <w:t xml:space="preserve"> </w:t>
      </w:r>
      <w:r>
        <w:rPr>
          <w:noProof/>
          <w:color w:val="auto"/>
        </w:rPr>
        <w:t>se</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južni</w:t>
      </w:r>
      <w:r w:rsidR="00EA0F0C" w:rsidRPr="002E63A1">
        <w:rPr>
          <w:noProof/>
          <w:color w:val="auto"/>
        </w:rPr>
        <w:t xml:space="preserve"> </w:t>
      </w:r>
      <w:r>
        <w:rPr>
          <w:noProof/>
          <w:color w:val="auto"/>
        </w:rPr>
        <w:t>vetrovi</w:t>
      </w:r>
      <w:r w:rsidR="00EA0F0C" w:rsidRPr="002E63A1">
        <w:rPr>
          <w:noProof/>
          <w:color w:val="auto"/>
        </w:rPr>
        <w:t>.</w:t>
      </w:r>
      <w:r w:rsidR="00EA0F0C" w:rsidRPr="002E63A1">
        <w:rPr>
          <w:bCs/>
          <w:noProof/>
          <w:color w:val="auto"/>
        </w:rPr>
        <w:t xml:space="preserve"> </w:t>
      </w:r>
      <w:r>
        <w:rPr>
          <w:noProof/>
          <w:color w:val="auto"/>
        </w:rPr>
        <w:t>U</w:t>
      </w:r>
      <w:r w:rsidR="00EA0F0C" w:rsidRPr="002E63A1">
        <w:rPr>
          <w:noProof/>
          <w:color w:val="auto"/>
        </w:rPr>
        <w:t xml:space="preserve"> </w:t>
      </w:r>
      <w:r>
        <w:rPr>
          <w:noProof/>
          <w:color w:val="auto"/>
        </w:rPr>
        <w:t>dolinskom</w:t>
      </w:r>
      <w:r w:rsidR="00EA0F0C" w:rsidRPr="002E63A1">
        <w:rPr>
          <w:noProof/>
          <w:color w:val="auto"/>
        </w:rPr>
        <w:t xml:space="preserve"> </w:t>
      </w:r>
      <w:r>
        <w:rPr>
          <w:noProof/>
          <w:color w:val="auto"/>
        </w:rPr>
        <w:t>pojasu</w:t>
      </w:r>
      <w:r w:rsidR="00EA0F0C" w:rsidRPr="002E63A1">
        <w:rPr>
          <w:noProof/>
          <w:color w:val="auto"/>
        </w:rPr>
        <w:t xml:space="preserve"> </w:t>
      </w:r>
      <w:r>
        <w:rPr>
          <w:noProof/>
          <w:color w:val="auto"/>
        </w:rPr>
        <w:t>javljaju</w:t>
      </w:r>
      <w:r w:rsidR="00EA0F0C" w:rsidRPr="002E63A1">
        <w:rPr>
          <w:noProof/>
          <w:color w:val="auto"/>
        </w:rPr>
        <w:t xml:space="preserve"> </w:t>
      </w:r>
      <w:r>
        <w:rPr>
          <w:noProof/>
          <w:color w:val="auto"/>
        </w:rPr>
        <w:t>se</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dnevna</w:t>
      </w:r>
      <w:r w:rsidR="00EA0F0C" w:rsidRPr="002E63A1">
        <w:rPr>
          <w:noProof/>
          <w:color w:val="auto"/>
        </w:rPr>
        <w:t xml:space="preserve"> </w:t>
      </w:r>
      <w:r>
        <w:rPr>
          <w:noProof/>
          <w:color w:val="auto"/>
        </w:rPr>
        <w:t>vazdušna</w:t>
      </w:r>
      <w:r w:rsidR="00EA0F0C" w:rsidRPr="002E63A1">
        <w:rPr>
          <w:noProof/>
          <w:color w:val="auto"/>
        </w:rPr>
        <w:t xml:space="preserve"> </w:t>
      </w:r>
      <w:r>
        <w:rPr>
          <w:noProof/>
          <w:color w:val="auto"/>
        </w:rPr>
        <w:t>strujanja</w:t>
      </w:r>
      <w:r w:rsidR="00EA0F0C" w:rsidRPr="002E63A1">
        <w:rPr>
          <w:noProof/>
          <w:color w:val="auto"/>
        </w:rPr>
        <w:t xml:space="preserve"> (</w:t>
      </w:r>
      <w:r>
        <w:rPr>
          <w:noProof/>
          <w:color w:val="auto"/>
        </w:rPr>
        <w:t>lahor</w:t>
      </w:r>
      <w:r w:rsidR="00EA0F0C" w:rsidRPr="002E63A1">
        <w:rPr>
          <w:noProof/>
          <w:color w:val="auto"/>
        </w:rPr>
        <w:t xml:space="preserve">) - </w:t>
      </w:r>
      <w:r>
        <w:rPr>
          <w:noProof/>
          <w:color w:val="auto"/>
        </w:rPr>
        <w:t>između</w:t>
      </w:r>
      <w:r w:rsidR="00EA0F0C" w:rsidRPr="002E63A1">
        <w:rPr>
          <w:noProof/>
          <w:color w:val="auto"/>
        </w:rPr>
        <w:t xml:space="preserve"> </w:t>
      </w:r>
      <w:r>
        <w:rPr>
          <w:noProof/>
          <w:color w:val="auto"/>
        </w:rPr>
        <w:t>planinskog</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dolinskog</w:t>
      </w:r>
      <w:r w:rsidR="00EA0F0C" w:rsidRPr="002E63A1">
        <w:rPr>
          <w:noProof/>
          <w:color w:val="auto"/>
        </w:rPr>
        <w:t xml:space="preserve"> </w:t>
      </w:r>
      <w:r>
        <w:rPr>
          <w:noProof/>
          <w:color w:val="auto"/>
        </w:rPr>
        <w:t>pojasa</w:t>
      </w:r>
      <w:r w:rsidR="00EA0F0C" w:rsidRPr="002E63A1">
        <w:rPr>
          <w:noProof/>
          <w:color w:val="auto"/>
        </w:rPr>
        <w:t xml:space="preserve">. </w:t>
      </w:r>
    </w:p>
    <w:p w:rsidR="00EA0F0C" w:rsidRPr="002E63A1" w:rsidRDefault="002E63A1" w:rsidP="00EA0F0C">
      <w:pPr>
        <w:pStyle w:val="Default"/>
        <w:ind w:firstLine="708"/>
        <w:jc w:val="both"/>
        <w:rPr>
          <w:noProof/>
          <w:color w:val="auto"/>
        </w:rPr>
      </w:pPr>
      <w:r>
        <w:rPr>
          <w:noProof/>
          <w:color w:val="auto"/>
        </w:rPr>
        <w:t>Područje</w:t>
      </w:r>
      <w:r w:rsidR="00EA0F0C" w:rsidRPr="002E63A1">
        <w:rPr>
          <w:noProof/>
          <w:color w:val="auto"/>
        </w:rPr>
        <w:t xml:space="preserve"> </w:t>
      </w:r>
      <w:r>
        <w:rPr>
          <w:noProof/>
          <w:color w:val="auto"/>
        </w:rPr>
        <w:t>je</w:t>
      </w:r>
      <w:r w:rsidR="00EA0F0C" w:rsidRPr="002E63A1">
        <w:rPr>
          <w:noProof/>
          <w:color w:val="auto"/>
        </w:rPr>
        <w:t xml:space="preserve"> </w:t>
      </w:r>
      <w:r>
        <w:rPr>
          <w:noProof/>
          <w:color w:val="auto"/>
        </w:rPr>
        <w:t>poznato</w:t>
      </w:r>
      <w:r w:rsidR="00EA0F0C" w:rsidRPr="002E63A1">
        <w:rPr>
          <w:noProof/>
          <w:color w:val="auto"/>
        </w:rPr>
        <w:t xml:space="preserve"> </w:t>
      </w:r>
      <w:r>
        <w:rPr>
          <w:noProof/>
          <w:color w:val="auto"/>
        </w:rPr>
        <w:t>po</w:t>
      </w:r>
      <w:r w:rsidR="00EA0F0C" w:rsidRPr="002E63A1">
        <w:rPr>
          <w:noProof/>
          <w:color w:val="auto"/>
        </w:rPr>
        <w:t xml:space="preserve"> </w:t>
      </w:r>
      <w:r>
        <w:rPr>
          <w:noProof/>
          <w:color w:val="auto"/>
        </w:rPr>
        <w:t>velikom</w:t>
      </w:r>
      <w:r w:rsidR="00EA0F0C" w:rsidRPr="002E63A1">
        <w:rPr>
          <w:noProof/>
          <w:color w:val="auto"/>
        </w:rPr>
        <w:t xml:space="preserve"> </w:t>
      </w:r>
      <w:r>
        <w:rPr>
          <w:noProof/>
          <w:color w:val="auto"/>
        </w:rPr>
        <w:t>prostranstvu</w:t>
      </w:r>
      <w:r w:rsidR="00EA0F0C" w:rsidRPr="002E63A1">
        <w:rPr>
          <w:noProof/>
          <w:color w:val="auto"/>
        </w:rPr>
        <w:t xml:space="preserve"> </w:t>
      </w:r>
      <w:r>
        <w:rPr>
          <w:noProof/>
          <w:color w:val="auto"/>
        </w:rPr>
        <w:t>šumskog</w:t>
      </w:r>
      <w:r w:rsidR="00EA0F0C" w:rsidRPr="002E63A1">
        <w:rPr>
          <w:noProof/>
          <w:color w:val="auto"/>
        </w:rPr>
        <w:t xml:space="preserve"> </w:t>
      </w:r>
      <w:r>
        <w:rPr>
          <w:noProof/>
          <w:color w:val="auto"/>
        </w:rPr>
        <w:t>pokrivača</w:t>
      </w:r>
      <w:r w:rsidR="00EA0F0C" w:rsidRPr="002E63A1">
        <w:rPr>
          <w:noProof/>
          <w:color w:val="auto"/>
        </w:rPr>
        <w:t xml:space="preserve">. </w:t>
      </w:r>
      <w:r>
        <w:rPr>
          <w:noProof/>
          <w:color w:val="auto"/>
        </w:rPr>
        <w:t>Posebno</w:t>
      </w:r>
      <w:r w:rsidR="00EA0F0C" w:rsidRPr="002E63A1">
        <w:rPr>
          <w:noProof/>
          <w:color w:val="auto"/>
        </w:rPr>
        <w:t xml:space="preserve"> </w:t>
      </w:r>
      <w:r>
        <w:rPr>
          <w:noProof/>
          <w:color w:val="auto"/>
        </w:rPr>
        <w:t>bogatstvo</w:t>
      </w:r>
      <w:r w:rsidR="00EA0F0C" w:rsidRPr="002E63A1">
        <w:rPr>
          <w:noProof/>
          <w:color w:val="auto"/>
        </w:rPr>
        <w:t xml:space="preserve"> </w:t>
      </w:r>
      <w:r>
        <w:rPr>
          <w:noProof/>
          <w:color w:val="auto"/>
        </w:rPr>
        <w:t>predstavljaju</w:t>
      </w:r>
      <w:r w:rsidR="00EA0F0C" w:rsidRPr="002E63A1">
        <w:rPr>
          <w:noProof/>
          <w:color w:val="auto"/>
        </w:rPr>
        <w:t xml:space="preserve"> </w:t>
      </w:r>
      <w:r>
        <w:rPr>
          <w:noProof/>
          <w:color w:val="auto"/>
        </w:rPr>
        <w:t>divlje</w:t>
      </w:r>
      <w:r w:rsidR="00EA0F0C" w:rsidRPr="002E63A1">
        <w:rPr>
          <w:noProof/>
          <w:color w:val="auto"/>
        </w:rPr>
        <w:t xml:space="preserve"> </w:t>
      </w:r>
      <w:r>
        <w:rPr>
          <w:noProof/>
          <w:color w:val="auto"/>
        </w:rPr>
        <w:t>voće</w:t>
      </w:r>
      <w:r w:rsidR="00EA0F0C" w:rsidRPr="002E63A1">
        <w:rPr>
          <w:noProof/>
          <w:color w:val="auto"/>
        </w:rPr>
        <w:t xml:space="preserve">, </w:t>
      </w:r>
      <w:r>
        <w:rPr>
          <w:noProof/>
          <w:color w:val="auto"/>
        </w:rPr>
        <w:t>lekovito</w:t>
      </w:r>
      <w:r w:rsidR="00EA0F0C" w:rsidRPr="002E63A1">
        <w:rPr>
          <w:noProof/>
          <w:color w:val="auto"/>
        </w:rPr>
        <w:t xml:space="preserve"> </w:t>
      </w:r>
      <w:r>
        <w:rPr>
          <w:noProof/>
          <w:color w:val="auto"/>
        </w:rPr>
        <w:t>bilje</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pečurke</w:t>
      </w:r>
      <w:r w:rsidR="00EA0F0C" w:rsidRPr="002E63A1">
        <w:rPr>
          <w:noProof/>
          <w:color w:val="auto"/>
        </w:rPr>
        <w:t xml:space="preserve"> (</w:t>
      </w:r>
      <w:r>
        <w:rPr>
          <w:noProof/>
          <w:color w:val="auto"/>
        </w:rPr>
        <w:t>vrganj</w:t>
      </w:r>
      <w:r w:rsidR="00EA0F0C" w:rsidRPr="002E63A1">
        <w:rPr>
          <w:noProof/>
          <w:color w:val="auto"/>
        </w:rPr>
        <w:t xml:space="preserve">, </w:t>
      </w:r>
      <w:r>
        <w:rPr>
          <w:noProof/>
          <w:color w:val="auto"/>
        </w:rPr>
        <w:t>lisičar</w:t>
      </w:r>
      <w:r w:rsidR="00EA0F0C" w:rsidRPr="002E63A1">
        <w:rPr>
          <w:noProof/>
          <w:color w:val="auto"/>
        </w:rPr>
        <w:t xml:space="preserve">).  </w:t>
      </w:r>
      <w:r>
        <w:rPr>
          <w:noProof/>
          <w:color w:val="auto"/>
        </w:rPr>
        <w:t>Livadske</w:t>
      </w:r>
      <w:r w:rsidR="00EA0F0C" w:rsidRPr="002E63A1">
        <w:rPr>
          <w:noProof/>
          <w:color w:val="auto"/>
        </w:rPr>
        <w:t xml:space="preserve"> </w:t>
      </w:r>
      <w:r>
        <w:rPr>
          <w:noProof/>
          <w:color w:val="auto"/>
        </w:rPr>
        <w:t>biocenoze</w:t>
      </w:r>
      <w:r w:rsidR="00EA0F0C" w:rsidRPr="002E63A1">
        <w:rPr>
          <w:noProof/>
          <w:color w:val="auto"/>
        </w:rPr>
        <w:t xml:space="preserve"> </w:t>
      </w:r>
      <w:r>
        <w:rPr>
          <w:noProof/>
          <w:color w:val="auto"/>
        </w:rPr>
        <w:t>mogu</w:t>
      </w:r>
      <w:r w:rsidR="00EA0F0C" w:rsidRPr="002E63A1">
        <w:rPr>
          <w:noProof/>
          <w:color w:val="auto"/>
        </w:rPr>
        <w:t xml:space="preserve"> </w:t>
      </w:r>
      <w:r>
        <w:rPr>
          <w:noProof/>
          <w:color w:val="auto"/>
        </w:rPr>
        <w:t>se</w:t>
      </w:r>
      <w:r w:rsidR="00EA0F0C" w:rsidRPr="002E63A1">
        <w:rPr>
          <w:noProof/>
          <w:color w:val="auto"/>
        </w:rPr>
        <w:t xml:space="preserve"> </w:t>
      </w:r>
      <w:r>
        <w:rPr>
          <w:noProof/>
          <w:color w:val="auto"/>
        </w:rPr>
        <w:t>podeliti</w:t>
      </w:r>
      <w:r w:rsidR="00EA0F0C" w:rsidRPr="002E63A1">
        <w:rPr>
          <w:noProof/>
          <w:color w:val="auto"/>
        </w:rPr>
        <w:t xml:space="preserve"> </w:t>
      </w:r>
      <w:r>
        <w:rPr>
          <w:noProof/>
          <w:color w:val="auto"/>
        </w:rPr>
        <w:t>na</w:t>
      </w:r>
      <w:r w:rsidR="00EA0F0C" w:rsidRPr="002E63A1">
        <w:rPr>
          <w:noProof/>
          <w:color w:val="auto"/>
        </w:rPr>
        <w:t xml:space="preserve"> </w:t>
      </w:r>
      <w:r>
        <w:rPr>
          <w:noProof/>
          <w:color w:val="auto"/>
        </w:rPr>
        <w:t>dolinske</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brdske</w:t>
      </w:r>
      <w:r w:rsidR="00EA0F0C" w:rsidRPr="002E63A1">
        <w:rPr>
          <w:noProof/>
          <w:color w:val="auto"/>
        </w:rPr>
        <w:t xml:space="preserve">. </w:t>
      </w:r>
      <w:r>
        <w:rPr>
          <w:noProof/>
          <w:color w:val="auto"/>
        </w:rPr>
        <w:t>Dolinske</w:t>
      </w:r>
      <w:r w:rsidR="00EA0F0C" w:rsidRPr="002E63A1">
        <w:rPr>
          <w:noProof/>
          <w:color w:val="auto"/>
        </w:rPr>
        <w:t xml:space="preserve"> </w:t>
      </w:r>
      <w:r>
        <w:rPr>
          <w:noProof/>
          <w:color w:val="auto"/>
        </w:rPr>
        <w:t>livade</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razvijene</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dolini</w:t>
      </w:r>
      <w:r w:rsidR="00EA0F0C" w:rsidRPr="002E63A1">
        <w:rPr>
          <w:noProof/>
          <w:color w:val="auto"/>
        </w:rPr>
        <w:t xml:space="preserve"> </w:t>
      </w:r>
      <w:r>
        <w:rPr>
          <w:noProof/>
          <w:color w:val="auto"/>
        </w:rPr>
        <w:t>Toplice</w:t>
      </w:r>
      <w:r w:rsidR="00EA0F0C" w:rsidRPr="002E63A1">
        <w:rPr>
          <w:noProof/>
          <w:color w:val="auto"/>
        </w:rPr>
        <w:t xml:space="preserve">. </w:t>
      </w:r>
      <w:r>
        <w:rPr>
          <w:noProof/>
          <w:color w:val="auto"/>
        </w:rPr>
        <w:t>Često</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plavljene</w:t>
      </w:r>
      <w:r w:rsidR="00EA0F0C" w:rsidRPr="002E63A1">
        <w:rPr>
          <w:noProof/>
          <w:color w:val="auto"/>
        </w:rPr>
        <w:t xml:space="preserve">, </w:t>
      </w:r>
      <w:r>
        <w:rPr>
          <w:noProof/>
          <w:color w:val="auto"/>
        </w:rPr>
        <w:t>a</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njihov</w:t>
      </w:r>
      <w:r w:rsidR="00EA0F0C" w:rsidRPr="002E63A1">
        <w:rPr>
          <w:noProof/>
          <w:color w:val="auto"/>
        </w:rPr>
        <w:t xml:space="preserve"> </w:t>
      </w:r>
      <w:r>
        <w:rPr>
          <w:noProof/>
          <w:color w:val="auto"/>
        </w:rPr>
        <w:t>sastav</w:t>
      </w:r>
      <w:r w:rsidR="00EA0F0C" w:rsidRPr="002E63A1">
        <w:rPr>
          <w:noProof/>
          <w:color w:val="auto"/>
        </w:rPr>
        <w:t xml:space="preserve"> </w:t>
      </w:r>
      <w:r>
        <w:rPr>
          <w:noProof/>
          <w:color w:val="auto"/>
        </w:rPr>
        <w:t>ulazi</w:t>
      </w:r>
      <w:r w:rsidR="00EA0F0C" w:rsidRPr="002E63A1">
        <w:rPr>
          <w:noProof/>
          <w:color w:val="auto"/>
        </w:rPr>
        <w:t xml:space="preserve"> </w:t>
      </w:r>
      <w:r>
        <w:rPr>
          <w:noProof/>
          <w:color w:val="auto"/>
        </w:rPr>
        <w:t>veliki</w:t>
      </w:r>
      <w:r w:rsidR="00EA0F0C" w:rsidRPr="002E63A1">
        <w:rPr>
          <w:noProof/>
          <w:color w:val="auto"/>
        </w:rPr>
        <w:t xml:space="preserve"> </w:t>
      </w:r>
      <w:r>
        <w:rPr>
          <w:noProof/>
          <w:color w:val="auto"/>
        </w:rPr>
        <w:t>broj</w:t>
      </w:r>
      <w:r w:rsidR="00EA0F0C" w:rsidRPr="002E63A1">
        <w:rPr>
          <w:noProof/>
          <w:color w:val="auto"/>
        </w:rPr>
        <w:t xml:space="preserve"> </w:t>
      </w:r>
      <w:r>
        <w:rPr>
          <w:noProof/>
          <w:color w:val="auto"/>
        </w:rPr>
        <w:t>biljnih</w:t>
      </w:r>
      <w:r w:rsidR="00EA0F0C" w:rsidRPr="002E63A1">
        <w:rPr>
          <w:noProof/>
          <w:color w:val="auto"/>
        </w:rPr>
        <w:t xml:space="preserve"> </w:t>
      </w:r>
      <w:r>
        <w:rPr>
          <w:noProof/>
          <w:color w:val="auto"/>
        </w:rPr>
        <w:t>vrsta</w:t>
      </w:r>
      <w:r w:rsidR="00EA0F0C" w:rsidRPr="002E63A1">
        <w:rPr>
          <w:noProof/>
          <w:color w:val="auto"/>
        </w:rPr>
        <w:t xml:space="preserve">, </w:t>
      </w:r>
      <w:r>
        <w:rPr>
          <w:noProof/>
          <w:color w:val="auto"/>
        </w:rPr>
        <w:t>od</w:t>
      </w:r>
      <w:r w:rsidR="00EA0F0C" w:rsidRPr="002E63A1">
        <w:rPr>
          <w:noProof/>
          <w:color w:val="auto"/>
        </w:rPr>
        <w:t xml:space="preserve"> </w:t>
      </w:r>
      <w:r>
        <w:rPr>
          <w:noProof/>
          <w:color w:val="auto"/>
        </w:rPr>
        <w:t>kojih</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najkorisnije</w:t>
      </w:r>
      <w:r w:rsidR="00EA0F0C" w:rsidRPr="002E63A1">
        <w:rPr>
          <w:noProof/>
          <w:color w:val="auto"/>
        </w:rPr>
        <w:t xml:space="preserve"> </w:t>
      </w:r>
      <w:r>
        <w:rPr>
          <w:noProof/>
          <w:color w:val="auto"/>
        </w:rPr>
        <w:t>trave</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leguminoze</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brdskim</w:t>
      </w:r>
      <w:r w:rsidR="00EA0F0C" w:rsidRPr="002E63A1">
        <w:rPr>
          <w:noProof/>
          <w:color w:val="auto"/>
        </w:rPr>
        <w:t xml:space="preserve"> </w:t>
      </w:r>
      <w:r>
        <w:rPr>
          <w:noProof/>
          <w:color w:val="auto"/>
        </w:rPr>
        <w:t>livadama</w:t>
      </w:r>
      <w:r w:rsidR="00EA0F0C" w:rsidRPr="002E63A1">
        <w:rPr>
          <w:noProof/>
          <w:color w:val="auto"/>
        </w:rPr>
        <w:t xml:space="preserve"> </w:t>
      </w:r>
      <w:r>
        <w:rPr>
          <w:noProof/>
          <w:color w:val="auto"/>
        </w:rPr>
        <w:t>koje</w:t>
      </w:r>
      <w:r w:rsidR="00EA0F0C" w:rsidRPr="002E63A1">
        <w:rPr>
          <w:noProof/>
          <w:color w:val="auto"/>
        </w:rPr>
        <w:t xml:space="preserve"> </w:t>
      </w:r>
      <w:r>
        <w:rPr>
          <w:noProof/>
          <w:color w:val="auto"/>
        </w:rPr>
        <w:t>zahvataju</w:t>
      </w:r>
      <w:r w:rsidR="00EA0F0C" w:rsidRPr="002E63A1">
        <w:rPr>
          <w:noProof/>
          <w:color w:val="auto"/>
        </w:rPr>
        <w:t xml:space="preserve"> </w:t>
      </w:r>
      <w:r>
        <w:rPr>
          <w:noProof/>
          <w:color w:val="auto"/>
        </w:rPr>
        <w:t>znatno</w:t>
      </w:r>
      <w:r w:rsidR="00EA0F0C" w:rsidRPr="002E63A1">
        <w:rPr>
          <w:noProof/>
          <w:color w:val="auto"/>
        </w:rPr>
        <w:t xml:space="preserve"> </w:t>
      </w:r>
      <w:r>
        <w:rPr>
          <w:noProof/>
          <w:color w:val="auto"/>
        </w:rPr>
        <w:t>prostranstvo</w:t>
      </w:r>
      <w:r w:rsidR="00EA0F0C" w:rsidRPr="002E63A1">
        <w:rPr>
          <w:noProof/>
          <w:color w:val="auto"/>
        </w:rPr>
        <w:t xml:space="preserve">, </w:t>
      </w:r>
      <w:r>
        <w:rPr>
          <w:noProof/>
          <w:color w:val="auto"/>
        </w:rPr>
        <w:t>biljni</w:t>
      </w:r>
      <w:r w:rsidR="00EA0F0C" w:rsidRPr="002E63A1">
        <w:rPr>
          <w:noProof/>
          <w:color w:val="auto"/>
        </w:rPr>
        <w:t xml:space="preserve"> </w:t>
      </w:r>
      <w:r>
        <w:rPr>
          <w:noProof/>
          <w:color w:val="auto"/>
        </w:rPr>
        <w:t>pokrivač</w:t>
      </w:r>
      <w:r w:rsidR="00EA0F0C" w:rsidRPr="002E63A1">
        <w:rPr>
          <w:noProof/>
          <w:color w:val="auto"/>
        </w:rPr>
        <w:t xml:space="preserve"> </w:t>
      </w:r>
      <w:r>
        <w:rPr>
          <w:noProof/>
          <w:color w:val="auto"/>
        </w:rPr>
        <w:t>je</w:t>
      </w:r>
      <w:r w:rsidR="00EA0F0C" w:rsidRPr="002E63A1">
        <w:rPr>
          <w:noProof/>
          <w:color w:val="auto"/>
        </w:rPr>
        <w:t xml:space="preserve"> </w:t>
      </w:r>
      <w:r>
        <w:rPr>
          <w:noProof/>
          <w:color w:val="auto"/>
        </w:rPr>
        <w:t>manje</w:t>
      </w:r>
      <w:r w:rsidR="00EA0F0C" w:rsidRPr="002E63A1">
        <w:rPr>
          <w:noProof/>
          <w:color w:val="auto"/>
        </w:rPr>
        <w:t xml:space="preserve"> </w:t>
      </w:r>
      <w:r>
        <w:rPr>
          <w:noProof/>
          <w:color w:val="auto"/>
        </w:rPr>
        <w:t>bujan</w:t>
      </w:r>
      <w:r w:rsidR="00EA0F0C" w:rsidRPr="002E63A1">
        <w:rPr>
          <w:noProof/>
          <w:color w:val="auto"/>
        </w:rPr>
        <w:t xml:space="preserve"> </w:t>
      </w:r>
      <w:r>
        <w:rPr>
          <w:noProof/>
          <w:color w:val="auto"/>
        </w:rPr>
        <w:t>nego</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dolinskim</w:t>
      </w:r>
      <w:r w:rsidR="00EA0F0C" w:rsidRPr="002E63A1">
        <w:rPr>
          <w:noProof/>
          <w:color w:val="auto"/>
        </w:rPr>
        <w:t xml:space="preserve"> </w:t>
      </w:r>
      <w:r>
        <w:rPr>
          <w:noProof/>
          <w:color w:val="auto"/>
        </w:rPr>
        <w:t>područjima</w:t>
      </w:r>
      <w:r w:rsidR="00EA0F0C" w:rsidRPr="002E63A1">
        <w:rPr>
          <w:noProof/>
          <w:color w:val="auto"/>
        </w:rPr>
        <w:t xml:space="preserve">. </w:t>
      </w:r>
      <w:r>
        <w:rPr>
          <w:noProof/>
          <w:color w:val="auto"/>
        </w:rPr>
        <w:t>U</w:t>
      </w:r>
      <w:r w:rsidR="00EA0F0C" w:rsidRPr="002E63A1">
        <w:rPr>
          <w:noProof/>
          <w:color w:val="auto"/>
        </w:rPr>
        <w:t xml:space="preserve"> </w:t>
      </w:r>
      <w:r>
        <w:rPr>
          <w:noProof/>
          <w:color w:val="auto"/>
        </w:rPr>
        <w:t>dolini</w:t>
      </w:r>
      <w:r w:rsidR="00EA0F0C" w:rsidRPr="002E63A1">
        <w:rPr>
          <w:noProof/>
          <w:color w:val="auto"/>
        </w:rPr>
        <w:t xml:space="preserve"> </w:t>
      </w:r>
      <w:r>
        <w:rPr>
          <w:noProof/>
          <w:color w:val="auto"/>
        </w:rPr>
        <w:t>Toplice</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njenih</w:t>
      </w:r>
      <w:r w:rsidR="00EA0F0C" w:rsidRPr="002E63A1">
        <w:rPr>
          <w:noProof/>
          <w:color w:val="auto"/>
        </w:rPr>
        <w:t xml:space="preserve"> </w:t>
      </w:r>
      <w:r>
        <w:rPr>
          <w:noProof/>
          <w:color w:val="auto"/>
        </w:rPr>
        <w:t>pritoka</w:t>
      </w:r>
      <w:r w:rsidR="00EA0F0C" w:rsidRPr="002E63A1">
        <w:rPr>
          <w:noProof/>
          <w:color w:val="auto"/>
        </w:rPr>
        <w:t xml:space="preserve"> </w:t>
      </w:r>
      <w:r>
        <w:rPr>
          <w:noProof/>
          <w:color w:val="auto"/>
        </w:rPr>
        <w:t>zabeležene</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sledeće</w:t>
      </w:r>
      <w:r w:rsidR="00EA0F0C" w:rsidRPr="002E63A1">
        <w:rPr>
          <w:noProof/>
          <w:color w:val="auto"/>
        </w:rPr>
        <w:t xml:space="preserve"> </w:t>
      </w:r>
      <w:r>
        <w:rPr>
          <w:noProof/>
          <w:color w:val="auto"/>
        </w:rPr>
        <w:t>antropogene</w:t>
      </w:r>
      <w:r w:rsidR="00EA0F0C" w:rsidRPr="002E63A1">
        <w:rPr>
          <w:noProof/>
          <w:color w:val="auto"/>
        </w:rPr>
        <w:t xml:space="preserve"> </w:t>
      </w:r>
      <w:r>
        <w:rPr>
          <w:noProof/>
          <w:color w:val="auto"/>
        </w:rPr>
        <w:t>biocenoze</w:t>
      </w:r>
      <w:r w:rsidR="00EA0F0C" w:rsidRPr="002E63A1">
        <w:rPr>
          <w:noProof/>
          <w:color w:val="auto"/>
        </w:rPr>
        <w:t xml:space="preserve">: </w:t>
      </w:r>
      <w:r>
        <w:rPr>
          <w:noProof/>
          <w:color w:val="auto"/>
        </w:rPr>
        <w:t>kukuruzišta</w:t>
      </w:r>
      <w:r w:rsidR="00EA0F0C" w:rsidRPr="002E63A1">
        <w:rPr>
          <w:noProof/>
          <w:color w:val="auto"/>
        </w:rPr>
        <w:t xml:space="preserve">, </w:t>
      </w:r>
      <w:r>
        <w:rPr>
          <w:noProof/>
          <w:color w:val="auto"/>
        </w:rPr>
        <w:t>žita</w:t>
      </w:r>
      <w:r w:rsidR="00EA0F0C" w:rsidRPr="002E63A1">
        <w:rPr>
          <w:noProof/>
          <w:color w:val="auto"/>
        </w:rPr>
        <w:t xml:space="preserve">, </w:t>
      </w:r>
      <w:r>
        <w:rPr>
          <w:noProof/>
          <w:color w:val="auto"/>
        </w:rPr>
        <w:t>bašte</w:t>
      </w:r>
      <w:r w:rsidR="00EA0F0C" w:rsidRPr="002E63A1">
        <w:rPr>
          <w:noProof/>
          <w:color w:val="auto"/>
        </w:rPr>
        <w:t xml:space="preserve">, </w:t>
      </w:r>
      <w:r>
        <w:rPr>
          <w:noProof/>
          <w:color w:val="auto"/>
        </w:rPr>
        <w:t>šećerna</w:t>
      </w:r>
      <w:r w:rsidR="00EA0F0C" w:rsidRPr="002E63A1">
        <w:rPr>
          <w:noProof/>
          <w:color w:val="auto"/>
        </w:rPr>
        <w:t xml:space="preserve"> </w:t>
      </w:r>
      <w:r>
        <w:rPr>
          <w:noProof/>
          <w:color w:val="auto"/>
        </w:rPr>
        <w:t>repa</w:t>
      </w:r>
      <w:r w:rsidR="00EA0F0C" w:rsidRPr="002E63A1">
        <w:rPr>
          <w:noProof/>
          <w:color w:val="auto"/>
        </w:rPr>
        <w:t xml:space="preserve">, </w:t>
      </w:r>
      <w:r>
        <w:rPr>
          <w:noProof/>
          <w:color w:val="auto"/>
        </w:rPr>
        <w:t>suncokret</w:t>
      </w:r>
      <w:r w:rsidR="00EA0F0C" w:rsidRPr="002E63A1">
        <w:rPr>
          <w:noProof/>
          <w:color w:val="auto"/>
        </w:rPr>
        <w:t xml:space="preserve">, </w:t>
      </w:r>
      <w:r>
        <w:rPr>
          <w:noProof/>
          <w:color w:val="auto"/>
        </w:rPr>
        <w:t>lucerka</w:t>
      </w:r>
      <w:r w:rsidR="00EA0F0C" w:rsidRPr="002E63A1">
        <w:rPr>
          <w:noProof/>
          <w:color w:val="auto"/>
        </w:rPr>
        <w:t xml:space="preserve">, </w:t>
      </w:r>
      <w:r>
        <w:rPr>
          <w:noProof/>
          <w:color w:val="auto"/>
        </w:rPr>
        <w:t>crvena</w:t>
      </w:r>
      <w:r w:rsidR="00EA0F0C" w:rsidRPr="002E63A1">
        <w:rPr>
          <w:noProof/>
          <w:color w:val="auto"/>
        </w:rPr>
        <w:t xml:space="preserve"> </w:t>
      </w:r>
      <w:r>
        <w:rPr>
          <w:noProof/>
          <w:color w:val="auto"/>
        </w:rPr>
        <w:t>detelina</w:t>
      </w:r>
      <w:r w:rsidR="00EA0F0C" w:rsidRPr="002E63A1">
        <w:rPr>
          <w:noProof/>
          <w:color w:val="auto"/>
        </w:rPr>
        <w:t xml:space="preserve">, </w:t>
      </w:r>
      <w:r>
        <w:rPr>
          <w:noProof/>
          <w:color w:val="auto"/>
        </w:rPr>
        <w:t>krmno</w:t>
      </w:r>
      <w:r w:rsidR="00EA0F0C" w:rsidRPr="002E63A1">
        <w:rPr>
          <w:noProof/>
          <w:color w:val="auto"/>
        </w:rPr>
        <w:t xml:space="preserve"> </w:t>
      </w:r>
      <w:r>
        <w:rPr>
          <w:noProof/>
          <w:color w:val="auto"/>
        </w:rPr>
        <w:t>bilje</w:t>
      </w:r>
      <w:r w:rsidR="00EA0F0C" w:rsidRPr="002E63A1">
        <w:rPr>
          <w:noProof/>
          <w:color w:val="auto"/>
        </w:rPr>
        <w:t xml:space="preserve">, </w:t>
      </w:r>
      <w:r>
        <w:rPr>
          <w:noProof/>
          <w:color w:val="auto"/>
        </w:rPr>
        <w:t>kupus</w:t>
      </w:r>
      <w:r w:rsidR="00EA0F0C" w:rsidRPr="002E63A1">
        <w:rPr>
          <w:noProof/>
          <w:color w:val="auto"/>
        </w:rPr>
        <w:t xml:space="preserve">, </w:t>
      </w:r>
      <w:r>
        <w:rPr>
          <w:noProof/>
          <w:color w:val="auto"/>
        </w:rPr>
        <w:t>voćnjaci</w:t>
      </w:r>
      <w:r w:rsidR="00EA0F0C" w:rsidRPr="002E63A1">
        <w:rPr>
          <w:noProof/>
          <w:color w:val="auto"/>
        </w:rPr>
        <w:t xml:space="preserve">, </w:t>
      </w:r>
      <w:r>
        <w:rPr>
          <w:noProof/>
          <w:color w:val="auto"/>
        </w:rPr>
        <w:t>bagremari</w:t>
      </w:r>
      <w:r w:rsidR="00EA0F0C" w:rsidRPr="002E63A1">
        <w:rPr>
          <w:noProof/>
          <w:color w:val="auto"/>
        </w:rPr>
        <w:t xml:space="preserve"> </w:t>
      </w:r>
      <w:r>
        <w:rPr>
          <w:noProof/>
          <w:color w:val="auto"/>
        </w:rPr>
        <w:t>itd</w:t>
      </w:r>
      <w:r w:rsidR="00EA0F0C" w:rsidRPr="002E63A1">
        <w:rPr>
          <w:noProof/>
          <w:color w:val="auto"/>
        </w:rPr>
        <w:t xml:space="preserve">.  </w:t>
      </w:r>
      <w:r>
        <w:rPr>
          <w:noProof/>
          <w:color w:val="auto"/>
        </w:rPr>
        <w:t>Bogat</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raznovrstan</w:t>
      </w:r>
      <w:r w:rsidR="00EA0F0C" w:rsidRPr="002E63A1">
        <w:rPr>
          <w:noProof/>
          <w:color w:val="auto"/>
        </w:rPr>
        <w:t xml:space="preserve"> </w:t>
      </w:r>
      <w:r>
        <w:rPr>
          <w:noProof/>
          <w:color w:val="auto"/>
        </w:rPr>
        <w:t>biljni</w:t>
      </w:r>
      <w:r w:rsidR="00EA0F0C" w:rsidRPr="002E63A1">
        <w:rPr>
          <w:noProof/>
          <w:color w:val="auto"/>
        </w:rPr>
        <w:t xml:space="preserve"> </w:t>
      </w:r>
      <w:r>
        <w:rPr>
          <w:noProof/>
          <w:color w:val="auto"/>
        </w:rPr>
        <w:t>svet</w:t>
      </w:r>
      <w:r w:rsidR="00EA0F0C" w:rsidRPr="002E63A1">
        <w:rPr>
          <w:noProof/>
          <w:color w:val="auto"/>
        </w:rPr>
        <w:t xml:space="preserve"> </w:t>
      </w:r>
      <w:r>
        <w:rPr>
          <w:noProof/>
          <w:color w:val="auto"/>
        </w:rPr>
        <w:t>omogućio</w:t>
      </w:r>
      <w:r w:rsidR="00EA0F0C" w:rsidRPr="002E63A1">
        <w:rPr>
          <w:noProof/>
          <w:color w:val="auto"/>
        </w:rPr>
        <w:t xml:space="preserve"> </w:t>
      </w:r>
      <w:r>
        <w:rPr>
          <w:noProof/>
          <w:color w:val="auto"/>
        </w:rPr>
        <w:t>je</w:t>
      </w:r>
      <w:r w:rsidR="00EA0F0C" w:rsidRPr="002E63A1">
        <w:rPr>
          <w:noProof/>
          <w:color w:val="auto"/>
        </w:rPr>
        <w:t xml:space="preserve"> </w:t>
      </w:r>
      <w:r>
        <w:rPr>
          <w:noProof/>
          <w:color w:val="auto"/>
        </w:rPr>
        <w:t>bogatstvo</w:t>
      </w:r>
      <w:r w:rsidR="00EA0F0C" w:rsidRPr="002E63A1">
        <w:rPr>
          <w:noProof/>
          <w:color w:val="auto"/>
        </w:rPr>
        <w:t xml:space="preserve"> </w:t>
      </w:r>
      <w:r>
        <w:rPr>
          <w:noProof/>
          <w:color w:val="auto"/>
        </w:rPr>
        <w:lastRenderedPageBreak/>
        <w:t>životinjskog</w:t>
      </w:r>
      <w:r w:rsidR="00EA0F0C" w:rsidRPr="002E63A1">
        <w:rPr>
          <w:noProof/>
          <w:color w:val="auto"/>
        </w:rPr>
        <w:t xml:space="preserve"> </w:t>
      </w:r>
      <w:r>
        <w:rPr>
          <w:noProof/>
          <w:color w:val="auto"/>
        </w:rPr>
        <w:t>sveta</w:t>
      </w:r>
      <w:r w:rsidR="00EA0F0C" w:rsidRPr="002E63A1">
        <w:rPr>
          <w:noProof/>
          <w:color w:val="auto"/>
        </w:rPr>
        <w:t xml:space="preserve">. </w:t>
      </w:r>
      <w:r>
        <w:rPr>
          <w:noProof/>
          <w:color w:val="auto"/>
        </w:rPr>
        <w:t>Najbrojniji</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insekti</w:t>
      </w:r>
      <w:r w:rsidR="00EA0F0C" w:rsidRPr="002E63A1">
        <w:rPr>
          <w:noProof/>
          <w:color w:val="auto"/>
        </w:rPr>
        <w:t xml:space="preserve">, </w:t>
      </w:r>
      <w:r>
        <w:rPr>
          <w:noProof/>
          <w:color w:val="auto"/>
        </w:rPr>
        <w:t>javljaju</w:t>
      </w:r>
      <w:r w:rsidR="00EA0F0C" w:rsidRPr="002E63A1">
        <w:rPr>
          <w:noProof/>
          <w:color w:val="auto"/>
        </w:rPr>
        <w:t xml:space="preserve"> </w:t>
      </w:r>
      <w:r>
        <w:rPr>
          <w:noProof/>
          <w:color w:val="auto"/>
        </w:rPr>
        <w:t>se</w:t>
      </w:r>
      <w:r w:rsidR="00EA0F0C" w:rsidRPr="002E63A1">
        <w:rPr>
          <w:noProof/>
          <w:color w:val="auto"/>
        </w:rPr>
        <w:t xml:space="preserve"> </w:t>
      </w:r>
      <w:r>
        <w:rPr>
          <w:noProof/>
          <w:color w:val="auto"/>
        </w:rPr>
        <w:t>još</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vodozemci</w:t>
      </w:r>
      <w:r w:rsidR="00EA0F0C" w:rsidRPr="002E63A1">
        <w:rPr>
          <w:noProof/>
          <w:color w:val="auto"/>
        </w:rPr>
        <w:t xml:space="preserve">, </w:t>
      </w:r>
      <w:r>
        <w:rPr>
          <w:noProof/>
          <w:color w:val="auto"/>
        </w:rPr>
        <w:t>gmizavci</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sisari</w:t>
      </w:r>
      <w:r w:rsidR="00EA0F0C" w:rsidRPr="002E63A1">
        <w:rPr>
          <w:noProof/>
          <w:color w:val="auto"/>
        </w:rPr>
        <w:t xml:space="preserve">. </w:t>
      </w:r>
      <w:r>
        <w:rPr>
          <w:noProof/>
          <w:color w:val="auto"/>
        </w:rPr>
        <w:t>Planinske</w:t>
      </w:r>
      <w:r w:rsidR="00EA0F0C" w:rsidRPr="002E63A1">
        <w:rPr>
          <w:noProof/>
          <w:color w:val="auto"/>
        </w:rPr>
        <w:t xml:space="preserve"> </w:t>
      </w:r>
      <w:r>
        <w:rPr>
          <w:noProof/>
          <w:color w:val="auto"/>
        </w:rPr>
        <w:t>reke</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bogate</w:t>
      </w:r>
      <w:r w:rsidR="00EA0F0C" w:rsidRPr="002E63A1">
        <w:rPr>
          <w:noProof/>
          <w:color w:val="auto"/>
        </w:rPr>
        <w:t xml:space="preserve"> </w:t>
      </w:r>
      <w:r>
        <w:rPr>
          <w:noProof/>
          <w:color w:val="auto"/>
        </w:rPr>
        <w:t>pastrmkom</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rečnim</w:t>
      </w:r>
      <w:r w:rsidR="00EA0F0C" w:rsidRPr="002E63A1">
        <w:rPr>
          <w:noProof/>
          <w:color w:val="auto"/>
        </w:rPr>
        <w:t xml:space="preserve"> </w:t>
      </w:r>
      <w:r>
        <w:rPr>
          <w:noProof/>
          <w:color w:val="auto"/>
        </w:rPr>
        <w:t>rakovima</w:t>
      </w:r>
      <w:r w:rsidR="00EA0F0C" w:rsidRPr="002E63A1">
        <w:rPr>
          <w:noProof/>
          <w:color w:val="auto"/>
        </w:rPr>
        <w:t xml:space="preserve">. </w:t>
      </w:r>
    </w:p>
    <w:p w:rsidR="00EA0F0C" w:rsidRPr="002E63A1" w:rsidRDefault="002E63A1" w:rsidP="00EA0F0C">
      <w:pPr>
        <w:shd w:val="clear" w:color="auto" w:fill="FFFFFF"/>
        <w:ind w:left="28" w:firstLine="714"/>
        <w:jc w:val="both"/>
        <w:rPr>
          <w:noProof/>
          <w:lang w:val="sr-Latn-CS"/>
        </w:rPr>
      </w:pP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zaštićena</w:t>
      </w:r>
      <w:r w:rsidR="00EA0F0C" w:rsidRPr="002E63A1">
        <w:rPr>
          <w:noProof/>
          <w:lang w:val="sr-Latn-CS"/>
        </w:rPr>
        <w:t xml:space="preserve"> </w:t>
      </w:r>
      <w:r>
        <w:rPr>
          <w:noProof/>
          <w:lang w:val="sr-Latn-CS"/>
        </w:rPr>
        <w:t>prirodna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NP</w:t>
      </w:r>
      <w:r w:rsidR="00EA0F0C" w:rsidRPr="002E63A1">
        <w:rPr>
          <w:noProof/>
          <w:lang w:val="sr-Latn-CS"/>
        </w:rPr>
        <w:t xml:space="preserve"> </w:t>
      </w:r>
      <w:r>
        <w:rPr>
          <w:bCs/>
          <w:noProof/>
          <w:lang w:val="sr-Latn-CS"/>
        </w:rPr>
        <w:t>Kopaonik</w:t>
      </w:r>
      <w:r w:rsidR="00EA0F0C" w:rsidRPr="002E63A1">
        <w:rPr>
          <w:bCs/>
          <w:noProof/>
          <w:lang w:val="sr-Latn-CS"/>
        </w:rPr>
        <w:t xml:space="preserve"> </w:t>
      </w:r>
      <w:r>
        <w:rPr>
          <w:noProof/>
          <w:lang w:val="sr-Latn-CS"/>
        </w:rPr>
        <w:t>i</w:t>
      </w:r>
      <w:r w:rsidR="00EA0F0C" w:rsidRPr="002E63A1">
        <w:rPr>
          <w:noProof/>
          <w:lang w:val="sr-Latn-CS"/>
        </w:rPr>
        <w:t xml:space="preserve"> </w:t>
      </w:r>
      <w:r>
        <w:rPr>
          <w:noProof/>
          <w:lang w:val="sr-Latn-CS"/>
        </w:rPr>
        <w:t>Spomenik</w:t>
      </w:r>
      <w:r w:rsidR="00EA0F0C" w:rsidRPr="002E63A1">
        <w:rPr>
          <w:noProof/>
          <w:lang w:val="sr-Latn-CS"/>
        </w:rPr>
        <w:t xml:space="preserve"> </w:t>
      </w:r>
      <w:r>
        <w:rPr>
          <w:noProof/>
          <w:lang w:val="sr-Latn-CS"/>
        </w:rPr>
        <w:t>prirode</w:t>
      </w:r>
      <w:r w:rsidR="00EA0F0C" w:rsidRPr="002E63A1">
        <w:rPr>
          <w:noProof/>
          <w:lang w:val="sr-Latn-CS"/>
        </w:rPr>
        <w:t xml:space="preserve"> </w:t>
      </w:r>
      <w:r w:rsidR="00EA0F0C" w:rsidRPr="002E63A1">
        <w:rPr>
          <w:bCs/>
          <w:noProof/>
          <w:lang w:val="sr-Latn-CS"/>
        </w:rPr>
        <w:t>„</w:t>
      </w:r>
      <w:r>
        <w:rPr>
          <w:bCs/>
          <w:noProof/>
          <w:lang w:val="sr-Latn-CS"/>
        </w:rPr>
        <w:t>Hrast</w:t>
      </w:r>
      <w:r w:rsidR="00EA0F0C" w:rsidRPr="002E63A1">
        <w:rPr>
          <w:bCs/>
          <w:noProof/>
          <w:lang w:val="sr-Latn-CS"/>
        </w:rPr>
        <w:t xml:space="preserve"> </w:t>
      </w:r>
      <w:r>
        <w:rPr>
          <w:bCs/>
          <w:noProof/>
          <w:lang w:val="sr-Latn-CS"/>
        </w:rPr>
        <w:t>Cara</w:t>
      </w:r>
      <w:r w:rsidR="00EA0F0C" w:rsidRPr="002E63A1">
        <w:rPr>
          <w:bCs/>
          <w:noProof/>
          <w:lang w:val="sr-Latn-CS"/>
        </w:rPr>
        <w:t xml:space="preserve"> </w:t>
      </w:r>
      <w:r>
        <w:rPr>
          <w:bCs/>
          <w:noProof/>
          <w:lang w:val="sr-Latn-CS"/>
        </w:rPr>
        <w:t>Lazara</w:t>
      </w:r>
      <w:r w:rsidR="00EA0F0C" w:rsidRPr="002E63A1">
        <w:rPr>
          <w:noProof/>
          <w:lang w:val="sr-Latn-CS"/>
        </w:rPr>
        <w:t>”</w:t>
      </w:r>
      <w:r w:rsidR="00EA0F0C" w:rsidRPr="002E63A1">
        <w:rPr>
          <w:bCs/>
          <w:noProof/>
          <w:lang w:val="sr-Latn-CS"/>
        </w:rPr>
        <w:t xml:space="preserve"> </w:t>
      </w:r>
      <w:r>
        <w:rPr>
          <w:noProof/>
          <w:lang w:val="sr-Latn-CS"/>
        </w:rPr>
        <w:t>u</w:t>
      </w:r>
      <w:r w:rsidR="00EA0F0C" w:rsidRPr="002E63A1">
        <w:rPr>
          <w:noProof/>
          <w:lang w:val="sr-Latn-CS"/>
        </w:rPr>
        <w:t xml:space="preserve"> </w:t>
      </w:r>
      <w:r>
        <w:rPr>
          <w:noProof/>
          <w:lang w:val="sr-Latn-CS"/>
        </w:rPr>
        <w:t>naseljenom</w:t>
      </w:r>
      <w:r w:rsidR="00EA0F0C" w:rsidRPr="002E63A1">
        <w:rPr>
          <w:noProof/>
          <w:lang w:val="sr-Latn-CS"/>
        </w:rPr>
        <w:t xml:space="preserve">  </w:t>
      </w:r>
      <w:r>
        <w:rPr>
          <w:noProof/>
          <w:lang w:val="sr-Latn-CS"/>
        </w:rPr>
        <w:t>mestu</w:t>
      </w:r>
      <w:r w:rsidR="00EA0F0C" w:rsidRPr="002E63A1">
        <w:rPr>
          <w:noProof/>
          <w:lang w:val="sr-Latn-CS"/>
        </w:rPr>
        <w:t xml:space="preserve">  </w:t>
      </w:r>
      <w:r>
        <w:rPr>
          <w:noProof/>
          <w:lang w:val="sr-Latn-CS"/>
        </w:rPr>
        <w:t>Dankoviće</w:t>
      </w:r>
      <w:r w:rsidR="00EA0F0C" w:rsidRPr="002E63A1">
        <w:rPr>
          <w:noProof/>
          <w:lang w:val="sr-Latn-CS"/>
        </w:rPr>
        <w:t>.</w:t>
      </w:r>
    </w:p>
    <w:p w:rsidR="00EA0F0C" w:rsidRPr="002E63A1" w:rsidRDefault="002E63A1" w:rsidP="00EA0F0C">
      <w:pPr>
        <w:shd w:val="clear" w:color="auto" w:fill="FFFFFF"/>
        <w:ind w:left="17" w:right="5" w:firstLine="731"/>
        <w:jc w:val="both"/>
        <w:rPr>
          <w:noProof/>
          <w:lang w:val="sr-Latn-CS"/>
        </w:rPr>
      </w:pP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delove</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zaštićen</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odredbi</w:t>
      </w:r>
      <w:r w:rsidR="00EA0F0C" w:rsidRPr="002E63A1">
        <w:rPr>
          <w:noProof/>
          <w:lang w:val="sr-Latn-CS"/>
        </w:rPr>
        <w:t xml:space="preserve">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nacionalnim</w:t>
      </w:r>
      <w:r w:rsidR="00EA0F0C" w:rsidRPr="002E63A1">
        <w:rPr>
          <w:noProof/>
          <w:lang w:val="sr-Latn-CS"/>
        </w:rPr>
        <w:t xml:space="preserve"> </w:t>
      </w:r>
      <w:r>
        <w:rPr>
          <w:noProof/>
          <w:lang w:val="sr-Latn-CS"/>
        </w:rPr>
        <w:t>parkovima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39/93). </w:t>
      </w:r>
      <w:r>
        <w:rPr>
          <w:noProof/>
          <w:lang w:val="sr-Latn-CS"/>
        </w:rPr>
        <w:t>Predeo</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svojim</w:t>
      </w:r>
      <w:r w:rsidR="00EA0F0C" w:rsidRPr="002E63A1">
        <w:rPr>
          <w:noProof/>
          <w:lang w:val="sr-Latn-CS"/>
        </w:rPr>
        <w:t xml:space="preserve"> </w:t>
      </w:r>
      <w:r>
        <w:rPr>
          <w:noProof/>
          <w:lang w:val="sr-Latn-CS"/>
        </w:rPr>
        <w:t>ekološkim</w:t>
      </w:r>
      <w:r w:rsidR="00EA0F0C" w:rsidRPr="002E63A1">
        <w:rPr>
          <w:noProof/>
          <w:lang w:val="sr-Latn-CS"/>
        </w:rPr>
        <w:t xml:space="preserve">, </w:t>
      </w:r>
      <w:r>
        <w:rPr>
          <w:noProof/>
          <w:lang w:val="sr-Latn-CS"/>
        </w:rPr>
        <w:t>biogeografskim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karakteristikama</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prirodnu</w:t>
      </w:r>
      <w:r w:rsidR="00EA0F0C" w:rsidRPr="002E63A1">
        <w:rPr>
          <w:noProof/>
          <w:lang w:val="sr-Latn-CS"/>
        </w:rPr>
        <w:t xml:space="preserve"> </w:t>
      </w:r>
      <w:r>
        <w:rPr>
          <w:noProof/>
          <w:lang w:val="sr-Latn-CS"/>
        </w:rPr>
        <w:t>celinu</w:t>
      </w:r>
      <w:r w:rsidR="00EA0F0C" w:rsidRPr="002E63A1">
        <w:rPr>
          <w:noProof/>
          <w:lang w:val="sr-Latn-CS"/>
        </w:rPr>
        <w:t xml:space="preserve"> </w:t>
      </w:r>
      <w:r>
        <w:rPr>
          <w:noProof/>
          <w:lang w:val="sr-Latn-CS"/>
        </w:rPr>
        <w:t>izuzetnog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ekosistemima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predelima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izvornosti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raznovrsnosti</w:t>
      </w:r>
      <w:r w:rsidR="00EA0F0C" w:rsidRPr="002E63A1">
        <w:rPr>
          <w:noProof/>
          <w:lang w:val="sr-Latn-CS"/>
        </w:rPr>
        <w:t xml:space="preserve"> </w:t>
      </w:r>
      <w:r>
        <w:rPr>
          <w:noProof/>
          <w:lang w:val="sr-Latn-CS"/>
        </w:rPr>
        <w:t>vegetacije</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faune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reprezentativnim</w:t>
      </w:r>
      <w:r w:rsidR="00EA0F0C" w:rsidRPr="002E63A1">
        <w:rPr>
          <w:noProof/>
          <w:lang w:val="sr-Latn-CS"/>
        </w:rPr>
        <w:t xml:space="preserve"> </w:t>
      </w:r>
      <w:r>
        <w:rPr>
          <w:noProof/>
          <w:lang w:val="sr-Latn-CS"/>
        </w:rPr>
        <w:t>biološkim</w:t>
      </w:r>
      <w:r w:rsidR="00EA0F0C" w:rsidRPr="002E63A1">
        <w:rPr>
          <w:noProof/>
          <w:lang w:val="sr-Latn-CS"/>
        </w:rPr>
        <w:t xml:space="preserve">, </w:t>
      </w:r>
      <w:r>
        <w:rPr>
          <w:noProof/>
          <w:lang w:val="sr-Latn-CS"/>
        </w:rPr>
        <w:t>geomorfološkim</w:t>
      </w:r>
      <w:r w:rsidR="00EA0F0C" w:rsidRPr="002E63A1">
        <w:rPr>
          <w:noProof/>
          <w:lang w:val="sr-Latn-CS"/>
        </w:rPr>
        <w:t xml:space="preserve">, </w:t>
      </w:r>
      <w:r>
        <w:rPr>
          <w:noProof/>
          <w:lang w:val="sr-Latn-CS"/>
        </w:rPr>
        <w:t>geološkim</w:t>
      </w:r>
      <w:r w:rsidR="00EA0F0C" w:rsidRPr="002E63A1">
        <w:rPr>
          <w:noProof/>
          <w:lang w:val="sr-Latn-CS"/>
        </w:rPr>
        <w:t xml:space="preserve">, </w:t>
      </w:r>
      <w:r>
        <w:rPr>
          <w:noProof/>
          <w:lang w:val="sr-Latn-CS"/>
        </w:rPr>
        <w:t>hidrološkim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pojavama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procesima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nacionalne</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utvrđene</w:t>
      </w:r>
      <w:r w:rsidR="00EA0F0C" w:rsidRPr="002E63A1">
        <w:rPr>
          <w:noProof/>
          <w:lang w:val="sr-Latn-CS"/>
        </w:rPr>
        <w:t xml:space="preserve"> </w:t>
      </w:r>
      <w:r>
        <w:rPr>
          <w:noProof/>
          <w:lang w:val="sr-Latn-CS"/>
        </w:rPr>
        <w:t>Uredbom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ekološkoj</w:t>
      </w:r>
      <w:r w:rsidR="00EA0F0C" w:rsidRPr="002E63A1">
        <w:rPr>
          <w:noProof/>
          <w:lang w:val="sr-Latn-CS"/>
        </w:rPr>
        <w:t xml:space="preserve"> </w:t>
      </w:r>
      <w:r>
        <w:rPr>
          <w:noProof/>
          <w:lang w:val="sr-Latn-CS"/>
        </w:rPr>
        <w:t>mreži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prepoznato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EMERALD</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značajnim</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ekološkim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estetskim</w:t>
      </w:r>
      <w:r w:rsidR="00EA0F0C" w:rsidRPr="002E63A1">
        <w:rPr>
          <w:noProof/>
          <w:lang w:val="sr-Latn-CS"/>
        </w:rPr>
        <w:t xml:space="preserve"> </w:t>
      </w:r>
      <w:r>
        <w:rPr>
          <w:noProof/>
          <w:lang w:val="sr-Latn-CS"/>
        </w:rPr>
        <w:t>vrednostima</w:t>
      </w:r>
      <w:r w:rsidR="00EA0F0C" w:rsidRPr="002E63A1">
        <w:rPr>
          <w:noProof/>
          <w:lang w:val="sr-Latn-CS"/>
        </w:rPr>
        <w:t xml:space="preserve"> </w:t>
      </w:r>
      <w:r>
        <w:rPr>
          <w:noProof/>
          <w:lang w:val="sr-Latn-CS"/>
        </w:rPr>
        <w:t>značajnih</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stanovišta</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Bernske</w:t>
      </w:r>
      <w:r w:rsidR="00EA0F0C" w:rsidRPr="002E63A1">
        <w:rPr>
          <w:noProof/>
          <w:lang w:val="sr-Latn-CS"/>
        </w:rPr>
        <w:t xml:space="preserve"> </w:t>
      </w:r>
      <w:r>
        <w:rPr>
          <w:noProof/>
          <w:lang w:val="sr-Latn-CS"/>
        </w:rPr>
        <w:t>konvencije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RS</w:t>
      </w:r>
      <w:r w:rsidR="00EA0F0C" w:rsidRPr="002E63A1">
        <w:rPr>
          <w:noProof/>
          <w:lang w:val="sr-Latn-CS"/>
        </w:rPr>
        <w:t xml:space="preserve">0000002), </w:t>
      </w:r>
      <w:r>
        <w:rPr>
          <w:noProof/>
          <w:lang w:val="sr-Latn-CS"/>
        </w:rPr>
        <w:t>međunarodno</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ptice</w:t>
      </w:r>
      <w:r w:rsidR="00EA0F0C" w:rsidRPr="002E63A1">
        <w:rPr>
          <w:noProof/>
          <w:lang w:val="sr-Latn-CS"/>
        </w:rPr>
        <w:t xml:space="preserve"> (</w:t>
      </w:r>
      <w:r>
        <w:rPr>
          <w:noProof/>
          <w:lang w:val="sr-Latn-CS"/>
        </w:rPr>
        <w:t>IBA</w:t>
      </w:r>
      <w:r w:rsidR="00EA0F0C" w:rsidRPr="002E63A1">
        <w:rPr>
          <w:noProof/>
          <w:lang w:val="sr-Latn-CS"/>
        </w:rPr>
        <w:t xml:space="preserve">- </w:t>
      </w:r>
      <w:r>
        <w:rPr>
          <w:noProof/>
          <w:lang w:val="sr-Latn-CS"/>
        </w:rPr>
        <w:t>Important</w:t>
      </w:r>
      <w:r w:rsidR="00EA0F0C" w:rsidRPr="002E63A1">
        <w:rPr>
          <w:noProof/>
          <w:lang w:val="sr-Latn-CS"/>
        </w:rPr>
        <w:t xml:space="preserve"> </w:t>
      </w:r>
      <w:r>
        <w:rPr>
          <w:noProof/>
          <w:lang w:val="sr-Latn-CS"/>
        </w:rPr>
        <w:t>Bird</w:t>
      </w:r>
      <w:r w:rsidR="00EA0F0C" w:rsidRPr="002E63A1">
        <w:rPr>
          <w:noProof/>
          <w:lang w:val="sr-Latn-CS"/>
        </w:rPr>
        <w:t xml:space="preserve"> </w:t>
      </w:r>
      <w:r>
        <w:rPr>
          <w:noProof/>
          <w:lang w:val="sr-Latn-CS"/>
        </w:rPr>
        <w:t>Areas</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RS</w:t>
      </w:r>
      <w:r w:rsidR="00EA0F0C" w:rsidRPr="002E63A1">
        <w:rPr>
          <w:noProof/>
          <w:lang w:val="sr-Latn-CS"/>
        </w:rPr>
        <w:t>032</w:t>
      </w:r>
      <w:r>
        <w:rPr>
          <w:noProof/>
          <w:lang w:val="sr-Latn-CS"/>
        </w:rPr>
        <w:t>IVA</w:t>
      </w:r>
      <w:r w:rsidR="00EA0F0C" w:rsidRPr="002E63A1">
        <w:rPr>
          <w:noProof/>
          <w:lang w:val="sr-Latn-CS"/>
        </w:rPr>
        <w:t xml:space="preserve">), </w:t>
      </w:r>
      <w:r>
        <w:rPr>
          <w:noProof/>
          <w:lang w:val="sr-Latn-CS"/>
        </w:rPr>
        <w:t>potencijalno</w:t>
      </w:r>
      <w:r w:rsidR="00EA0F0C" w:rsidRPr="002E63A1">
        <w:rPr>
          <w:noProof/>
          <w:lang w:val="sr-Latn-CS"/>
        </w:rPr>
        <w:t xml:space="preserve"> </w:t>
      </w:r>
      <w:r>
        <w:rPr>
          <w:noProof/>
          <w:lang w:val="sr-Latn-CS"/>
        </w:rPr>
        <w:t>međunarodno</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biljke</w:t>
      </w:r>
      <w:r w:rsidR="00EA0F0C" w:rsidRPr="002E63A1">
        <w:rPr>
          <w:noProof/>
          <w:lang w:val="sr-Latn-CS"/>
        </w:rPr>
        <w:t xml:space="preserve"> (</w:t>
      </w:r>
      <w:r>
        <w:rPr>
          <w:noProof/>
          <w:lang w:val="sr-Latn-CS"/>
        </w:rPr>
        <w:t>IRA</w:t>
      </w:r>
      <w:r w:rsidR="00EA0F0C" w:rsidRPr="002E63A1">
        <w:rPr>
          <w:noProof/>
          <w:lang w:val="sr-Latn-CS"/>
        </w:rPr>
        <w:t xml:space="preserve">- </w:t>
      </w:r>
      <w:r>
        <w:rPr>
          <w:noProof/>
          <w:lang w:val="sr-Latn-CS"/>
        </w:rPr>
        <w:t>Important</w:t>
      </w:r>
      <w:r w:rsidR="00EA0F0C" w:rsidRPr="002E63A1">
        <w:rPr>
          <w:noProof/>
          <w:lang w:val="sr-Latn-CS"/>
        </w:rPr>
        <w:t xml:space="preserve"> </w:t>
      </w:r>
      <w:r>
        <w:rPr>
          <w:noProof/>
          <w:lang w:val="sr-Latn-CS"/>
        </w:rPr>
        <w:t>Plant</w:t>
      </w:r>
      <w:r w:rsidR="00EA0F0C" w:rsidRPr="002E63A1">
        <w:rPr>
          <w:noProof/>
          <w:lang w:val="sr-Latn-CS"/>
        </w:rPr>
        <w:t xml:space="preserve"> </w:t>
      </w:r>
      <w:r>
        <w:rPr>
          <w:noProof/>
          <w:lang w:val="sr-Latn-CS"/>
        </w:rPr>
        <w:t>Areas</w:t>
      </w:r>
      <w:r w:rsidR="00EA0F0C" w:rsidRPr="002E63A1">
        <w:rPr>
          <w:noProof/>
          <w:lang w:val="sr-Latn-CS"/>
        </w:rPr>
        <w:t xml:space="preserve">), </w:t>
      </w:r>
      <w:r>
        <w:rPr>
          <w:noProof/>
          <w:lang w:val="sr-Latn-CS"/>
        </w:rPr>
        <w:t>odabrano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dnevne</w:t>
      </w:r>
      <w:r w:rsidR="00EA0F0C" w:rsidRPr="002E63A1">
        <w:rPr>
          <w:noProof/>
          <w:lang w:val="sr-Latn-CS"/>
        </w:rPr>
        <w:t xml:space="preserve"> </w:t>
      </w:r>
      <w:r>
        <w:rPr>
          <w:noProof/>
          <w:lang w:val="sr-Latn-CS"/>
        </w:rPr>
        <w:t>leptire</w:t>
      </w:r>
      <w:r w:rsidR="00EA0F0C" w:rsidRPr="002E63A1">
        <w:rPr>
          <w:noProof/>
          <w:lang w:val="sr-Latn-CS"/>
        </w:rPr>
        <w:t xml:space="preserve"> (</w:t>
      </w:r>
      <w:r>
        <w:rPr>
          <w:noProof/>
          <w:lang w:val="sr-Latn-CS"/>
        </w:rPr>
        <w:t>RVA</w:t>
      </w:r>
      <w:r w:rsidR="00EA0F0C" w:rsidRPr="002E63A1">
        <w:rPr>
          <w:noProof/>
          <w:lang w:val="sr-Latn-CS"/>
        </w:rPr>
        <w:t>-</w:t>
      </w:r>
      <w:r>
        <w:rPr>
          <w:noProof/>
          <w:lang w:val="sr-Latn-CS"/>
        </w:rPr>
        <w:t>Prime</w:t>
      </w:r>
      <w:r w:rsidR="00EA0F0C" w:rsidRPr="002E63A1">
        <w:rPr>
          <w:noProof/>
          <w:lang w:val="sr-Latn-CS"/>
        </w:rPr>
        <w:t xml:space="preserve"> </w:t>
      </w:r>
      <w:r>
        <w:rPr>
          <w:noProof/>
          <w:lang w:val="sr-Latn-CS"/>
        </w:rPr>
        <w:t>Butterfl</w:t>
      </w:r>
      <w:r w:rsidR="00EA0F0C" w:rsidRPr="002E63A1">
        <w:rPr>
          <w:noProof/>
          <w:lang w:val="sr-Latn-CS"/>
        </w:rPr>
        <w:t xml:space="preserve">y </w:t>
      </w:r>
      <w:r>
        <w:rPr>
          <w:noProof/>
          <w:lang w:val="sr-Latn-CS"/>
        </w:rPr>
        <w:t>Areas</w:t>
      </w:r>
      <w:r w:rsidR="00EA0F0C" w:rsidRPr="002E63A1">
        <w:rPr>
          <w:noProof/>
          <w:lang w:val="sr-Latn-CS"/>
        </w:rPr>
        <w:t xml:space="preserve"> </w:t>
      </w:r>
      <w:r>
        <w:rPr>
          <w:noProof/>
          <w:lang w:val="sr-Latn-CS"/>
        </w:rPr>
        <w:t>in</w:t>
      </w:r>
      <w:r w:rsidR="00EA0F0C" w:rsidRPr="002E63A1">
        <w:rPr>
          <w:noProof/>
          <w:lang w:val="sr-Latn-CS"/>
        </w:rPr>
        <w:t xml:space="preserve"> </w:t>
      </w:r>
      <w:r>
        <w:rPr>
          <w:noProof/>
          <w:lang w:val="sr-Latn-CS"/>
        </w:rPr>
        <w:t>Serbia</w:t>
      </w:r>
      <w:r w:rsidR="00EA0F0C" w:rsidRPr="002E63A1">
        <w:rPr>
          <w:noProof/>
          <w:lang w:val="sr-Latn-CS"/>
        </w:rPr>
        <w:t>) (</w:t>
      </w:r>
      <w:r>
        <w:rPr>
          <w:noProof/>
          <w:lang w:val="sr-Latn-CS"/>
        </w:rPr>
        <w:t>RVA</w:t>
      </w:r>
      <w:r w:rsidR="00EA0F0C" w:rsidRPr="002E63A1">
        <w:rPr>
          <w:noProof/>
          <w:lang w:val="sr-Latn-CS"/>
        </w:rPr>
        <w:t>-</w:t>
      </w:r>
      <w:r>
        <w:rPr>
          <w:noProof/>
          <w:lang w:val="sr-Latn-CS"/>
        </w:rPr>
        <w:t>Kopaonik</w:t>
      </w:r>
      <w:r w:rsidR="00EA0F0C" w:rsidRPr="002E63A1">
        <w:rPr>
          <w:noProof/>
          <w:lang w:val="sr-Latn-CS"/>
        </w:rPr>
        <w:t xml:space="preserve"> 16).</w:t>
      </w:r>
    </w:p>
    <w:p w:rsidR="00EA0F0C" w:rsidRPr="002E63A1" w:rsidRDefault="002E63A1" w:rsidP="00EA0F0C">
      <w:pPr>
        <w:shd w:val="clear" w:color="auto" w:fill="FFFFFF"/>
        <w:spacing w:before="5" w:line="259" w:lineRule="exact"/>
        <w:ind w:left="17" w:right="14" w:firstLine="731"/>
        <w:jc w:val="both"/>
        <w:rPr>
          <w:noProof/>
          <w:lang w:val="sr-Latn-CS"/>
        </w:rPr>
      </w:pP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značajna</w:t>
      </w:r>
      <w:r w:rsidR="00EA0F0C" w:rsidRPr="002E63A1">
        <w:rPr>
          <w:noProof/>
          <w:lang w:val="sr-Latn-CS"/>
        </w:rPr>
        <w:t xml:space="preserve"> </w:t>
      </w:r>
      <w:r>
        <w:rPr>
          <w:noProof/>
          <w:lang w:val="sr-Latn-CS"/>
        </w:rPr>
        <w:t>staništa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biljne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životinjske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biljnih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vegetacijskih</w:t>
      </w:r>
      <w:r w:rsidR="00EA0F0C" w:rsidRPr="002E63A1">
        <w:rPr>
          <w:noProof/>
          <w:lang w:val="sr-Latn-CS"/>
        </w:rPr>
        <w:t xml:space="preserve"> </w:t>
      </w:r>
      <w:r>
        <w:rPr>
          <w:noProof/>
          <w:lang w:val="sr-Latn-CS"/>
        </w:rPr>
        <w:t>pojaseva</w:t>
      </w:r>
      <w:r w:rsidR="00EA0F0C" w:rsidRPr="002E63A1">
        <w:rPr>
          <w:noProof/>
          <w:lang w:val="sr-Latn-CS"/>
        </w:rPr>
        <w:t xml:space="preserve"> </w:t>
      </w:r>
      <w:r>
        <w:rPr>
          <w:noProof/>
          <w:lang w:val="sr-Latn-CS"/>
        </w:rPr>
        <w:t>specifičnih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ovu</w:t>
      </w:r>
      <w:r w:rsidR="00EA0F0C" w:rsidRPr="002E63A1">
        <w:rPr>
          <w:noProof/>
          <w:lang w:val="sr-Latn-CS"/>
        </w:rPr>
        <w:t xml:space="preserve"> </w:t>
      </w:r>
      <w:r>
        <w:rPr>
          <w:noProof/>
          <w:lang w:val="sr-Latn-CS"/>
        </w:rPr>
        <w:t>teritoriju</w:t>
      </w:r>
      <w:r w:rsidR="00EA0F0C" w:rsidRPr="002E63A1">
        <w:rPr>
          <w:noProof/>
          <w:lang w:val="sr-Latn-CS"/>
        </w:rPr>
        <w:t xml:space="preserve">. </w:t>
      </w:r>
      <w:r>
        <w:rPr>
          <w:noProof/>
          <w:lang w:val="sr-Latn-CS"/>
        </w:rPr>
        <w:t>Neke</w:t>
      </w:r>
      <w:r w:rsidR="00EA0F0C" w:rsidRPr="002E63A1">
        <w:rPr>
          <w:noProof/>
          <w:lang w:val="sr-Latn-CS"/>
        </w:rPr>
        <w:t xml:space="preserve"> </w:t>
      </w:r>
      <w:r>
        <w:rPr>
          <w:noProof/>
          <w:lang w:val="sr-Latn-CS"/>
        </w:rPr>
        <w:t>biljne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smatraju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endemima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neke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uvrštene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Crvenu</w:t>
      </w:r>
      <w:r w:rsidR="00EA0F0C" w:rsidRPr="002E63A1">
        <w:rPr>
          <w:noProof/>
          <w:lang w:val="sr-Latn-CS"/>
        </w:rPr>
        <w:t xml:space="preserve"> </w:t>
      </w:r>
      <w:r>
        <w:rPr>
          <w:noProof/>
          <w:lang w:val="sr-Latn-CS"/>
        </w:rPr>
        <w:t>knjigu</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Najugroženija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Aconitim</w:t>
      </w:r>
      <w:r w:rsidR="00EA0F0C" w:rsidRPr="002E63A1">
        <w:rPr>
          <w:noProof/>
          <w:lang w:val="sr-Latn-CS"/>
        </w:rPr>
        <w:t xml:space="preserve"> </w:t>
      </w:r>
      <w:r>
        <w:rPr>
          <w:noProof/>
          <w:lang w:val="sr-Latn-CS"/>
        </w:rPr>
        <w:t>anthora</w:t>
      </w:r>
      <w:r w:rsidR="00EA0F0C" w:rsidRPr="002E63A1">
        <w:rPr>
          <w:noProof/>
          <w:lang w:val="sr-Latn-CS"/>
        </w:rPr>
        <w:t xml:space="preserve"> </w:t>
      </w:r>
      <w:r>
        <w:rPr>
          <w:noProof/>
          <w:lang w:val="sr-Latn-CS"/>
        </w:rPr>
        <w:t>L</w:t>
      </w:r>
      <w:r w:rsidR="00EA0F0C" w:rsidRPr="002E63A1">
        <w:rPr>
          <w:noProof/>
          <w:lang w:val="sr-Latn-CS"/>
        </w:rPr>
        <w:t xml:space="preserve">, </w:t>
      </w:r>
      <w:r>
        <w:rPr>
          <w:noProof/>
          <w:spacing w:val="-2"/>
          <w:lang w:val="sr-Latn-CS"/>
        </w:rPr>
        <w:t>za</w:t>
      </w:r>
      <w:r w:rsidR="00EA0F0C" w:rsidRPr="002E63A1">
        <w:rPr>
          <w:noProof/>
          <w:spacing w:val="-2"/>
          <w:lang w:val="sr-Latn-CS"/>
        </w:rPr>
        <w:t xml:space="preserve"> </w:t>
      </w:r>
      <w:r>
        <w:rPr>
          <w:noProof/>
          <w:spacing w:val="-2"/>
          <w:lang w:val="sr-Latn-CS"/>
        </w:rPr>
        <w:t>koju</w:t>
      </w:r>
      <w:r w:rsidR="00EA0F0C" w:rsidRPr="002E63A1">
        <w:rPr>
          <w:noProof/>
          <w:spacing w:val="-2"/>
          <w:lang w:val="sr-Latn-CS"/>
        </w:rPr>
        <w:t xml:space="preserve">  </w:t>
      </w:r>
      <w:r>
        <w:rPr>
          <w:noProof/>
          <w:spacing w:val="-2"/>
          <w:lang w:val="sr-Latn-CS"/>
        </w:rPr>
        <w:t>postoji</w:t>
      </w:r>
      <w:r w:rsidR="00EA0F0C" w:rsidRPr="002E63A1">
        <w:rPr>
          <w:noProof/>
          <w:spacing w:val="-2"/>
          <w:lang w:val="sr-Latn-CS"/>
        </w:rPr>
        <w:t xml:space="preserve"> </w:t>
      </w:r>
      <w:r>
        <w:rPr>
          <w:noProof/>
          <w:spacing w:val="-2"/>
          <w:lang w:val="sr-Latn-CS"/>
        </w:rPr>
        <w:t>mogućnost</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je</w:t>
      </w:r>
      <w:r w:rsidR="00EA0F0C" w:rsidRPr="002E63A1">
        <w:rPr>
          <w:noProof/>
          <w:spacing w:val="-2"/>
          <w:lang w:val="sr-Latn-CS"/>
        </w:rPr>
        <w:t xml:space="preserve"> </w:t>
      </w:r>
      <w:r>
        <w:rPr>
          <w:noProof/>
          <w:spacing w:val="-2"/>
          <w:lang w:val="sr-Latn-CS"/>
        </w:rPr>
        <w:t>iščezla</w:t>
      </w:r>
      <w:r w:rsidR="00EA0F0C" w:rsidRPr="002E63A1">
        <w:rPr>
          <w:noProof/>
          <w:spacing w:val="-2"/>
          <w:lang w:val="sr-Latn-CS"/>
        </w:rPr>
        <w:t xml:space="preserve"> </w:t>
      </w:r>
      <w:r>
        <w:rPr>
          <w:noProof/>
          <w:spacing w:val="-2"/>
          <w:lang w:val="sr-Latn-CS"/>
        </w:rPr>
        <w:t>sa</w:t>
      </w:r>
      <w:r w:rsidR="00EA0F0C" w:rsidRPr="002E63A1">
        <w:rPr>
          <w:noProof/>
          <w:spacing w:val="-2"/>
          <w:lang w:val="sr-Latn-CS"/>
        </w:rPr>
        <w:t xml:space="preserve"> </w:t>
      </w:r>
      <w:r>
        <w:rPr>
          <w:noProof/>
          <w:spacing w:val="-2"/>
          <w:lang w:val="sr-Latn-CS"/>
        </w:rPr>
        <w:t>teritorije</w:t>
      </w:r>
      <w:r w:rsidR="00EA0F0C" w:rsidRPr="002E63A1">
        <w:rPr>
          <w:noProof/>
          <w:spacing w:val="-2"/>
          <w:lang w:val="sr-Latn-CS"/>
        </w:rPr>
        <w:t xml:space="preserve"> </w:t>
      </w:r>
      <w:r>
        <w:rPr>
          <w:noProof/>
          <w:spacing w:val="-2"/>
          <w:lang w:val="sr-Latn-CS"/>
        </w:rPr>
        <w:t>Kopaonika</w:t>
      </w:r>
      <w:r w:rsidR="00EA0F0C" w:rsidRPr="002E63A1">
        <w:rPr>
          <w:noProof/>
          <w:spacing w:val="-2"/>
          <w:lang w:val="sr-Latn-CS"/>
        </w:rPr>
        <w:t xml:space="preserve">, </w:t>
      </w:r>
      <w:r>
        <w:rPr>
          <w:noProof/>
          <w:spacing w:val="-2"/>
          <w:lang w:val="sr-Latn-CS"/>
        </w:rPr>
        <w:t>odnosno</w:t>
      </w:r>
      <w:r w:rsidR="00EA0F0C" w:rsidRPr="002E63A1">
        <w:rPr>
          <w:noProof/>
          <w:spacing w:val="-2"/>
          <w:lang w:val="sr-Latn-CS"/>
        </w:rPr>
        <w:t xml:space="preserve"> </w:t>
      </w:r>
      <w:r>
        <w:rPr>
          <w:noProof/>
          <w:spacing w:val="-2"/>
          <w:lang w:val="sr-Latn-CS"/>
        </w:rPr>
        <w:t>sa</w:t>
      </w:r>
      <w:r w:rsidR="00EA0F0C" w:rsidRPr="002E63A1">
        <w:rPr>
          <w:noProof/>
          <w:spacing w:val="-2"/>
          <w:lang w:val="sr-Latn-CS"/>
        </w:rPr>
        <w:t xml:space="preserve"> </w:t>
      </w:r>
      <w:r>
        <w:rPr>
          <w:noProof/>
          <w:lang w:val="sr-Latn-CS"/>
        </w:rPr>
        <w:t>teritorije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Crvenoj</w:t>
      </w:r>
      <w:r w:rsidR="00EA0F0C" w:rsidRPr="002E63A1">
        <w:rPr>
          <w:noProof/>
          <w:lang w:val="sr-Latn-CS"/>
        </w:rPr>
        <w:t xml:space="preserve"> </w:t>
      </w:r>
      <w:r>
        <w:rPr>
          <w:noProof/>
          <w:lang w:val="sr-Latn-CS"/>
        </w:rPr>
        <w:t>knjizi</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Centaurea</w:t>
      </w:r>
      <w:r w:rsidR="00EA0F0C" w:rsidRPr="002E63A1">
        <w:rPr>
          <w:noProof/>
          <w:lang w:val="sr-Latn-CS"/>
        </w:rPr>
        <w:t xml:space="preserve"> </w:t>
      </w:r>
      <w:r>
        <w:rPr>
          <w:noProof/>
          <w:lang w:val="sr-Latn-CS"/>
        </w:rPr>
        <w:t>alpina</w:t>
      </w:r>
      <w:r w:rsidR="00EA0F0C" w:rsidRPr="002E63A1">
        <w:rPr>
          <w:noProof/>
          <w:lang w:val="sr-Latn-CS"/>
        </w:rPr>
        <w:t xml:space="preserve">, </w:t>
      </w:r>
      <w:r>
        <w:rPr>
          <w:noProof/>
          <w:lang w:val="sr-Latn-CS"/>
        </w:rPr>
        <w:t>Betula</w:t>
      </w:r>
      <w:r w:rsidR="00EA0F0C" w:rsidRPr="002E63A1">
        <w:rPr>
          <w:noProof/>
          <w:lang w:val="sr-Latn-CS"/>
        </w:rPr>
        <w:t xml:space="preserve"> </w:t>
      </w:r>
      <w:r>
        <w:rPr>
          <w:noProof/>
          <w:lang w:val="sr-Latn-CS"/>
        </w:rPr>
        <w:t>pubescens</w:t>
      </w:r>
      <w:r w:rsidR="00EA0F0C" w:rsidRPr="002E63A1">
        <w:rPr>
          <w:noProof/>
          <w:lang w:val="sr-Latn-CS"/>
        </w:rPr>
        <w:t xml:space="preserve"> </w:t>
      </w:r>
      <w:r>
        <w:rPr>
          <w:noProof/>
          <w:lang w:val="sr-Latn-CS"/>
        </w:rPr>
        <w:t>subsp</w:t>
      </w:r>
      <w:r w:rsidR="00EA0F0C" w:rsidRPr="002E63A1">
        <w:rPr>
          <w:noProof/>
          <w:lang w:val="sr-Latn-CS"/>
        </w:rPr>
        <w:t xml:space="preserve">. </w:t>
      </w:r>
      <w:r>
        <w:rPr>
          <w:noProof/>
          <w:lang w:val="sr-Latn-CS"/>
        </w:rPr>
        <w:t>carpatica</w:t>
      </w:r>
      <w:r w:rsidR="00EA0F0C" w:rsidRPr="002E63A1">
        <w:rPr>
          <w:noProof/>
          <w:lang w:val="sr-Latn-CS"/>
        </w:rPr>
        <w:t xml:space="preserve">, </w:t>
      </w:r>
      <w:r>
        <w:rPr>
          <w:noProof/>
          <w:lang w:val="sr-Latn-CS"/>
        </w:rPr>
        <w:t>Tozzia</w:t>
      </w:r>
      <w:r w:rsidR="00EA0F0C" w:rsidRPr="002E63A1">
        <w:rPr>
          <w:noProof/>
          <w:lang w:val="sr-Latn-CS"/>
        </w:rPr>
        <w:t xml:space="preserve"> </w:t>
      </w:r>
      <w:r>
        <w:rPr>
          <w:noProof/>
          <w:lang w:val="sr-Latn-CS"/>
        </w:rPr>
        <w:t>alpine</w:t>
      </w:r>
      <w:r w:rsidR="00EA0F0C" w:rsidRPr="002E63A1">
        <w:rPr>
          <w:noProof/>
          <w:lang w:val="sr-Latn-CS"/>
        </w:rPr>
        <w:t xml:space="preserve"> </w:t>
      </w:r>
      <w:r>
        <w:rPr>
          <w:noProof/>
          <w:lang w:val="sr-Latn-CS"/>
        </w:rPr>
        <w:t>subsp</w:t>
      </w:r>
      <w:r w:rsidR="00EA0F0C" w:rsidRPr="002E63A1">
        <w:rPr>
          <w:noProof/>
          <w:lang w:val="sr-Latn-CS"/>
        </w:rPr>
        <w:t xml:space="preserve">. </w:t>
      </w:r>
      <w:r>
        <w:rPr>
          <w:noProof/>
          <w:lang w:val="sr-Latn-CS"/>
        </w:rPr>
        <w:t>carpatica</w:t>
      </w:r>
      <w:r w:rsidR="00EA0F0C" w:rsidRPr="002E63A1">
        <w:rPr>
          <w:noProof/>
          <w:lang w:val="sr-Latn-CS"/>
        </w:rPr>
        <w:t xml:space="preserve">, </w:t>
      </w:r>
      <w:r>
        <w:rPr>
          <w:noProof/>
          <w:lang w:val="sr-Latn-CS"/>
        </w:rPr>
        <w:t>Leontopodium</w:t>
      </w:r>
      <w:r w:rsidR="00EA0F0C" w:rsidRPr="002E63A1">
        <w:rPr>
          <w:noProof/>
          <w:lang w:val="sr-Latn-CS"/>
        </w:rPr>
        <w:t xml:space="preserve"> </w:t>
      </w:r>
      <w:r>
        <w:rPr>
          <w:noProof/>
          <w:lang w:val="sr-Latn-CS"/>
        </w:rPr>
        <w:t>alpinum</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stanište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endemičnih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među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karakteristične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Sempervivum</w:t>
      </w:r>
      <w:r w:rsidR="00EA0F0C" w:rsidRPr="002E63A1">
        <w:rPr>
          <w:noProof/>
          <w:lang w:val="sr-Latn-CS"/>
        </w:rPr>
        <w:t xml:space="preserve"> </w:t>
      </w:r>
      <w:r>
        <w:rPr>
          <w:noProof/>
          <w:lang w:val="sr-Latn-CS"/>
        </w:rPr>
        <w:t>kopaonikeensis</w:t>
      </w:r>
      <w:r w:rsidR="00EA0F0C" w:rsidRPr="002E63A1">
        <w:rPr>
          <w:noProof/>
          <w:lang w:val="sr-Latn-CS"/>
        </w:rPr>
        <w:t xml:space="preserve">, </w:t>
      </w:r>
      <w:r>
        <w:rPr>
          <w:noProof/>
          <w:lang w:val="sr-Latn-CS"/>
        </w:rPr>
        <w:t>Cardamine</w:t>
      </w:r>
      <w:r w:rsidR="00EA0F0C" w:rsidRPr="002E63A1">
        <w:rPr>
          <w:noProof/>
          <w:lang w:val="sr-Latn-CS"/>
        </w:rPr>
        <w:t xml:space="preserve"> </w:t>
      </w:r>
      <w:r>
        <w:rPr>
          <w:noProof/>
          <w:lang w:val="sr-Latn-CS"/>
        </w:rPr>
        <w:t>pancicii</w:t>
      </w:r>
      <w:r w:rsidR="00EA0F0C" w:rsidRPr="002E63A1">
        <w:rPr>
          <w:noProof/>
          <w:lang w:val="sr-Latn-CS"/>
        </w:rPr>
        <w:t xml:space="preserve">, </w:t>
      </w:r>
      <w:r>
        <w:rPr>
          <w:noProof/>
          <w:lang w:val="sr-Latn-CS"/>
        </w:rPr>
        <w:t>Viola</w:t>
      </w:r>
      <w:r w:rsidR="00EA0F0C" w:rsidRPr="002E63A1">
        <w:rPr>
          <w:noProof/>
          <w:lang w:val="sr-Latn-CS"/>
        </w:rPr>
        <w:t xml:space="preserve"> </w:t>
      </w:r>
      <w:r>
        <w:rPr>
          <w:noProof/>
          <w:lang w:val="sr-Latn-CS"/>
        </w:rPr>
        <w:t>kopaonikeensis</w:t>
      </w:r>
      <w:r w:rsidR="00EA0F0C" w:rsidRPr="002E63A1">
        <w:rPr>
          <w:noProof/>
          <w:lang w:val="sr-Latn-CS"/>
        </w:rPr>
        <w:t>.</w:t>
      </w:r>
    </w:p>
    <w:p w:rsidR="00EA0F0C" w:rsidRPr="002E63A1" w:rsidRDefault="002E63A1" w:rsidP="00EA0F0C">
      <w:pPr>
        <w:shd w:val="clear" w:color="auto" w:fill="FFFFFF"/>
        <w:spacing w:line="259" w:lineRule="exact"/>
        <w:ind w:left="2" w:right="14" w:firstLine="746"/>
        <w:jc w:val="both"/>
        <w:rPr>
          <w:noProof/>
          <w:lang w:val="sr-Latn-CS"/>
        </w:rPr>
      </w:pPr>
      <w:r>
        <w:rPr>
          <w:noProof/>
          <w:lang w:val="sr-Latn-CS"/>
        </w:rPr>
        <w:t>Reka</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njene</w:t>
      </w:r>
      <w:r w:rsidR="00EA0F0C" w:rsidRPr="002E63A1">
        <w:rPr>
          <w:noProof/>
          <w:lang w:val="sr-Latn-CS"/>
        </w:rPr>
        <w:t xml:space="preserve"> </w:t>
      </w:r>
      <w:r>
        <w:rPr>
          <w:noProof/>
          <w:lang w:val="sr-Latn-CS"/>
        </w:rPr>
        <w:t>pritoke</w:t>
      </w:r>
      <w:r w:rsidR="00EA0F0C" w:rsidRPr="002E63A1">
        <w:rPr>
          <w:noProof/>
          <w:lang w:val="sr-Latn-CS"/>
        </w:rPr>
        <w:t xml:space="preserve"> </w:t>
      </w:r>
      <w:r>
        <w:rPr>
          <w:noProof/>
          <w:lang w:val="sr-Latn-CS"/>
        </w:rPr>
        <w:t>stanište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raka</w:t>
      </w:r>
      <w:r w:rsidR="00EA0F0C" w:rsidRPr="002E63A1">
        <w:rPr>
          <w:noProof/>
          <w:lang w:val="sr-Latn-CS"/>
        </w:rPr>
        <w:t xml:space="preserve"> (</w:t>
      </w:r>
      <w:r>
        <w:rPr>
          <w:iCs/>
          <w:noProof/>
          <w:lang w:val="sr-Latn-CS"/>
        </w:rPr>
        <w:t>Astacus</w:t>
      </w:r>
      <w:r w:rsidR="00EA0F0C" w:rsidRPr="002E63A1">
        <w:rPr>
          <w:iCs/>
          <w:noProof/>
          <w:lang w:val="sr-Latn-CS"/>
        </w:rPr>
        <w:t xml:space="preserve"> </w:t>
      </w:r>
      <w:r>
        <w:rPr>
          <w:iCs/>
          <w:noProof/>
          <w:lang w:val="sr-Latn-CS"/>
        </w:rPr>
        <w:t>astacus</w:t>
      </w:r>
      <w:r w:rsidR="00EA0F0C" w:rsidRPr="002E63A1">
        <w:rPr>
          <w:iCs/>
          <w:noProof/>
          <w:lang w:val="sr-Latn-CS"/>
        </w:rPr>
        <w: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riba</w:t>
      </w:r>
      <w:r w:rsidR="00EA0F0C" w:rsidRPr="002E63A1">
        <w:rPr>
          <w:noProof/>
          <w:lang w:val="sr-Latn-CS"/>
        </w:rPr>
        <w:t xml:space="preserve">: </w:t>
      </w:r>
      <w:r>
        <w:rPr>
          <w:noProof/>
          <w:lang w:val="sr-Latn-CS"/>
        </w:rPr>
        <w:t>potočna</w:t>
      </w:r>
      <w:r w:rsidR="00EA0F0C" w:rsidRPr="002E63A1">
        <w:rPr>
          <w:noProof/>
          <w:lang w:val="sr-Latn-CS"/>
        </w:rPr>
        <w:t xml:space="preserve"> </w:t>
      </w:r>
      <w:r>
        <w:rPr>
          <w:noProof/>
          <w:lang w:val="sr-Latn-CS"/>
        </w:rPr>
        <w:t>pastrmka</w:t>
      </w:r>
      <w:r w:rsidR="00EA0F0C" w:rsidRPr="002E63A1">
        <w:rPr>
          <w:noProof/>
          <w:lang w:val="sr-Latn-CS"/>
        </w:rPr>
        <w:t xml:space="preserve"> </w:t>
      </w:r>
      <w:r w:rsidR="00EA0F0C" w:rsidRPr="002E63A1">
        <w:rPr>
          <w:iCs/>
          <w:noProof/>
          <w:spacing w:val="-1"/>
          <w:lang w:val="sr-Latn-CS"/>
        </w:rPr>
        <w:t>(</w:t>
      </w:r>
      <w:r>
        <w:rPr>
          <w:iCs/>
          <w:noProof/>
          <w:spacing w:val="-1"/>
          <w:lang w:val="sr-Latn-CS"/>
        </w:rPr>
        <w:t>Salmo</w:t>
      </w:r>
      <w:r w:rsidR="00EA0F0C" w:rsidRPr="002E63A1">
        <w:rPr>
          <w:iCs/>
          <w:noProof/>
          <w:spacing w:val="-1"/>
          <w:lang w:val="sr-Latn-CS"/>
        </w:rPr>
        <w:t xml:space="preserve"> </w:t>
      </w:r>
      <w:r>
        <w:rPr>
          <w:iCs/>
          <w:noProof/>
          <w:spacing w:val="-1"/>
          <w:lang w:val="sr-Latn-CS"/>
        </w:rPr>
        <w:t>trutta</w:t>
      </w:r>
      <w:r w:rsidR="00EA0F0C" w:rsidRPr="002E63A1">
        <w:rPr>
          <w:iCs/>
          <w:noProof/>
          <w:spacing w:val="-1"/>
          <w:lang w:val="sr-Latn-CS"/>
        </w:rPr>
        <w:t xml:space="preserve">), </w:t>
      </w:r>
      <w:r>
        <w:rPr>
          <w:noProof/>
          <w:spacing w:val="-1"/>
          <w:lang w:val="sr-Latn-CS"/>
        </w:rPr>
        <w:t>dvoprugasta</w:t>
      </w:r>
      <w:r w:rsidR="00EA0F0C" w:rsidRPr="002E63A1">
        <w:rPr>
          <w:noProof/>
          <w:spacing w:val="-1"/>
          <w:lang w:val="sr-Latn-CS"/>
        </w:rPr>
        <w:t xml:space="preserve"> </w:t>
      </w:r>
      <w:r>
        <w:rPr>
          <w:noProof/>
          <w:spacing w:val="-1"/>
          <w:lang w:val="sr-Latn-CS"/>
        </w:rPr>
        <w:t>uklija</w:t>
      </w:r>
      <w:r w:rsidR="00EA0F0C" w:rsidRPr="002E63A1">
        <w:rPr>
          <w:noProof/>
          <w:spacing w:val="-1"/>
          <w:lang w:val="sr-Latn-CS"/>
        </w:rPr>
        <w:t xml:space="preserve"> </w:t>
      </w:r>
      <w:r w:rsidR="00EA0F0C" w:rsidRPr="002E63A1">
        <w:rPr>
          <w:iCs/>
          <w:noProof/>
          <w:spacing w:val="-1"/>
          <w:lang w:val="sr-Latn-CS"/>
        </w:rPr>
        <w:t>(</w:t>
      </w:r>
      <w:r>
        <w:rPr>
          <w:iCs/>
          <w:noProof/>
          <w:spacing w:val="-1"/>
          <w:lang w:val="sr-Latn-CS"/>
        </w:rPr>
        <w:t>Alburnoides</w:t>
      </w:r>
      <w:r w:rsidR="00EA0F0C" w:rsidRPr="002E63A1">
        <w:rPr>
          <w:iCs/>
          <w:noProof/>
          <w:spacing w:val="-1"/>
          <w:lang w:val="sr-Latn-CS"/>
        </w:rPr>
        <w:t xml:space="preserve"> </w:t>
      </w:r>
      <w:r>
        <w:rPr>
          <w:iCs/>
          <w:noProof/>
          <w:spacing w:val="-1"/>
          <w:lang w:val="sr-Latn-CS"/>
        </w:rPr>
        <w:t>bipunctatus</w:t>
      </w:r>
      <w:r w:rsidR="00EA0F0C" w:rsidRPr="002E63A1">
        <w:rPr>
          <w:iCs/>
          <w:noProof/>
          <w:spacing w:val="-1"/>
          <w:lang w:val="sr-Latn-CS"/>
        </w:rPr>
        <w:t xml:space="preserve">), </w:t>
      </w:r>
      <w:r>
        <w:rPr>
          <w:noProof/>
          <w:spacing w:val="-1"/>
          <w:lang w:val="sr-Latn-CS"/>
        </w:rPr>
        <w:t>potočna</w:t>
      </w:r>
      <w:r w:rsidR="00EA0F0C" w:rsidRPr="002E63A1">
        <w:rPr>
          <w:noProof/>
          <w:spacing w:val="-1"/>
          <w:lang w:val="sr-Latn-CS"/>
        </w:rPr>
        <w:t xml:space="preserve"> </w:t>
      </w:r>
      <w:r>
        <w:rPr>
          <w:noProof/>
          <w:spacing w:val="-1"/>
          <w:lang w:val="sr-Latn-CS"/>
        </w:rPr>
        <w:t>mrena</w:t>
      </w:r>
      <w:r w:rsidR="00EA0F0C" w:rsidRPr="002E63A1">
        <w:rPr>
          <w:noProof/>
          <w:spacing w:val="-1"/>
          <w:lang w:val="sr-Latn-CS"/>
        </w:rPr>
        <w:t xml:space="preserve"> </w:t>
      </w:r>
      <w:r w:rsidR="00EA0F0C" w:rsidRPr="002E63A1">
        <w:rPr>
          <w:iCs/>
          <w:noProof/>
          <w:spacing w:val="-1"/>
          <w:lang w:val="sr-Latn-CS"/>
        </w:rPr>
        <w:t>(</w:t>
      </w:r>
      <w:r>
        <w:rPr>
          <w:iCs/>
          <w:noProof/>
          <w:spacing w:val="-1"/>
          <w:lang w:val="sr-Latn-CS"/>
        </w:rPr>
        <w:t>Varbus</w:t>
      </w:r>
      <w:r w:rsidR="00EA0F0C" w:rsidRPr="002E63A1">
        <w:rPr>
          <w:iCs/>
          <w:noProof/>
          <w:spacing w:val="-1"/>
          <w:lang w:val="sr-Latn-CS"/>
        </w:rPr>
        <w:t xml:space="preserve"> </w:t>
      </w:r>
      <w:r>
        <w:rPr>
          <w:iCs/>
          <w:noProof/>
          <w:spacing w:val="-5"/>
          <w:lang w:val="sr-Latn-CS"/>
        </w:rPr>
        <w:t>peloponnesius</w:t>
      </w:r>
      <w:r w:rsidR="00EA0F0C" w:rsidRPr="002E63A1">
        <w:rPr>
          <w:iCs/>
          <w:noProof/>
          <w:spacing w:val="-5"/>
          <w:lang w:val="sr-Latn-CS"/>
        </w:rPr>
        <w:t xml:space="preserve">), </w:t>
      </w:r>
      <w:r>
        <w:rPr>
          <w:noProof/>
          <w:spacing w:val="-5"/>
          <w:lang w:val="sr-Latn-CS"/>
        </w:rPr>
        <w:t>krkuša</w:t>
      </w:r>
      <w:r w:rsidR="00EA0F0C" w:rsidRPr="002E63A1">
        <w:rPr>
          <w:noProof/>
          <w:spacing w:val="-5"/>
          <w:lang w:val="sr-Latn-CS"/>
        </w:rPr>
        <w:t xml:space="preserve"> </w:t>
      </w:r>
      <w:r w:rsidR="00EA0F0C" w:rsidRPr="002E63A1">
        <w:rPr>
          <w:iCs/>
          <w:noProof/>
          <w:spacing w:val="-5"/>
          <w:lang w:val="sr-Latn-CS"/>
        </w:rPr>
        <w:t>(</w:t>
      </w:r>
      <w:r>
        <w:rPr>
          <w:iCs/>
          <w:noProof/>
          <w:spacing w:val="-5"/>
          <w:lang w:val="sr-Latn-CS"/>
        </w:rPr>
        <w:t>Gobio</w:t>
      </w:r>
      <w:r w:rsidR="00EA0F0C" w:rsidRPr="002E63A1">
        <w:rPr>
          <w:iCs/>
          <w:noProof/>
          <w:spacing w:val="-5"/>
          <w:lang w:val="sr-Latn-CS"/>
        </w:rPr>
        <w:t xml:space="preserve"> </w:t>
      </w:r>
      <w:r>
        <w:rPr>
          <w:iCs/>
          <w:noProof/>
          <w:spacing w:val="-5"/>
          <w:lang w:val="sr-Latn-CS"/>
        </w:rPr>
        <w:t>gobio</w:t>
      </w:r>
      <w:r w:rsidR="00EA0F0C" w:rsidRPr="002E63A1">
        <w:rPr>
          <w:iCs/>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klen</w:t>
      </w:r>
      <w:r w:rsidR="00EA0F0C" w:rsidRPr="002E63A1">
        <w:rPr>
          <w:noProof/>
          <w:spacing w:val="-5"/>
          <w:lang w:val="sr-Latn-CS"/>
        </w:rPr>
        <w:t xml:space="preserve"> </w:t>
      </w:r>
      <w:r w:rsidR="00EA0F0C" w:rsidRPr="002E63A1">
        <w:rPr>
          <w:iCs/>
          <w:noProof/>
          <w:spacing w:val="-5"/>
          <w:lang w:val="sr-Latn-CS"/>
        </w:rPr>
        <w:t>(</w:t>
      </w:r>
      <w:r>
        <w:rPr>
          <w:iCs/>
          <w:noProof/>
          <w:spacing w:val="-5"/>
          <w:lang w:val="sr-Latn-CS"/>
        </w:rPr>
        <w:t>Leuciscus</w:t>
      </w:r>
      <w:r w:rsidR="00EA0F0C" w:rsidRPr="002E63A1">
        <w:rPr>
          <w:iCs/>
          <w:noProof/>
          <w:spacing w:val="-5"/>
          <w:lang w:val="sr-Latn-CS"/>
        </w:rPr>
        <w:t xml:space="preserve"> </w:t>
      </w:r>
      <w:r>
        <w:rPr>
          <w:iCs/>
          <w:noProof/>
          <w:spacing w:val="-5"/>
          <w:lang w:val="sr-Latn-CS"/>
        </w:rPr>
        <w:t>cephalus</w:t>
      </w:r>
      <w:r w:rsidR="00EA0F0C" w:rsidRPr="002E63A1">
        <w:rPr>
          <w:iCs/>
          <w:noProof/>
          <w:spacing w:val="-5"/>
          <w:lang w:val="sr-Latn-CS"/>
        </w:rPr>
        <w:t>).</w:t>
      </w:r>
    </w:p>
    <w:p w:rsidR="00EA0F0C" w:rsidRPr="002E63A1" w:rsidRDefault="002E63A1" w:rsidP="00EA0F0C">
      <w:pPr>
        <w:shd w:val="clear" w:color="auto" w:fill="FFFFFF"/>
        <w:ind w:right="26" w:firstLine="748"/>
        <w:jc w:val="both"/>
        <w:rPr>
          <w:noProof/>
          <w:lang w:val="sr-Latn-CS"/>
        </w:rPr>
      </w:pPr>
      <w:r>
        <w:rPr>
          <w:noProof/>
          <w:lang w:val="sr-Latn-CS"/>
        </w:rPr>
        <w:t>Što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tiče</w:t>
      </w:r>
      <w:r w:rsidR="00EA0F0C" w:rsidRPr="002E63A1">
        <w:rPr>
          <w:noProof/>
          <w:lang w:val="sr-Latn-CS"/>
        </w:rPr>
        <w:t xml:space="preserve"> </w:t>
      </w:r>
      <w:r>
        <w:rPr>
          <w:noProof/>
          <w:lang w:val="sr-Latn-CS"/>
        </w:rPr>
        <w:t>životinjskih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lokaliteti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Kopaoniku</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Karaman</w:t>
      </w:r>
      <w:r w:rsidR="00EA0F0C" w:rsidRPr="002E63A1">
        <w:rPr>
          <w:noProof/>
          <w:lang w:val="sr-Latn-CS"/>
        </w:rPr>
        <w:t xml:space="preserve">, </w:t>
      </w:r>
      <w:r>
        <w:rPr>
          <w:noProof/>
          <w:lang w:val="sr-Latn-CS"/>
        </w:rPr>
        <w:t>Nebeske</w:t>
      </w:r>
      <w:r w:rsidR="00EA0F0C" w:rsidRPr="002E63A1">
        <w:rPr>
          <w:noProof/>
          <w:lang w:val="sr-Latn-CS"/>
        </w:rPr>
        <w:t xml:space="preserve"> </w:t>
      </w:r>
      <w:r>
        <w:rPr>
          <w:noProof/>
          <w:lang w:val="sr-Latn-CS"/>
        </w:rPr>
        <w:t>stolice</w:t>
      </w:r>
      <w:r w:rsidR="00EA0F0C" w:rsidRPr="002E63A1">
        <w:rPr>
          <w:noProof/>
          <w:lang w:val="sr-Latn-CS"/>
        </w:rPr>
        <w:t xml:space="preserve">, </w:t>
      </w:r>
      <w:r>
        <w:rPr>
          <w:noProof/>
          <w:lang w:val="sr-Latn-CS"/>
        </w:rPr>
        <w:t>Duboka</w:t>
      </w:r>
      <w:r w:rsidR="00EA0F0C" w:rsidRPr="002E63A1">
        <w:rPr>
          <w:noProof/>
          <w:lang w:val="sr-Latn-CS"/>
        </w:rPr>
        <w:t xml:space="preserve">, </w:t>
      </w:r>
      <w:r>
        <w:rPr>
          <w:noProof/>
          <w:lang w:val="sr-Latn-CS"/>
        </w:rPr>
        <w:t>Gobelja</w:t>
      </w:r>
      <w:r w:rsidR="00EA0F0C" w:rsidRPr="002E63A1">
        <w:rPr>
          <w:noProof/>
          <w:lang w:val="sr-Latn-CS"/>
        </w:rPr>
        <w:t xml:space="preserve"> </w:t>
      </w:r>
      <w:r>
        <w:rPr>
          <w:noProof/>
          <w:lang w:val="sr-Latn-CS"/>
        </w:rPr>
        <w:t>itd</w:t>
      </w:r>
      <w:r w:rsidR="00EA0F0C" w:rsidRPr="002E63A1">
        <w:rPr>
          <w:noProof/>
          <w:lang w:val="sr-Latn-CS"/>
        </w:rPr>
        <w:t xml:space="preserve">, </w:t>
      </w:r>
      <w:r>
        <w:rPr>
          <w:noProof/>
          <w:lang w:val="sr-Latn-CS"/>
        </w:rPr>
        <w:t>staništa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Zootoca</w:t>
      </w:r>
      <w:r w:rsidR="00EA0F0C" w:rsidRPr="002E63A1">
        <w:rPr>
          <w:noProof/>
          <w:lang w:val="sr-Latn-CS"/>
        </w:rPr>
        <w:t xml:space="preserve"> </w:t>
      </w:r>
      <w:r>
        <w:rPr>
          <w:noProof/>
          <w:lang w:val="sr-Latn-CS"/>
        </w:rPr>
        <w:t>vivipara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listi</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divljih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biljaka</w:t>
      </w:r>
      <w:r w:rsidR="00EA0F0C" w:rsidRPr="002E63A1">
        <w:rPr>
          <w:noProof/>
          <w:lang w:val="sr-Latn-CS"/>
        </w:rPr>
        <w:t xml:space="preserve">, </w:t>
      </w:r>
      <w:r>
        <w:rPr>
          <w:noProof/>
          <w:lang w:val="sr-Latn-CS"/>
        </w:rPr>
        <w:t>životinja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gljiva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5/10). </w:t>
      </w:r>
      <w:r>
        <w:rPr>
          <w:noProof/>
          <w:lang w:val="sr-Latn-CS"/>
        </w:rPr>
        <w:t>Pored</w:t>
      </w:r>
      <w:r w:rsidR="00EA0F0C" w:rsidRPr="002E63A1">
        <w:rPr>
          <w:noProof/>
          <w:lang w:val="sr-Latn-CS"/>
        </w:rPr>
        <w:t xml:space="preserve"> </w:t>
      </w:r>
      <w:r>
        <w:rPr>
          <w:noProof/>
          <w:lang w:val="sr-Latn-CS"/>
        </w:rPr>
        <w:t>nje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dve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sisara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uvrštene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Crvenu</w:t>
      </w:r>
      <w:r w:rsidR="00EA0F0C" w:rsidRPr="002E63A1">
        <w:rPr>
          <w:noProof/>
          <w:lang w:val="sr-Latn-CS"/>
        </w:rPr>
        <w:t xml:space="preserve"> </w:t>
      </w:r>
      <w:r>
        <w:rPr>
          <w:noProof/>
          <w:lang w:val="sr-Latn-CS"/>
        </w:rPr>
        <w:t>listu</w:t>
      </w:r>
      <w:r w:rsidR="00EA0F0C" w:rsidRPr="002E63A1">
        <w:rPr>
          <w:noProof/>
          <w:lang w:val="sr-Latn-CS"/>
        </w:rPr>
        <w:t xml:space="preserve"> </w:t>
      </w:r>
      <w:r>
        <w:rPr>
          <w:noProof/>
          <w:lang w:val="sr-Latn-CS"/>
        </w:rPr>
        <w:t>Međunarodne</w:t>
      </w:r>
      <w:r w:rsidR="00EA0F0C" w:rsidRPr="002E63A1">
        <w:rPr>
          <w:noProof/>
          <w:lang w:val="sr-Latn-CS"/>
        </w:rPr>
        <w:t xml:space="preserve"> </w:t>
      </w:r>
      <w:r>
        <w:rPr>
          <w:noProof/>
          <w:lang w:val="sr-Latn-CS"/>
        </w:rPr>
        <w:t>unije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Canis</w:t>
      </w:r>
      <w:r w:rsidR="00EA0F0C" w:rsidRPr="002E63A1">
        <w:rPr>
          <w:noProof/>
          <w:lang w:val="sr-Latn-CS"/>
        </w:rPr>
        <w:t xml:space="preserve"> </w:t>
      </w:r>
      <w:r>
        <w:rPr>
          <w:noProof/>
          <w:lang w:val="sr-Latn-CS"/>
        </w:rPr>
        <w:t>lupus</w:t>
      </w:r>
      <w:r w:rsidR="00EA0F0C" w:rsidRPr="002E63A1">
        <w:rPr>
          <w:noProof/>
          <w:lang w:val="sr-Latn-CS"/>
        </w:rPr>
        <w:t xml:space="preserve">  (</w:t>
      </w:r>
      <w:r>
        <w:rPr>
          <w:noProof/>
          <w:lang w:val="sr-Latn-CS"/>
        </w:rPr>
        <w:t>vuk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Muscardinus</w:t>
      </w:r>
      <w:r w:rsidR="00EA0F0C" w:rsidRPr="002E63A1">
        <w:rPr>
          <w:noProof/>
          <w:lang w:val="sr-Latn-CS"/>
        </w:rPr>
        <w:t xml:space="preserve"> </w:t>
      </w:r>
      <w:r>
        <w:rPr>
          <w:noProof/>
          <w:lang w:val="sr-Latn-CS"/>
        </w:rPr>
        <w:t>avellanarius</w:t>
      </w:r>
      <w:r w:rsidR="00EA0F0C" w:rsidRPr="002E63A1">
        <w:rPr>
          <w:noProof/>
          <w:lang w:val="sr-Latn-CS"/>
        </w:rPr>
        <w:t>.</w:t>
      </w:r>
    </w:p>
    <w:p w:rsidR="00EA0F0C" w:rsidRPr="002E63A1" w:rsidRDefault="002E63A1" w:rsidP="00EA0F0C">
      <w:pPr>
        <w:shd w:val="clear" w:color="auto" w:fill="FFFFFF"/>
        <w:ind w:left="11" w:right="34" w:firstLine="737"/>
        <w:jc w:val="both"/>
        <w:rPr>
          <w:noProof/>
          <w:lang w:val="sr-Latn-CS"/>
        </w:rPr>
      </w:pPr>
      <w:r>
        <w:rPr>
          <w:noProof/>
          <w:lang w:val="sr-Latn-CS"/>
        </w:rPr>
        <w:t>Spomenik</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Hrast</w:t>
      </w:r>
      <w:r w:rsidR="00EA0F0C" w:rsidRPr="002E63A1">
        <w:rPr>
          <w:noProof/>
          <w:lang w:val="sr-Latn-CS"/>
        </w:rPr>
        <w:t xml:space="preserve"> </w:t>
      </w:r>
      <w:r>
        <w:rPr>
          <w:noProof/>
          <w:lang w:val="sr-Latn-CS"/>
        </w:rPr>
        <w:t>Cara</w:t>
      </w:r>
      <w:r w:rsidR="00EA0F0C" w:rsidRPr="002E63A1">
        <w:rPr>
          <w:noProof/>
          <w:lang w:val="sr-Latn-CS"/>
        </w:rPr>
        <w:t xml:space="preserve"> </w:t>
      </w:r>
      <w:r>
        <w:rPr>
          <w:noProof/>
          <w:lang w:val="sr-Latn-CS"/>
        </w:rPr>
        <w:t>Lazara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naseljenom</w:t>
      </w:r>
      <w:r w:rsidR="00EA0F0C" w:rsidRPr="002E63A1">
        <w:rPr>
          <w:noProof/>
          <w:lang w:val="sr-Latn-CS"/>
        </w:rPr>
        <w:t xml:space="preserve"> </w:t>
      </w:r>
      <w:r>
        <w:rPr>
          <w:noProof/>
          <w:lang w:val="sr-Latn-CS"/>
        </w:rPr>
        <w:t>mestu</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zaštićen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Odlukom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Skupštine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Broj</w:t>
      </w:r>
      <w:r w:rsidR="00EA0F0C" w:rsidRPr="002E63A1">
        <w:rPr>
          <w:noProof/>
          <w:lang w:val="sr-Latn-CS"/>
        </w:rPr>
        <w:t xml:space="preserve">: 1-501-23/2003 </w:t>
      </w:r>
      <w:r>
        <w:rPr>
          <w:noProof/>
          <w:lang w:val="sr-Latn-CS"/>
        </w:rPr>
        <w:t>od</w:t>
      </w:r>
      <w:r w:rsidR="00EA0F0C" w:rsidRPr="002E63A1">
        <w:rPr>
          <w:noProof/>
          <w:lang w:val="sr-Latn-CS"/>
        </w:rPr>
        <w:t xml:space="preserve"> 25. </w:t>
      </w:r>
      <w:r>
        <w:rPr>
          <w:noProof/>
          <w:lang w:val="sr-Latn-CS"/>
        </w:rPr>
        <w:t>marta</w:t>
      </w:r>
      <w:r w:rsidR="00EA0F0C" w:rsidRPr="002E63A1">
        <w:rPr>
          <w:noProof/>
          <w:lang w:val="sr-Latn-CS"/>
        </w:rPr>
        <w:t xml:space="preserve"> 2003. </w:t>
      </w:r>
      <w:r>
        <w:rPr>
          <w:noProof/>
          <w:lang w:val="sr-Latn-CS"/>
        </w:rPr>
        <w:t>godine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prirodno</w:t>
      </w:r>
      <w:r w:rsidR="00EA0F0C" w:rsidRPr="002E63A1">
        <w:rPr>
          <w:noProof/>
          <w:lang w:val="sr-Latn-CS"/>
        </w:rPr>
        <w:t xml:space="preserve"> </w:t>
      </w:r>
      <w:r>
        <w:rPr>
          <w:noProof/>
          <w:lang w:val="sr-Latn-CS"/>
        </w:rPr>
        <w:t>dobro</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kategorija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tipični</w:t>
      </w:r>
      <w:r w:rsidR="00EA0F0C" w:rsidRPr="002E63A1">
        <w:rPr>
          <w:noProof/>
          <w:lang w:val="sr-Latn-CS"/>
        </w:rPr>
        <w:t xml:space="preserve"> </w:t>
      </w:r>
      <w:r>
        <w:rPr>
          <w:noProof/>
          <w:lang w:val="sr-Latn-CS"/>
        </w:rPr>
        <w:t>predstavnik</w:t>
      </w:r>
      <w:r w:rsidR="00EA0F0C" w:rsidRPr="002E63A1">
        <w:rPr>
          <w:noProof/>
          <w:lang w:val="sr-Latn-CS"/>
        </w:rPr>
        <w:t xml:space="preserve"> </w:t>
      </w:r>
      <w:r>
        <w:rPr>
          <w:noProof/>
          <w:lang w:val="sr-Latn-CS"/>
        </w:rPr>
        <w:t>svoje</w:t>
      </w:r>
      <w:r w:rsidR="00EA0F0C" w:rsidRPr="002E63A1">
        <w:rPr>
          <w:noProof/>
          <w:lang w:val="sr-Latn-CS"/>
        </w:rPr>
        <w:t xml:space="preserve"> </w:t>
      </w:r>
      <w:r>
        <w:rPr>
          <w:noProof/>
          <w:lang w:val="sr-Latn-CS"/>
        </w:rPr>
        <w:t>vrste</w:t>
      </w:r>
      <w:r w:rsidR="00EA0F0C" w:rsidRPr="002E63A1">
        <w:rPr>
          <w:noProof/>
          <w:lang w:val="sr-Latn-CS"/>
        </w:rPr>
        <w:t>.</w:t>
      </w:r>
    </w:p>
    <w:p w:rsidR="00EA0F0C" w:rsidRPr="002E63A1" w:rsidRDefault="00EA0F0C" w:rsidP="00EA0F0C">
      <w:pPr>
        <w:shd w:val="clear" w:color="auto" w:fill="FFFFFF"/>
        <w:ind w:left="11" w:right="34" w:firstLine="737"/>
        <w:jc w:val="both"/>
        <w:rPr>
          <w:noProof/>
          <w:lang w:val="sr-Latn-CS"/>
        </w:rPr>
      </w:pPr>
    </w:p>
    <w:p w:rsidR="00EA0F0C" w:rsidRPr="002E63A1" w:rsidRDefault="002E63A1" w:rsidP="00EA0F0C">
      <w:pPr>
        <w:ind w:firstLine="709"/>
        <w:jc w:val="both"/>
        <w:rPr>
          <w:noProof/>
          <w:lang w:val="sr-Latn-CS"/>
        </w:rPr>
      </w:pPr>
      <w:r>
        <w:rPr>
          <w:noProof/>
          <w:lang w:val="sr-Latn-CS"/>
        </w:rPr>
        <w:t>Glavne</w:t>
      </w:r>
      <w:r w:rsidR="00EA0F0C" w:rsidRPr="002E63A1">
        <w:rPr>
          <w:noProof/>
          <w:lang w:val="sr-Latn-CS"/>
        </w:rPr>
        <w:t xml:space="preserve"> </w:t>
      </w:r>
      <w:r>
        <w:rPr>
          <w:noProof/>
          <w:lang w:val="sr-Latn-CS"/>
        </w:rPr>
        <w:t>crte</w:t>
      </w:r>
      <w:r w:rsidR="00EA0F0C" w:rsidRPr="002E63A1">
        <w:rPr>
          <w:noProof/>
          <w:lang w:val="sr-Latn-CS"/>
        </w:rPr>
        <w:t xml:space="preserve"> </w:t>
      </w:r>
      <w:r>
        <w:rPr>
          <w:noProof/>
          <w:lang w:val="sr-Latn-CS"/>
        </w:rPr>
        <w:t>reljefa</w:t>
      </w:r>
      <w:r w:rsidR="00EA0F0C" w:rsidRPr="002E63A1">
        <w:rPr>
          <w:noProof/>
          <w:lang w:val="sr-Latn-CS"/>
        </w:rPr>
        <w:t xml:space="preserve"> </w:t>
      </w:r>
      <w:r>
        <w:rPr>
          <w:noProof/>
          <w:lang w:val="sr-Latn-CS"/>
        </w:rPr>
        <w:t>rezultat</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delovanja</w:t>
      </w:r>
      <w:r w:rsidR="00EA0F0C" w:rsidRPr="002E63A1">
        <w:rPr>
          <w:noProof/>
          <w:lang w:val="sr-Latn-CS"/>
        </w:rPr>
        <w:t xml:space="preserve"> </w:t>
      </w:r>
      <w:r>
        <w:rPr>
          <w:noProof/>
          <w:lang w:val="sr-Latn-CS"/>
        </w:rPr>
        <w:t>erozivnih</w:t>
      </w:r>
      <w:r w:rsidR="00EA0F0C" w:rsidRPr="002E63A1">
        <w:rPr>
          <w:noProof/>
          <w:lang w:val="sr-Latn-CS"/>
        </w:rPr>
        <w:t xml:space="preserve"> </w:t>
      </w:r>
      <w:r>
        <w:rPr>
          <w:noProof/>
          <w:lang w:val="sr-Latn-CS"/>
        </w:rPr>
        <w:t>sila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tektonskoj</w:t>
      </w:r>
      <w:r w:rsidR="00EA0F0C" w:rsidRPr="002E63A1">
        <w:rPr>
          <w:noProof/>
          <w:lang w:val="sr-Latn-CS"/>
        </w:rPr>
        <w:t xml:space="preserve"> </w:t>
      </w:r>
      <w:r>
        <w:rPr>
          <w:noProof/>
          <w:lang w:val="sr-Latn-CS"/>
        </w:rPr>
        <w:t>osnovi</w:t>
      </w:r>
      <w:r w:rsidR="00EA0F0C" w:rsidRPr="002E63A1">
        <w:rPr>
          <w:noProof/>
          <w:lang w:val="sr-Latn-CS"/>
        </w:rPr>
        <w:t xml:space="preserve"> </w:t>
      </w:r>
      <w:r>
        <w:rPr>
          <w:noProof/>
          <w:lang w:val="sr-Latn-CS"/>
        </w:rPr>
        <w:t>jugoistočnih</w:t>
      </w:r>
      <w:r w:rsidR="00EA0F0C" w:rsidRPr="002E63A1">
        <w:rPr>
          <w:noProof/>
          <w:lang w:val="sr-Latn-CS"/>
        </w:rPr>
        <w:t xml:space="preserve"> </w:t>
      </w:r>
      <w:r>
        <w:rPr>
          <w:noProof/>
          <w:lang w:val="sr-Latn-CS"/>
        </w:rPr>
        <w:t>ogranaka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neposredno</w:t>
      </w:r>
      <w:r w:rsidR="00EA0F0C" w:rsidRPr="002E63A1">
        <w:rPr>
          <w:noProof/>
          <w:lang w:val="sr-Latn-CS"/>
        </w:rPr>
        <w:t xml:space="preserve"> </w:t>
      </w:r>
      <w:r>
        <w:rPr>
          <w:noProof/>
          <w:lang w:val="sr-Latn-CS"/>
        </w:rPr>
        <w:t>utiču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ukupnu</w:t>
      </w:r>
      <w:r w:rsidR="00EA0F0C" w:rsidRPr="002E63A1">
        <w:rPr>
          <w:noProof/>
          <w:lang w:val="sr-Latn-CS"/>
        </w:rPr>
        <w:t xml:space="preserve"> </w:t>
      </w:r>
      <w:r>
        <w:rPr>
          <w:noProof/>
          <w:lang w:val="sr-Latn-CS"/>
        </w:rPr>
        <w:t>valorizaciju</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funkcionalnu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prostornu</w:t>
      </w:r>
      <w:r w:rsidR="00EA0F0C" w:rsidRPr="002E63A1">
        <w:rPr>
          <w:noProof/>
          <w:lang w:val="sr-Latn-CS"/>
        </w:rPr>
        <w:t xml:space="preserve"> </w:t>
      </w:r>
      <w:r>
        <w:rPr>
          <w:noProof/>
          <w:lang w:val="sr-Latn-CS"/>
        </w:rPr>
        <w:t>organizaciju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svake</w:t>
      </w:r>
      <w:r w:rsidR="00EA0F0C" w:rsidRPr="002E63A1">
        <w:rPr>
          <w:noProof/>
          <w:lang w:val="sr-Latn-CS"/>
        </w:rPr>
        <w:t xml:space="preserve"> </w:t>
      </w:r>
      <w:r>
        <w:rPr>
          <w:noProof/>
          <w:lang w:val="sr-Latn-CS"/>
        </w:rPr>
        <w:t>celine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izdvojiti</w:t>
      </w:r>
      <w:r w:rsidR="00EA0F0C" w:rsidRPr="002E63A1">
        <w:rPr>
          <w:noProof/>
          <w:lang w:val="sr-Latn-CS"/>
        </w:rPr>
        <w:t xml:space="preserve"> </w:t>
      </w:r>
      <w:r>
        <w:rPr>
          <w:noProof/>
          <w:lang w:val="sr-Latn-CS"/>
        </w:rPr>
        <w:t>posebni</w:t>
      </w:r>
      <w:r w:rsidR="00EA0F0C" w:rsidRPr="002E63A1">
        <w:rPr>
          <w:noProof/>
          <w:lang w:val="sr-Latn-CS"/>
        </w:rPr>
        <w:t xml:space="preserve"> </w:t>
      </w:r>
      <w:r>
        <w:rPr>
          <w:noProof/>
          <w:lang w:val="sr-Latn-CS"/>
        </w:rPr>
        <w:t>predeli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svojim</w:t>
      </w:r>
      <w:r w:rsidR="00EA0F0C" w:rsidRPr="002E63A1">
        <w:rPr>
          <w:noProof/>
          <w:lang w:val="sr-Latn-CS"/>
        </w:rPr>
        <w:t xml:space="preserve"> </w:t>
      </w:r>
      <w:r>
        <w:rPr>
          <w:noProof/>
          <w:lang w:val="sr-Latn-CS"/>
        </w:rPr>
        <w:t>specifičnostima</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različito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utiču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ukupan</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dolinski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razvili</w:t>
      </w:r>
      <w:r w:rsidR="00EA0F0C" w:rsidRPr="002E63A1">
        <w:rPr>
          <w:noProof/>
          <w:lang w:val="sr-Latn-CS"/>
        </w:rPr>
        <w:t xml:space="preserve"> </w:t>
      </w:r>
      <w:r>
        <w:rPr>
          <w:noProof/>
          <w:lang w:val="sr-Latn-CS"/>
        </w:rPr>
        <w:t>specifični</w:t>
      </w:r>
      <w:r w:rsidR="00EA0F0C" w:rsidRPr="002E63A1">
        <w:rPr>
          <w:noProof/>
          <w:lang w:val="sr-Latn-CS"/>
        </w:rPr>
        <w:t>  </w:t>
      </w:r>
      <w:r>
        <w:rPr>
          <w:noProof/>
          <w:lang w:val="sr-Latn-CS"/>
        </w:rPr>
        <w:t>tipovi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različit</w:t>
      </w:r>
      <w:r w:rsidR="00EA0F0C" w:rsidRPr="002E63A1">
        <w:rPr>
          <w:noProof/>
          <w:lang w:val="sr-Latn-CS"/>
        </w:rPr>
        <w:t> </w:t>
      </w:r>
      <w:r>
        <w:rPr>
          <w:noProof/>
          <w:lang w:val="sr-Latn-CS"/>
        </w:rPr>
        <w:t>karakter</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saobraćajna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brdski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zahvata</w:t>
      </w:r>
      <w:r w:rsidR="00EA0F0C" w:rsidRPr="002E63A1">
        <w:rPr>
          <w:noProof/>
          <w:lang w:val="sr-Latn-CS"/>
        </w:rPr>
        <w:t xml:space="preserve"> </w:t>
      </w:r>
      <w:r>
        <w:rPr>
          <w:noProof/>
          <w:lang w:val="sr-Latn-CS"/>
        </w:rPr>
        <w:t>delove</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uskih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izduženih</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i</w:t>
      </w:r>
      <w:r w:rsidR="00EA0F0C" w:rsidRPr="002E63A1">
        <w:rPr>
          <w:noProof/>
          <w:lang w:val="sr-Latn-CS"/>
        </w:rPr>
        <w:t> </w:t>
      </w:r>
      <w:r>
        <w:rPr>
          <w:noProof/>
          <w:lang w:val="sr-Latn-CS"/>
        </w:rPr>
        <w:t>izraženog</w:t>
      </w:r>
      <w:r w:rsidR="00EA0F0C" w:rsidRPr="002E63A1">
        <w:rPr>
          <w:noProof/>
          <w:lang w:val="sr-Latn-CS"/>
        </w:rPr>
        <w:t xml:space="preserve"> </w:t>
      </w:r>
      <w:r>
        <w:rPr>
          <w:noProof/>
          <w:lang w:val="sr-Latn-CS"/>
        </w:rPr>
        <w:t>planinskog</w:t>
      </w:r>
      <w:r w:rsidR="00EA0F0C" w:rsidRPr="002E63A1">
        <w:rPr>
          <w:noProof/>
          <w:lang w:val="sr-Latn-CS"/>
        </w:rPr>
        <w:t xml:space="preserve"> </w:t>
      </w:r>
      <w:r>
        <w:rPr>
          <w:noProof/>
          <w:lang w:val="sr-Latn-CS"/>
        </w:rPr>
        <w:t>reljefa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višim</w:t>
      </w:r>
      <w:r w:rsidR="00EA0F0C" w:rsidRPr="002E63A1">
        <w:rPr>
          <w:noProof/>
          <w:lang w:val="sr-Latn-CS"/>
        </w:rPr>
        <w:t xml:space="preserve"> </w:t>
      </w:r>
      <w:r>
        <w:rPr>
          <w:noProof/>
          <w:lang w:val="sr-Latn-CS"/>
        </w:rPr>
        <w:t>terasama</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prostiru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oranične</w:t>
      </w:r>
      <w:r w:rsidR="00EA0F0C" w:rsidRPr="002E63A1">
        <w:rPr>
          <w:noProof/>
          <w:lang w:val="sr-Latn-CS"/>
        </w:rPr>
        <w:t>  </w:t>
      </w:r>
      <w:r>
        <w:rPr>
          <w:noProof/>
          <w:lang w:val="sr-Latn-CS"/>
        </w:rPr>
        <w:t>površine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znatno</w:t>
      </w:r>
      <w:r w:rsidR="00EA0F0C" w:rsidRPr="002E63A1">
        <w:rPr>
          <w:noProof/>
          <w:lang w:val="sr-Latn-CS"/>
        </w:rPr>
        <w:t xml:space="preserve"> </w:t>
      </w:r>
      <w:r>
        <w:rPr>
          <w:noProof/>
          <w:lang w:val="sr-Latn-CS"/>
        </w:rPr>
        <w:t>slabijeg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nižih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oblast</w:t>
      </w:r>
      <w:r w:rsidR="00EA0F0C" w:rsidRPr="002E63A1">
        <w:rPr>
          <w:noProof/>
          <w:lang w:val="sr-Latn-CS"/>
        </w:rPr>
        <w:t xml:space="preserve"> </w:t>
      </w:r>
      <w:r>
        <w:rPr>
          <w:noProof/>
          <w:lang w:val="sr-Latn-CS"/>
        </w:rPr>
        <w:t>vinograda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voćnjaka</w:t>
      </w:r>
      <w:r w:rsidR="00EA0F0C" w:rsidRPr="002E63A1">
        <w:rPr>
          <w:noProof/>
          <w:lang w:val="sr-Latn-CS"/>
        </w:rPr>
        <w:t xml:space="preserve">); </w:t>
      </w:r>
      <w:r>
        <w:rPr>
          <w:noProof/>
          <w:lang w:val="sr-Latn-CS"/>
        </w:rPr>
        <w:t>planinski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čini</w:t>
      </w:r>
      <w:r w:rsidR="00EA0F0C" w:rsidRPr="002E63A1">
        <w:rPr>
          <w:noProof/>
          <w:lang w:val="sr-Latn-CS"/>
        </w:rPr>
        <w:t xml:space="preserve"> </w:t>
      </w:r>
      <w:r>
        <w:rPr>
          <w:noProof/>
          <w:lang w:val="sr-Latn-CS"/>
        </w:rPr>
        <w:t>najimpozantniji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čitavog</w:t>
      </w:r>
      <w:r w:rsidR="00EA0F0C" w:rsidRPr="002E63A1">
        <w:rPr>
          <w:noProof/>
          <w:lang w:val="sr-Latn-CS"/>
        </w:rPr>
        <w:t xml:space="preserve"> </w:t>
      </w:r>
      <w:r>
        <w:rPr>
          <w:noProof/>
          <w:lang w:val="sr-Latn-CS"/>
        </w:rPr>
        <w:t>jugoistočnog</w:t>
      </w:r>
      <w:r w:rsidR="00EA0F0C" w:rsidRPr="002E63A1">
        <w:rPr>
          <w:noProof/>
          <w:lang w:val="sr-Latn-CS"/>
        </w:rPr>
        <w:t xml:space="preserve"> </w:t>
      </w:r>
      <w:r>
        <w:rPr>
          <w:noProof/>
          <w:lang w:val="sr-Latn-CS"/>
        </w:rPr>
        <w:t>dela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iznad</w:t>
      </w:r>
      <w:r w:rsidR="00EA0F0C" w:rsidRPr="002E63A1">
        <w:rPr>
          <w:noProof/>
          <w:lang w:val="sr-Latn-CS"/>
        </w:rPr>
        <w:t xml:space="preserve">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raznovrsnosti</w:t>
      </w:r>
      <w:r w:rsidR="00EA0F0C" w:rsidRPr="002E63A1">
        <w:rPr>
          <w:noProof/>
          <w:lang w:val="sr-Latn-CS"/>
        </w:rPr>
        <w:t xml:space="preserve"> </w:t>
      </w:r>
      <w:r>
        <w:rPr>
          <w:noProof/>
          <w:lang w:val="sr-Latn-CS"/>
        </w:rPr>
        <w:t>formacija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osobenosti</w:t>
      </w:r>
      <w:r w:rsidR="00EA0F0C" w:rsidRPr="002E63A1">
        <w:rPr>
          <w:noProof/>
          <w:lang w:val="sr-Latn-CS"/>
        </w:rPr>
        <w:t xml:space="preserve"> </w:t>
      </w:r>
      <w:r>
        <w:rPr>
          <w:noProof/>
          <w:lang w:val="sr-Latn-CS"/>
        </w:rPr>
        <w:t>tektonske</w:t>
      </w:r>
      <w:r w:rsidR="00EA0F0C" w:rsidRPr="002E63A1">
        <w:rPr>
          <w:noProof/>
          <w:lang w:val="sr-Latn-CS"/>
        </w:rPr>
        <w:t xml:space="preserve"> </w:t>
      </w:r>
      <w:r>
        <w:rPr>
          <w:noProof/>
          <w:lang w:val="sr-Latn-CS"/>
        </w:rPr>
        <w:t>strukture</w:t>
      </w:r>
      <w:r w:rsidR="00EA0F0C" w:rsidRPr="002E63A1">
        <w:rPr>
          <w:noProof/>
          <w:lang w:val="sr-Latn-CS"/>
        </w:rPr>
        <w:t xml:space="preserve"> </w:t>
      </w:r>
      <w:r>
        <w:rPr>
          <w:noProof/>
          <w:lang w:val="sr-Latn-CS"/>
        </w:rPr>
        <w:t>jasno</w:t>
      </w:r>
      <w:r w:rsidR="00EA0F0C" w:rsidRPr="002E63A1">
        <w:rPr>
          <w:noProof/>
          <w:lang w:val="sr-Latn-CS"/>
        </w:rPr>
        <w:t xml:space="preserve"> </w:t>
      </w:r>
      <w:r>
        <w:rPr>
          <w:noProof/>
          <w:lang w:val="sr-Latn-CS"/>
        </w:rPr>
        <w:t>izdvaja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Pančićev</w:t>
      </w:r>
      <w:r w:rsidR="00EA0F0C" w:rsidRPr="002E63A1">
        <w:rPr>
          <w:noProof/>
          <w:lang w:val="sr-Latn-CS"/>
        </w:rPr>
        <w:t xml:space="preserve"> </w:t>
      </w:r>
      <w:r>
        <w:rPr>
          <w:noProof/>
          <w:lang w:val="sr-Latn-CS"/>
        </w:rPr>
        <w:t>vrh</w:t>
      </w:r>
      <w:r w:rsidR="00EA0F0C" w:rsidRPr="002E63A1">
        <w:rPr>
          <w:noProof/>
          <w:lang w:val="sr-Latn-CS"/>
        </w:rPr>
        <w:t xml:space="preserve"> (2017 </w:t>
      </w:r>
      <w:r>
        <w:rPr>
          <w:noProof/>
          <w:lang w:val="sr-Latn-CS"/>
        </w:rPr>
        <w:t>m</w:t>
      </w:r>
      <w:r w:rsidR="00EA0F0C" w:rsidRPr="002E63A1">
        <w:rPr>
          <w:noProof/>
          <w:lang w:val="sr-Latn-CS"/>
        </w:rPr>
        <w:t xml:space="preserve">), </w:t>
      </w:r>
      <w:r>
        <w:rPr>
          <w:noProof/>
          <w:lang w:val="sr-Latn-CS"/>
        </w:rPr>
        <w:t>Karaman</w:t>
      </w:r>
      <w:r w:rsidR="00EA0F0C" w:rsidRPr="002E63A1">
        <w:rPr>
          <w:noProof/>
          <w:lang w:val="sr-Latn-CS"/>
        </w:rPr>
        <w:t xml:space="preserve"> (1904 </w:t>
      </w:r>
      <w:r>
        <w:rPr>
          <w:noProof/>
          <w:lang w:val="sr-Latn-CS"/>
        </w:rPr>
        <w:t>m</w:t>
      </w:r>
      <w:r w:rsidR="00EA0F0C" w:rsidRPr="002E63A1">
        <w:rPr>
          <w:noProof/>
          <w:lang w:val="sr-Latn-CS"/>
        </w:rPr>
        <w:t xml:space="preserve">), </w:t>
      </w:r>
      <w:r>
        <w:rPr>
          <w:noProof/>
          <w:lang w:val="sr-Latn-CS"/>
        </w:rPr>
        <w:t>Vučak</w:t>
      </w:r>
      <w:r w:rsidR="00EA0F0C" w:rsidRPr="002E63A1">
        <w:rPr>
          <w:noProof/>
          <w:lang w:val="sr-Latn-CS"/>
        </w:rPr>
        <w:t xml:space="preserve"> (1936 </w:t>
      </w:r>
      <w:r>
        <w:rPr>
          <w:noProof/>
          <w:lang w:val="sr-Latn-CS"/>
        </w:rPr>
        <w:t>m</w:t>
      </w:r>
      <w:r w:rsidR="00EA0F0C" w:rsidRPr="002E63A1">
        <w:rPr>
          <w:noProof/>
          <w:lang w:val="sr-Latn-CS"/>
        </w:rPr>
        <w:t xml:space="preserve">), </w:t>
      </w:r>
      <w:r>
        <w:rPr>
          <w:noProof/>
          <w:lang w:val="sr-Latn-CS"/>
        </w:rPr>
        <w:t>Čardak</w:t>
      </w:r>
      <w:r w:rsidR="00EA0F0C" w:rsidRPr="002E63A1">
        <w:rPr>
          <w:noProof/>
          <w:lang w:val="sr-Latn-CS"/>
        </w:rPr>
        <w:t xml:space="preserve"> (1590 </w:t>
      </w:r>
      <w:r>
        <w:rPr>
          <w:noProof/>
          <w:lang w:val="sr-Latn-CS"/>
        </w:rPr>
        <w:t>m</w:t>
      </w:r>
      <w:r w:rsidR="00EA0F0C" w:rsidRPr="002E63A1">
        <w:rPr>
          <w:noProof/>
          <w:lang w:val="sr-Latn-CS"/>
        </w:rPr>
        <w:t xml:space="preserve">), </w:t>
      </w:r>
      <w:r>
        <w:rPr>
          <w:noProof/>
          <w:lang w:val="sr-Latn-CS"/>
        </w:rPr>
        <w:t>Koprivnica</w:t>
      </w:r>
      <w:r w:rsidR="00EA0F0C" w:rsidRPr="002E63A1">
        <w:rPr>
          <w:noProof/>
          <w:lang w:val="sr-Latn-CS"/>
        </w:rPr>
        <w:t xml:space="preserve"> (1642 </w:t>
      </w:r>
      <w:r>
        <w:rPr>
          <w:noProof/>
          <w:lang w:val="sr-Latn-CS"/>
        </w:rPr>
        <w:t>m</w:t>
      </w:r>
      <w:r w:rsidR="00EA0F0C" w:rsidRPr="002E63A1">
        <w:rPr>
          <w:noProof/>
          <w:lang w:val="sr-Latn-CS"/>
        </w:rPr>
        <w:t xml:space="preserve">), </w:t>
      </w:r>
      <w:r>
        <w:rPr>
          <w:noProof/>
          <w:lang w:val="sr-Latn-CS"/>
        </w:rPr>
        <w:t>Kokošar</w:t>
      </w:r>
      <w:r w:rsidR="00EA0F0C" w:rsidRPr="002E63A1">
        <w:rPr>
          <w:noProof/>
          <w:lang w:val="sr-Latn-CS"/>
        </w:rPr>
        <w:t xml:space="preserve"> (1663 </w:t>
      </w:r>
      <w:r>
        <w:rPr>
          <w:noProof/>
          <w:lang w:val="sr-Latn-CS"/>
        </w:rPr>
        <w:t>m</w:t>
      </w:r>
      <w:r w:rsidR="00EA0F0C" w:rsidRPr="002E63A1">
        <w:rPr>
          <w:noProof/>
          <w:lang w:val="sr-Latn-CS"/>
        </w:rPr>
        <w:t xml:space="preserve">), </w:t>
      </w:r>
      <w:r>
        <w:rPr>
          <w:noProof/>
          <w:lang w:val="sr-Latn-CS"/>
        </w:rPr>
        <w:t>Pilatovica</w:t>
      </w:r>
      <w:r w:rsidR="00EA0F0C" w:rsidRPr="002E63A1">
        <w:rPr>
          <w:noProof/>
          <w:lang w:val="sr-Latn-CS"/>
        </w:rPr>
        <w:t xml:space="preserve"> (1703 </w:t>
      </w:r>
      <w:r>
        <w:rPr>
          <w:noProof/>
          <w:lang w:val="sr-Latn-CS"/>
        </w:rPr>
        <w:t>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okomito</w:t>
      </w:r>
      <w:r w:rsidR="00EA0F0C" w:rsidRPr="002E63A1">
        <w:rPr>
          <w:noProof/>
          <w:lang w:val="sr-Latn-CS"/>
        </w:rPr>
        <w:t xml:space="preserve"> - </w:t>
      </w:r>
      <w:r>
        <w:rPr>
          <w:noProof/>
          <w:lang w:val="sr-Latn-CS"/>
        </w:rPr>
        <w:lastRenderedPageBreak/>
        <w:t>stenoviti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vrh</w:t>
      </w:r>
      <w:r w:rsidR="00EA0F0C" w:rsidRPr="002E63A1">
        <w:rPr>
          <w:noProof/>
          <w:lang w:val="sr-Latn-CS"/>
        </w:rPr>
        <w:t xml:space="preserve"> </w:t>
      </w:r>
      <w:r>
        <w:rPr>
          <w:noProof/>
          <w:lang w:val="sr-Latn-CS"/>
        </w:rPr>
        <w:t>Treska</w:t>
      </w:r>
      <w:r w:rsidR="00EA0F0C" w:rsidRPr="002E63A1">
        <w:rPr>
          <w:noProof/>
          <w:lang w:val="sr-Latn-CS"/>
        </w:rPr>
        <w:t xml:space="preserve">, 1439 </w:t>
      </w:r>
      <w:r>
        <w:rPr>
          <w:noProof/>
          <w:lang w:val="sr-Latn-CS"/>
        </w:rPr>
        <w:t>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Seoce</w:t>
      </w:r>
      <w:r w:rsidR="00EA0F0C" w:rsidRPr="002E63A1">
        <w:rPr>
          <w:noProof/>
          <w:lang w:val="sr-Latn-CS"/>
        </w:rPr>
        <w:t xml:space="preserve">); </w:t>
      </w:r>
      <w:r>
        <w:rPr>
          <w:noProof/>
          <w:lang w:val="sr-Latn-CS"/>
        </w:rPr>
        <w:t>kraški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oblici</w:t>
      </w:r>
      <w:r w:rsidR="00EA0F0C" w:rsidRPr="002E63A1">
        <w:rPr>
          <w:noProof/>
          <w:lang w:val="sr-Latn-CS"/>
        </w:rPr>
        <w:t xml:space="preserve"> </w:t>
      </w:r>
      <w:r>
        <w:rPr>
          <w:noProof/>
          <w:lang w:val="sr-Latn-CS"/>
        </w:rPr>
        <w:t>karstne</w:t>
      </w:r>
      <w:r w:rsidR="00EA0F0C" w:rsidRPr="002E63A1">
        <w:rPr>
          <w:noProof/>
          <w:lang w:val="sr-Latn-CS"/>
        </w:rPr>
        <w:t xml:space="preserve"> </w:t>
      </w:r>
      <w:r>
        <w:rPr>
          <w:noProof/>
          <w:lang w:val="sr-Latn-CS"/>
        </w:rPr>
        <w:t>morfologije</w:t>
      </w:r>
      <w:r w:rsidR="00EA0F0C" w:rsidRPr="002E63A1">
        <w:rPr>
          <w:noProof/>
          <w:lang w:val="sr-Latn-CS"/>
        </w:rPr>
        <w:t xml:space="preserve"> </w:t>
      </w:r>
      <w:r>
        <w:rPr>
          <w:noProof/>
          <w:lang w:val="sr-Latn-CS"/>
        </w:rPr>
        <w:t>konstatovani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Duboke</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površinski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podzemni</w:t>
      </w:r>
      <w:r w:rsidR="00EA0F0C" w:rsidRPr="002E63A1">
        <w:rPr>
          <w:noProof/>
          <w:lang w:val="sr-Latn-CS"/>
        </w:rPr>
        <w:t xml:space="preserve"> </w:t>
      </w:r>
      <w:r>
        <w:rPr>
          <w:noProof/>
          <w:lang w:val="sr-Latn-CS"/>
        </w:rPr>
        <w:t>karsni</w:t>
      </w:r>
      <w:r w:rsidR="00EA0F0C" w:rsidRPr="002E63A1">
        <w:rPr>
          <w:noProof/>
          <w:lang w:val="sr-Latn-CS"/>
        </w:rPr>
        <w:t xml:space="preserve"> </w:t>
      </w:r>
      <w:r>
        <w:rPr>
          <w:noProof/>
          <w:lang w:val="sr-Latn-CS"/>
        </w:rPr>
        <w:t>oblici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konstatovane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suve</w:t>
      </w:r>
      <w:r w:rsidR="00EA0F0C" w:rsidRPr="002E63A1">
        <w:rPr>
          <w:noProof/>
          <w:lang w:val="sr-Latn-CS"/>
        </w:rPr>
        <w:t xml:space="preserve"> </w:t>
      </w:r>
      <w:r>
        <w:rPr>
          <w:noProof/>
          <w:lang w:val="sr-Latn-CS"/>
        </w:rPr>
        <w:t>doline</w:t>
      </w:r>
      <w:r w:rsidR="00EA0F0C" w:rsidRPr="002E63A1">
        <w:rPr>
          <w:noProof/>
          <w:lang w:val="sr-Latn-CS"/>
        </w:rPr>
        <w:t xml:space="preserve"> (</w:t>
      </w:r>
      <w:r>
        <w:rPr>
          <w:noProof/>
          <w:lang w:val="sr-Latn-CS"/>
        </w:rPr>
        <w:t>viseće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slepe</w:t>
      </w:r>
      <w:r w:rsidR="00EA0F0C" w:rsidRPr="002E63A1">
        <w:rPr>
          <w:noProof/>
          <w:lang w:val="sr-Latn-CS"/>
        </w:rPr>
        <w:t xml:space="preserve">), </w:t>
      </w:r>
      <w:r>
        <w:rPr>
          <w:noProof/>
          <w:lang w:val="sr-Latn-CS"/>
        </w:rPr>
        <w:t>vrtače</w:t>
      </w:r>
      <w:r w:rsidR="00EA0F0C" w:rsidRPr="002E63A1">
        <w:rPr>
          <w:noProof/>
          <w:lang w:val="sr-Latn-CS"/>
        </w:rPr>
        <w:t xml:space="preserve">, </w:t>
      </w:r>
      <w:r>
        <w:rPr>
          <w:noProof/>
          <w:lang w:val="sr-Latn-CS"/>
        </w:rPr>
        <w:t>škrape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jame</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Rosulji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Petrova</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prevojni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prevoj</w:t>
      </w:r>
      <w:r w:rsidR="00EA0F0C" w:rsidRPr="002E63A1">
        <w:rPr>
          <w:noProof/>
          <w:lang w:val="sr-Latn-CS"/>
        </w:rPr>
        <w:t xml:space="preserve"> </w:t>
      </w:r>
      <w:r>
        <w:rPr>
          <w:noProof/>
          <w:lang w:val="sr-Latn-CS"/>
        </w:rPr>
        <w:t>Mramor</w:t>
      </w:r>
      <w:r w:rsidR="00EA0F0C" w:rsidRPr="002E63A1">
        <w:rPr>
          <w:noProof/>
          <w:lang w:val="sr-Latn-CS"/>
        </w:rPr>
        <w:t xml:space="preserve"> 1127 </w:t>
      </w:r>
      <w:r>
        <w:rPr>
          <w:noProof/>
          <w:lang w:val="sr-Latn-CS"/>
        </w:rPr>
        <w:t>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klisurasto</w:t>
      </w:r>
      <w:r w:rsidR="00EA0F0C" w:rsidRPr="002E63A1">
        <w:rPr>
          <w:noProof/>
          <w:lang w:val="sr-Latn-CS"/>
        </w:rPr>
        <w:t xml:space="preserve"> - </w:t>
      </w:r>
      <w:r>
        <w:rPr>
          <w:noProof/>
          <w:lang w:val="sr-Latn-CS"/>
        </w:rPr>
        <w:t>kanjonski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gornji</w:t>
      </w:r>
      <w:r w:rsidR="00EA0F0C" w:rsidRPr="002E63A1">
        <w:rPr>
          <w:noProof/>
          <w:lang w:val="sr-Latn-CS"/>
        </w:rPr>
        <w:t xml:space="preserve"> </w:t>
      </w:r>
      <w:r>
        <w:rPr>
          <w:noProof/>
          <w:lang w:val="sr-Latn-CS"/>
        </w:rPr>
        <w:t>tok</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Mrčka</w:t>
      </w:r>
      <w:r w:rsidR="00EA0F0C" w:rsidRPr="002E63A1">
        <w:rPr>
          <w:noProof/>
          <w:lang w:val="sr-Latn-CS"/>
        </w:rPr>
        <w:t xml:space="preserve"> </w:t>
      </w:r>
      <w:r>
        <w:rPr>
          <w:noProof/>
          <w:lang w:val="sr-Latn-CS"/>
        </w:rPr>
        <w:t>klisura</w:t>
      </w:r>
      <w:r w:rsidR="00EA0F0C" w:rsidRPr="002E63A1">
        <w:rPr>
          <w:noProof/>
          <w:lang w:val="sr-Latn-CS"/>
        </w:rPr>
        <w:t xml:space="preserve">); </w:t>
      </w:r>
      <w:r>
        <w:rPr>
          <w:noProof/>
          <w:lang w:val="sr-Latn-CS"/>
        </w:rPr>
        <w:t>potočno</w:t>
      </w:r>
      <w:r w:rsidR="00EA0F0C" w:rsidRPr="002E63A1">
        <w:rPr>
          <w:noProof/>
          <w:lang w:val="sr-Latn-CS"/>
        </w:rPr>
        <w:t xml:space="preserve"> - </w:t>
      </w:r>
      <w:r>
        <w:rPr>
          <w:noProof/>
          <w:lang w:val="sr-Latn-CS"/>
        </w:rPr>
        <w:t>izvorišni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Duboka</w:t>
      </w:r>
      <w:r w:rsidR="00EA0F0C" w:rsidRPr="002E63A1">
        <w:rPr>
          <w:noProof/>
          <w:lang w:val="sr-Latn-CS"/>
        </w:rPr>
        <w:t xml:space="preserve">, </w:t>
      </w:r>
      <w:r>
        <w:rPr>
          <w:noProof/>
          <w:lang w:val="sr-Latn-CS"/>
        </w:rPr>
        <w:t>Đerekarska</w:t>
      </w:r>
      <w:r w:rsidR="00EA0F0C" w:rsidRPr="002E63A1">
        <w:rPr>
          <w:noProof/>
          <w:lang w:val="sr-Latn-CS"/>
        </w:rPr>
        <w:t xml:space="preserve">, </w:t>
      </w:r>
      <w:r>
        <w:rPr>
          <w:noProof/>
          <w:lang w:val="sr-Latn-CS"/>
        </w:rPr>
        <w:t>Blaževska</w:t>
      </w:r>
      <w:r w:rsidR="00EA0F0C" w:rsidRPr="002E63A1">
        <w:rPr>
          <w:noProof/>
          <w:lang w:val="sr-Latn-CS"/>
        </w:rPr>
        <w:t xml:space="preserve">, </w:t>
      </w:r>
      <w:r>
        <w:rPr>
          <w:noProof/>
          <w:lang w:val="sr-Latn-CS"/>
        </w:rPr>
        <w:t>Štavska</w:t>
      </w:r>
      <w:r w:rsidR="00EA0F0C" w:rsidRPr="002E63A1">
        <w:rPr>
          <w:noProof/>
          <w:lang w:val="sr-Latn-CS"/>
        </w:rPr>
        <w:t xml:space="preserve">, </w:t>
      </w:r>
      <w:r>
        <w:rPr>
          <w:noProof/>
          <w:lang w:val="sr-Latn-CS"/>
        </w:rPr>
        <w:t>Trebinjska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rečni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Pavaštička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Rankovica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w:t>
      </w:r>
      <w:r w:rsidR="00EA0F0C" w:rsidRPr="002E63A1">
        <w:rPr>
          <w:noProof/>
          <w:lang w:val="sr-Latn-CS"/>
        </w:rPr>
        <w:t xml:space="preserve"> </w:t>
      </w:r>
      <w:r>
        <w:rPr>
          <w:noProof/>
          <w:lang w:val="sr-Latn-CS"/>
        </w:rPr>
        <w:t>predeo</w:t>
      </w:r>
      <w:r w:rsidR="00EA0F0C" w:rsidRPr="002E63A1">
        <w:rPr>
          <w:noProof/>
          <w:lang w:val="sr-Latn-CS"/>
        </w:rPr>
        <w:t xml:space="preserve"> </w:t>
      </w:r>
      <w:r>
        <w:rPr>
          <w:noProof/>
          <w:lang w:val="sr-Latn-CS"/>
        </w:rPr>
        <w:t>koga</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ljudske</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građevine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okolni</w:t>
      </w:r>
      <w:r w:rsidR="00EA0F0C" w:rsidRPr="002E63A1">
        <w:rPr>
          <w:noProof/>
          <w:lang w:val="sr-Latn-CS"/>
        </w:rPr>
        <w:t xml:space="preserve"> </w:t>
      </w:r>
      <w:r>
        <w:rPr>
          <w:noProof/>
          <w:lang w:val="sr-Latn-CS"/>
        </w:rPr>
        <w:t>ambijent</w:t>
      </w:r>
      <w:r w:rsidR="00EA0F0C" w:rsidRPr="002E63A1">
        <w:rPr>
          <w:noProof/>
          <w:lang w:val="sr-Latn-CS"/>
        </w:rPr>
        <w:t>.</w:t>
      </w:r>
    </w:p>
    <w:p w:rsidR="00EA0F0C" w:rsidRPr="002E63A1" w:rsidRDefault="00EA0F0C" w:rsidP="00EA0F0C">
      <w:pPr>
        <w:ind w:firstLine="709"/>
        <w:jc w:val="both"/>
        <w:rPr>
          <w:noProof/>
          <w:lang w:val="sr-Latn-CS"/>
        </w:rPr>
      </w:pPr>
      <w:r w:rsidRPr="002E63A1">
        <w:rPr>
          <w:noProof/>
          <w:lang w:val="sr-Latn-CS"/>
        </w:rPr>
        <w:t xml:space="preserve"> </w:t>
      </w: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3.1.2.2. </w:t>
      </w:r>
      <w:r w:rsidRPr="002E63A1">
        <w:rPr>
          <w:bCs/>
          <w:noProof/>
          <w:lang w:val="sr-Latn-CS"/>
        </w:rPr>
        <w:tab/>
      </w:r>
      <w:r w:rsidR="002E63A1">
        <w:rPr>
          <w:bCs/>
          <w:noProof/>
          <w:lang w:val="sr-Latn-CS"/>
        </w:rPr>
        <w:t>Privredni</w:t>
      </w:r>
      <w:r w:rsidRPr="002E63A1">
        <w:rPr>
          <w:bCs/>
          <w:noProof/>
          <w:lang w:val="sr-Latn-CS"/>
        </w:rPr>
        <w:t xml:space="preserve"> </w:t>
      </w:r>
      <w:r w:rsidR="002E63A1">
        <w:rPr>
          <w:bCs/>
          <w:noProof/>
          <w:lang w:val="sr-Latn-CS"/>
        </w:rPr>
        <w:t>razvoj</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3.1.2.2.1. </w:t>
      </w:r>
      <w:r w:rsidR="002E63A1">
        <w:rPr>
          <w:bCs/>
          <w:noProof/>
          <w:lang w:val="sr-Latn-CS"/>
        </w:rPr>
        <w:t>Privreda</w:t>
      </w:r>
      <w:r w:rsidRPr="002E63A1">
        <w:rPr>
          <w:bCs/>
          <w:noProof/>
          <w:lang w:val="sr-Latn-CS"/>
        </w:rPr>
        <w:t>/</w:t>
      </w:r>
      <w:r w:rsidR="002E63A1">
        <w:rPr>
          <w:bCs/>
          <w:noProof/>
          <w:lang w:val="sr-Latn-CS"/>
        </w:rPr>
        <w:t>ekonomski</w:t>
      </w:r>
      <w:r w:rsidRPr="002E63A1">
        <w:rPr>
          <w:bCs/>
          <w:noProof/>
          <w:lang w:val="sr-Latn-CS"/>
        </w:rPr>
        <w:t xml:space="preserve"> </w:t>
      </w:r>
      <w:r w:rsidR="002E63A1">
        <w:rPr>
          <w:bCs/>
          <w:noProof/>
          <w:lang w:val="sr-Latn-CS"/>
        </w:rPr>
        <w:t>razvoj</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09"/>
        <w:jc w:val="both"/>
        <w:rPr>
          <w:noProof/>
          <w:lang w:val="sr-Latn-CS"/>
        </w:rPr>
      </w:pPr>
      <w:r>
        <w:rPr>
          <w:noProof/>
          <w:lang w:val="sr-Latn-CS"/>
        </w:rPr>
        <w:t>Područje</w:t>
      </w:r>
      <w:r w:rsidR="00EA0F0C" w:rsidRPr="002E63A1">
        <w:rPr>
          <w:noProof/>
          <w:lang w:val="sr-Latn-CS"/>
        </w:rPr>
        <w:t xml:space="preserve"> </w:t>
      </w:r>
      <w:r>
        <w:rPr>
          <w:noProof/>
          <w:lang w:val="sr-Latn-CS"/>
        </w:rPr>
        <w:t>spada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red</w:t>
      </w:r>
      <w:r w:rsidR="00EA0F0C" w:rsidRPr="002E63A1">
        <w:rPr>
          <w:noProof/>
          <w:lang w:val="sr-Latn-CS"/>
        </w:rPr>
        <w:t xml:space="preserve"> </w:t>
      </w:r>
      <w:r>
        <w:rPr>
          <w:noProof/>
          <w:lang w:val="sr-Latn-CS"/>
        </w:rPr>
        <w:t>ekonomski</w:t>
      </w:r>
      <w:r w:rsidR="00EA0F0C" w:rsidRPr="002E63A1">
        <w:rPr>
          <w:noProof/>
          <w:lang w:val="sr-Latn-CS"/>
        </w:rPr>
        <w:t xml:space="preserve"> </w:t>
      </w:r>
      <w:r>
        <w:rPr>
          <w:noProof/>
          <w:lang w:val="sr-Latn-CS"/>
        </w:rPr>
        <w:t>depresiranih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budući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teritoriju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dve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spadaju</w:t>
      </w:r>
      <w:r w:rsidR="00EA0F0C" w:rsidRPr="002E63A1">
        <w:rPr>
          <w:noProof/>
          <w:lang w:val="sr-Latn-CS"/>
        </w:rPr>
        <w:t xml:space="preserve"> </w:t>
      </w:r>
      <w:r>
        <w:rPr>
          <w:noProof/>
          <w:lang w:val="sr-Latn-CS"/>
        </w:rPr>
        <w:t>među</w:t>
      </w:r>
      <w:r w:rsidR="00EA0F0C" w:rsidRPr="002E63A1">
        <w:rPr>
          <w:noProof/>
          <w:lang w:val="sr-Latn-CS"/>
        </w:rPr>
        <w:t xml:space="preserve"> 46 </w:t>
      </w:r>
      <w:r>
        <w:rPr>
          <w:noProof/>
          <w:lang w:val="sr-Latn-CS"/>
        </w:rPr>
        <w:t>najnerazvijenijih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stepenom</w:t>
      </w:r>
      <w:r w:rsidR="00EA0F0C" w:rsidRPr="002E63A1">
        <w:rPr>
          <w:noProof/>
          <w:lang w:val="sr-Latn-CS"/>
        </w:rPr>
        <w:t xml:space="preserve"> </w:t>
      </w:r>
      <w:r>
        <w:rPr>
          <w:noProof/>
          <w:lang w:val="sr-Latn-CS"/>
        </w:rPr>
        <w:t>razvijenosti</w:t>
      </w:r>
      <w:r w:rsidR="00EA0F0C" w:rsidRPr="002E63A1">
        <w:rPr>
          <w:noProof/>
          <w:lang w:val="sr-Latn-CS"/>
        </w:rPr>
        <w:t xml:space="preserve"> </w:t>
      </w:r>
      <w:r>
        <w:rPr>
          <w:noProof/>
          <w:lang w:val="sr-Latn-CS"/>
        </w:rPr>
        <w:t>ispod</w:t>
      </w:r>
      <w:r w:rsidR="00EA0F0C" w:rsidRPr="002E63A1">
        <w:rPr>
          <w:noProof/>
          <w:lang w:val="sr-Latn-CS"/>
        </w:rPr>
        <w:t xml:space="preserve"> 60% </w:t>
      </w:r>
      <w:r>
        <w:rPr>
          <w:noProof/>
          <w:lang w:val="sr-Latn-CS"/>
        </w:rPr>
        <w:t>republičkog</w:t>
      </w:r>
      <w:r w:rsidR="00EA0F0C" w:rsidRPr="002E63A1">
        <w:rPr>
          <w:noProof/>
          <w:lang w:val="sr-Latn-CS"/>
        </w:rPr>
        <w:t xml:space="preserve"> </w:t>
      </w:r>
      <w:r>
        <w:rPr>
          <w:noProof/>
          <w:lang w:val="sr-Latn-CS"/>
        </w:rPr>
        <w:t>proseka</w:t>
      </w:r>
      <w:r w:rsidR="00EA0F0C" w:rsidRPr="002E63A1">
        <w:rPr>
          <w:rStyle w:val="FootnoteReference"/>
          <w:noProof/>
          <w:lang w:val="sr-Latn-CS"/>
        </w:rPr>
        <w:footnoteReference w:id="1"/>
      </w:r>
      <w:r w:rsidR="00EA0F0C" w:rsidRPr="002E63A1">
        <w:rPr>
          <w:noProof/>
          <w:lang w:val="sr-Latn-CS"/>
        </w:rPr>
        <w:t xml:space="preserve">. </w:t>
      </w:r>
      <w:r>
        <w:rPr>
          <w:noProof/>
          <w:lang w:val="sr-Latn-CS"/>
        </w:rPr>
        <w:t>Osnovne</w:t>
      </w:r>
      <w:r w:rsidR="00EA0F0C" w:rsidRPr="002E63A1">
        <w:rPr>
          <w:noProof/>
          <w:lang w:val="sr-Latn-CS"/>
        </w:rPr>
        <w:t xml:space="preserve"> </w:t>
      </w:r>
      <w:r>
        <w:rPr>
          <w:noProof/>
          <w:lang w:val="sr-Latn-CS"/>
        </w:rPr>
        <w:t>karakteristike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privreda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ušla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fazu</w:t>
      </w:r>
      <w:r w:rsidR="00EA0F0C" w:rsidRPr="002E63A1">
        <w:rPr>
          <w:noProof/>
          <w:lang w:val="sr-Latn-CS"/>
        </w:rPr>
        <w:t xml:space="preserve"> </w:t>
      </w:r>
      <w:r>
        <w:rPr>
          <w:noProof/>
          <w:lang w:val="sr-Latn-CS"/>
        </w:rPr>
        <w:t>recesije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vreme</w:t>
      </w:r>
      <w:r w:rsidR="00EA0F0C" w:rsidRPr="002E63A1">
        <w:rPr>
          <w:noProof/>
          <w:lang w:val="sr-Latn-CS"/>
        </w:rPr>
        <w:t xml:space="preserve"> </w:t>
      </w:r>
      <w:r>
        <w:rPr>
          <w:noProof/>
          <w:lang w:val="sr-Latn-CS"/>
        </w:rPr>
        <w:t>sprovedena</w:t>
      </w:r>
      <w:r w:rsidR="00EA0F0C" w:rsidRPr="002E63A1">
        <w:rPr>
          <w:noProof/>
          <w:lang w:val="sr-Latn-CS"/>
        </w:rPr>
        <w:t xml:space="preserve"> </w:t>
      </w:r>
      <w:r>
        <w:rPr>
          <w:noProof/>
          <w:lang w:val="sr-Latn-CS"/>
        </w:rPr>
        <w:t>industrijalizacija</w:t>
      </w:r>
      <w:r w:rsidR="00EA0F0C" w:rsidRPr="002E63A1">
        <w:rPr>
          <w:noProof/>
          <w:lang w:val="sr-Latn-CS"/>
        </w:rPr>
        <w:t xml:space="preserve">, </w:t>
      </w:r>
      <w:r>
        <w:rPr>
          <w:noProof/>
          <w:lang w:val="sr-Latn-CS"/>
        </w:rPr>
        <w:t>zabeležen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znatan</w:t>
      </w:r>
      <w:r w:rsidR="00EA0F0C" w:rsidRPr="002E63A1">
        <w:rPr>
          <w:noProof/>
          <w:lang w:val="sr-Latn-CS"/>
        </w:rPr>
        <w:t xml:space="preserve"> </w:t>
      </w:r>
      <w:r>
        <w:rPr>
          <w:noProof/>
          <w:lang w:val="sr-Latn-CS"/>
        </w:rPr>
        <w:t>pad</w:t>
      </w:r>
      <w:r w:rsidR="00EA0F0C" w:rsidRPr="002E63A1">
        <w:rPr>
          <w:noProof/>
          <w:lang w:val="sr-Latn-CS"/>
        </w:rPr>
        <w:t xml:space="preserve"> </w:t>
      </w:r>
      <w:r>
        <w:rPr>
          <w:noProof/>
          <w:lang w:val="sr-Latn-CS"/>
        </w:rPr>
        <w:t>društvenog</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visoka</w:t>
      </w:r>
      <w:r w:rsidR="00EA0F0C" w:rsidRPr="002E63A1">
        <w:rPr>
          <w:noProof/>
          <w:lang w:val="sr-Latn-CS"/>
        </w:rPr>
        <w:t xml:space="preserve"> </w:t>
      </w:r>
      <w:r>
        <w:rPr>
          <w:noProof/>
          <w:lang w:val="sr-Latn-CS"/>
        </w:rPr>
        <w:t>nezaposlenost</w:t>
      </w:r>
      <w:r w:rsidR="00EA0F0C" w:rsidRPr="002E63A1">
        <w:rPr>
          <w:noProof/>
          <w:lang w:val="sr-Latn-CS"/>
        </w:rPr>
        <w:t xml:space="preserve">, </w:t>
      </w:r>
      <w:r>
        <w:rPr>
          <w:noProof/>
          <w:lang w:val="sr-Latn-CS"/>
        </w:rPr>
        <w:t>zastarelost</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niska</w:t>
      </w:r>
      <w:r w:rsidR="00EA0F0C" w:rsidRPr="002E63A1">
        <w:rPr>
          <w:noProof/>
          <w:lang w:val="sr-Latn-CS"/>
        </w:rPr>
        <w:t xml:space="preserve"> </w:t>
      </w:r>
      <w:r>
        <w:rPr>
          <w:noProof/>
          <w:lang w:val="sr-Latn-CS"/>
        </w:rPr>
        <w:t>produktivnost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ekonomičnost</w:t>
      </w:r>
      <w:r w:rsidR="00EA0F0C" w:rsidRPr="002E63A1">
        <w:rPr>
          <w:noProof/>
          <w:lang w:val="sr-Latn-CS"/>
        </w:rPr>
        <w:t xml:space="preserve"> </w:t>
      </w:r>
      <w:r>
        <w:rPr>
          <w:noProof/>
          <w:lang w:val="sr-Latn-CS"/>
        </w:rPr>
        <w:t>poslovanja</w:t>
      </w:r>
      <w:r w:rsidR="00EA0F0C" w:rsidRPr="002E63A1">
        <w:rPr>
          <w:noProof/>
          <w:lang w:val="sr-Latn-CS"/>
        </w:rPr>
        <w:t xml:space="preserve">,  </w:t>
      </w:r>
      <w:r>
        <w:rPr>
          <w:noProof/>
          <w:lang w:val="sr-Latn-CS"/>
        </w:rPr>
        <w:t>nepostojanje</w:t>
      </w:r>
      <w:r w:rsidR="00EA0F0C" w:rsidRPr="002E63A1">
        <w:rPr>
          <w:noProof/>
          <w:lang w:val="sr-Latn-CS"/>
        </w:rPr>
        <w:t xml:space="preserve"> </w:t>
      </w:r>
      <w:r>
        <w:rPr>
          <w:noProof/>
          <w:lang w:val="sr-Latn-CS"/>
        </w:rPr>
        <w:t>diverzifikacije</w:t>
      </w:r>
      <w:r w:rsidR="00EA0F0C" w:rsidRPr="002E63A1">
        <w:rPr>
          <w:noProof/>
          <w:lang w:val="sr-Latn-CS"/>
        </w:rPr>
        <w:t xml:space="preserve"> </w:t>
      </w:r>
      <w:r>
        <w:rPr>
          <w:noProof/>
          <w:lang w:val="sr-Latn-CS"/>
        </w:rPr>
        <w:t>privrednih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najznačajniji</w:t>
      </w:r>
      <w:r w:rsidR="00EA0F0C" w:rsidRPr="002E63A1">
        <w:rPr>
          <w:noProof/>
          <w:lang w:val="sr-Latn-CS"/>
        </w:rPr>
        <w:t xml:space="preserve"> </w:t>
      </w:r>
      <w:r>
        <w:rPr>
          <w:noProof/>
          <w:lang w:val="sr-Latn-CS"/>
        </w:rPr>
        <w:t>privredni</w:t>
      </w:r>
      <w:r w:rsidR="00EA0F0C" w:rsidRPr="002E63A1">
        <w:rPr>
          <w:noProof/>
          <w:lang w:val="sr-Latn-CS"/>
        </w:rPr>
        <w:t xml:space="preserve"> </w:t>
      </w:r>
      <w:r>
        <w:rPr>
          <w:noProof/>
          <w:lang w:val="sr-Latn-CS"/>
        </w:rPr>
        <w:t>subjekti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privrednih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odvija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opštinskim</w:t>
      </w:r>
      <w:r w:rsidR="00EA0F0C" w:rsidRPr="002E63A1">
        <w:rPr>
          <w:noProof/>
          <w:lang w:val="sr-Latn-CS"/>
        </w:rPr>
        <w:t xml:space="preserve"> </w:t>
      </w:r>
      <w:r>
        <w:rPr>
          <w:noProof/>
          <w:lang w:val="sr-Latn-CS"/>
        </w:rPr>
        <w:t>centrima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centre</w:t>
      </w:r>
      <w:r w:rsidR="00EA0F0C" w:rsidRPr="002E63A1">
        <w:rPr>
          <w:noProof/>
          <w:lang w:val="sr-Latn-CS"/>
        </w:rPr>
        <w:t xml:space="preserve"> </w:t>
      </w:r>
      <w:r>
        <w:rPr>
          <w:noProof/>
          <w:lang w:val="sr-Latn-CS"/>
        </w:rPr>
        <w:t>zajednice</w:t>
      </w:r>
      <w:r w:rsidR="00EA0F0C" w:rsidRPr="002E63A1">
        <w:rPr>
          <w:noProof/>
          <w:lang w:val="sr-Latn-CS"/>
        </w:rPr>
        <w:t xml:space="preserve"> </w:t>
      </w:r>
      <w:r>
        <w:rPr>
          <w:noProof/>
          <w:lang w:val="sr-Latn-CS"/>
        </w:rPr>
        <w:t>naselja</w:t>
      </w:r>
      <w:r w:rsidR="00EA0F0C" w:rsidRPr="002E63A1">
        <w:rPr>
          <w:noProof/>
          <w:lang w:val="sr-Latn-CS"/>
        </w:rPr>
        <w:t xml:space="preserve">. </w:t>
      </w:r>
    </w:p>
    <w:p w:rsidR="00EA0F0C" w:rsidRPr="002E63A1" w:rsidRDefault="002E63A1" w:rsidP="00EA0F0C">
      <w:pPr>
        <w:ind w:firstLine="708"/>
        <w:jc w:val="both"/>
        <w:rPr>
          <w:rFonts w:eastAsia="Calibri"/>
          <w:noProof/>
          <w:lang w:val="sr-Latn-CS"/>
        </w:rPr>
      </w:pPr>
      <w:r>
        <w:rPr>
          <w:rFonts w:eastAsia="Calibri"/>
          <w:noProof/>
          <w:lang w:val="sr-Latn-CS"/>
        </w:rPr>
        <w:t>Prema</w:t>
      </w:r>
      <w:r w:rsidR="00EA0F0C" w:rsidRPr="002E63A1">
        <w:rPr>
          <w:rFonts w:eastAsia="Calibri"/>
          <w:noProof/>
          <w:lang w:val="sr-Latn-CS"/>
        </w:rPr>
        <w:t xml:space="preserve"> </w:t>
      </w:r>
      <w:r>
        <w:rPr>
          <w:rFonts w:eastAsia="Calibri"/>
          <w:noProof/>
          <w:lang w:val="sr-Latn-CS"/>
        </w:rPr>
        <w:t>podacima</w:t>
      </w:r>
      <w:r w:rsidR="00EA0F0C" w:rsidRPr="002E63A1">
        <w:rPr>
          <w:rFonts w:eastAsia="Calibri"/>
          <w:noProof/>
          <w:lang w:val="sr-Latn-CS"/>
        </w:rPr>
        <w:t xml:space="preserve"> </w:t>
      </w:r>
      <w:r>
        <w:rPr>
          <w:rFonts w:eastAsia="Calibri"/>
          <w:noProof/>
          <w:lang w:val="sr-Latn-CS"/>
        </w:rPr>
        <w:t>Republičkog</w:t>
      </w:r>
      <w:r w:rsidR="00EA0F0C" w:rsidRPr="002E63A1">
        <w:rPr>
          <w:rFonts w:eastAsia="Calibri"/>
          <w:noProof/>
          <w:lang w:val="sr-Latn-CS"/>
        </w:rPr>
        <w:t xml:space="preserve"> </w:t>
      </w:r>
      <w:r>
        <w:rPr>
          <w:rFonts w:eastAsia="Calibri"/>
          <w:noProof/>
          <w:lang w:val="sr-Latn-CS"/>
        </w:rPr>
        <w:t>zavoda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statistiku</w:t>
      </w:r>
      <w:r w:rsidR="00EA0F0C" w:rsidRPr="002E63A1">
        <w:rPr>
          <w:rFonts w:eastAsia="Calibri"/>
          <w:noProof/>
          <w:lang w:val="sr-Latn-CS"/>
        </w:rPr>
        <w:t xml:space="preserve"> </w:t>
      </w:r>
      <w:r>
        <w:rPr>
          <w:rFonts w:eastAsia="Calibri"/>
          <w:noProof/>
          <w:lang w:val="sr-Latn-CS"/>
        </w:rPr>
        <w:t>o</w:t>
      </w:r>
      <w:r w:rsidR="00EA0F0C" w:rsidRPr="002E63A1">
        <w:rPr>
          <w:rFonts w:eastAsia="Calibri"/>
          <w:noProof/>
          <w:lang w:val="sr-Latn-CS"/>
        </w:rPr>
        <w:t xml:space="preserve"> </w:t>
      </w:r>
      <w:r>
        <w:rPr>
          <w:rFonts w:eastAsia="Calibri"/>
          <w:noProof/>
          <w:lang w:val="sr-Latn-CS"/>
        </w:rPr>
        <w:t>ekonomskoj</w:t>
      </w:r>
      <w:r w:rsidR="00EA0F0C" w:rsidRPr="002E63A1">
        <w:rPr>
          <w:rFonts w:eastAsia="Calibri"/>
          <w:noProof/>
          <w:lang w:val="sr-Latn-CS"/>
        </w:rPr>
        <w:t xml:space="preserve"> </w:t>
      </w:r>
      <w:r>
        <w:rPr>
          <w:rFonts w:eastAsia="Calibri"/>
          <w:noProof/>
          <w:lang w:val="sr-Latn-CS"/>
        </w:rPr>
        <w:t>razvijenosti</w:t>
      </w:r>
      <w:r w:rsidR="00EA0F0C" w:rsidRPr="002E63A1">
        <w:rPr>
          <w:rFonts w:eastAsia="Calibri"/>
          <w:noProof/>
          <w:lang w:val="sr-Latn-CS"/>
        </w:rPr>
        <w:t xml:space="preserve"> </w:t>
      </w:r>
      <w:r>
        <w:rPr>
          <w:rFonts w:eastAsia="Calibri"/>
          <w:noProof/>
          <w:lang w:val="sr-Latn-CS"/>
        </w:rPr>
        <w:t>opština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periodu</w:t>
      </w:r>
      <w:r w:rsidR="00EA0F0C" w:rsidRPr="002E63A1">
        <w:rPr>
          <w:rFonts w:eastAsia="Calibri"/>
          <w:noProof/>
          <w:lang w:val="sr-Latn-CS"/>
        </w:rPr>
        <w:t xml:space="preserve"> 1990-2010. </w:t>
      </w:r>
      <w:r>
        <w:rPr>
          <w:rFonts w:eastAsia="Calibri"/>
          <w:noProof/>
          <w:lang w:val="sr-Latn-CS"/>
        </w:rPr>
        <w:t>godine</w:t>
      </w:r>
      <w:r w:rsidR="00EA0F0C" w:rsidRPr="002E63A1">
        <w:rPr>
          <w:rFonts w:eastAsia="Calibri"/>
          <w:noProof/>
          <w:lang w:val="sr-Latn-CS"/>
        </w:rPr>
        <w:t xml:space="preserve"> </w:t>
      </w:r>
      <w:r>
        <w:rPr>
          <w:rFonts w:eastAsia="Calibri"/>
          <w:noProof/>
          <w:lang w:val="sr-Latn-CS"/>
        </w:rPr>
        <w:t>broj</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Kuršumlija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opao</w:t>
      </w:r>
      <w:r w:rsidR="00EA0F0C" w:rsidRPr="002E63A1">
        <w:rPr>
          <w:rFonts w:eastAsia="Calibri"/>
          <w:noProof/>
          <w:lang w:val="sr-Latn-CS"/>
        </w:rPr>
        <w:t xml:space="preserve"> (</w:t>
      </w:r>
      <w:r>
        <w:rPr>
          <w:rFonts w:eastAsia="Calibri"/>
          <w:noProof/>
          <w:lang w:val="sr-Latn-CS"/>
        </w:rPr>
        <w:t>oko</w:t>
      </w:r>
      <w:r w:rsidR="00EA0F0C" w:rsidRPr="002E63A1">
        <w:rPr>
          <w:rFonts w:eastAsia="Calibri"/>
          <w:noProof/>
          <w:lang w:val="sr-Latn-CS"/>
        </w:rPr>
        <w:t xml:space="preserve"> 3292 </w:t>
      </w:r>
      <w:r>
        <w:rPr>
          <w:rFonts w:eastAsia="Calibri"/>
          <w:noProof/>
          <w:lang w:val="sr-Latn-CS"/>
        </w:rPr>
        <w:t>lica</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6152 </w:t>
      </w:r>
      <w:r>
        <w:rPr>
          <w:rFonts w:eastAsia="Calibri"/>
          <w:noProof/>
          <w:lang w:val="sr-Latn-CS"/>
        </w:rPr>
        <w:t>na</w:t>
      </w:r>
      <w:r w:rsidR="00EA0F0C" w:rsidRPr="002E63A1">
        <w:rPr>
          <w:rFonts w:eastAsia="Calibri"/>
          <w:noProof/>
          <w:lang w:val="sr-Latn-CS"/>
        </w:rPr>
        <w:t xml:space="preserve"> 2860, </w:t>
      </w:r>
      <w:r>
        <w:rPr>
          <w:rFonts w:eastAsia="Calibri"/>
          <w:noProof/>
          <w:lang w:val="sr-Latn-CS"/>
        </w:rPr>
        <w:t>respektivno</w:t>
      </w:r>
      <w:r w:rsidR="00EA0F0C" w:rsidRPr="002E63A1">
        <w:rPr>
          <w:rFonts w:eastAsia="Calibri"/>
          <w:noProof/>
          <w:lang w:val="sr-Latn-CS"/>
        </w:rPr>
        <w:t xml:space="preserve"> - </w:t>
      </w:r>
      <w:r>
        <w:rPr>
          <w:rFonts w:eastAsia="Calibri"/>
          <w:noProof/>
          <w:lang w:val="sr-Latn-CS"/>
        </w:rPr>
        <w:t>indeks</w:t>
      </w:r>
      <w:r w:rsidR="00EA0F0C" w:rsidRPr="002E63A1">
        <w:rPr>
          <w:rFonts w:eastAsia="Calibri"/>
          <w:noProof/>
          <w:lang w:val="sr-Latn-CS"/>
        </w:rPr>
        <w:t xml:space="preserve"> 2010/1990 </w:t>
      </w:r>
      <w:r>
        <w:rPr>
          <w:rFonts w:eastAsia="Calibri"/>
          <w:noProof/>
          <w:lang w:val="sr-Latn-CS"/>
        </w:rPr>
        <w:t>iznosi</w:t>
      </w:r>
      <w:r w:rsidR="00EA0F0C" w:rsidRPr="002E63A1">
        <w:rPr>
          <w:rFonts w:eastAsia="Calibri"/>
          <w:noProof/>
          <w:lang w:val="sr-Latn-CS"/>
        </w:rPr>
        <w:t xml:space="preserve">  46,49).  </w:t>
      </w:r>
      <w:r>
        <w:rPr>
          <w:rFonts w:eastAsia="Calibri"/>
          <w:noProof/>
          <w:lang w:val="sr-Latn-CS"/>
        </w:rPr>
        <w:t>U</w:t>
      </w:r>
      <w:r w:rsidR="00EA0F0C" w:rsidRPr="002E63A1">
        <w:rPr>
          <w:rFonts w:eastAsia="Calibri"/>
          <w:noProof/>
          <w:lang w:val="sr-Latn-CS"/>
        </w:rPr>
        <w:t xml:space="preserve"> 2010. </w:t>
      </w:r>
      <w:r>
        <w:rPr>
          <w:rFonts w:eastAsia="Calibri"/>
          <w:noProof/>
          <w:lang w:val="sr-Latn-CS"/>
        </w:rPr>
        <w:t>godini</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bilo</w:t>
      </w:r>
      <w:r w:rsidR="00EA0F0C" w:rsidRPr="002E63A1">
        <w:rPr>
          <w:rFonts w:eastAsia="Calibri"/>
          <w:noProof/>
          <w:lang w:val="sr-Latn-CS"/>
        </w:rPr>
        <w:t xml:space="preserve"> 2860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čega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2270 (79,37%) </w:t>
      </w:r>
      <w:r>
        <w:rPr>
          <w:rFonts w:eastAsia="Calibri"/>
          <w:noProof/>
          <w:lang w:val="sr-Latn-CS"/>
        </w:rPr>
        <w:t>bilo</w:t>
      </w:r>
      <w:r w:rsidR="00EA0F0C" w:rsidRPr="002E63A1">
        <w:rPr>
          <w:rFonts w:eastAsia="Calibri"/>
          <w:noProof/>
          <w:lang w:val="sr-Latn-CS"/>
        </w:rPr>
        <w:t xml:space="preserve"> </w:t>
      </w:r>
      <w:r>
        <w:rPr>
          <w:rFonts w:eastAsia="Calibri"/>
          <w:noProof/>
          <w:lang w:val="sr-Latn-CS"/>
        </w:rPr>
        <w:t>zaposleno</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privrednim</w:t>
      </w:r>
      <w:r w:rsidR="00EA0F0C" w:rsidRPr="002E63A1">
        <w:rPr>
          <w:rFonts w:eastAsia="Calibri"/>
          <w:noProof/>
          <w:lang w:val="sr-Latn-CS"/>
        </w:rPr>
        <w:t xml:space="preserve"> </w:t>
      </w:r>
      <w:r>
        <w:rPr>
          <w:rFonts w:eastAsia="Calibri"/>
          <w:noProof/>
          <w:lang w:val="sr-Latn-CS"/>
        </w:rPr>
        <w:t>društvima</w:t>
      </w:r>
      <w:r w:rsidR="00EA0F0C" w:rsidRPr="002E63A1">
        <w:rPr>
          <w:rFonts w:eastAsia="Calibri"/>
          <w:noProof/>
          <w:lang w:val="sr-Latn-CS"/>
        </w:rPr>
        <w:t xml:space="preserve">, </w:t>
      </w:r>
      <w:r>
        <w:rPr>
          <w:rFonts w:eastAsia="Calibri"/>
          <w:noProof/>
          <w:lang w:val="sr-Latn-CS"/>
        </w:rPr>
        <w:t>preduzećima</w:t>
      </w:r>
      <w:r w:rsidR="00EA0F0C" w:rsidRPr="002E63A1">
        <w:rPr>
          <w:rFonts w:eastAsia="Calibri"/>
          <w:noProof/>
          <w:lang w:val="sr-Latn-CS"/>
        </w:rPr>
        <w:t xml:space="preserve">, </w:t>
      </w:r>
      <w:r>
        <w:rPr>
          <w:rFonts w:eastAsia="Calibri"/>
          <w:noProof/>
          <w:lang w:val="sr-Latn-CS"/>
        </w:rPr>
        <w:t>ustanovama</w:t>
      </w:r>
      <w:r w:rsidR="00EA0F0C" w:rsidRPr="002E63A1">
        <w:rPr>
          <w:rFonts w:eastAsia="Calibri"/>
          <w:noProof/>
          <w:lang w:val="sr-Latn-CS"/>
        </w:rPr>
        <w:t xml:space="preserve">, </w:t>
      </w:r>
      <w:r>
        <w:rPr>
          <w:rFonts w:eastAsia="Calibri"/>
          <w:noProof/>
          <w:lang w:val="sr-Latn-CS"/>
        </w:rPr>
        <w:t>zadrugama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organizacijama</w:t>
      </w:r>
      <w:r w:rsidR="00EA0F0C" w:rsidRPr="002E63A1">
        <w:rPr>
          <w:rFonts w:eastAsia="Calibri"/>
          <w:noProof/>
          <w:lang w:val="sr-Latn-CS"/>
        </w:rPr>
        <w:t xml:space="preserve">, </w:t>
      </w:r>
      <w:r>
        <w:rPr>
          <w:rFonts w:eastAsia="Calibri"/>
          <w:noProof/>
          <w:lang w:val="sr-Latn-CS"/>
        </w:rPr>
        <w:t>dok</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bilo</w:t>
      </w:r>
      <w:r w:rsidR="00EA0F0C" w:rsidRPr="002E63A1">
        <w:rPr>
          <w:rFonts w:eastAsia="Calibri"/>
          <w:noProof/>
          <w:lang w:val="sr-Latn-CS"/>
        </w:rPr>
        <w:t xml:space="preserve"> 590 </w:t>
      </w:r>
      <w:r>
        <w:rPr>
          <w:rFonts w:eastAsia="Calibri"/>
          <w:noProof/>
          <w:lang w:val="sr-Latn-CS"/>
        </w:rPr>
        <w:t>preduzetnika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lica</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kod</w:t>
      </w:r>
      <w:r w:rsidR="00EA0F0C" w:rsidRPr="002E63A1">
        <w:rPr>
          <w:rFonts w:eastAsia="Calibri"/>
          <w:noProof/>
          <w:lang w:val="sr-Latn-CS"/>
        </w:rPr>
        <w:t xml:space="preserve"> </w:t>
      </w:r>
      <w:r>
        <w:rPr>
          <w:rFonts w:eastAsia="Calibri"/>
          <w:noProof/>
          <w:lang w:val="sr-Latn-CS"/>
        </w:rPr>
        <w:t>njih</w:t>
      </w:r>
      <w:r w:rsidR="00EA0F0C" w:rsidRPr="002E63A1">
        <w:rPr>
          <w:rFonts w:eastAsia="Calibri"/>
          <w:noProof/>
          <w:lang w:val="sr-Latn-CS"/>
        </w:rPr>
        <w:t xml:space="preserve"> (20,63%)</w:t>
      </w:r>
      <w:r w:rsidR="00EA0F0C" w:rsidRPr="002E63A1">
        <w:rPr>
          <w:rStyle w:val="FootnoteReference"/>
          <w:rFonts w:eastAsia="Calibri"/>
          <w:noProof/>
          <w:lang w:val="sr-Latn-CS"/>
        </w:rPr>
        <w:footnoteReference w:id="2"/>
      </w:r>
      <w:r w:rsidR="00EA0F0C" w:rsidRPr="002E63A1">
        <w:rPr>
          <w:rFonts w:eastAsia="Calibri"/>
          <w:noProof/>
          <w:lang w:val="sr-Latn-CS"/>
        </w:rPr>
        <w:t xml:space="preserve">. </w:t>
      </w:r>
      <w:r>
        <w:rPr>
          <w:rFonts w:eastAsia="Calibri"/>
          <w:noProof/>
          <w:lang w:val="sr-Latn-CS"/>
        </w:rPr>
        <w:t>Najveći</w:t>
      </w:r>
      <w:r w:rsidR="00EA0F0C" w:rsidRPr="002E63A1">
        <w:rPr>
          <w:rFonts w:eastAsia="Calibri"/>
          <w:noProof/>
          <w:lang w:val="sr-Latn-CS"/>
        </w:rPr>
        <w:t xml:space="preserve"> </w:t>
      </w:r>
      <w:r>
        <w:rPr>
          <w:rFonts w:eastAsia="Calibri"/>
          <w:noProof/>
          <w:lang w:val="sr-Latn-CS"/>
        </w:rPr>
        <w:t>broj</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radi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prerađivačkoj</w:t>
      </w:r>
      <w:r w:rsidR="00EA0F0C" w:rsidRPr="002E63A1">
        <w:rPr>
          <w:rFonts w:eastAsia="Calibri"/>
          <w:noProof/>
          <w:lang w:val="sr-Latn-CS"/>
        </w:rPr>
        <w:t xml:space="preserve"> </w:t>
      </w:r>
      <w:r>
        <w:rPr>
          <w:rFonts w:eastAsia="Calibri"/>
          <w:noProof/>
          <w:lang w:val="sr-Latn-CS"/>
        </w:rPr>
        <w:t>industriji</w:t>
      </w:r>
      <w:r w:rsidR="00EA0F0C" w:rsidRPr="002E63A1">
        <w:rPr>
          <w:rFonts w:eastAsia="Calibri"/>
          <w:noProof/>
          <w:lang w:val="sr-Latn-CS"/>
        </w:rPr>
        <w:t xml:space="preserve"> (27,88%), </w:t>
      </w:r>
      <w:r>
        <w:rPr>
          <w:rFonts w:eastAsia="Calibri"/>
          <w:noProof/>
          <w:lang w:val="sr-Latn-CS"/>
        </w:rPr>
        <w:t>zatim</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zdravstvenog</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socijalnog</w:t>
      </w:r>
      <w:r w:rsidR="00EA0F0C" w:rsidRPr="002E63A1">
        <w:rPr>
          <w:rFonts w:eastAsia="Calibri"/>
          <w:noProof/>
          <w:lang w:val="sr-Latn-CS"/>
        </w:rPr>
        <w:t xml:space="preserve"> </w:t>
      </w:r>
      <w:r>
        <w:rPr>
          <w:rFonts w:eastAsia="Calibri"/>
          <w:noProof/>
          <w:lang w:val="sr-Latn-CS"/>
        </w:rPr>
        <w:t>rada</w:t>
      </w:r>
      <w:r w:rsidR="00EA0F0C" w:rsidRPr="002E63A1">
        <w:rPr>
          <w:rFonts w:eastAsia="Calibri"/>
          <w:noProof/>
          <w:lang w:val="sr-Latn-CS"/>
        </w:rPr>
        <w:t xml:space="preserve"> (22,55%),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obrazovanja</w:t>
      </w:r>
      <w:r w:rsidR="00EA0F0C" w:rsidRPr="002E63A1">
        <w:rPr>
          <w:rFonts w:eastAsia="Calibri"/>
          <w:noProof/>
          <w:lang w:val="sr-Latn-CS"/>
        </w:rPr>
        <w:t xml:space="preserve"> (14,01%) </w:t>
      </w:r>
      <w:r>
        <w:rPr>
          <w:rFonts w:eastAsia="Calibri"/>
          <w:noProof/>
          <w:lang w:val="sr-Latn-CS"/>
        </w:rPr>
        <w: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poljoprivrede</w:t>
      </w:r>
      <w:r w:rsidR="00EA0F0C" w:rsidRPr="002E63A1">
        <w:rPr>
          <w:rFonts w:eastAsia="Calibri"/>
          <w:noProof/>
          <w:lang w:val="sr-Latn-CS"/>
        </w:rPr>
        <w:t xml:space="preserve">, </w:t>
      </w:r>
      <w:r>
        <w:rPr>
          <w:rFonts w:eastAsia="Calibri"/>
          <w:noProof/>
          <w:lang w:val="sr-Latn-CS"/>
        </w:rPr>
        <w:t>šumarstva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vodoprivrede</w:t>
      </w:r>
      <w:r w:rsidR="00EA0F0C" w:rsidRPr="002E63A1">
        <w:rPr>
          <w:rFonts w:eastAsia="Calibri"/>
          <w:noProof/>
          <w:lang w:val="sr-Latn-CS"/>
        </w:rPr>
        <w:t xml:space="preserve"> (5,86%). </w:t>
      </w:r>
      <w:r>
        <w:rPr>
          <w:rFonts w:eastAsia="Calibri"/>
          <w:noProof/>
          <w:lang w:val="sr-Latn-CS"/>
        </w:rPr>
        <w:t>Broj</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1000 </w:t>
      </w:r>
      <w:r>
        <w:rPr>
          <w:rFonts w:eastAsia="Calibri"/>
          <w:noProof/>
          <w:lang w:val="sr-Latn-CS"/>
        </w:rPr>
        <w:t>stanovnika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2009. </w:t>
      </w:r>
      <w:r>
        <w:rPr>
          <w:rFonts w:eastAsia="Calibri"/>
          <w:noProof/>
          <w:lang w:val="sr-Latn-CS"/>
        </w:rPr>
        <w:t>godini</w:t>
      </w:r>
      <w:r w:rsidR="00EA0F0C" w:rsidRPr="002E63A1">
        <w:rPr>
          <w:rFonts w:eastAsia="Calibri"/>
          <w:noProof/>
          <w:lang w:val="sr-Latn-CS"/>
        </w:rPr>
        <w:t xml:space="preserve"> </w:t>
      </w:r>
      <w:r>
        <w:rPr>
          <w:rFonts w:eastAsia="Calibri"/>
          <w:noProof/>
          <w:lang w:val="sr-Latn-CS"/>
        </w:rPr>
        <w:t>iznosio</w:t>
      </w:r>
      <w:r w:rsidR="00EA0F0C" w:rsidRPr="002E63A1">
        <w:rPr>
          <w:rFonts w:eastAsia="Calibri"/>
          <w:noProof/>
          <w:lang w:val="sr-Latn-CS"/>
        </w:rPr>
        <w:t xml:space="preserve"> 161, </w:t>
      </w:r>
      <w:r>
        <w:rPr>
          <w:rFonts w:eastAsia="Calibri"/>
          <w:noProof/>
          <w:lang w:val="sr-Latn-CS"/>
        </w:rPr>
        <w:t>što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znatno</w:t>
      </w:r>
      <w:r w:rsidR="00EA0F0C" w:rsidRPr="002E63A1">
        <w:rPr>
          <w:rFonts w:eastAsia="Calibri"/>
          <w:noProof/>
          <w:lang w:val="sr-Latn-CS"/>
        </w:rPr>
        <w:t xml:space="preserve"> </w:t>
      </w:r>
      <w:r>
        <w:rPr>
          <w:rFonts w:eastAsia="Calibri"/>
          <w:noProof/>
          <w:lang w:val="sr-Latn-CS"/>
        </w:rPr>
        <w:t>nepovoljnije</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republičkog</w:t>
      </w:r>
      <w:r w:rsidR="00EA0F0C" w:rsidRPr="002E63A1">
        <w:rPr>
          <w:rFonts w:eastAsia="Calibri"/>
          <w:noProof/>
          <w:lang w:val="sr-Latn-CS"/>
        </w:rPr>
        <w:t xml:space="preserve"> </w:t>
      </w:r>
      <w:r>
        <w:rPr>
          <w:rFonts w:eastAsia="Calibri"/>
          <w:noProof/>
          <w:lang w:val="sr-Latn-CS"/>
        </w:rPr>
        <w:t>proseka</w:t>
      </w:r>
      <w:r w:rsidR="00EA0F0C" w:rsidRPr="002E63A1">
        <w:rPr>
          <w:rFonts w:eastAsia="Calibri"/>
          <w:noProof/>
          <w:lang w:val="sr-Latn-CS"/>
        </w:rPr>
        <w:t xml:space="preserve"> (258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1000 </w:t>
      </w:r>
      <w:r>
        <w:rPr>
          <w:rFonts w:eastAsia="Calibri"/>
          <w:noProof/>
          <w:lang w:val="sr-Latn-CS"/>
        </w:rPr>
        <w:t>stanovnika</w:t>
      </w:r>
      <w:r w:rsidR="00EA0F0C" w:rsidRPr="002E63A1">
        <w:rPr>
          <w:rFonts w:eastAsia="Calibri"/>
          <w:noProof/>
          <w:lang w:val="sr-Latn-CS"/>
        </w:rPr>
        <w:t xml:space="preserve">). </w:t>
      </w:r>
      <w:r>
        <w:rPr>
          <w:rFonts w:eastAsia="Calibri"/>
          <w:noProof/>
          <w:lang w:val="sr-Latn-CS"/>
        </w:rPr>
        <w:t>Stopa</w:t>
      </w:r>
      <w:r w:rsidR="00EA0F0C" w:rsidRPr="002E63A1">
        <w:rPr>
          <w:rFonts w:eastAsia="Calibri"/>
          <w:noProof/>
          <w:lang w:val="sr-Latn-CS"/>
        </w:rPr>
        <w:t xml:space="preserve"> </w:t>
      </w:r>
      <w:r>
        <w:rPr>
          <w:rFonts w:eastAsia="Calibri"/>
          <w:noProof/>
          <w:lang w:val="sr-Latn-CS"/>
        </w:rPr>
        <w:t>zaposlenosti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odnosu</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radnosposobno</w:t>
      </w:r>
      <w:r w:rsidR="00EA0F0C" w:rsidRPr="002E63A1">
        <w:rPr>
          <w:rFonts w:eastAsia="Calibri"/>
          <w:noProof/>
          <w:lang w:val="sr-Latn-CS"/>
        </w:rPr>
        <w:t xml:space="preserve"> </w:t>
      </w:r>
      <w:r>
        <w:rPr>
          <w:rFonts w:eastAsia="Calibri"/>
          <w:noProof/>
          <w:lang w:val="sr-Latn-CS"/>
        </w:rPr>
        <w:t>stanovništvo</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2009. </w:t>
      </w:r>
      <w:r>
        <w:rPr>
          <w:rFonts w:eastAsia="Calibri"/>
          <w:noProof/>
          <w:lang w:val="sr-Latn-CS"/>
        </w:rPr>
        <w:t>godine</w:t>
      </w:r>
      <w:r w:rsidR="00EA0F0C" w:rsidRPr="002E63A1">
        <w:rPr>
          <w:rFonts w:eastAsia="Calibri"/>
          <w:noProof/>
          <w:lang w:val="sr-Latn-CS"/>
        </w:rPr>
        <w:t xml:space="preserve"> </w:t>
      </w:r>
      <w:r>
        <w:rPr>
          <w:rFonts w:eastAsia="Calibri"/>
          <w:noProof/>
          <w:lang w:val="sr-Latn-CS"/>
        </w:rPr>
        <w:t>iznosila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24,67%</w:t>
      </w:r>
      <w:r w:rsidR="00EA0F0C" w:rsidRPr="002E63A1">
        <w:rPr>
          <w:rStyle w:val="FootnoteReference"/>
          <w:rFonts w:eastAsia="Calibri"/>
          <w:noProof/>
          <w:lang w:val="sr-Latn-CS"/>
        </w:rPr>
        <w:footnoteReference w:id="3"/>
      </w:r>
      <w:r w:rsidR="00EA0F0C" w:rsidRPr="002E63A1">
        <w:rPr>
          <w:rFonts w:eastAsia="Calibri"/>
          <w:noProof/>
          <w:lang w:val="sr-Latn-CS"/>
        </w:rPr>
        <w:t xml:space="preserve"> (</w:t>
      </w:r>
      <w:r>
        <w:rPr>
          <w:rFonts w:eastAsia="Calibri"/>
          <w:noProof/>
          <w:lang w:val="sr-Latn-CS"/>
        </w:rPr>
        <w:t>znatno</w:t>
      </w:r>
      <w:r w:rsidR="00EA0F0C" w:rsidRPr="002E63A1">
        <w:rPr>
          <w:rFonts w:eastAsia="Calibri"/>
          <w:noProof/>
          <w:lang w:val="sr-Latn-CS"/>
        </w:rPr>
        <w:t xml:space="preserve"> </w:t>
      </w:r>
      <w:r>
        <w:rPr>
          <w:rFonts w:eastAsia="Calibri"/>
          <w:noProof/>
          <w:lang w:val="sr-Latn-CS"/>
        </w:rPr>
        <w:t>ispod</w:t>
      </w:r>
      <w:r w:rsidR="00EA0F0C" w:rsidRPr="002E63A1">
        <w:rPr>
          <w:rFonts w:eastAsia="Calibri"/>
          <w:noProof/>
          <w:lang w:val="sr-Latn-CS"/>
        </w:rPr>
        <w:t xml:space="preserve"> </w:t>
      </w:r>
      <w:r>
        <w:rPr>
          <w:rFonts w:eastAsia="Calibri"/>
          <w:noProof/>
          <w:lang w:val="sr-Latn-CS"/>
        </w:rPr>
        <w:t>republičkog</w:t>
      </w:r>
      <w:r w:rsidR="00EA0F0C" w:rsidRPr="002E63A1">
        <w:rPr>
          <w:rFonts w:eastAsia="Calibri"/>
          <w:noProof/>
          <w:lang w:val="sr-Latn-CS"/>
        </w:rPr>
        <w:t xml:space="preserve"> </w:t>
      </w:r>
      <w:r>
        <w:rPr>
          <w:rFonts w:eastAsia="Calibri"/>
          <w:noProof/>
          <w:lang w:val="sr-Latn-CS"/>
        </w:rPr>
        <w:t>proseka</w:t>
      </w:r>
      <w:r w:rsidR="00EA0F0C" w:rsidRPr="002E63A1">
        <w:rPr>
          <w:rFonts w:eastAsia="Calibri"/>
          <w:noProof/>
          <w:lang w:val="sr-Latn-CS"/>
        </w:rPr>
        <w:t xml:space="preserve">, 38,12%).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Brus</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periodu</w:t>
      </w:r>
      <w:r w:rsidR="00EA0F0C" w:rsidRPr="002E63A1">
        <w:rPr>
          <w:rFonts w:eastAsia="Calibri"/>
          <w:noProof/>
          <w:lang w:val="sr-Latn-CS"/>
        </w:rPr>
        <w:t xml:space="preserve"> 1990-2010. </w:t>
      </w:r>
      <w:r>
        <w:rPr>
          <w:rFonts w:eastAsia="Calibri"/>
          <w:noProof/>
          <w:lang w:val="sr-Latn-CS"/>
        </w:rPr>
        <w:t>godine</w:t>
      </w:r>
      <w:r w:rsidR="00EA0F0C" w:rsidRPr="002E63A1">
        <w:rPr>
          <w:rFonts w:eastAsia="Calibri"/>
          <w:noProof/>
          <w:lang w:val="sr-Latn-CS"/>
        </w:rPr>
        <w:t xml:space="preserve"> </w:t>
      </w:r>
      <w:r>
        <w:rPr>
          <w:rFonts w:eastAsia="Calibri"/>
          <w:noProof/>
          <w:lang w:val="sr-Latn-CS"/>
        </w:rPr>
        <w:t>broj</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opao</w:t>
      </w:r>
      <w:r w:rsidR="00EA0F0C" w:rsidRPr="002E63A1">
        <w:rPr>
          <w:rFonts w:eastAsia="Calibri"/>
          <w:noProof/>
          <w:lang w:val="sr-Latn-CS"/>
        </w:rPr>
        <w:t xml:space="preserve"> (</w:t>
      </w:r>
      <w:r>
        <w:rPr>
          <w:rFonts w:eastAsia="Calibri"/>
          <w:noProof/>
          <w:lang w:val="sr-Latn-CS"/>
        </w:rPr>
        <w:t>oko</w:t>
      </w:r>
      <w:r w:rsidR="00EA0F0C" w:rsidRPr="002E63A1">
        <w:rPr>
          <w:rFonts w:eastAsia="Calibri"/>
          <w:noProof/>
          <w:lang w:val="sr-Latn-CS"/>
        </w:rPr>
        <w:t xml:space="preserve"> 1683 </w:t>
      </w:r>
      <w:r>
        <w:rPr>
          <w:rFonts w:eastAsia="Calibri"/>
          <w:noProof/>
          <w:lang w:val="sr-Latn-CS"/>
        </w:rPr>
        <w:t>lica</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4203 </w:t>
      </w:r>
      <w:r>
        <w:rPr>
          <w:rFonts w:eastAsia="Calibri"/>
          <w:noProof/>
          <w:lang w:val="sr-Latn-CS"/>
        </w:rPr>
        <w:t>na</w:t>
      </w:r>
      <w:r w:rsidR="00EA0F0C" w:rsidRPr="002E63A1">
        <w:rPr>
          <w:rFonts w:eastAsia="Calibri"/>
          <w:noProof/>
          <w:lang w:val="sr-Latn-CS"/>
        </w:rPr>
        <w:t xml:space="preserve"> 2520, </w:t>
      </w:r>
      <w:r>
        <w:rPr>
          <w:rFonts w:eastAsia="Calibri"/>
          <w:noProof/>
          <w:lang w:val="sr-Latn-CS"/>
        </w:rPr>
        <w:t>respektivno</w:t>
      </w:r>
      <w:r w:rsidR="00EA0F0C" w:rsidRPr="002E63A1">
        <w:rPr>
          <w:rFonts w:eastAsia="Calibri"/>
          <w:noProof/>
          <w:lang w:val="sr-Latn-CS"/>
        </w:rPr>
        <w:t xml:space="preserve"> - </w:t>
      </w:r>
      <w:r>
        <w:rPr>
          <w:rFonts w:eastAsia="Calibri"/>
          <w:noProof/>
          <w:lang w:val="sr-Latn-CS"/>
        </w:rPr>
        <w:t>indeks</w:t>
      </w:r>
      <w:r w:rsidR="00EA0F0C" w:rsidRPr="002E63A1">
        <w:rPr>
          <w:rFonts w:eastAsia="Calibri"/>
          <w:noProof/>
          <w:lang w:val="sr-Latn-CS"/>
        </w:rPr>
        <w:t xml:space="preserve"> 2010/1990 </w:t>
      </w:r>
      <w:r>
        <w:rPr>
          <w:rFonts w:eastAsia="Calibri"/>
          <w:noProof/>
          <w:lang w:val="sr-Latn-CS"/>
        </w:rPr>
        <w:t>iznosi</w:t>
      </w:r>
      <w:r w:rsidR="00EA0F0C" w:rsidRPr="002E63A1">
        <w:rPr>
          <w:rFonts w:eastAsia="Calibri"/>
          <w:noProof/>
          <w:lang w:val="sr-Latn-CS"/>
        </w:rPr>
        <w:t xml:space="preserve">  59,95). </w:t>
      </w:r>
      <w:r>
        <w:rPr>
          <w:rFonts w:eastAsia="Calibri"/>
          <w:noProof/>
          <w:lang w:val="sr-Latn-CS"/>
        </w:rPr>
        <w:t>U</w:t>
      </w:r>
      <w:r w:rsidR="00EA0F0C" w:rsidRPr="002E63A1">
        <w:rPr>
          <w:rFonts w:eastAsia="Calibri"/>
          <w:noProof/>
          <w:lang w:val="sr-Latn-CS"/>
        </w:rPr>
        <w:t xml:space="preserve"> 2010. </w:t>
      </w:r>
      <w:r>
        <w:rPr>
          <w:rFonts w:eastAsia="Calibri"/>
          <w:noProof/>
          <w:lang w:val="sr-Latn-CS"/>
        </w:rPr>
        <w:t>godini</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bilo</w:t>
      </w:r>
      <w:r w:rsidR="00EA0F0C" w:rsidRPr="002E63A1">
        <w:rPr>
          <w:rFonts w:eastAsia="Calibri"/>
          <w:noProof/>
          <w:lang w:val="sr-Latn-CS"/>
        </w:rPr>
        <w:t xml:space="preserve"> 2520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čega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1947 (77,26%) </w:t>
      </w:r>
      <w:r>
        <w:rPr>
          <w:rFonts w:eastAsia="Calibri"/>
          <w:noProof/>
          <w:lang w:val="sr-Latn-CS"/>
        </w:rPr>
        <w:t>bilo</w:t>
      </w:r>
      <w:r w:rsidR="00EA0F0C" w:rsidRPr="002E63A1">
        <w:rPr>
          <w:rFonts w:eastAsia="Calibri"/>
          <w:noProof/>
          <w:lang w:val="sr-Latn-CS"/>
        </w:rPr>
        <w:t xml:space="preserve"> </w:t>
      </w:r>
      <w:r>
        <w:rPr>
          <w:rFonts w:eastAsia="Calibri"/>
          <w:noProof/>
          <w:lang w:val="sr-Latn-CS"/>
        </w:rPr>
        <w:t>zaposleno</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privrednim</w:t>
      </w:r>
      <w:r w:rsidR="00EA0F0C" w:rsidRPr="002E63A1">
        <w:rPr>
          <w:rFonts w:eastAsia="Calibri"/>
          <w:noProof/>
          <w:lang w:val="sr-Latn-CS"/>
        </w:rPr>
        <w:t xml:space="preserve"> </w:t>
      </w:r>
      <w:r>
        <w:rPr>
          <w:rFonts w:eastAsia="Calibri"/>
          <w:noProof/>
          <w:lang w:val="sr-Latn-CS"/>
        </w:rPr>
        <w:t>društvima</w:t>
      </w:r>
      <w:r w:rsidR="00EA0F0C" w:rsidRPr="002E63A1">
        <w:rPr>
          <w:rFonts w:eastAsia="Calibri"/>
          <w:noProof/>
          <w:lang w:val="sr-Latn-CS"/>
        </w:rPr>
        <w:t xml:space="preserve">, </w:t>
      </w:r>
      <w:r>
        <w:rPr>
          <w:rFonts w:eastAsia="Calibri"/>
          <w:noProof/>
          <w:lang w:val="sr-Latn-CS"/>
        </w:rPr>
        <w:t>preduzećima</w:t>
      </w:r>
      <w:r w:rsidR="00EA0F0C" w:rsidRPr="002E63A1">
        <w:rPr>
          <w:rFonts w:eastAsia="Calibri"/>
          <w:noProof/>
          <w:lang w:val="sr-Latn-CS"/>
        </w:rPr>
        <w:t xml:space="preserve">, </w:t>
      </w:r>
      <w:r>
        <w:rPr>
          <w:rFonts w:eastAsia="Calibri"/>
          <w:noProof/>
          <w:lang w:val="sr-Latn-CS"/>
        </w:rPr>
        <w:t>ustanovama</w:t>
      </w:r>
      <w:r w:rsidR="00EA0F0C" w:rsidRPr="002E63A1">
        <w:rPr>
          <w:rFonts w:eastAsia="Calibri"/>
          <w:noProof/>
          <w:lang w:val="sr-Latn-CS"/>
        </w:rPr>
        <w:t xml:space="preserve">, </w:t>
      </w:r>
      <w:r>
        <w:rPr>
          <w:rFonts w:eastAsia="Calibri"/>
          <w:noProof/>
          <w:lang w:val="sr-Latn-CS"/>
        </w:rPr>
        <w:t>zadrugama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organizacijama</w:t>
      </w:r>
      <w:r w:rsidR="00EA0F0C" w:rsidRPr="002E63A1">
        <w:rPr>
          <w:rFonts w:eastAsia="Calibri"/>
          <w:noProof/>
          <w:lang w:val="sr-Latn-CS"/>
        </w:rPr>
        <w:t xml:space="preserve">, </w:t>
      </w:r>
      <w:r>
        <w:rPr>
          <w:rFonts w:eastAsia="Calibri"/>
          <w:noProof/>
          <w:lang w:val="sr-Latn-CS"/>
        </w:rPr>
        <w:t>dok</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bilo</w:t>
      </w:r>
      <w:r w:rsidR="00EA0F0C" w:rsidRPr="002E63A1">
        <w:rPr>
          <w:rFonts w:eastAsia="Calibri"/>
          <w:noProof/>
          <w:lang w:val="sr-Latn-CS"/>
        </w:rPr>
        <w:t xml:space="preserve"> 573 </w:t>
      </w:r>
      <w:r>
        <w:rPr>
          <w:rFonts w:eastAsia="Calibri"/>
          <w:noProof/>
          <w:lang w:val="sr-Latn-CS"/>
        </w:rPr>
        <w:t>preduzetnika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lica</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kod</w:t>
      </w:r>
      <w:r w:rsidR="00EA0F0C" w:rsidRPr="002E63A1">
        <w:rPr>
          <w:rFonts w:eastAsia="Calibri"/>
          <w:noProof/>
          <w:lang w:val="sr-Latn-CS"/>
        </w:rPr>
        <w:t xml:space="preserve"> </w:t>
      </w:r>
      <w:r>
        <w:rPr>
          <w:rFonts w:eastAsia="Calibri"/>
          <w:noProof/>
          <w:lang w:val="sr-Latn-CS"/>
        </w:rPr>
        <w:t>njih</w:t>
      </w:r>
      <w:r w:rsidR="00EA0F0C" w:rsidRPr="002E63A1">
        <w:rPr>
          <w:rFonts w:eastAsia="Calibri"/>
          <w:noProof/>
          <w:lang w:val="sr-Latn-CS"/>
        </w:rPr>
        <w:t xml:space="preserve"> (22,74%). </w:t>
      </w:r>
      <w:r>
        <w:rPr>
          <w:rFonts w:eastAsia="Calibri"/>
          <w:noProof/>
          <w:lang w:val="sr-Latn-CS"/>
        </w:rPr>
        <w:t>Najveći</w:t>
      </w:r>
      <w:r w:rsidR="00EA0F0C" w:rsidRPr="002E63A1">
        <w:rPr>
          <w:rFonts w:eastAsia="Calibri"/>
          <w:noProof/>
          <w:lang w:val="sr-Latn-CS"/>
        </w:rPr>
        <w:t xml:space="preserve"> </w:t>
      </w:r>
      <w:r>
        <w:rPr>
          <w:rFonts w:eastAsia="Calibri"/>
          <w:noProof/>
          <w:lang w:val="sr-Latn-CS"/>
        </w:rPr>
        <w:t>broj</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radi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prerađivačkoj</w:t>
      </w:r>
      <w:r w:rsidR="00EA0F0C" w:rsidRPr="002E63A1">
        <w:rPr>
          <w:rFonts w:eastAsia="Calibri"/>
          <w:noProof/>
          <w:lang w:val="sr-Latn-CS"/>
        </w:rPr>
        <w:t xml:space="preserve"> </w:t>
      </w:r>
      <w:r>
        <w:rPr>
          <w:rFonts w:eastAsia="Calibri"/>
          <w:noProof/>
          <w:lang w:val="sr-Latn-CS"/>
        </w:rPr>
        <w:t>industriji</w:t>
      </w:r>
      <w:r w:rsidR="00EA0F0C" w:rsidRPr="002E63A1">
        <w:rPr>
          <w:rFonts w:eastAsia="Calibri"/>
          <w:noProof/>
          <w:lang w:val="sr-Latn-CS"/>
        </w:rPr>
        <w:t xml:space="preserve"> (46,12%), </w:t>
      </w:r>
      <w:r>
        <w:rPr>
          <w:rFonts w:eastAsia="Calibri"/>
          <w:noProof/>
          <w:lang w:val="sr-Latn-CS"/>
        </w:rPr>
        <w:t>zatim</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obrazovanja</w:t>
      </w:r>
      <w:r w:rsidR="00EA0F0C" w:rsidRPr="002E63A1">
        <w:rPr>
          <w:rFonts w:eastAsia="Calibri"/>
          <w:noProof/>
          <w:lang w:val="sr-Latn-CS"/>
        </w:rPr>
        <w:t xml:space="preserve"> (16,95%),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zdravstvenog</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socijalnog</w:t>
      </w:r>
      <w:r w:rsidR="00EA0F0C" w:rsidRPr="002E63A1">
        <w:rPr>
          <w:rFonts w:eastAsia="Calibri"/>
          <w:noProof/>
          <w:lang w:val="sr-Latn-CS"/>
        </w:rPr>
        <w:t xml:space="preserve"> </w:t>
      </w:r>
      <w:r>
        <w:rPr>
          <w:rFonts w:eastAsia="Calibri"/>
          <w:noProof/>
          <w:lang w:val="sr-Latn-CS"/>
        </w:rPr>
        <w:t>rada</w:t>
      </w:r>
      <w:r w:rsidR="00EA0F0C" w:rsidRPr="002E63A1">
        <w:rPr>
          <w:rFonts w:eastAsia="Calibri"/>
          <w:noProof/>
          <w:lang w:val="sr-Latn-CS"/>
        </w:rPr>
        <w:t xml:space="preserve"> (11,30%) </w:t>
      </w:r>
      <w:r>
        <w:rPr>
          <w:rFonts w:eastAsia="Calibri"/>
          <w:noProof/>
          <w:lang w:val="sr-Latn-CS"/>
        </w:rPr>
        <w: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poljoprivrede</w:t>
      </w:r>
      <w:r w:rsidR="00EA0F0C" w:rsidRPr="002E63A1">
        <w:rPr>
          <w:rFonts w:eastAsia="Calibri"/>
          <w:noProof/>
          <w:lang w:val="sr-Latn-CS"/>
        </w:rPr>
        <w:t xml:space="preserve">, </w:t>
      </w:r>
      <w:r>
        <w:rPr>
          <w:rFonts w:eastAsia="Calibri"/>
          <w:noProof/>
          <w:lang w:val="sr-Latn-CS"/>
        </w:rPr>
        <w:t>šumarstva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vodoprivrede</w:t>
      </w:r>
      <w:r w:rsidR="00EA0F0C" w:rsidRPr="002E63A1">
        <w:rPr>
          <w:rFonts w:eastAsia="Calibri"/>
          <w:noProof/>
          <w:lang w:val="sr-Latn-CS"/>
        </w:rPr>
        <w:t xml:space="preserve"> (2,88%). </w:t>
      </w:r>
      <w:r>
        <w:rPr>
          <w:rFonts w:eastAsia="Calibri"/>
          <w:noProof/>
          <w:lang w:val="sr-Latn-CS"/>
        </w:rPr>
        <w:t>Broj</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1000 </w:t>
      </w:r>
      <w:r>
        <w:rPr>
          <w:rFonts w:eastAsia="Calibri"/>
          <w:noProof/>
          <w:lang w:val="sr-Latn-CS"/>
        </w:rPr>
        <w:t>stanovnika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2009. </w:t>
      </w:r>
      <w:r>
        <w:rPr>
          <w:rFonts w:eastAsia="Calibri"/>
          <w:noProof/>
          <w:lang w:val="sr-Latn-CS"/>
        </w:rPr>
        <w:t>godini</w:t>
      </w:r>
      <w:r w:rsidR="00EA0F0C" w:rsidRPr="002E63A1">
        <w:rPr>
          <w:rFonts w:eastAsia="Calibri"/>
          <w:noProof/>
          <w:lang w:val="sr-Latn-CS"/>
        </w:rPr>
        <w:t xml:space="preserve"> </w:t>
      </w:r>
      <w:r>
        <w:rPr>
          <w:rFonts w:eastAsia="Calibri"/>
          <w:noProof/>
          <w:lang w:val="sr-Latn-CS"/>
        </w:rPr>
        <w:t>iznosio</w:t>
      </w:r>
      <w:r w:rsidR="00EA0F0C" w:rsidRPr="002E63A1">
        <w:rPr>
          <w:rFonts w:eastAsia="Calibri"/>
          <w:noProof/>
          <w:lang w:val="sr-Latn-CS"/>
        </w:rPr>
        <w:t xml:space="preserve"> 173, </w:t>
      </w:r>
      <w:r>
        <w:rPr>
          <w:rFonts w:eastAsia="Calibri"/>
          <w:noProof/>
          <w:lang w:val="sr-Latn-CS"/>
        </w:rPr>
        <w:t>a</w:t>
      </w:r>
      <w:r w:rsidR="00EA0F0C" w:rsidRPr="002E63A1">
        <w:rPr>
          <w:rFonts w:eastAsia="Calibri"/>
          <w:noProof/>
          <w:lang w:val="sr-Latn-CS"/>
        </w:rPr>
        <w:t xml:space="preserve"> </w:t>
      </w:r>
      <w:r>
        <w:rPr>
          <w:rFonts w:eastAsia="Calibri"/>
          <w:noProof/>
          <w:lang w:val="sr-Latn-CS"/>
        </w:rPr>
        <w:t>stopa</w:t>
      </w:r>
      <w:r w:rsidR="00EA0F0C" w:rsidRPr="002E63A1">
        <w:rPr>
          <w:rFonts w:eastAsia="Calibri"/>
          <w:noProof/>
          <w:lang w:val="sr-Latn-CS"/>
        </w:rPr>
        <w:t xml:space="preserve"> </w:t>
      </w:r>
      <w:r>
        <w:rPr>
          <w:rFonts w:eastAsia="Calibri"/>
          <w:noProof/>
          <w:lang w:val="sr-Latn-CS"/>
        </w:rPr>
        <w:t>zaposlenosti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odnosu</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radnosposobno</w:t>
      </w:r>
      <w:r w:rsidR="00EA0F0C" w:rsidRPr="002E63A1">
        <w:rPr>
          <w:rFonts w:eastAsia="Calibri"/>
          <w:noProof/>
          <w:lang w:val="sr-Latn-CS"/>
        </w:rPr>
        <w:t xml:space="preserve"> </w:t>
      </w:r>
      <w:r>
        <w:rPr>
          <w:rFonts w:eastAsia="Calibri"/>
          <w:noProof/>
          <w:lang w:val="sr-Latn-CS"/>
        </w:rPr>
        <w:t>stanovništvo</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2009. </w:t>
      </w:r>
      <w:r>
        <w:rPr>
          <w:rFonts w:eastAsia="Calibri"/>
          <w:noProof/>
          <w:lang w:val="sr-Latn-CS"/>
        </w:rPr>
        <w:t>godine</w:t>
      </w:r>
      <w:r w:rsidR="00EA0F0C" w:rsidRPr="002E63A1">
        <w:rPr>
          <w:rFonts w:eastAsia="Calibri"/>
          <w:noProof/>
          <w:lang w:val="sr-Latn-CS"/>
        </w:rPr>
        <w:t xml:space="preserve"> </w:t>
      </w:r>
      <w:r>
        <w:rPr>
          <w:rFonts w:eastAsia="Calibri"/>
          <w:noProof/>
          <w:lang w:val="sr-Latn-CS"/>
        </w:rPr>
        <w:t>iznosila</w:t>
      </w:r>
      <w:r w:rsidR="00EA0F0C" w:rsidRPr="002E63A1">
        <w:rPr>
          <w:rFonts w:eastAsia="Calibri"/>
          <w:noProof/>
          <w:lang w:val="sr-Latn-CS"/>
        </w:rPr>
        <w:t xml:space="preserve"> 20,64%.</w:t>
      </w:r>
    </w:p>
    <w:p w:rsidR="00EA0F0C" w:rsidRPr="002E63A1" w:rsidRDefault="002E63A1" w:rsidP="00EA0F0C">
      <w:pPr>
        <w:ind w:firstLine="708"/>
        <w:jc w:val="both"/>
        <w:rPr>
          <w:rFonts w:eastAsia="Calibri"/>
          <w:noProof/>
          <w:lang w:val="sr-Latn-CS"/>
        </w:rPr>
      </w:pPr>
      <w:r>
        <w:rPr>
          <w:rFonts w:eastAsia="Calibri"/>
          <w:noProof/>
          <w:lang w:val="sr-Latn-CS"/>
        </w:rPr>
        <w:t>U</w:t>
      </w:r>
      <w:r w:rsidR="00EA0F0C" w:rsidRPr="002E63A1">
        <w:rPr>
          <w:rFonts w:eastAsia="Calibri"/>
          <w:noProof/>
          <w:lang w:val="sr-Latn-CS"/>
        </w:rPr>
        <w:t xml:space="preserve"> </w:t>
      </w:r>
      <w:r>
        <w:rPr>
          <w:rFonts w:eastAsia="Calibri"/>
          <w:noProof/>
          <w:lang w:val="sr-Latn-CS"/>
        </w:rPr>
        <w:t>periodu</w:t>
      </w:r>
      <w:r w:rsidR="00EA0F0C" w:rsidRPr="002E63A1">
        <w:rPr>
          <w:rFonts w:eastAsia="Calibri"/>
          <w:noProof/>
          <w:lang w:val="sr-Latn-CS"/>
        </w:rPr>
        <w:t xml:space="preserve"> 1990-2009. </w:t>
      </w:r>
      <w:r>
        <w:rPr>
          <w:rFonts w:eastAsia="Calibri"/>
          <w:noProof/>
          <w:lang w:val="sr-Latn-CS"/>
        </w:rPr>
        <w:t>godine</w:t>
      </w:r>
      <w:r w:rsidR="00EA0F0C" w:rsidRPr="002E63A1">
        <w:rPr>
          <w:rFonts w:eastAsia="Calibri"/>
          <w:noProof/>
          <w:lang w:val="sr-Latn-CS"/>
        </w:rPr>
        <w:t xml:space="preserve"> </w:t>
      </w:r>
      <w:r>
        <w:rPr>
          <w:rFonts w:eastAsia="Calibri"/>
          <w:noProof/>
          <w:lang w:val="sr-Latn-CS"/>
        </w:rPr>
        <w:t>broj</w:t>
      </w:r>
      <w:r w:rsidR="00EA0F0C" w:rsidRPr="002E63A1">
        <w:rPr>
          <w:rFonts w:eastAsia="Calibri"/>
          <w:noProof/>
          <w:lang w:val="sr-Latn-CS"/>
        </w:rPr>
        <w:t xml:space="preserve"> </w:t>
      </w:r>
      <w:r>
        <w:rPr>
          <w:rFonts w:eastAsia="Calibri"/>
          <w:noProof/>
          <w:lang w:val="sr-Latn-CS"/>
        </w:rPr>
        <w:t>nezaposlenih</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Kuršumlija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drastično</w:t>
      </w:r>
      <w:r w:rsidR="00EA0F0C" w:rsidRPr="002E63A1">
        <w:rPr>
          <w:rFonts w:eastAsia="Calibri"/>
          <w:noProof/>
          <w:lang w:val="sr-Latn-CS"/>
        </w:rPr>
        <w:t xml:space="preserve"> </w:t>
      </w:r>
      <w:r>
        <w:rPr>
          <w:rFonts w:eastAsia="Calibri"/>
          <w:noProof/>
          <w:lang w:val="sr-Latn-CS"/>
        </w:rPr>
        <w:t>porastao</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981 </w:t>
      </w:r>
      <w:r>
        <w:rPr>
          <w:rFonts w:eastAsia="Calibri"/>
          <w:noProof/>
          <w:lang w:val="sr-Latn-CS"/>
        </w:rPr>
        <w:t>lica</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2.304 </w:t>
      </w:r>
      <w:r>
        <w:rPr>
          <w:rFonts w:eastAsia="Calibri"/>
          <w:noProof/>
          <w:lang w:val="sr-Latn-CS"/>
        </w:rPr>
        <w:t>na</w:t>
      </w:r>
      <w:r w:rsidR="00EA0F0C" w:rsidRPr="002E63A1">
        <w:rPr>
          <w:rFonts w:eastAsia="Calibri"/>
          <w:noProof/>
          <w:lang w:val="sr-Latn-CS"/>
        </w:rPr>
        <w:t xml:space="preserve"> 3.285 – </w:t>
      </w:r>
      <w:r>
        <w:rPr>
          <w:rFonts w:eastAsia="Calibri"/>
          <w:noProof/>
          <w:lang w:val="sr-Latn-CS"/>
        </w:rPr>
        <w:t>indeks</w:t>
      </w:r>
      <w:r w:rsidR="00EA0F0C" w:rsidRPr="002E63A1">
        <w:rPr>
          <w:rFonts w:eastAsia="Calibri"/>
          <w:noProof/>
          <w:lang w:val="sr-Latn-CS"/>
        </w:rPr>
        <w:t xml:space="preserve"> 2009/1990. </w:t>
      </w:r>
      <w:r>
        <w:rPr>
          <w:rFonts w:eastAsia="Calibri"/>
          <w:noProof/>
          <w:lang w:val="sr-Latn-CS"/>
        </w:rPr>
        <w:t>iznosi</w:t>
      </w:r>
      <w:r w:rsidR="00EA0F0C" w:rsidRPr="002E63A1">
        <w:rPr>
          <w:rFonts w:eastAsia="Calibri"/>
          <w:noProof/>
          <w:lang w:val="sr-Latn-CS"/>
        </w:rPr>
        <w:t xml:space="preserve"> 142,58). </w:t>
      </w:r>
      <w:r>
        <w:rPr>
          <w:rFonts w:eastAsia="Calibri"/>
          <w:noProof/>
          <w:lang w:val="sr-Latn-CS"/>
        </w:rPr>
        <w:t>Na</w:t>
      </w:r>
      <w:r w:rsidR="00EA0F0C" w:rsidRPr="002E63A1">
        <w:rPr>
          <w:rFonts w:eastAsia="Calibri"/>
          <w:noProof/>
          <w:lang w:val="sr-Latn-CS"/>
        </w:rPr>
        <w:t xml:space="preserve"> 1000 </w:t>
      </w:r>
      <w:r>
        <w:rPr>
          <w:rFonts w:eastAsia="Calibri"/>
          <w:noProof/>
          <w:lang w:val="sr-Latn-CS"/>
        </w:rPr>
        <w:t>stanovnika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bilo</w:t>
      </w:r>
      <w:r w:rsidR="00EA0F0C" w:rsidRPr="002E63A1">
        <w:rPr>
          <w:rFonts w:eastAsia="Calibri"/>
          <w:noProof/>
          <w:lang w:val="sr-Latn-CS"/>
        </w:rPr>
        <w:t xml:space="preserve"> 172 </w:t>
      </w:r>
      <w:r>
        <w:rPr>
          <w:rFonts w:eastAsia="Calibri"/>
          <w:noProof/>
          <w:lang w:val="sr-Latn-CS"/>
        </w:rPr>
        <w:t>nezaposlena</w:t>
      </w:r>
      <w:r w:rsidR="00EA0F0C" w:rsidRPr="002E63A1">
        <w:rPr>
          <w:rFonts w:eastAsia="Calibri"/>
          <w:noProof/>
          <w:lang w:val="sr-Latn-CS"/>
        </w:rPr>
        <w:t xml:space="preserve">, </w:t>
      </w:r>
      <w:r>
        <w:rPr>
          <w:rFonts w:eastAsia="Calibri"/>
          <w:noProof/>
          <w:lang w:val="sr-Latn-CS"/>
        </w:rPr>
        <w:t>što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daleko</w:t>
      </w:r>
      <w:r w:rsidR="00EA0F0C" w:rsidRPr="002E63A1">
        <w:rPr>
          <w:rFonts w:eastAsia="Calibri"/>
          <w:noProof/>
          <w:lang w:val="sr-Latn-CS"/>
        </w:rPr>
        <w:t xml:space="preserve"> </w:t>
      </w:r>
      <w:r>
        <w:rPr>
          <w:rFonts w:eastAsia="Calibri"/>
          <w:noProof/>
          <w:lang w:val="sr-Latn-CS"/>
        </w:rPr>
        <w:t>nepovoljnije</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republičkog</w:t>
      </w:r>
      <w:r w:rsidR="00EA0F0C" w:rsidRPr="002E63A1">
        <w:rPr>
          <w:rFonts w:eastAsia="Calibri"/>
          <w:noProof/>
          <w:lang w:val="sr-Latn-CS"/>
        </w:rPr>
        <w:t xml:space="preserve"> </w:t>
      </w:r>
      <w:r>
        <w:rPr>
          <w:rFonts w:eastAsia="Calibri"/>
          <w:noProof/>
          <w:lang w:val="sr-Latn-CS"/>
        </w:rPr>
        <w:t>proseka</w:t>
      </w:r>
      <w:r w:rsidR="00EA0F0C" w:rsidRPr="002E63A1">
        <w:rPr>
          <w:rFonts w:eastAsia="Calibri"/>
          <w:noProof/>
          <w:lang w:val="sr-Latn-CS"/>
        </w:rPr>
        <w:t xml:space="preserve"> (100 </w:t>
      </w:r>
      <w:r>
        <w:rPr>
          <w:rFonts w:eastAsia="Calibri"/>
          <w:noProof/>
          <w:lang w:val="sr-Latn-CS"/>
        </w:rPr>
        <w:t>nezaposlenih</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1000 </w:t>
      </w:r>
      <w:r>
        <w:rPr>
          <w:rFonts w:eastAsia="Calibri"/>
          <w:noProof/>
          <w:lang w:val="sr-Latn-CS"/>
        </w:rPr>
        <w:t>stanovnika</w:t>
      </w:r>
      <w:r w:rsidR="00EA0F0C" w:rsidRPr="002E63A1">
        <w:rPr>
          <w:rFonts w:eastAsia="Calibri"/>
          <w:noProof/>
          <w:lang w:val="sr-Latn-CS"/>
        </w:rPr>
        <w:t xml:space="preserve">). </w:t>
      </w:r>
      <w:r>
        <w:rPr>
          <w:rFonts w:eastAsia="Calibri"/>
          <w:noProof/>
          <w:lang w:val="sr-Latn-CS"/>
        </w:rPr>
        <w:t>Stopa</w:t>
      </w:r>
      <w:r w:rsidR="00EA0F0C" w:rsidRPr="002E63A1">
        <w:rPr>
          <w:rFonts w:eastAsia="Calibri"/>
          <w:noProof/>
          <w:lang w:val="sr-Latn-CS"/>
        </w:rPr>
        <w:t xml:space="preserve"> </w:t>
      </w:r>
      <w:r>
        <w:rPr>
          <w:rFonts w:eastAsia="Calibri"/>
          <w:noProof/>
          <w:lang w:val="sr-Latn-CS"/>
        </w:rPr>
        <w:t>nezaposlenosti</w:t>
      </w:r>
      <w:r w:rsidR="00EA0F0C" w:rsidRPr="002E63A1">
        <w:rPr>
          <w:rStyle w:val="FootnoteReference"/>
          <w:rFonts w:eastAsia="Calibri"/>
          <w:noProof/>
          <w:lang w:val="sr-Latn-CS"/>
        </w:rPr>
        <w:footnoteReference w:id="4"/>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2009. </w:t>
      </w:r>
      <w:r>
        <w:rPr>
          <w:rFonts w:eastAsia="Calibri"/>
          <w:noProof/>
          <w:lang w:val="sr-Latn-CS"/>
        </w:rPr>
        <w:t>godini</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bila</w:t>
      </w:r>
      <w:r w:rsidR="00EA0F0C" w:rsidRPr="002E63A1">
        <w:rPr>
          <w:rFonts w:eastAsia="Calibri"/>
          <w:noProof/>
          <w:lang w:val="sr-Latn-CS"/>
        </w:rPr>
        <w:t xml:space="preserve"> </w:t>
      </w:r>
      <w:r>
        <w:rPr>
          <w:rFonts w:eastAsia="Calibri"/>
          <w:noProof/>
          <w:lang w:val="sr-Latn-CS"/>
        </w:rPr>
        <w:t>izuzetno</w:t>
      </w:r>
      <w:r w:rsidR="00EA0F0C" w:rsidRPr="002E63A1">
        <w:rPr>
          <w:rFonts w:eastAsia="Calibri"/>
          <w:noProof/>
          <w:lang w:val="sr-Latn-CS"/>
        </w:rPr>
        <w:t xml:space="preserve"> </w:t>
      </w:r>
      <w:r>
        <w:rPr>
          <w:rFonts w:eastAsia="Calibri"/>
          <w:noProof/>
          <w:lang w:val="sr-Latn-CS"/>
        </w:rPr>
        <w:t>visoka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iznosila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51,71% </w:t>
      </w:r>
      <w:r>
        <w:rPr>
          <w:rFonts w:eastAsia="Calibri"/>
          <w:noProof/>
          <w:lang w:val="sr-Latn-CS"/>
        </w:rPr>
        <w:t>što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daleko</w:t>
      </w:r>
      <w:r w:rsidR="00EA0F0C" w:rsidRPr="002E63A1">
        <w:rPr>
          <w:rFonts w:eastAsia="Calibri"/>
          <w:noProof/>
          <w:lang w:val="sr-Latn-CS"/>
        </w:rPr>
        <w:t xml:space="preserve"> </w:t>
      </w:r>
      <w:r>
        <w:rPr>
          <w:rFonts w:eastAsia="Calibri"/>
          <w:noProof/>
          <w:lang w:val="sr-Latn-CS"/>
        </w:rPr>
        <w:t>nepovoljnije</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republičkog</w:t>
      </w:r>
      <w:r w:rsidR="00EA0F0C" w:rsidRPr="002E63A1">
        <w:rPr>
          <w:rFonts w:eastAsia="Calibri"/>
          <w:noProof/>
          <w:lang w:val="sr-Latn-CS"/>
        </w:rPr>
        <w:t xml:space="preserve"> </w:t>
      </w:r>
      <w:r>
        <w:rPr>
          <w:rFonts w:eastAsia="Calibri"/>
          <w:noProof/>
          <w:lang w:val="sr-Latn-CS"/>
        </w:rPr>
        <w:t>proseka</w:t>
      </w:r>
      <w:r w:rsidR="00EA0F0C" w:rsidRPr="002E63A1">
        <w:rPr>
          <w:rFonts w:eastAsia="Calibri"/>
          <w:noProof/>
          <w:lang w:val="sr-Latn-CS"/>
        </w:rPr>
        <w:t xml:space="preserve"> (27,9%). </w:t>
      </w:r>
      <w:r>
        <w:rPr>
          <w:rFonts w:eastAsia="Calibri"/>
          <w:noProof/>
          <w:lang w:val="sr-Latn-CS"/>
        </w:rPr>
        <w:t>Stopa</w:t>
      </w:r>
      <w:r w:rsidR="00EA0F0C" w:rsidRPr="002E63A1">
        <w:rPr>
          <w:rFonts w:eastAsia="Calibri"/>
          <w:noProof/>
          <w:lang w:val="sr-Latn-CS"/>
        </w:rPr>
        <w:t xml:space="preserve"> </w:t>
      </w:r>
      <w:r>
        <w:rPr>
          <w:rFonts w:eastAsia="Calibri"/>
          <w:noProof/>
          <w:lang w:val="sr-Latn-CS"/>
        </w:rPr>
        <w:t>nezaposlenosti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odnosu</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ukupno</w:t>
      </w:r>
      <w:r w:rsidR="00EA0F0C" w:rsidRPr="002E63A1">
        <w:rPr>
          <w:rFonts w:eastAsia="Calibri"/>
          <w:noProof/>
          <w:lang w:val="sr-Latn-CS"/>
        </w:rPr>
        <w:t xml:space="preserve"> </w:t>
      </w:r>
      <w:r>
        <w:rPr>
          <w:rFonts w:eastAsia="Calibri"/>
          <w:noProof/>
          <w:lang w:val="sr-Latn-CS"/>
        </w:rPr>
        <w:t>radnosposobno</w:t>
      </w:r>
      <w:r w:rsidR="00EA0F0C" w:rsidRPr="002E63A1">
        <w:rPr>
          <w:rFonts w:eastAsia="Calibri"/>
          <w:noProof/>
          <w:lang w:val="sr-Latn-CS"/>
        </w:rPr>
        <w:t xml:space="preserve"> </w:t>
      </w:r>
      <w:r>
        <w:rPr>
          <w:rFonts w:eastAsia="Calibri"/>
          <w:noProof/>
          <w:lang w:val="sr-Latn-CS"/>
        </w:rPr>
        <w:t>stanovništvo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iznosila</w:t>
      </w:r>
      <w:r w:rsidR="00EA0F0C" w:rsidRPr="002E63A1">
        <w:rPr>
          <w:rFonts w:eastAsia="Calibri"/>
          <w:noProof/>
          <w:lang w:val="sr-Latn-CS"/>
        </w:rPr>
        <w:t xml:space="preserve"> 26,42% (</w:t>
      </w:r>
      <w:r>
        <w:rPr>
          <w:rFonts w:eastAsia="Calibri"/>
          <w:noProof/>
          <w:lang w:val="sr-Latn-CS"/>
        </w:rPr>
        <w:t>što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znatno</w:t>
      </w:r>
      <w:r w:rsidR="00EA0F0C" w:rsidRPr="002E63A1">
        <w:rPr>
          <w:rFonts w:eastAsia="Calibri"/>
          <w:noProof/>
          <w:lang w:val="sr-Latn-CS"/>
        </w:rPr>
        <w:t xml:space="preserve"> </w:t>
      </w:r>
      <w:r>
        <w:rPr>
          <w:rFonts w:eastAsia="Calibri"/>
          <w:noProof/>
          <w:lang w:val="sr-Latn-CS"/>
        </w:rPr>
        <w:t>više</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stope</w:t>
      </w:r>
      <w:r w:rsidR="00EA0F0C" w:rsidRPr="002E63A1">
        <w:rPr>
          <w:rFonts w:eastAsia="Calibri"/>
          <w:noProof/>
          <w:lang w:val="sr-Latn-CS"/>
        </w:rPr>
        <w:t xml:space="preserve"> </w:t>
      </w:r>
      <w:r>
        <w:rPr>
          <w:rFonts w:eastAsia="Calibri"/>
          <w:noProof/>
          <w:lang w:val="sr-Latn-CS"/>
        </w:rPr>
        <w:t>nezaposlenosti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Republici</w:t>
      </w:r>
      <w:r w:rsidR="00EA0F0C" w:rsidRPr="002E63A1">
        <w:rPr>
          <w:rFonts w:eastAsia="Calibri"/>
          <w:noProof/>
          <w:lang w:val="sr-Latn-CS"/>
        </w:rPr>
        <w:t xml:space="preserve"> </w:t>
      </w:r>
      <w:r>
        <w:rPr>
          <w:rFonts w:eastAsia="Calibri"/>
          <w:noProof/>
          <w:lang w:val="sr-Latn-CS"/>
        </w:rPr>
        <w:t>Srbiji</w:t>
      </w:r>
      <w:r w:rsidR="00EA0F0C" w:rsidRPr="002E63A1">
        <w:rPr>
          <w:rFonts w:eastAsia="Calibri"/>
          <w:noProof/>
          <w:lang w:val="sr-Latn-CS"/>
        </w:rPr>
        <w:t xml:space="preserve"> </w:t>
      </w:r>
      <w:r>
        <w:rPr>
          <w:rFonts w:eastAsia="Calibri"/>
          <w:noProof/>
          <w:lang w:val="sr-Latn-CS"/>
        </w:rPr>
        <w:t>koja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2009. </w:t>
      </w:r>
      <w:r>
        <w:rPr>
          <w:rFonts w:eastAsia="Calibri"/>
          <w:noProof/>
          <w:lang w:val="sr-Latn-CS"/>
        </w:rPr>
        <w:t>godini</w:t>
      </w:r>
      <w:r w:rsidR="00EA0F0C" w:rsidRPr="002E63A1">
        <w:rPr>
          <w:rFonts w:eastAsia="Calibri"/>
          <w:noProof/>
          <w:lang w:val="sr-Latn-CS"/>
        </w:rPr>
        <w:t xml:space="preserve"> </w:t>
      </w:r>
      <w:r>
        <w:rPr>
          <w:rFonts w:eastAsia="Calibri"/>
          <w:noProof/>
          <w:lang w:val="sr-Latn-CS"/>
        </w:rPr>
        <w:t>iznosila</w:t>
      </w:r>
      <w:r w:rsidR="00EA0F0C" w:rsidRPr="002E63A1">
        <w:rPr>
          <w:rFonts w:eastAsia="Calibri"/>
          <w:noProof/>
          <w:lang w:val="sr-Latn-CS"/>
        </w:rPr>
        <w:t xml:space="preserve"> 14,74%). </w:t>
      </w:r>
      <w:r>
        <w:rPr>
          <w:rFonts w:eastAsia="Calibri"/>
          <w:noProof/>
          <w:lang w:val="sr-Latn-CS"/>
        </w:rPr>
        <w:lastRenderedPageBreak/>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Brus</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periodu</w:t>
      </w:r>
      <w:r w:rsidR="00EA0F0C" w:rsidRPr="002E63A1">
        <w:rPr>
          <w:rFonts w:eastAsia="Calibri"/>
          <w:noProof/>
          <w:lang w:val="sr-Latn-CS"/>
        </w:rPr>
        <w:t xml:space="preserve"> 1990-2009. </w:t>
      </w:r>
      <w:r>
        <w:rPr>
          <w:rFonts w:eastAsia="Calibri"/>
          <w:noProof/>
          <w:lang w:val="sr-Latn-CS"/>
        </w:rPr>
        <w:t>godine</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broj</w:t>
      </w:r>
      <w:r w:rsidR="00EA0F0C" w:rsidRPr="002E63A1">
        <w:rPr>
          <w:rFonts w:eastAsia="Calibri"/>
          <w:noProof/>
          <w:lang w:val="sr-Latn-CS"/>
        </w:rPr>
        <w:t xml:space="preserve"> </w:t>
      </w:r>
      <w:r>
        <w:rPr>
          <w:rFonts w:eastAsia="Calibri"/>
          <w:noProof/>
          <w:lang w:val="sr-Latn-CS"/>
        </w:rPr>
        <w:t>nezaposlenih</w:t>
      </w:r>
      <w:r w:rsidR="00EA0F0C" w:rsidRPr="002E63A1">
        <w:rPr>
          <w:rFonts w:eastAsia="Calibri"/>
          <w:noProof/>
          <w:lang w:val="sr-Latn-CS"/>
        </w:rPr>
        <w:t xml:space="preserve">, </w:t>
      </w:r>
      <w:r>
        <w:rPr>
          <w:rFonts w:eastAsia="Calibri"/>
          <w:noProof/>
          <w:lang w:val="sr-Latn-CS"/>
        </w:rPr>
        <w:t>takođe</w:t>
      </w:r>
      <w:r w:rsidR="00EA0F0C" w:rsidRPr="002E63A1">
        <w:rPr>
          <w:rFonts w:eastAsia="Calibri"/>
          <w:noProof/>
          <w:lang w:val="sr-Latn-CS"/>
        </w:rPr>
        <w:t xml:space="preserve">, </w:t>
      </w:r>
      <w:r>
        <w:rPr>
          <w:rFonts w:eastAsia="Calibri"/>
          <w:noProof/>
          <w:lang w:val="sr-Latn-CS"/>
        </w:rPr>
        <w:t>imao</w:t>
      </w:r>
      <w:r w:rsidR="00EA0F0C" w:rsidRPr="002E63A1">
        <w:rPr>
          <w:rFonts w:eastAsia="Calibri"/>
          <w:noProof/>
          <w:lang w:val="sr-Latn-CS"/>
        </w:rPr>
        <w:t xml:space="preserve"> </w:t>
      </w:r>
      <w:r>
        <w:rPr>
          <w:rFonts w:eastAsia="Calibri"/>
          <w:noProof/>
          <w:lang w:val="sr-Latn-CS"/>
        </w:rPr>
        <w:t>trend</w:t>
      </w:r>
      <w:r w:rsidR="00EA0F0C" w:rsidRPr="002E63A1">
        <w:rPr>
          <w:rFonts w:eastAsia="Calibri"/>
          <w:noProof/>
          <w:lang w:val="sr-Latn-CS"/>
        </w:rPr>
        <w:t xml:space="preserve"> </w:t>
      </w:r>
      <w:r>
        <w:rPr>
          <w:rFonts w:eastAsia="Calibri"/>
          <w:noProof/>
          <w:lang w:val="sr-Latn-CS"/>
        </w:rPr>
        <w:t>rasta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255 </w:t>
      </w:r>
      <w:r>
        <w:rPr>
          <w:rFonts w:eastAsia="Calibri"/>
          <w:noProof/>
          <w:lang w:val="sr-Latn-CS"/>
        </w:rPr>
        <w:t>lica</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1514 </w:t>
      </w:r>
      <w:r>
        <w:rPr>
          <w:rFonts w:eastAsia="Calibri"/>
          <w:noProof/>
          <w:lang w:val="sr-Latn-CS"/>
        </w:rPr>
        <w:t>na</w:t>
      </w:r>
      <w:r w:rsidR="00EA0F0C" w:rsidRPr="002E63A1">
        <w:rPr>
          <w:rFonts w:eastAsia="Calibri"/>
          <w:noProof/>
          <w:lang w:val="sr-Latn-CS"/>
        </w:rPr>
        <w:t xml:space="preserve"> 1769 – </w:t>
      </w:r>
      <w:r>
        <w:rPr>
          <w:rFonts w:eastAsia="Calibri"/>
          <w:noProof/>
          <w:lang w:val="sr-Latn-CS"/>
        </w:rPr>
        <w:t>indeks</w:t>
      </w:r>
      <w:r w:rsidR="00EA0F0C" w:rsidRPr="002E63A1">
        <w:rPr>
          <w:rFonts w:eastAsia="Calibri"/>
          <w:noProof/>
          <w:lang w:val="sr-Latn-CS"/>
        </w:rPr>
        <w:t xml:space="preserve"> 2009/1990 </w:t>
      </w:r>
      <w:r>
        <w:rPr>
          <w:rFonts w:eastAsia="Calibri"/>
          <w:noProof/>
          <w:lang w:val="sr-Latn-CS"/>
        </w:rPr>
        <w:t>iznosi</w:t>
      </w:r>
      <w:r w:rsidR="00EA0F0C" w:rsidRPr="002E63A1">
        <w:rPr>
          <w:rFonts w:eastAsia="Calibri"/>
          <w:noProof/>
          <w:lang w:val="sr-Latn-CS"/>
        </w:rPr>
        <w:t xml:space="preserve"> 116,84). </w:t>
      </w:r>
      <w:r>
        <w:rPr>
          <w:rFonts w:eastAsia="Calibri"/>
          <w:noProof/>
          <w:lang w:val="sr-Latn-CS"/>
        </w:rPr>
        <w:t>Na</w:t>
      </w:r>
      <w:r w:rsidR="00EA0F0C" w:rsidRPr="002E63A1">
        <w:rPr>
          <w:rFonts w:eastAsia="Calibri"/>
          <w:noProof/>
          <w:lang w:val="sr-Latn-CS"/>
        </w:rPr>
        <w:t xml:space="preserve"> 1000 </w:t>
      </w:r>
      <w:r>
        <w:rPr>
          <w:rFonts w:eastAsia="Calibri"/>
          <w:noProof/>
          <w:lang w:val="sr-Latn-CS"/>
        </w:rPr>
        <w:t>stanovnika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bilo</w:t>
      </w:r>
      <w:r w:rsidR="00EA0F0C" w:rsidRPr="002E63A1">
        <w:rPr>
          <w:rFonts w:eastAsia="Calibri"/>
          <w:noProof/>
          <w:lang w:val="sr-Latn-CS"/>
        </w:rPr>
        <w:t xml:space="preserve"> 105 </w:t>
      </w:r>
      <w:r>
        <w:rPr>
          <w:rFonts w:eastAsia="Calibri"/>
          <w:noProof/>
          <w:lang w:val="sr-Latn-CS"/>
        </w:rPr>
        <w:t>nezaposlenih</w:t>
      </w:r>
      <w:r w:rsidR="00EA0F0C" w:rsidRPr="002E63A1">
        <w:rPr>
          <w:rFonts w:eastAsia="Calibri"/>
          <w:noProof/>
          <w:lang w:val="sr-Latn-CS"/>
        </w:rPr>
        <w:t xml:space="preserve">. </w:t>
      </w:r>
      <w:r>
        <w:rPr>
          <w:rFonts w:eastAsia="Calibri"/>
          <w:noProof/>
          <w:lang w:val="sr-Latn-CS"/>
        </w:rPr>
        <w:t>Stopa</w:t>
      </w:r>
      <w:r w:rsidR="00EA0F0C" w:rsidRPr="002E63A1">
        <w:rPr>
          <w:rFonts w:eastAsia="Calibri"/>
          <w:noProof/>
          <w:lang w:val="sr-Latn-CS"/>
        </w:rPr>
        <w:t xml:space="preserve"> </w:t>
      </w:r>
      <w:r>
        <w:rPr>
          <w:rFonts w:eastAsia="Calibri"/>
          <w:noProof/>
          <w:lang w:val="sr-Latn-CS"/>
        </w:rPr>
        <w:t>nezaposlenosti</w:t>
      </w:r>
      <w:r w:rsidR="00EA0F0C" w:rsidRPr="002E63A1">
        <w:rPr>
          <w:rFonts w:eastAsia="Calibri"/>
          <w:noProof/>
          <w:lang w:val="sr-Latn-CS"/>
        </w:rPr>
        <w:t xml:space="preserve"> (2009. </w:t>
      </w:r>
      <w:r>
        <w:rPr>
          <w:rFonts w:eastAsia="Calibri"/>
          <w:noProof/>
          <w:lang w:val="sr-Latn-CS"/>
        </w:rPr>
        <w:t>godine</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visoka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iznosi</w:t>
      </w:r>
      <w:r w:rsidR="00EA0F0C" w:rsidRPr="002E63A1">
        <w:rPr>
          <w:rFonts w:eastAsia="Calibri"/>
          <w:noProof/>
          <w:lang w:val="sr-Latn-CS"/>
        </w:rPr>
        <w:t xml:space="preserve"> 44,05%, </w:t>
      </w:r>
      <w:r>
        <w:rPr>
          <w:rFonts w:eastAsia="Calibri"/>
          <w:noProof/>
          <w:lang w:val="sr-Latn-CS"/>
        </w:rPr>
        <w:t>a</w:t>
      </w:r>
      <w:r w:rsidR="00EA0F0C" w:rsidRPr="002E63A1">
        <w:rPr>
          <w:rFonts w:eastAsia="Calibri"/>
          <w:noProof/>
          <w:lang w:val="sr-Latn-CS"/>
        </w:rPr>
        <w:t xml:space="preserve"> </w:t>
      </w:r>
      <w:r>
        <w:rPr>
          <w:rFonts w:eastAsia="Calibri"/>
          <w:noProof/>
          <w:lang w:val="sr-Latn-CS"/>
        </w:rPr>
        <w:t>stopa</w:t>
      </w:r>
      <w:r w:rsidR="00EA0F0C" w:rsidRPr="002E63A1">
        <w:rPr>
          <w:rFonts w:eastAsia="Calibri"/>
          <w:noProof/>
          <w:lang w:val="sr-Latn-CS"/>
        </w:rPr>
        <w:t xml:space="preserve"> </w:t>
      </w:r>
      <w:r>
        <w:rPr>
          <w:rFonts w:eastAsia="Calibri"/>
          <w:noProof/>
          <w:lang w:val="sr-Latn-CS"/>
        </w:rPr>
        <w:t>nezaposlenosti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odnosu</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ukupno</w:t>
      </w:r>
      <w:r w:rsidR="00EA0F0C" w:rsidRPr="002E63A1">
        <w:rPr>
          <w:rFonts w:eastAsia="Calibri"/>
          <w:noProof/>
          <w:lang w:val="sr-Latn-CS"/>
        </w:rPr>
        <w:t xml:space="preserve"> </w:t>
      </w:r>
      <w:r>
        <w:rPr>
          <w:rFonts w:eastAsia="Calibri"/>
          <w:noProof/>
          <w:lang w:val="sr-Latn-CS"/>
        </w:rPr>
        <w:t>radnosposobno</w:t>
      </w:r>
      <w:r w:rsidR="00EA0F0C" w:rsidRPr="002E63A1">
        <w:rPr>
          <w:rFonts w:eastAsia="Calibri"/>
          <w:noProof/>
          <w:lang w:val="sr-Latn-CS"/>
        </w:rPr>
        <w:t xml:space="preserve"> </w:t>
      </w:r>
      <w:r>
        <w:rPr>
          <w:rFonts w:eastAsia="Calibri"/>
          <w:noProof/>
          <w:lang w:val="sr-Latn-CS"/>
        </w:rPr>
        <w:t>stanovništvo</w:t>
      </w:r>
      <w:r w:rsidR="00EA0F0C" w:rsidRPr="002E63A1">
        <w:rPr>
          <w:rFonts w:eastAsia="Calibri"/>
          <w:noProof/>
          <w:lang w:val="sr-Latn-CS"/>
        </w:rPr>
        <w:t xml:space="preserve"> </w:t>
      </w:r>
      <w:r>
        <w:rPr>
          <w:rFonts w:eastAsia="Calibri"/>
          <w:noProof/>
          <w:lang w:val="sr-Latn-CS"/>
        </w:rPr>
        <w:t>iznosi</w:t>
      </w:r>
      <w:r w:rsidR="00EA0F0C" w:rsidRPr="002E63A1">
        <w:rPr>
          <w:rFonts w:eastAsia="Calibri"/>
          <w:noProof/>
          <w:lang w:val="sr-Latn-CS"/>
        </w:rPr>
        <w:t xml:space="preserve"> 16,25%.  </w:t>
      </w:r>
    </w:p>
    <w:p w:rsidR="00EA0F0C" w:rsidRPr="002E63A1" w:rsidRDefault="002E63A1" w:rsidP="00EA0F0C">
      <w:pPr>
        <w:ind w:firstLine="708"/>
        <w:jc w:val="both"/>
        <w:rPr>
          <w:rFonts w:eastAsia="Calibri"/>
          <w:noProof/>
          <w:lang w:val="sr-Latn-CS"/>
        </w:rPr>
      </w:pPr>
      <w:r>
        <w:rPr>
          <w:rFonts w:eastAsia="Calibri"/>
          <w:noProof/>
          <w:lang w:val="sr-Latn-CS"/>
        </w:rPr>
        <w:t>Prema</w:t>
      </w:r>
      <w:r w:rsidR="00EA0F0C" w:rsidRPr="002E63A1">
        <w:rPr>
          <w:rFonts w:eastAsia="Calibri"/>
          <w:noProof/>
          <w:lang w:val="sr-Latn-CS"/>
        </w:rPr>
        <w:t xml:space="preserve"> </w:t>
      </w:r>
      <w:r>
        <w:rPr>
          <w:rFonts w:eastAsia="Calibri"/>
          <w:noProof/>
          <w:lang w:val="sr-Latn-CS"/>
        </w:rPr>
        <w:t>podacima</w:t>
      </w:r>
      <w:r w:rsidR="00EA0F0C" w:rsidRPr="002E63A1">
        <w:rPr>
          <w:rFonts w:eastAsia="Calibri"/>
          <w:noProof/>
          <w:lang w:val="sr-Latn-CS"/>
        </w:rPr>
        <w:t xml:space="preserve"> </w:t>
      </w:r>
      <w:r>
        <w:rPr>
          <w:rFonts w:eastAsia="Calibri"/>
          <w:noProof/>
          <w:lang w:val="sr-Latn-CS"/>
        </w:rPr>
        <w:t>Republičkog</w:t>
      </w:r>
      <w:r w:rsidR="00EA0F0C" w:rsidRPr="002E63A1">
        <w:rPr>
          <w:rFonts w:eastAsia="Calibri"/>
          <w:noProof/>
          <w:lang w:val="sr-Latn-CS"/>
        </w:rPr>
        <w:t xml:space="preserve"> </w:t>
      </w:r>
      <w:r>
        <w:rPr>
          <w:rFonts w:eastAsia="Calibri"/>
          <w:noProof/>
          <w:lang w:val="sr-Latn-CS"/>
        </w:rPr>
        <w:t>zavoda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statistiku</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Kuršumlija</w:t>
      </w:r>
      <w:r w:rsidR="00EA0F0C" w:rsidRPr="002E63A1">
        <w:rPr>
          <w:rFonts w:eastAsia="Calibri"/>
          <w:noProof/>
          <w:lang w:val="sr-Latn-CS"/>
        </w:rPr>
        <w:t xml:space="preserve"> 2009. </w:t>
      </w:r>
      <w:r>
        <w:rPr>
          <w:rFonts w:eastAsia="Calibri"/>
          <w:noProof/>
          <w:lang w:val="sr-Latn-CS"/>
        </w:rPr>
        <w:t>godine</w:t>
      </w:r>
      <w:r w:rsidR="00EA0F0C" w:rsidRPr="002E63A1">
        <w:rPr>
          <w:rFonts w:eastAsia="Calibri"/>
          <w:noProof/>
          <w:lang w:val="sr-Latn-CS"/>
        </w:rPr>
        <w:t xml:space="preserve"> </w:t>
      </w:r>
      <w:r>
        <w:rPr>
          <w:rFonts w:eastAsia="Calibri"/>
          <w:noProof/>
          <w:lang w:val="sr-Latn-CS"/>
        </w:rPr>
        <w:t>investirano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236.163.000 </w:t>
      </w:r>
      <w:r>
        <w:rPr>
          <w:rFonts w:eastAsia="Calibri"/>
          <w:noProof/>
          <w:lang w:val="sr-Latn-CS"/>
        </w:rPr>
        <w:t>dinara</w:t>
      </w:r>
      <w:r w:rsidR="00EA0F0C" w:rsidRPr="002E63A1">
        <w:rPr>
          <w:rFonts w:eastAsia="Calibri"/>
          <w:noProof/>
          <w:lang w:val="sr-Latn-CS"/>
        </w:rPr>
        <w:t xml:space="preserve"> </w:t>
      </w:r>
      <w:r>
        <w:rPr>
          <w:rFonts w:eastAsia="Calibri"/>
          <w:noProof/>
          <w:lang w:val="sr-Latn-CS"/>
        </w:rPr>
        <w:t>što</w:t>
      </w:r>
      <w:r w:rsidR="00EA0F0C" w:rsidRPr="002E63A1">
        <w:rPr>
          <w:rFonts w:eastAsia="Calibri"/>
          <w:noProof/>
          <w:lang w:val="sr-Latn-CS"/>
        </w:rPr>
        <w:t xml:space="preserve"> </w:t>
      </w:r>
      <w:r>
        <w:rPr>
          <w:rFonts w:eastAsia="Calibri"/>
          <w:noProof/>
          <w:lang w:val="sr-Latn-CS"/>
        </w:rPr>
        <w:t>predstavlja</w:t>
      </w:r>
      <w:r w:rsidR="00EA0F0C" w:rsidRPr="002E63A1">
        <w:rPr>
          <w:rFonts w:eastAsia="Calibri"/>
          <w:noProof/>
          <w:lang w:val="sr-Latn-CS"/>
        </w:rPr>
        <w:t xml:space="preserve"> 0,05% </w:t>
      </w:r>
      <w:r>
        <w:rPr>
          <w:rFonts w:eastAsia="Calibri"/>
          <w:noProof/>
          <w:lang w:val="sr-Latn-CS"/>
        </w:rPr>
        <w:t>investicija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Republici</w:t>
      </w:r>
      <w:r w:rsidR="00EA0F0C" w:rsidRPr="002E63A1">
        <w:rPr>
          <w:rFonts w:eastAsia="Calibri"/>
          <w:noProof/>
          <w:lang w:val="sr-Latn-CS"/>
        </w:rPr>
        <w:t xml:space="preserve"> </w:t>
      </w:r>
      <w:r>
        <w:rPr>
          <w:rFonts w:eastAsia="Calibri"/>
          <w:noProof/>
          <w:lang w:val="sr-Latn-CS"/>
        </w:rPr>
        <w:t>Srbiji</w:t>
      </w:r>
      <w:r w:rsidR="00EA0F0C" w:rsidRPr="002E63A1">
        <w:rPr>
          <w:rFonts w:eastAsia="Calibri"/>
          <w:noProof/>
          <w:lang w:val="sr-Latn-CS"/>
        </w:rPr>
        <w:t xml:space="preserve">, </w:t>
      </w:r>
      <w:r>
        <w:rPr>
          <w:rFonts w:eastAsia="Calibri"/>
          <w:noProof/>
          <w:lang w:val="sr-Latn-CS"/>
        </w:rPr>
        <w:t>a</w:t>
      </w:r>
      <w:r w:rsidR="00EA0F0C" w:rsidRPr="002E63A1">
        <w:rPr>
          <w:rFonts w:eastAsia="Calibri"/>
          <w:noProof/>
          <w:lang w:val="sr-Latn-CS"/>
        </w:rPr>
        <w:t xml:space="preserve"> 25,90% </w:t>
      </w:r>
      <w:r>
        <w:rPr>
          <w:rFonts w:eastAsia="Calibri"/>
          <w:noProof/>
          <w:lang w:val="sr-Latn-CS"/>
        </w:rPr>
        <w:t>ukupnih</w:t>
      </w:r>
      <w:r w:rsidR="00EA0F0C" w:rsidRPr="002E63A1">
        <w:rPr>
          <w:rFonts w:eastAsia="Calibri"/>
          <w:noProof/>
          <w:lang w:val="sr-Latn-CS"/>
        </w:rPr>
        <w:t xml:space="preserve"> </w:t>
      </w:r>
      <w:r>
        <w:rPr>
          <w:rFonts w:eastAsia="Calibri"/>
          <w:noProof/>
          <w:lang w:val="sr-Latn-CS"/>
        </w:rPr>
        <w:t>investicija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Topličkom</w:t>
      </w:r>
      <w:r w:rsidR="00EA0F0C" w:rsidRPr="002E63A1">
        <w:rPr>
          <w:rFonts w:eastAsia="Calibri"/>
          <w:noProof/>
          <w:lang w:val="sr-Latn-CS"/>
        </w:rPr>
        <w:t xml:space="preserve"> </w:t>
      </w:r>
      <w:r>
        <w:rPr>
          <w:rFonts w:eastAsia="Calibri"/>
          <w:noProof/>
          <w:lang w:val="sr-Latn-CS"/>
        </w:rPr>
        <w:t>upravnom</w:t>
      </w:r>
      <w:r w:rsidR="00EA0F0C" w:rsidRPr="002E63A1">
        <w:rPr>
          <w:rFonts w:eastAsia="Calibri"/>
          <w:noProof/>
          <w:lang w:val="sr-Latn-CS"/>
        </w:rPr>
        <w:t xml:space="preserve"> </w:t>
      </w:r>
      <w:r>
        <w:rPr>
          <w:rFonts w:eastAsia="Calibri"/>
          <w:noProof/>
          <w:lang w:val="sr-Latn-CS"/>
        </w:rPr>
        <w:t>okrugu</w:t>
      </w:r>
      <w:r w:rsidR="00EA0F0C" w:rsidRPr="002E63A1">
        <w:rPr>
          <w:rFonts w:eastAsia="Calibri"/>
          <w:noProof/>
          <w:lang w:val="sr-Latn-CS"/>
        </w:rPr>
        <w:t xml:space="preserve">. </w:t>
      </w:r>
      <w:r>
        <w:rPr>
          <w:rFonts w:eastAsia="Calibri"/>
          <w:noProof/>
          <w:lang w:val="sr-Latn-CS"/>
        </w:rPr>
        <w:t>Najviše</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investirano</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sektor</w:t>
      </w:r>
      <w:r w:rsidR="00EA0F0C" w:rsidRPr="002E63A1">
        <w:rPr>
          <w:rFonts w:eastAsia="Calibri"/>
          <w:noProof/>
          <w:lang w:val="sr-Latn-CS"/>
        </w:rPr>
        <w:t xml:space="preserve"> </w:t>
      </w:r>
      <w:r>
        <w:rPr>
          <w:rFonts w:eastAsia="Calibri"/>
          <w:noProof/>
          <w:lang w:val="sr-Latn-CS"/>
        </w:rPr>
        <w:t>hotela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restorana</w:t>
      </w:r>
      <w:r w:rsidR="00EA0F0C" w:rsidRPr="002E63A1">
        <w:rPr>
          <w:rFonts w:eastAsia="Calibri"/>
          <w:noProof/>
          <w:lang w:val="sr-Latn-CS"/>
        </w:rPr>
        <w:t xml:space="preserve"> (75,04%) </w:t>
      </w:r>
      <w:r>
        <w:rPr>
          <w:rFonts w:eastAsia="Calibri"/>
          <w:noProof/>
          <w:lang w:val="sr-Latn-CS"/>
        </w:rPr>
        <w: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sektor</w:t>
      </w:r>
      <w:r w:rsidR="00EA0F0C" w:rsidRPr="002E63A1">
        <w:rPr>
          <w:rFonts w:eastAsia="Calibri"/>
          <w:noProof/>
          <w:lang w:val="sr-Latn-CS"/>
        </w:rPr>
        <w:t xml:space="preserve"> </w:t>
      </w:r>
      <w:r>
        <w:rPr>
          <w:rFonts w:eastAsia="Calibri"/>
          <w:noProof/>
          <w:lang w:val="sr-Latn-CS"/>
        </w:rPr>
        <w:t>građevinarstva</w:t>
      </w:r>
      <w:r w:rsidR="00EA0F0C" w:rsidRPr="002E63A1">
        <w:rPr>
          <w:rFonts w:eastAsia="Calibri"/>
          <w:noProof/>
          <w:lang w:val="sr-Latn-CS"/>
        </w:rPr>
        <w:t xml:space="preserve"> (17%).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Brus</w:t>
      </w:r>
      <w:r w:rsidR="00EA0F0C" w:rsidRPr="002E63A1">
        <w:rPr>
          <w:rFonts w:eastAsia="Calibri"/>
          <w:noProof/>
          <w:lang w:val="sr-Latn-CS"/>
        </w:rPr>
        <w:t xml:space="preserve"> 2009. </w:t>
      </w:r>
      <w:r>
        <w:rPr>
          <w:rFonts w:eastAsia="Calibri"/>
          <w:noProof/>
          <w:lang w:val="sr-Latn-CS"/>
        </w:rPr>
        <w:t>godine</w:t>
      </w:r>
      <w:r w:rsidR="00EA0F0C" w:rsidRPr="002E63A1">
        <w:rPr>
          <w:rFonts w:eastAsia="Calibri"/>
          <w:noProof/>
          <w:lang w:val="sr-Latn-CS"/>
        </w:rPr>
        <w:t xml:space="preserve"> </w:t>
      </w:r>
      <w:r>
        <w:rPr>
          <w:rFonts w:eastAsia="Calibri"/>
          <w:noProof/>
          <w:lang w:val="sr-Latn-CS"/>
        </w:rPr>
        <w:t>investirano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87.107.000 </w:t>
      </w:r>
      <w:r>
        <w:rPr>
          <w:rFonts w:eastAsia="Calibri"/>
          <w:noProof/>
          <w:lang w:val="sr-Latn-CS"/>
        </w:rPr>
        <w:t>dinara</w:t>
      </w:r>
      <w:r w:rsidR="00EA0F0C" w:rsidRPr="002E63A1">
        <w:rPr>
          <w:rFonts w:eastAsia="Calibri"/>
          <w:noProof/>
          <w:lang w:val="sr-Latn-CS"/>
        </w:rPr>
        <w:t xml:space="preserve">, </w:t>
      </w:r>
      <w:r>
        <w:rPr>
          <w:rFonts w:eastAsia="Calibri"/>
          <w:noProof/>
          <w:lang w:val="sr-Latn-CS"/>
        </w:rPr>
        <w:t>što</w:t>
      </w:r>
      <w:r w:rsidR="00EA0F0C" w:rsidRPr="002E63A1">
        <w:rPr>
          <w:rFonts w:eastAsia="Calibri"/>
          <w:noProof/>
          <w:lang w:val="sr-Latn-CS"/>
        </w:rPr>
        <w:t xml:space="preserve"> </w:t>
      </w:r>
      <w:r>
        <w:rPr>
          <w:rFonts w:eastAsia="Calibri"/>
          <w:noProof/>
          <w:lang w:val="sr-Latn-CS"/>
        </w:rPr>
        <w:t>predstavlja</w:t>
      </w:r>
      <w:r w:rsidR="00EA0F0C" w:rsidRPr="002E63A1">
        <w:rPr>
          <w:rFonts w:eastAsia="Calibri"/>
          <w:noProof/>
          <w:lang w:val="sr-Latn-CS"/>
        </w:rPr>
        <w:t xml:space="preserve"> 0,02% </w:t>
      </w:r>
      <w:r>
        <w:rPr>
          <w:rFonts w:eastAsia="Calibri"/>
          <w:noProof/>
          <w:lang w:val="sr-Latn-CS"/>
        </w:rPr>
        <w:t>investicija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Republici</w:t>
      </w:r>
      <w:r w:rsidR="00EA0F0C" w:rsidRPr="002E63A1">
        <w:rPr>
          <w:rFonts w:eastAsia="Calibri"/>
          <w:noProof/>
          <w:lang w:val="sr-Latn-CS"/>
        </w:rPr>
        <w:t xml:space="preserve"> </w:t>
      </w:r>
      <w:r>
        <w:rPr>
          <w:rFonts w:eastAsia="Calibri"/>
          <w:noProof/>
          <w:lang w:val="sr-Latn-CS"/>
        </w:rPr>
        <w:t>Srbiji</w:t>
      </w:r>
      <w:r w:rsidR="00EA0F0C" w:rsidRPr="002E63A1">
        <w:rPr>
          <w:rFonts w:eastAsia="Calibri"/>
          <w:noProof/>
          <w:lang w:val="sr-Latn-CS"/>
        </w:rPr>
        <w:t xml:space="preserve">, </w:t>
      </w:r>
      <w:r>
        <w:rPr>
          <w:rFonts w:eastAsia="Calibri"/>
          <w:noProof/>
          <w:lang w:val="sr-Latn-CS"/>
        </w:rPr>
        <w:t>a</w:t>
      </w:r>
      <w:r w:rsidR="00EA0F0C" w:rsidRPr="002E63A1">
        <w:rPr>
          <w:rFonts w:eastAsia="Calibri"/>
          <w:noProof/>
          <w:lang w:val="sr-Latn-CS"/>
        </w:rPr>
        <w:t xml:space="preserve"> 2,11% </w:t>
      </w:r>
      <w:r>
        <w:rPr>
          <w:rFonts w:eastAsia="Calibri"/>
          <w:noProof/>
          <w:lang w:val="sr-Latn-CS"/>
        </w:rPr>
        <w:t>ukupnih</w:t>
      </w:r>
      <w:r w:rsidR="00EA0F0C" w:rsidRPr="002E63A1">
        <w:rPr>
          <w:rFonts w:eastAsia="Calibri"/>
          <w:noProof/>
          <w:lang w:val="sr-Latn-CS"/>
        </w:rPr>
        <w:t xml:space="preserve"> </w:t>
      </w:r>
      <w:r>
        <w:rPr>
          <w:rFonts w:eastAsia="Calibri"/>
          <w:noProof/>
          <w:lang w:val="sr-Latn-CS"/>
        </w:rPr>
        <w:t>investicija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Rasinskom</w:t>
      </w:r>
      <w:r w:rsidR="00EA0F0C" w:rsidRPr="002E63A1">
        <w:rPr>
          <w:rFonts w:eastAsia="Calibri"/>
          <w:noProof/>
          <w:lang w:val="sr-Latn-CS"/>
        </w:rPr>
        <w:t xml:space="preserve"> </w:t>
      </w:r>
      <w:r>
        <w:rPr>
          <w:rFonts w:eastAsia="Calibri"/>
          <w:noProof/>
          <w:lang w:val="sr-Latn-CS"/>
        </w:rPr>
        <w:t>upravnom</w:t>
      </w:r>
      <w:r w:rsidR="00EA0F0C" w:rsidRPr="002E63A1">
        <w:rPr>
          <w:rFonts w:eastAsia="Calibri"/>
          <w:noProof/>
          <w:lang w:val="sr-Latn-CS"/>
        </w:rPr>
        <w:t xml:space="preserve"> </w:t>
      </w:r>
      <w:r>
        <w:rPr>
          <w:rFonts w:eastAsia="Calibri"/>
          <w:noProof/>
          <w:lang w:val="sr-Latn-CS"/>
        </w:rPr>
        <w:t>okrugu</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ukupnih</w:t>
      </w:r>
      <w:r w:rsidR="00EA0F0C" w:rsidRPr="002E63A1">
        <w:rPr>
          <w:rFonts w:eastAsia="Calibri"/>
          <w:noProof/>
          <w:lang w:val="sr-Latn-CS"/>
        </w:rPr>
        <w:t xml:space="preserve"> </w:t>
      </w:r>
      <w:r>
        <w:rPr>
          <w:rFonts w:eastAsia="Calibri"/>
          <w:noProof/>
          <w:lang w:val="sr-Latn-CS"/>
        </w:rPr>
        <w:t>investicija</w:t>
      </w:r>
      <w:r w:rsidR="00EA0F0C" w:rsidRPr="002E63A1">
        <w:rPr>
          <w:rFonts w:eastAsia="Calibri"/>
          <w:noProof/>
          <w:lang w:val="sr-Latn-CS"/>
        </w:rPr>
        <w:t xml:space="preserve">, </w:t>
      </w:r>
      <w:r>
        <w:rPr>
          <w:rFonts w:eastAsia="Calibri"/>
          <w:noProof/>
          <w:lang w:val="sr-Latn-CS"/>
        </w:rPr>
        <w:t>najveći</w:t>
      </w:r>
      <w:r w:rsidR="00EA0F0C" w:rsidRPr="002E63A1">
        <w:rPr>
          <w:rFonts w:eastAsia="Calibri"/>
          <w:noProof/>
          <w:lang w:val="sr-Latn-CS"/>
        </w:rPr>
        <w:t xml:space="preserve"> </w:t>
      </w:r>
      <w:r>
        <w:rPr>
          <w:rFonts w:eastAsia="Calibri"/>
          <w:noProof/>
          <w:lang w:val="sr-Latn-CS"/>
        </w:rPr>
        <w:t>procenat</w:t>
      </w:r>
      <w:r w:rsidR="00EA0F0C" w:rsidRPr="002E63A1">
        <w:rPr>
          <w:rFonts w:eastAsia="Calibri"/>
          <w:noProof/>
          <w:lang w:val="sr-Latn-CS"/>
        </w:rPr>
        <w:t xml:space="preserve"> </w:t>
      </w:r>
      <w:r>
        <w:rPr>
          <w:rFonts w:eastAsia="Calibri"/>
          <w:noProof/>
          <w:lang w:val="sr-Latn-CS"/>
        </w:rPr>
        <w:t>investicija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otišao</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sektor</w:t>
      </w:r>
      <w:r w:rsidR="00EA0F0C" w:rsidRPr="002E63A1">
        <w:rPr>
          <w:rFonts w:eastAsia="Calibri"/>
          <w:noProof/>
          <w:lang w:val="sr-Latn-CS"/>
        </w:rPr>
        <w:t xml:space="preserve"> </w:t>
      </w:r>
      <w:r>
        <w:rPr>
          <w:rFonts w:eastAsia="Calibri"/>
          <w:noProof/>
          <w:lang w:val="sr-Latn-CS"/>
        </w:rPr>
        <w:t>građevinarstva</w:t>
      </w:r>
      <w:r w:rsidR="00EA0F0C" w:rsidRPr="002E63A1">
        <w:rPr>
          <w:rFonts w:eastAsia="Calibri"/>
          <w:noProof/>
          <w:lang w:val="sr-Latn-CS"/>
        </w:rPr>
        <w:t xml:space="preserve"> (34,25%), </w:t>
      </w:r>
      <w:r>
        <w:rPr>
          <w:rFonts w:eastAsia="Calibri"/>
          <w:noProof/>
          <w:lang w:val="sr-Latn-CS"/>
        </w:rPr>
        <w:t>u</w:t>
      </w:r>
      <w:r w:rsidR="00EA0F0C" w:rsidRPr="002E63A1">
        <w:rPr>
          <w:rFonts w:eastAsia="Calibri"/>
          <w:noProof/>
          <w:lang w:val="sr-Latn-CS"/>
        </w:rPr>
        <w:t xml:space="preserve"> </w:t>
      </w:r>
      <w:r>
        <w:rPr>
          <w:rFonts w:eastAsia="Calibri"/>
          <w:noProof/>
          <w:lang w:val="sr-Latn-CS"/>
        </w:rPr>
        <w:t>sektor</w:t>
      </w:r>
      <w:r w:rsidR="00EA0F0C" w:rsidRPr="002E63A1">
        <w:rPr>
          <w:rFonts w:eastAsia="Calibri"/>
          <w:noProof/>
          <w:lang w:val="sr-Latn-CS"/>
        </w:rPr>
        <w:t xml:space="preserve"> </w:t>
      </w:r>
      <w:r>
        <w:rPr>
          <w:rFonts w:eastAsia="Calibri"/>
          <w:noProof/>
          <w:lang w:val="sr-Latn-CS"/>
        </w:rPr>
        <w:t>proizvodnje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snabdevanja</w:t>
      </w:r>
      <w:r w:rsidR="00EA0F0C" w:rsidRPr="002E63A1">
        <w:rPr>
          <w:rFonts w:eastAsia="Calibri"/>
          <w:noProof/>
          <w:lang w:val="sr-Latn-CS"/>
        </w:rPr>
        <w:t xml:space="preserve"> </w:t>
      </w:r>
      <w:r>
        <w:rPr>
          <w:rFonts w:eastAsia="Calibri"/>
          <w:noProof/>
          <w:lang w:val="sr-Latn-CS"/>
        </w:rPr>
        <w:t>električnom</w:t>
      </w:r>
      <w:r w:rsidR="00EA0F0C" w:rsidRPr="002E63A1">
        <w:rPr>
          <w:rFonts w:eastAsia="Calibri"/>
          <w:noProof/>
          <w:lang w:val="sr-Latn-CS"/>
        </w:rPr>
        <w:t xml:space="preserve"> </w:t>
      </w:r>
      <w:r>
        <w:rPr>
          <w:rFonts w:eastAsia="Calibri"/>
          <w:noProof/>
          <w:lang w:val="sr-Latn-CS"/>
        </w:rPr>
        <w:t>energijom</w:t>
      </w:r>
      <w:r w:rsidR="00EA0F0C" w:rsidRPr="002E63A1">
        <w:rPr>
          <w:rFonts w:eastAsia="Calibri"/>
          <w:noProof/>
          <w:lang w:val="sr-Latn-CS"/>
        </w:rPr>
        <w:t xml:space="preserve">, </w:t>
      </w:r>
      <w:r>
        <w:rPr>
          <w:rFonts w:eastAsia="Calibri"/>
          <w:noProof/>
          <w:lang w:val="sr-Latn-CS"/>
        </w:rPr>
        <w:t>gasom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vodom</w:t>
      </w:r>
      <w:r w:rsidR="00EA0F0C" w:rsidRPr="002E63A1">
        <w:rPr>
          <w:rFonts w:eastAsia="Calibri"/>
          <w:noProof/>
          <w:lang w:val="sr-Latn-CS"/>
        </w:rPr>
        <w:t xml:space="preserve"> (23,56%) </w:t>
      </w:r>
      <w:r>
        <w:rPr>
          <w:rFonts w:eastAsia="Calibri"/>
          <w:noProof/>
          <w:lang w:val="sr-Latn-CS"/>
        </w:rPr>
        <w: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sektor</w:t>
      </w:r>
      <w:r w:rsidR="00EA0F0C" w:rsidRPr="002E63A1">
        <w:rPr>
          <w:rFonts w:eastAsia="Calibri"/>
          <w:noProof/>
          <w:lang w:val="sr-Latn-CS"/>
        </w:rPr>
        <w:t xml:space="preserve"> </w:t>
      </w:r>
      <w:r>
        <w:rPr>
          <w:rFonts w:eastAsia="Calibri"/>
          <w:noProof/>
          <w:lang w:val="sr-Latn-CS"/>
        </w:rPr>
        <w:t>zdravstvenog</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socijalnog</w:t>
      </w:r>
      <w:r w:rsidR="00EA0F0C" w:rsidRPr="002E63A1">
        <w:rPr>
          <w:rFonts w:eastAsia="Calibri"/>
          <w:noProof/>
          <w:lang w:val="sr-Latn-CS"/>
        </w:rPr>
        <w:t xml:space="preserve"> </w:t>
      </w:r>
      <w:r>
        <w:rPr>
          <w:rFonts w:eastAsia="Calibri"/>
          <w:noProof/>
          <w:lang w:val="sr-Latn-CS"/>
        </w:rPr>
        <w:t>rada</w:t>
      </w:r>
      <w:r w:rsidR="00EA0F0C" w:rsidRPr="002E63A1">
        <w:rPr>
          <w:rFonts w:eastAsia="Calibri"/>
          <w:noProof/>
          <w:lang w:val="sr-Latn-CS"/>
        </w:rPr>
        <w:t xml:space="preserve"> (16,70%), </w:t>
      </w:r>
      <w:r>
        <w:rPr>
          <w:rFonts w:eastAsia="Calibri"/>
          <w:noProof/>
          <w:lang w:val="sr-Latn-CS"/>
        </w:rPr>
        <w:t>dok</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sektor</w:t>
      </w:r>
      <w:r w:rsidR="00EA0F0C" w:rsidRPr="002E63A1">
        <w:rPr>
          <w:rFonts w:eastAsia="Calibri"/>
          <w:noProof/>
          <w:lang w:val="sr-Latn-CS"/>
        </w:rPr>
        <w:t xml:space="preserve"> </w:t>
      </w:r>
      <w:r>
        <w:rPr>
          <w:rFonts w:eastAsia="Calibri"/>
          <w:noProof/>
          <w:lang w:val="sr-Latn-CS"/>
        </w:rPr>
        <w:t>hotela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restorana</w:t>
      </w:r>
      <w:r w:rsidR="00EA0F0C" w:rsidRPr="002E63A1">
        <w:rPr>
          <w:rFonts w:eastAsia="Calibri"/>
          <w:noProof/>
          <w:lang w:val="sr-Latn-CS"/>
        </w:rPr>
        <w:t xml:space="preserve"> </w:t>
      </w:r>
      <w:r>
        <w:rPr>
          <w:rFonts w:eastAsia="Calibri"/>
          <w:noProof/>
          <w:lang w:val="sr-Latn-CS"/>
        </w:rPr>
        <w:t>investirano</w:t>
      </w:r>
      <w:r w:rsidR="00EA0F0C" w:rsidRPr="002E63A1">
        <w:rPr>
          <w:rFonts w:eastAsia="Calibri"/>
          <w:noProof/>
          <w:lang w:val="sr-Latn-CS"/>
        </w:rPr>
        <w:t xml:space="preserve"> </w:t>
      </w:r>
      <w:r>
        <w:rPr>
          <w:rFonts w:eastAsia="Calibri"/>
          <w:noProof/>
          <w:lang w:val="sr-Latn-CS"/>
        </w:rPr>
        <w:t>svega</w:t>
      </w:r>
      <w:r w:rsidR="00EA0F0C" w:rsidRPr="002E63A1">
        <w:rPr>
          <w:rFonts w:eastAsia="Calibri"/>
          <w:noProof/>
          <w:lang w:val="sr-Latn-CS"/>
        </w:rPr>
        <w:t xml:space="preserve"> 9,86% </w:t>
      </w:r>
      <w:r>
        <w:rPr>
          <w:rFonts w:eastAsia="Calibri"/>
          <w:noProof/>
          <w:lang w:val="sr-Latn-CS"/>
        </w:rPr>
        <w:t>ukupnih</w:t>
      </w:r>
      <w:r w:rsidR="00EA0F0C" w:rsidRPr="002E63A1">
        <w:rPr>
          <w:rFonts w:eastAsia="Calibri"/>
          <w:noProof/>
          <w:lang w:val="sr-Latn-CS"/>
        </w:rPr>
        <w:t xml:space="preserve"> </w:t>
      </w:r>
      <w:r>
        <w:rPr>
          <w:rFonts w:eastAsia="Calibri"/>
          <w:noProof/>
          <w:lang w:val="sr-Latn-CS"/>
        </w:rPr>
        <w:t>investicija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2009. </w:t>
      </w:r>
      <w:r>
        <w:rPr>
          <w:rFonts w:eastAsia="Calibri"/>
          <w:noProof/>
          <w:lang w:val="sr-Latn-CS"/>
        </w:rPr>
        <w:t>godini</w:t>
      </w:r>
      <w:r w:rsidR="00EA0F0C" w:rsidRPr="002E63A1">
        <w:rPr>
          <w:rFonts w:eastAsia="Calibri"/>
          <w:noProof/>
          <w:lang w:val="sr-Latn-CS"/>
        </w:rPr>
        <w:t>.</w:t>
      </w:r>
    </w:p>
    <w:p w:rsidR="00EA0F0C" w:rsidRPr="002E63A1" w:rsidRDefault="002E63A1" w:rsidP="00EA0F0C">
      <w:pPr>
        <w:ind w:firstLine="708"/>
        <w:jc w:val="both"/>
        <w:rPr>
          <w:rFonts w:eastAsia="Calibri"/>
          <w:noProof/>
          <w:lang w:val="sr-Latn-CS"/>
        </w:rPr>
      </w:pP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Kuršumlija</w:t>
      </w:r>
      <w:r w:rsidR="00EA0F0C" w:rsidRPr="002E63A1">
        <w:rPr>
          <w:rFonts w:eastAsia="Calibri"/>
          <w:noProof/>
          <w:lang w:val="sr-Latn-CS"/>
        </w:rPr>
        <w:t xml:space="preserve">, </w:t>
      </w:r>
      <w:r>
        <w:rPr>
          <w:rFonts w:eastAsia="Calibri"/>
          <w:noProof/>
          <w:lang w:val="sr-Latn-CS"/>
        </w:rPr>
        <w:t>prema</w:t>
      </w:r>
      <w:r w:rsidR="00EA0F0C" w:rsidRPr="002E63A1">
        <w:rPr>
          <w:rFonts w:eastAsia="Calibri"/>
          <w:noProof/>
          <w:lang w:val="sr-Latn-CS"/>
        </w:rPr>
        <w:t xml:space="preserve"> </w:t>
      </w:r>
      <w:r>
        <w:rPr>
          <w:rFonts w:eastAsia="Calibri"/>
          <w:noProof/>
          <w:lang w:val="sr-Latn-CS"/>
        </w:rPr>
        <w:t>podacima</w:t>
      </w:r>
      <w:r w:rsidR="00EA0F0C" w:rsidRPr="002E63A1">
        <w:rPr>
          <w:rFonts w:eastAsia="Calibri"/>
          <w:noProof/>
          <w:lang w:val="sr-Latn-CS"/>
        </w:rPr>
        <w:t xml:space="preserve"> </w:t>
      </w:r>
      <w:r>
        <w:rPr>
          <w:rFonts w:eastAsia="Calibri"/>
          <w:noProof/>
          <w:lang w:val="sr-Latn-CS"/>
        </w:rPr>
        <w:t>Agencije</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privredne</w:t>
      </w:r>
      <w:r w:rsidR="00EA0F0C" w:rsidRPr="002E63A1">
        <w:rPr>
          <w:rFonts w:eastAsia="Calibri"/>
          <w:noProof/>
          <w:lang w:val="sr-Latn-CS"/>
        </w:rPr>
        <w:t xml:space="preserve"> </w:t>
      </w:r>
      <w:r>
        <w:rPr>
          <w:rFonts w:eastAsia="Calibri"/>
          <w:noProof/>
          <w:lang w:val="sr-Latn-CS"/>
        </w:rPr>
        <w:t>registre</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2010. </w:t>
      </w:r>
      <w:r>
        <w:rPr>
          <w:rFonts w:eastAsia="Calibri"/>
          <w:noProof/>
          <w:lang w:val="sr-Latn-CS"/>
        </w:rPr>
        <w:t>godini</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postojalo</w:t>
      </w:r>
      <w:r w:rsidR="00EA0F0C" w:rsidRPr="002E63A1">
        <w:rPr>
          <w:rFonts w:eastAsia="Calibri"/>
          <w:noProof/>
          <w:lang w:val="sr-Latn-CS"/>
        </w:rPr>
        <w:t xml:space="preserve"> 113 </w:t>
      </w:r>
      <w:r>
        <w:rPr>
          <w:rFonts w:eastAsia="Calibri"/>
          <w:noProof/>
          <w:lang w:val="sr-Latn-CS"/>
        </w:rPr>
        <w:t>privrednih</w:t>
      </w:r>
      <w:r w:rsidR="00EA0F0C" w:rsidRPr="002E63A1">
        <w:rPr>
          <w:rFonts w:eastAsia="Calibri"/>
          <w:noProof/>
          <w:lang w:val="sr-Latn-CS"/>
        </w:rPr>
        <w:t xml:space="preserve"> </w:t>
      </w:r>
      <w:r>
        <w:rPr>
          <w:rFonts w:eastAsia="Calibri"/>
          <w:noProof/>
          <w:lang w:val="sr-Latn-CS"/>
        </w:rPr>
        <w:t>subjekata</w:t>
      </w:r>
      <w:r w:rsidR="00EA0F0C" w:rsidRPr="002E63A1">
        <w:rPr>
          <w:rFonts w:eastAsia="Calibri"/>
          <w:noProof/>
          <w:lang w:val="sr-Latn-CS"/>
        </w:rPr>
        <w:t xml:space="preserve">, </w:t>
      </w:r>
      <w:r>
        <w:rPr>
          <w:rFonts w:eastAsia="Calibri"/>
          <w:noProof/>
          <w:lang w:val="sr-Latn-CS"/>
        </w:rPr>
        <w:t>međutim</w:t>
      </w:r>
      <w:r w:rsidR="00EA0F0C" w:rsidRPr="002E63A1">
        <w:rPr>
          <w:rFonts w:eastAsia="Calibri"/>
          <w:noProof/>
          <w:lang w:val="sr-Latn-CS"/>
        </w:rPr>
        <w:t xml:space="preserve">, </w:t>
      </w:r>
      <w:r>
        <w:rPr>
          <w:rFonts w:eastAsia="Calibri"/>
          <w:noProof/>
          <w:lang w:val="sr-Latn-CS"/>
        </w:rPr>
        <w:t>svega</w:t>
      </w:r>
      <w:r w:rsidR="00EA0F0C" w:rsidRPr="002E63A1">
        <w:rPr>
          <w:rFonts w:eastAsia="Calibri"/>
          <w:noProof/>
          <w:lang w:val="sr-Latn-CS"/>
        </w:rPr>
        <w:t xml:space="preserve"> </w:t>
      </w:r>
      <w:r>
        <w:rPr>
          <w:rFonts w:eastAsia="Calibri"/>
          <w:noProof/>
          <w:lang w:val="sr-Latn-CS"/>
        </w:rPr>
        <w:t>tri</w:t>
      </w:r>
      <w:r w:rsidR="00EA0F0C" w:rsidRPr="002E63A1">
        <w:rPr>
          <w:rFonts w:eastAsia="Calibri"/>
          <w:noProof/>
          <w:lang w:val="sr-Latn-CS"/>
        </w:rPr>
        <w:t xml:space="preserve"> </w:t>
      </w:r>
      <w:r>
        <w:rPr>
          <w:rFonts w:eastAsia="Calibri"/>
          <w:noProof/>
          <w:lang w:val="sr-Latn-CS"/>
        </w:rPr>
        <w:t>privredna</w:t>
      </w:r>
      <w:r w:rsidR="00EA0F0C" w:rsidRPr="002E63A1">
        <w:rPr>
          <w:rFonts w:eastAsia="Calibri"/>
          <w:noProof/>
          <w:lang w:val="sr-Latn-CS"/>
        </w:rPr>
        <w:t xml:space="preserve"> </w:t>
      </w:r>
      <w:r>
        <w:rPr>
          <w:rFonts w:eastAsia="Calibri"/>
          <w:noProof/>
          <w:lang w:val="sr-Latn-CS"/>
        </w:rPr>
        <w:t>subjekta</w:t>
      </w:r>
      <w:r w:rsidR="00EA0F0C" w:rsidRPr="002E63A1">
        <w:rPr>
          <w:rFonts w:eastAsia="Calibri"/>
          <w:noProof/>
          <w:lang w:val="sr-Latn-CS"/>
        </w:rPr>
        <w:t xml:space="preserve"> </w:t>
      </w:r>
      <w:r>
        <w:rPr>
          <w:rFonts w:eastAsia="Calibri"/>
          <w:noProof/>
          <w:lang w:val="sr-Latn-CS"/>
        </w:rPr>
        <w:t>nalaze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Prostornog</w:t>
      </w:r>
      <w:r w:rsidR="00EA0F0C" w:rsidRPr="002E63A1">
        <w:rPr>
          <w:rFonts w:eastAsia="Calibri"/>
          <w:noProof/>
          <w:lang w:val="sr-Latn-CS"/>
        </w:rPr>
        <w:t xml:space="preserve"> </w:t>
      </w:r>
      <w:r>
        <w:rPr>
          <w:rFonts w:eastAsia="Calibri"/>
          <w:noProof/>
          <w:lang w:val="sr-Latn-CS"/>
        </w:rPr>
        <w:t>plana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to</w:t>
      </w:r>
      <w:r w:rsidR="00EA0F0C" w:rsidRPr="002E63A1">
        <w:rPr>
          <w:rFonts w:eastAsia="Calibri"/>
          <w:noProof/>
          <w:lang w:val="sr-Latn-CS"/>
        </w:rPr>
        <w:t xml:space="preserve">: 1) </w:t>
      </w:r>
      <w:r w:rsidR="00EA0F0C" w:rsidRPr="002E63A1">
        <w:rPr>
          <w:noProof/>
          <w:lang w:val="sr-Latn-CS"/>
        </w:rPr>
        <w:t>„</w:t>
      </w:r>
      <w:r>
        <w:rPr>
          <w:rFonts w:eastAsia="Calibri"/>
          <w:noProof/>
          <w:lang w:val="sr-Latn-CS"/>
        </w:rPr>
        <w:t>Top</w:t>
      </w:r>
      <w:r w:rsidR="00EA0F0C" w:rsidRPr="002E63A1">
        <w:rPr>
          <w:rFonts w:eastAsia="Calibri"/>
          <w:noProof/>
          <w:lang w:val="sr-Latn-CS"/>
        </w:rPr>
        <w:t>w</w:t>
      </w:r>
      <w:r>
        <w:rPr>
          <w:rFonts w:eastAsia="Calibri"/>
          <w:noProof/>
          <w:lang w:val="sr-Latn-CS"/>
        </w:rPr>
        <w:t>ood</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Vlahinja</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proizvodnjom</w:t>
      </w:r>
      <w:r w:rsidR="00EA0F0C" w:rsidRPr="002E63A1">
        <w:rPr>
          <w:rFonts w:eastAsia="Calibri"/>
          <w:noProof/>
          <w:lang w:val="sr-Latn-CS"/>
        </w:rPr>
        <w:t xml:space="preserve"> </w:t>
      </w:r>
      <w:r>
        <w:rPr>
          <w:rFonts w:eastAsia="Calibri"/>
          <w:noProof/>
          <w:lang w:val="sr-Latn-CS"/>
        </w:rPr>
        <w:t>građevinske</w:t>
      </w:r>
      <w:r w:rsidR="00EA0F0C" w:rsidRPr="002E63A1">
        <w:rPr>
          <w:rFonts w:eastAsia="Calibri"/>
          <w:noProof/>
          <w:lang w:val="sr-Latn-CS"/>
        </w:rPr>
        <w:t xml:space="preserve"> </w:t>
      </w:r>
      <w:r>
        <w:rPr>
          <w:rFonts w:eastAsia="Calibri"/>
          <w:noProof/>
          <w:lang w:val="sr-Latn-CS"/>
        </w:rPr>
        <w:t>stolarije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elemenata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18 </w:t>
      </w:r>
      <w:r>
        <w:rPr>
          <w:rFonts w:eastAsia="Calibri"/>
          <w:noProof/>
          <w:lang w:val="sr-Latn-CS"/>
        </w:rPr>
        <w:t>zaposlenih</w:t>
      </w:r>
      <w:r w:rsidR="00EA0F0C" w:rsidRPr="002E63A1">
        <w:rPr>
          <w:rFonts w:eastAsia="Calibri"/>
          <w:noProof/>
          <w:lang w:val="sr-Latn-CS"/>
        </w:rPr>
        <w:t xml:space="preserve">, 2) </w:t>
      </w:r>
      <w:r>
        <w:rPr>
          <w:rFonts w:eastAsia="Calibri"/>
          <w:noProof/>
          <w:lang w:val="sr-Latn-CS"/>
        </w:rPr>
        <w:t>Društvo</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proizvodnju</w:t>
      </w:r>
      <w:r w:rsidR="00EA0F0C" w:rsidRPr="002E63A1">
        <w:rPr>
          <w:rFonts w:eastAsia="Calibri"/>
          <w:noProof/>
          <w:lang w:val="sr-Latn-CS"/>
        </w:rPr>
        <w:t xml:space="preserve">, </w:t>
      </w:r>
      <w:r>
        <w:rPr>
          <w:rFonts w:eastAsia="Calibri"/>
          <w:noProof/>
          <w:lang w:val="sr-Latn-CS"/>
        </w:rPr>
        <w:t>promet</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usluge</w:t>
      </w:r>
      <w:r w:rsidR="00EA0F0C" w:rsidRPr="002E63A1">
        <w:rPr>
          <w:rFonts w:eastAsia="Calibri"/>
          <w:noProof/>
          <w:lang w:val="sr-Latn-CS"/>
        </w:rPr>
        <w:t xml:space="preserve"> „</w:t>
      </w:r>
      <w:r>
        <w:rPr>
          <w:rFonts w:eastAsia="Calibri"/>
          <w:noProof/>
          <w:lang w:val="sr-Latn-CS"/>
        </w:rPr>
        <w:t>Žuč</w:t>
      </w:r>
      <w:r w:rsidR="00EA0F0C" w:rsidRPr="002E63A1">
        <w:rPr>
          <w:rFonts w:eastAsia="Calibri"/>
          <w:noProof/>
          <w:lang w:val="sr-Latn-CS"/>
        </w:rPr>
        <w:t xml:space="preserve"> </w:t>
      </w:r>
      <w:r>
        <w:rPr>
          <w:rFonts w:eastAsia="Calibri"/>
          <w:noProof/>
          <w:lang w:val="sr-Latn-CS"/>
        </w:rPr>
        <w:t>voće</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Žuč</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preradom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konzerviranjem</w:t>
      </w:r>
      <w:r w:rsidR="00EA0F0C" w:rsidRPr="002E63A1">
        <w:rPr>
          <w:rFonts w:eastAsia="Calibri"/>
          <w:noProof/>
          <w:lang w:val="sr-Latn-CS"/>
        </w:rPr>
        <w:t xml:space="preserve"> </w:t>
      </w:r>
      <w:r>
        <w:rPr>
          <w:rFonts w:eastAsia="Calibri"/>
          <w:noProof/>
          <w:lang w:val="sr-Latn-CS"/>
        </w:rPr>
        <w:t>voća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povrća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zapošljava</w:t>
      </w:r>
      <w:r w:rsidR="00EA0F0C" w:rsidRPr="002E63A1">
        <w:rPr>
          <w:rFonts w:eastAsia="Calibri"/>
          <w:noProof/>
          <w:lang w:val="sr-Latn-CS"/>
        </w:rPr>
        <w:t xml:space="preserve"> </w:t>
      </w:r>
      <w:r>
        <w:rPr>
          <w:rFonts w:eastAsia="Calibri"/>
          <w:noProof/>
          <w:lang w:val="sr-Latn-CS"/>
        </w:rPr>
        <w:t>jednog</w:t>
      </w:r>
      <w:r w:rsidR="00EA0F0C" w:rsidRPr="002E63A1">
        <w:rPr>
          <w:rFonts w:eastAsia="Calibri"/>
          <w:noProof/>
          <w:lang w:val="sr-Latn-CS"/>
        </w:rPr>
        <w:t xml:space="preserve"> </w:t>
      </w:r>
      <w:r>
        <w:rPr>
          <w:rFonts w:eastAsia="Calibri"/>
          <w:noProof/>
          <w:lang w:val="sr-Latn-CS"/>
        </w:rPr>
        <w:t>radnika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3) </w:t>
      </w:r>
      <w:r>
        <w:rPr>
          <w:rFonts w:eastAsia="Calibri"/>
          <w:noProof/>
          <w:lang w:val="sr-Latn-CS"/>
        </w:rPr>
        <w:t>Zemljoradnička</w:t>
      </w:r>
      <w:r w:rsidR="00EA0F0C" w:rsidRPr="002E63A1">
        <w:rPr>
          <w:rFonts w:eastAsia="Calibri"/>
          <w:noProof/>
          <w:lang w:val="sr-Latn-CS"/>
        </w:rPr>
        <w:t xml:space="preserve"> </w:t>
      </w:r>
      <w:r>
        <w:rPr>
          <w:rFonts w:eastAsia="Calibri"/>
          <w:noProof/>
          <w:lang w:val="sr-Latn-CS"/>
        </w:rPr>
        <w:t>zadruga</w:t>
      </w:r>
      <w:r w:rsidR="00EA0F0C" w:rsidRPr="002E63A1">
        <w:rPr>
          <w:rFonts w:eastAsia="Calibri"/>
          <w:noProof/>
          <w:lang w:val="sr-Latn-CS"/>
        </w:rPr>
        <w:t xml:space="preserve"> „</w:t>
      </w:r>
      <w:r>
        <w:rPr>
          <w:rFonts w:eastAsia="Calibri"/>
          <w:noProof/>
          <w:lang w:val="sr-Latn-CS"/>
        </w:rPr>
        <w:t>Merćez</w:t>
      </w:r>
      <w:r w:rsidR="00EA0F0C" w:rsidRPr="002E63A1">
        <w:rPr>
          <w:rFonts w:eastAsia="Calibri"/>
          <w:noProof/>
          <w:lang w:val="sr-Latn-CS"/>
        </w:rPr>
        <w:t xml:space="preserve">”, </w:t>
      </w:r>
      <w:r>
        <w:rPr>
          <w:rFonts w:eastAsia="Calibri"/>
          <w:noProof/>
          <w:lang w:val="sr-Latn-CS"/>
        </w:rPr>
        <w:t>Merćez</w:t>
      </w:r>
      <w:r w:rsidR="00EA0F0C" w:rsidRPr="002E63A1">
        <w:rPr>
          <w:rFonts w:eastAsia="Calibri"/>
          <w:noProof/>
          <w:lang w:val="sr-Latn-CS"/>
        </w:rPr>
        <w:t xml:space="preserve">, </w:t>
      </w:r>
      <w:r>
        <w:rPr>
          <w:rFonts w:eastAsia="Calibri"/>
          <w:noProof/>
          <w:lang w:val="sr-Latn-CS"/>
        </w:rPr>
        <w:t>koja</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trgovinom</w:t>
      </w:r>
      <w:r w:rsidR="00EA0F0C" w:rsidRPr="002E63A1">
        <w:rPr>
          <w:rFonts w:eastAsia="Calibri"/>
          <w:noProof/>
          <w:lang w:val="sr-Latn-CS"/>
        </w:rPr>
        <w:t xml:space="preserve"> </w:t>
      </w:r>
      <w:r>
        <w:rPr>
          <w:rFonts w:eastAsia="Calibri"/>
          <w:noProof/>
          <w:lang w:val="sr-Latn-CS"/>
        </w:rPr>
        <w:t>životinja</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veliko</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w:t>
      </w:r>
      <w:r>
        <w:rPr>
          <w:rFonts w:eastAsia="Calibri"/>
          <w:noProof/>
          <w:lang w:val="sr-Latn-CS"/>
        </w:rPr>
        <w:t>jednog</w:t>
      </w:r>
      <w:r w:rsidR="00EA0F0C" w:rsidRPr="002E63A1">
        <w:rPr>
          <w:rFonts w:eastAsia="Calibri"/>
          <w:noProof/>
          <w:lang w:val="sr-Latn-CS"/>
        </w:rPr>
        <w:t xml:space="preserve"> </w:t>
      </w:r>
      <w:r>
        <w:rPr>
          <w:rFonts w:eastAsia="Calibri"/>
          <w:noProof/>
          <w:lang w:val="sr-Latn-CS"/>
        </w:rPr>
        <w:t>zaposlenog</w:t>
      </w:r>
      <w:r w:rsidR="00EA0F0C" w:rsidRPr="002E63A1">
        <w:rPr>
          <w:rFonts w:eastAsia="Calibri"/>
          <w:noProof/>
          <w:lang w:val="sr-Latn-CS"/>
        </w:rPr>
        <w:t>.</w:t>
      </w:r>
    </w:p>
    <w:p w:rsidR="00EA0F0C" w:rsidRPr="002E63A1" w:rsidRDefault="00EA0F0C" w:rsidP="00EA0F0C">
      <w:pPr>
        <w:ind w:firstLine="708"/>
        <w:jc w:val="both"/>
        <w:rPr>
          <w:rFonts w:eastAsia="Calibri"/>
          <w:noProof/>
          <w:lang w:val="sr-Latn-CS"/>
        </w:rPr>
      </w:pPr>
    </w:p>
    <w:p w:rsidR="00EA0F0C" w:rsidRPr="002E63A1" w:rsidRDefault="002E63A1" w:rsidP="00EA0F0C">
      <w:pPr>
        <w:ind w:firstLine="708"/>
        <w:jc w:val="both"/>
        <w:rPr>
          <w:rFonts w:eastAsia="Calibri"/>
          <w:noProof/>
          <w:lang w:val="sr-Latn-CS"/>
        </w:rPr>
      </w:pPr>
      <w:r>
        <w:rPr>
          <w:rFonts w:eastAsia="Calibri"/>
          <w:noProof/>
          <w:lang w:val="sr-Latn-CS"/>
        </w:rPr>
        <w:t>Prema</w:t>
      </w:r>
      <w:r w:rsidR="00EA0F0C" w:rsidRPr="002E63A1">
        <w:rPr>
          <w:rFonts w:eastAsia="Calibri"/>
          <w:noProof/>
          <w:lang w:val="sr-Latn-CS"/>
        </w:rPr>
        <w:t xml:space="preserve"> </w:t>
      </w:r>
      <w:r>
        <w:rPr>
          <w:rFonts w:eastAsia="Calibri"/>
          <w:noProof/>
          <w:lang w:val="sr-Latn-CS"/>
        </w:rPr>
        <w:t>istom</w:t>
      </w:r>
      <w:r w:rsidR="00EA0F0C" w:rsidRPr="002E63A1">
        <w:rPr>
          <w:rFonts w:eastAsia="Calibri"/>
          <w:noProof/>
          <w:lang w:val="sr-Latn-CS"/>
        </w:rPr>
        <w:t xml:space="preserve"> </w:t>
      </w:r>
      <w:r>
        <w:rPr>
          <w:rFonts w:eastAsia="Calibri"/>
          <w:noProof/>
          <w:lang w:val="sr-Latn-CS"/>
        </w:rPr>
        <w:t>izvoru</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opštine</w:t>
      </w:r>
      <w:r w:rsidR="00EA0F0C" w:rsidRPr="002E63A1">
        <w:rPr>
          <w:rFonts w:eastAsia="Calibri"/>
          <w:noProof/>
          <w:lang w:val="sr-Latn-CS"/>
        </w:rPr>
        <w:t xml:space="preserve"> </w:t>
      </w:r>
      <w:r>
        <w:rPr>
          <w:rFonts w:eastAsia="Calibri"/>
          <w:noProof/>
          <w:lang w:val="sr-Latn-CS"/>
        </w:rPr>
        <w:t>Brus</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2010. </w:t>
      </w:r>
      <w:r>
        <w:rPr>
          <w:rFonts w:eastAsia="Calibri"/>
          <w:noProof/>
          <w:lang w:val="sr-Latn-CS"/>
        </w:rPr>
        <w:t>godini</w:t>
      </w:r>
      <w:r w:rsidR="00EA0F0C" w:rsidRPr="002E63A1">
        <w:rPr>
          <w:rFonts w:eastAsia="Calibri"/>
          <w:noProof/>
          <w:lang w:val="sr-Latn-CS"/>
        </w:rPr>
        <w:t xml:space="preserve"> </w:t>
      </w:r>
      <w:r>
        <w:rPr>
          <w:rFonts w:eastAsia="Calibri"/>
          <w:noProof/>
          <w:lang w:val="sr-Latn-CS"/>
        </w:rPr>
        <w:t>postojalo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89 </w:t>
      </w:r>
      <w:r>
        <w:rPr>
          <w:rFonts w:eastAsia="Calibri"/>
          <w:noProof/>
          <w:lang w:val="sr-Latn-CS"/>
        </w:rPr>
        <w:t>privrednih</w:t>
      </w:r>
      <w:r w:rsidR="00EA0F0C" w:rsidRPr="002E63A1">
        <w:rPr>
          <w:rFonts w:eastAsia="Calibri"/>
          <w:noProof/>
          <w:lang w:val="sr-Latn-CS"/>
        </w:rPr>
        <w:t xml:space="preserve"> </w:t>
      </w:r>
      <w:r>
        <w:rPr>
          <w:rFonts w:eastAsia="Calibri"/>
          <w:noProof/>
          <w:lang w:val="sr-Latn-CS"/>
        </w:rPr>
        <w:t>subjekata</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kojih</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području</w:t>
      </w:r>
      <w:r w:rsidR="00EA0F0C" w:rsidRPr="002E63A1">
        <w:rPr>
          <w:rFonts w:eastAsia="Calibri"/>
          <w:noProof/>
          <w:lang w:val="sr-Latn-CS"/>
        </w:rPr>
        <w:t xml:space="preserve"> </w:t>
      </w:r>
      <w:r>
        <w:rPr>
          <w:rFonts w:eastAsia="Calibri"/>
          <w:noProof/>
          <w:lang w:val="sr-Latn-CS"/>
        </w:rPr>
        <w:t>Prostornog</w:t>
      </w:r>
      <w:r w:rsidR="00EA0F0C" w:rsidRPr="002E63A1">
        <w:rPr>
          <w:rFonts w:eastAsia="Calibri"/>
          <w:noProof/>
          <w:lang w:val="sr-Latn-CS"/>
        </w:rPr>
        <w:t xml:space="preserve"> </w:t>
      </w:r>
      <w:r>
        <w:rPr>
          <w:rFonts w:eastAsia="Calibri"/>
          <w:noProof/>
          <w:lang w:val="sr-Latn-CS"/>
        </w:rPr>
        <w:t>plana</w:t>
      </w:r>
      <w:r w:rsidR="00EA0F0C" w:rsidRPr="002E63A1">
        <w:rPr>
          <w:rFonts w:eastAsia="Calibri"/>
          <w:noProof/>
          <w:lang w:val="sr-Latn-CS"/>
        </w:rPr>
        <w:t xml:space="preserve"> </w:t>
      </w:r>
      <w:r>
        <w:rPr>
          <w:rFonts w:eastAsia="Calibri"/>
          <w:noProof/>
          <w:lang w:val="sr-Latn-CS"/>
        </w:rPr>
        <w:t>čak</w:t>
      </w:r>
      <w:r w:rsidR="00EA0F0C" w:rsidRPr="002E63A1">
        <w:rPr>
          <w:rFonts w:eastAsia="Calibri"/>
          <w:noProof/>
          <w:lang w:val="sr-Latn-CS"/>
        </w:rPr>
        <w:t xml:space="preserve"> 12 (13,5%), </w:t>
      </w:r>
      <w:r>
        <w:rPr>
          <w:rFonts w:eastAsia="Calibri"/>
          <w:noProof/>
          <w:lang w:val="sr-Latn-CS"/>
        </w:rPr>
        <w:t>i</w:t>
      </w:r>
      <w:r w:rsidR="00EA0F0C" w:rsidRPr="002E63A1">
        <w:rPr>
          <w:rFonts w:eastAsia="Calibri"/>
          <w:noProof/>
          <w:lang w:val="sr-Latn-CS"/>
        </w:rPr>
        <w:t xml:space="preserve"> </w:t>
      </w:r>
      <w:r>
        <w:rPr>
          <w:rFonts w:eastAsia="Calibri"/>
          <w:noProof/>
          <w:lang w:val="sr-Latn-CS"/>
        </w:rPr>
        <w:t>to</w:t>
      </w:r>
      <w:r w:rsidR="00EA0F0C" w:rsidRPr="002E63A1">
        <w:rPr>
          <w:rFonts w:eastAsia="Calibri"/>
          <w:noProof/>
          <w:lang w:val="sr-Latn-CS"/>
        </w:rPr>
        <w:t xml:space="preserve">: 1) </w:t>
      </w:r>
      <w:r>
        <w:rPr>
          <w:rFonts w:eastAsia="Calibri"/>
          <w:noProof/>
          <w:lang w:val="sr-Latn-CS"/>
        </w:rPr>
        <w:t>Akcionarsko</w:t>
      </w:r>
      <w:r w:rsidR="00EA0F0C" w:rsidRPr="002E63A1">
        <w:rPr>
          <w:rFonts w:eastAsia="Calibri"/>
          <w:noProof/>
          <w:lang w:val="sr-Latn-CS"/>
        </w:rPr>
        <w:t xml:space="preserve"> </w:t>
      </w:r>
      <w:r>
        <w:rPr>
          <w:rFonts w:eastAsia="Calibri"/>
          <w:noProof/>
          <w:lang w:val="sr-Latn-CS"/>
        </w:rPr>
        <w:t>društvo</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ugostiteljstvo</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turizam</w:t>
      </w:r>
      <w:r w:rsidR="00EA0F0C" w:rsidRPr="002E63A1">
        <w:rPr>
          <w:rFonts w:eastAsia="Calibri"/>
          <w:noProof/>
          <w:lang w:val="sr-Latn-CS"/>
        </w:rPr>
        <w:t xml:space="preserve"> „</w:t>
      </w:r>
      <w:r>
        <w:rPr>
          <w:rFonts w:eastAsia="Calibri"/>
          <w:noProof/>
          <w:lang w:val="sr-Latn-CS"/>
        </w:rPr>
        <w:t>Junior</w:t>
      </w:r>
      <w:r w:rsidR="00EA0F0C" w:rsidRPr="002E63A1">
        <w:rPr>
          <w:rFonts w:eastAsia="Calibri"/>
          <w:noProof/>
          <w:lang w:val="sr-Latn-CS"/>
        </w:rPr>
        <w:t xml:space="preserve"> </w:t>
      </w:r>
      <w:r>
        <w:rPr>
          <w:rFonts w:eastAsia="Calibri"/>
          <w:noProof/>
          <w:lang w:val="sr-Latn-CS"/>
        </w:rPr>
        <w:t>Brus</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hotelijerstvom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ugostiteljstvom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zapošljava</w:t>
      </w:r>
      <w:r w:rsidR="00EA0F0C" w:rsidRPr="002E63A1">
        <w:rPr>
          <w:rFonts w:eastAsia="Calibri"/>
          <w:noProof/>
          <w:lang w:val="sr-Latn-CS"/>
        </w:rPr>
        <w:t xml:space="preserve"> 63 </w:t>
      </w:r>
      <w:r>
        <w:rPr>
          <w:rFonts w:eastAsia="Calibri"/>
          <w:noProof/>
          <w:lang w:val="sr-Latn-CS"/>
        </w:rPr>
        <w:t>radnika</w:t>
      </w:r>
      <w:r w:rsidR="00EA0F0C" w:rsidRPr="002E63A1">
        <w:rPr>
          <w:rFonts w:eastAsia="Calibri"/>
          <w:noProof/>
          <w:lang w:val="sr-Latn-CS"/>
        </w:rPr>
        <w:t>, 2) „</w:t>
      </w:r>
      <w:r>
        <w:rPr>
          <w:rFonts w:eastAsia="Calibri"/>
          <w:noProof/>
          <w:lang w:val="sr-Latn-CS"/>
        </w:rPr>
        <w:t>BRP</w:t>
      </w:r>
      <w:r w:rsidR="00EA0F0C" w:rsidRPr="002E63A1">
        <w:rPr>
          <w:rFonts w:eastAsia="Calibri"/>
          <w:noProof/>
          <w:lang w:val="sr-Latn-CS"/>
        </w:rPr>
        <w:t>-</w:t>
      </w:r>
      <w:r>
        <w:rPr>
          <w:rFonts w:eastAsia="Calibri"/>
          <w:noProof/>
          <w:lang w:val="sr-Latn-CS"/>
        </w:rPr>
        <w:t>centar</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trgovinom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prometom</w:t>
      </w:r>
      <w:r w:rsidR="00EA0F0C" w:rsidRPr="002E63A1">
        <w:rPr>
          <w:rFonts w:eastAsia="Calibri"/>
          <w:noProof/>
          <w:lang w:val="sr-Latn-CS"/>
        </w:rPr>
        <w:t xml:space="preserve"> </w:t>
      </w:r>
      <w:r>
        <w:rPr>
          <w:rFonts w:eastAsia="Calibri"/>
          <w:noProof/>
          <w:lang w:val="sr-Latn-CS"/>
        </w:rPr>
        <w:t>motocikala</w:t>
      </w:r>
      <w:r w:rsidR="00EA0F0C" w:rsidRPr="002E63A1">
        <w:rPr>
          <w:rFonts w:eastAsia="Calibri"/>
          <w:noProof/>
          <w:lang w:val="sr-Latn-CS"/>
        </w:rPr>
        <w:t xml:space="preserve">, </w:t>
      </w:r>
      <w:r>
        <w:rPr>
          <w:rFonts w:eastAsia="Calibri"/>
          <w:noProof/>
          <w:lang w:val="sr-Latn-CS"/>
        </w:rPr>
        <w:t>delova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pribora</w:t>
      </w:r>
      <w:r w:rsidR="00EA0F0C" w:rsidRPr="002E63A1">
        <w:rPr>
          <w:rFonts w:eastAsia="Calibri"/>
          <w:noProof/>
          <w:lang w:val="sr-Latn-CS"/>
        </w:rPr>
        <w:t xml:space="preserve">, </w:t>
      </w:r>
      <w:r>
        <w:rPr>
          <w:rFonts w:eastAsia="Calibri"/>
          <w:noProof/>
          <w:lang w:val="sr-Latn-CS"/>
        </w:rPr>
        <w:t>održavanjem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popravkama</w:t>
      </w:r>
      <w:r w:rsidR="00EA0F0C" w:rsidRPr="002E63A1">
        <w:rPr>
          <w:rFonts w:eastAsia="Calibri"/>
          <w:noProof/>
          <w:lang w:val="sr-Latn-CS"/>
        </w:rPr>
        <w:t xml:space="preserve"> </w:t>
      </w:r>
      <w:r>
        <w:rPr>
          <w:rFonts w:eastAsia="Calibri"/>
          <w:noProof/>
          <w:lang w:val="sr-Latn-CS"/>
        </w:rPr>
        <w:t>motocikala</w:t>
      </w:r>
      <w:r w:rsidR="00EA0F0C" w:rsidRPr="002E63A1">
        <w:rPr>
          <w:rFonts w:eastAsia="Calibri"/>
          <w:noProof/>
          <w:lang w:val="sr-Latn-CS"/>
        </w:rPr>
        <w:t xml:space="preserve">, 3) </w:t>
      </w:r>
      <w:r>
        <w:rPr>
          <w:rFonts w:eastAsia="Calibri"/>
          <w:noProof/>
          <w:lang w:val="sr-Latn-CS"/>
        </w:rPr>
        <w:t>Centar</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putovanja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razvoj</w:t>
      </w:r>
      <w:r w:rsidR="00EA0F0C" w:rsidRPr="002E63A1">
        <w:rPr>
          <w:rFonts w:eastAsia="Calibri"/>
          <w:noProof/>
          <w:lang w:val="sr-Latn-CS"/>
        </w:rPr>
        <w:t xml:space="preserve"> </w:t>
      </w:r>
      <w:r>
        <w:rPr>
          <w:rFonts w:eastAsia="Calibri"/>
          <w:noProof/>
          <w:lang w:val="sr-Latn-CS"/>
        </w:rPr>
        <w:t>ruralnog</w:t>
      </w:r>
      <w:r w:rsidR="00EA0F0C" w:rsidRPr="002E63A1">
        <w:rPr>
          <w:rFonts w:eastAsia="Calibri"/>
          <w:noProof/>
          <w:lang w:val="sr-Latn-CS"/>
        </w:rPr>
        <w:t xml:space="preserve"> </w:t>
      </w:r>
      <w:r>
        <w:rPr>
          <w:rFonts w:eastAsia="Calibri"/>
          <w:noProof/>
          <w:lang w:val="sr-Latn-CS"/>
        </w:rPr>
        <w:t>turizma</w:t>
      </w:r>
      <w:r w:rsidR="00EA0F0C" w:rsidRPr="002E63A1">
        <w:rPr>
          <w:rFonts w:eastAsia="Calibri"/>
          <w:noProof/>
          <w:lang w:val="sr-Latn-CS"/>
        </w:rPr>
        <w:t xml:space="preserve"> „</w:t>
      </w:r>
      <w:r>
        <w:rPr>
          <w:rFonts w:eastAsia="Calibri"/>
          <w:noProof/>
          <w:lang w:val="sr-Latn-CS"/>
        </w:rPr>
        <w:t>Agroturs</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agrohotel</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w:t>
      </w:r>
      <w:r>
        <w:rPr>
          <w:rFonts w:eastAsia="Calibri"/>
          <w:noProof/>
          <w:lang w:val="sr-Latn-CS"/>
        </w:rPr>
        <w:t>jednim</w:t>
      </w:r>
      <w:r w:rsidR="00EA0F0C" w:rsidRPr="002E63A1">
        <w:rPr>
          <w:rFonts w:eastAsia="Calibri"/>
          <w:noProof/>
          <w:lang w:val="sr-Latn-CS"/>
        </w:rPr>
        <w:t xml:space="preserve"> </w:t>
      </w:r>
      <w:r>
        <w:rPr>
          <w:rFonts w:eastAsia="Calibri"/>
          <w:noProof/>
          <w:lang w:val="sr-Latn-CS"/>
        </w:rPr>
        <w:t>zaposlenim</w:t>
      </w:r>
      <w:r w:rsidR="00EA0F0C" w:rsidRPr="002E63A1">
        <w:rPr>
          <w:rFonts w:eastAsia="Calibri"/>
          <w:noProof/>
          <w:lang w:val="sr-Latn-CS"/>
        </w:rPr>
        <w:t xml:space="preserve"> </w:t>
      </w:r>
      <w:r>
        <w:rPr>
          <w:rFonts w:eastAsia="Calibri"/>
          <w:noProof/>
          <w:lang w:val="sr-Latn-CS"/>
        </w:rPr>
        <w:t>radnikom</w:t>
      </w:r>
      <w:r w:rsidR="00EA0F0C" w:rsidRPr="002E63A1">
        <w:rPr>
          <w:rFonts w:eastAsia="Calibri"/>
          <w:noProof/>
          <w:lang w:val="sr-Latn-CS"/>
        </w:rPr>
        <w:t xml:space="preserve">, 4) </w:t>
      </w:r>
      <w:r>
        <w:rPr>
          <w:rFonts w:eastAsia="Calibri"/>
          <w:noProof/>
          <w:lang w:val="sr-Latn-CS"/>
        </w:rPr>
        <w:t>Društvo</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w:t>
      </w:r>
      <w:r>
        <w:rPr>
          <w:rFonts w:eastAsia="Calibri"/>
          <w:noProof/>
          <w:lang w:val="sr-Latn-CS"/>
        </w:rPr>
        <w:t>ograničenom</w:t>
      </w:r>
      <w:r w:rsidR="00EA0F0C" w:rsidRPr="002E63A1">
        <w:rPr>
          <w:rFonts w:eastAsia="Calibri"/>
          <w:noProof/>
          <w:lang w:val="sr-Latn-CS"/>
        </w:rPr>
        <w:t xml:space="preserve"> </w:t>
      </w:r>
      <w:r>
        <w:rPr>
          <w:rFonts w:eastAsia="Calibri"/>
          <w:noProof/>
          <w:lang w:val="sr-Latn-CS"/>
        </w:rPr>
        <w:t>odgovornošću</w:t>
      </w:r>
      <w:r w:rsidR="00EA0F0C" w:rsidRPr="002E63A1">
        <w:rPr>
          <w:rFonts w:eastAsia="Calibri"/>
          <w:noProof/>
          <w:lang w:val="sr-Latn-CS"/>
        </w:rPr>
        <w:t xml:space="preserve"> „</w:t>
      </w:r>
      <w:r>
        <w:rPr>
          <w:rFonts w:eastAsia="Calibri"/>
          <w:noProof/>
          <w:lang w:val="sr-Latn-CS"/>
        </w:rPr>
        <w:t>Bele</w:t>
      </w:r>
      <w:r w:rsidR="00EA0F0C" w:rsidRPr="002E63A1">
        <w:rPr>
          <w:rFonts w:eastAsia="Calibri"/>
          <w:noProof/>
          <w:lang w:val="sr-Latn-CS"/>
        </w:rPr>
        <w:t xml:space="preserve"> </w:t>
      </w:r>
      <w:r>
        <w:rPr>
          <w:rFonts w:eastAsia="Calibri"/>
          <w:noProof/>
          <w:lang w:val="sr-Latn-CS"/>
        </w:rPr>
        <w:t>zvezdice</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hotelijerstvom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ugostiteljstvom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w:t>
      </w:r>
      <w:r>
        <w:rPr>
          <w:rFonts w:eastAsia="Calibri"/>
          <w:noProof/>
          <w:lang w:val="sr-Latn-CS"/>
        </w:rPr>
        <w:t>jednog</w:t>
      </w:r>
      <w:r w:rsidR="00EA0F0C" w:rsidRPr="002E63A1">
        <w:rPr>
          <w:rFonts w:eastAsia="Calibri"/>
          <w:noProof/>
          <w:lang w:val="sr-Latn-CS"/>
        </w:rPr>
        <w:t xml:space="preserve"> </w:t>
      </w:r>
      <w:r>
        <w:rPr>
          <w:rFonts w:eastAsia="Calibri"/>
          <w:noProof/>
          <w:lang w:val="sr-Latn-CS"/>
        </w:rPr>
        <w:t>zaposlenog</w:t>
      </w:r>
      <w:r w:rsidR="00EA0F0C" w:rsidRPr="002E63A1">
        <w:rPr>
          <w:rFonts w:eastAsia="Calibri"/>
          <w:noProof/>
          <w:lang w:val="sr-Latn-CS"/>
        </w:rPr>
        <w:t xml:space="preserve">, 5) </w:t>
      </w:r>
      <w:r>
        <w:rPr>
          <w:rFonts w:eastAsia="Calibri"/>
          <w:noProof/>
          <w:lang w:val="sr-Latn-CS"/>
        </w:rPr>
        <w:t>Društvo</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w:t>
      </w:r>
      <w:r>
        <w:rPr>
          <w:rFonts w:eastAsia="Calibri"/>
          <w:noProof/>
          <w:lang w:val="sr-Latn-CS"/>
        </w:rPr>
        <w:t>ograničenom</w:t>
      </w:r>
      <w:r w:rsidR="00EA0F0C" w:rsidRPr="002E63A1">
        <w:rPr>
          <w:rFonts w:eastAsia="Calibri"/>
          <w:noProof/>
          <w:lang w:val="sr-Latn-CS"/>
        </w:rPr>
        <w:t xml:space="preserve"> </w:t>
      </w:r>
      <w:r>
        <w:rPr>
          <w:rFonts w:eastAsia="Calibri"/>
          <w:noProof/>
          <w:lang w:val="sr-Latn-CS"/>
        </w:rPr>
        <w:t>odgovornošću</w:t>
      </w:r>
      <w:r w:rsidR="00EA0F0C" w:rsidRPr="002E63A1">
        <w:rPr>
          <w:rFonts w:eastAsia="Calibri"/>
          <w:noProof/>
          <w:lang w:val="sr-Latn-CS"/>
        </w:rPr>
        <w:t xml:space="preserve"> „</w:t>
      </w:r>
      <w:r>
        <w:rPr>
          <w:rFonts w:eastAsia="Calibri"/>
          <w:noProof/>
          <w:lang w:val="sr-Latn-CS"/>
        </w:rPr>
        <w:t>Euro</w:t>
      </w:r>
      <w:r w:rsidR="00EA0F0C" w:rsidRPr="002E63A1">
        <w:rPr>
          <w:rFonts w:eastAsia="Calibri"/>
          <w:noProof/>
          <w:lang w:val="sr-Latn-CS"/>
        </w:rPr>
        <w:t xml:space="preserve"> </w:t>
      </w:r>
      <w:r>
        <w:rPr>
          <w:rFonts w:eastAsia="Calibri"/>
          <w:noProof/>
          <w:lang w:val="sr-Latn-CS"/>
        </w:rPr>
        <w:t>compan</w:t>
      </w:r>
      <w:r w:rsidR="00EA0F0C" w:rsidRPr="002E63A1">
        <w:rPr>
          <w:rFonts w:eastAsia="Calibri"/>
          <w:noProof/>
          <w:lang w:val="sr-Latn-CS"/>
        </w:rPr>
        <w:t xml:space="preserve">y”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proizvodnjom</w:t>
      </w:r>
      <w:r w:rsidR="00EA0F0C" w:rsidRPr="002E63A1">
        <w:rPr>
          <w:rFonts w:eastAsia="Calibri"/>
          <w:noProof/>
          <w:lang w:val="sr-Latn-CS"/>
        </w:rPr>
        <w:t xml:space="preserve"> </w:t>
      </w:r>
      <w:r>
        <w:rPr>
          <w:rFonts w:eastAsia="Calibri"/>
          <w:noProof/>
          <w:lang w:val="sr-Latn-CS"/>
        </w:rPr>
        <w:t>osvežavajućih</w:t>
      </w:r>
      <w:r w:rsidR="00EA0F0C" w:rsidRPr="002E63A1">
        <w:rPr>
          <w:rFonts w:eastAsia="Calibri"/>
          <w:noProof/>
          <w:lang w:val="sr-Latn-CS"/>
        </w:rPr>
        <w:t xml:space="preserve"> </w:t>
      </w:r>
      <w:r>
        <w:rPr>
          <w:rFonts w:eastAsia="Calibri"/>
          <w:noProof/>
          <w:lang w:val="sr-Latn-CS"/>
        </w:rPr>
        <w:t>pića</w:t>
      </w:r>
      <w:r w:rsidR="00EA0F0C" w:rsidRPr="002E63A1">
        <w:rPr>
          <w:rFonts w:eastAsia="Calibri"/>
          <w:noProof/>
          <w:lang w:val="sr-Latn-CS"/>
        </w:rPr>
        <w:t xml:space="preserve">, </w:t>
      </w:r>
      <w:r>
        <w:rPr>
          <w:rFonts w:eastAsia="Calibri"/>
          <w:noProof/>
          <w:lang w:val="sr-Latn-CS"/>
        </w:rPr>
        <w:t>mineralne</w:t>
      </w:r>
      <w:r w:rsidR="00EA0F0C" w:rsidRPr="002E63A1">
        <w:rPr>
          <w:rFonts w:eastAsia="Calibri"/>
          <w:noProof/>
          <w:lang w:val="sr-Latn-CS"/>
        </w:rPr>
        <w:t xml:space="preserve"> </w:t>
      </w:r>
      <w:r>
        <w:rPr>
          <w:rFonts w:eastAsia="Calibri"/>
          <w:noProof/>
          <w:lang w:val="sr-Latn-CS"/>
        </w:rPr>
        <w:t>vode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ostale</w:t>
      </w:r>
      <w:r w:rsidR="00EA0F0C" w:rsidRPr="002E63A1">
        <w:rPr>
          <w:rFonts w:eastAsia="Calibri"/>
          <w:noProof/>
          <w:lang w:val="sr-Latn-CS"/>
        </w:rPr>
        <w:t xml:space="preserve"> </w:t>
      </w:r>
      <w:r>
        <w:rPr>
          <w:rFonts w:eastAsia="Calibri"/>
          <w:noProof/>
          <w:lang w:val="sr-Latn-CS"/>
        </w:rPr>
        <w:t>flaširane</w:t>
      </w:r>
      <w:r w:rsidR="00EA0F0C" w:rsidRPr="002E63A1">
        <w:rPr>
          <w:rFonts w:eastAsia="Calibri"/>
          <w:noProof/>
          <w:lang w:val="sr-Latn-CS"/>
        </w:rPr>
        <w:t xml:space="preserve"> </w:t>
      </w:r>
      <w:r>
        <w:rPr>
          <w:rFonts w:eastAsia="Calibri"/>
          <w:noProof/>
          <w:lang w:val="sr-Latn-CS"/>
        </w:rPr>
        <w:t>vode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w:t>
      </w:r>
      <w:r>
        <w:rPr>
          <w:rFonts w:eastAsia="Calibri"/>
          <w:noProof/>
          <w:lang w:val="sr-Latn-CS"/>
        </w:rPr>
        <w:t>šest</w:t>
      </w:r>
      <w:r w:rsidR="00EA0F0C" w:rsidRPr="002E63A1">
        <w:rPr>
          <w:rFonts w:eastAsia="Calibri"/>
          <w:noProof/>
          <w:lang w:val="sr-Latn-CS"/>
        </w:rPr>
        <w:t xml:space="preserve"> </w:t>
      </w:r>
      <w:r>
        <w:rPr>
          <w:rFonts w:eastAsia="Calibri"/>
          <w:noProof/>
          <w:lang w:val="sr-Latn-CS"/>
        </w:rPr>
        <w:t>zaposlenih</w:t>
      </w:r>
      <w:r w:rsidR="00EA0F0C" w:rsidRPr="002E63A1">
        <w:rPr>
          <w:rFonts w:eastAsia="Calibri"/>
          <w:noProof/>
          <w:lang w:val="sr-Latn-CS"/>
        </w:rPr>
        <w:t xml:space="preserve">, 6) </w:t>
      </w:r>
      <w:r>
        <w:rPr>
          <w:rFonts w:eastAsia="Calibri"/>
          <w:noProof/>
          <w:lang w:val="sr-Latn-CS"/>
        </w:rPr>
        <w:t>Društvo</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w:t>
      </w:r>
      <w:r>
        <w:rPr>
          <w:rFonts w:eastAsia="Calibri"/>
          <w:noProof/>
          <w:lang w:val="sr-Latn-CS"/>
        </w:rPr>
        <w:t>ograničenom</w:t>
      </w:r>
      <w:r w:rsidR="00EA0F0C" w:rsidRPr="002E63A1">
        <w:rPr>
          <w:rFonts w:eastAsia="Calibri"/>
          <w:noProof/>
          <w:lang w:val="sr-Latn-CS"/>
        </w:rPr>
        <w:t xml:space="preserve"> </w:t>
      </w:r>
      <w:r>
        <w:rPr>
          <w:rFonts w:eastAsia="Calibri"/>
          <w:noProof/>
          <w:lang w:val="sr-Latn-CS"/>
        </w:rPr>
        <w:t>odgovornošću</w:t>
      </w:r>
      <w:r w:rsidR="00EA0F0C" w:rsidRPr="002E63A1">
        <w:rPr>
          <w:rFonts w:eastAsia="Calibri"/>
          <w:noProof/>
          <w:lang w:val="sr-Latn-CS"/>
        </w:rPr>
        <w:t xml:space="preserve"> „</w:t>
      </w:r>
      <w:r>
        <w:rPr>
          <w:rFonts w:eastAsia="Calibri"/>
          <w:noProof/>
          <w:lang w:val="sr-Latn-CS"/>
        </w:rPr>
        <w:t>Dobrodole</w:t>
      </w:r>
      <w:r w:rsidR="00EA0F0C" w:rsidRPr="002E63A1">
        <w:rPr>
          <w:rFonts w:eastAsia="Calibri"/>
          <w:noProof/>
          <w:lang w:val="sr-Latn-CS"/>
        </w:rPr>
        <w:t>-</w:t>
      </w:r>
      <w:r>
        <w:rPr>
          <w:rFonts w:eastAsia="Calibri"/>
          <w:noProof/>
          <w:lang w:val="sr-Latn-CS"/>
        </w:rPr>
        <w:t>kop</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uzgojem</w:t>
      </w:r>
      <w:r w:rsidR="00EA0F0C" w:rsidRPr="002E63A1">
        <w:rPr>
          <w:rFonts w:eastAsia="Calibri"/>
          <w:noProof/>
          <w:lang w:val="sr-Latn-CS"/>
        </w:rPr>
        <w:t xml:space="preserve"> </w:t>
      </w:r>
      <w:r>
        <w:rPr>
          <w:rFonts w:eastAsia="Calibri"/>
          <w:noProof/>
          <w:lang w:val="sr-Latn-CS"/>
        </w:rPr>
        <w:t>muznih</w:t>
      </w:r>
      <w:r w:rsidR="00EA0F0C" w:rsidRPr="002E63A1">
        <w:rPr>
          <w:rFonts w:eastAsia="Calibri"/>
          <w:noProof/>
          <w:lang w:val="sr-Latn-CS"/>
        </w:rPr>
        <w:t xml:space="preserve"> </w:t>
      </w:r>
      <w:r>
        <w:rPr>
          <w:rFonts w:eastAsia="Calibri"/>
          <w:noProof/>
          <w:lang w:val="sr-Latn-CS"/>
        </w:rPr>
        <w:t>krava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w:t>
      </w:r>
      <w:r>
        <w:rPr>
          <w:rFonts w:eastAsia="Calibri"/>
          <w:noProof/>
          <w:lang w:val="sr-Latn-CS"/>
        </w:rPr>
        <w:t>tri</w:t>
      </w:r>
      <w:r w:rsidR="00EA0F0C" w:rsidRPr="002E63A1">
        <w:rPr>
          <w:rFonts w:eastAsia="Calibri"/>
          <w:noProof/>
          <w:lang w:val="sr-Latn-CS"/>
        </w:rPr>
        <w:t xml:space="preserve"> </w:t>
      </w:r>
      <w:r>
        <w:rPr>
          <w:rFonts w:eastAsia="Calibri"/>
          <w:noProof/>
          <w:lang w:val="sr-Latn-CS"/>
        </w:rPr>
        <w:t>zaposlena</w:t>
      </w:r>
      <w:r w:rsidR="00EA0F0C" w:rsidRPr="002E63A1">
        <w:rPr>
          <w:rFonts w:eastAsia="Calibri"/>
          <w:noProof/>
          <w:lang w:val="sr-Latn-CS"/>
        </w:rPr>
        <w:t xml:space="preserve"> </w:t>
      </w:r>
      <w:r>
        <w:rPr>
          <w:rFonts w:eastAsia="Calibri"/>
          <w:noProof/>
          <w:lang w:val="sr-Latn-CS"/>
        </w:rPr>
        <w:t>radnika</w:t>
      </w:r>
      <w:r w:rsidR="00EA0F0C" w:rsidRPr="002E63A1">
        <w:rPr>
          <w:rFonts w:eastAsia="Calibri"/>
          <w:noProof/>
          <w:lang w:val="sr-Latn-CS"/>
        </w:rPr>
        <w:t xml:space="preserve">, 7) </w:t>
      </w:r>
      <w:r>
        <w:rPr>
          <w:rFonts w:eastAsia="Calibri"/>
          <w:noProof/>
          <w:lang w:val="sr-Latn-CS"/>
        </w:rPr>
        <w:t>Društvo</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w:t>
      </w:r>
      <w:r>
        <w:rPr>
          <w:rFonts w:eastAsia="Calibri"/>
          <w:noProof/>
          <w:lang w:val="sr-Latn-CS"/>
        </w:rPr>
        <w:t>ograničenom</w:t>
      </w:r>
      <w:r w:rsidR="00EA0F0C" w:rsidRPr="002E63A1">
        <w:rPr>
          <w:rFonts w:eastAsia="Calibri"/>
          <w:noProof/>
          <w:lang w:val="sr-Latn-CS"/>
        </w:rPr>
        <w:t xml:space="preserve"> </w:t>
      </w:r>
      <w:r>
        <w:rPr>
          <w:rFonts w:eastAsia="Calibri"/>
          <w:noProof/>
          <w:lang w:val="sr-Latn-CS"/>
        </w:rPr>
        <w:t>odgovornošću</w:t>
      </w:r>
      <w:r w:rsidR="00EA0F0C" w:rsidRPr="002E63A1">
        <w:rPr>
          <w:rFonts w:eastAsia="Calibri"/>
          <w:noProof/>
          <w:lang w:val="sr-Latn-CS"/>
        </w:rPr>
        <w:t xml:space="preserve"> „</w:t>
      </w:r>
      <w:r>
        <w:rPr>
          <w:rFonts w:eastAsia="Calibri"/>
          <w:noProof/>
          <w:lang w:val="sr-Latn-CS"/>
        </w:rPr>
        <w:t>Hemi</w:t>
      </w:r>
      <w:r w:rsidR="00EA0F0C" w:rsidRPr="002E63A1">
        <w:rPr>
          <w:rFonts w:eastAsia="Calibri"/>
          <w:noProof/>
          <w:lang w:val="sr-Latn-CS"/>
        </w:rPr>
        <w:t xml:space="preserve"> </w:t>
      </w:r>
      <w:r>
        <w:rPr>
          <w:rFonts w:eastAsia="Calibri"/>
          <w:noProof/>
          <w:lang w:val="sr-Latn-CS"/>
        </w:rPr>
        <w:t>fresh</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proizvodnjom</w:t>
      </w:r>
      <w:r w:rsidR="00EA0F0C" w:rsidRPr="002E63A1">
        <w:rPr>
          <w:rFonts w:eastAsia="Calibri"/>
          <w:noProof/>
          <w:lang w:val="sr-Latn-CS"/>
        </w:rPr>
        <w:t xml:space="preserve"> </w:t>
      </w:r>
      <w:r>
        <w:rPr>
          <w:rFonts w:eastAsia="Calibri"/>
          <w:noProof/>
          <w:lang w:val="sr-Latn-CS"/>
        </w:rPr>
        <w:t>hemijskih</w:t>
      </w:r>
      <w:r w:rsidR="00EA0F0C" w:rsidRPr="002E63A1">
        <w:rPr>
          <w:rFonts w:eastAsia="Calibri"/>
          <w:noProof/>
          <w:lang w:val="sr-Latn-CS"/>
        </w:rPr>
        <w:t xml:space="preserve"> </w:t>
      </w:r>
      <w:r>
        <w:rPr>
          <w:rFonts w:eastAsia="Calibri"/>
          <w:noProof/>
          <w:lang w:val="sr-Latn-CS"/>
        </w:rPr>
        <w:t>proizvoda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w:t>
      </w:r>
      <w:r>
        <w:rPr>
          <w:rFonts w:eastAsia="Calibri"/>
          <w:noProof/>
          <w:lang w:val="sr-Latn-CS"/>
        </w:rPr>
        <w:t>dva</w:t>
      </w:r>
      <w:r w:rsidR="00EA0F0C" w:rsidRPr="002E63A1">
        <w:rPr>
          <w:rFonts w:eastAsia="Calibri"/>
          <w:noProof/>
          <w:lang w:val="sr-Latn-CS"/>
        </w:rPr>
        <w:t xml:space="preserve"> </w:t>
      </w:r>
      <w:r>
        <w:rPr>
          <w:rFonts w:eastAsia="Calibri"/>
          <w:noProof/>
          <w:lang w:val="sr-Latn-CS"/>
        </w:rPr>
        <w:t>radnika</w:t>
      </w:r>
      <w:r w:rsidR="00EA0F0C" w:rsidRPr="002E63A1">
        <w:rPr>
          <w:rFonts w:eastAsia="Calibri"/>
          <w:noProof/>
          <w:lang w:val="sr-Latn-CS"/>
        </w:rPr>
        <w:t xml:space="preserve">, 8) </w:t>
      </w:r>
      <w:r>
        <w:rPr>
          <w:rFonts w:eastAsia="Calibri"/>
          <w:noProof/>
          <w:lang w:val="sr-Latn-CS"/>
        </w:rPr>
        <w:t>Društvo</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w:t>
      </w:r>
      <w:r>
        <w:rPr>
          <w:rFonts w:eastAsia="Calibri"/>
          <w:noProof/>
          <w:lang w:val="sr-Latn-CS"/>
        </w:rPr>
        <w:t>ograničenom</w:t>
      </w:r>
      <w:r w:rsidR="00EA0F0C" w:rsidRPr="002E63A1">
        <w:rPr>
          <w:rFonts w:eastAsia="Calibri"/>
          <w:noProof/>
          <w:lang w:val="sr-Latn-CS"/>
        </w:rPr>
        <w:t xml:space="preserve"> </w:t>
      </w:r>
      <w:r>
        <w:rPr>
          <w:rFonts w:eastAsia="Calibri"/>
          <w:noProof/>
          <w:lang w:val="sr-Latn-CS"/>
        </w:rPr>
        <w:t>odgovornošću</w:t>
      </w:r>
      <w:r w:rsidR="00EA0F0C" w:rsidRPr="002E63A1">
        <w:rPr>
          <w:rFonts w:eastAsia="Calibri"/>
          <w:noProof/>
          <w:lang w:val="sr-Latn-CS"/>
        </w:rPr>
        <w:t xml:space="preserve"> „</w:t>
      </w:r>
      <w:r>
        <w:rPr>
          <w:rFonts w:eastAsia="Calibri"/>
          <w:noProof/>
          <w:lang w:val="sr-Latn-CS"/>
        </w:rPr>
        <w:t>Brzmin</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proizvodnjom</w:t>
      </w:r>
      <w:r w:rsidR="00EA0F0C" w:rsidRPr="002E63A1">
        <w:rPr>
          <w:rFonts w:eastAsia="Calibri"/>
          <w:noProof/>
          <w:lang w:val="sr-Latn-CS"/>
        </w:rPr>
        <w:t xml:space="preserve"> </w:t>
      </w:r>
      <w:r>
        <w:rPr>
          <w:rFonts w:eastAsia="Calibri"/>
          <w:noProof/>
          <w:lang w:val="sr-Latn-CS"/>
        </w:rPr>
        <w:t>hleba</w:t>
      </w:r>
      <w:r w:rsidR="00EA0F0C" w:rsidRPr="002E63A1">
        <w:rPr>
          <w:rFonts w:eastAsia="Calibri"/>
          <w:noProof/>
          <w:lang w:val="sr-Latn-CS"/>
        </w:rPr>
        <w:t xml:space="preserve">, </w:t>
      </w:r>
      <w:r>
        <w:rPr>
          <w:rFonts w:eastAsia="Calibri"/>
          <w:noProof/>
          <w:lang w:val="sr-Latn-CS"/>
        </w:rPr>
        <w:t>svežeg</w:t>
      </w:r>
      <w:r w:rsidR="00EA0F0C" w:rsidRPr="002E63A1">
        <w:rPr>
          <w:rFonts w:eastAsia="Calibri"/>
          <w:noProof/>
          <w:lang w:val="sr-Latn-CS"/>
        </w:rPr>
        <w:t xml:space="preserve"> </w:t>
      </w:r>
      <w:r>
        <w:rPr>
          <w:rFonts w:eastAsia="Calibri"/>
          <w:noProof/>
          <w:lang w:val="sr-Latn-CS"/>
        </w:rPr>
        <w:t>peciva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kolača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12 </w:t>
      </w:r>
      <w:r>
        <w:rPr>
          <w:rFonts w:eastAsia="Calibri"/>
          <w:noProof/>
          <w:lang w:val="sr-Latn-CS"/>
        </w:rPr>
        <w:t>zaposlenih</w:t>
      </w:r>
      <w:r w:rsidR="00EA0F0C" w:rsidRPr="002E63A1">
        <w:rPr>
          <w:rFonts w:eastAsia="Calibri"/>
          <w:noProof/>
          <w:lang w:val="sr-Latn-CS"/>
        </w:rPr>
        <w:t>, 9) „</w:t>
      </w:r>
      <w:r>
        <w:rPr>
          <w:rFonts w:eastAsia="Calibri"/>
          <w:noProof/>
          <w:lang w:val="sr-Latn-CS"/>
        </w:rPr>
        <w:t>Keske</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trgovinom</w:t>
      </w:r>
      <w:r w:rsidR="00EA0F0C" w:rsidRPr="002E63A1">
        <w:rPr>
          <w:rFonts w:eastAsia="Calibri"/>
          <w:noProof/>
          <w:lang w:val="sr-Latn-CS"/>
        </w:rPr>
        <w:t xml:space="preserve"> </w:t>
      </w:r>
      <w:r>
        <w:rPr>
          <w:rFonts w:eastAsia="Calibri"/>
          <w:noProof/>
          <w:lang w:val="sr-Latn-CS"/>
        </w:rPr>
        <w:t>automobilima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lakim</w:t>
      </w:r>
      <w:r w:rsidR="00EA0F0C" w:rsidRPr="002E63A1">
        <w:rPr>
          <w:rFonts w:eastAsia="Calibri"/>
          <w:noProof/>
          <w:lang w:val="sr-Latn-CS"/>
        </w:rPr>
        <w:t xml:space="preserve"> </w:t>
      </w:r>
      <w:r>
        <w:rPr>
          <w:rFonts w:eastAsia="Calibri"/>
          <w:noProof/>
          <w:lang w:val="sr-Latn-CS"/>
        </w:rPr>
        <w:t>motornim</w:t>
      </w:r>
      <w:r w:rsidR="00EA0F0C" w:rsidRPr="002E63A1">
        <w:rPr>
          <w:rFonts w:eastAsia="Calibri"/>
          <w:noProof/>
          <w:lang w:val="sr-Latn-CS"/>
        </w:rPr>
        <w:t xml:space="preserve"> </w:t>
      </w:r>
      <w:r>
        <w:rPr>
          <w:rFonts w:eastAsia="Calibri"/>
          <w:noProof/>
          <w:lang w:val="sr-Latn-CS"/>
        </w:rPr>
        <w:t>vozilima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16 </w:t>
      </w:r>
      <w:r>
        <w:rPr>
          <w:rFonts w:eastAsia="Calibri"/>
          <w:noProof/>
          <w:lang w:val="sr-Latn-CS"/>
        </w:rPr>
        <w:t>zaposlenih</w:t>
      </w:r>
      <w:r w:rsidR="00EA0F0C" w:rsidRPr="002E63A1">
        <w:rPr>
          <w:rFonts w:eastAsia="Calibri"/>
          <w:noProof/>
          <w:lang w:val="sr-Latn-CS"/>
        </w:rPr>
        <w:t>, 10) „</w:t>
      </w:r>
      <w:r>
        <w:rPr>
          <w:rFonts w:eastAsia="Calibri"/>
          <w:noProof/>
          <w:lang w:val="sr-Latn-CS"/>
        </w:rPr>
        <w:t>Srebrnac</w:t>
      </w:r>
      <w:r w:rsidR="00EA0F0C" w:rsidRPr="002E63A1">
        <w:rPr>
          <w:rFonts w:eastAsia="Calibri"/>
          <w:noProof/>
          <w:lang w:val="sr-Latn-CS"/>
        </w:rPr>
        <w:t xml:space="preserve"> </w:t>
      </w:r>
      <w:r>
        <w:rPr>
          <w:rFonts w:eastAsia="Calibri"/>
          <w:noProof/>
          <w:lang w:val="sr-Latn-CS"/>
        </w:rPr>
        <w:t>produkt</w:t>
      </w:r>
      <w:r w:rsidR="00EA0F0C" w:rsidRPr="002E63A1">
        <w:rPr>
          <w:rFonts w:eastAsia="Calibri"/>
          <w:noProof/>
          <w:lang w:val="sr-Latn-CS"/>
        </w:rPr>
        <w:t xml:space="preserve">” </w:t>
      </w:r>
      <w:r>
        <w:rPr>
          <w:rFonts w:eastAsia="Calibri"/>
          <w:noProof/>
          <w:lang w:val="sr-Latn-CS"/>
        </w:rPr>
        <w:t>eksport</w:t>
      </w:r>
      <w:r w:rsidR="00EA0F0C" w:rsidRPr="002E63A1">
        <w:rPr>
          <w:rFonts w:eastAsia="Calibri"/>
          <w:noProof/>
          <w:lang w:val="sr-Latn-CS"/>
        </w:rPr>
        <w:t xml:space="preserve"> </w:t>
      </w:r>
      <w:r>
        <w:rPr>
          <w:rFonts w:eastAsia="Calibri"/>
          <w:noProof/>
          <w:lang w:val="sr-Latn-CS"/>
        </w:rPr>
        <w:t>import</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proizvodnjom</w:t>
      </w:r>
      <w:r w:rsidR="00EA0F0C" w:rsidRPr="002E63A1">
        <w:rPr>
          <w:rFonts w:eastAsia="Calibri"/>
          <w:noProof/>
          <w:lang w:val="sr-Latn-CS"/>
        </w:rPr>
        <w:t xml:space="preserve"> </w:t>
      </w:r>
      <w:r>
        <w:rPr>
          <w:rFonts w:eastAsia="Calibri"/>
          <w:noProof/>
          <w:lang w:val="sr-Latn-CS"/>
        </w:rPr>
        <w:t>mašina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rudnike</w:t>
      </w:r>
      <w:r w:rsidR="00EA0F0C" w:rsidRPr="002E63A1">
        <w:rPr>
          <w:rFonts w:eastAsia="Calibri"/>
          <w:noProof/>
          <w:lang w:val="sr-Latn-CS"/>
        </w:rPr>
        <w:t xml:space="preserve">, </w:t>
      </w:r>
      <w:r>
        <w:rPr>
          <w:rFonts w:eastAsia="Calibri"/>
          <w:noProof/>
          <w:lang w:val="sr-Latn-CS"/>
        </w:rPr>
        <w:t>kamenolome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građevinarstvo</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ima</w:t>
      </w:r>
      <w:r w:rsidR="00EA0F0C" w:rsidRPr="002E63A1">
        <w:rPr>
          <w:rFonts w:eastAsia="Calibri"/>
          <w:noProof/>
          <w:lang w:val="sr-Latn-CS"/>
        </w:rPr>
        <w:t xml:space="preserve"> </w:t>
      </w:r>
      <w:r>
        <w:rPr>
          <w:rFonts w:eastAsia="Calibri"/>
          <w:noProof/>
          <w:lang w:val="sr-Latn-CS"/>
        </w:rPr>
        <w:t>tri</w:t>
      </w:r>
      <w:r w:rsidR="00EA0F0C" w:rsidRPr="002E63A1">
        <w:rPr>
          <w:rFonts w:eastAsia="Calibri"/>
          <w:noProof/>
          <w:lang w:val="sr-Latn-CS"/>
        </w:rPr>
        <w:t xml:space="preserve"> </w:t>
      </w:r>
      <w:r>
        <w:rPr>
          <w:rFonts w:eastAsia="Calibri"/>
          <w:noProof/>
          <w:lang w:val="sr-Latn-CS"/>
        </w:rPr>
        <w:t>zaposlena</w:t>
      </w:r>
      <w:r w:rsidR="00EA0F0C" w:rsidRPr="002E63A1">
        <w:rPr>
          <w:rFonts w:eastAsia="Calibri"/>
          <w:noProof/>
          <w:lang w:val="sr-Latn-CS"/>
        </w:rPr>
        <w:t>, 11) „</w:t>
      </w:r>
      <w:r>
        <w:rPr>
          <w:rFonts w:eastAsia="Calibri"/>
          <w:noProof/>
          <w:lang w:val="sr-Latn-CS"/>
        </w:rPr>
        <w:t>Treska</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Radunje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rezanjem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obradom</w:t>
      </w:r>
      <w:r w:rsidR="00EA0F0C" w:rsidRPr="002E63A1">
        <w:rPr>
          <w:rFonts w:eastAsia="Calibri"/>
          <w:noProof/>
          <w:lang w:val="sr-Latn-CS"/>
        </w:rPr>
        <w:t xml:space="preserve"> </w:t>
      </w:r>
      <w:r>
        <w:rPr>
          <w:rFonts w:eastAsia="Calibri"/>
          <w:noProof/>
          <w:lang w:val="sr-Latn-CS"/>
        </w:rPr>
        <w:t>drveta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zapošljava</w:t>
      </w:r>
      <w:r w:rsidR="00EA0F0C" w:rsidRPr="002E63A1">
        <w:rPr>
          <w:rFonts w:eastAsia="Calibri"/>
          <w:noProof/>
          <w:lang w:val="sr-Latn-CS"/>
        </w:rPr>
        <w:t xml:space="preserve"> </w:t>
      </w:r>
      <w:r>
        <w:rPr>
          <w:rFonts w:eastAsia="Calibri"/>
          <w:noProof/>
          <w:lang w:val="sr-Latn-CS"/>
        </w:rPr>
        <w:t>jednog</w:t>
      </w:r>
      <w:r w:rsidR="00EA0F0C" w:rsidRPr="002E63A1">
        <w:rPr>
          <w:rFonts w:eastAsia="Calibri"/>
          <w:noProof/>
          <w:lang w:val="sr-Latn-CS"/>
        </w:rPr>
        <w:t xml:space="preserve"> </w:t>
      </w:r>
      <w:r>
        <w:rPr>
          <w:rFonts w:eastAsia="Calibri"/>
          <w:noProof/>
          <w:lang w:val="sr-Latn-CS"/>
        </w:rPr>
        <w:t>radnika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13) „</w:t>
      </w:r>
      <w:r>
        <w:rPr>
          <w:rFonts w:eastAsia="Calibri"/>
          <w:noProof/>
          <w:lang w:val="sr-Latn-CS"/>
        </w:rPr>
        <w:t>Ragione</w:t>
      </w:r>
      <w:r w:rsidR="00EA0F0C" w:rsidRPr="002E63A1">
        <w:rPr>
          <w:rFonts w:eastAsia="Calibri"/>
          <w:noProof/>
          <w:lang w:val="sr-Latn-CS"/>
        </w:rPr>
        <w:t xml:space="preserve"> </w:t>
      </w:r>
      <w:r>
        <w:rPr>
          <w:rFonts w:eastAsia="Calibri"/>
          <w:noProof/>
          <w:lang w:val="sr-Latn-CS"/>
        </w:rPr>
        <w:t>centar</w:t>
      </w:r>
      <w:r w:rsidR="00EA0F0C" w:rsidRPr="002E63A1">
        <w:rPr>
          <w:rFonts w:eastAsia="Calibri"/>
          <w:noProof/>
          <w:lang w:val="sr-Latn-CS"/>
        </w:rPr>
        <w:t xml:space="preserve">” </w:t>
      </w:r>
      <w:r>
        <w:rPr>
          <w:rFonts w:eastAsia="Calibri"/>
          <w:noProof/>
          <w:lang w:val="sr-Latn-CS"/>
        </w:rPr>
        <w:t>d</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w:t>
      </w:r>
      <w:r>
        <w:rPr>
          <w:rFonts w:eastAsia="Calibri"/>
          <w:noProof/>
          <w:lang w:val="sr-Latn-CS"/>
        </w:rPr>
        <w:t>o</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koje</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bavi</w:t>
      </w:r>
      <w:r w:rsidR="00EA0F0C" w:rsidRPr="002E63A1">
        <w:rPr>
          <w:rFonts w:eastAsia="Calibri"/>
          <w:noProof/>
          <w:lang w:val="sr-Latn-CS"/>
        </w:rPr>
        <w:t xml:space="preserve"> </w:t>
      </w:r>
      <w:r>
        <w:rPr>
          <w:rFonts w:eastAsia="Calibri"/>
          <w:noProof/>
          <w:lang w:val="sr-Latn-CS"/>
        </w:rPr>
        <w:t>hotelijerstvom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ugostiteljstvom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zapošljava</w:t>
      </w:r>
      <w:r w:rsidR="00EA0F0C" w:rsidRPr="002E63A1">
        <w:rPr>
          <w:rFonts w:eastAsia="Calibri"/>
          <w:noProof/>
          <w:lang w:val="sr-Latn-CS"/>
        </w:rPr>
        <w:t xml:space="preserve"> </w:t>
      </w:r>
      <w:r>
        <w:rPr>
          <w:rFonts w:eastAsia="Calibri"/>
          <w:noProof/>
          <w:lang w:val="sr-Latn-CS"/>
        </w:rPr>
        <w:t>jednog</w:t>
      </w:r>
      <w:r w:rsidR="00EA0F0C" w:rsidRPr="002E63A1">
        <w:rPr>
          <w:rFonts w:eastAsia="Calibri"/>
          <w:noProof/>
          <w:lang w:val="sr-Latn-CS"/>
        </w:rPr>
        <w:t xml:space="preserve"> </w:t>
      </w:r>
      <w:r>
        <w:rPr>
          <w:rFonts w:eastAsia="Calibri"/>
          <w:noProof/>
          <w:lang w:val="sr-Latn-CS"/>
        </w:rPr>
        <w:t>radnika</w:t>
      </w:r>
      <w:r w:rsidR="00EA0F0C" w:rsidRPr="002E63A1">
        <w:rPr>
          <w:rFonts w:eastAsia="Calibri"/>
          <w:noProof/>
          <w:lang w:val="sr-Latn-CS"/>
        </w:rPr>
        <w:t>.</w:t>
      </w:r>
    </w:p>
    <w:p w:rsidR="00EA0F0C" w:rsidRPr="002E63A1" w:rsidRDefault="002E63A1" w:rsidP="00EA0F0C">
      <w:pPr>
        <w:ind w:firstLine="708"/>
        <w:jc w:val="both"/>
        <w:rPr>
          <w:rFonts w:eastAsia="Calibri"/>
          <w:noProof/>
          <w:lang w:val="sr-Latn-CS"/>
        </w:rPr>
      </w:pPr>
      <w:r>
        <w:rPr>
          <w:rFonts w:eastAsia="Calibri"/>
          <w:noProof/>
          <w:lang w:val="sr-Latn-CS"/>
        </w:rPr>
        <w:t>Na</w:t>
      </w:r>
      <w:r w:rsidR="00EA0F0C" w:rsidRPr="002E63A1">
        <w:rPr>
          <w:rFonts w:eastAsia="Calibri"/>
          <w:noProof/>
          <w:lang w:val="sr-Latn-CS"/>
        </w:rPr>
        <w:t xml:space="preserve"> </w:t>
      </w:r>
      <w:r>
        <w:rPr>
          <w:rFonts w:eastAsia="Calibri"/>
          <w:noProof/>
          <w:lang w:val="sr-Latn-CS"/>
        </w:rPr>
        <w:t>teritoriji</w:t>
      </w:r>
      <w:r w:rsidR="00EA0F0C" w:rsidRPr="002E63A1">
        <w:rPr>
          <w:rFonts w:eastAsia="Calibri"/>
          <w:noProof/>
          <w:lang w:val="sr-Latn-CS"/>
        </w:rPr>
        <w:t xml:space="preserve"> </w:t>
      </w:r>
      <w:r>
        <w:rPr>
          <w:rFonts w:eastAsia="Calibri"/>
          <w:noProof/>
          <w:lang w:val="sr-Latn-CS"/>
        </w:rPr>
        <w:t>Prostornog</w:t>
      </w:r>
      <w:r w:rsidR="00EA0F0C" w:rsidRPr="002E63A1">
        <w:rPr>
          <w:rFonts w:eastAsia="Calibri"/>
          <w:noProof/>
          <w:lang w:val="sr-Latn-CS"/>
        </w:rPr>
        <w:t xml:space="preserve"> </w:t>
      </w:r>
      <w:r>
        <w:rPr>
          <w:rFonts w:eastAsia="Calibri"/>
          <w:noProof/>
          <w:lang w:val="sr-Latn-CS"/>
        </w:rPr>
        <w:t>plana</w:t>
      </w:r>
      <w:r w:rsidR="00EA0F0C" w:rsidRPr="002E63A1">
        <w:rPr>
          <w:rFonts w:eastAsia="Calibri"/>
          <w:noProof/>
          <w:lang w:val="sr-Latn-CS"/>
        </w:rPr>
        <w:t xml:space="preserve"> </w:t>
      </w:r>
      <w:r>
        <w:rPr>
          <w:rFonts w:eastAsia="Calibri"/>
          <w:noProof/>
          <w:lang w:val="sr-Latn-CS"/>
        </w:rPr>
        <w:t>nema</w:t>
      </w:r>
      <w:r w:rsidR="00EA0F0C" w:rsidRPr="002E63A1">
        <w:rPr>
          <w:rFonts w:eastAsia="Calibri"/>
          <w:noProof/>
          <w:lang w:val="sr-Latn-CS"/>
        </w:rPr>
        <w:t xml:space="preserve"> </w:t>
      </w:r>
      <w:r>
        <w:rPr>
          <w:rFonts w:eastAsia="Calibri"/>
          <w:noProof/>
          <w:lang w:val="sr-Latn-CS"/>
        </w:rPr>
        <w:t>velikih</w:t>
      </w:r>
      <w:r w:rsidR="00EA0F0C" w:rsidRPr="002E63A1">
        <w:rPr>
          <w:rFonts w:eastAsia="Calibri"/>
          <w:noProof/>
          <w:lang w:val="sr-Latn-CS"/>
        </w:rPr>
        <w:t xml:space="preserve"> </w:t>
      </w:r>
      <w:r>
        <w:rPr>
          <w:rFonts w:eastAsia="Calibri"/>
          <w:noProof/>
          <w:lang w:val="sr-Latn-CS"/>
        </w:rPr>
        <w:t>industrijskih</w:t>
      </w:r>
      <w:r w:rsidR="00EA0F0C" w:rsidRPr="002E63A1">
        <w:rPr>
          <w:rFonts w:eastAsia="Calibri"/>
          <w:noProof/>
          <w:lang w:val="sr-Latn-CS"/>
        </w:rPr>
        <w:t xml:space="preserve"> </w:t>
      </w:r>
      <w:r>
        <w:rPr>
          <w:rFonts w:eastAsia="Calibri"/>
          <w:noProof/>
          <w:lang w:val="sr-Latn-CS"/>
        </w:rPr>
        <w:t>postrojenja</w:t>
      </w:r>
      <w:r w:rsidR="00EA0F0C" w:rsidRPr="002E63A1">
        <w:rPr>
          <w:rFonts w:eastAsia="Calibri"/>
          <w:noProof/>
          <w:lang w:val="sr-Latn-CS"/>
        </w:rPr>
        <w:t xml:space="preserve">, </w:t>
      </w:r>
      <w:r>
        <w:rPr>
          <w:rFonts w:eastAsia="Calibri"/>
          <w:noProof/>
          <w:lang w:val="sr-Latn-CS"/>
        </w:rPr>
        <w:t>a</w:t>
      </w:r>
      <w:r w:rsidR="00EA0F0C" w:rsidRPr="002E63A1">
        <w:rPr>
          <w:rFonts w:eastAsia="Calibri"/>
          <w:noProof/>
          <w:lang w:val="sr-Latn-CS"/>
        </w:rPr>
        <w:t xml:space="preserve"> </w:t>
      </w:r>
      <w:r>
        <w:rPr>
          <w:rFonts w:eastAsia="Calibri"/>
          <w:noProof/>
          <w:lang w:val="sr-Latn-CS"/>
        </w:rPr>
        <w:t>glavna</w:t>
      </w:r>
      <w:r w:rsidR="00EA0F0C" w:rsidRPr="002E63A1">
        <w:rPr>
          <w:rFonts w:eastAsia="Calibri"/>
          <w:noProof/>
          <w:lang w:val="sr-Latn-CS"/>
        </w:rPr>
        <w:t xml:space="preserve"> </w:t>
      </w:r>
      <w:r>
        <w:rPr>
          <w:rFonts w:eastAsia="Calibri"/>
          <w:noProof/>
          <w:lang w:val="sr-Latn-CS"/>
        </w:rPr>
        <w:t>privredna</w:t>
      </w:r>
      <w:r w:rsidR="00EA0F0C" w:rsidRPr="002E63A1">
        <w:rPr>
          <w:rFonts w:eastAsia="Calibri"/>
          <w:noProof/>
          <w:lang w:val="sr-Latn-CS"/>
        </w:rPr>
        <w:t xml:space="preserve"> </w:t>
      </w:r>
      <w:r>
        <w:rPr>
          <w:rFonts w:eastAsia="Calibri"/>
          <w:noProof/>
          <w:lang w:val="sr-Latn-CS"/>
        </w:rPr>
        <w:t>delatnost</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tradicionalna</w:t>
      </w:r>
      <w:r w:rsidR="00EA0F0C" w:rsidRPr="002E63A1">
        <w:rPr>
          <w:rFonts w:eastAsia="Calibri"/>
          <w:noProof/>
          <w:lang w:val="sr-Latn-CS"/>
        </w:rPr>
        <w:t xml:space="preserve"> </w:t>
      </w:r>
      <w:r>
        <w:rPr>
          <w:rFonts w:eastAsia="Calibri"/>
          <w:noProof/>
          <w:lang w:val="sr-Latn-CS"/>
        </w:rPr>
        <w:t>poljoprivreda</w:t>
      </w:r>
      <w:r w:rsidR="00EA0F0C" w:rsidRPr="002E63A1">
        <w:rPr>
          <w:rFonts w:eastAsia="Calibri"/>
          <w:noProof/>
          <w:lang w:val="sr-Latn-CS"/>
        </w:rPr>
        <w:t xml:space="preserve"> (</w:t>
      </w:r>
      <w:r>
        <w:rPr>
          <w:rFonts w:eastAsia="Calibri"/>
          <w:noProof/>
          <w:lang w:val="sr-Latn-CS"/>
        </w:rPr>
        <w:t>stočarstvo</w:t>
      </w:r>
      <w:r w:rsidR="00EA0F0C" w:rsidRPr="002E63A1">
        <w:rPr>
          <w:rFonts w:eastAsia="Calibri"/>
          <w:noProof/>
          <w:lang w:val="sr-Latn-CS"/>
        </w:rPr>
        <w:t xml:space="preserve">, </w:t>
      </w:r>
      <w:r>
        <w:rPr>
          <w:rFonts w:eastAsia="Calibri"/>
          <w:noProof/>
          <w:lang w:val="sr-Latn-CS"/>
        </w:rPr>
        <w:t>voćarstvo</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ratarstvo</w:t>
      </w:r>
      <w:r w:rsidR="00EA0F0C" w:rsidRPr="002E63A1">
        <w:rPr>
          <w:rFonts w:eastAsia="Calibri"/>
          <w:noProof/>
          <w:lang w:val="sr-Latn-CS"/>
        </w:rPr>
        <w:t xml:space="preserve">) </w:t>
      </w:r>
      <w:r>
        <w:rPr>
          <w:rFonts w:eastAsia="Calibri"/>
          <w:noProof/>
          <w:lang w:val="sr-Latn-CS"/>
        </w:rPr>
        <w:t>čije</w:t>
      </w:r>
      <w:r w:rsidR="00EA0F0C" w:rsidRPr="002E63A1">
        <w:rPr>
          <w:rFonts w:eastAsia="Calibri"/>
          <w:noProof/>
          <w:lang w:val="sr-Latn-CS"/>
        </w:rPr>
        <w:t xml:space="preserve"> </w:t>
      </w:r>
      <w:r>
        <w:rPr>
          <w:rFonts w:eastAsia="Calibri"/>
          <w:noProof/>
          <w:lang w:val="sr-Latn-CS"/>
        </w:rPr>
        <w:t>su</w:t>
      </w:r>
      <w:r w:rsidR="00EA0F0C" w:rsidRPr="002E63A1">
        <w:rPr>
          <w:rFonts w:eastAsia="Calibri"/>
          <w:noProof/>
          <w:lang w:val="sr-Latn-CS"/>
        </w:rPr>
        <w:t xml:space="preserve"> </w:t>
      </w:r>
      <w:r>
        <w:rPr>
          <w:rFonts w:eastAsia="Calibri"/>
          <w:noProof/>
          <w:lang w:val="sr-Latn-CS"/>
        </w:rPr>
        <w:t>osnovne</w:t>
      </w:r>
      <w:r w:rsidR="00EA0F0C" w:rsidRPr="002E63A1">
        <w:rPr>
          <w:rFonts w:eastAsia="Calibri"/>
          <w:noProof/>
          <w:lang w:val="sr-Latn-CS"/>
        </w:rPr>
        <w:t xml:space="preserve"> </w:t>
      </w:r>
      <w:r>
        <w:rPr>
          <w:rFonts w:eastAsia="Calibri"/>
          <w:noProof/>
          <w:lang w:val="sr-Latn-CS"/>
        </w:rPr>
        <w:t>odlike</w:t>
      </w:r>
      <w:r w:rsidR="00EA0F0C" w:rsidRPr="002E63A1">
        <w:rPr>
          <w:rFonts w:eastAsia="Calibri"/>
          <w:noProof/>
          <w:lang w:val="sr-Latn-CS"/>
        </w:rPr>
        <w:t xml:space="preserve"> </w:t>
      </w:r>
      <w:r>
        <w:rPr>
          <w:rFonts w:eastAsia="Calibri"/>
          <w:noProof/>
          <w:lang w:val="sr-Latn-CS"/>
        </w:rPr>
        <w:t>ekstenzivnost</w:t>
      </w:r>
      <w:r w:rsidR="00EA0F0C" w:rsidRPr="002E63A1">
        <w:rPr>
          <w:rFonts w:eastAsia="Calibri"/>
          <w:noProof/>
          <w:lang w:val="sr-Latn-CS"/>
        </w:rPr>
        <w:t xml:space="preserve">, </w:t>
      </w:r>
      <w:r>
        <w:rPr>
          <w:rFonts w:eastAsia="Calibri"/>
          <w:noProof/>
          <w:lang w:val="sr-Latn-CS"/>
        </w:rPr>
        <w:t>niski</w:t>
      </w:r>
      <w:r w:rsidR="00EA0F0C" w:rsidRPr="002E63A1">
        <w:rPr>
          <w:rFonts w:eastAsia="Calibri"/>
          <w:noProof/>
          <w:lang w:val="sr-Latn-CS"/>
        </w:rPr>
        <w:t xml:space="preserve"> </w:t>
      </w:r>
      <w:r>
        <w:rPr>
          <w:rFonts w:eastAsia="Calibri"/>
          <w:noProof/>
          <w:lang w:val="sr-Latn-CS"/>
        </w:rPr>
        <w:t>prinosi</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niska</w:t>
      </w:r>
      <w:r w:rsidR="00EA0F0C" w:rsidRPr="002E63A1">
        <w:rPr>
          <w:rFonts w:eastAsia="Calibri"/>
          <w:noProof/>
          <w:lang w:val="sr-Latn-CS"/>
        </w:rPr>
        <w:t xml:space="preserve"> </w:t>
      </w:r>
      <w:r>
        <w:rPr>
          <w:rFonts w:eastAsia="Calibri"/>
          <w:noProof/>
          <w:lang w:val="sr-Latn-CS"/>
        </w:rPr>
        <w:t>produktivnost</w:t>
      </w:r>
      <w:r w:rsidR="00EA0F0C" w:rsidRPr="002E63A1">
        <w:rPr>
          <w:rFonts w:eastAsia="Calibri"/>
          <w:noProof/>
          <w:lang w:val="sr-Latn-CS"/>
        </w:rPr>
        <w:t xml:space="preserve">, </w:t>
      </w:r>
      <w:r>
        <w:rPr>
          <w:rFonts w:eastAsia="Calibri"/>
          <w:noProof/>
          <w:lang w:val="sr-Latn-CS"/>
        </w:rPr>
        <w:t>velika</w:t>
      </w:r>
      <w:r w:rsidR="00EA0F0C" w:rsidRPr="002E63A1">
        <w:rPr>
          <w:rFonts w:eastAsia="Calibri"/>
          <w:noProof/>
          <w:lang w:val="sr-Latn-CS"/>
        </w:rPr>
        <w:t xml:space="preserve"> </w:t>
      </w:r>
      <w:r>
        <w:rPr>
          <w:rFonts w:eastAsia="Calibri"/>
          <w:noProof/>
          <w:lang w:val="sr-Latn-CS"/>
        </w:rPr>
        <w:t>zavisnost</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klimatskih</w:t>
      </w:r>
      <w:r w:rsidR="00EA0F0C" w:rsidRPr="002E63A1">
        <w:rPr>
          <w:rFonts w:eastAsia="Calibri"/>
          <w:noProof/>
          <w:lang w:val="sr-Latn-CS"/>
        </w:rPr>
        <w:t xml:space="preserve"> </w:t>
      </w:r>
      <w:r>
        <w:rPr>
          <w:rFonts w:eastAsia="Calibri"/>
          <w:noProof/>
          <w:lang w:val="sr-Latn-CS"/>
        </w:rPr>
        <w:t>uslova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proizvodnja</w:t>
      </w:r>
      <w:r w:rsidR="00EA0F0C" w:rsidRPr="002E63A1">
        <w:rPr>
          <w:rFonts w:eastAsia="Calibri"/>
          <w:noProof/>
          <w:lang w:val="sr-Latn-CS"/>
        </w:rPr>
        <w:t xml:space="preserve"> </w:t>
      </w:r>
      <w:r>
        <w:rPr>
          <w:rFonts w:eastAsia="Calibri"/>
          <w:noProof/>
          <w:lang w:val="sr-Latn-CS"/>
        </w:rPr>
        <w:t>koja</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najčešće</w:t>
      </w:r>
      <w:r w:rsidR="00EA0F0C" w:rsidRPr="002E63A1">
        <w:rPr>
          <w:rFonts w:eastAsia="Calibri"/>
          <w:noProof/>
          <w:lang w:val="sr-Latn-CS"/>
        </w:rPr>
        <w:t xml:space="preserve"> </w:t>
      </w:r>
      <w:r>
        <w:rPr>
          <w:rFonts w:eastAsia="Calibri"/>
          <w:noProof/>
          <w:lang w:val="sr-Latn-CS"/>
        </w:rPr>
        <w:t>namenjena</w:t>
      </w:r>
      <w:r w:rsidR="00EA0F0C" w:rsidRPr="002E63A1">
        <w:rPr>
          <w:rFonts w:eastAsia="Calibri"/>
          <w:noProof/>
          <w:lang w:val="sr-Latn-CS"/>
        </w:rPr>
        <w:t xml:space="preserve"> </w:t>
      </w:r>
      <w:r>
        <w:rPr>
          <w:rFonts w:eastAsia="Calibri"/>
          <w:noProof/>
          <w:lang w:val="sr-Latn-CS"/>
        </w:rPr>
        <w:t>zadovoljenju</w:t>
      </w:r>
      <w:r w:rsidR="00EA0F0C" w:rsidRPr="002E63A1">
        <w:rPr>
          <w:rFonts w:eastAsia="Calibri"/>
          <w:noProof/>
          <w:lang w:val="sr-Latn-CS"/>
        </w:rPr>
        <w:t xml:space="preserve"> </w:t>
      </w:r>
      <w:r>
        <w:rPr>
          <w:rFonts w:eastAsia="Calibri"/>
          <w:noProof/>
          <w:lang w:val="sr-Latn-CS"/>
        </w:rPr>
        <w:t>ličnih</w:t>
      </w:r>
      <w:r w:rsidR="00EA0F0C" w:rsidRPr="002E63A1">
        <w:rPr>
          <w:rFonts w:eastAsia="Calibri"/>
          <w:noProof/>
          <w:lang w:val="sr-Latn-CS"/>
        </w:rPr>
        <w:t xml:space="preserve"> </w:t>
      </w:r>
      <w:r>
        <w:rPr>
          <w:rFonts w:eastAsia="Calibri"/>
          <w:noProof/>
          <w:lang w:val="sr-Latn-CS"/>
        </w:rPr>
        <w:t>potreba</w:t>
      </w:r>
      <w:r w:rsidR="00EA0F0C" w:rsidRPr="002E63A1">
        <w:rPr>
          <w:rFonts w:eastAsia="Calibri"/>
          <w:noProof/>
          <w:lang w:val="sr-Latn-CS"/>
        </w:rPr>
        <w:t xml:space="preserve"> </w:t>
      </w:r>
      <w:r>
        <w:rPr>
          <w:rFonts w:eastAsia="Calibri"/>
          <w:noProof/>
          <w:lang w:val="sr-Latn-CS"/>
        </w:rPr>
        <w:t>seoskog</w:t>
      </w:r>
      <w:r w:rsidR="00EA0F0C" w:rsidRPr="002E63A1">
        <w:rPr>
          <w:rFonts w:eastAsia="Calibri"/>
          <w:noProof/>
          <w:lang w:val="sr-Latn-CS"/>
        </w:rPr>
        <w:t xml:space="preserve"> </w:t>
      </w:r>
      <w:r>
        <w:rPr>
          <w:rFonts w:eastAsia="Calibri"/>
          <w:noProof/>
          <w:lang w:val="sr-Latn-CS"/>
        </w:rPr>
        <w:t>stanovništva</w:t>
      </w:r>
      <w:r w:rsidR="00EA0F0C" w:rsidRPr="002E63A1">
        <w:rPr>
          <w:rFonts w:eastAsia="Calibri"/>
          <w:noProof/>
          <w:lang w:val="sr-Latn-CS"/>
        </w:rPr>
        <w:t xml:space="preserve">, </w:t>
      </w:r>
      <w:r>
        <w:rPr>
          <w:rFonts w:eastAsia="Calibri"/>
          <w:noProof/>
          <w:lang w:val="sr-Latn-CS"/>
        </w:rPr>
        <w:t>najčešće</w:t>
      </w:r>
      <w:r w:rsidR="00EA0F0C" w:rsidRPr="002E63A1">
        <w:rPr>
          <w:rFonts w:eastAsia="Calibri"/>
          <w:noProof/>
          <w:lang w:val="sr-Latn-CS"/>
        </w:rPr>
        <w:t xml:space="preserve"> </w:t>
      </w:r>
      <w:r>
        <w:rPr>
          <w:rFonts w:eastAsia="Calibri"/>
          <w:noProof/>
          <w:lang w:val="sr-Latn-CS"/>
        </w:rPr>
        <w:t>bez</w:t>
      </w:r>
      <w:r w:rsidR="00EA0F0C" w:rsidRPr="002E63A1">
        <w:rPr>
          <w:rFonts w:eastAsia="Calibri"/>
          <w:noProof/>
          <w:lang w:val="sr-Latn-CS"/>
        </w:rPr>
        <w:t xml:space="preserve"> </w:t>
      </w:r>
      <w:r>
        <w:rPr>
          <w:rFonts w:eastAsia="Calibri"/>
          <w:noProof/>
          <w:lang w:val="sr-Latn-CS"/>
        </w:rPr>
        <w:t>ili</w:t>
      </w:r>
      <w:r w:rsidR="00EA0F0C" w:rsidRPr="002E63A1">
        <w:rPr>
          <w:rFonts w:eastAsia="Calibri"/>
          <w:noProof/>
          <w:lang w:val="sr-Latn-CS"/>
        </w:rPr>
        <w:t xml:space="preserve"> </w:t>
      </w:r>
      <w:r>
        <w:rPr>
          <w:rFonts w:eastAsia="Calibri"/>
          <w:noProof/>
          <w:lang w:val="sr-Latn-CS"/>
        </w:rPr>
        <w:t>sa</w:t>
      </w:r>
      <w:r w:rsidR="00EA0F0C" w:rsidRPr="002E63A1">
        <w:rPr>
          <w:rFonts w:eastAsia="Calibri"/>
          <w:noProof/>
          <w:lang w:val="sr-Latn-CS"/>
        </w:rPr>
        <w:t xml:space="preserve"> </w:t>
      </w:r>
      <w:r>
        <w:rPr>
          <w:rFonts w:eastAsia="Calibri"/>
          <w:noProof/>
          <w:lang w:val="sr-Latn-CS"/>
        </w:rPr>
        <w:t>vrlo</w:t>
      </w:r>
      <w:r w:rsidR="00EA0F0C" w:rsidRPr="002E63A1">
        <w:rPr>
          <w:rFonts w:eastAsia="Calibri"/>
          <w:noProof/>
          <w:lang w:val="sr-Latn-CS"/>
        </w:rPr>
        <w:t xml:space="preserve"> </w:t>
      </w:r>
      <w:r>
        <w:rPr>
          <w:rFonts w:eastAsia="Calibri"/>
          <w:noProof/>
          <w:lang w:val="sr-Latn-CS"/>
        </w:rPr>
        <w:t>malo</w:t>
      </w:r>
      <w:r w:rsidR="00EA0F0C" w:rsidRPr="002E63A1">
        <w:rPr>
          <w:rFonts w:eastAsia="Calibri"/>
          <w:noProof/>
          <w:lang w:val="sr-Latn-CS"/>
        </w:rPr>
        <w:t xml:space="preserve"> </w:t>
      </w:r>
      <w:r>
        <w:rPr>
          <w:rFonts w:eastAsia="Calibri"/>
          <w:noProof/>
          <w:lang w:val="sr-Latn-CS"/>
        </w:rPr>
        <w:t>tržišnih</w:t>
      </w:r>
      <w:r w:rsidR="00EA0F0C" w:rsidRPr="002E63A1">
        <w:rPr>
          <w:rFonts w:eastAsia="Calibri"/>
          <w:noProof/>
          <w:lang w:val="sr-Latn-CS"/>
        </w:rPr>
        <w:t xml:space="preserve"> </w:t>
      </w:r>
      <w:r>
        <w:rPr>
          <w:rFonts w:eastAsia="Calibri"/>
          <w:noProof/>
          <w:lang w:val="sr-Latn-CS"/>
        </w:rPr>
        <w:t>viškova</w:t>
      </w:r>
      <w:r w:rsidR="00EA0F0C" w:rsidRPr="002E63A1">
        <w:rPr>
          <w:rFonts w:eastAsia="Calibri"/>
          <w:noProof/>
          <w:lang w:val="sr-Latn-CS"/>
        </w:rPr>
        <w:t xml:space="preserve">, </w:t>
      </w:r>
      <w:r>
        <w:rPr>
          <w:rFonts w:eastAsia="Calibri"/>
          <w:noProof/>
          <w:lang w:val="sr-Latn-CS"/>
        </w:rPr>
        <w:t>dok</w:t>
      </w:r>
      <w:r w:rsidR="00EA0F0C" w:rsidRPr="002E63A1">
        <w:rPr>
          <w:rFonts w:eastAsia="Calibri"/>
          <w:noProof/>
          <w:lang w:val="sr-Latn-CS"/>
        </w:rPr>
        <w:t xml:space="preserve"> </w:t>
      </w:r>
      <w:r>
        <w:rPr>
          <w:rFonts w:eastAsia="Calibri"/>
          <w:noProof/>
          <w:lang w:val="sr-Latn-CS"/>
        </w:rPr>
        <w:t>su</w:t>
      </w:r>
      <w:r w:rsidR="00EA0F0C" w:rsidRPr="002E63A1">
        <w:rPr>
          <w:rFonts w:eastAsia="Calibri"/>
          <w:noProof/>
          <w:lang w:val="sr-Latn-CS"/>
        </w:rPr>
        <w:t xml:space="preserve"> </w:t>
      </w:r>
      <w:r>
        <w:rPr>
          <w:rFonts w:eastAsia="Calibri"/>
          <w:noProof/>
          <w:lang w:val="sr-Latn-CS"/>
        </w:rPr>
        <w:t>delatnosti</w:t>
      </w:r>
      <w:r w:rsidR="00EA0F0C" w:rsidRPr="002E63A1">
        <w:rPr>
          <w:rFonts w:eastAsia="Calibri"/>
          <w:noProof/>
          <w:lang w:val="sr-Latn-CS"/>
        </w:rPr>
        <w:t xml:space="preserve"> </w:t>
      </w:r>
      <w:r>
        <w:rPr>
          <w:rFonts w:eastAsia="Calibri"/>
          <w:noProof/>
          <w:lang w:val="sr-Latn-CS"/>
        </w:rPr>
        <w:t>tercijalnog</w:t>
      </w:r>
      <w:r w:rsidR="00EA0F0C" w:rsidRPr="002E63A1">
        <w:rPr>
          <w:rFonts w:eastAsia="Calibri"/>
          <w:noProof/>
          <w:lang w:val="sr-Latn-CS"/>
        </w:rPr>
        <w:t xml:space="preserve"> </w:t>
      </w:r>
      <w:r>
        <w:rPr>
          <w:rFonts w:eastAsia="Calibri"/>
          <w:noProof/>
          <w:lang w:val="sr-Latn-CS"/>
        </w:rPr>
        <w:t>sektora</w:t>
      </w:r>
      <w:r w:rsidR="00EA0F0C" w:rsidRPr="002E63A1">
        <w:rPr>
          <w:rFonts w:eastAsia="Calibri"/>
          <w:noProof/>
          <w:lang w:val="sr-Latn-CS"/>
        </w:rPr>
        <w:t xml:space="preserve"> </w:t>
      </w:r>
      <w:r>
        <w:rPr>
          <w:rFonts w:eastAsia="Calibri"/>
          <w:noProof/>
          <w:lang w:val="sr-Latn-CS"/>
        </w:rPr>
        <w:t>slabo</w:t>
      </w:r>
      <w:r w:rsidR="00EA0F0C" w:rsidRPr="002E63A1">
        <w:rPr>
          <w:rFonts w:eastAsia="Calibri"/>
          <w:noProof/>
          <w:lang w:val="sr-Latn-CS"/>
        </w:rPr>
        <w:t xml:space="preserve"> </w:t>
      </w:r>
      <w:r>
        <w:rPr>
          <w:rFonts w:eastAsia="Calibri"/>
          <w:noProof/>
          <w:lang w:val="sr-Latn-CS"/>
        </w:rPr>
        <w:t>razvijene</w:t>
      </w:r>
      <w:r w:rsidR="00EA0F0C" w:rsidRPr="002E63A1">
        <w:rPr>
          <w:rFonts w:eastAsia="Calibri"/>
          <w:noProof/>
          <w:lang w:val="sr-Latn-CS"/>
        </w:rPr>
        <w:t xml:space="preserve"> (</w:t>
      </w:r>
      <w:r>
        <w:rPr>
          <w:rFonts w:eastAsia="Calibri"/>
          <w:noProof/>
          <w:lang w:val="sr-Latn-CS"/>
        </w:rPr>
        <w:t>trgovina</w:t>
      </w:r>
      <w:r w:rsidR="00EA0F0C" w:rsidRPr="002E63A1">
        <w:rPr>
          <w:rFonts w:eastAsia="Calibri"/>
          <w:noProof/>
          <w:lang w:val="sr-Latn-CS"/>
        </w:rPr>
        <w:t xml:space="preserve">, </w:t>
      </w:r>
      <w:r>
        <w:rPr>
          <w:rFonts w:eastAsia="Calibri"/>
          <w:noProof/>
          <w:lang w:val="sr-Latn-CS"/>
        </w:rPr>
        <w:t>ugostiteljstvo</w:t>
      </w:r>
      <w:r w:rsidR="00EA0F0C" w:rsidRPr="002E63A1">
        <w:rPr>
          <w:rFonts w:eastAsia="Calibri"/>
          <w:noProof/>
          <w:lang w:val="sr-Latn-CS"/>
        </w:rPr>
        <w:t xml:space="preserve">, </w:t>
      </w:r>
      <w:r>
        <w:rPr>
          <w:rFonts w:eastAsia="Calibri"/>
          <w:noProof/>
          <w:lang w:val="sr-Latn-CS"/>
        </w:rPr>
        <w:t>turizam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saobraćaj</w:t>
      </w:r>
      <w:r w:rsidR="00EA0F0C" w:rsidRPr="002E63A1">
        <w:rPr>
          <w:rFonts w:eastAsia="Calibri"/>
          <w:noProof/>
          <w:lang w:val="sr-Latn-CS"/>
        </w:rPr>
        <w:t xml:space="preserve">), </w:t>
      </w:r>
      <w:r>
        <w:rPr>
          <w:rFonts w:eastAsia="Calibri"/>
          <w:noProof/>
          <w:lang w:val="sr-Latn-CS"/>
        </w:rPr>
        <w:t>osim</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naseljima</w:t>
      </w:r>
      <w:r w:rsidR="00EA0F0C" w:rsidRPr="002E63A1">
        <w:rPr>
          <w:rFonts w:eastAsia="Calibri"/>
          <w:noProof/>
          <w:lang w:val="sr-Latn-CS"/>
        </w:rPr>
        <w:t xml:space="preserve">  </w:t>
      </w:r>
      <w:r>
        <w:rPr>
          <w:rFonts w:eastAsia="Calibri"/>
          <w:noProof/>
          <w:lang w:val="sr-Latn-CS"/>
        </w:rPr>
        <w:t>Brzeće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Lukovska</w:t>
      </w:r>
      <w:r w:rsidR="00EA0F0C" w:rsidRPr="002E63A1">
        <w:rPr>
          <w:rFonts w:eastAsia="Calibri"/>
          <w:noProof/>
          <w:lang w:val="sr-Latn-CS"/>
        </w:rPr>
        <w:t xml:space="preserve"> </w:t>
      </w:r>
      <w:r>
        <w:rPr>
          <w:rFonts w:eastAsia="Calibri"/>
          <w:noProof/>
          <w:lang w:val="sr-Latn-CS"/>
        </w:rPr>
        <w:t>Banja</w:t>
      </w:r>
      <w:r w:rsidR="00EA0F0C" w:rsidRPr="002E63A1">
        <w:rPr>
          <w:rFonts w:eastAsia="Calibri"/>
          <w:noProof/>
          <w:lang w:val="sr-Latn-CS"/>
        </w:rPr>
        <w:t xml:space="preserve">. </w:t>
      </w:r>
      <w:r>
        <w:rPr>
          <w:rFonts w:eastAsia="Calibri"/>
          <w:noProof/>
          <w:lang w:val="sr-Latn-CS"/>
        </w:rPr>
        <w:t>Nedovoljan</w:t>
      </w:r>
      <w:r w:rsidR="00EA0F0C" w:rsidRPr="002E63A1">
        <w:rPr>
          <w:rFonts w:eastAsia="Calibri"/>
          <w:noProof/>
          <w:lang w:val="sr-Latn-CS"/>
        </w:rPr>
        <w:t xml:space="preserve"> </w:t>
      </w:r>
      <w:r>
        <w:rPr>
          <w:rFonts w:eastAsia="Calibri"/>
          <w:noProof/>
          <w:lang w:val="sr-Latn-CS"/>
        </w:rPr>
        <w:t>privredni</w:t>
      </w:r>
      <w:r w:rsidR="00EA0F0C" w:rsidRPr="002E63A1">
        <w:rPr>
          <w:rFonts w:eastAsia="Calibri"/>
          <w:noProof/>
          <w:lang w:val="sr-Latn-CS"/>
        </w:rPr>
        <w:t xml:space="preserve"> </w:t>
      </w:r>
      <w:r>
        <w:rPr>
          <w:rFonts w:eastAsia="Calibri"/>
          <w:noProof/>
          <w:lang w:val="sr-Latn-CS"/>
        </w:rPr>
        <w:t>razvoj</w:t>
      </w:r>
      <w:r w:rsidR="00EA0F0C" w:rsidRPr="002E63A1">
        <w:rPr>
          <w:rFonts w:eastAsia="Calibri"/>
          <w:noProof/>
          <w:lang w:val="sr-Latn-CS"/>
        </w:rPr>
        <w:t xml:space="preserve"> </w:t>
      </w:r>
      <w:r>
        <w:rPr>
          <w:rFonts w:eastAsia="Calibri"/>
          <w:noProof/>
          <w:lang w:val="sr-Latn-CS"/>
        </w:rPr>
        <w:t>ostvario</w:t>
      </w:r>
      <w:r w:rsidR="00EA0F0C" w:rsidRPr="002E63A1">
        <w:rPr>
          <w:rFonts w:eastAsia="Calibri"/>
          <w:noProof/>
          <w:lang w:val="sr-Latn-CS"/>
        </w:rPr>
        <w:t xml:space="preserve"> </w:t>
      </w:r>
      <w:r>
        <w:rPr>
          <w:rFonts w:eastAsia="Calibri"/>
          <w:noProof/>
          <w:lang w:val="sr-Latn-CS"/>
        </w:rPr>
        <w:t>je</w:t>
      </w:r>
      <w:r w:rsidR="00EA0F0C" w:rsidRPr="002E63A1">
        <w:rPr>
          <w:rFonts w:eastAsia="Calibri"/>
          <w:noProof/>
          <w:lang w:val="sr-Latn-CS"/>
        </w:rPr>
        <w:t xml:space="preserve"> </w:t>
      </w:r>
      <w:r>
        <w:rPr>
          <w:rFonts w:eastAsia="Calibri"/>
          <w:noProof/>
          <w:lang w:val="sr-Latn-CS"/>
        </w:rPr>
        <w:t>negativne</w:t>
      </w:r>
      <w:r w:rsidR="00EA0F0C" w:rsidRPr="002E63A1">
        <w:rPr>
          <w:rFonts w:eastAsia="Calibri"/>
          <w:noProof/>
          <w:lang w:val="sr-Latn-CS"/>
        </w:rPr>
        <w:t xml:space="preserve"> </w:t>
      </w:r>
      <w:r>
        <w:rPr>
          <w:rFonts w:eastAsia="Calibri"/>
          <w:noProof/>
          <w:lang w:val="sr-Latn-CS"/>
        </w:rPr>
        <w:t>uticaje</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ukupan</w:t>
      </w:r>
      <w:r w:rsidR="00EA0F0C" w:rsidRPr="002E63A1">
        <w:rPr>
          <w:rFonts w:eastAsia="Calibri"/>
          <w:noProof/>
          <w:lang w:val="sr-Latn-CS"/>
        </w:rPr>
        <w:t xml:space="preserve"> </w:t>
      </w:r>
      <w:r>
        <w:rPr>
          <w:rFonts w:eastAsia="Calibri"/>
          <w:noProof/>
          <w:lang w:val="sr-Latn-CS"/>
        </w:rPr>
        <w:t>ekonomsko</w:t>
      </w:r>
      <w:r w:rsidR="00EA0F0C" w:rsidRPr="002E63A1">
        <w:rPr>
          <w:rFonts w:eastAsia="Calibri"/>
          <w:noProof/>
          <w:lang w:val="sr-Latn-CS"/>
        </w:rPr>
        <w:t xml:space="preserve"> - </w:t>
      </w:r>
      <w:r>
        <w:rPr>
          <w:rFonts w:eastAsia="Calibri"/>
          <w:noProof/>
          <w:lang w:val="sr-Latn-CS"/>
        </w:rPr>
        <w:t>socijalni</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prostorni</w:t>
      </w:r>
      <w:r w:rsidR="00EA0F0C" w:rsidRPr="002E63A1">
        <w:rPr>
          <w:rFonts w:eastAsia="Calibri"/>
          <w:noProof/>
          <w:lang w:val="sr-Latn-CS"/>
        </w:rPr>
        <w:t xml:space="preserve"> </w:t>
      </w:r>
      <w:r>
        <w:rPr>
          <w:rFonts w:eastAsia="Calibri"/>
          <w:noProof/>
          <w:lang w:val="sr-Latn-CS"/>
        </w:rPr>
        <w:t>razvoj</w:t>
      </w:r>
      <w:r w:rsidR="00EA0F0C" w:rsidRPr="002E63A1">
        <w:rPr>
          <w:rFonts w:eastAsia="Calibri"/>
          <w:noProof/>
          <w:lang w:val="sr-Latn-CS"/>
        </w:rPr>
        <w:t xml:space="preserve"> </w:t>
      </w:r>
      <w:r>
        <w:rPr>
          <w:rFonts w:eastAsia="Calibri"/>
          <w:noProof/>
          <w:lang w:val="sr-Latn-CS"/>
        </w:rPr>
        <w:t>područja</w:t>
      </w:r>
      <w:r w:rsidR="00EA0F0C" w:rsidRPr="002E63A1">
        <w:rPr>
          <w:rFonts w:eastAsia="Calibri"/>
          <w:noProof/>
          <w:lang w:val="sr-Latn-CS"/>
        </w:rPr>
        <w:t xml:space="preserve"> </w:t>
      </w:r>
      <w:r>
        <w:rPr>
          <w:rFonts w:eastAsia="Calibri"/>
          <w:noProof/>
          <w:lang w:val="sr-Latn-CS"/>
        </w:rPr>
        <w:t>Prostornog</w:t>
      </w:r>
      <w:r w:rsidR="00EA0F0C" w:rsidRPr="002E63A1">
        <w:rPr>
          <w:rFonts w:eastAsia="Calibri"/>
          <w:noProof/>
          <w:lang w:val="sr-Latn-CS"/>
        </w:rPr>
        <w:t xml:space="preserve"> </w:t>
      </w:r>
      <w:r>
        <w:rPr>
          <w:rFonts w:eastAsia="Calibri"/>
          <w:noProof/>
          <w:lang w:val="sr-Latn-CS"/>
        </w:rPr>
        <w:t>plana</w:t>
      </w:r>
      <w:r w:rsidR="00EA0F0C" w:rsidRPr="002E63A1">
        <w:rPr>
          <w:rFonts w:eastAsia="Calibri"/>
          <w:noProof/>
          <w:lang w:val="sr-Latn-CS"/>
        </w:rPr>
        <w:t>.</w:t>
      </w:r>
    </w:p>
    <w:p w:rsidR="00EA0F0C" w:rsidRPr="002E63A1" w:rsidRDefault="00EA0F0C" w:rsidP="00EA0F0C">
      <w:pPr>
        <w:ind w:firstLine="708"/>
        <w:jc w:val="both"/>
        <w:rPr>
          <w:rFonts w:eastAsia="Calibri"/>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eastAsia="sr-Latn-CS"/>
        </w:rPr>
      </w:pPr>
      <w:r w:rsidRPr="002E63A1">
        <w:rPr>
          <w:bCs/>
          <w:noProof/>
          <w:lang w:val="sr-Latn-CS"/>
        </w:rPr>
        <w:t xml:space="preserve">3.1.2.2.2. </w:t>
      </w:r>
      <w:r w:rsidR="002E63A1">
        <w:rPr>
          <w:bCs/>
          <w:noProof/>
          <w:lang w:val="sr-Latn-CS"/>
        </w:rPr>
        <w:t>Poljoprivreda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poljoprivredno</w:t>
      </w:r>
      <w:r w:rsidRPr="002E63A1">
        <w:rPr>
          <w:bCs/>
          <w:noProof/>
          <w:lang w:val="sr-Latn-CS"/>
        </w:rPr>
        <w:t xml:space="preserve"> </w:t>
      </w:r>
      <w:r w:rsidR="002E63A1">
        <w:rPr>
          <w:bCs/>
          <w:noProof/>
          <w:lang w:val="sr-Latn-CS"/>
        </w:rPr>
        <w:t>zemljište</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20"/>
        <w:jc w:val="both"/>
        <w:rPr>
          <w:noProof/>
          <w:lang w:val="sr-Latn-CS"/>
        </w:rPr>
      </w:pPr>
      <w:r>
        <w:rPr>
          <w:noProof/>
          <w:lang w:val="sr-Latn-CS"/>
        </w:rPr>
        <w:t>Kvalitetno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produktivno</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velikog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organizovanje</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preovlađuje</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planinski</w:t>
      </w:r>
      <w:r w:rsidR="00EA0F0C" w:rsidRPr="002E63A1">
        <w:rPr>
          <w:noProof/>
          <w:lang w:val="sr-Latn-CS"/>
        </w:rPr>
        <w:t xml:space="preserve"> </w:t>
      </w:r>
      <w:r>
        <w:rPr>
          <w:noProof/>
          <w:lang w:val="sr-Latn-CS"/>
        </w:rPr>
        <w:t>reljef</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njemu</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obrazovana</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plitka</w:t>
      </w:r>
      <w:r w:rsidR="00EA0F0C" w:rsidRPr="002E63A1">
        <w:rPr>
          <w:noProof/>
          <w:lang w:val="sr-Latn-CS"/>
        </w:rPr>
        <w:t xml:space="preserve"> </w:t>
      </w:r>
      <w:r>
        <w:rPr>
          <w:noProof/>
          <w:lang w:val="sr-Latn-CS"/>
        </w:rPr>
        <w:t>skeletodna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niske</w:t>
      </w:r>
      <w:r w:rsidR="00EA0F0C" w:rsidRPr="002E63A1">
        <w:rPr>
          <w:noProof/>
          <w:lang w:val="sr-Latn-CS"/>
        </w:rPr>
        <w:t xml:space="preserve"> </w:t>
      </w:r>
      <w:r>
        <w:rPr>
          <w:noProof/>
          <w:lang w:val="sr-Latn-CS"/>
        </w:rPr>
        <w:t>produktivne</w:t>
      </w:r>
      <w:r w:rsidR="00EA0F0C" w:rsidRPr="002E63A1">
        <w:rPr>
          <w:noProof/>
          <w:lang w:val="sr-Latn-CS"/>
        </w:rPr>
        <w:t xml:space="preserve"> </w:t>
      </w:r>
      <w:r>
        <w:rPr>
          <w:noProof/>
          <w:lang w:val="sr-Latn-CS"/>
        </w:rPr>
        <w:t>sposobnosti</w:t>
      </w:r>
      <w:r w:rsidR="00EA0F0C" w:rsidRPr="002E63A1">
        <w:rPr>
          <w:noProof/>
          <w:lang w:val="sr-Latn-CS"/>
        </w:rPr>
        <w:t xml:space="preserve">, </w:t>
      </w:r>
      <w:r>
        <w:rPr>
          <w:noProof/>
          <w:lang w:val="sr-Latn-CS"/>
        </w:rPr>
        <w:t>te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znatne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pašnjacima</w:t>
      </w:r>
      <w:r w:rsidR="00EA0F0C" w:rsidRPr="002E63A1">
        <w:rPr>
          <w:noProof/>
          <w:lang w:val="sr-Latn-CS"/>
        </w:rPr>
        <w:t xml:space="preserve">. </w:t>
      </w:r>
      <w:r>
        <w:rPr>
          <w:noProof/>
          <w:lang w:val="sr-Latn-CS"/>
        </w:rPr>
        <w:t>Osnovna</w:t>
      </w:r>
      <w:r w:rsidR="00EA0F0C" w:rsidRPr="002E63A1">
        <w:rPr>
          <w:noProof/>
          <w:lang w:val="sr-Latn-CS"/>
        </w:rPr>
        <w:t xml:space="preserve"> </w:t>
      </w:r>
      <w:r>
        <w:rPr>
          <w:noProof/>
          <w:lang w:val="sr-Latn-CS"/>
        </w:rPr>
        <w:t>karakteristika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mahom</w:t>
      </w:r>
      <w:r w:rsidR="00EA0F0C" w:rsidRPr="002E63A1">
        <w:rPr>
          <w:noProof/>
          <w:lang w:val="sr-Latn-CS"/>
        </w:rPr>
        <w:t xml:space="preserve"> </w:t>
      </w:r>
      <w:r>
        <w:rPr>
          <w:noProof/>
          <w:lang w:val="sr-Latn-CS"/>
        </w:rPr>
        <w:t>plitka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podložna</w:t>
      </w:r>
      <w:r w:rsidR="00EA0F0C" w:rsidRPr="002E63A1">
        <w:rPr>
          <w:noProof/>
          <w:lang w:val="sr-Latn-CS"/>
        </w:rPr>
        <w:t xml:space="preserve"> </w:t>
      </w:r>
      <w:r>
        <w:rPr>
          <w:noProof/>
          <w:lang w:val="sr-Latn-CS"/>
        </w:rPr>
        <w:t>eroziji</w:t>
      </w:r>
      <w:r w:rsidR="00EA0F0C" w:rsidRPr="002E63A1">
        <w:rPr>
          <w:noProof/>
          <w:lang w:val="sr-Latn-CS"/>
        </w:rPr>
        <w:t xml:space="preserve">. </w:t>
      </w:r>
      <w:r>
        <w:rPr>
          <w:noProof/>
          <w:lang w:val="sr-Latn-CS"/>
        </w:rPr>
        <w:t>Uočljiva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vertikalna</w:t>
      </w:r>
      <w:r w:rsidR="00EA0F0C" w:rsidRPr="002E63A1">
        <w:rPr>
          <w:noProof/>
          <w:lang w:val="sr-Latn-CS"/>
        </w:rPr>
        <w:t xml:space="preserve"> </w:t>
      </w:r>
      <w:r>
        <w:rPr>
          <w:noProof/>
          <w:lang w:val="sr-Latn-CS"/>
        </w:rPr>
        <w:t>promena</w:t>
      </w:r>
      <w:r w:rsidR="00EA0F0C" w:rsidRPr="002E63A1">
        <w:rPr>
          <w:noProof/>
          <w:lang w:val="sr-Latn-CS"/>
        </w:rPr>
        <w:t xml:space="preserve"> </w:t>
      </w:r>
      <w:r>
        <w:rPr>
          <w:noProof/>
          <w:lang w:val="sr-Latn-CS"/>
        </w:rPr>
        <w:t>rasporeda</w:t>
      </w:r>
      <w:r w:rsidR="00EA0F0C" w:rsidRPr="002E63A1">
        <w:rPr>
          <w:noProof/>
          <w:lang w:val="sr-Latn-CS"/>
        </w:rPr>
        <w:t xml:space="preserve"> </w:t>
      </w:r>
      <w:r>
        <w:rPr>
          <w:noProof/>
          <w:lang w:val="sr-Latn-CS"/>
        </w:rPr>
        <w:t>pedoloških</w:t>
      </w:r>
      <w:r w:rsidR="00EA0F0C" w:rsidRPr="002E63A1">
        <w:rPr>
          <w:noProof/>
          <w:lang w:val="sr-Latn-CS"/>
        </w:rPr>
        <w:t xml:space="preserve"> </w:t>
      </w:r>
      <w:r>
        <w:rPr>
          <w:noProof/>
          <w:lang w:val="sr-Latn-CS"/>
        </w:rPr>
        <w:t>tipova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poklapa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vertikalnom</w:t>
      </w:r>
      <w:r w:rsidR="00EA0F0C" w:rsidRPr="002E63A1">
        <w:rPr>
          <w:noProof/>
          <w:lang w:val="sr-Latn-CS"/>
        </w:rPr>
        <w:t xml:space="preserve"> </w:t>
      </w:r>
      <w:r>
        <w:rPr>
          <w:noProof/>
          <w:lang w:val="sr-Latn-CS"/>
        </w:rPr>
        <w:t>zonalnošću</w:t>
      </w:r>
      <w:r w:rsidR="00EA0F0C" w:rsidRPr="002E63A1">
        <w:rPr>
          <w:noProof/>
          <w:lang w:val="sr-Latn-CS"/>
        </w:rPr>
        <w:t xml:space="preserve"> </w:t>
      </w:r>
      <w:r>
        <w:rPr>
          <w:noProof/>
          <w:lang w:val="sr-Latn-CS"/>
        </w:rPr>
        <w:t>vegetacije</w:t>
      </w:r>
      <w:r w:rsidR="00EA0F0C" w:rsidRPr="002E63A1">
        <w:rPr>
          <w:noProof/>
          <w:lang w:val="sr-Latn-CS"/>
        </w:rPr>
        <w:t xml:space="preserve">:  </w:t>
      </w:r>
      <w:r>
        <w:rPr>
          <w:noProof/>
          <w:lang w:val="sr-Latn-CS"/>
        </w:rPr>
        <w:t>do</w:t>
      </w:r>
      <w:r w:rsidR="00EA0F0C" w:rsidRPr="002E63A1">
        <w:rPr>
          <w:noProof/>
          <w:lang w:val="sr-Latn-CS"/>
        </w:rPr>
        <w:t xml:space="preserve">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organogeno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organo</w:t>
      </w:r>
      <w:r w:rsidR="00EA0F0C" w:rsidRPr="002E63A1">
        <w:rPr>
          <w:noProof/>
          <w:lang w:val="sr-Latn-CS"/>
        </w:rPr>
        <w:t>-</w:t>
      </w:r>
      <w:r>
        <w:rPr>
          <w:noProof/>
          <w:lang w:val="sr-Latn-CS"/>
        </w:rPr>
        <w:t>mineralno</w:t>
      </w:r>
      <w:r w:rsidR="00EA0F0C" w:rsidRPr="002E63A1">
        <w:rPr>
          <w:noProof/>
          <w:lang w:val="sr-Latn-CS"/>
        </w:rPr>
        <w:t xml:space="preserve"> </w:t>
      </w:r>
      <w:r>
        <w:rPr>
          <w:noProof/>
          <w:lang w:val="sr-Latn-CS"/>
        </w:rPr>
        <w:t>humusno</w:t>
      </w:r>
      <w:r w:rsidR="00EA0F0C" w:rsidRPr="002E63A1">
        <w:rPr>
          <w:noProof/>
          <w:lang w:val="sr-Latn-CS"/>
        </w:rPr>
        <w:t>-</w:t>
      </w:r>
      <w:r>
        <w:rPr>
          <w:noProof/>
          <w:lang w:val="sr-Latn-CS"/>
        </w:rPr>
        <w:t>silikatno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serpentinu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posmeđeno</w:t>
      </w:r>
      <w:r w:rsidR="00EA0F0C" w:rsidRPr="002E63A1">
        <w:rPr>
          <w:noProof/>
          <w:lang w:val="sr-Latn-CS"/>
        </w:rPr>
        <w:t xml:space="preserve"> </w:t>
      </w:r>
      <w:r>
        <w:rPr>
          <w:noProof/>
          <w:lang w:val="sr-Latn-CS"/>
        </w:rPr>
        <w:t>humusno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silikatno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serpentinu</w:t>
      </w:r>
      <w:r w:rsidR="00EA0F0C" w:rsidRPr="002E63A1">
        <w:rPr>
          <w:noProof/>
          <w:lang w:val="sr-Latn-CS"/>
        </w:rPr>
        <w:t xml:space="preserve">; </w:t>
      </w:r>
      <w:r>
        <w:rPr>
          <w:noProof/>
          <w:lang w:val="sr-Latn-CS"/>
        </w:rPr>
        <w:t>od</w:t>
      </w:r>
      <w:r w:rsidR="00EA0F0C" w:rsidRPr="002E63A1">
        <w:rPr>
          <w:noProof/>
          <w:lang w:val="sr-Latn-CS"/>
        </w:rPr>
        <w:t xml:space="preserve"> 800 </w:t>
      </w:r>
      <w:r>
        <w:rPr>
          <w:noProof/>
          <w:lang w:val="sr-Latn-CS"/>
        </w:rPr>
        <w:t>do</w:t>
      </w:r>
      <w:r w:rsidR="00EA0F0C" w:rsidRPr="002E63A1">
        <w:rPr>
          <w:noProof/>
          <w:lang w:val="sr-Latn-CS"/>
        </w:rPr>
        <w:t xml:space="preserve"> 1100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posmeđeno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smeđe</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serpentinu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kiselo</w:t>
      </w:r>
      <w:r w:rsidR="00EA0F0C" w:rsidRPr="002E63A1">
        <w:rPr>
          <w:noProof/>
          <w:lang w:val="sr-Latn-CS"/>
        </w:rPr>
        <w:t xml:space="preserve"> </w:t>
      </w:r>
      <w:r>
        <w:rPr>
          <w:noProof/>
          <w:lang w:val="sr-Latn-CS"/>
        </w:rPr>
        <w:t>smeđa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silikatnim</w:t>
      </w:r>
      <w:r w:rsidR="00EA0F0C" w:rsidRPr="002E63A1">
        <w:rPr>
          <w:noProof/>
          <w:lang w:val="sr-Latn-CS"/>
        </w:rPr>
        <w:t xml:space="preserve"> </w:t>
      </w:r>
      <w:r>
        <w:rPr>
          <w:noProof/>
          <w:lang w:val="sr-Latn-CS"/>
        </w:rPr>
        <w:t>stenama</w:t>
      </w:r>
      <w:r w:rsidR="00EA0F0C" w:rsidRPr="002E63A1">
        <w:rPr>
          <w:noProof/>
          <w:lang w:val="sr-Latn-CS"/>
        </w:rPr>
        <w:t xml:space="preserve">; </w:t>
      </w:r>
      <w:r>
        <w:rPr>
          <w:noProof/>
          <w:lang w:val="sr-Latn-CS"/>
        </w:rPr>
        <w:t>od</w:t>
      </w:r>
      <w:r w:rsidR="00EA0F0C" w:rsidRPr="002E63A1">
        <w:rPr>
          <w:noProof/>
          <w:lang w:val="sr-Latn-CS"/>
        </w:rPr>
        <w:t xml:space="preserve"> 1100 </w:t>
      </w:r>
      <w:r>
        <w:rPr>
          <w:noProof/>
          <w:lang w:val="sr-Latn-CS"/>
        </w:rPr>
        <w:t>do</w:t>
      </w:r>
      <w:r w:rsidR="00EA0F0C" w:rsidRPr="002E63A1">
        <w:rPr>
          <w:noProof/>
          <w:lang w:val="sr-Latn-CS"/>
        </w:rPr>
        <w:t xml:space="preserve"> 1500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humusni</w:t>
      </w:r>
      <w:r w:rsidR="00EA0F0C" w:rsidRPr="002E63A1">
        <w:rPr>
          <w:noProof/>
          <w:lang w:val="sr-Latn-CS"/>
        </w:rPr>
        <w:t xml:space="preserve"> </w:t>
      </w:r>
      <w:r>
        <w:rPr>
          <w:noProof/>
          <w:lang w:val="sr-Latn-CS"/>
        </w:rPr>
        <w:t>varijetet</w:t>
      </w:r>
      <w:r w:rsidR="00EA0F0C" w:rsidRPr="002E63A1">
        <w:rPr>
          <w:noProof/>
          <w:lang w:val="sr-Latn-CS"/>
        </w:rPr>
        <w:t xml:space="preserve"> </w:t>
      </w:r>
      <w:r>
        <w:rPr>
          <w:noProof/>
          <w:lang w:val="sr-Latn-CS"/>
        </w:rPr>
        <w:t>kiselog</w:t>
      </w:r>
      <w:r w:rsidR="00EA0F0C" w:rsidRPr="002E63A1">
        <w:rPr>
          <w:noProof/>
          <w:lang w:val="sr-Latn-CS"/>
        </w:rPr>
        <w:t xml:space="preserve"> </w:t>
      </w:r>
      <w:r>
        <w:rPr>
          <w:noProof/>
          <w:lang w:val="sr-Latn-CS"/>
        </w:rPr>
        <w:t>smeđeg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smeđe</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serpentinu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smeđa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krečnjacima</w:t>
      </w:r>
      <w:r w:rsidR="00EA0F0C" w:rsidRPr="002E63A1">
        <w:rPr>
          <w:noProof/>
          <w:lang w:val="sr-Latn-CS"/>
        </w:rPr>
        <w:t xml:space="preserve">;  </w:t>
      </w:r>
      <w:r>
        <w:rPr>
          <w:noProof/>
          <w:lang w:val="sr-Latn-CS"/>
        </w:rPr>
        <w:t>od</w:t>
      </w:r>
      <w:r w:rsidR="00EA0F0C" w:rsidRPr="002E63A1">
        <w:rPr>
          <w:noProof/>
          <w:lang w:val="sr-Latn-CS"/>
        </w:rPr>
        <w:t xml:space="preserve"> 1500 </w:t>
      </w:r>
      <w:r>
        <w:rPr>
          <w:noProof/>
          <w:lang w:val="sr-Latn-CS"/>
        </w:rPr>
        <w:t>do</w:t>
      </w:r>
      <w:r w:rsidR="00EA0F0C" w:rsidRPr="002E63A1">
        <w:rPr>
          <w:noProof/>
          <w:lang w:val="sr-Latn-CS"/>
        </w:rPr>
        <w:t xml:space="preserve"> 1800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tipovi</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smeđa</w:t>
      </w:r>
      <w:r w:rsidR="00EA0F0C" w:rsidRPr="002E63A1">
        <w:rPr>
          <w:noProof/>
          <w:lang w:val="sr-Latn-CS"/>
        </w:rPr>
        <w:t xml:space="preserve"> </w:t>
      </w:r>
      <w:r>
        <w:rPr>
          <w:noProof/>
          <w:lang w:val="sr-Latn-CS"/>
        </w:rPr>
        <w:t>podzolasta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kisela</w:t>
      </w:r>
      <w:r w:rsidR="00EA0F0C" w:rsidRPr="002E63A1">
        <w:rPr>
          <w:noProof/>
          <w:lang w:val="sr-Latn-CS"/>
        </w:rPr>
        <w:t xml:space="preserve"> </w:t>
      </w:r>
      <w:r>
        <w:rPr>
          <w:noProof/>
          <w:lang w:val="sr-Latn-CS"/>
        </w:rPr>
        <w:t>humusno</w:t>
      </w:r>
      <w:r w:rsidR="00EA0F0C" w:rsidRPr="002E63A1">
        <w:rPr>
          <w:noProof/>
          <w:lang w:val="sr-Latn-CS"/>
        </w:rPr>
        <w:t>-</w:t>
      </w:r>
      <w:r>
        <w:rPr>
          <w:noProof/>
          <w:lang w:val="sr-Latn-CS"/>
        </w:rPr>
        <w:t>silikatna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organo</w:t>
      </w:r>
      <w:r w:rsidR="00EA0F0C" w:rsidRPr="002E63A1">
        <w:rPr>
          <w:noProof/>
          <w:lang w:val="sr-Latn-CS"/>
        </w:rPr>
        <w:t>-</w:t>
      </w:r>
      <w:r>
        <w:rPr>
          <w:noProof/>
          <w:lang w:val="sr-Latn-CS"/>
        </w:rPr>
        <w:t>mineralne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posmeđene</w:t>
      </w:r>
      <w:r w:rsidR="00EA0F0C" w:rsidRPr="002E63A1">
        <w:rPr>
          <w:noProof/>
          <w:lang w:val="sr-Latn-CS"/>
        </w:rPr>
        <w:t xml:space="preserve"> </w:t>
      </w:r>
      <w:r>
        <w:rPr>
          <w:noProof/>
          <w:lang w:val="sr-Latn-CS"/>
        </w:rPr>
        <w:t>crnice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krečnjacima</w:t>
      </w:r>
      <w:r w:rsidR="00EA0F0C" w:rsidRPr="002E63A1">
        <w:rPr>
          <w:noProof/>
          <w:lang w:val="sr-Latn-CS"/>
        </w:rPr>
        <w:t xml:space="preserve">;  </w:t>
      </w:r>
      <w:r>
        <w:rPr>
          <w:noProof/>
          <w:lang w:val="sr-Latn-CS"/>
        </w:rPr>
        <w:t>iznad</w:t>
      </w:r>
      <w:r w:rsidR="00EA0F0C" w:rsidRPr="002E63A1">
        <w:rPr>
          <w:noProof/>
          <w:lang w:val="sr-Latn-CS"/>
        </w:rPr>
        <w:t xml:space="preserve"> 1800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sreću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smeđa</w:t>
      </w:r>
      <w:r w:rsidR="00EA0F0C" w:rsidRPr="002E63A1">
        <w:rPr>
          <w:noProof/>
          <w:lang w:val="sr-Latn-CS"/>
        </w:rPr>
        <w:t xml:space="preserve"> </w:t>
      </w:r>
      <w:r>
        <w:rPr>
          <w:noProof/>
          <w:lang w:val="sr-Latn-CS"/>
        </w:rPr>
        <w:t>podzolasta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kalkomelansol</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humusno</w:t>
      </w:r>
      <w:r w:rsidR="00EA0F0C" w:rsidRPr="002E63A1">
        <w:rPr>
          <w:noProof/>
          <w:lang w:val="sr-Latn-CS"/>
        </w:rPr>
        <w:t>-</w:t>
      </w:r>
      <w:r>
        <w:rPr>
          <w:noProof/>
          <w:lang w:val="sr-Latn-CS"/>
        </w:rPr>
        <w:t>silikatna</w:t>
      </w:r>
      <w:r w:rsidR="00EA0F0C" w:rsidRPr="002E63A1">
        <w:rPr>
          <w:noProof/>
          <w:lang w:val="sr-Latn-CS"/>
        </w:rPr>
        <w:t xml:space="preserve"> </w:t>
      </w:r>
      <w:r>
        <w:rPr>
          <w:noProof/>
          <w:lang w:val="sr-Latn-CS"/>
        </w:rPr>
        <w:t>zemljišta</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Ukupno</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zauzima</w:t>
      </w:r>
      <w:r w:rsidR="00EA0F0C" w:rsidRPr="002E63A1">
        <w:rPr>
          <w:noProof/>
          <w:lang w:val="sr-Latn-CS"/>
        </w:rPr>
        <w:t xml:space="preserve"> </w:t>
      </w:r>
      <w:r>
        <w:rPr>
          <w:noProof/>
          <w:lang w:val="sr-Latn-CS"/>
        </w:rPr>
        <w:t>površinu</w:t>
      </w:r>
      <w:r w:rsidR="00EA0F0C" w:rsidRPr="002E63A1">
        <w:rPr>
          <w:noProof/>
          <w:lang w:val="sr-Latn-CS"/>
        </w:rPr>
        <w:t xml:space="preserve"> </w:t>
      </w:r>
      <w:r>
        <w:rPr>
          <w:noProof/>
          <w:lang w:val="sr-Latn-CS"/>
        </w:rPr>
        <w:t>od</w:t>
      </w:r>
      <w:r w:rsidR="00EA0F0C" w:rsidRPr="002E63A1">
        <w:rPr>
          <w:noProof/>
          <w:lang w:val="sr-Latn-CS"/>
        </w:rPr>
        <w:t xml:space="preserve"> 131,40 </w:t>
      </w:r>
      <w:r>
        <w:rPr>
          <w:noProof/>
          <w:lang w:val="sr-Latn-CS"/>
        </w:rPr>
        <w:t>km</w:t>
      </w:r>
      <w:r w:rsidR="00EA0F0C" w:rsidRPr="002E63A1">
        <w:rPr>
          <w:noProof/>
          <w:vertAlign w:val="superscript"/>
          <w:lang w:val="sr-Latn-CS"/>
        </w:rPr>
        <w:t>2</w:t>
      </w:r>
      <w:r w:rsidR="00EA0F0C" w:rsidRPr="002E63A1">
        <w:rPr>
          <w:noProof/>
          <w:lang w:val="sr-Latn-CS"/>
        </w:rPr>
        <w:t xml:space="preserve">. (26,64% </w:t>
      </w:r>
      <w:r>
        <w:rPr>
          <w:noProof/>
          <w:lang w:val="sr-Latn-CS"/>
        </w:rPr>
        <w:t>od</w:t>
      </w:r>
      <w:r w:rsidR="00EA0F0C" w:rsidRPr="002E63A1">
        <w:rPr>
          <w:noProof/>
          <w:lang w:val="sr-Latn-CS"/>
        </w:rPr>
        <w:t xml:space="preserve"> </w:t>
      </w:r>
      <w:r>
        <w:rPr>
          <w:noProof/>
          <w:lang w:val="sr-Latn-CS"/>
        </w:rPr>
        <w:t>ukupne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Livade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pašnjaci</w:t>
      </w:r>
      <w:r w:rsidR="00EA0F0C" w:rsidRPr="002E63A1">
        <w:rPr>
          <w:noProof/>
          <w:lang w:val="sr-Latn-CS"/>
        </w:rPr>
        <w:t xml:space="preserve"> </w:t>
      </w:r>
      <w:r>
        <w:rPr>
          <w:noProof/>
          <w:lang w:val="sr-Latn-CS"/>
        </w:rPr>
        <w:t>zauzimaju</w:t>
      </w:r>
      <w:r w:rsidR="00EA0F0C" w:rsidRPr="002E63A1">
        <w:rPr>
          <w:noProof/>
          <w:lang w:val="sr-Latn-CS"/>
        </w:rPr>
        <w:t xml:space="preserve"> </w:t>
      </w:r>
      <w:r>
        <w:rPr>
          <w:noProof/>
          <w:lang w:val="sr-Latn-CS"/>
        </w:rPr>
        <w:t>znatno</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ostalo</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oranice</w:t>
      </w:r>
      <w:r w:rsidR="00EA0F0C" w:rsidRPr="002E63A1">
        <w:rPr>
          <w:noProof/>
          <w:lang w:val="sr-Latn-CS"/>
        </w:rPr>
        <w:t xml:space="preserve">, </w:t>
      </w:r>
      <w:r>
        <w:rPr>
          <w:noProof/>
          <w:lang w:val="sr-Latn-CS"/>
        </w:rPr>
        <w:t>voćnjaci</w:t>
      </w:r>
      <w:r w:rsidR="00EA0F0C" w:rsidRPr="002E63A1">
        <w:rPr>
          <w:noProof/>
          <w:lang w:val="sr-Latn-CS"/>
        </w:rPr>
        <w:t xml:space="preserve">, </w:t>
      </w:r>
      <w:r>
        <w:rPr>
          <w:noProof/>
          <w:lang w:val="sr-Latn-CS"/>
        </w:rPr>
        <w:t>vinogradi</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karakteristika</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nadmorska</w:t>
      </w:r>
      <w:r w:rsidR="00EA0F0C" w:rsidRPr="002E63A1">
        <w:rPr>
          <w:noProof/>
          <w:lang w:val="sr-Latn-CS"/>
        </w:rPr>
        <w:t xml:space="preserve"> </w:t>
      </w:r>
      <w:r>
        <w:rPr>
          <w:noProof/>
          <w:lang w:val="sr-Latn-CS"/>
        </w:rPr>
        <w:t>visina</w:t>
      </w:r>
      <w:r w:rsidR="00EA0F0C" w:rsidRPr="002E63A1">
        <w:rPr>
          <w:noProof/>
          <w:lang w:val="sr-Latn-CS"/>
        </w:rPr>
        <w:t xml:space="preserve">, </w:t>
      </w:r>
      <w:r>
        <w:rPr>
          <w:noProof/>
          <w:lang w:val="sr-Latn-CS"/>
        </w:rPr>
        <w:t>nagib</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zemljišta</w:t>
      </w:r>
      <w:r w:rsidR="00EA0F0C" w:rsidRPr="002E63A1">
        <w:rPr>
          <w:noProof/>
          <w:lang w:val="sr-Latn-CS"/>
        </w:rPr>
        <w:t xml:space="preserve"> - </w:t>
      </w:r>
      <w:r>
        <w:rPr>
          <w:noProof/>
          <w:lang w:val="sr-Latn-CS"/>
        </w:rPr>
        <w:t>posebno</w:t>
      </w:r>
      <w:r w:rsidR="00EA0F0C" w:rsidRPr="002E63A1">
        <w:rPr>
          <w:noProof/>
          <w:lang w:val="sr-Latn-CS"/>
        </w:rPr>
        <w:t xml:space="preserve"> </w:t>
      </w:r>
      <w:r>
        <w:rPr>
          <w:noProof/>
          <w:lang w:val="sr-Latn-CS"/>
        </w:rPr>
        <w:t>obradivog</w:t>
      </w:r>
      <w:r w:rsidR="00EA0F0C" w:rsidRPr="002E63A1">
        <w:rPr>
          <w:noProof/>
          <w:lang w:val="sr-Latn-CS"/>
        </w:rPr>
        <w:t xml:space="preserve">) </w:t>
      </w:r>
      <w:r>
        <w:rPr>
          <w:noProof/>
          <w:lang w:val="sr-Latn-CS"/>
        </w:rPr>
        <w:t>podeljeno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sledeća</w:t>
      </w:r>
      <w:r w:rsidR="00EA0F0C" w:rsidRPr="002E63A1">
        <w:rPr>
          <w:noProof/>
          <w:lang w:val="sr-Latn-CS"/>
        </w:rPr>
        <w:t xml:space="preserve"> </w:t>
      </w:r>
      <w:r>
        <w:rPr>
          <w:noProof/>
          <w:lang w:val="sr-Latn-CS"/>
        </w:rPr>
        <w:t>poljoprivredna</w:t>
      </w:r>
      <w:r w:rsidR="00EA0F0C" w:rsidRPr="002E63A1">
        <w:rPr>
          <w:noProof/>
          <w:lang w:val="sr-Latn-CS"/>
        </w:rPr>
        <w:t xml:space="preserve"> </w:t>
      </w:r>
      <w:r>
        <w:rPr>
          <w:noProof/>
          <w:lang w:val="sr-Latn-CS"/>
        </w:rPr>
        <w:t>područja</w:t>
      </w:r>
      <w:r w:rsidR="00EA0F0C" w:rsidRPr="002E63A1">
        <w:rPr>
          <w:noProof/>
          <w:lang w:val="sr-Latn-CS"/>
        </w:rPr>
        <w:t>: 350 - 600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 </w:t>
      </w:r>
      <w:r>
        <w:rPr>
          <w:noProof/>
          <w:lang w:val="sr-Latn-CS"/>
        </w:rPr>
        <w:t>brdsko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višim</w:t>
      </w:r>
      <w:r w:rsidR="00EA0F0C" w:rsidRPr="002E63A1">
        <w:rPr>
          <w:noProof/>
          <w:lang w:val="sr-Latn-CS"/>
        </w:rPr>
        <w:t xml:space="preserve"> </w:t>
      </w:r>
      <w:r>
        <w:rPr>
          <w:noProof/>
          <w:lang w:val="sr-Latn-CS"/>
        </w:rPr>
        <w:t>dolinama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kotlinama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osam</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Vlahinja</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Perunika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poljoprivrednom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zastupljena</w:t>
      </w:r>
      <w:r w:rsidR="00EA0F0C" w:rsidRPr="002E63A1">
        <w:rPr>
          <w:noProof/>
          <w:lang w:val="sr-Latn-CS"/>
        </w:rPr>
        <w:t xml:space="preserve"> </w:t>
      </w:r>
      <w:r>
        <w:rPr>
          <w:noProof/>
          <w:lang w:val="sr-Latn-CS"/>
        </w:rPr>
        <w:t>ratarska</w:t>
      </w:r>
      <w:r w:rsidR="00EA0F0C" w:rsidRPr="002E63A1">
        <w:rPr>
          <w:noProof/>
          <w:lang w:val="sr-Latn-CS"/>
        </w:rPr>
        <w:t xml:space="preserve"> </w:t>
      </w:r>
      <w:r>
        <w:rPr>
          <w:noProof/>
          <w:lang w:val="sr-Latn-CS"/>
        </w:rPr>
        <w:t>poljoprivredna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ona</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obavlja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malim</w:t>
      </w:r>
      <w:r w:rsidR="00EA0F0C" w:rsidRPr="002E63A1">
        <w:rPr>
          <w:noProof/>
          <w:lang w:val="sr-Latn-CS"/>
        </w:rPr>
        <w:t xml:space="preserve"> </w:t>
      </w:r>
      <w:r>
        <w:rPr>
          <w:noProof/>
          <w:lang w:val="sr-Latn-CS"/>
        </w:rPr>
        <w:t>poljoprivrednim</w:t>
      </w:r>
      <w:r w:rsidR="00EA0F0C" w:rsidRPr="002E63A1">
        <w:rPr>
          <w:noProof/>
          <w:lang w:val="sr-Latn-CS"/>
        </w:rPr>
        <w:t xml:space="preserve"> </w:t>
      </w:r>
      <w:r>
        <w:rPr>
          <w:noProof/>
          <w:lang w:val="sr-Latn-CS"/>
        </w:rPr>
        <w:t>parcelama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nagiba</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otežano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mehanizacije</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ratarska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ekstenzivnog</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ekonomski</w:t>
      </w:r>
      <w:r w:rsidR="00EA0F0C" w:rsidRPr="002E63A1">
        <w:rPr>
          <w:noProof/>
          <w:lang w:val="sr-Latn-CS"/>
        </w:rPr>
        <w:t xml:space="preserve"> </w:t>
      </w:r>
      <w:r>
        <w:rPr>
          <w:noProof/>
          <w:lang w:val="sr-Latn-CS"/>
        </w:rPr>
        <w:t>neisplativa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ratarskih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najrasprostranjenija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kukuruza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znatno</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rasprostranjena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ječma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pšenice</w:t>
      </w:r>
      <w:r w:rsidR="00EA0F0C" w:rsidRPr="002E63A1">
        <w:rPr>
          <w:noProof/>
          <w:lang w:val="sr-Latn-CS"/>
        </w:rPr>
        <w:t xml:space="preserve">. </w:t>
      </w:r>
      <w:r>
        <w:rPr>
          <w:noProof/>
          <w:lang w:val="sr-Latn-CS"/>
        </w:rPr>
        <w:t>Neznatno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prisutna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povrća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ona</w:t>
      </w:r>
      <w:r w:rsidR="00EA0F0C" w:rsidRPr="002E63A1">
        <w:rPr>
          <w:noProof/>
          <w:lang w:val="sr-Latn-CS"/>
        </w:rPr>
        <w:t xml:space="preserve"> </w:t>
      </w:r>
      <w:r>
        <w:rPr>
          <w:noProof/>
          <w:lang w:val="sr-Latn-CS"/>
        </w:rPr>
        <w:t>orijentisana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porodične</w:t>
      </w:r>
      <w:r w:rsidR="00EA0F0C" w:rsidRPr="002E63A1">
        <w:rPr>
          <w:noProof/>
          <w:lang w:val="sr-Latn-CS"/>
        </w:rPr>
        <w:t xml:space="preserve"> </w:t>
      </w:r>
      <w:r>
        <w:rPr>
          <w:noProof/>
          <w:lang w:val="sr-Latn-CS"/>
        </w:rPr>
        <w:t>bašte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parcele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namenjena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sopstvenim</w:t>
      </w:r>
      <w:r w:rsidR="00EA0F0C" w:rsidRPr="002E63A1">
        <w:rPr>
          <w:noProof/>
          <w:lang w:val="sr-Latn-CS"/>
        </w:rPr>
        <w:t xml:space="preserve"> </w:t>
      </w:r>
      <w:r>
        <w:rPr>
          <w:noProof/>
          <w:lang w:val="sr-Latn-CS"/>
        </w:rPr>
        <w:t>potrebama</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 xml:space="preserve">;  600 - 800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 </w:t>
      </w:r>
      <w:r>
        <w:rPr>
          <w:noProof/>
          <w:lang w:val="sr-Latn-CS"/>
        </w:rPr>
        <w:t>brdsko</w:t>
      </w:r>
      <w:r w:rsidR="00EA0F0C" w:rsidRPr="002E63A1">
        <w:rPr>
          <w:noProof/>
          <w:lang w:val="sr-Latn-CS"/>
        </w:rPr>
        <w:t xml:space="preserve"> - </w:t>
      </w:r>
      <w:r>
        <w:rPr>
          <w:noProof/>
          <w:lang w:val="sr-Latn-CS"/>
        </w:rPr>
        <w:t>planinsko</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šest</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Batote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Sudimlja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Ljutovo</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Trećak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izuzetno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povoljno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voćarske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vinogradarske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voćarske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tiče</w:t>
      </w:r>
      <w:r w:rsidR="00EA0F0C" w:rsidRPr="002E63A1">
        <w:rPr>
          <w:noProof/>
          <w:lang w:val="sr-Latn-CS"/>
        </w:rPr>
        <w:t xml:space="preserve">, </w:t>
      </w:r>
      <w:r>
        <w:rPr>
          <w:noProof/>
          <w:lang w:val="sr-Latn-CS"/>
        </w:rPr>
        <w:t>najrasprostranjenija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šljiva</w:t>
      </w:r>
      <w:r w:rsidR="00EA0F0C" w:rsidRPr="002E63A1">
        <w:rPr>
          <w:noProof/>
          <w:lang w:val="sr-Latn-CS"/>
        </w:rPr>
        <w:t xml:space="preserve">, </w:t>
      </w:r>
      <w:r>
        <w:rPr>
          <w:noProof/>
          <w:lang w:val="sr-Latn-CS"/>
        </w:rPr>
        <w:t>jabuka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krušaka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poslednje</w:t>
      </w:r>
      <w:r w:rsidR="00EA0F0C" w:rsidRPr="002E63A1">
        <w:rPr>
          <w:noProof/>
          <w:lang w:val="sr-Latn-CS"/>
        </w:rPr>
        <w:t xml:space="preserve"> </w:t>
      </w:r>
      <w:r>
        <w:rPr>
          <w:noProof/>
          <w:lang w:val="sr-Latn-CS"/>
        </w:rPr>
        <w:t>vreme</w:t>
      </w:r>
      <w:r w:rsidR="00EA0F0C" w:rsidRPr="002E63A1">
        <w:rPr>
          <w:noProof/>
          <w:lang w:val="sr-Latn-CS"/>
        </w:rPr>
        <w:t xml:space="preserve"> </w:t>
      </w:r>
      <w:r>
        <w:rPr>
          <w:noProof/>
          <w:lang w:val="sr-Latn-CS"/>
        </w:rPr>
        <w:t>niču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plantaže</w:t>
      </w:r>
      <w:r w:rsidR="00EA0F0C" w:rsidRPr="002E63A1">
        <w:rPr>
          <w:noProof/>
          <w:lang w:val="sr-Latn-CS"/>
        </w:rPr>
        <w:t xml:space="preserve"> </w:t>
      </w:r>
      <w:r>
        <w:rPr>
          <w:noProof/>
          <w:lang w:val="sr-Latn-CS"/>
        </w:rPr>
        <w:t>malina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kupina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zahvali</w:t>
      </w:r>
      <w:r w:rsidR="00EA0F0C" w:rsidRPr="002E63A1">
        <w:rPr>
          <w:noProof/>
          <w:lang w:val="sr-Latn-CS"/>
        </w:rPr>
        <w:t xml:space="preserve"> </w:t>
      </w:r>
      <w:r>
        <w:rPr>
          <w:noProof/>
          <w:lang w:val="sr-Latn-CS"/>
        </w:rPr>
        <w:t>dobrim</w:t>
      </w:r>
      <w:r w:rsidR="00EA0F0C" w:rsidRPr="002E63A1">
        <w:rPr>
          <w:noProof/>
          <w:lang w:val="sr-Latn-CS"/>
        </w:rPr>
        <w:t xml:space="preserve"> </w:t>
      </w:r>
      <w:r>
        <w:rPr>
          <w:noProof/>
          <w:lang w:val="sr-Latn-CS"/>
        </w:rPr>
        <w:t>cenama</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voćarskih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postojanju</w:t>
      </w:r>
      <w:r w:rsidR="00EA0F0C" w:rsidRPr="002E63A1">
        <w:rPr>
          <w:noProof/>
          <w:lang w:val="sr-Latn-CS"/>
        </w:rPr>
        <w:t xml:space="preserve"> </w:t>
      </w:r>
      <w:r>
        <w:rPr>
          <w:noProof/>
          <w:lang w:val="sr-Latn-CS"/>
        </w:rPr>
        <w:t>otkupnih</w:t>
      </w:r>
      <w:r w:rsidR="00EA0F0C" w:rsidRPr="002E63A1">
        <w:rPr>
          <w:noProof/>
          <w:lang w:val="sr-Latn-CS"/>
        </w:rPr>
        <w:t xml:space="preserve"> </w:t>
      </w:r>
      <w:r>
        <w:rPr>
          <w:noProof/>
          <w:lang w:val="sr-Latn-CS"/>
        </w:rPr>
        <w:t>stanica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hladnjača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otkupljuju</w:t>
      </w:r>
      <w:r w:rsidR="00EA0F0C" w:rsidRPr="002E63A1">
        <w:rPr>
          <w:noProof/>
          <w:lang w:val="sr-Latn-CS"/>
        </w:rPr>
        <w:t xml:space="preserve"> </w:t>
      </w:r>
      <w:r>
        <w:rPr>
          <w:noProof/>
          <w:lang w:val="sr-Latn-CS"/>
        </w:rPr>
        <w:t>tržišne</w:t>
      </w:r>
      <w:r w:rsidR="00EA0F0C" w:rsidRPr="002E63A1">
        <w:rPr>
          <w:noProof/>
          <w:lang w:val="sr-Latn-CS"/>
        </w:rPr>
        <w:t xml:space="preserve"> </w:t>
      </w:r>
      <w:r>
        <w:rPr>
          <w:noProof/>
          <w:lang w:val="sr-Latn-CS"/>
        </w:rPr>
        <w:t>viškove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obiluje</w:t>
      </w:r>
      <w:r w:rsidR="00EA0F0C" w:rsidRPr="002E63A1">
        <w:rPr>
          <w:noProof/>
          <w:lang w:val="sr-Latn-CS"/>
        </w:rPr>
        <w:t xml:space="preserve"> </w:t>
      </w:r>
      <w:r>
        <w:rPr>
          <w:noProof/>
          <w:lang w:val="sr-Latn-CS"/>
        </w:rPr>
        <w:t>livadama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pašnjacima</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stočarska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razvijena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govedarstvo</w:t>
      </w:r>
      <w:r w:rsidR="00EA0F0C" w:rsidRPr="002E63A1">
        <w:rPr>
          <w:noProof/>
          <w:lang w:val="sr-Latn-CS"/>
        </w:rPr>
        <w:t xml:space="preserve">, </w:t>
      </w:r>
      <w:r>
        <w:rPr>
          <w:noProof/>
          <w:lang w:val="sr-Latn-CS"/>
        </w:rPr>
        <w:t>ovčarstvo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kozarstvo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preko</w:t>
      </w:r>
      <w:r w:rsidR="00EA0F0C" w:rsidRPr="002E63A1">
        <w:rPr>
          <w:noProof/>
          <w:lang w:val="sr-Latn-CS"/>
        </w:rPr>
        <w:t xml:space="preserve">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 </w:t>
      </w:r>
      <w:r>
        <w:rPr>
          <w:noProof/>
          <w:lang w:val="sr-Latn-CS"/>
        </w:rPr>
        <w:t>planinsko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najvećim</w:t>
      </w:r>
      <w:r w:rsidR="00EA0F0C" w:rsidRPr="002E63A1">
        <w:rPr>
          <w:noProof/>
          <w:lang w:val="sr-Latn-CS"/>
        </w:rPr>
        <w:t xml:space="preserve"> </w:t>
      </w:r>
      <w:r>
        <w:rPr>
          <w:noProof/>
          <w:lang w:val="sr-Latn-CS"/>
        </w:rPr>
        <w:t>udelom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obuhvata</w:t>
      </w:r>
      <w:r w:rsidR="00EA0F0C" w:rsidRPr="002E63A1">
        <w:rPr>
          <w:noProof/>
          <w:lang w:val="sr-Latn-CS"/>
        </w:rPr>
        <w:t xml:space="preserve"> 31 </w:t>
      </w:r>
      <w:r>
        <w:rPr>
          <w:noProof/>
          <w:lang w:val="sr-Latn-CS"/>
        </w:rPr>
        <w:t>KO</w:t>
      </w:r>
      <w:r w:rsidR="00EA0F0C" w:rsidRPr="002E63A1">
        <w:rPr>
          <w:noProof/>
          <w:lang w:val="sr-Latn-CS"/>
        </w:rPr>
        <w:t xml:space="preserve"> (</w:t>
      </w: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Đerekari</w:t>
      </w:r>
      <w:r w:rsidR="00EA0F0C" w:rsidRPr="002E63A1">
        <w:rPr>
          <w:noProof/>
          <w:lang w:val="sr-Latn-CS"/>
        </w:rPr>
        <w:t xml:space="preserve">, </w:t>
      </w:r>
      <w:r>
        <w:rPr>
          <w:noProof/>
          <w:lang w:val="sr-Latn-CS"/>
        </w:rPr>
        <w:t>Žarevo</w:t>
      </w:r>
      <w:r w:rsidR="00EA0F0C" w:rsidRPr="002E63A1">
        <w:rPr>
          <w:noProof/>
          <w:lang w:val="sr-Latn-CS"/>
        </w:rPr>
        <w:t xml:space="preserve">, </w:t>
      </w:r>
      <w:r>
        <w:rPr>
          <w:noProof/>
          <w:lang w:val="sr-Latn-CS"/>
        </w:rPr>
        <w:t>Iričići</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Kovizla</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Radmanovo</w:t>
      </w:r>
      <w:r w:rsidR="00EA0F0C" w:rsidRPr="002E63A1">
        <w:rPr>
          <w:noProof/>
          <w:lang w:val="sr-Latn-CS"/>
        </w:rPr>
        <w:t xml:space="preserve">, </w:t>
      </w:r>
      <w:r>
        <w:rPr>
          <w:noProof/>
          <w:lang w:val="sr-Latn-CS"/>
        </w:rPr>
        <w:t>Radunje</w:t>
      </w:r>
      <w:r w:rsidR="00EA0F0C" w:rsidRPr="002E63A1">
        <w:rPr>
          <w:noProof/>
          <w:lang w:val="sr-Latn-CS"/>
        </w:rPr>
        <w:t xml:space="preserve">, </w:t>
      </w:r>
      <w:r>
        <w:rPr>
          <w:noProof/>
          <w:lang w:val="sr-Latn-CS"/>
        </w:rPr>
        <w:t>Čokotar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Šošiće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Babica</w:t>
      </w:r>
      <w:r w:rsidR="00EA0F0C" w:rsidRPr="002E63A1">
        <w:rPr>
          <w:noProof/>
          <w:lang w:val="sr-Latn-CS"/>
        </w:rPr>
        <w:t xml:space="preserve">, </w:t>
      </w:r>
      <w:r>
        <w:rPr>
          <w:noProof/>
          <w:lang w:val="sr-Latn-CS"/>
        </w:rPr>
        <w:t>Žalica</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Parada</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Rastelica</w:t>
      </w:r>
      <w:r w:rsidR="00EA0F0C" w:rsidRPr="002E63A1">
        <w:rPr>
          <w:noProof/>
          <w:lang w:val="sr-Latn-CS"/>
        </w:rPr>
        <w:t xml:space="preserve">, </w:t>
      </w:r>
      <w:r>
        <w:rPr>
          <w:noProof/>
          <w:lang w:val="sr-Latn-CS"/>
        </w:rPr>
        <w:t>Seoce</w:t>
      </w:r>
      <w:r w:rsidR="00EA0F0C" w:rsidRPr="002E63A1">
        <w:rPr>
          <w:noProof/>
          <w:lang w:val="sr-Latn-CS"/>
        </w:rPr>
        <w:t xml:space="preserve">, </w:t>
      </w:r>
      <w:r>
        <w:rPr>
          <w:noProof/>
          <w:lang w:val="sr-Latn-CS"/>
        </w:rPr>
        <w:t>Trebinje</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izuzetno</w:t>
      </w:r>
      <w:r w:rsidR="00EA0F0C" w:rsidRPr="002E63A1">
        <w:rPr>
          <w:noProof/>
          <w:lang w:val="sr-Latn-CS"/>
        </w:rPr>
        <w:t xml:space="preserve"> </w:t>
      </w:r>
      <w:r>
        <w:rPr>
          <w:noProof/>
          <w:lang w:val="sr-Latn-CS"/>
        </w:rPr>
        <w:t>negativnim</w:t>
      </w:r>
      <w:r w:rsidR="00EA0F0C" w:rsidRPr="002E63A1">
        <w:rPr>
          <w:noProof/>
          <w:lang w:val="sr-Latn-CS"/>
        </w:rPr>
        <w:t xml:space="preserve"> </w:t>
      </w:r>
      <w:r>
        <w:rPr>
          <w:noProof/>
          <w:lang w:val="sr-Latn-CS"/>
        </w:rPr>
        <w:t>demografskim</w:t>
      </w:r>
      <w:r w:rsidR="00EA0F0C" w:rsidRPr="002E63A1">
        <w:rPr>
          <w:noProof/>
          <w:lang w:val="sr-Latn-CS"/>
        </w:rPr>
        <w:t xml:space="preserve"> </w:t>
      </w:r>
      <w:r>
        <w:rPr>
          <w:noProof/>
          <w:lang w:val="sr-Latn-CS"/>
        </w:rPr>
        <w:t>procesima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primetnim</w:t>
      </w:r>
      <w:r w:rsidR="00EA0F0C" w:rsidRPr="002E63A1">
        <w:rPr>
          <w:noProof/>
          <w:lang w:val="sr-Latn-CS"/>
        </w:rPr>
        <w:t xml:space="preserve"> </w:t>
      </w:r>
      <w:r>
        <w:rPr>
          <w:noProof/>
          <w:lang w:val="sr-Latn-CS"/>
        </w:rPr>
        <w:t>starenjem</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nepovoljnim</w:t>
      </w:r>
      <w:r w:rsidR="00EA0F0C" w:rsidRPr="002E63A1">
        <w:rPr>
          <w:noProof/>
          <w:lang w:val="sr-Latn-CS"/>
        </w:rPr>
        <w:t xml:space="preserve"> </w:t>
      </w:r>
      <w:r>
        <w:rPr>
          <w:noProof/>
          <w:lang w:val="sr-Latn-CS"/>
        </w:rPr>
        <w:t>migracionim</w:t>
      </w:r>
      <w:r w:rsidR="00EA0F0C" w:rsidRPr="002E63A1">
        <w:rPr>
          <w:noProof/>
          <w:lang w:val="sr-Latn-CS"/>
        </w:rPr>
        <w:t xml:space="preserve"> </w:t>
      </w:r>
      <w:r>
        <w:rPr>
          <w:noProof/>
          <w:lang w:val="sr-Latn-CS"/>
        </w:rPr>
        <w:t>kretanjima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izražene</w:t>
      </w:r>
      <w:r w:rsidR="00EA0F0C" w:rsidRPr="002E63A1">
        <w:rPr>
          <w:noProof/>
          <w:lang w:val="sr-Latn-CS"/>
        </w:rPr>
        <w:t xml:space="preserve"> </w:t>
      </w:r>
      <w:r>
        <w:rPr>
          <w:noProof/>
          <w:lang w:val="sr-Latn-CS"/>
        </w:rPr>
        <w:t>demografske</w:t>
      </w:r>
      <w:r w:rsidR="00EA0F0C" w:rsidRPr="002E63A1">
        <w:rPr>
          <w:noProof/>
          <w:lang w:val="sr-Latn-CS"/>
        </w:rPr>
        <w:t xml:space="preserve"> </w:t>
      </w:r>
      <w:r>
        <w:rPr>
          <w:noProof/>
          <w:lang w:val="sr-Latn-CS"/>
        </w:rPr>
        <w:t>depresije</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prirodni</w:t>
      </w:r>
      <w:r w:rsidR="00EA0F0C" w:rsidRPr="002E63A1">
        <w:rPr>
          <w:noProof/>
          <w:lang w:val="sr-Latn-CS"/>
        </w:rPr>
        <w:t xml:space="preserve"> </w:t>
      </w:r>
      <w:r>
        <w:rPr>
          <w:noProof/>
          <w:lang w:val="sr-Latn-CS"/>
        </w:rPr>
        <w:t>biljni</w:t>
      </w:r>
      <w:r w:rsidR="00EA0F0C" w:rsidRPr="002E63A1">
        <w:rPr>
          <w:noProof/>
          <w:lang w:val="sr-Latn-CS"/>
        </w:rPr>
        <w:t xml:space="preserve"> </w:t>
      </w:r>
      <w:r>
        <w:rPr>
          <w:noProof/>
          <w:lang w:val="sr-Latn-CS"/>
        </w:rPr>
        <w:t>pokrivač</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dobroj</w:t>
      </w:r>
      <w:r w:rsidR="00EA0F0C" w:rsidRPr="002E63A1">
        <w:rPr>
          <w:noProof/>
          <w:lang w:val="sr-Latn-CS"/>
        </w:rPr>
        <w:t xml:space="preserve"> </w:t>
      </w:r>
      <w:r>
        <w:rPr>
          <w:noProof/>
          <w:lang w:val="sr-Latn-CS"/>
        </w:rPr>
        <w:t>meri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prisutne</w:t>
      </w:r>
      <w:r w:rsidR="00EA0F0C" w:rsidRPr="002E63A1">
        <w:rPr>
          <w:noProof/>
          <w:lang w:val="sr-Latn-CS"/>
        </w:rPr>
        <w:t xml:space="preserve"> </w:t>
      </w:r>
      <w:r>
        <w:rPr>
          <w:noProof/>
          <w:lang w:val="sr-Latn-CS"/>
        </w:rPr>
        <w:t>livade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pašnjaci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razvijeno</w:t>
      </w:r>
      <w:r w:rsidR="00EA0F0C" w:rsidRPr="002E63A1">
        <w:rPr>
          <w:noProof/>
          <w:lang w:val="sr-Latn-CS"/>
        </w:rPr>
        <w:t xml:space="preserve"> </w:t>
      </w:r>
      <w:r>
        <w:rPr>
          <w:noProof/>
          <w:lang w:val="sr-Latn-CS"/>
        </w:rPr>
        <w:t>stočarstvo</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dominira</w:t>
      </w:r>
      <w:r w:rsidR="00EA0F0C" w:rsidRPr="002E63A1">
        <w:rPr>
          <w:noProof/>
          <w:lang w:val="sr-Latn-CS"/>
        </w:rPr>
        <w:t xml:space="preserve"> </w:t>
      </w:r>
      <w:r>
        <w:rPr>
          <w:noProof/>
          <w:lang w:val="sr-Latn-CS"/>
        </w:rPr>
        <w:t>ovčarstvo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govedarstvo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nešto</w:t>
      </w:r>
      <w:r w:rsidR="00EA0F0C" w:rsidRPr="002E63A1">
        <w:rPr>
          <w:noProof/>
          <w:lang w:val="sr-Latn-CS"/>
        </w:rPr>
        <w:t xml:space="preserve"> </w:t>
      </w:r>
      <w:r>
        <w:rPr>
          <w:noProof/>
          <w:lang w:val="sr-Latn-CS"/>
        </w:rPr>
        <w:t>manjoj</w:t>
      </w:r>
      <w:r w:rsidR="00EA0F0C" w:rsidRPr="002E63A1">
        <w:rPr>
          <w:noProof/>
          <w:lang w:val="sr-Latn-CS"/>
        </w:rPr>
        <w:t xml:space="preserve"> </w:t>
      </w:r>
      <w:r>
        <w:rPr>
          <w:noProof/>
          <w:lang w:val="sr-Latn-CS"/>
        </w:rPr>
        <w:t>meri</w:t>
      </w:r>
      <w:r w:rsidR="00EA0F0C" w:rsidRPr="002E63A1">
        <w:rPr>
          <w:noProof/>
          <w:lang w:val="sr-Latn-CS"/>
        </w:rPr>
        <w:t xml:space="preserve"> </w:t>
      </w:r>
      <w:r>
        <w:rPr>
          <w:noProof/>
          <w:lang w:val="sr-Latn-CS"/>
        </w:rPr>
        <w:t>kozarstvo</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tome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povoljnih</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pašnjačkog</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stoka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drži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vezanom</w:t>
      </w:r>
      <w:r w:rsidR="00EA0F0C" w:rsidRPr="002E63A1">
        <w:rPr>
          <w:noProof/>
          <w:lang w:val="sr-Latn-CS"/>
        </w:rPr>
        <w:t xml:space="preserve"> </w:t>
      </w:r>
      <w:r>
        <w:rPr>
          <w:noProof/>
          <w:lang w:val="sr-Latn-CS"/>
        </w:rPr>
        <w:t>sistemu</w:t>
      </w:r>
      <w:r w:rsidR="00EA0F0C" w:rsidRPr="002E63A1">
        <w:rPr>
          <w:noProof/>
          <w:lang w:val="sr-Latn-CS"/>
        </w:rPr>
        <w:t xml:space="preserve"> </w:t>
      </w:r>
      <w:r>
        <w:rPr>
          <w:noProof/>
          <w:lang w:val="sr-Latn-CS"/>
        </w:rPr>
        <w:t>tokom</w:t>
      </w:r>
      <w:r w:rsidR="00EA0F0C" w:rsidRPr="002E63A1">
        <w:rPr>
          <w:noProof/>
          <w:lang w:val="sr-Latn-CS"/>
        </w:rPr>
        <w:t xml:space="preserve"> </w:t>
      </w:r>
      <w:r>
        <w:rPr>
          <w:noProof/>
          <w:lang w:val="sr-Latn-CS"/>
        </w:rPr>
        <w:t>cele</w:t>
      </w:r>
      <w:r w:rsidR="00EA0F0C" w:rsidRPr="002E63A1">
        <w:rPr>
          <w:noProof/>
          <w:lang w:val="sr-Latn-CS"/>
        </w:rPr>
        <w:t xml:space="preserve"> </w:t>
      </w:r>
      <w:r>
        <w:rPr>
          <w:noProof/>
          <w:lang w:val="sr-Latn-CS"/>
        </w:rPr>
        <w:t>godine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prisutnog</w:t>
      </w:r>
      <w:r w:rsidR="00EA0F0C" w:rsidRPr="002E63A1">
        <w:rPr>
          <w:noProof/>
          <w:lang w:val="sr-Latn-CS"/>
        </w:rPr>
        <w:t xml:space="preserve"> </w:t>
      </w:r>
      <w:r>
        <w:rPr>
          <w:noProof/>
          <w:lang w:val="sr-Latn-CS"/>
        </w:rPr>
        <w:t>siromaštva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prethodnom</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poljoprivredni</w:t>
      </w:r>
      <w:r w:rsidR="00EA0F0C" w:rsidRPr="002E63A1">
        <w:rPr>
          <w:noProof/>
          <w:lang w:val="sr-Latn-CS"/>
        </w:rPr>
        <w:t xml:space="preserve"> </w:t>
      </w:r>
      <w:r>
        <w:rPr>
          <w:noProof/>
          <w:lang w:val="sr-Latn-CS"/>
        </w:rPr>
        <w:t>proizvođači</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bili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ulažu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promenu</w:t>
      </w:r>
      <w:r w:rsidR="00EA0F0C" w:rsidRPr="002E63A1">
        <w:rPr>
          <w:noProof/>
          <w:lang w:val="sr-Latn-CS"/>
        </w:rPr>
        <w:t xml:space="preserve">  </w:t>
      </w:r>
      <w:r>
        <w:rPr>
          <w:noProof/>
          <w:lang w:val="sr-Latn-CS"/>
        </w:rPr>
        <w:t>rasnog</w:t>
      </w:r>
      <w:r w:rsidR="00EA0F0C" w:rsidRPr="002E63A1">
        <w:rPr>
          <w:noProof/>
          <w:lang w:val="sr-Latn-CS"/>
        </w:rPr>
        <w:t xml:space="preserve"> </w:t>
      </w:r>
      <w:r>
        <w:rPr>
          <w:noProof/>
          <w:lang w:val="sr-Latn-CS"/>
        </w:rPr>
        <w:t>sastava</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poboljšanje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držanja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čuvanja</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adekvatnih</w:t>
      </w:r>
      <w:r w:rsidR="00EA0F0C" w:rsidRPr="002E63A1">
        <w:rPr>
          <w:noProof/>
          <w:lang w:val="sr-Latn-CS"/>
        </w:rPr>
        <w:t xml:space="preserve"> </w:t>
      </w:r>
      <w:r>
        <w:rPr>
          <w:noProof/>
          <w:lang w:val="sr-Latn-CS"/>
        </w:rPr>
        <w:t>stručnih</w:t>
      </w:r>
      <w:r w:rsidR="00EA0F0C" w:rsidRPr="002E63A1">
        <w:rPr>
          <w:noProof/>
          <w:lang w:val="sr-Latn-CS"/>
        </w:rPr>
        <w:t xml:space="preserve"> </w:t>
      </w:r>
      <w:r>
        <w:rPr>
          <w:noProof/>
          <w:lang w:val="sr-Latn-CS"/>
        </w:rPr>
        <w:t>saveta</w:t>
      </w:r>
      <w:r w:rsidR="00EA0F0C" w:rsidRPr="002E63A1">
        <w:rPr>
          <w:noProof/>
          <w:lang w:val="sr-Latn-CS"/>
        </w:rPr>
        <w:t xml:space="preserve"> </w:t>
      </w:r>
      <w:r>
        <w:rPr>
          <w:noProof/>
          <w:lang w:val="sr-Latn-CS"/>
        </w:rPr>
        <w:t>itd</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lastRenderedPageBreak/>
        <w:t>odvijala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sopstvenih</w:t>
      </w:r>
      <w:r w:rsidR="00EA0F0C" w:rsidRPr="002E63A1">
        <w:rPr>
          <w:noProof/>
          <w:lang w:val="sr-Latn-CS"/>
        </w:rPr>
        <w:t xml:space="preserve">, </w:t>
      </w:r>
      <w:r>
        <w:rPr>
          <w:noProof/>
          <w:lang w:val="sr-Latn-CS"/>
        </w:rPr>
        <w:t>tradicionalnih</w:t>
      </w:r>
      <w:r w:rsidR="00EA0F0C" w:rsidRPr="002E63A1">
        <w:rPr>
          <w:noProof/>
          <w:lang w:val="sr-Latn-CS"/>
        </w:rPr>
        <w:t xml:space="preserve"> </w:t>
      </w:r>
      <w:r>
        <w:rPr>
          <w:noProof/>
          <w:lang w:val="sr-Latn-CS"/>
        </w:rPr>
        <w:t>znanja</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trend</w:t>
      </w:r>
      <w:r w:rsidR="00EA0F0C" w:rsidRPr="002E63A1">
        <w:rPr>
          <w:noProof/>
          <w:lang w:val="sr-Latn-CS"/>
        </w:rPr>
        <w:t xml:space="preserve"> </w:t>
      </w:r>
      <w:r>
        <w:rPr>
          <w:noProof/>
          <w:lang w:val="sr-Latn-CS"/>
        </w:rPr>
        <w:t>smanjenja</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grla</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Napuštene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udaljene</w:t>
      </w:r>
      <w:r w:rsidR="00EA0F0C" w:rsidRPr="002E63A1">
        <w:rPr>
          <w:noProof/>
          <w:lang w:val="sr-Latn-CS"/>
        </w:rPr>
        <w:t xml:space="preserve"> </w:t>
      </w:r>
      <w:r>
        <w:rPr>
          <w:noProof/>
          <w:lang w:val="sr-Latn-CS"/>
        </w:rPr>
        <w:t>livade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pašnjaci</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stočarska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svela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zadovoljenje</w:t>
      </w:r>
      <w:r w:rsidR="00EA0F0C" w:rsidRPr="002E63A1">
        <w:rPr>
          <w:noProof/>
          <w:lang w:val="sr-Latn-CS"/>
        </w:rPr>
        <w:t xml:space="preserve"> </w:t>
      </w:r>
      <w:r>
        <w:rPr>
          <w:noProof/>
          <w:lang w:val="sr-Latn-CS"/>
        </w:rPr>
        <w:t>sopstvenih</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gazdinstava</w:t>
      </w:r>
      <w:r w:rsidR="00EA0F0C" w:rsidRPr="002E63A1">
        <w:rPr>
          <w:noProof/>
          <w:lang w:val="sr-Latn-CS"/>
        </w:rPr>
        <w:t>.</w:t>
      </w:r>
    </w:p>
    <w:p w:rsidR="00EA0F0C" w:rsidRPr="002E63A1" w:rsidRDefault="00EA0F0C" w:rsidP="00EA0F0C">
      <w:pPr>
        <w:ind w:firstLine="720"/>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odnosu</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geografske</w:t>
      </w:r>
      <w:r w:rsidRPr="002E63A1">
        <w:rPr>
          <w:noProof/>
          <w:lang w:val="sr-Latn-CS"/>
        </w:rPr>
        <w:t xml:space="preserve"> </w:t>
      </w:r>
      <w:r w:rsidR="002E63A1">
        <w:rPr>
          <w:noProof/>
          <w:lang w:val="sr-Latn-CS"/>
        </w:rPr>
        <w:t>specifičnosti</w:t>
      </w:r>
      <w:r w:rsidRPr="002E63A1">
        <w:rPr>
          <w:noProof/>
          <w:lang w:val="sr-Latn-CS"/>
        </w:rPr>
        <w:t xml:space="preserve">, </w:t>
      </w:r>
      <w:r w:rsidR="002E63A1">
        <w:rPr>
          <w:noProof/>
          <w:lang w:val="sr-Latn-CS"/>
        </w:rPr>
        <w:t>poljoprivreda</w:t>
      </w:r>
      <w:r w:rsidRPr="002E63A1">
        <w:rPr>
          <w:noProof/>
          <w:lang w:val="sr-Latn-CS"/>
        </w:rPr>
        <w:t xml:space="preserve"> </w:t>
      </w:r>
      <w:r w:rsidR="002E63A1">
        <w:rPr>
          <w:noProof/>
          <w:lang w:val="sr-Latn-CS"/>
        </w:rPr>
        <w:t>ima</w:t>
      </w:r>
      <w:r w:rsidRPr="002E63A1">
        <w:rPr>
          <w:noProof/>
          <w:lang w:val="sr-Latn-CS"/>
        </w:rPr>
        <w:t xml:space="preserve"> </w:t>
      </w:r>
      <w:r w:rsidR="002E63A1">
        <w:rPr>
          <w:noProof/>
          <w:lang w:val="sr-Latn-CS"/>
        </w:rPr>
        <w:t>karakteristike</w:t>
      </w:r>
      <w:r w:rsidRPr="002E63A1">
        <w:rPr>
          <w:noProof/>
          <w:lang w:val="sr-Latn-CS"/>
        </w:rPr>
        <w:t xml:space="preserve">  </w:t>
      </w:r>
      <w:r w:rsidR="002E63A1">
        <w:rPr>
          <w:noProof/>
          <w:lang w:val="sr-Latn-CS"/>
        </w:rPr>
        <w:t>brdsko</w:t>
      </w:r>
      <w:r w:rsidRPr="002E63A1">
        <w:rPr>
          <w:noProof/>
          <w:lang w:val="sr-Latn-CS"/>
        </w:rPr>
        <w:t>-</w:t>
      </w:r>
      <w:r w:rsidR="002E63A1">
        <w:rPr>
          <w:noProof/>
          <w:lang w:val="sr-Latn-CS"/>
        </w:rPr>
        <w:t>planinskih</w:t>
      </w:r>
      <w:r w:rsidRPr="002E63A1">
        <w:rPr>
          <w:noProof/>
          <w:lang w:val="sr-Latn-CS"/>
        </w:rPr>
        <w:t xml:space="preserve">, </w:t>
      </w:r>
      <w:r w:rsidR="002E63A1">
        <w:rPr>
          <w:noProof/>
          <w:lang w:val="sr-Latn-CS"/>
        </w:rPr>
        <w:t>podplaninskih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planinskih</w:t>
      </w:r>
      <w:r w:rsidRPr="002E63A1">
        <w:rPr>
          <w:noProof/>
          <w:lang w:val="sr-Latn-CS"/>
        </w:rPr>
        <w:t xml:space="preserve"> </w:t>
      </w:r>
      <w:r w:rsidR="002E63A1">
        <w:rPr>
          <w:noProof/>
          <w:lang w:val="sr-Latn-CS"/>
        </w:rPr>
        <w:t>poljoprivrednih</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objektivnih</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ograničenja</w:t>
      </w:r>
      <w:r w:rsidRPr="002E63A1">
        <w:rPr>
          <w:noProof/>
          <w:lang w:val="sr-Latn-CS"/>
        </w:rPr>
        <w:t xml:space="preserve">, </w:t>
      </w:r>
      <w:r w:rsidR="002E63A1">
        <w:rPr>
          <w:noProof/>
          <w:lang w:val="sr-Latn-CS"/>
        </w:rPr>
        <w:t>potencijali</w:t>
      </w:r>
      <w:r w:rsidRPr="002E63A1">
        <w:rPr>
          <w:noProof/>
          <w:lang w:val="sr-Latn-CS"/>
        </w:rPr>
        <w:t xml:space="preserve"> </w:t>
      </w:r>
      <w:r w:rsidR="002E63A1">
        <w:rPr>
          <w:noProof/>
          <w:lang w:val="sr-Latn-CS"/>
        </w:rPr>
        <w:t>poljoprivrede</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iskorišćeni</w:t>
      </w:r>
      <w:r w:rsidRPr="002E63A1">
        <w:rPr>
          <w:noProof/>
          <w:lang w:val="sr-Latn-CS"/>
        </w:rPr>
        <w:t xml:space="preserve">, </w:t>
      </w:r>
      <w:r w:rsidR="002E63A1">
        <w:rPr>
          <w:noProof/>
          <w:lang w:val="sr-Latn-CS"/>
        </w:rPr>
        <w:t>posebno</w:t>
      </w:r>
      <w:r w:rsidRPr="002E63A1">
        <w:rPr>
          <w:noProof/>
          <w:lang w:val="sr-Latn-CS"/>
        </w:rPr>
        <w:t xml:space="preserve"> </w:t>
      </w:r>
      <w:r w:rsidR="002E63A1">
        <w:rPr>
          <w:noProof/>
          <w:lang w:val="sr-Latn-CS"/>
        </w:rPr>
        <w:t>stočarstva</w:t>
      </w:r>
      <w:r w:rsidRPr="002E63A1">
        <w:rPr>
          <w:noProof/>
          <w:lang w:val="sr-Latn-CS"/>
        </w:rPr>
        <w:t xml:space="preserve">, </w:t>
      </w:r>
      <w:r w:rsidR="002E63A1">
        <w:rPr>
          <w:noProof/>
          <w:lang w:val="sr-Latn-CS"/>
        </w:rPr>
        <w:t>planinskog</w:t>
      </w:r>
      <w:r w:rsidRPr="002E63A1">
        <w:rPr>
          <w:noProof/>
          <w:lang w:val="sr-Latn-CS"/>
        </w:rPr>
        <w:t xml:space="preserve"> </w:t>
      </w:r>
      <w:r w:rsidR="002E63A1">
        <w:rPr>
          <w:noProof/>
          <w:lang w:val="sr-Latn-CS"/>
        </w:rPr>
        <w:t>voćarstva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domaće</w:t>
      </w:r>
      <w:r w:rsidRPr="002E63A1">
        <w:rPr>
          <w:noProof/>
          <w:lang w:val="sr-Latn-CS"/>
        </w:rPr>
        <w:t xml:space="preserve"> </w:t>
      </w:r>
      <w:r w:rsidR="002E63A1">
        <w:rPr>
          <w:noProof/>
          <w:lang w:val="sr-Latn-CS"/>
        </w:rPr>
        <w:t>radinosti</w:t>
      </w:r>
      <w:r w:rsidRPr="002E63A1">
        <w:rPr>
          <w:noProof/>
          <w:lang w:val="sr-Latn-CS"/>
        </w:rPr>
        <w:t xml:space="preserve"> </w:t>
      </w:r>
      <w:r w:rsidR="002E63A1">
        <w:rPr>
          <w:noProof/>
          <w:lang w:val="sr-Latn-CS"/>
        </w:rPr>
        <w:t>zasnovane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proizvodnji</w:t>
      </w:r>
      <w:r w:rsidRPr="002E63A1">
        <w:rPr>
          <w:noProof/>
          <w:lang w:val="sr-Latn-CS"/>
        </w:rPr>
        <w:t xml:space="preserve"> </w:t>
      </w:r>
      <w:r w:rsidR="002E63A1">
        <w:rPr>
          <w:noProof/>
          <w:lang w:val="sr-Latn-CS"/>
        </w:rPr>
        <w:t>zdrave</w:t>
      </w:r>
      <w:r w:rsidRPr="002E63A1">
        <w:rPr>
          <w:noProof/>
          <w:lang w:val="sr-Latn-CS"/>
        </w:rPr>
        <w:t xml:space="preserve"> </w:t>
      </w:r>
      <w:r w:rsidR="002E63A1">
        <w:rPr>
          <w:noProof/>
          <w:lang w:val="sr-Latn-CS"/>
        </w:rPr>
        <w:t>hrane</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standardima</w:t>
      </w:r>
      <w:r w:rsidRPr="002E63A1">
        <w:rPr>
          <w:noProof/>
          <w:lang w:val="sr-Latn-CS"/>
        </w:rPr>
        <w:t xml:space="preserve"> </w:t>
      </w:r>
      <w:r w:rsidR="002E63A1">
        <w:rPr>
          <w:noProof/>
          <w:lang w:val="sr-Latn-CS"/>
        </w:rPr>
        <w:t>Evropske</w:t>
      </w:r>
      <w:r w:rsidRPr="002E63A1">
        <w:rPr>
          <w:noProof/>
          <w:lang w:val="sr-Latn-CS"/>
        </w:rPr>
        <w:t xml:space="preserve"> </w:t>
      </w:r>
      <w:r w:rsidR="002E63A1">
        <w:rPr>
          <w:noProof/>
          <w:lang w:val="sr-Latn-CS"/>
        </w:rPr>
        <w:t>unije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robnom</w:t>
      </w:r>
      <w:r w:rsidRPr="002E63A1">
        <w:rPr>
          <w:noProof/>
          <w:lang w:val="sr-Latn-CS"/>
        </w:rPr>
        <w:t xml:space="preserve"> </w:t>
      </w:r>
      <w:r w:rsidR="002E63A1">
        <w:rPr>
          <w:noProof/>
          <w:lang w:val="sr-Latn-CS"/>
        </w:rPr>
        <w:t>markom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geografskim</w:t>
      </w:r>
      <w:r w:rsidRPr="002E63A1">
        <w:rPr>
          <w:noProof/>
          <w:lang w:val="sr-Latn-CS"/>
        </w:rPr>
        <w:t xml:space="preserve"> </w:t>
      </w:r>
      <w:r w:rsidR="002E63A1">
        <w:rPr>
          <w:noProof/>
          <w:lang w:val="sr-Latn-CS"/>
        </w:rPr>
        <w:t>poreklom</w:t>
      </w:r>
      <w:r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karakteriše</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usitnjenih</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poljoprivrednim</w:t>
      </w:r>
      <w:r w:rsidR="00EA0F0C" w:rsidRPr="002E63A1">
        <w:rPr>
          <w:noProof/>
          <w:lang w:val="sr-Latn-CS"/>
        </w:rPr>
        <w:t xml:space="preserve"> </w:t>
      </w:r>
      <w:r>
        <w:rPr>
          <w:noProof/>
          <w:lang w:val="sr-Latn-CS"/>
        </w:rPr>
        <w:t>gazdinstvima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mešovitu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skoro</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naseljenim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gazdinstva</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obrađuju</w:t>
      </w:r>
      <w:r w:rsidR="00EA0F0C" w:rsidRPr="002E63A1">
        <w:rPr>
          <w:noProof/>
          <w:lang w:val="sr-Latn-CS"/>
        </w:rPr>
        <w:t xml:space="preserve"> (</w:t>
      </w:r>
      <w:r>
        <w:rPr>
          <w:noProof/>
          <w:lang w:val="sr-Latn-CS"/>
        </w:rPr>
        <w:t>napušteno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Napušteno</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lošijeg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češće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brdsko</w:t>
      </w:r>
      <w:r w:rsidR="00EA0F0C" w:rsidRPr="002E63A1">
        <w:rPr>
          <w:noProof/>
          <w:lang w:val="sr-Latn-CS"/>
        </w:rPr>
        <w:t xml:space="preserve"> </w:t>
      </w:r>
      <w:r>
        <w:rPr>
          <w:noProof/>
          <w:lang w:val="sr-Latn-CS"/>
        </w:rPr>
        <w:t>planinskom</w:t>
      </w:r>
      <w:r w:rsidR="00EA0F0C" w:rsidRPr="002E63A1">
        <w:rPr>
          <w:noProof/>
          <w:lang w:val="sr-Latn-CS"/>
        </w:rPr>
        <w:t xml:space="preserve"> </w:t>
      </w:r>
      <w:r>
        <w:rPr>
          <w:noProof/>
          <w:lang w:val="sr-Latn-CS"/>
        </w:rPr>
        <w:t>području</w:t>
      </w:r>
      <w:r w:rsidR="00EA0F0C" w:rsidRPr="002E63A1">
        <w:rPr>
          <w:noProof/>
          <w:lang w:val="sr-Latn-CS"/>
        </w:rPr>
        <w:t xml:space="preserve">, y </w:t>
      </w:r>
      <w:r>
        <w:rPr>
          <w:noProof/>
          <w:lang w:val="sr-Latn-CS"/>
        </w:rPr>
        <w:t>naseljenim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migracija</w:t>
      </w:r>
      <w:r w:rsidR="00EA0F0C" w:rsidRPr="002E63A1">
        <w:rPr>
          <w:noProof/>
          <w:lang w:val="sr-Latn-CS"/>
        </w:rPr>
        <w:t xml:space="preserve"> </w:t>
      </w:r>
      <w:r>
        <w:rPr>
          <w:noProof/>
          <w:lang w:val="sr-Latn-CS"/>
        </w:rPr>
        <w:t>najjače</w:t>
      </w:r>
      <w:r w:rsidR="00EA0F0C" w:rsidRPr="002E63A1">
        <w:rPr>
          <w:noProof/>
          <w:lang w:val="sr-Latn-CS"/>
        </w:rPr>
        <w:t xml:space="preserve"> </w:t>
      </w:r>
      <w:r>
        <w:rPr>
          <w:noProof/>
          <w:lang w:val="sr-Latn-CS"/>
        </w:rPr>
        <w:t>izražena</w:t>
      </w:r>
      <w:r w:rsidR="00EA0F0C" w:rsidRPr="002E63A1">
        <w:rPr>
          <w:noProof/>
          <w:lang w:val="sr-Latn-CS"/>
        </w:rPr>
        <w:t xml:space="preserve">. </w:t>
      </w:r>
    </w:p>
    <w:p w:rsidR="00EA0F0C" w:rsidRPr="002E63A1" w:rsidRDefault="00EA0F0C" w:rsidP="00EA0F0C">
      <w:pPr>
        <w:ind w:firstLine="720"/>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3.1.2.2.3. </w:t>
      </w:r>
      <w:r w:rsidR="002E63A1">
        <w:rPr>
          <w:bCs/>
          <w:iCs/>
          <w:noProof/>
          <w:lang w:val="sr-Latn-CS"/>
        </w:rPr>
        <w:t>Šume</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šumsko</w:t>
      </w:r>
      <w:r w:rsidRPr="002E63A1">
        <w:rPr>
          <w:bCs/>
          <w:iCs/>
          <w:noProof/>
          <w:lang w:val="sr-Latn-CS"/>
        </w:rPr>
        <w:t xml:space="preserve"> </w:t>
      </w:r>
      <w:r w:rsidR="002E63A1">
        <w:rPr>
          <w:bCs/>
          <w:iCs/>
          <w:noProof/>
          <w:lang w:val="sr-Latn-CS"/>
        </w:rPr>
        <w:t>zemljište</w:t>
      </w:r>
      <w:r w:rsidRPr="002E63A1">
        <w:rPr>
          <w:bCs/>
          <w:iCs/>
          <w:noProof/>
          <w:lang w:val="sr-Latn-CS"/>
        </w:rPr>
        <w:t xml:space="preserve">, </w:t>
      </w:r>
      <w:r w:rsidR="002E63A1">
        <w:rPr>
          <w:bCs/>
          <w:noProof/>
          <w:lang w:val="sr-Latn-CS"/>
        </w:rPr>
        <w:t>šumarstvo</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lovstvo</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widowControl w:val="0"/>
        <w:autoSpaceDE w:val="0"/>
        <w:autoSpaceDN w:val="0"/>
        <w:adjustRightInd w:val="0"/>
        <w:ind w:firstLine="748"/>
        <w:jc w:val="both"/>
        <w:rPr>
          <w:bCs/>
          <w:iCs/>
          <w:noProof/>
          <w:lang w:val="sr-Latn-CS"/>
        </w:rPr>
      </w:pPr>
      <w:r>
        <w:rPr>
          <w:bCs/>
          <w:iCs/>
          <w:noProof/>
          <w:lang w:val="sr-Latn-CS"/>
        </w:rPr>
        <w:t>Šume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šumsko</w:t>
      </w:r>
      <w:r w:rsidR="00EA0F0C" w:rsidRPr="002E63A1">
        <w:rPr>
          <w:bCs/>
          <w:iCs/>
          <w:noProof/>
          <w:lang w:val="sr-Latn-CS"/>
        </w:rPr>
        <w:t xml:space="preserve"> </w:t>
      </w:r>
      <w:r>
        <w:rPr>
          <w:bCs/>
          <w:iCs/>
          <w:noProof/>
          <w:lang w:val="sr-Latn-CS"/>
        </w:rPr>
        <w:t>zemljište</w:t>
      </w:r>
      <w:r w:rsidR="00EA0F0C" w:rsidRPr="002E63A1">
        <w:rPr>
          <w:bCs/>
          <w:iCs/>
          <w:noProof/>
          <w:lang w:val="sr-Latn-CS"/>
        </w:rPr>
        <w:t xml:space="preserve"> </w:t>
      </w:r>
      <w:r>
        <w:rPr>
          <w:bCs/>
          <w:iCs/>
          <w:noProof/>
          <w:lang w:val="sr-Latn-CS"/>
        </w:rPr>
        <w:t>predstavljaju</w:t>
      </w:r>
      <w:r w:rsidR="00EA0F0C" w:rsidRPr="002E63A1">
        <w:rPr>
          <w:bCs/>
          <w:iCs/>
          <w:noProof/>
          <w:lang w:val="sr-Latn-CS"/>
        </w:rPr>
        <w:t xml:space="preserve"> </w:t>
      </w:r>
      <w:r>
        <w:rPr>
          <w:bCs/>
          <w:iCs/>
          <w:noProof/>
          <w:lang w:val="sr-Latn-CS"/>
        </w:rPr>
        <w:t>veliki</w:t>
      </w:r>
      <w:r w:rsidR="00EA0F0C" w:rsidRPr="002E63A1">
        <w:rPr>
          <w:bCs/>
          <w:iCs/>
          <w:noProof/>
          <w:lang w:val="sr-Latn-CS"/>
        </w:rPr>
        <w:t xml:space="preserve"> </w:t>
      </w:r>
      <w:r>
        <w:rPr>
          <w:bCs/>
          <w:iCs/>
          <w:noProof/>
          <w:lang w:val="sr-Latn-CS"/>
        </w:rPr>
        <w:t>potencijal</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resurs</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razvoj</w:t>
      </w:r>
      <w:r w:rsidR="00EA0F0C" w:rsidRPr="002E63A1">
        <w:rPr>
          <w:bCs/>
          <w:iCs/>
          <w:noProof/>
          <w:lang w:val="sr-Latn-CS"/>
        </w:rPr>
        <w:t xml:space="preserve"> </w:t>
      </w:r>
      <w:r>
        <w:rPr>
          <w:bCs/>
          <w:iCs/>
          <w:noProof/>
          <w:lang w:val="sr-Latn-CS"/>
        </w:rPr>
        <w:t>drvne</w:t>
      </w:r>
      <w:r w:rsidR="00EA0F0C" w:rsidRPr="002E63A1">
        <w:rPr>
          <w:bCs/>
          <w:iCs/>
          <w:noProof/>
          <w:lang w:val="sr-Latn-CS"/>
        </w:rPr>
        <w:t xml:space="preserve"> </w:t>
      </w:r>
      <w:r>
        <w:rPr>
          <w:bCs/>
          <w:iCs/>
          <w:noProof/>
          <w:lang w:val="sr-Latn-CS"/>
        </w:rPr>
        <w:t>industrije</w:t>
      </w:r>
      <w:r w:rsidR="00EA0F0C" w:rsidRPr="002E63A1">
        <w:rPr>
          <w:bCs/>
          <w:iCs/>
          <w:noProof/>
          <w:lang w:val="sr-Latn-CS"/>
        </w:rPr>
        <w:t xml:space="preserve">, </w:t>
      </w:r>
      <w:r>
        <w:rPr>
          <w:bCs/>
          <w:iCs/>
          <w:noProof/>
          <w:lang w:val="sr-Latn-CS"/>
        </w:rPr>
        <w:t>a</w:t>
      </w:r>
      <w:r w:rsidR="00EA0F0C" w:rsidRPr="002E63A1">
        <w:rPr>
          <w:bCs/>
          <w:iCs/>
          <w:noProof/>
          <w:lang w:val="sr-Latn-CS"/>
        </w:rPr>
        <w:t xml:space="preserve"> </w:t>
      </w:r>
      <w:r>
        <w:rPr>
          <w:bCs/>
          <w:iCs/>
          <w:noProof/>
          <w:lang w:val="sr-Latn-CS"/>
        </w:rPr>
        <w:t>posebno</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stanište</w:t>
      </w:r>
      <w:r w:rsidR="00EA0F0C" w:rsidRPr="002E63A1">
        <w:rPr>
          <w:bCs/>
          <w:iCs/>
          <w:noProof/>
          <w:lang w:val="sr-Latn-CS"/>
        </w:rPr>
        <w:t xml:space="preserve"> </w:t>
      </w:r>
      <w:r>
        <w:rPr>
          <w:bCs/>
          <w:iCs/>
          <w:noProof/>
          <w:lang w:val="sr-Latn-CS"/>
        </w:rPr>
        <w:t>brojnim</w:t>
      </w:r>
      <w:r w:rsidR="00EA0F0C" w:rsidRPr="002E63A1">
        <w:rPr>
          <w:bCs/>
          <w:iCs/>
          <w:noProof/>
          <w:lang w:val="sr-Latn-CS"/>
        </w:rPr>
        <w:t xml:space="preserve"> </w:t>
      </w:r>
      <w:r>
        <w:rPr>
          <w:bCs/>
          <w:iCs/>
          <w:noProof/>
          <w:lang w:val="sr-Latn-CS"/>
        </w:rPr>
        <w:t>biljnim</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životinjskim</w:t>
      </w:r>
      <w:r w:rsidR="00EA0F0C" w:rsidRPr="002E63A1">
        <w:rPr>
          <w:bCs/>
          <w:iCs/>
          <w:noProof/>
          <w:lang w:val="sr-Latn-CS"/>
        </w:rPr>
        <w:t xml:space="preserve"> </w:t>
      </w:r>
      <w:r>
        <w:rPr>
          <w:bCs/>
          <w:iCs/>
          <w:noProof/>
          <w:lang w:val="sr-Latn-CS"/>
        </w:rPr>
        <w:t>vrstama</w:t>
      </w:r>
      <w:r w:rsidR="00EA0F0C" w:rsidRPr="002E63A1">
        <w:rPr>
          <w:bCs/>
          <w:iCs/>
          <w:noProof/>
          <w:lang w:val="sr-Latn-CS"/>
        </w:rPr>
        <w:t xml:space="preserve">. </w:t>
      </w:r>
    </w:p>
    <w:p w:rsidR="00EA0F0C" w:rsidRPr="002E63A1" w:rsidRDefault="002E63A1" w:rsidP="00EA0F0C">
      <w:pPr>
        <w:ind w:firstLine="748"/>
        <w:jc w:val="both"/>
        <w:rPr>
          <w:noProof/>
          <w:spacing w:val="-1"/>
          <w:kern w:val="22"/>
          <w:lang w:val="sr-Latn-CS"/>
        </w:rPr>
      </w:pPr>
      <w:r>
        <w:rPr>
          <w:noProof/>
          <w:spacing w:val="-1"/>
          <w:lang w:val="sr-Latn-CS"/>
        </w:rPr>
        <w:t>Ukupna</w:t>
      </w:r>
      <w:r w:rsidR="00EA0F0C" w:rsidRPr="002E63A1">
        <w:rPr>
          <w:noProof/>
          <w:spacing w:val="-1"/>
          <w:lang w:val="sr-Latn-CS"/>
        </w:rPr>
        <w:t xml:space="preserve"> </w:t>
      </w:r>
      <w:r>
        <w:rPr>
          <w:noProof/>
          <w:spacing w:val="-1"/>
          <w:lang w:val="sr-Latn-CS"/>
        </w:rPr>
        <w:t>površina</w:t>
      </w:r>
      <w:r w:rsidR="00EA0F0C" w:rsidRPr="002E63A1">
        <w:rPr>
          <w:noProof/>
          <w:spacing w:val="-1"/>
          <w:lang w:val="sr-Latn-CS"/>
        </w:rPr>
        <w:t xml:space="preserve"> </w:t>
      </w:r>
      <w:r>
        <w:rPr>
          <w:noProof/>
          <w:spacing w:val="-1"/>
          <w:lang w:val="sr-Latn-CS"/>
        </w:rPr>
        <w:t>pod</w:t>
      </w:r>
      <w:r w:rsidR="00EA0F0C" w:rsidRPr="002E63A1">
        <w:rPr>
          <w:noProof/>
          <w:spacing w:val="-1"/>
          <w:lang w:val="sr-Latn-CS"/>
        </w:rPr>
        <w:t xml:space="preserve"> </w:t>
      </w:r>
      <w:r>
        <w:rPr>
          <w:noProof/>
          <w:spacing w:val="-1"/>
          <w:lang w:val="sr-Latn-CS"/>
        </w:rPr>
        <w:t>šumama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šumskim</w:t>
      </w:r>
      <w:r w:rsidR="00EA0F0C" w:rsidRPr="002E63A1">
        <w:rPr>
          <w:noProof/>
          <w:spacing w:val="-1"/>
          <w:lang w:val="sr-Latn-CS"/>
        </w:rPr>
        <w:t xml:space="preserve"> </w:t>
      </w:r>
      <w:r>
        <w:rPr>
          <w:noProof/>
          <w:spacing w:val="-1"/>
          <w:lang w:val="sr-Latn-CS"/>
        </w:rPr>
        <w:t>zemljištem</w:t>
      </w:r>
      <w:r w:rsidR="00EA0F0C" w:rsidRPr="002E63A1">
        <w:rPr>
          <w:noProof/>
          <w:spacing w:val="-1"/>
          <w:lang w:val="sr-Latn-CS"/>
        </w:rPr>
        <w:t xml:space="preserve">  </w:t>
      </w:r>
      <w:r>
        <w:rPr>
          <w:noProof/>
          <w:spacing w:val="-1"/>
          <w:lang w:val="sr-Latn-CS"/>
        </w:rPr>
        <w:t>na</w:t>
      </w:r>
      <w:r w:rsidR="00EA0F0C" w:rsidRPr="002E63A1">
        <w:rPr>
          <w:noProof/>
          <w:spacing w:val="-1"/>
          <w:lang w:val="sr-Latn-CS"/>
        </w:rPr>
        <w:t xml:space="preserve"> </w:t>
      </w:r>
      <w:r>
        <w:rPr>
          <w:noProof/>
          <w:spacing w:val="-1"/>
          <w:lang w:val="sr-Latn-CS"/>
        </w:rPr>
        <w:t>području</w:t>
      </w:r>
      <w:r w:rsidR="00EA0F0C" w:rsidRPr="002E63A1">
        <w:rPr>
          <w:noProof/>
          <w:spacing w:val="-1"/>
          <w:lang w:val="sr-Latn-CS"/>
        </w:rPr>
        <w:t xml:space="preserve"> </w:t>
      </w:r>
      <w:r>
        <w:rPr>
          <w:noProof/>
          <w:spacing w:val="-1"/>
          <w:lang w:val="sr-Latn-CS"/>
        </w:rPr>
        <w:t>Prostornog</w:t>
      </w:r>
      <w:r w:rsidR="00EA0F0C" w:rsidRPr="002E63A1">
        <w:rPr>
          <w:noProof/>
          <w:spacing w:val="-1"/>
          <w:lang w:val="sr-Latn-CS"/>
        </w:rPr>
        <w:t xml:space="preserve"> </w:t>
      </w:r>
      <w:r>
        <w:rPr>
          <w:noProof/>
          <w:spacing w:val="-1"/>
          <w:lang w:val="sr-Latn-CS"/>
        </w:rPr>
        <w:t>plana</w:t>
      </w:r>
      <w:r w:rsidR="00EA0F0C" w:rsidRPr="002E63A1">
        <w:rPr>
          <w:noProof/>
          <w:spacing w:val="-1"/>
          <w:lang w:val="sr-Latn-CS"/>
        </w:rPr>
        <w:t xml:space="preserve"> </w:t>
      </w:r>
      <w:r>
        <w:rPr>
          <w:noProof/>
          <w:spacing w:val="-1"/>
          <w:lang w:val="sr-Latn-CS"/>
        </w:rPr>
        <w:t>je</w:t>
      </w:r>
      <w:r w:rsidR="00EA0F0C" w:rsidRPr="002E63A1">
        <w:rPr>
          <w:noProof/>
          <w:spacing w:val="-1"/>
          <w:lang w:val="sr-Latn-CS"/>
        </w:rPr>
        <w:t xml:space="preserve">  </w:t>
      </w:r>
      <w:r>
        <w:rPr>
          <w:noProof/>
          <w:spacing w:val="-1"/>
          <w:lang w:val="sr-Latn-CS"/>
        </w:rPr>
        <w:t>oko</w:t>
      </w:r>
      <w:r w:rsidR="00EA0F0C" w:rsidRPr="002E63A1">
        <w:rPr>
          <w:noProof/>
          <w:spacing w:val="-1"/>
          <w:lang w:val="sr-Latn-CS"/>
        </w:rPr>
        <w:t xml:space="preserve"> </w:t>
      </w:r>
      <w:r w:rsidR="00EA0F0C" w:rsidRPr="002E63A1">
        <w:rPr>
          <w:noProof/>
          <w:spacing w:val="-1"/>
          <w:kern w:val="22"/>
          <w:lang w:val="sr-Latn-CS"/>
        </w:rPr>
        <w:t xml:space="preserve">316,34 </w:t>
      </w:r>
      <w:r>
        <w:rPr>
          <w:noProof/>
          <w:spacing w:val="-1"/>
          <w:kern w:val="22"/>
          <w:lang w:val="sr-Latn-CS"/>
        </w:rPr>
        <w:t>km</w:t>
      </w:r>
      <w:r w:rsidR="00EA0F0C" w:rsidRPr="002E63A1">
        <w:rPr>
          <w:noProof/>
          <w:spacing w:val="-1"/>
          <w:kern w:val="22"/>
          <w:vertAlign w:val="superscript"/>
          <w:lang w:val="sr-Latn-CS"/>
        </w:rPr>
        <w:t xml:space="preserve">2 </w:t>
      </w:r>
      <w:r w:rsidR="00EA0F0C" w:rsidRPr="002E63A1">
        <w:rPr>
          <w:noProof/>
          <w:lang w:val="sr-Latn-CS"/>
        </w:rPr>
        <w:t xml:space="preserve">(64,14% </w:t>
      </w:r>
      <w:r>
        <w:rPr>
          <w:noProof/>
          <w:lang w:val="sr-Latn-CS"/>
        </w:rPr>
        <w:t>od</w:t>
      </w:r>
      <w:r w:rsidR="00EA0F0C" w:rsidRPr="002E63A1">
        <w:rPr>
          <w:noProof/>
          <w:lang w:val="sr-Latn-CS"/>
        </w:rPr>
        <w:t xml:space="preserve"> </w:t>
      </w:r>
      <w:r>
        <w:rPr>
          <w:noProof/>
          <w:lang w:val="sr-Latn-CS"/>
        </w:rPr>
        <w:t>ukupne</w:t>
      </w:r>
      <w:r w:rsidR="00EA0F0C" w:rsidRPr="002E63A1">
        <w:rPr>
          <w:noProof/>
          <w:lang w:val="sr-Latn-CS"/>
        </w:rPr>
        <w:t xml:space="preserve"> </w:t>
      </w:r>
      <w:r>
        <w:rPr>
          <w:noProof/>
          <w:lang w:val="sr-Latn-CS"/>
        </w:rPr>
        <w:t>površine</w:t>
      </w:r>
      <w:r w:rsidR="00EA0F0C" w:rsidRPr="002E63A1">
        <w:rPr>
          <w:noProof/>
          <w:lang w:val="sr-Latn-CS"/>
        </w:rPr>
        <w:t>)</w:t>
      </w:r>
      <w:r w:rsidR="00EA0F0C" w:rsidRPr="002E63A1">
        <w:rPr>
          <w:noProof/>
          <w:spacing w:val="-1"/>
          <w:kern w:val="22"/>
          <w:lang w:val="sr-Latn-CS"/>
        </w:rPr>
        <w:t xml:space="preserve"> </w:t>
      </w:r>
      <w:r>
        <w:rPr>
          <w:noProof/>
          <w:spacing w:val="-1"/>
          <w:kern w:val="22"/>
          <w:lang w:val="sr-Latn-CS"/>
        </w:rPr>
        <w:t>i</w:t>
      </w:r>
      <w:r w:rsidR="00EA0F0C" w:rsidRPr="002E63A1">
        <w:rPr>
          <w:noProof/>
          <w:spacing w:val="-1"/>
          <w:kern w:val="22"/>
          <w:lang w:val="sr-Latn-CS"/>
        </w:rPr>
        <w:t xml:space="preserve"> </w:t>
      </w:r>
      <w:r>
        <w:rPr>
          <w:noProof/>
          <w:spacing w:val="-1"/>
          <w:kern w:val="22"/>
          <w:lang w:val="sr-Latn-CS"/>
        </w:rPr>
        <w:t>proteže</w:t>
      </w:r>
      <w:r w:rsidR="00EA0F0C" w:rsidRPr="002E63A1">
        <w:rPr>
          <w:noProof/>
          <w:spacing w:val="-1"/>
          <w:kern w:val="22"/>
          <w:lang w:val="sr-Latn-CS"/>
        </w:rPr>
        <w:t xml:space="preserve"> </w:t>
      </w:r>
      <w:r>
        <w:rPr>
          <w:noProof/>
          <w:spacing w:val="-1"/>
          <w:kern w:val="22"/>
          <w:lang w:val="sr-Latn-CS"/>
        </w:rPr>
        <w:t>se</w:t>
      </w:r>
      <w:r w:rsidR="00EA0F0C" w:rsidRPr="002E63A1">
        <w:rPr>
          <w:noProof/>
          <w:spacing w:val="-1"/>
          <w:kern w:val="22"/>
          <w:lang w:val="sr-Latn-CS"/>
        </w:rPr>
        <w:t xml:space="preserve"> </w:t>
      </w:r>
      <w:r>
        <w:rPr>
          <w:noProof/>
          <w:spacing w:val="-1"/>
          <w:kern w:val="22"/>
          <w:lang w:val="sr-Latn-CS"/>
        </w:rPr>
        <w:t>na</w:t>
      </w:r>
      <w:r w:rsidR="00EA0F0C" w:rsidRPr="002E63A1">
        <w:rPr>
          <w:noProof/>
          <w:spacing w:val="-1"/>
          <w:kern w:val="22"/>
          <w:lang w:val="sr-Latn-CS"/>
        </w:rPr>
        <w:t xml:space="preserve"> </w:t>
      </w:r>
      <w:r>
        <w:rPr>
          <w:noProof/>
          <w:spacing w:val="-1"/>
          <w:kern w:val="22"/>
          <w:lang w:val="sr-Latn-CS"/>
        </w:rPr>
        <w:t>teritoriji</w:t>
      </w:r>
      <w:r w:rsidR="00EA0F0C" w:rsidRPr="002E63A1">
        <w:rPr>
          <w:noProof/>
          <w:spacing w:val="-1"/>
          <w:kern w:val="22"/>
          <w:lang w:val="sr-Latn-CS"/>
        </w:rPr>
        <w:t xml:space="preserve">  </w:t>
      </w:r>
      <w:r>
        <w:rPr>
          <w:noProof/>
          <w:lang w:val="sr-Latn-CS"/>
        </w:rPr>
        <w:t>dva</w:t>
      </w:r>
      <w:r w:rsidR="00EA0F0C" w:rsidRPr="002E63A1">
        <w:rPr>
          <w:noProof/>
          <w:lang w:val="sr-Latn-CS"/>
        </w:rPr>
        <w:t xml:space="preserve"> </w:t>
      </w:r>
      <w:r>
        <w:rPr>
          <w:noProof/>
          <w:lang w:val="sr-Latn-CS"/>
        </w:rPr>
        <w:t>šumska</w:t>
      </w:r>
      <w:r w:rsidR="00EA0F0C" w:rsidRPr="002E63A1">
        <w:rPr>
          <w:noProof/>
          <w:lang w:val="sr-Latn-CS"/>
        </w:rPr>
        <w:t xml:space="preserve"> </w:t>
      </w:r>
      <w:r>
        <w:rPr>
          <w:noProof/>
          <w:lang w:val="sr-Latn-CS"/>
        </w:rPr>
        <w:t>područja</w:t>
      </w:r>
      <w:r w:rsidR="00EA0F0C" w:rsidRPr="002E63A1">
        <w:rPr>
          <w:noProof/>
          <w:lang w:val="sr-Latn-CS"/>
        </w:rPr>
        <w:t xml:space="preserve">: 1) </w:t>
      </w:r>
      <w:r>
        <w:rPr>
          <w:noProof/>
          <w:lang w:val="sr-Latn-CS"/>
        </w:rPr>
        <w:t>Topličko</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upravnog</w:t>
      </w:r>
      <w:r w:rsidR="00EA0F0C" w:rsidRPr="002E63A1">
        <w:rPr>
          <w:noProof/>
          <w:lang w:val="sr-Latn-CS"/>
        </w:rPr>
        <w:t xml:space="preserve"> </w:t>
      </w:r>
      <w:r>
        <w:rPr>
          <w:noProof/>
          <w:lang w:val="sr-Latn-CS"/>
        </w:rPr>
        <w:t>okruga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površine</w:t>
      </w:r>
      <w:r w:rsidR="00EA0F0C" w:rsidRPr="002E63A1">
        <w:rPr>
          <w:noProof/>
          <w:lang w:val="sr-Latn-CS"/>
        </w:rPr>
        <w:t xml:space="preserve"> </w:t>
      </w:r>
      <w:r w:rsidR="00EA0F0C" w:rsidRPr="002E63A1">
        <w:rPr>
          <w:noProof/>
          <w:spacing w:val="-1"/>
          <w:kern w:val="22"/>
          <w:lang w:val="sr-Latn-CS"/>
        </w:rPr>
        <w:t xml:space="preserve">190,22  </w:t>
      </w:r>
      <w:r>
        <w:rPr>
          <w:noProof/>
          <w:spacing w:val="-1"/>
          <w:kern w:val="22"/>
          <w:lang w:val="sr-Latn-CS"/>
        </w:rPr>
        <w:t>km</w:t>
      </w:r>
      <w:r w:rsidR="00EA0F0C" w:rsidRPr="002E63A1">
        <w:rPr>
          <w:noProof/>
          <w:spacing w:val="-1"/>
          <w:kern w:val="22"/>
          <w:vertAlign w:val="superscript"/>
          <w:lang w:val="sr-Latn-CS"/>
        </w:rPr>
        <w:t>2</w:t>
      </w:r>
      <w:r w:rsidR="00EA0F0C" w:rsidRPr="002E63A1">
        <w:rPr>
          <w:noProof/>
          <w:lang w:val="sr-Latn-CS"/>
        </w:rPr>
        <w:t xml:space="preserve"> </w:t>
      </w:r>
      <w:r>
        <w:rPr>
          <w:noProof/>
          <w:lang w:val="sr-Latn-CS"/>
        </w:rPr>
        <w:t>i</w:t>
      </w:r>
      <w:r w:rsidR="00EA0F0C" w:rsidRPr="002E63A1">
        <w:rPr>
          <w:noProof/>
          <w:lang w:val="sr-Latn-CS"/>
        </w:rPr>
        <w:t xml:space="preserve"> 2) </w:t>
      </w:r>
      <w:r>
        <w:rPr>
          <w:noProof/>
          <w:lang w:val="sr-Latn-CS"/>
        </w:rPr>
        <w:t>Rasinsko</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Rasinskog</w:t>
      </w:r>
      <w:r w:rsidR="00EA0F0C" w:rsidRPr="002E63A1">
        <w:rPr>
          <w:noProof/>
          <w:lang w:val="sr-Latn-CS"/>
        </w:rPr>
        <w:t xml:space="preserve"> </w:t>
      </w:r>
      <w:r>
        <w:rPr>
          <w:noProof/>
          <w:lang w:val="sr-Latn-CS"/>
        </w:rPr>
        <w:t>upravnog</w:t>
      </w:r>
      <w:r w:rsidR="00EA0F0C" w:rsidRPr="002E63A1">
        <w:rPr>
          <w:noProof/>
          <w:lang w:val="sr-Latn-CS"/>
        </w:rPr>
        <w:t xml:space="preserve"> </w:t>
      </w:r>
      <w:r>
        <w:rPr>
          <w:noProof/>
          <w:lang w:val="sr-Latn-CS"/>
        </w:rPr>
        <w:t>okruga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površine</w:t>
      </w:r>
      <w:r w:rsidR="00EA0F0C" w:rsidRPr="002E63A1">
        <w:rPr>
          <w:noProof/>
          <w:lang w:val="sr-Latn-CS"/>
        </w:rPr>
        <w:t xml:space="preserve"> </w:t>
      </w:r>
      <w:r w:rsidR="00EA0F0C" w:rsidRPr="002E63A1">
        <w:rPr>
          <w:noProof/>
          <w:spacing w:val="-1"/>
          <w:kern w:val="22"/>
          <w:lang w:val="sr-Latn-CS"/>
        </w:rPr>
        <w:t xml:space="preserve">126,12 </w:t>
      </w:r>
      <w:r>
        <w:rPr>
          <w:noProof/>
          <w:spacing w:val="-1"/>
          <w:kern w:val="22"/>
          <w:lang w:val="sr-Latn-CS"/>
        </w:rPr>
        <w:t>km</w:t>
      </w:r>
      <w:r w:rsidR="00EA0F0C" w:rsidRPr="002E63A1">
        <w:rPr>
          <w:noProof/>
          <w:spacing w:val="-1"/>
          <w:kern w:val="22"/>
          <w:vertAlign w:val="superscript"/>
          <w:lang w:val="sr-Latn-CS"/>
        </w:rPr>
        <w:t xml:space="preserve">2 </w:t>
      </w:r>
      <w:r w:rsidR="00EA0F0C" w:rsidRPr="002E63A1">
        <w:rPr>
          <w:noProof/>
          <w:spacing w:val="-1"/>
          <w:kern w:val="22"/>
          <w:lang w:val="sr-Latn-CS"/>
        </w:rPr>
        <w:t xml:space="preserve">. </w:t>
      </w:r>
    </w:p>
    <w:p w:rsidR="00EA0F0C" w:rsidRPr="002E63A1" w:rsidRDefault="002E63A1" w:rsidP="00EA0F0C">
      <w:pPr>
        <w:ind w:left="11" w:firstLine="709"/>
        <w:jc w:val="both"/>
        <w:rPr>
          <w:bCs/>
          <w:iCs/>
          <w:noProof/>
          <w:lang w:val="sr-Latn-CS"/>
        </w:rPr>
      </w:pPr>
      <w:r>
        <w:rPr>
          <w:bCs/>
          <w:iCs/>
          <w:noProof/>
          <w:lang w:val="sr-Latn-CS"/>
        </w:rPr>
        <w:t>Procenat</w:t>
      </w:r>
      <w:r w:rsidR="00EA0F0C" w:rsidRPr="002E63A1">
        <w:rPr>
          <w:bCs/>
          <w:iCs/>
          <w:noProof/>
          <w:lang w:val="sr-Latn-CS"/>
        </w:rPr>
        <w:t xml:space="preserve"> </w:t>
      </w:r>
      <w:r>
        <w:rPr>
          <w:bCs/>
          <w:iCs/>
          <w:noProof/>
          <w:lang w:val="sr-Latn-CS"/>
        </w:rPr>
        <w:t>obraslih</w:t>
      </w:r>
      <w:r w:rsidR="00EA0F0C" w:rsidRPr="002E63A1">
        <w:rPr>
          <w:bCs/>
          <w:iCs/>
          <w:noProof/>
          <w:lang w:val="sr-Latn-CS"/>
        </w:rPr>
        <w:t xml:space="preserve"> </w:t>
      </w:r>
      <w:r>
        <w:rPr>
          <w:bCs/>
          <w:iCs/>
          <w:noProof/>
          <w:lang w:val="sr-Latn-CS"/>
        </w:rPr>
        <w:t>površina</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teritoriji</w:t>
      </w:r>
      <w:r w:rsidR="00EA0F0C" w:rsidRPr="002E63A1">
        <w:rPr>
          <w:bCs/>
          <w:iCs/>
          <w:noProof/>
          <w:lang w:val="sr-Latn-CS"/>
        </w:rPr>
        <w:t xml:space="preserve"> </w:t>
      </w:r>
      <w:r>
        <w:rPr>
          <w:bCs/>
          <w:iCs/>
          <w:noProof/>
          <w:lang w:val="sr-Latn-CS"/>
        </w:rPr>
        <w:t>opštine</w:t>
      </w:r>
      <w:r w:rsidR="00EA0F0C" w:rsidRPr="002E63A1">
        <w:rPr>
          <w:bCs/>
          <w:iCs/>
          <w:noProof/>
          <w:lang w:val="sr-Latn-CS"/>
        </w:rPr>
        <w:t xml:space="preserve"> </w:t>
      </w:r>
      <w:r>
        <w:rPr>
          <w:bCs/>
          <w:iCs/>
          <w:noProof/>
          <w:lang w:val="sr-Latn-CS"/>
        </w:rPr>
        <w:t>Kuršumlija</w:t>
      </w:r>
      <w:r w:rsidR="00EA0F0C" w:rsidRPr="002E63A1">
        <w:rPr>
          <w:bCs/>
          <w:iCs/>
          <w:noProof/>
          <w:lang w:val="sr-Latn-CS"/>
        </w:rPr>
        <w:t xml:space="preserve"> 90%, </w:t>
      </w:r>
      <w:r>
        <w:rPr>
          <w:bCs/>
          <w:iCs/>
          <w:noProof/>
          <w:lang w:val="sr-Latn-CS"/>
        </w:rPr>
        <w:t>dok</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teritoriji</w:t>
      </w:r>
      <w:r w:rsidR="00EA0F0C" w:rsidRPr="002E63A1">
        <w:rPr>
          <w:bCs/>
          <w:iCs/>
          <w:noProof/>
          <w:lang w:val="sr-Latn-CS"/>
        </w:rPr>
        <w:t xml:space="preserve"> </w:t>
      </w:r>
      <w:r>
        <w:rPr>
          <w:bCs/>
          <w:iCs/>
          <w:noProof/>
          <w:lang w:val="sr-Latn-CS"/>
        </w:rPr>
        <w:t>opštine</w:t>
      </w:r>
      <w:r w:rsidR="00EA0F0C" w:rsidRPr="002E63A1">
        <w:rPr>
          <w:bCs/>
          <w:iCs/>
          <w:noProof/>
          <w:lang w:val="sr-Latn-CS"/>
        </w:rPr>
        <w:t xml:space="preserve"> </w:t>
      </w:r>
      <w:r>
        <w:rPr>
          <w:bCs/>
          <w:iCs/>
          <w:noProof/>
          <w:lang w:val="sr-Latn-CS"/>
        </w:rPr>
        <w:t>Brus</w:t>
      </w:r>
      <w:r w:rsidR="00EA0F0C" w:rsidRPr="002E63A1">
        <w:rPr>
          <w:bCs/>
          <w:iCs/>
          <w:noProof/>
          <w:lang w:val="sr-Latn-CS"/>
        </w:rPr>
        <w:t xml:space="preserve"> 80%. </w:t>
      </w:r>
      <w:r>
        <w:rPr>
          <w:bCs/>
          <w:iCs/>
          <w:noProof/>
          <w:lang w:val="sr-Latn-CS"/>
        </w:rPr>
        <w:t>Od</w:t>
      </w:r>
      <w:r w:rsidR="00EA0F0C" w:rsidRPr="002E63A1">
        <w:rPr>
          <w:bCs/>
          <w:iCs/>
          <w:noProof/>
          <w:lang w:val="sr-Latn-CS"/>
        </w:rPr>
        <w:t xml:space="preserve"> </w:t>
      </w:r>
      <w:r>
        <w:rPr>
          <w:bCs/>
          <w:iCs/>
          <w:noProof/>
          <w:lang w:val="sr-Latn-CS"/>
        </w:rPr>
        <w:t>ukupno</w:t>
      </w:r>
      <w:r w:rsidR="00EA0F0C" w:rsidRPr="002E63A1">
        <w:rPr>
          <w:bCs/>
          <w:iCs/>
          <w:noProof/>
          <w:lang w:val="sr-Latn-CS"/>
        </w:rPr>
        <w:t xml:space="preserve"> </w:t>
      </w:r>
      <w:r>
        <w:rPr>
          <w:bCs/>
          <w:iCs/>
          <w:noProof/>
          <w:lang w:val="sr-Latn-CS"/>
        </w:rPr>
        <w:t>obrasle</w:t>
      </w:r>
      <w:r w:rsidR="00EA0F0C" w:rsidRPr="002E63A1">
        <w:rPr>
          <w:bCs/>
          <w:iCs/>
          <w:noProof/>
          <w:lang w:val="sr-Latn-CS"/>
        </w:rPr>
        <w:t xml:space="preserve"> </w:t>
      </w:r>
      <w:r>
        <w:rPr>
          <w:bCs/>
          <w:iCs/>
          <w:noProof/>
          <w:lang w:val="sr-Latn-CS"/>
        </w:rPr>
        <w:t>površine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vlasništvu</w:t>
      </w:r>
      <w:r w:rsidR="00EA0F0C" w:rsidRPr="002E63A1">
        <w:rPr>
          <w:bCs/>
          <w:iCs/>
          <w:noProof/>
          <w:lang w:val="sr-Latn-CS"/>
        </w:rPr>
        <w:t xml:space="preserve"> </w:t>
      </w:r>
      <w:r>
        <w:rPr>
          <w:bCs/>
          <w:iCs/>
          <w:noProof/>
          <w:lang w:val="sr-Latn-CS"/>
        </w:rPr>
        <w:t>države</w:t>
      </w:r>
      <w:r w:rsidR="00EA0F0C" w:rsidRPr="002E63A1">
        <w:rPr>
          <w:bCs/>
          <w:iCs/>
          <w:noProof/>
          <w:lang w:val="sr-Latn-CS"/>
        </w:rPr>
        <w:t xml:space="preserve">, 70,5 % </w:t>
      </w:r>
      <w:r>
        <w:rPr>
          <w:bCs/>
          <w:iCs/>
          <w:noProof/>
          <w:lang w:val="sr-Latn-CS"/>
        </w:rPr>
        <w:t>su</w:t>
      </w:r>
      <w:r w:rsidR="00EA0F0C" w:rsidRPr="002E63A1">
        <w:rPr>
          <w:bCs/>
          <w:iCs/>
          <w:noProof/>
          <w:lang w:val="sr-Latn-CS"/>
        </w:rPr>
        <w:t xml:space="preserve"> </w:t>
      </w:r>
      <w:r>
        <w:rPr>
          <w:bCs/>
          <w:iCs/>
          <w:noProof/>
          <w:lang w:val="sr-Latn-CS"/>
        </w:rPr>
        <w:t>visoke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28,4 % </w:t>
      </w:r>
      <w:r>
        <w:rPr>
          <w:bCs/>
          <w:iCs/>
          <w:noProof/>
          <w:lang w:val="sr-Latn-CS"/>
        </w:rPr>
        <w:t>su</w:t>
      </w:r>
      <w:r w:rsidR="00EA0F0C" w:rsidRPr="002E63A1">
        <w:rPr>
          <w:bCs/>
          <w:iCs/>
          <w:noProof/>
          <w:lang w:val="sr-Latn-CS"/>
        </w:rPr>
        <w:t xml:space="preserve"> </w:t>
      </w:r>
      <w:r>
        <w:rPr>
          <w:bCs/>
          <w:iCs/>
          <w:noProof/>
          <w:lang w:val="sr-Latn-CS"/>
        </w:rPr>
        <w:t>izdanačke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w:t>
      </w:r>
      <w:r>
        <w:rPr>
          <w:bCs/>
          <w:iCs/>
          <w:noProof/>
          <w:lang w:val="sr-Latn-CS"/>
        </w:rPr>
        <w:t>šikare</w:t>
      </w:r>
      <w:r w:rsidR="00EA0F0C" w:rsidRPr="002E63A1">
        <w:rPr>
          <w:bCs/>
          <w:iCs/>
          <w:noProof/>
          <w:lang w:val="sr-Latn-CS"/>
        </w:rPr>
        <w:t xml:space="preserve"> 0,4 % </w:t>
      </w:r>
      <w:r>
        <w:rPr>
          <w:bCs/>
          <w:iCs/>
          <w:noProof/>
          <w:lang w:val="sr-Latn-CS"/>
        </w:rPr>
        <w:t>i</w:t>
      </w:r>
      <w:r w:rsidR="00EA0F0C" w:rsidRPr="002E63A1">
        <w:rPr>
          <w:bCs/>
          <w:iCs/>
          <w:noProof/>
          <w:lang w:val="sr-Latn-CS"/>
        </w:rPr>
        <w:t xml:space="preserve"> </w:t>
      </w:r>
      <w:r>
        <w:rPr>
          <w:bCs/>
          <w:iCs/>
          <w:noProof/>
          <w:lang w:val="sr-Latn-CS"/>
        </w:rPr>
        <w:t>šibljaci</w:t>
      </w:r>
      <w:r w:rsidR="00EA0F0C" w:rsidRPr="002E63A1">
        <w:rPr>
          <w:bCs/>
          <w:iCs/>
          <w:noProof/>
          <w:lang w:val="sr-Latn-CS"/>
        </w:rPr>
        <w:t xml:space="preserve"> 0,6 %. </w:t>
      </w:r>
    </w:p>
    <w:p w:rsidR="00EA0F0C" w:rsidRPr="002E63A1" w:rsidRDefault="002E63A1" w:rsidP="00EA0F0C">
      <w:pPr>
        <w:shd w:val="clear" w:color="auto" w:fill="FFFFFF"/>
        <w:ind w:left="-57" w:firstLine="668"/>
        <w:jc w:val="both"/>
        <w:rPr>
          <w:noProof/>
          <w:lang w:val="sr-Latn-CS"/>
        </w:rPr>
      </w:pPr>
      <w:r>
        <w:rPr>
          <w:noProof/>
          <w:lang w:val="sr-Latn-CS"/>
        </w:rPr>
        <w:t>Od</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asocijacija</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sledeće</w:t>
      </w:r>
      <w:r w:rsidR="00EA0F0C" w:rsidRPr="002E63A1">
        <w:rPr>
          <w:noProof/>
          <w:lang w:val="sr-Latn-CS"/>
        </w:rPr>
        <w:t>:</w:t>
      </w:r>
    </w:p>
    <w:p w:rsidR="00EA0F0C" w:rsidRPr="002E63A1" w:rsidRDefault="00EA0F0C" w:rsidP="00EA0F0C">
      <w:pPr>
        <w:shd w:val="clear" w:color="auto" w:fill="FFFFFF"/>
        <w:ind w:firstLine="668"/>
        <w:jc w:val="both"/>
        <w:rPr>
          <w:noProof/>
          <w:lang w:val="sr-Latn-CS"/>
        </w:rPr>
      </w:pPr>
      <w:r w:rsidRPr="002E63A1">
        <w:rPr>
          <w:noProof/>
          <w:lang w:val="sr-Latn-CS"/>
        </w:rPr>
        <w:t xml:space="preserve">1. </w:t>
      </w:r>
      <w:r w:rsidR="002E63A1">
        <w:rPr>
          <w:noProof/>
          <w:lang w:val="sr-Latn-CS"/>
        </w:rPr>
        <w:t>Šuma</w:t>
      </w:r>
      <w:r w:rsidRPr="002E63A1">
        <w:rPr>
          <w:noProof/>
          <w:lang w:val="sr-Latn-CS"/>
        </w:rPr>
        <w:t xml:space="preserve"> </w:t>
      </w:r>
      <w:r w:rsidR="002E63A1">
        <w:rPr>
          <w:noProof/>
          <w:lang w:val="sr-Latn-CS"/>
        </w:rPr>
        <w:t>hrasta</w:t>
      </w:r>
      <w:r w:rsidRPr="002E63A1">
        <w:rPr>
          <w:noProof/>
          <w:lang w:val="sr-Latn-CS"/>
        </w:rPr>
        <w:t xml:space="preserve"> </w:t>
      </w:r>
      <w:r w:rsidR="002E63A1">
        <w:rPr>
          <w:noProof/>
          <w:lang w:val="sr-Latn-CS"/>
        </w:rPr>
        <w:t>sladuna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cera</w:t>
      </w:r>
      <w:r w:rsidRPr="002E63A1">
        <w:rPr>
          <w:noProof/>
          <w:lang w:val="sr-Latn-CS"/>
        </w:rPr>
        <w:t xml:space="preserve"> (Q</w:t>
      </w:r>
      <w:r w:rsidR="002E63A1">
        <w:rPr>
          <w:noProof/>
          <w:lang w:val="sr-Latn-CS"/>
        </w:rPr>
        <w:t>uercetum</w:t>
      </w:r>
      <w:r w:rsidRPr="002E63A1">
        <w:rPr>
          <w:noProof/>
          <w:lang w:val="sr-Latn-CS"/>
        </w:rPr>
        <w:t xml:space="preserve"> </w:t>
      </w:r>
      <w:r w:rsidR="002E63A1">
        <w:rPr>
          <w:noProof/>
          <w:lang w:val="sr-Latn-CS"/>
        </w:rPr>
        <w:t>farnetto</w:t>
      </w:r>
      <w:r w:rsidRPr="002E63A1">
        <w:rPr>
          <w:noProof/>
          <w:lang w:val="sr-Latn-CS"/>
        </w:rPr>
        <w:t xml:space="preserve"> </w:t>
      </w:r>
      <w:r w:rsidR="002E63A1">
        <w:rPr>
          <w:noProof/>
          <w:lang w:val="sr-Latn-CS"/>
        </w:rPr>
        <w:t>cerris</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klimatogena</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dela</w:t>
      </w:r>
      <w:r w:rsidRPr="002E63A1">
        <w:rPr>
          <w:noProof/>
          <w:lang w:val="sr-Latn-CS"/>
        </w:rPr>
        <w:t xml:space="preserve"> </w:t>
      </w:r>
      <w:r w:rsidR="002E63A1">
        <w:rPr>
          <w:noProof/>
          <w:lang w:val="sr-Latn-CS"/>
        </w:rPr>
        <w:t>Republike</w:t>
      </w:r>
      <w:r w:rsidRPr="002E63A1">
        <w:rPr>
          <w:noProof/>
          <w:lang w:val="sr-Latn-CS"/>
        </w:rPr>
        <w:t xml:space="preserve"> </w:t>
      </w:r>
      <w:r w:rsidR="002E63A1">
        <w:rPr>
          <w:noProof/>
          <w:lang w:val="sr-Latn-CS"/>
        </w:rPr>
        <w:t>Srbije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zauzima</w:t>
      </w:r>
      <w:r w:rsidRPr="002E63A1">
        <w:rPr>
          <w:noProof/>
          <w:lang w:val="sr-Latn-CS"/>
        </w:rPr>
        <w:t xml:space="preserve"> </w:t>
      </w:r>
      <w:r w:rsidR="002E63A1">
        <w:rPr>
          <w:noProof/>
          <w:lang w:val="sr-Latn-CS"/>
        </w:rPr>
        <w:t>najveći</w:t>
      </w:r>
      <w:r w:rsidRPr="002E63A1">
        <w:rPr>
          <w:noProof/>
          <w:lang w:val="sr-Latn-CS"/>
        </w:rPr>
        <w:t xml:space="preserve"> </w:t>
      </w:r>
      <w:r w:rsidR="002E63A1">
        <w:rPr>
          <w:noProof/>
          <w:lang w:val="sr-Latn-CS"/>
        </w:rPr>
        <w:t>deo</w:t>
      </w:r>
      <w:r w:rsidRPr="002E63A1">
        <w:rPr>
          <w:noProof/>
          <w:lang w:val="sr-Latn-CS"/>
        </w:rPr>
        <w:t xml:space="preserve"> </w:t>
      </w:r>
      <w:r w:rsidR="002E63A1">
        <w:rPr>
          <w:noProof/>
          <w:lang w:val="sr-Latn-CS"/>
        </w:rPr>
        <w:t>površine</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šumom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spratu</w:t>
      </w:r>
      <w:r w:rsidRPr="002E63A1">
        <w:rPr>
          <w:noProof/>
          <w:lang w:val="sr-Latn-CS"/>
        </w:rPr>
        <w:t xml:space="preserve"> </w:t>
      </w:r>
      <w:r w:rsidR="002E63A1">
        <w:rPr>
          <w:noProof/>
          <w:lang w:val="sr-Latn-CS"/>
        </w:rPr>
        <w:t>drveća</w:t>
      </w:r>
      <w:r w:rsidRPr="002E63A1">
        <w:rPr>
          <w:noProof/>
          <w:lang w:val="sr-Latn-CS"/>
        </w:rPr>
        <w:t xml:space="preserve"> </w:t>
      </w:r>
      <w:r w:rsidR="002E63A1">
        <w:rPr>
          <w:noProof/>
          <w:lang w:val="sr-Latn-CS"/>
        </w:rPr>
        <w:t>ove</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se</w:t>
      </w:r>
      <w:r w:rsidRPr="002E63A1">
        <w:rPr>
          <w:noProof/>
          <w:lang w:val="sr-Latn-CS"/>
        </w:rPr>
        <w:t>: Q</w:t>
      </w:r>
      <w:r w:rsidR="002E63A1">
        <w:rPr>
          <w:noProof/>
          <w:lang w:val="sr-Latn-CS"/>
        </w:rPr>
        <w:t>uercus</w:t>
      </w:r>
      <w:r w:rsidRPr="002E63A1">
        <w:rPr>
          <w:noProof/>
          <w:lang w:val="sr-Latn-CS"/>
        </w:rPr>
        <w:t xml:space="preserve"> </w:t>
      </w:r>
      <w:r w:rsidR="002E63A1">
        <w:rPr>
          <w:noProof/>
          <w:lang w:val="sr-Latn-CS"/>
        </w:rPr>
        <w:t>farnetto</w:t>
      </w:r>
      <w:r w:rsidRPr="002E63A1">
        <w:rPr>
          <w:noProof/>
          <w:lang w:val="sr-Latn-CS"/>
        </w:rPr>
        <w:t xml:space="preserve"> (</w:t>
      </w:r>
      <w:r w:rsidR="002E63A1">
        <w:rPr>
          <w:noProof/>
          <w:lang w:val="sr-Latn-CS"/>
        </w:rPr>
        <w:t>sladun</w:t>
      </w:r>
      <w:r w:rsidRPr="002E63A1">
        <w:rPr>
          <w:noProof/>
          <w:lang w:val="sr-Latn-CS"/>
        </w:rPr>
        <w:t>), Q</w:t>
      </w:r>
      <w:r w:rsidR="002E63A1">
        <w:rPr>
          <w:noProof/>
          <w:lang w:val="sr-Latn-CS"/>
        </w:rPr>
        <w:t>uercus</w:t>
      </w:r>
      <w:r w:rsidRPr="002E63A1">
        <w:rPr>
          <w:noProof/>
          <w:lang w:val="sr-Latn-CS"/>
        </w:rPr>
        <w:t xml:space="preserve"> </w:t>
      </w:r>
      <w:r w:rsidR="002E63A1">
        <w:rPr>
          <w:noProof/>
          <w:lang w:val="sr-Latn-CS"/>
        </w:rPr>
        <w:t>cerris</w:t>
      </w:r>
      <w:r w:rsidRPr="002E63A1">
        <w:rPr>
          <w:noProof/>
          <w:lang w:val="sr-Latn-CS"/>
        </w:rPr>
        <w:t xml:space="preserve"> (</w:t>
      </w:r>
      <w:r w:rsidR="002E63A1">
        <w:rPr>
          <w:noProof/>
          <w:lang w:val="sr-Latn-CS"/>
        </w:rPr>
        <w:t>cer</w:t>
      </w:r>
      <w:r w:rsidRPr="002E63A1">
        <w:rPr>
          <w:noProof/>
          <w:lang w:val="sr-Latn-CS"/>
        </w:rPr>
        <w:t xml:space="preserve">), </w:t>
      </w:r>
      <w:r w:rsidR="002E63A1">
        <w:rPr>
          <w:noProof/>
          <w:lang w:val="sr-Latn-CS"/>
        </w:rPr>
        <w:t>Tilia</w:t>
      </w:r>
      <w:r w:rsidRPr="002E63A1">
        <w:rPr>
          <w:noProof/>
          <w:lang w:val="sr-Latn-CS"/>
        </w:rPr>
        <w:t xml:space="preserve"> </w:t>
      </w:r>
      <w:r w:rsidR="002E63A1">
        <w:rPr>
          <w:noProof/>
          <w:lang w:val="sr-Latn-CS"/>
        </w:rPr>
        <w:t>argentea</w:t>
      </w:r>
      <w:r w:rsidRPr="002E63A1">
        <w:rPr>
          <w:noProof/>
          <w:lang w:val="sr-Latn-CS"/>
        </w:rPr>
        <w:t xml:space="preserve"> (</w:t>
      </w:r>
      <w:r w:rsidR="002E63A1">
        <w:rPr>
          <w:noProof/>
          <w:lang w:val="sr-Latn-CS"/>
        </w:rPr>
        <w:t>srebrna</w:t>
      </w:r>
      <w:r w:rsidRPr="002E63A1">
        <w:rPr>
          <w:noProof/>
          <w:lang w:val="sr-Latn-CS"/>
        </w:rPr>
        <w:t xml:space="preserve"> </w:t>
      </w:r>
      <w:r w:rsidR="002E63A1">
        <w:rPr>
          <w:noProof/>
          <w:lang w:val="sr-Latn-CS"/>
        </w:rPr>
        <w:t>lipa</w:t>
      </w:r>
      <w:r w:rsidRPr="002E63A1">
        <w:rPr>
          <w:noProof/>
          <w:lang w:val="sr-Latn-CS"/>
        </w:rPr>
        <w:t xml:space="preserve">), </w:t>
      </w:r>
      <w:r w:rsidR="002E63A1">
        <w:rPr>
          <w:noProof/>
          <w:lang w:val="sr-Latn-CS"/>
        </w:rPr>
        <w:t>Sorbus</w:t>
      </w:r>
      <w:r w:rsidRPr="002E63A1">
        <w:rPr>
          <w:noProof/>
          <w:lang w:val="sr-Latn-CS"/>
        </w:rPr>
        <w:t xml:space="preserve"> </w:t>
      </w:r>
      <w:r w:rsidR="002E63A1">
        <w:rPr>
          <w:noProof/>
          <w:lang w:val="sr-Latn-CS"/>
        </w:rPr>
        <w:t>torminalis</w:t>
      </w:r>
      <w:r w:rsidRPr="002E63A1">
        <w:rPr>
          <w:noProof/>
          <w:lang w:val="sr-Latn-CS"/>
        </w:rPr>
        <w:t xml:space="preserve"> (</w:t>
      </w:r>
      <w:r w:rsidR="002E63A1">
        <w:rPr>
          <w:noProof/>
          <w:lang w:val="sr-Latn-CS"/>
        </w:rPr>
        <w:t>oskoruša</w:t>
      </w:r>
      <w:r w:rsidRPr="002E63A1">
        <w:rPr>
          <w:noProof/>
          <w:lang w:val="sr-Latn-CS"/>
        </w:rPr>
        <w:t xml:space="preserve">), </w:t>
      </w:r>
      <w:r w:rsidR="002E63A1">
        <w:rPr>
          <w:noProof/>
          <w:lang w:val="sr-Latn-CS"/>
        </w:rPr>
        <w:t>Fra</w:t>
      </w:r>
      <w:r w:rsidRPr="002E63A1">
        <w:rPr>
          <w:noProof/>
          <w:lang w:val="sr-Latn-CS"/>
        </w:rPr>
        <w:t>x</w:t>
      </w:r>
      <w:r w:rsidR="002E63A1">
        <w:rPr>
          <w:noProof/>
          <w:lang w:val="sr-Latn-CS"/>
        </w:rPr>
        <w:t>inus</w:t>
      </w:r>
      <w:r w:rsidRPr="002E63A1">
        <w:rPr>
          <w:noProof/>
          <w:lang w:val="sr-Latn-CS"/>
        </w:rPr>
        <w:t xml:space="preserve"> </w:t>
      </w:r>
      <w:r w:rsidR="002E63A1">
        <w:rPr>
          <w:noProof/>
          <w:lang w:val="sr-Latn-CS"/>
        </w:rPr>
        <w:t>ornus</w:t>
      </w:r>
      <w:r w:rsidRPr="002E63A1">
        <w:rPr>
          <w:noProof/>
          <w:lang w:val="sr-Latn-CS"/>
        </w:rPr>
        <w:t xml:space="preserve"> (</w:t>
      </w:r>
      <w:r w:rsidR="002E63A1">
        <w:rPr>
          <w:noProof/>
          <w:lang w:val="sr-Latn-CS"/>
        </w:rPr>
        <w:t>crni</w:t>
      </w:r>
      <w:r w:rsidRPr="002E63A1">
        <w:rPr>
          <w:noProof/>
          <w:lang w:val="sr-Latn-CS"/>
        </w:rPr>
        <w:t xml:space="preserve"> </w:t>
      </w:r>
      <w:r w:rsidR="002E63A1">
        <w:rPr>
          <w:noProof/>
          <w:lang w:val="sr-Latn-CS"/>
        </w:rPr>
        <w:t>jasen</w:t>
      </w:r>
      <w:r w:rsidRPr="002E63A1">
        <w:rPr>
          <w:noProof/>
          <w:lang w:val="sr-Latn-CS"/>
        </w:rPr>
        <w:t xml:space="preserve">), </w:t>
      </w:r>
      <w:r w:rsidR="002E63A1">
        <w:rPr>
          <w:noProof/>
          <w:lang w:val="sr-Latn-CS"/>
        </w:rPr>
        <w:t>Acer</w:t>
      </w:r>
      <w:r w:rsidRPr="002E63A1">
        <w:rPr>
          <w:noProof/>
          <w:lang w:val="sr-Latn-CS"/>
        </w:rPr>
        <w:t xml:space="preserve"> </w:t>
      </w:r>
      <w:r w:rsidR="002E63A1">
        <w:rPr>
          <w:noProof/>
          <w:lang w:val="sr-Latn-CS"/>
        </w:rPr>
        <w:t>campestre</w:t>
      </w:r>
      <w:r w:rsidRPr="002E63A1">
        <w:rPr>
          <w:noProof/>
          <w:lang w:val="sr-Latn-CS"/>
        </w:rPr>
        <w:t xml:space="preserve"> (</w:t>
      </w:r>
      <w:r w:rsidR="002E63A1">
        <w:rPr>
          <w:noProof/>
          <w:lang w:val="sr-Latn-CS"/>
        </w:rPr>
        <w:t>klen</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žbunja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Crataegus</w:t>
      </w:r>
      <w:r w:rsidRPr="002E63A1">
        <w:rPr>
          <w:noProof/>
          <w:lang w:val="sr-Latn-CS"/>
        </w:rPr>
        <w:t xml:space="preserve"> </w:t>
      </w:r>
      <w:r w:rsidR="002E63A1">
        <w:rPr>
          <w:noProof/>
          <w:lang w:val="sr-Latn-CS"/>
        </w:rPr>
        <w:t>monog</w:t>
      </w:r>
      <w:r w:rsidRPr="002E63A1">
        <w:rPr>
          <w:noProof/>
          <w:lang w:val="sr-Latn-CS"/>
        </w:rPr>
        <w:t>y</w:t>
      </w:r>
      <w:r w:rsidR="002E63A1">
        <w:rPr>
          <w:noProof/>
          <w:lang w:val="sr-Latn-CS"/>
        </w:rPr>
        <w:t>na</w:t>
      </w:r>
      <w:r w:rsidRPr="002E63A1">
        <w:rPr>
          <w:noProof/>
          <w:lang w:val="sr-Latn-CS"/>
        </w:rPr>
        <w:t xml:space="preserve">, </w:t>
      </w:r>
      <w:r w:rsidR="002E63A1">
        <w:rPr>
          <w:noProof/>
          <w:lang w:val="sr-Latn-CS"/>
        </w:rPr>
        <w:t>Comus</w:t>
      </w:r>
      <w:r w:rsidRPr="002E63A1">
        <w:rPr>
          <w:noProof/>
          <w:lang w:val="sr-Latn-CS"/>
        </w:rPr>
        <w:t xml:space="preserve"> </w:t>
      </w:r>
      <w:r w:rsidR="002E63A1">
        <w:rPr>
          <w:noProof/>
          <w:lang w:val="sr-Latn-CS"/>
        </w:rPr>
        <w:t>mas</w:t>
      </w:r>
      <w:r w:rsidRPr="002E63A1">
        <w:rPr>
          <w:noProof/>
          <w:lang w:val="sr-Latn-CS"/>
        </w:rPr>
        <w:t xml:space="preserve">, </w:t>
      </w:r>
      <w:r w:rsidR="002E63A1">
        <w:rPr>
          <w:noProof/>
          <w:lang w:val="sr-Latn-CS"/>
        </w:rPr>
        <w:t>Vubumum</w:t>
      </w:r>
      <w:r w:rsidRPr="002E63A1">
        <w:rPr>
          <w:noProof/>
          <w:lang w:val="sr-Latn-CS"/>
        </w:rPr>
        <w:t xml:space="preserve"> </w:t>
      </w:r>
      <w:r w:rsidR="002E63A1">
        <w:rPr>
          <w:noProof/>
          <w:lang w:val="sr-Latn-CS"/>
        </w:rPr>
        <w:t>lantana</w:t>
      </w:r>
      <w:r w:rsidRPr="002E63A1">
        <w:rPr>
          <w:noProof/>
          <w:lang w:val="sr-Latn-CS"/>
        </w:rPr>
        <w:t xml:space="preserve">, </w:t>
      </w:r>
      <w:r w:rsidR="002E63A1">
        <w:rPr>
          <w:noProof/>
          <w:lang w:val="sr-Latn-CS"/>
        </w:rPr>
        <w:t>Evon</w:t>
      </w:r>
      <w:r w:rsidRPr="002E63A1">
        <w:rPr>
          <w:noProof/>
          <w:lang w:val="sr-Latn-CS"/>
        </w:rPr>
        <w:t>y</w:t>
      </w:r>
      <w:r w:rsidR="002E63A1">
        <w:rPr>
          <w:noProof/>
          <w:lang w:val="sr-Latn-CS"/>
        </w:rPr>
        <w:t>mus</w:t>
      </w:r>
      <w:r w:rsidRPr="002E63A1">
        <w:rPr>
          <w:noProof/>
          <w:lang w:val="sr-Latn-CS"/>
        </w:rPr>
        <w:t xml:space="preserve"> </w:t>
      </w:r>
      <w:r w:rsidR="002E63A1">
        <w:rPr>
          <w:noProof/>
          <w:lang w:val="sr-Latn-CS"/>
        </w:rPr>
        <w:t>europaea</w:t>
      </w:r>
      <w:r w:rsidRPr="002E63A1">
        <w:rPr>
          <w:noProof/>
          <w:lang w:val="sr-Latn-CS"/>
        </w:rPr>
        <w:t xml:space="preserve">, </w:t>
      </w:r>
      <w:r w:rsidR="002E63A1">
        <w:rPr>
          <w:noProof/>
          <w:lang w:val="sr-Latn-CS"/>
        </w:rPr>
        <w:t>Rubus</w:t>
      </w:r>
      <w:r w:rsidRPr="002E63A1">
        <w:rPr>
          <w:noProof/>
          <w:lang w:val="sr-Latn-CS"/>
        </w:rPr>
        <w:t xml:space="preserve"> </w:t>
      </w:r>
      <w:r w:rsidR="002E63A1">
        <w:rPr>
          <w:noProof/>
          <w:lang w:val="sr-Latn-CS"/>
        </w:rPr>
        <w:t>tomentosus</w:t>
      </w:r>
      <w:r w:rsidRPr="002E63A1">
        <w:rPr>
          <w:noProof/>
          <w:lang w:val="sr-Latn-CS"/>
        </w:rPr>
        <w:t xml:space="preserve">, </w:t>
      </w:r>
      <w:r w:rsidR="002E63A1">
        <w:rPr>
          <w:noProof/>
          <w:lang w:val="sr-Latn-CS"/>
        </w:rPr>
        <w:t>Lonicera</w:t>
      </w:r>
      <w:r w:rsidRPr="002E63A1">
        <w:rPr>
          <w:noProof/>
          <w:lang w:val="sr-Latn-CS"/>
        </w:rPr>
        <w:t xml:space="preserve"> </w:t>
      </w:r>
      <w:r w:rsidR="002E63A1">
        <w:rPr>
          <w:noProof/>
          <w:lang w:val="sr-Latn-CS"/>
        </w:rPr>
        <w:t>carpifolium</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spratu</w:t>
      </w:r>
      <w:r w:rsidRPr="002E63A1">
        <w:rPr>
          <w:noProof/>
          <w:lang w:val="sr-Latn-CS"/>
        </w:rPr>
        <w:t xml:space="preserve"> </w:t>
      </w:r>
      <w:r w:rsidR="002E63A1">
        <w:rPr>
          <w:noProof/>
          <w:lang w:val="sr-Latn-CS"/>
        </w:rPr>
        <w:t>prizemne</w:t>
      </w:r>
      <w:r w:rsidRPr="002E63A1">
        <w:rPr>
          <w:noProof/>
          <w:lang w:val="sr-Latn-CS"/>
        </w:rPr>
        <w:t xml:space="preserve"> </w:t>
      </w:r>
      <w:r w:rsidR="002E63A1">
        <w:rPr>
          <w:noProof/>
          <w:lang w:val="sr-Latn-CS"/>
        </w:rPr>
        <w:t>flore</w:t>
      </w:r>
      <w:r w:rsidRPr="002E63A1">
        <w:rPr>
          <w:noProof/>
          <w:lang w:val="sr-Latn-CS"/>
        </w:rPr>
        <w:t xml:space="preserve">: </w:t>
      </w:r>
      <w:r w:rsidR="002E63A1">
        <w:rPr>
          <w:noProof/>
          <w:lang w:val="sr-Latn-CS"/>
        </w:rPr>
        <w:t>Orobus</w:t>
      </w:r>
      <w:r w:rsidRPr="002E63A1">
        <w:rPr>
          <w:noProof/>
          <w:lang w:val="sr-Latn-CS"/>
        </w:rPr>
        <w:t xml:space="preserve"> </w:t>
      </w:r>
      <w:r w:rsidR="002E63A1">
        <w:rPr>
          <w:noProof/>
          <w:lang w:val="sr-Latn-CS"/>
        </w:rPr>
        <w:t>niger</w:t>
      </w:r>
      <w:r w:rsidRPr="002E63A1">
        <w:rPr>
          <w:noProof/>
          <w:lang w:val="sr-Latn-CS"/>
        </w:rPr>
        <w:t xml:space="preserve">, </w:t>
      </w:r>
      <w:r w:rsidR="002E63A1">
        <w:rPr>
          <w:noProof/>
          <w:lang w:val="sr-Latn-CS"/>
        </w:rPr>
        <w:t>Veronica</w:t>
      </w:r>
      <w:r w:rsidRPr="002E63A1">
        <w:rPr>
          <w:noProof/>
          <w:lang w:val="sr-Latn-CS"/>
        </w:rPr>
        <w:t xml:space="preserve"> </w:t>
      </w:r>
      <w:r w:rsidR="002E63A1">
        <w:rPr>
          <w:noProof/>
          <w:lang w:val="sr-Latn-CS"/>
        </w:rPr>
        <w:t>chamaedr</w:t>
      </w:r>
      <w:r w:rsidRPr="002E63A1">
        <w:rPr>
          <w:noProof/>
          <w:lang w:val="sr-Latn-CS"/>
        </w:rPr>
        <w:t>y</w:t>
      </w:r>
      <w:r w:rsidR="002E63A1">
        <w:rPr>
          <w:noProof/>
          <w:lang w:val="sr-Latn-CS"/>
        </w:rPr>
        <w:t>s</w:t>
      </w:r>
      <w:r w:rsidRPr="002E63A1">
        <w:rPr>
          <w:noProof/>
          <w:lang w:val="sr-Latn-CS"/>
        </w:rPr>
        <w:t xml:space="preserve">, </w:t>
      </w:r>
      <w:r w:rsidR="002E63A1">
        <w:rPr>
          <w:noProof/>
          <w:lang w:val="sr-Latn-CS"/>
        </w:rPr>
        <w:t>Stach</w:t>
      </w:r>
      <w:r w:rsidRPr="002E63A1">
        <w:rPr>
          <w:noProof/>
          <w:lang w:val="sr-Latn-CS"/>
        </w:rPr>
        <w:t>y</w:t>
      </w:r>
      <w:r w:rsidR="002E63A1">
        <w:rPr>
          <w:noProof/>
          <w:lang w:val="sr-Latn-CS"/>
        </w:rPr>
        <w:t>s</w:t>
      </w:r>
      <w:r w:rsidRPr="002E63A1">
        <w:rPr>
          <w:noProof/>
          <w:lang w:val="sr-Latn-CS"/>
        </w:rPr>
        <w:t xml:space="preserve"> </w:t>
      </w:r>
      <w:r w:rsidR="002E63A1">
        <w:rPr>
          <w:noProof/>
          <w:lang w:val="sr-Latn-CS"/>
        </w:rPr>
        <w:t>germanica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Ova</w:t>
      </w:r>
      <w:r w:rsidRPr="002E63A1">
        <w:rPr>
          <w:noProof/>
          <w:lang w:val="sr-Latn-CS"/>
        </w:rPr>
        <w:t xml:space="preserve"> </w:t>
      </w:r>
      <w:r w:rsidR="002E63A1">
        <w:rPr>
          <w:noProof/>
          <w:lang w:val="sr-Latn-CS"/>
        </w:rPr>
        <w:t>asocijacija</w:t>
      </w:r>
      <w:r w:rsidRPr="002E63A1">
        <w:rPr>
          <w:noProof/>
          <w:lang w:val="sr-Latn-CS"/>
        </w:rPr>
        <w:t xml:space="preserve"> </w:t>
      </w:r>
      <w:r w:rsidR="002E63A1">
        <w:rPr>
          <w:noProof/>
          <w:lang w:val="sr-Latn-CS"/>
        </w:rPr>
        <w:t>nalazi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najnižim</w:t>
      </w:r>
      <w:r w:rsidRPr="002E63A1">
        <w:rPr>
          <w:noProof/>
          <w:lang w:val="sr-Latn-CS"/>
        </w:rPr>
        <w:t xml:space="preserve"> </w:t>
      </w:r>
      <w:r w:rsidR="002E63A1">
        <w:rPr>
          <w:noProof/>
          <w:lang w:val="sr-Latn-CS"/>
        </w:rPr>
        <w:t>delovima</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južnim</w:t>
      </w:r>
      <w:r w:rsidRPr="002E63A1">
        <w:rPr>
          <w:noProof/>
          <w:lang w:val="sr-Latn-CS"/>
        </w:rPr>
        <w:t xml:space="preserve"> </w:t>
      </w:r>
      <w:r w:rsidR="002E63A1">
        <w:rPr>
          <w:noProof/>
          <w:lang w:val="sr-Latn-CS"/>
        </w:rPr>
        <w:t>ekspozicijama</w:t>
      </w:r>
      <w:r w:rsidRPr="002E63A1">
        <w:rPr>
          <w:noProof/>
          <w:lang w:val="sr-Latn-CS"/>
        </w:rPr>
        <w:t xml:space="preserve">. </w:t>
      </w:r>
      <w:r w:rsidR="002E63A1">
        <w:rPr>
          <w:noProof/>
          <w:lang w:val="sr-Latn-CS"/>
        </w:rPr>
        <w:t>Odlikuje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dosta</w:t>
      </w:r>
      <w:r w:rsidRPr="002E63A1">
        <w:rPr>
          <w:noProof/>
          <w:lang w:val="sr-Latn-CS"/>
        </w:rPr>
        <w:t xml:space="preserve"> </w:t>
      </w:r>
      <w:r w:rsidR="002E63A1">
        <w:rPr>
          <w:noProof/>
          <w:lang w:val="sr-Latn-CS"/>
        </w:rPr>
        <w:t>proredenim</w:t>
      </w:r>
      <w:r w:rsidRPr="002E63A1">
        <w:rPr>
          <w:noProof/>
          <w:lang w:val="sr-Latn-CS"/>
        </w:rPr>
        <w:t xml:space="preserve"> </w:t>
      </w:r>
      <w:r w:rsidR="002E63A1">
        <w:rPr>
          <w:noProof/>
          <w:lang w:val="sr-Latn-CS"/>
        </w:rPr>
        <w:t>sklopom</w:t>
      </w:r>
      <w:r w:rsidRPr="002E63A1">
        <w:rPr>
          <w:noProof/>
          <w:lang w:val="sr-Latn-CS"/>
        </w:rPr>
        <w:t xml:space="preserve"> (</w:t>
      </w:r>
      <w:r w:rsidR="002E63A1">
        <w:rPr>
          <w:noProof/>
          <w:lang w:val="sr-Latn-CS"/>
        </w:rPr>
        <w:t>karakteristika</w:t>
      </w:r>
      <w:r w:rsidRPr="002E63A1">
        <w:rPr>
          <w:noProof/>
          <w:lang w:val="sr-Latn-CS"/>
        </w:rPr>
        <w:t xml:space="preserve"> </w:t>
      </w:r>
      <w:r w:rsidR="002E63A1">
        <w:rPr>
          <w:noProof/>
          <w:lang w:val="sr-Latn-CS"/>
        </w:rPr>
        <w:t>hrastovih</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ove</w:t>
      </w:r>
      <w:r w:rsidRPr="002E63A1">
        <w:rPr>
          <w:noProof/>
          <w:lang w:val="sr-Latn-CS"/>
        </w:rPr>
        <w:t xml:space="preserve"> </w:t>
      </w:r>
      <w:r w:rsidR="002E63A1">
        <w:rPr>
          <w:noProof/>
          <w:lang w:val="sr-Latn-CS"/>
        </w:rPr>
        <w:t>asocijacije</w:t>
      </w:r>
      <w:r w:rsidRPr="002E63A1">
        <w:rPr>
          <w:noProof/>
          <w:lang w:val="sr-Latn-CS"/>
        </w:rPr>
        <w:t xml:space="preserve"> </w:t>
      </w:r>
      <w:r w:rsidR="002E63A1">
        <w:rPr>
          <w:noProof/>
          <w:lang w:val="sr-Latn-CS"/>
        </w:rPr>
        <w:t>javlja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asocijacija</w:t>
      </w:r>
      <w:r w:rsidRPr="002E63A1">
        <w:rPr>
          <w:noProof/>
          <w:lang w:val="sr-Latn-CS"/>
        </w:rPr>
        <w:t xml:space="preserve"> Q</w:t>
      </w:r>
      <w:r w:rsidR="002E63A1">
        <w:rPr>
          <w:noProof/>
          <w:lang w:val="sr-Latn-CS"/>
        </w:rPr>
        <w:t>uerco</w:t>
      </w:r>
      <w:r w:rsidRPr="002E63A1">
        <w:rPr>
          <w:noProof/>
          <w:lang w:val="sr-Latn-CS"/>
        </w:rPr>
        <w:t>-</w:t>
      </w:r>
      <w:r w:rsidR="002E63A1">
        <w:rPr>
          <w:noProof/>
          <w:lang w:val="sr-Latn-CS"/>
        </w:rPr>
        <w:t>carpinetum</w:t>
      </w:r>
      <w:r w:rsidRPr="002E63A1">
        <w:rPr>
          <w:noProof/>
          <w:lang w:val="sr-Latn-CS"/>
        </w:rPr>
        <w:t xml:space="preserve"> </w:t>
      </w:r>
      <w:r w:rsidR="002E63A1">
        <w:rPr>
          <w:noProof/>
          <w:lang w:val="sr-Latn-CS"/>
        </w:rPr>
        <w:t>S</w:t>
      </w:r>
      <w:r w:rsidRPr="002E63A1">
        <w:rPr>
          <w:noProof/>
          <w:lang w:val="sr-Latn-CS"/>
        </w:rPr>
        <w:t xml:space="preserve">. - </w:t>
      </w:r>
      <w:r w:rsidR="002E63A1">
        <w:rPr>
          <w:noProof/>
          <w:lang w:val="sr-Latn-CS"/>
        </w:rPr>
        <w:t>u</w:t>
      </w:r>
      <w:r w:rsidRPr="002E63A1">
        <w:rPr>
          <w:noProof/>
          <w:lang w:val="sr-Latn-CS"/>
        </w:rPr>
        <w:t xml:space="preserve"> </w:t>
      </w:r>
      <w:r w:rsidR="002E63A1">
        <w:rPr>
          <w:noProof/>
          <w:lang w:val="sr-Latn-CS"/>
        </w:rPr>
        <w:t>specifičnim</w:t>
      </w:r>
      <w:r w:rsidRPr="002E63A1">
        <w:rPr>
          <w:noProof/>
          <w:lang w:val="sr-Latn-CS"/>
        </w:rPr>
        <w:t xml:space="preserve"> </w:t>
      </w:r>
      <w:r w:rsidR="002E63A1">
        <w:rPr>
          <w:noProof/>
          <w:lang w:val="sr-Latn-CS"/>
        </w:rPr>
        <w:t>orografsko</w:t>
      </w:r>
      <w:r w:rsidRPr="002E63A1">
        <w:rPr>
          <w:noProof/>
          <w:lang w:val="sr-Latn-CS"/>
        </w:rPr>
        <w:t>-</w:t>
      </w:r>
      <w:r w:rsidR="002E63A1">
        <w:rPr>
          <w:noProof/>
          <w:lang w:val="sr-Latn-CS"/>
        </w:rPr>
        <w:t>edafskim</w:t>
      </w:r>
      <w:r w:rsidRPr="002E63A1">
        <w:rPr>
          <w:noProof/>
          <w:lang w:val="sr-Latn-CS"/>
        </w:rPr>
        <w:t xml:space="preserve"> </w:t>
      </w:r>
      <w:r w:rsidR="002E63A1">
        <w:rPr>
          <w:noProof/>
          <w:lang w:val="sr-Latn-CS"/>
        </w:rPr>
        <w:t>uslovima</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senčene</w:t>
      </w:r>
      <w:r w:rsidRPr="002E63A1">
        <w:rPr>
          <w:noProof/>
          <w:lang w:val="sr-Latn-CS"/>
        </w:rPr>
        <w:t xml:space="preserve"> </w:t>
      </w:r>
      <w:r w:rsidR="002E63A1">
        <w:rPr>
          <w:noProof/>
          <w:lang w:val="sr-Latn-CS"/>
        </w:rPr>
        <w:t>padine</w:t>
      </w:r>
      <w:r w:rsidRPr="002E63A1">
        <w:rPr>
          <w:noProof/>
          <w:lang w:val="sr-Latn-CS"/>
        </w:rPr>
        <w:t xml:space="preserve">, </w:t>
      </w:r>
      <w:r w:rsidR="002E63A1">
        <w:rPr>
          <w:noProof/>
          <w:lang w:val="sr-Latn-CS"/>
        </w:rPr>
        <w:t>sveže</w:t>
      </w:r>
      <w:r w:rsidRPr="002E63A1">
        <w:rPr>
          <w:noProof/>
          <w:lang w:val="sr-Latn-CS"/>
        </w:rPr>
        <w:t xml:space="preserve"> </w:t>
      </w:r>
      <w:r w:rsidR="002E63A1">
        <w:rPr>
          <w:noProof/>
          <w:lang w:val="sr-Latn-CS"/>
        </w:rPr>
        <w:t>doline</w:t>
      </w:r>
      <w:r w:rsidRPr="002E63A1">
        <w:rPr>
          <w:noProof/>
          <w:lang w:val="sr-Latn-CS"/>
        </w:rPr>
        <w:t xml:space="preserve"> </w:t>
      </w:r>
      <w:r w:rsidR="002E63A1">
        <w:rPr>
          <w:noProof/>
          <w:lang w:val="sr-Latn-CS"/>
        </w:rPr>
        <w:t>potoka</w:t>
      </w:r>
      <w:r w:rsidRPr="002E63A1">
        <w:rPr>
          <w:noProof/>
          <w:lang w:val="sr-Latn-CS"/>
        </w:rPr>
        <w:t xml:space="preserve">, </w:t>
      </w:r>
      <w:r w:rsidR="002E63A1">
        <w:rPr>
          <w:noProof/>
          <w:lang w:val="sr-Latn-CS"/>
        </w:rPr>
        <w:t>gde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suviše</w:t>
      </w:r>
      <w:r w:rsidRPr="002E63A1">
        <w:rPr>
          <w:noProof/>
          <w:lang w:val="sr-Latn-CS"/>
        </w:rPr>
        <w:t xml:space="preserve"> </w:t>
      </w:r>
      <w:r w:rsidR="002E63A1">
        <w:rPr>
          <w:noProof/>
          <w:lang w:val="sr-Latn-CS"/>
        </w:rPr>
        <w:t>sveže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sladun</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pretoplo</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bukvu</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glavnih</w:t>
      </w:r>
      <w:r w:rsidRPr="002E63A1">
        <w:rPr>
          <w:noProof/>
          <w:lang w:val="sr-Latn-CS"/>
        </w:rPr>
        <w:t xml:space="preserve"> </w:t>
      </w:r>
      <w:r w:rsidR="002E63A1">
        <w:rPr>
          <w:noProof/>
          <w:lang w:val="sr-Latn-CS"/>
        </w:rPr>
        <w:t>gore</w:t>
      </w:r>
      <w:r w:rsidRPr="002E63A1">
        <w:rPr>
          <w:noProof/>
          <w:lang w:val="sr-Latn-CS"/>
        </w:rPr>
        <w:t xml:space="preserve"> </w:t>
      </w:r>
      <w:r w:rsidR="002E63A1">
        <w:rPr>
          <w:noProof/>
          <w:lang w:val="sr-Latn-CS"/>
        </w:rPr>
        <w:t>pomenutih</w:t>
      </w:r>
      <w:r w:rsidRPr="002E63A1">
        <w:rPr>
          <w:noProof/>
          <w:lang w:val="sr-Latn-CS"/>
        </w:rPr>
        <w:t xml:space="preserve"> </w:t>
      </w:r>
      <w:r w:rsidR="002E63A1">
        <w:rPr>
          <w:noProof/>
          <w:lang w:val="sr-Latn-CS"/>
        </w:rPr>
        <w:t>vrsta</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još</w:t>
      </w:r>
      <w:r w:rsidRPr="002E63A1">
        <w:rPr>
          <w:noProof/>
          <w:lang w:val="sr-Latn-CS"/>
        </w:rPr>
        <w:t xml:space="preserve"> </w:t>
      </w:r>
      <w:r w:rsidR="002E63A1">
        <w:rPr>
          <w:noProof/>
          <w:lang w:val="sr-Latn-CS"/>
        </w:rPr>
        <w:t>i</w:t>
      </w:r>
      <w:r w:rsidRPr="002E63A1">
        <w:rPr>
          <w:noProof/>
          <w:lang w:val="sr-Latn-CS"/>
        </w:rPr>
        <w:t xml:space="preserve"> Q</w:t>
      </w:r>
      <w:r w:rsidR="002E63A1">
        <w:rPr>
          <w:noProof/>
          <w:lang w:val="sr-Latn-CS"/>
        </w:rPr>
        <w:t>uercus</w:t>
      </w:r>
      <w:r w:rsidRPr="002E63A1">
        <w:rPr>
          <w:noProof/>
          <w:lang w:val="sr-Latn-CS"/>
        </w:rPr>
        <w:t xml:space="preserve"> </w:t>
      </w:r>
      <w:r w:rsidR="002E63A1">
        <w:rPr>
          <w:noProof/>
          <w:lang w:val="sr-Latn-CS"/>
        </w:rPr>
        <w:t>robur</w:t>
      </w:r>
      <w:r w:rsidRPr="002E63A1">
        <w:rPr>
          <w:noProof/>
          <w:lang w:val="sr-Latn-CS"/>
        </w:rPr>
        <w:t xml:space="preserve">, </w:t>
      </w:r>
      <w:r w:rsidR="002E63A1">
        <w:rPr>
          <w:noProof/>
          <w:lang w:val="sr-Latn-CS"/>
        </w:rPr>
        <w:t>Acer</w:t>
      </w:r>
      <w:r w:rsidRPr="002E63A1">
        <w:rPr>
          <w:noProof/>
          <w:lang w:val="sr-Latn-CS"/>
        </w:rPr>
        <w:t xml:space="preserve"> </w:t>
      </w:r>
      <w:r w:rsidR="002E63A1">
        <w:rPr>
          <w:noProof/>
          <w:lang w:val="sr-Latn-CS"/>
        </w:rPr>
        <w:t>campestre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w:t>
      </w:r>
    </w:p>
    <w:p w:rsidR="00EA0F0C" w:rsidRPr="002E63A1" w:rsidRDefault="00EA0F0C" w:rsidP="00EA0F0C">
      <w:pPr>
        <w:shd w:val="clear" w:color="auto" w:fill="FFFFFF"/>
        <w:tabs>
          <w:tab w:val="left" w:pos="580"/>
        </w:tabs>
        <w:ind w:left="-57" w:firstLine="668"/>
        <w:jc w:val="both"/>
        <w:rPr>
          <w:noProof/>
          <w:lang w:val="sr-Latn-CS"/>
        </w:rPr>
      </w:pPr>
      <w:r w:rsidRPr="002E63A1">
        <w:rPr>
          <w:noProof/>
          <w:lang w:val="sr-Latn-CS"/>
        </w:rPr>
        <w:t xml:space="preserve">2. </w:t>
      </w:r>
      <w:r w:rsidR="002E63A1">
        <w:rPr>
          <w:noProof/>
          <w:lang w:val="sr-Latn-CS"/>
        </w:rPr>
        <w:t>Šuma</w:t>
      </w:r>
      <w:r w:rsidRPr="002E63A1">
        <w:rPr>
          <w:noProof/>
          <w:lang w:val="sr-Latn-CS"/>
        </w:rPr>
        <w:t xml:space="preserve"> </w:t>
      </w:r>
      <w:r w:rsidR="002E63A1">
        <w:rPr>
          <w:noProof/>
          <w:lang w:val="sr-Latn-CS"/>
        </w:rPr>
        <w:t>hrasta</w:t>
      </w:r>
      <w:r w:rsidRPr="002E63A1">
        <w:rPr>
          <w:noProof/>
          <w:lang w:val="sr-Latn-CS"/>
        </w:rPr>
        <w:t xml:space="preserve"> </w:t>
      </w:r>
      <w:r w:rsidR="002E63A1">
        <w:rPr>
          <w:noProof/>
          <w:lang w:val="sr-Latn-CS"/>
        </w:rPr>
        <w:t>kitnjaka</w:t>
      </w:r>
      <w:r w:rsidRPr="002E63A1">
        <w:rPr>
          <w:noProof/>
          <w:lang w:val="sr-Latn-CS"/>
        </w:rPr>
        <w:t xml:space="preserve"> (Q</w:t>
      </w:r>
      <w:r w:rsidR="002E63A1">
        <w:rPr>
          <w:noProof/>
          <w:lang w:val="sr-Latn-CS"/>
        </w:rPr>
        <w:t>uercus</w:t>
      </w:r>
      <w:r w:rsidRPr="002E63A1">
        <w:rPr>
          <w:noProof/>
          <w:lang w:val="sr-Latn-CS"/>
        </w:rPr>
        <w:t xml:space="preserve"> </w:t>
      </w:r>
      <w:r w:rsidR="002E63A1">
        <w:rPr>
          <w:noProof/>
          <w:lang w:val="sr-Latn-CS"/>
        </w:rPr>
        <w:t>petraeae</w:t>
      </w:r>
      <w:r w:rsidRPr="002E63A1">
        <w:rPr>
          <w:noProof/>
          <w:lang w:val="sr-Latn-CS"/>
        </w:rPr>
        <w:t xml:space="preserve"> </w:t>
      </w:r>
      <w:r w:rsidR="002E63A1">
        <w:rPr>
          <w:noProof/>
          <w:lang w:val="sr-Latn-CS"/>
        </w:rPr>
        <w:t>slat</w:t>
      </w:r>
      <w:r w:rsidRPr="002E63A1">
        <w:rPr>
          <w:noProof/>
          <w:lang w:val="sr-Latn-CS"/>
        </w:rPr>
        <w:t xml:space="preserve">.) </w:t>
      </w:r>
      <w:r w:rsidR="002E63A1">
        <w:rPr>
          <w:noProof/>
          <w:lang w:val="sr-Latn-CS"/>
        </w:rPr>
        <w:t>javlja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vidu</w:t>
      </w:r>
      <w:r w:rsidRPr="002E63A1">
        <w:rPr>
          <w:noProof/>
          <w:lang w:val="sr-Latn-CS"/>
        </w:rPr>
        <w:t xml:space="preserve"> </w:t>
      </w:r>
      <w:r w:rsidR="002E63A1">
        <w:rPr>
          <w:noProof/>
          <w:lang w:val="sr-Latn-CS"/>
        </w:rPr>
        <w:t>posebnog</w:t>
      </w:r>
      <w:r w:rsidRPr="002E63A1">
        <w:rPr>
          <w:noProof/>
          <w:lang w:val="sr-Latn-CS"/>
        </w:rPr>
        <w:t xml:space="preserve"> </w:t>
      </w:r>
      <w:r w:rsidR="002E63A1">
        <w:rPr>
          <w:noProof/>
          <w:lang w:val="sr-Latn-CS"/>
        </w:rPr>
        <w:t>pojasa</w:t>
      </w:r>
      <w:r w:rsidRPr="002E63A1">
        <w:rPr>
          <w:noProof/>
          <w:lang w:val="sr-Latn-CS"/>
        </w:rPr>
        <w:t xml:space="preserve"> </w:t>
      </w:r>
      <w:r w:rsidR="002E63A1">
        <w:rPr>
          <w:noProof/>
          <w:lang w:val="sr-Latn-CS"/>
        </w:rPr>
        <w:t>iznad</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sladuna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cera</w:t>
      </w:r>
      <w:r w:rsidRPr="002E63A1">
        <w:rPr>
          <w:noProof/>
          <w:lang w:val="sr-Latn-CS"/>
        </w:rPr>
        <w:t xml:space="preserve">. </w:t>
      </w:r>
      <w:r w:rsidR="002E63A1">
        <w:rPr>
          <w:noProof/>
          <w:lang w:val="sr-Latn-CS"/>
        </w:rPr>
        <w:t>Zahvaljujući</w:t>
      </w:r>
      <w:r w:rsidRPr="002E63A1">
        <w:rPr>
          <w:noProof/>
          <w:lang w:val="sr-Latn-CS"/>
        </w:rPr>
        <w:t xml:space="preserve"> </w:t>
      </w:r>
      <w:r w:rsidR="002E63A1">
        <w:rPr>
          <w:noProof/>
          <w:lang w:val="sr-Latn-CS"/>
        </w:rPr>
        <w:t>reljefu</w:t>
      </w:r>
      <w:r w:rsidRPr="002E63A1">
        <w:rPr>
          <w:noProof/>
          <w:lang w:val="sr-Latn-CS"/>
        </w:rPr>
        <w:t xml:space="preserve"> </w:t>
      </w:r>
      <w:r w:rsidR="002E63A1">
        <w:rPr>
          <w:noProof/>
          <w:lang w:val="sr-Latn-CS"/>
        </w:rPr>
        <w:t>ponekad</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uvlači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brdski</w:t>
      </w:r>
      <w:r w:rsidRPr="002E63A1">
        <w:rPr>
          <w:noProof/>
          <w:lang w:val="sr-Latn-CS"/>
        </w:rPr>
        <w:t xml:space="preserve"> </w:t>
      </w:r>
      <w:r w:rsidR="002E63A1">
        <w:rPr>
          <w:noProof/>
          <w:lang w:val="sr-Latn-CS"/>
        </w:rPr>
        <w:t>pojas</w:t>
      </w:r>
      <w:r w:rsidRPr="002E63A1">
        <w:rPr>
          <w:noProof/>
          <w:lang w:val="sr-Latn-CS"/>
        </w:rPr>
        <w:t xml:space="preserve"> </w:t>
      </w:r>
      <w:r w:rsidR="002E63A1">
        <w:rPr>
          <w:noProof/>
          <w:lang w:val="sr-Latn-CS"/>
        </w:rPr>
        <w:t>bukve</w:t>
      </w:r>
      <w:r w:rsidRPr="002E63A1">
        <w:rPr>
          <w:noProof/>
          <w:lang w:val="sr-Latn-CS"/>
        </w:rPr>
        <w:t xml:space="preserve">, </w:t>
      </w:r>
      <w:r w:rsidR="002E63A1">
        <w:rPr>
          <w:noProof/>
          <w:lang w:val="sr-Latn-CS"/>
        </w:rPr>
        <w:t>inače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obično</w:t>
      </w:r>
      <w:r w:rsidRPr="002E63A1">
        <w:rPr>
          <w:noProof/>
          <w:lang w:val="sr-Latn-CS"/>
        </w:rPr>
        <w:t xml:space="preserve"> </w:t>
      </w:r>
      <w:r w:rsidR="002E63A1">
        <w:rPr>
          <w:noProof/>
          <w:lang w:val="sr-Latn-CS"/>
        </w:rPr>
        <w:t>između</w:t>
      </w:r>
      <w:r w:rsidRPr="002E63A1">
        <w:rPr>
          <w:noProof/>
          <w:lang w:val="sr-Latn-CS"/>
        </w:rPr>
        <w:t xml:space="preserve"> 600 </w:t>
      </w:r>
      <w:r w:rsidR="002E63A1">
        <w:rPr>
          <w:noProof/>
          <w:lang w:val="sr-Latn-CS"/>
        </w:rPr>
        <w:t>i</w:t>
      </w:r>
      <w:r w:rsidRPr="002E63A1">
        <w:rPr>
          <w:noProof/>
          <w:lang w:val="sr-Latn-CS"/>
        </w:rPr>
        <w:t xml:space="preserve"> 900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kojoj</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suvlje</w:t>
      </w:r>
      <w:r w:rsidRPr="002E63A1">
        <w:rPr>
          <w:noProof/>
          <w:lang w:val="sr-Latn-CS"/>
        </w:rPr>
        <w:t xml:space="preserve"> </w:t>
      </w:r>
      <w:r w:rsidR="002E63A1">
        <w:rPr>
          <w:noProof/>
          <w:lang w:val="sr-Latn-CS"/>
        </w:rPr>
        <w:t>nego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kitnjakovo</w:t>
      </w:r>
      <w:r w:rsidRPr="002E63A1">
        <w:rPr>
          <w:noProof/>
          <w:lang w:val="sr-Latn-CS"/>
        </w:rPr>
        <w:t>-</w:t>
      </w:r>
      <w:r w:rsidR="002E63A1">
        <w:rPr>
          <w:noProof/>
          <w:lang w:val="sr-Latn-CS"/>
        </w:rPr>
        <w:t>grabovoj</w:t>
      </w:r>
      <w:r w:rsidRPr="002E63A1">
        <w:rPr>
          <w:noProof/>
          <w:lang w:val="sr-Latn-CS"/>
        </w:rPr>
        <w:t xml:space="preserve"> </w:t>
      </w:r>
      <w:r w:rsidR="002E63A1">
        <w:rPr>
          <w:noProof/>
          <w:lang w:val="sr-Latn-CS"/>
        </w:rPr>
        <w:t>šumi</w:t>
      </w:r>
      <w:r w:rsidRPr="002E63A1">
        <w:rPr>
          <w:noProof/>
          <w:lang w:val="sr-Latn-CS"/>
        </w:rPr>
        <w:t xml:space="preserve">. </w:t>
      </w:r>
      <w:r w:rsidR="002E63A1">
        <w:rPr>
          <w:noProof/>
          <w:lang w:val="sr-Latn-CS"/>
        </w:rPr>
        <w:t>S</w:t>
      </w:r>
      <w:r w:rsidRPr="002E63A1">
        <w:rPr>
          <w:noProof/>
          <w:lang w:val="sr-Latn-CS"/>
        </w:rPr>
        <w:t xml:space="preserve"> </w:t>
      </w:r>
      <w:r w:rsidR="002E63A1">
        <w:rPr>
          <w:noProof/>
          <w:lang w:val="sr-Latn-CS"/>
        </w:rPr>
        <w:t>druge</w:t>
      </w:r>
      <w:r w:rsidRPr="002E63A1">
        <w:rPr>
          <w:noProof/>
          <w:lang w:val="sr-Latn-CS"/>
        </w:rPr>
        <w:t xml:space="preserve"> </w:t>
      </w:r>
      <w:r w:rsidR="002E63A1">
        <w:rPr>
          <w:noProof/>
          <w:lang w:val="sr-Latn-CS"/>
        </w:rPr>
        <w:t>strane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ovoj</w:t>
      </w:r>
      <w:r w:rsidRPr="002E63A1">
        <w:rPr>
          <w:noProof/>
          <w:lang w:val="sr-Latn-CS"/>
        </w:rPr>
        <w:t xml:space="preserve"> </w:t>
      </w:r>
      <w:r w:rsidR="002E63A1">
        <w:rPr>
          <w:noProof/>
          <w:lang w:val="sr-Latn-CS"/>
        </w:rPr>
        <w:t>šumi</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svežije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zemljište</w:t>
      </w:r>
      <w:r w:rsidRPr="002E63A1">
        <w:rPr>
          <w:noProof/>
          <w:lang w:val="sr-Latn-CS"/>
        </w:rPr>
        <w:t xml:space="preserve"> </w:t>
      </w:r>
      <w:r w:rsidR="002E63A1">
        <w:rPr>
          <w:noProof/>
          <w:lang w:val="sr-Latn-CS"/>
        </w:rPr>
        <w:t>ispranije</w:t>
      </w:r>
      <w:r w:rsidRPr="002E63A1">
        <w:rPr>
          <w:noProof/>
          <w:lang w:val="sr-Latn-CS"/>
        </w:rPr>
        <w:t xml:space="preserve"> </w:t>
      </w:r>
      <w:r w:rsidR="002E63A1">
        <w:rPr>
          <w:noProof/>
          <w:lang w:val="sr-Latn-CS"/>
        </w:rPr>
        <w:t>nego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šumi</w:t>
      </w:r>
      <w:r w:rsidRPr="002E63A1">
        <w:rPr>
          <w:noProof/>
          <w:lang w:val="sr-Latn-CS"/>
        </w:rPr>
        <w:t xml:space="preserve"> </w:t>
      </w:r>
      <w:r w:rsidR="002E63A1">
        <w:rPr>
          <w:noProof/>
          <w:lang w:val="sr-Latn-CS"/>
        </w:rPr>
        <w:t>sladuna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cera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spratu</w:t>
      </w:r>
      <w:r w:rsidRPr="002E63A1">
        <w:rPr>
          <w:noProof/>
          <w:lang w:val="sr-Latn-CS"/>
        </w:rPr>
        <w:t xml:space="preserve"> </w:t>
      </w:r>
      <w:r w:rsidR="002E63A1">
        <w:rPr>
          <w:noProof/>
          <w:lang w:val="sr-Latn-CS"/>
        </w:rPr>
        <w:t>drveća</w:t>
      </w:r>
      <w:r w:rsidRPr="002E63A1">
        <w:rPr>
          <w:noProof/>
          <w:lang w:val="sr-Latn-CS"/>
        </w:rPr>
        <w:t xml:space="preserve"> </w:t>
      </w:r>
      <w:r w:rsidR="002E63A1">
        <w:rPr>
          <w:noProof/>
          <w:lang w:val="sr-Latn-CS"/>
        </w:rPr>
        <w:t>javlja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samo</w:t>
      </w:r>
      <w:r w:rsidRPr="002E63A1">
        <w:rPr>
          <w:noProof/>
          <w:lang w:val="sr-Latn-CS"/>
        </w:rPr>
        <w:t xml:space="preserve"> Q</w:t>
      </w:r>
      <w:r w:rsidR="002E63A1">
        <w:rPr>
          <w:noProof/>
          <w:lang w:val="sr-Latn-CS"/>
        </w:rPr>
        <w:t>uercus</w:t>
      </w:r>
      <w:r w:rsidRPr="002E63A1">
        <w:rPr>
          <w:noProof/>
          <w:lang w:val="sr-Latn-CS"/>
        </w:rPr>
        <w:t xml:space="preserve"> </w:t>
      </w:r>
      <w:r w:rsidR="002E63A1">
        <w:rPr>
          <w:noProof/>
          <w:lang w:val="sr-Latn-CS"/>
        </w:rPr>
        <w:t>petraea</w:t>
      </w:r>
      <w:r w:rsidRPr="002E63A1">
        <w:rPr>
          <w:noProof/>
          <w:lang w:val="sr-Latn-CS"/>
        </w:rPr>
        <w:t xml:space="preserve"> (</w:t>
      </w:r>
      <w:r w:rsidR="002E63A1">
        <w:rPr>
          <w:noProof/>
          <w:lang w:val="sr-Latn-CS"/>
        </w:rPr>
        <w:t>kitnjak</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ponekim</w:t>
      </w:r>
      <w:r w:rsidRPr="002E63A1">
        <w:rPr>
          <w:noProof/>
          <w:lang w:val="sr-Latn-CS"/>
        </w:rPr>
        <w:t xml:space="preserve"> </w:t>
      </w:r>
      <w:r w:rsidR="002E63A1">
        <w:rPr>
          <w:noProof/>
          <w:lang w:val="sr-Latn-CS"/>
        </w:rPr>
        <w:t>cerom</w:t>
      </w:r>
      <w:r w:rsidRPr="002E63A1">
        <w:rPr>
          <w:noProof/>
          <w:lang w:val="sr-Latn-CS"/>
        </w:rPr>
        <w:t xml:space="preserve">, </w:t>
      </w:r>
      <w:r w:rsidR="002E63A1">
        <w:rPr>
          <w:noProof/>
          <w:lang w:val="sr-Latn-CS"/>
        </w:rPr>
        <w:t>bukvom</w:t>
      </w:r>
      <w:r w:rsidRPr="002E63A1">
        <w:rPr>
          <w:noProof/>
          <w:lang w:val="sr-Latn-CS"/>
        </w:rPr>
        <w:t xml:space="preserve">, </w:t>
      </w:r>
      <w:r w:rsidR="002E63A1">
        <w:rPr>
          <w:noProof/>
          <w:lang w:val="sr-Latn-CS"/>
        </w:rPr>
        <w:t>grabom</w:t>
      </w:r>
      <w:r w:rsidRPr="002E63A1">
        <w:rPr>
          <w:noProof/>
          <w:lang w:val="sr-Latn-CS"/>
        </w:rPr>
        <w:t xml:space="preserve">, </w:t>
      </w:r>
      <w:r w:rsidR="002E63A1">
        <w:rPr>
          <w:noProof/>
          <w:lang w:val="sr-Latn-CS"/>
        </w:rPr>
        <w:t>crnim</w:t>
      </w:r>
      <w:r w:rsidRPr="002E63A1">
        <w:rPr>
          <w:noProof/>
          <w:lang w:val="sr-Latn-CS"/>
        </w:rPr>
        <w:t xml:space="preserve"> </w:t>
      </w:r>
      <w:r w:rsidR="002E63A1">
        <w:rPr>
          <w:noProof/>
          <w:lang w:val="sr-Latn-CS"/>
        </w:rPr>
        <w:t>jasenom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spratu</w:t>
      </w:r>
      <w:r w:rsidRPr="002E63A1">
        <w:rPr>
          <w:noProof/>
          <w:lang w:val="sr-Latn-CS"/>
        </w:rPr>
        <w:t xml:space="preserve"> </w:t>
      </w:r>
      <w:r w:rsidR="002E63A1">
        <w:rPr>
          <w:noProof/>
          <w:lang w:val="sr-Latn-CS"/>
        </w:rPr>
        <w:t>žbunja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takođe</w:t>
      </w:r>
      <w:r w:rsidRPr="002E63A1">
        <w:rPr>
          <w:noProof/>
          <w:lang w:val="sr-Latn-CS"/>
        </w:rPr>
        <w:t xml:space="preserve"> </w:t>
      </w:r>
      <w:r w:rsidR="002E63A1">
        <w:rPr>
          <w:noProof/>
          <w:lang w:val="sr-Latn-CS"/>
        </w:rPr>
        <w:t>floristički</w:t>
      </w:r>
      <w:r w:rsidRPr="002E63A1">
        <w:rPr>
          <w:noProof/>
          <w:lang w:val="sr-Latn-CS"/>
        </w:rPr>
        <w:t xml:space="preserve"> </w:t>
      </w:r>
      <w:r w:rsidR="002E63A1">
        <w:rPr>
          <w:noProof/>
          <w:lang w:val="sr-Latn-CS"/>
        </w:rPr>
        <w:t>siromašan</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Juniperus</w:t>
      </w:r>
      <w:r w:rsidRPr="002E63A1">
        <w:rPr>
          <w:noProof/>
          <w:lang w:val="sr-Latn-CS"/>
        </w:rPr>
        <w:t xml:space="preserve"> </w:t>
      </w:r>
      <w:r w:rsidR="002E63A1">
        <w:rPr>
          <w:noProof/>
          <w:lang w:val="sr-Latn-CS"/>
        </w:rPr>
        <w:t>communis</w:t>
      </w:r>
      <w:r w:rsidRPr="002E63A1">
        <w:rPr>
          <w:noProof/>
          <w:lang w:val="sr-Latn-CS"/>
        </w:rPr>
        <w:t xml:space="preserve">, </w:t>
      </w:r>
      <w:r w:rsidR="002E63A1">
        <w:rPr>
          <w:noProof/>
          <w:lang w:val="sr-Latn-CS"/>
        </w:rPr>
        <w:t>Cornus</w:t>
      </w:r>
      <w:r w:rsidRPr="002E63A1">
        <w:rPr>
          <w:noProof/>
          <w:lang w:val="sr-Latn-CS"/>
        </w:rPr>
        <w:t xml:space="preserve"> </w:t>
      </w:r>
      <w:r w:rsidR="002E63A1">
        <w:rPr>
          <w:noProof/>
          <w:lang w:val="sr-Latn-CS"/>
        </w:rPr>
        <w:t>mas</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Cracaegus</w:t>
      </w:r>
      <w:r w:rsidRPr="002E63A1">
        <w:rPr>
          <w:noProof/>
          <w:lang w:val="sr-Latn-CS"/>
        </w:rPr>
        <w:t xml:space="preserve"> </w:t>
      </w:r>
      <w:r w:rsidR="002E63A1">
        <w:rPr>
          <w:noProof/>
          <w:lang w:val="sr-Latn-CS"/>
        </w:rPr>
        <w:t>monog</w:t>
      </w:r>
      <w:r w:rsidRPr="002E63A1">
        <w:rPr>
          <w:noProof/>
          <w:lang w:val="sr-Latn-CS"/>
        </w:rPr>
        <w:t>y</w:t>
      </w:r>
      <w:r w:rsidR="002E63A1">
        <w:rPr>
          <w:noProof/>
          <w:lang w:val="sr-Latn-CS"/>
        </w:rPr>
        <w:t>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spratu</w:t>
      </w:r>
      <w:r w:rsidRPr="002E63A1">
        <w:rPr>
          <w:noProof/>
          <w:lang w:val="sr-Latn-CS"/>
        </w:rPr>
        <w:t xml:space="preserve"> </w:t>
      </w:r>
      <w:r w:rsidR="002E63A1">
        <w:rPr>
          <w:noProof/>
          <w:lang w:val="sr-Latn-CS"/>
        </w:rPr>
        <w:t>prizemne</w:t>
      </w:r>
      <w:r w:rsidRPr="002E63A1">
        <w:rPr>
          <w:noProof/>
          <w:lang w:val="sr-Latn-CS"/>
        </w:rPr>
        <w:t xml:space="preserve"> </w:t>
      </w:r>
      <w:r w:rsidR="002E63A1">
        <w:rPr>
          <w:noProof/>
          <w:lang w:val="sr-Latn-CS"/>
        </w:rPr>
        <w:t>flore</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Rubus</w:t>
      </w:r>
      <w:r w:rsidRPr="002E63A1">
        <w:rPr>
          <w:noProof/>
          <w:lang w:val="sr-Latn-CS"/>
        </w:rPr>
        <w:t xml:space="preserve"> </w:t>
      </w:r>
      <w:r w:rsidR="002E63A1">
        <w:rPr>
          <w:noProof/>
          <w:lang w:val="sr-Latn-CS"/>
        </w:rPr>
        <w:t>comentosus</w:t>
      </w:r>
      <w:r w:rsidRPr="002E63A1">
        <w:rPr>
          <w:noProof/>
          <w:lang w:val="sr-Latn-CS"/>
        </w:rPr>
        <w:t xml:space="preserve">, </w:t>
      </w:r>
      <w:r w:rsidR="002E63A1">
        <w:rPr>
          <w:noProof/>
          <w:lang w:val="sr-Latn-CS"/>
        </w:rPr>
        <w:t>Festuca</w:t>
      </w:r>
      <w:r w:rsidRPr="002E63A1">
        <w:rPr>
          <w:noProof/>
          <w:lang w:val="sr-Latn-CS"/>
        </w:rPr>
        <w:t xml:space="preserve"> </w:t>
      </w:r>
      <w:r w:rsidR="002E63A1">
        <w:rPr>
          <w:noProof/>
          <w:lang w:val="sr-Latn-CS"/>
        </w:rPr>
        <w:t>ovina</w:t>
      </w:r>
      <w:r w:rsidRPr="002E63A1">
        <w:rPr>
          <w:noProof/>
          <w:lang w:val="sr-Latn-CS"/>
        </w:rPr>
        <w:t xml:space="preserve">, </w:t>
      </w:r>
      <w:r w:rsidR="002E63A1">
        <w:rPr>
          <w:noProof/>
          <w:lang w:val="sr-Latn-CS"/>
        </w:rPr>
        <w:t>Poa</w:t>
      </w:r>
      <w:r w:rsidRPr="002E63A1">
        <w:rPr>
          <w:noProof/>
          <w:lang w:val="sr-Latn-CS"/>
        </w:rPr>
        <w:t xml:space="preserve"> </w:t>
      </w:r>
      <w:r w:rsidR="002E63A1">
        <w:rPr>
          <w:noProof/>
          <w:lang w:val="sr-Latn-CS"/>
        </w:rPr>
        <w:t>nemoralis</w:t>
      </w:r>
      <w:r w:rsidRPr="002E63A1">
        <w:rPr>
          <w:noProof/>
          <w:lang w:val="sr-Latn-CS"/>
        </w:rPr>
        <w:t xml:space="preserve">, </w:t>
      </w:r>
      <w:r w:rsidR="002E63A1">
        <w:rPr>
          <w:noProof/>
          <w:lang w:val="sr-Latn-CS"/>
        </w:rPr>
        <w:t>Care</w:t>
      </w:r>
      <w:r w:rsidRPr="002E63A1">
        <w:rPr>
          <w:noProof/>
          <w:lang w:val="sr-Latn-CS"/>
        </w:rPr>
        <w:t xml:space="preserve">x </w:t>
      </w:r>
      <w:r w:rsidR="002E63A1">
        <w:rPr>
          <w:noProof/>
          <w:lang w:val="sr-Latn-CS"/>
        </w:rPr>
        <w:t>digitara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Odlikuju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takođe</w:t>
      </w:r>
      <w:r w:rsidRPr="002E63A1">
        <w:rPr>
          <w:noProof/>
          <w:lang w:val="sr-Latn-CS"/>
        </w:rPr>
        <w:t xml:space="preserve"> </w:t>
      </w:r>
      <w:r w:rsidR="002E63A1">
        <w:rPr>
          <w:noProof/>
          <w:lang w:val="sr-Latn-CS"/>
        </w:rPr>
        <w:t>dosta</w:t>
      </w:r>
      <w:r w:rsidRPr="002E63A1">
        <w:rPr>
          <w:noProof/>
          <w:lang w:val="sr-Latn-CS"/>
        </w:rPr>
        <w:t xml:space="preserve"> </w:t>
      </w:r>
      <w:r w:rsidR="002E63A1">
        <w:rPr>
          <w:noProof/>
          <w:lang w:val="sr-Latn-CS"/>
        </w:rPr>
        <w:t>prorednim</w:t>
      </w:r>
      <w:r w:rsidRPr="002E63A1">
        <w:rPr>
          <w:noProof/>
          <w:lang w:val="sr-Latn-CS"/>
        </w:rPr>
        <w:t xml:space="preserve"> </w:t>
      </w:r>
      <w:r w:rsidR="002E63A1">
        <w:rPr>
          <w:noProof/>
          <w:lang w:val="sr-Latn-CS"/>
        </w:rPr>
        <w:t>sklopom</w:t>
      </w:r>
      <w:r w:rsidRPr="002E63A1">
        <w:rPr>
          <w:noProof/>
          <w:lang w:val="sr-Latn-CS"/>
        </w:rPr>
        <w:t xml:space="preserve">. </w:t>
      </w:r>
      <w:r w:rsidR="002E63A1">
        <w:rPr>
          <w:noProof/>
          <w:lang w:val="sr-Latn-CS"/>
        </w:rPr>
        <w:t>Uopšte</w:t>
      </w:r>
      <w:r w:rsidRPr="002E63A1">
        <w:rPr>
          <w:noProof/>
          <w:lang w:val="sr-Latn-CS"/>
        </w:rPr>
        <w:t xml:space="preserve"> </w:t>
      </w:r>
      <w:r w:rsidR="002E63A1">
        <w:rPr>
          <w:noProof/>
          <w:lang w:val="sr-Latn-CS"/>
        </w:rPr>
        <w:t>hrastove</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ovom</w:t>
      </w:r>
      <w:r w:rsidRPr="002E63A1">
        <w:rPr>
          <w:noProof/>
          <w:lang w:val="sr-Latn-CS"/>
        </w:rPr>
        <w:t xml:space="preserve"> </w:t>
      </w:r>
      <w:r w:rsidR="002E63A1">
        <w:rPr>
          <w:noProof/>
          <w:lang w:val="sr-Latn-CS"/>
        </w:rPr>
        <w:t>terenu</w:t>
      </w:r>
      <w:r w:rsidRPr="002E63A1">
        <w:rPr>
          <w:noProof/>
          <w:lang w:val="sr-Latn-CS"/>
        </w:rPr>
        <w:t xml:space="preserve"> </w:t>
      </w:r>
      <w:r w:rsidR="002E63A1">
        <w:rPr>
          <w:noProof/>
          <w:lang w:val="sr-Latn-CS"/>
        </w:rPr>
        <w:t>često</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dosta</w:t>
      </w:r>
      <w:r w:rsidRPr="002E63A1">
        <w:rPr>
          <w:noProof/>
          <w:lang w:val="sr-Latn-CS"/>
        </w:rPr>
        <w:t xml:space="preserve"> </w:t>
      </w:r>
      <w:r w:rsidR="002E63A1">
        <w:rPr>
          <w:noProof/>
          <w:lang w:val="sr-Latn-CS"/>
        </w:rPr>
        <w:t>proređene</w:t>
      </w:r>
      <w:r w:rsidRPr="002E63A1">
        <w:rPr>
          <w:noProof/>
          <w:lang w:val="sr-Latn-CS"/>
        </w:rPr>
        <w:t xml:space="preserve"> - </w:t>
      </w:r>
      <w:r w:rsidR="002E63A1">
        <w:rPr>
          <w:noProof/>
          <w:lang w:val="sr-Latn-CS"/>
        </w:rPr>
        <w:t>degradirane</w:t>
      </w:r>
      <w:r w:rsidRPr="002E63A1">
        <w:rPr>
          <w:noProof/>
          <w:lang w:val="sr-Latn-CS"/>
        </w:rPr>
        <w:t xml:space="preserve"> (</w:t>
      </w:r>
      <w:r w:rsidR="002E63A1">
        <w:rPr>
          <w:noProof/>
          <w:lang w:val="sr-Latn-CS"/>
        </w:rPr>
        <w:t>prekomernim</w:t>
      </w:r>
      <w:r w:rsidRPr="002E63A1">
        <w:rPr>
          <w:noProof/>
          <w:lang w:val="sr-Latn-CS"/>
        </w:rPr>
        <w:t xml:space="preserve"> </w:t>
      </w:r>
      <w:r w:rsidR="002E63A1">
        <w:rPr>
          <w:noProof/>
          <w:lang w:val="sr-Latn-CS"/>
        </w:rPr>
        <w:t>sečama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teškim</w:t>
      </w:r>
      <w:r w:rsidRPr="002E63A1">
        <w:rPr>
          <w:noProof/>
          <w:lang w:val="sr-Latn-CS"/>
        </w:rPr>
        <w:t xml:space="preserve"> </w:t>
      </w:r>
      <w:r w:rsidR="002E63A1">
        <w:rPr>
          <w:noProof/>
          <w:lang w:val="sr-Latn-CS"/>
        </w:rPr>
        <w:t>uslovima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prirodno</w:t>
      </w:r>
      <w:r w:rsidRPr="002E63A1">
        <w:rPr>
          <w:noProof/>
          <w:lang w:val="sr-Latn-CS"/>
        </w:rPr>
        <w:t xml:space="preserve"> </w:t>
      </w:r>
      <w:r w:rsidR="002E63A1">
        <w:rPr>
          <w:noProof/>
          <w:lang w:val="sr-Latn-CS"/>
        </w:rPr>
        <w:t>obnavljanje</w:t>
      </w:r>
      <w:r w:rsidRPr="002E63A1">
        <w:rPr>
          <w:noProof/>
          <w:lang w:val="sr-Latn-CS"/>
        </w:rPr>
        <w:t xml:space="preserve">), </w:t>
      </w:r>
      <w:r w:rsidR="002E63A1">
        <w:rPr>
          <w:noProof/>
          <w:lang w:val="sr-Latn-CS"/>
        </w:rPr>
        <w:t>zbog</w:t>
      </w:r>
      <w:r w:rsidRPr="002E63A1">
        <w:rPr>
          <w:noProof/>
          <w:lang w:val="sr-Latn-CS"/>
        </w:rPr>
        <w:t xml:space="preserve"> </w:t>
      </w:r>
      <w:r w:rsidR="002E63A1">
        <w:rPr>
          <w:noProof/>
          <w:lang w:val="sr-Latn-CS"/>
        </w:rPr>
        <w:t>čega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posebno</w:t>
      </w:r>
      <w:r w:rsidRPr="002E63A1">
        <w:rPr>
          <w:noProof/>
          <w:lang w:val="sr-Latn-CS"/>
        </w:rPr>
        <w:t xml:space="preserve"> </w:t>
      </w:r>
      <w:r w:rsidR="002E63A1">
        <w:rPr>
          <w:noProof/>
          <w:lang w:val="sr-Latn-CS"/>
        </w:rPr>
        <w:t>izdvajaju</w:t>
      </w:r>
      <w:r w:rsidRPr="002E63A1">
        <w:rPr>
          <w:noProof/>
          <w:lang w:val="sr-Latn-CS"/>
        </w:rPr>
        <w:t xml:space="preserve">, </w:t>
      </w:r>
      <w:r w:rsidR="002E63A1">
        <w:rPr>
          <w:noProof/>
          <w:lang w:val="sr-Latn-CS"/>
        </w:rPr>
        <w:t>jer</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takvim</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često</w:t>
      </w:r>
      <w:r w:rsidRPr="002E63A1">
        <w:rPr>
          <w:noProof/>
          <w:lang w:val="sr-Latn-CS"/>
        </w:rPr>
        <w:t xml:space="preserve"> </w:t>
      </w:r>
      <w:r w:rsidR="002E63A1">
        <w:rPr>
          <w:noProof/>
          <w:lang w:val="sr-Latn-CS"/>
        </w:rPr>
        <w:t>procesi</w:t>
      </w:r>
      <w:r w:rsidRPr="002E63A1">
        <w:rPr>
          <w:noProof/>
          <w:lang w:val="sr-Latn-CS"/>
        </w:rPr>
        <w:t xml:space="preserve"> </w:t>
      </w:r>
      <w:r w:rsidR="002E63A1">
        <w:rPr>
          <w:noProof/>
          <w:lang w:val="sr-Latn-CS"/>
        </w:rPr>
        <w:t>jake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ekscesivne</w:t>
      </w:r>
      <w:r w:rsidRPr="002E63A1">
        <w:rPr>
          <w:noProof/>
          <w:lang w:val="sr-Latn-CS"/>
        </w:rPr>
        <w:t xml:space="preserve"> </w:t>
      </w:r>
      <w:r w:rsidR="002E63A1">
        <w:rPr>
          <w:noProof/>
          <w:lang w:val="sr-Latn-CS"/>
        </w:rPr>
        <w:t>erozije</w:t>
      </w:r>
      <w:r w:rsidRPr="002E63A1">
        <w:rPr>
          <w:noProof/>
          <w:lang w:val="sr-Latn-CS"/>
        </w:rPr>
        <w:t xml:space="preserve">. </w:t>
      </w:r>
      <w:r w:rsidR="002E63A1">
        <w:rPr>
          <w:noProof/>
          <w:lang w:val="sr-Latn-CS"/>
        </w:rPr>
        <w:t>Naime</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intenzivnog</w:t>
      </w:r>
      <w:r w:rsidRPr="002E63A1">
        <w:rPr>
          <w:noProof/>
          <w:lang w:val="sr-Latn-CS"/>
        </w:rPr>
        <w:t xml:space="preserve"> </w:t>
      </w:r>
      <w:r w:rsidR="002E63A1">
        <w:rPr>
          <w:noProof/>
          <w:lang w:val="sr-Latn-CS"/>
        </w:rPr>
        <w:t>površinskog</w:t>
      </w:r>
      <w:r w:rsidRPr="002E63A1">
        <w:rPr>
          <w:noProof/>
          <w:lang w:val="sr-Latn-CS"/>
        </w:rPr>
        <w:t xml:space="preserve"> </w:t>
      </w:r>
      <w:r w:rsidR="002E63A1">
        <w:rPr>
          <w:noProof/>
          <w:lang w:val="sr-Latn-CS"/>
        </w:rPr>
        <w:t>spiranja</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brazdasta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jaružasta</w:t>
      </w:r>
      <w:r w:rsidRPr="002E63A1">
        <w:rPr>
          <w:noProof/>
          <w:lang w:val="sr-Latn-CS"/>
        </w:rPr>
        <w:t xml:space="preserve"> </w:t>
      </w:r>
      <w:r w:rsidR="002E63A1">
        <w:rPr>
          <w:noProof/>
          <w:lang w:val="sr-Latn-CS"/>
        </w:rPr>
        <w:t>erozija</w:t>
      </w:r>
      <w:r w:rsidRPr="002E63A1">
        <w:rPr>
          <w:noProof/>
          <w:lang w:val="sr-Latn-CS"/>
        </w:rPr>
        <w:t xml:space="preserve">, </w:t>
      </w:r>
      <w:r w:rsidR="002E63A1">
        <w:rPr>
          <w:noProof/>
          <w:lang w:val="sr-Latn-CS"/>
        </w:rPr>
        <w:t>pa</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takve</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trebalo</w:t>
      </w:r>
      <w:r w:rsidRPr="002E63A1">
        <w:rPr>
          <w:noProof/>
          <w:lang w:val="sr-Latn-CS"/>
        </w:rPr>
        <w:t xml:space="preserve"> </w:t>
      </w:r>
      <w:r w:rsidR="002E63A1">
        <w:rPr>
          <w:noProof/>
          <w:lang w:val="sr-Latn-CS"/>
        </w:rPr>
        <w:t>popunjavati</w:t>
      </w:r>
      <w:r w:rsidRPr="002E63A1">
        <w:rPr>
          <w:noProof/>
          <w:lang w:val="sr-Latn-CS"/>
        </w:rPr>
        <w:t xml:space="preserve"> </w:t>
      </w:r>
      <w:r w:rsidR="002E63A1">
        <w:rPr>
          <w:noProof/>
          <w:lang w:val="sr-Latn-CS"/>
        </w:rPr>
        <w:t>sadnjom</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sprečilo</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erodiranje</w:t>
      </w:r>
      <w:r w:rsidRPr="002E63A1">
        <w:rPr>
          <w:noProof/>
          <w:lang w:val="sr-Latn-CS"/>
        </w:rPr>
        <w:t xml:space="preserve"> </w:t>
      </w:r>
      <w:r w:rsidR="002E63A1">
        <w:rPr>
          <w:noProof/>
          <w:lang w:val="sr-Latn-CS"/>
        </w:rPr>
        <w:t>zemljišta</w:t>
      </w:r>
      <w:r w:rsidRPr="002E63A1">
        <w:rPr>
          <w:noProof/>
          <w:lang w:val="sr-Latn-CS"/>
        </w:rPr>
        <w:t>.</w:t>
      </w:r>
    </w:p>
    <w:p w:rsidR="00EA0F0C" w:rsidRPr="002E63A1" w:rsidRDefault="00EA0F0C" w:rsidP="00EA0F0C">
      <w:pPr>
        <w:widowControl w:val="0"/>
        <w:shd w:val="clear" w:color="auto" w:fill="FFFFFF"/>
        <w:tabs>
          <w:tab w:val="left" w:pos="0"/>
        </w:tabs>
        <w:autoSpaceDE w:val="0"/>
        <w:autoSpaceDN w:val="0"/>
        <w:adjustRightInd w:val="0"/>
        <w:ind w:firstLine="561"/>
        <w:jc w:val="both"/>
        <w:rPr>
          <w:noProof/>
          <w:lang w:val="sr-Latn-CS"/>
        </w:rPr>
      </w:pPr>
      <w:r w:rsidRPr="002E63A1">
        <w:rPr>
          <w:noProof/>
          <w:lang w:val="sr-Latn-CS"/>
        </w:rPr>
        <w:lastRenderedPageBreak/>
        <w:t xml:space="preserve">3. </w:t>
      </w:r>
      <w:r w:rsidR="002E63A1">
        <w:rPr>
          <w:noProof/>
          <w:lang w:val="sr-Latn-CS"/>
        </w:rPr>
        <w:t>Brdska</w:t>
      </w:r>
      <w:r w:rsidRPr="002E63A1">
        <w:rPr>
          <w:noProof/>
          <w:lang w:val="sr-Latn-CS"/>
        </w:rPr>
        <w:t xml:space="preserve"> </w:t>
      </w:r>
      <w:r w:rsidR="002E63A1">
        <w:rPr>
          <w:noProof/>
          <w:lang w:val="sr-Latn-CS"/>
        </w:rPr>
        <w:t>bukova</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Fagetum</w:t>
      </w:r>
      <w:r w:rsidRPr="002E63A1">
        <w:rPr>
          <w:noProof/>
          <w:lang w:val="sr-Latn-CS"/>
        </w:rPr>
        <w:t xml:space="preserve"> </w:t>
      </w:r>
      <w:r w:rsidR="002E63A1">
        <w:rPr>
          <w:noProof/>
          <w:lang w:val="sr-Latn-CS"/>
        </w:rPr>
        <w:t>montanum</w:t>
      </w:r>
      <w:r w:rsidRPr="002E63A1">
        <w:rPr>
          <w:noProof/>
          <w:lang w:val="sr-Latn-CS"/>
        </w:rPr>
        <w:t xml:space="preserve"> </w:t>
      </w:r>
      <w:r w:rsidR="002E63A1">
        <w:rPr>
          <w:noProof/>
          <w:lang w:val="sr-Latn-CS"/>
        </w:rPr>
        <w:t>Rud</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najvećim</w:t>
      </w:r>
      <w:r w:rsidRPr="002E63A1">
        <w:rPr>
          <w:noProof/>
          <w:lang w:val="sr-Latn-CS"/>
        </w:rPr>
        <w:t xml:space="preserve"> </w:t>
      </w:r>
      <w:r w:rsidR="002E63A1">
        <w:rPr>
          <w:noProof/>
          <w:lang w:val="sr-Latn-CS"/>
        </w:rPr>
        <w:t>delom</w:t>
      </w:r>
      <w:r w:rsidRPr="002E63A1">
        <w:rPr>
          <w:noProof/>
          <w:lang w:val="sr-Latn-CS"/>
        </w:rPr>
        <w:t xml:space="preserve"> </w:t>
      </w:r>
      <w:r w:rsidR="002E63A1">
        <w:rPr>
          <w:noProof/>
          <w:lang w:val="sr-Latn-CS"/>
        </w:rPr>
        <w:t>uslovljena</w:t>
      </w:r>
      <w:r w:rsidRPr="002E63A1">
        <w:rPr>
          <w:noProof/>
          <w:lang w:val="sr-Latn-CS"/>
        </w:rPr>
        <w:t xml:space="preserve"> </w:t>
      </w:r>
      <w:r w:rsidR="002E63A1">
        <w:rPr>
          <w:noProof/>
          <w:lang w:val="sr-Latn-CS"/>
        </w:rPr>
        <w:t>orografski</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javlja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krajnji</w:t>
      </w:r>
      <w:r w:rsidRPr="002E63A1">
        <w:rPr>
          <w:noProof/>
          <w:lang w:val="sr-Latn-CS"/>
        </w:rPr>
        <w:t xml:space="preserve"> </w:t>
      </w:r>
      <w:r w:rsidR="002E63A1">
        <w:rPr>
          <w:noProof/>
          <w:lang w:val="sr-Latn-CS"/>
        </w:rPr>
        <w:t>stadijum</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hladnijim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svežijim</w:t>
      </w:r>
      <w:r w:rsidRPr="002E63A1">
        <w:rPr>
          <w:noProof/>
          <w:lang w:val="sr-Latn-CS"/>
        </w:rPr>
        <w:t xml:space="preserve"> </w:t>
      </w:r>
      <w:r w:rsidR="002E63A1">
        <w:rPr>
          <w:noProof/>
          <w:lang w:val="sr-Latn-CS"/>
        </w:rPr>
        <w:t>staništima</w:t>
      </w:r>
      <w:r w:rsidRPr="002E63A1">
        <w:rPr>
          <w:noProof/>
          <w:lang w:val="sr-Latn-CS"/>
        </w:rPr>
        <w:t xml:space="preserve"> </w:t>
      </w:r>
      <w:r w:rsidR="002E63A1">
        <w:rPr>
          <w:noProof/>
          <w:lang w:val="sr-Latn-CS"/>
        </w:rPr>
        <w:t>hrastova</w:t>
      </w:r>
      <w:r w:rsidRPr="002E63A1">
        <w:rPr>
          <w:noProof/>
          <w:lang w:val="sr-Latn-CS"/>
        </w:rPr>
        <w:t xml:space="preserve">. </w:t>
      </w:r>
      <w:r w:rsidR="002E63A1">
        <w:rPr>
          <w:noProof/>
          <w:lang w:val="sr-Latn-CS"/>
        </w:rPr>
        <w:t>Nalazi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iznad</w:t>
      </w:r>
      <w:r w:rsidRPr="002E63A1">
        <w:rPr>
          <w:noProof/>
          <w:lang w:val="sr-Latn-CS"/>
        </w:rPr>
        <w:t xml:space="preserve"> </w:t>
      </w:r>
      <w:r w:rsidR="002E63A1">
        <w:rPr>
          <w:noProof/>
          <w:lang w:val="sr-Latn-CS"/>
        </w:rPr>
        <w:t>pojasa</w:t>
      </w:r>
      <w:r w:rsidRPr="002E63A1">
        <w:rPr>
          <w:noProof/>
          <w:lang w:val="sr-Latn-CS"/>
        </w:rPr>
        <w:t xml:space="preserve"> </w:t>
      </w:r>
      <w:r w:rsidR="002E63A1">
        <w:rPr>
          <w:noProof/>
          <w:lang w:val="sr-Latn-CS"/>
        </w:rPr>
        <w:t>hrastova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idu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niže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severnim</w:t>
      </w:r>
      <w:r w:rsidRPr="002E63A1">
        <w:rPr>
          <w:noProof/>
          <w:lang w:val="sr-Latn-CS"/>
        </w:rPr>
        <w:t xml:space="preserve"> </w:t>
      </w:r>
      <w:r w:rsidR="002E63A1">
        <w:rPr>
          <w:noProof/>
          <w:lang w:val="sr-Latn-CS"/>
        </w:rPr>
        <w:t>ekspozicijama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dolinama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spratu</w:t>
      </w:r>
      <w:r w:rsidRPr="002E63A1">
        <w:rPr>
          <w:noProof/>
          <w:lang w:val="sr-Latn-CS"/>
        </w:rPr>
        <w:t xml:space="preserve"> </w:t>
      </w:r>
      <w:r w:rsidR="002E63A1">
        <w:rPr>
          <w:noProof/>
          <w:lang w:val="sr-Latn-CS"/>
        </w:rPr>
        <w:t>drveća</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bukve</w:t>
      </w:r>
      <w:r w:rsidRPr="002E63A1">
        <w:rPr>
          <w:noProof/>
          <w:lang w:val="sr-Latn-CS"/>
        </w:rPr>
        <w:t xml:space="preserve"> (</w:t>
      </w:r>
      <w:r w:rsidR="002E63A1">
        <w:rPr>
          <w:noProof/>
          <w:lang w:val="sr-Latn-CS"/>
        </w:rPr>
        <w:t>Fagus</w:t>
      </w:r>
      <w:r w:rsidRPr="002E63A1">
        <w:rPr>
          <w:noProof/>
          <w:lang w:val="sr-Latn-CS"/>
        </w:rPr>
        <w:t xml:space="preserve"> </w:t>
      </w:r>
      <w:r w:rsidR="002E63A1">
        <w:rPr>
          <w:noProof/>
          <w:lang w:val="sr-Latn-CS"/>
        </w:rPr>
        <w:t>moesiaca</w:t>
      </w:r>
      <w:r w:rsidRPr="002E63A1">
        <w:rPr>
          <w:noProof/>
          <w:lang w:val="sr-Latn-CS"/>
        </w:rPr>
        <w:t xml:space="preserve">), </w:t>
      </w:r>
      <w:r w:rsidR="002E63A1">
        <w:rPr>
          <w:noProof/>
          <w:lang w:val="sr-Latn-CS"/>
        </w:rPr>
        <w:t>javljaju</w:t>
      </w:r>
      <w:r w:rsidRPr="002E63A1">
        <w:rPr>
          <w:noProof/>
          <w:lang w:val="sr-Latn-CS"/>
        </w:rPr>
        <w:t xml:space="preserve"> </w:t>
      </w:r>
      <w:r w:rsidR="002E63A1">
        <w:rPr>
          <w:noProof/>
          <w:lang w:val="sr-Latn-CS"/>
        </w:rPr>
        <w:t>se</w:t>
      </w:r>
      <w:r w:rsidRPr="002E63A1">
        <w:rPr>
          <w:noProof/>
          <w:lang w:val="sr-Latn-CS"/>
        </w:rPr>
        <w:t xml:space="preserve"> Q</w:t>
      </w:r>
      <w:r w:rsidR="002E63A1">
        <w:rPr>
          <w:noProof/>
          <w:lang w:val="sr-Latn-CS"/>
        </w:rPr>
        <w:t>uercus</w:t>
      </w:r>
      <w:r w:rsidRPr="002E63A1">
        <w:rPr>
          <w:noProof/>
          <w:lang w:val="sr-Latn-CS"/>
        </w:rPr>
        <w:t xml:space="preserve"> </w:t>
      </w:r>
      <w:r w:rsidR="002E63A1">
        <w:rPr>
          <w:noProof/>
          <w:lang w:val="sr-Latn-CS"/>
        </w:rPr>
        <w:t>petraea</w:t>
      </w:r>
      <w:r w:rsidRPr="002E63A1">
        <w:rPr>
          <w:noProof/>
          <w:lang w:val="sr-Latn-CS"/>
        </w:rPr>
        <w:t xml:space="preserve">, </w:t>
      </w:r>
      <w:r w:rsidR="002E63A1">
        <w:rPr>
          <w:noProof/>
          <w:lang w:val="sr-Latn-CS"/>
        </w:rPr>
        <w:t>Carpinis</w:t>
      </w:r>
      <w:r w:rsidRPr="002E63A1">
        <w:rPr>
          <w:noProof/>
          <w:lang w:val="sr-Latn-CS"/>
        </w:rPr>
        <w:t xml:space="preserve"> </w:t>
      </w:r>
      <w:r w:rsidR="002E63A1">
        <w:rPr>
          <w:noProof/>
          <w:lang w:val="sr-Latn-CS"/>
        </w:rPr>
        <w:t>betulus</w:t>
      </w:r>
      <w:r w:rsidRPr="002E63A1">
        <w:rPr>
          <w:noProof/>
          <w:lang w:val="sr-Latn-CS"/>
        </w:rPr>
        <w:t xml:space="preserve"> (</w:t>
      </w:r>
      <w:r w:rsidR="002E63A1">
        <w:rPr>
          <w:noProof/>
          <w:lang w:val="sr-Latn-CS"/>
        </w:rPr>
        <w:t>grab</w:t>
      </w:r>
      <w:r w:rsidRPr="002E63A1">
        <w:rPr>
          <w:noProof/>
          <w:lang w:val="sr-Latn-CS"/>
        </w:rPr>
        <w:t xml:space="preserve">), </w:t>
      </w:r>
      <w:r w:rsidR="002E63A1">
        <w:rPr>
          <w:noProof/>
          <w:lang w:val="sr-Latn-CS"/>
        </w:rPr>
        <w:t>Acer</w:t>
      </w:r>
      <w:r w:rsidRPr="002E63A1">
        <w:rPr>
          <w:noProof/>
          <w:lang w:val="sr-Latn-CS"/>
        </w:rPr>
        <w:t xml:space="preserve"> </w:t>
      </w:r>
      <w:r w:rsidR="002E63A1">
        <w:rPr>
          <w:noProof/>
          <w:lang w:val="sr-Latn-CS"/>
        </w:rPr>
        <w:t>campestre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spratu</w:t>
      </w:r>
      <w:r w:rsidRPr="002E63A1">
        <w:rPr>
          <w:noProof/>
          <w:lang w:val="sr-Latn-CS"/>
        </w:rPr>
        <w:t xml:space="preserve"> </w:t>
      </w:r>
      <w:r w:rsidR="002E63A1">
        <w:rPr>
          <w:noProof/>
          <w:lang w:val="sr-Latn-CS"/>
        </w:rPr>
        <w:t>žbunja</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Cor</w:t>
      </w:r>
      <w:r w:rsidRPr="002E63A1">
        <w:rPr>
          <w:noProof/>
          <w:lang w:val="sr-Latn-CS"/>
        </w:rPr>
        <w:t>y</w:t>
      </w:r>
      <w:r w:rsidR="002E63A1">
        <w:rPr>
          <w:noProof/>
          <w:lang w:val="sr-Latn-CS"/>
        </w:rPr>
        <w:t>lus</w:t>
      </w:r>
      <w:r w:rsidRPr="002E63A1">
        <w:rPr>
          <w:noProof/>
          <w:lang w:val="sr-Latn-CS"/>
        </w:rPr>
        <w:t xml:space="preserve"> </w:t>
      </w:r>
      <w:r w:rsidR="002E63A1">
        <w:rPr>
          <w:noProof/>
          <w:lang w:val="sr-Latn-CS"/>
        </w:rPr>
        <w:t>avellana</w:t>
      </w:r>
      <w:r w:rsidRPr="002E63A1">
        <w:rPr>
          <w:noProof/>
          <w:lang w:val="sr-Latn-CS"/>
        </w:rPr>
        <w:t xml:space="preserve">, </w:t>
      </w:r>
      <w:r w:rsidR="002E63A1">
        <w:rPr>
          <w:noProof/>
          <w:lang w:val="sr-Latn-CS"/>
        </w:rPr>
        <w:t>Lonicera</w:t>
      </w:r>
      <w:r w:rsidRPr="002E63A1">
        <w:rPr>
          <w:noProof/>
          <w:lang w:val="sr-Latn-CS"/>
        </w:rPr>
        <w:t>xy</w:t>
      </w:r>
      <w:r w:rsidR="002E63A1">
        <w:rPr>
          <w:noProof/>
          <w:lang w:val="sr-Latn-CS"/>
        </w:rPr>
        <w:t>losteum</w:t>
      </w:r>
      <w:r w:rsidRPr="002E63A1">
        <w:rPr>
          <w:noProof/>
          <w:lang w:val="sr-Latn-CS"/>
        </w:rPr>
        <w:t xml:space="preserve">, </w:t>
      </w:r>
      <w:r w:rsidR="002E63A1">
        <w:rPr>
          <w:noProof/>
          <w:lang w:val="sr-Latn-CS"/>
        </w:rPr>
        <w:t>Sambucus</w:t>
      </w:r>
      <w:r w:rsidRPr="002E63A1">
        <w:rPr>
          <w:noProof/>
          <w:lang w:val="sr-Latn-CS"/>
        </w:rPr>
        <w:t xml:space="preserve"> </w:t>
      </w:r>
      <w:r w:rsidR="002E63A1">
        <w:rPr>
          <w:noProof/>
          <w:lang w:val="sr-Latn-CS"/>
        </w:rPr>
        <w:t>nigra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prizemnoj</w:t>
      </w:r>
      <w:r w:rsidRPr="002E63A1">
        <w:rPr>
          <w:noProof/>
          <w:lang w:val="sr-Latn-CS"/>
        </w:rPr>
        <w:t xml:space="preserve"> </w:t>
      </w:r>
      <w:r w:rsidR="002E63A1">
        <w:rPr>
          <w:noProof/>
          <w:lang w:val="sr-Latn-CS"/>
        </w:rPr>
        <w:t>flori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Rubus</w:t>
      </w:r>
      <w:r w:rsidRPr="002E63A1">
        <w:rPr>
          <w:noProof/>
          <w:lang w:val="sr-Latn-CS"/>
        </w:rPr>
        <w:t xml:space="preserve"> </w:t>
      </w:r>
      <w:r w:rsidR="002E63A1">
        <w:rPr>
          <w:noProof/>
          <w:lang w:val="sr-Latn-CS"/>
        </w:rPr>
        <w:t>hirtus</w:t>
      </w:r>
      <w:r w:rsidRPr="002E63A1">
        <w:rPr>
          <w:noProof/>
          <w:vertAlign w:val="subscript"/>
          <w:lang w:val="sr-Latn-CS"/>
        </w:rPr>
        <w:t>,</w:t>
      </w:r>
      <w:r w:rsidRPr="002E63A1">
        <w:rPr>
          <w:noProof/>
          <w:lang w:val="sr-Latn-CS"/>
        </w:rPr>
        <w:t xml:space="preserve"> </w:t>
      </w:r>
      <w:r w:rsidR="002E63A1">
        <w:rPr>
          <w:noProof/>
          <w:lang w:val="sr-Latn-CS"/>
        </w:rPr>
        <w:t>Aspidium</w:t>
      </w:r>
      <w:r w:rsidRPr="002E63A1">
        <w:rPr>
          <w:noProof/>
          <w:lang w:val="sr-Latn-CS"/>
        </w:rPr>
        <w:t xml:space="preserve"> </w:t>
      </w:r>
      <w:r w:rsidR="002E63A1">
        <w:rPr>
          <w:noProof/>
          <w:lang w:val="sr-Latn-CS"/>
        </w:rPr>
        <w:t>fili</w:t>
      </w:r>
      <w:r w:rsidRPr="002E63A1">
        <w:rPr>
          <w:noProof/>
          <w:lang w:val="sr-Latn-CS"/>
        </w:rPr>
        <w:t xml:space="preserve">x </w:t>
      </w:r>
      <w:r w:rsidR="002E63A1">
        <w:rPr>
          <w:noProof/>
          <w:lang w:val="sr-Latn-CS"/>
        </w:rPr>
        <w:t>mas</w:t>
      </w:r>
      <w:r w:rsidRPr="002E63A1">
        <w:rPr>
          <w:noProof/>
          <w:lang w:val="sr-Latn-CS"/>
        </w:rPr>
        <w:t xml:space="preserve">, </w:t>
      </w:r>
      <w:r w:rsidR="002E63A1">
        <w:rPr>
          <w:noProof/>
          <w:lang w:val="sr-Latn-CS"/>
        </w:rPr>
        <w:t>Salvia</w:t>
      </w:r>
      <w:r w:rsidRPr="002E63A1">
        <w:rPr>
          <w:noProof/>
          <w:lang w:val="sr-Latn-CS"/>
        </w:rPr>
        <w:t xml:space="preserve"> </w:t>
      </w:r>
      <w:r w:rsidR="002E63A1">
        <w:rPr>
          <w:noProof/>
          <w:lang w:val="sr-Latn-CS"/>
        </w:rPr>
        <w:t>glutinosa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w:t>
      </w:r>
    </w:p>
    <w:p w:rsidR="00EA0F0C" w:rsidRPr="002E63A1" w:rsidRDefault="00EA0F0C" w:rsidP="00EA0F0C">
      <w:pPr>
        <w:widowControl w:val="0"/>
        <w:shd w:val="clear" w:color="auto" w:fill="FFFFFF"/>
        <w:tabs>
          <w:tab w:val="left" w:pos="0"/>
        </w:tabs>
        <w:autoSpaceDE w:val="0"/>
        <w:autoSpaceDN w:val="0"/>
        <w:adjustRightInd w:val="0"/>
        <w:ind w:firstLine="561"/>
        <w:jc w:val="both"/>
        <w:rPr>
          <w:noProof/>
          <w:lang w:val="sr-Latn-CS"/>
        </w:rPr>
      </w:pPr>
      <w:r w:rsidRPr="002E63A1">
        <w:rPr>
          <w:noProof/>
          <w:lang w:val="sr-Latn-CS"/>
        </w:rPr>
        <w:t xml:space="preserve">4. </w:t>
      </w:r>
      <w:r w:rsidR="002E63A1">
        <w:rPr>
          <w:noProof/>
          <w:lang w:val="sr-Latn-CS"/>
        </w:rPr>
        <w:t>Šuma</w:t>
      </w:r>
      <w:r w:rsidRPr="002E63A1">
        <w:rPr>
          <w:noProof/>
          <w:lang w:val="sr-Latn-CS"/>
        </w:rPr>
        <w:t xml:space="preserve"> </w:t>
      </w:r>
      <w:r w:rsidR="002E63A1">
        <w:rPr>
          <w:noProof/>
          <w:lang w:val="sr-Latn-CS"/>
        </w:rPr>
        <w:t>bukve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jele</w:t>
      </w:r>
      <w:r w:rsidRPr="002E63A1">
        <w:rPr>
          <w:noProof/>
          <w:lang w:val="sr-Latn-CS"/>
        </w:rPr>
        <w:t xml:space="preserve"> (</w:t>
      </w:r>
      <w:r w:rsidR="002E63A1">
        <w:rPr>
          <w:noProof/>
          <w:lang w:val="sr-Latn-CS"/>
        </w:rPr>
        <w:t>Abieto</w:t>
      </w:r>
      <w:r w:rsidRPr="002E63A1">
        <w:rPr>
          <w:noProof/>
          <w:lang w:val="sr-Latn-CS"/>
        </w:rPr>
        <w:t>-</w:t>
      </w:r>
      <w:r w:rsidR="002E63A1">
        <w:rPr>
          <w:noProof/>
          <w:lang w:val="sr-Latn-CS"/>
        </w:rPr>
        <w:t>Fagetum</w:t>
      </w:r>
      <w:r w:rsidRPr="002E63A1">
        <w:rPr>
          <w:noProof/>
          <w:lang w:val="sr-Latn-CS"/>
        </w:rPr>
        <w:t xml:space="preserve"> </w:t>
      </w:r>
      <w:r w:rsidR="002E63A1">
        <w:rPr>
          <w:noProof/>
          <w:lang w:val="sr-Latn-CS"/>
        </w:rPr>
        <w:t>serbicum</w:t>
      </w:r>
      <w:r w:rsidRPr="002E63A1">
        <w:rPr>
          <w:noProof/>
          <w:lang w:val="sr-Latn-CS"/>
        </w:rPr>
        <w:t xml:space="preserve"> </w:t>
      </w:r>
      <w:r w:rsidR="002E63A1">
        <w:rPr>
          <w:noProof/>
          <w:lang w:val="sr-Latn-CS"/>
        </w:rPr>
        <w:t>Jov</w:t>
      </w:r>
      <w:r w:rsidRPr="002E63A1">
        <w:rPr>
          <w:noProof/>
          <w:lang w:val="sr-Latn-CS"/>
        </w:rPr>
        <w:t xml:space="preserve">.) </w:t>
      </w:r>
      <w:r w:rsidR="002E63A1">
        <w:rPr>
          <w:noProof/>
          <w:lang w:val="sr-Latn-CS"/>
        </w:rPr>
        <w:t>nalazi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iznad</w:t>
      </w:r>
      <w:r w:rsidRPr="002E63A1">
        <w:rPr>
          <w:noProof/>
          <w:lang w:val="sr-Latn-CS"/>
        </w:rPr>
        <w:t xml:space="preserve"> </w:t>
      </w:r>
      <w:r w:rsidR="002E63A1">
        <w:rPr>
          <w:noProof/>
          <w:lang w:val="sr-Latn-CS"/>
        </w:rPr>
        <w:t>brdske</w:t>
      </w:r>
      <w:r w:rsidRPr="002E63A1">
        <w:rPr>
          <w:noProof/>
          <w:lang w:val="sr-Latn-CS"/>
        </w:rPr>
        <w:t xml:space="preserve"> </w:t>
      </w:r>
      <w:r w:rsidR="002E63A1">
        <w:rPr>
          <w:noProof/>
          <w:lang w:val="sr-Latn-CS"/>
        </w:rPr>
        <w:t>bukove</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zauzima</w:t>
      </w:r>
      <w:r w:rsidRPr="002E63A1">
        <w:rPr>
          <w:noProof/>
          <w:lang w:val="sr-Latn-CS"/>
        </w:rPr>
        <w:t xml:space="preserve"> </w:t>
      </w:r>
      <w:r w:rsidR="002E63A1">
        <w:rPr>
          <w:noProof/>
          <w:lang w:val="sr-Latn-CS"/>
        </w:rPr>
        <w:t>znatno</w:t>
      </w:r>
      <w:r w:rsidRPr="002E63A1">
        <w:rPr>
          <w:noProof/>
          <w:lang w:val="sr-Latn-CS"/>
        </w:rPr>
        <w:t xml:space="preserve"> </w:t>
      </w:r>
      <w:r w:rsidR="002E63A1">
        <w:rPr>
          <w:noProof/>
          <w:lang w:val="sr-Latn-CS"/>
        </w:rPr>
        <w:t>manju</w:t>
      </w:r>
      <w:r w:rsidRPr="002E63A1">
        <w:rPr>
          <w:noProof/>
          <w:lang w:val="sr-Latn-CS"/>
        </w:rPr>
        <w:t xml:space="preserve"> </w:t>
      </w:r>
      <w:r w:rsidR="002E63A1">
        <w:rPr>
          <w:noProof/>
          <w:lang w:val="sr-Latn-CS"/>
        </w:rPr>
        <w:t>površinu</w:t>
      </w:r>
      <w:r w:rsidRPr="002E63A1">
        <w:rPr>
          <w:noProof/>
          <w:lang w:val="sr-Latn-CS"/>
        </w:rPr>
        <w:t>.</w:t>
      </w:r>
    </w:p>
    <w:p w:rsidR="00EA0F0C" w:rsidRPr="002E63A1" w:rsidRDefault="002E63A1" w:rsidP="00EA0F0C">
      <w:pPr>
        <w:shd w:val="clear" w:color="auto" w:fill="FFFFFF"/>
        <w:ind w:left="-57" w:firstLine="668"/>
        <w:jc w:val="both"/>
        <w:rPr>
          <w:noProof/>
          <w:lang w:val="sr-Latn-CS"/>
        </w:rPr>
      </w:pPr>
      <w:r>
        <w:rPr>
          <w:noProof/>
          <w:lang w:val="sr-Latn-CS"/>
        </w:rPr>
        <w:t>Preostale</w:t>
      </w:r>
      <w:r w:rsidR="00EA0F0C" w:rsidRPr="002E63A1">
        <w:rPr>
          <w:noProof/>
          <w:lang w:val="sr-Latn-CS"/>
        </w:rPr>
        <w:t xml:space="preserve"> </w:t>
      </w:r>
      <w:r>
        <w:rPr>
          <w:noProof/>
          <w:lang w:val="sr-Latn-CS"/>
        </w:rPr>
        <w:t>asocijacije</w:t>
      </w:r>
      <w:r w:rsidR="00EA0F0C" w:rsidRPr="002E63A1">
        <w:rPr>
          <w:noProof/>
          <w:lang w:val="sr-Latn-CS"/>
        </w:rPr>
        <w:t xml:space="preserve">: </w:t>
      </w:r>
      <w:r>
        <w:rPr>
          <w:noProof/>
          <w:lang w:val="sr-Latn-CS"/>
        </w:rPr>
        <w:t>brdska</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smrče</w:t>
      </w:r>
      <w:r w:rsidR="00EA0F0C" w:rsidRPr="002E63A1">
        <w:rPr>
          <w:noProof/>
          <w:lang w:val="sr-Latn-CS"/>
        </w:rPr>
        <w:t xml:space="preserve"> (</w:t>
      </w:r>
      <w:r>
        <w:rPr>
          <w:noProof/>
          <w:lang w:val="sr-Latn-CS"/>
        </w:rPr>
        <w:t>Piceatum</w:t>
      </w:r>
      <w:r w:rsidR="00EA0F0C" w:rsidRPr="002E63A1">
        <w:rPr>
          <w:noProof/>
          <w:lang w:val="sr-Latn-CS"/>
        </w:rPr>
        <w:t xml:space="preserve"> </w:t>
      </w:r>
      <w:r>
        <w:rPr>
          <w:noProof/>
          <w:lang w:val="sr-Latn-CS"/>
        </w:rPr>
        <w:t>e</w:t>
      </w:r>
      <w:r w:rsidR="00EA0F0C" w:rsidRPr="002E63A1">
        <w:rPr>
          <w:noProof/>
          <w:lang w:val="sr-Latn-CS"/>
        </w:rPr>
        <w:t>x</w:t>
      </w:r>
      <w:r>
        <w:rPr>
          <w:noProof/>
          <w:lang w:val="sr-Latn-CS"/>
        </w:rPr>
        <w:t>celsae</w:t>
      </w:r>
      <w:r w:rsidR="00EA0F0C" w:rsidRPr="002E63A1">
        <w:rPr>
          <w:noProof/>
          <w:lang w:val="sr-Latn-CS"/>
        </w:rPr>
        <w:t xml:space="preserve"> </w:t>
      </w:r>
      <w:r>
        <w:rPr>
          <w:noProof/>
          <w:lang w:val="sr-Latn-CS"/>
        </w:rPr>
        <w:t>montanum</w:t>
      </w:r>
      <w:r w:rsidR="00EA0F0C" w:rsidRPr="002E63A1">
        <w:rPr>
          <w:noProof/>
          <w:lang w:val="sr-Latn-CS"/>
        </w:rPr>
        <w:t xml:space="preserve"> </w:t>
      </w:r>
      <w:r>
        <w:rPr>
          <w:noProof/>
          <w:lang w:val="sr-Latn-CS"/>
        </w:rPr>
        <w:t>slat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subalpska</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smrče</w:t>
      </w:r>
      <w:r w:rsidR="00EA0F0C" w:rsidRPr="002E63A1">
        <w:rPr>
          <w:noProof/>
          <w:lang w:val="sr-Latn-CS"/>
        </w:rPr>
        <w:t xml:space="preserve"> (</w:t>
      </w:r>
      <w:r>
        <w:rPr>
          <w:noProof/>
          <w:lang w:val="sr-Latn-CS"/>
        </w:rPr>
        <w:t>Piceetum</w:t>
      </w:r>
      <w:r w:rsidR="00EA0F0C" w:rsidRPr="002E63A1">
        <w:rPr>
          <w:noProof/>
          <w:lang w:val="sr-Latn-CS"/>
        </w:rPr>
        <w:t xml:space="preserve"> </w:t>
      </w:r>
      <w:r>
        <w:rPr>
          <w:noProof/>
          <w:lang w:val="sr-Latn-CS"/>
        </w:rPr>
        <w:t>e</w:t>
      </w:r>
      <w:r w:rsidR="00EA0F0C" w:rsidRPr="002E63A1">
        <w:rPr>
          <w:noProof/>
          <w:lang w:val="sr-Latn-CS"/>
        </w:rPr>
        <w:t>x</w:t>
      </w:r>
      <w:r>
        <w:rPr>
          <w:noProof/>
          <w:lang w:val="sr-Latn-CS"/>
        </w:rPr>
        <w:t>celsae</w:t>
      </w:r>
      <w:r w:rsidR="00EA0F0C" w:rsidRPr="002E63A1">
        <w:rPr>
          <w:noProof/>
          <w:lang w:val="sr-Latn-CS"/>
        </w:rPr>
        <w:t xml:space="preserve"> </w:t>
      </w:r>
      <w:r>
        <w:rPr>
          <w:noProof/>
          <w:lang w:val="sr-Latn-CS"/>
        </w:rPr>
        <w:t>subalpinum</w:t>
      </w:r>
      <w:r w:rsidR="00EA0F0C" w:rsidRPr="002E63A1">
        <w:rPr>
          <w:noProof/>
          <w:lang w:val="sr-Latn-CS"/>
        </w:rPr>
        <w:t xml:space="preserve"> </w:t>
      </w:r>
      <w:r>
        <w:rPr>
          <w:noProof/>
          <w:lang w:val="sr-Latn-CS"/>
        </w:rPr>
        <w:t>slat</w:t>
      </w:r>
      <w:r w:rsidR="00EA0F0C" w:rsidRPr="002E63A1">
        <w:rPr>
          <w:noProof/>
          <w:lang w:val="sr-Latn-CS"/>
        </w:rPr>
        <w:t xml:space="preserve">) </w:t>
      </w:r>
      <w:r>
        <w:rPr>
          <w:noProof/>
          <w:lang w:val="sr-Latn-CS"/>
        </w:rPr>
        <w:t>zauzimaju</w:t>
      </w:r>
      <w:r w:rsidR="00EA0F0C" w:rsidRPr="002E63A1">
        <w:rPr>
          <w:noProof/>
          <w:lang w:val="sr-Latn-CS"/>
        </w:rPr>
        <w:t xml:space="preserve"> </w:t>
      </w:r>
      <w:r>
        <w:rPr>
          <w:noProof/>
          <w:lang w:val="sr-Latn-CS"/>
        </w:rPr>
        <w:t>male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visokim</w:t>
      </w:r>
      <w:r w:rsidR="00EA0F0C" w:rsidRPr="002E63A1">
        <w:rPr>
          <w:noProof/>
          <w:lang w:val="sr-Latn-CS"/>
        </w:rPr>
        <w:t xml:space="preserve"> </w:t>
      </w:r>
      <w:r>
        <w:rPr>
          <w:noProof/>
          <w:lang w:val="sr-Latn-CS"/>
        </w:rPr>
        <w:t>vrhovima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Ukupno</w:t>
      </w:r>
      <w:r w:rsidR="00EA0F0C" w:rsidRPr="002E63A1">
        <w:rPr>
          <w:noProof/>
          <w:lang w:val="sr-Latn-CS"/>
        </w:rPr>
        <w:t xml:space="preserve"> </w:t>
      </w:r>
      <w:r>
        <w:rPr>
          <w:noProof/>
          <w:lang w:val="sr-Latn-CS"/>
        </w:rPr>
        <w:t>gledano</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zauzimaju</w:t>
      </w:r>
      <w:r w:rsidR="00EA0F0C" w:rsidRPr="002E63A1">
        <w:rPr>
          <w:noProof/>
          <w:lang w:val="sr-Latn-CS"/>
        </w:rPr>
        <w:t xml:space="preserve"> 64,12% </w:t>
      </w:r>
      <w:r>
        <w:rPr>
          <w:noProof/>
          <w:lang w:val="sr-Latn-CS"/>
        </w:rPr>
        <w:t>od</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obzirom</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su</w:t>
      </w:r>
      <w:r w:rsidR="00EA0F0C" w:rsidRPr="002E63A1">
        <w:rPr>
          <w:noProof/>
          <w:lang w:val="sr-Latn-CS"/>
        </w:rPr>
        <w:t xml:space="preserve"> 20,12% </w:t>
      </w:r>
      <w:r>
        <w:rPr>
          <w:noProof/>
          <w:lang w:val="sr-Latn-CS"/>
        </w:rPr>
        <w:t>proređene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degradirane</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preostalih</w:t>
      </w:r>
      <w:r w:rsidR="00EA0F0C" w:rsidRPr="002E63A1">
        <w:rPr>
          <w:noProof/>
          <w:lang w:val="sr-Latn-CS"/>
        </w:rPr>
        <w:t xml:space="preserve"> 40%</w:t>
      </w:r>
      <w:r w:rsidR="00EA0F0C" w:rsidRPr="002E63A1">
        <w:rPr>
          <w:iCs/>
          <w:noProof/>
          <w:lang w:val="sr-Latn-CS"/>
        </w:rPr>
        <w:t xml:space="preserve"> </w:t>
      </w:r>
      <w:r>
        <w:rPr>
          <w:noProof/>
          <w:lang w:val="sr-Latn-CS"/>
        </w:rPr>
        <w:t>najveći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hrastovim</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svojim</w:t>
      </w:r>
      <w:r w:rsidR="00EA0F0C" w:rsidRPr="002E63A1">
        <w:rPr>
          <w:noProof/>
          <w:lang w:val="sr-Latn-CS"/>
        </w:rPr>
        <w:t xml:space="preserve"> </w:t>
      </w:r>
      <w:r>
        <w:rPr>
          <w:noProof/>
          <w:lang w:val="sr-Latn-CS"/>
        </w:rPr>
        <w:t>sklopom</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pružaju</w:t>
      </w:r>
      <w:r w:rsidR="00EA0F0C" w:rsidRPr="002E63A1">
        <w:rPr>
          <w:noProof/>
          <w:lang w:val="sr-Latn-CS"/>
        </w:rPr>
        <w:t xml:space="preserve"> </w:t>
      </w:r>
      <w:r>
        <w:rPr>
          <w:noProof/>
          <w:lang w:val="sr-Latn-CS"/>
        </w:rPr>
        <w:t>dovoljnu</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zemljištu</w:t>
      </w:r>
      <w:r w:rsidR="00EA0F0C" w:rsidRPr="002E63A1">
        <w:rPr>
          <w:noProof/>
          <w:lang w:val="sr-Latn-CS"/>
        </w:rPr>
        <w:t xml:space="preserve">, </w:t>
      </w:r>
      <w:r>
        <w:rPr>
          <w:noProof/>
          <w:lang w:val="sr-Latn-CS"/>
        </w:rPr>
        <w:t>pa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tim</w:t>
      </w:r>
      <w:r w:rsidR="00EA0F0C" w:rsidRPr="002E63A1">
        <w:rPr>
          <w:noProof/>
          <w:lang w:val="sr-Latn-CS"/>
        </w:rPr>
        <w:t xml:space="preserve"> </w:t>
      </w:r>
      <w:r>
        <w:rPr>
          <w:noProof/>
          <w:lang w:val="sr-Latn-CS"/>
        </w:rPr>
        <w:t>površinama</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površinske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često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dubinske</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Tome</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pogoduju</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nagibi</w:t>
      </w:r>
      <w:r w:rsidR="00EA0F0C" w:rsidRPr="002E63A1">
        <w:rPr>
          <w:noProof/>
          <w:lang w:val="sr-Latn-CS"/>
        </w:rPr>
        <w:t xml:space="preserve"> </w:t>
      </w:r>
      <w:r>
        <w:rPr>
          <w:noProof/>
          <w:lang w:val="sr-Latn-CS"/>
        </w:rPr>
        <w:t>padina</w:t>
      </w:r>
      <w:r w:rsidR="00EA0F0C" w:rsidRPr="002E63A1">
        <w:rPr>
          <w:noProof/>
          <w:lang w:val="sr-Latn-CS"/>
        </w:rPr>
        <w:t xml:space="preserve">, </w:t>
      </w:r>
      <w:r>
        <w:rPr>
          <w:noProof/>
          <w:lang w:val="sr-Latn-CS"/>
        </w:rPr>
        <w:t>ispresecanost</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uopšte</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reljefa</w:t>
      </w:r>
      <w:r w:rsidR="00EA0F0C" w:rsidRPr="002E63A1">
        <w:rPr>
          <w:noProof/>
          <w:lang w:val="sr-Latn-CS"/>
        </w:rPr>
        <w:t xml:space="preserve">. </w:t>
      </w:r>
      <w:r>
        <w:rPr>
          <w:noProof/>
          <w:lang w:val="sr-Latn-CS"/>
        </w:rPr>
        <w:t>Posebnu</w:t>
      </w:r>
      <w:r w:rsidR="00EA0F0C" w:rsidRPr="002E63A1">
        <w:rPr>
          <w:noProof/>
          <w:lang w:val="sr-Latn-CS"/>
        </w:rPr>
        <w:t xml:space="preserve"> </w:t>
      </w:r>
      <w:r>
        <w:rPr>
          <w:noProof/>
          <w:lang w:val="sr-Latn-CS"/>
        </w:rPr>
        <w:t>pažnju</w:t>
      </w:r>
      <w:r w:rsidR="00EA0F0C" w:rsidRPr="002E63A1">
        <w:rPr>
          <w:noProof/>
          <w:lang w:val="sr-Latn-CS"/>
        </w:rPr>
        <w:t xml:space="preserve"> </w:t>
      </w:r>
      <w:r>
        <w:rPr>
          <w:noProof/>
          <w:lang w:val="sr-Latn-CS"/>
        </w:rPr>
        <w:t>trebalo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posvetiti</w:t>
      </w:r>
      <w:r w:rsidR="00EA0F0C" w:rsidRPr="002E63A1">
        <w:rPr>
          <w:noProof/>
          <w:lang w:val="sr-Latn-CS"/>
        </w:rPr>
        <w:t xml:space="preserve"> </w:t>
      </w:r>
      <w:r>
        <w:rPr>
          <w:noProof/>
          <w:lang w:val="sr-Latn-CS"/>
        </w:rPr>
        <w:t>gazdovanju</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jer</w:t>
      </w:r>
      <w:r w:rsidR="00EA0F0C" w:rsidRPr="002E63A1">
        <w:rPr>
          <w:noProof/>
          <w:lang w:val="sr-Latn-CS"/>
        </w:rPr>
        <w:t xml:space="preserve"> </w:t>
      </w:r>
      <w:r>
        <w:rPr>
          <w:noProof/>
          <w:lang w:val="sr-Latn-CS"/>
        </w:rPr>
        <w:t>neadekvatno</w:t>
      </w:r>
      <w:r w:rsidR="00EA0F0C" w:rsidRPr="002E63A1">
        <w:rPr>
          <w:noProof/>
          <w:lang w:val="sr-Latn-CS"/>
        </w:rPr>
        <w:t xml:space="preserve"> </w:t>
      </w:r>
      <w:r>
        <w:rPr>
          <w:noProof/>
          <w:lang w:val="sr-Latn-CS"/>
        </w:rPr>
        <w:t>gazdovanje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izazove</w:t>
      </w:r>
      <w:r w:rsidR="00EA0F0C" w:rsidRPr="002E63A1">
        <w:rPr>
          <w:noProof/>
          <w:lang w:val="sr-Latn-CS"/>
        </w:rPr>
        <w:t xml:space="preserve"> </w:t>
      </w:r>
      <w:r>
        <w:rPr>
          <w:noProof/>
          <w:lang w:val="sr-Latn-CS"/>
        </w:rPr>
        <w:t>intenziviranje</w:t>
      </w:r>
      <w:r w:rsidR="00EA0F0C" w:rsidRPr="002E63A1">
        <w:rPr>
          <w:noProof/>
          <w:lang w:val="sr-Latn-CS"/>
        </w:rPr>
        <w:t xml:space="preserve"> </w:t>
      </w:r>
      <w:r>
        <w:rPr>
          <w:noProof/>
          <w:lang w:val="sr-Latn-CS"/>
        </w:rPr>
        <w:t>erozionih</w:t>
      </w:r>
      <w:r w:rsidR="00EA0F0C" w:rsidRPr="002E63A1">
        <w:rPr>
          <w:noProof/>
          <w:lang w:val="sr-Latn-CS"/>
        </w:rPr>
        <w:t xml:space="preserve"> </w:t>
      </w:r>
      <w:r>
        <w:rPr>
          <w:noProof/>
          <w:lang w:val="sr-Latn-CS"/>
        </w:rPr>
        <w:t>procesa</w:t>
      </w:r>
      <w:r w:rsidR="00EA0F0C" w:rsidRPr="002E63A1">
        <w:rPr>
          <w:noProof/>
          <w:lang w:val="sr-Latn-CS"/>
        </w:rPr>
        <w:t>.</w:t>
      </w:r>
    </w:p>
    <w:p w:rsidR="00EA0F0C" w:rsidRPr="002E63A1" w:rsidRDefault="002E63A1" w:rsidP="00EA0F0C">
      <w:pPr>
        <w:ind w:left="11" w:firstLine="709"/>
        <w:jc w:val="both"/>
        <w:rPr>
          <w:bCs/>
          <w:iCs/>
          <w:noProof/>
          <w:lang w:val="sr-Latn-CS"/>
        </w:rPr>
      </w:pPr>
      <w:r>
        <w:rPr>
          <w:bCs/>
          <w:iCs/>
          <w:noProof/>
          <w:lang w:val="sr-Latn-CS"/>
        </w:rPr>
        <w:t>Čiste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w:t>
      </w:r>
      <w:r>
        <w:rPr>
          <w:bCs/>
          <w:iCs/>
          <w:noProof/>
          <w:lang w:val="sr-Latn-CS"/>
        </w:rPr>
        <w:t>najvećim</w:t>
      </w:r>
      <w:r w:rsidR="00EA0F0C" w:rsidRPr="002E63A1">
        <w:rPr>
          <w:bCs/>
          <w:iCs/>
          <w:noProof/>
          <w:lang w:val="sr-Latn-CS"/>
        </w:rPr>
        <w:t xml:space="preserve"> </w:t>
      </w:r>
      <w:r>
        <w:rPr>
          <w:bCs/>
          <w:iCs/>
          <w:noProof/>
          <w:lang w:val="sr-Latn-CS"/>
        </w:rPr>
        <w:t>delom</w:t>
      </w:r>
      <w:r w:rsidR="00EA0F0C" w:rsidRPr="002E63A1">
        <w:rPr>
          <w:bCs/>
          <w:iCs/>
          <w:noProof/>
          <w:lang w:val="sr-Latn-CS"/>
        </w:rPr>
        <w:t xml:space="preserve"> </w:t>
      </w:r>
      <w:r>
        <w:rPr>
          <w:bCs/>
          <w:iCs/>
          <w:noProof/>
          <w:lang w:val="sr-Latn-CS"/>
        </w:rPr>
        <w:t>predstavljene</w:t>
      </w:r>
      <w:r w:rsidR="00EA0F0C" w:rsidRPr="002E63A1">
        <w:rPr>
          <w:bCs/>
          <w:iCs/>
          <w:noProof/>
          <w:lang w:val="sr-Latn-CS"/>
        </w:rPr>
        <w:t xml:space="preserve"> </w:t>
      </w:r>
      <w:r>
        <w:rPr>
          <w:bCs/>
          <w:iCs/>
          <w:noProof/>
          <w:lang w:val="sr-Latn-CS"/>
        </w:rPr>
        <w:t>su</w:t>
      </w:r>
      <w:r w:rsidR="00EA0F0C" w:rsidRPr="002E63A1">
        <w:rPr>
          <w:bCs/>
          <w:iCs/>
          <w:noProof/>
          <w:lang w:val="sr-Latn-CS"/>
        </w:rPr>
        <w:t xml:space="preserve"> </w:t>
      </w:r>
      <w:r>
        <w:rPr>
          <w:bCs/>
          <w:iCs/>
          <w:noProof/>
          <w:lang w:val="sr-Latn-CS"/>
        </w:rPr>
        <w:t>šumom</w:t>
      </w:r>
      <w:r w:rsidR="00EA0F0C" w:rsidRPr="002E63A1">
        <w:rPr>
          <w:bCs/>
          <w:iCs/>
          <w:noProof/>
          <w:lang w:val="sr-Latn-CS"/>
        </w:rPr>
        <w:t xml:space="preserve"> </w:t>
      </w:r>
      <w:r>
        <w:rPr>
          <w:bCs/>
          <w:iCs/>
          <w:noProof/>
          <w:lang w:val="sr-Latn-CS"/>
        </w:rPr>
        <w:t>bukve</w:t>
      </w:r>
      <w:r w:rsidR="00EA0F0C" w:rsidRPr="002E63A1">
        <w:rPr>
          <w:bCs/>
          <w:iCs/>
          <w:noProof/>
          <w:lang w:val="sr-Latn-CS"/>
        </w:rPr>
        <w:t xml:space="preserve">, </w:t>
      </w:r>
      <w:r>
        <w:rPr>
          <w:bCs/>
          <w:iCs/>
          <w:noProof/>
          <w:lang w:val="sr-Latn-CS"/>
        </w:rPr>
        <w:t>kitnjaka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cera</w:t>
      </w:r>
      <w:r w:rsidR="00EA0F0C" w:rsidRPr="002E63A1">
        <w:rPr>
          <w:bCs/>
          <w:iCs/>
          <w:noProof/>
          <w:lang w:val="sr-Latn-CS"/>
        </w:rPr>
        <w:t xml:space="preserve">. </w:t>
      </w:r>
      <w:r>
        <w:rPr>
          <w:bCs/>
          <w:iCs/>
          <w:noProof/>
          <w:lang w:val="sr-Latn-CS"/>
        </w:rPr>
        <w:t>Pored</w:t>
      </w:r>
      <w:r w:rsidR="00EA0F0C" w:rsidRPr="002E63A1">
        <w:rPr>
          <w:bCs/>
          <w:iCs/>
          <w:noProof/>
          <w:lang w:val="sr-Latn-CS"/>
        </w:rPr>
        <w:t xml:space="preserve"> </w:t>
      </w:r>
      <w:r>
        <w:rPr>
          <w:bCs/>
          <w:iCs/>
          <w:noProof/>
          <w:lang w:val="sr-Latn-CS"/>
        </w:rPr>
        <w:t>ovih</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daleko</w:t>
      </w:r>
      <w:r w:rsidR="00EA0F0C" w:rsidRPr="002E63A1">
        <w:rPr>
          <w:bCs/>
          <w:iCs/>
          <w:noProof/>
          <w:lang w:val="sr-Latn-CS"/>
        </w:rPr>
        <w:t xml:space="preserve"> </w:t>
      </w:r>
      <w:r>
        <w:rPr>
          <w:bCs/>
          <w:iCs/>
          <w:noProof/>
          <w:lang w:val="sr-Latn-CS"/>
        </w:rPr>
        <w:t>manjim</w:t>
      </w:r>
      <w:r w:rsidR="00EA0F0C" w:rsidRPr="002E63A1">
        <w:rPr>
          <w:bCs/>
          <w:iCs/>
          <w:noProof/>
          <w:lang w:val="sr-Latn-CS"/>
        </w:rPr>
        <w:t xml:space="preserve"> </w:t>
      </w:r>
      <w:r>
        <w:rPr>
          <w:bCs/>
          <w:iCs/>
          <w:noProof/>
          <w:lang w:val="sr-Latn-CS"/>
        </w:rPr>
        <w:t>stepenom</w:t>
      </w:r>
      <w:r w:rsidR="00EA0F0C" w:rsidRPr="002E63A1">
        <w:rPr>
          <w:bCs/>
          <w:iCs/>
          <w:noProof/>
          <w:lang w:val="sr-Latn-CS"/>
        </w:rPr>
        <w:t xml:space="preserve"> </w:t>
      </w:r>
      <w:r>
        <w:rPr>
          <w:bCs/>
          <w:iCs/>
          <w:noProof/>
          <w:lang w:val="sr-Latn-CS"/>
        </w:rPr>
        <w:t>zastupljenosti</w:t>
      </w:r>
      <w:r w:rsidR="00EA0F0C" w:rsidRPr="002E63A1">
        <w:rPr>
          <w:bCs/>
          <w:iCs/>
          <w:noProof/>
          <w:lang w:val="sr-Latn-CS"/>
        </w:rPr>
        <w:t xml:space="preserve"> </w:t>
      </w:r>
      <w:r>
        <w:rPr>
          <w:bCs/>
          <w:iCs/>
          <w:noProof/>
          <w:lang w:val="sr-Latn-CS"/>
        </w:rPr>
        <w:t>javljaju</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čiste</w:t>
      </w:r>
      <w:r w:rsidR="00EA0F0C" w:rsidRPr="002E63A1">
        <w:rPr>
          <w:bCs/>
          <w:iCs/>
          <w:noProof/>
          <w:lang w:val="sr-Latn-CS"/>
        </w:rPr>
        <w:t xml:space="preserve"> </w:t>
      </w:r>
      <w:r>
        <w:rPr>
          <w:bCs/>
          <w:iCs/>
          <w:noProof/>
          <w:lang w:val="sr-Latn-CS"/>
        </w:rPr>
        <w:t>prirodne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w:t>
      </w:r>
      <w:r>
        <w:rPr>
          <w:bCs/>
          <w:iCs/>
          <w:noProof/>
          <w:lang w:val="sr-Latn-CS"/>
        </w:rPr>
        <w:t>sladuna</w:t>
      </w:r>
      <w:r w:rsidR="00EA0F0C" w:rsidRPr="002E63A1">
        <w:rPr>
          <w:bCs/>
          <w:iCs/>
          <w:noProof/>
          <w:lang w:val="sr-Latn-CS"/>
        </w:rPr>
        <w:t xml:space="preserve">, </w:t>
      </w:r>
      <w:r>
        <w:rPr>
          <w:bCs/>
          <w:iCs/>
          <w:noProof/>
          <w:lang w:val="sr-Latn-CS"/>
        </w:rPr>
        <w:t>graba</w:t>
      </w:r>
      <w:r w:rsidR="00EA0F0C" w:rsidRPr="002E63A1">
        <w:rPr>
          <w:bCs/>
          <w:iCs/>
          <w:noProof/>
          <w:lang w:val="sr-Latn-CS"/>
        </w:rPr>
        <w:t xml:space="preserve">, </w:t>
      </w:r>
      <w:r>
        <w:rPr>
          <w:bCs/>
          <w:iCs/>
          <w:noProof/>
          <w:lang w:val="sr-Latn-CS"/>
        </w:rPr>
        <w:t>breze</w:t>
      </w:r>
      <w:r w:rsidR="00EA0F0C" w:rsidRPr="002E63A1">
        <w:rPr>
          <w:bCs/>
          <w:iCs/>
          <w:noProof/>
          <w:lang w:val="sr-Latn-CS"/>
        </w:rPr>
        <w:t xml:space="preserve">, </w:t>
      </w:r>
      <w:r>
        <w:rPr>
          <w:bCs/>
          <w:iCs/>
          <w:noProof/>
          <w:lang w:val="sr-Latn-CS"/>
        </w:rPr>
        <w:t>jasike</w:t>
      </w:r>
      <w:r w:rsidR="00EA0F0C" w:rsidRPr="002E63A1">
        <w:rPr>
          <w:bCs/>
          <w:iCs/>
          <w:noProof/>
          <w:lang w:val="sr-Latn-CS"/>
        </w:rPr>
        <w:t xml:space="preserve">, </w:t>
      </w:r>
      <w:r>
        <w:rPr>
          <w:bCs/>
          <w:iCs/>
          <w:noProof/>
          <w:lang w:val="sr-Latn-CS"/>
        </w:rPr>
        <w:t>crnog</w:t>
      </w:r>
      <w:r w:rsidR="00EA0F0C" w:rsidRPr="002E63A1">
        <w:rPr>
          <w:bCs/>
          <w:iCs/>
          <w:noProof/>
          <w:lang w:val="sr-Latn-CS"/>
        </w:rPr>
        <w:t xml:space="preserve"> </w:t>
      </w:r>
      <w:r>
        <w:rPr>
          <w:bCs/>
          <w:iCs/>
          <w:noProof/>
          <w:lang w:val="sr-Latn-CS"/>
        </w:rPr>
        <w:t>bora</w:t>
      </w:r>
      <w:r w:rsidR="00EA0F0C" w:rsidRPr="002E63A1">
        <w:rPr>
          <w:bCs/>
          <w:iCs/>
          <w:noProof/>
          <w:lang w:val="sr-Latn-CS"/>
        </w:rPr>
        <w:t xml:space="preserve">, </w:t>
      </w:r>
      <w:r>
        <w:rPr>
          <w:bCs/>
          <w:iCs/>
          <w:noProof/>
          <w:lang w:val="sr-Latn-CS"/>
        </w:rPr>
        <w:t>belog</w:t>
      </w:r>
      <w:r w:rsidR="00EA0F0C" w:rsidRPr="002E63A1">
        <w:rPr>
          <w:bCs/>
          <w:iCs/>
          <w:noProof/>
          <w:lang w:val="sr-Latn-CS"/>
        </w:rPr>
        <w:t xml:space="preserve"> </w:t>
      </w:r>
      <w:r>
        <w:rPr>
          <w:bCs/>
          <w:iCs/>
          <w:noProof/>
          <w:lang w:val="sr-Latn-CS"/>
        </w:rPr>
        <w:t>bora</w:t>
      </w:r>
      <w:r w:rsidR="00EA0F0C" w:rsidRPr="002E63A1">
        <w:rPr>
          <w:bCs/>
          <w:iCs/>
          <w:noProof/>
          <w:lang w:val="sr-Latn-CS"/>
        </w:rPr>
        <w:t xml:space="preserve">, </w:t>
      </w:r>
      <w:r>
        <w:rPr>
          <w:bCs/>
          <w:iCs/>
          <w:noProof/>
          <w:lang w:val="sr-Latn-CS"/>
        </w:rPr>
        <w:t>poljskog</w:t>
      </w:r>
      <w:r w:rsidR="00EA0F0C" w:rsidRPr="002E63A1">
        <w:rPr>
          <w:bCs/>
          <w:iCs/>
          <w:noProof/>
          <w:lang w:val="sr-Latn-CS"/>
        </w:rPr>
        <w:t xml:space="preserve"> </w:t>
      </w:r>
      <w:r>
        <w:rPr>
          <w:bCs/>
          <w:iCs/>
          <w:noProof/>
          <w:lang w:val="sr-Latn-CS"/>
        </w:rPr>
        <w:t>jasena</w:t>
      </w:r>
      <w:r w:rsidR="00EA0F0C" w:rsidRPr="002E63A1">
        <w:rPr>
          <w:bCs/>
          <w:iCs/>
          <w:noProof/>
          <w:lang w:val="sr-Latn-CS"/>
        </w:rPr>
        <w:t xml:space="preserve">, </w:t>
      </w:r>
      <w:r>
        <w:rPr>
          <w:bCs/>
          <w:iCs/>
          <w:noProof/>
          <w:lang w:val="sr-Latn-CS"/>
        </w:rPr>
        <w:t>javora</w:t>
      </w:r>
      <w:r w:rsidR="00EA0F0C" w:rsidRPr="002E63A1">
        <w:rPr>
          <w:bCs/>
          <w:iCs/>
          <w:noProof/>
          <w:lang w:val="sr-Latn-CS"/>
        </w:rPr>
        <w:t xml:space="preserve">, </w:t>
      </w:r>
      <w:r>
        <w:rPr>
          <w:bCs/>
          <w:iCs/>
          <w:noProof/>
          <w:lang w:val="sr-Latn-CS"/>
        </w:rPr>
        <w:t>bresta</w:t>
      </w:r>
      <w:r w:rsidR="00EA0F0C" w:rsidRPr="002E63A1">
        <w:rPr>
          <w:bCs/>
          <w:iCs/>
          <w:noProof/>
          <w:lang w:val="sr-Latn-CS"/>
        </w:rPr>
        <w:t xml:space="preserve">, </w:t>
      </w:r>
      <w:r>
        <w:rPr>
          <w:bCs/>
          <w:iCs/>
          <w:noProof/>
          <w:lang w:val="sr-Latn-CS"/>
        </w:rPr>
        <w:t>bagrema</w:t>
      </w:r>
      <w:r w:rsidR="00EA0F0C" w:rsidRPr="002E63A1">
        <w:rPr>
          <w:bCs/>
          <w:iCs/>
          <w:noProof/>
          <w:lang w:val="sr-Latn-CS"/>
        </w:rPr>
        <w:t xml:space="preserve">, </w:t>
      </w:r>
      <w:r>
        <w:rPr>
          <w:bCs/>
          <w:iCs/>
          <w:noProof/>
          <w:lang w:val="sr-Latn-CS"/>
        </w:rPr>
        <w:t>belog</w:t>
      </w:r>
      <w:r w:rsidR="00EA0F0C" w:rsidRPr="002E63A1">
        <w:rPr>
          <w:bCs/>
          <w:iCs/>
          <w:noProof/>
          <w:lang w:val="sr-Latn-CS"/>
        </w:rPr>
        <w:t xml:space="preserve"> </w:t>
      </w:r>
      <w:r>
        <w:rPr>
          <w:bCs/>
          <w:iCs/>
          <w:noProof/>
          <w:lang w:val="sr-Latn-CS"/>
        </w:rPr>
        <w:t>jasena</w:t>
      </w:r>
      <w:r w:rsidR="00EA0F0C" w:rsidRPr="002E63A1">
        <w:rPr>
          <w:bCs/>
          <w:iCs/>
          <w:noProof/>
          <w:lang w:val="sr-Latn-CS"/>
        </w:rPr>
        <w:t xml:space="preserve">, </w:t>
      </w:r>
      <w:r>
        <w:rPr>
          <w:bCs/>
          <w:iCs/>
          <w:noProof/>
          <w:lang w:val="sr-Latn-CS"/>
        </w:rPr>
        <w:t>duglazije</w:t>
      </w:r>
      <w:r w:rsidR="00EA0F0C" w:rsidRPr="002E63A1">
        <w:rPr>
          <w:bCs/>
          <w:iCs/>
          <w:noProof/>
          <w:lang w:val="sr-Latn-CS"/>
        </w:rPr>
        <w:t xml:space="preserve">, </w:t>
      </w:r>
      <w:r>
        <w:rPr>
          <w:bCs/>
          <w:iCs/>
          <w:noProof/>
          <w:lang w:val="sr-Latn-CS"/>
        </w:rPr>
        <w:t>borovca</w:t>
      </w:r>
      <w:r w:rsidR="00EA0F0C" w:rsidRPr="002E63A1">
        <w:rPr>
          <w:bCs/>
          <w:iCs/>
          <w:noProof/>
          <w:lang w:val="sr-Latn-CS"/>
        </w:rPr>
        <w:t xml:space="preserve">, </w:t>
      </w:r>
      <w:r>
        <w:rPr>
          <w:bCs/>
          <w:iCs/>
          <w:noProof/>
          <w:lang w:val="sr-Latn-CS"/>
        </w:rPr>
        <w:t>ariša</w:t>
      </w:r>
      <w:r w:rsidR="00EA0F0C" w:rsidRPr="002E63A1">
        <w:rPr>
          <w:bCs/>
          <w:iCs/>
          <w:noProof/>
          <w:lang w:val="sr-Latn-CS"/>
        </w:rPr>
        <w:t xml:space="preserve">, </w:t>
      </w:r>
      <w:r>
        <w:rPr>
          <w:bCs/>
          <w:iCs/>
          <w:noProof/>
          <w:lang w:val="sr-Latn-CS"/>
        </w:rPr>
        <w:t>jele</w:t>
      </w:r>
      <w:r w:rsidR="00EA0F0C" w:rsidRPr="002E63A1">
        <w:rPr>
          <w:bCs/>
          <w:iCs/>
          <w:noProof/>
          <w:lang w:val="sr-Latn-CS"/>
        </w:rPr>
        <w:t xml:space="preserve">  </w:t>
      </w:r>
      <w:r>
        <w:rPr>
          <w:bCs/>
          <w:iCs/>
          <w:noProof/>
          <w:lang w:val="sr-Latn-CS"/>
        </w:rPr>
        <w:t>itd</w:t>
      </w:r>
      <w:r w:rsidR="00EA0F0C" w:rsidRPr="002E63A1">
        <w:rPr>
          <w:bCs/>
          <w:iCs/>
          <w:noProof/>
          <w:lang w:val="sr-Latn-CS"/>
        </w:rPr>
        <w:t>.</w:t>
      </w:r>
    </w:p>
    <w:p w:rsidR="00EA0F0C" w:rsidRPr="002E63A1" w:rsidRDefault="002E63A1" w:rsidP="00EA0F0C">
      <w:pPr>
        <w:ind w:left="11" w:firstLine="709"/>
        <w:jc w:val="both"/>
        <w:rPr>
          <w:bCs/>
          <w:iCs/>
          <w:noProof/>
          <w:lang w:val="sr-Latn-CS"/>
        </w:rPr>
      </w:pPr>
      <w:r>
        <w:rPr>
          <w:bCs/>
          <w:iCs/>
          <w:noProof/>
          <w:lang w:val="sr-Latn-CS"/>
        </w:rPr>
        <w:t>Mešovite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w:t>
      </w:r>
      <w:r>
        <w:rPr>
          <w:bCs/>
          <w:iCs/>
          <w:noProof/>
          <w:lang w:val="sr-Latn-CS"/>
        </w:rPr>
        <w:t>najvećim</w:t>
      </w:r>
      <w:r w:rsidR="00EA0F0C" w:rsidRPr="002E63A1">
        <w:rPr>
          <w:bCs/>
          <w:iCs/>
          <w:noProof/>
          <w:lang w:val="sr-Latn-CS"/>
        </w:rPr>
        <w:t xml:space="preserve"> </w:t>
      </w:r>
      <w:r>
        <w:rPr>
          <w:bCs/>
          <w:iCs/>
          <w:noProof/>
          <w:lang w:val="sr-Latn-CS"/>
        </w:rPr>
        <w:t>delom</w:t>
      </w:r>
      <w:r w:rsidR="00EA0F0C" w:rsidRPr="002E63A1">
        <w:rPr>
          <w:bCs/>
          <w:iCs/>
          <w:noProof/>
          <w:lang w:val="sr-Latn-CS"/>
        </w:rPr>
        <w:t xml:space="preserve"> </w:t>
      </w:r>
      <w:r>
        <w:rPr>
          <w:bCs/>
          <w:iCs/>
          <w:noProof/>
          <w:lang w:val="sr-Latn-CS"/>
        </w:rPr>
        <w:t>predstavljene</w:t>
      </w:r>
      <w:r w:rsidR="00EA0F0C" w:rsidRPr="002E63A1">
        <w:rPr>
          <w:bCs/>
          <w:iCs/>
          <w:noProof/>
          <w:lang w:val="sr-Latn-CS"/>
        </w:rPr>
        <w:t xml:space="preserve"> </w:t>
      </w:r>
      <w:r>
        <w:rPr>
          <w:bCs/>
          <w:iCs/>
          <w:noProof/>
          <w:lang w:val="sr-Latn-CS"/>
        </w:rPr>
        <w:t>su</w:t>
      </w:r>
      <w:r w:rsidR="00EA0F0C" w:rsidRPr="002E63A1">
        <w:rPr>
          <w:bCs/>
          <w:iCs/>
          <w:noProof/>
          <w:lang w:val="sr-Latn-CS"/>
        </w:rPr>
        <w:t xml:space="preserve"> </w:t>
      </w:r>
      <w:r>
        <w:rPr>
          <w:bCs/>
          <w:iCs/>
          <w:noProof/>
          <w:lang w:val="sr-Latn-CS"/>
        </w:rPr>
        <w:t>mešovitim</w:t>
      </w:r>
      <w:r w:rsidR="00EA0F0C" w:rsidRPr="002E63A1">
        <w:rPr>
          <w:bCs/>
          <w:iCs/>
          <w:noProof/>
          <w:lang w:val="sr-Latn-CS"/>
        </w:rPr>
        <w:t xml:space="preserve"> </w:t>
      </w:r>
      <w:r>
        <w:rPr>
          <w:bCs/>
          <w:iCs/>
          <w:noProof/>
          <w:lang w:val="sr-Latn-CS"/>
        </w:rPr>
        <w:t>sastojinama</w:t>
      </w:r>
      <w:r w:rsidR="00EA0F0C" w:rsidRPr="002E63A1">
        <w:rPr>
          <w:bCs/>
          <w:iCs/>
          <w:noProof/>
          <w:lang w:val="sr-Latn-CS"/>
        </w:rPr>
        <w:t xml:space="preserve"> </w:t>
      </w:r>
      <w:r>
        <w:rPr>
          <w:bCs/>
          <w:iCs/>
          <w:noProof/>
          <w:lang w:val="sr-Latn-CS"/>
        </w:rPr>
        <w:t>bukve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graba</w:t>
      </w:r>
      <w:r w:rsidR="00EA0F0C" w:rsidRPr="002E63A1">
        <w:rPr>
          <w:bCs/>
          <w:iCs/>
          <w:noProof/>
          <w:lang w:val="sr-Latn-CS"/>
        </w:rPr>
        <w:t xml:space="preserve">, </w:t>
      </w:r>
      <w:r>
        <w:rPr>
          <w:bCs/>
          <w:iCs/>
          <w:noProof/>
          <w:lang w:val="sr-Latn-CS"/>
        </w:rPr>
        <w:t>kitnjaka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cera</w:t>
      </w:r>
      <w:r w:rsidR="00EA0F0C" w:rsidRPr="002E63A1">
        <w:rPr>
          <w:bCs/>
          <w:iCs/>
          <w:noProof/>
          <w:lang w:val="sr-Latn-CS"/>
        </w:rPr>
        <w:t xml:space="preserve">, </w:t>
      </w:r>
      <w:r>
        <w:rPr>
          <w:bCs/>
          <w:iCs/>
          <w:noProof/>
          <w:lang w:val="sr-Latn-CS"/>
        </w:rPr>
        <w:t>cera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sladuna</w:t>
      </w:r>
      <w:r w:rsidR="00EA0F0C" w:rsidRPr="002E63A1">
        <w:rPr>
          <w:bCs/>
          <w:iCs/>
          <w:noProof/>
          <w:lang w:val="sr-Latn-CS"/>
        </w:rPr>
        <w:t xml:space="preserve">, </w:t>
      </w:r>
      <w:r>
        <w:rPr>
          <w:bCs/>
          <w:iCs/>
          <w:noProof/>
          <w:lang w:val="sr-Latn-CS"/>
        </w:rPr>
        <w:t>kitnjaka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sladuna</w:t>
      </w:r>
      <w:r w:rsidR="00EA0F0C" w:rsidRPr="002E63A1">
        <w:rPr>
          <w:bCs/>
          <w:iCs/>
          <w:noProof/>
          <w:lang w:val="sr-Latn-CS"/>
        </w:rPr>
        <w:t xml:space="preserve"> </w:t>
      </w:r>
      <w:r>
        <w:rPr>
          <w:bCs/>
          <w:iCs/>
          <w:noProof/>
          <w:lang w:val="sr-Latn-CS"/>
        </w:rPr>
        <w:t>te</w:t>
      </w:r>
      <w:r w:rsidR="00EA0F0C" w:rsidRPr="002E63A1">
        <w:rPr>
          <w:bCs/>
          <w:iCs/>
          <w:noProof/>
          <w:lang w:val="sr-Latn-CS"/>
        </w:rPr>
        <w:t xml:space="preserve"> </w:t>
      </w:r>
      <w:r>
        <w:rPr>
          <w:bCs/>
          <w:iCs/>
          <w:noProof/>
          <w:lang w:val="sr-Latn-CS"/>
        </w:rPr>
        <w:t>mešovitim</w:t>
      </w:r>
      <w:r w:rsidR="00EA0F0C" w:rsidRPr="002E63A1">
        <w:rPr>
          <w:bCs/>
          <w:iCs/>
          <w:noProof/>
          <w:lang w:val="sr-Latn-CS"/>
        </w:rPr>
        <w:t xml:space="preserve"> </w:t>
      </w:r>
      <w:r>
        <w:rPr>
          <w:bCs/>
          <w:iCs/>
          <w:noProof/>
          <w:lang w:val="sr-Latn-CS"/>
        </w:rPr>
        <w:t>veštački</w:t>
      </w:r>
      <w:r w:rsidR="00EA0F0C" w:rsidRPr="002E63A1">
        <w:rPr>
          <w:bCs/>
          <w:iCs/>
          <w:noProof/>
          <w:lang w:val="sr-Latn-CS"/>
        </w:rPr>
        <w:t xml:space="preserve"> </w:t>
      </w:r>
      <w:r>
        <w:rPr>
          <w:bCs/>
          <w:iCs/>
          <w:noProof/>
          <w:lang w:val="sr-Latn-CS"/>
        </w:rPr>
        <w:t>podignutim</w:t>
      </w:r>
      <w:r w:rsidR="00EA0F0C" w:rsidRPr="002E63A1">
        <w:rPr>
          <w:bCs/>
          <w:iCs/>
          <w:noProof/>
          <w:lang w:val="sr-Latn-CS"/>
        </w:rPr>
        <w:t xml:space="preserve"> </w:t>
      </w:r>
      <w:r>
        <w:rPr>
          <w:bCs/>
          <w:iCs/>
          <w:noProof/>
          <w:lang w:val="sr-Latn-CS"/>
        </w:rPr>
        <w:t>sastojinama</w:t>
      </w:r>
      <w:r w:rsidR="00EA0F0C" w:rsidRPr="002E63A1">
        <w:rPr>
          <w:bCs/>
          <w:iCs/>
          <w:noProof/>
          <w:lang w:val="sr-Latn-CS"/>
        </w:rPr>
        <w:t xml:space="preserve"> </w:t>
      </w:r>
      <w:r>
        <w:rPr>
          <w:bCs/>
          <w:iCs/>
          <w:noProof/>
          <w:lang w:val="sr-Latn-CS"/>
        </w:rPr>
        <w:t>crnog</w:t>
      </w:r>
      <w:r w:rsidR="00EA0F0C" w:rsidRPr="002E63A1">
        <w:rPr>
          <w:bCs/>
          <w:iCs/>
          <w:noProof/>
          <w:lang w:val="sr-Latn-CS"/>
        </w:rPr>
        <w:t xml:space="preserve">, </w:t>
      </w:r>
      <w:r>
        <w:rPr>
          <w:bCs/>
          <w:iCs/>
          <w:noProof/>
          <w:lang w:val="sr-Latn-CS"/>
        </w:rPr>
        <w:t>belog</w:t>
      </w:r>
      <w:r w:rsidR="00EA0F0C" w:rsidRPr="002E63A1">
        <w:rPr>
          <w:bCs/>
          <w:iCs/>
          <w:noProof/>
          <w:lang w:val="sr-Latn-CS"/>
        </w:rPr>
        <w:t xml:space="preserve"> </w:t>
      </w:r>
      <w:r>
        <w:rPr>
          <w:bCs/>
          <w:iCs/>
          <w:noProof/>
          <w:lang w:val="sr-Latn-CS"/>
        </w:rPr>
        <w:t>bora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smrče</w:t>
      </w:r>
      <w:r w:rsidR="00EA0F0C" w:rsidRPr="002E63A1">
        <w:rPr>
          <w:bCs/>
          <w:iCs/>
          <w:noProof/>
          <w:lang w:val="sr-Latn-CS"/>
        </w:rPr>
        <w:t xml:space="preserve">. </w:t>
      </w:r>
      <w:r>
        <w:rPr>
          <w:bCs/>
          <w:iCs/>
          <w:noProof/>
          <w:lang w:val="sr-Latn-CS"/>
        </w:rPr>
        <w:t>Pored</w:t>
      </w:r>
      <w:r w:rsidR="00EA0F0C" w:rsidRPr="002E63A1">
        <w:rPr>
          <w:bCs/>
          <w:iCs/>
          <w:noProof/>
          <w:lang w:val="sr-Latn-CS"/>
        </w:rPr>
        <w:t xml:space="preserve"> </w:t>
      </w:r>
      <w:r>
        <w:rPr>
          <w:bCs/>
          <w:iCs/>
          <w:noProof/>
          <w:lang w:val="sr-Latn-CS"/>
        </w:rPr>
        <w:t>ovih</w:t>
      </w:r>
      <w:r w:rsidR="00EA0F0C" w:rsidRPr="002E63A1">
        <w:rPr>
          <w:bCs/>
          <w:iCs/>
          <w:noProof/>
          <w:lang w:val="sr-Latn-CS"/>
        </w:rPr>
        <w:t xml:space="preserve"> </w:t>
      </w:r>
      <w:r>
        <w:rPr>
          <w:bCs/>
          <w:iCs/>
          <w:noProof/>
          <w:lang w:val="sr-Latn-CS"/>
        </w:rPr>
        <w:t>mešovitih</w:t>
      </w:r>
      <w:r w:rsidR="00EA0F0C" w:rsidRPr="002E63A1">
        <w:rPr>
          <w:bCs/>
          <w:iCs/>
          <w:noProof/>
          <w:lang w:val="sr-Latn-CS"/>
        </w:rPr>
        <w:t xml:space="preserve"> </w:t>
      </w:r>
      <w:r>
        <w:rPr>
          <w:bCs/>
          <w:iCs/>
          <w:noProof/>
          <w:lang w:val="sr-Latn-CS"/>
        </w:rPr>
        <w:t>sastojina</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manjim</w:t>
      </w:r>
      <w:r w:rsidR="00EA0F0C" w:rsidRPr="002E63A1">
        <w:rPr>
          <w:bCs/>
          <w:iCs/>
          <w:noProof/>
          <w:lang w:val="sr-Latn-CS"/>
        </w:rPr>
        <w:t xml:space="preserve"> </w:t>
      </w:r>
      <w:r>
        <w:rPr>
          <w:bCs/>
          <w:iCs/>
          <w:noProof/>
          <w:lang w:val="sr-Latn-CS"/>
        </w:rPr>
        <w:t>procentom</w:t>
      </w:r>
      <w:r w:rsidR="00EA0F0C" w:rsidRPr="002E63A1">
        <w:rPr>
          <w:bCs/>
          <w:iCs/>
          <w:noProof/>
          <w:lang w:val="sr-Latn-CS"/>
        </w:rPr>
        <w:t xml:space="preserve"> </w:t>
      </w:r>
      <w:r>
        <w:rPr>
          <w:bCs/>
          <w:iCs/>
          <w:noProof/>
          <w:lang w:val="sr-Latn-CS"/>
        </w:rPr>
        <w:t>zastupljenosti</w:t>
      </w:r>
      <w:r w:rsidR="00EA0F0C" w:rsidRPr="002E63A1">
        <w:rPr>
          <w:bCs/>
          <w:iCs/>
          <w:noProof/>
          <w:lang w:val="sr-Latn-CS"/>
        </w:rPr>
        <w:t xml:space="preserve"> </w:t>
      </w:r>
      <w:r>
        <w:rPr>
          <w:bCs/>
          <w:iCs/>
          <w:noProof/>
          <w:lang w:val="sr-Latn-CS"/>
        </w:rPr>
        <w:t>javljaju</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mešovite</w:t>
      </w:r>
      <w:r w:rsidR="00EA0F0C" w:rsidRPr="002E63A1">
        <w:rPr>
          <w:bCs/>
          <w:iCs/>
          <w:noProof/>
          <w:lang w:val="sr-Latn-CS"/>
        </w:rPr>
        <w:t xml:space="preserve"> </w:t>
      </w:r>
      <w:r>
        <w:rPr>
          <w:bCs/>
          <w:iCs/>
          <w:noProof/>
          <w:lang w:val="sr-Latn-CS"/>
        </w:rPr>
        <w:t>prirodne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w:t>
      </w:r>
      <w:r>
        <w:rPr>
          <w:bCs/>
          <w:iCs/>
          <w:noProof/>
          <w:lang w:val="sr-Latn-CS"/>
        </w:rPr>
        <w:t>cera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graba</w:t>
      </w:r>
      <w:r w:rsidR="00EA0F0C" w:rsidRPr="002E63A1">
        <w:rPr>
          <w:bCs/>
          <w:iCs/>
          <w:noProof/>
          <w:lang w:val="sr-Latn-CS"/>
        </w:rPr>
        <w:t xml:space="preserve">, </w:t>
      </w:r>
      <w:r>
        <w:rPr>
          <w:bCs/>
          <w:iCs/>
          <w:noProof/>
          <w:lang w:val="sr-Latn-CS"/>
        </w:rPr>
        <w:t>cera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bukve</w:t>
      </w:r>
      <w:r w:rsidR="00EA0F0C" w:rsidRPr="002E63A1">
        <w:rPr>
          <w:bCs/>
          <w:iCs/>
          <w:noProof/>
          <w:lang w:val="sr-Latn-CS"/>
        </w:rPr>
        <w:t xml:space="preserve">, </w:t>
      </w:r>
      <w:r>
        <w:rPr>
          <w:bCs/>
          <w:iCs/>
          <w:noProof/>
          <w:lang w:val="sr-Latn-CS"/>
        </w:rPr>
        <w:t>kitnjaka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graba</w:t>
      </w:r>
      <w:r w:rsidR="00EA0F0C" w:rsidRPr="002E63A1">
        <w:rPr>
          <w:bCs/>
          <w:iCs/>
          <w:noProof/>
          <w:lang w:val="sr-Latn-CS"/>
        </w:rPr>
        <w:t xml:space="preserve">, </w:t>
      </w:r>
      <w:r>
        <w:rPr>
          <w:bCs/>
          <w:iCs/>
          <w:noProof/>
          <w:lang w:val="sr-Latn-CS"/>
        </w:rPr>
        <w:t>kitnjaka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bukve</w:t>
      </w:r>
      <w:r w:rsidR="00EA0F0C" w:rsidRPr="002E63A1">
        <w:rPr>
          <w:bCs/>
          <w:iCs/>
          <w:noProof/>
          <w:lang w:val="sr-Latn-CS"/>
        </w:rPr>
        <w:t xml:space="preserve">, </w:t>
      </w:r>
      <w:r>
        <w:rPr>
          <w:bCs/>
          <w:iCs/>
          <w:noProof/>
          <w:lang w:val="sr-Latn-CS"/>
        </w:rPr>
        <w:t>breze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jasike</w:t>
      </w:r>
      <w:r w:rsidR="00EA0F0C" w:rsidRPr="002E63A1">
        <w:rPr>
          <w:bCs/>
          <w:iCs/>
          <w:noProof/>
          <w:lang w:val="sr-Latn-CS"/>
        </w:rPr>
        <w:t xml:space="preserve">, </w:t>
      </w:r>
      <w:r>
        <w:rPr>
          <w:bCs/>
          <w:iCs/>
          <w:noProof/>
          <w:lang w:val="sr-Latn-CS"/>
        </w:rPr>
        <w:t>bukve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planinskog</w:t>
      </w:r>
      <w:r w:rsidR="00EA0F0C" w:rsidRPr="002E63A1">
        <w:rPr>
          <w:bCs/>
          <w:iCs/>
          <w:noProof/>
          <w:lang w:val="sr-Latn-CS"/>
        </w:rPr>
        <w:t xml:space="preserve"> </w:t>
      </w:r>
      <w:r>
        <w:rPr>
          <w:bCs/>
          <w:iCs/>
          <w:noProof/>
          <w:lang w:val="sr-Latn-CS"/>
        </w:rPr>
        <w:t>javora</w:t>
      </w:r>
      <w:r w:rsidR="00EA0F0C" w:rsidRPr="002E63A1">
        <w:rPr>
          <w:bCs/>
          <w:iCs/>
          <w:noProof/>
          <w:lang w:val="sr-Latn-CS"/>
        </w:rPr>
        <w:t xml:space="preserve">, </w:t>
      </w:r>
      <w:r>
        <w:rPr>
          <w:bCs/>
          <w:iCs/>
          <w:noProof/>
          <w:lang w:val="sr-Latn-CS"/>
        </w:rPr>
        <w:t>bukve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crnog</w:t>
      </w:r>
      <w:r w:rsidR="00EA0F0C" w:rsidRPr="002E63A1">
        <w:rPr>
          <w:bCs/>
          <w:iCs/>
          <w:noProof/>
          <w:lang w:val="sr-Latn-CS"/>
        </w:rPr>
        <w:t xml:space="preserve"> </w:t>
      </w:r>
      <w:r>
        <w:rPr>
          <w:bCs/>
          <w:iCs/>
          <w:noProof/>
          <w:lang w:val="sr-Latn-CS"/>
        </w:rPr>
        <w:t>graba</w:t>
      </w:r>
      <w:r w:rsidR="00EA0F0C" w:rsidRPr="002E63A1">
        <w:rPr>
          <w:bCs/>
          <w:iCs/>
          <w:noProof/>
          <w:lang w:val="sr-Latn-CS"/>
        </w:rPr>
        <w:t xml:space="preserve"> </w:t>
      </w:r>
      <w:r>
        <w:rPr>
          <w:bCs/>
          <w:iCs/>
          <w:noProof/>
          <w:lang w:val="sr-Latn-CS"/>
        </w:rPr>
        <w:t>itd</w:t>
      </w:r>
      <w:r w:rsidR="00EA0F0C" w:rsidRPr="002E63A1">
        <w:rPr>
          <w:bCs/>
          <w:iCs/>
          <w:noProof/>
          <w:lang w:val="sr-Latn-CS"/>
        </w:rPr>
        <w:t>.</w:t>
      </w:r>
    </w:p>
    <w:p w:rsidR="00EA0F0C" w:rsidRPr="002E63A1" w:rsidRDefault="002E63A1" w:rsidP="00EA0F0C">
      <w:pPr>
        <w:ind w:firstLine="708"/>
        <w:jc w:val="both"/>
        <w:rPr>
          <w:bCs/>
          <w:iCs/>
          <w:noProof/>
          <w:lang w:val="sr-Latn-CS"/>
        </w:rPr>
      </w:pPr>
      <w:r>
        <w:rPr>
          <w:bCs/>
          <w:iCs/>
          <w:noProof/>
          <w:lang w:val="sr-Latn-CS"/>
        </w:rPr>
        <w:t>Stanje</w:t>
      </w:r>
      <w:r w:rsidR="00EA0F0C" w:rsidRPr="002E63A1">
        <w:rPr>
          <w:bCs/>
          <w:iCs/>
          <w:noProof/>
          <w:lang w:val="sr-Latn-CS"/>
        </w:rPr>
        <w:t xml:space="preserve"> </w:t>
      </w:r>
      <w:r>
        <w:rPr>
          <w:bCs/>
          <w:iCs/>
          <w:noProof/>
          <w:lang w:val="sr-Latn-CS"/>
        </w:rPr>
        <w:t>sastojina</w:t>
      </w:r>
      <w:r w:rsidR="00EA0F0C" w:rsidRPr="002E63A1">
        <w:rPr>
          <w:bCs/>
          <w:iCs/>
          <w:noProof/>
          <w:lang w:val="sr-Latn-CS"/>
        </w:rPr>
        <w:t xml:space="preserve"> </w:t>
      </w:r>
      <w:r>
        <w:rPr>
          <w:bCs/>
          <w:iCs/>
          <w:noProof/>
          <w:lang w:val="sr-Latn-CS"/>
        </w:rPr>
        <w:t>po</w:t>
      </w:r>
      <w:r w:rsidR="00EA0F0C" w:rsidRPr="002E63A1">
        <w:rPr>
          <w:bCs/>
          <w:iCs/>
          <w:noProof/>
          <w:lang w:val="sr-Latn-CS"/>
        </w:rPr>
        <w:t xml:space="preserve"> </w:t>
      </w:r>
      <w:r>
        <w:rPr>
          <w:bCs/>
          <w:iCs/>
          <w:noProof/>
          <w:lang w:val="sr-Latn-CS"/>
        </w:rPr>
        <w:t>smesi</w:t>
      </w:r>
      <w:r w:rsidR="00EA0F0C" w:rsidRPr="002E63A1">
        <w:rPr>
          <w:bCs/>
          <w:iCs/>
          <w:noProof/>
          <w:lang w:val="sr-Latn-CS"/>
        </w:rPr>
        <w:t xml:space="preserve">, </w:t>
      </w:r>
      <w:r>
        <w:rPr>
          <w:bCs/>
          <w:iCs/>
          <w:noProof/>
          <w:lang w:val="sr-Latn-CS"/>
        </w:rPr>
        <w:t>posmatrano</w:t>
      </w:r>
      <w:r w:rsidR="00EA0F0C" w:rsidRPr="002E63A1">
        <w:rPr>
          <w:bCs/>
          <w:iCs/>
          <w:noProof/>
          <w:lang w:val="sr-Latn-CS"/>
        </w:rPr>
        <w:t xml:space="preserve"> </w:t>
      </w:r>
      <w:r>
        <w:rPr>
          <w:bCs/>
          <w:iCs/>
          <w:noProof/>
          <w:lang w:val="sr-Latn-CS"/>
        </w:rPr>
        <w:t>po</w:t>
      </w:r>
      <w:r w:rsidR="00EA0F0C" w:rsidRPr="002E63A1">
        <w:rPr>
          <w:bCs/>
          <w:iCs/>
          <w:noProof/>
          <w:lang w:val="sr-Latn-CS"/>
        </w:rPr>
        <w:t xml:space="preserve"> </w:t>
      </w:r>
      <w:r>
        <w:rPr>
          <w:bCs/>
          <w:iCs/>
          <w:noProof/>
          <w:lang w:val="sr-Latn-CS"/>
        </w:rPr>
        <w:t>poreklu</w:t>
      </w:r>
      <w:r w:rsidR="00EA0F0C" w:rsidRPr="002E63A1">
        <w:rPr>
          <w:bCs/>
          <w:iCs/>
          <w:noProof/>
          <w:lang w:val="sr-Latn-CS"/>
        </w:rPr>
        <w:t xml:space="preserve">, </w:t>
      </w:r>
      <w:r>
        <w:rPr>
          <w:bCs/>
          <w:iCs/>
          <w:noProof/>
          <w:lang w:val="sr-Latn-CS"/>
        </w:rPr>
        <w:t>ima</w:t>
      </w:r>
      <w:r w:rsidR="00EA0F0C" w:rsidRPr="002E63A1">
        <w:rPr>
          <w:bCs/>
          <w:iCs/>
          <w:noProof/>
          <w:lang w:val="sr-Latn-CS"/>
        </w:rPr>
        <w:t xml:space="preserve"> </w:t>
      </w:r>
      <w:r>
        <w:rPr>
          <w:bCs/>
          <w:iCs/>
          <w:noProof/>
          <w:lang w:val="sr-Latn-CS"/>
        </w:rPr>
        <w:t>sličan</w:t>
      </w:r>
      <w:r w:rsidR="00EA0F0C" w:rsidRPr="002E63A1">
        <w:rPr>
          <w:bCs/>
          <w:iCs/>
          <w:noProof/>
          <w:lang w:val="sr-Latn-CS"/>
        </w:rPr>
        <w:t xml:space="preserve"> </w:t>
      </w:r>
      <w:r>
        <w:rPr>
          <w:bCs/>
          <w:iCs/>
          <w:noProof/>
          <w:lang w:val="sr-Latn-CS"/>
        </w:rPr>
        <w:t>odnos</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odnos</w:t>
      </w:r>
      <w:r w:rsidR="00EA0F0C" w:rsidRPr="002E63A1">
        <w:rPr>
          <w:bCs/>
          <w:iCs/>
          <w:noProof/>
          <w:lang w:val="sr-Latn-CS"/>
        </w:rPr>
        <w:t xml:space="preserve"> </w:t>
      </w:r>
      <w:r>
        <w:rPr>
          <w:bCs/>
          <w:iCs/>
          <w:noProof/>
          <w:lang w:val="sr-Latn-CS"/>
        </w:rPr>
        <w:t>čistih</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mešovitih</w:t>
      </w:r>
      <w:r w:rsidR="00EA0F0C" w:rsidRPr="002E63A1">
        <w:rPr>
          <w:bCs/>
          <w:iCs/>
          <w:noProof/>
          <w:lang w:val="sr-Latn-CS"/>
        </w:rPr>
        <w:t xml:space="preserve"> </w:t>
      </w:r>
      <w:r>
        <w:rPr>
          <w:bCs/>
          <w:iCs/>
          <w:noProof/>
          <w:lang w:val="sr-Latn-CS"/>
        </w:rPr>
        <w:t>sastojina</w:t>
      </w:r>
      <w:r w:rsidR="00EA0F0C" w:rsidRPr="002E63A1">
        <w:rPr>
          <w:bCs/>
          <w:iCs/>
          <w:noProof/>
          <w:lang w:val="sr-Latn-CS"/>
        </w:rPr>
        <w:t xml:space="preserve"> </w:t>
      </w:r>
      <w:r>
        <w:rPr>
          <w:bCs/>
          <w:iCs/>
          <w:noProof/>
          <w:lang w:val="sr-Latn-CS"/>
        </w:rPr>
        <w:t>posmatrano</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celini</w:t>
      </w:r>
      <w:r w:rsidR="00EA0F0C" w:rsidRPr="002E63A1">
        <w:rPr>
          <w:bCs/>
          <w:iCs/>
          <w:noProof/>
          <w:lang w:val="sr-Latn-CS"/>
        </w:rPr>
        <w:t>.</w:t>
      </w:r>
    </w:p>
    <w:p w:rsidR="00EA0F0C" w:rsidRPr="002E63A1" w:rsidRDefault="002E63A1" w:rsidP="00EA0F0C">
      <w:pPr>
        <w:ind w:firstLine="708"/>
        <w:jc w:val="both"/>
        <w:rPr>
          <w:bCs/>
          <w:iCs/>
          <w:noProof/>
          <w:lang w:val="sr-Latn-CS"/>
        </w:rPr>
      </w:pPr>
      <w:r>
        <w:rPr>
          <w:bCs/>
          <w:iCs/>
          <w:noProof/>
          <w:lang w:val="sr-Latn-CS"/>
        </w:rPr>
        <w:t>Ukupno</w:t>
      </w:r>
      <w:r w:rsidR="00EA0F0C" w:rsidRPr="002E63A1">
        <w:rPr>
          <w:bCs/>
          <w:iCs/>
          <w:noProof/>
          <w:lang w:val="sr-Latn-CS"/>
        </w:rPr>
        <w:t xml:space="preserve"> </w:t>
      </w:r>
      <w:r>
        <w:rPr>
          <w:bCs/>
          <w:iCs/>
          <w:noProof/>
          <w:lang w:val="sr-Latn-CS"/>
        </w:rPr>
        <w:t>gledajući</w:t>
      </w:r>
      <w:r w:rsidR="00EA0F0C" w:rsidRPr="002E63A1">
        <w:rPr>
          <w:bCs/>
          <w:iCs/>
          <w:noProof/>
          <w:lang w:val="sr-Latn-CS"/>
        </w:rPr>
        <w:t xml:space="preserve"> </w:t>
      </w:r>
      <w:r>
        <w:rPr>
          <w:bCs/>
          <w:iCs/>
          <w:noProof/>
          <w:lang w:val="sr-Latn-CS"/>
        </w:rPr>
        <w:t>može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zaključiti</w:t>
      </w:r>
      <w:r w:rsidR="00EA0F0C" w:rsidRPr="002E63A1">
        <w:rPr>
          <w:bCs/>
          <w:iCs/>
          <w:noProof/>
          <w:lang w:val="sr-Latn-CS"/>
        </w:rPr>
        <w:t xml:space="preserve"> </w:t>
      </w:r>
      <w:r>
        <w:rPr>
          <w:bCs/>
          <w:iCs/>
          <w:noProof/>
          <w:lang w:val="sr-Latn-CS"/>
        </w:rPr>
        <w:t>da</w:t>
      </w:r>
      <w:r w:rsidR="00EA0F0C" w:rsidRPr="002E63A1">
        <w:rPr>
          <w:bCs/>
          <w:iCs/>
          <w:noProof/>
          <w:lang w:val="sr-Latn-CS"/>
        </w:rPr>
        <w:t xml:space="preserve"> </w:t>
      </w:r>
      <w:r>
        <w:rPr>
          <w:bCs/>
          <w:iCs/>
          <w:noProof/>
          <w:lang w:val="sr-Latn-CS"/>
        </w:rPr>
        <w:t>su</w:t>
      </w:r>
      <w:r w:rsidR="00EA0F0C" w:rsidRPr="002E63A1">
        <w:rPr>
          <w:bCs/>
          <w:iCs/>
          <w:noProof/>
          <w:lang w:val="sr-Latn-CS"/>
        </w:rPr>
        <w:t xml:space="preserve"> </w:t>
      </w:r>
      <w:r>
        <w:rPr>
          <w:bCs/>
          <w:iCs/>
          <w:noProof/>
          <w:lang w:val="sr-Latn-CS"/>
        </w:rPr>
        <w:t>mešovite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većim</w:t>
      </w:r>
      <w:r w:rsidR="00EA0F0C" w:rsidRPr="002E63A1">
        <w:rPr>
          <w:bCs/>
          <w:iCs/>
          <w:noProof/>
          <w:lang w:val="sr-Latn-CS"/>
        </w:rPr>
        <w:t xml:space="preserve"> </w:t>
      </w:r>
      <w:r>
        <w:rPr>
          <w:bCs/>
          <w:iCs/>
          <w:noProof/>
          <w:lang w:val="sr-Latn-CS"/>
        </w:rPr>
        <w:t>vrednostima</w:t>
      </w:r>
      <w:r w:rsidR="00EA0F0C" w:rsidRPr="002E63A1">
        <w:rPr>
          <w:bCs/>
          <w:iCs/>
          <w:noProof/>
          <w:lang w:val="sr-Latn-CS"/>
        </w:rPr>
        <w:t xml:space="preserve"> </w:t>
      </w:r>
      <w:r>
        <w:rPr>
          <w:bCs/>
          <w:iCs/>
          <w:noProof/>
          <w:lang w:val="sr-Latn-CS"/>
        </w:rPr>
        <w:t>zapremine</w:t>
      </w:r>
      <w:r w:rsidR="00EA0F0C" w:rsidRPr="002E63A1">
        <w:rPr>
          <w:bCs/>
          <w:iCs/>
          <w:noProof/>
          <w:lang w:val="sr-Latn-CS"/>
        </w:rPr>
        <w:t xml:space="preserve">, </w:t>
      </w:r>
      <w:r>
        <w:rPr>
          <w:bCs/>
          <w:iCs/>
          <w:noProof/>
          <w:lang w:val="sr-Latn-CS"/>
        </w:rPr>
        <w:t>tekućeg</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procenta</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a</w:t>
      </w:r>
      <w:r w:rsidR="00EA0F0C" w:rsidRPr="002E63A1">
        <w:rPr>
          <w:bCs/>
          <w:iCs/>
          <w:noProof/>
          <w:lang w:val="sr-Latn-CS"/>
        </w:rPr>
        <w:t xml:space="preserve"> </w:t>
      </w:r>
      <w:r>
        <w:rPr>
          <w:bCs/>
          <w:iCs/>
          <w:noProof/>
          <w:lang w:val="sr-Latn-CS"/>
        </w:rPr>
        <w:t>kako</w:t>
      </w:r>
      <w:r w:rsidR="00EA0F0C" w:rsidRPr="002E63A1">
        <w:rPr>
          <w:bCs/>
          <w:iCs/>
          <w:noProof/>
          <w:lang w:val="sr-Latn-CS"/>
        </w:rPr>
        <w:t xml:space="preserve"> </w:t>
      </w:r>
      <w:r>
        <w:rPr>
          <w:bCs/>
          <w:iCs/>
          <w:noProof/>
          <w:lang w:val="sr-Latn-CS"/>
        </w:rPr>
        <w:t>su</w:t>
      </w:r>
      <w:r w:rsidR="00EA0F0C" w:rsidRPr="002E63A1">
        <w:rPr>
          <w:bCs/>
          <w:iCs/>
          <w:noProof/>
          <w:lang w:val="sr-Latn-CS"/>
        </w:rPr>
        <w:t xml:space="preserve"> </w:t>
      </w:r>
      <w:r>
        <w:rPr>
          <w:bCs/>
          <w:iCs/>
          <w:noProof/>
          <w:lang w:val="sr-Latn-CS"/>
        </w:rPr>
        <w:t>one</w:t>
      </w:r>
      <w:r w:rsidR="00EA0F0C" w:rsidRPr="002E63A1">
        <w:rPr>
          <w:bCs/>
          <w:iCs/>
          <w:noProof/>
          <w:lang w:val="sr-Latn-CS"/>
        </w:rPr>
        <w:t xml:space="preserve"> </w:t>
      </w:r>
      <w:r>
        <w:rPr>
          <w:bCs/>
          <w:iCs/>
          <w:noProof/>
          <w:lang w:val="sr-Latn-CS"/>
        </w:rPr>
        <w:t>biološki</w:t>
      </w:r>
      <w:r w:rsidR="00EA0F0C" w:rsidRPr="002E63A1">
        <w:rPr>
          <w:bCs/>
          <w:iCs/>
          <w:noProof/>
          <w:lang w:val="sr-Latn-CS"/>
        </w:rPr>
        <w:t xml:space="preserve"> </w:t>
      </w:r>
      <w:r>
        <w:rPr>
          <w:bCs/>
          <w:iCs/>
          <w:noProof/>
          <w:lang w:val="sr-Latn-CS"/>
        </w:rPr>
        <w:t>stabilnije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otpornije</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fitopatološka</w:t>
      </w:r>
      <w:r w:rsidR="00EA0F0C" w:rsidRPr="002E63A1">
        <w:rPr>
          <w:bCs/>
          <w:iCs/>
          <w:noProof/>
          <w:lang w:val="sr-Latn-CS"/>
        </w:rPr>
        <w:t xml:space="preserve"> </w:t>
      </w:r>
      <w:r>
        <w:rPr>
          <w:bCs/>
          <w:iCs/>
          <w:noProof/>
          <w:lang w:val="sr-Latn-CS"/>
        </w:rPr>
        <w:t>oboljenja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entomološka</w:t>
      </w:r>
      <w:r w:rsidR="00EA0F0C" w:rsidRPr="002E63A1">
        <w:rPr>
          <w:bCs/>
          <w:iCs/>
          <w:noProof/>
          <w:lang w:val="sr-Latn-CS"/>
        </w:rPr>
        <w:t xml:space="preserve"> </w:t>
      </w:r>
      <w:r>
        <w:rPr>
          <w:bCs/>
          <w:iCs/>
          <w:noProof/>
          <w:lang w:val="sr-Latn-CS"/>
        </w:rPr>
        <w:t>oštećenja</w:t>
      </w:r>
      <w:r w:rsidR="00EA0F0C" w:rsidRPr="002E63A1">
        <w:rPr>
          <w:bCs/>
          <w:iCs/>
          <w:noProof/>
          <w:lang w:val="sr-Latn-CS"/>
        </w:rPr>
        <w:t xml:space="preserve">, </w:t>
      </w:r>
      <w:r>
        <w:rPr>
          <w:bCs/>
          <w:iCs/>
          <w:noProof/>
          <w:lang w:val="sr-Latn-CS"/>
        </w:rPr>
        <w:t>mešovite</w:t>
      </w:r>
      <w:r w:rsidR="00EA0F0C" w:rsidRPr="002E63A1">
        <w:rPr>
          <w:bCs/>
          <w:iCs/>
          <w:noProof/>
          <w:lang w:val="sr-Latn-CS"/>
        </w:rPr>
        <w:t xml:space="preserve"> </w:t>
      </w:r>
      <w:r>
        <w:rPr>
          <w:bCs/>
          <w:iCs/>
          <w:noProof/>
          <w:lang w:val="sr-Latn-CS"/>
        </w:rPr>
        <w:t>sastojine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moraju</w:t>
      </w:r>
      <w:r w:rsidR="00EA0F0C" w:rsidRPr="002E63A1">
        <w:rPr>
          <w:bCs/>
          <w:iCs/>
          <w:noProof/>
          <w:lang w:val="sr-Latn-CS"/>
        </w:rPr>
        <w:t xml:space="preserve"> </w:t>
      </w:r>
      <w:r>
        <w:rPr>
          <w:bCs/>
          <w:iCs/>
          <w:noProof/>
          <w:lang w:val="sr-Latn-CS"/>
        </w:rPr>
        <w:t>podržavati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povećavati</w:t>
      </w:r>
      <w:r w:rsidR="00EA0F0C" w:rsidRPr="002E63A1">
        <w:rPr>
          <w:bCs/>
          <w:iCs/>
          <w:noProof/>
          <w:lang w:val="sr-Latn-CS"/>
        </w:rPr>
        <w:t xml:space="preserve"> </w:t>
      </w:r>
      <w:r>
        <w:rPr>
          <w:bCs/>
          <w:iCs/>
          <w:noProof/>
          <w:lang w:val="sr-Latn-CS"/>
        </w:rPr>
        <w:t>njihovo</w:t>
      </w:r>
      <w:r w:rsidR="00EA0F0C" w:rsidRPr="002E63A1">
        <w:rPr>
          <w:bCs/>
          <w:iCs/>
          <w:noProof/>
          <w:lang w:val="sr-Latn-CS"/>
        </w:rPr>
        <w:t xml:space="preserve"> </w:t>
      </w:r>
      <w:r>
        <w:rPr>
          <w:bCs/>
          <w:iCs/>
          <w:noProof/>
          <w:lang w:val="sr-Latn-CS"/>
        </w:rPr>
        <w:t>učešće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ukupnom</w:t>
      </w:r>
      <w:r w:rsidR="00EA0F0C" w:rsidRPr="002E63A1">
        <w:rPr>
          <w:bCs/>
          <w:iCs/>
          <w:noProof/>
          <w:lang w:val="sr-Latn-CS"/>
        </w:rPr>
        <w:t xml:space="preserve"> </w:t>
      </w:r>
      <w:r>
        <w:rPr>
          <w:bCs/>
          <w:iCs/>
          <w:noProof/>
          <w:lang w:val="sr-Latn-CS"/>
        </w:rPr>
        <w:t>šumskom</w:t>
      </w:r>
      <w:r w:rsidR="00EA0F0C" w:rsidRPr="002E63A1">
        <w:rPr>
          <w:bCs/>
          <w:iCs/>
          <w:noProof/>
          <w:lang w:val="sr-Latn-CS"/>
        </w:rPr>
        <w:t xml:space="preserve"> </w:t>
      </w:r>
      <w:r>
        <w:rPr>
          <w:bCs/>
          <w:iCs/>
          <w:noProof/>
          <w:lang w:val="sr-Latn-CS"/>
        </w:rPr>
        <w:t>fondu</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skladu</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ekološkim</w:t>
      </w:r>
      <w:r w:rsidR="00EA0F0C" w:rsidRPr="002E63A1">
        <w:rPr>
          <w:bCs/>
          <w:iCs/>
          <w:noProof/>
          <w:lang w:val="sr-Latn-CS"/>
        </w:rPr>
        <w:t xml:space="preserve"> </w:t>
      </w:r>
      <w:r>
        <w:rPr>
          <w:bCs/>
          <w:iCs/>
          <w:noProof/>
          <w:lang w:val="sr-Latn-CS"/>
        </w:rPr>
        <w:t>optimumom</w:t>
      </w:r>
      <w:r w:rsidR="00EA0F0C" w:rsidRPr="002E63A1">
        <w:rPr>
          <w:bCs/>
          <w:iCs/>
          <w:noProof/>
          <w:lang w:val="sr-Latn-CS"/>
        </w:rPr>
        <w:t>.</w:t>
      </w:r>
    </w:p>
    <w:p w:rsidR="00EA0F0C" w:rsidRPr="002E63A1" w:rsidRDefault="002E63A1" w:rsidP="00EA0F0C">
      <w:pPr>
        <w:ind w:firstLine="708"/>
        <w:jc w:val="both"/>
        <w:rPr>
          <w:bCs/>
          <w:iCs/>
          <w:noProof/>
          <w:lang w:val="sr-Latn-CS"/>
        </w:rPr>
      </w:pPr>
      <w:r>
        <w:rPr>
          <w:bCs/>
          <w:iCs/>
          <w:noProof/>
          <w:lang w:val="sr-Latn-CS"/>
        </w:rPr>
        <w:t>Po</w:t>
      </w:r>
      <w:r w:rsidR="00EA0F0C" w:rsidRPr="002E63A1">
        <w:rPr>
          <w:bCs/>
          <w:iCs/>
          <w:noProof/>
          <w:lang w:val="sr-Latn-CS"/>
        </w:rPr>
        <w:t xml:space="preserve"> </w:t>
      </w:r>
      <w:r>
        <w:rPr>
          <w:bCs/>
          <w:iCs/>
          <w:noProof/>
          <w:lang w:val="sr-Latn-CS"/>
        </w:rPr>
        <w:t>osnovnoj</w:t>
      </w:r>
      <w:r w:rsidR="00EA0F0C" w:rsidRPr="002E63A1">
        <w:rPr>
          <w:bCs/>
          <w:iCs/>
          <w:noProof/>
          <w:lang w:val="sr-Latn-CS"/>
        </w:rPr>
        <w:t xml:space="preserve"> </w:t>
      </w:r>
      <w:r>
        <w:rPr>
          <w:bCs/>
          <w:iCs/>
          <w:noProof/>
          <w:lang w:val="sr-Latn-CS"/>
        </w:rPr>
        <w:t>nameni</w:t>
      </w:r>
      <w:r w:rsidR="00EA0F0C" w:rsidRPr="002E63A1">
        <w:rPr>
          <w:bCs/>
          <w:iCs/>
          <w:noProof/>
          <w:lang w:val="sr-Latn-CS"/>
        </w:rPr>
        <w:t xml:space="preserve"> </w:t>
      </w:r>
      <w:r>
        <w:rPr>
          <w:bCs/>
          <w:iCs/>
          <w:noProof/>
          <w:lang w:val="sr-Latn-CS"/>
        </w:rPr>
        <w:t>šume</w:t>
      </w:r>
      <w:r w:rsidR="00EA0F0C" w:rsidRPr="002E63A1">
        <w:rPr>
          <w:bCs/>
          <w:iCs/>
          <w:noProof/>
          <w:lang w:val="sr-Latn-CS"/>
        </w:rPr>
        <w:t xml:space="preserve"> </w:t>
      </w:r>
      <w:r>
        <w:rPr>
          <w:bCs/>
          <w:iCs/>
          <w:noProof/>
          <w:lang w:val="sr-Latn-CS"/>
        </w:rPr>
        <w:t>imaju</w:t>
      </w:r>
      <w:r w:rsidR="00EA0F0C" w:rsidRPr="002E63A1">
        <w:rPr>
          <w:bCs/>
          <w:iCs/>
          <w:noProof/>
          <w:lang w:val="sr-Latn-CS"/>
        </w:rPr>
        <w:t xml:space="preserve"> </w:t>
      </w:r>
      <w:r>
        <w:rPr>
          <w:bCs/>
          <w:iCs/>
          <w:noProof/>
          <w:lang w:val="sr-Latn-CS"/>
        </w:rPr>
        <w:t>sledeću</w:t>
      </w:r>
      <w:r w:rsidR="00EA0F0C" w:rsidRPr="002E63A1">
        <w:rPr>
          <w:bCs/>
          <w:iCs/>
          <w:noProof/>
          <w:lang w:val="sr-Latn-CS"/>
        </w:rPr>
        <w:t xml:space="preserve"> </w:t>
      </w:r>
      <w:r>
        <w:rPr>
          <w:bCs/>
          <w:iCs/>
          <w:noProof/>
          <w:lang w:val="sr-Latn-CS"/>
        </w:rPr>
        <w:t>funkciju</w:t>
      </w:r>
      <w:r w:rsidR="00EA0F0C" w:rsidRPr="002E63A1">
        <w:rPr>
          <w:bCs/>
          <w:iCs/>
          <w:noProof/>
          <w:lang w:val="sr-Latn-CS"/>
        </w:rPr>
        <w:t xml:space="preserve">: </w:t>
      </w:r>
      <w:r>
        <w:rPr>
          <w:bCs/>
          <w:iCs/>
          <w:noProof/>
          <w:lang w:val="sr-Latn-CS"/>
        </w:rPr>
        <w:t>proizvodno</w:t>
      </w:r>
      <w:r w:rsidR="00EA0F0C" w:rsidRPr="002E63A1">
        <w:rPr>
          <w:bCs/>
          <w:iCs/>
          <w:noProof/>
          <w:lang w:val="sr-Latn-CS"/>
        </w:rPr>
        <w:t>-</w:t>
      </w:r>
      <w:r>
        <w:rPr>
          <w:bCs/>
          <w:iCs/>
          <w:noProof/>
          <w:lang w:val="sr-Latn-CS"/>
        </w:rPr>
        <w:t>zaštitna</w:t>
      </w:r>
      <w:r w:rsidR="00EA0F0C" w:rsidRPr="002E63A1">
        <w:rPr>
          <w:bCs/>
          <w:iCs/>
          <w:noProof/>
          <w:lang w:val="sr-Latn-CS"/>
        </w:rPr>
        <w:t xml:space="preserve"> </w:t>
      </w:r>
      <w:r>
        <w:rPr>
          <w:bCs/>
          <w:iCs/>
          <w:noProof/>
          <w:lang w:val="sr-Latn-CS"/>
        </w:rPr>
        <w:t>funkcija</w:t>
      </w:r>
      <w:r w:rsidR="00EA0F0C" w:rsidRPr="002E63A1">
        <w:rPr>
          <w:bCs/>
          <w:iCs/>
          <w:noProof/>
          <w:lang w:val="sr-Latn-CS"/>
        </w:rPr>
        <w:t xml:space="preserve"> </w:t>
      </w:r>
      <w:r>
        <w:rPr>
          <w:bCs/>
          <w:iCs/>
          <w:noProof/>
          <w:lang w:val="sr-Latn-CS"/>
        </w:rPr>
        <w:t>koja</w:t>
      </w:r>
      <w:r w:rsidR="00EA0F0C" w:rsidRPr="002E63A1">
        <w:rPr>
          <w:bCs/>
          <w:iCs/>
          <w:noProof/>
          <w:lang w:val="sr-Latn-CS"/>
        </w:rPr>
        <w:t xml:space="preserve"> </w:t>
      </w:r>
      <w:r>
        <w:rPr>
          <w:bCs/>
          <w:iCs/>
          <w:noProof/>
          <w:lang w:val="sr-Latn-CS"/>
        </w:rPr>
        <w:t>zauzima</w:t>
      </w:r>
      <w:r w:rsidR="00EA0F0C" w:rsidRPr="002E63A1">
        <w:rPr>
          <w:bCs/>
          <w:iCs/>
          <w:noProof/>
          <w:lang w:val="sr-Latn-CS"/>
        </w:rPr>
        <w:t xml:space="preserve"> </w:t>
      </w:r>
      <w:r>
        <w:rPr>
          <w:bCs/>
          <w:iCs/>
          <w:noProof/>
          <w:lang w:val="sr-Latn-CS"/>
        </w:rPr>
        <w:t>površinu</w:t>
      </w:r>
      <w:r w:rsidR="00EA0F0C" w:rsidRPr="002E63A1">
        <w:rPr>
          <w:bCs/>
          <w:iCs/>
          <w:noProof/>
          <w:lang w:val="sr-Latn-CS"/>
        </w:rPr>
        <w:t xml:space="preserve"> </w:t>
      </w:r>
      <w:r>
        <w:rPr>
          <w:bCs/>
          <w:iCs/>
          <w:noProof/>
          <w:lang w:val="sr-Latn-CS"/>
        </w:rPr>
        <w:t>od</w:t>
      </w:r>
      <w:r w:rsidR="00EA0F0C" w:rsidRPr="002E63A1">
        <w:rPr>
          <w:bCs/>
          <w:iCs/>
          <w:noProof/>
          <w:lang w:val="sr-Latn-CS"/>
        </w:rPr>
        <w:t xml:space="preserve"> 74,25</w:t>
      </w:r>
      <w:r w:rsidR="00EA0F0C" w:rsidRPr="002E63A1">
        <w:rPr>
          <w:noProof/>
          <w:spacing w:val="-1"/>
          <w:kern w:val="22"/>
          <w:lang w:val="sr-Latn-CS"/>
        </w:rPr>
        <w:t xml:space="preserve"> </w:t>
      </w:r>
      <w:r>
        <w:rPr>
          <w:noProof/>
          <w:spacing w:val="-1"/>
          <w:kern w:val="22"/>
          <w:lang w:val="sr-Latn-CS"/>
        </w:rPr>
        <w:t>km</w:t>
      </w:r>
      <w:r w:rsidR="00EA0F0C" w:rsidRPr="002E63A1">
        <w:rPr>
          <w:noProof/>
          <w:spacing w:val="-1"/>
          <w:kern w:val="22"/>
          <w:vertAlign w:val="superscript"/>
          <w:lang w:val="sr-Latn-CS"/>
        </w:rPr>
        <w:t>2</w:t>
      </w:r>
      <w:r w:rsidR="00EA0F0C" w:rsidRPr="002E63A1">
        <w:rPr>
          <w:bCs/>
          <w:iCs/>
          <w:noProof/>
          <w:lang w:val="sr-Latn-CS"/>
        </w:rPr>
        <w:t xml:space="preserve"> (35,8%), </w:t>
      </w:r>
      <w:r>
        <w:rPr>
          <w:bCs/>
          <w:iCs/>
          <w:noProof/>
          <w:lang w:val="sr-Latn-CS"/>
        </w:rPr>
        <w:t>sa</w:t>
      </w:r>
      <w:r w:rsidR="00EA0F0C" w:rsidRPr="002E63A1">
        <w:rPr>
          <w:bCs/>
          <w:iCs/>
          <w:noProof/>
          <w:lang w:val="sr-Latn-CS"/>
        </w:rPr>
        <w:t xml:space="preserve"> </w:t>
      </w:r>
      <w:r>
        <w:rPr>
          <w:bCs/>
          <w:iCs/>
          <w:noProof/>
          <w:lang w:val="sr-Latn-CS"/>
        </w:rPr>
        <w:t>prosečnom</w:t>
      </w:r>
      <w:r w:rsidR="00EA0F0C" w:rsidRPr="002E63A1">
        <w:rPr>
          <w:bCs/>
          <w:iCs/>
          <w:noProof/>
          <w:lang w:val="sr-Latn-CS"/>
        </w:rPr>
        <w:t xml:space="preserve"> </w:t>
      </w:r>
      <w:r>
        <w:rPr>
          <w:bCs/>
          <w:iCs/>
          <w:noProof/>
          <w:lang w:val="sr-Latn-CS"/>
        </w:rPr>
        <w:t>zapreminom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231,3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tekućim</w:t>
      </w:r>
      <w:r w:rsidR="00EA0F0C" w:rsidRPr="002E63A1">
        <w:rPr>
          <w:bCs/>
          <w:iCs/>
          <w:noProof/>
          <w:lang w:val="sr-Latn-CS"/>
        </w:rPr>
        <w:t xml:space="preserve"> </w:t>
      </w:r>
      <w:r>
        <w:rPr>
          <w:bCs/>
          <w:iCs/>
          <w:noProof/>
          <w:lang w:val="sr-Latn-CS"/>
        </w:rPr>
        <w:t>zapreminskim</w:t>
      </w:r>
      <w:r w:rsidR="00EA0F0C" w:rsidRPr="002E63A1">
        <w:rPr>
          <w:bCs/>
          <w:iCs/>
          <w:noProof/>
          <w:lang w:val="sr-Latn-CS"/>
        </w:rPr>
        <w:t xml:space="preserve"> </w:t>
      </w:r>
      <w:r>
        <w:rPr>
          <w:bCs/>
          <w:iCs/>
          <w:noProof/>
          <w:lang w:val="sr-Latn-CS"/>
        </w:rPr>
        <w:t>prirastom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5,1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procentom</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2,2%; </w:t>
      </w:r>
      <w:r>
        <w:rPr>
          <w:bCs/>
          <w:iCs/>
          <w:noProof/>
          <w:lang w:val="sr-Latn-CS"/>
        </w:rPr>
        <w:t>zaštita</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vodosnabdevanja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stepena</w:t>
      </w:r>
      <w:r w:rsidR="00EA0F0C" w:rsidRPr="002E63A1">
        <w:rPr>
          <w:bCs/>
          <w:iCs/>
          <w:noProof/>
          <w:lang w:val="sr-Latn-CS"/>
        </w:rPr>
        <w:t xml:space="preserve"> </w:t>
      </w:r>
      <w:r>
        <w:rPr>
          <w:bCs/>
          <w:iCs/>
          <w:noProof/>
          <w:lang w:val="sr-Latn-CS"/>
        </w:rPr>
        <w:t>zauzimaju</w:t>
      </w:r>
      <w:r w:rsidR="00EA0F0C" w:rsidRPr="002E63A1">
        <w:rPr>
          <w:bCs/>
          <w:iCs/>
          <w:noProof/>
          <w:lang w:val="sr-Latn-CS"/>
        </w:rPr>
        <w:t xml:space="preserve"> </w:t>
      </w:r>
      <w:r>
        <w:rPr>
          <w:bCs/>
          <w:iCs/>
          <w:noProof/>
          <w:lang w:val="sr-Latn-CS"/>
        </w:rPr>
        <w:t>površinu</w:t>
      </w:r>
      <w:r w:rsidR="00EA0F0C" w:rsidRPr="002E63A1">
        <w:rPr>
          <w:bCs/>
          <w:iCs/>
          <w:noProof/>
          <w:lang w:val="sr-Latn-CS"/>
        </w:rPr>
        <w:t xml:space="preserve"> </w:t>
      </w:r>
      <w:r>
        <w:rPr>
          <w:bCs/>
          <w:iCs/>
          <w:noProof/>
          <w:lang w:val="sr-Latn-CS"/>
        </w:rPr>
        <w:t>od</w:t>
      </w:r>
      <w:r w:rsidR="00EA0F0C" w:rsidRPr="002E63A1">
        <w:rPr>
          <w:bCs/>
          <w:iCs/>
          <w:noProof/>
          <w:lang w:val="sr-Latn-CS"/>
        </w:rPr>
        <w:t xml:space="preserve"> 4,32 </w:t>
      </w:r>
      <w:r>
        <w:rPr>
          <w:noProof/>
          <w:spacing w:val="-1"/>
          <w:kern w:val="22"/>
          <w:lang w:val="sr-Latn-CS"/>
        </w:rPr>
        <w:t>km</w:t>
      </w:r>
      <w:r w:rsidR="00EA0F0C" w:rsidRPr="002E63A1">
        <w:rPr>
          <w:noProof/>
          <w:spacing w:val="-1"/>
          <w:kern w:val="22"/>
          <w:vertAlign w:val="superscript"/>
          <w:lang w:val="sr-Latn-CS"/>
        </w:rPr>
        <w:t>2</w:t>
      </w:r>
      <w:r w:rsidR="00EA0F0C" w:rsidRPr="002E63A1">
        <w:rPr>
          <w:bCs/>
          <w:iCs/>
          <w:noProof/>
          <w:lang w:val="sr-Latn-CS"/>
        </w:rPr>
        <w:t xml:space="preserve"> (2,1%), </w:t>
      </w:r>
      <w:r>
        <w:rPr>
          <w:bCs/>
          <w:iCs/>
          <w:noProof/>
          <w:lang w:val="sr-Latn-CS"/>
        </w:rPr>
        <w:t>sa</w:t>
      </w:r>
      <w:r w:rsidR="00EA0F0C" w:rsidRPr="002E63A1">
        <w:rPr>
          <w:bCs/>
          <w:iCs/>
          <w:noProof/>
          <w:lang w:val="sr-Latn-CS"/>
        </w:rPr>
        <w:t xml:space="preserve"> </w:t>
      </w:r>
      <w:r>
        <w:rPr>
          <w:bCs/>
          <w:iCs/>
          <w:noProof/>
          <w:lang w:val="sr-Latn-CS"/>
        </w:rPr>
        <w:t>prosečnom</w:t>
      </w:r>
      <w:r w:rsidR="00EA0F0C" w:rsidRPr="002E63A1">
        <w:rPr>
          <w:bCs/>
          <w:iCs/>
          <w:noProof/>
          <w:lang w:val="sr-Latn-CS"/>
        </w:rPr>
        <w:t xml:space="preserve"> </w:t>
      </w:r>
      <w:r>
        <w:rPr>
          <w:bCs/>
          <w:iCs/>
          <w:noProof/>
          <w:lang w:val="sr-Latn-CS"/>
        </w:rPr>
        <w:t>zapreminom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145,2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tekućim</w:t>
      </w:r>
      <w:r w:rsidR="00EA0F0C" w:rsidRPr="002E63A1">
        <w:rPr>
          <w:bCs/>
          <w:iCs/>
          <w:noProof/>
          <w:lang w:val="sr-Latn-CS"/>
        </w:rPr>
        <w:t xml:space="preserve"> </w:t>
      </w:r>
      <w:r>
        <w:rPr>
          <w:bCs/>
          <w:iCs/>
          <w:noProof/>
          <w:lang w:val="sr-Latn-CS"/>
        </w:rPr>
        <w:t>zapreminskim</w:t>
      </w:r>
      <w:r w:rsidR="00EA0F0C" w:rsidRPr="002E63A1">
        <w:rPr>
          <w:bCs/>
          <w:iCs/>
          <w:noProof/>
          <w:lang w:val="sr-Latn-CS"/>
        </w:rPr>
        <w:t xml:space="preserve"> </w:t>
      </w:r>
      <w:r>
        <w:rPr>
          <w:bCs/>
          <w:iCs/>
          <w:noProof/>
          <w:lang w:val="sr-Latn-CS"/>
        </w:rPr>
        <w:t>prirastom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4,2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procentom</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2,9%; </w:t>
      </w:r>
      <w:r>
        <w:rPr>
          <w:bCs/>
          <w:iCs/>
          <w:noProof/>
          <w:lang w:val="sr-Latn-CS"/>
        </w:rPr>
        <w:t>zaštita</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vodosnabdevanja</w:t>
      </w:r>
      <w:r w:rsidR="00EA0F0C" w:rsidRPr="002E63A1">
        <w:rPr>
          <w:bCs/>
          <w:iCs/>
          <w:noProof/>
          <w:lang w:val="sr-Latn-CS"/>
        </w:rPr>
        <w:t xml:space="preserve">) </w:t>
      </w:r>
      <w:r>
        <w:rPr>
          <w:bCs/>
          <w:iCs/>
          <w:noProof/>
          <w:lang w:val="sr-Latn-CS"/>
        </w:rPr>
        <w:t>II</w:t>
      </w:r>
      <w:r w:rsidR="00EA0F0C" w:rsidRPr="002E63A1">
        <w:rPr>
          <w:bCs/>
          <w:iCs/>
          <w:noProof/>
          <w:lang w:val="sr-Latn-CS"/>
        </w:rPr>
        <w:t xml:space="preserve"> </w:t>
      </w:r>
      <w:r>
        <w:rPr>
          <w:bCs/>
          <w:iCs/>
          <w:noProof/>
          <w:lang w:val="sr-Latn-CS"/>
        </w:rPr>
        <w:t>stepena</w:t>
      </w:r>
      <w:r w:rsidR="00EA0F0C" w:rsidRPr="002E63A1">
        <w:rPr>
          <w:bCs/>
          <w:iCs/>
          <w:noProof/>
          <w:lang w:val="sr-Latn-CS"/>
        </w:rPr>
        <w:t xml:space="preserve"> </w:t>
      </w:r>
      <w:r>
        <w:rPr>
          <w:bCs/>
          <w:iCs/>
          <w:noProof/>
          <w:lang w:val="sr-Latn-CS"/>
        </w:rPr>
        <w:t>zauzimaju</w:t>
      </w:r>
      <w:r w:rsidR="00EA0F0C" w:rsidRPr="002E63A1">
        <w:rPr>
          <w:bCs/>
          <w:iCs/>
          <w:noProof/>
          <w:lang w:val="sr-Latn-CS"/>
        </w:rPr>
        <w:t xml:space="preserve"> </w:t>
      </w:r>
      <w:r>
        <w:rPr>
          <w:bCs/>
          <w:iCs/>
          <w:noProof/>
          <w:lang w:val="sr-Latn-CS"/>
        </w:rPr>
        <w:t>površinu</w:t>
      </w:r>
      <w:r w:rsidR="00EA0F0C" w:rsidRPr="002E63A1">
        <w:rPr>
          <w:bCs/>
          <w:iCs/>
          <w:noProof/>
          <w:lang w:val="sr-Latn-CS"/>
        </w:rPr>
        <w:t xml:space="preserve"> </w:t>
      </w:r>
      <w:r>
        <w:rPr>
          <w:bCs/>
          <w:iCs/>
          <w:noProof/>
          <w:lang w:val="sr-Latn-CS"/>
        </w:rPr>
        <w:t>od</w:t>
      </w:r>
      <w:r w:rsidR="00EA0F0C" w:rsidRPr="002E63A1">
        <w:rPr>
          <w:bCs/>
          <w:iCs/>
          <w:noProof/>
          <w:lang w:val="sr-Latn-CS"/>
        </w:rPr>
        <w:t xml:space="preserve"> 4,05</w:t>
      </w:r>
      <w:r w:rsidR="00EA0F0C" w:rsidRPr="002E63A1">
        <w:rPr>
          <w:noProof/>
          <w:spacing w:val="-1"/>
          <w:kern w:val="22"/>
          <w:lang w:val="sr-Latn-CS"/>
        </w:rPr>
        <w:t xml:space="preserve"> </w:t>
      </w:r>
      <w:r>
        <w:rPr>
          <w:noProof/>
          <w:spacing w:val="-1"/>
          <w:kern w:val="22"/>
          <w:lang w:val="sr-Latn-CS"/>
        </w:rPr>
        <w:t>km</w:t>
      </w:r>
      <w:r w:rsidR="00EA0F0C" w:rsidRPr="002E63A1">
        <w:rPr>
          <w:noProof/>
          <w:spacing w:val="-1"/>
          <w:kern w:val="22"/>
          <w:vertAlign w:val="superscript"/>
          <w:lang w:val="sr-Latn-CS"/>
        </w:rPr>
        <w:t>2</w:t>
      </w:r>
      <w:r w:rsidR="00EA0F0C" w:rsidRPr="002E63A1">
        <w:rPr>
          <w:bCs/>
          <w:iCs/>
          <w:noProof/>
          <w:lang w:val="sr-Latn-CS"/>
        </w:rPr>
        <w:t xml:space="preserve"> (2%), </w:t>
      </w:r>
      <w:r>
        <w:rPr>
          <w:bCs/>
          <w:iCs/>
          <w:noProof/>
          <w:lang w:val="sr-Latn-CS"/>
        </w:rPr>
        <w:t>sa</w:t>
      </w:r>
      <w:r w:rsidR="00EA0F0C" w:rsidRPr="002E63A1">
        <w:rPr>
          <w:bCs/>
          <w:iCs/>
          <w:noProof/>
          <w:lang w:val="sr-Latn-CS"/>
        </w:rPr>
        <w:t xml:space="preserve"> </w:t>
      </w:r>
      <w:r>
        <w:rPr>
          <w:bCs/>
          <w:iCs/>
          <w:noProof/>
          <w:lang w:val="sr-Latn-CS"/>
        </w:rPr>
        <w:t>prosečnom</w:t>
      </w:r>
      <w:r w:rsidR="00EA0F0C" w:rsidRPr="002E63A1">
        <w:rPr>
          <w:bCs/>
          <w:iCs/>
          <w:noProof/>
          <w:lang w:val="sr-Latn-CS"/>
        </w:rPr>
        <w:t xml:space="preserve"> </w:t>
      </w:r>
      <w:r>
        <w:rPr>
          <w:bCs/>
          <w:iCs/>
          <w:noProof/>
          <w:lang w:val="sr-Latn-CS"/>
        </w:rPr>
        <w:t>zapreminom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184,3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tekućim</w:t>
      </w:r>
      <w:r w:rsidR="00EA0F0C" w:rsidRPr="002E63A1">
        <w:rPr>
          <w:bCs/>
          <w:iCs/>
          <w:noProof/>
          <w:lang w:val="sr-Latn-CS"/>
        </w:rPr>
        <w:t xml:space="preserve"> </w:t>
      </w:r>
      <w:r>
        <w:rPr>
          <w:bCs/>
          <w:iCs/>
          <w:noProof/>
          <w:lang w:val="sr-Latn-CS"/>
        </w:rPr>
        <w:t>zapreminskim</w:t>
      </w:r>
      <w:r w:rsidR="00EA0F0C" w:rsidRPr="002E63A1">
        <w:rPr>
          <w:bCs/>
          <w:iCs/>
          <w:noProof/>
          <w:lang w:val="sr-Latn-CS"/>
        </w:rPr>
        <w:t xml:space="preserve"> </w:t>
      </w:r>
      <w:r>
        <w:rPr>
          <w:bCs/>
          <w:iCs/>
          <w:noProof/>
          <w:lang w:val="sr-Latn-CS"/>
        </w:rPr>
        <w:t>prirastom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4,8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procentom</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2,3%; </w:t>
      </w:r>
      <w:r>
        <w:rPr>
          <w:bCs/>
          <w:iCs/>
          <w:noProof/>
          <w:lang w:val="sr-Latn-CS"/>
        </w:rPr>
        <w:t>zaštita</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vodosnabdevanja</w:t>
      </w:r>
      <w:r w:rsidR="00EA0F0C" w:rsidRPr="002E63A1">
        <w:rPr>
          <w:bCs/>
          <w:iCs/>
          <w:noProof/>
          <w:lang w:val="sr-Latn-CS"/>
        </w:rPr>
        <w:t xml:space="preserve">) </w:t>
      </w:r>
      <w:r>
        <w:rPr>
          <w:bCs/>
          <w:iCs/>
          <w:noProof/>
          <w:lang w:val="sr-Latn-CS"/>
        </w:rPr>
        <w:t>III</w:t>
      </w:r>
      <w:r w:rsidR="00EA0F0C" w:rsidRPr="002E63A1">
        <w:rPr>
          <w:bCs/>
          <w:iCs/>
          <w:noProof/>
          <w:lang w:val="sr-Latn-CS"/>
        </w:rPr>
        <w:t xml:space="preserve"> </w:t>
      </w:r>
      <w:r>
        <w:rPr>
          <w:bCs/>
          <w:iCs/>
          <w:noProof/>
          <w:lang w:val="sr-Latn-CS"/>
        </w:rPr>
        <w:t>stepena</w:t>
      </w:r>
      <w:r w:rsidR="00EA0F0C" w:rsidRPr="002E63A1">
        <w:rPr>
          <w:bCs/>
          <w:iCs/>
          <w:noProof/>
          <w:lang w:val="sr-Latn-CS"/>
        </w:rPr>
        <w:t xml:space="preserve"> </w:t>
      </w:r>
      <w:r>
        <w:rPr>
          <w:bCs/>
          <w:iCs/>
          <w:noProof/>
          <w:lang w:val="sr-Latn-CS"/>
        </w:rPr>
        <w:t>koja</w:t>
      </w:r>
      <w:r w:rsidR="00EA0F0C" w:rsidRPr="002E63A1">
        <w:rPr>
          <w:bCs/>
          <w:iCs/>
          <w:noProof/>
          <w:lang w:val="sr-Latn-CS"/>
        </w:rPr>
        <w:t xml:space="preserve"> </w:t>
      </w:r>
      <w:r>
        <w:rPr>
          <w:bCs/>
          <w:iCs/>
          <w:noProof/>
          <w:lang w:val="sr-Latn-CS"/>
        </w:rPr>
        <w:t>zauzima</w:t>
      </w:r>
      <w:r w:rsidR="00EA0F0C" w:rsidRPr="002E63A1">
        <w:rPr>
          <w:bCs/>
          <w:iCs/>
          <w:noProof/>
          <w:lang w:val="sr-Latn-CS"/>
        </w:rPr>
        <w:t xml:space="preserve"> </w:t>
      </w:r>
      <w:r>
        <w:rPr>
          <w:bCs/>
          <w:iCs/>
          <w:noProof/>
          <w:lang w:val="sr-Latn-CS"/>
        </w:rPr>
        <w:t>površinu</w:t>
      </w:r>
      <w:r w:rsidR="00EA0F0C" w:rsidRPr="002E63A1">
        <w:rPr>
          <w:bCs/>
          <w:iCs/>
          <w:noProof/>
          <w:lang w:val="sr-Latn-CS"/>
        </w:rPr>
        <w:t xml:space="preserve"> </w:t>
      </w:r>
      <w:r>
        <w:rPr>
          <w:bCs/>
          <w:iCs/>
          <w:noProof/>
          <w:lang w:val="sr-Latn-CS"/>
        </w:rPr>
        <w:t>od</w:t>
      </w:r>
      <w:r w:rsidR="00EA0F0C" w:rsidRPr="002E63A1">
        <w:rPr>
          <w:bCs/>
          <w:iCs/>
          <w:noProof/>
          <w:lang w:val="sr-Latn-CS"/>
        </w:rPr>
        <w:t xml:space="preserve"> 18,12</w:t>
      </w:r>
      <w:r w:rsidR="00EA0F0C" w:rsidRPr="002E63A1">
        <w:rPr>
          <w:noProof/>
          <w:spacing w:val="-1"/>
          <w:kern w:val="22"/>
          <w:lang w:val="sr-Latn-CS"/>
        </w:rPr>
        <w:t xml:space="preserve"> </w:t>
      </w:r>
      <w:r>
        <w:rPr>
          <w:noProof/>
          <w:spacing w:val="-1"/>
          <w:kern w:val="22"/>
          <w:lang w:val="sr-Latn-CS"/>
        </w:rPr>
        <w:t>km</w:t>
      </w:r>
      <w:r w:rsidR="00EA0F0C" w:rsidRPr="002E63A1">
        <w:rPr>
          <w:noProof/>
          <w:spacing w:val="-1"/>
          <w:kern w:val="22"/>
          <w:vertAlign w:val="superscript"/>
          <w:lang w:val="sr-Latn-CS"/>
        </w:rPr>
        <w:t>2</w:t>
      </w:r>
      <w:r w:rsidR="00EA0F0C" w:rsidRPr="002E63A1">
        <w:rPr>
          <w:bCs/>
          <w:iCs/>
          <w:noProof/>
          <w:lang w:val="sr-Latn-CS"/>
        </w:rPr>
        <w:t xml:space="preserve"> (8,7%), </w:t>
      </w:r>
      <w:r>
        <w:rPr>
          <w:bCs/>
          <w:iCs/>
          <w:noProof/>
          <w:lang w:val="sr-Latn-CS"/>
        </w:rPr>
        <w:t>sa</w:t>
      </w:r>
      <w:r w:rsidR="00EA0F0C" w:rsidRPr="002E63A1">
        <w:rPr>
          <w:bCs/>
          <w:iCs/>
          <w:noProof/>
          <w:lang w:val="sr-Latn-CS"/>
        </w:rPr>
        <w:t xml:space="preserve"> </w:t>
      </w:r>
      <w:r>
        <w:rPr>
          <w:bCs/>
          <w:iCs/>
          <w:noProof/>
          <w:lang w:val="sr-Latn-CS"/>
        </w:rPr>
        <w:t>prosečnom</w:t>
      </w:r>
      <w:r w:rsidR="00EA0F0C" w:rsidRPr="002E63A1">
        <w:rPr>
          <w:bCs/>
          <w:iCs/>
          <w:noProof/>
          <w:lang w:val="sr-Latn-CS"/>
        </w:rPr>
        <w:t xml:space="preserve"> </w:t>
      </w:r>
      <w:r>
        <w:rPr>
          <w:bCs/>
          <w:iCs/>
          <w:noProof/>
          <w:lang w:val="sr-Latn-CS"/>
        </w:rPr>
        <w:t>zapreminom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231,3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tekućim</w:t>
      </w:r>
      <w:r w:rsidR="00EA0F0C" w:rsidRPr="002E63A1">
        <w:rPr>
          <w:bCs/>
          <w:iCs/>
          <w:noProof/>
          <w:lang w:val="sr-Latn-CS"/>
        </w:rPr>
        <w:t xml:space="preserve"> </w:t>
      </w:r>
      <w:r>
        <w:rPr>
          <w:bCs/>
          <w:iCs/>
          <w:noProof/>
          <w:lang w:val="sr-Latn-CS"/>
        </w:rPr>
        <w:t>zapreminskim</w:t>
      </w:r>
      <w:r w:rsidR="00EA0F0C" w:rsidRPr="002E63A1">
        <w:rPr>
          <w:bCs/>
          <w:iCs/>
          <w:noProof/>
          <w:lang w:val="sr-Latn-CS"/>
        </w:rPr>
        <w:t xml:space="preserve"> </w:t>
      </w:r>
      <w:r>
        <w:rPr>
          <w:bCs/>
          <w:iCs/>
          <w:noProof/>
          <w:lang w:val="sr-Latn-CS"/>
        </w:rPr>
        <w:t>prirastom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4,7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procentom</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2,3%; </w:t>
      </w:r>
      <w:r>
        <w:rPr>
          <w:bCs/>
          <w:iCs/>
          <w:noProof/>
          <w:lang w:val="sr-Latn-CS"/>
        </w:rPr>
        <w:t>zaštita</w:t>
      </w:r>
      <w:r w:rsidR="00EA0F0C" w:rsidRPr="002E63A1">
        <w:rPr>
          <w:bCs/>
          <w:iCs/>
          <w:noProof/>
          <w:lang w:val="sr-Latn-CS"/>
        </w:rPr>
        <w:t xml:space="preserve"> </w:t>
      </w:r>
      <w:r>
        <w:rPr>
          <w:bCs/>
          <w:iCs/>
          <w:noProof/>
          <w:lang w:val="sr-Latn-CS"/>
        </w:rPr>
        <w:t>zemljišta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w:t>
      </w:r>
      <w:r>
        <w:rPr>
          <w:bCs/>
          <w:iCs/>
          <w:noProof/>
          <w:lang w:val="sr-Latn-CS"/>
        </w:rPr>
        <w:t>erozije</w:t>
      </w:r>
      <w:r w:rsidR="00EA0F0C" w:rsidRPr="002E63A1">
        <w:rPr>
          <w:bCs/>
          <w:iCs/>
          <w:noProof/>
          <w:lang w:val="sr-Latn-CS"/>
        </w:rPr>
        <w:t xml:space="preserve"> </w:t>
      </w:r>
      <w:r>
        <w:rPr>
          <w:bCs/>
          <w:iCs/>
          <w:noProof/>
          <w:lang w:val="sr-Latn-CS"/>
        </w:rPr>
        <w:t>zauzimaju</w:t>
      </w:r>
      <w:r w:rsidR="00EA0F0C" w:rsidRPr="002E63A1">
        <w:rPr>
          <w:bCs/>
          <w:iCs/>
          <w:noProof/>
          <w:lang w:val="sr-Latn-CS"/>
        </w:rPr>
        <w:t xml:space="preserve"> </w:t>
      </w:r>
      <w:r>
        <w:rPr>
          <w:bCs/>
          <w:iCs/>
          <w:noProof/>
          <w:lang w:val="sr-Latn-CS"/>
        </w:rPr>
        <w:t>površinu</w:t>
      </w:r>
      <w:r w:rsidR="00EA0F0C" w:rsidRPr="002E63A1">
        <w:rPr>
          <w:bCs/>
          <w:iCs/>
          <w:noProof/>
          <w:lang w:val="sr-Latn-CS"/>
        </w:rPr>
        <w:t xml:space="preserve"> </w:t>
      </w:r>
      <w:r>
        <w:rPr>
          <w:bCs/>
          <w:iCs/>
          <w:noProof/>
          <w:lang w:val="sr-Latn-CS"/>
        </w:rPr>
        <w:t>od</w:t>
      </w:r>
      <w:r w:rsidR="00EA0F0C" w:rsidRPr="002E63A1">
        <w:rPr>
          <w:bCs/>
          <w:iCs/>
          <w:noProof/>
          <w:lang w:val="sr-Latn-CS"/>
        </w:rPr>
        <w:t xml:space="preserve"> 104,71</w:t>
      </w:r>
      <w:r w:rsidR="00EA0F0C" w:rsidRPr="002E63A1">
        <w:rPr>
          <w:noProof/>
          <w:spacing w:val="-1"/>
          <w:kern w:val="22"/>
          <w:lang w:val="sr-Latn-CS"/>
        </w:rPr>
        <w:t xml:space="preserve"> </w:t>
      </w:r>
      <w:r>
        <w:rPr>
          <w:noProof/>
          <w:spacing w:val="-1"/>
          <w:kern w:val="22"/>
          <w:lang w:val="sr-Latn-CS"/>
        </w:rPr>
        <w:t>km</w:t>
      </w:r>
      <w:r w:rsidR="00EA0F0C" w:rsidRPr="002E63A1">
        <w:rPr>
          <w:noProof/>
          <w:spacing w:val="-1"/>
          <w:kern w:val="22"/>
          <w:vertAlign w:val="superscript"/>
          <w:lang w:val="sr-Latn-CS"/>
        </w:rPr>
        <w:t>2</w:t>
      </w:r>
      <w:r w:rsidR="00EA0F0C" w:rsidRPr="002E63A1">
        <w:rPr>
          <w:bCs/>
          <w:iCs/>
          <w:noProof/>
          <w:lang w:val="sr-Latn-CS"/>
        </w:rPr>
        <w:t xml:space="preserve"> (50,5%), </w:t>
      </w:r>
      <w:r>
        <w:rPr>
          <w:bCs/>
          <w:iCs/>
          <w:noProof/>
          <w:lang w:val="sr-Latn-CS"/>
        </w:rPr>
        <w:t>sa</w:t>
      </w:r>
      <w:r w:rsidR="00EA0F0C" w:rsidRPr="002E63A1">
        <w:rPr>
          <w:bCs/>
          <w:iCs/>
          <w:noProof/>
          <w:lang w:val="sr-Latn-CS"/>
        </w:rPr>
        <w:t xml:space="preserve"> </w:t>
      </w:r>
      <w:r>
        <w:rPr>
          <w:bCs/>
          <w:iCs/>
          <w:noProof/>
          <w:lang w:val="sr-Latn-CS"/>
        </w:rPr>
        <w:t>prosečnom</w:t>
      </w:r>
      <w:r w:rsidR="00EA0F0C" w:rsidRPr="002E63A1">
        <w:rPr>
          <w:bCs/>
          <w:iCs/>
          <w:noProof/>
          <w:lang w:val="sr-Latn-CS"/>
        </w:rPr>
        <w:t xml:space="preserve"> </w:t>
      </w:r>
      <w:r>
        <w:rPr>
          <w:bCs/>
          <w:iCs/>
          <w:noProof/>
          <w:lang w:val="sr-Latn-CS"/>
        </w:rPr>
        <w:t>zapreminom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239,2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tekućim</w:t>
      </w:r>
      <w:r w:rsidR="00EA0F0C" w:rsidRPr="002E63A1">
        <w:rPr>
          <w:bCs/>
          <w:iCs/>
          <w:noProof/>
          <w:lang w:val="sr-Latn-CS"/>
        </w:rPr>
        <w:t xml:space="preserve"> </w:t>
      </w:r>
      <w:r>
        <w:rPr>
          <w:bCs/>
          <w:iCs/>
          <w:noProof/>
          <w:lang w:val="sr-Latn-CS"/>
        </w:rPr>
        <w:t>zapreminskim</w:t>
      </w:r>
      <w:r w:rsidR="00EA0F0C" w:rsidRPr="002E63A1">
        <w:rPr>
          <w:bCs/>
          <w:iCs/>
          <w:noProof/>
          <w:lang w:val="sr-Latn-CS"/>
        </w:rPr>
        <w:t xml:space="preserve"> </w:t>
      </w:r>
      <w:r>
        <w:rPr>
          <w:bCs/>
          <w:iCs/>
          <w:noProof/>
          <w:lang w:val="sr-Latn-CS"/>
        </w:rPr>
        <w:t>prirastom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6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procentom</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2,5%; </w:t>
      </w:r>
      <w:r>
        <w:rPr>
          <w:bCs/>
          <w:iCs/>
          <w:noProof/>
          <w:lang w:val="sr-Latn-CS"/>
        </w:rPr>
        <w:t>stalno</w:t>
      </w:r>
      <w:r w:rsidR="00EA0F0C" w:rsidRPr="002E63A1">
        <w:rPr>
          <w:bCs/>
          <w:iCs/>
          <w:noProof/>
          <w:lang w:val="sr-Latn-CS"/>
        </w:rPr>
        <w:t xml:space="preserve"> </w:t>
      </w:r>
      <w:r>
        <w:rPr>
          <w:bCs/>
          <w:iCs/>
          <w:noProof/>
          <w:lang w:val="sr-Latn-CS"/>
        </w:rPr>
        <w:t>zaštitne</w:t>
      </w:r>
      <w:r w:rsidR="00EA0F0C" w:rsidRPr="002E63A1">
        <w:rPr>
          <w:bCs/>
          <w:iCs/>
          <w:noProof/>
          <w:lang w:val="sr-Latn-CS"/>
        </w:rPr>
        <w:t xml:space="preserve"> </w:t>
      </w:r>
      <w:r>
        <w:rPr>
          <w:bCs/>
          <w:iCs/>
          <w:noProof/>
          <w:lang w:val="sr-Latn-CS"/>
        </w:rPr>
        <w:t>šume</w:t>
      </w:r>
      <w:r w:rsidR="00EA0F0C" w:rsidRPr="002E63A1">
        <w:rPr>
          <w:bCs/>
          <w:iCs/>
          <w:noProof/>
          <w:lang w:val="sr-Latn-CS"/>
        </w:rPr>
        <w:t xml:space="preserve"> (</w:t>
      </w:r>
      <w:r>
        <w:rPr>
          <w:bCs/>
          <w:iCs/>
          <w:noProof/>
          <w:lang w:val="sr-Latn-CS"/>
        </w:rPr>
        <w:t>izvan</w:t>
      </w:r>
      <w:r w:rsidR="00EA0F0C" w:rsidRPr="002E63A1">
        <w:rPr>
          <w:bCs/>
          <w:iCs/>
          <w:noProof/>
          <w:lang w:val="sr-Latn-CS"/>
        </w:rPr>
        <w:t xml:space="preserve"> </w:t>
      </w:r>
      <w:r>
        <w:rPr>
          <w:bCs/>
          <w:iCs/>
          <w:noProof/>
          <w:lang w:val="sr-Latn-CS"/>
        </w:rPr>
        <w:t>gazdinskog</w:t>
      </w:r>
      <w:r w:rsidR="00EA0F0C" w:rsidRPr="002E63A1">
        <w:rPr>
          <w:bCs/>
          <w:iCs/>
          <w:noProof/>
          <w:lang w:val="sr-Latn-CS"/>
        </w:rPr>
        <w:t xml:space="preserve"> </w:t>
      </w:r>
      <w:r>
        <w:rPr>
          <w:bCs/>
          <w:iCs/>
          <w:noProof/>
          <w:lang w:val="sr-Latn-CS"/>
        </w:rPr>
        <w:t>tretmana</w:t>
      </w:r>
      <w:r w:rsidR="00EA0F0C" w:rsidRPr="002E63A1">
        <w:rPr>
          <w:bCs/>
          <w:iCs/>
          <w:noProof/>
          <w:lang w:val="sr-Latn-CS"/>
        </w:rPr>
        <w:t xml:space="preserve">) </w:t>
      </w:r>
      <w:r>
        <w:rPr>
          <w:bCs/>
          <w:iCs/>
          <w:noProof/>
          <w:lang w:val="sr-Latn-CS"/>
        </w:rPr>
        <w:t>zauzimaju</w:t>
      </w:r>
      <w:r w:rsidR="00EA0F0C" w:rsidRPr="002E63A1">
        <w:rPr>
          <w:bCs/>
          <w:iCs/>
          <w:noProof/>
          <w:lang w:val="sr-Latn-CS"/>
        </w:rPr>
        <w:t xml:space="preserve"> </w:t>
      </w:r>
      <w:r>
        <w:rPr>
          <w:bCs/>
          <w:iCs/>
          <w:noProof/>
          <w:lang w:val="sr-Latn-CS"/>
        </w:rPr>
        <w:t>površinu</w:t>
      </w:r>
      <w:r w:rsidR="00EA0F0C" w:rsidRPr="002E63A1">
        <w:rPr>
          <w:bCs/>
          <w:iCs/>
          <w:noProof/>
          <w:lang w:val="sr-Latn-CS"/>
        </w:rPr>
        <w:t xml:space="preserve"> </w:t>
      </w:r>
      <w:r>
        <w:rPr>
          <w:bCs/>
          <w:iCs/>
          <w:noProof/>
          <w:lang w:val="sr-Latn-CS"/>
        </w:rPr>
        <w:t>od</w:t>
      </w:r>
      <w:r w:rsidR="00EA0F0C" w:rsidRPr="002E63A1">
        <w:rPr>
          <w:bCs/>
          <w:iCs/>
          <w:noProof/>
          <w:lang w:val="sr-Latn-CS"/>
        </w:rPr>
        <w:t xml:space="preserve"> 1,28</w:t>
      </w:r>
      <w:r w:rsidR="00EA0F0C" w:rsidRPr="002E63A1">
        <w:rPr>
          <w:noProof/>
          <w:spacing w:val="-1"/>
          <w:kern w:val="22"/>
          <w:lang w:val="sr-Latn-CS"/>
        </w:rPr>
        <w:t xml:space="preserve"> </w:t>
      </w:r>
      <w:r>
        <w:rPr>
          <w:noProof/>
          <w:spacing w:val="-1"/>
          <w:kern w:val="22"/>
          <w:lang w:val="sr-Latn-CS"/>
        </w:rPr>
        <w:t>km</w:t>
      </w:r>
      <w:r w:rsidR="00EA0F0C" w:rsidRPr="002E63A1">
        <w:rPr>
          <w:noProof/>
          <w:spacing w:val="-1"/>
          <w:kern w:val="22"/>
          <w:vertAlign w:val="superscript"/>
          <w:lang w:val="sr-Latn-CS"/>
        </w:rPr>
        <w:t>2</w:t>
      </w:r>
      <w:r w:rsidR="00EA0F0C" w:rsidRPr="002E63A1">
        <w:rPr>
          <w:bCs/>
          <w:iCs/>
          <w:noProof/>
          <w:lang w:val="sr-Latn-CS"/>
        </w:rPr>
        <w:t xml:space="preserve"> (0,6%); </w:t>
      </w:r>
      <w:r>
        <w:rPr>
          <w:bCs/>
          <w:iCs/>
          <w:noProof/>
          <w:lang w:val="sr-Latn-CS"/>
        </w:rPr>
        <w:t>i</w:t>
      </w:r>
      <w:r w:rsidR="00EA0F0C" w:rsidRPr="002E63A1">
        <w:rPr>
          <w:bCs/>
          <w:iCs/>
          <w:noProof/>
          <w:lang w:val="sr-Latn-CS"/>
        </w:rPr>
        <w:t xml:space="preserve"> </w:t>
      </w:r>
      <w:r>
        <w:rPr>
          <w:bCs/>
          <w:iCs/>
          <w:noProof/>
          <w:lang w:val="sr-Latn-CS"/>
        </w:rPr>
        <w:t>rekreativno</w:t>
      </w:r>
      <w:r w:rsidR="00EA0F0C" w:rsidRPr="002E63A1">
        <w:rPr>
          <w:bCs/>
          <w:iCs/>
          <w:noProof/>
          <w:lang w:val="sr-Latn-CS"/>
        </w:rPr>
        <w:t>-</w:t>
      </w:r>
      <w:r>
        <w:rPr>
          <w:bCs/>
          <w:iCs/>
          <w:noProof/>
          <w:lang w:val="sr-Latn-CS"/>
        </w:rPr>
        <w:t>turistički</w:t>
      </w:r>
      <w:r w:rsidR="00EA0F0C" w:rsidRPr="002E63A1">
        <w:rPr>
          <w:bCs/>
          <w:iCs/>
          <w:noProof/>
          <w:lang w:val="sr-Latn-CS"/>
        </w:rPr>
        <w:t xml:space="preserve"> </w:t>
      </w:r>
      <w:r>
        <w:rPr>
          <w:bCs/>
          <w:iCs/>
          <w:noProof/>
          <w:lang w:val="sr-Latn-CS"/>
        </w:rPr>
        <w:t>centar</w:t>
      </w:r>
      <w:r w:rsidR="00EA0F0C" w:rsidRPr="002E63A1">
        <w:rPr>
          <w:bCs/>
          <w:iCs/>
          <w:noProof/>
          <w:lang w:val="sr-Latn-CS"/>
        </w:rPr>
        <w:t xml:space="preserve"> </w:t>
      </w:r>
      <w:r>
        <w:rPr>
          <w:bCs/>
          <w:iCs/>
          <w:noProof/>
          <w:lang w:val="sr-Latn-CS"/>
        </w:rPr>
        <w:t>zauzima</w:t>
      </w:r>
      <w:r w:rsidR="00EA0F0C" w:rsidRPr="002E63A1">
        <w:rPr>
          <w:bCs/>
          <w:iCs/>
          <w:noProof/>
          <w:lang w:val="sr-Latn-CS"/>
        </w:rPr>
        <w:t xml:space="preserve">  </w:t>
      </w:r>
      <w:r>
        <w:rPr>
          <w:bCs/>
          <w:iCs/>
          <w:noProof/>
          <w:lang w:val="sr-Latn-CS"/>
        </w:rPr>
        <w:t>površinu</w:t>
      </w:r>
      <w:r w:rsidR="00EA0F0C" w:rsidRPr="002E63A1">
        <w:rPr>
          <w:bCs/>
          <w:iCs/>
          <w:noProof/>
          <w:lang w:val="sr-Latn-CS"/>
        </w:rPr>
        <w:t xml:space="preserve"> </w:t>
      </w:r>
      <w:r>
        <w:rPr>
          <w:bCs/>
          <w:iCs/>
          <w:noProof/>
          <w:lang w:val="sr-Latn-CS"/>
        </w:rPr>
        <w:t>od</w:t>
      </w:r>
      <w:r w:rsidR="00EA0F0C" w:rsidRPr="002E63A1">
        <w:rPr>
          <w:bCs/>
          <w:iCs/>
          <w:noProof/>
          <w:lang w:val="sr-Latn-CS"/>
        </w:rPr>
        <w:t xml:space="preserve"> 0,7</w:t>
      </w:r>
      <w:r w:rsidR="00EA0F0C" w:rsidRPr="002E63A1">
        <w:rPr>
          <w:noProof/>
          <w:spacing w:val="-1"/>
          <w:kern w:val="22"/>
          <w:lang w:val="sr-Latn-CS"/>
        </w:rPr>
        <w:t xml:space="preserve"> </w:t>
      </w:r>
      <w:r>
        <w:rPr>
          <w:noProof/>
          <w:spacing w:val="-1"/>
          <w:kern w:val="22"/>
          <w:lang w:val="sr-Latn-CS"/>
        </w:rPr>
        <w:t>km</w:t>
      </w:r>
      <w:r w:rsidR="00EA0F0C" w:rsidRPr="002E63A1">
        <w:rPr>
          <w:noProof/>
          <w:spacing w:val="-1"/>
          <w:kern w:val="22"/>
          <w:vertAlign w:val="superscript"/>
          <w:lang w:val="sr-Latn-CS"/>
        </w:rPr>
        <w:t>2</w:t>
      </w:r>
      <w:r w:rsidR="00EA0F0C" w:rsidRPr="002E63A1">
        <w:rPr>
          <w:bCs/>
          <w:iCs/>
          <w:noProof/>
          <w:lang w:val="sr-Latn-CS"/>
        </w:rPr>
        <w:t xml:space="preserve"> (0,3%) </w:t>
      </w:r>
      <w:r>
        <w:rPr>
          <w:bCs/>
          <w:iCs/>
          <w:noProof/>
          <w:lang w:val="sr-Latn-CS"/>
        </w:rPr>
        <w:t>sa</w:t>
      </w:r>
      <w:r w:rsidR="00EA0F0C" w:rsidRPr="002E63A1">
        <w:rPr>
          <w:bCs/>
          <w:iCs/>
          <w:noProof/>
          <w:lang w:val="sr-Latn-CS"/>
        </w:rPr>
        <w:t xml:space="preserve"> </w:t>
      </w:r>
      <w:r>
        <w:rPr>
          <w:bCs/>
          <w:iCs/>
          <w:noProof/>
          <w:lang w:val="sr-Latn-CS"/>
        </w:rPr>
        <w:t>prosečnom</w:t>
      </w:r>
      <w:r w:rsidR="00EA0F0C" w:rsidRPr="002E63A1">
        <w:rPr>
          <w:bCs/>
          <w:iCs/>
          <w:noProof/>
          <w:lang w:val="sr-Latn-CS"/>
        </w:rPr>
        <w:t xml:space="preserve"> </w:t>
      </w:r>
      <w:r>
        <w:rPr>
          <w:bCs/>
          <w:iCs/>
          <w:noProof/>
          <w:lang w:val="sr-Latn-CS"/>
        </w:rPr>
        <w:t>zapreminom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171,9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tekućim</w:t>
      </w:r>
      <w:r w:rsidR="00EA0F0C" w:rsidRPr="002E63A1">
        <w:rPr>
          <w:bCs/>
          <w:iCs/>
          <w:noProof/>
          <w:lang w:val="sr-Latn-CS"/>
        </w:rPr>
        <w:t xml:space="preserve"> </w:t>
      </w:r>
      <w:r>
        <w:rPr>
          <w:bCs/>
          <w:iCs/>
          <w:noProof/>
          <w:lang w:val="sr-Latn-CS"/>
        </w:rPr>
        <w:t>zapreminskim</w:t>
      </w:r>
      <w:r w:rsidR="00EA0F0C" w:rsidRPr="002E63A1">
        <w:rPr>
          <w:bCs/>
          <w:iCs/>
          <w:noProof/>
          <w:lang w:val="sr-Latn-CS"/>
        </w:rPr>
        <w:t xml:space="preserve"> </w:t>
      </w:r>
      <w:r>
        <w:rPr>
          <w:bCs/>
          <w:iCs/>
          <w:noProof/>
          <w:lang w:val="sr-Latn-CS"/>
        </w:rPr>
        <w:t>prirastom</w:t>
      </w:r>
      <w:r w:rsidR="00EA0F0C" w:rsidRPr="002E63A1">
        <w:rPr>
          <w:bCs/>
          <w:iCs/>
          <w:noProof/>
          <w:lang w:val="sr-Latn-CS"/>
        </w:rPr>
        <w:t xml:space="preserve"> </w:t>
      </w:r>
      <w:r>
        <w:rPr>
          <w:bCs/>
          <w:iCs/>
          <w:noProof/>
          <w:lang w:val="sr-Latn-CS"/>
        </w:rPr>
        <w:t>od</w:t>
      </w:r>
      <w:r w:rsidR="00EA0F0C" w:rsidRPr="002E63A1">
        <w:rPr>
          <w:bCs/>
          <w:iCs/>
          <w:noProof/>
          <w:lang w:val="sr-Latn-CS"/>
        </w:rPr>
        <w:t xml:space="preserve"> 5,2 </w:t>
      </w:r>
      <w:r>
        <w:rPr>
          <w:bCs/>
          <w:iCs/>
          <w:noProof/>
          <w:lang w:val="sr-Latn-CS"/>
        </w:rPr>
        <w:t>m</w:t>
      </w:r>
      <w:r w:rsidR="00EA0F0C" w:rsidRPr="002E63A1">
        <w:rPr>
          <w:bCs/>
          <w:iCs/>
          <w:noProof/>
          <w:lang w:val="sr-Latn-CS"/>
        </w:rPr>
        <w:t>³/</w:t>
      </w:r>
      <w:r>
        <w:rPr>
          <w:bCs/>
          <w:iCs/>
          <w:noProof/>
          <w:lang w:val="sr-Latn-CS"/>
        </w:rPr>
        <w:t>ha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procentom</w:t>
      </w:r>
      <w:r w:rsidR="00EA0F0C" w:rsidRPr="002E63A1">
        <w:rPr>
          <w:bCs/>
          <w:iCs/>
          <w:noProof/>
          <w:lang w:val="sr-Latn-CS"/>
        </w:rPr>
        <w:t xml:space="preserve"> </w:t>
      </w:r>
      <w:r>
        <w:rPr>
          <w:bCs/>
          <w:iCs/>
          <w:noProof/>
          <w:lang w:val="sr-Latn-CS"/>
        </w:rPr>
        <w:t>zapreminskog</w:t>
      </w:r>
      <w:r w:rsidR="00EA0F0C" w:rsidRPr="002E63A1">
        <w:rPr>
          <w:bCs/>
          <w:iCs/>
          <w:noProof/>
          <w:lang w:val="sr-Latn-CS"/>
        </w:rPr>
        <w:t xml:space="preserve"> </w:t>
      </w:r>
      <w:r>
        <w:rPr>
          <w:bCs/>
          <w:iCs/>
          <w:noProof/>
          <w:lang w:val="sr-Latn-CS"/>
        </w:rPr>
        <w:t>prirasta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3,0 %.</w:t>
      </w:r>
    </w:p>
    <w:p w:rsidR="00EA0F0C" w:rsidRPr="002E63A1" w:rsidRDefault="002E63A1" w:rsidP="00EA0F0C">
      <w:pPr>
        <w:ind w:firstLine="709"/>
        <w:jc w:val="both"/>
        <w:rPr>
          <w:bCs/>
          <w:iCs/>
          <w:noProof/>
          <w:lang w:val="sr-Latn-CS"/>
        </w:rPr>
      </w:pPr>
      <w:r>
        <w:rPr>
          <w:noProof/>
          <w:lang w:val="sr-Latn-CS"/>
        </w:rPr>
        <w:t>Najatraktivniji</w:t>
      </w:r>
      <w:r w:rsidR="00EA0F0C" w:rsidRPr="002E63A1">
        <w:rPr>
          <w:noProof/>
          <w:lang w:val="sr-Latn-CS"/>
        </w:rPr>
        <w:t xml:space="preserve"> </w:t>
      </w:r>
      <w:r>
        <w:rPr>
          <w:noProof/>
          <w:lang w:val="sr-Latn-CS"/>
        </w:rPr>
        <w:t>šumski</w:t>
      </w:r>
      <w:r w:rsidR="00EA0F0C" w:rsidRPr="002E63A1">
        <w:rPr>
          <w:noProof/>
          <w:lang w:val="sr-Latn-CS"/>
        </w:rPr>
        <w:t xml:space="preserve"> </w:t>
      </w:r>
      <w:r>
        <w:rPr>
          <w:noProof/>
          <w:lang w:val="sr-Latn-CS"/>
        </w:rPr>
        <w:t>proizvodi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pečurke</w:t>
      </w:r>
      <w:r w:rsidR="00EA0F0C" w:rsidRPr="002E63A1">
        <w:rPr>
          <w:noProof/>
          <w:lang w:val="sr-Latn-CS"/>
        </w:rPr>
        <w:t xml:space="preserve">, </w:t>
      </w:r>
      <w:r>
        <w:rPr>
          <w:noProof/>
          <w:lang w:val="sr-Latn-CS"/>
        </w:rPr>
        <w:t>lekovito</w:t>
      </w:r>
      <w:r w:rsidR="00EA0F0C" w:rsidRPr="002E63A1">
        <w:rPr>
          <w:noProof/>
          <w:lang w:val="sr-Latn-CS"/>
        </w:rPr>
        <w:t xml:space="preserve"> </w:t>
      </w:r>
      <w:r>
        <w:rPr>
          <w:noProof/>
          <w:lang w:val="sr-Latn-CS"/>
        </w:rPr>
        <w:t>bilje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šumski</w:t>
      </w:r>
      <w:r w:rsidR="00EA0F0C" w:rsidRPr="002E63A1">
        <w:rPr>
          <w:noProof/>
          <w:lang w:val="sr-Latn-CS"/>
        </w:rPr>
        <w:t xml:space="preserve"> </w:t>
      </w:r>
      <w:r>
        <w:rPr>
          <w:noProof/>
          <w:lang w:val="sr-Latn-CS"/>
        </w:rPr>
        <w:t>plodovi</w:t>
      </w:r>
      <w:r w:rsidR="00EA0F0C" w:rsidRPr="002E63A1">
        <w:rPr>
          <w:noProof/>
          <w:lang w:val="sr-Latn-CS"/>
        </w:rPr>
        <w:t>.</w:t>
      </w:r>
      <w:r w:rsidR="00EA0F0C" w:rsidRPr="002E63A1">
        <w:rPr>
          <w:bCs/>
          <w:iCs/>
          <w:noProof/>
          <w:lang w:val="sr-Latn-CS"/>
        </w:rPr>
        <w:t xml:space="preserve"> </w:t>
      </w:r>
      <w:r>
        <w:rPr>
          <w:noProof/>
          <w:lang w:val="sr-Latn-CS"/>
        </w:rPr>
        <w:t>Pečurke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proplancima</w:t>
      </w:r>
      <w:r w:rsidR="00EA0F0C" w:rsidRPr="002E63A1">
        <w:rPr>
          <w:noProof/>
          <w:lang w:val="sr-Latn-CS"/>
        </w:rPr>
        <w:t xml:space="preserve">, </w:t>
      </w:r>
      <w:r>
        <w:rPr>
          <w:noProof/>
          <w:lang w:val="sr-Latn-CS"/>
        </w:rPr>
        <w:t>ivicama</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šumskim</w:t>
      </w:r>
      <w:r w:rsidR="00EA0F0C" w:rsidRPr="002E63A1">
        <w:rPr>
          <w:noProof/>
          <w:lang w:val="sr-Latn-CS"/>
        </w:rPr>
        <w:t xml:space="preserve"> </w:t>
      </w:r>
      <w:r>
        <w:rPr>
          <w:noProof/>
          <w:lang w:val="sr-Latn-CS"/>
        </w:rPr>
        <w:t>livadama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pašnjacima</w:t>
      </w:r>
      <w:r w:rsidR="00EA0F0C" w:rsidRPr="002E63A1">
        <w:rPr>
          <w:noProof/>
          <w:lang w:val="sr-Latn-CS"/>
        </w:rPr>
        <w:t xml:space="preserve">. </w:t>
      </w:r>
      <w:r>
        <w:rPr>
          <w:noProof/>
          <w:lang w:val="sr-Latn-CS"/>
        </w:rPr>
        <w:t>Generalno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lastRenderedPageBreak/>
        <w:t>zaključiti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povoljni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pojavu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pečuraka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teško</w:t>
      </w:r>
      <w:r w:rsidR="00EA0F0C" w:rsidRPr="002E63A1">
        <w:rPr>
          <w:noProof/>
          <w:lang w:val="sr-Latn-CS"/>
        </w:rPr>
        <w:t xml:space="preserve"> (</w:t>
      </w:r>
      <w:r>
        <w:rPr>
          <w:noProof/>
          <w:lang w:val="sr-Latn-CS"/>
        </w:rPr>
        <w:t>nemoguće</w:t>
      </w:r>
      <w:r w:rsidR="00EA0F0C" w:rsidRPr="002E63A1">
        <w:rPr>
          <w:noProof/>
          <w:lang w:val="sr-Latn-CS"/>
        </w:rPr>
        <w:t xml:space="preserve">) </w:t>
      </w:r>
      <w:r>
        <w:rPr>
          <w:noProof/>
          <w:lang w:val="sr-Latn-CS"/>
        </w:rPr>
        <w:t>utvrditi</w:t>
      </w:r>
      <w:r w:rsidR="00EA0F0C" w:rsidRPr="002E63A1">
        <w:rPr>
          <w:noProof/>
          <w:lang w:val="sr-Latn-CS"/>
        </w:rPr>
        <w:t xml:space="preserve"> </w:t>
      </w:r>
      <w:r>
        <w:rPr>
          <w:noProof/>
          <w:lang w:val="sr-Latn-CS"/>
        </w:rPr>
        <w:t>potencijal</w:t>
      </w:r>
      <w:r w:rsidR="00EA0F0C" w:rsidRPr="002E63A1">
        <w:rPr>
          <w:noProof/>
          <w:lang w:val="sr-Latn-CS"/>
        </w:rPr>
        <w:t xml:space="preserve"> </w:t>
      </w:r>
      <w:r>
        <w:rPr>
          <w:noProof/>
          <w:lang w:val="sr-Latn-CS"/>
        </w:rPr>
        <w:t>istih</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kvantitativnom</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razloga</w:t>
      </w:r>
      <w:r w:rsidR="00EA0F0C" w:rsidRPr="002E63A1">
        <w:rPr>
          <w:noProof/>
          <w:lang w:val="sr-Latn-CS"/>
        </w:rPr>
        <w:t xml:space="preserve"> </w:t>
      </w:r>
      <w:r>
        <w:rPr>
          <w:noProof/>
          <w:lang w:val="sr-Latn-CS"/>
        </w:rPr>
        <w:t>nedovoljnog</w:t>
      </w:r>
      <w:r w:rsidR="00EA0F0C" w:rsidRPr="002E63A1">
        <w:rPr>
          <w:noProof/>
          <w:lang w:val="sr-Latn-CS"/>
        </w:rPr>
        <w:t xml:space="preserve"> </w:t>
      </w:r>
      <w:r>
        <w:rPr>
          <w:noProof/>
          <w:lang w:val="sr-Latn-CS"/>
        </w:rPr>
        <w:t>poznavanja</w:t>
      </w:r>
      <w:r w:rsidR="00EA0F0C" w:rsidRPr="002E63A1">
        <w:rPr>
          <w:noProof/>
          <w:lang w:val="sr-Latn-CS"/>
        </w:rPr>
        <w:t xml:space="preserve"> </w:t>
      </w:r>
      <w:r>
        <w:rPr>
          <w:noProof/>
          <w:lang w:val="sr-Latn-CS"/>
        </w:rPr>
        <w:t>faktora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utiču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pojavu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pečuraka</w:t>
      </w:r>
      <w:r w:rsidR="00EA0F0C" w:rsidRPr="002E63A1">
        <w:rPr>
          <w:noProof/>
          <w:lang w:val="sr-Latn-CS"/>
        </w:rPr>
        <w:t>.</w:t>
      </w:r>
      <w:r w:rsidR="00EA0F0C" w:rsidRPr="002E63A1">
        <w:rPr>
          <w:bCs/>
          <w:iCs/>
          <w:noProof/>
          <w:lang w:val="sr-Latn-CS"/>
        </w:rPr>
        <w:t xml:space="preserve"> </w:t>
      </w:r>
      <w:r>
        <w:rPr>
          <w:noProof/>
          <w:lang w:val="sr-Latn-CS"/>
        </w:rPr>
        <w:t>Lekovito</w:t>
      </w:r>
      <w:r w:rsidR="00EA0F0C" w:rsidRPr="002E63A1">
        <w:rPr>
          <w:noProof/>
          <w:lang w:val="sr-Latn-CS"/>
        </w:rPr>
        <w:t xml:space="preserve"> </w:t>
      </w:r>
      <w:r>
        <w:rPr>
          <w:noProof/>
          <w:lang w:val="sr-Latn-CS"/>
        </w:rPr>
        <w:t>bilje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mnogobrojno</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značaj</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kamilica</w:t>
      </w:r>
      <w:r w:rsidR="00EA0F0C" w:rsidRPr="002E63A1">
        <w:rPr>
          <w:noProof/>
          <w:lang w:val="sr-Latn-CS"/>
        </w:rPr>
        <w:t xml:space="preserve"> - </w:t>
      </w:r>
      <w:r>
        <w:rPr>
          <w:noProof/>
          <w:lang w:val="sr-Latn-CS"/>
        </w:rPr>
        <w:t>Matricaria</w:t>
      </w:r>
      <w:r w:rsidR="00EA0F0C" w:rsidRPr="002E63A1">
        <w:rPr>
          <w:noProof/>
          <w:lang w:val="sr-Latn-CS"/>
        </w:rPr>
        <w:t xml:space="preserve"> </w:t>
      </w:r>
      <w:r>
        <w:rPr>
          <w:noProof/>
          <w:lang w:val="sr-Latn-CS"/>
        </w:rPr>
        <w:t>chamomila</w:t>
      </w:r>
      <w:r w:rsidR="00EA0F0C" w:rsidRPr="002E63A1">
        <w:rPr>
          <w:noProof/>
          <w:lang w:val="sr-Latn-CS"/>
        </w:rPr>
        <w:t xml:space="preserve"> </w:t>
      </w:r>
      <w:r>
        <w:rPr>
          <w:noProof/>
          <w:lang w:val="sr-Latn-CS"/>
        </w:rPr>
        <w:t>L</w:t>
      </w:r>
      <w:r w:rsidR="00EA0F0C" w:rsidRPr="002E63A1">
        <w:rPr>
          <w:noProof/>
          <w:lang w:val="sr-Latn-CS"/>
        </w:rPr>
        <w:t xml:space="preserve">, </w:t>
      </w:r>
      <w:r>
        <w:rPr>
          <w:noProof/>
          <w:lang w:val="sr-Latn-CS"/>
        </w:rPr>
        <w:t>kantarion</w:t>
      </w:r>
      <w:r w:rsidR="00EA0F0C" w:rsidRPr="002E63A1">
        <w:rPr>
          <w:noProof/>
          <w:lang w:val="sr-Latn-CS"/>
        </w:rPr>
        <w:t xml:space="preserve"> - </w:t>
      </w:r>
      <w:r>
        <w:rPr>
          <w:noProof/>
          <w:lang w:val="sr-Latn-CS"/>
        </w:rPr>
        <w:t>H</w:t>
      </w:r>
      <w:r w:rsidR="00EA0F0C" w:rsidRPr="002E63A1">
        <w:rPr>
          <w:noProof/>
          <w:lang w:val="sr-Latn-CS"/>
        </w:rPr>
        <w:t>y</w:t>
      </w:r>
      <w:r>
        <w:rPr>
          <w:noProof/>
          <w:lang w:val="sr-Latn-CS"/>
        </w:rPr>
        <w:t>pericum</w:t>
      </w:r>
      <w:r w:rsidR="00EA0F0C" w:rsidRPr="002E63A1">
        <w:rPr>
          <w:noProof/>
          <w:lang w:val="sr-Latn-CS"/>
        </w:rPr>
        <w:t xml:space="preserve"> </w:t>
      </w:r>
      <w:r>
        <w:rPr>
          <w:noProof/>
          <w:lang w:val="sr-Latn-CS"/>
        </w:rPr>
        <w:t>perfolatum</w:t>
      </w:r>
      <w:r w:rsidR="00EA0F0C" w:rsidRPr="002E63A1">
        <w:rPr>
          <w:noProof/>
          <w:lang w:val="sr-Latn-CS"/>
        </w:rPr>
        <w:t xml:space="preserve"> </w:t>
      </w:r>
      <w:r>
        <w:rPr>
          <w:noProof/>
          <w:lang w:val="sr-Latn-CS"/>
        </w:rPr>
        <w:t>Lo</w:t>
      </w:r>
      <w:r w:rsidR="00EA0F0C" w:rsidRPr="002E63A1">
        <w:rPr>
          <w:noProof/>
          <w:lang w:val="sr-Latn-CS"/>
        </w:rPr>
        <w:t xml:space="preserve">, </w:t>
      </w:r>
      <w:r>
        <w:rPr>
          <w:noProof/>
          <w:lang w:val="sr-Latn-CS"/>
        </w:rPr>
        <w:t>majčina</w:t>
      </w:r>
      <w:r w:rsidR="00EA0F0C" w:rsidRPr="002E63A1">
        <w:rPr>
          <w:noProof/>
          <w:lang w:val="sr-Latn-CS"/>
        </w:rPr>
        <w:t xml:space="preserve"> </w:t>
      </w:r>
      <w:r>
        <w:rPr>
          <w:noProof/>
          <w:lang w:val="sr-Latn-CS"/>
        </w:rPr>
        <w:t>dušica</w:t>
      </w:r>
      <w:r w:rsidR="00EA0F0C" w:rsidRPr="002E63A1">
        <w:rPr>
          <w:noProof/>
          <w:lang w:val="sr-Latn-CS"/>
        </w:rPr>
        <w:t xml:space="preserve"> - </w:t>
      </w:r>
      <w:r>
        <w:rPr>
          <w:noProof/>
          <w:lang w:val="sr-Latn-CS"/>
        </w:rPr>
        <w:t>Th</w:t>
      </w:r>
      <w:r w:rsidR="00EA0F0C" w:rsidRPr="002E63A1">
        <w:rPr>
          <w:noProof/>
          <w:lang w:val="sr-Latn-CS"/>
        </w:rPr>
        <w:t>y</w:t>
      </w:r>
      <w:r>
        <w:rPr>
          <w:noProof/>
          <w:lang w:val="sr-Latn-CS"/>
        </w:rPr>
        <w:t>mus</w:t>
      </w:r>
      <w:r w:rsidR="00EA0F0C" w:rsidRPr="002E63A1">
        <w:rPr>
          <w:noProof/>
          <w:lang w:val="sr-Latn-CS"/>
        </w:rPr>
        <w:t xml:space="preserve"> </w:t>
      </w:r>
      <w:r>
        <w:rPr>
          <w:noProof/>
          <w:lang w:val="sr-Latn-CS"/>
        </w:rPr>
        <w:t>serrp</w:t>
      </w:r>
      <w:r w:rsidR="00EA0F0C" w:rsidRPr="002E63A1">
        <w:rPr>
          <w:noProof/>
          <w:lang w:val="sr-Latn-CS"/>
        </w:rPr>
        <w:t>y</w:t>
      </w:r>
      <w:r>
        <w:rPr>
          <w:noProof/>
          <w:lang w:val="sr-Latn-CS"/>
        </w:rPr>
        <w:t>llum</w:t>
      </w:r>
      <w:r w:rsidR="00EA0F0C" w:rsidRPr="002E63A1">
        <w:rPr>
          <w:noProof/>
          <w:lang w:val="sr-Latn-CS"/>
        </w:rPr>
        <w:t xml:space="preserve"> </w:t>
      </w:r>
      <w:r>
        <w:rPr>
          <w:noProof/>
          <w:lang w:val="sr-Latn-CS"/>
        </w:rPr>
        <w:t>L</w:t>
      </w:r>
      <w:r w:rsidR="00EA0F0C" w:rsidRPr="002E63A1">
        <w:rPr>
          <w:noProof/>
          <w:lang w:val="sr-Latn-CS"/>
        </w:rPr>
        <w:t xml:space="preserve">., </w:t>
      </w:r>
      <w:r>
        <w:rPr>
          <w:noProof/>
          <w:lang w:val="sr-Latn-CS"/>
        </w:rPr>
        <w:t>hajdučka</w:t>
      </w:r>
      <w:r w:rsidR="00EA0F0C" w:rsidRPr="002E63A1">
        <w:rPr>
          <w:noProof/>
          <w:lang w:val="sr-Latn-CS"/>
        </w:rPr>
        <w:t xml:space="preserve"> </w:t>
      </w:r>
      <w:r>
        <w:rPr>
          <w:noProof/>
          <w:lang w:val="sr-Latn-CS"/>
        </w:rPr>
        <w:t>trava</w:t>
      </w:r>
      <w:r w:rsidR="00EA0F0C" w:rsidRPr="002E63A1">
        <w:rPr>
          <w:noProof/>
          <w:lang w:val="sr-Latn-CS"/>
        </w:rPr>
        <w:t xml:space="preserve"> - </w:t>
      </w:r>
      <w:r>
        <w:rPr>
          <w:noProof/>
          <w:lang w:val="sr-Latn-CS"/>
        </w:rPr>
        <w:t>Achilea</w:t>
      </w:r>
      <w:r w:rsidR="00EA0F0C" w:rsidRPr="002E63A1">
        <w:rPr>
          <w:noProof/>
          <w:lang w:val="sr-Latn-CS"/>
        </w:rPr>
        <w:t xml:space="preserve"> </w:t>
      </w:r>
      <w:r>
        <w:rPr>
          <w:noProof/>
          <w:lang w:val="sr-Latn-CS"/>
        </w:rPr>
        <w:t>milefulium</w:t>
      </w:r>
      <w:r w:rsidR="00EA0F0C" w:rsidRPr="002E63A1">
        <w:rPr>
          <w:noProof/>
          <w:lang w:val="sr-Latn-CS"/>
        </w:rPr>
        <w:t xml:space="preserve"> </w:t>
      </w:r>
      <w:r>
        <w:rPr>
          <w:noProof/>
          <w:lang w:val="sr-Latn-CS"/>
        </w:rPr>
        <w:t>L</w:t>
      </w:r>
      <w:r w:rsidR="00EA0F0C" w:rsidRPr="002E63A1">
        <w:rPr>
          <w:noProof/>
          <w:lang w:val="sr-Latn-CS"/>
        </w:rPr>
        <w:t xml:space="preserve">, </w:t>
      </w:r>
      <w:r>
        <w:rPr>
          <w:noProof/>
          <w:lang w:val="sr-Latn-CS"/>
        </w:rPr>
        <w:t>glog</w:t>
      </w:r>
      <w:r w:rsidR="00EA0F0C" w:rsidRPr="002E63A1">
        <w:rPr>
          <w:noProof/>
          <w:lang w:val="sr-Latn-CS"/>
        </w:rPr>
        <w:t xml:space="preserve"> - </w:t>
      </w:r>
      <w:r>
        <w:rPr>
          <w:noProof/>
          <w:lang w:val="sr-Latn-CS"/>
        </w:rPr>
        <w:t>Crategus</w:t>
      </w:r>
      <w:r w:rsidR="00EA0F0C" w:rsidRPr="002E63A1">
        <w:rPr>
          <w:noProof/>
          <w:lang w:val="sr-Latn-CS"/>
        </w:rPr>
        <w:t xml:space="preserve"> </w:t>
      </w:r>
      <w:r>
        <w:rPr>
          <w:noProof/>
          <w:lang w:val="sr-Latn-CS"/>
        </w:rPr>
        <w:t>monog</w:t>
      </w:r>
      <w:r w:rsidR="00EA0F0C" w:rsidRPr="002E63A1">
        <w:rPr>
          <w:noProof/>
          <w:lang w:val="sr-Latn-CS"/>
        </w:rPr>
        <w:t>y</w:t>
      </w:r>
      <w:r>
        <w:rPr>
          <w:noProof/>
          <w:lang w:val="sr-Latn-CS"/>
        </w:rPr>
        <w:t>na</w:t>
      </w:r>
      <w:r w:rsidR="00EA0F0C" w:rsidRPr="002E63A1">
        <w:rPr>
          <w:noProof/>
          <w:lang w:val="sr-Latn-CS"/>
        </w:rPr>
        <w:t xml:space="preserve"> </w:t>
      </w:r>
      <w:r>
        <w:rPr>
          <w:noProof/>
          <w:lang w:val="sr-Latn-CS"/>
        </w:rPr>
        <w:t>Jucd</w:t>
      </w:r>
      <w:r w:rsidR="00EA0F0C" w:rsidRPr="002E63A1">
        <w:rPr>
          <w:noProof/>
          <w:lang w:val="sr-Latn-CS"/>
        </w:rPr>
        <w:t xml:space="preserve">, </w:t>
      </w:r>
      <w:r>
        <w:rPr>
          <w:noProof/>
          <w:lang w:val="sr-Latn-CS"/>
        </w:rPr>
        <w:t>zova</w:t>
      </w:r>
      <w:r w:rsidR="00EA0F0C" w:rsidRPr="002E63A1">
        <w:rPr>
          <w:noProof/>
          <w:lang w:val="sr-Latn-CS"/>
        </w:rPr>
        <w:t xml:space="preserve"> - </w:t>
      </w:r>
      <w:r>
        <w:rPr>
          <w:noProof/>
          <w:lang w:val="sr-Latn-CS"/>
        </w:rPr>
        <w:t>Sambucus</w:t>
      </w:r>
      <w:r w:rsidR="00EA0F0C" w:rsidRPr="002E63A1">
        <w:rPr>
          <w:noProof/>
          <w:lang w:val="sr-Latn-CS"/>
        </w:rPr>
        <w:t xml:space="preserve"> </w:t>
      </w:r>
      <w:r>
        <w:rPr>
          <w:noProof/>
          <w:lang w:val="sr-Latn-CS"/>
        </w:rPr>
        <w:t>nigra</w:t>
      </w:r>
      <w:r w:rsidR="00EA0F0C" w:rsidRPr="002E63A1">
        <w:rPr>
          <w:noProof/>
          <w:lang w:val="sr-Latn-CS"/>
        </w:rPr>
        <w:t xml:space="preserve"> </w:t>
      </w:r>
      <w:r>
        <w:rPr>
          <w:noProof/>
          <w:lang w:val="sr-Latn-CS"/>
        </w:rPr>
        <w:t>L</w:t>
      </w:r>
      <w:r w:rsidR="00EA0F0C" w:rsidRPr="002E63A1">
        <w:rPr>
          <w:noProof/>
          <w:lang w:val="sr-Latn-CS"/>
        </w:rPr>
        <w:t xml:space="preserve">, </w:t>
      </w:r>
      <w:r>
        <w:rPr>
          <w:noProof/>
          <w:lang w:val="sr-Latn-CS"/>
        </w:rPr>
        <w:t>kleka</w:t>
      </w:r>
      <w:r w:rsidR="00EA0F0C" w:rsidRPr="002E63A1">
        <w:rPr>
          <w:noProof/>
          <w:lang w:val="sr-Latn-CS"/>
        </w:rPr>
        <w:t xml:space="preserve"> – </w:t>
      </w:r>
      <w:r>
        <w:rPr>
          <w:noProof/>
          <w:lang w:val="sr-Latn-CS"/>
        </w:rPr>
        <w:t>Juniperus</w:t>
      </w:r>
      <w:r w:rsidR="00EA0F0C" w:rsidRPr="002E63A1">
        <w:rPr>
          <w:noProof/>
          <w:lang w:val="sr-Latn-CS"/>
        </w:rPr>
        <w:t xml:space="preserve"> </w:t>
      </w:r>
      <w:r>
        <w:rPr>
          <w:noProof/>
          <w:lang w:val="sr-Latn-CS"/>
        </w:rPr>
        <w:t>communis</w:t>
      </w:r>
      <w:r w:rsidR="00EA0F0C" w:rsidRPr="002E63A1">
        <w:rPr>
          <w:noProof/>
          <w:lang w:val="sr-Latn-CS"/>
        </w:rPr>
        <w:t xml:space="preserve"> </w:t>
      </w:r>
      <w:r>
        <w:rPr>
          <w:noProof/>
          <w:lang w:val="sr-Latn-CS"/>
        </w:rPr>
        <w:t>L</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ruža</w:t>
      </w:r>
      <w:r w:rsidR="00EA0F0C" w:rsidRPr="002E63A1">
        <w:rPr>
          <w:noProof/>
          <w:lang w:val="sr-Latn-CS"/>
        </w:rPr>
        <w:t xml:space="preserve"> - </w:t>
      </w:r>
      <w:r>
        <w:rPr>
          <w:noProof/>
          <w:lang w:val="sr-Latn-CS"/>
        </w:rPr>
        <w:t>Rosa</w:t>
      </w:r>
      <w:r w:rsidR="00EA0F0C" w:rsidRPr="002E63A1">
        <w:rPr>
          <w:noProof/>
          <w:lang w:val="sr-Latn-CS"/>
        </w:rPr>
        <w:t xml:space="preserve"> </w:t>
      </w:r>
      <w:r>
        <w:rPr>
          <w:noProof/>
          <w:lang w:val="sr-Latn-CS"/>
        </w:rPr>
        <w:t>canina</w:t>
      </w:r>
      <w:r w:rsidR="00EA0F0C" w:rsidRPr="002E63A1">
        <w:rPr>
          <w:noProof/>
          <w:lang w:val="sr-Latn-CS"/>
        </w:rPr>
        <w:t xml:space="preserve"> </w:t>
      </w:r>
      <w:r>
        <w:rPr>
          <w:noProof/>
          <w:lang w:val="sr-Latn-CS"/>
        </w:rPr>
        <w:t>L</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mnoge</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farmaceutske</w:t>
      </w:r>
      <w:r w:rsidR="00EA0F0C" w:rsidRPr="002E63A1">
        <w:rPr>
          <w:noProof/>
          <w:lang w:val="sr-Latn-CS"/>
        </w:rPr>
        <w:t xml:space="preserve"> </w:t>
      </w:r>
      <w:r>
        <w:rPr>
          <w:noProof/>
          <w:lang w:val="sr-Latn-CS"/>
        </w:rPr>
        <w:t>svrhe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lekovitog</w:t>
      </w:r>
      <w:r w:rsidR="00EA0F0C" w:rsidRPr="002E63A1">
        <w:rPr>
          <w:noProof/>
          <w:lang w:val="sr-Latn-CS"/>
        </w:rPr>
        <w:t xml:space="preserve"> </w:t>
      </w:r>
      <w:r>
        <w:rPr>
          <w:noProof/>
          <w:lang w:val="sr-Latn-CS"/>
        </w:rPr>
        <w:t>bilja</w:t>
      </w:r>
      <w:r w:rsidR="00EA0F0C" w:rsidRPr="002E63A1">
        <w:rPr>
          <w:noProof/>
          <w:lang w:val="sr-Latn-CS"/>
        </w:rPr>
        <w:t xml:space="preserve"> </w:t>
      </w:r>
      <w:r>
        <w:rPr>
          <w:noProof/>
          <w:lang w:val="sr-Latn-CS"/>
        </w:rPr>
        <w:t>koriste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nadzemni</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list</w:t>
      </w:r>
      <w:r w:rsidR="00EA0F0C" w:rsidRPr="002E63A1">
        <w:rPr>
          <w:noProof/>
          <w:lang w:val="sr-Latn-CS"/>
        </w:rPr>
        <w:t xml:space="preserve">, </w:t>
      </w:r>
      <w:r>
        <w:rPr>
          <w:noProof/>
          <w:lang w:val="sr-Latn-CS"/>
        </w:rPr>
        <w:t>cvet</w:t>
      </w:r>
      <w:r w:rsidR="00EA0F0C" w:rsidRPr="002E63A1">
        <w:rPr>
          <w:noProof/>
          <w:lang w:val="sr-Latn-CS"/>
        </w:rPr>
        <w:t xml:space="preserve">, </w:t>
      </w:r>
      <w:r>
        <w:rPr>
          <w:noProof/>
          <w:lang w:val="sr-Latn-CS"/>
        </w:rPr>
        <w:t>plod</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podzemni</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koren</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posebnim</w:t>
      </w:r>
      <w:r w:rsidR="00EA0F0C" w:rsidRPr="002E63A1">
        <w:rPr>
          <w:noProof/>
          <w:lang w:val="sr-Latn-CS"/>
        </w:rPr>
        <w:t xml:space="preserve"> </w:t>
      </w:r>
      <w:r>
        <w:rPr>
          <w:noProof/>
          <w:lang w:val="sr-Latn-CS"/>
        </w:rPr>
        <w:t>metodama</w:t>
      </w:r>
      <w:r w:rsidR="00EA0F0C" w:rsidRPr="002E63A1">
        <w:rPr>
          <w:noProof/>
          <w:lang w:val="sr-Latn-CS"/>
        </w:rPr>
        <w:t xml:space="preserve"> </w:t>
      </w:r>
      <w:r>
        <w:rPr>
          <w:noProof/>
          <w:lang w:val="sr-Latn-CS"/>
        </w:rPr>
        <w:t>dorađuju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prerađuju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finalne</w:t>
      </w:r>
      <w:r w:rsidR="00EA0F0C" w:rsidRPr="002E63A1">
        <w:rPr>
          <w:noProof/>
          <w:lang w:val="sr-Latn-CS"/>
        </w:rPr>
        <w:t xml:space="preserve"> </w:t>
      </w:r>
      <w:r>
        <w:rPr>
          <w:noProof/>
          <w:lang w:val="sr-Latn-CS"/>
        </w:rPr>
        <w:t>proizvode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Među</w:t>
      </w:r>
      <w:r w:rsidR="00EA0F0C" w:rsidRPr="002E63A1">
        <w:rPr>
          <w:noProof/>
          <w:lang w:val="sr-Latn-CS"/>
        </w:rPr>
        <w:t xml:space="preserve"> </w:t>
      </w:r>
      <w:r>
        <w:rPr>
          <w:noProof/>
          <w:lang w:val="sr-Latn-CS"/>
        </w:rPr>
        <w:t>plodovima</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drveća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biljaka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šumskom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značaj</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borovnica</w:t>
      </w:r>
      <w:r w:rsidR="00EA0F0C" w:rsidRPr="002E63A1">
        <w:rPr>
          <w:noProof/>
          <w:lang w:val="sr-Latn-CS"/>
        </w:rPr>
        <w:t xml:space="preserve"> - </w:t>
      </w:r>
      <w:r>
        <w:rPr>
          <w:noProof/>
          <w:lang w:val="sr-Latn-CS"/>
        </w:rPr>
        <w:t>Vaccinium</w:t>
      </w:r>
      <w:r w:rsidR="00EA0F0C" w:rsidRPr="002E63A1">
        <w:rPr>
          <w:noProof/>
          <w:lang w:val="sr-Latn-CS"/>
        </w:rPr>
        <w:t xml:space="preserve"> </w:t>
      </w:r>
      <w:r>
        <w:rPr>
          <w:noProof/>
          <w:lang w:val="sr-Latn-CS"/>
        </w:rPr>
        <w:t>m</w:t>
      </w:r>
      <w:r w:rsidR="00EA0F0C" w:rsidRPr="002E63A1">
        <w:rPr>
          <w:noProof/>
          <w:lang w:val="sr-Latn-CS"/>
        </w:rPr>
        <w:t>y</w:t>
      </w:r>
      <w:r>
        <w:rPr>
          <w:noProof/>
          <w:lang w:val="sr-Latn-CS"/>
        </w:rPr>
        <w:t>rtilus</w:t>
      </w:r>
      <w:r w:rsidR="00EA0F0C" w:rsidRPr="002E63A1">
        <w:rPr>
          <w:noProof/>
          <w:lang w:val="sr-Latn-CS"/>
        </w:rPr>
        <w:t xml:space="preserve">, </w:t>
      </w:r>
      <w:r>
        <w:rPr>
          <w:noProof/>
          <w:lang w:val="sr-Latn-CS"/>
        </w:rPr>
        <w:t>kupina</w:t>
      </w:r>
      <w:r w:rsidR="00EA0F0C" w:rsidRPr="002E63A1">
        <w:rPr>
          <w:noProof/>
          <w:lang w:val="sr-Latn-CS"/>
        </w:rPr>
        <w:t xml:space="preserve"> - </w:t>
      </w:r>
      <w:r>
        <w:rPr>
          <w:noProof/>
          <w:lang w:val="sr-Latn-CS"/>
        </w:rPr>
        <w:t>Rubus</w:t>
      </w:r>
      <w:r w:rsidR="00EA0F0C" w:rsidRPr="002E63A1">
        <w:rPr>
          <w:noProof/>
          <w:lang w:val="sr-Latn-CS"/>
        </w:rPr>
        <w:t xml:space="preserve"> </w:t>
      </w:r>
      <w:r>
        <w:rPr>
          <w:noProof/>
          <w:lang w:val="sr-Latn-CS"/>
        </w:rPr>
        <w:t>ulmitolius</w:t>
      </w:r>
      <w:r w:rsidR="00EA0F0C" w:rsidRPr="002E63A1">
        <w:rPr>
          <w:noProof/>
          <w:lang w:val="sr-Latn-CS"/>
        </w:rPr>
        <w:t xml:space="preserve">, </w:t>
      </w:r>
      <w:r>
        <w:rPr>
          <w:noProof/>
          <w:lang w:val="sr-Latn-CS"/>
        </w:rPr>
        <w:t>jagoda</w:t>
      </w:r>
      <w:r w:rsidR="00EA0F0C" w:rsidRPr="002E63A1">
        <w:rPr>
          <w:noProof/>
          <w:lang w:val="sr-Latn-CS"/>
        </w:rPr>
        <w:t xml:space="preserve"> - </w:t>
      </w:r>
      <w:r>
        <w:rPr>
          <w:noProof/>
          <w:lang w:val="sr-Latn-CS"/>
        </w:rPr>
        <w:t>Fragaria</w:t>
      </w:r>
      <w:r w:rsidR="00EA0F0C" w:rsidRPr="002E63A1">
        <w:rPr>
          <w:noProof/>
          <w:lang w:val="sr-Latn-CS"/>
        </w:rPr>
        <w:t xml:space="preserve"> </w:t>
      </w:r>
      <w:r>
        <w:rPr>
          <w:noProof/>
          <w:lang w:val="sr-Latn-CS"/>
        </w:rPr>
        <w:t>vesca</w:t>
      </w:r>
      <w:r w:rsidR="00EA0F0C" w:rsidRPr="002E63A1">
        <w:rPr>
          <w:noProof/>
          <w:lang w:val="sr-Latn-CS"/>
        </w:rPr>
        <w:t xml:space="preserve">, </w:t>
      </w:r>
      <w:r>
        <w:rPr>
          <w:noProof/>
          <w:lang w:val="sr-Latn-CS"/>
        </w:rPr>
        <w:t>malina</w:t>
      </w:r>
      <w:r w:rsidR="00EA0F0C" w:rsidRPr="002E63A1">
        <w:rPr>
          <w:noProof/>
          <w:lang w:val="sr-Latn-CS"/>
        </w:rPr>
        <w:t xml:space="preserve"> - </w:t>
      </w:r>
      <w:r>
        <w:rPr>
          <w:noProof/>
          <w:lang w:val="sr-Latn-CS"/>
        </w:rPr>
        <w:t>Rubus</w:t>
      </w:r>
      <w:r w:rsidR="00EA0F0C" w:rsidRPr="002E63A1">
        <w:rPr>
          <w:noProof/>
          <w:lang w:val="sr-Latn-CS"/>
        </w:rPr>
        <w:t xml:space="preserve"> </w:t>
      </w:r>
      <w:r>
        <w:rPr>
          <w:noProof/>
          <w:lang w:val="sr-Latn-CS"/>
        </w:rPr>
        <w:t>idaeus</w:t>
      </w:r>
      <w:r w:rsidR="00EA0F0C" w:rsidRPr="002E63A1">
        <w:rPr>
          <w:noProof/>
          <w:lang w:val="sr-Latn-CS"/>
        </w:rPr>
        <w:t xml:space="preserve">, </w:t>
      </w:r>
      <w:r>
        <w:rPr>
          <w:noProof/>
          <w:lang w:val="sr-Latn-CS"/>
        </w:rPr>
        <w:t>glog</w:t>
      </w:r>
      <w:r w:rsidR="00EA0F0C" w:rsidRPr="002E63A1">
        <w:rPr>
          <w:noProof/>
          <w:lang w:val="sr-Latn-CS"/>
        </w:rPr>
        <w:t xml:space="preserve"> - </w:t>
      </w:r>
      <w:r>
        <w:rPr>
          <w:noProof/>
          <w:lang w:val="sr-Latn-CS"/>
        </w:rPr>
        <w:t>Crataegus</w:t>
      </w:r>
      <w:r w:rsidR="00EA0F0C" w:rsidRPr="002E63A1">
        <w:rPr>
          <w:noProof/>
          <w:lang w:val="sr-Latn-CS"/>
        </w:rPr>
        <w:t xml:space="preserve"> </w:t>
      </w:r>
      <w:r>
        <w:rPr>
          <w:noProof/>
          <w:lang w:val="sr-Latn-CS"/>
        </w:rPr>
        <w:t>sp</w:t>
      </w:r>
      <w:r w:rsidR="00EA0F0C" w:rsidRPr="002E63A1">
        <w:rPr>
          <w:noProof/>
          <w:lang w:val="sr-Latn-CS"/>
        </w:rPr>
        <w:t xml:space="preserve">, </w:t>
      </w:r>
      <w:r>
        <w:rPr>
          <w:noProof/>
          <w:lang w:val="sr-Latn-CS"/>
        </w:rPr>
        <w:t>kleka</w:t>
      </w:r>
      <w:r w:rsidR="00EA0F0C" w:rsidRPr="002E63A1">
        <w:rPr>
          <w:noProof/>
          <w:lang w:val="sr-Latn-CS"/>
        </w:rPr>
        <w:t xml:space="preserve"> - </w:t>
      </w:r>
      <w:r>
        <w:rPr>
          <w:noProof/>
          <w:lang w:val="sr-Latn-CS"/>
        </w:rPr>
        <w:t>Juniperus</w:t>
      </w:r>
      <w:r w:rsidR="00EA0F0C" w:rsidRPr="002E63A1">
        <w:rPr>
          <w:noProof/>
          <w:lang w:val="sr-Latn-CS"/>
        </w:rPr>
        <w:t xml:space="preserve"> </w:t>
      </w:r>
      <w:r>
        <w:rPr>
          <w:noProof/>
          <w:lang w:val="sr-Latn-CS"/>
        </w:rPr>
        <w:t>communis</w:t>
      </w:r>
      <w:r w:rsidR="00EA0F0C" w:rsidRPr="002E63A1">
        <w:rPr>
          <w:noProof/>
          <w:lang w:val="sr-Latn-CS"/>
        </w:rPr>
        <w:t xml:space="preserve">, </w:t>
      </w:r>
      <w:r>
        <w:rPr>
          <w:noProof/>
          <w:lang w:val="sr-Latn-CS"/>
        </w:rPr>
        <w:t>lešnik</w:t>
      </w:r>
      <w:r w:rsidR="00EA0F0C" w:rsidRPr="002E63A1">
        <w:rPr>
          <w:noProof/>
          <w:lang w:val="sr-Latn-CS"/>
        </w:rPr>
        <w:t xml:space="preserve"> - </w:t>
      </w:r>
      <w:r>
        <w:rPr>
          <w:noProof/>
          <w:lang w:val="sr-Latn-CS"/>
        </w:rPr>
        <w:t>Cor</w:t>
      </w:r>
      <w:r w:rsidR="00EA0F0C" w:rsidRPr="002E63A1">
        <w:rPr>
          <w:noProof/>
          <w:lang w:val="sr-Latn-CS"/>
        </w:rPr>
        <w:t>y</w:t>
      </w:r>
      <w:r>
        <w:rPr>
          <w:noProof/>
          <w:lang w:val="sr-Latn-CS"/>
        </w:rPr>
        <w:t>lus</w:t>
      </w:r>
      <w:r w:rsidR="00EA0F0C" w:rsidRPr="002E63A1">
        <w:rPr>
          <w:noProof/>
          <w:lang w:val="sr-Latn-CS"/>
        </w:rPr>
        <w:t xml:space="preserve"> </w:t>
      </w:r>
      <w:r>
        <w:rPr>
          <w:noProof/>
          <w:lang w:val="sr-Latn-CS"/>
        </w:rPr>
        <w:t>avelana</w:t>
      </w:r>
      <w:r w:rsidR="00EA0F0C" w:rsidRPr="002E63A1">
        <w:rPr>
          <w:noProof/>
          <w:lang w:val="sr-Latn-CS"/>
        </w:rPr>
        <w:t xml:space="preserve">, </w:t>
      </w:r>
      <w:r>
        <w:rPr>
          <w:noProof/>
          <w:lang w:val="sr-Latn-CS"/>
        </w:rPr>
        <w:t>dren</w:t>
      </w:r>
      <w:r w:rsidR="00EA0F0C" w:rsidRPr="002E63A1">
        <w:rPr>
          <w:noProof/>
          <w:lang w:val="sr-Latn-CS"/>
        </w:rPr>
        <w:t xml:space="preserve"> - </w:t>
      </w:r>
      <w:r>
        <w:rPr>
          <w:noProof/>
          <w:lang w:val="sr-Latn-CS"/>
        </w:rPr>
        <w:t>Cornus</w:t>
      </w:r>
      <w:r w:rsidR="00EA0F0C" w:rsidRPr="002E63A1">
        <w:rPr>
          <w:noProof/>
          <w:lang w:val="sr-Latn-CS"/>
        </w:rPr>
        <w:t xml:space="preserve"> </w:t>
      </w:r>
      <w:r>
        <w:rPr>
          <w:noProof/>
          <w:lang w:val="sr-Latn-CS"/>
        </w:rPr>
        <w:t>mas</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jabuka</w:t>
      </w:r>
      <w:r w:rsidR="00EA0F0C" w:rsidRPr="002E63A1">
        <w:rPr>
          <w:noProof/>
          <w:lang w:val="sr-Latn-CS"/>
        </w:rPr>
        <w:t xml:space="preserve"> - </w:t>
      </w:r>
      <w:r>
        <w:rPr>
          <w:noProof/>
          <w:lang w:val="sr-Latn-CS"/>
        </w:rPr>
        <w:t>Malus</w:t>
      </w:r>
      <w:r w:rsidR="00EA0F0C" w:rsidRPr="002E63A1">
        <w:rPr>
          <w:noProof/>
          <w:lang w:val="sr-Latn-CS"/>
        </w:rPr>
        <w:t xml:space="preserve"> </w:t>
      </w:r>
      <w:r>
        <w:rPr>
          <w:noProof/>
          <w:lang w:val="sr-Latn-CS"/>
        </w:rPr>
        <w:t>silvestris</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kruška</w:t>
      </w:r>
      <w:r w:rsidR="00EA0F0C" w:rsidRPr="002E63A1">
        <w:rPr>
          <w:noProof/>
          <w:lang w:val="sr-Latn-CS"/>
        </w:rPr>
        <w:t xml:space="preserve"> - </w:t>
      </w:r>
      <w:r>
        <w:rPr>
          <w:noProof/>
          <w:lang w:val="sr-Latn-CS"/>
        </w:rPr>
        <w:t>P</w:t>
      </w:r>
      <w:r w:rsidR="00EA0F0C" w:rsidRPr="002E63A1">
        <w:rPr>
          <w:noProof/>
          <w:lang w:val="sr-Latn-CS"/>
        </w:rPr>
        <w:t>y</w:t>
      </w:r>
      <w:r>
        <w:rPr>
          <w:noProof/>
          <w:lang w:val="sr-Latn-CS"/>
        </w:rPr>
        <w:t>rus</w:t>
      </w:r>
      <w:r w:rsidR="00EA0F0C" w:rsidRPr="002E63A1">
        <w:rPr>
          <w:noProof/>
          <w:lang w:val="sr-Latn-CS"/>
        </w:rPr>
        <w:t xml:space="preserve"> </w:t>
      </w:r>
      <w:r>
        <w:rPr>
          <w:noProof/>
          <w:lang w:val="sr-Latn-CS"/>
        </w:rPr>
        <w:t>piraster</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trešnja</w:t>
      </w:r>
      <w:r w:rsidR="00EA0F0C" w:rsidRPr="002E63A1">
        <w:rPr>
          <w:noProof/>
          <w:lang w:val="sr-Latn-CS"/>
        </w:rPr>
        <w:t xml:space="preserve"> - </w:t>
      </w:r>
      <w:r>
        <w:rPr>
          <w:noProof/>
          <w:lang w:val="sr-Latn-CS"/>
        </w:rPr>
        <w:t>Prunus</w:t>
      </w:r>
      <w:r w:rsidR="00EA0F0C" w:rsidRPr="002E63A1">
        <w:rPr>
          <w:noProof/>
          <w:lang w:val="sr-Latn-CS"/>
        </w:rPr>
        <w:t xml:space="preserve"> </w:t>
      </w:r>
      <w:r>
        <w:rPr>
          <w:noProof/>
          <w:lang w:val="sr-Latn-CS"/>
        </w:rPr>
        <w:t>avium</w:t>
      </w:r>
      <w:r w:rsidR="00EA0F0C" w:rsidRPr="002E63A1">
        <w:rPr>
          <w:noProof/>
          <w:lang w:val="sr-Latn-CS"/>
        </w:rPr>
        <w:t xml:space="preserve"> </w:t>
      </w:r>
      <w:r>
        <w:rPr>
          <w:noProof/>
          <w:lang w:val="sr-Latn-CS"/>
        </w:rPr>
        <w:t>itd</w:t>
      </w:r>
      <w:r w:rsidR="00EA0F0C" w:rsidRPr="002E63A1">
        <w:rPr>
          <w:noProof/>
          <w:lang w:val="sr-Latn-CS"/>
        </w:rPr>
        <w:t>.</w:t>
      </w:r>
    </w:p>
    <w:p w:rsidR="00EA0F0C" w:rsidRPr="002E63A1" w:rsidRDefault="002E63A1" w:rsidP="00EA0F0C">
      <w:pPr>
        <w:ind w:firstLine="748"/>
        <w:jc w:val="both"/>
        <w:rPr>
          <w:noProof/>
          <w:lang w:val="sr-Latn-CS"/>
        </w:rPr>
      </w:pPr>
      <w:r>
        <w:rPr>
          <w:bCs/>
          <w:iCs/>
          <w:noProof/>
          <w:lang w:val="sr-Latn-CS"/>
        </w:rPr>
        <w:t>Na</w:t>
      </w:r>
      <w:r w:rsidR="00EA0F0C" w:rsidRPr="002E63A1">
        <w:rPr>
          <w:bCs/>
          <w:iCs/>
          <w:noProof/>
          <w:lang w:val="sr-Latn-CS"/>
        </w:rPr>
        <w:t xml:space="preserve"> </w:t>
      </w:r>
      <w:r>
        <w:rPr>
          <w:bCs/>
          <w:iCs/>
          <w:noProof/>
          <w:lang w:val="sr-Latn-CS"/>
        </w:rPr>
        <w:t>području</w:t>
      </w:r>
      <w:r w:rsidR="00EA0F0C" w:rsidRPr="002E63A1">
        <w:rPr>
          <w:bCs/>
          <w:iCs/>
          <w:noProof/>
          <w:lang w:val="sr-Latn-CS"/>
        </w:rPr>
        <w:t xml:space="preserve"> </w:t>
      </w:r>
      <w:r>
        <w:rPr>
          <w:bCs/>
          <w:iCs/>
          <w:noProof/>
          <w:lang w:val="sr-Latn-CS"/>
        </w:rPr>
        <w:t>Prostornog</w:t>
      </w:r>
      <w:r w:rsidR="00EA0F0C" w:rsidRPr="002E63A1">
        <w:rPr>
          <w:bCs/>
          <w:iCs/>
          <w:noProof/>
          <w:lang w:val="sr-Latn-CS"/>
        </w:rPr>
        <w:t xml:space="preserve"> </w:t>
      </w:r>
      <w:r>
        <w:rPr>
          <w:bCs/>
          <w:iCs/>
          <w:noProof/>
          <w:lang w:val="sr-Latn-CS"/>
        </w:rPr>
        <w:t>plana</w:t>
      </w:r>
      <w:r w:rsidR="00EA0F0C" w:rsidRPr="002E63A1">
        <w:rPr>
          <w:bCs/>
          <w:iCs/>
          <w:noProof/>
          <w:lang w:val="sr-Latn-CS"/>
        </w:rPr>
        <w:t xml:space="preserve"> </w:t>
      </w:r>
      <w:r>
        <w:rPr>
          <w:bCs/>
          <w:iCs/>
          <w:noProof/>
          <w:lang w:val="sr-Latn-CS"/>
        </w:rPr>
        <w:t>nalazi</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noProof/>
          <w:lang w:val="sr-Latn-CS"/>
        </w:rPr>
        <w:t>Lovište</w:t>
      </w:r>
      <w:r w:rsidR="00EA0F0C" w:rsidRPr="002E63A1">
        <w:rPr>
          <w:noProof/>
          <w:lang w:val="sr-Latn-CS"/>
        </w:rPr>
        <w:t xml:space="preserve"> „</w:t>
      </w:r>
      <w:r>
        <w:rPr>
          <w:noProof/>
          <w:lang w:val="sr-Latn-CS"/>
        </w:rPr>
        <w:t>Šumata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Lovište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prostire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južnim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jugoistočnim</w:t>
      </w:r>
      <w:r w:rsidR="00EA0F0C" w:rsidRPr="002E63A1">
        <w:rPr>
          <w:noProof/>
          <w:lang w:val="sr-Latn-CS"/>
        </w:rPr>
        <w:t xml:space="preserve"> </w:t>
      </w:r>
      <w:r>
        <w:rPr>
          <w:noProof/>
          <w:lang w:val="sr-Latn-CS"/>
        </w:rPr>
        <w:t>obroncima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Teren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umereno</w:t>
      </w:r>
      <w:r w:rsidR="00EA0F0C" w:rsidRPr="002E63A1">
        <w:rPr>
          <w:noProof/>
          <w:lang w:val="sr-Latn-CS"/>
        </w:rPr>
        <w:t xml:space="preserve"> </w:t>
      </w:r>
      <w:r>
        <w:rPr>
          <w:noProof/>
          <w:lang w:val="sr-Latn-CS"/>
        </w:rPr>
        <w:t>strm</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strm</w:t>
      </w:r>
      <w:r w:rsidR="00EA0F0C" w:rsidRPr="002E63A1">
        <w:rPr>
          <w:noProof/>
          <w:lang w:val="sr-Latn-CS"/>
        </w:rPr>
        <w:t xml:space="preserve">. </w:t>
      </w:r>
      <w:r>
        <w:rPr>
          <w:noProof/>
          <w:lang w:val="sr-Latn-CS"/>
        </w:rPr>
        <w:t>Najniža</w:t>
      </w:r>
      <w:r w:rsidR="00EA0F0C" w:rsidRPr="002E63A1">
        <w:rPr>
          <w:noProof/>
          <w:lang w:val="sr-Latn-CS"/>
        </w:rPr>
        <w:t xml:space="preserve"> </w:t>
      </w:r>
      <w:r>
        <w:rPr>
          <w:noProof/>
          <w:lang w:val="sr-Latn-CS"/>
        </w:rPr>
        <w:t>tačka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lovištu</w:t>
      </w:r>
      <w:r w:rsidR="00EA0F0C" w:rsidRPr="002E63A1">
        <w:rPr>
          <w:noProof/>
          <w:lang w:val="sr-Latn-CS"/>
        </w:rPr>
        <w:t xml:space="preserve"> </w:t>
      </w:r>
      <w:r>
        <w:rPr>
          <w:noProof/>
          <w:lang w:val="sr-Latn-CS"/>
        </w:rPr>
        <w:t>je</w:t>
      </w:r>
      <w:r w:rsidR="00EA0F0C" w:rsidRPr="002E63A1">
        <w:rPr>
          <w:noProof/>
          <w:lang w:val="sr-Latn-CS"/>
        </w:rPr>
        <w:t xml:space="preserve"> 380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najveća</w:t>
      </w:r>
      <w:r w:rsidR="00EA0F0C" w:rsidRPr="002E63A1">
        <w:rPr>
          <w:noProof/>
          <w:lang w:val="sr-Latn-CS"/>
        </w:rPr>
        <w:t xml:space="preserve"> 1355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Lovište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brdsko</w:t>
      </w:r>
      <w:r w:rsidR="00EA0F0C" w:rsidRPr="002E63A1">
        <w:rPr>
          <w:noProof/>
          <w:lang w:val="sr-Latn-CS"/>
        </w:rPr>
        <w:t xml:space="preserve"> – </w:t>
      </w:r>
      <w:r>
        <w:rPr>
          <w:noProof/>
          <w:lang w:val="sr-Latn-CS"/>
        </w:rPr>
        <w:t>planinskog</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napomenuti</w:t>
      </w:r>
      <w:r w:rsidR="00EA0F0C" w:rsidRPr="002E63A1">
        <w:rPr>
          <w:noProof/>
          <w:lang w:val="sr-Latn-CS"/>
        </w:rPr>
        <w:t xml:space="preserve"> </w:t>
      </w:r>
      <w:r>
        <w:rPr>
          <w:noProof/>
          <w:lang w:val="sr-Latn-CS"/>
        </w:rPr>
        <w:t>da</w:t>
      </w:r>
      <w:r w:rsidR="00EA0F0C" w:rsidRPr="002E63A1">
        <w:rPr>
          <w:noProof/>
          <w:lang w:val="sr-Latn-CS"/>
        </w:rPr>
        <w:t xml:space="preserve"> 1/3 </w:t>
      </w:r>
      <w:r>
        <w:rPr>
          <w:noProof/>
          <w:lang w:val="sr-Latn-CS"/>
        </w:rPr>
        <w:t>lovišta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tzv</w:t>
      </w:r>
      <w:r w:rsidR="00EA0F0C" w:rsidRPr="002E63A1">
        <w:rPr>
          <w:noProof/>
          <w:lang w:val="sr-Latn-CS"/>
        </w:rPr>
        <w:t>. „</w:t>
      </w:r>
      <w:r>
        <w:rPr>
          <w:noProof/>
          <w:lang w:val="sr-Latn-CS"/>
        </w:rPr>
        <w:t>zona</w:t>
      </w:r>
      <w:r w:rsidR="00EA0F0C" w:rsidRPr="002E63A1">
        <w:rPr>
          <w:noProof/>
          <w:lang w:val="sr-Latn-CS"/>
        </w:rPr>
        <w:t xml:space="preserve"> </w:t>
      </w:r>
      <w:r>
        <w:rPr>
          <w:noProof/>
          <w:lang w:val="sr-Latn-CS"/>
        </w:rPr>
        <w:t>kopnene</w:t>
      </w:r>
      <w:r w:rsidR="00EA0F0C" w:rsidRPr="002E63A1">
        <w:rPr>
          <w:noProof/>
          <w:lang w:val="sr-Latn-CS"/>
        </w:rPr>
        <w:t xml:space="preserve"> </w:t>
      </w:r>
      <w:r>
        <w:rPr>
          <w:noProof/>
          <w:lang w:val="sr-Latn-CS"/>
        </w:rPr>
        <w:t>bezbednosti</w:t>
      </w:r>
      <w:r w:rsidR="00EA0F0C" w:rsidRPr="002E63A1">
        <w:rPr>
          <w:iCs/>
          <w:noProof/>
          <w:lang w:val="sr-Latn-CS"/>
        </w:rPr>
        <w:t xml:space="preserve">” </w:t>
      </w:r>
      <w:r>
        <w:rPr>
          <w:noProof/>
          <w:lang w:val="sr-Latn-CS"/>
        </w:rPr>
        <w:t>prema</w:t>
      </w:r>
      <w:r w:rsidR="00EA0F0C" w:rsidRPr="002E63A1">
        <w:rPr>
          <w:noProof/>
          <w:lang w:val="sr-Latn-CS"/>
        </w:rPr>
        <w:t xml:space="preserve"> </w:t>
      </w:r>
      <w:r>
        <w:rPr>
          <w:noProof/>
          <w:lang w:val="sr-Latn-CS"/>
        </w:rPr>
        <w:t>Kosovu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Metohiji</w:t>
      </w:r>
      <w:r w:rsidR="00EA0F0C" w:rsidRPr="002E63A1">
        <w:rPr>
          <w:noProof/>
          <w:lang w:val="sr-Latn-CS"/>
        </w:rPr>
        <w:t xml:space="preserve">. </w:t>
      </w:r>
      <w:r>
        <w:rPr>
          <w:noProof/>
          <w:lang w:val="sr-Latn-CS"/>
        </w:rPr>
        <w:t>Ukupna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iznosi</w:t>
      </w:r>
      <w:r w:rsidR="00EA0F0C" w:rsidRPr="002E63A1">
        <w:rPr>
          <w:noProof/>
          <w:lang w:val="sr-Latn-CS"/>
        </w:rPr>
        <w:t xml:space="preserve"> 189,64 </w:t>
      </w:r>
      <w:r>
        <w:rPr>
          <w:noProof/>
          <w:spacing w:val="-1"/>
          <w:kern w:val="22"/>
          <w:lang w:val="sr-Latn-CS"/>
        </w:rPr>
        <w:t>km</w:t>
      </w:r>
      <w:r w:rsidR="00EA0F0C" w:rsidRPr="002E63A1">
        <w:rPr>
          <w:noProof/>
          <w:spacing w:val="-1"/>
          <w:kern w:val="22"/>
          <w:vertAlign w:val="superscript"/>
          <w:lang w:val="sr-Latn-CS"/>
        </w:rPr>
        <w:t>2</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lovištu</w:t>
      </w:r>
      <w:r w:rsidR="00EA0F0C" w:rsidRPr="002E63A1">
        <w:rPr>
          <w:noProof/>
          <w:lang w:val="sr-Latn-CS"/>
        </w:rPr>
        <w:t xml:space="preserve"> „</w:t>
      </w:r>
      <w:r>
        <w:rPr>
          <w:noProof/>
          <w:lang w:val="sr-Latn-CS"/>
        </w:rPr>
        <w:t>Šumata</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srneća</w:t>
      </w:r>
      <w:r w:rsidR="00EA0F0C" w:rsidRPr="002E63A1">
        <w:rPr>
          <w:noProof/>
          <w:lang w:val="sr-Latn-CS"/>
        </w:rPr>
        <w:t xml:space="preserve"> </w:t>
      </w:r>
      <w:r>
        <w:rPr>
          <w:noProof/>
          <w:lang w:val="sr-Latn-CS"/>
        </w:rPr>
        <w:t>divljač</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svinja</w:t>
      </w:r>
      <w:r w:rsidR="00EA0F0C" w:rsidRPr="002E63A1">
        <w:rPr>
          <w:noProof/>
          <w:lang w:val="sr-Latn-CS"/>
        </w:rPr>
        <w:t xml:space="preserve">; </w:t>
      </w:r>
      <w:r>
        <w:rPr>
          <w:noProof/>
          <w:lang w:val="sr-Latn-CS"/>
        </w:rPr>
        <w:t>trajno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lovostajem</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jazavac</w:t>
      </w:r>
      <w:r w:rsidR="00EA0F0C" w:rsidRPr="002E63A1">
        <w:rPr>
          <w:noProof/>
          <w:lang w:val="sr-Latn-CS"/>
        </w:rPr>
        <w:t xml:space="preserve">, </w:t>
      </w:r>
      <w:r>
        <w:rPr>
          <w:noProof/>
          <w:lang w:val="sr-Latn-CS"/>
        </w:rPr>
        <w:t>kuna</w:t>
      </w:r>
      <w:r w:rsidR="00EA0F0C" w:rsidRPr="002E63A1">
        <w:rPr>
          <w:noProof/>
          <w:lang w:val="sr-Latn-CS"/>
        </w:rPr>
        <w:t xml:space="preserve">, </w:t>
      </w:r>
      <w:r>
        <w:rPr>
          <w:noProof/>
          <w:lang w:val="sr-Latn-CS"/>
        </w:rPr>
        <w:t>orao</w:t>
      </w:r>
      <w:r w:rsidR="00EA0F0C" w:rsidRPr="002E63A1">
        <w:rPr>
          <w:noProof/>
          <w:lang w:val="sr-Latn-CS"/>
        </w:rPr>
        <w:t xml:space="preserve">, </w:t>
      </w:r>
      <w:r>
        <w:rPr>
          <w:noProof/>
          <w:lang w:val="sr-Latn-CS"/>
        </w:rPr>
        <w:t>jarebica</w:t>
      </w:r>
      <w:r w:rsidR="00EA0F0C" w:rsidRPr="002E63A1">
        <w:rPr>
          <w:noProof/>
          <w:lang w:val="sr-Latn-CS"/>
        </w:rPr>
        <w:t xml:space="preserve">, </w:t>
      </w:r>
      <w:r>
        <w:rPr>
          <w:noProof/>
          <w:lang w:val="sr-Latn-CS"/>
        </w:rPr>
        <w:t>prepelica</w:t>
      </w:r>
      <w:r w:rsidR="00EA0F0C" w:rsidRPr="002E63A1">
        <w:rPr>
          <w:noProof/>
          <w:lang w:val="sr-Latn-CS"/>
        </w:rPr>
        <w:t xml:space="preserve">, </w:t>
      </w:r>
      <w:r>
        <w:rPr>
          <w:noProof/>
          <w:lang w:val="sr-Latn-CS"/>
        </w:rPr>
        <w:t>vidra</w:t>
      </w:r>
      <w:r w:rsidR="00EA0F0C" w:rsidRPr="002E63A1">
        <w:rPr>
          <w:noProof/>
          <w:lang w:val="sr-Latn-CS"/>
        </w:rPr>
        <w:t xml:space="preserve">, </w:t>
      </w:r>
      <w:r>
        <w:rPr>
          <w:noProof/>
          <w:lang w:val="sr-Latn-CS"/>
        </w:rPr>
        <w:t>zec</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divljač</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vuk</w:t>
      </w:r>
      <w:r w:rsidR="00EA0F0C" w:rsidRPr="002E63A1">
        <w:rPr>
          <w:noProof/>
          <w:lang w:val="sr-Latn-CS"/>
        </w:rPr>
        <w:t xml:space="preserve">, </w:t>
      </w:r>
      <w:r>
        <w:rPr>
          <w:noProof/>
          <w:lang w:val="sr-Latn-CS"/>
        </w:rPr>
        <w:t>lisica</w:t>
      </w:r>
      <w:r w:rsidR="00EA0F0C" w:rsidRPr="002E63A1">
        <w:rPr>
          <w:noProof/>
          <w:lang w:val="sr-Latn-CS"/>
        </w:rPr>
        <w:t xml:space="preserve">, </w:t>
      </w:r>
      <w:r>
        <w:rPr>
          <w:noProof/>
          <w:lang w:val="sr-Latn-CS"/>
        </w:rPr>
        <w:t>tvor</w:t>
      </w:r>
      <w:r w:rsidR="00EA0F0C" w:rsidRPr="002E63A1">
        <w:rPr>
          <w:noProof/>
          <w:lang w:val="sr-Latn-CS"/>
        </w:rPr>
        <w:t xml:space="preserve">, </w:t>
      </w:r>
      <w:r>
        <w:rPr>
          <w:noProof/>
          <w:lang w:val="sr-Latn-CS"/>
        </w:rPr>
        <w:t>siva</w:t>
      </w:r>
      <w:r w:rsidR="00EA0F0C" w:rsidRPr="002E63A1">
        <w:rPr>
          <w:noProof/>
          <w:lang w:val="sr-Latn-CS"/>
        </w:rPr>
        <w:t xml:space="preserve"> </w:t>
      </w:r>
      <w:r>
        <w:rPr>
          <w:noProof/>
          <w:lang w:val="sr-Latn-CS"/>
        </w:rPr>
        <w:t>vrana</w:t>
      </w:r>
      <w:r w:rsidR="00EA0F0C" w:rsidRPr="002E63A1">
        <w:rPr>
          <w:noProof/>
          <w:lang w:val="sr-Latn-CS"/>
        </w:rPr>
        <w:t xml:space="preserve">, </w:t>
      </w:r>
      <w:r>
        <w:rPr>
          <w:noProof/>
          <w:lang w:val="sr-Latn-CS"/>
        </w:rPr>
        <w:t>svrake</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mačka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3.1.2.2.4. </w:t>
      </w:r>
      <w:r w:rsidR="002E63A1">
        <w:rPr>
          <w:bCs/>
          <w:noProof/>
          <w:lang w:val="sr-Latn-CS"/>
        </w:rPr>
        <w:t>Korišćenje</w:t>
      </w:r>
      <w:r w:rsidRPr="002E63A1">
        <w:rPr>
          <w:bCs/>
          <w:noProof/>
          <w:lang w:val="sr-Latn-CS"/>
        </w:rPr>
        <w:t xml:space="preserve"> </w:t>
      </w:r>
      <w:r w:rsidR="002E63A1">
        <w:rPr>
          <w:bCs/>
          <w:noProof/>
          <w:lang w:val="sr-Latn-CS"/>
        </w:rPr>
        <w:t>mineralnih</w:t>
      </w:r>
      <w:r w:rsidRPr="002E63A1">
        <w:rPr>
          <w:bCs/>
          <w:noProof/>
          <w:lang w:val="sr-Latn-CS"/>
        </w:rPr>
        <w:t xml:space="preserve"> </w:t>
      </w:r>
      <w:r w:rsidR="002E63A1">
        <w:rPr>
          <w:bCs/>
          <w:noProof/>
          <w:lang w:val="sr-Latn-CS"/>
        </w:rPr>
        <w:t>sirovina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autoSpaceDE w:val="0"/>
        <w:autoSpaceDN w:val="0"/>
        <w:adjustRightInd w:val="0"/>
        <w:ind w:firstLine="709"/>
        <w:jc w:val="both"/>
        <w:rPr>
          <w:noProof/>
          <w:lang w:val="sr-Latn-CS"/>
        </w:rPr>
      </w:pPr>
      <w:r>
        <w:rPr>
          <w:noProof/>
          <w:lang w:val="sr-Latn-CS"/>
        </w:rPr>
        <w:t>Mineralne</w:t>
      </w:r>
      <w:r w:rsidR="00EA0F0C" w:rsidRPr="002E63A1">
        <w:rPr>
          <w:noProof/>
          <w:lang w:val="sr-Latn-CS"/>
        </w:rPr>
        <w:t xml:space="preserve"> </w:t>
      </w:r>
      <w:r>
        <w:rPr>
          <w:noProof/>
          <w:lang w:val="sr-Latn-CS"/>
        </w:rPr>
        <w:t>sirovine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nastale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delovanjem</w:t>
      </w:r>
      <w:r w:rsidR="00EA0F0C" w:rsidRPr="002E63A1">
        <w:rPr>
          <w:noProof/>
          <w:lang w:val="sr-Latn-CS"/>
        </w:rPr>
        <w:t xml:space="preserve"> </w:t>
      </w:r>
      <w:r>
        <w:rPr>
          <w:noProof/>
          <w:lang w:val="sr-Latn-CS"/>
        </w:rPr>
        <w:t>tercijarnog</w:t>
      </w:r>
      <w:r w:rsidR="00EA0F0C" w:rsidRPr="002E63A1">
        <w:rPr>
          <w:noProof/>
          <w:lang w:val="sr-Latn-CS"/>
        </w:rPr>
        <w:t xml:space="preserve"> </w:t>
      </w:r>
      <w:r>
        <w:rPr>
          <w:noProof/>
          <w:lang w:val="sr-Latn-CS"/>
        </w:rPr>
        <w:t>magmatizma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širokoj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rudne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Ovde</w:t>
      </w:r>
      <w:r w:rsidR="00EA0F0C" w:rsidRPr="002E63A1">
        <w:rPr>
          <w:noProof/>
          <w:lang w:val="sr-Latn-CS"/>
        </w:rPr>
        <w:t xml:space="preserve"> </w:t>
      </w:r>
      <w:r>
        <w:rPr>
          <w:noProof/>
          <w:lang w:val="sr-Latn-CS"/>
        </w:rPr>
        <w:t>spadaju</w:t>
      </w:r>
      <w:r w:rsidR="00EA0F0C" w:rsidRPr="002E63A1">
        <w:rPr>
          <w:noProof/>
          <w:lang w:val="sr-Latn-CS"/>
        </w:rPr>
        <w:t xml:space="preserve"> </w:t>
      </w:r>
      <w:r>
        <w:rPr>
          <w:noProof/>
          <w:lang w:val="sr-Latn-CS"/>
        </w:rPr>
        <w:t>ležišta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rudne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gvožđa</w:t>
      </w:r>
      <w:r w:rsidR="00EA0F0C" w:rsidRPr="002E63A1">
        <w:rPr>
          <w:noProof/>
          <w:lang w:val="sr-Latn-CS"/>
        </w:rPr>
        <w:t xml:space="preserve">, </w:t>
      </w:r>
      <w:r>
        <w:rPr>
          <w:noProof/>
          <w:lang w:val="sr-Latn-CS"/>
        </w:rPr>
        <w:t>molibdena</w:t>
      </w:r>
      <w:r w:rsidR="00EA0F0C" w:rsidRPr="002E63A1">
        <w:rPr>
          <w:noProof/>
          <w:lang w:val="sr-Latn-CS"/>
        </w:rPr>
        <w:t xml:space="preserve">, </w:t>
      </w:r>
      <w:r>
        <w:rPr>
          <w:noProof/>
          <w:lang w:val="sr-Latn-CS"/>
        </w:rPr>
        <w:t>volframa</w:t>
      </w:r>
      <w:r w:rsidR="00EA0F0C" w:rsidRPr="002E63A1">
        <w:rPr>
          <w:noProof/>
          <w:lang w:val="sr-Latn-CS"/>
        </w:rPr>
        <w:t xml:space="preserve">, </w:t>
      </w:r>
      <w:r>
        <w:rPr>
          <w:noProof/>
          <w:lang w:val="sr-Latn-CS"/>
        </w:rPr>
        <w:t>bakra</w:t>
      </w:r>
      <w:r w:rsidR="00EA0F0C" w:rsidRPr="002E63A1">
        <w:rPr>
          <w:noProof/>
          <w:lang w:val="sr-Latn-CS"/>
        </w:rPr>
        <w:t xml:space="preserve">, </w:t>
      </w:r>
      <w:r>
        <w:rPr>
          <w:noProof/>
          <w:lang w:val="sr-Latn-CS"/>
        </w:rPr>
        <w:t>azbesta</w:t>
      </w:r>
      <w:r w:rsidR="00EA0F0C" w:rsidRPr="002E63A1">
        <w:rPr>
          <w:noProof/>
          <w:lang w:val="sr-Latn-CS"/>
        </w:rPr>
        <w:t xml:space="preserve">, </w:t>
      </w:r>
      <w:r>
        <w:rPr>
          <w:noProof/>
          <w:lang w:val="sr-Latn-CS"/>
        </w:rPr>
        <w:t>volastonita</w:t>
      </w:r>
      <w:r w:rsidR="00EA0F0C" w:rsidRPr="002E63A1">
        <w:rPr>
          <w:noProof/>
          <w:lang w:val="sr-Latn-CS"/>
        </w:rPr>
        <w:t xml:space="preserve">, </w:t>
      </w:r>
      <w:r>
        <w:rPr>
          <w:noProof/>
          <w:lang w:val="sr-Latn-CS"/>
        </w:rPr>
        <w:t>antimona</w:t>
      </w:r>
      <w:r w:rsidR="00EA0F0C" w:rsidRPr="002E63A1">
        <w:rPr>
          <w:noProof/>
          <w:lang w:val="sr-Latn-CS"/>
        </w:rPr>
        <w:t xml:space="preserve">, </w:t>
      </w:r>
      <w:r>
        <w:rPr>
          <w:noProof/>
          <w:lang w:val="sr-Latn-CS"/>
        </w:rPr>
        <w:t>žive</w:t>
      </w:r>
      <w:r w:rsidR="00EA0F0C" w:rsidRPr="002E63A1">
        <w:rPr>
          <w:noProof/>
          <w:lang w:val="sr-Latn-CS"/>
        </w:rPr>
        <w:t xml:space="preserve">, </w:t>
      </w:r>
      <w:r>
        <w:rPr>
          <w:noProof/>
          <w:lang w:val="sr-Latn-CS"/>
        </w:rPr>
        <w:t>olova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cinka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bCs/>
          <w:noProof/>
          <w:lang w:val="sr-Latn-CS"/>
        </w:rPr>
        <w:t>Gvožđe</w:t>
      </w:r>
      <w:r w:rsidR="00EA0F0C" w:rsidRPr="002E63A1">
        <w:rPr>
          <w:bCs/>
          <w:noProof/>
          <w:lang w:val="sr-Latn-CS"/>
        </w:rPr>
        <w:t xml:space="preserve">, </w:t>
      </w:r>
      <w:r>
        <w:rPr>
          <w:bCs/>
          <w:noProof/>
          <w:lang w:val="sr-Latn-CS"/>
        </w:rPr>
        <w:t>molibden</w:t>
      </w:r>
      <w:r w:rsidR="00EA0F0C" w:rsidRPr="002E63A1">
        <w:rPr>
          <w:bCs/>
          <w:noProof/>
          <w:lang w:val="sr-Latn-CS"/>
        </w:rPr>
        <w:t xml:space="preserve">, </w:t>
      </w:r>
      <w:r>
        <w:rPr>
          <w:bCs/>
          <w:noProof/>
          <w:lang w:val="sr-Latn-CS"/>
        </w:rPr>
        <w:t>volfram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bakar</w:t>
      </w:r>
      <w:r w:rsidR="00EA0F0C" w:rsidRPr="002E63A1">
        <w:rPr>
          <w:bCs/>
          <w:noProof/>
          <w:lang w:val="sr-Latn-CS"/>
        </w:rPr>
        <w:t xml:space="preserve"> - </w:t>
      </w:r>
      <w:r>
        <w:rPr>
          <w:noProof/>
          <w:lang w:val="sr-Latn-CS"/>
        </w:rPr>
        <w:t>pojave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metala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kontaktno</w:t>
      </w:r>
      <w:r w:rsidR="00EA0F0C" w:rsidRPr="002E63A1">
        <w:rPr>
          <w:noProof/>
          <w:lang w:val="sr-Latn-CS"/>
        </w:rPr>
        <w:t>-</w:t>
      </w:r>
      <w:r>
        <w:rPr>
          <w:noProof/>
          <w:lang w:val="sr-Latn-CS"/>
        </w:rPr>
        <w:t>metasomatskim</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granodioritski</w:t>
      </w:r>
      <w:r w:rsidR="00EA0F0C" w:rsidRPr="002E63A1">
        <w:rPr>
          <w:noProof/>
          <w:lang w:val="sr-Latn-CS"/>
        </w:rPr>
        <w:t xml:space="preserve">x </w:t>
      </w:r>
      <w:r>
        <w:rPr>
          <w:noProof/>
          <w:lang w:val="sr-Latn-CS"/>
        </w:rPr>
        <w:t>intruzivnih</w:t>
      </w:r>
      <w:r w:rsidR="00EA0F0C" w:rsidRPr="002E63A1">
        <w:rPr>
          <w:noProof/>
          <w:lang w:val="sr-Latn-CS"/>
        </w:rPr>
        <w:t xml:space="preserve"> </w:t>
      </w:r>
      <w:r>
        <w:rPr>
          <w:noProof/>
          <w:lang w:val="sr-Latn-CS"/>
        </w:rPr>
        <w:t>masa</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neposrednoj</w:t>
      </w:r>
      <w:r w:rsidR="00EA0F0C" w:rsidRPr="002E63A1">
        <w:rPr>
          <w:noProof/>
          <w:lang w:val="sr-Latn-CS"/>
        </w:rPr>
        <w:t xml:space="preserve"> </w:t>
      </w:r>
      <w:r>
        <w:rPr>
          <w:noProof/>
          <w:lang w:val="sr-Latn-CS"/>
        </w:rPr>
        <w:t>krovini</w:t>
      </w:r>
      <w:r w:rsidR="00EA0F0C" w:rsidRPr="002E63A1">
        <w:rPr>
          <w:noProof/>
          <w:lang w:val="sr-Latn-CS"/>
        </w:rPr>
        <w:t xml:space="preserve"> </w:t>
      </w:r>
      <w:r>
        <w:rPr>
          <w:noProof/>
          <w:lang w:val="sr-Latn-CS"/>
        </w:rPr>
        <w:t>intruziva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Suvom</w:t>
      </w:r>
      <w:r w:rsidR="00EA0F0C" w:rsidRPr="002E63A1">
        <w:rPr>
          <w:noProof/>
          <w:lang w:val="sr-Latn-CS"/>
        </w:rPr>
        <w:t xml:space="preserve"> </w:t>
      </w:r>
      <w:r>
        <w:rPr>
          <w:noProof/>
          <w:lang w:val="sr-Latn-CS"/>
        </w:rPr>
        <w:t>rudištu</w:t>
      </w:r>
      <w:r w:rsidR="00EA0F0C" w:rsidRPr="002E63A1">
        <w:rPr>
          <w:noProof/>
          <w:lang w:val="sr-Latn-CS"/>
        </w:rPr>
        <w:t xml:space="preserve"> (</w:t>
      </w:r>
      <w:r>
        <w:rPr>
          <w:noProof/>
          <w:lang w:val="sr-Latn-CS"/>
        </w:rPr>
        <w:t>dužine</w:t>
      </w:r>
      <w:r w:rsidR="00EA0F0C" w:rsidRPr="002E63A1">
        <w:rPr>
          <w:noProof/>
          <w:lang w:val="sr-Latn-CS"/>
        </w:rPr>
        <w:t xml:space="preserve"> </w:t>
      </w:r>
      <w:r>
        <w:rPr>
          <w:noProof/>
          <w:lang w:val="sr-Latn-CS"/>
        </w:rPr>
        <w:t>do</w:t>
      </w:r>
      <w:r w:rsidR="00EA0F0C" w:rsidRPr="002E63A1">
        <w:rPr>
          <w:noProof/>
          <w:lang w:val="sr-Latn-CS"/>
        </w:rPr>
        <w:t xml:space="preserve"> 150 </w:t>
      </w:r>
      <w:r>
        <w:rPr>
          <w:noProof/>
          <w:lang w:val="sr-Latn-CS"/>
        </w:rPr>
        <w:t>m</w:t>
      </w:r>
      <w:r w:rsidR="00EA0F0C" w:rsidRPr="002E63A1">
        <w:rPr>
          <w:noProof/>
          <w:lang w:val="sr-Latn-CS"/>
        </w:rPr>
        <w:t xml:space="preserve">, </w:t>
      </w:r>
      <w:r>
        <w:rPr>
          <w:noProof/>
          <w:lang w:val="sr-Latn-CS"/>
        </w:rPr>
        <w:t>debljine</w:t>
      </w:r>
      <w:r w:rsidR="00EA0F0C" w:rsidRPr="002E63A1">
        <w:rPr>
          <w:noProof/>
          <w:lang w:val="sr-Latn-CS"/>
        </w:rPr>
        <w:t xml:space="preserve"> </w:t>
      </w:r>
      <w:r>
        <w:rPr>
          <w:noProof/>
          <w:lang w:val="sr-Latn-CS"/>
        </w:rPr>
        <w:t>do</w:t>
      </w:r>
      <w:r w:rsidR="00EA0F0C" w:rsidRPr="002E63A1">
        <w:rPr>
          <w:noProof/>
          <w:lang w:val="sr-Latn-CS"/>
        </w:rPr>
        <w:t xml:space="preserve"> 15 </w:t>
      </w:r>
      <w:r>
        <w:rPr>
          <w:noProof/>
          <w:lang w:val="sr-Latn-CS"/>
        </w:rPr>
        <w:t>m</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dubinskog</w:t>
      </w:r>
      <w:r w:rsidR="00EA0F0C" w:rsidRPr="002E63A1">
        <w:rPr>
          <w:noProof/>
          <w:lang w:val="sr-Latn-CS"/>
        </w:rPr>
        <w:t xml:space="preserve"> </w:t>
      </w:r>
      <w:r>
        <w:rPr>
          <w:noProof/>
          <w:lang w:val="sr-Latn-CS"/>
        </w:rPr>
        <w:t>prostiranja</w:t>
      </w:r>
      <w:r w:rsidR="00EA0F0C" w:rsidRPr="002E63A1">
        <w:rPr>
          <w:noProof/>
          <w:lang w:val="sr-Latn-CS"/>
        </w:rPr>
        <w:t xml:space="preserve"> </w:t>
      </w:r>
      <w:r>
        <w:rPr>
          <w:noProof/>
          <w:lang w:val="sr-Latn-CS"/>
        </w:rPr>
        <w:t>do</w:t>
      </w:r>
      <w:r w:rsidR="00EA0F0C" w:rsidRPr="002E63A1">
        <w:rPr>
          <w:noProof/>
          <w:lang w:val="sr-Latn-CS"/>
        </w:rPr>
        <w:t xml:space="preserve"> 130 </w:t>
      </w:r>
      <w:r>
        <w:rPr>
          <w:noProof/>
          <w:lang w:val="sr-Latn-CS"/>
        </w:rPr>
        <w:t>m</w:t>
      </w:r>
      <w:r w:rsidR="00EA0F0C" w:rsidRPr="002E63A1">
        <w:rPr>
          <w:noProof/>
          <w:lang w:val="sr-Latn-CS"/>
        </w:rPr>
        <w:t xml:space="preserve">). </w:t>
      </w:r>
      <w:r>
        <w:rPr>
          <w:noProof/>
          <w:lang w:val="sr-Latn-CS"/>
        </w:rPr>
        <w:t>Genetski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vezana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kontaktno</w:t>
      </w:r>
      <w:r w:rsidR="00EA0F0C" w:rsidRPr="002E63A1">
        <w:rPr>
          <w:noProof/>
          <w:lang w:val="sr-Latn-CS"/>
        </w:rPr>
        <w:t>-</w:t>
      </w:r>
      <w:r>
        <w:rPr>
          <w:noProof/>
          <w:lang w:val="sr-Latn-CS"/>
        </w:rPr>
        <w:t>pneumatolitsko</w:t>
      </w:r>
      <w:r w:rsidR="00EA0F0C" w:rsidRPr="002E63A1">
        <w:rPr>
          <w:noProof/>
          <w:lang w:val="sr-Latn-CS"/>
        </w:rPr>
        <w:t>-</w:t>
      </w:r>
      <w:r>
        <w:rPr>
          <w:noProof/>
          <w:lang w:val="sr-Latn-CS"/>
        </w:rPr>
        <w:t>metasomatsko</w:t>
      </w:r>
      <w:r w:rsidR="00EA0F0C" w:rsidRPr="002E63A1">
        <w:rPr>
          <w:noProof/>
          <w:lang w:val="sr-Latn-CS"/>
        </w:rPr>
        <w:t xml:space="preserve"> </w:t>
      </w:r>
      <w:r>
        <w:rPr>
          <w:noProof/>
          <w:lang w:val="sr-Latn-CS"/>
        </w:rPr>
        <w:t>dejstvo</w:t>
      </w:r>
      <w:r w:rsidR="00EA0F0C" w:rsidRPr="002E63A1">
        <w:rPr>
          <w:noProof/>
          <w:lang w:val="sr-Latn-CS"/>
        </w:rPr>
        <w:t xml:space="preserve"> </w:t>
      </w:r>
      <w:r>
        <w:rPr>
          <w:noProof/>
          <w:lang w:val="sr-Latn-CS"/>
        </w:rPr>
        <w:t>kopaoničkog</w:t>
      </w:r>
      <w:r w:rsidR="00EA0F0C" w:rsidRPr="002E63A1">
        <w:rPr>
          <w:noProof/>
          <w:lang w:val="sr-Latn-CS"/>
        </w:rPr>
        <w:t xml:space="preserve"> </w:t>
      </w:r>
      <w:r>
        <w:rPr>
          <w:noProof/>
          <w:lang w:val="sr-Latn-CS"/>
        </w:rPr>
        <w:t>granodiorita</w:t>
      </w:r>
      <w:r w:rsidR="00EA0F0C" w:rsidRPr="002E63A1">
        <w:rPr>
          <w:noProof/>
          <w:lang w:val="sr-Latn-CS"/>
        </w:rPr>
        <w:t xml:space="preserve">. </w:t>
      </w:r>
      <w:r>
        <w:rPr>
          <w:noProof/>
          <w:lang w:val="sr-Latn-CS"/>
        </w:rPr>
        <w:t>Deponovana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horizontu</w:t>
      </w:r>
      <w:r w:rsidR="00EA0F0C" w:rsidRPr="002E63A1">
        <w:rPr>
          <w:noProof/>
          <w:lang w:val="sr-Latn-CS"/>
        </w:rPr>
        <w:t xml:space="preserve"> </w:t>
      </w:r>
      <w:r>
        <w:rPr>
          <w:noProof/>
          <w:lang w:val="sr-Latn-CS"/>
        </w:rPr>
        <w:t>skarnova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kornita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vezana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određene</w:t>
      </w:r>
      <w:r w:rsidR="00EA0F0C" w:rsidRPr="002E63A1">
        <w:rPr>
          <w:noProof/>
          <w:lang w:val="sr-Latn-CS"/>
        </w:rPr>
        <w:t xml:space="preserve"> </w:t>
      </w:r>
      <w:r>
        <w:rPr>
          <w:noProof/>
          <w:lang w:val="sr-Latn-CS"/>
        </w:rPr>
        <w:t>primarno</w:t>
      </w:r>
      <w:r w:rsidR="00EA0F0C" w:rsidRPr="002E63A1">
        <w:rPr>
          <w:noProof/>
          <w:lang w:val="sr-Latn-CS"/>
        </w:rPr>
        <w:t xml:space="preserve"> </w:t>
      </w:r>
      <w:r>
        <w:rPr>
          <w:noProof/>
          <w:lang w:val="sr-Latn-CS"/>
        </w:rPr>
        <w:t>krečnjačke</w:t>
      </w:r>
      <w:r w:rsidR="00EA0F0C" w:rsidRPr="002E63A1">
        <w:rPr>
          <w:noProof/>
          <w:lang w:val="sr-Latn-CS"/>
        </w:rPr>
        <w:t xml:space="preserve"> </w:t>
      </w:r>
      <w:r>
        <w:rPr>
          <w:noProof/>
          <w:lang w:val="sr-Latn-CS"/>
        </w:rPr>
        <w:t>horizonte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bakra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Vlahinja</w:t>
      </w:r>
      <w:r w:rsidR="00EA0F0C" w:rsidRPr="002E63A1">
        <w:rPr>
          <w:noProof/>
          <w:lang w:val="sr-Latn-CS"/>
        </w:rPr>
        <w:t xml:space="preserve">, </w:t>
      </w:r>
      <w:r>
        <w:rPr>
          <w:noProof/>
          <w:lang w:val="sr-Latn-CS"/>
        </w:rPr>
        <w:t>Perunika</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rude</w:t>
      </w:r>
      <w:r w:rsidR="00EA0F0C" w:rsidRPr="002E63A1">
        <w:rPr>
          <w:noProof/>
          <w:lang w:val="sr-Latn-CS"/>
        </w:rPr>
        <w:t xml:space="preserve"> </w:t>
      </w:r>
      <w:r>
        <w:rPr>
          <w:noProof/>
          <w:lang w:val="sr-Latn-CS"/>
        </w:rPr>
        <w:t>bakra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kombinaciji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zlatom</w:t>
      </w:r>
      <w:r w:rsidR="00EA0F0C" w:rsidRPr="002E63A1">
        <w:rPr>
          <w:noProof/>
          <w:lang w:val="sr-Latn-CS"/>
        </w:rPr>
        <w:t xml:space="preserve"> </w:t>
      </w:r>
      <w:r>
        <w:rPr>
          <w:noProof/>
          <w:lang w:val="sr-Latn-CS"/>
        </w:rPr>
        <w:t>srećemo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Trebinja</w:t>
      </w:r>
      <w:r w:rsidR="00EA0F0C" w:rsidRPr="002E63A1">
        <w:rPr>
          <w:noProof/>
          <w:lang w:val="sr-Latn-CS"/>
        </w:rPr>
        <w:t xml:space="preserve">, </w:t>
      </w:r>
      <w:r>
        <w:rPr>
          <w:noProof/>
          <w:lang w:val="sr-Latn-CS"/>
        </w:rPr>
        <w:t>Lukova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potez</w:t>
      </w:r>
      <w:r w:rsidR="00EA0F0C" w:rsidRPr="002E63A1">
        <w:rPr>
          <w:noProof/>
          <w:lang w:val="sr-Latn-CS"/>
        </w:rPr>
        <w:t xml:space="preserve"> </w:t>
      </w:r>
      <w:r>
        <w:rPr>
          <w:noProof/>
          <w:lang w:val="sr-Latn-CS"/>
        </w:rPr>
        <w:t>Obla</w:t>
      </w:r>
      <w:r w:rsidR="00EA0F0C" w:rsidRPr="002E63A1">
        <w:rPr>
          <w:noProof/>
          <w:lang w:val="sr-Latn-CS"/>
        </w:rPr>
        <w:t xml:space="preserve"> </w:t>
      </w:r>
      <w:r>
        <w:rPr>
          <w:noProof/>
          <w:lang w:val="sr-Latn-CS"/>
        </w:rPr>
        <w:t>glava</w:t>
      </w:r>
      <w:r w:rsidR="00EA0F0C" w:rsidRPr="002E63A1">
        <w:rPr>
          <w:noProof/>
          <w:lang w:val="sr-Latn-CS"/>
        </w:rPr>
        <w:t xml:space="preserve"> - </w:t>
      </w:r>
      <w:r>
        <w:rPr>
          <w:noProof/>
          <w:lang w:val="sr-Latn-CS"/>
        </w:rPr>
        <w:t>Trebinje</w:t>
      </w:r>
      <w:r w:rsidR="00EA0F0C" w:rsidRPr="002E63A1">
        <w:rPr>
          <w:noProof/>
          <w:lang w:val="sr-Latn-CS"/>
        </w:rPr>
        <w:t xml:space="preserve"> - </w:t>
      </w:r>
      <w:r>
        <w:rPr>
          <w:noProof/>
          <w:lang w:val="sr-Latn-CS"/>
        </w:rPr>
        <w:t>Oštri</w:t>
      </w:r>
      <w:r w:rsidR="00EA0F0C" w:rsidRPr="002E63A1">
        <w:rPr>
          <w:noProof/>
          <w:lang w:val="sr-Latn-CS"/>
        </w:rPr>
        <w:t xml:space="preserve"> </w:t>
      </w:r>
      <w:r>
        <w:rPr>
          <w:noProof/>
          <w:lang w:val="sr-Latn-CS"/>
        </w:rPr>
        <w:t>krš</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molibdenita</w:t>
      </w:r>
      <w:r w:rsidR="00EA0F0C" w:rsidRPr="002E63A1">
        <w:rPr>
          <w:noProof/>
          <w:lang w:val="sr-Latn-CS"/>
        </w:rPr>
        <w:t xml:space="preserve">, </w:t>
      </w:r>
      <w:r>
        <w:rPr>
          <w:noProof/>
          <w:lang w:val="sr-Latn-CS"/>
        </w:rPr>
        <w:t>šelita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halkopirita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skarnovima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Gvozdačkoj</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Ledenicama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kvarcnim</w:t>
      </w:r>
      <w:r w:rsidR="00EA0F0C" w:rsidRPr="002E63A1">
        <w:rPr>
          <w:noProof/>
          <w:lang w:val="sr-Latn-CS"/>
        </w:rPr>
        <w:t xml:space="preserve"> </w:t>
      </w:r>
      <w:r>
        <w:rPr>
          <w:noProof/>
          <w:lang w:val="sr-Latn-CS"/>
        </w:rPr>
        <w:t>žicama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Oštroj</w:t>
      </w:r>
      <w:r w:rsidR="00EA0F0C" w:rsidRPr="002E63A1">
        <w:rPr>
          <w:noProof/>
          <w:lang w:val="sr-Latn-CS"/>
        </w:rPr>
        <w:t xml:space="preserve"> </w:t>
      </w:r>
      <w:r>
        <w:rPr>
          <w:noProof/>
          <w:lang w:val="sr-Latn-CS"/>
        </w:rPr>
        <w:t>čuki</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bCs/>
          <w:noProof/>
          <w:lang w:val="sr-Latn-CS"/>
        </w:rPr>
        <w:t>Ležišta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pojave</w:t>
      </w:r>
      <w:r w:rsidR="00EA0F0C" w:rsidRPr="002E63A1">
        <w:rPr>
          <w:bCs/>
          <w:noProof/>
          <w:lang w:val="sr-Latn-CS"/>
        </w:rPr>
        <w:t xml:space="preserve"> </w:t>
      </w:r>
      <w:r>
        <w:rPr>
          <w:bCs/>
          <w:noProof/>
          <w:lang w:val="sr-Latn-CS"/>
        </w:rPr>
        <w:t>azbesta</w:t>
      </w:r>
      <w:r w:rsidR="00EA0F0C" w:rsidRPr="002E63A1">
        <w:rPr>
          <w:bCs/>
          <w:noProof/>
          <w:lang w:val="sr-Latn-CS"/>
        </w:rPr>
        <w:t xml:space="preserve"> - </w:t>
      </w:r>
      <w:r>
        <w:rPr>
          <w:noProof/>
          <w:lang w:val="sr-Latn-CS"/>
        </w:rPr>
        <w:t>značajnije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azbesta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istočnim</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najviše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Parduške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Azbest</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žice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žilice</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male</w:t>
      </w:r>
      <w:r w:rsidR="00EA0F0C" w:rsidRPr="002E63A1">
        <w:rPr>
          <w:noProof/>
          <w:lang w:val="sr-Latn-CS"/>
        </w:rPr>
        <w:t xml:space="preserve"> </w:t>
      </w:r>
      <w:r>
        <w:rPr>
          <w:noProof/>
          <w:lang w:val="sr-Latn-CS"/>
        </w:rPr>
        <w:t>debljine</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vlakna</w:t>
      </w:r>
      <w:r w:rsidR="00EA0F0C" w:rsidRPr="002E63A1">
        <w:rPr>
          <w:noProof/>
          <w:lang w:val="sr-Latn-CS"/>
        </w:rPr>
        <w:t xml:space="preserve"> </w:t>
      </w:r>
      <w:r>
        <w:rPr>
          <w:noProof/>
          <w:lang w:val="sr-Latn-CS"/>
        </w:rPr>
        <w:t>retko</w:t>
      </w:r>
      <w:r w:rsidR="00EA0F0C" w:rsidRPr="002E63A1">
        <w:rPr>
          <w:noProof/>
          <w:lang w:val="sr-Latn-CS"/>
        </w:rPr>
        <w:t xml:space="preserve"> </w:t>
      </w:r>
      <w:r>
        <w:rPr>
          <w:noProof/>
          <w:lang w:val="sr-Latn-CS"/>
        </w:rPr>
        <w:t>dostiže</w:t>
      </w:r>
      <w:r w:rsidR="00EA0F0C" w:rsidRPr="002E63A1">
        <w:rPr>
          <w:noProof/>
          <w:lang w:val="sr-Latn-CS"/>
        </w:rPr>
        <w:t xml:space="preserve"> 1 </w:t>
      </w:r>
      <w:r>
        <w:rPr>
          <w:noProof/>
          <w:lang w:val="sr-Latn-CS"/>
        </w:rPr>
        <w:t>sm</w:t>
      </w:r>
      <w:r w:rsidR="00EA0F0C" w:rsidRPr="002E63A1">
        <w:rPr>
          <w:noProof/>
          <w:lang w:val="sr-Latn-CS"/>
        </w:rPr>
        <w:t xml:space="preserve">. </w:t>
      </w:r>
      <w:r>
        <w:rPr>
          <w:noProof/>
          <w:lang w:val="sr-Latn-CS"/>
        </w:rPr>
        <w:t>Postanak</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mogao</w:t>
      </w:r>
      <w:r w:rsidR="00EA0F0C" w:rsidRPr="002E63A1">
        <w:rPr>
          <w:noProof/>
          <w:lang w:val="sr-Latn-CS"/>
        </w:rPr>
        <w:t xml:space="preserve"> </w:t>
      </w:r>
      <w:r>
        <w:rPr>
          <w:noProof/>
          <w:lang w:val="sr-Latn-CS"/>
        </w:rPr>
        <w:t>vezati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hidrotermalnu</w:t>
      </w:r>
      <w:r w:rsidR="00EA0F0C" w:rsidRPr="002E63A1">
        <w:rPr>
          <w:noProof/>
          <w:lang w:val="sr-Latn-CS"/>
        </w:rPr>
        <w:t xml:space="preserve"> </w:t>
      </w:r>
      <w:r>
        <w:rPr>
          <w:noProof/>
          <w:lang w:val="sr-Latn-CS"/>
        </w:rPr>
        <w:t>aktivnost</w:t>
      </w:r>
      <w:r w:rsidR="00EA0F0C" w:rsidRPr="002E63A1">
        <w:rPr>
          <w:noProof/>
          <w:lang w:val="sr-Latn-CS"/>
        </w:rPr>
        <w:t xml:space="preserve"> </w:t>
      </w:r>
      <w:r>
        <w:rPr>
          <w:noProof/>
          <w:lang w:val="sr-Latn-CS"/>
        </w:rPr>
        <w:t>tercijarnog</w:t>
      </w:r>
      <w:r w:rsidR="00EA0F0C" w:rsidRPr="002E63A1">
        <w:rPr>
          <w:noProof/>
          <w:lang w:val="sr-Latn-CS"/>
        </w:rPr>
        <w:t xml:space="preserve"> </w:t>
      </w:r>
      <w:r>
        <w:rPr>
          <w:noProof/>
          <w:lang w:val="sr-Latn-CS"/>
        </w:rPr>
        <w:t>magmatizma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bCs/>
          <w:noProof/>
          <w:lang w:val="sr-Latn-CS"/>
        </w:rPr>
        <w:t>Volastonit</w:t>
      </w:r>
      <w:r w:rsidR="00EA0F0C" w:rsidRPr="002E63A1">
        <w:rPr>
          <w:bCs/>
          <w:noProof/>
          <w:lang w:val="sr-Latn-CS"/>
        </w:rPr>
        <w:t xml:space="preserve"> -</w:t>
      </w:r>
      <w:r w:rsidR="00EA0F0C" w:rsidRPr="002E63A1">
        <w:rPr>
          <w:noProof/>
          <w:lang w:val="sr-Latn-CS"/>
        </w:rPr>
        <w:t xml:space="preserve"> </w:t>
      </w:r>
      <w:r>
        <w:rPr>
          <w:noProof/>
          <w:lang w:val="sr-Latn-CS"/>
        </w:rPr>
        <w:t>pojave</w:t>
      </w:r>
      <w:r w:rsidR="00EA0F0C" w:rsidRPr="002E63A1">
        <w:rPr>
          <w:bCs/>
          <w:noProof/>
          <w:lang w:val="sr-Latn-CS"/>
        </w:rPr>
        <w:t xml:space="preserve"> </w:t>
      </w:r>
      <w:r>
        <w:rPr>
          <w:bCs/>
          <w:noProof/>
          <w:lang w:val="sr-Latn-CS"/>
        </w:rPr>
        <w:t>volastonit</w:t>
      </w:r>
      <w:r>
        <w:rPr>
          <w:noProof/>
          <w:lang w:val="sr-Latn-CS"/>
        </w:rPr>
        <w:t>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otkrivene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potoku</w:t>
      </w:r>
      <w:r w:rsidR="00EA0F0C" w:rsidRPr="002E63A1">
        <w:rPr>
          <w:noProof/>
          <w:lang w:val="sr-Latn-CS"/>
        </w:rPr>
        <w:t xml:space="preserve"> </w:t>
      </w:r>
      <w:r>
        <w:rPr>
          <w:noProof/>
          <w:lang w:val="sr-Latn-CS"/>
        </w:rPr>
        <w:t>Duboka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Velike</w:t>
      </w:r>
      <w:r w:rsidR="00EA0F0C" w:rsidRPr="002E63A1">
        <w:rPr>
          <w:noProof/>
          <w:lang w:val="sr-Latn-CS"/>
        </w:rPr>
        <w:t xml:space="preserve"> </w:t>
      </w:r>
      <w:r>
        <w:rPr>
          <w:noProof/>
          <w:lang w:val="sr-Latn-CS"/>
        </w:rPr>
        <w:t>Gobelje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putu</w:t>
      </w:r>
      <w:r w:rsidR="00EA0F0C" w:rsidRPr="002E63A1">
        <w:rPr>
          <w:noProof/>
          <w:lang w:val="sr-Latn-CS"/>
        </w:rPr>
        <w:t xml:space="preserve"> </w:t>
      </w:r>
      <w:r>
        <w:rPr>
          <w:noProof/>
          <w:lang w:val="sr-Latn-CS"/>
        </w:rPr>
        <w:t>Jaram</w:t>
      </w:r>
      <w:r w:rsidR="00EA0F0C" w:rsidRPr="002E63A1">
        <w:rPr>
          <w:noProof/>
          <w:lang w:val="sr-Latn-CS"/>
        </w:rPr>
        <w:t xml:space="preserve"> - </w:t>
      </w:r>
      <w:r>
        <w:rPr>
          <w:noProof/>
          <w:lang w:val="sr-Latn-CS"/>
        </w:rPr>
        <w:t>Brzeće</w:t>
      </w:r>
      <w:r w:rsidR="00EA0F0C" w:rsidRPr="002E63A1">
        <w:rPr>
          <w:noProof/>
          <w:lang w:val="sr-Latn-CS"/>
        </w:rPr>
        <w:t xml:space="preserve">. </w:t>
      </w:r>
      <w:r>
        <w:rPr>
          <w:noProof/>
          <w:lang w:val="sr-Latn-CS"/>
        </w:rPr>
        <w:t>One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rudonosnog</w:t>
      </w:r>
      <w:r w:rsidR="00EA0F0C" w:rsidRPr="002E63A1">
        <w:rPr>
          <w:noProof/>
          <w:lang w:val="sr-Latn-CS"/>
        </w:rPr>
        <w:t xml:space="preserve"> </w:t>
      </w:r>
      <w:r>
        <w:rPr>
          <w:noProof/>
          <w:lang w:val="sr-Latn-CS"/>
        </w:rPr>
        <w:t>pojasa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pruža</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istočnog</w:t>
      </w:r>
      <w:r w:rsidR="00EA0F0C" w:rsidRPr="002E63A1">
        <w:rPr>
          <w:noProof/>
          <w:lang w:val="sr-Latn-CS"/>
        </w:rPr>
        <w:t xml:space="preserve"> </w:t>
      </w:r>
      <w:r>
        <w:rPr>
          <w:noProof/>
          <w:lang w:val="sr-Latn-CS"/>
        </w:rPr>
        <w:t>oboda</w:t>
      </w:r>
      <w:r w:rsidR="00EA0F0C" w:rsidRPr="002E63A1">
        <w:rPr>
          <w:noProof/>
          <w:lang w:val="sr-Latn-CS"/>
        </w:rPr>
        <w:t xml:space="preserve"> </w:t>
      </w:r>
      <w:r>
        <w:rPr>
          <w:noProof/>
          <w:lang w:val="sr-Latn-CS"/>
        </w:rPr>
        <w:t>granodioritskog</w:t>
      </w:r>
      <w:r w:rsidR="00EA0F0C" w:rsidRPr="002E63A1">
        <w:rPr>
          <w:noProof/>
          <w:lang w:val="sr-Latn-CS"/>
        </w:rPr>
        <w:t xml:space="preserve"> </w:t>
      </w:r>
      <w:r>
        <w:rPr>
          <w:noProof/>
          <w:lang w:val="sr-Latn-CS"/>
        </w:rPr>
        <w:t>masiva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potoku</w:t>
      </w:r>
      <w:r w:rsidR="00EA0F0C" w:rsidRPr="002E63A1">
        <w:rPr>
          <w:noProof/>
          <w:lang w:val="sr-Latn-CS"/>
        </w:rPr>
        <w:t xml:space="preserve"> </w:t>
      </w:r>
      <w:r>
        <w:rPr>
          <w:noProof/>
          <w:lang w:val="sr-Latn-CS"/>
        </w:rPr>
        <w:t>Duboka</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sočiva</w:t>
      </w:r>
      <w:r w:rsidR="00EA0F0C" w:rsidRPr="002E63A1">
        <w:rPr>
          <w:noProof/>
          <w:lang w:val="sr-Latn-CS"/>
        </w:rPr>
        <w:t xml:space="preserve"> </w:t>
      </w:r>
      <w:r>
        <w:rPr>
          <w:noProof/>
          <w:lang w:val="sr-Latn-CS"/>
        </w:rPr>
        <w:t>dužine</w:t>
      </w:r>
      <w:r w:rsidR="00EA0F0C" w:rsidRPr="002E63A1">
        <w:rPr>
          <w:noProof/>
          <w:lang w:val="sr-Latn-CS"/>
        </w:rPr>
        <w:t xml:space="preserve"> </w:t>
      </w:r>
      <w:r>
        <w:rPr>
          <w:noProof/>
          <w:lang w:val="sr-Latn-CS"/>
        </w:rPr>
        <w:t>do</w:t>
      </w:r>
      <w:r w:rsidR="00EA0F0C" w:rsidRPr="002E63A1">
        <w:rPr>
          <w:noProof/>
          <w:lang w:val="sr-Latn-CS"/>
        </w:rPr>
        <w:t xml:space="preserve"> 7 </w:t>
      </w:r>
      <w:r>
        <w:rPr>
          <w:noProof/>
          <w:lang w:val="sr-Latn-CS"/>
        </w:rPr>
        <w:t>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preko</w:t>
      </w:r>
      <w:r w:rsidR="00EA0F0C" w:rsidRPr="002E63A1">
        <w:rPr>
          <w:noProof/>
          <w:lang w:val="sr-Latn-CS"/>
        </w:rPr>
        <w:t xml:space="preserve"> 80% </w:t>
      </w:r>
      <w:r>
        <w:rPr>
          <w:noProof/>
          <w:lang w:val="sr-Latn-CS"/>
        </w:rPr>
        <w:t>volastonita</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Jarmu</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vezane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primarne</w:t>
      </w:r>
      <w:r w:rsidR="00EA0F0C" w:rsidRPr="002E63A1">
        <w:rPr>
          <w:noProof/>
          <w:lang w:val="sr-Latn-CS"/>
        </w:rPr>
        <w:t xml:space="preserve"> </w:t>
      </w:r>
      <w:r>
        <w:rPr>
          <w:noProof/>
          <w:lang w:val="sr-Latn-CS"/>
        </w:rPr>
        <w:t>krečnjačke</w:t>
      </w:r>
      <w:r w:rsidR="00EA0F0C" w:rsidRPr="002E63A1">
        <w:rPr>
          <w:noProof/>
          <w:lang w:val="sr-Latn-CS"/>
        </w:rPr>
        <w:t xml:space="preserve"> </w:t>
      </w:r>
      <w:r>
        <w:rPr>
          <w:noProof/>
          <w:lang w:val="sr-Latn-CS"/>
        </w:rPr>
        <w:t>bankove</w:t>
      </w:r>
      <w:r w:rsidR="00EA0F0C" w:rsidRPr="002E63A1">
        <w:rPr>
          <w:noProof/>
          <w:lang w:val="sr-Latn-CS"/>
        </w:rPr>
        <w:t xml:space="preserve"> </w:t>
      </w:r>
      <w:r>
        <w:rPr>
          <w:noProof/>
          <w:lang w:val="sr-Latn-CS"/>
        </w:rPr>
        <w:t>debljine</w:t>
      </w:r>
      <w:r w:rsidR="00EA0F0C" w:rsidRPr="002E63A1">
        <w:rPr>
          <w:noProof/>
          <w:lang w:val="sr-Latn-CS"/>
        </w:rPr>
        <w:t xml:space="preserve"> </w:t>
      </w:r>
      <w:r>
        <w:rPr>
          <w:noProof/>
          <w:lang w:val="sr-Latn-CS"/>
        </w:rPr>
        <w:t>do</w:t>
      </w:r>
      <w:r w:rsidR="00EA0F0C" w:rsidRPr="002E63A1">
        <w:rPr>
          <w:noProof/>
          <w:lang w:val="sr-Latn-CS"/>
        </w:rPr>
        <w:t xml:space="preserve"> 80 </w:t>
      </w:r>
      <w:r>
        <w:rPr>
          <w:noProof/>
          <w:lang w:val="sr-Latn-CS"/>
        </w:rPr>
        <w:t>sm</w:t>
      </w:r>
      <w:r w:rsidR="00EA0F0C" w:rsidRPr="002E63A1">
        <w:rPr>
          <w:noProof/>
          <w:lang w:val="sr-Latn-CS"/>
        </w:rPr>
        <w:t xml:space="preserve">. </w:t>
      </w:r>
      <w:r>
        <w:rPr>
          <w:noProof/>
          <w:lang w:val="sr-Latn-CS"/>
        </w:rPr>
        <w:t>Sadrže</w:t>
      </w:r>
      <w:r w:rsidR="00EA0F0C" w:rsidRPr="002E63A1">
        <w:rPr>
          <w:noProof/>
          <w:lang w:val="sr-Latn-CS"/>
        </w:rPr>
        <w:t xml:space="preserve"> </w:t>
      </w:r>
      <w:r>
        <w:rPr>
          <w:noProof/>
          <w:lang w:val="sr-Latn-CS"/>
        </w:rPr>
        <w:t>oko</w:t>
      </w:r>
      <w:r w:rsidR="00EA0F0C" w:rsidRPr="002E63A1">
        <w:rPr>
          <w:noProof/>
          <w:lang w:val="sr-Latn-CS"/>
        </w:rPr>
        <w:t xml:space="preserve"> 70% </w:t>
      </w:r>
      <w:r>
        <w:rPr>
          <w:noProof/>
          <w:lang w:val="sr-Latn-CS"/>
        </w:rPr>
        <w:t>volastonita</w:t>
      </w:r>
      <w:r w:rsidR="00EA0F0C" w:rsidRPr="002E63A1">
        <w:rPr>
          <w:noProof/>
          <w:lang w:val="sr-Latn-CS"/>
        </w:rPr>
        <w:t xml:space="preserve">, </w:t>
      </w:r>
      <w:r>
        <w:rPr>
          <w:noProof/>
          <w:lang w:val="sr-Latn-CS"/>
        </w:rPr>
        <w:t>oko</w:t>
      </w:r>
      <w:r w:rsidR="00EA0F0C" w:rsidRPr="002E63A1">
        <w:rPr>
          <w:noProof/>
          <w:lang w:val="sr-Latn-CS"/>
        </w:rPr>
        <w:t xml:space="preserve"> 10% </w:t>
      </w:r>
      <w:r>
        <w:rPr>
          <w:noProof/>
          <w:lang w:val="sr-Latn-CS"/>
        </w:rPr>
        <w:t>kontaktnih</w:t>
      </w:r>
      <w:r w:rsidR="00EA0F0C" w:rsidRPr="002E63A1">
        <w:rPr>
          <w:noProof/>
          <w:lang w:val="sr-Latn-CS"/>
        </w:rPr>
        <w:t xml:space="preserve"> </w:t>
      </w:r>
      <w:r>
        <w:rPr>
          <w:noProof/>
          <w:lang w:val="sr-Latn-CS"/>
        </w:rPr>
        <w:t>silikata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oko</w:t>
      </w:r>
      <w:r w:rsidR="00EA0F0C" w:rsidRPr="002E63A1">
        <w:rPr>
          <w:noProof/>
          <w:lang w:val="sr-Latn-CS"/>
        </w:rPr>
        <w:t xml:space="preserve"> 20% </w:t>
      </w:r>
      <w:r>
        <w:rPr>
          <w:noProof/>
          <w:lang w:val="sr-Latn-CS"/>
        </w:rPr>
        <w:t>kvarca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kalcita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Bazalt</w:t>
      </w:r>
      <w:r w:rsidR="00EA0F0C" w:rsidRPr="002E63A1">
        <w:rPr>
          <w:noProof/>
          <w:lang w:val="sr-Latn-CS"/>
        </w:rPr>
        <w:t xml:space="preserve"> - </w:t>
      </w:r>
      <w:r>
        <w:rPr>
          <w:noProof/>
          <w:lang w:val="sr-Latn-CS"/>
        </w:rPr>
        <w:t>Značajne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overene</w:t>
      </w:r>
      <w:r w:rsidR="00EA0F0C" w:rsidRPr="002E63A1">
        <w:rPr>
          <w:noProof/>
          <w:lang w:val="sr-Latn-CS"/>
        </w:rPr>
        <w:t xml:space="preserve"> </w:t>
      </w:r>
      <w:r>
        <w:rPr>
          <w:noProof/>
          <w:lang w:val="sr-Latn-CS"/>
        </w:rPr>
        <w:t>rezerve</w:t>
      </w:r>
      <w:r w:rsidR="00EA0F0C" w:rsidRPr="002E63A1">
        <w:rPr>
          <w:noProof/>
          <w:lang w:val="sr-Latn-CS"/>
        </w:rPr>
        <w:t xml:space="preserve"> </w:t>
      </w:r>
      <w:r>
        <w:rPr>
          <w:noProof/>
          <w:lang w:val="sr-Latn-CS"/>
        </w:rPr>
        <w:t>bazalta</w:t>
      </w:r>
      <w:r w:rsidR="00EA0F0C" w:rsidRPr="002E63A1">
        <w:rPr>
          <w:noProof/>
          <w:lang w:val="sr-Latn-CS"/>
        </w:rPr>
        <w:t xml:space="preserve"> </w:t>
      </w:r>
      <w:r>
        <w:rPr>
          <w:noProof/>
          <w:lang w:val="sr-Latn-CS"/>
        </w:rPr>
        <w:t>ustanovljene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ležištu</w:t>
      </w:r>
      <w:r w:rsidR="00EA0F0C" w:rsidRPr="002E63A1">
        <w:rPr>
          <w:noProof/>
          <w:lang w:val="sr-Latn-CS"/>
        </w:rPr>
        <w:t xml:space="preserve"> „</w:t>
      </w:r>
      <w:r>
        <w:rPr>
          <w:noProof/>
          <w:lang w:val="sr-Latn-CS"/>
        </w:rPr>
        <w:t>Vrelo</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eksploatacija</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rude</w:t>
      </w:r>
      <w:r w:rsidR="00EA0F0C" w:rsidRPr="002E63A1">
        <w:rPr>
          <w:noProof/>
          <w:lang w:val="sr-Latn-CS"/>
        </w:rPr>
        <w:t>.</w:t>
      </w:r>
    </w:p>
    <w:p w:rsidR="00EA0F0C" w:rsidRPr="002E63A1" w:rsidRDefault="002E63A1" w:rsidP="00EA0F0C">
      <w:pPr>
        <w:autoSpaceDE w:val="0"/>
        <w:autoSpaceDN w:val="0"/>
        <w:adjustRightInd w:val="0"/>
        <w:ind w:firstLine="708"/>
        <w:jc w:val="both"/>
        <w:rPr>
          <w:noProof/>
          <w:lang w:val="sr-Latn-CS"/>
        </w:rPr>
      </w:pPr>
      <w:r>
        <w:rPr>
          <w:bCs/>
          <w:noProof/>
          <w:lang w:val="sr-Latn-CS"/>
        </w:rPr>
        <w:lastRenderedPageBreak/>
        <w:t>Antimon</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živa</w:t>
      </w:r>
      <w:r w:rsidR="00EA0F0C" w:rsidRPr="002E63A1">
        <w:rPr>
          <w:bCs/>
          <w:noProof/>
          <w:lang w:val="sr-Latn-CS"/>
        </w:rPr>
        <w:t xml:space="preserve"> - </w:t>
      </w:r>
      <w:r>
        <w:rPr>
          <w:noProof/>
          <w:lang w:val="sr-Latn-CS"/>
        </w:rPr>
        <w:t>Zona</w:t>
      </w:r>
      <w:r w:rsidR="00EA0F0C" w:rsidRPr="002E63A1">
        <w:rPr>
          <w:noProof/>
          <w:lang w:val="sr-Latn-CS"/>
        </w:rPr>
        <w:t xml:space="preserve"> </w:t>
      </w:r>
      <w:r>
        <w:rPr>
          <w:noProof/>
          <w:lang w:val="sr-Latn-CS"/>
        </w:rPr>
        <w:t>rudnih</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antimona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žive</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zapadni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Debele</w:t>
      </w:r>
      <w:r w:rsidR="00EA0F0C" w:rsidRPr="002E63A1">
        <w:rPr>
          <w:noProof/>
          <w:lang w:val="sr-Latn-CS"/>
        </w:rPr>
        <w:t xml:space="preserve"> </w:t>
      </w:r>
      <w:r>
        <w:rPr>
          <w:noProof/>
          <w:lang w:val="sr-Latn-CS"/>
        </w:rPr>
        <w:t>glave</w:t>
      </w:r>
      <w:r w:rsidR="00EA0F0C" w:rsidRPr="002E63A1">
        <w:rPr>
          <w:noProof/>
          <w:lang w:val="sr-Latn-CS"/>
        </w:rPr>
        <w:t xml:space="preserve">, </w:t>
      </w:r>
      <w:r>
        <w:rPr>
          <w:noProof/>
          <w:lang w:val="sr-Latn-CS"/>
        </w:rPr>
        <w:t>Rajićeve</w:t>
      </w:r>
      <w:r w:rsidR="00EA0F0C" w:rsidRPr="002E63A1">
        <w:rPr>
          <w:noProof/>
          <w:lang w:val="sr-Latn-CS"/>
        </w:rPr>
        <w:t xml:space="preserve"> </w:t>
      </w:r>
      <w:r>
        <w:rPr>
          <w:noProof/>
          <w:lang w:val="sr-Latn-CS"/>
        </w:rPr>
        <w:t>gore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Pilatovice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Geološka</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antimona</w:t>
      </w:r>
      <w:r w:rsidR="00EA0F0C" w:rsidRPr="002E63A1">
        <w:rPr>
          <w:noProof/>
          <w:lang w:val="sr-Latn-CS"/>
        </w:rPr>
        <w:t xml:space="preserve"> </w:t>
      </w:r>
      <w:r>
        <w:rPr>
          <w:noProof/>
          <w:lang w:val="sr-Latn-CS"/>
        </w:rPr>
        <w:t>vrše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dve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ležište</w:t>
      </w:r>
      <w:r w:rsidR="00EA0F0C" w:rsidRPr="002E63A1">
        <w:rPr>
          <w:noProof/>
          <w:lang w:val="sr-Latn-CS"/>
        </w:rPr>
        <w:t xml:space="preserve"> „</w:t>
      </w:r>
      <w:r>
        <w:rPr>
          <w:noProof/>
          <w:lang w:val="sr-Latn-CS"/>
        </w:rPr>
        <w:t>Istočni</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ležište</w:t>
      </w:r>
      <w:r w:rsidR="00EA0F0C" w:rsidRPr="002E63A1">
        <w:rPr>
          <w:noProof/>
          <w:lang w:val="sr-Latn-CS"/>
        </w:rPr>
        <w:t xml:space="preserve"> „</w:t>
      </w:r>
      <w:r>
        <w:rPr>
          <w:noProof/>
          <w:lang w:val="sr-Latn-CS"/>
        </w:rPr>
        <w:t>Rajićeva</w:t>
      </w:r>
      <w:r w:rsidR="00EA0F0C" w:rsidRPr="002E63A1">
        <w:rPr>
          <w:noProof/>
          <w:lang w:val="sr-Latn-CS"/>
        </w:rPr>
        <w:t xml:space="preserve"> </w:t>
      </w:r>
      <w:r>
        <w:rPr>
          <w:noProof/>
          <w:lang w:val="sr-Latn-CS"/>
        </w:rPr>
        <w:t>Gora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kojoj</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sama</w:t>
      </w:r>
      <w:r w:rsidR="00EA0F0C" w:rsidRPr="002E63A1">
        <w:rPr>
          <w:noProof/>
          <w:lang w:val="sr-Latn-CS"/>
        </w:rPr>
        <w:t xml:space="preserve"> </w:t>
      </w:r>
      <w:r>
        <w:rPr>
          <w:noProof/>
          <w:lang w:val="sr-Latn-CS"/>
        </w:rPr>
        <w:t>eksploatacija</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polumetala</w:t>
      </w:r>
      <w:r w:rsidR="00EA0F0C" w:rsidRPr="002E63A1">
        <w:rPr>
          <w:noProof/>
          <w:lang w:val="sr-Latn-CS"/>
        </w:rPr>
        <w:t xml:space="preserve">. </w:t>
      </w:r>
      <w:r>
        <w:rPr>
          <w:noProof/>
          <w:lang w:val="sr-Latn-CS"/>
        </w:rPr>
        <w:t>Ruda</w:t>
      </w:r>
      <w:r w:rsidR="00EA0F0C" w:rsidRPr="002E63A1">
        <w:rPr>
          <w:noProof/>
          <w:lang w:val="sr-Latn-CS"/>
        </w:rPr>
        <w:t xml:space="preserve"> </w:t>
      </w:r>
      <w:r>
        <w:rPr>
          <w:noProof/>
          <w:lang w:val="sr-Latn-CS"/>
        </w:rPr>
        <w:t>antimona</w:t>
      </w:r>
      <w:r w:rsidR="00EA0F0C" w:rsidRPr="002E63A1">
        <w:rPr>
          <w:noProof/>
          <w:lang w:val="sr-Latn-CS"/>
        </w:rPr>
        <w:t xml:space="preserve">, </w:t>
      </w:r>
      <w:r>
        <w:rPr>
          <w:noProof/>
          <w:lang w:val="sr-Latn-CS"/>
        </w:rPr>
        <w:t>antimonit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Rajićevoj</w:t>
      </w:r>
      <w:r w:rsidR="00EA0F0C" w:rsidRPr="002E63A1">
        <w:rPr>
          <w:noProof/>
          <w:lang w:val="sr-Latn-CS"/>
        </w:rPr>
        <w:t xml:space="preserve"> </w:t>
      </w:r>
      <w:r>
        <w:rPr>
          <w:noProof/>
          <w:lang w:val="sr-Latn-CS"/>
        </w:rPr>
        <w:t>gori</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intenzivno</w:t>
      </w:r>
      <w:r w:rsidR="00EA0F0C" w:rsidRPr="002E63A1">
        <w:rPr>
          <w:noProof/>
          <w:lang w:val="sr-Latn-CS"/>
        </w:rPr>
        <w:t xml:space="preserve"> </w:t>
      </w:r>
      <w:r>
        <w:rPr>
          <w:noProof/>
          <w:lang w:val="sr-Latn-CS"/>
        </w:rPr>
        <w:t>hidrotermalno</w:t>
      </w:r>
      <w:r w:rsidR="00EA0F0C" w:rsidRPr="002E63A1">
        <w:rPr>
          <w:noProof/>
          <w:lang w:val="sr-Latn-CS"/>
        </w:rPr>
        <w:t xml:space="preserve"> </w:t>
      </w:r>
      <w:r>
        <w:rPr>
          <w:noProof/>
          <w:lang w:val="sr-Latn-CS"/>
        </w:rPr>
        <w:t>promenjenim</w:t>
      </w:r>
      <w:r w:rsidR="00EA0F0C" w:rsidRPr="002E63A1">
        <w:rPr>
          <w:noProof/>
          <w:lang w:val="sr-Latn-CS"/>
        </w:rPr>
        <w:t xml:space="preserve"> </w:t>
      </w:r>
      <w:r>
        <w:rPr>
          <w:noProof/>
          <w:lang w:val="sr-Latn-CS"/>
        </w:rPr>
        <w:t>serpentinitima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žice</w:t>
      </w:r>
      <w:r w:rsidR="00EA0F0C" w:rsidRPr="002E63A1">
        <w:rPr>
          <w:noProof/>
          <w:lang w:val="sr-Latn-CS"/>
        </w:rPr>
        <w:t xml:space="preserve"> </w:t>
      </w:r>
      <w:r>
        <w:rPr>
          <w:noProof/>
          <w:lang w:val="sr-Latn-CS"/>
        </w:rPr>
        <w:t>debele</w:t>
      </w:r>
      <w:r w:rsidR="00EA0F0C" w:rsidRPr="002E63A1">
        <w:rPr>
          <w:noProof/>
          <w:lang w:val="sr-Latn-CS"/>
        </w:rPr>
        <w:t xml:space="preserve"> </w:t>
      </w:r>
      <w:r>
        <w:rPr>
          <w:noProof/>
          <w:lang w:val="sr-Latn-CS"/>
        </w:rPr>
        <w:t>do</w:t>
      </w:r>
      <w:r w:rsidR="00EA0F0C" w:rsidRPr="002E63A1">
        <w:rPr>
          <w:noProof/>
          <w:lang w:val="sr-Latn-CS"/>
        </w:rPr>
        <w:t xml:space="preserve"> 50 </w:t>
      </w:r>
      <w:r>
        <w:rPr>
          <w:noProof/>
          <w:lang w:val="sr-Latn-CS"/>
        </w:rPr>
        <w:t>sm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sadržajem</w:t>
      </w:r>
      <w:r w:rsidR="00EA0F0C" w:rsidRPr="002E63A1">
        <w:rPr>
          <w:noProof/>
          <w:lang w:val="sr-Latn-CS"/>
        </w:rPr>
        <w:t xml:space="preserve"> </w:t>
      </w:r>
      <w:r>
        <w:rPr>
          <w:noProof/>
          <w:lang w:val="sr-Latn-CS"/>
        </w:rPr>
        <w:t>oko</w:t>
      </w:r>
      <w:r w:rsidR="00EA0F0C" w:rsidRPr="002E63A1">
        <w:rPr>
          <w:noProof/>
          <w:lang w:val="sr-Latn-CS"/>
        </w:rPr>
        <w:t xml:space="preserve"> 25% </w:t>
      </w:r>
      <w:r>
        <w:rPr>
          <w:noProof/>
          <w:lang w:val="sr-Latn-CS"/>
        </w:rPr>
        <w:t>Sb</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rudarsko</w:t>
      </w:r>
      <w:r w:rsidR="00EA0F0C" w:rsidRPr="002E63A1">
        <w:rPr>
          <w:noProof/>
          <w:lang w:val="sr-Latn-CS"/>
        </w:rPr>
        <w:t xml:space="preserve"> </w:t>
      </w:r>
      <w:r>
        <w:rPr>
          <w:noProof/>
          <w:lang w:val="sr-Latn-CS"/>
        </w:rPr>
        <w:t>topioničarskog</w:t>
      </w:r>
      <w:r w:rsidR="00EA0F0C" w:rsidRPr="002E63A1">
        <w:rPr>
          <w:noProof/>
          <w:lang w:val="sr-Latn-CS"/>
        </w:rPr>
        <w:t xml:space="preserve"> </w:t>
      </w:r>
      <w:r>
        <w:rPr>
          <w:noProof/>
          <w:lang w:val="sr-Latn-CS"/>
        </w:rPr>
        <w:t>basena</w:t>
      </w:r>
      <w:r w:rsidR="00EA0F0C" w:rsidRPr="002E63A1">
        <w:rPr>
          <w:noProof/>
          <w:lang w:val="sr-Latn-CS"/>
        </w:rPr>
        <w:t xml:space="preserve"> „</w:t>
      </w:r>
      <w:r>
        <w:rPr>
          <w:noProof/>
          <w:lang w:val="sr-Latn-CS"/>
        </w:rPr>
        <w:t>Zajača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stara</w:t>
      </w:r>
      <w:r w:rsidR="00EA0F0C" w:rsidRPr="002E63A1">
        <w:rPr>
          <w:noProof/>
          <w:lang w:val="sr-Latn-CS"/>
        </w:rPr>
        <w:t xml:space="preserve"> </w:t>
      </w:r>
      <w:r>
        <w:rPr>
          <w:noProof/>
          <w:lang w:val="sr-Latn-CS"/>
        </w:rPr>
        <w:t>eksploataciona</w:t>
      </w:r>
      <w:r w:rsidR="00EA0F0C" w:rsidRPr="002E63A1">
        <w:rPr>
          <w:noProof/>
          <w:lang w:val="sr-Latn-CS"/>
        </w:rPr>
        <w:t xml:space="preserve"> </w:t>
      </w:r>
      <w:r>
        <w:rPr>
          <w:noProof/>
          <w:lang w:val="sr-Latn-CS"/>
        </w:rPr>
        <w:t>polja</w:t>
      </w:r>
      <w:r w:rsidR="00EA0F0C" w:rsidRPr="002E63A1">
        <w:rPr>
          <w:noProof/>
          <w:lang w:val="sr-Latn-CS"/>
        </w:rPr>
        <w:t xml:space="preserve"> </w:t>
      </w:r>
      <w:r>
        <w:rPr>
          <w:noProof/>
          <w:lang w:val="sr-Latn-CS"/>
        </w:rPr>
        <w:t>antimona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proceduri</w:t>
      </w:r>
      <w:r w:rsidR="00EA0F0C" w:rsidRPr="002E63A1">
        <w:rPr>
          <w:noProof/>
          <w:lang w:val="sr-Latn-CS"/>
        </w:rPr>
        <w:t xml:space="preserve"> </w:t>
      </w:r>
      <w:r>
        <w:rPr>
          <w:noProof/>
          <w:lang w:val="sr-Latn-CS"/>
        </w:rPr>
        <w:t>potvrđivanja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bCs/>
          <w:noProof/>
          <w:lang w:val="sr-Latn-CS"/>
        </w:rPr>
        <w:t>Olovo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cink</w:t>
      </w:r>
      <w:r w:rsidR="00EA0F0C" w:rsidRPr="002E63A1">
        <w:rPr>
          <w:bCs/>
          <w:noProof/>
          <w:lang w:val="sr-Latn-CS"/>
        </w:rPr>
        <w:t xml:space="preserve"> -</w:t>
      </w:r>
      <w:r w:rsidR="00EA0F0C" w:rsidRPr="002E63A1">
        <w:rPr>
          <w:noProof/>
          <w:lang w:val="sr-Latn-CS"/>
        </w:rPr>
        <w:t xml:space="preserve"> </w:t>
      </w:r>
      <w:r>
        <w:rPr>
          <w:noProof/>
          <w:lang w:val="sr-Latn-CS"/>
        </w:rPr>
        <w:t>tereni</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kraja</w:t>
      </w:r>
      <w:r w:rsidR="00EA0F0C" w:rsidRPr="002E63A1">
        <w:rPr>
          <w:noProof/>
          <w:lang w:val="sr-Latn-CS"/>
        </w:rPr>
        <w:t xml:space="preserve"> </w:t>
      </w:r>
      <w:r>
        <w:rPr>
          <w:noProof/>
          <w:lang w:val="sr-Latn-CS"/>
        </w:rPr>
        <w:t>poznati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rudištima</w:t>
      </w:r>
      <w:r w:rsidR="00EA0F0C" w:rsidRPr="002E63A1">
        <w:rPr>
          <w:noProof/>
          <w:lang w:val="sr-Latn-CS"/>
        </w:rPr>
        <w:t xml:space="preserve"> </w:t>
      </w:r>
      <w:r>
        <w:rPr>
          <w:noProof/>
          <w:lang w:val="sr-Latn-CS"/>
        </w:rPr>
        <w:t>olova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cinka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eksploatisana</w:t>
      </w:r>
      <w:r w:rsidR="00EA0F0C" w:rsidRPr="002E63A1">
        <w:rPr>
          <w:noProof/>
          <w:lang w:val="sr-Latn-CS"/>
        </w:rPr>
        <w:t xml:space="preserve"> </w:t>
      </w:r>
      <w:r>
        <w:rPr>
          <w:noProof/>
          <w:lang w:val="sr-Latn-CS"/>
        </w:rPr>
        <w:t>još</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srednjem</w:t>
      </w:r>
      <w:r w:rsidR="00EA0F0C" w:rsidRPr="002E63A1">
        <w:rPr>
          <w:noProof/>
          <w:lang w:val="sr-Latn-CS"/>
        </w:rPr>
        <w:t xml:space="preserve"> </w:t>
      </w:r>
      <w:r>
        <w:rPr>
          <w:noProof/>
          <w:lang w:val="sr-Latn-CS"/>
        </w:rPr>
        <w:t>veku</w:t>
      </w:r>
      <w:r w:rsidR="00EA0F0C" w:rsidRPr="002E63A1">
        <w:rPr>
          <w:noProof/>
          <w:lang w:val="sr-Latn-CS"/>
        </w:rPr>
        <w:t xml:space="preserve">. </w:t>
      </w:r>
      <w:r>
        <w:rPr>
          <w:noProof/>
          <w:lang w:val="sr-Latn-CS"/>
        </w:rPr>
        <w:t>Ova</w:t>
      </w:r>
      <w:r w:rsidR="00EA0F0C" w:rsidRPr="002E63A1">
        <w:rPr>
          <w:noProof/>
          <w:lang w:val="sr-Latn-CS"/>
        </w:rPr>
        <w:t xml:space="preserve"> </w:t>
      </w:r>
      <w:r>
        <w:rPr>
          <w:noProof/>
          <w:lang w:val="sr-Latn-CS"/>
        </w:rPr>
        <w:t>orudnjenja</w:t>
      </w:r>
      <w:r w:rsidR="00EA0F0C" w:rsidRPr="002E63A1">
        <w:rPr>
          <w:noProof/>
          <w:lang w:val="sr-Latn-CS"/>
        </w:rPr>
        <w:t xml:space="preserve"> </w:t>
      </w:r>
      <w:r>
        <w:rPr>
          <w:noProof/>
          <w:lang w:val="sr-Latn-CS"/>
        </w:rPr>
        <w:t>obrazovana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pneumatolitski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hidrotermalno</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izdvojiti</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tipa</w:t>
      </w:r>
      <w:r w:rsidR="00EA0F0C" w:rsidRPr="002E63A1">
        <w:rPr>
          <w:noProof/>
          <w:lang w:val="sr-Latn-CS"/>
        </w:rPr>
        <w:t xml:space="preserve">: 1) </w:t>
      </w:r>
      <w:r>
        <w:rPr>
          <w:noProof/>
          <w:lang w:val="sr-Latn-CS"/>
        </w:rPr>
        <w:t>kontaktno</w:t>
      </w:r>
      <w:r w:rsidR="00EA0F0C" w:rsidRPr="002E63A1">
        <w:rPr>
          <w:noProof/>
          <w:lang w:val="sr-Latn-CS"/>
        </w:rPr>
        <w:t>-</w:t>
      </w:r>
      <w:r>
        <w:rPr>
          <w:noProof/>
          <w:lang w:val="sr-Latn-CS"/>
        </w:rPr>
        <w:t>pneumatolitsko</w:t>
      </w:r>
      <w:r w:rsidR="00EA0F0C" w:rsidRPr="002E63A1">
        <w:rPr>
          <w:noProof/>
          <w:lang w:val="sr-Latn-CS"/>
        </w:rPr>
        <w:t>-</w:t>
      </w:r>
      <w:r>
        <w:rPr>
          <w:noProof/>
          <w:lang w:val="sr-Latn-CS"/>
        </w:rPr>
        <w:t>hidrotermalni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sadrži</w:t>
      </w:r>
      <w:r w:rsidR="00EA0F0C" w:rsidRPr="002E63A1">
        <w:rPr>
          <w:noProof/>
          <w:lang w:val="sr-Latn-CS"/>
        </w:rPr>
        <w:t xml:space="preserve"> </w:t>
      </w:r>
      <w:r>
        <w:rPr>
          <w:noProof/>
          <w:lang w:val="sr-Latn-CS"/>
        </w:rPr>
        <w:t>kontaktno</w:t>
      </w:r>
      <w:r w:rsidR="00EA0F0C" w:rsidRPr="002E63A1">
        <w:rPr>
          <w:noProof/>
          <w:lang w:val="sr-Latn-CS"/>
        </w:rPr>
        <w:t>-</w:t>
      </w:r>
      <w:r>
        <w:rPr>
          <w:noProof/>
          <w:lang w:val="sr-Latn-CS"/>
        </w:rPr>
        <w:t>pnumatolitske</w:t>
      </w:r>
      <w:r w:rsidR="00EA0F0C" w:rsidRPr="002E63A1">
        <w:rPr>
          <w:noProof/>
          <w:lang w:val="sr-Latn-CS"/>
        </w:rPr>
        <w:t xml:space="preserve"> (</w:t>
      </w:r>
      <w:r>
        <w:rPr>
          <w:noProof/>
          <w:lang w:val="sr-Latn-CS"/>
        </w:rPr>
        <w:t>magnetit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nerudni</w:t>
      </w:r>
      <w:r w:rsidR="00EA0F0C" w:rsidRPr="002E63A1">
        <w:rPr>
          <w:noProof/>
          <w:lang w:val="sr-Latn-CS"/>
        </w:rPr>
        <w:t xml:space="preserve"> </w:t>
      </w:r>
      <w:r>
        <w:rPr>
          <w:noProof/>
          <w:lang w:val="sr-Latn-CS"/>
        </w:rPr>
        <w:t>minerali</w:t>
      </w:r>
      <w:r w:rsidR="00EA0F0C" w:rsidRPr="002E63A1">
        <w:rPr>
          <w:noProof/>
          <w:lang w:val="sr-Latn-CS"/>
        </w:rPr>
        <w:t xml:space="preserve">), </w:t>
      </w:r>
      <w:r>
        <w:rPr>
          <w:noProof/>
          <w:lang w:val="sr-Latn-CS"/>
        </w:rPr>
        <w:t>prelazne</w:t>
      </w:r>
      <w:r w:rsidR="00EA0F0C" w:rsidRPr="002E63A1">
        <w:rPr>
          <w:noProof/>
          <w:lang w:val="sr-Latn-CS"/>
        </w:rPr>
        <w:t xml:space="preserve"> </w:t>
      </w:r>
      <w:r>
        <w:rPr>
          <w:noProof/>
          <w:lang w:val="sr-Latn-CS"/>
        </w:rPr>
        <w:t>kontaktno</w:t>
      </w:r>
      <w:r w:rsidR="00EA0F0C" w:rsidRPr="002E63A1">
        <w:rPr>
          <w:noProof/>
          <w:lang w:val="sr-Latn-CS"/>
        </w:rPr>
        <w:t>-</w:t>
      </w:r>
      <w:r>
        <w:rPr>
          <w:noProof/>
          <w:lang w:val="sr-Latn-CS"/>
        </w:rPr>
        <w:t>pneumatolitsko</w:t>
      </w:r>
      <w:r w:rsidR="00EA0F0C" w:rsidRPr="002E63A1">
        <w:rPr>
          <w:noProof/>
          <w:lang w:val="sr-Latn-CS"/>
        </w:rPr>
        <w:t>-</w:t>
      </w:r>
      <w:r>
        <w:rPr>
          <w:noProof/>
          <w:lang w:val="sr-Latn-CS"/>
        </w:rPr>
        <w:t>hidrotermalne</w:t>
      </w:r>
      <w:r w:rsidR="00EA0F0C" w:rsidRPr="002E63A1">
        <w:rPr>
          <w:noProof/>
          <w:lang w:val="sr-Latn-CS"/>
        </w:rPr>
        <w:t xml:space="preserve"> (</w:t>
      </w:r>
      <w:r>
        <w:rPr>
          <w:noProof/>
          <w:lang w:val="sr-Latn-CS"/>
        </w:rPr>
        <w:t>pirotin</w:t>
      </w:r>
      <w:r w:rsidR="00EA0F0C" w:rsidRPr="002E63A1">
        <w:rPr>
          <w:noProof/>
          <w:lang w:val="sr-Latn-CS"/>
        </w:rPr>
        <w:t xml:space="preserve">, </w:t>
      </w:r>
      <w:r>
        <w:rPr>
          <w:noProof/>
          <w:lang w:val="sr-Latn-CS"/>
        </w:rPr>
        <w:t>šelit</w:t>
      </w:r>
      <w:r w:rsidR="00EA0F0C" w:rsidRPr="002E63A1">
        <w:rPr>
          <w:noProof/>
          <w:lang w:val="sr-Latn-CS"/>
        </w:rPr>
        <w:t xml:space="preserve">, </w:t>
      </w:r>
      <w:r>
        <w:rPr>
          <w:noProof/>
          <w:lang w:val="sr-Latn-CS"/>
        </w:rPr>
        <w:t>kubanit</w:t>
      </w:r>
      <w:r w:rsidR="00EA0F0C" w:rsidRPr="002E63A1">
        <w:rPr>
          <w:noProof/>
          <w:lang w:val="sr-Latn-CS"/>
        </w:rPr>
        <w:t xml:space="preserve">, </w:t>
      </w:r>
      <w:r>
        <w:rPr>
          <w:noProof/>
          <w:lang w:val="sr-Latn-CS"/>
        </w:rPr>
        <w:t>sfalerit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minerali</w:t>
      </w:r>
      <w:r w:rsidR="00EA0F0C" w:rsidRPr="002E63A1">
        <w:rPr>
          <w:noProof/>
          <w:lang w:val="sr-Latn-CS"/>
        </w:rPr>
        <w:t xml:space="preserve">); </w:t>
      </w:r>
      <w:r>
        <w:rPr>
          <w:noProof/>
          <w:lang w:val="sr-Latn-CS"/>
        </w:rPr>
        <w:t>i</w:t>
      </w:r>
      <w:r w:rsidR="00EA0F0C" w:rsidRPr="002E63A1">
        <w:rPr>
          <w:noProof/>
          <w:lang w:val="sr-Latn-CS"/>
        </w:rPr>
        <w:t xml:space="preserve"> 2) </w:t>
      </w:r>
      <w:r>
        <w:rPr>
          <w:noProof/>
          <w:lang w:val="sr-Latn-CS"/>
        </w:rPr>
        <w:t>hidrotermalne</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sulfidi</w:t>
      </w:r>
      <w:r w:rsidR="00EA0F0C" w:rsidRPr="002E63A1">
        <w:rPr>
          <w:noProof/>
          <w:lang w:val="sr-Latn-CS"/>
        </w:rPr>
        <w:t xml:space="preserve"> </w:t>
      </w:r>
      <w:r>
        <w:rPr>
          <w:noProof/>
          <w:lang w:val="sr-Latn-CS"/>
        </w:rPr>
        <w:t>olova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cinka</w:t>
      </w:r>
      <w:r w:rsidR="00EA0F0C" w:rsidRPr="002E63A1">
        <w:rPr>
          <w:noProof/>
          <w:lang w:val="sr-Latn-CS"/>
        </w:rPr>
        <w:t xml:space="preserve">, </w:t>
      </w:r>
      <w:r>
        <w:rPr>
          <w:noProof/>
          <w:lang w:val="sr-Latn-CS"/>
        </w:rPr>
        <w:t>ređe</w:t>
      </w:r>
      <w:r w:rsidR="00EA0F0C" w:rsidRPr="002E63A1">
        <w:rPr>
          <w:noProof/>
          <w:lang w:val="sr-Latn-CS"/>
        </w:rPr>
        <w:t xml:space="preserve"> </w:t>
      </w:r>
      <w:r>
        <w:rPr>
          <w:noProof/>
          <w:lang w:val="sr-Latn-CS"/>
        </w:rPr>
        <w:t>sulfosoli</w:t>
      </w:r>
      <w:r w:rsidR="00EA0F0C" w:rsidRPr="002E63A1">
        <w:rPr>
          <w:noProof/>
          <w:lang w:val="sr-Latn-CS"/>
        </w:rPr>
        <w:t xml:space="preserve"> </w:t>
      </w:r>
      <w:r>
        <w:rPr>
          <w:noProof/>
          <w:lang w:val="sr-Latn-CS"/>
        </w:rPr>
        <w:t>olova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razni</w:t>
      </w:r>
      <w:r w:rsidR="00EA0F0C" w:rsidRPr="002E63A1">
        <w:rPr>
          <w:noProof/>
          <w:lang w:val="sr-Latn-CS"/>
        </w:rPr>
        <w:t xml:space="preserve"> </w:t>
      </w:r>
      <w:r>
        <w:rPr>
          <w:noProof/>
          <w:lang w:val="sr-Latn-CS"/>
        </w:rPr>
        <w:t>karbonati</w:t>
      </w:r>
      <w:r w:rsidR="00EA0F0C" w:rsidRPr="002E63A1">
        <w:rPr>
          <w:noProof/>
          <w:lang w:val="sr-Latn-CS"/>
        </w:rPr>
        <w:t xml:space="preserve">) </w:t>
      </w:r>
      <w:r>
        <w:rPr>
          <w:noProof/>
          <w:lang w:val="sr-Latn-CS"/>
        </w:rPr>
        <w:t>mineralne</w:t>
      </w:r>
      <w:r w:rsidR="00EA0F0C" w:rsidRPr="002E63A1">
        <w:rPr>
          <w:noProof/>
          <w:lang w:val="sr-Latn-CS"/>
        </w:rPr>
        <w:t xml:space="preserve"> </w:t>
      </w:r>
      <w:r>
        <w:rPr>
          <w:noProof/>
          <w:lang w:val="sr-Latn-CS"/>
        </w:rPr>
        <w:t>asocijacije</w:t>
      </w:r>
      <w:r w:rsidR="00EA0F0C" w:rsidRPr="002E63A1">
        <w:rPr>
          <w:noProof/>
          <w:lang w:val="sr-Latn-CS"/>
        </w:rPr>
        <w:t xml:space="preserve"> </w:t>
      </w:r>
      <w:r>
        <w:rPr>
          <w:noProof/>
          <w:lang w:val="sr-Latn-CS"/>
        </w:rPr>
        <w:t>hidrotermalni</w:t>
      </w:r>
      <w:r w:rsidR="00EA0F0C" w:rsidRPr="002E63A1">
        <w:rPr>
          <w:noProof/>
          <w:lang w:val="sr-Latn-CS"/>
        </w:rPr>
        <w:t xml:space="preserve"> </w:t>
      </w:r>
      <w:r>
        <w:rPr>
          <w:noProof/>
          <w:lang w:val="sr-Latn-CS"/>
        </w:rPr>
        <w:t>tip</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sadrži</w:t>
      </w:r>
      <w:r w:rsidR="00EA0F0C" w:rsidRPr="002E63A1">
        <w:rPr>
          <w:noProof/>
          <w:lang w:val="sr-Latn-CS"/>
        </w:rPr>
        <w:t xml:space="preserve"> </w:t>
      </w:r>
      <w:r>
        <w:rPr>
          <w:noProof/>
          <w:lang w:val="sr-Latn-CS"/>
        </w:rPr>
        <w:t>mezotermalnu</w:t>
      </w:r>
      <w:r w:rsidR="00EA0F0C" w:rsidRPr="002E63A1">
        <w:rPr>
          <w:noProof/>
          <w:lang w:val="sr-Latn-CS"/>
        </w:rPr>
        <w:t xml:space="preserve"> </w:t>
      </w:r>
      <w:r>
        <w:rPr>
          <w:noProof/>
          <w:lang w:val="sr-Latn-CS"/>
        </w:rPr>
        <w:t>mineralnu</w:t>
      </w:r>
      <w:r w:rsidR="00EA0F0C" w:rsidRPr="002E63A1">
        <w:rPr>
          <w:noProof/>
          <w:lang w:val="sr-Latn-CS"/>
        </w:rPr>
        <w:t xml:space="preserve"> </w:t>
      </w:r>
      <w:r>
        <w:rPr>
          <w:noProof/>
          <w:lang w:val="sr-Latn-CS"/>
        </w:rPr>
        <w:t>paragenezu</w:t>
      </w:r>
      <w:r w:rsidR="00EA0F0C" w:rsidRPr="002E63A1">
        <w:rPr>
          <w:noProof/>
          <w:lang w:val="sr-Latn-CS"/>
        </w:rPr>
        <w:t xml:space="preserve"> (</w:t>
      </w:r>
      <w:r>
        <w:rPr>
          <w:noProof/>
          <w:lang w:val="sr-Latn-CS"/>
        </w:rPr>
        <w:t>sfalerit</w:t>
      </w:r>
      <w:r w:rsidR="00EA0F0C" w:rsidRPr="002E63A1">
        <w:rPr>
          <w:noProof/>
          <w:lang w:val="sr-Latn-CS"/>
        </w:rPr>
        <w:t xml:space="preserve">, </w:t>
      </w:r>
      <w:r>
        <w:rPr>
          <w:noProof/>
          <w:lang w:val="sr-Latn-CS"/>
        </w:rPr>
        <w:t>arsenopirit</w:t>
      </w:r>
      <w:r w:rsidR="00EA0F0C" w:rsidRPr="002E63A1">
        <w:rPr>
          <w:noProof/>
          <w:lang w:val="sr-Latn-CS"/>
        </w:rPr>
        <w:t xml:space="preserve">, </w:t>
      </w:r>
      <w:r>
        <w:rPr>
          <w:noProof/>
          <w:lang w:val="sr-Latn-CS"/>
        </w:rPr>
        <w:t>galenit</w:t>
      </w:r>
      <w:r w:rsidR="00EA0F0C" w:rsidRPr="002E63A1">
        <w:rPr>
          <w:noProof/>
          <w:lang w:val="sr-Latn-CS"/>
        </w:rPr>
        <w:t xml:space="preserve">, </w:t>
      </w:r>
      <w:r>
        <w:rPr>
          <w:noProof/>
          <w:lang w:val="sr-Latn-CS"/>
        </w:rPr>
        <w:t>Mn</w:t>
      </w:r>
      <w:r w:rsidR="00EA0F0C" w:rsidRPr="002E63A1">
        <w:rPr>
          <w:noProof/>
          <w:lang w:val="sr-Latn-CS"/>
        </w:rPr>
        <w:t>-</w:t>
      </w:r>
      <w:r>
        <w:rPr>
          <w:noProof/>
          <w:lang w:val="sr-Latn-CS"/>
        </w:rPr>
        <w:t>siderit</w:t>
      </w:r>
      <w:r w:rsidR="00EA0F0C" w:rsidRPr="002E63A1">
        <w:rPr>
          <w:noProof/>
          <w:lang w:val="sr-Latn-CS"/>
        </w:rPr>
        <w:t xml:space="preserve">, </w:t>
      </w:r>
      <w:r>
        <w:rPr>
          <w:noProof/>
          <w:lang w:val="sr-Latn-CS"/>
        </w:rPr>
        <w:t>pirit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Orudnjenja</w:t>
      </w:r>
      <w:r w:rsidR="00EA0F0C" w:rsidRPr="002E63A1">
        <w:rPr>
          <w:noProof/>
          <w:lang w:val="sr-Latn-CS"/>
        </w:rPr>
        <w:t xml:space="preserve"> </w:t>
      </w:r>
      <w:r>
        <w:rPr>
          <w:noProof/>
          <w:lang w:val="sr-Latn-CS"/>
        </w:rPr>
        <w:t>olovo</w:t>
      </w:r>
      <w:r w:rsidR="00EA0F0C" w:rsidRPr="002E63A1">
        <w:rPr>
          <w:noProof/>
          <w:lang w:val="sr-Latn-CS"/>
        </w:rPr>
        <w:t>-</w:t>
      </w:r>
      <w:r>
        <w:rPr>
          <w:noProof/>
          <w:lang w:val="sr-Latn-CS"/>
        </w:rPr>
        <w:t>cinkovih</w:t>
      </w:r>
      <w:r w:rsidR="00EA0F0C" w:rsidRPr="002E63A1">
        <w:rPr>
          <w:noProof/>
          <w:lang w:val="sr-Latn-CS"/>
        </w:rPr>
        <w:t xml:space="preserve"> </w:t>
      </w:r>
      <w:r>
        <w:rPr>
          <w:noProof/>
          <w:lang w:val="sr-Latn-CS"/>
        </w:rPr>
        <w:t>ruda</w:t>
      </w:r>
      <w:r w:rsidR="00EA0F0C" w:rsidRPr="002E63A1">
        <w:rPr>
          <w:noProof/>
          <w:lang w:val="sr-Latn-CS"/>
        </w:rPr>
        <w:t xml:space="preserve"> </w:t>
      </w:r>
      <w:r>
        <w:rPr>
          <w:noProof/>
          <w:lang w:val="sr-Latn-CS"/>
        </w:rPr>
        <w:t>grupisana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rudnom</w:t>
      </w:r>
      <w:r w:rsidR="00EA0F0C" w:rsidRPr="002E63A1">
        <w:rPr>
          <w:noProof/>
          <w:lang w:val="sr-Latn-CS"/>
        </w:rPr>
        <w:t xml:space="preserve"> </w:t>
      </w:r>
      <w:r>
        <w:rPr>
          <w:noProof/>
          <w:lang w:val="sr-Latn-CS"/>
        </w:rPr>
        <w:t>polju</w:t>
      </w:r>
      <w:r w:rsidR="00EA0F0C" w:rsidRPr="002E63A1">
        <w:rPr>
          <w:noProof/>
          <w:lang w:val="sr-Latn-CS"/>
        </w:rPr>
        <w:t xml:space="preserve"> </w:t>
      </w:r>
      <w:r>
        <w:rPr>
          <w:noProof/>
          <w:lang w:val="sr-Latn-CS"/>
        </w:rPr>
        <w:t>Kopaonika</w:t>
      </w:r>
      <w:r w:rsidR="00EA0F0C" w:rsidRPr="002E63A1">
        <w:rPr>
          <w:noProof/>
          <w:lang w:val="sr-Latn-CS"/>
        </w:rPr>
        <w:t xml:space="preserve"> - </w:t>
      </w:r>
      <w:r>
        <w:rPr>
          <w:noProof/>
          <w:lang w:val="sr-Latn-CS"/>
        </w:rPr>
        <w:t>Šatorice</w:t>
      </w:r>
      <w:r w:rsidR="00EA0F0C" w:rsidRPr="002E63A1">
        <w:rPr>
          <w:noProof/>
          <w:lang w:val="sr-Latn-CS"/>
        </w:rPr>
        <w:t xml:space="preserve">. </w:t>
      </w:r>
      <w:r>
        <w:rPr>
          <w:noProof/>
          <w:lang w:val="sr-Latn-CS"/>
        </w:rPr>
        <w:t>Važna</w:t>
      </w:r>
      <w:r w:rsidR="00EA0F0C" w:rsidRPr="002E63A1">
        <w:rPr>
          <w:noProof/>
          <w:lang w:val="sr-Latn-CS"/>
        </w:rPr>
        <w:t xml:space="preserve"> </w:t>
      </w:r>
      <w:r>
        <w:rPr>
          <w:noProof/>
          <w:lang w:val="sr-Latn-CS"/>
        </w:rPr>
        <w:t>rudarska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naseljenog</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Štave</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jugoistočne</w:t>
      </w:r>
      <w:r w:rsidR="00EA0F0C" w:rsidRPr="002E63A1">
        <w:rPr>
          <w:noProof/>
          <w:lang w:val="sr-Latn-CS"/>
        </w:rPr>
        <w:t xml:space="preserve"> </w:t>
      </w:r>
      <w:r>
        <w:rPr>
          <w:noProof/>
          <w:lang w:val="sr-Latn-CS"/>
        </w:rPr>
        <w:t>padine</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oko</w:t>
      </w:r>
      <w:r w:rsidR="00EA0F0C" w:rsidRPr="002E63A1">
        <w:rPr>
          <w:noProof/>
          <w:lang w:val="sr-Latn-CS"/>
        </w:rPr>
        <w:t xml:space="preserve"> 7 </w:t>
      </w:r>
      <w:r>
        <w:rPr>
          <w:noProof/>
          <w:lang w:val="sr-Latn-CS"/>
        </w:rPr>
        <w:t>km</w:t>
      </w:r>
      <w:r w:rsidR="00EA0F0C" w:rsidRPr="002E63A1">
        <w:rPr>
          <w:noProof/>
          <w:lang w:val="sr-Latn-CS"/>
        </w:rPr>
        <w:t xml:space="preserve"> </w:t>
      </w:r>
      <w:r>
        <w:rPr>
          <w:noProof/>
          <w:lang w:val="sr-Latn-CS"/>
        </w:rPr>
        <w:t>zapadno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silifikovanoj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pružanja</w:t>
      </w:r>
      <w:r w:rsidR="00EA0F0C" w:rsidRPr="002E63A1">
        <w:rPr>
          <w:noProof/>
          <w:lang w:val="sr-Latn-CS"/>
        </w:rPr>
        <w:t xml:space="preserve"> </w:t>
      </w:r>
      <w:r>
        <w:rPr>
          <w:noProof/>
          <w:lang w:val="sr-Latn-CS"/>
        </w:rPr>
        <w:t>I</w:t>
      </w:r>
      <w:r w:rsidR="00EA0F0C" w:rsidRPr="002E63A1">
        <w:rPr>
          <w:noProof/>
          <w:lang w:val="sr-Latn-CS"/>
        </w:rPr>
        <w:t>-</w:t>
      </w:r>
      <w:r>
        <w:rPr>
          <w:noProof/>
          <w:lang w:val="sr-Latn-CS"/>
        </w:rPr>
        <w:t>Z</w:t>
      </w:r>
      <w:r w:rsidR="00EA0F0C" w:rsidRPr="002E63A1">
        <w:rPr>
          <w:noProof/>
          <w:lang w:val="sr-Latn-CS"/>
        </w:rPr>
        <w:t xml:space="preserve">, </w:t>
      </w:r>
      <w:r>
        <w:rPr>
          <w:noProof/>
          <w:lang w:val="sr-Latn-CS"/>
        </w:rPr>
        <w:t>dužine</w:t>
      </w:r>
      <w:r w:rsidR="00EA0F0C" w:rsidRPr="002E63A1">
        <w:rPr>
          <w:noProof/>
          <w:lang w:val="sr-Latn-CS"/>
        </w:rPr>
        <w:t xml:space="preserve"> </w:t>
      </w:r>
      <w:r>
        <w:rPr>
          <w:noProof/>
          <w:lang w:val="sr-Latn-CS"/>
        </w:rPr>
        <w:t>oko</w:t>
      </w:r>
      <w:r w:rsidR="00EA0F0C" w:rsidRPr="002E63A1">
        <w:rPr>
          <w:noProof/>
          <w:lang w:val="sr-Latn-CS"/>
        </w:rPr>
        <w:t xml:space="preserve"> 40 </w:t>
      </w:r>
      <w:r>
        <w:rPr>
          <w:noProof/>
          <w:lang w:val="sr-Latn-CS"/>
        </w:rPr>
        <w:t>m</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leži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sitnozrnim</w:t>
      </w:r>
      <w:r w:rsidR="00EA0F0C" w:rsidRPr="002E63A1">
        <w:rPr>
          <w:noProof/>
          <w:lang w:val="sr-Latn-CS"/>
        </w:rPr>
        <w:t xml:space="preserve"> </w:t>
      </w:r>
      <w:r>
        <w:rPr>
          <w:noProof/>
          <w:lang w:val="sr-Latn-CS"/>
        </w:rPr>
        <w:t>peščarima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glinenim</w:t>
      </w:r>
      <w:r w:rsidR="00EA0F0C" w:rsidRPr="002E63A1">
        <w:rPr>
          <w:noProof/>
          <w:lang w:val="sr-Latn-CS"/>
        </w:rPr>
        <w:t xml:space="preserve"> </w:t>
      </w:r>
      <w:r>
        <w:rPr>
          <w:noProof/>
          <w:lang w:val="sr-Latn-CS"/>
        </w:rPr>
        <w:t>škriljcima</w:t>
      </w:r>
      <w:r w:rsidR="00EA0F0C" w:rsidRPr="002E63A1">
        <w:rPr>
          <w:noProof/>
          <w:lang w:val="sr-Latn-CS"/>
        </w:rPr>
        <w:t xml:space="preserve">, </w:t>
      </w:r>
      <w:r>
        <w:rPr>
          <w:noProof/>
          <w:lang w:val="sr-Latn-CS"/>
        </w:rPr>
        <w:t>javlja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mineralizacija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sfaleritom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galenitom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blizini</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konstatovani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stari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Zlatne</w:t>
      </w:r>
      <w:r w:rsidR="00EA0F0C" w:rsidRPr="002E63A1">
        <w:rPr>
          <w:noProof/>
          <w:lang w:val="sr-Latn-CS"/>
        </w:rPr>
        <w:t xml:space="preserve"> </w:t>
      </w:r>
      <w:r>
        <w:rPr>
          <w:noProof/>
          <w:lang w:val="sr-Latn-CS"/>
        </w:rPr>
        <w:t>Ravni</w:t>
      </w:r>
      <w:r w:rsidR="00EA0F0C" w:rsidRPr="002E63A1">
        <w:rPr>
          <w:noProof/>
          <w:lang w:val="sr-Latn-CS"/>
        </w:rPr>
        <w:t xml:space="preserve">. </w:t>
      </w:r>
      <w:r>
        <w:rPr>
          <w:noProof/>
          <w:lang w:val="sr-Latn-CS"/>
        </w:rPr>
        <w:t>Detaljnim</w:t>
      </w:r>
      <w:r w:rsidR="00EA0F0C" w:rsidRPr="002E63A1">
        <w:rPr>
          <w:noProof/>
          <w:lang w:val="sr-Latn-CS"/>
        </w:rPr>
        <w:t xml:space="preserve"> </w:t>
      </w:r>
      <w:r>
        <w:rPr>
          <w:noProof/>
          <w:lang w:val="sr-Latn-CS"/>
        </w:rPr>
        <w:t>terenskim</w:t>
      </w:r>
      <w:r w:rsidR="00EA0F0C" w:rsidRPr="002E63A1">
        <w:rPr>
          <w:noProof/>
          <w:lang w:val="sr-Latn-CS"/>
        </w:rPr>
        <w:t xml:space="preserve"> </w:t>
      </w:r>
      <w:r>
        <w:rPr>
          <w:noProof/>
          <w:lang w:val="sr-Latn-CS"/>
        </w:rPr>
        <w:t>prospekcijama</w:t>
      </w:r>
      <w:r w:rsidR="00EA0F0C" w:rsidRPr="002E63A1">
        <w:rPr>
          <w:noProof/>
          <w:lang w:val="sr-Latn-CS"/>
        </w:rPr>
        <w:t xml:space="preserve"> </w:t>
      </w:r>
      <w:r>
        <w:rPr>
          <w:noProof/>
          <w:lang w:val="sr-Latn-CS"/>
        </w:rPr>
        <w:t>otkriveni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izdanci</w:t>
      </w:r>
      <w:r w:rsidR="00EA0F0C" w:rsidRPr="002E63A1">
        <w:rPr>
          <w:noProof/>
          <w:lang w:val="sr-Latn-CS"/>
        </w:rPr>
        <w:t xml:space="preserve"> </w:t>
      </w:r>
      <w:r>
        <w:rPr>
          <w:noProof/>
          <w:lang w:val="sr-Latn-CS"/>
        </w:rPr>
        <w:t>rude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stari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Od</w:t>
      </w:r>
      <w:r w:rsidR="00EA0F0C" w:rsidRPr="002E63A1">
        <w:rPr>
          <w:noProof/>
          <w:lang w:val="sr-Latn-CS"/>
        </w:rPr>
        <w:t xml:space="preserve"> 1955. </w:t>
      </w:r>
      <w:r>
        <w:rPr>
          <w:noProof/>
          <w:lang w:val="sr-Latn-CS"/>
        </w:rPr>
        <w:t>godine</w:t>
      </w:r>
      <w:r w:rsidR="00EA0F0C" w:rsidRPr="002E63A1">
        <w:rPr>
          <w:noProof/>
          <w:lang w:val="sr-Latn-CS"/>
        </w:rPr>
        <w:t xml:space="preserve"> </w:t>
      </w:r>
      <w:r>
        <w:rPr>
          <w:noProof/>
          <w:lang w:val="sr-Latn-CS"/>
        </w:rPr>
        <w:t>pristupilo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istražnim</w:t>
      </w:r>
      <w:r w:rsidR="00EA0F0C" w:rsidRPr="002E63A1">
        <w:rPr>
          <w:noProof/>
          <w:lang w:val="sr-Latn-CS"/>
        </w:rPr>
        <w:t xml:space="preserve"> </w:t>
      </w:r>
      <w:r>
        <w:rPr>
          <w:noProof/>
          <w:lang w:val="sr-Latn-CS"/>
        </w:rPr>
        <w:t>radovima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pojavama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rudnom</w:t>
      </w:r>
      <w:r w:rsidR="00EA0F0C" w:rsidRPr="002E63A1">
        <w:rPr>
          <w:noProof/>
          <w:lang w:val="sr-Latn-CS"/>
        </w:rPr>
        <w:t xml:space="preserve"> </w:t>
      </w:r>
      <w:r>
        <w:rPr>
          <w:noProof/>
          <w:lang w:val="sr-Latn-CS"/>
        </w:rPr>
        <w:t>polju</w:t>
      </w:r>
      <w:r w:rsidR="00EA0F0C" w:rsidRPr="002E63A1">
        <w:rPr>
          <w:noProof/>
          <w:lang w:val="sr-Latn-CS"/>
        </w:rPr>
        <w:t xml:space="preserve"> </w:t>
      </w:r>
      <w:r>
        <w:rPr>
          <w:noProof/>
          <w:lang w:val="sr-Latn-CS"/>
        </w:rPr>
        <w:t>registrovan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olovo</w:t>
      </w:r>
      <w:r w:rsidR="00EA0F0C" w:rsidRPr="002E63A1">
        <w:rPr>
          <w:noProof/>
          <w:lang w:val="sr-Latn-CS"/>
        </w:rPr>
        <w:t>-</w:t>
      </w:r>
      <w:r>
        <w:rPr>
          <w:noProof/>
          <w:lang w:val="sr-Latn-CS"/>
        </w:rPr>
        <w:t>cinkovih</w:t>
      </w:r>
      <w:r w:rsidR="00EA0F0C" w:rsidRPr="002E63A1">
        <w:rPr>
          <w:noProof/>
          <w:lang w:val="sr-Latn-CS"/>
        </w:rPr>
        <w:t xml:space="preserve"> </w:t>
      </w:r>
      <w:r>
        <w:rPr>
          <w:noProof/>
          <w:lang w:val="sr-Latn-CS"/>
        </w:rPr>
        <w:t>ruda</w:t>
      </w:r>
      <w:r w:rsidR="00EA0F0C" w:rsidRPr="002E63A1">
        <w:rPr>
          <w:noProof/>
          <w:lang w:val="sr-Latn-CS"/>
        </w:rPr>
        <w:t xml:space="preserve"> (</w:t>
      </w:r>
      <w:r>
        <w:rPr>
          <w:noProof/>
          <w:lang w:val="sr-Latn-CS"/>
        </w:rPr>
        <w:t>Nebeske</w:t>
      </w:r>
      <w:r w:rsidR="00EA0F0C" w:rsidRPr="002E63A1">
        <w:rPr>
          <w:noProof/>
          <w:lang w:val="sr-Latn-CS"/>
        </w:rPr>
        <w:t xml:space="preserve"> </w:t>
      </w:r>
      <w:r>
        <w:rPr>
          <w:noProof/>
          <w:lang w:val="sr-Latn-CS"/>
        </w:rPr>
        <w:t>Stolice</w:t>
      </w:r>
      <w:r w:rsidR="00EA0F0C" w:rsidRPr="002E63A1">
        <w:rPr>
          <w:noProof/>
          <w:lang w:val="sr-Latn-CS"/>
        </w:rPr>
        <w:t xml:space="preserve">, </w:t>
      </w:r>
      <w:r>
        <w:rPr>
          <w:noProof/>
          <w:lang w:val="sr-Latn-CS"/>
        </w:rPr>
        <w:t>Zaplanina</w:t>
      </w:r>
      <w:r w:rsidR="00EA0F0C" w:rsidRPr="002E63A1">
        <w:rPr>
          <w:noProof/>
          <w:lang w:val="sr-Latn-CS"/>
        </w:rPr>
        <w:t xml:space="preserve">, </w:t>
      </w:r>
      <w:r>
        <w:rPr>
          <w:noProof/>
          <w:lang w:val="sr-Latn-CS"/>
        </w:rPr>
        <w:t>Bećirovac</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Pilatovice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Šatorice</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rude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obično</w:t>
      </w:r>
      <w:r w:rsidR="00EA0F0C" w:rsidRPr="002E63A1">
        <w:rPr>
          <w:noProof/>
          <w:lang w:val="sr-Latn-CS"/>
        </w:rPr>
        <w:t xml:space="preserve"> </w:t>
      </w:r>
      <w:r>
        <w:rPr>
          <w:noProof/>
          <w:lang w:val="sr-Latn-CS"/>
        </w:rPr>
        <w:t>bogate</w:t>
      </w:r>
      <w:r w:rsidR="00EA0F0C" w:rsidRPr="002E63A1">
        <w:rPr>
          <w:noProof/>
          <w:lang w:val="sr-Latn-CS"/>
        </w:rPr>
        <w:t xml:space="preserve"> </w:t>
      </w:r>
      <w:r>
        <w:rPr>
          <w:noProof/>
          <w:lang w:val="sr-Latn-CS"/>
        </w:rPr>
        <w:t>olovom</w:t>
      </w:r>
      <w:r w:rsidR="00EA0F0C" w:rsidRPr="002E63A1">
        <w:rPr>
          <w:noProof/>
          <w:lang w:val="sr-Latn-CS"/>
        </w:rPr>
        <w:t xml:space="preserve">, </w:t>
      </w:r>
      <w:r>
        <w:rPr>
          <w:noProof/>
          <w:lang w:val="sr-Latn-CS"/>
        </w:rPr>
        <w:t>cinkom</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srebrom</w:t>
      </w:r>
      <w:r w:rsidR="00EA0F0C" w:rsidRPr="002E63A1">
        <w:rPr>
          <w:noProof/>
          <w:lang w:val="sr-Latn-CS"/>
        </w:rPr>
        <w:t xml:space="preserve">, </w:t>
      </w:r>
      <w:r>
        <w:rPr>
          <w:noProof/>
          <w:lang w:val="sr-Latn-CS"/>
        </w:rPr>
        <w:t>kadmijumom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bizmutom</w:t>
      </w:r>
      <w:r w:rsidR="00EA0F0C" w:rsidRPr="002E63A1">
        <w:rPr>
          <w:noProof/>
          <w:lang w:val="sr-Latn-CS"/>
        </w:rPr>
        <w:t xml:space="preserve">. </w:t>
      </w:r>
      <w:r>
        <w:rPr>
          <w:noProof/>
          <w:lang w:val="sr-Latn-CS"/>
        </w:rPr>
        <w:t>Otvoreni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ležišta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vezan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vojetinske</w:t>
      </w:r>
      <w:r w:rsidR="00EA0F0C" w:rsidRPr="002E63A1">
        <w:rPr>
          <w:noProof/>
          <w:lang w:val="sr-Latn-CS"/>
        </w:rPr>
        <w:t xml:space="preserve"> </w:t>
      </w:r>
      <w:r>
        <w:rPr>
          <w:noProof/>
          <w:lang w:val="sr-Latn-CS"/>
        </w:rPr>
        <w:t>krečnjake</w:t>
      </w:r>
      <w:r w:rsidR="00EA0F0C" w:rsidRPr="002E63A1">
        <w:rPr>
          <w:noProof/>
          <w:lang w:val="sr-Latn-CS"/>
        </w:rPr>
        <w:t xml:space="preserve"> (</w:t>
      </w:r>
      <w:r>
        <w:rPr>
          <w:noProof/>
          <w:lang w:val="sr-Latn-CS"/>
        </w:rPr>
        <w:t>senon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njihove</w:t>
      </w:r>
      <w:r w:rsidR="00EA0F0C" w:rsidRPr="002E63A1">
        <w:rPr>
          <w:noProof/>
          <w:lang w:val="sr-Latn-CS"/>
        </w:rPr>
        <w:t xml:space="preserve"> </w:t>
      </w:r>
      <w:r>
        <w:rPr>
          <w:noProof/>
          <w:lang w:val="sr-Latn-CS"/>
        </w:rPr>
        <w:t>kontakte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škriljcima</w:t>
      </w:r>
      <w:r w:rsidR="00EA0F0C" w:rsidRPr="002E63A1">
        <w:rPr>
          <w:noProof/>
          <w:lang w:val="sr-Latn-CS"/>
        </w:rPr>
        <w:t xml:space="preserve"> (</w:t>
      </w:r>
      <w:r>
        <w:rPr>
          <w:noProof/>
          <w:lang w:val="sr-Latn-CS"/>
        </w:rPr>
        <w:t>serija</w:t>
      </w:r>
      <w:r w:rsidR="00EA0F0C" w:rsidRPr="002E63A1">
        <w:rPr>
          <w:noProof/>
          <w:lang w:val="sr-Latn-CS"/>
        </w:rPr>
        <w:t xml:space="preserve"> </w:t>
      </w:r>
      <w:r>
        <w:rPr>
          <w:noProof/>
          <w:lang w:val="sr-Latn-CS"/>
        </w:rPr>
        <w:t>centralnog</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kvarclatitima</w:t>
      </w:r>
      <w:r w:rsidR="00EA0F0C" w:rsidRPr="002E63A1">
        <w:rPr>
          <w:noProof/>
          <w:lang w:val="sr-Latn-CS"/>
        </w:rPr>
        <w:t xml:space="preserve">. </w:t>
      </w:r>
      <w:r>
        <w:rPr>
          <w:noProof/>
          <w:lang w:val="sr-Latn-CS"/>
        </w:rPr>
        <w:t>Orudnjenja</w:t>
      </w:r>
      <w:r w:rsidR="00EA0F0C" w:rsidRPr="002E63A1">
        <w:rPr>
          <w:noProof/>
          <w:lang w:val="sr-Latn-CS"/>
        </w:rPr>
        <w:t xml:space="preserve"> </w:t>
      </w:r>
      <w:r>
        <w:rPr>
          <w:noProof/>
          <w:lang w:val="sr-Latn-CS"/>
        </w:rPr>
        <w:t>olova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cinka</w:t>
      </w:r>
      <w:r w:rsidR="00EA0F0C" w:rsidRPr="002E63A1">
        <w:rPr>
          <w:noProof/>
          <w:lang w:val="sr-Latn-CS"/>
        </w:rPr>
        <w:t xml:space="preserve"> </w:t>
      </w:r>
      <w:r>
        <w:rPr>
          <w:noProof/>
          <w:lang w:val="sr-Latn-CS"/>
        </w:rPr>
        <w:t>nastala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hidrotermalno</w:t>
      </w:r>
      <w:r w:rsidR="00EA0F0C" w:rsidRPr="002E63A1">
        <w:rPr>
          <w:noProof/>
          <w:lang w:val="sr-Latn-CS"/>
        </w:rPr>
        <w:t>-</w:t>
      </w:r>
      <w:r>
        <w:rPr>
          <w:noProof/>
          <w:lang w:val="sr-Latn-CS"/>
        </w:rPr>
        <w:t>metasomatskim</w:t>
      </w:r>
      <w:r w:rsidR="00EA0F0C" w:rsidRPr="002E63A1">
        <w:rPr>
          <w:noProof/>
          <w:lang w:val="sr-Latn-CS"/>
        </w:rPr>
        <w:t xml:space="preserve"> </w:t>
      </w:r>
      <w:r>
        <w:rPr>
          <w:noProof/>
          <w:lang w:val="sr-Latn-CS"/>
        </w:rPr>
        <w:t>potiskivanjem</w:t>
      </w:r>
      <w:r w:rsidR="00EA0F0C" w:rsidRPr="002E63A1">
        <w:rPr>
          <w:noProof/>
          <w:lang w:val="sr-Latn-CS"/>
        </w:rPr>
        <w:t xml:space="preserve"> </w:t>
      </w:r>
      <w:r>
        <w:rPr>
          <w:noProof/>
          <w:lang w:val="sr-Latn-CS"/>
        </w:rPr>
        <w:t>krečnjaka</w:t>
      </w:r>
      <w:r w:rsidR="00EA0F0C" w:rsidRPr="002E63A1">
        <w:rPr>
          <w:noProof/>
          <w:lang w:val="sr-Latn-CS"/>
        </w:rPr>
        <w:t xml:space="preserve"> (</w:t>
      </w:r>
      <w:r>
        <w:rPr>
          <w:noProof/>
          <w:lang w:val="sr-Latn-CS"/>
        </w:rPr>
        <w:t>rudna</w:t>
      </w:r>
      <w:r w:rsidR="00EA0F0C" w:rsidRPr="002E63A1">
        <w:rPr>
          <w:noProof/>
          <w:lang w:val="sr-Latn-CS"/>
        </w:rPr>
        <w:t xml:space="preserve"> </w:t>
      </w:r>
      <w:r>
        <w:rPr>
          <w:noProof/>
          <w:lang w:val="sr-Latn-CS"/>
        </w:rPr>
        <w:t>tela</w:t>
      </w:r>
      <w:r w:rsidR="00EA0F0C" w:rsidRPr="002E63A1">
        <w:rPr>
          <w:noProof/>
          <w:lang w:val="sr-Latn-CS"/>
        </w:rPr>
        <w:t xml:space="preserve"> </w:t>
      </w:r>
      <w:r>
        <w:rPr>
          <w:noProof/>
          <w:lang w:val="sr-Latn-CS"/>
        </w:rPr>
        <w:t>nepravilnih</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žice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impregnacije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skarnovima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dubljim</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ležišta</w:t>
      </w:r>
      <w:r w:rsidR="00EA0F0C" w:rsidRPr="002E63A1">
        <w:rPr>
          <w:noProof/>
          <w:lang w:val="sr-Latn-CS"/>
        </w:rPr>
        <w:t xml:space="preserve"> (</w:t>
      </w:r>
      <w:r>
        <w:rPr>
          <w:noProof/>
          <w:lang w:val="sr-Latn-CS"/>
        </w:rPr>
        <w:t>horizont</w:t>
      </w:r>
      <w:r w:rsidR="00EA0F0C" w:rsidRPr="002E63A1">
        <w:rPr>
          <w:noProof/>
          <w:lang w:val="sr-Latn-CS"/>
        </w:rPr>
        <w:t xml:space="preserve"> 1.000 </w:t>
      </w:r>
      <w:r>
        <w:rPr>
          <w:noProof/>
          <w:lang w:val="sr-Latn-CS"/>
        </w:rPr>
        <w:t>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celini</w:t>
      </w:r>
      <w:r w:rsidR="00EA0F0C" w:rsidRPr="002E63A1">
        <w:rPr>
          <w:noProof/>
          <w:lang w:val="sr-Latn-CS"/>
        </w:rPr>
        <w:t xml:space="preserve"> </w:t>
      </w:r>
      <w:r>
        <w:rPr>
          <w:noProof/>
          <w:lang w:val="sr-Latn-CS"/>
        </w:rPr>
        <w:t>uzeto</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rude</w:t>
      </w:r>
      <w:r w:rsidR="00EA0F0C" w:rsidRPr="002E63A1">
        <w:rPr>
          <w:noProof/>
          <w:lang w:val="sr-Latn-CS"/>
        </w:rPr>
        <w:t xml:space="preserve"> </w:t>
      </w:r>
      <w:r>
        <w:rPr>
          <w:noProof/>
          <w:lang w:val="sr-Latn-CS"/>
        </w:rPr>
        <w:t>kompozitno</w:t>
      </w:r>
      <w:r w:rsidR="00EA0F0C" w:rsidRPr="002E63A1">
        <w:rPr>
          <w:noProof/>
          <w:lang w:val="sr-Latn-CS"/>
        </w:rPr>
        <w:t xml:space="preserve"> </w:t>
      </w:r>
      <w:r>
        <w:rPr>
          <w:noProof/>
          <w:lang w:val="sr-Latn-CS"/>
        </w:rPr>
        <w:t>sadrže</w:t>
      </w:r>
      <w:r w:rsidR="00EA0F0C" w:rsidRPr="002E63A1">
        <w:rPr>
          <w:noProof/>
          <w:lang w:val="sr-Latn-CS"/>
        </w:rPr>
        <w:t xml:space="preserve"> 10-12% </w:t>
      </w:r>
      <w:r>
        <w:rPr>
          <w:noProof/>
          <w:lang w:val="sr-Latn-CS"/>
        </w:rPr>
        <w:t>olova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cinka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ležišta</w:t>
      </w:r>
      <w:r w:rsidR="00EA0F0C" w:rsidRPr="002E63A1">
        <w:rPr>
          <w:noProof/>
          <w:lang w:val="sr-Latn-CS"/>
        </w:rPr>
        <w:t xml:space="preserve"> „</w:t>
      </w:r>
      <w:r>
        <w:rPr>
          <w:noProof/>
          <w:lang w:val="sr-Latn-CS"/>
        </w:rPr>
        <w:t>Istočni</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ležišta</w:t>
      </w:r>
      <w:r w:rsidR="00EA0F0C" w:rsidRPr="002E63A1">
        <w:rPr>
          <w:noProof/>
          <w:lang w:val="sr-Latn-CS"/>
        </w:rPr>
        <w:t xml:space="preserve"> „</w:t>
      </w:r>
      <w:r>
        <w:rPr>
          <w:noProof/>
          <w:lang w:val="sr-Latn-CS"/>
        </w:rPr>
        <w:t>Rajićeva</w:t>
      </w:r>
      <w:r w:rsidR="00EA0F0C" w:rsidRPr="002E63A1">
        <w:rPr>
          <w:noProof/>
          <w:lang w:val="sr-Latn-CS"/>
        </w:rPr>
        <w:t xml:space="preserve"> </w:t>
      </w:r>
      <w:r>
        <w:rPr>
          <w:noProof/>
          <w:lang w:val="sr-Latn-CS"/>
        </w:rPr>
        <w:t>Gora</w:t>
      </w:r>
      <w:r w:rsidR="00EA0F0C" w:rsidRPr="002E63A1">
        <w:rPr>
          <w:noProof/>
          <w:lang w:val="sr-Latn-CS"/>
        </w:rPr>
        <w:t xml:space="preserve">” </w:t>
      </w:r>
      <w:r>
        <w:rPr>
          <w:noProof/>
          <w:lang w:val="sr-Latn-CS"/>
        </w:rPr>
        <w:t>vrše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geološka</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olovo</w:t>
      </w:r>
      <w:r w:rsidR="00EA0F0C" w:rsidRPr="002E63A1">
        <w:rPr>
          <w:noProof/>
          <w:lang w:val="sr-Latn-CS"/>
        </w:rPr>
        <w:t>-</w:t>
      </w:r>
      <w:r>
        <w:rPr>
          <w:noProof/>
          <w:lang w:val="sr-Latn-CS"/>
        </w:rPr>
        <w:t>cinkane</w:t>
      </w:r>
      <w:r w:rsidR="00EA0F0C" w:rsidRPr="002E63A1">
        <w:rPr>
          <w:noProof/>
          <w:lang w:val="sr-Latn-CS"/>
        </w:rPr>
        <w:t xml:space="preserve"> </w:t>
      </w:r>
      <w:r>
        <w:rPr>
          <w:noProof/>
          <w:lang w:val="sr-Latn-CS"/>
        </w:rPr>
        <w:t>rude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eksploatacija</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rudnicima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topionici</w:t>
      </w:r>
      <w:r w:rsidR="00EA0F0C" w:rsidRPr="002E63A1">
        <w:rPr>
          <w:noProof/>
          <w:lang w:val="sr-Latn-CS"/>
        </w:rPr>
        <w:t xml:space="preserve"> „</w:t>
      </w:r>
      <w:r>
        <w:rPr>
          <w:noProof/>
          <w:lang w:val="sr-Latn-CS"/>
        </w:rPr>
        <w:t>Zajača</w:t>
      </w:r>
      <w:r w:rsidR="00EA0F0C" w:rsidRPr="002E63A1">
        <w:rPr>
          <w:noProof/>
          <w:lang w:val="sr-Latn-CS"/>
        </w:rPr>
        <w:t xml:space="preserve">”, </w:t>
      </w:r>
      <w:r>
        <w:rPr>
          <w:noProof/>
          <w:lang w:val="sr-Latn-CS"/>
        </w:rPr>
        <w:t>ležište</w:t>
      </w:r>
      <w:r w:rsidR="00EA0F0C" w:rsidRPr="002E63A1">
        <w:rPr>
          <w:noProof/>
          <w:lang w:val="sr-Latn-CS"/>
        </w:rPr>
        <w:t xml:space="preserve"> „</w:t>
      </w:r>
      <w:r>
        <w:rPr>
          <w:noProof/>
          <w:lang w:val="sr-Latn-CS"/>
        </w:rPr>
        <w:t>Rajićeva</w:t>
      </w:r>
      <w:r w:rsidR="00EA0F0C" w:rsidRPr="002E63A1">
        <w:rPr>
          <w:noProof/>
          <w:lang w:val="sr-Latn-CS"/>
        </w:rPr>
        <w:t xml:space="preserve"> </w:t>
      </w:r>
      <w:r>
        <w:rPr>
          <w:noProof/>
          <w:lang w:val="sr-Latn-CS"/>
        </w:rPr>
        <w:t>Gora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Sve</w:t>
      </w:r>
      <w:r w:rsidR="00EA0F0C" w:rsidRPr="002E63A1">
        <w:rPr>
          <w:noProof/>
          <w:lang w:val="sr-Latn-CS"/>
        </w:rPr>
        <w:t xml:space="preserve"> </w:t>
      </w:r>
      <w:r>
        <w:rPr>
          <w:noProof/>
          <w:lang w:val="sr-Latn-CS"/>
        </w:rPr>
        <w:t>pomenute</w:t>
      </w:r>
      <w:r w:rsidR="00EA0F0C" w:rsidRPr="002E63A1">
        <w:rPr>
          <w:noProof/>
          <w:lang w:val="sr-Latn-CS"/>
        </w:rPr>
        <w:t xml:space="preserve"> </w:t>
      </w:r>
      <w:r>
        <w:rPr>
          <w:noProof/>
          <w:lang w:val="sr-Latn-CS"/>
        </w:rPr>
        <w:t>rudne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senonskom</w:t>
      </w:r>
      <w:r w:rsidR="00EA0F0C" w:rsidRPr="002E63A1">
        <w:rPr>
          <w:noProof/>
          <w:lang w:val="sr-Latn-CS"/>
        </w:rPr>
        <w:t xml:space="preserve"> </w:t>
      </w:r>
      <w:r>
        <w:rPr>
          <w:noProof/>
          <w:lang w:val="sr-Latn-CS"/>
        </w:rPr>
        <w:t>flišu</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leži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serpentinu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javljaju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obliku</w:t>
      </w:r>
      <w:r w:rsidR="00EA0F0C" w:rsidRPr="002E63A1">
        <w:rPr>
          <w:noProof/>
          <w:lang w:val="sr-Latn-CS"/>
        </w:rPr>
        <w:t xml:space="preserve"> </w:t>
      </w:r>
      <w:r>
        <w:rPr>
          <w:noProof/>
          <w:lang w:val="sr-Latn-CS"/>
        </w:rPr>
        <w:t>pukotinskih</w:t>
      </w:r>
      <w:r w:rsidR="00EA0F0C" w:rsidRPr="002E63A1">
        <w:rPr>
          <w:noProof/>
          <w:lang w:val="sr-Latn-CS"/>
        </w:rPr>
        <w:t xml:space="preserve"> </w:t>
      </w:r>
      <w:r>
        <w:rPr>
          <w:noProof/>
          <w:lang w:val="sr-Latn-CS"/>
        </w:rPr>
        <w:t>žica</w:t>
      </w:r>
      <w:r w:rsidR="00EA0F0C" w:rsidRPr="002E63A1">
        <w:rPr>
          <w:noProof/>
          <w:lang w:val="sr-Latn-CS"/>
        </w:rPr>
        <w:t xml:space="preserve"> </w:t>
      </w:r>
      <w:r>
        <w:rPr>
          <w:noProof/>
          <w:lang w:val="sr-Latn-CS"/>
        </w:rPr>
        <w:t>moćnosti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jednog</w:t>
      </w:r>
      <w:r w:rsidR="00EA0F0C" w:rsidRPr="002E63A1">
        <w:rPr>
          <w:noProof/>
          <w:lang w:val="sr-Latn-CS"/>
        </w:rPr>
        <w:t xml:space="preserve"> </w:t>
      </w:r>
      <w:r>
        <w:rPr>
          <w:noProof/>
          <w:lang w:val="sr-Latn-CS"/>
        </w:rPr>
        <w:t>metra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rudama</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konstatovani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svalerit</w:t>
      </w:r>
      <w:r w:rsidR="00EA0F0C" w:rsidRPr="002E63A1">
        <w:rPr>
          <w:noProof/>
          <w:lang w:val="sr-Latn-CS"/>
        </w:rPr>
        <w:t xml:space="preserve">, </w:t>
      </w:r>
      <w:r>
        <w:rPr>
          <w:noProof/>
          <w:lang w:val="sr-Latn-CS"/>
        </w:rPr>
        <w:t>pirit</w:t>
      </w:r>
      <w:r w:rsidR="00EA0F0C" w:rsidRPr="002E63A1">
        <w:rPr>
          <w:noProof/>
          <w:lang w:val="sr-Latn-CS"/>
        </w:rPr>
        <w:t xml:space="preserve">, </w:t>
      </w:r>
      <w:r>
        <w:rPr>
          <w:noProof/>
          <w:lang w:val="sr-Latn-CS"/>
        </w:rPr>
        <w:t>halkopirit</w:t>
      </w:r>
      <w:r w:rsidR="00EA0F0C" w:rsidRPr="002E63A1">
        <w:rPr>
          <w:noProof/>
          <w:lang w:val="sr-Latn-CS"/>
        </w:rPr>
        <w:t xml:space="preserve">, </w:t>
      </w:r>
      <w:r>
        <w:rPr>
          <w:noProof/>
          <w:lang w:val="sr-Latn-CS"/>
        </w:rPr>
        <w:t>galenit</w:t>
      </w:r>
      <w:r w:rsidR="00EA0F0C" w:rsidRPr="002E63A1">
        <w:rPr>
          <w:noProof/>
          <w:lang w:val="sr-Latn-CS"/>
        </w:rPr>
        <w:t xml:space="preserve">, </w:t>
      </w:r>
      <w:r>
        <w:rPr>
          <w:noProof/>
          <w:lang w:val="sr-Latn-CS"/>
        </w:rPr>
        <w:t>tetraedrit</w:t>
      </w:r>
      <w:r w:rsidR="00EA0F0C" w:rsidRPr="002E63A1">
        <w:rPr>
          <w:noProof/>
          <w:lang w:val="sr-Latn-CS"/>
        </w:rPr>
        <w:t xml:space="preserve">, </w:t>
      </w:r>
      <w:r>
        <w:rPr>
          <w:noProof/>
          <w:lang w:val="sr-Latn-CS"/>
        </w:rPr>
        <w:t>džesmonit</w:t>
      </w:r>
      <w:r w:rsidR="00EA0F0C" w:rsidRPr="002E63A1">
        <w:rPr>
          <w:noProof/>
          <w:lang w:val="sr-Latn-CS"/>
        </w:rPr>
        <w:t xml:space="preserve">, </w:t>
      </w:r>
      <w:r>
        <w:rPr>
          <w:noProof/>
          <w:lang w:val="sr-Latn-CS"/>
        </w:rPr>
        <w:t>arsenopirit</w:t>
      </w:r>
      <w:r w:rsidR="00EA0F0C" w:rsidRPr="002E63A1">
        <w:rPr>
          <w:noProof/>
          <w:lang w:val="sr-Latn-CS"/>
        </w:rPr>
        <w:t xml:space="preserve">, </w:t>
      </w:r>
      <w:r>
        <w:rPr>
          <w:noProof/>
          <w:lang w:val="sr-Latn-CS"/>
        </w:rPr>
        <w:t>markasit</w:t>
      </w:r>
      <w:r w:rsidR="00EA0F0C" w:rsidRPr="002E63A1">
        <w:rPr>
          <w:noProof/>
          <w:lang w:val="sr-Latn-CS"/>
        </w:rPr>
        <w:t xml:space="preserve">, </w:t>
      </w:r>
      <w:r>
        <w:rPr>
          <w:noProof/>
          <w:lang w:val="sr-Latn-CS"/>
        </w:rPr>
        <w:t>kvarc</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karbonati</w:t>
      </w:r>
      <w:r w:rsidR="00EA0F0C" w:rsidRPr="002E63A1">
        <w:rPr>
          <w:noProof/>
          <w:lang w:val="sr-Latn-CS"/>
        </w:rPr>
        <w:t>.</w:t>
      </w:r>
    </w:p>
    <w:p w:rsidR="00EA0F0C" w:rsidRPr="002E63A1" w:rsidRDefault="002E63A1" w:rsidP="00EA0F0C">
      <w:pPr>
        <w:autoSpaceDE w:val="0"/>
        <w:autoSpaceDN w:val="0"/>
        <w:adjustRightInd w:val="0"/>
        <w:ind w:firstLine="708"/>
        <w:jc w:val="both"/>
        <w:rPr>
          <w:noProof/>
          <w:lang w:val="sr-Latn-CS"/>
        </w:rPr>
      </w:pPr>
      <w:r>
        <w:rPr>
          <w:noProof/>
          <w:lang w:val="sr-Latn-CS"/>
        </w:rPr>
        <w:t>Od</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šljunak</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više</w:t>
      </w:r>
      <w:r w:rsidR="00EA0F0C" w:rsidRPr="002E63A1">
        <w:rPr>
          <w:noProof/>
          <w:lang w:val="sr-Latn-CS"/>
        </w:rPr>
        <w:t xml:space="preserve"> </w:t>
      </w:r>
      <w:r>
        <w:rPr>
          <w:noProof/>
          <w:lang w:val="sr-Latn-CS"/>
        </w:rPr>
        <w:t>koristi</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peska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malo</w:t>
      </w:r>
      <w:r w:rsidR="00EA0F0C" w:rsidRPr="002E63A1">
        <w:rPr>
          <w:noProof/>
          <w:lang w:val="sr-Latn-CS"/>
        </w:rPr>
        <w:t xml:space="preserve">. </w:t>
      </w:r>
      <w:r>
        <w:rPr>
          <w:noProof/>
          <w:lang w:val="sr-Latn-CS"/>
        </w:rPr>
        <w:t>Manji</w:t>
      </w:r>
      <w:r w:rsidR="00EA0F0C" w:rsidRPr="002E63A1">
        <w:rPr>
          <w:noProof/>
          <w:lang w:val="sr-Latn-CS"/>
        </w:rPr>
        <w:t xml:space="preserve"> </w:t>
      </w:r>
      <w:r>
        <w:rPr>
          <w:noProof/>
          <w:lang w:val="sr-Latn-CS"/>
        </w:rPr>
        <w:t>kamenolomi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konstatovani</w:t>
      </w:r>
      <w:r w:rsidR="00EA0F0C" w:rsidRPr="002E63A1">
        <w:rPr>
          <w:noProof/>
          <w:lang w:val="sr-Latn-CS"/>
        </w:rPr>
        <w:t xml:space="preserve"> </w:t>
      </w:r>
      <w:r>
        <w:rPr>
          <w:noProof/>
          <w:lang w:val="sr-Latn-CS"/>
        </w:rPr>
        <w:t>skoro</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celoj</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Otvoreni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serpentinima</w:t>
      </w:r>
      <w:r w:rsidR="00EA0F0C" w:rsidRPr="002E63A1">
        <w:rPr>
          <w:noProof/>
          <w:lang w:val="sr-Latn-CS"/>
        </w:rPr>
        <w:t xml:space="preserve">, </w:t>
      </w:r>
      <w:r>
        <w:rPr>
          <w:noProof/>
          <w:lang w:val="sr-Latn-CS"/>
        </w:rPr>
        <w:t>andezitima</w:t>
      </w:r>
      <w:r w:rsidR="00EA0F0C" w:rsidRPr="002E63A1">
        <w:rPr>
          <w:noProof/>
          <w:lang w:val="sr-Latn-CS"/>
        </w:rPr>
        <w:t xml:space="preserve">, </w:t>
      </w:r>
      <w:r>
        <w:rPr>
          <w:noProof/>
          <w:lang w:val="sr-Latn-CS"/>
        </w:rPr>
        <w:t>peščarima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krečnjacima</w:t>
      </w:r>
      <w:r w:rsidR="00EA0F0C" w:rsidRPr="002E63A1">
        <w:rPr>
          <w:noProof/>
          <w:lang w:val="sr-Latn-CS"/>
        </w:rPr>
        <w:t xml:space="preserve">, </w:t>
      </w:r>
      <w:r>
        <w:rPr>
          <w:noProof/>
          <w:lang w:val="sr-Latn-CS"/>
        </w:rPr>
        <w:t>obično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blizini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njihov</w:t>
      </w:r>
      <w:r w:rsidR="00EA0F0C" w:rsidRPr="002E63A1">
        <w:rPr>
          <w:noProof/>
          <w:lang w:val="sr-Latn-CS"/>
        </w:rPr>
        <w:t xml:space="preserve"> </w:t>
      </w:r>
      <w:r>
        <w:rPr>
          <w:noProof/>
          <w:lang w:val="sr-Latn-CS"/>
        </w:rPr>
        <w:t>materijal</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kamenolom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Radmanovo</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Osim</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nezvanični</w:t>
      </w:r>
      <w:r w:rsidR="00EA0F0C" w:rsidRPr="002E63A1">
        <w:rPr>
          <w:noProof/>
          <w:lang w:val="sr-Latn-CS"/>
        </w:rPr>
        <w:t xml:space="preserve"> </w:t>
      </w:r>
      <w:r>
        <w:rPr>
          <w:noProof/>
          <w:lang w:val="sr-Latn-CS"/>
        </w:rPr>
        <w:t>podaci</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više</w:t>
      </w:r>
      <w:r w:rsidR="00EA0F0C" w:rsidRPr="002E63A1">
        <w:rPr>
          <w:noProof/>
          <w:lang w:val="sr-Latn-CS"/>
        </w:rPr>
        <w:t xml:space="preserve"> </w:t>
      </w:r>
      <w:r>
        <w:rPr>
          <w:noProof/>
          <w:lang w:val="sr-Latn-CS"/>
        </w:rPr>
        <w:t>nalazišta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dovoljno</w:t>
      </w:r>
      <w:r w:rsidR="00EA0F0C" w:rsidRPr="002E63A1">
        <w:rPr>
          <w:noProof/>
          <w:lang w:val="sr-Latn-CS"/>
        </w:rPr>
        <w:t xml:space="preserve"> </w:t>
      </w:r>
      <w:r>
        <w:rPr>
          <w:noProof/>
          <w:lang w:val="sr-Latn-CS"/>
        </w:rPr>
        <w:t>istražena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bogato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mineralnim</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sada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izvršena</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lokalitetu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Sudimlju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Žarevu</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mineralne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Trebinje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dovoljno</w:t>
      </w:r>
      <w:r w:rsidR="00EA0F0C" w:rsidRPr="002E63A1">
        <w:rPr>
          <w:noProof/>
          <w:lang w:val="sr-Latn-CS"/>
        </w:rPr>
        <w:t xml:space="preserve"> </w:t>
      </w:r>
      <w:r>
        <w:rPr>
          <w:noProof/>
          <w:lang w:val="sr-Latn-CS"/>
        </w:rPr>
        <w:t>istražene</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Leži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jugoistočnim</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dolini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reke</w:t>
      </w:r>
      <w:r w:rsidR="00EA0F0C" w:rsidRPr="002E63A1">
        <w:rPr>
          <w:noProof/>
          <w:lang w:val="sr-Latn-CS"/>
        </w:rPr>
        <w:t xml:space="preserve">, 36 </w:t>
      </w:r>
      <w:r>
        <w:rPr>
          <w:noProof/>
          <w:lang w:val="sr-Latn-CS"/>
        </w:rPr>
        <w:t>km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Kuršumlije</w:t>
      </w:r>
      <w:r w:rsidR="00EA0F0C" w:rsidRPr="002E63A1">
        <w:rPr>
          <w:noProof/>
          <w:lang w:val="sr-Latn-CS"/>
        </w:rPr>
        <w:t xml:space="preserve">. </w:t>
      </w:r>
      <w:r>
        <w:rPr>
          <w:noProof/>
          <w:lang w:val="sr-Latn-CS"/>
        </w:rPr>
        <w:t>Poznata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najvećem</w:t>
      </w:r>
      <w:r w:rsidR="00EA0F0C" w:rsidRPr="002E63A1">
        <w:rPr>
          <w:noProof/>
          <w:lang w:val="sr-Latn-CS"/>
        </w:rPr>
        <w:t xml:space="preserve"> </w:t>
      </w:r>
      <w:r>
        <w:rPr>
          <w:noProof/>
          <w:lang w:val="sr-Latn-CS"/>
        </w:rPr>
        <w:t>broju</w:t>
      </w:r>
      <w:r w:rsidR="00EA0F0C" w:rsidRPr="002E63A1">
        <w:rPr>
          <w:noProof/>
          <w:lang w:val="sr-Latn-CS"/>
        </w:rPr>
        <w:t xml:space="preserve"> </w:t>
      </w:r>
      <w:r>
        <w:rPr>
          <w:noProof/>
          <w:lang w:val="sr-Latn-CS"/>
        </w:rPr>
        <w:t>izvora</w:t>
      </w:r>
      <w:r w:rsidR="00EA0F0C" w:rsidRPr="002E63A1">
        <w:rPr>
          <w:noProof/>
          <w:lang w:val="sr-Latn-CS"/>
        </w:rPr>
        <w:t xml:space="preserve"> (37) </w:t>
      </w:r>
      <w:r>
        <w:rPr>
          <w:noProof/>
          <w:lang w:val="sr-Latn-CS"/>
        </w:rPr>
        <w:t>i</w:t>
      </w:r>
      <w:r w:rsidR="00EA0F0C" w:rsidRPr="002E63A1">
        <w:rPr>
          <w:noProof/>
          <w:lang w:val="sr-Latn-CS"/>
        </w:rPr>
        <w:t xml:space="preserve"> </w:t>
      </w:r>
      <w:r>
        <w:rPr>
          <w:noProof/>
          <w:lang w:val="sr-Latn-CS"/>
        </w:rPr>
        <w:t>ogromnoj</w:t>
      </w:r>
      <w:r w:rsidR="00EA0F0C" w:rsidRPr="002E63A1">
        <w:rPr>
          <w:noProof/>
          <w:lang w:val="sr-Latn-CS"/>
        </w:rPr>
        <w:t xml:space="preserve"> </w:t>
      </w:r>
      <w:r>
        <w:rPr>
          <w:noProof/>
          <w:lang w:val="sr-Latn-CS"/>
        </w:rPr>
        <w:t>količini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preko</w:t>
      </w:r>
      <w:r w:rsidR="00EA0F0C" w:rsidRPr="002E63A1">
        <w:rPr>
          <w:noProof/>
          <w:lang w:val="sr-Latn-CS"/>
        </w:rPr>
        <w:t xml:space="preserve"> 100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vrelih</w:t>
      </w:r>
      <w:r w:rsidR="00EA0F0C" w:rsidRPr="002E63A1">
        <w:rPr>
          <w:noProof/>
          <w:lang w:val="sr-Latn-CS"/>
        </w:rPr>
        <w:t xml:space="preserve"> (</w:t>
      </w:r>
      <w:r>
        <w:rPr>
          <w:noProof/>
          <w:lang w:val="sr-Latn-CS"/>
        </w:rPr>
        <w:t>do</w:t>
      </w:r>
      <w:r w:rsidR="00EA0F0C" w:rsidRPr="002E63A1">
        <w:rPr>
          <w:noProof/>
          <w:lang w:val="sr-Latn-CS"/>
        </w:rPr>
        <w:t xml:space="preserve"> 65° </w:t>
      </w:r>
      <w:r>
        <w:rPr>
          <w:noProof/>
          <w:lang w:val="sr-Latn-CS"/>
        </w:rPr>
        <w:t>C</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spada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red</w:t>
      </w:r>
      <w:r w:rsidR="00EA0F0C" w:rsidRPr="002E63A1">
        <w:rPr>
          <w:noProof/>
          <w:lang w:val="sr-Latn-CS"/>
        </w:rPr>
        <w:t xml:space="preserve"> </w:t>
      </w:r>
      <w:r>
        <w:rPr>
          <w:noProof/>
          <w:lang w:val="sr-Latn-CS"/>
        </w:rPr>
        <w:t>alkalno</w:t>
      </w:r>
      <w:r w:rsidR="00EA0F0C" w:rsidRPr="002E63A1">
        <w:rPr>
          <w:noProof/>
          <w:lang w:val="sr-Latn-CS"/>
        </w:rPr>
        <w:t>-</w:t>
      </w:r>
      <w:r>
        <w:rPr>
          <w:noProof/>
          <w:lang w:val="sr-Latn-CS"/>
        </w:rPr>
        <w:t>zemnoalkalnih</w:t>
      </w:r>
      <w:r w:rsidR="00EA0F0C" w:rsidRPr="002E63A1">
        <w:rPr>
          <w:noProof/>
          <w:lang w:val="sr-Latn-CS"/>
        </w:rPr>
        <w:t xml:space="preserve"> </w:t>
      </w:r>
      <w:r>
        <w:rPr>
          <w:noProof/>
          <w:lang w:val="sr-Latn-CS"/>
        </w:rPr>
        <w:t>kiselih</w:t>
      </w:r>
      <w:r w:rsidR="00EA0F0C" w:rsidRPr="002E63A1">
        <w:rPr>
          <w:noProof/>
          <w:lang w:val="sr-Latn-CS"/>
        </w:rPr>
        <w:t xml:space="preserve"> </w:t>
      </w:r>
      <w:r>
        <w:rPr>
          <w:noProof/>
          <w:lang w:val="sr-Latn-CS"/>
        </w:rPr>
        <w:t>hipertermi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nadmorskom</w:t>
      </w:r>
      <w:r w:rsidR="00EA0F0C" w:rsidRPr="002E63A1">
        <w:rPr>
          <w:noProof/>
          <w:lang w:val="sr-Latn-CS"/>
        </w:rPr>
        <w:t xml:space="preserve"> </w:t>
      </w:r>
      <w:r>
        <w:rPr>
          <w:noProof/>
          <w:lang w:val="sr-Latn-CS"/>
        </w:rPr>
        <w:t>visinom</w:t>
      </w:r>
      <w:r w:rsidR="00EA0F0C" w:rsidRPr="002E63A1">
        <w:rPr>
          <w:noProof/>
          <w:lang w:val="sr-Latn-CS"/>
        </w:rPr>
        <w:t xml:space="preserve"> </w:t>
      </w:r>
      <w:r>
        <w:rPr>
          <w:noProof/>
          <w:lang w:val="sr-Latn-CS"/>
        </w:rPr>
        <w:t>od</w:t>
      </w:r>
      <w:r w:rsidR="00EA0F0C" w:rsidRPr="002E63A1">
        <w:rPr>
          <w:noProof/>
          <w:lang w:val="sr-Latn-CS"/>
        </w:rPr>
        <w:t xml:space="preserve"> 681 </w:t>
      </w:r>
      <w:r>
        <w:rPr>
          <w:noProof/>
          <w:lang w:val="sr-Latn-CS"/>
        </w:rPr>
        <w:t>m</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najvišu</w:t>
      </w:r>
      <w:r w:rsidR="00EA0F0C" w:rsidRPr="002E63A1">
        <w:rPr>
          <w:noProof/>
          <w:lang w:val="sr-Latn-CS"/>
        </w:rPr>
        <w:t xml:space="preserve"> </w:t>
      </w:r>
      <w:r>
        <w:rPr>
          <w:noProof/>
          <w:lang w:val="sr-Latn-CS"/>
        </w:rPr>
        <w:t>vazdušnu</w:t>
      </w:r>
      <w:r w:rsidR="00EA0F0C" w:rsidRPr="002E63A1">
        <w:rPr>
          <w:noProof/>
          <w:lang w:val="sr-Latn-CS"/>
        </w:rPr>
        <w:t xml:space="preserve"> </w:t>
      </w:r>
      <w:r>
        <w:rPr>
          <w:noProof/>
          <w:lang w:val="sr-Latn-CS"/>
        </w:rPr>
        <w:t>banju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tople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mineralne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pojavljuju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razbijenom</w:t>
      </w:r>
      <w:r w:rsidR="00EA0F0C" w:rsidRPr="002E63A1">
        <w:rPr>
          <w:noProof/>
          <w:lang w:val="sr-Latn-CS"/>
        </w:rPr>
        <w:t xml:space="preserve"> </w:t>
      </w:r>
      <w:r>
        <w:rPr>
          <w:noProof/>
          <w:lang w:val="sr-Latn-CS"/>
        </w:rPr>
        <w:t>izvorištu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uskoj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dužini</w:t>
      </w:r>
      <w:r w:rsidR="00EA0F0C" w:rsidRPr="002E63A1">
        <w:rPr>
          <w:noProof/>
          <w:lang w:val="sr-Latn-CS"/>
        </w:rPr>
        <w:t xml:space="preserve"> </w:t>
      </w:r>
      <w:r>
        <w:rPr>
          <w:noProof/>
          <w:lang w:val="sr-Latn-CS"/>
        </w:rPr>
        <w:t>oko</w:t>
      </w:r>
      <w:r w:rsidR="00EA0F0C" w:rsidRPr="002E63A1">
        <w:rPr>
          <w:noProof/>
          <w:lang w:val="sr-Latn-CS"/>
        </w:rPr>
        <w:t xml:space="preserve"> 400 </w:t>
      </w:r>
      <w:r>
        <w:rPr>
          <w:noProof/>
          <w:lang w:val="sr-Latn-CS"/>
        </w:rPr>
        <w:t>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obe</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Štavske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Izdvajaju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lastRenderedPageBreak/>
        <w:t>dve</w:t>
      </w:r>
      <w:r w:rsidR="00EA0F0C" w:rsidRPr="002E63A1">
        <w:rPr>
          <w:noProof/>
          <w:lang w:val="sr-Latn-CS"/>
        </w:rPr>
        <w:t xml:space="preserve"> </w:t>
      </w:r>
      <w:r>
        <w:rPr>
          <w:noProof/>
          <w:lang w:val="sr-Latn-CS"/>
        </w:rPr>
        <w:t>grupe</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zapadna</w:t>
      </w:r>
      <w:r w:rsidR="00EA0F0C" w:rsidRPr="002E63A1">
        <w:rPr>
          <w:noProof/>
          <w:lang w:val="sr-Latn-CS"/>
        </w:rPr>
        <w:t xml:space="preserve"> (</w:t>
      </w:r>
      <w:r>
        <w:rPr>
          <w:noProof/>
          <w:lang w:val="sr-Latn-CS"/>
        </w:rPr>
        <w:t>Gornja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sa</w:t>
      </w:r>
      <w:r w:rsidR="00EA0F0C" w:rsidRPr="002E63A1">
        <w:rPr>
          <w:noProof/>
          <w:lang w:val="sr-Latn-CS"/>
        </w:rPr>
        <w:t xml:space="preserve"> 20 </w:t>
      </w:r>
      <w:r>
        <w:rPr>
          <w:noProof/>
          <w:lang w:val="sr-Latn-CS"/>
        </w:rPr>
        <w:t>prirodnih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dve</w:t>
      </w:r>
      <w:r w:rsidR="00EA0F0C" w:rsidRPr="002E63A1">
        <w:rPr>
          <w:noProof/>
          <w:lang w:val="sr-Latn-CS"/>
        </w:rPr>
        <w:t xml:space="preserve"> </w:t>
      </w:r>
      <w:r>
        <w:rPr>
          <w:noProof/>
          <w:lang w:val="sr-Latn-CS"/>
        </w:rPr>
        <w:t>bušotine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istočna</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sa</w:t>
      </w:r>
      <w:r w:rsidR="00EA0F0C" w:rsidRPr="002E63A1">
        <w:rPr>
          <w:noProof/>
          <w:lang w:val="sr-Latn-CS"/>
        </w:rPr>
        <w:t xml:space="preserve"> 13 </w:t>
      </w:r>
      <w:r>
        <w:rPr>
          <w:noProof/>
          <w:lang w:val="sr-Latn-CS"/>
        </w:rPr>
        <w:t>prirodnih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dve</w:t>
      </w:r>
      <w:r w:rsidR="00EA0F0C" w:rsidRPr="002E63A1">
        <w:rPr>
          <w:noProof/>
          <w:lang w:val="sr-Latn-CS"/>
        </w:rPr>
        <w:t xml:space="preserve"> </w:t>
      </w:r>
      <w:r>
        <w:rPr>
          <w:noProof/>
          <w:lang w:val="sr-Latn-CS"/>
        </w:rPr>
        <w:t>bušotine</w:t>
      </w:r>
      <w:r w:rsidR="00EA0F0C" w:rsidRPr="002E63A1">
        <w:rPr>
          <w:noProof/>
          <w:lang w:val="sr-Latn-CS"/>
        </w:rPr>
        <w:t xml:space="preserve">. </w:t>
      </w:r>
    </w:p>
    <w:p w:rsidR="00EA0F0C" w:rsidRPr="002E63A1" w:rsidRDefault="00EA0F0C" w:rsidP="00EA0F0C">
      <w:pPr>
        <w:autoSpaceDE w:val="0"/>
        <w:autoSpaceDN w:val="0"/>
        <w:adjustRightInd w:val="0"/>
        <w:ind w:firstLine="70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3.1.2.2.5. </w:t>
      </w:r>
      <w:r w:rsidR="002E63A1">
        <w:rPr>
          <w:bCs/>
          <w:noProof/>
          <w:lang w:val="sr-Latn-CS"/>
        </w:rPr>
        <w:t>Turizam</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t>Uprkos</w:t>
      </w:r>
      <w:r w:rsidR="00EA0F0C" w:rsidRPr="002E63A1">
        <w:rPr>
          <w:noProof/>
          <w:lang w:val="sr-Latn-CS"/>
        </w:rPr>
        <w:t xml:space="preserve"> </w:t>
      </w:r>
      <w:r>
        <w:rPr>
          <w:noProof/>
          <w:lang w:val="sr-Latn-CS"/>
        </w:rPr>
        <w:t>postojanju</w:t>
      </w:r>
      <w:r w:rsidR="00EA0F0C" w:rsidRPr="002E63A1">
        <w:rPr>
          <w:noProof/>
          <w:lang w:val="sr-Latn-CS"/>
        </w:rPr>
        <w:t xml:space="preserve"> </w:t>
      </w:r>
      <w:r>
        <w:rPr>
          <w:noProof/>
          <w:lang w:val="sr-Latn-CS"/>
        </w:rPr>
        <w:t>relativno</w:t>
      </w:r>
      <w:r w:rsidR="00EA0F0C" w:rsidRPr="002E63A1">
        <w:rPr>
          <w:noProof/>
          <w:lang w:val="sr-Latn-CS"/>
        </w:rPr>
        <w:t xml:space="preserve"> </w:t>
      </w:r>
      <w:r>
        <w:rPr>
          <w:noProof/>
          <w:lang w:val="sr-Latn-CS"/>
        </w:rPr>
        <w:t>povoljnih</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konstatovati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turističku</w:t>
      </w:r>
      <w:r w:rsidR="00EA0F0C" w:rsidRPr="002E63A1">
        <w:rPr>
          <w:noProof/>
          <w:lang w:val="sr-Latn-CS"/>
        </w:rPr>
        <w:t xml:space="preserve"> </w:t>
      </w:r>
      <w:r>
        <w:rPr>
          <w:noProof/>
          <w:lang w:val="sr-Latn-CS"/>
        </w:rPr>
        <w:t>privredu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karakteriše</w:t>
      </w:r>
      <w:r w:rsidR="00EA0F0C" w:rsidRPr="002E63A1">
        <w:rPr>
          <w:noProof/>
          <w:lang w:val="sr-Latn-CS"/>
        </w:rPr>
        <w:t xml:space="preserve"> </w:t>
      </w:r>
      <w:r>
        <w:rPr>
          <w:noProof/>
          <w:lang w:val="sr-Latn-CS"/>
        </w:rPr>
        <w:t>različit</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svi</w:t>
      </w:r>
      <w:r w:rsidR="00EA0F0C" w:rsidRPr="002E63A1">
        <w:rPr>
          <w:noProof/>
          <w:lang w:val="sr-Latn-CS"/>
        </w:rPr>
        <w:t xml:space="preserve"> </w:t>
      </w:r>
      <w:r>
        <w:rPr>
          <w:noProof/>
          <w:lang w:val="sr-Latn-CS"/>
        </w:rPr>
        <w:t>vidovi</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dovoljno</w:t>
      </w:r>
      <w:r w:rsidR="00EA0F0C" w:rsidRPr="002E63A1">
        <w:rPr>
          <w:noProof/>
          <w:lang w:val="sr-Latn-CS"/>
        </w:rPr>
        <w:t xml:space="preserve"> </w:t>
      </w:r>
      <w:r>
        <w:rPr>
          <w:noProof/>
          <w:lang w:val="sr-Latn-CS"/>
        </w:rPr>
        <w:t>razvijeni</w:t>
      </w:r>
      <w:r w:rsidR="00EA0F0C" w:rsidRPr="002E63A1">
        <w:rPr>
          <w:noProof/>
          <w:lang w:val="sr-Latn-CS"/>
        </w:rPr>
        <w:t xml:space="preserve">, </w:t>
      </w:r>
      <w:r>
        <w:rPr>
          <w:noProof/>
          <w:lang w:val="sr-Latn-CS"/>
        </w:rPr>
        <w:t>ni</w:t>
      </w:r>
      <w:r w:rsidR="00EA0F0C" w:rsidRPr="002E63A1">
        <w:rPr>
          <w:noProof/>
          <w:lang w:val="sr-Latn-CS"/>
        </w:rPr>
        <w:t xml:space="preserve"> </w:t>
      </w:r>
      <w:r>
        <w:rPr>
          <w:noProof/>
          <w:lang w:val="sr-Latn-CS"/>
        </w:rPr>
        <w:t>dovoljno</w:t>
      </w:r>
      <w:r w:rsidR="00EA0F0C" w:rsidRPr="002E63A1">
        <w:rPr>
          <w:noProof/>
          <w:lang w:val="sr-Latn-CS"/>
        </w:rPr>
        <w:t xml:space="preserve"> </w:t>
      </w:r>
      <w:r>
        <w:rPr>
          <w:noProof/>
          <w:lang w:val="sr-Latn-CS"/>
        </w:rPr>
        <w:t>komercijalizovani</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domaćem</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inostranom</w:t>
      </w:r>
      <w:r w:rsidR="00EA0F0C" w:rsidRPr="002E63A1">
        <w:rPr>
          <w:noProof/>
          <w:lang w:val="sr-Latn-CS"/>
        </w:rPr>
        <w:t xml:space="preserve"> </w:t>
      </w:r>
      <w:r>
        <w:rPr>
          <w:noProof/>
          <w:lang w:val="sr-Latn-CS"/>
        </w:rPr>
        <w:t>tržištu</w:t>
      </w:r>
      <w:r w:rsidR="00EA0F0C" w:rsidRPr="002E63A1">
        <w:rPr>
          <w:noProof/>
          <w:lang w:val="sr-Latn-CS"/>
        </w:rPr>
        <w:t xml:space="preserve">. </w:t>
      </w:r>
      <w:r>
        <w:rPr>
          <w:noProof/>
          <w:lang w:val="sr-Latn-CS"/>
        </w:rPr>
        <w:t>Istočni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obuhvaćeni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nacionalnim</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centrom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dominira</w:t>
      </w:r>
      <w:r w:rsidR="00EA0F0C" w:rsidRPr="002E63A1">
        <w:rPr>
          <w:noProof/>
          <w:lang w:val="sr-Latn-CS"/>
        </w:rPr>
        <w:t xml:space="preserve"> </w:t>
      </w:r>
      <w:r>
        <w:rPr>
          <w:noProof/>
          <w:lang w:val="sr-Latn-CS"/>
        </w:rPr>
        <w:t>planinski</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zimski</w:t>
      </w:r>
      <w:r w:rsidR="00EA0F0C" w:rsidRPr="002E63A1">
        <w:rPr>
          <w:noProof/>
          <w:lang w:val="sr-Latn-CS"/>
        </w:rPr>
        <w:t xml:space="preserve"> </w:t>
      </w:r>
      <w:r>
        <w:rPr>
          <w:noProof/>
          <w:lang w:val="sr-Latn-CS"/>
        </w:rPr>
        <w:t>turizam</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stacionaran</w:t>
      </w:r>
      <w:r w:rsidR="00EA0F0C" w:rsidRPr="002E63A1">
        <w:rPr>
          <w:noProof/>
          <w:lang w:val="sr-Latn-CS"/>
        </w:rPr>
        <w:t xml:space="preserve">, </w:t>
      </w:r>
      <w:r>
        <w:rPr>
          <w:noProof/>
          <w:lang w:val="sr-Latn-CS"/>
        </w:rPr>
        <w:t>zasnovan</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motivima</w:t>
      </w:r>
      <w:r w:rsidR="00EA0F0C" w:rsidRPr="002E63A1">
        <w:rPr>
          <w:noProof/>
          <w:lang w:val="sr-Latn-CS"/>
        </w:rPr>
        <w:t xml:space="preserve"> </w:t>
      </w:r>
      <w:r>
        <w:rPr>
          <w:noProof/>
          <w:lang w:val="sr-Latn-CS"/>
        </w:rPr>
        <w:t>rekreacije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sporta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izletnički</w:t>
      </w:r>
      <w:r w:rsidR="00EA0F0C" w:rsidRPr="002E63A1">
        <w:rPr>
          <w:noProof/>
          <w:lang w:val="sr-Latn-CS"/>
        </w:rPr>
        <w:t xml:space="preserve"> </w:t>
      </w:r>
      <w:r>
        <w:rPr>
          <w:noProof/>
          <w:lang w:val="sr-Latn-CS"/>
        </w:rPr>
        <w:t>turizam</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zastupljen</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TC</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izgrađeno</w:t>
      </w:r>
      <w:r w:rsidR="00EA0F0C" w:rsidRPr="002E63A1">
        <w:rPr>
          <w:noProof/>
          <w:lang w:val="sr-Latn-CS"/>
        </w:rPr>
        <w:t xml:space="preserve"> </w:t>
      </w:r>
      <w:r>
        <w:rPr>
          <w:noProof/>
          <w:lang w:val="sr-Latn-CS"/>
        </w:rPr>
        <w:t>je</w:t>
      </w:r>
      <w:r w:rsidR="00EA0F0C" w:rsidRPr="002E63A1">
        <w:rPr>
          <w:noProof/>
          <w:lang w:val="sr-Latn-CS"/>
        </w:rPr>
        <w:t xml:space="preserve"> 250 </w:t>
      </w:r>
      <w:r>
        <w:rPr>
          <w:noProof/>
          <w:lang w:val="sr-Latn-CS"/>
        </w:rPr>
        <w:t>ležajeva</w:t>
      </w:r>
      <w:r w:rsidR="00EA0F0C" w:rsidRPr="002E63A1">
        <w:rPr>
          <w:noProof/>
          <w:lang w:val="sr-Latn-CS"/>
        </w:rPr>
        <w:t xml:space="preserve"> (</w:t>
      </w:r>
      <w:r>
        <w:rPr>
          <w:noProof/>
          <w:lang w:val="sr-Latn-CS"/>
        </w:rPr>
        <w:t>hotel</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Srebrncu</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gradi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oko</w:t>
      </w:r>
      <w:r w:rsidR="00EA0F0C" w:rsidRPr="002E63A1">
        <w:rPr>
          <w:noProof/>
          <w:lang w:val="sr-Latn-CS"/>
        </w:rPr>
        <w:t xml:space="preserve"> 200 </w:t>
      </w:r>
      <w:r>
        <w:rPr>
          <w:noProof/>
          <w:lang w:val="sr-Latn-CS"/>
        </w:rPr>
        <w:t>ležajeva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pansionima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Jarmu</w:t>
      </w:r>
      <w:r w:rsidR="00EA0F0C" w:rsidRPr="002E63A1">
        <w:rPr>
          <w:noProof/>
          <w:lang w:val="sr-Latn-CS"/>
        </w:rPr>
        <w:t xml:space="preserve">. </w:t>
      </w:r>
      <w:r>
        <w:rPr>
          <w:noProof/>
          <w:lang w:val="sr-Latn-CS"/>
        </w:rPr>
        <w:t>Glavnina</w:t>
      </w:r>
      <w:r w:rsidR="00EA0F0C" w:rsidRPr="002E63A1">
        <w:rPr>
          <w:noProof/>
          <w:lang w:val="sr-Latn-CS"/>
        </w:rPr>
        <w:t xml:space="preserve"> </w:t>
      </w:r>
      <w:r>
        <w:rPr>
          <w:noProof/>
          <w:lang w:val="sr-Latn-CS"/>
        </w:rPr>
        <w:t>izgrađene</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alpskog</w:t>
      </w:r>
      <w:r w:rsidR="00EA0F0C" w:rsidRPr="002E63A1">
        <w:rPr>
          <w:noProof/>
          <w:lang w:val="sr-Latn-CS"/>
        </w:rPr>
        <w:t xml:space="preserve"> </w:t>
      </w:r>
      <w:r>
        <w:rPr>
          <w:noProof/>
          <w:lang w:val="sr-Latn-CS"/>
        </w:rPr>
        <w:t>skijališta</w:t>
      </w:r>
      <w:r w:rsidR="00EA0F0C" w:rsidRPr="002E63A1">
        <w:rPr>
          <w:noProof/>
          <w:lang w:val="sr-Latn-CS"/>
        </w:rPr>
        <w:t xml:space="preserve"> </w:t>
      </w:r>
      <w:r>
        <w:rPr>
          <w:noProof/>
          <w:lang w:val="sr-Latn-CS"/>
        </w:rPr>
        <w:t>TC</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istočnim</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Karamana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Gobelje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(13 </w:t>
      </w:r>
      <w:r>
        <w:rPr>
          <w:noProof/>
          <w:lang w:val="sr-Latn-CS"/>
        </w:rPr>
        <w:t>žičara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oko</w:t>
      </w:r>
      <w:r w:rsidR="00EA0F0C" w:rsidRPr="002E63A1">
        <w:rPr>
          <w:noProof/>
          <w:lang w:val="sr-Latn-CS"/>
        </w:rPr>
        <w:t xml:space="preserve"> 25 </w:t>
      </w:r>
      <w:r>
        <w:rPr>
          <w:noProof/>
          <w:lang w:val="sr-Latn-CS"/>
        </w:rPr>
        <w:t>km</w:t>
      </w:r>
      <w:r w:rsidR="00EA0F0C" w:rsidRPr="002E63A1">
        <w:rPr>
          <w:noProof/>
          <w:lang w:val="sr-Latn-CS"/>
        </w:rPr>
        <w:t xml:space="preserve"> </w:t>
      </w:r>
      <w:r>
        <w:rPr>
          <w:noProof/>
          <w:lang w:val="sr-Latn-CS"/>
        </w:rPr>
        <w:t>ski</w:t>
      </w:r>
      <w:r w:rsidR="00EA0F0C" w:rsidRPr="002E63A1">
        <w:rPr>
          <w:noProof/>
          <w:lang w:val="sr-Latn-CS"/>
        </w:rPr>
        <w:t>-</w:t>
      </w:r>
      <w:r>
        <w:rPr>
          <w:noProof/>
          <w:lang w:val="sr-Latn-CS"/>
        </w:rPr>
        <w:t>staza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kapacitetom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oko</w:t>
      </w:r>
      <w:r w:rsidR="00EA0F0C" w:rsidRPr="002E63A1">
        <w:rPr>
          <w:noProof/>
          <w:lang w:val="sr-Latn-CS"/>
        </w:rPr>
        <w:t xml:space="preserve"> 7000 </w:t>
      </w:r>
      <w:r>
        <w:rPr>
          <w:noProof/>
          <w:lang w:val="sr-Latn-CS"/>
        </w:rPr>
        <w:t>jednovremenih</w:t>
      </w:r>
      <w:r w:rsidR="00EA0F0C" w:rsidRPr="002E63A1">
        <w:rPr>
          <w:noProof/>
          <w:lang w:val="sr-Latn-CS"/>
        </w:rPr>
        <w:t xml:space="preserve"> </w:t>
      </w:r>
      <w:r>
        <w:rPr>
          <w:noProof/>
          <w:lang w:val="sr-Latn-CS"/>
        </w:rPr>
        <w:t>skijaša</w:t>
      </w:r>
      <w:r w:rsidR="00EA0F0C" w:rsidRPr="002E63A1">
        <w:rPr>
          <w:noProof/>
          <w:lang w:val="sr-Latn-CS"/>
        </w:rPr>
        <w:t xml:space="preserve">). </w:t>
      </w:r>
      <w:r>
        <w:rPr>
          <w:noProof/>
          <w:lang w:val="sr-Latn-CS"/>
        </w:rPr>
        <w:t>Glavnina</w:t>
      </w:r>
      <w:r w:rsidR="00EA0F0C" w:rsidRPr="002E63A1">
        <w:rPr>
          <w:noProof/>
          <w:lang w:val="sr-Latn-CS"/>
        </w:rPr>
        <w:t xml:space="preserve"> </w:t>
      </w:r>
      <w:r>
        <w:rPr>
          <w:noProof/>
          <w:lang w:val="sr-Latn-CS"/>
        </w:rPr>
        <w:t>smeštajnih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oko</w:t>
      </w:r>
      <w:r w:rsidR="00EA0F0C" w:rsidRPr="002E63A1">
        <w:rPr>
          <w:noProof/>
          <w:lang w:val="sr-Latn-CS"/>
        </w:rPr>
        <w:t xml:space="preserve"> 2500 </w:t>
      </w:r>
      <w:r>
        <w:rPr>
          <w:noProof/>
          <w:lang w:val="sr-Latn-CS"/>
        </w:rPr>
        <w:t>ležajeva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hotelima</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apartmanima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vikend</w:t>
      </w:r>
      <w:r w:rsidR="00EA0F0C" w:rsidRPr="002E63A1">
        <w:rPr>
          <w:noProof/>
          <w:lang w:val="sr-Latn-CS"/>
        </w:rPr>
        <w:t xml:space="preserve"> </w:t>
      </w:r>
      <w:r>
        <w:rPr>
          <w:noProof/>
          <w:lang w:val="sr-Latn-CS"/>
        </w:rPr>
        <w:t>kućama</w:t>
      </w:r>
      <w:r w:rsidR="00EA0F0C" w:rsidRPr="002E63A1">
        <w:rPr>
          <w:noProof/>
          <w:lang w:val="sr-Latn-CS"/>
        </w:rPr>
        <w:t xml:space="preserve"> </w:t>
      </w:r>
      <w:r>
        <w:rPr>
          <w:noProof/>
          <w:lang w:val="sr-Latn-CS"/>
        </w:rPr>
        <w:t>izgrađena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Brzeću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zaštitnoj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skromne</w:t>
      </w:r>
      <w:r w:rsidR="00EA0F0C" w:rsidRPr="002E63A1">
        <w:rPr>
          <w:noProof/>
          <w:lang w:val="sr-Latn-CS"/>
        </w:rPr>
        <w:t xml:space="preserve"> </w:t>
      </w:r>
      <w:r>
        <w:rPr>
          <w:noProof/>
          <w:lang w:val="sr-Latn-CS"/>
        </w:rPr>
        <w:t>zatvorene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otvorene</w:t>
      </w:r>
      <w:r w:rsidR="00EA0F0C" w:rsidRPr="002E63A1">
        <w:rPr>
          <w:noProof/>
          <w:lang w:val="sr-Latn-CS"/>
        </w:rPr>
        <w:t xml:space="preserve"> </w:t>
      </w:r>
      <w:r>
        <w:rPr>
          <w:noProof/>
          <w:lang w:val="sr-Latn-CS"/>
        </w:rPr>
        <w:t>sadržaje</w:t>
      </w:r>
      <w:r w:rsidR="00EA0F0C" w:rsidRPr="002E63A1">
        <w:rPr>
          <w:noProof/>
          <w:lang w:val="sr-Latn-CS"/>
        </w:rPr>
        <w:t xml:space="preserve"> </w:t>
      </w:r>
      <w:r>
        <w:rPr>
          <w:noProof/>
          <w:lang w:val="sr-Latn-CS"/>
        </w:rPr>
        <w:t>rekreacije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sporta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omladinski</w:t>
      </w:r>
      <w:r w:rsidR="00EA0F0C" w:rsidRPr="002E63A1">
        <w:rPr>
          <w:noProof/>
          <w:lang w:val="sr-Latn-CS"/>
        </w:rPr>
        <w:t xml:space="preserve"> </w:t>
      </w:r>
      <w:r>
        <w:rPr>
          <w:noProof/>
          <w:lang w:val="sr-Latn-CS"/>
        </w:rPr>
        <w:t>centar</w:t>
      </w:r>
      <w:r w:rsidR="00EA0F0C" w:rsidRPr="002E63A1">
        <w:rPr>
          <w:noProof/>
          <w:lang w:val="sr-Latn-CS"/>
        </w:rPr>
        <w:t xml:space="preserve"> „</w:t>
      </w:r>
      <w:r>
        <w:rPr>
          <w:noProof/>
          <w:lang w:val="sr-Latn-CS"/>
        </w:rPr>
        <w:t>Junior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nekoliko</w:t>
      </w:r>
      <w:r w:rsidR="00EA0F0C" w:rsidRPr="002E63A1">
        <w:rPr>
          <w:noProof/>
          <w:lang w:val="sr-Latn-CS"/>
        </w:rPr>
        <w:t xml:space="preserve"> </w:t>
      </w:r>
      <w:r>
        <w:rPr>
          <w:noProof/>
          <w:lang w:val="sr-Latn-CS"/>
        </w:rPr>
        <w:t>većih</w:t>
      </w:r>
      <w:r w:rsidR="00EA0F0C" w:rsidRPr="002E63A1">
        <w:rPr>
          <w:noProof/>
          <w:lang w:val="sr-Latn-CS"/>
        </w:rPr>
        <w:t xml:space="preserve"> </w:t>
      </w:r>
      <w:r>
        <w:rPr>
          <w:noProof/>
          <w:lang w:val="sr-Latn-CS"/>
        </w:rPr>
        <w:t>smeštajnih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ulazom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alpsko</w:t>
      </w:r>
      <w:r w:rsidR="00EA0F0C" w:rsidRPr="002E63A1">
        <w:rPr>
          <w:noProof/>
          <w:lang w:val="sr-Latn-CS"/>
        </w:rPr>
        <w:t xml:space="preserve"> </w:t>
      </w:r>
      <w:r>
        <w:rPr>
          <w:noProof/>
          <w:lang w:val="sr-Latn-CS"/>
        </w:rPr>
        <w:t>skijalište</w:t>
      </w:r>
      <w:r w:rsidR="00EA0F0C" w:rsidRPr="002E63A1">
        <w:rPr>
          <w:noProof/>
          <w:lang w:val="sr-Latn-CS"/>
        </w:rPr>
        <w:t xml:space="preserve"> </w:t>
      </w:r>
      <w:r>
        <w:rPr>
          <w:noProof/>
          <w:lang w:val="sr-Latn-CS"/>
        </w:rPr>
        <w:t>Karamana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žičare</w:t>
      </w:r>
      <w:r w:rsidR="00EA0F0C" w:rsidRPr="002E63A1">
        <w:rPr>
          <w:noProof/>
          <w:lang w:val="sr-Latn-CS"/>
        </w:rPr>
        <w:t xml:space="preserve"> </w:t>
      </w:r>
      <w:r>
        <w:rPr>
          <w:noProof/>
          <w:lang w:val="sr-Latn-CS"/>
        </w:rPr>
        <w:t>Bela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nekompletne</w:t>
      </w:r>
      <w:r w:rsidR="00EA0F0C" w:rsidRPr="002E63A1">
        <w:rPr>
          <w:noProof/>
          <w:lang w:val="sr-Latn-CS"/>
        </w:rPr>
        <w:t xml:space="preserve"> </w:t>
      </w:r>
      <w:r>
        <w:rPr>
          <w:noProof/>
          <w:lang w:val="sr-Latn-CS"/>
        </w:rPr>
        <w:t>sadržaje</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servisa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zaštitne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manji</w:t>
      </w:r>
      <w:r w:rsidR="00EA0F0C" w:rsidRPr="002E63A1">
        <w:rPr>
          <w:noProof/>
          <w:lang w:val="sr-Latn-CS"/>
        </w:rPr>
        <w:t xml:space="preserve"> </w:t>
      </w:r>
      <w:r>
        <w:rPr>
          <w:noProof/>
          <w:lang w:val="sr-Latn-CS"/>
        </w:rPr>
        <w:t>kapaciteti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vikend</w:t>
      </w:r>
      <w:r w:rsidR="00EA0F0C" w:rsidRPr="002E63A1">
        <w:rPr>
          <w:noProof/>
          <w:lang w:val="sr-Latn-CS"/>
        </w:rPr>
        <w:t xml:space="preserve"> </w:t>
      </w:r>
      <w:r>
        <w:rPr>
          <w:noProof/>
          <w:lang w:val="sr-Latn-CS"/>
        </w:rPr>
        <w:t>kućama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privatnom</w:t>
      </w:r>
      <w:r w:rsidR="00EA0F0C" w:rsidRPr="002E63A1">
        <w:rPr>
          <w:noProof/>
          <w:lang w:val="sr-Latn-CS"/>
        </w:rPr>
        <w:t xml:space="preserve"> </w:t>
      </w:r>
      <w:r>
        <w:rPr>
          <w:noProof/>
          <w:lang w:val="sr-Latn-CS"/>
        </w:rPr>
        <w:t>smeštaju</w:t>
      </w:r>
      <w:r w:rsidR="00EA0F0C" w:rsidRPr="002E63A1">
        <w:rPr>
          <w:noProof/>
          <w:lang w:val="sr-Latn-CS"/>
        </w:rPr>
        <w:t xml:space="preserve"> </w:t>
      </w:r>
      <w:r>
        <w:rPr>
          <w:noProof/>
          <w:lang w:val="sr-Latn-CS"/>
        </w:rPr>
        <w:t>ostvareni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Gočmancima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Radmanovu</w:t>
      </w:r>
      <w:r w:rsidR="00EA0F0C" w:rsidRPr="002E63A1">
        <w:rPr>
          <w:noProof/>
          <w:lang w:val="sr-Latn-CS"/>
        </w:rPr>
        <w:t xml:space="preserve">. </w:t>
      </w:r>
      <w:r>
        <w:rPr>
          <w:noProof/>
          <w:lang w:val="sr-Latn-CS"/>
        </w:rPr>
        <w:t>Turističku</w:t>
      </w:r>
      <w:r w:rsidR="00EA0F0C" w:rsidRPr="002E63A1">
        <w:rPr>
          <w:noProof/>
          <w:lang w:val="sr-Latn-CS"/>
        </w:rPr>
        <w:t xml:space="preserve"> </w:t>
      </w:r>
      <w:r>
        <w:rPr>
          <w:noProof/>
          <w:lang w:val="sr-Latn-CS"/>
        </w:rPr>
        <w:t>ponudu</w:t>
      </w:r>
      <w:r w:rsidR="00EA0F0C" w:rsidRPr="002E63A1">
        <w:rPr>
          <w:noProof/>
          <w:lang w:val="sr-Latn-CS"/>
        </w:rPr>
        <w:t xml:space="preserve"> </w:t>
      </w:r>
      <w:r>
        <w:rPr>
          <w:noProof/>
          <w:lang w:val="sr-Latn-CS"/>
        </w:rPr>
        <w:t>motivski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sadržajno</w:t>
      </w:r>
      <w:r w:rsidR="00EA0F0C" w:rsidRPr="002E63A1">
        <w:rPr>
          <w:noProof/>
          <w:lang w:val="sr-Latn-CS"/>
        </w:rPr>
        <w:t xml:space="preserve"> </w:t>
      </w:r>
      <w:r>
        <w:rPr>
          <w:noProof/>
          <w:lang w:val="sr-Latn-CS"/>
        </w:rPr>
        <w:t>obogaćuje</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istočnim</w:t>
      </w:r>
      <w:r w:rsidR="00EA0F0C" w:rsidRPr="002E63A1">
        <w:rPr>
          <w:noProof/>
          <w:lang w:val="sr-Latn-CS"/>
        </w:rPr>
        <w:t xml:space="preserve"> </w:t>
      </w:r>
      <w:r>
        <w:rPr>
          <w:noProof/>
          <w:lang w:val="sr-Latn-CS"/>
        </w:rPr>
        <w:t>padinama</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pružajući</w:t>
      </w:r>
      <w:r w:rsidR="00EA0F0C" w:rsidRPr="002E63A1">
        <w:rPr>
          <w:noProof/>
          <w:lang w:val="sr-Latn-CS"/>
        </w:rPr>
        <w:t xml:space="preserve"> </w:t>
      </w:r>
      <w:r>
        <w:rPr>
          <w:noProof/>
          <w:lang w:val="sr-Latn-CS"/>
        </w:rPr>
        <w:t>usluge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zdravstvenoj</w:t>
      </w:r>
      <w:r w:rsidR="00EA0F0C" w:rsidRPr="002E63A1">
        <w:rPr>
          <w:noProof/>
          <w:lang w:val="sr-Latn-CS"/>
        </w:rPr>
        <w:t xml:space="preserve">, </w:t>
      </w:r>
      <w:r>
        <w:rPr>
          <w:noProof/>
          <w:lang w:val="sr-Latn-CS"/>
        </w:rPr>
        <w:t>opštoj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sportskoj</w:t>
      </w:r>
      <w:r w:rsidR="00EA0F0C" w:rsidRPr="002E63A1">
        <w:rPr>
          <w:noProof/>
          <w:lang w:val="sr-Latn-CS"/>
        </w:rPr>
        <w:t xml:space="preserve"> </w:t>
      </w:r>
      <w:r>
        <w:rPr>
          <w:noProof/>
          <w:lang w:val="sr-Latn-CS"/>
        </w:rPr>
        <w:t>rehabilitaciji</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zaokruženu</w:t>
      </w:r>
      <w:r w:rsidR="00EA0F0C" w:rsidRPr="002E63A1">
        <w:rPr>
          <w:noProof/>
          <w:lang w:val="sr-Latn-CS"/>
        </w:rPr>
        <w:t xml:space="preserve"> </w:t>
      </w:r>
      <w:r>
        <w:rPr>
          <w:noProof/>
          <w:lang w:val="sr-Latn-CS"/>
        </w:rPr>
        <w:t>celogodišnju</w:t>
      </w:r>
      <w:r w:rsidR="00EA0F0C" w:rsidRPr="002E63A1">
        <w:rPr>
          <w:noProof/>
          <w:lang w:val="sr-Latn-CS"/>
        </w:rPr>
        <w:t xml:space="preserve"> </w:t>
      </w:r>
      <w:r>
        <w:rPr>
          <w:noProof/>
          <w:lang w:val="sr-Latn-CS"/>
        </w:rPr>
        <w:t>ponudu</w:t>
      </w:r>
      <w:r w:rsidR="00EA0F0C" w:rsidRPr="002E63A1">
        <w:rPr>
          <w:noProof/>
          <w:lang w:val="sr-Latn-CS"/>
        </w:rPr>
        <w:t xml:space="preserve"> </w:t>
      </w:r>
      <w:r>
        <w:rPr>
          <w:noProof/>
          <w:lang w:val="sr-Latn-CS"/>
        </w:rPr>
        <w:t>raznovrsnih</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koristi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vazdušna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bogata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termalnim</w:t>
      </w:r>
      <w:r w:rsidR="00EA0F0C" w:rsidRPr="002E63A1">
        <w:rPr>
          <w:noProof/>
          <w:lang w:val="sr-Latn-CS"/>
        </w:rPr>
        <w:t xml:space="preserve"> </w:t>
      </w:r>
      <w:r>
        <w:rPr>
          <w:noProof/>
          <w:lang w:val="sr-Latn-CS"/>
        </w:rPr>
        <w:t>izvorima</w:t>
      </w:r>
      <w:r w:rsidR="00EA0F0C" w:rsidRPr="002E63A1">
        <w:rPr>
          <w:noProof/>
          <w:lang w:val="sr-Latn-CS"/>
        </w:rPr>
        <w:t xml:space="preserve"> </w:t>
      </w:r>
      <w:r>
        <w:rPr>
          <w:noProof/>
          <w:lang w:val="sr-Latn-CS"/>
        </w:rPr>
        <w:t>pogodnim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lečenje</w:t>
      </w:r>
      <w:r w:rsidR="00EA0F0C" w:rsidRPr="002E63A1">
        <w:rPr>
          <w:noProof/>
          <w:lang w:val="sr-Latn-CS"/>
        </w:rPr>
        <w:t xml:space="preserve"> </w:t>
      </w:r>
      <w:r>
        <w:rPr>
          <w:noProof/>
          <w:lang w:val="sr-Latn-CS"/>
        </w:rPr>
        <w:t>reumatskih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kožnih</w:t>
      </w:r>
      <w:r w:rsidR="00EA0F0C" w:rsidRPr="002E63A1">
        <w:rPr>
          <w:noProof/>
          <w:lang w:val="sr-Latn-CS"/>
        </w:rPr>
        <w:t xml:space="preserve"> </w:t>
      </w:r>
      <w:r>
        <w:rPr>
          <w:noProof/>
          <w:lang w:val="sr-Latn-CS"/>
        </w:rPr>
        <w:t>bolesti</w:t>
      </w:r>
      <w:r w:rsidR="00EA0F0C" w:rsidRPr="002E63A1">
        <w:rPr>
          <w:noProof/>
          <w:lang w:val="sr-Latn-CS"/>
        </w:rPr>
        <w:t xml:space="preserve">. </w:t>
      </w:r>
      <w:r>
        <w:rPr>
          <w:noProof/>
          <w:lang w:val="sr-Latn-CS"/>
        </w:rPr>
        <w:t>Iako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na</w:t>
      </w:r>
      <w:r w:rsidR="00EA0F0C" w:rsidRPr="002E63A1">
        <w:rPr>
          <w:noProof/>
          <w:lang w:val="sr-Latn-CS"/>
        </w:rPr>
        <w:t xml:space="preserve"> 681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čini</w:t>
      </w:r>
      <w:r w:rsidR="00EA0F0C" w:rsidRPr="002E63A1">
        <w:rPr>
          <w:noProof/>
          <w:lang w:val="sr-Latn-CS"/>
        </w:rPr>
        <w:t xml:space="preserve"> </w:t>
      </w:r>
      <w:r>
        <w:rPr>
          <w:noProof/>
          <w:lang w:val="sr-Latn-CS"/>
        </w:rPr>
        <w:t>najvišim</w:t>
      </w:r>
      <w:r w:rsidR="00EA0F0C" w:rsidRPr="002E63A1">
        <w:rPr>
          <w:noProof/>
          <w:lang w:val="sr-Latn-CS"/>
        </w:rPr>
        <w:t xml:space="preserve"> </w:t>
      </w:r>
      <w:r>
        <w:rPr>
          <w:noProof/>
          <w:lang w:val="sr-Latn-CS"/>
        </w:rPr>
        <w:t>banjskim</w:t>
      </w:r>
      <w:r w:rsidR="00EA0F0C" w:rsidRPr="002E63A1">
        <w:rPr>
          <w:noProof/>
          <w:lang w:val="sr-Latn-CS"/>
        </w:rPr>
        <w:t xml:space="preserve"> </w:t>
      </w:r>
      <w:r>
        <w:rPr>
          <w:noProof/>
          <w:lang w:val="sr-Latn-CS"/>
        </w:rPr>
        <w:t>mestom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okružena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visovima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preko</w:t>
      </w:r>
      <w:r w:rsidR="00EA0F0C" w:rsidRPr="002E63A1">
        <w:rPr>
          <w:noProof/>
          <w:lang w:val="sr-Latn-CS"/>
        </w:rPr>
        <w:t xml:space="preserve"> 1000 </w:t>
      </w:r>
      <w:r>
        <w:rPr>
          <w:noProof/>
          <w:lang w:val="sr-Latn-CS"/>
        </w:rPr>
        <w:t>m</w:t>
      </w:r>
      <w:r w:rsidR="00EA0F0C" w:rsidRPr="002E63A1">
        <w:rPr>
          <w:noProof/>
          <w:lang w:val="sr-Latn-CS"/>
        </w:rPr>
        <w:t xml:space="preserve">, </w:t>
      </w:r>
      <w:r>
        <w:rPr>
          <w:noProof/>
          <w:lang w:val="sr-Latn-CS"/>
        </w:rPr>
        <w:t>pa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prijatnu</w:t>
      </w:r>
      <w:r w:rsidR="00EA0F0C" w:rsidRPr="002E63A1">
        <w:rPr>
          <w:noProof/>
          <w:lang w:val="sr-Latn-CS"/>
        </w:rPr>
        <w:t xml:space="preserve"> </w:t>
      </w:r>
      <w:r>
        <w:rPr>
          <w:noProof/>
          <w:lang w:val="sr-Latn-CS"/>
        </w:rPr>
        <w:t>umerenu</w:t>
      </w:r>
      <w:r w:rsidR="00EA0F0C" w:rsidRPr="002E63A1">
        <w:rPr>
          <w:noProof/>
          <w:lang w:val="sr-Latn-CS"/>
        </w:rPr>
        <w:t xml:space="preserve"> </w:t>
      </w:r>
      <w:r>
        <w:rPr>
          <w:noProof/>
          <w:lang w:val="sr-Latn-CS"/>
        </w:rPr>
        <w:t>klimu</w:t>
      </w:r>
      <w:r w:rsidR="00EA0F0C" w:rsidRPr="002E63A1">
        <w:rPr>
          <w:noProof/>
          <w:lang w:val="sr-Latn-CS"/>
        </w:rPr>
        <w:t xml:space="preserve">. </w:t>
      </w:r>
      <w:r>
        <w:rPr>
          <w:noProof/>
          <w:lang w:val="sr-Latn-CS"/>
        </w:rPr>
        <w:t>Lukovsku</w:t>
      </w:r>
      <w:r w:rsidR="00EA0F0C" w:rsidRPr="002E63A1">
        <w:rPr>
          <w:noProof/>
          <w:lang w:val="sr-Latn-CS"/>
        </w:rPr>
        <w:t xml:space="preserve"> </w:t>
      </w:r>
      <w:r>
        <w:rPr>
          <w:noProof/>
          <w:lang w:val="sr-Latn-CS"/>
        </w:rPr>
        <w:t>Banju</w:t>
      </w:r>
      <w:r w:rsidR="00EA0F0C" w:rsidRPr="002E63A1">
        <w:rPr>
          <w:noProof/>
          <w:lang w:val="sr-Latn-CS"/>
        </w:rPr>
        <w:t xml:space="preserve"> </w:t>
      </w:r>
      <w:r>
        <w:rPr>
          <w:noProof/>
          <w:lang w:val="sr-Latn-CS"/>
        </w:rPr>
        <w:t>karakterišu</w:t>
      </w:r>
      <w:r w:rsidR="00EA0F0C" w:rsidRPr="002E63A1">
        <w:rPr>
          <w:noProof/>
          <w:lang w:val="sr-Latn-CS"/>
        </w:rPr>
        <w:t xml:space="preserve"> </w:t>
      </w:r>
      <w:r>
        <w:rPr>
          <w:noProof/>
          <w:lang w:val="sr-Latn-CS"/>
        </w:rPr>
        <w:t>obilje</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netaknuta</w:t>
      </w:r>
      <w:r w:rsidR="00EA0F0C" w:rsidRPr="002E63A1">
        <w:rPr>
          <w:noProof/>
          <w:lang w:val="sr-Latn-CS"/>
        </w:rPr>
        <w:t xml:space="preserve"> </w:t>
      </w:r>
      <w:r>
        <w:rPr>
          <w:noProof/>
          <w:lang w:val="sr-Latn-CS"/>
        </w:rPr>
        <w:t>priroda</w:t>
      </w:r>
      <w:r w:rsidR="00EA0F0C" w:rsidRPr="002E63A1">
        <w:rPr>
          <w:noProof/>
          <w:lang w:val="sr-Latn-CS"/>
        </w:rPr>
        <w:t xml:space="preserve"> </w:t>
      </w:r>
      <w:r>
        <w:rPr>
          <w:noProof/>
          <w:lang w:val="sr-Latn-CS"/>
        </w:rPr>
        <w:t>šumovitog</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kristalno</w:t>
      </w:r>
      <w:r w:rsidR="00EA0F0C" w:rsidRPr="002E63A1">
        <w:rPr>
          <w:noProof/>
          <w:lang w:val="sr-Latn-CS"/>
        </w:rPr>
        <w:t xml:space="preserve"> </w:t>
      </w:r>
      <w:r>
        <w:rPr>
          <w:noProof/>
          <w:lang w:val="sr-Latn-CS"/>
        </w:rPr>
        <w:t>čist</w:t>
      </w:r>
      <w:r w:rsidR="00EA0F0C" w:rsidRPr="002E63A1">
        <w:rPr>
          <w:noProof/>
          <w:lang w:val="sr-Latn-CS"/>
        </w:rPr>
        <w:t xml:space="preserve"> </w:t>
      </w:r>
      <w:r>
        <w:rPr>
          <w:noProof/>
          <w:lang w:val="sr-Latn-CS"/>
        </w:rPr>
        <w:t>vazduh</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broju</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različitog</w:t>
      </w:r>
      <w:r w:rsidR="00EA0F0C" w:rsidRPr="002E63A1">
        <w:rPr>
          <w:noProof/>
          <w:lang w:val="sr-Latn-CS"/>
        </w:rPr>
        <w:t xml:space="preserve"> </w:t>
      </w:r>
      <w:r>
        <w:rPr>
          <w:noProof/>
          <w:lang w:val="sr-Latn-CS"/>
        </w:rPr>
        <w:t>sastava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temperature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njihovoj</w:t>
      </w:r>
      <w:r w:rsidR="00EA0F0C" w:rsidRPr="002E63A1">
        <w:rPr>
          <w:noProof/>
          <w:lang w:val="sr-Latn-CS"/>
        </w:rPr>
        <w:t xml:space="preserve"> </w:t>
      </w:r>
      <w:r>
        <w:rPr>
          <w:noProof/>
          <w:lang w:val="sr-Latn-CS"/>
        </w:rPr>
        <w:t>izdašnosti</w:t>
      </w:r>
      <w:r w:rsidR="00EA0F0C" w:rsidRPr="002E63A1">
        <w:rPr>
          <w:noProof/>
          <w:lang w:val="sr-Latn-CS"/>
        </w:rPr>
        <w:t xml:space="preserve"> (</w:t>
      </w:r>
      <w:r>
        <w:rPr>
          <w:noProof/>
          <w:lang w:val="sr-Latn-CS"/>
        </w:rPr>
        <w:t>preko</w:t>
      </w:r>
      <w:r w:rsidR="00EA0F0C" w:rsidRPr="002E63A1">
        <w:rPr>
          <w:noProof/>
          <w:lang w:val="sr-Latn-CS"/>
        </w:rPr>
        <w:t xml:space="preserve"> 100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spada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najbogatije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zemlji</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privatnih</w:t>
      </w:r>
      <w:r w:rsidR="00EA0F0C" w:rsidRPr="002E63A1">
        <w:rPr>
          <w:noProof/>
          <w:lang w:val="sr-Latn-CS"/>
        </w:rPr>
        <w:t xml:space="preserve"> </w:t>
      </w:r>
      <w:r>
        <w:rPr>
          <w:noProof/>
          <w:lang w:val="sr-Latn-CS"/>
        </w:rPr>
        <w:t>smeštajnih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hotela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Jelak</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svojoj</w:t>
      </w:r>
      <w:r w:rsidR="00EA0F0C" w:rsidRPr="002E63A1">
        <w:rPr>
          <w:noProof/>
          <w:lang w:val="sr-Latn-CS"/>
        </w:rPr>
        <w:t xml:space="preserve"> </w:t>
      </w:r>
      <w:r>
        <w:rPr>
          <w:noProof/>
          <w:lang w:val="sr-Latn-CS"/>
        </w:rPr>
        <w:t>ponudi</w:t>
      </w:r>
      <w:r w:rsidR="00EA0F0C" w:rsidRPr="002E63A1">
        <w:rPr>
          <w:noProof/>
          <w:lang w:val="sr-Latn-CS"/>
        </w:rPr>
        <w:t xml:space="preserve"> </w:t>
      </w:r>
      <w:r>
        <w:rPr>
          <w:noProof/>
          <w:lang w:val="sr-Latn-CS"/>
        </w:rPr>
        <w:t>objedinili</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savremene</w:t>
      </w:r>
      <w:r w:rsidR="00EA0F0C" w:rsidRPr="002E63A1">
        <w:rPr>
          <w:noProof/>
          <w:lang w:val="sr-Latn-CS"/>
        </w:rPr>
        <w:t xml:space="preserve"> </w:t>
      </w:r>
      <w:r>
        <w:rPr>
          <w:noProof/>
          <w:lang w:val="sr-Latn-CS"/>
        </w:rPr>
        <w:t>medicinske</w:t>
      </w:r>
      <w:r w:rsidR="00EA0F0C" w:rsidRPr="002E63A1">
        <w:rPr>
          <w:noProof/>
          <w:lang w:val="sr-Latn-CS"/>
        </w:rPr>
        <w:t xml:space="preserve"> </w:t>
      </w:r>
      <w:r>
        <w:rPr>
          <w:noProof/>
          <w:lang w:val="sr-Latn-CS"/>
        </w:rPr>
        <w:t>tretmane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bazene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termalnom</w:t>
      </w:r>
      <w:r w:rsidR="00EA0F0C" w:rsidRPr="002E63A1">
        <w:rPr>
          <w:noProof/>
          <w:lang w:val="sr-Latn-CS"/>
        </w:rPr>
        <w:t xml:space="preserve"> </w:t>
      </w:r>
      <w:r>
        <w:rPr>
          <w:noProof/>
          <w:lang w:val="sr-Latn-CS"/>
        </w:rPr>
        <w:t>vodom</w:t>
      </w:r>
      <w:r w:rsidR="00EA0F0C" w:rsidRPr="002E63A1">
        <w:rPr>
          <w:noProof/>
          <w:lang w:val="sr-Latn-CS"/>
        </w:rPr>
        <w:t xml:space="preserve">. </w:t>
      </w:r>
      <w:r>
        <w:rPr>
          <w:rStyle w:val="Strong"/>
          <w:noProof/>
          <w:lang w:val="sr-Latn-CS"/>
        </w:rPr>
        <w:t>Hotel</w:t>
      </w:r>
      <w:r w:rsidR="00EA0F0C" w:rsidRPr="002E63A1">
        <w:rPr>
          <w:rStyle w:val="Strong"/>
          <w:noProof/>
          <w:lang w:val="sr-Latn-CS"/>
        </w:rPr>
        <w:t xml:space="preserve"> </w:t>
      </w:r>
      <w:r>
        <w:rPr>
          <w:rStyle w:val="Strong"/>
          <w:noProof/>
          <w:lang w:val="sr-Latn-CS"/>
        </w:rPr>
        <w:t>Kopaonik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izgrađen</w:t>
      </w:r>
      <w:r w:rsidR="00EA0F0C" w:rsidRPr="002E63A1">
        <w:rPr>
          <w:noProof/>
          <w:lang w:val="sr-Latn-CS"/>
        </w:rPr>
        <w:t xml:space="preserve"> 2000. </w:t>
      </w:r>
      <w:r>
        <w:rPr>
          <w:noProof/>
          <w:lang w:val="sr-Latn-CS"/>
        </w:rPr>
        <w:t>godine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raspolaže</w:t>
      </w:r>
      <w:r w:rsidR="00EA0F0C" w:rsidRPr="002E63A1">
        <w:rPr>
          <w:noProof/>
          <w:lang w:val="sr-Latn-CS"/>
        </w:rPr>
        <w:t xml:space="preserve"> </w:t>
      </w:r>
      <w:r>
        <w:rPr>
          <w:noProof/>
          <w:lang w:val="sr-Latn-CS"/>
        </w:rPr>
        <w:t>sa</w:t>
      </w:r>
      <w:r w:rsidR="00EA0F0C" w:rsidRPr="002E63A1">
        <w:rPr>
          <w:noProof/>
          <w:lang w:val="sr-Latn-CS"/>
        </w:rPr>
        <w:t xml:space="preserve"> 51 </w:t>
      </w:r>
      <w:r>
        <w:rPr>
          <w:noProof/>
          <w:lang w:val="sr-Latn-CS"/>
        </w:rPr>
        <w:t>sobom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prizemlju</w:t>
      </w:r>
      <w:r w:rsidR="00EA0F0C" w:rsidRPr="002E63A1">
        <w:rPr>
          <w:noProof/>
          <w:lang w:val="sr-Latn-CS"/>
        </w:rPr>
        <w:t xml:space="preserve"> </w:t>
      </w:r>
      <w:r>
        <w:rPr>
          <w:noProof/>
          <w:lang w:val="sr-Latn-CS"/>
        </w:rPr>
        <w:t>hotela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medicinski</w:t>
      </w:r>
      <w:r w:rsidR="00EA0F0C" w:rsidRPr="002E63A1">
        <w:rPr>
          <w:noProof/>
          <w:lang w:val="sr-Latn-CS"/>
        </w:rPr>
        <w:t xml:space="preserve"> </w:t>
      </w:r>
      <w:r>
        <w:rPr>
          <w:noProof/>
          <w:lang w:val="sr-Latn-CS"/>
        </w:rPr>
        <w:t>blok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topla</w:t>
      </w:r>
      <w:r w:rsidR="00EA0F0C" w:rsidRPr="002E63A1">
        <w:rPr>
          <w:noProof/>
          <w:lang w:val="sr-Latn-CS"/>
        </w:rPr>
        <w:t xml:space="preserve"> </w:t>
      </w:r>
      <w:r>
        <w:rPr>
          <w:noProof/>
          <w:lang w:val="sr-Latn-CS"/>
        </w:rPr>
        <w:t>veza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bazenom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termalnom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sklopu</w:t>
      </w:r>
      <w:r w:rsidR="00EA0F0C" w:rsidRPr="002E63A1">
        <w:rPr>
          <w:noProof/>
          <w:lang w:val="sr-Latn-CS"/>
        </w:rPr>
        <w:t xml:space="preserve"> </w:t>
      </w:r>
      <w:r>
        <w:rPr>
          <w:noProof/>
          <w:lang w:val="sr-Latn-CS"/>
        </w:rPr>
        <w:t>hotela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restoran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kafe</w:t>
      </w:r>
      <w:r w:rsidR="00EA0F0C" w:rsidRPr="002E63A1">
        <w:rPr>
          <w:noProof/>
          <w:lang w:val="sr-Latn-CS"/>
        </w:rPr>
        <w:t xml:space="preserve"> </w:t>
      </w:r>
      <w:r>
        <w:rPr>
          <w:noProof/>
          <w:lang w:val="sr-Latn-CS"/>
        </w:rPr>
        <w:t>bar</w:t>
      </w:r>
      <w:r w:rsidR="00EA0F0C" w:rsidRPr="002E63A1">
        <w:rPr>
          <w:noProof/>
          <w:lang w:val="sr-Latn-CS"/>
        </w:rPr>
        <w:t xml:space="preserve">. </w:t>
      </w:r>
      <w:r>
        <w:rPr>
          <w:rStyle w:val="Strong"/>
          <w:noProof/>
          <w:lang w:val="sr-Latn-CS"/>
        </w:rPr>
        <w:t>Hotel</w:t>
      </w:r>
      <w:r w:rsidR="00EA0F0C" w:rsidRPr="002E63A1">
        <w:rPr>
          <w:rStyle w:val="Strong"/>
          <w:noProof/>
          <w:lang w:val="sr-Latn-CS"/>
        </w:rPr>
        <w:t xml:space="preserve"> </w:t>
      </w:r>
      <w:r>
        <w:rPr>
          <w:rStyle w:val="Strong"/>
          <w:noProof/>
          <w:lang w:val="sr-Latn-CS"/>
        </w:rPr>
        <w:t>Jelak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izgrađen</w:t>
      </w:r>
      <w:r w:rsidR="00EA0F0C" w:rsidRPr="002E63A1">
        <w:rPr>
          <w:noProof/>
          <w:lang w:val="sr-Latn-CS"/>
        </w:rPr>
        <w:t xml:space="preserve"> 2009. </w:t>
      </w:r>
      <w:r>
        <w:rPr>
          <w:noProof/>
          <w:lang w:val="sr-Latn-CS"/>
        </w:rPr>
        <w:t>godine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raspolaže</w:t>
      </w:r>
      <w:r w:rsidR="00EA0F0C" w:rsidRPr="002E63A1">
        <w:rPr>
          <w:noProof/>
          <w:lang w:val="sr-Latn-CS"/>
        </w:rPr>
        <w:t xml:space="preserve"> </w:t>
      </w:r>
      <w:r>
        <w:rPr>
          <w:noProof/>
          <w:lang w:val="sr-Latn-CS"/>
        </w:rPr>
        <w:t>sa</w:t>
      </w:r>
      <w:r w:rsidR="00EA0F0C" w:rsidRPr="002E63A1">
        <w:rPr>
          <w:noProof/>
          <w:lang w:val="sr-Latn-CS"/>
        </w:rPr>
        <w:t xml:space="preserve"> 64 </w:t>
      </w:r>
      <w:r>
        <w:rPr>
          <w:noProof/>
          <w:lang w:val="sr-Latn-CS"/>
        </w:rPr>
        <w:t>sobe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Jelak</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i</w:t>
      </w:r>
      <w:r w:rsidR="00EA0F0C" w:rsidRPr="002E63A1">
        <w:rPr>
          <w:noProof/>
          <w:lang w:val="sr-Latn-CS"/>
        </w:rPr>
        <w:t xml:space="preserve"> 20 </w:t>
      </w:r>
      <w:r>
        <w:rPr>
          <w:noProof/>
          <w:lang w:val="sr-Latn-CS"/>
        </w:rPr>
        <w:t>soba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Jelak</w:t>
      </w:r>
      <w:r w:rsidR="00EA0F0C" w:rsidRPr="002E63A1">
        <w:rPr>
          <w:noProof/>
          <w:lang w:val="sr-Latn-CS"/>
        </w:rPr>
        <w:t xml:space="preserve"> </w:t>
      </w:r>
      <w:r>
        <w:rPr>
          <w:noProof/>
          <w:lang w:val="sr-Latn-CS"/>
        </w:rPr>
        <w:t>B</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prizemlju</w:t>
      </w:r>
      <w:r w:rsidR="00EA0F0C" w:rsidRPr="002E63A1">
        <w:rPr>
          <w:noProof/>
          <w:lang w:val="sr-Latn-CS"/>
        </w:rPr>
        <w:t xml:space="preserve"> </w:t>
      </w:r>
      <w:r>
        <w:rPr>
          <w:noProof/>
          <w:lang w:val="sr-Latn-CS"/>
        </w:rPr>
        <w:t>hotela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đakuzi</w:t>
      </w:r>
      <w:r w:rsidR="00EA0F0C" w:rsidRPr="002E63A1">
        <w:rPr>
          <w:noProof/>
          <w:lang w:val="sr-Latn-CS"/>
        </w:rPr>
        <w:t xml:space="preserve"> </w:t>
      </w:r>
      <w:r>
        <w:rPr>
          <w:noProof/>
          <w:lang w:val="sr-Latn-CS"/>
        </w:rPr>
        <w:t>bazen</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termalnom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sauna</w:t>
      </w:r>
      <w:r w:rsidR="00EA0F0C" w:rsidRPr="002E63A1">
        <w:rPr>
          <w:noProof/>
          <w:lang w:val="sr-Latn-CS"/>
        </w:rPr>
        <w:t xml:space="preserve">, </w:t>
      </w:r>
      <w:r>
        <w:rPr>
          <w:noProof/>
          <w:lang w:val="sr-Latn-CS"/>
        </w:rPr>
        <w:t>sala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sastanke</w:t>
      </w:r>
      <w:r w:rsidR="00EA0F0C" w:rsidRPr="002E63A1">
        <w:rPr>
          <w:noProof/>
          <w:lang w:val="sr-Latn-CS"/>
        </w:rPr>
        <w:t xml:space="preserve">, </w:t>
      </w:r>
      <w:r>
        <w:rPr>
          <w:noProof/>
          <w:lang w:val="sr-Latn-CS"/>
        </w:rPr>
        <w:t>restoran</w:t>
      </w:r>
      <w:r w:rsidR="00EA0F0C" w:rsidRPr="002E63A1">
        <w:rPr>
          <w:noProof/>
          <w:lang w:val="sr-Latn-CS"/>
        </w:rPr>
        <w:t xml:space="preserve">, </w:t>
      </w:r>
      <w:r>
        <w:rPr>
          <w:noProof/>
          <w:lang w:val="sr-Latn-CS"/>
        </w:rPr>
        <w:t>kafe</w:t>
      </w:r>
      <w:r w:rsidR="00EA0F0C" w:rsidRPr="002E63A1">
        <w:rPr>
          <w:noProof/>
          <w:lang w:val="sr-Latn-CS"/>
        </w:rPr>
        <w:t>-</w:t>
      </w:r>
      <w:r>
        <w:rPr>
          <w:noProof/>
          <w:lang w:val="sr-Latn-CS"/>
        </w:rPr>
        <w:t>bar</w:t>
      </w:r>
      <w:r w:rsidR="00EA0F0C" w:rsidRPr="002E63A1">
        <w:rPr>
          <w:noProof/>
          <w:lang w:val="sr-Latn-CS"/>
        </w:rPr>
        <w:t xml:space="preserve">, </w:t>
      </w:r>
      <w:r>
        <w:rPr>
          <w:noProof/>
          <w:lang w:val="sr-Latn-CS"/>
        </w:rPr>
        <w:t>prodavnica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medicinsko</w:t>
      </w:r>
      <w:r w:rsidR="00EA0F0C" w:rsidRPr="002E63A1">
        <w:rPr>
          <w:noProof/>
          <w:lang w:val="sr-Latn-CS"/>
        </w:rPr>
        <w:t>-</w:t>
      </w:r>
      <w:r>
        <w:rPr>
          <w:noProof/>
          <w:lang w:val="sr-Latn-CS"/>
        </w:rPr>
        <w:t>terapeutski</w:t>
      </w:r>
      <w:r w:rsidR="00EA0F0C" w:rsidRPr="002E63A1">
        <w:rPr>
          <w:noProof/>
          <w:lang w:val="sr-Latn-CS"/>
        </w:rPr>
        <w:t xml:space="preserve"> </w:t>
      </w:r>
      <w:r>
        <w:rPr>
          <w:noProof/>
          <w:lang w:val="sr-Latn-CS"/>
        </w:rPr>
        <w:t>blok</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prvom</w:t>
      </w:r>
      <w:r w:rsidR="00EA0F0C" w:rsidRPr="002E63A1">
        <w:rPr>
          <w:noProof/>
          <w:lang w:val="sr-Latn-CS"/>
        </w:rPr>
        <w:t xml:space="preserve"> </w:t>
      </w:r>
      <w:r>
        <w:rPr>
          <w:noProof/>
          <w:lang w:val="sr-Latn-CS"/>
        </w:rPr>
        <w:t>spratu</w:t>
      </w:r>
      <w:r w:rsidR="00EA0F0C" w:rsidRPr="002E63A1">
        <w:rPr>
          <w:noProof/>
          <w:lang w:val="sr-Latn-CS"/>
        </w:rPr>
        <w:t xml:space="preserve">. </w:t>
      </w:r>
      <w:r>
        <w:rPr>
          <w:noProof/>
          <w:lang w:val="sr-Latn-CS"/>
        </w:rPr>
        <w:t>Ispred</w:t>
      </w:r>
      <w:r w:rsidR="00EA0F0C" w:rsidRPr="002E63A1">
        <w:rPr>
          <w:noProof/>
          <w:lang w:val="sr-Latn-CS"/>
        </w:rPr>
        <w:t xml:space="preserve"> </w:t>
      </w:r>
      <w:r>
        <w:rPr>
          <w:noProof/>
          <w:lang w:val="sr-Latn-CS"/>
        </w:rPr>
        <w:t>hotela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bazena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toplom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mlaznicama</w:t>
      </w:r>
      <w:r w:rsidR="00EA0F0C" w:rsidRPr="002E63A1">
        <w:rPr>
          <w:noProof/>
          <w:lang w:val="sr-Latn-CS"/>
        </w:rPr>
        <w:t xml:space="preserve">, </w:t>
      </w:r>
      <w:r>
        <w:rPr>
          <w:noProof/>
          <w:lang w:val="sr-Latn-CS"/>
        </w:rPr>
        <w:t>letnja</w:t>
      </w:r>
      <w:r w:rsidR="00EA0F0C" w:rsidRPr="002E63A1">
        <w:rPr>
          <w:noProof/>
          <w:lang w:val="sr-Latn-CS"/>
        </w:rPr>
        <w:t xml:space="preserve"> </w:t>
      </w:r>
      <w:r>
        <w:rPr>
          <w:noProof/>
          <w:lang w:val="sr-Latn-CS"/>
        </w:rPr>
        <w:t>bašta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parking</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Kulturna</w:t>
      </w:r>
      <w:r w:rsidR="00EA0F0C" w:rsidRPr="002E63A1">
        <w:rPr>
          <w:noProof/>
          <w:lang w:val="sr-Latn-CS"/>
        </w:rPr>
        <w:t xml:space="preserve"> </w:t>
      </w:r>
      <w:r>
        <w:rPr>
          <w:noProof/>
          <w:lang w:val="sr-Latn-CS"/>
        </w:rPr>
        <w:t>baština</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adekvatne</w:t>
      </w:r>
      <w:r w:rsidR="00EA0F0C" w:rsidRPr="002E63A1">
        <w:rPr>
          <w:noProof/>
          <w:lang w:val="sr-Latn-CS"/>
        </w:rPr>
        <w:t xml:space="preserve"> </w:t>
      </w:r>
      <w:r>
        <w:rPr>
          <w:noProof/>
          <w:lang w:val="sr-Latn-CS"/>
        </w:rPr>
        <w:t>aktivacije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značajniji</w:t>
      </w:r>
      <w:r w:rsidR="00EA0F0C" w:rsidRPr="002E63A1">
        <w:rPr>
          <w:noProof/>
          <w:lang w:val="sr-Latn-CS"/>
        </w:rPr>
        <w:t xml:space="preserve"> </w:t>
      </w:r>
      <w:r>
        <w:rPr>
          <w:noProof/>
          <w:lang w:val="sr-Latn-CS"/>
        </w:rPr>
        <w:t>turistički</w:t>
      </w:r>
      <w:r w:rsidR="00EA0F0C" w:rsidRPr="002E63A1">
        <w:rPr>
          <w:noProof/>
          <w:lang w:val="sr-Latn-CS"/>
        </w:rPr>
        <w:t xml:space="preserve"> </w:t>
      </w:r>
      <w:r>
        <w:rPr>
          <w:noProof/>
          <w:lang w:val="sr-Latn-CS"/>
        </w:rPr>
        <w:t>potencijal</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visoko</w:t>
      </w:r>
      <w:r w:rsidR="00EA0F0C" w:rsidRPr="002E63A1">
        <w:rPr>
          <w:noProof/>
          <w:lang w:val="sr-Latn-CS"/>
        </w:rPr>
        <w:t xml:space="preserve"> </w:t>
      </w:r>
      <w:r>
        <w:rPr>
          <w:noProof/>
          <w:lang w:val="sr-Latn-CS"/>
        </w:rPr>
        <w:t>postavljenih</w:t>
      </w:r>
      <w:r w:rsidR="00EA0F0C" w:rsidRPr="002E63A1">
        <w:rPr>
          <w:noProof/>
          <w:lang w:val="sr-Latn-CS"/>
        </w:rPr>
        <w:t xml:space="preserve"> </w:t>
      </w:r>
      <w:r>
        <w:rPr>
          <w:noProof/>
          <w:lang w:val="sr-Latn-CS"/>
        </w:rPr>
        <w:t>naseljenih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formiranje</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tačaka</w:t>
      </w:r>
      <w:r w:rsidR="00EA0F0C" w:rsidRPr="002E63A1">
        <w:rPr>
          <w:noProof/>
          <w:lang w:val="sr-Latn-CS"/>
        </w:rPr>
        <w:t xml:space="preserve"> „</w:t>
      </w:r>
      <w:r>
        <w:rPr>
          <w:noProof/>
          <w:lang w:val="sr-Latn-CS"/>
        </w:rPr>
        <w:t>vazdušnih</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pogodni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kružnih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linearnih</w:t>
      </w:r>
      <w:r w:rsidR="00EA0F0C" w:rsidRPr="002E63A1">
        <w:rPr>
          <w:noProof/>
          <w:lang w:val="sr-Latn-CS"/>
        </w:rPr>
        <w:t xml:space="preserve"> </w:t>
      </w:r>
      <w:r>
        <w:rPr>
          <w:noProof/>
          <w:lang w:val="sr-Latn-CS"/>
        </w:rPr>
        <w:t>putovanja</w:t>
      </w:r>
      <w:r w:rsidR="00EA0F0C" w:rsidRPr="002E63A1">
        <w:rPr>
          <w:noProof/>
          <w:lang w:val="sr-Latn-CS"/>
        </w:rPr>
        <w:t xml:space="preserve"> </w:t>
      </w:r>
      <w:r>
        <w:rPr>
          <w:noProof/>
          <w:lang w:val="sr-Latn-CS"/>
        </w:rPr>
        <w:t>organizacijom</w:t>
      </w:r>
      <w:r w:rsidR="00EA0F0C" w:rsidRPr="002E63A1">
        <w:rPr>
          <w:noProof/>
          <w:lang w:val="sr-Latn-CS"/>
        </w:rPr>
        <w:t xml:space="preserve"> </w:t>
      </w:r>
      <w:r>
        <w:rPr>
          <w:noProof/>
          <w:lang w:val="sr-Latn-CS"/>
        </w:rPr>
        <w:t>planinarskih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biciklističkih</w:t>
      </w:r>
      <w:r w:rsidR="00EA0F0C" w:rsidRPr="002E63A1">
        <w:rPr>
          <w:noProof/>
          <w:lang w:val="sr-Latn-CS"/>
        </w:rPr>
        <w:t xml:space="preserve"> </w:t>
      </w:r>
      <w:r>
        <w:rPr>
          <w:noProof/>
          <w:lang w:val="sr-Latn-CS"/>
        </w:rPr>
        <w:t>staza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povezivanjem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značajnim</w:t>
      </w:r>
      <w:r w:rsidR="00EA0F0C" w:rsidRPr="002E63A1">
        <w:rPr>
          <w:noProof/>
          <w:lang w:val="sr-Latn-CS"/>
        </w:rPr>
        <w:t xml:space="preserve"> </w:t>
      </w:r>
      <w:r>
        <w:rPr>
          <w:noProof/>
          <w:lang w:val="sr-Latn-CS"/>
        </w:rPr>
        <w:t>međunarodnim</w:t>
      </w:r>
      <w:r w:rsidR="00EA0F0C" w:rsidRPr="002E63A1">
        <w:rPr>
          <w:noProof/>
          <w:lang w:val="sr-Latn-CS"/>
        </w:rPr>
        <w:t xml:space="preserve"> </w:t>
      </w:r>
      <w:r>
        <w:rPr>
          <w:noProof/>
          <w:lang w:val="sr-Latn-CS"/>
        </w:rPr>
        <w:t>rutama</w:t>
      </w:r>
      <w:r w:rsidR="00EA0F0C" w:rsidRPr="002E63A1">
        <w:rPr>
          <w:noProof/>
          <w:lang w:val="sr-Latn-CS"/>
        </w:rPr>
        <w:t xml:space="preserve">. </w:t>
      </w:r>
      <w:r>
        <w:rPr>
          <w:noProof/>
          <w:lang w:val="sr-Latn-CS"/>
        </w:rPr>
        <w:t>Seoska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suočavaju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dubokom</w:t>
      </w:r>
      <w:r w:rsidR="00EA0F0C" w:rsidRPr="002E63A1">
        <w:rPr>
          <w:noProof/>
          <w:lang w:val="sr-Latn-CS"/>
        </w:rPr>
        <w:t xml:space="preserve"> </w:t>
      </w:r>
      <w:r>
        <w:rPr>
          <w:noProof/>
          <w:lang w:val="sr-Latn-CS"/>
        </w:rPr>
        <w:t>ekonomskom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demografskom</w:t>
      </w:r>
      <w:r w:rsidR="00EA0F0C" w:rsidRPr="002E63A1">
        <w:rPr>
          <w:noProof/>
          <w:lang w:val="sr-Latn-CS"/>
        </w:rPr>
        <w:t xml:space="preserve"> </w:t>
      </w:r>
      <w:r>
        <w:rPr>
          <w:noProof/>
          <w:lang w:val="sr-Latn-CS"/>
        </w:rPr>
        <w:t>krizom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nemaju</w:t>
      </w:r>
      <w:r w:rsidR="00EA0F0C" w:rsidRPr="002E63A1">
        <w:rPr>
          <w:noProof/>
          <w:lang w:val="sr-Latn-CS"/>
        </w:rPr>
        <w:t xml:space="preserve"> </w:t>
      </w:r>
      <w:r>
        <w:rPr>
          <w:noProof/>
          <w:lang w:val="sr-Latn-CS"/>
        </w:rPr>
        <w:t>značajnijih</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sadržaja</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3.1.2.3.    </w:t>
      </w:r>
      <w:r w:rsidR="002E63A1">
        <w:rPr>
          <w:bCs/>
          <w:noProof/>
          <w:lang w:val="sr-Latn-CS"/>
        </w:rPr>
        <w:t>Demografsko</w:t>
      </w:r>
      <w:r w:rsidRPr="002E63A1">
        <w:rPr>
          <w:bCs/>
          <w:noProof/>
          <w:lang w:val="sr-Latn-CS"/>
        </w:rPr>
        <w:t>-</w:t>
      </w:r>
      <w:r w:rsidR="002E63A1">
        <w:rPr>
          <w:bCs/>
          <w:noProof/>
          <w:lang w:val="sr-Latn-CS"/>
        </w:rPr>
        <w:t>socijalni</w:t>
      </w:r>
      <w:r w:rsidRPr="002E63A1">
        <w:rPr>
          <w:bCs/>
          <w:noProof/>
          <w:lang w:val="sr-Latn-CS"/>
        </w:rPr>
        <w:t xml:space="preserve"> </w:t>
      </w:r>
      <w:r w:rsidR="002E63A1">
        <w:rPr>
          <w:bCs/>
          <w:noProof/>
          <w:lang w:val="sr-Latn-CS"/>
        </w:rPr>
        <w:t>aspekt</w:t>
      </w:r>
      <w:r w:rsidRPr="002E63A1">
        <w:rPr>
          <w:bCs/>
          <w:noProof/>
          <w:lang w:val="sr-Latn-CS"/>
        </w:rPr>
        <w:t xml:space="preserve"> </w:t>
      </w:r>
      <w:r w:rsidR="002E63A1">
        <w:rPr>
          <w:bCs/>
          <w:noProof/>
          <w:lang w:val="sr-Latn-CS"/>
        </w:rPr>
        <w:t>razvoja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mreža</w:t>
      </w:r>
      <w:r w:rsidRPr="002E63A1">
        <w:rPr>
          <w:bCs/>
          <w:noProof/>
          <w:lang w:val="sr-Latn-CS"/>
        </w:rPr>
        <w:t xml:space="preserve"> </w:t>
      </w:r>
      <w:r w:rsidR="002E63A1">
        <w:rPr>
          <w:bCs/>
          <w:noProof/>
          <w:lang w:val="sr-Latn-CS"/>
        </w:rPr>
        <w:t>naselja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3.1.2.3.1. </w:t>
      </w:r>
      <w:r w:rsidR="002E63A1">
        <w:rPr>
          <w:bCs/>
          <w:noProof/>
          <w:lang w:val="sr-Latn-CS"/>
        </w:rPr>
        <w:t>Stanovništvo</w:t>
      </w:r>
    </w:p>
    <w:p w:rsidR="00EA0F0C" w:rsidRPr="002E63A1" w:rsidRDefault="00EA0F0C" w:rsidP="00EA0F0C">
      <w:pPr>
        <w:tabs>
          <w:tab w:val="left" w:pos="935"/>
          <w:tab w:val="right" w:leader="dot" w:pos="9356"/>
        </w:tabs>
        <w:autoSpaceDE w:val="0"/>
        <w:autoSpaceDN w:val="0"/>
        <w:adjustRightInd w:val="0"/>
        <w:jc w:val="center"/>
        <w:rPr>
          <w:bCs/>
          <w:noProof/>
          <w:sz w:val="16"/>
          <w:szCs w:val="16"/>
          <w:lang w:val="sr-Latn-CS"/>
        </w:rPr>
      </w:pPr>
    </w:p>
    <w:p w:rsidR="00EA0F0C" w:rsidRPr="002E63A1" w:rsidRDefault="002E63A1" w:rsidP="00EA0F0C">
      <w:pPr>
        <w:pStyle w:val="NoSpacing"/>
        <w:ind w:firstLine="709"/>
        <w:jc w:val="both"/>
        <w:rPr>
          <w:rFonts w:ascii="Times New Roman" w:hAnsi="Times New Roman"/>
          <w:noProof/>
          <w:sz w:val="24"/>
          <w:szCs w:val="24"/>
        </w:rPr>
      </w:pP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živi</w:t>
      </w:r>
      <w:r w:rsidR="00EA0F0C" w:rsidRPr="002E63A1">
        <w:rPr>
          <w:rFonts w:ascii="Times New Roman" w:hAnsi="Times New Roman"/>
          <w:noProof/>
          <w:sz w:val="24"/>
          <w:szCs w:val="24"/>
        </w:rPr>
        <w:t xml:space="preserve"> (2002. </w:t>
      </w:r>
      <w:r>
        <w:rPr>
          <w:rFonts w:ascii="Times New Roman" w:hAnsi="Times New Roman"/>
          <w:noProof/>
          <w:sz w:val="24"/>
          <w:szCs w:val="24"/>
        </w:rPr>
        <w:t>godine</w:t>
      </w:r>
      <w:r w:rsidR="00EA0F0C" w:rsidRPr="002E63A1">
        <w:rPr>
          <w:rFonts w:ascii="Times New Roman" w:hAnsi="Times New Roman"/>
          <w:noProof/>
          <w:sz w:val="24"/>
          <w:szCs w:val="24"/>
        </w:rPr>
        <w:t xml:space="preserve">) 4665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odnosno</w:t>
      </w:r>
      <w:r w:rsidR="00EA0F0C" w:rsidRPr="002E63A1">
        <w:rPr>
          <w:rFonts w:ascii="Times New Roman" w:hAnsi="Times New Roman"/>
          <w:noProof/>
          <w:sz w:val="24"/>
          <w:szCs w:val="24"/>
        </w:rPr>
        <w:t xml:space="preserve"> 3349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prema</w:t>
      </w:r>
      <w:r w:rsidR="00EA0F0C" w:rsidRPr="002E63A1">
        <w:rPr>
          <w:rFonts w:ascii="Times New Roman" w:hAnsi="Times New Roman"/>
          <w:noProof/>
          <w:sz w:val="24"/>
          <w:szCs w:val="24"/>
        </w:rPr>
        <w:t xml:space="preserve"> </w:t>
      </w:r>
      <w:r>
        <w:rPr>
          <w:rFonts w:ascii="Times New Roman" w:hAnsi="Times New Roman"/>
          <w:noProof/>
          <w:sz w:val="24"/>
          <w:szCs w:val="24"/>
        </w:rPr>
        <w:t>rezultatima</w:t>
      </w:r>
      <w:r w:rsidR="00EA0F0C" w:rsidRPr="002E63A1">
        <w:rPr>
          <w:rFonts w:ascii="Times New Roman" w:hAnsi="Times New Roman"/>
          <w:noProof/>
          <w:sz w:val="24"/>
          <w:szCs w:val="24"/>
        </w:rPr>
        <w:t xml:space="preserve"> </w:t>
      </w:r>
      <w:r>
        <w:rPr>
          <w:rFonts w:ascii="Times New Roman" w:hAnsi="Times New Roman"/>
          <w:noProof/>
          <w:sz w:val="24"/>
          <w:szCs w:val="24"/>
        </w:rPr>
        <w:t>popisa</w:t>
      </w:r>
      <w:r w:rsidR="00EA0F0C" w:rsidRPr="002E63A1">
        <w:rPr>
          <w:rFonts w:ascii="Times New Roman" w:hAnsi="Times New Roman"/>
          <w:noProof/>
          <w:sz w:val="24"/>
          <w:szCs w:val="24"/>
        </w:rPr>
        <w:t xml:space="preserve"> 2011. </w:t>
      </w:r>
      <w:r>
        <w:rPr>
          <w:rFonts w:ascii="Times New Roman" w:hAnsi="Times New Roman"/>
          <w:noProof/>
          <w:sz w:val="24"/>
          <w:szCs w:val="24"/>
        </w:rPr>
        <w:t>godine</w:t>
      </w:r>
      <w:r w:rsidR="00EA0F0C" w:rsidRPr="002E63A1">
        <w:rPr>
          <w:rFonts w:ascii="Times New Roman" w:hAnsi="Times New Roman"/>
          <w:noProof/>
          <w:sz w:val="24"/>
          <w:szCs w:val="24"/>
        </w:rPr>
        <w:t xml:space="preserve">. </w:t>
      </w:r>
    </w:p>
    <w:p w:rsidR="00EA0F0C" w:rsidRPr="002E63A1" w:rsidRDefault="002E63A1" w:rsidP="00EA0F0C">
      <w:pPr>
        <w:pStyle w:val="NoSpacing"/>
        <w:ind w:firstLine="748"/>
        <w:jc w:val="both"/>
        <w:rPr>
          <w:rFonts w:ascii="Times New Roman" w:hAnsi="Times New Roman"/>
          <w:noProof/>
          <w:sz w:val="24"/>
          <w:szCs w:val="24"/>
        </w:rPr>
      </w:pPr>
      <w:r>
        <w:rPr>
          <w:rFonts w:ascii="Times New Roman" w:hAnsi="Times New Roman"/>
          <w:noProof/>
          <w:sz w:val="24"/>
          <w:szCs w:val="24"/>
        </w:rPr>
        <w:lastRenderedPageBreak/>
        <w:t>U</w:t>
      </w:r>
      <w:r w:rsidR="00EA0F0C" w:rsidRPr="002E63A1">
        <w:rPr>
          <w:rFonts w:ascii="Times New Roman" w:hAnsi="Times New Roman"/>
          <w:noProof/>
          <w:sz w:val="24"/>
          <w:szCs w:val="24"/>
        </w:rPr>
        <w:t xml:space="preserve"> </w:t>
      </w:r>
      <w:r>
        <w:rPr>
          <w:rFonts w:ascii="Times New Roman" w:hAnsi="Times New Roman"/>
          <w:noProof/>
          <w:sz w:val="24"/>
          <w:szCs w:val="24"/>
        </w:rPr>
        <w:t>čitavom</w:t>
      </w:r>
      <w:r w:rsidR="00EA0F0C" w:rsidRPr="002E63A1">
        <w:rPr>
          <w:rFonts w:ascii="Times New Roman" w:hAnsi="Times New Roman"/>
          <w:noProof/>
          <w:sz w:val="24"/>
          <w:szCs w:val="24"/>
        </w:rPr>
        <w:t xml:space="preserve"> </w:t>
      </w:r>
      <w:r>
        <w:rPr>
          <w:rFonts w:ascii="Times New Roman" w:hAnsi="Times New Roman"/>
          <w:noProof/>
          <w:sz w:val="24"/>
          <w:szCs w:val="24"/>
        </w:rPr>
        <w:t>posleratnom</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w:t>
      </w:r>
      <w:r>
        <w:rPr>
          <w:rFonts w:ascii="Times New Roman" w:hAnsi="Times New Roman"/>
          <w:noProof/>
          <w:sz w:val="24"/>
          <w:szCs w:val="24"/>
        </w:rPr>
        <w:t>broj</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imao</w:t>
      </w:r>
      <w:r w:rsidR="00EA0F0C" w:rsidRPr="002E63A1">
        <w:rPr>
          <w:rFonts w:ascii="Times New Roman" w:hAnsi="Times New Roman"/>
          <w:noProof/>
          <w:sz w:val="24"/>
          <w:szCs w:val="24"/>
        </w:rPr>
        <w:t xml:space="preserve"> </w:t>
      </w:r>
      <w:r>
        <w:rPr>
          <w:rFonts w:ascii="Times New Roman" w:hAnsi="Times New Roman"/>
          <w:noProof/>
          <w:sz w:val="24"/>
          <w:szCs w:val="24"/>
        </w:rPr>
        <w:t>kontinuirani</w:t>
      </w:r>
      <w:r w:rsidR="00EA0F0C" w:rsidRPr="002E63A1">
        <w:rPr>
          <w:rFonts w:ascii="Times New Roman" w:hAnsi="Times New Roman"/>
          <w:noProof/>
          <w:sz w:val="24"/>
          <w:szCs w:val="24"/>
        </w:rPr>
        <w:t xml:space="preserve"> </w:t>
      </w:r>
      <w:r>
        <w:rPr>
          <w:rFonts w:ascii="Times New Roman" w:hAnsi="Times New Roman"/>
          <w:noProof/>
          <w:sz w:val="24"/>
          <w:szCs w:val="24"/>
        </w:rPr>
        <w:t>trend</w:t>
      </w:r>
      <w:r w:rsidR="00EA0F0C" w:rsidRPr="002E63A1">
        <w:rPr>
          <w:rFonts w:ascii="Times New Roman" w:hAnsi="Times New Roman"/>
          <w:noProof/>
          <w:sz w:val="24"/>
          <w:szCs w:val="24"/>
        </w:rPr>
        <w:t xml:space="preserve"> </w:t>
      </w:r>
      <w:r>
        <w:rPr>
          <w:rFonts w:ascii="Times New Roman" w:hAnsi="Times New Roman"/>
          <w:noProof/>
          <w:sz w:val="24"/>
          <w:szCs w:val="24"/>
        </w:rPr>
        <w:t>smanjenja</w:t>
      </w:r>
      <w:r w:rsidR="00EA0F0C" w:rsidRPr="002E63A1">
        <w:rPr>
          <w:rFonts w:ascii="Times New Roman" w:hAnsi="Times New Roman"/>
          <w:noProof/>
          <w:sz w:val="24"/>
          <w:szCs w:val="24"/>
        </w:rPr>
        <w:t xml:space="preserve">, </w:t>
      </w:r>
      <w:r>
        <w:rPr>
          <w:rFonts w:ascii="Times New Roman" w:hAnsi="Times New Roman"/>
          <w:noProof/>
          <w:sz w:val="24"/>
          <w:szCs w:val="24"/>
        </w:rPr>
        <w:t>tako</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2002.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odnosu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1948. </w:t>
      </w:r>
      <w:r>
        <w:rPr>
          <w:rFonts w:ascii="Times New Roman" w:hAnsi="Times New Roman"/>
          <w:noProof/>
          <w:sz w:val="24"/>
          <w:szCs w:val="24"/>
        </w:rPr>
        <w:t>godinu</w:t>
      </w:r>
      <w:r w:rsidR="00EA0F0C" w:rsidRPr="002E63A1">
        <w:rPr>
          <w:rFonts w:ascii="Times New Roman" w:hAnsi="Times New Roman"/>
          <w:noProof/>
          <w:sz w:val="24"/>
          <w:szCs w:val="24"/>
        </w:rPr>
        <w:t xml:space="preserve"> </w:t>
      </w:r>
      <w:r>
        <w:rPr>
          <w:rFonts w:ascii="Times New Roman" w:hAnsi="Times New Roman"/>
          <w:noProof/>
          <w:sz w:val="24"/>
          <w:szCs w:val="24"/>
        </w:rPr>
        <w:t>smanjen</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61,52%, </w:t>
      </w:r>
      <w:r>
        <w:rPr>
          <w:rFonts w:ascii="Times New Roman" w:hAnsi="Times New Roman"/>
          <w:noProof/>
          <w:sz w:val="24"/>
          <w:szCs w:val="24"/>
        </w:rPr>
        <w:t>odnosno</w:t>
      </w:r>
      <w:r w:rsidR="00EA0F0C" w:rsidRPr="002E63A1">
        <w:rPr>
          <w:rFonts w:ascii="Times New Roman" w:hAnsi="Times New Roman"/>
          <w:noProof/>
          <w:sz w:val="24"/>
          <w:szCs w:val="24"/>
        </w:rPr>
        <w:t xml:space="preserve"> 2011.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odnosu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1948. </w:t>
      </w:r>
      <w:r>
        <w:rPr>
          <w:rFonts w:ascii="Times New Roman" w:hAnsi="Times New Roman"/>
          <w:noProof/>
          <w:sz w:val="24"/>
          <w:szCs w:val="24"/>
        </w:rPr>
        <w:t>godinu</w:t>
      </w:r>
      <w:r w:rsidR="00EA0F0C" w:rsidRPr="002E63A1">
        <w:rPr>
          <w:rFonts w:ascii="Times New Roman" w:hAnsi="Times New Roman"/>
          <w:noProof/>
          <w:sz w:val="24"/>
          <w:szCs w:val="24"/>
        </w:rPr>
        <w:t xml:space="preserve"> - 72,38%. </w:t>
      </w:r>
      <w:r>
        <w:rPr>
          <w:rFonts w:ascii="Times New Roman" w:hAnsi="Times New Roman"/>
          <w:noProof/>
          <w:sz w:val="24"/>
          <w:szCs w:val="24"/>
        </w:rPr>
        <w:t>Posmatrano</w:t>
      </w:r>
      <w:r w:rsidR="00EA0F0C" w:rsidRPr="002E63A1">
        <w:rPr>
          <w:rFonts w:ascii="Times New Roman" w:hAnsi="Times New Roman"/>
          <w:noProof/>
          <w:sz w:val="24"/>
          <w:szCs w:val="24"/>
        </w:rPr>
        <w:t xml:space="preserve"> </w:t>
      </w:r>
      <w:r>
        <w:rPr>
          <w:rFonts w:ascii="Times New Roman" w:hAnsi="Times New Roman"/>
          <w:noProof/>
          <w:sz w:val="24"/>
          <w:szCs w:val="24"/>
        </w:rPr>
        <w:t>po</w:t>
      </w:r>
      <w:r w:rsidR="00EA0F0C" w:rsidRPr="002E63A1">
        <w:rPr>
          <w:rFonts w:ascii="Times New Roman" w:hAnsi="Times New Roman"/>
          <w:noProof/>
          <w:sz w:val="24"/>
          <w:szCs w:val="24"/>
        </w:rPr>
        <w:t xml:space="preserve"> </w:t>
      </w:r>
      <w:r>
        <w:rPr>
          <w:rFonts w:ascii="Times New Roman" w:hAnsi="Times New Roman"/>
          <w:noProof/>
          <w:sz w:val="24"/>
          <w:szCs w:val="24"/>
        </w:rPr>
        <w:t>opštinama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ulaze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obuhvat</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uočeno</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značajnije</w:t>
      </w:r>
      <w:r w:rsidR="00EA0F0C" w:rsidRPr="002E63A1">
        <w:rPr>
          <w:rFonts w:ascii="Times New Roman" w:hAnsi="Times New Roman"/>
          <w:noProof/>
          <w:sz w:val="24"/>
          <w:szCs w:val="24"/>
        </w:rPr>
        <w:t xml:space="preserve"> </w:t>
      </w:r>
      <w:r>
        <w:rPr>
          <w:rFonts w:ascii="Times New Roman" w:hAnsi="Times New Roman"/>
          <w:noProof/>
          <w:sz w:val="24"/>
          <w:szCs w:val="24"/>
        </w:rPr>
        <w:t>smanjenje</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1948-2002. </w:t>
      </w:r>
      <w:r>
        <w:rPr>
          <w:rFonts w:ascii="Times New Roman" w:hAnsi="Times New Roman"/>
          <w:noProof/>
          <w:sz w:val="24"/>
          <w:szCs w:val="24"/>
        </w:rPr>
        <w:t>godine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naseljima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dela</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Kuršumlija</w:t>
      </w:r>
      <w:r w:rsidR="00EA0F0C" w:rsidRPr="002E63A1">
        <w:rPr>
          <w:rFonts w:ascii="Times New Roman" w:hAnsi="Times New Roman"/>
          <w:noProof/>
          <w:sz w:val="24"/>
          <w:szCs w:val="24"/>
        </w:rPr>
        <w:t xml:space="preserve"> (70,58%),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znatno</w:t>
      </w:r>
      <w:r w:rsidR="00EA0F0C" w:rsidRPr="002E63A1">
        <w:rPr>
          <w:rFonts w:ascii="Times New Roman" w:hAnsi="Times New Roman"/>
          <w:noProof/>
          <w:sz w:val="24"/>
          <w:szCs w:val="24"/>
        </w:rPr>
        <w:t xml:space="preserve"> </w:t>
      </w:r>
      <w:r>
        <w:rPr>
          <w:rFonts w:ascii="Times New Roman" w:hAnsi="Times New Roman"/>
          <w:noProof/>
          <w:sz w:val="24"/>
          <w:szCs w:val="24"/>
        </w:rPr>
        <w:t>niže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dela</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Brus</w:t>
      </w:r>
      <w:r w:rsidR="00EA0F0C" w:rsidRPr="002E63A1">
        <w:rPr>
          <w:rFonts w:ascii="Times New Roman" w:hAnsi="Times New Roman"/>
          <w:noProof/>
          <w:sz w:val="24"/>
          <w:szCs w:val="24"/>
        </w:rPr>
        <w:t xml:space="preserve"> (49,59%).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istom</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w:t>
      </w:r>
      <w:r>
        <w:rPr>
          <w:rFonts w:ascii="Times New Roman" w:hAnsi="Times New Roman"/>
          <w:noProof/>
          <w:sz w:val="24"/>
          <w:szCs w:val="24"/>
        </w:rPr>
        <w:t>broj</w:t>
      </w:r>
      <w:r w:rsidR="00EA0F0C" w:rsidRPr="002E63A1">
        <w:rPr>
          <w:rFonts w:ascii="Times New Roman" w:hAnsi="Times New Roman"/>
          <w:noProof/>
          <w:sz w:val="24"/>
          <w:szCs w:val="24"/>
        </w:rPr>
        <w:t xml:space="preserve"> </w:t>
      </w:r>
      <w:r>
        <w:rPr>
          <w:rFonts w:ascii="Times New Roman" w:hAnsi="Times New Roman"/>
          <w:noProof/>
          <w:sz w:val="24"/>
          <w:szCs w:val="24"/>
        </w:rPr>
        <w:t>domaćinstava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povećan</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10,81% (</w:t>
      </w:r>
      <w:r>
        <w:rPr>
          <w:rFonts w:ascii="Times New Roman" w:hAnsi="Times New Roman"/>
          <w:noProof/>
          <w:sz w:val="24"/>
          <w:szCs w:val="24"/>
        </w:rPr>
        <w:t>sa</w:t>
      </w:r>
      <w:r w:rsidR="00EA0F0C" w:rsidRPr="002E63A1">
        <w:rPr>
          <w:rFonts w:ascii="Times New Roman" w:hAnsi="Times New Roman"/>
          <w:noProof/>
          <w:sz w:val="24"/>
          <w:szCs w:val="24"/>
        </w:rPr>
        <w:t xml:space="preserve"> 1.600 </w:t>
      </w:r>
      <w:r>
        <w:rPr>
          <w:rFonts w:ascii="Times New Roman" w:hAnsi="Times New Roman"/>
          <w:noProof/>
          <w:sz w:val="24"/>
          <w:szCs w:val="24"/>
        </w:rPr>
        <w:t>na</w:t>
      </w:r>
      <w:r w:rsidR="00EA0F0C" w:rsidRPr="002E63A1">
        <w:rPr>
          <w:rFonts w:ascii="Times New Roman" w:hAnsi="Times New Roman"/>
          <w:noProof/>
          <w:sz w:val="24"/>
          <w:szCs w:val="24"/>
        </w:rPr>
        <w:t xml:space="preserve"> 1.773).</w:t>
      </w:r>
    </w:p>
    <w:p w:rsidR="00EA0F0C" w:rsidRPr="002E63A1" w:rsidRDefault="002E63A1" w:rsidP="00EA0F0C">
      <w:pPr>
        <w:pStyle w:val="NoSpacing"/>
        <w:ind w:firstLine="709"/>
        <w:jc w:val="both"/>
        <w:rPr>
          <w:rFonts w:ascii="Times New Roman" w:hAnsi="Times New Roman"/>
          <w:noProof/>
          <w:sz w:val="24"/>
          <w:szCs w:val="24"/>
        </w:rPr>
      </w:pPr>
      <w:r>
        <w:rPr>
          <w:rFonts w:ascii="Times New Roman" w:hAnsi="Times New Roman"/>
          <w:noProof/>
          <w:sz w:val="24"/>
          <w:szCs w:val="24"/>
        </w:rPr>
        <w:t>Uporedo</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procesom</w:t>
      </w:r>
      <w:r w:rsidR="00EA0F0C" w:rsidRPr="002E63A1">
        <w:rPr>
          <w:rFonts w:ascii="Times New Roman" w:hAnsi="Times New Roman"/>
          <w:noProof/>
          <w:sz w:val="24"/>
          <w:szCs w:val="24"/>
        </w:rPr>
        <w:t xml:space="preserve"> </w:t>
      </w:r>
      <w:r>
        <w:rPr>
          <w:rFonts w:ascii="Times New Roman" w:hAnsi="Times New Roman"/>
          <w:noProof/>
          <w:sz w:val="24"/>
          <w:szCs w:val="24"/>
        </w:rPr>
        <w:t>povećavanja</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domaćinstava</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1991. </w:t>
      </w:r>
      <w:r>
        <w:rPr>
          <w:rFonts w:ascii="Times New Roman" w:hAnsi="Times New Roman"/>
          <w:noProof/>
          <w:sz w:val="24"/>
          <w:szCs w:val="24"/>
        </w:rPr>
        <w:t>do</w:t>
      </w:r>
      <w:r w:rsidR="00EA0F0C" w:rsidRPr="002E63A1">
        <w:rPr>
          <w:rFonts w:ascii="Times New Roman" w:hAnsi="Times New Roman"/>
          <w:noProof/>
          <w:sz w:val="24"/>
          <w:szCs w:val="24"/>
        </w:rPr>
        <w:t xml:space="preserve"> 2002. </w:t>
      </w:r>
      <w:r>
        <w:rPr>
          <w:rFonts w:ascii="Times New Roman" w:hAnsi="Times New Roman"/>
          <w:noProof/>
          <w:sz w:val="24"/>
          <w:szCs w:val="24"/>
        </w:rPr>
        <w:t>godine</w:t>
      </w:r>
      <w:r w:rsidR="00EA0F0C" w:rsidRPr="002E63A1">
        <w:rPr>
          <w:rFonts w:ascii="Times New Roman" w:hAnsi="Times New Roman"/>
          <w:noProof/>
          <w:sz w:val="24"/>
          <w:szCs w:val="24"/>
        </w:rPr>
        <w:t xml:space="preserve">, </w:t>
      </w:r>
      <w:r>
        <w:rPr>
          <w:rFonts w:ascii="Times New Roman" w:hAnsi="Times New Roman"/>
          <w:noProof/>
          <w:sz w:val="24"/>
          <w:szCs w:val="24"/>
        </w:rPr>
        <w:t>odvijao</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proces</w:t>
      </w:r>
      <w:r w:rsidR="00EA0F0C" w:rsidRPr="002E63A1">
        <w:rPr>
          <w:rFonts w:ascii="Times New Roman" w:hAnsi="Times New Roman"/>
          <w:noProof/>
          <w:sz w:val="24"/>
          <w:szCs w:val="24"/>
        </w:rPr>
        <w:t xml:space="preserve"> </w:t>
      </w:r>
      <w:r>
        <w:rPr>
          <w:rFonts w:ascii="Times New Roman" w:hAnsi="Times New Roman"/>
          <w:noProof/>
          <w:sz w:val="24"/>
          <w:szCs w:val="24"/>
        </w:rPr>
        <w:t>smanjenja</w:t>
      </w:r>
      <w:r w:rsidR="00EA0F0C" w:rsidRPr="002E63A1">
        <w:rPr>
          <w:rFonts w:ascii="Times New Roman" w:hAnsi="Times New Roman"/>
          <w:noProof/>
          <w:sz w:val="24"/>
          <w:szCs w:val="24"/>
        </w:rPr>
        <w:t xml:space="preserve"> </w:t>
      </w:r>
      <w:r>
        <w:rPr>
          <w:rFonts w:ascii="Times New Roman" w:hAnsi="Times New Roman"/>
          <w:noProof/>
          <w:sz w:val="24"/>
          <w:szCs w:val="24"/>
        </w:rPr>
        <w:t>prosečne</w:t>
      </w:r>
      <w:r w:rsidR="00EA0F0C" w:rsidRPr="002E63A1">
        <w:rPr>
          <w:rFonts w:ascii="Times New Roman" w:hAnsi="Times New Roman"/>
          <w:noProof/>
          <w:sz w:val="24"/>
          <w:szCs w:val="24"/>
        </w:rPr>
        <w:t xml:space="preserve"> </w:t>
      </w:r>
      <w:r>
        <w:rPr>
          <w:rFonts w:ascii="Times New Roman" w:hAnsi="Times New Roman"/>
          <w:noProof/>
          <w:sz w:val="24"/>
          <w:szCs w:val="24"/>
        </w:rPr>
        <w:t>veličine</w:t>
      </w:r>
      <w:r w:rsidR="00EA0F0C" w:rsidRPr="002E63A1">
        <w:rPr>
          <w:rFonts w:ascii="Times New Roman" w:hAnsi="Times New Roman"/>
          <w:noProof/>
          <w:sz w:val="24"/>
          <w:szCs w:val="24"/>
        </w:rPr>
        <w:t xml:space="preserve"> </w:t>
      </w:r>
      <w:r>
        <w:rPr>
          <w:rFonts w:ascii="Times New Roman" w:hAnsi="Times New Roman"/>
          <w:noProof/>
          <w:sz w:val="24"/>
          <w:szCs w:val="24"/>
        </w:rPr>
        <w:t>domaćinstva</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7,57 </w:t>
      </w:r>
      <w:r>
        <w:rPr>
          <w:rFonts w:ascii="Times New Roman" w:hAnsi="Times New Roman"/>
          <w:noProof/>
          <w:sz w:val="24"/>
          <w:szCs w:val="24"/>
        </w:rPr>
        <w:t>na</w:t>
      </w:r>
      <w:r w:rsidR="00EA0F0C" w:rsidRPr="002E63A1">
        <w:rPr>
          <w:rFonts w:ascii="Times New Roman" w:hAnsi="Times New Roman"/>
          <w:noProof/>
          <w:sz w:val="24"/>
          <w:szCs w:val="24"/>
        </w:rPr>
        <w:t xml:space="preserve"> 2,63 </w:t>
      </w:r>
      <w:r>
        <w:rPr>
          <w:rFonts w:ascii="Times New Roman" w:hAnsi="Times New Roman"/>
          <w:noProof/>
          <w:sz w:val="24"/>
          <w:szCs w:val="24"/>
        </w:rPr>
        <w:t>člana</w:t>
      </w:r>
      <w:r w:rsidR="00EA0F0C" w:rsidRPr="002E63A1">
        <w:rPr>
          <w:rFonts w:ascii="Times New Roman" w:hAnsi="Times New Roman"/>
          <w:noProof/>
          <w:sz w:val="24"/>
          <w:szCs w:val="24"/>
        </w:rPr>
        <w:t xml:space="preserve"> </w:t>
      </w:r>
      <w:r>
        <w:rPr>
          <w:rFonts w:ascii="Times New Roman" w:hAnsi="Times New Roman"/>
          <w:noProof/>
          <w:sz w:val="24"/>
          <w:szCs w:val="24"/>
        </w:rPr>
        <w:t>po</w:t>
      </w:r>
      <w:r w:rsidR="00EA0F0C" w:rsidRPr="002E63A1">
        <w:rPr>
          <w:rFonts w:ascii="Times New Roman" w:hAnsi="Times New Roman"/>
          <w:noProof/>
          <w:sz w:val="24"/>
          <w:szCs w:val="24"/>
        </w:rPr>
        <w:t xml:space="preserve"> </w:t>
      </w:r>
      <w:r>
        <w:rPr>
          <w:rFonts w:ascii="Times New Roman" w:hAnsi="Times New Roman"/>
          <w:noProof/>
          <w:sz w:val="24"/>
          <w:szCs w:val="24"/>
        </w:rPr>
        <w:t>domaćinstvu</w:t>
      </w:r>
      <w:r w:rsidR="00EA0F0C" w:rsidRPr="002E63A1">
        <w:rPr>
          <w:rFonts w:ascii="Times New Roman" w:hAnsi="Times New Roman"/>
          <w:noProof/>
          <w:sz w:val="24"/>
          <w:szCs w:val="24"/>
        </w:rPr>
        <w:t xml:space="preserve">).  </w:t>
      </w:r>
      <w:r>
        <w:rPr>
          <w:rFonts w:ascii="Times New Roman" w:hAnsi="Times New Roman"/>
          <w:noProof/>
          <w:sz w:val="24"/>
          <w:szCs w:val="24"/>
        </w:rPr>
        <w:t>Prosečna</w:t>
      </w:r>
      <w:r w:rsidR="00EA0F0C" w:rsidRPr="002E63A1">
        <w:rPr>
          <w:rFonts w:ascii="Times New Roman" w:hAnsi="Times New Roman"/>
          <w:noProof/>
          <w:sz w:val="24"/>
          <w:szCs w:val="24"/>
        </w:rPr>
        <w:t xml:space="preserve"> </w:t>
      </w:r>
      <w:r>
        <w:rPr>
          <w:rFonts w:ascii="Times New Roman" w:hAnsi="Times New Roman"/>
          <w:noProof/>
          <w:sz w:val="24"/>
          <w:szCs w:val="24"/>
        </w:rPr>
        <w:t>gustina</w:t>
      </w:r>
      <w:r w:rsidR="00EA0F0C" w:rsidRPr="002E63A1">
        <w:rPr>
          <w:rFonts w:ascii="Times New Roman" w:hAnsi="Times New Roman"/>
          <w:noProof/>
          <w:sz w:val="24"/>
          <w:szCs w:val="24"/>
        </w:rPr>
        <w:t xml:space="preserve"> </w:t>
      </w:r>
      <w:r>
        <w:rPr>
          <w:rFonts w:ascii="Times New Roman" w:hAnsi="Times New Roman"/>
          <w:noProof/>
          <w:sz w:val="24"/>
          <w:szCs w:val="24"/>
        </w:rPr>
        <w:t>naseljenosti</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10 </w:t>
      </w:r>
      <w:r>
        <w:rPr>
          <w:rFonts w:ascii="Times New Roman" w:hAnsi="Times New Roman"/>
          <w:noProof/>
          <w:sz w:val="24"/>
          <w:szCs w:val="24"/>
        </w:rPr>
        <w:t>st</w:t>
      </w:r>
      <w:r w:rsidR="00EA0F0C" w:rsidRPr="002E63A1">
        <w:rPr>
          <w:rFonts w:ascii="Times New Roman" w:hAnsi="Times New Roman"/>
          <w:noProof/>
          <w:sz w:val="24"/>
          <w:szCs w:val="24"/>
        </w:rPr>
        <w:t>/</w:t>
      </w:r>
      <w:r>
        <w:rPr>
          <w:rFonts w:ascii="Times New Roman" w:hAnsi="Times New Roman"/>
          <w:noProof/>
          <w:sz w:val="24"/>
          <w:szCs w:val="24"/>
        </w:rPr>
        <w:t>km</w:t>
      </w:r>
      <w:r w:rsidR="00EA0F0C" w:rsidRPr="002E63A1">
        <w:rPr>
          <w:rFonts w:ascii="Times New Roman" w:hAnsi="Times New Roman"/>
          <w:noProof/>
          <w:sz w:val="24"/>
          <w:szCs w:val="24"/>
          <w:vertAlign w:val="superscript"/>
        </w:rPr>
        <w:t xml:space="preserve">2 </w:t>
      </w:r>
      <w:r w:rsidR="00EA0F0C" w:rsidRPr="002E63A1">
        <w:rPr>
          <w:rFonts w:ascii="Times New Roman" w:hAnsi="Times New Roman"/>
          <w:noProof/>
          <w:sz w:val="24"/>
          <w:szCs w:val="24"/>
        </w:rPr>
        <w:t xml:space="preserve">(2002. </w:t>
      </w:r>
      <w:r>
        <w:rPr>
          <w:rFonts w:ascii="Times New Roman" w:hAnsi="Times New Roman"/>
          <w:noProof/>
          <w:sz w:val="24"/>
          <w:szCs w:val="24"/>
        </w:rPr>
        <w:t>godine</w:t>
      </w:r>
      <w:r w:rsidR="00EA0F0C" w:rsidRPr="002E63A1">
        <w:rPr>
          <w:rFonts w:ascii="Times New Roman" w:hAnsi="Times New Roman"/>
          <w:noProof/>
          <w:sz w:val="24"/>
          <w:szCs w:val="24"/>
        </w:rPr>
        <w:t xml:space="preserve">), </w:t>
      </w:r>
      <w:r>
        <w:rPr>
          <w:rFonts w:ascii="Times New Roman" w:hAnsi="Times New Roman"/>
          <w:noProof/>
          <w:sz w:val="24"/>
          <w:szCs w:val="24"/>
        </w:rPr>
        <w:t>što</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daleko</w:t>
      </w:r>
      <w:r w:rsidR="00EA0F0C" w:rsidRPr="002E63A1">
        <w:rPr>
          <w:rFonts w:ascii="Times New Roman" w:hAnsi="Times New Roman"/>
          <w:noProof/>
          <w:sz w:val="24"/>
          <w:szCs w:val="24"/>
        </w:rPr>
        <w:t xml:space="preserve"> </w:t>
      </w:r>
      <w:r>
        <w:rPr>
          <w:rFonts w:ascii="Times New Roman" w:hAnsi="Times New Roman"/>
          <w:noProof/>
          <w:sz w:val="24"/>
          <w:szCs w:val="24"/>
        </w:rPr>
        <w:t>ispod</w:t>
      </w:r>
      <w:r w:rsidR="00EA0F0C" w:rsidRPr="002E63A1">
        <w:rPr>
          <w:rFonts w:ascii="Times New Roman" w:hAnsi="Times New Roman"/>
          <w:noProof/>
          <w:sz w:val="24"/>
          <w:szCs w:val="24"/>
        </w:rPr>
        <w:t xml:space="preserve"> </w:t>
      </w:r>
      <w:r>
        <w:rPr>
          <w:rFonts w:ascii="Times New Roman" w:hAnsi="Times New Roman"/>
          <w:noProof/>
          <w:sz w:val="24"/>
          <w:szCs w:val="24"/>
        </w:rPr>
        <w:t>Republičkog</w:t>
      </w:r>
      <w:r w:rsidR="00EA0F0C" w:rsidRPr="002E63A1">
        <w:rPr>
          <w:rFonts w:ascii="Times New Roman" w:hAnsi="Times New Roman"/>
          <w:noProof/>
          <w:sz w:val="24"/>
          <w:szCs w:val="24"/>
        </w:rPr>
        <w:t xml:space="preserve"> </w:t>
      </w:r>
      <w:r>
        <w:rPr>
          <w:rFonts w:ascii="Times New Roman" w:hAnsi="Times New Roman"/>
          <w:noProof/>
          <w:sz w:val="24"/>
          <w:szCs w:val="24"/>
        </w:rPr>
        <w:t>proseka</w:t>
      </w:r>
      <w:r w:rsidR="00EA0F0C" w:rsidRPr="002E63A1">
        <w:rPr>
          <w:rFonts w:ascii="Times New Roman" w:hAnsi="Times New Roman"/>
          <w:noProof/>
          <w:sz w:val="24"/>
          <w:szCs w:val="24"/>
        </w:rPr>
        <w:t xml:space="preserve"> (98 </w:t>
      </w:r>
      <w:r>
        <w:rPr>
          <w:rFonts w:ascii="Times New Roman" w:hAnsi="Times New Roman"/>
          <w:noProof/>
          <w:sz w:val="24"/>
          <w:szCs w:val="24"/>
        </w:rPr>
        <w:t>st</w:t>
      </w:r>
      <w:r w:rsidR="00EA0F0C" w:rsidRPr="002E63A1">
        <w:rPr>
          <w:rFonts w:ascii="Times New Roman" w:hAnsi="Times New Roman"/>
          <w:noProof/>
          <w:sz w:val="24"/>
          <w:szCs w:val="24"/>
        </w:rPr>
        <w:t>/</w:t>
      </w:r>
      <w:r>
        <w:rPr>
          <w:rFonts w:ascii="Times New Roman" w:hAnsi="Times New Roman"/>
          <w:noProof/>
          <w:sz w:val="24"/>
          <w:szCs w:val="24"/>
        </w:rPr>
        <w:t>km</w:t>
      </w:r>
      <w:r w:rsidR="00EA0F0C" w:rsidRPr="002E63A1">
        <w:rPr>
          <w:rFonts w:ascii="Times New Roman" w:hAnsi="Times New Roman"/>
          <w:noProof/>
          <w:sz w:val="24"/>
          <w:szCs w:val="24"/>
          <w:vertAlign w:val="superscript"/>
        </w:rPr>
        <w:t>2</w:t>
      </w:r>
      <w:r w:rsidR="00EA0F0C" w:rsidRPr="002E63A1">
        <w:rPr>
          <w:rFonts w:ascii="Times New Roman" w:hAnsi="Times New Roman"/>
          <w:noProof/>
          <w:sz w:val="24"/>
          <w:szCs w:val="24"/>
        </w:rPr>
        <w:t xml:space="preserve">), </w:t>
      </w:r>
      <w:r>
        <w:rPr>
          <w:rFonts w:ascii="Times New Roman" w:hAnsi="Times New Roman"/>
          <w:noProof/>
          <w:sz w:val="24"/>
          <w:szCs w:val="24"/>
        </w:rPr>
        <w:t>s</w:t>
      </w:r>
      <w:r w:rsidR="00EA0F0C" w:rsidRPr="002E63A1">
        <w:rPr>
          <w:rFonts w:ascii="Times New Roman" w:hAnsi="Times New Roman"/>
          <w:noProof/>
          <w:sz w:val="24"/>
          <w:szCs w:val="24"/>
        </w:rPr>
        <w:t xml:space="preserve"> </w:t>
      </w:r>
      <w:r>
        <w:rPr>
          <w:rFonts w:ascii="Times New Roman" w:hAnsi="Times New Roman"/>
          <w:noProof/>
          <w:sz w:val="24"/>
          <w:szCs w:val="24"/>
        </w:rPr>
        <w:t>tim</w:t>
      </w:r>
      <w:r w:rsidR="00EA0F0C" w:rsidRPr="002E63A1">
        <w:rPr>
          <w:rFonts w:ascii="Times New Roman" w:hAnsi="Times New Roman"/>
          <w:noProof/>
          <w:sz w:val="24"/>
          <w:szCs w:val="24"/>
        </w:rPr>
        <w:t xml:space="preserve"> </w:t>
      </w:r>
      <w:r>
        <w:rPr>
          <w:rFonts w:ascii="Times New Roman" w:hAnsi="Times New Roman"/>
          <w:noProof/>
          <w:sz w:val="24"/>
          <w:szCs w:val="24"/>
        </w:rPr>
        <w:t>što</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veća</w:t>
      </w:r>
      <w:r w:rsidR="00EA0F0C" w:rsidRPr="002E63A1">
        <w:rPr>
          <w:rFonts w:ascii="Times New Roman" w:hAnsi="Times New Roman"/>
          <w:noProof/>
          <w:sz w:val="24"/>
          <w:szCs w:val="24"/>
        </w:rPr>
        <w:t xml:space="preserve"> </w:t>
      </w:r>
      <w:r>
        <w:rPr>
          <w:rFonts w:ascii="Times New Roman" w:hAnsi="Times New Roman"/>
          <w:noProof/>
          <w:sz w:val="24"/>
          <w:szCs w:val="24"/>
        </w:rPr>
        <w:t>gustina</w:t>
      </w:r>
      <w:r w:rsidR="00EA0F0C" w:rsidRPr="002E63A1">
        <w:rPr>
          <w:rFonts w:ascii="Times New Roman" w:hAnsi="Times New Roman"/>
          <w:noProof/>
          <w:sz w:val="24"/>
          <w:szCs w:val="24"/>
        </w:rPr>
        <w:t xml:space="preserve"> </w:t>
      </w:r>
      <w:r>
        <w:rPr>
          <w:rFonts w:ascii="Times New Roman" w:hAnsi="Times New Roman"/>
          <w:noProof/>
          <w:sz w:val="24"/>
          <w:szCs w:val="24"/>
        </w:rPr>
        <w:t>naseljenosti</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katastarskih</w:t>
      </w:r>
      <w:r w:rsidR="00EA0F0C" w:rsidRPr="002E63A1">
        <w:rPr>
          <w:rFonts w:ascii="Times New Roman" w:hAnsi="Times New Roman"/>
          <w:noProof/>
          <w:sz w:val="24"/>
          <w:szCs w:val="24"/>
        </w:rPr>
        <w:t xml:space="preserve"> </w:t>
      </w:r>
      <w:r>
        <w:rPr>
          <w:rFonts w:ascii="Times New Roman" w:hAnsi="Times New Roman"/>
          <w:noProof/>
          <w:sz w:val="24"/>
          <w:szCs w:val="24"/>
        </w:rPr>
        <w:t>opština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pripadaju</w:t>
      </w:r>
      <w:r w:rsidR="00EA0F0C" w:rsidRPr="002E63A1">
        <w:rPr>
          <w:rFonts w:ascii="Times New Roman" w:hAnsi="Times New Roman"/>
          <w:noProof/>
          <w:sz w:val="24"/>
          <w:szCs w:val="24"/>
        </w:rPr>
        <w:t xml:space="preserve"> </w:t>
      </w:r>
      <w:r>
        <w:rPr>
          <w:rFonts w:ascii="Times New Roman" w:hAnsi="Times New Roman"/>
          <w:noProof/>
          <w:sz w:val="24"/>
          <w:szCs w:val="24"/>
        </w:rPr>
        <w:t>opštini</w:t>
      </w:r>
      <w:r w:rsidR="00EA0F0C" w:rsidRPr="002E63A1">
        <w:rPr>
          <w:rFonts w:ascii="Times New Roman" w:hAnsi="Times New Roman"/>
          <w:noProof/>
          <w:sz w:val="24"/>
          <w:szCs w:val="24"/>
        </w:rPr>
        <w:t xml:space="preserve"> </w:t>
      </w:r>
      <w:r>
        <w:rPr>
          <w:rFonts w:ascii="Times New Roman" w:hAnsi="Times New Roman"/>
          <w:noProof/>
          <w:sz w:val="24"/>
          <w:szCs w:val="24"/>
        </w:rPr>
        <w:t>Brus</w:t>
      </w:r>
      <w:r w:rsidR="00EA0F0C" w:rsidRPr="002E63A1">
        <w:rPr>
          <w:rFonts w:ascii="Times New Roman" w:hAnsi="Times New Roman"/>
          <w:noProof/>
          <w:sz w:val="24"/>
          <w:szCs w:val="24"/>
        </w:rPr>
        <w:t xml:space="preserve"> (12 </w:t>
      </w:r>
      <w:r>
        <w:rPr>
          <w:rFonts w:ascii="Times New Roman" w:hAnsi="Times New Roman"/>
          <w:noProof/>
          <w:sz w:val="24"/>
          <w:szCs w:val="24"/>
        </w:rPr>
        <w:t>st</w:t>
      </w:r>
      <w:r w:rsidR="00EA0F0C" w:rsidRPr="002E63A1">
        <w:rPr>
          <w:rFonts w:ascii="Times New Roman" w:hAnsi="Times New Roman"/>
          <w:noProof/>
          <w:sz w:val="24"/>
          <w:szCs w:val="24"/>
        </w:rPr>
        <w:t>/</w:t>
      </w:r>
      <w:r>
        <w:rPr>
          <w:rFonts w:ascii="Times New Roman" w:hAnsi="Times New Roman"/>
          <w:noProof/>
          <w:sz w:val="24"/>
          <w:szCs w:val="24"/>
        </w:rPr>
        <w:t>km</w:t>
      </w:r>
      <w:r w:rsidR="00EA0F0C" w:rsidRPr="002E63A1">
        <w:rPr>
          <w:rFonts w:ascii="Times New Roman" w:hAnsi="Times New Roman"/>
          <w:noProof/>
          <w:sz w:val="24"/>
          <w:szCs w:val="24"/>
          <w:vertAlign w:val="superscript"/>
        </w:rPr>
        <w:t>2</w:t>
      </w:r>
      <w:r w:rsidR="00EA0F0C" w:rsidRPr="002E63A1">
        <w:rPr>
          <w:rFonts w:ascii="Times New Roman" w:hAnsi="Times New Roman"/>
          <w:noProof/>
          <w:sz w:val="24"/>
          <w:szCs w:val="24"/>
        </w:rPr>
        <w:t xml:space="preserve">),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ulaze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obuhvat</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pripadaju</w:t>
      </w:r>
      <w:r w:rsidR="00EA0F0C" w:rsidRPr="002E63A1">
        <w:rPr>
          <w:rFonts w:ascii="Times New Roman" w:hAnsi="Times New Roman"/>
          <w:noProof/>
          <w:sz w:val="24"/>
          <w:szCs w:val="24"/>
        </w:rPr>
        <w:t xml:space="preserve"> </w:t>
      </w:r>
      <w:r>
        <w:rPr>
          <w:rFonts w:ascii="Times New Roman" w:hAnsi="Times New Roman"/>
          <w:noProof/>
          <w:sz w:val="24"/>
          <w:szCs w:val="24"/>
        </w:rPr>
        <w:t>opštini</w:t>
      </w:r>
      <w:r w:rsidR="00EA0F0C" w:rsidRPr="002E63A1">
        <w:rPr>
          <w:rFonts w:ascii="Times New Roman" w:hAnsi="Times New Roman"/>
          <w:noProof/>
          <w:sz w:val="24"/>
          <w:szCs w:val="24"/>
        </w:rPr>
        <w:t xml:space="preserve"> </w:t>
      </w:r>
      <w:r>
        <w:rPr>
          <w:rFonts w:ascii="Times New Roman" w:hAnsi="Times New Roman"/>
          <w:noProof/>
          <w:sz w:val="24"/>
          <w:szCs w:val="24"/>
        </w:rPr>
        <w:t>Kuršumlija</w:t>
      </w:r>
      <w:r w:rsidR="00EA0F0C" w:rsidRPr="002E63A1">
        <w:rPr>
          <w:rFonts w:ascii="Times New Roman" w:hAnsi="Times New Roman"/>
          <w:noProof/>
          <w:sz w:val="24"/>
          <w:szCs w:val="24"/>
        </w:rPr>
        <w:t xml:space="preserve">, </w:t>
      </w:r>
      <w:r>
        <w:rPr>
          <w:rFonts w:ascii="Times New Roman" w:hAnsi="Times New Roman"/>
          <w:noProof/>
          <w:sz w:val="24"/>
          <w:szCs w:val="24"/>
        </w:rPr>
        <w:t>još</w:t>
      </w:r>
      <w:r w:rsidR="00EA0F0C" w:rsidRPr="002E63A1">
        <w:rPr>
          <w:rFonts w:ascii="Times New Roman" w:hAnsi="Times New Roman"/>
          <w:noProof/>
          <w:sz w:val="24"/>
          <w:szCs w:val="24"/>
        </w:rPr>
        <w:t xml:space="preserve"> </w:t>
      </w:r>
      <w:r>
        <w:rPr>
          <w:rFonts w:ascii="Times New Roman" w:hAnsi="Times New Roman"/>
          <w:noProof/>
          <w:sz w:val="24"/>
          <w:szCs w:val="24"/>
        </w:rPr>
        <w:t>manja</w:t>
      </w:r>
      <w:r w:rsidR="00EA0F0C" w:rsidRPr="002E63A1">
        <w:rPr>
          <w:rFonts w:ascii="Times New Roman" w:hAnsi="Times New Roman"/>
          <w:noProof/>
          <w:sz w:val="24"/>
          <w:szCs w:val="24"/>
        </w:rPr>
        <w:t xml:space="preserve"> </w:t>
      </w:r>
      <w:r>
        <w:rPr>
          <w:rFonts w:ascii="Times New Roman" w:hAnsi="Times New Roman"/>
          <w:noProof/>
          <w:sz w:val="24"/>
          <w:szCs w:val="24"/>
        </w:rPr>
        <w:t>gustina</w:t>
      </w:r>
      <w:r w:rsidR="00EA0F0C" w:rsidRPr="002E63A1">
        <w:rPr>
          <w:rFonts w:ascii="Times New Roman" w:hAnsi="Times New Roman"/>
          <w:noProof/>
          <w:sz w:val="24"/>
          <w:szCs w:val="24"/>
        </w:rPr>
        <w:t xml:space="preserve"> </w:t>
      </w:r>
      <w:r>
        <w:rPr>
          <w:rFonts w:ascii="Times New Roman" w:hAnsi="Times New Roman"/>
          <w:noProof/>
          <w:sz w:val="24"/>
          <w:szCs w:val="24"/>
        </w:rPr>
        <w:t>naseljenosti</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w:t>
      </w:r>
      <w:r>
        <w:rPr>
          <w:rFonts w:ascii="Times New Roman" w:hAnsi="Times New Roman"/>
          <w:noProof/>
          <w:sz w:val="24"/>
          <w:szCs w:val="24"/>
        </w:rPr>
        <w:t>svega</w:t>
      </w:r>
      <w:r w:rsidR="00EA0F0C" w:rsidRPr="002E63A1">
        <w:rPr>
          <w:rFonts w:ascii="Times New Roman" w:hAnsi="Times New Roman"/>
          <w:noProof/>
          <w:sz w:val="24"/>
          <w:szCs w:val="24"/>
        </w:rPr>
        <w:t xml:space="preserve"> 8 </w:t>
      </w:r>
      <w:r>
        <w:rPr>
          <w:rFonts w:ascii="Times New Roman" w:hAnsi="Times New Roman"/>
          <w:noProof/>
          <w:sz w:val="24"/>
          <w:szCs w:val="24"/>
        </w:rPr>
        <w:t>st</w:t>
      </w:r>
      <w:r w:rsidR="00EA0F0C" w:rsidRPr="002E63A1">
        <w:rPr>
          <w:rFonts w:ascii="Times New Roman" w:hAnsi="Times New Roman"/>
          <w:noProof/>
          <w:sz w:val="24"/>
          <w:szCs w:val="24"/>
        </w:rPr>
        <w:t>/</w:t>
      </w:r>
      <w:r>
        <w:rPr>
          <w:rFonts w:ascii="Times New Roman" w:hAnsi="Times New Roman"/>
          <w:noProof/>
          <w:sz w:val="24"/>
          <w:szCs w:val="24"/>
        </w:rPr>
        <w:t>km</w:t>
      </w:r>
      <w:r w:rsidR="00EA0F0C" w:rsidRPr="002E63A1">
        <w:rPr>
          <w:rFonts w:ascii="Times New Roman" w:hAnsi="Times New Roman"/>
          <w:noProof/>
          <w:sz w:val="24"/>
          <w:szCs w:val="24"/>
          <w:vertAlign w:val="superscript"/>
        </w:rPr>
        <w:t>2</w:t>
      </w:r>
      <w:r w:rsidR="00EA0F0C" w:rsidRPr="002E63A1">
        <w:rPr>
          <w:rFonts w:ascii="Times New Roman" w:hAnsi="Times New Roman"/>
          <w:noProof/>
          <w:sz w:val="24"/>
          <w:szCs w:val="24"/>
        </w:rPr>
        <w:t>.</w:t>
      </w:r>
    </w:p>
    <w:p w:rsidR="00EA0F0C" w:rsidRPr="002E63A1" w:rsidRDefault="00EA0F0C" w:rsidP="00EA0F0C">
      <w:pPr>
        <w:pStyle w:val="NoSpacing"/>
        <w:ind w:firstLine="709"/>
        <w:jc w:val="both"/>
        <w:rPr>
          <w:rFonts w:ascii="Times New Roman" w:hAnsi="Times New Roman"/>
          <w:noProof/>
          <w:sz w:val="24"/>
          <w:szCs w:val="24"/>
        </w:rPr>
      </w:pPr>
    </w:p>
    <w:p w:rsidR="00EA0F0C" w:rsidRPr="002E63A1" w:rsidRDefault="00EA0F0C" w:rsidP="00EA0F0C">
      <w:pPr>
        <w:pStyle w:val="NoSpacing"/>
        <w:ind w:firstLine="709"/>
        <w:jc w:val="both"/>
        <w:rPr>
          <w:rFonts w:ascii="Times New Roman" w:hAnsi="Times New Roman"/>
          <w:noProof/>
          <w:sz w:val="24"/>
          <w:szCs w:val="24"/>
        </w:rPr>
      </w:pPr>
    </w:p>
    <w:p w:rsidR="00EA0F0C" w:rsidRPr="002E63A1" w:rsidRDefault="00EA0F0C" w:rsidP="00EA0F0C">
      <w:pPr>
        <w:pStyle w:val="NoSpacing"/>
        <w:ind w:firstLine="709"/>
        <w:jc w:val="both"/>
        <w:rPr>
          <w:rFonts w:ascii="Times New Roman" w:hAnsi="Times New Roman"/>
          <w:noProof/>
          <w:sz w:val="24"/>
          <w:szCs w:val="24"/>
        </w:rPr>
      </w:pPr>
    </w:p>
    <w:p w:rsidR="00EA0F0C" w:rsidRPr="002E63A1" w:rsidRDefault="00EA0F0C" w:rsidP="00EA0F0C">
      <w:pPr>
        <w:pStyle w:val="NoSpacing"/>
        <w:ind w:firstLine="709"/>
        <w:jc w:val="both"/>
        <w:rPr>
          <w:rFonts w:ascii="Times New Roman" w:hAnsi="Times New Roman"/>
          <w:noProof/>
          <w:sz w:val="24"/>
          <w:szCs w:val="24"/>
        </w:rPr>
      </w:pPr>
    </w:p>
    <w:p w:rsidR="00EA0F0C" w:rsidRPr="002E63A1" w:rsidRDefault="00EA0F0C" w:rsidP="00EA0F0C">
      <w:pPr>
        <w:pStyle w:val="NoSpacing"/>
        <w:rPr>
          <w:rFonts w:ascii="Times New Roman" w:hAnsi="Times New Roman"/>
          <w:noProof/>
          <w:sz w:val="14"/>
          <w:szCs w:val="14"/>
        </w:rPr>
      </w:pPr>
    </w:p>
    <w:p w:rsidR="00EA0F0C" w:rsidRPr="002E63A1" w:rsidRDefault="002E63A1" w:rsidP="00EA0F0C">
      <w:pPr>
        <w:pStyle w:val="NoSpacing"/>
        <w:spacing w:before="60"/>
        <w:rPr>
          <w:rFonts w:ascii="Times New Roman" w:hAnsi="Times New Roman"/>
          <w:noProof/>
          <w:sz w:val="24"/>
          <w:szCs w:val="24"/>
        </w:rPr>
      </w:pPr>
      <w:r>
        <w:rPr>
          <w:rFonts w:ascii="Times New Roman" w:hAnsi="Times New Roman"/>
          <w:noProof/>
          <w:sz w:val="24"/>
          <w:szCs w:val="24"/>
        </w:rPr>
        <w:t>Tabela</w:t>
      </w:r>
      <w:r w:rsidR="00EA0F0C" w:rsidRPr="002E63A1">
        <w:rPr>
          <w:rFonts w:ascii="Times New Roman" w:hAnsi="Times New Roman"/>
          <w:noProof/>
          <w:sz w:val="24"/>
          <w:szCs w:val="24"/>
        </w:rPr>
        <w:t xml:space="preserve"> 8. </w:t>
      </w:r>
      <w:r>
        <w:rPr>
          <w:rFonts w:ascii="Times New Roman" w:hAnsi="Times New Roman"/>
          <w:noProof/>
          <w:sz w:val="24"/>
          <w:szCs w:val="24"/>
        </w:rPr>
        <w:t>Kretanje</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domaćinstava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prosečna</w:t>
      </w:r>
      <w:r w:rsidR="00EA0F0C" w:rsidRPr="002E63A1">
        <w:rPr>
          <w:rFonts w:ascii="Times New Roman" w:hAnsi="Times New Roman"/>
          <w:noProof/>
          <w:sz w:val="24"/>
          <w:szCs w:val="24"/>
        </w:rPr>
        <w:t xml:space="preserve"> </w:t>
      </w:r>
      <w:r>
        <w:rPr>
          <w:rFonts w:ascii="Times New Roman" w:hAnsi="Times New Roman"/>
          <w:noProof/>
          <w:sz w:val="24"/>
          <w:szCs w:val="24"/>
        </w:rPr>
        <w:t>gustina</w:t>
      </w:r>
      <w:r w:rsidR="00EA0F0C" w:rsidRPr="002E63A1">
        <w:rPr>
          <w:rFonts w:ascii="Times New Roman" w:hAnsi="Times New Roman"/>
          <w:noProof/>
          <w:sz w:val="24"/>
          <w:szCs w:val="24"/>
        </w:rPr>
        <w:t xml:space="preserve"> </w:t>
      </w:r>
      <w:r>
        <w:rPr>
          <w:rFonts w:ascii="Times New Roman" w:hAnsi="Times New Roman"/>
          <w:noProof/>
          <w:sz w:val="24"/>
          <w:szCs w:val="24"/>
        </w:rPr>
        <w:t>naseljenosti</w:t>
      </w:r>
      <w:r w:rsidR="00EA0F0C" w:rsidRPr="002E63A1">
        <w:rPr>
          <w:rFonts w:ascii="Times New Roman" w:hAnsi="Times New Roman"/>
          <w:noProof/>
          <w:sz w:val="24"/>
          <w:szCs w:val="24"/>
        </w:rPr>
        <w:t xml:space="preserve"> </w:t>
      </w:r>
    </w:p>
    <w:tbl>
      <w:tblPr>
        <w:tblW w:w="918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28"/>
        <w:gridCol w:w="728"/>
        <w:gridCol w:w="728"/>
        <w:gridCol w:w="728"/>
        <w:gridCol w:w="669"/>
        <w:gridCol w:w="610"/>
        <w:gridCol w:w="669"/>
        <w:gridCol w:w="610"/>
        <w:gridCol w:w="610"/>
        <w:gridCol w:w="610"/>
      </w:tblGrid>
      <w:tr w:rsidR="00EA0F0C" w:rsidRPr="002E63A1" w:rsidTr="00EA0F0C">
        <w:trPr>
          <w:trHeight w:val="253"/>
        </w:trPr>
        <w:tc>
          <w:tcPr>
            <w:tcW w:w="3498"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Područje</w:t>
            </w:r>
            <w:r w:rsidR="00EA0F0C" w:rsidRPr="002E63A1">
              <w:rPr>
                <w:bCs/>
                <w:noProof/>
                <w:lang w:val="sr-Latn-CS"/>
              </w:rPr>
              <w:t>/</w:t>
            </w:r>
            <w:r>
              <w:rPr>
                <w:bCs/>
                <w:noProof/>
                <w:lang w:val="sr-Latn-CS"/>
              </w:rPr>
              <w:t>opština</w:t>
            </w:r>
            <w:r w:rsidR="00EA0F0C" w:rsidRPr="002E63A1">
              <w:rPr>
                <w:bCs/>
                <w:noProof/>
                <w:lang w:val="sr-Latn-CS"/>
              </w:rPr>
              <w:t xml:space="preserve">/ </w:t>
            </w:r>
            <w:r>
              <w:rPr>
                <w:bCs/>
                <w:noProof/>
                <w:lang w:val="sr-Latn-CS"/>
              </w:rPr>
              <w:t>naselje</w:t>
            </w:r>
          </w:p>
        </w:tc>
        <w:tc>
          <w:tcPr>
            <w:tcW w:w="1897" w:type="dxa"/>
            <w:gridSpan w:val="3"/>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Broj</w:t>
            </w:r>
            <w:r w:rsidR="00EA0F0C" w:rsidRPr="002E63A1">
              <w:rPr>
                <w:bCs/>
                <w:noProof/>
                <w:lang w:val="sr-Latn-CS"/>
              </w:rPr>
              <w:t xml:space="preserve"> </w:t>
            </w:r>
            <w:r>
              <w:rPr>
                <w:bCs/>
                <w:noProof/>
                <w:lang w:val="sr-Latn-CS"/>
              </w:rPr>
              <w:t>stanovnika</w:t>
            </w:r>
          </w:p>
        </w:tc>
        <w:tc>
          <w:tcPr>
            <w:tcW w:w="1897" w:type="dxa"/>
            <w:gridSpan w:val="3"/>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Broj</w:t>
            </w:r>
            <w:r w:rsidR="00EA0F0C" w:rsidRPr="002E63A1">
              <w:rPr>
                <w:bCs/>
                <w:noProof/>
                <w:lang w:val="sr-Latn-CS"/>
              </w:rPr>
              <w:t xml:space="preserve"> </w:t>
            </w:r>
            <w:r>
              <w:rPr>
                <w:bCs/>
                <w:noProof/>
                <w:lang w:val="sr-Latn-CS"/>
              </w:rPr>
              <w:t>domaćinstava</w:t>
            </w:r>
          </w:p>
        </w:tc>
        <w:tc>
          <w:tcPr>
            <w:tcW w:w="1897" w:type="dxa"/>
            <w:gridSpan w:val="3"/>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Gustina</w:t>
            </w:r>
            <w:r w:rsidR="00EA0F0C" w:rsidRPr="002E63A1">
              <w:rPr>
                <w:bCs/>
                <w:noProof/>
                <w:lang w:val="sr-Latn-CS"/>
              </w:rPr>
              <w:t xml:space="preserve"> </w:t>
            </w:r>
            <w:r>
              <w:rPr>
                <w:bCs/>
                <w:noProof/>
                <w:lang w:val="sr-Latn-CS"/>
              </w:rPr>
              <w:t>naseljenosti</w:t>
            </w:r>
          </w:p>
        </w:tc>
      </w:tr>
      <w:tr w:rsidR="00EA0F0C" w:rsidRPr="002E63A1" w:rsidTr="00EA0F0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lang w:val="sr-Latn-CS" w:eastAsia="sr-Latn-CS"/>
              </w:rPr>
            </w:pP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1991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2002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center"/>
              <w:rPr>
                <w:bCs/>
                <w:noProof/>
                <w:lang w:val="sr-Latn-CS" w:eastAsia="sr-Latn-CS"/>
              </w:rPr>
            </w:pPr>
            <w:r w:rsidRPr="002E63A1">
              <w:rPr>
                <w:bCs/>
                <w:noProof/>
                <w:lang w:val="sr-Latn-CS"/>
              </w:rPr>
              <w:t>2011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1991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2002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center"/>
              <w:rPr>
                <w:bCs/>
                <w:noProof/>
                <w:lang w:val="sr-Latn-CS" w:eastAsia="sr-Latn-CS"/>
              </w:rPr>
            </w:pPr>
            <w:r w:rsidRPr="002E63A1">
              <w:rPr>
                <w:bCs/>
                <w:noProof/>
                <w:lang w:val="sr-Latn-CS"/>
              </w:rPr>
              <w:t>2011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1991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2002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center"/>
              <w:rPr>
                <w:bCs/>
                <w:noProof/>
                <w:lang w:val="sr-Latn-CS" w:eastAsia="sr-Latn-CS"/>
              </w:rPr>
            </w:pPr>
            <w:r w:rsidRPr="002E63A1">
              <w:rPr>
                <w:bCs/>
                <w:noProof/>
                <w:lang w:val="sr-Latn-CS"/>
              </w:rPr>
              <w:t>2011</w:t>
            </w:r>
          </w:p>
        </w:tc>
      </w:tr>
      <w:tr w:rsidR="00EA0F0C" w:rsidRPr="002E63A1" w:rsidTr="00EA0F0C">
        <w:trPr>
          <w:trHeight w:val="25"/>
        </w:trPr>
        <w:tc>
          <w:tcPr>
            <w:tcW w:w="349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r>
              <w:rPr>
                <w:bCs/>
                <w:noProof/>
                <w:lang w:val="sr-Latn-CS"/>
              </w:rPr>
              <w:t>OPŠTINA</w:t>
            </w:r>
            <w:r w:rsidR="00EA0F0C" w:rsidRPr="002E63A1">
              <w:rPr>
                <w:bCs/>
                <w:noProof/>
                <w:lang w:val="sr-Latn-CS"/>
              </w:rPr>
              <w:t xml:space="preserve"> </w:t>
            </w:r>
            <w:r>
              <w:rPr>
                <w:bCs/>
                <w:noProof/>
                <w:lang w:val="sr-Latn-CS"/>
              </w:rPr>
              <w:t>BRUS</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20758</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18764</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bCs/>
                <w:noProof/>
                <w:lang w:val="sr-Latn-CS" w:eastAsia="sr-Latn-CS"/>
              </w:rPr>
            </w:pPr>
            <w:r w:rsidRPr="002E63A1">
              <w:rPr>
                <w:bCs/>
                <w:noProof/>
                <w:lang w:val="sr-Latn-CS"/>
              </w:rPr>
              <w:t>16293</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5692 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5840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5378 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34</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31</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27</w:t>
            </w:r>
          </w:p>
        </w:tc>
      </w:tr>
      <w:tr w:rsidR="00EA0F0C" w:rsidRPr="002E63A1" w:rsidTr="00EA0F0C">
        <w:trPr>
          <w:trHeight w:val="25"/>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Batote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662</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498</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345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138 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11</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8</w:t>
            </w:r>
          </w:p>
        </w:tc>
      </w:tr>
      <w:tr w:rsidR="00EA0F0C" w:rsidRPr="002E63A1" w:rsidTr="00EA0F0C">
        <w:trPr>
          <w:trHeight w:val="99"/>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32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17 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73</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10</w:t>
            </w:r>
          </w:p>
        </w:tc>
      </w:tr>
      <w:tr w:rsidR="00EA0F0C" w:rsidRPr="002E63A1" w:rsidTr="00EA0F0C">
        <w:trPr>
          <w:trHeight w:val="8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Blaževo</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210</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183</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105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61</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17</w:t>
            </w:r>
          </w:p>
        </w:tc>
      </w:tr>
      <w:tr w:rsidR="00EA0F0C" w:rsidRPr="002E63A1" w:rsidTr="00EA0F0C">
        <w:trPr>
          <w:trHeight w:val="5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Bozoljin</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172</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129</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87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33</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10</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Boranci</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65</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45</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36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Brzeće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246</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258</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237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81</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73 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9</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Vitoše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78</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57</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37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207</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138</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91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70 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46 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6</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Gradac</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138</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134</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136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24</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24</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Domiševina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140</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104</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64</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24</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15</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122</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87</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52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8</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Đerekari</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37</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23</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7 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7</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Žarevo</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172</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92</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63</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33 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 </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 </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Iričići</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57</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31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16 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7</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Kneževo</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73</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40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25</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17 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34</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11</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Kovizla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45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7</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Livađe</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185</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174</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127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20</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Ravnište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146</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95</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84</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19</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9</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Radmanovo</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147</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132</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125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31</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17</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Radunje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112</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87</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62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25</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9</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Sudimlja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91</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26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36 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39</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Čokotar</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45</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33</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28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10</w:t>
            </w:r>
          </w:p>
        </w:tc>
      </w:tr>
      <w:tr w:rsidR="00EA0F0C" w:rsidRPr="002E63A1" w:rsidTr="00EA0F0C">
        <w:trPr>
          <w:trHeight w:val="25"/>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Šošiće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174</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109</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85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6</w:t>
            </w:r>
          </w:p>
        </w:tc>
      </w:tr>
      <w:tr w:rsidR="00EA0F0C" w:rsidRPr="002E63A1" w:rsidTr="00EA0F0C">
        <w:trPr>
          <w:trHeight w:val="175"/>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Područje</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3421</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2637</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bCs/>
                <w:noProof/>
                <w:lang w:val="sr-Latn-CS" w:eastAsia="sr-Latn-CS"/>
              </w:rPr>
            </w:pPr>
            <w:r w:rsidRPr="002E63A1">
              <w:rPr>
                <w:bCs/>
                <w:noProof/>
                <w:lang w:val="sr-Latn-CS"/>
              </w:rPr>
              <w:t>1955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982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945</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771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25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12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9</w:t>
            </w:r>
          </w:p>
        </w:tc>
      </w:tr>
      <w:tr w:rsidR="00EA0F0C" w:rsidRPr="002E63A1" w:rsidTr="00EA0F0C">
        <w:trPr>
          <w:trHeight w:val="29"/>
        </w:trPr>
        <w:tc>
          <w:tcPr>
            <w:tcW w:w="349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r>
              <w:rPr>
                <w:bCs/>
                <w:noProof/>
                <w:lang w:val="sr-Latn-CS"/>
              </w:rPr>
              <w:t>OPŠTINA</w:t>
            </w:r>
            <w:r w:rsidR="00EA0F0C" w:rsidRPr="002E63A1">
              <w:rPr>
                <w:bCs/>
                <w:noProof/>
                <w:lang w:val="sr-Latn-CS"/>
              </w:rPr>
              <w:t xml:space="preserve"> </w:t>
            </w:r>
            <w:r>
              <w:rPr>
                <w:bCs/>
                <w:noProof/>
                <w:lang w:val="sr-Latn-CS"/>
              </w:rPr>
              <w:t>KURŠUMLIJA</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2336</w:t>
            </w:r>
            <w:r w:rsidRPr="002E63A1">
              <w:rPr>
                <w:bCs/>
                <w:noProof/>
                <w:lang w:val="sr-Latn-CS"/>
              </w:rPr>
              <w:lastRenderedPageBreak/>
              <w:t>8</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lastRenderedPageBreak/>
              <w:t>2160</w:t>
            </w:r>
            <w:r w:rsidRPr="002E63A1">
              <w:rPr>
                <w:bCs/>
                <w:noProof/>
                <w:lang w:val="sr-Latn-CS"/>
              </w:rPr>
              <w:lastRenderedPageBreak/>
              <w:t>8</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bCs/>
                <w:noProof/>
                <w:lang w:val="sr-Latn-CS" w:eastAsia="sr-Latn-CS"/>
              </w:rPr>
            </w:pPr>
            <w:r w:rsidRPr="002E63A1">
              <w:rPr>
                <w:bCs/>
                <w:noProof/>
                <w:lang w:val="sr-Latn-CS"/>
              </w:rPr>
              <w:lastRenderedPageBreak/>
              <w:t>1901</w:t>
            </w:r>
            <w:r w:rsidRPr="002E63A1">
              <w:rPr>
                <w:bCs/>
                <w:noProof/>
                <w:lang w:val="sr-Latn-CS"/>
              </w:rPr>
              <w:lastRenderedPageBreak/>
              <w:t>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lastRenderedPageBreak/>
              <w:t>7711</w:t>
            </w:r>
            <w:r w:rsidRPr="002E63A1">
              <w:rPr>
                <w:bCs/>
                <w:noProof/>
                <w:lang w:val="sr-Latn-CS"/>
              </w:rPr>
              <w:lastRenderedPageBreak/>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lastRenderedPageBreak/>
              <w:t>769</w:t>
            </w:r>
            <w:r w:rsidRPr="002E63A1">
              <w:rPr>
                <w:bCs/>
                <w:noProof/>
                <w:lang w:val="sr-Latn-CS"/>
              </w:rPr>
              <w:lastRenderedPageBreak/>
              <w:t>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lastRenderedPageBreak/>
              <w:t>7109</w:t>
            </w:r>
            <w:r w:rsidRPr="002E63A1">
              <w:rPr>
                <w:bCs/>
                <w:noProof/>
                <w:lang w:val="sr-Latn-CS"/>
              </w:rPr>
              <w:lastRenderedPageBreak/>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lastRenderedPageBreak/>
              <w:t>25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23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20</w:t>
            </w:r>
          </w:p>
        </w:tc>
      </w:tr>
      <w:tr w:rsidR="00EA0F0C" w:rsidRPr="002E63A1" w:rsidTr="00EA0F0C">
        <w:trPr>
          <w:trHeight w:val="29"/>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lastRenderedPageBreak/>
              <w:t>Babica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138</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61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Vlahinja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121</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88</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28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45</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Dankoviće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265</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232</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175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62 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13</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87</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83</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89</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53</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Žalica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19</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12</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Žuč</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205</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172</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160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17 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16</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Igrište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89</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42</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24</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16 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Lukovo</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320</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366</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260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108 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136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100 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14</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10</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Ljutova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53</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37</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28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Magovo</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29</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24</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14</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11</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Merćez</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33</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26</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11</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Mrče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117</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93</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75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33 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28 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19</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6</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Parada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28</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16</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Pačarađa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78</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41</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40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27 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16 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5</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Pevaštica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59</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35</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82</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32 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13</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Perunika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90</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64</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Rastelica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&lt;3</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&lt;3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0</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Selova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132</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180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63</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55 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17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6</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Seoce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181</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115</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49</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57 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26</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Trebinje</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105</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74</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49</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40 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21</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4</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3</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Trećak</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110</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62</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47</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31 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24 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7</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5</w:t>
            </w:r>
          </w:p>
        </w:tc>
      </w:tr>
      <w:tr w:rsidR="00EA0F0C" w:rsidRPr="002E63A1" w:rsidTr="00EA0F0C">
        <w:trPr>
          <w:trHeight w:val="213"/>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Štava</w:t>
            </w:r>
            <w:r w:rsidR="00EA0F0C" w:rsidRPr="002E63A1">
              <w:rPr>
                <w:noProof/>
                <w:lang w:val="sr-Latn-CS"/>
              </w:rPr>
              <w:t xml:space="preserve"> </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207</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lang w:val="sr-Latn-CS" w:eastAsia="sr-Latn-CS"/>
              </w:rPr>
            </w:pPr>
            <w:r w:rsidRPr="002E63A1">
              <w:rPr>
                <w:noProof/>
                <w:lang w:val="sr-Latn-CS"/>
              </w:rPr>
              <w:t>176</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noProof/>
                <w:lang w:val="sr-Latn-CS" w:eastAsia="sr-Latn-CS"/>
              </w:rPr>
            </w:pPr>
            <w:r w:rsidRPr="002E63A1">
              <w:rPr>
                <w:noProof/>
                <w:lang w:val="sr-Latn-CS"/>
              </w:rPr>
              <w:t>90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59 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62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41 </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20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noProof/>
                <w:lang w:val="sr-Latn-CS" w:eastAsia="sr-Latn-CS"/>
              </w:rPr>
            </w:pPr>
            <w:r w:rsidRPr="002E63A1">
              <w:rPr>
                <w:noProof/>
                <w:lang w:val="sr-Latn-CS"/>
              </w:rPr>
              <w:t>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noProof/>
                <w:lang w:val="sr-Latn-CS" w:eastAsia="sr-Latn-CS"/>
              </w:rPr>
            </w:pPr>
            <w:r w:rsidRPr="002E63A1">
              <w:rPr>
                <w:noProof/>
                <w:lang w:val="sr-Latn-CS"/>
              </w:rPr>
              <w:t>4</w:t>
            </w:r>
          </w:p>
        </w:tc>
      </w:tr>
      <w:tr w:rsidR="00EA0F0C" w:rsidRPr="002E63A1" w:rsidTr="00EA0F0C">
        <w:trPr>
          <w:trHeight w:val="25"/>
        </w:trPr>
        <w:tc>
          <w:tcPr>
            <w:tcW w:w="34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bCs/>
                <w:noProof/>
                <w:lang w:val="sr-Latn-CS" w:eastAsia="sr-Latn-CS"/>
              </w:rPr>
            </w:pPr>
            <w:r>
              <w:rPr>
                <w:bCs/>
                <w:noProof/>
                <w:lang w:val="sr-Latn-CS"/>
              </w:rPr>
              <w:t>Područje</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Kuršumlija</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2479</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lang w:val="sr-Latn-CS" w:eastAsia="sr-Latn-CS"/>
              </w:rPr>
            </w:pPr>
            <w:r w:rsidRPr="002E63A1">
              <w:rPr>
                <w:bCs/>
                <w:noProof/>
                <w:lang w:val="sr-Latn-CS"/>
              </w:rPr>
              <w:t>2028</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bCs/>
                <w:noProof/>
                <w:lang w:val="sr-Latn-CS" w:eastAsia="sr-Latn-CS"/>
              </w:rPr>
            </w:pPr>
            <w:r w:rsidRPr="002E63A1">
              <w:rPr>
                <w:bCs/>
                <w:noProof/>
                <w:lang w:val="sr-Latn-CS"/>
              </w:rPr>
              <w:t>1394</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880</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828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545</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28</w:t>
            </w:r>
          </w:p>
        </w:tc>
        <w:tc>
          <w:tcPr>
            <w:tcW w:w="63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right"/>
              <w:rPr>
                <w:bCs/>
                <w:noProof/>
                <w:lang w:val="sr-Latn-CS" w:eastAsia="sr-Latn-CS"/>
              </w:rPr>
            </w:pPr>
            <w:r w:rsidRPr="002E63A1">
              <w:rPr>
                <w:bCs/>
                <w:noProof/>
                <w:lang w:val="sr-Latn-CS"/>
              </w:rPr>
              <w:t>8</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6</w:t>
            </w:r>
          </w:p>
        </w:tc>
      </w:tr>
      <w:tr w:rsidR="00EA0F0C" w:rsidRPr="002E63A1" w:rsidTr="00EA0F0C">
        <w:trPr>
          <w:trHeight w:val="36"/>
        </w:trPr>
        <w:tc>
          <w:tcPr>
            <w:tcW w:w="34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2E63A1">
            <w:pPr>
              <w:rPr>
                <w:bCs/>
                <w:noProof/>
                <w:lang w:val="sr-Latn-CS" w:eastAsia="sr-Latn-CS"/>
              </w:rPr>
            </w:pPr>
            <w:r>
              <w:rPr>
                <w:bCs/>
                <w:noProof/>
                <w:lang w:val="sr-Latn-CS"/>
              </w:rPr>
              <w:t>Ukupno</w:t>
            </w:r>
            <w:r w:rsidR="00EA0F0C" w:rsidRPr="002E63A1">
              <w:rPr>
                <w:bCs/>
                <w:noProof/>
                <w:lang w:val="sr-Latn-CS"/>
              </w:rPr>
              <w:t xml:space="preserve"> </w:t>
            </w:r>
            <w:r>
              <w:rPr>
                <w:bCs/>
                <w:noProof/>
                <w:lang w:val="sr-Latn-CS"/>
              </w:rPr>
              <w:t>područje</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bCs/>
                <w:noProof/>
                <w:lang w:val="sr-Latn-CS" w:eastAsia="sr-Latn-CS"/>
              </w:rPr>
            </w:pPr>
            <w:r w:rsidRPr="002E63A1">
              <w:rPr>
                <w:bCs/>
                <w:noProof/>
                <w:lang w:val="sr-Latn-CS"/>
              </w:rPr>
              <w:t>5900</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bCs/>
                <w:noProof/>
                <w:lang w:val="sr-Latn-CS" w:eastAsia="sr-Latn-CS"/>
              </w:rPr>
            </w:pPr>
            <w:r w:rsidRPr="002E63A1">
              <w:rPr>
                <w:bCs/>
                <w:noProof/>
                <w:lang w:val="sr-Latn-CS"/>
              </w:rPr>
              <w:t>4665</w:t>
            </w:r>
          </w:p>
        </w:tc>
        <w:tc>
          <w:tcPr>
            <w:tcW w:w="63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EA0F0C" w:rsidRPr="002E63A1" w:rsidRDefault="00EA0F0C">
            <w:pPr>
              <w:jc w:val="right"/>
              <w:rPr>
                <w:bCs/>
                <w:noProof/>
                <w:lang w:val="sr-Latn-CS" w:eastAsia="sr-Latn-CS"/>
              </w:rPr>
            </w:pPr>
            <w:r w:rsidRPr="002E63A1">
              <w:rPr>
                <w:bCs/>
                <w:noProof/>
                <w:lang w:val="sr-Latn-CS"/>
              </w:rPr>
              <w:t>3349</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1862</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1773</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1316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26</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10</w:t>
            </w:r>
          </w:p>
        </w:tc>
        <w:tc>
          <w:tcPr>
            <w:tcW w:w="6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0F0C" w:rsidRPr="002E63A1" w:rsidRDefault="00EA0F0C">
            <w:pPr>
              <w:jc w:val="right"/>
              <w:rPr>
                <w:bCs/>
                <w:noProof/>
                <w:lang w:val="sr-Latn-CS" w:eastAsia="sr-Latn-CS"/>
              </w:rPr>
            </w:pPr>
            <w:r w:rsidRPr="002E63A1">
              <w:rPr>
                <w:bCs/>
                <w:noProof/>
                <w:lang w:val="sr-Latn-CS"/>
              </w:rPr>
              <w:t>7</w:t>
            </w:r>
          </w:p>
        </w:tc>
      </w:tr>
    </w:tbl>
    <w:p w:rsidR="00EA0F0C" w:rsidRPr="002E63A1" w:rsidRDefault="002E63A1" w:rsidP="00EA0F0C">
      <w:pPr>
        <w:pStyle w:val="NoSpacing"/>
        <w:rPr>
          <w:rFonts w:ascii="Times New Roman" w:hAnsi="Times New Roman"/>
          <w:noProof/>
          <w:sz w:val="24"/>
          <w:szCs w:val="24"/>
        </w:rPr>
      </w:pPr>
      <w:r>
        <w:rPr>
          <w:rFonts w:ascii="Times New Roman" w:hAnsi="Times New Roman"/>
          <w:noProof/>
          <w:sz w:val="24"/>
          <w:szCs w:val="24"/>
        </w:rPr>
        <w:t>Izvor</w:t>
      </w:r>
      <w:r w:rsidR="00EA0F0C" w:rsidRPr="002E63A1">
        <w:rPr>
          <w:rFonts w:ascii="Times New Roman" w:hAnsi="Times New Roman"/>
          <w:noProof/>
          <w:sz w:val="24"/>
          <w:szCs w:val="24"/>
        </w:rPr>
        <w:t xml:space="preserve">: </w:t>
      </w:r>
      <w:r>
        <w:rPr>
          <w:rFonts w:ascii="Times New Roman" w:hAnsi="Times New Roman"/>
          <w:noProof/>
          <w:sz w:val="24"/>
          <w:szCs w:val="24"/>
        </w:rPr>
        <w:t>Republički</w:t>
      </w:r>
      <w:r w:rsidR="00EA0F0C" w:rsidRPr="002E63A1">
        <w:rPr>
          <w:rFonts w:ascii="Times New Roman" w:hAnsi="Times New Roman"/>
          <w:noProof/>
          <w:sz w:val="24"/>
          <w:szCs w:val="24"/>
        </w:rPr>
        <w:t xml:space="preserve"> </w:t>
      </w:r>
      <w:r>
        <w:rPr>
          <w:rFonts w:ascii="Times New Roman" w:hAnsi="Times New Roman"/>
          <w:noProof/>
          <w:sz w:val="24"/>
          <w:szCs w:val="24"/>
        </w:rPr>
        <w:t>zavod</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statistiku</w:t>
      </w:r>
      <w:r w:rsidR="00EA0F0C" w:rsidRPr="002E63A1">
        <w:rPr>
          <w:rFonts w:ascii="Times New Roman" w:hAnsi="Times New Roman"/>
          <w:noProof/>
          <w:sz w:val="24"/>
          <w:szCs w:val="24"/>
        </w:rPr>
        <w:t xml:space="preserve">. </w:t>
      </w:r>
    </w:p>
    <w:p w:rsidR="00EA0F0C" w:rsidRPr="002E63A1" w:rsidRDefault="002E63A1" w:rsidP="00EA0F0C">
      <w:pPr>
        <w:pStyle w:val="NoSpacing"/>
        <w:spacing w:before="120"/>
        <w:ind w:firstLine="709"/>
        <w:jc w:val="both"/>
        <w:rPr>
          <w:rFonts w:ascii="Times New Roman" w:hAnsi="Times New Roman"/>
          <w:noProof/>
          <w:sz w:val="24"/>
          <w:szCs w:val="24"/>
        </w:rPr>
      </w:pP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1991-2011. </w:t>
      </w:r>
      <w:r>
        <w:rPr>
          <w:rFonts w:ascii="Times New Roman" w:hAnsi="Times New Roman"/>
          <w:noProof/>
          <w:sz w:val="24"/>
          <w:szCs w:val="24"/>
        </w:rPr>
        <w:t>godine</w:t>
      </w:r>
      <w:r w:rsidR="00EA0F0C" w:rsidRPr="002E63A1">
        <w:rPr>
          <w:rFonts w:ascii="Times New Roman" w:hAnsi="Times New Roman"/>
          <w:noProof/>
          <w:sz w:val="24"/>
          <w:szCs w:val="24"/>
        </w:rPr>
        <w:t xml:space="preserve">, </w:t>
      </w:r>
      <w:r>
        <w:rPr>
          <w:rFonts w:ascii="Times New Roman" w:hAnsi="Times New Roman"/>
          <w:noProof/>
          <w:sz w:val="24"/>
          <w:szCs w:val="24"/>
        </w:rPr>
        <w:t>stopa</w:t>
      </w:r>
      <w:r w:rsidR="00EA0F0C" w:rsidRPr="002E63A1">
        <w:rPr>
          <w:rFonts w:ascii="Times New Roman" w:hAnsi="Times New Roman"/>
          <w:noProof/>
          <w:sz w:val="24"/>
          <w:szCs w:val="24"/>
        </w:rPr>
        <w:t xml:space="preserve"> </w:t>
      </w:r>
      <w:r>
        <w:rPr>
          <w:rFonts w:ascii="Times New Roman" w:hAnsi="Times New Roman"/>
          <w:noProof/>
          <w:sz w:val="24"/>
          <w:szCs w:val="24"/>
        </w:rPr>
        <w:t>prirodnog</w:t>
      </w:r>
      <w:r w:rsidR="00EA0F0C" w:rsidRPr="002E63A1">
        <w:rPr>
          <w:rFonts w:ascii="Times New Roman" w:hAnsi="Times New Roman"/>
          <w:noProof/>
          <w:sz w:val="24"/>
          <w:szCs w:val="24"/>
        </w:rPr>
        <w:t xml:space="preserve"> </w:t>
      </w:r>
      <w:r>
        <w:rPr>
          <w:rFonts w:ascii="Times New Roman" w:hAnsi="Times New Roman"/>
          <w:noProof/>
          <w:sz w:val="24"/>
          <w:szCs w:val="24"/>
        </w:rPr>
        <w:t>priraštaja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bila</w:t>
      </w:r>
      <w:r w:rsidR="00EA0F0C" w:rsidRPr="002E63A1">
        <w:rPr>
          <w:rFonts w:ascii="Times New Roman" w:hAnsi="Times New Roman"/>
          <w:noProof/>
          <w:sz w:val="24"/>
          <w:szCs w:val="24"/>
        </w:rPr>
        <w:t xml:space="preserve"> </w:t>
      </w:r>
      <w:r>
        <w:rPr>
          <w:rFonts w:ascii="Times New Roman" w:hAnsi="Times New Roman"/>
          <w:noProof/>
          <w:sz w:val="24"/>
          <w:szCs w:val="24"/>
        </w:rPr>
        <w:t>negativna</w:t>
      </w:r>
      <w:r w:rsidR="00EA0F0C" w:rsidRPr="002E63A1">
        <w:rPr>
          <w:rFonts w:ascii="Times New Roman" w:hAnsi="Times New Roman"/>
          <w:noProof/>
          <w:sz w:val="24"/>
          <w:szCs w:val="24"/>
        </w:rPr>
        <w:t xml:space="preserve">, </w:t>
      </w:r>
      <w:r>
        <w:rPr>
          <w:rFonts w:ascii="Times New Roman" w:hAnsi="Times New Roman"/>
          <w:noProof/>
          <w:sz w:val="24"/>
          <w:szCs w:val="24"/>
        </w:rPr>
        <w:t>odnosno</w:t>
      </w:r>
      <w:r w:rsidR="00EA0F0C" w:rsidRPr="002E63A1">
        <w:rPr>
          <w:rFonts w:ascii="Times New Roman" w:hAnsi="Times New Roman"/>
          <w:noProof/>
          <w:sz w:val="24"/>
          <w:szCs w:val="24"/>
        </w:rPr>
        <w:t xml:space="preserve">, </w:t>
      </w:r>
      <w:r>
        <w:rPr>
          <w:rFonts w:ascii="Times New Roman" w:hAnsi="Times New Roman"/>
          <w:noProof/>
          <w:sz w:val="24"/>
          <w:szCs w:val="24"/>
        </w:rPr>
        <w:t>stopa</w:t>
      </w:r>
      <w:r w:rsidR="00EA0F0C" w:rsidRPr="002E63A1">
        <w:rPr>
          <w:rFonts w:ascii="Times New Roman" w:hAnsi="Times New Roman"/>
          <w:noProof/>
          <w:sz w:val="24"/>
          <w:szCs w:val="24"/>
        </w:rPr>
        <w:t xml:space="preserve"> </w:t>
      </w:r>
      <w:r>
        <w:rPr>
          <w:rFonts w:ascii="Times New Roman" w:hAnsi="Times New Roman"/>
          <w:noProof/>
          <w:sz w:val="24"/>
          <w:szCs w:val="24"/>
        </w:rPr>
        <w:t>mortaliteta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bila</w:t>
      </w:r>
      <w:r w:rsidR="00EA0F0C" w:rsidRPr="002E63A1">
        <w:rPr>
          <w:rFonts w:ascii="Times New Roman" w:hAnsi="Times New Roman"/>
          <w:noProof/>
          <w:sz w:val="24"/>
          <w:szCs w:val="24"/>
        </w:rPr>
        <w:t xml:space="preserve"> </w:t>
      </w:r>
      <w:r>
        <w:rPr>
          <w:rFonts w:ascii="Times New Roman" w:hAnsi="Times New Roman"/>
          <w:noProof/>
          <w:sz w:val="24"/>
          <w:szCs w:val="24"/>
        </w:rPr>
        <w:t>znatno</w:t>
      </w:r>
      <w:r w:rsidR="00EA0F0C" w:rsidRPr="002E63A1">
        <w:rPr>
          <w:rFonts w:ascii="Times New Roman" w:hAnsi="Times New Roman"/>
          <w:noProof/>
          <w:sz w:val="24"/>
          <w:szCs w:val="24"/>
        </w:rPr>
        <w:t xml:space="preserve"> </w:t>
      </w:r>
      <w:r>
        <w:rPr>
          <w:rFonts w:ascii="Times New Roman" w:hAnsi="Times New Roman"/>
          <w:noProof/>
          <w:sz w:val="24"/>
          <w:szCs w:val="24"/>
        </w:rPr>
        <w:t>viša</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stope</w:t>
      </w:r>
      <w:r w:rsidR="00EA0F0C" w:rsidRPr="002E63A1">
        <w:rPr>
          <w:rFonts w:ascii="Times New Roman" w:hAnsi="Times New Roman"/>
          <w:noProof/>
          <w:sz w:val="24"/>
          <w:szCs w:val="24"/>
        </w:rPr>
        <w:t xml:space="preserve"> </w:t>
      </w:r>
      <w:r>
        <w:rPr>
          <w:rFonts w:ascii="Times New Roman" w:hAnsi="Times New Roman"/>
          <w:noProof/>
          <w:sz w:val="24"/>
          <w:szCs w:val="24"/>
        </w:rPr>
        <w:t>nataliteta</w:t>
      </w:r>
      <w:r w:rsidR="00EA0F0C" w:rsidRPr="002E63A1">
        <w:rPr>
          <w:rFonts w:ascii="Times New Roman" w:hAnsi="Times New Roman"/>
          <w:noProof/>
          <w:sz w:val="24"/>
          <w:szCs w:val="24"/>
        </w:rPr>
        <w:t xml:space="preserve">, </w:t>
      </w:r>
      <w:r>
        <w:rPr>
          <w:rFonts w:ascii="Times New Roman" w:hAnsi="Times New Roman"/>
          <w:noProof/>
          <w:sz w:val="24"/>
          <w:szCs w:val="24"/>
        </w:rPr>
        <w:t>tako</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po</w:t>
      </w:r>
      <w:r w:rsidR="00EA0F0C" w:rsidRPr="002E63A1">
        <w:rPr>
          <w:rFonts w:ascii="Times New Roman" w:hAnsi="Times New Roman"/>
          <w:noProof/>
          <w:sz w:val="24"/>
          <w:szCs w:val="24"/>
        </w:rPr>
        <w:t xml:space="preserve"> </w:t>
      </w:r>
      <w:r>
        <w:rPr>
          <w:rFonts w:ascii="Times New Roman" w:hAnsi="Times New Roman"/>
          <w:noProof/>
          <w:sz w:val="24"/>
          <w:szCs w:val="24"/>
        </w:rPr>
        <w:t>osnovu</w:t>
      </w:r>
      <w:r w:rsidR="00EA0F0C" w:rsidRPr="002E63A1">
        <w:rPr>
          <w:rFonts w:ascii="Times New Roman" w:hAnsi="Times New Roman"/>
          <w:noProof/>
          <w:sz w:val="24"/>
          <w:szCs w:val="24"/>
        </w:rPr>
        <w:t xml:space="preserve"> </w:t>
      </w:r>
      <w:r>
        <w:rPr>
          <w:rFonts w:ascii="Times New Roman" w:hAnsi="Times New Roman"/>
          <w:noProof/>
          <w:sz w:val="24"/>
          <w:szCs w:val="24"/>
        </w:rPr>
        <w:t>nataliteta</w:t>
      </w:r>
      <w:r w:rsidR="00EA0F0C" w:rsidRPr="002E63A1">
        <w:rPr>
          <w:rFonts w:ascii="Times New Roman" w:hAnsi="Times New Roman"/>
          <w:noProof/>
          <w:sz w:val="24"/>
          <w:szCs w:val="24"/>
        </w:rPr>
        <w:t xml:space="preserve"> </w:t>
      </w:r>
      <w:r>
        <w:rPr>
          <w:rFonts w:ascii="Times New Roman" w:hAnsi="Times New Roman"/>
          <w:noProof/>
          <w:sz w:val="24"/>
          <w:szCs w:val="24"/>
        </w:rPr>
        <w:t>uvećalo</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svega</w:t>
      </w:r>
      <w:r w:rsidR="00EA0F0C" w:rsidRPr="002E63A1">
        <w:rPr>
          <w:rFonts w:ascii="Times New Roman" w:hAnsi="Times New Roman"/>
          <w:noProof/>
          <w:sz w:val="24"/>
          <w:szCs w:val="24"/>
        </w:rPr>
        <w:t xml:space="preserve"> 629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umanjilo</w:t>
      </w:r>
      <w:r w:rsidR="00EA0F0C" w:rsidRPr="002E63A1">
        <w:rPr>
          <w:rFonts w:ascii="Times New Roman" w:hAnsi="Times New Roman"/>
          <w:noProof/>
          <w:sz w:val="24"/>
          <w:szCs w:val="24"/>
        </w:rPr>
        <w:t xml:space="preserve"> </w:t>
      </w:r>
      <w:r>
        <w:rPr>
          <w:rFonts w:ascii="Times New Roman" w:hAnsi="Times New Roman"/>
          <w:noProof/>
          <w:sz w:val="24"/>
          <w:szCs w:val="24"/>
        </w:rPr>
        <w:t>po</w:t>
      </w:r>
      <w:r w:rsidR="00EA0F0C" w:rsidRPr="002E63A1">
        <w:rPr>
          <w:rFonts w:ascii="Times New Roman" w:hAnsi="Times New Roman"/>
          <w:noProof/>
          <w:sz w:val="24"/>
          <w:szCs w:val="24"/>
        </w:rPr>
        <w:t xml:space="preserve"> </w:t>
      </w:r>
      <w:r>
        <w:rPr>
          <w:rFonts w:ascii="Times New Roman" w:hAnsi="Times New Roman"/>
          <w:noProof/>
          <w:sz w:val="24"/>
          <w:szCs w:val="24"/>
        </w:rPr>
        <w:t>osnovu</w:t>
      </w:r>
      <w:r w:rsidR="00EA0F0C" w:rsidRPr="002E63A1">
        <w:rPr>
          <w:rFonts w:ascii="Times New Roman" w:hAnsi="Times New Roman"/>
          <w:noProof/>
          <w:sz w:val="24"/>
          <w:szCs w:val="24"/>
        </w:rPr>
        <w:t xml:space="preserve"> </w:t>
      </w:r>
      <w:r>
        <w:rPr>
          <w:rFonts w:ascii="Times New Roman" w:hAnsi="Times New Roman"/>
          <w:noProof/>
          <w:sz w:val="24"/>
          <w:szCs w:val="24"/>
        </w:rPr>
        <w:t>mortaliteta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čak</w:t>
      </w:r>
      <w:r w:rsidR="00EA0F0C" w:rsidRPr="002E63A1">
        <w:rPr>
          <w:rFonts w:ascii="Times New Roman" w:hAnsi="Times New Roman"/>
          <w:noProof/>
          <w:sz w:val="24"/>
          <w:szCs w:val="24"/>
        </w:rPr>
        <w:t xml:space="preserve"> 2.149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po</w:t>
      </w:r>
      <w:r w:rsidR="00EA0F0C" w:rsidRPr="002E63A1">
        <w:rPr>
          <w:rFonts w:ascii="Times New Roman" w:hAnsi="Times New Roman"/>
          <w:noProof/>
          <w:sz w:val="24"/>
          <w:szCs w:val="24"/>
        </w:rPr>
        <w:t xml:space="preserve"> </w:t>
      </w:r>
      <w:r>
        <w:rPr>
          <w:rFonts w:ascii="Times New Roman" w:hAnsi="Times New Roman"/>
          <w:noProof/>
          <w:sz w:val="24"/>
          <w:szCs w:val="24"/>
        </w:rPr>
        <w:t>osnovu</w:t>
      </w:r>
      <w:r w:rsidR="00EA0F0C" w:rsidRPr="002E63A1">
        <w:rPr>
          <w:rFonts w:ascii="Times New Roman" w:hAnsi="Times New Roman"/>
          <w:noProof/>
          <w:sz w:val="24"/>
          <w:szCs w:val="24"/>
        </w:rPr>
        <w:t xml:space="preserve"> </w:t>
      </w:r>
      <w:r>
        <w:rPr>
          <w:rFonts w:ascii="Times New Roman" w:hAnsi="Times New Roman"/>
          <w:noProof/>
          <w:sz w:val="24"/>
          <w:szCs w:val="24"/>
        </w:rPr>
        <w:t>prirodnog</w:t>
      </w:r>
      <w:r w:rsidR="00EA0F0C" w:rsidRPr="002E63A1">
        <w:rPr>
          <w:rFonts w:ascii="Times New Roman" w:hAnsi="Times New Roman"/>
          <w:noProof/>
          <w:sz w:val="24"/>
          <w:szCs w:val="24"/>
        </w:rPr>
        <w:t xml:space="preserve"> </w:t>
      </w:r>
      <w:r>
        <w:rPr>
          <w:rFonts w:ascii="Times New Roman" w:hAnsi="Times New Roman"/>
          <w:noProof/>
          <w:sz w:val="24"/>
          <w:szCs w:val="24"/>
        </w:rPr>
        <w:t>priraštaja</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umanjilo</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1.520 </w:t>
      </w:r>
      <w:r>
        <w:rPr>
          <w:rFonts w:ascii="Times New Roman" w:hAnsi="Times New Roman"/>
          <w:noProof/>
          <w:sz w:val="24"/>
          <w:szCs w:val="24"/>
        </w:rPr>
        <w:t>stanovnika</w:t>
      </w:r>
      <w:r w:rsidR="00EA0F0C" w:rsidRPr="002E63A1">
        <w:rPr>
          <w:rFonts w:ascii="Times New Roman" w:hAnsi="Times New Roman"/>
          <w:noProof/>
          <w:sz w:val="24"/>
          <w:szCs w:val="24"/>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lang w:eastAsia="sr-Latn-CS"/>
        </w:rPr>
        <w:t>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ukupnog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broja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stanovnika</w:t>
      </w:r>
      <w:r w:rsidR="00EA0F0C" w:rsidRPr="002E63A1">
        <w:rPr>
          <w:rFonts w:ascii="Times New Roman" w:hAnsi="Times New Roman"/>
          <w:noProof/>
          <w:sz w:val="24"/>
          <w:szCs w:val="24"/>
          <w:lang w:eastAsia="sr-Latn-CS"/>
        </w:rPr>
        <w:t xml:space="preserve"> (</w:t>
      </w:r>
      <w:r w:rsidR="00EA0F0C" w:rsidRPr="002E63A1">
        <w:rPr>
          <w:rFonts w:ascii="Times New Roman" w:hAnsi="Times New Roman"/>
          <w:noProof/>
          <w:sz w:val="24"/>
          <w:szCs w:val="24"/>
        </w:rPr>
        <w:t>4665</w:t>
      </w:r>
      <w:r w:rsidR="00EA0F0C" w:rsidRPr="002E63A1">
        <w:rPr>
          <w:rFonts w:ascii="Times New Roman" w:hAnsi="Times New Roman"/>
          <w:noProof/>
          <w:sz w:val="24"/>
          <w:szCs w:val="24"/>
          <w:lang w:eastAsia="sr-Latn-CS"/>
        </w:rPr>
        <w:t xml:space="preserve">), 483 </w:t>
      </w:r>
      <w:r>
        <w:rPr>
          <w:rFonts w:ascii="Times New Roman" w:hAnsi="Times New Roman"/>
          <w:noProof/>
          <w:sz w:val="24"/>
          <w:szCs w:val="24"/>
          <w:lang w:eastAsia="sr-Latn-CS"/>
        </w:rPr>
        <w:t>stanovnika</w:t>
      </w:r>
      <w:r w:rsidR="00EA0F0C" w:rsidRPr="002E63A1">
        <w:rPr>
          <w:rFonts w:ascii="Times New Roman" w:hAnsi="Times New Roman"/>
          <w:noProof/>
          <w:sz w:val="24"/>
          <w:szCs w:val="24"/>
          <w:lang w:eastAsia="sr-Latn-CS"/>
        </w:rPr>
        <w:t xml:space="preserve"> (10,35%) </w:t>
      </w:r>
      <w:r>
        <w:rPr>
          <w:rFonts w:ascii="Times New Roman" w:hAnsi="Times New Roman"/>
          <w:noProof/>
          <w:sz w:val="24"/>
          <w:szCs w:val="24"/>
          <w:lang w:eastAsia="sr-Latn-CS"/>
        </w:rPr>
        <w:t>pripada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dnevnim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migrantima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toga</w:t>
      </w:r>
      <w:r w:rsidR="00EA0F0C" w:rsidRPr="002E63A1">
        <w:rPr>
          <w:rFonts w:ascii="Times New Roman" w:hAnsi="Times New Roman"/>
          <w:noProof/>
          <w:sz w:val="24"/>
          <w:szCs w:val="24"/>
          <w:lang w:eastAsia="sr-Latn-CS"/>
        </w:rPr>
        <w:t xml:space="preserve"> 336 </w:t>
      </w:r>
      <w:r>
        <w:rPr>
          <w:rFonts w:ascii="Times New Roman" w:hAnsi="Times New Roman"/>
          <w:noProof/>
          <w:sz w:val="24"/>
          <w:szCs w:val="24"/>
          <w:lang w:eastAsia="sr-Latn-CS"/>
        </w:rPr>
        <w:t>dnevnih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migranata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skoro</w:t>
      </w:r>
      <w:r w:rsidR="00EA0F0C" w:rsidRPr="002E63A1">
        <w:rPr>
          <w:rFonts w:ascii="Times New Roman" w:hAnsi="Times New Roman"/>
          <w:noProof/>
          <w:sz w:val="24"/>
          <w:szCs w:val="24"/>
          <w:lang w:eastAsia="sr-Latn-CS"/>
        </w:rPr>
        <w:t xml:space="preserve"> 70%) </w:t>
      </w:r>
      <w:r>
        <w:rPr>
          <w:rFonts w:ascii="Times New Roman" w:hAnsi="Times New Roman"/>
          <w:noProof/>
          <w:sz w:val="24"/>
          <w:szCs w:val="24"/>
          <w:lang w:eastAsia="sr-Latn-CS"/>
        </w:rPr>
        <w:t>pripada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stanovništvu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obavlja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zanimanje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dok</w:t>
      </w:r>
      <w:r w:rsidR="00EA0F0C" w:rsidRPr="002E63A1">
        <w:rPr>
          <w:rFonts w:ascii="Times New Roman" w:hAnsi="Times New Roman"/>
          <w:noProof/>
          <w:sz w:val="24"/>
          <w:szCs w:val="24"/>
          <w:lang w:eastAsia="sr-Latn-CS"/>
        </w:rPr>
        <w:t xml:space="preserve"> 147 (30%) </w:t>
      </w:r>
      <w:r>
        <w:rPr>
          <w:rFonts w:ascii="Times New Roman" w:hAnsi="Times New Roman"/>
          <w:noProof/>
          <w:sz w:val="24"/>
          <w:szCs w:val="24"/>
          <w:lang w:eastAsia="sr-Latn-CS"/>
        </w:rPr>
        <w:t>pripada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učenicima</w:t>
      </w:r>
      <w:r w:rsidR="00EA0F0C" w:rsidRPr="002E63A1">
        <w:rPr>
          <w:rFonts w:ascii="Times New Roman" w:hAnsi="Times New Roman"/>
          <w:noProof/>
          <w:sz w:val="24"/>
          <w:szCs w:val="24"/>
          <w:lang w:eastAsia="sr-Latn-CS"/>
        </w:rPr>
        <w:t xml:space="preserve"> (139)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studentima</w:t>
      </w:r>
      <w:r w:rsidR="00EA0F0C" w:rsidRPr="002E63A1">
        <w:rPr>
          <w:rFonts w:ascii="Times New Roman" w:hAnsi="Times New Roman"/>
          <w:noProof/>
          <w:sz w:val="24"/>
          <w:szCs w:val="24"/>
          <w:lang w:eastAsia="sr-Latn-CS"/>
        </w:rPr>
        <w:t xml:space="preserve"> (8).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pripada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opštini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Brus</w:t>
      </w:r>
      <w:r w:rsidR="00EA0F0C" w:rsidRPr="002E63A1">
        <w:rPr>
          <w:rFonts w:ascii="Times New Roman" w:hAnsi="Times New Roman"/>
          <w:noProof/>
          <w:sz w:val="24"/>
          <w:szCs w:val="24"/>
          <w:lang w:eastAsia="sr-Latn-CS"/>
        </w:rPr>
        <w:t xml:space="preserve"> 9,29% </w:t>
      </w:r>
      <w:r>
        <w:rPr>
          <w:rFonts w:ascii="Times New Roman" w:hAnsi="Times New Roman"/>
          <w:noProof/>
          <w:sz w:val="24"/>
          <w:szCs w:val="24"/>
          <w:lang w:eastAsia="sr-Latn-CS"/>
        </w:rPr>
        <w:t>ukupnog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pripada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dnevnim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migrantima</w:t>
      </w:r>
      <w:r w:rsidR="00EA0F0C" w:rsidRPr="002E63A1">
        <w:rPr>
          <w:rFonts w:ascii="Times New Roman" w:hAnsi="Times New Roman"/>
          <w:noProof/>
          <w:sz w:val="24"/>
          <w:szCs w:val="24"/>
          <w:lang w:eastAsia="sr-Latn-CS"/>
        </w:rPr>
        <w:t xml:space="preserve"> (69% </w:t>
      </w:r>
      <w:r>
        <w:rPr>
          <w:rFonts w:ascii="Times New Roman" w:hAnsi="Times New Roman"/>
          <w:noProof/>
          <w:sz w:val="24"/>
          <w:szCs w:val="24"/>
          <w:lang w:eastAsia="sr-Latn-CS"/>
        </w:rPr>
        <w:t>aktivnog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obavlja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zanimanje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31% </w:t>
      </w:r>
      <w:r>
        <w:rPr>
          <w:rFonts w:ascii="Times New Roman" w:hAnsi="Times New Roman"/>
          <w:noProof/>
          <w:sz w:val="24"/>
          <w:szCs w:val="24"/>
          <w:lang w:eastAsia="sr-Latn-CS"/>
        </w:rPr>
        <w:t>učenika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studenata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pripada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opštini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Kuršumlija</w:t>
      </w:r>
      <w:r w:rsidR="00EA0F0C" w:rsidRPr="002E63A1">
        <w:rPr>
          <w:rFonts w:ascii="Times New Roman" w:hAnsi="Times New Roman"/>
          <w:noProof/>
          <w:sz w:val="24"/>
          <w:szCs w:val="24"/>
          <w:lang w:eastAsia="sr-Latn-CS"/>
        </w:rPr>
        <w:t xml:space="preserve"> 14% </w:t>
      </w:r>
      <w:r>
        <w:rPr>
          <w:rFonts w:ascii="Times New Roman" w:hAnsi="Times New Roman"/>
          <w:noProof/>
          <w:sz w:val="24"/>
          <w:szCs w:val="24"/>
          <w:lang w:eastAsia="sr-Latn-CS"/>
        </w:rPr>
        <w:t>ukupnog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pripada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dnevnim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migrantima</w:t>
      </w:r>
      <w:r w:rsidR="00EA0F0C" w:rsidRPr="002E63A1">
        <w:rPr>
          <w:rFonts w:ascii="Times New Roman" w:hAnsi="Times New Roman"/>
          <w:noProof/>
          <w:sz w:val="24"/>
          <w:szCs w:val="24"/>
          <w:lang w:eastAsia="sr-Latn-CS"/>
        </w:rPr>
        <w:t xml:space="preserve"> (70% </w:t>
      </w:r>
      <w:r>
        <w:rPr>
          <w:rFonts w:ascii="Times New Roman" w:hAnsi="Times New Roman"/>
          <w:noProof/>
          <w:sz w:val="24"/>
          <w:szCs w:val="24"/>
          <w:lang w:eastAsia="sr-Latn-CS"/>
        </w:rPr>
        <w:t>aktivnog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obavlja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zanimanje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30% </w:t>
      </w:r>
      <w:r>
        <w:rPr>
          <w:rFonts w:ascii="Times New Roman" w:hAnsi="Times New Roman"/>
          <w:noProof/>
          <w:sz w:val="24"/>
          <w:szCs w:val="24"/>
          <w:lang w:eastAsia="sr-Latn-CS"/>
        </w:rPr>
        <w:t>učenika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studenata</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ukupnog</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91% </w:t>
      </w:r>
      <w:r>
        <w:rPr>
          <w:rFonts w:ascii="Times New Roman" w:hAnsi="Times New Roman"/>
          <w:noProof/>
          <w:sz w:val="24"/>
          <w:szCs w:val="24"/>
        </w:rPr>
        <w:t>spada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kategoriju</w:t>
      </w:r>
      <w:r w:rsidR="00EA0F0C" w:rsidRPr="002E63A1">
        <w:rPr>
          <w:rFonts w:ascii="Times New Roman" w:hAnsi="Times New Roman"/>
          <w:noProof/>
          <w:sz w:val="24"/>
          <w:szCs w:val="24"/>
        </w:rPr>
        <w:t xml:space="preserve"> </w:t>
      </w:r>
      <w:r>
        <w:rPr>
          <w:rFonts w:ascii="Times New Roman" w:hAnsi="Times New Roman"/>
          <w:noProof/>
          <w:sz w:val="24"/>
          <w:szCs w:val="24"/>
        </w:rPr>
        <w:t>veoma</w:t>
      </w:r>
      <w:r w:rsidR="00EA0F0C" w:rsidRPr="002E63A1">
        <w:rPr>
          <w:rFonts w:ascii="Times New Roman" w:hAnsi="Times New Roman"/>
          <w:noProof/>
          <w:sz w:val="24"/>
          <w:szCs w:val="24"/>
        </w:rPr>
        <w:t xml:space="preserve"> </w:t>
      </w:r>
      <w:r>
        <w:rPr>
          <w:rFonts w:ascii="Times New Roman" w:hAnsi="Times New Roman"/>
          <w:noProof/>
          <w:sz w:val="24"/>
          <w:szCs w:val="24"/>
        </w:rPr>
        <w:t>malih</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do</w:t>
      </w:r>
      <w:r w:rsidR="00EA0F0C" w:rsidRPr="002E63A1">
        <w:rPr>
          <w:rFonts w:ascii="Times New Roman" w:hAnsi="Times New Roman"/>
          <w:noProof/>
          <w:sz w:val="24"/>
          <w:szCs w:val="24"/>
        </w:rPr>
        <w:t xml:space="preserve"> 200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ona</w:t>
      </w:r>
      <w:r w:rsidR="00EA0F0C" w:rsidRPr="002E63A1">
        <w:rPr>
          <w:rFonts w:ascii="Times New Roman" w:hAnsi="Times New Roman"/>
          <w:noProof/>
          <w:sz w:val="24"/>
          <w:szCs w:val="24"/>
        </w:rPr>
        <w:t xml:space="preserve"> </w:t>
      </w:r>
      <w:r>
        <w:rPr>
          <w:rFonts w:ascii="Times New Roman" w:hAnsi="Times New Roman"/>
          <w:noProof/>
          <w:sz w:val="24"/>
          <w:szCs w:val="24"/>
        </w:rPr>
        <w:t>obuhvataju</w:t>
      </w:r>
      <w:r w:rsidR="00EA0F0C" w:rsidRPr="002E63A1">
        <w:rPr>
          <w:rFonts w:ascii="Times New Roman" w:hAnsi="Times New Roman"/>
          <w:noProof/>
          <w:sz w:val="24"/>
          <w:szCs w:val="24"/>
        </w:rPr>
        <w:t xml:space="preserve">  72,7% </w:t>
      </w:r>
      <w:r>
        <w:rPr>
          <w:rFonts w:ascii="Times New Roman" w:hAnsi="Times New Roman"/>
          <w:noProof/>
          <w:sz w:val="24"/>
          <w:szCs w:val="24"/>
        </w:rPr>
        <w:t>ukupne</w:t>
      </w:r>
      <w:r w:rsidR="00EA0F0C" w:rsidRPr="002E63A1">
        <w:rPr>
          <w:rFonts w:ascii="Times New Roman" w:hAnsi="Times New Roman"/>
          <w:noProof/>
          <w:sz w:val="24"/>
          <w:szCs w:val="24"/>
        </w:rPr>
        <w:t xml:space="preserve">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kategoriju</w:t>
      </w:r>
      <w:r w:rsidR="00EA0F0C" w:rsidRPr="002E63A1">
        <w:rPr>
          <w:rFonts w:ascii="Times New Roman" w:hAnsi="Times New Roman"/>
          <w:noProof/>
          <w:sz w:val="24"/>
          <w:szCs w:val="24"/>
        </w:rPr>
        <w:t xml:space="preserve"> </w:t>
      </w:r>
      <w:r>
        <w:rPr>
          <w:rFonts w:ascii="Times New Roman" w:hAnsi="Times New Roman"/>
          <w:noProof/>
          <w:sz w:val="24"/>
          <w:szCs w:val="24"/>
        </w:rPr>
        <w:t>malih</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200 </w:t>
      </w:r>
      <w:r>
        <w:rPr>
          <w:rFonts w:ascii="Times New Roman" w:hAnsi="Times New Roman"/>
          <w:noProof/>
          <w:sz w:val="24"/>
          <w:szCs w:val="24"/>
        </w:rPr>
        <w:t>do</w:t>
      </w:r>
      <w:r w:rsidR="00EA0F0C" w:rsidRPr="002E63A1">
        <w:rPr>
          <w:rFonts w:ascii="Times New Roman" w:hAnsi="Times New Roman"/>
          <w:noProof/>
          <w:sz w:val="24"/>
          <w:szCs w:val="24"/>
        </w:rPr>
        <w:t xml:space="preserve"> 500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spada</w:t>
      </w:r>
      <w:r w:rsidR="00EA0F0C" w:rsidRPr="002E63A1">
        <w:rPr>
          <w:rFonts w:ascii="Times New Roman" w:hAnsi="Times New Roman"/>
          <w:noProof/>
          <w:sz w:val="24"/>
          <w:szCs w:val="24"/>
        </w:rPr>
        <w:t xml:space="preserve"> </w:t>
      </w:r>
      <w:r>
        <w:rPr>
          <w:rFonts w:ascii="Times New Roman" w:hAnsi="Times New Roman"/>
          <w:noProof/>
          <w:sz w:val="24"/>
          <w:szCs w:val="24"/>
        </w:rPr>
        <w:t>ostalih</w:t>
      </w:r>
      <w:r w:rsidR="00EA0F0C" w:rsidRPr="002E63A1">
        <w:rPr>
          <w:rFonts w:ascii="Times New Roman" w:hAnsi="Times New Roman"/>
          <w:noProof/>
          <w:sz w:val="24"/>
          <w:szCs w:val="24"/>
        </w:rPr>
        <w:t xml:space="preserve"> 9%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njima</w:t>
      </w:r>
      <w:r w:rsidR="00EA0F0C" w:rsidRPr="002E63A1">
        <w:rPr>
          <w:rFonts w:ascii="Times New Roman" w:hAnsi="Times New Roman"/>
          <w:noProof/>
          <w:sz w:val="24"/>
          <w:szCs w:val="24"/>
        </w:rPr>
        <w:t xml:space="preserve"> </w:t>
      </w:r>
      <w:r>
        <w:rPr>
          <w:rFonts w:ascii="Times New Roman" w:hAnsi="Times New Roman"/>
          <w:noProof/>
          <w:sz w:val="24"/>
          <w:szCs w:val="24"/>
        </w:rPr>
        <w:t>živi</w:t>
      </w:r>
      <w:r w:rsidR="00EA0F0C" w:rsidRPr="002E63A1">
        <w:rPr>
          <w:rFonts w:ascii="Times New Roman" w:hAnsi="Times New Roman"/>
          <w:noProof/>
          <w:sz w:val="24"/>
          <w:szCs w:val="24"/>
        </w:rPr>
        <w:t xml:space="preserve"> 27,3%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teritorije</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sastoji</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autohtonog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čini</w:t>
      </w:r>
      <w:r w:rsidR="00EA0F0C" w:rsidRPr="002E63A1">
        <w:rPr>
          <w:rFonts w:ascii="Times New Roman" w:hAnsi="Times New Roman"/>
          <w:noProof/>
          <w:sz w:val="24"/>
          <w:szCs w:val="24"/>
        </w:rPr>
        <w:t xml:space="preserve"> 88,0%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doseljenog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čini</w:t>
      </w:r>
      <w:r w:rsidR="00EA0F0C" w:rsidRPr="002E63A1">
        <w:rPr>
          <w:rFonts w:ascii="Times New Roman" w:hAnsi="Times New Roman"/>
          <w:noProof/>
          <w:sz w:val="24"/>
          <w:szCs w:val="24"/>
        </w:rPr>
        <w:t xml:space="preserve"> 12,0% </w:t>
      </w:r>
      <w:r>
        <w:rPr>
          <w:rFonts w:ascii="Times New Roman" w:hAnsi="Times New Roman"/>
          <w:noProof/>
          <w:sz w:val="24"/>
          <w:szCs w:val="24"/>
        </w:rPr>
        <w:t>ukupnog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strukturi</w:t>
      </w:r>
      <w:r w:rsidR="00EA0F0C" w:rsidRPr="002E63A1">
        <w:rPr>
          <w:rFonts w:ascii="Times New Roman" w:hAnsi="Times New Roman"/>
          <w:noProof/>
          <w:sz w:val="24"/>
          <w:szCs w:val="24"/>
        </w:rPr>
        <w:t xml:space="preserve"> </w:t>
      </w:r>
      <w:r>
        <w:rPr>
          <w:rFonts w:ascii="Times New Roman" w:hAnsi="Times New Roman"/>
          <w:noProof/>
          <w:sz w:val="24"/>
          <w:szCs w:val="24"/>
        </w:rPr>
        <w:t>autohtonog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(2002. </w:t>
      </w:r>
      <w:r>
        <w:rPr>
          <w:rFonts w:ascii="Times New Roman" w:hAnsi="Times New Roman"/>
          <w:noProof/>
          <w:sz w:val="24"/>
          <w:szCs w:val="24"/>
        </w:rPr>
        <w:t>godine</w:t>
      </w:r>
      <w:r w:rsidR="00EA0F0C" w:rsidRPr="002E63A1">
        <w:rPr>
          <w:rFonts w:ascii="Times New Roman" w:hAnsi="Times New Roman"/>
          <w:noProof/>
          <w:sz w:val="24"/>
          <w:szCs w:val="24"/>
        </w:rPr>
        <w:t xml:space="preserve">) </w:t>
      </w:r>
      <w:r>
        <w:rPr>
          <w:rFonts w:ascii="Times New Roman" w:hAnsi="Times New Roman"/>
          <w:noProof/>
          <w:sz w:val="24"/>
          <w:szCs w:val="24"/>
        </w:rPr>
        <w:t>dominira</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rođenja</w:t>
      </w:r>
      <w:r w:rsidR="00EA0F0C" w:rsidRPr="002E63A1">
        <w:rPr>
          <w:rFonts w:ascii="Times New Roman" w:hAnsi="Times New Roman"/>
          <w:noProof/>
          <w:sz w:val="24"/>
          <w:szCs w:val="24"/>
        </w:rPr>
        <w:t xml:space="preserve"> </w:t>
      </w:r>
      <w:r>
        <w:rPr>
          <w:rFonts w:ascii="Times New Roman" w:hAnsi="Times New Roman"/>
          <w:noProof/>
          <w:sz w:val="24"/>
          <w:szCs w:val="24"/>
        </w:rPr>
        <w:t>stanuje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istom</w:t>
      </w:r>
      <w:r w:rsidR="00EA0F0C" w:rsidRPr="002E63A1">
        <w:rPr>
          <w:rFonts w:ascii="Times New Roman" w:hAnsi="Times New Roman"/>
          <w:noProof/>
          <w:sz w:val="24"/>
          <w:szCs w:val="24"/>
        </w:rPr>
        <w:t xml:space="preserve"> </w:t>
      </w:r>
      <w:r>
        <w:rPr>
          <w:rFonts w:ascii="Times New Roman" w:hAnsi="Times New Roman"/>
          <w:noProof/>
          <w:sz w:val="24"/>
          <w:szCs w:val="24"/>
        </w:rPr>
        <w:t>mestu</w:t>
      </w:r>
      <w:r w:rsidR="00EA0F0C" w:rsidRPr="002E63A1">
        <w:rPr>
          <w:rFonts w:ascii="Times New Roman" w:hAnsi="Times New Roman"/>
          <w:noProof/>
          <w:sz w:val="24"/>
          <w:szCs w:val="24"/>
        </w:rPr>
        <w:t xml:space="preserve"> (</w:t>
      </w:r>
      <w:r>
        <w:rPr>
          <w:rFonts w:ascii="Times New Roman" w:hAnsi="Times New Roman"/>
          <w:noProof/>
          <w:sz w:val="24"/>
          <w:szCs w:val="24"/>
        </w:rPr>
        <w:t>čak</w:t>
      </w:r>
      <w:r w:rsidR="00EA0F0C" w:rsidRPr="002E63A1">
        <w:rPr>
          <w:rFonts w:ascii="Times New Roman" w:hAnsi="Times New Roman"/>
          <w:noProof/>
          <w:sz w:val="24"/>
          <w:szCs w:val="24"/>
        </w:rPr>
        <w:t xml:space="preserve">  67,01%),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doseljeno</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teritorije</w:t>
      </w:r>
      <w:r w:rsidR="00EA0F0C" w:rsidRPr="002E63A1">
        <w:rPr>
          <w:rFonts w:ascii="Times New Roman" w:hAnsi="Times New Roman"/>
          <w:noProof/>
          <w:sz w:val="24"/>
          <w:szCs w:val="24"/>
        </w:rPr>
        <w:t xml:space="preserve"> </w:t>
      </w:r>
      <w:r>
        <w:rPr>
          <w:rFonts w:ascii="Times New Roman" w:hAnsi="Times New Roman"/>
          <w:noProof/>
          <w:sz w:val="24"/>
          <w:szCs w:val="24"/>
        </w:rPr>
        <w:t>iste</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učestvuje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stanovništvu</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20,99%.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strukturi</w:t>
      </w:r>
      <w:r w:rsidR="00EA0F0C" w:rsidRPr="002E63A1">
        <w:rPr>
          <w:rFonts w:ascii="Times New Roman" w:hAnsi="Times New Roman"/>
          <w:noProof/>
          <w:sz w:val="24"/>
          <w:szCs w:val="24"/>
        </w:rPr>
        <w:t xml:space="preserve"> </w:t>
      </w:r>
      <w:r>
        <w:rPr>
          <w:rFonts w:ascii="Times New Roman" w:hAnsi="Times New Roman"/>
          <w:noProof/>
          <w:sz w:val="24"/>
          <w:szCs w:val="24"/>
        </w:rPr>
        <w:t>doseljenog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dominira</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doseljeno</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w:t>
      </w:r>
      <w:r>
        <w:rPr>
          <w:rFonts w:ascii="Times New Roman" w:hAnsi="Times New Roman"/>
          <w:noProof/>
          <w:sz w:val="24"/>
          <w:szCs w:val="24"/>
        </w:rPr>
        <w:t>drugih</w:t>
      </w:r>
      <w:r w:rsidR="00EA0F0C" w:rsidRPr="002E63A1">
        <w:rPr>
          <w:rFonts w:ascii="Times New Roman" w:hAnsi="Times New Roman"/>
          <w:noProof/>
          <w:sz w:val="24"/>
          <w:szCs w:val="24"/>
        </w:rPr>
        <w:t xml:space="preserve"> </w:t>
      </w:r>
      <w:r>
        <w:rPr>
          <w:rFonts w:ascii="Times New Roman" w:hAnsi="Times New Roman"/>
          <w:noProof/>
          <w:sz w:val="24"/>
          <w:szCs w:val="24"/>
        </w:rPr>
        <w:t>opština</w:t>
      </w:r>
      <w:r w:rsidR="00EA0F0C" w:rsidRPr="002E63A1">
        <w:rPr>
          <w:rFonts w:ascii="Times New Roman" w:hAnsi="Times New Roman"/>
          <w:noProof/>
          <w:sz w:val="24"/>
          <w:szCs w:val="24"/>
        </w:rPr>
        <w:t xml:space="preserve"> </w:t>
      </w:r>
      <w:r>
        <w:rPr>
          <w:rFonts w:ascii="Times New Roman" w:hAnsi="Times New Roman"/>
          <w:noProof/>
          <w:sz w:val="24"/>
          <w:szCs w:val="24"/>
        </w:rPr>
        <w:t>Centralne</w:t>
      </w:r>
      <w:r w:rsidR="00EA0F0C" w:rsidRPr="002E63A1">
        <w:rPr>
          <w:rFonts w:ascii="Times New Roman" w:hAnsi="Times New Roman"/>
          <w:noProof/>
          <w:sz w:val="24"/>
          <w:szCs w:val="24"/>
        </w:rPr>
        <w:t xml:space="preserve"> </w:t>
      </w:r>
      <w:r>
        <w:rPr>
          <w:rFonts w:ascii="Times New Roman" w:hAnsi="Times New Roman"/>
          <w:noProof/>
          <w:sz w:val="24"/>
          <w:szCs w:val="24"/>
        </w:rPr>
        <w:t>Srbije</w:t>
      </w:r>
      <w:r w:rsidR="00EA0F0C" w:rsidRPr="002E63A1">
        <w:rPr>
          <w:rFonts w:ascii="Times New Roman" w:hAnsi="Times New Roman"/>
          <w:noProof/>
          <w:sz w:val="24"/>
          <w:szCs w:val="24"/>
        </w:rPr>
        <w:t xml:space="preserve"> (7,12%),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neznatno</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doseljenog</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w:t>
      </w:r>
      <w:r>
        <w:rPr>
          <w:rFonts w:ascii="Times New Roman" w:hAnsi="Times New Roman"/>
          <w:noProof/>
          <w:sz w:val="24"/>
          <w:szCs w:val="24"/>
        </w:rPr>
        <w:t>pokrajina</w:t>
      </w:r>
      <w:r w:rsidR="00EA0F0C" w:rsidRPr="002E63A1">
        <w:rPr>
          <w:rFonts w:ascii="Times New Roman" w:hAnsi="Times New Roman"/>
          <w:noProof/>
          <w:sz w:val="24"/>
          <w:szCs w:val="24"/>
        </w:rPr>
        <w:t xml:space="preserve"> (1,93%)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doseljenog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w:t>
      </w:r>
      <w:r>
        <w:rPr>
          <w:rFonts w:ascii="Times New Roman" w:hAnsi="Times New Roman"/>
          <w:noProof/>
          <w:sz w:val="24"/>
          <w:szCs w:val="24"/>
        </w:rPr>
        <w:t>bivših</w:t>
      </w:r>
      <w:r w:rsidR="00EA0F0C" w:rsidRPr="002E63A1">
        <w:rPr>
          <w:rFonts w:ascii="Times New Roman" w:hAnsi="Times New Roman"/>
          <w:noProof/>
          <w:sz w:val="24"/>
          <w:szCs w:val="24"/>
        </w:rPr>
        <w:t xml:space="preserve"> </w:t>
      </w:r>
      <w:r>
        <w:rPr>
          <w:rFonts w:ascii="Times New Roman" w:hAnsi="Times New Roman"/>
          <w:noProof/>
          <w:sz w:val="24"/>
          <w:szCs w:val="24"/>
        </w:rPr>
        <w:t>republika</w:t>
      </w:r>
      <w:r w:rsidR="00EA0F0C" w:rsidRPr="002E63A1">
        <w:rPr>
          <w:rFonts w:ascii="Times New Roman" w:hAnsi="Times New Roman"/>
          <w:noProof/>
          <w:sz w:val="24"/>
          <w:szCs w:val="24"/>
        </w:rPr>
        <w:t xml:space="preserve"> </w:t>
      </w:r>
      <w:r>
        <w:rPr>
          <w:rFonts w:ascii="Times New Roman" w:hAnsi="Times New Roman"/>
          <w:noProof/>
          <w:sz w:val="24"/>
          <w:szCs w:val="24"/>
        </w:rPr>
        <w:t>SFRJ</w:t>
      </w:r>
      <w:r w:rsidR="00EA0F0C" w:rsidRPr="002E63A1">
        <w:rPr>
          <w:rFonts w:ascii="Times New Roman" w:hAnsi="Times New Roman"/>
          <w:noProof/>
          <w:sz w:val="24"/>
          <w:szCs w:val="24"/>
        </w:rPr>
        <w:t xml:space="preserve"> (1,89%).</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lastRenderedPageBreak/>
        <w:t>Zapažen</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proces</w:t>
      </w:r>
      <w:r w:rsidR="00EA0F0C" w:rsidRPr="002E63A1">
        <w:rPr>
          <w:rFonts w:ascii="Times New Roman" w:hAnsi="Times New Roman"/>
          <w:noProof/>
          <w:sz w:val="24"/>
          <w:szCs w:val="24"/>
        </w:rPr>
        <w:t xml:space="preserve"> </w:t>
      </w:r>
      <w:r>
        <w:rPr>
          <w:rFonts w:ascii="Times New Roman" w:hAnsi="Times New Roman"/>
          <w:noProof/>
          <w:sz w:val="24"/>
          <w:szCs w:val="24"/>
        </w:rPr>
        <w:t>starenja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čije</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osnovno</w:t>
      </w:r>
      <w:r w:rsidR="00EA0F0C" w:rsidRPr="002E63A1">
        <w:rPr>
          <w:rFonts w:ascii="Times New Roman" w:hAnsi="Times New Roman"/>
          <w:noProof/>
          <w:sz w:val="24"/>
          <w:szCs w:val="24"/>
        </w:rPr>
        <w:t xml:space="preserve"> </w:t>
      </w:r>
      <w:r>
        <w:rPr>
          <w:rFonts w:ascii="Times New Roman" w:hAnsi="Times New Roman"/>
          <w:noProof/>
          <w:sz w:val="24"/>
          <w:szCs w:val="24"/>
        </w:rPr>
        <w:t>obeležje</w:t>
      </w:r>
      <w:r w:rsidR="00EA0F0C" w:rsidRPr="002E63A1">
        <w:rPr>
          <w:rFonts w:ascii="Times New Roman" w:hAnsi="Times New Roman"/>
          <w:noProof/>
          <w:sz w:val="24"/>
          <w:szCs w:val="24"/>
        </w:rPr>
        <w:t xml:space="preserve"> </w:t>
      </w:r>
      <w:r>
        <w:rPr>
          <w:rFonts w:ascii="Times New Roman" w:hAnsi="Times New Roman"/>
          <w:noProof/>
          <w:sz w:val="24"/>
          <w:szCs w:val="24"/>
        </w:rPr>
        <w:t>smanjenje</w:t>
      </w:r>
      <w:r w:rsidR="00EA0F0C" w:rsidRPr="002E63A1">
        <w:rPr>
          <w:rFonts w:ascii="Times New Roman" w:hAnsi="Times New Roman"/>
          <w:noProof/>
          <w:sz w:val="24"/>
          <w:szCs w:val="24"/>
        </w:rPr>
        <w:t xml:space="preserve"> </w:t>
      </w:r>
      <w:r>
        <w:rPr>
          <w:rFonts w:ascii="Times New Roman" w:hAnsi="Times New Roman"/>
          <w:noProof/>
          <w:sz w:val="24"/>
          <w:szCs w:val="24"/>
        </w:rPr>
        <w:t>učešća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mlađeg</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19 </w:t>
      </w:r>
      <w:r>
        <w:rPr>
          <w:rFonts w:ascii="Times New Roman" w:hAnsi="Times New Roman"/>
          <w:noProof/>
          <w:sz w:val="24"/>
          <w:szCs w:val="24"/>
        </w:rPr>
        <w:t>godina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čini</w:t>
      </w:r>
      <w:r w:rsidR="00EA0F0C" w:rsidRPr="002E63A1">
        <w:rPr>
          <w:rFonts w:ascii="Times New Roman" w:hAnsi="Times New Roman"/>
          <w:noProof/>
          <w:sz w:val="24"/>
          <w:szCs w:val="24"/>
        </w:rPr>
        <w:t xml:space="preserve"> </w:t>
      </w:r>
      <w:r>
        <w:rPr>
          <w:rFonts w:ascii="Times New Roman" w:hAnsi="Times New Roman"/>
          <w:noProof/>
          <w:sz w:val="24"/>
          <w:szCs w:val="24"/>
        </w:rPr>
        <w:t>svega</w:t>
      </w:r>
      <w:r w:rsidR="00EA0F0C" w:rsidRPr="002E63A1">
        <w:rPr>
          <w:rFonts w:ascii="Times New Roman" w:hAnsi="Times New Roman"/>
          <w:noProof/>
          <w:sz w:val="24"/>
          <w:szCs w:val="24"/>
        </w:rPr>
        <w:t xml:space="preserve"> 14,32%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Populacija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60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više</w:t>
      </w:r>
      <w:r w:rsidR="00EA0F0C" w:rsidRPr="002E63A1">
        <w:rPr>
          <w:rFonts w:ascii="Times New Roman" w:hAnsi="Times New Roman"/>
          <w:noProof/>
          <w:sz w:val="24"/>
          <w:szCs w:val="24"/>
        </w:rPr>
        <w:t xml:space="preserve"> </w:t>
      </w:r>
      <w:r>
        <w:rPr>
          <w:rFonts w:ascii="Times New Roman" w:hAnsi="Times New Roman"/>
          <w:noProof/>
          <w:sz w:val="24"/>
          <w:szCs w:val="24"/>
        </w:rPr>
        <w:t>godina</w:t>
      </w:r>
      <w:r w:rsidR="00EA0F0C" w:rsidRPr="002E63A1">
        <w:rPr>
          <w:rFonts w:ascii="Times New Roman" w:hAnsi="Times New Roman"/>
          <w:noProof/>
          <w:sz w:val="24"/>
          <w:szCs w:val="24"/>
        </w:rPr>
        <w:t xml:space="preserve"> </w:t>
      </w:r>
      <w:r>
        <w:rPr>
          <w:rFonts w:ascii="Times New Roman" w:hAnsi="Times New Roman"/>
          <w:noProof/>
          <w:sz w:val="24"/>
          <w:szCs w:val="24"/>
        </w:rPr>
        <w:t>učestvuje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stanovništvu</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čak</w:t>
      </w:r>
      <w:r w:rsidR="00EA0F0C" w:rsidRPr="002E63A1">
        <w:rPr>
          <w:rFonts w:ascii="Times New Roman" w:hAnsi="Times New Roman"/>
          <w:noProof/>
          <w:sz w:val="24"/>
          <w:szCs w:val="24"/>
        </w:rPr>
        <w:t xml:space="preserve"> 39,29%. </w:t>
      </w:r>
      <w:r>
        <w:rPr>
          <w:rFonts w:ascii="Times New Roman" w:hAnsi="Times New Roman"/>
          <w:noProof/>
          <w:sz w:val="24"/>
          <w:szCs w:val="24"/>
        </w:rPr>
        <w:t>Prosečna</w:t>
      </w:r>
      <w:r w:rsidR="00EA0F0C" w:rsidRPr="002E63A1">
        <w:rPr>
          <w:rFonts w:ascii="Times New Roman" w:hAnsi="Times New Roman"/>
          <w:noProof/>
          <w:sz w:val="24"/>
          <w:szCs w:val="24"/>
        </w:rPr>
        <w:t xml:space="preserve"> </w:t>
      </w:r>
      <w:r>
        <w:rPr>
          <w:rFonts w:ascii="Times New Roman" w:hAnsi="Times New Roman"/>
          <w:noProof/>
          <w:sz w:val="24"/>
          <w:szCs w:val="24"/>
        </w:rPr>
        <w:t>starost</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51,8 </w:t>
      </w:r>
      <w:r>
        <w:rPr>
          <w:rFonts w:ascii="Times New Roman" w:hAnsi="Times New Roman"/>
          <w:noProof/>
          <w:sz w:val="24"/>
          <w:szCs w:val="24"/>
        </w:rPr>
        <w:t>godina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mušku</w:t>
      </w:r>
      <w:r w:rsidR="00EA0F0C" w:rsidRPr="002E63A1">
        <w:rPr>
          <w:rFonts w:ascii="Times New Roman" w:hAnsi="Times New Roman"/>
          <w:noProof/>
          <w:sz w:val="24"/>
          <w:szCs w:val="24"/>
        </w:rPr>
        <w:t xml:space="preserve"> </w:t>
      </w:r>
      <w:r>
        <w:rPr>
          <w:rFonts w:ascii="Times New Roman" w:hAnsi="Times New Roman"/>
          <w:noProof/>
          <w:sz w:val="24"/>
          <w:szCs w:val="24"/>
        </w:rPr>
        <w:t>populaciju</w:t>
      </w:r>
      <w:r w:rsidR="00EA0F0C" w:rsidRPr="002E63A1">
        <w:rPr>
          <w:rFonts w:ascii="Times New Roman" w:hAnsi="Times New Roman"/>
          <w:noProof/>
          <w:sz w:val="24"/>
          <w:szCs w:val="24"/>
        </w:rPr>
        <w:t xml:space="preserve"> 49,2,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žensku</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w:t>
      </w:r>
      <w:r w:rsidR="00EA0F0C" w:rsidRPr="002E63A1">
        <w:rPr>
          <w:rFonts w:ascii="Times New Roman" w:hAnsi="Times New Roman"/>
          <w:bCs/>
          <w:noProof/>
          <w:sz w:val="24"/>
          <w:szCs w:val="24"/>
        </w:rPr>
        <w:t>54,7</w:t>
      </w:r>
      <w:r w:rsidR="00EA0F0C" w:rsidRPr="002E63A1">
        <w:rPr>
          <w:rFonts w:ascii="Times New Roman" w:hAnsi="Times New Roman"/>
          <w:noProof/>
          <w:sz w:val="24"/>
          <w:szCs w:val="24"/>
        </w:rPr>
        <w:t xml:space="preserve">. </w:t>
      </w:r>
      <w:r>
        <w:rPr>
          <w:rFonts w:ascii="Times New Roman" w:hAnsi="Times New Roman"/>
          <w:noProof/>
          <w:sz w:val="24"/>
          <w:szCs w:val="24"/>
        </w:rPr>
        <w:t>Prema</w:t>
      </w:r>
      <w:r w:rsidR="00EA0F0C" w:rsidRPr="002E63A1">
        <w:rPr>
          <w:rFonts w:ascii="Times New Roman" w:hAnsi="Times New Roman"/>
          <w:noProof/>
          <w:sz w:val="24"/>
          <w:szCs w:val="24"/>
        </w:rPr>
        <w:t xml:space="preserve"> </w:t>
      </w:r>
      <w:r>
        <w:rPr>
          <w:rFonts w:ascii="Times New Roman" w:hAnsi="Times New Roman"/>
          <w:noProof/>
          <w:sz w:val="24"/>
          <w:szCs w:val="24"/>
        </w:rPr>
        <w:t>stadijumu</w:t>
      </w:r>
      <w:r w:rsidR="00EA0F0C" w:rsidRPr="002E63A1">
        <w:rPr>
          <w:rFonts w:ascii="Times New Roman" w:hAnsi="Times New Roman"/>
          <w:noProof/>
          <w:sz w:val="24"/>
          <w:szCs w:val="24"/>
        </w:rPr>
        <w:t xml:space="preserve"> </w:t>
      </w:r>
      <w:r>
        <w:rPr>
          <w:rFonts w:ascii="Times New Roman" w:hAnsi="Times New Roman"/>
          <w:noProof/>
          <w:sz w:val="24"/>
          <w:szCs w:val="24"/>
        </w:rPr>
        <w:t>demografske</w:t>
      </w:r>
      <w:r w:rsidR="00EA0F0C" w:rsidRPr="002E63A1">
        <w:rPr>
          <w:rFonts w:ascii="Times New Roman" w:hAnsi="Times New Roman"/>
          <w:noProof/>
          <w:sz w:val="24"/>
          <w:szCs w:val="24"/>
        </w:rPr>
        <w:t xml:space="preserve"> </w:t>
      </w:r>
      <w:r>
        <w:rPr>
          <w:rFonts w:ascii="Times New Roman" w:hAnsi="Times New Roman"/>
          <w:noProof/>
          <w:sz w:val="24"/>
          <w:szCs w:val="24"/>
        </w:rPr>
        <w:t>starosti</w:t>
      </w:r>
      <w:r w:rsidR="00EA0F0C" w:rsidRPr="002E63A1">
        <w:rPr>
          <w:rFonts w:ascii="Times New Roman" w:hAnsi="Times New Roman"/>
          <w:noProof/>
          <w:sz w:val="24"/>
          <w:szCs w:val="24"/>
        </w:rPr>
        <w:t xml:space="preserve"> </w:t>
      </w:r>
      <w:r>
        <w:rPr>
          <w:rFonts w:ascii="Times New Roman" w:hAnsi="Times New Roman"/>
          <w:noProof/>
          <w:sz w:val="24"/>
          <w:szCs w:val="24"/>
        </w:rPr>
        <w:t>teritoriju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karakteriše</w:t>
      </w:r>
      <w:r w:rsidR="00EA0F0C" w:rsidRPr="002E63A1">
        <w:rPr>
          <w:rFonts w:ascii="Times New Roman" w:hAnsi="Times New Roman"/>
          <w:noProof/>
          <w:sz w:val="24"/>
          <w:szCs w:val="24"/>
        </w:rPr>
        <w:t xml:space="preserve"> „</w:t>
      </w:r>
      <w:r>
        <w:rPr>
          <w:rFonts w:ascii="Times New Roman" w:hAnsi="Times New Roman"/>
          <w:noProof/>
          <w:sz w:val="24"/>
          <w:szCs w:val="24"/>
        </w:rPr>
        <w:t>najdublja</w:t>
      </w:r>
      <w:r w:rsidR="00EA0F0C" w:rsidRPr="002E63A1">
        <w:rPr>
          <w:rFonts w:ascii="Times New Roman" w:hAnsi="Times New Roman"/>
          <w:noProof/>
          <w:sz w:val="24"/>
          <w:szCs w:val="24"/>
        </w:rPr>
        <w:t xml:space="preserve"> </w:t>
      </w:r>
      <w:r>
        <w:rPr>
          <w:rFonts w:ascii="Times New Roman" w:hAnsi="Times New Roman"/>
          <w:noProof/>
          <w:sz w:val="24"/>
          <w:szCs w:val="24"/>
        </w:rPr>
        <w:t>demografska</w:t>
      </w:r>
      <w:r w:rsidR="00EA0F0C" w:rsidRPr="002E63A1">
        <w:rPr>
          <w:rFonts w:ascii="Times New Roman" w:hAnsi="Times New Roman"/>
          <w:noProof/>
          <w:sz w:val="24"/>
          <w:szCs w:val="24"/>
        </w:rPr>
        <w:t xml:space="preserve"> </w:t>
      </w:r>
      <w:r>
        <w:rPr>
          <w:rFonts w:ascii="Times New Roman" w:hAnsi="Times New Roman"/>
          <w:noProof/>
          <w:sz w:val="24"/>
          <w:szCs w:val="24"/>
        </w:rPr>
        <w:t>starost</w:t>
      </w:r>
      <w:r w:rsidR="00EA0F0C" w:rsidRPr="002E63A1">
        <w:rPr>
          <w:rFonts w:ascii="Times New Roman" w:hAnsi="Times New Roman"/>
          <w:noProof/>
          <w:sz w:val="24"/>
          <w:szCs w:val="24"/>
        </w:rPr>
        <w:t xml:space="preserve">”. </w:t>
      </w:r>
      <w:r>
        <w:rPr>
          <w:rFonts w:ascii="Times New Roman" w:hAnsi="Times New Roman"/>
          <w:iCs/>
          <w:noProof/>
          <w:sz w:val="24"/>
          <w:szCs w:val="24"/>
        </w:rPr>
        <w:t>Polna</w:t>
      </w:r>
      <w:r w:rsidR="00EA0F0C" w:rsidRPr="002E63A1">
        <w:rPr>
          <w:rFonts w:ascii="Times New Roman" w:hAnsi="Times New Roman"/>
          <w:iCs/>
          <w:noProof/>
          <w:sz w:val="24"/>
          <w:szCs w:val="24"/>
        </w:rPr>
        <w:t xml:space="preserve"> </w:t>
      </w:r>
      <w:r>
        <w:rPr>
          <w:rFonts w:ascii="Times New Roman" w:hAnsi="Times New Roman"/>
          <w:iCs/>
          <w:noProof/>
          <w:sz w:val="24"/>
          <w:szCs w:val="24"/>
        </w:rPr>
        <w:t>struktura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gotovo</w:t>
      </w:r>
      <w:r w:rsidR="00EA0F0C" w:rsidRPr="002E63A1">
        <w:rPr>
          <w:rFonts w:ascii="Times New Roman" w:hAnsi="Times New Roman"/>
          <w:noProof/>
          <w:sz w:val="24"/>
          <w:szCs w:val="24"/>
        </w:rPr>
        <w:t xml:space="preserve"> </w:t>
      </w:r>
      <w:r>
        <w:rPr>
          <w:rFonts w:ascii="Times New Roman" w:hAnsi="Times New Roman"/>
          <w:noProof/>
          <w:sz w:val="24"/>
          <w:szCs w:val="24"/>
        </w:rPr>
        <w:t>ujednačena</w:t>
      </w:r>
      <w:r w:rsidR="00EA0F0C" w:rsidRPr="002E63A1">
        <w:rPr>
          <w:rFonts w:ascii="Times New Roman" w:hAnsi="Times New Roman"/>
          <w:noProof/>
          <w:sz w:val="24"/>
          <w:szCs w:val="24"/>
        </w:rPr>
        <w:t xml:space="preserve">, </w:t>
      </w:r>
      <w:r>
        <w:rPr>
          <w:rFonts w:ascii="Times New Roman" w:hAnsi="Times New Roman"/>
          <w:noProof/>
          <w:sz w:val="24"/>
          <w:szCs w:val="24"/>
        </w:rPr>
        <w:t>ali</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uočava</w:t>
      </w:r>
      <w:r w:rsidR="00EA0F0C" w:rsidRPr="002E63A1">
        <w:rPr>
          <w:rFonts w:ascii="Times New Roman" w:hAnsi="Times New Roman"/>
          <w:noProof/>
          <w:sz w:val="24"/>
          <w:szCs w:val="24"/>
        </w:rPr>
        <w:t xml:space="preserve"> </w:t>
      </w:r>
      <w:r>
        <w:rPr>
          <w:rFonts w:ascii="Times New Roman" w:hAnsi="Times New Roman"/>
          <w:noProof/>
          <w:sz w:val="24"/>
          <w:szCs w:val="24"/>
        </w:rPr>
        <w:t>nešto</w:t>
      </w:r>
      <w:r w:rsidR="00EA0F0C" w:rsidRPr="002E63A1">
        <w:rPr>
          <w:rFonts w:ascii="Times New Roman" w:hAnsi="Times New Roman"/>
          <w:noProof/>
          <w:sz w:val="24"/>
          <w:szCs w:val="24"/>
        </w:rPr>
        <w:t xml:space="preserve"> </w:t>
      </w:r>
      <w:r>
        <w:rPr>
          <w:rFonts w:ascii="Times New Roman" w:hAnsi="Times New Roman"/>
          <w:noProof/>
          <w:sz w:val="24"/>
          <w:szCs w:val="24"/>
        </w:rPr>
        <w:t>veći</w:t>
      </w:r>
      <w:r w:rsidR="00EA0F0C" w:rsidRPr="002E63A1">
        <w:rPr>
          <w:rFonts w:ascii="Times New Roman" w:hAnsi="Times New Roman"/>
          <w:noProof/>
          <w:sz w:val="24"/>
          <w:szCs w:val="24"/>
        </w:rPr>
        <w:t xml:space="preserve"> </w:t>
      </w:r>
      <w:r>
        <w:rPr>
          <w:rFonts w:ascii="Times New Roman" w:hAnsi="Times New Roman"/>
          <w:noProof/>
          <w:sz w:val="24"/>
          <w:szCs w:val="24"/>
        </w:rPr>
        <w:t>udeo</w:t>
      </w:r>
      <w:r w:rsidR="00EA0F0C" w:rsidRPr="002E63A1">
        <w:rPr>
          <w:rFonts w:ascii="Times New Roman" w:hAnsi="Times New Roman"/>
          <w:noProof/>
          <w:sz w:val="24"/>
          <w:szCs w:val="24"/>
        </w:rPr>
        <w:t xml:space="preserve"> </w:t>
      </w:r>
      <w:r>
        <w:rPr>
          <w:rFonts w:ascii="Times New Roman" w:hAnsi="Times New Roman"/>
          <w:noProof/>
          <w:sz w:val="24"/>
          <w:szCs w:val="24"/>
        </w:rPr>
        <w:t>muškog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sidR="00EA0F0C" w:rsidRPr="002E63A1">
        <w:rPr>
          <w:rFonts w:ascii="Times New Roman" w:eastAsia="Times New Roman" w:hAnsi="Times New Roman"/>
          <w:noProof/>
          <w:sz w:val="24"/>
          <w:szCs w:val="24"/>
          <w:lang w:eastAsia="sr-Latn-CS"/>
        </w:rPr>
        <w:t>2.470 (52,95%)</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odnosu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žensko</w:t>
      </w:r>
      <w:r w:rsidR="00EA0F0C" w:rsidRPr="002E63A1">
        <w:rPr>
          <w:rFonts w:ascii="Times New Roman" w:hAnsi="Times New Roman"/>
          <w:noProof/>
          <w:sz w:val="24"/>
          <w:szCs w:val="24"/>
        </w:rPr>
        <w:t xml:space="preserve"> </w:t>
      </w:r>
      <w:r w:rsidR="00EA0F0C" w:rsidRPr="002E63A1">
        <w:rPr>
          <w:rFonts w:ascii="Times New Roman" w:eastAsia="Times New Roman" w:hAnsi="Times New Roman"/>
          <w:noProof/>
          <w:sz w:val="24"/>
          <w:szCs w:val="24"/>
          <w:lang w:eastAsia="sr-Latn-CS"/>
        </w:rPr>
        <w:t>2.195 (47,05%)</w:t>
      </w:r>
      <w:r w:rsidR="00EA0F0C" w:rsidRPr="002E63A1">
        <w:rPr>
          <w:rFonts w:ascii="Times New Roman" w:hAnsi="Times New Roman"/>
          <w:bCs/>
          <w:noProof/>
          <w:sz w:val="24"/>
          <w:szCs w:val="24"/>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predškolskog</w:t>
      </w:r>
      <w:r w:rsidR="00EA0F0C" w:rsidRPr="002E63A1">
        <w:rPr>
          <w:rFonts w:ascii="Times New Roman" w:hAnsi="Times New Roman"/>
          <w:noProof/>
          <w:sz w:val="24"/>
          <w:szCs w:val="24"/>
        </w:rPr>
        <w:t xml:space="preserve">  </w:t>
      </w:r>
      <w:r>
        <w:rPr>
          <w:rFonts w:ascii="Times New Roman" w:hAnsi="Times New Roman"/>
          <w:noProof/>
          <w:sz w:val="24"/>
          <w:szCs w:val="24"/>
        </w:rPr>
        <w:t>uzrasta</w:t>
      </w:r>
      <w:r w:rsidR="00EA0F0C" w:rsidRPr="002E63A1">
        <w:rPr>
          <w:rFonts w:ascii="Times New Roman" w:hAnsi="Times New Roman"/>
          <w:noProof/>
          <w:sz w:val="24"/>
          <w:szCs w:val="24"/>
        </w:rPr>
        <w:t xml:space="preserve"> (0-6 </w:t>
      </w:r>
      <w:r>
        <w:rPr>
          <w:rFonts w:ascii="Times New Roman" w:hAnsi="Times New Roman"/>
          <w:noProof/>
          <w:sz w:val="24"/>
          <w:szCs w:val="24"/>
        </w:rPr>
        <w:t>godina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3,82%,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školsko</w:t>
      </w:r>
      <w:r w:rsidR="00EA0F0C" w:rsidRPr="002E63A1">
        <w:rPr>
          <w:rFonts w:ascii="Times New Roman" w:hAnsi="Times New Roman"/>
          <w:noProof/>
          <w:sz w:val="24"/>
          <w:szCs w:val="24"/>
        </w:rPr>
        <w:t>-</w:t>
      </w:r>
      <w:r>
        <w:rPr>
          <w:rFonts w:ascii="Times New Roman" w:hAnsi="Times New Roman"/>
          <w:noProof/>
          <w:sz w:val="24"/>
          <w:szCs w:val="24"/>
        </w:rPr>
        <w:t>obaveznog</w:t>
      </w:r>
      <w:r w:rsidR="00EA0F0C" w:rsidRPr="002E63A1">
        <w:rPr>
          <w:rFonts w:ascii="Times New Roman" w:hAnsi="Times New Roman"/>
          <w:noProof/>
          <w:sz w:val="24"/>
          <w:szCs w:val="24"/>
        </w:rPr>
        <w:t xml:space="preserve"> </w:t>
      </w:r>
      <w:r>
        <w:rPr>
          <w:rFonts w:ascii="Times New Roman" w:hAnsi="Times New Roman"/>
          <w:noProof/>
          <w:sz w:val="24"/>
          <w:szCs w:val="24"/>
        </w:rPr>
        <w:t>uzrasta</w:t>
      </w:r>
      <w:r w:rsidR="00EA0F0C" w:rsidRPr="002E63A1">
        <w:rPr>
          <w:rFonts w:ascii="Times New Roman" w:hAnsi="Times New Roman"/>
          <w:noProof/>
          <w:sz w:val="24"/>
          <w:szCs w:val="24"/>
        </w:rPr>
        <w:t xml:space="preserve"> (7-14 </w:t>
      </w:r>
      <w:r>
        <w:rPr>
          <w:rFonts w:ascii="Times New Roman" w:hAnsi="Times New Roman"/>
          <w:noProof/>
          <w:sz w:val="24"/>
          <w:szCs w:val="24"/>
        </w:rPr>
        <w:t>godina</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6,26%. </w:t>
      </w:r>
      <w:r>
        <w:rPr>
          <w:rFonts w:ascii="Times New Roman" w:hAnsi="Times New Roman"/>
          <w:noProof/>
          <w:sz w:val="24"/>
          <w:szCs w:val="24"/>
        </w:rPr>
        <w:t>Što</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tiče</w:t>
      </w:r>
      <w:r w:rsidR="00EA0F0C" w:rsidRPr="002E63A1">
        <w:rPr>
          <w:rFonts w:ascii="Times New Roman" w:hAnsi="Times New Roman"/>
          <w:noProof/>
          <w:sz w:val="24"/>
          <w:szCs w:val="24"/>
        </w:rPr>
        <w:t xml:space="preserve"> </w:t>
      </w:r>
      <w:r>
        <w:rPr>
          <w:rFonts w:ascii="Times New Roman" w:hAnsi="Times New Roman"/>
          <w:noProof/>
          <w:sz w:val="24"/>
          <w:szCs w:val="24"/>
        </w:rPr>
        <w:t>delova</w:t>
      </w:r>
      <w:r w:rsidR="00EA0F0C" w:rsidRPr="002E63A1">
        <w:rPr>
          <w:rFonts w:ascii="Times New Roman" w:hAnsi="Times New Roman"/>
          <w:noProof/>
          <w:sz w:val="24"/>
          <w:szCs w:val="24"/>
        </w:rPr>
        <w:t xml:space="preserve"> </w:t>
      </w:r>
      <w:r>
        <w:rPr>
          <w:rFonts w:ascii="Times New Roman" w:hAnsi="Times New Roman"/>
          <w:noProof/>
          <w:sz w:val="24"/>
          <w:szCs w:val="24"/>
        </w:rPr>
        <w:t>opština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ulaze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obuhvat</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predškolskog</w:t>
      </w:r>
      <w:r w:rsidR="00EA0F0C" w:rsidRPr="002E63A1">
        <w:rPr>
          <w:rFonts w:ascii="Times New Roman" w:hAnsi="Times New Roman"/>
          <w:noProof/>
          <w:sz w:val="24"/>
          <w:szCs w:val="24"/>
        </w:rPr>
        <w:t xml:space="preserve"> </w:t>
      </w:r>
      <w:r>
        <w:rPr>
          <w:rFonts w:ascii="Times New Roman" w:hAnsi="Times New Roman"/>
          <w:noProof/>
          <w:sz w:val="24"/>
          <w:szCs w:val="24"/>
        </w:rPr>
        <w:t>uzrasta</w:t>
      </w:r>
      <w:r w:rsidR="00EA0F0C" w:rsidRPr="002E63A1">
        <w:rPr>
          <w:rFonts w:ascii="Times New Roman" w:hAnsi="Times New Roman"/>
          <w:noProof/>
          <w:sz w:val="24"/>
          <w:szCs w:val="24"/>
        </w:rPr>
        <w:t xml:space="preserve"> </w:t>
      </w:r>
      <w:r>
        <w:rPr>
          <w:rFonts w:ascii="Times New Roman" w:hAnsi="Times New Roman"/>
          <w:noProof/>
          <w:sz w:val="24"/>
          <w:szCs w:val="24"/>
        </w:rPr>
        <w:t>veće</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dela</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Brus</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4,01%,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delu</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Kuršumlija</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3,55%.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školsko</w:t>
      </w:r>
      <w:r w:rsidR="00EA0F0C" w:rsidRPr="002E63A1">
        <w:rPr>
          <w:rFonts w:ascii="Times New Roman" w:hAnsi="Times New Roman"/>
          <w:noProof/>
          <w:sz w:val="24"/>
          <w:szCs w:val="24"/>
        </w:rPr>
        <w:t>-</w:t>
      </w:r>
      <w:r>
        <w:rPr>
          <w:rFonts w:ascii="Times New Roman" w:hAnsi="Times New Roman"/>
          <w:noProof/>
          <w:sz w:val="24"/>
          <w:szCs w:val="24"/>
        </w:rPr>
        <w:t>obaveznog</w:t>
      </w:r>
      <w:r w:rsidR="00EA0F0C" w:rsidRPr="002E63A1">
        <w:rPr>
          <w:rFonts w:ascii="Times New Roman" w:hAnsi="Times New Roman"/>
          <w:noProof/>
          <w:sz w:val="24"/>
          <w:szCs w:val="24"/>
        </w:rPr>
        <w:t xml:space="preserve"> </w:t>
      </w:r>
      <w:r>
        <w:rPr>
          <w:rFonts w:ascii="Times New Roman" w:hAnsi="Times New Roman"/>
          <w:noProof/>
          <w:sz w:val="24"/>
          <w:szCs w:val="24"/>
        </w:rPr>
        <w:t>uzrasta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obeju</w:t>
      </w:r>
      <w:r w:rsidR="00EA0F0C" w:rsidRPr="002E63A1">
        <w:rPr>
          <w:rFonts w:ascii="Times New Roman" w:hAnsi="Times New Roman"/>
          <w:noProof/>
          <w:sz w:val="24"/>
          <w:szCs w:val="24"/>
        </w:rPr>
        <w:t xml:space="preserve"> </w:t>
      </w:r>
      <w:r>
        <w:rPr>
          <w:rFonts w:ascii="Times New Roman" w:hAnsi="Times New Roman"/>
          <w:noProof/>
          <w:sz w:val="24"/>
          <w:szCs w:val="24"/>
        </w:rPr>
        <w:t>opština</w:t>
      </w:r>
      <w:r w:rsidR="00EA0F0C" w:rsidRPr="002E63A1">
        <w:rPr>
          <w:rFonts w:ascii="Times New Roman" w:hAnsi="Times New Roman"/>
          <w:noProof/>
          <w:sz w:val="24"/>
          <w:szCs w:val="24"/>
        </w:rPr>
        <w:t xml:space="preserve">, </w:t>
      </w:r>
      <w:r>
        <w:rPr>
          <w:rFonts w:ascii="Times New Roman" w:hAnsi="Times New Roman"/>
          <w:noProof/>
          <w:sz w:val="24"/>
          <w:szCs w:val="24"/>
        </w:rPr>
        <w:t>gotovo</w:t>
      </w:r>
      <w:r w:rsidR="00EA0F0C" w:rsidRPr="002E63A1">
        <w:rPr>
          <w:rFonts w:ascii="Times New Roman" w:hAnsi="Times New Roman"/>
          <w:noProof/>
          <w:sz w:val="24"/>
          <w:szCs w:val="24"/>
        </w:rPr>
        <w:t xml:space="preserve"> </w:t>
      </w:r>
      <w:r>
        <w:rPr>
          <w:rFonts w:ascii="Times New Roman" w:hAnsi="Times New Roman"/>
          <w:noProof/>
          <w:sz w:val="24"/>
          <w:szCs w:val="24"/>
        </w:rPr>
        <w:t>izjednačeno</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delu</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Kuršumlija</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6,07%,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delu</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Brus</w:t>
      </w:r>
      <w:r w:rsidR="00EA0F0C" w:rsidRPr="002E63A1">
        <w:rPr>
          <w:rFonts w:ascii="Times New Roman" w:hAnsi="Times New Roman"/>
          <w:noProof/>
          <w:sz w:val="24"/>
          <w:szCs w:val="24"/>
        </w:rPr>
        <w:t xml:space="preserve"> 6,33%).</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Žensko</w:t>
      </w:r>
      <w:r w:rsidR="00EA0F0C" w:rsidRPr="002E63A1">
        <w:rPr>
          <w:rFonts w:ascii="Times New Roman" w:hAnsi="Times New Roman"/>
          <w:noProof/>
          <w:sz w:val="24"/>
          <w:szCs w:val="24"/>
        </w:rPr>
        <w:t xml:space="preserve"> </w:t>
      </w:r>
      <w:r>
        <w:rPr>
          <w:rFonts w:ascii="Times New Roman" w:hAnsi="Times New Roman"/>
          <w:noProof/>
          <w:sz w:val="24"/>
          <w:szCs w:val="24"/>
        </w:rPr>
        <w:t>fertilno</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participira</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14,10 %.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Brus</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nešto</w:t>
      </w:r>
      <w:r w:rsidR="00EA0F0C" w:rsidRPr="002E63A1">
        <w:rPr>
          <w:rFonts w:ascii="Times New Roman" w:hAnsi="Times New Roman"/>
          <w:noProof/>
          <w:sz w:val="24"/>
          <w:szCs w:val="24"/>
        </w:rPr>
        <w:t xml:space="preserve"> </w:t>
      </w:r>
      <w:r>
        <w:rPr>
          <w:rFonts w:ascii="Times New Roman" w:hAnsi="Times New Roman"/>
          <w:noProof/>
          <w:sz w:val="24"/>
          <w:szCs w:val="24"/>
        </w:rPr>
        <w:t>veće</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ove</w:t>
      </w:r>
      <w:r w:rsidR="00EA0F0C" w:rsidRPr="002E63A1">
        <w:rPr>
          <w:rFonts w:ascii="Times New Roman" w:hAnsi="Times New Roman"/>
          <w:noProof/>
          <w:sz w:val="24"/>
          <w:szCs w:val="24"/>
        </w:rPr>
        <w:t xml:space="preserve">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(14,52%)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odnosu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opštinu</w:t>
      </w:r>
      <w:r w:rsidR="00EA0F0C" w:rsidRPr="002E63A1">
        <w:rPr>
          <w:rFonts w:ascii="Times New Roman" w:hAnsi="Times New Roman"/>
          <w:noProof/>
          <w:sz w:val="24"/>
          <w:szCs w:val="24"/>
        </w:rPr>
        <w:t xml:space="preserve"> </w:t>
      </w:r>
      <w:r>
        <w:rPr>
          <w:rFonts w:ascii="Times New Roman" w:hAnsi="Times New Roman"/>
          <w:noProof/>
          <w:sz w:val="24"/>
          <w:szCs w:val="24"/>
        </w:rPr>
        <w:t>Kuršumlija</w:t>
      </w:r>
      <w:r w:rsidR="00EA0F0C" w:rsidRPr="002E63A1">
        <w:rPr>
          <w:rFonts w:ascii="Times New Roman" w:hAnsi="Times New Roman"/>
          <w:noProof/>
          <w:sz w:val="24"/>
          <w:szCs w:val="24"/>
        </w:rPr>
        <w:t xml:space="preserve"> (13,56%). </w:t>
      </w:r>
      <w:r>
        <w:rPr>
          <w:rFonts w:ascii="Times New Roman" w:hAnsi="Times New Roman"/>
          <w:noProof/>
          <w:sz w:val="24"/>
          <w:szCs w:val="24"/>
        </w:rPr>
        <w:t>Ovo</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izuzetno</w:t>
      </w:r>
      <w:r w:rsidR="00EA0F0C" w:rsidRPr="002E63A1">
        <w:rPr>
          <w:rFonts w:ascii="Times New Roman" w:hAnsi="Times New Roman"/>
          <w:noProof/>
          <w:sz w:val="24"/>
          <w:szCs w:val="24"/>
        </w:rPr>
        <w:t xml:space="preserve"> </w:t>
      </w:r>
      <w:r>
        <w:rPr>
          <w:rFonts w:ascii="Times New Roman" w:hAnsi="Times New Roman"/>
          <w:noProof/>
          <w:sz w:val="24"/>
          <w:szCs w:val="24"/>
        </w:rPr>
        <w:t>bitan</w:t>
      </w:r>
      <w:r w:rsidR="00EA0F0C" w:rsidRPr="002E63A1">
        <w:rPr>
          <w:rFonts w:ascii="Times New Roman" w:hAnsi="Times New Roman"/>
          <w:noProof/>
          <w:sz w:val="24"/>
          <w:szCs w:val="24"/>
        </w:rPr>
        <w:t xml:space="preserve"> </w:t>
      </w:r>
      <w:r>
        <w:rPr>
          <w:rFonts w:ascii="Times New Roman" w:hAnsi="Times New Roman"/>
          <w:noProof/>
          <w:sz w:val="24"/>
          <w:szCs w:val="24"/>
        </w:rPr>
        <w:t>obim</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budući</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pokazuje</w:t>
      </w:r>
      <w:r w:rsidR="00EA0F0C" w:rsidRPr="002E63A1">
        <w:rPr>
          <w:rFonts w:ascii="Times New Roman" w:hAnsi="Times New Roman"/>
          <w:noProof/>
          <w:sz w:val="24"/>
          <w:szCs w:val="24"/>
        </w:rPr>
        <w:t xml:space="preserve"> </w:t>
      </w:r>
      <w:r>
        <w:rPr>
          <w:rFonts w:ascii="Times New Roman" w:hAnsi="Times New Roman"/>
          <w:noProof/>
          <w:sz w:val="24"/>
          <w:szCs w:val="24"/>
        </w:rPr>
        <w:t>reproduktivnu</w:t>
      </w:r>
      <w:r w:rsidR="00EA0F0C" w:rsidRPr="002E63A1">
        <w:rPr>
          <w:rFonts w:ascii="Times New Roman" w:hAnsi="Times New Roman"/>
          <w:noProof/>
          <w:sz w:val="24"/>
          <w:szCs w:val="24"/>
        </w:rPr>
        <w:t xml:space="preserve"> </w:t>
      </w:r>
      <w:r>
        <w:rPr>
          <w:rFonts w:ascii="Times New Roman" w:hAnsi="Times New Roman"/>
          <w:noProof/>
          <w:sz w:val="24"/>
          <w:szCs w:val="24"/>
        </w:rPr>
        <w:t>sposobnost</w:t>
      </w:r>
      <w:r w:rsidR="00EA0F0C" w:rsidRPr="002E63A1">
        <w:rPr>
          <w:rFonts w:ascii="Times New Roman" w:hAnsi="Times New Roman"/>
          <w:noProof/>
          <w:sz w:val="24"/>
          <w:szCs w:val="24"/>
        </w:rPr>
        <w:t xml:space="preserve"> </w:t>
      </w:r>
      <w:r>
        <w:rPr>
          <w:rFonts w:ascii="Times New Roman" w:hAnsi="Times New Roman"/>
          <w:noProof/>
          <w:sz w:val="24"/>
          <w:szCs w:val="24"/>
        </w:rPr>
        <w:t>populacije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poslednjim</w:t>
      </w:r>
      <w:r w:rsidR="00EA0F0C" w:rsidRPr="002E63A1">
        <w:rPr>
          <w:rFonts w:ascii="Times New Roman" w:hAnsi="Times New Roman"/>
          <w:noProof/>
          <w:sz w:val="24"/>
          <w:szCs w:val="24"/>
        </w:rPr>
        <w:t xml:space="preserve"> </w:t>
      </w:r>
      <w:r>
        <w:rPr>
          <w:rFonts w:ascii="Times New Roman" w:hAnsi="Times New Roman"/>
          <w:noProof/>
          <w:sz w:val="24"/>
          <w:szCs w:val="24"/>
        </w:rPr>
        <w:t>decenijama</w:t>
      </w:r>
      <w:r w:rsidR="00EA0F0C" w:rsidRPr="002E63A1">
        <w:rPr>
          <w:rFonts w:ascii="Times New Roman" w:hAnsi="Times New Roman"/>
          <w:noProof/>
          <w:sz w:val="24"/>
          <w:szCs w:val="24"/>
        </w:rPr>
        <w:t xml:space="preserve"> 20. </w:t>
      </w:r>
      <w:r>
        <w:rPr>
          <w:rFonts w:ascii="Times New Roman" w:hAnsi="Times New Roman"/>
          <w:noProof/>
          <w:sz w:val="24"/>
          <w:szCs w:val="24"/>
        </w:rPr>
        <w:t>veka</w:t>
      </w:r>
      <w:r w:rsidR="00EA0F0C" w:rsidRPr="002E63A1">
        <w:rPr>
          <w:rFonts w:ascii="Times New Roman" w:hAnsi="Times New Roman"/>
          <w:noProof/>
          <w:sz w:val="24"/>
          <w:szCs w:val="24"/>
        </w:rPr>
        <w:t xml:space="preserve"> </w:t>
      </w:r>
      <w:r>
        <w:rPr>
          <w:rFonts w:ascii="Times New Roman" w:hAnsi="Times New Roman"/>
          <w:noProof/>
          <w:sz w:val="24"/>
          <w:szCs w:val="24"/>
        </w:rPr>
        <w:t>iako</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postojala</w:t>
      </w:r>
      <w:r w:rsidR="00EA0F0C" w:rsidRPr="002E63A1">
        <w:rPr>
          <w:rFonts w:ascii="Times New Roman" w:hAnsi="Times New Roman"/>
          <w:noProof/>
          <w:sz w:val="24"/>
          <w:szCs w:val="24"/>
        </w:rPr>
        <w:t xml:space="preserve"> </w:t>
      </w:r>
      <w:r>
        <w:rPr>
          <w:rFonts w:ascii="Times New Roman" w:hAnsi="Times New Roman"/>
          <w:noProof/>
          <w:sz w:val="24"/>
          <w:szCs w:val="24"/>
        </w:rPr>
        <w:t>blaga</w:t>
      </w:r>
      <w:r w:rsidR="00EA0F0C" w:rsidRPr="002E63A1">
        <w:rPr>
          <w:rFonts w:ascii="Times New Roman" w:hAnsi="Times New Roman"/>
          <w:noProof/>
          <w:sz w:val="24"/>
          <w:szCs w:val="24"/>
        </w:rPr>
        <w:t xml:space="preserve"> </w:t>
      </w:r>
      <w:r>
        <w:rPr>
          <w:rFonts w:ascii="Times New Roman" w:hAnsi="Times New Roman"/>
          <w:noProof/>
          <w:sz w:val="24"/>
          <w:szCs w:val="24"/>
        </w:rPr>
        <w:t>tendencija</w:t>
      </w:r>
      <w:r w:rsidR="00EA0F0C" w:rsidRPr="002E63A1">
        <w:rPr>
          <w:rFonts w:ascii="Times New Roman" w:hAnsi="Times New Roman"/>
          <w:noProof/>
          <w:sz w:val="24"/>
          <w:szCs w:val="24"/>
        </w:rPr>
        <w:t xml:space="preserve"> </w:t>
      </w:r>
      <w:r>
        <w:rPr>
          <w:rFonts w:ascii="Times New Roman" w:hAnsi="Times New Roman"/>
          <w:noProof/>
          <w:sz w:val="24"/>
          <w:szCs w:val="24"/>
        </w:rPr>
        <w:t>porasta</w:t>
      </w:r>
      <w:r w:rsidR="00EA0F0C" w:rsidRPr="002E63A1">
        <w:rPr>
          <w:rFonts w:ascii="Times New Roman" w:hAnsi="Times New Roman"/>
          <w:noProof/>
          <w:sz w:val="24"/>
          <w:szCs w:val="24"/>
        </w:rPr>
        <w:t xml:space="preserve">  </w:t>
      </w:r>
      <w:r>
        <w:rPr>
          <w:rFonts w:ascii="Times New Roman" w:hAnsi="Times New Roman"/>
          <w:noProof/>
          <w:sz w:val="24"/>
          <w:szCs w:val="24"/>
        </w:rPr>
        <w:t>nominalnog</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ženskog</w:t>
      </w:r>
      <w:r w:rsidR="00EA0F0C" w:rsidRPr="002E63A1">
        <w:rPr>
          <w:rFonts w:ascii="Times New Roman" w:hAnsi="Times New Roman"/>
          <w:noProof/>
          <w:sz w:val="24"/>
          <w:szCs w:val="24"/>
        </w:rPr>
        <w:t xml:space="preserve"> </w:t>
      </w:r>
      <w:r>
        <w:rPr>
          <w:rFonts w:ascii="Times New Roman" w:hAnsi="Times New Roman"/>
          <w:noProof/>
          <w:sz w:val="24"/>
          <w:szCs w:val="24"/>
        </w:rPr>
        <w:t>fertilnog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Republičkom</w:t>
      </w:r>
      <w:r w:rsidR="00EA0F0C" w:rsidRPr="002E63A1">
        <w:rPr>
          <w:rFonts w:ascii="Times New Roman" w:hAnsi="Times New Roman"/>
          <w:noProof/>
          <w:sz w:val="24"/>
          <w:szCs w:val="24"/>
        </w:rPr>
        <w:t xml:space="preserve"> </w:t>
      </w:r>
      <w:r>
        <w:rPr>
          <w:rFonts w:ascii="Times New Roman" w:hAnsi="Times New Roman"/>
          <w:noProof/>
          <w:sz w:val="24"/>
          <w:szCs w:val="24"/>
        </w:rPr>
        <w:t>nivou</w:t>
      </w:r>
      <w:r w:rsidR="00EA0F0C" w:rsidRPr="002E63A1">
        <w:rPr>
          <w:rFonts w:ascii="Times New Roman" w:hAnsi="Times New Roman"/>
          <w:noProof/>
          <w:sz w:val="24"/>
          <w:szCs w:val="24"/>
        </w:rPr>
        <w:t xml:space="preserve">, </w:t>
      </w:r>
      <w:r>
        <w:rPr>
          <w:rFonts w:ascii="Times New Roman" w:hAnsi="Times New Roman"/>
          <w:noProof/>
          <w:sz w:val="24"/>
          <w:szCs w:val="24"/>
        </w:rPr>
        <w:t>ali</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relativan</w:t>
      </w:r>
      <w:r w:rsidR="00EA0F0C" w:rsidRPr="002E63A1">
        <w:rPr>
          <w:rFonts w:ascii="Times New Roman" w:hAnsi="Times New Roman"/>
          <w:noProof/>
          <w:sz w:val="24"/>
          <w:szCs w:val="24"/>
        </w:rPr>
        <w:t xml:space="preserve"> </w:t>
      </w:r>
      <w:r>
        <w:rPr>
          <w:rFonts w:ascii="Times New Roman" w:hAnsi="Times New Roman"/>
          <w:noProof/>
          <w:sz w:val="24"/>
          <w:szCs w:val="24"/>
        </w:rPr>
        <w:t>udeo</w:t>
      </w:r>
      <w:r w:rsidR="00EA0F0C" w:rsidRPr="002E63A1">
        <w:rPr>
          <w:rFonts w:ascii="Times New Roman" w:hAnsi="Times New Roman"/>
          <w:noProof/>
          <w:sz w:val="24"/>
          <w:szCs w:val="24"/>
        </w:rPr>
        <w:t xml:space="preserve"> </w:t>
      </w:r>
      <w:r>
        <w:rPr>
          <w:rFonts w:ascii="Times New Roman" w:hAnsi="Times New Roman"/>
          <w:noProof/>
          <w:sz w:val="24"/>
          <w:szCs w:val="24"/>
        </w:rPr>
        <w:t>ovog</w:t>
      </w:r>
      <w:r w:rsidR="00EA0F0C" w:rsidRPr="002E63A1">
        <w:rPr>
          <w:rFonts w:ascii="Times New Roman" w:hAnsi="Times New Roman"/>
          <w:noProof/>
          <w:sz w:val="24"/>
          <w:szCs w:val="24"/>
        </w:rPr>
        <w:t xml:space="preserve"> </w:t>
      </w:r>
      <w:r>
        <w:rPr>
          <w:rFonts w:ascii="Times New Roman" w:hAnsi="Times New Roman"/>
          <w:noProof/>
          <w:sz w:val="24"/>
          <w:szCs w:val="24"/>
        </w:rPr>
        <w:t>procenta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kontinuirano</w:t>
      </w:r>
      <w:r w:rsidR="00EA0F0C" w:rsidRPr="002E63A1">
        <w:rPr>
          <w:rFonts w:ascii="Times New Roman" w:hAnsi="Times New Roman"/>
          <w:noProof/>
          <w:sz w:val="24"/>
          <w:szCs w:val="24"/>
        </w:rPr>
        <w:t xml:space="preserve"> </w:t>
      </w:r>
      <w:r>
        <w:rPr>
          <w:rFonts w:ascii="Times New Roman" w:hAnsi="Times New Roman"/>
          <w:noProof/>
          <w:sz w:val="24"/>
          <w:szCs w:val="24"/>
        </w:rPr>
        <w:t>opadao</w:t>
      </w:r>
      <w:r w:rsidR="00EA0F0C" w:rsidRPr="002E63A1">
        <w:rPr>
          <w:rFonts w:ascii="Times New Roman" w:hAnsi="Times New Roman"/>
          <w:noProof/>
          <w:sz w:val="24"/>
          <w:szCs w:val="24"/>
        </w:rPr>
        <w:t xml:space="preserve">. </w:t>
      </w:r>
      <w:r>
        <w:rPr>
          <w:rFonts w:ascii="Times New Roman" w:hAnsi="Times New Roman"/>
          <w:noProof/>
          <w:sz w:val="24"/>
          <w:szCs w:val="24"/>
        </w:rPr>
        <w:t>Pored</w:t>
      </w:r>
      <w:r w:rsidR="00EA0F0C" w:rsidRPr="002E63A1">
        <w:rPr>
          <w:rFonts w:ascii="Times New Roman" w:hAnsi="Times New Roman"/>
          <w:noProof/>
          <w:sz w:val="24"/>
          <w:szCs w:val="24"/>
        </w:rPr>
        <w:t xml:space="preserve"> </w:t>
      </w:r>
      <w:r>
        <w:rPr>
          <w:rFonts w:ascii="Times New Roman" w:hAnsi="Times New Roman"/>
          <w:noProof/>
          <w:sz w:val="24"/>
          <w:szCs w:val="24"/>
        </w:rPr>
        <w:t>toga</w:t>
      </w:r>
      <w:r w:rsidR="00EA0F0C" w:rsidRPr="002E63A1">
        <w:rPr>
          <w:rFonts w:ascii="Times New Roman" w:hAnsi="Times New Roman"/>
          <w:noProof/>
          <w:sz w:val="24"/>
          <w:szCs w:val="24"/>
        </w:rPr>
        <w:t xml:space="preserve"> </w:t>
      </w:r>
      <w:r>
        <w:rPr>
          <w:rFonts w:ascii="Times New Roman" w:hAnsi="Times New Roman"/>
          <w:noProof/>
          <w:sz w:val="24"/>
          <w:szCs w:val="24"/>
        </w:rPr>
        <w:t>sama</w:t>
      </w:r>
      <w:r w:rsidR="00EA0F0C" w:rsidRPr="002E63A1">
        <w:rPr>
          <w:rFonts w:ascii="Times New Roman" w:hAnsi="Times New Roman"/>
          <w:noProof/>
          <w:sz w:val="24"/>
          <w:szCs w:val="24"/>
        </w:rPr>
        <w:t xml:space="preserve"> </w:t>
      </w:r>
      <w:r>
        <w:rPr>
          <w:rFonts w:ascii="Times New Roman" w:hAnsi="Times New Roman"/>
          <w:noProof/>
          <w:sz w:val="24"/>
          <w:szCs w:val="24"/>
        </w:rPr>
        <w:t>struktura</w:t>
      </w:r>
      <w:r w:rsidR="00EA0F0C" w:rsidRPr="002E63A1">
        <w:rPr>
          <w:rFonts w:ascii="Times New Roman" w:hAnsi="Times New Roman"/>
          <w:noProof/>
          <w:sz w:val="24"/>
          <w:szCs w:val="24"/>
        </w:rPr>
        <w:t xml:space="preserve"> </w:t>
      </w:r>
      <w:r>
        <w:rPr>
          <w:rFonts w:ascii="Times New Roman" w:hAnsi="Times New Roman"/>
          <w:noProof/>
          <w:sz w:val="24"/>
          <w:szCs w:val="24"/>
        </w:rPr>
        <w:t>ovog</w:t>
      </w:r>
      <w:r w:rsidR="00EA0F0C" w:rsidRPr="002E63A1">
        <w:rPr>
          <w:rFonts w:ascii="Times New Roman" w:hAnsi="Times New Roman"/>
          <w:noProof/>
          <w:sz w:val="24"/>
          <w:szCs w:val="24"/>
        </w:rPr>
        <w:t xml:space="preserve">  </w:t>
      </w:r>
      <w:r>
        <w:rPr>
          <w:rFonts w:ascii="Times New Roman" w:hAnsi="Times New Roman"/>
          <w:noProof/>
          <w:sz w:val="24"/>
          <w:szCs w:val="24"/>
        </w:rPr>
        <w:t>procenta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nepovoljna</w:t>
      </w:r>
      <w:r w:rsidR="00EA0F0C" w:rsidRPr="002E63A1">
        <w:rPr>
          <w:rFonts w:ascii="Times New Roman" w:hAnsi="Times New Roman"/>
          <w:noProof/>
          <w:sz w:val="24"/>
          <w:szCs w:val="24"/>
        </w:rPr>
        <w:t xml:space="preserve">, </w:t>
      </w:r>
      <w:r>
        <w:rPr>
          <w:rFonts w:ascii="Times New Roman" w:hAnsi="Times New Roman"/>
          <w:noProof/>
          <w:sz w:val="24"/>
          <w:szCs w:val="24"/>
        </w:rPr>
        <w:t>jer</w:t>
      </w:r>
      <w:r w:rsidR="00EA0F0C" w:rsidRPr="002E63A1">
        <w:rPr>
          <w:rFonts w:ascii="Times New Roman" w:hAnsi="Times New Roman"/>
          <w:noProof/>
          <w:sz w:val="24"/>
          <w:szCs w:val="24"/>
        </w:rPr>
        <w:t xml:space="preserve"> </w:t>
      </w:r>
      <w:r>
        <w:rPr>
          <w:rFonts w:ascii="Times New Roman" w:hAnsi="Times New Roman"/>
          <w:noProof/>
          <w:sz w:val="24"/>
          <w:szCs w:val="24"/>
        </w:rPr>
        <w:t>postoji</w:t>
      </w:r>
      <w:r w:rsidR="00EA0F0C" w:rsidRPr="002E63A1">
        <w:rPr>
          <w:rFonts w:ascii="Times New Roman" w:hAnsi="Times New Roman"/>
          <w:noProof/>
          <w:sz w:val="24"/>
          <w:szCs w:val="24"/>
        </w:rPr>
        <w:t xml:space="preserve"> </w:t>
      </w:r>
      <w:r>
        <w:rPr>
          <w:rFonts w:ascii="Times New Roman" w:hAnsi="Times New Roman"/>
          <w:noProof/>
          <w:sz w:val="24"/>
          <w:szCs w:val="24"/>
        </w:rPr>
        <w:t>tendencija</w:t>
      </w:r>
      <w:r w:rsidR="00EA0F0C" w:rsidRPr="002E63A1">
        <w:rPr>
          <w:rFonts w:ascii="Times New Roman" w:hAnsi="Times New Roman"/>
          <w:noProof/>
          <w:sz w:val="24"/>
          <w:szCs w:val="24"/>
        </w:rPr>
        <w:t xml:space="preserve"> </w:t>
      </w:r>
      <w:r>
        <w:rPr>
          <w:rFonts w:ascii="Times New Roman" w:hAnsi="Times New Roman"/>
          <w:noProof/>
          <w:sz w:val="24"/>
          <w:szCs w:val="24"/>
        </w:rPr>
        <w:t>opadanja</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žena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najpovoljnijem</w:t>
      </w:r>
      <w:r w:rsidR="00EA0F0C" w:rsidRPr="002E63A1">
        <w:rPr>
          <w:rFonts w:ascii="Times New Roman" w:hAnsi="Times New Roman"/>
          <w:noProof/>
          <w:sz w:val="24"/>
          <w:szCs w:val="24"/>
        </w:rPr>
        <w:t xml:space="preserve"> </w:t>
      </w:r>
      <w:r>
        <w:rPr>
          <w:rFonts w:ascii="Times New Roman" w:hAnsi="Times New Roman"/>
          <w:noProof/>
          <w:sz w:val="24"/>
          <w:szCs w:val="24"/>
        </w:rPr>
        <w:t>reproduktivnom</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(20-29 </w:t>
      </w:r>
      <w:r>
        <w:rPr>
          <w:rFonts w:ascii="Times New Roman" w:hAnsi="Times New Roman"/>
          <w:noProof/>
          <w:sz w:val="24"/>
          <w:szCs w:val="24"/>
        </w:rPr>
        <w:t>godina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broju</w:t>
      </w:r>
      <w:r w:rsidR="00EA0F0C" w:rsidRPr="002E63A1">
        <w:rPr>
          <w:rFonts w:ascii="Times New Roman" w:hAnsi="Times New Roman"/>
          <w:noProof/>
          <w:sz w:val="24"/>
          <w:szCs w:val="24"/>
        </w:rPr>
        <w:t xml:space="preserve"> </w:t>
      </w:r>
      <w:r>
        <w:rPr>
          <w:rFonts w:ascii="Times New Roman" w:hAnsi="Times New Roman"/>
          <w:noProof/>
          <w:sz w:val="24"/>
          <w:szCs w:val="24"/>
        </w:rPr>
        <w:t>fertilnih</w:t>
      </w:r>
      <w:r w:rsidR="00EA0F0C" w:rsidRPr="002E63A1">
        <w:rPr>
          <w:rFonts w:ascii="Times New Roman" w:hAnsi="Times New Roman"/>
          <w:noProof/>
          <w:sz w:val="24"/>
          <w:szCs w:val="24"/>
        </w:rPr>
        <w:t xml:space="preserve"> </w:t>
      </w:r>
      <w:r>
        <w:rPr>
          <w:rFonts w:ascii="Times New Roman" w:hAnsi="Times New Roman"/>
          <w:noProof/>
          <w:sz w:val="24"/>
          <w:szCs w:val="24"/>
        </w:rPr>
        <w:t>žena</w:t>
      </w:r>
      <w:r w:rsidR="00EA0F0C" w:rsidRPr="002E63A1">
        <w:rPr>
          <w:rFonts w:ascii="Times New Roman" w:hAnsi="Times New Roman"/>
          <w:noProof/>
          <w:sz w:val="24"/>
          <w:szCs w:val="24"/>
        </w:rPr>
        <w:t xml:space="preserve">. </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Radni</w:t>
      </w:r>
      <w:r w:rsidR="00EA0F0C" w:rsidRPr="002E63A1">
        <w:rPr>
          <w:rFonts w:ascii="Times New Roman" w:hAnsi="Times New Roman"/>
          <w:noProof/>
          <w:sz w:val="24"/>
          <w:szCs w:val="24"/>
        </w:rPr>
        <w:t xml:space="preserve"> </w:t>
      </w:r>
      <w:r>
        <w:rPr>
          <w:rFonts w:ascii="Times New Roman" w:hAnsi="Times New Roman"/>
          <w:noProof/>
          <w:sz w:val="24"/>
          <w:szCs w:val="24"/>
        </w:rPr>
        <w:t>kontigent</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ima</w:t>
      </w:r>
      <w:r w:rsidR="00EA0F0C" w:rsidRPr="002E63A1">
        <w:rPr>
          <w:rFonts w:ascii="Times New Roman" w:hAnsi="Times New Roman"/>
          <w:noProof/>
          <w:sz w:val="24"/>
          <w:szCs w:val="24"/>
        </w:rPr>
        <w:t xml:space="preserve"> </w:t>
      </w:r>
      <w:r>
        <w:rPr>
          <w:rFonts w:ascii="Times New Roman" w:hAnsi="Times New Roman"/>
          <w:noProof/>
          <w:sz w:val="24"/>
          <w:szCs w:val="24"/>
        </w:rPr>
        <w:t>tendenciju</w:t>
      </w:r>
      <w:r w:rsidR="00EA0F0C" w:rsidRPr="002E63A1">
        <w:rPr>
          <w:rFonts w:ascii="Times New Roman" w:hAnsi="Times New Roman"/>
          <w:noProof/>
          <w:sz w:val="24"/>
          <w:szCs w:val="24"/>
        </w:rPr>
        <w:t xml:space="preserve"> </w:t>
      </w:r>
      <w:r>
        <w:rPr>
          <w:rFonts w:ascii="Times New Roman" w:hAnsi="Times New Roman"/>
          <w:noProof/>
          <w:sz w:val="24"/>
          <w:szCs w:val="24"/>
        </w:rPr>
        <w:t>rasta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posleratnom</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w:t>
      </w:r>
      <w:r>
        <w:rPr>
          <w:rFonts w:ascii="Times New Roman" w:hAnsi="Times New Roman"/>
          <w:noProof/>
          <w:sz w:val="24"/>
          <w:szCs w:val="24"/>
        </w:rPr>
        <w:t>što</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delom</w:t>
      </w:r>
      <w:r w:rsidR="00EA0F0C" w:rsidRPr="002E63A1">
        <w:rPr>
          <w:rFonts w:ascii="Times New Roman" w:hAnsi="Times New Roman"/>
          <w:noProof/>
          <w:sz w:val="24"/>
          <w:szCs w:val="24"/>
        </w:rPr>
        <w:t xml:space="preserve"> </w:t>
      </w:r>
      <w:r>
        <w:rPr>
          <w:rFonts w:ascii="Times New Roman" w:hAnsi="Times New Roman"/>
          <w:noProof/>
          <w:sz w:val="24"/>
          <w:szCs w:val="24"/>
        </w:rPr>
        <w:t>posledica</w:t>
      </w:r>
      <w:r w:rsidR="00EA0F0C" w:rsidRPr="002E63A1">
        <w:rPr>
          <w:rFonts w:ascii="Times New Roman" w:hAnsi="Times New Roman"/>
          <w:noProof/>
          <w:sz w:val="24"/>
          <w:szCs w:val="24"/>
        </w:rPr>
        <w:t xml:space="preserve"> </w:t>
      </w:r>
      <w:r>
        <w:rPr>
          <w:rFonts w:ascii="Times New Roman" w:hAnsi="Times New Roman"/>
          <w:noProof/>
          <w:sz w:val="24"/>
          <w:szCs w:val="24"/>
        </w:rPr>
        <w:t>procesa</w:t>
      </w:r>
      <w:r w:rsidR="00EA0F0C" w:rsidRPr="002E63A1">
        <w:rPr>
          <w:rFonts w:ascii="Times New Roman" w:hAnsi="Times New Roman"/>
          <w:noProof/>
          <w:sz w:val="24"/>
          <w:szCs w:val="24"/>
        </w:rPr>
        <w:t xml:space="preserve"> </w:t>
      </w:r>
      <w:r>
        <w:rPr>
          <w:rFonts w:ascii="Times New Roman" w:hAnsi="Times New Roman"/>
          <w:noProof/>
          <w:sz w:val="24"/>
          <w:szCs w:val="24"/>
        </w:rPr>
        <w:t>starenja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delom</w:t>
      </w:r>
      <w:r w:rsidR="00EA0F0C" w:rsidRPr="002E63A1">
        <w:rPr>
          <w:rFonts w:ascii="Times New Roman" w:hAnsi="Times New Roman"/>
          <w:noProof/>
          <w:sz w:val="24"/>
          <w:szCs w:val="24"/>
        </w:rPr>
        <w:t xml:space="preserve"> </w:t>
      </w:r>
      <w:r>
        <w:rPr>
          <w:rFonts w:ascii="Times New Roman" w:hAnsi="Times New Roman"/>
          <w:noProof/>
          <w:sz w:val="24"/>
          <w:szCs w:val="24"/>
        </w:rPr>
        <w:t>posledica</w:t>
      </w:r>
      <w:r w:rsidR="00EA0F0C" w:rsidRPr="002E63A1">
        <w:rPr>
          <w:rFonts w:ascii="Times New Roman" w:hAnsi="Times New Roman"/>
          <w:noProof/>
          <w:sz w:val="24"/>
          <w:szCs w:val="24"/>
        </w:rPr>
        <w:t xml:space="preserve"> </w:t>
      </w:r>
      <w:r>
        <w:rPr>
          <w:rFonts w:ascii="Times New Roman" w:hAnsi="Times New Roman"/>
          <w:noProof/>
          <w:sz w:val="24"/>
          <w:szCs w:val="24"/>
        </w:rPr>
        <w:t>migracionih</w:t>
      </w:r>
      <w:r w:rsidR="00EA0F0C" w:rsidRPr="002E63A1">
        <w:rPr>
          <w:rFonts w:ascii="Times New Roman" w:hAnsi="Times New Roman"/>
          <w:noProof/>
          <w:sz w:val="24"/>
          <w:szCs w:val="24"/>
        </w:rPr>
        <w:t xml:space="preserve"> </w:t>
      </w:r>
      <w:r>
        <w:rPr>
          <w:rFonts w:ascii="Times New Roman" w:hAnsi="Times New Roman"/>
          <w:noProof/>
          <w:sz w:val="24"/>
          <w:szCs w:val="24"/>
        </w:rPr>
        <w:t>kretanja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ovaj</w:t>
      </w:r>
      <w:r w:rsidR="00EA0F0C" w:rsidRPr="002E63A1">
        <w:rPr>
          <w:rFonts w:ascii="Times New Roman" w:hAnsi="Times New Roman"/>
          <w:noProof/>
          <w:sz w:val="24"/>
          <w:szCs w:val="24"/>
        </w:rPr>
        <w:t xml:space="preserve"> </w:t>
      </w:r>
      <w:r>
        <w:rPr>
          <w:rFonts w:ascii="Times New Roman" w:hAnsi="Times New Roman"/>
          <w:noProof/>
          <w:sz w:val="24"/>
          <w:szCs w:val="24"/>
        </w:rPr>
        <w:t>kontigent</w:t>
      </w:r>
      <w:r w:rsidR="00EA0F0C" w:rsidRPr="002E63A1">
        <w:rPr>
          <w:rFonts w:ascii="Times New Roman" w:hAnsi="Times New Roman"/>
          <w:noProof/>
          <w:sz w:val="24"/>
          <w:szCs w:val="24"/>
        </w:rPr>
        <w:t xml:space="preserve"> </w:t>
      </w:r>
      <w:r>
        <w:rPr>
          <w:rFonts w:ascii="Times New Roman" w:hAnsi="Times New Roman"/>
          <w:noProof/>
          <w:sz w:val="24"/>
          <w:szCs w:val="24"/>
        </w:rPr>
        <w:t>stanovništa</w:t>
      </w:r>
      <w:r w:rsidR="00EA0F0C" w:rsidRPr="002E63A1">
        <w:rPr>
          <w:rFonts w:ascii="Times New Roman" w:hAnsi="Times New Roman"/>
          <w:noProof/>
          <w:sz w:val="24"/>
          <w:szCs w:val="24"/>
        </w:rPr>
        <w:t xml:space="preserve"> </w:t>
      </w:r>
      <w:r>
        <w:rPr>
          <w:rFonts w:ascii="Times New Roman" w:hAnsi="Times New Roman"/>
          <w:noProof/>
          <w:sz w:val="24"/>
          <w:szCs w:val="24"/>
        </w:rPr>
        <w:t>participira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59,99%, </w:t>
      </w:r>
      <w:r>
        <w:rPr>
          <w:rFonts w:ascii="Times New Roman" w:hAnsi="Times New Roman"/>
          <w:noProof/>
          <w:sz w:val="24"/>
          <w:szCs w:val="24"/>
        </w:rPr>
        <w:t>pri</w:t>
      </w:r>
      <w:r w:rsidR="00EA0F0C" w:rsidRPr="002E63A1">
        <w:rPr>
          <w:rFonts w:ascii="Times New Roman" w:hAnsi="Times New Roman"/>
          <w:noProof/>
          <w:sz w:val="24"/>
          <w:szCs w:val="24"/>
        </w:rPr>
        <w:t xml:space="preserve"> </w:t>
      </w:r>
      <w:r>
        <w:rPr>
          <w:rFonts w:ascii="Times New Roman" w:hAnsi="Times New Roman"/>
          <w:noProof/>
          <w:sz w:val="24"/>
          <w:szCs w:val="24"/>
        </w:rPr>
        <w:t>čemu</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nešto</w:t>
      </w:r>
      <w:r w:rsidR="00EA0F0C" w:rsidRPr="002E63A1">
        <w:rPr>
          <w:rFonts w:ascii="Times New Roman" w:hAnsi="Times New Roman"/>
          <w:noProof/>
          <w:sz w:val="24"/>
          <w:szCs w:val="24"/>
        </w:rPr>
        <w:t xml:space="preserve"> </w:t>
      </w:r>
      <w:r>
        <w:rPr>
          <w:rFonts w:ascii="Times New Roman" w:hAnsi="Times New Roman"/>
          <w:noProof/>
          <w:sz w:val="24"/>
          <w:szCs w:val="24"/>
        </w:rPr>
        <w:t>veće</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ovog</w:t>
      </w:r>
      <w:r w:rsidR="00EA0F0C" w:rsidRPr="002E63A1">
        <w:rPr>
          <w:rFonts w:ascii="Times New Roman" w:hAnsi="Times New Roman"/>
          <w:noProof/>
          <w:sz w:val="24"/>
          <w:szCs w:val="24"/>
        </w:rPr>
        <w:t xml:space="preserve"> </w:t>
      </w:r>
      <w:r>
        <w:rPr>
          <w:rFonts w:ascii="Times New Roman" w:hAnsi="Times New Roman"/>
          <w:noProof/>
          <w:sz w:val="24"/>
          <w:szCs w:val="24"/>
        </w:rPr>
        <w:t>kotnigenta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stanovništvu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dela</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Brus</w:t>
      </w:r>
      <w:r w:rsidR="00EA0F0C" w:rsidRPr="002E63A1">
        <w:rPr>
          <w:rFonts w:ascii="Times New Roman" w:hAnsi="Times New Roman"/>
          <w:noProof/>
          <w:sz w:val="24"/>
          <w:szCs w:val="24"/>
        </w:rPr>
        <w:t xml:space="preserve"> 60,45%,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odnosu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opštinu</w:t>
      </w:r>
      <w:r w:rsidR="00EA0F0C" w:rsidRPr="002E63A1">
        <w:rPr>
          <w:rFonts w:ascii="Times New Roman" w:hAnsi="Times New Roman"/>
          <w:noProof/>
          <w:sz w:val="24"/>
          <w:szCs w:val="24"/>
        </w:rPr>
        <w:t xml:space="preserve"> </w:t>
      </w:r>
      <w:r>
        <w:rPr>
          <w:rFonts w:ascii="Times New Roman" w:hAnsi="Times New Roman"/>
          <w:noProof/>
          <w:sz w:val="24"/>
          <w:szCs w:val="24"/>
        </w:rPr>
        <w:t>Kuršumlija</w:t>
      </w:r>
      <w:r w:rsidR="00EA0F0C" w:rsidRPr="002E63A1">
        <w:rPr>
          <w:rFonts w:ascii="Times New Roman" w:hAnsi="Times New Roman"/>
          <w:noProof/>
          <w:sz w:val="24"/>
          <w:szCs w:val="24"/>
        </w:rPr>
        <w:t xml:space="preserve"> – 56,16%. </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starosti</w:t>
      </w:r>
      <w:r w:rsidR="00EA0F0C" w:rsidRPr="002E63A1">
        <w:rPr>
          <w:rFonts w:ascii="Times New Roman" w:hAnsi="Times New Roman"/>
          <w:noProof/>
          <w:sz w:val="24"/>
          <w:szCs w:val="24"/>
        </w:rPr>
        <w:t xml:space="preserve"> 65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više</w:t>
      </w:r>
      <w:r w:rsidR="00EA0F0C" w:rsidRPr="002E63A1">
        <w:rPr>
          <w:rFonts w:ascii="Times New Roman" w:hAnsi="Times New Roman"/>
          <w:noProof/>
          <w:sz w:val="24"/>
          <w:szCs w:val="24"/>
        </w:rPr>
        <w:t xml:space="preserve"> </w:t>
      </w:r>
      <w:r>
        <w:rPr>
          <w:rFonts w:ascii="Times New Roman" w:hAnsi="Times New Roman"/>
          <w:noProof/>
          <w:sz w:val="24"/>
          <w:szCs w:val="24"/>
        </w:rPr>
        <w:t>godina</w:t>
      </w:r>
      <w:r w:rsidR="00EA0F0C" w:rsidRPr="002E63A1">
        <w:rPr>
          <w:rFonts w:ascii="Times New Roman" w:hAnsi="Times New Roman"/>
          <w:noProof/>
          <w:sz w:val="24"/>
          <w:szCs w:val="24"/>
        </w:rPr>
        <w:t xml:space="preserve"> </w:t>
      </w:r>
      <w:r>
        <w:rPr>
          <w:rFonts w:ascii="Times New Roman" w:hAnsi="Times New Roman"/>
          <w:noProof/>
          <w:sz w:val="24"/>
          <w:szCs w:val="24"/>
        </w:rPr>
        <w:t>ima</w:t>
      </w:r>
      <w:r w:rsidR="00EA0F0C" w:rsidRPr="002E63A1">
        <w:rPr>
          <w:rFonts w:ascii="Times New Roman" w:hAnsi="Times New Roman"/>
          <w:noProof/>
          <w:sz w:val="24"/>
          <w:szCs w:val="24"/>
        </w:rPr>
        <w:t xml:space="preserve"> </w:t>
      </w:r>
      <w:r>
        <w:rPr>
          <w:rFonts w:ascii="Times New Roman" w:hAnsi="Times New Roman"/>
          <w:noProof/>
          <w:sz w:val="24"/>
          <w:szCs w:val="24"/>
        </w:rPr>
        <w:t>veliko</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stanovništvu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(29,82%), </w:t>
      </w:r>
      <w:r>
        <w:rPr>
          <w:rFonts w:ascii="Times New Roman" w:hAnsi="Times New Roman"/>
          <w:noProof/>
          <w:sz w:val="24"/>
          <w:szCs w:val="24"/>
        </w:rPr>
        <w:t>odnosno</w:t>
      </w:r>
      <w:r w:rsidR="00EA0F0C" w:rsidRPr="002E63A1">
        <w:rPr>
          <w:rFonts w:ascii="Times New Roman" w:hAnsi="Times New Roman"/>
          <w:noProof/>
          <w:sz w:val="24"/>
          <w:szCs w:val="24"/>
        </w:rPr>
        <w:t xml:space="preserve"> </w:t>
      </w:r>
      <w:r>
        <w:rPr>
          <w:rFonts w:ascii="Times New Roman" w:hAnsi="Times New Roman"/>
          <w:noProof/>
          <w:sz w:val="24"/>
          <w:szCs w:val="24"/>
        </w:rPr>
        <w:t>skoro</w:t>
      </w:r>
      <w:r w:rsidR="00EA0F0C" w:rsidRPr="002E63A1">
        <w:rPr>
          <w:rFonts w:ascii="Times New Roman" w:hAnsi="Times New Roman"/>
          <w:noProof/>
          <w:sz w:val="24"/>
          <w:szCs w:val="24"/>
        </w:rPr>
        <w:t xml:space="preserve"> </w:t>
      </w:r>
      <w:r>
        <w:rPr>
          <w:rFonts w:ascii="Times New Roman" w:hAnsi="Times New Roman"/>
          <w:noProof/>
          <w:sz w:val="24"/>
          <w:szCs w:val="24"/>
        </w:rPr>
        <w:t>trećina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pripada</w:t>
      </w:r>
      <w:r w:rsidR="00EA0F0C" w:rsidRPr="002E63A1">
        <w:rPr>
          <w:rFonts w:ascii="Times New Roman" w:hAnsi="Times New Roman"/>
          <w:noProof/>
          <w:sz w:val="24"/>
          <w:szCs w:val="24"/>
        </w:rPr>
        <w:t xml:space="preserve"> </w:t>
      </w:r>
      <w:r>
        <w:rPr>
          <w:rFonts w:ascii="Times New Roman" w:hAnsi="Times New Roman"/>
          <w:noProof/>
          <w:sz w:val="24"/>
          <w:szCs w:val="24"/>
        </w:rPr>
        <w:t>ovom</w:t>
      </w:r>
      <w:r w:rsidR="00EA0F0C" w:rsidRPr="002E63A1">
        <w:rPr>
          <w:rFonts w:ascii="Times New Roman" w:hAnsi="Times New Roman"/>
          <w:noProof/>
          <w:sz w:val="24"/>
          <w:szCs w:val="24"/>
        </w:rPr>
        <w:t xml:space="preserve"> </w:t>
      </w:r>
      <w:r>
        <w:rPr>
          <w:rFonts w:ascii="Times New Roman" w:hAnsi="Times New Roman"/>
          <w:noProof/>
          <w:sz w:val="24"/>
          <w:szCs w:val="24"/>
        </w:rPr>
        <w:t>kontigentu</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Pri</w:t>
      </w:r>
      <w:r w:rsidR="00EA0F0C" w:rsidRPr="002E63A1">
        <w:rPr>
          <w:rFonts w:ascii="Times New Roman" w:hAnsi="Times New Roman"/>
          <w:noProof/>
          <w:sz w:val="24"/>
          <w:szCs w:val="24"/>
        </w:rPr>
        <w:t xml:space="preserve"> </w:t>
      </w:r>
      <w:r>
        <w:rPr>
          <w:rFonts w:ascii="Times New Roman" w:hAnsi="Times New Roman"/>
          <w:noProof/>
          <w:sz w:val="24"/>
          <w:szCs w:val="24"/>
        </w:rPr>
        <w:t>tome</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veće</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ovog</w:t>
      </w:r>
      <w:r w:rsidR="00EA0F0C" w:rsidRPr="002E63A1">
        <w:rPr>
          <w:rFonts w:ascii="Times New Roman" w:hAnsi="Times New Roman"/>
          <w:noProof/>
          <w:sz w:val="24"/>
          <w:szCs w:val="24"/>
        </w:rPr>
        <w:t xml:space="preserve"> </w:t>
      </w:r>
      <w:r>
        <w:rPr>
          <w:rFonts w:ascii="Times New Roman" w:hAnsi="Times New Roman"/>
          <w:noProof/>
          <w:sz w:val="24"/>
          <w:szCs w:val="24"/>
        </w:rPr>
        <w:t>kontigenta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dela</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Kuršumlija</w:t>
      </w:r>
      <w:r w:rsidR="00EA0F0C" w:rsidRPr="002E63A1">
        <w:rPr>
          <w:rFonts w:ascii="Times New Roman" w:hAnsi="Times New Roman"/>
          <w:noProof/>
          <w:sz w:val="24"/>
          <w:szCs w:val="24"/>
        </w:rPr>
        <w:t xml:space="preserve"> (30,77%),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delu</w:t>
      </w:r>
      <w:r w:rsidR="00EA0F0C" w:rsidRPr="002E63A1">
        <w:rPr>
          <w:rFonts w:ascii="Times New Roman" w:hAnsi="Times New Roman"/>
          <w:noProof/>
          <w:sz w:val="24"/>
          <w:szCs w:val="24"/>
        </w:rPr>
        <w:t xml:space="preserve"> </w:t>
      </w:r>
      <w:r>
        <w:rPr>
          <w:rFonts w:ascii="Times New Roman" w:hAnsi="Times New Roman"/>
          <w:noProof/>
          <w:sz w:val="24"/>
          <w:szCs w:val="24"/>
        </w:rPr>
        <w:t>opštine</w:t>
      </w:r>
      <w:r w:rsidR="00EA0F0C" w:rsidRPr="002E63A1">
        <w:rPr>
          <w:rFonts w:ascii="Times New Roman" w:hAnsi="Times New Roman"/>
          <w:noProof/>
          <w:sz w:val="24"/>
          <w:szCs w:val="24"/>
        </w:rPr>
        <w:t xml:space="preserve"> </w:t>
      </w:r>
      <w:r>
        <w:rPr>
          <w:rFonts w:ascii="Times New Roman" w:hAnsi="Times New Roman"/>
          <w:noProof/>
          <w:sz w:val="24"/>
          <w:szCs w:val="24"/>
        </w:rPr>
        <w:t>Brus</w:t>
      </w:r>
      <w:r w:rsidR="00EA0F0C" w:rsidRPr="002E63A1">
        <w:rPr>
          <w:rFonts w:ascii="Times New Roman" w:hAnsi="Times New Roman"/>
          <w:noProof/>
          <w:sz w:val="24"/>
          <w:szCs w:val="24"/>
        </w:rPr>
        <w:t xml:space="preserve"> </w:t>
      </w:r>
      <w:r>
        <w:rPr>
          <w:rFonts w:ascii="Times New Roman" w:hAnsi="Times New Roman"/>
          <w:noProof/>
          <w:sz w:val="24"/>
          <w:szCs w:val="24"/>
        </w:rPr>
        <w:t>iznosi</w:t>
      </w:r>
      <w:r w:rsidR="00EA0F0C" w:rsidRPr="002E63A1">
        <w:rPr>
          <w:rFonts w:ascii="Times New Roman" w:hAnsi="Times New Roman"/>
          <w:noProof/>
          <w:sz w:val="24"/>
          <w:szCs w:val="24"/>
        </w:rPr>
        <w:t xml:space="preserve"> 27,87%.</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60%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radno</w:t>
      </w:r>
      <w:r w:rsidR="00EA0F0C" w:rsidRPr="002E63A1">
        <w:rPr>
          <w:rFonts w:ascii="Times New Roman" w:hAnsi="Times New Roman"/>
          <w:noProof/>
          <w:sz w:val="24"/>
          <w:szCs w:val="24"/>
        </w:rPr>
        <w:t xml:space="preserve"> </w:t>
      </w:r>
      <w:r>
        <w:rPr>
          <w:rFonts w:ascii="Times New Roman" w:hAnsi="Times New Roman"/>
          <w:noProof/>
          <w:sz w:val="24"/>
          <w:szCs w:val="24"/>
        </w:rPr>
        <w:t>sposobno</w:t>
      </w:r>
      <w:r w:rsidR="00EA0F0C" w:rsidRPr="002E63A1">
        <w:rPr>
          <w:rFonts w:ascii="Times New Roman" w:hAnsi="Times New Roman"/>
          <w:noProof/>
          <w:sz w:val="24"/>
          <w:szCs w:val="24"/>
        </w:rPr>
        <w:t xml:space="preserve"> (2.733),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aktivno</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svega</w:t>
      </w:r>
      <w:r w:rsidR="00EA0F0C" w:rsidRPr="002E63A1">
        <w:rPr>
          <w:rFonts w:ascii="Times New Roman" w:hAnsi="Times New Roman"/>
          <w:noProof/>
          <w:sz w:val="24"/>
          <w:szCs w:val="24"/>
        </w:rPr>
        <w:t xml:space="preserve"> 38,76% (1808) </w:t>
      </w:r>
      <w:r>
        <w:rPr>
          <w:rFonts w:ascii="Times New Roman" w:hAnsi="Times New Roman"/>
          <w:noProof/>
          <w:sz w:val="24"/>
          <w:szCs w:val="24"/>
        </w:rPr>
        <w:t>ukupnog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(66,15% </w:t>
      </w:r>
      <w:r>
        <w:rPr>
          <w:rFonts w:ascii="Times New Roman" w:hAnsi="Times New Roman"/>
          <w:noProof/>
          <w:sz w:val="24"/>
          <w:szCs w:val="24"/>
        </w:rPr>
        <w:t>radno</w:t>
      </w:r>
      <w:r w:rsidR="00EA0F0C" w:rsidRPr="002E63A1">
        <w:rPr>
          <w:rFonts w:ascii="Times New Roman" w:hAnsi="Times New Roman"/>
          <w:noProof/>
          <w:sz w:val="24"/>
          <w:szCs w:val="24"/>
        </w:rPr>
        <w:t xml:space="preserve"> </w:t>
      </w:r>
      <w:r>
        <w:rPr>
          <w:rFonts w:ascii="Times New Roman" w:hAnsi="Times New Roman"/>
          <w:noProof/>
          <w:sz w:val="24"/>
          <w:szCs w:val="24"/>
        </w:rPr>
        <w:t>sposobnog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w:t>
      </w:r>
      <w:r>
        <w:rPr>
          <w:rFonts w:ascii="Times New Roman" w:hAnsi="Times New Roman"/>
          <w:noProof/>
          <w:sz w:val="24"/>
          <w:szCs w:val="24"/>
        </w:rPr>
        <w:t>ove</w:t>
      </w:r>
      <w:r w:rsidR="00EA0F0C" w:rsidRPr="002E63A1">
        <w:rPr>
          <w:rFonts w:ascii="Times New Roman" w:hAnsi="Times New Roman"/>
          <w:noProof/>
          <w:sz w:val="24"/>
          <w:szCs w:val="24"/>
        </w:rPr>
        <w:t xml:space="preserve"> </w:t>
      </w:r>
      <w:r>
        <w:rPr>
          <w:rFonts w:ascii="Times New Roman" w:hAnsi="Times New Roman"/>
          <w:noProof/>
          <w:sz w:val="24"/>
          <w:szCs w:val="24"/>
        </w:rPr>
        <w:t>analize</w:t>
      </w:r>
      <w:r w:rsidR="00EA0F0C" w:rsidRPr="002E63A1">
        <w:rPr>
          <w:rFonts w:ascii="Times New Roman" w:hAnsi="Times New Roman"/>
          <w:noProof/>
          <w:sz w:val="24"/>
          <w:szCs w:val="24"/>
        </w:rPr>
        <w:t xml:space="preserve"> </w:t>
      </w:r>
      <w:r>
        <w:rPr>
          <w:rFonts w:ascii="Times New Roman" w:hAnsi="Times New Roman"/>
          <w:noProof/>
          <w:sz w:val="24"/>
          <w:szCs w:val="24"/>
        </w:rPr>
        <w:t>proizlazi</w:t>
      </w:r>
      <w:r w:rsidR="00EA0F0C" w:rsidRPr="002E63A1">
        <w:rPr>
          <w:rFonts w:ascii="Times New Roman" w:hAnsi="Times New Roman"/>
          <w:noProof/>
          <w:sz w:val="24"/>
          <w:szCs w:val="24"/>
        </w:rPr>
        <w:t xml:space="preserve"> </w:t>
      </w:r>
      <w:r>
        <w:rPr>
          <w:rFonts w:ascii="Times New Roman" w:hAnsi="Times New Roman"/>
          <w:noProof/>
          <w:sz w:val="24"/>
          <w:szCs w:val="24"/>
        </w:rPr>
        <w:t>činjenica</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demografski</w:t>
      </w:r>
      <w:r w:rsidR="00EA0F0C" w:rsidRPr="002E63A1">
        <w:rPr>
          <w:rFonts w:ascii="Times New Roman" w:hAnsi="Times New Roman"/>
          <w:noProof/>
          <w:sz w:val="24"/>
          <w:szCs w:val="24"/>
        </w:rPr>
        <w:t xml:space="preserve"> </w:t>
      </w:r>
      <w:r>
        <w:rPr>
          <w:rFonts w:ascii="Times New Roman" w:hAnsi="Times New Roman"/>
          <w:noProof/>
          <w:sz w:val="24"/>
          <w:szCs w:val="24"/>
        </w:rPr>
        <w:t>potencijal</w:t>
      </w:r>
      <w:r w:rsidR="00EA0F0C" w:rsidRPr="002E63A1">
        <w:rPr>
          <w:rFonts w:ascii="Times New Roman" w:hAnsi="Times New Roman"/>
          <w:noProof/>
          <w:sz w:val="24"/>
          <w:szCs w:val="24"/>
        </w:rPr>
        <w:t xml:space="preserve"> </w:t>
      </w:r>
      <w:r>
        <w:rPr>
          <w:rFonts w:ascii="Times New Roman" w:hAnsi="Times New Roman"/>
          <w:noProof/>
          <w:sz w:val="24"/>
          <w:szCs w:val="24"/>
        </w:rPr>
        <w:t>nije</w:t>
      </w:r>
      <w:r w:rsidR="00EA0F0C" w:rsidRPr="002E63A1">
        <w:rPr>
          <w:rFonts w:ascii="Times New Roman" w:hAnsi="Times New Roman"/>
          <w:noProof/>
          <w:sz w:val="24"/>
          <w:szCs w:val="24"/>
        </w:rPr>
        <w:t xml:space="preserve"> </w:t>
      </w:r>
      <w:r>
        <w:rPr>
          <w:rFonts w:ascii="Times New Roman" w:hAnsi="Times New Roman"/>
          <w:noProof/>
          <w:sz w:val="24"/>
          <w:szCs w:val="24"/>
        </w:rPr>
        <w:t>bio</w:t>
      </w:r>
      <w:r w:rsidR="00EA0F0C" w:rsidRPr="002E63A1">
        <w:rPr>
          <w:rFonts w:ascii="Times New Roman" w:hAnsi="Times New Roman"/>
          <w:noProof/>
          <w:sz w:val="24"/>
          <w:szCs w:val="24"/>
        </w:rPr>
        <w:t xml:space="preserve"> </w:t>
      </w:r>
      <w:r>
        <w:rPr>
          <w:rFonts w:ascii="Times New Roman" w:hAnsi="Times New Roman"/>
          <w:noProof/>
          <w:sz w:val="24"/>
          <w:szCs w:val="24"/>
        </w:rPr>
        <w:t>optimalno</w:t>
      </w:r>
      <w:r w:rsidR="00EA0F0C" w:rsidRPr="002E63A1">
        <w:rPr>
          <w:rFonts w:ascii="Times New Roman" w:hAnsi="Times New Roman"/>
          <w:noProof/>
          <w:sz w:val="24"/>
          <w:szCs w:val="24"/>
        </w:rPr>
        <w:t xml:space="preserve"> </w:t>
      </w:r>
      <w:r>
        <w:rPr>
          <w:rFonts w:ascii="Times New Roman" w:hAnsi="Times New Roman"/>
          <w:noProof/>
          <w:sz w:val="24"/>
          <w:szCs w:val="24"/>
        </w:rPr>
        <w:t>iskorišćen</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2002. </w:t>
      </w:r>
      <w:r>
        <w:rPr>
          <w:rFonts w:ascii="Times New Roman" w:hAnsi="Times New Roman"/>
          <w:noProof/>
          <w:sz w:val="24"/>
          <w:szCs w:val="24"/>
        </w:rPr>
        <w:t>godini</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ukupnog</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aktivnog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82,58%  (1493) </w:t>
      </w:r>
      <w:r>
        <w:rPr>
          <w:rFonts w:ascii="Times New Roman" w:hAnsi="Times New Roman"/>
          <w:noProof/>
          <w:sz w:val="24"/>
          <w:szCs w:val="24"/>
        </w:rPr>
        <w:t>spada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aktivno</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obavlja</w:t>
      </w:r>
      <w:r w:rsidR="00EA0F0C" w:rsidRPr="002E63A1">
        <w:rPr>
          <w:rFonts w:ascii="Times New Roman" w:hAnsi="Times New Roman"/>
          <w:noProof/>
          <w:sz w:val="24"/>
          <w:szCs w:val="24"/>
        </w:rPr>
        <w:t xml:space="preserve"> </w:t>
      </w:r>
      <w:r>
        <w:rPr>
          <w:rFonts w:ascii="Times New Roman" w:hAnsi="Times New Roman"/>
          <w:noProof/>
          <w:sz w:val="24"/>
          <w:szCs w:val="24"/>
        </w:rPr>
        <w:t>zanimanje</w:t>
      </w:r>
      <w:r w:rsidR="00EA0F0C" w:rsidRPr="002E63A1">
        <w:rPr>
          <w:rFonts w:ascii="Times New Roman" w:hAnsi="Times New Roman"/>
          <w:noProof/>
          <w:sz w:val="24"/>
          <w:szCs w:val="24"/>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Poljoprivredno</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čini</w:t>
      </w:r>
      <w:r w:rsidR="00EA0F0C" w:rsidRPr="002E63A1">
        <w:rPr>
          <w:rFonts w:ascii="Times New Roman" w:hAnsi="Times New Roman"/>
          <w:noProof/>
          <w:sz w:val="24"/>
          <w:szCs w:val="24"/>
        </w:rPr>
        <w:t xml:space="preserve"> (2002. </w:t>
      </w:r>
      <w:r>
        <w:rPr>
          <w:rFonts w:ascii="Times New Roman" w:hAnsi="Times New Roman"/>
          <w:noProof/>
          <w:sz w:val="24"/>
          <w:szCs w:val="24"/>
        </w:rPr>
        <w:t>godine</w:t>
      </w:r>
      <w:r w:rsidR="00EA0F0C" w:rsidRPr="002E63A1">
        <w:rPr>
          <w:rFonts w:ascii="Times New Roman" w:hAnsi="Times New Roman"/>
          <w:noProof/>
          <w:sz w:val="24"/>
          <w:szCs w:val="24"/>
        </w:rPr>
        <w:t xml:space="preserve">) 26% </w:t>
      </w:r>
      <w:r>
        <w:rPr>
          <w:rFonts w:ascii="Times New Roman" w:hAnsi="Times New Roman"/>
          <w:noProof/>
          <w:sz w:val="24"/>
          <w:szCs w:val="24"/>
        </w:rPr>
        <w:t>ukupnog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pri</w:t>
      </w:r>
      <w:r w:rsidR="00EA0F0C" w:rsidRPr="002E63A1">
        <w:rPr>
          <w:rFonts w:ascii="Times New Roman" w:hAnsi="Times New Roman"/>
          <w:noProof/>
          <w:sz w:val="24"/>
          <w:szCs w:val="24"/>
        </w:rPr>
        <w:t xml:space="preserve"> </w:t>
      </w:r>
      <w:r>
        <w:rPr>
          <w:rFonts w:ascii="Times New Roman" w:hAnsi="Times New Roman"/>
          <w:noProof/>
          <w:sz w:val="24"/>
          <w:szCs w:val="24"/>
        </w:rPr>
        <w:t>čemu</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veće</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muškog</w:t>
      </w:r>
      <w:r w:rsidR="00EA0F0C" w:rsidRPr="002E63A1">
        <w:rPr>
          <w:rFonts w:ascii="Times New Roman" w:hAnsi="Times New Roman"/>
          <w:noProof/>
          <w:sz w:val="24"/>
          <w:szCs w:val="24"/>
        </w:rPr>
        <w:t xml:space="preserve"> </w:t>
      </w:r>
      <w:r>
        <w:rPr>
          <w:rFonts w:ascii="Times New Roman" w:hAnsi="Times New Roman"/>
          <w:noProof/>
          <w:sz w:val="24"/>
          <w:szCs w:val="24"/>
        </w:rPr>
        <w:t>pola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poljoprivrednom</w:t>
      </w:r>
      <w:r w:rsidR="00EA0F0C" w:rsidRPr="002E63A1">
        <w:rPr>
          <w:rFonts w:ascii="Times New Roman" w:hAnsi="Times New Roman"/>
          <w:noProof/>
          <w:sz w:val="24"/>
          <w:szCs w:val="24"/>
        </w:rPr>
        <w:t xml:space="preserve"> </w:t>
      </w:r>
      <w:r>
        <w:rPr>
          <w:rFonts w:ascii="Times New Roman" w:hAnsi="Times New Roman"/>
          <w:noProof/>
          <w:sz w:val="24"/>
          <w:szCs w:val="24"/>
        </w:rPr>
        <w:t>stanovništvu</w:t>
      </w:r>
      <w:r w:rsidR="00EA0F0C" w:rsidRPr="002E63A1">
        <w:rPr>
          <w:rFonts w:ascii="Times New Roman" w:hAnsi="Times New Roman"/>
          <w:noProof/>
          <w:sz w:val="24"/>
          <w:szCs w:val="24"/>
        </w:rPr>
        <w:t xml:space="preserve">, </w:t>
      </w:r>
      <w:r>
        <w:rPr>
          <w:rFonts w:ascii="Times New Roman" w:hAnsi="Times New Roman"/>
          <w:noProof/>
          <w:sz w:val="24"/>
          <w:szCs w:val="24"/>
        </w:rPr>
        <w:t>odnosno</w:t>
      </w:r>
      <w:r w:rsidR="00EA0F0C" w:rsidRPr="002E63A1">
        <w:rPr>
          <w:rFonts w:ascii="Times New Roman" w:hAnsi="Times New Roman"/>
          <w:noProof/>
          <w:sz w:val="24"/>
          <w:szCs w:val="24"/>
        </w:rPr>
        <w:t xml:space="preserve"> 45,92% </w:t>
      </w:r>
      <w:r>
        <w:rPr>
          <w:rFonts w:ascii="Times New Roman" w:hAnsi="Times New Roman"/>
          <w:noProof/>
          <w:sz w:val="24"/>
          <w:szCs w:val="24"/>
        </w:rPr>
        <w:t>ukupnog</w:t>
      </w:r>
      <w:r w:rsidR="00EA0F0C" w:rsidRPr="002E63A1">
        <w:rPr>
          <w:rFonts w:ascii="Times New Roman" w:hAnsi="Times New Roman"/>
          <w:noProof/>
          <w:sz w:val="24"/>
          <w:szCs w:val="24"/>
        </w:rPr>
        <w:t xml:space="preserve"> </w:t>
      </w:r>
      <w:r>
        <w:rPr>
          <w:rFonts w:ascii="Times New Roman" w:hAnsi="Times New Roman"/>
          <w:noProof/>
          <w:sz w:val="24"/>
          <w:szCs w:val="24"/>
        </w:rPr>
        <w:t>poljoprivrednog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čine</w:t>
      </w:r>
      <w:r w:rsidR="00EA0F0C" w:rsidRPr="002E63A1">
        <w:rPr>
          <w:rFonts w:ascii="Times New Roman" w:hAnsi="Times New Roman"/>
          <w:noProof/>
          <w:sz w:val="24"/>
          <w:szCs w:val="24"/>
        </w:rPr>
        <w:t xml:space="preserve"> </w:t>
      </w:r>
      <w:r>
        <w:rPr>
          <w:rFonts w:ascii="Times New Roman" w:hAnsi="Times New Roman"/>
          <w:noProof/>
          <w:sz w:val="24"/>
          <w:szCs w:val="24"/>
        </w:rPr>
        <w:t>žene</w:t>
      </w:r>
      <w:r w:rsidR="00EA0F0C" w:rsidRPr="002E63A1">
        <w:rPr>
          <w:rFonts w:ascii="Times New Roman" w:hAnsi="Times New Roman"/>
          <w:noProof/>
          <w:sz w:val="24"/>
          <w:szCs w:val="24"/>
        </w:rPr>
        <w:t xml:space="preserve">,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54,08% </w:t>
      </w:r>
      <w:r>
        <w:rPr>
          <w:rFonts w:ascii="Times New Roman" w:hAnsi="Times New Roman"/>
          <w:noProof/>
          <w:sz w:val="24"/>
          <w:szCs w:val="24"/>
        </w:rPr>
        <w:t>muškog</w:t>
      </w:r>
      <w:r w:rsidR="00EA0F0C" w:rsidRPr="002E63A1">
        <w:rPr>
          <w:rFonts w:ascii="Times New Roman" w:hAnsi="Times New Roman"/>
          <w:noProof/>
          <w:sz w:val="24"/>
          <w:szCs w:val="24"/>
        </w:rPr>
        <w:t xml:space="preserve"> </w:t>
      </w:r>
      <w:r>
        <w:rPr>
          <w:rFonts w:ascii="Times New Roman" w:hAnsi="Times New Roman"/>
          <w:noProof/>
          <w:sz w:val="24"/>
          <w:szCs w:val="24"/>
        </w:rPr>
        <w:t>poljoprivrednog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strukturi</w:t>
      </w:r>
      <w:r w:rsidR="00EA0F0C" w:rsidRPr="002E63A1">
        <w:rPr>
          <w:rFonts w:ascii="Times New Roman" w:hAnsi="Times New Roman"/>
          <w:noProof/>
          <w:sz w:val="24"/>
          <w:szCs w:val="24"/>
        </w:rPr>
        <w:t xml:space="preserve"> </w:t>
      </w:r>
      <w:r>
        <w:rPr>
          <w:rFonts w:ascii="Times New Roman" w:hAnsi="Times New Roman"/>
          <w:noProof/>
          <w:sz w:val="24"/>
          <w:szCs w:val="24"/>
        </w:rPr>
        <w:t>ukupnog</w:t>
      </w:r>
      <w:r w:rsidR="00EA0F0C" w:rsidRPr="002E63A1">
        <w:rPr>
          <w:rFonts w:ascii="Times New Roman" w:hAnsi="Times New Roman"/>
          <w:noProof/>
          <w:sz w:val="24"/>
          <w:szCs w:val="24"/>
        </w:rPr>
        <w:t xml:space="preserve"> </w:t>
      </w:r>
      <w:r>
        <w:rPr>
          <w:rFonts w:ascii="Times New Roman" w:hAnsi="Times New Roman"/>
          <w:noProof/>
          <w:sz w:val="24"/>
          <w:szCs w:val="24"/>
        </w:rPr>
        <w:t>poljoprivrednog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aktivno</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obavlja</w:t>
      </w:r>
      <w:r w:rsidR="00EA0F0C" w:rsidRPr="002E63A1">
        <w:rPr>
          <w:rFonts w:ascii="Times New Roman" w:hAnsi="Times New Roman"/>
          <w:noProof/>
          <w:sz w:val="24"/>
          <w:szCs w:val="24"/>
        </w:rPr>
        <w:t xml:space="preserve"> </w:t>
      </w:r>
      <w:r>
        <w:rPr>
          <w:rFonts w:ascii="Times New Roman" w:hAnsi="Times New Roman"/>
          <w:noProof/>
          <w:sz w:val="24"/>
          <w:szCs w:val="24"/>
        </w:rPr>
        <w:t>zanimanje</w:t>
      </w:r>
      <w:r w:rsidR="00EA0F0C" w:rsidRPr="002E63A1">
        <w:rPr>
          <w:rFonts w:ascii="Times New Roman" w:hAnsi="Times New Roman"/>
          <w:noProof/>
          <w:sz w:val="24"/>
          <w:szCs w:val="24"/>
        </w:rPr>
        <w:t xml:space="preserve"> </w:t>
      </w:r>
      <w:r>
        <w:rPr>
          <w:rFonts w:ascii="Times New Roman" w:hAnsi="Times New Roman"/>
          <w:noProof/>
          <w:sz w:val="24"/>
          <w:szCs w:val="24"/>
        </w:rPr>
        <w:t>učestvuje</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74,94% (</w:t>
      </w:r>
      <w:r>
        <w:rPr>
          <w:rFonts w:ascii="Times New Roman" w:hAnsi="Times New Roman"/>
          <w:noProof/>
          <w:sz w:val="24"/>
          <w:szCs w:val="24"/>
        </w:rPr>
        <w:t>pri</w:t>
      </w:r>
      <w:r w:rsidR="00EA0F0C" w:rsidRPr="002E63A1">
        <w:rPr>
          <w:rFonts w:ascii="Times New Roman" w:hAnsi="Times New Roman"/>
          <w:noProof/>
          <w:sz w:val="24"/>
          <w:szCs w:val="24"/>
        </w:rPr>
        <w:t xml:space="preserve"> </w:t>
      </w:r>
      <w:r>
        <w:rPr>
          <w:rFonts w:ascii="Times New Roman" w:hAnsi="Times New Roman"/>
          <w:noProof/>
          <w:sz w:val="24"/>
          <w:szCs w:val="24"/>
        </w:rPr>
        <w:t>čemu</w:t>
      </w:r>
      <w:r w:rsidR="00EA0F0C" w:rsidRPr="002E63A1">
        <w:rPr>
          <w:rFonts w:ascii="Times New Roman" w:hAnsi="Times New Roman"/>
          <w:noProof/>
          <w:sz w:val="24"/>
          <w:szCs w:val="24"/>
        </w:rPr>
        <w:t xml:space="preserve"> </w:t>
      </w:r>
      <w:r>
        <w:rPr>
          <w:rFonts w:ascii="Times New Roman" w:hAnsi="Times New Roman"/>
          <w:noProof/>
          <w:sz w:val="24"/>
          <w:szCs w:val="24"/>
        </w:rPr>
        <w:t>žensko</w:t>
      </w:r>
      <w:r w:rsidR="00EA0F0C" w:rsidRPr="002E63A1">
        <w:rPr>
          <w:rFonts w:ascii="Times New Roman" w:hAnsi="Times New Roman"/>
          <w:noProof/>
          <w:sz w:val="24"/>
          <w:szCs w:val="24"/>
        </w:rPr>
        <w:t xml:space="preserve"> </w:t>
      </w:r>
      <w:r>
        <w:rPr>
          <w:rFonts w:ascii="Times New Roman" w:hAnsi="Times New Roman"/>
          <w:noProof/>
          <w:sz w:val="24"/>
          <w:szCs w:val="24"/>
        </w:rPr>
        <w:t>poljoprivredno</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čini</w:t>
      </w:r>
      <w:r w:rsidR="00EA0F0C" w:rsidRPr="002E63A1">
        <w:rPr>
          <w:rFonts w:ascii="Times New Roman" w:hAnsi="Times New Roman"/>
          <w:noProof/>
          <w:sz w:val="24"/>
          <w:szCs w:val="24"/>
        </w:rPr>
        <w:t xml:space="preserve"> 40,40% </w:t>
      </w:r>
      <w:r>
        <w:rPr>
          <w:rFonts w:ascii="Times New Roman" w:hAnsi="Times New Roman"/>
          <w:noProof/>
          <w:sz w:val="24"/>
          <w:szCs w:val="24"/>
        </w:rPr>
        <w:t>aktivnog</w:t>
      </w:r>
      <w:r w:rsidR="00EA0F0C" w:rsidRPr="002E63A1">
        <w:rPr>
          <w:rFonts w:ascii="Times New Roman" w:hAnsi="Times New Roman"/>
          <w:noProof/>
          <w:sz w:val="24"/>
          <w:szCs w:val="24"/>
        </w:rPr>
        <w:t xml:space="preserve"> </w:t>
      </w:r>
      <w:r>
        <w:rPr>
          <w:rFonts w:ascii="Times New Roman" w:hAnsi="Times New Roman"/>
          <w:noProof/>
          <w:sz w:val="24"/>
          <w:szCs w:val="24"/>
        </w:rPr>
        <w:t>poljoprivrednog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izdržavano</w:t>
      </w:r>
      <w:r w:rsidR="00EA0F0C" w:rsidRPr="002E63A1">
        <w:rPr>
          <w:rFonts w:ascii="Times New Roman" w:hAnsi="Times New Roman"/>
          <w:noProof/>
          <w:sz w:val="24"/>
          <w:szCs w:val="24"/>
        </w:rPr>
        <w:t xml:space="preserve"> </w:t>
      </w:r>
      <w:r>
        <w:rPr>
          <w:rFonts w:ascii="Times New Roman" w:hAnsi="Times New Roman"/>
          <w:noProof/>
          <w:sz w:val="24"/>
          <w:szCs w:val="24"/>
        </w:rPr>
        <w:t>stanovništvo</w:t>
      </w:r>
      <w:r w:rsidR="00EA0F0C" w:rsidRPr="002E63A1">
        <w:rPr>
          <w:rFonts w:ascii="Times New Roman" w:hAnsi="Times New Roman"/>
          <w:noProof/>
          <w:sz w:val="24"/>
          <w:szCs w:val="24"/>
        </w:rPr>
        <w:t xml:space="preserve"> </w:t>
      </w:r>
      <w:r>
        <w:rPr>
          <w:rFonts w:ascii="Times New Roman" w:hAnsi="Times New Roman"/>
          <w:noProof/>
          <w:sz w:val="24"/>
          <w:szCs w:val="24"/>
        </w:rPr>
        <w:t>učestvuje</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24,73%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čega</w:t>
      </w:r>
      <w:r w:rsidR="00EA0F0C" w:rsidRPr="002E63A1">
        <w:rPr>
          <w:rFonts w:ascii="Times New Roman" w:hAnsi="Times New Roman"/>
          <w:noProof/>
          <w:sz w:val="24"/>
          <w:szCs w:val="24"/>
        </w:rPr>
        <w:t xml:space="preserve"> 61% </w:t>
      </w:r>
      <w:r>
        <w:rPr>
          <w:rFonts w:ascii="Times New Roman" w:hAnsi="Times New Roman"/>
          <w:noProof/>
          <w:sz w:val="24"/>
          <w:szCs w:val="24"/>
        </w:rPr>
        <w:t>izdržavanog</w:t>
      </w:r>
      <w:r w:rsidR="00EA0F0C" w:rsidRPr="002E63A1">
        <w:rPr>
          <w:rFonts w:ascii="Times New Roman" w:hAnsi="Times New Roman"/>
          <w:noProof/>
          <w:sz w:val="24"/>
          <w:szCs w:val="24"/>
        </w:rPr>
        <w:t xml:space="preserve"> </w:t>
      </w:r>
      <w:r>
        <w:rPr>
          <w:rFonts w:ascii="Times New Roman" w:hAnsi="Times New Roman"/>
          <w:noProof/>
          <w:sz w:val="24"/>
          <w:szCs w:val="24"/>
        </w:rPr>
        <w:t>poljoprivrednog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čine</w:t>
      </w:r>
      <w:r w:rsidR="00EA0F0C" w:rsidRPr="002E63A1">
        <w:rPr>
          <w:rFonts w:ascii="Times New Roman" w:hAnsi="Times New Roman"/>
          <w:noProof/>
          <w:sz w:val="24"/>
          <w:szCs w:val="24"/>
        </w:rPr>
        <w:t xml:space="preserve"> </w:t>
      </w:r>
      <w:r>
        <w:rPr>
          <w:rFonts w:ascii="Times New Roman" w:hAnsi="Times New Roman"/>
          <w:noProof/>
          <w:sz w:val="24"/>
          <w:szCs w:val="24"/>
        </w:rPr>
        <w:t>žene</w:t>
      </w:r>
      <w:r w:rsidR="00EA0F0C" w:rsidRPr="002E63A1">
        <w:rPr>
          <w:rFonts w:ascii="Times New Roman" w:hAnsi="Times New Roman"/>
          <w:noProof/>
          <w:sz w:val="24"/>
          <w:szCs w:val="24"/>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registrovano</w:t>
      </w:r>
      <w:r w:rsidR="00EA0F0C" w:rsidRPr="002E63A1">
        <w:rPr>
          <w:rFonts w:ascii="Times New Roman" w:hAnsi="Times New Roman"/>
          <w:noProof/>
          <w:sz w:val="24"/>
          <w:szCs w:val="24"/>
        </w:rPr>
        <w:t xml:space="preserve"> </w:t>
      </w:r>
      <w:r>
        <w:rPr>
          <w:rFonts w:ascii="Times New Roman" w:hAnsi="Times New Roman"/>
          <w:noProof/>
          <w:sz w:val="24"/>
          <w:szCs w:val="24"/>
        </w:rPr>
        <w:t>pet</w:t>
      </w:r>
      <w:r w:rsidR="00EA0F0C" w:rsidRPr="002E63A1">
        <w:rPr>
          <w:rFonts w:ascii="Times New Roman" w:hAnsi="Times New Roman"/>
          <w:noProof/>
          <w:sz w:val="24"/>
          <w:szCs w:val="24"/>
        </w:rPr>
        <w:t xml:space="preserve"> </w:t>
      </w:r>
      <w:r>
        <w:rPr>
          <w:rFonts w:ascii="Times New Roman" w:hAnsi="Times New Roman"/>
          <w:noProof/>
          <w:sz w:val="24"/>
          <w:szCs w:val="24"/>
        </w:rPr>
        <w:t>etničkih</w:t>
      </w:r>
      <w:r w:rsidR="00EA0F0C" w:rsidRPr="002E63A1">
        <w:rPr>
          <w:rFonts w:ascii="Times New Roman" w:hAnsi="Times New Roman"/>
          <w:noProof/>
          <w:sz w:val="24"/>
          <w:szCs w:val="24"/>
        </w:rPr>
        <w:t xml:space="preserve"> </w:t>
      </w:r>
      <w:r>
        <w:rPr>
          <w:rFonts w:ascii="Times New Roman" w:hAnsi="Times New Roman"/>
          <w:noProof/>
          <w:sz w:val="24"/>
          <w:szCs w:val="24"/>
        </w:rPr>
        <w:t>grupa</w:t>
      </w:r>
      <w:r w:rsidR="00EA0F0C" w:rsidRPr="002E63A1">
        <w:rPr>
          <w:rFonts w:ascii="Times New Roman" w:hAnsi="Times New Roman"/>
          <w:noProof/>
          <w:sz w:val="24"/>
          <w:szCs w:val="24"/>
        </w:rPr>
        <w:t xml:space="preserve"> (2002. </w:t>
      </w:r>
      <w:r>
        <w:rPr>
          <w:rFonts w:ascii="Times New Roman" w:hAnsi="Times New Roman"/>
          <w:noProof/>
          <w:sz w:val="24"/>
          <w:szCs w:val="24"/>
        </w:rPr>
        <w:t>godine</w:t>
      </w:r>
      <w:r w:rsidR="00EA0F0C" w:rsidRPr="002E63A1">
        <w:rPr>
          <w:rFonts w:ascii="Times New Roman" w:hAnsi="Times New Roman"/>
          <w:noProof/>
          <w:sz w:val="24"/>
          <w:szCs w:val="24"/>
        </w:rPr>
        <w:t xml:space="preserve">), </w:t>
      </w:r>
      <w:r>
        <w:rPr>
          <w:rFonts w:ascii="Times New Roman" w:hAnsi="Times New Roman"/>
          <w:noProof/>
          <w:sz w:val="24"/>
          <w:szCs w:val="24"/>
        </w:rPr>
        <w:t>tako</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može</w:t>
      </w:r>
      <w:r w:rsidR="00EA0F0C" w:rsidRPr="002E63A1">
        <w:rPr>
          <w:rFonts w:ascii="Times New Roman" w:hAnsi="Times New Roman"/>
          <w:noProof/>
          <w:sz w:val="24"/>
          <w:szCs w:val="24"/>
        </w:rPr>
        <w:t xml:space="preserve"> </w:t>
      </w:r>
      <w:r>
        <w:rPr>
          <w:rFonts w:ascii="Times New Roman" w:hAnsi="Times New Roman"/>
          <w:noProof/>
          <w:sz w:val="24"/>
          <w:szCs w:val="24"/>
        </w:rPr>
        <w:t>konstatovati</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područje</w:t>
      </w:r>
      <w:r w:rsidR="00EA0F0C" w:rsidRPr="002E63A1">
        <w:rPr>
          <w:rFonts w:ascii="Times New Roman" w:hAnsi="Times New Roman"/>
          <w:noProof/>
          <w:sz w:val="24"/>
          <w:szCs w:val="24"/>
        </w:rPr>
        <w:t xml:space="preserve"> </w:t>
      </w:r>
      <w:r>
        <w:rPr>
          <w:rFonts w:ascii="Times New Roman" w:hAnsi="Times New Roman"/>
          <w:noProof/>
          <w:sz w:val="24"/>
          <w:szCs w:val="24"/>
        </w:rPr>
        <w:t>nacionalno</w:t>
      </w:r>
      <w:r w:rsidR="00EA0F0C" w:rsidRPr="002E63A1">
        <w:rPr>
          <w:rFonts w:ascii="Times New Roman" w:hAnsi="Times New Roman"/>
          <w:noProof/>
          <w:sz w:val="24"/>
          <w:szCs w:val="24"/>
        </w:rPr>
        <w:t>-</w:t>
      </w:r>
      <w:r>
        <w:rPr>
          <w:rFonts w:ascii="Times New Roman" w:hAnsi="Times New Roman"/>
          <w:noProof/>
          <w:sz w:val="24"/>
          <w:szCs w:val="24"/>
        </w:rPr>
        <w:t>homogeno</w:t>
      </w:r>
      <w:r w:rsidR="00EA0F0C" w:rsidRPr="002E63A1">
        <w:rPr>
          <w:rFonts w:ascii="Times New Roman" w:hAnsi="Times New Roman"/>
          <w:noProof/>
          <w:sz w:val="24"/>
          <w:szCs w:val="24"/>
        </w:rPr>
        <w:t xml:space="preserve">, </w:t>
      </w:r>
      <w:r>
        <w:rPr>
          <w:rFonts w:ascii="Times New Roman" w:hAnsi="Times New Roman"/>
          <w:noProof/>
          <w:sz w:val="24"/>
          <w:szCs w:val="24"/>
        </w:rPr>
        <w:t>naročito</w:t>
      </w:r>
      <w:r w:rsidR="00EA0F0C" w:rsidRPr="002E63A1">
        <w:rPr>
          <w:rFonts w:ascii="Times New Roman" w:hAnsi="Times New Roman"/>
          <w:noProof/>
          <w:sz w:val="24"/>
          <w:szCs w:val="24"/>
        </w:rPr>
        <w:t xml:space="preserve"> </w:t>
      </w:r>
      <w:r>
        <w:rPr>
          <w:rFonts w:ascii="Times New Roman" w:hAnsi="Times New Roman"/>
          <w:noProof/>
          <w:sz w:val="24"/>
          <w:szCs w:val="24"/>
        </w:rPr>
        <w:t>ako</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pogleda</w:t>
      </w:r>
      <w:r w:rsidR="00EA0F0C" w:rsidRPr="002E63A1">
        <w:rPr>
          <w:rFonts w:ascii="Times New Roman" w:hAnsi="Times New Roman"/>
          <w:noProof/>
          <w:sz w:val="24"/>
          <w:szCs w:val="24"/>
        </w:rPr>
        <w:t xml:space="preserve"> </w:t>
      </w:r>
      <w:r>
        <w:rPr>
          <w:rFonts w:ascii="Times New Roman" w:hAnsi="Times New Roman"/>
          <w:noProof/>
          <w:sz w:val="24"/>
          <w:szCs w:val="24"/>
        </w:rPr>
        <w:t>brojnost</w:t>
      </w:r>
      <w:r w:rsidR="00EA0F0C" w:rsidRPr="002E63A1">
        <w:rPr>
          <w:rFonts w:ascii="Times New Roman" w:hAnsi="Times New Roman"/>
          <w:noProof/>
          <w:sz w:val="24"/>
          <w:szCs w:val="24"/>
        </w:rPr>
        <w:t xml:space="preserve"> </w:t>
      </w:r>
      <w:r>
        <w:rPr>
          <w:rFonts w:ascii="Times New Roman" w:hAnsi="Times New Roman"/>
          <w:noProof/>
          <w:sz w:val="24"/>
          <w:szCs w:val="24"/>
        </w:rPr>
        <w:t>pojedinih</w:t>
      </w:r>
      <w:r w:rsidR="00EA0F0C" w:rsidRPr="002E63A1">
        <w:rPr>
          <w:rFonts w:ascii="Times New Roman" w:hAnsi="Times New Roman"/>
          <w:noProof/>
          <w:sz w:val="24"/>
          <w:szCs w:val="24"/>
        </w:rPr>
        <w:t xml:space="preserve"> </w:t>
      </w:r>
      <w:r>
        <w:rPr>
          <w:rFonts w:ascii="Times New Roman" w:hAnsi="Times New Roman"/>
          <w:noProof/>
          <w:sz w:val="24"/>
          <w:szCs w:val="24"/>
        </w:rPr>
        <w:t>etničkih</w:t>
      </w:r>
      <w:r w:rsidR="00EA0F0C" w:rsidRPr="002E63A1">
        <w:rPr>
          <w:rFonts w:ascii="Times New Roman" w:hAnsi="Times New Roman"/>
          <w:noProof/>
          <w:sz w:val="24"/>
          <w:szCs w:val="24"/>
        </w:rPr>
        <w:t xml:space="preserve"> </w:t>
      </w:r>
      <w:r>
        <w:rPr>
          <w:rFonts w:ascii="Times New Roman" w:hAnsi="Times New Roman"/>
          <w:noProof/>
          <w:sz w:val="24"/>
          <w:szCs w:val="24"/>
        </w:rPr>
        <w:t>zajednica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njihova</w:t>
      </w:r>
      <w:r w:rsidR="00EA0F0C" w:rsidRPr="002E63A1">
        <w:rPr>
          <w:rFonts w:ascii="Times New Roman" w:hAnsi="Times New Roman"/>
          <w:noProof/>
          <w:sz w:val="24"/>
          <w:szCs w:val="24"/>
        </w:rPr>
        <w:t xml:space="preserve"> </w:t>
      </w:r>
      <w:r>
        <w:rPr>
          <w:rFonts w:ascii="Times New Roman" w:hAnsi="Times New Roman"/>
          <w:noProof/>
          <w:sz w:val="24"/>
          <w:szCs w:val="24"/>
        </w:rPr>
        <w:t>relativna</w:t>
      </w:r>
      <w:r w:rsidR="00EA0F0C" w:rsidRPr="002E63A1">
        <w:rPr>
          <w:rFonts w:ascii="Times New Roman" w:hAnsi="Times New Roman"/>
          <w:noProof/>
          <w:sz w:val="24"/>
          <w:szCs w:val="24"/>
        </w:rPr>
        <w:t xml:space="preserve"> </w:t>
      </w:r>
      <w:r>
        <w:rPr>
          <w:rFonts w:ascii="Times New Roman" w:hAnsi="Times New Roman"/>
          <w:noProof/>
          <w:sz w:val="24"/>
          <w:szCs w:val="24"/>
        </w:rPr>
        <w:t>zastupljenost</w:t>
      </w:r>
      <w:r w:rsidR="00EA0F0C" w:rsidRPr="002E63A1">
        <w:rPr>
          <w:rFonts w:ascii="Times New Roman" w:hAnsi="Times New Roman"/>
          <w:noProof/>
          <w:sz w:val="24"/>
          <w:szCs w:val="24"/>
        </w:rPr>
        <w:t xml:space="preserve">. </w:t>
      </w:r>
      <w:r>
        <w:rPr>
          <w:rFonts w:ascii="Times New Roman" w:hAnsi="Times New Roman"/>
          <w:noProof/>
          <w:sz w:val="24"/>
          <w:szCs w:val="24"/>
        </w:rPr>
        <w:t>Najmnogobrojnija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srpska</w:t>
      </w:r>
      <w:r w:rsidR="00EA0F0C" w:rsidRPr="002E63A1">
        <w:rPr>
          <w:rFonts w:ascii="Times New Roman" w:hAnsi="Times New Roman"/>
          <w:noProof/>
          <w:sz w:val="24"/>
          <w:szCs w:val="24"/>
        </w:rPr>
        <w:t xml:space="preserve"> </w:t>
      </w:r>
      <w:r>
        <w:rPr>
          <w:rFonts w:ascii="Times New Roman" w:hAnsi="Times New Roman"/>
          <w:noProof/>
          <w:sz w:val="24"/>
          <w:szCs w:val="24"/>
        </w:rPr>
        <w:t>etnička</w:t>
      </w:r>
      <w:r w:rsidR="00EA0F0C" w:rsidRPr="002E63A1">
        <w:rPr>
          <w:rFonts w:ascii="Times New Roman" w:hAnsi="Times New Roman"/>
          <w:noProof/>
          <w:sz w:val="24"/>
          <w:szCs w:val="24"/>
        </w:rPr>
        <w:t xml:space="preserve"> </w:t>
      </w:r>
      <w:r>
        <w:rPr>
          <w:rFonts w:ascii="Times New Roman" w:hAnsi="Times New Roman"/>
          <w:noProof/>
          <w:sz w:val="24"/>
          <w:szCs w:val="24"/>
        </w:rPr>
        <w:t>zajednica</w:t>
      </w:r>
      <w:r w:rsidR="00EA0F0C" w:rsidRPr="002E63A1">
        <w:rPr>
          <w:rFonts w:ascii="Times New Roman" w:hAnsi="Times New Roman"/>
          <w:noProof/>
          <w:sz w:val="24"/>
          <w:szCs w:val="24"/>
        </w:rPr>
        <w:t xml:space="preserve"> (99,1%), </w:t>
      </w:r>
      <w:r>
        <w:rPr>
          <w:rFonts w:ascii="Times New Roman" w:hAnsi="Times New Roman"/>
          <w:noProof/>
          <w:sz w:val="24"/>
          <w:szCs w:val="24"/>
        </w:rPr>
        <w:t>dok</w:t>
      </w:r>
      <w:r w:rsidR="00EA0F0C" w:rsidRPr="002E63A1">
        <w:rPr>
          <w:rFonts w:ascii="Times New Roman" w:hAnsi="Times New Roman"/>
          <w:noProof/>
          <w:sz w:val="24"/>
          <w:szCs w:val="24"/>
        </w:rPr>
        <w:t xml:space="preserve"> </w:t>
      </w:r>
      <w:r>
        <w:rPr>
          <w:rFonts w:ascii="Times New Roman" w:hAnsi="Times New Roman"/>
          <w:noProof/>
          <w:sz w:val="24"/>
          <w:szCs w:val="24"/>
        </w:rPr>
        <w:t>ostale</w:t>
      </w:r>
      <w:r w:rsidR="00EA0F0C" w:rsidRPr="002E63A1">
        <w:rPr>
          <w:rFonts w:ascii="Times New Roman" w:hAnsi="Times New Roman"/>
          <w:noProof/>
          <w:sz w:val="24"/>
          <w:szCs w:val="24"/>
        </w:rPr>
        <w:t xml:space="preserve"> </w:t>
      </w:r>
      <w:r>
        <w:rPr>
          <w:rFonts w:ascii="Times New Roman" w:hAnsi="Times New Roman"/>
          <w:noProof/>
          <w:sz w:val="24"/>
          <w:szCs w:val="24"/>
        </w:rPr>
        <w:t>etničke</w:t>
      </w:r>
      <w:r w:rsidR="00EA0F0C" w:rsidRPr="002E63A1">
        <w:rPr>
          <w:rFonts w:ascii="Times New Roman" w:hAnsi="Times New Roman"/>
          <w:noProof/>
          <w:sz w:val="24"/>
          <w:szCs w:val="24"/>
        </w:rPr>
        <w:t xml:space="preserve"> </w:t>
      </w:r>
      <w:r>
        <w:rPr>
          <w:rFonts w:ascii="Times New Roman" w:hAnsi="Times New Roman"/>
          <w:noProof/>
          <w:sz w:val="24"/>
          <w:szCs w:val="24"/>
        </w:rPr>
        <w:t>zajednice</w:t>
      </w:r>
      <w:r w:rsidR="00EA0F0C" w:rsidRPr="002E63A1">
        <w:rPr>
          <w:rFonts w:ascii="Times New Roman" w:hAnsi="Times New Roman"/>
          <w:noProof/>
          <w:sz w:val="24"/>
          <w:szCs w:val="24"/>
        </w:rPr>
        <w:t xml:space="preserve"> </w:t>
      </w:r>
      <w:r>
        <w:rPr>
          <w:rFonts w:ascii="Times New Roman" w:hAnsi="Times New Roman"/>
          <w:noProof/>
          <w:sz w:val="24"/>
          <w:szCs w:val="24"/>
        </w:rPr>
        <w:t>učestvuju</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svega</w:t>
      </w:r>
      <w:r w:rsidR="00EA0F0C" w:rsidRPr="002E63A1">
        <w:rPr>
          <w:rFonts w:ascii="Times New Roman" w:hAnsi="Times New Roman"/>
          <w:noProof/>
          <w:sz w:val="24"/>
          <w:szCs w:val="24"/>
        </w:rPr>
        <w:t xml:space="preserve"> </w:t>
      </w:r>
      <w:r>
        <w:rPr>
          <w:rFonts w:ascii="Times New Roman" w:hAnsi="Times New Roman"/>
          <w:noProof/>
          <w:sz w:val="24"/>
          <w:szCs w:val="24"/>
        </w:rPr>
        <w:t>kumulativno</w:t>
      </w:r>
      <w:r w:rsidR="00EA0F0C" w:rsidRPr="002E63A1">
        <w:rPr>
          <w:rFonts w:ascii="Times New Roman" w:hAnsi="Times New Roman"/>
          <w:noProof/>
          <w:sz w:val="24"/>
          <w:szCs w:val="24"/>
        </w:rPr>
        <w:t xml:space="preserve"> 0,9%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p>
    <w:p w:rsidR="00EA0F0C" w:rsidRPr="002E63A1" w:rsidRDefault="00EA0F0C" w:rsidP="00EA0F0C">
      <w:pPr>
        <w:pStyle w:val="NoSpacing"/>
        <w:ind w:firstLine="708"/>
        <w:jc w:val="both"/>
        <w:rPr>
          <w:rFonts w:ascii="Times New Roman" w:hAnsi="Times New Roman"/>
          <w:noProof/>
          <w:sz w:val="24"/>
          <w:szCs w:val="24"/>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3.1.2.3.2. </w:t>
      </w:r>
      <w:r w:rsidR="002E63A1">
        <w:rPr>
          <w:bCs/>
          <w:noProof/>
          <w:lang w:val="sr-Latn-CS"/>
        </w:rPr>
        <w:t>Mreža</w:t>
      </w:r>
      <w:r w:rsidRPr="002E63A1">
        <w:rPr>
          <w:bCs/>
          <w:noProof/>
          <w:lang w:val="sr-Latn-CS"/>
        </w:rPr>
        <w:t xml:space="preserve"> </w:t>
      </w:r>
      <w:r w:rsidR="002E63A1">
        <w:rPr>
          <w:bCs/>
          <w:noProof/>
          <w:lang w:val="sr-Latn-CS"/>
        </w:rPr>
        <w:t>naselja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lastRenderedPageBreak/>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45 </w:t>
      </w:r>
      <w:r>
        <w:rPr>
          <w:noProof/>
          <w:lang w:val="sr-Latn-CS"/>
        </w:rPr>
        <w:t>seoskih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23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22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Osnovne</w:t>
      </w:r>
      <w:r w:rsidR="00EA0F0C" w:rsidRPr="002E63A1">
        <w:rPr>
          <w:noProof/>
          <w:lang w:val="sr-Latn-CS"/>
        </w:rPr>
        <w:t xml:space="preserve"> </w:t>
      </w:r>
      <w:r>
        <w:rPr>
          <w:noProof/>
          <w:lang w:val="sr-Latn-CS"/>
        </w:rPr>
        <w:t>karakteristike</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nepovoljna</w:t>
      </w:r>
      <w:r w:rsidR="00EA0F0C" w:rsidRPr="002E63A1">
        <w:rPr>
          <w:noProof/>
          <w:lang w:val="sr-Latn-CS"/>
        </w:rPr>
        <w:t xml:space="preserve"> </w:t>
      </w:r>
      <w:r>
        <w:rPr>
          <w:noProof/>
          <w:lang w:val="sr-Latn-CS"/>
        </w:rPr>
        <w:t>demografska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starosna</w:t>
      </w:r>
      <w:r w:rsidR="00EA0F0C" w:rsidRPr="002E63A1">
        <w:rPr>
          <w:noProof/>
          <w:lang w:val="sr-Latn-CS"/>
        </w:rPr>
        <w:t xml:space="preserve"> </w:t>
      </w:r>
      <w:r>
        <w:rPr>
          <w:noProof/>
          <w:lang w:val="sr-Latn-CS"/>
        </w:rPr>
        <w:t>struktura</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izrazitom</w:t>
      </w:r>
      <w:r w:rsidR="00EA0F0C" w:rsidRPr="002E63A1">
        <w:rPr>
          <w:noProof/>
          <w:lang w:val="sr-Latn-CS"/>
        </w:rPr>
        <w:t xml:space="preserve"> </w:t>
      </w:r>
      <w:r>
        <w:rPr>
          <w:noProof/>
          <w:lang w:val="sr-Latn-CS"/>
        </w:rPr>
        <w:t>depopulacijom</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gustina</w:t>
      </w:r>
      <w:r w:rsidR="00EA0F0C" w:rsidRPr="002E63A1">
        <w:rPr>
          <w:noProof/>
          <w:lang w:val="sr-Latn-CS"/>
        </w:rPr>
        <w:t xml:space="preserve"> </w:t>
      </w:r>
      <w:r>
        <w:rPr>
          <w:noProof/>
          <w:lang w:val="sr-Latn-CS"/>
        </w:rPr>
        <w:t>naseljenosti</w:t>
      </w:r>
      <w:r w:rsidR="00EA0F0C" w:rsidRPr="002E63A1">
        <w:rPr>
          <w:noProof/>
          <w:lang w:val="sr-Latn-CS"/>
        </w:rPr>
        <w:t xml:space="preserve">; </w:t>
      </w:r>
      <w:r>
        <w:rPr>
          <w:noProof/>
          <w:lang w:val="sr-Latn-CS"/>
        </w:rPr>
        <w:t>neadekvatna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nedovoljna</w:t>
      </w:r>
      <w:r w:rsidR="00EA0F0C" w:rsidRPr="002E63A1">
        <w:rPr>
          <w:noProof/>
          <w:lang w:val="sr-Latn-CS"/>
        </w:rPr>
        <w:t xml:space="preserve"> </w:t>
      </w:r>
      <w:r>
        <w:rPr>
          <w:noProof/>
          <w:lang w:val="sr-Latn-CS"/>
        </w:rPr>
        <w:t>infrastrukturna</w:t>
      </w:r>
      <w:r w:rsidR="00EA0F0C" w:rsidRPr="002E63A1">
        <w:rPr>
          <w:noProof/>
          <w:lang w:val="sr-Latn-CS"/>
        </w:rPr>
        <w:t xml:space="preserve"> </w:t>
      </w:r>
      <w:r>
        <w:rPr>
          <w:noProof/>
          <w:lang w:val="sr-Latn-CS"/>
        </w:rPr>
        <w:t>opremljenost</w:t>
      </w:r>
      <w:r w:rsidR="00EA0F0C" w:rsidRPr="002E63A1">
        <w:rPr>
          <w:noProof/>
          <w:lang w:val="sr-Latn-CS"/>
        </w:rPr>
        <w:t xml:space="preserve">, </w:t>
      </w:r>
      <w:r>
        <w:rPr>
          <w:noProof/>
          <w:lang w:val="sr-Latn-CS"/>
        </w:rPr>
        <w:t>periferni</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planinski</w:t>
      </w:r>
      <w:r w:rsidR="00EA0F0C" w:rsidRPr="002E63A1">
        <w:rPr>
          <w:noProof/>
          <w:lang w:val="sr-Latn-CS"/>
        </w:rPr>
        <w:t xml:space="preserve"> </w:t>
      </w:r>
      <w:r>
        <w:rPr>
          <w:noProof/>
          <w:lang w:val="sr-Latn-CS"/>
        </w:rPr>
        <w:t>položaj</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regionalne</w:t>
      </w:r>
      <w:r w:rsidR="00EA0F0C" w:rsidRPr="002E63A1">
        <w:rPr>
          <w:noProof/>
          <w:lang w:val="sr-Latn-CS"/>
        </w:rPr>
        <w:t xml:space="preserve"> </w:t>
      </w:r>
      <w:r>
        <w:rPr>
          <w:noProof/>
          <w:lang w:val="sr-Latn-CS"/>
        </w:rPr>
        <w:t>centre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opštinske</w:t>
      </w:r>
      <w:r w:rsidR="00EA0F0C" w:rsidRPr="002E63A1">
        <w:rPr>
          <w:noProof/>
          <w:lang w:val="sr-Latn-CS"/>
        </w:rPr>
        <w:t xml:space="preserve"> </w:t>
      </w:r>
      <w:r>
        <w:rPr>
          <w:noProof/>
          <w:lang w:val="sr-Latn-CS"/>
        </w:rPr>
        <w:t>centre</w:t>
      </w:r>
      <w:r w:rsidR="00EA0F0C" w:rsidRPr="002E63A1">
        <w:rPr>
          <w:noProof/>
          <w:lang w:val="sr-Latn-CS"/>
        </w:rPr>
        <w:t xml:space="preserve">; </w:t>
      </w:r>
      <w:r>
        <w:rPr>
          <w:noProof/>
          <w:lang w:val="sr-Latn-CS"/>
        </w:rPr>
        <w:t>neintegrisanost</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funkcionalna</w:t>
      </w:r>
      <w:r w:rsidR="00EA0F0C" w:rsidRPr="002E63A1">
        <w:rPr>
          <w:noProof/>
          <w:lang w:val="sr-Latn-CS"/>
        </w:rPr>
        <w:t xml:space="preserve"> </w:t>
      </w:r>
      <w:r>
        <w:rPr>
          <w:noProof/>
          <w:lang w:val="sr-Latn-CS"/>
        </w:rPr>
        <w:t>urbana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blizina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kopnene</w:t>
      </w:r>
      <w:r w:rsidR="00EA0F0C" w:rsidRPr="002E63A1">
        <w:rPr>
          <w:noProof/>
          <w:lang w:val="sr-Latn-CS"/>
        </w:rPr>
        <w:t xml:space="preserve"> </w:t>
      </w:r>
      <w:r>
        <w:rPr>
          <w:noProof/>
          <w:lang w:val="sr-Latn-CS"/>
        </w:rPr>
        <w:t>bezbednosti</w:t>
      </w:r>
      <w:r w:rsidR="00EA0F0C" w:rsidRPr="002E63A1">
        <w:rPr>
          <w:noProof/>
          <w:lang w:val="sr-Latn-CS"/>
        </w:rPr>
        <w:t xml:space="preserve">. </w:t>
      </w:r>
    </w:p>
    <w:p w:rsidR="00EA0F0C" w:rsidRPr="002E63A1" w:rsidRDefault="002E63A1" w:rsidP="00EA0F0C">
      <w:pPr>
        <w:ind w:firstLine="748"/>
        <w:jc w:val="both"/>
        <w:rPr>
          <w:rFonts w:eastAsia="TimesNewRoman"/>
          <w:noProof/>
          <w:lang w:val="sr-Latn-CS" w:eastAsia="sr-Latn-CS"/>
        </w:rPr>
      </w:pPr>
      <w:r>
        <w:rPr>
          <w:noProof/>
          <w:lang w:val="sr-Latn-CS"/>
        </w:rPr>
        <w:t>Prema</w:t>
      </w:r>
      <w:r w:rsidR="00EA0F0C" w:rsidRPr="002E63A1">
        <w:rPr>
          <w:noProof/>
          <w:lang w:val="sr-Latn-CS"/>
        </w:rPr>
        <w:t xml:space="preserve"> </w:t>
      </w:r>
      <w:r>
        <w:rPr>
          <w:noProof/>
          <w:lang w:val="sr-Latn-CS"/>
        </w:rPr>
        <w:t>klasifikaciji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rezultatima</w:t>
      </w:r>
      <w:r w:rsidR="00EA0F0C" w:rsidRPr="002E63A1">
        <w:rPr>
          <w:noProof/>
          <w:lang w:val="sr-Latn-CS"/>
        </w:rPr>
        <w:t xml:space="preserve"> </w:t>
      </w:r>
      <w:r>
        <w:rPr>
          <w:noProof/>
          <w:lang w:val="sr-Latn-CS"/>
        </w:rPr>
        <w:t>popisa</w:t>
      </w:r>
      <w:r w:rsidR="00EA0F0C" w:rsidRPr="002E63A1">
        <w:rPr>
          <w:noProof/>
          <w:lang w:val="sr-Latn-CS"/>
        </w:rPr>
        <w:t xml:space="preserve"> </w:t>
      </w:r>
      <w:r>
        <w:rPr>
          <w:noProof/>
          <w:lang w:val="sr-Latn-CS"/>
        </w:rPr>
        <w:t>iz</w:t>
      </w:r>
      <w:r w:rsidR="00EA0F0C" w:rsidRPr="002E63A1">
        <w:rPr>
          <w:noProof/>
          <w:lang w:val="sr-Latn-CS"/>
        </w:rPr>
        <w:t xml:space="preserve"> 2011. </w:t>
      </w:r>
      <w:r>
        <w:rPr>
          <w:noProof/>
          <w:lang w:val="sr-Latn-CS"/>
        </w:rPr>
        <w:t>godine</w:t>
      </w:r>
      <w:r w:rsidR="00EA0F0C" w:rsidRPr="002E63A1">
        <w:rPr>
          <w:noProof/>
          <w:lang w:val="sr-Latn-CS"/>
        </w:rPr>
        <w:t xml:space="preserve">, </w:t>
      </w:r>
      <w:r>
        <w:rPr>
          <w:noProof/>
          <w:lang w:val="sr-Latn-CS"/>
        </w:rPr>
        <w:t>sva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pripadaju</w:t>
      </w:r>
      <w:r w:rsidR="00EA0F0C" w:rsidRPr="002E63A1">
        <w:rPr>
          <w:rFonts w:eastAsia="TimesNewRoman"/>
          <w:noProof/>
          <w:lang w:val="sr-Latn-CS"/>
        </w:rPr>
        <w:t xml:space="preserve"> </w:t>
      </w:r>
      <w:r>
        <w:rPr>
          <w:noProof/>
          <w:lang w:val="sr-Latn-CS"/>
        </w:rPr>
        <w:t>malim</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od</w:t>
      </w:r>
      <w:r w:rsidR="00EA0F0C" w:rsidRPr="002E63A1">
        <w:rPr>
          <w:noProof/>
          <w:lang w:val="sr-Latn-CS"/>
        </w:rPr>
        <w:t xml:space="preserve"> 500 </w:t>
      </w:r>
      <w:r>
        <w:rPr>
          <w:noProof/>
          <w:lang w:val="sr-Latn-CS"/>
        </w:rPr>
        <w:t>stanovnika</w:t>
      </w:r>
      <w:r w:rsidR="00EA0F0C" w:rsidRPr="002E63A1">
        <w:rPr>
          <w:noProof/>
          <w:lang w:val="sr-Latn-CS"/>
        </w:rPr>
        <w:t>).</w:t>
      </w:r>
      <w:r w:rsidR="00EA0F0C" w:rsidRPr="002E63A1">
        <w:rPr>
          <w:rFonts w:eastAsia="TimesNewRoman"/>
          <w:noProof/>
          <w:lang w:val="sr-Latn-CS"/>
        </w:rPr>
        <w:t xml:space="preserve"> </w:t>
      </w:r>
      <w:r>
        <w:rPr>
          <w:rFonts w:eastAsia="TimesNewRoman"/>
          <w:noProof/>
          <w:lang w:val="sr-Latn-CS"/>
        </w:rPr>
        <w:t>Od</w:t>
      </w:r>
      <w:r w:rsidR="00EA0F0C" w:rsidRPr="002E63A1">
        <w:rPr>
          <w:rFonts w:eastAsia="TimesNewRoman"/>
          <w:noProof/>
          <w:lang w:val="sr-Latn-CS"/>
        </w:rPr>
        <w:t xml:space="preserve"> </w:t>
      </w:r>
      <w:r>
        <w:rPr>
          <w:rFonts w:eastAsia="TimesNewRoman"/>
          <w:noProof/>
          <w:lang w:val="sr-Latn-CS"/>
        </w:rPr>
        <w:t>toga</w:t>
      </w:r>
      <w:r w:rsidR="00EA0F0C" w:rsidRPr="002E63A1">
        <w:rPr>
          <w:rFonts w:eastAsia="TimesNewRoman"/>
          <w:noProof/>
          <w:lang w:val="sr-Latn-CS"/>
        </w:rPr>
        <w:t xml:space="preserve"> 36 </w:t>
      </w:r>
      <w:r>
        <w:rPr>
          <w:rFonts w:eastAsia="TimesNewRoman"/>
          <w:noProof/>
          <w:lang w:val="sr-Latn-CS"/>
        </w:rPr>
        <w:t>naselja</w:t>
      </w:r>
      <w:r w:rsidR="00EA0F0C" w:rsidRPr="002E63A1">
        <w:rPr>
          <w:rFonts w:eastAsia="TimesNewRoman"/>
          <w:noProof/>
          <w:lang w:val="sr-Latn-CS"/>
        </w:rPr>
        <w:t xml:space="preserve"> (80%) </w:t>
      </w:r>
      <w:r>
        <w:rPr>
          <w:noProof/>
          <w:lang w:val="sr-Latn-CS"/>
        </w:rPr>
        <w:t>pripada</w:t>
      </w:r>
      <w:r w:rsidR="00EA0F0C" w:rsidRPr="002E63A1">
        <w:rPr>
          <w:noProof/>
          <w:lang w:val="sr-Latn-CS"/>
        </w:rPr>
        <w:t xml:space="preserve"> </w:t>
      </w:r>
      <w:r>
        <w:rPr>
          <w:noProof/>
          <w:lang w:val="sr-Latn-CS"/>
        </w:rPr>
        <w:t>kategoriji</w:t>
      </w:r>
      <w:r w:rsidR="00EA0F0C" w:rsidRPr="002E63A1">
        <w:rPr>
          <w:noProof/>
          <w:lang w:val="sr-Latn-CS"/>
        </w:rPr>
        <w:t xml:space="preserve"> </w:t>
      </w:r>
      <w:r>
        <w:rPr>
          <w:noProof/>
          <w:lang w:val="sr-Latn-CS"/>
        </w:rPr>
        <w:t>izrazito</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od</w:t>
      </w:r>
      <w:r w:rsidR="00EA0F0C" w:rsidRPr="002E63A1">
        <w:rPr>
          <w:noProof/>
          <w:lang w:val="sr-Latn-CS"/>
        </w:rPr>
        <w:t xml:space="preserve"> 100 </w:t>
      </w:r>
      <w:r>
        <w:rPr>
          <w:noProof/>
          <w:lang w:val="sr-Latn-CS"/>
        </w:rPr>
        <w:t>stanovnika</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su</w:t>
      </w:r>
      <w:r w:rsidR="00EA0F0C" w:rsidRPr="002E63A1">
        <w:rPr>
          <w:noProof/>
          <w:lang w:val="sr-Latn-CS"/>
        </w:rPr>
        <w:t xml:space="preserve"> 22 </w:t>
      </w:r>
      <w:r>
        <w:rPr>
          <w:noProof/>
          <w:lang w:val="sr-Latn-CS"/>
        </w:rPr>
        <w:t>naselja</w:t>
      </w:r>
      <w:r w:rsidR="00EA0F0C" w:rsidRPr="002E63A1">
        <w:rPr>
          <w:noProof/>
          <w:lang w:val="sr-Latn-CS"/>
        </w:rPr>
        <w:t xml:space="preserve"> </w:t>
      </w:r>
      <w:r w:rsidR="00EA0F0C" w:rsidRPr="002E63A1">
        <w:rPr>
          <w:rFonts w:eastAsia="TimesNewRoman"/>
          <w:noProof/>
          <w:lang w:val="sr-Latn-CS"/>
        </w:rPr>
        <w:t xml:space="preserve">(48,89%) </w:t>
      </w:r>
      <w:r>
        <w:rPr>
          <w:rFonts w:eastAsia="TimesNewRoman"/>
          <w:noProof/>
          <w:lang w:val="sr-Latn-CS"/>
        </w:rPr>
        <w:t>u</w:t>
      </w:r>
      <w:r w:rsidR="00EA0F0C" w:rsidRPr="002E63A1">
        <w:rPr>
          <w:rFonts w:eastAsia="TimesNewRoman"/>
          <w:noProof/>
          <w:lang w:val="sr-Latn-CS"/>
        </w:rPr>
        <w:t xml:space="preserve"> </w:t>
      </w:r>
      <w:r>
        <w:rPr>
          <w:noProof/>
          <w:lang w:val="sr-Latn-CS"/>
        </w:rPr>
        <w:t>kategoriji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do</w:t>
      </w:r>
      <w:r w:rsidR="00EA0F0C" w:rsidRPr="002E63A1">
        <w:rPr>
          <w:noProof/>
          <w:lang w:val="sr-Latn-CS"/>
        </w:rPr>
        <w:t xml:space="preserve"> 50 </w:t>
      </w:r>
      <w:r>
        <w:rPr>
          <w:noProof/>
          <w:lang w:val="sr-Latn-CS"/>
        </w:rPr>
        <w:t>stanovnika</w:t>
      </w:r>
      <w:r w:rsidR="00EA0F0C" w:rsidRPr="002E63A1">
        <w:rPr>
          <w:noProof/>
          <w:lang w:val="sr-Latn-CS"/>
        </w:rPr>
        <w:t xml:space="preserve">, </w:t>
      </w:r>
      <w:r>
        <w:rPr>
          <w:noProof/>
          <w:lang w:val="sr-Latn-CS"/>
        </w:rPr>
        <w:t>a</w:t>
      </w:r>
      <w:r w:rsidR="00EA0F0C" w:rsidRPr="002E63A1">
        <w:rPr>
          <w:noProof/>
          <w:lang w:val="sr-Latn-CS"/>
        </w:rPr>
        <w:t xml:space="preserve"> 14 </w:t>
      </w:r>
      <w:r>
        <w:rPr>
          <w:noProof/>
          <w:lang w:val="sr-Latn-CS"/>
        </w:rPr>
        <w:t>naselja</w:t>
      </w:r>
      <w:r w:rsidR="00EA0F0C" w:rsidRPr="002E63A1">
        <w:rPr>
          <w:noProof/>
          <w:lang w:val="sr-Latn-CS"/>
        </w:rPr>
        <w:t xml:space="preserve"> </w:t>
      </w:r>
      <w:r w:rsidR="00EA0F0C" w:rsidRPr="002E63A1">
        <w:rPr>
          <w:rFonts w:eastAsia="TimesNewRoman"/>
          <w:noProof/>
          <w:lang w:val="sr-Latn-CS"/>
        </w:rPr>
        <w:t xml:space="preserve">(31,11%) </w:t>
      </w:r>
      <w:r>
        <w:rPr>
          <w:rFonts w:eastAsia="TimesNewRoman"/>
          <w:noProof/>
          <w:lang w:val="sr-Latn-CS"/>
        </w:rPr>
        <w:t>u</w:t>
      </w:r>
      <w:r w:rsidR="00EA0F0C" w:rsidRPr="002E63A1">
        <w:rPr>
          <w:rFonts w:eastAsia="TimesNewRoman"/>
          <w:noProof/>
          <w:lang w:val="sr-Latn-CS"/>
        </w:rPr>
        <w:t xml:space="preserve"> </w:t>
      </w:r>
      <w:r>
        <w:rPr>
          <w:noProof/>
          <w:lang w:val="sr-Latn-CS"/>
        </w:rPr>
        <w:t>kategoriji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do</w:t>
      </w:r>
      <w:r w:rsidR="00EA0F0C" w:rsidRPr="002E63A1">
        <w:rPr>
          <w:noProof/>
          <w:lang w:val="sr-Latn-CS"/>
        </w:rPr>
        <w:t xml:space="preserve"> 50-100 </w:t>
      </w:r>
      <w:r>
        <w:rPr>
          <w:noProof/>
          <w:lang w:val="sr-Latn-CS"/>
        </w:rPr>
        <w:t>stanovnika</w:t>
      </w:r>
      <w:r w:rsidR="00EA0F0C" w:rsidRPr="002E63A1">
        <w:rPr>
          <w:noProof/>
          <w:lang w:val="sr-Latn-CS"/>
        </w:rPr>
        <w:t xml:space="preserve">. </w:t>
      </w:r>
      <w:r>
        <w:rPr>
          <w:noProof/>
          <w:lang w:val="sr-Latn-CS"/>
        </w:rPr>
        <w:t>Kategoriji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sa</w:t>
      </w:r>
      <w:r w:rsidR="00EA0F0C" w:rsidRPr="002E63A1">
        <w:rPr>
          <w:noProof/>
          <w:lang w:val="sr-Latn-CS"/>
        </w:rPr>
        <w:t xml:space="preserve"> 101-400 </w:t>
      </w:r>
      <w:r>
        <w:rPr>
          <w:noProof/>
          <w:lang w:val="sr-Latn-CS"/>
        </w:rPr>
        <w:t>stanovnika</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devet</w:t>
      </w:r>
      <w:r w:rsidR="00EA0F0C" w:rsidRPr="002E63A1">
        <w:rPr>
          <w:noProof/>
          <w:lang w:val="sr-Latn-CS"/>
        </w:rPr>
        <w:t xml:space="preserve"> </w:t>
      </w:r>
      <w:r>
        <w:rPr>
          <w:noProof/>
          <w:lang w:val="sr-Latn-CS"/>
        </w:rPr>
        <w:t>naselja</w:t>
      </w:r>
      <w:r w:rsidR="00EA0F0C" w:rsidRPr="002E63A1">
        <w:rPr>
          <w:noProof/>
          <w:lang w:val="sr-Latn-CS"/>
        </w:rPr>
        <w:t xml:space="preserve"> (20%),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šest</w:t>
      </w:r>
      <w:r w:rsidR="00EA0F0C" w:rsidRPr="002E63A1">
        <w:rPr>
          <w:noProof/>
          <w:lang w:val="sr-Latn-CS"/>
        </w:rPr>
        <w:t xml:space="preserve"> </w:t>
      </w:r>
      <w:r>
        <w:rPr>
          <w:noProof/>
          <w:lang w:val="sr-Latn-CS"/>
        </w:rPr>
        <w:t>naselja</w:t>
      </w:r>
      <w:r w:rsidR="00EA0F0C" w:rsidRPr="002E63A1">
        <w:rPr>
          <w:noProof/>
          <w:lang w:val="sr-Latn-CS"/>
        </w:rPr>
        <w:t xml:space="preserve"> (13,33</w:t>
      </w:r>
      <w:r w:rsidR="00EA0F0C" w:rsidRPr="002E63A1">
        <w:rPr>
          <w:rFonts w:eastAsia="TimesNewRoman"/>
          <w:noProof/>
          <w:lang w:val="sr-Latn-CS"/>
        </w:rPr>
        <w:t xml:space="preserve">%) </w:t>
      </w:r>
      <w:r>
        <w:rPr>
          <w:rFonts w:eastAsia="TimesNewRoman"/>
          <w:noProof/>
          <w:lang w:val="sr-Latn-CS"/>
        </w:rPr>
        <w:t>ima</w:t>
      </w:r>
      <w:r w:rsidR="00EA0F0C" w:rsidRPr="002E63A1">
        <w:rPr>
          <w:rFonts w:eastAsia="TimesNewRoman"/>
          <w:noProof/>
          <w:lang w:val="sr-Latn-CS"/>
        </w:rPr>
        <w:t xml:space="preserve"> 101-200 </w:t>
      </w:r>
      <w:r>
        <w:rPr>
          <w:rFonts w:eastAsia="TimesNewRoman"/>
          <w:noProof/>
          <w:lang w:val="sr-Latn-CS"/>
        </w:rPr>
        <w:t>stanovnika</w:t>
      </w:r>
      <w:r w:rsidR="00EA0F0C" w:rsidRPr="002E63A1">
        <w:rPr>
          <w:rFonts w:eastAsia="TimesNewRoman"/>
          <w:noProof/>
          <w:lang w:val="sr-Latn-CS"/>
        </w:rPr>
        <w:t xml:space="preserve">, </w:t>
      </w:r>
      <w:r>
        <w:rPr>
          <w:rFonts w:eastAsia="TimesNewRoman"/>
          <w:noProof/>
          <w:lang w:val="sr-Latn-CS"/>
        </w:rPr>
        <w:t>dva</w:t>
      </w:r>
      <w:r w:rsidR="00EA0F0C" w:rsidRPr="002E63A1">
        <w:rPr>
          <w:rFonts w:eastAsia="TimesNewRoman"/>
          <w:noProof/>
          <w:lang w:val="sr-Latn-CS"/>
        </w:rPr>
        <w:t xml:space="preserve"> </w:t>
      </w:r>
      <w:r>
        <w:rPr>
          <w:rFonts w:eastAsia="TimesNewRoman"/>
          <w:noProof/>
          <w:lang w:val="sr-Latn-CS"/>
        </w:rPr>
        <w:t>naselja</w:t>
      </w:r>
      <w:r w:rsidR="00EA0F0C" w:rsidRPr="002E63A1">
        <w:rPr>
          <w:rFonts w:eastAsia="TimesNewRoman"/>
          <w:noProof/>
          <w:lang w:val="sr-Latn-CS"/>
        </w:rPr>
        <w:t xml:space="preserve"> 201-300 </w:t>
      </w:r>
      <w:r>
        <w:rPr>
          <w:rFonts w:eastAsia="TimesNewRoman"/>
          <w:noProof/>
          <w:lang w:val="sr-Latn-CS"/>
        </w:rPr>
        <w:t>stanovnika</w:t>
      </w:r>
      <w:r w:rsidR="00EA0F0C" w:rsidRPr="002E63A1">
        <w:rPr>
          <w:rFonts w:eastAsia="TimesNewRoman"/>
          <w:noProof/>
          <w:lang w:val="sr-Latn-CS"/>
        </w:rPr>
        <w:t xml:space="preserve">, </w:t>
      </w:r>
      <w:r>
        <w:rPr>
          <w:rFonts w:eastAsia="TimesNewRoman"/>
          <w:noProof/>
          <w:lang w:val="sr-Latn-CS"/>
        </w:rPr>
        <w:t>a</w:t>
      </w:r>
      <w:r w:rsidR="00EA0F0C" w:rsidRPr="002E63A1">
        <w:rPr>
          <w:rFonts w:eastAsia="TimesNewRoman"/>
          <w:noProof/>
          <w:lang w:val="sr-Latn-CS"/>
        </w:rPr>
        <w:t xml:space="preserve"> </w:t>
      </w:r>
      <w:r>
        <w:rPr>
          <w:rFonts w:eastAsia="TimesNewRoman"/>
          <w:noProof/>
          <w:lang w:val="sr-Latn-CS"/>
        </w:rPr>
        <w:t>jedno</w:t>
      </w:r>
      <w:r w:rsidR="00EA0F0C" w:rsidRPr="002E63A1">
        <w:rPr>
          <w:rFonts w:eastAsia="TimesNewRoman"/>
          <w:noProof/>
          <w:lang w:val="sr-Latn-CS"/>
        </w:rPr>
        <w:t xml:space="preserve"> </w:t>
      </w:r>
      <w:r>
        <w:rPr>
          <w:rFonts w:eastAsia="TimesNewRoman"/>
          <w:noProof/>
          <w:lang w:val="sr-Latn-CS"/>
        </w:rPr>
        <w:t>naselje</w:t>
      </w:r>
      <w:r w:rsidR="00EA0F0C" w:rsidRPr="002E63A1">
        <w:rPr>
          <w:rFonts w:eastAsia="TimesNewRoman"/>
          <w:noProof/>
          <w:lang w:val="sr-Latn-CS"/>
        </w:rPr>
        <w:t xml:space="preserve"> </w:t>
      </w:r>
      <w:r>
        <w:rPr>
          <w:rFonts w:eastAsia="TimesNewRoman"/>
          <w:noProof/>
          <w:lang w:val="sr-Latn-CS"/>
        </w:rPr>
        <w:t>pripada</w:t>
      </w:r>
      <w:r w:rsidR="00EA0F0C" w:rsidRPr="002E63A1">
        <w:rPr>
          <w:rFonts w:eastAsia="TimesNewRoman"/>
          <w:noProof/>
          <w:lang w:val="sr-Latn-CS"/>
        </w:rPr>
        <w:t xml:space="preserve"> </w:t>
      </w:r>
      <w:r>
        <w:rPr>
          <w:rFonts w:eastAsia="TimesNewRoman"/>
          <w:noProof/>
          <w:lang w:val="sr-Latn-CS"/>
        </w:rPr>
        <w:t>kategoriji</w:t>
      </w:r>
      <w:r w:rsidR="00EA0F0C" w:rsidRPr="002E63A1">
        <w:rPr>
          <w:rFonts w:eastAsia="TimesNewRoman"/>
          <w:noProof/>
          <w:lang w:val="sr-Latn-CS"/>
        </w:rPr>
        <w:t xml:space="preserve"> </w:t>
      </w:r>
      <w:r>
        <w:rPr>
          <w:rFonts w:eastAsia="TimesNewRoman"/>
          <w:noProof/>
          <w:lang w:val="sr-Latn-CS"/>
        </w:rPr>
        <w:t>naselja</w:t>
      </w:r>
      <w:r w:rsidR="00EA0F0C" w:rsidRPr="002E63A1">
        <w:rPr>
          <w:rFonts w:eastAsia="TimesNewRoman"/>
          <w:noProof/>
          <w:lang w:val="sr-Latn-CS"/>
        </w:rPr>
        <w:t xml:space="preserve"> </w:t>
      </w:r>
      <w:r>
        <w:rPr>
          <w:rFonts w:eastAsia="TimesNewRoman"/>
          <w:noProof/>
          <w:lang w:val="sr-Latn-CS"/>
        </w:rPr>
        <w:t>sa</w:t>
      </w:r>
      <w:r w:rsidR="00EA0F0C" w:rsidRPr="002E63A1">
        <w:rPr>
          <w:rFonts w:eastAsia="TimesNewRoman"/>
          <w:noProof/>
          <w:lang w:val="sr-Latn-CS"/>
        </w:rPr>
        <w:t xml:space="preserve"> </w:t>
      </w:r>
      <w:r>
        <w:rPr>
          <w:rFonts w:eastAsia="TimesNewRoman"/>
          <w:noProof/>
          <w:lang w:val="sr-Latn-CS"/>
        </w:rPr>
        <w:t>brojem</w:t>
      </w:r>
      <w:r w:rsidR="00EA0F0C" w:rsidRPr="002E63A1">
        <w:rPr>
          <w:rFonts w:eastAsia="TimesNewRoman"/>
          <w:noProof/>
          <w:lang w:val="sr-Latn-CS"/>
        </w:rPr>
        <w:t xml:space="preserve"> </w:t>
      </w:r>
      <w:r>
        <w:rPr>
          <w:rFonts w:eastAsia="TimesNewRoman"/>
          <w:noProof/>
          <w:lang w:val="sr-Latn-CS"/>
        </w:rPr>
        <w:t>stanovnika</w:t>
      </w:r>
      <w:r w:rsidR="00EA0F0C" w:rsidRPr="002E63A1">
        <w:rPr>
          <w:rFonts w:eastAsia="TimesNewRoman"/>
          <w:noProof/>
          <w:lang w:val="sr-Latn-CS"/>
        </w:rPr>
        <w:t xml:space="preserve"> 301-400</w:t>
      </w:r>
      <w:r w:rsidR="00EA0F0C" w:rsidRPr="002E63A1">
        <w:rPr>
          <w:noProof/>
          <w:lang w:val="sr-Latn-CS"/>
        </w:rPr>
        <w:t xml:space="preserve"> (</w:t>
      </w:r>
      <w:r>
        <w:rPr>
          <w:noProof/>
          <w:lang w:val="sr-Latn-CS"/>
        </w:rPr>
        <w:t>Tabela</w:t>
      </w:r>
      <w:r w:rsidR="00EA0F0C" w:rsidRPr="002E63A1">
        <w:rPr>
          <w:noProof/>
          <w:lang w:val="sr-Latn-CS"/>
        </w:rPr>
        <w:t xml:space="preserve"> 9).</w:t>
      </w:r>
    </w:p>
    <w:p w:rsidR="00EA0F0C" w:rsidRPr="002E63A1" w:rsidRDefault="00EA0F0C" w:rsidP="00EA0F0C">
      <w:pPr>
        <w:ind w:firstLine="748"/>
        <w:jc w:val="both"/>
        <w:rPr>
          <w:rFonts w:eastAsia="TimesNewRoman"/>
          <w:noProof/>
          <w:lang w:val="sr-Latn-CS"/>
        </w:rPr>
      </w:pPr>
    </w:p>
    <w:p w:rsidR="00EA0F0C" w:rsidRPr="002E63A1" w:rsidRDefault="002E63A1" w:rsidP="00EA0F0C">
      <w:pPr>
        <w:spacing w:before="40" w:after="40"/>
        <w:jc w:val="both"/>
        <w:rPr>
          <w:noProof/>
          <w:lang w:val="sr-Latn-CS"/>
        </w:rPr>
      </w:pPr>
      <w:r>
        <w:rPr>
          <w:noProof/>
          <w:lang w:val="sr-Latn-CS"/>
        </w:rPr>
        <w:t>Tabela</w:t>
      </w:r>
      <w:r w:rsidR="00EA0F0C" w:rsidRPr="002E63A1">
        <w:rPr>
          <w:noProof/>
          <w:lang w:val="sr-Latn-CS"/>
        </w:rPr>
        <w:t xml:space="preserve"> 9. </w:t>
      </w:r>
      <w:r>
        <w:rPr>
          <w:noProof/>
          <w:lang w:val="sr-Latn-CS"/>
        </w:rPr>
        <w:t>Veličinska</w:t>
      </w:r>
      <w:r w:rsidR="00EA0F0C" w:rsidRPr="002E63A1">
        <w:rPr>
          <w:noProof/>
          <w:lang w:val="sr-Latn-CS"/>
        </w:rPr>
        <w:t xml:space="preserve"> </w:t>
      </w:r>
      <w:r>
        <w:rPr>
          <w:noProof/>
          <w:lang w:val="sr-Latn-CS"/>
        </w:rPr>
        <w:t>kategorizacija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popis</w:t>
      </w:r>
      <w:r w:rsidR="00EA0F0C" w:rsidRPr="002E63A1">
        <w:rPr>
          <w:noProof/>
          <w:lang w:val="sr-Latn-CS"/>
        </w:rPr>
        <w:t xml:space="preserve"> 2011).</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982"/>
        <w:gridCol w:w="884"/>
        <w:gridCol w:w="615"/>
        <w:gridCol w:w="616"/>
        <w:gridCol w:w="687"/>
        <w:gridCol w:w="965"/>
        <w:gridCol w:w="2729"/>
      </w:tblGrid>
      <w:tr w:rsidR="00EA0F0C" w:rsidRPr="002E63A1" w:rsidTr="00EA0F0C">
        <w:trPr>
          <w:trHeight w:val="332"/>
        </w:trPr>
        <w:tc>
          <w:tcPr>
            <w:tcW w:w="1692"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Tip</w:t>
            </w:r>
            <w:r w:rsidR="00EA0F0C" w:rsidRPr="002E63A1">
              <w:rPr>
                <w:noProof/>
                <w:lang w:val="sr-Latn-CS"/>
              </w:rPr>
              <w:t xml:space="preserve"> </w:t>
            </w:r>
            <w:r>
              <w:rPr>
                <w:noProof/>
                <w:lang w:val="sr-Latn-CS"/>
              </w:rPr>
              <w:t>naselja</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Broj</w:t>
            </w:r>
            <w:r w:rsidR="00EA0F0C" w:rsidRPr="002E63A1">
              <w:rPr>
                <w:noProof/>
                <w:lang w:val="sr-Latn-CS"/>
              </w:rPr>
              <w:t xml:space="preserve"> </w:t>
            </w:r>
            <w:r>
              <w:rPr>
                <w:noProof/>
                <w:lang w:val="sr-Latn-CS"/>
              </w:rPr>
              <w:t>stanovnika</w:t>
            </w:r>
          </w:p>
        </w:tc>
        <w:tc>
          <w:tcPr>
            <w:tcW w:w="1231"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Broj</w:t>
            </w:r>
            <w:r w:rsidR="00EA0F0C" w:rsidRPr="002E63A1">
              <w:rPr>
                <w:noProof/>
                <w:lang w:val="sr-Latn-CS"/>
              </w:rPr>
              <w:t xml:space="preserve"> </w:t>
            </w:r>
            <w:r>
              <w:rPr>
                <w:noProof/>
                <w:lang w:val="sr-Latn-CS"/>
              </w:rPr>
              <w:t>naselja</w:t>
            </w:r>
          </w:p>
        </w:tc>
        <w:tc>
          <w:tcPr>
            <w:tcW w:w="1652"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Učešće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ukupnom</w:t>
            </w:r>
            <w:r w:rsidR="00EA0F0C" w:rsidRPr="002E63A1">
              <w:rPr>
                <w:noProof/>
                <w:lang w:val="sr-Latn-CS"/>
              </w:rPr>
              <w:t xml:space="preserve"> </w:t>
            </w:r>
            <w:r>
              <w:rPr>
                <w:noProof/>
                <w:lang w:val="sr-Latn-CS"/>
              </w:rPr>
              <w:t>broju</w:t>
            </w:r>
            <w:r w:rsidR="00EA0F0C" w:rsidRPr="002E63A1">
              <w:rPr>
                <w:noProof/>
                <w:lang w:val="sr-Latn-CS"/>
              </w:rPr>
              <w:t xml:space="preserve"> </w:t>
            </w:r>
            <w:r>
              <w:rPr>
                <w:noProof/>
                <w:lang w:val="sr-Latn-CS"/>
              </w:rPr>
              <w:t>naselja</w:t>
            </w:r>
            <w:r w:rsidR="00EA0F0C" w:rsidRPr="002E63A1">
              <w:rPr>
                <w:noProof/>
                <w:lang w:val="sr-Latn-CS"/>
              </w:rPr>
              <w:t xml:space="preserve"> (%)</w:t>
            </w:r>
          </w:p>
        </w:tc>
        <w:tc>
          <w:tcPr>
            <w:tcW w:w="272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Naselja</w:t>
            </w:r>
          </w:p>
        </w:tc>
      </w:tr>
      <w:tr w:rsidR="00EA0F0C" w:rsidRPr="002E63A1" w:rsidTr="00EA0F0C">
        <w:trPr>
          <w:trHeight w:val="1193"/>
        </w:trPr>
        <w:tc>
          <w:tcPr>
            <w:tcW w:w="1692"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jc w:val="center"/>
              <w:rPr>
                <w:noProof/>
                <w:lang w:val="sr-Latn-CS"/>
              </w:rPr>
            </w:pPr>
            <w:r>
              <w:rPr>
                <w:noProof/>
                <w:lang w:val="sr-Latn-CS"/>
              </w:rPr>
              <w:t>Izrazito</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naselja</w:t>
            </w:r>
          </w:p>
          <w:p w:rsidR="00EA0F0C" w:rsidRPr="002E63A1" w:rsidRDefault="00EA0F0C">
            <w:pPr>
              <w:tabs>
                <w:tab w:val="left" w:pos="709"/>
              </w:tabs>
              <w:jc w:val="center"/>
              <w:rPr>
                <w:noProof/>
                <w:lang w:val="sr-Latn-CS"/>
              </w:rPr>
            </w:pPr>
            <w:r w:rsidRPr="002E63A1">
              <w:rPr>
                <w:noProof/>
                <w:lang w:val="sr-Latn-CS"/>
              </w:rPr>
              <w:t>(</w:t>
            </w:r>
            <w:r w:rsidR="002E63A1">
              <w:rPr>
                <w:noProof/>
                <w:lang w:val="sr-Latn-CS"/>
              </w:rPr>
              <w:t>patuljasta</w:t>
            </w:r>
            <w:r w:rsidRPr="002E63A1">
              <w:rPr>
                <w:noProof/>
                <w:lang w:val="sr-Latn-CS"/>
              </w:rPr>
              <w:t xml:space="preserve"> </w:t>
            </w:r>
            <w:r w:rsidR="002E63A1">
              <w:rPr>
                <w:noProof/>
                <w:lang w:val="sr-Latn-CS"/>
              </w:rPr>
              <w:t>naselja</w:t>
            </w:r>
            <w:r w:rsidRPr="002E63A1">
              <w:rPr>
                <w:noProof/>
                <w:lang w:val="sr-Latn-CS"/>
              </w:rPr>
              <w:t>)</w:t>
            </w:r>
          </w:p>
        </w:tc>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0-100</w:t>
            </w:r>
          </w:p>
        </w:tc>
        <w:tc>
          <w:tcPr>
            <w:tcW w:w="88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0-50</w:t>
            </w: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36</w:t>
            </w:r>
          </w:p>
        </w:tc>
        <w:tc>
          <w:tcPr>
            <w:tcW w:w="6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22</w:t>
            </w: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 xml:space="preserve"> 80</w:t>
            </w:r>
          </w:p>
        </w:tc>
        <w:tc>
          <w:tcPr>
            <w:tcW w:w="96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eastAsia="sr-Latn-CS"/>
              </w:rPr>
            </w:pPr>
            <w:r w:rsidRPr="002E63A1">
              <w:rPr>
                <w:noProof/>
                <w:lang w:val="sr-Latn-CS"/>
              </w:rPr>
              <w:t>48,89</w:t>
            </w:r>
          </w:p>
        </w:tc>
        <w:tc>
          <w:tcPr>
            <w:tcW w:w="272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Đerekare</w:t>
            </w:r>
            <w:r w:rsidR="00EA0F0C" w:rsidRPr="002E63A1">
              <w:rPr>
                <w:noProof/>
                <w:lang w:val="sr-Latn-CS"/>
              </w:rPr>
              <w:t xml:space="preserve">, </w:t>
            </w:r>
            <w:r>
              <w:rPr>
                <w:noProof/>
                <w:lang w:val="sr-Latn-CS"/>
              </w:rPr>
              <w:t>Iričići</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Kovizle</w:t>
            </w:r>
            <w:r w:rsidR="00EA0F0C" w:rsidRPr="002E63A1">
              <w:rPr>
                <w:noProof/>
                <w:lang w:val="sr-Latn-CS"/>
              </w:rPr>
              <w:t xml:space="preserve">, </w:t>
            </w:r>
            <w:r>
              <w:rPr>
                <w:noProof/>
                <w:lang w:val="sr-Latn-CS"/>
              </w:rPr>
              <w:t>Sudimlja</w:t>
            </w:r>
            <w:r w:rsidR="00EA0F0C" w:rsidRPr="002E63A1">
              <w:rPr>
                <w:noProof/>
                <w:lang w:val="sr-Latn-CS"/>
              </w:rPr>
              <w:t xml:space="preserve">, </w:t>
            </w:r>
            <w:r>
              <w:rPr>
                <w:noProof/>
                <w:lang w:val="sr-Latn-CS"/>
              </w:rPr>
              <w:t>Čokotar</w:t>
            </w:r>
            <w:r w:rsidR="00EA0F0C" w:rsidRPr="002E63A1">
              <w:rPr>
                <w:noProof/>
                <w:lang w:val="sr-Latn-CS"/>
              </w:rPr>
              <w:t xml:space="preserve">, </w:t>
            </w:r>
            <w:r>
              <w:rPr>
                <w:noProof/>
                <w:lang w:val="sr-Latn-CS"/>
              </w:rPr>
              <w:t>Vlahinja</w:t>
            </w:r>
            <w:r w:rsidR="00EA0F0C" w:rsidRPr="002E63A1">
              <w:rPr>
                <w:noProof/>
                <w:lang w:val="sr-Latn-CS"/>
              </w:rPr>
              <w:t xml:space="preserve">, </w:t>
            </w:r>
            <w:r>
              <w:rPr>
                <w:noProof/>
                <w:lang w:val="sr-Latn-CS"/>
              </w:rPr>
              <w:t>Žalica</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Parada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Perunika</w:t>
            </w:r>
            <w:r w:rsidR="00EA0F0C" w:rsidRPr="002E63A1">
              <w:rPr>
                <w:noProof/>
                <w:lang w:val="sr-Latn-CS"/>
              </w:rPr>
              <w:t xml:space="preserve">, </w:t>
            </w:r>
            <w:r>
              <w:rPr>
                <w:noProof/>
                <w:lang w:val="sr-Latn-CS"/>
              </w:rPr>
              <w:t>Rastelica</w:t>
            </w:r>
            <w:r w:rsidR="00EA0F0C" w:rsidRPr="002E63A1">
              <w:rPr>
                <w:noProof/>
                <w:lang w:val="sr-Latn-CS"/>
              </w:rPr>
              <w:t xml:space="preserve">, </w:t>
            </w:r>
            <w:r>
              <w:rPr>
                <w:noProof/>
                <w:lang w:val="sr-Latn-CS"/>
              </w:rPr>
              <w:t>Seoce</w:t>
            </w:r>
            <w:r w:rsidR="00EA0F0C" w:rsidRPr="002E63A1">
              <w:rPr>
                <w:noProof/>
                <w:lang w:val="sr-Latn-CS"/>
              </w:rPr>
              <w:t xml:space="preserve">, </w:t>
            </w:r>
            <w:r>
              <w:rPr>
                <w:noProof/>
                <w:lang w:val="sr-Latn-CS"/>
              </w:rPr>
              <w:t>Trebinje</w:t>
            </w:r>
            <w:r w:rsidR="00EA0F0C" w:rsidRPr="002E63A1">
              <w:rPr>
                <w:noProof/>
                <w:lang w:val="sr-Latn-CS"/>
              </w:rPr>
              <w:t xml:space="preserve">, </w:t>
            </w:r>
            <w:r>
              <w:rPr>
                <w:noProof/>
                <w:lang w:val="sr-Latn-CS"/>
              </w:rPr>
              <w:t>Trećak</w:t>
            </w:r>
          </w:p>
        </w:tc>
      </w:tr>
      <w:tr w:rsidR="00EA0F0C" w:rsidRPr="002E63A1" w:rsidTr="00EA0F0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51-100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6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eastAsia="sr-Latn-CS"/>
              </w:rPr>
            </w:pPr>
            <w:r w:rsidRPr="002E63A1">
              <w:rPr>
                <w:noProof/>
                <w:lang w:val="sr-Latn-CS"/>
              </w:rPr>
              <w:t>31,11</w:t>
            </w:r>
          </w:p>
        </w:tc>
        <w:tc>
          <w:tcPr>
            <w:tcW w:w="272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Bozoljin</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Žarevo</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Radunje</w:t>
            </w:r>
            <w:r w:rsidR="00EA0F0C" w:rsidRPr="002E63A1">
              <w:rPr>
                <w:noProof/>
                <w:lang w:val="sr-Latn-CS"/>
              </w:rPr>
              <w:t xml:space="preserve">, </w:t>
            </w:r>
            <w:r>
              <w:rPr>
                <w:noProof/>
                <w:lang w:val="sr-Latn-CS"/>
              </w:rPr>
              <w:t>Šošiće</w:t>
            </w:r>
            <w:r w:rsidR="00EA0F0C" w:rsidRPr="002E63A1">
              <w:rPr>
                <w:noProof/>
                <w:lang w:val="sr-Latn-CS"/>
              </w:rPr>
              <w:t xml:space="preserve">, </w:t>
            </w:r>
            <w:r>
              <w:rPr>
                <w:noProof/>
                <w:lang w:val="sr-Latn-CS"/>
              </w:rPr>
              <w:t>Babica</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r>
              <w:rPr>
                <w:noProof/>
                <w:lang w:val="sr-Latn-CS"/>
              </w:rPr>
              <w:t>Mrča</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Štava</w:t>
            </w:r>
            <w:r w:rsidR="00EA0F0C" w:rsidRPr="002E63A1">
              <w:rPr>
                <w:noProof/>
                <w:lang w:val="sr-Latn-CS"/>
              </w:rPr>
              <w:t xml:space="preserve"> </w:t>
            </w:r>
          </w:p>
        </w:tc>
      </w:tr>
      <w:tr w:rsidR="00EA0F0C" w:rsidRPr="002E63A1" w:rsidTr="00EA0F0C">
        <w:trPr>
          <w:trHeight w:val="332"/>
        </w:trPr>
        <w:tc>
          <w:tcPr>
            <w:tcW w:w="1692"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jc w:val="center"/>
              <w:rPr>
                <w:noProof/>
                <w:lang w:val="sr-Latn-CS"/>
              </w:rPr>
            </w:pPr>
            <w:r>
              <w:rPr>
                <w:noProof/>
                <w:lang w:val="sr-Latn-CS"/>
              </w:rPr>
              <w:t>Mala</w:t>
            </w:r>
            <w:r w:rsidR="00EA0F0C" w:rsidRPr="002E63A1">
              <w:rPr>
                <w:noProof/>
                <w:lang w:val="sr-Latn-CS"/>
              </w:rPr>
              <w:t xml:space="preserve"> </w:t>
            </w:r>
            <w:r>
              <w:rPr>
                <w:noProof/>
                <w:lang w:val="sr-Latn-CS"/>
              </w:rPr>
              <w:t>naselja</w:t>
            </w:r>
          </w:p>
        </w:tc>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101-400</w:t>
            </w:r>
          </w:p>
        </w:tc>
        <w:tc>
          <w:tcPr>
            <w:tcW w:w="88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101-200</w:t>
            </w: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9</w:t>
            </w:r>
          </w:p>
        </w:tc>
        <w:tc>
          <w:tcPr>
            <w:tcW w:w="6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6</w:t>
            </w: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20</w:t>
            </w:r>
          </w:p>
        </w:tc>
        <w:tc>
          <w:tcPr>
            <w:tcW w:w="96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eastAsia="sr-Latn-CS"/>
              </w:rPr>
            </w:pPr>
            <w:r w:rsidRPr="002E63A1">
              <w:rPr>
                <w:noProof/>
                <w:lang w:val="sr-Latn-CS"/>
              </w:rPr>
              <w:t>13,33</w:t>
            </w:r>
          </w:p>
        </w:tc>
        <w:tc>
          <w:tcPr>
            <w:tcW w:w="272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Blaževo</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Gočmanci</w:t>
            </w:r>
            <w:r w:rsidR="00EA0F0C" w:rsidRPr="002E63A1">
              <w:rPr>
                <w:noProof/>
                <w:lang w:val="sr-Latn-CS"/>
              </w:rPr>
              <w:t xml:space="preserve">, </w:t>
            </w:r>
          </w:p>
          <w:p w:rsidR="00EA0F0C" w:rsidRPr="002E63A1" w:rsidRDefault="002E63A1">
            <w:pPr>
              <w:tabs>
                <w:tab w:val="left" w:pos="709"/>
              </w:tabs>
              <w:rPr>
                <w:noProof/>
                <w:lang w:val="sr-Latn-CS"/>
              </w:rPr>
            </w:pPr>
            <w:r>
              <w:rPr>
                <w:noProof/>
                <w:lang w:val="sr-Latn-CS"/>
              </w:rPr>
              <w:t>Radmanovo</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Žuč</w:t>
            </w:r>
            <w:r w:rsidR="00EA0F0C" w:rsidRPr="002E63A1">
              <w:rPr>
                <w:noProof/>
                <w:lang w:val="sr-Latn-CS"/>
              </w:rPr>
              <w:t xml:space="preserve"> </w:t>
            </w:r>
          </w:p>
        </w:tc>
      </w:tr>
      <w:tr w:rsidR="00EA0F0C" w:rsidRPr="002E63A1" w:rsidTr="00EA0F0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201-300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6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eastAsia="sr-Latn-CS"/>
              </w:rPr>
            </w:pPr>
            <w:r w:rsidRPr="002E63A1">
              <w:rPr>
                <w:noProof/>
                <w:lang w:val="sr-Latn-CS"/>
              </w:rPr>
              <w:t>4,44</w:t>
            </w:r>
          </w:p>
        </w:tc>
        <w:tc>
          <w:tcPr>
            <w:tcW w:w="272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Brzeće</w:t>
            </w:r>
            <w:r w:rsidR="00EA0F0C" w:rsidRPr="002E63A1">
              <w:rPr>
                <w:noProof/>
                <w:lang w:val="sr-Latn-CS"/>
              </w:rPr>
              <w:t xml:space="preserve">, </w:t>
            </w:r>
            <w:r>
              <w:rPr>
                <w:noProof/>
                <w:lang w:val="sr-Latn-CS"/>
              </w:rPr>
              <w:t>Lukovo</w:t>
            </w:r>
          </w:p>
        </w:tc>
      </w:tr>
      <w:tr w:rsidR="00EA0F0C" w:rsidRPr="002E63A1" w:rsidTr="00EA0F0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301-400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6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rPr>
            </w:pPr>
            <w:r w:rsidRPr="002E63A1">
              <w:rPr>
                <w:noProof/>
                <w:lang w:val="sr-Latn-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tabs>
                <w:tab w:val="left" w:pos="709"/>
              </w:tabs>
              <w:jc w:val="center"/>
              <w:rPr>
                <w:noProof/>
                <w:lang w:val="sr-Latn-CS" w:eastAsia="sr-Latn-CS"/>
              </w:rPr>
            </w:pPr>
            <w:r w:rsidRPr="002E63A1">
              <w:rPr>
                <w:noProof/>
                <w:lang w:val="sr-Latn-CS"/>
              </w:rPr>
              <w:t>2,22</w:t>
            </w:r>
          </w:p>
        </w:tc>
        <w:tc>
          <w:tcPr>
            <w:tcW w:w="272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709"/>
              </w:tabs>
              <w:rPr>
                <w:noProof/>
                <w:lang w:val="sr-Latn-CS"/>
              </w:rPr>
            </w:pPr>
            <w:r>
              <w:rPr>
                <w:noProof/>
                <w:lang w:val="sr-Latn-CS"/>
              </w:rPr>
              <w:t>Batote</w:t>
            </w:r>
          </w:p>
        </w:tc>
      </w:tr>
    </w:tbl>
    <w:p w:rsidR="00EA0F0C" w:rsidRPr="002E63A1" w:rsidRDefault="002E63A1" w:rsidP="00EA0F0C">
      <w:pPr>
        <w:jc w:val="both"/>
        <w:rPr>
          <w:noProof/>
          <w:lang w:val="sr-Latn-CS"/>
        </w:rPr>
      </w:pPr>
      <w:r>
        <w:rPr>
          <w:noProof/>
          <w:lang w:val="sr-Latn-CS"/>
        </w:rPr>
        <w:t>Izvor</w:t>
      </w:r>
      <w:r w:rsidR="00EA0F0C" w:rsidRPr="002E63A1">
        <w:rPr>
          <w:noProof/>
          <w:lang w:val="sr-Latn-CS"/>
        </w:rPr>
        <w:t xml:space="preserve">: </w:t>
      </w:r>
      <w:r>
        <w:rPr>
          <w:noProof/>
          <w:lang w:val="sr-Latn-CS"/>
        </w:rPr>
        <w:t>Popis</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stanova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2011. </w:t>
      </w:r>
    </w:p>
    <w:p w:rsidR="00EA0F0C" w:rsidRPr="002E63A1" w:rsidRDefault="002E63A1" w:rsidP="00EA0F0C">
      <w:pPr>
        <w:spacing w:before="120"/>
        <w:ind w:firstLine="709"/>
        <w:jc w:val="both"/>
        <w:rPr>
          <w:noProof/>
          <w:lang w:val="sr-Latn-CS"/>
        </w:rPr>
      </w:pPr>
      <w:r>
        <w:rPr>
          <w:noProof/>
          <w:lang w:val="sr-Latn-CS"/>
        </w:rPr>
        <w:t>U</w:t>
      </w:r>
      <w:r w:rsidR="00EA0F0C" w:rsidRPr="002E63A1">
        <w:rPr>
          <w:noProof/>
          <w:lang w:val="sr-Latn-CS"/>
        </w:rPr>
        <w:t xml:space="preserve"> </w:t>
      </w:r>
      <w:r>
        <w:rPr>
          <w:noProof/>
          <w:lang w:val="sr-Latn-CS"/>
        </w:rPr>
        <w:t>morfološkom</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pripadaju</w:t>
      </w:r>
      <w:r w:rsidR="00EA0F0C" w:rsidRPr="002E63A1">
        <w:rPr>
          <w:noProof/>
          <w:lang w:val="sr-Latn-CS"/>
        </w:rPr>
        <w:t xml:space="preserve"> </w:t>
      </w:r>
      <w:r>
        <w:rPr>
          <w:noProof/>
          <w:lang w:val="sr-Latn-CS"/>
        </w:rPr>
        <w:t>tipu</w:t>
      </w:r>
      <w:r w:rsidR="00EA0F0C" w:rsidRPr="002E63A1">
        <w:rPr>
          <w:noProof/>
          <w:lang w:val="sr-Latn-CS"/>
        </w:rPr>
        <w:t xml:space="preserve"> </w:t>
      </w:r>
      <w:r>
        <w:rPr>
          <w:noProof/>
          <w:lang w:val="sr-Latn-CS"/>
        </w:rPr>
        <w:t>razbijenih</w:t>
      </w:r>
      <w:r w:rsidR="00EA0F0C" w:rsidRPr="002E63A1">
        <w:rPr>
          <w:noProof/>
          <w:lang w:val="sr-Latn-CS"/>
        </w:rPr>
        <w:t xml:space="preserve"> </w:t>
      </w:r>
      <w:r>
        <w:rPr>
          <w:noProof/>
          <w:lang w:val="sr-Latn-CS"/>
        </w:rPr>
        <w:t>sela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izdeljena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zaseoke</w:t>
      </w:r>
      <w:r w:rsidR="00EA0F0C" w:rsidRPr="002E63A1">
        <w:rPr>
          <w:noProof/>
          <w:lang w:val="sr-Latn-CS"/>
        </w:rPr>
        <w:t xml:space="preserve">. </w:t>
      </w:r>
    </w:p>
    <w:p w:rsidR="00EA0F0C" w:rsidRPr="002E63A1" w:rsidRDefault="00EA0F0C" w:rsidP="00EA0F0C">
      <w:pPr>
        <w:spacing w:before="120"/>
        <w:ind w:firstLine="709"/>
        <w:jc w:val="both"/>
        <w:rPr>
          <w:noProof/>
          <w:lang w:val="sr-Latn-CS"/>
        </w:rPr>
      </w:pPr>
    </w:p>
    <w:p w:rsidR="00EA0F0C" w:rsidRPr="002E63A1" w:rsidRDefault="002E63A1" w:rsidP="00EA0F0C">
      <w:pPr>
        <w:ind w:firstLine="708"/>
        <w:jc w:val="both"/>
        <w:rPr>
          <w:noProof/>
          <w:lang w:val="sr-Latn-CS"/>
        </w:rPr>
      </w:pP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položaj</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nadmorskoj</w:t>
      </w:r>
      <w:r w:rsidR="00EA0F0C" w:rsidRPr="002E63A1">
        <w:rPr>
          <w:noProof/>
          <w:lang w:val="sr-Latn-CS"/>
        </w:rPr>
        <w:t xml:space="preserve"> </w:t>
      </w:r>
      <w:r>
        <w:rPr>
          <w:noProof/>
          <w:lang w:val="sr-Latn-CS"/>
        </w:rPr>
        <w:t>visini</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izdvojiti</w:t>
      </w:r>
      <w:r w:rsidR="00EA0F0C" w:rsidRPr="002E63A1">
        <w:rPr>
          <w:noProof/>
          <w:lang w:val="sr-Latn-CS"/>
        </w:rPr>
        <w:t xml:space="preserve"> </w:t>
      </w:r>
      <w:r>
        <w:rPr>
          <w:noProof/>
          <w:lang w:val="sr-Latn-CS"/>
        </w:rPr>
        <w:t>četiri</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planinski</w:t>
      </w:r>
      <w:r w:rsidR="00EA0F0C" w:rsidRPr="002E63A1">
        <w:rPr>
          <w:noProof/>
          <w:lang w:val="sr-Latn-CS"/>
        </w:rPr>
        <w:t xml:space="preserve"> </w:t>
      </w:r>
      <w:r>
        <w:rPr>
          <w:noProof/>
          <w:lang w:val="sr-Latn-CS"/>
        </w:rPr>
        <w:t>tip</w:t>
      </w:r>
      <w:r w:rsidR="00EA0F0C" w:rsidRPr="002E63A1">
        <w:rPr>
          <w:noProof/>
          <w:lang w:val="sr-Latn-CS"/>
        </w:rPr>
        <w:t xml:space="preserve"> (&gt;1000 </w:t>
      </w:r>
      <w:r>
        <w:rPr>
          <w:noProof/>
          <w:lang w:val="sr-Latn-CS"/>
        </w:rPr>
        <w:t>m</w:t>
      </w:r>
      <w:r w:rsidR="00EA0F0C" w:rsidRPr="002E63A1">
        <w:rPr>
          <w:noProof/>
          <w:lang w:val="sr-Latn-CS"/>
        </w:rPr>
        <w:t xml:space="preserve">), 11 </w:t>
      </w:r>
      <w:r>
        <w:rPr>
          <w:noProof/>
          <w:lang w:val="sr-Latn-CS"/>
        </w:rPr>
        <w:t>naselja</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planinski</w:t>
      </w:r>
      <w:r w:rsidR="00EA0F0C" w:rsidRPr="002E63A1">
        <w:rPr>
          <w:noProof/>
          <w:lang w:val="sr-Latn-CS"/>
        </w:rPr>
        <w:t xml:space="preserve"> </w:t>
      </w:r>
      <w:r>
        <w:rPr>
          <w:noProof/>
          <w:lang w:val="sr-Latn-CS"/>
        </w:rPr>
        <w:t>tip</w:t>
      </w:r>
      <w:r w:rsidR="00EA0F0C" w:rsidRPr="002E63A1">
        <w:rPr>
          <w:noProof/>
          <w:lang w:val="sr-Latn-CS"/>
        </w:rPr>
        <w:t xml:space="preserve"> (700-1000</w:t>
      </w:r>
      <w:r>
        <w:rPr>
          <w:noProof/>
          <w:lang w:val="sr-Latn-CS"/>
        </w:rPr>
        <w:t>m</w:t>
      </w:r>
      <w:r w:rsidR="00EA0F0C" w:rsidRPr="002E63A1">
        <w:rPr>
          <w:noProof/>
          <w:lang w:val="sr-Latn-CS"/>
        </w:rPr>
        <w:t xml:space="preserve">), </w:t>
      </w:r>
      <w:r>
        <w:rPr>
          <w:noProof/>
          <w:lang w:val="sr-Latn-CS"/>
        </w:rPr>
        <w:t>najzastupljeniji</w:t>
      </w:r>
      <w:r w:rsidR="00EA0F0C" w:rsidRPr="002E63A1">
        <w:rPr>
          <w:noProof/>
          <w:lang w:val="sr-Latn-CS"/>
        </w:rPr>
        <w:t xml:space="preserve"> </w:t>
      </w:r>
      <w:r>
        <w:rPr>
          <w:noProof/>
          <w:lang w:val="sr-Latn-CS"/>
        </w:rPr>
        <w:lastRenderedPageBreak/>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29 </w:t>
      </w:r>
      <w:r>
        <w:rPr>
          <w:noProof/>
          <w:lang w:val="sr-Latn-CS"/>
        </w:rPr>
        <w:t>naselja</w:t>
      </w:r>
      <w:r w:rsidR="00EA0F0C" w:rsidRPr="002E63A1">
        <w:rPr>
          <w:noProof/>
          <w:lang w:val="sr-Latn-CS"/>
        </w:rPr>
        <w:t xml:space="preserve">; </w:t>
      </w:r>
      <w:r>
        <w:rPr>
          <w:noProof/>
          <w:lang w:val="sr-Latn-CS"/>
        </w:rPr>
        <w:t>brdski</w:t>
      </w:r>
      <w:r w:rsidR="00EA0F0C" w:rsidRPr="002E63A1">
        <w:rPr>
          <w:noProof/>
          <w:lang w:val="sr-Latn-CS"/>
        </w:rPr>
        <w:t xml:space="preserve"> </w:t>
      </w:r>
      <w:r>
        <w:rPr>
          <w:noProof/>
          <w:lang w:val="sr-Latn-CS"/>
        </w:rPr>
        <w:t>tip</w:t>
      </w:r>
      <w:r w:rsidR="00EA0F0C" w:rsidRPr="002E63A1">
        <w:rPr>
          <w:noProof/>
          <w:lang w:val="sr-Latn-CS"/>
        </w:rPr>
        <w:t xml:space="preserve"> (400-700 </w:t>
      </w:r>
      <w:r>
        <w:rPr>
          <w:noProof/>
          <w:lang w:val="sr-Latn-CS"/>
        </w:rPr>
        <w:t>m</w:t>
      </w:r>
      <w:r w:rsidR="00EA0F0C" w:rsidRPr="002E63A1">
        <w:rPr>
          <w:noProof/>
          <w:lang w:val="sr-Latn-CS"/>
        </w:rPr>
        <w:t xml:space="preserve">), </w:t>
      </w:r>
      <w:r>
        <w:rPr>
          <w:noProof/>
          <w:lang w:val="sr-Latn-CS"/>
        </w:rPr>
        <w:t>osam</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dolinski</w:t>
      </w:r>
      <w:r w:rsidR="00EA0F0C" w:rsidRPr="002E63A1">
        <w:rPr>
          <w:noProof/>
          <w:lang w:val="sr-Latn-CS"/>
        </w:rPr>
        <w:t xml:space="preserve"> </w:t>
      </w:r>
      <w:r>
        <w:rPr>
          <w:noProof/>
          <w:lang w:val="sr-Latn-CS"/>
        </w:rPr>
        <w:t>tip</w:t>
      </w:r>
      <w:r w:rsidR="00EA0F0C" w:rsidRPr="002E63A1">
        <w:rPr>
          <w:noProof/>
          <w:lang w:val="sr-Latn-CS"/>
        </w:rPr>
        <w:t xml:space="preserve"> (200-400 </w:t>
      </w:r>
      <w:r>
        <w:rPr>
          <w:noProof/>
          <w:lang w:val="sr-Latn-CS"/>
        </w:rPr>
        <w:t>m</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naselje</w:t>
      </w:r>
      <w:r w:rsidR="00EA0F0C" w:rsidRPr="002E63A1">
        <w:rPr>
          <w:noProof/>
          <w:lang w:val="sr-Latn-CS"/>
        </w:rPr>
        <w:t xml:space="preserve"> -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p>
    <w:p w:rsidR="00EA0F0C" w:rsidRPr="002E63A1" w:rsidRDefault="002E63A1" w:rsidP="00EA0F0C">
      <w:pPr>
        <w:ind w:firstLine="708"/>
        <w:jc w:val="both"/>
        <w:rPr>
          <w:noProof/>
          <w:lang w:val="sr-Latn-CS"/>
        </w:rPr>
      </w:pP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izrazito</w:t>
      </w:r>
      <w:r w:rsidR="00EA0F0C" w:rsidRPr="002E63A1">
        <w:rPr>
          <w:noProof/>
          <w:lang w:val="sr-Latn-CS"/>
        </w:rPr>
        <w:t xml:space="preserve"> </w:t>
      </w:r>
      <w:r>
        <w:rPr>
          <w:noProof/>
          <w:lang w:val="sr-Latn-CS"/>
        </w:rPr>
        <w:t>slabo</w:t>
      </w:r>
      <w:r w:rsidR="00EA0F0C" w:rsidRPr="002E63A1">
        <w:rPr>
          <w:noProof/>
          <w:lang w:val="sr-Latn-CS"/>
        </w:rPr>
        <w:t xml:space="preserve"> </w:t>
      </w:r>
      <w:r>
        <w:rPr>
          <w:noProof/>
          <w:lang w:val="sr-Latn-CS"/>
        </w:rPr>
        <w:t>naseljeno</w:t>
      </w:r>
      <w:r w:rsidR="00EA0F0C" w:rsidRPr="002E63A1">
        <w:rPr>
          <w:noProof/>
          <w:lang w:val="sr-Latn-CS"/>
        </w:rPr>
        <w:t xml:space="preserve">. </w:t>
      </w:r>
      <w:r>
        <w:rPr>
          <w:noProof/>
          <w:lang w:val="sr-Latn-CS"/>
        </w:rPr>
        <w:t>Prosečna</w:t>
      </w:r>
      <w:r w:rsidR="00EA0F0C" w:rsidRPr="002E63A1">
        <w:rPr>
          <w:noProof/>
          <w:lang w:val="sr-Latn-CS"/>
        </w:rPr>
        <w:t xml:space="preserve"> </w:t>
      </w:r>
      <w:r>
        <w:rPr>
          <w:noProof/>
          <w:lang w:val="sr-Latn-CS"/>
        </w:rPr>
        <w:t>gustina</w:t>
      </w:r>
      <w:r w:rsidR="00EA0F0C" w:rsidRPr="002E63A1">
        <w:rPr>
          <w:noProof/>
          <w:lang w:val="sr-Latn-CS"/>
        </w:rPr>
        <w:t xml:space="preserve"> </w:t>
      </w:r>
      <w:r>
        <w:rPr>
          <w:noProof/>
          <w:lang w:val="sr-Latn-CS"/>
        </w:rPr>
        <w:t>naseljenosti</w:t>
      </w:r>
      <w:r w:rsidR="00EA0F0C" w:rsidRPr="002E63A1">
        <w:rPr>
          <w:noProof/>
          <w:lang w:val="sr-Latn-CS"/>
        </w:rPr>
        <w:t xml:space="preserve"> </w:t>
      </w:r>
      <w:r>
        <w:rPr>
          <w:noProof/>
          <w:lang w:val="sr-Latn-CS"/>
        </w:rPr>
        <w:t>iznosi</w:t>
      </w:r>
      <w:r w:rsidR="00EA0F0C" w:rsidRPr="002E63A1">
        <w:rPr>
          <w:noProof/>
          <w:lang w:val="sr-Latn-CS"/>
        </w:rPr>
        <w:t xml:space="preserve"> 6,8 </w:t>
      </w:r>
      <w:r>
        <w:rPr>
          <w:noProof/>
          <w:lang w:val="sr-Latn-CS"/>
        </w:rPr>
        <w:t>st</w:t>
      </w:r>
      <w:r w:rsidR="00EA0F0C" w:rsidRPr="002E63A1">
        <w:rPr>
          <w:noProof/>
          <w:lang w:val="sr-Latn-CS"/>
        </w:rPr>
        <w:t>/</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znatno</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republički</w:t>
      </w:r>
      <w:r w:rsidR="00EA0F0C" w:rsidRPr="002E63A1">
        <w:rPr>
          <w:noProof/>
          <w:lang w:val="sr-Latn-CS"/>
        </w:rPr>
        <w:t xml:space="preserve"> </w:t>
      </w:r>
      <w:r>
        <w:rPr>
          <w:noProof/>
          <w:lang w:val="sr-Latn-CS"/>
        </w:rPr>
        <w:t>prosek</w:t>
      </w:r>
      <w:r w:rsidR="00EA0F0C" w:rsidRPr="002E63A1">
        <w:rPr>
          <w:noProof/>
          <w:lang w:val="sr-Latn-CS"/>
        </w:rPr>
        <w:t xml:space="preserve">. </w:t>
      </w:r>
      <w:r>
        <w:rPr>
          <w:noProof/>
          <w:lang w:val="sr-Latn-CS"/>
        </w:rPr>
        <w:t>Gustina</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pokazuje</w:t>
      </w:r>
      <w:r w:rsidR="00EA0F0C" w:rsidRPr="002E63A1">
        <w:rPr>
          <w:noProof/>
          <w:lang w:val="sr-Latn-CS"/>
        </w:rPr>
        <w:t xml:space="preserve"> </w:t>
      </w:r>
      <w:r>
        <w:rPr>
          <w:noProof/>
          <w:lang w:val="sr-Latn-CS"/>
        </w:rPr>
        <w:t>izrazitu</w:t>
      </w:r>
      <w:r w:rsidR="00EA0F0C" w:rsidRPr="002E63A1">
        <w:rPr>
          <w:noProof/>
          <w:lang w:val="sr-Latn-CS"/>
        </w:rPr>
        <w:t xml:space="preserve"> </w:t>
      </w:r>
      <w:r>
        <w:rPr>
          <w:noProof/>
          <w:lang w:val="sr-Latn-CS"/>
        </w:rPr>
        <w:t>neravnomernost</w:t>
      </w:r>
      <w:r w:rsidR="00EA0F0C" w:rsidRPr="002E63A1">
        <w:rPr>
          <w:noProof/>
          <w:lang w:val="sr-Latn-CS"/>
        </w:rPr>
        <w:t xml:space="preserve">, </w:t>
      </w:r>
      <w:r>
        <w:rPr>
          <w:noProof/>
          <w:lang w:val="sr-Latn-CS"/>
        </w:rPr>
        <w:t>varira</w:t>
      </w:r>
      <w:r w:rsidR="00EA0F0C" w:rsidRPr="002E63A1">
        <w:rPr>
          <w:noProof/>
          <w:lang w:val="sr-Latn-CS"/>
        </w:rPr>
        <w:t xml:space="preserve"> </w:t>
      </w:r>
      <w:r>
        <w:rPr>
          <w:noProof/>
          <w:lang w:val="sr-Latn-CS"/>
        </w:rPr>
        <w:t>od</w:t>
      </w:r>
      <w:r w:rsidR="00EA0F0C" w:rsidRPr="002E63A1">
        <w:rPr>
          <w:noProof/>
          <w:lang w:val="sr-Latn-CS"/>
        </w:rPr>
        <w:t xml:space="preserve"> 0,23 </w:t>
      </w:r>
      <w:r>
        <w:rPr>
          <w:noProof/>
          <w:lang w:val="sr-Latn-CS"/>
        </w:rPr>
        <w:t>st</w:t>
      </w:r>
      <w:r w:rsidR="00EA0F0C" w:rsidRPr="002E63A1">
        <w:rPr>
          <w:noProof/>
          <w:lang w:val="sr-Latn-CS"/>
        </w:rPr>
        <w:t>/</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Rastelica</w:t>
      </w:r>
      <w:r w:rsidR="00EA0F0C" w:rsidRPr="002E63A1">
        <w:rPr>
          <w:noProof/>
          <w:lang w:val="sr-Latn-CS"/>
        </w:rPr>
        <w:t xml:space="preserve"> </w:t>
      </w:r>
      <w:r>
        <w:rPr>
          <w:noProof/>
          <w:lang w:val="sr-Latn-CS"/>
        </w:rPr>
        <w:t>do</w:t>
      </w:r>
      <w:r w:rsidR="00EA0F0C" w:rsidRPr="002E63A1">
        <w:rPr>
          <w:noProof/>
          <w:lang w:val="sr-Latn-CS"/>
        </w:rPr>
        <w:t xml:space="preserve"> 53 </w:t>
      </w:r>
      <w:r>
        <w:rPr>
          <w:noProof/>
          <w:lang w:val="sr-Latn-CS"/>
        </w:rPr>
        <w:t>st</w:t>
      </w:r>
      <w:r w:rsidR="00EA0F0C" w:rsidRPr="002E63A1">
        <w:rPr>
          <w:noProof/>
          <w:lang w:val="sr-Latn-CS"/>
        </w:rPr>
        <w:t>/</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w:t>
      </w:r>
    </w:p>
    <w:p w:rsidR="00EA0F0C" w:rsidRPr="002E63A1" w:rsidRDefault="002E63A1" w:rsidP="00EA0F0C">
      <w:pPr>
        <w:ind w:firstLine="708"/>
        <w:jc w:val="both"/>
        <w:rPr>
          <w:noProof/>
          <w:lang w:val="sr-Latn-CS" w:eastAsia="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neposredne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uže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takođe</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šire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33 </w:t>
      </w:r>
      <w:r>
        <w:rPr>
          <w:noProof/>
          <w:lang w:val="sr-Latn-CS"/>
        </w:rPr>
        <w:t>naselja</w:t>
      </w:r>
      <w:r w:rsidR="00EA0F0C" w:rsidRPr="002E63A1">
        <w:rPr>
          <w:noProof/>
          <w:lang w:val="sr-Latn-CS"/>
        </w:rPr>
        <w:t xml:space="preserve">, </w:t>
      </w:r>
      <w:r>
        <w:rPr>
          <w:noProof/>
          <w:lang w:val="sr-Latn-CS"/>
        </w:rPr>
        <w:t>jedino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naselje</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trećoj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devet</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noProof/>
          <w:lang w:val="sr-Latn-CS"/>
        </w:rPr>
      </w:pP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integrisana</w:t>
      </w:r>
      <w:r w:rsidR="00EA0F0C" w:rsidRPr="002E63A1">
        <w:rPr>
          <w:noProof/>
          <w:lang w:val="sr-Latn-CS"/>
        </w:rPr>
        <w:t xml:space="preserve"> </w:t>
      </w:r>
      <w:r>
        <w:rPr>
          <w:noProof/>
          <w:lang w:val="sr-Latn-CS"/>
        </w:rPr>
        <w:t>ni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funkcionalno</w:t>
      </w:r>
      <w:r w:rsidR="00EA0F0C" w:rsidRPr="002E63A1">
        <w:rPr>
          <w:noProof/>
          <w:lang w:val="sr-Latn-CS"/>
        </w:rPr>
        <w:t xml:space="preserve"> </w:t>
      </w:r>
      <w:r>
        <w:rPr>
          <w:noProof/>
          <w:lang w:val="sr-Latn-CS"/>
        </w:rPr>
        <w:t>urbano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usmerena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grad</w:t>
      </w:r>
      <w:r w:rsidR="00EA0F0C" w:rsidRPr="002E63A1">
        <w:rPr>
          <w:noProof/>
          <w:lang w:val="sr-Latn-CS"/>
        </w:rPr>
        <w:t xml:space="preserve"> </w:t>
      </w:r>
      <w:r>
        <w:rPr>
          <w:noProof/>
          <w:lang w:val="sr-Latn-CS"/>
        </w:rPr>
        <w:t>Kruševac</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sedište</w:t>
      </w:r>
      <w:r w:rsidR="00EA0F0C" w:rsidRPr="002E63A1">
        <w:rPr>
          <w:noProof/>
          <w:lang w:val="sr-Latn-CS"/>
        </w:rPr>
        <w:t xml:space="preserve"> </w:t>
      </w:r>
      <w:r>
        <w:rPr>
          <w:noProof/>
          <w:lang w:val="sr-Latn-CS"/>
        </w:rPr>
        <w:t>Rasinskog</w:t>
      </w:r>
      <w:r w:rsidR="00EA0F0C" w:rsidRPr="002E63A1">
        <w:rPr>
          <w:noProof/>
          <w:lang w:val="sr-Latn-CS"/>
        </w:rPr>
        <w:t xml:space="preserve"> </w:t>
      </w:r>
      <w:r>
        <w:rPr>
          <w:noProof/>
          <w:lang w:val="sr-Latn-CS"/>
        </w:rPr>
        <w:t>upravnog</w:t>
      </w:r>
      <w:r w:rsidR="00EA0F0C" w:rsidRPr="002E63A1">
        <w:rPr>
          <w:noProof/>
          <w:lang w:val="sr-Latn-CS"/>
        </w:rPr>
        <w:t xml:space="preserve"> </w:t>
      </w:r>
      <w:r>
        <w:rPr>
          <w:noProof/>
          <w:lang w:val="sr-Latn-CS"/>
        </w:rPr>
        <w:t>okruga</w:t>
      </w:r>
      <w:r w:rsidR="00EA0F0C" w:rsidRPr="002E63A1">
        <w:rPr>
          <w:noProof/>
          <w:lang w:val="sr-Latn-CS"/>
        </w:rPr>
        <w:t xml:space="preserve">. </w:t>
      </w:r>
      <w:r>
        <w:rPr>
          <w:noProof/>
          <w:lang w:val="sr-Latn-CS"/>
        </w:rPr>
        <w:t>Veze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Kruševcem</w:t>
      </w:r>
      <w:r w:rsidR="00EA0F0C" w:rsidRPr="002E63A1">
        <w:rPr>
          <w:noProof/>
          <w:lang w:val="sr-Latn-CS"/>
        </w:rPr>
        <w:t xml:space="preserve"> </w:t>
      </w:r>
      <w:r>
        <w:rPr>
          <w:noProof/>
          <w:lang w:val="sr-Latn-CS"/>
        </w:rPr>
        <w:t>ostvaruju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izlaska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koridor</w:t>
      </w:r>
      <w:r w:rsidR="00EA0F0C" w:rsidRPr="002E63A1">
        <w:rPr>
          <w:noProof/>
          <w:lang w:val="sr-Latn-CS"/>
        </w:rPr>
        <w:t xml:space="preserve"> </w:t>
      </w:r>
      <w:r>
        <w:rPr>
          <w:noProof/>
          <w:lang w:val="sr-Latn-CS"/>
        </w:rPr>
        <w:t>E</w:t>
      </w:r>
      <w:r w:rsidR="00EA0F0C" w:rsidRPr="002E63A1">
        <w:rPr>
          <w:noProof/>
          <w:lang w:val="sr-Latn-CS"/>
        </w:rPr>
        <w:t xml:space="preserve">-75, </w:t>
      </w:r>
      <w:r>
        <w:rPr>
          <w:noProof/>
          <w:lang w:val="sr-Latn-CS"/>
        </w:rPr>
        <w:t>kruševačke</w:t>
      </w:r>
      <w:r w:rsidR="00EA0F0C" w:rsidRPr="002E63A1">
        <w:rPr>
          <w:noProof/>
          <w:lang w:val="sr-Latn-CS"/>
        </w:rPr>
        <w:t xml:space="preserve"> </w:t>
      </w:r>
      <w:r>
        <w:rPr>
          <w:noProof/>
          <w:lang w:val="sr-Latn-CS"/>
        </w:rPr>
        <w:t>industrije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vodoakumulacije</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Rasini</w:t>
      </w:r>
      <w:r w:rsidR="00EA0F0C" w:rsidRPr="002E63A1">
        <w:rPr>
          <w:noProof/>
          <w:lang w:val="sr-Latn-CS"/>
        </w:rPr>
        <w:t>.</w:t>
      </w:r>
    </w:p>
    <w:p w:rsidR="00EA0F0C" w:rsidRPr="002E63A1" w:rsidRDefault="002E63A1" w:rsidP="00EA0F0C">
      <w:pPr>
        <w:autoSpaceDE w:val="0"/>
        <w:autoSpaceDN w:val="0"/>
        <w:adjustRightInd w:val="0"/>
        <w:ind w:firstLine="708"/>
        <w:jc w:val="both"/>
        <w:rPr>
          <w:noProof/>
          <w:lang w:val="sr-Latn-CS"/>
        </w:rPr>
      </w:pP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usmerena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grad</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sedište</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upravnog</w:t>
      </w:r>
      <w:r w:rsidR="00EA0F0C" w:rsidRPr="002E63A1">
        <w:rPr>
          <w:noProof/>
          <w:lang w:val="sr-Latn-CS"/>
        </w:rPr>
        <w:t xml:space="preserve"> </w:t>
      </w:r>
      <w:r>
        <w:rPr>
          <w:noProof/>
          <w:lang w:val="sr-Latn-CS"/>
        </w:rPr>
        <w:t>okruga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kojeg</w:t>
      </w:r>
      <w:r w:rsidR="00EA0F0C" w:rsidRPr="002E63A1">
        <w:rPr>
          <w:noProof/>
          <w:lang w:val="sr-Latn-CS"/>
        </w:rPr>
        <w:t xml:space="preserve"> </w:t>
      </w:r>
      <w:r>
        <w:rPr>
          <w:noProof/>
          <w:lang w:val="sr-Latn-CS"/>
        </w:rPr>
        <w:t>ostvaruju</w:t>
      </w:r>
      <w:r w:rsidR="00EA0F0C" w:rsidRPr="002E63A1">
        <w:rPr>
          <w:noProof/>
          <w:lang w:val="sr-Latn-CS"/>
        </w:rPr>
        <w:t xml:space="preserve"> </w:t>
      </w:r>
      <w:r>
        <w:rPr>
          <w:noProof/>
          <w:lang w:val="sr-Latn-CS"/>
        </w:rPr>
        <w:t>izlazak</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koridor</w:t>
      </w:r>
      <w:r w:rsidR="00EA0F0C" w:rsidRPr="002E63A1">
        <w:rPr>
          <w:noProof/>
          <w:lang w:val="sr-Latn-CS"/>
        </w:rPr>
        <w:t xml:space="preserve"> </w:t>
      </w:r>
      <w:r>
        <w:rPr>
          <w:noProof/>
          <w:lang w:val="sr-Latn-CS"/>
        </w:rPr>
        <w:t>E</w:t>
      </w:r>
      <w:r w:rsidR="00EA0F0C" w:rsidRPr="002E63A1">
        <w:rPr>
          <w:noProof/>
          <w:lang w:val="sr-Latn-CS"/>
        </w:rPr>
        <w:t xml:space="preserve">-75 </w:t>
      </w:r>
      <w:r>
        <w:rPr>
          <w:noProof/>
          <w:lang w:val="sr-Latn-CS"/>
        </w:rPr>
        <w:t>i</w:t>
      </w:r>
      <w:r w:rsidR="00EA0F0C" w:rsidRPr="002E63A1">
        <w:rPr>
          <w:noProof/>
          <w:lang w:val="sr-Latn-CS"/>
        </w:rPr>
        <w:t xml:space="preserve"> </w:t>
      </w:r>
      <w:r>
        <w:rPr>
          <w:noProof/>
          <w:lang w:val="sr-Latn-CS"/>
        </w:rPr>
        <w:t>vezu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gradom</w:t>
      </w:r>
      <w:r w:rsidR="00EA0F0C" w:rsidRPr="002E63A1">
        <w:rPr>
          <w:noProof/>
          <w:lang w:val="sr-Latn-CS"/>
        </w:rPr>
        <w:t xml:space="preserve"> </w:t>
      </w:r>
      <w:r>
        <w:rPr>
          <w:noProof/>
          <w:lang w:val="sr-Latn-CS"/>
        </w:rPr>
        <w:t>Nišem</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centrom</w:t>
      </w:r>
      <w:r w:rsidR="00EA0F0C" w:rsidRPr="002E63A1">
        <w:rPr>
          <w:noProof/>
          <w:lang w:val="sr-Latn-CS"/>
        </w:rPr>
        <w:t xml:space="preserve"> </w:t>
      </w:r>
      <w:r>
        <w:rPr>
          <w:noProof/>
          <w:lang w:val="sr-Latn-CS"/>
        </w:rPr>
        <w:t>međunarodnog</w:t>
      </w:r>
      <w:r w:rsidR="00EA0F0C" w:rsidRPr="002E63A1">
        <w:rPr>
          <w:noProof/>
          <w:lang w:val="sr-Latn-CS"/>
        </w:rPr>
        <w:t xml:space="preserve"> </w:t>
      </w:r>
      <w:r>
        <w:rPr>
          <w:noProof/>
          <w:lang w:val="sr-Latn-CS"/>
        </w:rPr>
        <w:t>značaja</w:t>
      </w:r>
      <w:r w:rsidR="00EA0F0C" w:rsidRPr="002E63A1">
        <w:rPr>
          <w:noProof/>
          <w:lang w:val="sr-Latn-CS"/>
        </w:rPr>
        <w:t xml:space="preserve">. </w:t>
      </w:r>
    </w:p>
    <w:p w:rsidR="00EA0F0C" w:rsidRPr="002E63A1" w:rsidRDefault="00EA0F0C" w:rsidP="00EA0F0C">
      <w:pPr>
        <w:autoSpaceDE w:val="0"/>
        <w:autoSpaceDN w:val="0"/>
        <w:adjustRightInd w:val="0"/>
        <w:ind w:firstLine="70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3.1.2.3.3. </w:t>
      </w:r>
      <w:r w:rsidR="002E63A1">
        <w:rPr>
          <w:bCs/>
          <w:noProof/>
          <w:lang w:val="sr-Latn-CS"/>
        </w:rPr>
        <w:t>Socijalni</w:t>
      </w:r>
      <w:r w:rsidRPr="002E63A1">
        <w:rPr>
          <w:bCs/>
          <w:noProof/>
          <w:lang w:val="sr-Latn-CS"/>
        </w:rPr>
        <w:t xml:space="preserve"> </w:t>
      </w:r>
      <w:r w:rsidR="002E63A1">
        <w:rPr>
          <w:bCs/>
          <w:noProof/>
          <w:lang w:val="sr-Latn-CS"/>
        </w:rPr>
        <w:t>razvoj</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naselju</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seoski</w:t>
      </w:r>
      <w:r w:rsidR="00EA0F0C" w:rsidRPr="002E63A1">
        <w:rPr>
          <w:noProof/>
          <w:lang w:val="sr-Latn-CS"/>
        </w:rPr>
        <w:t xml:space="preserve"> </w:t>
      </w:r>
      <w:r>
        <w:rPr>
          <w:noProof/>
          <w:lang w:val="sr-Latn-CS"/>
        </w:rPr>
        <w:t>vrtić</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predškolskim</w:t>
      </w:r>
      <w:r w:rsidR="00EA0F0C" w:rsidRPr="002E63A1">
        <w:rPr>
          <w:noProof/>
          <w:lang w:val="sr-Latn-CS"/>
        </w:rPr>
        <w:t xml:space="preserve"> </w:t>
      </w:r>
      <w:r>
        <w:rPr>
          <w:noProof/>
          <w:lang w:val="sr-Latn-CS"/>
        </w:rPr>
        <w:t>programom</w:t>
      </w:r>
      <w:r w:rsidR="00EA0F0C" w:rsidRPr="002E63A1">
        <w:rPr>
          <w:noProof/>
          <w:lang w:val="sr-Latn-CS"/>
        </w:rPr>
        <w:t xml:space="preserve">, </w:t>
      </w:r>
      <w:r>
        <w:rPr>
          <w:noProof/>
          <w:lang w:val="sr-Latn-CS"/>
        </w:rPr>
        <w:t>čiji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matični</w:t>
      </w:r>
      <w:r w:rsidR="00EA0F0C" w:rsidRPr="002E63A1">
        <w:rPr>
          <w:noProof/>
          <w:lang w:val="sr-Latn-CS"/>
        </w:rPr>
        <w:t xml:space="preserve"> </w:t>
      </w:r>
      <w:r>
        <w:rPr>
          <w:noProof/>
          <w:lang w:val="sr-Latn-CS"/>
        </w:rPr>
        <w:t>vrtić</w:t>
      </w:r>
      <w:r w:rsidR="00EA0F0C" w:rsidRPr="002E63A1">
        <w:rPr>
          <w:noProof/>
          <w:lang w:val="sr-Latn-CS"/>
        </w:rPr>
        <w:t xml:space="preserve"> „</w:t>
      </w:r>
      <w:r>
        <w:rPr>
          <w:noProof/>
          <w:lang w:val="sr-Latn-CS"/>
        </w:rPr>
        <w:t>Pahuljica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Brusu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obezbeđeni</w:t>
      </w:r>
      <w:r w:rsidR="00EA0F0C" w:rsidRPr="002E63A1">
        <w:rPr>
          <w:noProof/>
          <w:lang w:val="sr-Latn-CS"/>
        </w:rPr>
        <w:t xml:space="preserve"> </w:t>
      </w:r>
      <w:r>
        <w:rPr>
          <w:noProof/>
          <w:lang w:val="sr-Latn-CS"/>
        </w:rPr>
        <w:t>kapaciteti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predškolskog</w:t>
      </w:r>
      <w:r w:rsidR="00EA0F0C" w:rsidRPr="002E63A1">
        <w:rPr>
          <w:noProof/>
          <w:lang w:val="sr-Latn-CS"/>
        </w:rPr>
        <w:t xml:space="preserve"> </w:t>
      </w:r>
      <w:r>
        <w:rPr>
          <w:noProof/>
          <w:lang w:val="sr-Latn-CS"/>
        </w:rPr>
        <w:t>obrazovanja</w:t>
      </w:r>
      <w:r w:rsidR="00EA0F0C" w:rsidRPr="002E63A1">
        <w:rPr>
          <w:noProof/>
          <w:lang w:val="sr-Latn-CS"/>
        </w:rPr>
        <w:t xml:space="preserve">, </w:t>
      </w:r>
      <w:r>
        <w:rPr>
          <w:noProof/>
          <w:lang w:val="sr-Latn-CS"/>
        </w:rPr>
        <w:t>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ukupna</w:t>
      </w:r>
      <w:r w:rsidR="00EA0F0C" w:rsidRPr="002E63A1">
        <w:rPr>
          <w:noProof/>
          <w:lang w:val="sr-Latn-CS"/>
        </w:rPr>
        <w:t xml:space="preserve"> </w:t>
      </w:r>
      <w:r>
        <w:rPr>
          <w:noProof/>
          <w:lang w:val="sr-Latn-CS"/>
        </w:rPr>
        <w:t>ocena</w:t>
      </w:r>
      <w:r w:rsidR="00EA0F0C" w:rsidRPr="002E63A1">
        <w:rPr>
          <w:noProof/>
          <w:lang w:val="sr-Latn-CS"/>
        </w:rPr>
        <w:t xml:space="preserve"> </w:t>
      </w:r>
      <w:r>
        <w:rPr>
          <w:noProof/>
          <w:lang w:val="sr-Latn-CS"/>
        </w:rPr>
        <w:t>pokrivenosti</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osnovnom</w:t>
      </w:r>
      <w:r w:rsidR="00EA0F0C" w:rsidRPr="002E63A1">
        <w:rPr>
          <w:noProof/>
          <w:lang w:val="sr-Latn-CS"/>
        </w:rPr>
        <w:t xml:space="preserve"> </w:t>
      </w:r>
      <w:r>
        <w:rPr>
          <w:noProof/>
          <w:lang w:val="sr-Latn-CS"/>
        </w:rPr>
        <w:t>javnom</w:t>
      </w:r>
      <w:r w:rsidR="00EA0F0C" w:rsidRPr="002E63A1">
        <w:rPr>
          <w:noProof/>
          <w:lang w:val="sr-Latn-CS"/>
        </w:rPr>
        <w:t xml:space="preserve"> </w:t>
      </w:r>
      <w:r>
        <w:rPr>
          <w:noProof/>
          <w:lang w:val="sr-Latn-CS"/>
        </w:rPr>
        <w:t>uslugom</w:t>
      </w:r>
      <w:r w:rsidR="00EA0F0C" w:rsidRPr="002E63A1">
        <w:rPr>
          <w:noProof/>
          <w:lang w:val="sr-Latn-CS"/>
        </w:rPr>
        <w:t xml:space="preserve"> </w:t>
      </w:r>
      <w:r>
        <w:rPr>
          <w:noProof/>
          <w:lang w:val="sr-Latn-CS"/>
        </w:rPr>
        <w:t>nezadovoljavajuća</w:t>
      </w:r>
      <w:r w:rsidR="00EA0F0C" w:rsidRPr="002E63A1">
        <w:rPr>
          <w:noProof/>
          <w:lang w:val="sr-Latn-CS"/>
        </w:rPr>
        <w:t xml:space="preserve">. </w:t>
      </w:r>
    </w:p>
    <w:p w:rsidR="00EA0F0C" w:rsidRPr="002E63A1" w:rsidRDefault="00EA0F0C" w:rsidP="00EA0F0C">
      <w:pPr>
        <w:ind w:firstLine="748"/>
        <w:jc w:val="both"/>
        <w:rPr>
          <w:noProof/>
          <w:lang w:val="sr-Latn-CS"/>
        </w:rPr>
      </w:pPr>
      <w:r w:rsidRPr="002E63A1">
        <w:rPr>
          <w:noProof/>
          <w:lang w:val="sr-Latn-CS"/>
        </w:rPr>
        <w:t xml:space="preserve"> </w:t>
      </w:r>
      <w:r w:rsidR="002E63A1">
        <w:rPr>
          <w:noProof/>
          <w:lang w:val="sr-Latn-CS"/>
        </w:rPr>
        <w:t>Mreža</w:t>
      </w:r>
      <w:r w:rsidRPr="002E63A1">
        <w:rPr>
          <w:noProof/>
          <w:lang w:val="sr-Latn-CS"/>
        </w:rPr>
        <w:t xml:space="preserve"> </w:t>
      </w:r>
      <w:r w:rsidR="002E63A1">
        <w:rPr>
          <w:noProof/>
          <w:lang w:val="sr-Latn-CS"/>
        </w:rPr>
        <w:t>osnovnih</w:t>
      </w:r>
      <w:r w:rsidRPr="002E63A1">
        <w:rPr>
          <w:noProof/>
          <w:lang w:val="sr-Latn-CS"/>
        </w:rPr>
        <w:t xml:space="preserve"> </w:t>
      </w:r>
      <w:r w:rsidR="002E63A1">
        <w:rPr>
          <w:noProof/>
          <w:lang w:val="sr-Latn-CS"/>
        </w:rPr>
        <w:t>škola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obzirom</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negativne</w:t>
      </w:r>
      <w:r w:rsidRPr="002E63A1">
        <w:rPr>
          <w:noProof/>
          <w:lang w:val="sr-Latn-CS"/>
        </w:rPr>
        <w:t xml:space="preserve"> </w:t>
      </w:r>
      <w:r w:rsidR="002E63A1">
        <w:rPr>
          <w:noProof/>
          <w:lang w:val="sr-Latn-CS"/>
        </w:rPr>
        <w:t>demografske</w:t>
      </w:r>
      <w:r w:rsidRPr="002E63A1">
        <w:rPr>
          <w:noProof/>
          <w:lang w:val="sr-Latn-CS"/>
        </w:rPr>
        <w:t xml:space="preserve"> </w:t>
      </w:r>
      <w:r w:rsidR="002E63A1">
        <w:rPr>
          <w:noProof/>
          <w:lang w:val="sr-Latn-CS"/>
        </w:rPr>
        <w:t>trendove</w:t>
      </w:r>
      <w:r w:rsidRPr="002E63A1">
        <w:rPr>
          <w:noProof/>
          <w:lang w:val="sr-Latn-CS"/>
        </w:rPr>
        <w:t xml:space="preserve">, </w:t>
      </w:r>
      <w:r w:rsidR="002E63A1">
        <w:rPr>
          <w:noProof/>
          <w:lang w:val="sr-Latn-CS"/>
        </w:rPr>
        <w:t>relativno</w:t>
      </w:r>
      <w:r w:rsidRPr="002E63A1">
        <w:rPr>
          <w:noProof/>
          <w:lang w:val="sr-Latn-CS"/>
        </w:rPr>
        <w:t xml:space="preserve"> </w:t>
      </w:r>
      <w:r w:rsidR="002E63A1">
        <w:rPr>
          <w:noProof/>
          <w:lang w:val="sr-Latn-CS"/>
        </w:rPr>
        <w:t>dobro</w:t>
      </w:r>
      <w:r w:rsidRPr="002E63A1">
        <w:rPr>
          <w:noProof/>
          <w:lang w:val="sr-Latn-CS"/>
        </w:rPr>
        <w:t xml:space="preserve"> </w:t>
      </w:r>
      <w:r w:rsidR="002E63A1">
        <w:rPr>
          <w:noProof/>
          <w:lang w:val="sr-Latn-CS"/>
        </w:rPr>
        <w:t>razvijena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pripada</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nalazi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pet</w:t>
      </w:r>
      <w:r w:rsidRPr="002E63A1">
        <w:rPr>
          <w:noProof/>
          <w:lang w:val="sr-Latn-CS"/>
        </w:rPr>
        <w:t xml:space="preserve"> </w:t>
      </w:r>
      <w:r w:rsidR="002E63A1">
        <w:rPr>
          <w:noProof/>
          <w:lang w:val="sr-Latn-CS"/>
        </w:rPr>
        <w:t>osnovnih</w:t>
      </w:r>
      <w:r w:rsidRPr="002E63A1">
        <w:rPr>
          <w:noProof/>
          <w:lang w:val="sr-Latn-CS"/>
        </w:rPr>
        <w:t xml:space="preserve"> </w:t>
      </w:r>
      <w:r w:rsidR="002E63A1">
        <w:rPr>
          <w:noProof/>
          <w:lang w:val="sr-Latn-CS"/>
        </w:rPr>
        <w:t>škola</w:t>
      </w:r>
      <w:r w:rsidRPr="002E63A1">
        <w:rPr>
          <w:noProof/>
          <w:lang w:val="sr-Latn-CS"/>
        </w:rPr>
        <w:t xml:space="preserve">. </w:t>
      </w:r>
      <w:r w:rsidR="002E63A1">
        <w:rPr>
          <w:noProof/>
          <w:lang w:val="sr-Latn-CS"/>
        </w:rPr>
        <w:t>Dve</w:t>
      </w:r>
      <w:r w:rsidRPr="002E63A1">
        <w:rPr>
          <w:noProof/>
          <w:lang w:val="sr-Latn-CS"/>
        </w:rPr>
        <w:t xml:space="preserve"> </w:t>
      </w:r>
      <w:r w:rsidR="002E63A1">
        <w:rPr>
          <w:noProof/>
          <w:lang w:val="sr-Latn-CS"/>
        </w:rPr>
        <w:t>škole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osmogodišnje</w:t>
      </w:r>
      <w:r w:rsidRPr="002E63A1">
        <w:rPr>
          <w:noProof/>
          <w:lang w:val="sr-Latn-CS"/>
        </w:rPr>
        <w:t xml:space="preserve">: </w:t>
      </w:r>
      <w:r w:rsidR="002E63A1">
        <w:rPr>
          <w:noProof/>
          <w:lang w:val="sr-Latn-CS"/>
        </w:rPr>
        <w:t>matična</w:t>
      </w:r>
      <w:r w:rsidRPr="002E63A1">
        <w:rPr>
          <w:noProof/>
          <w:lang w:val="sr-Latn-CS"/>
        </w:rPr>
        <w:t xml:space="preserve"> </w:t>
      </w:r>
      <w:r w:rsidR="002E63A1">
        <w:rPr>
          <w:noProof/>
          <w:lang w:val="sr-Latn-CS"/>
        </w:rPr>
        <w:t>škola</w:t>
      </w:r>
      <w:r w:rsidRPr="002E63A1">
        <w:rPr>
          <w:noProof/>
          <w:lang w:val="sr-Latn-CS"/>
        </w:rPr>
        <w:t xml:space="preserve"> „</w:t>
      </w:r>
      <w:r w:rsidR="002E63A1">
        <w:rPr>
          <w:noProof/>
          <w:lang w:val="sr-Latn-CS"/>
        </w:rPr>
        <w:t>Vuk</w:t>
      </w:r>
      <w:r w:rsidRPr="002E63A1">
        <w:rPr>
          <w:noProof/>
          <w:lang w:val="sr-Latn-CS"/>
        </w:rPr>
        <w:t xml:space="preserve"> </w:t>
      </w:r>
      <w:r w:rsidR="002E63A1">
        <w:rPr>
          <w:noProof/>
          <w:lang w:val="sr-Latn-CS"/>
        </w:rPr>
        <w:t>Karadžić</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Blaževu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područna</w:t>
      </w:r>
      <w:r w:rsidRPr="002E63A1">
        <w:rPr>
          <w:noProof/>
          <w:lang w:val="sr-Latn-CS"/>
        </w:rPr>
        <w:t xml:space="preserve"> </w:t>
      </w:r>
      <w:r w:rsidR="002E63A1">
        <w:rPr>
          <w:noProof/>
          <w:lang w:val="sr-Latn-CS"/>
        </w:rPr>
        <w:t>škola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naselju</w:t>
      </w:r>
      <w:r w:rsidRPr="002E63A1">
        <w:rPr>
          <w:noProof/>
          <w:lang w:val="sr-Latn-CS"/>
        </w:rPr>
        <w:t xml:space="preserve"> </w:t>
      </w:r>
      <w:r w:rsidR="002E63A1">
        <w:rPr>
          <w:noProof/>
          <w:lang w:val="sr-Latn-CS"/>
        </w:rPr>
        <w:t>Batote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matičnom</w:t>
      </w:r>
      <w:r w:rsidRPr="002E63A1">
        <w:rPr>
          <w:noProof/>
          <w:lang w:val="sr-Latn-CS"/>
        </w:rPr>
        <w:t xml:space="preserve"> </w:t>
      </w:r>
      <w:r w:rsidR="002E63A1">
        <w:rPr>
          <w:noProof/>
          <w:lang w:val="sr-Latn-CS"/>
        </w:rPr>
        <w:t>Osnovnom</w:t>
      </w:r>
      <w:r w:rsidRPr="002E63A1">
        <w:rPr>
          <w:noProof/>
          <w:lang w:val="sr-Latn-CS"/>
        </w:rPr>
        <w:t xml:space="preserve"> </w:t>
      </w:r>
      <w:r w:rsidR="002E63A1">
        <w:rPr>
          <w:noProof/>
          <w:lang w:val="sr-Latn-CS"/>
        </w:rPr>
        <w:t>školom</w:t>
      </w:r>
      <w:r w:rsidRPr="002E63A1">
        <w:rPr>
          <w:noProof/>
          <w:lang w:val="sr-Latn-CS"/>
        </w:rPr>
        <w:t xml:space="preserve"> „</w:t>
      </w:r>
      <w:r w:rsidR="002E63A1">
        <w:rPr>
          <w:noProof/>
          <w:lang w:val="sr-Latn-CS"/>
        </w:rPr>
        <w:t>Jovan</w:t>
      </w:r>
      <w:r w:rsidRPr="002E63A1">
        <w:rPr>
          <w:noProof/>
          <w:lang w:val="sr-Latn-CS"/>
        </w:rPr>
        <w:t xml:space="preserve"> </w:t>
      </w:r>
      <w:r w:rsidR="002E63A1">
        <w:rPr>
          <w:noProof/>
          <w:lang w:val="sr-Latn-CS"/>
        </w:rPr>
        <w:t>Jovanović</w:t>
      </w:r>
      <w:r w:rsidRPr="002E63A1">
        <w:rPr>
          <w:noProof/>
          <w:lang w:val="sr-Latn-CS"/>
        </w:rPr>
        <w:t xml:space="preserve"> </w:t>
      </w:r>
      <w:r w:rsidR="002E63A1">
        <w:rPr>
          <w:noProof/>
          <w:lang w:val="sr-Latn-CS"/>
        </w:rPr>
        <w:t>Zmaj</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Brusu</w:t>
      </w:r>
      <w:r w:rsidRPr="002E63A1">
        <w:rPr>
          <w:noProof/>
          <w:lang w:val="sr-Latn-CS"/>
        </w:rPr>
        <w:t xml:space="preserve">. </w:t>
      </w:r>
      <w:r w:rsidR="002E63A1">
        <w:rPr>
          <w:noProof/>
          <w:lang w:val="sr-Latn-CS"/>
        </w:rPr>
        <w:t>Četvorogodišnje</w:t>
      </w:r>
      <w:r w:rsidRPr="002E63A1">
        <w:rPr>
          <w:noProof/>
          <w:lang w:val="sr-Latn-CS"/>
        </w:rPr>
        <w:t xml:space="preserve"> </w:t>
      </w:r>
      <w:r w:rsidR="002E63A1">
        <w:rPr>
          <w:noProof/>
          <w:lang w:val="sr-Latn-CS"/>
        </w:rPr>
        <w:t>škole</w:t>
      </w:r>
      <w:r w:rsidRPr="002E63A1">
        <w:rPr>
          <w:noProof/>
          <w:lang w:val="sr-Latn-CS"/>
        </w:rPr>
        <w:t xml:space="preserve"> </w:t>
      </w:r>
      <w:r w:rsidR="002E63A1">
        <w:rPr>
          <w:noProof/>
          <w:lang w:val="sr-Latn-CS"/>
        </w:rPr>
        <w:t>nalaze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Donje</w:t>
      </w:r>
      <w:r w:rsidRPr="002E63A1">
        <w:rPr>
          <w:noProof/>
          <w:lang w:val="sr-Latn-CS"/>
        </w:rPr>
        <w:t xml:space="preserve"> </w:t>
      </w:r>
      <w:r w:rsidR="002E63A1">
        <w:rPr>
          <w:noProof/>
          <w:lang w:val="sr-Latn-CS"/>
        </w:rPr>
        <w:t>Leviće</w:t>
      </w:r>
      <w:r w:rsidRPr="002E63A1">
        <w:rPr>
          <w:noProof/>
          <w:lang w:val="sr-Latn-CS"/>
        </w:rPr>
        <w:t xml:space="preserve"> (</w:t>
      </w:r>
      <w:r w:rsidR="002E63A1">
        <w:rPr>
          <w:noProof/>
          <w:lang w:val="sr-Latn-CS"/>
        </w:rPr>
        <w:t>područno</w:t>
      </w:r>
      <w:r w:rsidRPr="002E63A1">
        <w:rPr>
          <w:noProof/>
          <w:lang w:val="sr-Latn-CS"/>
        </w:rPr>
        <w:t xml:space="preserve"> </w:t>
      </w:r>
      <w:r w:rsidR="002E63A1">
        <w:rPr>
          <w:noProof/>
          <w:lang w:val="sr-Latn-CS"/>
        </w:rPr>
        <w:t>odeljenje</w:t>
      </w:r>
      <w:r w:rsidRPr="002E63A1">
        <w:rPr>
          <w:noProof/>
          <w:lang w:val="sr-Latn-CS"/>
        </w:rPr>
        <w:t xml:space="preserve"> </w:t>
      </w:r>
      <w:r w:rsidR="002E63A1">
        <w:rPr>
          <w:noProof/>
          <w:lang w:val="sr-Latn-CS"/>
        </w:rPr>
        <w:t>matične</w:t>
      </w:r>
      <w:r w:rsidRPr="002E63A1">
        <w:rPr>
          <w:noProof/>
          <w:lang w:val="sr-Latn-CS"/>
        </w:rPr>
        <w:t xml:space="preserve"> </w:t>
      </w:r>
      <w:r w:rsidR="002E63A1">
        <w:rPr>
          <w:noProof/>
          <w:lang w:val="sr-Latn-CS"/>
        </w:rPr>
        <w:t>škole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Blaževu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Brzeće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Šošići</w:t>
      </w:r>
      <w:r w:rsidRPr="002E63A1">
        <w:rPr>
          <w:noProof/>
          <w:lang w:val="sr-Latn-CS"/>
        </w:rPr>
        <w:t xml:space="preserve"> (</w:t>
      </w:r>
      <w:r w:rsidR="002E63A1">
        <w:rPr>
          <w:noProof/>
          <w:lang w:val="sr-Latn-CS"/>
        </w:rPr>
        <w:t>područna</w:t>
      </w:r>
      <w:r w:rsidRPr="002E63A1">
        <w:rPr>
          <w:noProof/>
          <w:lang w:val="sr-Latn-CS"/>
        </w:rPr>
        <w:t xml:space="preserve"> </w:t>
      </w:r>
      <w:r w:rsidR="002E63A1">
        <w:rPr>
          <w:noProof/>
          <w:lang w:val="sr-Latn-CS"/>
        </w:rPr>
        <w:t>odeljenja</w:t>
      </w:r>
      <w:r w:rsidRPr="002E63A1">
        <w:rPr>
          <w:noProof/>
          <w:lang w:val="sr-Latn-CS"/>
        </w:rPr>
        <w:t xml:space="preserve"> </w:t>
      </w:r>
      <w:r w:rsidR="002E63A1">
        <w:rPr>
          <w:noProof/>
          <w:lang w:val="sr-Latn-CS"/>
        </w:rPr>
        <w:t>matične</w:t>
      </w:r>
      <w:r w:rsidRPr="002E63A1">
        <w:rPr>
          <w:noProof/>
          <w:lang w:val="sr-Latn-CS"/>
        </w:rPr>
        <w:t xml:space="preserve"> </w:t>
      </w:r>
      <w:r w:rsidR="002E63A1">
        <w:rPr>
          <w:noProof/>
          <w:lang w:val="sr-Latn-CS"/>
        </w:rPr>
        <w:t>škole</w:t>
      </w:r>
      <w:r w:rsidRPr="002E63A1">
        <w:rPr>
          <w:noProof/>
          <w:lang w:val="sr-Latn-CS"/>
        </w:rPr>
        <w:t xml:space="preserve"> „</w:t>
      </w:r>
      <w:r w:rsidR="002E63A1">
        <w:rPr>
          <w:noProof/>
          <w:lang w:val="sr-Latn-CS"/>
        </w:rPr>
        <w:t>Prvi</w:t>
      </w:r>
      <w:r w:rsidRPr="002E63A1">
        <w:rPr>
          <w:noProof/>
          <w:lang w:val="sr-Latn-CS"/>
        </w:rPr>
        <w:t xml:space="preserve"> </w:t>
      </w:r>
      <w:r w:rsidR="002E63A1">
        <w:rPr>
          <w:noProof/>
          <w:lang w:val="sr-Latn-CS"/>
        </w:rPr>
        <w:t>maj</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Vlajkovcima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pripada</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nalazi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pet</w:t>
      </w:r>
      <w:r w:rsidRPr="002E63A1">
        <w:rPr>
          <w:noProof/>
          <w:lang w:val="sr-Latn-CS"/>
        </w:rPr>
        <w:t xml:space="preserve"> </w:t>
      </w:r>
      <w:r w:rsidR="002E63A1">
        <w:rPr>
          <w:noProof/>
          <w:lang w:val="sr-Latn-CS"/>
        </w:rPr>
        <w:t>škola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područnih</w:t>
      </w:r>
      <w:r w:rsidRPr="002E63A1">
        <w:rPr>
          <w:noProof/>
          <w:lang w:val="sr-Latn-CS"/>
        </w:rPr>
        <w:t xml:space="preserve"> </w:t>
      </w:r>
      <w:r w:rsidR="002E63A1">
        <w:rPr>
          <w:noProof/>
          <w:lang w:val="sr-Latn-CS"/>
        </w:rPr>
        <w:t>odeljenja</w:t>
      </w:r>
      <w:r w:rsidRPr="002E63A1">
        <w:rPr>
          <w:noProof/>
          <w:lang w:val="sr-Latn-CS"/>
        </w:rPr>
        <w:t xml:space="preserve"> </w:t>
      </w:r>
      <w:r w:rsidR="002E63A1">
        <w:rPr>
          <w:noProof/>
          <w:lang w:val="sr-Latn-CS"/>
        </w:rPr>
        <w:t>matične</w:t>
      </w:r>
      <w:r w:rsidRPr="002E63A1">
        <w:rPr>
          <w:noProof/>
          <w:lang w:val="sr-Latn-CS"/>
        </w:rPr>
        <w:t xml:space="preserve"> </w:t>
      </w:r>
      <w:r w:rsidR="002E63A1">
        <w:rPr>
          <w:noProof/>
          <w:lang w:val="sr-Latn-CS"/>
        </w:rPr>
        <w:t>OŠ</w:t>
      </w:r>
      <w:r w:rsidRPr="002E63A1">
        <w:rPr>
          <w:noProof/>
          <w:lang w:val="sr-Latn-CS"/>
        </w:rPr>
        <w:t xml:space="preserve"> „</w:t>
      </w:r>
      <w:r w:rsidR="002E63A1">
        <w:rPr>
          <w:noProof/>
          <w:lang w:val="sr-Latn-CS"/>
        </w:rPr>
        <w:t>Miloje</w:t>
      </w:r>
      <w:r w:rsidRPr="002E63A1">
        <w:rPr>
          <w:noProof/>
          <w:lang w:val="sr-Latn-CS"/>
        </w:rPr>
        <w:t xml:space="preserve"> </w:t>
      </w:r>
      <w:r w:rsidR="002E63A1">
        <w:rPr>
          <w:noProof/>
          <w:lang w:val="sr-Latn-CS"/>
        </w:rPr>
        <w:t>Zakić</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Kuršumliji</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osmogodišnja</w:t>
      </w:r>
      <w:r w:rsidRPr="002E63A1">
        <w:rPr>
          <w:noProof/>
          <w:lang w:val="sr-Latn-CS"/>
        </w:rPr>
        <w:t xml:space="preserve"> </w:t>
      </w:r>
      <w:r w:rsidR="002E63A1">
        <w:rPr>
          <w:noProof/>
          <w:lang w:val="sr-Latn-CS"/>
        </w:rPr>
        <w:t>područna</w:t>
      </w:r>
      <w:r w:rsidRPr="002E63A1">
        <w:rPr>
          <w:noProof/>
          <w:lang w:val="sr-Latn-CS"/>
        </w:rPr>
        <w:t xml:space="preserve"> </w:t>
      </w:r>
      <w:r w:rsidR="002E63A1">
        <w:rPr>
          <w:noProof/>
          <w:lang w:val="sr-Latn-CS"/>
        </w:rPr>
        <w:t>škola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naselju</w:t>
      </w:r>
      <w:r w:rsidRPr="002E63A1">
        <w:rPr>
          <w:noProof/>
          <w:lang w:val="sr-Latn-CS"/>
        </w:rPr>
        <w:t xml:space="preserve"> </w:t>
      </w:r>
      <w:r w:rsidR="002E63A1">
        <w:rPr>
          <w:noProof/>
          <w:lang w:val="sr-Latn-CS"/>
        </w:rPr>
        <w:t>Lukovo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četiri</w:t>
      </w:r>
      <w:r w:rsidRPr="002E63A1">
        <w:rPr>
          <w:noProof/>
          <w:lang w:val="sr-Latn-CS"/>
        </w:rPr>
        <w:t xml:space="preserve"> </w:t>
      </w:r>
      <w:r w:rsidR="002E63A1">
        <w:rPr>
          <w:noProof/>
          <w:lang w:val="sr-Latn-CS"/>
        </w:rPr>
        <w:t>četvorogodišnja</w:t>
      </w:r>
      <w:r w:rsidRPr="002E63A1">
        <w:rPr>
          <w:noProof/>
          <w:lang w:val="sr-Latn-CS"/>
        </w:rPr>
        <w:t xml:space="preserve"> </w:t>
      </w:r>
      <w:r w:rsidR="002E63A1">
        <w:rPr>
          <w:noProof/>
          <w:lang w:val="sr-Latn-CS"/>
        </w:rPr>
        <w:t>područna</w:t>
      </w:r>
      <w:r w:rsidRPr="002E63A1">
        <w:rPr>
          <w:noProof/>
          <w:lang w:val="sr-Latn-CS"/>
        </w:rPr>
        <w:t xml:space="preserve"> </w:t>
      </w:r>
      <w:r w:rsidR="002E63A1">
        <w:rPr>
          <w:noProof/>
          <w:lang w:val="sr-Latn-CS"/>
        </w:rPr>
        <w:t>odeljenja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Merćez</w:t>
      </w:r>
      <w:r w:rsidRPr="002E63A1">
        <w:rPr>
          <w:noProof/>
          <w:lang w:val="sr-Latn-CS"/>
        </w:rPr>
        <w:t xml:space="preserve">, </w:t>
      </w:r>
      <w:r w:rsidR="002E63A1">
        <w:rPr>
          <w:noProof/>
          <w:lang w:val="sr-Latn-CS"/>
        </w:rPr>
        <w:t>Seoce</w:t>
      </w:r>
      <w:r w:rsidRPr="002E63A1">
        <w:rPr>
          <w:noProof/>
          <w:lang w:val="sr-Latn-CS"/>
        </w:rPr>
        <w:t xml:space="preserve">, </w:t>
      </w:r>
      <w:r w:rsidR="002E63A1">
        <w:rPr>
          <w:noProof/>
          <w:lang w:val="sr-Latn-CS"/>
        </w:rPr>
        <w:t>Žuč</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Štava</w:t>
      </w:r>
      <w:r w:rsidRPr="002E63A1">
        <w:rPr>
          <w:noProof/>
          <w:lang w:val="sr-Latn-CS"/>
        </w:rPr>
        <w:t>.</w:t>
      </w: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nema</w:t>
      </w:r>
      <w:r w:rsidR="00EA0F0C" w:rsidRPr="002E63A1">
        <w:rPr>
          <w:noProof/>
          <w:lang w:val="sr-Latn-CS"/>
        </w:rPr>
        <w:t xml:space="preserve"> </w:t>
      </w:r>
      <w:r>
        <w:rPr>
          <w:noProof/>
          <w:lang w:val="sr-Latn-CS"/>
        </w:rPr>
        <w:t>srednjih</w:t>
      </w:r>
      <w:r w:rsidR="00EA0F0C" w:rsidRPr="002E63A1">
        <w:rPr>
          <w:noProof/>
          <w:lang w:val="sr-Latn-CS"/>
        </w:rPr>
        <w:t xml:space="preserve"> </w:t>
      </w:r>
      <w:r>
        <w:rPr>
          <w:noProof/>
          <w:lang w:val="sr-Latn-CS"/>
        </w:rPr>
        <w:t>škola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usmerena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srednje</w:t>
      </w:r>
      <w:r w:rsidR="00EA0F0C" w:rsidRPr="002E63A1">
        <w:rPr>
          <w:noProof/>
          <w:lang w:val="sr-Latn-CS"/>
        </w:rPr>
        <w:t xml:space="preserve"> </w:t>
      </w:r>
      <w:r>
        <w:rPr>
          <w:noProof/>
          <w:lang w:val="sr-Latn-CS"/>
        </w:rPr>
        <w:t>škole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Kuršumliji</w:t>
      </w:r>
      <w:r w:rsidR="00EA0F0C" w:rsidRPr="002E63A1">
        <w:rPr>
          <w:noProof/>
          <w:lang w:val="sr-Latn-CS"/>
        </w:rPr>
        <w:t xml:space="preserve"> (</w:t>
      </w:r>
      <w:r>
        <w:rPr>
          <w:noProof/>
          <w:lang w:val="sr-Latn-CS"/>
        </w:rPr>
        <w:t>Ekonomsku</w:t>
      </w:r>
      <w:r w:rsidR="00EA0F0C" w:rsidRPr="002E63A1">
        <w:rPr>
          <w:noProof/>
          <w:lang w:val="sr-Latn-CS"/>
        </w:rPr>
        <w:t xml:space="preserve"> </w:t>
      </w:r>
      <w:r>
        <w:rPr>
          <w:noProof/>
          <w:lang w:val="sr-Latn-CS"/>
        </w:rPr>
        <w:t>školu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Gimnaziju</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srednju</w:t>
      </w:r>
      <w:r w:rsidR="00EA0F0C" w:rsidRPr="002E63A1">
        <w:rPr>
          <w:noProof/>
          <w:lang w:val="sr-Latn-CS"/>
        </w:rPr>
        <w:t xml:space="preserve"> </w:t>
      </w:r>
      <w:r>
        <w:rPr>
          <w:noProof/>
          <w:lang w:val="sr-Latn-CS"/>
        </w:rPr>
        <w:t>školu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Brusu</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odeljenja</w:t>
      </w:r>
      <w:r w:rsidR="00EA0F0C" w:rsidRPr="002E63A1">
        <w:rPr>
          <w:noProof/>
          <w:lang w:val="sr-Latn-CS"/>
        </w:rPr>
        <w:t xml:space="preserve"> </w:t>
      </w:r>
      <w:r>
        <w:rPr>
          <w:noProof/>
          <w:lang w:val="sr-Latn-CS"/>
        </w:rPr>
        <w:t>Gimnazije</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odeljenje</w:t>
      </w:r>
      <w:r w:rsidR="00EA0F0C" w:rsidRPr="002E63A1">
        <w:rPr>
          <w:noProof/>
          <w:lang w:val="sr-Latn-CS"/>
        </w:rPr>
        <w:t xml:space="preserve"> </w:t>
      </w:r>
      <w:r>
        <w:rPr>
          <w:noProof/>
          <w:lang w:val="sr-Latn-CS"/>
        </w:rPr>
        <w:t>ekonomske</w:t>
      </w:r>
      <w:r w:rsidR="00EA0F0C" w:rsidRPr="002E63A1">
        <w:rPr>
          <w:noProof/>
          <w:lang w:val="sr-Latn-CS"/>
        </w:rPr>
        <w:t xml:space="preserve"> </w:t>
      </w:r>
      <w:r>
        <w:rPr>
          <w:noProof/>
          <w:lang w:val="sr-Latn-CS"/>
        </w:rPr>
        <w:t>škole</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odeljenje</w:t>
      </w:r>
      <w:r w:rsidR="00EA0F0C" w:rsidRPr="002E63A1">
        <w:rPr>
          <w:noProof/>
          <w:lang w:val="sr-Latn-CS"/>
        </w:rPr>
        <w:t xml:space="preserve"> </w:t>
      </w:r>
      <w:r>
        <w:rPr>
          <w:noProof/>
          <w:lang w:val="sr-Latn-CS"/>
        </w:rPr>
        <w:t>kuvara</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odeljenje</w:t>
      </w:r>
      <w:r w:rsidR="00EA0F0C" w:rsidRPr="002E63A1">
        <w:rPr>
          <w:noProof/>
          <w:lang w:val="sr-Latn-CS"/>
        </w:rPr>
        <w:t xml:space="preserve"> </w:t>
      </w:r>
      <w:r>
        <w:rPr>
          <w:noProof/>
          <w:lang w:val="sr-Latn-CS"/>
        </w:rPr>
        <w:t>poslastičara</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odeljenje</w:t>
      </w:r>
      <w:r w:rsidR="00EA0F0C" w:rsidRPr="002E63A1">
        <w:rPr>
          <w:noProof/>
          <w:lang w:val="sr-Latn-CS"/>
        </w:rPr>
        <w:t xml:space="preserve"> </w:t>
      </w:r>
      <w:r>
        <w:rPr>
          <w:noProof/>
          <w:lang w:val="sr-Latn-CS"/>
        </w:rPr>
        <w:t>konobara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odeljenje</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tehničara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profile</w:t>
      </w:r>
      <w:r w:rsidR="00EA0F0C" w:rsidRPr="002E63A1">
        <w:rPr>
          <w:noProof/>
          <w:lang w:val="sr-Latn-CS"/>
        </w:rPr>
        <w:t xml:space="preserve"> </w:t>
      </w:r>
      <w:r>
        <w:rPr>
          <w:noProof/>
          <w:lang w:val="sr-Latn-CS"/>
        </w:rPr>
        <w:t>zanimanja</w:t>
      </w:r>
      <w:r w:rsidR="00EA0F0C" w:rsidRPr="002E63A1">
        <w:rPr>
          <w:noProof/>
          <w:lang w:val="sr-Latn-CS"/>
        </w:rPr>
        <w:t xml:space="preserve">, </w:t>
      </w:r>
      <w:r>
        <w:rPr>
          <w:noProof/>
          <w:lang w:val="sr-Latn-CS"/>
        </w:rPr>
        <w:t>učenici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usmeravaju</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Nišu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Kruševcu</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Radi</w:t>
      </w:r>
      <w:r w:rsidR="00EA0F0C" w:rsidRPr="002E63A1">
        <w:rPr>
          <w:noProof/>
          <w:lang w:val="sr-Latn-CS"/>
        </w:rPr>
        <w:t xml:space="preserve"> </w:t>
      </w:r>
      <w:r>
        <w:rPr>
          <w:noProof/>
          <w:lang w:val="sr-Latn-CS"/>
        </w:rPr>
        <w:t>sticanja</w:t>
      </w:r>
      <w:r w:rsidR="00EA0F0C" w:rsidRPr="002E63A1">
        <w:rPr>
          <w:noProof/>
          <w:lang w:val="sr-Latn-CS"/>
        </w:rPr>
        <w:t xml:space="preserve"> </w:t>
      </w:r>
      <w:r>
        <w:rPr>
          <w:noProof/>
          <w:lang w:val="sr-Latn-CS"/>
        </w:rPr>
        <w:t>višeg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visokog</w:t>
      </w:r>
      <w:r w:rsidR="00EA0F0C" w:rsidRPr="002E63A1">
        <w:rPr>
          <w:noProof/>
          <w:lang w:val="sr-Latn-CS"/>
        </w:rPr>
        <w:t xml:space="preserve"> </w:t>
      </w:r>
      <w:r>
        <w:rPr>
          <w:noProof/>
          <w:lang w:val="sr-Latn-CS"/>
        </w:rPr>
        <w:t>obrazovanja</w:t>
      </w:r>
      <w:r w:rsidR="00EA0F0C" w:rsidRPr="002E63A1">
        <w:rPr>
          <w:noProof/>
          <w:lang w:val="sr-Latn-CS"/>
        </w:rPr>
        <w:t xml:space="preserve">, </w:t>
      </w:r>
      <w:r>
        <w:rPr>
          <w:noProof/>
          <w:lang w:val="sr-Latn-CS"/>
        </w:rPr>
        <w:t>stanovništvo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upućeno</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Nišu</w:t>
      </w:r>
      <w:r w:rsidR="00EA0F0C" w:rsidRPr="002E63A1">
        <w:rPr>
          <w:noProof/>
          <w:lang w:val="sr-Latn-CS"/>
        </w:rPr>
        <w:t xml:space="preserve">, </w:t>
      </w:r>
      <w:r>
        <w:rPr>
          <w:noProof/>
          <w:lang w:val="sr-Latn-CS"/>
        </w:rPr>
        <w:t>Brusu</w:t>
      </w:r>
      <w:r w:rsidR="00EA0F0C" w:rsidRPr="002E63A1">
        <w:rPr>
          <w:noProof/>
          <w:lang w:val="sr-Latn-CS"/>
        </w:rPr>
        <w:t xml:space="preserve">, </w:t>
      </w:r>
      <w:r>
        <w:rPr>
          <w:noProof/>
          <w:lang w:val="sr-Latn-CS"/>
        </w:rPr>
        <w:t>Kosovskoj</w:t>
      </w:r>
      <w:r w:rsidR="00EA0F0C" w:rsidRPr="002E63A1">
        <w:rPr>
          <w:noProof/>
          <w:lang w:val="sr-Latn-CS"/>
        </w:rPr>
        <w:t xml:space="preserve"> </w:t>
      </w:r>
      <w:r>
        <w:rPr>
          <w:noProof/>
          <w:lang w:val="sr-Latn-CS"/>
        </w:rPr>
        <w:t>Mitrovici</w:t>
      </w:r>
      <w:r w:rsidR="00EA0F0C" w:rsidRPr="002E63A1">
        <w:rPr>
          <w:noProof/>
          <w:lang w:val="sr-Latn-CS"/>
        </w:rPr>
        <w:t xml:space="preserve">, </w:t>
      </w:r>
      <w:r>
        <w:rPr>
          <w:noProof/>
          <w:lang w:val="sr-Latn-CS"/>
        </w:rPr>
        <w:t>Kruševcu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Beogradu</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Osetno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ukupnog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predškolske</w:t>
      </w:r>
      <w:r w:rsidR="00EA0F0C" w:rsidRPr="002E63A1">
        <w:rPr>
          <w:noProof/>
          <w:lang w:val="sr-Latn-CS"/>
        </w:rPr>
        <w:t xml:space="preserve"> </w:t>
      </w:r>
      <w:r>
        <w:rPr>
          <w:noProof/>
          <w:lang w:val="sr-Latn-CS"/>
        </w:rPr>
        <w:t>dece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učenika</w:t>
      </w:r>
      <w:r w:rsidR="00EA0F0C" w:rsidRPr="002E63A1">
        <w:rPr>
          <w:noProof/>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Mreža</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zdravstva</w:t>
      </w:r>
      <w:r w:rsidR="00EA0F0C" w:rsidRPr="002E63A1">
        <w:rPr>
          <w:noProof/>
          <w:sz w:val="24"/>
          <w:szCs w:val="24"/>
          <w:lang w:val="sr-Latn-CS"/>
        </w:rPr>
        <w:t xml:space="preserve"> </w:t>
      </w:r>
      <w:r>
        <w:rPr>
          <w:noProof/>
          <w:sz w:val="24"/>
          <w:szCs w:val="24"/>
          <w:lang w:val="sr-Latn-CS"/>
        </w:rPr>
        <w:t>nije</w:t>
      </w:r>
      <w:r w:rsidR="00EA0F0C" w:rsidRPr="002E63A1">
        <w:rPr>
          <w:noProof/>
          <w:sz w:val="24"/>
          <w:szCs w:val="24"/>
          <w:lang w:val="sr-Latn-CS"/>
        </w:rPr>
        <w:t xml:space="preserve"> </w:t>
      </w:r>
      <w:r>
        <w:rPr>
          <w:noProof/>
          <w:sz w:val="24"/>
          <w:szCs w:val="24"/>
          <w:lang w:val="sr-Latn-CS"/>
        </w:rPr>
        <w:t>dovoljno</w:t>
      </w:r>
      <w:r w:rsidR="00EA0F0C" w:rsidRPr="002E63A1">
        <w:rPr>
          <w:noProof/>
          <w:sz w:val="24"/>
          <w:szCs w:val="24"/>
          <w:lang w:val="sr-Latn-CS"/>
        </w:rPr>
        <w:t xml:space="preserve"> </w:t>
      </w:r>
      <w:r>
        <w:rPr>
          <w:noProof/>
          <w:sz w:val="24"/>
          <w:szCs w:val="24"/>
          <w:lang w:val="sr-Latn-CS"/>
        </w:rPr>
        <w:t>razvijena</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ukupno</w:t>
      </w:r>
      <w:r w:rsidR="00EA0F0C" w:rsidRPr="002E63A1">
        <w:rPr>
          <w:noProof/>
          <w:sz w:val="24"/>
          <w:szCs w:val="24"/>
          <w:lang w:val="sr-Latn-CS"/>
        </w:rPr>
        <w:t xml:space="preserve"> 45 </w:t>
      </w:r>
      <w:r>
        <w:rPr>
          <w:noProof/>
          <w:sz w:val="24"/>
          <w:szCs w:val="24"/>
          <w:lang w:val="sr-Latn-CS"/>
        </w:rPr>
        <w:t>naselja</w:t>
      </w:r>
      <w:r w:rsidR="00EA0F0C" w:rsidRPr="002E63A1">
        <w:rPr>
          <w:noProof/>
          <w:sz w:val="24"/>
          <w:szCs w:val="24"/>
          <w:lang w:val="sr-Latn-CS"/>
        </w:rPr>
        <w:t xml:space="preserve">, </w:t>
      </w:r>
      <w:r>
        <w:rPr>
          <w:noProof/>
          <w:sz w:val="24"/>
          <w:szCs w:val="24"/>
          <w:lang w:val="sr-Latn-CS"/>
        </w:rPr>
        <w:t>samo</w:t>
      </w:r>
      <w:r w:rsidR="00EA0F0C" w:rsidRPr="002E63A1">
        <w:rPr>
          <w:noProof/>
          <w:sz w:val="24"/>
          <w:szCs w:val="24"/>
          <w:lang w:val="sr-Latn-CS"/>
        </w:rPr>
        <w:t xml:space="preserve"> </w:t>
      </w:r>
      <w:r>
        <w:rPr>
          <w:noProof/>
          <w:sz w:val="24"/>
          <w:szCs w:val="24"/>
          <w:lang w:val="sr-Latn-CS"/>
        </w:rPr>
        <w:t>pet</w:t>
      </w:r>
      <w:r w:rsidR="00EA0F0C" w:rsidRPr="002E63A1">
        <w:rPr>
          <w:noProof/>
          <w:sz w:val="24"/>
          <w:szCs w:val="24"/>
          <w:lang w:val="sr-Latn-CS"/>
        </w:rPr>
        <w:t xml:space="preserve"> </w:t>
      </w:r>
      <w:r>
        <w:rPr>
          <w:noProof/>
          <w:sz w:val="24"/>
          <w:szCs w:val="24"/>
          <w:lang w:val="sr-Latn-CS"/>
        </w:rPr>
        <w:t>ima</w:t>
      </w:r>
      <w:r w:rsidR="00EA0F0C" w:rsidRPr="002E63A1">
        <w:rPr>
          <w:noProof/>
          <w:sz w:val="24"/>
          <w:szCs w:val="24"/>
          <w:lang w:val="sr-Latn-CS"/>
        </w:rPr>
        <w:t xml:space="preserve"> </w:t>
      </w:r>
      <w:r>
        <w:rPr>
          <w:noProof/>
          <w:sz w:val="24"/>
          <w:szCs w:val="24"/>
          <w:lang w:val="sr-Latn-CS"/>
        </w:rPr>
        <w:t>zdravstvenu</w:t>
      </w:r>
      <w:r w:rsidR="00EA0F0C" w:rsidRPr="002E63A1">
        <w:rPr>
          <w:noProof/>
          <w:sz w:val="24"/>
          <w:szCs w:val="24"/>
          <w:lang w:val="sr-Latn-CS"/>
        </w:rPr>
        <w:t xml:space="preserve"> </w:t>
      </w:r>
      <w:r>
        <w:rPr>
          <w:noProof/>
          <w:sz w:val="24"/>
          <w:szCs w:val="24"/>
          <w:lang w:val="sr-Latn-CS"/>
        </w:rPr>
        <w:t>stanicu</w:t>
      </w:r>
      <w:r w:rsidR="00EA0F0C" w:rsidRPr="002E63A1">
        <w:rPr>
          <w:noProof/>
          <w:sz w:val="24"/>
          <w:szCs w:val="24"/>
          <w:lang w:val="sr-Latn-CS"/>
        </w:rPr>
        <w:t>/</w:t>
      </w:r>
      <w:r>
        <w:rPr>
          <w:noProof/>
          <w:sz w:val="24"/>
          <w:szCs w:val="24"/>
          <w:lang w:val="sr-Latn-CS"/>
        </w:rPr>
        <w:t>ambulantu</w:t>
      </w:r>
      <w:r w:rsidR="00EA0F0C" w:rsidRPr="002E63A1">
        <w:rPr>
          <w:noProof/>
          <w:sz w:val="24"/>
          <w:szCs w:val="24"/>
          <w:lang w:val="sr-Latn-CS"/>
        </w:rPr>
        <w:t xml:space="preserve"> (</w:t>
      </w:r>
      <w:r>
        <w:rPr>
          <w:noProof/>
          <w:sz w:val="24"/>
          <w:szCs w:val="24"/>
          <w:lang w:val="sr-Latn-CS"/>
        </w:rPr>
        <w:t>stepen</w:t>
      </w:r>
      <w:r w:rsidR="00EA0F0C" w:rsidRPr="002E63A1">
        <w:rPr>
          <w:noProof/>
          <w:sz w:val="24"/>
          <w:szCs w:val="24"/>
          <w:lang w:val="sr-Latn-CS"/>
        </w:rPr>
        <w:t xml:space="preserve"> </w:t>
      </w:r>
      <w:r>
        <w:rPr>
          <w:noProof/>
          <w:sz w:val="24"/>
          <w:szCs w:val="24"/>
          <w:lang w:val="sr-Latn-CS"/>
        </w:rPr>
        <w:t>razvijenosti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proseku</w:t>
      </w:r>
      <w:r w:rsidR="00EA0F0C" w:rsidRPr="002E63A1">
        <w:rPr>
          <w:noProof/>
          <w:sz w:val="24"/>
          <w:szCs w:val="24"/>
          <w:lang w:val="sr-Latn-CS"/>
        </w:rPr>
        <w:t xml:space="preserve"> </w:t>
      </w:r>
      <w:r>
        <w:rPr>
          <w:noProof/>
          <w:sz w:val="24"/>
          <w:szCs w:val="24"/>
          <w:lang w:val="sr-Latn-CS"/>
        </w:rPr>
        <w:t>devet</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po</w:t>
      </w:r>
      <w:r w:rsidR="00EA0F0C" w:rsidRPr="002E63A1">
        <w:rPr>
          <w:noProof/>
          <w:sz w:val="24"/>
          <w:szCs w:val="24"/>
          <w:lang w:val="sr-Latn-CS"/>
        </w:rPr>
        <w:t xml:space="preserve"> </w:t>
      </w:r>
      <w:r>
        <w:rPr>
          <w:noProof/>
          <w:sz w:val="24"/>
          <w:szCs w:val="24"/>
          <w:lang w:val="sr-Latn-CS"/>
        </w:rPr>
        <w:t>punktu</w:t>
      </w:r>
      <w:r w:rsidR="00EA0F0C" w:rsidRPr="002E63A1">
        <w:rPr>
          <w:noProof/>
          <w:sz w:val="24"/>
          <w:szCs w:val="24"/>
          <w:lang w:val="sr-Latn-CS"/>
        </w:rPr>
        <w:t xml:space="preserve">). </w:t>
      </w:r>
      <w:r>
        <w:rPr>
          <w:noProof/>
          <w:sz w:val="24"/>
          <w:szCs w:val="24"/>
          <w:lang w:val="sr-Latn-CS"/>
        </w:rPr>
        <w:t>Primarnu</w:t>
      </w:r>
      <w:r w:rsidR="00EA0F0C" w:rsidRPr="002E63A1">
        <w:rPr>
          <w:noProof/>
          <w:sz w:val="24"/>
          <w:szCs w:val="24"/>
          <w:lang w:val="sr-Latn-CS"/>
        </w:rPr>
        <w:t xml:space="preserve"> </w:t>
      </w:r>
      <w:r>
        <w:rPr>
          <w:noProof/>
          <w:sz w:val="24"/>
          <w:szCs w:val="24"/>
          <w:lang w:val="sr-Latn-CS"/>
        </w:rPr>
        <w:t>zdravstvenu</w:t>
      </w:r>
      <w:r w:rsidR="00EA0F0C" w:rsidRPr="002E63A1">
        <w:rPr>
          <w:noProof/>
          <w:sz w:val="24"/>
          <w:szCs w:val="24"/>
          <w:lang w:val="sr-Latn-CS"/>
        </w:rPr>
        <w:t xml:space="preserve"> </w:t>
      </w:r>
      <w:r>
        <w:rPr>
          <w:noProof/>
          <w:sz w:val="24"/>
          <w:szCs w:val="24"/>
          <w:lang w:val="sr-Latn-CS"/>
        </w:rPr>
        <w:t>zaštitu</w:t>
      </w:r>
      <w:r w:rsidR="00EA0F0C" w:rsidRPr="002E63A1">
        <w:rPr>
          <w:noProof/>
          <w:sz w:val="24"/>
          <w:szCs w:val="24"/>
          <w:lang w:val="sr-Latn-CS"/>
        </w:rPr>
        <w:t xml:space="preserve"> </w:t>
      </w:r>
      <w:r>
        <w:rPr>
          <w:noProof/>
          <w:sz w:val="24"/>
          <w:szCs w:val="24"/>
          <w:lang w:val="sr-Latn-CS"/>
        </w:rPr>
        <w:t>stanovnici</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Brus</w:t>
      </w:r>
      <w:r w:rsidR="00EA0F0C" w:rsidRPr="002E63A1">
        <w:rPr>
          <w:noProof/>
          <w:sz w:val="24"/>
          <w:szCs w:val="24"/>
          <w:lang w:val="sr-Latn-CS"/>
        </w:rPr>
        <w:t xml:space="preserve"> </w:t>
      </w:r>
      <w:r>
        <w:rPr>
          <w:noProof/>
          <w:sz w:val="24"/>
          <w:szCs w:val="24"/>
          <w:lang w:val="sr-Latn-CS"/>
        </w:rPr>
        <w:t>obavljaju</w:t>
      </w:r>
      <w:r w:rsidR="00EA0F0C" w:rsidRPr="002E63A1">
        <w:rPr>
          <w:noProof/>
          <w:sz w:val="24"/>
          <w:szCs w:val="24"/>
          <w:lang w:val="sr-Latn-CS"/>
        </w:rPr>
        <w:t xml:space="preserve"> </w:t>
      </w:r>
      <w:r>
        <w:rPr>
          <w:noProof/>
          <w:sz w:val="24"/>
          <w:szCs w:val="24"/>
          <w:lang w:val="sr-Latn-CS"/>
        </w:rPr>
        <w:t>putem</w:t>
      </w:r>
      <w:r w:rsidR="00EA0F0C" w:rsidRPr="002E63A1">
        <w:rPr>
          <w:noProof/>
          <w:sz w:val="24"/>
          <w:szCs w:val="24"/>
          <w:lang w:val="sr-Latn-CS"/>
        </w:rPr>
        <w:t xml:space="preserve"> </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ambulanti</w:t>
      </w:r>
      <w:r w:rsidR="00EA0F0C" w:rsidRPr="002E63A1">
        <w:rPr>
          <w:noProof/>
          <w:sz w:val="24"/>
          <w:szCs w:val="24"/>
          <w:lang w:val="sr-Latn-CS"/>
        </w:rPr>
        <w:t xml:space="preserve"> </w:t>
      </w:r>
      <w:r>
        <w:rPr>
          <w:noProof/>
          <w:sz w:val="24"/>
          <w:szCs w:val="24"/>
          <w:lang w:val="sr-Latn-CS"/>
        </w:rPr>
        <w:t>Doma</w:t>
      </w:r>
      <w:r w:rsidR="00EA0F0C" w:rsidRPr="002E63A1">
        <w:rPr>
          <w:noProof/>
          <w:sz w:val="24"/>
          <w:szCs w:val="24"/>
          <w:lang w:val="sr-Latn-CS"/>
        </w:rPr>
        <w:t xml:space="preserve"> </w:t>
      </w:r>
      <w:r>
        <w:rPr>
          <w:noProof/>
          <w:sz w:val="24"/>
          <w:szCs w:val="24"/>
          <w:lang w:val="sr-Latn-CS"/>
        </w:rPr>
        <w:t>zdravlja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Brusu</w:t>
      </w:r>
      <w:r w:rsidR="00EA0F0C" w:rsidRPr="002E63A1">
        <w:rPr>
          <w:noProof/>
          <w:sz w:val="24"/>
          <w:szCs w:val="24"/>
          <w:lang w:val="sr-Latn-CS"/>
        </w:rPr>
        <w:t xml:space="preserve"> (</w:t>
      </w:r>
      <w:r>
        <w:rPr>
          <w:noProof/>
          <w:sz w:val="24"/>
          <w:szCs w:val="24"/>
          <w:lang w:val="sr-Latn-CS"/>
        </w:rPr>
        <w:t>zdravstvena</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Blaževu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ambulante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Đerekari</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Batote</w:t>
      </w:r>
      <w:r w:rsidR="00EA0F0C" w:rsidRPr="002E63A1">
        <w:rPr>
          <w:noProof/>
          <w:sz w:val="24"/>
          <w:szCs w:val="24"/>
          <w:lang w:val="sr-Latn-CS"/>
        </w:rPr>
        <w:t xml:space="preserve">), </w:t>
      </w:r>
      <w:r>
        <w:rPr>
          <w:noProof/>
          <w:sz w:val="24"/>
          <w:szCs w:val="24"/>
          <w:lang w:val="sr-Latn-CS"/>
        </w:rPr>
        <w:t>a</w:t>
      </w:r>
      <w:r w:rsidR="00EA0F0C" w:rsidRPr="002E63A1">
        <w:rPr>
          <w:noProof/>
          <w:sz w:val="24"/>
          <w:szCs w:val="24"/>
          <w:lang w:val="sr-Latn-CS"/>
        </w:rPr>
        <w:t xml:space="preserve"> </w:t>
      </w:r>
      <w:r>
        <w:rPr>
          <w:noProof/>
          <w:sz w:val="24"/>
          <w:szCs w:val="24"/>
          <w:lang w:val="sr-Latn-CS"/>
        </w:rPr>
        <w:t>stanovnici</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Kuršumlija</w:t>
      </w:r>
      <w:r w:rsidR="00EA0F0C" w:rsidRPr="002E63A1">
        <w:rPr>
          <w:noProof/>
          <w:sz w:val="24"/>
          <w:szCs w:val="24"/>
          <w:lang w:val="sr-Latn-CS"/>
        </w:rPr>
        <w:t xml:space="preserve"> </w:t>
      </w:r>
      <w:r>
        <w:rPr>
          <w:noProof/>
          <w:sz w:val="24"/>
          <w:szCs w:val="24"/>
          <w:lang w:val="sr-Latn-CS"/>
        </w:rPr>
        <w:t>putem</w:t>
      </w:r>
      <w:r w:rsidR="00EA0F0C" w:rsidRPr="002E63A1">
        <w:rPr>
          <w:noProof/>
          <w:sz w:val="24"/>
          <w:szCs w:val="24"/>
          <w:lang w:val="sr-Latn-CS"/>
        </w:rPr>
        <w:t xml:space="preserve"> </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ambulanti</w:t>
      </w:r>
      <w:r w:rsidR="00EA0F0C" w:rsidRPr="002E63A1">
        <w:rPr>
          <w:noProof/>
          <w:sz w:val="24"/>
          <w:szCs w:val="24"/>
          <w:lang w:val="sr-Latn-CS"/>
        </w:rPr>
        <w:t xml:space="preserve"> </w:t>
      </w:r>
      <w:r>
        <w:rPr>
          <w:noProof/>
          <w:sz w:val="24"/>
          <w:szCs w:val="24"/>
          <w:lang w:val="sr-Latn-CS"/>
        </w:rPr>
        <w:t>Doma</w:t>
      </w:r>
      <w:r w:rsidR="00EA0F0C" w:rsidRPr="002E63A1">
        <w:rPr>
          <w:noProof/>
          <w:sz w:val="24"/>
          <w:szCs w:val="24"/>
          <w:lang w:val="sr-Latn-CS"/>
        </w:rPr>
        <w:t xml:space="preserve"> </w:t>
      </w:r>
      <w:r>
        <w:rPr>
          <w:noProof/>
          <w:sz w:val="24"/>
          <w:szCs w:val="24"/>
          <w:lang w:val="sr-Latn-CS"/>
        </w:rPr>
        <w:t>zdravlja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Kuršumliji</w:t>
      </w:r>
      <w:r w:rsidR="00EA0F0C" w:rsidRPr="002E63A1">
        <w:rPr>
          <w:noProof/>
          <w:sz w:val="24"/>
          <w:szCs w:val="24"/>
          <w:lang w:val="sr-Latn-CS"/>
        </w:rPr>
        <w:t xml:space="preserve"> (</w:t>
      </w:r>
      <w:r>
        <w:rPr>
          <w:noProof/>
          <w:sz w:val="24"/>
          <w:szCs w:val="24"/>
          <w:lang w:val="sr-Latn-CS"/>
        </w:rPr>
        <w:t>zdravstvena</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Lukovu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ambulanta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naselju</w:t>
      </w:r>
      <w:r w:rsidR="00EA0F0C" w:rsidRPr="002E63A1">
        <w:rPr>
          <w:noProof/>
          <w:sz w:val="24"/>
          <w:szCs w:val="24"/>
          <w:lang w:val="sr-Latn-CS"/>
        </w:rPr>
        <w:t xml:space="preserve"> </w:t>
      </w:r>
      <w:r>
        <w:rPr>
          <w:noProof/>
          <w:sz w:val="24"/>
          <w:szCs w:val="24"/>
          <w:lang w:val="sr-Latn-CS"/>
        </w:rPr>
        <w:t>Žuč</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Lukovskoj</w:t>
      </w:r>
      <w:r w:rsidR="00EA0F0C" w:rsidRPr="002E63A1">
        <w:rPr>
          <w:noProof/>
          <w:sz w:val="24"/>
          <w:szCs w:val="24"/>
          <w:lang w:val="sr-Latn-CS"/>
        </w:rPr>
        <w:t xml:space="preserve"> </w:t>
      </w:r>
      <w:r>
        <w:rPr>
          <w:noProof/>
          <w:sz w:val="24"/>
          <w:szCs w:val="24"/>
          <w:lang w:val="sr-Latn-CS"/>
        </w:rPr>
        <w:t>Banji</w:t>
      </w:r>
      <w:r w:rsidR="00EA0F0C" w:rsidRPr="002E63A1">
        <w:rPr>
          <w:noProof/>
          <w:sz w:val="24"/>
          <w:szCs w:val="24"/>
          <w:lang w:val="sr-Latn-CS"/>
        </w:rPr>
        <w:t xml:space="preserve"> </w:t>
      </w:r>
      <w:r>
        <w:rPr>
          <w:noProof/>
          <w:sz w:val="24"/>
          <w:szCs w:val="24"/>
          <w:lang w:val="sr-Latn-CS"/>
        </w:rPr>
        <w:t>nalazi</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specijalizovani</w:t>
      </w:r>
      <w:r w:rsidR="00EA0F0C" w:rsidRPr="002E63A1">
        <w:rPr>
          <w:noProof/>
          <w:sz w:val="24"/>
          <w:szCs w:val="24"/>
          <w:lang w:val="sr-Latn-CS"/>
        </w:rPr>
        <w:t xml:space="preserve"> </w:t>
      </w:r>
      <w:r>
        <w:rPr>
          <w:noProof/>
          <w:sz w:val="24"/>
          <w:szCs w:val="24"/>
          <w:lang w:val="sr-Latn-CS"/>
        </w:rPr>
        <w:t>zdravstveni</w:t>
      </w:r>
      <w:r w:rsidR="00EA0F0C" w:rsidRPr="002E63A1">
        <w:rPr>
          <w:noProof/>
          <w:sz w:val="24"/>
          <w:szCs w:val="24"/>
          <w:lang w:val="sr-Latn-CS"/>
        </w:rPr>
        <w:t xml:space="preserve"> </w:t>
      </w:r>
      <w:r>
        <w:rPr>
          <w:noProof/>
          <w:sz w:val="24"/>
          <w:szCs w:val="24"/>
          <w:lang w:val="sr-Latn-CS"/>
        </w:rPr>
        <w:t>centar</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Hospitalizacija</w:t>
      </w:r>
      <w:r w:rsidR="00EA0F0C" w:rsidRPr="002E63A1">
        <w:rPr>
          <w:noProof/>
          <w:sz w:val="24"/>
          <w:szCs w:val="24"/>
          <w:lang w:val="sr-Latn-CS"/>
        </w:rPr>
        <w:t xml:space="preserve"> </w:t>
      </w:r>
      <w:r>
        <w:rPr>
          <w:noProof/>
          <w:sz w:val="24"/>
          <w:szCs w:val="24"/>
          <w:lang w:val="sr-Latn-CS"/>
        </w:rPr>
        <w:t>bolesnika</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područja</w:t>
      </w:r>
      <w:r w:rsidR="00EA0F0C" w:rsidRPr="002E63A1">
        <w:rPr>
          <w:noProof/>
          <w:sz w:val="24"/>
          <w:szCs w:val="24"/>
          <w:lang w:val="sr-Latn-CS"/>
        </w:rPr>
        <w:t xml:space="preserve"> </w:t>
      </w:r>
      <w:r>
        <w:rPr>
          <w:noProof/>
          <w:sz w:val="24"/>
          <w:szCs w:val="24"/>
          <w:lang w:val="sr-Latn-CS"/>
        </w:rPr>
        <w:t>Prostornog</w:t>
      </w:r>
      <w:r w:rsidR="00EA0F0C" w:rsidRPr="002E63A1">
        <w:rPr>
          <w:noProof/>
          <w:sz w:val="24"/>
          <w:szCs w:val="24"/>
          <w:lang w:val="sr-Latn-CS"/>
        </w:rPr>
        <w:t xml:space="preserve"> </w:t>
      </w:r>
      <w:r>
        <w:rPr>
          <w:noProof/>
          <w:sz w:val="24"/>
          <w:szCs w:val="24"/>
          <w:lang w:val="sr-Latn-CS"/>
        </w:rPr>
        <w:t>plana</w:t>
      </w:r>
      <w:r w:rsidR="00EA0F0C" w:rsidRPr="002E63A1">
        <w:rPr>
          <w:noProof/>
          <w:sz w:val="24"/>
          <w:szCs w:val="24"/>
          <w:lang w:val="sr-Latn-CS"/>
        </w:rPr>
        <w:t xml:space="preserve"> </w:t>
      </w:r>
      <w:r>
        <w:rPr>
          <w:noProof/>
          <w:sz w:val="24"/>
          <w:szCs w:val="24"/>
          <w:lang w:val="sr-Latn-CS"/>
        </w:rPr>
        <w:t>ostvaruje</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Kuršumliji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Doma</w:t>
      </w:r>
      <w:r w:rsidR="00EA0F0C" w:rsidRPr="002E63A1">
        <w:rPr>
          <w:noProof/>
          <w:sz w:val="24"/>
          <w:szCs w:val="24"/>
          <w:lang w:val="sr-Latn-CS"/>
        </w:rPr>
        <w:t xml:space="preserve"> </w:t>
      </w:r>
      <w:r>
        <w:rPr>
          <w:noProof/>
          <w:sz w:val="24"/>
          <w:szCs w:val="24"/>
          <w:lang w:val="sr-Latn-CS"/>
        </w:rPr>
        <w:t>zdravlja</w:t>
      </w:r>
      <w:r w:rsidR="00EA0F0C" w:rsidRPr="002E63A1">
        <w:rPr>
          <w:noProof/>
          <w:sz w:val="24"/>
          <w:szCs w:val="24"/>
          <w:lang w:val="sr-Latn-CS"/>
        </w:rPr>
        <w:t xml:space="preserve">), </w:t>
      </w:r>
      <w:r>
        <w:rPr>
          <w:noProof/>
          <w:sz w:val="24"/>
          <w:szCs w:val="24"/>
          <w:lang w:val="sr-Latn-CS"/>
        </w:rPr>
        <w:t>Prokuplju</w:t>
      </w:r>
      <w:r w:rsidR="00EA0F0C" w:rsidRPr="002E63A1">
        <w:rPr>
          <w:noProof/>
          <w:sz w:val="24"/>
          <w:szCs w:val="24"/>
          <w:lang w:val="sr-Latn-CS"/>
        </w:rPr>
        <w:t xml:space="preserve">, </w:t>
      </w:r>
      <w:r>
        <w:rPr>
          <w:noProof/>
          <w:sz w:val="24"/>
          <w:szCs w:val="24"/>
          <w:lang w:val="sr-Latn-CS"/>
        </w:rPr>
        <w:t>Nišu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Kruševcu</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lastRenderedPageBreak/>
        <w:t>Na</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Prostornog</w:t>
      </w:r>
      <w:r w:rsidR="00EA0F0C" w:rsidRPr="002E63A1">
        <w:rPr>
          <w:noProof/>
          <w:sz w:val="24"/>
          <w:szCs w:val="24"/>
          <w:lang w:val="sr-Latn-CS"/>
        </w:rPr>
        <w:t xml:space="preserve"> </w:t>
      </w:r>
      <w:r>
        <w:rPr>
          <w:noProof/>
          <w:sz w:val="24"/>
          <w:szCs w:val="24"/>
          <w:lang w:val="sr-Latn-CS"/>
        </w:rPr>
        <w:t>plana</w:t>
      </w:r>
      <w:r w:rsidR="00EA0F0C" w:rsidRPr="002E63A1">
        <w:rPr>
          <w:noProof/>
          <w:sz w:val="24"/>
          <w:szCs w:val="24"/>
          <w:lang w:val="sr-Latn-CS"/>
        </w:rPr>
        <w:t xml:space="preserve"> </w:t>
      </w:r>
      <w:r>
        <w:rPr>
          <w:noProof/>
          <w:sz w:val="24"/>
          <w:szCs w:val="24"/>
          <w:lang w:val="sr-Latn-CS"/>
        </w:rPr>
        <w:t>nema</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socijalne</w:t>
      </w:r>
      <w:r w:rsidR="00EA0F0C" w:rsidRPr="002E63A1">
        <w:rPr>
          <w:noProof/>
          <w:sz w:val="24"/>
          <w:szCs w:val="24"/>
          <w:lang w:val="sr-Latn-CS"/>
        </w:rPr>
        <w:t xml:space="preserve"> </w:t>
      </w:r>
      <w:r>
        <w:rPr>
          <w:noProof/>
          <w:sz w:val="24"/>
          <w:szCs w:val="24"/>
          <w:lang w:val="sr-Latn-CS"/>
        </w:rPr>
        <w:t>zaštite</w:t>
      </w:r>
      <w:r w:rsidR="00EA0F0C" w:rsidRPr="002E63A1">
        <w:rPr>
          <w:noProof/>
          <w:sz w:val="24"/>
          <w:szCs w:val="24"/>
          <w:lang w:val="sr-Latn-CS"/>
        </w:rPr>
        <w:t>.</w:t>
      </w:r>
      <w:r w:rsidR="00EA0F0C" w:rsidRPr="002E63A1">
        <w:rPr>
          <w:bCs/>
          <w:noProof/>
          <w:sz w:val="24"/>
          <w:szCs w:val="24"/>
          <w:lang w:val="sr-Latn-CS"/>
        </w:rPr>
        <w:t xml:space="preserve"> </w:t>
      </w:r>
      <w:r>
        <w:rPr>
          <w:bCs/>
          <w:noProof/>
          <w:sz w:val="24"/>
          <w:szCs w:val="24"/>
          <w:lang w:val="sr-Latn-CS"/>
        </w:rPr>
        <w:t>Plansko</w:t>
      </w:r>
      <w:r w:rsidR="00EA0F0C" w:rsidRPr="002E63A1">
        <w:rPr>
          <w:bCs/>
          <w:noProof/>
          <w:sz w:val="24"/>
          <w:szCs w:val="24"/>
          <w:lang w:val="sr-Latn-CS"/>
        </w:rPr>
        <w:t xml:space="preserve"> </w:t>
      </w:r>
      <w:r>
        <w:rPr>
          <w:bCs/>
          <w:noProof/>
          <w:sz w:val="24"/>
          <w:szCs w:val="24"/>
          <w:lang w:val="sr-Latn-CS"/>
        </w:rPr>
        <w:t>područje</w:t>
      </w:r>
      <w:r w:rsidR="00EA0F0C" w:rsidRPr="002E63A1">
        <w:rPr>
          <w:bCs/>
          <w:noProof/>
          <w:sz w:val="24"/>
          <w:szCs w:val="24"/>
          <w:lang w:val="sr-Latn-CS"/>
        </w:rPr>
        <w:t xml:space="preserve"> </w:t>
      </w:r>
      <w:r>
        <w:rPr>
          <w:bCs/>
          <w:noProof/>
          <w:sz w:val="24"/>
          <w:szCs w:val="24"/>
          <w:lang w:val="sr-Latn-CS"/>
        </w:rPr>
        <w:t>pokriveno</w:t>
      </w:r>
      <w:r w:rsidR="00EA0F0C" w:rsidRPr="002E63A1">
        <w:rPr>
          <w:bCs/>
          <w:noProof/>
          <w:sz w:val="24"/>
          <w:szCs w:val="24"/>
          <w:lang w:val="sr-Latn-CS"/>
        </w:rPr>
        <w:t xml:space="preserve"> </w:t>
      </w:r>
      <w:r>
        <w:rPr>
          <w:bCs/>
          <w:noProof/>
          <w:sz w:val="24"/>
          <w:szCs w:val="24"/>
          <w:lang w:val="sr-Latn-CS"/>
        </w:rPr>
        <w:t>je</w:t>
      </w:r>
      <w:r w:rsidR="00EA0F0C" w:rsidRPr="002E63A1">
        <w:rPr>
          <w:bCs/>
          <w:noProof/>
          <w:sz w:val="24"/>
          <w:szCs w:val="24"/>
          <w:lang w:val="sr-Latn-CS"/>
        </w:rPr>
        <w:t xml:space="preserve"> </w:t>
      </w:r>
      <w:r>
        <w:rPr>
          <w:bCs/>
          <w:noProof/>
          <w:sz w:val="24"/>
          <w:szCs w:val="24"/>
          <w:lang w:val="sr-Latn-CS"/>
        </w:rPr>
        <w:t>uslugama</w:t>
      </w:r>
      <w:r w:rsidR="00EA0F0C" w:rsidRPr="002E63A1">
        <w:rPr>
          <w:bCs/>
          <w:noProof/>
          <w:sz w:val="24"/>
          <w:szCs w:val="24"/>
          <w:lang w:val="sr-Latn-CS"/>
        </w:rPr>
        <w:t xml:space="preserve"> </w:t>
      </w:r>
      <w:r>
        <w:rPr>
          <w:bCs/>
          <w:noProof/>
          <w:sz w:val="24"/>
          <w:szCs w:val="24"/>
          <w:lang w:val="sr-Latn-CS"/>
        </w:rPr>
        <w:t>socijalne</w:t>
      </w:r>
      <w:r w:rsidR="00EA0F0C" w:rsidRPr="002E63A1">
        <w:rPr>
          <w:bCs/>
          <w:noProof/>
          <w:sz w:val="24"/>
          <w:szCs w:val="24"/>
          <w:lang w:val="sr-Latn-CS"/>
        </w:rPr>
        <w:t xml:space="preserve"> </w:t>
      </w:r>
      <w:r>
        <w:rPr>
          <w:bCs/>
          <w:noProof/>
          <w:sz w:val="24"/>
          <w:szCs w:val="24"/>
          <w:lang w:val="sr-Latn-CS"/>
        </w:rPr>
        <w:t>zaštite</w:t>
      </w:r>
      <w:r w:rsidR="00EA0F0C" w:rsidRPr="002E63A1">
        <w:rPr>
          <w:bCs/>
          <w:noProof/>
          <w:sz w:val="24"/>
          <w:szCs w:val="24"/>
          <w:lang w:val="sr-Latn-CS"/>
        </w:rPr>
        <w:t xml:space="preserve"> </w:t>
      </w:r>
      <w:r>
        <w:rPr>
          <w:bCs/>
          <w:noProof/>
          <w:sz w:val="24"/>
          <w:szCs w:val="24"/>
          <w:lang w:val="sr-Latn-CS"/>
        </w:rPr>
        <w:t>preko</w:t>
      </w:r>
      <w:r w:rsidR="00EA0F0C" w:rsidRPr="002E63A1">
        <w:rPr>
          <w:bCs/>
          <w:noProof/>
          <w:sz w:val="24"/>
          <w:szCs w:val="24"/>
          <w:lang w:val="sr-Latn-CS"/>
        </w:rPr>
        <w:t xml:space="preserve"> </w:t>
      </w:r>
      <w:r>
        <w:rPr>
          <w:bCs/>
          <w:noProof/>
          <w:sz w:val="24"/>
          <w:szCs w:val="24"/>
          <w:lang w:val="sr-Latn-CS"/>
        </w:rPr>
        <w:t>centara</w:t>
      </w:r>
      <w:r w:rsidR="00EA0F0C" w:rsidRPr="002E63A1">
        <w:rPr>
          <w:bCs/>
          <w:noProof/>
          <w:sz w:val="24"/>
          <w:szCs w:val="24"/>
          <w:lang w:val="sr-Latn-CS"/>
        </w:rPr>
        <w:t xml:space="preserve"> </w:t>
      </w:r>
      <w:r>
        <w:rPr>
          <w:bCs/>
          <w:noProof/>
          <w:sz w:val="24"/>
          <w:szCs w:val="24"/>
          <w:lang w:val="sr-Latn-CS"/>
        </w:rPr>
        <w:t>za</w:t>
      </w:r>
      <w:r w:rsidR="00EA0F0C" w:rsidRPr="002E63A1">
        <w:rPr>
          <w:bCs/>
          <w:noProof/>
          <w:sz w:val="24"/>
          <w:szCs w:val="24"/>
          <w:lang w:val="sr-Latn-CS"/>
        </w:rPr>
        <w:t xml:space="preserve"> </w:t>
      </w:r>
      <w:r>
        <w:rPr>
          <w:bCs/>
          <w:noProof/>
          <w:sz w:val="24"/>
          <w:szCs w:val="24"/>
          <w:lang w:val="sr-Latn-CS"/>
        </w:rPr>
        <w:t>socijalni</w:t>
      </w:r>
      <w:r w:rsidR="00EA0F0C" w:rsidRPr="002E63A1">
        <w:rPr>
          <w:bCs/>
          <w:noProof/>
          <w:sz w:val="24"/>
          <w:szCs w:val="24"/>
          <w:lang w:val="sr-Latn-CS"/>
        </w:rPr>
        <w:t xml:space="preserve"> </w:t>
      </w:r>
      <w:r>
        <w:rPr>
          <w:bCs/>
          <w:noProof/>
          <w:sz w:val="24"/>
          <w:szCs w:val="24"/>
          <w:lang w:val="sr-Latn-CS"/>
        </w:rPr>
        <w:t>rad</w:t>
      </w:r>
      <w:r w:rsidR="00EA0F0C" w:rsidRPr="002E63A1">
        <w:rPr>
          <w:bCs/>
          <w:noProof/>
          <w:sz w:val="24"/>
          <w:szCs w:val="24"/>
          <w:lang w:val="sr-Latn-CS"/>
        </w:rPr>
        <w:t xml:space="preserve"> </w:t>
      </w:r>
      <w:r>
        <w:rPr>
          <w:bCs/>
          <w:noProof/>
          <w:sz w:val="24"/>
          <w:szCs w:val="24"/>
          <w:lang w:val="sr-Latn-CS"/>
        </w:rPr>
        <w:t>svake</w:t>
      </w:r>
      <w:r w:rsidR="00EA0F0C" w:rsidRPr="002E63A1">
        <w:rPr>
          <w:bCs/>
          <w:noProof/>
          <w:sz w:val="24"/>
          <w:szCs w:val="24"/>
          <w:lang w:val="sr-Latn-CS"/>
        </w:rPr>
        <w:t xml:space="preserve"> </w:t>
      </w:r>
      <w:r>
        <w:rPr>
          <w:bCs/>
          <w:noProof/>
          <w:sz w:val="24"/>
          <w:szCs w:val="24"/>
          <w:lang w:val="sr-Latn-CS"/>
        </w:rPr>
        <w:t>od</w:t>
      </w:r>
      <w:r w:rsidR="00EA0F0C" w:rsidRPr="002E63A1">
        <w:rPr>
          <w:bCs/>
          <w:noProof/>
          <w:sz w:val="24"/>
          <w:szCs w:val="24"/>
          <w:lang w:val="sr-Latn-CS"/>
        </w:rPr>
        <w:t xml:space="preserve"> </w:t>
      </w:r>
      <w:r>
        <w:rPr>
          <w:bCs/>
          <w:noProof/>
          <w:sz w:val="24"/>
          <w:szCs w:val="24"/>
          <w:lang w:val="sr-Latn-CS"/>
        </w:rPr>
        <w:t>opština</w:t>
      </w:r>
      <w:r w:rsidR="00EA0F0C" w:rsidRPr="002E63A1">
        <w:rPr>
          <w:bCs/>
          <w:noProof/>
          <w:sz w:val="24"/>
          <w:szCs w:val="24"/>
          <w:lang w:val="sr-Latn-CS"/>
        </w:rPr>
        <w:t xml:space="preserve">. </w:t>
      </w:r>
      <w:r>
        <w:rPr>
          <w:bCs/>
          <w:noProof/>
          <w:sz w:val="24"/>
          <w:szCs w:val="24"/>
          <w:lang w:val="sr-Latn-CS"/>
        </w:rPr>
        <w:t>Određen</w:t>
      </w:r>
      <w:r w:rsidR="00EA0F0C" w:rsidRPr="002E63A1">
        <w:rPr>
          <w:bCs/>
          <w:noProof/>
          <w:sz w:val="24"/>
          <w:szCs w:val="24"/>
          <w:lang w:val="sr-Latn-CS"/>
        </w:rPr>
        <w:t xml:space="preserve"> </w:t>
      </w:r>
      <w:r>
        <w:rPr>
          <w:bCs/>
          <w:noProof/>
          <w:sz w:val="24"/>
          <w:szCs w:val="24"/>
          <w:lang w:val="sr-Latn-CS"/>
        </w:rPr>
        <w:t>tip</w:t>
      </w:r>
      <w:r w:rsidR="00EA0F0C" w:rsidRPr="002E63A1">
        <w:rPr>
          <w:bCs/>
          <w:noProof/>
          <w:sz w:val="24"/>
          <w:szCs w:val="24"/>
          <w:lang w:val="sr-Latn-CS"/>
        </w:rPr>
        <w:t xml:space="preserve"> </w:t>
      </w:r>
      <w:r>
        <w:rPr>
          <w:bCs/>
          <w:noProof/>
          <w:sz w:val="24"/>
          <w:szCs w:val="24"/>
          <w:lang w:val="sr-Latn-CS"/>
        </w:rPr>
        <w:t>usluga</w:t>
      </w:r>
      <w:r w:rsidR="00EA0F0C" w:rsidRPr="002E63A1">
        <w:rPr>
          <w:bCs/>
          <w:noProof/>
          <w:sz w:val="24"/>
          <w:szCs w:val="24"/>
          <w:lang w:val="sr-Latn-CS"/>
        </w:rPr>
        <w:t xml:space="preserve"> </w:t>
      </w:r>
      <w:r>
        <w:rPr>
          <w:bCs/>
          <w:noProof/>
          <w:sz w:val="24"/>
          <w:szCs w:val="24"/>
          <w:lang w:val="sr-Latn-CS"/>
        </w:rPr>
        <w:t>stanovnici</w:t>
      </w:r>
      <w:r w:rsidR="00EA0F0C" w:rsidRPr="002E63A1">
        <w:rPr>
          <w:bCs/>
          <w:noProof/>
          <w:sz w:val="24"/>
          <w:szCs w:val="24"/>
          <w:lang w:val="sr-Latn-CS"/>
        </w:rPr>
        <w:t xml:space="preserve"> </w:t>
      </w:r>
      <w:r>
        <w:rPr>
          <w:bCs/>
          <w:noProof/>
          <w:sz w:val="24"/>
          <w:szCs w:val="24"/>
          <w:lang w:val="sr-Latn-CS"/>
        </w:rPr>
        <w:t>ostvaruju</w:t>
      </w:r>
      <w:r w:rsidR="00EA0F0C" w:rsidRPr="002E63A1">
        <w:rPr>
          <w:bCs/>
          <w:noProof/>
          <w:sz w:val="24"/>
          <w:szCs w:val="24"/>
          <w:lang w:val="sr-Latn-CS"/>
        </w:rPr>
        <w:t xml:space="preserve"> </w:t>
      </w:r>
      <w:r>
        <w:rPr>
          <w:bCs/>
          <w:noProof/>
          <w:sz w:val="24"/>
          <w:szCs w:val="24"/>
          <w:lang w:val="sr-Latn-CS"/>
        </w:rPr>
        <w:t>u</w:t>
      </w:r>
      <w:r w:rsidR="00EA0F0C" w:rsidRPr="002E63A1">
        <w:rPr>
          <w:bCs/>
          <w:noProof/>
          <w:sz w:val="24"/>
          <w:szCs w:val="24"/>
          <w:lang w:val="sr-Latn-CS"/>
        </w:rPr>
        <w:t xml:space="preserve"> </w:t>
      </w:r>
      <w:r>
        <w:rPr>
          <w:bCs/>
          <w:noProof/>
          <w:sz w:val="24"/>
          <w:szCs w:val="24"/>
          <w:lang w:val="sr-Latn-CS"/>
        </w:rPr>
        <w:t>Prokuplju</w:t>
      </w:r>
      <w:r w:rsidR="00EA0F0C" w:rsidRPr="002E63A1">
        <w:rPr>
          <w:bCs/>
          <w:noProof/>
          <w:sz w:val="24"/>
          <w:szCs w:val="24"/>
          <w:lang w:val="sr-Latn-CS"/>
        </w:rPr>
        <w:t xml:space="preserve">, </w:t>
      </w:r>
      <w:r>
        <w:rPr>
          <w:bCs/>
          <w:noProof/>
          <w:sz w:val="24"/>
          <w:szCs w:val="24"/>
          <w:lang w:val="sr-Latn-CS"/>
        </w:rPr>
        <w:t>Blacu</w:t>
      </w:r>
      <w:r w:rsidR="00EA0F0C" w:rsidRPr="002E63A1">
        <w:rPr>
          <w:bCs/>
          <w:noProof/>
          <w:sz w:val="24"/>
          <w:szCs w:val="24"/>
          <w:lang w:val="sr-Latn-CS"/>
        </w:rPr>
        <w:t xml:space="preserve">, </w:t>
      </w:r>
      <w:r>
        <w:rPr>
          <w:bCs/>
          <w:noProof/>
          <w:sz w:val="24"/>
          <w:szCs w:val="24"/>
          <w:lang w:val="sr-Latn-CS"/>
        </w:rPr>
        <w:t>Kuršumliji</w:t>
      </w:r>
      <w:r w:rsidR="00EA0F0C" w:rsidRPr="002E63A1">
        <w:rPr>
          <w:bCs/>
          <w:noProof/>
          <w:sz w:val="24"/>
          <w:szCs w:val="24"/>
          <w:lang w:val="sr-Latn-CS"/>
        </w:rPr>
        <w:t xml:space="preserve"> </w:t>
      </w:r>
      <w:r>
        <w:rPr>
          <w:bCs/>
          <w:noProof/>
          <w:sz w:val="24"/>
          <w:szCs w:val="24"/>
          <w:lang w:val="sr-Latn-CS"/>
        </w:rPr>
        <w:t>i</w:t>
      </w:r>
      <w:r w:rsidR="00EA0F0C" w:rsidRPr="002E63A1">
        <w:rPr>
          <w:bCs/>
          <w:noProof/>
          <w:sz w:val="24"/>
          <w:szCs w:val="24"/>
          <w:lang w:val="sr-Latn-CS"/>
        </w:rPr>
        <w:t xml:space="preserve"> </w:t>
      </w:r>
      <w:r>
        <w:rPr>
          <w:bCs/>
          <w:noProof/>
          <w:sz w:val="24"/>
          <w:szCs w:val="24"/>
          <w:lang w:val="sr-Latn-CS"/>
        </w:rPr>
        <w:t>Nišu</w:t>
      </w:r>
      <w:r w:rsidR="00EA0F0C" w:rsidRPr="002E63A1">
        <w:rPr>
          <w:bCs/>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Usluge</w:t>
      </w:r>
      <w:r w:rsidR="00EA0F0C" w:rsidRPr="002E63A1">
        <w:rPr>
          <w:noProof/>
          <w:sz w:val="24"/>
          <w:szCs w:val="24"/>
          <w:lang w:val="sr-Latn-CS"/>
        </w:rPr>
        <w:t xml:space="preserve"> </w:t>
      </w:r>
      <w:r>
        <w:rPr>
          <w:noProof/>
          <w:sz w:val="24"/>
          <w:szCs w:val="24"/>
          <w:lang w:val="sr-Latn-CS"/>
        </w:rPr>
        <w:t>socijalne</w:t>
      </w:r>
      <w:r w:rsidR="00EA0F0C" w:rsidRPr="002E63A1">
        <w:rPr>
          <w:noProof/>
          <w:sz w:val="24"/>
          <w:szCs w:val="24"/>
          <w:lang w:val="sr-Latn-CS"/>
        </w:rPr>
        <w:t xml:space="preserve"> </w:t>
      </w:r>
      <w:r>
        <w:rPr>
          <w:noProof/>
          <w:sz w:val="24"/>
          <w:szCs w:val="24"/>
          <w:lang w:val="sr-Latn-CS"/>
        </w:rPr>
        <w:t>zaštite</w:t>
      </w:r>
      <w:r w:rsidR="00EA0F0C" w:rsidRPr="002E63A1">
        <w:rPr>
          <w:noProof/>
          <w:sz w:val="24"/>
          <w:szCs w:val="24"/>
          <w:lang w:val="sr-Latn-CS"/>
        </w:rPr>
        <w:t xml:space="preserve"> </w:t>
      </w:r>
      <w:r>
        <w:rPr>
          <w:noProof/>
          <w:sz w:val="24"/>
          <w:szCs w:val="24"/>
          <w:lang w:val="sr-Latn-CS"/>
        </w:rPr>
        <w:t>nisu</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adekvatan</w:t>
      </w:r>
      <w:r w:rsidR="00EA0F0C" w:rsidRPr="002E63A1">
        <w:rPr>
          <w:noProof/>
          <w:sz w:val="24"/>
          <w:szCs w:val="24"/>
          <w:lang w:val="sr-Latn-CS"/>
        </w:rPr>
        <w:t xml:space="preserve"> </w:t>
      </w:r>
      <w:r>
        <w:rPr>
          <w:noProof/>
          <w:sz w:val="24"/>
          <w:szCs w:val="24"/>
          <w:lang w:val="sr-Latn-CS"/>
        </w:rPr>
        <w:t>način</w:t>
      </w:r>
      <w:r w:rsidR="00EA0F0C" w:rsidRPr="002E63A1">
        <w:rPr>
          <w:noProof/>
          <w:sz w:val="24"/>
          <w:szCs w:val="24"/>
          <w:lang w:val="sr-Latn-CS"/>
        </w:rPr>
        <w:t xml:space="preserve"> </w:t>
      </w:r>
      <w:r>
        <w:rPr>
          <w:noProof/>
          <w:sz w:val="24"/>
          <w:szCs w:val="24"/>
          <w:lang w:val="sr-Latn-CS"/>
        </w:rPr>
        <w:t>dostupne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svim</w:t>
      </w:r>
      <w:r w:rsidR="00EA0F0C" w:rsidRPr="002E63A1">
        <w:rPr>
          <w:noProof/>
          <w:sz w:val="24"/>
          <w:szCs w:val="24"/>
          <w:lang w:val="sr-Latn-CS"/>
        </w:rPr>
        <w:t xml:space="preserve"> </w:t>
      </w:r>
      <w:r>
        <w:rPr>
          <w:noProof/>
          <w:sz w:val="24"/>
          <w:szCs w:val="24"/>
          <w:lang w:val="sr-Latn-CS"/>
        </w:rPr>
        <w:t>seoskim</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Sportsko</w:t>
      </w:r>
      <w:r w:rsidR="00EA0F0C" w:rsidRPr="002E63A1">
        <w:rPr>
          <w:noProof/>
          <w:sz w:val="24"/>
          <w:szCs w:val="24"/>
          <w:lang w:val="sr-Latn-CS"/>
        </w:rPr>
        <w:t>-</w:t>
      </w:r>
      <w:r>
        <w:rPr>
          <w:noProof/>
          <w:sz w:val="24"/>
          <w:szCs w:val="24"/>
          <w:lang w:val="sr-Latn-CS"/>
        </w:rPr>
        <w:t>rekreativne</w:t>
      </w:r>
      <w:r w:rsidR="00EA0F0C" w:rsidRPr="002E63A1">
        <w:rPr>
          <w:noProof/>
          <w:sz w:val="24"/>
          <w:szCs w:val="24"/>
          <w:lang w:val="sr-Latn-CS"/>
        </w:rPr>
        <w:t xml:space="preserve"> </w:t>
      </w:r>
      <w:r>
        <w:rPr>
          <w:noProof/>
          <w:sz w:val="24"/>
          <w:szCs w:val="24"/>
          <w:lang w:val="sr-Latn-CS"/>
        </w:rPr>
        <w:t>aktivnosti</w:t>
      </w:r>
      <w:r w:rsidR="00EA0F0C" w:rsidRPr="002E63A1">
        <w:rPr>
          <w:noProof/>
          <w:sz w:val="24"/>
          <w:szCs w:val="24"/>
          <w:lang w:val="sr-Latn-CS"/>
        </w:rPr>
        <w:t xml:space="preserve">, </w:t>
      </w:r>
      <w:r>
        <w:rPr>
          <w:noProof/>
          <w:sz w:val="24"/>
          <w:szCs w:val="24"/>
          <w:lang w:val="sr-Latn-CS"/>
        </w:rPr>
        <w:t>značajno</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usmerene</w:t>
      </w:r>
      <w:r w:rsidR="00EA0F0C" w:rsidRPr="002E63A1">
        <w:rPr>
          <w:noProof/>
          <w:sz w:val="24"/>
          <w:szCs w:val="24"/>
          <w:lang w:val="sr-Latn-CS"/>
        </w:rPr>
        <w:t xml:space="preserve"> </w:t>
      </w:r>
      <w:r>
        <w:rPr>
          <w:noProof/>
          <w:sz w:val="24"/>
          <w:szCs w:val="24"/>
          <w:lang w:val="sr-Latn-CS"/>
        </w:rPr>
        <w:t>ka</w:t>
      </w:r>
      <w:r w:rsidR="00EA0F0C" w:rsidRPr="002E63A1">
        <w:rPr>
          <w:noProof/>
          <w:sz w:val="24"/>
          <w:szCs w:val="24"/>
          <w:lang w:val="sr-Latn-CS"/>
        </w:rPr>
        <w:t xml:space="preserve"> </w:t>
      </w:r>
      <w:r>
        <w:rPr>
          <w:noProof/>
          <w:sz w:val="24"/>
          <w:szCs w:val="24"/>
          <w:lang w:val="sr-Latn-CS"/>
        </w:rPr>
        <w:t>zapadnom</w:t>
      </w:r>
      <w:r w:rsidR="00EA0F0C" w:rsidRPr="002E63A1">
        <w:rPr>
          <w:noProof/>
          <w:sz w:val="24"/>
          <w:szCs w:val="24"/>
          <w:lang w:val="sr-Latn-CS"/>
        </w:rPr>
        <w:t xml:space="preserve"> </w:t>
      </w:r>
      <w:r>
        <w:rPr>
          <w:noProof/>
          <w:sz w:val="24"/>
          <w:szCs w:val="24"/>
          <w:lang w:val="sr-Latn-CS"/>
        </w:rPr>
        <w:t>delu</w:t>
      </w:r>
      <w:r w:rsidR="00EA0F0C" w:rsidRPr="002E63A1">
        <w:rPr>
          <w:noProof/>
          <w:sz w:val="24"/>
          <w:szCs w:val="24"/>
          <w:lang w:val="sr-Latn-CS"/>
        </w:rPr>
        <w:t xml:space="preserve">, </w:t>
      </w:r>
      <w:r>
        <w:rPr>
          <w:noProof/>
          <w:sz w:val="24"/>
          <w:szCs w:val="24"/>
          <w:lang w:val="sr-Latn-CS"/>
        </w:rPr>
        <w:t>koji</w:t>
      </w:r>
      <w:r w:rsidR="00EA0F0C" w:rsidRPr="002E63A1">
        <w:rPr>
          <w:noProof/>
          <w:sz w:val="24"/>
          <w:szCs w:val="24"/>
          <w:lang w:val="sr-Latn-CS"/>
        </w:rPr>
        <w:t xml:space="preserve"> </w:t>
      </w:r>
      <w:r>
        <w:rPr>
          <w:noProof/>
          <w:sz w:val="24"/>
          <w:szCs w:val="24"/>
          <w:lang w:val="sr-Latn-CS"/>
        </w:rPr>
        <w:t>počiva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obroncima</w:t>
      </w:r>
      <w:r w:rsidR="00EA0F0C" w:rsidRPr="002E63A1">
        <w:rPr>
          <w:noProof/>
          <w:sz w:val="24"/>
          <w:szCs w:val="24"/>
          <w:lang w:val="sr-Latn-CS"/>
        </w:rPr>
        <w:t xml:space="preserve"> </w:t>
      </w:r>
      <w:r>
        <w:rPr>
          <w:noProof/>
          <w:sz w:val="24"/>
          <w:szCs w:val="24"/>
          <w:lang w:val="sr-Latn-CS"/>
        </w:rPr>
        <w:t>planine</w:t>
      </w:r>
      <w:r w:rsidR="00EA0F0C" w:rsidRPr="002E63A1">
        <w:rPr>
          <w:noProof/>
          <w:sz w:val="24"/>
          <w:szCs w:val="24"/>
          <w:lang w:val="sr-Latn-CS"/>
        </w:rPr>
        <w:t xml:space="preserve"> </w:t>
      </w:r>
      <w:r>
        <w:rPr>
          <w:noProof/>
          <w:sz w:val="24"/>
          <w:szCs w:val="24"/>
          <w:lang w:val="sr-Latn-CS"/>
        </w:rPr>
        <w:t>Kopaonik</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nacionalnog</w:t>
      </w:r>
      <w:r w:rsidR="00EA0F0C" w:rsidRPr="002E63A1">
        <w:rPr>
          <w:noProof/>
          <w:sz w:val="24"/>
          <w:szCs w:val="24"/>
          <w:lang w:val="sr-Latn-CS"/>
        </w:rPr>
        <w:t xml:space="preserve"> </w:t>
      </w:r>
      <w:r>
        <w:rPr>
          <w:noProof/>
          <w:sz w:val="24"/>
          <w:szCs w:val="24"/>
          <w:lang w:val="sr-Latn-CS"/>
        </w:rPr>
        <w:t>planinskog</w:t>
      </w:r>
      <w:r w:rsidR="00EA0F0C" w:rsidRPr="002E63A1">
        <w:rPr>
          <w:noProof/>
          <w:sz w:val="24"/>
          <w:szCs w:val="24"/>
          <w:lang w:val="sr-Latn-CS"/>
        </w:rPr>
        <w:t xml:space="preserve"> </w:t>
      </w:r>
      <w:r>
        <w:rPr>
          <w:noProof/>
          <w:sz w:val="24"/>
          <w:szCs w:val="24"/>
          <w:lang w:val="sr-Latn-CS"/>
        </w:rPr>
        <w:t>turističkog</w:t>
      </w:r>
      <w:r w:rsidR="00EA0F0C" w:rsidRPr="002E63A1">
        <w:rPr>
          <w:noProof/>
          <w:sz w:val="24"/>
          <w:szCs w:val="24"/>
          <w:lang w:val="sr-Latn-CS"/>
        </w:rPr>
        <w:t xml:space="preserve"> </w:t>
      </w:r>
      <w:r>
        <w:rPr>
          <w:noProof/>
          <w:sz w:val="24"/>
          <w:szCs w:val="24"/>
          <w:lang w:val="sr-Latn-CS"/>
        </w:rPr>
        <w:t>centra</w:t>
      </w:r>
      <w:r w:rsidR="00EA0F0C" w:rsidRPr="002E63A1">
        <w:rPr>
          <w:noProof/>
          <w:sz w:val="24"/>
          <w:szCs w:val="24"/>
          <w:lang w:val="sr-Latn-CS"/>
        </w:rPr>
        <w:t xml:space="preserve">. </w:t>
      </w:r>
      <w:r>
        <w:rPr>
          <w:noProof/>
          <w:sz w:val="24"/>
          <w:szCs w:val="24"/>
          <w:lang w:val="sr-Latn-CS"/>
        </w:rPr>
        <w:t>Ski</w:t>
      </w:r>
      <w:r w:rsidR="00EA0F0C" w:rsidRPr="002E63A1">
        <w:rPr>
          <w:noProof/>
          <w:sz w:val="24"/>
          <w:szCs w:val="24"/>
          <w:lang w:val="sr-Latn-CS"/>
        </w:rPr>
        <w:t xml:space="preserve"> </w:t>
      </w:r>
      <w:r>
        <w:rPr>
          <w:noProof/>
          <w:sz w:val="24"/>
          <w:szCs w:val="24"/>
          <w:lang w:val="sr-Latn-CS"/>
        </w:rPr>
        <w:t>staze</w:t>
      </w:r>
      <w:r w:rsidR="00EA0F0C" w:rsidRPr="002E63A1">
        <w:rPr>
          <w:noProof/>
          <w:sz w:val="24"/>
          <w:szCs w:val="24"/>
          <w:lang w:val="sr-Latn-CS"/>
        </w:rPr>
        <w:t xml:space="preserve">, </w:t>
      </w:r>
      <w:r>
        <w:rPr>
          <w:noProof/>
          <w:sz w:val="24"/>
          <w:szCs w:val="24"/>
          <w:lang w:val="sr-Latn-CS"/>
        </w:rPr>
        <w:t>skijališta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kompleksi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KO</w:t>
      </w:r>
      <w:r w:rsidR="00EA0F0C" w:rsidRPr="002E63A1">
        <w:rPr>
          <w:noProof/>
          <w:sz w:val="24"/>
          <w:szCs w:val="24"/>
          <w:lang w:val="sr-Latn-CS"/>
        </w:rPr>
        <w:t xml:space="preserve"> </w:t>
      </w:r>
      <w:r>
        <w:rPr>
          <w:noProof/>
          <w:sz w:val="24"/>
          <w:szCs w:val="24"/>
          <w:lang w:val="sr-Latn-CS"/>
        </w:rPr>
        <w:t>Brzeće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Ravnište</w:t>
      </w:r>
      <w:r w:rsidR="00EA0F0C" w:rsidRPr="002E63A1">
        <w:rPr>
          <w:noProof/>
          <w:sz w:val="24"/>
          <w:szCs w:val="24"/>
          <w:lang w:val="sr-Latn-CS"/>
        </w:rPr>
        <w:t xml:space="preserve">, </w:t>
      </w:r>
      <w:r>
        <w:rPr>
          <w:noProof/>
          <w:sz w:val="24"/>
          <w:szCs w:val="24"/>
          <w:lang w:val="sr-Latn-CS"/>
        </w:rPr>
        <w:t>deo</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postojećeg</w:t>
      </w:r>
      <w:r w:rsidR="00EA0F0C" w:rsidRPr="002E63A1">
        <w:rPr>
          <w:noProof/>
          <w:sz w:val="24"/>
          <w:szCs w:val="24"/>
          <w:lang w:val="sr-Latn-CS"/>
        </w:rPr>
        <w:t xml:space="preserve"> </w:t>
      </w:r>
      <w:r>
        <w:rPr>
          <w:noProof/>
          <w:sz w:val="24"/>
          <w:szCs w:val="24"/>
          <w:lang w:val="sr-Latn-CS"/>
        </w:rPr>
        <w:t>sistema</w:t>
      </w:r>
      <w:r w:rsidR="00EA0F0C" w:rsidRPr="002E63A1">
        <w:rPr>
          <w:noProof/>
          <w:sz w:val="24"/>
          <w:szCs w:val="24"/>
          <w:lang w:val="sr-Latn-CS"/>
        </w:rPr>
        <w:t xml:space="preserve"> </w:t>
      </w:r>
      <w:r>
        <w:rPr>
          <w:noProof/>
          <w:sz w:val="24"/>
          <w:szCs w:val="24"/>
          <w:lang w:val="sr-Latn-CS"/>
        </w:rPr>
        <w:t>sportsko</w:t>
      </w:r>
      <w:r w:rsidR="00EA0F0C" w:rsidRPr="002E63A1">
        <w:rPr>
          <w:noProof/>
          <w:sz w:val="24"/>
          <w:szCs w:val="24"/>
          <w:lang w:val="sr-Latn-CS"/>
        </w:rPr>
        <w:t>-</w:t>
      </w:r>
      <w:r>
        <w:rPr>
          <w:noProof/>
          <w:sz w:val="24"/>
          <w:szCs w:val="24"/>
          <w:lang w:val="sr-Latn-CS"/>
        </w:rPr>
        <w:t>rekreativnih</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bogate</w:t>
      </w:r>
      <w:r w:rsidR="00EA0F0C" w:rsidRPr="002E63A1">
        <w:rPr>
          <w:noProof/>
          <w:sz w:val="24"/>
          <w:szCs w:val="24"/>
          <w:lang w:val="sr-Latn-CS"/>
        </w:rPr>
        <w:t xml:space="preserve"> </w:t>
      </w:r>
      <w:r>
        <w:rPr>
          <w:noProof/>
          <w:sz w:val="24"/>
          <w:szCs w:val="24"/>
          <w:lang w:val="sr-Latn-CS"/>
        </w:rPr>
        <w:t>turističke</w:t>
      </w:r>
      <w:r w:rsidR="00EA0F0C" w:rsidRPr="002E63A1">
        <w:rPr>
          <w:noProof/>
          <w:sz w:val="24"/>
          <w:szCs w:val="24"/>
          <w:lang w:val="sr-Latn-CS"/>
        </w:rPr>
        <w:t xml:space="preserve"> </w:t>
      </w:r>
      <w:r>
        <w:rPr>
          <w:noProof/>
          <w:sz w:val="24"/>
          <w:szCs w:val="24"/>
          <w:lang w:val="sr-Latn-CS"/>
        </w:rPr>
        <w:t>ponude</w:t>
      </w:r>
      <w:r w:rsidR="00EA0F0C" w:rsidRPr="002E63A1">
        <w:rPr>
          <w:noProof/>
          <w:sz w:val="24"/>
          <w:szCs w:val="24"/>
          <w:lang w:val="sr-Latn-CS"/>
        </w:rPr>
        <w:t xml:space="preserve"> </w:t>
      </w:r>
      <w:r>
        <w:rPr>
          <w:noProof/>
          <w:sz w:val="24"/>
          <w:szCs w:val="24"/>
          <w:lang w:val="sr-Latn-CS"/>
        </w:rPr>
        <w:t>Kopaonika</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Značajno</w:t>
      </w:r>
      <w:r w:rsidR="00EA0F0C" w:rsidRPr="002E63A1">
        <w:rPr>
          <w:noProof/>
          <w:sz w:val="24"/>
          <w:szCs w:val="24"/>
          <w:lang w:val="sr-Latn-CS"/>
        </w:rPr>
        <w:t xml:space="preserve"> </w:t>
      </w:r>
      <w:r>
        <w:rPr>
          <w:noProof/>
          <w:sz w:val="24"/>
          <w:szCs w:val="24"/>
          <w:lang w:val="sr-Latn-CS"/>
        </w:rPr>
        <w:t>mesto</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turističkoj</w:t>
      </w:r>
      <w:r w:rsidR="00EA0F0C" w:rsidRPr="002E63A1">
        <w:rPr>
          <w:noProof/>
          <w:sz w:val="24"/>
          <w:szCs w:val="24"/>
          <w:lang w:val="sr-Latn-CS"/>
        </w:rPr>
        <w:t xml:space="preserve"> </w:t>
      </w:r>
      <w:r>
        <w:rPr>
          <w:noProof/>
          <w:sz w:val="24"/>
          <w:szCs w:val="24"/>
          <w:lang w:val="sr-Latn-CS"/>
        </w:rPr>
        <w:t>ponudi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pogledu</w:t>
      </w:r>
      <w:r w:rsidR="00EA0F0C" w:rsidRPr="002E63A1">
        <w:rPr>
          <w:noProof/>
          <w:sz w:val="24"/>
          <w:szCs w:val="24"/>
          <w:lang w:val="sr-Latn-CS"/>
        </w:rPr>
        <w:t xml:space="preserve"> </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usluga</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pogledu</w:t>
      </w:r>
      <w:r w:rsidR="00EA0F0C" w:rsidRPr="002E63A1">
        <w:rPr>
          <w:noProof/>
          <w:sz w:val="24"/>
          <w:szCs w:val="24"/>
          <w:lang w:val="sr-Latn-CS"/>
        </w:rPr>
        <w:t xml:space="preserve"> </w:t>
      </w:r>
      <w:r>
        <w:rPr>
          <w:noProof/>
          <w:sz w:val="24"/>
          <w:szCs w:val="24"/>
          <w:lang w:val="sr-Latn-CS"/>
        </w:rPr>
        <w:t>sporta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rekreacije</w:t>
      </w:r>
      <w:r w:rsidR="00EA0F0C" w:rsidRPr="002E63A1">
        <w:rPr>
          <w:noProof/>
          <w:sz w:val="24"/>
          <w:szCs w:val="24"/>
          <w:lang w:val="sr-Latn-CS"/>
        </w:rPr>
        <w:t xml:space="preserve">, </w:t>
      </w:r>
      <w:r>
        <w:rPr>
          <w:noProof/>
          <w:sz w:val="24"/>
          <w:szCs w:val="24"/>
          <w:lang w:val="sr-Latn-CS"/>
        </w:rPr>
        <w:t>zauzima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Lukovo</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Lukovskom</w:t>
      </w:r>
      <w:r w:rsidR="00EA0F0C" w:rsidRPr="002E63A1">
        <w:rPr>
          <w:noProof/>
          <w:sz w:val="24"/>
          <w:szCs w:val="24"/>
          <w:lang w:val="sr-Latn-CS"/>
        </w:rPr>
        <w:t xml:space="preserve"> </w:t>
      </w:r>
      <w:r>
        <w:rPr>
          <w:noProof/>
          <w:sz w:val="24"/>
          <w:szCs w:val="24"/>
          <w:lang w:val="sr-Latn-CS"/>
        </w:rPr>
        <w:t>Banjom</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raznovrsnim</w:t>
      </w:r>
      <w:r w:rsidR="00EA0F0C" w:rsidRPr="002E63A1">
        <w:rPr>
          <w:noProof/>
          <w:sz w:val="24"/>
          <w:szCs w:val="24"/>
          <w:lang w:val="sr-Latn-CS"/>
        </w:rPr>
        <w:t xml:space="preserve"> </w:t>
      </w:r>
      <w:r>
        <w:rPr>
          <w:noProof/>
          <w:sz w:val="24"/>
          <w:szCs w:val="24"/>
          <w:lang w:val="sr-Latn-CS"/>
        </w:rPr>
        <w:t>sadržajima</w:t>
      </w:r>
      <w:r w:rsidR="00EA0F0C" w:rsidRPr="002E63A1">
        <w:rPr>
          <w:noProof/>
          <w:sz w:val="24"/>
          <w:szCs w:val="24"/>
          <w:lang w:val="sr-Latn-CS"/>
        </w:rPr>
        <w:t xml:space="preserve">, </w:t>
      </w:r>
      <w:r>
        <w:rPr>
          <w:noProof/>
          <w:sz w:val="24"/>
          <w:szCs w:val="24"/>
          <w:lang w:val="sr-Latn-CS"/>
        </w:rPr>
        <w:t>udaljeno</w:t>
      </w:r>
      <w:r w:rsidR="00EA0F0C" w:rsidRPr="002E63A1">
        <w:rPr>
          <w:noProof/>
          <w:sz w:val="24"/>
          <w:szCs w:val="24"/>
          <w:lang w:val="sr-Latn-CS"/>
        </w:rPr>
        <w:t xml:space="preserve"> </w:t>
      </w:r>
      <w:r>
        <w:rPr>
          <w:noProof/>
          <w:sz w:val="24"/>
          <w:szCs w:val="24"/>
          <w:lang w:val="sr-Latn-CS"/>
        </w:rPr>
        <w:t>svega</w:t>
      </w:r>
      <w:r w:rsidR="00EA0F0C" w:rsidRPr="002E63A1">
        <w:rPr>
          <w:noProof/>
          <w:sz w:val="24"/>
          <w:szCs w:val="24"/>
          <w:lang w:val="sr-Latn-CS"/>
        </w:rPr>
        <w:t xml:space="preserve"> </w:t>
      </w:r>
      <w:r>
        <w:rPr>
          <w:noProof/>
          <w:sz w:val="24"/>
          <w:szCs w:val="24"/>
          <w:lang w:val="sr-Latn-CS"/>
        </w:rPr>
        <w:t>oko</w:t>
      </w:r>
      <w:r w:rsidR="00EA0F0C" w:rsidRPr="002E63A1">
        <w:rPr>
          <w:noProof/>
          <w:sz w:val="24"/>
          <w:szCs w:val="24"/>
          <w:lang w:val="sr-Latn-CS"/>
        </w:rPr>
        <w:t xml:space="preserve"> </w:t>
      </w:r>
      <w:r>
        <w:rPr>
          <w:noProof/>
          <w:sz w:val="24"/>
          <w:szCs w:val="24"/>
          <w:lang w:val="sr-Latn-CS"/>
        </w:rPr>
        <w:t>deset</w:t>
      </w:r>
      <w:r w:rsidR="00EA0F0C" w:rsidRPr="002E63A1">
        <w:rPr>
          <w:noProof/>
          <w:sz w:val="24"/>
          <w:szCs w:val="24"/>
          <w:lang w:val="sr-Latn-CS"/>
        </w:rPr>
        <w:t xml:space="preserve"> </w:t>
      </w:r>
      <w:r>
        <w:rPr>
          <w:noProof/>
          <w:sz w:val="24"/>
          <w:szCs w:val="24"/>
          <w:lang w:val="sr-Latn-CS"/>
        </w:rPr>
        <w:t>kilometara</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planirane</w:t>
      </w:r>
      <w:r w:rsidR="00EA0F0C" w:rsidRPr="002E63A1">
        <w:rPr>
          <w:noProof/>
          <w:sz w:val="24"/>
          <w:szCs w:val="24"/>
          <w:lang w:val="sr-Latn-CS"/>
        </w:rPr>
        <w:t xml:space="preserve"> </w:t>
      </w:r>
      <w:r>
        <w:rPr>
          <w:noProof/>
          <w:sz w:val="24"/>
          <w:szCs w:val="24"/>
          <w:lang w:val="sr-Latn-CS"/>
        </w:rPr>
        <w:t>akumulacije</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Toplici</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Sportsko</w:t>
      </w:r>
      <w:r w:rsidR="00EA0F0C" w:rsidRPr="002E63A1">
        <w:rPr>
          <w:noProof/>
          <w:sz w:val="24"/>
          <w:szCs w:val="24"/>
          <w:lang w:val="sr-Latn-CS"/>
        </w:rPr>
        <w:t>-</w:t>
      </w:r>
      <w:r>
        <w:rPr>
          <w:noProof/>
          <w:sz w:val="24"/>
          <w:szCs w:val="24"/>
          <w:lang w:val="sr-Latn-CS"/>
        </w:rPr>
        <w:t>rekreativni</w:t>
      </w:r>
      <w:r w:rsidR="00EA0F0C" w:rsidRPr="002E63A1">
        <w:rPr>
          <w:noProof/>
          <w:sz w:val="24"/>
          <w:szCs w:val="24"/>
          <w:lang w:val="sr-Latn-CS"/>
        </w:rPr>
        <w:t xml:space="preserve"> </w:t>
      </w:r>
      <w:r>
        <w:rPr>
          <w:noProof/>
          <w:sz w:val="24"/>
          <w:szCs w:val="24"/>
          <w:lang w:val="sr-Latn-CS"/>
        </w:rPr>
        <w:t>objekti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funkciji</w:t>
      </w:r>
      <w:r w:rsidR="00EA0F0C" w:rsidRPr="002E63A1">
        <w:rPr>
          <w:noProof/>
          <w:sz w:val="24"/>
          <w:szCs w:val="24"/>
          <w:lang w:val="sr-Latn-CS"/>
        </w:rPr>
        <w:t xml:space="preserve"> </w:t>
      </w:r>
      <w:r>
        <w:rPr>
          <w:noProof/>
          <w:sz w:val="24"/>
          <w:szCs w:val="24"/>
          <w:lang w:val="sr-Latn-CS"/>
        </w:rPr>
        <w:t>svakodnevnog</w:t>
      </w:r>
      <w:r w:rsidR="00EA0F0C" w:rsidRPr="002E63A1">
        <w:rPr>
          <w:noProof/>
          <w:sz w:val="24"/>
          <w:szCs w:val="24"/>
          <w:lang w:val="sr-Latn-CS"/>
        </w:rPr>
        <w:t xml:space="preserve"> </w:t>
      </w:r>
      <w:r>
        <w:rPr>
          <w:noProof/>
          <w:sz w:val="24"/>
          <w:szCs w:val="24"/>
          <w:lang w:val="sr-Latn-CS"/>
        </w:rPr>
        <w:t>opsluživanja</w:t>
      </w:r>
      <w:r w:rsidR="00EA0F0C" w:rsidRPr="002E63A1">
        <w:rPr>
          <w:noProof/>
          <w:sz w:val="24"/>
          <w:szCs w:val="24"/>
          <w:lang w:val="sr-Latn-CS"/>
        </w:rPr>
        <w:t xml:space="preserve"> </w:t>
      </w:r>
      <w:r>
        <w:rPr>
          <w:noProof/>
          <w:sz w:val="24"/>
          <w:szCs w:val="24"/>
          <w:lang w:val="sr-Latn-CS"/>
        </w:rPr>
        <w:t>stanovništva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seoskih</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planskom</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jesu</w:t>
      </w:r>
      <w:r w:rsidR="00EA0F0C" w:rsidRPr="002E63A1">
        <w:rPr>
          <w:noProof/>
          <w:sz w:val="24"/>
          <w:szCs w:val="24"/>
          <w:lang w:val="sr-Latn-CS"/>
        </w:rPr>
        <w:t xml:space="preserve"> </w:t>
      </w:r>
      <w:r>
        <w:rPr>
          <w:noProof/>
          <w:sz w:val="24"/>
          <w:szCs w:val="24"/>
          <w:lang w:val="sr-Latn-CS"/>
        </w:rPr>
        <w:t>otvoreni</w:t>
      </w:r>
      <w:r w:rsidR="00EA0F0C" w:rsidRPr="002E63A1">
        <w:rPr>
          <w:noProof/>
          <w:sz w:val="24"/>
          <w:szCs w:val="24"/>
          <w:lang w:val="sr-Latn-CS"/>
        </w:rPr>
        <w:t xml:space="preserve"> </w:t>
      </w:r>
      <w:r>
        <w:rPr>
          <w:noProof/>
          <w:sz w:val="24"/>
          <w:szCs w:val="24"/>
          <w:lang w:val="sr-Latn-CS"/>
        </w:rPr>
        <w:t>tereni</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igrališta</w:t>
      </w:r>
      <w:r w:rsidR="00EA0F0C" w:rsidRPr="002E63A1">
        <w:rPr>
          <w:noProof/>
          <w:sz w:val="24"/>
          <w:szCs w:val="24"/>
          <w:lang w:val="sr-Latn-CS"/>
        </w:rPr>
        <w:t xml:space="preserve">, </w:t>
      </w:r>
      <w:r>
        <w:rPr>
          <w:noProof/>
          <w:sz w:val="24"/>
          <w:szCs w:val="24"/>
          <w:lang w:val="sr-Latn-CS"/>
        </w:rPr>
        <w:t>uglavnom</w:t>
      </w:r>
      <w:r w:rsidR="00EA0F0C" w:rsidRPr="002E63A1">
        <w:rPr>
          <w:noProof/>
          <w:sz w:val="24"/>
          <w:szCs w:val="24"/>
          <w:lang w:val="sr-Latn-CS"/>
        </w:rPr>
        <w:t xml:space="preserve"> </w:t>
      </w:r>
      <w:r>
        <w:rPr>
          <w:noProof/>
          <w:sz w:val="24"/>
          <w:szCs w:val="24"/>
          <w:lang w:val="sr-Latn-CS"/>
        </w:rPr>
        <w:t>uz</w:t>
      </w:r>
      <w:r w:rsidR="00EA0F0C" w:rsidRPr="002E63A1">
        <w:rPr>
          <w:noProof/>
          <w:sz w:val="24"/>
          <w:szCs w:val="24"/>
          <w:lang w:val="sr-Latn-CS"/>
        </w:rPr>
        <w:t xml:space="preserve"> </w:t>
      </w:r>
      <w:r>
        <w:rPr>
          <w:noProof/>
          <w:sz w:val="24"/>
          <w:szCs w:val="24"/>
          <w:lang w:val="sr-Latn-CS"/>
        </w:rPr>
        <w:t>školske</w:t>
      </w:r>
      <w:r w:rsidR="00EA0F0C" w:rsidRPr="002E63A1">
        <w:rPr>
          <w:noProof/>
          <w:sz w:val="24"/>
          <w:szCs w:val="24"/>
          <w:lang w:val="sr-Latn-CS"/>
        </w:rPr>
        <w:t xml:space="preserve"> </w:t>
      </w:r>
      <w:r>
        <w:rPr>
          <w:noProof/>
          <w:sz w:val="24"/>
          <w:szCs w:val="24"/>
          <w:lang w:val="sr-Latn-CS"/>
        </w:rPr>
        <w:t>objekte</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njih</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karakteristično</w:t>
      </w:r>
      <w:r w:rsidR="00EA0F0C" w:rsidRPr="002E63A1">
        <w:rPr>
          <w:noProof/>
          <w:sz w:val="24"/>
          <w:szCs w:val="24"/>
          <w:lang w:val="sr-Latn-CS"/>
        </w:rPr>
        <w:t xml:space="preserve"> </w:t>
      </w:r>
      <w:r>
        <w:rPr>
          <w:noProof/>
          <w:sz w:val="24"/>
          <w:szCs w:val="24"/>
          <w:lang w:val="sr-Latn-CS"/>
        </w:rPr>
        <w:t>nedovoljno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neadekvatno</w:t>
      </w:r>
      <w:r w:rsidR="00EA0F0C" w:rsidRPr="002E63A1">
        <w:rPr>
          <w:noProof/>
          <w:sz w:val="24"/>
          <w:szCs w:val="24"/>
          <w:lang w:val="sr-Latn-CS"/>
        </w:rPr>
        <w:t xml:space="preserve"> </w:t>
      </w:r>
      <w:r>
        <w:rPr>
          <w:noProof/>
          <w:sz w:val="24"/>
          <w:szCs w:val="24"/>
          <w:lang w:val="sr-Latn-CS"/>
        </w:rPr>
        <w:t>održavanje</w:t>
      </w:r>
      <w:r w:rsidR="00EA0F0C" w:rsidRPr="002E63A1">
        <w:rPr>
          <w:noProof/>
          <w:sz w:val="24"/>
          <w:szCs w:val="24"/>
          <w:lang w:val="sr-Latn-CS"/>
        </w:rPr>
        <w:t xml:space="preserve">, </w:t>
      </w:r>
      <w:r>
        <w:rPr>
          <w:noProof/>
          <w:sz w:val="24"/>
          <w:szCs w:val="24"/>
          <w:lang w:val="sr-Latn-CS"/>
        </w:rPr>
        <w:t>nedostatak</w:t>
      </w:r>
      <w:r w:rsidR="00EA0F0C" w:rsidRPr="002E63A1">
        <w:rPr>
          <w:noProof/>
          <w:sz w:val="24"/>
          <w:szCs w:val="24"/>
          <w:lang w:val="sr-Latn-CS"/>
        </w:rPr>
        <w:t xml:space="preserve"> </w:t>
      </w:r>
      <w:r>
        <w:rPr>
          <w:noProof/>
          <w:sz w:val="24"/>
          <w:szCs w:val="24"/>
          <w:lang w:val="sr-Latn-CS"/>
        </w:rPr>
        <w:t>pomoćnih</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tehničke</w:t>
      </w:r>
      <w:r w:rsidR="00EA0F0C" w:rsidRPr="002E63A1">
        <w:rPr>
          <w:noProof/>
          <w:sz w:val="24"/>
          <w:szCs w:val="24"/>
          <w:lang w:val="sr-Latn-CS"/>
        </w:rPr>
        <w:t xml:space="preserve"> </w:t>
      </w:r>
      <w:r>
        <w:rPr>
          <w:noProof/>
          <w:sz w:val="24"/>
          <w:szCs w:val="24"/>
          <w:lang w:val="sr-Latn-CS"/>
        </w:rPr>
        <w:t>opreme</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Naročito</w:t>
      </w:r>
      <w:r w:rsidR="00EA0F0C" w:rsidRPr="002E63A1">
        <w:rPr>
          <w:noProof/>
          <w:sz w:val="24"/>
          <w:szCs w:val="24"/>
          <w:lang w:val="sr-Latn-CS"/>
        </w:rPr>
        <w:t xml:space="preserve"> </w:t>
      </w:r>
      <w:r>
        <w:rPr>
          <w:noProof/>
          <w:sz w:val="24"/>
          <w:szCs w:val="24"/>
          <w:lang w:val="sr-Latn-CS"/>
        </w:rPr>
        <w:t>važno</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rad</w:t>
      </w:r>
      <w:r w:rsidR="00EA0F0C" w:rsidRPr="002E63A1">
        <w:rPr>
          <w:noProof/>
          <w:sz w:val="24"/>
          <w:szCs w:val="24"/>
          <w:lang w:val="sr-Latn-CS"/>
        </w:rPr>
        <w:t xml:space="preserve"> </w:t>
      </w:r>
      <w:r>
        <w:rPr>
          <w:noProof/>
          <w:sz w:val="24"/>
          <w:szCs w:val="24"/>
          <w:lang w:val="sr-Latn-CS"/>
        </w:rPr>
        <w:t>osmogodišnjih</w:t>
      </w:r>
      <w:r w:rsidR="00EA0F0C" w:rsidRPr="002E63A1">
        <w:rPr>
          <w:noProof/>
          <w:sz w:val="24"/>
          <w:szCs w:val="24"/>
          <w:lang w:val="sr-Latn-CS"/>
        </w:rPr>
        <w:t xml:space="preserve"> </w:t>
      </w:r>
      <w:r>
        <w:rPr>
          <w:noProof/>
          <w:sz w:val="24"/>
          <w:szCs w:val="24"/>
          <w:lang w:val="sr-Latn-CS"/>
        </w:rPr>
        <w:t>osnovnih</w:t>
      </w:r>
      <w:r w:rsidR="00EA0F0C" w:rsidRPr="002E63A1">
        <w:rPr>
          <w:noProof/>
          <w:sz w:val="24"/>
          <w:szCs w:val="24"/>
          <w:lang w:val="sr-Latn-CS"/>
        </w:rPr>
        <w:t xml:space="preserve"> </w:t>
      </w:r>
      <w:r>
        <w:rPr>
          <w:noProof/>
          <w:sz w:val="24"/>
          <w:szCs w:val="24"/>
          <w:lang w:val="sr-Latn-CS"/>
        </w:rPr>
        <w:t>škola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planskom</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izostanak</w:t>
      </w:r>
      <w:r w:rsidR="00EA0F0C" w:rsidRPr="002E63A1">
        <w:rPr>
          <w:noProof/>
          <w:sz w:val="24"/>
          <w:szCs w:val="24"/>
          <w:lang w:val="sr-Latn-CS"/>
        </w:rPr>
        <w:t xml:space="preserve"> </w:t>
      </w:r>
      <w:r>
        <w:rPr>
          <w:noProof/>
          <w:sz w:val="24"/>
          <w:szCs w:val="24"/>
          <w:lang w:val="sr-Latn-CS"/>
        </w:rPr>
        <w:t>zatvorenih</w:t>
      </w:r>
      <w:r w:rsidR="00EA0F0C" w:rsidRPr="002E63A1">
        <w:rPr>
          <w:noProof/>
          <w:sz w:val="24"/>
          <w:szCs w:val="24"/>
          <w:lang w:val="sr-Latn-CS"/>
        </w:rPr>
        <w:t xml:space="preserve"> </w:t>
      </w:r>
      <w:r>
        <w:rPr>
          <w:noProof/>
          <w:sz w:val="24"/>
          <w:szCs w:val="24"/>
          <w:lang w:val="sr-Latn-CS"/>
        </w:rPr>
        <w:t>sportskih</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neophodnih</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odvijanje</w:t>
      </w:r>
      <w:r w:rsidR="00EA0F0C" w:rsidRPr="002E63A1">
        <w:rPr>
          <w:noProof/>
          <w:sz w:val="24"/>
          <w:szCs w:val="24"/>
          <w:lang w:val="sr-Latn-CS"/>
        </w:rPr>
        <w:t xml:space="preserve"> </w:t>
      </w:r>
      <w:r>
        <w:rPr>
          <w:noProof/>
          <w:sz w:val="24"/>
          <w:szCs w:val="24"/>
          <w:lang w:val="sr-Latn-CS"/>
        </w:rPr>
        <w:t>nastave</w:t>
      </w:r>
      <w:r w:rsidR="00EA0F0C" w:rsidRPr="002E63A1">
        <w:rPr>
          <w:noProof/>
          <w:sz w:val="24"/>
          <w:szCs w:val="24"/>
          <w:lang w:val="sr-Latn-CS"/>
        </w:rPr>
        <w:t xml:space="preserve"> </w:t>
      </w:r>
      <w:r>
        <w:rPr>
          <w:noProof/>
          <w:sz w:val="24"/>
          <w:szCs w:val="24"/>
          <w:lang w:val="sr-Latn-CS"/>
        </w:rPr>
        <w:t>fizičkog</w:t>
      </w:r>
      <w:r w:rsidR="00EA0F0C" w:rsidRPr="002E63A1">
        <w:rPr>
          <w:noProof/>
          <w:sz w:val="24"/>
          <w:szCs w:val="24"/>
          <w:lang w:val="sr-Latn-CS"/>
        </w:rPr>
        <w:t xml:space="preserve"> </w:t>
      </w:r>
      <w:r>
        <w:rPr>
          <w:noProof/>
          <w:sz w:val="24"/>
          <w:szCs w:val="24"/>
          <w:lang w:val="sr-Latn-CS"/>
        </w:rPr>
        <w:t>vaspitanja</w:t>
      </w:r>
      <w:r w:rsidR="00EA0F0C" w:rsidRPr="002E63A1">
        <w:rPr>
          <w:noProof/>
          <w:sz w:val="24"/>
          <w:szCs w:val="24"/>
          <w:lang w:val="sr-Latn-CS"/>
        </w:rPr>
        <w:t>.</w:t>
      </w:r>
    </w:p>
    <w:p w:rsidR="00EA0F0C" w:rsidRPr="002E63A1" w:rsidRDefault="002E63A1" w:rsidP="00EA0F0C">
      <w:pPr>
        <w:ind w:firstLine="748"/>
        <w:jc w:val="both"/>
        <w:rPr>
          <w:noProof/>
          <w:lang w:val="sr-Latn-CS"/>
        </w:rPr>
      </w:pPr>
      <w:r>
        <w:rPr>
          <w:noProof/>
          <w:lang w:val="sr-Latn-CS"/>
        </w:rPr>
        <w:t>Aktivnosti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domenu</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gotovo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izostaju</w:t>
      </w:r>
      <w:r w:rsidR="00EA0F0C" w:rsidRPr="002E63A1">
        <w:rPr>
          <w:noProof/>
          <w:lang w:val="sr-Latn-CS"/>
        </w:rPr>
        <w:t xml:space="preserve">. </w:t>
      </w:r>
      <w:r>
        <w:rPr>
          <w:noProof/>
          <w:lang w:val="sr-Latn-CS"/>
        </w:rPr>
        <w:t>Posleratni</w:t>
      </w:r>
      <w:r w:rsidR="00EA0F0C" w:rsidRPr="002E63A1">
        <w:rPr>
          <w:noProof/>
          <w:lang w:val="sr-Latn-CS"/>
        </w:rPr>
        <w:t xml:space="preserve"> </w:t>
      </w:r>
      <w:r>
        <w:rPr>
          <w:noProof/>
          <w:lang w:val="sr-Latn-CS"/>
        </w:rPr>
        <w:t>domovi</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seoskim</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neuslovni</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Pojedini</w:t>
      </w:r>
      <w:r w:rsidR="00EA0F0C" w:rsidRPr="002E63A1">
        <w:rPr>
          <w:noProof/>
          <w:lang w:val="sr-Latn-CS"/>
        </w:rPr>
        <w:t xml:space="preserve"> </w:t>
      </w:r>
      <w:r>
        <w:rPr>
          <w:noProof/>
          <w:lang w:val="sr-Latn-CS"/>
        </w:rPr>
        <w:t>kulturni</w:t>
      </w:r>
      <w:r w:rsidR="00EA0F0C" w:rsidRPr="002E63A1">
        <w:rPr>
          <w:noProof/>
          <w:lang w:val="sr-Latn-CS"/>
        </w:rPr>
        <w:t xml:space="preserve"> </w:t>
      </w:r>
      <w:r>
        <w:rPr>
          <w:noProof/>
          <w:lang w:val="sr-Latn-CS"/>
        </w:rPr>
        <w:t>događaji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organizuju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Brzeću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Lukovskoj</w:t>
      </w:r>
      <w:r w:rsidR="00EA0F0C" w:rsidRPr="002E63A1">
        <w:rPr>
          <w:noProof/>
          <w:lang w:val="sr-Latn-CS"/>
        </w:rPr>
        <w:t xml:space="preserve"> </w:t>
      </w:r>
      <w:r>
        <w:rPr>
          <w:noProof/>
          <w:lang w:val="sr-Latn-CS"/>
        </w:rPr>
        <w:t>Banji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seoskim</w:t>
      </w:r>
      <w:r w:rsidR="00EA0F0C" w:rsidRPr="002E63A1">
        <w:rPr>
          <w:noProof/>
          <w:lang w:val="sr-Latn-CS"/>
        </w:rPr>
        <w:t xml:space="preserve"> </w:t>
      </w:r>
      <w:r>
        <w:rPr>
          <w:noProof/>
          <w:lang w:val="sr-Latn-CS"/>
        </w:rPr>
        <w:t>školama</w:t>
      </w:r>
      <w:r w:rsidR="00EA0F0C" w:rsidRPr="002E63A1">
        <w:rPr>
          <w:noProof/>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Rad</w:t>
      </w:r>
      <w:r w:rsidR="00EA0F0C" w:rsidRPr="002E63A1">
        <w:rPr>
          <w:noProof/>
          <w:sz w:val="24"/>
          <w:szCs w:val="24"/>
          <w:lang w:val="sr-Latn-CS"/>
        </w:rPr>
        <w:t xml:space="preserve"> </w:t>
      </w:r>
      <w:r>
        <w:rPr>
          <w:noProof/>
          <w:sz w:val="24"/>
          <w:szCs w:val="24"/>
          <w:lang w:val="sr-Latn-CS"/>
        </w:rPr>
        <w:t>organa</w:t>
      </w:r>
      <w:r w:rsidR="00EA0F0C" w:rsidRPr="002E63A1">
        <w:rPr>
          <w:noProof/>
          <w:sz w:val="24"/>
          <w:szCs w:val="24"/>
          <w:lang w:val="sr-Latn-CS"/>
        </w:rPr>
        <w:t xml:space="preserve"> </w:t>
      </w:r>
      <w:r>
        <w:rPr>
          <w:noProof/>
          <w:sz w:val="24"/>
          <w:szCs w:val="24"/>
          <w:lang w:val="sr-Latn-CS"/>
        </w:rPr>
        <w:t>uprave</w:t>
      </w:r>
      <w:r w:rsidR="00EA0F0C" w:rsidRPr="002E63A1">
        <w:rPr>
          <w:noProof/>
          <w:sz w:val="24"/>
          <w:szCs w:val="24"/>
          <w:lang w:val="sr-Latn-CS"/>
        </w:rPr>
        <w:t xml:space="preserve"> </w:t>
      </w:r>
      <w:r>
        <w:rPr>
          <w:noProof/>
          <w:sz w:val="24"/>
          <w:szCs w:val="24"/>
          <w:lang w:val="sr-Latn-CS"/>
        </w:rPr>
        <w:t>odvija</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nekoliko</w:t>
      </w:r>
      <w:r w:rsidR="00EA0F0C" w:rsidRPr="002E63A1">
        <w:rPr>
          <w:noProof/>
          <w:sz w:val="24"/>
          <w:szCs w:val="24"/>
          <w:lang w:val="sr-Latn-CS"/>
        </w:rPr>
        <w:t xml:space="preserve"> </w:t>
      </w:r>
      <w:r>
        <w:rPr>
          <w:noProof/>
          <w:sz w:val="24"/>
          <w:szCs w:val="24"/>
          <w:lang w:val="sr-Latn-CS"/>
        </w:rPr>
        <w:t>seoskih</w:t>
      </w:r>
      <w:r w:rsidR="00EA0F0C" w:rsidRPr="002E63A1">
        <w:rPr>
          <w:noProof/>
          <w:sz w:val="24"/>
          <w:szCs w:val="24"/>
          <w:lang w:val="sr-Latn-CS"/>
        </w:rPr>
        <w:t xml:space="preserve"> </w:t>
      </w:r>
      <w:r>
        <w:rPr>
          <w:noProof/>
          <w:sz w:val="24"/>
          <w:szCs w:val="24"/>
          <w:lang w:val="sr-Latn-CS"/>
        </w:rPr>
        <w:t>mesnih</w:t>
      </w:r>
      <w:r w:rsidR="00EA0F0C" w:rsidRPr="002E63A1">
        <w:rPr>
          <w:noProof/>
          <w:sz w:val="24"/>
          <w:szCs w:val="24"/>
          <w:lang w:val="sr-Latn-CS"/>
        </w:rPr>
        <w:t xml:space="preserve"> </w:t>
      </w:r>
      <w:r>
        <w:rPr>
          <w:noProof/>
          <w:sz w:val="24"/>
          <w:szCs w:val="24"/>
          <w:lang w:val="sr-Latn-CS"/>
        </w:rPr>
        <w:t>kancelarija</w:t>
      </w:r>
      <w:r w:rsidR="00EA0F0C" w:rsidRPr="002E63A1">
        <w:rPr>
          <w:noProof/>
          <w:sz w:val="24"/>
          <w:szCs w:val="24"/>
          <w:lang w:val="sr-Latn-CS"/>
        </w:rPr>
        <w:t xml:space="preserve">, </w:t>
      </w:r>
      <w:r>
        <w:rPr>
          <w:noProof/>
          <w:sz w:val="24"/>
          <w:szCs w:val="24"/>
          <w:lang w:val="sr-Latn-CS"/>
        </w:rPr>
        <w:t>odvojeno</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administrativna</w:t>
      </w:r>
      <w:r w:rsidR="00EA0F0C" w:rsidRPr="002E63A1">
        <w:rPr>
          <w:noProof/>
          <w:sz w:val="24"/>
          <w:szCs w:val="24"/>
          <w:lang w:val="sr-Latn-CS"/>
        </w:rPr>
        <w:t xml:space="preserve"> </w:t>
      </w:r>
      <w:r>
        <w:rPr>
          <w:noProof/>
          <w:sz w:val="24"/>
          <w:szCs w:val="24"/>
          <w:lang w:val="sr-Latn-CS"/>
        </w:rPr>
        <w:t>područja</w:t>
      </w:r>
      <w:r w:rsidR="00EA0F0C" w:rsidRPr="002E63A1">
        <w:rPr>
          <w:noProof/>
          <w:sz w:val="24"/>
          <w:szCs w:val="24"/>
          <w:lang w:val="sr-Latn-CS"/>
        </w:rPr>
        <w:t xml:space="preserve"> </w:t>
      </w:r>
      <w:r>
        <w:rPr>
          <w:noProof/>
          <w:sz w:val="24"/>
          <w:szCs w:val="24"/>
          <w:lang w:val="sr-Latn-CS"/>
        </w:rPr>
        <w:t>opština</w:t>
      </w:r>
      <w:r w:rsidR="00EA0F0C" w:rsidRPr="002E63A1">
        <w:rPr>
          <w:noProof/>
          <w:sz w:val="24"/>
          <w:szCs w:val="24"/>
          <w:lang w:val="sr-Latn-CS"/>
        </w:rPr>
        <w:t xml:space="preserve"> </w:t>
      </w:r>
      <w:r>
        <w:rPr>
          <w:noProof/>
          <w:sz w:val="24"/>
          <w:szCs w:val="24"/>
          <w:lang w:val="sr-Latn-CS"/>
        </w:rPr>
        <w:t>Brus</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Kuršumlija</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Postojeći</w:t>
      </w:r>
      <w:r w:rsidR="00EA0F0C" w:rsidRPr="002E63A1">
        <w:rPr>
          <w:noProof/>
          <w:sz w:val="24"/>
          <w:szCs w:val="24"/>
          <w:lang w:val="sr-Latn-CS"/>
        </w:rPr>
        <w:t xml:space="preserve"> </w:t>
      </w:r>
      <w:r>
        <w:rPr>
          <w:noProof/>
          <w:sz w:val="24"/>
          <w:szCs w:val="24"/>
          <w:lang w:val="sr-Latn-CS"/>
        </w:rPr>
        <w:t>kapaciteti</w:t>
      </w:r>
      <w:r w:rsidR="00EA0F0C" w:rsidRPr="002E63A1">
        <w:rPr>
          <w:noProof/>
          <w:sz w:val="24"/>
          <w:szCs w:val="24"/>
          <w:lang w:val="sr-Latn-CS"/>
        </w:rPr>
        <w:t xml:space="preserve"> </w:t>
      </w:r>
      <w:r>
        <w:rPr>
          <w:noProof/>
          <w:sz w:val="24"/>
          <w:szCs w:val="24"/>
          <w:lang w:val="sr-Latn-CS"/>
        </w:rPr>
        <w:t>trenutno</w:t>
      </w:r>
      <w:r w:rsidR="00EA0F0C" w:rsidRPr="002E63A1">
        <w:rPr>
          <w:noProof/>
          <w:sz w:val="24"/>
          <w:szCs w:val="24"/>
          <w:lang w:val="sr-Latn-CS"/>
        </w:rPr>
        <w:t xml:space="preserve"> </w:t>
      </w:r>
      <w:r>
        <w:rPr>
          <w:noProof/>
          <w:sz w:val="24"/>
          <w:szCs w:val="24"/>
          <w:lang w:val="sr-Latn-CS"/>
        </w:rPr>
        <w:t>zadovoljavaju</w:t>
      </w:r>
      <w:r w:rsidR="00EA0F0C" w:rsidRPr="002E63A1">
        <w:rPr>
          <w:noProof/>
          <w:sz w:val="24"/>
          <w:szCs w:val="24"/>
          <w:lang w:val="sr-Latn-CS"/>
        </w:rPr>
        <w:t xml:space="preserve"> </w:t>
      </w:r>
      <w:r>
        <w:rPr>
          <w:noProof/>
          <w:sz w:val="24"/>
          <w:szCs w:val="24"/>
          <w:lang w:val="sr-Latn-CS"/>
        </w:rPr>
        <w:t>potrebe</w:t>
      </w:r>
      <w:r w:rsidR="00EA0F0C" w:rsidRPr="002E63A1">
        <w:rPr>
          <w:noProof/>
          <w:sz w:val="24"/>
          <w:szCs w:val="24"/>
          <w:lang w:val="sr-Latn-CS"/>
        </w:rPr>
        <w:t xml:space="preserve"> </w:t>
      </w:r>
      <w:r>
        <w:rPr>
          <w:noProof/>
          <w:sz w:val="24"/>
          <w:szCs w:val="24"/>
          <w:lang w:val="sr-Latn-CS"/>
        </w:rPr>
        <w:t>funkcionisanja</w:t>
      </w:r>
      <w:r w:rsidR="00EA0F0C" w:rsidRPr="002E63A1">
        <w:rPr>
          <w:noProof/>
          <w:sz w:val="24"/>
          <w:szCs w:val="24"/>
          <w:lang w:val="sr-Latn-CS"/>
        </w:rPr>
        <w:t xml:space="preserve"> </w:t>
      </w:r>
      <w:r>
        <w:rPr>
          <w:noProof/>
          <w:sz w:val="24"/>
          <w:szCs w:val="24"/>
          <w:lang w:val="sr-Latn-CS"/>
        </w:rPr>
        <w:t>organa</w:t>
      </w:r>
      <w:r w:rsidR="00EA0F0C" w:rsidRPr="002E63A1">
        <w:rPr>
          <w:noProof/>
          <w:sz w:val="24"/>
          <w:szCs w:val="24"/>
          <w:lang w:val="sr-Latn-CS"/>
        </w:rPr>
        <w:t xml:space="preserve"> </w:t>
      </w:r>
      <w:r>
        <w:rPr>
          <w:noProof/>
          <w:sz w:val="24"/>
          <w:szCs w:val="24"/>
          <w:lang w:val="sr-Latn-CS"/>
        </w:rPr>
        <w:t>uprave</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planskom</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p>
    <w:p w:rsidR="00EA0F0C" w:rsidRPr="002E63A1" w:rsidRDefault="00EA0F0C" w:rsidP="00EA0F0C">
      <w:pPr>
        <w:pStyle w:val="PASOS"/>
        <w:ind w:firstLine="748"/>
        <w:rPr>
          <w:noProof/>
          <w:sz w:val="24"/>
          <w:szCs w:val="24"/>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3.1.2.4. </w:t>
      </w:r>
      <w:r w:rsidR="002E63A1">
        <w:rPr>
          <w:bCs/>
          <w:noProof/>
          <w:lang w:val="sr-Latn-CS"/>
        </w:rPr>
        <w:t>Saobraćaj</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infrastrukturni</w:t>
      </w:r>
      <w:r w:rsidRPr="002E63A1">
        <w:rPr>
          <w:bCs/>
          <w:noProof/>
          <w:lang w:val="sr-Latn-CS"/>
        </w:rPr>
        <w:t xml:space="preserve"> </w:t>
      </w:r>
      <w:r w:rsidR="002E63A1">
        <w:rPr>
          <w:bCs/>
          <w:noProof/>
          <w:lang w:val="sr-Latn-CS"/>
        </w:rPr>
        <w:t>sistemi</w:t>
      </w:r>
    </w:p>
    <w:p w:rsidR="00EA0F0C" w:rsidRPr="002E63A1" w:rsidRDefault="00EA0F0C" w:rsidP="00EA0F0C">
      <w:pPr>
        <w:tabs>
          <w:tab w:val="left" w:pos="935"/>
          <w:tab w:val="right" w:leader="dot" w:pos="9356"/>
        </w:tabs>
        <w:autoSpaceDE w:val="0"/>
        <w:autoSpaceDN w:val="0"/>
        <w:adjustRightInd w:val="0"/>
        <w:jc w:val="center"/>
        <w:rPr>
          <w:bCs/>
          <w:i/>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i/>
          <w:noProof/>
          <w:lang w:val="sr-Latn-CS"/>
        </w:rPr>
        <w:t>3</w:t>
      </w:r>
      <w:r w:rsidRPr="002E63A1">
        <w:rPr>
          <w:bCs/>
          <w:noProof/>
          <w:lang w:val="sr-Latn-CS"/>
        </w:rPr>
        <w:t xml:space="preserve">.1.2.4.1. </w:t>
      </w:r>
      <w:r w:rsidR="002E63A1">
        <w:rPr>
          <w:bCs/>
          <w:noProof/>
          <w:lang w:val="sr-Latn-CS"/>
        </w:rPr>
        <w:t>Saobraćaj</w:t>
      </w:r>
    </w:p>
    <w:p w:rsidR="00EA0F0C" w:rsidRPr="002E63A1" w:rsidRDefault="00EA0F0C" w:rsidP="00EA0F0C">
      <w:pPr>
        <w:rPr>
          <w:bCs/>
          <w:noProof/>
          <w:sz w:val="8"/>
          <w:szCs w:val="8"/>
          <w:lang w:val="sr-Latn-CS"/>
        </w:rPr>
      </w:pPr>
    </w:p>
    <w:p w:rsidR="00EA0F0C" w:rsidRPr="002E63A1" w:rsidRDefault="002E63A1" w:rsidP="00EA0F0C">
      <w:pPr>
        <w:autoSpaceDE w:val="0"/>
        <w:autoSpaceDN w:val="0"/>
        <w:adjustRightInd w:val="0"/>
        <w:spacing w:before="60"/>
        <w:ind w:firstLine="748"/>
        <w:jc w:val="both"/>
        <w:rPr>
          <w:noProof/>
          <w:lang w:val="sr-Latn-CS"/>
        </w:rPr>
      </w:pPr>
      <w:r>
        <w:rPr>
          <w:iCs/>
          <w:noProof/>
          <w:lang w:val="sr-Latn-CS"/>
        </w:rPr>
        <w:t>U</w:t>
      </w:r>
      <w:r w:rsidR="00EA0F0C" w:rsidRPr="002E63A1">
        <w:rPr>
          <w:iCs/>
          <w:noProof/>
          <w:lang w:val="sr-Latn-CS"/>
        </w:rPr>
        <w:t xml:space="preserve"> </w:t>
      </w:r>
      <w:r>
        <w:rPr>
          <w:iCs/>
          <w:noProof/>
          <w:lang w:val="sr-Latn-CS"/>
        </w:rPr>
        <w:t>okviru</w:t>
      </w:r>
      <w:r w:rsidR="00EA0F0C" w:rsidRPr="002E63A1">
        <w:rPr>
          <w:iCs/>
          <w:noProof/>
          <w:lang w:val="sr-Latn-CS"/>
        </w:rPr>
        <w:t xml:space="preserve"> </w:t>
      </w:r>
      <w:r>
        <w:rPr>
          <w:iCs/>
          <w:noProof/>
          <w:lang w:val="sr-Latn-CS"/>
        </w:rPr>
        <w:t>granica</w:t>
      </w:r>
      <w:r w:rsidR="00EA0F0C" w:rsidRPr="002E63A1">
        <w:rPr>
          <w:iCs/>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iCs/>
          <w:noProof/>
          <w:lang w:val="sr-Latn-CS"/>
        </w:rPr>
        <w:t xml:space="preserve">, </w:t>
      </w:r>
      <w:r>
        <w:rPr>
          <w:iCs/>
          <w:noProof/>
          <w:lang w:val="sr-Latn-CS"/>
        </w:rPr>
        <w:t>nalazi</w:t>
      </w:r>
      <w:r w:rsidR="00EA0F0C" w:rsidRPr="002E63A1">
        <w:rPr>
          <w:iCs/>
          <w:noProof/>
          <w:lang w:val="sr-Latn-CS"/>
        </w:rPr>
        <w:t xml:space="preserve"> </w:t>
      </w:r>
      <w:r>
        <w:rPr>
          <w:iCs/>
          <w:noProof/>
          <w:lang w:val="sr-Latn-CS"/>
        </w:rPr>
        <w:t>se</w:t>
      </w:r>
      <w:r w:rsidR="00EA0F0C" w:rsidRPr="002E63A1">
        <w:rPr>
          <w:iCs/>
          <w:noProof/>
          <w:lang w:val="sr-Latn-CS"/>
        </w:rPr>
        <w:t xml:space="preserve"> </w:t>
      </w:r>
      <w:r>
        <w:rPr>
          <w:iCs/>
          <w:noProof/>
          <w:lang w:val="sr-Latn-CS"/>
        </w:rPr>
        <w:t>državni</w:t>
      </w:r>
      <w:r w:rsidR="00EA0F0C" w:rsidRPr="002E63A1">
        <w:rPr>
          <w:iCs/>
          <w:noProof/>
          <w:lang w:val="sr-Latn-CS"/>
        </w:rPr>
        <w:t xml:space="preserve"> </w:t>
      </w:r>
      <w:r>
        <w:rPr>
          <w:iCs/>
          <w:noProof/>
          <w:lang w:val="sr-Latn-CS"/>
        </w:rPr>
        <w:t>put</w:t>
      </w:r>
      <w:r w:rsidR="00EA0F0C" w:rsidRPr="002E63A1">
        <w:rPr>
          <w:iCs/>
          <w:noProof/>
          <w:lang w:val="sr-Latn-CS"/>
        </w:rPr>
        <w:t xml:space="preserve"> </w:t>
      </w:r>
      <w:r>
        <w:rPr>
          <w:iCs/>
          <w:noProof/>
          <w:lang w:val="sr-Latn-CS"/>
        </w:rPr>
        <w:t>IIA</w:t>
      </w:r>
      <w:r w:rsidR="00EA0F0C" w:rsidRPr="002E63A1">
        <w:rPr>
          <w:iCs/>
          <w:noProof/>
          <w:lang w:val="sr-Latn-CS"/>
        </w:rPr>
        <w:t xml:space="preserve"> </w:t>
      </w:r>
      <w:r>
        <w:rPr>
          <w:iCs/>
          <w:noProof/>
          <w:lang w:val="sr-Latn-CS"/>
        </w:rPr>
        <w:t>reda</w:t>
      </w:r>
      <w:r w:rsidR="00EA0F0C" w:rsidRPr="002E63A1">
        <w:rPr>
          <w:iCs/>
          <w:noProof/>
          <w:lang w:val="sr-Latn-CS"/>
        </w:rPr>
        <w:t xml:space="preserve"> </w:t>
      </w:r>
      <w:r>
        <w:rPr>
          <w:iCs/>
          <w:noProof/>
          <w:lang w:val="sr-Latn-CS"/>
        </w:rPr>
        <w:t>broj</w:t>
      </w:r>
      <w:r w:rsidR="00EA0F0C" w:rsidRPr="002E63A1">
        <w:rPr>
          <w:iCs/>
          <w:noProof/>
          <w:lang w:val="sr-Latn-CS"/>
        </w:rPr>
        <w:t xml:space="preserve"> 213, </w:t>
      </w:r>
      <w:r>
        <w:rPr>
          <w:iCs/>
          <w:noProof/>
          <w:lang w:val="sr-Latn-CS"/>
        </w:rPr>
        <w:t>deonica</w:t>
      </w:r>
      <w:r w:rsidR="00EA0F0C" w:rsidRPr="002E63A1">
        <w:rPr>
          <w:iCs/>
          <w:noProof/>
          <w:lang w:val="sr-Latn-CS"/>
        </w:rPr>
        <w:t xml:space="preserve"> </w:t>
      </w:r>
      <w:r>
        <w:rPr>
          <w:iCs/>
          <w:noProof/>
          <w:lang w:val="sr-Latn-CS"/>
        </w:rPr>
        <w:t>od</w:t>
      </w:r>
      <w:r w:rsidR="00EA0F0C" w:rsidRPr="002E63A1">
        <w:rPr>
          <w:iCs/>
          <w:noProof/>
          <w:lang w:val="sr-Latn-CS"/>
        </w:rPr>
        <w:t xml:space="preserve"> </w:t>
      </w:r>
      <w:r>
        <w:rPr>
          <w:iCs/>
          <w:noProof/>
          <w:lang w:val="sr-Latn-CS"/>
        </w:rPr>
        <w:t>čvora</w:t>
      </w:r>
      <w:r w:rsidR="00EA0F0C" w:rsidRPr="002E63A1">
        <w:rPr>
          <w:iCs/>
          <w:noProof/>
          <w:lang w:val="sr-Latn-CS"/>
        </w:rPr>
        <w:t xml:space="preserve"> 0601 </w:t>
      </w:r>
      <w:r>
        <w:rPr>
          <w:iCs/>
          <w:noProof/>
          <w:lang w:val="sr-Latn-CS"/>
        </w:rPr>
        <w:t>od</w:t>
      </w:r>
      <w:r w:rsidR="00EA0F0C" w:rsidRPr="002E63A1">
        <w:rPr>
          <w:iCs/>
          <w:noProof/>
          <w:lang w:val="sr-Latn-CS"/>
        </w:rPr>
        <w:t xml:space="preserve"> </w:t>
      </w:r>
      <w:r>
        <w:rPr>
          <w:iCs/>
          <w:noProof/>
          <w:lang w:val="sr-Latn-CS"/>
        </w:rPr>
        <w:t>stacionaže</w:t>
      </w:r>
      <w:r w:rsidR="00EA0F0C" w:rsidRPr="002E63A1">
        <w:rPr>
          <w:iCs/>
          <w:noProof/>
          <w:lang w:val="sr-Latn-CS"/>
        </w:rPr>
        <w:t xml:space="preserve"> </w:t>
      </w:r>
      <w:r>
        <w:rPr>
          <w:iCs/>
          <w:noProof/>
          <w:lang w:val="sr-Latn-CS"/>
        </w:rPr>
        <w:t>km</w:t>
      </w:r>
      <w:r w:rsidR="00EA0F0C" w:rsidRPr="002E63A1">
        <w:rPr>
          <w:iCs/>
          <w:noProof/>
          <w:lang w:val="sr-Latn-CS"/>
        </w:rPr>
        <w:t xml:space="preserve"> 00+000 </w:t>
      </w:r>
      <w:r>
        <w:rPr>
          <w:iCs/>
          <w:noProof/>
          <w:lang w:val="sr-Latn-CS"/>
        </w:rPr>
        <w:t>do</w:t>
      </w:r>
      <w:r w:rsidR="00EA0F0C" w:rsidRPr="002E63A1">
        <w:rPr>
          <w:iCs/>
          <w:noProof/>
          <w:lang w:val="sr-Latn-CS"/>
        </w:rPr>
        <w:t xml:space="preserve"> </w:t>
      </w:r>
      <w:r>
        <w:rPr>
          <w:iCs/>
          <w:noProof/>
          <w:lang w:val="sr-Latn-CS"/>
        </w:rPr>
        <w:t>čvora</w:t>
      </w:r>
      <w:r w:rsidR="00EA0F0C" w:rsidRPr="002E63A1">
        <w:rPr>
          <w:iCs/>
          <w:noProof/>
          <w:lang w:val="sr-Latn-CS"/>
        </w:rPr>
        <w:t xml:space="preserve"> 0318 </w:t>
      </w:r>
      <w:r>
        <w:rPr>
          <w:iCs/>
          <w:noProof/>
          <w:lang w:val="sr-Latn-CS"/>
        </w:rPr>
        <w:t>na</w:t>
      </w:r>
      <w:r w:rsidR="00EA0F0C" w:rsidRPr="002E63A1">
        <w:rPr>
          <w:iCs/>
          <w:noProof/>
          <w:lang w:val="sr-Latn-CS"/>
        </w:rPr>
        <w:t xml:space="preserve"> </w:t>
      </w:r>
      <w:r>
        <w:rPr>
          <w:iCs/>
          <w:noProof/>
          <w:lang w:val="sr-Latn-CS"/>
        </w:rPr>
        <w:t>km</w:t>
      </w:r>
      <w:r w:rsidR="00EA0F0C" w:rsidRPr="002E63A1">
        <w:rPr>
          <w:iCs/>
          <w:noProof/>
          <w:lang w:val="sr-Latn-CS"/>
        </w:rPr>
        <w:t xml:space="preserve"> 43+723; </w:t>
      </w:r>
      <w:r>
        <w:rPr>
          <w:iCs/>
          <w:noProof/>
          <w:lang w:val="sr-Latn-CS"/>
        </w:rPr>
        <w:t>državni</w:t>
      </w:r>
      <w:r w:rsidR="00EA0F0C" w:rsidRPr="002E63A1">
        <w:rPr>
          <w:iCs/>
          <w:noProof/>
          <w:lang w:val="sr-Latn-CS"/>
        </w:rPr>
        <w:t xml:space="preserve"> </w:t>
      </w:r>
      <w:r>
        <w:rPr>
          <w:iCs/>
          <w:noProof/>
          <w:lang w:val="sr-Latn-CS"/>
        </w:rPr>
        <w:t>put</w:t>
      </w:r>
      <w:r w:rsidR="00EA0F0C" w:rsidRPr="002E63A1">
        <w:rPr>
          <w:iCs/>
          <w:noProof/>
          <w:lang w:val="sr-Latn-CS"/>
        </w:rPr>
        <w:t xml:space="preserve"> </w:t>
      </w:r>
      <w:r>
        <w:rPr>
          <w:iCs/>
          <w:noProof/>
          <w:lang w:val="sr-Latn-CS"/>
        </w:rPr>
        <w:t>IIA</w:t>
      </w:r>
      <w:r w:rsidR="00EA0F0C" w:rsidRPr="002E63A1">
        <w:rPr>
          <w:iCs/>
          <w:noProof/>
          <w:lang w:val="sr-Latn-CS"/>
        </w:rPr>
        <w:t xml:space="preserve"> </w:t>
      </w:r>
      <w:r>
        <w:rPr>
          <w:iCs/>
          <w:noProof/>
          <w:lang w:val="sr-Latn-CS"/>
        </w:rPr>
        <w:t>reda</w:t>
      </w:r>
      <w:r w:rsidR="00EA0F0C" w:rsidRPr="002E63A1">
        <w:rPr>
          <w:iCs/>
          <w:noProof/>
          <w:lang w:val="sr-Latn-CS"/>
        </w:rPr>
        <w:t xml:space="preserve"> </w:t>
      </w:r>
      <w:r>
        <w:rPr>
          <w:iCs/>
          <w:noProof/>
          <w:lang w:val="sr-Latn-CS"/>
        </w:rPr>
        <w:t>broj</w:t>
      </w:r>
      <w:r w:rsidR="00EA0F0C" w:rsidRPr="002E63A1">
        <w:rPr>
          <w:iCs/>
          <w:noProof/>
          <w:lang w:val="sr-Latn-CS"/>
        </w:rPr>
        <w:t xml:space="preserve"> 212, </w:t>
      </w:r>
      <w:r>
        <w:rPr>
          <w:iCs/>
          <w:noProof/>
          <w:lang w:val="sr-Latn-CS"/>
        </w:rPr>
        <w:t>deonica</w:t>
      </w:r>
      <w:r w:rsidR="00EA0F0C" w:rsidRPr="002E63A1">
        <w:rPr>
          <w:iCs/>
          <w:noProof/>
          <w:lang w:val="sr-Latn-CS"/>
        </w:rPr>
        <w:t xml:space="preserve"> </w:t>
      </w:r>
      <w:r>
        <w:rPr>
          <w:iCs/>
          <w:noProof/>
          <w:lang w:val="sr-Latn-CS"/>
        </w:rPr>
        <w:t>od</w:t>
      </w:r>
      <w:r w:rsidR="00EA0F0C" w:rsidRPr="002E63A1">
        <w:rPr>
          <w:iCs/>
          <w:noProof/>
          <w:lang w:val="sr-Latn-CS"/>
        </w:rPr>
        <w:t xml:space="preserve"> </w:t>
      </w:r>
      <w:r>
        <w:rPr>
          <w:iCs/>
          <w:noProof/>
          <w:lang w:val="sr-Latn-CS"/>
        </w:rPr>
        <w:t>čvora</w:t>
      </w:r>
      <w:r w:rsidR="00EA0F0C" w:rsidRPr="002E63A1">
        <w:rPr>
          <w:iCs/>
          <w:noProof/>
          <w:lang w:val="sr-Latn-CS"/>
        </w:rPr>
        <w:t xml:space="preserve"> 0600 </w:t>
      </w:r>
      <w:r>
        <w:rPr>
          <w:iCs/>
          <w:noProof/>
          <w:lang w:val="sr-Latn-CS"/>
        </w:rPr>
        <w:t>od</w:t>
      </w:r>
      <w:r w:rsidR="00EA0F0C" w:rsidRPr="002E63A1">
        <w:rPr>
          <w:iCs/>
          <w:noProof/>
          <w:lang w:val="sr-Latn-CS"/>
        </w:rPr>
        <w:t xml:space="preserve"> </w:t>
      </w:r>
      <w:r>
        <w:rPr>
          <w:iCs/>
          <w:noProof/>
          <w:lang w:val="sr-Latn-CS"/>
        </w:rPr>
        <w:t>km</w:t>
      </w:r>
      <w:r w:rsidR="00EA0F0C" w:rsidRPr="002E63A1">
        <w:rPr>
          <w:iCs/>
          <w:noProof/>
          <w:lang w:val="sr-Latn-CS"/>
        </w:rPr>
        <w:t xml:space="preserve"> 00+000 </w:t>
      </w:r>
      <w:r>
        <w:rPr>
          <w:iCs/>
          <w:noProof/>
          <w:lang w:val="sr-Latn-CS"/>
        </w:rPr>
        <w:t>do</w:t>
      </w:r>
      <w:r w:rsidR="00EA0F0C" w:rsidRPr="002E63A1">
        <w:rPr>
          <w:iCs/>
          <w:noProof/>
          <w:lang w:val="sr-Latn-CS"/>
        </w:rPr>
        <w:t xml:space="preserve"> </w:t>
      </w:r>
      <w:r>
        <w:rPr>
          <w:iCs/>
          <w:noProof/>
          <w:lang w:val="sr-Latn-CS"/>
        </w:rPr>
        <w:t>čvora</w:t>
      </w:r>
      <w:r w:rsidR="00EA0F0C" w:rsidRPr="002E63A1">
        <w:rPr>
          <w:iCs/>
          <w:noProof/>
          <w:lang w:val="sr-Latn-CS"/>
        </w:rPr>
        <w:t xml:space="preserve"> 0601 </w:t>
      </w:r>
      <w:r>
        <w:rPr>
          <w:iCs/>
          <w:noProof/>
          <w:lang w:val="sr-Latn-CS"/>
        </w:rPr>
        <w:t>na</w:t>
      </w:r>
      <w:r w:rsidR="00EA0F0C" w:rsidRPr="002E63A1">
        <w:rPr>
          <w:iCs/>
          <w:noProof/>
          <w:lang w:val="sr-Latn-CS"/>
        </w:rPr>
        <w:t xml:space="preserve"> </w:t>
      </w:r>
      <w:r>
        <w:rPr>
          <w:iCs/>
          <w:noProof/>
          <w:lang w:val="sr-Latn-CS"/>
        </w:rPr>
        <w:t>km</w:t>
      </w:r>
      <w:r w:rsidR="00EA0F0C" w:rsidRPr="002E63A1">
        <w:rPr>
          <w:iCs/>
          <w:noProof/>
          <w:lang w:val="sr-Latn-CS"/>
        </w:rPr>
        <w:t xml:space="preserve"> 12+231 </w:t>
      </w:r>
      <w:r>
        <w:rPr>
          <w:iCs/>
          <w:noProof/>
          <w:lang w:val="sr-Latn-CS"/>
        </w:rPr>
        <w:t>i</w:t>
      </w:r>
      <w:r w:rsidR="00EA0F0C" w:rsidRPr="002E63A1">
        <w:rPr>
          <w:iCs/>
          <w:noProof/>
          <w:lang w:val="sr-Latn-CS"/>
        </w:rPr>
        <w:t xml:space="preserve"> </w:t>
      </w:r>
      <w:r>
        <w:rPr>
          <w:iCs/>
          <w:noProof/>
          <w:lang w:val="sr-Latn-CS"/>
        </w:rPr>
        <w:t>dalje</w:t>
      </w:r>
      <w:r w:rsidR="00EA0F0C" w:rsidRPr="002E63A1">
        <w:rPr>
          <w:iCs/>
          <w:noProof/>
          <w:lang w:val="sr-Latn-CS"/>
        </w:rPr>
        <w:t xml:space="preserve"> </w:t>
      </w:r>
      <w:r>
        <w:rPr>
          <w:iCs/>
          <w:noProof/>
          <w:lang w:val="sr-Latn-CS"/>
        </w:rPr>
        <w:t>prema</w:t>
      </w:r>
      <w:r w:rsidR="00EA0F0C" w:rsidRPr="002E63A1">
        <w:rPr>
          <w:iCs/>
          <w:noProof/>
          <w:lang w:val="sr-Latn-CS"/>
        </w:rPr>
        <w:t xml:space="preserve"> </w:t>
      </w:r>
      <w:r>
        <w:rPr>
          <w:iCs/>
          <w:noProof/>
          <w:lang w:val="sr-Latn-CS"/>
        </w:rPr>
        <w:t>AP</w:t>
      </w:r>
      <w:r w:rsidR="00EA0F0C" w:rsidRPr="002E63A1">
        <w:rPr>
          <w:iCs/>
          <w:noProof/>
          <w:lang w:val="sr-Latn-CS"/>
        </w:rPr>
        <w:t xml:space="preserve"> </w:t>
      </w:r>
      <w:r>
        <w:rPr>
          <w:iCs/>
          <w:noProof/>
          <w:lang w:val="sr-Latn-CS"/>
        </w:rPr>
        <w:t>Kosovo</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Metohija</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državni</w:t>
      </w:r>
      <w:r w:rsidR="00EA0F0C" w:rsidRPr="002E63A1">
        <w:rPr>
          <w:iCs/>
          <w:noProof/>
          <w:lang w:val="sr-Latn-CS"/>
        </w:rPr>
        <w:t xml:space="preserve"> </w:t>
      </w:r>
      <w:r>
        <w:rPr>
          <w:iCs/>
          <w:noProof/>
          <w:lang w:val="sr-Latn-CS"/>
        </w:rPr>
        <w:t>put</w:t>
      </w:r>
      <w:r w:rsidR="00EA0F0C" w:rsidRPr="002E63A1">
        <w:rPr>
          <w:iCs/>
          <w:noProof/>
          <w:lang w:val="sr-Latn-CS"/>
        </w:rPr>
        <w:t xml:space="preserve"> </w:t>
      </w:r>
      <w:r>
        <w:rPr>
          <w:iCs/>
          <w:noProof/>
          <w:lang w:val="sr-Latn-CS"/>
        </w:rPr>
        <w:t>IIA</w:t>
      </w:r>
      <w:r w:rsidR="00EA0F0C" w:rsidRPr="002E63A1">
        <w:rPr>
          <w:iCs/>
          <w:noProof/>
          <w:lang w:val="sr-Latn-CS"/>
        </w:rPr>
        <w:t xml:space="preserve"> </w:t>
      </w:r>
      <w:r>
        <w:rPr>
          <w:iCs/>
          <w:noProof/>
          <w:lang w:val="sr-Latn-CS"/>
        </w:rPr>
        <w:t>reda</w:t>
      </w:r>
      <w:r w:rsidR="00EA0F0C" w:rsidRPr="002E63A1">
        <w:rPr>
          <w:iCs/>
          <w:noProof/>
          <w:lang w:val="sr-Latn-CS"/>
        </w:rPr>
        <w:t xml:space="preserve"> </w:t>
      </w:r>
      <w:r>
        <w:rPr>
          <w:iCs/>
          <w:noProof/>
          <w:lang w:val="sr-Latn-CS"/>
        </w:rPr>
        <w:t>broj</w:t>
      </w:r>
      <w:r w:rsidR="00EA0F0C" w:rsidRPr="002E63A1">
        <w:rPr>
          <w:iCs/>
          <w:noProof/>
          <w:lang w:val="sr-Latn-CS"/>
        </w:rPr>
        <w:t xml:space="preserve"> 211 </w:t>
      </w:r>
      <w:r>
        <w:rPr>
          <w:iCs/>
          <w:noProof/>
          <w:lang w:val="sr-Latn-CS"/>
        </w:rPr>
        <w:t>koji</w:t>
      </w:r>
      <w:r w:rsidR="00EA0F0C" w:rsidRPr="002E63A1">
        <w:rPr>
          <w:iCs/>
          <w:noProof/>
          <w:lang w:val="sr-Latn-CS"/>
        </w:rPr>
        <w:t xml:space="preserve"> </w:t>
      </w:r>
      <w:r>
        <w:rPr>
          <w:iCs/>
          <w:noProof/>
          <w:lang w:val="sr-Latn-CS"/>
        </w:rPr>
        <w:t>se</w:t>
      </w:r>
      <w:r w:rsidR="00EA0F0C" w:rsidRPr="002E63A1">
        <w:rPr>
          <w:iCs/>
          <w:noProof/>
          <w:lang w:val="sr-Latn-CS"/>
        </w:rPr>
        <w:t xml:space="preserve"> </w:t>
      </w:r>
      <w:r>
        <w:rPr>
          <w:iCs/>
          <w:noProof/>
          <w:lang w:val="sr-Latn-CS"/>
        </w:rPr>
        <w:t>pruža</w:t>
      </w:r>
      <w:r w:rsidR="00EA0F0C" w:rsidRPr="002E63A1">
        <w:rPr>
          <w:iCs/>
          <w:noProof/>
          <w:lang w:val="sr-Latn-CS"/>
        </w:rPr>
        <w:t xml:space="preserve"> </w:t>
      </w:r>
      <w:r>
        <w:rPr>
          <w:iCs/>
          <w:noProof/>
          <w:lang w:val="sr-Latn-CS"/>
        </w:rPr>
        <w:t>od</w:t>
      </w:r>
      <w:r w:rsidR="00EA0F0C" w:rsidRPr="002E63A1">
        <w:rPr>
          <w:iCs/>
          <w:noProof/>
          <w:lang w:val="sr-Latn-CS"/>
        </w:rPr>
        <w:t xml:space="preserve"> </w:t>
      </w:r>
      <w:r>
        <w:rPr>
          <w:iCs/>
          <w:noProof/>
          <w:lang w:val="sr-Latn-CS"/>
        </w:rPr>
        <w:t>čvora</w:t>
      </w:r>
      <w:r w:rsidR="00EA0F0C" w:rsidRPr="002E63A1">
        <w:rPr>
          <w:iCs/>
          <w:noProof/>
          <w:lang w:val="sr-Latn-CS"/>
        </w:rPr>
        <w:t xml:space="preserve"> 0600 </w:t>
      </w:r>
      <w:r>
        <w:rPr>
          <w:iCs/>
          <w:noProof/>
          <w:lang w:val="sr-Latn-CS"/>
        </w:rPr>
        <w:t>na</w:t>
      </w:r>
      <w:r w:rsidR="00EA0F0C" w:rsidRPr="002E63A1">
        <w:rPr>
          <w:iCs/>
          <w:noProof/>
          <w:lang w:val="sr-Latn-CS"/>
        </w:rPr>
        <w:t xml:space="preserve"> </w:t>
      </w:r>
      <w:r>
        <w:rPr>
          <w:iCs/>
          <w:noProof/>
          <w:lang w:val="sr-Latn-CS"/>
        </w:rPr>
        <w:t>km</w:t>
      </w:r>
      <w:r w:rsidR="00EA0F0C" w:rsidRPr="002E63A1">
        <w:rPr>
          <w:iCs/>
          <w:noProof/>
          <w:lang w:val="sr-Latn-CS"/>
        </w:rPr>
        <w:t xml:space="preserve"> 50+442 </w:t>
      </w:r>
      <w:r>
        <w:rPr>
          <w:iCs/>
          <w:noProof/>
          <w:lang w:val="sr-Latn-CS"/>
        </w:rPr>
        <w:t>prema</w:t>
      </w:r>
      <w:r w:rsidR="00EA0F0C" w:rsidRPr="002E63A1">
        <w:rPr>
          <w:iCs/>
          <w:noProof/>
          <w:lang w:val="sr-Latn-CS"/>
        </w:rPr>
        <w:t xml:space="preserve"> </w:t>
      </w:r>
      <w:r>
        <w:rPr>
          <w:iCs/>
          <w:noProof/>
          <w:lang w:val="sr-Latn-CS"/>
        </w:rPr>
        <w:t>Brusu</w:t>
      </w:r>
      <w:r w:rsidR="00EA0F0C" w:rsidRPr="002E63A1">
        <w:rPr>
          <w:iCs/>
          <w:noProof/>
          <w:lang w:val="sr-Latn-CS"/>
        </w:rPr>
        <w:t xml:space="preserve"> </w:t>
      </w:r>
      <w:r>
        <w:rPr>
          <w:iCs/>
          <w:noProof/>
          <w:lang w:val="sr-Latn-CS"/>
        </w:rPr>
        <w:t>na</w:t>
      </w:r>
      <w:r w:rsidR="00EA0F0C" w:rsidRPr="002E63A1">
        <w:rPr>
          <w:iCs/>
          <w:noProof/>
          <w:lang w:val="sr-Latn-CS"/>
        </w:rPr>
        <w:t xml:space="preserve"> </w:t>
      </w:r>
      <w:r>
        <w:rPr>
          <w:iCs/>
          <w:noProof/>
          <w:lang w:val="sr-Latn-CS"/>
        </w:rPr>
        <w:t>severoistočnoj</w:t>
      </w:r>
      <w:r w:rsidR="00EA0F0C" w:rsidRPr="002E63A1">
        <w:rPr>
          <w:iCs/>
          <w:noProof/>
          <w:lang w:val="sr-Latn-CS"/>
        </w:rPr>
        <w:t xml:space="preserve"> </w:t>
      </w:r>
      <w:r>
        <w:rPr>
          <w:iCs/>
          <w:noProof/>
          <w:lang w:val="sr-Latn-CS"/>
        </w:rPr>
        <w:t>strani</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od</w:t>
      </w:r>
      <w:r w:rsidR="00EA0F0C" w:rsidRPr="002E63A1">
        <w:rPr>
          <w:iCs/>
          <w:noProof/>
          <w:lang w:val="sr-Latn-CS"/>
        </w:rPr>
        <w:t xml:space="preserve"> </w:t>
      </w:r>
      <w:r>
        <w:rPr>
          <w:iCs/>
          <w:noProof/>
          <w:lang w:val="sr-Latn-CS"/>
        </w:rPr>
        <w:t>čvora</w:t>
      </w:r>
      <w:r w:rsidR="00EA0F0C" w:rsidRPr="002E63A1">
        <w:rPr>
          <w:iCs/>
          <w:noProof/>
          <w:lang w:val="sr-Latn-CS"/>
        </w:rPr>
        <w:t xml:space="preserve"> 0600 </w:t>
      </w:r>
      <w:r>
        <w:rPr>
          <w:iCs/>
          <w:noProof/>
          <w:lang w:val="sr-Latn-CS"/>
        </w:rPr>
        <w:t>prema</w:t>
      </w:r>
      <w:r w:rsidR="00EA0F0C" w:rsidRPr="002E63A1">
        <w:rPr>
          <w:iCs/>
          <w:noProof/>
          <w:lang w:val="sr-Latn-CS"/>
        </w:rPr>
        <w:t xml:space="preserve"> </w:t>
      </w:r>
      <w:r>
        <w:rPr>
          <w:iCs/>
          <w:noProof/>
          <w:lang w:val="sr-Latn-CS"/>
        </w:rPr>
        <w:t>NP</w:t>
      </w:r>
      <w:r w:rsidR="00EA0F0C" w:rsidRPr="002E63A1">
        <w:rPr>
          <w:iCs/>
          <w:noProof/>
          <w:lang w:val="sr-Latn-CS"/>
        </w:rPr>
        <w:t xml:space="preserve"> </w:t>
      </w:r>
      <w:r>
        <w:rPr>
          <w:iCs/>
          <w:noProof/>
          <w:lang w:val="sr-Latn-CS"/>
        </w:rPr>
        <w:t>Kopaonik</w:t>
      </w:r>
      <w:r w:rsidR="00EA0F0C" w:rsidRPr="002E63A1">
        <w:rPr>
          <w:iCs/>
          <w:noProof/>
          <w:lang w:val="sr-Latn-CS"/>
        </w:rPr>
        <w:t xml:space="preserve"> </w:t>
      </w:r>
      <w:r>
        <w:rPr>
          <w:iCs/>
          <w:noProof/>
          <w:lang w:val="sr-Latn-CS"/>
        </w:rPr>
        <w:t>na</w:t>
      </w:r>
      <w:r w:rsidR="00EA0F0C" w:rsidRPr="002E63A1">
        <w:rPr>
          <w:iCs/>
          <w:noProof/>
          <w:lang w:val="sr-Latn-CS"/>
        </w:rPr>
        <w:t xml:space="preserve"> </w:t>
      </w:r>
      <w:r>
        <w:rPr>
          <w:iCs/>
          <w:noProof/>
          <w:lang w:val="sr-Latn-CS"/>
        </w:rPr>
        <w:t>jugozapadnoj</w:t>
      </w:r>
      <w:r w:rsidR="00EA0F0C" w:rsidRPr="002E63A1">
        <w:rPr>
          <w:iCs/>
          <w:noProof/>
          <w:lang w:val="sr-Latn-CS"/>
        </w:rPr>
        <w:t xml:space="preserve"> </w:t>
      </w:r>
      <w:r>
        <w:rPr>
          <w:iCs/>
          <w:noProof/>
          <w:lang w:val="sr-Latn-CS"/>
        </w:rPr>
        <w:t>strani</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državni</w:t>
      </w:r>
      <w:r w:rsidR="00EA0F0C" w:rsidRPr="002E63A1">
        <w:rPr>
          <w:iCs/>
          <w:noProof/>
          <w:lang w:val="sr-Latn-CS"/>
        </w:rPr>
        <w:t xml:space="preserve"> </w:t>
      </w:r>
      <w:r>
        <w:rPr>
          <w:iCs/>
          <w:noProof/>
          <w:lang w:val="sr-Latn-CS"/>
        </w:rPr>
        <w:t>put</w:t>
      </w:r>
      <w:r w:rsidR="00EA0F0C" w:rsidRPr="002E63A1">
        <w:rPr>
          <w:iCs/>
          <w:noProof/>
          <w:lang w:val="sr-Latn-CS"/>
        </w:rPr>
        <w:t xml:space="preserve"> </w:t>
      </w:r>
      <w:r>
        <w:rPr>
          <w:iCs/>
          <w:noProof/>
          <w:lang w:val="sr-Latn-CS"/>
        </w:rPr>
        <w:t>IIB</w:t>
      </w:r>
      <w:r w:rsidR="00EA0F0C" w:rsidRPr="002E63A1">
        <w:rPr>
          <w:iCs/>
          <w:noProof/>
          <w:lang w:val="sr-Latn-CS"/>
        </w:rPr>
        <w:t xml:space="preserve"> </w:t>
      </w:r>
      <w:r>
        <w:rPr>
          <w:iCs/>
          <w:noProof/>
          <w:lang w:val="sr-Latn-CS"/>
        </w:rPr>
        <w:t>reda</w:t>
      </w:r>
      <w:r w:rsidR="00EA0F0C" w:rsidRPr="002E63A1">
        <w:rPr>
          <w:iCs/>
          <w:noProof/>
          <w:lang w:val="sr-Latn-CS"/>
        </w:rPr>
        <w:t xml:space="preserve"> </w:t>
      </w:r>
      <w:r>
        <w:rPr>
          <w:iCs/>
          <w:noProof/>
          <w:lang w:val="sr-Latn-CS"/>
        </w:rPr>
        <w:t>broj</w:t>
      </w:r>
      <w:r w:rsidR="00EA0F0C" w:rsidRPr="002E63A1">
        <w:rPr>
          <w:iCs/>
          <w:noProof/>
          <w:lang w:val="sr-Latn-CS"/>
        </w:rPr>
        <w:t xml:space="preserve"> 414 </w:t>
      </w:r>
      <w:r>
        <w:rPr>
          <w:iCs/>
          <w:noProof/>
          <w:lang w:val="sr-Latn-CS"/>
        </w:rPr>
        <w:t>od</w:t>
      </w:r>
      <w:r w:rsidR="00EA0F0C" w:rsidRPr="002E63A1">
        <w:rPr>
          <w:iCs/>
          <w:noProof/>
          <w:lang w:val="sr-Latn-CS"/>
        </w:rPr>
        <w:t xml:space="preserve"> </w:t>
      </w:r>
      <w:r>
        <w:rPr>
          <w:iCs/>
          <w:noProof/>
          <w:lang w:val="sr-Latn-CS"/>
        </w:rPr>
        <w:t>čvora</w:t>
      </w:r>
      <w:r w:rsidR="00EA0F0C" w:rsidRPr="002E63A1">
        <w:rPr>
          <w:iCs/>
          <w:noProof/>
          <w:lang w:val="sr-Latn-CS"/>
        </w:rPr>
        <w:t xml:space="preserve"> 0602  </w:t>
      </w:r>
      <w:r>
        <w:rPr>
          <w:iCs/>
          <w:noProof/>
          <w:lang w:val="sr-Latn-CS"/>
        </w:rPr>
        <w:t>na</w:t>
      </w:r>
      <w:r w:rsidR="00EA0F0C" w:rsidRPr="002E63A1">
        <w:rPr>
          <w:iCs/>
          <w:noProof/>
          <w:lang w:val="sr-Latn-CS"/>
        </w:rPr>
        <w:t xml:space="preserve"> </w:t>
      </w:r>
      <w:r>
        <w:rPr>
          <w:iCs/>
          <w:noProof/>
          <w:lang w:val="sr-Latn-CS"/>
        </w:rPr>
        <w:t>km</w:t>
      </w:r>
      <w:r w:rsidR="00EA0F0C" w:rsidRPr="002E63A1">
        <w:rPr>
          <w:iCs/>
          <w:noProof/>
          <w:lang w:val="sr-Latn-CS"/>
        </w:rPr>
        <w:t xml:space="preserve"> 00+000 </w:t>
      </w:r>
      <w:r>
        <w:rPr>
          <w:iCs/>
          <w:noProof/>
          <w:lang w:val="sr-Latn-CS"/>
        </w:rPr>
        <w:t>ka</w:t>
      </w:r>
      <w:r w:rsidR="00EA0F0C" w:rsidRPr="002E63A1">
        <w:rPr>
          <w:iCs/>
          <w:noProof/>
          <w:lang w:val="sr-Latn-CS"/>
        </w:rPr>
        <w:t xml:space="preserve"> </w:t>
      </w:r>
      <w:r>
        <w:rPr>
          <w:iCs/>
          <w:noProof/>
          <w:lang w:val="sr-Latn-CS"/>
        </w:rPr>
        <w:t>čvoru</w:t>
      </w:r>
      <w:r w:rsidR="00EA0F0C" w:rsidRPr="002E63A1">
        <w:rPr>
          <w:iCs/>
          <w:noProof/>
          <w:lang w:val="sr-Latn-CS"/>
        </w:rPr>
        <w:t xml:space="preserve"> 0604 </w:t>
      </w:r>
      <w:r>
        <w:rPr>
          <w:iCs/>
          <w:noProof/>
          <w:lang w:val="sr-Latn-CS"/>
        </w:rPr>
        <w:t>prema</w:t>
      </w:r>
      <w:r w:rsidR="00EA0F0C" w:rsidRPr="002E63A1">
        <w:rPr>
          <w:iCs/>
          <w:noProof/>
          <w:lang w:val="sr-Latn-CS"/>
        </w:rPr>
        <w:t xml:space="preserve"> </w:t>
      </w:r>
      <w:r>
        <w:rPr>
          <w:iCs/>
          <w:noProof/>
          <w:lang w:val="sr-Latn-CS"/>
        </w:rPr>
        <w:t>AP</w:t>
      </w:r>
      <w:r w:rsidR="00EA0F0C" w:rsidRPr="002E63A1">
        <w:rPr>
          <w:iCs/>
          <w:noProof/>
          <w:lang w:val="sr-Latn-CS"/>
        </w:rPr>
        <w:t xml:space="preserve"> </w:t>
      </w:r>
      <w:r>
        <w:rPr>
          <w:iCs/>
          <w:noProof/>
          <w:lang w:val="sr-Latn-CS"/>
        </w:rPr>
        <w:t>Kosovo</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Metohija</w:t>
      </w:r>
      <w:r w:rsidR="00EA0F0C" w:rsidRPr="002E63A1">
        <w:rPr>
          <w:iCs/>
          <w:noProof/>
          <w:lang w:val="sr-Latn-CS"/>
        </w:rPr>
        <w:t xml:space="preserve">. </w:t>
      </w:r>
      <w:r>
        <w:rPr>
          <w:iCs/>
          <w:noProof/>
          <w:lang w:val="sr-Latn-CS"/>
        </w:rPr>
        <w:t>Navedene</w:t>
      </w:r>
      <w:r w:rsidR="00EA0F0C" w:rsidRPr="002E63A1">
        <w:rPr>
          <w:iCs/>
          <w:noProof/>
          <w:lang w:val="sr-Latn-CS"/>
        </w:rPr>
        <w:t xml:space="preserve"> </w:t>
      </w:r>
      <w:r>
        <w:rPr>
          <w:iCs/>
          <w:noProof/>
          <w:lang w:val="sr-Latn-CS"/>
        </w:rPr>
        <w:t>trase</w:t>
      </w:r>
      <w:r w:rsidR="00EA0F0C" w:rsidRPr="002E63A1">
        <w:rPr>
          <w:iCs/>
          <w:noProof/>
          <w:lang w:val="sr-Latn-CS"/>
        </w:rPr>
        <w:t xml:space="preserve"> </w:t>
      </w:r>
      <w:r>
        <w:rPr>
          <w:iCs/>
          <w:noProof/>
          <w:lang w:val="sr-Latn-CS"/>
        </w:rPr>
        <w:t>državnih</w:t>
      </w:r>
      <w:r w:rsidR="00EA0F0C" w:rsidRPr="002E63A1">
        <w:rPr>
          <w:iCs/>
          <w:noProof/>
          <w:lang w:val="sr-Latn-CS"/>
        </w:rPr>
        <w:t xml:space="preserve"> </w:t>
      </w:r>
      <w:r>
        <w:rPr>
          <w:iCs/>
          <w:noProof/>
          <w:lang w:val="sr-Latn-CS"/>
        </w:rPr>
        <w:t>puteva</w:t>
      </w:r>
      <w:r w:rsidR="00EA0F0C" w:rsidRPr="002E63A1">
        <w:rPr>
          <w:iCs/>
          <w:noProof/>
          <w:lang w:val="sr-Latn-CS"/>
        </w:rPr>
        <w:t xml:space="preserve"> </w:t>
      </w:r>
      <w:r>
        <w:rPr>
          <w:iCs/>
          <w:noProof/>
          <w:lang w:val="sr-Latn-CS"/>
        </w:rPr>
        <w:t>II</w:t>
      </w:r>
      <w:r w:rsidR="00EA0F0C" w:rsidRPr="002E63A1">
        <w:rPr>
          <w:iCs/>
          <w:noProof/>
          <w:lang w:val="sr-Latn-CS"/>
        </w:rPr>
        <w:t xml:space="preserve"> </w:t>
      </w:r>
      <w:r>
        <w:rPr>
          <w:iCs/>
          <w:noProof/>
          <w:lang w:val="sr-Latn-CS"/>
        </w:rPr>
        <w:t>reda</w:t>
      </w:r>
      <w:r w:rsidR="00EA0F0C" w:rsidRPr="002E63A1">
        <w:rPr>
          <w:iCs/>
          <w:noProof/>
          <w:lang w:val="sr-Latn-CS"/>
        </w:rPr>
        <w:t xml:space="preserve">, </w:t>
      </w:r>
      <w:r>
        <w:rPr>
          <w:iCs/>
          <w:noProof/>
          <w:lang w:val="sr-Latn-CS"/>
        </w:rPr>
        <w:t>u</w:t>
      </w:r>
      <w:r w:rsidR="00EA0F0C" w:rsidRPr="002E63A1">
        <w:rPr>
          <w:iCs/>
          <w:noProof/>
          <w:lang w:val="sr-Latn-CS"/>
        </w:rPr>
        <w:t xml:space="preserve"> </w:t>
      </w:r>
      <w:r>
        <w:rPr>
          <w:iCs/>
          <w:noProof/>
          <w:lang w:val="sr-Latn-CS"/>
        </w:rPr>
        <w:t>skladu</w:t>
      </w:r>
      <w:r w:rsidR="00EA0F0C" w:rsidRPr="002E63A1">
        <w:rPr>
          <w:iCs/>
          <w:noProof/>
          <w:lang w:val="sr-Latn-CS"/>
        </w:rPr>
        <w:t xml:space="preserve"> </w:t>
      </w:r>
      <w:r>
        <w:rPr>
          <w:iCs/>
          <w:noProof/>
          <w:lang w:val="sr-Latn-CS"/>
        </w:rPr>
        <w:t>su</w:t>
      </w:r>
      <w:r w:rsidR="00EA0F0C" w:rsidRPr="002E63A1">
        <w:rPr>
          <w:iCs/>
          <w:noProof/>
          <w:lang w:val="sr-Latn-CS"/>
        </w:rPr>
        <w:t xml:space="preserve"> </w:t>
      </w:r>
      <w:r>
        <w:rPr>
          <w:iCs/>
          <w:noProof/>
          <w:lang w:val="sr-Latn-CS"/>
        </w:rPr>
        <w:t>sa</w:t>
      </w:r>
      <w:r w:rsidR="00EA0F0C" w:rsidRPr="002E63A1">
        <w:rPr>
          <w:iCs/>
          <w:noProof/>
          <w:lang w:val="sr-Latn-CS"/>
        </w:rPr>
        <w:t xml:space="preserve"> </w:t>
      </w:r>
      <w:r>
        <w:rPr>
          <w:iCs/>
          <w:noProof/>
          <w:lang w:val="sr-Latn-CS"/>
        </w:rPr>
        <w:t>usvojenom</w:t>
      </w:r>
      <w:r w:rsidR="00EA0F0C" w:rsidRPr="002E63A1">
        <w:rPr>
          <w:iCs/>
          <w:noProof/>
          <w:lang w:val="sr-Latn-CS"/>
        </w:rPr>
        <w:t xml:space="preserve"> </w:t>
      </w:r>
      <w:r>
        <w:rPr>
          <w:iCs/>
          <w:noProof/>
          <w:lang w:val="sr-Latn-CS"/>
        </w:rPr>
        <w:t>Uredbom</w:t>
      </w:r>
      <w:r w:rsidR="00EA0F0C" w:rsidRPr="002E63A1">
        <w:rPr>
          <w:iCs/>
          <w:noProof/>
          <w:lang w:val="sr-Latn-CS"/>
        </w:rPr>
        <w:t xml:space="preserve"> </w:t>
      </w:r>
      <w:r>
        <w:rPr>
          <w:iCs/>
          <w:noProof/>
          <w:lang w:val="sr-Latn-CS"/>
        </w:rPr>
        <w:t>o</w:t>
      </w:r>
      <w:r w:rsidR="00EA0F0C" w:rsidRPr="002E63A1">
        <w:rPr>
          <w:iCs/>
          <w:noProof/>
          <w:lang w:val="sr-Latn-CS"/>
        </w:rPr>
        <w:t xml:space="preserve"> </w:t>
      </w:r>
      <w:r>
        <w:rPr>
          <w:iCs/>
          <w:noProof/>
          <w:lang w:val="sr-Latn-CS"/>
        </w:rPr>
        <w:t>kategorizaciji</w:t>
      </w:r>
      <w:r w:rsidR="00EA0F0C" w:rsidRPr="002E63A1">
        <w:rPr>
          <w:iCs/>
          <w:noProof/>
          <w:lang w:val="sr-Latn-CS"/>
        </w:rPr>
        <w:t xml:space="preserve"> </w:t>
      </w:r>
      <w:r>
        <w:rPr>
          <w:iCs/>
          <w:noProof/>
          <w:lang w:val="sr-Latn-CS"/>
        </w:rPr>
        <w:t>državnih</w:t>
      </w:r>
      <w:r w:rsidR="00EA0F0C" w:rsidRPr="002E63A1">
        <w:rPr>
          <w:iCs/>
          <w:noProof/>
          <w:lang w:val="sr-Latn-CS"/>
        </w:rPr>
        <w:t xml:space="preserve"> </w:t>
      </w:r>
      <w:r>
        <w:rPr>
          <w:iCs/>
          <w:noProof/>
          <w:lang w:val="sr-Latn-CS"/>
        </w:rPr>
        <w:t>puteva</w:t>
      </w:r>
      <w:r w:rsidR="00EA0F0C" w:rsidRPr="002E63A1">
        <w:rPr>
          <w:iCs/>
          <w:noProof/>
          <w:lang w:val="sr-Latn-CS"/>
        </w:rPr>
        <w:t xml:space="preserve"> </w:t>
      </w:r>
      <w:r w:rsidR="00EA0F0C" w:rsidRPr="002E63A1">
        <w:rPr>
          <w:noProof/>
          <w:lang w:val="sr-Latn-CS"/>
        </w:rPr>
        <w:t>(„</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105/13 </w:t>
      </w:r>
      <w:r>
        <w:rPr>
          <w:noProof/>
          <w:lang w:val="sr-Latn-CS"/>
        </w:rPr>
        <w:t>i</w:t>
      </w:r>
      <w:r w:rsidR="00EA0F0C" w:rsidRPr="002E63A1">
        <w:rPr>
          <w:noProof/>
          <w:lang w:val="sr-Latn-CS"/>
        </w:rPr>
        <w:t xml:space="preserve"> 119/13).</w:t>
      </w:r>
      <w:r w:rsidR="00EA0F0C" w:rsidRPr="002E63A1">
        <w:rPr>
          <w:iCs/>
          <w:noProof/>
          <w:lang w:val="sr-Latn-CS"/>
        </w:rPr>
        <w:t xml:space="preserve"> </w:t>
      </w:r>
      <w:r>
        <w:rPr>
          <w:noProof/>
          <w:lang w:val="sr-Latn-CS"/>
        </w:rPr>
        <w:t>Deonice</w:t>
      </w:r>
      <w:r w:rsidR="00EA0F0C" w:rsidRPr="002E63A1">
        <w:rPr>
          <w:noProof/>
          <w:lang w:val="sr-Latn-CS"/>
        </w:rPr>
        <w:t xml:space="preserve"> </w:t>
      </w:r>
      <w:r>
        <w:rPr>
          <w:noProof/>
          <w:lang w:val="sr-Latn-CS"/>
        </w:rPr>
        <w:t>državnih</w:t>
      </w:r>
      <w:r w:rsidR="00EA0F0C" w:rsidRPr="002E63A1">
        <w:rPr>
          <w:noProof/>
          <w:lang w:val="sr-Latn-CS"/>
        </w:rPr>
        <w:t xml:space="preserve"> </w:t>
      </w:r>
      <w:r>
        <w:rPr>
          <w:noProof/>
          <w:lang w:val="sr-Latn-CS"/>
        </w:rPr>
        <w:t>puteva</w:t>
      </w:r>
      <w:r w:rsidR="00EA0F0C" w:rsidRPr="002E63A1">
        <w:rPr>
          <w:noProof/>
          <w:lang w:val="sr-Latn-CS"/>
        </w:rPr>
        <w:t xml:space="preserve">  </w:t>
      </w:r>
      <w:r>
        <w:rPr>
          <w:iCs/>
          <w:noProof/>
          <w:lang w:val="sr-Latn-CS"/>
        </w:rPr>
        <w:t>IIA</w:t>
      </w:r>
      <w:r w:rsidR="00EA0F0C" w:rsidRPr="002E63A1">
        <w:rPr>
          <w:iCs/>
          <w:noProof/>
          <w:lang w:val="sr-Latn-CS"/>
        </w:rPr>
        <w:t xml:space="preserve"> </w:t>
      </w:r>
      <w:r>
        <w:rPr>
          <w:iCs/>
          <w:noProof/>
          <w:lang w:val="sr-Latn-CS"/>
        </w:rPr>
        <w:t>reda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relativno</w:t>
      </w:r>
      <w:r w:rsidR="00EA0F0C" w:rsidRPr="002E63A1">
        <w:rPr>
          <w:noProof/>
          <w:lang w:val="sr-Latn-CS"/>
        </w:rPr>
        <w:t xml:space="preserve"> </w:t>
      </w:r>
      <w:r>
        <w:rPr>
          <w:noProof/>
          <w:lang w:val="sr-Latn-CS"/>
        </w:rPr>
        <w:t>zadovoljavajućem</w:t>
      </w:r>
      <w:r w:rsidR="00EA0F0C" w:rsidRPr="002E63A1">
        <w:rPr>
          <w:noProof/>
          <w:lang w:val="sr-Latn-CS"/>
        </w:rPr>
        <w:t xml:space="preserve"> </w:t>
      </w:r>
      <w:r>
        <w:rPr>
          <w:noProof/>
          <w:lang w:val="sr-Latn-CS"/>
        </w:rPr>
        <w:t>stanju</w:t>
      </w:r>
      <w:r w:rsidR="00EA0F0C" w:rsidRPr="002E63A1">
        <w:rPr>
          <w:noProof/>
          <w:lang w:val="sr-Latn-CS"/>
        </w:rPr>
        <w:t xml:space="preserve"> </w:t>
      </w:r>
      <w:r>
        <w:rPr>
          <w:noProof/>
          <w:lang w:val="sr-Latn-CS"/>
        </w:rPr>
        <w:t>iako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saobraćajno</w:t>
      </w:r>
      <w:r w:rsidR="00EA0F0C" w:rsidRPr="002E63A1">
        <w:rPr>
          <w:noProof/>
          <w:lang w:val="sr-Latn-CS"/>
        </w:rPr>
        <w:t xml:space="preserve"> </w:t>
      </w:r>
      <w:r>
        <w:rPr>
          <w:noProof/>
          <w:lang w:val="sr-Latn-CS"/>
        </w:rPr>
        <w:t>opterećene</w:t>
      </w:r>
      <w:r w:rsidR="00EA0F0C" w:rsidRPr="002E63A1">
        <w:rPr>
          <w:noProof/>
          <w:lang w:val="sr-Latn-CS"/>
        </w:rPr>
        <w:t xml:space="preserve"> </w:t>
      </w:r>
      <w:r>
        <w:rPr>
          <w:noProof/>
          <w:lang w:val="sr-Latn-CS"/>
        </w:rPr>
        <w:t>jer</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glavni</w:t>
      </w:r>
      <w:r w:rsidR="00EA0F0C" w:rsidRPr="002E63A1">
        <w:rPr>
          <w:noProof/>
          <w:lang w:val="sr-Latn-CS"/>
        </w:rPr>
        <w:t xml:space="preserve"> </w:t>
      </w:r>
      <w:r>
        <w:rPr>
          <w:noProof/>
          <w:lang w:val="sr-Latn-CS"/>
        </w:rPr>
        <w:t>pravac</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Kopaonika</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Deonica</w:t>
      </w:r>
      <w:r w:rsidR="00EA0F0C" w:rsidRPr="002E63A1">
        <w:rPr>
          <w:noProof/>
          <w:lang w:val="sr-Latn-CS"/>
        </w:rPr>
        <w:t xml:space="preserve">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iCs/>
          <w:noProof/>
          <w:lang w:val="sr-Latn-CS"/>
        </w:rPr>
        <w:t>IIA</w:t>
      </w:r>
      <w:r w:rsidR="00EA0F0C" w:rsidRPr="002E63A1">
        <w:rPr>
          <w:iCs/>
          <w:noProof/>
          <w:lang w:val="sr-Latn-CS"/>
        </w:rPr>
        <w:t xml:space="preserve"> </w:t>
      </w:r>
      <w:r>
        <w:rPr>
          <w:iCs/>
          <w:noProof/>
          <w:lang w:val="sr-Latn-CS"/>
        </w:rPr>
        <w:t>reda</w:t>
      </w:r>
      <w:r w:rsidR="00EA0F0C" w:rsidRPr="002E63A1">
        <w:rPr>
          <w:iCs/>
          <w:noProof/>
          <w:lang w:val="sr-Latn-CS"/>
        </w:rPr>
        <w:t xml:space="preserve"> </w:t>
      </w:r>
      <w:r>
        <w:rPr>
          <w:iCs/>
          <w:noProof/>
          <w:lang w:val="sr-Latn-CS"/>
        </w:rPr>
        <w:t>broj</w:t>
      </w:r>
      <w:r w:rsidR="00EA0F0C" w:rsidRPr="002E63A1">
        <w:rPr>
          <w:iCs/>
          <w:noProof/>
          <w:lang w:val="sr-Latn-CS"/>
        </w:rPr>
        <w:t xml:space="preserve"> 213 (</w:t>
      </w:r>
      <w:r>
        <w:rPr>
          <w:iCs/>
          <w:noProof/>
          <w:lang w:val="sr-Latn-CS"/>
        </w:rPr>
        <w:t>Blaževo</w:t>
      </w:r>
      <w:r w:rsidR="00EA0F0C" w:rsidRPr="002E63A1">
        <w:rPr>
          <w:iCs/>
          <w:noProof/>
          <w:lang w:val="sr-Latn-CS"/>
        </w:rPr>
        <w:t>-</w:t>
      </w:r>
      <w:r>
        <w:rPr>
          <w:iCs/>
          <w:noProof/>
          <w:lang w:val="sr-Latn-CS"/>
        </w:rPr>
        <w:t>Merćez</w:t>
      </w:r>
      <w:r w:rsidR="00EA0F0C" w:rsidRPr="002E63A1">
        <w:rPr>
          <w:iCs/>
          <w:noProof/>
          <w:lang w:val="sr-Latn-CS"/>
        </w:rPr>
        <w:t>-</w:t>
      </w:r>
      <w:r>
        <w:rPr>
          <w:iCs/>
          <w:noProof/>
          <w:lang w:val="sr-Latn-CS"/>
        </w:rPr>
        <w:t>Kuršumlija</w:t>
      </w:r>
      <w:r w:rsidR="00EA0F0C" w:rsidRPr="002E63A1">
        <w:rPr>
          <w:iCs/>
          <w:noProof/>
          <w:lang w:val="sr-Latn-CS"/>
        </w:rPr>
        <w:t>)</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asfaltnim</w:t>
      </w:r>
      <w:r w:rsidR="00EA0F0C" w:rsidRPr="002E63A1">
        <w:rPr>
          <w:noProof/>
          <w:lang w:val="sr-Latn-CS"/>
        </w:rPr>
        <w:t xml:space="preserve"> </w:t>
      </w:r>
      <w:r>
        <w:rPr>
          <w:noProof/>
          <w:lang w:val="sr-Latn-CS"/>
        </w:rPr>
        <w:t>kolovoznim</w:t>
      </w:r>
      <w:r w:rsidR="00EA0F0C" w:rsidRPr="002E63A1">
        <w:rPr>
          <w:noProof/>
          <w:lang w:val="sr-Latn-CS"/>
        </w:rPr>
        <w:t xml:space="preserve"> </w:t>
      </w:r>
      <w:r>
        <w:rPr>
          <w:noProof/>
          <w:lang w:val="sr-Latn-CS"/>
        </w:rPr>
        <w:t>zastorom</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deonice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lošem</w:t>
      </w:r>
      <w:r w:rsidR="00EA0F0C" w:rsidRPr="002E63A1">
        <w:rPr>
          <w:noProof/>
          <w:lang w:val="sr-Latn-CS"/>
        </w:rPr>
        <w:t xml:space="preserve"> </w:t>
      </w:r>
      <w:r>
        <w:rPr>
          <w:noProof/>
          <w:lang w:val="sr-Latn-CS"/>
        </w:rPr>
        <w:t>stanju</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Deonica</w:t>
      </w:r>
      <w:r w:rsidR="00EA0F0C" w:rsidRPr="002E63A1">
        <w:rPr>
          <w:noProof/>
          <w:lang w:val="sr-Latn-CS"/>
        </w:rPr>
        <w:t xml:space="preserve">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iCs/>
          <w:noProof/>
          <w:lang w:val="sr-Latn-CS"/>
        </w:rPr>
        <w:t>IIB</w:t>
      </w:r>
      <w:r w:rsidR="00EA0F0C" w:rsidRPr="002E63A1">
        <w:rPr>
          <w:iCs/>
          <w:noProof/>
          <w:lang w:val="sr-Latn-CS"/>
        </w:rPr>
        <w:t xml:space="preserve"> </w:t>
      </w:r>
      <w:r>
        <w:rPr>
          <w:iCs/>
          <w:noProof/>
          <w:lang w:val="sr-Latn-CS"/>
        </w:rPr>
        <w:t>reda</w:t>
      </w:r>
      <w:r w:rsidR="00EA0F0C" w:rsidRPr="002E63A1">
        <w:rPr>
          <w:iCs/>
          <w:noProof/>
          <w:lang w:val="sr-Latn-CS"/>
        </w:rPr>
        <w:t xml:space="preserve"> </w:t>
      </w:r>
      <w:r>
        <w:rPr>
          <w:iCs/>
          <w:noProof/>
          <w:lang w:val="sr-Latn-CS"/>
        </w:rPr>
        <w:t>broj</w:t>
      </w:r>
      <w:r w:rsidR="00EA0F0C" w:rsidRPr="002E63A1">
        <w:rPr>
          <w:iCs/>
          <w:noProof/>
          <w:lang w:val="sr-Latn-CS"/>
        </w:rPr>
        <w:t xml:space="preserve"> 414 (</w:t>
      </w:r>
      <w:r>
        <w:rPr>
          <w:iCs/>
          <w:noProof/>
          <w:lang w:val="sr-Latn-CS"/>
        </w:rPr>
        <w:t>Merćez</w:t>
      </w:r>
      <w:r w:rsidR="00EA0F0C" w:rsidRPr="002E63A1">
        <w:rPr>
          <w:iCs/>
          <w:noProof/>
          <w:lang w:val="sr-Latn-CS"/>
        </w:rPr>
        <w:t>-</w:t>
      </w:r>
      <w:r>
        <w:rPr>
          <w:iCs/>
          <w:noProof/>
          <w:lang w:val="sr-Latn-CS"/>
        </w:rPr>
        <w:t>Lukovo</w:t>
      </w:r>
      <w:r w:rsidR="00EA0F0C" w:rsidRPr="002E63A1">
        <w:rPr>
          <w:iCs/>
          <w:noProof/>
          <w:lang w:val="sr-Latn-CS"/>
        </w:rPr>
        <w:t>-</w:t>
      </w:r>
      <w:r>
        <w:rPr>
          <w:iCs/>
          <w:noProof/>
          <w:lang w:val="sr-Latn-CS"/>
        </w:rPr>
        <w:t>administrativna</w:t>
      </w:r>
      <w:r w:rsidR="00EA0F0C" w:rsidRPr="002E63A1">
        <w:rPr>
          <w:iCs/>
          <w:noProof/>
          <w:lang w:val="sr-Latn-CS"/>
        </w:rPr>
        <w:t xml:space="preserve"> </w:t>
      </w:r>
      <w:r>
        <w:rPr>
          <w:iCs/>
          <w:noProof/>
          <w:lang w:val="sr-Latn-CS"/>
        </w:rPr>
        <w:t>linija</w:t>
      </w:r>
      <w:r w:rsidR="00EA0F0C" w:rsidRPr="002E63A1">
        <w:rPr>
          <w:iCs/>
          <w:noProof/>
          <w:lang w:val="sr-Latn-CS"/>
        </w:rPr>
        <w:t xml:space="preserve"> </w:t>
      </w:r>
      <w:r>
        <w:rPr>
          <w:iCs/>
          <w:noProof/>
          <w:lang w:val="sr-Latn-CS"/>
        </w:rPr>
        <w:t>AP</w:t>
      </w:r>
      <w:r w:rsidR="00EA0F0C" w:rsidRPr="002E63A1">
        <w:rPr>
          <w:iCs/>
          <w:noProof/>
          <w:lang w:val="sr-Latn-CS"/>
        </w:rPr>
        <w:t xml:space="preserve"> </w:t>
      </w:r>
      <w:r>
        <w:rPr>
          <w:iCs/>
          <w:noProof/>
          <w:lang w:val="sr-Latn-CS"/>
        </w:rPr>
        <w:t>Kosovo</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Metohija</w:t>
      </w:r>
      <w:r w:rsidR="00EA0F0C" w:rsidRPr="002E63A1">
        <w:rPr>
          <w:iCs/>
          <w:noProof/>
          <w:lang w:val="sr-Latn-CS"/>
        </w:rPr>
        <w:t>)</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asfaltnim</w:t>
      </w:r>
      <w:r w:rsidR="00EA0F0C" w:rsidRPr="002E63A1">
        <w:rPr>
          <w:noProof/>
          <w:lang w:val="sr-Latn-CS"/>
        </w:rPr>
        <w:t xml:space="preserve"> </w:t>
      </w:r>
      <w:r>
        <w:rPr>
          <w:noProof/>
          <w:lang w:val="sr-Latn-CS"/>
        </w:rPr>
        <w:t>kolovoznim</w:t>
      </w:r>
      <w:r w:rsidR="00EA0F0C" w:rsidRPr="002E63A1">
        <w:rPr>
          <w:noProof/>
          <w:lang w:val="sr-Latn-CS"/>
        </w:rPr>
        <w:t xml:space="preserve"> </w:t>
      </w:r>
      <w:r>
        <w:rPr>
          <w:noProof/>
          <w:lang w:val="sr-Latn-CS"/>
        </w:rPr>
        <w:t>zastorom</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nasipan</w:t>
      </w:r>
      <w:r w:rsidR="00EA0F0C" w:rsidRPr="002E63A1">
        <w:rPr>
          <w:noProof/>
          <w:lang w:val="sr-Latn-CS"/>
        </w:rPr>
        <w:t xml:space="preserve"> </w:t>
      </w:r>
      <w:r>
        <w:rPr>
          <w:noProof/>
          <w:lang w:val="sr-Latn-CS"/>
        </w:rPr>
        <w:t>tucanikom</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dominiraju</w:t>
      </w:r>
      <w:r w:rsidR="00EA0F0C" w:rsidRPr="002E63A1">
        <w:rPr>
          <w:noProof/>
          <w:lang w:val="sr-Latn-CS"/>
        </w:rPr>
        <w:t xml:space="preserve"> </w:t>
      </w:r>
      <w:r>
        <w:rPr>
          <w:noProof/>
          <w:lang w:val="sr-Latn-CS"/>
        </w:rPr>
        <w:t>opštinski</w:t>
      </w:r>
      <w:r w:rsidR="00EA0F0C" w:rsidRPr="002E63A1">
        <w:rPr>
          <w:noProof/>
          <w:lang w:val="sr-Latn-CS"/>
        </w:rPr>
        <w:t xml:space="preserve"> </w:t>
      </w:r>
      <w:r>
        <w:rPr>
          <w:noProof/>
          <w:lang w:val="sr-Latn-CS"/>
        </w:rPr>
        <w:t>putevi</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gustine</w:t>
      </w:r>
      <w:r w:rsidR="00EA0F0C" w:rsidRPr="002E63A1">
        <w:rPr>
          <w:noProof/>
          <w:lang w:val="sr-Latn-CS"/>
        </w:rPr>
        <w:t xml:space="preserve"> </w:t>
      </w:r>
      <w:r>
        <w:rPr>
          <w:noProof/>
          <w:lang w:val="sr-Latn-CS"/>
        </w:rPr>
        <w:t>putne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proseka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Republiku</w:t>
      </w:r>
      <w:r w:rsidR="00EA0F0C" w:rsidRPr="002E63A1">
        <w:rPr>
          <w:noProof/>
          <w:lang w:val="sr-Latn-CS"/>
        </w:rPr>
        <w:t xml:space="preserve"> </w:t>
      </w:r>
      <w:r>
        <w:rPr>
          <w:noProof/>
          <w:lang w:val="sr-Latn-CS"/>
        </w:rPr>
        <w:t>Srbiju</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ukazuje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zadovoljavajuću</w:t>
      </w:r>
      <w:r w:rsidR="00EA0F0C" w:rsidRPr="002E63A1">
        <w:rPr>
          <w:noProof/>
          <w:lang w:val="sr-Latn-CS"/>
        </w:rPr>
        <w:t xml:space="preserve"> </w:t>
      </w:r>
      <w:r>
        <w:rPr>
          <w:noProof/>
          <w:lang w:val="sr-Latn-CS"/>
        </w:rPr>
        <w:t>povezanost</w:t>
      </w:r>
      <w:r w:rsidR="00EA0F0C" w:rsidRPr="002E63A1">
        <w:rPr>
          <w:noProof/>
          <w:lang w:val="sr-Latn-CS"/>
        </w:rPr>
        <w:t xml:space="preserve"> </w:t>
      </w:r>
      <w:r>
        <w:rPr>
          <w:noProof/>
          <w:lang w:val="sr-Latn-CS"/>
        </w:rPr>
        <w:t>naselja</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Veoma</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procenat</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međusobno</w:t>
      </w:r>
      <w:r w:rsidR="00EA0F0C" w:rsidRPr="002E63A1">
        <w:rPr>
          <w:noProof/>
          <w:lang w:val="sr-Latn-CS"/>
        </w:rPr>
        <w:t xml:space="preserve"> </w:t>
      </w:r>
      <w:r>
        <w:rPr>
          <w:noProof/>
          <w:lang w:val="sr-Latn-CS"/>
        </w:rPr>
        <w:t>povezuju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savremenim</w:t>
      </w:r>
      <w:r w:rsidR="00EA0F0C" w:rsidRPr="002E63A1">
        <w:rPr>
          <w:noProof/>
          <w:lang w:val="sr-Latn-CS"/>
        </w:rPr>
        <w:t xml:space="preserve"> </w:t>
      </w:r>
      <w:r>
        <w:rPr>
          <w:noProof/>
          <w:lang w:val="sr-Latn-CS"/>
        </w:rPr>
        <w:t>kolovoznim</w:t>
      </w:r>
      <w:r w:rsidR="00EA0F0C" w:rsidRPr="002E63A1">
        <w:rPr>
          <w:noProof/>
          <w:lang w:val="sr-Latn-CS"/>
        </w:rPr>
        <w:t xml:space="preserve"> </w:t>
      </w:r>
      <w:r>
        <w:rPr>
          <w:noProof/>
          <w:lang w:val="sr-Latn-CS"/>
        </w:rPr>
        <w:t>zastorom</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karakteriše</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širina</w:t>
      </w:r>
      <w:r w:rsidR="00EA0F0C" w:rsidRPr="002E63A1">
        <w:rPr>
          <w:noProof/>
          <w:lang w:val="sr-Latn-CS"/>
        </w:rPr>
        <w:t xml:space="preserve"> </w:t>
      </w:r>
      <w:r>
        <w:rPr>
          <w:noProof/>
          <w:lang w:val="sr-Latn-CS"/>
        </w:rPr>
        <w:t>poprečnog</w:t>
      </w:r>
      <w:r w:rsidR="00EA0F0C" w:rsidRPr="002E63A1">
        <w:rPr>
          <w:noProof/>
          <w:lang w:val="sr-Latn-CS"/>
        </w:rPr>
        <w:t xml:space="preserve"> </w:t>
      </w:r>
      <w:r>
        <w:rPr>
          <w:noProof/>
          <w:lang w:val="sr-Latn-CS"/>
        </w:rPr>
        <w:t>profila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elementi</w:t>
      </w:r>
      <w:r w:rsidR="00EA0F0C" w:rsidRPr="002E63A1">
        <w:rPr>
          <w:noProof/>
          <w:lang w:val="sr-Latn-CS"/>
        </w:rPr>
        <w:t xml:space="preserve"> </w:t>
      </w:r>
      <w:r>
        <w:rPr>
          <w:noProof/>
          <w:lang w:val="sr-Latn-CS"/>
        </w:rPr>
        <w:t>podužnog</w:t>
      </w:r>
      <w:r w:rsidR="00EA0F0C" w:rsidRPr="002E63A1">
        <w:rPr>
          <w:noProof/>
          <w:lang w:val="sr-Latn-CS"/>
        </w:rPr>
        <w:t xml:space="preserve"> </w:t>
      </w:r>
      <w:r>
        <w:rPr>
          <w:noProof/>
          <w:lang w:val="sr-Latn-CS"/>
        </w:rPr>
        <w:t>profila</w:t>
      </w:r>
      <w:r w:rsidR="00EA0F0C" w:rsidRPr="002E63A1">
        <w:rPr>
          <w:noProof/>
          <w:lang w:val="sr-Latn-CS"/>
        </w:rPr>
        <w:t xml:space="preserve"> </w:t>
      </w:r>
      <w:r>
        <w:rPr>
          <w:noProof/>
          <w:lang w:val="sr-Latn-CS"/>
        </w:rPr>
        <w:t>delimično</w:t>
      </w:r>
      <w:r w:rsidR="00EA0F0C" w:rsidRPr="002E63A1">
        <w:rPr>
          <w:noProof/>
          <w:lang w:val="sr-Latn-CS"/>
        </w:rPr>
        <w:t xml:space="preserve"> </w:t>
      </w:r>
      <w:r>
        <w:rPr>
          <w:noProof/>
          <w:lang w:val="sr-Latn-CS"/>
        </w:rPr>
        <w:t>zadovoljavaju</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propisane</w:t>
      </w:r>
      <w:r w:rsidR="00EA0F0C" w:rsidRPr="002E63A1">
        <w:rPr>
          <w:noProof/>
          <w:lang w:val="sr-Latn-CS"/>
        </w:rPr>
        <w:t xml:space="preserve"> </w:t>
      </w:r>
      <w:r>
        <w:rPr>
          <w:noProof/>
          <w:lang w:val="sr-Latn-CS"/>
        </w:rPr>
        <w:t>parametre</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lastRenderedPageBreak/>
        <w:t>Horizontalna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vertikalna</w:t>
      </w:r>
      <w:r w:rsidR="00EA0F0C" w:rsidRPr="002E63A1">
        <w:rPr>
          <w:noProof/>
          <w:lang w:val="sr-Latn-CS"/>
        </w:rPr>
        <w:t xml:space="preserve"> </w:t>
      </w:r>
      <w:r>
        <w:rPr>
          <w:noProof/>
          <w:lang w:val="sr-Latn-CS"/>
        </w:rPr>
        <w:t>signalizacija</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podacima</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većinu</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istaknuta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rekonstrukciju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narednom</w:t>
      </w:r>
      <w:r w:rsidR="00EA0F0C" w:rsidRPr="002E63A1">
        <w:rPr>
          <w:noProof/>
          <w:lang w:val="sr-Latn-CS"/>
        </w:rPr>
        <w:t xml:space="preserve"> </w:t>
      </w:r>
      <w:r>
        <w:rPr>
          <w:noProof/>
          <w:lang w:val="sr-Latn-CS"/>
        </w:rPr>
        <w:t>periodu</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Pored</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eksploatacionih</w:t>
      </w:r>
      <w:r w:rsidR="00EA0F0C" w:rsidRPr="002E63A1">
        <w:rPr>
          <w:noProof/>
          <w:lang w:val="sr-Latn-CS"/>
        </w:rPr>
        <w:t xml:space="preserve"> </w:t>
      </w:r>
      <w:r>
        <w:rPr>
          <w:noProof/>
          <w:lang w:val="sr-Latn-CS"/>
        </w:rPr>
        <w:t>karakteristika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odvijanja</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odlučujući</w:t>
      </w:r>
      <w:r w:rsidR="00EA0F0C" w:rsidRPr="002E63A1">
        <w:rPr>
          <w:noProof/>
          <w:lang w:val="sr-Latn-CS"/>
        </w:rPr>
        <w:t xml:space="preserve"> </w:t>
      </w:r>
      <w:r>
        <w:rPr>
          <w:noProof/>
          <w:lang w:val="sr-Latn-CS"/>
        </w:rPr>
        <w:t>uticaj</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putnih</w:t>
      </w:r>
      <w:r w:rsidR="00EA0F0C" w:rsidRPr="002E63A1">
        <w:rPr>
          <w:noProof/>
          <w:lang w:val="sr-Latn-CS"/>
        </w:rPr>
        <w:t xml:space="preserve"> </w:t>
      </w:r>
      <w:r>
        <w:rPr>
          <w:noProof/>
          <w:lang w:val="sr-Latn-CS"/>
        </w:rPr>
        <w:t>pravaca</w:t>
      </w:r>
      <w:r w:rsidR="00EA0F0C" w:rsidRPr="002E63A1">
        <w:rPr>
          <w:noProof/>
          <w:lang w:val="sr-Latn-CS"/>
        </w:rPr>
        <w:t xml:space="preserve"> </w:t>
      </w:r>
      <w:r>
        <w:rPr>
          <w:noProof/>
          <w:lang w:val="sr-Latn-CS"/>
        </w:rPr>
        <w:t>tj</w:t>
      </w:r>
      <w:r w:rsidR="00EA0F0C" w:rsidRPr="002E63A1">
        <w:rPr>
          <w:noProof/>
          <w:lang w:val="sr-Latn-CS"/>
        </w:rPr>
        <w:t xml:space="preserve">. </w:t>
      </w:r>
      <w:r>
        <w:rPr>
          <w:noProof/>
          <w:lang w:val="sr-Latn-CS"/>
        </w:rPr>
        <w:t>dotrajalost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oštećenja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putevima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bitno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utiču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propusne</w:t>
      </w:r>
      <w:r w:rsidR="00EA0F0C" w:rsidRPr="002E63A1">
        <w:rPr>
          <w:noProof/>
          <w:lang w:val="sr-Latn-CS"/>
        </w:rPr>
        <w:t xml:space="preserve"> </w:t>
      </w:r>
      <w:r>
        <w:rPr>
          <w:noProof/>
          <w:lang w:val="sr-Latn-CS"/>
        </w:rPr>
        <w:t>moći</w:t>
      </w:r>
      <w:r w:rsidR="00EA0F0C" w:rsidRPr="002E63A1">
        <w:rPr>
          <w:noProof/>
          <w:lang w:val="sr-Latn-CS"/>
        </w:rPr>
        <w:t xml:space="preserve">, </w:t>
      </w:r>
      <w:r>
        <w:rPr>
          <w:noProof/>
          <w:lang w:val="sr-Latn-CS"/>
        </w:rPr>
        <w:t>bezbednost</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usluga</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3.1.2.4.2. </w:t>
      </w:r>
      <w:r w:rsidR="002E63A1">
        <w:rPr>
          <w:bCs/>
          <w:noProof/>
          <w:lang w:val="sr-Latn-CS"/>
        </w:rPr>
        <w:t>Energetika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energetska</w:t>
      </w:r>
      <w:r w:rsidRPr="002E63A1">
        <w:rPr>
          <w:bCs/>
          <w:noProof/>
          <w:lang w:val="sr-Latn-CS"/>
        </w:rPr>
        <w:t xml:space="preserve"> </w:t>
      </w:r>
      <w:r w:rsidR="002E63A1">
        <w:rPr>
          <w:bCs/>
          <w:noProof/>
          <w:lang w:val="sr-Latn-CS"/>
        </w:rPr>
        <w:t>infrastruktura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t>Snabdevanje</w:t>
      </w:r>
      <w:r w:rsidR="00EA0F0C" w:rsidRPr="002E63A1">
        <w:rPr>
          <w:noProof/>
          <w:lang w:val="sr-Latn-CS"/>
        </w:rPr>
        <w:t xml:space="preserve"> </w:t>
      </w:r>
      <w:r>
        <w:rPr>
          <w:noProof/>
          <w:lang w:val="sr-Latn-CS"/>
        </w:rPr>
        <w:t>električnom</w:t>
      </w:r>
      <w:r w:rsidR="00EA0F0C" w:rsidRPr="002E63A1">
        <w:rPr>
          <w:noProof/>
          <w:lang w:val="sr-Latn-CS"/>
        </w:rPr>
        <w:t xml:space="preserve"> </w:t>
      </w:r>
      <w:r>
        <w:rPr>
          <w:noProof/>
          <w:lang w:val="sr-Latn-CS"/>
        </w:rPr>
        <w:t>energijom</w:t>
      </w:r>
      <w:r w:rsidR="00EA0F0C" w:rsidRPr="002E63A1">
        <w:rPr>
          <w:noProof/>
          <w:lang w:val="sr-Latn-CS"/>
        </w:rPr>
        <w:t xml:space="preserve"> </w:t>
      </w:r>
      <w:r>
        <w:rPr>
          <w:noProof/>
          <w:lang w:val="sr-Latn-CS"/>
        </w:rPr>
        <w:t>područja</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dele</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privredna</w:t>
      </w:r>
      <w:r w:rsidR="00EA0F0C" w:rsidRPr="002E63A1">
        <w:rPr>
          <w:noProof/>
          <w:lang w:val="sr-Latn-CS"/>
        </w:rPr>
        <w:t xml:space="preserve"> </w:t>
      </w:r>
      <w:r>
        <w:rPr>
          <w:noProof/>
          <w:lang w:val="sr-Latn-CS"/>
        </w:rPr>
        <w:t>društva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PD</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distribuciju</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Jugoistok</w:t>
      </w:r>
      <w:r w:rsidR="00EA0F0C" w:rsidRPr="002E63A1">
        <w:rPr>
          <w:noProof/>
          <w:lang w:val="sr-Latn-CS"/>
        </w:rPr>
        <w:t xml:space="preserve">” </w:t>
      </w:r>
      <w:r>
        <w:rPr>
          <w:noProof/>
          <w:lang w:val="sr-Latn-CS"/>
        </w:rPr>
        <w:t>d</w:t>
      </w:r>
      <w:r w:rsidR="00EA0F0C" w:rsidRPr="002E63A1">
        <w:rPr>
          <w:noProof/>
          <w:lang w:val="sr-Latn-CS"/>
        </w:rPr>
        <w:t>.</w:t>
      </w:r>
      <w:r>
        <w:rPr>
          <w:noProof/>
          <w:lang w:val="sr-Latn-CS"/>
        </w:rPr>
        <w:t>o</w:t>
      </w:r>
      <w:r w:rsidR="00EA0F0C" w:rsidRPr="002E63A1">
        <w:rPr>
          <w:noProof/>
          <w:lang w:val="sr-Latn-CS"/>
        </w:rPr>
        <w:t>.</w:t>
      </w:r>
      <w:r>
        <w:rPr>
          <w:noProof/>
          <w:lang w:val="sr-Latn-CS"/>
        </w:rPr>
        <w:t>o</w:t>
      </w:r>
      <w:r w:rsidR="00EA0F0C" w:rsidRPr="002E63A1">
        <w:rPr>
          <w:noProof/>
          <w:lang w:val="sr-Latn-CS"/>
        </w:rPr>
        <w:t xml:space="preserve">. </w:t>
      </w:r>
      <w:r>
        <w:rPr>
          <w:noProof/>
          <w:lang w:val="sr-Latn-CS"/>
        </w:rPr>
        <w:t>Niš</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Elektrosrbija</w:t>
      </w:r>
      <w:r w:rsidR="00EA0F0C" w:rsidRPr="002E63A1">
        <w:rPr>
          <w:noProof/>
          <w:lang w:val="sr-Latn-CS"/>
        </w:rPr>
        <w:t xml:space="preserve">” </w:t>
      </w:r>
      <w:r>
        <w:rPr>
          <w:noProof/>
          <w:lang w:val="sr-Latn-CS"/>
        </w:rPr>
        <w:t>d</w:t>
      </w:r>
      <w:r w:rsidR="00EA0F0C" w:rsidRPr="002E63A1">
        <w:rPr>
          <w:noProof/>
          <w:lang w:val="sr-Latn-CS"/>
        </w:rPr>
        <w:t>.</w:t>
      </w:r>
      <w:r>
        <w:rPr>
          <w:noProof/>
          <w:lang w:val="sr-Latn-CS"/>
        </w:rPr>
        <w:t>o</w:t>
      </w:r>
      <w:r w:rsidR="00EA0F0C" w:rsidRPr="002E63A1">
        <w:rPr>
          <w:noProof/>
          <w:lang w:val="sr-Latn-CS"/>
        </w:rPr>
        <w:t>.</w:t>
      </w:r>
      <w:r>
        <w:rPr>
          <w:noProof/>
          <w:lang w:val="sr-Latn-CS"/>
        </w:rPr>
        <w:t>o</w:t>
      </w:r>
      <w:r w:rsidR="00EA0F0C" w:rsidRPr="002E63A1">
        <w:rPr>
          <w:noProof/>
          <w:lang w:val="sr-Latn-CS"/>
        </w:rPr>
        <w:t xml:space="preserve">. </w:t>
      </w:r>
      <w:r>
        <w:rPr>
          <w:noProof/>
          <w:lang w:val="sr-Latn-CS"/>
        </w:rPr>
        <w:t>Kraljevo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opremljeno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elektroenergetskom</w:t>
      </w:r>
      <w:r w:rsidR="00EA0F0C" w:rsidRPr="002E63A1">
        <w:rPr>
          <w:noProof/>
          <w:lang w:val="sr-Latn-CS"/>
        </w:rPr>
        <w:t xml:space="preserve"> </w:t>
      </w:r>
      <w:r>
        <w:rPr>
          <w:noProof/>
          <w:lang w:val="sr-Latn-CS"/>
        </w:rPr>
        <w:t>distributivnom</w:t>
      </w:r>
      <w:r w:rsidR="00EA0F0C" w:rsidRPr="002E63A1">
        <w:rPr>
          <w:noProof/>
          <w:lang w:val="sr-Latn-CS"/>
        </w:rPr>
        <w:t xml:space="preserve"> </w:t>
      </w:r>
      <w:r>
        <w:rPr>
          <w:noProof/>
          <w:lang w:val="sr-Latn-CS"/>
        </w:rPr>
        <w:t>mrežom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trafostanicama</w:t>
      </w:r>
      <w:r w:rsidR="00EA0F0C" w:rsidRPr="002E63A1">
        <w:rPr>
          <w:noProof/>
          <w:lang w:val="sr-Latn-CS"/>
        </w:rPr>
        <w:t xml:space="preserve"> </w:t>
      </w:r>
      <w:r>
        <w:rPr>
          <w:noProof/>
          <w:lang w:val="sr-Latn-CS"/>
        </w:rPr>
        <w:t>napona</w:t>
      </w:r>
      <w:r w:rsidR="00EA0F0C" w:rsidRPr="002E63A1">
        <w:rPr>
          <w:noProof/>
          <w:lang w:val="sr-Latn-CS"/>
        </w:rPr>
        <w:t xml:space="preserve"> 35 </w:t>
      </w:r>
      <w:r>
        <w:rPr>
          <w:noProof/>
          <w:lang w:val="sr-Latn-CS"/>
        </w:rPr>
        <w:t>i</w:t>
      </w:r>
      <w:r w:rsidR="00EA0F0C" w:rsidRPr="002E63A1">
        <w:rPr>
          <w:noProof/>
          <w:lang w:val="sr-Latn-CS"/>
        </w:rPr>
        <w:t xml:space="preserve"> 10 </w:t>
      </w:r>
      <w:r>
        <w:rPr>
          <w:noProof/>
          <w:lang w:val="sr-Latn-CS"/>
        </w:rPr>
        <w:t>kV</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TS</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TS</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njih</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potrošači</w:t>
      </w:r>
      <w:r w:rsidR="00EA0F0C" w:rsidRPr="002E63A1">
        <w:rPr>
          <w:noProof/>
          <w:lang w:val="sr-Latn-CS"/>
        </w:rPr>
        <w:t xml:space="preserve"> </w:t>
      </w:r>
      <w:r>
        <w:rPr>
          <w:noProof/>
          <w:lang w:val="sr-Latn-CS"/>
        </w:rPr>
        <w:t>napajaju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TS</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Kuršumlija</w:t>
      </w:r>
      <w:r w:rsidR="00EA0F0C" w:rsidRPr="002E63A1">
        <w:rPr>
          <w:noProof/>
          <w:lang w:val="sr-Latn-CS"/>
        </w:rPr>
        <w:t xml:space="preserve"> 1”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dalekovod</w:t>
      </w:r>
      <w:r w:rsidR="00EA0F0C" w:rsidRPr="002E63A1">
        <w:rPr>
          <w:noProof/>
          <w:lang w:val="sr-Latn-CS"/>
        </w:rPr>
        <w:t xml:space="preserve"> 35 </w:t>
      </w:r>
      <w:r>
        <w:rPr>
          <w:noProof/>
          <w:lang w:val="sr-Latn-CS"/>
        </w:rPr>
        <w:t>kV</w:t>
      </w:r>
      <w:r w:rsidR="00EA0F0C" w:rsidRPr="002E63A1">
        <w:rPr>
          <w:noProof/>
          <w:lang w:val="sr-Latn-CS"/>
        </w:rPr>
        <w:t xml:space="preserve">, </w:t>
      </w:r>
      <w:r>
        <w:rPr>
          <w:noProof/>
          <w:lang w:val="sr-Latn-CS"/>
        </w:rPr>
        <w:t>vlasništvo</w:t>
      </w:r>
      <w:r w:rsidR="00EA0F0C" w:rsidRPr="002E63A1">
        <w:rPr>
          <w:noProof/>
          <w:lang w:val="sr-Latn-CS"/>
        </w:rPr>
        <w:t xml:space="preserve"> </w:t>
      </w:r>
      <w:r>
        <w:rPr>
          <w:noProof/>
          <w:lang w:val="sr-Latn-CS"/>
        </w:rPr>
        <w:t>PD</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distribuciju</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JUGOISTOK</w:t>
      </w:r>
      <w:r w:rsidR="00EA0F0C" w:rsidRPr="002E63A1">
        <w:rPr>
          <w:noProof/>
          <w:lang w:val="sr-Latn-CS"/>
        </w:rPr>
        <w:t xml:space="preserve">” </w:t>
      </w:r>
      <w:r>
        <w:rPr>
          <w:noProof/>
          <w:lang w:val="sr-Latn-CS"/>
        </w:rPr>
        <w:t>d</w:t>
      </w:r>
      <w:r w:rsidR="00EA0F0C" w:rsidRPr="002E63A1">
        <w:rPr>
          <w:noProof/>
          <w:lang w:val="sr-Latn-CS"/>
        </w:rPr>
        <w:t>.</w:t>
      </w:r>
      <w:r>
        <w:rPr>
          <w:noProof/>
          <w:lang w:val="sr-Latn-CS"/>
        </w:rPr>
        <w:t>o</w:t>
      </w:r>
      <w:r w:rsidR="00EA0F0C" w:rsidRPr="002E63A1">
        <w:rPr>
          <w:noProof/>
          <w:lang w:val="sr-Latn-CS"/>
        </w:rPr>
        <w:t>.</w:t>
      </w:r>
      <w:r>
        <w:rPr>
          <w:noProof/>
          <w:lang w:val="sr-Latn-CS"/>
        </w:rPr>
        <w:t>o</w:t>
      </w:r>
      <w:r w:rsidR="00EA0F0C" w:rsidRPr="002E63A1">
        <w:rPr>
          <w:noProof/>
          <w:lang w:val="sr-Latn-CS"/>
        </w:rPr>
        <w:t xml:space="preserve">. </w:t>
      </w:r>
      <w:r>
        <w:rPr>
          <w:noProof/>
          <w:lang w:val="sr-Latn-CS"/>
        </w:rPr>
        <w:t>Niš</w:t>
      </w:r>
      <w:r w:rsidR="00EA0F0C" w:rsidRPr="002E63A1">
        <w:rPr>
          <w:noProof/>
          <w:lang w:val="sr-Latn-CS"/>
        </w:rPr>
        <w:t xml:space="preserve">: </w:t>
      </w:r>
      <w:r>
        <w:rPr>
          <w:noProof/>
          <w:lang w:val="sr-Latn-CS"/>
        </w:rPr>
        <w:t>TS</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TS</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Selova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Pored</w:t>
      </w:r>
      <w:r w:rsidR="00EA0F0C" w:rsidRPr="002E63A1">
        <w:rPr>
          <w:noProof/>
          <w:lang w:val="sr-Latn-CS"/>
        </w:rPr>
        <w:t xml:space="preserve"> </w:t>
      </w:r>
      <w:r>
        <w:rPr>
          <w:noProof/>
          <w:lang w:val="sr-Latn-CS"/>
        </w:rPr>
        <w:t>ovoga</w:t>
      </w:r>
      <w:r w:rsidR="00EA0F0C" w:rsidRPr="002E63A1">
        <w:rPr>
          <w:noProof/>
          <w:lang w:val="sr-Latn-CS"/>
        </w:rPr>
        <w:t xml:space="preserve"> </w:t>
      </w:r>
      <w:r>
        <w:rPr>
          <w:noProof/>
          <w:lang w:val="sr-Latn-CS"/>
        </w:rPr>
        <w:t>tu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dalekovod</w:t>
      </w:r>
      <w:r w:rsidR="00EA0F0C" w:rsidRPr="002E63A1">
        <w:rPr>
          <w:noProof/>
          <w:lang w:val="sr-Latn-CS"/>
        </w:rPr>
        <w:t xml:space="preserve"> 35 </w:t>
      </w:r>
      <w:r>
        <w:rPr>
          <w:noProof/>
          <w:lang w:val="sr-Latn-CS"/>
        </w:rPr>
        <w:t>kV</w:t>
      </w:r>
      <w:r w:rsidR="00EA0F0C" w:rsidRPr="002E63A1">
        <w:rPr>
          <w:noProof/>
          <w:lang w:val="sr-Latn-CS"/>
        </w:rPr>
        <w:t xml:space="preserve"> </w:t>
      </w:r>
      <w:r>
        <w:rPr>
          <w:noProof/>
          <w:lang w:val="sr-Latn-CS"/>
        </w:rPr>
        <w:t>vlasništvo</w:t>
      </w:r>
      <w:r w:rsidR="00EA0F0C" w:rsidRPr="002E63A1">
        <w:rPr>
          <w:noProof/>
          <w:lang w:val="sr-Latn-CS"/>
        </w:rPr>
        <w:t xml:space="preserve"> </w:t>
      </w:r>
      <w:r>
        <w:rPr>
          <w:noProof/>
          <w:lang w:val="sr-Latn-CS"/>
        </w:rPr>
        <w:t>PD</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distribuciju</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Elektrosrbija</w:t>
      </w:r>
      <w:r w:rsidR="00EA0F0C" w:rsidRPr="002E63A1">
        <w:rPr>
          <w:noProof/>
          <w:lang w:val="sr-Latn-CS"/>
        </w:rPr>
        <w:t xml:space="preserve">” </w:t>
      </w:r>
      <w:r>
        <w:rPr>
          <w:noProof/>
          <w:lang w:val="sr-Latn-CS"/>
        </w:rPr>
        <w:t>d</w:t>
      </w:r>
      <w:r w:rsidR="00EA0F0C" w:rsidRPr="002E63A1">
        <w:rPr>
          <w:noProof/>
          <w:lang w:val="sr-Latn-CS"/>
        </w:rPr>
        <w:t>.</w:t>
      </w:r>
      <w:r>
        <w:rPr>
          <w:noProof/>
          <w:lang w:val="sr-Latn-CS"/>
        </w:rPr>
        <w:t>o</w:t>
      </w:r>
      <w:r w:rsidR="00EA0F0C" w:rsidRPr="002E63A1">
        <w:rPr>
          <w:noProof/>
          <w:lang w:val="sr-Latn-CS"/>
        </w:rPr>
        <w:t>.</w:t>
      </w:r>
      <w:r>
        <w:rPr>
          <w:noProof/>
          <w:lang w:val="sr-Latn-CS"/>
        </w:rPr>
        <w:t>o</w:t>
      </w:r>
      <w:r w:rsidR="00EA0F0C" w:rsidRPr="002E63A1">
        <w:rPr>
          <w:noProof/>
          <w:lang w:val="sr-Latn-CS"/>
        </w:rPr>
        <w:t xml:space="preserve">. </w:t>
      </w:r>
      <w:r>
        <w:rPr>
          <w:noProof/>
          <w:lang w:val="sr-Latn-CS"/>
        </w:rPr>
        <w:t>Kraljevo</w:t>
      </w:r>
      <w:r w:rsidR="00EA0F0C" w:rsidRPr="002E63A1">
        <w:rPr>
          <w:noProof/>
          <w:lang w:val="sr-Latn-CS"/>
        </w:rPr>
        <w:t xml:space="preserve">: </w:t>
      </w:r>
      <w:r>
        <w:rPr>
          <w:noProof/>
          <w:lang w:val="sr-Latn-CS"/>
        </w:rPr>
        <w:t>dalekovod</w:t>
      </w:r>
      <w:r w:rsidR="00EA0F0C" w:rsidRPr="002E63A1">
        <w:rPr>
          <w:noProof/>
          <w:lang w:val="sr-Latn-CS"/>
        </w:rPr>
        <w:t xml:space="preserve"> 110</w:t>
      </w:r>
      <w:r>
        <w:rPr>
          <w:noProof/>
          <w:lang w:val="sr-Latn-CS"/>
        </w:rPr>
        <w:t>kV</w:t>
      </w:r>
      <w:r w:rsidR="00EA0F0C" w:rsidRPr="002E63A1">
        <w:rPr>
          <w:noProof/>
          <w:lang w:val="sr-Latn-CS"/>
        </w:rPr>
        <w:t xml:space="preserve"> </w:t>
      </w:r>
      <w:r>
        <w:rPr>
          <w:noProof/>
          <w:lang w:val="sr-Latn-CS"/>
        </w:rPr>
        <w:t>Aleksandrovac</w:t>
      </w:r>
      <w:r w:rsidR="00EA0F0C" w:rsidRPr="002E63A1">
        <w:rPr>
          <w:noProof/>
          <w:lang w:val="sr-Latn-CS"/>
        </w:rPr>
        <w:t xml:space="preserve"> – </w:t>
      </w:r>
      <w:r>
        <w:rPr>
          <w:noProof/>
          <w:lang w:val="sr-Latn-CS"/>
        </w:rPr>
        <w:t>Brus</w:t>
      </w:r>
      <w:r w:rsidR="00EA0F0C" w:rsidRPr="002E63A1">
        <w:rPr>
          <w:noProof/>
          <w:lang w:val="sr-Latn-CS"/>
        </w:rPr>
        <w:t xml:space="preserve"> - </w:t>
      </w:r>
      <w:r>
        <w:rPr>
          <w:noProof/>
          <w:lang w:val="sr-Latn-CS"/>
        </w:rPr>
        <w:t>Brzeće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naponom</w:t>
      </w:r>
      <w:r w:rsidR="00EA0F0C" w:rsidRPr="002E63A1">
        <w:rPr>
          <w:noProof/>
          <w:lang w:val="sr-Latn-CS"/>
        </w:rPr>
        <w:t xml:space="preserve"> </w:t>
      </w:r>
      <w:r>
        <w:rPr>
          <w:noProof/>
          <w:lang w:val="sr-Latn-CS"/>
        </w:rPr>
        <w:t>od</w:t>
      </w:r>
      <w:r w:rsidR="00EA0F0C" w:rsidRPr="002E63A1">
        <w:rPr>
          <w:noProof/>
          <w:lang w:val="sr-Latn-CS"/>
        </w:rPr>
        <w:t xml:space="preserve"> 35 </w:t>
      </w:r>
      <w:r>
        <w:rPr>
          <w:noProof/>
          <w:lang w:val="sr-Latn-CS"/>
        </w:rPr>
        <w:t>kV</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Sve</w:t>
      </w:r>
      <w:r w:rsidR="00EA0F0C" w:rsidRPr="002E63A1">
        <w:rPr>
          <w:noProof/>
          <w:lang w:val="sr-Latn-CS"/>
        </w:rPr>
        <w:t xml:space="preserve"> </w:t>
      </w:r>
      <w:r>
        <w:rPr>
          <w:noProof/>
          <w:lang w:val="sr-Latn-CS"/>
        </w:rPr>
        <w:t>trafostanice</w:t>
      </w:r>
      <w:r w:rsidR="00EA0F0C" w:rsidRPr="002E63A1">
        <w:rPr>
          <w:noProof/>
          <w:lang w:val="sr-Latn-CS"/>
        </w:rPr>
        <w:t xml:space="preserve"> </w:t>
      </w:r>
      <w:r>
        <w:rPr>
          <w:noProof/>
          <w:lang w:val="sr-Latn-CS"/>
        </w:rPr>
        <w:t>naponskog</w:t>
      </w:r>
      <w:r w:rsidR="00EA0F0C" w:rsidRPr="002E63A1">
        <w:rPr>
          <w:noProof/>
          <w:lang w:val="sr-Latn-CS"/>
        </w:rPr>
        <w:t xml:space="preserve"> </w:t>
      </w:r>
      <w:r>
        <w:rPr>
          <w:noProof/>
          <w:lang w:val="sr-Latn-CS"/>
        </w:rPr>
        <w:t>nivoa</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snabdeva</w:t>
      </w:r>
      <w:r w:rsidR="00EA0F0C" w:rsidRPr="002E63A1">
        <w:rPr>
          <w:noProof/>
          <w:lang w:val="sr-Latn-CS"/>
        </w:rPr>
        <w:t xml:space="preserve"> </w:t>
      </w:r>
      <w:r>
        <w:rPr>
          <w:noProof/>
          <w:lang w:val="sr-Latn-CS"/>
        </w:rPr>
        <w:t>distributivna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potrošači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izvan</w:t>
      </w:r>
      <w:r w:rsidR="00EA0F0C" w:rsidRPr="002E63A1">
        <w:rPr>
          <w:noProof/>
          <w:lang w:val="sr-Latn-CS"/>
        </w:rPr>
        <w:t xml:space="preserve"> </w:t>
      </w:r>
      <w:r>
        <w:rPr>
          <w:noProof/>
          <w:lang w:val="sr-Latn-CS"/>
        </w:rPr>
        <w:t>područja</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Distributivna</w:t>
      </w:r>
      <w:r w:rsidR="00EA0F0C" w:rsidRPr="002E63A1">
        <w:rPr>
          <w:noProof/>
          <w:lang w:val="sr-Latn-CS"/>
        </w:rPr>
        <w:t xml:space="preserve"> </w:t>
      </w:r>
      <w:r>
        <w:rPr>
          <w:noProof/>
          <w:lang w:val="sr-Latn-CS"/>
        </w:rPr>
        <w:t>mreža</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vazdušna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antenska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pruža</w:t>
      </w:r>
      <w:r w:rsidR="00EA0F0C" w:rsidRPr="002E63A1">
        <w:rPr>
          <w:noProof/>
          <w:lang w:val="sr-Latn-CS"/>
        </w:rPr>
        <w:t xml:space="preserve"> </w:t>
      </w:r>
      <w:r>
        <w:rPr>
          <w:noProof/>
          <w:lang w:val="sr-Latn-CS"/>
        </w:rPr>
        <w:t>sigurnost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snabdevanju</w:t>
      </w:r>
      <w:r w:rsidR="00EA0F0C" w:rsidRPr="002E63A1">
        <w:rPr>
          <w:noProof/>
          <w:lang w:val="sr-Latn-CS"/>
        </w:rPr>
        <w:t xml:space="preserve">. </w:t>
      </w:r>
      <w:r>
        <w:rPr>
          <w:noProof/>
          <w:lang w:val="sr-Latn-CS"/>
        </w:rPr>
        <w:t>Trafostanice</w:t>
      </w:r>
      <w:r w:rsidR="00EA0F0C" w:rsidRPr="002E63A1">
        <w:rPr>
          <w:noProof/>
          <w:lang w:val="sr-Latn-CS"/>
        </w:rPr>
        <w:t xml:space="preserve"> 10/0,4 </w:t>
      </w:r>
      <w:r>
        <w:rPr>
          <w:noProof/>
          <w:lang w:val="sr-Latn-CS"/>
        </w:rPr>
        <w:t>kV</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kula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novije</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stubne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gasovodne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toplovodne</w:t>
      </w:r>
      <w:r w:rsidR="00EA0F0C" w:rsidRPr="002E63A1">
        <w:rPr>
          <w:noProof/>
          <w:lang w:val="sr-Latn-CS"/>
        </w:rPr>
        <w:t xml:space="preserve"> </w:t>
      </w:r>
      <w:r>
        <w:rPr>
          <w:noProof/>
          <w:lang w:val="sr-Latn-CS"/>
        </w:rPr>
        <w:t>mreže</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Problem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korišćenju</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neracionalna</w:t>
      </w:r>
      <w:r w:rsidR="00EA0F0C" w:rsidRPr="002E63A1">
        <w:rPr>
          <w:noProof/>
          <w:lang w:val="sr-Latn-CS"/>
        </w:rPr>
        <w:t xml:space="preserve"> </w:t>
      </w:r>
      <w:r>
        <w:rPr>
          <w:noProof/>
          <w:lang w:val="sr-Latn-CS"/>
        </w:rPr>
        <w:t>potrošnja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energetska</w:t>
      </w:r>
      <w:r w:rsidR="00EA0F0C" w:rsidRPr="002E63A1">
        <w:rPr>
          <w:noProof/>
          <w:lang w:val="sr-Latn-CS"/>
        </w:rPr>
        <w:t xml:space="preserve"> </w:t>
      </w:r>
      <w:r>
        <w:rPr>
          <w:noProof/>
          <w:lang w:val="sr-Latn-CS"/>
        </w:rPr>
        <w:t>efikasnost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proizvodnji</w:t>
      </w:r>
      <w:r w:rsidR="00EA0F0C" w:rsidRPr="002E63A1">
        <w:rPr>
          <w:noProof/>
          <w:lang w:val="sr-Latn-CS"/>
        </w:rPr>
        <w:t xml:space="preserve">, </w:t>
      </w:r>
      <w:r>
        <w:rPr>
          <w:noProof/>
          <w:lang w:val="sr-Latn-CS"/>
        </w:rPr>
        <w:t>prenosu</w:t>
      </w:r>
      <w:r w:rsidR="00EA0F0C" w:rsidRPr="002E63A1">
        <w:rPr>
          <w:noProof/>
          <w:lang w:val="sr-Latn-CS"/>
        </w:rPr>
        <w:t xml:space="preserve">, </w:t>
      </w:r>
      <w:r>
        <w:rPr>
          <w:noProof/>
          <w:lang w:val="sr-Latn-CS"/>
        </w:rPr>
        <w:t>distribuciji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korišćenju</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tipova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grejanje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pronaći</w:t>
      </w:r>
      <w:r w:rsidR="00EA0F0C" w:rsidRPr="002E63A1">
        <w:rPr>
          <w:noProof/>
          <w:lang w:val="sr-Latn-CS"/>
        </w:rPr>
        <w:t xml:space="preserve"> </w:t>
      </w:r>
      <w:r>
        <w:rPr>
          <w:noProof/>
          <w:lang w:val="sr-Latn-CS"/>
        </w:rPr>
        <w:t>alternativu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zastarela</w:t>
      </w:r>
      <w:r w:rsidR="00EA0F0C" w:rsidRPr="002E63A1">
        <w:rPr>
          <w:noProof/>
          <w:lang w:val="sr-Latn-CS"/>
        </w:rPr>
        <w:t xml:space="preserve"> </w:t>
      </w:r>
      <w:r>
        <w:rPr>
          <w:noProof/>
          <w:lang w:val="sr-Latn-CS"/>
        </w:rPr>
        <w:t>tehnologija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aspektima</w:t>
      </w:r>
      <w:r w:rsidR="00EA0F0C" w:rsidRPr="002E63A1">
        <w:rPr>
          <w:noProof/>
          <w:lang w:val="sr-Latn-CS"/>
        </w:rPr>
        <w:t xml:space="preserve"> </w:t>
      </w:r>
      <w:r>
        <w:rPr>
          <w:noProof/>
          <w:lang w:val="sr-Latn-CS"/>
        </w:rPr>
        <w:t>potrošnje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opterećuje</w:t>
      </w:r>
      <w:r w:rsidR="00EA0F0C" w:rsidRPr="002E63A1">
        <w:rPr>
          <w:noProof/>
          <w:lang w:val="sr-Latn-CS"/>
        </w:rPr>
        <w:t xml:space="preserve"> </w:t>
      </w:r>
      <w:r>
        <w:rPr>
          <w:noProof/>
          <w:lang w:val="sr-Latn-CS"/>
        </w:rPr>
        <w:t>elektroenergetski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problem</w:t>
      </w:r>
      <w:r w:rsidR="00EA0F0C" w:rsidRPr="002E63A1">
        <w:rPr>
          <w:noProof/>
          <w:lang w:val="sr-Latn-CS"/>
        </w:rPr>
        <w:t xml:space="preserve"> </w:t>
      </w:r>
      <w:r>
        <w:rPr>
          <w:noProof/>
          <w:lang w:val="sr-Latn-CS"/>
        </w:rPr>
        <w:t>neracionalnog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Primetno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nedovoljno</w:t>
      </w:r>
      <w:r w:rsidR="00EA0F0C" w:rsidRPr="002E63A1">
        <w:rPr>
          <w:noProof/>
          <w:lang w:val="sr-Latn-CS"/>
        </w:rPr>
        <w:t xml:space="preserve"> </w:t>
      </w:r>
      <w:r>
        <w:rPr>
          <w:noProof/>
          <w:lang w:val="sr-Latn-CS"/>
        </w:rPr>
        <w:t>angažovanje</w:t>
      </w:r>
      <w:r w:rsidR="00EA0F0C" w:rsidRPr="002E63A1">
        <w:rPr>
          <w:noProof/>
          <w:lang w:val="sr-Latn-CS"/>
        </w:rPr>
        <w:t xml:space="preserve"> </w:t>
      </w:r>
      <w:r>
        <w:rPr>
          <w:noProof/>
          <w:lang w:val="sr-Latn-CS"/>
        </w:rPr>
        <w:t>vezano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problem</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efikasnosti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ljudstva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finansijskih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opredeljenih</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ovu</w:t>
      </w:r>
      <w:r w:rsidR="00EA0F0C" w:rsidRPr="002E63A1">
        <w:rPr>
          <w:noProof/>
          <w:lang w:val="sr-Latn-CS"/>
        </w:rPr>
        <w:t xml:space="preserve"> </w:t>
      </w:r>
      <w:r>
        <w:rPr>
          <w:noProof/>
          <w:lang w:val="sr-Latn-CS"/>
        </w:rPr>
        <w:t>svrhu</w:t>
      </w:r>
      <w:r w:rsidR="00EA0F0C" w:rsidRPr="002E63A1">
        <w:rPr>
          <w:noProof/>
          <w:lang w:val="sr-Latn-CS"/>
        </w:rPr>
        <w:t xml:space="preserve">. </w:t>
      </w:r>
    </w:p>
    <w:p w:rsidR="00EA0F0C" w:rsidRPr="002E63A1" w:rsidRDefault="002E63A1" w:rsidP="00EA0F0C">
      <w:pPr>
        <w:autoSpaceDE w:val="0"/>
        <w:autoSpaceDN w:val="0"/>
        <w:adjustRightInd w:val="0"/>
        <w:ind w:firstLine="720"/>
        <w:jc w:val="both"/>
        <w:rPr>
          <w:noProof/>
          <w:lang w:val="sr-Latn-CS"/>
        </w:rPr>
      </w:pPr>
      <w:r>
        <w:rPr>
          <w:noProof/>
          <w:lang w:val="sr-Latn-CS"/>
        </w:rPr>
        <w:t>Obezbeđenje</w:t>
      </w:r>
      <w:r w:rsidR="00EA0F0C" w:rsidRPr="002E63A1">
        <w:rPr>
          <w:noProof/>
          <w:lang w:val="sr-Latn-CS"/>
        </w:rPr>
        <w:t xml:space="preserve"> </w:t>
      </w:r>
      <w:r>
        <w:rPr>
          <w:noProof/>
          <w:lang w:val="sr-Latn-CS"/>
        </w:rPr>
        <w:t>toplotne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individualnih</w:t>
      </w:r>
      <w:r w:rsidR="00EA0F0C" w:rsidRPr="002E63A1">
        <w:rPr>
          <w:noProof/>
          <w:lang w:val="sr-Latn-CS"/>
        </w:rPr>
        <w:t xml:space="preserve"> </w:t>
      </w:r>
      <w:r>
        <w:rPr>
          <w:noProof/>
          <w:lang w:val="sr-Latn-CS"/>
        </w:rPr>
        <w:t>ložišta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izuzetno</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kotlarnica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energenti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koriste</w:t>
      </w:r>
      <w:r w:rsidR="00EA0F0C" w:rsidRPr="002E63A1">
        <w:rPr>
          <w:noProof/>
          <w:lang w:val="sr-Latn-CS"/>
        </w:rPr>
        <w:t xml:space="preserve"> </w:t>
      </w:r>
      <w:r>
        <w:rPr>
          <w:noProof/>
          <w:lang w:val="sr-Latn-CS"/>
        </w:rPr>
        <w:t>čvrsto</w:t>
      </w:r>
      <w:r w:rsidR="00EA0F0C" w:rsidRPr="002E63A1">
        <w:rPr>
          <w:noProof/>
          <w:lang w:val="sr-Latn-CS"/>
        </w:rPr>
        <w:t xml:space="preserve"> </w:t>
      </w:r>
      <w:r>
        <w:rPr>
          <w:noProof/>
          <w:lang w:val="sr-Latn-CS"/>
        </w:rPr>
        <w:t>gorivo</w:t>
      </w:r>
      <w:r w:rsidR="00EA0F0C" w:rsidRPr="002E63A1">
        <w:rPr>
          <w:noProof/>
          <w:lang w:val="sr-Latn-CS"/>
        </w:rPr>
        <w:t xml:space="preserve"> (</w:t>
      </w:r>
      <w:r>
        <w:rPr>
          <w:noProof/>
          <w:lang w:val="sr-Latn-CS"/>
        </w:rPr>
        <w:t>drva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ugalj</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električna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dovodi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prekomerne</w:t>
      </w:r>
      <w:r w:rsidR="00EA0F0C" w:rsidRPr="002E63A1">
        <w:rPr>
          <w:noProof/>
          <w:lang w:val="sr-Latn-CS"/>
        </w:rPr>
        <w:t xml:space="preserve"> </w:t>
      </w:r>
      <w:r>
        <w:rPr>
          <w:noProof/>
          <w:lang w:val="sr-Latn-CS"/>
        </w:rPr>
        <w:t>seče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emisije</w:t>
      </w:r>
      <w:r w:rsidR="00EA0F0C" w:rsidRPr="002E63A1">
        <w:rPr>
          <w:noProof/>
          <w:lang w:val="sr-Latn-CS"/>
        </w:rPr>
        <w:t xml:space="preserve"> </w:t>
      </w:r>
      <w:r>
        <w:rPr>
          <w:noProof/>
          <w:lang w:val="sr-Latn-CS"/>
        </w:rPr>
        <w:t>štetnih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prilikom</w:t>
      </w:r>
      <w:r w:rsidR="00EA0F0C" w:rsidRPr="002E63A1">
        <w:rPr>
          <w:noProof/>
          <w:lang w:val="sr-Latn-CS"/>
        </w:rPr>
        <w:t xml:space="preserve"> </w:t>
      </w:r>
      <w:r>
        <w:rPr>
          <w:noProof/>
          <w:lang w:val="sr-Latn-CS"/>
        </w:rPr>
        <w:t>sagorevanja</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energenata</w:t>
      </w:r>
      <w:r w:rsidR="00EA0F0C" w:rsidRPr="002E63A1">
        <w:rPr>
          <w:noProof/>
          <w:lang w:val="sr-Latn-CS"/>
        </w:rPr>
        <w:t xml:space="preserve">. </w:t>
      </w:r>
      <w:r>
        <w:rPr>
          <w:noProof/>
          <w:lang w:val="sr-Latn-CS"/>
        </w:rPr>
        <w:t>Gasifikacija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umanjila</w:t>
      </w:r>
      <w:r w:rsidR="00EA0F0C" w:rsidRPr="002E63A1">
        <w:rPr>
          <w:noProof/>
          <w:lang w:val="sr-Latn-CS"/>
        </w:rPr>
        <w:t xml:space="preserve"> </w:t>
      </w:r>
      <w:r>
        <w:rPr>
          <w:noProof/>
          <w:lang w:val="sr-Latn-CS"/>
        </w:rPr>
        <w:t>zagađenje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U</w:t>
      </w:r>
      <w:r w:rsidR="00EA0F0C" w:rsidRPr="002E63A1">
        <w:rPr>
          <w:noProof/>
          <w:lang w:val="sr-Latn-CS"/>
        </w:rPr>
        <w:t xml:space="preserve"> </w:t>
      </w:r>
      <w:r>
        <w:rPr>
          <w:noProof/>
          <w:lang w:val="sr-Latn-CS"/>
        </w:rPr>
        <w:t>narednom</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stimulisati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pozitivno</w:t>
      </w:r>
      <w:r w:rsidR="00EA0F0C" w:rsidRPr="002E63A1">
        <w:rPr>
          <w:noProof/>
          <w:lang w:val="sr-Latn-CS"/>
        </w:rPr>
        <w:t xml:space="preserve"> </w:t>
      </w:r>
      <w:r>
        <w:rPr>
          <w:noProof/>
          <w:lang w:val="sr-Latn-CS"/>
        </w:rPr>
        <w:t>uticalo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čisti</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prihvatljivi</w:t>
      </w:r>
      <w:r w:rsidR="00EA0F0C" w:rsidRPr="002E63A1">
        <w:rPr>
          <w:noProof/>
          <w:lang w:val="sr-Latn-CS"/>
        </w:rPr>
        <w:t xml:space="preserve"> </w:t>
      </w:r>
      <w:r>
        <w:rPr>
          <w:noProof/>
          <w:lang w:val="sr-Latn-CS"/>
        </w:rPr>
        <w:t>izvori</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doprinose</w:t>
      </w:r>
      <w:r w:rsidR="00EA0F0C" w:rsidRPr="002E63A1">
        <w:rPr>
          <w:noProof/>
          <w:lang w:val="sr-Latn-CS"/>
        </w:rPr>
        <w:t xml:space="preserve"> </w:t>
      </w:r>
      <w:r>
        <w:rPr>
          <w:noProof/>
          <w:lang w:val="sr-Latn-CS"/>
        </w:rPr>
        <w:t>smanjenju</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obnovljive</w:t>
      </w:r>
      <w:r w:rsidR="00EA0F0C" w:rsidRPr="002E63A1">
        <w:rPr>
          <w:noProof/>
          <w:lang w:val="sr-Latn-CS"/>
        </w:rPr>
        <w:t xml:space="preserve"> </w:t>
      </w:r>
      <w:r>
        <w:rPr>
          <w:noProof/>
          <w:lang w:val="sr-Latn-CS"/>
        </w:rPr>
        <w:t>izvore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spadaju</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vetra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sunca</w:t>
      </w:r>
      <w:r w:rsidR="00EA0F0C" w:rsidRPr="002E63A1">
        <w:rPr>
          <w:noProof/>
          <w:lang w:val="sr-Latn-CS"/>
        </w:rPr>
        <w:t xml:space="preserve">, </w:t>
      </w:r>
      <w:r>
        <w:rPr>
          <w:noProof/>
          <w:lang w:val="sr-Latn-CS"/>
        </w:rPr>
        <w:t>hidroenergija</w:t>
      </w:r>
      <w:r w:rsidR="00EA0F0C" w:rsidRPr="002E63A1">
        <w:rPr>
          <w:noProof/>
          <w:lang w:val="sr-Latn-CS"/>
        </w:rPr>
        <w:t xml:space="preserve">, </w:t>
      </w:r>
      <w:r>
        <w:rPr>
          <w:noProof/>
          <w:lang w:val="sr-Latn-CS"/>
        </w:rPr>
        <w:t>geotermalna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biomase</w:t>
      </w:r>
      <w:r w:rsidR="00EA0F0C" w:rsidRPr="002E63A1">
        <w:rPr>
          <w:noProof/>
          <w:lang w:val="sr-Latn-CS"/>
        </w:rPr>
        <w:t xml:space="preserve">. </w:t>
      </w:r>
    </w:p>
    <w:p w:rsidR="00EA0F0C" w:rsidRPr="002E63A1" w:rsidRDefault="002E63A1" w:rsidP="00EA0F0C">
      <w:pPr>
        <w:autoSpaceDE w:val="0"/>
        <w:autoSpaceDN w:val="0"/>
        <w:adjustRightInd w:val="0"/>
        <w:ind w:firstLine="720"/>
        <w:jc w:val="both"/>
        <w:rPr>
          <w:noProof/>
          <w:lang w:val="sr-Latn-CS"/>
        </w:rPr>
      </w:pPr>
      <w:r>
        <w:rPr>
          <w:noProof/>
          <w:lang w:val="sr-Latn-CS"/>
        </w:rPr>
        <w:t>Izgrađena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Toplici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trenutno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gradi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sklopu</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same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brane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pribranskih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njena</w:t>
      </w:r>
      <w:r w:rsidR="00EA0F0C" w:rsidRPr="002E63A1">
        <w:rPr>
          <w:noProof/>
          <w:lang w:val="sr-Latn-CS"/>
        </w:rPr>
        <w:t xml:space="preserve"> </w:t>
      </w:r>
      <w:r>
        <w:rPr>
          <w:noProof/>
          <w:lang w:val="sr-Latn-CS"/>
        </w:rPr>
        <w:t>funkcija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vezana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funkcionisanje</w:t>
      </w:r>
      <w:r w:rsidR="00EA0F0C" w:rsidRPr="002E63A1">
        <w:rPr>
          <w:noProof/>
          <w:lang w:val="sr-Latn-CS"/>
        </w:rPr>
        <w:t xml:space="preserve"> </w:t>
      </w:r>
      <w:r>
        <w:rPr>
          <w:noProof/>
          <w:lang w:val="sr-Latn-CS"/>
        </w:rPr>
        <w:t>same</w:t>
      </w:r>
      <w:r w:rsidR="00EA0F0C" w:rsidRPr="002E63A1">
        <w:rPr>
          <w:noProof/>
          <w:lang w:val="sr-Latn-CS"/>
        </w:rPr>
        <w:t xml:space="preserve"> </w:t>
      </w:r>
      <w:r>
        <w:rPr>
          <w:noProof/>
          <w:lang w:val="sr-Latn-CS"/>
        </w:rPr>
        <w:t>akumulacije</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nema</w:t>
      </w:r>
      <w:r w:rsidR="00EA0F0C" w:rsidRPr="002E63A1">
        <w:rPr>
          <w:noProof/>
          <w:lang w:val="sr-Latn-CS"/>
        </w:rPr>
        <w:t xml:space="preserve"> </w:t>
      </w:r>
      <w:r>
        <w:rPr>
          <w:noProof/>
          <w:lang w:val="sr-Latn-CS"/>
        </w:rPr>
        <w:t>mnogo</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ni</w:t>
      </w:r>
      <w:r w:rsidR="00EA0F0C" w:rsidRPr="002E63A1">
        <w:rPr>
          <w:noProof/>
          <w:lang w:val="sr-Latn-CS"/>
        </w:rPr>
        <w:t xml:space="preserve"> </w:t>
      </w:r>
      <w:r>
        <w:rPr>
          <w:noProof/>
          <w:lang w:val="sr-Latn-CS"/>
        </w:rPr>
        <w:t>ozbiljnija</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pokazala</w:t>
      </w:r>
      <w:r w:rsidR="00EA0F0C" w:rsidRPr="002E63A1">
        <w:rPr>
          <w:noProof/>
          <w:lang w:val="sr-Latn-CS"/>
        </w:rPr>
        <w:t xml:space="preserve"> </w:t>
      </w:r>
      <w:r>
        <w:rPr>
          <w:noProof/>
          <w:lang w:val="sr-Latn-CS"/>
        </w:rPr>
        <w:t>prave</w:t>
      </w:r>
      <w:r w:rsidR="00EA0F0C" w:rsidRPr="002E63A1">
        <w:rPr>
          <w:noProof/>
          <w:lang w:val="sr-Latn-CS"/>
        </w:rPr>
        <w:t xml:space="preserve"> </w:t>
      </w:r>
      <w:r>
        <w:rPr>
          <w:noProof/>
          <w:lang w:val="sr-Latn-CS"/>
        </w:rPr>
        <w:t>kapacitete</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isplativost</w:t>
      </w:r>
      <w:r w:rsidR="00EA0F0C" w:rsidRPr="002E63A1">
        <w:rPr>
          <w:noProof/>
          <w:lang w:val="sr-Latn-CS"/>
        </w:rPr>
        <w:t xml:space="preserve"> </w:t>
      </w:r>
      <w:r>
        <w:rPr>
          <w:noProof/>
          <w:lang w:val="sr-Latn-CS"/>
        </w:rPr>
        <w:t>investicija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vidove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analiza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hidroelektrana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uložiti</w:t>
      </w:r>
      <w:r w:rsidR="00EA0F0C" w:rsidRPr="002E63A1">
        <w:rPr>
          <w:noProof/>
          <w:lang w:val="sr-Latn-CS"/>
        </w:rPr>
        <w:t xml:space="preserve"> </w:t>
      </w:r>
      <w:r>
        <w:rPr>
          <w:noProof/>
          <w:lang w:val="sr-Latn-CS"/>
        </w:rPr>
        <w:t>napor</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povećala</w:t>
      </w:r>
      <w:r w:rsidR="00EA0F0C" w:rsidRPr="002E63A1">
        <w:rPr>
          <w:noProof/>
          <w:lang w:val="sr-Latn-CS"/>
        </w:rPr>
        <w:t xml:space="preserve"> </w:t>
      </w:r>
      <w:r>
        <w:rPr>
          <w:noProof/>
          <w:lang w:val="sr-Latn-CS"/>
        </w:rPr>
        <w:t>ulaganja</w:t>
      </w:r>
      <w:r w:rsidR="00EA0F0C" w:rsidRPr="002E63A1">
        <w:rPr>
          <w:noProof/>
          <w:lang w:val="sr-Latn-CS"/>
        </w:rPr>
        <w:t xml:space="preserve">, </w:t>
      </w:r>
      <w:r>
        <w:rPr>
          <w:noProof/>
          <w:lang w:val="sr-Latn-CS"/>
        </w:rPr>
        <w:t>dala</w:t>
      </w:r>
      <w:r w:rsidR="00EA0F0C" w:rsidRPr="002E63A1">
        <w:rPr>
          <w:noProof/>
          <w:lang w:val="sr-Latn-CS"/>
        </w:rPr>
        <w:t xml:space="preserve"> </w:t>
      </w:r>
      <w:r>
        <w:rPr>
          <w:noProof/>
          <w:lang w:val="sr-Latn-CS"/>
        </w:rPr>
        <w:lastRenderedPageBreak/>
        <w:t>podrška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fiskalne</w:t>
      </w:r>
      <w:r w:rsidR="00EA0F0C" w:rsidRPr="002E63A1">
        <w:rPr>
          <w:noProof/>
          <w:lang w:val="sr-Latn-CS"/>
        </w:rPr>
        <w:t xml:space="preserve"> </w:t>
      </w:r>
      <w:r>
        <w:rPr>
          <w:noProof/>
          <w:lang w:val="sr-Latn-CS"/>
        </w:rPr>
        <w:t>politike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izvršila</w:t>
      </w:r>
      <w:r w:rsidR="00EA0F0C" w:rsidRPr="002E63A1">
        <w:rPr>
          <w:noProof/>
          <w:lang w:val="sr-Latn-CS"/>
        </w:rPr>
        <w:t xml:space="preserve"> </w:t>
      </w:r>
      <w:r>
        <w:rPr>
          <w:noProof/>
          <w:lang w:val="sr-Latn-CS"/>
        </w:rPr>
        <w:t>potrebna</w:t>
      </w:r>
      <w:r w:rsidR="00EA0F0C" w:rsidRPr="002E63A1">
        <w:rPr>
          <w:noProof/>
          <w:lang w:val="sr-Latn-CS"/>
        </w:rPr>
        <w:t xml:space="preserve"> </w:t>
      </w:r>
      <w:r>
        <w:rPr>
          <w:noProof/>
          <w:lang w:val="sr-Latn-CS"/>
        </w:rPr>
        <w:t>ispitivanja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utvrdili</w:t>
      </w:r>
      <w:r w:rsidR="00EA0F0C" w:rsidRPr="002E63A1">
        <w:rPr>
          <w:noProof/>
          <w:lang w:val="sr-Latn-CS"/>
        </w:rPr>
        <w:t xml:space="preserve"> </w:t>
      </w:r>
      <w:r>
        <w:rPr>
          <w:noProof/>
          <w:lang w:val="sr-Latn-CS"/>
        </w:rPr>
        <w:t>raspoloživi</w:t>
      </w:r>
      <w:r w:rsidR="00EA0F0C" w:rsidRPr="002E63A1">
        <w:rPr>
          <w:noProof/>
          <w:lang w:val="sr-Latn-CS"/>
        </w:rPr>
        <w:t xml:space="preserve"> </w:t>
      </w:r>
      <w:r>
        <w:rPr>
          <w:noProof/>
          <w:lang w:val="sr-Latn-CS"/>
        </w:rPr>
        <w:t>kapaciteti</w:t>
      </w:r>
      <w:r w:rsidR="00EA0F0C" w:rsidRPr="002E63A1">
        <w:rPr>
          <w:noProof/>
          <w:lang w:val="sr-Latn-CS"/>
        </w:rPr>
        <w:t>.</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3.1.2.4.3. </w:t>
      </w:r>
      <w:r w:rsidR="002E63A1">
        <w:rPr>
          <w:bCs/>
          <w:noProof/>
          <w:lang w:val="sr-Latn-CS"/>
        </w:rPr>
        <w:t>Elektronske</w:t>
      </w:r>
      <w:r w:rsidRPr="002E63A1">
        <w:rPr>
          <w:bCs/>
          <w:noProof/>
          <w:lang w:val="sr-Latn-CS"/>
        </w:rPr>
        <w:t xml:space="preserve"> </w:t>
      </w:r>
      <w:r w:rsidR="002E63A1">
        <w:rPr>
          <w:bCs/>
          <w:noProof/>
          <w:lang w:val="sr-Latn-CS"/>
        </w:rPr>
        <w:t>komunikacije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poštanski</w:t>
      </w:r>
      <w:r w:rsidRPr="002E63A1">
        <w:rPr>
          <w:bCs/>
          <w:noProof/>
          <w:lang w:val="sr-Latn-CS"/>
        </w:rPr>
        <w:t xml:space="preserve"> </w:t>
      </w:r>
      <w:r w:rsidR="002E63A1">
        <w:rPr>
          <w:bCs/>
          <w:noProof/>
          <w:lang w:val="sr-Latn-CS"/>
        </w:rPr>
        <w:t>saobraćaj</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autoSpaceDE w:val="0"/>
        <w:autoSpaceDN w:val="0"/>
        <w:adjustRightInd w:val="0"/>
        <w:ind w:firstLine="720"/>
        <w:jc w:val="both"/>
        <w:rPr>
          <w:noProof/>
          <w:lang w:val="sr-Latn-CS"/>
        </w:rPr>
      </w:pPr>
      <w:r>
        <w:rPr>
          <w:noProof/>
          <w:lang w:val="sr-Latn-CS"/>
        </w:rPr>
        <w:t>Javnu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fiksne</w:t>
      </w:r>
      <w:r w:rsidR="00EA0F0C" w:rsidRPr="002E63A1">
        <w:rPr>
          <w:noProof/>
          <w:lang w:val="sr-Latn-CS"/>
        </w:rPr>
        <w:t xml:space="preserve"> </w:t>
      </w:r>
      <w:r>
        <w:rPr>
          <w:noProof/>
          <w:lang w:val="sr-Latn-CS"/>
        </w:rPr>
        <w:t>telefonije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mrežne</w:t>
      </w:r>
      <w:r w:rsidR="00EA0F0C" w:rsidRPr="002E63A1">
        <w:rPr>
          <w:noProof/>
          <w:lang w:val="sr-Latn-CS"/>
        </w:rPr>
        <w:t xml:space="preserve"> </w:t>
      </w:r>
      <w:r>
        <w:rPr>
          <w:noProof/>
          <w:lang w:val="sr-Latn-CS"/>
        </w:rPr>
        <w:t>grupe</w:t>
      </w:r>
      <w:r w:rsidR="00EA0F0C" w:rsidRPr="002E63A1">
        <w:rPr>
          <w:noProof/>
          <w:lang w:val="sr-Latn-CS"/>
        </w:rPr>
        <w:t xml:space="preserve"> 037 </w:t>
      </w:r>
      <w:r>
        <w:rPr>
          <w:noProof/>
          <w:lang w:val="sr-Latn-CS"/>
        </w:rPr>
        <w:t>Kruševac</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Prokuplje</w:t>
      </w:r>
      <w:r w:rsidR="00EA0F0C" w:rsidRPr="002E63A1">
        <w:rPr>
          <w:noProof/>
          <w:lang w:val="sr-Latn-CS"/>
        </w:rPr>
        <w:t xml:space="preserve"> 027. </w:t>
      </w:r>
      <w:r>
        <w:rPr>
          <w:noProof/>
          <w:lang w:val="sr-Latn-CS"/>
        </w:rPr>
        <w:t>Postojeća</w:t>
      </w:r>
      <w:r w:rsidR="00EA0F0C" w:rsidRPr="002E63A1">
        <w:rPr>
          <w:noProof/>
          <w:lang w:val="sr-Latn-CS"/>
        </w:rPr>
        <w:t xml:space="preserve"> </w:t>
      </w:r>
      <w:r>
        <w:rPr>
          <w:noProof/>
          <w:lang w:val="sr-Latn-CS"/>
        </w:rPr>
        <w:t>telekomunikaciona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sastoji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komutacione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transportne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pristupnih</w:t>
      </w:r>
      <w:r w:rsidR="00EA0F0C" w:rsidRPr="002E63A1">
        <w:rPr>
          <w:noProof/>
          <w:lang w:val="sr-Latn-CS"/>
        </w:rPr>
        <w:t xml:space="preserve"> </w:t>
      </w:r>
      <w:r>
        <w:rPr>
          <w:noProof/>
          <w:lang w:val="sr-Latn-CS"/>
        </w:rPr>
        <w:t>mreža</w:t>
      </w:r>
      <w:r w:rsidR="00EA0F0C" w:rsidRPr="002E63A1">
        <w:rPr>
          <w:noProof/>
          <w:lang w:val="sr-Latn-CS"/>
        </w:rPr>
        <w:t>.</w:t>
      </w:r>
    </w:p>
    <w:p w:rsidR="00EA0F0C" w:rsidRPr="002E63A1" w:rsidRDefault="00EA0F0C" w:rsidP="00EA0F0C">
      <w:pPr>
        <w:autoSpaceDE w:val="0"/>
        <w:autoSpaceDN w:val="0"/>
        <w:adjustRightInd w:val="0"/>
        <w:jc w:val="both"/>
        <w:rPr>
          <w:noProof/>
          <w:lang w:val="sr-Latn-CS"/>
        </w:rPr>
      </w:pPr>
      <w:r w:rsidRPr="002E63A1">
        <w:rPr>
          <w:noProof/>
          <w:lang w:val="sr-Latn-CS"/>
        </w:rPr>
        <w:tab/>
      </w:r>
      <w:r w:rsidR="002E63A1">
        <w:rPr>
          <w:noProof/>
          <w:lang w:val="sr-Latn-CS"/>
        </w:rPr>
        <w:t>Mreže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povezane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telefonskom</w:t>
      </w:r>
      <w:r w:rsidRPr="002E63A1">
        <w:rPr>
          <w:noProof/>
          <w:lang w:val="sr-Latn-CS"/>
        </w:rPr>
        <w:t xml:space="preserve"> </w:t>
      </w:r>
      <w:r w:rsidR="002E63A1">
        <w:rPr>
          <w:noProof/>
          <w:lang w:val="sr-Latn-CS"/>
        </w:rPr>
        <w:t>centralom</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ranga</w:t>
      </w:r>
      <w:r w:rsidRPr="002E63A1">
        <w:rPr>
          <w:noProof/>
          <w:lang w:val="sr-Latn-CS"/>
        </w:rPr>
        <w:t xml:space="preserve"> </w:t>
      </w:r>
      <w:r w:rsidR="002E63A1">
        <w:rPr>
          <w:noProof/>
          <w:lang w:val="sr-Latn-CS"/>
        </w:rPr>
        <w:t>čvorne</w:t>
      </w:r>
      <w:r w:rsidRPr="002E63A1">
        <w:rPr>
          <w:noProof/>
          <w:lang w:val="sr-Latn-CS"/>
        </w:rPr>
        <w:t xml:space="preserve"> </w:t>
      </w:r>
      <w:r w:rsidR="002E63A1">
        <w:rPr>
          <w:noProof/>
          <w:lang w:val="sr-Latn-CS"/>
        </w:rPr>
        <w:t>centrale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telefonskom</w:t>
      </w:r>
      <w:r w:rsidRPr="002E63A1">
        <w:rPr>
          <w:noProof/>
          <w:lang w:val="sr-Latn-CS"/>
        </w:rPr>
        <w:t xml:space="preserve"> </w:t>
      </w:r>
      <w:r w:rsidR="002E63A1">
        <w:rPr>
          <w:noProof/>
          <w:lang w:val="sr-Latn-CS"/>
        </w:rPr>
        <w:t>centralom</w:t>
      </w:r>
      <w:r w:rsidRPr="002E63A1">
        <w:rPr>
          <w:noProof/>
          <w:lang w:val="sr-Latn-CS"/>
        </w:rPr>
        <w:t xml:space="preserve"> „</w:t>
      </w:r>
      <w:r w:rsidR="002E63A1">
        <w:rPr>
          <w:noProof/>
          <w:lang w:val="sr-Latn-CS"/>
        </w:rPr>
        <w:t>Brzeće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komutacionim</w:t>
      </w:r>
      <w:r w:rsidRPr="002E63A1">
        <w:rPr>
          <w:noProof/>
          <w:lang w:val="sr-Latn-CS"/>
        </w:rPr>
        <w:t xml:space="preserve"> </w:t>
      </w:r>
      <w:r w:rsidR="002E63A1">
        <w:rPr>
          <w:noProof/>
          <w:lang w:val="sr-Latn-CS"/>
        </w:rPr>
        <w:t>centrom</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ovoga</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pokriveno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sledećim</w:t>
      </w:r>
      <w:r w:rsidRPr="002E63A1">
        <w:rPr>
          <w:noProof/>
          <w:lang w:val="sr-Latn-CS"/>
        </w:rPr>
        <w:t xml:space="preserve"> </w:t>
      </w:r>
      <w:r w:rsidR="002E63A1">
        <w:rPr>
          <w:noProof/>
          <w:lang w:val="sr-Latn-CS"/>
        </w:rPr>
        <w:t>isturenim</w:t>
      </w:r>
      <w:r w:rsidRPr="002E63A1">
        <w:rPr>
          <w:noProof/>
          <w:lang w:val="sr-Latn-CS"/>
        </w:rPr>
        <w:t xml:space="preserve"> </w:t>
      </w:r>
      <w:r w:rsidR="002E63A1">
        <w:rPr>
          <w:noProof/>
          <w:lang w:val="sr-Latn-CS"/>
        </w:rPr>
        <w:t>komutacionim</w:t>
      </w:r>
      <w:r w:rsidRPr="002E63A1">
        <w:rPr>
          <w:noProof/>
          <w:lang w:val="sr-Latn-CS"/>
        </w:rPr>
        <w:t xml:space="preserve"> </w:t>
      </w:r>
      <w:r w:rsidR="002E63A1">
        <w:rPr>
          <w:noProof/>
          <w:lang w:val="sr-Latn-CS"/>
        </w:rPr>
        <w:t>stepenima</w:t>
      </w:r>
      <w:r w:rsidRPr="002E63A1">
        <w:rPr>
          <w:noProof/>
          <w:lang w:val="sr-Latn-CS"/>
        </w:rPr>
        <w:t xml:space="preserve">: </w:t>
      </w:r>
      <w:r w:rsidR="002E63A1">
        <w:rPr>
          <w:noProof/>
          <w:lang w:val="sr-Latn-CS"/>
        </w:rPr>
        <w:t>Blaževo</w:t>
      </w:r>
      <w:r w:rsidRPr="002E63A1">
        <w:rPr>
          <w:noProof/>
          <w:lang w:val="sr-Latn-CS"/>
        </w:rPr>
        <w:t xml:space="preserve">, </w:t>
      </w:r>
      <w:r w:rsidR="002E63A1">
        <w:rPr>
          <w:noProof/>
          <w:lang w:val="sr-Latn-CS"/>
        </w:rPr>
        <w:t>Velika</w:t>
      </w:r>
      <w:r w:rsidRPr="002E63A1">
        <w:rPr>
          <w:noProof/>
          <w:lang w:val="sr-Latn-CS"/>
        </w:rPr>
        <w:t xml:space="preserve"> </w:t>
      </w:r>
      <w:r w:rsidR="002E63A1">
        <w:rPr>
          <w:noProof/>
          <w:lang w:val="sr-Latn-CS"/>
        </w:rPr>
        <w:t>Čuka</w:t>
      </w:r>
      <w:r w:rsidRPr="002E63A1">
        <w:rPr>
          <w:noProof/>
          <w:lang w:val="sr-Latn-CS"/>
        </w:rPr>
        <w:t xml:space="preserve">, </w:t>
      </w:r>
      <w:r w:rsidR="002E63A1">
        <w:rPr>
          <w:noProof/>
          <w:lang w:val="sr-Latn-CS"/>
        </w:rPr>
        <w:t>Špance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Lukovska</w:t>
      </w:r>
      <w:r w:rsidRPr="002E63A1">
        <w:rPr>
          <w:noProof/>
          <w:lang w:val="sr-Latn-CS"/>
        </w:rPr>
        <w:t xml:space="preserve"> </w:t>
      </w:r>
      <w:r w:rsidR="002E63A1">
        <w:rPr>
          <w:noProof/>
          <w:lang w:val="sr-Latn-CS"/>
        </w:rPr>
        <w:t>Banja</w:t>
      </w:r>
      <w:r w:rsidRPr="002E63A1">
        <w:rPr>
          <w:noProof/>
          <w:lang w:val="sr-Latn-CS"/>
        </w:rPr>
        <w:t xml:space="preserve">. </w:t>
      </w:r>
      <w:r w:rsidR="002E63A1">
        <w:rPr>
          <w:noProof/>
          <w:lang w:val="sr-Latn-CS"/>
        </w:rPr>
        <w:t>Postojeće</w:t>
      </w:r>
      <w:r w:rsidRPr="002E63A1">
        <w:rPr>
          <w:noProof/>
          <w:lang w:val="sr-Latn-CS"/>
        </w:rPr>
        <w:t xml:space="preserve"> </w:t>
      </w:r>
      <w:r w:rsidR="002E63A1">
        <w:rPr>
          <w:noProof/>
          <w:lang w:val="sr-Latn-CS"/>
        </w:rPr>
        <w:t>stanje</w:t>
      </w:r>
      <w:r w:rsidRPr="002E63A1">
        <w:rPr>
          <w:noProof/>
          <w:lang w:val="sr-Latn-CS"/>
        </w:rPr>
        <w:t xml:space="preserve"> </w:t>
      </w:r>
      <w:r w:rsidR="002E63A1">
        <w:rPr>
          <w:noProof/>
          <w:lang w:val="sr-Latn-CS"/>
        </w:rPr>
        <w:t>pristupne</w:t>
      </w:r>
      <w:r w:rsidRPr="002E63A1">
        <w:rPr>
          <w:noProof/>
          <w:lang w:val="sr-Latn-CS"/>
        </w:rPr>
        <w:t xml:space="preserve"> </w:t>
      </w:r>
      <w:r w:rsidR="002E63A1">
        <w:rPr>
          <w:noProof/>
          <w:lang w:val="sr-Latn-CS"/>
        </w:rPr>
        <w:t>mreže</w:t>
      </w:r>
      <w:r w:rsidRPr="002E63A1">
        <w:rPr>
          <w:noProof/>
          <w:lang w:val="sr-Latn-CS"/>
        </w:rPr>
        <w:t xml:space="preserve"> </w:t>
      </w:r>
      <w:r w:rsidR="002E63A1">
        <w:rPr>
          <w:noProof/>
          <w:lang w:val="sr-Latn-CS"/>
        </w:rPr>
        <w:t>uveliko</w:t>
      </w:r>
      <w:r w:rsidRPr="002E63A1">
        <w:rPr>
          <w:noProof/>
          <w:lang w:val="sr-Latn-CS"/>
        </w:rPr>
        <w:t xml:space="preserve"> </w:t>
      </w:r>
      <w:r w:rsidR="002E63A1">
        <w:rPr>
          <w:noProof/>
          <w:lang w:val="sr-Latn-CS"/>
        </w:rPr>
        <w:t>prevazilazi</w:t>
      </w:r>
      <w:r w:rsidRPr="002E63A1">
        <w:rPr>
          <w:noProof/>
          <w:lang w:val="sr-Latn-CS"/>
        </w:rPr>
        <w:t xml:space="preserve"> </w:t>
      </w:r>
      <w:r w:rsidR="002E63A1">
        <w:rPr>
          <w:noProof/>
          <w:lang w:val="sr-Latn-CS"/>
        </w:rPr>
        <w:t>kapacitete</w:t>
      </w:r>
      <w:r w:rsidRPr="002E63A1">
        <w:rPr>
          <w:noProof/>
          <w:lang w:val="sr-Latn-CS"/>
        </w:rPr>
        <w:t xml:space="preserve"> </w:t>
      </w:r>
      <w:r w:rsidR="002E63A1">
        <w:rPr>
          <w:noProof/>
          <w:lang w:val="sr-Latn-CS"/>
        </w:rPr>
        <w:t>pristupnih</w:t>
      </w:r>
      <w:r w:rsidRPr="002E63A1">
        <w:rPr>
          <w:noProof/>
          <w:lang w:val="sr-Latn-CS"/>
        </w:rPr>
        <w:t xml:space="preserve"> </w:t>
      </w:r>
      <w:r w:rsidR="002E63A1">
        <w:rPr>
          <w:noProof/>
          <w:lang w:val="sr-Latn-CS"/>
        </w:rPr>
        <w:t>uređaja</w:t>
      </w:r>
      <w:r w:rsidRPr="002E63A1">
        <w:rPr>
          <w:noProof/>
          <w:lang w:val="sr-Latn-CS"/>
        </w:rPr>
        <w:t>.</w:t>
      </w:r>
    </w:p>
    <w:p w:rsidR="00EA0F0C" w:rsidRPr="002E63A1" w:rsidRDefault="002E63A1" w:rsidP="00EA0F0C">
      <w:pPr>
        <w:ind w:firstLine="748"/>
        <w:jc w:val="both"/>
        <w:rPr>
          <w:noProof/>
          <w:lang w:val="sr-Latn-CS"/>
        </w:rPr>
      </w:pPr>
      <w:r>
        <w:rPr>
          <w:noProof/>
          <w:lang w:val="sr-Latn-CS"/>
        </w:rPr>
        <w:t>Bez</w:t>
      </w:r>
      <w:r w:rsidR="00EA0F0C" w:rsidRPr="002E63A1">
        <w:rPr>
          <w:noProof/>
          <w:lang w:val="sr-Latn-CS"/>
        </w:rPr>
        <w:t xml:space="preserve"> </w:t>
      </w:r>
      <w:r>
        <w:rPr>
          <w:noProof/>
          <w:lang w:val="sr-Latn-CS"/>
        </w:rPr>
        <w:t>obzira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većini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opremljenosti</w:t>
      </w:r>
      <w:r w:rsidR="00EA0F0C" w:rsidRPr="002E63A1">
        <w:rPr>
          <w:noProof/>
          <w:lang w:val="sr-Latn-CS"/>
        </w:rPr>
        <w:t xml:space="preserve"> </w:t>
      </w:r>
      <w:r>
        <w:rPr>
          <w:noProof/>
          <w:lang w:val="sr-Latn-CS"/>
        </w:rPr>
        <w:t>telefonskom</w:t>
      </w:r>
      <w:r w:rsidR="00EA0F0C" w:rsidRPr="002E63A1">
        <w:rPr>
          <w:noProof/>
          <w:lang w:val="sr-Latn-CS"/>
        </w:rPr>
        <w:t xml:space="preserve"> </w:t>
      </w:r>
      <w:r>
        <w:rPr>
          <w:noProof/>
          <w:lang w:val="sr-Latn-CS"/>
        </w:rPr>
        <w:t>mrežom</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priključaka</w:t>
      </w:r>
      <w:r w:rsidR="00EA0F0C" w:rsidRPr="002E63A1">
        <w:rPr>
          <w:noProof/>
          <w:lang w:val="sr-Latn-CS"/>
        </w:rPr>
        <w:t xml:space="preserve"> </w:t>
      </w:r>
      <w:r>
        <w:rPr>
          <w:noProof/>
          <w:lang w:val="sr-Latn-CS"/>
        </w:rPr>
        <w:t>na</w:t>
      </w:r>
      <w:r w:rsidR="00EA0F0C" w:rsidRPr="002E63A1">
        <w:rPr>
          <w:noProof/>
          <w:lang w:val="sr-Latn-CS"/>
        </w:rPr>
        <w:t xml:space="preserve"> 100 </w:t>
      </w:r>
      <w:r>
        <w:rPr>
          <w:noProof/>
          <w:lang w:val="sr-Latn-CS"/>
        </w:rPr>
        <w:t>stanovnika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proseka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pružaju</w:t>
      </w:r>
      <w:r w:rsidR="00EA0F0C" w:rsidRPr="002E63A1">
        <w:rPr>
          <w:noProof/>
          <w:lang w:val="sr-Latn-CS"/>
        </w:rPr>
        <w:t xml:space="preserve"> </w:t>
      </w:r>
      <w:r>
        <w:rPr>
          <w:noProof/>
          <w:lang w:val="sr-Latn-CS"/>
        </w:rPr>
        <w:t>telefonske</w:t>
      </w:r>
      <w:r w:rsidR="00EA0F0C" w:rsidRPr="002E63A1">
        <w:rPr>
          <w:noProof/>
          <w:lang w:val="sr-Latn-CS"/>
        </w:rPr>
        <w:t xml:space="preserve"> </w:t>
      </w:r>
      <w:r>
        <w:rPr>
          <w:noProof/>
          <w:lang w:val="sr-Latn-CS"/>
        </w:rPr>
        <w:t>usluge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telekomunikaciona</w:t>
      </w:r>
      <w:r w:rsidR="00EA0F0C" w:rsidRPr="002E63A1">
        <w:rPr>
          <w:noProof/>
          <w:lang w:val="sr-Latn-CS"/>
        </w:rPr>
        <w:t xml:space="preserve"> </w:t>
      </w:r>
      <w:r>
        <w:rPr>
          <w:noProof/>
          <w:lang w:val="sr-Latn-CS"/>
        </w:rPr>
        <w:t>infrastruktura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slabo</w:t>
      </w:r>
      <w:r w:rsidR="00EA0F0C" w:rsidRPr="002E63A1">
        <w:rPr>
          <w:noProof/>
          <w:lang w:val="sr-Latn-CS"/>
        </w:rPr>
        <w:t xml:space="preserve"> </w:t>
      </w:r>
      <w:r>
        <w:rPr>
          <w:noProof/>
          <w:lang w:val="sr-Latn-CS"/>
        </w:rPr>
        <w:t>razvijena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zastarelih</w:t>
      </w:r>
      <w:r w:rsidR="00EA0F0C" w:rsidRPr="002E63A1">
        <w:rPr>
          <w:noProof/>
          <w:lang w:val="sr-Latn-CS"/>
        </w:rPr>
        <w:t xml:space="preserve"> </w:t>
      </w:r>
      <w:r>
        <w:rPr>
          <w:noProof/>
          <w:lang w:val="sr-Latn-CS"/>
        </w:rPr>
        <w:t>tipova</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centrala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dvojničkih</w:t>
      </w:r>
      <w:r w:rsidR="00EA0F0C" w:rsidRPr="002E63A1">
        <w:rPr>
          <w:noProof/>
          <w:lang w:val="sr-Latn-CS"/>
        </w:rPr>
        <w:t xml:space="preserve"> </w:t>
      </w:r>
      <w:r>
        <w:rPr>
          <w:noProof/>
          <w:lang w:val="sr-Latn-CS"/>
        </w:rPr>
        <w:t>priključaka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uslovljava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gubitke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telefonskom</w:t>
      </w:r>
      <w:r w:rsidR="00EA0F0C" w:rsidRPr="002E63A1">
        <w:rPr>
          <w:noProof/>
          <w:lang w:val="sr-Latn-CS"/>
        </w:rPr>
        <w:t xml:space="preserve"> </w:t>
      </w:r>
      <w:r>
        <w:rPr>
          <w:noProof/>
          <w:lang w:val="sr-Latn-CS"/>
        </w:rPr>
        <w:t>saobraćaju</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Područje</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pokriveno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signalima</w:t>
      </w:r>
      <w:r w:rsidR="00EA0F0C" w:rsidRPr="002E63A1">
        <w:rPr>
          <w:noProof/>
          <w:lang w:val="sr-Latn-CS"/>
        </w:rPr>
        <w:t xml:space="preserve"> </w:t>
      </w:r>
      <w:r>
        <w:rPr>
          <w:noProof/>
          <w:lang w:val="sr-Latn-CS"/>
        </w:rPr>
        <w:t>sva</w:t>
      </w:r>
      <w:r w:rsidR="00EA0F0C" w:rsidRPr="002E63A1">
        <w:rPr>
          <w:noProof/>
          <w:lang w:val="sr-Latn-CS"/>
        </w:rPr>
        <w:t xml:space="preserve"> </w:t>
      </w:r>
      <w:r>
        <w:rPr>
          <w:noProof/>
          <w:lang w:val="sr-Latn-CS"/>
        </w:rPr>
        <w:t>tri</w:t>
      </w:r>
      <w:r w:rsidR="00EA0F0C" w:rsidRPr="002E63A1">
        <w:rPr>
          <w:noProof/>
          <w:lang w:val="sr-Latn-CS"/>
        </w:rPr>
        <w:t xml:space="preserve"> </w:t>
      </w:r>
      <w:r>
        <w:rPr>
          <w:noProof/>
          <w:lang w:val="sr-Latn-CS"/>
        </w:rPr>
        <w:t>operatera</w:t>
      </w:r>
      <w:r w:rsidR="00EA0F0C" w:rsidRPr="002E63A1">
        <w:rPr>
          <w:noProof/>
          <w:lang w:val="sr-Latn-CS"/>
        </w:rPr>
        <w:t xml:space="preserve"> </w:t>
      </w:r>
      <w:r>
        <w:rPr>
          <w:noProof/>
          <w:lang w:val="sr-Latn-CS"/>
        </w:rPr>
        <w:t>mobilne</w:t>
      </w:r>
      <w:r w:rsidR="00EA0F0C" w:rsidRPr="002E63A1">
        <w:rPr>
          <w:noProof/>
          <w:lang w:val="sr-Latn-CS"/>
        </w:rPr>
        <w:t xml:space="preserve"> </w:t>
      </w:r>
      <w:r>
        <w:rPr>
          <w:noProof/>
          <w:lang w:val="sr-Latn-CS"/>
        </w:rPr>
        <w:t>telefonije</w:t>
      </w:r>
      <w:r w:rsidR="00EA0F0C" w:rsidRPr="002E63A1">
        <w:rPr>
          <w:noProof/>
          <w:lang w:val="sr-Latn-CS"/>
        </w:rPr>
        <w:t xml:space="preserve">: </w:t>
      </w:r>
      <w:r>
        <w:rPr>
          <w:noProof/>
          <w:lang w:val="sr-Latn-CS"/>
        </w:rPr>
        <w:t>Preduzeće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mobilne</w:t>
      </w:r>
      <w:r w:rsidR="00EA0F0C" w:rsidRPr="002E63A1">
        <w:rPr>
          <w:noProof/>
          <w:lang w:val="sr-Latn-CS"/>
        </w:rPr>
        <w:t xml:space="preserve"> </w:t>
      </w:r>
      <w:r>
        <w:rPr>
          <w:noProof/>
          <w:lang w:val="sr-Latn-CS"/>
        </w:rPr>
        <w:t>telekomunikacije</w:t>
      </w:r>
      <w:r w:rsidR="00EA0F0C" w:rsidRPr="002E63A1">
        <w:rPr>
          <w:noProof/>
          <w:lang w:val="sr-Latn-CS"/>
        </w:rPr>
        <w:t xml:space="preserve"> „</w:t>
      </w:r>
      <w:r>
        <w:rPr>
          <w:noProof/>
          <w:lang w:val="sr-Latn-CS"/>
        </w:rPr>
        <w:t>Telekom</w:t>
      </w:r>
      <w:r w:rsidR="00EA0F0C" w:rsidRPr="002E63A1">
        <w:rPr>
          <w:noProof/>
          <w:lang w:val="sr-Latn-CS"/>
        </w:rPr>
        <w:t xml:space="preserve"> </w:t>
      </w:r>
      <w:r>
        <w:rPr>
          <w:noProof/>
          <w:lang w:val="sr-Latn-CS"/>
        </w:rPr>
        <w:t>Srbija</w:t>
      </w:r>
      <w:r w:rsidR="00EA0F0C" w:rsidRPr="002E63A1">
        <w:rPr>
          <w:noProof/>
          <w:lang w:val="sr-Latn-CS"/>
        </w:rPr>
        <w:t xml:space="preserve">” - </w:t>
      </w:r>
      <w:r>
        <w:rPr>
          <w:noProof/>
          <w:lang w:val="sr-Latn-CS"/>
        </w:rPr>
        <w:t>MTS</w:t>
      </w:r>
      <w:r w:rsidR="00EA0F0C" w:rsidRPr="002E63A1">
        <w:rPr>
          <w:noProof/>
          <w:lang w:val="sr-Latn-CS"/>
        </w:rPr>
        <w:t>, „</w:t>
      </w:r>
      <w:r>
        <w:rPr>
          <w:noProof/>
          <w:lang w:val="sr-Latn-CS"/>
        </w:rPr>
        <w:t>Telenor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VIP</w:t>
      </w:r>
      <w:r w:rsidR="00EA0F0C" w:rsidRPr="002E63A1">
        <w:rPr>
          <w:noProof/>
          <w:lang w:val="sr-Latn-CS"/>
        </w:rPr>
        <w:t xml:space="preserve"> </w:t>
      </w:r>
      <w:r>
        <w:rPr>
          <w:noProof/>
          <w:lang w:val="sr-Latn-CS"/>
        </w:rPr>
        <w:t>Mobile</w:t>
      </w:r>
      <w:r w:rsidR="00EA0F0C" w:rsidRPr="002E63A1">
        <w:rPr>
          <w:noProof/>
          <w:lang w:val="sr-Latn-CS"/>
        </w:rPr>
        <w:t xml:space="preserve">”. </w:t>
      </w:r>
    </w:p>
    <w:p w:rsidR="00EA0F0C" w:rsidRPr="002E63A1" w:rsidRDefault="002E63A1" w:rsidP="00EA0F0C">
      <w:pPr>
        <w:autoSpaceDE w:val="0"/>
        <w:autoSpaceDN w:val="0"/>
        <w:adjustRightInd w:val="0"/>
        <w:ind w:firstLine="720"/>
        <w:jc w:val="both"/>
        <w:rPr>
          <w:noProof/>
          <w:lang w:val="sr-Latn-CS"/>
        </w:rPr>
      </w:pPr>
      <w:r>
        <w:rPr>
          <w:noProof/>
          <w:lang w:val="sr-Latn-CS"/>
        </w:rPr>
        <w:t>Konfiguracija</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uslovljava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brdskom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slabija</w:t>
      </w:r>
      <w:r w:rsidR="00EA0F0C" w:rsidRPr="002E63A1">
        <w:rPr>
          <w:noProof/>
          <w:lang w:val="sr-Latn-CS"/>
        </w:rPr>
        <w:t xml:space="preserve"> </w:t>
      </w:r>
      <w:r>
        <w:rPr>
          <w:noProof/>
          <w:lang w:val="sr-Latn-CS"/>
        </w:rPr>
        <w:t>pokrivenost</w:t>
      </w:r>
      <w:r w:rsidR="00EA0F0C" w:rsidRPr="002E63A1">
        <w:rPr>
          <w:noProof/>
          <w:lang w:val="sr-Latn-CS"/>
        </w:rPr>
        <w:t xml:space="preserve"> </w:t>
      </w:r>
      <w:r>
        <w:rPr>
          <w:noProof/>
          <w:lang w:val="sr-Latn-CS"/>
        </w:rPr>
        <w:t>signalima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nekim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nema</w:t>
      </w:r>
      <w:r w:rsidR="00EA0F0C" w:rsidRPr="002E63A1">
        <w:rPr>
          <w:noProof/>
          <w:lang w:val="sr-Latn-CS"/>
        </w:rPr>
        <w:t xml:space="preserve"> </w:t>
      </w:r>
      <w:r>
        <w:rPr>
          <w:noProof/>
          <w:lang w:val="sr-Latn-CS"/>
        </w:rPr>
        <w:t>signala</w:t>
      </w:r>
      <w:r w:rsidR="00EA0F0C" w:rsidRPr="002E63A1">
        <w:rPr>
          <w:noProof/>
          <w:lang w:val="sr-Latn-CS"/>
        </w:rPr>
        <w:t xml:space="preserve">. </w:t>
      </w:r>
      <w:r>
        <w:rPr>
          <w:noProof/>
          <w:lang w:val="sr-Latn-CS"/>
        </w:rPr>
        <w:t>Trenutno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oblastima</w:t>
      </w:r>
      <w:r w:rsidR="00EA0F0C" w:rsidRPr="002E63A1">
        <w:rPr>
          <w:noProof/>
          <w:lang w:val="sr-Latn-CS"/>
        </w:rPr>
        <w:t xml:space="preserve"> </w:t>
      </w:r>
      <w:r>
        <w:rPr>
          <w:noProof/>
          <w:lang w:val="sr-Latn-CS"/>
        </w:rPr>
        <w:t>naslonjenim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signalom</w:t>
      </w:r>
      <w:r w:rsidR="00EA0F0C" w:rsidRPr="002E63A1">
        <w:rPr>
          <w:noProof/>
          <w:lang w:val="sr-Latn-CS"/>
        </w:rPr>
        <w:t xml:space="preserve"> </w:t>
      </w:r>
      <w:r>
        <w:rPr>
          <w:noProof/>
          <w:lang w:val="sr-Latn-CS"/>
        </w:rPr>
        <w:t>pokrivaju</w:t>
      </w:r>
      <w:r w:rsidR="00EA0F0C" w:rsidRPr="002E63A1">
        <w:rPr>
          <w:noProof/>
          <w:lang w:val="sr-Latn-CS"/>
        </w:rPr>
        <w:t xml:space="preserve"> </w:t>
      </w:r>
      <w:r>
        <w:rPr>
          <w:noProof/>
          <w:lang w:val="sr-Latn-CS"/>
        </w:rPr>
        <w:t>obuhvat</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postoji</w:t>
      </w:r>
      <w:r w:rsidR="00EA0F0C" w:rsidRPr="002E63A1">
        <w:rPr>
          <w:noProof/>
          <w:lang w:val="sr-Latn-CS"/>
        </w:rPr>
        <w:t xml:space="preserve"> 12 </w:t>
      </w:r>
      <w:r>
        <w:rPr>
          <w:noProof/>
          <w:lang w:val="sr-Latn-CS"/>
        </w:rPr>
        <w:t>lokacija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postojećim</w:t>
      </w:r>
      <w:r w:rsidR="00EA0F0C" w:rsidRPr="002E63A1">
        <w:rPr>
          <w:noProof/>
          <w:lang w:val="sr-Latn-CS"/>
        </w:rPr>
        <w:t xml:space="preserve"> </w:t>
      </w:r>
      <w:r>
        <w:rPr>
          <w:noProof/>
          <w:lang w:val="sr-Latn-CS"/>
        </w:rPr>
        <w:t>baznim</w:t>
      </w:r>
      <w:r w:rsidR="00EA0F0C" w:rsidRPr="002E63A1">
        <w:rPr>
          <w:noProof/>
          <w:lang w:val="sr-Latn-CS"/>
        </w:rPr>
        <w:t xml:space="preserve"> </w:t>
      </w:r>
      <w:r>
        <w:rPr>
          <w:noProof/>
          <w:lang w:val="sr-Latn-CS"/>
        </w:rPr>
        <w:t>stanicama</w:t>
      </w:r>
      <w:r w:rsidR="00EA0F0C" w:rsidRPr="002E63A1">
        <w:rPr>
          <w:noProof/>
          <w:lang w:val="sr-Latn-CS"/>
        </w:rPr>
        <w:t xml:space="preserve"> </w:t>
      </w:r>
      <w:r>
        <w:rPr>
          <w:noProof/>
          <w:lang w:val="sr-Latn-CS"/>
        </w:rPr>
        <w:t>mobilne</w:t>
      </w:r>
      <w:r w:rsidR="00EA0F0C" w:rsidRPr="002E63A1">
        <w:rPr>
          <w:noProof/>
          <w:lang w:val="sr-Latn-CS"/>
        </w:rPr>
        <w:t xml:space="preserve"> </w:t>
      </w:r>
      <w:r>
        <w:rPr>
          <w:noProof/>
          <w:lang w:val="sr-Latn-CS"/>
        </w:rPr>
        <w:t>telefonije</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Ukupno</w:t>
      </w:r>
      <w:r w:rsidR="00EA0F0C" w:rsidRPr="002E63A1">
        <w:rPr>
          <w:noProof/>
          <w:lang w:val="sr-Latn-CS"/>
        </w:rPr>
        <w:t xml:space="preserve"> </w:t>
      </w:r>
      <w:r>
        <w:rPr>
          <w:noProof/>
          <w:lang w:val="sr-Latn-CS"/>
        </w:rPr>
        <w:t>stanje</w:t>
      </w:r>
      <w:r w:rsidR="00EA0F0C" w:rsidRPr="002E63A1">
        <w:rPr>
          <w:noProof/>
          <w:lang w:val="sr-Latn-CS"/>
        </w:rPr>
        <w:t xml:space="preserve"> </w:t>
      </w:r>
      <w:r>
        <w:rPr>
          <w:noProof/>
          <w:lang w:val="sr-Latn-CS"/>
        </w:rPr>
        <w:t>telekomunikacione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zadovoljavajuće</w:t>
      </w:r>
      <w:r w:rsidR="00EA0F0C" w:rsidRPr="002E63A1">
        <w:rPr>
          <w:noProof/>
          <w:lang w:val="sr-Latn-CS"/>
        </w:rPr>
        <w:t xml:space="preserve">. </w:t>
      </w:r>
      <w:r>
        <w:rPr>
          <w:noProof/>
          <w:lang w:val="sr-Latn-CS"/>
        </w:rPr>
        <w:t>Infrastrukturu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navedene</w:t>
      </w:r>
      <w:r w:rsidR="00EA0F0C" w:rsidRPr="002E63A1">
        <w:rPr>
          <w:noProof/>
          <w:lang w:val="sr-Latn-CS"/>
        </w:rPr>
        <w:t xml:space="preserve"> </w:t>
      </w:r>
      <w:r>
        <w:rPr>
          <w:noProof/>
          <w:lang w:val="sr-Latn-CS"/>
        </w:rPr>
        <w:t>telekomunikacione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optički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bakarni</w:t>
      </w:r>
      <w:r w:rsidR="00EA0F0C" w:rsidRPr="002E63A1">
        <w:rPr>
          <w:noProof/>
          <w:lang w:val="sr-Latn-CS"/>
        </w:rPr>
        <w:t xml:space="preserve"> </w:t>
      </w:r>
      <w:r>
        <w:rPr>
          <w:noProof/>
          <w:lang w:val="sr-Latn-CS"/>
        </w:rPr>
        <w:t>kablovi</w:t>
      </w:r>
      <w:r w:rsidR="00EA0F0C" w:rsidRPr="002E63A1">
        <w:rPr>
          <w:noProof/>
          <w:lang w:val="sr-Latn-CS"/>
        </w:rPr>
        <w:t xml:space="preserve">, </w:t>
      </w:r>
      <w:r>
        <w:rPr>
          <w:noProof/>
          <w:lang w:val="sr-Latn-CS"/>
        </w:rPr>
        <w:t>radio</w:t>
      </w:r>
      <w:r w:rsidR="00EA0F0C" w:rsidRPr="002E63A1">
        <w:rPr>
          <w:noProof/>
          <w:lang w:val="sr-Latn-CS"/>
        </w:rPr>
        <w:t>-</w:t>
      </w:r>
      <w:r>
        <w:rPr>
          <w:noProof/>
          <w:lang w:val="sr-Latn-CS"/>
        </w:rPr>
        <w:t>relejne</w:t>
      </w:r>
      <w:r w:rsidR="00EA0F0C" w:rsidRPr="002E63A1">
        <w:rPr>
          <w:noProof/>
          <w:lang w:val="sr-Latn-CS"/>
        </w:rPr>
        <w:t xml:space="preserve"> </w:t>
      </w:r>
      <w:r>
        <w:rPr>
          <w:noProof/>
          <w:lang w:val="sr-Latn-CS"/>
        </w:rPr>
        <w:t>stanice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antenski</w:t>
      </w:r>
      <w:r w:rsidR="00EA0F0C" w:rsidRPr="002E63A1">
        <w:rPr>
          <w:noProof/>
          <w:lang w:val="sr-Latn-CS"/>
        </w:rPr>
        <w:t xml:space="preserve"> </w:t>
      </w:r>
      <w:r>
        <w:rPr>
          <w:noProof/>
          <w:lang w:val="sr-Latn-CS"/>
        </w:rPr>
        <w:t>stubovi</w:t>
      </w:r>
      <w:r w:rsidR="00EA0F0C" w:rsidRPr="002E63A1">
        <w:rPr>
          <w:noProof/>
          <w:lang w:val="sr-Latn-CS"/>
        </w:rPr>
        <w:t xml:space="preserve">, </w:t>
      </w:r>
      <w:r>
        <w:rPr>
          <w:noProof/>
          <w:lang w:val="sr-Latn-CS"/>
        </w:rPr>
        <w:t>sistemi</w:t>
      </w:r>
      <w:r w:rsidR="00EA0F0C" w:rsidRPr="002E63A1">
        <w:rPr>
          <w:noProof/>
          <w:lang w:val="sr-Latn-CS"/>
        </w:rPr>
        <w:t xml:space="preserve"> </w:t>
      </w:r>
      <w:r>
        <w:rPr>
          <w:noProof/>
          <w:lang w:val="sr-Latn-CS"/>
        </w:rPr>
        <w:t>prenosa</w:t>
      </w:r>
      <w:r w:rsidR="00EA0F0C" w:rsidRPr="002E63A1">
        <w:rPr>
          <w:noProof/>
          <w:lang w:val="sr-Latn-CS"/>
        </w:rPr>
        <w:t xml:space="preserve">, </w:t>
      </w:r>
      <w:r>
        <w:rPr>
          <w:noProof/>
          <w:lang w:val="sr-Latn-CS"/>
        </w:rPr>
        <w:t>komutacioni</w:t>
      </w:r>
      <w:r w:rsidR="00EA0F0C" w:rsidRPr="002E63A1">
        <w:rPr>
          <w:noProof/>
          <w:lang w:val="sr-Latn-CS"/>
        </w:rPr>
        <w:t xml:space="preserve"> </w:t>
      </w:r>
      <w:r>
        <w:rPr>
          <w:noProof/>
          <w:lang w:val="sr-Latn-CS"/>
        </w:rPr>
        <w:t>centri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mesne</w:t>
      </w:r>
      <w:r w:rsidR="00EA0F0C" w:rsidRPr="002E63A1">
        <w:rPr>
          <w:noProof/>
          <w:lang w:val="sr-Latn-CS"/>
        </w:rPr>
        <w:t xml:space="preserve">) </w:t>
      </w:r>
      <w:r>
        <w:rPr>
          <w:noProof/>
          <w:lang w:val="sr-Latn-CS"/>
        </w:rPr>
        <w:t>mreže</w:t>
      </w:r>
      <w:r w:rsidR="00EA0F0C" w:rsidRPr="002E63A1">
        <w:rPr>
          <w:noProof/>
          <w:lang w:val="sr-Latn-CS"/>
        </w:rPr>
        <w:t>.</w:t>
      </w:r>
    </w:p>
    <w:p w:rsidR="00EA0F0C" w:rsidRPr="002E63A1" w:rsidRDefault="00EA0F0C" w:rsidP="00EA0F0C">
      <w:pPr>
        <w:autoSpaceDE w:val="0"/>
        <w:autoSpaceDN w:val="0"/>
        <w:adjustRightInd w:val="0"/>
        <w:jc w:val="both"/>
        <w:rPr>
          <w:noProof/>
          <w:lang w:val="sr-Latn-CS"/>
        </w:rPr>
      </w:pPr>
      <w:r w:rsidRPr="002E63A1">
        <w:rPr>
          <w:noProof/>
          <w:lang w:val="sr-Latn-CS"/>
        </w:rPr>
        <w:tab/>
      </w:r>
      <w:r w:rsidR="002E63A1">
        <w:rPr>
          <w:noProof/>
          <w:lang w:val="sr-Latn-CS"/>
        </w:rPr>
        <w:t>Radio</w:t>
      </w:r>
      <w:r w:rsidRPr="002E63A1">
        <w:rPr>
          <w:noProof/>
          <w:lang w:val="sr-Latn-CS"/>
        </w:rPr>
        <w:t>-</w:t>
      </w:r>
      <w:r w:rsidR="002E63A1">
        <w:rPr>
          <w:noProof/>
          <w:lang w:val="sr-Latn-CS"/>
        </w:rPr>
        <w:t>televizijska</w:t>
      </w:r>
      <w:r w:rsidRPr="002E63A1">
        <w:rPr>
          <w:noProof/>
          <w:lang w:val="sr-Latn-CS"/>
        </w:rPr>
        <w:t xml:space="preserve"> </w:t>
      </w:r>
      <w:r w:rsidR="002E63A1">
        <w:rPr>
          <w:noProof/>
          <w:lang w:val="sr-Latn-CS"/>
        </w:rPr>
        <w:t>difuzna</w:t>
      </w:r>
      <w:r w:rsidRPr="002E63A1">
        <w:rPr>
          <w:noProof/>
          <w:lang w:val="sr-Latn-CS"/>
        </w:rPr>
        <w:t xml:space="preserve"> </w:t>
      </w:r>
      <w:r w:rsidR="002E63A1">
        <w:rPr>
          <w:noProof/>
          <w:lang w:val="sr-Latn-CS"/>
        </w:rPr>
        <w:t>mreža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većinom</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emituje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releja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nalaze</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zahvata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Gobelji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releja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nalazi</w:t>
      </w:r>
      <w:r w:rsidRPr="002E63A1">
        <w:rPr>
          <w:noProof/>
          <w:lang w:val="sr-Latn-CS"/>
        </w:rPr>
        <w:t xml:space="preserve"> </w:t>
      </w:r>
      <w:r w:rsidR="002E63A1">
        <w:rPr>
          <w:noProof/>
          <w:lang w:val="sr-Latn-CS"/>
        </w:rPr>
        <w:t>kod</w:t>
      </w:r>
      <w:r w:rsidRPr="002E63A1">
        <w:rPr>
          <w:noProof/>
          <w:lang w:val="sr-Latn-CS"/>
        </w:rPr>
        <w:t xml:space="preserve"> </w:t>
      </w:r>
      <w:r w:rsidR="002E63A1">
        <w:rPr>
          <w:noProof/>
          <w:lang w:val="sr-Latn-CS"/>
        </w:rPr>
        <w:t>Kuršumlije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postoji</w:t>
      </w:r>
      <w:r w:rsidRPr="002E63A1">
        <w:rPr>
          <w:noProof/>
          <w:lang w:val="sr-Latn-CS"/>
        </w:rPr>
        <w:t xml:space="preserve"> </w:t>
      </w:r>
      <w:r w:rsidR="002E63A1">
        <w:rPr>
          <w:noProof/>
          <w:lang w:val="sr-Latn-CS"/>
        </w:rPr>
        <w:t>samo</w:t>
      </w:r>
      <w:r w:rsidRPr="002E63A1">
        <w:rPr>
          <w:noProof/>
          <w:lang w:val="sr-Latn-CS"/>
        </w:rPr>
        <w:t xml:space="preserve"> </w:t>
      </w:r>
      <w:r w:rsidR="002E63A1">
        <w:rPr>
          <w:noProof/>
          <w:lang w:val="sr-Latn-CS"/>
        </w:rPr>
        <w:t>jedan</w:t>
      </w:r>
      <w:r w:rsidRPr="002E63A1">
        <w:rPr>
          <w:noProof/>
          <w:lang w:val="sr-Latn-CS"/>
        </w:rPr>
        <w:t xml:space="preserve"> </w:t>
      </w:r>
      <w:r w:rsidR="002E63A1">
        <w:rPr>
          <w:noProof/>
          <w:lang w:val="sr-Latn-CS"/>
        </w:rPr>
        <w:t>relej</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lokaciji</w:t>
      </w:r>
      <w:r w:rsidRPr="002E63A1">
        <w:rPr>
          <w:noProof/>
          <w:lang w:val="sr-Latn-CS"/>
        </w:rPr>
        <w:t xml:space="preserve"> </w:t>
      </w:r>
      <w:r w:rsidR="002E63A1">
        <w:rPr>
          <w:noProof/>
          <w:lang w:val="sr-Latn-CS"/>
        </w:rPr>
        <w:t>Blaževo</w:t>
      </w:r>
      <w:r w:rsidRPr="002E63A1">
        <w:rPr>
          <w:noProof/>
          <w:lang w:val="sr-Latn-CS"/>
        </w:rPr>
        <w:t xml:space="preserve">. </w:t>
      </w:r>
      <w:r w:rsidR="002E63A1">
        <w:rPr>
          <w:noProof/>
          <w:lang w:val="sr-Latn-CS"/>
        </w:rPr>
        <w:t>Većina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pogotovu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severozapadnom</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zbog</w:t>
      </w:r>
      <w:r w:rsidRPr="002E63A1">
        <w:rPr>
          <w:noProof/>
          <w:lang w:val="sr-Latn-CS"/>
        </w:rPr>
        <w:t xml:space="preserve"> </w:t>
      </w:r>
      <w:r w:rsidR="002E63A1">
        <w:rPr>
          <w:noProof/>
          <w:lang w:val="sr-Latn-CS"/>
        </w:rPr>
        <w:t>konfiguracije</w:t>
      </w:r>
      <w:r w:rsidRPr="002E63A1">
        <w:rPr>
          <w:noProof/>
          <w:lang w:val="sr-Latn-CS"/>
        </w:rPr>
        <w:t xml:space="preserve"> </w:t>
      </w:r>
      <w:r w:rsidR="002E63A1">
        <w:rPr>
          <w:noProof/>
          <w:lang w:val="sr-Latn-CS"/>
        </w:rPr>
        <w:t>terena</w:t>
      </w:r>
      <w:r w:rsidRPr="002E63A1">
        <w:rPr>
          <w:noProof/>
          <w:lang w:val="sr-Latn-CS"/>
        </w:rPr>
        <w:t xml:space="preserve">, </w:t>
      </w:r>
      <w:r w:rsidR="002E63A1">
        <w:rPr>
          <w:noProof/>
          <w:lang w:val="sr-Latn-CS"/>
        </w:rPr>
        <w:t>ima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repetitore</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potpunoj</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zbog</w:t>
      </w:r>
      <w:r w:rsidRPr="002E63A1">
        <w:rPr>
          <w:noProof/>
          <w:lang w:val="sr-Latn-CS"/>
        </w:rPr>
        <w:t xml:space="preserve"> </w:t>
      </w:r>
      <w:r w:rsidR="002E63A1">
        <w:rPr>
          <w:noProof/>
          <w:lang w:val="sr-Latn-CS"/>
        </w:rPr>
        <w:t>nedovoljne</w:t>
      </w:r>
      <w:r w:rsidRPr="002E63A1">
        <w:rPr>
          <w:noProof/>
          <w:lang w:val="sr-Latn-CS"/>
        </w:rPr>
        <w:t xml:space="preserve"> </w:t>
      </w:r>
      <w:r w:rsidR="002E63A1">
        <w:rPr>
          <w:noProof/>
          <w:lang w:val="sr-Latn-CS"/>
        </w:rPr>
        <w:t>visine</w:t>
      </w:r>
      <w:r w:rsidRPr="002E63A1">
        <w:rPr>
          <w:noProof/>
          <w:lang w:val="sr-Latn-CS"/>
        </w:rPr>
        <w:t xml:space="preserve"> </w:t>
      </w:r>
      <w:r w:rsidR="002E63A1">
        <w:rPr>
          <w:noProof/>
          <w:lang w:val="sr-Latn-CS"/>
        </w:rPr>
        <w:t>obnovljene</w:t>
      </w:r>
      <w:r w:rsidRPr="002E63A1">
        <w:rPr>
          <w:noProof/>
          <w:lang w:val="sr-Latn-CS"/>
        </w:rPr>
        <w:t xml:space="preserve"> </w:t>
      </w:r>
      <w:r w:rsidR="002E63A1">
        <w:rPr>
          <w:noProof/>
          <w:lang w:val="sr-Latn-CS"/>
        </w:rPr>
        <w:t>antene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Gobelji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smanjene</w:t>
      </w:r>
      <w:r w:rsidRPr="002E63A1">
        <w:rPr>
          <w:noProof/>
          <w:lang w:val="sr-Latn-CS"/>
        </w:rPr>
        <w:t xml:space="preserve"> </w:t>
      </w:r>
      <w:r w:rsidR="002E63A1">
        <w:rPr>
          <w:noProof/>
          <w:lang w:val="sr-Latn-CS"/>
        </w:rPr>
        <w:t>snage</w:t>
      </w:r>
      <w:r w:rsidRPr="002E63A1">
        <w:rPr>
          <w:noProof/>
          <w:lang w:val="sr-Latn-CS"/>
        </w:rPr>
        <w:t xml:space="preserve"> </w:t>
      </w:r>
      <w:r w:rsidR="002E63A1">
        <w:rPr>
          <w:noProof/>
          <w:lang w:val="sr-Latn-CS"/>
        </w:rPr>
        <w:t>kojom</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emituje</w:t>
      </w:r>
      <w:r w:rsidRPr="002E63A1">
        <w:rPr>
          <w:noProof/>
          <w:lang w:val="sr-Latn-CS"/>
        </w:rPr>
        <w:t xml:space="preserve"> </w:t>
      </w:r>
      <w:r w:rsidR="002E63A1">
        <w:rPr>
          <w:noProof/>
          <w:lang w:val="sr-Latn-CS"/>
        </w:rPr>
        <w:t>televizijski</w:t>
      </w:r>
      <w:r w:rsidRPr="002E63A1">
        <w:rPr>
          <w:noProof/>
          <w:lang w:val="sr-Latn-CS"/>
        </w:rPr>
        <w:t xml:space="preserve"> </w:t>
      </w:r>
      <w:r w:rsidR="002E63A1">
        <w:rPr>
          <w:noProof/>
          <w:lang w:val="sr-Latn-CS"/>
        </w:rPr>
        <w:t>signal</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releja</w:t>
      </w:r>
      <w:r w:rsidRPr="002E63A1">
        <w:rPr>
          <w:noProof/>
          <w:lang w:val="sr-Latn-CS"/>
        </w:rPr>
        <w:t xml:space="preserve">.  </w:t>
      </w:r>
    </w:p>
    <w:p w:rsidR="00EA0F0C" w:rsidRPr="002E63A1" w:rsidRDefault="002E63A1" w:rsidP="00EA0F0C">
      <w:pPr>
        <w:autoSpaceDE w:val="0"/>
        <w:autoSpaceDN w:val="0"/>
        <w:adjustRightInd w:val="0"/>
        <w:spacing w:before="60"/>
        <w:ind w:firstLine="720"/>
        <w:jc w:val="both"/>
        <w:rPr>
          <w:noProof/>
          <w:lang w:val="sr-Latn-CS"/>
        </w:rPr>
      </w:pP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izgrađena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poštanskih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Ova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trenutno</w:t>
      </w:r>
      <w:r w:rsidR="00EA0F0C" w:rsidRPr="002E63A1">
        <w:rPr>
          <w:noProof/>
          <w:lang w:val="sr-Latn-CS"/>
        </w:rPr>
        <w:t xml:space="preserve"> </w:t>
      </w:r>
      <w:r>
        <w:rPr>
          <w:noProof/>
          <w:lang w:val="sr-Latn-CS"/>
        </w:rPr>
        <w:t>delimično</w:t>
      </w:r>
      <w:r w:rsidR="00EA0F0C" w:rsidRPr="002E63A1">
        <w:rPr>
          <w:noProof/>
          <w:lang w:val="sr-Latn-CS"/>
        </w:rPr>
        <w:t xml:space="preserve"> </w:t>
      </w:r>
      <w:r>
        <w:rPr>
          <w:noProof/>
          <w:lang w:val="sr-Latn-CS"/>
        </w:rPr>
        <w:t>zadovoljava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jer</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konfiguracije</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razuđenosti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delimično</w:t>
      </w:r>
      <w:r w:rsidR="00EA0F0C" w:rsidRPr="002E63A1">
        <w:rPr>
          <w:noProof/>
          <w:lang w:val="sr-Latn-CS"/>
        </w:rPr>
        <w:t xml:space="preserve"> </w:t>
      </w:r>
      <w:r>
        <w:rPr>
          <w:noProof/>
          <w:lang w:val="sr-Latn-CS"/>
        </w:rPr>
        <w:t>dostupna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korisnicima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EA0F0C" w:rsidP="00EA0F0C">
      <w:pPr>
        <w:autoSpaceDE w:val="0"/>
        <w:autoSpaceDN w:val="0"/>
        <w:adjustRightInd w:val="0"/>
        <w:spacing w:before="60"/>
        <w:ind w:firstLine="720"/>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3.1.2.4.4. </w:t>
      </w:r>
      <w:r w:rsidR="002E63A1">
        <w:rPr>
          <w:bCs/>
          <w:noProof/>
          <w:lang w:val="sr-Latn-CS"/>
        </w:rPr>
        <w:t>Komunalna</w:t>
      </w:r>
      <w:r w:rsidRPr="002E63A1">
        <w:rPr>
          <w:bCs/>
          <w:noProof/>
          <w:lang w:val="sr-Latn-CS"/>
        </w:rPr>
        <w:t xml:space="preserve"> </w:t>
      </w:r>
      <w:r w:rsidR="002E63A1">
        <w:rPr>
          <w:bCs/>
          <w:noProof/>
          <w:lang w:val="sr-Latn-CS"/>
        </w:rPr>
        <w:t>infrastruktura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t>Teritorija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regionalnim</w:t>
      </w:r>
      <w:r w:rsidR="00EA0F0C" w:rsidRPr="002E63A1">
        <w:rPr>
          <w:noProof/>
          <w:lang w:val="sr-Latn-CS"/>
        </w:rPr>
        <w:t xml:space="preserve"> </w:t>
      </w:r>
      <w:r>
        <w:rPr>
          <w:noProof/>
          <w:lang w:val="sr-Latn-CS"/>
        </w:rPr>
        <w:t>centrima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br</w:t>
      </w:r>
      <w:r w:rsidR="00EA0F0C" w:rsidRPr="002E63A1">
        <w:rPr>
          <w:noProof/>
          <w:lang w:val="sr-Latn-CS"/>
        </w:rPr>
        <w:t>. 22 (</w:t>
      </w:r>
      <w:r>
        <w:rPr>
          <w:noProof/>
          <w:lang w:val="sr-Latn-CS"/>
        </w:rPr>
        <w:t>Kruševac</w:t>
      </w:r>
      <w:r w:rsidR="00EA0F0C" w:rsidRPr="002E63A1">
        <w:rPr>
          <w:noProof/>
          <w:lang w:val="sr-Latn-CS"/>
        </w:rPr>
        <w:t xml:space="preserve">) </w:t>
      </w:r>
      <w:r>
        <w:rPr>
          <w:noProof/>
          <w:lang w:val="sr-Latn-CS"/>
        </w:rPr>
        <w:t>i</w:t>
      </w:r>
      <w:r w:rsidR="00EA0F0C" w:rsidRPr="002E63A1">
        <w:rPr>
          <w:noProof/>
          <w:lang w:val="sr-Latn-CS"/>
        </w:rPr>
        <w:t xml:space="preserve"> 24 (</w:t>
      </w:r>
      <w:r>
        <w:rPr>
          <w:noProof/>
          <w:lang w:val="sr-Latn-CS"/>
        </w:rPr>
        <w:t>Prokuplje</w:t>
      </w:r>
      <w:r w:rsidR="00EA0F0C" w:rsidRPr="002E63A1">
        <w:rPr>
          <w:noProof/>
          <w:lang w:val="sr-Latn-CS"/>
        </w:rPr>
        <w:t xml:space="preserve">). </w:t>
      </w:r>
      <w:r>
        <w:rPr>
          <w:noProof/>
          <w:lang w:val="sr-Latn-CS"/>
        </w:rPr>
        <w:t>Prikupljanje</w:t>
      </w:r>
      <w:r w:rsidR="00EA0F0C" w:rsidRPr="002E63A1">
        <w:rPr>
          <w:noProof/>
          <w:lang w:val="sr-Latn-CS"/>
        </w:rPr>
        <w:t xml:space="preserve"> </w:t>
      </w:r>
      <w:r>
        <w:rPr>
          <w:noProof/>
          <w:lang w:val="sr-Latn-CS"/>
        </w:rPr>
        <w:t>komunalnog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delimično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nadležnosti</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komunalnih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Javno</w:t>
      </w:r>
      <w:r w:rsidR="00EA0F0C" w:rsidRPr="002E63A1">
        <w:rPr>
          <w:noProof/>
          <w:lang w:val="sr-Latn-CS"/>
        </w:rPr>
        <w:t xml:space="preserve"> </w:t>
      </w:r>
      <w:r>
        <w:rPr>
          <w:noProof/>
          <w:lang w:val="sr-Latn-CS"/>
        </w:rPr>
        <w:t>komunalno</w:t>
      </w:r>
      <w:r w:rsidR="00EA0F0C" w:rsidRPr="002E63A1">
        <w:rPr>
          <w:noProof/>
          <w:lang w:val="sr-Latn-CS"/>
        </w:rPr>
        <w:t xml:space="preserve"> </w:t>
      </w:r>
      <w:r>
        <w:rPr>
          <w:noProof/>
          <w:lang w:val="sr-Latn-CS"/>
        </w:rPr>
        <w:t>preduzeće</w:t>
      </w:r>
      <w:r w:rsidR="00EA0F0C" w:rsidRPr="002E63A1">
        <w:rPr>
          <w:noProof/>
          <w:lang w:val="sr-Latn-CS"/>
        </w:rPr>
        <w:t xml:space="preserve"> „</w:t>
      </w:r>
      <w:r>
        <w:rPr>
          <w:noProof/>
          <w:lang w:val="sr-Latn-CS"/>
        </w:rPr>
        <w:t>Rasina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Brusa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Javno</w:t>
      </w:r>
      <w:r w:rsidR="00EA0F0C" w:rsidRPr="002E63A1">
        <w:rPr>
          <w:noProof/>
          <w:lang w:val="sr-Latn-CS"/>
        </w:rPr>
        <w:t xml:space="preserve"> </w:t>
      </w:r>
      <w:r>
        <w:rPr>
          <w:noProof/>
          <w:lang w:val="sr-Latn-CS"/>
        </w:rPr>
        <w:t>komunalno</w:t>
      </w:r>
      <w:r w:rsidR="00EA0F0C" w:rsidRPr="002E63A1">
        <w:rPr>
          <w:noProof/>
          <w:lang w:val="sr-Latn-CS"/>
        </w:rPr>
        <w:t xml:space="preserve"> </w:t>
      </w:r>
      <w:r>
        <w:rPr>
          <w:noProof/>
          <w:lang w:val="sr-Latn-CS"/>
        </w:rPr>
        <w:t>preduzeće</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Kuršumlije</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organizovanim</w:t>
      </w:r>
      <w:r w:rsidR="00EA0F0C" w:rsidRPr="002E63A1">
        <w:rPr>
          <w:noProof/>
          <w:lang w:val="sr-Latn-CS"/>
        </w:rPr>
        <w:t xml:space="preserve"> </w:t>
      </w:r>
      <w:r>
        <w:rPr>
          <w:noProof/>
          <w:lang w:val="sr-Latn-CS"/>
        </w:rPr>
        <w:t>sakupljanjem</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obuhvaćeni</w:t>
      </w:r>
      <w:r w:rsidR="00EA0F0C" w:rsidRPr="002E63A1">
        <w:rPr>
          <w:noProof/>
          <w:lang w:val="sr-Latn-CS"/>
        </w:rPr>
        <w:t xml:space="preserve"> </w:t>
      </w:r>
      <w:r>
        <w:rPr>
          <w:noProof/>
          <w:lang w:val="sr-Latn-CS"/>
        </w:rPr>
        <w:t>opštinski</w:t>
      </w:r>
      <w:r w:rsidR="00EA0F0C" w:rsidRPr="002E63A1">
        <w:rPr>
          <w:noProof/>
          <w:lang w:val="sr-Latn-CS"/>
        </w:rPr>
        <w:t xml:space="preserve"> </w:t>
      </w:r>
      <w:r>
        <w:rPr>
          <w:noProof/>
          <w:lang w:val="sr-Latn-CS"/>
        </w:rPr>
        <w:t>centri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naseljenih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Sakupljeni</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separacije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bilo</w:t>
      </w:r>
      <w:r w:rsidR="00EA0F0C" w:rsidRPr="002E63A1">
        <w:rPr>
          <w:noProof/>
          <w:lang w:val="sr-Latn-CS"/>
        </w:rPr>
        <w:t xml:space="preserve"> </w:t>
      </w:r>
      <w:r>
        <w:rPr>
          <w:noProof/>
          <w:lang w:val="sr-Latn-CS"/>
        </w:rPr>
        <w:t>kakvog</w:t>
      </w:r>
      <w:r w:rsidR="00EA0F0C" w:rsidRPr="002E63A1">
        <w:rPr>
          <w:noProof/>
          <w:lang w:val="sr-Latn-CS"/>
        </w:rPr>
        <w:t xml:space="preserve"> </w:t>
      </w:r>
      <w:r>
        <w:rPr>
          <w:noProof/>
          <w:lang w:val="sr-Latn-CS"/>
        </w:rPr>
        <w:t>prethodnog</w:t>
      </w:r>
      <w:r w:rsidR="00EA0F0C" w:rsidRPr="002E63A1">
        <w:rPr>
          <w:noProof/>
          <w:lang w:val="sr-Latn-CS"/>
        </w:rPr>
        <w:t xml:space="preserve"> </w:t>
      </w:r>
      <w:r>
        <w:rPr>
          <w:noProof/>
          <w:lang w:val="sr-Latn-CS"/>
        </w:rPr>
        <w:t>tretmana</w:t>
      </w:r>
      <w:r w:rsidR="00EA0F0C" w:rsidRPr="002E63A1">
        <w:rPr>
          <w:noProof/>
          <w:lang w:val="sr-Latn-CS"/>
        </w:rPr>
        <w:t xml:space="preserve"> </w:t>
      </w:r>
      <w:r>
        <w:rPr>
          <w:noProof/>
          <w:lang w:val="sr-Latn-CS"/>
        </w:rPr>
        <w:t>odlaže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opštinske</w:t>
      </w:r>
      <w:r w:rsidR="00EA0F0C" w:rsidRPr="002E63A1">
        <w:rPr>
          <w:noProof/>
          <w:lang w:val="sr-Latn-CS"/>
        </w:rPr>
        <w:t xml:space="preserve"> </w:t>
      </w:r>
      <w:r>
        <w:rPr>
          <w:noProof/>
          <w:lang w:val="sr-Latn-CS"/>
        </w:rPr>
        <w:t>deponije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koristi</w:t>
      </w:r>
      <w:r w:rsidR="00EA0F0C" w:rsidRPr="002E63A1">
        <w:rPr>
          <w:noProof/>
          <w:lang w:val="sr-Latn-CS"/>
        </w:rPr>
        <w:t xml:space="preserve"> </w:t>
      </w:r>
      <w:r>
        <w:rPr>
          <w:noProof/>
          <w:lang w:val="sr-Latn-CS"/>
        </w:rPr>
        <w:t>deponiju</w:t>
      </w:r>
      <w:r w:rsidR="00EA0F0C" w:rsidRPr="002E63A1">
        <w:rPr>
          <w:noProof/>
          <w:lang w:val="sr-Latn-CS"/>
        </w:rPr>
        <w:t xml:space="preserve"> „</w:t>
      </w:r>
      <w:r>
        <w:rPr>
          <w:noProof/>
          <w:lang w:val="sr-Latn-CS"/>
        </w:rPr>
        <w:t>Lakovski</w:t>
      </w:r>
      <w:r w:rsidR="00EA0F0C" w:rsidRPr="002E63A1">
        <w:rPr>
          <w:noProof/>
          <w:lang w:val="sr-Latn-CS"/>
        </w:rPr>
        <w:t xml:space="preserve"> </w:t>
      </w:r>
      <w:r>
        <w:rPr>
          <w:noProof/>
          <w:lang w:val="sr-Latn-CS"/>
        </w:rPr>
        <w:t>bregovi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Baćoglavi</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deponiju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naseljenom</w:t>
      </w:r>
      <w:r w:rsidR="00EA0F0C" w:rsidRPr="002E63A1">
        <w:rPr>
          <w:noProof/>
          <w:lang w:val="sr-Latn-CS"/>
        </w:rPr>
        <w:t xml:space="preserve">  </w:t>
      </w:r>
      <w:r>
        <w:rPr>
          <w:noProof/>
          <w:lang w:val="sr-Latn-CS"/>
        </w:rPr>
        <w:t>mestu</w:t>
      </w:r>
      <w:r w:rsidR="00EA0F0C" w:rsidRPr="002E63A1">
        <w:rPr>
          <w:noProof/>
          <w:lang w:val="sr-Latn-CS"/>
        </w:rPr>
        <w:t xml:space="preserve">  </w:t>
      </w:r>
      <w:r>
        <w:rPr>
          <w:noProof/>
          <w:lang w:val="sr-Latn-CS"/>
        </w:rPr>
        <w:t>Kobilje</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prilikom</w:t>
      </w:r>
      <w:r w:rsidR="00EA0F0C" w:rsidRPr="002E63A1">
        <w:rPr>
          <w:noProof/>
          <w:lang w:val="sr-Latn-CS"/>
        </w:rPr>
        <w:t xml:space="preserve"> </w:t>
      </w:r>
      <w:r>
        <w:rPr>
          <w:noProof/>
          <w:lang w:val="sr-Latn-CS"/>
        </w:rPr>
        <w:t>odlaganja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deponije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meri</w:t>
      </w:r>
      <w:r w:rsidR="00EA0F0C" w:rsidRPr="002E63A1">
        <w:rPr>
          <w:noProof/>
          <w:lang w:val="sr-Latn-CS"/>
        </w:rPr>
        <w:t xml:space="preserve">, </w:t>
      </w:r>
      <w:r>
        <w:rPr>
          <w:noProof/>
          <w:lang w:val="sr-Latn-CS"/>
        </w:rPr>
        <w:t>pa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tačni</w:t>
      </w:r>
      <w:r w:rsidR="00EA0F0C" w:rsidRPr="002E63A1">
        <w:rPr>
          <w:noProof/>
          <w:lang w:val="sr-Latn-CS"/>
        </w:rPr>
        <w:t xml:space="preserve"> </w:t>
      </w:r>
      <w:r>
        <w:rPr>
          <w:noProof/>
          <w:lang w:val="sr-Latn-CS"/>
        </w:rPr>
        <w:t>podaci</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količini</w:t>
      </w:r>
      <w:r w:rsidR="00EA0F0C" w:rsidRPr="002E63A1">
        <w:rPr>
          <w:noProof/>
          <w:lang w:val="sr-Latn-CS"/>
        </w:rPr>
        <w:t xml:space="preserve"> </w:t>
      </w:r>
      <w:r>
        <w:rPr>
          <w:noProof/>
          <w:lang w:val="sr-Latn-CS"/>
        </w:rPr>
        <w:t>deponovanog</w:t>
      </w:r>
      <w:r w:rsidR="00EA0F0C" w:rsidRPr="002E63A1">
        <w:rPr>
          <w:noProof/>
          <w:lang w:val="sr-Latn-CS"/>
        </w:rPr>
        <w:t xml:space="preserve"> </w:t>
      </w:r>
      <w:r>
        <w:rPr>
          <w:noProof/>
          <w:lang w:val="sr-Latn-CS"/>
        </w:rPr>
        <w:lastRenderedPageBreak/>
        <w:t>otpada</w:t>
      </w:r>
      <w:r w:rsidR="00EA0F0C" w:rsidRPr="002E63A1">
        <w:rPr>
          <w:noProof/>
          <w:lang w:val="sr-Latn-CS"/>
        </w:rPr>
        <w:t xml:space="preserve">. </w:t>
      </w:r>
      <w:r>
        <w:rPr>
          <w:noProof/>
          <w:lang w:val="sr-Latn-CS"/>
        </w:rPr>
        <w:t>Procenjena</w:t>
      </w:r>
      <w:r w:rsidR="00EA0F0C" w:rsidRPr="002E63A1">
        <w:rPr>
          <w:noProof/>
          <w:lang w:val="sr-Latn-CS"/>
        </w:rPr>
        <w:t xml:space="preserve"> </w:t>
      </w:r>
      <w:r>
        <w:rPr>
          <w:noProof/>
          <w:lang w:val="sr-Latn-CS"/>
        </w:rPr>
        <w:t>količina</w:t>
      </w:r>
      <w:r w:rsidR="00EA0F0C" w:rsidRPr="002E63A1">
        <w:rPr>
          <w:noProof/>
          <w:lang w:val="sr-Latn-CS"/>
        </w:rPr>
        <w:t xml:space="preserve"> </w:t>
      </w:r>
      <w:r>
        <w:rPr>
          <w:noProof/>
          <w:lang w:val="sr-Latn-CS"/>
        </w:rPr>
        <w:t>generisanog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seoskim</w:t>
      </w:r>
      <w:r w:rsidR="00EA0F0C" w:rsidRPr="002E63A1">
        <w:rPr>
          <w:noProof/>
          <w:lang w:val="sr-Latn-CS"/>
        </w:rPr>
        <w:t xml:space="preserve"> </w:t>
      </w:r>
      <w:r>
        <w:rPr>
          <w:noProof/>
          <w:lang w:val="sr-Latn-CS"/>
        </w:rPr>
        <w:t>sredinama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relativno</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oko</w:t>
      </w:r>
      <w:r w:rsidR="00EA0F0C" w:rsidRPr="002E63A1">
        <w:rPr>
          <w:noProof/>
          <w:lang w:val="sr-Latn-CS"/>
        </w:rPr>
        <w:t xml:space="preserve"> 0,4 </w:t>
      </w:r>
      <w:r>
        <w:rPr>
          <w:noProof/>
          <w:lang w:val="sr-Latn-CS"/>
        </w:rPr>
        <w:t>kg</w:t>
      </w:r>
      <w:r w:rsidR="00EA0F0C" w:rsidRPr="002E63A1">
        <w:rPr>
          <w:noProof/>
          <w:lang w:val="sr-Latn-CS"/>
        </w:rPr>
        <w:t>/</w:t>
      </w:r>
      <w:r>
        <w:rPr>
          <w:noProof/>
          <w:lang w:val="sr-Latn-CS"/>
        </w:rPr>
        <w:t>st</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Najveći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naseljenih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izostavljen</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organizovanog</w:t>
      </w:r>
      <w:r w:rsidR="00EA0F0C" w:rsidRPr="002E63A1">
        <w:rPr>
          <w:noProof/>
          <w:lang w:val="sr-Latn-CS"/>
        </w:rPr>
        <w:t xml:space="preserve"> </w:t>
      </w:r>
      <w:r>
        <w:rPr>
          <w:noProof/>
          <w:lang w:val="sr-Latn-CS"/>
        </w:rPr>
        <w:t>sakupljanja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posledicu</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formiranje</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divljih</w:t>
      </w:r>
      <w:r w:rsidR="00EA0F0C" w:rsidRPr="002E63A1">
        <w:rPr>
          <w:noProof/>
          <w:lang w:val="sr-Latn-CS"/>
        </w:rPr>
        <w:t xml:space="preserve"> </w:t>
      </w:r>
      <w:r>
        <w:rPr>
          <w:noProof/>
          <w:lang w:val="sr-Latn-CS"/>
        </w:rPr>
        <w:t>deponija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registrovane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divlje</w:t>
      </w:r>
      <w:r w:rsidR="00EA0F0C" w:rsidRPr="002E63A1">
        <w:rPr>
          <w:noProof/>
          <w:lang w:val="sr-Latn-CS"/>
        </w:rPr>
        <w:t xml:space="preserve"> </w:t>
      </w:r>
      <w:r>
        <w:rPr>
          <w:noProof/>
          <w:lang w:val="sr-Latn-CS"/>
        </w:rPr>
        <w:t>deponije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blizini</w:t>
      </w:r>
      <w:r w:rsidR="00EA0F0C" w:rsidRPr="002E63A1">
        <w:rPr>
          <w:noProof/>
          <w:lang w:val="sr-Latn-CS"/>
        </w:rPr>
        <w:t xml:space="preserve"> </w:t>
      </w:r>
      <w:r>
        <w:rPr>
          <w:noProof/>
          <w:lang w:val="sr-Latn-CS"/>
        </w:rPr>
        <w:t>naseljenih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Radmanovo</w:t>
      </w:r>
      <w:r w:rsidR="00EA0F0C" w:rsidRPr="002E63A1">
        <w:rPr>
          <w:noProof/>
          <w:lang w:val="sr-Latn-CS"/>
        </w:rPr>
        <w:t xml:space="preserve"> (</w:t>
      </w:r>
      <w:r>
        <w:rPr>
          <w:noProof/>
          <w:lang w:val="sr-Latn-CS"/>
        </w:rPr>
        <w:t>oko</w:t>
      </w:r>
      <w:r w:rsidR="00EA0F0C" w:rsidRPr="002E63A1">
        <w:rPr>
          <w:noProof/>
          <w:lang w:val="sr-Latn-CS"/>
        </w:rPr>
        <w:t xml:space="preserve"> 1900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deponija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oko</w:t>
      </w:r>
      <w:r w:rsidR="00EA0F0C" w:rsidRPr="002E63A1">
        <w:rPr>
          <w:noProof/>
          <w:lang w:val="sr-Latn-CS"/>
        </w:rPr>
        <w:t xml:space="preserve"> 1,5 </w:t>
      </w:r>
      <w:r>
        <w:rPr>
          <w:noProof/>
          <w:lang w:val="sr-Latn-CS"/>
        </w:rPr>
        <w:t>km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naseljenom</w:t>
      </w:r>
      <w:r w:rsidR="00EA0F0C" w:rsidRPr="002E63A1">
        <w:rPr>
          <w:noProof/>
          <w:lang w:val="sr-Latn-CS"/>
        </w:rPr>
        <w:t xml:space="preserve">  </w:t>
      </w:r>
      <w:r>
        <w:rPr>
          <w:noProof/>
          <w:lang w:val="sr-Latn-CS"/>
        </w:rPr>
        <w:t>mestu</w:t>
      </w:r>
      <w:r w:rsidR="00EA0F0C" w:rsidRPr="002E63A1">
        <w:rPr>
          <w:noProof/>
          <w:lang w:val="sr-Latn-CS"/>
        </w:rPr>
        <w:t xml:space="preserve">  </w:t>
      </w:r>
      <w:r>
        <w:rPr>
          <w:noProof/>
          <w:lang w:val="sr-Latn-CS"/>
        </w:rPr>
        <w:t>Parada</w:t>
      </w:r>
      <w:r w:rsidR="00EA0F0C" w:rsidRPr="002E63A1">
        <w:rPr>
          <w:noProof/>
          <w:lang w:val="sr-Latn-CS"/>
        </w:rPr>
        <w:t xml:space="preserve"> (</w:t>
      </w:r>
      <w:r>
        <w:rPr>
          <w:noProof/>
          <w:lang w:val="sr-Latn-CS"/>
        </w:rPr>
        <w:t>oko</w:t>
      </w:r>
      <w:r w:rsidR="00EA0F0C" w:rsidRPr="002E63A1">
        <w:rPr>
          <w:noProof/>
          <w:lang w:val="sr-Latn-CS"/>
        </w:rPr>
        <w:t xml:space="preserve"> 1000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brojna</w:t>
      </w:r>
      <w:r w:rsidR="00EA0F0C" w:rsidRPr="002E63A1">
        <w:rPr>
          <w:noProof/>
          <w:lang w:val="sr-Latn-CS"/>
        </w:rPr>
        <w:t xml:space="preserve"> </w:t>
      </w:r>
      <w:r>
        <w:rPr>
          <w:noProof/>
          <w:lang w:val="sr-Latn-CS"/>
        </w:rPr>
        <w:t>manja</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naseljenim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delimična</w:t>
      </w:r>
      <w:r w:rsidR="00EA0F0C" w:rsidRPr="002E63A1">
        <w:rPr>
          <w:noProof/>
          <w:lang w:val="sr-Latn-CS"/>
        </w:rPr>
        <w:t xml:space="preserve"> </w:t>
      </w:r>
      <w:r>
        <w:rPr>
          <w:noProof/>
          <w:lang w:val="sr-Latn-CS"/>
        </w:rPr>
        <w:t>separacija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organski</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zadržava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ekonomskim</w:t>
      </w:r>
      <w:r w:rsidR="00EA0F0C" w:rsidRPr="002E63A1">
        <w:rPr>
          <w:noProof/>
          <w:lang w:val="sr-Latn-CS"/>
        </w:rPr>
        <w:t xml:space="preserve"> </w:t>
      </w:r>
      <w:r>
        <w:rPr>
          <w:noProof/>
          <w:lang w:val="sr-Latn-CS"/>
        </w:rPr>
        <w:t>dvorištima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ishranu</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zeleni</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ostaci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ogrev</w:t>
      </w:r>
      <w:r w:rsidR="00EA0F0C" w:rsidRPr="002E63A1">
        <w:rPr>
          <w:noProof/>
          <w:lang w:val="sr-Latn-CS"/>
        </w:rPr>
        <w:t xml:space="preserve"> (</w:t>
      </w:r>
      <w:r>
        <w:rPr>
          <w:noProof/>
          <w:lang w:val="sr-Latn-CS"/>
        </w:rPr>
        <w:t>granje</w:t>
      </w:r>
      <w:r w:rsidR="00EA0F0C" w:rsidRPr="002E63A1">
        <w:rPr>
          <w:noProof/>
          <w:lang w:val="sr-Latn-CS"/>
        </w:rPr>
        <w:t xml:space="preserve">, </w:t>
      </w:r>
      <w:r>
        <w:rPr>
          <w:noProof/>
          <w:lang w:val="sr-Latn-CS"/>
        </w:rPr>
        <w:t>lišće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papir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papirna</w:t>
      </w:r>
      <w:r w:rsidR="00EA0F0C" w:rsidRPr="002E63A1">
        <w:rPr>
          <w:noProof/>
          <w:lang w:val="sr-Latn-CS"/>
        </w:rPr>
        <w:t xml:space="preserve"> </w:t>
      </w:r>
      <w:r>
        <w:rPr>
          <w:noProof/>
          <w:lang w:val="sr-Latn-CS"/>
        </w:rPr>
        <w:t>ambalaža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ostali</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odlaže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smetlištima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naći</w:t>
      </w:r>
      <w:r w:rsidR="00EA0F0C" w:rsidRPr="002E63A1">
        <w:rPr>
          <w:noProof/>
          <w:lang w:val="sr-Latn-CS"/>
        </w:rPr>
        <w:t xml:space="preserve"> </w:t>
      </w:r>
      <w:r>
        <w:rPr>
          <w:noProof/>
          <w:lang w:val="sr-Latn-CS"/>
        </w:rPr>
        <w:t>ambalažni</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kabasti</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opasan</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zastupljeno</w:t>
      </w:r>
      <w:r w:rsidR="00EA0F0C" w:rsidRPr="002E63A1">
        <w:rPr>
          <w:noProof/>
          <w:lang w:val="sr-Latn-CS"/>
        </w:rPr>
        <w:t xml:space="preserve"> </w:t>
      </w:r>
      <w:r>
        <w:rPr>
          <w:noProof/>
          <w:lang w:val="sr-Latn-CS"/>
        </w:rPr>
        <w:t>odvojeno</w:t>
      </w:r>
      <w:r w:rsidR="00EA0F0C" w:rsidRPr="002E63A1">
        <w:rPr>
          <w:noProof/>
          <w:lang w:val="sr-Latn-CS"/>
        </w:rPr>
        <w:t xml:space="preserve"> </w:t>
      </w:r>
      <w:r>
        <w:rPr>
          <w:noProof/>
          <w:lang w:val="sr-Latn-CS"/>
        </w:rPr>
        <w:t>sakupljanje</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delimične</w:t>
      </w:r>
      <w:r w:rsidR="00EA0F0C" w:rsidRPr="002E63A1">
        <w:rPr>
          <w:noProof/>
          <w:lang w:val="sr-Latn-CS"/>
        </w:rPr>
        <w:t xml:space="preserve"> </w:t>
      </w:r>
      <w:r>
        <w:rPr>
          <w:noProof/>
          <w:lang w:val="sr-Latn-CS"/>
        </w:rPr>
        <w:t>separacije</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niti</w:t>
      </w:r>
      <w:r w:rsidR="00EA0F0C" w:rsidRPr="002E63A1">
        <w:rPr>
          <w:noProof/>
          <w:lang w:val="sr-Latn-CS"/>
        </w:rPr>
        <w:t xml:space="preserve"> </w:t>
      </w:r>
      <w:r>
        <w:rPr>
          <w:noProof/>
          <w:lang w:val="sr-Latn-CS"/>
        </w:rPr>
        <w:t>bilo</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oblik</w:t>
      </w:r>
      <w:r w:rsidR="00EA0F0C" w:rsidRPr="002E63A1">
        <w:rPr>
          <w:noProof/>
          <w:lang w:val="sr-Latn-CS"/>
        </w:rPr>
        <w:t xml:space="preserve"> </w:t>
      </w:r>
      <w:r>
        <w:rPr>
          <w:noProof/>
          <w:lang w:val="sr-Latn-CS"/>
        </w:rPr>
        <w:t>tretmana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reciklaža</w:t>
      </w:r>
      <w:r w:rsidR="00EA0F0C" w:rsidRPr="002E63A1">
        <w:rPr>
          <w:noProof/>
          <w:lang w:val="sr-Latn-CS"/>
        </w:rPr>
        <w:t xml:space="preserve">, </w:t>
      </w:r>
      <w:r>
        <w:rPr>
          <w:noProof/>
          <w:lang w:val="sr-Latn-CS"/>
        </w:rPr>
        <w:t>kompostiranje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jedini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istovremeno</w:t>
      </w:r>
      <w:r w:rsidR="00EA0F0C" w:rsidRPr="002E63A1">
        <w:rPr>
          <w:noProof/>
          <w:lang w:val="sr-Latn-CS"/>
        </w:rPr>
        <w:t xml:space="preserve"> </w:t>
      </w:r>
      <w:r>
        <w:rPr>
          <w:noProof/>
          <w:lang w:val="sr-Latn-CS"/>
        </w:rPr>
        <w:t>najnepovoljniji</w:t>
      </w:r>
      <w:r w:rsidR="00EA0F0C" w:rsidRPr="002E63A1">
        <w:rPr>
          <w:noProof/>
          <w:lang w:val="sr-Latn-CS"/>
        </w:rPr>
        <w:t xml:space="preserve"> </w:t>
      </w:r>
      <w:r>
        <w:rPr>
          <w:noProof/>
          <w:lang w:val="sr-Latn-CS"/>
        </w:rPr>
        <w:t>oblik</w:t>
      </w:r>
      <w:r w:rsidR="00EA0F0C" w:rsidRPr="002E63A1">
        <w:rPr>
          <w:noProof/>
          <w:lang w:val="sr-Latn-CS"/>
        </w:rPr>
        <w:t xml:space="preserve"> </w:t>
      </w:r>
      <w:r>
        <w:rPr>
          <w:noProof/>
          <w:lang w:val="sr-Latn-CS"/>
        </w:rPr>
        <w:t>tretmana</w:t>
      </w:r>
      <w:r w:rsidR="00EA0F0C" w:rsidRPr="002E63A1">
        <w:rPr>
          <w:noProof/>
          <w:lang w:val="sr-Latn-CS"/>
        </w:rPr>
        <w:t xml:space="preserve"> </w:t>
      </w:r>
      <w:r>
        <w:rPr>
          <w:noProof/>
          <w:lang w:val="sr-Latn-CS"/>
        </w:rPr>
        <w:t>primenjuje</w:t>
      </w:r>
      <w:r w:rsidR="00EA0F0C" w:rsidRPr="002E63A1">
        <w:rPr>
          <w:noProof/>
          <w:lang w:val="sr-Latn-CS"/>
        </w:rPr>
        <w:t xml:space="preserve"> </w:t>
      </w:r>
      <w:r>
        <w:rPr>
          <w:noProof/>
          <w:lang w:val="sr-Latn-CS"/>
        </w:rPr>
        <w:t>deponovanje</w:t>
      </w:r>
      <w:r w:rsidR="00EA0F0C" w:rsidRPr="002E63A1">
        <w:rPr>
          <w:noProof/>
          <w:lang w:val="sr-Latn-CS"/>
        </w:rPr>
        <w:t xml:space="preserve"> </w:t>
      </w:r>
      <w:r>
        <w:rPr>
          <w:noProof/>
          <w:lang w:val="sr-Latn-CS"/>
        </w:rPr>
        <w:t>otpada</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2E63A1" w:rsidP="00EA0F0C">
      <w:pPr>
        <w:ind w:firstLine="748"/>
        <w:jc w:val="both"/>
        <w:rPr>
          <w:noProof/>
          <w:lang w:val="sr-Latn-CS"/>
        </w:rPr>
      </w:pPr>
      <w:r>
        <w:rPr>
          <w:noProof/>
          <w:lang w:val="sr-Latn-CS"/>
        </w:rPr>
        <w:t>Upravljanje</w:t>
      </w:r>
      <w:r w:rsidR="00EA0F0C" w:rsidRPr="002E63A1">
        <w:rPr>
          <w:noProof/>
          <w:lang w:val="sr-Latn-CS"/>
        </w:rPr>
        <w:t xml:space="preserve"> </w:t>
      </w:r>
      <w:r>
        <w:rPr>
          <w:noProof/>
          <w:lang w:val="sr-Latn-CS"/>
        </w:rPr>
        <w:t>životinjskim</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specifičnim</w:t>
      </w:r>
      <w:r w:rsidR="00EA0F0C" w:rsidRPr="002E63A1">
        <w:rPr>
          <w:noProof/>
          <w:lang w:val="sr-Latn-CS"/>
        </w:rPr>
        <w:t xml:space="preserve"> </w:t>
      </w:r>
      <w:r>
        <w:rPr>
          <w:noProof/>
          <w:lang w:val="sr-Latn-CS"/>
        </w:rPr>
        <w:t>vrstama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opasan</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regulisano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odgovarajući</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primenjuje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odvojeno</w:t>
      </w:r>
      <w:r w:rsidR="00EA0F0C" w:rsidRPr="002E63A1">
        <w:rPr>
          <w:noProof/>
          <w:lang w:val="sr-Latn-CS"/>
        </w:rPr>
        <w:t xml:space="preserve"> </w:t>
      </w:r>
      <w:r>
        <w:rPr>
          <w:noProof/>
          <w:lang w:val="sr-Latn-CS"/>
        </w:rPr>
        <w:t>sakupljanje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pravilno</w:t>
      </w:r>
      <w:r w:rsidR="00EA0F0C" w:rsidRPr="002E63A1">
        <w:rPr>
          <w:noProof/>
          <w:lang w:val="sr-Latn-CS"/>
        </w:rPr>
        <w:t xml:space="preserve"> </w:t>
      </w:r>
      <w:r>
        <w:rPr>
          <w:noProof/>
          <w:lang w:val="sr-Latn-CS"/>
        </w:rPr>
        <w:t>skladištenje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naseljenim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uređena</w:t>
      </w:r>
      <w:r w:rsidR="00EA0F0C" w:rsidRPr="002E63A1">
        <w:rPr>
          <w:noProof/>
          <w:lang w:val="sr-Latn-CS"/>
        </w:rPr>
        <w:t xml:space="preserve"> </w:t>
      </w:r>
      <w:r>
        <w:rPr>
          <w:noProof/>
          <w:lang w:val="sr-Latn-CS"/>
        </w:rPr>
        <w:t>stočna</w:t>
      </w:r>
      <w:r w:rsidR="00EA0F0C" w:rsidRPr="002E63A1">
        <w:rPr>
          <w:noProof/>
          <w:lang w:val="sr-Latn-CS"/>
        </w:rPr>
        <w:t xml:space="preserve"> </w:t>
      </w:r>
      <w:r>
        <w:rPr>
          <w:noProof/>
          <w:lang w:val="sr-Latn-CS"/>
        </w:rPr>
        <w:t>groblja</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leševi</w:t>
      </w:r>
      <w:r w:rsidR="00EA0F0C" w:rsidRPr="002E63A1">
        <w:rPr>
          <w:noProof/>
          <w:lang w:val="sr-Latn-CS"/>
        </w:rPr>
        <w:t xml:space="preserve"> </w:t>
      </w:r>
      <w:r>
        <w:rPr>
          <w:noProof/>
          <w:lang w:val="sr-Latn-CS"/>
        </w:rPr>
        <w:t>uginulih</w:t>
      </w:r>
      <w:r w:rsidR="00EA0F0C" w:rsidRPr="002E63A1">
        <w:rPr>
          <w:noProof/>
          <w:lang w:val="sr-Latn-CS"/>
        </w:rPr>
        <w:t xml:space="preserve"> </w:t>
      </w:r>
      <w:r>
        <w:rPr>
          <w:noProof/>
          <w:lang w:val="sr-Latn-CS"/>
        </w:rPr>
        <w:t>životinja</w:t>
      </w:r>
      <w:r w:rsidR="00EA0F0C" w:rsidRPr="002E63A1">
        <w:rPr>
          <w:noProof/>
          <w:lang w:val="sr-Latn-CS"/>
        </w:rPr>
        <w:t xml:space="preserve"> </w:t>
      </w:r>
      <w:r>
        <w:rPr>
          <w:noProof/>
          <w:lang w:val="sr-Latn-CS"/>
        </w:rPr>
        <w:t>zakopavaju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predviđena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odlažu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divlja</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završavaju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vodotokovima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produkuje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opasan</w:t>
      </w:r>
      <w:r w:rsidR="00EA0F0C" w:rsidRPr="002E63A1">
        <w:rPr>
          <w:noProof/>
          <w:lang w:val="sr-Latn-CS"/>
        </w:rPr>
        <w:t xml:space="preserve"> </w:t>
      </w:r>
      <w:r>
        <w:rPr>
          <w:noProof/>
          <w:lang w:val="sr-Latn-CS"/>
        </w:rPr>
        <w:t>otpad</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opasnog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baterije</w:t>
      </w:r>
      <w:r w:rsidR="00EA0F0C" w:rsidRPr="002E63A1">
        <w:rPr>
          <w:noProof/>
          <w:lang w:val="sr-Latn-CS"/>
        </w:rPr>
        <w:t xml:space="preserve">, </w:t>
      </w:r>
      <w:r>
        <w:rPr>
          <w:noProof/>
          <w:lang w:val="sr-Latn-CS"/>
        </w:rPr>
        <w:t>akumulatori</w:t>
      </w:r>
      <w:r w:rsidR="00EA0F0C" w:rsidRPr="002E63A1">
        <w:rPr>
          <w:noProof/>
          <w:lang w:val="sr-Latn-CS"/>
        </w:rPr>
        <w:t xml:space="preserve">, </w:t>
      </w:r>
      <w:r>
        <w:rPr>
          <w:noProof/>
          <w:lang w:val="sr-Latn-CS"/>
        </w:rPr>
        <w:t>ambalaža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ostaci</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Seoska</w:t>
      </w:r>
      <w:r w:rsidR="00EA0F0C" w:rsidRPr="002E63A1">
        <w:rPr>
          <w:noProof/>
          <w:lang w:val="sr-Latn-CS"/>
        </w:rPr>
        <w:t xml:space="preserve"> </w:t>
      </w:r>
      <w:r>
        <w:rPr>
          <w:noProof/>
          <w:lang w:val="sr-Latn-CS"/>
        </w:rPr>
        <w:t>groblja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brojna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Često</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zaselak</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više</w:t>
      </w:r>
      <w:r w:rsidR="00EA0F0C" w:rsidRPr="002E63A1">
        <w:rPr>
          <w:noProof/>
          <w:lang w:val="sr-Latn-CS"/>
        </w:rPr>
        <w:t xml:space="preserve"> </w:t>
      </w:r>
      <w:r>
        <w:rPr>
          <w:noProof/>
          <w:lang w:val="sr-Latn-CS"/>
        </w:rPr>
        <w:t>bliskih</w:t>
      </w:r>
      <w:r w:rsidR="00EA0F0C" w:rsidRPr="002E63A1">
        <w:rPr>
          <w:noProof/>
          <w:lang w:val="sr-Latn-CS"/>
        </w:rPr>
        <w:t xml:space="preserve"> </w:t>
      </w:r>
      <w:r>
        <w:rPr>
          <w:noProof/>
          <w:lang w:val="sr-Latn-CS"/>
        </w:rPr>
        <w:t>zaseoka</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svoje</w:t>
      </w:r>
      <w:r w:rsidR="00EA0F0C" w:rsidRPr="002E63A1">
        <w:rPr>
          <w:noProof/>
          <w:lang w:val="sr-Latn-CS"/>
        </w:rPr>
        <w:t xml:space="preserve"> </w:t>
      </w:r>
      <w:r>
        <w:rPr>
          <w:noProof/>
          <w:lang w:val="sr-Latn-CS"/>
        </w:rPr>
        <w:t>groblje</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pojedinih</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Batote</w:t>
      </w:r>
      <w:r w:rsidR="00EA0F0C" w:rsidRPr="002E63A1">
        <w:rPr>
          <w:noProof/>
          <w:lang w:val="sr-Latn-CS"/>
        </w:rPr>
        <w:t xml:space="preserve"> – </w:t>
      </w:r>
      <w:r>
        <w:rPr>
          <w:noProof/>
          <w:lang w:val="sr-Latn-CS"/>
        </w:rPr>
        <w:t>devet</w:t>
      </w:r>
      <w:r w:rsidR="00EA0F0C" w:rsidRPr="002E63A1">
        <w:rPr>
          <w:noProof/>
          <w:lang w:val="sr-Latn-CS"/>
        </w:rPr>
        <w:t xml:space="preserve">; </w:t>
      </w:r>
      <w:r>
        <w:rPr>
          <w:noProof/>
          <w:lang w:val="sr-Latn-CS"/>
        </w:rPr>
        <w:t>Trebinje</w:t>
      </w:r>
      <w:r w:rsidR="00EA0F0C" w:rsidRPr="002E63A1">
        <w:rPr>
          <w:noProof/>
          <w:lang w:val="sr-Latn-CS"/>
        </w:rPr>
        <w:t xml:space="preserve"> – </w:t>
      </w:r>
      <w:r>
        <w:rPr>
          <w:noProof/>
          <w:lang w:val="sr-Latn-CS"/>
        </w:rPr>
        <w:t>pet</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Trećak</w:t>
      </w:r>
      <w:r w:rsidR="00EA0F0C" w:rsidRPr="002E63A1">
        <w:rPr>
          <w:noProof/>
          <w:lang w:val="sr-Latn-CS"/>
        </w:rPr>
        <w:t xml:space="preserve"> – </w:t>
      </w:r>
      <w:r>
        <w:rPr>
          <w:noProof/>
          <w:lang w:val="sr-Latn-CS"/>
        </w:rPr>
        <w:t>tri</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Parada</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Iričići</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Blaževo</w:t>
      </w:r>
      <w:r w:rsidR="00EA0F0C" w:rsidRPr="002E63A1">
        <w:rPr>
          <w:noProof/>
          <w:lang w:val="sr-Latn-CS"/>
        </w:rPr>
        <w:t xml:space="preserve"> – </w:t>
      </w:r>
      <w:r>
        <w:rPr>
          <w:noProof/>
          <w:lang w:val="sr-Latn-CS"/>
        </w:rPr>
        <w:t>po</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groblja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dodatno</w:t>
      </w:r>
      <w:r w:rsidR="00EA0F0C" w:rsidRPr="002E63A1">
        <w:rPr>
          <w:noProof/>
          <w:lang w:val="sr-Latn-CS"/>
        </w:rPr>
        <w:t xml:space="preserve"> </w:t>
      </w:r>
      <w:r>
        <w:rPr>
          <w:noProof/>
          <w:lang w:val="sr-Latn-CS"/>
        </w:rPr>
        <w:t>otežava</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opremanje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obezbeđivanje</w:t>
      </w:r>
      <w:r w:rsidR="00EA0F0C" w:rsidRPr="002E63A1">
        <w:rPr>
          <w:noProof/>
          <w:lang w:val="sr-Latn-CS"/>
        </w:rPr>
        <w:t xml:space="preserve"> </w:t>
      </w:r>
      <w:r>
        <w:rPr>
          <w:noProof/>
          <w:lang w:val="sr-Latn-CS"/>
        </w:rPr>
        <w:t>pristupa</w:t>
      </w:r>
      <w:r w:rsidR="00EA0F0C" w:rsidRPr="002E63A1">
        <w:rPr>
          <w:noProof/>
          <w:lang w:val="sr-Latn-CS"/>
        </w:rPr>
        <w:t xml:space="preserve"> </w:t>
      </w:r>
      <w:r>
        <w:rPr>
          <w:noProof/>
          <w:lang w:val="sr-Latn-CS"/>
        </w:rPr>
        <w:t>grobljima</w:t>
      </w:r>
      <w:r w:rsidR="00EA0F0C" w:rsidRPr="002E63A1">
        <w:rPr>
          <w:noProof/>
          <w:lang w:val="sr-Latn-CS"/>
        </w:rPr>
        <w:t xml:space="preserve">. </w:t>
      </w:r>
      <w:r>
        <w:rPr>
          <w:noProof/>
          <w:lang w:val="sr-Latn-CS"/>
        </w:rPr>
        <w:t>Poseban</w:t>
      </w:r>
      <w:r w:rsidR="00EA0F0C" w:rsidRPr="002E63A1">
        <w:rPr>
          <w:noProof/>
          <w:lang w:val="sr-Latn-CS"/>
        </w:rPr>
        <w:t xml:space="preserve"> </w:t>
      </w:r>
      <w:r>
        <w:rPr>
          <w:noProof/>
          <w:lang w:val="sr-Latn-CS"/>
        </w:rPr>
        <w:t>problem</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groblja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grobljima</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regulisano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odgovarajući</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nadležnosti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komunalnih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opštinskim</w:t>
      </w:r>
      <w:r w:rsidR="00EA0F0C" w:rsidRPr="002E63A1">
        <w:rPr>
          <w:noProof/>
          <w:lang w:val="sr-Latn-CS"/>
        </w:rPr>
        <w:t xml:space="preserve"> </w:t>
      </w:r>
      <w:r>
        <w:rPr>
          <w:noProof/>
          <w:lang w:val="sr-Latn-CS"/>
        </w:rPr>
        <w:t>grobljima</w:t>
      </w:r>
      <w:r w:rsidR="00EA0F0C" w:rsidRPr="002E63A1">
        <w:rPr>
          <w:noProof/>
          <w:lang w:val="sr-Latn-CS"/>
        </w:rPr>
        <w:t xml:space="preserve"> (</w:t>
      </w:r>
      <w:r>
        <w:rPr>
          <w:noProof/>
          <w:lang w:val="sr-Latn-CS"/>
        </w:rPr>
        <w:t>groblje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Kuršumliji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novo</w:t>
      </w:r>
      <w:r w:rsidR="00EA0F0C" w:rsidRPr="002E63A1">
        <w:rPr>
          <w:noProof/>
          <w:lang w:val="sr-Latn-CS"/>
        </w:rPr>
        <w:t xml:space="preserve"> </w:t>
      </w:r>
      <w:r>
        <w:rPr>
          <w:noProof/>
          <w:lang w:val="sr-Latn-CS"/>
        </w:rPr>
        <w:t>groblje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najčešće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nadležnosti</w:t>
      </w:r>
      <w:r w:rsidR="00EA0F0C" w:rsidRPr="002E63A1">
        <w:rPr>
          <w:noProof/>
          <w:lang w:val="sr-Latn-CS"/>
        </w:rPr>
        <w:t xml:space="preserve"> </w:t>
      </w:r>
      <w:r>
        <w:rPr>
          <w:noProof/>
          <w:lang w:val="sr-Latn-CS"/>
        </w:rPr>
        <w:t>meštana</w:t>
      </w:r>
      <w:r w:rsidR="00EA0F0C" w:rsidRPr="002E63A1">
        <w:rPr>
          <w:noProof/>
          <w:lang w:val="sr-Latn-CS"/>
        </w:rPr>
        <w:t xml:space="preserve">. </w:t>
      </w:r>
      <w:r>
        <w:rPr>
          <w:noProof/>
          <w:lang w:val="sr-Latn-CS"/>
        </w:rPr>
        <w:t>Groblja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komunalno</w:t>
      </w:r>
      <w:r w:rsidR="00EA0F0C" w:rsidRPr="002E63A1">
        <w:rPr>
          <w:noProof/>
          <w:lang w:val="sr-Latn-CS"/>
        </w:rPr>
        <w:t xml:space="preserve"> </w:t>
      </w:r>
      <w:r>
        <w:rPr>
          <w:noProof/>
          <w:lang w:val="sr-Latn-CS"/>
        </w:rPr>
        <w:t>opremljena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često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lošem</w:t>
      </w:r>
      <w:r w:rsidR="00EA0F0C" w:rsidRPr="002E63A1">
        <w:rPr>
          <w:noProof/>
          <w:lang w:val="sr-Latn-CS"/>
        </w:rPr>
        <w:t xml:space="preserve"> </w:t>
      </w:r>
      <w:r>
        <w:rPr>
          <w:noProof/>
          <w:lang w:val="sr-Latn-CS"/>
        </w:rPr>
        <w:t>stanju</w:t>
      </w:r>
      <w:r w:rsidR="00EA0F0C" w:rsidRPr="002E63A1">
        <w:rPr>
          <w:noProof/>
          <w:lang w:val="sr-Latn-CS"/>
        </w:rPr>
        <w:t xml:space="preserve">, </w:t>
      </w:r>
      <w:r>
        <w:rPr>
          <w:noProof/>
          <w:lang w:val="sr-Latn-CS"/>
        </w:rPr>
        <w:t>zapuštena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neuređena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uređena</w:t>
      </w:r>
      <w:r w:rsidR="00EA0F0C" w:rsidRPr="002E63A1">
        <w:rPr>
          <w:noProof/>
          <w:lang w:val="sr-Latn-CS"/>
        </w:rPr>
        <w:t xml:space="preserve"> </w:t>
      </w:r>
      <w:r>
        <w:rPr>
          <w:noProof/>
          <w:lang w:val="sr-Latn-CS"/>
        </w:rPr>
        <w:t>stočna</w:t>
      </w:r>
      <w:r w:rsidR="00EA0F0C" w:rsidRPr="002E63A1">
        <w:rPr>
          <w:noProof/>
          <w:lang w:val="sr-Latn-CS"/>
        </w:rPr>
        <w:t xml:space="preserve"> </w:t>
      </w:r>
      <w:r>
        <w:rPr>
          <w:noProof/>
          <w:lang w:val="sr-Latn-CS"/>
        </w:rPr>
        <w:t>groblja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Seoska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opremljena</w:t>
      </w:r>
      <w:r w:rsidR="00EA0F0C" w:rsidRPr="002E63A1">
        <w:rPr>
          <w:noProof/>
          <w:lang w:val="sr-Latn-CS"/>
        </w:rPr>
        <w:t xml:space="preserve"> </w:t>
      </w:r>
      <w:r>
        <w:rPr>
          <w:noProof/>
          <w:lang w:val="sr-Latn-CS"/>
        </w:rPr>
        <w:t>zelenim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stočnim</w:t>
      </w:r>
      <w:r w:rsidR="00EA0F0C" w:rsidRPr="002E63A1">
        <w:rPr>
          <w:noProof/>
          <w:lang w:val="sr-Latn-CS"/>
        </w:rPr>
        <w:t xml:space="preserve"> </w:t>
      </w:r>
      <w:r>
        <w:rPr>
          <w:noProof/>
          <w:lang w:val="sr-Latn-CS"/>
        </w:rPr>
        <w:t>pijacama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veterinarskim</w:t>
      </w:r>
      <w:r w:rsidR="00EA0F0C" w:rsidRPr="002E63A1">
        <w:rPr>
          <w:noProof/>
          <w:lang w:val="sr-Latn-CS"/>
        </w:rPr>
        <w:t xml:space="preserve"> </w:t>
      </w:r>
      <w:r>
        <w:rPr>
          <w:noProof/>
          <w:lang w:val="sr-Latn-CS"/>
        </w:rPr>
        <w:t>stanicama</w:t>
      </w:r>
      <w:r w:rsidR="00EA0F0C" w:rsidRPr="002E63A1">
        <w:rPr>
          <w:noProof/>
          <w:lang w:val="sr-Latn-CS"/>
        </w:rPr>
        <w:t xml:space="preserve">. </w:t>
      </w:r>
      <w:r>
        <w:rPr>
          <w:noProof/>
          <w:lang w:val="sr-Latn-CS"/>
        </w:rPr>
        <w:t>Zelene</w:t>
      </w:r>
      <w:r w:rsidR="00EA0F0C" w:rsidRPr="002E63A1">
        <w:rPr>
          <w:noProof/>
          <w:lang w:val="sr-Latn-CS"/>
        </w:rPr>
        <w:t xml:space="preserve"> </w:t>
      </w:r>
      <w:r>
        <w:rPr>
          <w:noProof/>
          <w:lang w:val="sr-Latn-CS"/>
        </w:rPr>
        <w:t>pijace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opštinskim</w:t>
      </w:r>
      <w:r w:rsidR="00EA0F0C" w:rsidRPr="002E63A1">
        <w:rPr>
          <w:noProof/>
          <w:lang w:val="sr-Latn-CS"/>
        </w:rPr>
        <w:t xml:space="preserve"> </w:t>
      </w:r>
      <w:r>
        <w:rPr>
          <w:noProof/>
          <w:lang w:val="sr-Latn-CS"/>
        </w:rPr>
        <w:t>centrima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kvantaška</w:t>
      </w:r>
      <w:r w:rsidR="00EA0F0C" w:rsidRPr="002E63A1">
        <w:rPr>
          <w:noProof/>
          <w:lang w:val="sr-Latn-CS"/>
        </w:rPr>
        <w:t xml:space="preserve"> </w:t>
      </w:r>
      <w:r>
        <w:rPr>
          <w:noProof/>
          <w:lang w:val="sr-Latn-CS"/>
        </w:rPr>
        <w:t>pijaca</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3.1.2.5. </w:t>
      </w:r>
      <w:r w:rsidR="002E63A1">
        <w:rPr>
          <w:bCs/>
          <w:noProof/>
          <w:lang w:val="sr-Latn-CS"/>
        </w:rPr>
        <w:t>Zaštita</w:t>
      </w:r>
      <w:r w:rsidRPr="002E63A1">
        <w:rPr>
          <w:bCs/>
          <w:noProof/>
          <w:lang w:val="sr-Latn-CS"/>
        </w:rPr>
        <w:t xml:space="preserve"> </w:t>
      </w:r>
      <w:r w:rsidR="002E63A1">
        <w:rPr>
          <w:bCs/>
          <w:noProof/>
          <w:lang w:val="sr-Latn-CS"/>
        </w:rPr>
        <w:t>nepokretnih</w:t>
      </w:r>
      <w:r w:rsidRPr="002E63A1">
        <w:rPr>
          <w:bCs/>
          <w:noProof/>
          <w:lang w:val="sr-Latn-CS"/>
        </w:rPr>
        <w:t xml:space="preserve"> </w:t>
      </w:r>
      <w:r w:rsidR="002E63A1">
        <w:rPr>
          <w:bCs/>
          <w:noProof/>
          <w:lang w:val="sr-Latn-CS"/>
        </w:rPr>
        <w:t>kulturnih</w:t>
      </w:r>
      <w:r w:rsidRPr="002E63A1">
        <w:rPr>
          <w:bCs/>
          <w:noProof/>
          <w:lang w:val="sr-Latn-CS"/>
        </w:rPr>
        <w:t xml:space="preserve"> </w:t>
      </w:r>
      <w:r w:rsidR="002E63A1">
        <w:rPr>
          <w:bCs/>
          <w:noProof/>
          <w:lang w:val="sr-Latn-CS"/>
        </w:rPr>
        <w:t>dobara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bCs/>
          <w:noProof/>
          <w:lang w:val="sr-Latn-CS"/>
        </w:rPr>
      </w:pPr>
      <w:r>
        <w:rPr>
          <w:noProof/>
          <w:lang w:val="sr-Latn-CS"/>
        </w:rPr>
        <w:t>Spomenički</w:t>
      </w:r>
      <w:r w:rsidR="00EA0F0C" w:rsidRPr="002E63A1">
        <w:rPr>
          <w:noProof/>
          <w:lang w:val="sr-Latn-CS"/>
        </w:rPr>
        <w:t xml:space="preserve"> </w:t>
      </w:r>
      <w:r>
        <w:rPr>
          <w:noProof/>
          <w:lang w:val="sr-Latn-CS"/>
        </w:rPr>
        <w:t>fond</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predstavljen</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bCs/>
          <w:noProof/>
          <w:lang w:val="sr-Latn-CS"/>
        </w:rPr>
        <w:t>primerima</w:t>
      </w:r>
      <w:r w:rsidR="00EA0F0C" w:rsidRPr="002E63A1">
        <w:rPr>
          <w:bCs/>
          <w:noProof/>
          <w:lang w:val="sr-Latn-CS"/>
        </w:rPr>
        <w:t xml:space="preserve"> </w:t>
      </w:r>
      <w:r>
        <w:rPr>
          <w:bCs/>
          <w:noProof/>
          <w:lang w:val="sr-Latn-CS"/>
        </w:rPr>
        <w:t>crkvene</w:t>
      </w:r>
      <w:r w:rsidR="00EA0F0C" w:rsidRPr="002E63A1">
        <w:rPr>
          <w:bCs/>
          <w:noProof/>
          <w:lang w:val="sr-Latn-CS"/>
        </w:rPr>
        <w:t xml:space="preserve"> </w:t>
      </w:r>
      <w:r>
        <w:rPr>
          <w:bCs/>
          <w:noProof/>
          <w:lang w:val="sr-Latn-CS"/>
        </w:rPr>
        <w:t>arhitekture</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turskog</w:t>
      </w:r>
      <w:r w:rsidR="00EA0F0C" w:rsidRPr="002E63A1">
        <w:rPr>
          <w:bCs/>
          <w:noProof/>
          <w:lang w:val="sr-Latn-CS"/>
        </w:rPr>
        <w:t xml:space="preserve"> </w:t>
      </w:r>
      <w:r>
        <w:rPr>
          <w:bCs/>
          <w:noProof/>
          <w:lang w:val="sr-Latn-CS"/>
        </w:rPr>
        <w:t>doba</w:t>
      </w:r>
      <w:r w:rsidR="00EA0F0C" w:rsidRPr="002E63A1">
        <w:rPr>
          <w:bCs/>
          <w:noProof/>
          <w:lang w:val="sr-Latn-CS"/>
        </w:rPr>
        <w:t xml:space="preserve">: </w:t>
      </w:r>
      <w:r>
        <w:rPr>
          <w:bCs/>
          <w:noProof/>
          <w:lang w:val="sr-Latn-CS"/>
        </w:rPr>
        <w:t>crkva</w:t>
      </w:r>
      <w:r w:rsidR="00EA0F0C" w:rsidRPr="002E63A1">
        <w:rPr>
          <w:bCs/>
          <w:noProof/>
          <w:lang w:val="sr-Latn-CS"/>
        </w:rPr>
        <w:t xml:space="preserve"> </w:t>
      </w:r>
      <w:r>
        <w:rPr>
          <w:bCs/>
          <w:noProof/>
          <w:lang w:val="sr-Latn-CS"/>
        </w:rPr>
        <w:t>Sv</w:t>
      </w:r>
      <w:r w:rsidR="00EA0F0C" w:rsidRPr="002E63A1">
        <w:rPr>
          <w:bCs/>
          <w:noProof/>
          <w:lang w:val="sr-Latn-CS"/>
        </w:rPr>
        <w:t xml:space="preserve">. </w:t>
      </w:r>
      <w:r>
        <w:rPr>
          <w:bCs/>
          <w:noProof/>
          <w:lang w:val="sr-Latn-CS"/>
        </w:rPr>
        <w:t>Mine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Štavi</w:t>
      </w:r>
      <w:r w:rsidR="00EA0F0C" w:rsidRPr="002E63A1">
        <w:rPr>
          <w:bCs/>
          <w:noProof/>
          <w:lang w:val="sr-Latn-CS"/>
        </w:rPr>
        <w:t>, (</w:t>
      </w:r>
      <w:r>
        <w:rPr>
          <w:bCs/>
          <w:noProof/>
          <w:lang w:val="sr-Latn-CS"/>
        </w:rPr>
        <w:t>opština</w:t>
      </w:r>
      <w:r w:rsidR="00EA0F0C" w:rsidRPr="002E63A1">
        <w:rPr>
          <w:bCs/>
          <w:noProof/>
          <w:lang w:val="sr-Latn-CS"/>
        </w:rPr>
        <w:t xml:space="preserve"> </w:t>
      </w:r>
      <w:r>
        <w:rPr>
          <w:bCs/>
          <w:noProof/>
          <w:lang w:val="sr-Latn-CS"/>
        </w:rPr>
        <w:t>Kuršumlija</w:t>
      </w:r>
      <w:r w:rsidR="00EA0F0C" w:rsidRPr="002E63A1">
        <w:rPr>
          <w:bCs/>
          <w:noProof/>
          <w:lang w:val="sr-Latn-CS"/>
        </w:rPr>
        <w:t xml:space="preserve"> </w:t>
      </w:r>
      <w:r>
        <w:rPr>
          <w:bCs/>
          <w:noProof/>
          <w:lang w:val="sr-Latn-CS"/>
        </w:rPr>
        <w:t>spomenik</w:t>
      </w:r>
      <w:r w:rsidR="00EA0F0C" w:rsidRPr="002E63A1">
        <w:rPr>
          <w:bCs/>
          <w:noProof/>
          <w:lang w:val="sr-Latn-CS"/>
        </w:rPr>
        <w:t xml:space="preserve"> </w:t>
      </w:r>
      <w:r>
        <w:rPr>
          <w:bCs/>
          <w:noProof/>
          <w:lang w:val="sr-Latn-CS"/>
        </w:rPr>
        <w:t>kulture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velikog</w:t>
      </w:r>
      <w:r w:rsidR="00EA0F0C" w:rsidRPr="002E63A1">
        <w:rPr>
          <w:bCs/>
          <w:noProof/>
          <w:lang w:val="sr-Latn-CS"/>
        </w:rPr>
        <w:t xml:space="preserve"> </w:t>
      </w:r>
      <w:r>
        <w:rPr>
          <w:bCs/>
          <w:noProof/>
          <w:lang w:val="sr-Latn-CS"/>
        </w:rPr>
        <w:t>značaja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crkva</w:t>
      </w:r>
      <w:r w:rsidR="00EA0F0C" w:rsidRPr="002E63A1">
        <w:rPr>
          <w:bCs/>
          <w:noProof/>
          <w:lang w:val="sr-Latn-CS"/>
        </w:rPr>
        <w:t xml:space="preserve"> </w:t>
      </w:r>
      <w:r>
        <w:rPr>
          <w:bCs/>
          <w:noProof/>
          <w:lang w:val="sr-Latn-CS"/>
        </w:rPr>
        <w:t>Sv</w:t>
      </w:r>
      <w:r w:rsidR="00EA0F0C" w:rsidRPr="002E63A1">
        <w:rPr>
          <w:bCs/>
          <w:noProof/>
          <w:lang w:val="sr-Latn-CS"/>
        </w:rPr>
        <w:t xml:space="preserve">. </w:t>
      </w:r>
      <w:r>
        <w:rPr>
          <w:bCs/>
          <w:noProof/>
          <w:lang w:val="sr-Latn-CS"/>
        </w:rPr>
        <w:t>Bogorodice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Borancima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Sliku</w:t>
      </w:r>
      <w:r w:rsidR="00EA0F0C" w:rsidRPr="002E63A1">
        <w:rPr>
          <w:bCs/>
          <w:noProof/>
          <w:lang w:val="sr-Latn-CS"/>
        </w:rPr>
        <w:t xml:space="preserve"> </w:t>
      </w:r>
      <w:r>
        <w:rPr>
          <w:bCs/>
          <w:noProof/>
          <w:lang w:val="sr-Latn-CS"/>
        </w:rPr>
        <w:t>o</w:t>
      </w:r>
      <w:r w:rsidR="00EA0F0C" w:rsidRPr="002E63A1">
        <w:rPr>
          <w:bCs/>
          <w:noProof/>
          <w:lang w:val="sr-Latn-CS"/>
        </w:rPr>
        <w:t xml:space="preserve"> </w:t>
      </w:r>
      <w:r>
        <w:rPr>
          <w:bCs/>
          <w:noProof/>
          <w:lang w:val="sr-Latn-CS"/>
        </w:rPr>
        <w:t>graditeljskom</w:t>
      </w:r>
      <w:r w:rsidR="00EA0F0C" w:rsidRPr="002E63A1">
        <w:rPr>
          <w:bCs/>
          <w:noProof/>
          <w:lang w:val="sr-Latn-CS"/>
        </w:rPr>
        <w:t xml:space="preserve"> </w:t>
      </w:r>
      <w:r>
        <w:rPr>
          <w:bCs/>
          <w:noProof/>
          <w:lang w:val="sr-Latn-CS"/>
        </w:rPr>
        <w:t>nasleđu</w:t>
      </w:r>
      <w:r w:rsidR="00EA0F0C" w:rsidRPr="002E63A1">
        <w:rPr>
          <w:bCs/>
          <w:noProof/>
          <w:lang w:val="sr-Latn-CS"/>
        </w:rPr>
        <w:t xml:space="preserve"> </w:t>
      </w:r>
      <w:r>
        <w:rPr>
          <w:bCs/>
          <w:noProof/>
          <w:lang w:val="sr-Latn-CS"/>
        </w:rPr>
        <w:t>upotpunjuje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noProof/>
          <w:lang w:val="sr-Latn-CS"/>
        </w:rPr>
        <w:t>veći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evidentiranih</w:t>
      </w:r>
      <w:r w:rsidR="00EA0F0C" w:rsidRPr="002E63A1">
        <w:rPr>
          <w:noProof/>
          <w:lang w:val="sr-Latn-CS"/>
        </w:rPr>
        <w:t xml:space="preserve"> </w:t>
      </w:r>
      <w:r>
        <w:rPr>
          <w:noProof/>
          <w:lang w:val="sr-Latn-CS"/>
        </w:rPr>
        <w:t>nepokretnosti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značajne</w:t>
      </w:r>
      <w:r w:rsidR="00EA0F0C" w:rsidRPr="002E63A1">
        <w:rPr>
          <w:noProof/>
          <w:lang w:val="sr-Latn-CS"/>
        </w:rPr>
        <w:t xml:space="preserve"> </w:t>
      </w:r>
      <w:r>
        <w:rPr>
          <w:noProof/>
          <w:lang w:val="sr-Latn-CS"/>
        </w:rPr>
        <w:t>one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Tu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parcijalnih</w:t>
      </w:r>
      <w:r w:rsidR="00EA0F0C" w:rsidRPr="002E63A1">
        <w:rPr>
          <w:noProof/>
          <w:lang w:val="sr-Latn-CS"/>
        </w:rPr>
        <w:t xml:space="preserve"> </w:t>
      </w:r>
      <w:r>
        <w:rPr>
          <w:noProof/>
          <w:lang w:val="sr-Latn-CS"/>
        </w:rPr>
        <w:t>prospekcija</w:t>
      </w:r>
      <w:r w:rsidR="00EA0F0C" w:rsidRPr="002E63A1">
        <w:rPr>
          <w:noProof/>
          <w:lang w:val="sr-Latn-CS"/>
        </w:rPr>
        <w:t xml:space="preserve"> </w:t>
      </w:r>
      <w:r>
        <w:rPr>
          <w:noProof/>
          <w:lang w:val="sr-Latn-CS"/>
        </w:rPr>
        <w:t>evidentiran</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arheoloških</w:t>
      </w:r>
      <w:r w:rsidR="00EA0F0C" w:rsidRPr="002E63A1">
        <w:rPr>
          <w:noProof/>
          <w:lang w:val="sr-Latn-CS"/>
        </w:rPr>
        <w:t xml:space="preserve"> </w:t>
      </w:r>
      <w:r>
        <w:rPr>
          <w:noProof/>
          <w:lang w:val="sr-Latn-CS"/>
        </w:rPr>
        <w:t>nalazišta</w:t>
      </w:r>
      <w:r w:rsidR="00EA0F0C" w:rsidRPr="002E63A1">
        <w:rPr>
          <w:noProof/>
          <w:lang w:val="sr-Latn-CS"/>
        </w:rPr>
        <w:t xml:space="preserve">, </w:t>
      </w:r>
      <w:r>
        <w:rPr>
          <w:noProof/>
          <w:lang w:val="sr-Latn-CS"/>
        </w:rPr>
        <w:t>srednjevekovnih</w:t>
      </w:r>
      <w:r w:rsidR="00EA0F0C" w:rsidRPr="002E63A1">
        <w:rPr>
          <w:noProof/>
          <w:lang w:val="sr-Latn-CS"/>
        </w:rPr>
        <w:t xml:space="preserve"> </w:t>
      </w:r>
      <w:r>
        <w:rPr>
          <w:noProof/>
          <w:lang w:val="sr-Latn-CS"/>
        </w:rPr>
        <w:t>rudišta</w:t>
      </w:r>
      <w:r w:rsidR="00EA0F0C" w:rsidRPr="002E63A1">
        <w:rPr>
          <w:noProof/>
          <w:lang w:val="sr-Latn-CS"/>
        </w:rPr>
        <w:t xml:space="preserve">, </w:t>
      </w:r>
      <w:r>
        <w:rPr>
          <w:noProof/>
          <w:lang w:val="sr-Latn-CS"/>
        </w:rPr>
        <w:t>stambenih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privrednih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narodnog</w:t>
      </w:r>
      <w:r w:rsidR="00EA0F0C" w:rsidRPr="002E63A1">
        <w:rPr>
          <w:noProof/>
          <w:lang w:val="sr-Latn-CS"/>
        </w:rPr>
        <w:t xml:space="preserve"> </w:t>
      </w:r>
      <w:r>
        <w:rPr>
          <w:noProof/>
          <w:lang w:val="sr-Latn-CS"/>
        </w:rPr>
        <w:t>graditeljstva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oslobodilačkih</w:t>
      </w:r>
      <w:r w:rsidR="00EA0F0C" w:rsidRPr="002E63A1">
        <w:rPr>
          <w:noProof/>
          <w:lang w:val="sr-Latn-CS"/>
        </w:rPr>
        <w:t xml:space="preserve"> </w:t>
      </w:r>
      <w:r>
        <w:rPr>
          <w:noProof/>
          <w:lang w:val="sr-Latn-CS"/>
        </w:rPr>
        <w:t>ratova</w:t>
      </w:r>
      <w:r w:rsidR="00EA0F0C" w:rsidRPr="002E63A1">
        <w:rPr>
          <w:noProof/>
          <w:lang w:val="sr-Latn-CS"/>
        </w:rPr>
        <w:t>.</w:t>
      </w:r>
    </w:p>
    <w:p w:rsidR="00EA0F0C" w:rsidRPr="002E63A1" w:rsidRDefault="002E63A1" w:rsidP="00EA0F0C">
      <w:pPr>
        <w:widowControl w:val="0"/>
        <w:autoSpaceDE w:val="0"/>
        <w:autoSpaceDN w:val="0"/>
        <w:adjustRightInd w:val="0"/>
        <w:ind w:firstLine="748"/>
        <w:jc w:val="both"/>
        <w:rPr>
          <w:noProof/>
          <w:lang w:val="sr-Latn-CS"/>
        </w:rPr>
      </w:pPr>
      <w:r>
        <w:rPr>
          <w:noProof/>
          <w:lang w:val="sr-Latn-CS"/>
        </w:rPr>
        <w:t>Crkva</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Mine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starom</w:t>
      </w:r>
      <w:r w:rsidR="00EA0F0C" w:rsidRPr="002E63A1">
        <w:rPr>
          <w:noProof/>
          <w:lang w:val="sr-Latn-CS"/>
        </w:rPr>
        <w:t xml:space="preserve"> </w:t>
      </w:r>
      <w:r>
        <w:rPr>
          <w:noProof/>
          <w:lang w:val="sr-Latn-CS"/>
        </w:rPr>
        <w:t>seoskom</w:t>
      </w:r>
      <w:r w:rsidR="00EA0F0C" w:rsidRPr="002E63A1">
        <w:rPr>
          <w:noProof/>
          <w:lang w:val="sr-Latn-CS"/>
        </w:rPr>
        <w:t xml:space="preserve"> </w:t>
      </w:r>
      <w:r>
        <w:rPr>
          <w:noProof/>
          <w:lang w:val="sr-Latn-CS"/>
        </w:rPr>
        <w:t>groblju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naseljenom</w:t>
      </w:r>
      <w:r w:rsidR="00EA0F0C" w:rsidRPr="002E63A1">
        <w:rPr>
          <w:noProof/>
          <w:lang w:val="sr-Latn-CS"/>
        </w:rPr>
        <w:t xml:space="preserve">  </w:t>
      </w:r>
      <w:r>
        <w:rPr>
          <w:noProof/>
          <w:lang w:val="sr-Latn-CS"/>
        </w:rPr>
        <w:t>mestu</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jedni</w:t>
      </w:r>
      <w:r w:rsidR="00EA0F0C" w:rsidRPr="002E63A1">
        <w:rPr>
          <w:noProof/>
          <w:lang w:val="sr-Latn-CS"/>
        </w:rPr>
        <w:t xml:space="preserve"> </w:t>
      </w:r>
      <w:r>
        <w:rPr>
          <w:noProof/>
          <w:lang w:val="sr-Latn-CS"/>
        </w:rPr>
        <w:t>tvrde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crkva</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Mine</w:t>
      </w:r>
      <w:r w:rsidR="00EA0F0C" w:rsidRPr="002E63A1">
        <w:rPr>
          <w:noProof/>
          <w:lang w:val="sr-Latn-CS"/>
        </w:rPr>
        <w:t xml:space="preserve"> </w:t>
      </w:r>
      <w:r>
        <w:rPr>
          <w:noProof/>
          <w:lang w:val="sr-Latn-CS"/>
        </w:rPr>
        <w:t>potiče</w:t>
      </w:r>
      <w:r w:rsidR="00EA0F0C" w:rsidRPr="002E63A1">
        <w:rPr>
          <w:noProof/>
          <w:lang w:val="sr-Latn-CS"/>
        </w:rPr>
        <w:t xml:space="preserve"> </w:t>
      </w:r>
      <w:r>
        <w:rPr>
          <w:noProof/>
          <w:lang w:val="sr-Latn-CS"/>
        </w:rPr>
        <w:t>još</w:t>
      </w:r>
      <w:r w:rsidR="00EA0F0C" w:rsidRPr="002E63A1">
        <w:rPr>
          <w:noProof/>
          <w:lang w:val="sr-Latn-CS"/>
        </w:rPr>
        <w:t xml:space="preserve"> </w:t>
      </w:r>
      <w:r>
        <w:rPr>
          <w:noProof/>
          <w:lang w:val="sr-Latn-CS"/>
        </w:rPr>
        <w:t>iz</w:t>
      </w:r>
      <w:r w:rsidR="00EA0F0C" w:rsidRPr="002E63A1">
        <w:rPr>
          <w:noProof/>
          <w:lang w:val="sr-Latn-CS"/>
        </w:rPr>
        <w:t xml:space="preserve"> 12. </w:t>
      </w:r>
      <w:r>
        <w:rPr>
          <w:noProof/>
          <w:lang w:val="sr-Latn-CS"/>
        </w:rPr>
        <w:t>veka</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smatraju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podignuta</w:t>
      </w:r>
      <w:r w:rsidR="00EA0F0C" w:rsidRPr="002E63A1">
        <w:rPr>
          <w:noProof/>
          <w:lang w:val="sr-Latn-CS"/>
        </w:rPr>
        <w:t xml:space="preserve"> </w:t>
      </w:r>
      <w:r>
        <w:rPr>
          <w:noProof/>
          <w:lang w:val="sr-Latn-CS"/>
        </w:rPr>
        <w:t>između</w:t>
      </w:r>
      <w:r w:rsidR="00EA0F0C" w:rsidRPr="002E63A1">
        <w:rPr>
          <w:noProof/>
          <w:lang w:val="sr-Latn-CS"/>
        </w:rPr>
        <w:t xml:space="preserve"> 1614. </w:t>
      </w:r>
      <w:r>
        <w:rPr>
          <w:noProof/>
          <w:lang w:val="sr-Latn-CS"/>
        </w:rPr>
        <w:t>i</w:t>
      </w:r>
      <w:r w:rsidR="00EA0F0C" w:rsidRPr="002E63A1">
        <w:rPr>
          <w:noProof/>
          <w:lang w:val="sr-Latn-CS"/>
        </w:rPr>
        <w:t xml:space="preserve"> 1647. </w:t>
      </w:r>
      <w:r>
        <w:rPr>
          <w:noProof/>
          <w:lang w:val="sr-Latn-CS"/>
        </w:rPr>
        <w:t>godine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vreme</w:t>
      </w:r>
      <w:r w:rsidR="00EA0F0C" w:rsidRPr="002E63A1">
        <w:rPr>
          <w:noProof/>
          <w:lang w:val="sr-Latn-CS"/>
        </w:rPr>
        <w:t xml:space="preserve"> </w:t>
      </w:r>
      <w:r>
        <w:rPr>
          <w:noProof/>
          <w:lang w:val="sr-Latn-CS"/>
        </w:rPr>
        <w:t>patrijarha</w:t>
      </w:r>
      <w:r w:rsidR="00EA0F0C" w:rsidRPr="002E63A1">
        <w:rPr>
          <w:noProof/>
          <w:lang w:val="sr-Latn-CS"/>
        </w:rPr>
        <w:t xml:space="preserve"> </w:t>
      </w:r>
      <w:r>
        <w:rPr>
          <w:noProof/>
          <w:lang w:val="sr-Latn-CS"/>
        </w:rPr>
        <w:t>Pajsija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vojvode</w:t>
      </w:r>
      <w:r w:rsidR="00EA0F0C" w:rsidRPr="002E63A1">
        <w:rPr>
          <w:noProof/>
          <w:lang w:val="sr-Latn-CS"/>
        </w:rPr>
        <w:t xml:space="preserve"> </w:t>
      </w:r>
      <w:r>
        <w:rPr>
          <w:noProof/>
          <w:lang w:val="sr-Latn-CS"/>
        </w:rPr>
        <w:t>Mrkše</w:t>
      </w:r>
      <w:r w:rsidR="00EA0F0C" w:rsidRPr="002E63A1">
        <w:rPr>
          <w:noProof/>
          <w:lang w:val="sr-Latn-CS"/>
        </w:rPr>
        <w:t xml:space="preserve"> </w:t>
      </w:r>
      <w:r>
        <w:rPr>
          <w:noProof/>
          <w:lang w:val="sr-Latn-CS"/>
        </w:rPr>
        <w:t>Sićevskog</w:t>
      </w:r>
      <w:r w:rsidR="00EA0F0C" w:rsidRPr="002E63A1">
        <w:rPr>
          <w:noProof/>
          <w:lang w:val="sr-Latn-CS"/>
        </w:rPr>
        <w:t xml:space="preserve">, </w:t>
      </w:r>
      <w:r>
        <w:rPr>
          <w:noProof/>
          <w:lang w:val="sr-Latn-CS"/>
        </w:rPr>
        <w:t>istaknutog</w:t>
      </w:r>
      <w:r w:rsidR="00EA0F0C" w:rsidRPr="002E63A1">
        <w:rPr>
          <w:noProof/>
          <w:lang w:val="sr-Latn-CS"/>
        </w:rPr>
        <w:t xml:space="preserve"> </w:t>
      </w:r>
      <w:r>
        <w:rPr>
          <w:noProof/>
          <w:lang w:val="sr-Latn-CS"/>
        </w:rPr>
        <w:t>vlastelina</w:t>
      </w:r>
      <w:r w:rsidR="00EA0F0C" w:rsidRPr="002E63A1">
        <w:rPr>
          <w:noProof/>
          <w:lang w:val="sr-Latn-CS"/>
        </w:rPr>
        <w:t xml:space="preserve"> </w:t>
      </w:r>
      <w:r>
        <w:rPr>
          <w:noProof/>
          <w:lang w:val="sr-Latn-CS"/>
        </w:rPr>
        <w:t>srpske</w:t>
      </w:r>
      <w:r w:rsidR="00EA0F0C" w:rsidRPr="002E63A1">
        <w:rPr>
          <w:noProof/>
          <w:lang w:val="sr-Latn-CS"/>
        </w:rPr>
        <w:t xml:space="preserve"> </w:t>
      </w:r>
      <w:r>
        <w:rPr>
          <w:noProof/>
          <w:lang w:val="sr-Latn-CS"/>
        </w:rPr>
        <w:t>despotovine</w:t>
      </w:r>
      <w:r w:rsidR="00EA0F0C" w:rsidRPr="002E63A1">
        <w:rPr>
          <w:noProof/>
          <w:lang w:val="sr-Latn-CS"/>
        </w:rPr>
        <w:t xml:space="preserve">. </w:t>
      </w:r>
      <w:r>
        <w:rPr>
          <w:noProof/>
          <w:lang w:val="sr-Latn-CS"/>
        </w:rPr>
        <w:t>Narodno</w:t>
      </w:r>
      <w:r w:rsidR="00EA0F0C" w:rsidRPr="002E63A1">
        <w:rPr>
          <w:noProof/>
          <w:lang w:val="sr-Latn-CS"/>
        </w:rPr>
        <w:t xml:space="preserve"> </w:t>
      </w:r>
      <w:r>
        <w:rPr>
          <w:noProof/>
          <w:lang w:val="sr-Latn-CS"/>
        </w:rPr>
        <w:t>predanje</w:t>
      </w:r>
      <w:r w:rsidR="00EA0F0C" w:rsidRPr="002E63A1">
        <w:rPr>
          <w:noProof/>
          <w:lang w:val="sr-Latn-CS"/>
        </w:rPr>
        <w:t xml:space="preserve"> </w:t>
      </w:r>
      <w:r>
        <w:rPr>
          <w:noProof/>
          <w:lang w:val="sr-Latn-CS"/>
        </w:rPr>
        <w:t>svedoči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preci</w:t>
      </w:r>
      <w:r w:rsidR="00EA0F0C" w:rsidRPr="002E63A1">
        <w:rPr>
          <w:noProof/>
          <w:lang w:val="sr-Latn-CS"/>
        </w:rPr>
        <w:t xml:space="preserve"> </w:t>
      </w:r>
      <w:r>
        <w:rPr>
          <w:noProof/>
          <w:lang w:val="sr-Latn-CS"/>
        </w:rPr>
        <w:t>sadašnjih</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lastRenderedPageBreak/>
        <w:t>preneli</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doseljavanju</w:t>
      </w:r>
      <w:r w:rsidR="00EA0F0C" w:rsidRPr="002E63A1">
        <w:rPr>
          <w:noProof/>
          <w:lang w:val="sr-Latn-CS"/>
        </w:rPr>
        <w:t xml:space="preserve"> </w:t>
      </w:r>
      <w:r>
        <w:rPr>
          <w:noProof/>
          <w:lang w:val="sr-Latn-CS"/>
        </w:rPr>
        <w:t>svoju</w:t>
      </w:r>
      <w:r w:rsidR="00EA0F0C" w:rsidRPr="002E63A1">
        <w:rPr>
          <w:noProof/>
          <w:lang w:val="sr-Latn-CS"/>
        </w:rPr>
        <w:t xml:space="preserve"> </w:t>
      </w:r>
      <w:r>
        <w:rPr>
          <w:noProof/>
          <w:lang w:val="sr-Latn-CS"/>
        </w:rPr>
        <w:t>slavu</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Minu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sagradili</w:t>
      </w:r>
      <w:r w:rsidR="00EA0F0C" w:rsidRPr="002E63A1">
        <w:rPr>
          <w:noProof/>
          <w:lang w:val="sr-Latn-CS"/>
        </w:rPr>
        <w:t xml:space="preserve"> </w:t>
      </w:r>
      <w:r>
        <w:rPr>
          <w:noProof/>
          <w:lang w:val="sr-Latn-CS"/>
        </w:rPr>
        <w:t>crkvu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ploči</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portala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crkvi</w:t>
      </w:r>
      <w:r w:rsidR="00EA0F0C" w:rsidRPr="002E63A1">
        <w:rPr>
          <w:noProof/>
          <w:lang w:val="sr-Latn-CS"/>
        </w:rPr>
        <w:t xml:space="preserve"> </w:t>
      </w:r>
      <w:r>
        <w:rPr>
          <w:noProof/>
          <w:lang w:val="sr-Latn-CS"/>
        </w:rPr>
        <w:t>stoji</w:t>
      </w:r>
      <w:r w:rsidR="00EA0F0C" w:rsidRPr="002E63A1">
        <w:rPr>
          <w:noProof/>
          <w:lang w:val="sr-Latn-CS"/>
        </w:rPr>
        <w:t xml:space="preserve"> </w:t>
      </w:r>
      <w:r>
        <w:rPr>
          <w:noProof/>
          <w:lang w:val="sr-Latn-CS"/>
        </w:rPr>
        <w:t>natpis</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sagrađena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živopisana</w:t>
      </w:r>
      <w:r w:rsidR="00EA0F0C" w:rsidRPr="002E63A1">
        <w:rPr>
          <w:noProof/>
          <w:lang w:val="sr-Latn-CS"/>
        </w:rPr>
        <w:t xml:space="preserve"> </w:t>
      </w:r>
      <w:r>
        <w:rPr>
          <w:noProof/>
          <w:lang w:val="sr-Latn-CS"/>
        </w:rPr>
        <w:t>u</w:t>
      </w:r>
      <w:r w:rsidR="00EA0F0C" w:rsidRPr="002E63A1">
        <w:rPr>
          <w:noProof/>
          <w:lang w:val="sr-Latn-CS"/>
        </w:rPr>
        <w:t xml:space="preserve"> 17. </w:t>
      </w:r>
      <w:r>
        <w:rPr>
          <w:noProof/>
          <w:lang w:val="sr-Latn-CS"/>
        </w:rPr>
        <w:t>veku</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neuspehu</w:t>
      </w:r>
      <w:r w:rsidR="00EA0F0C" w:rsidRPr="002E63A1">
        <w:rPr>
          <w:noProof/>
          <w:lang w:val="sr-Latn-CS"/>
        </w:rPr>
        <w:t xml:space="preserve"> </w:t>
      </w:r>
      <w:r>
        <w:rPr>
          <w:noProof/>
          <w:lang w:val="sr-Latn-CS"/>
        </w:rPr>
        <w:t>ustanka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seobe</w:t>
      </w:r>
      <w:r w:rsidR="00EA0F0C" w:rsidRPr="002E63A1">
        <w:rPr>
          <w:noProof/>
          <w:lang w:val="sr-Latn-CS"/>
        </w:rPr>
        <w:t xml:space="preserve"> </w:t>
      </w:r>
      <w:r>
        <w:rPr>
          <w:noProof/>
          <w:lang w:val="sr-Latn-CS"/>
        </w:rPr>
        <w:t>Srba</w:t>
      </w:r>
      <w:r w:rsidR="00EA0F0C" w:rsidRPr="002E63A1">
        <w:rPr>
          <w:noProof/>
          <w:lang w:val="sr-Latn-CS"/>
        </w:rPr>
        <w:t xml:space="preserve"> 1737. </w:t>
      </w:r>
      <w:r>
        <w:rPr>
          <w:noProof/>
          <w:lang w:val="sr-Latn-CS"/>
        </w:rPr>
        <w:t>godine</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opustela</w:t>
      </w:r>
      <w:r w:rsidR="00EA0F0C" w:rsidRPr="002E63A1">
        <w:rPr>
          <w:noProof/>
          <w:lang w:val="sr-Latn-CS"/>
        </w:rPr>
        <w:t xml:space="preserve">. </w:t>
      </w:r>
      <w:r>
        <w:rPr>
          <w:noProof/>
          <w:lang w:val="sr-Latn-CS"/>
        </w:rPr>
        <w:t>Crkva</w:t>
      </w:r>
      <w:r w:rsidR="00EA0F0C" w:rsidRPr="002E63A1">
        <w:rPr>
          <w:noProof/>
          <w:lang w:val="sr-Latn-CS"/>
        </w:rPr>
        <w:t xml:space="preserve"> </w:t>
      </w:r>
      <w:r>
        <w:rPr>
          <w:noProof/>
          <w:lang w:val="sr-Latn-CS"/>
        </w:rPr>
        <w:t>svetog</w:t>
      </w:r>
      <w:r w:rsidR="00EA0F0C" w:rsidRPr="002E63A1">
        <w:rPr>
          <w:noProof/>
          <w:lang w:val="sr-Latn-CS"/>
        </w:rPr>
        <w:t xml:space="preserve"> </w:t>
      </w:r>
      <w:r>
        <w:rPr>
          <w:noProof/>
          <w:lang w:val="sr-Latn-CS"/>
        </w:rPr>
        <w:t>Mine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danas</w:t>
      </w:r>
      <w:r w:rsidR="00EA0F0C" w:rsidRPr="002E63A1">
        <w:rPr>
          <w:noProof/>
          <w:lang w:val="sr-Latn-CS"/>
        </w:rPr>
        <w:t xml:space="preserve"> </w:t>
      </w:r>
      <w:r>
        <w:rPr>
          <w:noProof/>
          <w:lang w:val="sr-Latn-CS"/>
        </w:rPr>
        <w:t>prostire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44 </w:t>
      </w:r>
      <w:r>
        <w:rPr>
          <w:noProof/>
          <w:lang w:val="sr-Latn-CS"/>
        </w:rPr>
        <w:t>ari</w:t>
      </w:r>
      <w:r w:rsidR="00EA0F0C" w:rsidRPr="002E63A1">
        <w:rPr>
          <w:noProof/>
          <w:lang w:val="sr-Latn-CS"/>
        </w:rPr>
        <w:t xml:space="preserve"> </w:t>
      </w:r>
      <w:r>
        <w:rPr>
          <w:noProof/>
          <w:lang w:val="sr-Latn-CS"/>
        </w:rPr>
        <w:t>i</w:t>
      </w:r>
      <w:r w:rsidR="00EA0F0C" w:rsidRPr="002E63A1">
        <w:rPr>
          <w:noProof/>
          <w:lang w:val="sr-Latn-CS"/>
        </w:rPr>
        <w:t xml:space="preserve"> 28 </w:t>
      </w:r>
      <w:r>
        <w:rPr>
          <w:noProof/>
          <w:lang w:val="sr-Latn-CS"/>
        </w:rPr>
        <w:t>m</w:t>
      </w:r>
      <w:r w:rsidR="00EA0F0C" w:rsidRPr="002E63A1">
        <w:rPr>
          <w:noProof/>
          <w:vertAlign w:val="superscript"/>
          <w:lang w:val="sr-Latn-CS"/>
        </w:rPr>
        <w:t>2</w:t>
      </w:r>
      <w:r w:rsidR="00EA0F0C" w:rsidRPr="002E63A1">
        <w:rPr>
          <w:noProof/>
          <w:lang w:val="sr-Latn-CS"/>
        </w:rPr>
        <w:t xml:space="preserve">. </w:t>
      </w:r>
      <w:r>
        <w:rPr>
          <w:noProof/>
          <w:lang w:val="sr-Latn-CS"/>
        </w:rPr>
        <w:t>Sačuvana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izvornom</w:t>
      </w:r>
      <w:r w:rsidR="00EA0F0C" w:rsidRPr="002E63A1">
        <w:rPr>
          <w:noProof/>
          <w:lang w:val="sr-Latn-CS"/>
        </w:rPr>
        <w:t xml:space="preserve"> </w:t>
      </w:r>
      <w:r>
        <w:rPr>
          <w:noProof/>
          <w:lang w:val="sr-Latn-CS"/>
        </w:rPr>
        <w:t>obliku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jednobrodna</w:t>
      </w:r>
      <w:r w:rsidR="00EA0F0C" w:rsidRPr="002E63A1">
        <w:rPr>
          <w:noProof/>
          <w:lang w:val="sr-Latn-CS"/>
        </w:rPr>
        <w:t xml:space="preserve"> </w:t>
      </w:r>
      <w:r>
        <w:rPr>
          <w:noProof/>
          <w:lang w:val="sr-Latn-CS"/>
        </w:rPr>
        <w:t>građevina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tesanog</w:t>
      </w:r>
      <w:r w:rsidR="00EA0F0C" w:rsidRPr="002E63A1">
        <w:rPr>
          <w:noProof/>
          <w:lang w:val="sr-Latn-CS"/>
        </w:rPr>
        <w:t xml:space="preserve"> </w:t>
      </w:r>
      <w:r>
        <w:rPr>
          <w:noProof/>
          <w:lang w:val="sr-Latn-CS"/>
        </w:rPr>
        <w:t>kamena</w:t>
      </w:r>
      <w:r w:rsidR="00EA0F0C" w:rsidRPr="002E63A1">
        <w:rPr>
          <w:noProof/>
          <w:lang w:val="sr-Latn-CS"/>
        </w:rPr>
        <w:t xml:space="preserve">, </w:t>
      </w:r>
      <w:r>
        <w:rPr>
          <w:noProof/>
          <w:lang w:val="sr-Latn-CS"/>
        </w:rPr>
        <w:t>pokrivena</w:t>
      </w:r>
      <w:r w:rsidR="00EA0F0C" w:rsidRPr="002E63A1">
        <w:rPr>
          <w:noProof/>
          <w:lang w:val="sr-Latn-CS"/>
        </w:rPr>
        <w:t xml:space="preserve"> </w:t>
      </w:r>
      <w:r>
        <w:rPr>
          <w:noProof/>
          <w:lang w:val="sr-Latn-CS"/>
        </w:rPr>
        <w:t>kamenim</w:t>
      </w:r>
      <w:r w:rsidR="00EA0F0C" w:rsidRPr="002E63A1">
        <w:rPr>
          <w:noProof/>
          <w:lang w:val="sr-Latn-CS"/>
        </w:rPr>
        <w:t xml:space="preserve"> </w:t>
      </w:r>
      <w:r>
        <w:rPr>
          <w:noProof/>
          <w:lang w:val="sr-Latn-CS"/>
        </w:rPr>
        <w:t>pločama</w:t>
      </w:r>
      <w:r w:rsidR="00EA0F0C" w:rsidRPr="002E63A1">
        <w:rPr>
          <w:noProof/>
          <w:lang w:val="sr-Latn-CS"/>
        </w:rPr>
        <w:t xml:space="preserve">, </w:t>
      </w:r>
      <w:r>
        <w:rPr>
          <w:noProof/>
          <w:lang w:val="sr-Latn-CS"/>
        </w:rPr>
        <w:t>dimenzija</w:t>
      </w:r>
      <w:r w:rsidR="00EA0F0C" w:rsidRPr="002E63A1">
        <w:rPr>
          <w:noProof/>
          <w:lang w:val="sr-Latn-CS"/>
        </w:rPr>
        <w:t xml:space="preserve"> 9,35 x 5,80 </w:t>
      </w:r>
      <w:r>
        <w:rPr>
          <w:noProof/>
          <w:lang w:val="sr-Latn-CS"/>
        </w:rPr>
        <w:t>m</w:t>
      </w:r>
      <w:r w:rsidR="00EA0F0C" w:rsidRPr="002E63A1">
        <w:rPr>
          <w:noProof/>
          <w:lang w:val="sr-Latn-CS"/>
        </w:rPr>
        <w:t xml:space="preserve">, </w:t>
      </w:r>
      <w:r>
        <w:rPr>
          <w:noProof/>
          <w:lang w:val="sr-Latn-CS"/>
        </w:rPr>
        <w:t>gotovo</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metar</w:t>
      </w:r>
      <w:r w:rsidR="00EA0F0C" w:rsidRPr="002E63A1">
        <w:rPr>
          <w:noProof/>
          <w:lang w:val="sr-Latn-CS"/>
        </w:rPr>
        <w:t xml:space="preserve"> </w:t>
      </w:r>
      <w:r>
        <w:rPr>
          <w:noProof/>
          <w:lang w:val="sr-Latn-CS"/>
        </w:rPr>
        <w:t>ukopana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zemlju</w:t>
      </w:r>
      <w:r w:rsidR="00EA0F0C" w:rsidRPr="002E63A1">
        <w:rPr>
          <w:noProof/>
          <w:lang w:val="sr-Latn-CS"/>
        </w:rPr>
        <w:t xml:space="preserve">. </w:t>
      </w:r>
      <w:r>
        <w:rPr>
          <w:noProof/>
          <w:lang w:val="sr-Latn-CS"/>
        </w:rPr>
        <w:t>Najveću</w:t>
      </w:r>
      <w:r w:rsidR="00EA0F0C" w:rsidRPr="002E63A1">
        <w:rPr>
          <w:noProof/>
          <w:lang w:val="sr-Latn-CS"/>
        </w:rPr>
        <w:t xml:space="preserve"> </w:t>
      </w:r>
      <w:r>
        <w:rPr>
          <w:noProof/>
          <w:lang w:val="sr-Latn-CS"/>
        </w:rPr>
        <w:t>vrednost</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crkve</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očuvano</w:t>
      </w:r>
      <w:r w:rsidR="00EA0F0C" w:rsidRPr="002E63A1">
        <w:rPr>
          <w:noProof/>
          <w:lang w:val="sr-Latn-CS"/>
        </w:rPr>
        <w:t xml:space="preserve"> </w:t>
      </w:r>
      <w:r>
        <w:rPr>
          <w:noProof/>
          <w:lang w:val="sr-Latn-CS"/>
        </w:rPr>
        <w:t>slikarstvo</w:t>
      </w:r>
      <w:r w:rsidR="00EA0F0C" w:rsidRPr="002E63A1">
        <w:rPr>
          <w:noProof/>
          <w:lang w:val="sr-Latn-CS"/>
        </w:rPr>
        <w:t xml:space="preserve">. </w:t>
      </w:r>
      <w:r>
        <w:rPr>
          <w:noProof/>
          <w:lang w:val="sr-Latn-CS"/>
        </w:rPr>
        <w:t>Freske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slikane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vizantijskom</w:t>
      </w:r>
      <w:r w:rsidR="00EA0F0C" w:rsidRPr="002E63A1">
        <w:rPr>
          <w:noProof/>
          <w:lang w:val="sr-Latn-CS"/>
        </w:rPr>
        <w:t xml:space="preserve"> </w:t>
      </w:r>
      <w:r>
        <w:rPr>
          <w:noProof/>
          <w:lang w:val="sr-Latn-CS"/>
        </w:rPr>
        <w:t>stilu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postojanim</w:t>
      </w:r>
      <w:r w:rsidR="00EA0F0C" w:rsidRPr="002E63A1">
        <w:rPr>
          <w:noProof/>
          <w:lang w:val="sr-Latn-CS"/>
        </w:rPr>
        <w:t xml:space="preserve"> </w:t>
      </w:r>
      <w:r>
        <w:rPr>
          <w:noProof/>
          <w:lang w:val="sr-Latn-CS"/>
        </w:rPr>
        <w:t>bojama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malom</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oslikani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svi</w:t>
      </w:r>
      <w:r w:rsidR="00EA0F0C" w:rsidRPr="002E63A1">
        <w:rPr>
          <w:noProof/>
          <w:lang w:val="sr-Latn-CS"/>
        </w:rPr>
        <w:t xml:space="preserve"> </w:t>
      </w:r>
      <w:r>
        <w:rPr>
          <w:noProof/>
          <w:lang w:val="sr-Latn-CS"/>
        </w:rPr>
        <w:t>važni</w:t>
      </w:r>
      <w:r w:rsidR="00EA0F0C" w:rsidRPr="002E63A1">
        <w:rPr>
          <w:noProof/>
          <w:lang w:val="sr-Latn-CS"/>
        </w:rPr>
        <w:t xml:space="preserve"> </w:t>
      </w:r>
      <w:r>
        <w:rPr>
          <w:noProof/>
          <w:lang w:val="sr-Latn-CS"/>
        </w:rPr>
        <w:t>događaji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hrišćanske</w:t>
      </w:r>
      <w:r w:rsidR="00EA0F0C" w:rsidRPr="002E63A1">
        <w:rPr>
          <w:noProof/>
          <w:lang w:val="sr-Latn-CS"/>
        </w:rPr>
        <w:t xml:space="preserve"> </w:t>
      </w:r>
      <w:r>
        <w:rPr>
          <w:noProof/>
          <w:lang w:val="sr-Latn-CS"/>
        </w:rPr>
        <w:t>istorije</w:t>
      </w:r>
      <w:r w:rsidR="00EA0F0C" w:rsidRPr="002E63A1">
        <w:rPr>
          <w:noProof/>
          <w:lang w:val="sr-Latn-CS"/>
        </w:rPr>
        <w:t>.</w:t>
      </w:r>
    </w:p>
    <w:p w:rsidR="00EA0F0C" w:rsidRPr="002E63A1" w:rsidRDefault="002E63A1" w:rsidP="00EA0F0C">
      <w:pPr>
        <w:widowControl w:val="0"/>
        <w:autoSpaceDE w:val="0"/>
        <w:autoSpaceDN w:val="0"/>
        <w:adjustRightInd w:val="0"/>
        <w:ind w:firstLine="748"/>
        <w:jc w:val="both"/>
        <w:rPr>
          <w:bCs/>
          <w:noProof/>
          <w:lang w:val="sr-Latn-CS"/>
        </w:rPr>
      </w:pPr>
      <w:r>
        <w:rPr>
          <w:bCs/>
          <w:noProof/>
          <w:lang w:val="sr-Latn-CS"/>
        </w:rPr>
        <w:t>C</w:t>
      </w:r>
      <w:r>
        <w:rPr>
          <w:noProof/>
          <w:lang w:val="sr-Latn-CS"/>
        </w:rPr>
        <w:t>rkva</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Bogorodice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Borancima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katastarskoj</w:t>
      </w:r>
      <w:r w:rsidR="00EA0F0C" w:rsidRPr="002E63A1">
        <w:rPr>
          <w:noProof/>
          <w:lang w:val="sr-Latn-CS"/>
        </w:rPr>
        <w:t xml:space="preserve"> </w:t>
      </w:r>
      <w:r>
        <w:rPr>
          <w:noProof/>
          <w:lang w:val="sr-Latn-CS"/>
        </w:rPr>
        <w:t>parceli</w:t>
      </w:r>
      <w:r w:rsidR="00EA0F0C" w:rsidRPr="002E63A1">
        <w:rPr>
          <w:noProof/>
          <w:lang w:val="sr-Latn-CS"/>
        </w:rPr>
        <w:t xml:space="preserve"> 357/2 </w:t>
      </w:r>
      <w:r>
        <w:rPr>
          <w:noProof/>
          <w:lang w:val="sr-Latn-CS"/>
        </w:rPr>
        <w:t>KO</w:t>
      </w:r>
      <w:r w:rsidR="00EA0F0C" w:rsidRPr="002E63A1">
        <w:rPr>
          <w:noProof/>
          <w:lang w:val="sr-Latn-CS"/>
        </w:rPr>
        <w:t xml:space="preserve"> </w:t>
      </w:r>
      <w:r>
        <w:rPr>
          <w:noProof/>
          <w:lang w:val="sr-Latn-CS"/>
        </w:rPr>
        <w:t>Borance</w:t>
      </w:r>
      <w:r w:rsidR="00EA0F0C" w:rsidRPr="002E63A1">
        <w:rPr>
          <w:noProof/>
          <w:lang w:val="sr-Latn-CS"/>
        </w:rPr>
        <w:t xml:space="preserve">, </w:t>
      </w:r>
      <w:r>
        <w:rPr>
          <w:noProof/>
          <w:lang w:val="sr-Latn-CS"/>
        </w:rPr>
        <w:t>sazidana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najverovatnije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prvoj</w:t>
      </w:r>
      <w:r w:rsidR="00EA0F0C" w:rsidRPr="002E63A1">
        <w:rPr>
          <w:noProof/>
          <w:lang w:val="sr-Latn-CS"/>
        </w:rPr>
        <w:t xml:space="preserve"> </w:t>
      </w:r>
      <w:r>
        <w:rPr>
          <w:noProof/>
          <w:lang w:val="sr-Latn-CS"/>
        </w:rPr>
        <w:t>polovini</w:t>
      </w:r>
      <w:r w:rsidR="00EA0F0C" w:rsidRPr="002E63A1">
        <w:rPr>
          <w:noProof/>
          <w:lang w:val="sr-Latn-CS"/>
        </w:rPr>
        <w:t xml:space="preserve"> X</w:t>
      </w:r>
      <w:r>
        <w:rPr>
          <w:noProof/>
          <w:lang w:val="sr-Latn-CS"/>
        </w:rPr>
        <w:t>I</w:t>
      </w:r>
      <w:r w:rsidR="00EA0F0C" w:rsidRPr="002E63A1">
        <w:rPr>
          <w:noProof/>
          <w:lang w:val="sr-Latn-CS"/>
        </w:rPr>
        <w:t xml:space="preserve">X </w:t>
      </w:r>
      <w:r>
        <w:rPr>
          <w:noProof/>
          <w:lang w:val="sr-Latn-CS"/>
        </w:rPr>
        <w:t>veka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jednobrodna</w:t>
      </w:r>
      <w:r w:rsidR="00EA0F0C" w:rsidRPr="002E63A1">
        <w:rPr>
          <w:noProof/>
          <w:lang w:val="sr-Latn-CS"/>
        </w:rPr>
        <w:t xml:space="preserve"> </w:t>
      </w:r>
      <w:r>
        <w:rPr>
          <w:noProof/>
          <w:lang w:val="sr-Latn-CS"/>
        </w:rPr>
        <w:t>građevina</w:t>
      </w:r>
      <w:r w:rsidR="00EA0F0C" w:rsidRPr="002E63A1">
        <w:rPr>
          <w:noProof/>
          <w:lang w:val="sr-Latn-CS"/>
        </w:rPr>
        <w:t xml:space="preserve"> </w:t>
      </w:r>
      <w:r>
        <w:rPr>
          <w:noProof/>
          <w:lang w:val="sr-Latn-CS"/>
        </w:rPr>
        <w:t>dimenzija</w:t>
      </w:r>
      <w:r w:rsidR="00EA0F0C" w:rsidRPr="002E63A1">
        <w:rPr>
          <w:noProof/>
          <w:lang w:val="sr-Latn-CS"/>
        </w:rPr>
        <w:t xml:space="preserve"> 10,00 </w:t>
      </w:r>
      <w:r>
        <w:rPr>
          <w:noProof/>
          <w:lang w:val="sr-Latn-CS"/>
        </w:rPr>
        <w:t>h</w:t>
      </w:r>
      <w:r w:rsidR="00EA0F0C" w:rsidRPr="002E63A1">
        <w:rPr>
          <w:noProof/>
          <w:lang w:val="sr-Latn-CS"/>
        </w:rPr>
        <w:t xml:space="preserve"> 5,50 </w:t>
      </w:r>
      <w:r>
        <w:rPr>
          <w:noProof/>
          <w:lang w:val="sr-Latn-CS"/>
        </w:rPr>
        <w:t>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polukružnom</w:t>
      </w:r>
      <w:r w:rsidR="00EA0F0C" w:rsidRPr="002E63A1">
        <w:rPr>
          <w:noProof/>
          <w:lang w:val="sr-Latn-CS"/>
        </w:rPr>
        <w:t xml:space="preserve"> </w:t>
      </w:r>
      <w:r>
        <w:rPr>
          <w:noProof/>
          <w:lang w:val="sr-Latn-CS"/>
        </w:rPr>
        <w:t>oltarskom</w:t>
      </w:r>
      <w:r w:rsidR="00EA0F0C" w:rsidRPr="002E63A1">
        <w:rPr>
          <w:noProof/>
          <w:lang w:val="sr-Latn-CS"/>
        </w:rPr>
        <w:t xml:space="preserve"> </w:t>
      </w:r>
      <w:r>
        <w:rPr>
          <w:noProof/>
          <w:lang w:val="sr-Latn-CS"/>
        </w:rPr>
        <w:t>apsidom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istočnoj</w:t>
      </w:r>
      <w:r w:rsidR="00EA0F0C" w:rsidRPr="002E63A1">
        <w:rPr>
          <w:noProof/>
          <w:lang w:val="sr-Latn-CS"/>
        </w:rPr>
        <w:t xml:space="preserve"> </w:t>
      </w:r>
      <w:r>
        <w:rPr>
          <w:noProof/>
          <w:lang w:val="sr-Latn-CS"/>
        </w:rPr>
        <w:t>strani</w:t>
      </w:r>
      <w:r w:rsidR="00EA0F0C" w:rsidRPr="002E63A1">
        <w:rPr>
          <w:noProof/>
          <w:lang w:val="sr-Latn-CS"/>
        </w:rPr>
        <w:t xml:space="preserve">. </w:t>
      </w:r>
      <w:r>
        <w:rPr>
          <w:noProof/>
          <w:lang w:val="sr-Latn-CS"/>
        </w:rPr>
        <w:t>Zidana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lomljenog</w:t>
      </w:r>
      <w:r w:rsidR="00EA0F0C" w:rsidRPr="002E63A1">
        <w:rPr>
          <w:noProof/>
          <w:lang w:val="sr-Latn-CS"/>
        </w:rPr>
        <w:t xml:space="preserve"> </w:t>
      </w:r>
      <w:r>
        <w:rPr>
          <w:noProof/>
          <w:lang w:val="sr-Latn-CS"/>
        </w:rPr>
        <w:t>kamena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oltarska</w:t>
      </w:r>
      <w:r w:rsidR="00EA0F0C" w:rsidRPr="002E63A1">
        <w:rPr>
          <w:noProof/>
          <w:lang w:val="sr-Latn-CS"/>
        </w:rPr>
        <w:t xml:space="preserve"> </w:t>
      </w:r>
      <w:r>
        <w:rPr>
          <w:noProof/>
          <w:lang w:val="sr-Latn-CS"/>
        </w:rPr>
        <w:t>apsida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sige</w:t>
      </w:r>
      <w:r w:rsidR="00EA0F0C" w:rsidRPr="002E63A1">
        <w:rPr>
          <w:noProof/>
          <w:lang w:val="sr-Latn-CS"/>
        </w:rPr>
        <w:t xml:space="preserve">. </w:t>
      </w:r>
      <w:r>
        <w:rPr>
          <w:noProof/>
          <w:lang w:val="sr-Latn-CS"/>
        </w:rPr>
        <w:t>Fasade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malterisane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poput</w:t>
      </w:r>
      <w:r w:rsidR="00EA0F0C" w:rsidRPr="002E63A1">
        <w:rPr>
          <w:noProof/>
          <w:lang w:val="sr-Latn-CS"/>
        </w:rPr>
        <w:t xml:space="preserve"> </w:t>
      </w:r>
      <w:r>
        <w:rPr>
          <w:noProof/>
          <w:lang w:val="sr-Latn-CS"/>
        </w:rPr>
        <w:t>unutrašnjosti</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ikakvih</w:t>
      </w:r>
      <w:r w:rsidR="00EA0F0C" w:rsidRPr="002E63A1">
        <w:rPr>
          <w:noProof/>
          <w:lang w:val="sr-Latn-CS"/>
        </w:rPr>
        <w:t xml:space="preserve"> </w:t>
      </w:r>
      <w:r>
        <w:rPr>
          <w:noProof/>
          <w:lang w:val="sr-Latn-CS"/>
        </w:rPr>
        <w:t>dekoracija</w:t>
      </w:r>
      <w:r w:rsidR="00EA0F0C" w:rsidRPr="002E63A1">
        <w:rPr>
          <w:noProof/>
          <w:lang w:val="sr-Latn-CS"/>
        </w:rPr>
        <w:t xml:space="preserve">. </w:t>
      </w:r>
      <w:r>
        <w:rPr>
          <w:noProof/>
          <w:lang w:val="sr-Latn-CS"/>
        </w:rPr>
        <w:t>Zaštićenu</w:t>
      </w:r>
      <w:r w:rsidR="00EA0F0C" w:rsidRPr="002E63A1">
        <w:rPr>
          <w:noProof/>
          <w:lang w:val="sr-Latn-CS"/>
        </w:rPr>
        <w:t xml:space="preserve"> </w:t>
      </w:r>
      <w:r>
        <w:rPr>
          <w:noProof/>
          <w:lang w:val="sr-Latn-CS"/>
        </w:rPr>
        <w:t>okolinu</w:t>
      </w:r>
      <w:r w:rsidR="00EA0F0C" w:rsidRPr="002E63A1">
        <w:rPr>
          <w:noProof/>
          <w:lang w:val="sr-Latn-CS"/>
        </w:rPr>
        <w:t xml:space="preserve"> </w:t>
      </w:r>
      <w:r>
        <w:rPr>
          <w:noProof/>
          <w:lang w:val="sr-Latn-CS"/>
        </w:rPr>
        <w:t>crkve</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Bogorodice</w:t>
      </w:r>
      <w:r w:rsidR="00EA0F0C" w:rsidRPr="002E63A1">
        <w:rPr>
          <w:noProof/>
          <w:lang w:val="sr-Latn-CS"/>
        </w:rPr>
        <w:t xml:space="preserve"> </w:t>
      </w:r>
      <w:r>
        <w:rPr>
          <w:noProof/>
          <w:lang w:val="sr-Latn-CS"/>
        </w:rPr>
        <w:t>čini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katastarska</w:t>
      </w:r>
      <w:r w:rsidR="00EA0F0C" w:rsidRPr="002E63A1">
        <w:rPr>
          <w:noProof/>
          <w:lang w:val="sr-Latn-CS"/>
        </w:rPr>
        <w:t xml:space="preserve"> </w:t>
      </w:r>
      <w:r>
        <w:rPr>
          <w:noProof/>
          <w:lang w:val="sr-Latn-CS"/>
        </w:rPr>
        <w:t>parcela</w:t>
      </w:r>
      <w:r w:rsidR="00EA0F0C" w:rsidRPr="002E63A1">
        <w:rPr>
          <w:noProof/>
          <w:lang w:val="sr-Latn-CS"/>
        </w:rPr>
        <w:t xml:space="preserve"> 357/1 </w:t>
      </w:r>
      <w:r>
        <w:rPr>
          <w:noProof/>
          <w:lang w:val="sr-Latn-CS"/>
        </w:rPr>
        <w:t>KO</w:t>
      </w:r>
      <w:r w:rsidR="00EA0F0C" w:rsidRPr="002E63A1">
        <w:rPr>
          <w:noProof/>
          <w:lang w:val="sr-Latn-CS"/>
        </w:rPr>
        <w:t xml:space="preserve"> </w:t>
      </w:r>
      <w:r>
        <w:rPr>
          <w:noProof/>
          <w:lang w:val="sr-Latn-CS"/>
        </w:rPr>
        <w:t>Borance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Prema</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Zavoda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Kraljevo</w:t>
      </w:r>
      <w:r w:rsidR="00EA0F0C" w:rsidRPr="002E63A1">
        <w:rPr>
          <w:noProof/>
          <w:lang w:val="sr-Latn-CS"/>
        </w:rPr>
        <w:t xml:space="preserve"> </w:t>
      </w:r>
      <w:r>
        <w:rPr>
          <w:noProof/>
          <w:lang w:val="sr-Latn-CS"/>
        </w:rPr>
        <w:t>br</w:t>
      </w:r>
      <w:r w:rsidR="00EA0F0C" w:rsidRPr="002E63A1">
        <w:rPr>
          <w:noProof/>
          <w:lang w:val="sr-Latn-CS"/>
        </w:rPr>
        <w:t xml:space="preserve">. 759/2 </w:t>
      </w:r>
      <w:r>
        <w:rPr>
          <w:noProof/>
          <w:lang w:val="sr-Latn-CS"/>
        </w:rPr>
        <w:t>od</w:t>
      </w:r>
      <w:r w:rsidR="00EA0F0C" w:rsidRPr="002E63A1">
        <w:rPr>
          <w:noProof/>
          <w:lang w:val="sr-Latn-CS"/>
        </w:rPr>
        <w:t xml:space="preserve"> 21. </w:t>
      </w:r>
      <w:r>
        <w:rPr>
          <w:noProof/>
          <w:lang w:val="sr-Latn-CS"/>
        </w:rPr>
        <w:t>avgusta</w:t>
      </w:r>
      <w:r w:rsidR="00EA0F0C" w:rsidRPr="002E63A1">
        <w:rPr>
          <w:noProof/>
          <w:lang w:val="sr-Latn-CS"/>
        </w:rPr>
        <w:t xml:space="preserve"> 2012. </w:t>
      </w:r>
      <w:r>
        <w:rPr>
          <w:noProof/>
          <w:lang w:val="sr-Latn-CS"/>
        </w:rPr>
        <w:t>godine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evidentirane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nepokretnosti</w:t>
      </w:r>
      <w:r w:rsidR="00EA0F0C" w:rsidRPr="002E63A1">
        <w:rPr>
          <w:noProof/>
          <w:lang w:val="sr-Latn-CS"/>
        </w:rPr>
        <w:t xml:space="preserve">: </w:t>
      </w:r>
      <w:r>
        <w:rPr>
          <w:noProof/>
          <w:lang w:val="sr-Latn-CS"/>
        </w:rPr>
        <w:t>spomenik</w:t>
      </w:r>
      <w:r w:rsidR="00EA0F0C" w:rsidRPr="002E63A1">
        <w:rPr>
          <w:noProof/>
          <w:lang w:val="sr-Latn-CS"/>
        </w:rPr>
        <w:t xml:space="preserve"> </w:t>
      </w:r>
      <w:r>
        <w:rPr>
          <w:noProof/>
          <w:lang w:val="sr-Latn-CS"/>
        </w:rPr>
        <w:t>Josifu</w:t>
      </w:r>
      <w:r w:rsidR="00EA0F0C" w:rsidRPr="002E63A1">
        <w:rPr>
          <w:noProof/>
          <w:lang w:val="sr-Latn-CS"/>
        </w:rPr>
        <w:t xml:space="preserve"> </w:t>
      </w:r>
      <w:r>
        <w:rPr>
          <w:noProof/>
          <w:lang w:val="sr-Latn-CS"/>
        </w:rPr>
        <w:t>Pančiću</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spomenik</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Mramoru</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ostaci</w:t>
      </w:r>
      <w:r w:rsidR="00EA0F0C" w:rsidRPr="002E63A1">
        <w:rPr>
          <w:noProof/>
          <w:lang w:val="sr-Latn-CS"/>
        </w:rPr>
        <w:t xml:space="preserve"> </w:t>
      </w:r>
      <w:r>
        <w:rPr>
          <w:noProof/>
          <w:lang w:val="sr-Latn-CS"/>
        </w:rPr>
        <w:t>srednjovekovnog</w:t>
      </w:r>
      <w:r w:rsidR="00EA0F0C" w:rsidRPr="002E63A1">
        <w:rPr>
          <w:noProof/>
          <w:lang w:val="sr-Latn-CS"/>
        </w:rPr>
        <w:t xml:space="preserve"> </w:t>
      </w:r>
      <w:r>
        <w:rPr>
          <w:noProof/>
          <w:lang w:val="sr-Latn-CS"/>
        </w:rPr>
        <w:t>rudarenja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dolini</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Duboke</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kultno</w:t>
      </w:r>
      <w:r w:rsidR="00EA0F0C" w:rsidRPr="002E63A1">
        <w:rPr>
          <w:noProof/>
          <w:lang w:val="sr-Latn-CS"/>
        </w:rPr>
        <w:t xml:space="preserve"> </w:t>
      </w:r>
      <w:r>
        <w:rPr>
          <w:noProof/>
          <w:lang w:val="sr-Latn-CS"/>
        </w:rPr>
        <w:t>mesto</w:t>
      </w:r>
      <w:r w:rsidR="00EA0F0C" w:rsidRPr="002E63A1">
        <w:rPr>
          <w:noProof/>
          <w:lang w:val="sr-Latn-CS"/>
        </w:rPr>
        <w:t xml:space="preserve">, </w:t>
      </w:r>
      <w:r>
        <w:rPr>
          <w:noProof/>
          <w:lang w:val="sr-Latn-CS"/>
        </w:rPr>
        <w:t>Metođe</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bačije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Dubokoj</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vodenice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Brzećkoj</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arheološki</w:t>
      </w:r>
      <w:r w:rsidR="00EA0F0C" w:rsidRPr="002E63A1">
        <w:rPr>
          <w:noProof/>
          <w:lang w:val="sr-Latn-CS"/>
        </w:rPr>
        <w:t xml:space="preserve"> </w:t>
      </w:r>
      <w:r>
        <w:rPr>
          <w:noProof/>
          <w:lang w:val="sr-Latn-CS"/>
        </w:rPr>
        <w:t>lokalitet</w:t>
      </w:r>
      <w:r w:rsidR="00EA0F0C" w:rsidRPr="002E63A1">
        <w:rPr>
          <w:noProof/>
          <w:lang w:val="sr-Latn-CS"/>
        </w:rPr>
        <w:t xml:space="preserve"> </w:t>
      </w:r>
      <w:r>
        <w:rPr>
          <w:noProof/>
          <w:lang w:val="sr-Latn-CS"/>
        </w:rPr>
        <w:t>Nebeske</w:t>
      </w:r>
      <w:r w:rsidR="00EA0F0C" w:rsidRPr="002E63A1">
        <w:rPr>
          <w:noProof/>
          <w:lang w:val="sr-Latn-CS"/>
        </w:rPr>
        <w:t xml:space="preserve"> </w:t>
      </w:r>
      <w:r>
        <w:rPr>
          <w:noProof/>
          <w:lang w:val="sr-Latn-CS"/>
        </w:rPr>
        <w:t>stolice</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vodenica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Dubokoj</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Zaplanini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arheološki</w:t>
      </w:r>
      <w:r w:rsidR="00EA0F0C" w:rsidRPr="002E63A1">
        <w:rPr>
          <w:noProof/>
          <w:lang w:val="sr-Latn-CS"/>
        </w:rPr>
        <w:t xml:space="preserve"> </w:t>
      </w:r>
      <w:r>
        <w:rPr>
          <w:noProof/>
          <w:lang w:val="sr-Latn-CS"/>
        </w:rPr>
        <w:t>lokalitet</w:t>
      </w:r>
      <w:r w:rsidR="00EA0F0C" w:rsidRPr="002E63A1">
        <w:rPr>
          <w:noProof/>
          <w:lang w:val="sr-Latn-CS"/>
        </w:rPr>
        <w:t xml:space="preserve"> </w:t>
      </w:r>
      <w:r>
        <w:rPr>
          <w:noProof/>
          <w:lang w:val="sr-Latn-CS"/>
        </w:rPr>
        <w:t>Jela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Donjoj</w:t>
      </w:r>
      <w:r w:rsidR="00EA0F0C" w:rsidRPr="002E63A1">
        <w:rPr>
          <w:noProof/>
          <w:lang w:val="sr-Latn-CS"/>
        </w:rPr>
        <w:t xml:space="preserve"> </w:t>
      </w:r>
      <w:r>
        <w:rPr>
          <w:noProof/>
          <w:lang w:val="sr-Latn-CS"/>
        </w:rPr>
        <w:t>Zaplanini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arheološki</w:t>
      </w:r>
      <w:r w:rsidR="00EA0F0C" w:rsidRPr="002E63A1">
        <w:rPr>
          <w:noProof/>
          <w:lang w:val="sr-Latn-CS"/>
        </w:rPr>
        <w:t xml:space="preserve"> </w:t>
      </w:r>
      <w:r>
        <w:rPr>
          <w:noProof/>
          <w:lang w:val="sr-Latn-CS"/>
        </w:rPr>
        <w:t>lokalitet</w:t>
      </w:r>
      <w:r w:rsidR="00EA0F0C" w:rsidRPr="002E63A1">
        <w:rPr>
          <w:noProof/>
          <w:lang w:val="sr-Latn-CS"/>
        </w:rPr>
        <w:t xml:space="preserve"> </w:t>
      </w:r>
      <w:r>
        <w:rPr>
          <w:noProof/>
          <w:lang w:val="sr-Latn-CS"/>
        </w:rPr>
        <w:t>Crkvine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Donjoj</w:t>
      </w:r>
      <w:r w:rsidR="00EA0F0C" w:rsidRPr="002E63A1">
        <w:rPr>
          <w:noProof/>
          <w:lang w:val="sr-Latn-CS"/>
        </w:rPr>
        <w:t xml:space="preserve"> </w:t>
      </w:r>
      <w:r>
        <w:rPr>
          <w:noProof/>
          <w:lang w:val="sr-Latn-CS"/>
        </w:rPr>
        <w:t>Zaplanini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srednjovekovni</w:t>
      </w:r>
      <w:r w:rsidR="00EA0F0C" w:rsidRPr="002E63A1">
        <w:rPr>
          <w:noProof/>
          <w:lang w:val="sr-Latn-CS"/>
        </w:rPr>
        <w:t xml:space="preserve"> </w:t>
      </w:r>
      <w:r>
        <w:rPr>
          <w:noProof/>
          <w:lang w:val="sr-Latn-CS"/>
        </w:rPr>
        <w:t>rudarsko</w:t>
      </w:r>
      <w:r w:rsidR="00EA0F0C" w:rsidRPr="002E63A1">
        <w:rPr>
          <w:noProof/>
          <w:lang w:val="sr-Latn-CS"/>
        </w:rPr>
        <w:t>-</w:t>
      </w:r>
      <w:r>
        <w:rPr>
          <w:noProof/>
          <w:lang w:val="sr-Latn-CS"/>
        </w:rPr>
        <w:t>topioničarski</w:t>
      </w:r>
      <w:r w:rsidR="00EA0F0C" w:rsidRPr="002E63A1">
        <w:rPr>
          <w:noProof/>
          <w:lang w:val="sr-Latn-CS"/>
        </w:rPr>
        <w:t xml:space="preserve"> </w:t>
      </w:r>
      <w:r>
        <w:rPr>
          <w:noProof/>
          <w:lang w:val="sr-Latn-CS"/>
        </w:rPr>
        <w:t>kompleks</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Donjoj</w:t>
      </w:r>
      <w:r w:rsidR="00EA0F0C" w:rsidRPr="002E63A1">
        <w:rPr>
          <w:noProof/>
          <w:lang w:val="sr-Latn-CS"/>
        </w:rPr>
        <w:t xml:space="preserve"> </w:t>
      </w:r>
      <w:r>
        <w:rPr>
          <w:noProof/>
          <w:lang w:val="sr-Latn-CS"/>
        </w:rPr>
        <w:t>Zaplanini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vodenice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Brzećkoj</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Radmanovo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arheološki</w:t>
      </w:r>
      <w:r w:rsidR="00EA0F0C" w:rsidRPr="002E63A1">
        <w:rPr>
          <w:noProof/>
          <w:lang w:val="sr-Latn-CS"/>
        </w:rPr>
        <w:t xml:space="preserve"> </w:t>
      </w:r>
      <w:r>
        <w:rPr>
          <w:noProof/>
          <w:lang w:val="sr-Latn-CS"/>
        </w:rPr>
        <w:t>lokalitet</w:t>
      </w:r>
      <w:r w:rsidR="00EA0F0C" w:rsidRPr="002E63A1">
        <w:rPr>
          <w:noProof/>
          <w:lang w:val="sr-Latn-CS"/>
        </w:rPr>
        <w:t xml:space="preserve"> </w:t>
      </w:r>
      <w:r>
        <w:rPr>
          <w:noProof/>
          <w:lang w:val="sr-Latn-CS"/>
        </w:rPr>
        <w:t>Balićka</w:t>
      </w:r>
      <w:r w:rsidR="00EA0F0C" w:rsidRPr="002E63A1">
        <w:rPr>
          <w:noProof/>
          <w:lang w:val="sr-Latn-CS"/>
        </w:rPr>
        <w:t xml:space="preserve"> </w:t>
      </w:r>
      <w:r>
        <w:rPr>
          <w:noProof/>
          <w:lang w:val="sr-Latn-CS"/>
        </w:rPr>
        <w:t>čuka</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Kompleksno</w:t>
      </w:r>
      <w:r w:rsidR="00EA0F0C" w:rsidRPr="002E63A1">
        <w:rPr>
          <w:noProof/>
          <w:lang w:val="sr-Latn-CS"/>
        </w:rPr>
        <w:t xml:space="preserve"> </w:t>
      </w:r>
      <w:r>
        <w:rPr>
          <w:noProof/>
          <w:lang w:val="sr-Latn-CS"/>
        </w:rPr>
        <w:t>sagledavanje</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otežava</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objedinjene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činjenica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nekim</w:t>
      </w:r>
      <w:r w:rsidR="00EA0F0C" w:rsidRPr="002E63A1">
        <w:rPr>
          <w:noProof/>
          <w:lang w:val="sr-Latn-CS"/>
        </w:rPr>
        <w:t xml:space="preserve"> </w:t>
      </w:r>
      <w:r>
        <w:rPr>
          <w:noProof/>
          <w:lang w:val="sr-Latn-CS"/>
        </w:rPr>
        <w:t>opštinama</w:t>
      </w:r>
      <w:r w:rsidR="00EA0F0C" w:rsidRPr="002E63A1">
        <w:rPr>
          <w:noProof/>
          <w:lang w:val="sr-Latn-CS"/>
        </w:rPr>
        <w:t xml:space="preserve"> </w:t>
      </w:r>
      <w:r>
        <w:rPr>
          <w:noProof/>
          <w:lang w:val="sr-Latn-CS"/>
        </w:rPr>
        <w:t>dosad</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obavljena</w:t>
      </w:r>
      <w:r w:rsidR="00EA0F0C" w:rsidRPr="002E63A1">
        <w:rPr>
          <w:noProof/>
          <w:lang w:val="sr-Latn-CS"/>
        </w:rPr>
        <w:t xml:space="preserve"> </w:t>
      </w:r>
      <w:r>
        <w:rPr>
          <w:noProof/>
          <w:lang w:val="sr-Latn-CS"/>
        </w:rPr>
        <w:t>sveobuhvatna</w:t>
      </w:r>
      <w:r w:rsidR="00EA0F0C" w:rsidRPr="002E63A1">
        <w:rPr>
          <w:noProof/>
          <w:lang w:val="sr-Latn-CS"/>
        </w:rPr>
        <w:t xml:space="preserve"> </w:t>
      </w:r>
      <w:r>
        <w:rPr>
          <w:noProof/>
          <w:lang w:val="sr-Latn-CS"/>
        </w:rPr>
        <w:t>prospekcija</w:t>
      </w:r>
      <w:r w:rsidR="00EA0F0C" w:rsidRPr="002E63A1">
        <w:rPr>
          <w:noProof/>
          <w:lang w:val="sr-Latn-CS"/>
        </w:rPr>
        <w:t xml:space="preserve"> </w:t>
      </w:r>
      <w:r>
        <w:rPr>
          <w:noProof/>
          <w:lang w:val="sr-Latn-CS"/>
        </w:rPr>
        <w:t>graditeljskog</w:t>
      </w:r>
      <w:r w:rsidR="00EA0F0C" w:rsidRPr="002E63A1">
        <w:rPr>
          <w:noProof/>
          <w:lang w:val="sr-Latn-CS"/>
        </w:rPr>
        <w:t xml:space="preserve"> </w:t>
      </w:r>
      <w:r>
        <w:rPr>
          <w:noProof/>
          <w:lang w:val="sr-Latn-CS"/>
        </w:rPr>
        <w:t>nasleđa</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istražen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prezentovan</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meri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omogućio</w:t>
      </w:r>
      <w:r w:rsidR="00EA0F0C" w:rsidRPr="002E63A1">
        <w:rPr>
          <w:noProof/>
          <w:lang w:val="sr-Latn-CS"/>
        </w:rPr>
        <w:t xml:space="preserve"> </w:t>
      </w:r>
      <w:r>
        <w:rPr>
          <w:noProof/>
          <w:lang w:val="sr-Latn-CS"/>
        </w:rPr>
        <w:t>adekvatnu</w:t>
      </w:r>
      <w:r w:rsidR="00EA0F0C" w:rsidRPr="002E63A1">
        <w:rPr>
          <w:noProof/>
          <w:lang w:val="sr-Latn-CS"/>
        </w:rPr>
        <w:t xml:space="preserve"> </w:t>
      </w:r>
      <w:r>
        <w:rPr>
          <w:noProof/>
          <w:lang w:val="sr-Latn-CS"/>
        </w:rPr>
        <w:t>aktivaciju</w:t>
      </w:r>
      <w:r w:rsidR="00EA0F0C" w:rsidRPr="002E63A1">
        <w:rPr>
          <w:noProof/>
          <w:lang w:val="sr-Latn-CS"/>
        </w:rPr>
        <w:t xml:space="preserve"> </w:t>
      </w:r>
      <w:r>
        <w:rPr>
          <w:noProof/>
          <w:lang w:val="sr-Latn-CS"/>
        </w:rPr>
        <w:t>njihovih</w:t>
      </w:r>
      <w:r w:rsidR="00EA0F0C" w:rsidRPr="002E63A1">
        <w:rPr>
          <w:noProof/>
          <w:lang w:val="sr-Latn-CS"/>
        </w:rPr>
        <w:t xml:space="preserve"> </w:t>
      </w:r>
      <w:r>
        <w:rPr>
          <w:noProof/>
          <w:lang w:val="sr-Latn-CS"/>
        </w:rPr>
        <w:t>naučno</w:t>
      </w:r>
      <w:r w:rsidR="00EA0F0C" w:rsidRPr="002E63A1">
        <w:rPr>
          <w:noProof/>
          <w:lang w:val="sr-Latn-CS"/>
        </w:rPr>
        <w:t>-</w:t>
      </w:r>
      <w:r>
        <w:rPr>
          <w:noProof/>
          <w:lang w:val="sr-Latn-CS"/>
        </w:rPr>
        <w:t>obrazovnih</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istorijskih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potencijala</w:t>
      </w:r>
      <w:r w:rsidR="00EA0F0C" w:rsidRPr="002E63A1">
        <w:rPr>
          <w:noProof/>
          <w:lang w:val="sr-Latn-CS"/>
        </w:rPr>
        <w:t>.</w:t>
      </w:r>
    </w:p>
    <w:p w:rsidR="00EA0F0C" w:rsidRPr="002E63A1" w:rsidRDefault="00EA0F0C" w:rsidP="00EA0F0C">
      <w:pPr>
        <w:ind w:firstLine="748"/>
        <w:jc w:val="both"/>
        <w:rPr>
          <w:noProof/>
          <w:sz w:val="8"/>
          <w:szCs w:val="8"/>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3.1.2.6. </w:t>
      </w:r>
      <w:r w:rsidR="002E63A1">
        <w:rPr>
          <w:bCs/>
          <w:noProof/>
          <w:lang w:val="sr-Latn-CS"/>
        </w:rPr>
        <w:t>Zaštita</w:t>
      </w:r>
      <w:r w:rsidRPr="002E63A1">
        <w:rPr>
          <w:bCs/>
          <w:noProof/>
          <w:lang w:val="sr-Latn-CS"/>
        </w:rPr>
        <w:t xml:space="preserve"> </w:t>
      </w:r>
      <w:r w:rsidR="002E63A1">
        <w:rPr>
          <w:bCs/>
          <w:noProof/>
          <w:lang w:val="sr-Latn-CS"/>
        </w:rPr>
        <w:t>životne</w:t>
      </w:r>
      <w:r w:rsidRPr="002E63A1">
        <w:rPr>
          <w:bCs/>
          <w:noProof/>
          <w:lang w:val="sr-Latn-CS"/>
        </w:rPr>
        <w:t xml:space="preserve"> </w:t>
      </w:r>
      <w:r w:rsidR="002E63A1">
        <w:rPr>
          <w:bCs/>
          <w:noProof/>
          <w:lang w:val="sr-Latn-CS"/>
        </w:rPr>
        <w:t>sredine</w:t>
      </w:r>
    </w:p>
    <w:p w:rsidR="00EA0F0C" w:rsidRPr="002E63A1" w:rsidRDefault="00EA0F0C" w:rsidP="00EA0F0C">
      <w:pPr>
        <w:tabs>
          <w:tab w:val="left" w:pos="935"/>
          <w:tab w:val="right" w:leader="dot" w:pos="9356"/>
        </w:tabs>
        <w:autoSpaceDE w:val="0"/>
        <w:autoSpaceDN w:val="0"/>
        <w:adjustRightInd w:val="0"/>
        <w:jc w:val="center"/>
        <w:rPr>
          <w:bCs/>
          <w:noProof/>
          <w:sz w:val="18"/>
          <w:szCs w:val="18"/>
          <w:lang w:val="sr-Latn-CS"/>
        </w:rPr>
      </w:pPr>
    </w:p>
    <w:p w:rsidR="00EA0F0C" w:rsidRPr="002E63A1" w:rsidRDefault="002E63A1" w:rsidP="00EA0F0C">
      <w:pPr>
        <w:ind w:firstLine="748"/>
        <w:jc w:val="both"/>
        <w:rPr>
          <w:noProof/>
          <w:lang w:val="sr-Latn-CS"/>
        </w:rPr>
      </w:pP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određuju</w:t>
      </w:r>
      <w:r w:rsidR="00EA0F0C" w:rsidRPr="002E63A1">
        <w:rPr>
          <w:noProof/>
          <w:lang w:val="sr-Latn-CS"/>
        </w:rPr>
        <w:t xml:space="preserve"> </w:t>
      </w:r>
      <w:r>
        <w:rPr>
          <w:noProof/>
          <w:lang w:val="sr-Latn-CS"/>
        </w:rPr>
        <w:t>prirodni</w:t>
      </w:r>
      <w:r w:rsidR="00EA0F0C" w:rsidRPr="002E63A1">
        <w:rPr>
          <w:noProof/>
          <w:lang w:val="sr-Latn-CS"/>
        </w:rPr>
        <w:t xml:space="preserve"> </w:t>
      </w:r>
      <w:r>
        <w:rPr>
          <w:noProof/>
          <w:lang w:val="sr-Latn-CS"/>
        </w:rPr>
        <w:t>resursi</w:t>
      </w:r>
      <w:r w:rsidR="00EA0F0C" w:rsidRPr="002E63A1">
        <w:rPr>
          <w:noProof/>
          <w:lang w:val="sr-Latn-CS"/>
        </w:rPr>
        <w:t xml:space="preserve">: </w:t>
      </w:r>
      <w:r>
        <w:rPr>
          <w:noProof/>
          <w:lang w:val="sr-Latn-CS"/>
        </w:rPr>
        <w:t>čista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srednjeg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nepovratno</w:t>
      </w:r>
      <w:r w:rsidR="00EA0F0C" w:rsidRPr="002E63A1">
        <w:rPr>
          <w:noProof/>
          <w:lang w:val="sr-Latn-CS"/>
        </w:rPr>
        <w:t xml:space="preserve"> </w:t>
      </w:r>
      <w:r>
        <w:rPr>
          <w:noProof/>
          <w:lang w:val="sr-Latn-CS"/>
        </w:rPr>
        <w:t>gubi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primarnu</w:t>
      </w:r>
      <w:r w:rsidR="00EA0F0C" w:rsidRPr="002E63A1">
        <w:rPr>
          <w:noProof/>
          <w:lang w:val="sr-Latn-CS"/>
        </w:rPr>
        <w:t xml:space="preserve"> </w:t>
      </w:r>
      <w:r>
        <w:rPr>
          <w:noProof/>
          <w:lang w:val="sr-Latn-CS"/>
        </w:rPr>
        <w:t>namenu</w:t>
      </w:r>
      <w:r w:rsidR="00EA0F0C" w:rsidRPr="002E63A1">
        <w:rPr>
          <w:noProof/>
          <w:lang w:val="sr-Latn-CS"/>
        </w:rPr>
        <w:t xml:space="preserve"> </w:t>
      </w:r>
      <w:r>
        <w:rPr>
          <w:noProof/>
          <w:lang w:val="sr-Latn-CS"/>
        </w:rPr>
        <w:t>zapuštanjem</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demografskog</w:t>
      </w:r>
      <w:r w:rsidR="00EA0F0C" w:rsidRPr="002E63A1">
        <w:rPr>
          <w:noProof/>
          <w:lang w:val="sr-Latn-CS"/>
        </w:rPr>
        <w:t xml:space="preserve"> </w:t>
      </w:r>
      <w:r>
        <w:rPr>
          <w:noProof/>
          <w:lang w:val="sr-Latn-CS"/>
        </w:rPr>
        <w:t>pražnjenja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starenja</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dobrim</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planski</w:t>
      </w:r>
      <w:r w:rsidR="00EA0F0C" w:rsidRPr="002E63A1">
        <w:rPr>
          <w:noProof/>
          <w:lang w:val="sr-Latn-CS"/>
        </w:rPr>
        <w:t xml:space="preserve"> </w:t>
      </w:r>
      <w:r>
        <w:rPr>
          <w:noProof/>
          <w:lang w:val="sr-Latn-CS"/>
        </w:rPr>
        <w:t>sađene</w:t>
      </w:r>
      <w:r w:rsidR="00EA0F0C" w:rsidRPr="002E63A1">
        <w:rPr>
          <w:noProof/>
          <w:lang w:val="sr-Latn-CS"/>
        </w:rPr>
        <w:t xml:space="preserve"> (</w:t>
      </w:r>
      <w:r>
        <w:rPr>
          <w:noProof/>
          <w:lang w:val="sr-Latn-CS"/>
        </w:rPr>
        <w:t>čijim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društvenom</w:t>
      </w:r>
      <w:r w:rsidR="00EA0F0C" w:rsidRPr="002E63A1">
        <w:rPr>
          <w:noProof/>
          <w:lang w:val="sr-Latn-CS"/>
        </w:rPr>
        <w:t xml:space="preserve"> </w:t>
      </w:r>
      <w:r>
        <w:rPr>
          <w:noProof/>
          <w:lang w:val="sr-Latn-CS"/>
        </w:rPr>
        <w:t>vlasništvu</w:t>
      </w:r>
      <w:r w:rsidR="00EA0F0C" w:rsidRPr="002E63A1">
        <w:rPr>
          <w:noProof/>
          <w:lang w:val="sr-Latn-CS"/>
        </w:rPr>
        <w:t xml:space="preserve"> </w:t>
      </w:r>
      <w:r>
        <w:rPr>
          <w:noProof/>
          <w:lang w:val="sr-Latn-CS"/>
        </w:rPr>
        <w:t>upravlja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osnova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stvoreni</w:t>
      </w:r>
      <w:r w:rsidR="00EA0F0C" w:rsidRPr="002E63A1">
        <w:rPr>
          <w:noProof/>
          <w:lang w:val="sr-Latn-CS"/>
        </w:rPr>
        <w:t xml:space="preserve"> </w:t>
      </w:r>
      <w:r>
        <w:rPr>
          <w:noProof/>
          <w:lang w:val="sr-Latn-CS"/>
        </w:rPr>
        <w:t>resursi</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stambeni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saobraćajni</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karakteriše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dobar</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međutim</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antropogenog</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pojedini</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svrstavaju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IV</w:t>
      </w:r>
      <w:r w:rsidR="00EA0F0C" w:rsidRPr="002E63A1">
        <w:rPr>
          <w:noProof/>
          <w:lang w:val="sr-Latn-CS"/>
        </w:rPr>
        <w:t xml:space="preserve"> </w:t>
      </w:r>
      <w:r>
        <w:rPr>
          <w:noProof/>
          <w:lang w:val="sr-Latn-CS"/>
        </w:rPr>
        <w:t>kategoriju</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prekomerne</w:t>
      </w:r>
      <w:r w:rsidR="00EA0F0C" w:rsidRPr="002E63A1">
        <w:rPr>
          <w:noProof/>
          <w:lang w:val="sr-Latn-CS"/>
        </w:rPr>
        <w:t xml:space="preserve"> </w:t>
      </w:r>
      <w:r>
        <w:rPr>
          <w:noProof/>
          <w:lang w:val="sr-Latn-CS"/>
        </w:rPr>
        <w:t>količine</w:t>
      </w:r>
      <w:r w:rsidR="00EA0F0C" w:rsidRPr="002E63A1">
        <w:rPr>
          <w:noProof/>
          <w:lang w:val="sr-Latn-CS"/>
        </w:rPr>
        <w:t xml:space="preserve"> </w:t>
      </w:r>
      <w:r>
        <w:rPr>
          <w:noProof/>
          <w:lang w:val="sr-Latn-CS"/>
        </w:rPr>
        <w:t>kadmijuma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prisustva</w:t>
      </w:r>
      <w:r w:rsidR="00EA0F0C" w:rsidRPr="002E63A1">
        <w:rPr>
          <w:noProof/>
          <w:lang w:val="sr-Latn-CS"/>
        </w:rPr>
        <w:t xml:space="preserve"> </w:t>
      </w:r>
      <w:r>
        <w:rPr>
          <w:noProof/>
          <w:lang w:val="sr-Latn-CS"/>
        </w:rPr>
        <w:t>kolimorfnih</w:t>
      </w:r>
      <w:r w:rsidR="00EA0F0C" w:rsidRPr="002E63A1">
        <w:rPr>
          <w:noProof/>
          <w:lang w:val="sr-Latn-CS"/>
        </w:rPr>
        <w:t xml:space="preserve"> </w:t>
      </w:r>
      <w:r>
        <w:rPr>
          <w:noProof/>
          <w:lang w:val="sr-Latn-CS"/>
        </w:rPr>
        <w:t>bakterija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retki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usamljeni</w:t>
      </w:r>
      <w:r w:rsidR="00EA0F0C" w:rsidRPr="002E63A1">
        <w:rPr>
          <w:noProof/>
          <w:lang w:val="sr-Latn-CS"/>
        </w:rPr>
        <w:t xml:space="preserve"> </w:t>
      </w:r>
      <w:r>
        <w:rPr>
          <w:noProof/>
          <w:lang w:val="sr-Latn-CS"/>
        </w:rPr>
        <w:t>slučajevi</w:t>
      </w:r>
      <w:r w:rsidR="00EA0F0C" w:rsidRPr="002E63A1">
        <w:rPr>
          <w:noProof/>
          <w:lang w:val="sr-Latn-CS"/>
        </w:rPr>
        <w:t xml:space="preserve">. </w:t>
      </w:r>
    </w:p>
    <w:p w:rsidR="00EA0F0C" w:rsidRPr="002E63A1" w:rsidRDefault="00EA0F0C" w:rsidP="00EA0F0C">
      <w:pPr>
        <w:ind w:firstLine="748"/>
        <w:jc w:val="both"/>
        <w:rPr>
          <w:noProof/>
          <w:lang w:val="sr-Latn-CS"/>
        </w:rPr>
      </w:pPr>
      <w:r w:rsidRPr="002E63A1">
        <w:rPr>
          <w:noProof/>
          <w:lang w:val="sr-Latn-CS"/>
        </w:rPr>
        <w:t xml:space="preserve"> </w:t>
      </w:r>
      <w:r w:rsidR="002E63A1">
        <w:rPr>
          <w:noProof/>
          <w:lang w:val="sr-Latn-CS"/>
        </w:rPr>
        <w:t>Vazduh</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relativno</w:t>
      </w:r>
      <w:r w:rsidRPr="002E63A1">
        <w:rPr>
          <w:noProof/>
          <w:lang w:val="sr-Latn-CS"/>
        </w:rPr>
        <w:t xml:space="preserve"> </w:t>
      </w:r>
      <w:r w:rsidR="002E63A1">
        <w:rPr>
          <w:noProof/>
          <w:lang w:val="sr-Latn-CS"/>
        </w:rPr>
        <w:t>dobrog</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usled</w:t>
      </w:r>
      <w:r w:rsidRPr="002E63A1">
        <w:rPr>
          <w:noProof/>
          <w:lang w:val="sr-Latn-CS"/>
        </w:rPr>
        <w:t xml:space="preserve"> </w:t>
      </w:r>
      <w:r w:rsidR="002E63A1">
        <w:rPr>
          <w:noProof/>
          <w:lang w:val="sr-Latn-CS"/>
        </w:rPr>
        <w:t>nepostojanja</w:t>
      </w:r>
      <w:r w:rsidRPr="002E63A1">
        <w:rPr>
          <w:noProof/>
          <w:lang w:val="sr-Latn-CS"/>
        </w:rPr>
        <w:t xml:space="preserve"> </w:t>
      </w:r>
      <w:r w:rsidR="002E63A1">
        <w:rPr>
          <w:noProof/>
          <w:lang w:val="sr-Latn-CS"/>
        </w:rPr>
        <w:t>značajnijeg</w:t>
      </w:r>
      <w:r w:rsidRPr="002E63A1">
        <w:rPr>
          <w:noProof/>
          <w:lang w:val="sr-Latn-CS"/>
        </w:rPr>
        <w:t xml:space="preserve"> </w:t>
      </w:r>
      <w:r w:rsidR="002E63A1">
        <w:rPr>
          <w:noProof/>
          <w:lang w:val="sr-Latn-CS"/>
        </w:rPr>
        <w:t>izvora</w:t>
      </w:r>
      <w:r w:rsidRPr="002E63A1">
        <w:rPr>
          <w:noProof/>
          <w:lang w:val="sr-Latn-CS"/>
        </w:rPr>
        <w:t xml:space="preserve"> </w:t>
      </w:r>
      <w:r w:rsidR="002E63A1">
        <w:rPr>
          <w:noProof/>
          <w:lang w:val="sr-Latn-CS"/>
        </w:rPr>
        <w:t>zagađenja</w:t>
      </w:r>
      <w:r w:rsidRPr="002E63A1">
        <w:rPr>
          <w:noProof/>
          <w:lang w:val="sr-Latn-CS"/>
        </w:rPr>
        <w:t xml:space="preserve">. </w:t>
      </w:r>
      <w:r w:rsidR="002E63A1">
        <w:rPr>
          <w:caps/>
          <w:noProof/>
          <w:lang w:val="sr-Latn-CS"/>
        </w:rPr>
        <w:t>N</w:t>
      </w:r>
      <w:r w:rsidR="002E63A1">
        <w:rPr>
          <w:noProof/>
          <w:lang w:val="sr-Latn-CS"/>
        </w:rPr>
        <w:t>e</w:t>
      </w:r>
      <w:r w:rsidRPr="002E63A1">
        <w:rPr>
          <w:noProof/>
          <w:lang w:val="sr-Latn-CS"/>
        </w:rPr>
        <w:t xml:space="preserve"> </w:t>
      </w:r>
      <w:r w:rsidR="002E63A1">
        <w:rPr>
          <w:noProof/>
          <w:lang w:val="sr-Latn-CS"/>
        </w:rPr>
        <w:t>postoji</w:t>
      </w:r>
      <w:r w:rsidRPr="002E63A1">
        <w:rPr>
          <w:noProof/>
          <w:lang w:val="sr-Latn-CS"/>
        </w:rPr>
        <w:t xml:space="preserve"> </w:t>
      </w:r>
      <w:r w:rsidR="002E63A1">
        <w:rPr>
          <w:noProof/>
          <w:lang w:val="sr-Latn-CS"/>
        </w:rPr>
        <w:t>nijedno</w:t>
      </w:r>
      <w:r w:rsidRPr="002E63A1">
        <w:rPr>
          <w:noProof/>
          <w:lang w:val="sr-Latn-CS"/>
        </w:rPr>
        <w:t xml:space="preserve"> </w:t>
      </w:r>
      <w:r w:rsidR="002E63A1">
        <w:rPr>
          <w:noProof/>
          <w:lang w:val="sr-Latn-CS"/>
        </w:rPr>
        <w:t>veće</w:t>
      </w:r>
      <w:r w:rsidRPr="002E63A1">
        <w:rPr>
          <w:noProof/>
          <w:lang w:val="sr-Latn-CS"/>
        </w:rPr>
        <w:t xml:space="preserve"> </w:t>
      </w:r>
      <w:r w:rsidR="002E63A1">
        <w:rPr>
          <w:noProof/>
          <w:lang w:val="sr-Latn-CS"/>
        </w:rPr>
        <w:t>industrijsko</w:t>
      </w:r>
      <w:r w:rsidRPr="002E63A1">
        <w:rPr>
          <w:noProof/>
          <w:lang w:val="sr-Latn-CS"/>
        </w:rPr>
        <w:t xml:space="preserve"> </w:t>
      </w:r>
      <w:r w:rsidR="002E63A1">
        <w:rPr>
          <w:noProof/>
          <w:lang w:val="sr-Latn-CS"/>
        </w:rPr>
        <w:t>postrojenje</w:t>
      </w:r>
      <w:r w:rsidRPr="002E63A1">
        <w:rPr>
          <w:noProof/>
          <w:lang w:val="sr-Latn-CS"/>
        </w:rPr>
        <w:t xml:space="preserve">, </w:t>
      </w:r>
      <w:r w:rsidR="002E63A1">
        <w:rPr>
          <w:noProof/>
          <w:lang w:val="sr-Latn-CS"/>
        </w:rPr>
        <w:t>što</w:t>
      </w:r>
      <w:r w:rsidRPr="002E63A1">
        <w:rPr>
          <w:noProof/>
          <w:lang w:val="sr-Latn-CS"/>
        </w:rPr>
        <w:t xml:space="preserve"> </w:t>
      </w:r>
      <w:r w:rsidR="002E63A1">
        <w:rPr>
          <w:noProof/>
          <w:lang w:val="sr-Latn-CS"/>
        </w:rPr>
        <w:t>direktno</w:t>
      </w:r>
      <w:r w:rsidRPr="002E63A1">
        <w:rPr>
          <w:noProof/>
          <w:lang w:val="sr-Latn-CS"/>
        </w:rPr>
        <w:t xml:space="preserve"> </w:t>
      </w:r>
      <w:r w:rsidR="002E63A1">
        <w:rPr>
          <w:noProof/>
          <w:lang w:val="sr-Latn-CS"/>
        </w:rPr>
        <w:t>utiče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kvalitet</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Negativan</w:t>
      </w:r>
      <w:r w:rsidRPr="002E63A1">
        <w:rPr>
          <w:noProof/>
          <w:lang w:val="sr-Latn-CS"/>
        </w:rPr>
        <w:t xml:space="preserve"> </w:t>
      </w:r>
      <w:r w:rsidR="002E63A1">
        <w:rPr>
          <w:noProof/>
          <w:lang w:val="sr-Latn-CS"/>
        </w:rPr>
        <w:t>uticaj</w:t>
      </w:r>
      <w:r w:rsidRPr="002E63A1">
        <w:rPr>
          <w:noProof/>
          <w:lang w:val="sr-Latn-CS"/>
        </w:rPr>
        <w:t xml:space="preserve"> </w:t>
      </w:r>
      <w:r w:rsidR="002E63A1">
        <w:rPr>
          <w:noProof/>
          <w:lang w:val="sr-Latn-CS"/>
        </w:rPr>
        <w:t>imaju</w:t>
      </w:r>
      <w:r w:rsidRPr="002E63A1">
        <w:rPr>
          <w:noProof/>
          <w:lang w:val="sr-Latn-CS"/>
        </w:rPr>
        <w:t xml:space="preserve"> </w:t>
      </w:r>
      <w:r w:rsidR="002E63A1">
        <w:rPr>
          <w:noProof/>
          <w:lang w:val="sr-Latn-CS"/>
        </w:rPr>
        <w:t>jedino</w:t>
      </w:r>
      <w:r w:rsidRPr="002E63A1">
        <w:rPr>
          <w:noProof/>
          <w:lang w:val="sr-Latn-CS"/>
        </w:rPr>
        <w:t xml:space="preserve"> </w:t>
      </w:r>
      <w:r w:rsidR="002E63A1">
        <w:rPr>
          <w:noProof/>
          <w:lang w:val="sr-Latn-CS"/>
        </w:rPr>
        <w:t>zagađivači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obliku</w:t>
      </w:r>
      <w:r w:rsidRPr="002E63A1">
        <w:rPr>
          <w:noProof/>
          <w:lang w:val="sr-Latn-CS"/>
        </w:rPr>
        <w:t xml:space="preserve"> </w:t>
      </w:r>
      <w:r w:rsidR="002E63A1">
        <w:rPr>
          <w:noProof/>
          <w:lang w:val="sr-Latn-CS"/>
        </w:rPr>
        <w:t>individualnih</w:t>
      </w:r>
      <w:r w:rsidRPr="002E63A1">
        <w:rPr>
          <w:noProof/>
          <w:lang w:val="sr-Latn-CS"/>
        </w:rPr>
        <w:t xml:space="preserve"> </w:t>
      </w:r>
      <w:r w:rsidR="002E63A1">
        <w:rPr>
          <w:noProof/>
          <w:lang w:val="sr-Latn-CS"/>
        </w:rPr>
        <w:t>kućnih</w:t>
      </w:r>
      <w:r w:rsidRPr="002E63A1">
        <w:rPr>
          <w:noProof/>
          <w:lang w:val="sr-Latn-CS"/>
        </w:rPr>
        <w:t xml:space="preserve"> </w:t>
      </w:r>
      <w:r w:rsidR="002E63A1">
        <w:rPr>
          <w:noProof/>
          <w:lang w:val="sr-Latn-CS"/>
        </w:rPr>
        <w:t>ložišta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drumskog</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Tokom</w:t>
      </w:r>
      <w:r w:rsidRPr="002E63A1">
        <w:rPr>
          <w:noProof/>
          <w:lang w:val="sr-Latn-CS"/>
        </w:rPr>
        <w:t xml:space="preserve">  2012. </w:t>
      </w:r>
      <w:r w:rsidR="002E63A1">
        <w:rPr>
          <w:noProof/>
          <w:lang w:val="sr-Latn-CS"/>
        </w:rPr>
        <w:t>godine</w:t>
      </w:r>
      <w:r w:rsidRPr="002E63A1">
        <w:rPr>
          <w:noProof/>
          <w:lang w:val="sr-Latn-CS"/>
        </w:rPr>
        <w:t xml:space="preserve"> </w:t>
      </w:r>
      <w:r w:rsidR="002E63A1">
        <w:rPr>
          <w:noProof/>
          <w:lang w:val="sr-Latn-CS"/>
        </w:rPr>
        <w:t>vršeno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kontinualno</w:t>
      </w:r>
      <w:r w:rsidRPr="002E63A1">
        <w:rPr>
          <w:noProof/>
          <w:lang w:val="sr-Latn-CS"/>
        </w:rPr>
        <w:t xml:space="preserve"> </w:t>
      </w:r>
      <w:r w:rsidR="002E63A1">
        <w:rPr>
          <w:noProof/>
          <w:lang w:val="sr-Latn-CS"/>
        </w:rPr>
        <w:t>merenje</w:t>
      </w:r>
      <w:r w:rsidRPr="002E63A1">
        <w:rPr>
          <w:noProof/>
          <w:lang w:val="sr-Latn-CS"/>
        </w:rPr>
        <w:t xml:space="preserve"> </w:t>
      </w:r>
      <w:r w:rsidR="002E63A1">
        <w:rPr>
          <w:noProof/>
          <w:lang w:val="sr-Latn-CS"/>
        </w:rPr>
        <w:t>prizemnog</w:t>
      </w:r>
      <w:r w:rsidRPr="002E63A1">
        <w:rPr>
          <w:noProof/>
          <w:lang w:val="sr-Latn-CS"/>
        </w:rPr>
        <w:t xml:space="preserve"> </w:t>
      </w:r>
      <w:r w:rsidR="002E63A1">
        <w:rPr>
          <w:noProof/>
          <w:lang w:val="sr-Latn-CS"/>
        </w:rPr>
        <w:t>ozona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Kopaoniku</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delom</w:t>
      </w:r>
      <w:r w:rsidRPr="002E63A1">
        <w:rPr>
          <w:noProof/>
          <w:lang w:val="sr-Latn-CS"/>
        </w:rPr>
        <w:t xml:space="preserve"> </w:t>
      </w:r>
      <w:r w:rsidR="002E63A1">
        <w:rPr>
          <w:noProof/>
          <w:lang w:val="sr-Latn-CS"/>
        </w:rPr>
        <w:t>zahvaćen</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planom</w:t>
      </w:r>
      <w:r w:rsidRPr="002E63A1">
        <w:rPr>
          <w:noProof/>
          <w:lang w:val="sr-Latn-CS"/>
        </w:rPr>
        <w:t xml:space="preserve">, </w:t>
      </w:r>
      <w:r w:rsidR="002E63A1">
        <w:rPr>
          <w:noProof/>
          <w:lang w:val="sr-Latn-CS"/>
        </w:rPr>
        <w:t>gde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ustanovljeno</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koncentracija</w:t>
      </w:r>
      <w:r w:rsidRPr="002E63A1">
        <w:rPr>
          <w:noProof/>
          <w:lang w:val="sr-Latn-CS"/>
        </w:rPr>
        <w:t xml:space="preserve"> </w:t>
      </w:r>
      <w:r w:rsidR="002E63A1">
        <w:rPr>
          <w:noProof/>
          <w:lang w:val="sr-Latn-CS"/>
        </w:rPr>
        <w:t>znatno</w:t>
      </w:r>
      <w:r w:rsidRPr="002E63A1">
        <w:rPr>
          <w:noProof/>
          <w:lang w:val="sr-Latn-CS"/>
        </w:rPr>
        <w:t xml:space="preserve"> </w:t>
      </w:r>
      <w:r w:rsidR="002E63A1">
        <w:rPr>
          <w:noProof/>
          <w:lang w:val="sr-Latn-CS"/>
        </w:rPr>
        <w:t>viša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porastom</w:t>
      </w:r>
      <w:r w:rsidRPr="002E63A1">
        <w:rPr>
          <w:noProof/>
          <w:lang w:val="sr-Latn-CS"/>
        </w:rPr>
        <w:t xml:space="preserve"> </w:t>
      </w:r>
      <w:r w:rsidR="002E63A1">
        <w:rPr>
          <w:noProof/>
          <w:lang w:val="sr-Latn-CS"/>
        </w:rPr>
        <w:t>nadmorske</w:t>
      </w:r>
      <w:r w:rsidRPr="002E63A1">
        <w:rPr>
          <w:noProof/>
          <w:lang w:val="sr-Latn-CS"/>
        </w:rPr>
        <w:t xml:space="preserve"> </w:t>
      </w:r>
      <w:r w:rsidR="002E63A1">
        <w:rPr>
          <w:noProof/>
          <w:lang w:val="sr-Latn-CS"/>
        </w:rPr>
        <w:t>visine</w:t>
      </w:r>
      <w:r w:rsidRPr="002E63A1">
        <w:rPr>
          <w:noProof/>
          <w:lang w:val="sr-Latn-CS"/>
        </w:rPr>
        <w:t xml:space="preserve">. </w:t>
      </w:r>
      <w:r w:rsidR="002E63A1">
        <w:rPr>
          <w:noProof/>
          <w:lang w:val="sr-Latn-CS"/>
        </w:rPr>
        <w:t>Prema</w:t>
      </w:r>
      <w:r w:rsidRPr="002E63A1">
        <w:rPr>
          <w:noProof/>
          <w:lang w:val="sr-Latn-CS"/>
        </w:rPr>
        <w:t xml:space="preserve"> </w:t>
      </w:r>
      <w:r w:rsidR="002E63A1">
        <w:rPr>
          <w:noProof/>
          <w:lang w:val="sr-Latn-CS"/>
        </w:rPr>
        <w:t>Izveštaju</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stanju</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Republici</w:t>
      </w:r>
      <w:r w:rsidRPr="002E63A1">
        <w:rPr>
          <w:noProof/>
          <w:lang w:val="sr-Latn-CS"/>
        </w:rPr>
        <w:t xml:space="preserve"> </w:t>
      </w:r>
      <w:r w:rsidR="002E63A1">
        <w:rPr>
          <w:noProof/>
          <w:lang w:val="sr-Latn-CS"/>
        </w:rPr>
        <w:t>Srbiji</w:t>
      </w:r>
      <w:r w:rsidRPr="002E63A1">
        <w:rPr>
          <w:noProof/>
          <w:lang w:val="sr-Latn-CS"/>
        </w:rPr>
        <w:t xml:space="preserve"> </w:t>
      </w:r>
      <w:r w:rsidR="002E63A1">
        <w:rPr>
          <w:noProof/>
          <w:lang w:val="sr-Latn-CS"/>
        </w:rPr>
        <w:t>za</w:t>
      </w:r>
      <w:r w:rsidRPr="002E63A1">
        <w:rPr>
          <w:noProof/>
          <w:lang w:val="sr-Latn-CS"/>
        </w:rPr>
        <w:t xml:space="preserve"> 2012.  </w:t>
      </w:r>
      <w:r w:rsidR="002E63A1">
        <w:rPr>
          <w:noProof/>
          <w:lang w:val="sr-Latn-CS"/>
        </w:rPr>
        <w:t>godinu</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svrstan</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čistim</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neznatno</w:t>
      </w:r>
      <w:r w:rsidRPr="002E63A1">
        <w:rPr>
          <w:noProof/>
          <w:lang w:val="sr-Latn-CS"/>
        </w:rPr>
        <w:t xml:space="preserve"> </w:t>
      </w:r>
      <w:r w:rsidR="002E63A1">
        <w:rPr>
          <w:noProof/>
          <w:lang w:val="sr-Latn-CS"/>
        </w:rPr>
        <w:t>zagađenim</w:t>
      </w:r>
      <w:r w:rsidRPr="002E63A1">
        <w:rPr>
          <w:noProof/>
          <w:lang w:val="sr-Latn-CS"/>
        </w:rPr>
        <w:t xml:space="preserve"> </w:t>
      </w:r>
      <w:r w:rsidR="002E63A1">
        <w:rPr>
          <w:noProof/>
          <w:lang w:val="sr-Latn-CS"/>
        </w:rPr>
        <w:t>vazduhom</w:t>
      </w:r>
      <w:r w:rsidRPr="002E63A1">
        <w:rPr>
          <w:noProof/>
          <w:lang w:val="sr-Latn-CS"/>
        </w:rPr>
        <w:t xml:space="preserve"> </w:t>
      </w:r>
      <w:r w:rsidR="002E63A1">
        <w:rPr>
          <w:noProof/>
          <w:lang w:val="sr-Latn-CS"/>
        </w:rPr>
        <w:t>gde</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prekoračene</w:t>
      </w:r>
      <w:r w:rsidRPr="002E63A1">
        <w:rPr>
          <w:noProof/>
          <w:lang w:val="sr-Latn-CS"/>
        </w:rPr>
        <w:t xml:space="preserve"> </w:t>
      </w:r>
      <w:r w:rsidR="002E63A1">
        <w:rPr>
          <w:noProof/>
          <w:lang w:val="sr-Latn-CS"/>
        </w:rPr>
        <w:t>granične</w:t>
      </w:r>
      <w:r w:rsidRPr="002E63A1">
        <w:rPr>
          <w:noProof/>
          <w:lang w:val="sr-Latn-CS"/>
        </w:rPr>
        <w:t xml:space="preserve"> </w:t>
      </w:r>
      <w:r w:rsidR="002E63A1">
        <w:rPr>
          <w:noProof/>
          <w:lang w:val="sr-Latn-CS"/>
        </w:rPr>
        <w:t>vrednosti</w:t>
      </w:r>
      <w:r w:rsidRPr="002E63A1">
        <w:rPr>
          <w:noProof/>
          <w:lang w:val="sr-Latn-CS"/>
        </w:rPr>
        <w:t xml:space="preserve"> </w:t>
      </w:r>
      <w:r w:rsidR="002E63A1">
        <w:rPr>
          <w:noProof/>
          <w:lang w:val="sr-Latn-CS"/>
        </w:rPr>
        <w:t>ni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jednu</w:t>
      </w:r>
      <w:r w:rsidRPr="002E63A1">
        <w:rPr>
          <w:noProof/>
          <w:lang w:val="sr-Latn-CS"/>
        </w:rPr>
        <w:t xml:space="preserve"> </w:t>
      </w:r>
      <w:r w:rsidR="002E63A1">
        <w:rPr>
          <w:noProof/>
          <w:lang w:val="sr-Latn-CS"/>
        </w:rPr>
        <w:t>zagađujuću</w:t>
      </w:r>
      <w:r w:rsidRPr="002E63A1">
        <w:rPr>
          <w:noProof/>
          <w:lang w:val="sr-Latn-CS"/>
        </w:rPr>
        <w:t xml:space="preserve"> </w:t>
      </w:r>
      <w:r w:rsidR="002E63A1">
        <w:rPr>
          <w:noProof/>
          <w:lang w:val="sr-Latn-CS"/>
        </w:rPr>
        <w:t>materiju</w:t>
      </w:r>
      <w:r w:rsidRPr="002E63A1">
        <w:rPr>
          <w:noProof/>
          <w:lang w:val="sr-Latn-CS"/>
        </w:rPr>
        <w:t xml:space="preserve">. </w:t>
      </w:r>
      <w:r w:rsidR="002E63A1">
        <w:rPr>
          <w:noProof/>
          <w:lang w:val="sr-Latn-CS"/>
        </w:rPr>
        <w:t>Individualna</w:t>
      </w:r>
      <w:r w:rsidRPr="002E63A1">
        <w:rPr>
          <w:noProof/>
          <w:lang w:val="sr-Latn-CS"/>
        </w:rPr>
        <w:t xml:space="preserve"> </w:t>
      </w:r>
      <w:r w:rsidR="002E63A1">
        <w:rPr>
          <w:noProof/>
          <w:lang w:val="sr-Latn-CS"/>
        </w:rPr>
        <w:t>ložišta</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sezonski</w:t>
      </w:r>
      <w:r w:rsidRPr="002E63A1">
        <w:rPr>
          <w:noProof/>
          <w:lang w:val="sr-Latn-CS"/>
        </w:rPr>
        <w:t xml:space="preserve"> </w:t>
      </w:r>
      <w:r w:rsidR="002E63A1">
        <w:rPr>
          <w:noProof/>
          <w:lang w:val="sr-Latn-CS"/>
        </w:rPr>
        <w:t>izvori</w:t>
      </w:r>
      <w:r w:rsidRPr="002E63A1">
        <w:rPr>
          <w:noProof/>
          <w:lang w:val="sr-Latn-CS"/>
        </w:rPr>
        <w:t xml:space="preserve">  </w:t>
      </w:r>
      <w:r w:rsidR="002E63A1">
        <w:rPr>
          <w:noProof/>
          <w:lang w:val="sr-Latn-CS"/>
        </w:rPr>
        <w:t>SO</w:t>
      </w:r>
      <w:r w:rsidRPr="002E63A1">
        <w:rPr>
          <w:noProof/>
          <w:vertAlign w:val="subscript"/>
          <w:lang w:val="sr-Latn-CS"/>
        </w:rPr>
        <w:t>2</w:t>
      </w:r>
      <w:r w:rsidRPr="002E63A1">
        <w:rPr>
          <w:noProof/>
          <w:lang w:val="sr-Latn-CS"/>
        </w:rPr>
        <w:t xml:space="preserve">, </w:t>
      </w:r>
      <w:r w:rsidR="002E63A1">
        <w:rPr>
          <w:noProof/>
          <w:lang w:val="sr-Latn-CS"/>
        </w:rPr>
        <w:t>čađi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sedimentnih</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Saobraćajem</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najopterećeniji</w:t>
      </w:r>
      <w:r w:rsidRPr="002E63A1">
        <w:rPr>
          <w:noProof/>
          <w:lang w:val="sr-Latn-CS"/>
        </w:rPr>
        <w:t xml:space="preserve"> </w:t>
      </w:r>
      <w:r w:rsidR="002E63A1">
        <w:rPr>
          <w:noProof/>
          <w:lang w:val="sr-Latn-CS"/>
        </w:rPr>
        <w:t>važan</w:t>
      </w:r>
      <w:r w:rsidRPr="002E63A1">
        <w:rPr>
          <w:noProof/>
          <w:lang w:val="sr-Latn-CS"/>
        </w:rPr>
        <w:t xml:space="preserve"> </w:t>
      </w:r>
      <w:r w:rsidR="002E63A1">
        <w:rPr>
          <w:noProof/>
          <w:lang w:val="sr-Latn-CS"/>
        </w:rPr>
        <w:t>saobraćajni</w:t>
      </w:r>
      <w:r w:rsidRPr="002E63A1">
        <w:rPr>
          <w:noProof/>
          <w:lang w:val="sr-Latn-CS"/>
        </w:rPr>
        <w:t xml:space="preserve"> </w:t>
      </w:r>
      <w:r w:rsidR="002E63A1">
        <w:rPr>
          <w:noProof/>
          <w:lang w:val="sr-Latn-CS"/>
        </w:rPr>
        <w:t>pravac</w:t>
      </w:r>
      <w:r w:rsidRPr="002E63A1">
        <w:rPr>
          <w:noProof/>
          <w:lang w:val="sr-Latn-CS"/>
        </w:rPr>
        <w:t xml:space="preserve"> </w:t>
      </w:r>
      <w:r w:rsidR="002E63A1">
        <w:rPr>
          <w:noProof/>
          <w:lang w:val="sr-Latn-CS"/>
        </w:rPr>
        <w:t>prema</w:t>
      </w:r>
      <w:r w:rsidRPr="002E63A1">
        <w:rPr>
          <w:noProof/>
          <w:lang w:val="sr-Latn-CS"/>
        </w:rPr>
        <w:t xml:space="preserve"> </w:t>
      </w:r>
      <w:r w:rsidR="002E63A1">
        <w:rPr>
          <w:noProof/>
          <w:lang w:val="sr-Latn-CS"/>
        </w:rPr>
        <w:t>nacionalnom</w:t>
      </w:r>
      <w:r w:rsidRPr="002E63A1">
        <w:rPr>
          <w:noProof/>
          <w:lang w:val="sr-Latn-CS"/>
        </w:rPr>
        <w:t xml:space="preserve"> </w:t>
      </w:r>
      <w:r w:rsidR="002E63A1">
        <w:rPr>
          <w:noProof/>
          <w:lang w:val="sr-Latn-CS"/>
        </w:rPr>
        <w:t>parku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zimskom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letnjem</w:t>
      </w:r>
      <w:r w:rsidRPr="002E63A1">
        <w:rPr>
          <w:noProof/>
          <w:lang w:val="sr-Latn-CS"/>
        </w:rPr>
        <w:t xml:space="preserve"> </w:t>
      </w:r>
      <w:r w:rsidR="002E63A1">
        <w:rPr>
          <w:noProof/>
          <w:lang w:val="sr-Latn-CS"/>
        </w:rPr>
        <w:t>turističkom</w:t>
      </w:r>
      <w:r w:rsidRPr="002E63A1">
        <w:rPr>
          <w:noProof/>
          <w:lang w:val="sr-Latn-CS"/>
        </w:rPr>
        <w:t xml:space="preserve"> </w:t>
      </w:r>
      <w:r w:rsidR="002E63A1">
        <w:rPr>
          <w:noProof/>
          <w:lang w:val="sr-Latn-CS"/>
        </w:rPr>
        <w:t>centru</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Kopaoniku</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Kruševca</w:t>
      </w:r>
      <w:r w:rsidRPr="002E63A1">
        <w:rPr>
          <w:noProof/>
          <w:lang w:val="sr-Latn-CS"/>
        </w:rPr>
        <w:t xml:space="preserve"> </w:t>
      </w:r>
      <w:r w:rsidR="002E63A1">
        <w:rPr>
          <w:noProof/>
          <w:lang w:val="sr-Latn-CS"/>
        </w:rPr>
        <w:t>preko</w:t>
      </w:r>
      <w:r w:rsidRPr="002E63A1">
        <w:rPr>
          <w:noProof/>
          <w:lang w:val="sr-Latn-CS"/>
        </w:rPr>
        <w:t xml:space="preserve"> </w:t>
      </w:r>
      <w:r w:rsidR="002E63A1">
        <w:rPr>
          <w:noProof/>
          <w:lang w:val="sr-Latn-CS"/>
        </w:rPr>
        <w:t>Brusa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Brzeća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saobraćajne</w:t>
      </w:r>
      <w:r w:rsidRPr="002E63A1">
        <w:rPr>
          <w:noProof/>
          <w:lang w:val="sr-Latn-CS"/>
        </w:rPr>
        <w:t xml:space="preserve"> </w:t>
      </w:r>
      <w:r w:rsidR="002E63A1">
        <w:rPr>
          <w:noProof/>
          <w:lang w:val="sr-Latn-CS"/>
        </w:rPr>
        <w:t>aktivnosti</w:t>
      </w:r>
      <w:r w:rsidRPr="002E63A1">
        <w:rPr>
          <w:noProof/>
          <w:lang w:val="sr-Latn-CS"/>
        </w:rPr>
        <w:t xml:space="preserve"> </w:t>
      </w:r>
      <w:r w:rsidR="002E63A1">
        <w:rPr>
          <w:noProof/>
          <w:lang w:val="sr-Latn-CS"/>
        </w:rPr>
        <w:t>predstavljaju</w:t>
      </w:r>
      <w:r w:rsidRPr="002E63A1">
        <w:rPr>
          <w:noProof/>
          <w:lang w:val="sr-Latn-CS"/>
        </w:rPr>
        <w:t xml:space="preserve"> </w:t>
      </w:r>
      <w:r w:rsidR="002E63A1">
        <w:rPr>
          <w:noProof/>
          <w:lang w:val="sr-Latn-CS"/>
        </w:rPr>
        <w:t>izvor</w:t>
      </w:r>
      <w:r w:rsidRPr="002E63A1">
        <w:rPr>
          <w:noProof/>
          <w:lang w:val="sr-Latn-CS"/>
        </w:rPr>
        <w:t xml:space="preserve"> </w:t>
      </w:r>
      <w:r w:rsidR="002E63A1">
        <w:rPr>
          <w:noProof/>
          <w:lang w:val="sr-Latn-CS"/>
        </w:rPr>
        <w:t>NO</w:t>
      </w:r>
      <w:r w:rsidRPr="002E63A1">
        <w:rPr>
          <w:noProof/>
          <w:lang w:val="sr-Latn-CS"/>
        </w:rPr>
        <w:t xml:space="preserve">x, </w:t>
      </w:r>
      <w:r w:rsidR="002E63A1">
        <w:rPr>
          <w:noProof/>
          <w:lang w:val="sr-Latn-CS"/>
        </w:rPr>
        <w:t>CO</w:t>
      </w:r>
      <w:r w:rsidRPr="002E63A1">
        <w:rPr>
          <w:noProof/>
          <w:lang w:val="sr-Latn-CS"/>
        </w:rPr>
        <w:t xml:space="preserve">, </w:t>
      </w:r>
      <w:r w:rsidR="002E63A1">
        <w:rPr>
          <w:noProof/>
          <w:lang w:val="sr-Latn-CS"/>
        </w:rPr>
        <w:t>CO</w:t>
      </w:r>
      <w:r w:rsidRPr="002E63A1">
        <w:rPr>
          <w:noProof/>
          <w:lang w:val="sr-Latn-CS"/>
        </w:rPr>
        <w:t xml:space="preserve">2, </w:t>
      </w:r>
      <w:r w:rsidR="002E63A1">
        <w:rPr>
          <w:noProof/>
          <w:lang w:val="sr-Latn-CS"/>
        </w:rPr>
        <w:t>C</w:t>
      </w:r>
      <w:r w:rsidRPr="002E63A1">
        <w:rPr>
          <w:noProof/>
          <w:lang w:val="sr-Latn-CS"/>
        </w:rPr>
        <w:t>x</w:t>
      </w:r>
      <w:r w:rsidR="002E63A1">
        <w:rPr>
          <w:noProof/>
          <w:lang w:val="sr-Latn-CS"/>
        </w:rPr>
        <w:t>H</w:t>
      </w:r>
      <w:r w:rsidRPr="002E63A1">
        <w:rPr>
          <w:noProof/>
          <w:lang w:val="sr-Latn-CS"/>
        </w:rPr>
        <w:t xml:space="preserve">x, </w:t>
      </w:r>
      <w:r w:rsidR="002E63A1">
        <w:rPr>
          <w:noProof/>
          <w:lang w:val="sr-Latn-CS"/>
        </w:rPr>
        <w:t>HCHO</w:t>
      </w:r>
      <w:r w:rsidRPr="002E63A1">
        <w:rPr>
          <w:noProof/>
          <w:lang w:val="sr-Latn-CS"/>
        </w:rPr>
        <w:t xml:space="preserve">, </w:t>
      </w:r>
      <w:r w:rsidR="002E63A1">
        <w:rPr>
          <w:noProof/>
          <w:lang w:val="sr-Latn-CS"/>
        </w:rPr>
        <w:t>oksida</w:t>
      </w:r>
      <w:r w:rsidRPr="002E63A1">
        <w:rPr>
          <w:noProof/>
          <w:lang w:val="sr-Latn-CS"/>
        </w:rPr>
        <w:t xml:space="preserve"> </w:t>
      </w:r>
      <w:r w:rsidR="002E63A1">
        <w:rPr>
          <w:noProof/>
          <w:lang w:val="sr-Latn-CS"/>
        </w:rPr>
        <w:t>olova</w:t>
      </w:r>
      <w:r w:rsidRPr="002E63A1">
        <w:rPr>
          <w:noProof/>
          <w:lang w:val="sr-Latn-CS"/>
        </w:rPr>
        <w:t xml:space="preserve">, </w:t>
      </w:r>
      <w:r w:rsidR="002E63A1">
        <w:rPr>
          <w:noProof/>
          <w:lang w:val="sr-Latn-CS"/>
        </w:rPr>
        <w:t>čađi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periodu</w:t>
      </w:r>
      <w:r w:rsidRPr="002E63A1">
        <w:rPr>
          <w:noProof/>
          <w:lang w:val="sr-Latn-CS"/>
        </w:rPr>
        <w:t xml:space="preserve"> </w:t>
      </w:r>
      <w:r w:rsidR="002E63A1">
        <w:rPr>
          <w:noProof/>
          <w:lang w:val="sr-Latn-CS"/>
        </w:rPr>
        <w:t>velikog</w:t>
      </w:r>
      <w:r w:rsidRPr="002E63A1">
        <w:rPr>
          <w:noProof/>
          <w:lang w:val="sr-Latn-CS"/>
        </w:rPr>
        <w:t xml:space="preserve"> </w:t>
      </w:r>
      <w:r w:rsidR="002E63A1">
        <w:rPr>
          <w:noProof/>
          <w:lang w:val="sr-Latn-CS"/>
        </w:rPr>
        <w:t>opterećenja</w:t>
      </w:r>
      <w:r w:rsidRPr="002E63A1">
        <w:rPr>
          <w:noProof/>
          <w:lang w:val="sr-Latn-CS"/>
        </w:rPr>
        <w:t xml:space="preserve"> </w:t>
      </w:r>
      <w:r w:rsidR="002E63A1">
        <w:rPr>
          <w:noProof/>
          <w:lang w:val="sr-Latn-CS"/>
        </w:rPr>
        <w:t>saobraćajnica</w:t>
      </w:r>
      <w:r w:rsidRPr="002E63A1">
        <w:rPr>
          <w:noProof/>
          <w:lang w:val="sr-Latn-CS"/>
        </w:rPr>
        <w:t xml:space="preserve">, </w:t>
      </w:r>
      <w:r w:rsidR="002E63A1">
        <w:rPr>
          <w:noProof/>
          <w:lang w:val="sr-Latn-CS"/>
        </w:rPr>
        <w:t>naročito</w:t>
      </w:r>
      <w:r w:rsidRPr="002E63A1">
        <w:rPr>
          <w:noProof/>
          <w:lang w:val="sr-Latn-CS"/>
        </w:rPr>
        <w:t xml:space="preserve"> </w:t>
      </w:r>
      <w:r w:rsidR="002E63A1">
        <w:rPr>
          <w:noProof/>
          <w:lang w:val="sr-Latn-CS"/>
        </w:rPr>
        <w:t>onih</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centara</w:t>
      </w:r>
      <w:r w:rsidRPr="002E63A1">
        <w:rPr>
          <w:noProof/>
          <w:lang w:val="sr-Latn-CS"/>
        </w:rPr>
        <w:t xml:space="preserve"> (</w:t>
      </w:r>
      <w:r w:rsidR="002E63A1">
        <w:rPr>
          <w:noProof/>
          <w:lang w:val="sr-Latn-CS"/>
        </w:rPr>
        <w:t>Lukovska</w:t>
      </w:r>
      <w:r w:rsidRPr="002E63A1">
        <w:rPr>
          <w:noProof/>
          <w:lang w:val="sr-Latn-CS"/>
        </w:rPr>
        <w:t xml:space="preserve"> </w:t>
      </w:r>
      <w:r w:rsidR="002E63A1">
        <w:rPr>
          <w:noProof/>
          <w:lang w:val="sr-Latn-CS"/>
        </w:rPr>
        <w:t>Banja</w:t>
      </w:r>
      <w:r w:rsidRPr="002E63A1">
        <w:rPr>
          <w:noProof/>
          <w:lang w:val="sr-Latn-CS"/>
        </w:rPr>
        <w:t xml:space="preserve">, </w:t>
      </w:r>
      <w:r w:rsidR="002E63A1">
        <w:rPr>
          <w:noProof/>
          <w:lang w:val="sr-Latn-CS"/>
        </w:rPr>
        <w:t>Brzeće</w:t>
      </w:r>
      <w:r w:rsidRPr="002E63A1">
        <w:rPr>
          <w:noProof/>
          <w:lang w:val="sr-Latn-CS"/>
        </w:rPr>
        <w:t xml:space="preserve"> - </w:t>
      </w:r>
      <w:r w:rsidR="002E63A1">
        <w:rPr>
          <w:noProof/>
          <w:lang w:val="sr-Latn-CS"/>
        </w:rPr>
        <w:t>Kopaonik</w:t>
      </w:r>
      <w:r w:rsidRPr="002E63A1">
        <w:rPr>
          <w:noProof/>
          <w:lang w:val="sr-Latn-CS"/>
        </w:rPr>
        <w:t xml:space="preserve">) </w:t>
      </w:r>
      <w:r w:rsidR="002E63A1">
        <w:rPr>
          <w:noProof/>
          <w:lang w:val="sr-Latn-CS"/>
        </w:rPr>
        <w:t>može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javiti</w:t>
      </w:r>
      <w:r w:rsidRPr="002E63A1">
        <w:rPr>
          <w:noProof/>
          <w:lang w:val="sr-Latn-CS"/>
        </w:rPr>
        <w:t xml:space="preserve"> </w:t>
      </w:r>
      <w:r w:rsidR="002E63A1">
        <w:rPr>
          <w:noProof/>
          <w:lang w:val="sr-Latn-CS"/>
        </w:rPr>
        <w:t>prekoračenje</w:t>
      </w:r>
      <w:r w:rsidRPr="002E63A1">
        <w:rPr>
          <w:noProof/>
          <w:lang w:val="sr-Latn-CS"/>
        </w:rPr>
        <w:t xml:space="preserve"> </w:t>
      </w:r>
      <w:r w:rsidR="002E63A1">
        <w:rPr>
          <w:noProof/>
          <w:lang w:val="sr-Latn-CS"/>
        </w:rPr>
        <w:t>graničnih</w:t>
      </w:r>
      <w:r w:rsidRPr="002E63A1">
        <w:rPr>
          <w:noProof/>
          <w:lang w:val="sr-Latn-CS"/>
        </w:rPr>
        <w:t xml:space="preserve"> </w:t>
      </w:r>
      <w:r w:rsidR="002E63A1">
        <w:rPr>
          <w:noProof/>
          <w:lang w:val="sr-Latn-CS"/>
        </w:rPr>
        <w:t>vrednosti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neke</w:t>
      </w:r>
      <w:r w:rsidRPr="002E63A1">
        <w:rPr>
          <w:noProof/>
          <w:lang w:val="sr-Latn-CS"/>
        </w:rPr>
        <w:t xml:space="preserve"> </w:t>
      </w:r>
      <w:r w:rsidR="002E63A1">
        <w:rPr>
          <w:noProof/>
          <w:lang w:val="sr-Latn-CS"/>
        </w:rPr>
        <w:t>zagađujuće</w:t>
      </w:r>
      <w:r w:rsidRPr="002E63A1">
        <w:rPr>
          <w:noProof/>
          <w:lang w:val="sr-Latn-CS"/>
        </w:rPr>
        <w:t xml:space="preserve"> </w:t>
      </w:r>
      <w:r w:rsidR="002E63A1">
        <w:rPr>
          <w:noProof/>
          <w:lang w:val="sr-Latn-CS"/>
        </w:rPr>
        <w:t>materije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neposrednoj</w:t>
      </w:r>
      <w:r w:rsidRPr="002E63A1">
        <w:rPr>
          <w:noProof/>
          <w:lang w:val="sr-Latn-CS"/>
        </w:rPr>
        <w:t xml:space="preserve"> </w:t>
      </w:r>
      <w:r w:rsidR="002E63A1">
        <w:rPr>
          <w:noProof/>
          <w:lang w:val="sr-Latn-CS"/>
        </w:rPr>
        <w:t>blizini</w:t>
      </w:r>
      <w:r w:rsidRPr="002E63A1">
        <w:rPr>
          <w:noProof/>
          <w:lang w:val="sr-Latn-CS"/>
        </w:rPr>
        <w:t xml:space="preserve"> </w:t>
      </w:r>
      <w:r w:rsidR="002E63A1">
        <w:rPr>
          <w:noProof/>
          <w:lang w:val="sr-Latn-CS"/>
        </w:rPr>
        <w:t>tih</w:t>
      </w:r>
      <w:r w:rsidRPr="002E63A1">
        <w:rPr>
          <w:noProof/>
          <w:lang w:val="sr-Latn-CS"/>
        </w:rPr>
        <w:t xml:space="preserve"> </w:t>
      </w:r>
      <w:r w:rsidR="002E63A1">
        <w:rPr>
          <w:noProof/>
          <w:lang w:val="sr-Latn-CS"/>
        </w:rPr>
        <w:t>putnih</w:t>
      </w:r>
      <w:r w:rsidRPr="002E63A1">
        <w:rPr>
          <w:noProof/>
          <w:lang w:val="sr-Latn-CS"/>
        </w:rPr>
        <w:t xml:space="preserve"> </w:t>
      </w:r>
      <w:r w:rsidR="002E63A1">
        <w:rPr>
          <w:noProof/>
          <w:lang w:val="sr-Latn-CS"/>
        </w:rPr>
        <w:t>pravaca</w:t>
      </w:r>
      <w:r w:rsidRPr="002E63A1">
        <w:rPr>
          <w:noProof/>
          <w:lang w:val="sr-Latn-CS"/>
        </w:rPr>
        <w:t xml:space="preserve">. </w:t>
      </w:r>
    </w:p>
    <w:p w:rsidR="00EA0F0C" w:rsidRPr="002E63A1" w:rsidRDefault="002E63A1" w:rsidP="00EA0F0C">
      <w:pPr>
        <w:ind w:firstLine="748"/>
        <w:jc w:val="both"/>
        <w:rPr>
          <w:noProof/>
          <w:lang w:val="sr-Latn-CS"/>
        </w:rPr>
      </w:pPr>
      <w:r>
        <w:rPr>
          <w:noProof/>
          <w:lang w:val="sr-Latn-CS"/>
        </w:rPr>
        <w:lastRenderedPageBreak/>
        <w:t>Zemljište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najvažnijih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procenat</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pašnjacima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livadama</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čega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govoriti</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prevelikom</w:t>
      </w:r>
      <w:r w:rsidR="00EA0F0C" w:rsidRPr="002E63A1">
        <w:rPr>
          <w:noProof/>
          <w:lang w:val="sr-Latn-CS"/>
        </w:rPr>
        <w:t xml:space="preserve"> </w:t>
      </w:r>
      <w:r>
        <w:rPr>
          <w:noProof/>
          <w:lang w:val="sr-Latn-CS"/>
        </w:rPr>
        <w:t>uticaju</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pošteđeno</w:t>
      </w:r>
      <w:r w:rsidR="00EA0F0C" w:rsidRPr="002E63A1">
        <w:rPr>
          <w:noProof/>
          <w:lang w:val="sr-Latn-CS"/>
        </w:rPr>
        <w:t xml:space="preserve"> </w:t>
      </w:r>
      <w:r>
        <w:rPr>
          <w:noProof/>
          <w:lang w:val="sr-Latn-CS"/>
        </w:rPr>
        <w:t>negativnih</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industrije</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slabe</w:t>
      </w:r>
      <w:r w:rsidR="00EA0F0C" w:rsidRPr="002E63A1">
        <w:rPr>
          <w:noProof/>
          <w:lang w:val="sr-Latn-CS"/>
        </w:rPr>
        <w:t xml:space="preserve"> </w:t>
      </w:r>
      <w:r>
        <w:rPr>
          <w:noProof/>
          <w:lang w:val="sr-Latn-CS"/>
        </w:rPr>
        <w:t>razvijenosti</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parka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zaštićeno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negativnih</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zabranom</w:t>
      </w:r>
      <w:r w:rsidR="00EA0F0C" w:rsidRPr="002E63A1">
        <w:rPr>
          <w:noProof/>
          <w:lang w:val="sr-Latn-CS"/>
        </w:rPr>
        <w:t xml:space="preserve"> </w:t>
      </w:r>
      <w:r>
        <w:rPr>
          <w:noProof/>
          <w:lang w:val="sr-Latn-CS"/>
        </w:rPr>
        <w:t>gradnje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negativno</w:t>
      </w:r>
      <w:r w:rsidR="00EA0F0C" w:rsidRPr="002E63A1">
        <w:rPr>
          <w:noProof/>
          <w:lang w:val="sr-Latn-CS"/>
        </w:rPr>
        <w:t xml:space="preserve"> </w:t>
      </w:r>
      <w:r>
        <w:rPr>
          <w:noProof/>
          <w:lang w:val="sr-Latn-CS"/>
        </w:rPr>
        <w:t>uticati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zabranom</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ugroziti</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Zakon</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nacionalnim</w:t>
      </w:r>
      <w:r w:rsidR="00EA0F0C" w:rsidRPr="002E63A1">
        <w:rPr>
          <w:noProof/>
          <w:lang w:val="sr-Latn-CS"/>
        </w:rPr>
        <w:t xml:space="preserve"> </w:t>
      </w:r>
      <w:r>
        <w:rPr>
          <w:noProof/>
          <w:lang w:val="sr-Latn-CS"/>
        </w:rPr>
        <w:t>parkovima</w:t>
      </w:r>
      <w:r w:rsidR="00EA0F0C" w:rsidRPr="002E63A1">
        <w:rPr>
          <w:noProof/>
          <w:lang w:val="sr-Latn-CS"/>
        </w:rPr>
        <w:t>,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39/93, 44/93, 48/94 </w:t>
      </w:r>
      <w:r>
        <w:rPr>
          <w:noProof/>
          <w:lang w:val="sr-Latn-CS"/>
        </w:rPr>
        <w:t>i</w:t>
      </w:r>
      <w:r w:rsidR="00EA0F0C" w:rsidRPr="002E63A1">
        <w:rPr>
          <w:noProof/>
          <w:lang w:val="sr-Latn-CS"/>
        </w:rPr>
        <w:t xml:space="preserve"> 101/05). </w:t>
      </w:r>
      <w:r>
        <w:rPr>
          <w:noProof/>
          <w:lang w:val="sr-Latn-CS"/>
        </w:rPr>
        <w:t>Veoma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važan</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budućoj</w:t>
      </w:r>
      <w:r w:rsidR="00EA0F0C" w:rsidRPr="002E63A1">
        <w:rPr>
          <w:noProof/>
          <w:lang w:val="sr-Latn-CS"/>
        </w:rPr>
        <w:t xml:space="preserve"> </w:t>
      </w:r>
      <w:r>
        <w:rPr>
          <w:noProof/>
          <w:lang w:val="sr-Latn-CS"/>
        </w:rPr>
        <w:t>akumulaciji</w:t>
      </w:r>
      <w:r w:rsidR="00EA0F0C" w:rsidRPr="002E63A1">
        <w:rPr>
          <w:noProof/>
          <w:lang w:val="sr-Latn-CS"/>
        </w:rPr>
        <w:t xml:space="preserve">. </w:t>
      </w:r>
      <w:r>
        <w:rPr>
          <w:noProof/>
          <w:lang w:val="sr-Latn-CS"/>
        </w:rPr>
        <w:t>Prisustvo</w:t>
      </w:r>
      <w:r w:rsidR="00EA0F0C" w:rsidRPr="002E63A1">
        <w:rPr>
          <w:noProof/>
          <w:lang w:val="sr-Latn-CS"/>
        </w:rPr>
        <w:t xml:space="preserve"> </w:t>
      </w:r>
      <w:r>
        <w:rPr>
          <w:noProof/>
          <w:lang w:val="sr-Latn-CS"/>
        </w:rPr>
        <w:t>azota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zemljištu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jako</w:t>
      </w:r>
      <w:r w:rsidR="00EA0F0C" w:rsidRPr="002E63A1">
        <w:rPr>
          <w:noProof/>
          <w:lang w:val="sr-Latn-CS"/>
        </w:rPr>
        <w:t xml:space="preserve"> </w:t>
      </w:r>
      <w:r>
        <w:rPr>
          <w:noProof/>
          <w:lang w:val="sr-Latn-CS"/>
        </w:rPr>
        <w:t>nisko</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fosfor</w:t>
      </w:r>
      <w:r w:rsidR="00EA0F0C" w:rsidRPr="002E63A1">
        <w:rPr>
          <w:noProof/>
          <w:lang w:val="sr-Latn-CS"/>
        </w:rPr>
        <w:t xml:space="preserve">  </w:t>
      </w:r>
      <w:r>
        <w:rPr>
          <w:noProof/>
          <w:lang w:val="sr-Latn-CS"/>
        </w:rPr>
        <w:t>varira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niske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visoke</w:t>
      </w:r>
      <w:r w:rsidR="00EA0F0C" w:rsidRPr="002E63A1">
        <w:rPr>
          <w:noProof/>
          <w:lang w:val="sr-Latn-CS"/>
        </w:rPr>
        <w:t xml:space="preserve"> </w:t>
      </w:r>
      <w:r>
        <w:rPr>
          <w:noProof/>
          <w:lang w:val="sr-Latn-CS"/>
        </w:rPr>
        <w:t>koncentracije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karakteriše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niskom</w:t>
      </w:r>
      <w:r w:rsidR="00EA0F0C" w:rsidRPr="002E63A1">
        <w:rPr>
          <w:noProof/>
          <w:lang w:val="sr-Latn-CS"/>
        </w:rPr>
        <w:t xml:space="preserve"> </w:t>
      </w:r>
      <w:r>
        <w:rPr>
          <w:noProof/>
          <w:lang w:val="sr-Latn-CS"/>
        </w:rPr>
        <w:t>osetljivošću</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acidifikaciji</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koncentracija</w:t>
      </w:r>
      <w:r w:rsidR="00EA0F0C" w:rsidRPr="002E63A1">
        <w:rPr>
          <w:noProof/>
          <w:lang w:val="sr-Latn-CS"/>
        </w:rPr>
        <w:t xml:space="preserve"> </w:t>
      </w:r>
      <w:r>
        <w:rPr>
          <w:noProof/>
          <w:lang w:val="sr-Latn-CS"/>
        </w:rPr>
        <w:t>Pb</w:t>
      </w:r>
      <w:r w:rsidR="00EA0F0C" w:rsidRPr="002E63A1">
        <w:rPr>
          <w:noProof/>
          <w:lang w:val="sr-Latn-CS"/>
        </w:rPr>
        <w:t xml:space="preserve">, </w:t>
      </w:r>
      <w:r>
        <w:rPr>
          <w:noProof/>
          <w:lang w:val="sr-Latn-CS"/>
        </w:rPr>
        <w:t>Cd</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Zn</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problem</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prisustvo</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Nestabilnost</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vidu</w:t>
      </w:r>
      <w:r w:rsidR="00EA0F0C" w:rsidRPr="002E63A1">
        <w:rPr>
          <w:noProof/>
          <w:lang w:val="sr-Latn-CS"/>
        </w:rPr>
        <w:t xml:space="preserve"> </w:t>
      </w:r>
      <w:r>
        <w:rPr>
          <w:noProof/>
          <w:lang w:val="sr-Latn-CS"/>
        </w:rPr>
        <w:t>klizišta</w:t>
      </w:r>
      <w:r w:rsidR="00EA0F0C" w:rsidRPr="002E63A1">
        <w:rPr>
          <w:noProof/>
          <w:lang w:val="sr-Latn-CS"/>
        </w:rPr>
        <w:t xml:space="preserve">, </w:t>
      </w:r>
      <w:r>
        <w:rPr>
          <w:noProof/>
          <w:lang w:val="sr-Latn-CS"/>
        </w:rPr>
        <w:t>odrona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jaruga</w:t>
      </w:r>
      <w:r w:rsidR="00EA0F0C" w:rsidRPr="002E63A1">
        <w:rPr>
          <w:noProof/>
          <w:lang w:val="sr-Latn-CS"/>
        </w:rPr>
        <w:t xml:space="preserve"> </w:t>
      </w:r>
      <w:r>
        <w:rPr>
          <w:noProof/>
          <w:lang w:val="sr-Latn-CS"/>
        </w:rPr>
        <w:t>prisutna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Đerekare</w:t>
      </w:r>
      <w:r w:rsidR="00EA0F0C" w:rsidRPr="002E63A1">
        <w:rPr>
          <w:noProof/>
          <w:lang w:val="sr-Latn-CS"/>
        </w:rPr>
        <w:t xml:space="preserve">, </w:t>
      </w:r>
      <w:r>
        <w:rPr>
          <w:noProof/>
          <w:lang w:val="sr-Latn-CS"/>
        </w:rPr>
        <w:t>Čokotar</w:t>
      </w:r>
      <w:r w:rsidR="00EA0F0C" w:rsidRPr="002E63A1">
        <w:rPr>
          <w:noProof/>
          <w:lang w:val="sr-Latn-CS"/>
        </w:rPr>
        <w:t xml:space="preserve">, </w:t>
      </w: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r>
        <w:rPr>
          <w:noProof/>
          <w:lang w:val="sr-Latn-CS"/>
        </w:rPr>
        <w:t>Iričići</w:t>
      </w:r>
      <w:r w:rsidR="00EA0F0C" w:rsidRPr="002E63A1">
        <w:rPr>
          <w:noProof/>
          <w:lang w:val="sr-Latn-CS"/>
        </w:rPr>
        <w:t xml:space="preserve">, </w:t>
      </w:r>
      <w:r>
        <w:rPr>
          <w:noProof/>
          <w:lang w:val="sr-Latn-CS"/>
        </w:rPr>
        <w:t>Sudimlja</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put</w:t>
      </w:r>
      <w:r w:rsidR="00EA0F0C" w:rsidRPr="002E63A1">
        <w:rPr>
          <w:noProof/>
          <w:lang w:val="sr-Latn-CS"/>
        </w:rPr>
        <w:t xml:space="preserve"> </w:t>
      </w:r>
      <w:r>
        <w:rPr>
          <w:noProof/>
          <w:lang w:val="sr-Latn-CS"/>
        </w:rPr>
        <w:t>Brzeće</w:t>
      </w:r>
      <w:r w:rsidR="00EA0F0C" w:rsidRPr="002E63A1">
        <w:rPr>
          <w:noProof/>
          <w:lang w:val="sr-Latn-CS"/>
        </w:rPr>
        <w:t xml:space="preserve"> - </w:t>
      </w:r>
      <w:r>
        <w:rPr>
          <w:noProof/>
          <w:lang w:val="sr-Latn-CS"/>
        </w:rPr>
        <w:t>Kopaonik</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Bukom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vibracijama</w:t>
      </w:r>
      <w:r w:rsidR="00EA0F0C" w:rsidRPr="002E63A1">
        <w:rPr>
          <w:noProof/>
          <w:lang w:val="sr-Latn-CS"/>
        </w:rPr>
        <w:t xml:space="preserve"> </w:t>
      </w:r>
      <w:r>
        <w:rPr>
          <w:noProof/>
          <w:lang w:val="sr-Latn-CS"/>
        </w:rPr>
        <w:t>najugroženija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čijoj</w:t>
      </w:r>
      <w:r w:rsidR="00EA0F0C" w:rsidRPr="002E63A1">
        <w:rPr>
          <w:noProof/>
          <w:lang w:val="sr-Latn-CS"/>
        </w:rPr>
        <w:t xml:space="preserve"> </w:t>
      </w:r>
      <w:r>
        <w:rPr>
          <w:noProof/>
          <w:lang w:val="sr-Latn-CS"/>
        </w:rPr>
        <w:t>blizini</w:t>
      </w:r>
      <w:r w:rsidR="00EA0F0C" w:rsidRPr="002E63A1">
        <w:rPr>
          <w:noProof/>
          <w:lang w:val="sr-Latn-CS"/>
        </w:rPr>
        <w:t xml:space="preserve"> </w:t>
      </w:r>
      <w:r>
        <w:rPr>
          <w:noProof/>
          <w:lang w:val="sr-Latn-CS"/>
        </w:rPr>
        <w:t>prolazi</w:t>
      </w:r>
      <w:r w:rsidR="00EA0F0C" w:rsidRPr="002E63A1">
        <w:rPr>
          <w:noProof/>
          <w:lang w:val="sr-Latn-CS"/>
        </w:rPr>
        <w:t xml:space="preserve"> </w:t>
      </w:r>
      <w:r>
        <w:rPr>
          <w:noProof/>
          <w:lang w:val="sr-Latn-CS"/>
        </w:rPr>
        <w:t>neki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intenzivnim</w:t>
      </w:r>
      <w:r w:rsidR="00EA0F0C" w:rsidRPr="002E63A1">
        <w:rPr>
          <w:noProof/>
          <w:lang w:val="sr-Latn-CS"/>
        </w:rPr>
        <w:t xml:space="preserve"> </w:t>
      </w:r>
      <w:r>
        <w:rPr>
          <w:noProof/>
          <w:lang w:val="sr-Latn-CS"/>
        </w:rPr>
        <w:t>saobraćajem</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buke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vibracija</w:t>
      </w:r>
      <w:r w:rsidR="00EA0F0C" w:rsidRPr="002E63A1">
        <w:rPr>
          <w:noProof/>
          <w:lang w:val="sr-Latn-CS"/>
        </w:rPr>
        <w:t xml:space="preserve"> </w:t>
      </w:r>
      <w:r>
        <w:rPr>
          <w:noProof/>
          <w:lang w:val="sr-Latn-CS"/>
        </w:rPr>
        <w:t>prisutni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kamenolom</w:t>
      </w:r>
      <w:r w:rsidR="00EA0F0C" w:rsidRPr="002E63A1">
        <w:rPr>
          <w:noProof/>
          <w:lang w:val="sr-Latn-CS"/>
        </w:rPr>
        <w:t xml:space="preserve">; </w:t>
      </w:r>
      <w:r>
        <w:rPr>
          <w:noProof/>
          <w:lang w:val="sr-Latn-CS"/>
        </w:rPr>
        <w:t>mehanizacija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angažovana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mehanizacija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motorne</w:t>
      </w:r>
      <w:r w:rsidR="00EA0F0C" w:rsidRPr="002E63A1">
        <w:rPr>
          <w:noProof/>
          <w:lang w:val="sr-Latn-CS"/>
        </w:rPr>
        <w:t xml:space="preserve"> </w:t>
      </w:r>
      <w:r>
        <w:rPr>
          <w:noProof/>
          <w:lang w:val="sr-Latn-CS"/>
        </w:rPr>
        <w:t>testere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angažovani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eksploataciji</w:t>
      </w:r>
      <w:r w:rsidR="00EA0F0C" w:rsidRPr="002E63A1">
        <w:rPr>
          <w:noProof/>
          <w:lang w:val="sr-Latn-CS"/>
        </w:rPr>
        <w:t xml:space="preserve"> </w:t>
      </w:r>
      <w:r>
        <w:rPr>
          <w:noProof/>
          <w:lang w:val="sr-Latn-CS"/>
        </w:rPr>
        <w:t>drveta</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obzirom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značaj</w:t>
      </w:r>
      <w:r w:rsidR="00EA0F0C" w:rsidRPr="002E63A1">
        <w:rPr>
          <w:noProof/>
          <w:lang w:val="sr-Latn-CS"/>
        </w:rPr>
        <w:t xml:space="preserve"> </w:t>
      </w:r>
      <w:r>
        <w:rPr>
          <w:noProof/>
          <w:lang w:val="sr-Latn-CS"/>
        </w:rPr>
        <w:t>fenomena</w:t>
      </w:r>
      <w:r w:rsidR="00EA0F0C" w:rsidRPr="002E63A1">
        <w:rPr>
          <w:noProof/>
          <w:lang w:val="sr-Latn-CS"/>
        </w:rPr>
        <w:t xml:space="preserve"> </w:t>
      </w:r>
      <w:r>
        <w:rPr>
          <w:noProof/>
          <w:lang w:val="sr-Latn-CS"/>
        </w:rPr>
        <w:t>buke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vibracija</w:t>
      </w:r>
      <w:r w:rsidR="00EA0F0C" w:rsidRPr="002E63A1">
        <w:rPr>
          <w:noProof/>
          <w:lang w:val="sr-Latn-CS"/>
        </w:rPr>
        <w:t xml:space="preserve">, </w:t>
      </w:r>
      <w:r>
        <w:rPr>
          <w:noProof/>
          <w:lang w:val="sr-Latn-CS"/>
        </w:rPr>
        <w:t>proističe</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stalnom</w:t>
      </w:r>
      <w:r w:rsidR="00EA0F0C" w:rsidRPr="002E63A1">
        <w:rPr>
          <w:noProof/>
          <w:lang w:val="sr-Latn-CS"/>
        </w:rPr>
        <w:t xml:space="preserve"> </w:t>
      </w:r>
      <w:r>
        <w:rPr>
          <w:noProof/>
          <w:lang w:val="sr-Latn-CS"/>
        </w:rPr>
        <w:t>kontrolom</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buke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planiranjem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zdravlja</w:t>
      </w:r>
      <w:r w:rsidR="00EA0F0C" w:rsidRPr="002E63A1">
        <w:rPr>
          <w:noProof/>
          <w:lang w:val="sr-Latn-CS"/>
        </w:rPr>
        <w:t xml:space="preserve"> </w:t>
      </w:r>
      <w:r>
        <w:rPr>
          <w:noProof/>
          <w:lang w:val="sr-Latn-CS"/>
        </w:rPr>
        <w:t>ljudi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negativnog</w:t>
      </w:r>
      <w:r w:rsidR="00EA0F0C" w:rsidRPr="002E63A1">
        <w:rPr>
          <w:noProof/>
          <w:lang w:val="sr-Latn-CS"/>
        </w:rPr>
        <w:t xml:space="preserve"> </w:t>
      </w:r>
      <w:r>
        <w:rPr>
          <w:noProof/>
          <w:lang w:val="sr-Latn-CS"/>
        </w:rPr>
        <w:t>dejstva</w:t>
      </w:r>
      <w:r w:rsidR="00EA0F0C" w:rsidRPr="002E63A1">
        <w:rPr>
          <w:noProof/>
          <w:lang w:val="sr-Latn-CS"/>
        </w:rPr>
        <w:t xml:space="preserve"> </w:t>
      </w:r>
      <w:r>
        <w:rPr>
          <w:noProof/>
          <w:lang w:val="sr-Latn-CS"/>
        </w:rPr>
        <w:t>buke</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EA0F0C" w:rsidP="00EA0F0C">
      <w:pPr>
        <w:tabs>
          <w:tab w:val="left" w:pos="935"/>
          <w:tab w:val="right" w:leader="dot" w:pos="9356"/>
        </w:tabs>
        <w:autoSpaceDE w:val="0"/>
        <w:autoSpaceDN w:val="0"/>
        <w:adjustRightInd w:val="0"/>
        <w:ind w:left="748" w:hanging="748"/>
        <w:jc w:val="center"/>
        <w:rPr>
          <w:bCs/>
          <w:noProof/>
          <w:lang w:val="sr-Latn-CS"/>
        </w:rPr>
      </w:pPr>
      <w:r w:rsidRPr="002E63A1">
        <w:rPr>
          <w:bCs/>
          <w:noProof/>
          <w:lang w:val="sr-Latn-CS"/>
        </w:rPr>
        <w:t xml:space="preserve">3.1.2.7.  </w:t>
      </w:r>
      <w:r w:rsidR="002E63A1">
        <w:rPr>
          <w:bCs/>
          <w:noProof/>
          <w:lang w:val="sr-Latn-CS"/>
        </w:rPr>
        <w:t>Korišćenje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uređenje</w:t>
      </w:r>
      <w:r w:rsidRPr="002E63A1">
        <w:rPr>
          <w:bCs/>
          <w:noProof/>
          <w:lang w:val="sr-Latn-CS"/>
        </w:rPr>
        <w:t xml:space="preserve"> </w:t>
      </w:r>
      <w:r w:rsidR="002E63A1">
        <w:rPr>
          <w:bCs/>
          <w:noProof/>
          <w:lang w:val="sr-Latn-CS"/>
        </w:rPr>
        <w:t>prostora</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interesa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odbranu</w:t>
      </w:r>
      <w:r w:rsidRPr="002E63A1">
        <w:rPr>
          <w:bCs/>
          <w:noProof/>
          <w:lang w:val="sr-Latn-CS"/>
        </w:rPr>
        <w:t xml:space="preserve"> </w:t>
      </w:r>
      <w:r w:rsidR="002E63A1">
        <w:rPr>
          <w:bCs/>
          <w:noProof/>
          <w:lang w:val="sr-Latn-CS"/>
        </w:rPr>
        <w:t>zemlje</w:t>
      </w:r>
      <w:r w:rsidRPr="002E63A1">
        <w:rPr>
          <w:bCs/>
          <w:noProof/>
          <w:lang w:val="sr-Latn-CS"/>
        </w:rPr>
        <w:t xml:space="preserve"> </w:t>
      </w:r>
      <w:r w:rsidRPr="002E63A1">
        <w:rPr>
          <w:bCs/>
          <w:noProof/>
          <w:lang w:val="sr-Latn-CS"/>
        </w:rPr>
        <w:br/>
      </w:r>
      <w:r w:rsidR="002E63A1">
        <w:rPr>
          <w:bCs/>
          <w:noProof/>
          <w:lang w:val="sr-Latn-CS"/>
        </w:rPr>
        <w:t>i</w:t>
      </w:r>
      <w:r w:rsidRPr="002E63A1">
        <w:rPr>
          <w:bCs/>
          <w:noProof/>
          <w:lang w:val="sr-Latn-CS"/>
        </w:rPr>
        <w:t xml:space="preserve"> </w:t>
      </w:r>
      <w:r w:rsidR="002E63A1">
        <w:rPr>
          <w:bCs/>
          <w:noProof/>
          <w:lang w:val="sr-Latn-CS"/>
        </w:rPr>
        <w:t>vanredne</w:t>
      </w:r>
      <w:r w:rsidRPr="002E63A1">
        <w:rPr>
          <w:bCs/>
          <w:noProof/>
          <w:lang w:val="sr-Latn-CS"/>
        </w:rPr>
        <w:t xml:space="preserve"> </w:t>
      </w:r>
      <w:r w:rsidR="002E63A1">
        <w:rPr>
          <w:bCs/>
          <w:noProof/>
          <w:lang w:val="sr-Latn-CS"/>
        </w:rPr>
        <w:t>situacije</w:t>
      </w:r>
    </w:p>
    <w:p w:rsidR="00EA0F0C" w:rsidRPr="002E63A1" w:rsidRDefault="00EA0F0C" w:rsidP="00EA0F0C">
      <w:pPr>
        <w:tabs>
          <w:tab w:val="left" w:pos="935"/>
          <w:tab w:val="right" w:leader="dot" w:pos="9356"/>
        </w:tabs>
        <w:autoSpaceDE w:val="0"/>
        <w:autoSpaceDN w:val="0"/>
        <w:adjustRightInd w:val="0"/>
        <w:ind w:left="748" w:hanging="748"/>
        <w:jc w:val="center"/>
        <w:rPr>
          <w:bCs/>
          <w:noProof/>
          <w:lang w:val="sr-Latn-CS"/>
        </w:rPr>
      </w:pPr>
    </w:p>
    <w:p w:rsidR="00EA0F0C" w:rsidRPr="002E63A1" w:rsidRDefault="002E63A1" w:rsidP="00EA0F0C">
      <w:pPr>
        <w:autoSpaceDE w:val="0"/>
        <w:autoSpaceDN w:val="0"/>
        <w:adjustRightInd w:val="0"/>
        <w:ind w:firstLine="748"/>
        <w:jc w:val="both"/>
        <w:rPr>
          <w:noProof/>
          <w:lang w:val="sr-Latn-CS"/>
        </w:rPr>
      </w:pP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se</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juga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jugozapada</w:t>
      </w:r>
      <w:r w:rsidR="00EA0F0C" w:rsidRPr="002E63A1">
        <w:rPr>
          <w:bCs/>
          <w:noProof/>
          <w:lang w:val="sr-Latn-CS"/>
        </w:rPr>
        <w:t xml:space="preserve"> </w:t>
      </w:r>
      <w:r>
        <w:rPr>
          <w:bCs/>
          <w:noProof/>
          <w:lang w:val="sr-Latn-CS"/>
        </w:rPr>
        <w:t>naslanja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noProof/>
          <w:lang w:val="sr-Latn-CS"/>
        </w:rPr>
        <w:t>na</w:t>
      </w:r>
      <w:r w:rsidR="00EA0F0C" w:rsidRPr="002E63A1">
        <w:rPr>
          <w:bCs/>
          <w:noProof/>
          <w:lang w:val="sr-Latn-CS"/>
        </w:rPr>
        <w:t xml:space="preserve"> </w:t>
      </w:r>
      <w:r>
        <w:rPr>
          <w:bCs/>
          <w:noProof/>
          <w:lang w:val="sr-Latn-CS"/>
        </w:rPr>
        <w:t>Kosovski</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Podujevo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Kosovskomitrovački</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Leposavić</w:t>
      </w:r>
      <w:r w:rsidR="00EA0F0C" w:rsidRPr="002E63A1">
        <w:rPr>
          <w:bCs/>
          <w:noProof/>
          <w:lang w:val="sr-Latn-CS"/>
        </w:rPr>
        <w:t xml:space="preserve">) </w:t>
      </w:r>
      <w:r>
        <w:rPr>
          <w:bCs/>
          <w:noProof/>
          <w:lang w:val="sr-Latn-CS"/>
        </w:rPr>
        <w:t>upravni</w:t>
      </w:r>
      <w:r w:rsidR="00EA0F0C" w:rsidRPr="002E63A1">
        <w:rPr>
          <w:bCs/>
          <w:noProof/>
          <w:lang w:val="sr-Latn-CS"/>
        </w:rPr>
        <w:t xml:space="preserve"> </w:t>
      </w:r>
      <w:r>
        <w:rPr>
          <w:bCs/>
          <w:noProof/>
          <w:lang w:val="sr-Latn-CS"/>
        </w:rPr>
        <w:t>okrug</w:t>
      </w:r>
      <w:r w:rsidR="00EA0F0C" w:rsidRPr="002E63A1">
        <w:rPr>
          <w:bCs/>
          <w:noProof/>
          <w:lang w:val="sr-Latn-CS"/>
        </w:rPr>
        <w:t>.</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administrativne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uspostavljena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Kopnena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bezbednosti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dubini</w:t>
      </w:r>
      <w:r w:rsidR="00EA0F0C" w:rsidRPr="002E63A1">
        <w:rPr>
          <w:noProof/>
          <w:lang w:val="sr-Latn-CS"/>
        </w:rPr>
        <w:t xml:space="preserve"> </w:t>
      </w:r>
      <w:r>
        <w:rPr>
          <w:noProof/>
          <w:lang w:val="sr-Latn-CS"/>
        </w:rPr>
        <w:t>od</w:t>
      </w:r>
      <w:r w:rsidR="00EA0F0C" w:rsidRPr="002E63A1">
        <w:rPr>
          <w:noProof/>
          <w:lang w:val="sr-Latn-CS"/>
        </w:rPr>
        <w:t xml:space="preserve"> 5 </w:t>
      </w:r>
      <w:r>
        <w:rPr>
          <w:noProof/>
          <w:lang w:val="sr-Latn-CS"/>
        </w:rPr>
        <w:t>km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centralne</w:t>
      </w:r>
      <w:r w:rsidR="00EA0F0C" w:rsidRPr="002E63A1">
        <w:rPr>
          <w:noProof/>
          <w:lang w:val="sr-Latn-CS"/>
        </w:rPr>
        <w:t xml:space="preserve"> </w:t>
      </w:r>
      <w:r>
        <w:rPr>
          <w:noProof/>
          <w:lang w:val="sr-Latn-CS"/>
        </w:rPr>
        <w:t>Srbije</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zahtevima</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odbrane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 </w:t>
      </w:r>
      <w:r>
        <w:rPr>
          <w:noProof/>
          <w:lang w:val="sr-Latn-CS"/>
        </w:rPr>
        <w:t>Sektor</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materijalne</w:t>
      </w:r>
      <w:r w:rsidR="00EA0F0C" w:rsidRPr="002E63A1">
        <w:rPr>
          <w:noProof/>
          <w:lang w:val="sr-Latn-CS"/>
        </w:rPr>
        <w:t xml:space="preserve"> </w:t>
      </w:r>
      <w:r>
        <w:rPr>
          <w:noProof/>
          <w:lang w:val="sr-Latn-CS"/>
        </w:rPr>
        <w:t>resurse</w:t>
      </w:r>
      <w:r w:rsidR="00EA0F0C" w:rsidRPr="002E63A1">
        <w:rPr>
          <w:noProof/>
          <w:lang w:val="sr-Latn-CS"/>
        </w:rPr>
        <w:t xml:space="preserve"> - </w:t>
      </w:r>
      <w:r>
        <w:rPr>
          <w:noProof/>
          <w:lang w:val="sr-Latn-CS"/>
        </w:rPr>
        <w:t>Uprava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infrastrukturu</w:t>
      </w:r>
      <w:r w:rsidR="00EA0F0C" w:rsidRPr="002E63A1">
        <w:rPr>
          <w:noProof/>
          <w:lang w:val="sr-Latn-CS"/>
        </w:rPr>
        <w:t>,  (</w:t>
      </w:r>
      <w:r>
        <w:rPr>
          <w:noProof/>
          <w:lang w:val="sr-Latn-CS"/>
        </w:rPr>
        <w:t>akt</w:t>
      </w:r>
      <w:r w:rsidR="00EA0F0C" w:rsidRPr="002E63A1">
        <w:rPr>
          <w:noProof/>
          <w:lang w:val="sr-Latn-CS"/>
        </w:rPr>
        <w:t xml:space="preserve"> </w:t>
      </w:r>
      <w:r>
        <w:rPr>
          <w:noProof/>
          <w:lang w:val="sr-Latn-CS"/>
        </w:rPr>
        <w:t>int</w:t>
      </w:r>
      <w:r w:rsidR="00EA0F0C" w:rsidRPr="002E63A1">
        <w:rPr>
          <w:noProof/>
          <w:lang w:val="sr-Latn-CS"/>
        </w:rPr>
        <w:t xml:space="preserve">. </w:t>
      </w:r>
      <w:r>
        <w:rPr>
          <w:noProof/>
          <w:lang w:val="sr-Latn-CS"/>
        </w:rPr>
        <w:t>br</w:t>
      </w:r>
      <w:r w:rsidR="00EA0F0C" w:rsidRPr="002E63A1">
        <w:rPr>
          <w:noProof/>
          <w:lang w:val="sr-Latn-CS"/>
        </w:rPr>
        <w:t>.</w:t>
      </w:r>
      <w:r w:rsidR="00EA0F0C" w:rsidRPr="002E63A1">
        <w:rPr>
          <w:noProof/>
          <w:spacing w:val="-3"/>
          <w:lang w:val="sr-Latn-CS"/>
        </w:rPr>
        <w:t xml:space="preserve"> 2613 - 5 </w:t>
      </w:r>
      <w:r>
        <w:rPr>
          <w:noProof/>
          <w:lang w:val="sr-Latn-CS"/>
        </w:rPr>
        <w:t>od</w:t>
      </w:r>
      <w:r w:rsidR="00EA0F0C" w:rsidRPr="002E63A1">
        <w:rPr>
          <w:noProof/>
          <w:lang w:val="sr-Latn-CS"/>
        </w:rPr>
        <w:t xml:space="preserve"> 9. </w:t>
      </w:r>
      <w:r>
        <w:rPr>
          <w:noProof/>
          <w:lang w:val="sr-Latn-CS"/>
        </w:rPr>
        <w:t>novembra</w:t>
      </w:r>
      <w:r w:rsidR="00EA0F0C" w:rsidRPr="002E63A1">
        <w:rPr>
          <w:noProof/>
          <w:lang w:val="sr-Latn-CS"/>
        </w:rPr>
        <w:t xml:space="preserve"> 2012. </w:t>
      </w:r>
      <w:r>
        <w:rPr>
          <w:noProof/>
          <w:lang w:val="sr-Latn-CS"/>
        </w:rPr>
        <w:t>godine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perspektivni</w:t>
      </w:r>
      <w:r w:rsidR="00EA0F0C" w:rsidRPr="002E63A1">
        <w:rPr>
          <w:noProof/>
          <w:lang w:val="sr-Latn-CS"/>
        </w:rPr>
        <w:t xml:space="preserve"> </w:t>
      </w:r>
      <w:r>
        <w:rPr>
          <w:noProof/>
          <w:lang w:val="sr-Latn-CS"/>
        </w:rPr>
        <w:t>vojni</w:t>
      </w:r>
      <w:r w:rsidR="00EA0F0C" w:rsidRPr="002E63A1">
        <w:rPr>
          <w:noProof/>
          <w:lang w:val="sr-Latn-CS"/>
        </w:rPr>
        <w:t xml:space="preserve"> </w:t>
      </w:r>
      <w:r>
        <w:rPr>
          <w:noProof/>
          <w:lang w:val="sr-Latn-CS"/>
        </w:rPr>
        <w:t>kompleksi</w:t>
      </w:r>
      <w:r w:rsidR="00EA0F0C" w:rsidRPr="002E63A1">
        <w:rPr>
          <w:noProof/>
          <w:lang w:val="sr-Latn-CS"/>
        </w:rPr>
        <w:t>: „</w:t>
      </w:r>
      <w:r>
        <w:rPr>
          <w:noProof/>
          <w:lang w:val="sr-Latn-CS"/>
        </w:rPr>
        <w:t>Brzeće</w:t>
      </w:r>
      <w:r w:rsidR="00EA0F0C" w:rsidRPr="002E63A1">
        <w:rPr>
          <w:noProof/>
          <w:lang w:val="sr-Latn-CS"/>
        </w:rPr>
        <w:t>”, „</w:t>
      </w:r>
      <w:r>
        <w:rPr>
          <w:noProof/>
          <w:lang w:val="sr-Latn-CS"/>
        </w:rPr>
        <w:t>Kopaonik</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Borance</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Baćoglava</w:t>
      </w:r>
      <w:r w:rsidR="00EA0F0C" w:rsidRPr="002E63A1">
        <w:rPr>
          <w:noProof/>
          <w:lang w:val="sr-Latn-CS"/>
        </w:rPr>
        <w:t>” (</w:t>
      </w:r>
      <w:r>
        <w:rPr>
          <w:noProof/>
          <w:lang w:val="sr-Latn-CS"/>
        </w:rPr>
        <w:t>neposredno</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granicu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njegovog</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neophodni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funkcionisanje</w:t>
      </w:r>
      <w:r w:rsidR="00EA0F0C" w:rsidRPr="002E63A1">
        <w:rPr>
          <w:noProof/>
          <w:lang w:val="sr-Latn-CS"/>
        </w:rPr>
        <w:t xml:space="preserve"> </w:t>
      </w:r>
      <w:r>
        <w:rPr>
          <w:noProof/>
          <w:lang w:val="sr-Latn-CS"/>
        </w:rPr>
        <w:t>Vojske</w:t>
      </w:r>
      <w:r w:rsidR="00EA0F0C" w:rsidRPr="002E63A1">
        <w:rPr>
          <w:noProof/>
          <w:lang w:val="sr-Latn-CS"/>
        </w:rPr>
        <w:t xml:space="preserve"> </w:t>
      </w:r>
      <w:r>
        <w:rPr>
          <w:noProof/>
          <w:lang w:val="sr-Latn-CS"/>
        </w:rPr>
        <w:t>Srbije</w:t>
      </w:r>
      <w:r w:rsidR="00EA0F0C" w:rsidRPr="002E63A1">
        <w:rPr>
          <w:noProof/>
          <w:lang w:val="sr-Latn-CS"/>
        </w:rPr>
        <w:t>.</w:t>
      </w:r>
    </w:p>
    <w:p w:rsidR="00EA0F0C" w:rsidRPr="002E63A1" w:rsidRDefault="002E63A1" w:rsidP="00EA0F0C">
      <w:pPr>
        <w:ind w:firstLine="709"/>
        <w:jc w:val="both"/>
        <w:rPr>
          <w:noProof/>
          <w:lang w:val="sr-Latn-CS"/>
        </w:rPr>
      </w:pPr>
      <w:r>
        <w:rPr>
          <w:noProof/>
          <w:lang w:val="sr-Latn-CS"/>
        </w:rPr>
        <w:t>Ključni</w:t>
      </w:r>
      <w:r w:rsidR="00EA0F0C" w:rsidRPr="002E63A1">
        <w:rPr>
          <w:noProof/>
          <w:lang w:val="sr-Latn-CS"/>
        </w:rPr>
        <w:t xml:space="preserve"> </w:t>
      </w:r>
      <w:r>
        <w:rPr>
          <w:noProof/>
          <w:lang w:val="sr-Latn-CS"/>
        </w:rPr>
        <w:t>infrastrukturni</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akumulaciono</w:t>
      </w:r>
      <w:r w:rsidR="00EA0F0C" w:rsidRPr="002E63A1">
        <w:rPr>
          <w:noProof/>
          <w:lang w:val="sr-Latn-CS"/>
        </w:rPr>
        <w:t xml:space="preserve"> </w:t>
      </w:r>
      <w:r>
        <w:rPr>
          <w:noProof/>
          <w:lang w:val="sr-Latn-CS"/>
        </w:rPr>
        <w:t>jezero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Toplici</w:t>
      </w:r>
      <w:r w:rsidR="00EA0F0C" w:rsidRPr="002E63A1">
        <w:rPr>
          <w:noProof/>
          <w:lang w:val="sr-Latn-CS"/>
        </w:rPr>
        <w:t xml:space="preserve">. </w:t>
      </w:r>
      <w:r>
        <w:rPr>
          <w:noProof/>
          <w:lang w:val="sr-Latn-CS"/>
        </w:rPr>
        <w:t>Brana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nasuta</w:t>
      </w:r>
      <w:r w:rsidR="00EA0F0C" w:rsidRPr="002E63A1">
        <w:rPr>
          <w:noProof/>
          <w:lang w:val="sr-Latn-CS"/>
        </w:rPr>
        <w:t xml:space="preserve">, </w:t>
      </w:r>
      <w:r>
        <w:rPr>
          <w:noProof/>
          <w:lang w:val="sr-Latn-CS"/>
        </w:rPr>
        <w:t>homogena</w:t>
      </w:r>
      <w:r w:rsidR="00EA0F0C" w:rsidRPr="002E63A1">
        <w:rPr>
          <w:noProof/>
          <w:lang w:val="sr-Latn-CS"/>
        </w:rPr>
        <w:t xml:space="preserve">, </w:t>
      </w:r>
      <w:r>
        <w:rPr>
          <w:noProof/>
          <w:lang w:val="sr-Latn-CS"/>
        </w:rPr>
        <w:t>visine</w:t>
      </w:r>
      <w:r w:rsidR="00EA0F0C" w:rsidRPr="002E63A1">
        <w:rPr>
          <w:noProof/>
          <w:lang w:val="sr-Latn-CS"/>
        </w:rPr>
        <w:t xml:space="preserve"> 70,6 </w:t>
      </w:r>
      <w:r>
        <w:rPr>
          <w:noProof/>
          <w:lang w:val="sr-Latn-CS"/>
        </w:rPr>
        <w:t>m</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kruni</w:t>
      </w:r>
      <w:r w:rsidR="00EA0F0C" w:rsidRPr="002E63A1">
        <w:rPr>
          <w:noProof/>
          <w:lang w:val="sr-Latn-CS"/>
        </w:rPr>
        <w:t xml:space="preserve"> 420 </w:t>
      </w:r>
      <w:r>
        <w:rPr>
          <w:noProof/>
          <w:lang w:val="sr-Latn-CS"/>
        </w:rPr>
        <w:t>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ukupnom</w:t>
      </w:r>
      <w:r w:rsidR="00EA0F0C" w:rsidRPr="002E63A1">
        <w:rPr>
          <w:noProof/>
          <w:lang w:val="sr-Latn-CS"/>
        </w:rPr>
        <w:t xml:space="preserve"> </w:t>
      </w:r>
      <w:r>
        <w:rPr>
          <w:noProof/>
          <w:lang w:val="sr-Latn-CS"/>
        </w:rPr>
        <w:t>zapreminom</w:t>
      </w:r>
      <w:r w:rsidR="00EA0F0C" w:rsidRPr="002E63A1">
        <w:rPr>
          <w:noProof/>
          <w:lang w:val="sr-Latn-CS"/>
        </w:rPr>
        <w:t xml:space="preserve"> </w:t>
      </w:r>
      <w:r>
        <w:rPr>
          <w:noProof/>
          <w:lang w:val="sr-Latn-CS"/>
        </w:rPr>
        <w:t>od</w:t>
      </w:r>
      <w:r w:rsidR="00EA0F0C" w:rsidRPr="002E63A1">
        <w:rPr>
          <w:noProof/>
          <w:lang w:val="sr-Latn-CS"/>
        </w:rPr>
        <w:t xml:space="preserve"> 70 500 000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čije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ugrožavanje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ratnim</w:t>
      </w:r>
      <w:r w:rsidR="00EA0F0C" w:rsidRPr="002E63A1">
        <w:rPr>
          <w:noProof/>
          <w:lang w:val="sr-Latn-CS"/>
        </w:rPr>
        <w:t xml:space="preserve"> </w:t>
      </w:r>
      <w:r>
        <w:rPr>
          <w:noProof/>
          <w:lang w:val="sr-Latn-CS"/>
        </w:rPr>
        <w:t>razaranjima</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katastrofama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elementarnim</w:t>
      </w:r>
      <w:r w:rsidR="00EA0F0C" w:rsidRPr="002E63A1">
        <w:rPr>
          <w:noProof/>
          <w:lang w:val="sr-Latn-CS"/>
        </w:rPr>
        <w:t xml:space="preserve"> </w:t>
      </w:r>
      <w:r>
        <w:rPr>
          <w:noProof/>
          <w:lang w:val="sr-Latn-CS"/>
        </w:rPr>
        <w:t>nepogodama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značajnim</w:t>
      </w:r>
      <w:r w:rsidR="00EA0F0C" w:rsidRPr="002E63A1">
        <w:rPr>
          <w:noProof/>
          <w:lang w:val="sr-Latn-CS"/>
        </w:rPr>
        <w:t xml:space="preserve"> </w:t>
      </w:r>
      <w:r>
        <w:rPr>
          <w:noProof/>
          <w:lang w:val="sr-Latn-CS"/>
        </w:rPr>
        <w:t>posledicama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stanovništvo</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infrastrukturu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stanje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nizvodnom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izloženo</w:t>
      </w:r>
      <w:r w:rsidR="00EA0F0C" w:rsidRPr="002E63A1">
        <w:rPr>
          <w:noProof/>
          <w:lang w:val="sr-Latn-CS"/>
        </w:rPr>
        <w:t xml:space="preserve"> </w:t>
      </w:r>
      <w:r>
        <w:rPr>
          <w:noProof/>
          <w:lang w:val="sr-Latn-CS"/>
        </w:rPr>
        <w:t>potencijalnom</w:t>
      </w:r>
      <w:r w:rsidR="00EA0F0C" w:rsidRPr="002E63A1">
        <w:rPr>
          <w:noProof/>
          <w:lang w:val="sr-Latn-CS"/>
        </w:rPr>
        <w:t xml:space="preserve"> </w:t>
      </w:r>
      <w:r>
        <w:rPr>
          <w:noProof/>
          <w:lang w:val="sr-Latn-CS"/>
        </w:rPr>
        <w:t>riziku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elementarnih</w:t>
      </w:r>
      <w:r w:rsidR="00EA0F0C" w:rsidRPr="002E63A1">
        <w:rPr>
          <w:noProof/>
          <w:lang w:val="sr-Latn-CS"/>
        </w:rPr>
        <w:t xml:space="preserve"> </w:t>
      </w:r>
      <w:r>
        <w:rPr>
          <w:noProof/>
          <w:lang w:val="sr-Latn-CS"/>
        </w:rPr>
        <w:t>nepogoda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prvom</w:t>
      </w:r>
      <w:r w:rsidR="00EA0F0C" w:rsidRPr="002E63A1">
        <w:rPr>
          <w:noProof/>
          <w:lang w:val="sr-Latn-CS"/>
        </w:rPr>
        <w:t xml:space="preserve"> </w:t>
      </w:r>
      <w:r>
        <w:rPr>
          <w:noProof/>
          <w:lang w:val="sr-Latn-CS"/>
        </w:rPr>
        <w:t>redu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bujičnih</w:t>
      </w:r>
      <w:r w:rsidR="00EA0F0C" w:rsidRPr="002E63A1">
        <w:rPr>
          <w:noProof/>
          <w:lang w:val="sr-Latn-CS"/>
        </w:rPr>
        <w:t xml:space="preserve">  </w:t>
      </w:r>
      <w:r>
        <w:rPr>
          <w:noProof/>
          <w:lang w:val="sr-Latn-CS"/>
        </w:rPr>
        <w:t>poplava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nekontrolisana</w:t>
      </w:r>
      <w:r w:rsidR="00EA0F0C" w:rsidRPr="002E63A1">
        <w:rPr>
          <w:noProof/>
          <w:lang w:val="sr-Latn-CS"/>
        </w:rPr>
        <w:t xml:space="preserve"> </w:t>
      </w:r>
      <w:r>
        <w:rPr>
          <w:noProof/>
          <w:lang w:val="sr-Latn-CS"/>
        </w:rPr>
        <w:t>antropogena</w:t>
      </w:r>
      <w:r w:rsidR="00EA0F0C" w:rsidRPr="002E63A1">
        <w:rPr>
          <w:noProof/>
          <w:lang w:val="sr-Latn-CS"/>
        </w:rPr>
        <w:t xml:space="preserve"> </w:t>
      </w:r>
      <w:r>
        <w:rPr>
          <w:noProof/>
          <w:lang w:val="sr-Latn-CS"/>
        </w:rPr>
        <w:t>aktivnost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šumi</w:t>
      </w:r>
      <w:r w:rsidR="00EA0F0C" w:rsidRPr="002E63A1">
        <w:rPr>
          <w:noProof/>
          <w:lang w:val="sr-Latn-CS"/>
        </w:rPr>
        <w:t xml:space="preserve"> </w:t>
      </w:r>
      <w:r>
        <w:rPr>
          <w:noProof/>
          <w:lang w:val="sr-Latn-CS"/>
        </w:rPr>
        <w:t>često</w:t>
      </w:r>
      <w:r w:rsidR="00EA0F0C" w:rsidRPr="002E63A1">
        <w:rPr>
          <w:noProof/>
          <w:lang w:val="sr-Latn-CS"/>
        </w:rPr>
        <w:t xml:space="preserve"> </w:t>
      </w:r>
      <w:r>
        <w:rPr>
          <w:noProof/>
          <w:lang w:val="sr-Latn-CS"/>
        </w:rPr>
        <w:t>dovodi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izazivanja</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samo</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sebi</w:t>
      </w:r>
      <w:r w:rsidR="00EA0F0C" w:rsidRPr="002E63A1">
        <w:rPr>
          <w:noProof/>
          <w:lang w:val="sr-Latn-CS"/>
        </w:rPr>
        <w:t xml:space="preserve"> </w:t>
      </w:r>
      <w:r>
        <w:rPr>
          <w:noProof/>
          <w:lang w:val="sr-Latn-CS"/>
        </w:rPr>
        <w:t>nameće</w:t>
      </w:r>
      <w:r w:rsidR="00EA0F0C" w:rsidRPr="002E63A1">
        <w:rPr>
          <w:noProof/>
          <w:lang w:val="sr-Latn-CS"/>
        </w:rPr>
        <w:t xml:space="preserve"> </w:t>
      </w:r>
      <w:r>
        <w:rPr>
          <w:noProof/>
          <w:lang w:val="sr-Latn-CS"/>
        </w:rPr>
        <w:t>potrebu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boljom</w:t>
      </w:r>
      <w:r w:rsidR="00EA0F0C" w:rsidRPr="002E63A1">
        <w:rPr>
          <w:noProof/>
          <w:lang w:val="sr-Latn-CS"/>
        </w:rPr>
        <w:t xml:space="preserve">  </w:t>
      </w:r>
      <w:r>
        <w:rPr>
          <w:noProof/>
          <w:lang w:val="sr-Latn-CS"/>
        </w:rPr>
        <w:t>zaštitom</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Požari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česta</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globalna</w:t>
      </w:r>
      <w:r w:rsidR="00EA0F0C" w:rsidRPr="002E63A1">
        <w:rPr>
          <w:noProof/>
          <w:lang w:val="sr-Latn-CS"/>
        </w:rPr>
        <w:t xml:space="preserve"> </w:t>
      </w:r>
      <w:r>
        <w:rPr>
          <w:noProof/>
          <w:lang w:val="sr-Latn-CS"/>
        </w:rPr>
        <w:t>temperatura</w:t>
      </w:r>
      <w:r w:rsidR="00EA0F0C" w:rsidRPr="002E63A1">
        <w:rPr>
          <w:noProof/>
          <w:lang w:val="sr-Latn-CS"/>
        </w:rPr>
        <w:t xml:space="preserve"> </w:t>
      </w:r>
      <w:r>
        <w:rPr>
          <w:noProof/>
          <w:lang w:val="sr-Latn-CS"/>
        </w:rPr>
        <w:t>Planete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godine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godinu</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viša</w:t>
      </w:r>
      <w:r w:rsidR="00EA0F0C" w:rsidRPr="002E63A1">
        <w:rPr>
          <w:noProof/>
          <w:lang w:val="sr-Latn-CS"/>
        </w:rPr>
        <w:t xml:space="preserve">, </w:t>
      </w:r>
      <w:r>
        <w:rPr>
          <w:noProof/>
          <w:lang w:val="sr-Latn-CS"/>
        </w:rPr>
        <w:t>opasnost</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izvesnija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bilo</w:t>
      </w:r>
      <w:r w:rsidR="00EA0F0C" w:rsidRPr="002E63A1">
        <w:rPr>
          <w:noProof/>
          <w:lang w:val="sr-Latn-CS"/>
        </w:rPr>
        <w:t xml:space="preserve"> </w:t>
      </w:r>
      <w:r>
        <w:rPr>
          <w:noProof/>
          <w:lang w:val="sr-Latn-CS"/>
        </w:rPr>
        <w:t>manjih</w:t>
      </w:r>
      <w:r w:rsidR="00EA0F0C" w:rsidRPr="002E63A1">
        <w:rPr>
          <w:noProof/>
          <w:lang w:val="sr-Latn-CS"/>
        </w:rPr>
        <w:t xml:space="preserve"> </w:t>
      </w:r>
      <w:r>
        <w:rPr>
          <w:noProof/>
          <w:lang w:val="sr-Latn-CS"/>
        </w:rPr>
        <w:t>prizemnih</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četinarskim</w:t>
      </w:r>
      <w:r w:rsidR="00EA0F0C" w:rsidRPr="002E63A1">
        <w:rPr>
          <w:noProof/>
          <w:lang w:val="sr-Latn-CS"/>
        </w:rPr>
        <w:t xml:space="preserve"> </w:t>
      </w:r>
      <w:r>
        <w:rPr>
          <w:noProof/>
          <w:lang w:val="sr-Latn-CS"/>
        </w:rPr>
        <w:t>kulturama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sreću</w:t>
      </w:r>
      <w:r w:rsidR="00EA0F0C" w:rsidRPr="002E63A1">
        <w:rPr>
          <w:noProof/>
          <w:lang w:val="sr-Latn-CS"/>
        </w:rPr>
        <w:t xml:space="preserve">  </w:t>
      </w:r>
      <w:r>
        <w:rPr>
          <w:noProof/>
          <w:lang w:val="sr-Latn-CS"/>
        </w:rPr>
        <w:t>sprečeni</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većih</w:t>
      </w:r>
      <w:r w:rsidR="00EA0F0C" w:rsidRPr="002E63A1">
        <w:rPr>
          <w:noProof/>
          <w:lang w:val="sr-Latn-CS"/>
        </w:rPr>
        <w:t xml:space="preserve"> </w:t>
      </w:r>
      <w:r>
        <w:rPr>
          <w:noProof/>
          <w:lang w:val="sr-Latn-CS"/>
        </w:rPr>
        <w:t>šteta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isključivo</w:t>
      </w:r>
      <w:r w:rsidR="00EA0F0C" w:rsidRPr="002E63A1">
        <w:rPr>
          <w:noProof/>
          <w:lang w:val="sr-Latn-CS"/>
        </w:rPr>
        <w:t xml:space="preserve"> </w:t>
      </w:r>
      <w:r>
        <w:rPr>
          <w:noProof/>
          <w:lang w:val="sr-Latn-CS"/>
        </w:rPr>
        <w:t>pravovremenom</w:t>
      </w:r>
      <w:r w:rsidR="00EA0F0C" w:rsidRPr="002E63A1">
        <w:rPr>
          <w:noProof/>
          <w:lang w:val="sr-Latn-CS"/>
        </w:rPr>
        <w:t xml:space="preserve"> </w:t>
      </w:r>
      <w:r>
        <w:rPr>
          <w:noProof/>
          <w:lang w:val="sr-Latn-CS"/>
        </w:rPr>
        <w:t>intervencijom</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organa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organizacija</w:t>
      </w:r>
      <w:r w:rsidR="00EA0F0C" w:rsidRPr="002E63A1">
        <w:rPr>
          <w:noProof/>
          <w:lang w:val="sr-Latn-CS"/>
        </w:rPr>
        <w:t xml:space="preserve">, </w:t>
      </w:r>
      <w:r>
        <w:rPr>
          <w:noProof/>
          <w:lang w:val="sr-Latn-CS"/>
        </w:rPr>
        <w:t>atmosferskih</w:t>
      </w:r>
      <w:r w:rsidR="00EA0F0C" w:rsidRPr="002E63A1">
        <w:rPr>
          <w:noProof/>
          <w:lang w:val="sr-Latn-CS"/>
        </w:rPr>
        <w:t xml:space="preserve"> </w:t>
      </w:r>
      <w:r>
        <w:rPr>
          <w:noProof/>
          <w:lang w:val="sr-Latn-CS"/>
        </w:rPr>
        <w:t>nepogoda</w:t>
      </w:r>
      <w:r w:rsidR="00EA0F0C" w:rsidRPr="002E63A1">
        <w:rPr>
          <w:noProof/>
          <w:lang w:val="sr-Latn-CS"/>
        </w:rPr>
        <w:t xml:space="preserve">, </w:t>
      </w:r>
      <w:r>
        <w:rPr>
          <w:noProof/>
          <w:lang w:val="sr-Latn-CS"/>
        </w:rPr>
        <w:t>odronjavanja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klizanja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zemljotresa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bCs/>
          <w:noProof/>
          <w:lang w:val="sr-Latn-CS"/>
        </w:rPr>
        <w:t>U</w:t>
      </w:r>
      <w:r w:rsidR="00EA0F0C" w:rsidRPr="002E63A1">
        <w:rPr>
          <w:bCs/>
          <w:noProof/>
          <w:lang w:val="sr-Latn-CS"/>
        </w:rPr>
        <w:t xml:space="preserve"> </w:t>
      </w:r>
      <w:r>
        <w:rPr>
          <w:bCs/>
          <w:noProof/>
          <w:lang w:val="sr-Latn-CS"/>
        </w:rPr>
        <w:t>seizmološkom</w:t>
      </w:r>
      <w:r w:rsidR="00EA0F0C" w:rsidRPr="002E63A1">
        <w:rPr>
          <w:bCs/>
          <w:noProof/>
          <w:lang w:val="sr-Latn-CS"/>
        </w:rPr>
        <w:t xml:space="preserve"> </w:t>
      </w:r>
      <w:r>
        <w:rPr>
          <w:bCs/>
          <w:noProof/>
          <w:lang w:val="sr-Latn-CS"/>
        </w:rPr>
        <w:t>pogledu</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teritoriju</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celini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reći</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spada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red</w:t>
      </w:r>
      <w:r w:rsidR="00EA0F0C" w:rsidRPr="002E63A1">
        <w:rPr>
          <w:bCs/>
          <w:noProof/>
          <w:lang w:val="sr-Latn-CS"/>
        </w:rPr>
        <w:t xml:space="preserve"> </w:t>
      </w:r>
      <w:r>
        <w:rPr>
          <w:bCs/>
          <w:noProof/>
          <w:lang w:val="sr-Latn-CS"/>
        </w:rPr>
        <w:t>trusnih</w:t>
      </w:r>
      <w:r w:rsidR="00EA0F0C" w:rsidRPr="002E63A1">
        <w:rPr>
          <w:bCs/>
          <w:noProof/>
          <w:lang w:val="sr-Latn-CS"/>
        </w:rPr>
        <w:t xml:space="preserve"> </w:t>
      </w:r>
      <w:r>
        <w:rPr>
          <w:bCs/>
          <w:noProof/>
          <w:lang w:val="sr-Latn-CS"/>
        </w:rPr>
        <w:t>oblasti</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području</w:t>
      </w:r>
      <w:r w:rsidR="00EA0F0C" w:rsidRPr="002E63A1">
        <w:rPr>
          <w:bCs/>
          <w:noProof/>
          <w:lang w:val="sr-Latn-CS"/>
        </w:rPr>
        <w:t xml:space="preserve"> </w:t>
      </w:r>
      <w:r>
        <w:rPr>
          <w:bCs/>
          <w:noProof/>
          <w:lang w:val="sr-Latn-CS"/>
        </w:rPr>
        <w:t>Republike</w:t>
      </w:r>
      <w:r w:rsidR="00EA0F0C" w:rsidRPr="002E63A1">
        <w:rPr>
          <w:bCs/>
          <w:noProof/>
          <w:lang w:val="sr-Latn-CS"/>
        </w:rPr>
        <w:t xml:space="preserve"> </w:t>
      </w:r>
      <w:r>
        <w:rPr>
          <w:bCs/>
          <w:noProof/>
          <w:lang w:val="sr-Latn-CS"/>
        </w:rPr>
        <w:t>Srbije</w:t>
      </w:r>
      <w:r w:rsidR="00EA0F0C" w:rsidRPr="002E63A1">
        <w:rPr>
          <w:bCs/>
          <w:noProof/>
          <w:lang w:val="sr-Latn-CS"/>
        </w:rPr>
        <w:t xml:space="preserve">. </w:t>
      </w:r>
      <w:r>
        <w:rPr>
          <w:bCs/>
          <w:noProof/>
          <w:lang w:val="sr-Latn-CS"/>
        </w:rPr>
        <w:t>N</w:t>
      </w:r>
      <w:r>
        <w:rPr>
          <w:noProof/>
          <w:lang w:val="sr-Latn-CS"/>
        </w:rPr>
        <w:t>a</w:t>
      </w:r>
      <w:r w:rsidR="00EA0F0C" w:rsidRPr="002E63A1">
        <w:rPr>
          <w:noProof/>
          <w:lang w:val="sr-Latn-CS"/>
        </w:rPr>
        <w:t xml:space="preserve"> </w:t>
      </w:r>
      <w:r>
        <w:rPr>
          <w:noProof/>
          <w:lang w:val="sr-Latn-CS"/>
        </w:rPr>
        <w:t>karti</w:t>
      </w:r>
      <w:r w:rsidR="00EA0F0C" w:rsidRPr="002E63A1">
        <w:rPr>
          <w:noProof/>
          <w:lang w:val="sr-Latn-CS"/>
        </w:rPr>
        <w:t xml:space="preserve"> </w:t>
      </w:r>
      <w:r>
        <w:rPr>
          <w:noProof/>
          <w:lang w:val="sr-Latn-CS"/>
        </w:rPr>
        <w:t>seizmičkog</w:t>
      </w:r>
      <w:r w:rsidR="00EA0F0C" w:rsidRPr="002E63A1">
        <w:rPr>
          <w:noProof/>
          <w:lang w:val="sr-Latn-CS"/>
        </w:rPr>
        <w:t xml:space="preserve"> </w:t>
      </w:r>
      <w:r>
        <w:rPr>
          <w:noProof/>
          <w:lang w:val="sr-Latn-CS"/>
        </w:rPr>
        <w:t>hazarda</w:t>
      </w:r>
      <w:r w:rsidR="00EA0F0C" w:rsidRPr="002E63A1">
        <w:rPr>
          <w:noProof/>
          <w:lang w:val="sr-Latn-CS"/>
        </w:rPr>
        <w:t xml:space="preserve">  </w:t>
      </w:r>
      <w:r>
        <w:rPr>
          <w:bCs/>
          <w:noProof/>
          <w:lang w:val="sr-Latn-CS"/>
        </w:rPr>
        <w:t>područje</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svrstano</w:t>
      </w:r>
      <w:r w:rsidR="00EA0F0C" w:rsidRPr="002E63A1">
        <w:rPr>
          <w:bCs/>
          <w:noProof/>
          <w:lang w:val="sr-Latn-CS"/>
        </w:rPr>
        <w:t xml:space="preserve"> </w:t>
      </w:r>
      <w:r>
        <w:rPr>
          <w:noProof/>
          <w:lang w:val="sr-Latn-CS"/>
        </w:rPr>
        <w:t>u</w:t>
      </w:r>
      <w:r w:rsidR="00EA0F0C" w:rsidRPr="002E63A1">
        <w:rPr>
          <w:noProof/>
          <w:lang w:val="sr-Latn-CS"/>
        </w:rPr>
        <w:t xml:space="preserve"> </w:t>
      </w:r>
      <w:r>
        <w:rPr>
          <w:noProof/>
          <w:lang w:val="sr-Latn-CS"/>
        </w:rPr>
        <w:t>zonu</w:t>
      </w:r>
      <w:r w:rsidR="00EA0F0C" w:rsidRPr="002E63A1">
        <w:rPr>
          <w:noProof/>
          <w:lang w:val="sr-Latn-CS"/>
        </w:rPr>
        <w:t xml:space="preserve">  8 </w:t>
      </w:r>
      <w:r>
        <w:rPr>
          <w:noProof/>
          <w:lang w:val="sr-Latn-CS"/>
        </w:rPr>
        <w:t>MCS</w:t>
      </w:r>
      <w:r w:rsidR="00EA0F0C" w:rsidRPr="002E63A1">
        <w:rPr>
          <w:noProof/>
          <w:lang w:val="sr-Latn-CS"/>
        </w:rPr>
        <w:t xml:space="preserve">º </w:t>
      </w:r>
      <w:r>
        <w:rPr>
          <w:noProof/>
          <w:lang w:val="sr-Latn-CS"/>
        </w:rPr>
        <w:t>i</w:t>
      </w:r>
      <w:r w:rsidR="00EA0F0C" w:rsidRPr="002E63A1">
        <w:rPr>
          <w:noProof/>
          <w:lang w:val="sr-Latn-CS"/>
        </w:rPr>
        <w:t xml:space="preserve">  9 </w:t>
      </w:r>
      <w:r>
        <w:rPr>
          <w:noProof/>
          <w:lang w:val="sr-Latn-CS"/>
        </w:rPr>
        <w:t>MCS</w:t>
      </w:r>
      <w:r w:rsidR="00EA0F0C" w:rsidRPr="002E63A1">
        <w:rPr>
          <w:noProof/>
          <w:lang w:val="sr-Latn-CS"/>
        </w:rPr>
        <w:t xml:space="preserve">º, </w:t>
      </w:r>
      <w:r>
        <w:rPr>
          <w:noProof/>
          <w:lang w:val="sr-Latn-CS"/>
        </w:rPr>
        <w:t>za</w:t>
      </w:r>
      <w:r w:rsidR="00EA0F0C" w:rsidRPr="002E63A1">
        <w:rPr>
          <w:noProof/>
          <w:lang w:val="sr-Latn-CS"/>
        </w:rPr>
        <w:t xml:space="preserve"> </w:t>
      </w:r>
      <w:r>
        <w:rPr>
          <w:noProof/>
          <w:lang w:val="sr-Latn-CS"/>
        </w:rPr>
        <w:t>povratni</w:t>
      </w:r>
      <w:r w:rsidR="00EA0F0C" w:rsidRPr="002E63A1">
        <w:rPr>
          <w:noProof/>
          <w:lang w:val="sr-Latn-CS"/>
        </w:rPr>
        <w:t xml:space="preserve"> </w:t>
      </w:r>
      <w:r>
        <w:rPr>
          <w:noProof/>
          <w:lang w:val="sr-Latn-CS"/>
        </w:rPr>
        <w:t>period</w:t>
      </w:r>
      <w:r w:rsidR="00EA0F0C" w:rsidRPr="002E63A1">
        <w:rPr>
          <w:noProof/>
          <w:lang w:val="sr-Latn-CS"/>
        </w:rPr>
        <w:t xml:space="preserve"> </w:t>
      </w:r>
      <w:r>
        <w:rPr>
          <w:noProof/>
          <w:lang w:val="sr-Latn-CS"/>
        </w:rPr>
        <w:t>od</w:t>
      </w:r>
      <w:r w:rsidR="00EA0F0C" w:rsidRPr="002E63A1">
        <w:rPr>
          <w:noProof/>
          <w:lang w:val="sr-Latn-CS"/>
        </w:rPr>
        <w:t xml:space="preserve"> 500 </w:t>
      </w:r>
      <w:r>
        <w:rPr>
          <w:noProof/>
          <w:lang w:val="sr-Latn-CS"/>
        </w:rPr>
        <w:t>godina</w:t>
      </w:r>
      <w:r w:rsidR="00EA0F0C" w:rsidRPr="002E63A1">
        <w:rPr>
          <w:noProof/>
          <w:lang w:val="sr-Latn-CS"/>
        </w:rPr>
        <w:t xml:space="preserve">. </w:t>
      </w:r>
    </w:p>
    <w:p w:rsidR="00EA0F0C" w:rsidRPr="002E63A1" w:rsidRDefault="00EA0F0C" w:rsidP="00EA0F0C">
      <w:pPr>
        <w:ind w:firstLine="709"/>
        <w:jc w:val="both"/>
        <w:rPr>
          <w:noProof/>
          <w:lang w:val="sr-Latn-CS"/>
        </w:rPr>
      </w:pPr>
    </w:p>
    <w:p w:rsidR="00EA0F0C" w:rsidRPr="002E63A1" w:rsidRDefault="00EA0F0C" w:rsidP="00EA0F0C">
      <w:pPr>
        <w:tabs>
          <w:tab w:val="left" w:pos="748"/>
          <w:tab w:val="left" w:pos="935"/>
          <w:tab w:val="right" w:leader="dot" w:pos="9163"/>
        </w:tabs>
        <w:autoSpaceDE w:val="0"/>
        <w:autoSpaceDN w:val="0"/>
        <w:adjustRightInd w:val="0"/>
        <w:jc w:val="center"/>
        <w:rPr>
          <w:bCs/>
          <w:noProof/>
          <w:lang w:val="sr-Latn-CS"/>
        </w:rPr>
      </w:pPr>
      <w:r w:rsidRPr="002E63A1">
        <w:rPr>
          <w:bCs/>
          <w:noProof/>
          <w:lang w:val="sr-Latn-CS"/>
        </w:rPr>
        <w:t xml:space="preserve">3.2. </w:t>
      </w:r>
      <w:r w:rsidR="002E63A1">
        <w:rPr>
          <w:bCs/>
          <w:noProof/>
          <w:lang w:val="sr-Latn-CS"/>
        </w:rPr>
        <w:t>Potencijali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ograničenja</w:t>
      </w:r>
    </w:p>
    <w:p w:rsidR="00EA0F0C" w:rsidRPr="002E63A1" w:rsidRDefault="00EA0F0C" w:rsidP="00EA0F0C">
      <w:pPr>
        <w:tabs>
          <w:tab w:val="left" w:pos="748"/>
          <w:tab w:val="left" w:pos="935"/>
          <w:tab w:val="right" w:leader="dot" w:pos="9163"/>
        </w:tabs>
        <w:autoSpaceDE w:val="0"/>
        <w:autoSpaceDN w:val="0"/>
        <w:adjustRightInd w:val="0"/>
        <w:jc w:val="center"/>
        <w:rPr>
          <w:bCs/>
          <w:noProof/>
          <w:lang w:val="sr-Latn-CS"/>
        </w:rPr>
      </w:pPr>
    </w:p>
    <w:p w:rsidR="00EA0F0C" w:rsidRPr="002E63A1" w:rsidRDefault="00EA0F0C" w:rsidP="00EA0F0C">
      <w:pPr>
        <w:tabs>
          <w:tab w:val="left" w:pos="748"/>
          <w:tab w:val="left" w:pos="935"/>
          <w:tab w:val="right" w:leader="dot" w:pos="9163"/>
        </w:tabs>
        <w:autoSpaceDE w:val="0"/>
        <w:autoSpaceDN w:val="0"/>
        <w:adjustRightInd w:val="0"/>
        <w:jc w:val="center"/>
        <w:rPr>
          <w:bCs/>
          <w:noProof/>
          <w:lang w:val="sr-Latn-CS"/>
        </w:rPr>
      </w:pPr>
      <w:r w:rsidRPr="002E63A1">
        <w:rPr>
          <w:bCs/>
          <w:noProof/>
          <w:lang w:val="sr-Latn-CS"/>
        </w:rPr>
        <w:t xml:space="preserve">3.2.1. </w:t>
      </w:r>
      <w:r w:rsidR="002E63A1">
        <w:rPr>
          <w:bCs/>
          <w:noProof/>
          <w:lang w:val="sr-Latn-CS"/>
        </w:rPr>
        <w:t>Vode</w:t>
      </w:r>
      <w:r w:rsidRPr="002E63A1">
        <w:rPr>
          <w:bCs/>
          <w:noProof/>
          <w:lang w:val="sr-Latn-CS"/>
        </w:rPr>
        <w:t xml:space="preserve">, </w:t>
      </w:r>
      <w:r w:rsidR="002E63A1">
        <w:rPr>
          <w:bCs/>
          <w:noProof/>
          <w:lang w:val="sr-Latn-CS"/>
        </w:rPr>
        <w:t>vodna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vodoprivredna</w:t>
      </w:r>
      <w:r w:rsidRPr="002E63A1">
        <w:rPr>
          <w:bCs/>
          <w:noProof/>
          <w:lang w:val="sr-Latn-CS"/>
        </w:rPr>
        <w:t xml:space="preserve"> </w:t>
      </w:r>
      <w:r w:rsidR="002E63A1">
        <w:rPr>
          <w:bCs/>
          <w:noProof/>
          <w:lang w:val="sr-Latn-CS"/>
        </w:rPr>
        <w:t>infrastruktura</w:t>
      </w:r>
    </w:p>
    <w:p w:rsidR="00EA0F0C" w:rsidRPr="002E63A1" w:rsidRDefault="00EA0F0C" w:rsidP="00EA0F0C">
      <w:pPr>
        <w:tabs>
          <w:tab w:val="left" w:pos="748"/>
          <w:tab w:val="left" w:pos="935"/>
          <w:tab w:val="right" w:leader="dot" w:pos="9163"/>
        </w:tabs>
        <w:autoSpaceDE w:val="0"/>
        <w:autoSpaceDN w:val="0"/>
        <w:adjustRightInd w:val="0"/>
        <w:jc w:val="center"/>
        <w:rPr>
          <w:bCs/>
          <w:noProof/>
          <w:lang w:val="sr-Latn-CS"/>
        </w:rPr>
      </w:pPr>
    </w:p>
    <w:p w:rsidR="00EA0F0C" w:rsidRPr="002E63A1" w:rsidRDefault="002E63A1" w:rsidP="00EA0F0C">
      <w:pPr>
        <w:spacing w:before="60"/>
        <w:ind w:firstLine="748"/>
        <w:jc w:val="both"/>
        <w:rPr>
          <w:noProof/>
          <w:lang w:val="sr-Latn-CS"/>
        </w:rPr>
      </w:pPr>
      <w:r>
        <w:rPr>
          <w:noProof/>
          <w:lang w:val="sr-Latn-CS"/>
        </w:rPr>
        <w:t>Osnovni</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vodne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najveći</w:t>
      </w:r>
      <w:r w:rsidR="00EA0F0C" w:rsidRPr="002E63A1">
        <w:rPr>
          <w:noProof/>
          <w:lang w:val="sr-Latn-CS"/>
        </w:rPr>
        <w:t xml:space="preserve"> </w:t>
      </w:r>
      <w:r>
        <w:rPr>
          <w:noProof/>
          <w:lang w:val="sr-Latn-CS"/>
        </w:rPr>
        <w:t>vodotok</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ujedno</w:t>
      </w:r>
      <w:r w:rsidR="00EA0F0C" w:rsidRPr="002E63A1">
        <w:rPr>
          <w:noProof/>
          <w:lang w:val="sr-Latn-CS"/>
        </w:rPr>
        <w:t xml:space="preserve"> </w:t>
      </w:r>
      <w:r>
        <w:rPr>
          <w:noProof/>
          <w:lang w:val="sr-Latn-CS"/>
        </w:rPr>
        <w:t>najveća</w:t>
      </w:r>
      <w:r w:rsidR="00EA0F0C" w:rsidRPr="002E63A1">
        <w:rPr>
          <w:noProof/>
          <w:lang w:val="sr-Latn-CS"/>
        </w:rPr>
        <w:t xml:space="preserve"> </w:t>
      </w:r>
      <w:r>
        <w:rPr>
          <w:noProof/>
          <w:lang w:val="sr-Latn-CS"/>
        </w:rPr>
        <w:t>leva</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Južne</w:t>
      </w:r>
      <w:r w:rsidR="00EA0F0C" w:rsidRPr="002E63A1">
        <w:rPr>
          <w:noProof/>
          <w:lang w:val="sr-Latn-CS"/>
        </w:rPr>
        <w:t xml:space="preserve"> </w:t>
      </w:r>
      <w:r>
        <w:rPr>
          <w:noProof/>
          <w:lang w:val="sr-Latn-CS"/>
        </w:rPr>
        <w:t>Morave</w:t>
      </w:r>
      <w:r w:rsidR="00EA0F0C" w:rsidRPr="002E63A1">
        <w:rPr>
          <w:noProof/>
          <w:lang w:val="sr-Latn-CS"/>
        </w:rPr>
        <w:t xml:space="preserve">, </w:t>
      </w:r>
      <w:r>
        <w:rPr>
          <w:noProof/>
          <w:lang w:val="sr-Latn-CS"/>
        </w:rPr>
        <w:t>okosnica</w:t>
      </w:r>
      <w:r w:rsidR="00EA0F0C" w:rsidRPr="002E63A1">
        <w:rPr>
          <w:noProof/>
          <w:lang w:val="sr-Latn-CS"/>
        </w:rPr>
        <w:t xml:space="preserve">  </w:t>
      </w:r>
      <w:r>
        <w:rPr>
          <w:noProof/>
          <w:lang w:val="sr-Latn-CS"/>
        </w:rPr>
        <w:t>budućeg</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izgrađeno</w:t>
      </w:r>
      <w:r w:rsidR="00EA0F0C" w:rsidRPr="002E63A1">
        <w:rPr>
          <w:noProof/>
          <w:lang w:val="sr-Latn-CS"/>
        </w:rPr>
        <w:t xml:space="preserve"> </w:t>
      </w:r>
      <w:r>
        <w:rPr>
          <w:noProof/>
          <w:lang w:val="sr-Latn-CS"/>
        </w:rPr>
        <w:t>nadvišenje</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konačno</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kote</w:t>
      </w:r>
      <w:r w:rsidR="00EA0F0C" w:rsidRPr="002E63A1">
        <w:rPr>
          <w:noProof/>
          <w:lang w:val="sr-Latn-CS"/>
        </w:rPr>
        <w:t xml:space="preserve"> </w:t>
      </w:r>
      <w:r>
        <w:rPr>
          <w:noProof/>
          <w:lang w:val="sr-Latn-CS"/>
        </w:rPr>
        <w:t>krune</w:t>
      </w:r>
      <w:r w:rsidR="00EA0F0C" w:rsidRPr="002E63A1">
        <w:rPr>
          <w:noProof/>
          <w:lang w:val="sr-Latn-CS"/>
        </w:rPr>
        <w:t xml:space="preserve"> </w:t>
      </w:r>
      <w:r>
        <w:rPr>
          <w:noProof/>
          <w:lang w:val="sr-Latn-CS"/>
        </w:rPr>
        <w:t>od</w:t>
      </w:r>
      <w:r w:rsidR="00EA0F0C" w:rsidRPr="002E63A1">
        <w:rPr>
          <w:noProof/>
          <w:lang w:val="sr-Latn-CS"/>
        </w:rPr>
        <w:t xml:space="preserve"> 527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nema</w:t>
      </w:r>
      <w:r w:rsidR="00EA0F0C" w:rsidRPr="002E63A1">
        <w:rPr>
          <w:noProof/>
          <w:lang w:val="sr-Latn-CS"/>
        </w:rPr>
        <w:t xml:space="preserve"> </w:t>
      </w:r>
      <w:r>
        <w:rPr>
          <w:noProof/>
          <w:lang w:val="sr-Latn-CS"/>
        </w:rPr>
        <w:t>opasnosti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prelivanja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krune</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katastrofalno</w:t>
      </w:r>
      <w:r w:rsidR="00EA0F0C" w:rsidRPr="002E63A1">
        <w:rPr>
          <w:noProof/>
          <w:lang w:val="sr-Latn-CS"/>
        </w:rPr>
        <w:t xml:space="preserve"> </w:t>
      </w:r>
      <w:r>
        <w:rPr>
          <w:noProof/>
          <w:lang w:val="sr-Latn-CS"/>
        </w:rPr>
        <w:t>velikim</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potpuno</w:t>
      </w:r>
      <w:r w:rsidR="00EA0F0C" w:rsidRPr="002E63A1">
        <w:rPr>
          <w:noProof/>
          <w:lang w:val="sr-Latn-CS"/>
        </w:rPr>
        <w:t xml:space="preserve"> </w:t>
      </w:r>
      <w:r>
        <w:rPr>
          <w:noProof/>
          <w:lang w:val="sr-Latn-CS"/>
        </w:rPr>
        <w:t>završen</w:t>
      </w:r>
      <w:r w:rsidR="00EA0F0C" w:rsidRPr="002E63A1">
        <w:rPr>
          <w:noProof/>
          <w:lang w:val="sr-Latn-CS"/>
        </w:rPr>
        <w:t xml:space="preserve"> </w:t>
      </w:r>
      <w:r>
        <w:rPr>
          <w:noProof/>
          <w:lang w:val="sr-Latn-CS"/>
        </w:rPr>
        <w:t>optočni</w:t>
      </w:r>
      <w:r w:rsidR="00EA0F0C" w:rsidRPr="002E63A1">
        <w:rPr>
          <w:noProof/>
          <w:lang w:val="sr-Latn-CS"/>
        </w:rPr>
        <w:t xml:space="preserve"> </w:t>
      </w:r>
      <w:r>
        <w:rPr>
          <w:noProof/>
          <w:lang w:val="sr-Latn-CS"/>
        </w:rPr>
        <w:t>tunel</w:t>
      </w:r>
      <w:r w:rsidR="00EA0F0C" w:rsidRPr="002E63A1">
        <w:rPr>
          <w:noProof/>
          <w:lang w:val="sr-Latn-CS"/>
        </w:rPr>
        <w:t xml:space="preserve">, </w:t>
      </w:r>
      <w:r>
        <w:rPr>
          <w:noProof/>
          <w:lang w:val="sr-Latn-CS"/>
        </w:rPr>
        <w:t>temeljni</w:t>
      </w:r>
      <w:r w:rsidR="00EA0F0C" w:rsidRPr="002E63A1">
        <w:rPr>
          <w:noProof/>
          <w:lang w:val="sr-Latn-CS"/>
        </w:rPr>
        <w:t xml:space="preserve"> </w:t>
      </w:r>
      <w:r>
        <w:rPr>
          <w:noProof/>
          <w:lang w:val="sr-Latn-CS"/>
        </w:rPr>
        <w:t>ispust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slapište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vodozahvatna</w:t>
      </w:r>
      <w:r w:rsidR="00EA0F0C" w:rsidRPr="002E63A1">
        <w:rPr>
          <w:noProof/>
          <w:lang w:val="sr-Latn-CS"/>
        </w:rPr>
        <w:t xml:space="preserve"> </w:t>
      </w:r>
      <w:r>
        <w:rPr>
          <w:noProof/>
          <w:lang w:val="sr-Latn-CS"/>
        </w:rPr>
        <w:t>kula</w:t>
      </w:r>
      <w:r w:rsidR="00EA0F0C" w:rsidRPr="002E63A1">
        <w:rPr>
          <w:noProof/>
          <w:lang w:val="sr-Latn-CS"/>
        </w:rPr>
        <w:t xml:space="preserve">; </w:t>
      </w:r>
      <w:r>
        <w:rPr>
          <w:noProof/>
          <w:lang w:val="sr-Latn-CS"/>
        </w:rPr>
        <w:t>eksproprijacija</w:t>
      </w:r>
      <w:r w:rsidR="00EA0F0C" w:rsidRPr="002E63A1">
        <w:rPr>
          <w:noProof/>
          <w:lang w:val="sr-Latn-CS"/>
        </w:rPr>
        <w:t xml:space="preserve"> </w:t>
      </w:r>
      <w:r>
        <w:rPr>
          <w:noProof/>
          <w:lang w:val="sr-Latn-CS"/>
        </w:rPr>
        <w:t>urađena</w:t>
      </w:r>
      <w:r w:rsidR="00EA0F0C" w:rsidRPr="002E63A1">
        <w:rPr>
          <w:noProof/>
          <w:lang w:val="sr-Latn-CS"/>
        </w:rPr>
        <w:t xml:space="preserve"> </w:t>
      </w:r>
      <w:r>
        <w:rPr>
          <w:noProof/>
          <w:lang w:val="sr-Latn-CS"/>
        </w:rPr>
        <w:t>na</w:t>
      </w:r>
      <w:r w:rsidR="00EA0F0C" w:rsidRPr="002E63A1">
        <w:rPr>
          <w:noProof/>
          <w:lang w:val="sr-Latn-CS"/>
        </w:rPr>
        <w:t xml:space="preserve"> 300 </w:t>
      </w:r>
      <w:r>
        <w:rPr>
          <w:noProof/>
          <w:lang w:val="sr-Latn-CS"/>
        </w:rPr>
        <w:t>ha</w:t>
      </w:r>
      <w:r w:rsidR="00EA0F0C" w:rsidRPr="002E63A1">
        <w:rPr>
          <w:noProof/>
          <w:lang w:val="sr-Latn-CS"/>
        </w:rPr>
        <w:t xml:space="preserve"> </w:t>
      </w:r>
      <w:r>
        <w:rPr>
          <w:noProof/>
          <w:lang w:val="sr-Latn-CS"/>
        </w:rPr>
        <w:t>zemljišne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izvedene</w:t>
      </w:r>
      <w:r w:rsidR="00EA0F0C" w:rsidRPr="002E63A1">
        <w:rPr>
          <w:noProof/>
          <w:lang w:val="sr-Latn-CS"/>
        </w:rPr>
        <w:t xml:space="preserve"> </w:t>
      </w:r>
      <w:r>
        <w:rPr>
          <w:noProof/>
          <w:lang w:val="sr-Latn-CS"/>
        </w:rPr>
        <w:t>antierozione</w:t>
      </w:r>
      <w:r w:rsidR="00EA0F0C" w:rsidRPr="002E63A1">
        <w:rPr>
          <w:noProof/>
          <w:lang w:val="sr-Latn-CS"/>
        </w:rPr>
        <w:t xml:space="preserve"> </w:t>
      </w:r>
      <w:r>
        <w:rPr>
          <w:noProof/>
          <w:lang w:val="sr-Latn-CS"/>
        </w:rPr>
        <w:t>pregrade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pritokama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Toplica</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Južna</w:t>
      </w:r>
      <w:r w:rsidR="00EA0F0C" w:rsidRPr="002E63A1">
        <w:rPr>
          <w:noProof/>
          <w:lang w:val="sr-Latn-CS"/>
        </w:rPr>
        <w:t xml:space="preserve"> </w:t>
      </w:r>
      <w:r>
        <w:rPr>
          <w:noProof/>
          <w:lang w:val="sr-Latn-CS"/>
        </w:rPr>
        <w:t>Morava</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ušća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postaju</w:t>
      </w:r>
      <w:r w:rsidR="00EA0F0C" w:rsidRPr="002E63A1">
        <w:rPr>
          <w:noProof/>
          <w:lang w:val="sr-Latn-CS"/>
        </w:rPr>
        <w:t xml:space="preserve">  </w:t>
      </w:r>
      <w:r>
        <w:rPr>
          <w:noProof/>
          <w:lang w:val="sr-Latn-CS"/>
        </w:rPr>
        <w:t>vodeni</w:t>
      </w:r>
      <w:r w:rsidR="00EA0F0C" w:rsidRPr="002E63A1">
        <w:rPr>
          <w:noProof/>
          <w:lang w:val="sr-Latn-CS"/>
        </w:rPr>
        <w:t xml:space="preserve"> </w:t>
      </w:r>
      <w:r>
        <w:rPr>
          <w:noProof/>
          <w:lang w:val="sr-Latn-CS"/>
        </w:rPr>
        <w:t>ekosistemi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upravljati</w:t>
      </w:r>
      <w:r w:rsidR="00EA0F0C" w:rsidRPr="002E63A1">
        <w:rPr>
          <w:noProof/>
          <w:lang w:val="sr-Latn-CS"/>
        </w:rPr>
        <w:t xml:space="preserve"> </w:t>
      </w:r>
      <w:r>
        <w:rPr>
          <w:noProof/>
          <w:lang w:val="sr-Latn-CS"/>
        </w:rPr>
        <w:t>protocima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kriznim</w:t>
      </w:r>
      <w:r w:rsidR="00EA0F0C" w:rsidRPr="002E63A1">
        <w:rPr>
          <w:noProof/>
          <w:lang w:val="sr-Latn-CS"/>
        </w:rPr>
        <w:t xml:space="preserve"> </w:t>
      </w:r>
      <w:r>
        <w:rPr>
          <w:noProof/>
          <w:lang w:val="sr-Latn-CS"/>
        </w:rPr>
        <w:t>periodima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toplom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godine</w:t>
      </w:r>
      <w:r w:rsidR="00EA0F0C" w:rsidRPr="002E63A1">
        <w:rPr>
          <w:noProof/>
          <w:lang w:val="sr-Latn-CS"/>
        </w:rPr>
        <w:t xml:space="preserve">, </w:t>
      </w:r>
      <w:r>
        <w:rPr>
          <w:noProof/>
          <w:lang w:val="sr-Latn-CS"/>
        </w:rPr>
        <w:t>kada</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sinergetskog</w:t>
      </w:r>
      <w:r w:rsidR="00EA0F0C" w:rsidRPr="002E63A1">
        <w:rPr>
          <w:noProof/>
          <w:lang w:val="sr-Latn-CS"/>
        </w:rPr>
        <w:t xml:space="preserve"> </w:t>
      </w:r>
      <w:r>
        <w:rPr>
          <w:noProof/>
          <w:lang w:val="sr-Latn-CS"/>
        </w:rPr>
        <w:t>delovanja</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protoka</w:t>
      </w:r>
      <w:r w:rsidR="00EA0F0C" w:rsidRPr="002E63A1">
        <w:rPr>
          <w:noProof/>
          <w:lang w:val="sr-Latn-CS"/>
        </w:rPr>
        <w:t xml:space="preserve">, </w:t>
      </w:r>
      <w:r>
        <w:rPr>
          <w:noProof/>
          <w:lang w:val="sr-Latn-CS"/>
        </w:rPr>
        <w:t>visoke</w:t>
      </w:r>
      <w:r w:rsidR="00EA0F0C" w:rsidRPr="002E63A1">
        <w:rPr>
          <w:noProof/>
          <w:lang w:val="sr-Latn-CS"/>
        </w:rPr>
        <w:t xml:space="preserve"> </w:t>
      </w:r>
      <w:r>
        <w:rPr>
          <w:noProof/>
          <w:lang w:val="sr-Latn-CS"/>
        </w:rPr>
        <w:t>temperature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smanjenog</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kiseonika</w:t>
      </w:r>
      <w:r w:rsidR="00EA0F0C" w:rsidRPr="002E63A1">
        <w:rPr>
          <w:noProof/>
          <w:lang w:val="sr-Latn-CS"/>
        </w:rPr>
        <w:t xml:space="preserve"> </w:t>
      </w:r>
      <w:r>
        <w:rPr>
          <w:noProof/>
          <w:lang w:val="sr-Latn-CS"/>
        </w:rPr>
        <w:t>dolazi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ekoloških</w:t>
      </w:r>
      <w:r w:rsidR="00EA0F0C" w:rsidRPr="002E63A1">
        <w:rPr>
          <w:noProof/>
          <w:lang w:val="sr-Latn-CS"/>
        </w:rPr>
        <w:t xml:space="preserve"> </w:t>
      </w:r>
      <w:r>
        <w:rPr>
          <w:noProof/>
          <w:lang w:val="sr-Latn-CS"/>
        </w:rPr>
        <w:t>kriza</w:t>
      </w:r>
      <w:r w:rsidR="00EA0F0C" w:rsidRPr="002E63A1">
        <w:rPr>
          <w:noProof/>
          <w:lang w:val="sr-Latn-CS"/>
        </w:rPr>
        <w:t xml:space="preserve">. </w:t>
      </w:r>
      <w:r>
        <w:rPr>
          <w:noProof/>
          <w:lang w:val="sr-Latn-CS"/>
        </w:rPr>
        <w:t>Namenskim</w:t>
      </w:r>
      <w:r w:rsidR="00EA0F0C" w:rsidRPr="002E63A1">
        <w:rPr>
          <w:noProof/>
          <w:lang w:val="sr-Latn-CS"/>
        </w:rPr>
        <w:t xml:space="preserve"> </w:t>
      </w:r>
      <w:r>
        <w:rPr>
          <w:noProof/>
          <w:lang w:val="sr-Latn-CS"/>
        </w:rPr>
        <w:t>ispuštanjem</w:t>
      </w:r>
      <w:r w:rsidR="00EA0F0C" w:rsidRPr="002E63A1">
        <w:rPr>
          <w:noProof/>
          <w:lang w:val="sr-Latn-CS"/>
        </w:rPr>
        <w:t xml:space="preserve"> </w:t>
      </w:r>
      <w:r>
        <w:rPr>
          <w:noProof/>
          <w:lang w:val="sr-Latn-CS"/>
        </w:rPr>
        <w:t>čiste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niže</w:t>
      </w:r>
      <w:r w:rsidR="00EA0F0C" w:rsidRPr="002E63A1">
        <w:rPr>
          <w:noProof/>
          <w:lang w:val="sr-Latn-CS"/>
        </w:rPr>
        <w:t xml:space="preserve"> </w:t>
      </w:r>
      <w:r>
        <w:rPr>
          <w:noProof/>
          <w:lang w:val="sr-Latn-CS"/>
        </w:rPr>
        <w:t>temperature</w:t>
      </w:r>
      <w:r w:rsidR="00EA0F0C" w:rsidRPr="002E63A1">
        <w:rPr>
          <w:noProof/>
          <w:lang w:val="sr-Latn-CS"/>
        </w:rPr>
        <w:t xml:space="preserve"> </w:t>
      </w:r>
      <w:r>
        <w:rPr>
          <w:noProof/>
          <w:lang w:val="sr-Latn-CS"/>
        </w:rPr>
        <w:t>takve</w:t>
      </w:r>
      <w:r w:rsidR="00EA0F0C" w:rsidRPr="002E63A1">
        <w:rPr>
          <w:noProof/>
          <w:lang w:val="sr-Latn-CS"/>
        </w:rPr>
        <w:t xml:space="preserve"> </w:t>
      </w:r>
      <w:r>
        <w:rPr>
          <w:noProof/>
          <w:lang w:val="sr-Latn-CS"/>
        </w:rPr>
        <w:t>krize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sanirati</w:t>
      </w:r>
      <w:r w:rsidR="00EA0F0C" w:rsidRPr="002E63A1">
        <w:rPr>
          <w:noProof/>
          <w:lang w:val="sr-Latn-CS"/>
        </w:rPr>
        <w:t xml:space="preserve">. </w:t>
      </w:r>
      <w:r>
        <w:rPr>
          <w:noProof/>
          <w:lang w:val="sr-Latn-CS"/>
        </w:rPr>
        <w:t>Pošto</w:t>
      </w:r>
      <w:r w:rsidR="00EA0F0C" w:rsidRPr="002E63A1">
        <w:rPr>
          <w:noProof/>
          <w:lang w:val="sr-Latn-CS"/>
        </w:rPr>
        <w:t xml:space="preserve"> </w:t>
      </w:r>
      <w:r>
        <w:rPr>
          <w:noProof/>
          <w:lang w:val="sr-Latn-CS"/>
        </w:rPr>
        <w:t>brana</w:t>
      </w:r>
      <w:r w:rsidR="00EA0F0C" w:rsidRPr="002E63A1">
        <w:rPr>
          <w:noProof/>
          <w:lang w:val="sr-Latn-CS"/>
        </w:rPr>
        <w:t xml:space="preserve"> </w:t>
      </w:r>
      <w:r>
        <w:rPr>
          <w:noProof/>
          <w:lang w:val="sr-Latn-CS"/>
        </w:rPr>
        <w:t>raspolaže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snažnim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mobilnim</w:t>
      </w:r>
      <w:r w:rsidR="00EA0F0C" w:rsidRPr="002E63A1">
        <w:rPr>
          <w:noProof/>
          <w:lang w:val="sr-Latn-CS"/>
        </w:rPr>
        <w:t xml:space="preserve"> </w:t>
      </w:r>
      <w:r>
        <w:rPr>
          <w:noProof/>
          <w:lang w:val="sr-Latn-CS"/>
        </w:rPr>
        <w:t>temeljnim</w:t>
      </w:r>
      <w:r w:rsidR="00EA0F0C" w:rsidRPr="002E63A1">
        <w:rPr>
          <w:noProof/>
          <w:lang w:val="sr-Latn-CS"/>
        </w:rPr>
        <w:t xml:space="preserve"> </w:t>
      </w:r>
      <w:r>
        <w:rPr>
          <w:noProof/>
          <w:lang w:val="sr-Latn-CS"/>
        </w:rPr>
        <w:t>ispustom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slučajevima</w:t>
      </w:r>
      <w:r w:rsidR="00EA0F0C" w:rsidRPr="002E63A1">
        <w:rPr>
          <w:noProof/>
          <w:lang w:val="sr-Latn-CS"/>
        </w:rPr>
        <w:t xml:space="preserve"> </w:t>
      </w:r>
      <w:r>
        <w:rPr>
          <w:noProof/>
          <w:lang w:val="sr-Latn-CS"/>
        </w:rPr>
        <w:t>akcidentnih</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omogućena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brza</w:t>
      </w:r>
      <w:r w:rsidR="00EA0F0C" w:rsidRPr="002E63A1">
        <w:rPr>
          <w:noProof/>
          <w:lang w:val="sr-Latn-CS"/>
        </w:rPr>
        <w:t xml:space="preserve"> </w:t>
      </w:r>
      <w:r>
        <w:rPr>
          <w:noProof/>
          <w:lang w:val="sr-Latn-CS"/>
        </w:rPr>
        <w:t>intervencija</w:t>
      </w:r>
      <w:r w:rsidR="00EA0F0C" w:rsidRPr="002E63A1">
        <w:rPr>
          <w:noProof/>
          <w:lang w:val="sr-Latn-CS"/>
        </w:rPr>
        <w:t xml:space="preserve"> </w:t>
      </w:r>
      <w:r>
        <w:rPr>
          <w:noProof/>
          <w:lang w:val="sr-Latn-CS"/>
        </w:rPr>
        <w:t>namenskim</w:t>
      </w:r>
      <w:r w:rsidR="00EA0F0C" w:rsidRPr="002E63A1">
        <w:rPr>
          <w:noProof/>
          <w:lang w:val="sr-Latn-CS"/>
        </w:rPr>
        <w:t xml:space="preserve"> </w:t>
      </w:r>
      <w:r>
        <w:rPr>
          <w:noProof/>
          <w:lang w:val="sr-Latn-CS"/>
        </w:rPr>
        <w:t>ispuštanjem</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dobrog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omogućava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interveniše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čitavom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Južne</w:t>
      </w:r>
      <w:r w:rsidR="00EA0F0C" w:rsidRPr="002E63A1">
        <w:rPr>
          <w:noProof/>
          <w:lang w:val="sr-Latn-CS"/>
        </w:rPr>
        <w:t xml:space="preserve"> </w:t>
      </w:r>
      <w:r>
        <w:rPr>
          <w:noProof/>
          <w:lang w:val="sr-Latn-CS"/>
        </w:rPr>
        <w:t>Morave</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ušća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Takve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svetu</w:t>
      </w:r>
      <w:r w:rsidR="00EA0F0C" w:rsidRPr="002E63A1">
        <w:rPr>
          <w:noProof/>
          <w:lang w:val="sr-Latn-CS"/>
        </w:rPr>
        <w:t xml:space="preserve"> </w:t>
      </w:r>
      <w:r>
        <w:rPr>
          <w:noProof/>
          <w:lang w:val="sr-Latn-CS"/>
        </w:rPr>
        <w:t>tretiraju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valorizuju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operativna</w:t>
      </w:r>
      <w:r w:rsidR="00EA0F0C" w:rsidRPr="002E63A1">
        <w:rPr>
          <w:noProof/>
          <w:lang w:val="sr-Latn-CS"/>
        </w:rPr>
        <w:t xml:space="preserve"> </w:t>
      </w:r>
      <w:r>
        <w:rPr>
          <w:noProof/>
          <w:lang w:val="sr-Latn-CS"/>
        </w:rPr>
        <w:t>ekološka</w:t>
      </w:r>
      <w:r w:rsidR="00EA0F0C" w:rsidRPr="002E63A1">
        <w:rPr>
          <w:noProof/>
          <w:lang w:val="sr-Latn-CS"/>
        </w:rPr>
        <w:t xml:space="preserve"> </w:t>
      </w:r>
      <w:r>
        <w:rPr>
          <w:noProof/>
          <w:lang w:val="sr-Latn-CS"/>
        </w:rPr>
        <w:t>rezerva</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rečnih</w:t>
      </w:r>
      <w:r w:rsidR="00EA0F0C" w:rsidRPr="002E63A1">
        <w:rPr>
          <w:noProof/>
          <w:lang w:val="sr-Latn-CS"/>
        </w:rPr>
        <w:t xml:space="preserve"> </w:t>
      </w:r>
      <w:r>
        <w:rPr>
          <w:noProof/>
          <w:lang w:val="sr-Latn-CS"/>
        </w:rPr>
        <w:t>slivova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ispuštati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bilo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rečni</w:t>
      </w:r>
      <w:r w:rsidR="00EA0F0C" w:rsidRPr="002E63A1">
        <w:rPr>
          <w:noProof/>
          <w:lang w:val="sr-Latn-CS"/>
        </w:rPr>
        <w:t xml:space="preserve"> </w:t>
      </w:r>
      <w:r>
        <w:rPr>
          <w:noProof/>
          <w:lang w:val="sr-Latn-CS"/>
        </w:rPr>
        <w:t>tok</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iskoristila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melioracionog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obezbedilo</w:t>
      </w:r>
      <w:r w:rsidR="00EA0F0C" w:rsidRPr="002E63A1">
        <w:rPr>
          <w:noProof/>
          <w:lang w:val="sr-Latn-CS"/>
        </w:rPr>
        <w:t xml:space="preserve"> </w:t>
      </w:r>
      <w:r>
        <w:rPr>
          <w:noProof/>
          <w:lang w:val="sr-Latn-CS"/>
        </w:rPr>
        <w:t>navodnjavanje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klase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oko</w:t>
      </w:r>
      <w:r w:rsidR="00EA0F0C" w:rsidRPr="002E63A1">
        <w:rPr>
          <w:noProof/>
          <w:lang w:val="sr-Latn-CS"/>
        </w:rPr>
        <w:t xml:space="preserve"> 3500 </w:t>
      </w:r>
      <w:r>
        <w:rPr>
          <w:noProof/>
          <w:lang w:val="sr-Latn-CS"/>
        </w:rPr>
        <w:t>ha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vezi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pripremom</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novo</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magistralni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potpisan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Sporazum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saradnji</w:t>
      </w:r>
      <w:r w:rsidR="00EA0F0C" w:rsidRPr="002E63A1">
        <w:rPr>
          <w:noProof/>
          <w:lang w:val="sr-Latn-CS"/>
        </w:rPr>
        <w:t xml:space="preserve"> (</w:t>
      </w:r>
      <w:r>
        <w:rPr>
          <w:noProof/>
          <w:lang w:val="sr-Latn-CS"/>
        </w:rPr>
        <w:t>od</w:t>
      </w:r>
      <w:r w:rsidR="00EA0F0C" w:rsidRPr="002E63A1">
        <w:rPr>
          <w:noProof/>
          <w:lang w:val="sr-Latn-CS"/>
        </w:rPr>
        <w:t xml:space="preserve"> 1. </w:t>
      </w:r>
      <w:r>
        <w:rPr>
          <w:noProof/>
          <w:lang w:val="sr-Latn-CS"/>
        </w:rPr>
        <w:t>novembra</w:t>
      </w:r>
      <w:r w:rsidR="00EA0F0C" w:rsidRPr="002E63A1">
        <w:rPr>
          <w:noProof/>
          <w:lang w:val="sr-Latn-CS"/>
        </w:rPr>
        <w:t xml:space="preserve"> 2010. </w:t>
      </w:r>
      <w:r>
        <w:rPr>
          <w:noProof/>
          <w:lang w:val="sr-Latn-CS"/>
        </w:rPr>
        <w:t>godine</w:t>
      </w:r>
      <w:r w:rsidR="00EA0F0C" w:rsidRPr="002E63A1">
        <w:rPr>
          <w:noProof/>
          <w:lang w:val="sr-Latn-CS"/>
        </w:rPr>
        <w:t xml:space="preserve">, </w:t>
      </w:r>
      <w:r>
        <w:rPr>
          <w:noProof/>
          <w:lang w:val="sr-Latn-CS"/>
        </w:rPr>
        <w:t>Broj</w:t>
      </w:r>
      <w:r w:rsidR="00EA0F0C" w:rsidRPr="002E63A1">
        <w:rPr>
          <w:noProof/>
          <w:lang w:val="sr-Latn-CS"/>
        </w:rPr>
        <w:t xml:space="preserve">: 337-00-256/2010-069) </w:t>
      </w:r>
      <w:r>
        <w:rPr>
          <w:noProof/>
          <w:lang w:val="sr-Latn-CS"/>
        </w:rPr>
        <w:t>između</w:t>
      </w:r>
      <w:r w:rsidR="00EA0F0C" w:rsidRPr="002E63A1">
        <w:rPr>
          <w:noProof/>
          <w:lang w:val="sr-Latn-CS"/>
        </w:rPr>
        <w:t xml:space="preserve">: </w:t>
      </w:r>
      <w:r>
        <w:rPr>
          <w:noProof/>
          <w:lang w:val="sr-Latn-CS"/>
        </w:rPr>
        <w:t>Kabineta</w:t>
      </w:r>
      <w:r w:rsidR="00EA0F0C" w:rsidRPr="002E63A1">
        <w:rPr>
          <w:noProof/>
          <w:lang w:val="sr-Latn-CS"/>
        </w:rPr>
        <w:t xml:space="preserve"> </w:t>
      </w:r>
      <w:r>
        <w:rPr>
          <w:noProof/>
          <w:lang w:val="sr-Latn-CS"/>
        </w:rPr>
        <w:t>potpredsednika</w:t>
      </w:r>
      <w:r w:rsidR="00EA0F0C" w:rsidRPr="002E63A1">
        <w:rPr>
          <w:noProof/>
          <w:lang w:val="sr-Latn-CS"/>
        </w:rPr>
        <w:t xml:space="preserve"> </w:t>
      </w:r>
      <w:r>
        <w:rPr>
          <w:noProof/>
          <w:lang w:val="sr-Latn-CS"/>
        </w:rPr>
        <w:t>Vlade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evropske</w:t>
      </w:r>
      <w:r w:rsidR="00EA0F0C" w:rsidRPr="002E63A1">
        <w:rPr>
          <w:noProof/>
          <w:lang w:val="sr-Latn-CS"/>
        </w:rPr>
        <w:t xml:space="preserve"> </w:t>
      </w:r>
      <w:r>
        <w:rPr>
          <w:noProof/>
          <w:lang w:val="sr-Latn-CS"/>
        </w:rPr>
        <w:t>integracije</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planiranja</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šumarstva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Grada</w:t>
      </w:r>
      <w:r w:rsidR="00EA0F0C" w:rsidRPr="002E63A1">
        <w:rPr>
          <w:noProof/>
          <w:lang w:val="sr-Latn-CS"/>
        </w:rPr>
        <w:t xml:space="preserve"> </w:t>
      </w:r>
      <w:r>
        <w:rPr>
          <w:noProof/>
          <w:lang w:val="sr-Latn-CS"/>
        </w:rPr>
        <w:t>Niša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Blace</w:t>
      </w:r>
      <w:r w:rsidR="00EA0F0C" w:rsidRPr="002E63A1">
        <w:rPr>
          <w:noProof/>
          <w:lang w:val="sr-Latn-CS"/>
        </w:rPr>
        <w:t xml:space="preserve">. </w:t>
      </w:r>
    </w:p>
    <w:p w:rsidR="00EA0F0C" w:rsidRPr="002E63A1" w:rsidRDefault="002E63A1" w:rsidP="00EA0F0C">
      <w:pPr>
        <w:ind w:firstLine="748"/>
        <w:jc w:val="both"/>
        <w:rPr>
          <w:noProof/>
          <w:spacing w:val="-2"/>
          <w:lang w:val="sr-Latn-CS"/>
        </w:rPr>
      </w:pP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vodne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brojna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među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najvažnija</w:t>
      </w:r>
      <w:r w:rsidR="00EA0F0C" w:rsidRPr="002E63A1">
        <w:rPr>
          <w:noProof/>
          <w:lang w:val="sr-Latn-CS"/>
        </w:rPr>
        <w:t xml:space="preserve"> </w:t>
      </w:r>
      <w:r>
        <w:rPr>
          <w:noProof/>
          <w:lang w:val="sr-Latn-CS"/>
        </w:rPr>
        <w:t>sledeća</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finansijskih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završetak</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proteklom</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bio</w:t>
      </w:r>
      <w:r w:rsidR="00EA0F0C" w:rsidRPr="002E63A1">
        <w:rPr>
          <w:noProof/>
          <w:lang w:val="sr-Latn-CS"/>
        </w:rPr>
        <w:t xml:space="preserve"> </w:t>
      </w:r>
      <w:r>
        <w:rPr>
          <w:noProof/>
          <w:lang w:val="sr-Latn-CS"/>
        </w:rPr>
        <w:t>glavni</w:t>
      </w:r>
      <w:r w:rsidR="00EA0F0C" w:rsidRPr="002E63A1">
        <w:rPr>
          <w:noProof/>
          <w:lang w:val="sr-Latn-CS"/>
        </w:rPr>
        <w:t xml:space="preserve"> </w:t>
      </w:r>
      <w:r>
        <w:rPr>
          <w:noProof/>
          <w:lang w:val="sr-Latn-CS"/>
        </w:rPr>
        <w:t>razlog</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prekid</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vremenska</w:t>
      </w:r>
      <w:r w:rsidR="00EA0F0C" w:rsidRPr="002E63A1">
        <w:rPr>
          <w:noProof/>
          <w:lang w:val="sr-Latn-CS"/>
        </w:rPr>
        <w:t xml:space="preserve"> </w:t>
      </w:r>
      <w:r>
        <w:rPr>
          <w:noProof/>
          <w:lang w:val="sr-Latn-CS"/>
        </w:rPr>
        <w:t>neravnomernost</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formiraju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jako</w:t>
      </w:r>
      <w:r w:rsidR="00EA0F0C" w:rsidRPr="002E63A1">
        <w:rPr>
          <w:noProof/>
          <w:lang w:val="sr-Latn-CS"/>
        </w:rPr>
        <w:t xml:space="preserve"> </w:t>
      </w:r>
      <w:r>
        <w:rPr>
          <w:noProof/>
          <w:lang w:val="sr-Latn-CS"/>
        </w:rPr>
        <w:t>otežava</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nekim</w:t>
      </w:r>
      <w:r w:rsidR="00EA0F0C" w:rsidRPr="002E63A1">
        <w:rPr>
          <w:noProof/>
          <w:lang w:val="sr-Latn-CS"/>
        </w:rPr>
        <w:t xml:space="preserve"> </w:t>
      </w:r>
      <w:r>
        <w:rPr>
          <w:noProof/>
          <w:lang w:val="sr-Latn-CS"/>
        </w:rPr>
        <w:t>okolnostima</w:t>
      </w:r>
      <w:r w:rsidR="00EA0F0C" w:rsidRPr="002E63A1">
        <w:rPr>
          <w:noProof/>
          <w:lang w:val="sr-Latn-CS"/>
        </w:rPr>
        <w:t xml:space="preserve"> </w:t>
      </w:r>
      <w:r>
        <w:rPr>
          <w:noProof/>
          <w:lang w:val="sr-Latn-CS"/>
        </w:rPr>
        <w:t>čak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onemogućava</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nepovoljni</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odnosi</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verovatnoće</w:t>
      </w:r>
      <w:r w:rsidR="00EA0F0C" w:rsidRPr="002E63A1">
        <w:rPr>
          <w:noProof/>
          <w:lang w:val="sr-Latn-CS"/>
        </w:rPr>
        <w:t xml:space="preserve"> 1% (</w:t>
      </w:r>
      <w:r>
        <w:rPr>
          <w:noProof/>
          <w:lang w:val="sr-Latn-CS"/>
        </w:rPr>
        <w:t>sa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planiraju</w:t>
      </w:r>
      <w:r w:rsidR="00EA0F0C" w:rsidRPr="002E63A1">
        <w:rPr>
          <w:noProof/>
          <w:lang w:val="sr-Latn-CS"/>
        </w:rPr>
        <w:t xml:space="preserve"> </w:t>
      </w:r>
      <w:r>
        <w:rPr>
          <w:noProof/>
          <w:lang w:val="sr-Latn-CS"/>
        </w:rPr>
        <w:t>sistemi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poplava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mesečnih</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verovatnoće</w:t>
      </w:r>
      <w:r w:rsidR="00EA0F0C" w:rsidRPr="002E63A1">
        <w:rPr>
          <w:noProof/>
          <w:lang w:val="sr-Latn-CS"/>
        </w:rPr>
        <w:t xml:space="preserve"> 95% (</w:t>
      </w:r>
      <w:r>
        <w:rPr>
          <w:noProof/>
          <w:lang w:val="sr-Latn-CS"/>
        </w:rPr>
        <w:t>merodavnih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planiranje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penju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preko</w:t>
      </w:r>
      <w:r w:rsidR="00EA0F0C" w:rsidRPr="002E63A1">
        <w:rPr>
          <w:noProof/>
          <w:lang w:val="sr-Latn-CS"/>
        </w:rPr>
        <w:t xml:space="preserve"> 1:2000,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duga</w:t>
      </w:r>
      <w:r w:rsidR="00EA0F0C" w:rsidRPr="002E63A1">
        <w:rPr>
          <w:noProof/>
          <w:lang w:val="sr-Latn-CS"/>
        </w:rPr>
        <w:t xml:space="preserve"> </w:t>
      </w:r>
      <w:r>
        <w:rPr>
          <w:noProof/>
          <w:lang w:val="sr-Latn-CS"/>
        </w:rPr>
        <w:t>trajanja</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čini</w:t>
      </w:r>
      <w:r w:rsidR="00EA0F0C" w:rsidRPr="002E63A1">
        <w:rPr>
          <w:noProof/>
          <w:lang w:val="sr-Latn-CS"/>
        </w:rPr>
        <w:t xml:space="preserve"> </w:t>
      </w:r>
      <w:r>
        <w:rPr>
          <w:noProof/>
          <w:lang w:val="sr-Latn-CS"/>
        </w:rPr>
        <w:t>složenijim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skupljim</w:t>
      </w:r>
      <w:r w:rsidR="00EA0F0C" w:rsidRPr="002E63A1">
        <w:rPr>
          <w:noProof/>
          <w:lang w:val="sr-Latn-CS"/>
        </w:rPr>
        <w:t xml:space="preserve"> </w:t>
      </w:r>
      <w:r>
        <w:rPr>
          <w:noProof/>
          <w:lang w:val="sr-Latn-CS"/>
        </w:rPr>
        <w:t>vodoprivredne</w:t>
      </w:r>
      <w:r w:rsidR="00EA0F0C" w:rsidRPr="002E63A1">
        <w:rPr>
          <w:noProof/>
          <w:lang w:val="sr-Latn-CS"/>
        </w:rPr>
        <w:t xml:space="preserve"> </w:t>
      </w:r>
      <w:r>
        <w:rPr>
          <w:noProof/>
          <w:lang w:val="sr-Latn-CS"/>
        </w:rPr>
        <w:t>sisteme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vodnih</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globalne</w:t>
      </w:r>
      <w:r w:rsidR="00EA0F0C" w:rsidRPr="002E63A1">
        <w:rPr>
          <w:noProof/>
          <w:lang w:val="sr-Latn-CS"/>
        </w:rPr>
        <w:t xml:space="preserve"> </w:t>
      </w:r>
      <w:r>
        <w:rPr>
          <w:noProof/>
          <w:lang w:val="sr-Latn-CS"/>
        </w:rPr>
        <w:t>klimatske</w:t>
      </w:r>
      <w:r w:rsidR="00EA0F0C" w:rsidRPr="002E63A1">
        <w:rPr>
          <w:noProof/>
          <w:lang w:val="sr-Latn-CS"/>
        </w:rPr>
        <w:t xml:space="preserve"> </w:t>
      </w:r>
      <w:r>
        <w:rPr>
          <w:noProof/>
          <w:lang w:val="sr-Latn-CS"/>
        </w:rPr>
        <w:t>promene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izraženije</w:t>
      </w:r>
      <w:r w:rsidR="00EA0F0C" w:rsidRPr="002E63A1">
        <w:rPr>
          <w:noProof/>
          <w:lang w:val="sr-Latn-CS"/>
        </w:rPr>
        <w:t xml:space="preserve"> </w:t>
      </w:r>
      <w:r>
        <w:rPr>
          <w:noProof/>
          <w:lang w:val="sr-Latn-CS"/>
        </w:rPr>
        <w:t>iskazuju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prostorima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odraziti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pogoršanje</w:t>
      </w:r>
      <w:r w:rsidR="00EA0F0C" w:rsidRPr="002E63A1">
        <w:rPr>
          <w:noProof/>
          <w:lang w:val="sr-Latn-CS"/>
        </w:rPr>
        <w:t xml:space="preserve"> </w:t>
      </w:r>
      <w:r>
        <w:rPr>
          <w:noProof/>
          <w:lang w:val="sr-Latn-CS"/>
        </w:rPr>
        <w:t>ekstremnih</w:t>
      </w:r>
      <w:r w:rsidR="00EA0F0C" w:rsidRPr="002E63A1">
        <w:rPr>
          <w:noProof/>
          <w:lang w:val="sr-Latn-CS"/>
        </w:rPr>
        <w:t xml:space="preserve"> </w:t>
      </w:r>
      <w:r>
        <w:rPr>
          <w:noProof/>
          <w:lang w:val="sr-Latn-CS"/>
        </w:rPr>
        <w:t>hidroloških</w:t>
      </w:r>
      <w:r w:rsidR="00EA0F0C" w:rsidRPr="002E63A1">
        <w:rPr>
          <w:noProof/>
          <w:lang w:val="sr-Latn-CS"/>
        </w:rPr>
        <w:t xml:space="preserve"> </w:t>
      </w:r>
      <w:r>
        <w:rPr>
          <w:noProof/>
          <w:lang w:val="sr-Latn-CS"/>
        </w:rPr>
        <w:t>fenomena</w:t>
      </w:r>
      <w:r w:rsidR="00EA0F0C" w:rsidRPr="002E63A1">
        <w:rPr>
          <w:noProof/>
          <w:lang w:val="sr-Latn-CS"/>
        </w:rPr>
        <w:t xml:space="preserve">: </w:t>
      </w:r>
      <w:r>
        <w:rPr>
          <w:noProof/>
          <w:lang w:val="sr-Latn-CS"/>
        </w:rPr>
        <w:t>velike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postajaće</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naglije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male</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dužim</w:t>
      </w:r>
      <w:r w:rsidR="00EA0F0C" w:rsidRPr="002E63A1">
        <w:rPr>
          <w:noProof/>
          <w:lang w:val="sr-Latn-CS"/>
        </w:rPr>
        <w:t xml:space="preserve"> </w:t>
      </w:r>
      <w:r>
        <w:rPr>
          <w:noProof/>
          <w:lang w:val="sr-Latn-CS"/>
        </w:rPr>
        <w:t>trajanjem</w:t>
      </w:r>
      <w:r w:rsidR="00EA0F0C" w:rsidRPr="002E63A1">
        <w:rPr>
          <w:noProof/>
          <w:lang w:val="sr-Latn-CS"/>
        </w:rPr>
        <w:t xml:space="preserve">; </w:t>
      </w:r>
      <w:r>
        <w:rPr>
          <w:noProof/>
          <w:spacing w:val="-2"/>
          <w:lang w:val="sr-Latn-CS"/>
        </w:rPr>
        <w:t>loša</w:t>
      </w:r>
      <w:r w:rsidR="00EA0F0C" w:rsidRPr="002E63A1">
        <w:rPr>
          <w:noProof/>
          <w:spacing w:val="-2"/>
          <w:lang w:val="sr-Latn-CS"/>
        </w:rPr>
        <w:t xml:space="preserve"> </w:t>
      </w:r>
      <w:r>
        <w:rPr>
          <w:noProof/>
          <w:spacing w:val="-2"/>
          <w:lang w:val="sr-Latn-CS"/>
        </w:rPr>
        <w:t>sanitacija</w:t>
      </w:r>
      <w:r w:rsidR="00EA0F0C" w:rsidRPr="002E63A1">
        <w:rPr>
          <w:noProof/>
          <w:spacing w:val="-2"/>
          <w:lang w:val="sr-Latn-CS"/>
        </w:rPr>
        <w:t xml:space="preserve"> </w:t>
      </w:r>
      <w:r>
        <w:rPr>
          <w:noProof/>
          <w:spacing w:val="-2"/>
          <w:lang w:val="sr-Latn-CS"/>
        </w:rPr>
        <w:t>naselja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odsustvo</w:t>
      </w:r>
      <w:r w:rsidR="00EA0F0C" w:rsidRPr="002E63A1">
        <w:rPr>
          <w:noProof/>
          <w:spacing w:val="-2"/>
          <w:lang w:val="sr-Latn-CS"/>
        </w:rPr>
        <w:t xml:space="preserve"> </w:t>
      </w:r>
      <w:r>
        <w:rPr>
          <w:noProof/>
          <w:spacing w:val="-2"/>
          <w:lang w:val="sr-Latn-CS"/>
        </w:rPr>
        <w:t>navike</w:t>
      </w:r>
      <w:r w:rsidR="00EA0F0C" w:rsidRPr="002E63A1">
        <w:rPr>
          <w:noProof/>
          <w:spacing w:val="-2"/>
          <w:lang w:val="sr-Latn-CS"/>
        </w:rPr>
        <w:t xml:space="preserve"> </w:t>
      </w:r>
      <w:r>
        <w:rPr>
          <w:noProof/>
          <w:spacing w:val="-2"/>
          <w:lang w:val="sr-Latn-CS"/>
        </w:rPr>
        <w:t>žitelja</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se</w:t>
      </w:r>
      <w:r w:rsidR="00EA0F0C" w:rsidRPr="002E63A1">
        <w:rPr>
          <w:noProof/>
          <w:spacing w:val="-2"/>
          <w:lang w:val="sr-Latn-CS"/>
        </w:rPr>
        <w:t xml:space="preserve"> </w:t>
      </w:r>
      <w:r>
        <w:rPr>
          <w:noProof/>
          <w:spacing w:val="-2"/>
          <w:lang w:val="sr-Latn-CS"/>
        </w:rPr>
        <w:t>okruženje</w:t>
      </w:r>
      <w:r w:rsidR="00EA0F0C" w:rsidRPr="002E63A1">
        <w:rPr>
          <w:noProof/>
          <w:spacing w:val="-2"/>
          <w:lang w:val="sr-Latn-CS"/>
        </w:rPr>
        <w:t xml:space="preserve"> </w:t>
      </w:r>
      <w:r>
        <w:rPr>
          <w:noProof/>
          <w:spacing w:val="-2"/>
          <w:lang w:val="sr-Latn-CS"/>
        </w:rPr>
        <w:t>čuva</w:t>
      </w:r>
      <w:r w:rsidR="00EA0F0C" w:rsidRPr="002E63A1">
        <w:rPr>
          <w:noProof/>
          <w:spacing w:val="-2"/>
          <w:lang w:val="sr-Latn-CS"/>
        </w:rPr>
        <w:t xml:space="preserve"> </w:t>
      </w:r>
      <w:r>
        <w:rPr>
          <w:noProof/>
          <w:spacing w:val="-2"/>
          <w:lang w:val="sr-Latn-CS"/>
        </w:rPr>
        <w:t>od</w:t>
      </w:r>
      <w:r w:rsidR="00EA0F0C" w:rsidRPr="002E63A1">
        <w:rPr>
          <w:noProof/>
          <w:spacing w:val="-2"/>
          <w:lang w:val="sr-Latn-CS"/>
        </w:rPr>
        <w:t xml:space="preserve"> </w:t>
      </w:r>
      <w:r>
        <w:rPr>
          <w:noProof/>
          <w:spacing w:val="-2"/>
          <w:lang w:val="sr-Latn-CS"/>
        </w:rPr>
        <w:t>zagađivanja</w:t>
      </w:r>
      <w:r w:rsidR="00EA0F0C" w:rsidRPr="002E63A1">
        <w:rPr>
          <w:noProof/>
          <w:spacing w:val="-2"/>
          <w:lang w:val="sr-Latn-CS"/>
        </w:rPr>
        <w:t xml:space="preserve"> (</w:t>
      </w:r>
      <w:r>
        <w:rPr>
          <w:noProof/>
          <w:spacing w:val="-2"/>
          <w:lang w:val="sr-Latn-CS"/>
        </w:rPr>
        <w:t>pojave</w:t>
      </w:r>
      <w:r w:rsidR="00EA0F0C" w:rsidRPr="002E63A1">
        <w:rPr>
          <w:noProof/>
          <w:spacing w:val="-2"/>
          <w:lang w:val="sr-Latn-CS"/>
        </w:rPr>
        <w:t xml:space="preserve"> </w:t>
      </w:r>
      <w:r>
        <w:rPr>
          <w:noProof/>
          <w:spacing w:val="-2"/>
          <w:lang w:val="sr-Latn-CS"/>
        </w:rPr>
        <w:t>divljih</w:t>
      </w:r>
      <w:r w:rsidR="00EA0F0C" w:rsidRPr="002E63A1">
        <w:rPr>
          <w:noProof/>
          <w:spacing w:val="-2"/>
          <w:lang w:val="sr-Latn-CS"/>
        </w:rPr>
        <w:t xml:space="preserve"> </w:t>
      </w:r>
      <w:r>
        <w:rPr>
          <w:noProof/>
          <w:spacing w:val="-2"/>
          <w:lang w:val="sr-Latn-CS"/>
        </w:rPr>
        <w:t>deponija</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obalama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koritima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navika</w:t>
      </w:r>
      <w:r w:rsidR="00EA0F0C" w:rsidRPr="002E63A1">
        <w:rPr>
          <w:noProof/>
          <w:spacing w:val="-2"/>
          <w:lang w:val="sr-Latn-CS"/>
        </w:rPr>
        <w:t xml:space="preserve"> </w:t>
      </w:r>
      <w:r>
        <w:rPr>
          <w:noProof/>
          <w:spacing w:val="-2"/>
          <w:lang w:val="sr-Latn-CS"/>
        </w:rPr>
        <w:t>ispuštanja</w:t>
      </w:r>
      <w:r w:rsidR="00EA0F0C" w:rsidRPr="002E63A1">
        <w:rPr>
          <w:noProof/>
          <w:spacing w:val="-2"/>
          <w:lang w:val="sr-Latn-CS"/>
        </w:rPr>
        <w:t xml:space="preserve"> </w:t>
      </w:r>
      <w:r>
        <w:rPr>
          <w:noProof/>
          <w:spacing w:val="-2"/>
          <w:lang w:val="sr-Latn-CS"/>
        </w:rPr>
        <w:t>otpadnih</w:t>
      </w:r>
      <w:r w:rsidR="00EA0F0C" w:rsidRPr="002E63A1">
        <w:rPr>
          <w:noProof/>
          <w:spacing w:val="-2"/>
          <w:lang w:val="sr-Latn-CS"/>
        </w:rPr>
        <w:t xml:space="preserve"> </w:t>
      </w:r>
      <w:r>
        <w:rPr>
          <w:noProof/>
          <w:spacing w:val="-2"/>
          <w:lang w:val="sr-Latn-CS"/>
        </w:rPr>
        <w:t>voda</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vodotoke</w:t>
      </w:r>
      <w:r w:rsidR="00EA0F0C" w:rsidRPr="002E63A1">
        <w:rPr>
          <w:noProof/>
          <w:spacing w:val="-2"/>
          <w:lang w:val="sr-Latn-CS"/>
        </w:rPr>
        <w:t xml:space="preserve">) </w:t>
      </w:r>
      <w:r>
        <w:rPr>
          <w:noProof/>
          <w:spacing w:val="-2"/>
          <w:lang w:val="sr-Latn-CS"/>
        </w:rPr>
        <w:t>predstavlja</w:t>
      </w:r>
      <w:r w:rsidR="00EA0F0C" w:rsidRPr="002E63A1">
        <w:rPr>
          <w:noProof/>
          <w:spacing w:val="-2"/>
          <w:lang w:val="sr-Latn-CS"/>
        </w:rPr>
        <w:t xml:space="preserve"> </w:t>
      </w:r>
      <w:r>
        <w:rPr>
          <w:noProof/>
          <w:spacing w:val="-2"/>
          <w:lang w:val="sr-Latn-CS"/>
        </w:rPr>
        <w:t>vrlo</w:t>
      </w:r>
      <w:r w:rsidR="00EA0F0C" w:rsidRPr="002E63A1">
        <w:rPr>
          <w:noProof/>
          <w:spacing w:val="-2"/>
          <w:lang w:val="sr-Latn-CS"/>
        </w:rPr>
        <w:t xml:space="preserve"> </w:t>
      </w:r>
      <w:r>
        <w:rPr>
          <w:noProof/>
          <w:spacing w:val="-2"/>
          <w:lang w:val="sr-Latn-CS"/>
        </w:rPr>
        <w:t>ozbiljnu</w:t>
      </w:r>
      <w:r w:rsidR="00EA0F0C" w:rsidRPr="002E63A1">
        <w:rPr>
          <w:noProof/>
          <w:spacing w:val="-2"/>
          <w:lang w:val="sr-Latn-CS"/>
        </w:rPr>
        <w:t xml:space="preserve"> </w:t>
      </w:r>
      <w:r>
        <w:rPr>
          <w:noProof/>
          <w:spacing w:val="-2"/>
          <w:lang w:val="sr-Latn-CS"/>
        </w:rPr>
        <w:t>smetnju</w:t>
      </w:r>
      <w:r w:rsidR="00EA0F0C" w:rsidRPr="002E63A1">
        <w:rPr>
          <w:noProof/>
          <w:spacing w:val="-2"/>
          <w:lang w:val="sr-Latn-CS"/>
        </w:rPr>
        <w:t xml:space="preserve"> </w:t>
      </w:r>
      <w:r>
        <w:rPr>
          <w:noProof/>
          <w:spacing w:val="-2"/>
          <w:lang w:val="sr-Latn-CS"/>
        </w:rPr>
        <w:t>za</w:t>
      </w:r>
      <w:r w:rsidR="00EA0F0C" w:rsidRPr="002E63A1">
        <w:rPr>
          <w:noProof/>
          <w:spacing w:val="-2"/>
          <w:lang w:val="sr-Latn-CS"/>
        </w:rPr>
        <w:t xml:space="preserve"> </w:t>
      </w:r>
      <w:r>
        <w:rPr>
          <w:noProof/>
          <w:spacing w:val="-2"/>
          <w:lang w:val="sr-Latn-CS"/>
        </w:rPr>
        <w:t>poželjno</w:t>
      </w:r>
      <w:r w:rsidR="00EA0F0C" w:rsidRPr="002E63A1">
        <w:rPr>
          <w:noProof/>
          <w:spacing w:val="-2"/>
          <w:lang w:val="sr-Latn-CS"/>
        </w:rPr>
        <w:t xml:space="preserve"> </w:t>
      </w:r>
      <w:r>
        <w:rPr>
          <w:noProof/>
          <w:spacing w:val="-2"/>
          <w:lang w:val="sr-Latn-CS"/>
        </w:rPr>
        <w:t>hidrotehničko</w:t>
      </w:r>
      <w:r w:rsidR="00EA0F0C" w:rsidRPr="002E63A1">
        <w:rPr>
          <w:noProof/>
          <w:spacing w:val="-2"/>
          <w:lang w:val="sr-Latn-CS"/>
        </w:rPr>
        <w:t xml:space="preserve"> </w:t>
      </w:r>
      <w:r>
        <w:rPr>
          <w:noProof/>
          <w:spacing w:val="-2"/>
          <w:lang w:val="sr-Latn-CS"/>
        </w:rPr>
        <w:t>uređenje</w:t>
      </w:r>
      <w:r w:rsidR="00EA0F0C" w:rsidRPr="002E63A1">
        <w:rPr>
          <w:noProof/>
          <w:spacing w:val="-2"/>
          <w:lang w:val="sr-Latn-CS"/>
        </w:rPr>
        <w:t xml:space="preserve"> </w:t>
      </w:r>
      <w:r>
        <w:rPr>
          <w:noProof/>
          <w:spacing w:val="-2"/>
          <w:lang w:val="sr-Latn-CS"/>
        </w:rPr>
        <w:t>teritorije</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zaštitu</w:t>
      </w:r>
      <w:r w:rsidR="00EA0F0C" w:rsidRPr="002E63A1">
        <w:rPr>
          <w:noProof/>
          <w:spacing w:val="-2"/>
          <w:lang w:val="sr-Latn-CS"/>
        </w:rPr>
        <w:t xml:space="preserve"> </w:t>
      </w:r>
      <w:r>
        <w:rPr>
          <w:noProof/>
          <w:spacing w:val="-2"/>
          <w:lang w:val="sr-Latn-CS"/>
        </w:rPr>
        <w:t>voda</w:t>
      </w:r>
      <w:r w:rsidR="00EA0F0C" w:rsidRPr="002E63A1">
        <w:rPr>
          <w:noProof/>
          <w:spacing w:val="-2"/>
          <w:lang w:val="sr-Latn-CS"/>
        </w:rPr>
        <w:t>.</w:t>
      </w:r>
    </w:p>
    <w:p w:rsidR="00EA0F0C" w:rsidRPr="002E63A1" w:rsidRDefault="00EA0F0C" w:rsidP="00EA0F0C">
      <w:pPr>
        <w:ind w:firstLine="748"/>
        <w:jc w:val="both"/>
        <w:rPr>
          <w:noProof/>
          <w:lang w:val="sr-Latn-CS"/>
        </w:rPr>
      </w:pPr>
    </w:p>
    <w:p w:rsidR="00EA0F0C" w:rsidRPr="002E63A1" w:rsidRDefault="00EA0F0C" w:rsidP="00EA0F0C">
      <w:pPr>
        <w:jc w:val="center"/>
        <w:rPr>
          <w:bCs/>
          <w:noProof/>
          <w:lang w:val="sr-Latn-CS"/>
        </w:rPr>
      </w:pPr>
      <w:r w:rsidRPr="002E63A1">
        <w:rPr>
          <w:bCs/>
          <w:noProof/>
          <w:lang w:val="sr-Latn-CS"/>
        </w:rPr>
        <w:t xml:space="preserve">3.2.2. </w:t>
      </w:r>
      <w:r w:rsidR="002E63A1">
        <w:rPr>
          <w:bCs/>
          <w:noProof/>
          <w:lang w:val="sr-Latn-CS"/>
        </w:rPr>
        <w:t>Zaštita</w:t>
      </w:r>
      <w:r w:rsidRPr="002E63A1">
        <w:rPr>
          <w:bCs/>
          <w:noProof/>
          <w:lang w:val="sr-Latn-CS"/>
        </w:rPr>
        <w:t xml:space="preserve"> </w:t>
      </w:r>
      <w:r w:rsidR="002E63A1">
        <w:rPr>
          <w:bCs/>
          <w:noProof/>
          <w:lang w:val="sr-Latn-CS"/>
        </w:rPr>
        <w:t>prirode</w:t>
      </w:r>
      <w:r w:rsidRPr="002E63A1">
        <w:rPr>
          <w:bCs/>
          <w:noProof/>
          <w:lang w:val="sr-Latn-CS"/>
        </w:rPr>
        <w:t xml:space="preserve">, </w:t>
      </w:r>
      <w:r w:rsidR="002E63A1">
        <w:rPr>
          <w:bCs/>
          <w:noProof/>
          <w:lang w:val="sr-Latn-CS"/>
        </w:rPr>
        <w:t>prirodnih</w:t>
      </w:r>
      <w:r w:rsidRPr="002E63A1">
        <w:rPr>
          <w:bCs/>
          <w:noProof/>
          <w:lang w:val="sr-Latn-CS"/>
        </w:rPr>
        <w:t xml:space="preserve"> </w:t>
      </w:r>
      <w:r w:rsidR="002E63A1">
        <w:rPr>
          <w:bCs/>
          <w:noProof/>
          <w:lang w:val="sr-Latn-CS"/>
        </w:rPr>
        <w:t>vrednosti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predela</w:t>
      </w:r>
    </w:p>
    <w:p w:rsidR="00EA0F0C" w:rsidRPr="002E63A1" w:rsidRDefault="00EA0F0C" w:rsidP="00EA0F0C">
      <w:pPr>
        <w:jc w:val="center"/>
        <w:rPr>
          <w:bCs/>
          <w:noProof/>
          <w:lang w:val="sr-Latn-CS"/>
        </w:rPr>
      </w:pPr>
    </w:p>
    <w:p w:rsidR="00EA0F0C" w:rsidRPr="002E63A1" w:rsidRDefault="002E63A1" w:rsidP="00EA0F0C">
      <w:pPr>
        <w:tabs>
          <w:tab w:val="num" w:pos="900"/>
        </w:tabs>
        <w:ind w:firstLine="748"/>
        <w:jc w:val="both"/>
        <w:rPr>
          <w:noProof/>
          <w:lang w:val="sr-Latn-CS"/>
        </w:rPr>
      </w:pPr>
      <w:r>
        <w:rPr>
          <w:bCs/>
          <w:noProof/>
          <w:lang w:val="sr-Latn-CS"/>
        </w:rPr>
        <w:t>Potencijali</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održivog</w:t>
      </w:r>
      <w:r w:rsidR="00EA0F0C" w:rsidRPr="002E63A1">
        <w:rPr>
          <w:bCs/>
          <w:noProof/>
          <w:lang w:val="sr-Latn-CS"/>
        </w:rPr>
        <w:t xml:space="preserve"> </w:t>
      </w:r>
      <w:r>
        <w:rPr>
          <w:bCs/>
          <w:noProof/>
          <w:lang w:val="sr-Latn-CS"/>
        </w:rPr>
        <w:t>korišćenja</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vrednosti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predela</w:t>
      </w:r>
      <w:r w:rsidR="00EA0F0C" w:rsidRPr="002E63A1">
        <w:rPr>
          <w:bCs/>
          <w:noProof/>
          <w:lang w:val="sr-Latn-CS"/>
        </w:rPr>
        <w:t xml:space="preserve"> </w:t>
      </w:r>
      <w:r>
        <w:rPr>
          <w:bCs/>
          <w:noProof/>
          <w:lang w:val="sr-Latn-CS"/>
        </w:rPr>
        <w:t>su</w:t>
      </w:r>
      <w:r w:rsidR="00EA0F0C" w:rsidRPr="002E63A1">
        <w:rPr>
          <w:bCs/>
          <w:noProof/>
          <w:lang w:val="sr-Latn-CS"/>
        </w:rPr>
        <w:t xml:space="preserve">: </w:t>
      </w:r>
      <w:r>
        <w:rPr>
          <w:noProof/>
          <w:lang w:val="sr-Latn-CS"/>
        </w:rPr>
        <w:t>specifičnost</w:t>
      </w:r>
      <w:r w:rsidR="00EA0F0C" w:rsidRPr="002E63A1">
        <w:rPr>
          <w:noProof/>
          <w:lang w:val="sr-Latn-CS"/>
        </w:rPr>
        <w:t xml:space="preserve"> </w:t>
      </w:r>
      <w:r>
        <w:rPr>
          <w:noProof/>
          <w:lang w:val="sr-Latn-CS"/>
        </w:rPr>
        <w:t>geološke</w:t>
      </w:r>
      <w:r w:rsidR="00EA0F0C" w:rsidRPr="002E63A1">
        <w:rPr>
          <w:noProof/>
          <w:lang w:val="sr-Latn-CS"/>
        </w:rPr>
        <w:t xml:space="preserve"> </w:t>
      </w:r>
      <w:r>
        <w:rPr>
          <w:noProof/>
          <w:lang w:val="sr-Latn-CS"/>
        </w:rPr>
        <w:t>građe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ogleda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postojanost</w:t>
      </w:r>
      <w:r w:rsidR="00EA0F0C" w:rsidRPr="002E63A1">
        <w:rPr>
          <w:noProof/>
          <w:lang w:val="sr-Latn-CS"/>
        </w:rPr>
        <w:t xml:space="preserve"> </w:t>
      </w:r>
      <w:r>
        <w:rPr>
          <w:noProof/>
          <w:lang w:val="sr-Latn-CS"/>
        </w:rPr>
        <w:t>stena</w:t>
      </w:r>
      <w:r w:rsidR="00EA0F0C" w:rsidRPr="002E63A1">
        <w:rPr>
          <w:noProof/>
          <w:lang w:val="sr-Latn-CS"/>
        </w:rPr>
        <w:t xml:space="preserve"> </w:t>
      </w:r>
      <w:r>
        <w:rPr>
          <w:noProof/>
          <w:lang w:val="sr-Latn-CS"/>
        </w:rPr>
        <w:t>različitih</w:t>
      </w:r>
      <w:r w:rsidR="00EA0F0C" w:rsidRPr="002E63A1">
        <w:rPr>
          <w:noProof/>
          <w:lang w:val="sr-Latn-CS"/>
        </w:rPr>
        <w:t xml:space="preserve"> </w:t>
      </w:r>
      <w:r>
        <w:rPr>
          <w:noProof/>
          <w:lang w:val="sr-Latn-CS"/>
        </w:rPr>
        <w:t>geoloških</w:t>
      </w:r>
      <w:r w:rsidR="00EA0F0C" w:rsidRPr="002E63A1">
        <w:rPr>
          <w:noProof/>
          <w:lang w:val="sr-Latn-CS"/>
        </w:rPr>
        <w:t xml:space="preserve"> </w:t>
      </w:r>
      <w:r>
        <w:rPr>
          <w:noProof/>
          <w:lang w:val="sr-Latn-CS"/>
        </w:rPr>
        <w:t>perioda</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razuđenost</w:t>
      </w:r>
      <w:r w:rsidR="00EA0F0C" w:rsidRPr="002E63A1">
        <w:rPr>
          <w:noProof/>
          <w:lang w:val="sr-Latn-CS"/>
        </w:rPr>
        <w:t xml:space="preserve"> </w:t>
      </w:r>
      <w:r>
        <w:rPr>
          <w:noProof/>
          <w:lang w:val="sr-Latn-CS"/>
        </w:rPr>
        <w:t>reljefa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izražena</w:t>
      </w:r>
      <w:r w:rsidR="00EA0F0C" w:rsidRPr="002E63A1">
        <w:rPr>
          <w:noProof/>
          <w:lang w:val="sr-Latn-CS"/>
        </w:rPr>
        <w:t xml:space="preserve"> </w:t>
      </w:r>
      <w:r>
        <w:rPr>
          <w:noProof/>
          <w:lang w:val="sr-Latn-CS"/>
        </w:rPr>
        <w:t>visinska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klimatska</w:t>
      </w:r>
      <w:r w:rsidR="00EA0F0C" w:rsidRPr="002E63A1">
        <w:rPr>
          <w:noProof/>
          <w:lang w:val="sr-Latn-CS"/>
        </w:rPr>
        <w:t xml:space="preserve"> </w:t>
      </w:r>
      <w:r>
        <w:rPr>
          <w:noProof/>
          <w:lang w:val="sr-Latn-CS"/>
        </w:rPr>
        <w:t>zonalnost</w:t>
      </w:r>
      <w:r w:rsidR="00EA0F0C" w:rsidRPr="002E63A1">
        <w:rPr>
          <w:noProof/>
          <w:lang w:val="sr-Latn-CS"/>
        </w:rPr>
        <w:t xml:space="preserve">; </w:t>
      </w:r>
      <w:r>
        <w:rPr>
          <w:noProof/>
          <w:lang w:val="sr-Latn-CS"/>
        </w:rPr>
        <w:t>uslovno</w:t>
      </w:r>
      <w:r w:rsidR="00EA0F0C" w:rsidRPr="002E63A1">
        <w:rPr>
          <w:noProof/>
          <w:lang w:val="sr-Latn-CS"/>
        </w:rPr>
        <w:t xml:space="preserve"> </w:t>
      </w:r>
      <w:r>
        <w:rPr>
          <w:noProof/>
          <w:lang w:val="sr-Latn-CS"/>
        </w:rPr>
        <w:t>povoljna</w:t>
      </w:r>
      <w:r w:rsidR="00EA0F0C" w:rsidRPr="002E63A1">
        <w:rPr>
          <w:noProof/>
          <w:lang w:val="sr-Latn-CS"/>
        </w:rPr>
        <w:t xml:space="preserve"> </w:t>
      </w:r>
      <w:r>
        <w:rPr>
          <w:noProof/>
          <w:lang w:val="sr-Latn-CS"/>
        </w:rPr>
        <w:t>klima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kontinentalnim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planinskim</w:t>
      </w:r>
      <w:r w:rsidR="00EA0F0C" w:rsidRPr="002E63A1">
        <w:rPr>
          <w:noProof/>
          <w:lang w:val="sr-Latn-CS"/>
        </w:rPr>
        <w:t xml:space="preserve"> </w:t>
      </w:r>
      <w:r>
        <w:rPr>
          <w:noProof/>
          <w:lang w:val="sr-Latn-CS"/>
        </w:rPr>
        <w:t>karakterom</w:t>
      </w:r>
      <w:r w:rsidR="00EA0F0C" w:rsidRPr="002E63A1">
        <w:rPr>
          <w:noProof/>
          <w:lang w:val="sr-Latn-CS"/>
        </w:rPr>
        <w:t xml:space="preserve">; </w:t>
      </w:r>
      <w:r>
        <w:rPr>
          <w:noProof/>
          <w:lang w:val="sr-Latn-CS"/>
        </w:rPr>
        <w:t>bogatstvo</w:t>
      </w:r>
      <w:r w:rsidR="00EA0F0C" w:rsidRPr="002E63A1">
        <w:rPr>
          <w:noProof/>
          <w:lang w:val="sr-Latn-CS"/>
        </w:rPr>
        <w:t xml:space="preserve"> </w:t>
      </w:r>
      <w:r>
        <w:rPr>
          <w:noProof/>
          <w:lang w:val="sr-Latn-CS"/>
        </w:rPr>
        <w:t>rezervama</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ogleda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postojanju</w:t>
      </w:r>
      <w:r w:rsidR="00EA0F0C" w:rsidRPr="002E63A1">
        <w:rPr>
          <w:noProof/>
          <w:lang w:val="sr-Latn-CS"/>
        </w:rPr>
        <w:t xml:space="preserve"> </w:t>
      </w:r>
      <w:r>
        <w:rPr>
          <w:noProof/>
          <w:lang w:val="sr-Latn-CS"/>
        </w:rPr>
        <w:t>velikog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vrela</w:t>
      </w:r>
      <w:r w:rsidR="00EA0F0C" w:rsidRPr="002E63A1">
        <w:rPr>
          <w:noProof/>
          <w:lang w:val="sr-Latn-CS"/>
        </w:rPr>
        <w:t xml:space="preserve">; </w:t>
      </w:r>
      <w:r>
        <w:rPr>
          <w:noProof/>
          <w:lang w:val="sr-Latn-CS"/>
        </w:rPr>
        <w:t>geotermalne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ekosistemi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predeli</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izvornosti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raznovrsnosti</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faune</w:t>
      </w:r>
      <w:r w:rsidR="00EA0F0C" w:rsidRPr="002E63A1">
        <w:rPr>
          <w:noProof/>
          <w:lang w:val="sr-Latn-CS"/>
        </w:rPr>
        <w:t xml:space="preserve">; </w:t>
      </w:r>
      <w:r>
        <w:rPr>
          <w:noProof/>
          <w:lang w:val="sr-Latn-CS"/>
        </w:rPr>
        <w:t>postojanje</w:t>
      </w:r>
      <w:r w:rsidR="00EA0F0C" w:rsidRPr="002E63A1">
        <w:rPr>
          <w:noProof/>
          <w:lang w:val="sr-Latn-CS"/>
        </w:rPr>
        <w:t xml:space="preserve"> </w:t>
      </w:r>
      <w:r>
        <w:rPr>
          <w:noProof/>
          <w:lang w:val="sr-Latn-CS"/>
        </w:rPr>
        <w:t>endemskih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biljnih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životinjskih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reprezentativni</w:t>
      </w:r>
      <w:r w:rsidR="00EA0F0C" w:rsidRPr="002E63A1">
        <w:rPr>
          <w:noProof/>
          <w:lang w:val="sr-Latn-CS"/>
        </w:rPr>
        <w:t xml:space="preserve"> </w:t>
      </w:r>
      <w:r>
        <w:rPr>
          <w:noProof/>
          <w:lang w:val="sr-Latn-CS"/>
        </w:rPr>
        <w:t>biološki</w:t>
      </w:r>
      <w:r w:rsidR="00EA0F0C" w:rsidRPr="002E63A1">
        <w:rPr>
          <w:noProof/>
          <w:lang w:val="sr-Latn-CS"/>
        </w:rPr>
        <w:t xml:space="preserve">, </w:t>
      </w:r>
      <w:r>
        <w:rPr>
          <w:noProof/>
          <w:lang w:val="sr-Latn-CS"/>
        </w:rPr>
        <w:t>geomorfološki</w:t>
      </w:r>
      <w:r w:rsidR="00EA0F0C" w:rsidRPr="002E63A1">
        <w:rPr>
          <w:noProof/>
          <w:lang w:val="sr-Latn-CS"/>
        </w:rPr>
        <w:t xml:space="preserve">, </w:t>
      </w:r>
      <w:r>
        <w:rPr>
          <w:noProof/>
          <w:lang w:val="sr-Latn-CS"/>
        </w:rPr>
        <w:t>geološki</w:t>
      </w:r>
      <w:r w:rsidR="00EA0F0C" w:rsidRPr="002E63A1">
        <w:rPr>
          <w:noProof/>
          <w:lang w:val="sr-Latn-CS"/>
        </w:rPr>
        <w:t xml:space="preserve">, </w:t>
      </w:r>
      <w:r>
        <w:rPr>
          <w:noProof/>
          <w:lang w:val="sr-Latn-CS"/>
        </w:rPr>
        <w:lastRenderedPageBreak/>
        <w:t>hidrološki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nacionalne</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EMERALD</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međunarodno</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ptice</w:t>
      </w:r>
      <w:r w:rsidR="00EA0F0C" w:rsidRPr="002E63A1">
        <w:rPr>
          <w:noProof/>
          <w:lang w:val="sr-Latn-CS"/>
        </w:rPr>
        <w:t xml:space="preserve">, </w:t>
      </w:r>
      <w:r>
        <w:rPr>
          <w:noProof/>
          <w:lang w:val="sr-Latn-CS"/>
        </w:rPr>
        <w:t>biljke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leptire</w:t>
      </w:r>
      <w:r w:rsidR="00EA0F0C" w:rsidRPr="002E63A1">
        <w:rPr>
          <w:noProof/>
          <w:lang w:val="sr-Latn-CS"/>
        </w:rPr>
        <w:t xml:space="preserve">; </w:t>
      </w:r>
      <w:r>
        <w:rPr>
          <w:noProof/>
          <w:lang w:val="sr-Latn-CS"/>
        </w:rPr>
        <w:t>ustanovljen</w:t>
      </w:r>
      <w:r w:rsidR="00EA0F0C" w:rsidRPr="002E63A1">
        <w:rPr>
          <w:noProof/>
          <w:lang w:val="sr-Latn-CS"/>
        </w:rPr>
        <w:t xml:space="preserve"> </w:t>
      </w:r>
      <w:r>
        <w:rPr>
          <w:noProof/>
          <w:lang w:val="sr-Latn-CS"/>
        </w:rPr>
        <w:t>Nacionalni</w:t>
      </w:r>
      <w:r w:rsidR="00EA0F0C" w:rsidRPr="002E63A1">
        <w:rPr>
          <w:noProof/>
          <w:lang w:val="sr-Latn-CS"/>
        </w:rPr>
        <w:t xml:space="preserve"> </w:t>
      </w:r>
      <w:r>
        <w:rPr>
          <w:noProof/>
          <w:lang w:val="sr-Latn-CS"/>
        </w:rPr>
        <w:t>park</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iskustvo</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Nacionalni</w:t>
      </w:r>
      <w:r w:rsidR="00EA0F0C" w:rsidRPr="002E63A1">
        <w:rPr>
          <w:noProof/>
          <w:lang w:val="sr-Latn-CS"/>
        </w:rPr>
        <w:t xml:space="preserve"> </w:t>
      </w:r>
      <w:r>
        <w:rPr>
          <w:noProof/>
          <w:lang w:val="sr-Latn-CS"/>
        </w:rPr>
        <w:t>park</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upravljanju</w:t>
      </w:r>
      <w:r w:rsidR="00EA0F0C" w:rsidRPr="002E63A1">
        <w:rPr>
          <w:noProof/>
          <w:lang w:val="sr-Latn-CS"/>
        </w:rPr>
        <w:t xml:space="preserve"> </w:t>
      </w:r>
      <w:r>
        <w:rPr>
          <w:noProof/>
          <w:lang w:val="sr-Latn-CS"/>
        </w:rPr>
        <w:t>tim</w:t>
      </w:r>
      <w:r w:rsidR="00EA0F0C" w:rsidRPr="002E63A1">
        <w:rPr>
          <w:noProof/>
          <w:lang w:val="sr-Latn-CS"/>
        </w:rPr>
        <w:t xml:space="preserve"> </w:t>
      </w:r>
      <w:r>
        <w:rPr>
          <w:noProof/>
          <w:lang w:val="sr-Latn-CS"/>
        </w:rPr>
        <w:t>područjem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izuzetna</w:t>
      </w:r>
      <w:r w:rsidR="00EA0F0C" w:rsidRPr="002E63A1">
        <w:rPr>
          <w:noProof/>
          <w:lang w:val="sr-Latn-CS"/>
        </w:rPr>
        <w:t xml:space="preserve"> </w:t>
      </w:r>
      <w:r>
        <w:rPr>
          <w:noProof/>
          <w:lang w:val="sr-Latn-CS"/>
        </w:rPr>
        <w:t>atraktivnost</w:t>
      </w:r>
      <w:r w:rsidR="00EA0F0C" w:rsidRPr="002E63A1">
        <w:rPr>
          <w:noProof/>
          <w:lang w:val="sr-Latn-CS"/>
        </w:rPr>
        <w:t xml:space="preserve"> </w:t>
      </w:r>
      <w:r>
        <w:rPr>
          <w:noProof/>
          <w:lang w:val="sr-Latn-CS"/>
        </w:rPr>
        <w:t>ambijentalno</w:t>
      </w:r>
      <w:r w:rsidR="00EA0F0C" w:rsidRPr="002E63A1">
        <w:rPr>
          <w:noProof/>
          <w:lang w:val="sr-Latn-CS"/>
        </w:rPr>
        <w:t>-</w:t>
      </w:r>
      <w:r>
        <w:rPr>
          <w:noProof/>
          <w:lang w:val="sr-Latn-CS"/>
        </w:rPr>
        <w:t>pejzažnih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obogaćenih</w:t>
      </w:r>
      <w:r w:rsidR="00EA0F0C" w:rsidRPr="002E63A1">
        <w:rPr>
          <w:noProof/>
          <w:lang w:val="sr-Latn-CS"/>
        </w:rPr>
        <w:t xml:space="preserve"> </w:t>
      </w:r>
      <w:r>
        <w:rPr>
          <w:noProof/>
          <w:lang w:val="sr-Latn-CS"/>
        </w:rPr>
        <w:t>jedinstvenim</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sadržajem</w:t>
      </w:r>
      <w:r w:rsidR="00EA0F0C" w:rsidRPr="002E63A1">
        <w:rPr>
          <w:noProof/>
          <w:lang w:val="sr-Latn-CS"/>
        </w:rPr>
        <w:t xml:space="preserve">. </w:t>
      </w:r>
    </w:p>
    <w:p w:rsidR="00EA0F0C" w:rsidRPr="002E63A1" w:rsidRDefault="002E63A1" w:rsidP="00EA0F0C">
      <w:pPr>
        <w:ind w:firstLine="748"/>
        <w:jc w:val="both"/>
        <w:rPr>
          <w:noProof/>
          <w:lang w:val="sr-Latn-CS"/>
        </w:rPr>
      </w:pPr>
      <w:r>
        <w:rPr>
          <w:bCs/>
          <w:noProof/>
          <w:lang w:val="sr-Latn-CS"/>
        </w:rPr>
        <w:t>Ograničenja</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održivog</w:t>
      </w:r>
      <w:r w:rsidR="00EA0F0C" w:rsidRPr="002E63A1">
        <w:rPr>
          <w:bCs/>
          <w:noProof/>
          <w:lang w:val="sr-Latn-CS"/>
        </w:rPr>
        <w:t xml:space="preserve"> </w:t>
      </w:r>
      <w:r>
        <w:rPr>
          <w:bCs/>
          <w:noProof/>
          <w:lang w:val="sr-Latn-CS"/>
        </w:rPr>
        <w:t>korišćenja</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vrednosti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predela</w:t>
      </w:r>
      <w:r w:rsidR="00EA0F0C" w:rsidRPr="002E63A1">
        <w:rPr>
          <w:bCs/>
          <w:noProof/>
          <w:lang w:val="sr-Latn-CS"/>
        </w:rPr>
        <w:t xml:space="preserve"> </w:t>
      </w:r>
      <w:r>
        <w:rPr>
          <w:bCs/>
          <w:noProof/>
          <w:lang w:val="sr-Latn-CS"/>
        </w:rPr>
        <w:t>su</w:t>
      </w:r>
      <w:r w:rsidR="00EA0F0C" w:rsidRPr="002E63A1">
        <w:rPr>
          <w:bCs/>
          <w:noProof/>
          <w:lang w:val="sr-Latn-CS"/>
        </w:rPr>
        <w:t xml:space="preserve">: </w:t>
      </w:r>
      <w:r>
        <w:rPr>
          <w:noProof/>
          <w:lang w:val="sr-Latn-CS"/>
        </w:rPr>
        <w:t>otežana</w:t>
      </w:r>
      <w:r w:rsidR="00EA0F0C" w:rsidRPr="002E63A1">
        <w:rPr>
          <w:noProof/>
          <w:lang w:val="sr-Latn-CS"/>
        </w:rPr>
        <w:t xml:space="preserve"> </w:t>
      </w:r>
      <w:r>
        <w:rPr>
          <w:noProof/>
          <w:lang w:val="sr-Latn-CS"/>
        </w:rPr>
        <w:t>pristupačnost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nedovoljna</w:t>
      </w:r>
      <w:r w:rsidR="00EA0F0C" w:rsidRPr="002E63A1">
        <w:rPr>
          <w:noProof/>
          <w:lang w:val="sr-Latn-CS"/>
        </w:rPr>
        <w:t xml:space="preserve"> </w:t>
      </w:r>
      <w:r>
        <w:rPr>
          <w:noProof/>
          <w:lang w:val="sr-Latn-CS"/>
        </w:rPr>
        <w:t>opremljenost</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infra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suprastrukturom</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suša</w:t>
      </w:r>
      <w:r w:rsidR="00EA0F0C" w:rsidRPr="002E63A1">
        <w:rPr>
          <w:noProof/>
          <w:lang w:val="sr-Latn-CS"/>
        </w:rPr>
        <w:t xml:space="preserve">; </w:t>
      </w:r>
      <w:r>
        <w:rPr>
          <w:noProof/>
          <w:lang w:val="sr-Latn-CS"/>
        </w:rPr>
        <w:t>prekomerni</w:t>
      </w:r>
      <w:r w:rsidR="00EA0F0C" w:rsidRPr="002E63A1">
        <w:rPr>
          <w:noProof/>
          <w:lang w:val="sr-Latn-CS"/>
        </w:rPr>
        <w:t xml:space="preserve"> </w:t>
      </w:r>
      <w:r>
        <w:rPr>
          <w:noProof/>
          <w:lang w:val="sr-Latn-CS"/>
        </w:rPr>
        <w:t>pritisak</w:t>
      </w:r>
      <w:r w:rsidR="00EA0F0C" w:rsidRPr="002E63A1">
        <w:rPr>
          <w:noProof/>
          <w:lang w:val="sr-Latn-CS"/>
        </w:rPr>
        <w:t xml:space="preserve"> </w:t>
      </w:r>
      <w:r>
        <w:rPr>
          <w:noProof/>
          <w:lang w:val="sr-Latn-CS"/>
        </w:rPr>
        <w:t>smeštajnih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njihova</w:t>
      </w:r>
      <w:r w:rsidR="00EA0F0C" w:rsidRPr="002E63A1">
        <w:rPr>
          <w:noProof/>
          <w:lang w:val="sr-Latn-CS"/>
        </w:rPr>
        <w:t xml:space="preserve"> </w:t>
      </w:r>
      <w:r>
        <w:rPr>
          <w:noProof/>
          <w:lang w:val="sr-Latn-CS"/>
        </w:rPr>
        <w:t>bespravna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Brzeća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neadekvatna</w:t>
      </w:r>
      <w:r w:rsidR="00EA0F0C" w:rsidRPr="002E63A1">
        <w:rPr>
          <w:noProof/>
          <w:lang w:val="sr-Latn-CS"/>
        </w:rPr>
        <w:t xml:space="preserve"> </w:t>
      </w:r>
      <w:r>
        <w:rPr>
          <w:noProof/>
          <w:lang w:val="sr-Latn-CS"/>
        </w:rPr>
        <w:t>obaveštenost</w:t>
      </w:r>
      <w:r w:rsidR="00EA0F0C" w:rsidRPr="002E63A1">
        <w:rPr>
          <w:noProof/>
          <w:lang w:val="sr-Latn-CS"/>
        </w:rPr>
        <w:t xml:space="preserve"> </w:t>
      </w:r>
      <w:r>
        <w:rPr>
          <w:noProof/>
          <w:lang w:val="sr-Latn-CS"/>
        </w:rPr>
        <w:t>posetilaca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vrednostima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načinu</w:t>
      </w:r>
      <w:r w:rsidR="00EA0F0C" w:rsidRPr="002E63A1">
        <w:rPr>
          <w:noProof/>
          <w:lang w:val="sr-Latn-CS"/>
        </w:rPr>
        <w:t xml:space="preserve"> </w:t>
      </w:r>
      <w:r>
        <w:rPr>
          <w:noProof/>
          <w:lang w:val="sr-Latn-CS"/>
        </w:rPr>
        <w:t>njihovog</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kadrova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materijalno</w:t>
      </w:r>
      <w:r w:rsidR="00EA0F0C" w:rsidRPr="002E63A1">
        <w:rPr>
          <w:noProof/>
          <w:lang w:val="sr-Latn-CS"/>
        </w:rPr>
        <w:t>-</w:t>
      </w:r>
      <w:r>
        <w:rPr>
          <w:noProof/>
          <w:lang w:val="sr-Latn-CS"/>
        </w:rPr>
        <w:t>finansijskih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uspostavljanju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sprovođenju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teškoće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naplati</w:t>
      </w:r>
      <w:r w:rsidR="00EA0F0C" w:rsidRPr="002E63A1">
        <w:rPr>
          <w:noProof/>
          <w:lang w:val="sr-Latn-CS"/>
        </w:rPr>
        <w:t xml:space="preserve"> </w:t>
      </w:r>
      <w:r>
        <w:rPr>
          <w:noProof/>
          <w:lang w:val="sr-Latn-CS"/>
        </w:rPr>
        <w:t>naknada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područja</w:t>
      </w:r>
      <w:r w:rsidR="00EA0F0C" w:rsidRPr="002E63A1">
        <w:rPr>
          <w:noProof/>
          <w:lang w:val="sr-Latn-CS"/>
        </w:rPr>
        <w:t xml:space="preserve">. </w:t>
      </w:r>
    </w:p>
    <w:p w:rsidR="00EA0F0C" w:rsidRPr="002E63A1" w:rsidRDefault="00EA0F0C" w:rsidP="00EA0F0C">
      <w:pPr>
        <w:jc w:val="both"/>
        <w:rPr>
          <w:noProof/>
          <w:lang w:val="sr-Latn-CS"/>
        </w:rPr>
      </w:pPr>
    </w:p>
    <w:p w:rsidR="00EA0F0C" w:rsidRPr="002E63A1" w:rsidRDefault="00EA0F0C" w:rsidP="00EA0F0C">
      <w:pPr>
        <w:jc w:val="center"/>
        <w:rPr>
          <w:bCs/>
          <w:noProof/>
          <w:lang w:val="sr-Latn-CS"/>
        </w:rPr>
      </w:pPr>
      <w:r w:rsidRPr="002E63A1">
        <w:rPr>
          <w:bCs/>
          <w:noProof/>
          <w:lang w:val="sr-Latn-CS"/>
        </w:rPr>
        <w:t xml:space="preserve">3.2.3. </w:t>
      </w:r>
      <w:r w:rsidR="002E63A1">
        <w:rPr>
          <w:bCs/>
          <w:noProof/>
          <w:lang w:val="sr-Latn-CS"/>
        </w:rPr>
        <w:t>Privreda</w:t>
      </w:r>
      <w:r w:rsidRPr="002E63A1">
        <w:rPr>
          <w:bCs/>
          <w:noProof/>
          <w:lang w:val="sr-Latn-CS"/>
        </w:rPr>
        <w:t>/</w:t>
      </w:r>
      <w:r w:rsidR="002E63A1">
        <w:rPr>
          <w:bCs/>
          <w:noProof/>
          <w:lang w:val="sr-Latn-CS"/>
        </w:rPr>
        <w:t>ekonomski</w:t>
      </w:r>
      <w:r w:rsidRPr="002E63A1">
        <w:rPr>
          <w:bCs/>
          <w:noProof/>
          <w:lang w:val="sr-Latn-CS"/>
        </w:rPr>
        <w:t xml:space="preserve"> </w:t>
      </w:r>
      <w:r w:rsidR="002E63A1">
        <w:rPr>
          <w:bCs/>
          <w:noProof/>
          <w:lang w:val="sr-Latn-CS"/>
        </w:rPr>
        <w:t>razvoj</w:t>
      </w:r>
    </w:p>
    <w:p w:rsidR="00EA0F0C" w:rsidRPr="002E63A1" w:rsidRDefault="00EA0F0C" w:rsidP="00EA0F0C">
      <w:pPr>
        <w:jc w:val="center"/>
        <w:rPr>
          <w:bCs/>
          <w:noProof/>
          <w:lang w:val="sr-Latn-CS"/>
        </w:rPr>
      </w:pPr>
    </w:p>
    <w:p w:rsidR="00EA0F0C" w:rsidRPr="002E63A1" w:rsidRDefault="002E63A1" w:rsidP="00EA0F0C">
      <w:pPr>
        <w:ind w:firstLine="748"/>
        <w:jc w:val="both"/>
        <w:rPr>
          <w:rFonts w:eastAsia="Calibri"/>
          <w:noProof/>
          <w:lang w:val="sr-Latn-CS"/>
        </w:rPr>
      </w:pPr>
      <w:r>
        <w:rPr>
          <w:rFonts w:eastAsia="Calibri"/>
          <w:noProof/>
          <w:lang w:val="sr-Latn-CS"/>
        </w:rPr>
        <w:t>Osnovni</w:t>
      </w:r>
      <w:r w:rsidR="00EA0F0C" w:rsidRPr="002E63A1">
        <w:rPr>
          <w:rFonts w:eastAsia="Calibri"/>
          <w:noProof/>
          <w:lang w:val="sr-Latn-CS"/>
        </w:rPr>
        <w:t xml:space="preserve"> </w:t>
      </w:r>
      <w:r>
        <w:rPr>
          <w:rFonts w:eastAsia="Calibri"/>
          <w:noProof/>
          <w:lang w:val="sr-Latn-CS"/>
        </w:rPr>
        <w:t>potencijali</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razvoj</w:t>
      </w:r>
      <w:r w:rsidR="00EA0F0C" w:rsidRPr="002E63A1">
        <w:rPr>
          <w:rFonts w:eastAsia="Calibri"/>
          <w:noProof/>
          <w:lang w:val="sr-Latn-CS"/>
        </w:rPr>
        <w:t xml:space="preserve"> </w:t>
      </w:r>
      <w:r>
        <w:rPr>
          <w:rFonts w:eastAsia="Calibri"/>
          <w:noProof/>
          <w:lang w:val="sr-Latn-CS"/>
        </w:rPr>
        <w:t>privrede</w:t>
      </w:r>
      <w:r w:rsidR="00EA0F0C" w:rsidRPr="002E63A1">
        <w:rPr>
          <w:rFonts w:eastAsia="Calibri"/>
          <w:noProof/>
          <w:lang w:val="sr-Latn-CS"/>
        </w:rPr>
        <w:t xml:space="preserve"> </w:t>
      </w:r>
      <w:r>
        <w:rPr>
          <w:rFonts w:eastAsia="Calibri"/>
          <w:noProof/>
          <w:lang w:val="sr-Latn-CS"/>
        </w:rPr>
        <w:t>su</w:t>
      </w:r>
      <w:r w:rsidR="00EA0F0C" w:rsidRPr="002E63A1">
        <w:rPr>
          <w:rFonts w:eastAsia="Calibri"/>
          <w:noProof/>
          <w:lang w:val="sr-Latn-CS"/>
        </w:rPr>
        <w:t xml:space="preserve">:  </w:t>
      </w:r>
      <w:r>
        <w:rPr>
          <w:rFonts w:eastAsia="Calibri"/>
          <w:noProof/>
          <w:lang w:val="sr-Latn-CS"/>
        </w:rPr>
        <w:t>prirodni</w:t>
      </w:r>
      <w:r w:rsidR="00EA0F0C" w:rsidRPr="002E63A1">
        <w:rPr>
          <w:rFonts w:eastAsia="Calibri"/>
          <w:noProof/>
          <w:lang w:val="sr-Latn-CS"/>
        </w:rPr>
        <w:t xml:space="preserve"> </w:t>
      </w:r>
      <w:r>
        <w:rPr>
          <w:rFonts w:eastAsia="Calibri"/>
          <w:noProof/>
          <w:lang w:val="sr-Latn-CS"/>
        </w:rPr>
        <w:t>resursi</w:t>
      </w:r>
      <w:r w:rsidR="00EA0F0C" w:rsidRPr="002E63A1">
        <w:rPr>
          <w:rFonts w:eastAsia="Calibri"/>
          <w:noProof/>
          <w:lang w:val="sr-Latn-CS"/>
        </w:rPr>
        <w:t xml:space="preserve"> </w:t>
      </w:r>
      <w:r>
        <w:rPr>
          <w:rFonts w:eastAsia="Calibri"/>
          <w:noProof/>
          <w:lang w:val="sr-Latn-CS"/>
        </w:rPr>
        <w:t>koji</w:t>
      </w:r>
      <w:r w:rsidR="00EA0F0C" w:rsidRPr="002E63A1">
        <w:rPr>
          <w:rFonts w:eastAsia="Calibri"/>
          <w:noProof/>
          <w:lang w:val="sr-Latn-CS"/>
        </w:rPr>
        <w:t xml:space="preserve"> </w:t>
      </w:r>
      <w:r>
        <w:rPr>
          <w:rFonts w:eastAsia="Calibri"/>
          <w:noProof/>
          <w:lang w:val="sr-Latn-CS"/>
        </w:rPr>
        <w:t>su</w:t>
      </w:r>
      <w:r w:rsidR="00EA0F0C" w:rsidRPr="002E63A1">
        <w:rPr>
          <w:rFonts w:eastAsia="Calibri"/>
          <w:noProof/>
          <w:lang w:val="sr-Latn-CS"/>
        </w:rPr>
        <w:t xml:space="preserve"> </w:t>
      </w:r>
      <w:r>
        <w:rPr>
          <w:rFonts w:eastAsia="Calibri"/>
          <w:noProof/>
          <w:lang w:val="sr-Latn-CS"/>
        </w:rPr>
        <w:t>osnova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razvoj</w:t>
      </w:r>
      <w:r w:rsidR="00EA0F0C" w:rsidRPr="002E63A1">
        <w:rPr>
          <w:rFonts w:eastAsia="Calibri"/>
          <w:noProof/>
          <w:lang w:val="sr-Latn-CS"/>
        </w:rPr>
        <w:t xml:space="preserve"> </w:t>
      </w:r>
      <w:r>
        <w:rPr>
          <w:rFonts w:eastAsia="Calibri"/>
          <w:noProof/>
          <w:lang w:val="sr-Latn-CS"/>
        </w:rPr>
        <w:t>poljoprivrede</w:t>
      </w:r>
      <w:r w:rsidR="00EA0F0C" w:rsidRPr="002E63A1">
        <w:rPr>
          <w:rFonts w:eastAsia="Calibri"/>
          <w:noProof/>
          <w:lang w:val="sr-Latn-CS"/>
        </w:rPr>
        <w:t xml:space="preserve"> (</w:t>
      </w:r>
      <w:r>
        <w:rPr>
          <w:rFonts w:eastAsia="Calibri"/>
          <w:noProof/>
          <w:lang w:val="sr-Latn-CS"/>
        </w:rPr>
        <w:t>ratarstva</w:t>
      </w:r>
      <w:r w:rsidR="00EA0F0C" w:rsidRPr="002E63A1">
        <w:rPr>
          <w:rFonts w:eastAsia="Calibri"/>
          <w:noProof/>
          <w:lang w:val="sr-Latn-CS"/>
        </w:rPr>
        <w:t xml:space="preserve">, </w:t>
      </w:r>
      <w:r>
        <w:rPr>
          <w:rFonts w:eastAsia="Calibri"/>
          <w:noProof/>
          <w:lang w:val="sr-Latn-CS"/>
        </w:rPr>
        <w:t>stočarstva</w:t>
      </w:r>
      <w:r w:rsidR="00EA0F0C" w:rsidRPr="002E63A1">
        <w:rPr>
          <w:rFonts w:eastAsia="Calibri"/>
          <w:noProof/>
          <w:lang w:val="sr-Latn-CS"/>
        </w:rPr>
        <w:t xml:space="preserve">, </w:t>
      </w:r>
      <w:r>
        <w:rPr>
          <w:rFonts w:eastAsia="Calibri"/>
          <w:noProof/>
          <w:lang w:val="sr-Latn-CS"/>
        </w:rPr>
        <w:t>voćarstva</w:t>
      </w:r>
      <w:r w:rsidR="00EA0F0C" w:rsidRPr="002E63A1">
        <w:rPr>
          <w:rFonts w:eastAsia="Calibri"/>
          <w:noProof/>
          <w:lang w:val="sr-Latn-CS"/>
        </w:rPr>
        <w:t xml:space="preserve">, </w:t>
      </w:r>
      <w:r>
        <w:rPr>
          <w:rFonts w:eastAsia="Calibri"/>
          <w:noProof/>
          <w:lang w:val="sr-Latn-CS"/>
        </w:rPr>
        <w:t>vinogradarstva</w:t>
      </w:r>
      <w:r w:rsidR="00EA0F0C" w:rsidRPr="002E63A1">
        <w:rPr>
          <w:rFonts w:eastAsia="Calibri"/>
          <w:noProof/>
          <w:lang w:val="sr-Latn-CS"/>
        </w:rPr>
        <w:t xml:space="preserve">, </w:t>
      </w:r>
      <w:r>
        <w:rPr>
          <w:rFonts w:eastAsia="Calibri"/>
          <w:noProof/>
          <w:lang w:val="sr-Latn-CS"/>
        </w:rPr>
        <w:t>pčelarstva</w:t>
      </w:r>
      <w:r w:rsidR="00EA0F0C" w:rsidRPr="002E63A1">
        <w:rPr>
          <w:rFonts w:eastAsia="Calibri"/>
          <w:noProof/>
          <w:lang w:val="sr-Latn-CS"/>
        </w:rPr>
        <w:t xml:space="preserve">, </w:t>
      </w:r>
      <w:r>
        <w:rPr>
          <w:rFonts w:eastAsia="Calibri"/>
          <w:noProof/>
          <w:lang w:val="sr-Latn-CS"/>
        </w:rPr>
        <w:t>uzgoj</w:t>
      </w:r>
      <w:r w:rsidR="00EA0F0C" w:rsidRPr="002E63A1">
        <w:rPr>
          <w:rFonts w:eastAsia="Calibri"/>
          <w:noProof/>
          <w:lang w:val="sr-Latn-CS"/>
        </w:rPr>
        <w:t xml:space="preserve"> </w:t>
      </w:r>
      <w:r>
        <w:rPr>
          <w:rFonts w:eastAsia="Calibri"/>
          <w:noProof/>
          <w:lang w:val="sr-Latn-CS"/>
        </w:rPr>
        <w:t>lekovitog</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aromatičnog</w:t>
      </w:r>
      <w:r w:rsidR="00EA0F0C" w:rsidRPr="002E63A1">
        <w:rPr>
          <w:rFonts w:eastAsia="Calibri"/>
          <w:noProof/>
          <w:lang w:val="sr-Latn-CS"/>
        </w:rPr>
        <w:t xml:space="preserve"> </w:t>
      </w:r>
      <w:r>
        <w:rPr>
          <w:rFonts w:eastAsia="Calibri"/>
          <w:noProof/>
          <w:lang w:val="sr-Latn-CS"/>
        </w:rPr>
        <w:t>bilja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sakupljanje</w:t>
      </w:r>
      <w:r w:rsidR="00EA0F0C" w:rsidRPr="002E63A1">
        <w:rPr>
          <w:rFonts w:eastAsia="Calibri"/>
          <w:noProof/>
          <w:lang w:val="sr-Latn-CS"/>
        </w:rPr>
        <w:t xml:space="preserve"> </w:t>
      </w:r>
      <w:r>
        <w:rPr>
          <w:rFonts w:eastAsia="Calibri"/>
          <w:noProof/>
          <w:lang w:val="sr-Latn-CS"/>
        </w:rPr>
        <w:t>šumskih</w:t>
      </w:r>
      <w:r w:rsidR="00EA0F0C" w:rsidRPr="002E63A1">
        <w:rPr>
          <w:rFonts w:eastAsia="Calibri"/>
          <w:noProof/>
          <w:lang w:val="sr-Latn-CS"/>
        </w:rPr>
        <w:t xml:space="preserve"> </w:t>
      </w:r>
      <w:r>
        <w:rPr>
          <w:rFonts w:eastAsia="Calibri"/>
          <w:noProof/>
          <w:lang w:val="sr-Latn-CS"/>
        </w:rPr>
        <w:t>plodova</w:t>
      </w:r>
      <w:r w:rsidR="00EA0F0C" w:rsidRPr="002E63A1">
        <w:rPr>
          <w:rFonts w:eastAsia="Calibri"/>
          <w:noProof/>
          <w:lang w:val="sr-Latn-CS"/>
        </w:rPr>
        <w:t xml:space="preserve">), </w:t>
      </w:r>
      <w:r>
        <w:rPr>
          <w:rFonts w:eastAsia="Calibri"/>
          <w:noProof/>
          <w:lang w:val="sr-Latn-CS"/>
        </w:rPr>
        <w:t>šumarstva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turizma</w:t>
      </w:r>
      <w:r w:rsidR="00EA0F0C" w:rsidRPr="002E63A1">
        <w:rPr>
          <w:rFonts w:eastAsia="Calibri"/>
          <w:noProof/>
          <w:lang w:val="sr-Latn-CS"/>
        </w:rPr>
        <w:t xml:space="preserve"> (</w:t>
      </w:r>
      <w:r>
        <w:rPr>
          <w:rFonts w:eastAsia="Calibri"/>
          <w:noProof/>
          <w:lang w:val="sr-Latn-CS"/>
        </w:rPr>
        <w:t>planinskog</w:t>
      </w:r>
      <w:r w:rsidR="00EA0F0C" w:rsidRPr="002E63A1">
        <w:rPr>
          <w:rFonts w:eastAsia="Calibri"/>
          <w:noProof/>
          <w:lang w:val="sr-Latn-CS"/>
        </w:rPr>
        <w:t xml:space="preserve">, </w:t>
      </w:r>
      <w:r>
        <w:rPr>
          <w:rFonts w:eastAsia="Calibri"/>
          <w:noProof/>
          <w:lang w:val="sr-Latn-CS"/>
        </w:rPr>
        <w:t>banjskog</w:t>
      </w:r>
      <w:r w:rsidR="00EA0F0C" w:rsidRPr="002E63A1">
        <w:rPr>
          <w:rFonts w:eastAsia="Calibri"/>
          <w:noProof/>
          <w:lang w:val="sr-Latn-CS"/>
        </w:rPr>
        <w:t xml:space="preserve">, </w:t>
      </w:r>
      <w:r>
        <w:rPr>
          <w:rFonts w:eastAsia="Calibri"/>
          <w:noProof/>
          <w:lang w:val="sr-Latn-CS"/>
        </w:rPr>
        <w:t>izletničkog</w:t>
      </w:r>
      <w:r w:rsidR="00EA0F0C" w:rsidRPr="002E63A1">
        <w:rPr>
          <w:rFonts w:eastAsia="Calibri"/>
          <w:noProof/>
          <w:lang w:val="sr-Latn-CS"/>
        </w:rPr>
        <w:t xml:space="preserve">, </w:t>
      </w:r>
      <w:r>
        <w:rPr>
          <w:rFonts w:eastAsia="Calibri"/>
          <w:noProof/>
          <w:lang w:val="sr-Latn-CS"/>
        </w:rPr>
        <w:t>lovnog</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seoskog</w:t>
      </w:r>
      <w:r w:rsidR="00EA0F0C" w:rsidRPr="002E63A1">
        <w:rPr>
          <w:rFonts w:eastAsia="Calibri"/>
          <w:noProof/>
          <w:lang w:val="sr-Latn-CS"/>
        </w:rPr>
        <w:t xml:space="preserve">);  </w:t>
      </w:r>
      <w:r>
        <w:rPr>
          <w:rFonts w:eastAsia="Calibri"/>
          <w:noProof/>
          <w:lang w:val="sr-Latn-CS"/>
        </w:rPr>
        <w:t>raspoloživa</w:t>
      </w:r>
      <w:r w:rsidR="00EA0F0C" w:rsidRPr="002E63A1">
        <w:rPr>
          <w:rFonts w:eastAsia="Calibri"/>
          <w:noProof/>
          <w:lang w:val="sr-Latn-CS"/>
        </w:rPr>
        <w:t xml:space="preserve"> </w:t>
      </w:r>
      <w:r>
        <w:rPr>
          <w:rFonts w:eastAsia="Calibri"/>
          <w:noProof/>
          <w:lang w:val="sr-Latn-CS"/>
        </w:rPr>
        <w:t>prirodna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kulturna</w:t>
      </w:r>
      <w:r w:rsidR="00EA0F0C" w:rsidRPr="002E63A1">
        <w:rPr>
          <w:rFonts w:eastAsia="Calibri"/>
          <w:noProof/>
          <w:lang w:val="sr-Latn-CS"/>
        </w:rPr>
        <w:t xml:space="preserve"> </w:t>
      </w:r>
      <w:r>
        <w:rPr>
          <w:rFonts w:eastAsia="Calibri"/>
          <w:noProof/>
          <w:lang w:val="sr-Latn-CS"/>
        </w:rPr>
        <w:t>dobra</w:t>
      </w:r>
      <w:r w:rsidR="00EA0F0C" w:rsidRPr="002E63A1">
        <w:rPr>
          <w:rFonts w:eastAsia="Calibri"/>
          <w:noProof/>
          <w:lang w:val="sr-Latn-CS"/>
        </w:rPr>
        <w:t xml:space="preserve"> </w:t>
      </w:r>
      <w:r>
        <w:rPr>
          <w:rFonts w:eastAsia="Calibri"/>
          <w:noProof/>
          <w:lang w:val="sr-Latn-CS"/>
        </w:rPr>
        <w:t>kao</w:t>
      </w:r>
      <w:r w:rsidR="00EA0F0C" w:rsidRPr="002E63A1">
        <w:rPr>
          <w:rFonts w:eastAsia="Calibri"/>
          <w:noProof/>
          <w:lang w:val="sr-Latn-CS"/>
        </w:rPr>
        <w:t xml:space="preserve"> </w:t>
      </w:r>
      <w:r>
        <w:rPr>
          <w:rFonts w:eastAsia="Calibri"/>
          <w:noProof/>
          <w:lang w:val="sr-Latn-CS"/>
        </w:rPr>
        <w:t>osnova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razvoj</w:t>
      </w:r>
      <w:r w:rsidR="00EA0F0C" w:rsidRPr="002E63A1">
        <w:rPr>
          <w:rFonts w:eastAsia="Calibri"/>
          <w:noProof/>
          <w:lang w:val="sr-Latn-CS"/>
        </w:rPr>
        <w:t xml:space="preserve"> </w:t>
      </w:r>
      <w:r>
        <w:rPr>
          <w:rFonts w:eastAsia="Calibri"/>
          <w:noProof/>
          <w:lang w:val="sr-Latn-CS"/>
        </w:rPr>
        <w:t>tercijalnog</w:t>
      </w:r>
      <w:r w:rsidR="00EA0F0C" w:rsidRPr="002E63A1">
        <w:rPr>
          <w:rFonts w:eastAsia="Calibri"/>
          <w:noProof/>
          <w:lang w:val="sr-Latn-CS"/>
        </w:rPr>
        <w:t xml:space="preserve"> </w:t>
      </w:r>
      <w:r>
        <w:rPr>
          <w:rFonts w:eastAsia="Calibri"/>
          <w:noProof/>
          <w:lang w:val="sr-Latn-CS"/>
        </w:rPr>
        <w:t>sektora</w:t>
      </w:r>
      <w:r w:rsidR="00EA0F0C" w:rsidRPr="002E63A1">
        <w:rPr>
          <w:rFonts w:eastAsia="Calibri"/>
          <w:noProof/>
          <w:lang w:val="sr-Latn-CS"/>
        </w:rPr>
        <w:t xml:space="preserve">, </w:t>
      </w:r>
      <w:r>
        <w:rPr>
          <w:rFonts w:eastAsia="Calibri"/>
          <w:noProof/>
          <w:lang w:val="sr-Latn-CS"/>
        </w:rPr>
        <w:t>naročito</w:t>
      </w:r>
      <w:r w:rsidR="00EA0F0C" w:rsidRPr="002E63A1">
        <w:rPr>
          <w:rFonts w:eastAsia="Calibri"/>
          <w:noProof/>
          <w:lang w:val="sr-Latn-CS"/>
        </w:rPr>
        <w:t xml:space="preserve"> </w:t>
      </w:r>
      <w:r>
        <w:rPr>
          <w:rFonts w:eastAsia="Calibri"/>
          <w:noProof/>
          <w:lang w:val="sr-Latn-CS"/>
        </w:rPr>
        <w:t>ruralnog</w:t>
      </w:r>
      <w:r w:rsidR="00EA0F0C" w:rsidRPr="002E63A1">
        <w:rPr>
          <w:rFonts w:eastAsia="Calibri"/>
          <w:noProof/>
          <w:lang w:val="sr-Latn-CS"/>
        </w:rPr>
        <w:t xml:space="preserve"> </w:t>
      </w:r>
      <w:r>
        <w:rPr>
          <w:rFonts w:eastAsia="Calibri"/>
          <w:noProof/>
          <w:lang w:val="sr-Latn-CS"/>
        </w:rPr>
        <w:t>turizma</w:t>
      </w:r>
      <w:r w:rsidR="00EA0F0C" w:rsidRPr="002E63A1">
        <w:rPr>
          <w:rFonts w:eastAsia="Calibri"/>
          <w:noProof/>
          <w:lang w:val="sr-Latn-CS"/>
        </w:rPr>
        <w:t xml:space="preserve">; </w:t>
      </w:r>
      <w:r>
        <w:rPr>
          <w:rFonts w:eastAsia="Calibri"/>
          <w:noProof/>
          <w:lang w:val="sr-Latn-CS"/>
        </w:rPr>
        <w:t>raspoloživi</w:t>
      </w:r>
      <w:r w:rsidR="00EA0F0C" w:rsidRPr="002E63A1">
        <w:rPr>
          <w:rFonts w:eastAsia="Calibri"/>
          <w:noProof/>
          <w:lang w:val="sr-Latn-CS"/>
        </w:rPr>
        <w:t xml:space="preserve"> </w:t>
      </w:r>
      <w:r>
        <w:rPr>
          <w:rFonts w:eastAsia="Calibri"/>
          <w:noProof/>
          <w:lang w:val="sr-Latn-CS"/>
        </w:rPr>
        <w:t>ljudski</w:t>
      </w:r>
      <w:r w:rsidR="00EA0F0C" w:rsidRPr="002E63A1">
        <w:rPr>
          <w:rFonts w:eastAsia="Calibri"/>
          <w:noProof/>
          <w:lang w:val="sr-Latn-CS"/>
        </w:rPr>
        <w:t xml:space="preserve"> </w:t>
      </w:r>
      <w:r>
        <w:rPr>
          <w:rFonts w:eastAsia="Calibri"/>
          <w:noProof/>
          <w:lang w:val="sr-Latn-CS"/>
        </w:rPr>
        <w:t>resursi</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bogata</w:t>
      </w:r>
      <w:r w:rsidR="00EA0F0C" w:rsidRPr="002E63A1">
        <w:rPr>
          <w:rFonts w:eastAsia="Calibri"/>
          <w:noProof/>
          <w:lang w:val="sr-Latn-CS"/>
        </w:rPr>
        <w:t xml:space="preserve"> </w:t>
      </w:r>
      <w:r>
        <w:rPr>
          <w:rFonts w:eastAsia="Calibri"/>
          <w:noProof/>
          <w:lang w:val="sr-Latn-CS"/>
        </w:rPr>
        <w:t>tradicija</w:t>
      </w:r>
      <w:r w:rsidR="00EA0F0C" w:rsidRPr="002E63A1">
        <w:rPr>
          <w:rFonts w:eastAsia="Calibri"/>
          <w:noProof/>
          <w:lang w:val="sr-Latn-CS"/>
        </w:rPr>
        <w:t xml:space="preserve"> </w:t>
      </w:r>
      <w:r>
        <w:rPr>
          <w:rFonts w:eastAsia="Calibri"/>
          <w:noProof/>
          <w:lang w:val="sr-Latn-CS"/>
        </w:rPr>
        <w:t>naročito</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tradicionalnu</w:t>
      </w:r>
      <w:r w:rsidR="00EA0F0C" w:rsidRPr="002E63A1">
        <w:rPr>
          <w:rFonts w:eastAsia="Calibri"/>
          <w:noProof/>
          <w:lang w:val="sr-Latn-CS"/>
        </w:rPr>
        <w:t xml:space="preserve"> </w:t>
      </w:r>
      <w:r>
        <w:rPr>
          <w:rFonts w:eastAsia="Calibri"/>
          <w:noProof/>
          <w:lang w:val="sr-Latn-CS"/>
        </w:rPr>
        <w:t>poljoprivredu</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stočarstvo</w:t>
      </w:r>
      <w:r w:rsidR="00EA0F0C" w:rsidRPr="002E63A1">
        <w:rPr>
          <w:rFonts w:eastAsia="Calibri"/>
          <w:noProof/>
          <w:lang w:val="sr-Latn-CS"/>
        </w:rPr>
        <w:t xml:space="preserve">;  </w:t>
      </w:r>
      <w:r>
        <w:rPr>
          <w:rFonts w:eastAsia="Calibri"/>
          <w:noProof/>
          <w:lang w:val="sr-Latn-CS"/>
        </w:rPr>
        <w:t>slobodan</w:t>
      </w:r>
      <w:r w:rsidR="00EA0F0C" w:rsidRPr="002E63A1">
        <w:rPr>
          <w:rFonts w:eastAsia="Calibri"/>
          <w:noProof/>
          <w:lang w:val="sr-Latn-CS"/>
        </w:rPr>
        <w:t xml:space="preserve"> </w:t>
      </w:r>
      <w:r>
        <w:rPr>
          <w:rFonts w:eastAsia="Calibri"/>
          <w:noProof/>
          <w:lang w:val="sr-Latn-CS"/>
        </w:rPr>
        <w:t>stambeni</w:t>
      </w:r>
      <w:r w:rsidR="00EA0F0C" w:rsidRPr="002E63A1">
        <w:rPr>
          <w:rFonts w:eastAsia="Calibri"/>
          <w:noProof/>
          <w:lang w:val="sr-Latn-CS"/>
        </w:rPr>
        <w:t xml:space="preserve"> </w:t>
      </w:r>
      <w:r>
        <w:rPr>
          <w:rFonts w:eastAsia="Calibri"/>
          <w:noProof/>
          <w:lang w:val="sr-Latn-CS"/>
        </w:rPr>
        <w:t>prostor</w:t>
      </w:r>
      <w:r w:rsidR="00EA0F0C" w:rsidRPr="002E63A1">
        <w:rPr>
          <w:rFonts w:eastAsia="Calibri"/>
          <w:noProof/>
          <w:lang w:val="sr-Latn-CS"/>
        </w:rPr>
        <w:t xml:space="preserve"> </w:t>
      </w:r>
      <w:r>
        <w:rPr>
          <w:rFonts w:eastAsia="Calibri"/>
          <w:noProof/>
          <w:lang w:val="sr-Latn-CS"/>
        </w:rPr>
        <w:t>koji</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dobroj</w:t>
      </w:r>
      <w:r w:rsidR="00EA0F0C" w:rsidRPr="002E63A1">
        <w:rPr>
          <w:rFonts w:eastAsia="Calibri"/>
          <w:noProof/>
          <w:lang w:val="sr-Latn-CS"/>
        </w:rPr>
        <w:t xml:space="preserve"> </w:t>
      </w:r>
      <w:r>
        <w:rPr>
          <w:rFonts w:eastAsia="Calibri"/>
          <w:noProof/>
          <w:lang w:val="sr-Latn-CS"/>
        </w:rPr>
        <w:t>meri</w:t>
      </w:r>
      <w:r w:rsidR="00EA0F0C" w:rsidRPr="002E63A1">
        <w:rPr>
          <w:rFonts w:eastAsia="Calibri"/>
          <w:noProof/>
          <w:lang w:val="sr-Latn-CS"/>
        </w:rPr>
        <w:t xml:space="preserve"> </w:t>
      </w:r>
      <w:r>
        <w:rPr>
          <w:rFonts w:eastAsia="Calibri"/>
          <w:noProof/>
          <w:lang w:val="sr-Latn-CS"/>
        </w:rPr>
        <w:t>može</w:t>
      </w:r>
      <w:r w:rsidR="00EA0F0C" w:rsidRPr="002E63A1">
        <w:rPr>
          <w:rFonts w:eastAsia="Calibri"/>
          <w:noProof/>
          <w:lang w:val="sr-Latn-CS"/>
        </w:rPr>
        <w:t xml:space="preserve"> </w:t>
      </w:r>
      <w:r>
        <w:rPr>
          <w:rFonts w:eastAsia="Calibri"/>
          <w:noProof/>
          <w:lang w:val="sr-Latn-CS"/>
        </w:rPr>
        <w:t>iskoristiti</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pokretanje</w:t>
      </w:r>
      <w:r w:rsidR="00EA0F0C" w:rsidRPr="002E63A1">
        <w:rPr>
          <w:rFonts w:eastAsia="Calibri"/>
          <w:noProof/>
          <w:lang w:val="sr-Latn-CS"/>
        </w:rPr>
        <w:t xml:space="preserve"> </w:t>
      </w:r>
      <w:r>
        <w:rPr>
          <w:rFonts w:eastAsia="Calibri"/>
          <w:noProof/>
          <w:lang w:val="sr-Latn-CS"/>
        </w:rPr>
        <w:t>mini</w:t>
      </w:r>
      <w:r w:rsidR="00EA0F0C" w:rsidRPr="002E63A1">
        <w:rPr>
          <w:rFonts w:eastAsia="Calibri"/>
          <w:noProof/>
          <w:lang w:val="sr-Latn-CS"/>
        </w:rPr>
        <w:t xml:space="preserve"> </w:t>
      </w:r>
      <w:r>
        <w:rPr>
          <w:rFonts w:eastAsia="Calibri"/>
          <w:noProof/>
          <w:lang w:val="sr-Latn-CS"/>
        </w:rPr>
        <w:t>porodičnih</w:t>
      </w:r>
      <w:r w:rsidR="00EA0F0C" w:rsidRPr="002E63A1">
        <w:rPr>
          <w:rFonts w:eastAsia="Calibri"/>
          <w:noProof/>
          <w:lang w:val="sr-Latn-CS"/>
        </w:rPr>
        <w:t xml:space="preserve"> </w:t>
      </w:r>
      <w:r>
        <w:rPr>
          <w:rFonts w:eastAsia="Calibri"/>
          <w:noProof/>
          <w:lang w:val="sr-Latn-CS"/>
        </w:rPr>
        <w:t>firmi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okviru</w:t>
      </w:r>
      <w:r w:rsidR="00EA0F0C" w:rsidRPr="002E63A1">
        <w:rPr>
          <w:rFonts w:eastAsia="Calibri"/>
          <w:noProof/>
          <w:lang w:val="sr-Latn-CS"/>
        </w:rPr>
        <w:t xml:space="preserve"> </w:t>
      </w:r>
      <w:r>
        <w:rPr>
          <w:rFonts w:eastAsia="Calibri"/>
          <w:noProof/>
          <w:lang w:val="sr-Latn-CS"/>
        </w:rPr>
        <w:t>sektora</w:t>
      </w:r>
      <w:r w:rsidR="00EA0F0C" w:rsidRPr="002E63A1">
        <w:rPr>
          <w:rFonts w:eastAsia="Calibri"/>
          <w:noProof/>
          <w:lang w:val="sr-Latn-CS"/>
        </w:rPr>
        <w:t xml:space="preserve"> </w:t>
      </w:r>
      <w:r>
        <w:rPr>
          <w:noProof/>
          <w:lang w:val="sr-Latn-CS"/>
        </w:rPr>
        <w:t>malih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srednjih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preduzetništva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rFonts w:eastAsia="Calibri"/>
          <w:noProof/>
          <w:lang w:val="sr-Latn-CS"/>
        </w:rPr>
        <w:t>MSPP</w:t>
      </w:r>
      <w:r w:rsidR="00EA0F0C" w:rsidRPr="002E63A1">
        <w:rPr>
          <w:rFonts w:eastAsia="Calibri"/>
          <w:noProof/>
          <w:lang w:val="sr-Latn-CS"/>
        </w:rPr>
        <w:t xml:space="preserve">), </w:t>
      </w:r>
      <w:r>
        <w:rPr>
          <w:rFonts w:eastAsia="Calibri"/>
          <w:noProof/>
          <w:lang w:val="sr-Latn-CS"/>
        </w:rPr>
        <w:t>a</w:t>
      </w:r>
      <w:r w:rsidR="00EA0F0C" w:rsidRPr="002E63A1">
        <w:rPr>
          <w:rFonts w:eastAsia="Calibri"/>
          <w:noProof/>
          <w:lang w:val="sr-Latn-CS"/>
        </w:rPr>
        <w:t xml:space="preserve"> </w:t>
      </w:r>
      <w:r>
        <w:rPr>
          <w:rFonts w:eastAsia="Calibri"/>
          <w:noProof/>
          <w:lang w:val="sr-Latn-CS"/>
        </w:rPr>
        <w:t>kao</w:t>
      </w:r>
      <w:r w:rsidR="00EA0F0C" w:rsidRPr="002E63A1">
        <w:rPr>
          <w:rFonts w:eastAsia="Calibri"/>
          <w:noProof/>
          <w:lang w:val="sr-Latn-CS"/>
        </w:rPr>
        <w:t xml:space="preserve"> </w:t>
      </w:r>
      <w:r>
        <w:rPr>
          <w:rFonts w:eastAsia="Calibri"/>
          <w:noProof/>
          <w:lang w:val="sr-Latn-CS"/>
        </w:rPr>
        <w:t>nukleusa</w:t>
      </w:r>
      <w:r w:rsidR="00EA0F0C" w:rsidRPr="002E63A1">
        <w:rPr>
          <w:rFonts w:eastAsia="Calibri"/>
          <w:noProof/>
          <w:lang w:val="sr-Latn-CS"/>
        </w:rPr>
        <w:t xml:space="preserve"> </w:t>
      </w:r>
      <w:r>
        <w:rPr>
          <w:rFonts w:eastAsia="Calibri"/>
          <w:noProof/>
          <w:lang w:val="sr-Latn-CS"/>
        </w:rPr>
        <w:t>privrednog</w:t>
      </w:r>
      <w:r w:rsidR="00EA0F0C" w:rsidRPr="002E63A1">
        <w:rPr>
          <w:rFonts w:eastAsia="Calibri"/>
          <w:noProof/>
          <w:lang w:val="sr-Latn-CS"/>
        </w:rPr>
        <w:t xml:space="preserve"> </w:t>
      </w:r>
      <w:r>
        <w:rPr>
          <w:rFonts w:eastAsia="Calibri"/>
          <w:noProof/>
          <w:lang w:val="sr-Latn-CS"/>
        </w:rPr>
        <w:t>razvoja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poljoprivredne</w:t>
      </w:r>
      <w:r w:rsidR="00EA0F0C" w:rsidRPr="002E63A1">
        <w:rPr>
          <w:rFonts w:eastAsia="Calibri"/>
          <w:noProof/>
          <w:lang w:val="sr-Latn-CS"/>
        </w:rPr>
        <w:t xml:space="preserve"> </w:t>
      </w:r>
      <w:r>
        <w:rPr>
          <w:rFonts w:eastAsia="Calibri"/>
          <w:noProof/>
          <w:lang w:val="sr-Latn-CS"/>
        </w:rPr>
        <w:t>proizvodnje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prerade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oblasti</w:t>
      </w:r>
      <w:r w:rsidR="00EA0F0C" w:rsidRPr="002E63A1">
        <w:rPr>
          <w:rFonts w:eastAsia="Calibri"/>
          <w:noProof/>
          <w:lang w:val="sr-Latn-CS"/>
        </w:rPr>
        <w:t xml:space="preserve"> </w:t>
      </w:r>
      <w:r>
        <w:rPr>
          <w:rFonts w:eastAsia="Calibri"/>
          <w:noProof/>
          <w:lang w:val="sr-Latn-CS"/>
        </w:rPr>
        <w:t>sektora</w:t>
      </w:r>
      <w:r w:rsidR="00EA0F0C" w:rsidRPr="002E63A1">
        <w:rPr>
          <w:rFonts w:eastAsia="Calibri"/>
          <w:noProof/>
          <w:lang w:val="sr-Latn-CS"/>
        </w:rPr>
        <w:t xml:space="preserve"> </w:t>
      </w:r>
      <w:r>
        <w:rPr>
          <w:rFonts w:eastAsia="Calibri"/>
          <w:noProof/>
          <w:lang w:val="sr-Latn-CS"/>
        </w:rPr>
        <w:t>ruralnog</w:t>
      </w:r>
      <w:r w:rsidR="00EA0F0C" w:rsidRPr="002E63A1">
        <w:rPr>
          <w:rFonts w:eastAsia="Calibri"/>
          <w:noProof/>
          <w:lang w:val="sr-Latn-CS"/>
        </w:rPr>
        <w:t xml:space="preserve"> </w:t>
      </w:r>
      <w:r>
        <w:rPr>
          <w:rFonts w:eastAsia="Calibri"/>
          <w:noProof/>
          <w:lang w:val="sr-Latn-CS"/>
        </w:rPr>
        <w:t>turizma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usluga</w:t>
      </w:r>
      <w:r w:rsidR="00EA0F0C" w:rsidRPr="002E63A1">
        <w:rPr>
          <w:rFonts w:eastAsia="Calibri"/>
          <w:noProof/>
          <w:lang w:val="sr-Latn-CS"/>
        </w:rPr>
        <w:t xml:space="preserve">, </w:t>
      </w:r>
      <w:r>
        <w:rPr>
          <w:rFonts w:eastAsia="Calibri"/>
          <w:noProof/>
          <w:lang w:val="sr-Latn-CS"/>
        </w:rPr>
        <w:t>što</w:t>
      </w:r>
      <w:r w:rsidR="00EA0F0C" w:rsidRPr="002E63A1">
        <w:rPr>
          <w:rFonts w:eastAsia="Calibri"/>
          <w:noProof/>
          <w:lang w:val="sr-Latn-CS"/>
        </w:rPr>
        <w:t xml:space="preserve"> </w:t>
      </w:r>
      <w:r>
        <w:rPr>
          <w:rFonts w:eastAsia="Calibri"/>
          <w:noProof/>
          <w:lang w:val="sr-Latn-CS"/>
        </w:rPr>
        <w:t>može</w:t>
      </w:r>
      <w:r w:rsidR="00EA0F0C" w:rsidRPr="002E63A1">
        <w:rPr>
          <w:rFonts w:eastAsia="Calibri"/>
          <w:noProof/>
          <w:lang w:val="sr-Latn-CS"/>
        </w:rPr>
        <w:t xml:space="preserve"> </w:t>
      </w:r>
      <w:r>
        <w:rPr>
          <w:rFonts w:eastAsia="Calibri"/>
          <w:noProof/>
          <w:lang w:val="sr-Latn-CS"/>
        </w:rPr>
        <w:t>biti</w:t>
      </w:r>
      <w:r w:rsidR="00EA0F0C" w:rsidRPr="002E63A1">
        <w:rPr>
          <w:rFonts w:eastAsia="Calibri"/>
          <w:noProof/>
          <w:lang w:val="sr-Latn-CS"/>
        </w:rPr>
        <w:t xml:space="preserve"> </w:t>
      </w:r>
      <w:r>
        <w:rPr>
          <w:rFonts w:eastAsia="Calibri"/>
          <w:noProof/>
          <w:lang w:val="sr-Latn-CS"/>
        </w:rPr>
        <w:t>važan</w:t>
      </w:r>
      <w:r w:rsidR="00EA0F0C" w:rsidRPr="002E63A1">
        <w:rPr>
          <w:rFonts w:eastAsia="Calibri"/>
          <w:noProof/>
          <w:lang w:val="sr-Latn-CS"/>
        </w:rPr>
        <w:t xml:space="preserve"> </w:t>
      </w:r>
      <w:r>
        <w:rPr>
          <w:rFonts w:eastAsia="Calibri"/>
          <w:noProof/>
          <w:lang w:val="sr-Latn-CS"/>
        </w:rPr>
        <w:t>činilac</w:t>
      </w:r>
      <w:r w:rsidR="00EA0F0C" w:rsidRPr="002E63A1">
        <w:rPr>
          <w:rFonts w:eastAsia="Calibri"/>
          <w:noProof/>
          <w:lang w:val="sr-Latn-CS"/>
        </w:rPr>
        <w:t xml:space="preserve"> </w:t>
      </w:r>
      <w:r>
        <w:rPr>
          <w:rFonts w:eastAsia="Calibri"/>
          <w:noProof/>
          <w:lang w:val="sr-Latn-CS"/>
        </w:rPr>
        <w:t>demografske</w:t>
      </w:r>
      <w:r w:rsidR="00EA0F0C" w:rsidRPr="002E63A1">
        <w:rPr>
          <w:rFonts w:eastAsia="Calibri"/>
          <w:noProof/>
          <w:lang w:val="sr-Latn-CS"/>
        </w:rPr>
        <w:t xml:space="preserve"> </w:t>
      </w:r>
      <w:r>
        <w:rPr>
          <w:rFonts w:eastAsia="Calibri"/>
          <w:noProof/>
          <w:lang w:val="sr-Latn-CS"/>
        </w:rPr>
        <w:t>revitalizacije</w:t>
      </w:r>
      <w:r w:rsidR="00EA0F0C" w:rsidRPr="002E63A1">
        <w:rPr>
          <w:rFonts w:eastAsia="Calibri"/>
          <w:noProof/>
          <w:lang w:val="sr-Latn-CS"/>
        </w:rPr>
        <w:t xml:space="preserve"> </w:t>
      </w:r>
      <w:r>
        <w:rPr>
          <w:rFonts w:eastAsia="Calibri"/>
          <w:noProof/>
          <w:lang w:val="sr-Latn-CS"/>
        </w:rPr>
        <w:t>područja</w:t>
      </w:r>
      <w:r w:rsidR="00EA0F0C" w:rsidRPr="002E63A1">
        <w:rPr>
          <w:rFonts w:eastAsia="Calibri"/>
          <w:noProof/>
          <w:lang w:val="sr-Latn-CS"/>
        </w:rPr>
        <w:t>.</w:t>
      </w:r>
    </w:p>
    <w:p w:rsidR="00EA0F0C" w:rsidRPr="002E63A1" w:rsidRDefault="002E63A1" w:rsidP="00EA0F0C">
      <w:pPr>
        <w:ind w:firstLine="748"/>
        <w:jc w:val="both"/>
        <w:rPr>
          <w:noProof/>
          <w:lang w:val="sr-Latn-CS" w:eastAsia="sr-Latn-CS"/>
        </w:rPr>
      </w:pPr>
      <w:r>
        <w:rPr>
          <w:rFonts w:eastAsia="Calibri"/>
          <w:noProof/>
          <w:lang w:val="sr-Latn-CS"/>
        </w:rPr>
        <w:t>Osnovna</w:t>
      </w:r>
      <w:r w:rsidR="00EA0F0C" w:rsidRPr="002E63A1">
        <w:rPr>
          <w:rFonts w:eastAsia="Calibri"/>
          <w:noProof/>
          <w:lang w:val="sr-Latn-CS"/>
        </w:rPr>
        <w:t xml:space="preserve"> </w:t>
      </w:r>
      <w:r>
        <w:rPr>
          <w:rFonts w:eastAsia="Calibri"/>
          <w:noProof/>
          <w:lang w:val="sr-Latn-CS"/>
        </w:rPr>
        <w:t>ograničenja</w:t>
      </w:r>
      <w:r w:rsidR="00EA0F0C" w:rsidRPr="002E63A1">
        <w:rPr>
          <w:rFonts w:eastAsia="Calibri"/>
          <w:noProof/>
          <w:lang w:val="sr-Latn-CS"/>
        </w:rPr>
        <w:t xml:space="preserve"> </w:t>
      </w:r>
      <w:r>
        <w:rPr>
          <w:rFonts w:eastAsia="Calibri"/>
          <w:noProof/>
          <w:lang w:val="sr-Latn-CS"/>
        </w:rPr>
        <w:t>privrednog</w:t>
      </w:r>
      <w:r w:rsidR="00EA0F0C" w:rsidRPr="002E63A1">
        <w:rPr>
          <w:rFonts w:eastAsia="Calibri"/>
          <w:noProof/>
          <w:lang w:val="sr-Latn-CS"/>
        </w:rPr>
        <w:t xml:space="preserve"> </w:t>
      </w:r>
      <w:r>
        <w:rPr>
          <w:rFonts w:eastAsia="Calibri"/>
          <w:noProof/>
          <w:lang w:val="sr-Latn-CS"/>
        </w:rPr>
        <w:t>razvoja</w:t>
      </w:r>
      <w:r w:rsidR="00EA0F0C" w:rsidRPr="002E63A1">
        <w:rPr>
          <w:rFonts w:eastAsia="Calibri"/>
          <w:noProof/>
          <w:lang w:val="sr-Latn-CS"/>
        </w:rPr>
        <w:t xml:space="preserve"> </w:t>
      </w:r>
      <w:r>
        <w:rPr>
          <w:rFonts w:eastAsia="Calibri"/>
          <w:noProof/>
          <w:lang w:val="sr-Latn-CS"/>
        </w:rPr>
        <w:t>su</w:t>
      </w:r>
      <w:r w:rsidR="00EA0F0C" w:rsidRPr="002E63A1">
        <w:rPr>
          <w:rFonts w:eastAsia="Calibri"/>
          <w:noProof/>
          <w:lang w:val="sr-Latn-CS"/>
        </w:rPr>
        <w:t xml:space="preserve">: </w:t>
      </w:r>
      <w:r>
        <w:rPr>
          <w:noProof/>
          <w:lang w:val="sr-Latn-CS" w:eastAsia="hr-HR"/>
        </w:rPr>
        <w:t>nasleđene</w:t>
      </w:r>
      <w:r w:rsidR="00EA0F0C" w:rsidRPr="002E63A1">
        <w:rPr>
          <w:noProof/>
          <w:lang w:val="sr-Latn-CS" w:eastAsia="hr-HR"/>
        </w:rPr>
        <w:t xml:space="preserve"> </w:t>
      </w:r>
      <w:r>
        <w:rPr>
          <w:noProof/>
          <w:lang w:val="sr-Latn-CS" w:eastAsia="hr-HR"/>
        </w:rPr>
        <w:t>posledice</w:t>
      </w:r>
      <w:r w:rsidR="00EA0F0C" w:rsidRPr="002E63A1">
        <w:rPr>
          <w:noProof/>
          <w:lang w:val="sr-Latn-CS" w:eastAsia="hr-HR"/>
        </w:rPr>
        <w:t xml:space="preserve"> </w:t>
      </w:r>
      <w:r>
        <w:rPr>
          <w:noProof/>
          <w:lang w:val="sr-Latn-CS" w:eastAsia="hr-HR"/>
        </w:rPr>
        <w:t>duboke</w:t>
      </w:r>
      <w:r w:rsidR="00EA0F0C" w:rsidRPr="002E63A1">
        <w:rPr>
          <w:noProof/>
          <w:lang w:val="sr-Latn-CS" w:eastAsia="hr-HR"/>
        </w:rPr>
        <w:t xml:space="preserve"> </w:t>
      </w:r>
      <w:r>
        <w:rPr>
          <w:noProof/>
          <w:lang w:val="sr-Latn-CS" w:eastAsia="hr-HR"/>
        </w:rPr>
        <w:t>ekonomske</w:t>
      </w:r>
      <w:r w:rsidR="00EA0F0C" w:rsidRPr="002E63A1">
        <w:rPr>
          <w:noProof/>
          <w:lang w:val="sr-Latn-CS" w:eastAsia="hr-HR"/>
        </w:rPr>
        <w:t xml:space="preserve"> </w:t>
      </w:r>
      <w:r>
        <w:rPr>
          <w:noProof/>
          <w:lang w:val="sr-Latn-CS" w:eastAsia="hr-HR"/>
        </w:rPr>
        <w:t>krize</w:t>
      </w:r>
      <w:r w:rsidR="00EA0F0C" w:rsidRPr="002E63A1">
        <w:rPr>
          <w:noProof/>
          <w:lang w:val="sr-Latn-CS" w:eastAsia="hr-HR"/>
        </w:rPr>
        <w:t xml:space="preserve"> </w:t>
      </w:r>
      <w:r>
        <w:rPr>
          <w:noProof/>
          <w:lang w:val="sr-Latn-CS" w:eastAsia="hr-HR"/>
        </w:rPr>
        <w:t>u</w:t>
      </w:r>
      <w:r w:rsidR="00EA0F0C" w:rsidRPr="002E63A1">
        <w:rPr>
          <w:noProof/>
          <w:lang w:val="sr-Latn-CS" w:eastAsia="hr-HR"/>
        </w:rPr>
        <w:t xml:space="preserve"> </w:t>
      </w:r>
      <w:r>
        <w:rPr>
          <w:noProof/>
          <w:lang w:val="sr-Latn-CS" w:eastAsia="hr-HR"/>
        </w:rPr>
        <w:t>prethodnom</w:t>
      </w:r>
      <w:r w:rsidR="00EA0F0C" w:rsidRPr="002E63A1">
        <w:rPr>
          <w:noProof/>
          <w:lang w:val="sr-Latn-CS" w:eastAsia="hr-HR"/>
        </w:rPr>
        <w:t xml:space="preserve"> </w:t>
      </w:r>
      <w:r>
        <w:rPr>
          <w:noProof/>
          <w:lang w:val="sr-Latn-CS" w:eastAsia="hr-HR"/>
        </w:rPr>
        <w:t>periodu</w:t>
      </w:r>
      <w:r w:rsidR="00EA0F0C" w:rsidRPr="002E63A1">
        <w:rPr>
          <w:noProof/>
          <w:lang w:val="sr-Latn-CS" w:eastAsia="hr-HR"/>
        </w:rPr>
        <w:t xml:space="preserve"> </w:t>
      </w:r>
      <w:r>
        <w:rPr>
          <w:noProof/>
          <w:lang w:val="sr-Latn-CS" w:eastAsia="hr-HR"/>
        </w:rPr>
        <w:t>izazvane</w:t>
      </w:r>
      <w:r w:rsidR="00EA0F0C" w:rsidRPr="002E63A1">
        <w:rPr>
          <w:noProof/>
          <w:lang w:val="sr-Latn-CS" w:eastAsia="hr-HR"/>
        </w:rPr>
        <w:t xml:space="preserve">  </w:t>
      </w:r>
      <w:r>
        <w:rPr>
          <w:noProof/>
          <w:lang w:val="sr-Latn-CS" w:eastAsia="hr-HR"/>
        </w:rPr>
        <w:t>raspadom</w:t>
      </w:r>
      <w:r w:rsidR="00EA0F0C" w:rsidRPr="002E63A1">
        <w:rPr>
          <w:noProof/>
          <w:lang w:val="sr-Latn-CS" w:eastAsia="hr-HR"/>
        </w:rPr>
        <w:t xml:space="preserve"> </w:t>
      </w:r>
      <w:r>
        <w:rPr>
          <w:noProof/>
          <w:lang w:val="sr-Latn-CS" w:eastAsia="hr-HR"/>
        </w:rPr>
        <w:t>SFR</w:t>
      </w:r>
      <w:r w:rsidR="00EA0F0C" w:rsidRPr="002E63A1">
        <w:rPr>
          <w:noProof/>
          <w:lang w:val="sr-Latn-CS" w:eastAsia="hr-HR"/>
        </w:rPr>
        <w:t xml:space="preserve"> </w:t>
      </w:r>
      <w:r>
        <w:rPr>
          <w:noProof/>
          <w:lang w:val="sr-Latn-CS" w:eastAsia="hr-HR"/>
        </w:rPr>
        <w:t>Jugoslavije</w:t>
      </w:r>
      <w:r w:rsidR="00EA0F0C" w:rsidRPr="002E63A1">
        <w:rPr>
          <w:noProof/>
          <w:lang w:val="sr-Latn-CS" w:eastAsia="hr-HR"/>
        </w:rPr>
        <w:t xml:space="preserve"> (1992.</w:t>
      </w:r>
      <w:r w:rsidR="00EA0F0C" w:rsidRPr="002E63A1">
        <w:rPr>
          <w:noProof/>
          <w:lang w:val="sr-Latn-CS"/>
        </w:rPr>
        <w:t xml:space="preserve"> </w:t>
      </w:r>
      <w:r>
        <w:rPr>
          <w:noProof/>
          <w:lang w:val="sr-Latn-CS"/>
        </w:rPr>
        <w:t>godine</w:t>
      </w:r>
      <w:r w:rsidR="00EA0F0C" w:rsidRPr="002E63A1">
        <w:rPr>
          <w:noProof/>
          <w:lang w:val="sr-Latn-CS" w:eastAsia="hr-HR"/>
        </w:rPr>
        <w:t xml:space="preserve">) </w:t>
      </w:r>
      <w:r>
        <w:rPr>
          <w:noProof/>
          <w:lang w:val="sr-Latn-CS" w:eastAsia="hr-HR"/>
        </w:rPr>
        <w:t>što</w:t>
      </w:r>
      <w:r w:rsidR="00EA0F0C" w:rsidRPr="002E63A1">
        <w:rPr>
          <w:noProof/>
          <w:lang w:val="sr-Latn-CS" w:eastAsia="hr-HR"/>
        </w:rPr>
        <w:t xml:space="preserve"> </w:t>
      </w:r>
      <w:r>
        <w:rPr>
          <w:noProof/>
          <w:lang w:val="sr-Latn-CS" w:eastAsia="hr-HR"/>
        </w:rPr>
        <w:t>je</w:t>
      </w:r>
      <w:r w:rsidR="00EA0F0C" w:rsidRPr="002E63A1">
        <w:rPr>
          <w:noProof/>
          <w:lang w:val="sr-Latn-CS" w:eastAsia="hr-HR"/>
        </w:rPr>
        <w:t xml:space="preserve"> </w:t>
      </w:r>
      <w:r>
        <w:rPr>
          <w:noProof/>
          <w:lang w:val="sr-Latn-CS" w:eastAsia="hr-HR"/>
        </w:rPr>
        <w:t>dovelo</w:t>
      </w:r>
      <w:r w:rsidR="00EA0F0C" w:rsidRPr="002E63A1">
        <w:rPr>
          <w:noProof/>
          <w:lang w:val="sr-Latn-CS" w:eastAsia="hr-HR"/>
        </w:rPr>
        <w:t xml:space="preserve"> </w:t>
      </w:r>
      <w:r>
        <w:rPr>
          <w:noProof/>
          <w:lang w:val="sr-Latn-CS" w:eastAsia="hr-HR"/>
        </w:rPr>
        <w:t>do</w:t>
      </w:r>
      <w:r w:rsidR="00EA0F0C" w:rsidRPr="002E63A1">
        <w:rPr>
          <w:noProof/>
          <w:lang w:val="sr-Latn-CS" w:eastAsia="hr-HR"/>
        </w:rPr>
        <w:t xml:space="preserve"> </w:t>
      </w:r>
      <w:r>
        <w:rPr>
          <w:noProof/>
          <w:lang w:val="sr-Latn-CS" w:eastAsia="hr-HR"/>
        </w:rPr>
        <w:t>smanjenja</w:t>
      </w:r>
      <w:r w:rsidR="00EA0F0C" w:rsidRPr="002E63A1">
        <w:rPr>
          <w:noProof/>
          <w:lang w:val="sr-Latn-CS" w:eastAsia="hr-HR"/>
        </w:rPr>
        <w:t xml:space="preserve"> </w:t>
      </w:r>
      <w:r>
        <w:rPr>
          <w:noProof/>
          <w:lang w:val="sr-Latn-CS" w:eastAsia="hr-HR"/>
        </w:rPr>
        <w:t>tržišta</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imalo</w:t>
      </w:r>
      <w:r w:rsidR="00EA0F0C" w:rsidRPr="002E63A1">
        <w:rPr>
          <w:noProof/>
          <w:lang w:val="sr-Latn-CS" w:eastAsia="hr-HR"/>
        </w:rPr>
        <w:t xml:space="preserve"> </w:t>
      </w:r>
      <w:r>
        <w:rPr>
          <w:noProof/>
          <w:lang w:val="sr-Latn-CS" w:eastAsia="hr-HR"/>
        </w:rPr>
        <w:t>velikog</w:t>
      </w:r>
      <w:r w:rsidR="00EA0F0C" w:rsidRPr="002E63A1">
        <w:rPr>
          <w:noProof/>
          <w:lang w:val="sr-Latn-CS" w:eastAsia="hr-HR"/>
        </w:rPr>
        <w:t xml:space="preserve"> </w:t>
      </w:r>
      <w:r>
        <w:rPr>
          <w:noProof/>
          <w:lang w:val="sr-Latn-CS" w:eastAsia="hr-HR"/>
        </w:rPr>
        <w:t>uticaja</w:t>
      </w:r>
      <w:r w:rsidR="00EA0F0C" w:rsidRPr="002E63A1">
        <w:rPr>
          <w:noProof/>
          <w:lang w:val="sr-Latn-CS" w:eastAsia="hr-HR"/>
        </w:rPr>
        <w:t xml:space="preserve"> </w:t>
      </w:r>
      <w:r>
        <w:rPr>
          <w:noProof/>
          <w:lang w:val="sr-Latn-CS" w:eastAsia="hr-HR"/>
        </w:rPr>
        <w:t>na</w:t>
      </w:r>
      <w:r w:rsidR="00EA0F0C" w:rsidRPr="002E63A1">
        <w:rPr>
          <w:noProof/>
          <w:lang w:val="sr-Latn-CS" w:eastAsia="hr-HR"/>
        </w:rPr>
        <w:t xml:space="preserve"> </w:t>
      </w:r>
      <w:r>
        <w:rPr>
          <w:noProof/>
          <w:lang w:val="sr-Latn-CS" w:eastAsia="hr-HR"/>
        </w:rPr>
        <w:t>stanje</w:t>
      </w:r>
      <w:r w:rsidR="00EA0F0C" w:rsidRPr="002E63A1">
        <w:rPr>
          <w:noProof/>
          <w:lang w:val="sr-Latn-CS" w:eastAsia="hr-HR"/>
        </w:rPr>
        <w:t xml:space="preserve"> </w:t>
      </w:r>
      <w:r>
        <w:rPr>
          <w:noProof/>
          <w:lang w:val="sr-Latn-CS" w:eastAsia="hr-HR"/>
        </w:rPr>
        <w:t>privrede</w:t>
      </w:r>
      <w:r w:rsidR="00EA0F0C" w:rsidRPr="002E63A1">
        <w:rPr>
          <w:noProof/>
          <w:lang w:val="sr-Latn-CS" w:eastAsia="hr-HR"/>
        </w:rPr>
        <w:t xml:space="preserve"> </w:t>
      </w:r>
      <w:r>
        <w:rPr>
          <w:noProof/>
          <w:lang w:val="sr-Latn-CS" w:eastAsia="hr-HR"/>
        </w:rPr>
        <w:t>čitave</w:t>
      </w:r>
      <w:r w:rsidR="00EA0F0C" w:rsidRPr="002E63A1">
        <w:rPr>
          <w:noProof/>
          <w:lang w:val="sr-Latn-CS" w:eastAsia="hr-HR"/>
        </w:rPr>
        <w:t xml:space="preserve"> </w:t>
      </w:r>
      <w:r>
        <w:rPr>
          <w:noProof/>
          <w:lang w:val="sr-Latn-CS" w:eastAsia="hr-HR"/>
        </w:rPr>
        <w:t>zemlje</w:t>
      </w:r>
      <w:r w:rsidR="00EA0F0C" w:rsidRPr="002E63A1">
        <w:rPr>
          <w:noProof/>
          <w:lang w:val="sr-Latn-CS" w:eastAsia="hr-HR"/>
        </w:rPr>
        <w:t xml:space="preserve">, </w:t>
      </w:r>
      <w:r>
        <w:rPr>
          <w:noProof/>
          <w:lang w:val="sr-Latn-CS" w:eastAsia="hr-HR"/>
        </w:rPr>
        <w:t>ekonomskim</w:t>
      </w:r>
      <w:r w:rsidR="00EA0F0C" w:rsidRPr="002E63A1">
        <w:rPr>
          <w:noProof/>
          <w:lang w:val="sr-Latn-CS" w:eastAsia="hr-HR"/>
        </w:rPr>
        <w:t xml:space="preserve"> </w:t>
      </w:r>
      <w:r>
        <w:rPr>
          <w:noProof/>
          <w:lang w:val="sr-Latn-CS" w:eastAsia="hr-HR"/>
        </w:rPr>
        <w:t>sankcijama</w:t>
      </w:r>
      <w:r w:rsidR="00EA0F0C" w:rsidRPr="002E63A1">
        <w:rPr>
          <w:noProof/>
          <w:lang w:val="sr-Latn-CS" w:eastAsia="hr-HR"/>
        </w:rPr>
        <w:t xml:space="preserve"> (1992-1996.</w:t>
      </w:r>
      <w:r w:rsidR="00EA0F0C" w:rsidRPr="002E63A1">
        <w:rPr>
          <w:noProof/>
          <w:lang w:val="sr-Latn-CS"/>
        </w:rPr>
        <w:t xml:space="preserve"> </w:t>
      </w:r>
      <w:r>
        <w:rPr>
          <w:noProof/>
          <w:lang w:val="sr-Latn-CS"/>
        </w:rPr>
        <w:t>godine</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hiper</w:t>
      </w:r>
      <w:r w:rsidR="00EA0F0C" w:rsidRPr="002E63A1">
        <w:rPr>
          <w:noProof/>
          <w:lang w:val="sr-Latn-CS" w:eastAsia="hr-HR"/>
        </w:rPr>
        <w:t xml:space="preserve"> </w:t>
      </w:r>
      <w:r>
        <w:rPr>
          <w:noProof/>
          <w:lang w:val="sr-Latn-CS" w:eastAsia="hr-HR"/>
        </w:rPr>
        <w:t>inflacijom</w:t>
      </w:r>
      <w:r w:rsidR="00EA0F0C" w:rsidRPr="002E63A1">
        <w:rPr>
          <w:noProof/>
          <w:lang w:val="sr-Latn-CS" w:eastAsia="hr-HR"/>
        </w:rPr>
        <w:t xml:space="preserve"> (1993.</w:t>
      </w:r>
      <w:r w:rsidR="00EA0F0C" w:rsidRPr="002E63A1">
        <w:rPr>
          <w:noProof/>
          <w:lang w:val="sr-Latn-CS"/>
        </w:rPr>
        <w:t xml:space="preserve"> </w:t>
      </w:r>
      <w:r>
        <w:rPr>
          <w:noProof/>
          <w:lang w:val="sr-Latn-CS"/>
        </w:rPr>
        <w:t>godine</w:t>
      </w:r>
      <w:r w:rsidR="00EA0F0C" w:rsidRPr="002E63A1">
        <w:rPr>
          <w:noProof/>
          <w:lang w:val="sr-Latn-CS" w:eastAsia="hr-HR"/>
        </w:rPr>
        <w:t xml:space="preserve">) </w:t>
      </w:r>
      <w:r>
        <w:rPr>
          <w:noProof/>
          <w:lang w:val="sr-Latn-CS" w:eastAsia="hr-HR"/>
        </w:rPr>
        <w:t>koja</w:t>
      </w:r>
      <w:r w:rsidR="00EA0F0C" w:rsidRPr="002E63A1">
        <w:rPr>
          <w:noProof/>
          <w:lang w:val="sr-Latn-CS" w:eastAsia="hr-HR"/>
        </w:rPr>
        <w:t xml:space="preserve"> </w:t>
      </w:r>
      <w:r>
        <w:rPr>
          <w:noProof/>
          <w:lang w:val="sr-Latn-CS" w:eastAsia="hr-HR"/>
        </w:rPr>
        <w:t>je</w:t>
      </w:r>
      <w:r w:rsidR="00EA0F0C" w:rsidRPr="002E63A1">
        <w:rPr>
          <w:noProof/>
          <w:lang w:val="sr-Latn-CS" w:eastAsia="hr-HR"/>
        </w:rPr>
        <w:t xml:space="preserve"> </w:t>
      </w:r>
      <w:r>
        <w:rPr>
          <w:noProof/>
          <w:lang w:val="sr-Latn-CS" w:eastAsia="hr-HR"/>
        </w:rPr>
        <w:t>dovela</w:t>
      </w:r>
      <w:r w:rsidR="00EA0F0C" w:rsidRPr="002E63A1">
        <w:rPr>
          <w:noProof/>
          <w:lang w:val="sr-Latn-CS" w:eastAsia="hr-HR"/>
        </w:rPr>
        <w:t xml:space="preserve"> </w:t>
      </w:r>
      <w:r>
        <w:rPr>
          <w:noProof/>
          <w:lang w:val="sr-Latn-CS" w:eastAsia="hr-HR"/>
        </w:rPr>
        <w:t>do</w:t>
      </w:r>
      <w:r w:rsidR="00EA0F0C" w:rsidRPr="002E63A1">
        <w:rPr>
          <w:noProof/>
          <w:lang w:val="sr-Latn-CS" w:eastAsia="hr-HR"/>
        </w:rPr>
        <w:t xml:space="preserve"> </w:t>
      </w:r>
      <w:r>
        <w:rPr>
          <w:noProof/>
          <w:lang w:val="sr-Latn-CS" w:eastAsia="hr-HR"/>
        </w:rPr>
        <w:t>enormnih</w:t>
      </w:r>
      <w:r w:rsidR="00EA0F0C" w:rsidRPr="002E63A1">
        <w:rPr>
          <w:noProof/>
          <w:lang w:val="sr-Latn-CS" w:eastAsia="hr-HR"/>
        </w:rPr>
        <w:t xml:space="preserve"> </w:t>
      </w:r>
      <w:r>
        <w:rPr>
          <w:noProof/>
          <w:lang w:val="sr-Latn-CS" w:eastAsia="hr-HR"/>
        </w:rPr>
        <w:t>poremećaja</w:t>
      </w:r>
      <w:r w:rsidR="00EA0F0C" w:rsidRPr="002E63A1">
        <w:rPr>
          <w:noProof/>
          <w:lang w:val="sr-Latn-CS" w:eastAsia="hr-HR"/>
        </w:rPr>
        <w:t xml:space="preserve"> </w:t>
      </w:r>
      <w:r>
        <w:rPr>
          <w:noProof/>
          <w:lang w:val="sr-Latn-CS" w:eastAsia="hr-HR"/>
        </w:rPr>
        <w:t>svih</w:t>
      </w:r>
      <w:r w:rsidR="00EA0F0C" w:rsidRPr="002E63A1">
        <w:rPr>
          <w:noProof/>
          <w:lang w:val="sr-Latn-CS" w:eastAsia="hr-HR"/>
        </w:rPr>
        <w:t xml:space="preserve"> </w:t>
      </w:r>
      <w:r>
        <w:rPr>
          <w:noProof/>
          <w:lang w:val="sr-Latn-CS" w:eastAsia="hr-HR"/>
        </w:rPr>
        <w:t>ekonomskih</w:t>
      </w:r>
      <w:r w:rsidR="00EA0F0C" w:rsidRPr="002E63A1">
        <w:rPr>
          <w:noProof/>
          <w:lang w:val="sr-Latn-CS" w:eastAsia="hr-HR"/>
        </w:rPr>
        <w:t xml:space="preserve"> </w:t>
      </w:r>
      <w:r>
        <w:rPr>
          <w:noProof/>
          <w:lang w:val="sr-Latn-CS" w:eastAsia="hr-HR"/>
        </w:rPr>
        <w:t>tokova</w:t>
      </w:r>
      <w:r w:rsidR="00EA0F0C" w:rsidRPr="002E63A1">
        <w:rPr>
          <w:noProof/>
          <w:lang w:val="sr-Latn-CS" w:eastAsia="hr-HR"/>
        </w:rPr>
        <w:t xml:space="preserve"> </w:t>
      </w:r>
      <w:r>
        <w:rPr>
          <w:noProof/>
          <w:lang w:val="sr-Latn-CS" w:eastAsia="hr-HR"/>
        </w:rPr>
        <w:t>domaće</w:t>
      </w:r>
      <w:r w:rsidR="00EA0F0C" w:rsidRPr="002E63A1">
        <w:rPr>
          <w:noProof/>
          <w:lang w:val="sr-Latn-CS" w:eastAsia="hr-HR"/>
        </w:rPr>
        <w:t xml:space="preserve"> </w:t>
      </w:r>
      <w:r>
        <w:rPr>
          <w:noProof/>
          <w:lang w:val="sr-Latn-CS" w:eastAsia="hr-HR"/>
        </w:rPr>
        <w:t>privrede</w:t>
      </w:r>
      <w:r w:rsidR="00EA0F0C" w:rsidRPr="002E63A1">
        <w:rPr>
          <w:noProof/>
          <w:lang w:val="sr-Latn-CS" w:eastAsia="hr-HR"/>
        </w:rPr>
        <w:t>;</w:t>
      </w:r>
      <w:r w:rsidR="00EA0F0C" w:rsidRPr="002E63A1">
        <w:rPr>
          <w:rFonts w:eastAsia="Calibri"/>
          <w:noProof/>
          <w:lang w:val="sr-Latn-CS"/>
        </w:rPr>
        <w:t xml:space="preserve"> </w:t>
      </w:r>
      <w:r>
        <w:rPr>
          <w:noProof/>
          <w:lang w:val="sr-Latn-CS" w:eastAsia="hr-HR"/>
        </w:rPr>
        <w:t>šire</w:t>
      </w:r>
      <w:r w:rsidR="00EA0F0C" w:rsidRPr="002E63A1">
        <w:rPr>
          <w:noProof/>
          <w:lang w:val="sr-Latn-CS" w:eastAsia="hr-HR"/>
        </w:rPr>
        <w:t xml:space="preserve"> </w:t>
      </w:r>
      <w:r>
        <w:rPr>
          <w:noProof/>
          <w:lang w:val="sr-Latn-CS" w:eastAsia="hr-HR"/>
        </w:rPr>
        <w:t>okruženje</w:t>
      </w:r>
      <w:r w:rsidR="00EA0F0C" w:rsidRPr="002E63A1">
        <w:rPr>
          <w:noProof/>
          <w:lang w:val="sr-Latn-CS" w:eastAsia="hr-HR"/>
        </w:rPr>
        <w:t xml:space="preserve"> </w:t>
      </w:r>
      <w:r>
        <w:rPr>
          <w:noProof/>
          <w:lang w:val="sr-Latn-CS" w:eastAsia="hr-HR"/>
        </w:rPr>
        <w:t>područja</w:t>
      </w:r>
      <w:r w:rsidR="00EA0F0C" w:rsidRPr="002E63A1">
        <w:rPr>
          <w:noProof/>
          <w:lang w:val="sr-Latn-CS" w:eastAsia="hr-HR"/>
        </w:rPr>
        <w:t xml:space="preserve"> </w:t>
      </w:r>
      <w:r>
        <w:rPr>
          <w:noProof/>
          <w:lang w:val="sr-Latn-CS" w:eastAsia="hr-HR"/>
        </w:rPr>
        <w:t>Prostornog</w:t>
      </w:r>
      <w:r w:rsidR="00EA0F0C" w:rsidRPr="002E63A1">
        <w:rPr>
          <w:noProof/>
          <w:lang w:val="sr-Latn-CS" w:eastAsia="hr-HR"/>
        </w:rPr>
        <w:t xml:space="preserve"> </w:t>
      </w:r>
      <w:r>
        <w:rPr>
          <w:noProof/>
          <w:lang w:val="sr-Latn-CS" w:eastAsia="hr-HR"/>
        </w:rPr>
        <w:t>plana</w:t>
      </w:r>
      <w:r w:rsidR="00EA0F0C" w:rsidRPr="002E63A1">
        <w:rPr>
          <w:noProof/>
          <w:lang w:val="sr-Latn-CS" w:eastAsia="hr-HR"/>
        </w:rPr>
        <w:t xml:space="preserve"> </w:t>
      </w:r>
      <w:r>
        <w:rPr>
          <w:noProof/>
          <w:lang w:val="sr-Latn-CS" w:eastAsia="hr-HR"/>
        </w:rPr>
        <w:t>nalazi</w:t>
      </w:r>
      <w:r w:rsidR="00EA0F0C" w:rsidRPr="002E63A1">
        <w:rPr>
          <w:noProof/>
          <w:lang w:val="sr-Latn-CS" w:eastAsia="hr-HR"/>
        </w:rPr>
        <w:t xml:space="preserve"> </w:t>
      </w:r>
      <w:r>
        <w:rPr>
          <w:noProof/>
          <w:lang w:val="sr-Latn-CS" w:eastAsia="hr-HR"/>
        </w:rPr>
        <w:t>se</w:t>
      </w:r>
      <w:r w:rsidR="00EA0F0C" w:rsidRPr="002E63A1">
        <w:rPr>
          <w:noProof/>
          <w:lang w:val="sr-Latn-CS" w:eastAsia="hr-HR"/>
        </w:rPr>
        <w:t xml:space="preserve"> </w:t>
      </w:r>
      <w:r>
        <w:rPr>
          <w:noProof/>
          <w:lang w:val="sr-Latn-CS" w:eastAsia="hr-HR"/>
        </w:rPr>
        <w:t>u</w:t>
      </w:r>
      <w:r w:rsidR="00EA0F0C" w:rsidRPr="002E63A1">
        <w:rPr>
          <w:noProof/>
          <w:lang w:val="sr-Latn-CS" w:eastAsia="hr-HR"/>
        </w:rPr>
        <w:t xml:space="preserve"> </w:t>
      </w:r>
      <w:r>
        <w:rPr>
          <w:noProof/>
          <w:lang w:val="sr-Latn-CS" w:eastAsia="hr-HR"/>
        </w:rPr>
        <w:t>fazi</w:t>
      </w:r>
      <w:r w:rsidR="00EA0F0C" w:rsidRPr="002E63A1">
        <w:rPr>
          <w:noProof/>
          <w:lang w:val="sr-Latn-CS" w:eastAsia="hr-HR"/>
        </w:rPr>
        <w:t xml:space="preserve"> </w:t>
      </w:r>
      <w:r>
        <w:rPr>
          <w:noProof/>
          <w:lang w:val="sr-Latn-CS" w:eastAsia="hr-HR"/>
        </w:rPr>
        <w:t>stagnacije</w:t>
      </w:r>
      <w:r w:rsidR="00EA0F0C" w:rsidRPr="002E63A1">
        <w:rPr>
          <w:noProof/>
          <w:lang w:val="sr-Latn-CS" w:eastAsia="hr-HR"/>
        </w:rPr>
        <w:t xml:space="preserve"> </w:t>
      </w:r>
      <w:r>
        <w:rPr>
          <w:noProof/>
          <w:lang w:val="sr-Latn-CS" w:eastAsia="hr-HR"/>
        </w:rPr>
        <w:t>što</w:t>
      </w:r>
      <w:r w:rsidR="00EA0F0C" w:rsidRPr="002E63A1">
        <w:rPr>
          <w:noProof/>
          <w:lang w:val="sr-Latn-CS" w:eastAsia="hr-HR"/>
        </w:rPr>
        <w:t xml:space="preserve"> </w:t>
      </w:r>
      <w:r>
        <w:rPr>
          <w:noProof/>
          <w:lang w:val="sr-Latn-CS" w:eastAsia="hr-HR"/>
        </w:rPr>
        <w:t>za</w:t>
      </w:r>
      <w:r w:rsidR="00EA0F0C" w:rsidRPr="002E63A1">
        <w:rPr>
          <w:noProof/>
          <w:lang w:val="sr-Latn-CS" w:eastAsia="hr-HR"/>
        </w:rPr>
        <w:t xml:space="preserve"> </w:t>
      </w:r>
      <w:r>
        <w:rPr>
          <w:noProof/>
          <w:lang w:val="sr-Latn-CS" w:eastAsia="hr-HR"/>
        </w:rPr>
        <w:t>rezultat</w:t>
      </w:r>
      <w:r w:rsidR="00EA0F0C" w:rsidRPr="002E63A1">
        <w:rPr>
          <w:noProof/>
          <w:lang w:val="sr-Latn-CS" w:eastAsia="hr-HR"/>
        </w:rPr>
        <w:t xml:space="preserve"> </w:t>
      </w:r>
      <w:r>
        <w:rPr>
          <w:noProof/>
          <w:lang w:val="sr-Latn-CS" w:eastAsia="hr-HR"/>
        </w:rPr>
        <w:t>ima</w:t>
      </w:r>
      <w:r w:rsidR="00EA0F0C" w:rsidRPr="002E63A1">
        <w:rPr>
          <w:noProof/>
          <w:lang w:val="sr-Latn-CS" w:eastAsia="hr-HR"/>
        </w:rPr>
        <w:t xml:space="preserve"> </w:t>
      </w:r>
      <w:r>
        <w:rPr>
          <w:noProof/>
          <w:lang w:val="sr-Latn-CS" w:eastAsia="hr-HR"/>
        </w:rPr>
        <w:t>niz</w:t>
      </w:r>
      <w:r w:rsidR="00EA0F0C" w:rsidRPr="002E63A1">
        <w:rPr>
          <w:noProof/>
          <w:lang w:val="sr-Latn-CS" w:eastAsia="hr-HR"/>
        </w:rPr>
        <w:t xml:space="preserve"> </w:t>
      </w:r>
      <w:r>
        <w:rPr>
          <w:noProof/>
          <w:lang w:val="sr-Latn-CS" w:eastAsia="hr-HR"/>
        </w:rPr>
        <w:t>negativnih</w:t>
      </w:r>
      <w:r w:rsidR="00EA0F0C" w:rsidRPr="002E63A1">
        <w:rPr>
          <w:noProof/>
          <w:lang w:val="sr-Latn-CS" w:eastAsia="hr-HR"/>
        </w:rPr>
        <w:t xml:space="preserve"> </w:t>
      </w:r>
      <w:r>
        <w:rPr>
          <w:noProof/>
          <w:lang w:val="sr-Latn-CS" w:eastAsia="hr-HR"/>
        </w:rPr>
        <w:t>tendencija</w:t>
      </w:r>
      <w:r w:rsidR="00EA0F0C" w:rsidRPr="002E63A1">
        <w:rPr>
          <w:noProof/>
          <w:lang w:val="sr-Latn-CS" w:eastAsia="hr-HR"/>
        </w:rPr>
        <w:t xml:space="preserve">: </w:t>
      </w:r>
      <w:r>
        <w:rPr>
          <w:noProof/>
          <w:lang w:val="sr-Latn-CS" w:eastAsia="hr-HR"/>
        </w:rPr>
        <w:t>pad</w:t>
      </w:r>
      <w:r w:rsidR="00EA0F0C" w:rsidRPr="002E63A1">
        <w:rPr>
          <w:noProof/>
          <w:lang w:val="sr-Latn-CS" w:eastAsia="hr-HR"/>
        </w:rPr>
        <w:t xml:space="preserve"> </w:t>
      </w:r>
      <w:r>
        <w:rPr>
          <w:noProof/>
          <w:lang w:val="sr-Latn-CS" w:eastAsia="hr-HR"/>
        </w:rPr>
        <w:t>društvenog</w:t>
      </w:r>
      <w:r w:rsidR="00EA0F0C" w:rsidRPr="002E63A1">
        <w:rPr>
          <w:noProof/>
          <w:lang w:val="sr-Latn-CS" w:eastAsia="hr-HR"/>
        </w:rPr>
        <w:t xml:space="preserve"> </w:t>
      </w:r>
      <w:r>
        <w:rPr>
          <w:noProof/>
          <w:lang w:val="sr-Latn-CS" w:eastAsia="hr-HR"/>
        </w:rPr>
        <w:t>proizvoda</w:t>
      </w:r>
      <w:r w:rsidR="00EA0F0C" w:rsidRPr="002E63A1">
        <w:rPr>
          <w:noProof/>
          <w:lang w:val="sr-Latn-CS" w:eastAsia="hr-HR"/>
        </w:rPr>
        <w:t xml:space="preserve">, </w:t>
      </w:r>
      <w:r>
        <w:rPr>
          <w:noProof/>
          <w:lang w:val="sr-Latn-CS" w:eastAsia="hr-HR"/>
        </w:rPr>
        <w:t>porast</w:t>
      </w:r>
      <w:r w:rsidR="00EA0F0C" w:rsidRPr="002E63A1">
        <w:rPr>
          <w:noProof/>
          <w:lang w:val="sr-Latn-CS" w:eastAsia="hr-HR"/>
        </w:rPr>
        <w:t xml:space="preserve"> </w:t>
      </w:r>
      <w:r>
        <w:rPr>
          <w:noProof/>
          <w:lang w:val="sr-Latn-CS" w:eastAsia="hr-HR"/>
        </w:rPr>
        <w:t>nezaposlenosti</w:t>
      </w:r>
      <w:r w:rsidR="00EA0F0C" w:rsidRPr="002E63A1">
        <w:rPr>
          <w:noProof/>
          <w:lang w:val="sr-Latn-CS" w:eastAsia="hr-HR"/>
        </w:rPr>
        <w:t xml:space="preserve">, </w:t>
      </w:r>
      <w:r>
        <w:rPr>
          <w:noProof/>
          <w:lang w:val="sr-Latn-CS" w:eastAsia="hr-HR"/>
        </w:rPr>
        <w:t>zastarelost</w:t>
      </w:r>
      <w:r w:rsidR="00EA0F0C" w:rsidRPr="002E63A1">
        <w:rPr>
          <w:noProof/>
          <w:lang w:val="sr-Latn-CS" w:eastAsia="hr-HR"/>
        </w:rPr>
        <w:t xml:space="preserve"> </w:t>
      </w:r>
      <w:r>
        <w:rPr>
          <w:noProof/>
          <w:lang w:val="sr-Latn-CS" w:eastAsia="hr-HR"/>
        </w:rPr>
        <w:t>opreme</w:t>
      </w:r>
      <w:r w:rsidR="00EA0F0C" w:rsidRPr="002E63A1">
        <w:rPr>
          <w:noProof/>
          <w:lang w:val="sr-Latn-CS" w:eastAsia="hr-HR"/>
        </w:rPr>
        <w:t xml:space="preserve">, </w:t>
      </w:r>
      <w:r>
        <w:rPr>
          <w:noProof/>
          <w:lang w:val="sr-Latn-CS" w:eastAsia="hr-HR"/>
        </w:rPr>
        <w:t>nisku</w:t>
      </w:r>
      <w:r w:rsidR="00EA0F0C" w:rsidRPr="002E63A1">
        <w:rPr>
          <w:noProof/>
          <w:lang w:val="sr-Latn-CS" w:eastAsia="hr-HR"/>
        </w:rPr>
        <w:t xml:space="preserve"> </w:t>
      </w:r>
      <w:r>
        <w:rPr>
          <w:noProof/>
          <w:lang w:val="sr-Latn-CS" w:eastAsia="hr-HR"/>
        </w:rPr>
        <w:t>produktivnost</w:t>
      </w:r>
      <w:r w:rsidR="00EA0F0C" w:rsidRPr="002E63A1">
        <w:rPr>
          <w:noProof/>
          <w:lang w:val="sr-Latn-CS" w:eastAsia="hr-HR"/>
        </w:rPr>
        <w:t xml:space="preserve"> </w:t>
      </w:r>
      <w:r>
        <w:rPr>
          <w:noProof/>
          <w:lang w:val="sr-Latn-CS" w:eastAsia="hr-HR"/>
        </w:rPr>
        <w:t>rada</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ekonomičnost</w:t>
      </w:r>
      <w:r w:rsidR="00EA0F0C" w:rsidRPr="002E63A1">
        <w:rPr>
          <w:noProof/>
          <w:lang w:val="sr-Latn-CS" w:eastAsia="hr-HR"/>
        </w:rPr>
        <w:t xml:space="preserve"> </w:t>
      </w:r>
      <w:r>
        <w:rPr>
          <w:noProof/>
          <w:lang w:val="sr-Latn-CS" w:eastAsia="hr-HR"/>
        </w:rPr>
        <w:t>poslovanja</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sl</w:t>
      </w:r>
      <w:r w:rsidR="00EA0F0C" w:rsidRPr="002E63A1">
        <w:rPr>
          <w:noProof/>
          <w:lang w:val="sr-Latn-CS"/>
        </w:rPr>
        <w:t>;</w:t>
      </w:r>
      <w:r w:rsidR="00EA0F0C" w:rsidRPr="002E63A1">
        <w:rPr>
          <w:rFonts w:eastAsia="Calibri"/>
          <w:noProof/>
          <w:lang w:val="sr-Latn-CS"/>
        </w:rPr>
        <w:t xml:space="preserve"> </w:t>
      </w:r>
      <w:r>
        <w:rPr>
          <w:rFonts w:eastAsia="Calibri"/>
          <w:noProof/>
          <w:lang w:val="sr-Latn-CS"/>
        </w:rPr>
        <w:t>ekonomska</w:t>
      </w:r>
      <w:r w:rsidR="00EA0F0C" w:rsidRPr="002E63A1">
        <w:rPr>
          <w:rFonts w:eastAsia="Calibri"/>
          <w:noProof/>
          <w:lang w:val="sr-Latn-CS"/>
        </w:rPr>
        <w:t xml:space="preserve"> </w:t>
      </w:r>
      <w:r>
        <w:rPr>
          <w:rFonts w:eastAsia="Calibri"/>
          <w:noProof/>
          <w:lang w:val="sr-Latn-CS"/>
        </w:rPr>
        <w:t>nerazvijenost</w:t>
      </w:r>
      <w:r w:rsidR="00EA0F0C" w:rsidRPr="002E63A1">
        <w:rPr>
          <w:rFonts w:eastAsia="Calibri"/>
          <w:noProof/>
          <w:lang w:val="sr-Latn-CS"/>
        </w:rPr>
        <w:t xml:space="preserve"> </w:t>
      </w:r>
      <w:r>
        <w:rPr>
          <w:rFonts w:eastAsia="Calibri"/>
          <w:noProof/>
          <w:lang w:val="sr-Latn-CS"/>
        </w:rPr>
        <w:t>kao</w:t>
      </w:r>
      <w:r w:rsidR="00EA0F0C" w:rsidRPr="002E63A1">
        <w:rPr>
          <w:rFonts w:eastAsia="Calibri"/>
          <w:noProof/>
          <w:lang w:val="sr-Latn-CS"/>
        </w:rPr>
        <w:t xml:space="preserve"> </w:t>
      </w:r>
      <w:r>
        <w:rPr>
          <w:rFonts w:eastAsia="Calibri"/>
          <w:noProof/>
          <w:lang w:val="sr-Latn-CS"/>
        </w:rPr>
        <w:t>posledica</w:t>
      </w:r>
      <w:r w:rsidR="00EA0F0C" w:rsidRPr="002E63A1">
        <w:rPr>
          <w:rFonts w:eastAsia="Calibri"/>
          <w:noProof/>
          <w:lang w:val="sr-Latn-CS"/>
        </w:rPr>
        <w:t xml:space="preserve"> </w:t>
      </w:r>
      <w:r>
        <w:rPr>
          <w:rFonts w:eastAsia="Calibri"/>
          <w:noProof/>
          <w:lang w:val="sr-Latn-CS"/>
        </w:rPr>
        <w:t>dugogodišnje</w:t>
      </w:r>
      <w:r w:rsidR="00EA0F0C" w:rsidRPr="002E63A1">
        <w:rPr>
          <w:rFonts w:eastAsia="Calibri"/>
          <w:noProof/>
          <w:lang w:val="sr-Latn-CS"/>
        </w:rPr>
        <w:t xml:space="preserve"> </w:t>
      </w:r>
      <w:r>
        <w:rPr>
          <w:rFonts w:eastAsia="Calibri"/>
          <w:noProof/>
          <w:lang w:val="sr-Latn-CS"/>
        </w:rPr>
        <w:t>stagnacije</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nedovoljnih</w:t>
      </w:r>
      <w:r w:rsidR="00EA0F0C" w:rsidRPr="002E63A1">
        <w:rPr>
          <w:rFonts w:eastAsia="Calibri"/>
          <w:noProof/>
          <w:lang w:val="sr-Latn-CS"/>
        </w:rPr>
        <w:t xml:space="preserve"> </w:t>
      </w:r>
      <w:r>
        <w:rPr>
          <w:rFonts w:eastAsia="Calibri"/>
          <w:noProof/>
          <w:lang w:val="sr-Latn-CS"/>
        </w:rPr>
        <w:t>ulaganja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ekonomski</w:t>
      </w:r>
      <w:r w:rsidR="00EA0F0C" w:rsidRPr="002E63A1">
        <w:rPr>
          <w:rFonts w:eastAsia="Calibri"/>
          <w:noProof/>
          <w:lang w:val="sr-Latn-CS"/>
        </w:rPr>
        <w:t xml:space="preserve"> </w:t>
      </w:r>
      <w:r>
        <w:rPr>
          <w:rFonts w:eastAsia="Calibri"/>
          <w:noProof/>
          <w:lang w:val="sr-Latn-CS"/>
        </w:rPr>
        <w:t>razvoj</w:t>
      </w:r>
      <w:r w:rsidR="00EA0F0C" w:rsidRPr="002E63A1">
        <w:rPr>
          <w:rFonts w:eastAsia="Calibri"/>
          <w:noProof/>
          <w:lang w:val="sr-Latn-CS"/>
        </w:rPr>
        <w:t xml:space="preserve">; </w:t>
      </w:r>
      <w:r>
        <w:rPr>
          <w:rFonts w:eastAsia="Calibri"/>
          <w:noProof/>
          <w:lang w:val="sr-Latn-CS"/>
        </w:rPr>
        <w:t>slaba</w:t>
      </w:r>
      <w:r w:rsidR="00EA0F0C" w:rsidRPr="002E63A1">
        <w:rPr>
          <w:rFonts w:eastAsia="Calibri"/>
          <w:noProof/>
          <w:lang w:val="sr-Latn-CS"/>
        </w:rPr>
        <w:t xml:space="preserve"> </w:t>
      </w:r>
      <w:r>
        <w:rPr>
          <w:rFonts w:eastAsia="Calibri"/>
          <w:noProof/>
          <w:lang w:val="sr-Latn-CS"/>
        </w:rPr>
        <w:t>diverzifikacija</w:t>
      </w:r>
      <w:r w:rsidR="00EA0F0C" w:rsidRPr="002E63A1">
        <w:rPr>
          <w:rFonts w:eastAsia="Calibri"/>
          <w:noProof/>
          <w:lang w:val="sr-Latn-CS"/>
        </w:rPr>
        <w:t xml:space="preserve"> </w:t>
      </w:r>
      <w:r>
        <w:rPr>
          <w:rFonts w:eastAsia="Calibri"/>
          <w:noProof/>
          <w:lang w:val="sr-Latn-CS"/>
        </w:rPr>
        <w:t>privrednih</w:t>
      </w:r>
      <w:r w:rsidR="00EA0F0C" w:rsidRPr="002E63A1">
        <w:rPr>
          <w:rFonts w:eastAsia="Calibri"/>
          <w:noProof/>
          <w:lang w:val="sr-Latn-CS"/>
        </w:rPr>
        <w:t xml:space="preserve"> </w:t>
      </w:r>
      <w:r>
        <w:rPr>
          <w:rFonts w:eastAsia="Calibri"/>
          <w:noProof/>
          <w:lang w:val="sr-Latn-CS"/>
        </w:rPr>
        <w:t>aktivnosti</w:t>
      </w:r>
      <w:r w:rsidR="00EA0F0C" w:rsidRPr="002E63A1">
        <w:rPr>
          <w:rFonts w:eastAsia="Calibri"/>
          <w:noProof/>
          <w:lang w:val="sr-Latn-CS"/>
        </w:rPr>
        <w:t xml:space="preserve"> </w:t>
      </w:r>
      <w:r>
        <w:rPr>
          <w:rFonts w:eastAsia="Calibri"/>
          <w:noProof/>
          <w:lang w:val="sr-Latn-CS"/>
        </w:rPr>
        <w:t>čiju</w:t>
      </w:r>
      <w:r w:rsidR="00EA0F0C" w:rsidRPr="002E63A1">
        <w:rPr>
          <w:rFonts w:eastAsia="Calibri"/>
          <w:noProof/>
          <w:lang w:val="sr-Latn-CS"/>
        </w:rPr>
        <w:t xml:space="preserve"> </w:t>
      </w:r>
      <w:r>
        <w:rPr>
          <w:rFonts w:eastAsia="Calibri"/>
          <w:noProof/>
          <w:lang w:val="sr-Latn-CS"/>
        </w:rPr>
        <w:t>osnovu</w:t>
      </w:r>
      <w:r w:rsidR="00EA0F0C" w:rsidRPr="002E63A1">
        <w:rPr>
          <w:rFonts w:eastAsia="Calibri"/>
          <w:noProof/>
          <w:lang w:val="sr-Latn-CS"/>
        </w:rPr>
        <w:t xml:space="preserve"> </w:t>
      </w:r>
      <w:r>
        <w:rPr>
          <w:rFonts w:eastAsia="Calibri"/>
          <w:noProof/>
          <w:lang w:val="sr-Latn-CS"/>
        </w:rPr>
        <w:t>čini</w:t>
      </w:r>
      <w:r w:rsidR="00EA0F0C" w:rsidRPr="002E63A1">
        <w:rPr>
          <w:rFonts w:eastAsia="Calibri"/>
          <w:noProof/>
          <w:lang w:val="sr-Latn-CS"/>
        </w:rPr>
        <w:t xml:space="preserve"> </w:t>
      </w:r>
      <w:r>
        <w:rPr>
          <w:rFonts w:eastAsia="Calibri"/>
          <w:noProof/>
          <w:lang w:val="sr-Latn-CS"/>
        </w:rPr>
        <w:t>tradicionalna</w:t>
      </w:r>
      <w:r w:rsidR="00EA0F0C" w:rsidRPr="002E63A1">
        <w:rPr>
          <w:rFonts w:eastAsia="Calibri"/>
          <w:noProof/>
          <w:lang w:val="sr-Latn-CS"/>
        </w:rPr>
        <w:t xml:space="preserve"> </w:t>
      </w:r>
      <w:r>
        <w:rPr>
          <w:rFonts w:eastAsia="Calibri"/>
          <w:noProof/>
          <w:lang w:val="sr-Latn-CS"/>
        </w:rPr>
        <w:t>poljoprivreda</w:t>
      </w:r>
      <w:r w:rsidR="00EA0F0C" w:rsidRPr="002E63A1">
        <w:rPr>
          <w:rFonts w:eastAsia="Calibri"/>
          <w:noProof/>
          <w:lang w:val="sr-Latn-CS"/>
        </w:rPr>
        <w:t xml:space="preserve"> </w:t>
      </w:r>
      <w:r>
        <w:rPr>
          <w:rFonts w:eastAsia="Calibri"/>
          <w:noProof/>
          <w:lang w:val="sr-Latn-CS"/>
        </w:rPr>
        <w:t>koja</w:t>
      </w:r>
      <w:r w:rsidR="00EA0F0C" w:rsidRPr="002E63A1">
        <w:rPr>
          <w:rFonts w:eastAsia="Calibri"/>
          <w:noProof/>
          <w:lang w:val="sr-Latn-CS"/>
        </w:rPr>
        <w:t xml:space="preserve"> </w:t>
      </w:r>
      <w:r>
        <w:rPr>
          <w:rFonts w:eastAsia="Calibri"/>
          <w:noProof/>
          <w:lang w:val="sr-Latn-CS"/>
        </w:rPr>
        <w:t>ne</w:t>
      </w:r>
      <w:r w:rsidR="00EA0F0C" w:rsidRPr="002E63A1">
        <w:rPr>
          <w:rFonts w:eastAsia="Calibri"/>
          <w:noProof/>
          <w:lang w:val="sr-Latn-CS"/>
        </w:rPr>
        <w:t xml:space="preserve"> </w:t>
      </w:r>
      <w:r>
        <w:rPr>
          <w:rFonts w:eastAsia="Calibri"/>
          <w:noProof/>
          <w:lang w:val="sr-Latn-CS"/>
        </w:rPr>
        <w:t>omogućava</w:t>
      </w:r>
      <w:r w:rsidR="00EA0F0C" w:rsidRPr="002E63A1">
        <w:rPr>
          <w:rFonts w:eastAsia="Calibri"/>
          <w:noProof/>
          <w:lang w:val="sr-Latn-CS"/>
        </w:rPr>
        <w:t xml:space="preserve"> </w:t>
      </w:r>
      <w:r>
        <w:rPr>
          <w:rFonts w:eastAsia="Calibri"/>
          <w:noProof/>
          <w:lang w:val="sr-Latn-CS"/>
        </w:rPr>
        <w:t>poboljšanje</w:t>
      </w:r>
      <w:r w:rsidR="00EA0F0C" w:rsidRPr="002E63A1">
        <w:rPr>
          <w:rFonts w:eastAsia="Calibri"/>
          <w:noProof/>
          <w:lang w:val="sr-Latn-CS"/>
        </w:rPr>
        <w:t xml:space="preserve"> </w:t>
      </w:r>
      <w:r>
        <w:rPr>
          <w:rFonts w:eastAsia="Calibri"/>
          <w:noProof/>
          <w:lang w:val="sr-Latn-CS"/>
        </w:rPr>
        <w:t>životnog</w:t>
      </w:r>
      <w:r w:rsidR="00EA0F0C" w:rsidRPr="002E63A1">
        <w:rPr>
          <w:rFonts w:eastAsia="Calibri"/>
          <w:noProof/>
          <w:lang w:val="sr-Latn-CS"/>
        </w:rPr>
        <w:t xml:space="preserve"> </w:t>
      </w:r>
      <w:r>
        <w:rPr>
          <w:rFonts w:eastAsia="Calibri"/>
          <w:noProof/>
          <w:lang w:val="sr-Latn-CS"/>
        </w:rPr>
        <w:t>standarda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povratak</w:t>
      </w:r>
      <w:r w:rsidR="00EA0F0C" w:rsidRPr="002E63A1">
        <w:rPr>
          <w:rFonts w:eastAsia="Calibri"/>
          <w:noProof/>
          <w:lang w:val="sr-Latn-CS"/>
        </w:rPr>
        <w:t xml:space="preserve"> </w:t>
      </w:r>
      <w:r>
        <w:rPr>
          <w:rFonts w:eastAsia="Calibri"/>
          <w:noProof/>
          <w:lang w:val="sr-Latn-CS"/>
        </w:rPr>
        <w:t>iseljenog</w:t>
      </w:r>
      <w:r w:rsidR="00EA0F0C" w:rsidRPr="002E63A1">
        <w:rPr>
          <w:rFonts w:eastAsia="Calibri"/>
          <w:noProof/>
          <w:lang w:val="sr-Latn-CS"/>
        </w:rPr>
        <w:t xml:space="preserve"> </w:t>
      </w:r>
      <w:r>
        <w:rPr>
          <w:rFonts w:eastAsia="Calibri"/>
          <w:noProof/>
          <w:lang w:val="sr-Latn-CS"/>
        </w:rPr>
        <w:t>stanovništva</w:t>
      </w:r>
      <w:r w:rsidR="00EA0F0C" w:rsidRPr="002E63A1">
        <w:rPr>
          <w:rFonts w:eastAsia="Calibri"/>
          <w:noProof/>
          <w:lang w:val="sr-Latn-CS"/>
        </w:rPr>
        <w:t xml:space="preserve">; </w:t>
      </w:r>
      <w:r>
        <w:rPr>
          <w:noProof/>
          <w:lang w:val="sr-Latn-CS"/>
        </w:rPr>
        <w:t>nizak</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životnog</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w:t>
      </w:r>
      <w:r w:rsidR="00EA0F0C" w:rsidRPr="002E63A1">
        <w:rPr>
          <w:rFonts w:eastAsia="Calibri"/>
          <w:noProof/>
          <w:lang w:val="sr-Latn-CS"/>
        </w:rPr>
        <w:t xml:space="preserve"> </w:t>
      </w:r>
      <w:r>
        <w:rPr>
          <w:noProof/>
          <w:lang w:val="sr-Latn-CS"/>
        </w:rPr>
        <w:t>nepovoljna</w:t>
      </w:r>
      <w:r w:rsidR="00EA0F0C" w:rsidRPr="002E63A1">
        <w:rPr>
          <w:noProof/>
          <w:lang w:val="sr-Latn-CS"/>
        </w:rPr>
        <w:t xml:space="preserve"> </w:t>
      </w:r>
      <w:r>
        <w:rPr>
          <w:noProof/>
          <w:lang w:val="sr-Latn-CS"/>
        </w:rPr>
        <w:t>demografska</w:t>
      </w:r>
      <w:r w:rsidR="00EA0F0C" w:rsidRPr="002E63A1">
        <w:rPr>
          <w:noProof/>
          <w:lang w:val="sr-Latn-CS"/>
        </w:rPr>
        <w:t xml:space="preserve"> </w:t>
      </w:r>
      <w:r>
        <w:rPr>
          <w:noProof/>
          <w:lang w:val="sr-Latn-CS"/>
        </w:rPr>
        <w:t>struktura</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staračka</w:t>
      </w:r>
      <w:r w:rsidR="00EA0F0C" w:rsidRPr="002E63A1">
        <w:rPr>
          <w:noProof/>
          <w:lang w:val="sr-Latn-CS"/>
        </w:rPr>
        <w:t xml:space="preserve"> </w:t>
      </w:r>
      <w:r>
        <w:rPr>
          <w:noProof/>
          <w:lang w:val="sr-Latn-CS"/>
        </w:rPr>
        <w:t>domaćinstva</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radno</w:t>
      </w:r>
      <w:r w:rsidR="00EA0F0C" w:rsidRPr="002E63A1">
        <w:rPr>
          <w:noProof/>
          <w:lang w:val="sr-Latn-CS"/>
        </w:rPr>
        <w:t>-</w:t>
      </w:r>
      <w:r>
        <w:rPr>
          <w:noProof/>
          <w:lang w:val="sr-Latn-CS"/>
        </w:rPr>
        <w:t>sposobonog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dece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mladih</w:t>
      </w:r>
      <w:r w:rsidR="00EA0F0C" w:rsidRPr="002E63A1">
        <w:rPr>
          <w:noProof/>
          <w:lang w:val="sr-Latn-CS"/>
        </w:rPr>
        <w:t xml:space="preserve"> –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svega</w:t>
      </w:r>
      <w:r w:rsidR="00EA0F0C" w:rsidRPr="002E63A1">
        <w:rPr>
          <w:noProof/>
          <w:lang w:val="sr-Latn-CS"/>
        </w:rPr>
        <w:t xml:space="preserve"> </w:t>
      </w:r>
      <w:r w:rsidR="00EA0F0C" w:rsidRPr="002E63A1">
        <w:rPr>
          <w:noProof/>
          <w:lang w:val="sr-Latn-CS" w:eastAsia="hr-HR"/>
        </w:rPr>
        <w:t xml:space="preserve">14,32% </w:t>
      </w:r>
      <w:r>
        <w:rPr>
          <w:noProof/>
          <w:lang w:val="sr-Latn-CS"/>
        </w:rPr>
        <w:t>stanovništva</w:t>
      </w:r>
      <w:r w:rsidR="00EA0F0C" w:rsidRPr="002E63A1">
        <w:rPr>
          <w:noProof/>
          <w:lang w:val="sr-Latn-CS"/>
        </w:rPr>
        <w:t xml:space="preserve"> </w:t>
      </w:r>
      <w:r>
        <w:rPr>
          <w:noProof/>
          <w:lang w:val="sr-Latn-CS"/>
        </w:rPr>
        <w:t>mlađeg</w:t>
      </w:r>
      <w:r w:rsidR="00EA0F0C" w:rsidRPr="002E63A1">
        <w:rPr>
          <w:noProof/>
          <w:lang w:val="sr-Latn-CS"/>
        </w:rPr>
        <w:t xml:space="preserve"> </w:t>
      </w:r>
      <w:r>
        <w:rPr>
          <w:noProof/>
          <w:lang w:val="sr-Latn-CS"/>
        </w:rPr>
        <w:t>od</w:t>
      </w:r>
      <w:r w:rsidR="00EA0F0C" w:rsidRPr="002E63A1">
        <w:rPr>
          <w:noProof/>
          <w:lang w:val="sr-Latn-CS"/>
        </w:rPr>
        <w:t xml:space="preserve"> 19 </w:t>
      </w:r>
      <w:r>
        <w:rPr>
          <w:noProof/>
          <w:lang w:val="sr-Latn-CS"/>
        </w:rPr>
        <w:t>godina</w:t>
      </w:r>
      <w:r w:rsidR="00EA0F0C" w:rsidRPr="002E63A1">
        <w:rPr>
          <w:noProof/>
          <w:lang w:val="sr-Latn-CS"/>
        </w:rPr>
        <w:t>);</w:t>
      </w:r>
      <w:r w:rsidR="00EA0F0C" w:rsidRPr="002E63A1">
        <w:rPr>
          <w:rFonts w:eastAsia="Calibri"/>
          <w:noProof/>
          <w:lang w:val="sr-Latn-CS"/>
        </w:rPr>
        <w:t xml:space="preserve"> </w:t>
      </w:r>
      <w:r>
        <w:rPr>
          <w:noProof/>
          <w:lang w:val="sr-Latn-CS"/>
        </w:rPr>
        <w:t>usporena</w:t>
      </w:r>
      <w:r w:rsidR="00EA0F0C" w:rsidRPr="002E63A1">
        <w:rPr>
          <w:noProof/>
          <w:lang w:val="sr-Latn-CS"/>
        </w:rPr>
        <w:t xml:space="preserve"> </w:t>
      </w:r>
      <w:r>
        <w:rPr>
          <w:noProof/>
          <w:lang w:val="sr-Latn-CS"/>
        </w:rPr>
        <w:t>difuzija</w:t>
      </w:r>
      <w:r w:rsidR="00EA0F0C" w:rsidRPr="002E63A1">
        <w:rPr>
          <w:noProof/>
          <w:lang w:val="sr-Latn-CS"/>
        </w:rPr>
        <w:t xml:space="preserve"> </w:t>
      </w:r>
      <w:r>
        <w:rPr>
          <w:noProof/>
          <w:lang w:val="sr-Latn-CS"/>
        </w:rPr>
        <w:t>naučno</w:t>
      </w:r>
      <w:r w:rsidR="00EA0F0C" w:rsidRPr="002E63A1">
        <w:rPr>
          <w:noProof/>
          <w:lang w:val="sr-Latn-CS"/>
        </w:rPr>
        <w:t>-</w:t>
      </w:r>
      <w:r>
        <w:rPr>
          <w:noProof/>
          <w:lang w:val="sr-Latn-CS"/>
        </w:rPr>
        <w:t>tehničkog</w:t>
      </w:r>
      <w:r w:rsidR="00EA0F0C" w:rsidRPr="002E63A1">
        <w:rPr>
          <w:noProof/>
          <w:lang w:val="sr-Latn-CS"/>
        </w:rPr>
        <w:t xml:space="preserve"> </w:t>
      </w:r>
      <w:r>
        <w:rPr>
          <w:noProof/>
          <w:lang w:val="sr-Latn-CS"/>
        </w:rPr>
        <w:t>progresa</w:t>
      </w:r>
      <w:r w:rsidR="00EA0F0C" w:rsidRPr="002E63A1">
        <w:rPr>
          <w:noProof/>
          <w:lang w:val="sr-Latn-CS"/>
        </w:rPr>
        <w:t xml:space="preserve">, </w:t>
      </w:r>
      <w:r>
        <w:rPr>
          <w:noProof/>
          <w:lang w:val="sr-Latn-CS"/>
        </w:rPr>
        <w:t>savremenih</w:t>
      </w:r>
      <w:r w:rsidR="00EA0F0C" w:rsidRPr="002E63A1">
        <w:rPr>
          <w:noProof/>
          <w:lang w:val="sr-Latn-CS"/>
        </w:rPr>
        <w:t xml:space="preserve"> </w:t>
      </w:r>
      <w:r>
        <w:rPr>
          <w:noProof/>
          <w:lang w:val="sr-Latn-CS"/>
        </w:rPr>
        <w:t>ekoloških</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ekonomskih</w:t>
      </w:r>
      <w:r w:rsidR="00EA0F0C" w:rsidRPr="002E63A1">
        <w:rPr>
          <w:noProof/>
          <w:lang w:val="sr-Latn-CS"/>
        </w:rPr>
        <w:t xml:space="preserve"> </w:t>
      </w:r>
      <w:r>
        <w:rPr>
          <w:noProof/>
          <w:lang w:val="sr-Latn-CS"/>
        </w:rPr>
        <w:t>znanja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tržišnih</w:t>
      </w:r>
      <w:r w:rsidR="00EA0F0C" w:rsidRPr="002E63A1">
        <w:rPr>
          <w:noProof/>
          <w:lang w:val="sr-Latn-CS"/>
        </w:rPr>
        <w:t xml:space="preserve"> </w:t>
      </w:r>
      <w:r>
        <w:rPr>
          <w:noProof/>
          <w:lang w:val="sr-Latn-CS"/>
        </w:rPr>
        <w:t>informacija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poljoprivrednu</w:t>
      </w:r>
      <w:r w:rsidR="00EA0F0C" w:rsidRPr="002E63A1">
        <w:rPr>
          <w:noProof/>
          <w:lang w:val="sr-Latn-CS"/>
        </w:rPr>
        <w:t xml:space="preserve"> </w:t>
      </w:r>
      <w:r>
        <w:rPr>
          <w:noProof/>
          <w:lang w:val="sr-Latn-CS"/>
        </w:rPr>
        <w:t>praksu</w:t>
      </w:r>
      <w:r w:rsidR="00EA0F0C" w:rsidRPr="002E63A1">
        <w:rPr>
          <w:noProof/>
          <w:lang w:val="sr-Latn-CS"/>
        </w:rPr>
        <w:t>;</w:t>
      </w:r>
      <w:r w:rsidR="00EA0F0C" w:rsidRPr="002E63A1">
        <w:rPr>
          <w:rFonts w:eastAsia="Calibri"/>
          <w:noProof/>
          <w:lang w:val="sr-Latn-CS"/>
        </w:rPr>
        <w:t xml:space="preserve"> </w:t>
      </w:r>
      <w:r>
        <w:rPr>
          <w:noProof/>
          <w:lang w:val="sr-Latn-CS" w:eastAsia="hr-HR"/>
        </w:rPr>
        <w:t>nedovoljno</w:t>
      </w:r>
      <w:r w:rsidR="00EA0F0C" w:rsidRPr="002E63A1">
        <w:rPr>
          <w:noProof/>
          <w:lang w:val="sr-Latn-CS" w:eastAsia="hr-HR"/>
        </w:rPr>
        <w:t xml:space="preserve"> </w:t>
      </w:r>
      <w:r>
        <w:rPr>
          <w:noProof/>
          <w:lang w:val="sr-Latn-CS" w:eastAsia="hr-HR"/>
        </w:rPr>
        <w:t>izgrađena</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razvijena</w:t>
      </w:r>
      <w:r w:rsidR="00EA0F0C" w:rsidRPr="002E63A1">
        <w:rPr>
          <w:noProof/>
          <w:lang w:val="sr-Latn-CS" w:eastAsia="hr-HR"/>
        </w:rPr>
        <w:t xml:space="preserve"> </w:t>
      </w:r>
      <w:r>
        <w:rPr>
          <w:noProof/>
          <w:lang w:val="sr-Latn-CS" w:eastAsia="hr-HR"/>
        </w:rPr>
        <w:t>saobraćajna</w:t>
      </w:r>
      <w:r w:rsidR="00EA0F0C" w:rsidRPr="002E63A1">
        <w:rPr>
          <w:noProof/>
          <w:lang w:val="sr-Latn-CS" w:eastAsia="hr-HR"/>
        </w:rPr>
        <w:t xml:space="preserve"> </w:t>
      </w:r>
      <w:r>
        <w:rPr>
          <w:noProof/>
          <w:lang w:val="sr-Latn-CS" w:eastAsia="hr-HR"/>
        </w:rPr>
        <w:t>infrastruktura</w:t>
      </w:r>
      <w:r w:rsidR="00EA0F0C" w:rsidRPr="002E63A1">
        <w:rPr>
          <w:noProof/>
          <w:lang w:val="sr-Latn-CS" w:eastAsia="hr-HR"/>
        </w:rPr>
        <w:t xml:space="preserve">, </w:t>
      </w:r>
      <w:r>
        <w:rPr>
          <w:noProof/>
          <w:lang w:val="sr-Latn-CS" w:eastAsia="hr-HR"/>
        </w:rPr>
        <w:t>čime</w:t>
      </w:r>
      <w:r w:rsidR="00EA0F0C" w:rsidRPr="002E63A1">
        <w:rPr>
          <w:noProof/>
          <w:lang w:val="sr-Latn-CS" w:eastAsia="hr-HR"/>
        </w:rPr>
        <w:t xml:space="preserve"> </w:t>
      </w:r>
      <w:r>
        <w:rPr>
          <w:noProof/>
          <w:lang w:val="sr-Latn-CS" w:eastAsia="hr-HR"/>
        </w:rPr>
        <w:t>se</w:t>
      </w:r>
      <w:r w:rsidR="00EA0F0C" w:rsidRPr="002E63A1">
        <w:rPr>
          <w:noProof/>
          <w:lang w:val="sr-Latn-CS" w:eastAsia="hr-HR"/>
        </w:rPr>
        <w:t xml:space="preserve"> </w:t>
      </w:r>
      <w:r>
        <w:rPr>
          <w:noProof/>
          <w:lang w:val="sr-Latn-CS" w:eastAsia="hr-HR"/>
        </w:rPr>
        <w:t>u</w:t>
      </w:r>
      <w:r w:rsidR="00EA0F0C" w:rsidRPr="002E63A1">
        <w:rPr>
          <w:noProof/>
          <w:lang w:val="sr-Latn-CS" w:eastAsia="hr-HR"/>
        </w:rPr>
        <w:t xml:space="preserve"> </w:t>
      </w:r>
      <w:r>
        <w:rPr>
          <w:noProof/>
          <w:lang w:val="sr-Latn-CS" w:eastAsia="hr-HR"/>
        </w:rPr>
        <w:t>velikoj</w:t>
      </w:r>
      <w:r w:rsidR="00EA0F0C" w:rsidRPr="002E63A1">
        <w:rPr>
          <w:noProof/>
          <w:lang w:val="sr-Latn-CS" w:eastAsia="hr-HR"/>
        </w:rPr>
        <w:t xml:space="preserve"> </w:t>
      </w:r>
      <w:r>
        <w:rPr>
          <w:noProof/>
          <w:lang w:val="sr-Latn-CS" w:eastAsia="hr-HR"/>
        </w:rPr>
        <w:t>meri</w:t>
      </w:r>
      <w:r w:rsidR="00EA0F0C" w:rsidRPr="002E63A1">
        <w:rPr>
          <w:noProof/>
          <w:lang w:val="sr-Latn-CS" w:eastAsia="hr-HR"/>
        </w:rPr>
        <w:t xml:space="preserve"> </w:t>
      </w:r>
      <w:r>
        <w:rPr>
          <w:noProof/>
          <w:lang w:val="sr-Latn-CS" w:eastAsia="hr-HR"/>
        </w:rPr>
        <w:t>smanjuje</w:t>
      </w:r>
      <w:r w:rsidR="00EA0F0C" w:rsidRPr="002E63A1">
        <w:rPr>
          <w:noProof/>
          <w:lang w:val="sr-Latn-CS" w:eastAsia="hr-HR"/>
        </w:rPr>
        <w:t xml:space="preserve"> </w:t>
      </w:r>
      <w:r>
        <w:rPr>
          <w:noProof/>
          <w:lang w:val="sr-Latn-CS" w:eastAsia="hr-HR"/>
        </w:rPr>
        <w:t>konkurentnost</w:t>
      </w:r>
      <w:r w:rsidR="00EA0F0C" w:rsidRPr="002E63A1">
        <w:rPr>
          <w:noProof/>
          <w:lang w:val="sr-Latn-CS" w:eastAsia="hr-HR"/>
        </w:rPr>
        <w:t xml:space="preserve"> </w:t>
      </w:r>
      <w:r>
        <w:rPr>
          <w:noProof/>
          <w:lang w:val="sr-Latn-CS" w:eastAsia="hr-HR"/>
        </w:rPr>
        <w:t>za</w:t>
      </w:r>
      <w:r w:rsidR="00EA0F0C" w:rsidRPr="002E63A1">
        <w:rPr>
          <w:noProof/>
          <w:lang w:val="sr-Latn-CS" w:eastAsia="hr-HR"/>
        </w:rPr>
        <w:t xml:space="preserve"> </w:t>
      </w:r>
      <w:r>
        <w:rPr>
          <w:noProof/>
          <w:lang w:val="sr-Latn-CS" w:eastAsia="hr-HR"/>
        </w:rPr>
        <w:t>privlačenje</w:t>
      </w:r>
      <w:r w:rsidR="00EA0F0C" w:rsidRPr="002E63A1">
        <w:rPr>
          <w:noProof/>
          <w:lang w:val="sr-Latn-CS" w:eastAsia="hr-HR"/>
        </w:rPr>
        <w:t xml:space="preserve"> </w:t>
      </w:r>
      <w:r>
        <w:rPr>
          <w:noProof/>
          <w:lang w:val="sr-Latn-CS" w:eastAsia="hr-HR"/>
        </w:rPr>
        <w:t>novih</w:t>
      </w:r>
      <w:r w:rsidR="00EA0F0C" w:rsidRPr="002E63A1">
        <w:rPr>
          <w:noProof/>
          <w:lang w:val="sr-Latn-CS" w:eastAsia="hr-HR"/>
        </w:rPr>
        <w:t xml:space="preserve"> </w:t>
      </w:r>
      <w:r>
        <w:rPr>
          <w:noProof/>
          <w:lang w:val="sr-Latn-CS" w:eastAsia="hr-HR"/>
        </w:rPr>
        <w:t>investicija</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proširenje</w:t>
      </w:r>
      <w:r w:rsidR="00EA0F0C" w:rsidRPr="002E63A1">
        <w:rPr>
          <w:noProof/>
          <w:lang w:val="sr-Latn-CS" w:eastAsia="hr-HR"/>
        </w:rPr>
        <w:t xml:space="preserve"> </w:t>
      </w:r>
      <w:r>
        <w:rPr>
          <w:noProof/>
          <w:lang w:val="sr-Latn-CS" w:eastAsia="hr-HR"/>
        </w:rPr>
        <w:t>postojećih</w:t>
      </w:r>
      <w:r w:rsidR="00EA0F0C" w:rsidRPr="002E63A1">
        <w:rPr>
          <w:noProof/>
          <w:lang w:val="sr-Latn-CS" w:eastAsia="hr-HR"/>
        </w:rPr>
        <w:t xml:space="preserve"> </w:t>
      </w:r>
      <w:r>
        <w:rPr>
          <w:noProof/>
          <w:lang w:val="sr-Latn-CS" w:eastAsia="hr-HR"/>
        </w:rPr>
        <w:t>kapaciteta</w:t>
      </w:r>
      <w:r w:rsidR="00EA0F0C" w:rsidRPr="002E63A1">
        <w:rPr>
          <w:noProof/>
          <w:lang w:val="sr-Latn-CS"/>
        </w:rPr>
        <w:t>;</w:t>
      </w:r>
      <w:r w:rsidR="00EA0F0C" w:rsidRPr="002E63A1">
        <w:rPr>
          <w:rFonts w:eastAsia="Calibri"/>
          <w:noProof/>
          <w:lang w:val="sr-Latn-CS"/>
        </w:rPr>
        <w:t xml:space="preserve"> </w:t>
      </w:r>
      <w:r>
        <w:rPr>
          <w:noProof/>
          <w:lang w:val="sr-Latn-CS" w:eastAsia="hr-HR"/>
        </w:rPr>
        <w:t>nerazvijena</w:t>
      </w:r>
      <w:r w:rsidR="00EA0F0C" w:rsidRPr="002E63A1">
        <w:rPr>
          <w:noProof/>
          <w:lang w:val="sr-Latn-CS" w:eastAsia="hr-HR"/>
        </w:rPr>
        <w:t xml:space="preserve"> </w:t>
      </w:r>
      <w:r>
        <w:rPr>
          <w:noProof/>
          <w:lang w:val="sr-Latn-CS" w:eastAsia="hr-HR"/>
        </w:rPr>
        <w:t>komunalna</w:t>
      </w:r>
      <w:r w:rsidR="00EA0F0C" w:rsidRPr="002E63A1">
        <w:rPr>
          <w:noProof/>
          <w:lang w:val="sr-Latn-CS" w:eastAsia="hr-HR"/>
        </w:rPr>
        <w:t xml:space="preserve"> </w:t>
      </w:r>
      <w:r>
        <w:rPr>
          <w:noProof/>
          <w:lang w:val="sr-Latn-CS" w:eastAsia="hr-HR"/>
        </w:rPr>
        <w:t>infrastruktura</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bazične</w:t>
      </w:r>
      <w:r w:rsidR="00EA0F0C" w:rsidRPr="002E63A1">
        <w:rPr>
          <w:noProof/>
          <w:lang w:val="sr-Latn-CS" w:eastAsia="hr-HR"/>
        </w:rPr>
        <w:t xml:space="preserve"> </w:t>
      </w:r>
      <w:r>
        <w:rPr>
          <w:noProof/>
          <w:lang w:val="sr-Latn-CS" w:eastAsia="hr-HR"/>
        </w:rPr>
        <w:t>usluge</w:t>
      </w:r>
      <w:r w:rsidR="00EA0F0C" w:rsidRPr="002E63A1">
        <w:rPr>
          <w:noProof/>
          <w:lang w:val="sr-Latn-CS" w:eastAsia="hr-HR"/>
        </w:rPr>
        <w:t xml:space="preserve"> (</w:t>
      </w:r>
      <w:r>
        <w:rPr>
          <w:noProof/>
          <w:lang w:val="sr-Latn-CS" w:eastAsia="hr-HR"/>
        </w:rPr>
        <w:t>zdravstvene</w:t>
      </w:r>
      <w:r w:rsidR="00EA0F0C" w:rsidRPr="002E63A1">
        <w:rPr>
          <w:noProof/>
          <w:lang w:val="sr-Latn-CS" w:eastAsia="hr-HR"/>
        </w:rPr>
        <w:t xml:space="preserve">, </w:t>
      </w:r>
      <w:r>
        <w:rPr>
          <w:noProof/>
          <w:lang w:val="sr-Latn-CS" w:eastAsia="hr-HR"/>
        </w:rPr>
        <w:t>socijalne</w:t>
      </w:r>
      <w:r w:rsidR="00EA0F0C" w:rsidRPr="002E63A1">
        <w:rPr>
          <w:noProof/>
          <w:lang w:val="sr-Latn-CS" w:eastAsia="hr-HR"/>
        </w:rPr>
        <w:t xml:space="preserve">, </w:t>
      </w:r>
      <w:r>
        <w:rPr>
          <w:noProof/>
          <w:lang w:val="sr-Latn-CS" w:eastAsia="hr-HR"/>
        </w:rPr>
        <w:t>ptt</w:t>
      </w:r>
      <w:r w:rsidR="00EA0F0C" w:rsidRPr="002E63A1">
        <w:rPr>
          <w:noProof/>
          <w:lang w:val="sr-Latn-CS" w:eastAsia="hr-HR"/>
        </w:rPr>
        <w:t xml:space="preserve"> </w:t>
      </w:r>
      <w:r>
        <w:rPr>
          <w:noProof/>
          <w:lang w:val="sr-Latn-CS" w:eastAsia="hr-HR"/>
        </w:rPr>
        <w:t>usluge</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sl</w:t>
      </w:r>
      <w:r w:rsidR="00EA0F0C" w:rsidRPr="002E63A1">
        <w:rPr>
          <w:noProof/>
          <w:lang w:val="sr-Latn-CS" w:eastAsia="hr-HR"/>
        </w:rPr>
        <w:t xml:space="preserve">) </w:t>
      </w:r>
      <w:r>
        <w:rPr>
          <w:noProof/>
          <w:lang w:val="sr-Latn-CS" w:eastAsia="hr-HR"/>
        </w:rPr>
        <w:t>za</w:t>
      </w:r>
      <w:r w:rsidR="00EA0F0C" w:rsidRPr="002E63A1">
        <w:rPr>
          <w:noProof/>
          <w:lang w:val="sr-Latn-CS" w:eastAsia="hr-HR"/>
        </w:rPr>
        <w:t xml:space="preserve"> </w:t>
      </w:r>
      <w:r>
        <w:rPr>
          <w:noProof/>
          <w:lang w:val="sr-Latn-CS" w:eastAsia="hr-HR"/>
        </w:rPr>
        <w:t>ruralno</w:t>
      </w:r>
      <w:r w:rsidR="00EA0F0C" w:rsidRPr="002E63A1">
        <w:rPr>
          <w:noProof/>
          <w:lang w:val="sr-Latn-CS" w:eastAsia="hr-HR"/>
        </w:rPr>
        <w:t xml:space="preserve"> </w:t>
      </w:r>
      <w:r>
        <w:rPr>
          <w:noProof/>
          <w:lang w:val="sr-Latn-CS" w:eastAsia="hr-HR"/>
        </w:rPr>
        <w:t>stanovništvo</w:t>
      </w:r>
      <w:r w:rsidR="00EA0F0C" w:rsidRPr="002E63A1">
        <w:rPr>
          <w:noProof/>
          <w:lang w:val="sr-Latn-CS" w:eastAsia="hr-HR"/>
        </w:rPr>
        <w:t xml:space="preserve">, </w:t>
      </w:r>
      <w:r>
        <w:rPr>
          <w:noProof/>
          <w:lang w:val="sr-Latn-CS" w:eastAsia="hr-HR"/>
        </w:rPr>
        <w:t>što</w:t>
      </w:r>
      <w:r w:rsidR="00EA0F0C" w:rsidRPr="002E63A1">
        <w:rPr>
          <w:noProof/>
          <w:lang w:val="sr-Latn-CS" w:eastAsia="hr-HR"/>
        </w:rPr>
        <w:t xml:space="preserve"> </w:t>
      </w:r>
      <w:r>
        <w:rPr>
          <w:noProof/>
          <w:lang w:val="sr-Latn-CS" w:eastAsia="hr-HR"/>
        </w:rPr>
        <w:t>nepovoljno</w:t>
      </w:r>
      <w:r w:rsidR="00EA0F0C" w:rsidRPr="002E63A1">
        <w:rPr>
          <w:noProof/>
          <w:lang w:val="sr-Latn-CS" w:eastAsia="hr-HR"/>
        </w:rPr>
        <w:t xml:space="preserve"> </w:t>
      </w:r>
      <w:r>
        <w:rPr>
          <w:noProof/>
          <w:lang w:val="sr-Latn-CS" w:eastAsia="hr-HR"/>
        </w:rPr>
        <w:t>utiče</w:t>
      </w:r>
      <w:r w:rsidR="00EA0F0C" w:rsidRPr="002E63A1">
        <w:rPr>
          <w:noProof/>
          <w:lang w:val="sr-Latn-CS" w:eastAsia="hr-HR"/>
        </w:rPr>
        <w:t xml:space="preserve"> </w:t>
      </w:r>
      <w:r>
        <w:rPr>
          <w:noProof/>
          <w:lang w:val="sr-Latn-CS" w:eastAsia="hr-HR"/>
        </w:rPr>
        <w:t>na</w:t>
      </w:r>
      <w:r w:rsidR="00EA0F0C" w:rsidRPr="002E63A1">
        <w:rPr>
          <w:noProof/>
          <w:lang w:val="sr-Latn-CS" w:eastAsia="hr-HR"/>
        </w:rPr>
        <w:t xml:space="preserve"> </w:t>
      </w:r>
      <w:r>
        <w:rPr>
          <w:noProof/>
          <w:lang w:val="sr-Latn-CS" w:eastAsia="hr-HR"/>
        </w:rPr>
        <w:t>povratak</w:t>
      </w:r>
      <w:r w:rsidR="00EA0F0C" w:rsidRPr="002E63A1">
        <w:rPr>
          <w:noProof/>
          <w:lang w:val="sr-Latn-CS" w:eastAsia="hr-HR"/>
        </w:rPr>
        <w:t xml:space="preserve"> </w:t>
      </w:r>
      <w:r>
        <w:rPr>
          <w:noProof/>
          <w:lang w:val="sr-Latn-CS" w:eastAsia="hr-HR"/>
        </w:rPr>
        <w:t>mlađeg</w:t>
      </w:r>
      <w:r w:rsidR="00EA0F0C" w:rsidRPr="002E63A1">
        <w:rPr>
          <w:noProof/>
          <w:lang w:val="sr-Latn-CS" w:eastAsia="hr-HR"/>
        </w:rPr>
        <w:t xml:space="preserve"> </w:t>
      </w:r>
      <w:r>
        <w:rPr>
          <w:noProof/>
          <w:lang w:val="sr-Latn-CS" w:eastAsia="hr-HR"/>
        </w:rPr>
        <w:t>i</w:t>
      </w:r>
      <w:r w:rsidR="00EA0F0C" w:rsidRPr="002E63A1">
        <w:rPr>
          <w:noProof/>
          <w:lang w:val="sr-Latn-CS" w:eastAsia="hr-HR"/>
        </w:rPr>
        <w:t xml:space="preserve"> </w:t>
      </w:r>
      <w:r>
        <w:rPr>
          <w:noProof/>
          <w:lang w:val="sr-Latn-CS" w:eastAsia="hr-HR"/>
        </w:rPr>
        <w:t>obrazovanog</w:t>
      </w:r>
      <w:r w:rsidR="00EA0F0C" w:rsidRPr="002E63A1">
        <w:rPr>
          <w:noProof/>
          <w:lang w:val="sr-Latn-CS" w:eastAsia="hr-HR"/>
        </w:rPr>
        <w:t xml:space="preserve"> </w:t>
      </w:r>
      <w:r>
        <w:rPr>
          <w:noProof/>
          <w:lang w:val="sr-Latn-CS" w:eastAsia="hr-HR"/>
        </w:rPr>
        <w:t>stanovništva</w:t>
      </w:r>
      <w:r w:rsidR="00EA0F0C" w:rsidRPr="002E63A1">
        <w:rPr>
          <w:noProof/>
          <w:lang w:val="sr-Latn-CS" w:eastAsia="hr-HR"/>
        </w:rPr>
        <w:t xml:space="preserve"> </w:t>
      </w:r>
      <w:r>
        <w:rPr>
          <w:noProof/>
          <w:lang w:val="sr-Latn-CS" w:eastAsia="hr-HR"/>
        </w:rPr>
        <w:t>koje</w:t>
      </w:r>
      <w:r w:rsidR="00EA0F0C" w:rsidRPr="002E63A1">
        <w:rPr>
          <w:noProof/>
          <w:lang w:val="sr-Latn-CS" w:eastAsia="hr-HR"/>
        </w:rPr>
        <w:t xml:space="preserve"> </w:t>
      </w:r>
      <w:r>
        <w:rPr>
          <w:noProof/>
          <w:lang w:val="sr-Latn-CS" w:eastAsia="hr-HR"/>
        </w:rPr>
        <w:t>je</w:t>
      </w:r>
      <w:r w:rsidR="00EA0F0C" w:rsidRPr="002E63A1">
        <w:rPr>
          <w:noProof/>
          <w:lang w:val="sr-Latn-CS" w:eastAsia="hr-HR"/>
        </w:rPr>
        <w:t xml:space="preserve"> </w:t>
      </w:r>
      <w:r>
        <w:rPr>
          <w:noProof/>
          <w:lang w:val="sr-Latn-CS" w:eastAsia="hr-HR"/>
        </w:rPr>
        <w:t>u</w:t>
      </w:r>
      <w:r w:rsidR="00EA0F0C" w:rsidRPr="002E63A1">
        <w:rPr>
          <w:noProof/>
          <w:lang w:val="sr-Latn-CS" w:eastAsia="hr-HR"/>
        </w:rPr>
        <w:t xml:space="preserve"> </w:t>
      </w:r>
      <w:r>
        <w:rPr>
          <w:noProof/>
          <w:lang w:val="sr-Latn-CS" w:eastAsia="hr-HR"/>
        </w:rPr>
        <w:t>procesu</w:t>
      </w:r>
      <w:r w:rsidR="00EA0F0C" w:rsidRPr="002E63A1">
        <w:rPr>
          <w:noProof/>
          <w:lang w:val="sr-Latn-CS" w:eastAsia="hr-HR"/>
        </w:rPr>
        <w:t xml:space="preserve"> </w:t>
      </w:r>
      <w:r>
        <w:rPr>
          <w:noProof/>
          <w:lang w:val="sr-Latn-CS" w:eastAsia="hr-HR"/>
        </w:rPr>
        <w:t>tranzicije</w:t>
      </w:r>
      <w:r w:rsidR="00EA0F0C" w:rsidRPr="002E63A1">
        <w:rPr>
          <w:noProof/>
          <w:lang w:val="sr-Latn-CS" w:eastAsia="hr-HR"/>
        </w:rPr>
        <w:t xml:space="preserve"> </w:t>
      </w:r>
      <w:r>
        <w:rPr>
          <w:noProof/>
          <w:lang w:val="sr-Latn-CS" w:eastAsia="hr-HR"/>
        </w:rPr>
        <w:t>ostalo</w:t>
      </w:r>
      <w:r w:rsidR="00EA0F0C" w:rsidRPr="002E63A1">
        <w:rPr>
          <w:noProof/>
          <w:lang w:val="sr-Latn-CS" w:eastAsia="hr-HR"/>
        </w:rPr>
        <w:t xml:space="preserve"> </w:t>
      </w:r>
      <w:r>
        <w:rPr>
          <w:noProof/>
          <w:lang w:val="sr-Latn-CS" w:eastAsia="hr-HR"/>
        </w:rPr>
        <w:t>bez</w:t>
      </w:r>
      <w:r w:rsidR="00EA0F0C" w:rsidRPr="002E63A1">
        <w:rPr>
          <w:noProof/>
          <w:lang w:val="sr-Latn-CS" w:eastAsia="hr-HR"/>
        </w:rPr>
        <w:t xml:space="preserve"> </w:t>
      </w:r>
      <w:r>
        <w:rPr>
          <w:noProof/>
          <w:lang w:val="sr-Latn-CS" w:eastAsia="hr-HR"/>
        </w:rPr>
        <w:t>posla</w:t>
      </w:r>
      <w:r w:rsidR="00EA0F0C" w:rsidRPr="002E63A1">
        <w:rPr>
          <w:noProof/>
          <w:lang w:val="sr-Latn-CS" w:eastAsia="hr-HR"/>
        </w:rPr>
        <w:t xml:space="preserve"> </w:t>
      </w:r>
      <w:r>
        <w:rPr>
          <w:noProof/>
          <w:lang w:val="sr-Latn-CS" w:eastAsia="hr-HR"/>
        </w:rPr>
        <w:t>u</w:t>
      </w:r>
      <w:r w:rsidR="00EA0F0C" w:rsidRPr="002E63A1">
        <w:rPr>
          <w:noProof/>
          <w:lang w:val="sr-Latn-CS" w:eastAsia="hr-HR"/>
        </w:rPr>
        <w:t xml:space="preserve"> </w:t>
      </w:r>
      <w:r>
        <w:rPr>
          <w:noProof/>
          <w:lang w:val="sr-Latn-CS" w:eastAsia="hr-HR"/>
        </w:rPr>
        <w:t>okolnim</w:t>
      </w:r>
      <w:r w:rsidR="00EA0F0C" w:rsidRPr="002E63A1">
        <w:rPr>
          <w:noProof/>
          <w:lang w:val="sr-Latn-CS" w:eastAsia="hr-HR"/>
        </w:rPr>
        <w:t xml:space="preserve"> </w:t>
      </w:r>
      <w:r>
        <w:rPr>
          <w:noProof/>
          <w:lang w:val="sr-Latn-CS" w:eastAsia="hr-HR"/>
        </w:rPr>
        <w:t>gradovima</w:t>
      </w:r>
      <w:r w:rsidR="00EA0F0C" w:rsidRPr="002E63A1">
        <w:rPr>
          <w:noProof/>
          <w:lang w:val="sr-Latn-CS"/>
        </w:rPr>
        <w:t>;</w:t>
      </w:r>
      <w:r w:rsidR="00EA0F0C" w:rsidRPr="002E63A1">
        <w:rPr>
          <w:rFonts w:eastAsia="Calibri"/>
          <w:noProof/>
          <w:lang w:val="sr-Latn-CS"/>
        </w:rPr>
        <w:t xml:space="preserve"> </w:t>
      </w:r>
      <w:r>
        <w:rPr>
          <w:noProof/>
          <w:lang w:val="sr-Latn-CS"/>
        </w:rPr>
        <w:t>nedostatak</w:t>
      </w:r>
      <w:r w:rsidR="00EA0F0C" w:rsidRPr="002E63A1">
        <w:rPr>
          <w:noProof/>
          <w:lang w:val="sr-Latn-CS"/>
        </w:rPr>
        <w:t xml:space="preserve"> </w:t>
      </w:r>
      <w:r>
        <w:rPr>
          <w:noProof/>
          <w:lang w:val="sr-Latn-CS"/>
        </w:rPr>
        <w:t>preduzetničke</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preduzetničkog</w:t>
      </w:r>
      <w:r w:rsidR="00EA0F0C" w:rsidRPr="002E63A1">
        <w:rPr>
          <w:noProof/>
          <w:lang w:val="sr-Latn-CS"/>
        </w:rPr>
        <w:t xml:space="preserve"> </w:t>
      </w:r>
      <w:r>
        <w:rPr>
          <w:noProof/>
          <w:lang w:val="sr-Latn-CS"/>
        </w:rPr>
        <w:t>duha</w:t>
      </w:r>
      <w:r w:rsidR="00EA0F0C" w:rsidRPr="002E63A1">
        <w:rPr>
          <w:noProof/>
          <w:lang w:val="sr-Latn-CS"/>
        </w:rPr>
        <w:t>;</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noProof/>
          <w:lang w:val="sr-Latn-CS"/>
        </w:rPr>
        <w:t>loša</w:t>
      </w:r>
      <w:r w:rsidR="00EA0F0C" w:rsidRPr="002E63A1">
        <w:rPr>
          <w:noProof/>
          <w:lang w:val="sr-Latn-CS"/>
        </w:rPr>
        <w:t xml:space="preserve"> </w:t>
      </w:r>
      <w:r>
        <w:rPr>
          <w:noProof/>
          <w:lang w:val="sr-Latn-CS"/>
        </w:rPr>
        <w:t>kontrola</w:t>
      </w:r>
      <w:r w:rsidR="00EA0F0C" w:rsidRPr="002E63A1">
        <w:rPr>
          <w:noProof/>
          <w:lang w:val="sr-Latn-CS"/>
        </w:rPr>
        <w:t xml:space="preserve"> </w:t>
      </w:r>
      <w:r>
        <w:rPr>
          <w:noProof/>
          <w:lang w:val="sr-Latn-CS"/>
        </w:rPr>
        <w:t>proizvoda</w:t>
      </w:r>
      <w:r w:rsidR="00EA0F0C" w:rsidRPr="002E63A1">
        <w:rPr>
          <w:noProof/>
          <w:lang w:val="sr-Latn-CS"/>
        </w:rPr>
        <w:t>.</w:t>
      </w:r>
    </w:p>
    <w:p w:rsidR="00EA0F0C" w:rsidRPr="002E63A1" w:rsidRDefault="00EA0F0C" w:rsidP="00EA0F0C">
      <w:pPr>
        <w:jc w:val="both"/>
        <w:rPr>
          <w:rFonts w:eastAsia="Calibri"/>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eastAsia="sr-Latn-CS"/>
        </w:rPr>
      </w:pPr>
      <w:r w:rsidRPr="002E63A1">
        <w:rPr>
          <w:bCs/>
          <w:noProof/>
          <w:lang w:val="sr-Latn-CS"/>
        </w:rPr>
        <w:t xml:space="preserve">3.2.4. </w:t>
      </w:r>
      <w:r w:rsidR="002E63A1">
        <w:rPr>
          <w:bCs/>
          <w:noProof/>
          <w:lang w:val="sr-Latn-CS"/>
        </w:rPr>
        <w:t>Poljoprivreda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poljoprivredno</w:t>
      </w:r>
      <w:r w:rsidRPr="002E63A1">
        <w:rPr>
          <w:bCs/>
          <w:noProof/>
          <w:lang w:val="sr-Latn-CS"/>
        </w:rPr>
        <w:t xml:space="preserve"> </w:t>
      </w:r>
      <w:r w:rsidR="002E63A1">
        <w:rPr>
          <w:bCs/>
          <w:noProof/>
          <w:lang w:val="sr-Latn-CS"/>
        </w:rPr>
        <w:t>zemljište</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20"/>
        <w:jc w:val="both"/>
        <w:rPr>
          <w:noProof/>
          <w:spacing w:val="-2"/>
          <w:lang w:val="sr-Latn-CS"/>
        </w:rPr>
      </w:pPr>
      <w:r>
        <w:rPr>
          <w:noProof/>
          <w:spacing w:val="-2"/>
          <w:lang w:val="sr-Latn-CS"/>
        </w:rPr>
        <w:t>Osnovni</w:t>
      </w:r>
      <w:r w:rsidR="00EA0F0C" w:rsidRPr="002E63A1">
        <w:rPr>
          <w:noProof/>
          <w:spacing w:val="-2"/>
          <w:lang w:val="sr-Latn-CS"/>
        </w:rPr>
        <w:t xml:space="preserve"> </w:t>
      </w:r>
      <w:r>
        <w:rPr>
          <w:bCs/>
          <w:noProof/>
          <w:lang w:val="sr-Latn-CS"/>
        </w:rPr>
        <w:t>razvojni</w:t>
      </w:r>
      <w:r w:rsidR="00EA0F0C" w:rsidRPr="002E63A1">
        <w:rPr>
          <w:noProof/>
          <w:spacing w:val="-2"/>
          <w:lang w:val="sr-Latn-CS"/>
        </w:rPr>
        <w:t xml:space="preserve"> </w:t>
      </w:r>
      <w:r>
        <w:rPr>
          <w:noProof/>
          <w:spacing w:val="-2"/>
          <w:lang w:val="sr-Latn-CS"/>
        </w:rPr>
        <w:t>potencijali</w:t>
      </w:r>
      <w:r w:rsidR="00EA0F0C" w:rsidRPr="002E63A1">
        <w:rPr>
          <w:noProof/>
          <w:spacing w:val="-2"/>
          <w:lang w:val="sr-Latn-CS"/>
        </w:rPr>
        <w:t xml:space="preserve"> </w:t>
      </w:r>
      <w:r>
        <w:rPr>
          <w:noProof/>
          <w:spacing w:val="-2"/>
          <w:lang w:val="sr-Latn-CS"/>
        </w:rPr>
        <w:t>za</w:t>
      </w:r>
      <w:r w:rsidR="00EA0F0C" w:rsidRPr="002E63A1">
        <w:rPr>
          <w:noProof/>
          <w:spacing w:val="-2"/>
          <w:lang w:val="sr-Latn-CS"/>
        </w:rPr>
        <w:t xml:space="preserve"> </w:t>
      </w:r>
      <w:r>
        <w:rPr>
          <w:noProof/>
          <w:spacing w:val="-2"/>
          <w:lang w:val="sr-Latn-CS"/>
        </w:rPr>
        <w:t>razvoj</w:t>
      </w:r>
      <w:r w:rsidR="00EA0F0C" w:rsidRPr="002E63A1">
        <w:rPr>
          <w:noProof/>
          <w:spacing w:val="-2"/>
          <w:lang w:val="sr-Latn-CS"/>
        </w:rPr>
        <w:t xml:space="preserve"> </w:t>
      </w:r>
      <w:r>
        <w:rPr>
          <w:noProof/>
          <w:spacing w:val="-2"/>
          <w:lang w:val="sr-Latn-CS"/>
        </w:rPr>
        <w:t>poljoprivrede</w:t>
      </w:r>
      <w:r w:rsidR="00EA0F0C" w:rsidRPr="002E63A1">
        <w:rPr>
          <w:noProof/>
          <w:spacing w:val="-2"/>
          <w:lang w:val="sr-Latn-CS"/>
        </w:rPr>
        <w:t xml:space="preserve"> </w:t>
      </w:r>
      <w:r>
        <w:rPr>
          <w:noProof/>
          <w:spacing w:val="-2"/>
          <w:lang w:val="sr-Latn-CS"/>
        </w:rPr>
        <w:t>su</w:t>
      </w:r>
      <w:r w:rsidR="00EA0F0C" w:rsidRPr="002E63A1">
        <w:rPr>
          <w:noProof/>
          <w:spacing w:val="-2"/>
          <w:lang w:val="sr-Latn-CS"/>
        </w:rPr>
        <w:t xml:space="preserve">:  </w:t>
      </w:r>
      <w:r>
        <w:rPr>
          <w:rFonts w:eastAsia="TimesNewRoman"/>
          <w:noProof/>
          <w:lang w:val="sr-Latn-CS"/>
        </w:rPr>
        <w:t>povoljni</w:t>
      </w:r>
      <w:r w:rsidR="00EA0F0C" w:rsidRPr="002E63A1">
        <w:rPr>
          <w:rFonts w:eastAsia="TimesNewRoman"/>
          <w:noProof/>
          <w:lang w:val="sr-Latn-CS"/>
        </w:rPr>
        <w:t xml:space="preserve"> </w:t>
      </w:r>
      <w:r>
        <w:rPr>
          <w:rFonts w:eastAsia="TimesNewRoman"/>
          <w:noProof/>
          <w:lang w:val="sr-Latn-CS"/>
        </w:rPr>
        <w:t>prirodni</w:t>
      </w:r>
      <w:r w:rsidR="00EA0F0C" w:rsidRPr="002E63A1">
        <w:rPr>
          <w:rFonts w:eastAsia="TimesNewRoman"/>
          <w:noProof/>
          <w:lang w:val="sr-Latn-CS"/>
        </w:rPr>
        <w:t xml:space="preserve"> </w:t>
      </w:r>
      <w:r>
        <w:rPr>
          <w:rFonts w:eastAsia="TimesNewRoman"/>
          <w:noProof/>
          <w:lang w:val="sr-Latn-CS"/>
        </w:rPr>
        <w:t>uslovi</w:t>
      </w:r>
      <w:r w:rsidR="00EA0F0C" w:rsidRPr="002E63A1">
        <w:rPr>
          <w:rFonts w:eastAsia="TimesNewRoman"/>
          <w:noProof/>
          <w:lang w:val="sr-Latn-CS"/>
        </w:rPr>
        <w:t xml:space="preserve"> (</w:t>
      </w:r>
      <w:r>
        <w:rPr>
          <w:noProof/>
          <w:spacing w:val="-2"/>
          <w:lang w:val="sr-Latn-CS"/>
        </w:rPr>
        <w:t>relativno</w:t>
      </w:r>
      <w:r w:rsidR="00EA0F0C" w:rsidRPr="002E63A1">
        <w:rPr>
          <w:noProof/>
          <w:spacing w:val="-2"/>
          <w:lang w:val="sr-Latn-CS"/>
        </w:rPr>
        <w:t xml:space="preserve"> </w:t>
      </w:r>
      <w:r>
        <w:rPr>
          <w:noProof/>
          <w:spacing w:val="-2"/>
          <w:lang w:val="sr-Latn-CS"/>
        </w:rPr>
        <w:t>povoljna</w:t>
      </w:r>
      <w:r w:rsidR="00EA0F0C" w:rsidRPr="002E63A1">
        <w:rPr>
          <w:noProof/>
          <w:spacing w:val="-2"/>
          <w:lang w:val="sr-Latn-CS"/>
        </w:rPr>
        <w:t xml:space="preserve"> </w:t>
      </w:r>
      <w:r>
        <w:rPr>
          <w:noProof/>
          <w:spacing w:val="-2"/>
          <w:lang w:val="sr-Latn-CS"/>
        </w:rPr>
        <w:t>klima</w:t>
      </w:r>
      <w:r w:rsidR="00EA0F0C" w:rsidRPr="002E63A1">
        <w:rPr>
          <w:noProof/>
          <w:spacing w:val="-2"/>
          <w:lang w:val="sr-Latn-CS"/>
        </w:rPr>
        <w:t xml:space="preserve">, </w:t>
      </w:r>
      <w:r>
        <w:rPr>
          <w:noProof/>
          <w:spacing w:val="-2"/>
          <w:lang w:val="sr-Latn-CS"/>
        </w:rPr>
        <w:t>orografija</w:t>
      </w:r>
      <w:r w:rsidR="00EA0F0C" w:rsidRPr="002E63A1">
        <w:rPr>
          <w:noProof/>
          <w:spacing w:val="-2"/>
          <w:lang w:val="sr-Latn-CS"/>
        </w:rPr>
        <w:t xml:space="preserve"> </w:t>
      </w:r>
      <w:r>
        <w:rPr>
          <w:noProof/>
          <w:spacing w:val="-2"/>
          <w:lang w:val="sr-Latn-CS"/>
        </w:rPr>
        <w:t>terena</w:t>
      </w:r>
      <w:r w:rsidR="00EA0F0C" w:rsidRPr="002E63A1">
        <w:rPr>
          <w:noProof/>
          <w:spacing w:val="-2"/>
          <w:lang w:val="sr-Latn-CS"/>
        </w:rPr>
        <w:t>)</w:t>
      </w:r>
      <w:r w:rsidR="00EA0F0C" w:rsidRPr="002E63A1">
        <w:rPr>
          <w:rFonts w:eastAsia="TimesNewRoman"/>
          <w:noProof/>
          <w:lang w:val="sr-Latn-CS"/>
        </w:rPr>
        <w:t xml:space="preserve">; </w:t>
      </w:r>
      <w:r>
        <w:rPr>
          <w:rFonts w:eastAsia="TimesNewRoman"/>
          <w:noProof/>
          <w:lang w:val="sr-Latn-CS"/>
        </w:rPr>
        <w:t>raspoloživi</w:t>
      </w:r>
      <w:r w:rsidR="00EA0F0C" w:rsidRPr="002E63A1">
        <w:rPr>
          <w:rFonts w:eastAsia="TimesNewRoman"/>
          <w:noProof/>
          <w:lang w:val="sr-Latn-CS"/>
        </w:rPr>
        <w:t xml:space="preserve"> </w:t>
      </w:r>
      <w:r>
        <w:rPr>
          <w:rFonts w:eastAsia="TimesNewRoman"/>
          <w:noProof/>
          <w:lang w:val="sr-Latn-CS"/>
        </w:rPr>
        <w:t>poljoprivredni</w:t>
      </w:r>
      <w:r w:rsidR="00EA0F0C" w:rsidRPr="002E63A1">
        <w:rPr>
          <w:rFonts w:eastAsia="TimesNewRoman"/>
          <w:noProof/>
          <w:lang w:val="sr-Latn-CS"/>
        </w:rPr>
        <w:t xml:space="preserve"> </w:t>
      </w:r>
      <w:r>
        <w:rPr>
          <w:rFonts w:eastAsia="TimesNewRoman"/>
          <w:noProof/>
          <w:lang w:val="sr-Latn-CS"/>
        </w:rPr>
        <w:t>resursi</w:t>
      </w:r>
      <w:r w:rsidR="00EA0F0C" w:rsidRPr="002E63A1">
        <w:rPr>
          <w:rFonts w:eastAsia="TimesNewRoman"/>
          <w:noProof/>
          <w:lang w:val="sr-Latn-CS"/>
        </w:rPr>
        <w:t xml:space="preserve"> (</w:t>
      </w:r>
      <w:r>
        <w:rPr>
          <w:noProof/>
          <w:lang w:val="sr-Latn-CS"/>
        </w:rPr>
        <w:t>visoko</w:t>
      </w:r>
      <w:r w:rsidR="00EA0F0C" w:rsidRPr="002E63A1">
        <w:rPr>
          <w:noProof/>
          <w:lang w:val="sr-Latn-CS"/>
        </w:rPr>
        <w:t xml:space="preserve"> </w:t>
      </w:r>
      <w:r>
        <w:rPr>
          <w:noProof/>
          <w:lang w:val="sr-Latn-CS"/>
        </w:rPr>
        <w:t>bonitetno</w:t>
      </w:r>
      <w:r w:rsidR="00EA0F0C" w:rsidRPr="002E63A1">
        <w:rPr>
          <w:noProof/>
          <w:lang w:val="sr-Latn-CS"/>
        </w:rPr>
        <w:t xml:space="preserve"> </w:t>
      </w:r>
      <w:r>
        <w:rPr>
          <w:noProof/>
          <w:lang w:val="sr-Latn-CS"/>
        </w:rPr>
        <w:lastRenderedPageBreak/>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pruža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proširenim</w:t>
      </w:r>
      <w:r w:rsidR="00EA0F0C" w:rsidRPr="002E63A1">
        <w:rPr>
          <w:noProof/>
          <w:lang w:val="sr-Latn-CS"/>
        </w:rPr>
        <w:t xml:space="preserve"> </w:t>
      </w:r>
      <w:r>
        <w:rPr>
          <w:noProof/>
          <w:lang w:val="sr-Latn-CS"/>
        </w:rPr>
        <w:t>rečnim</w:t>
      </w:r>
      <w:r w:rsidR="00EA0F0C" w:rsidRPr="002E63A1">
        <w:rPr>
          <w:noProof/>
          <w:lang w:val="sr-Latn-CS"/>
        </w:rPr>
        <w:t xml:space="preserve"> </w:t>
      </w:r>
      <w:r>
        <w:rPr>
          <w:noProof/>
          <w:lang w:val="sr-Latn-CS"/>
        </w:rPr>
        <w:t>terasama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njenih</w:t>
      </w:r>
      <w:r w:rsidR="00EA0F0C" w:rsidRPr="002E63A1">
        <w:rPr>
          <w:noProof/>
          <w:lang w:val="sr-Latn-CS"/>
        </w:rPr>
        <w:t xml:space="preserve"> </w:t>
      </w:r>
      <w:r>
        <w:rPr>
          <w:noProof/>
          <w:lang w:val="sr-Latn-CS"/>
        </w:rPr>
        <w:t>većih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manjih</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povoljni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organsku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voća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terenima</w:t>
      </w:r>
      <w:r w:rsidR="00EA0F0C" w:rsidRPr="002E63A1">
        <w:rPr>
          <w:noProof/>
          <w:lang w:val="sr-Latn-CS"/>
        </w:rPr>
        <w:t xml:space="preserve"> </w:t>
      </w:r>
      <w:r>
        <w:rPr>
          <w:noProof/>
          <w:lang w:val="sr-Latn-CS"/>
        </w:rPr>
        <w:t>do</w:t>
      </w:r>
      <w:r w:rsidR="00EA0F0C" w:rsidRPr="002E63A1">
        <w:rPr>
          <w:noProof/>
          <w:lang w:val="sr-Latn-CS"/>
        </w:rPr>
        <w:t xml:space="preserve">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livadama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pašnjacima</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dobrog</w:t>
      </w:r>
      <w:r w:rsidR="00EA0F0C" w:rsidRPr="002E63A1">
        <w:rPr>
          <w:noProof/>
          <w:lang w:val="sr-Latn-CS"/>
        </w:rPr>
        <w:t xml:space="preserve"> </w:t>
      </w:r>
      <w:r>
        <w:rPr>
          <w:noProof/>
          <w:lang w:val="sr-Latn-CS"/>
        </w:rPr>
        <w:t>florističkog</w:t>
      </w:r>
      <w:r w:rsidR="00EA0F0C" w:rsidRPr="002E63A1">
        <w:rPr>
          <w:noProof/>
          <w:lang w:val="sr-Latn-CS"/>
        </w:rPr>
        <w:t xml:space="preserve"> </w:t>
      </w:r>
      <w:r>
        <w:rPr>
          <w:noProof/>
          <w:lang w:val="sr-Latn-CS"/>
        </w:rPr>
        <w:t>sastava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osnova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stočarstva</w:t>
      </w:r>
      <w:r w:rsidR="00EA0F0C" w:rsidRPr="002E63A1">
        <w:rPr>
          <w:noProof/>
          <w:spacing w:val="-2"/>
          <w:lang w:val="sr-Latn-CS"/>
        </w:rPr>
        <w:t xml:space="preserve">); </w:t>
      </w:r>
      <w:r>
        <w:rPr>
          <w:noProof/>
          <w:lang w:val="sr-Latn-CS"/>
        </w:rPr>
        <w:t>nepostojanje</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industrijskih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nezagađena</w:t>
      </w:r>
      <w:r w:rsidR="00EA0F0C" w:rsidRPr="002E63A1">
        <w:rPr>
          <w:noProof/>
          <w:lang w:val="sr-Latn-CS"/>
        </w:rPr>
        <w:t xml:space="preserve"> </w:t>
      </w:r>
      <w:r>
        <w:rPr>
          <w:noProof/>
          <w:lang w:val="sr-Latn-CS"/>
        </w:rPr>
        <w:t>životna</w:t>
      </w:r>
      <w:r w:rsidR="00EA0F0C" w:rsidRPr="002E63A1">
        <w:rPr>
          <w:noProof/>
          <w:lang w:val="sr-Latn-CS"/>
        </w:rPr>
        <w:t xml:space="preserve"> </w:t>
      </w:r>
      <w:r>
        <w:rPr>
          <w:noProof/>
          <w:lang w:val="sr-Latn-CS"/>
        </w:rPr>
        <w:t>sredina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dobru</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prepoznatljivog</w:t>
      </w:r>
      <w:r w:rsidR="00EA0F0C" w:rsidRPr="002E63A1">
        <w:rPr>
          <w:noProof/>
          <w:lang w:val="sr-Latn-CS"/>
        </w:rPr>
        <w:t xml:space="preserve"> </w:t>
      </w:r>
      <w:r>
        <w:rPr>
          <w:noProof/>
          <w:lang w:val="sr-Latn-CS"/>
        </w:rPr>
        <w:t>geografskog</w:t>
      </w:r>
      <w:r w:rsidR="00EA0F0C" w:rsidRPr="002E63A1">
        <w:rPr>
          <w:noProof/>
          <w:lang w:val="sr-Latn-CS"/>
        </w:rPr>
        <w:t xml:space="preserve"> </w:t>
      </w:r>
      <w:r>
        <w:rPr>
          <w:noProof/>
          <w:lang w:val="sr-Latn-CS"/>
        </w:rPr>
        <w:t>porekla</w:t>
      </w:r>
      <w:r w:rsidR="00EA0F0C" w:rsidRPr="002E63A1">
        <w:rPr>
          <w:noProof/>
          <w:lang w:val="sr-Latn-CS"/>
        </w:rPr>
        <w:t xml:space="preserve">; </w:t>
      </w:r>
      <w:r>
        <w:rPr>
          <w:noProof/>
          <w:spacing w:val="-2"/>
          <w:lang w:val="sr-Latn-CS"/>
        </w:rPr>
        <w:t>znatne</w:t>
      </w:r>
      <w:r w:rsidR="00EA0F0C" w:rsidRPr="002E63A1">
        <w:rPr>
          <w:noProof/>
          <w:spacing w:val="-2"/>
          <w:lang w:val="sr-Latn-CS"/>
        </w:rPr>
        <w:t xml:space="preserve"> </w:t>
      </w:r>
      <w:r>
        <w:rPr>
          <w:noProof/>
          <w:spacing w:val="-2"/>
          <w:lang w:val="sr-Latn-CS"/>
        </w:rPr>
        <w:t>količine</w:t>
      </w:r>
      <w:r w:rsidR="00EA0F0C" w:rsidRPr="002E63A1">
        <w:rPr>
          <w:noProof/>
          <w:spacing w:val="-2"/>
          <w:lang w:val="sr-Latn-CS"/>
        </w:rPr>
        <w:t xml:space="preserve"> </w:t>
      </w:r>
      <w:r>
        <w:rPr>
          <w:noProof/>
          <w:lang w:val="sr-Latn-CS"/>
        </w:rPr>
        <w:t>lekovitog</w:t>
      </w:r>
      <w:r w:rsidR="00EA0F0C" w:rsidRPr="002E63A1">
        <w:rPr>
          <w:noProof/>
          <w:lang w:val="sr-Latn-CS"/>
        </w:rPr>
        <w:t xml:space="preserve"> </w:t>
      </w:r>
      <w:r>
        <w:rPr>
          <w:noProof/>
          <w:lang w:val="sr-Latn-CS"/>
        </w:rPr>
        <w:t>bilja</w:t>
      </w:r>
      <w:r w:rsidR="00EA0F0C" w:rsidRPr="002E63A1">
        <w:rPr>
          <w:noProof/>
          <w:lang w:val="sr-Latn-CS"/>
        </w:rPr>
        <w:t xml:space="preserve"> </w:t>
      </w:r>
      <w:r>
        <w:rPr>
          <w:noProof/>
          <w:lang w:val="sr-Latn-CS"/>
        </w:rPr>
        <w:t>i</w:t>
      </w:r>
      <w:r w:rsidR="00EA0F0C" w:rsidRPr="002E63A1">
        <w:rPr>
          <w:noProof/>
          <w:lang w:val="sr-Latn-CS"/>
        </w:rPr>
        <w:t xml:space="preserve"> </w:t>
      </w:r>
      <w:r>
        <w:rPr>
          <w:noProof/>
          <w:spacing w:val="-2"/>
          <w:lang w:val="sr-Latn-CS"/>
        </w:rPr>
        <w:t>šumskih</w:t>
      </w:r>
      <w:r w:rsidR="00EA0F0C" w:rsidRPr="002E63A1">
        <w:rPr>
          <w:noProof/>
          <w:spacing w:val="-2"/>
          <w:lang w:val="sr-Latn-CS"/>
        </w:rPr>
        <w:t xml:space="preserve"> </w:t>
      </w:r>
      <w:r>
        <w:rPr>
          <w:noProof/>
          <w:spacing w:val="-2"/>
          <w:lang w:val="sr-Latn-CS"/>
        </w:rPr>
        <w:t>plodova</w:t>
      </w:r>
      <w:r w:rsidR="00EA0F0C" w:rsidRPr="002E63A1">
        <w:rPr>
          <w:noProof/>
          <w:spacing w:val="-2"/>
          <w:lang w:val="sr-Latn-CS"/>
        </w:rPr>
        <w:t xml:space="preserve"> (</w:t>
      </w:r>
      <w:r>
        <w:rPr>
          <w:noProof/>
          <w:spacing w:val="-2"/>
          <w:lang w:val="sr-Latn-CS"/>
        </w:rPr>
        <w:t>borovnice</w:t>
      </w:r>
      <w:r w:rsidR="00EA0F0C" w:rsidRPr="002E63A1">
        <w:rPr>
          <w:noProof/>
          <w:spacing w:val="-2"/>
          <w:lang w:val="sr-Latn-CS"/>
        </w:rPr>
        <w:t xml:space="preserve">, </w:t>
      </w:r>
      <w:r>
        <w:rPr>
          <w:noProof/>
          <w:spacing w:val="-2"/>
          <w:lang w:val="sr-Latn-CS"/>
        </w:rPr>
        <w:t>kupine</w:t>
      </w:r>
      <w:r w:rsidR="00EA0F0C" w:rsidRPr="002E63A1">
        <w:rPr>
          <w:noProof/>
          <w:spacing w:val="-2"/>
          <w:lang w:val="sr-Latn-CS"/>
        </w:rPr>
        <w:t xml:space="preserve">, </w:t>
      </w:r>
      <w:r>
        <w:rPr>
          <w:noProof/>
          <w:spacing w:val="-2"/>
          <w:lang w:val="sr-Latn-CS"/>
        </w:rPr>
        <w:t>maline</w:t>
      </w:r>
      <w:r w:rsidR="00EA0F0C" w:rsidRPr="002E63A1">
        <w:rPr>
          <w:noProof/>
          <w:spacing w:val="-2"/>
          <w:lang w:val="sr-Latn-CS"/>
        </w:rPr>
        <w:t xml:space="preserve">, </w:t>
      </w:r>
      <w:r>
        <w:rPr>
          <w:noProof/>
          <w:lang w:val="sr-Latn-CS"/>
        </w:rPr>
        <w:t>lešnik</w:t>
      </w:r>
      <w:r w:rsidR="00EA0F0C" w:rsidRPr="002E63A1">
        <w:rPr>
          <w:noProof/>
          <w:lang w:val="sr-Latn-CS"/>
        </w:rPr>
        <w:t xml:space="preserve">, </w:t>
      </w:r>
      <w:r>
        <w:rPr>
          <w:noProof/>
          <w:lang w:val="sr-Latn-CS"/>
        </w:rPr>
        <w:t>pečurke</w:t>
      </w:r>
      <w:r w:rsidR="00EA0F0C" w:rsidRPr="002E63A1">
        <w:rPr>
          <w:noProof/>
          <w:lang w:val="sr-Latn-CS"/>
        </w:rPr>
        <w:t xml:space="preserve">, </w:t>
      </w:r>
      <w:r>
        <w:rPr>
          <w:noProof/>
          <w:lang w:val="sr-Latn-CS"/>
        </w:rPr>
        <w:t>drenjine</w:t>
      </w:r>
      <w:r w:rsidR="00EA0F0C" w:rsidRPr="002E63A1">
        <w:rPr>
          <w:noProof/>
          <w:lang w:val="sr-Latn-CS"/>
        </w:rPr>
        <w:t xml:space="preserve">, </w:t>
      </w:r>
      <w:r>
        <w:rPr>
          <w:noProof/>
          <w:lang w:val="sr-Latn-CS"/>
        </w:rPr>
        <w:t>šišarke</w:t>
      </w:r>
      <w:r w:rsidR="00EA0F0C" w:rsidRPr="002E63A1">
        <w:rPr>
          <w:noProof/>
          <w:spacing w:val="-2"/>
          <w:lang w:val="sr-Latn-CS"/>
        </w:rPr>
        <w:t xml:space="preserve">); </w:t>
      </w:r>
      <w:r>
        <w:rPr>
          <w:noProof/>
          <w:lang w:val="sr-Latn-CS"/>
        </w:rPr>
        <w:t>realni</w:t>
      </w:r>
      <w:r w:rsidR="00EA0F0C" w:rsidRPr="002E63A1">
        <w:rPr>
          <w:noProof/>
          <w:lang w:val="sr-Latn-CS"/>
        </w:rPr>
        <w:t xml:space="preserve"> </w:t>
      </w:r>
      <w:r>
        <w:rPr>
          <w:noProof/>
          <w:lang w:val="sr-Latn-CS"/>
        </w:rPr>
        <w:t>izgledi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institucionalnu</w:t>
      </w:r>
      <w:r w:rsidR="00EA0F0C" w:rsidRPr="002E63A1">
        <w:rPr>
          <w:noProof/>
          <w:lang w:val="sr-Latn-CS"/>
        </w:rPr>
        <w:t xml:space="preserve"> </w:t>
      </w:r>
      <w:r>
        <w:rPr>
          <w:noProof/>
          <w:lang w:val="sr-Latn-CS"/>
        </w:rPr>
        <w:t>podršku</w:t>
      </w:r>
      <w:r w:rsidR="00EA0F0C" w:rsidRPr="002E63A1">
        <w:rPr>
          <w:noProof/>
          <w:lang w:val="sr-Latn-CS"/>
        </w:rPr>
        <w:t xml:space="preserve"> </w:t>
      </w:r>
      <w:r>
        <w:rPr>
          <w:noProof/>
          <w:lang w:val="sr-Latn-CS"/>
        </w:rPr>
        <w:t>održivom</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orijentacije</w:t>
      </w:r>
      <w:r w:rsidR="00EA0F0C" w:rsidRPr="002E63A1">
        <w:rPr>
          <w:noProof/>
          <w:lang w:val="sr-Latn-CS"/>
        </w:rPr>
        <w:t xml:space="preserve"> </w:t>
      </w:r>
      <w:r>
        <w:rPr>
          <w:noProof/>
          <w:lang w:val="sr-Latn-CS"/>
        </w:rPr>
        <w:t>agrarne</w:t>
      </w:r>
      <w:r w:rsidR="00EA0F0C" w:rsidRPr="002E63A1">
        <w:rPr>
          <w:noProof/>
          <w:lang w:val="sr-Latn-CS"/>
        </w:rPr>
        <w:t xml:space="preserve"> </w:t>
      </w:r>
      <w:r>
        <w:rPr>
          <w:noProof/>
          <w:lang w:val="sr-Latn-CS"/>
        </w:rPr>
        <w:t>politike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prihvatanje</w:t>
      </w:r>
      <w:r w:rsidR="00EA0F0C" w:rsidRPr="002E63A1">
        <w:rPr>
          <w:noProof/>
          <w:lang w:val="sr-Latn-CS"/>
        </w:rPr>
        <w:t xml:space="preserve"> </w:t>
      </w:r>
      <w:r>
        <w:rPr>
          <w:noProof/>
          <w:lang w:val="sr-Latn-CS"/>
        </w:rPr>
        <w:t>modaliteta</w:t>
      </w:r>
      <w:r w:rsidR="00EA0F0C" w:rsidRPr="002E63A1">
        <w:rPr>
          <w:noProof/>
          <w:lang w:val="sr-Latn-CS"/>
        </w:rPr>
        <w:t xml:space="preserve">, </w:t>
      </w:r>
      <w:r>
        <w:rPr>
          <w:noProof/>
          <w:lang w:val="sr-Latn-CS"/>
        </w:rPr>
        <w:t>kriterijuma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Evropske</w:t>
      </w:r>
      <w:r w:rsidR="00EA0F0C" w:rsidRPr="002E63A1">
        <w:rPr>
          <w:noProof/>
          <w:lang w:val="sr-Latn-CS"/>
        </w:rPr>
        <w:t xml:space="preserve"> </w:t>
      </w:r>
      <w:r>
        <w:rPr>
          <w:noProof/>
          <w:lang w:val="sr-Latn-CS"/>
        </w:rPr>
        <w:t>unije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prisustva</w:t>
      </w:r>
      <w:r w:rsidR="00EA0F0C" w:rsidRPr="002E63A1">
        <w:rPr>
          <w:noProof/>
          <w:lang w:val="sr-Latn-CS"/>
        </w:rPr>
        <w:t xml:space="preserve"> </w:t>
      </w:r>
      <w:r>
        <w:rPr>
          <w:noProof/>
          <w:lang w:val="sr-Latn-CS"/>
        </w:rPr>
        <w:t>FAO</w:t>
      </w:r>
      <w:r w:rsidR="00EA0F0C" w:rsidRPr="002E63A1">
        <w:rPr>
          <w:noProof/>
          <w:lang w:val="sr-Latn-CS"/>
        </w:rPr>
        <w:t xml:space="preserve"> (</w:t>
      </w:r>
      <w:r>
        <w:rPr>
          <w:noProof/>
          <w:lang w:val="sr-Latn-CS"/>
        </w:rPr>
        <w:t>Food</w:t>
      </w:r>
      <w:r w:rsidR="00EA0F0C" w:rsidRPr="002E63A1">
        <w:rPr>
          <w:noProof/>
          <w:lang w:val="sr-Latn-CS"/>
        </w:rPr>
        <w:t xml:space="preserve"> </w:t>
      </w:r>
      <w:r>
        <w:rPr>
          <w:noProof/>
          <w:lang w:val="sr-Latn-CS"/>
        </w:rPr>
        <w:t>and</w:t>
      </w:r>
      <w:r w:rsidR="00EA0F0C" w:rsidRPr="002E63A1">
        <w:rPr>
          <w:noProof/>
          <w:lang w:val="sr-Latn-CS"/>
        </w:rPr>
        <w:t xml:space="preserve"> </w:t>
      </w:r>
      <w:r>
        <w:rPr>
          <w:noProof/>
          <w:lang w:val="sr-Latn-CS"/>
        </w:rPr>
        <w:t>Agriculture</w:t>
      </w:r>
      <w:r w:rsidR="00EA0F0C" w:rsidRPr="002E63A1">
        <w:rPr>
          <w:noProof/>
          <w:lang w:val="sr-Latn-CS"/>
        </w:rPr>
        <w:t xml:space="preserve"> </w:t>
      </w:r>
      <w:r>
        <w:rPr>
          <w:noProof/>
          <w:lang w:val="sr-Latn-CS"/>
        </w:rPr>
        <w:t>organization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međunarodnih</w:t>
      </w:r>
      <w:r w:rsidR="00EA0F0C" w:rsidRPr="002E63A1">
        <w:rPr>
          <w:noProof/>
          <w:lang w:val="sr-Latn-CS"/>
        </w:rPr>
        <w:t xml:space="preserve"> </w:t>
      </w:r>
      <w:r>
        <w:rPr>
          <w:noProof/>
          <w:lang w:val="sr-Latn-CS"/>
        </w:rPr>
        <w:t>organizacija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lokalnom</w:t>
      </w:r>
      <w:r w:rsidR="00EA0F0C" w:rsidRPr="002E63A1">
        <w:rPr>
          <w:noProof/>
          <w:lang w:val="sr-Latn-CS"/>
        </w:rPr>
        <w:t xml:space="preserve"> </w:t>
      </w:r>
      <w:r>
        <w:rPr>
          <w:noProof/>
          <w:lang w:val="sr-Latn-CS"/>
        </w:rPr>
        <w:t>nivou</w:t>
      </w:r>
      <w:r w:rsidR="00EA0F0C" w:rsidRPr="002E63A1">
        <w:rPr>
          <w:noProof/>
          <w:lang w:val="sr-Latn-CS"/>
        </w:rPr>
        <w:t>.</w:t>
      </w:r>
      <w:r w:rsidR="00EA0F0C" w:rsidRPr="002E63A1">
        <w:rPr>
          <w:rFonts w:eastAsia="TimesNewRoman"/>
          <w:noProof/>
          <w:lang w:val="sr-Latn-CS"/>
        </w:rPr>
        <w:t xml:space="preserve"> </w:t>
      </w:r>
    </w:p>
    <w:p w:rsidR="00EA0F0C" w:rsidRPr="002E63A1" w:rsidRDefault="002E63A1" w:rsidP="00EA0F0C">
      <w:pPr>
        <w:ind w:firstLine="709"/>
        <w:jc w:val="both"/>
        <w:rPr>
          <w:noProof/>
          <w:lang w:val="sr-Latn-CS"/>
        </w:rPr>
      </w:pPr>
      <w:r>
        <w:rPr>
          <w:noProof/>
          <w:lang w:val="sr-Latn-CS"/>
        </w:rPr>
        <w:t>Osnovna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vezana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adekvatno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proističu</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velike</w:t>
      </w:r>
      <w:r w:rsidR="00EA0F0C" w:rsidRPr="002E63A1">
        <w:rPr>
          <w:noProof/>
          <w:lang w:val="sr-Latn-CS"/>
        </w:rPr>
        <w:t xml:space="preserve"> </w:t>
      </w:r>
      <w:r>
        <w:rPr>
          <w:noProof/>
          <w:lang w:val="sr-Latn-CS"/>
        </w:rPr>
        <w:t>razuđenosti</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loše</w:t>
      </w:r>
      <w:r w:rsidR="00EA0F0C" w:rsidRPr="002E63A1">
        <w:rPr>
          <w:noProof/>
          <w:lang w:val="sr-Latn-CS"/>
        </w:rPr>
        <w:t xml:space="preserve"> </w:t>
      </w:r>
      <w:r>
        <w:rPr>
          <w:noProof/>
          <w:lang w:val="sr-Latn-CS"/>
        </w:rPr>
        <w:t>iskorišćenosti</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prekomernog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veštačkog</w:t>
      </w:r>
      <w:r w:rsidR="00EA0F0C" w:rsidRPr="002E63A1">
        <w:rPr>
          <w:noProof/>
          <w:lang w:val="sr-Latn-CS"/>
        </w:rPr>
        <w:t xml:space="preserve"> </w:t>
      </w:r>
      <w:r>
        <w:rPr>
          <w:noProof/>
          <w:lang w:val="sr-Latn-CS"/>
        </w:rPr>
        <w:t>đubriva</w:t>
      </w:r>
      <w:r w:rsidR="00EA0F0C" w:rsidRPr="002E63A1">
        <w:rPr>
          <w:noProof/>
          <w:lang w:val="sr-Latn-CS"/>
        </w:rPr>
        <w:t xml:space="preserve">; </w:t>
      </w:r>
      <w:r>
        <w:rPr>
          <w:noProof/>
          <w:lang w:val="sr-Latn-CS"/>
        </w:rPr>
        <w:t>usitnjenosti</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poseda</w:t>
      </w:r>
      <w:r w:rsidR="00EA0F0C" w:rsidRPr="002E63A1">
        <w:rPr>
          <w:noProof/>
          <w:lang w:val="sr-Latn-CS"/>
        </w:rPr>
        <w:t xml:space="preserve"> (</w:t>
      </w:r>
      <w:r>
        <w:rPr>
          <w:noProof/>
          <w:lang w:val="sr-Latn-CS"/>
        </w:rPr>
        <w:t>izuzetno</w:t>
      </w:r>
      <w:r w:rsidR="00EA0F0C" w:rsidRPr="002E63A1">
        <w:rPr>
          <w:noProof/>
          <w:lang w:val="sr-Latn-CS"/>
        </w:rPr>
        <w:t xml:space="preserve"> </w:t>
      </w:r>
      <w:r>
        <w:rPr>
          <w:noProof/>
          <w:lang w:val="sr-Latn-CS"/>
        </w:rPr>
        <w:t>male</w:t>
      </w:r>
      <w:r w:rsidR="00EA0F0C" w:rsidRPr="002E63A1">
        <w:rPr>
          <w:noProof/>
          <w:lang w:val="sr-Latn-CS"/>
        </w:rPr>
        <w:t xml:space="preserve"> </w:t>
      </w:r>
      <w:r>
        <w:rPr>
          <w:noProof/>
          <w:lang w:val="sr-Latn-CS"/>
        </w:rPr>
        <w:t>parcele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intenzivnu</w:t>
      </w:r>
      <w:r w:rsidR="00EA0F0C" w:rsidRPr="002E63A1">
        <w:rPr>
          <w:noProof/>
          <w:lang w:val="sr-Latn-CS"/>
        </w:rPr>
        <w:t xml:space="preserve"> </w:t>
      </w:r>
      <w:r>
        <w:rPr>
          <w:noProof/>
          <w:lang w:val="sr-Latn-CS"/>
        </w:rPr>
        <w:t>poljoprivrednu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prosečne</w:t>
      </w:r>
      <w:r w:rsidR="00EA0F0C" w:rsidRPr="002E63A1">
        <w:rPr>
          <w:noProof/>
          <w:lang w:val="sr-Latn-CS"/>
        </w:rPr>
        <w:t xml:space="preserve"> </w:t>
      </w:r>
      <w:r>
        <w:rPr>
          <w:noProof/>
          <w:lang w:val="sr-Latn-CS"/>
        </w:rPr>
        <w:t>veličine</w:t>
      </w:r>
      <w:r w:rsidR="00EA0F0C" w:rsidRPr="002E63A1">
        <w:rPr>
          <w:noProof/>
          <w:lang w:val="sr-Latn-CS"/>
        </w:rPr>
        <w:t xml:space="preserve"> </w:t>
      </w:r>
      <w:r>
        <w:rPr>
          <w:noProof/>
          <w:lang w:val="sr-Latn-CS"/>
        </w:rPr>
        <w:t>oko</w:t>
      </w:r>
      <w:r w:rsidR="00EA0F0C" w:rsidRPr="002E63A1">
        <w:rPr>
          <w:noProof/>
          <w:lang w:val="sr-Latn-CS"/>
        </w:rPr>
        <w:t xml:space="preserve"> 5 </w:t>
      </w:r>
      <w:r>
        <w:rPr>
          <w:noProof/>
          <w:lang w:val="sr-Latn-CS"/>
        </w:rPr>
        <w:t>ari</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gazdinstva</w:t>
      </w:r>
      <w:r w:rsidR="00EA0F0C" w:rsidRPr="002E63A1">
        <w:rPr>
          <w:noProof/>
          <w:lang w:val="sr-Latn-CS"/>
        </w:rPr>
        <w:t xml:space="preserve"> </w:t>
      </w:r>
      <w:r>
        <w:rPr>
          <w:noProof/>
          <w:lang w:val="sr-Latn-CS"/>
        </w:rPr>
        <w:t>prosečne</w:t>
      </w:r>
      <w:r w:rsidR="00EA0F0C" w:rsidRPr="002E63A1">
        <w:rPr>
          <w:noProof/>
          <w:lang w:val="sr-Latn-CS"/>
        </w:rPr>
        <w:t xml:space="preserve"> </w:t>
      </w:r>
      <w:r>
        <w:rPr>
          <w:noProof/>
          <w:lang w:val="sr-Latn-CS"/>
        </w:rPr>
        <w:t>veličine</w:t>
      </w:r>
      <w:r w:rsidR="00EA0F0C" w:rsidRPr="002E63A1">
        <w:rPr>
          <w:noProof/>
          <w:lang w:val="sr-Latn-CS"/>
        </w:rPr>
        <w:t xml:space="preserve"> </w:t>
      </w:r>
      <w:r>
        <w:rPr>
          <w:noProof/>
          <w:lang w:val="sr-Latn-CS"/>
        </w:rPr>
        <w:t>od</w:t>
      </w:r>
      <w:r w:rsidR="00EA0F0C" w:rsidRPr="002E63A1">
        <w:rPr>
          <w:noProof/>
          <w:lang w:val="sr-Latn-CS"/>
        </w:rPr>
        <w:t xml:space="preserve"> 3 </w:t>
      </w:r>
      <w:r>
        <w:rPr>
          <w:noProof/>
          <w:lang w:val="sr-Latn-CS"/>
        </w:rPr>
        <w:t>ha</w:t>
      </w:r>
      <w:r w:rsidR="00EA0F0C" w:rsidRPr="002E63A1">
        <w:rPr>
          <w:noProof/>
          <w:lang w:val="sr-Latn-CS"/>
        </w:rPr>
        <w:t xml:space="preserve"> </w:t>
      </w:r>
      <w:r>
        <w:rPr>
          <w:noProof/>
          <w:lang w:val="sr-Latn-CS"/>
        </w:rPr>
        <w:t>do</w:t>
      </w:r>
      <w:r w:rsidR="00EA0F0C" w:rsidRPr="002E63A1">
        <w:rPr>
          <w:noProof/>
          <w:lang w:val="sr-Latn-CS"/>
        </w:rPr>
        <w:t xml:space="preserve"> 5 </w:t>
      </w:r>
      <w:r>
        <w:rPr>
          <w:noProof/>
          <w:lang w:val="sr-Latn-CS"/>
        </w:rPr>
        <w:t>ha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nedostatka</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investiranje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ukrupnjavanje</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suprotno</w:t>
      </w:r>
      <w:r w:rsidR="00EA0F0C" w:rsidRPr="002E63A1">
        <w:rPr>
          <w:noProof/>
          <w:lang w:val="sr-Latn-CS"/>
        </w:rPr>
        <w:t xml:space="preserve"> </w:t>
      </w:r>
      <w:r>
        <w:rPr>
          <w:noProof/>
          <w:lang w:val="sr-Latn-CS"/>
        </w:rPr>
        <w:t>njegovim</w:t>
      </w:r>
      <w:r w:rsidR="00EA0F0C" w:rsidRPr="002E63A1">
        <w:rPr>
          <w:noProof/>
          <w:lang w:val="sr-Latn-CS"/>
        </w:rPr>
        <w:t xml:space="preserve"> </w:t>
      </w:r>
      <w:r>
        <w:rPr>
          <w:noProof/>
          <w:lang w:val="sr-Latn-CS"/>
        </w:rPr>
        <w:t>ekološkim</w:t>
      </w:r>
      <w:r w:rsidR="00EA0F0C" w:rsidRPr="002E63A1">
        <w:rPr>
          <w:noProof/>
          <w:lang w:val="sr-Latn-CS"/>
        </w:rPr>
        <w:t xml:space="preserve"> </w:t>
      </w:r>
      <w:r>
        <w:rPr>
          <w:noProof/>
          <w:lang w:val="sr-Latn-CS"/>
        </w:rPr>
        <w:t>svojstvima</w:t>
      </w:r>
      <w:r w:rsidR="00EA0F0C" w:rsidRPr="002E63A1">
        <w:rPr>
          <w:noProof/>
          <w:lang w:val="sr-Latn-CS"/>
        </w:rPr>
        <w:t xml:space="preserve">; </w:t>
      </w:r>
      <w:r>
        <w:rPr>
          <w:noProof/>
          <w:lang w:val="sr-Latn-CS"/>
        </w:rPr>
        <w:t>smanjenog</w:t>
      </w:r>
      <w:r w:rsidR="00EA0F0C" w:rsidRPr="002E63A1">
        <w:rPr>
          <w:noProof/>
          <w:lang w:val="sr-Latn-CS"/>
        </w:rPr>
        <w:t xml:space="preserve"> </w:t>
      </w:r>
      <w:r>
        <w:rPr>
          <w:noProof/>
          <w:lang w:val="sr-Latn-CS"/>
        </w:rPr>
        <w:t>nataliteta</w:t>
      </w:r>
      <w:r w:rsidR="00EA0F0C" w:rsidRPr="002E63A1">
        <w:rPr>
          <w:noProof/>
          <w:lang w:val="sr-Latn-CS"/>
        </w:rPr>
        <w:t xml:space="preserve">, </w:t>
      </w:r>
      <w:r>
        <w:rPr>
          <w:noProof/>
          <w:lang w:val="sr-Latn-CS"/>
        </w:rPr>
        <w:t>izražene</w:t>
      </w:r>
      <w:r w:rsidR="00EA0F0C" w:rsidRPr="002E63A1">
        <w:rPr>
          <w:noProof/>
          <w:lang w:val="sr-Latn-CS"/>
        </w:rPr>
        <w:t xml:space="preserve"> </w:t>
      </w:r>
      <w:r>
        <w:rPr>
          <w:noProof/>
          <w:lang w:val="sr-Latn-CS"/>
        </w:rPr>
        <w:t>migracije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depopulacije</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teških</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slabe</w:t>
      </w:r>
      <w:r w:rsidR="00EA0F0C" w:rsidRPr="002E63A1">
        <w:rPr>
          <w:noProof/>
          <w:lang w:val="sr-Latn-CS"/>
        </w:rPr>
        <w:t xml:space="preserve"> </w:t>
      </w:r>
      <w:r>
        <w:rPr>
          <w:noProof/>
          <w:lang w:val="sr-Latn-CS"/>
        </w:rPr>
        <w:t>motivisanosti</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seoske</w:t>
      </w:r>
      <w:r w:rsidR="00EA0F0C" w:rsidRPr="002E63A1">
        <w:rPr>
          <w:noProof/>
          <w:lang w:val="sr-Latn-CS"/>
        </w:rPr>
        <w:t xml:space="preserve"> </w:t>
      </w:r>
      <w:r>
        <w:rPr>
          <w:noProof/>
          <w:lang w:val="sr-Latn-CS"/>
        </w:rPr>
        <w:t>omladine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rad</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selu</w:t>
      </w:r>
      <w:r w:rsidR="00EA0F0C" w:rsidRPr="002E63A1">
        <w:rPr>
          <w:noProof/>
          <w:lang w:val="sr-Latn-CS"/>
        </w:rPr>
        <w:t xml:space="preserve">; </w:t>
      </w:r>
      <w:r>
        <w:rPr>
          <w:noProof/>
          <w:lang w:val="sr-Latn-CS"/>
        </w:rPr>
        <w:t>slabe</w:t>
      </w:r>
      <w:r w:rsidR="00EA0F0C" w:rsidRPr="002E63A1">
        <w:rPr>
          <w:noProof/>
          <w:lang w:val="sr-Latn-CS"/>
        </w:rPr>
        <w:t xml:space="preserve"> </w:t>
      </w:r>
      <w:r>
        <w:rPr>
          <w:noProof/>
          <w:lang w:val="sr-Latn-CS"/>
        </w:rPr>
        <w:t>opremljenosti</w:t>
      </w:r>
      <w:r w:rsidR="00EA0F0C" w:rsidRPr="002E63A1">
        <w:rPr>
          <w:noProof/>
          <w:lang w:val="sr-Latn-CS"/>
        </w:rPr>
        <w:t xml:space="preserve"> </w:t>
      </w:r>
      <w:r>
        <w:rPr>
          <w:noProof/>
          <w:lang w:val="sr-Latn-CS"/>
        </w:rPr>
        <w:t>gazdinstava</w:t>
      </w:r>
      <w:r w:rsidR="00EA0F0C" w:rsidRPr="002E63A1">
        <w:rPr>
          <w:noProof/>
          <w:lang w:val="sr-Latn-CS"/>
        </w:rPr>
        <w:t xml:space="preserve"> </w:t>
      </w:r>
      <w:r>
        <w:rPr>
          <w:noProof/>
          <w:lang w:val="sr-Latn-CS"/>
        </w:rPr>
        <w:t>savremenim</w:t>
      </w:r>
      <w:r w:rsidR="00EA0F0C" w:rsidRPr="002E63A1">
        <w:rPr>
          <w:noProof/>
          <w:lang w:val="sr-Latn-CS"/>
        </w:rPr>
        <w:t xml:space="preserve"> </w:t>
      </w:r>
      <w:r>
        <w:rPr>
          <w:noProof/>
          <w:lang w:val="sr-Latn-CS"/>
        </w:rPr>
        <w:t>mašinama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uređajima</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malog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mehanizacije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priključnih</w:t>
      </w:r>
      <w:r w:rsidR="00EA0F0C" w:rsidRPr="002E63A1">
        <w:rPr>
          <w:noProof/>
          <w:lang w:val="sr-Latn-CS"/>
        </w:rPr>
        <w:t xml:space="preserve"> </w:t>
      </w:r>
      <w:r>
        <w:rPr>
          <w:noProof/>
          <w:lang w:val="sr-Latn-CS"/>
        </w:rPr>
        <w:t>mašina</w:t>
      </w:r>
      <w:r w:rsidR="00EA0F0C" w:rsidRPr="002E63A1">
        <w:rPr>
          <w:noProof/>
          <w:lang w:val="sr-Latn-CS"/>
        </w:rPr>
        <w:t xml:space="preserve">, </w:t>
      </w:r>
      <w:r>
        <w:rPr>
          <w:noProof/>
          <w:lang w:val="sr-Latn-CS"/>
        </w:rPr>
        <w:t>velike</w:t>
      </w:r>
      <w:r w:rsidR="00EA0F0C" w:rsidRPr="002E63A1">
        <w:rPr>
          <w:noProof/>
          <w:lang w:val="sr-Latn-CS"/>
        </w:rPr>
        <w:t xml:space="preserve"> </w:t>
      </w:r>
      <w:r>
        <w:rPr>
          <w:noProof/>
          <w:lang w:val="sr-Latn-CS"/>
        </w:rPr>
        <w:t>zastarelosti</w:t>
      </w:r>
      <w:r w:rsidR="00EA0F0C" w:rsidRPr="002E63A1">
        <w:rPr>
          <w:noProof/>
          <w:lang w:val="sr-Latn-CS"/>
        </w:rPr>
        <w:t xml:space="preserve"> </w:t>
      </w:r>
      <w:r>
        <w:rPr>
          <w:noProof/>
          <w:lang w:val="sr-Latn-CS"/>
        </w:rPr>
        <w:t>iste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nedovoljne</w:t>
      </w:r>
      <w:r w:rsidR="00EA0F0C" w:rsidRPr="002E63A1">
        <w:rPr>
          <w:noProof/>
          <w:lang w:val="sr-Latn-CS"/>
        </w:rPr>
        <w:t xml:space="preserve"> </w:t>
      </w:r>
      <w:r>
        <w:rPr>
          <w:noProof/>
          <w:lang w:val="sr-Latn-CS"/>
        </w:rPr>
        <w:t>upoznatosti</w:t>
      </w:r>
      <w:r w:rsidR="00EA0F0C" w:rsidRPr="002E63A1">
        <w:rPr>
          <w:noProof/>
          <w:lang w:val="sr-Latn-CS"/>
        </w:rPr>
        <w:t xml:space="preserve"> </w:t>
      </w:r>
      <w:r>
        <w:rPr>
          <w:noProof/>
          <w:lang w:val="sr-Latn-CS"/>
        </w:rPr>
        <w:t>poljoprivrednika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primerima</w:t>
      </w:r>
      <w:r w:rsidR="00EA0F0C" w:rsidRPr="002E63A1">
        <w:rPr>
          <w:noProof/>
          <w:lang w:val="sr-Latn-CS"/>
        </w:rPr>
        <w:t xml:space="preserve"> </w:t>
      </w:r>
      <w:r>
        <w:rPr>
          <w:noProof/>
          <w:lang w:val="sr-Latn-CS"/>
        </w:rPr>
        <w:t>savremene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prakse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zemalja</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nezadovoljavajuće</w:t>
      </w:r>
      <w:r w:rsidR="00EA0F0C" w:rsidRPr="002E63A1">
        <w:rPr>
          <w:noProof/>
          <w:lang w:val="sr-Latn-CS"/>
        </w:rPr>
        <w:t xml:space="preserve"> </w:t>
      </w:r>
      <w:r>
        <w:rPr>
          <w:noProof/>
          <w:lang w:val="sr-Latn-CS"/>
        </w:rPr>
        <w:t>rentabilnosti</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loše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udaljenosti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opštinskog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neplanske</w:t>
      </w:r>
      <w:r w:rsidR="00EA0F0C" w:rsidRPr="002E63A1">
        <w:rPr>
          <w:noProof/>
          <w:lang w:val="sr-Latn-CS"/>
        </w:rPr>
        <w:t xml:space="preserve"> </w:t>
      </w:r>
      <w:r>
        <w:rPr>
          <w:noProof/>
          <w:lang w:val="sr-Latn-CS"/>
        </w:rPr>
        <w:t>izgradnje</w:t>
      </w:r>
      <w:r w:rsidR="00EA0F0C" w:rsidRPr="002E63A1">
        <w:rPr>
          <w:noProof/>
          <w:lang w:val="sr-Latn-CS"/>
        </w:rPr>
        <w:t xml:space="preserve">. </w:t>
      </w:r>
    </w:p>
    <w:p w:rsidR="00EA0F0C" w:rsidRPr="002E63A1" w:rsidRDefault="00EA0F0C" w:rsidP="00EA0F0C">
      <w:pPr>
        <w:ind w:firstLine="709"/>
        <w:jc w:val="both"/>
        <w:rPr>
          <w:noProof/>
          <w:lang w:val="sr-Latn-CS"/>
        </w:rPr>
      </w:pPr>
    </w:p>
    <w:p w:rsidR="00EA0F0C" w:rsidRPr="002E63A1" w:rsidRDefault="00EA0F0C" w:rsidP="00EA0F0C">
      <w:pPr>
        <w:jc w:val="center"/>
        <w:rPr>
          <w:bCs/>
          <w:noProof/>
          <w:lang w:val="sr-Latn-CS"/>
        </w:rPr>
      </w:pPr>
      <w:r w:rsidRPr="002E63A1">
        <w:rPr>
          <w:bCs/>
          <w:noProof/>
          <w:lang w:val="sr-Latn-CS"/>
        </w:rPr>
        <w:t xml:space="preserve">3.2.5. </w:t>
      </w:r>
      <w:r w:rsidR="002E63A1">
        <w:rPr>
          <w:bCs/>
          <w:iCs/>
          <w:noProof/>
          <w:lang w:val="sr-Latn-CS"/>
        </w:rPr>
        <w:t>Šume</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šumsko</w:t>
      </w:r>
      <w:r w:rsidRPr="002E63A1">
        <w:rPr>
          <w:bCs/>
          <w:iCs/>
          <w:noProof/>
          <w:lang w:val="sr-Latn-CS"/>
        </w:rPr>
        <w:t xml:space="preserve"> </w:t>
      </w:r>
      <w:r w:rsidR="002E63A1">
        <w:rPr>
          <w:bCs/>
          <w:iCs/>
          <w:noProof/>
          <w:lang w:val="sr-Latn-CS"/>
        </w:rPr>
        <w:t>zemljište</w:t>
      </w:r>
      <w:r w:rsidRPr="002E63A1">
        <w:rPr>
          <w:bCs/>
          <w:iCs/>
          <w:noProof/>
          <w:lang w:val="sr-Latn-CS"/>
        </w:rPr>
        <w:t xml:space="preserve">, </w:t>
      </w:r>
      <w:r w:rsidR="002E63A1">
        <w:rPr>
          <w:bCs/>
          <w:noProof/>
          <w:lang w:val="sr-Latn-CS"/>
        </w:rPr>
        <w:t>šumarstvo</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lovstvo</w:t>
      </w:r>
    </w:p>
    <w:p w:rsidR="00EA0F0C" w:rsidRPr="002E63A1" w:rsidRDefault="00EA0F0C" w:rsidP="00EA0F0C">
      <w:pPr>
        <w:jc w:val="center"/>
        <w:rPr>
          <w:bCs/>
          <w:noProof/>
          <w:lang w:val="sr-Latn-CS"/>
        </w:rPr>
      </w:pPr>
    </w:p>
    <w:p w:rsidR="00EA0F0C" w:rsidRPr="002E63A1" w:rsidRDefault="002E63A1" w:rsidP="00EA0F0C">
      <w:pPr>
        <w:tabs>
          <w:tab w:val="left" w:pos="0"/>
        </w:tabs>
        <w:ind w:firstLine="748"/>
        <w:jc w:val="both"/>
        <w:rPr>
          <w:noProof/>
          <w:lang w:val="sr-Latn-CS"/>
        </w:rPr>
      </w:pPr>
      <w:r>
        <w:rPr>
          <w:noProof/>
          <w:lang w:val="sr-Latn-CS"/>
        </w:rPr>
        <w:t>Šumski</w:t>
      </w:r>
      <w:r w:rsidR="00EA0F0C" w:rsidRPr="002E63A1">
        <w:rPr>
          <w:noProof/>
          <w:lang w:val="sr-Latn-CS"/>
        </w:rPr>
        <w:t xml:space="preserve"> </w:t>
      </w:r>
      <w:r>
        <w:rPr>
          <w:noProof/>
          <w:lang w:val="sr-Latn-CS"/>
        </w:rPr>
        <w:t>resursi</w:t>
      </w:r>
      <w:r w:rsidR="00EA0F0C" w:rsidRPr="002E63A1">
        <w:rPr>
          <w:noProof/>
          <w:lang w:val="sr-Latn-CS"/>
        </w:rPr>
        <w:t xml:space="preserve"> </w:t>
      </w:r>
      <w:r>
        <w:rPr>
          <w:noProof/>
          <w:lang w:val="sr-Latn-CS"/>
        </w:rPr>
        <w:t>predstavljaju</w:t>
      </w:r>
      <w:r w:rsidR="00EA0F0C" w:rsidRPr="002E63A1">
        <w:rPr>
          <w:noProof/>
          <w:spacing w:val="-1"/>
          <w:lang w:val="sr-Latn-CS"/>
        </w:rPr>
        <w:t xml:space="preserve"> </w:t>
      </w:r>
      <w:r>
        <w:rPr>
          <w:noProof/>
          <w:spacing w:val="-1"/>
          <w:lang w:val="sr-Latn-CS"/>
        </w:rPr>
        <w:t>značajan</w:t>
      </w:r>
      <w:r w:rsidR="00EA0F0C" w:rsidRPr="002E63A1">
        <w:rPr>
          <w:noProof/>
          <w:spacing w:val="-1"/>
          <w:lang w:val="sr-Latn-CS"/>
        </w:rPr>
        <w:t xml:space="preserve"> </w:t>
      </w:r>
      <w:r>
        <w:rPr>
          <w:noProof/>
          <w:spacing w:val="-1"/>
          <w:lang w:val="sr-Latn-CS"/>
        </w:rPr>
        <w:t>potencijal</w:t>
      </w:r>
      <w:r w:rsidR="00EA0F0C" w:rsidRPr="002E63A1">
        <w:rPr>
          <w:noProof/>
          <w:spacing w:val="-1"/>
          <w:lang w:val="sr-Latn-CS"/>
        </w:rPr>
        <w:t xml:space="preserve"> </w:t>
      </w:r>
      <w:r>
        <w:rPr>
          <w:noProof/>
          <w:spacing w:val="-1"/>
          <w:lang w:val="sr-Latn-CS"/>
        </w:rPr>
        <w:t>održivog</w:t>
      </w:r>
      <w:r w:rsidR="00EA0F0C" w:rsidRPr="002E63A1">
        <w:rPr>
          <w:noProof/>
          <w:spacing w:val="-1"/>
          <w:lang w:val="sr-Latn-CS"/>
        </w:rPr>
        <w:t xml:space="preserve"> </w:t>
      </w:r>
      <w:r>
        <w:rPr>
          <w:noProof/>
          <w:spacing w:val="-1"/>
          <w:lang w:val="sr-Latn-CS"/>
        </w:rPr>
        <w:t>razvoja</w:t>
      </w:r>
      <w:r w:rsidR="00EA0F0C" w:rsidRPr="002E63A1">
        <w:rPr>
          <w:noProof/>
          <w:spacing w:val="-1"/>
          <w:lang w:val="sr-Latn-CS"/>
        </w:rPr>
        <w:t xml:space="preserve"> </w:t>
      </w:r>
      <w:r>
        <w:rPr>
          <w:noProof/>
          <w:spacing w:val="-1"/>
          <w:lang w:val="sr-Latn-CS"/>
        </w:rPr>
        <w:t>s</w:t>
      </w:r>
      <w:r w:rsidR="00EA0F0C" w:rsidRPr="002E63A1">
        <w:rPr>
          <w:noProof/>
          <w:spacing w:val="-1"/>
          <w:lang w:val="sr-Latn-CS"/>
        </w:rPr>
        <w:t xml:space="preserve"> </w:t>
      </w:r>
      <w:r>
        <w:rPr>
          <w:noProof/>
          <w:spacing w:val="-1"/>
          <w:lang w:val="sr-Latn-CS"/>
        </w:rPr>
        <w:t>obzirom</w:t>
      </w:r>
      <w:r w:rsidR="00EA0F0C" w:rsidRPr="002E63A1">
        <w:rPr>
          <w:noProof/>
          <w:spacing w:val="-1"/>
          <w:lang w:val="sr-Latn-CS"/>
        </w:rPr>
        <w:t xml:space="preserve"> </w:t>
      </w:r>
      <w:r>
        <w:rPr>
          <w:noProof/>
          <w:spacing w:val="-1"/>
          <w:lang w:val="sr-Latn-CS"/>
        </w:rPr>
        <w:t>na</w:t>
      </w:r>
      <w:r w:rsidR="00EA0F0C" w:rsidRPr="002E63A1">
        <w:rPr>
          <w:noProof/>
          <w:spacing w:val="-1"/>
          <w:lang w:val="sr-Latn-CS"/>
        </w:rPr>
        <w:t xml:space="preserve"> </w:t>
      </w:r>
      <w:r>
        <w:rPr>
          <w:noProof/>
          <w:spacing w:val="-1"/>
          <w:lang w:val="sr-Latn-CS"/>
        </w:rPr>
        <w:t>povoljne</w:t>
      </w:r>
      <w:r w:rsidR="00EA0F0C" w:rsidRPr="002E63A1">
        <w:rPr>
          <w:noProof/>
          <w:spacing w:val="-1"/>
          <w:lang w:val="sr-Latn-CS"/>
        </w:rPr>
        <w:t xml:space="preserve"> </w:t>
      </w:r>
      <w:r>
        <w:rPr>
          <w:noProof/>
          <w:spacing w:val="-1"/>
          <w:lang w:val="sr-Latn-CS"/>
        </w:rPr>
        <w:t>uslove</w:t>
      </w:r>
      <w:r w:rsidR="00EA0F0C" w:rsidRPr="002E63A1">
        <w:rPr>
          <w:noProof/>
          <w:spacing w:val="-1"/>
          <w:lang w:val="sr-Latn-CS"/>
        </w:rPr>
        <w:t xml:space="preserve"> </w:t>
      </w:r>
      <w:r>
        <w:rPr>
          <w:noProof/>
          <w:spacing w:val="-1"/>
          <w:lang w:val="sr-Latn-CS"/>
        </w:rPr>
        <w:t>za</w:t>
      </w:r>
      <w:r w:rsidR="00EA0F0C" w:rsidRPr="002E63A1">
        <w:rPr>
          <w:noProof/>
          <w:spacing w:val="-1"/>
          <w:lang w:val="sr-Latn-CS"/>
        </w:rPr>
        <w:t xml:space="preserve"> </w:t>
      </w:r>
      <w:r>
        <w:rPr>
          <w:noProof/>
          <w:lang w:val="sr-Latn-CS"/>
        </w:rPr>
        <w:t>razvoj</w:t>
      </w:r>
      <w:r w:rsidR="00EA0F0C" w:rsidRPr="002E63A1">
        <w:rPr>
          <w:noProof/>
          <w:lang w:val="sr-Latn-CS"/>
        </w:rPr>
        <w:t xml:space="preserve"> </w:t>
      </w:r>
      <w:r>
        <w:rPr>
          <w:noProof/>
          <w:lang w:val="sr-Latn-CS"/>
        </w:rPr>
        <w:t>autohtonih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prioritetno</w:t>
      </w:r>
      <w:r w:rsidR="00EA0F0C" w:rsidRPr="002E63A1">
        <w:rPr>
          <w:noProof/>
          <w:lang w:val="sr-Latn-CS"/>
        </w:rPr>
        <w:t xml:space="preserve"> </w:t>
      </w:r>
      <w:r>
        <w:rPr>
          <w:noProof/>
          <w:lang w:val="sr-Latn-CS"/>
        </w:rPr>
        <w:t>proizvodno</w:t>
      </w:r>
      <w:r w:rsidR="00EA0F0C" w:rsidRPr="002E63A1">
        <w:rPr>
          <w:noProof/>
          <w:lang w:val="sr-Latn-CS"/>
        </w:rPr>
        <w:t>-</w:t>
      </w:r>
      <w:r>
        <w:rPr>
          <w:noProof/>
          <w:lang w:val="sr-Latn-CS"/>
        </w:rPr>
        <w:t>zaštitnom</w:t>
      </w:r>
      <w:r w:rsidR="00EA0F0C" w:rsidRPr="002E63A1">
        <w:rPr>
          <w:noProof/>
          <w:lang w:val="sr-Latn-CS"/>
        </w:rPr>
        <w:t xml:space="preserve"> </w:t>
      </w:r>
      <w:r>
        <w:rPr>
          <w:noProof/>
          <w:lang w:val="sr-Latn-CS"/>
        </w:rPr>
        <w:t>funkcijom</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zadovoljavajuće</w:t>
      </w:r>
      <w:r w:rsidR="00EA0F0C" w:rsidRPr="002E63A1">
        <w:rPr>
          <w:noProof/>
          <w:lang w:val="sr-Latn-CS"/>
        </w:rPr>
        <w:t xml:space="preserve"> </w:t>
      </w:r>
      <w:r>
        <w:rPr>
          <w:noProof/>
          <w:lang w:val="sr-Latn-CS"/>
        </w:rPr>
        <w:t>zdravstveno</w:t>
      </w:r>
      <w:r w:rsidR="00EA0F0C" w:rsidRPr="002E63A1">
        <w:rPr>
          <w:noProof/>
          <w:lang w:val="sr-Latn-CS"/>
        </w:rPr>
        <w:t xml:space="preserve">  </w:t>
      </w:r>
      <w:r>
        <w:rPr>
          <w:noProof/>
          <w:lang w:val="sr-Latn-CS"/>
        </w:rPr>
        <w:t>stanje</w:t>
      </w:r>
      <w:r w:rsidR="00EA0F0C" w:rsidRPr="002E63A1">
        <w:rPr>
          <w:noProof/>
          <w:lang w:val="sr-Latn-CS"/>
        </w:rPr>
        <w:t xml:space="preserve">  </w:t>
      </w:r>
      <w:r>
        <w:rPr>
          <w:noProof/>
          <w:lang w:val="sr-Latn-CS"/>
        </w:rPr>
        <w:t>sastojina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većem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važno</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aktiviranje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održivu</w:t>
      </w:r>
      <w:r w:rsidR="00EA0F0C" w:rsidRPr="002E63A1">
        <w:rPr>
          <w:noProof/>
          <w:lang w:val="sr-Latn-CS"/>
        </w:rPr>
        <w:t xml:space="preserve"> </w:t>
      </w:r>
      <w:r>
        <w:rPr>
          <w:noProof/>
          <w:lang w:val="sr-Latn-CS"/>
        </w:rPr>
        <w:t>eksploataciju</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drveta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drvno</w:t>
      </w:r>
      <w:r w:rsidR="00EA0F0C" w:rsidRPr="002E63A1">
        <w:rPr>
          <w:noProof/>
          <w:lang w:val="sr-Latn-CS"/>
        </w:rPr>
        <w:t>-</w:t>
      </w:r>
      <w:r>
        <w:rPr>
          <w:noProof/>
          <w:lang w:val="sr-Latn-CS"/>
        </w:rPr>
        <w:t>prerađivačke</w:t>
      </w:r>
      <w:r w:rsidR="00EA0F0C" w:rsidRPr="002E63A1">
        <w:rPr>
          <w:noProof/>
          <w:lang w:val="sr-Latn-CS"/>
        </w:rPr>
        <w:t xml:space="preserve"> </w:t>
      </w:r>
      <w:r>
        <w:rPr>
          <w:noProof/>
          <w:lang w:val="sr-Latn-CS"/>
        </w:rPr>
        <w:t>industrije</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naučno</w:t>
      </w:r>
      <w:r w:rsidR="00EA0F0C" w:rsidRPr="002E63A1">
        <w:rPr>
          <w:noProof/>
          <w:lang w:val="sr-Latn-CS"/>
        </w:rPr>
        <w:t>-</w:t>
      </w:r>
      <w:r>
        <w:rPr>
          <w:noProof/>
          <w:lang w:val="sr-Latn-CS"/>
        </w:rPr>
        <w:t>istraživačke</w:t>
      </w:r>
      <w:r w:rsidR="00EA0F0C" w:rsidRPr="002E63A1">
        <w:rPr>
          <w:noProof/>
          <w:lang w:val="sr-Latn-CS"/>
        </w:rPr>
        <w:t xml:space="preserve">, </w:t>
      </w:r>
      <w:r>
        <w:rPr>
          <w:noProof/>
          <w:lang w:val="sr-Latn-CS"/>
        </w:rPr>
        <w:t>obrazovno</w:t>
      </w:r>
      <w:r w:rsidR="00EA0F0C" w:rsidRPr="002E63A1">
        <w:rPr>
          <w:noProof/>
          <w:lang w:val="sr-Latn-CS"/>
        </w:rPr>
        <w:t>-</w:t>
      </w:r>
      <w:r>
        <w:rPr>
          <w:noProof/>
          <w:lang w:val="sr-Latn-CS"/>
        </w:rPr>
        <w:t>vaspitne</w:t>
      </w:r>
      <w:r w:rsidR="00EA0F0C" w:rsidRPr="002E63A1">
        <w:rPr>
          <w:noProof/>
          <w:lang w:val="sr-Latn-CS"/>
        </w:rPr>
        <w:t xml:space="preserve">, </w:t>
      </w:r>
      <w:r>
        <w:rPr>
          <w:noProof/>
          <w:lang w:val="sr-Latn-CS"/>
        </w:rPr>
        <w:t>sportsko</w:t>
      </w:r>
      <w:r w:rsidR="00EA0F0C" w:rsidRPr="002E63A1">
        <w:rPr>
          <w:noProof/>
          <w:lang w:val="sr-Latn-CS"/>
        </w:rPr>
        <w:t>-</w:t>
      </w:r>
      <w:r>
        <w:rPr>
          <w:noProof/>
          <w:lang w:val="sr-Latn-CS"/>
        </w:rPr>
        <w:t>rekreativne</w:t>
      </w:r>
      <w:r w:rsidR="00EA0F0C" w:rsidRPr="002E63A1">
        <w:rPr>
          <w:noProof/>
          <w:lang w:val="sr-Latn-CS"/>
        </w:rPr>
        <w:t xml:space="preserve">, </w:t>
      </w:r>
      <w:r>
        <w:rPr>
          <w:noProof/>
          <w:lang w:val="sr-Latn-CS"/>
        </w:rPr>
        <w:t>lovne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svrhe</w:t>
      </w:r>
      <w:r w:rsidR="00EA0F0C" w:rsidRPr="002E63A1">
        <w:rPr>
          <w:noProof/>
          <w:lang w:val="sr-Latn-CS"/>
        </w:rPr>
        <w:t xml:space="preserve">;  </w:t>
      </w:r>
      <w:r>
        <w:rPr>
          <w:noProof/>
          <w:lang w:val="sr-Latn-CS"/>
        </w:rPr>
        <w:t>turističku</w:t>
      </w:r>
      <w:r w:rsidR="00EA0F0C" w:rsidRPr="002E63A1">
        <w:rPr>
          <w:noProof/>
          <w:lang w:val="sr-Latn-CS"/>
        </w:rPr>
        <w:t xml:space="preserve"> </w:t>
      </w:r>
      <w:r>
        <w:rPr>
          <w:noProof/>
          <w:lang w:val="sr-Latn-CS"/>
        </w:rPr>
        <w:t>valorizaciju</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pripadaju</w:t>
      </w:r>
      <w:r w:rsidR="00EA0F0C" w:rsidRPr="002E63A1">
        <w:rPr>
          <w:noProof/>
          <w:lang w:val="sr-Latn-CS"/>
        </w:rPr>
        <w:t xml:space="preserve"> </w:t>
      </w:r>
      <w:r>
        <w:rPr>
          <w:noProof/>
          <w:lang w:val="sr-Latn-CS"/>
        </w:rPr>
        <w:t>kategoriji</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organizovano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šumskih</w:t>
      </w:r>
      <w:r w:rsidR="00EA0F0C" w:rsidRPr="002E63A1">
        <w:rPr>
          <w:noProof/>
          <w:lang w:val="sr-Latn-CS"/>
        </w:rPr>
        <w:t xml:space="preserve"> </w:t>
      </w:r>
      <w:r>
        <w:rPr>
          <w:noProof/>
          <w:spacing w:val="-1"/>
          <w:lang w:val="sr-Latn-CS"/>
        </w:rPr>
        <w:t>proizvoda</w:t>
      </w:r>
      <w:r w:rsidR="00EA0F0C" w:rsidRPr="002E63A1">
        <w:rPr>
          <w:noProof/>
          <w:spacing w:val="-1"/>
          <w:lang w:val="sr-Latn-CS"/>
        </w:rPr>
        <w:t xml:space="preserve"> (</w:t>
      </w:r>
      <w:r>
        <w:rPr>
          <w:noProof/>
          <w:spacing w:val="-1"/>
          <w:lang w:val="sr-Latn-CS"/>
        </w:rPr>
        <w:t>jestivih</w:t>
      </w:r>
      <w:r w:rsidR="00EA0F0C" w:rsidRPr="002E63A1">
        <w:rPr>
          <w:noProof/>
          <w:spacing w:val="-1"/>
          <w:lang w:val="sr-Latn-CS"/>
        </w:rPr>
        <w:t xml:space="preserve"> </w:t>
      </w:r>
      <w:r>
        <w:rPr>
          <w:noProof/>
          <w:spacing w:val="-1"/>
          <w:lang w:val="sr-Latn-CS"/>
        </w:rPr>
        <w:t>gljiva</w:t>
      </w:r>
      <w:r w:rsidR="00EA0F0C" w:rsidRPr="002E63A1">
        <w:rPr>
          <w:noProof/>
          <w:spacing w:val="-1"/>
          <w:lang w:val="sr-Latn-CS"/>
        </w:rPr>
        <w:t xml:space="preserve">, </w:t>
      </w:r>
      <w:r>
        <w:rPr>
          <w:noProof/>
          <w:spacing w:val="-1"/>
          <w:lang w:val="sr-Latn-CS"/>
        </w:rPr>
        <w:t>lekovitog</w:t>
      </w:r>
      <w:r w:rsidR="00EA0F0C" w:rsidRPr="002E63A1">
        <w:rPr>
          <w:noProof/>
          <w:spacing w:val="-1"/>
          <w:lang w:val="sr-Latn-CS"/>
        </w:rPr>
        <w:t xml:space="preserve"> </w:t>
      </w:r>
      <w:r>
        <w:rPr>
          <w:noProof/>
          <w:spacing w:val="-1"/>
          <w:lang w:val="sr-Latn-CS"/>
        </w:rPr>
        <w:t>bilja</w:t>
      </w:r>
      <w:r w:rsidR="00EA0F0C" w:rsidRPr="002E63A1">
        <w:rPr>
          <w:noProof/>
          <w:spacing w:val="-1"/>
          <w:lang w:val="sr-Latn-CS"/>
        </w:rPr>
        <w:t xml:space="preserve">, </w:t>
      </w:r>
      <w:r>
        <w:rPr>
          <w:noProof/>
          <w:spacing w:val="-1"/>
          <w:lang w:val="sr-Latn-CS"/>
        </w:rPr>
        <w:t>sakupljanje</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otkup</w:t>
      </w:r>
      <w:r w:rsidR="00EA0F0C" w:rsidRPr="002E63A1">
        <w:rPr>
          <w:noProof/>
          <w:spacing w:val="-1"/>
          <w:lang w:val="sr-Latn-CS"/>
        </w:rPr>
        <w:t xml:space="preserve"> </w:t>
      </w:r>
      <w:r>
        <w:rPr>
          <w:noProof/>
          <w:spacing w:val="-1"/>
          <w:lang w:val="sr-Latn-CS"/>
        </w:rPr>
        <w:t>šumskih</w:t>
      </w:r>
      <w:r w:rsidR="00EA0F0C" w:rsidRPr="002E63A1">
        <w:rPr>
          <w:noProof/>
          <w:spacing w:val="-1"/>
          <w:lang w:val="sr-Latn-CS"/>
        </w:rPr>
        <w:t xml:space="preserve"> </w:t>
      </w:r>
      <w:r>
        <w:rPr>
          <w:noProof/>
          <w:spacing w:val="-1"/>
          <w:lang w:val="sr-Latn-CS"/>
        </w:rPr>
        <w:t>plodova</w:t>
      </w:r>
      <w:r w:rsidR="00EA0F0C" w:rsidRPr="002E63A1">
        <w:rPr>
          <w:noProof/>
          <w:spacing w:val="-1"/>
          <w:lang w:val="sr-Latn-CS"/>
        </w:rPr>
        <w:t xml:space="preserve">, </w:t>
      </w:r>
      <w:r>
        <w:rPr>
          <w:noProof/>
          <w:spacing w:val="-1"/>
          <w:lang w:val="sr-Latn-CS"/>
        </w:rPr>
        <w:t>puževa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dr</w:t>
      </w:r>
      <w:r w:rsidR="00EA0F0C" w:rsidRPr="002E63A1">
        <w:rPr>
          <w:noProof/>
          <w:lang w:val="sr-Latn-CS"/>
        </w:rPr>
        <w:t xml:space="preserve">); </w:t>
      </w:r>
      <w:r>
        <w:rPr>
          <w:noProof/>
          <w:lang w:val="sr-Latn-CS"/>
        </w:rPr>
        <w:t>poboljšanje</w:t>
      </w:r>
      <w:r w:rsidR="00EA0F0C" w:rsidRPr="002E63A1">
        <w:rPr>
          <w:noProof/>
          <w:lang w:val="sr-Latn-CS"/>
        </w:rPr>
        <w:t xml:space="preserve"> </w:t>
      </w:r>
      <w:r>
        <w:rPr>
          <w:noProof/>
          <w:lang w:val="sr-Latn-CS"/>
        </w:rPr>
        <w:t>brojnosti</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lovištima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EA0F0C">
      <w:pPr>
        <w:shd w:val="clear" w:color="auto" w:fill="FFFFFF"/>
        <w:tabs>
          <w:tab w:val="left" w:pos="0"/>
        </w:tabs>
        <w:ind w:firstLine="748"/>
        <w:jc w:val="both"/>
        <w:rPr>
          <w:noProof/>
          <w:lang w:val="sr-Latn-CS"/>
        </w:rPr>
      </w:pPr>
      <w:r>
        <w:rPr>
          <w:noProof/>
          <w:lang w:val="sr-Latn-CS"/>
        </w:rPr>
        <w:t>Razvoj</w:t>
      </w:r>
      <w:r w:rsidR="00EA0F0C" w:rsidRPr="002E63A1">
        <w:rPr>
          <w:noProof/>
          <w:lang w:val="sr-Latn-CS"/>
        </w:rPr>
        <w:t xml:space="preserve"> </w:t>
      </w:r>
      <w:r>
        <w:rPr>
          <w:noProof/>
          <w:lang w:val="sr-Latn-CS"/>
        </w:rPr>
        <w:t>šumarstva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lovstva</w:t>
      </w:r>
      <w:r w:rsidR="00EA0F0C" w:rsidRPr="002E63A1">
        <w:rPr>
          <w:noProof/>
          <w:lang w:val="sr-Latn-CS"/>
        </w:rPr>
        <w:t xml:space="preserve"> </w:t>
      </w:r>
      <w:r>
        <w:rPr>
          <w:noProof/>
          <w:lang w:val="sr-Latn-CS"/>
        </w:rPr>
        <w:t>relativizuju</w:t>
      </w:r>
      <w:r w:rsidR="00EA0F0C" w:rsidRPr="002E63A1">
        <w:rPr>
          <w:noProof/>
          <w:lang w:val="sr-Latn-CS"/>
        </w:rPr>
        <w:t xml:space="preserve"> </w:t>
      </w:r>
      <w:r>
        <w:rPr>
          <w:noProof/>
          <w:lang w:val="sr-Latn-CS"/>
        </w:rPr>
        <w:t>pojedina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nepoznavanje</w:t>
      </w:r>
      <w:r w:rsidR="00EA0F0C" w:rsidRPr="002E63A1">
        <w:rPr>
          <w:noProof/>
          <w:lang w:val="sr-Latn-CS"/>
        </w:rPr>
        <w:t xml:space="preserve"> </w:t>
      </w:r>
      <w:r>
        <w:rPr>
          <w:noProof/>
          <w:lang w:val="sr-Latn-CS"/>
        </w:rPr>
        <w:t>potpunog</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privatnih</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nedovoljno</w:t>
      </w:r>
      <w:r w:rsidR="00EA0F0C" w:rsidRPr="002E63A1">
        <w:rPr>
          <w:noProof/>
          <w:lang w:val="sr-Latn-CS"/>
        </w:rPr>
        <w:t xml:space="preserve"> </w:t>
      </w:r>
      <w:r>
        <w:rPr>
          <w:noProof/>
          <w:lang w:val="sr-Latn-CS"/>
        </w:rPr>
        <w:t>regulisan</w:t>
      </w:r>
      <w:r w:rsidR="00EA0F0C" w:rsidRPr="002E63A1">
        <w:rPr>
          <w:noProof/>
          <w:lang w:val="sr-Latn-CS"/>
        </w:rPr>
        <w:t xml:space="preserve"> </w:t>
      </w:r>
      <w:r>
        <w:rPr>
          <w:noProof/>
          <w:lang w:val="sr-Latn-CS"/>
        </w:rPr>
        <w:t>pravni</w:t>
      </w:r>
      <w:r w:rsidR="00EA0F0C" w:rsidRPr="002E63A1">
        <w:rPr>
          <w:noProof/>
          <w:lang w:val="sr-Latn-CS"/>
        </w:rPr>
        <w:t xml:space="preserve"> </w:t>
      </w:r>
      <w:r>
        <w:rPr>
          <w:noProof/>
          <w:lang w:val="sr-Latn-CS"/>
        </w:rPr>
        <w:t>status</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šumom</w:t>
      </w:r>
      <w:r w:rsidR="00EA0F0C" w:rsidRPr="002E63A1">
        <w:rPr>
          <w:noProof/>
          <w:lang w:val="sr-Latn-CS"/>
        </w:rPr>
        <w:t xml:space="preserve">; </w:t>
      </w:r>
      <w:r>
        <w:rPr>
          <w:noProof/>
          <w:lang w:val="sr-Latn-CS"/>
        </w:rPr>
        <w:t>slučajevi</w:t>
      </w:r>
      <w:r w:rsidR="00EA0F0C" w:rsidRPr="002E63A1">
        <w:rPr>
          <w:noProof/>
          <w:lang w:val="sr-Latn-CS"/>
        </w:rPr>
        <w:t xml:space="preserve"> </w:t>
      </w:r>
      <w:r>
        <w:rPr>
          <w:noProof/>
          <w:lang w:val="sr-Latn-CS"/>
        </w:rPr>
        <w:t>neplanskog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perifernim</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ekstenzivan</w:t>
      </w:r>
      <w:r w:rsidR="00EA0F0C" w:rsidRPr="002E63A1">
        <w:rPr>
          <w:noProof/>
          <w:lang w:val="sr-Latn-CS"/>
        </w:rPr>
        <w:t xml:space="preserve"> </w:t>
      </w:r>
      <w:r>
        <w:rPr>
          <w:noProof/>
          <w:lang w:val="sr-Latn-CS"/>
        </w:rPr>
        <w:t>odnos</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šumi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fazi</w:t>
      </w:r>
      <w:r w:rsidR="00EA0F0C" w:rsidRPr="002E63A1">
        <w:rPr>
          <w:noProof/>
          <w:lang w:val="sr-Latn-CS"/>
        </w:rPr>
        <w:t xml:space="preserve"> </w:t>
      </w:r>
      <w:r>
        <w:rPr>
          <w:noProof/>
          <w:lang w:val="sr-Latn-CS"/>
        </w:rPr>
        <w:t>nege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nedovoljno</w:t>
      </w:r>
      <w:r w:rsidR="00EA0F0C" w:rsidRPr="002E63A1">
        <w:rPr>
          <w:noProof/>
          <w:lang w:val="sr-Latn-CS"/>
        </w:rPr>
        <w:t xml:space="preserve"> </w:t>
      </w:r>
      <w:r>
        <w:rPr>
          <w:noProof/>
          <w:lang w:val="sr-Latn-CS"/>
        </w:rPr>
        <w:t>uvećanje</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fonda</w:t>
      </w:r>
      <w:r w:rsidR="00EA0F0C" w:rsidRPr="002E63A1">
        <w:rPr>
          <w:noProof/>
          <w:lang w:val="sr-Latn-CS"/>
        </w:rPr>
        <w:t xml:space="preserve">; </w:t>
      </w:r>
      <w:r>
        <w:rPr>
          <w:noProof/>
          <w:lang w:val="sr-Latn-CS"/>
        </w:rPr>
        <w:t>nedovoljna</w:t>
      </w:r>
      <w:r w:rsidR="00EA0F0C" w:rsidRPr="002E63A1">
        <w:rPr>
          <w:noProof/>
          <w:lang w:val="sr-Latn-CS"/>
        </w:rPr>
        <w:t xml:space="preserve"> </w:t>
      </w:r>
      <w:r>
        <w:rPr>
          <w:noProof/>
          <w:lang w:val="sr-Latn-CS"/>
        </w:rPr>
        <w:t>kompatibilnost</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sektorskim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spacing w:val="-1"/>
          <w:lang w:val="sr-Latn-CS"/>
        </w:rPr>
        <w:t>nedovoljna</w:t>
      </w:r>
      <w:r w:rsidR="00EA0F0C" w:rsidRPr="002E63A1">
        <w:rPr>
          <w:noProof/>
          <w:spacing w:val="-1"/>
          <w:lang w:val="sr-Latn-CS"/>
        </w:rPr>
        <w:t xml:space="preserve"> </w:t>
      </w:r>
      <w:r>
        <w:rPr>
          <w:noProof/>
          <w:spacing w:val="-1"/>
          <w:lang w:val="sr-Latn-CS"/>
        </w:rPr>
        <w:t>institucionalna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kadrovska</w:t>
      </w:r>
      <w:r w:rsidR="00EA0F0C" w:rsidRPr="002E63A1">
        <w:rPr>
          <w:noProof/>
          <w:spacing w:val="-1"/>
          <w:lang w:val="sr-Latn-CS"/>
        </w:rPr>
        <w:t xml:space="preserve"> </w:t>
      </w:r>
      <w:r>
        <w:rPr>
          <w:noProof/>
          <w:spacing w:val="-1"/>
          <w:lang w:val="sr-Latn-CS"/>
        </w:rPr>
        <w:t>pokrivenost</w:t>
      </w:r>
      <w:r w:rsidR="00EA0F0C" w:rsidRPr="002E63A1">
        <w:rPr>
          <w:noProof/>
          <w:lang w:val="sr-Latn-CS"/>
        </w:rPr>
        <w:t xml:space="preserve">; </w:t>
      </w:r>
      <w:r>
        <w:rPr>
          <w:noProof/>
          <w:spacing w:val="-1"/>
          <w:lang w:val="sr-Latn-CS"/>
        </w:rPr>
        <w:t>nepostojanje</w:t>
      </w:r>
      <w:r w:rsidR="00EA0F0C" w:rsidRPr="002E63A1">
        <w:rPr>
          <w:noProof/>
          <w:spacing w:val="-1"/>
          <w:lang w:val="sr-Latn-CS"/>
        </w:rPr>
        <w:t xml:space="preserve"> </w:t>
      </w:r>
      <w:r>
        <w:rPr>
          <w:noProof/>
          <w:spacing w:val="-1"/>
          <w:lang w:val="sr-Latn-CS"/>
        </w:rPr>
        <w:t>strategije</w:t>
      </w:r>
      <w:r w:rsidR="00EA0F0C" w:rsidRPr="002E63A1">
        <w:rPr>
          <w:noProof/>
          <w:spacing w:val="-1"/>
          <w:lang w:val="sr-Latn-CS"/>
        </w:rPr>
        <w:t xml:space="preserve"> </w:t>
      </w:r>
      <w:r>
        <w:rPr>
          <w:noProof/>
          <w:spacing w:val="-1"/>
          <w:lang w:val="sr-Latn-CS"/>
        </w:rPr>
        <w:t>razvoja</w:t>
      </w:r>
      <w:r w:rsidR="00EA0F0C" w:rsidRPr="002E63A1">
        <w:rPr>
          <w:noProof/>
          <w:spacing w:val="-1"/>
          <w:lang w:val="sr-Latn-CS"/>
        </w:rPr>
        <w:t xml:space="preserve"> </w:t>
      </w:r>
      <w:r>
        <w:rPr>
          <w:noProof/>
          <w:spacing w:val="-1"/>
          <w:lang w:val="sr-Latn-CS"/>
        </w:rPr>
        <w:t>lovstva</w:t>
      </w:r>
      <w:r w:rsidR="00EA0F0C" w:rsidRPr="002E63A1">
        <w:rPr>
          <w:noProof/>
          <w:lang w:val="sr-Latn-CS"/>
        </w:rPr>
        <w:t xml:space="preserve">; </w:t>
      </w:r>
      <w:r>
        <w:rPr>
          <w:noProof/>
          <w:lang w:val="sr-Latn-CS"/>
        </w:rPr>
        <w:t>sporost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pristupu</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fondovima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međunarodnom</w:t>
      </w:r>
      <w:r w:rsidR="00EA0F0C" w:rsidRPr="002E63A1">
        <w:rPr>
          <w:noProof/>
          <w:lang w:val="sr-Latn-CS"/>
        </w:rPr>
        <w:t xml:space="preserve"> </w:t>
      </w:r>
      <w:r>
        <w:rPr>
          <w:noProof/>
          <w:lang w:val="sr-Latn-CS"/>
        </w:rPr>
        <w:t>nivou</w:t>
      </w:r>
      <w:r w:rsidR="00EA0F0C" w:rsidRPr="002E63A1">
        <w:rPr>
          <w:noProof/>
          <w:lang w:val="sr-Latn-CS"/>
        </w:rPr>
        <w:t xml:space="preserve">; </w:t>
      </w:r>
      <w:r>
        <w:rPr>
          <w:noProof/>
          <w:spacing w:val="-1"/>
          <w:lang w:val="sr-Latn-CS"/>
        </w:rPr>
        <w:t>neažurnost</w:t>
      </w:r>
      <w:r w:rsidR="00EA0F0C" w:rsidRPr="002E63A1">
        <w:rPr>
          <w:noProof/>
          <w:spacing w:val="-1"/>
          <w:lang w:val="sr-Latn-CS"/>
        </w:rPr>
        <w:t xml:space="preserve"> </w:t>
      </w:r>
      <w:r>
        <w:rPr>
          <w:noProof/>
          <w:spacing w:val="-1"/>
          <w:lang w:val="sr-Latn-CS"/>
        </w:rPr>
        <w:t>u</w:t>
      </w:r>
      <w:r w:rsidR="00EA0F0C" w:rsidRPr="002E63A1">
        <w:rPr>
          <w:noProof/>
          <w:spacing w:val="-1"/>
          <w:lang w:val="sr-Latn-CS"/>
        </w:rPr>
        <w:t xml:space="preserve"> </w:t>
      </w:r>
      <w:r>
        <w:rPr>
          <w:noProof/>
          <w:spacing w:val="-1"/>
          <w:lang w:val="sr-Latn-CS"/>
        </w:rPr>
        <w:t>treningu</w:t>
      </w:r>
      <w:r w:rsidR="00EA0F0C" w:rsidRPr="002E63A1">
        <w:rPr>
          <w:noProof/>
          <w:spacing w:val="-1"/>
          <w:lang w:val="sr-Latn-CS"/>
        </w:rPr>
        <w:t xml:space="preserve"> </w:t>
      </w:r>
      <w:r>
        <w:rPr>
          <w:noProof/>
          <w:spacing w:val="-1"/>
          <w:lang w:val="sr-Latn-CS"/>
        </w:rPr>
        <w:t>sticanja</w:t>
      </w:r>
      <w:r w:rsidR="00EA0F0C" w:rsidRPr="002E63A1">
        <w:rPr>
          <w:noProof/>
          <w:spacing w:val="-1"/>
          <w:lang w:val="sr-Latn-CS"/>
        </w:rPr>
        <w:t xml:space="preserve"> </w:t>
      </w:r>
      <w:r>
        <w:rPr>
          <w:noProof/>
          <w:spacing w:val="-1"/>
          <w:lang w:val="sr-Latn-CS"/>
        </w:rPr>
        <w:t>znanja</w:t>
      </w:r>
      <w:r w:rsidR="00EA0F0C" w:rsidRPr="002E63A1">
        <w:rPr>
          <w:noProof/>
          <w:spacing w:val="-1"/>
          <w:lang w:val="sr-Latn-CS"/>
        </w:rPr>
        <w:t xml:space="preserve"> </w:t>
      </w:r>
      <w:r>
        <w:rPr>
          <w:noProof/>
          <w:spacing w:val="-1"/>
          <w:lang w:val="sr-Latn-CS"/>
        </w:rPr>
        <w:t>o</w:t>
      </w:r>
      <w:r w:rsidR="00EA0F0C" w:rsidRPr="002E63A1">
        <w:rPr>
          <w:noProof/>
          <w:spacing w:val="-1"/>
          <w:lang w:val="sr-Latn-CS"/>
        </w:rPr>
        <w:t xml:space="preserve"> </w:t>
      </w:r>
      <w:r>
        <w:rPr>
          <w:noProof/>
          <w:spacing w:val="-1"/>
          <w:lang w:val="sr-Latn-CS"/>
        </w:rPr>
        <w:t>savremenoj</w:t>
      </w:r>
      <w:r w:rsidR="00EA0F0C" w:rsidRPr="002E63A1">
        <w:rPr>
          <w:noProof/>
          <w:spacing w:val="-1"/>
          <w:lang w:val="sr-Latn-CS"/>
        </w:rPr>
        <w:t xml:space="preserve"> </w:t>
      </w:r>
      <w:r>
        <w:rPr>
          <w:noProof/>
          <w:spacing w:val="-1"/>
          <w:lang w:val="sr-Latn-CS"/>
        </w:rPr>
        <w:t>ulozi</w:t>
      </w:r>
      <w:r w:rsidR="00EA0F0C" w:rsidRPr="002E63A1">
        <w:rPr>
          <w:noProof/>
          <w:spacing w:val="-1"/>
          <w:lang w:val="sr-Latn-CS"/>
        </w:rPr>
        <w:t xml:space="preserve"> </w:t>
      </w:r>
      <w:r>
        <w:rPr>
          <w:noProof/>
          <w:spacing w:val="-1"/>
          <w:lang w:val="sr-Latn-CS"/>
        </w:rPr>
        <w:t>šume</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potrebi</w:t>
      </w:r>
      <w:r w:rsidR="00EA0F0C" w:rsidRPr="002E63A1">
        <w:rPr>
          <w:noProof/>
          <w:spacing w:val="-1"/>
          <w:lang w:val="sr-Latn-CS"/>
        </w:rPr>
        <w:t xml:space="preserve"> </w:t>
      </w:r>
      <w:r>
        <w:rPr>
          <w:noProof/>
          <w:spacing w:val="-1"/>
          <w:lang w:val="sr-Latn-CS"/>
        </w:rPr>
        <w:t>njenog</w:t>
      </w:r>
      <w:r w:rsidR="00EA0F0C" w:rsidRPr="002E63A1">
        <w:rPr>
          <w:noProof/>
          <w:spacing w:val="-1"/>
          <w:lang w:val="sr-Latn-CS"/>
        </w:rPr>
        <w:t xml:space="preserve"> </w:t>
      </w:r>
      <w:r>
        <w:rPr>
          <w:noProof/>
          <w:lang w:val="sr-Latn-CS"/>
        </w:rPr>
        <w:t>intenzivnijeg</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shd w:val="clear" w:color="auto" w:fill="FFFFFF"/>
        <w:tabs>
          <w:tab w:val="left" w:pos="0"/>
        </w:tabs>
        <w:ind w:firstLine="748"/>
        <w:jc w:val="both"/>
        <w:rPr>
          <w:noProof/>
          <w:lang w:val="sr-Latn-CS"/>
        </w:rPr>
      </w:pPr>
    </w:p>
    <w:p w:rsidR="00EA0F0C" w:rsidRPr="002E63A1" w:rsidRDefault="00EA0F0C" w:rsidP="00EA0F0C">
      <w:pPr>
        <w:jc w:val="center"/>
        <w:rPr>
          <w:bCs/>
          <w:noProof/>
          <w:lang w:val="sr-Latn-CS"/>
        </w:rPr>
      </w:pPr>
      <w:r w:rsidRPr="002E63A1">
        <w:rPr>
          <w:bCs/>
          <w:noProof/>
          <w:lang w:val="sr-Latn-CS"/>
        </w:rPr>
        <w:t xml:space="preserve">3.2.6. </w:t>
      </w:r>
      <w:r w:rsidR="002E63A1">
        <w:rPr>
          <w:bCs/>
          <w:noProof/>
          <w:lang w:val="sr-Latn-CS"/>
        </w:rPr>
        <w:t>Korišćenje</w:t>
      </w:r>
      <w:r w:rsidRPr="002E63A1">
        <w:rPr>
          <w:bCs/>
          <w:noProof/>
          <w:lang w:val="sr-Latn-CS"/>
        </w:rPr>
        <w:t xml:space="preserve"> </w:t>
      </w:r>
      <w:r w:rsidR="002E63A1">
        <w:rPr>
          <w:bCs/>
          <w:noProof/>
          <w:lang w:val="sr-Latn-CS"/>
        </w:rPr>
        <w:t>mineralnih</w:t>
      </w:r>
      <w:r w:rsidRPr="002E63A1">
        <w:rPr>
          <w:bCs/>
          <w:noProof/>
          <w:lang w:val="sr-Latn-CS"/>
        </w:rPr>
        <w:t xml:space="preserve"> </w:t>
      </w:r>
      <w:r w:rsidR="002E63A1">
        <w:rPr>
          <w:bCs/>
          <w:noProof/>
          <w:lang w:val="sr-Latn-CS"/>
        </w:rPr>
        <w:t>sirovina</w:t>
      </w:r>
    </w:p>
    <w:p w:rsidR="00EA0F0C" w:rsidRPr="002E63A1" w:rsidRDefault="00EA0F0C" w:rsidP="00EA0F0C">
      <w:pPr>
        <w:jc w:val="center"/>
        <w:rPr>
          <w:bCs/>
          <w:noProof/>
          <w:lang w:val="sr-Latn-CS"/>
        </w:rPr>
      </w:pPr>
    </w:p>
    <w:p w:rsidR="00EA0F0C" w:rsidRPr="002E63A1" w:rsidRDefault="002E63A1" w:rsidP="00EA0F0C">
      <w:pPr>
        <w:autoSpaceDE w:val="0"/>
        <w:autoSpaceDN w:val="0"/>
        <w:adjustRightInd w:val="0"/>
        <w:ind w:firstLine="709"/>
        <w:jc w:val="both"/>
        <w:rPr>
          <w:noProof/>
          <w:lang w:val="sr-Latn-CS"/>
        </w:rPr>
      </w:pPr>
      <w:r>
        <w:rPr>
          <w:noProof/>
          <w:lang w:val="sr-Latn-CS"/>
        </w:rPr>
        <w:t>Osnovni</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eksploatacije</w:t>
      </w:r>
      <w:r w:rsidR="00EA0F0C" w:rsidRPr="002E63A1">
        <w:rPr>
          <w:noProof/>
          <w:lang w:val="sr-Latn-CS"/>
        </w:rPr>
        <w:t xml:space="preserve"> </w:t>
      </w:r>
      <w:r>
        <w:rPr>
          <w:noProof/>
          <w:lang w:val="sr-Latn-CS"/>
        </w:rPr>
        <w:t>geoloških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evidentirana</w:t>
      </w:r>
      <w:r w:rsidR="00EA0F0C" w:rsidRPr="002E63A1">
        <w:rPr>
          <w:noProof/>
          <w:lang w:val="sr-Latn-CS"/>
        </w:rPr>
        <w:t xml:space="preserve"> </w:t>
      </w:r>
      <w:r>
        <w:rPr>
          <w:noProof/>
          <w:lang w:val="sr-Latn-CS"/>
        </w:rPr>
        <w:t>ležišta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rudne</w:t>
      </w:r>
      <w:r w:rsidR="00EA0F0C" w:rsidRPr="002E63A1">
        <w:rPr>
          <w:noProof/>
          <w:lang w:val="sr-Latn-CS"/>
        </w:rPr>
        <w:t xml:space="preserve"> </w:t>
      </w:r>
      <w:r>
        <w:rPr>
          <w:noProof/>
          <w:lang w:val="sr-Latn-CS"/>
        </w:rPr>
        <w:t>pojave</w:t>
      </w:r>
      <w:r w:rsidR="00EA0F0C" w:rsidRPr="002E63A1">
        <w:rPr>
          <w:noProof/>
          <w:lang w:val="sr-Latn-CS"/>
        </w:rPr>
        <w:t xml:space="preserve"> </w:t>
      </w:r>
      <w:r>
        <w:rPr>
          <w:noProof/>
          <w:lang w:val="sr-Latn-CS"/>
        </w:rPr>
        <w:t>metaličnih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nemetaličnih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kamena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tradicija</w:t>
      </w:r>
      <w:r w:rsidR="00EA0F0C" w:rsidRPr="002E63A1">
        <w:rPr>
          <w:noProof/>
          <w:lang w:val="sr-Latn-CS"/>
        </w:rPr>
        <w:t xml:space="preserve"> </w:t>
      </w:r>
      <w:r>
        <w:rPr>
          <w:noProof/>
          <w:lang w:val="sr-Latn-CS"/>
        </w:rPr>
        <w:t>potkopaoničkog</w:t>
      </w:r>
      <w:r w:rsidR="00EA0F0C" w:rsidRPr="002E63A1">
        <w:rPr>
          <w:noProof/>
          <w:lang w:val="sr-Latn-CS"/>
        </w:rPr>
        <w:t xml:space="preserve"> </w:t>
      </w:r>
      <w:r>
        <w:rPr>
          <w:noProof/>
          <w:lang w:val="sr-Latn-CS"/>
        </w:rPr>
        <w:t>kraja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rudarstvu</w:t>
      </w:r>
      <w:r w:rsidR="00EA0F0C" w:rsidRPr="002E63A1">
        <w:rPr>
          <w:noProof/>
          <w:lang w:val="sr-Latn-CS"/>
        </w:rPr>
        <w:t xml:space="preserve">; </w:t>
      </w:r>
      <w:r>
        <w:rPr>
          <w:noProof/>
          <w:lang w:val="sr-Latn-CS"/>
        </w:rPr>
        <w:t>turistička</w:t>
      </w:r>
      <w:r w:rsidR="00EA0F0C" w:rsidRPr="002E63A1">
        <w:rPr>
          <w:noProof/>
          <w:lang w:val="sr-Latn-CS"/>
        </w:rPr>
        <w:t xml:space="preserve"> </w:t>
      </w:r>
      <w:r>
        <w:rPr>
          <w:noProof/>
          <w:lang w:val="sr-Latn-CS"/>
        </w:rPr>
        <w:t>valorizacija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geonasleđa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ostataka</w:t>
      </w:r>
      <w:r w:rsidR="00EA0F0C" w:rsidRPr="002E63A1">
        <w:rPr>
          <w:noProof/>
          <w:lang w:val="sr-Latn-CS"/>
        </w:rPr>
        <w:t xml:space="preserve"> </w:t>
      </w:r>
      <w:r>
        <w:rPr>
          <w:noProof/>
          <w:lang w:val="sr-Latn-CS"/>
        </w:rPr>
        <w:t>srednjevekovnog</w:t>
      </w:r>
      <w:r w:rsidR="00EA0F0C" w:rsidRPr="002E63A1">
        <w:rPr>
          <w:noProof/>
          <w:lang w:val="sr-Latn-CS"/>
        </w:rPr>
        <w:t xml:space="preserve"> </w:t>
      </w:r>
      <w:r>
        <w:rPr>
          <w:noProof/>
          <w:lang w:val="sr-Latn-CS"/>
        </w:rPr>
        <w:t>rudarenja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p>
    <w:p w:rsidR="00EA0F0C" w:rsidRPr="002E63A1" w:rsidRDefault="002E63A1" w:rsidP="00EA0F0C">
      <w:pPr>
        <w:autoSpaceDE w:val="0"/>
        <w:autoSpaceDN w:val="0"/>
        <w:adjustRightInd w:val="0"/>
        <w:ind w:firstLine="709"/>
        <w:jc w:val="both"/>
        <w:rPr>
          <w:noProof/>
          <w:lang w:val="sr-Latn-CS"/>
        </w:rPr>
      </w:pPr>
      <w:r>
        <w:rPr>
          <w:bCs/>
          <w:noProof/>
          <w:lang w:val="sr-Latn-CS"/>
        </w:rPr>
        <w:lastRenderedPageBreak/>
        <w:t>Ograničenja</w:t>
      </w:r>
      <w:r w:rsidR="00EA0F0C" w:rsidRPr="002E63A1">
        <w:rPr>
          <w:bCs/>
          <w:noProof/>
          <w:lang w:val="sr-Latn-CS"/>
        </w:rPr>
        <w:t xml:space="preserve"> </w:t>
      </w:r>
      <w:r>
        <w:rPr>
          <w:noProof/>
          <w:lang w:val="sr-Latn-CS"/>
        </w:rPr>
        <w:t>za</w:t>
      </w:r>
      <w:r w:rsidR="00EA0F0C" w:rsidRPr="002E63A1">
        <w:rPr>
          <w:noProof/>
          <w:lang w:val="sr-Latn-CS"/>
        </w:rPr>
        <w:t xml:space="preserve"> </w:t>
      </w:r>
      <w:r>
        <w:rPr>
          <w:noProof/>
          <w:lang w:val="sr-Latn-CS"/>
        </w:rPr>
        <w:t>održivo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vezana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kontrolisano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ograničeno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strogih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poštovanja</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planiranom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p>
    <w:p w:rsidR="00EA0F0C" w:rsidRPr="002E63A1" w:rsidRDefault="00EA0F0C" w:rsidP="00EA0F0C">
      <w:pPr>
        <w:tabs>
          <w:tab w:val="left" w:pos="935"/>
          <w:tab w:val="right" w:leader="dot" w:pos="9356"/>
        </w:tabs>
        <w:autoSpaceDE w:val="0"/>
        <w:autoSpaceDN w:val="0"/>
        <w:adjustRightInd w:val="0"/>
        <w:spacing w:before="240"/>
        <w:jc w:val="center"/>
        <w:rPr>
          <w:bCs/>
          <w:noProof/>
          <w:lang w:val="sr-Latn-CS"/>
        </w:rPr>
      </w:pPr>
      <w:r w:rsidRPr="002E63A1">
        <w:rPr>
          <w:bCs/>
          <w:noProof/>
          <w:lang w:val="sr-Latn-CS"/>
        </w:rPr>
        <w:t xml:space="preserve">3.2.7. </w:t>
      </w:r>
      <w:r w:rsidR="002E63A1">
        <w:rPr>
          <w:bCs/>
          <w:noProof/>
          <w:lang w:val="sr-Latn-CS"/>
        </w:rPr>
        <w:t>Turizam</w:t>
      </w:r>
    </w:p>
    <w:p w:rsidR="00EA0F0C" w:rsidRPr="002E63A1" w:rsidRDefault="00EA0F0C" w:rsidP="00EA0F0C">
      <w:pPr>
        <w:rPr>
          <w:bCs/>
          <w:noProof/>
          <w:sz w:val="16"/>
          <w:szCs w:val="16"/>
          <w:lang w:val="sr-Latn-CS"/>
        </w:rPr>
      </w:pPr>
    </w:p>
    <w:p w:rsidR="00EA0F0C" w:rsidRPr="002E63A1" w:rsidRDefault="002E63A1" w:rsidP="00EA0F0C">
      <w:pPr>
        <w:pStyle w:val="PASOS"/>
        <w:spacing w:before="60"/>
        <w:ind w:firstLine="748"/>
        <w:rPr>
          <w:noProof/>
          <w:sz w:val="24"/>
          <w:szCs w:val="24"/>
          <w:lang w:val="sr-Latn-CS"/>
        </w:rPr>
      </w:pPr>
      <w:r>
        <w:rPr>
          <w:noProof/>
          <w:sz w:val="24"/>
          <w:szCs w:val="24"/>
          <w:lang w:val="sr-Latn-CS"/>
        </w:rPr>
        <w:t>Osnovni</w:t>
      </w:r>
      <w:r w:rsidR="00EA0F0C" w:rsidRPr="002E63A1">
        <w:rPr>
          <w:noProof/>
          <w:sz w:val="24"/>
          <w:szCs w:val="24"/>
          <w:lang w:val="sr-Latn-CS"/>
        </w:rPr>
        <w:t xml:space="preserve"> </w:t>
      </w:r>
      <w:r>
        <w:rPr>
          <w:noProof/>
          <w:sz w:val="24"/>
          <w:szCs w:val="24"/>
          <w:lang w:val="sr-Latn-CS"/>
        </w:rPr>
        <w:t>potencijali</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razvoj</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pacing w:val="-6"/>
          <w:sz w:val="24"/>
          <w:szCs w:val="24"/>
          <w:lang w:val="sr-Latn-CS"/>
        </w:rPr>
        <w:t>NP</w:t>
      </w:r>
      <w:r w:rsidR="00EA0F0C" w:rsidRPr="002E63A1">
        <w:rPr>
          <w:noProof/>
          <w:spacing w:val="-6"/>
          <w:sz w:val="24"/>
          <w:szCs w:val="24"/>
          <w:lang w:val="sr-Latn-CS"/>
        </w:rPr>
        <w:t xml:space="preserve"> </w:t>
      </w:r>
      <w:r>
        <w:rPr>
          <w:noProof/>
          <w:spacing w:val="-6"/>
          <w:sz w:val="24"/>
          <w:szCs w:val="24"/>
          <w:lang w:val="sr-Latn-CS"/>
        </w:rPr>
        <w:t>Kopaonik</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pacing w:val="-6"/>
          <w:sz w:val="24"/>
          <w:szCs w:val="24"/>
          <w:lang w:val="sr-Latn-CS"/>
        </w:rPr>
        <w:t>prirodno</w:t>
      </w:r>
      <w:r w:rsidR="00EA0F0C" w:rsidRPr="002E63A1">
        <w:rPr>
          <w:noProof/>
          <w:spacing w:val="-6"/>
          <w:sz w:val="24"/>
          <w:szCs w:val="24"/>
          <w:lang w:val="sr-Latn-CS"/>
        </w:rPr>
        <w:t xml:space="preserve"> </w:t>
      </w:r>
      <w:r>
        <w:rPr>
          <w:noProof/>
          <w:spacing w:val="-6"/>
          <w:sz w:val="24"/>
          <w:szCs w:val="24"/>
          <w:lang w:val="sr-Latn-CS"/>
        </w:rPr>
        <w:t>dobro</w:t>
      </w:r>
      <w:r w:rsidR="00EA0F0C" w:rsidRPr="002E63A1">
        <w:rPr>
          <w:noProof/>
          <w:spacing w:val="-6"/>
          <w:sz w:val="24"/>
          <w:szCs w:val="24"/>
          <w:lang w:val="sr-Latn-CS"/>
        </w:rPr>
        <w:t xml:space="preserve"> </w:t>
      </w:r>
      <w:r>
        <w:rPr>
          <w:noProof/>
          <w:spacing w:val="-6"/>
          <w:sz w:val="24"/>
          <w:szCs w:val="24"/>
          <w:lang w:val="sr-Latn-CS"/>
        </w:rPr>
        <w:t>i</w:t>
      </w:r>
      <w:r w:rsidR="00EA0F0C" w:rsidRPr="002E63A1">
        <w:rPr>
          <w:noProof/>
          <w:sz w:val="24"/>
          <w:szCs w:val="24"/>
          <w:lang w:val="sr-Latn-CS"/>
        </w:rPr>
        <w:t xml:space="preserve"> </w:t>
      </w:r>
      <w:r>
        <w:rPr>
          <w:noProof/>
          <w:sz w:val="24"/>
          <w:szCs w:val="24"/>
          <w:lang w:val="sr-Latn-CS"/>
        </w:rPr>
        <w:t>međunarodna</w:t>
      </w:r>
      <w:r w:rsidR="00EA0F0C" w:rsidRPr="002E63A1">
        <w:rPr>
          <w:noProof/>
          <w:sz w:val="24"/>
          <w:szCs w:val="24"/>
          <w:lang w:val="sr-Latn-CS"/>
        </w:rPr>
        <w:t xml:space="preserve"> </w:t>
      </w:r>
      <w:r>
        <w:rPr>
          <w:noProof/>
          <w:sz w:val="24"/>
          <w:szCs w:val="24"/>
          <w:lang w:val="sr-Latn-CS"/>
        </w:rPr>
        <w:t>turistička</w:t>
      </w:r>
      <w:r w:rsidR="00EA0F0C" w:rsidRPr="002E63A1">
        <w:rPr>
          <w:noProof/>
          <w:sz w:val="24"/>
          <w:szCs w:val="24"/>
          <w:lang w:val="sr-Latn-CS"/>
        </w:rPr>
        <w:t xml:space="preserve"> </w:t>
      </w:r>
      <w:r>
        <w:rPr>
          <w:noProof/>
          <w:sz w:val="24"/>
          <w:szCs w:val="24"/>
          <w:lang w:val="sr-Latn-CS"/>
        </w:rPr>
        <w:t>destinacija</w:t>
      </w:r>
      <w:r w:rsidR="00EA0F0C" w:rsidRPr="002E63A1">
        <w:rPr>
          <w:noProof/>
          <w:sz w:val="24"/>
          <w:szCs w:val="24"/>
          <w:lang w:val="sr-Latn-CS"/>
        </w:rPr>
        <w:t xml:space="preserve">; </w:t>
      </w:r>
      <w:r>
        <w:rPr>
          <w:noProof/>
          <w:sz w:val="24"/>
          <w:szCs w:val="24"/>
          <w:lang w:val="sr-Latn-CS"/>
        </w:rPr>
        <w:t>nacionalno</w:t>
      </w:r>
      <w:r w:rsidR="00EA0F0C" w:rsidRPr="002E63A1">
        <w:rPr>
          <w:noProof/>
          <w:sz w:val="24"/>
          <w:szCs w:val="24"/>
          <w:lang w:val="sr-Latn-CS"/>
        </w:rPr>
        <w:t xml:space="preserve"> </w:t>
      </w:r>
      <w:r>
        <w:rPr>
          <w:noProof/>
          <w:sz w:val="24"/>
          <w:szCs w:val="24"/>
          <w:lang w:val="sr-Latn-CS"/>
        </w:rPr>
        <w:t>banjsko</w:t>
      </w:r>
      <w:r w:rsidR="00EA0F0C" w:rsidRPr="002E63A1">
        <w:rPr>
          <w:noProof/>
          <w:sz w:val="24"/>
          <w:szCs w:val="24"/>
          <w:lang w:val="sr-Latn-CS"/>
        </w:rPr>
        <w:t xml:space="preserve"> </w:t>
      </w:r>
      <w:r>
        <w:rPr>
          <w:noProof/>
          <w:sz w:val="24"/>
          <w:szCs w:val="24"/>
          <w:lang w:val="sr-Latn-CS"/>
        </w:rPr>
        <w:t>turističko</w:t>
      </w:r>
      <w:r w:rsidR="00EA0F0C" w:rsidRPr="002E63A1">
        <w:rPr>
          <w:noProof/>
          <w:sz w:val="24"/>
          <w:szCs w:val="24"/>
          <w:lang w:val="sr-Latn-CS"/>
        </w:rPr>
        <w:t xml:space="preserve"> </w:t>
      </w:r>
      <w:r>
        <w:rPr>
          <w:noProof/>
          <w:sz w:val="24"/>
          <w:szCs w:val="24"/>
          <w:lang w:val="sr-Latn-CS"/>
        </w:rPr>
        <w:t>mesto</w:t>
      </w:r>
      <w:r w:rsidR="00EA0F0C" w:rsidRPr="002E63A1">
        <w:rPr>
          <w:noProof/>
          <w:sz w:val="24"/>
          <w:szCs w:val="24"/>
          <w:lang w:val="sr-Latn-CS"/>
        </w:rPr>
        <w:t xml:space="preserve"> </w:t>
      </w:r>
      <w:r>
        <w:rPr>
          <w:noProof/>
          <w:sz w:val="24"/>
          <w:szCs w:val="24"/>
          <w:lang w:val="sr-Latn-CS"/>
        </w:rPr>
        <w:t>Lukovska</w:t>
      </w:r>
      <w:r w:rsidR="00EA0F0C" w:rsidRPr="002E63A1">
        <w:rPr>
          <w:noProof/>
          <w:sz w:val="24"/>
          <w:szCs w:val="24"/>
          <w:lang w:val="sr-Latn-CS"/>
        </w:rPr>
        <w:t xml:space="preserve"> </w:t>
      </w:r>
      <w:r>
        <w:rPr>
          <w:noProof/>
          <w:sz w:val="24"/>
          <w:szCs w:val="24"/>
          <w:lang w:val="sr-Latn-CS"/>
        </w:rPr>
        <w:t>Banja</w:t>
      </w:r>
      <w:r w:rsidR="00EA0F0C" w:rsidRPr="002E63A1">
        <w:rPr>
          <w:noProof/>
          <w:sz w:val="24"/>
          <w:szCs w:val="24"/>
          <w:lang w:val="sr-Latn-CS"/>
        </w:rPr>
        <w:t xml:space="preserve">; </w:t>
      </w:r>
      <w:r>
        <w:rPr>
          <w:noProof/>
          <w:sz w:val="24"/>
          <w:szCs w:val="24"/>
          <w:lang w:val="sr-Latn-CS"/>
        </w:rPr>
        <w:t>lekovite</w:t>
      </w:r>
      <w:r w:rsidR="00EA0F0C" w:rsidRPr="002E63A1">
        <w:rPr>
          <w:noProof/>
          <w:sz w:val="24"/>
          <w:szCs w:val="24"/>
          <w:lang w:val="sr-Latn-CS"/>
        </w:rPr>
        <w:t xml:space="preserve"> </w:t>
      </w:r>
      <w:r>
        <w:rPr>
          <w:noProof/>
          <w:sz w:val="24"/>
          <w:szCs w:val="24"/>
          <w:lang w:val="sr-Latn-CS"/>
        </w:rPr>
        <w:t>vode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Lukovskoj</w:t>
      </w:r>
      <w:r w:rsidR="00EA0F0C" w:rsidRPr="002E63A1">
        <w:rPr>
          <w:noProof/>
          <w:sz w:val="24"/>
          <w:szCs w:val="24"/>
          <w:lang w:val="sr-Latn-CS"/>
        </w:rPr>
        <w:t xml:space="preserve"> </w:t>
      </w:r>
      <w:r>
        <w:rPr>
          <w:noProof/>
          <w:sz w:val="24"/>
          <w:szCs w:val="24"/>
          <w:lang w:val="sr-Latn-CS"/>
        </w:rPr>
        <w:t>Banji</w:t>
      </w:r>
      <w:r w:rsidR="00EA0F0C" w:rsidRPr="002E63A1">
        <w:rPr>
          <w:noProof/>
          <w:sz w:val="24"/>
          <w:szCs w:val="24"/>
          <w:lang w:val="sr-Latn-CS"/>
        </w:rPr>
        <w:t xml:space="preserve">; </w:t>
      </w:r>
      <w:r>
        <w:rPr>
          <w:noProof/>
          <w:sz w:val="24"/>
          <w:szCs w:val="24"/>
          <w:lang w:val="sr-Latn-CS"/>
        </w:rPr>
        <w:t>raznovrsnost</w:t>
      </w:r>
      <w:r w:rsidR="00EA0F0C" w:rsidRPr="002E63A1">
        <w:rPr>
          <w:noProof/>
          <w:sz w:val="24"/>
          <w:szCs w:val="24"/>
          <w:lang w:val="sr-Latn-CS"/>
        </w:rPr>
        <w:t xml:space="preserve"> </w:t>
      </w:r>
      <w:r>
        <w:rPr>
          <w:noProof/>
          <w:sz w:val="24"/>
          <w:szCs w:val="24"/>
          <w:lang w:val="sr-Latn-CS"/>
        </w:rPr>
        <w:t>predela</w:t>
      </w:r>
      <w:r w:rsidR="00EA0F0C" w:rsidRPr="002E63A1">
        <w:rPr>
          <w:noProof/>
          <w:sz w:val="24"/>
          <w:szCs w:val="24"/>
          <w:lang w:val="sr-Latn-CS"/>
        </w:rPr>
        <w:t xml:space="preserve">, </w:t>
      </w:r>
      <w:r>
        <w:rPr>
          <w:noProof/>
          <w:sz w:val="24"/>
          <w:szCs w:val="24"/>
          <w:lang w:val="sr-Latn-CS"/>
        </w:rPr>
        <w:t>razuđenost</w:t>
      </w:r>
      <w:r w:rsidR="00EA0F0C" w:rsidRPr="002E63A1">
        <w:rPr>
          <w:noProof/>
          <w:sz w:val="24"/>
          <w:szCs w:val="24"/>
          <w:lang w:val="sr-Latn-CS"/>
        </w:rPr>
        <w:t xml:space="preserve"> </w:t>
      </w:r>
      <w:r>
        <w:rPr>
          <w:noProof/>
          <w:sz w:val="24"/>
          <w:szCs w:val="24"/>
          <w:lang w:val="sr-Latn-CS"/>
        </w:rPr>
        <w:t>reljefa</w:t>
      </w:r>
      <w:r w:rsidR="00EA0F0C" w:rsidRPr="002E63A1">
        <w:rPr>
          <w:noProof/>
          <w:sz w:val="24"/>
          <w:szCs w:val="24"/>
          <w:lang w:val="sr-Latn-CS"/>
        </w:rPr>
        <w:t xml:space="preserve">, </w:t>
      </w:r>
      <w:r>
        <w:rPr>
          <w:noProof/>
          <w:sz w:val="24"/>
          <w:szCs w:val="24"/>
          <w:lang w:val="sr-Latn-CS"/>
        </w:rPr>
        <w:t>očuvan</w:t>
      </w:r>
      <w:r w:rsidR="00EA0F0C" w:rsidRPr="002E63A1">
        <w:rPr>
          <w:noProof/>
          <w:sz w:val="24"/>
          <w:szCs w:val="24"/>
          <w:lang w:val="sr-Latn-CS"/>
        </w:rPr>
        <w:t xml:space="preserve"> </w:t>
      </w:r>
      <w:r>
        <w:rPr>
          <w:noProof/>
          <w:sz w:val="24"/>
          <w:szCs w:val="24"/>
          <w:lang w:val="sr-Latn-CS"/>
        </w:rPr>
        <w:t>pejzaž</w:t>
      </w:r>
      <w:r w:rsidR="00EA0F0C" w:rsidRPr="002E63A1">
        <w:rPr>
          <w:noProof/>
          <w:sz w:val="24"/>
          <w:szCs w:val="24"/>
          <w:lang w:val="sr-Latn-CS"/>
        </w:rPr>
        <w:t xml:space="preserve">, </w:t>
      </w:r>
      <w:r>
        <w:rPr>
          <w:noProof/>
          <w:sz w:val="24"/>
          <w:szCs w:val="24"/>
          <w:lang w:val="sr-Latn-CS"/>
        </w:rPr>
        <w:t>biodiverzitet</w:t>
      </w:r>
      <w:r w:rsidR="00EA0F0C" w:rsidRPr="002E63A1">
        <w:rPr>
          <w:noProof/>
          <w:sz w:val="24"/>
          <w:szCs w:val="24"/>
          <w:lang w:val="sr-Latn-CS"/>
        </w:rPr>
        <w:t xml:space="preserve">, </w:t>
      </w:r>
      <w:r>
        <w:rPr>
          <w:noProof/>
          <w:sz w:val="24"/>
          <w:szCs w:val="24"/>
          <w:lang w:val="sr-Latn-CS"/>
        </w:rPr>
        <w:t>ekološke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predeone</w:t>
      </w:r>
      <w:r w:rsidR="00EA0F0C" w:rsidRPr="002E63A1">
        <w:rPr>
          <w:noProof/>
          <w:sz w:val="24"/>
          <w:szCs w:val="24"/>
          <w:lang w:val="sr-Latn-CS"/>
        </w:rPr>
        <w:t xml:space="preserve"> </w:t>
      </w:r>
      <w:r>
        <w:rPr>
          <w:noProof/>
          <w:sz w:val="24"/>
          <w:szCs w:val="24"/>
          <w:lang w:val="sr-Latn-CS"/>
        </w:rPr>
        <w:t>celine</w:t>
      </w:r>
      <w:r w:rsidR="00EA0F0C" w:rsidRPr="002E63A1">
        <w:rPr>
          <w:noProof/>
          <w:sz w:val="24"/>
          <w:szCs w:val="24"/>
          <w:lang w:val="sr-Latn-CS"/>
        </w:rPr>
        <w:t xml:space="preserve">, </w:t>
      </w:r>
      <w:r>
        <w:rPr>
          <w:noProof/>
          <w:sz w:val="24"/>
          <w:szCs w:val="24"/>
          <w:lang w:val="sr-Latn-CS"/>
        </w:rPr>
        <w:t>prirodna</w:t>
      </w:r>
      <w:r w:rsidR="00EA0F0C" w:rsidRPr="002E63A1">
        <w:rPr>
          <w:noProof/>
          <w:sz w:val="24"/>
          <w:szCs w:val="24"/>
          <w:lang w:val="sr-Latn-CS"/>
        </w:rPr>
        <w:t xml:space="preserve"> </w:t>
      </w:r>
      <w:r>
        <w:rPr>
          <w:noProof/>
          <w:sz w:val="24"/>
          <w:szCs w:val="24"/>
          <w:lang w:val="sr-Latn-CS"/>
        </w:rPr>
        <w:t>baština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bogatstvo</w:t>
      </w:r>
      <w:r w:rsidR="00EA0F0C" w:rsidRPr="002E63A1">
        <w:rPr>
          <w:noProof/>
          <w:sz w:val="24"/>
          <w:szCs w:val="24"/>
          <w:lang w:val="sr-Latn-CS"/>
        </w:rPr>
        <w:t xml:space="preserve"> </w:t>
      </w:r>
      <w:r>
        <w:rPr>
          <w:noProof/>
          <w:sz w:val="24"/>
          <w:szCs w:val="24"/>
          <w:lang w:val="sr-Latn-CS"/>
        </w:rPr>
        <w:t>šumama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vodotokovima</w:t>
      </w:r>
      <w:r w:rsidR="00EA0F0C" w:rsidRPr="002E63A1">
        <w:rPr>
          <w:noProof/>
          <w:sz w:val="24"/>
          <w:szCs w:val="24"/>
          <w:lang w:val="sr-Latn-CS"/>
        </w:rPr>
        <w:t xml:space="preserve">; </w:t>
      </w:r>
      <w:r>
        <w:rPr>
          <w:noProof/>
          <w:sz w:val="24"/>
          <w:szCs w:val="24"/>
          <w:lang w:val="sr-Latn-CS"/>
        </w:rPr>
        <w:t>prirodni</w:t>
      </w:r>
      <w:r w:rsidR="00EA0F0C" w:rsidRPr="002E63A1">
        <w:rPr>
          <w:noProof/>
          <w:sz w:val="24"/>
          <w:szCs w:val="24"/>
          <w:lang w:val="sr-Latn-CS"/>
        </w:rPr>
        <w:t xml:space="preserve"> </w:t>
      </w:r>
      <w:r>
        <w:rPr>
          <w:noProof/>
          <w:sz w:val="24"/>
          <w:szCs w:val="24"/>
          <w:lang w:val="sr-Latn-CS"/>
        </w:rPr>
        <w:t>ambijent</w:t>
      </w:r>
      <w:r w:rsidR="00EA0F0C" w:rsidRPr="002E63A1">
        <w:rPr>
          <w:noProof/>
          <w:sz w:val="24"/>
          <w:szCs w:val="24"/>
          <w:lang w:val="sr-Latn-CS"/>
        </w:rPr>
        <w:t xml:space="preserve"> </w:t>
      </w:r>
      <w:r>
        <w:rPr>
          <w:noProof/>
          <w:sz w:val="24"/>
          <w:szCs w:val="24"/>
          <w:lang w:val="sr-Latn-CS"/>
        </w:rPr>
        <w:t>obiluje</w:t>
      </w:r>
      <w:r w:rsidR="00EA0F0C" w:rsidRPr="002E63A1">
        <w:rPr>
          <w:noProof/>
          <w:sz w:val="24"/>
          <w:szCs w:val="24"/>
          <w:lang w:val="sr-Latn-CS"/>
        </w:rPr>
        <w:t xml:space="preserve"> </w:t>
      </w:r>
      <w:r>
        <w:rPr>
          <w:noProof/>
          <w:sz w:val="24"/>
          <w:szCs w:val="24"/>
          <w:lang w:val="sr-Latn-CS"/>
        </w:rPr>
        <w:t>uslovima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rekreativne</w:t>
      </w:r>
      <w:r w:rsidR="00EA0F0C" w:rsidRPr="002E63A1">
        <w:rPr>
          <w:noProof/>
          <w:sz w:val="24"/>
          <w:szCs w:val="24"/>
          <w:lang w:val="sr-Latn-CS"/>
        </w:rPr>
        <w:t xml:space="preserve"> </w:t>
      </w:r>
      <w:r>
        <w:rPr>
          <w:noProof/>
          <w:sz w:val="24"/>
          <w:szCs w:val="24"/>
          <w:lang w:val="sr-Latn-CS"/>
        </w:rPr>
        <w:t>aktivnosti</w:t>
      </w:r>
      <w:r w:rsidR="00EA0F0C" w:rsidRPr="002E63A1">
        <w:rPr>
          <w:noProof/>
          <w:sz w:val="24"/>
          <w:szCs w:val="24"/>
          <w:lang w:val="sr-Latn-CS"/>
        </w:rPr>
        <w:t xml:space="preserve"> (</w:t>
      </w:r>
      <w:r>
        <w:rPr>
          <w:noProof/>
          <w:sz w:val="24"/>
          <w:szCs w:val="24"/>
          <w:lang w:val="sr-Latn-CS"/>
        </w:rPr>
        <w:t>trim</w:t>
      </w:r>
      <w:r w:rsidR="00EA0F0C" w:rsidRPr="002E63A1">
        <w:rPr>
          <w:noProof/>
          <w:sz w:val="24"/>
          <w:szCs w:val="24"/>
          <w:lang w:val="sr-Latn-CS"/>
        </w:rPr>
        <w:t xml:space="preserve"> </w:t>
      </w:r>
      <w:r>
        <w:rPr>
          <w:noProof/>
          <w:sz w:val="24"/>
          <w:szCs w:val="24"/>
          <w:lang w:val="sr-Latn-CS"/>
        </w:rPr>
        <w:t>staze</w:t>
      </w:r>
      <w:r w:rsidR="00EA0F0C" w:rsidRPr="002E63A1">
        <w:rPr>
          <w:noProof/>
          <w:sz w:val="24"/>
          <w:szCs w:val="24"/>
          <w:lang w:val="sr-Latn-CS"/>
        </w:rPr>
        <w:t xml:space="preserve">, </w:t>
      </w:r>
      <w:r>
        <w:rPr>
          <w:noProof/>
          <w:sz w:val="24"/>
          <w:szCs w:val="24"/>
          <w:lang w:val="sr-Latn-CS"/>
        </w:rPr>
        <w:t>staze</w:t>
      </w:r>
      <w:r w:rsidR="00EA0F0C" w:rsidRPr="002E63A1">
        <w:rPr>
          <w:noProof/>
          <w:sz w:val="24"/>
          <w:szCs w:val="24"/>
          <w:lang w:val="sr-Latn-CS"/>
        </w:rPr>
        <w:t xml:space="preserve"> </w:t>
      </w:r>
      <w:r>
        <w:rPr>
          <w:noProof/>
          <w:sz w:val="24"/>
          <w:szCs w:val="24"/>
          <w:lang w:val="sr-Latn-CS"/>
        </w:rPr>
        <w:t>zdravlja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biciklističke</w:t>
      </w:r>
      <w:r w:rsidR="00EA0F0C" w:rsidRPr="002E63A1">
        <w:rPr>
          <w:noProof/>
          <w:sz w:val="24"/>
          <w:szCs w:val="24"/>
          <w:lang w:val="sr-Latn-CS"/>
        </w:rPr>
        <w:t xml:space="preserve"> </w:t>
      </w:r>
      <w:r>
        <w:rPr>
          <w:noProof/>
          <w:sz w:val="24"/>
          <w:szCs w:val="24"/>
          <w:lang w:val="sr-Latn-CS"/>
        </w:rPr>
        <w:t>staze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predstavlja</w:t>
      </w:r>
      <w:r w:rsidR="00EA0F0C" w:rsidRPr="002E63A1">
        <w:rPr>
          <w:noProof/>
          <w:sz w:val="24"/>
          <w:szCs w:val="24"/>
          <w:lang w:val="sr-Latn-CS"/>
        </w:rPr>
        <w:t xml:space="preserve"> </w:t>
      </w:r>
      <w:r>
        <w:rPr>
          <w:noProof/>
          <w:sz w:val="24"/>
          <w:szCs w:val="24"/>
          <w:lang w:val="sr-Latn-CS"/>
        </w:rPr>
        <w:t>veliki</w:t>
      </w:r>
      <w:r w:rsidR="00EA0F0C" w:rsidRPr="002E63A1">
        <w:rPr>
          <w:noProof/>
          <w:sz w:val="24"/>
          <w:szCs w:val="24"/>
          <w:lang w:val="sr-Latn-CS"/>
        </w:rPr>
        <w:t xml:space="preserve"> </w:t>
      </w:r>
      <w:r>
        <w:rPr>
          <w:noProof/>
          <w:sz w:val="24"/>
          <w:szCs w:val="24"/>
          <w:lang w:val="sr-Latn-CS"/>
        </w:rPr>
        <w:t>potencijal</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razvoj</w:t>
      </w:r>
      <w:r w:rsidR="00EA0F0C" w:rsidRPr="002E63A1">
        <w:rPr>
          <w:noProof/>
          <w:sz w:val="24"/>
          <w:szCs w:val="24"/>
          <w:lang w:val="sr-Latn-CS"/>
        </w:rPr>
        <w:t xml:space="preserve"> </w:t>
      </w:r>
      <w:r>
        <w:rPr>
          <w:noProof/>
          <w:sz w:val="24"/>
          <w:szCs w:val="24"/>
          <w:lang w:val="sr-Latn-CS"/>
        </w:rPr>
        <w:t>lovnog</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ribolovnog</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antropogene</w:t>
      </w:r>
      <w:r w:rsidR="00EA0F0C" w:rsidRPr="002E63A1">
        <w:rPr>
          <w:noProof/>
          <w:sz w:val="24"/>
          <w:szCs w:val="24"/>
          <w:lang w:val="sr-Latn-CS"/>
        </w:rPr>
        <w:t xml:space="preserve"> </w:t>
      </w:r>
      <w:r>
        <w:rPr>
          <w:noProof/>
          <w:sz w:val="24"/>
          <w:szCs w:val="24"/>
          <w:lang w:val="sr-Latn-CS"/>
        </w:rPr>
        <w:t>vrednosti</w:t>
      </w:r>
      <w:r w:rsidR="00EA0F0C" w:rsidRPr="002E63A1">
        <w:rPr>
          <w:noProof/>
          <w:sz w:val="24"/>
          <w:szCs w:val="24"/>
          <w:lang w:val="sr-Latn-CS"/>
        </w:rPr>
        <w:t xml:space="preserve"> </w:t>
      </w:r>
      <w:r>
        <w:rPr>
          <w:noProof/>
          <w:sz w:val="24"/>
          <w:szCs w:val="24"/>
          <w:lang w:val="sr-Latn-CS"/>
        </w:rPr>
        <w:t>prostora</w:t>
      </w:r>
      <w:r w:rsidR="00EA0F0C" w:rsidRPr="002E63A1">
        <w:rPr>
          <w:noProof/>
          <w:sz w:val="24"/>
          <w:szCs w:val="24"/>
          <w:lang w:val="sr-Latn-CS"/>
        </w:rPr>
        <w:t xml:space="preserve"> (</w:t>
      </w:r>
      <w:r>
        <w:rPr>
          <w:noProof/>
          <w:sz w:val="24"/>
          <w:szCs w:val="24"/>
          <w:lang w:val="sr-Latn-CS"/>
        </w:rPr>
        <w:t>spomenici</w:t>
      </w:r>
      <w:r w:rsidR="00EA0F0C" w:rsidRPr="002E63A1">
        <w:rPr>
          <w:noProof/>
          <w:sz w:val="24"/>
          <w:szCs w:val="24"/>
          <w:lang w:val="sr-Latn-CS"/>
        </w:rPr>
        <w:t xml:space="preserve"> </w:t>
      </w:r>
      <w:r>
        <w:rPr>
          <w:noProof/>
          <w:sz w:val="24"/>
          <w:szCs w:val="24"/>
          <w:lang w:val="sr-Latn-CS"/>
        </w:rPr>
        <w:t>kulture</w:t>
      </w:r>
      <w:r w:rsidR="00EA0F0C" w:rsidRPr="002E63A1">
        <w:rPr>
          <w:noProof/>
          <w:sz w:val="24"/>
          <w:szCs w:val="24"/>
          <w:lang w:val="sr-Latn-CS"/>
        </w:rPr>
        <w:t xml:space="preserve">, </w:t>
      </w:r>
      <w:r>
        <w:rPr>
          <w:noProof/>
          <w:sz w:val="24"/>
          <w:szCs w:val="24"/>
          <w:lang w:val="sr-Latn-CS"/>
        </w:rPr>
        <w:t>arheološki</w:t>
      </w:r>
      <w:r w:rsidR="00EA0F0C" w:rsidRPr="002E63A1">
        <w:rPr>
          <w:noProof/>
          <w:sz w:val="24"/>
          <w:szCs w:val="24"/>
          <w:lang w:val="sr-Latn-CS"/>
        </w:rPr>
        <w:t xml:space="preserve"> </w:t>
      </w:r>
      <w:r>
        <w:rPr>
          <w:noProof/>
          <w:sz w:val="24"/>
          <w:szCs w:val="24"/>
          <w:lang w:val="sr-Latn-CS"/>
        </w:rPr>
        <w:t>lokaliteti</w:t>
      </w:r>
      <w:r w:rsidR="00EA0F0C" w:rsidRPr="002E63A1">
        <w:rPr>
          <w:noProof/>
          <w:sz w:val="24"/>
          <w:szCs w:val="24"/>
          <w:lang w:val="sr-Latn-CS"/>
        </w:rPr>
        <w:t xml:space="preserve">, </w:t>
      </w:r>
      <w:r>
        <w:rPr>
          <w:noProof/>
          <w:sz w:val="24"/>
          <w:szCs w:val="24"/>
          <w:lang w:val="sr-Latn-CS"/>
        </w:rPr>
        <w:t>etnološka</w:t>
      </w:r>
      <w:r w:rsidR="00EA0F0C" w:rsidRPr="002E63A1">
        <w:rPr>
          <w:noProof/>
          <w:sz w:val="24"/>
          <w:szCs w:val="24"/>
          <w:lang w:val="sr-Latn-CS"/>
        </w:rPr>
        <w:t xml:space="preserve"> </w:t>
      </w:r>
      <w:r>
        <w:rPr>
          <w:noProof/>
          <w:sz w:val="24"/>
          <w:szCs w:val="24"/>
          <w:lang w:val="sr-Latn-CS"/>
        </w:rPr>
        <w:t>baština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folklorni</w:t>
      </w:r>
      <w:r w:rsidR="00EA0F0C" w:rsidRPr="002E63A1">
        <w:rPr>
          <w:noProof/>
          <w:sz w:val="24"/>
          <w:szCs w:val="24"/>
          <w:lang w:val="sr-Latn-CS"/>
        </w:rPr>
        <w:t xml:space="preserve"> </w:t>
      </w:r>
      <w:r>
        <w:rPr>
          <w:noProof/>
          <w:sz w:val="24"/>
          <w:szCs w:val="24"/>
          <w:lang w:val="sr-Latn-CS"/>
        </w:rPr>
        <w:t>motivi</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potencijal</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razvoj</w:t>
      </w:r>
      <w:r w:rsidR="00EA0F0C" w:rsidRPr="002E63A1">
        <w:rPr>
          <w:noProof/>
          <w:sz w:val="24"/>
          <w:szCs w:val="24"/>
          <w:lang w:val="sr-Latn-CS"/>
        </w:rPr>
        <w:t xml:space="preserve"> </w:t>
      </w:r>
      <w:r>
        <w:rPr>
          <w:noProof/>
          <w:sz w:val="24"/>
          <w:szCs w:val="24"/>
          <w:lang w:val="sr-Latn-CS"/>
        </w:rPr>
        <w:t>kulturnog</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touring</w:t>
      </w:r>
      <w:r w:rsidR="00EA0F0C" w:rsidRPr="002E63A1">
        <w:rPr>
          <w:noProof/>
          <w:sz w:val="24"/>
          <w:szCs w:val="24"/>
          <w:lang w:val="sr-Latn-CS"/>
        </w:rPr>
        <w:t>-</w:t>
      </w:r>
      <w:r>
        <w:rPr>
          <w:noProof/>
          <w:sz w:val="24"/>
          <w:szCs w:val="24"/>
          <w:lang w:val="sr-Latn-CS"/>
        </w:rPr>
        <w:t>a</w:t>
      </w:r>
      <w:r w:rsidR="00EA0F0C" w:rsidRPr="002E63A1">
        <w:rPr>
          <w:noProof/>
          <w:sz w:val="24"/>
          <w:szCs w:val="24"/>
          <w:lang w:val="sr-Latn-CS"/>
        </w:rPr>
        <w:t xml:space="preserve">; </w:t>
      </w:r>
      <w:r>
        <w:rPr>
          <w:noProof/>
          <w:sz w:val="24"/>
          <w:szCs w:val="24"/>
          <w:lang w:val="sr-Latn-CS"/>
        </w:rPr>
        <w:t>postojanje</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tradicionalne</w:t>
      </w:r>
      <w:r w:rsidR="00EA0F0C" w:rsidRPr="002E63A1">
        <w:rPr>
          <w:noProof/>
          <w:sz w:val="24"/>
          <w:szCs w:val="24"/>
          <w:lang w:val="sr-Latn-CS"/>
        </w:rPr>
        <w:t xml:space="preserve"> </w:t>
      </w:r>
      <w:r>
        <w:rPr>
          <w:noProof/>
          <w:sz w:val="24"/>
          <w:szCs w:val="24"/>
          <w:lang w:val="sr-Latn-CS"/>
        </w:rPr>
        <w:t>ruralne</w:t>
      </w:r>
      <w:r w:rsidR="00EA0F0C" w:rsidRPr="002E63A1">
        <w:rPr>
          <w:noProof/>
          <w:sz w:val="24"/>
          <w:szCs w:val="24"/>
          <w:lang w:val="sr-Latn-CS"/>
        </w:rPr>
        <w:t xml:space="preserve"> </w:t>
      </w:r>
      <w:r>
        <w:rPr>
          <w:noProof/>
          <w:sz w:val="24"/>
          <w:szCs w:val="24"/>
          <w:lang w:val="sr-Latn-CS"/>
        </w:rPr>
        <w:t>arhitekture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njihova</w:t>
      </w:r>
      <w:r w:rsidR="00EA0F0C" w:rsidRPr="002E63A1">
        <w:rPr>
          <w:noProof/>
          <w:sz w:val="24"/>
          <w:szCs w:val="24"/>
          <w:lang w:val="sr-Latn-CS"/>
        </w:rPr>
        <w:t xml:space="preserve"> </w:t>
      </w:r>
      <w:r>
        <w:rPr>
          <w:noProof/>
          <w:sz w:val="24"/>
          <w:szCs w:val="24"/>
          <w:lang w:val="sr-Latn-CS"/>
        </w:rPr>
        <w:t>veza</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prirodom</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potencijal</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razvoj</w:t>
      </w:r>
      <w:r w:rsidR="00EA0F0C" w:rsidRPr="002E63A1">
        <w:rPr>
          <w:noProof/>
          <w:sz w:val="24"/>
          <w:szCs w:val="24"/>
          <w:lang w:val="sr-Latn-CS"/>
        </w:rPr>
        <w:t xml:space="preserve"> </w:t>
      </w:r>
      <w:r>
        <w:rPr>
          <w:noProof/>
          <w:sz w:val="24"/>
          <w:szCs w:val="24"/>
          <w:lang w:val="sr-Latn-CS"/>
        </w:rPr>
        <w:t>seoskog</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etno</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opremljenost</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uređenost</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turističkih</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smeštajnih</w:t>
      </w:r>
      <w:r w:rsidR="00EA0F0C" w:rsidRPr="002E63A1">
        <w:rPr>
          <w:noProof/>
          <w:sz w:val="24"/>
          <w:szCs w:val="24"/>
          <w:lang w:val="sr-Latn-CS"/>
        </w:rPr>
        <w:t xml:space="preserve"> </w:t>
      </w:r>
      <w:r>
        <w:rPr>
          <w:noProof/>
          <w:sz w:val="24"/>
          <w:szCs w:val="24"/>
          <w:lang w:val="sr-Latn-CS"/>
        </w:rPr>
        <w:t>kapaciteta</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Osnovna</w:t>
      </w:r>
      <w:r w:rsidR="00EA0F0C" w:rsidRPr="002E63A1">
        <w:rPr>
          <w:noProof/>
          <w:sz w:val="24"/>
          <w:szCs w:val="24"/>
          <w:lang w:val="sr-Latn-CS"/>
        </w:rPr>
        <w:t xml:space="preserve"> </w:t>
      </w:r>
      <w:r>
        <w:rPr>
          <w:noProof/>
          <w:sz w:val="24"/>
          <w:szCs w:val="24"/>
          <w:lang w:val="sr-Latn-CS"/>
        </w:rPr>
        <w:t>ograničenja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razvoj</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nepovoljna</w:t>
      </w:r>
      <w:r w:rsidR="00EA0F0C" w:rsidRPr="002E63A1">
        <w:rPr>
          <w:noProof/>
          <w:sz w:val="24"/>
          <w:szCs w:val="24"/>
          <w:lang w:val="sr-Latn-CS"/>
        </w:rPr>
        <w:t xml:space="preserve"> </w:t>
      </w:r>
      <w:r>
        <w:rPr>
          <w:noProof/>
          <w:sz w:val="24"/>
          <w:szCs w:val="24"/>
          <w:lang w:val="sr-Latn-CS"/>
        </w:rPr>
        <w:t>socio</w:t>
      </w:r>
      <w:r w:rsidR="00EA0F0C" w:rsidRPr="002E63A1">
        <w:rPr>
          <w:noProof/>
          <w:sz w:val="24"/>
          <w:szCs w:val="24"/>
          <w:lang w:val="sr-Latn-CS"/>
        </w:rPr>
        <w:t>-</w:t>
      </w:r>
      <w:r>
        <w:rPr>
          <w:noProof/>
          <w:sz w:val="24"/>
          <w:szCs w:val="24"/>
          <w:lang w:val="sr-Latn-CS"/>
        </w:rPr>
        <w:t>ekonomska</w:t>
      </w:r>
      <w:r w:rsidR="00EA0F0C" w:rsidRPr="002E63A1">
        <w:rPr>
          <w:noProof/>
          <w:sz w:val="24"/>
          <w:szCs w:val="24"/>
          <w:lang w:val="sr-Latn-CS"/>
        </w:rPr>
        <w:t xml:space="preserve"> </w:t>
      </w:r>
      <w:r>
        <w:rPr>
          <w:noProof/>
          <w:sz w:val="24"/>
          <w:szCs w:val="24"/>
          <w:lang w:val="sr-Latn-CS"/>
        </w:rPr>
        <w:t>situacija</w:t>
      </w:r>
      <w:r w:rsidR="00EA0F0C" w:rsidRPr="002E63A1">
        <w:rPr>
          <w:noProof/>
          <w:sz w:val="24"/>
          <w:szCs w:val="24"/>
          <w:lang w:val="sr-Latn-CS"/>
        </w:rPr>
        <w:t xml:space="preserve">; </w:t>
      </w:r>
      <w:r>
        <w:rPr>
          <w:noProof/>
          <w:sz w:val="24"/>
          <w:szCs w:val="24"/>
          <w:lang w:val="sr-Latn-CS"/>
        </w:rPr>
        <w:t>letnja</w:t>
      </w:r>
      <w:r w:rsidR="00EA0F0C" w:rsidRPr="002E63A1">
        <w:rPr>
          <w:noProof/>
          <w:sz w:val="24"/>
          <w:szCs w:val="24"/>
          <w:lang w:val="sr-Latn-CS"/>
        </w:rPr>
        <w:t xml:space="preserve"> </w:t>
      </w:r>
      <w:r>
        <w:rPr>
          <w:noProof/>
          <w:sz w:val="24"/>
          <w:szCs w:val="24"/>
          <w:lang w:val="sr-Latn-CS"/>
        </w:rPr>
        <w:t>ponuda</w:t>
      </w:r>
      <w:r w:rsidR="00EA0F0C" w:rsidRPr="002E63A1">
        <w:rPr>
          <w:noProof/>
          <w:sz w:val="24"/>
          <w:szCs w:val="24"/>
          <w:lang w:val="sr-Latn-CS"/>
        </w:rPr>
        <w:t xml:space="preserve"> </w:t>
      </w:r>
      <w:r>
        <w:rPr>
          <w:noProof/>
          <w:sz w:val="24"/>
          <w:szCs w:val="24"/>
          <w:lang w:val="sr-Latn-CS"/>
        </w:rPr>
        <w:t>nije</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nivou</w:t>
      </w:r>
      <w:r w:rsidR="00EA0F0C" w:rsidRPr="002E63A1">
        <w:rPr>
          <w:noProof/>
          <w:sz w:val="24"/>
          <w:szCs w:val="24"/>
          <w:lang w:val="sr-Latn-CS"/>
        </w:rPr>
        <w:t xml:space="preserve"> </w:t>
      </w:r>
      <w:r>
        <w:rPr>
          <w:noProof/>
          <w:sz w:val="24"/>
          <w:szCs w:val="24"/>
          <w:lang w:val="sr-Latn-CS"/>
        </w:rPr>
        <w:t>zimske</w:t>
      </w:r>
      <w:r w:rsidR="00EA0F0C" w:rsidRPr="002E63A1">
        <w:rPr>
          <w:noProof/>
          <w:sz w:val="24"/>
          <w:szCs w:val="24"/>
          <w:lang w:val="sr-Latn-CS"/>
        </w:rPr>
        <w:t xml:space="preserve"> </w:t>
      </w:r>
      <w:r>
        <w:rPr>
          <w:noProof/>
          <w:sz w:val="24"/>
          <w:szCs w:val="24"/>
          <w:lang w:val="sr-Latn-CS"/>
        </w:rPr>
        <w:t>ponude</w:t>
      </w:r>
      <w:r w:rsidR="00EA0F0C" w:rsidRPr="002E63A1">
        <w:rPr>
          <w:noProof/>
          <w:sz w:val="24"/>
          <w:szCs w:val="24"/>
          <w:lang w:val="sr-Latn-CS"/>
        </w:rPr>
        <w:t xml:space="preserve">, </w:t>
      </w:r>
      <w:r>
        <w:rPr>
          <w:noProof/>
          <w:sz w:val="24"/>
          <w:szCs w:val="24"/>
          <w:lang w:val="sr-Latn-CS"/>
        </w:rPr>
        <w:t>naročito</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Kopaoniku</w:t>
      </w:r>
      <w:r w:rsidR="00EA0F0C" w:rsidRPr="002E63A1">
        <w:rPr>
          <w:noProof/>
          <w:sz w:val="24"/>
          <w:szCs w:val="24"/>
          <w:lang w:val="sr-Latn-CS"/>
        </w:rPr>
        <w:t xml:space="preserve">; </w:t>
      </w:r>
      <w:r>
        <w:rPr>
          <w:noProof/>
          <w:sz w:val="24"/>
          <w:szCs w:val="24"/>
          <w:lang w:val="sr-Latn-CS"/>
        </w:rPr>
        <w:t>nedovoljna</w:t>
      </w:r>
      <w:r w:rsidR="00EA0F0C" w:rsidRPr="002E63A1">
        <w:rPr>
          <w:noProof/>
          <w:sz w:val="24"/>
          <w:szCs w:val="24"/>
          <w:lang w:val="sr-Latn-CS"/>
        </w:rPr>
        <w:t xml:space="preserve"> </w:t>
      </w:r>
      <w:r>
        <w:rPr>
          <w:noProof/>
          <w:sz w:val="24"/>
          <w:szCs w:val="24"/>
          <w:lang w:val="sr-Latn-CS"/>
        </w:rPr>
        <w:t>zastupljenost</w:t>
      </w:r>
      <w:r w:rsidR="00EA0F0C" w:rsidRPr="002E63A1">
        <w:rPr>
          <w:noProof/>
          <w:sz w:val="24"/>
          <w:szCs w:val="24"/>
          <w:lang w:val="sr-Latn-CS"/>
        </w:rPr>
        <w:t xml:space="preserve"> </w:t>
      </w:r>
      <w:r>
        <w:rPr>
          <w:noProof/>
          <w:sz w:val="24"/>
          <w:szCs w:val="24"/>
          <w:lang w:val="sr-Latn-CS"/>
        </w:rPr>
        <w:t>sadržaja</w:t>
      </w:r>
      <w:r w:rsidR="00EA0F0C" w:rsidRPr="002E63A1">
        <w:rPr>
          <w:noProof/>
          <w:sz w:val="24"/>
          <w:szCs w:val="24"/>
          <w:lang w:val="sr-Latn-CS"/>
        </w:rPr>
        <w:t xml:space="preserve"> </w:t>
      </w:r>
      <w:r>
        <w:rPr>
          <w:noProof/>
          <w:sz w:val="24"/>
          <w:szCs w:val="24"/>
          <w:lang w:val="sr-Latn-CS"/>
        </w:rPr>
        <w:t>celogodišnje</w:t>
      </w:r>
      <w:r w:rsidR="00EA0F0C" w:rsidRPr="002E63A1">
        <w:rPr>
          <w:noProof/>
          <w:sz w:val="24"/>
          <w:szCs w:val="24"/>
          <w:lang w:val="sr-Latn-CS"/>
        </w:rPr>
        <w:t xml:space="preserve"> </w:t>
      </w:r>
      <w:r>
        <w:rPr>
          <w:noProof/>
          <w:sz w:val="24"/>
          <w:szCs w:val="24"/>
          <w:lang w:val="sr-Latn-CS"/>
        </w:rPr>
        <w:t>turističko</w:t>
      </w:r>
      <w:r w:rsidR="00EA0F0C" w:rsidRPr="002E63A1">
        <w:rPr>
          <w:noProof/>
          <w:sz w:val="24"/>
          <w:szCs w:val="24"/>
          <w:lang w:val="sr-Latn-CS"/>
        </w:rPr>
        <w:t>-</w:t>
      </w:r>
      <w:r>
        <w:rPr>
          <w:noProof/>
          <w:sz w:val="24"/>
          <w:szCs w:val="24"/>
          <w:lang w:val="sr-Latn-CS"/>
        </w:rPr>
        <w:t>rekreativne</w:t>
      </w:r>
      <w:r w:rsidR="00EA0F0C" w:rsidRPr="002E63A1">
        <w:rPr>
          <w:noProof/>
          <w:sz w:val="24"/>
          <w:szCs w:val="24"/>
          <w:lang w:val="sr-Latn-CS"/>
        </w:rPr>
        <w:t xml:space="preserve"> </w:t>
      </w:r>
      <w:r>
        <w:rPr>
          <w:noProof/>
          <w:sz w:val="24"/>
          <w:szCs w:val="24"/>
          <w:lang w:val="sr-Latn-CS"/>
        </w:rPr>
        <w:t>ponude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prostoru</w:t>
      </w:r>
      <w:r w:rsidR="00EA0F0C" w:rsidRPr="002E63A1">
        <w:rPr>
          <w:noProof/>
          <w:sz w:val="24"/>
          <w:szCs w:val="24"/>
          <w:lang w:val="sr-Latn-CS"/>
        </w:rPr>
        <w:t xml:space="preserve">; </w:t>
      </w:r>
      <w:r>
        <w:rPr>
          <w:noProof/>
          <w:sz w:val="24"/>
          <w:szCs w:val="24"/>
          <w:lang w:val="sr-Latn-CS"/>
        </w:rPr>
        <w:t>prostorno</w:t>
      </w:r>
      <w:r w:rsidR="00EA0F0C" w:rsidRPr="002E63A1">
        <w:rPr>
          <w:noProof/>
          <w:sz w:val="24"/>
          <w:szCs w:val="24"/>
          <w:lang w:val="sr-Latn-CS"/>
        </w:rPr>
        <w:t xml:space="preserve"> </w:t>
      </w:r>
      <w:r>
        <w:rPr>
          <w:noProof/>
          <w:sz w:val="24"/>
          <w:szCs w:val="24"/>
          <w:lang w:val="sr-Latn-CS"/>
        </w:rPr>
        <w:t>neujednačena</w:t>
      </w:r>
      <w:r w:rsidR="00EA0F0C" w:rsidRPr="002E63A1">
        <w:rPr>
          <w:noProof/>
          <w:sz w:val="24"/>
          <w:szCs w:val="24"/>
          <w:lang w:val="sr-Latn-CS"/>
        </w:rPr>
        <w:t xml:space="preserve"> </w:t>
      </w:r>
      <w:r>
        <w:rPr>
          <w:noProof/>
          <w:sz w:val="24"/>
          <w:szCs w:val="24"/>
          <w:lang w:val="sr-Latn-CS"/>
        </w:rPr>
        <w:t>turistička</w:t>
      </w:r>
      <w:r w:rsidR="00EA0F0C" w:rsidRPr="002E63A1">
        <w:rPr>
          <w:noProof/>
          <w:sz w:val="24"/>
          <w:szCs w:val="24"/>
          <w:lang w:val="sr-Latn-CS"/>
        </w:rPr>
        <w:t xml:space="preserve"> </w:t>
      </w:r>
      <w:r>
        <w:rPr>
          <w:noProof/>
          <w:sz w:val="24"/>
          <w:szCs w:val="24"/>
          <w:lang w:val="sr-Latn-CS"/>
        </w:rPr>
        <w:t>ponuda</w:t>
      </w:r>
      <w:r w:rsidR="00EA0F0C" w:rsidRPr="002E63A1">
        <w:rPr>
          <w:noProof/>
          <w:sz w:val="24"/>
          <w:szCs w:val="24"/>
          <w:lang w:val="sr-Latn-CS"/>
        </w:rPr>
        <w:t xml:space="preserve"> (</w:t>
      </w:r>
      <w:r>
        <w:rPr>
          <w:noProof/>
          <w:sz w:val="24"/>
          <w:szCs w:val="24"/>
          <w:lang w:val="sr-Latn-CS"/>
        </w:rPr>
        <w:t>razvoj</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skoncentrisan</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planinskim</w:t>
      </w:r>
      <w:r w:rsidR="00EA0F0C" w:rsidRPr="002E63A1">
        <w:rPr>
          <w:noProof/>
          <w:sz w:val="24"/>
          <w:szCs w:val="24"/>
          <w:lang w:val="sr-Latn-CS"/>
        </w:rPr>
        <w:t xml:space="preserve"> </w:t>
      </w:r>
      <w:r>
        <w:rPr>
          <w:noProof/>
          <w:sz w:val="24"/>
          <w:szCs w:val="24"/>
          <w:lang w:val="sr-Latn-CS"/>
        </w:rPr>
        <w:t>turističkim</w:t>
      </w:r>
      <w:r w:rsidR="00EA0F0C" w:rsidRPr="002E63A1">
        <w:rPr>
          <w:noProof/>
          <w:sz w:val="24"/>
          <w:szCs w:val="24"/>
          <w:lang w:val="sr-Latn-CS"/>
        </w:rPr>
        <w:t xml:space="preserve"> </w:t>
      </w:r>
      <w:r>
        <w:rPr>
          <w:noProof/>
          <w:sz w:val="24"/>
          <w:szCs w:val="24"/>
          <w:lang w:val="sr-Latn-CS"/>
        </w:rPr>
        <w:t>kompleksima</w:t>
      </w:r>
      <w:r w:rsidR="00EA0F0C" w:rsidRPr="002E63A1">
        <w:rPr>
          <w:noProof/>
          <w:sz w:val="24"/>
          <w:szCs w:val="24"/>
          <w:lang w:val="sr-Latn-CS"/>
        </w:rPr>
        <w:t xml:space="preserve">, </w:t>
      </w:r>
      <w:r>
        <w:rPr>
          <w:noProof/>
          <w:sz w:val="24"/>
          <w:szCs w:val="24"/>
          <w:lang w:val="sr-Latn-CS"/>
        </w:rPr>
        <w:t>dok</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zapostavljen</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podplaninskom</w:t>
      </w:r>
      <w:r w:rsidR="00EA0F0C" w:rsidRPr="002E63A1">
        <w:rPr>
          <w:noProof/>
          <w:sz w:val="24"/>
          <w:szCs w:val="24"/>
          <w:lang w:val="sr-Latn-CS"/>
        </w:rPr>
        <w:t xml:space="preserve"> </w:t>
      </w:r>
      <w:r>
        <w:rPr>
          <w:noProof/>
          <w:sz w:val="24"/>
          <w:szCs w:val="24"/>
          <w:lang w:val="sr-Latn-CS"/>
        </w:rPr>
        <w:t>delu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seoskim</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nerazvijeni</w:t>
      </w:r>
      <w:r w:rsidR="00EA0F0C" w:rsidRPr="002E63A1">
        <w:rPr>
          <w:noProof/>
          <w:sz w:val="24"/>
          <w:szCs w:val="24"/>
          <w:lang w:val="sr-Latn-CS"/>
        </w:rPr>
        <w:t xml:space="preserve"> </w:t>
      </w:r>
      <w:r>
        <w:rPr>
          <w:noProof/>
          <w:sz w:val="24"/>
          <w:szCs w:val="24"/>
          <w:lang w:val="sr-Latn-CS"/>
        </w:rPr>
        <w:t>komplementarni</w:t>
      </w:r>
      <w:r w:rsidR="00EA0F0C" w:rsidRPr="002E63A1">
        <w:rPr>
          <w:noProof/>
          <w:sz w:val="24"/>
          <w:szCs w:val="24"/>
          <w:lang w:val="sr-Latn-CS"/>
        </w:rPr>
        <w:t xml:space="preserve"> </w:t>
      </w:r>
      <w:r>
        <w:rPr>
          <w:noProof/>
          <w:sz w:val="24"/>
          <w:szCs w:val="24"/>
          <w:lang w:val="sr-Latn-CS"/>
        </w:rPr>
        <w:t>sadržaji</w:t>
      </w:r>
      <w:r w:rsidR="00EA0F0C" w:rsidRPr="002E63A1">
        <w:rPr>
          <w:noProof/>
          <w:sz w:val="24"/>
          <w:szCs w:val="24"/>
          <w:lang w:val="sr-Latn-CS"/>
        </w:rPr>
        <w:t xml:space="preserve">; </w:t>
      </w:r>
      <w:r>
        <w:rPr>
          <w:noProof/>
          <w:sz w:val="24"/>
          <w:szCs w:val="24"/>
          <w:lang w:val="sr-Latn-CS"/>
        </w:rPr>
        <w:t>neplanska</w:t>
      </w:r>
      <w:r w:rsidR="00EA0F0C" w:rsidRPr="002E63A1">
        <w:rPr>
          <w:noProof/>
          <w:sz w:val="24"/>
          <w:szCs w:val="24"/>
          <w:lang w:val="sr-Latn-CS"/>
        </w:rPr>
        <w:t xml:space="preserve"> </w:t>
      </w:r>
      <w:r>
        <w:rPr>
          <w:noProof/>
          <w:sz w:val="24"/>
          <w:szCs w:val="24"/>
          <w:lang w:val="sr-Latn-CS"/>
        </w:rPr>
        <w:t>izgradnja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teritoriji</w:t>
      </w:r>
      <w:r w:rsidR="00EA0F0C" w:rsidRPr="002E63A1">
        <w:rPr>
          <w:noProof/>
          <w:sz w:val="24"/>
          <w:szCs w:val="24"/>
          <w:lang w:val="sr-Latn-CS"/>
        </w:rPr>
        <w:t xml:space="preserve"> </w:t>
      </w:r>
      <w:r>
        <w:rPr>
          <w:noProof/>
          <w:sz w:val="24"/>
          <w:szCs w:val="24"/>
          <w:lang w:val="sr-Latn-CS"/>
        </w:rPr>
        <w:t>NP</w:t>
      </w:r>
      <w:r w:rsidR="00EA0F0C" w:rsidRPr="002E63A1">
        <w:rPr>
          <w:noProof/>
          <w:sz w:val="24"/>
          <w:szCs w:val="24"/>
          <w:lang w:val="sr-Latn-CS"/>
        </w:rPr>
        <w:t xml:space="preserve"> </w:t>
      </w:r>
      <w:r>
        <w:rPr>
          <w:noProof/>
          <w:sz w:val="24"/>
          <w:szCs w:val="24"/>
          <w:lang w:val="sr-Latn-CS"/>
        </w:rPr>
        <w:t>Kopaonik</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turističkih</w:t>
      </w:r>
      <w:r w:rsidR="00EA0F0C" w:rsidRPr="002E63A1">
        <w:rPr>
          <w:noProof/>
          <w:sz w:val="24"/>
          <w:szCs w:val="24"/>
          <w:lang w:val="sr-Latn-CS"/>
        </w:rPr>
        <w:t xml:space="preserve"> </w:t>
      </w:r>
      <w:r>
        <w:rPr>
          <w:noProof/>
          <w:sz w:val="24"/>
          <w:szCs w:val="24"/>
          <w:lang w:val="sr-Latn-CS"/>
        </w:rPr>
        <w:t>lokaliteta</w:t>
      </w:r>
      <w:r w:rsidR="00EA0F0C" w:rsidRPr="002E63A1">
        <w:rPr>
          <w:noProof/>
          <w:sz w:val="24"/>
          <w:szCs w:val="24"/>
          <w:lang w:val="sr-Latn-CS"/>
        </w:rPr>
        <w:t xml:space="preserve">; </w:t>
      </w:r>
      <w:r>
        <w:rPr>
          <w:noProof/>
          <w:sz w:val="24"/>
          <w:szCs w:val="24"/>
          <w:lang w:val="sr-Latn-CS"/>
        </w:rPr>
        <w:t>ograničenja</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posledica</w:t>
      </w:r>
      <w:r w:rsidR="00EA0F0C" w:rsidRPr="002E63A1">
        <w:rPr>
          <w:noProof/>
          <w:sz w:val="24"/>
          <w:szCs w:val="24"/>
          <w:lang w:val="sr-Latn-CS"/>
        </w:rPr>
        <w:t xml:space="preserve"> </w:t>
      </w:r>
      <w:r>
        <w:rPr>
          <w:noProof/>
          <w:sz w:val="24"/>
          <w:szCs w:val="24"/>
          <w:lang w:val="sr-Latn-CS"/>
        </w:rPr>
        <w:t>zaštitnih</w:t>
      </w:r>
      <w:r w:rsidR="00EA0F0C" w:rsidRPr="002E63A1">
        <w:rPr>
          <w:noProof/>
          <w:sz w:val="24"/>
          <w:szCs w:val="24"/>
          <w:lang w:val="sr-Latn-CS"/>
        </w:rPr>
        <w:t xml:space="preserve"> </w:t>
      </w:r>
      <w:r>
        <w:rPr>
          <w:noProof/>
          <w:sz w:val="24"/>
          <w:szCs w:val="24"/>
          <w:lang w:val="sr-Latn-CS"/>
        </w:rPr>
        <w:t>mera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obuhvatu</w:t>
      </w:r>
      <w:r w:rsidR="00EA0F0C" w:rsidRPr="002E63A1">
        <w:rPr>
          <w:noProof/>
          <w:sz w:val="24"/>
          <w:szCs w:val="24"/>
          <w:lang w:val="sr-Latn-CS"/>
        </w:rPr>
        <w:t xml:space="preserve"> </w:t>
      </w:r>
      <w:r>
        <w:rPr>
          <w:noProof/>
          <w:sz w:val="24"/>
          <w:szCs w:val="24"/>
          <w:lang w:val="sr-Latn-CS"/>
        </w:rPr>
        <w:t>NP</w:t>
      </w:r>
      <w:r w:rsidR="00EA0F0C" w:rsidRPr="002E63A1">
        <w:rPr>
          <w:noProof/>
          <w:sz w:val="24"/>
          <w:szCs w:val="24"/>
          <w:lang w:val="sr-Latn-CS"/>
        </w:rPr>
        <w:t xml:space="preserve"> </w:t>
      </w:r>
      <w:r>
        <w:rPr>
          <w:noProof/>
          <w:sz w:val="24"/>
          <w:szCs w:val="24"/>
          <w:lang w:val="sr-Latn-CS"/>
        </w:rPr>
        <w:t>Kopaonik</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zonama</w:t>
      </w:r>
      <w:r w:rsidR="00EA0F0C" w:rsidRPr="002E63A1">
        <w:rPr>
          <w:noProof/>
          <w:sz w:val="24"/>
          <w:szCs w:val="24"/>
          <w:lang w:val="sr-Latn-CS"/>
        </w:rPr>
        <w:t xml:space="preserve"> </w:t>
      </w:r>
      <w:r>
        <w:rPr>
          <w:noProof/>
          <w:sz w:val="24"/>
          <w:szCs w:val="24"/>
          <w:lang w:val="sr-Latn-CS"/>
        </w:rPr>
        <w:t>sanitarne</w:t>
      </w:r>
      <w:r w:rsidR="00EA0F0C" w:rsidRPr="002E63A1">
        <w:rPr>
          <w:noProof/>
          <w:sz w:val="24"/>
          <w:szCs w:val="24"/>
          <w:lang w:val="sr-Latn-CS"/>
        </w:rPr>
        <w:t xml:space="preserve"> </w:t>
      </w:r>
      <w:r>
        <w:rPr>
          <w:noProof/>
          <w:sz w:val="24"/>
          <w:szCs w:val="24"/>
          <w:lang w:val="sr-Latn-CS"/>
        </w:rPr>
        <w:t>zaštite</w:t>
      </w:r>
      <w:r w:rsidR="00EA0F0C" w:rsidRPr="002E63A1">
        <w:rPr>
          <w:noProof/>
          <w:sz w:val="24"/>
          <w:szCs w:val="24"/>
          <w:lang w:val="sr-Latn-CS"/>
        </w:rPr>
        <w:t xml:space="preserve"> </w:t>
      </w:r>
      <w:r>
        <w:rPr>
          <w:noProof/>
          <w:sz w:val="24"/>
          <w:szCs w:val="24"/>
          <w:lang w:val="sr-Latn-CS"/>
        </w:rPr>
        <w:t>planirane</w:t>
      </w:r>
      <w:r w:rsidR="00EA0F0C" w:rsidRPr="002E63A1">
        <w:rPr>
          <w:noProof/>
          <w:sz w:val="24"/>
          <w:szCs w:val="24"/>
          <w:lang w:val="sr-Latn-CS"/>
        </w:rPr>
        <w:t xml:space="preserve"> </w:t>
      </w:r>
      <w:r>
        <w:rPr>
          <w:noProof/>
          <w:sz w:val="24"/>
          <w:szCs w:val="24"/>
          <w:lang w:val="sr-Latn-CS"/>
        </w:rPr>
        <w:t>akumulacije</w:t>
      </w:r>
      <w:r w:rsidR="00EA0F0C" w:rsidRPr="002E63A1">
        <w:rPr>
          <w:noProof/>
          <w:sz w:val="24"/>
          <w:szCs w:val="24"/>
          <w:lang w:val="sr-Latn-CS"/>
        </w:rPr>
        <w:t xml:space="preserve"> „</w:t>
      </w:r>
      <w:r>
        <w:rPr>
          <w:noProof/>
          <w:sz w:val="24"/>
          <w:szCs w:val="24"/>
          <w:lang w:val="sr-Latn-CS"/>
        </w:rPr>
        <w:t>Selova</w:t>
      </w:r>
      <w:r w:rsidR="00EA0F0C" w:rsidRPr="002E63A1">
        <w:rPr>
          <w:noProof/>
          <w:sz w:val="24"/>
          <w:szCs w:val="24"/>
          <w:lang w:val="sr-Latn-CS"/>
        </w:rPr>
        <w:t xml:space="preserve">”; </w:t>
      </w:r>
      <w:r>
        <w:rPr>
          <w:noProof/>
          <w:sz w:val="24"/>
          <w:szCs w:val="24"/>
          <w:lang w:val="sr-Latn-CS"/>
        </w:rPr>
        <w:t>nekompletan</w:t>
      </w:r>
      <w:r w:rsidR="00EA0F0C" w:rsidRPr="002E63A1">
        <w:rPr>
          <w:noProof/>
          <w:sz w:val="24"/>
          <w:szCs w:val="24"/>
          <w:lang w:val="sr-Latn-CS"/>
        </w:rPr>
        <w:t xml:space="preserve"> </w:t>
      </w:r>
      <w:r>
        <w:rPr>
          <w:noProof/>
          <w:sz w:val="24"/>
          <w:szCs w:val="24"/>
          <w:lang w:val="sr-Latn-CS"/>
        </w:rPr>
        <w:t>turističko</w:t>
      </w:r>
      <w:r w:rsidR="00EA0F0C" w:rsidRPr="002E63A1">
        <w:rPr>
          <w:noProof/>
          <w:sz w:val="24"/>
          <w:szCs w:val="24"/>
          <w:lang w:val="sr-Latn-CS"/>
        </w:rPr>
        <w:t>-</w:t>
      </w:r>
      <w:r>
        <w:rPr>
          <w:noProof/>
          <w:sz w:val="24"/>
          <w:szCs w:val="24"/>
          <w:lang w:val="sr-Latn-CS"/>
        </w:rPr>
        <w:t>informacioni</w:t>
      </w:r>
      <w:r w:rsidR="00EA0F0C" w:rsidRPr="002E63A1">
        <w:rPr>
          <w:noProof/>
          <w:sz w:val="24"/>
          <w:szCs w:val="24"/>
          <w:lang w:val="sr-Latn-CS"/>
        </w:rPr>
        <w:t xml:space="preserve"> </w:t>
      </w:r>
      <w:r>
        <w:rPr>
          <w:noProof/>
          <w:sz w:val="24"/>
          <w:szCs w:val="24"/>
          <w:lang w:val="sr-Latn-CS"/>
        </w:rPr>
        <w:t>sistem</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pogledu</w:t>
      </w:r>
      <w:r w:rsidR="00EA0F0C" w:rsidRPr="002E63A1">
        <w:rPr>
          <w:noProof/>
          <w:sz w:val="24"/>
          <w:szCs w:val="24"/>
          <w:lang w:val="sr-Latn-CS"/>
        </w:rPr>
        <w:t xml:space="preserve"> </w:t>
      </w:r>
      <w:r>
        <w:rPr>
          <w:noProof/>
          <w:sz w:val="24"/>
          <w:szCs w:val="24"/>
          <w:lang w:val="sr-Latn-CS"/>
        </w:rPr>
        <w:t>promocije</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registracije</w:t>
      </w:r>
      <w:r w:rsidR="00EA0F0C" w:rsidRPr="002E63A1">
        <w:rPr>
          <w:noProof/>
          <w:sz w:val="24"/>
          <w:szCs w:val="24"/>
          <w:lang w:val="sr-Latn-CS"/>
        </w:rPr>
        <w:t xml:space="preserve">, </w:t>
      </w:r>
      <w:r>
        <w:rPr>
          <w:noProof/>
          <w:sz w:val="24"/>
          <w:szCs w:val="24"/>
          <w:lang w:val="sr-Latn-CS"/>
        </w:rPr>
        <w:t>kategorizacije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kontrole</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funkciji</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nizak</w:t>
      </w:r>
      <w:r w:rsidR="00EA0F0C" w:rsidRPr="002E63A1">
        <w:rPr>
          <w:noProof/>
          <w:sz w:val="24"/>
          <w:szCs w:val="24"/>
          <w:lang w:val="sr-Latn-CS"/>
        </w:rPr>
        <w:t xml:space="preserve"> </w:t>
      </w:r>
      <w:r>
        <w:rPr>
          <w:noProof/>
          <w:sz w:val="24"/>
          <w:szCs w:val="24"/>
          <w:lang w:val="sr-Latn-CS"/>
        </w:rPr>
        <w:t>nivo</w:t>
      </w:r>
      <w:r w:rsidR="00EA0F0C" w:rsidRPr="002E63A1">
        <w:rPr>
          <w:noProof/>
          <w:sz w:val="24"/>
          <w:szCs w:val="24"/>
          <w:lang w:val="sr-Latn-CS"/>
        </w:rPr>
        <w:t xml:space="preserve"> </w:t>
      </w:r>
      <w:r>
        <w:rPr>
          <w:noProof/>
          <w:sz w:val="24"/>
          <w:szCs w:val="24"/>
          <w:lang w:val="sr-Latn-CS"/>
        </w:rPr>
        <w:t>razvijenosti</w:t>
      </w:r>
      <w:r w:rsidR="00EA0F0C" w:rsidRPr="002E63A1">
        <w:rPr>
          <w:noProof/>
          <w:sz w:val="24"/>
          <w:szCs w:val="24"/>
          <w:lang w:val="sr-Latn-CS"/>
        </w:rPr>
        <w:t xml:space="preserve"> </w:t>
      </w:r>
      <w:r>
        <w:rPr>
          <w:noProof/>
          <w:sz w:val="24"/>
          <w:szCs w:val="24"/>
          <w:lang w:val="sr-Latn-CS"/>
        </w:rPr>
        <w:t>saobraćajne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komunalne</w:t>
      </w:r>
      <w:r w:rsidR="00EA0F0C" w:rsidRPr="002E63A1">
        <w:rPr>
          <w:noProof/>
          <w:sz w:val="24"/>
          <w:szCs w:val="24"/>
          <w:lang w:val="sr-Latn-CS"/>
        </w:rPr>
        <w:t xml:space="preserve"> </w:t>
      </w:r>
      <w:r>
        <w:rPr>
          <w:noProof/>
          <w:sz w:val="24"/>
          <w:szCs w:val="24"/>
          <w:lang w:val="sr-Latn-CS"/>
        </w:rPr>
        <w:t>infrastrukture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nedovršena</w:t>
      </w:r>
      <w:r w:rsidR="00EA0F0C" w:rsidRPr="002E63A1">
        <w:rPr>
          <w:noProof/>
          <w:sz w:val="24"/>
          <w:szCs w:val="24"/>
          <w:lang w:val="sr-Latn-CS"/>
        </w:rPr>
        <w:t xml:space="preserve"> </w:t>
      </w:r>
      <w:r>
        <w:rPr>
          <w:noProof/>
          <w:sz w:val="24"/>
          <w:szCs w:val="24"/>
          <w:lang w:val="sr-Latn-CS"/>
        </w:rPr>
        <w:t>infrastruktura</w:t>
      </w:r>
      <w:r w:rsidR="00EA0F0C" w:rsidRPr="002E63A1">
        <w:rPr>
          <w:noProof/>
          <w:sz w:val="24"/>
          <w:szCs w:val="24"/>
          <w:lang w:val="sr-Latn-CS"/>
        </w:rPr>
        <w:t xml:space="preserve"> (</w:t>
      </w:r>
      <w:r>
        <w:rPr>
          <w:noProof/>
          <w:sz w:val="24"/>
          <w:szCs w:val="24"/>
          <w:lang w:val="sr-Latn-CS"/>
        </w:rPr>
        <w:t>posebno</w:t>
      </w:r>
      <w:r w:rsidR="00EA0F0C" w:rsidRPr="002E63A1">
        <w:rPr>
          <w:noProof/>
          <w:sz w:val="24"/>
          <w:szCs w:val="24"/>
          <w:lang w:val="sr-Latn-CS"/>
        </w:rPr>
        <w:t xml:space="preserve"> </w:t>
      </w:r>
      <w:r>
        <w:rPr>
          <w:noProof/>
          <w:sz w:val="24"/>
          <w:szCs w:val="24"/>
          <w:lang w:val="sr-Latn-CS"/>
        </w:rPr>
        <w:t>kanalizacija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nerazvijene</w:t>
      </w:r>
      <w:r w:rsidR="00EA0F0C" w:rsidRPr="002E63A1">
        <w:rPr>
          <w:noProof/>
          <w:sz w:val="24"/>
          <w:szCs w:val="24"/>
          <w:lang w:val="sr-Latn-CS"/>
        </w:rPr>
        <w:t xml:space="preserve"> </w:t>
      </w:r>
      <w:r>
        <w:rPr>
          <w:noProof/>
          <w:sz w:val="24"/>
          <w:szCs w:val="24"/>
          <w:lang w:val="sr-Latn-CS"/>
        </w:rPr>
        <w:t>komunalne</w:t>
      </w:r>
      <w:r w:rsidR="00EA0F0C" w:rsidRPr="002E63A1">
        <w:rPr>
          <w:noProof/>
          <w:sz w:val="24"/>
          <w:szCs w:val="24"/>
          <w:lang w:val="sr-Latn-CS"/>
        </w:rPr>
        <w:t xml:space="preserve"> </w:t>
      </w:r>
      <w:r>
        <w:rPr>
          <w:noProof/>
          <w:sz w:val="24"/>
          <w:szCs w:val="24"/>
          <w:lang w:val="sr-Latn-CS"/>
        </w:rPr>
        <w:t>službe</w:t>
      </w:r>
      <w:r w:rsidR="00EA0F0C" w:rsidRPr="002E63A1">
        <w:rPr>
          <w:noProof/>
          <w:sz w:val="24"/>
          <w:szCs w:val="24"/>
          <w:lang w:val="sr-Latn-CS"/>
        </w:rPr>
        <w:t>.</w:t>
      </w:r>
    </w:p>
    <w:p w:rsidR="00EA0F0C" w:rsidRPr="002E63A1" w:rsidRDefault="00EA0F0C" w:rsidP="00EA0F0C">
      <w:pPr>
        <w:pStyle w:val="PASOS"/>
        <w:ind w:firstLine="748"/>
        <w:rPr>
          <w:noProof/>
          <w:sz w:val="24"/>
          <w:szCs w:val="24"/>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3.2.8. </w:t>
      </w:r>
      <w:r w:rsidR="002E63A1">
        <w:rPr>
          <w:bCs/>
          <w:noProof/>
          <w:lang w:val="sr-Latn-CS"/>
        </w:rPr>
        <w:t>Stanovništvo</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pStyle w:val="NoSpacing"/>
        <w:ind w:firstLine="748"/>
        <w:jc w:val="both"/>
        <w:rPr>
          <w:rFonts w:ascii="Times New Roman" w:hAnsi="Times New Roman"/>
          <w:noProof/>
          <w:sz w:val="24"/>
          <w:szCs w:val="24"/>
        </w:rPr>
      </w:pPr>
      <w:r>
        <w:rPr>
          <w:rFonts w:ascii="Times New Roman" w:hAnsi="Times New Roman"/>
          <w:noProof/>
          <w:sz w:val="24"/>
          <w:szCs w:val="24"/>
        </w:rPr>
        <w:t>Kao</w:t>
      </w:r>
      <w:r w:rsidR="00EA0F0C" w:rsidRPr="002E63A1">
        <w:rPr>
          <w:rFonts w:ascii="Times New Roman" w:hAnsi="Times New Roman"/>
          <w:noProof/>
          <w:sz w:val="24"/>
          <w:szCs w:val="24"/>
        </w:rPr>
        <w:t xml:space="preserve"> </w:t>
      </w:r>
      <w:r>
        <w:rPr>
          <w:rFonts w:ascii="Times New Roman" w:hAnsi="Times New Roman"/>
          <w:noProof/>
          <w:sz w:val="24"/>
          <w:szCs w:val="24"/>
        </w:rPr>
        <w:t>osnovne</w:t>
      </w:r>
      <w:r w:rsidR="00EA0F0C" w:rsidRPr="002E63A1">
        <w:rPr>
          <w:rFonts w:ascii="Times New Roman" w:hAnsi="Times New Roman"/>
          <w:noProof/>
          <w:sz w:val="24"/>
          <w:szCs w:val="24"/>
        </w:rPr>
        <w:t xml:space="preserve"> </w:t>
      </w:r>
      <w:r>
        <w:rPr>
          <w:rFonts w:ascii="Times New Roman" w:hAnsi="Times New Roman"/>
          <w:noProof/>
          <w:sz w:val="24"/>
          <w:szCs w:val="24"/>
        </w:rPr>
        <w:t>potencijale</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demografije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planskom</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w:t>
      </w:r>
      <w:r>
        <w:rPr>
          <w:rFonts w:ascii="Times New Roman" w:hAnsi="Times New Roman"/>
          <w:noProof/>
          <w:sz w:val="24"/>
          <w:szCs w:val="24"/>
        </w:rPr>
        <w:t>možemo</w:t>
      </w:r>
      <w:r w:rsidR="00EA0F0C" w:rsidRPr="002E63A1">
        <w:rPr>
          <w:rFonts w:ascii="Times New Roman" w:hAnsi="Times New Roman"/>
          <w:noProof/>
          <w:sz w:val="24"/>
          <w:szCs w:val="24"/>
        </w:rPr>
        <w:t xml:space="preserve"> </w:t>
      </w:r>
      <w:r>
        <w:rPr>
          <w:rFonts w:ascii="Times New Roman" w:hAnsi="Times New Roman"/>
          <w:noProof/>
          <w:sz w:val="24"/>
          <w:szCs w:val="24"/>
        </w:rPr>
        <w:t>navesti</w:t>
      </w:r>
      <w:r w:rsidR="00EA0F0C" w:rsidRPr="002E63A1">
        <w:rPr>
          <w:rFonts w:ascii="Times New Roman" w:hAnsi="Times New Roman"/>
          <w:noProof/>
          <w:sz w:val="24"/>
          <w:szCs w:val="24"/>
        </w:rPr>
        <w:t xml:space="preserve">: </w:t>
      </w:r>
      <w:r>
        <w:rPr>
          <w:rFonts w:ascii="Times New Roman" w:hAnsi="Times New Roman"/>
          <w:noProof/>
          <w:sz w:val="24"/>
          <w:szCs w:val="24"/>
        </w:rPr>
        <w:t>mogućnost</w:t>
      </w:r>
      <w:r w:rsidR="00EA0F0C" w:rsidRPr="002E63A1">
        <w:rPr>
          <w:rFonts w:ascii="Times New Roman" w:hAnsi="Times New Roman"/>
          <w:noProof/>
          <w:sz w:val="24"/>
          <w:szCs w:val="24"/>
        </w:rPr>
        <w:t xml:space="preserve"> </w:t>
      </w:r>
      <w:r>
        <w:rPr>
          <w:rFonts w:ascii="Times New Roman" w:hAnsi="Times New Roman"/>
          <w:noProof/>
          <w:sz w:val="24"/>
          <w:szCs w:val="24"/>
        </w:rPr>
        <w:t>obnavljanja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učešće</w:t>
      </w:r>
      <w:r w:rsidR="00EA0F0C" w:rsidRPr="002E63A1">
        <w:rPr>
          <w:rFonts w:ascii="Times New Roman" w:hAnsi="Times New Roman"/>
          <w:noProof/>
          <w:sz w:val="24"/>
          <w:szCs w:val="24"/>
        </w:rPr>
        <w:t xml:space="preserve"> </w:t>
      </w:r>
      <w:r>
        <w:rPr>
          <w:rFonts w:ascii="Times New Roman" w:hAnsi="Times New Roman"/>
          <w:noProof/>
          <w:sz w:val="24"/>
          <w:szCs w:val="24"/>
        </w:rPr>
        <w:t>kontigenta</w:t>
      </w:r>
      <w:r w:rsidR="00EA0F0C" w:rsidRPr="002E63A1">
        <w:rPr>
          <w:rFonts w:ascii="Times New Roman" w:hAnsi="Times New Roman"/>
          <w:noProof/>
          <w:sz w:val="24"/>
          <w:szCs w:val="24"/>
        </w:rPr>
        <w:t xml:space="preserve"> </w:t>
      </w:r>
      <w:r>
        <w:rPr>
          <w:rFonts w:ascii="Times New Roman" w:hAnsi="Times New Roman"/>
          <w:noProof/>
          <w:sz w:val="24"/>
          <w:szCs w:val="24"/>
        </w:rPr>
        <w:t>ženskog</w:t>
      </w:r>
      <w:r w:rsidR="00EA0F0C" w:rsidRPr="002E63A1">
        <w:rPr>
          <w:rFonts w:ascii="Times New Roman" w:hAnsi="Times New Roman"/>
          <w:noProof/>
          <w:sz w:val="24"/>
          <w:szCs w:val="24"/>
        </w:rPr>
        <w:t xml:space="preserve"> </w:t>
      </w:r>
      <w:r>
        <w:rPr>
          <w:rFonts w:ascii="Times New Roman" w:hAnsi="Times New Roman"/>
          <w:noProof/>
          <w:sz w:val="24"/>
          <w:szCs w:val="24"/>
        </w:rPr>
        <w:t>fertilnog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ukupnom</w:t>
      </w:r>
      <w:r w:rsidR="00EA0F0C" w:rsidRPr="002E63A1">
        <w:rPr>
          <w:rFonts w:ascii="Times New Roman" w:hAnsi="Times New Roman"/>
          <w:noProof/>
          <w:sz w:val="24"/>
          <w:szCs w:val="24"/>
        </w:rPr>
        <w:t xml:space="preserve"> (14,44%); </w:t>
      </w:r>
      <w:r>
        <w:rPr>
          <w:rFonts w:ascii="Times New Roman" w:hAnsi="Times New Roman"/>
          <w:noProof/>
          <w:sz w:val="24"/>
          <w:szCs w:val="24"/>
        </w:rPr>
        <w:t>mogućnost</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povećanje</w:t>
      </w:r>
      <w:r w:rsidR="00EA0F0C" w:rsidRPr="002E63A1">
        <w:rPr>
          <w:rFonts w:ascii="Times New Roman" w:hAnsi="Times New Roman"/>
          <w:noProof/>
          <w:sz w:val="24"/>
          <w:szCs w:val="24"/>
        </w:rPr>
        <w:t xml:space="preserve"> </w:t>
      </w:r>
      <w:r>
        <w:rPr>
          <w:rFonts w:ascii="Times New Roman" w:hAnsi="Times New Roman"/>
          <w:noProof/>
          <w:sz w:val="24"/>
          <w:szCs w:val="24"/>
        </w:rPr>
        <w:t>stope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r w:rsidR="00EA0F0C" w:rsidRPr="002E63A1">
        <w:rPr>
          <w:rFonts w:ascii="Times New Roman" w:hAnsi="Times New Roman"/>
          <w:noProof/>
          <w:sz w:val="24"/>
          <w:szCs w:val="24"/>
        </w:rPr>
        <w:t xml:space="preserve"> </w:t>
      </w:r>
      <w:r>
        <w:rPr>
          <w:rFonts w:ascii="Times New Roman" w:hAnsi="Times New Roman"/>
          <w:noProof/>
          <w:sz w:val="24"/>
          <w:szCs w:val="24"/>
        </w:rPr>
        <w:t>povećanim</w:t>
      </w:r>
      <w:r w:rsidR="00EA0F0C" w:rsidRPr="002E63A1">
        <w:rPr>
          <w:rFonts w:ascii="Times New Roman" w:hAnsi="Times New Roman"/>
          <w:noProof/>
          <w:sz w:val="24"/>
          <w:szCs w:val="24"/>
        </w:rPr>
        <w:t xml:space="preserve"> </w:t>
      </w:r>
      <w:r>
        <w:rPr>
          <w:rFonts w:ascii="Times New Roman" w:hAnsi="Times New Roman"/>
          <w:noProof/>
          <w:sz w:val="24"/>
          <w:szCs w:val="24"/>
        </w:rPr>
        <w:t>uključenjem</w:t>
      </w:r>
      <w:r w:rsidR="00EA0F0C" w:rsidRPr="002E63A1">
        <w:rPr>
          <w:rFonts w:ascii="Times New Roman" w:hAnsi="Times New Roman"/>
          <w:noProof/>
          <w:sz w:val="24"/>
          <w:szCs w:val="24"/>
        </w:rPr>
        <w:t xml:space="preserve"> </w:t>
      </w:r>
      <w:r>
        <w:rPr>
          <w:rFonts w:ascii="Times New Roman" w:hAnsi="Times New Roman"/>
          <w:noProof/>
          <w:sz w:val="24"/>
          <w:szCs w:val="24"/>
        </w:rPr>
        <w:t>radno</w:t>
      </w:r>
      <w:r w:rsidR="00EA0F0C" w:rsidRPr="002E63A1">
        <w:rPr>
          <w:rFonts w:ascii="Times New Roman" w:hAnsi="Times New Roman"/>
          <w:noProof/>
          <w:sz w:val="24"/>
          <w:szCs w:val="24"/>
        </w:rPr>
        <w:t>-</w:t>
      </w:r>
      <w:r>
        <w:rPr>
          <w:rFonts w:ascii="Times New Roman" w:hAnsi="Times New Roman"/>
          <w:noProof/>
          <w:sz w:val="24"/>
          <w:szCs w:val="24"/>
        </w:rPr>
        <w:t>sposobnog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poljoprivrede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tercijalnog</w:t>
      </w:r>
      <w:r w:rsidR="00EA0F0C" w:rsidRPr="002E63A1">
        <w:rPr>
          <w:rFonts w:ascii="Times New Roman" w:hAnsi="Times New Roman"/>
          <w:noProof/>
          <w:sz w:val="24"/>
          <w:szCs w:val="24"/>
        </w:rPr>
        <w:t xml:space="preserve"> </w:t>
      </w:r>
      <w:r>
        <w:rPr>
          <w:rFonts w:ascii="Times New Roman" w:hAnsi="Times New Roman"/>
          <w:noProof/>
          <w:sz w:val="24"/>
          <w:szCs w:val="24"/>
        </w:rPr>
        <w:t>sektora</w:t>
      </w:r>
      <w:r w:rsidR="00EA0F0C" w:rsidRPr="002E63A1">
        <w:rPr>
          <w:rFonts w:ascii="Times New Roman" w:hAnsi="Times New Roman"/>
          <w:noProof/>
          <w:sz w:val="24"/>
          <w:szCs w:val="24"/>
        </w:rPr>
        <w:t xml:space="preserve">; </w:t>
      </w:r>
      <w:r>
        <w:rPr>
          <w:rFonts w:ascii="Times New Roman" w:hAnsi="Times New Roman"/>
          <w:noProof/>
          <w:sz w:val="24"/>
          <w:szCs w:val="24"/>
        </w:rPr>
        <w:t>neiskorišćeni</w:t>
      </w:r>
      <w:r w:rsidR="00EA0F0C" w:rsidRPr="002E63A1">
        <w:rPr>
          <w:rFonts w:ascii="Times New Roman" w:hAnsi="Times New Roman"/>
          <w:noProof/>
          <w:sz w:val="24"/>
          <w:szCs w:val="24"/>
        </w:rPr>
        <w:t xml:space="preserve"> </w:t>
      </w:r>
      <w:r>
        <w:rPr>
          <w:rFonts w:ascii="Times New Roman" w:hAnsi="Times New Roman"/>
          <w:noProof/>
          <w:sz w:val="24"/>
          <w:szCs w:val="24"/>
        </w:rPr>
        <w:t>stambeni</w:t>
      </w:r>
      <w:r w:rsidR="00EA0F0C" w:rsidRPr="002E63A1">
        <w:rPr>
          <w:rFonts w:ascii="Times New Roman" w:hAnsi="Times New Roman"/>
          <w:noProof/>
          <w:sz w:val="24"/>
          <w:szCs w:val="24"/>
        </w:rPr>
        <w:t xml:space="preserve"> </w:t>
      </w:r>
      <w:r>
        <w:rPr>
          <w:rFonts w:ascii="Times New Roman" w:hAnsi="Times New Roman"/>
          <w:noProof/>
          <w:sz w:val="24"/>
          <w:szCs w:val="24"/>
        </w:rPr>
        <w:t>fond</w:t>
      </w:r>
      <w:r w:rsidR="00EA0F0C" w:rsidRPr="002E63A1">
        <w:rPr>
          <w:rFonts w:ascii="Times New Roman" w:hAnsi="Times New Roman"/>
          <w:noProof/>
          <w:sz w:val="24"/>
          <w:szCs w:val="24"/>
        </w:rPr>
        <w:t xml:space="preserve"> </w:t>
      </w:r>
      <w:r>
        <w:rPr>
          <w:rFonts w:ascii="Times New Roman" w:hAnsi="Times New Roman"/>
          <w:noProof/>
          <w:sz w:val="24"/>
          <w:szCs w:val="24"/>
        </w:rPr>
        <w:t>usled</w:t>
      </w:r>
      <w:r w:rsidR="00EA0F0C" w:rsidRPr="002E63A1">
        <w:rPr>
          <w:rFonts w:ascii="Times New Roman" w:hAnsi="Times New Roman"/>
          <w:noProof/>
          <w:sz w:val="24"/>
          <w:szCs w:val="24"/>
        </w:rPr>
        <w:t xml:space="preserve"> </w:t>
      </w:r>
      <w:r>
        <w:rPr>
          <w:rFonts w:ascii="Times New Roman" w:hAnsi="Times New Roman"/>
          <w:noProof/>
          <w:sz w:val="24"/>
          <w:szCs w:val="24"/>
        </w:rPr>
        <w:t>smanjenja</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koji</w:t>
      </w:r>
      <w:r w:rsidR="00EA0F0C" w:rsidRPr="002E63A1">
        <w:rPr>
          <w:rFonts w:ascii="Times New Roman" w:hAnsi="Times New Roman"/>
          <w:noProof/>
          <w:sz w:val="24"/>
          <w:szCs w:val="24"/>
        </w:rPr>
        <w:t xml:space="preserve"> </w:t>
      </w:r>
      <w:r>
        <w:rPr>
          <w:rFonts w:ascii="Times New Roman" w:hAnsi="Times New Roman"/>
          <w:noProof/>
          <w:sz w:val="24"/>
          <w:szCs w:val="24"/>
        </w:rPr>
        <w:t>može</w:t>
      </w:r>
      <w:r w:rsidR="00EA0F0C" w:rsidRPr="002E63A1">
        <w:rPr>
          <w:rFonts w:ascii="Times New Roman" w:hAnsi="Times New Roman"/>
          <w:noProof/>
          <w:sz w:val="24"/>
          <w:szCs w:val="24"/>
        </w:rPr>
        <w:t xml:space="preserve"> </w:t>
      </w:r>
      <w:r>
        <w:rPr>
          <w:rFonts w:ascii="Times New Roman" w:hAnsi="Times New Roman"/>
          <w:noProof/>
          <w:sz w:val="24"/>
          <w:szCs w:val="24"/>
        </w:rPr>
        <w:t>biti</w:t>
      </w:r>
      <w:r w:rsidR="00EA0F0C" w:rsidRPr="002E63A1">
        <w:rPr>
          <w:rFonts w:ascii="Times New Roman" w:hAnsi="Times New Roman"/>
          <w:noProof/>
          <w:sz w:val="24"/>
          <w:szCs w:val="24"/>
        </w:rPr>
        <w:t xml:space="preserve"> </w:t>
      </w:r>
      <w:r>
        <w:rPr>
          <w:rFonts w:ascii="Times New Roman" w:hAnsi="Times New Roman"/>
          <w:noProof/>
          <w:sz w:val="24"/>
          <w:szCs w:val="24"/>
        </w:rPr>
        <w:t>osnova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različitih</w:t>
      </w:r>
      <w:r w:rsidR="00EA0F0C" w:rsidRPr="002E63A1">
        <w:rPr>
          <w:rFonts w:ascii="Times New Roman" w:hAnsi="Times New Roman"/>
          <w:noProof/>
          <w:sz w:val="24"/>
          <w:szCs w:val="24"/>
        </w:rPr>
        <w:t xml:space="preserve"> </w:t>
      </w:r>
      <w:r>
        <w:rPr>
          <w:rFonts w:ascii="Times New Roman" w:hAnsi="Times New Roman"/>
          <w:noProof/>
          <w:sz w:val="24"/>
          <w:szCs w:val="24"/>
        </w:rPr>
        <w:t>delatnosti</w:t>
      </w:r>
      <w:r w:rsidR="00EA0F0C" w:rsidRPr="002E63A1">
        <w:rPr>
          <w:rFonts w:ascii="Times New Roman" w:hAnsi="Times New Roman"/>
          <w:noProof/>
          <w:sz w:val="24"/>
          <w:szCs w:val="24"/>
        </w:rPr>
        <w:t xml:space="preserve"> –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r>
        <w:rPr>
          <w:rFonts w:ascii="Times New Roman" w:hAnsi="Times New Roman"/>
          <w:noProof/>
          <w:sz w:val="24"/>
          <w:szCs w:val="24"/>
        </w:rPr>
        <w:t>turizma</w:t>
      </w:r>
      <w:r w:rsidR="00EA0F0C" w:rsidRPr="002E63A1">
        <w:rPr>
          <w:rFonts w:ascii="Times New Roman" w:hAnsi="Times New Roman"/>
          <w:noProof/>
          <w:sz w:val="24"/>
          <w:szCs w:val="24"/>
        </w:rPr>
        <w:t xml:space="preserve"> </w:t>
      </w:r>
      <w:r>
        <w:rPr>
          <w:rFonts w:ascii="Times New Roman" w:hAnsi="Times New Roman"/>
          <w:noProof/>
          <w:sz w:val="24"/>
          <w:szCs w:val="24"/>
        </w:rPr>
        <w:t>do</w:t>
      </w:r>
      <w:r w:rsidR="00EA0F0C" w:rsidRPr="002E63A1">
        <w:rPr>
          <w:rFonts w:ascii="Times New Roman" w:hAnsi="Times New Roman"/>
          <w:noProof/>
          <w:sz w:val="24"/>
          <w:szCs w:val="24"/>
        </w:rPr>
        <w:t xml:space="preserve"> </w:t>
      </w:r>
      <w:r>
        <w:rPr>
          <w:rFonts w:ascii="Times New Roman" w:hAnsi="Times New Roman"/>
          <w:noProof/>
          <w:sz w:val="24"/>
          <w:szCs w:val="24"/>
        </w:rPr>
        <w:t>realizacije</w:t>
      </w:r>
      <w:r w:rsidR="00EA0F0C" w:rsidRPr="002E63A1">
        <w:rPr>
          <w:rFonts w:ascii="Times New Roman" w:hAnsi="Times New Roman"/>
          <w:noProof/>
          <w:sz w:val="24"/>
          <w:szCs w:val="24"/>
        </w:rPr>
        <w:t xml:space="preserve"> </w:t>
      </w:r>
      <w:r>
        <w:rPr>
          <w:rFonts w:ascii="Times New Roman" w:hAnsi="Times New Roman"/>
          <w:noProof/>
          <w:sz w:val="24"/>
          <w:szCs w:val="24"/>
        </w:rPr>
        <w:t>brojnih</w:t>
      </w:r>
      <w:r w:rsidR="00EA0F0C" w:rsidRPr="002E63A1">
        <w:rPr>
          <w:rFonts w:ascii="Times New Roman" w:hAnsi="Times New Roman"/>
          <w:noProof/>
          <w:sz w:val="24"/>
          <w:szCs w:val="24"/>
        </w:rPr>
        <w:t xml:space="preserve"> </w:t>
      </w:r>
      <w:r>
        <w:rPr>
          <w:rFonts w:ascii="Times New Roman" w:hAnsi="Times New Roman"/>
          <w:noProof/>
          <w:sz w:val="24"/>
          <w:szCs w:val="24"/>
        </w:rPr>
        <w:t>poljoprivrednih</w:t>
      </w:r>
      <w:r w:rsidR="00EA0F0C" w:rsidRPr="002E63A1">
        <w:rPr>
          <w:rFonts w:ascii="Times New Roman" w:hAnsi="Times New Roman"/>
          <w:noProof/>
          <w:sz w:val="24"/>
          <w:szCs w:val="24"/>
        </w:rPr>
        <w:t xml:space="preserve"> </w:t>
      </w:r>
      <w:r>
        <w:rPr>
          <w:rFonts w:ascii="Times New Roman" w:hAnsi="Times New Roman"/>
          <w:noProof/>
          <w:sz w:val="24"/>
          <w:szCs w:val="24"/>
        </w:rPr>
        <w:t>programa</w:t>
      </w:r>
      <w:r w:rsidR="00EA0F0C" w:rsidRPr="002E63A1">
        <w:rPr>
          <w:rFonts w:ascii="Times New Roman" w:hAnsi="Times New Roman"/>
          <w:noProof/>
          <w:sz w:val="24"/>
          <w:szCs w:val="24"/>
        </w:rPr>
        <w:t xml:space="preserve"> </w:t>
      </w:r>
      <w:r>
        <w:rPr>
          <w:rFonts w:ascii="Times New Roman" w:hAnsi="Times New Roman"/>
          <w:noProof/>
          <w:sz w:val="24"/>
          <w:szCs w:val="24"/>
        </w:rPr>
        <w:t>ukoliko</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zaustave</w:t>
      </w:r>
      <w:r w:rsidR="00EA0F0C" w:rsidRPr="002E63A1">
        <w:rPr>
          <w:rFonts w:ascii="Times New Roman" w:hAnsi="Times New Roman"/>
          <w:noProof/>
          <w:sz w:val="24"/>
          <w:szCs w:val="24"/>
        </w:rPr>
        <w:t xml:space="preserve"> </w:t>
      </w:r>
      <w:r>
        <w:rPr>
          <w:rFonts w:ascii="Times New Roman" w:hAnsi="Times New Roman"/>
          <w:noProof/>
          <w:sz w:val="24"/>
          <w:szCs w:val="24"/>
        </w:rPr>
        <w:t>negativni</w:t>
      </w:r>
      <w:r w:rsidR="00EA0F0C" w:rsidRPr="002E63A1">
        <w:rPr>
          <w:rFonts w:ascii="Times New Roman" w:hAnsi="Times New Roman"/>
          <w:noProof/>
          <w:sz w:val="24"/>
          <w:szCs w:val="24"/>
        </w:rPr>
        <w:t xml:space="preserve"> </w:t>
      </w:r>
      <w:r>
        <w:rPr>
          <w:rFonts w:ascii="Times New Roman" w:hAnsi="Times New Roman"/>
          <w:noProof/>
          <w:sz w:val="24"/>
          <w:szCs w:val="24"/>
        </w:rPr>
        <w:t>demografski</w:t>
      </w:r>
      <w:r w:rsidR="00EA0F0C" w:rsidRPr="002E63A1">
        <w:rPr>
          <w:rFonts w:ascii="Times New Roman" w:hAnsi="Times New Roman"/>
          <w:noProof/>
          <w:sz w:val="24"/>
          <w:szCs w:val="24"/>
        </w:rPr>
        <w:t xml:space="preserve"> </w:t>
      </w:r>
      <w:r>
        <w:rPr>
          <w:rFonts w:ascii="Times New Roman" w:hAnsi="Times New Roman"/>
          <w:noProof/>
          <w:sz w:val="24"/>
          <w:szCs w:val="24"/>
        </w:rPr>
        <w:t>trendovi</w:t>
      </w:r>
      <w:r w:rsidR="00EA0F0C" w:rsidRPr="002E63A1">
        <w:rPr>
          <w:rFonts w:ascii="Times New Roman" w:hAnsi="Times New Roman"/>
          <w:noProof/>
          <w:sz w:val="24"/>
          <w:szCs w:val="24"/>
        </w:rPr>
        <w:t>.</w:t>
      </w:r>
    </w:p>
    <w:p w:rsidR="00EA0F0C" w:rsidRPr="002E63A1" w:rsidRDefault="002E63A1" w:rsidP="00EA0F0C">
      <w:pPr>
        <w:pStyle w:val="NoSpacing"/>
        <w:ind w:firstLine="748"/>
        <w:jc w:val="both"/>
        <w:rPr>
          <w:rFonts w:ascii="Times New Roman" w:hAnsi="Times New Roman"/>
          <w:iCs/>
          <w:noProof/>
          <w:sz w:val="24"/>
          <w:szCs w:val="24"/>
          <w:lang w:eastAsia="sr-Latn-CS"/>
        </w:rPr>
      </w:pPr>
      <w:r>
        <w:rPr>
          <w:rFonts w:ascii="Times New Roman" w:hAnsi="Times New Roman"/>
          <w:iCs/>
          <w:noProof/>
          <w:sz w:val="24"/>
          <w:szCs w:val="24"/>
          <w:lang w:eastAsia="sr-Latn-CS"/>
        </w:rPr>
        <w:t>Osnovni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problemi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stanovništva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prema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njihovoj</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prirodi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mogu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podeliti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demografske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ekonomsko</w:t>
      </w:r>
      <w:r w:rsidR="00EA0F0C" w:rsidRPr="002E63A1">
        <w:rPr>
          <w:rFonts w:ascii="Times New Roman" w:hAnsi="Times New Roman"/>
          <w:iCs/>
          <w:noProof/>
          <w:sz w:val="24"/>
          <w:szCs w:val="24"/>
          <w:lang w:eastAsia="sr-Latn-CS"/>
        </w:rPr>
        <w:t>-</w:t>
      </w:r>
      <w:r>
        <w:rPr>
          <w:rFonts w:ascii="Times New Roman" w:hAnsi="Times New Roman"/>
          <w:iCs/>
          <w:noProof/>
          <w:sz w:val="24"/>
          <w:szCs w:val="24"/>
          <w:lang w:eastAsia="sr-Latn-CS"/>
        </w:rPr>
        <w:t>socijalne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prostorne</w:t>
      </w:r>
      <w:r w:rsidR="00EA0F0C" w:rsidRPr="002E63A1">
        <w:rPr>
          <w:rFonts w:ascii="Times New Roman" w:hAnsi="Times New Roman"/>
          <w:iCs/>
          <w:noProof/>
          <w:sz w:val="24"/>
          <w:szCs w:val="24"/>
          <w:lang w:eastAsia="sr-Latn-CS"/>
        </w:rPr>
        <w:t>.</w:t>
      </w:r>
    </w:p>
    <w:p w:rsidR="00EA0F0C" w:rsidRPr="002E63A1" w:rsidRDefault="002E63A1" w:rsidP="00EA0F0C">
      <w:pPr>
        <w:pStyle w:val="NoSpacing"/>
        <w:ind w:firstLine="748"/>
        <w:jc w:val="both"/>
        <w:rPr>
          <w:rFonts w:ascii="Times New Roman" w:hAnsi="Times New Roman"/>
          <w:iCs/>
          <w:noProof/>
          <w:sz w:val="24"/>
          <w:szCs w:val="24"/>
          <w:lang w:eastAsia="sr-Latn-CS"/>
        </w:rPr>
      </w:pPr>
      <w:r>
        <w:rPr>
          <w:rFonts w:ascii="Times New Roman" w:hAnsi="Times New Roman"/>
          <w:iCs/>
          <w:noProof/>
          <w:sz w:val="24"/>
          <w:szCs w:val="24"/>
          <w:lang w:eastAsia="sr-Latn-CS"/>
        </w:rPr>
        <w:t>Problemi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demografske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prirode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su</w:t>
      </w:r>
      <w:r w:rsidR="00EA0F0C" w:rsidRPr="002E63A1">
        <w:rPr>
          <w:rFonts w:ascii="Times New Roman" w:hAnsi="Times New Roman"/>
          <w:iCs/>
          <w:noProof/>
          <w:sz w:val="24"/>
          <w:szCs w:val="24"/>
          <w:lang w:eastAsia="sr-Latn-CS"/>
        </w:rPr>
        <w:t xml:space="preserve">: </w:t>
      </w:r>
      <w:r>
        <w:rPr>
          <w:rFonts w:ascii="Times New Roman" w:hAnsi="Times New Roman"/>
          <w:noProof/>
          <w:sz w:val="24"/>
          <w:szCs w:val="24"/>
        </w:rPr>
        <w:t>smanjenje</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usled</w:t>
      </w:r>
      <w:r w:rsidR="00EA0F0C" w:rsidRPr="002E63A1">
        <w:rPr>
          <w:rFonts w:ascii="Times New Roman" w:hAnsi="Times New Roman"/>
          <w:noProof/>
          <w:sz w:val="24"/>
          <w:szCs w:val="24"/>
        </w:rPr>
        <w:t xml:space="preserve"> </w:t>
      </w:r>
      <w:r>
        <w:rPr>
          <w:rFonts w:ascii="Times New Roman" w:hAnsi="Times New Roman"/>
          <w:noProof/>
          <w:sz w:val="24"/>
          <w:szCs w:val="24"/>
        </w:rPr>
        <w:t>negativnog</w:t>
      </w:r>
      <w:r w:rsidR="00EA0F0C" w:rsidRPr="002E63A1">
        <w:rPr>
          <w:rFonts w:ascii="Times New Roman" w:hAnsi="Times New Roman"/>
          <w:noProof/>
          <w:sz w:val="24"/>
          <w:szCs w:val="24"/>
        </w:rPr>
        <w:t xml:space="preserve"> </w:t>
      </w:r>
      <w:r>
        <w:rPr>
          <w:rFonts w:ascii="Times New Roman" w:hAnsi="Times New Roman"/>
          <w:noProof/>
          <w:sz w:val="24"/>
          <w:szCs w:val="24"/>
        </w:rPr>
        <w:t>prirodnog</w:t>
      </w:r>
      <w:r w:rsidR="00EA0F0C" w:rsidRPr="002E63A1">
        <w:rPr>
          <w:rFonts w:ascii="Times New Roman" w:hAnsi="Times New Roman"/>
          <w:noProof/>
          <w:sz w:val="24"/>
          <w:szCs w:val="24"/>
        </w:rPr>
        <w:t xml:space="preserve"> </w:t>
      </w:r>
      <w:r>
        <w:rPr>
          <w:rFonts w:ascii="Times New Roman" w:hAnsi="Times New Roman"/>
          <w:noProof/>
          <w:sz w:val="24"/>
          <w:szCs w:val="24"/>
        </w:rPr>
        <w:t>priraštaja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negativne</w:t>
      </w:r>
      <w:r w:rsidR="00EA0F0C" w:rsidRPr="002E63A1">
        <w:rPr>
          <w:rFonts w:ascii="Times New Roman" w:hAnsi="Times New Roman"/>
          <w:noProof/>
          <w:sz w:val="24"/>
          <w:szCs w:val="24"/>
        </w:rPr>
        <w:t xml:space="preserve"> </w:t>
      </w:r>
      <w:r>
        <w:rPr>
          <w:rFonts w:ascii="Times New Roman" w:hAnsi="Times New Roman"/>
          <w:noProof/>
          <w:sz w:val="24"/>
          <w:szCs w:val="24"/>
        </w:rPr>
        <w:t>stope</w:t>
      </w:r>
      <w:r w:rsidR="00EA0F0C" w:rsidRPr="002E63A1">
        <w:rPr>
          <w:rFonts w:ascii="Times New Roman" w:hAnsi="Times New Roman"/>
          <w:noProof/>
          <w:sz w:val="24"/>
          <w:szCs w:val="24"/>
        </w:rPr>
        <w:t xml:space="preserve"> </w:t>
      </w:r>
      <w:r>
        <w:rPr>
          <w:rFonts w:ascii="Times New Roman" w:hAnsi="Times New Roman"/>
          <w:noProof/>
          <w:sz w:val="24"/>
          <w:szCs w:val="24"/>
        </w:rPr>
        <w:t>migracija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teritoriji</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iCs/>
          <w:noProof/>
          <w:sz w:val="24"/>
          <w:szCs w:val="24"/>
          <w:lang w:eastAsia="sr-Latn-CS"/>
        </w:rPr>
        <w:sym w:font="SansSerif" w:char="F03B"/>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demografsko</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starenje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ukupnog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stanovništva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radne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snage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najdublja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demografska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starost</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senilizacija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feminizacija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radne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snage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poljoprivredi</w:t>
      </w:r>
      <w:r w:rsidR="00EA0F0C" w:rsidRPr="002E63A1">
        <w:rPr>
          <w:rFonts w:ascii="Times New Roman" w:hAnsi="Times New Roman"/>
          <w:iCs/>
          <w:noProof/>
          <w:sz w:val="24"/>
          <w:szCs w:val="24"/>
          <w:lang w:eastAsia="sr-Latn-CS"/>
        </w:rPr>
        <w:t>)</w:t>
      </w:r>
      <w:r w:rsidR="00EA0F0C" w:rsidRPr="002E63A1">
        <w:rPr>
          <w:rFonts w:ascii="Times New Roman" w:hAnsi="Times New Roman"/>
          <w:iCs/>
          <w:noProof/>
          <w:sz w:val="24"/>
          <w:szCs w:val="24"/>
          <w:lang w:eastAsia="sr-Latn-CS"/>
        </w:rPr>
        <w:sym w:font="SansSerif" w:char="F03B"/>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visoka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opšta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stopa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smrtnosti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kao</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posledica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demografskog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starenja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delom</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zbog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neadekvatne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zdravstvene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zaštite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odnosno</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niskog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nivoa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životnog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standarda</w:t>
      </w:r>
      <w:r w:rsidR="00EA0F0C" w:rsidRPr="002E63A1">
        <w:rPr>
          <w:rFonts w:ascii="Times New Roman" w:hAnsi="Times New Roman"/>
          <w:iCs/>
          <w:noProof/>
          <w:sz w:val="24"/>
          <w:szCs w:val="24"/>
          <w:lang w:eastAsia="sr-Latn-CS"/>
        </w:rPr>
        <w:sym w:font="SansSerif" w:char="F03B"/>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nepovoljna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struktura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stanovništva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prema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aktivnosti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odnosu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republički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prosek</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području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Prostornog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plana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je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aktivno</w:t>
      </w:r>
      <w:r w:rsidR="00EA0F0C" w:rsidRPr="002E63A1">
        <w:rPr>
          <w:rFonts w:ascii="Times New Roman" w:hAnsi="Times New Roman"/>
          <w:iCs/>
          <w:noProof/>
          <w:sz w:val="24"/>
          <w:szCs w:val="24"/>
          <w:lang w:eastAsia="sr-Latn-CS"/>
        </w:rPr>
        <w:t xml:space="preserve"> </w:t>
      </w:r>
      <w:r w:rsidR="00EA0F0C" w:rsidRPr="002E63A1">
        <w:rPr>
          <w:rFonts w:ascii="Times New Roman" w:hAnsi="Times New Roman"/>
          <w:noProof/>
          <w:sz w:val="24"/>
          <w:szCs w:val="24"/>
        </w:rPr>
        <w:t>38,76</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Republici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Srbiji</w:t>
      </w:r>
      <w:r w:rsidR="00EA0F0C" w:rsidRPr="002E63A1">
        <w:rPr>
          <w:rFonts w:ascii="Times New Roman" w:hAnsi="Times New Roman"/>
          <w:iCs/>
          <w:noProof/>
          <w:sz w:val="24"/>
          <w:szCs w:val="24"/>
          <w:lang w:eastAsia="sr-Latn-CS"/>
        </w:rPr>
        <w:t xml:space="preserve"> 45,32%, </w:t>
      </w:r>
      <w:r>
        <w:rPr>
          <w:rFonts w:ascii="Times New Roman" w:hAnsi="Times New Roman"/>
          <w:iCs/>
          <w:noProof/>
          <w:sz w:val="24"/>
          <w:szCs w:val="24"/>
          <w:lang w:eastAsia="sr-Latn-CS"/>
        </w:rPr>
        <w:t>ali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je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niže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učešće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izdržavanog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stanovništva</w:t>
      </w:r>
      <w:r w:rsidR="00EA0F0C" w:rsidRPr="002E63A1">
        <w:rPr>
          <w:rFonts w:ascii="Times New Roman" w:hAnsi="Times New Roman"/>
          <w:iCs/>
          <w:noProof/>
          <w:sz w:val="24"/>
          <w:szCs w:val="24"/>
          <w:lang w:eastAsia="sr-Latn-CS"/>
        </w:rPr>
        <w:t xml:space="preserve"> (31,06% </w:t>
      </w:r>
      <w:r>
        <w:rPr>
          <w:rFonts w:ascii="Times New Roman" w:hAnsi="Times New Roman"/>
          <w:iCs/>
          <w:noProof/>
          <w:sz w:val="24"/>
          <w:szCs w:val="24"/>
          <w:lang w:eastAsia="sr-Latn-CS"/>
        </w:rPr>
        <w:t>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odnosu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republički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prosek</w:t>
      </w:r>
      <w:r w:rsidR="00EA0F0C" w:rsidRPr="002E63A1">
        <w:rPr>
          <w:rFonts w:ascii="Times New Roman" w:hAnsi="Times New Roman"/>
          <w:iCs/>
          <w:noProof/>
          <w:sz w:val="24"/>
          <w:szCs w:val="24"/>
          <w:lang w:eastAsia="sr-Latn-CS"/>
        </w:rPr>
        <w:t xml:space="preserve"> 34,28%)</w:t>
      </w:r>
      <w:r w:rsidR="00EA0F0C" w:rsidRPr="002E63A1">
        <w:rPr>
          <w:rFonts w:ascii="Times New Roman" w:hAnsi="Times New Roman"/>
          <w:iCs/>
          <w:noProof/>
          <w:sz w:val="24"/>
          <w:szCs w:val="24"/>
          <w:lang w:eastAsia="sr-Latn-CS"/>
        </w:rPr>
        <w:sym w:font="SansSerif" w:char="F03B"/>
      </w:r>
      <w:r w:rsidR="00EA0F0C" w:rsidRPr="002E63A1">
        <w:rPr>
          <w:rFonts w:ascii="Times New Roman" w:hAnsi="Times New Roman"/>
          <w:iCs/>
          <w:noProof/>
          <w:sz w:val="24"/>
          <w:szCs w:val="24"/>
          <w:lang w:eastAsia="sr-Latn-CS"/>
        </w:rPr>
        <w:t xml:space="preserve"> </w:t>
      </w:r>
      <w:r>
        <w:rPr>
          <w:rFonts w:ascii="Times New Roman" w:hAnsi="Times New Roman"/>
          <w:noProof/>
          <w:sz w:val="24"/>
          <w:szCs w:val="24"/>
        </w:rPr>
        <w:t>loša</w:t>
      </w:r>
      <w:r w:rsidR="00EA0F0C" w:rsidRPr="002E63A1">
        <w:rPr>
          <w:rFonts w:ascii="Times New Roman" w:hAnsi="Times New Roman"/>
          <w:noProof/>
          <w:sz w:val="24"/>
          <w:szCs w:val="24"/>
        </w:rPr>
        <w:t xml:space="preserve"> </w:t>
      </w:r>
      <w:r>
        <w:rPr>
          <w:rFonts w:ascii="Times New Roman" w:hAnsi="Times New Roman"/>
          <w:noProof/>
          <w:sz w:val="24"/>
          <w:szCs w:val="24"/>
        </w:rPr>
        <w:t>obrazovna</w:t>
      </w:r>
      <w:r w:rsidR="00EA0F0C" w:rsidRPr="002E63A1">
        <w:rPr>
          <w:rFonts w:ascii="Times New Roman" w:hAnsi="Times New Roman"/>
          <w:noProof/>
          <w:sz w:val="24"/>
          <w:szCs w:val="24"/>
        </w:rPr>
        <w:t xml:space="preserve"> </w:t>
      </w:r>
      <w:r>
        <w:rPr>
          <w:rFonts w:ascii="Times New Roman" w:hAnsi="Times New Roman"/>
          <w:noProof/>
          <w:sz w:val="24"/>
          <w:szCs w:val="24"/>
        </w:rPr>
        <w:t>struktura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iCs/>
          <w:noProof/>
          <w:sz w:val="24"/>
          <w:szCs w:val="24"/>
          <w:lang w:eastAsia="sr-Latn-CS"/>
        </w:rPr>
        <w:sym w:font="SansSerif" w:char="F03B"/>
      </w:r>
      <w:r w:rsidR="00EA0F0C" w:rsidRPr="002E63A1">
        <w:rPr>
          <w:rFonts w:ascii="Times New Roman" w:hAnsi="Times New Roman"/>
          <w:iCs/>
          <w:noProof/>
          <w:sz w:val="24"/>
          <w:szCs w:val="24"/>
          <w:lang w:eastAsia="sr-Latn-CS"/>
        </w:rPr>
        <w:t xml:space="preserve"> </w:t>
      </w:r>
      <w:r>
        <w:rPr>
          <w:rFonts w:ascii="Times New Roman" w:hAnsi="Times New Roman"/>
          <w:noProof/>
          <w:sz w:val="24"/>
          <w:szCs w:val="24"/>
        </w:rPr>
        <w:t>velika</w:t>
      </w:r>
      <w:r w:rsidR="00EA0F0C" w:rsidRPr="002E63A1">
        <w:rPr>
          <w:rFonts w:ascii="Times New Roman" w:hAnsi="Times New Roman"/>
          <w:noProof/>
          <w:sz w:val="24"/>
          <w:szCs w:val="24"/>
        </w:rPr>
        <w:t xml:space="preserve"> </w:t>
      </w:r>
      <w:r>
        <w:rPr>
          <w:rFonts w:ascii="Times New Roman" w:hAnsi="Times New Roman"/>
          <w:noProof/>
          <w:sz w:val="24"/>
          <w:szCs w:val="24"/>
        </w:rPr>
        <w:t>usitnjenost</w:t>
      </w:r>
      <w:r w:rsidR="00EA0F0C" w:rsidRPr="002E63A1">
        <w:rPr>
          <w:rFonts w:ascii="Times New Roman" w:hAnsi="Times New Roman"/>
          <w:noProof/>
          <w:sz w:val="24"/>
          <w:szCs w:val="24"/>
        </w:rPr>
        <w:t xml:space="preserve"> </w:t>
      </w:r>
      <w:r>
        <w:rPr>
          <w:rFonts w:ascii="Times New Roman" w:hAnsi="Times New Roman"/>
          <w:noProof/>
          <w:sz w:val="24"/>
          <w:szCs w:val="24"/>
        </w:rPr>
        <w:t>domaćinstava</w:t>
      </w:r>
      <w:r w:rsidR="00EA0F0C" w:rsidRPr="002E63A1">
        <w:rPr>
          <w:rFonts w:ascii="Times New Roman" w:hAnsi="Times New Roman"/>
          <w:noProof/>
          <w:sz w:val="24"/>
          <w:szCs w:val="24"/>
        </w:rPr>
        <w:t xml:space="preserve">, </w:t>
      </w:r>
      <w:r>
        <w:rPr>
          <w:rFonts w:ascii="Times New Roman" w:hAnsi="Times New Roman"/>
          <w:noProof/>
          <w:sz w:val="24"/>
          <w:szCs w:val="24"/>
        </w:rPr>
        <w:t>odnosno</w:t>
      </w:r>
      <w:r w:rsidR="00EA0F0C" w:rsidRPr="002E63A1">
        <w:rPr>
          <w:rFonts w:ascii="Times New Roman" w:hAnsi="Times New Roman"/>
          <w:noProof/>
          <w:sz w:val="24"/>
          <w:szCs w:val="24"/>
        </w:rPr>
        <w:t xml:space="preserve"> </w:t>
      </w:r>
      <w:r>
        <w:rPr>
          <w:rFonts w:ascii="Times New Roman" w:hAnsi="Times New Roman"/>
          <w:noProof/>
          <w:sz w:val="24"/>
          <w:szCs w:val="24"/>
        </w:rPr>
        <w:t>prisutan</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trend</w:t>
      </w:r>
      <w:r w:rsidR="00EA0F0C" w:rsidRPr="002E63A1">
        <w:rPr>
          <w:rFonts w:ascii="Times New Roman" w:hAnsi="Times New Roman"/>
          <w:noProof/>
          <w:sz w:val="24"/>
          <w:szCs w:val="24"/>
        </w:rPr>
        <w:t xml:space="preserve"> </w:t>
      </w:r>
      <w:r>
        <w:rPr>
          <w:rFonts w:ascii="Times New Roman" w:hAnsi="Times New Roman"/>
          <w:noProof/>
          <w:sz w:val="24"/>
          <w:szCs w:val="24"/>
        </w:rPr>
        <w:t>porasta</w:t>
      </w:r>
      <w:r w:rsidR="00EA0F0C" w:rsidRPr="002E63A1">
        <w:rPr>
          <w:rFonts w:ascii="Times New Roman" w:hAnsi="Times New Roman"/>
          <w:noProof/>
          <w:sz w:val="24"/>
          <w:szCs w:val="24"/>
        </w:rPr>
        <w:t xml:space="preserve"> </w:t>
      </w:r>
      <w:r>
        <w:rPr>
          <w:rFonts w:ascii="Times New Roman" w:hAnsi="Times New Roman"/>
          <w:noProof/>
          <w:sz w:val="24"/>
          <w:szCs w:val="24"/>
        </w:rPr>
        <w:t>dvočlanih</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jednočlanih</w:t>
      </w:r>
      <w:r w:rsidR="00EA0F0C" w:rsidRPr="002E63A1">
        <w:rPr>
          <w:rFonts w:ascii="Times New Roman" w:hAnsi="Times New Roman"/>
          <w:noProof/>
          <w:sz w:val="24"/>
          <w:szCs w:val="24"/>
        </w:rPr>
        <w:t xml:space="preserve">, </w:t>
      </w:r>
      <w:r>
        <w:rPr>
          <w:rFonts w:ascii="Times New Roman" w:hAnsi="Times New Roman"/>
          <w:noProof/>
          <w:sz w:val="24"/>
          <w:szCs w:val="24"/>
        </w:rPr>
        <w:t>pretežno</w:t>
      </w:r>
      <w:r w:rsidR="00EA0F0C" w:rsidRPr="002E63A1">
        <w:rPr>
          <w:rFonts w:ascii="Times New Roman" w:hAnsi="Times New Roman"/>
          <w:noProof/>
          <w:sz w:val="24"/>
          <w:szCs w:val="24"/>
        </w:rPr>
        <w:t xml:space="preserve"> </w:t>
      </w:r>
      <w:r>
        <w:rPr>
          <w:rFonts w:ascii="Times New Roman" w:hAnsi="Times New Roman"/>
          <w:noProof/>
          <w:sz w:val="24"/>
          <w:szCs w:val="24"/>
        </w:rPr>
        <w:t>staračkih</w:t>
      </w:r>
      <w:r w:rsidR="00EA0F0C" w:rsidRPr="002E63A1">
        <w:rPr>
          <w:rFonts w:ascii="Times New Roman" w:hAnsi="Times New Roman"/>
          <w:noProof/>
          <w:sz w:val="24"/>
          <w:szCs w:val="24"/>
        </w:rPr>
        <w:t xml:space="preserve"> </w:t>
      </w:r>
      <w:r>
        <w:rPr>
          <w:rFonts w:ascii="Times New Roman" w:hAnsi="Times New Roman"/>
          <w:noProof/>
          <w:sz w:val="24"/>
          <w:szCs w:val="24"/>
        </w:rPr>
        <w:t>domaćinstava</w:t>
      </w:r>
      <w:r w:rsidR="00EA0F0C" w:rsidRPr="002E63A1">
        <w:rPr>
          <w:rFonts w:ascii="Times New Roman" w:hAnsi="Times New Roman"/>
          <w:noProof/>
          <w:sz w:val="24"/>
          <w:szCs w:val="24"/>
        </w:rPr>
        <w:t>.</w:t>
      </w:r>
    </w:p>
    <w:p w:rsidR="00EA0F0C" w:rsidRPr="002E63A1" w:rsidRDefault="002E63A1" w:rsidP="00EA0F0C">
      <w:pPr>
        <w:pStyle w:val="NoSpacing"/>
        <w:ind w:firstLine="748"/>
        <w:jc w:val="both"/>
        <w:rPr>
          <w:rFonts w:ascii="Times New Roman" w:hAnsi="Times New Roman"/>
          <w:iCs/>
          <w:noProof/>
          <w:sz w:val="24"/>
          <w:szCs w:val="24"/>
          <w:lang w:eastAsia="sr-Latn-CS"/>
        </w:rPr>
      </w:pPr>
      <w:r>
        <w:rPr>
          <w:rFonts w:ascii="Times New Roman" w:hAnsi="Times New Roman"/>
          <w:iCs/>
          <w:noProof/>
          <w:sz w:val="24"/>
          <w:szCs w:val="24"/>
          <w:lang w:eastAsia="sr-Latn-CS"/>
        </w:rPr>
        <w:t>Problemi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ekonomsko</w:t>
      </w:r>
      <w:r w:rsidR="00EA0F0C" w:rsidRPr="002E63A1">
        <w:rPr>
          <w:rFonts w:ascii="Times New Roman" w:hAnsi="Times New Roman"/>
          <w:iCs/>
          <w:noProof/>
          <w:sz w:val="24"/>
          <w:szCs w:val="24"/>
          <w:lang w:eastAsia="sr-Latn-CS"/>
        </w:rPr>
        <w:t>-</w:t>
      </w:r>
      <w:r>
        <w:rPr>
          <w:rFonts w:ascii="Times New Roman" w:hAnsi="Times New Roman"/>
          <w:iCs/>
          <w:noProof/>
          <w:sz w:val="24"/>
          <w:szCs w:val="24"/>
          <w:lang w:eastAsia="sr-Latn-CS"/>
        </w:rPr>
        <w:t>socijalne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prirode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svega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visoka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stopa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nezaposlenosti</w:t>
      </w:r>
      <w:r w:rsidR="00EA0F0C" w:rsidRPr="002E63A1">
        <w:rPr>
          <w:rFonts w:ascii="Times New Roman" w:hAnsi="Times New Roman"/>
          <w:iCs/>
          <w:noProof/>
          <w:sz w:val="24"/>
          <w:szCs w:val="24"/>
          <w:lang w:eastAsia="sr-Latn-CS"/>
        </w:rPr>
        <w:sym w:font="SansSerif" w:char="F03B"/>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porast</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starog</w:t>
      </w:r>
      <w:r w:rsidR="00EA0F0C" w:rsidRPr="002E63A1">
        <w:rPr>
          <w:rFonts w:ascii="Times New Roman" w:hAnsi="Times New Roman"/>
          <w:iCs/>
          <w:noProof/>
          <w:sz w:val="24"/>
          <w:szCs w:val="24"/>
          <w:lang w:eastAsia="sr-Latn-CS"/>
        </w:rPr>
        <w:t xml:space="preserve"> (65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više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godina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ostarelog</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stanovništva</w:t>
      </w:r>
      <w:r w:rsidR="00EA0F0C" w:rsidRPr="002E63A1">
        <w:rPr>
          <w:rFonts w:ascii="Times New Roman" w:hAnsi="Times New Roman"/>
          <w:iCs/>
          <w:noProof/>
          <w:sz w:val="24"/>
          <w:szCs w:val="24"/>
          <w:lang w:eastAsia="sr-Latn-CS"/>
        </w:rPr>
        <w:t xml:space="preserve"> (80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više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godina</w:t>
      </w:r>
      <w:r w:rsidR="00EA0F0C" w:rsidRPr="002E63A1">
        <w:rPr>
          <w:rFonts w:ascii="Times New Roman" w:hAnsi="Times New Roman"/>
          <w:iCs/>
          <w:noProof/>
          <w:sz w:val="24"/>
          <w:szCs w:val="24"/>
          <w:lang w:eastAsia="sr-Latn-CS"/>
        </w:rPr>
        <w:t>)</w:t>
      </w:r>
      <w:r w:rsidR="00EA0F0C" w:rsidRPr="002E63A1">
        <w:rPr>
          <w:rFonts w:ascii="Times New Roman" w:hAnsi="Times New Roman"/>
          <w:iCs/>
          <w:noProof/>
          <w:sz w:val="24"/>
          <w:szCs w:val="24"/>
          <w:lang w:eastAsia="sr-Latn-CS"/>
        </w:rPr>
        <w:sym w:font="SansSerif" w:char="F03B"/>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staračka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često</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jednočlana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dvočlana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domaćinstava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bez</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redovnih</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prihoda</w:t>
      </w:r>
      <w:r w:rsidR="00EA0F0C" w:rsidRPr="002E63A1">
        <w:rPr>
          <w:rFonts w:ascii="Times New Roman" w:hAnsi="Times New Roman"/>
          <w:iCs/>
          <w:noProof/>
          <w:sz w:val="24"/>
          <w:szCs w:val="24"/>
          <w:lang w:eastAsia="sr-Latn-CS"/>
        </w:rPr>
        <w:t>.</w:t>
      </w:r>
    </w:p>
    <w:p w:rsidR="00EA0F0C" w:rsidRPr="002E63A1" w:rsidRDefault="002E63A1" w:rsidP="00EA0F0C">
      <w:pPr>
        <w:pStyle w:val="NoSpacing"/>
        <w:ind w:firstLine="748"/>
        <w:jc w:val="both"/>
        <w:rPr>
          <w:rFonts w:ascii="Times New Roman" w:hAnsi="Times New Roman"/>
          <w:iCs/>
          <w:noProof/>
          <w:sz w:val="24"/>
          <w:szCs w:val="24"/>
          <w:lang w:eastAsia="sr-Latn-CS"/>
        </w:rPr>
      </w:pPr>
      <w:r>
        <w:rPr>
          <w:rFonts w:ascii="Times New Roman" w:hAnsi="Times New Roman"/>
          <w:iCs/>
          <w:noProof/>
          <w:sz w:val="24"/>
          <w:szCs w:val="24"/>
          <w:lang w:eastAsia="sr-Latn-CS"/>
        </w:rPr>
        <w:lastRenderedPageBreak/>
        <w:t>Prostorni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problemi</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posledica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spontanih</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procesa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razmeštaju</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stanovništva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čine</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ih</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naselja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obuhvaćena</w:t>
      </w:r>
      <w:r w:rsidR="00EA0F0C" w:rsidRPr="002E63A1">
        <w:rPr>
          <w:rFonts w:ascii="Times New Roman" w:hAnsi="Times New Roman"/>
          <w:iCs/>
          <w:noProof/>
          <w:sz w:val="24"/>
          <w:szCs w:val="24"/>
          <w:lang w:eastAsia="sr-Latn-CS"/>
        </w:rPr>
        <w:t xml:space="preserve"> </w:t>
      </w:r>
      <w:r>
        <w:rPr>
          <w:rFonts w:ascii="Times New Roman" w:hAnsi="Times New Roman"/>
          <w:iCs/>
          <w:noProof/>
          <w:sz w:val="24"/>
          <w:szCs w:val="24"/>
          <w:lang w:eastAsia="sr-Latn-CS"/>
        </w:rPr>
        <w:t>depopulacijom</w:t>
      </w:r>
      <w:r w:rsidR="00EA0F0C" w:rsidRPr="002E63A1">
        <w:rPr>
          <w:rFonts w:ascii="Times New Roman" w:hAnsi="Times New Roman"/>
          <w:iCs/>
          <w:noProof/>
          <w:sz w:val="24"/>
          <w:szCs w:val="24"/>
          <w:lang w:eastAsia="sr-Latn-CS"/>
        </w:rPr>
        <w:t>.</w:t>
      </w:r>
    </w:p>
    <w:p w:rsidR="00EA0F0C" w:rsidRPr="002E63A1" w:rsidRDefault="00EA0F0C" w:rsidP="00EA0F0C">
      <w:pPr>
        <w:pStyle w:val="NoSpacing"/>
        <w:ind w:firstLine="748"/>
        <w:jc w:val="both"/>
        <w:rPr>
          <w:rFonts w:ascii="Times New Roman" w:hAnsi="Times New Roman"/>
          <w:iCs/>
          <w:noProof/>
          <w:sz w:val="24"/>
          <w:szCs w:val="24"/>
          <w:lang w:eastAsia="sr-Latn-CS"/>
        </w:rPr>
      </w:pPr>
    </w:p>
    <w:p w:rsidR="00EA0F0C" w:rsidRPr="002E63A1" w:rsidRDefault="00EA0F0C" w:rsidP="00EA0F0C">
      <w:pPr>
        <w:jc w:val="center"/>
        <w:rPr>
          <w:bCs/>
          <w:noProof/>
          <w:lang w:val="sr-Latn-CS" w:eastAsia="sr-Latn-CS"/>
        </w:rPr>
      </w:pPr>
      <w:r w:rsidRPr="002E63A1">
        <w:rPr>
          <w:bCs/>
          <w:noProof/>
          <w:lang w:val="sr-Latn-CS"/>
        </w:rPr>
        <w:t xml:space="preserve">3.2.9. </w:t>
      </w:r>
      <w:r w:rsidR="002E63A1">
        <w:rPr>
          <w:bCs/>
          <w:noProof/>
          <w:lang w:val="sr-Latn-CS"/>
        </w:rPr>
        <w:t>Mreža</w:t>
      </w:r>
      <w:r w:rsidRPr="002E63A1">
        <w:rPr>
          <w:bCs/>
          <w:noProof/>
          <w:lang w:val="sr-Latn-CS"/>
        </w:rPr>
        <w:t xml:space="preserve"> </w:t>
      </w:r>
      <w:r w:rsidR="002E63A1">
        <w:rPr>
          <w:bCs/>
          <w:noProof/>
          <w:lang w:val="sr-Latn-CS"/>
        </w:rPr>
        <w:t>naselja</w:t>
      </w:r>
    </w:p>
    <w:p w:rsidR="00EA0F0C" w:rsidRPr="002E63A1" w:rsidRDefault="00EA0F0C" w:rsidP="00EA0F0C">
      <w:pPr>
        <w:jc w:val="center"/>
        <w:rPr>
          <w:bCs/>
          <w:noProof/>
          <w:lang w:val="sr-Latn-CS"/>
        </w:rPr>
      </w:pPr>
    </w:p>
    <w:p w:rsidR="00EA0F0C" w:rsidRPr="002E63A1" w:rsidRDefault="002E63A1" w:rsidP="00EA0F0C">
      <w:pPr>
        <w:ind w:firstLine="709"/>
        <w:jc w:val="both"/>
        <w:rPr>
          <w:noProof/>
          <w:lang w:val="sr-Latn-CS"/>
        </w:rPr>
      </w:pPr>
      <w:r>
        <w:rPr>
          <w:noProof/>
          <w:lang w:val="sr-Latn-CS"/>
        </w:rPr>
        <w:t>Osnovni</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diferencirani</w:t>
      </w:r>
      <w:r w:rsidR="00EA0F0C" w:rsidRPr="002E63A1">
        <w:rPr>
          <w:noProof/>
          <w:lang w:val="sr-Latn-CS"/>
        </w:rPr>
        <w:t xml:space="preserve"> </w:t>
      </w:r>
      <w:r>
        <w:rPr>
          <w:noProof/>
          <w:lang w:val="sr-Latn-CS"/>
        </w:rPr>
        <w:t>centraliteti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blizina</w:t>
      </w:r>
      <w:r w:rsidR="00EA0F0C" w:rsidRPr="002E63A1">
        <w:rPr>
          <w:noProof/>
          <w:lang w:val="sr-Latn-CS"/>
        </w:rPr>
        <w:t xml:space="preserve"> </w:t>
      </w:r>
      <w:r>
        <w:rPr>
          <w:noProof/>
          <w:lang w:val="sr-Latn-CS"/>
        </w:rPr>
        <w:t>državnih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blizina</w:t>
      </w:r>
      <w:r w:rsidR="00EA0F0C" w:rsidRPr="002E63A1">
        <w:rPr>
          <w:noProof/>
          <w:lang w:val="sr-Latn-CS"/>
        </w:rPr>
        <w:t xml:space="preserve"> </w:t>
      </w:r>
      <w:r>
        <w:rPr>
          <w:noProof/>
          <w:lang w:val="sr-Latn-CS"/>
        </w:rPr>
        <w:t>opštinskog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Kuršumlije</w:t>
      </w:r>
      <w:r w:rsidR="00EA0F0C" w:rsidRPr="002E63A1">
        <w:rPr>
          <w:noProof/>
          <w:lang w:val="sr-Latn-CS"/>
        </w:rPr>
        <w:t xml:space="preserve">; </w:t>
      </w:r>
      <w:r>
        <w:rPr>
          <w:noProof/>
          <w:lang w:val="sr-Latn-CS"/>
        </w:rPr>
        <w:t>blizina</w:t>
      </w:r>
      <w:r w:rsidR="00EA0F0C" w:rsidRPr="002E63A1">
        <w:rPr>
          <w:noProof/>
          <w:lang w:val="sr-Latn-CS"/>
        </w:rPr>
        <w:t xml:space="preserve"> </w:t>
      </w:r>
      <w:r>
        <w:rPr>
          <w:noProof/>
          <w:lang w:val="sr-Latn-CS"/>
        </w:rPr>
        <w:t>koridora</w:t>
      </w:r>
      <w:r w:rsidR="00EA0F0C" w:rsidRPr="002E63A1">
        <w:rPr>
          <w:noProof/>
          <w:lang w:val="sr-Latn-CS"/>
        </w:rPr>
        <w:t xml:space="preserve"> </w:t>
      </w:r>
      <w:r>
        <w:rPr>
          <w:noProof/>
          <w:lang w:val="sr-Latn-CS"/>
        </w:rPr>
        <w:t>E</w:t>
      </w:r>
      <w:r w:rsidR="00EA0F0C" w:rsidRPr="002E63A1">
        <w:rPr>
          <w:noProof/>
          <w:lang w:val="sr-Latn-CS"/>
        </w:rPr>
        <w:t xml:space="preserve">-80; </w:t>
      </w:r>
      <w:r>
        <w:rPr>
          <w:noProof/>
          <w:lang w:val="sr-Latn-CS"/>
        </w:rPr>
        <w:t>formirani</w:t>
      </w:r>
      <w:r w:rsidR="00EA0F0C" w:rsidRPr="002E63A1">
        <w:rPr>
          <w:noProof/>
          <w:lang w:val="sr-Latn-CS"/>
        </w:rPr>
        <w:t xml:space="preserve"> </w:t>
      </w:r>
      <w:r>
        <w:rPr>
          <w:noProof/>
          <w:lang w:val="sr-Latn-CS"/>
        </w:rPr>
        <w:t>sadržaji</w:t>
      </w:r>
      <w:r w:rsidR="00EA0F0C" w:rsidRPr="002E63A1">
        <w:rPr>
          <w:noProof/>
          <w:lang w:val="sr-Latn-CS"/>
        </w:rPr>
        <w:t xml:space="preserve"> </w:t>
      </w:r>
      <w:r>
        <w:rPr>
          <w:noProof/>
          <w:lang w:val="sr-Latn-CS"/>
        </w:rPr>
        <w:t>društvene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postojeći</w:t>
      </w:r>
      <w:r w:rsidR="00EA0F0C" w:rsidRPr="002E63A1">
        <w:rPr>
          <w:noProof/>
          <w:lang w:val="sr-Latn-CS"/>
        </w:rPr>
        <w:t xml:space="preserve"> </w:t>
      </w:r>
      <w:r>
        <w:rPr>
          <w:noProof/>
          <w:lang w:val="sr-Latn-CS"/>
        </w:rPr>
        <w:t>stambeni</w:t>
      </w:r>
      <w:r w:rsidR="00EA0F0C" w:rsidRPr="002E63A1">
        <w:rPr>
          <w:noProof/>
          <w:lang w:val="sr-Latn-CS"/>
        </w:rPr>
        <w:t xml:space="preserve"> </w:t>
      </w:r>
      <w:r>
        <w:rPr>
          <w:noProof/>
          <w:lang w:val="sr-Latn-CS"/>
        </w:rPr>
        <w:t>fond</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razvojni</w:t>
      </w:r>
      <w:r w:rsidR="00EA0F0C" w:rsidRPr="002E63A1">
        <w:rPr>
          <w:noProof/>
          <w:lang w:val="sr-Latn-CS"/>
        </w:rPr>
        <w:t xml:space="preserve"> </w:t>
      </w:r>
      <w:r>
        <w:rPr>
          <w:noProof/>
          <w:lang w:val="sr-Latn-CS"/>
        </w:rPr>
        <w:t>resurs</w:t>
      </w:r>
      <w:r w:rsidR="00EA0F0C" w:rsidRPr="002E63A1">
        <w:rPr>
          <w:noProof/>
          <w:lang w:val="sr-Latn-CS"/>
        </w:rPr>
        <w:t>.</w:t>
      </w:r>
    </w:p>
    <w:p w:rsidR="00EA0F0C" w:rsidRPr="002E63A1" w:rsidRDefault="002E63A1" w:rsidP="00EA0F0C">
      <w:pPr>
        <w:ind w:firstLine="709"/>
        <w:jc w:val="both"/>
        <w:rPr>
          <w:noProof/>
          <w:lang w:val="sr-Latn-CS"/>
        </w:rPr>
      </w:pPr>
      <w:r>
        <w:rPr>
          <w:noProof/>
          <w:lang w:val="sr-Latn-CS"/>
        </w:rPr>
        <w:t>Osnovna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periferni</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planinski</w:t>
      </w:r>
      <w:r w:rsidR="00EA0F0C" w:rsidRPr="002E63A1">
        <w:rPr>
          <w:noProof/>
          <w:lang w:val="sr-Latn-CS"/>
        </w:rPr>
        <w:t xml:space="preserve"> </w:t>
      </w:r>
      <w:r>
        <w:rPr>
          <w:noProof/>
          <w:lang w:val="sr-Latn-CS"/>
        </w:rPr>
        <w:t>položaj</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nekompletna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državnih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povezivanja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povezanosti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morfologije</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slaba</w:t>
      </w:r>
      <w:r w:rsidR="00EA0F0C" w:rsidRPr="002E63A1">
        <w:rPr>
          <w:noProof/>
          <w:lang w:val="sr-Latn-CS"/>
        </w:rPr>
        <w:t xml:space="preserve"> </w:t>
      </w:r>
      <w:r>
        <w:rPr>
          <w:noProof/>
          <w:lang w:val="sr-Latn-CS"/>
        </w:rPr>
        <w:t>naseljenost</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izraženo</w:t>
      </w:r>
      <w:r w:rsidR="00EA0F0C" w:rsidRPr="002E63A1">
        <w:rPr>
          <w:noProof/>
          <w:lang w:val="sr-Latn-CS"/>
        </w:rPr>
        <w:t xml:space="preserve"> </w:t>
      </w:r>
      <w:r>
        <w:rPr>
          <w:noProof/>
          <w:lang w:val="sr-Latn-CS"/>
        </w:rPr>
        <w:t>iseljavanje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starenje</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periferni</w:t>
      </w:r>
      <w:r w:rsidR="00EA0F0C" w:rsidRPr="002E63A1">
        <w:rPr>
          <w:noProof/>
          <w:lang w:val="sr-Latn-CS"/>
        </w:rPr>
        <w:t xml:space="preserve"> </w:t>
      </w:r>
      <w:r>
        <w:rPr>
          <w:noProof/>
          <w:lang w:val="sr-Latn-CS"/>
        </w:rPr>
        <w:t>položaj</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opštinske</w:t>
      </w:r>
      <w:r w:rsidR="00EA0F0C" w:rsidRPr="002E63A1">
        <w:rPr>
          <w:noProof/>
          <w:lang w:val="sr-Latn-CS"/>
        </w:rPr>
        <w:t xml:space="preserve"> </w:t>
      </w:r>
      <w:r>
        <w:rPr>
          <w:noProof/>
          <w:lang w:val="sr-Latn-CS"/>
        </w:rPr>
        <w:t>centre</w:t>
      </w:r>
      <w:r w:rsidR="00EA0F0C" w:rsidRPr="002E63A1">
        <w:rPr>
          <w:noProof/>
          <w:lang w:val="sr-Latn-CS"/>
        </w:rPr>
        <w:t xml:space="preserve">; </w:t>
      </w:r>
      <w:r>
        <w:rPr>
          <w:noProof/>
          <w:lang w:val="sr-Latn-CS"/>
        </w:rPr>
        <w:t>nedovoljna</w:t>
      </w:r>
      <w:r w:rsidR="00EA0F0C" w:rsidRPr="002E63A1">
        <w:rPr>
          <w:noProof/>
          <w:lang w:val="sr-Latn-CS"/>
        </w:rPr>
        <w:t xml:space="preserve"> </w:t>
      </w:r>
      <w:r>
        <w:rPr>
          <w:noProof/>
          <w:lang w:val="sr-Latn-CS"/>
        </w:rPr>
        <w:t>funkcionalna</w:t>
      </w:r>
      <w:r w:rsidR="00EA0F0C" w:rsidRPr="002E63A1">
        <w:rPr>
          <w:noProof/>
          <w:lang w:val="sr-Latn-CS"/>
        </w:rPr>
        <w:t xml:space="preserve"> </w:t>
      </w:r>
      <w:r>
        <w:rPr>
          <w:noProof/>
          <w:lang w:val="sr-Latn-CS"/>
        </w:rPr>
        <w:t>povezanost</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Kruševcom</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centrom</w:t>
      </w:r>
      <w:r w:rsidR="00EA0F0C" w:rsidRPr="002E63A1">
        <w:rPr>
          <w:noProof/>
          <w:lang w:val="sr-Latn-CS"/>
        </w:rPr>
        <w:t xml:space="preserve"> </w:t>
      </w:r>
      <w:r>
        <w:rPr>
          <w:noProof/>
          <w:lang w:val="sr-Latn-CS"/>
        </w:rPr>
        <w:t>funkcionalnog</w:t>
      </w:r>
      <w:r w:rsidR="00EA0F0C" w:rsidRPr="002E63A1">
        <w:rPr>
          <w:noProof/>
          <w:lang w:val="sr-Latn-CS"/>
        </w:rPr>
        <w:t xml:space="preserve"> </w:t>
      </w:r>
      <w:r>
        <w:rPr>
          <w:noProof/>
          <w:lang w:val="sr-Latn-CS"/>
        </w:rPr>
        <w:t>urbanog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nastanjena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neposredne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p>
    <w:p w:rsidR="00EA0F0C" w:rsidRPr="002E63A1" w:rsidRDefault="00EA0F0C" w:rsidP="00EA0F0C">
      <w:pPr>
        <w:ind w:firstLine="709"/>
        <w:jc w:val="both"/>
        <w:rPr>
          <w:noProof/>
          <w:lang w:val="sr-Latn-CS"/>
        </w:rPr>
      </w:pPr>
    </w:p>
    <w:p w:rsidR="00EA0F0C" w:rsidRPr="002E63A1" w:rsidRDefault="00EA0F0C" w:rsidP="00EA0F0C">
      <w:pPr>
        <w:jc w:val="center"/>
        <w:rPr>
          <w:bCs/>
          <w:noProof/>
          <w:lang w:val="sr-Latn-CS"/>
        </w:rPr>
      </w:pPr>
      <w:r w:rsidRPr="002E63A1">
        <w:rPr>
          <w:bCs/>
          <w:noProof/>
          <w:lang w:val="sr-Latn-CS"/>
        </w:rPr>
        <w:t xml:space="preserve">3.2.10. </w:t>
      </w:r>
      <w:r w:rsidR="002E63A1">
        <w:rPr>
          <w:bCs/>
          <w:noProof/>
          <w:lang w:val="sr-Latn-CS"/>
        </w:rPr>
        <w:t>Socijalni</w:t>
      </w:r>
      <w:r w:rsidRPr="002E63A1">
        <w:rPr>
          <w:bCs/>
          <w:noProof/>
          <w:lang w:val="sr-Latn-CS"/>
        </w:rPr>
        <w:t xml:space="preserve"> </w:t>
      </w:r>
      <w:r w:rsidR="002E63A1">
        <w:rPr>
          <w:bCs/>
          <w:noProof/>
          <w:lang w:val="sr-Latn-CS"/>
        </w:rPr>
        <w:t>razvoj</w:t>
      </w:r>
    </w:p>
    <w:p w:rsidR="00EA0F0C" w:rsidRPr="002E63A1" w:rsidRDefault="00EA0F0C" w:rsidP="00EA0F0C">
      <w:pPr>
        <w:jc w:val="center"/>
        <w:rPr>
          <w:bCs/>
          <w:noProof/>
          <w:lang w:val="sr-Latn-CS"/>
        </w:rPr>
      </w:pPr>
    </w:p>
    <w:p w:rsidR="00EA0F0C" w:rsidRPr="002E63A1" w:rsidRDefault="002E63A1" w:rsidP="00EA0F0C">
      <w:pPr>
        <w:pStyle w:val="PASOS"/>
        <w:ind w:firstLine="748"/>
        <w:rPr>
          <w:noProof/>
          <w:sz w:val="24"/>
          <w:szCs w:val="24"/>
          <w:lang w:val="sr-Latn-CS"/>
        </w:rPr>
      </w:pPr>
      <w:r>
        <w:rPr>
          <w:noProof/>
          <w:sz w:val="24"/>
          <w:szCs w:val="24"/>
          <w:lang w:val="sr-Latn-CS"/>
        </w:rPr>
        <w:t>Osnovni</w:t>
      </w:r>
      <w:r w:rsidR="00EA0F0C" w:rsidRPr="002E63A1">
        <w:rPr>
          <w:noProof/>
          <w:sz w:val="24"/>
          <w:szCs w:val="24"/>
          <w:lang w:val="sr-Latn-CS"/>
        </w:rPr>
        <w:t xml:space="preserve"> </w:t>
      </w:r>
      <w:r>
        <w:rPr>
          <w:noProof/>
          <w:sz w:val="24"/>
          <w:szCs w:val="24"/>
          <w:lang w:val="sr-Latn-CS"/>
        </w:rPr>
        <w:t>potencijali</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razvoj</w:t>
      </w:r>
      <w:r w:rsidR="00EA0F0C" w:rsidRPr="002E63A1">
        <w:rPr>
          <w:noProof/>
          <w:sz w:val="24"/>
          <w:szCs w:val="24"/>
          <w:lang w:val="sr-Latn-CS"/>
        </w:rPr>
        <w:t xml:space="preserve"> </w:t>
      </w:r>
      <w:r>
        <w:rPr>
          <w:noProof/>
          <w:sz w:val="24"/>
          <w:szCs w:val="24"/>
          <w:lang w:val="sr-Latn-CS"/>
        </w:rPr>
        <w:t>javnih</w:t>
      </w:r>
      <w:r w:rsidR="00EA0F0C" w:rsidRPr="002E63A1">
        <w:rPr>
          <w:noProof/>
          <w:sz w:val="24"/>
          <w:szCs w:val="24"/>
          <w:lang w:val="sr-Latn-CS"/>
        </w:rPr>
        <w:t xml:space="preserve"> </w:t>
      </w:r>
      <w:r>
        <w:rPr>
          <w:noProof/>
          <w:sz w:val="24"/>
          <w:szCs w:val="24"/>
          <w:lang w:val="sr-Latn-CS"/>
        </w:rPr>
        <w:t>službi</w:t>
      </w:r>
      <w:r w:rsidR="00EA0F0C" w:rsidRPr="002E63A1">
        <w:rPr>
          <w:noProof/>
          <w:sz w:val="24"/>
          <w:szCs w:val="24"/>
          <w:lang w:val="sr-Latn-CS"/>
        </w:rPr>
        <w:t xml:space="preserve">: </w:t>
      </w:r>
      <w:r>
        <w:rPr>
          <w:noProof/>
          <w:sz w:val="24"/>
          <w:szCs w:val="24"/>
          <w:lang w:val="sr-Latn-CS"/>
        </w:rPr>
        <w:t>postojeći</w:t>
      </w:r>
      <w:r w:rsidR="00EA0F0C" w:rsidRPr="002E63A1">
        <w:rPr>
          <w:noProof/>
          <w:sz w:val="24"/>
          <w:szCs w:val="24"/>
          <w:lang w:val="sr-Latn-CS"/>
        </w:rPr>
        <w:t xml:space="preserve"> </w:t>
      </w:r>
      <w:r>
        <w:rPr>
          <w:noProof/>
          <w:sz w:val="24"/>
          <w:szCs w:val="24"/>
          <w:lang w:val="sr-Latn-CS"/>
        </w:rPr>
        <w:t>kapaciteti</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osnov</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formiranje</w:t>
      </w:r>
      <w:r w:rsidR="00EA0F0C" w:rsidRPr="002E63A1">
        <w:rPr>
          <w:noProof/>
          <w:sz w:val="24"/>
          <w:szCs w:val="24"/>
          <w:lang w:val="sr-Latn-CS"/>
        </w:rPr>
        <w:t xml:space="preserve"> </w:t>
      </w:r>
      <w:r>
        <w:rPr>
          <w:noProof/>
          <w:sz w:val="24"/>
          <w:szCs w:val="24"/>
          <w:lang w:val="sr-Latn-CS"/>
        </w:rPr>
        <w:t>savremene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funkcionalne</w:t>
      </w:r>
      <w:r w:rsidR="00EA0F0C" w:rsidRPr="002E63A1">
        <w:rPr>
          <w:noProof/>
          <w:sz w:val="24"/>
          <w:szCs w:val="24"/>
          <w:lang w:val="sr-Latn-CS"/>
        </w:rPr>
        <w:t xml:space="preserve"> </w:t>
      </w:r>
      <w:r>
        <w:rPr>
          <w:noProof/>
          <w:sz w:val="24"/>
          <w:szCs w:val="24"/>
          <w:lang w:val="sr-Latn-CS"/>
        </w:rPr>
        <w:t>mreže</w:t>
      </w:r>
      <w:r w:rsidR="00EA0F0C" w:rsidRPr="002E63A1">
        <w:rPr>
          <w:noProof/>
          <w:sz w:val="24"/>
          <w:szCs w:val="24"/>
          <w:lang w:val="sr-Latn-CS"/>
        </w:rPr>
        <w:t xml:space="preserve"> </w:t>
      </w:r>
      <w:r>
        <w:rPr>
          <w:noProof/>
          <w:sz w:val="24"/>
          <w:szCs w:val="24"/>
          <w:lang w:val="sr-Latn-CS"/>
        </w:rPr>
        <w:t>sadržaja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pružanje</w:t>
      </w:r>
      <w:r w:rsidR="00EA0F0C" w:rsidRPr="002E63A1">
        <w:rPr>
          <w:noProof/>
          <w:sz w:val="24"/>
          <w:szCs w:val="24"/>
          <w:lang w:val="sr-Latn-CS"/>
        </w:rPr>
        <w:t xml:space="preserve"> </w:t>
      </w:r>
      <w:r>
        <w:rPr>
          <w:noProof/>
          <w:sz w:val="24"/>
          <w:szCs w:val="24"/>
          <w:lang w:val="sr-Latn-CS"/>
        </w:rPr>
        <w:t>javnih</w:t>
      </w:r>
      <w:r w:rsidR="00EA0F0C" w:rsidRPr="002E63A1">
        <w:rPr>
          <w:noProof/>
          <w:sz w:val="24"/>
          <w:szCs w:val="24"/>
          <w:lang w:val="sr-Latn-CS"/>
        </w:rPr>
        <w:t xml:space="preserve"> </w:t>
      </w:r>
      <w:r>
        <w:rPr>
          <w:noProof/>
          <w:sz w:val="24"/>
          <w:szCs w:val="24"/>
          <w:lang w:val="sr-Latn-CS"/>
        </w:rPr>
        <w:t>usluga</w:t>
      </w:r>
      <w:r w:rsidR="00EA0F0C" w:rsidRPr="002E63A1">
        <w:rPr>
          <w:noProof/>
          <w:sz w:val="24"/>
          <w:szCs w:val="24"/>
          <w:lang w:val="sr-Latn-CS"/>
        </w:rPr>
        <w:t xml:space="preserve">, </w:t>
      </w:r>
      <w:r>
        <w:rPr>
          <w:noProof/>
          <w:sz w:val="24"/>
          <w:szCs w:val="24"/>
          <w:lang w:val="sr-Latn-CS"/>
        </w:rPr>
        <w:t>uz</w:t>
      </w:r>
      <w:r w:rsidR="00EA0F0C" w:rsidRPr="002E63A1">
        <w:rPr>
          <w:noProof/>
          <w:sz w:val="24"/>
          <w:szCs w:val="24"/>
          <w:lang w:val="sr-Latn-CS"/>
        </w:rPr>
        <w:t xml:space="preserve"> </w:t>
      </w:r>
      <w:r>
        <w:rPr>
          <w:noProof/>
          <w:sz w:val="24"/>
          <w:szCs w:val="24"/>
          <w:lang w:val="sr-Latn-CS"/>
        </w:rPr>
        <w:t>povećanje</w:t>
      </w:r>
      <w:r w:rsidR="00EA0F0C" w:rsidRPr="002E63A1">
        <w:rPr>
          <w:noProof/>
          <w:sz w:val="24"/>
          <w:szCs w:val="24"/>
          <w:lang w:val="sr-Latn-CS"/>
        </w:rPr>
        <w:t xml:space="preserve"> </w:t>
      </w:r>
      <w:r>
        <w:rPr>
          <w:noProof/>
          <w:sz w:val="24"/>
          <w:szCs w:val="24"/>
          <w:lang w:val="sr-Latn-CS"/>
        </w:rPr>
        <w:t>efikasnosti</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mobilnosti</w:t>
      </w:r>
      <w:r w:rsidR="00EA0F0C" w:rsidRPr="002E63A1">
        <w:rPr>
          <w:noProof/>
          <w:sz w:val="24"/>
          <w:szCs w:val="24"/>
          <w:lang w:val="sr-Latn-CS"/>
        </w:rPr>
        <w:t xml:space="preserve">, </w:t>
      </w:r>
      <w:r>
        <w:rPr>
          <w:noProof/>
          <w:sz w:val="24"/>
          <w:szCs w:val="24"/>
          <w:lang w:val="sr-Latn-CS"/>
        </w:rPr>
        <w:t>adaptaciju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tehničko</w:t>
      </w:r>
      <w:r w:rsidR="00EA0F0C" w:rsidRPr="002E63A1">
        <w:rPr>
          <w:noProof/>
          <w:sz w:val="24"/>
          <w:szCs w:val="24"/>
          <w:lang w:val="sr-Latn-CS"/>
        </w:rPr>
        <w:t xml:space="preserve"> </w:t>
      </w:r>
      <w:r>
        <w:rPr>
          <w:noProof/>
          <w:sz w:val="24"/>
          <w:szCs w:val="24"/>
          <w:lang w:val="sr-Latn-CS"/>
        </w:rPr>
        <w:t>opremanje</w:t>
      </w:r>
      <w:r w:rsidR="00EA0F0C" w:rsidRPr="002E63A1">
        <w:rPr>
          <w:noProof/>
          <w:sz w:val="24"/>
          <w:szCs w:val="24"/>
          <w:lang w:val="sr-Latn-CS"/>
        </w:rPr>
        <w:t xml:space="preserve">; </w:t>
      </w:r>
      <w:r>
        <w:rPr>
          <w:noProof/>
          <w:sz w:val="24"/>
          <w:szCs w:val="24"/>
          <w:lang w:val="sr-Latn-CS"/>
        </w:rPr>
        <w:t>nastavak</w:t>
      </w:r>
      <w:r w:rsidR="00EA0F0C" w:rsidRPr="002E63A1">
        <w:rPr>
          <w:noProof/>
          <w:sz w:val="24"/>
          <w:szCs w:val="24"/>
          <w:lang w:val="sr-Latn-CS"/>
        </w:rPr>
        <w:t xml:space="preserve"> </w:t>
      </w:r>
      <w:r>
        <w:rPr>
          <w:noProof/>
          <w:sz w:val="24"/>
          <w:szCs w:val="24"/>
          <w:lang w:val="sr-Latn-CS"/>
        </w:rPr>
        <w:t>razvoja</w:t>
      </w:r>
      <w:r w:rsidR="00EA0F0C" w:rsidRPr="002E63A1">
        <w:rPr>
          <w:noProof/>
          <w:sz w:val="24"/>
          <w:szCs w:val="24"/>
          <w:lang w:val="sr-Latn-CS"/>
        </w:rPr>
        <w:t xml:space="preserve"> </w:t>
      </w:r>
      <w:r>
        <w:rPr>
          <w:noProof/>
          <w:sz w:val="24"/>
          <w:szCs w:val="24"/>
          <w:lang w:val="sr-Latn-CS"/>
        </w:rPr>
        <w:t>prepoznatljivih</w:t>
      </w:r>
      <w:r w:rsidR="00EA0F0C" w:rsidRPr="002E63A1">
        <w:rPr>
          <w:noProof/>
          <w:sz w:val="24"/>
          <w:szCs w:val="24"/>
          <w:lang w:val="sr-Latn-CS"/>
        </w:rPr>
        <w:t xml:space="preserve"> </w:t>
      </w:r>
      <w:r>
        <w:rPr>
          <w:noProof/>
          <w:sz w:val="24"/>
          <w:szCs w:val="24"/>
          <w:lang w:val="sr-Latn-CS"/>
        </w:rPr>
        <w:t>specifičnih</w:t>
      </w:r>
      <w:r w:rsidR="00EA0F0C" w:rsidRPr="002E63A1">
        <w:rPr>
          <w:noProof/>
          <w:sz w:val="24"/>
          <w:szCs w:val="24"/>
          <w:lang w:val="sr-Latn-CS"/>
        </w:rPr>
        <w:t xml:space="preserve"> </w:t>
      </w:r>
      <w:r>
        <w:rPr>
          <w:noProof/>
          <w:sz w:val="24"/>
          <w:szCs w:val="24"/>
          <w:lang w:val="sr-Latn-CS"/>
        </w:rPr>
        <w:t>javnih</w:t>
      </w:r>
      <w:r w:rsidR="00EA0F0C" w:rsidRPr="002E63A1">
        <w:rPr>
          <w:noProof/>
          <w:sz w:val="24"/>
          <w:szCs w:val="24"/>
          <w:lang w:val="sr-Latn-CS"/>
        </w:rPr>
        <w:t xml:space="preserve"> </w:t>
      </w:r>
      <w:r>
        <w:rPr>
          <w:noProof/>
          <w:sz w:val="24"/>
          <w:szCs w:val="24"/>
          <w:lang w:val="sr-Latn-CS"/>
        </w:rPr>
        <w:t>sadržaja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turističke</w:t>
      </w:r>
      <w:r w:rsidR="00EA0F0C" w:rsidRPr="002E63A1">
        <w:rPr>
          <w:noProof/>
          <w:sz w:val="24"/>
          <w:szCs w:val="24"/>
          <w:lang w:val="sr-Latn-CS"/>
        </w:rPr>
        <w:t xml:space="preserve"> </w:t>
      </w:r>
      <w:r>
        <w:rPr>
          <w:noProof/>
          <w:sz w:val="24"/>
          <w:szCs w:val="24"/>
          <w:lang w:val="sr-Latn-CS"/>
        </w:rPr>
        <w:t>ponude</w:t>
      </w:r>
      <w:r w:rsidR="00EA0F0C" w:rsidRPr="002E63A1">
        <w:rPr>
          <w:noProof/>
          <w:sz w:val="24"/>
          <w:szCs w:val="24"/>
          <w:lang w:val="sr-Latn-CS"/>
        </w:rPr>
        <w:t xml:space="preserve"> </w:t>
      </w:r>
      <w:r>
        <w:rPr>
          <w:noProof/>
          <w:sz w:val="24"/>
          <w:szCs w:val="24"/>
          <w:lang w:val="sr-Latn-CS"/>
        </w:rPr>
        <w:t>Kopaonika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Lukovske</w:t>
      </w:r>
      <w:r w:rsidR="00EA0F0C" w:rsidRPr="002E63A1">
        <w:rPr>
          <w:noProof/>
          <w:sz w:val="24"/>
          <w:szCs w:val="24"/>
          <w:lang w:val="sr-Latn-CS"/>
        </w:rPr>
        <w:t xml:space="preserve"> </w:t>
      </w:r>
      <w:r>
        <w:rPr>
          <w:noProof/>
          <w:sz w:val="24"/>
          <w:szCs w:val="24"/>
          <w:lang w:val="sr-Latn-CS"/>
        </w:rPr>
        <w:t>Banje</w:t>
      </w:r>
      <w:r w:rsidR="00EA0F0C" w:rsidRPr="002E63A1">
        <w:rPr>
          <w:noProof/>
          <w:sz w:val="24"/>
          <w:szCs w:val="24"/>
          <w:lang w:val="sr-Latn-CS"/>
        </w:rPr>
        <w:t xml:space="preserve">; </w:t>
      </w:r>
      <w:r>
        <w:rPr>
          <w:noProof/>
          <w:sz w:val="24"/>
          <w:szCs w:val="24"/>
          <w:lang w:val="sr-Latn-CS"/>
        </w:rPr>
        <w:t>udruživanje</w:t>
      </w:r>
      <w:r w:rsidR="00EA0F0C" w:rsidRPr="002E63A1">
        <w:rPr>
          <w:noProof/>
          <w:sz w:val="24"/>
          <w:szCs w:val="24"/>
          <w:lang w:val="sr-Latn-CS"/>
        </w:rPr>
        <w:t xml:space="preserve"> </w:t>
      </w:r>
      <w:r>
        <w:rPr>
          <w:noProof/>
          <w:sz w:val="24"/>
          <w:szCs w:val="24"/>
          <w:lang w:val="sr-Latn-CS"/>
        </w:rPr>
        <w:t>javnog</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privatnog</w:t>
      </w:r>
      <w:r w:rsidR="00EA0F0C" w:rsidRPr="002E63A1">
        <w:rPr>
          <w:noProof/>
          <w:sz w:val="24"/>
          <w:szCs w:val="24"/>
          <w:lang w:val="sr-Latn-CS"/>
        </w:rPr>
        <w:t xml:space="preserve"> </w:t>
      </w:r>
      <w:r>
        <w:rPr>
          <w:noProof/>
          <w:sz w:val="24"/>
          <w:szCs w:val="24"/>
          <w:lang w:val="sr-Latn-CS"/>
        </w:rPr>
        <w:t>sektora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pružanju</w:t>
      </w:r>
      <w:r w:rsidR="00EA0F0C" w:rsidRPr="002E63A1">
        <w:rPr>
          <w:noProof/>
          <w:sz w:val="24"/>
          <w:szCs w:val="24"/>
          <w:lang w:val="sr-Latn-CS"/>
        </w:rPr>
        <w:t xml:space="preserve"> </w:t>
      </w:r>
      <w:r>
        <w:rPr>
          <w:noProof/>
          <w:sz w:val="24"/>
          <w:szCs w:val="24"/>
          <w:lang w:val="sr-Latn-CS"/>
        </w:rPr>
        <w:t>javnih</w:t>
      </w:r>
      <w:r w:rsidR="00EA0F0C" w:rsidRPr="002E63A1">
        <w:rPr>
          <w:noProof/>
          <w:sz w:val="24"/>
          <w:szCs w:val="24"/>
          <w:lang w:val="sr-Latn-CS"/>
        </w:rPr>
        <w:t xml:space="preserve"> </w:t>
      </w:r>
      <w:r>
        <w:rPr>
          <w:noProof/>
          <w:sz w:val="24"/>
          <w:szCs w:val="24"/>
          <w:lang w:val="sr-Latn-CS"/>
        </w:rPr>
        <w:t>usluga</w:t>
      </w:r>
      <w:r w:rsidR="00EA0F0C" w:rsidRPr="002E63A1">
        <w:rPr>
          <w:noProof/>
          <w:sz w:val="24"/>
          <w:szCs w:val="24"/>
          <w:lang w:val="sr-Latn-CS"/>
        </w:rPr>
        <w:t xml:space="preserve"> (</w:t>
      </w:r>
      <w:r>
        <w:rPr>
          <w:noProof/>
          <w:sz w:val="24"/>
          <w:szCs w:val="24"/>
          <w:lang w:val="sr-Latn-CS"/>
        </w:rPr>
        <w:t>građanska</w:t>
      </w:r>
      <w:r w:rsidR="00EA0F0C" w:rsidRPr="002E63A1">
        <w:rPr>
          <w:noProof/>
          <w:sz w:val="24"/>
          <w:szCs w:val="24"/>
          <w:lang w:val="sr-Latn-CS"/>
        </w:rPr>
        <w:t xml:space="preserve"> </w:t>
      </w:r>
      <w:r>
        <w:rPr>
          <w:noProof/>
          <w:sz w:val="24"/>
          <w:szCs w:val="24"/>
          <w:lang w:val="sr-Latn-CS"/>
        </w:rPr>
        <w:t>inicijativa</w:t>
      </w:r>
      <w:r w:rsidR="00EA0F0C" w:rsidRPr="002E63A1">
        <w:rPr>
          <w:noProof/>
          <w:sz w:val="24"/>
          <w:szCs w:val="24"/>
          <w:lang w:val="sr-Latn-CS"/>
        </w:rPr>
        <w:t xml:space="preserve">, </w:t>
      </w:r>
      <w:r>
        <w:rPr>
          <w:noProof/>
          <w:sz w:val="24"/>
          <w:szCs w:val="24"/>
          <w:lang w:val="sr-Latn-CS"/>
        </w:rPr>
        <w:t>nevladin</w:t>
      </w:r>
      <w:r w:rsidR="00EA0F0C" w:rsidRPr="002E63A1">
        <w:rPr>
          <w:noProof/>
          <w:sz w:val="24"/>
          <w:szCs w:val="24"/>
          <w:lang w:val="sr-Latn-CS"/>
        </w:rPr>
        <w:t xml:space="preserve"> </w:t>
      </w:r>
      <w:r>
        <w:rPr>
          <w:noProof/>
          <w:sz w:val="24"/>
          <w:szCs w:val="24"/>
          <w:lang w:val="sr-Latn-CS"/>
        </w:rPr>
        <w:t>sektor</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sl</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Osnovna</w:t>
      </w:r>
      <w:r w:rsidR="00EA0F0C" w:rsidRPr="002E63A1">
        <w:rPr>
          <w:noProof/>
          <w:sz w:val="24"/>
          <w:szCs w:val="24"/>
          <w:lang w:val="sr-Latn-CS"/>
        </w:rPr>
        <w:t xml:space="preserve"> </w:t>
      </w:r>
      <w:r>
        <w:rPr>
          <w:noProof/>
          <w:sz w:val="24"/>
          <w:szCs w:val="24"/>
          <w:lang w:val="sr-Latn-CS"/>
        </w:rPr>
        <w:t>ograničenja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pogledu</w:t>
      </w:r>
      <w:r w:rsidR="00EA0F0C" w:rsidRPr="002E63A1">
        <w:rPr>
          <w:noProof/>
          <w:sz w:val="24"/>
          <w:szCs w:val="24"/>
          <w:lang w:val="sr-Latn-CS"/>
        </w:rPr>
        <w:t xml:space="preserve"> </w:t>
      </w:r>
      <w:r>
        <w:rPr>
          <w:noProof/>
          <w:sz w:val="24"/>
          <w:szCs w:val="24"/>
          <w:lang w:val="sr-Latn-CS"/>
        </w:rPr>
        <w:t>funkcionisanja</w:t>
      </w:r>
      <w:r w:rsidR="00EA0F0C" w:rsidRPr="002E63A1">
        <w:rPr>
          <w:noProof/>
          <w:sz w:val="24"/>
          <w:szCs w:val="24"/>
          <w:lang w:val="sr-Latn-CS"/>
        </w:rPr>
        <w:t xml:space="preserve"> </w:t>
      </w:r>
      <w:r>
        <w:rPr>
          <w:noProof/>
          <w:sz w:val="24"/>
          <w:szCs w:val="24"/>
          <w:lang w:val="sr-Latn-CS"/>
        </w:rPr>
        <w:t>javnih</w:t>
      </w:r>
      <w:r w:rsidR="00EA0F0C" w:rsidRPr="002E63A1">
        <w:rPr>
          <w:noProof/>
          <w:sz w:val="24"/>
          <w:szCs w:val="24"/>
          <w:lang w:val="sr-Latn-CS"/>
        </w:rPr>
        <w:t xml:space="preserve"> </w:t>
      </w:r>
      <w:r>
        <w:rPr>
          <w:noProof/>
          <w:sz w:val="24"/>
          <w:szCs w:val="24"/>
          <w:lang w:val="sr-Latn-CS"/>
        </w:rPr>
        <w:t>službi</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stanja</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kapaciteta</w:t>
      </w:r>
      <w:r w:rsidR="00EA0F0C" w:rsidRPr="002E63A1">
        <w:rPr>
          <w:noProof/>
          <w:sz w:val="24"/>
          <w:szCs w:val="24"/>
          <w:lang w:val="sr-Latn-CS"/>
        </w:rPr>
        <w:t xml:space="preserve">: </w:t>
      </w:r>
      <w:r>
        <w:rPr>
          <w:noProof/>
          <w:sz w:val="24"/>
          <w:szCs w:val="24"/>
          <w:lang w:val="sr-Latn-CS"/>
        </w:rPr>
        <w:t>neujednačen</w:t>
      </w:r>
      <w:r w:rsidR="00EA0F0C" w:rsidRPr="002E63A1">
        <w:rPr>
          <w:noProof/>
          <w:sz w:val="24"/>
          <w:szCs w:val="24"/>
          <w:lang w:val="sr-Latn-CS"/>
        </w:rPr>
        <w:t xml:space="preserve"> </w:t>
      </w:r>
      <w:r>
        <w:rPr>
          <w:noProof/>
          <w:sz w:val="24"/>
          <w:szCs w:val="24"/>
          <w:lang w:val="sr-Latn-CS"/>
        </w:rPr>
        <w:t>kvalitet</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pružanju</w:t>
      </w:r>
      <w:r w:rsidR="00EA0F0C" w:rsidRPr="002E63A1">
        <w:rPr>
          <w:noProof/>
          <w:sz w:val="24"/>
          <w:szCs w:val="24"/>
          <w:lang w:val="sr-Latn-CS"/>
        </w:rPr>
        <w:t xml:space="preserve"> </w:t>
      </w:r>
      <w:r>
        <w:rPr>
          <w:noProof/>
          <w:sz w:val="24"/>
          <w:szCs w:val="24"/>
          <w:lang w:val="sr-Latn-CS"/>
        </w:rPr>
        <w:t>usluga</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javnog</w:t>
      </w:r>
      <w:r w:rsidR="00EA0F0C" w:rsidRPr="002E63A1">
        <w:rPr>
          <w:noProof/>
          <w:sz w:val="24"/>
          <w:szCs w:val="24"/>
          <w:lang w:val="sr-Latn-CS"/>
        </w:rPr>
        <w:t xml:space="preserve"> </w:t>
      </w:r>
      <w:r>
        <w:rPr>
          <w:noProof/>
          <w:sz w:val="24"/>
          <w:szCs w:val="24"/>
          <w:lang w:val="sr-Latn-CS"/>
        </w:rPr>
        <w:t>značaja</w:t>
      </w:r>
      <w:r w:rsidR="00EA0F0C" w:rsidRPr="002E63A1">
        <w:rPr>
          <w:noProof/>
          <w:sz w:val="24"/>
          <w:szCs w:val="24"/>
          <w:lang w:val="sr-Latn-CS"/>
        </w:rPr>
        <w:t xml:space="preserve">, </w:t>
      </w:r>
      <w:r>
        <w:rPr>
          <w:noProof/>
          <w:sz w:val="24"/>
          <w:szCs w:val="24"/>
          <w:lang w:val="sr-Latn-CS"/>
        </w:rPr>
        <w:t>odsustvo</w:t>
      </w:r>
      <w:r w:rsidR="00EA0F0C" w:rsidRPr="002E63A1">
        <w:rPr>
          <w:noProof/>
          <w:sz w:val="24"/>
          <w:szCs w:val="24"/>
          <w:lang w:val="sr-Latn-CS"/>
        </w:rPr>
        <w:t xml:space="preserve"> </w:t>
      </w:r>
      <w:r>
        <w:rPr>
          <w:noProof/>
          <w:sz w:val="24"/>
          <w:szCs w:val="24"/>
          <w:lang w:val="sr-Latn-CS"/>
        </w:rPr>
        <w:t>osnovnih</w:t>
      </w:r>
      <w:r w:rsidR="00EA0F0C" w:rsidRPr="002E63A1">
        <w:rPr>
          <w:noProof/>
          <w:sz w:val="24"/>
          <w:szCs w:val="24"/>
          <w:lang w:val="sr-Latn-CS"/>
        </w:rPr>
        <w:t xml:space="preserve"> </w:t>
      </w:r>
      <w:r>
        <w:rPr>
          <w:noProof/>
          <w:sz w:val="24"/>
          <w:szCs w:val="24"/>
          <w:lang w:val="sr-Latn-CS"/>
        </w:rPr>
        <w:t>kapaciteta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negativnim</w:t>
      </w:r>
      <w:r w:rsidR="00EA0F0C" w:rsidRPr="002E63A1">
        <w:rPr>
          <w:noProof/>
          <w:sz w:val="24"/>
          <w:szCs w:val="24"/>
          <w:lang w:val="sr-Latn-CS"/>
        </w:rPr>
        <w:t xml:space="preserve"> </w:t>
      </w:r>
      <w:r>
        <w:rPr>
          <w:noProof/>
          <w:sz w:val="24"/>
          <w:szCs w:val="24"/>
          <w:lang w:val="sr-Latn-CS"/>
        </w:rPr>
        <w:t>demografskim</w:t>
      </w:r>
      <w:r w:rsidR="00EA0F0C" w:rsidRPr="002E63A1">
        <w:rPr>
          <w:noProof/>
          <w:sz w:val="24"/>
          <w:szCs w:val="24"/>
          <w:lang w:val="sr-Latn-CS"/>
        </w:rPr>
        <w:t xml:space="preserve"> </w:t>
      </w:r>
      <w:r>
        <w:rPr>
          <w:noProof/>
          <w:sz w:val="24"/>
          <w:szCs w:val="24"/>
          <w:lang w:val="sr-Latn-CS"/>
        </w:rPr>
        <w:t>trendom</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populacijom</w:t>
      </w:r>
      <w:r w:rsidR="00EA0F0C" w:rsidRPr="002E63A1">
        <w:rPr>
          <w:noProof/>
          <w:sz w:val="24"/>
          <w:szCs w:val="24"/>
          <w:lang w:val="sr-Latn-CS"/>
        </w:rPr>
        <w:t xml:space="preserve"> </w:t>
      </w:r>
      <w:r>
        <w:rPr>
          <w:noProof/>
          <w:sz w:val="24"/>
          <w:szCs w:val="24"/>
          <w:lang w:val="sr-Latn-CS"/>
        </w:rPr>
        <w:t>manjom</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50 </w:t>
      </w:r>
      <w:r>
        <w:rPr>
          <w:noProof/>
          <w:sz w:val="24"/>
          <w:szCs w:val="24"/>
          <w:lang w:val="sr-Latn-CS"/>
        </w:rPr>
        <w:t>stanovnika</w:t>
      </w:r>
      <w:r w:rsidR="00EA0F0C" w:rsidRPr="002E63A1">
        <w:rPr>
          <w:noProof/>
          <w:sz w:val="24"/>
          <w:szCs w:val="24"/>
          <w:lang w:val="sr-Latn-CS"/>
        </w:rPr>
        <w:t xml:space="preserve"> (13 </w:t>
      </w:r>
      <w:r>
        <w:rPr>
          <w:noProof/>
          <w:sz w:val="24"/>
          <w:szCs w:val="24"/>
          <w:lang w:val="sr-Latn-CS"/>
        </w:rPr>
        <w:t>naselja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teritoriji</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Kuršumlija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devet</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opštini</w:t>
      </w:r>
      <w:r w:rsidR="00EA0F0C" w:rsidRPr="002E63A1">
        <w:rPr>
          <w:noProof/>
          <w:sz w:val="24"/>
          <w:szCs w:val="24"/>
          <w:lang w:val="sr-Latn-CS"/>
        </w:rPr>
        <w:t xml:space="preserve"> </w:t>
      </w:r>
      <w:r>
        <w:rPr>
          <w:noProof/>
          <w:sz w:val="24"/>
          <w:szCs w:val="24"/>
          <w:lang w:val="sr-Latn-CS"/>
        </w:rPr>
        <w:t>Brus</w:t>
      </w:r>
      <w:r w:rsidR="00EA0F0C" w:rsidRPr="002E63A1">
        <w:rPr>
          <w:noProof/>
          <w:sz w:val="24"/>
          <w:szCs w:val="24"/>
          <w:lang w:val="sr-Latn-CS"/>
        </w:rPr>
        <w:t xml:space="preserve">); </w:t>
      </w:r>
      <w:r>
        <w:rPr>
          <w:noProof/>
          <w:sz w:val="24"/>
          <w:szCs w:val="24"/>
          <w:lang w:val="sr-Latn-CS"/>
        </w:rPr>
        <w:t>loše</w:t>
      </w:r>
      <w:r w:rsidR="00EA0F0C" w:rsidRPr="002E63A1">
        <w:rPr>
          <w:noProof/>
          <w:sz w:val="24"/>
          <w:szCs w:val="24"/>
          <w:lang w:val="sr-Latn-CS"/>
        </w:rPr>
        <w:t xml:space="preserve"> </w:t>
      </w:r>
      <w:r>
        <w:rPr>
          <w:noProof/>
          <w:sz w:val="24"/>
          <w:szCs w:val="24"/>
          <w:lang w:val="sr-Latn-CS"/>
        </w:rPr>
        <w:t>stanje</w:t>
      </w:r>
      <w:r w:rsidR="00EA0F0C" w:rsidRPr="002E63A1">
        <w:rPr>
          <w:noProof/>
          <w:sz w:val="24"/>
          <w:szCs w:val="24"/>
          <w:lang w:val="sr-Latn-CS"/>
        </w:rPr>
        <w:t xml:space="preserve"> </w:t>
      </w:r>
      <w:r>
        <w:rPr>
          <w:noProof/>
          <w:sz w:val="24"/>
          <w:szCs w:val="24"/>
          <w:lang w:val="sr-Latn-CS"/>
        </w:rPr>
        <w:t>lokalne</w:t>
      </w:r>
      <w:r w:rsidR="00EA0F0C" w:rsidRPr="002E63A1">
        <w:rPr>
          <w:noProof/>
          <w:sz w:val="24"/>
          <w:szCs w:val="24"/>
          <w:lang w:val="sr-Latn-CS"/>
        </w:rPr>
        <w:t xml:space="preserve"> </w:t>
      </w:r>
      <w:r>
        <w:rPr>
          <w:noProof/>
          <w:sz w:val="24"/>
          <w:szCs w:val="24"/>
          <w:lang w:val="sr-Latn-CS"/>
        </w:rPr>
        <w:t>putne</w:t>
      </w:r>
      <w:r w:rsidR="00EA0F0C" w:rsidRPr="002E63A1">
        <w:rPr>
          <w:noProof/>
          <w:sz w:val="24"/>
          <w:szCs w:val="24"/>
          <w:lang w:val="sr-Latn-CS"/>
        </w:rPr>
        <w:t xml:space="preserve"> </w:t>
      </w:r>
      <w:r>
        <w:rPr>
          <w:noProof/>
          <w:sz w:val="24"/>
          <w:szCs w:val="24"/>
          <w:lang w:val="sr-Latn-CS"/>
        </w:rPr>
        <w:t>mreže</w:t>
      </w:r>
      <w:r w:rsidR="00EA0F0C" w:rsidRPr="002E63A1">
        <w:rPr>
          <w:noProof/>
          <w:sz w:val="24"/>
          <w:szCs w:val="24"/>
          <w:lang w:val="sr-Latn-CS"/>
        </w:rPr>
        <w:t xml:space="preserve">, </w:t>
      </w:r>
      <w:r>
        <w:rPr>
          <w:noProof/>
          <w:sz w:val="24"/>
          <w:szCs w:val="24"/>
          <w:lang w:val="sr-Latn-CS"/>
        </w:rPr>
        <w:t>što</w:t>
      </w:r>
      <w:r w:rsidR="00EA0F0C" w:rsidRPr="002E63A1">
        <w:rPr>
          <w:noProof/>
          <w:sz w:val="24"/>
          <w:szCs w:val="24"/>
          <w:lang w:val="sr-Latn-CS"/>
        </w:rPr>
        <w:t xml:space="preserve"> </w:t>
      </w:r>
      <w:r>
        <w:rPr>
          <w:noProof/>
          <w:sz w:val="24"/>
          <w:szCs w:val="24"/>
          <w:lang w:val="sr-Latn-CS"/>
        </w:rPr>
        <w:t>utiče</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merodavan</w:t>
      </w:r>
      <w:r w:rsidR="00EA0F0C" w:rsidRPr="002E63A1">
        <w:rPr>
          <w:noProof/>
          <w:sz w:val="24"/>
          <w:szCs w:val="24"/>
          <w:lang w:val="sr-Latn-CS"/>
        </w:rPr>
        <w:t xml:space="preserve"> </w:t>
      </w:r>
      <w:r>
        <w:rPr>
          <w:noProof/>
          <w:sz w:val="24"/>
          <w:szCs w:val="24"/>
          <w:lang w:val="sr-Latn-CS"/>
        </w:rPr>
        <w:t>aspekt</w:t>
      </w:r>
      <w:r w:rsidR="00EA0F0C" w:rsidRPr="002E63A1">
        <w:rPr>
          <w:noProof/>
          <w:sz w:val="24"/>
          <w:szCs w:val="24"/>
          <w:lang w:val="sr-Latn-CS"/>
        </w:rPr>
        <w:t xml:space="preserve"> </w:t>
      </w:r>
      <w:r>
        <w:rPr>
          <w:noProof/>
          <w:sz w:val="24"/>
          <w:szCs w:val="24"/>
          <w:lang w:val="sr-Latn-CS"/>
        </w:rPr>
        <w:t>vremenske</w:t>
      </w:r>
      <w:r w:rsidR="00EA0F0C" w:rsidRPr="002E63A1">
        <w:rPr>
          <w:noProof/>
          <w:sz w:val="24"/>
          <w:szCs w:val="24"/>
          <w:lang w:val="sr-Latn-CS"/>
        </w:rPr>
        <w:t xml:space="preserve"> </w:t>
      </w:r>
      <w:r>
        <w:rPr>
          <w:noProof/>
          <w:sz w:val="24"/>
          <w:szCs w:val="24"/>
          <w:lang w:val="sr-Latn-CS"/>
        </w:rPr>
        <w:t>dostupnosti</w:t>
      </w:r>
      <w:r w:rsidR="00EA0F0C" w:rsidRPr="002E63A1">
        <w:rPr>
          <w:noProof/>
          <w:sz w:val="24"/>
          <w:szCs w:val="24"/>
          <w:lang w:val="sr-Latn-CS"/>
        </w:rPr>
        <w:t xml:space="preserve"> </w:t>
      </w:r>
      <w:r>
        <w:rPr>
          <w:noProof/>
          <w:sz w:val="24"/>
          <w:szCs w:val="24"/>
          <w:lang w:val="sr-Latn-CS"/>
        </w:rPr>
        <w:t>stanovništva</w:t>
      </w:r>
      <w:r w:rsidR="00EA0F0C" w:rsidRPr="002E63A1">
        <w:rPr>
          <w:noProof/>
          <w:sz w:val="24"/>
          <w:szCs w:val="24"/>
          <w:lang w:val="sr-Latn-CS"/>
        </w:rPr>
        <w:t xml:space="preserve">  </w:t>
      </w:r>
      <w:r>
        <w:rPr>
          <w:noProof/>
          <w:sz w:val="24"/>
          <w:szCs w:val="24"/>
          <w:lang w:val="sr-Latn-CS"/>
        </w:rPr>
        <w:t>javnim</w:t>
      </w:r>
      <w:r w:rsidR="00EA0F0C" w:rsidRPr="002E63A1">
        <w:rPr>
          <w:noProof/>
          <w:sz w:val="24"/>
          <w:szCs w:val="24"/>
          <w:lang w:val="sr-Latn-CS"/>
        </w:rPr>
        <w:t xml:space="preserve"> </w:t>
      </w:r>
      <w:r>
        <w:rPr>
          <w:noProof/>
          <w:sz w:val="24"/>
          <w:szCs w:val="24"/>
          <w:lang w:val="sr-Latn-CS"/>
        </w:rPr>
        <w:t>uslugama</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izuzetno</w:t>
      </w:r>
      <w:r w:rsidR="00EA0F0C" w:rsidRPr="002E63A1">
        <w:rPr>
          <w:noProof/>
          <w:sz w:val="24"/>
          <w:szCs w:val="24"/>
          <w:lang w:val="sr-Latn-CS"/>
        </w:rPr>
        <w:t xml:space="preserve"> </w:t>
      </w:r>
      <w:r>
        <w:rPr>
          <w:noProof/>
          <w:sz w:val="24"/>
          <w:szCs w:val="24"/>
          <w:lang w:val="sr-Latn-CS"/>
        </w:rPr>
        <w:t>lošu</w:t>
      </w:r>
      <w:r w:rsidR="00EA0F0C" w:rsidRPr="002E63A1">
        <w:rPr>
          <w:noProof/>
          <w:sz w:val="24"/>
          <w:szCs w:val="24"/>
          <w:lang w:val="sr-Latn-CS"/>
        </w:rPr>
        <w:t xml:space="preserve"> </w:t>
      </w:r>
      <w:r>
        <w:rPr>
          <w:noProof/>
          <w:sz w:val="24"/>
          <w:szCs w:val="24"/>
          <w:lang w:val="sr-Latn-CS"/>
        </w:rPr>
        <w:t>pristupačnost</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zimskom</w:t>
      </w:r>
      <w:r w:rsidR="00EA0F0C" w:rsidRPr="002E63A1">
        <w:rPr>
          <w:noProof/>
          <w:sz w:val="24"/>
          <w:szCs w:val="24"/>
          <w:lang w:val="sr-Latn-CS"/>
        </w:rPr>
        <w:t xml:space="preserve"> </w:t>
      </w:r>
      <w:r>
        <w:rPr>
          <w:noProof/>
          <w:sz w:val="24"/>
          <w:szCs w:val="24"/>
          <w:lang w:val="sr-Latn-CS"/>
        </w:rPr>
        <w:t>periodu</w:t>
      </w:r>
      <w:r w:rsidR="00EA0F0C" w:rsidRPr="002E63A1">
        <w:rPr>
          <w:noProof/>
          <w:sz w:val="24"/>
          <w:szCs w:val="24"/>
          <w:lang w:val="sr-Latn-CS"/>
        </w:rPr>
        <w:t xml:space="preserve">; </w:t>
      </w:r>
      <w:r>
        <w:rPr>
          <w:noProof/>
          <w:sz w:val="24"/>
          <w:szCs w:val="24"/>
          <w:lang w:val="sr-Latn-CS"/>
        </w:rPr>
        <w:t>nedovoljna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neadekvatna</w:t>
      </w:r>
      <w:r w:rsidR="00EA0F0C" w:rsidRPr="002E63A1">
        <w:rPr>
          <w:noProof/>
          <w:sz w:val="24"/>
          <w:szCs w:val="24"/>
          <w:lang w:val="sr-Latn-CS"/>
        </w:rPr>
        <w:t xml:space="preserve"> </w:t>
      </w:r>
      <w:r>
        <w:rPr>
          <w:noProof/>
          <w:sz w:val="24"/>
          <w:szCs w:val="24"/>
          <w:lang w:val="sr-Latn-CS"/>
        </w:rPr>
        <w:t>infrastrukturna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tehnička</w:t>
      </w:r>
      <w:r w:rsidR="00EA0F0C" w:rsidRPr="002E63A1">
        <w:rPr>
          <w:noProof/>
          <w:sz w:val="24"/>
          <w:szCs w:val="24"/>
          <w:lang w:val="sr-Latn-CS"/>
        </w:rPr>
        <w:t xml:space="preserve"> </w:t>
      </w:r>
      <w:r>
        <w:rPr>
          <w:noProof/>
          <w:sz w:val="24"/>
          <w:szCs w:val="24"/>
          <w:lang w:val="sr-Latn-CS"/>
        </w:rPr>
        <w:t>opremljenost</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javnih</w:t>
      </w:r>
      <w:r w:rsidR="00EA0F0C" w:rsidRPr="002E63A1">
        <w:rPr>
          <w:noProof/>
          <w:sz w:val="24"/>
          <w:szCs w:val="24"/>
          <w:lang w:val="sr-Latn-CS"/>
        </w:rPr>
        <w:t xml:space="preserve"> </w:t>
      </w:r>
      <w:r>
        <w:rPr>
          <w:noProof/>
          <w:sz w:val="24"/>
          <w:szCs w:val="24"/>
          <w:lang w:val="sr-Latn-CS"/>
        </w:rPr>
        <w:t>službi</w:t>
      </w:r>
      <w:r w:rsidR="00EA0F0C" w:rsidRPr="002E63A1">
        <w:rPr>
          <w:noProof/>
          <w:sz w:val="24"/>
          <w:szCs w:val="24"/>
          <w:lang w:val="sr-Latn-CS"/>
        </w:rPr>
        <w:t>.</w:t>
      </w:r>
    </w:p>
    <w:p w:rsidR="00EA0F0C" w:rsidRPr="002E63A1" w:rsidRDefault="00EA0F0C" w:rsidP="00EA0F0C">
      <w:pPr>
        <w:pStyle w:val="PASOS"/>
        <w:ind w:firstLine="748"/>
        <w:rPr>
          <w:noProof/>
          <w:sz w:val="24"/>
          <w:szCs w:val="24"/>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3.2.11. </w:t>
      </w:r>
      <w:r w:rsidR="002E63A1">
        <w:rPr>
          <w:bCs/>
          <w:noProof/>
          <w:lang w:val="sr-Latn-CS"/>
        </w:rPr>
        <w:t>Saobraćajna</w:t>
      </w:r>
      <w:r w:rsidRPr="002E63A1">
        <w:rPr>
          <w:bCs/>
          <w:noProof/>
          <w:lang w:val="sr-Latn-CS"/>
        </w:rPr>
        <w:t xml:space="preserve"> </w:t>
      </w:r>
      <w:r w:rsidR="002E63A1">
        <w:rPr>
          <w:bCs/>
          <w:noProof/>
          <w:lang w:val="sr-Latn-CS"/>
        </w:rPr>
        <w:t>infrastruktura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autoSpaceDE w:val="0"/>
        <w:autoSpaceDN w:val="0"/>
        <w:adjustRightInd w:val="0"/>
        <w:ind w:firstLine="748"/>
        <w:jc w:val="both"/>
        <w:rPr>
          <w:noProof/>
          <w:lang w:val="sr-Latn-CS"/>
        </w:rPr>
      </w:pPr>
      <w:r>
        <w:rPr>
          <w:bCs/>
          <w:noProof/>
          <w:lang w:val="sr-Latn-CS"/>
        </w:rPr>
        <w:t>Potencijali</w:t>
      </w:r>
      <w:r w:rsidR="00EA0F0C" w:rsidRPr="002E63A1">
        <w:rPr>
          <w:bCs/>
          <w:noProof/>
          <w:lang w:val="sr-Latn-CS"/>
        </w:rPr>
        <w:t xml:space="preserve"> </w:t>
      </w:r>
      <w:r>
        <w:rPr>
          <w:noProof/>
          <w:lang w:val="sr-Latn-CS"/>
        </w:rPr>
        <w:t>razvoja</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povoljan</w:t>
      </w:r>
      <w:r w:rsidR="00EA0F0C" w:rsidRPr="002E63A1">
        <w:rPr>
          <w:noProof/>
          <w:lang w:val="sr-Latn-CS"/>
        </w:rPr>
        <w:t xml:space="preserve"> </w:t>
      </w:r>
      <w:r>
        <w:rPr>
          <w:noProof/>
          <w:lang w:val="sr-Latn-CS"/>
        </w:rPr>
        <w:t>geografski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strateški</w:t>
      </w:r>
      <w:r w:rsidR="00EA0F0C" w:rsidRPr="002E63A1">
        <w:rPr>
          <w:noProof/>
          <w:lang w:val="sr-Latn-CS"/>
        </w:rPr>
        <w:t xml:space="preserve"> </w:t>
      </w:r>
      <w:r>
        <w:rPr>
          <w:noProof/>
          <w:lang w:val="sr-Latn-CS"/>
        </w:rPr>
        <w:t>položaj</w:t>
      </w:r>
      <w:r w:rsidR="00EA0F0C" w:rsidRPr="002E63A1">
        <w:rPr>
          <w:noProof/>
          <w:lang w:val="sr-Latn-CS"/>
        </w:rPr>
        <w:t xml:space="preserve">; </w:t>
      </w:r>
      <w:r>
        <w:rPr>
          <w:noProof/>
          <w:lang w:val="sr-Latn-CS"/>
        </w:rPr>
        <w:t>postojeći</w:t>
      </w:r>
      <w:r w:rsidR="00EA0F0C" w:rsidRPr="002E63A1">
        <w:rPr>
          <w:noProof/>
          <w:lang w:val="sr-Latn-CS"/>
        </w:rPr>
        <w:t xml:space="preserve"> </w:t>
      </w:r>
      <w:r>
        <w:rPr>
          <w:noProof/>
          <w:lang w:val="sr-Latn-CS"/>
        </w:rPr>
        <w:t>pristupni</w:t>
      </w:r>
      <w:r w:rsidR="00EA0F0C" w:rsidRPr="002E63A1">
        <w:rPr>
          <w:noProof/>
          <w:lang w:val="sr-Latn-CS"/>
        </w:rPr>
        <w:t xml:space="preserve"> </w:t>
      </w:r>
      <w:r>
        <w:rPr>
          <w:noProof/>
          <w:lang w:val="sr-Latn-CS"/>
        </w:rPr>
        <w:t>putevi</w:t>
      </w:r>
      <w:r w:rsidR="00EA0F0C" w:rsidRPr="002E63A1">
        <w:rPr>
          <w:noProof/>
          <w:lang w:val="sr-Latn-CS"/>
        </w:rPr>
        <w:t xml:space="preserve">; </w:t>
      </w:r>
      <w:r>
        <w:rPr>
          <w:noProof/>
          <w:lang w:val="sr-Latn-CS"/>
        </w:rPr>
        <w:t>zemljani</w:t>
      </w:r>
      <w:r w:rsidR="00EA0F0C" w:rsidRPr="002E63A1">
        <w:rPr>
          <w:noProof/>
          <w:lang w:val="sr-Latn-CS"/>
        </w:rPr>
        <w:t xml:space="preserve"> </w:t>
      </w:r>
      <w:r>
        <w:rPr>
          <w:noProof/>
          <w:lang w:val="sr-Latn-CS"/>
        </w:rPr>
        <w:t>nekategorisani</w:t>
      </w:r>
      <w:r w:rsidR="00EA0F0C" w:rsidRPr="002E63A1">
        <w:rPr>
          <w:noProof/>
          <w:lang w:val="sr-Latn-CS"/>
        </w:rPr>
        <w:t xml:space="preserve"> </w:t>
      </w:r>
      <w:r>
        <w:rPr>
          <w:noProof/>
          <w:lang w:val="sr-Latn-CS"/>
        </w:rPr>
        <w:t>putevi</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povezana</w:t>
      </w:r>
      <w:r w:rsidR="00EA0F0C" w:rsidRPr="002E63A1">
        <w:rPr>
          <w:noProof/>
          <w:lang w:val="sr-Latn-CS"/>
        </w:rPr>
        <w:t xml:space="preserve"> </w:t>
      </w:r>
      <w:r>
        <w:rPr>
          <w:noProof/>
          <w:lang w:val="sr-Latn-CS"/>
        </w:rPr>
        <w:t>naseljena</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zaseoci</w:t>
      </w:r>
      <w:r w:rsidR="00EA0F0C" w:rsidRPr="002E63A1">
        <w:rPr>
          <w:noProof/>
          <w:lang w:val="sr-Latn-CS"/>
        </w:rPr>
        <w:t xml:space="preserve">; </w:t>
      </w:r>
      <w:r>
        <w:rPr>
          <w:noProof/>
          <w:lang w:val="sr-Latn-CS"/>
        </w:rPr>
        <w:t>povoljni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saradnja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susednim</w:t>
      </w:r>
      <w:r w:rsidR="00EA0F0C" w:rsidRPr="002E63A1">
        <w:rPr>
          <w:noProof/>
          <w:lang w:val="sr-Latn-CS"/>
        </w:rPr>
        <w:t xml:space="preserve"> </w:t>
      </w:r>
      <w:r>
        <w:rPr>
          <w:noProof/>
          <w:lang w:val="sr-Latn-CS"/>
        </w:rPr>
        <w:t>opštinama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angažovanju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modernizaciji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međusobnom</w:t>
      </w:r>
      <w:r w:rsidR="00EA0F0C" w:rsidRPr="002E63A1">
        <w:rPr>
          <w:noProof/>
          <w:lang w:val="sr-Latn-CS"/>
        </w:rPr>
        <w:t xml:space="preserve"> </w:t>
      </w:r>
      <w:r>
        <w:rPr>
          <w:noProof/>
          <w:lang w:val="sr-Latn-CS"/>
        </w:rPr>
        <w:t>povezivanju</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bCs/>
          <w:noProof/>
          <w:lang w:val="sr-Latn-CS"/>
        </w:rPr>
        <w:t>Ograničenja</w:t>
      </w:r>
      <w:r w:rsidR="00EA0F0C" w:rsidRPr="002E63A1">
        <w:rPr>
          <w:bCs/>
          <w:noProof/>
          <w:lang w:val="sr-Latn-CS"/>
        </w:rPr>
        <w:t xml:space="preserve"> </w:t>
      </w:r>
      <w:r>
        <w:rPr>
          <w:noProof/>
          <w:lang w:val="sr-Latn-CS"/>
        </w:rPr>
        <w:t>razvoja</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slab</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pristupnih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njena</w:t>
      </w:r>
      <w:r w:rsidR="00EA0F0C" w:rsidRPr="002E63A1">
        <w:rPr>
          <w:noProof/>
          <w:lang w:val="sr-Latn-CS"/>
        </w:rPr>
        <w:t xml:space="preserve"> </w:t>
      </w:r>
      <w:r>
        <w:rPr>
          <w:noProof/>
          <w:lang w:val="sr-Latn-CS"/>
        </w:rPr>
        <w:t>nekompletnost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međusobnog</w:t>
      </w:r>
      <w:r w:rsidR="00EA0F0C" w:rsidRPr="002E63A1">
        <w:rPr>
          <w:noProof/>
          <w:lang w:val="sr-Latn-CS"/>
        </w:rPr>
        <w:t xml:space="preserve"> </w:t>
      </w:r>
      <w:r>
        <w:rPr>
          <w:noProof/>
          <w:lang w:val="sr-Latn-CS"/>
        </w:rPr>
        <w:t>povezivanja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povezivanja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sadržajima</w:t>
      </w:r>
      <w:r w:rsidR="00EA0F0C" w:rsidRPr="002E63A1">
        <w:rPr>
          <w:noProof/>
          <w:lang w:val="sr-Latn-CS"/>
        </w:rPr>
        <w:t xml:space="preserve"> </w:t>
      </w:r>
      <w:r>
        <w:rPr>
          <w:noProof/>
          <w:lang w:val="sr-Latn-CS"/>
        </w:rPr>
        <w:t>buduće</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nepovoljna</w:t>
      </w:r>
      <w:r w:rsidR="00EA0F0C" w:rsidRPr="002E63A1">
        <w:rPr>
          <w:noProof/>
          <w:lang w:val="sr-Latn-CS"/>
        </w:rPr>
        <w:t xml:space="preserve"> </w:t>
      </w:r>
      <w:r>
        <w:rPr>
          <w:noProof/>
          <w:lang w:val="sr-Latn-CS"/>
        </w:rPr>
        <w:t>konfiguracija</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planinskoj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određenim</w:t>
      </w:r>
      <w:r w:rsidR="00EA0F0C" w:rsidRPr="002E63A1">
        <w:rPr>
          <w:noProof/>
          <w:lang w:val="sr-Latn-CS"/>
        </w:rPr>
        <w:t xml:space="preserve"> </w:t>
      </w:r>
      <w:r>
        <w:rPr>
          <w:noProof/>
          <w:lang w:val="sr-Latn-CS"/>
        </w:rPr>
        <w:t>deonicama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loši</w:t>
      </w:r>
      <w:r w:rsidR="00EA0F0C" w:rsidRPr="002E63A1">
        <w:rPr>
          <w:noProof/>
          <w:lang w:val="sr-Latn-CS"/>
        </w:rPr>
        <w:t xml:space="preserve"> </w:t>
      </w:r>
      <w:r>
        <w:rPr>
          <w:noProof/>
          <w:lang w:val="sr-Latn-CS"/>
        </w:rPr>
        <w:t>klimatski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zimskom</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znatni</w:t>
      </w:r>
      <w:r w:rsidR="00EA0F0C" w:rsidRPr="002E63A1">
        <w:rPr>
          <w:noProof/>
          <w:lang w:val="sr-Latn-CS"/>
        </w:rPr>
        <w:t xml:space="preserve"> </w:t>
      </w:r>
      <w:r>
        <w:rPr>
          <w:noProof/>
          <w:lang w:val="sr-Latn-CS"/>
        </w:rPr>
        <w:t>troškovi</w:t>
      </w:r>
      <w:r w:rsidR="00EA0F0C" w:rsidRPr="002E63A1">
        <w:rPr>
          <w:noProof/>
          <w:lang w:val="sr-Latn-CS"/>
        </w:rPr>
        <w:t xml:space="preserve"> </w:t>
      </w:r>
      <w:r>
        <w:rPr>
          <w:noProof/>
          <w:lang w:val="sr-Latn-CS"/>
        </w:rPr>
        <w:t>finansiranja</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rekonstrukcije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održavanja</w:t>
      </w:r>
      <w:r w:rsidR="00EA0F0C" w:rsidRPr="002E63A1">
        <w:rPr>
          <w:noProof/>
          <w:lang w:val="sr-Latn-CS"/>
        </w:rPr>
        <w:t xml:space="preserve"> </w:t>
      </w:r>
      <w:r>
        <w:rPr>
          <w:noProof/>
          <w:lang w:val="sr-Latn-CS"/>
        </w:rPr>
        <w:t>putne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3.2.12. </w:t>
      </w:r>
      <w:r w:rsidR="002E63A1">
        <w:rPr>
          <w:bCs/>
          <w:noProof/>
          <w:lang w:val="sr-Latn-CS"/>
        </w:rPr>
        <w:t>Energetika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energetska</w:t>
      </w:r>
      <w:r w:rsidRPr="002E63A1">
        <w:rPr>
          <w:bCs/>
          <w:noProof/>
          <w:lang w:val="sr-Latn-CS"/>
        </w:rPr>
        <w:t xml:space="preserve"> </w:t>
      </w:r>
      <w:r w:rsidR="002E63A1">
        <w:rPr>
          <w:bCs/>
          <w:noProof/>
          <w:lang w:val="sr-Latn-CS"/>
        </w:rPr>
        <w:t>infrastruktura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t>Kao</w:t>
      </w:r>
      <w:r w:rsidR="00EA0F0C" w:rsidRPr="002E63A1">
        <w:rPr>
          <w:noProof/>
          <w:lang w:val="sr-Latn-CS"/>
        </w:rPr>
        <w:t xml:space="preserve"> </w:t>
      </w:r>
      <w:r>
        <w:rPr>
          <w:noProof/>
          <w:lang w:val="sr-Latn-CS"/>
        </w:rPr>
        <w:t>osnovni</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bCs/>
          <w:noProof/>
          <w:lang w:val="sr-Latn-CS"/>
        </w:rPr>
        <w:t xml:space="preserve"> </w:t>
      </w:r>
      <w:r>
        <w:rPr>
          <w:bCs/>
          <w:noProof/>
          <w:lang w:val="sr-Latn-CS"/>
        </w:rPr>
        <w:t>energetike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energetske</w:t>
      </w:r>
      <w:r w:rsidR="00EA0F0C" w:rsidRPr="002E63A1">
        <w:rPr>
          <w:bCs/>
          <w:noProof/>
          <w:lang w:val="sr-Latn-CS"/>
        </w:rPr>
        <w:t xml:space="preserve"> </w:t>
      </w:r>
      <w:r>
        <w:rPr>
          <w:bCs/>
          <w:noProof/>
          <w:lang w:val="sr-Latn-CS"/>
        </w:rPr>
        <w:t>infrastrukture</w:t>
      </w:r>
      <w:r w:rsidR="00EA0F0C" w:rsidRPr="002E63A1">
        <w:rPr>
          <w:noProof/>
          <w:lang w:val="sr-Latn-CS"/>
        </w:rPr>
        <w:t xml:space="preserve"> </w:t>
      </w:r>
      <w:r>
        <w:rPr>
          <w:noProof/>
          <w:lang w:val="sr-Latn-CS"/>
        </w:rPr>
        <w:t>izdvajaju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bogatstvo</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pogoduje</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teritorija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velikim</w:t>
      </w:r>
      <w:r w:rsidR="00EA0F0C" w:rsidRPr="002E63A1">
        <w:rPr>
          <w:noProof/>
          <w:lang w:val="sr-Latn-CS"/>
        </w:rPr>
        <w:t xml:space="preserve"> </w:t>
      </w:r>
      <w:r>
        <w:rPr>
          <w:noProof/>
          <w:lang w:val="sr-Latn-CS"/>
        </w:rPr>
        <w:t>brojem</w:t>
      </w:r>
      <w:r w:rsidR="00EA0F0C" w:rsidRPr="002E63A1">
        <w:rPr>
          <w:noProof/>
          <w:lang w:val="sr-Latn-CS"/>
        </w:rPr>
        <w:t xml:space="preserve"> </w:t>
      </w:r>
      <w:r>
        <w:rPr>
          <w:noProof/>
          <w:lang w:val="sr-Latn-CS"/>
        </w:rPr>
        <w:t>sunčanih</w:t>
      </w:r>
      <w:r w:rsidR="00EA0F0C" w:rsidRPr="002E63A1">
        <w:rPr>
          <w:noProof/>
          <w:lang w:val="sr-Latn-CS"/>
        </w:rPr>
        <w:t xml:space="preserve"> </w:t>
      </w:r>
      <w:r>
        <w:rPr>
          <w:noProof/>
          <w:lang w:val="sr-Latn-CS"/>
        </w:rPr>
        <w:t>dana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toku</w:t>
      </w:r>
      <w:r w:rsidR="00EA0F0C" w:rsidRPr="002E63A1">
        <w:rPr>
          <w:noProof/>
          <w:lang w:val="sr-Latn-CS"/>
        </w:rPr>
        <w:t xml:space="preserve"> </w:t>
      </w:r>
      <w:r>
        <w:rPr>
          <w:noProof/>
          <w:lang w:val="sr-Latn-CS"/>
        </w:rPr>
        <w:t>godine</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potencijal</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eksploataciju</w:t>
      </w:r>
      <w:r w:rsidR="00EA0F0C" w:rsidRPr="002E63A1">
        <w:rPr>
          <w:noProof/>
          <w:lang w:val="sr-Latn-CS"/>
        </w:rPr>
        <w:t xml:space="preserve"> </w:t>
      </w:r>
      <w:r>
        <w:rPr>
          <w:noProof/>
          <w:lang w:val="sr-Latn-CS"/>
        </w:rPr>
        <w:t>sunčeve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postojeća</w:t>
      </w:r>
      <w:r w:rsidR="00EA0F0C" w:rsidRPr="002E63A1">
        <w:rPr>
          <w:noProof/>
          <w:lang w:val="sr-Latn-CS"/>
        </w:rPr>
        <w:t xml:space="preserve"> </w:t>
      </w:r>
      <w:r>
        <w:rPr>
          <w:noProof/>
          <w:lang w:val="sr-Latn-CS"/>
        </w:rPr>
        <w:t>trafostanica</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dvostranim</w:t>
      </w:r>
      <w:r w:rsidR="00EA0F0C" w:rsidRPr="002E63A1">
        <w:rPr>
          <w:noProof/>
          <w:lang w:val="sr-Latn-CS"/>
        </w:rPr>
        <w:t xml:space="preserve"> </w:t>
      </w:r>
      <w:r>
        <w:rPr>
          <w:noProof/>
          <w:lang w:val="sr-Latn-CS"/>
        </w:rPr>
        <w:t>napajanjem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naponskom</w:t>
      </w:r>
      <w:r w:rsidR="00EA0F0C" w:rsidRPr="002E63A1">
        <w:rPr>
          <w:noProof/>
          <w:lang w:val="sr-Latn-CS"/>
        </w:rPr>
        <w:t xml:space="preserve"> </w:t>
      </w:r>
      <w:r>
        <w:rPr>
          <w:noProof/>
          <w:lang w:val="sr-Latn-CS"/>
        </w:rPr>
        <w:t>nivou</w:t>
      </w:r>
      <w:r w:rsidR="00EA0F0C" w:rsidRPr="002E63A1">
        <w:rPr>
          <w:noProof/>
          <w:lang w:val="sr-Latn-CS"/>
        </w:rPr>
        <w:t xml:space="preserve"> 110 </w:t>
      </w:r>
      <w:r>
        <w:rPr>
          <w:noProof/>
          <w:lang w:val="sr-Latn-CS"/>
        </w:rPr>
        <w:t>kV</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pravca</w:t>
      </w:r>
      <w:r w:rsidR="00EA0F0C" w:rsidRPr="002E63A1">
        <w:rPr>
          <w:noProof/>
          <w:lang w:val="sr-Latn-CS"/>
        </w:rPr>
        <w:t xml:space="preserve"> </w:t>
      </w:r>
      <w:r>
        <w:rPr>
          <w:noProof/>
          <w:lang w:val="sr-Latn-CS"/>
        </w:rPr>
        <w:t>TS</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Prokuplje</w:t>
      </w:r>
      <w:r w:rsidR="00EA0F0C" w:rsidRPr="002E63A1">
        <w:rPr>
          <w:noProof/>
          <w:lang w:val="sr-Latn-CS"/>
        </w:rPr>
        <w:t>” (</w:t>
      </w:r>
      <w:r>
        <w:rPr>
          <w:noProof/>
          <w:lang w:val="sr-Latn-CS"/>
        </w:rPr>
        <w:t>TS</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Niš</w:t>
      </w:r>
      <w:r w:rsidR="00EA0F0C" w:rsidRPr="002E63A1">
        <w:rPr>
          <w:noProof/>
          <w:lang w:val="sr-Latn-CS"/>
        </w:rPr>
        <w:t xml:space="preserve"> 1”) </w:t>
      </w:r>
      <w:r>
        <w:rPr>
          <w:noProof/>
          <w:lang w:val="sr-Latn-CS"/>
        </w:rPr>
        <w:t>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pravca</w:t>
      </w:r>
      <w:r w:rsidR="00EA0F0C" w:rsidRPr="002E63A1">
        <w:rPr>
          <w:noProof/>
          <w:lang w:val="sr-Latn-CS"/>
        </w:rPr>
        <w:t xml:space="preserve"> </w:t>
      </w:r>
      <w:r>
        <w:rPr>
          <w:noProof/>
          <w:lang w:val="sr-Latn-CS"/>
        </w:rPr>
        <w:t>TS</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Aleksandrovac</w:t>
      </w:r>
      <w:r w:rsidR="00EA0F0C" w:rsidRPr="002E63A1">
        <w:rPr>
          <w:noProof/>
          <w:lang w:val="sr-Latn-CS"/>
        </w:rPr>
        <w:t>” (</w:t>
      </w:r>
      <w:r>
        <w:rPr>
          <w:noProof/>
          <w:lang w:val="sr-Latn-CS"/>
        </w:rPr>
        <w:t>TS</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Kruševac</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obezbeđuje</w:t>
      </w:r>
      <w:r w:rsidR="00EA0F0C" w:rsidRPr="002E63A1">
        <w:rPr>
          <w:noProof/>
          <w:lang w:val="sr-Latn-CS"/>
        </w:rPr>
        <w:t xml:space="preserve"> </w:t>
      </w:r>
      <w:r>
        <w:rPr>
          <w:noProof/>
          <w:lang w:val="sr-Latn-CS"/>
        </w:rPr>
        <w:lastRenderedPageBreak/>
        <w:t>sigurnost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snabdevanju</w:t>
      </w:r>
      <w:r w:rsidR="00EA0F0C" w:rsidRPr="002E63A1">
        <w:rPr>
          <w:noProof/>
          <w:lang w:val="sr-Latn-CS"/>
        </w:rPr>
        <w:t xml:space="preserve"> </w:t>
      </w:r>
      <w:r>
        <w:rPr>
          <w:noProof/>
          <w:lang w:val="sr-Latn-CS"/>
        </w:rPr>
        <w:t>električnom</w:t>
      </w:r>
      <w:r w:rsidR="00EA0F0C" w:rsidRPr="002E63A1">
        <w:rPr>
          <w:noProof/>
          <w:lang w:val="sr-Latn-CS"/>
        </w:rPr>
        <w:t xml:space="preserve"> </w:t>
      </w:r>
      <w:r>
        <w:rPr>
          <w:noProof/>
          <w:lang w:val="sr-Latn-CS"/>
        </w:rPr>
        <w:t>energijom</w:t>
      </w:r>
      <w:r w:rsidR="00EA0F0C" w:rsidRPr="002E63A1">
        <w:rPr>
          <w:noProof/>
          <w:lang w:val="sr-Latn-CS"/>
        </w:rPr>
        <w:t xml:space="preserve">; </w:t>
      </w:r>
      <w:r>
        <w:rPr>
          <w:noProof/>
          <w:lang w:val="sr-Latn-CS"/>
        </w:rPr>
        <w:t>MG</w:t>
      </w:r>
      <w:r w:rsidR="00EA0F0C" w:rsidRPr="002E63A1">
        <w:rPr>
          <w:noProof/>
          <w:lang w:val="sr-Latn-CS"/>
        </w:rPr>
        <w:t xml:space="preserve">-11-02 </w:t>
      </w:r>
      <w:r>
        <w:rPr>
          <w:noProof/>
          <w:lang w:val="sr-Latn-CS"/>
        </w:rPr>
        <w:t>ka</w:t>
      </w:r>
      <w:r w:rsidR="00EA0F0C" w:rsidRPr="002E63A1">
        <w:rPr>
          <w:noProof/>
          <w:lang w:val="sr-Latn-CS"/>
        </w:rPr>
        <w:t xml:space="preserve"> </w:t>
      </w:r>
      <w:r>
        <w:rPr>
          <w:noProof/>
          <w:lang w:val="sr-Latn-CS"/>
        </w:rPr>
        <w:t>Blacu</w:t>
      </w:r>
      <w:r w:rsidR="00EA0F0C" w:rsidRPr="002E63A1">
        <w:rPr>
          <w:noProof/>
          <w:lang w:val="sr-Latn-CS"/>
        </w:rPr>
        <w:t xml:space="preserve">, </w:t>
      </w:r>
      <w:r>
        <w:rPr>
          <w:noProof/>
          <w:lang w:val="sr-Latn-CS"/>
        </w:rPr>
        <w:t>Kuršumliji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Kosovu</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Doljevac</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razvodni</w:t>
      </w:r>
      <w:r w:rsidR="00EA0F0C" w:rsidRPr="002E63A1">
        <w:rPr>
          <w:noProof/>
          <w:lang w:val="sr-Latn-CS"/>
        </w:rPr>
        <w:t xml:space="preserve"> </w:t>
      </w:r>
      <w:r>
        <w:rPr>
          <w:noProof/>
          <w:lang w:val="sr-Latn-CS"/>
        </w:rPr>
        <w:t>gasovod</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RG</w:t>
      </w:r>
      <w:r w:rsidR="00EA0F0C" w:rsidRPr="002E63A1">
        <w:rPr>
          <w:noProof/>
          <w:lang w:val="sr-Latn-CS"/>
        </w:rPr>
        <w:t xml:space="preserve">) </w:t>
      </w:r>
      <w:r>
        <w:rPr>
          <w:noProof/>
          <w:lang w:val="sr-Latn-CS"/>
        </w:rPr>
        <w:t>Župa</w:t>
      </w:r>
      <w:r w:rsidR="00EA0F0C" w:rsidRPr="002E63A1">
        <w:rPr>
          <w:noProof/>
          <w:lang w:val="sr-Latn-CS"/>
        </w:rPr>
        <w:t xml:space="preserve">, </w:t>
      </w:r>
      <w:r>
        <w:rPr>
          <w:noProof/>
          <w:lang w:val="sr-Latn-CS"/>
        </w:rPr>
        <w:t>Aleksandrovac</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Raška</w:t>
      </w:r>
      <w:r w:rsidR="00EA0F0C" w:rsidRPr="002E63A1">
        <w:rPr>
          <w:noProof/>
          <w:lang w:val="sr-Latn-CS"/>
        </w:rPr>
        <w:t xml:space="preserve">, </w:t>
      </w:r>
      <w:r>
        <w:rPr>
          <w:noProof/>
          <w:lang w:val="sr-Latn-CS"/>
        </w:rPr>
        <w:t>Novi</w:t>
      </w:r>
      <w:r w:rsidR="00EA0F0C" w:rsidRPr="002E63A1">
        <w:rPr>
          <w:noProof/>
          <w:lang w:val="sr-Latn-CS"/>
        </w:rPr>
        <w:t xml:space="preserve"> </w:t>
      </w:r>
      <w:r>
        <w:rPr>
          <w:noProof/>
          <w:lang w:val="sr-Latn-CS"/>
        </w:rPr>
        <w:t>Pazar</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koga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snabdevati</w:t>
      </w:r>
      <w:r w:rsidR="00EA0F0C" w:rsidRPr="002E63A1">
        <w:rPr>
          <w:noProof/>
          <w:lang w:val="sr-Latn-CS"/>
        </w:rPr>
        <w:t xml:space="preserve"> </w:t>
      </w:r>
      <w:r>
        <w:rPr>
          <w:noProof/>
          <w:lang w:val="sr-Latn-CS"/>
        </w:rPr>
        <w:t>gasom</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jednim</w:t>
      </w:r>
      <w:r w:rsidR="00EA0F0C" w:rsidRPr="002E63A1">
        <w:rPr>
          <w:noProof/>
          <w:lang w:val="sr-Latn-CS"/>
        </w:rPr>
        <w:t xml:space="preserve"> </w:t>
      </w:r>
      <w:r>
        <w:rPr>
          <w:noProof/>
          <w:lang w:val="sr-Latn-CS"/>
        </w:rPr>
        <w:t>priključkom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gas</w:t>
      </w:r>
      <w:r w:rsidR="00EA0F0C" w:rsidRPr="002E63A1">
        <w:rPr>
          <w:noProof/>
          <w:lang w:val="sr-Latn-CS"/>
        </w:rPr>
        <w:t xml:space="preserve"> </w:t>
      </w:r>
      <w:r>
        <w:rPr>
          <w:noProof/>
          <w:lang w:val="sr-Latn-CS"/>
        </w:rPr>
        <w:t>obezbedi</w:t>
      </w:r>
      <w:r w:rsidR="00EA0F0C" w:rsidRPr="002E63A1">
        <w:rPr>
          <w:noProof/>
          <w:lang w:val="sr-Latn-CS"/>
        </w:rPr>
        <w:t xml:space="preserve"> </w:t>
      </w:r>
      <w:r>
        <w:rPr>
          <w:noProof/>
          <w:lang w:val="sr-Latn-CS"/>
        </w:rPr>
        <w:t>grejanje</w:t>
      </w:r>
      <w:r w:rsidR="00EA0F0C" w:rsidRPr="002E63A1">
        <w:rPr>
          <w:noProof/>
          <w:lang w:val="sr-Latn-CS"/>
        </w:rPr>
        <w:t xml:space="preserve">, </w:t>
      </w:r>
      <w:r>
        <w:rPr>
          <w:noProof/>
          <w:lang w:val="sr-Latn-CS"/>
        </w:rPr>
        <w:t>priprema</w:t>
      </w:r>
      <w:r w:rsidR="00EA0F0C" w:rsidRPr="002E63A1">
        <w:rPr>
          <w:noProof/>
          <w:lang w:val="sr-Latn-CS"/>
        </w:rPr>
        <w:t xml:space="preserve"> </w:t>
      </w:r>
      <w:r>
        <w:rPr>
          <w:noProof/>
          <w:lang w:val="sr-Latn-CS"/>
        </w:rPr>
        <w:t>tople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kuvanje</w:t>
      </w:r>
      <w:r w:rsidR="00EA0F0C" w:rsidRPr="002E63A1">
        <w:rPr>
          <w:noProof/>
          <w:lang w:val="sr-Latn-CS"/>
        </w:rPr>
        <w:t xml:space="preserve">, </w:t>
      </w:r>
      <w:r>
        <w:rPr>
          <w:noProof/>
          <w:lang w:val="sr-Latn-CS"/>
        </w:rPr>
        <w:t>tehnološke</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hlađenje</w:t>
      </w:r>
      <w:r w:rsidR="00EA0F0C" w:rsidRPr="002E63A1">
        <w:rPr>
          <w:noProof/>
          <w:lang w:val="sr-Latn-CS"/>
        </w:rPr>
        <w:t xml:space="preserve">; </w:t>
      </w:r>
      <w:r>
        <w:rPr>
          <w:noProof/>
          <w:lang w:val="sr-Latn-CS"/>
        </w:rPr>
        <w:t>komprimovani</w:t>
      </w:r>
      <w:r w:rsidR="00EA0F0C" w:rsidRPr="002E63A1">
        <w:rPr>
          <w:noProof/>
          <w:lang w:val="sr-Latn-CS"/>
        </w:rPr>
        <w:t xml:space="preserve"> </w:t>
      </w:r>
      <w:r>
        <w:rPr>
          <w:noProof/>
          <w:lang w:val="sr-Latn-CS"/>
        </w:rPr>
        <w:t>prirodni</w:t>
      </w:r>
      <w:r w:rsidR="00EA0F0C" w:rsidRPr="002E63A1">
        <w:rPr>
          <w:noProof/>
          <w:lang w:val="sr-Latn-CS"/>
        </w:rPr>
        <w:t xml:space="preserve"> </w:t>
      </w:r>
      <w:r>
        <w:rPr>
          <w:noProof/>
          <w:lang w:val="sr-Latn-CS"/>
        </w:rPr>
        <w:t>gas</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zameni</w:t>
      </w:r>
      <w:r w:rsidR="00EA0F0C" w:rsidRPr="002E63A1">
        <w:rPr>
          <w:noProof/>
          <w:lang w:val="sr-Latn-CS"/>
        </w:rPr>
        <w:t xml:space="preserve"> </w:t>
      </w:r>
      <w:r>
        <w:rPr>
          <w:noProof/>
          <w:lang w:val="sr-Latn-CS"/>
        </w:rPr>
        <w:t>tečna</w:t>
      </w:r>
      <w:r w:rsidR="00EA0F0C" w:rsidRPr="002E63A1">
        <w:rPr>
          <w:noProof/>
          <w:lang w:val="sr-Latn-CS"/>
        </w:rPr>
        <w:t xml:space="preserve"> </w:t>
      </w:r>
      <w:r>
        <w:rPr>
          <w:noProof/>
          <w:lang w:val="sr-Latn-CS"/>
        </w:rPr>
        <w:t>goriva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individualnim</w:t>
      </w:r>
      <w:r w:rsidR="00EA0F0C" w:rsidRPr="002E63A1">
        <w:rPr>
          <w:noProof/>
          <w:lang w:val="sr-Latn-CS"/>
        </w:rPr>
        <w:t xml:space="preserve"> </w:t>
      </w:r>
      <w:r>
        <w:rPr>
          <w:noProof/>
          <w:lang w:val="sr-Latn-CS"/>
        </w:rPr>
        <w:t>vozilima</w:t>
      </w:r>
      <w:r w:rsidR="00EA0F0C" w:rsidRPr="002E63A1">
        <w:rPr>
          <w:noProof/>
          <w:lang w:val="sr-Latn-CS"/>
        </w:rPr>
        <w:t xml:space="preserve">, </w:t>
      </w:r>
      <w:r>
        <w:rPr>
          <w:noProof/>
          <w:lang w:val="sr-Latn-CS"/>
        </w:rPr>
        <w:t>autobusima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privrednim</w:t>
      </w:r>
      <w:r w:rsidR="00EA0F0C" w:rsidRPr="002E63A1">
        <w:rPr>
          <w:noProof/>
          <w:lang w:val="sr-Latn-CS"/>
        </w:rPr>
        <w:t xml:space="preserve"> </w:t>
      </w:r>
      <w:r>
        <w:rPr>
          <w:noProof/>
          <w:lang w:val="sr-Latn-CS"/>
        </w:rPr>
        <w:t>vozilima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mehaničke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bCs/>
          <w:noProof/>
          <w:lang w:val="sr-Latn-CS"/>
        </w:rPr>
        <w:t>veliki</w:t>
      </w:r>
      <w:r w:rsidR="00EA0F0C" w:rsidRPr="002E63A1">
        <w:rPr>
          <w:bCs/>
          <w:noProof/>
          <w:lang w:val="sr-Latn-CS"/>
        </w:rPr>
        <w:t xml:space="preserve"> </w:t>
      </w:r>
      <w:r>
        <w:rPr>
          <w:bCs/>
          <w:noProof/>
          <w:lang w:val="sr-Latn-CS"/>
        </w:rPr>
        <w:t>broj</w:t>
      </w:r>
      <w:r w:rsidR="00EA0F0C" w:rsidRPr="002E63A1">
        <w:rPr>
          <w:bCs/>
          <w:noProof/>
          <w:lang w:val="sr-Latn-CS"/>
        </w:rPr>
        <w:t xml:space="preserve"> </w:t>
      </w:r>
      <w:r>
        <w:rPr>
          <w:bCs/>
          <w:noProof/>
          <w:lang w:val="sr-Latn-CS"/>
        </w:rPr>
        <w:t>vodotokova</w:t>
      </w:r>
      <w:r w:rsidR="00EA0F0C" w:rsidRPr="002E63A1">
        <w:rPr>
          <w:bCs/>
          <w:noProof/>
          <w:lang w:val="sr-Latn-CS"/>
        </w:rPr>
        <w:t xml:space="preserve"> </w:t>
      </w:r>
      <w:r>
        <w:rPr>
          <w:bCs/>
          <w:noProof/>
          <w:lang w:val="sr-Latn-CS"/>
        </w:rPr>
        <w:t>pogoduje</w:t>
      </w:r>
      <w:r w:rsidR="00EA0F0C" w:rsidRPr="002E63A1">
        <w:rPr>
          <w:bCs/>
          <w:noProof/>
          <w:lang w:val="sr-Latn-CS"/>
        </w:rPr>
        <w:t xml:space="preserve"> </w:t>
      </w:r>
      <w:r>
        <w:rPr>
          <w:bCs/>
          <w:noProof/>
          <w:lang w:val="sr-Latn-CS"/>
        </w:rPr>
        <w:t>izgradnji</w:t>
      </w:r>
      <w:r w:rsidR="00EA0F0C" w:rsidRPr="002E63A1">
        <w:rPr>
          <w:bCs/>
          <w:noProof/>
          <w:lang w:val="sr-Latn-CS"/>
        </w:rPr>
        <w:t xml:space="preserve"> </w:t>
      </w:r>
      <w:r>
        <w:rPr>
          <w:bCs/>
          <w:noProof/>
          <w:lang w:val="sr-Latn-CS"/>
        </w:rPr>
        <w:t>MHE</w:t>
      </w:r>
      <w:r w:rsidR="00EA0F0C" w:rsidRPr="002E63A1">
        <w:rPr>
          <w:bCs/>
          <w:noProof/>
          <w:lang w:val="sr-Latn-CS"/>
        </w:rPr>
        <w:t>;</w:t>
      </w:r>
      <w:r w:rsidR="00EA0F0C" w:rsidRPr="002E63A1">
        <w:rPr>
          <w:noProof/>
          <w:lang w:val="sr-Latn-CS"/>
        </w:rPr>
        <w:t xml:space="preserve"> </w:t>
      </w:r>
      <w:r>
        <w:rPr>
          <w:bCs/>
          <w:noProof/>
          <w:lang w:val="sr-Latn-CS"/>
        </w:rPr>
        <w:t>područje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odlikuje</w:t>
      </w:r>
      <w:r w:rsidR="00EA0F0C" w:rsidRPr="002E63A1">
        <w:rPr>
          <w:bCs/>
          <w:noProof/>
          <w:lang w:val="sr-Latn-CS"/>
        </w:rPr>
        <w:t xml:space="preserve"> </w:t>
      </w:r>
      <w:r>
        <w:rPr>
          <w:bCs/>
          <w:noProof/>
          <w:lang w:val="sr-Latn-CS"/>
        </w:rPr>
        <w:t>velikim</w:t>
      </w:r>
      <w:r w:rsidR="00EA0F0C" w:rsidRPr="002E63A1">
        <w:rPr>
          <w:bCs/>
          <w:noProof/>
          <w:lang w:val="sr-Latn-CS"/>
        </w:rPr>
        <w:t xml:space="preserve"> </w:t>
      </w:r>
      <w:r>
        <w:rPr>
          <w:bCs/>
          <w:noProof/>
          <w:lang w:val="sr-Latn-CS"/>
        </w:rPr>
        <w:t>brojem</w:t>
      </w:r>
      <w:r w:rsidR="00EA0F0C" w:rsidRPr="002E63A1">
        <w:rPr>
          <w:bCs/>
          <w:noProof/>
          <w:lang w:val="sr-Latn-CS"/>
        </w:rPr>
        <w:t xml:space="preserve"> </w:t>
      </w:r>
      <w:r>
        <w:rPr>
          <w:bCs/>
          <w:noProof/>
          <w:lang w:val="sr-Latn-CS"/>
        </w:rPr>
        <w:t>sunčanih</w:t>
      </w:r>
      <w:r w:rsidR="00EA0F0C" w:rsidRPr="002E63A1">
        <w:rPr>
          <w:bCs/>
          <w:noProof/>
          <w:lang w:val="sr-Latn-CS"/>
        </w:rPr>
        <w:t xml:space="preserve"> </w:t>
      </w:r>
      <w:r>
        <w:rPr>
          <w:bCs/>
          <w:noProof/>
          <w:lang w:val="sr-Latn-CS"/>
        </w:rPr>
        <w:t>dana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toku</w:t>
      </w:r>
      <w:r w:rsidR="00EA0F0C" w:rsidRPr="002E63A1">
        <w:rPr>
          <w:bCs/>
          <w:noProof/>
          <w:lang w:val="sr-Latn-CS"/>
        </w:rPr>
        <w:t xml:space="preserve"> </w:t>
      </w:r>
      <w:r>
        <w:rPr>
          <w:bCs/>
          <w:noProof/>
          <w:lang w:val="sr-Latn-CS"/>
        </w:rPr>
        <w:t>godine</w:t>
      </w:r>
      <w:r w:rsidR="00EA0F0C" w:rsidRPr="002E63A1">
        <w:rPr>
          <w:bCs/>
          <w:noProof/>
          <w:lang w:val="sr-Latn-CS"/>
        </w:rPr>
        <w:t xml:space="preserve">, </w:t>
      </w:r>
      <w:r>
        <w:rPr>
          <w:bCs/>
          <w:noProof/>
          <w:lang w:val="sr-Latn-CS"/>
        </w:rPr>
        <w:t>kao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dobrom</w:t>
      </w:r>
      <w:r w:rsidR="00EA0F0C" w:rsidRPr="002E63A1">
        <w:rPr>
          <w:bCs/>
          <w:noProof/>
          <w:lang w:val="sr-Latn-CS"/>
        </w:rPr>
        <w:t xml:space="preserve"> </w:t>
      </w:r>
      <w:r>
        <w:rPr>
          <w:bCs/>
          <w:noProof/>
          <w:lang w:val="sr-Latn-CS"/>
        </w:rPr>
        <w:t>prosečnom</w:t>
      </w:r>
      <w:r w:rsidR="00EA0F0C" w:rsidRPr="002E63A1">
        <w:rPr>
          <w:bCs/>
          <w:noProof/>
          <w:lang w:val="sr-Latn-CS"/>
        </w:rPr>
        <w:t xml:space="preserve"> </w:t>
      </w:r>
      <w:r>
        <w:rPr>
          <w:bCs/>
          <w:noProof/>
          <w:lang w:val="sr-Latn-CS"/>
        </w:rPr>
        <w:t>dnevnom</w:t>
      </w:r>
      <w:r w:rsidR="00EA0F0C" w:rsidRPr="002E63A1">
        <w:rPr>
          <w:bCs/>
          <w:noProof/>
          <w:lang w:val="sr-Latn-CS"/>
        </w:rPr>
        <w:t xml:space="preserve"> </w:t>
      </w:r>
      <w:r>
        <w:rPr>
          <w:bCs/>
          <w:noProof/>
          <w:lang w:val="sr-Latn-CS"/>
        </w:rPr>
        <w:t>energijom</w:t>
      </w:r>
      <w:r w:rsidR="00EA0F0C" w:rsidRPr="002E63A1">
        <w:rPr>
          <w:bCs/>
          <w:noProof/>
          <w:lang w:val="sr-Latn-CS"/>
        </w:rPr>
        <w:t xml:space="preserve"> </w:t>
      </w:r>
      <w:r>
        <w:rPr>
          <w:bCs/>
          <w:noProof/>
          <w:lang w:val="sr-Latn-CS"/>
        </w:rPr>
        <w:t>globalnog</w:t>
      </w:r>
      <w:r w:rsidR="00EA0F0C" w:rsidRPr="002E63A1">
        <w:rPr>
          <w:bCs/>
          <w:noProof/>
          <w:lang w:val="sr-Latn-CS"/>
        </w:rPr>
        <w:t xml:space="preserve"> </w:t>
      </w:r>
      <w:r>
        <w:rPr>
          <w:bCs/>
          <w:noProof/>
          <w:lang w:val="sr-Latn-CS"/>
        </w:rPr>
        <w:t>sunčevog</w:t>
      </w:r>
      <w:r w:rsidR="00EA0F0C" w:rsidRPr="002E63A1">
        <w:rPr>
          <w:bCs/>
          <w:noProof/>
          <w:lang w:val="sr-Latn-CS"/>
        </w:rPr>
        <w:t xml:space="preserve"> </w:t>
      </w:r>
      <w:r>
        <w:rPr>
          <w:bCs/>
          <w:noProof/>
          <w:lang w:val="sr-Latn-CS"/>
        </w:rPr>
        <w:t>zračenja</w:t>
      </w:r>
      <w:r w:rsidR="00EA0F0C" w:rsidRPr="002E63A1">
        <w:rPr>
          <w:bCs/>
          <w:noProof/>
          <w:lang w:val="sr-Latn-CS"/>
        </w:rPr>
        <w:t xml:space="preserve">; </w:t>
      </w:r>
      <w:r w:rsidR="00EA0F0C" w:rsidRPr="002E63A1">
        <w:rPr>
          <w:noProof/>
          <w:lang w:val="sr-Latn-CS"/>
        </w:rPr>
        <w:t xml:space="preserve"> </w:t>
      </w:r>
      <w:r>
        <w:rPr>
          <w:bCs/>
          <w:noProof/>
          <w:lang w:val="sr-Latn-CS"/>
        </w:rPr>
        <w:t>potencijal</w:t>
      </w:r>
      <w:r w:rsidR="00EA0F0C" w:rsidRPr="002E63A1">
        <w:rPr>
          <w:bCs/>
          <w:noProof/>
          <w:lang w:val="sr-Latn-CS"/>
        </w:rPr>
        <w:t xml:space="preserve"> </w:t>
      </w:r>
      <w:r>
        <w:rPr>
          <w:bCs/>
          <w:noProof/>
          <w:lang w:val="sr-Latn-CS"/>
        </w:rPr>
        <w:t>snage</w:t>
      </w:r>
      <w:r w:rsidR="00EA0F0C" w:rsidRPr="002E63A1">
        <w:rPr>
          <w:bCs/>
          <w:noProof/>
          <w:lang w:val="sr-Latn-CS"/>
        </w:rPr>
        <w:t xml:space="preserve"> </w:t>
      </w:r>
      <w:r>
        <w:rPr>
          <w:bCs/>
          <w:noProof/>
          <w:lang w:val="sr-Latn-CS"/>
        </w:rPr>
        <w:t>vetra</w:t>
      </w:r>
      <w:r w:rsidR="00EA0F0C" w:rsidRPr="002E63A1">
        <w:rPr>
          <w:bCs/>
          <w:noProof/>
          <w:lang w:val="sr-Latn-CS"/>
        </w:rPr>
        <w:t xml:space="preserve"> </w:t>
      </w:r>
      <w:r>
        <w:rPr>
          <w:bCs/>
          <w:noProof/>
          <w:lang w:val="sr-Latn-CS"/>
        </w:rPr>
        <w:t>nije</w:t>
      </w:r>
      <w:r w:rsidR="00EA0F0C" w:rsidRPr="002E63A1">
        <w:rPr>
          <w:bCs/>
          <w:noProof/>
          <w:lang w:val="sr-Latn-CS"/>
        </w:rPr>
        <w:t xml:space="preserve"> </w:t>
      </w:r>
      <w:r>
        <w:rPr>
          <w:bCs/>
          <w:noProof/>
          <w:lang w:val="sr-Latn-CS"/>
        </w:rPr>
        <w:t>veliki</w:t>
      </w:r>
      <w:r w:rsidR="00EA0F0C" w:rsidRPr="002E63A1">
        <w:rPr>
          <w:bCs/>
          <w:noProof/>
          <w:lang w:val="sr-Latn-CS"/>
        </w:rPr>
        <w:t xml:space="preserve">, </w:t>
      </w:r>
      <w:r>
        <w:rPr>
          <w:bCs/>
          <w:noProof/>
          <w:lang w:val="sr-Latn-CS"/>
        </w:rPr>
        <w:t>ali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iskoristiti</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izgradnju</w:t>
      </w:r>
      <w:r w:rsidR="00EA0F0C" w:rsidRPr="002E63A1">
        <w:rPr>
          <w:bCs/>
          <w:noProof/>
          <w:lang w:val="sr-Latn-CS"/>
        </w:rPr>
        <w:t xml:space="preserve"> </w:t>
      </w:r>
      <w:r>
        <w:rPr>
          <w:bCs/>
          <w:noProof/>
          <w:lang w:val="sr-Latn-CS"/>
        </w:rPr>
        <w:t>vetrogeneratora</w:t>
      </w:r>
      <w:r w:rsidR="00EA0F0C" w:rsidRPr="002E63A1">
        <w:rPr>
          <w:bCs/>
          <w:noProof/>
          <w:lang w:val="sr-Latn-CS"/>
        </w:rPr>
        <w:t>;</w:t>
      </w:r>
      <w:r w:rsidR="00EA0F0C" w:rsidRPr="002E63A1">
        <w:rPr>
          <w:noProof/>
          <w:lang w:val="sr-Latn-CS"/>
        </w:rPr>
        <w:t xml:space="preserve"> </w:t>
      </w:r>
      <w:r>
        <w:rPr>
          <w:bCs/>
          <w:noProof/>
          <w:lang w:val="sr-Latn-CS"/>
        </w:rPr>
        <w:t>visoke</w:t>
      </w:r>
      <w:r w:rsidR="00EA0F0C" w:rsidRPr="002E63A1">
        <w:rPr>
          <w:bCs/>
          <w:noProof/>
          <w:lang w:val="sr-Latn-CS"/>
        </w:rPr>
        <w:t xml:space="preserve"> </w:t>
      </w:r>
      <w:r>
        <w:rPr>
          <w:bCs/>
          <w:noProof/>
          <w:lang w:val="sr-Latn-CS"/>
        </w:rPr>
        <w:t>temperature</w:t>
      </w:r>
      <w:r w:rsidR="00EA0F0C" w:rsidRPr="002E63A1">
        <w:rPr>
          <w:bCs/>
          <w:noProof/>
          <w:lang w:val="sr-Latn-CS"/>
        </w:rPr>
        <w:t xml:space="preserve"> </w:t>
      </w:r>
      <w:r>
        <w:rPr>
          <w:bCs/>
          <w:noProof/>
          <w:lang w:val="sr-Latn-CS"/>
        </w:rPr>
        <w:t>geotermalnih</w:t>
      </w:r>
      <w:r w:rsidR="00EA0F0C" w:rsidRPr="002E63A1">
        <w:rPr>
          <w:bCs/>
          <w:noProof/>
          <w:lang w:val="sr-Latn-CS"/>
        </w:rPr>
        <w:t xml:space="preserve"> </w:t>
      </w:r>
      <w:r>
        <w:rPr>
          <w:bCs/>
          <w:noProof/>
          <w:lang w:val="sr-Latn-CS"/>
        </w:rPr>
        <w:t>voda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Lukovskoj</w:t>
      </w:r>
      <w:r w:rsidR="00EA0F0C" w:rsidRPr="002E63A1">
        <w:rPr>
          <w:bCs/>
          <w:noProof/>
          <w:lang w:val="sr-Latn-CS"/>
        </w:rPr>
        <w:t xml:space="preserve"> </w:t>
      </w:r>
      <w:r>
        <w:rPr>
          <w:bCs/>
          <w:noProof/>
          <w:lang w:val="sr-Latn-CS"/>
        </w:rPr>
        <w:t>Banji</w:t>
      </w:r>
      <w:r w:rsidR="00EA0F0C" w:rsidRPr="002E63A1">
        <w:rPr>
          <w:bCs/>
          <w:noProof/>
          <w:lang w:val="sr-Latn-CS"/>
        </w:rPr>
        <w:t>;</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stvara</w:t>
      </w:r>
      <w:r w:rsidR="00EA0F0C" w:rsidRPr="002E63A1">
        <w:rPr>
          <w:noProof/>
          <w:lang w:val="sr-Latn-CS"/>
        </w:rPr>
        <w:t xml:space="preserve"> </w:t>
      </w:r>
      <w:r>
        <w:rPr>
          <w:noProof/>
          <w:lang w:val="sr-Latn-CS"/>
        </w:rPr>
        <w:t>potencijale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biomase</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fonda</w:t>
      </w:r>
      <w:r w:rsidR="00EA0F0C" w:rsidRPr="002E63A1">
        <w:rPr>
          <w:noProof/>
          <w:lang w:val="sr-Latn-CS"/>
        </w:rPr>
        <w:t xml:space="preserve">, </w:t>
      </w:r>
      <w:r>
        <w:rPr>
          <w:noProof/>
          <w:lang w:val="sr-Latn-CS"/>
        </w:rPr>
        <w:t>drvnog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ostataka</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prerade</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Kao</w:t>
      </w:r>
      <w:r w:rsidR="00EA0F0C" w:rsidRPr="002E63A1">
        <w:rPr>
          <w:noProof/>
          <w:lang w:val="sr-Latn-CS"/>
        </w:rPr>
        <w:t xml:space="preserve"> </w:t>
      </w:r>
      <w:r>
        <w:rPr>
          <w:noProof/>
          <w:lang w:val="sr-Latn-CS"/>
        </w:rPr>
        <w:t>osnovna</w:t>
      </w:r>
      <w:r w:rsidR="00EA0F0C" w:rsidRPr="002E63A1">
        <w:rPr>
          <w:noProof/>
          <w:lang w:val="sr-Latn-CS"/>
        </w:rPr>
        <w:t xml:space="preserve"> </w:t>
      </w:r>
      <w:r>
        <w:rPr>
          <w:bCs/>
          <w:noProof/>
          <w:lang w:val="sr-Latn-CS"/>
        </w:rPr>
        <w:t>ograničenja</w:t>
      </w:r>
      <w:r w:rsidR="00EA0F0C" w:rsidRPr="002E63A1">
        <w:rPr>
          <w:bCs/>
          <w:noProof/>
          <w:lang w:val="sr-Latn-CS"/>
        </w:rPr>
        <w:t xml:space="preserve"> </w:t>
      </w:r>
      <w:r>
        <w:rPr>
          <w:bCs/>
          <w:noProof/>
          <w:lang w:val="sr-Latn-CS"/>
        </w:rPr>
        <w:t>u</w:t>
      </w:r>
      <w:r w:rsidR="00EA0F0C" w:rsidRPr="002E63A1">
        <w:rPr>
          <w:noProof/>
          <w:lang w:val="sr-Latn-CS"/>
        </w:rPr>
        <w:t xml:space="preserve"> </w:t>
      </w:r>
      <w:r>
        <w:rPr>
          <w:noProof/>
          <w:lang w:val="sr-Latn-CS"/>
        </w:rPr>
        <w:t>oblasti</w:t>
      </w:r>
      <w:r w:rsidR="00EA0F0C" w:rsidRPr="002E63A1">
        <w:rPr>
          <w:bCs/>
          <w:noProof/>
          <w:lang w:val="sr-Latn-CS"/>
        </w:rPr>
        <w:t xml:space="preserve"> </w:t>
      </w:r>
      <w:r>
        <w:rPr>
          <w:bCs/>
          <w:noProof/>
          <w:lang w:val="sr-Latn-CS"/>
        </w:rPr>
        <w:t>energetike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energetske</w:t>
      </w:r>
      <w:r w:rsidR="00EA0F0C" w:rsidRPr="002E63A1">
        <w:rPr>
          <w:bCs/>
          <w:noProof/>
          <w:lang w:val="sr-Latn-CS"/>
        </w:rPr>
        <w:t xml:space="preserve"> </w:t>
      </w:r>
      <w:r>
        <w:rPr>
          <w:bCs/>
          <w:noProof/>
          <w:lang w:val="sr-Latn-CS"/>
        </w:rPr>
        <w:t>infrastrukture</w:t>
      </w:r>
      <w:r w:rsidR="00EA0F0C" w:rsidRPr="002E63A1">
        <w:rPr>
          <w:noProof/>
          <w:lang w:val="sr-Latn-CS"/>
        </w:rPr>
        <w:t xml:space="preserve"> </w:t>
      </w:r>
      <w:r>
        <w:rPr>
          <w:noProof/>
          <w:lang w:val="sr-Latn-CS"/>
        </w:rPr>
        <w:t>izdvajaju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nedovoljan</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izvoda</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time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preopterećenje</w:t>
      </w:r>
      <w:r w:rsidR="00EA0F0C" w:rsidRPr="002E63A1">
        <w:rPr>
          <w:noProof/>
          <w:lang w:val="sr-Latn-CS"/>
        </w:rPr>
        <w:t xml:space="preserve"> </w:t>
      </w:r>
      <w:r>
        <w:rPr>
          <w:noProof/>
          <w:lang w:val="sr-Latn-CS"/>
        </w:rPr>
        <w:t>pojedinih</w:t>
      </w:r>
      <w:r w:rsidR="00EA0F0C" w:rsidRPr="002E63A1">
        <w:rPr>
          <w:noProof/>
          <w:lang w:val="sr-Latn-CS"/>
        </w:rPr>
        <w:t xml:space="preserve"> </w:t>
      </w:r>
      <w:r>
        <w:rPr>
          <w:noProof/>
          <w:lang w:val="sr-Latn-CS"/>
        </w:rPr>
        <w:t>izvoda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gubitaka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prenosu</w:t>
      </w:r>
      <w:r w:rsidR="00EA0F0C" w:rsidRPr="002E63A1">
        <w:rPr>
          <w:noProof/>
          <w:lang w:val="sr-Latn-CS"/>
        </w:rPr>
        <w:t>;</w:t>
      </w:r>
      <w:r w:rsidR="00EA0F0C" w:rsidRPr="002E63A1">
        <w:rPr>
          <w:bCs/>
          <w:noProof/>
          <w:lang w:val="sr-Latn-CS"/>
        </w:rPr>
        <w:t xml:space="preserve"> </w:t>
      </w:r>
      <w:r>
        <w:rPr>
          <w:noProof/>
          <w:lang w:val="sr-Latn-CS"/>
        </w:rPr>
        <w:t>dotrajalost</w:t>
      </w:r>
      <w:r w:rsidR="00EA0F0C" w:rsidRPr="002E63A1">
        <w:rPr>
          <w:noProof/>
          <w:lang w:val="sr-Latn-CS"/>
        </w:rPr>
        <w:t xml:space="preserve"> (</w:t>
      </w:r>
      <w:r>
        <w:rPr>
          <w:noProof/>
          <w:lang w:val="sr-Latn-CS"/>
        </w:rPr>
        <w:t>dug</w:t>
      </w:r>
      <w:r w:rsidR="00EA0F0C" w:rsidRPr="002E63A1">
        <w:rPr>
          <w:noProof/>
          <w:lang w:val="sr-Latn-CS"/>
        </w:rPr>
        <w:t xml:space="preserve"> </w:t>
      </w:r>
      <w:r>
        <w:rPr>
          <w:noProof/>
          <w:lang w:val="sr-Latn-CS"/>
        </w:rPr>
        <w:t>period</w:t>
      </w:r>
      <w:r w:rsidR="00EA0F0C" w:rsidRPr="002E63A1">
        <w:rPr>
          <w:noProof/>
          <w:lang w:val="sr-Latn-CS"/>
        </w:rPr>
        <w:t xml:space="preserve"> </w:t>
      </w:r>
      <w:r>
        <w:rPr>
          <w:noProof/>
          <w:lang w:val="sr-Latn-CS"/>
        </w:rPr>
        <w:t>eksploatacije</w:t>
      </w:r>
      <w:r w:rsidR="00EA0F0C" w:rsidRPr="002E63A1">
        <w:rPr>
          <w:noProof/>
          <w:lang w:val="sr-Latn-CS"/>
        </w:rPr>
        <w:t xml:space="preserve">) </w:t>
      </w:r>
      <w:r>
        <w:rPr>
          <w:noProof/>
          <w:lang w:val="sr-Latn-CS"/>
        </w:rPr>
        <w:t>transformatora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trafostanicama</w:t>
      </w:r>
      <w:r w:rsidR="00EA0F0C" w:rsidRPr="002E63A1">
        <w:rPr>
          <w:noProof/>
          <w:lang w:val="sr-Latn-CS"/>
        </w:rPr>
        <w:t>;</w:t>
      </w:r>
      <w:r w:rsidR="00EA0F0C" w:rsidRPr="002E63A1">
        <w:rPr>
          <w:bCs/>
          <w:noProof/>
          <w:lang w:val="sr-Latn-CS"/>
        </w:rPr>
        <w:t xml:space="preserve"> </w:t>
      </w:r>
      <w:r>
        <w:rPr>
          <w:bCs/>
          <w:noProof/>
          <w:lang w:val="sr-Latn-CS"/>
        </w:rPr>
        <w:t>nedostatak</w:t>
      </w:r>
      <w:r w:rsidR="00EA0F0C" w:rsidRPr="002E63A1">
        <w:rPr>
          <w:bCs/>
          <w:noProof/>
          <w:lang w:val="sr-Latn-CS"/>
        </w:rPr>
        <w:t xml:space="preserve"> </w:t>
      </w:r>
      <w:r>
        <w:rPr>
          <w:bCs/>
          <w:noProof/>
          <w:lang w:val="sr-Latn-CS"/>
        </w:rPr>
        <w:t>gasovodne</w:t>
      </w:r>
      <w:r w:rsidR="00EA0F0C" w:rsidRPr="002E63A1">
        <w:rPr>
          <w:bCs/>
          <w:noProof/>
          <w:lang w:val="sr-Latn-CS"/>
        </w:rPr>
        <w:t xml:space="preserve"> </w:t>
      </w:r>
      <w:r>
        <w:rPr>
          <w:bCs/>
          <w:noProof/>
          <w:lang w:val="sr-Latn-CS"/>
        </w:rPr>
        <w:t>infrastrukture</w:t>
      </w:r>
      <w:r w:rsidR="00EA0F0C" w:rsidRPr="002E63A1">
        <w:rPr>
          <w:bCs/>
          <w:noProof/>
          <w:lang w:val="sr-Latn-CS"/>
        </w:rPr>
        <w:t xml:space="preserve">; </w:t>
      </w:r>
      <w:r>
        <w:rPr>
          <w:noProof/>
          <w:lang w:val="sr-Latn-CS"/>
        </w:rPr>
        <w:t>nedostatak</w:t>
      </w:r>
      <w:r w:rsidR="00EA0F0C" w:rsidRPr="002E63A1">
        <w:rPr>
          <w:noProof/>
          <w:lang w:val="sr-Latn-CS"/>
        </w:rPr>
        <w:t xml:space="preserve"> </w:t>
      </w:r>
      <w:r>
        <w:rPr>
          <w:noProof/>
          <w:lang w:val="sr-Latn-CS"/>
        </w:rPr>
        <w:t>merenja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podataka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stvarnim</w:t>
      </w:r>
      <w:r w:rsidR="00EA0F0C" w:rsidRPr="002E63A1">
        <w:rPr>
          <w:noProof/>
          <w:lang w:val="sr-Latn-CS"/>
        </w:rPr>
        <w:t xml:space="preserve"> </w:t>
      </w:r>
      <w:r>
        <w:rPr>
          <w:noProof/>
          <w:lang w:val="sr-Latn-CS"/>
        </w:rPr>
        <w:t>potencijalima</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regulisanje</w:t>
      </w:r>
      <w:r w:rsidR="00EA0F0C" w:rsidRPr="002E63A1">
        <w:rPr>
          <w:noProof/>
          <w:lang w:val="sr-Latn-CS"/>
        </w:rPr>
        <w:t xml:space="preserve"> </w:t>
      </w:r>
      <w:r>
        <w:rPr>
          <w:noProof/>
          <w:lang w:val="sr-Latn-CS"/>
        </w:rPr>
        <w:t>vlasničkih</w:t>
      </w:r>
      <w:r w:rsidR="00EA0F0C" w:rsidRPr="002E63A1">
        <w:rPr>
          <w:noProof/>
          <w:lang w:val="sr-Latn-CS"/>
        </w:rPr>
        <w:t xml:space="preserve"> </w:t>
      </w:r>
      <w:r>
        <w:rPr>
          <w:noProof/>
          <w:lang w:val="sr-Latn-CS"/>
        </w:rPr>
        <w:t>odnosa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zemljištu</w:t>
      </w:r>
      <w:r w:rsidR="00EA0F0C" w:rsidRPr="002E63A1">
        <w:rPr>
          <w:noProof/>
          <w:lang w:val="sr-Latn-CS"/>
        </w:rPr>
        <w:t>;</w:t>
      </w:r>
      <w:r w:rsidR="00EA0F0C" w:rsidRPr="002E63A1">
        <w:rPr>
          <w:bCs/>
          <w:noProof/>
          <w:lang w:val="sr-Latn-CS"/>
        </w:rPr>
        <w:t xml:space="preserve"> </w:t>
      </w:r>
      <w:r>
        <w:rPr>
          <w:noProof/>
          <w:lang w:val="sr-Latn-CS"/>
        </w:rPr>
        <w:t>konflikti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režime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vodoakumulacije</w:t>
      </w:r>
      <w:r w:rsidR="00EA0F0C" w:rsidRPr="002E63A1">
        <w:rPr>
          <w:noProof/>
          <w:lang w:val="sr-Latn-CS"/>
        </w:rPr>
        <w:t xml:space="preserve">; </w:t>
      </w:r>
      <w:r>
        <w:rPr>
          <w:bCs/>
          <w:noProof/>
          <w:lang w:val="sr-Latn-CS"/>
        </w:rPr>
        <w:t>nedostatak</w:t>
      </w:r>
      <w:r w:rsidR="00EA0F0C" w:rsidRPr="002E63A1">
        <w:rPr>
          <w:bCs/>
          <w:noProof/>
          <w:lang w:val="sr-Latn-CS"/>
        </w:rPr>
        <w:t xml:space="preserve"> </w:t>
      </w:r>
      <w:r>
        <w:rPr>
          <w:bCs/>
          <w:noProof/>
          <w:lang w:val="sr-Latn-CS"/>
        </w:rPr>
        <w:t>sredstava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investiranje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nove</w:t>
      </w:r>
      <w:r w:rsidR="00EA0F0C" w:rsidRPr="002E63A1">
        <w:rPr>
          <w:bCs/>
          <w:noProof/>
          <w:lang w:val="sr-Latn-CS"/>
        </w:rPr>
        <w:t xml:space="preserve"> </w:t>
      </w:r>
      <w:r>
        <w:rPr>
          <w:bCs/>
          <w:noProof/>
          <w:lang w:val="sr-Latn-CS"/>
        </w:rPr>
        <w:t>tehnologije</w:t>
      </w:r>
      <w:r w:rsidR="00EA0F0C" w:rsidRPr="002E63A1">
        <w:rPr>
          <w:bCs/>
          <w:noProof/>
          <w:lang w:val="sr-Latn-CS"/>
        </w:rPr>
        <w:t xml:space="preserve">; </w:t>
      </w:r>
      <w:r>
        <w:rPr>
          <w:bCs/>
          <w:noProof/>
          <w:lang w:val="sr-Latn-CS"/>
        </w:rPr>
        <w:t>nedostatak</w:t>
      </w:r>
      <w:r w:rsidR="00EA0F0C" w:rsidRPr="002E63A1">
        <w:rPr>
          <w:bCs/>
          <w:noProof/>
          <w:lang w:val="sr-Latn-CS"/>
        </w:rPr>
        <w:t xml:space="preserve"> </w:t>
      </w:r>
      <w:r>
        <w:rPr>
          <w:bCs/>
          <w:noProof/>
          <w:lang w:val="sr-Latn-CS"/>
        </w:rPr>
        <w:t>gasovodne</w:t>
      </w:r>
      <w:r w:rsidR="00EA0F0C" w:rsidRPr="002E63A1">
        <w:rPr>
          <w:bCs/>
          <w:noProof/>
          <w:lang w:val="sr-Latn-CS"/>
        </w:rPr>
        <w:t xml:space="preserve"> </w:t>
      </w:r>
      <w:r>
        <w:rPr>
          <w:bCs/>
          <w:noProof/>
          <w:lang w:val="sr-Latn-CS"/>
        </w:rPr>
        <w:t>infrastrukture</w:t>
      </w:r>
      <w:r w:rsidR="00EA0F0C" w:rsidRPr="002E63A1">
        <w:rPr>
          <w:bCs/>
          <w:noProof/>
          <w:lang w:val="sr-Latn-CS"/>
        </w:rPr>
        <w:t xml:space="preserve">, </w:t>
      </w:r>
      <w:r>
        <w:rPr>
          <w:bCs/>
          <w:noProof/>
          <w:lang w:val="sr-Latn-CS"/>
        </w:rPr>
        <w:t>naročito</w:t>
      </w:r>
      <w:r w:rsidR="00EA0F0C" w:rsidRPr="002E63A1">
        <w:rPr>
          <w:bCs/>
          <w:noProof/>
          <w:lang w:val="sr-Latn-CS"/>
        </w:rPr>
        <w:t xml:space="preserve"> </w:t>
      </w:r>
      <w:r>
        <w:rPr>
          <w:bCs/>
          <w:noProof/>
          <w:lang w:val="sr-Latn-CS"/>
        </w:rPr>
        <w:t>magistralnih</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noProof/>
          <w:lang w:val="sr-Latn-CS"/>
        </w:rPr>
        <w:t>neophodna</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distributivnog</w:t>
      </w:r>
      <w:r w:rsidR="00EA0F0C" w:rsidRPr="002E63A1">
        <w:rPr>
          <w:noProof/>
          <w:lang w:val="sr-Latn-CS"/>
        </w:rPr>
        <w:t xml:space="preserve"> </w:t>
      </w:r>
      <w:r>
        <w:rPr>
          <w:noProof/>
          <w:lang w:val="sr-Latn-CS"/>
        </w:rPr>
        <w:t>gasovoda</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nekim</w:t>
      </w:r>
      <w:r w:rsidR="00EA0F0C" w:rsidRPr="002E63A1">
        <w:rPr>
          <w:noProof/>
          <w:lang w:val="sr-Latn-CS"/>
        </w:rPr>
        <w:t xml:space="preserve"> </w:t>
      </w:r>
      <w:r>
        <w:rPr>
          <w:noProof/>
          <w:lang w:val="sr-Latn-CS"/>
        </w:rPr>
        <w:t>naseljima</w:t>
      </w:r>
      <w:r w:rsidR="00EA0F0C" w:rsidRPr="002E63A1">
        <w:rPr>
          <w:bCs/>
          <w:noProof/>
          <w:lang w:val="sr-Latn-CS"/>
        </w:rPr>
        <w:t xml:space="preserve">; </w:t>
      </w:r>
      <w:r>
        <w:rPr>
          <w:noProof/>
          <w:lang w:val="sr-Latn-CS"/>
        </w:rPr>
        <w:t>visoka</w:t>
      </w:r>
      <w:r w:rsidR="00EA0F0C" w:rsidRPr="002E63A1">
        <w:rPr>
          <w:noProof/>
          <w:lang w:val="sr-Latn-CS"/>
        </w:rPr>
        <w:t xml:space="preserve"> </w:t>
      </w:r>
      <w:r>
        <w:rPr>
          <w:noProof/>
          <w:lang w:val="sr-Latn-CS"/>
        </w:rPr>
        <w:t>investiciona</w:t>
      </w:r>
      <w:r w:rsidR="00EA0F0C" w:rsidRPr="002E63A1">
        <w:rPr>
          <w:noProof/>
          <w:lang w:val="sr-Latn-CS"/>
        </w:rPr>
        <w:t xml:space="preserve"> </w:t>
      </w:r>
      <w:r>
        <w:rPr>
          <w:noProof/>
          <w:lang w:val="sr-Latn-CS"/>
        </w:rPr>
        <w:t>vrednost</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visoka</w:t>
      </w:r>
      <w:r w:rsidR="00EA0F0C" w:rsidRPr="002E63A1">
        <w:rPr>
          <w:noProof/>
          <w:lang w:val="sr-Latn-CS"/>
        </w:rPr>
        <w:t xml:space="preserve"> </w:t>
      </w:r>
      <w:r>
        <w:rPr>
          <w:noProof/>
          <w:lang w:val="sr-Latn-CS"/>
        </w:rPr>
        <w:t>cena</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energije</w:t>
      </w:r>
      <w:r w:rsidR="00EA0F0C" w:rsidRPr="002E63A1">
        <w:rPr>
          <w:bCs/>
          <w:noProof/>
          <w:lang w:val="sr-Latn-CS"/>
        </w:rPr>
        <w:t>;</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merenja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podataka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stvarnim</w:t>
      </w:r>
      <w:r w:rsidR="00EA0F0C" w:rsidRPr="002E63A1">
        <w:rPr>
          <w:noProof/>
          <w:lang w:val="sr-Latn-CS"/>
        </w:rPr>
        <w:t xml:space="preserve"> </w:t>
      </w:r>
      <w:r>
        <w:rPr>
          <w:noProof/>
          <w:lang w:val="sr-Latn-CS"/>
        </w:rPr>
        <w:t>potencijalima</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bCs/>
          <w:noProof/>
          <w:lang w:val="sr-Latn-CS"/>
        </w:rPr>
        <w:t>,</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regulisanje</w:t>
      </w:r>
      <w:r w:rsidR="00EA0F0C" w:rsidRPr="002E63A1">
        <w:rPr>
          <w:noProof/>
          <w:lang w:val="sr-Latn-CS"/>
        </w:rPr>
        <w:t xml:space="preserve"> </w:t>
      </w:r>
      <w:r>
        <w:rPr>
          <w:noProof/>
          <w:lang w:val="sr-Latn-CS"/>
        </w:rPr>
        <w:t>vlasničkih</w:t>
      </w:r>
      <w:r w:rsidR="00EA0F0C" w:rsidRPr="002E63A1">
        <w:rPr>
          <w:noProof/>
          <w:lang w:val="sr-Latn-CS"/>
        </w:rPr>
        <w:t xml:space="preserve"> </w:t>
      </w:r>
      <w:r>
        <w:rPr>
          <w:noProof/>
          <w:lang w:val="sr-Latn-CS"/>
        </w:rPr>
        <w:t>odnosa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zemljištu</w:t>
      </w:r>
      <w:r w:rsidR="00EA0F0C" w:rsidRPr="002E63A1">
        <w:rPr>
          <w:bCs/>
          <w:noProof/>
          <w:lang w:val="sr-Latn-CS"/>
        </w:rPr>
        <w:t xml:space="preserve">; </w:t>
      </w:r>
      <w:r>
        <w:rPr>
          <w:noProof/>
          <w:lang w:val="sr-Latn-CS"/>
        </w:rPr>
        <w:t>nerazvijenost</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podrške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w:t>
      </w:r>
      <w:r w:rsidR="00EA0F0C" w:rsidRPr="002E63A1">
        <w:rPr>
          <w:bCs/>
          <w:noProof/>
          <w:lang w:val="sr-Latn-CS"/>
        </w:rPr>
        <w:t xml:space="preserve">  </w:t>
      </w:r>
      <w:r>
        <w:rPr>
          <w:noProof/>
          <w:lang w:val="sr-Latn-CS"/>
        </w:rPr>
        <w:t>zauzimanje</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uzurpiranje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nezgrapnim</w:t>
      </w:r>
      <w:r w:rsidR="00EA0F0C" w:rsidRPr="002E63A1">
        <w:rPr>
          <w:noProof/>
          <w:lang w:val="sr-Latn-CS"/>
        </w:rPr>
        <w:t xml:space="preserve"> </w:t>
      </w:r>
      <w:r>
        <w:rPr>
          <w:noProof/>
          <w:lang w:val="sr-Latn-CS"/>
        </w:rPr>
        <w:t>sistemima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njihovim</w:t>
      </w:r>
      <w:r w:rsidR="00EA0F0C" w:rsidRPr="002E63A1">
        <w:rPr>
          <w:noProof/>
          <w:lang w:val="sr-Latn-CS"/>
        </w:rPr>
        <w:t xml:space="preserve"> </w:t>
      </w:r>
      <w:r>
        <w:rPr>
          <w:noProof/>
          <w:lang w:val="sr-Latn-CS"/>
        </w:rPr>
        <w:t>pripadajućim</w:t>
      </w:r>
      <w:r w:rsidR="00EA0F0C" w:rsidRPr="002E63A1">
        <w:rPr>
          <w:noProof/>
          <w:lang w:val="sr-Latn-CS"/>
        </w:rPr>
        <w:t xml:space="preserve"> </w:t>
      </w:r>
      <w:r>
        <w:rPr>
          <w:noProof/>
          <w:lang w:val="sr-Latn-CS"/>
        </w:rPr>
        <w:t>infrastrukturama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bCs/>
          <w:noProof/>
          <w:lang w:val="sr-Latn-CS"/>
        </w:rPr>
        <w:t>.</w:t>
      </w:r>
      <w:r w:rsidR="00EA0F0C" w:rsidRPr="002E63A1">
        <w:rPr>
          <w:noProof/>
          <w:lang w:val="sr-Latn-CS"/>
        </w:rPr>
        <w:t xml:space="preserve"> </w:t>
      </w:r>
    </w:p>
    <w:p w:rsidR="00EA0F0C" w:rsidRPr="002E63A1" w:rsidRDefault="00EA0F0C" w:rsidP="00EA0F0C">
      <w:pPr>
        <w:ind w:firstLine="748"/>
        <w:jc w:val="both"/>
        <w:rPr>
          <w:bCs/>
          <w:noProof/>
          <w:lang w:val="sr-Latn-CS"/>
        </w:rPr>
      </w:pPr>
    </w:p>
    <w:p w:rsidR="00EA0F0C" w:rsidRPr="002E63A1" w:rsidRDefault="00EA0F0C" w:rsidP="00EA0F0C">
      <w:pPr>
        <w:jc w:val="center"/>
        <w:rPr>
          <w:bCs/>
          <w:noProof/>
          <w:lang w:val="sr-Latn-CS"/>
        </w:rPr>
      </w:pPr>
      <w:r w:rsidRPr="002E63A1">
        <w:rPr>
          <w:bCs/>
          <w:noProof/>
          <w:lang w:val="sr-Latn-CS"/>
        </w:rPr>
        <w:t xml:space="preserve">3.2.13. </w:t>
      </w:r>
      <w:r w:rsidR="002E63A1">
        <w:rPr>
          <w:bCs/>
          <w:noProof/>
          <w:lang w:val="sr-Latn-CS"/>
        </w:rPr>
        <w:t>Elektronske</w:t>
      </w:r>
      <w:r w:rsidRPr="002E63A1">
        <w:rPr>
          <w:bCs/>
          <w:noProof/>
          <w:lang w:val="sr-Latn-CS"/>
        </w:rPr>
        <w:t xml:space="preserve"> </w:t>
      </w:r>
      <w:r w:rsidR="002E63A1">
        <w:rPr>
          <w:bCs/>
          <w:noProof/>
          <w:lang w:val="sr-Latn-CS"/>
        </w:rPr>
        <w:t>komunikacije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poštanski</w:t>
      </w:r>
      <w:r w:rsidRPr="002E63A1">
        <w:rPr>
          <w:bCs/>
          <w:noProof/>
          <w:lang w:val="sr-Latn-CS"/>
        </w:rPr>
        <w:t xml:space="preserve"> </w:t>
      </w:r>
      <w:r w:rsidR="002E63A1">
        <w:rPr>
          <w:bCs/>
          <w:noProof/>
          <w:lang w:val="sr-Latn-CS"/>
        </w:rPr>
        <w:t>saobraćaj</w:t>
      </w:r>
    </w:p>
    <w:p w:rsidR="00EA0F0C" w:rsidRPr="002E63A1" w:rsidRDefault="00EA0F0C" w:rsidP="00EA0F0C">
      <w:pPr>
        <w:jc w:val="center"/>
        <w:rPr>
          <w:bCs/>
          <w:noProof/>
          <w:lang w:val="sr-Latn-CS"/>
        </w:rPr>
      </w:pPr>
    </w:p>
    <w:p w:rsidR="00EA0F0C" w:rsidRPr="002E63A1" w:rsidRDefault="002E63A1" w:rsidP="00EA0F0C">
      <w:pPr>
        <w:autoSpaceDE w:val="0"/>
        <w:autoSpaceDN w:val="0"/>
        <w:adjustRightInd w:val="0"/>
        <w:ind w:firstLine="748"/>
        <w:jc w:val="both"/>
        <w:rPr>
          <w:noProof/>
          <w:lang w:val="sr-Latn-CS"/>
        </w:rPr>
      </w:pPr>
      <w:r>
        <w:rPr>
          <w:noProof/>
          <w:lang w:val="sr-Latn-CS"/>
        </w:rPr>
        <w:t>Osnovni</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razvoja</w:t>
      </w:r>
      <w:r w:rsidR="00EA0F0C" w:rsidRPr="002E63A1">
        <w:rPr>
          <w:noProof/>
          <w:lang w:val="sr-Latn-CS"/>
        </w:rPr>
        <w:t xml:space="preserve"> </w:t>
      </w:r>
      <w:r w:rsidR="00EA0F0C" w:rsidRPr="002E63A1">
        <w:rPr>
          <w:bCs/>
          <w:noProof/>
          <w:lang w:val="sr-Latn-CS"/>
        </w:rPr>
        <w:t xml:space="preserve"> </w:t>
      </w:r>
      <w:r>
        <w:rPr>
          <w:bCs/>
          <w:noProof/>
          <w:lang w:val="sr-Latn-CS"/>
        </w:rPr>
        <w:t>elektronskih</w:t>
      </w:r>
      <w:r w:rsidR="00EA0F0C" w:rsidRPr="002E63A1">
        <w:rPr>
          <w:bCs/>
          <w:noProof/>
          <w:lang w:val="sr-Latn-CS"/>
        </w:rPr>
        <w:t xml:space="preserve"> </w:t>
      </w:r>
      <w:r>
        <w:rPr>
          <w:bCs/>
          <w:noProof/>
          <w:lang w:val="sr-Latn-CS"/>
        </w:rPr>
        <w:t>komunikacija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poštanskog</w:t>
      </w:r>
      <w:r w:rsidR="00EA0F0C" w:rsidRPr="002E63A1">
        <w:rPr>
          <w:bCs/>
          <w:noProof/>
          <w:lang w:val="sr-Latn-CS"/>
        </w:rPr>
        <w:t xml:space="preserve"> </w:t>
      </w:r>
      <w:r>
        <w:rPr>
          <w:bCs/>
          <w:noProof/>
          <w:lang w:val="sr-Latn-CS"/>
        </w:rPr>
        <w:t>saobraćaja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mobilnih</w:t>
      </w:r>
      <w:r w:rsidR="00EA0F0C" w:rsidRPr="002E63A1">
        <w:rPr>
          <w:noProof/>
          <w:lang w:val="sr-Latn-CS"/>
        </w:rPr>
        <w:t xml:space="preserve"> </w:t>
      </w:r>
      <w:r>
        <w:rPr>
          <w:noProof/>
          <w:lang w:val="sr-Latn-CS"/>
        </w:rPr>
        <w:t>telekomunikacija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pružaju</w:t>
      </w:r>
      <w:r w:rsidR="00EA0F0C" w:rsidRPr="002E63A1">
        <w:rPr>
          <w:noProof/>
          <w:lang w:val="sr-Latn-CS"/>
        </w:rPr>
        <w:t xml:space="preserve"> </w:t>
      </w:r>
      <w:r>
        <w:rPr>
          <w:noProof/>
          <w:lang w:val="sr-Latn-CS"/>
        </w:rPr>
        <w:t>govorne</w:t>
      </w:r>
      <w:r w:rsidR="00EA0F0C" w:rsidRPr="002E63A1">
        <w:rPr>
          <w:noProof/>
          <w:lang w:val="sr-Latn-CS"/>
        </w:rPr>
        <w:t xml:space="preserve"> </w:t>
      </w:r>
      <w:r>
        <w:rPr>
          <w:noProof/>
          <w:lang w:val="sr-Latn-CS"/>
        </w:rPr>
        <w:t>interaktivne</w:t>
      </w:r>
      <w:r w:rsidR="00EA0F0C" w:rsidRPr="002E63A1">
        <w:rPr>
          <w:noProof/>
          <w:lang w:val="sr-Latn-CS"/>
        </w:rPr>
        <w:t xml:space="preserve"> </w:t>
      </w:r>
      <w:r>
        <w:rPr>
          <w:noProof/>
          <w:lang w:val="sr-Latn-CS"/>
        </w:rPr>
        <w:t>međukorisničke</w:t>
      </w:r>
      <w:r w:rsidR="00EA0F0C" w:rsidRPr="002E63A1">
        <w:rPr>
          <w:noProof/>
          <w:lang w:val="sr-Latn-CS"/>
        </w:rPr>
        <w:t xml:space="preserve"> </w:t>
      </w:r>
      <w:r>
        <w:rPr>
          <w:noProof/>
          <w:lang w:val="sr-Latn-CS"/>
        </w:rPr>
        <w:t>usluge</w:t>
      </w:r>
      <w:r w:rsidR="00EA0F0C" w:rsidRPr="002E63A1">
        <w:rPr>
          <w:noProof/>
          <w:lang w:val="sr-Latn-CS"/>
        </w:rPr>
        <w:t xml:space="preserve">, </w:t>
      </w:r>
      <w:r>
        <w:rPr>
          <w:noProof/>
          <w:lang w:val="sr-Latn-CS"/>
        </w:rPr>
        <w:t>kratke</w:t>
      </w:r>
      <w:r w:rsidR="00EA0F0C" w:rsidRPr="002E63A1">
        <w:rPr>
          <w:noProof/>
          <w:lang w:val="sr-Latn-CS"/>
        </w:rPr>
        <w:t xml:space="preserve"> </w:t>
      </w:r>
      <w:r>
        <w:rPr>
          <w:noProof/>
          <w:lang w:val="sr-Latn-CS"/>
        </w:rPr>
        <w:t>poruke</w:t>
      </w:r>
      <w:r w:rsidR="00EA0F0C" w:rsidRPr="002E63A1">
        <w:rPr>
          <w:noProof/>
          <w:lang w:val="sr-Latn-CS"/>
        </w:rPr>
        <w:t xml:space="preserve">, </w:t>
      </w:r>
      <w:r>
        <w:rPr>
          <w:noProof/>
          <w:lang w:val="sr-Latn-CS"/>
        </w:rPr>
        <w:t>informacione</w:t>
      </w:r>
      <w:r w:rsidR="00EA0F0C" w:rsidRPr="002E63A1">
        <w:rPr>
          <w:noProof/>
          <w:lang w:val="sr-Latn-CS"/>
        </w:rPr>
        <w:t xml:space="preserve"> </w:t>
      </w:r>
      <w:r>
        <w:rPr>
          <w:noProof/>
          <w:lang w:val="sr-Latn-CS"/>
        </w:rPr>
        <w:t>usluge</w:t>
      </w:r>
      <w:r w:rsidR="00EA0F0C" w:rsidRPr="002E63A1">
        <w:rPr>
          <w:noProof/>
          <w:lang w:val="sr-Latn-CS"/>
        </w:rPr>
        <w:t xml:space="preserve">, </w:t>
      </w:r>
      <w:r>
        <w:rPr>
          <w:noProof/>
          <w:lang w:val="sr-Latn-CS"/>
        </w:rPr>
        <w:t>usluge</w:t>
      </w:r>
      <w:r w:rsidR="00EA0F0C" w:rsidRPr="002E63A1">
        <w:rPr>
          <w:noProof/>
          <w:lang w:val="sr-Latn-CS"/>
        </w:rPr>
        <w:t xml:space="preserve"> </w:t>
      </w:r>
      <w:r>
        <w:rPr>
          <w:noProof/>
          <w:lang w:val="sr-Latn-CS"/>
        </w:rPr>
        <w:t>prenosa</w:t>
      </w:r>
      <w:r w:rsidR="00EA0F0C" w:rsidRPr="002E63A1">
        <w:rPr>
          <w:noProof/>
          <w:lang w:val="sr-Latn-CS"/>
        </w:rPr>
        <w:t xml:space="preserve"> </w:t>
      </w:r>
      <w:r>
        <w:rPr>
          <w:noProof/>
          <w:lang w:val="sr-Latn-CS"/>
        </w:rPr>
        <w:t>podataka</w:t>
      </w:r>
      <w:r w:rsidR="00EA0F0C" w:rsidRPr="002E63A1">
        <w:rPr>
          <w:noProof/>
          <w:lang w:val="sr-Latn-CS"/>
        </w:rPr>
        <w:t xml:space="preserve">, </w:t>
      </w:r>
      <w:r>
        <w:rPr>
          <w:noProof/>
          <w:lang w:val="sr-Latn-CS"/>
        </w:rPr>
        <w:t>IPTV</w:t>
      </w:r>
      <w:r w:rsidR="00EA0F0C" w:rsidRPr="002E63A1">
        <w:rPr>
          <w:noProof/>
          <w:lang w:val="sr-Latn-CS"/>
        </w:rPr>
        <w:t xml:space="preserve"> </w:t>
      </w:r>
      <w:r>
        <w:rPr>
          <w:noProof/>
          <w:lang w:val="sr-Latn-CS"/>
        </w:rPr>
        <w:t>itd</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transportnoj</w:t>
      </w:r>
      <w:r w:rsidR="00EA0F0C" w:rsidRPr="002E63A1">
        <w:rPr>
          <w:noProof/>
          <w:lang w:val="sr-Latn-CS"/>
        </w:rPr>
        <w:t xml:space="preserve"> </w:t>
      </w:r>
      <w:r>
        <w:rPr>
          <w:noProof/>
          <w:lang w:val="sr-Latn-CS"/>
        </w:rPr>
        <w:t>mreži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došlo</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promena</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uvođenja</w:t>
      </w:r>
      <w:r w:rsidR="00EA0F0C" w:rsidRPr="002E63A1">
        <w:rPr>
          <w:noProof/>
          <w:lang w:val="sr-Latn-CS"/>
        </w:rPr>
        <w:t xml:space="preserve"> </w:t>
      </w:r>
      <w:r>
        <w:rPr>
          <w:noProof/>
          <w:lang w:val="sr-Latn-CS"/>
        </w:rPr>
        <w:t>optičkih</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prenosa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omogućava</w:t>
      </w:r>
      <w:r w:rsidR="00EA0F0C" w:rsidRPr="002E63A1">
        <w:rPr>
          <w:noProof/>
          <w:lang w:val="sr-Latn-CS"/>
        </w:rPr>
        <w:t xml:space="preserve"> </w:t>
      </w:r>
      <w:r>
        <w:rPr>
          <w:noProof/>
          <w:lang w:val="sr-Latn-CS"/>
        </w:rPr>
        <w:t>povezivanje</w:t>
      </w:r>
      <w:r w:rsidR="00EA0F0C" w:rsidRPr="002E63A1">
        <w:rPr>
          <w:noProof/>
          <w:lang w:val="sr-Latn-CS"/>
        </w:rPr>
        <w:t xml:space="preserve"> </w:t>
      </w:r>
      <w:r>
        <w:rPr>
          <w:noProof/>
          <w:lang w:val="sr-Latn-CS"/>
        </w:rPr>
        <w:t>najvećeg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komutacija</w:t>
      </w:r>
      <w:r w:rsidR="00EA0F0C" w:rsidRPr="002E63A1">
        <w:rPr>
          <w:noProof/>
          <w:lang w:val="sr-Latn-CS"/>
        </w:rPr>
        <w:t xml:space="preserve"> (</w:t>
      </w:r>
      <w:r>
        <w:rPr>
          <w:noProof/>
          <w:lang w:val="sr-Latn-CS"/>
        </w:rPr>
        <w:t>centrala</w:t>
      </w:r>
      <w:r w:rsidR="00EA0F0C" w:rsidRPr="002E63A1">
        <w:rPr>
          <w:noProof/>
          <w:lang w:val="sr-Latn-CS"/>
        </w:rPr>
        <w:t xml:space="preserve">);   </w:t>
      </w: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autoSpaceDE w:val="0"/>
        <w:autoSpaceDN w:val="0"/>
        <w:adjustRightInd w:val="0"/>
        <w:ind w:firstLine="748"/>
        <w:jc w:val="both"/>
        <w:rPr>
          <w:noProof/>
          <w:lang w:val="sr-Latn-CS"/>
        </w:rPr>
      </w:pPr>
    </w:p>
    <w:p w:rsidR="00EA0F0C" w:rsidRPr="002E63A1" w:rsidRDefault="002E63A1" w:rsidP="00EA0F0C">
      <w:pPr>
        <w:ind w:firstLine="720"/>
        <w:jc w:val="both"/>
        <w:rPr>
          <w:noProof/>
          <w:lang w:val="sr-Latn-CS"/>
        </w:rPr>
      </w:pPr>
      <w:r>
        <w:rPr>
          <w:noProof/>
          <w:lang w:val="sr-Latn-CS"/>
        </w:rPr>
        <w:t>Osnovna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razvoja</w:t>
      </w:r>
      <w:r w:rsidR="00EA0F0C" w:rsidRPr="002E63A1">
        <w:rPr>
          <w:bCs/>
          <w:noProof/>
          <w:lang w:val="sr-Latn-CS"/>
        </w:rPr>
        <w:t xml:space="preserve"> </w:t>
      </w:r>
      <w:r>
        <w:rPr>
          <w:bCs/>
          <w:noProof/>
          <w:lang w:val="sr-Latn-CS"/>
        </w:rPr>
        <w:t>elektronskih</w:t>
      </w:r>
      <w:r w:rsidR="00EA0F0C" w:rsidRPr="002E63A1">
        <w:rPr>
          <w:bCs/>
          <w:noProof/>
          <w:lang w:val="sr-Latn-CS"/>
        </w:rPr>
        <w:t xml:space="preserve"> </w:t>
      </w:r>
      <w:r>
        <w:rPr>
          <w:bCs/>
          <w:noProof/>
          <w:lang w:val="sr-Latn-CS"/>
        </w:rPr>
        <w:t>komunikacija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poštanskog</w:t>
      </w:r>
      <w:r w:rsidR="00EA0F0C" w:rsidRPr="002E63A1">
        <w:rPr>
          <w:bCs/>
          <w:noProof/>
          <w:lang w:val="sr-Latn-CS"/>
        </w:rPr>
        <w:t xml:space="preserve"> </w:t>
      </w:r>
      <w:r>
        <w:rPr>
          <w:bCs/>
          <w:noProof/>
          <w:lang w:val="sr-Latn-CS"/>
        </w:rPr>
        <w:t>saobraćaja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konfiguracija</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uslovljava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brdskom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slabiju</w:t>
      </w:r>
      <w:r w:rsidR="00EA0F0C" w:rsidRPr="002E63A1">
        <w:rPr>
          <w:noProof/>
          <w:lang w:val="sr-Latn-CS"/>
        </w:rPr>
        <w:t xml:space="preserve"> </w:t>
      </w:r>
      <w:r>
        <w:rPr>
          <w:noProof/>
          <w:lang w:val="sr-Latn-CS"/>
        </w:rPr>
        <w:t>pokrivenost</w:t>
      </w:r>
      <w:r w:rsidR="00EA0F0C" w:rsidRPr="002E63A1">
        <w:rPr>
          <w:noProof/>
          <w:lang w:val="sr-Latn-CS"/>
        </w:rPr>
        <w:t xml:space="preserve"> </w:t>
      </w:r>
      <w:r>
        <w:rPr>
          <w:noProof/>
          <w:lang w:val="sr-Latn-CS"/>
        </w:rPr>
        <w:t>signalima</w:t>
      </w:r>
      <w:r w:rsidR="00EA0F0C" w:rsidRPr="002E63A1">
        <w:rPr>
          <w:noProof/>
          <w:lang w:val="sr-Latn-CS"/>
        </w:rPr>
        <w:t xml:space="preserve">, </w:t>
      </w:r>
      <w:r>
        <w:rPr>
          <w:noProof/>
          <w:lang w:val="sr-Latn-CS"/>
        </w:rPr>
        <w:t>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potrebna</w:t>
      </w:r>
      <w:r w:rsidR="00EA0F0C" w:rsidRPr="002E63A1">
        <w:rPr>
          <w:noProof/>
          <w:lang w:val="sr-Latn-CS"/>
        </w:rPr>
        <w:t xml:space="preserve"> „</w:t>
      </w:r>
      <w:r>
        <w:rPr>
          <w:noProof/>
          <w:lang w:val="sr-Latn-CS"/>
        </w:rPr>
        <w:t>gušća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baznih</w:t>
      </w:r>
      <w:r w:rsidR="00EA0F0C" w:rsidRPr="002E63A1">
        <w:rPr>
          <w:noProof/>
          <w:lang w:val="sr-Latn-CS"/>
        </w:rPr>
        <w:t xml:space="preserve"> </w:t>
      </w:r>
      <w:r>
        <w:rPr>
          <w:noProof/>
          <w:lang w:val="sr-Latn-CS"/>
        </w:rPr>
        <w:t>radiostanica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primopredajnicima</w:t>
      </w:r>
      <w:r w:rsidR="00EA0F0C" w:rsidRPr="002E63A1">
        <w:rPr>
          <w:noProof/>
          <w:lang w:val="sr-Latn-CS"/>
        </w:rPr>
        <w:t xml:space="preserve"> </w:t>
      </w:r>
      <w:r>
        <w:rPr>
          <w:noProof/>
          <w:lang w:val="sr-Latn-CS"/>
        </w:rPr>
        <w:t>manjih</w:t>
      </w:r>
      <w:r w:rsidR="00EA0F0C" w:rsidRPr="002E63A1">
        <w:rPr>
          <w:noProof/>
          <w:lang w:val="sr-Latn-CS"/>
        </w:rPr>
        <w:t xml:space="preserve"> </w:t>
      </w:r>
      <w:r>
        <w:rPr>
          <w:noProof/>
          <w:lang w:val="sr-Latn-CS"/>
        </w:rPr>
        <w:t>snaga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doprinelo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pokrije</w:t>
      </w:r>
      <w:r w:rsidR="00EA0F0C" w:rsidRPr="002E63A1">
        <w:rPr>
          <w:noProof/>
          <w:lang w:val="sr-Latn-CS"/>
        </w:rPr>
        <w:t xml:space="preserve"> </w:t>
      </w:r>
      <w:r>
        <w:rPr>
          <w:noProof/>
          <w:lang w:val="sr-Latn-CS"/>
        </w:rPr>
        <w:t>celokupna</w:t>
      </w:r>
      <w:r w:rsidR="00EA0F0C" w:rsidRPr="002E63A1">
        <w:rPr>
          <w:noProof/>
          <w:lang w:val="sr-Latn-CS"/>
        </w:rPr>
        <w:t xml:space="preserve"> </w:t>
      </w:r>
      <w:r>
        <w:rPr>
          <w:noProof/>
          <w:lang w:val="sr-Latn-CS"/>
        </w:rPr>
        <w:t>teritorija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kvalitetnim</w:t>
      </w:r>
      <w:r w:rsidR="00EA0F0C" w:rsidRPr="002E63A1">
        <w:rPr>
          <w:noProof/>
          <w:lang w:val="sr-Latn-CS"/>
        </w:rPr>
        <w:t xml:space="preserve"> </w:t>
      </w:r>
      <w:r>
        <w:rPr>
          <w:noProof/>
          <w:lang w:val="sr-Latn-CS"/>
        </w:rPr>
        <w:t>signalima</w:t>
      </w:r>
      <w:r w:rsidR="00EA0F0C" w:rsidRPr="002E63A1">
        <w:rPr>
          <w:noProof/>
          <w:lang w:val="sr-Latn-CS"/>
        </w:rPr>
        <w:t xml:space="preserve"> </w:t>
      </w:r>
      <w:r>
        <w:rPr>
          <w:noProof/>
          <w:lang w:val="sr-Latn-CS"/>
        </w:rPr>
        <w:t>sva</w:t>
      </w:r>
      <w:r w:rsidR="00EA0F0C" w:rsidRPr="002E63A1">
        <w:rPr>
          <w:noProof/>
          <w:lang w:val="sr-Latn-CS"/>
        </w:rPr>
        <w:t xml:space="preserve"> </w:t>
      </w:r>
      <w:r>
        <w:rPr>
          <w:noProof/>
          <w:lang w:val="sr-Latn-CS"/>
        </w:rPr>
        <w:t>tri</w:t>
      </w:r>
      <w:r w:rsidR="00EA0F0C" w:rsidRPr="002E63A1">
        <w:rPr>
          <w:noProof/>
          <w:lang w:val="sr-Latn-CS"/>
        </w:rPr>
        <w:t xml:space="preserve"> </w:t>
      </w:r>
      <w:r>
        <w:rPr>
          <w:noProof/>
          <w:lang w:val="sr-Latn-CS"/>
        </w:rPr>
        <w:t>operatera</w:t>
      </w:r>
      <w:r w:rsidR="00EA0F0C" w:rsidRPr="002E63A1">
        <w:rPr>
          <w:noProof/>
          <w:lang w:val="sr-Latn-CS"/>
        </w:rPr>
        <w:t xml:space="preserve">; </w:t>
      </w:r>
      <w:r>
        <w:rPr>
          <w:noProof/>
          <w:lang w:val="sr-Latn-CS"/>
        </w:rPr>
        <w:t>slaba</w:t>
      </w:r>
      <w:r w:rsidR="00EA0F0C" w:rsidRPr="002E63A1">
        <w:rPr>
          <w:noProof/>
          <w:lang w:val="sr-Latn-CS"/>
        </w:rPr>
        <w:t xml:space="preserve"> </w:t>
      </w:r>
      <w:r>
        <w:rPr>
          <w:noProof/>
          <w:lang w:val="sr-Latn-CS"/>
        </w:rPr>
        <w:t>pokrivenost</w:t>
      </w:r>
      <w:r w:rsidR="00EA0F0C" w:rsidRPr="002E63A1">
        <w:rPr>
          <w:noProof/>
          <w:lang w:val="sr-Latn-CS"/>
        </w:rPr>
        <w:t xml:space="preserve"> </w:t>
      </w:r>
      <w:r>
        <w:rPr>
          <w:noProof/>
          <w:lang w:val="sr-Latn-CS"/>
        </w:rPr>
        <w:t>određenih</w:t>
      </w:r>
      <w:r w:rsidR="00EA0F0C" w:rsidRPr="002E63A1">
        <w:rPr>
          <w:noProof/>
          <w:lang w:val="sr-Latn-CS"/>
        </w:rPr>
        <w:t xml:space="preserve"> </w:t>
      </w:r>
      <w:r>
        <w:rPr>
          <w:noProof/>
          <w:lang w:val="sr-Latn-CS"/>
        </w:rPr>
        <w:t>delova</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telefonskom</w:t>
      </w:r>
      <w:r w:rsidR="00EA0F0C" w:rsidRPr="002E63A1">
        <w:rPr>
          <w:noProof/>
          <w:lang w:val="sr-Latn-CS"/>
        </w:rPr>
        <w:t xml:space="preserve"> </w:t>
      </w:r>
      <w:r>
        <w:rPr>
          <w:noProof/>
          <w:lang w:val="sr-Latn-CS"/>
        </w:rPr>
        <w:t>mrežom</w:t>
      </w:r>
      <w:r w:rsidR="00EA0F0C" w:rsidRPr="002E63A1">
        <w:rPr>
          <w:noProof/>
          <w:lang w:val="sr-Latn-CS"/>
        </w:rPr>
        <w:t xml:space="preserve">; </w:t>
      </w:r>
      <w:r>
        <w:rPr>
          <w:bCs/>
          <w:noProof/>
          <w:lang w:val="sr-Latn-CS"/>
        </w:rPr>
        <w:t>nedostatak</w:t>
      </w:r>
      <w:r w:rsidR="00EA0F0C" w:rsidRPr="002E63A1">
        <w:rPr>
          <w:bCs/>
          <w:noProof/>
          <w:lang w:val="sr-Latn-CS"/>
        </w:rPr>
        <w:t xml:space="preserve"> </w:t>
      </w:r>
      <w:r>
        <w:rPr>
          <w:bCs/>
          <w:noProof/>
          <w:lang w:val="sr-Latn-CS"/>
        </w:rPr>
        <w:t>sredstava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investiranje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nove</w:t>
      </w:r>
      <w:r w:rsidR="00EA0F0C" w:rsidRPr="002E63A1">
        <w:rPr>
          <w:bCs/>
          <w:noProof/>
          <w:lang w:val="sr-Latn-CS"/>
        </w:rPr>
        <w:t xml:space="preserve"> </w:t>
      </w:r>
      <w:r>
        <w:rPr>
          <w:bCs/>
          <w:noProof/>
          <w:lang w:val="sr-Latn-CS"/>
        </w:rPr>
        <w:t>tehnologije</w:t>
      </w:r>
      <w:r w:rsidR="00EA0F0C" w:rsidRPr="002E63A1">
        <w:rPr>
          <w:noProof/>
          <w:lang w:val="sr-Latn-CS"/>
        </w:rPr>
        <w:t>.</w:t>
      </w:r>
    </w:p>
    <w:p w:rsidR="00EA0F0C" w:rsidRPr="002E63A1" w:rsidRDefault="00EA0F0C" w:rsidP="00EA0F0C">
      <w:pPr>
        <w:ind w:firstLine="720"/>
        <w:jc w:val="both"/>
        <w:rPr>
          <w:noProof/>
          <w:lang w:val="sr-Latn-CS"/>
        </w:rPr>
      </w:pPr>
    </w:p>
    <w:p w:rsidR="00EA0F0C" w:rsidRPr="002E63A1" w:rsidRDefault="00EA0F0C" w:rsidP="00EA0F0C">
      <w:pPr>
        <w:jc w:val="center"/>
        <w:rPr>
          <w:bCs/>
          <w:noProof/>
          <w:lang w:val="sr-Latn-CS"/>
        </w:rPr>
      </w:pPr>
      <w:r w:rsidRPr="002E63A1">
        <w:rPr>
          <w:bCs/>
          <w:noProof/>
          <w:lang w:val="sr-Latn-CS"/>
        </w:rPr>
        <w:t xml:space="preserve">3.2.14. </w:t>
      </w:r>
      <w:r w:rsidR="002E63A1">
        <w:rPr>
          <w:bCs/>
          <w:noProof/>
          <w:lang w:val="sr-Latn-CS"/>
        </w:rPr>
        <w:t>Komunalna</w:t>
      </w:r>
      <w:r w:rsidRPr="002E63A1">
        <w:rPr>
          <w:bCs/>
          <w:noProof/>
          <w:lang w:val="sr-Latn-CS"/>
        </w:rPr>
        <w:t xml:space="preserve"> </w:t>
      </w:r>
      <w:r w:rsidR="002E63A1">
        <w:rPr>
          <w:bCs/>
          <w:noProof/>
          <w:lang w:val="sr-Latn-CS"/>
        </w:rPr>
        <w:t>infrastruktura</w:t>
      </w:r>
    </w:p>
    <w:p w:rsidR="00EA0F0C" w:rsidRPr="002E63A1" w:rsidRDefault="00EA0F0C" w:rsidP="00EA0F0C">
      <w:pPr>
        <w:jc w:val="center"/>
        <w:rPr>
          <w:bCs/>
          <w:noProof/>
          <w:lang w:val="sr-Latn-CS"/>
        </w:rPr>
      </w:pPr>
    </w:p>
    <w:p w:rsidR="00EA0F0C" w:rsidRPr="002E63A1" w:rsidRDefault="002E63A1" w:rsidP="00EA0F0C">
      <w:pPr>
        <w:ind w:firstLine="748"/>
        <w:jc w:val="both"/>
        <w:rPr>
          <w:noProof/>
          <w:lang w:val="sr-Latn-CS"/>
        </w:rPr>
      </w:pPr>
      <w:r>
        <w:rPr>
          <w:noProof/>
          <w:lang w:val="sr-Latn-CS"/>
        </w:rPr>
        <w:t>Analizom</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ustanovljeni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akcije</w:t>
      </w:r>
      <w:r w:rsidR="00EA0F0C" w:rsidRPr="002E63A1">
        <w:rPr>
          <w:noProof/>
          <w:lang w:val="sr-Latn-CS"/>
        </w:rPr>
        <w:t xml:space="preserve"> </w:t>
      </w:r>
      <w:r>
        <w:rPr>
          <w:noProof/>
          <w:lang w:val="sr-Latn-CS"/>
        </w:rPr>
        <w:t>čišćenja</w:t>
      </w:r>
      <w:r w:rsidR="00EA0F0C" w:rsidRPr="002E63A1">
        <w:rPr>
          <w:noProof/>
          <w:lang w:val="sr-Latn-CS"/>
        </w:rPr>
        <w:t xml:space="preserve"> </w:t>
      </w:r>
      <w:r>
        <w:rPr>
          <w:noProof/>
          <w:lang w:val="sr-Latn-CS"/>
        </w:rPr>
        <w:t>divljih</w:t>
      </w:r>
      <w:r w:rsidR="00EA0F0C" w:rsidRPr="002E63A1">
        <w:rPr>
          <w:noProof/>
          <w:lang w:val="sr-Latn-CS"/>
        </w:rPr>
        <w:t xml:space="preserve"> </w:t>
      </w:r>
      <w:r>
        <w:rPr>
          <w:noProof/>
          <w:lang w:val="sr-Latn-CS"/>
        </w:rPr>
        <w:t>nesanitarnih</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deponovanog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planirana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transfer</w:t>
      </w:r>
      <w:r w:rsidR="00EA0F0C" w:rsidRPr="002E63A1">
        <w:rPr>
          <w:noProof/>
          <w:lang w:val="sr-Latn-CS"/>
        </w:rPr>
        <w:t xml:space="preserve"> </w:t>
      </w:r>
      <w:r>
        <w:rPr>
          <w:noProof/>
          <w:lang w:val="sr-Latn-CS"/>
        </w:rPr>
        <w:t>stanica</w:t>
      </w:r>
      <w:r w:rsidR="00EA0F0C" w:rsidRPr="002E63A1">
        <w:rPr>
          <w:noProof/>
          <w:lang w:val="sr-Latn-CS"/>
        </w:rPr>
        <w:t xml:space="preserve"> </w:t>
      </w:r>
      <w:r>
        <w:rPr>
          <w:noProof/>
          <w:lang w:val="sr-Latn-CS"/>
        </w:rPr>
        <w:t>komunalnog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generisana</w:t>
      </w:r>
      <w:r w:rsidR="00EA0F0C" w:rsidRPr="002E63A1">
        <w:rPr>
          <w:noProof/>
          <w:lang w:val="sr-Latn-CS"/>
        </w:rPr>
        <w:t xml:space="preserve"> </w:t>
      </w:r>
      <w:r>
        <w:rPr>
          <w:noProof/>
          <w:lang w:val="sr-Latn-CS"/>
        </w:rPr>
        <w:t>količina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nepostojanje</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opasnog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sagledavanje</w:t>
      </w:r>
      <w:r w:rsidR="00EA0F0C" w:rsidRPr="002E63A1">
        <w:rPr>
          <w:noProof/>
          <w:lang w:val="sr-Latn-CS"/>
        </w:rPr>
        <w:t xml:space="preserve"> </w:t>
      </w:r>
      <w:r>
        <w:rPr>
          <w:noProof/>
          <w:lang w:val="sr-Latn-CS"/>
        </w:rPr>
        <w:t>problema</w:t>
      </w:r>
      <w:r w:rsidR="00EA0F0C" w:rsidRPr="002E63A1">
        <w:rPr>
          <w:noProof/>
          <w:lang w:val="sr-Latn-CS"/>
        </w:rPr>
        <w:t xml:space="preserve"> </w:t>
      </w:r>
      <w:r>
        <w:rPr>
          <w:noProof/>
          <w:lang w:val="sr-Latn-CS"/>
        </w:rPr>
        <w:t>nesanitarnog</w:t>
      </w:r>
      <w:r w:rsidR="00EA0F0C" w:rsidRPr="002E63A1">
        <w:rPr>
          <w:noProof/>
          <w:lang w:val="sr-Latn-CS"/>
        </w:rPr>
        <w:t xml:space="preserve"> </w:t>
      </w:r>
      <w:r>
        <w:rPr>
          <w:noProof/>
          <w:lang w:val="sr-Latn-CS"/>
        </w:rPr>
        <w:t>deponovanja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njegovo</w:t>
      </w:r>
      <w:r w:rsidR="00EA0F0C" w:rsidRPr="002E63A1">
        <w:rPr>
          <w:noProof/>
          <w:lang w:val="sr-Latn-CS"/>
        </w:rPr>
        <w:t xml:space="preserve"> </w:t>
      </w:r>
      <w:r>
        <w:rPr>
          <w:noProof/>
          <w:lang w:val="sr-Latn-CS"/>
        </w:rPr>
        <w:t>rešavanje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lastRenderedPageBreak/>
        <w:t>Analizom</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ustanovljena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sledeća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nepostojanje</w:t>
      </w:r>
      <w:r w:rsidR="00EA0F0C" w:rsidRPr="002E63A1">
        <w:rPr>
          <w:noProof/>
          <w:lang w:val="sr-Latn-CS"/>
        </w:rPr>
        <w:t xml:space="preserve"> </w:t>
      </w:r>
      <w:r>
        <w:rPr>
          <w:noProof/>
          <w:lang w:val="sr-Latn-CS"/>
        </w:rPr>
        <w:t>regionalnih</w:t>
      </w:r>
      <w:r w:rsidR="00EA0F0C" w:rsidRPr="002E63A1">
        <w:rPr>
          <w:noProof/>
          <w:lang w:val="sr-Latn-CS"/>
        </w:rPr>
        <w:t xml:space="preserve"> </w:t>
      </w:r>
      <w:r>
        <w:rPr>
          <w:noProof/>
          <w:lang w:val="sr-Latn-CS"/>
        </w:rPr>
        <w:t>sanitarnih</w:t>
      </w:r>
      <w:r w:rsidR="00EA0F0C" w:rsidRPr="002E63A1">
        <w:rPr>
          <w:noProof/>
          <w:lang w:val="sr-Latn-CS"/>
        </w:rPr>
        <w:t xml:space="preserve"> </w:t>
      </w:r>
      <w:r>
        <w:rPr>
          <w:noProof/>
          <w:lang w:val="sr-Latn-CS"/>
        </w:rPr>
        <w:t>deponija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deponovanje</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odustajanje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regionalne</w:t>
      </w:r>
      <w:r w:rsidR="00EA0F0C" w:rsidRPr="002E63A1">
        <w:rPr>
          <w:noProof/>
          <w:lang w:val="sr-Latn-CS"/>
        </w:rPr>
        <w:t xml:space="preserve"> </w:t>
      </w:r>
      <w:r>
        <w:rPr>
          <w:noProof/>
          <w:lang w:val="sr-Latn-CS"/>
        </w:rPr>
        <w:t>deponije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Toplički</w:t>
      </w:r>
      <w:r w:rsidR="00EA0F0C" w:rsidRPr="002E63A1">
        <w:rPr>
          <w:noProof/>
          <w:lang w:val="sr-Latn-CS"/>
        </w:rPr>
        <w:t xml:space="preserve"> </w:t>
      </w:r>
      <w:r>
        <w:rPr>
          <w:noProof/>
          <w:lang w:val="sr-Latn-CS"/>
        </w:rPr>
        <w:t>region</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divljih</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zagađenje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neadekvatnog</w:t>
      </w:r>
      <w:r w:rsidR="00EA0F0C" w:rsidRPr="002E63A1">
        <w:rPr>
          <w:noProof/>
          <w:lang w:val="sr-Latn-CS"/>
        </w:rPr>
        <w:t xml:space="preserve"> </w:t>
      </w:r>
      <w:r>
        <w:rPr>
          <w:noProof/>
          <w:lang w:val="sr-Latn-CS"/>
        </w:rPr>
        <w:t>postupanja</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neregulisano</w:t>
      </w:r>
      <w:r w:rsidR="00EA0F0C" w:rsidRPr="002E63A1">
        <w:rPr>
          <w:noProof/>
          <w:lang w:val="sr-Latn-CS"/>
        </w:rPr>
        <w:t xml:space="preserve"> </w:t>
      </w:r>
      <w:r>
        <w:rPr>
          <w:noProof/>
          <w:lang w:val="sr-Latn-CS"/>
        </w:rPr>
        <w:t>pitanje</w:t>
      </w:r>
      <w:r w:rsidR="00EA0F0C" w:rsidRPr="002E63A1">
        <w:rPr>
          <w:noProof/>
          <w:lang w:val="sr-Latn-CS"/>
        </w:rPr>
        <w:t xml:space="preserve"> </w:t>
      </w:r>
      <w:r>
        <w:rPr>
          <w:noProof/>
          <w:lang w:val="sr-Latn-CS"/>
        </w:rPr>
        <w:t>prikupljanja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deponovanja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dela</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područja</w:t>
      </w:r>
      <w:r w:rsidR="00EA0F0C" w:rsidRPr="002E63A1">
        <w:rPr>
          <w:noProof/>
          <w:lang w:val="sr-Latn-CS"/>
        </w:rPr>
        <w:t xml:space="preserve">; </w:t>
      </w:r>
      <w:r>
        <w:rPr>
          <w:bCs/>
          <w:noProof/>
          <w:lang w:val="sr-Latn-CS"/>
        </w:rPr>
        <w:t>nedovoljni</w:t>
      </w:r>
      <w:r w:rsidR="00EA0F0C" w:rsidRPr="002E63A1">
        <w:rPr>
          <w:bCs/>
          <w:noProof/>
          <w:lang w:val="sr-Latn-CS"/>
        </w:rPr>
        <w:t xml:space="preserve"> </w:t>
      </w:r>
      <w:r>
        <w:rPr>
          <w:bCs/>
          <w:noProof/>
          <w:lang w:val="sr-Latn-CS"/>
        </w:rPr>
        <w:t>kapaciteti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opremljenost</w:t>
      </w:r>
      <w:r w:rsidR="00EA0F0C" w:rsidRPr="002E63A1">
        <w:rPr>
          <w:bCs/>
          <w:noProof/>
          <w:lang w:val="sr-Latn-CS"/>
        </w:rPr>
        <w:t xml:space="preserve"> </w:t>
      </w:r>
      <w:r>
        <w:rPr>
          <w:bCs/>
          <w:noProof/>
          <w:lang w:val="sr-Latn-CS"/>
        </w:rPr>
        <w:t>javnih</w:t>
      </w:r>
      <w:r w:rsidR="00EA0F0C" w:rsidRPr="002E63A1">
        <w:rPr>
          <w:bCs/>
          <w:noProof/>
          <w:lang w:val="sr-Latn-CS"/>
        </w:rPr>
        <w:t xml:space="preserve"> </w:t>
      </w:r>
      <w:r>
        <w:rPr>
          <w:bCs/>
          <w:noProof/>
          <w:lang w:val="sr-Latn-CS"/>
        </w:rPr>
        <w:t>komunalnih</w:t>
      </w:r>
      <w:r w:rsidR="00EA0F0C" w:rsidRPr="002E63A1">
        <w:rPr>
          <w:bCs/>
          <w:noProof/>
          <w:lang w:val="sr-Latn-CS"/>
        </w:rPr>
        <w:t xml:space="preserve"> </w:t>
      </w:r>
      <w:r>
        <w:rPr>
          <w:bCs/>
          <w:noProof/>
          <w:lang w:val="sr-Latn-CS"/>
        </w:rPr>
        <w:t>preduzeća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upravljanje</w:t>
      </w:r>
      <w:r w:rsidR="00EA0F0C" w:rsidRPr="002E63A1">
        <w:rPr>
          <w:bCs/>
          <w:noProof/>
          <w:lang w:val="sr-Latn-CS"/>
        </w:rPr>
        <w:t xml:space="preserve"> </w:t>
      </w:r>
      <w:r>
        <w:rPr>
          <w:bCs/>
          <w:noProof/>
          <w:lang w:val="sr-Latn-CS"/>
        </w:rPr>
        <w:t>otpadom</w:t>
      </w:r>
      <w:r w:rsidR="00EA0F0C" w:rsidRPr="002E63A1">
        <w:rPr>
          <w:bCs/>
          <w:noProof/>
          <w:lang w:val="sr-Latn-CS"/>
        </w:rPr>
        <w:t>;</w:t>
      </w:r>
      <w:r w:rsidR="00EA0F0C" w:rsidRPr="002E63A1">
        <w:rPr>
          <w:noProof/>
          <w:lang w:val="sr-Latn-CS"/>
        </w:rPr>
        <w:t xml:space="preserve"> </w:t>
      </w:r>
      <w:r>
        <w:rPr>
          <w:noProof/>
          <w:lang w:val="sr-Latn-CS"/>
        </w:rPr>
        <w:t>nepostojanje</w:t>
      </w:r>
      <w:r w:rsidR="00EA0F0C" w:rsidRPr="002E63A1">
        <w:rPr>
          <w:noProof/>
          <w:lang w:val="sr-Latn-CS"/>
        </w:rPr>
        <w:t xml:space="preserve"> </w:t>
      </w:r>
      <w:r>
        <w:rPr>
          <w:noProof/>
          <w:lang w:val="sr-Latn-CS"/>
        </w:rPr>
        <w:t>organizovanog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reciklaže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bilo</w:t>
      </w:r>
      <w:r w:rsidR="00EA0F0C" w:rsidRPr="002E63A1">
        <w:rPr>
          <w:noProof/>
          <w:lang w:val="sr-Latn-CS"/>
        </w:rPr>
        <w:t xml:space="preserve"> </w:t>
      </w:r>
      <w:r>
        <w:rPr>
          <w:noProof/>
          <w:lang w:val="sr-Latn-CS"/>
        </w:rPr>
        <w:t>kakvog</w:t>
      </w:r>
      <w:r w:rsidR="00EA0F0C" w:rsidRPr="002E63A1">
        <w:rPr>
          <w:noProof/>
          <w:lang w:val="sr-Latn-CS"/>
        </w:rPr>
        <w:t xml:space="preserve">  </w:t>
      </w:r>
      <w:r>
        <w:rPr>
          <w:noProof/>
          <w:lang w:val="sr-Latn-CS"/>
        </w:rPr>
        <w:t>drugog</w:t>
      </w:r>
      <w:r w:rsidR="00EA0F0C" w:rsidRPr="002E63A1">
        <w:rPr>
          <w:noProof/>
          <w:lang w:val="sr-Latn-CS"/>
        </w:rPr>
        <w:t xml:space="preserve"> </w:t>
      </w:r>
      <w:r>
        <w:rPr>
          <w:noProof/>
          <w:lang w:val="sr-Latn-CS"/>
        </w:rPr>
        <w:t>načina</w:t>
      </w:r>
      <w:r w:rsidR="00EA0F0C" w:rsidRPr="002E63A1">
        <w:rPr>
          <w:noProof/>
          <w:lang w:val="sr-Latn-CS"/>
        </w:rPr>
        <w:t xml:space="preserve"> </w:t>
      </w:r>
      <w:r>
        <w:rPr>
          <w:noProof/>
          <w:lang w:val="sr-Latn-CS"/>
        </w:rPr>
        <w:t>tretmana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često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lošem</w:t>
      </w:r>
      <w:r w:rsidR="00EA0F0C" w:rsidRPr="002E63A1">
        <w:rPr>
          <w:noProof/>
          <w:lang w:val="sr-Latn-CS"/>
        </w:rPr>
        <w:t xml:space="preserve"> </w:t>
      </w:r>
      <w:r>
        <w:rPr>
          <w:noProof/>
          <w:lang w:val="sr-Latn-CS"/>
        </w:rPr>
        <w:t>stanju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teško</w:t>
      </w:r>
      <w:r w:rsidR="00EA0F0C" w:rsidRPr="002E63A1">
        <w:rPr>
          <w:noProof/>
          <w:lang w:val="sr-Latn-CS"/>
        </w:rPr>
        <w:t xml:space="preserve"> </w:t>
      </w:r>
      <w:r>
        <w:rPr>
          <w:noProof/>
          <w:lang w:val="sr-Latn-CS"/>
        </w:rPr>
        <w:t>pristupačna</w:t>
      </w:r>
      <w:r w:rsidR="00EA0F0C" w:rsidRPr="002E63A1">
        <w:rPr>
          <w:noProof/>
          <w:lang w:val="sr-Latn-CS"/>
        </w:rPr>
        <w:t xml:space="preserve">; </w:t>
      </w:r>
      <w:r>
        <w:rPr>
          <w:noProof/>
          <w:lang w:val="sr-Latn-CS"/>
        </w:rPr>
        <w:t>neadekvatno</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neregulisane</w:t>
      </w:r>
      <w:r w:rsidR="00EA0F0C" w:rsidRPr="002E63A1">
        <w:rPr>
          <w:noProof/>
          <w:lang w:val="sr-Latn-CS"/>
        </w:rPr>
        <w:t xml:space="preserve"> </w:t>
      </w:r>
      <w:r>
        <w:rPr>
          <w:noProof/>
          <w:lang w:val="sr-Latn-CS"/>
        </w:rPr>
        <w:t>nadležnosti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seoskim</w:t>
      </w:r>
      <w:r w:rsidR="00EA0F0C" w:rsidRPr="002E63A1">
        <w:rPr>
          <w:noProof/>
          <w:lang w:val="sr-Latn-CS"/>
        </w:rPr>
        <w:t xml:space="preserve"> </w:t>
      </w:r>
      <w:r>
        <w:rPr>
          <w:noProof/>
          <w:lang w:val="sr-Latn-CS"/>
        </w:rPr>
        <w:t>grobljima</w:t>
      </w:r>
      <w:r w:rsidR="00EA0F0C" w:rsidRPr="002E63A1">
        <w:rPr>
          <w:noProof/>
          <w:lang w:val="sr-Latn-CS"/>
        </w:rPr>
        <w:t xml:space="preserve">; </w:t>
      </w:r>
      <w:r>
        <w:rPr>
          <w:noProof/>
          <w:lang w:val="sr-Latn-CS"/>
        </w:rPr>
        <w:t>nepostojanje</w:t>
      </w:r>
      <w:r w:rsidR="00EA0F0C" w:rsidRPr="002E63A1">
        <w:rPr>
          <w:noProof/>
          <w:lang w:val="sr-Latn-CS"/>
        </w:rPr>
        <w:t xml:space="preserve"> </w:t>
      </w:r>
      <w:r>
        <w:rPr>
          <w:noProof/>
          <w:lang w:val="sr-Latn-CS"/>
        </w:rPr>
        <w:t>stočnih</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EA0F0C" w:rsidP="00EA0F0C">
      <w:pPr>
        <w:tabs>
          <w:tab w:val="left" w:pos="935"/>
          <w:tab w:val="right" w:leader="dot" w:pos="9356"/>
        </w:tabs>
        <w:autoSpaceDE w:val="0"/>
        <w:autoSpaceDN w:val="0"/>
        <w:adjustRightInd w:val="0"/>
        <w:jc w:val="center"/>
        <w:rPr>
          <w:bCs/>
          <w:noProof/>
          <w:lang w:val="sr-Latn-CS"/>
        </w:rPr>
      </w:pPr>
      <w:r w:rsidRPr="002E63A1">
        <w:rPr>
          <w:bCs/>
          <w:noProof/>
          <w:lang w:val="sr-Latn-CS"/>
        </w:rPr>
        <w:t xml:space="preserve">3.2.15. </w:t>
      </w:r>
      <w:r w:rsidR="002E63A1">
        <w:rPr>
          <w:bCs/>
          <w:noProof/>
          <w:lang w:val="sr-Latn-CS"/>
        </w:rPr>
        <w:t>Zaštita</w:t>
      </w:r>
      <w:r w:rsidRPr="002E63A1">
        <w:rPr>
          <w:bCs/>
          <w:noProof/>
          <w:lang w:val="sr-Latn-CS"/>
        </w:rPr>
        <w:t xml:space="preserve"> </w:t>
      </w:r>
      <w:r w:rsidR="002E63A1">
        <w:rPr>
          <w:bCs/>
          <w:noProof/>
          <w:lang w:val="sr-Latn-CS"/>
        </w:rPr>
        <w:t>nepokretnih</w:t>
      </w:r>
      <w:r w:rsidRPr="002E63A1">
        <w:rPr>
          <w:bCs/>
          <w:noProof/>
          <w:lang w:val="sr-Latn-CS"/>
        </w:rPr>
        <w:t xml:space="preserve"> </w:t>
      </w:r>
      <w:r w:rsidR="002E63A1">
        <w:rPr>
          <w:bCs/>
          <w:noProof/>
          <w:lang w:val="sr-Latn-CS"/>
        </w:rPr>
        <w:t>kulturnih</w:t>
      </w:r>
      <w:r w:rsidRPr="002E63A1">
        <w:rPr>
          <w:bCs/>
          <w:noProof/>
          <w:lang w:val="sr-Latn-CS"/>
        </w:rPr>
        <w:t xml:space="preserve"> </w:t>
      </w:r>
      <w:r w:rsidR="002E63A1">
        <w:rPr>
          <w:bCs/>
          <w:noProof/>
          <w:lang w:val="sr-Latn-CS"/>
        </w:rPr>
        <w:t>dobara</w:t>
      </w:r>
    </w:p>
    <w:p w:rsidR="00EA0F0C" w:rsidRPr="002E63A1" w:rsidRDefault="00EA0F0C" w:rsidP="00EA0F0C">
      <w:pPr>
        <w:tabs>
          <w:tab w:val="left" w:pos="935"/>
          <w:tab w:val="right" w:leader="dot" w:pos="9356"/>
        </w:tabs>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t>Osnovni</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njihov</w:t>
      </w:r>
      <w:r w:rsidR="00EA0F0C" w:rsidRPr="002E63A1">
        <w:rPr>
          <w:noProof/>
          <w:lang w:val="sr-Latn-CS"/>
        </w:rPr>
        <w:t xml:space="preserve"> </w:t>
      </w:r>
      <w:r>
        <w:rPr>
          <w:noProof/>
          <w:lang w:val="sr-Latn-CS"/>
        </w:rPr>
        <w:t>naučno</w:t>
      </w:r>
      <w:r w:rsidR="00EA0F0C" w:rsidRPr="002E63A1">
        <w:rPr>
          <w:noProof/>
          <w:lang w:val="sr-Latn-CS"/>
        </w:rPr>
        <w:t>-</w:t>
      </w:r>
      <w:r>
        <w:rPr>
          <w:noProof/>
          <w:lang w:val="sr-Latn-CS"/>
        </w:rPr>
        <w:t>obrazovni</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istorijski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w:t>
      </w:r>
      <w:r w:rsidR="00EA0F0C" w:rsidRPr="002E63A1">
        <w:rPr>
          <w:noProof/>
          <w:lang w:val="sr-Latn-CS"/>
        </w:rPr>
        <w:t xml:space="preserve"> </w:t>
      </w:r>
      <w:r>
        <w:rPr>
          <w:noProof/>
          <w:lang w:val="sr-Latn-CS"/>
        </w:rPr>
        <w:t>potencijal</w:t>
      </w:r>
      <w:r w:rsidR="00EA0F0C" w:rsidRPr="002E63A1">
        <w:rPr>
          <w:noProof/>
          <w:lang w:val="sr-Latn-CS"/>
        </w:rPr>
        <w:t xml:space="preserve">; </w:t>
      </w:r>
      <w:r>
        <w:rPr>
          <w:noProof/>
          <w:lang w:val="sr-Latn-CS"/>
        </w:rPr>
        <w:t>koncentracija</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značajnijih</w:t>
      </w:r>
      <w:r w:rsidR="00EA0F0C" w:rsidRPr="002E63A1">
        <w:rPr>
          <w:noProof/>
          <w:lang w:val="sr-Latn-CS"/>
        </w:rPr>
        <w:t xml:space="preserve"> </w:t>
      </w:r>
      <w:r>
        <w:rPr>
          <w:noProof/>
          <w:lang w:val="sr-Latn-CS"/>
        </w:rPr>
        <w:t>komunikacija</w:t>
      </w:r>
      <w:r w:rsidR="00EA0F0C" w:rsidRPr="002E63A1">
        <w:rPr>
          <w:noProof/>
          <w:lang w:val="sr-Latn-CS"/>
        </w:rPr>
        <w:t xml:space="preserve">; </w:t>
      </w:r>
      <w:r>
        <w:rPr>
          <w:noProof/>
          <w:lang w:val="sr-Latn-CS"/>
        </w:rPr>
        <w:t>očuvana</w:t>
      </w:r>
      <w:r w:rsidR="00EA0F0C" w:rsidRPr="002E63A1">
        <w:rPr>
          <w:noProof/>
          <w:lang w:val="sr-Latn-CS"/>
        </w:rPr>
        <w:t xml:space="preserve"> </w:t>
      </w:r>
      <w:r>
        <w:rPr>
          <w:noProof/>
          <w:lang w:val="sr-Latn-CS"/>
        </w:rPr>
        <w:t>priroda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okruženju</w:t>
      </w:r>
      <w:r w:rsidR="00EA0F0C" w:rsidRPr="002E63A1">
        <w:rPr>
          <w:noProof/>
          <w:lang w:val="sr-Latn-CS"/>
        </w:rPr>
        <w:t xml:space="preserve"> </w:t>
      </w:r>
      <w:r>
        <w:rPr>
          <w:noProof/>
          <w:lang w:val="sr-Latn-CS"/>
        </w:rPr>
        <w:t>većine</w:t>
      </w:r>
      <w:r w:rsidR="00EA0F0C" w:rsidRPr="002E63A1">
        <w:rPr>
          <w:noProof/>
          <w:lang w:val="sr-Latn-CS"/>
        </w:rPr>
        <w:t xml:space="preserve"> </w:t>
      </w:r>
      <w:r>
        <w:rPr>
          <w:noProof/>
          <w:lang w:val="sr-Latn-CS"/>
        </w:rPr>
        <w:t>vangradskih</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postojanje</w:t>
      </w:r>
      <w:r w:rsidR="00EA0F0C" w:rsidRPr="002E63A1">
        <w:rPr>
          <w:noProof/>
          <w:lang w:val="sr-Latn-CS"/>
        </w:rPr>
        <w:t xml:space="preserve"> </w:t>
      </w:r>
      <w:r>
        <w:rPr>
          <w:noProof/>
          <w:lang w:val="sr-Latn-CS"/>
        </w:rPr>
        <w:t>zakonske</w:t>
      </w:r>
      <w:r w:rsidR="00EA0F0C" w:rsidRPr="002E63A1">
        <w:rPr>
          <w:noProof/>
          <w:lang w:val="sr-Latn-CS"/>
        </w:rPr>
        <w:t xml:space="preserve"> </w:t>
      </w:r>
      <w:r>
        <w:rPr>
          <w:noProof/>
          <w:lang w:val="sr-Latn-CS"/>
        </w:rPr>
        <w:t>regulative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postojanje</w:t>
      </w:r>
      <w:r w:rsidR="00EA0F0C" w:rsidRPr="002E63A1">
        <w:rPr>
          <w:noProof/>
          <w:lang w:val="sr-Latn-CS"/>
        </w:rPr>
        <w:t xml:space="preserve"> </w:t>
      </w:r>
      <w:r>
        <w:rPr>
          <w:noProof/>
          <w:lang w:val="sr-Latn-CS"/>
        </w:rPr>
        <w:t>stručnog</w:t>
      </w:r>
      <w:r w:rsidR="00EA0F0C" w:rsidRPr="002E63A1">
        <w:rPr>
          <w:noProof/>
          <w:lang w:val="sr-Latn-CS"/>
        </w:rPr>
        <w:t xml:space="preserve"> </w:t>
      </w:r>
      <w:r>
        <w:rPr>
          <w:noProof/>
          <w:lang w:val="sr-Latn-CS"/>
        </w:rPr>
        <w:t>kadra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zavoda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usvojene</w:t>
      </w:r>
      <w:r w:rsidR="00EA0F0C" w:rsidRPr="002E63A1">
        <w:rPr>
          <w:noProof/>
          <w:lang w:val="sr-Latn-CS"/>
        </w:rPr>
        <w:t xml:space="preserve"> </w:t>
      </w:r>
      <w:r>
        <w:rPr>
          <w:noProof/>
          <w:lang w:val="sr-Latn-CS"/>
        </w:rPr>
        <w:t>međunarodne</w:t>
      </w:r>
      <w:r w:rsidR="00EA0F0C" w:rsidRPr="002E63A1">
        <w:rPr>
          <w:noProof/>
          <w:lang w:val="sr-Latn-CS"/>
        </w:rPr>
        <w:t xml:space="preserve"> </w:t>
      </w:r>
      <w:r>
        <w:rPr>
          <w:noProof/>
          <w:lang w:val="sr-Latn-CS"/>
        </w:rPr>
        <w:t>deklaracije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primena</w:t>
      </w:r>
      <w:r w:rsidR="00EA0F0C" w:rsidRPr="002E63A1">
        <w:rPr>
          <w:noProof/>
          <w:lang w:val="sr-Latn-CS"/>
        </w:rPr>
        <w:t xml:space="preserve"> </w:t>
      </w:r>
      <w:r>
        <w:rPr>
          <w:noProof/>
          <w:lang w:val="sr-Latn-CS"/>
        </w:rPr>
        <w:t>načela</w:t>
      </w:r>
      <w:r w:rsidR="00EA0F0C" w:rsidRPr="002E63A1">
        <w:rPr>
          <w:noProof/>
          <w:lang w:val="sr-Latn-CS"/>
        </w:rPr>
        <w:t xml:space="preserve"> </w:t>
      </w:r>
      <w:r>
        <w:rPr>
          <w:noProof/>
          <w:lang w:val="sr-Latn-CS"/>
        </w:rPr>
        <w:t>integrativne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Osnovna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sektorski</w:t>
      </w:r>
      <w:r w:rsidR="00EA0F0C" w:rsidRPr="002E63A1">
        <w:rPr>
          <w:noProof/>
          <w:lang w:val="sr-Latn-CS"/>
        </w:rPr>
        <w:t xml:space="preserve"> </w:t>
      </w:r>
      <w:r>
        <w:rPr>
          <w:noProof/>
          <w:lang w:val="sr-Latn-CS"/>
        </w:rPr>
        <w:t>tretman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upravljanju</w:t>
      </w:r>
      <w:r w:rsidR="00EA0F0C" w:rsidRPr="002E63A1">
        <w:rPr>
          <w:noProof/>
          <w:lang w:val="sr-Latn-CS"/>
        </w:rPr>
        <w:t xml:space="preserve"> </w:t>
      </w:r>
      <w:r>
        <w:rPr>
          <w:noProof/>
          <w:lang w:val="sr-Latn-CS"/>
        </w:rPr>
        <w:t>graditeljskim</w:t>
      </w:r>
      <w:r w:rsidR="00EA0F0C" w:rsidRPr="002E63A1">
        <w:rPr>
          <w:noProof/>
          <w:lang w:val="sr-Latn-CS"/>
        </w:rPr>
        <w:t xml:space="preserve"> </w:t>
      </w:r>
      <w:r>
        <w:rPr>
          <w:noProof/>
          <w:lang w:val="sr-Latn-CS"/>
        </w:rPr>
        <w:t>nasleđem</w:t>
      </w:r>
      <w:r w:rsidR="00EA0F0C" w:rsidRPr="002E63A1">
        <w:rPr>
          <w:noProof/>
          <w:lang w:val="sr-Latn-CS"/>
        </w:rPr>
        <w:t xml:space="preserve">; </w:t>
      </w:r>
      <w:r>
        <w:rPr>
          <w:noProof/>
          <w:lang w:val="sr-Latn-CS"/>
        </w:rPr>
        <w:t>nedovoljna</w:t>
      </w:r>
      <w:r w:rsidR="00EA0F0C" w:rsidRPr="002E63A1">
        <w:rPr>
          <w:noProof/>
          <w:lang w:val="sr-Latn-CS"/>
        </w:rPr>
        <w:t xml:space="preserve"> </w:t>
      </w:r>
      <w:r>
        <w:rPr>
          <w:noProof/>
          <w:lang w:val="sr-Latn-CS"/>
        </w:rPr>
        <w:t>koordinisanost</w:t>
      </w:r>
      <w:r w:rsidR="00EA0F0C" w:rsidRPr="002E63A1">
        <w:rPr>
          <w:noProof/>
          <w:lang w:val="sr-Latn-CS"/>
        </w:rPr>
        <w:t xml:space="preserve"> </w:t>
      </w:r>
      <w:r>
        <w:rPr>
          <w:noProof/>
          <w:lang w:val="sr-Latn-CS"/>
        </w:rPr>
        <w:t>ustanova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ostalim</w:t>
      </w:r>
      <w:r w:rsidR="00EA0F0C" w:rsidRPr="002E63A1">
        <w:rPr>
          <w:noProof/>
          <w:lang w:val="sr-Latn-CS"/>
        </w:rPr>
        <w:t xml:space="preserve"> </w:t>
      </w:r>
      <w:r>
        <w:rPr>
          <w:noProof/>
          <w:lang w:val="sr-Latn-CS"/>
        </w:rPr>
        <w:t>akterima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finansijskih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sistematske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sveobuhvatne</w:t>
      </w:r>
      <w:r w:rsidR="00EA0F0C" w:rsidRPr="002E63A1">
        <w:rPr>
          <w:noProof/>
          <w:lang w:val="sr-Latn-CS"/>
        </w:rPr>
        <w:t xml:space="preserve"> </w:t>
      </w:r>
      <w:r>
        <w:rPr>
          <w:noProof/>
          <w:lang w:val="sr-Latn-CS"/>
        </w:rPr>
        <w:t>prospekcije</w:t>
      </w:r>
      <w:r w:rsidR="00EA0F0C" w:rsidRPr="002E63A1">
        <w:rPr>
          <w:noProof/>
          <w:lang w:val="sr-Latn-CS"/>
        </w:rPr>
        <w:t xml:space="preserve">; </w:t>
      </w:r>
      <w:r>
        <w:rPr>
          <w:bCs/>
          <w:noProof/>
          <w:lang w:val="sr-Latn-CS"/>
        </w:rPr>
        <w:t>loše</w:t>
      </w:r>
      <w:r w:rsidR="00EA0F0C" w:rsidRPr="002E63A1">
        <w:rPr>
          <w:bCs/>
          <w:noProof/>
          <w:lang w:val="sr-Latn-CS"/>
        </w:rPr>
        <w:t xml:space="preserve"> </w:t>
      </w:r>
      <w:r>
        <w:rPr>
          <w:bCs/>
          <w:noProof/>
          <w:lang w:val="sr-Latn-CS"/>
        </w:rPr>
        <w:t>stanje</w:t>
      </w:r>
      <w:r w:rsidR="00EA0F0C" w:rsidRPr="002E63A1">
        <w:rPr>
          <w:bCs/>
          <w:noProof/>
          <w:lang w:val="sr-Latn-CS"/>
        </w:rPr>
        <w:t xml:space="preserve"> </w:t>
      </w:r>
      <w:r>
        <w:rPr>
          <w:bCs/>
          <w:noProof/>
          <w:lang w:val="sr-Latn-CS"/>
        </w:rPr>
        <w:t>saobraćajne</w:t>
      </w:r>
      <w:r w:rsidR="00EA0F0C" w:rsidRPr="002E63A1">
        <w:rPr>
          <w:bCs/>
          <w:noProof/>
          <w:lang w:val="sr-Latn-CS"/>
        </w:rPr>
        <w:t xml:space="preserve"> </w:t>
      </w:r>
      <w:r>
        <w:rPr>
          <w:bCs/>
          <w:noProof/>
          <w:lang w:val="sr-Latn-CS"/>
        </w:rPr>
        <w:t>infrastrukture</w:t>
      </w:r>
      <w:r w:rsidR="00EA0F0C" w:rsidRPr="002E63A1">
        <w:rPr>
          <w:bCs/>
          <w:noProof/>
          <w:lang w:val="sr-Latn-CS"/>
        </w:rPr>
        <w:t xml:space="preserve">, </w:t>
      </w:r>
      <w:r>
        <w:rPr>
          <w:bCs/>
          <w:noProof/>
          <w:lang w:val="sr-Latn-CS"/>
        </w:rPr>
        <w:t>koja</w:t>
      </w:r>
      <w:r w:rsidR="00EA0F0C" w:rsidRPr="002E63A1">
        <w:rPr>
          <w:bCs/>
          <w:noProof/>
          <w:lang w:val="sr-Latn-CS"/>
        </w:rPr>
        <w:t xml:space="preserve"> </w:t>
      </w:r>
      <w:r>
        <w:rPr>
          <w:bCs/>
          <w:noProof/>
          <w:lang w:val="sr-Latn-CS"/>
        </w:rPr>
        <w:t>otežava</w:t>
      </w:r>
      <w:r w:rsidR="00EA0F0C" w:rsidRPr="002E63A1">
        <w:rPr>
          <w:bCs/>
          <w:noProof/>
          <w:lang w:val="sr-Latn-CS"/>
        </w:rPr>
        <w:t xml:space="preserve"> </w:t>
      </w:r>
      <w:r>
        <w:rPr>
          <w:bCs/>
          <w:noProof/>
          <w:lang w:val="sr-Latn-CS"/>
        </w:rPr>
        <w:t>aktivaciju</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adekvatnu</w:t>
      </w:r>
      <w:r w:rsidR="00EA0F0C" w:rsidRPr="002E63A1">
        <w:rPr>
          <w:bCs/>
          <w:noProof/>
          <w:lang w:val="sr-Latn-CS"/>
        </w:rPr>
        <w:t xml:space="preserve"> </w:t>
      </w:r>
      <w:r>
        <w:rPr>
          <w:bCs/>
          <w:noProof/>
          <w:lang w:val="sr-Latn-CS"/>
        </w:rPr>
        <w:t>turističku</w:t>
      </w:r>
      <w:r w:rsidR="00EA0F0C" w:rsidRPr="002E63A1">
        <w:rPr>
          <w:bCs/>
          <w:noProof/>
          <w:lang w:val="sr-Latn-CS"/>
        </w:rPr>
        <w:t xml:space="preserve"> </w:t>
      </w:r>
      <w:r>
        <w:rPr>
          <w:bCs/>
          <w:noProof/>
          <w:lang w:val="sr-Latn-CS"/>
        </w:rPr>
        <w:t>prezentaciju</w:t>
      </w:r>
      <w:r w:rsidR="00EA0F0C" w:rsidRPr="002E63A1">
        <w:rPr>
          <w:bCs/>
          <w:noProof/>
          <w:lang w:val="sr-Latn-CS"/>
        </w:rPr>
        <w:t xml:space="preserve"> </w:t>
      </w:r>
      <w:r>
        <w:rPr>
          <w:bCs/>
          <w:noProof/>
          <w:lang w:val="sr-Latn-CS"/>
        </w:rPr>
        <w:t>kulturnog</w:t>
      </w:r>
      <w:r w:rsidR="00EA0F0C" w:rsidRPr="002E63A1">
        <w:rPr>
          <w:bCs/>
          <w:noProof/>
          <w:lang w:val="sr-Latn-CS"/>
        </w:rPr>
        <w:t xml:space="preserve"> </w:t>
      </w:r>
      <w:r>
        <w:rPr>
          <w:bCs/>
          <w:noProof/>
          <w:lang w:val="sr-Latn-CS"/>
        </w:rPr>
        <w:t>nasleđa</w:t>
      </w:r>
      <w:r w:rsidR="00EA0F0C" w:rsidRPr="002E63A1">
        <w:rPr>
          <w:bCs/>
          <w:noProof/>
          <w:lang w:val="sr-Latn-CS"/>
        </w:rPr>
        <w:t>;</w:t>
      </w:r>
      <w:r w:rsidR="00EA0F0C" w:rsidRPr="002E63A1">
        <w:rPr>
          <w:noProof/>
          <w:lang w:val="sr-Latn-CS"/>
        </w:rPr>
        <w:t xml:space="preserve"> </w:t>
      </w:r>
      <w:r>
        <w:rPr>
          <w:noProof/>
          <w:lang w:val="sr-Latn-CS"/>
        </w:rPr>
        <w:t>uništavanje</w:t>
      </w:r>
      <w:r w:rsidR="00EA0F0C" w:rsidRPr="002E63A1">
        <w:rPr>
          <w:noProof/>
          <w:lang w:val="sr-Latn-CS"/>
        </w:rPr>
        <w:t xml:space="preserve"> </w:t>
      </w:r>
      <w:r>
        <w:rPr>
          <w:noProof/>
          <w:lang w:val="sr-Latn-CS"/>
        </w:rPr>
        <w:t>graditeljskog</w:t>
      </w:r>
      <w:r w:rsidR="00EA0F0C" w:rsidRPr="002E63A1">
        <w:rPr>
          <w:noProof/>
          <w:lang w:val="sr-Latn-CS"/>
        </w:rPr>
        <w:t xml:space="preserve"> </w:t>
      </w:r>
      <w:r>
        <w:rPr>
          <w:noProof/>
          <w:lang w:val="sr-Latn-CS"/>
        </w:rPr>
        <w:t>nasleđa</w:t>
      </w:r>
      <w:r w:rsidR="00EA0F0C" w:rsidRPr="002E63A1">
        <w:rPr>
          <w:noProof/>
          <w:lang w:val="sr-Latn-CS"/>
        </w:rPr>
        <w:t xml:space="preserve"> </w:t>
      </w:r>
      <w:r>
        <w:rPr>
          <w:noProof/>
          <w:lang w:val="sr-Latn-CS"/>
        </w:rPr>
        <w:t>neovlašćenim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nestručnim</w:t>
      </w:r>
      <w:r w:rsidR="00EA0F0C" w:rsidRPr="002E63A1">
        <w:rPr>
          <w:noProof/>
          <w:lang w:val="sr-Latn-CS"/>
        </w:rPr>
        <w:t xml:space="preserve"> </w:t>
      </w:r>
      <w:r>
        <w:rPr>
          <w:noProof/>
          <w:lang w:val="sr-Latn-CS"/>
        </w:rPr>
        <w:t>intervencijama</w:t>
      </w:r>
      <w:r w:rsidR="00EA0F0C" w:rsidRPr="002E63A1">
        <w:rPr>
          <w:noProof/>
          <w:lang w:val="sr-Latn-CS"/>
        </w:rPr>
        <w:t xml:space="preserve">; </w:t>
      </w:r>
      <w:r>
        <w:rPr>
          <w:noProof/>
          <w:lang w:val="sr-Latn-CS"/>
        </w:rPr>
        <w:t>devastacija</w:t>
      </w:r>
      <w:r w:rsidR="00EA0F0C" w:rsidRPr="002E63A1">
        <w:rPr>
          <w:noProof/>
          <w:lang w:val="sr-Latn-CS"/>
        </w:rPr>
        <w:t xml:space="preserve"> </w:t>
      </w:r>
      <w:r>
        <w:rPr>
          <w:noProof/>
          <w:lang w:val="sr-Latn-CS"/>
        </w:rPr>
        <w:t>ambijenata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adekvatnu</w:t>
      </w:r>
      <w:r w:rsidR="00EA0F0C" w:rsidRPr="002E63A1">
        <w:rPr>
          <w:noProof/>
          <w:lang w:val="sr-Latn-CS"/>
        </w:rPr>
        <w:t xml:space="preserve"> </w:t>
      </w:r>
      <w:r>
        <w:rPr>
          <w:noProof/>
          <w:lang w:val="sr-Latn-CS"/>
        </w:rPr>
        <w:t>prezentaciju</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opasnost</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nepovratnog</w:t>
      </w:r>
      <w:r w:rsidR="00EA0F0C" w:rsidRPr="002E63A1">
        <w:rPr>
          <w:noProof/>
          <w:lang w:val="sr-Latn-CS"/>
        </w:rPr>
        <w:t xml:space="preserve"> </w:t>
      </w:r>
      <w:r>
        <w:rPr>
          <w:noProof/>
          <w:lang w:val="sr-Latn-CS"/>
        </w:rPr>
        <w:t>nestanka</w:t>
      </w:r>
      <w:r w:rsidR="00EA0F0C" w:rsidRPr="002E63A1">
        <w:rPr>
          <w:noProof/>
          <w:lang w:val="sr-Latn-CS"/>
        </w:rPr>
        <w:t xml:space="preserve"> </w:t>
      </w:r>
      <w:r>
        <w:rPr>
          <w:noProof/>
          <w:lang w:val="sr-Latn-CS"/>
        </w:rPr>
        <w:t>tradicionalne</w:t>
      </w:r>
      <w:r w:rsidR="00EA0F0C" w:rsidRPr="002E63A1">
        <w:rPr>
          <w:noProof/>
          <w:lang w:val="sr-Latn-CS"/>
        </w:rPr>
        <w:t xml:space="preserve"> </w:t>
      </w:r>
      <w:r>
        <w:rPr>
          <w:noProof/>
          <w:lang w:val="sr-Latn-CS"/>
        </w:rPr>
        <w:t>varnekularne</w:t>
      </w:r>
      <w:r w:rsidR="00EA0F0C" w:rsidRPr="002E63A1">
        <w:rPr>
          <w:noProof/>
          <w:lang w:val="sr-Latn-CS"/>
        </w:rPr>
        <w:t xml:space="preserve"> </w:t>
      </w:r>
      <w:r>
        <w:rPr>
          <w:noProof/>
          <w:lang w:val="sr-Latn-CS"/>
        </w:rPr>
        <w:t>arhitekture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nameće</w:t>
      </w:r>
      <w:r w:rsidR="00EA0F0C" w:rsidRPr="002E63A1">
        <w:rPr>
          <w:noProof/>
          <w:lang w:val="sr-Latn-CS"/>
        </w:rPr>
        <w:t xml:space="preserve"> </w:t>
      </w:r>
      <w:r>
        <w:rPr>
          <w:noProof/>
          <w:lang w:val="sr-Latn-CS"/>
        </w:rPr>
        <w:t>upotreba</w:t>
      </w:r>
      <w:r w:rsidR="00EA0F0C" w:rsidRPr="002E63A1">
        <w:rPr>
          <w:noProof/>
          <w:lang w:val="sr-Latn-CS"/>
        </w:rPr>
        <w:t xml:space="preserve"> </w:t>
      </w:r>
      <w:r>
        <w:rPr>
          <w:noProof/>
          <w:lang w:val="sr-Latn-CS"/>
        </w:rPr>
        <w:t>neobnovljivih</w:t>
      </w:r>
      <w:r w:rsidR="00EA0F0C" w:rsidRPr="002E63A1">
        <w:rPr>
          <w:noProof/>
          <w:lang w:val="sr-Latn-CS"/>
        </w:rPr>
        <w:t xml:space="preserve"> </w:t>
      </w:r>
      <w:r>
        <w:rPr>
          <w:noProof/>
          <w:lang w:val="sr-Latn-CS"/>
        </w:rPr>
        <w:t>resursa</w:t>
      </w:r>
      <w:r w:rsidR="00EA0F0C" w:rsidRPr="002E63A1">
        <w:rPr>
          <w:noProof/>
          <w:lang w:val="sr-Latn-CS"/>
        </w:rPr>
        <w:t>.</w:t>
      </w:r>
    </w:p>
    <w:p w:rsidR="00EA0F0C" w:rsidRPr="002E63A1" w:rsidRDefault="00EA0F0C" w:rsidP="00EA0F0C">
      <w:pPr>
        <w:jc w:val="center"/>
        <w:rPr>
          <w:bCs/>
          <w:noProof/>
          <w:lang w:val="sr-Latn-CS"/>
        </w:rPr>
      </w:pPr>
      <w:r w:rsidRPr="002E63A1">
        <w:rPr>
          <w:bCs/>
          <w:noProof/>
          <w:lang w:val="sr-Latn-CS"/>
        </w:rPr>
        <w:t xml:space="preserve">3.2.16. </w:t>
      </w:r>
      <w:r w:rsidR="002E63A1">
        <w:rPr>
          <w:bCs/>
          <w:noProof/>
          <w:lang w:val="sr-Latn-CS"/>
        </w:rPr>
        <w:t>Zaštita</w:t>
      </w:r>
      <w:r w:rsidRPr="002E63A1">
        <w:rPr>
          <w:bCs/>
          <w:noProof/>
          <w:lang w:val="sr-Latn-CS"/>
        </w:rPr>
        <w:t xml:space="preserve"> </w:t>
      </w:r>
      <w:r w:rsidR="002E63A1">
        <w:rPr>
          <w:bCs/>
          <w:noProof/>
          <w:lang w:val="sr-Latn-CS"/>
        </w:rPr>
        <w:t>životne</w:t>
      </w:r>
      <w:r w:rsidRPr="002E63A1">
        <w:rPr>
          <w:bCs/>
          <w:noProof/>
          <w:lang w:val="sr-Latn-CS"/>
        </w:rPr>
        <w:t xml:space="preserve"> </w:t>
      </w:r>
      <w:r w:rsidR="002E63A1">
        <w:rPr>
          <w:bCs/>
          <w:noProof/>
          <w:lang w:val="sr-Latn-CS"/>
        </w:rPr>
        <w:t>sredine</w:t>
      </w:r>
    </w:p>
    <w:p w:rsidR="00EA0F0C" w:rsidRPr="002E63A1" w:rsidRDefault="00EA0F0C" w:rsidP="00EA0F0C">
      <w:pPr>
        <w:jc w:val="center"/>
        <w:rPr>
          <w:bCs/>
          <w:noProof/>
          <w:lang w:val="sr-Latn-CS"/>
        </w:rPr>
      </w:pPr>
    </w:p>
    <w:p w:rsidR="00EA0F0C" w:rsidRPr="002E63A1" w:rsidRDefault="002E63A1" w:rsidP="00EA0F0C">
      <w:pPr>
        <w:ind w:firstLine="748"/>
        <w:jc w:val="both"/>
        <w:rPr>
          <w:noProof/>
          <w:lang w:val="sr-Latn-CS"/>
        </w:rPr>
      </w:pPr>
      <w:r>
        <w:rPr>
          <w:noProof/>
          <w:lang w:val="sr-Latn-CS"/>
        </w:rPr>
        <w:t>Potencijali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aspekta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dobro</w:t>
      </w:r>
      <w:r w:rsidR="00EA0F0C" w:rsidRPr="002E63A1">
        <w:rPr>
          <w:noProof/>
          <w:lang w:val="sr-Latn-CS"/>
        </w:rPr>
        <w:t xml:space="preserve"> </w:t>
      </w:r>
      <w:r>
        <w:rPr>
          <w:noProof/>
          <w:lang w:val="sr-Latn-CS"/>
        </w:rPr>
        <w:t>očuvana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nezagađena</w:t>
      </w:r>
      <w:r w:rsidR="00EA0F0C" w:rsidRPr="002E63A1">
        <w:rPr>
          <w:noProof/>
          <w:lang w:val="sr-Latn-CS"/>
        </w:rPr>
        <w:t xml:space="preserve"> </w:t>
      </w:r>
      <w:r>
        <w:rPr>
          <w:noProof/>
          <w:lang w:val="sr-Latn-CS"/>
        </w:rPr>
        <w:t>životna</w:t>
      </w:r>
      <w:r w:rsidR="00EA0F0C" w:rsidRPr="002E63A1">
        <w:rPr>
          <w:noProof/>
          <w:lang w:val="sr-Latn-CS"/>
        </w:rPr>
        <w:t xml:space="preserve"> </w:t>
      </w:r>
      <w:r>
        <w:rPr>
          <w:noProof/>
          <w:lang w:val="sr-Latn-CS"/>
        </w:rPr>
        <w:t>sredina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ni</w:t>
      </w:r>
      <w:r w:rsidR="00EA0F0C" w:rsidRPr="002E63A1">
        <w:rPr>
          <w:noProof/>
          <w:lang w:val="sr-Latn-CS"/>
        </w:rPr>
        <w:t xml:space="preserve"> </w:t>
      </w:r>
      <w:r>
        <w:rPr>
          <w:noProof/>
          <w:lang w:val="sr-Latn-CS"/>
        </w:rPr>
        <w:t>jedno</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naselje</w:t>
      </w:r>
      <w:r w:rsidR="00EA0F0C" w:rsidRPr="002E63A1">
        <w:rPr>
          <w:noProof/>
          <w:lang w:val="sr-Latn-CS"/>
        </w:rPr>
        <w:t xml:space="preserve">, </w:t>
      </w:r>
      <w:r>
        <w:rPr>
          <w:noProof/>
          <w:lang w:val="sr-Latn-CS"/>
        </w:rPr>
        <w:t>industrijsko</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neki</w:t>
      </w:r>
      <w:r w:rsidR="00EA0F0C" w:rsidRPr="002E63A1">
        <w:rPr>
          <w:noProof/>
          <w:lang w:val="sr-Latn-CS"/>
        </w:rPr>
        <w:t xml:space="preserve"> </w:t>
      </w:r>
      <w:r>
        <w:rPr>
          <w:noProof/>
          <w:lang w:val="sr-Latn-CS"/>
        </w:rPr>
        <w:t>sličan</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predstavljao</w:t>
      </w:r>
      <w:r w:rsidR="00EA0F0C" w:rsidRPr="002E63A1">
        <w:rPr>
          <w:noProof/>
          <w:lang w:val="sr-Latn-CS"/>
        </w:rPr>
        <w:t xml:space="preserve"> </w:t>
      </w:r>
      <w:r>
        <w:rPr>
          <w:noProof/>
          <w:lang w:val="sr-Latn-CS"/>
        </w:rPr>
        <w:t>opterećenje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velike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pogodni</w:t>
      </w:r>
      <w:r w:rsidR="00EA0F0C" w:rsidRPr="002E63A1">
        <w:rPr>
          <w:noProof/>
          <w:lang w:val="sr-Latn-CS"/>
        </w:rPr>
        <w:t xml:space="preserve"> </w:t>
      </w:r>
      <w:r>
        <w:rPr>
          <w:noProof/>
          <w:lang w:val="sr-Latn-CS"/>
        </w:rPr>
        <w:t>klimatski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geografski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provetrenost</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kvalitetan</w:t>
      </w:r>
      <w:r w:rsidR="00EA0F0C" w:rsidRPr="002E63A1">
        <w:rPr>
          <w:noProof/>
          <w:lang w:val="sr-Latn-CS"/>
        </w:rPr>
        <w:t xml:space="preserve"> </w:t>
      </w:r>
      <w:r>
        <w:rPr>
          <w:noProof/>
          <w:lang w:val="sr-Latn-CS"/>
        </w:rPr>
        <w:t>vazduh</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nepostojanja</w:t>
      </w:r>
      <w:r w:rsidR="00EA0F0C" w:rsidRPr="002E63A1">
        <w:rPr>
          <w:noProof/>
          <w:lang w:val="sr-Latn-CS"/>
        </w:rPr>
        <w:t xml:space="preserve"> </w:t>
      </w:r>
      <w:r>
        <w:rPr>
          <w:noProof/>
          <w:lang w:val="sr-Latn-CS"/>
        </w:rPr>
        <w:t>značajnih</w:t>
      </w:r>
      <w:r w:rsidR="00EA0F0C" w:rsidRPr="002E63A1">
        <w:rPr>
          <w:noProof/>
          <w:lang w:val="sr-Latn-CS"/>
        </w:rPr>
        <w:t xml:space="preserve"> </w:t>
      </w:r>
      <w:r>
        <w:rPr>
          <w:noProof/>
          <w:lang w:val="sr-Latn-CS"/>
        </w:rPr>
        <w:t>zagađivača</w:t>
      </w:r>
      <w:r w:rsidR="00EA0F0C" w:rsidRPr="002E63A1">
        <w:rPr>
          <w:noProof/>
          <w:lang w:val="sr-Latn-CS"/>
        </w:rPr>
        <w:t xml:space="preserve">; </w:t>
      </w:r>
      <w:r>
        <w:rPr>
          <w:noProof/>
          <w:lang w:val="sr-Latn-CS"/>
        </w:rPr>
        <w:t>dobar</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dobar</w:t>
      </w:r>
      <w:r w:rsidR="00EA0F0C" w:rsidRPr="002E63A1">
        <w:rPr>
          <w:noProof/>
          <w:lang w:val="sr-Latn-CS"/>
        </w:rPr>
        <w:t xml:space="preserve">; </w:t>
      </w:r>
      <w:r>
        <w:rPr>
          <w:noProof/>
          <w:lang w:val="sr-Latn-CS"/>
        </w:rPr>
        <w:t>povoljni</w:t>
      </w:r>
      <w:r w:rsidR="00EA0F0C" w:rsidRPr="002E63A1">
        <w:rPr>
          <w:noProof/>
          <w:lang w:val="sr-Latn-CS"/>
        </w:rPr>
        <w:t xml:space="preserve"> </w:t>
      </w:r>
      <w:r>
        <w:rPr>
          <w:noProof/>
          <w:lang w:val="sr-Latn-CS"/>
        </w:rPr>
        <w:t>klimatski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geografski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mnogih</w:t>
      </w:r>
      <w:r w:rsidR="00EA0F0C" w:rsidRPr="002E63A1">
        <w:rPr>
          <w:noProof/>
          <w:lang w:val="sr-Latn-CS"/>
        </w:rPr>
        <w:t xml:space="preserve"> </w:t>
      </w:r>
      <w:r>
        <w:rPr>
          <w:noProof/>
          <w:lang w:val="sr-Latn-CS"/>
        </w:rPr>
        <w:t>biljnih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životinjskih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vidova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biomasa</w:t>
      </w:r>
      <w:r w:rsidR="00EA0F0C" w:rsidRPr="002E63A1">
        <w:rPr>
          <w:noProof/>
          <w:lang w:val="sr-Latn-CS"/>
        </w:rPr>
        <w:t xml:space="preserve">, </w:t>
      </w:r>
      <w:r>
        <w:rPr>
          <w:noProof/>
          <w:lang w:val="sr-Latn-CS"/>
        </w:rPr>
        <w:t>biogas</w:t>
      </w:r>
      <w:r w:rsidR="00EA0F0C" w:rsidRPr="002E63A1">
        <w:rPr>
          <w:noProof/>
          <w:lang w:val="sr-Latn-CS"/>
        </w:rPr>
        <w:t xml:space="preserve">, </w:t>
      </w:r>
      <w:r>
        <w:rPr>
          <w:noProof/>
          <w:lang w:val="sr-Latn-CS"/>
        </w:rPr>
        <w:t>solarna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definisani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ponašanja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zaštićenim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izuzetnih</w:t>
      </w:r>
      <w:r w:rsidR="00EA0F0C" w:rsidRPr="002E63A1">
        <w:rPr>
          <w:noProof/>
          <w:lang w:val="sr-Latn-CS"/>
        </w:rPr>
        <w:t xml:space="preserve"> </w:t>
      </w:r>
      <w:r>
        <w:rPr>
          <w:noProof/>
          <w:lang w:val="sr-Latn-CS"/>
        </w:rPr>
        <w:t>odlika</w:t>
      </w:r>
      <w:r w:rsidR="00EA0F0C" w:rsidRPr="002E63A1">
        <w:rPr>
          <w:noProof/>
          <w:lang w:val="sr-Latn-CS"/>
        </w:rPr>
        <w:t xml:space="preserve"> „</w:t>
      </w:r>
      <w:r>
        <w:rPr>
          <w:noProof/>
          <w:lang w:val="sr-Latn-CS"/>
        </w:rPr>
        <w:t>Ćelije</w:t>
      </w:r>
      <w:r w:rsidR="00EA0F0C" w:rsidRPr="002E63A1">
        <w:rPr>
          <w:noProof/>
          <w:lang w:val="sr-Latn-CS"/>
        </w:rPr>
        <w:t>” (</w:t>
      </w:r>
      <w:r>
        <w:rPr>
          <w:noProof/>
          <w:lang w:val="sr-Latn-CS"/>
        </w:rPr>
        <w:t>u</w:t>
      </w:r>
      <w:r w:rsidR="00EA0F0C" w:rsidRPr="002E63A1">
        <w:rPr>
          <w:noProof/>
          <w:lang w:val="sr-Latn-CS"/>
        </w:rPr>
        <w:t xml:space="preserve"> </w:t>
      </w:r>
      <w:r>
        <w:rPr>
          <w:noProof/>
          <w:lang w:val="sr-Latn-CS"/>
        </w:rPr>
        <w:t>proceduri</w:t>
      </w:r>
      <w:r w:rsidR="00EA0F0C" w:rsidRPr="002E63A1">
        <w:rPr>
          <w:noProof/>
          <w:lang w:val="sr-Latn-CS"/>
        </w:rPr>
        <w:t xml:space="preserve"> </w:t>
      </w:r>
      <w:r>
        <w:rPr>
          <w:noProof/>
          <w:lang w:val="sr-Latn-CS"/>
        </w:rPr>
        <w:t>proglašenja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nizak</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buke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Ograničenja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aspekta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ogledaju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sledećem</w:t>
      </w:r>
      <w:r w:rsidR="00EA0F0C" w:rsidRPr="002E63A1">
        <w:rPr>
          <w:noProof/>
          <w:lang w:val="sr-Latn-CS"/>
        </w:rPr>
        <w:t xml:space="preserve">: </w:t>
      </w:r>
      <w:r>
        <w:rPr>
          <w:noProof/>
          <w:lang w:val="sr-Latn-CS"/>
        </w:rPr>
        <w:t>nepostojanje</w:t>
      </w:r>
      <w:r w:rsidR="00EA0F0C" w:rsidRPr="002E63A1">
        <w:rPr>
          <w:noProof/>
          <w:lang w:val="sr-Latn-CS"/>
        </w:rPr>
        <w:t xml:space="preserve"> </w:t>
      </w:r>
      <w:r>
        <w:rPr>
          <w:noProof/>
          <w:lang w:val="sr-Latn-CS"/>
        </w:rPr>
        <w:t>monitoring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praćenje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kontrolu</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nerešeno</w:t>
      </w:r>
      <w:r w:rsidR="00EA0F0C" w:rsidRPr="002E63A1">
        <w:rPr>
          <w:noProof/>
          <w:lang w:val="sr-Latn-CS"/>
        </w:rPr>
        <w:t xml:space="preserve"> </w:t>
      </w:r>
      <w:r>
        <w:rPr>
          <w:noProof/>
          <w:lang w:val="sr-Latn-CS"/>
        </w:rPr>
        <w:t>pitanje</w:t>
      </w:r>
      <w:r w:rsidR="00EA0F0C" w:rsidRPr="002E63A1">
        <w:rPr>
          <w:noProof/>
          <w:lang w:val="sr-Latn-CS"/>
        </w:rPr>
        <w:t xml:space="preserve"> </w:t>
      </w:r>
      <w:r>
        <w:rPr>
          <w:noProof/>
          <w:lang w:val="sr-Latn-CS"/>
        </w:rPr>
        <w:t>deponovanja</w:t>
      </w:r>
      <w:r w:rsidR="00EA0F0C" w:rsidRPr="002E63A1">
        <w:rPr>
          <w:noProof/>
          <w:lang w:val="sr-Latn-CS"/>
        </w:rPr>
        <w:t xml:space="preserve"> </w:t>
      </w:r>
      <w:r>
        <w:rPr>
          <w:noProof/>
          <w:lang w:val="sr-Latn-CS"/>
        </w:rPr>
        <w:t>komunalnog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negativan</w:t>
      </w:r>
      <w:r w:rsidR="00EA0F0C" w:rsidRPr="002E63A1">
        <w:rPr>
          <w:noProof/>
          <w:lang w:val="sr-Latn-CS"/>
        </w:rPr>
        <w:t xml:space="preserve"> </w:t>
      </w:r>
      <w:r>
        <w:rPr>
          <w:noProof/>
          <w:lang w:val="sr-Latn-CS"/>
        </w:rPr>
        <w:t>uticaj</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posledica</w:t>
      </w:r>
      <w:r w:rsidR="00EA0F0C" w:rsidRPr="002E63A1">
        <w:rPr>
          <w:noProof/>
          <w:lang w:val="sr-Latn-CS"/>
        </w:rPr>
        <w:t xml:space="preserve"> </w:t>
      </w:r>
      <w:r>
        <w:rPr>
          <w:noProof/>
          <w:lang w:val="sr-Latn-CS"/>
        </w:rPr>
        <w:t>intenzivne</w:t>
      </w:r>
      <w:r w:rsidR="00EA0F0C" w:rsidRPr="002E63A1">
        <w:rPr>
          <w:noProof/>
          <w:lang w:val="sr-Latn-CS"/>
        </w:rPr>
        <w:t xml:space="preserve"> </w:t>
      </w:r>
      <w:r>
        <w:rPr>
          <w:noProof/>
          <w:lang w:val="sr-Latn-CS"/>
        </w:rPr>
        <w:t>seče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zagađenje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divljim</w:t>
      </w:r>
      <w:r w:rsidR="00EA0F0C" w:rsidRPr="002E63A1">
        <w:rPr>
          <w:noProof/>
          <w:lang w:val="sr-Latn-CS"/>
        </w:rPr>
        <w:t xml:space="preserve"> </w:t>
      </w:r>
      <w:r>
        <w:rPr>
          <w:noProof/>
          <w:lang w:val="sr-Latn-CS"/>
        </w:rPr>
        <w:t>deponijama</w:t>
      </w:r>
      <w:r w:rsidR="00EA0F0C" w:rsidRPr="002E63A1">
        <w:rPr>
          <w:noProof/>
          <w:lang w:val="sr-Latn-CS"/>
        </w:rPr>
        <w:t xml:space="preserve">, </w:t>
      </w:r>
      <w:r>
        <w:rPr>
          <w:noProof/>
          <w:lang w:val="sr-Latn-CS"/>
        </w:rPr>
        <w:t>gomilanje</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ispuštanje</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prethodnog</w:t>
      </w:r>
      <w:r w:rsidR="00EA0F0C" w:rsidRPr="002E63A1">
        <w:rPr>
          <w:noProof/>
          <w:lang w:val="sr-Latn-CS"/>
        </w:rPr>
        <w:t xml:space="preserve"> </w:t>
      </w:r>
      <w:r>
        <w:rPr>
          <w:noProof/>
          <w:lang w:val="sr-Latn-CS"/>
        </w:rPr>
        <w:t>tretmana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rečne</w:t>
      </w:r>
      <w:r w:rsidR="00EA0F0C" w:rsidRPr="002E63A1">
        <w:rPr>
          <w:noProof/>
          <w:lang w:val="sr-Latn-CS"/>
        </w:rPr>
        <w:t xml:space="preserve"> </w:t>
      </w:r>
      <w:r>
        <w:rPr>
          <w:noProof/>
          <w:lang w:val="sr-Latn-CS"/>
        </w:rPr>
        <w:t>tokove</w:t>
      </w:r>
      <w:r w:rsidR="00EA0F0C" w:rsidRPr="002E63A1">
        <w:rPr>
          <w:noProof/>
          <w:lang w:val="sr-Latn-CS"/>
        </w:rPr>
        <w:t xml:space="preserve">, </w:t>
      </w:r>
      <w:r>
        <w:rPr>
          <w:noProof/>
          <w:lang w:val="sr-Latn-CS"/>
        </w:rPr>
        <w:t>nesanitarne</w:t>
      </w:r>
      <w:r w:rsidR="00EA0F0C" w:rsidRPr="002E63A1">
        <w:rPr>
          <w:noProof/>
          <w:lang w:val="sr-Latn-CS"/>
        </w:rPr>
        <w:t xml:space="preserve"> </w:t>
      </w:r>
      <w:r>
        <w:rPr>
          <w:noProof/>
          <w:lang w:val="sr-Latn-CS"/>
        </w:rPr>
        <w:t>septičke</w:t>
      </w:r>
      <w:r w:rsidR="00EA0F0C" w:rsidRPr="002E63A1">
        <w:rPr>
          <w:noProof/>
          <w:lang w:val="sr-Latn-CS"/>
        </w:rPr>
        <w:t xml:space="preserve"> </w:t>
      </w:r>
      <w:r>
        <w:rPr>
          <w:noProof/>
          <w:lang w:val="sr-Latn-CS"/>
        </w:rPr>
        <w:t>jame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napuštene</w:t>
      </w:r>
      <w:r w:rsidR="00EA0F0C" w:rsidRPr="002E63A1">
        <w:rPr>
          <w:noProof/>
          <w:lang w:val="sr-Latn-CS"/>
        </w:rPr>
        <w:t xml:space="preserve"> </w:t>
      </w:r>
      <w:r>
        <w:rPr>
          <w:noProof/>
          <w:lang w:val="sr-Latn-CS"/>
        </w:rPr>
        <w:t>bunare</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septičkih</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ispunjavaju</w:t>
      </w:r>
      <w:r w:rsidR="00EA0F0C" w:rsidRPr="002E63A1">
        <w:rPr>
          <w:noProof/>
          <w:lang w:val="sr-Latn-CS"/>
        </w:rPr>
        <w:t xml:space="preserve"> </w:t>
      </w:r>
      <w:r>
        <w:rPr>
          <w:noProof/>
          <w:lang w:val="sr-Latn-CS"/>
        </w:rPr>
        <w:t>osnovne</w:t>
      </w:r>
      <w:r w:rsidR="00EA0F0C" w:rsidRPr="002E63A1">
        <w:rPr>
          <w:noProof/>
          <w:lang w:val="sr-Latn-CS"/>
        </w:rPr>
        <w:t xml:space="preserve"> </w:t>
      </w:r>
      <w:r>
        <w:rPr>
          <w:noProof/>
          <w:lang w:val="sr-Latn-CS"/>
        </w:rPr>
        <w:t>higijensko</w:t>
      </w:r>
      <w:r w:rsidR="00EA0F0C" w:rsidRPr="002E63A1">
        <w:rPr>
          <w:noProof/>
          <w:lang w:val="sr-Latn-CS"/>
        </w:rPr>
        <w:t>-</w:t>
      </w:r>
      <w:r>
        <w:rPr>
          <w:noProof/>
          <w:lang w:val="sr-Latn-CS"/>
        </w:rPr>
        <w:t>sanitarne</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ugrožavaju</w:t>
      </w:r>
      <w:r w:rsidR="00EA0F0C" w:rsidRPr="002E63A1">
        <w:rPr>
          <w:noProof/>
          <w:lang w:val="sr-Latn-CS"/>
        </w:rPr>
        <w:t xml:space="preserve"> </w:t>
      </w:r>
      <w:r>
        <w:rPr>
          <w:noProof/>
          <w:lang w:val="sr-Latn-CS"/>
        </w:rPr>
        <w:t>podzemne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kontaminiraju</w:t>
      </w:r>
      <w:r w:rsidR="00EA0F0C" w:rsidRPr="002E63A1">
        <w:rPr>
          <w:noProof/>
          <w:lang w:val="sr-Latn-CS"/>
        </w:rPr>
        <w:t xml:space="preserve"> </w:t>
      </w:r>
      <w:r>
        <w:rPr>
          <w:noProof/>
          <w:lang w:val="sr-Latn-CS"/>
        </w:rPr>
        <w:t>bunare</w:t>
      </w:r>
      <w:r w:rsidR="00EA0F0C" w:rsidRPr="002E63A1">
        <w:rPr>
          <w:noProof/>
          <w:lang w:val="sr-Latn-CS"/>
        </w:rPr>
        <w:t xml:space="preserve"> </w:t>
      </w:r>
      <w:r>
        <w:rPr>
          <w:noProof/>
          <w:lang w:val="sr-Latn-CS"/>
        </w:rPr>
        <w:t>odakle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dobar</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snabdeva</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piće</w:t>
      </w:r>
      <w:r w:rsidR="00EA0F0C" w:rsidRPr="002E63A1">
        <w:rPr>
          <w:noProof/>
          <w:lang w:val="sr-Latn-CS"/>
        </w:rPr>
        <w:t xml:space="preserve">; </w:t>
      </w:r>
      <w:r>
        <w:rPr>
          <w:noProof/>
          <w:lang w:val="sr-Latn-CS"/>
        </w:rPr>
        <w:t>neizgrađene</w:t>
      </w:r>
      <w:r w:rsidR="00EA0F0C" w:rsidRPr="002E63A1">
        <w:rPr>
          <w:noProof/>
          <w:lang w:val="sr-Latn-CS"/>
        </w:rPr>
        <w:t xml:space="preserve"> </w:t>
      </w:r>
      <w:r>
        <w:rPr>
          <w:noProof/>
          <w:lang w:val="sr-Latn-CS"/>
        </w:rPr>
        <w:t>kanalizacione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merenje</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buke</w:t>
      </w:r>
      <w:r w:rsidR="00EA0F0C" w:rsidRPr="002E63A1">
        <w:rPr>
          <w:noProof/>
          <w:lang w:val="sr-Latn-CS"/>
        </w:rPr>
        <w:t>.</w:t>
      </w:r>
    </w:p>
    <w:p w:rsidR="00EA0F0C" w:rsidRPr="002E63A1" w:rsidRDefault="00EA0F0C" w:rsidP="00EA0F0C">
      <w:pPr>
        <w:ind w:firstLine="748"/>
        <w:jc w:val="both"/>
        <w:rPr>
          <w:noProof/>
          <w:sz w:val="18"/>
          <w:szCs w:val="18"/>
          <w:lang w:val="sr-Latn-CS"/>
        </w:rPr>
      </w:pPr>
    </w:p>
    <w:p w:rsidR="00EA0F0C" w:rsidRPr="002E63A1" w:rsidRDefault="00EA0F0C" w:rsidP="00EA0F0C">
      <w:pPr>
        <w:autoSpaceDE w:val="0"/>
        <w:autoSpaceDN w:val="0"/>
        <w:adjustRightInd w:val="0"/>
        <w:jc w:val="center"/>
        <w:rPr>
          <w:bCs/>
          <w:noProof/>
          <w:lang w:val="sr-Latn-CS"/>
        </w:rPr>
      </w:pPr>
      <w:r w:rsidRPr="002E63A1">
        <w:rPr>
          <w:bCs/>
          <w:noProof/>
          <w:lang w:val="sr-Latn-CS"/>
        </w:rPr>
        <w:t xml:space="preserve">3.3. </w:t>
      </w:r>
      <w:r w:rsidR="002E63A1">
        <w:rPr>
          <w:bCs/>
          <w:noProof/>
          <w:lang w:val="sr-Latn-CS"/>
        </w:rPr>
        <w:t>S</w:t>
      </w:r>
      <w:r w:rsidRPr="002E63A1">
        <w:rPr>
          <w:bCs/>
          <w:noProof/>
          <w:lang w:val="sr-Latn-CS"/>
        </w:rPr>
        <w:t>W</w:t>
      </w:r>
      <w:r w:rsidR="002E63A1">
        <w:rPr>
          <w:bCs/>
          <w:noProof/>
          <w:lang w:val="sr-Latn-CS"/>
        </w:rPr>
        <w:t>OT</w:t>
      </w:r>
      <w:r w:rsidRPr="002E63A1">
        <w:rPr>
          <w:bCs/>
          <w:noProof/>
          <w:lang w:val="sr-Latn-CS"/>
        </w:rPr>
        <w:t xml:space="preserve"> </w:t>
      </w:r>
      <w:r w:rsidR="002E63A1">
        <w:rPr>
          <w:bCs/>
          <w:noProof/>
          <w:lang w:val="sr-Latn-CS"/>
        </w:rPr>
        <w:t>analiza</w:t>
      </w:r>
    </w:p>
    <w:p w:rsidR="00EA0F0C" w:rsidRPr="002E63A1" w:rsidRDefault="00EA0F0C" w:rsidP="00EA0F0C">
      <w:pPr>
        <w:autoSpaceDE w:val="0"/>
        <w:autoSpaceDN w:val="0"/>
        <w:adjustRightInd w:val="0"/>
        <w:jc w:val="center"/>
        <w:rPr>
          <w:noProof/>
          <w:sz w:val="16"/>
          <w:szCs w:val="16"/>
          <w:lang w:val="sr-Latn-CS"/>
        </w:rPr>
      </w:pPr>
    </w:p>
    <w:p w:rsidR="00EA0F0C" w:rsidRPr="002E63A1" w:rsidRDefault="002E63A1" w:rsidP="00EA0F0C">
      <w:pPr>
        <w:autoSpaceDE w:val="0"/>
        <w:autoSpaceDN w:val="0"/>
        <w:adjustRightInd w:val="0"/>
        <w:ind w:firstLine="709"/>
        <w:jc w:val="both"/>
        <w:rPr>
          <w:noProof/>
          <w:lang w:val="sr-Latn-CS"/>
        </w:rPr>
      </w:pPr>
      <w:r>
        <w:rPr>
          <w:noProof/>
          <w:lang w:val="sr-Latn-CS"/>
        </w:rPr>
        <w:lastRenderedPageBreak/>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analize</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sagledavanja</w:t>
      </w:r>
      <w:r w:rsidR="00EA0F0C" w:rsidRPr="002E63A1">
        <w:rPr>
          <w:noProof/>
          <w:lang w:val="sr-Latn-CS"/>
        </w:rPr>
        <w:t xml:space="preserve"> </w:t>
      </w:r>
      <w:r>
        <w:rPr>
          <w:noProof/>
          <w:lang w:val="sr-Latn-CS"/>
        </w:rPr>
        <w:t>koncepcije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izdvojene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osnovne</w:t>
      </w:r>
      <w:r w:rsidR="00EA0F0C" w:rsidRPr="002E63A1">
        <w:rPr>
          <w:noProof/>
          <w:lang w:val="sr-Latn-CS"/>
        </w:rPr>
        <w:t xml:space="preserve"> </w:t>
      </w:r>
      <w:r>
        <w:rPr>
          <w:noProof/>
          <w:lang w:val="sr-Latn-CS"/>
        </w:rPr>
        <w:t>snage</w:t>
      </w:r>
      <w:r w:rsidR="00EA0F0C" w:rsidRPr="002E63A1">
        <w:rPr>
          <w:noProof/>
          <w:lang w:val="sr-Latn-CS"/>
        </w:rPr>
        <w:t xml:space="preserve">, </w:t>
      </w:r>
      <w:r>
        <w:rPr>
          <w:noProof/>
          <w:lang w:val="sr-Latn-CS"/>
        </w:rPr>
        <w:t>slabosti</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pretnje</w:t>
      </w:r>
      <w:r w:rsidR="00EA0F0C" w:rsidRPr="002E63A1">
        <w:rPr>
          <w:noProof/>
          <w:lang w:val="sr-Latn-CS"/>
        </w:rPr>
        <w:t xml:space="preserve">. </w:t>
      </w:r>
    </w:p>
    <w:p w:rsidR="00EA0F0C" w:rsidRPr="002E63A1" w:rsidRDefault="00EA0F0C" w:rsidP="00EA0F0C">
      <w:pPr>
        <w:autoSpaceDE w:val="0"/>
        <w:autoSpaceDN w:val="0"/>
        <w:adjustRightInd w:val="0"/>
        <w:ind w:firstLine="709"/>
        <w:jc w:val="both"/>
        <w:rPr>
          <w:noProof/>
          <w:sz w:val="18"/>
          <w:szCs w:val="18"/>
          <w:lang w:val="sr-Latn-CS"/>
        </w:rPr>
      </w:pPr>
    </w:p>
    <w:p w:rsidR="00EA0F0C" w:rsidRPr="002E63A1" w:rsidRDefault="002E63A1" w:rsidP="00EA0F0C">
      <w:pPr>
        <w:autoSpaceDE w:val="0"/>
        <w:autoSpaceDN w:val="0"/>
        <w:adjustRightInd w:val="0"/>
        <w:spacing w:after="40"/>
        <w:jc w:val="both"/>
        <w:rPr>
          <w:noProof/>
          <w:lang w:val="sr-Latn-CS"/>
        </w:rPr>
      </w:pPr>
      <w:r>
        <w:rPr>
          <w:iCs/>
          <w:noProof/>
          <w:lang w:val="sr-Latn-CS"/>
        </w:rPr>
        <w:t>Tabela</w:t>
      </w:r>
      <w:r w:rsidR="00EA0F0C" w:rsidRPr="002E63A1">
        <w:rPr>
          <w:iCs/>
          <w:noProof/>
          <w:lang w:val="sr-Latn-CS"/>
        </w:rPr>
        <w:t xml:space="preserve"> 10. </w:t>
      </w:r>
      <w:r>
        <w:rPr>
          <w:iCs/>
          <w:noProof/>
          <w:lang w:val="sr-Latn-CS"/>
        </w:rPr>
        <w:t>S</w:t>
      </w:r>
      <w:r w:rsidR="00EA0F0C" w:rsidRPr="002E63A1">
        <w:rPr>
          <w:iCs/>
          <w:noProof/>
          <w:lang w:val="sr-Latn-CS"/>
        </w:rPr>
        <w:t>W</w:t>
      </w:r>
      <w:r>
        <w:rPr>
          <w:iCs/>
          <w:noProof/>
          <w:lang w:val="sr-Latn-CS"/>
        </w:rPr>
        <w:t>OT</w:t>
      </w:r>
      <w:r w:rsidR="00EA0F0C" w:rsidRPr="002E63A1">
        <w:rPr>
          <w:iCs/>
          <w:noProof/>
          <w:lang w:val="sr-Latn-CS"/>
        </w:rPr>
        <w:t xml:space="preserve"> </w:t>
      </w:r>
      <w:r>
        <w:rPr>
          <w:iCs/>
          <w:noProof/>
          <w:lang w:val="sr-Latn-CS"/>
        </w:rPr>
        <w:t>analiza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453"/>
      </w:tblGrid>
      <w:tr w:rsidR="00EA0F0C" w:rsidRPr="002E63A1" w:rsidTr="00EA0F0C">
        <w:trPr>
          <w:trHeight w:val="130"/>
          <w:jc w:val="center"/>
        </w:trPr>
        <w:tc>
          <w:tcPr>
            <w:tcW w:w="466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950"/>
              </w:tabs>
              <w:jc w:val="center"/>
              <w:rPr>
                <w:noProof/>
                <w:lang w:val="sr-Latn-CS" w:eastAsia="sr-Latn-CS"/>
              </w:rPr>
            </w:pPr>
            <w:r>
              <w:rPr>
                <w:bCs/>
                <w:noProof/>
                <w:lang w:val="sr-Latn-CS"/>
              </w:rPr>
              <w:t>SNAGE</w:t>
            </w:r>
          </w:p>
        </w:tc>
        <w:tc>
          <w:tcPr>
            <w:tcW w:w="445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tabs>
                <w:tab w:val="left" w:pos="950"/>
              </w:tabs>
              <w:jc w:val="center"/>
              <w:rPr>
                <w:noProof/>
                <w:lang w:val="sr-Latn-CS" w:eastAsia="sr-Latn-CS"/>
              </w:rPr>
            </w:pPr>
            <w:r>
              <w:rPr>
                <w:bCs/>
                <w:noProof/>
                <w:lang w:val="sr-Latn-CS"/>
              </w:rPr>
              <w:t>SLABOSTI</w:t>
            </w:r>
          </w:p>
        </w:tc>
      </w:tr>
      <w:tr w:rsidR="00EA0F0C" w:rsidRPr="002E63A1" w:rsidTr="00EA0F0C">
        <w:trPr>
          <w:trHeight w:val="591"/>
          <w:jc w:val="center"/>
        </w:trPr>
        <w:tc>
          <w:tcPr>
            <w:tcW w:w="466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rsidP="006F174B">
            <w:pPr>
              <w:numPr>
                <w:ilvl w:val="0"/>
                <w:numId w:val="6"/>
              </w:numPr>
              <w:tabs>
                <w:tab w:val="left" w:pos="104"/>
              </w:tabs>
              <w:ind w:left="104" w:hanging="187"/>
              <w:rPr>
                <w:noProof/>
                <w:lang w:val="sr-Latn-CS" w:eastAsia="sr-Latn-CS"/>
              </w:rPr>
            </w:pPr>
            <w:r>
              <w:rPr>
                <w:noProof/>
                <w:lang w:val="sr-Latn-CS"/>
              </w:rPr>
              <w:t>Izvorište</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Donje</w:t>
            </w:r>
            <w:r w:rsidR="00EA0F0C" w:rsidRPr="002E63A1">
              <w:rPr>
                <w:noProof/>
                <w:lang w:val="sr-Latn-CS"/>
              </w:rPr>
              <w:t>-</w:t>
            </w:r>
            <w:r>
              <w:rPr>
                <w:noProof/>
                <w:lang w:val="sr-Latn-CS"/>
              </w:rPr>
              <w:t>južnomoravskog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 </w:t>
            </w:r>
            <w:r>
              <w:rPr>
                <w:noProof/>
                <w:lang w:val="sr-Latn-CS"/>
              </w:rPr>
              <w:t>Toplički</w:t>
            </w:r>
            <w:r w:rsidR="00EA0F0C" w:rsidRPr="002E63A1">
              <w:rPr>
                <w:noProof/>
                <w:lang w:val="sr-Latn-CS"/>
              </w:rPr>
              <w:t xml:space="preserve"> </w:t>
            </w:r>
            <w:r>
              <w:rPr>
                <w:noProof/>
                <w:lang w:val="sr-Latn-CS"/>
              </w:rPr>
              <w:t>podsistem</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snabdevati</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Kuršumliju</w:t>
            </w:r>
            <w:r w:rsidR="00EA0F0C" w:rsidRPr="002E63A1">
              <w:rPr>
                <w:noProof/>
                <w:lang w:val="sr-Latn-CS"/>
              </w:rPr>
              <w:t xml:space="preserve">, </w:t>
            </w:r>
            <w:r>
              <w:rPr>
                <w:noProof/>
                <w:lang w:val="sr-Latn-CS"/>
              </w:rPr>
              <w:t>Blace</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Merošinu</w:t>
            </w:r>
            <w:r w:rsidR="00EA0F0C" w:rsidRPr="002E63A1">
              <w:rPr>
                <w:noProof/>
                <w:lang w:val="sr-Latn-CS"/>
              </w:rPr>
              <w:t xml:space="preserve">, </w:t>
            </w:r>
            <w:r>
              <w:rPr>
                <w:noProof/>
                <w:lang w:val="sr-Latn-CS"/>
              </w:rPr>
              <w:t>Žitorađu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Niš</w:t>
            </w:r>
            <w:r w:rsidR="00EA0F0C" w:rsidRPr="002E63A1">
              <w:rPr>
                <w:noProof/>
                <w:lang w:val="sr-Latn-CS"/>
              </w:rPr>
              <w:t>;</w:t>
            </w:r>
          </w:p>
          <w:p w:rsidR="00EA0F0C" w:rsidRPr="002E63A1" w:rsidRDefault="002E63A1" w:rsidP="006F174B">
            <w:pPr>
              <w:numPr>
                <w:ilvl w:val="0"/>
                <w:numId w:val="6"/>
              </w:numPr>
              <w:tabs>
                <w:tab w:val="left" w:pos="104"/>
              </w:tabs>
              <w:ind w:left="104" w:hanging="187"/>
              <w:rPr>
                <w:noProof/>
                <w:lang w:val="sr-Latn-CS"/>
              </w:rPr>
            </w:pPr>
            <w:r>
              <w:rPr>
                <w:noProof/>
                <w:lang w:val="sr-Latn-CS"/>
              </w:rPr>
              <w:t>Visok</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kategorija</w:t>
            </w:r>
            <w:r w:rsidR="00EA0F0C" w:rsidRPr="002E63A1">
              <w:rPr>
                <w:noProof/>
                <w:lang w:val="sr-Latn-CS"/>
              </w:rPr>
              <w:t>);</w:t>
            </w:r>
          </w:p>
          <w:p w:rsidR="00EA0F0C" w:rsidRPr="002E63A1" w:rsidRDefault="002E63A1" w:rsidP="006F174B">
            <w:pPr>
              <w:numPr>
                <w:ilvl w:val="0"/>
                <w:numId w:val="6"/>
              </w:numPr>
              <w:tabs>
                <w:tab w:val="left" w:pos="104"/>
              </w:tabs>
              <w:ind w:left="104" w:hanging="187"/>
              <w:rPr>
                <w:noProof/>
                <w:lang w:val="sr-Latn-CS"/>
              </w:rPr>
            </w:pPr>
            <w:r>
              <w:rPr>
                <w:noProof/>
                <w:lang w:val="sr-Latn-CS"/>
              </w:rPr>
              <w:t>Uticaj</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imati</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prihvatanje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ublažavanje</w:t>
            </w:r>
            <w:r w:rsidR="00EA0F0C" w:rsidRPr="002E63A1">
              <w:rPr>
                <w:noProof/>
                <w:lang w:val="sr-Latn-CS"/>
              </w:rPr>
              <w:t xml:space="preserve"> </w:t>
            </w:r>
            <w:r>
              <w:rPr>
                <w:noProof/>
                <w:lang w:val="sr-Latn-CS"/>
              </w:rPr>
              <w:t>poplavnih</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zadržavanje</w:t>
            </w:r>
            <w:r w:rsidR="00EA0F0C" w:rsidRPr="002E63A1">
              <w:rPr>
                <w:noProof/>
                <w:lang w:val="sr-Latn-CS"/>
              </w:rPr>
              <w:t xml:space="preserve"> </w:t>
            </w:r>
            <w:r>
              <w:rPr>
                <w:noProof/>
                <w:lang w:val="sr-Latn-CS"/>
              </w:rPr>
              <w:t>pronosa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nanosa</w:t>
            </w:r>
            <w:r w:rsidR="00EA0F0C" w:rsidRPr="002E63A1">
              <w:rPr>
                <w:noProof/>
                <w:lang w:val="sr-Latn-CS"/>
              </w:rPr>
              <w:t>;</w:t>
            </w:r>
          </w:p>
          <w:p w:rsidR="00EA0F0C" w:rsidRPr="002E63A1" w:rsidRDefault="002E63A1" w:rsidP="006F174B">
            <w:pPr>
              <w:numPr>
                <w:ilvl w:val="0"/>
                <w:numId w:val="6"/>
              </w:numPr>
              <w:tabs>
                <w:tab w:val="left" w:pos="104"/>
              </w:tabs>
              <w:ind w:left="104" w:hanging="187"/>
              <w:rPr>
                <w:noProof/>
                <w:lang w:val="sr-Latn-CS"/>
              </w:rPr>
            </w:pPr>
            <w:r>
              <w:rPr>
                <w:noProof/>
                <w:lang w:val="sr-Latn-CS"/>
              </w:rPr>
              <w:t>Relativno</w:t>
            </w:r>
            <w:r w:rsidR="00EA0F0C" w:rsidRPr="002E63A1">
              <w:rPr>
                <w:noProof/>
                <w:lang w:val="sr-Latn-CS"/>
              </w:rPr>
              <w:t xml:space="preserve"> </w:t>
            </w:r>
            <w:r>
              <w:rPr>
                <w:noProof/>
                <w:lang w:val="sr-Latn-CS"/>
              </w:rPr>
              <w:t>povoljan</w:t>
            </w:r>
            <w:r w:rsidR="00EA0F0C" w:rsidRPr="002E63A1">
              <w:rPr>
                <w:noProof/>
                <w:lang w:val="sr-Latn-CS"/>
              </w:rPr>
              <w:t xml:space="preserve"> </w:t>
            </w:r>
            <w:r>
              <w:rPr>
                <w:noProof/>
                <w:lang w:val="sr-Latn-CS"/>
              </w:rPr>
              <w:t>geostrateški</w:t>
            </w:r>
            <w:r w:rsidR="00EA0F0C" w:rsidRPr="002E63A1">
              <w:rPr>
                <w:noProof/>
                <w:lang w:val="sr-Latn-CS"/>
              </w:rPr>
              <w:t xml:space="preserve"> </w:t>
            </w:r>
            <w:r>
              <w:rPr>
                <w:noProof/>
                <w:lang w:val="sr-Latn-CS"/>
              </w:rPr>
              <w:t>položaj</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zapadu</w:t>
            </w:r>
            <w:r w:rsidR="00EA0F0C" w:rsidRPr="002E63A1">
              <w:rPr>
                <w:noProof/>
                <w:lang w:val="sr-Latn-CS"/>
              </w:rPr>
              <w:t xml:space="preserve">  </w:t>
            </w:r>
            <w:r>
              <w:rPr>
                <w:noProof/>
                <w:lang w:val="sr-Latn-CS"/>
              </w:rPr>
              <w:t>planinskim</w:t>
            </w:r>
            <w:r w:rsidR="00EA0F0C" w:rsidRPr="002E63A1">
              <w:rPr>
                <w:noProof/>
                <w:lang w:val="sr-Latn-CS"/>
              </w:rPr>
              <w:t xml:space="preserve"> </w:t>
            </w:r>
            <w:r>
              <w:rPr>
                <w:noProof/>
                <w:lang w:val="sr-Latn-CS"/>
              </w:rPr>
              <w:t>masivom</w:t>
            </w:r>
            <w:r w:rsidR="00EA0F0C" w:rsidRPr="002E63A1">
              <w:rPr>
                <w:noProof/>
                <w:lang w:val="sr-Latn-CS"/>
              </w:rPr>
              <w:t xml:space="preserve"> </w:t>
            </w:r>
            <w:r>
              <w:rPr>
                <w:noProof/>
                <w:lang w:val="sr-Latn-CS"/>
              </w:rPr>
              <w:t>Kopaonika</w:t>
            </w:r>
            <w:r w:rsidR="00EA0F0C" w:rsidRPr="002E63A1">
              <w:rPr>
                <w:noProof/>
                <w:lang w:val="sr-Latn-CS"/>
              </w:rPr>
              <w:t xml:space="preserve">, </w:t>
            </w:r>
            <w:r>
              <w:rPr>
                <w:noProof/>
                <w:lang w:val="sr-Latn-CS"/>
              </w:rPr>
              <w:t>odvojen</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Donjeg</w:t>
            </w:r>
            <w:r w:rsidR="00EA0F0C" w:rsidRPr="002E63A1">
              <w:rPr>
                <w:noProof/>
                <w:lang w:val="sr-Latn-CS"/>
              </w:rPr>
              <w:t xml:space="preserve"> </w:t>
            </w:r>
            <w:r>
              <w:rPr>
                <w:noProof/>
                <w:lang w:val="sr-Latn-CS"/>
              </w:rPr>
              <w:t>Ibra</w:t>
            </w:r>
            <w:r w:rsidR="00EA0F0C" w:rsidRPr="002E63A1">
              <w:rPr>
                <w:noProof/>
                <w:lang w:val="sr-Latn-CS"/>
              </w:rPr>
              <w:t xml:space="preserve">, </w:t>
            </w:r>
            <w:r>
              <w:rPr>
                <w:noProof/>
                <w:lang w:val="sr-Latn-CS"/>
              </w:rPr>
              <w:t>Gornjeg</w:t>
            </w:r>
            <w:r w:rsidR="00EA0F0C" w:rsidRPr="002E63A1">
              <w:rPr>
                <w:noProof/>
                <w:lang w:val="sr-Latn-CS"/>
              </w:rPr>
              <w:t xml:space="preserve"> </w:t>
            </w:r>
            <w:r>
              <w:rPr>
                <w:noProof/>
                <w:lang w:val="sr-Latn-CS"/>
              </w:rPr>
              <w:t>Laba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Malog</w:t>
            </w:r>
            <w:r w:rsidR="00EA0F0C" w:rsidRPr="002E63A1">
              <w:rPr>
                <w:noProof/>
                <w:lang w:val="sr-Latn-CS"/>
              </w:rPr>
              <w:t xml:space="preserve"> </w:t>
            </w:r>
            <w:r>
              <w:rPr>
                <w:noProof/>
                <w:lang w:val="sr-Latn-CS"/>
              </w:rPr>
              <w:t>Kosova</w:t>
            </w:r>
            <w:r w:rsidR="00EA0F0C" w:rsidRPr="002E63A1">
              <w:rPr>
                <w:noProof/>
                <w:lang w:val="sr-Latn-CS"/>
              </w:rPr>
              <w:t xml:space="preserve">. </w:t>
            </w:r>
            <w:r>
              <w:rPr>
                <w:noProof/>
                <w:lang w:val="sr-Latn-CS"/>
              </w:rPr>
              <w:t>Severnu</w:t>
            </w:r>
            <w:r w:rsidR="00EA0F0C" w:rsidRPr="002E63A1">
              <w:rPr>
                <w:noProof/>
                <w:lang w:val="sr-Latn-CS"/>
              </w:rPr>
              <w:t xml:space="preserve"> </w:t>
            </w:r>
            <w:r>
              <w:rPr>
                <w:noProof/>
                <w:lang w:val="sr-Latn-CS"/>
              </w:rPr>
              <w:t>granicu</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Veliki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Mali</w:t>
            </w:r>
            <w:r w:rsidR="00EA0F0C" w:rsidRPr="002E63A1">
              <w:rPr>
                <w:noProof/>
                <w:lang w:val="sr-Latn-CS"/>
              </w:rPr>
              <w:t xml:space="preserve"> </w:t>
            </w:r>
            <w:r>
              <w:rPr>
                <w:noProof/>
                <w:lang w:val="sr-Latn-CS"/>
              </w:rPr>
              <w:t>Jastrebac</w:t>
            </w:r>
            <w:r w:rsidR="00EA0F0C" w:rsidRPr="002E63A1">
              <w:rPr>
                <w:noProof/>
                <w:lang w:val="sr-Latn-CS"/>
              </w:rPr>
              <w:t xml:space="preserve">, </w:t>
            </w:r>
            <w:r>
              <w:rPr>
                <w:noProof/>
                <w:lang w:val="sr-Latn-CS"/>
              </w:rPr>
              <w:t>iza</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pružaju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Župe</w:t>
            </w:r>
            <w:r w:rsidR="00EA0F0C" w:rsidRPr="002E63A1">
              <w:rPr>
                <w:noProof/>
                <w:lang w:val="sr-Latn-CS"/>
              </w:rPr>
              <w:t xml:space="preserve">, </w:t>
            </w:r>
            <w:r>
              <w:rPr>
                <w:noProof/>
                <w:lang w:val="sr-Latn-CS"/>
              </w:rPr>
              <w:t>Rasine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Aleksinačkog</w:t>
            </w:r>
            <w:r w:rsidR="00EA0F0C" w:rsidRPr="002E63A1">
              <w:rPr>
                <w:noProof/>
                <w:lang w:val="sr-Latn-CS"/>
              </w:rPr>
              <w:t xml:space="preserve"> </w:t>
            </w:r>
            <w:r>
              <w:rPr>
                <w:noProof/>
                <w:lang w:val="sr-Latn-CS"/>
              </w:rPr>
              <w:t>Pomoravlja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istoku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Južne</w:t>
            </w:r>
            <w:r w:rsidR="00EA0F0C" w:rsidRPr="002E63A1">
              <w:rPr>
                <w:noProof/>
                <w:lang w:val="sr-Latn-CS"/>
              </w:rPr>
              <w:t xml:space="preserve"> </w:t>
            </w:r>
            <w:r>
              <w:rPr>
                <w:noProof/>
                <w:lang w:val="sr-Latn-CS"/>
              </w:rPr>
              <w:t>Morave</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Niša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južne</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planine</w:t>
            </w:r>
            <w:r w:rsidR="00EA0F0C" w:rsidRPr="002E63A1">
              <w:rPr>
                <w:noProof/>
                <w:lang w:val="sr-Latn-CS"/>
              </w:rPr>
              <w:t xml:space="preserve"> </w:t>
            </w:r>
            <w:r>
              <w:rPr>
                <w:noProof/>
                <w:lang w:val="sr-Latn-CS"/>
              </w:rPr>
              <w:t>Vidojevica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Pasjača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administrativne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AP</w:t>
            </w:r>
            <w:r w:rsidR="00EA0F0C" w:rsidRPr="002E63A1">
              <w:rPr>
                <w:noProof/>
                <w:lang w:val="sr-Latn-CS"/>
              </w:rPr>
              <w:t xml:space="preserve"> </w:t>
            </w:r>
            <w:r>
              <w:rPr>
                <w:noProof/>
                <w:lang w:val="sr-Latn-CS"/>
              </w:rPr>
              <w:t>Kosovo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Metohija</w:t>
            </w:r>
            <w:r w:rsidR="00EA0F0C" w:rsidRPr="002E63A1">
              <w:rPr>
                <w:caps/>
                <w:noProof/>
                <w:lang w:val="sr-Latn-CS"/>
              </w:rPr>
              <w:t>;</w:t>
            </w:r>
          </w:p>
          <w:p w:rsidR="00EA0F0C" w:rsidRPr="002E63A1" w:rsidRDefault="002E63A1" w:rsidP="006F174B">
            <w:pPr>
              <w:numPr>
                <w:ilvl w:val="0"/>
                <w:numId w:val="6"/>
              </w:numPr>
              <w:tabs>
                <w:tab w:val="left" w:pos="104"/>
              </w:tabs>
              <w:ind w:left="104" w:hanging="187"/>
              <w:rPr>
                <w:noProof/>
                <w:lang w:val="sr-Latn-CS"/>
              </w:rPr>
            </w:pPr>
            <w:r>
              <w:rPr>
                <w:noProof/>
                <w:lang w:val="sr-Latn-CS"/>
              </w:rPr>
              <w:t>Regionalni</w:t>
            </w:r>
            <w:r w:rsidR="00EA0F0C" w:rsidRPr="002E63A1">
              <w:rPr>
                <w:noProof/>
                <w:lang w:val="sr-Latn-CS"/>
              </w:rPr>
              <w:t xml:space="preserve">, </w:t>
            </w:r>
            <w:r>
              <w:rPr>
                <w:noProof/>
                <w:lang w:val="sr-Latn-CS"/>
              </w:rPr>
              <w:t>nacionalni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međunarodni</w:t>
            </w:r>
            <w:r w:rsidR="00EA0F0C" w:rsidRPr="002E63A1">
              <w:rPr>
                <w:noProof/>
                <w:lang w:val="sr-Latn-CS"/>
              </w:rPr>
              <w:t xml:space="preserve"> </w:t>
            </w:r>
            <w:r>
              <w:rPr>
                <w:noProof/>
                <w:lang w:val="sr-Latn-CS"/>
              </w:rPr>
              <w:t>značaj</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izuzetnih</w:t>
            </w:r>
            <w:r w:rsidR="00EA0F0C" w:rsidRPr="002E63A1">
              <w:rPr>
                <w:noProof/>
                <w:lang w:val="sr-Latn-CS"/>
              </w:rPr>
              <w:t xml:space="preserve"> </w:t>
            </w:r>
            <w:r>
              <w:rPr>
                <w:noProof/>
                <w:lang w:val="sr-Latn-CS"/>
              </w:rPr>
              <w:t>odlika</w:t>
            </w:r>
            <w:r w:rsidR="00EA0F0C" w:rsidRPr="002E63A1">
              <w:rPr>
                <w:noProof/>
                <w:lang w:val="sr-Latn-CS"/>
              </w:rPr>
              <w:t xml:space="preserve"> „</w:t>
            </w:r>
            <w:r>
              <w:rPr>
                <w:noProof/>
                <w:lang w:val="sr-Latn-CS"/>
              </w:rPr>
              <w:t>Ćelije</w:t>
            </w:r>
            <w:r w:rsidR="00EA0F0C" w:rsidRPr="002E63A1">
              <w:rPr>
                <w:noProof/>
                <w:lang w:val="sr-Latn-CS"/>
              </w:rPr>
              <w:t xml:space="preserve">” - </w:t>
            </w:r>
            <w:r>
              <w:rPr>
                <w:noProof/>
                <w:lang w:val="sr-Latn-CS"/>
              </w:rPr>
              <w:t>u</w:t>
            </w:r>
            <w:r w:rsidR="00EA0F0C" w:rsidRPr="002E63A1">
              <w:rPr>
                <w:noProof/>
                <w:lang w:val="sr-Latn-CS"/>
              </w:rPr>
              <w:t xml:space="preserve"> </w:t>
            </w:r>
            <w:r>
              <w:rPr>
                <w:noProof/>
                <w:lang w:val="sr-Latn-CS"/>
              </w:rPr>
              <w:t>proceduri</w:t>
            </w:r>
            <w:r w:rsidR="00EA0F0C" w:rsidRPr="002E63A1">
              <w:rPr>
                <w:noProof/>
                <w:lang w:val="sr-Latn-CS"/>
              </w:rPr>
              <w:t xml:space="preserve"> (</w:t>
            </w:r>
            <w:r>
              <w:rPr>
                <w:noProof/>
                <w:lang w:val="sr-Latn-CS"/>
              </w:rPr>
              <w:t>biodiverzitet</w:t>
            </w:r>
            <w:r w:rsidR="00EA0F0C" w:rsidRPr="002E63A1">
              <w:rPr>
                <w:noProof/>
                <w:lang w:val="sr-Latn-CS"/>
              </w:rPr>
              <w:t xml:space="preserve">, </w:t>
            </w:r>
            <w:r>
              <w:rPr>
                <w:noProof/>
                <w:lang w:val="sr-Latn-CS"/>
              </w:rPr>
              <w:t>geološke</w:t>
            </w:r>
            <w:r w:rsidR="00EA0F0C" w:rsidRPr="002E63A1">
              <w:rPr>
                <w:noProof/>
                <w:lang w:val="sr-Latn-CS"/>
              </w:rPr>
              <w:t xml:space="preserve">, </w:t>
            </w:r>
            <w:r>
              <w:rPr>
                <w:noProof/>
                <w:lang w:val="sr-Latn-CS"/>
              </w:rPr>
              <w:t>geomorfološke</w:t>
            </w:r>
            <w:r w:rsidR="00EA0F0C" w:rsidRPr="002E63A1">
              <w:rPr>
                <w:noProof/>
                <w:lang w:val="sr-Latn-CS"/>
              </w:rPr>
              <w:t xml:space="preserve">, </w:t>
            </w:r>
            <w:r>
              <w:rPr>
                <w:noProof/>
                <w:lang w:val="sr-Latn-CS"/>
              </w:rPr>
              <w:t>hidrološke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pedološke</w:t>
            </w:r>
            <w:r w:rsidR="00EA0F0C" w:rsidRPr="002E63A1">
              <w:rPr>
                <w:noProof/>
                <w:lang w:val="sr-Latn-CS"/>
              </w:rPr>
              <w:t xml:space="preserve"> </w:t>
            </w:r>
            <w:r>
              <w:rPr>
                <w:noProof/>
                <w:lang w:val="sr-Latn-CS"/>
              </w:rPr>
              <w:t>karakteristike</w:t>
            </w:r>
            <w:r w:rsidR="00EA0F0C" w:rsidRPr="002E63A1">
              <w:rPr>
                <w:noProof/>
                <w:lang w:val="sr-Latn-CS"/>
              </w:rPr>
              <w:t xml:space="preserve"> - </w:t>
            </w:r>
            <w:r>
              <w:rPr>
                <w:noProof/>
                <w:lang w:val="sr-Latn-CS"/>
              </w:rPr>
              <w:t>fosili</w:t>
            </w:r>
            <w:r w:rsidR="00EA0F0C" w:rsidRPr="002E63A1">
              <w:rPr>
                <w:noProof/>
                <w:lang w:val="sr-Latn-CS"/>
              </w:rPr>
              <w:t xml:space="preserve">, </w:t>
            </w:r>
            <w:r>
              <w:rPr>
                <w:noProof/>
                <w:lang w:val="sr-Latn-CS"/>
              </w:rPr>
              <w:t>kraški</w:t>
            </w:r>
            <w:r w:rsidR="00EA0F0C" w:rsidRPr="002E63A1">
              <w:rPr>
                <w:noProof/>
                <w:lang w:val="sr-Latn-CS"/>
              </w:rPr>
              <w:t xml:space="preserve"> </w:t>
            </w:r>
            <w:r>
              <w:rPr>
                <w:noProof/>
                <w:lang w:val="sr-Latn-CS"/>
              </w:rPr>
              <w:t>oblici</w:t>
            </w:r>
            <w:r w:rsidR="00EA0F0C" w:rsidRPr="002E63A1">
              <w:rPr>
                <w:noProof/>
                <w:lang w:val="sr-Latn-CS"/>
              </w:rPr>
              <w:t xml:space="preserve"> </w:t>
            </w:r>
            <w:r>
              <w:rPr>
                <w:noProof/>
                <w:lang w:val="sr-Latn-CS"/>
              </w:rPr>
              <w:t>reljefa</w:t>
            </w:r>
            <w:r w:rsidR="00EA0F0C" w:rsidRPr="002E63A1">
              <w:rPr>
                <w:noProof/>
                <w:lang w:val="sr-Latn-CS"/>
              </w:rPr>
              <w:t xml:space="preserve">, </w:t>
            </w:r>
            <w:r>
              <w:rPr>
                <w:noProof/>
                <w:lang w:val="sr-Latn-CS"/>
              </w:rPr>
              <w:t>vrela</w:t>
            </w:r>
            <w:r w:rsidR="00EA0F0C" w:rsidRPr="002E63A1">
              <w:rPr>
                <w:noProof/>
                <w:lang w:val="sr-Latn-CS"/>
              </w:rPr>
              <w:t xml:space="preserve"> </w:t>
            </w:r>
            <w:r>
              <w:rPr>
                <w:noProof/>
                <w:lang w:val="sr-Latn-CS"/>
              </w:rPr>
              <w:t>itd</w:t>
            </w:r>
            <w:r w:rsidR="00EA0F0C" w:rsidRPr="002E63A1">
              <w:rPr>
                <w:noProof/>
                <w:lang w:val="sr-Latn-CS"/>
              </w:rPr>
              <w:t>);</w:t>
            </w:r>
          </w:p>
          <w:p w:rsidR="00EA0F0C" w:rsidRPr="002E63A1" w:rsidRDefault="002E63A1" w:rsidP="006F174B">
            <w:pPr>
              <w:numPr>
                <w:ilvl w:val="0"/>
                <w:numId w:val="6"/>
              </w:numPr>
              <w:tabs>
                <w:tab w:val="left" w:pos="104"/>
              </w:tabs>
              <w:ind w:left="104" w:hanging="187"/>
              <w:rPr>
                <w:noProof/>
                <w:lang w:val="sr-Latn-CS"/>
              </w:rPr>
            </w:pPr>
            <w:r>
              <w:rPr>
                <w:noProof/>
                <w:lang w:val="sr-Latn-CS"/>
              </w:rPr>
              <w:t>Obnovljivi</w:t>
            </w:r>
            <w:r w:rsidR="00EA0F0C" w:rsidRPr="002E63A1">
              <w:rPr>
                <w:noProof/>
                <w:lang w:val="sr-Latn-CS"/>
              </w:rPr>
              <w:t xml:space="preserve"> </w:t>
            </w:r>
            <w:r>
              <w:rPr>
                <w:noProof/>
                <w:lang w:val="sr-Latn-CS"/>
              </w:rPr>
              <w:t>resursi</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bogatstvo</w:t>
            </w:r>
            <w:r w:rsidR="00EA0F0C" w:rsidRPr="002E63A1">
              <w:rPr>
                <w:noProof/>
                <w:lang w:val="sr-Latn-CS"/>
              </w:rPr>
              <w:t xml:space="preserve">, </w:t>
            </w:r>
            <w:r>
              <w:rPr>
                <w:noProof/>
                <w:lang w:val="sr-Latn-CS"/>
              </w:rPr>
              <w:t>bogatstvo</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plodova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lekovitog</w:t>
            </w:r>
            <w:r w:rsidR="00EA0F0C" w:rsidRPr="002E63A1">
              <w:rPr>
                <w:noProof/>
                <w:lang w:val="sr-Latn-CS"/>
              </w:rPr>
              <w:t xml:space="preserve"> </w:t>
            </w:r>
            <w:r>
              <w:rPr>
                <w:noProof/>
                <w:lang w:val="sr-Latn-CS"/>
              </w:rPr>
              <w:t>bilja</w:t>
            </w:r>
            <w:r w:rsidR="00EA0F0C" w:rsidRPr="002E63A1">
              <w:rPr>
                <w:noProof/>
                <w:lang w:val="sr-Latn-CS"/>
              </w:rPr>
              <w:t xml:space="preserve">, </w:t>
            </w:r>
            <w:r>
              <w:rPr>
                <w:noProof/>
                <w:lang w:val="sr-Latn-CS"/>
              </w:rPr>
              <w:t>bogatstvo</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primarne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bobičastog</w:t>
            </w:r>
            <w:r w:rsidR="00EA0F0C" w:rsidRPr="002E63A1">
              <w:rPr>
                <w:noProof/>
                <w:lang w:val="sr-Latn-CS"/>
              </w:rPr>
              <w:t xml:space="preserve">, </w:t>
            </w:r>
            <w:r>
              <w:rPr>
                <w:noProof/>
                <w:lang w:val="sr-Latn-CS"/>
              </w:rPr>
              <w:t>jagodastog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ostalog</w:t>
            </w:r>
            <w:r w:rsidR="00EA0F0C" w:rsidRPr="002E63A1">
              <w:rPr>
                <w:noProof/>
                <w:lang w:val="sr-Latn-CS"/>
              </w:rPr>
              <w:t xml:space="preserve"> </w:t>
            </w:r>
            <w:r>
              <w:rPr>
                <w:noProof/>
                <w:lang w:val="sr-Latn-CS"/>
              </w:rPr>
              <w:t>voća</w:t>
            </w:r>
            <w:r w:rsidR="00EA0F0C" w:rsidRPr="002E63A1">
              <w:rPr>
                <w:noProof/>
                <w:lang w:val="sr-Latn-CS"/>
              </w:rPr>
              <w:t xml:space="preserve">, </w:t>
            </w:r>
            <w:r>
              <w:rPr>
                <w:noProof/>
                <w:lang w:val="sr-Latn-CS"/>
              </w:rPr>
              <w:t>mleka</w:t>
            </w:r>
            <w:r w:rsidR="00EA0F0C" w:rsidRPr="002E63A1">
              <w:rPr>
                <w:noProof/>
                <w:lang w:val="sr-Latn-CS"/>
              </w:rPr>
              <w:t xml:space="preserve">, </w:t>
            </w:r>
            <w:r>
              <w:rPr>
                <w:noProof/>
                <w:lang w:val="sr-Latn-CS"/>
              </w:rPr>
              <w:t>ratarskih</w:t>
            </w:r>
            <w:r w:rsidR="00EA0F0C" w:rsidRPr="002E63A1">
              <w:rPr>
                <w:noProof/>
                <w:lang w:val="sr-Latn-CS"/>
              </w:rPr>
              <w:t xml:space="preserve"> </w:t>
            </w:r>
            <w:r>
              <w:rPr>
                <w:noProof/>
                <w:lang w:val="sr-Latn-CS"/>
              </w:rPr>
              <w:t>kultura</w:t>
            </w:r>
            <w:r w:rsidR="00EA0F0C" w:rsidRPr="002E63A1">
              <w:rPr>
                <w:noProof/>
                <w:lang w:val="sr-Latn-CS"/>
              </w:rPr>
              <w:t xml:space="preserve">, </w:t>
            </w:r>
            <w:r>
              <w:rPr>
                <w:noProof/>
                <w:lang w:val="sr-Latn-CS"/>
              </w:rPr>
              <w:t>vodnih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hidro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geotermalna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sunca</w:t>
            </w:r>
            <w:r w:rsidR="00EA0F0C" w:rsidRPr="002E63A1">
              <w:rPr>
                <w:noProof/>
                <w:lang w:val="sr-Latn-CS"/>
              </w:rPr>
              <w:t xml:space="preserve">), </w:t>
            </w:r>
            <w:r>
              <w:rPr>
                <w:noProof/>
                <w:lang w:val="sr-Latn-CS"/>
              </w:rPr>
              <w:t>biodiverzitet</w:t>
            </w:r>
            <w:r w:rsidR="00EA0F0C" w:rsidRPr="002E63A1">
              <w:rPr>
                <w:noProof/>
                <w:lang w:val="sr-Latn-CS"/>
              </w:rPr>
              <w:t xml:space="preserve">, </w:t>
            </w:r>
            <w:r>
              <w:rPr>
                <w:noProof/>
                <w:lang w:val="sr-Latn-CS"/>
              </w:rPr>
              <w:t>lov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ribolov</w:t>
            </w:r>
            <w:r w:rsidR="00EA0F0C" w:rsidRPr="002E63A1">
              <w:rPr>
                <w:noProof/>
                <w:lang w:val="sr-Latn-CS"/>
              </w:rPr>
              <w:t xml:space="preserve">; </w:t>
            </w:r>
          </w:p>
          <w:p w:rsidR="00EA0F0C" w:rsidRPr="002E63A1" w:rsidRDefault="002E63A1" w:rsidP="006F174B">
            <w:pPr>
              <w:numPr>
                <w:ilvl w:val="0"/>
                <w:numId w:val="6"/>
              </w:numPr>
              <w:tabs>
                <w:tab w:val="left" w:pos="104"/>
              </w:tabs>
              <w:ind w:left="104" w:hanging="187"/>
              <w:rPr>
                <w:noProof/>
                <w:lang w:val="sr-Latn-CS"/>
              </w:rPr>
            </w:pPr>
            <w:r>
              <w:rPr>
                <w:noProof/>
                <w:lang w:val="sr-Latn-CS"/>
              </w:rPr>
              <w:t>Značajni</w:t>
            </w:r>
            <w:r w:rsidR="00EA0F0C" w:rsidRPr="002E63A1">
              <w:rPr>
                <w:noProof/>
                <w:lang w:val="sr-Latn-CS"/>
              </w:rPr>
              <w:t xml:space="preserve"> </w:t>
            </w:r>
            <w:r>
              <w:rPr>
                <w:noProof/>
                <w:lang w:val="sr-Latn-CS"/>
              </w:rPr>
              <w:t>neobnovljivi</w:t>
            </w:r>
            <w:r w:rsidR="00EA0F0C" w:rsidRPr="002E63A1">
              <w:rPr>
                <w:noProof/>
                <w:lang w:val="sr-Latn-CS"/>
              </w:rPr>
              <w:t xml:space="preserve"> </w:t>
            </w:r>
            <w:r>
              <w:rPr>
                <w:noProof/>
                <w:lang w:val="sr-Latn-CS"/>
              </w:rPr>
              <w:t>resursi</w:t>
            </w:r>
            <w:r w:rsidR="00EA0F0C" w:rsidRPr="002E63A1">
              <w:rPr>
                <w:noProof/>
                <w:lang w:val="sr-Latn-CS"/>
              </w:rPr>
              <w:t xml:space="preserve"> (</w:t>
            </w:r>
            <w:r>
              <w:rPr>
                <w:bCs/>
                <w:noProof/>
                <w:lang w:val="sr-Latn-CS"/>
              </w:rPr>
              <w:t>azbest</w:t>
            </w:r>
            <w:r w:rsidR="00EA0F0C" w:rsidRPr="002E63A1">
              <w:rPr>
                <w:bCs/>
                <w:noProof/>
                <w:lang w:val="sr-Latn-CS"/>
              </w:rPr>
              <w:t xml:space="preserve">, </w:t>
            </w:r>
            <w:r>
              <w:rPr>
                <w:bCs/>
                <w:noProof/>
                <w:lang w:val="sr-Latn-CS"/>
              </w:rPr>
              <w:t>volastonit</w:t>
            </w:r>
            <w:r w:rsidR="00EA0F0C" w:rsidRPr="002E63A1">
              <w:rPr>
                <w:bCs/>
                <w:noProof/>
                <w:lang w:val="sr-Latn-CS"/>
              </w:rPr>
              <w:t xml:space="preserve">, </w:t>
            </w:r>
            <w:r>
              <w:rPr>
                <w:bCs/>
                <w:noProof/>
                <w:lang w:val="sr-Latn-CS"/>
              </w:rPr>
              <w:t>antimon</w:t>
            </w:r>
            <w:r w:rsidR="00EA0F0C" w:rsidRPr="002E63A1">
              <w:rPr>
                <w:bCs/>
                <w:noProof/>
                <w:lang w:val="sr-Latn-CS"/>
              </w:rPr>
              <w:t xml:space="preserve">, </w:t>
            </w:r>
            <w:r>
              <w:rPr>
                <w:bCs/>
                <w:noProof/>
                <w:lang w:val="sr-Latn-CS"/>
              </w:rPr>
              <w:t>živa</w:t>
            </w:r>
            <w:r w:rsidR="00EA0F0C" w:rsidRPr="002E63A1">
              <w:rPr>
                <w:bCs/>
                <w:noProof/>
                <w:lang w:val="sr-Latn-CS"/>
              </w:rPr>
              <w:t xml:space="preserve">, </w:t>
            </w:r>
            <w:r>
              <w:rPr>
                <w:bCs/>
                <w:noProof/>
                <w:lang w:val="sr-Latn-CS"/>
              </w:rPr>
              <w:t>olovo</w:t>
            </w:r>
            <w:r w:rsidR="00EA0F0C" w:rsidRPr="002E63A1">
              <w:rPr>
                <w:bCs/>
                <w:noProof/>
                <w:lang w:val="sr-Latn-CS"/>
              </w:rPr>
              <w:t xml:space="preserve">, </w:t>
            </w:r>
            <w:r>
              <w:rPr>
                <w:bCs/>
                <w:noProof/>
                <w:lang w:val="sr-Latn-CS"/>
              </w:rPr>
              <w:t>cink</w:t>
            </w:r>
            <w:r w:rsidR="00EA0F0C" w:rsidRPr="002E63A1">
              <w:rPr>
                <w:bCs/>
                <w:noProof/>
                <w:lang w:val="sr-Latn-CS"/>
              </w:rPr>
              <w:t xml:space="preserve">, </w:t>
            </w:r>
            <w:r>
              <w:rPr>
                <w:bCs/>
                <w:noProof/>
                <w:lang w:val="sr-Latn-CS"/>
              </w:rPr>
              <w:t>gvožđe</w:t>
            </w:r>
            <w:r w:rsidR="00EA0F0C" w:rsidRPr="002E63A1">
              <w:rPr>
                <w:bCs/>
                <w:noProof/>
                <w:lang w:val="sr-Latn-CS"/>
              </w:rPr>
              <w:t xml:space="preserve">, </w:t>
            </w:r>
            <w:r>
              <w:rPr>
                <w:bCs/>
                <w:noProof/>
                <w:lang w:val="sr-Latn-CS"/>
              </w:rPr>
              <w:t>molibden</w:t>
            </w:r>
            <w:r w:rsidR="00EA0F0C" w:rsidRPr="002E63A1">
              <w:rPr>
                <w:bCs/>
                <w:noProof/>
                <w:lang w:val="sr-Latn-CS"/>
              </w:rPr>
              <w:t xml:space="preserve">, </w:t>
            </w:r>
            <w:r>
              <w:rPr>
                <w:bCs/>
                <w:noProof/>
                <w:lang w:val="sr-Latn-CS"/>
              </w:rPr>
              <w:t>volfram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bakar</w:t>
            </w:r>
            <w:r w:rsidR="00EA0F0C" w:rsidRPr="002E63A1">
              <w:rPr>
                <w:bCs/>
                <w:noProof/>
                <w:lang w:val="sr-Latn-CS"/>
              </w:rPr>
              <w:t xml:space="preserve">); </w:t>
            </w:r>
          </w:p>
          <w:p w:rsidR="00EA0F0C" w:rsidRPr="002E63A1" w:rsidRDefault="002E63A1" w:rsidP="006F174B">
            <w:pPr>
              <w:numPr>
                <w:ilvl w:val="0"/>
                <w:numId w:val="6"/>
              </w:numPr>
              <w:tabs>
                <w:tab w:val="left" w:pos="104"/>
              </w:tabs>
              <w:ind w:left="104" w:hanging="187"/>
              <w:rPr>
                <w:noProof/>
                <w:lang w:val="sr-Latn-CS"/>
              </w:rPr>
            </w:pPr>
            <w:r>
              <w:rPr>
                <w:noProof/>
                <w:lang w:val="sr-Latn-CS"/>
              </w:rPr>
              <w:t>Industrijska</w:t>
            </w:r>
            <w:r w:rsidR="00EA0F0C" w:rsidRPr="002E63A1">
              <w:rPr>
                <w:noProof/>
                <w:lang w:val="sr-Latn-CS"/>
              </w:rPr>
              <w:t xml:space="preserve"> </w:t>
            </w:r>
            <w:r>
              <w:rPr>
                <w:noProof/>
                <w:lang w:val="sr-Latn-CS"/>
              </w:rPr>
              <w:t>tradicija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izgrađeni</w:t>
            </w:r>
            <w:r w:rsidR="00EA0F0C" w:rsidRPr="002E63A1">
              <w:rPr>
                <w:noProof/>
                <w:lang w:val="sr-Latn-CS"/>
              </w:rPr>
              <w:t xml:space="preserve"> </w:t>
            </w:r>
            <w:r>
              <w:rPr>
                <w:noProof/>
                <w:lang w:val="sr-Latn-CS"/>
              </w:rPr>
              <w:t>privredni</w:t>
            </w:r>
            <w:r w:rsidR="00EA0F0C" w:rsidRPr="002E63A1">
              <w:rPr>
                <w:noProof/>
                <w:lang w:val="sr-Latn-CS"/>
              </w:rPr>
              <w:t xml:space="preserve"> </w:t>
            </w:r>
            <w:r>
              <w:rPr>
                <w:noProof/>
                <w:lang w:val="sr-Latn-CS"/>
              </w:rPr>
              <w:t>kapaciteti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obradu</w:t>
            </w:r>
            <w:r w:rsidR="00EA0F0C" w:rsidRPr="002E63A1">
              <w:rPr>
                <w:noProof/>
                <w:lang w:val="sr-Latn-CS"/>
              </w:rPr>
              <w:t xml:space="preserve">: </w:t>
            </w:r>
            <w:r>
              <w:rPr>
                <w:noProof/>
                <w:lang w:val="sr-Latn-CS"/>
              </w:rPr>
              <w:t>drveta</w:t>
            </w:r>
            <w:r w:rsidR="00EA0F0C" w:rsidRPr="002E63A1">
              <w:rPr>
                <w:noProof/>
                <w:lang w:val="sr-Latn-CS"/>
              </w:rPr>
              <w:t xml:space="preserve"> (</w:t>
            </w:r>
            <w:r>
              <w:rPr>
                <w:noProof/>
                <w:lang w:val="sr-Latn-CS"/>
              </w:rPr>
              <w:t>pilane</w:t>
            </w:r>
            <w:r w:rsidR="00EA0F0C" w:rsidRPr="002E63A1">
              <w:rPr>
                <w:noProof/>
                <w:lang w:val="sr-Latn-CS"/>
              </w:rPr>
              <w:t xml:space="preserve">), </w:t>
            </w:r>
            <w:r>
              <w:rPr>
                <w:noProof/>
                <w:lang w:val="sr-Latn-CS"/>
              </w:rPr>
              <w:t>voća</w:t>
            </w:r>
            <w:r w:rsidR="00EA0F0C" w:rsidRPr="002E63A1">
              <w:rPr>
                <w:noProof/>
                <w:lang w:val="sr-Latn-CS"/>
              </w:rPr>
              <w:t xml:space="preserve">, </w:t>
            </w:r>
            <w:r>
              <w:rPr>
                <w:noProof/>
                <w:lang w:val="sr-Latn-CS"/>
              </w:rPr>
              <w:t>hladnjače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6F174B">
            <w:pPr>
              <w:numPr>
                <w:ilvl w:val="0"/>
                <w:numId w:val="6"/>
              </w:numPr>
              <w:tabs>
                <w:tab w:val="left" w:pos="104"/>
              </w:tabs>
              <w:ind w:left="104" w:hanging="187"/>
              <w:rPr>
                <w:noProof/>
                <w:lang w:val="sr-Latn-CS"/>
              </w:rPr>
            </w:pPr>
            <w:r>
              <w:rPr>
                <w:noProof/>
                <w:lang w:val="sr-Latn-CS"/>
              </w:rPr>
              <w:t>Organska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tradicija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proizvodnji</w:t>
            </w:r>
            <w:r w:rsidR="00EA0F0C" w:rsidRPr="002E63A1">
              <w:rPr>
                <w:noProof/>
                <w:lang w:val="sr-Latn-CS"/>
              </w:rPr>
              <w:t xml:space="preserve"> </w:t>
            </w:r>
            <w:r>
              <w:rPr>
                <w:noProof/>
                <w:lang w:val="sr-Latn-CS"/>
              </w:rPr>
              <w:t>stočarskih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voća</w:t>
            </w:r>
            <w:r w:rsidR="00EA0F0C" w:rsidRPr="002E63A1">
              <w:rPr>
                <w:noProof/>
                <w:lang w:val="sr-Latn-CS"/>
              </w:rPr>
              <w:t xml:space="preserve">, </w:t>
            </w:r>
            <w:r>
              <w:rPr>
                <w:noProof/>
                <w:lang w:val="sr-Latn-CS"/>
              </w:rPr>
              <w:t>meda</w:t>
            </w:r>
            <w:r w:rsidR="00EA0F0C" w:rsidRPr="002E63A1">
              <w:rPr>
                <w:noProof/>
                <w:lang w:val="sr-Latn-CS"/>
              </w:rPr>
              <w:t xml:space="preserve">, </w:t>
            </w:r>
            <w:r>
              <w:rPr>
                <w:noProof/>
                <w:lang w:val="sr-Latn-CS"/>
              </w:rPr>
              <w:t>vina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rakije</w:t>
            </w:r>
            <w:r w:rsidR="00EA0F0C" w:rsidRPr="002E63A1">
              <w:rPr>
                <w:noProof/>
                <w:lang w:val="sr-Latn-CS"/>
              </w:rPr>
              <w:t xml:space="preserve">; </w:t>
            </w:r>
          </w:p>
          <w:p w:rsidR="00EA0F0C" w:rsidRPr="002E63A1" w:rsidRDefault="002E63A1" w:rsidP="006F174B">
            <w:pPr>
              <w:numPr>
                <w:ilvl w:val="0"/>
                <w:numId w:val="6"/>
              </w:numPr>
              <w:tabs>
                <w:tab w:val="left" w:pos="104"/>
              </w:tabs>
              <w:ind w:left="104" w:hanging="187"/>
              <w:rPr>
                <w:noProof/>
                <w:lang w:val="sr-Latn-CS"/>
              </w:rPr>
            </w:pPr>
            <w:r>
              <w:rPr>
                <w:bCs/>
                <w:noProof/>
                <w:lang w:val="sr-Latn-CS"/>
              </w:rPr>
              <w:t>Turistički</w:t>
            </w:r>
            <w:r w:rsidR="00EA0F0C" w:rsidRPr="002E63A1">
              <w:rPr>
                <w:bCs/>
                <w:noProof/>
                <w:lang w:val="sr-Latn-CS"/>
              </w:rPr>
              <w:t xml:space="preserve"> </w:t>
            </w:r>
            <w:r>
              <w:rPr>
                <w:bCs/>
                <w:noProof/>
                <w:lang w:val="sr-Latn-CS"/>
              </w:rPr>
              <w:t>potencijali</w:t>
            </w:r>
            <w:r w:rsidR="00EA0F0C" w:rsidRPr="002E63A1">
              <w:rPr>
                <w:bCs/>
                <w:noProof/>
                <w:lang w:val="sr-Latn-CS"/>
              </w:rPr>
              <w:t xml:space="preserve"> (</w:t>
            </w:r>
            <w:r>
              <w:rPr>
                <w:bCs/>
                <w:noProof/>
                <w:lang w:val="sr-Latn-CS"/>
              </w:rPr>
              <w:t>očuvanost</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lastRenderedPageBreak/>
              <w:t>atraktivnost</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6F174B">
            <w:pPr>
              <w:numPr>
                <w:ilvl w:val="0"/>
                <w:numId w:val="6"/>
              </w:numPr>
              <w:tabs>
                <w:tab w:val="left" w:pos="104"/>
              </w:tabs>
              <w:ind w:left="104" w:hanging="187"/>
              <w:rPr>
                <w:rFonts w:eastAsia="TimesNewRomanPSMT"/>
                <w:noProof/>
                <w:lang w:val="sr-Latn-CS"/>
              </w:rPr>
            </w:pPr>
            <w:r>
              <w:rPr>
                <w:noProof/>
                <w:lang w:val="sr-Latn-CS"/>
              </w:rPr>
              <w:t>Relativno</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saobraćajna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povezanost</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2E63A1" w:rsidP="006F174B">
            <w:pPr>
              <w:numPr>
                <w:ilvl w:val="0"/>
                <w:numId w:val="6"/>
              </w:numPr>
              <w:tabs>
                <w:tab w:val="left" w:pos="104"/>
              </w:tabs>
              <w:ind w:left="104" w:hanging="187"/>
              <w:rPr>
                <w:noProof/>
                <w:lang w:val="sr-Latn-CS"/>
              </w:rPr>
            </w:pPr>
            <w:r>
              <w:rPr>
                <w:noProof/>
                <w:lang w:val="sr-Latn-CS"/>
              </w:rPr>
              <w:t>Očuvana</w:t>
            </w:r>
            <w:r w:rsidR="00EA0F0C" w:rsidRPr="002E63A1">
              <w:rPr>
                <w:noProof/>
                <w:lang w:val="sr-Latn-CS"/>
              </w:rPr>
              <w:t xml:space="preserve"> </w:t>
            </w:r>
            <w:r>
              <w:rPr>
                <w:noProof/>
                <w:lang w:val="sr-Latn-CS"/>
              </w:rPr>
              <w:t>životna</w:t>
            </w:r>
            <w:r w:rsidR="00EA0F0C" w:rsidRPr="002E63A1">
              <w:rPr>
                <w:noProof/>
                <w:lang w:val="sr-Latn-CS"/>
              </w:rPr>
              <w:t xml:space="preserve"> </w:t>
            </w:r>
            <w:r>
              <w:rPr>
                <w:noProof/>
                <w:lang w:val="sr-Latn-CS"/>
              </w:rPr>
              <w:t>sredina</w:t>
            </w:r>
            <w:r w:rsidR="00EA0F0C" w:rsidRPr="002E63A1">
              <w:rPr>
                <w:noProof/>
                <w:lang w:val="sr-Latn-CS"/>
              </w:rPr>
              <w:t>;</w:t>
            </w:r>
          </w:p>
          <w:p w:rsidR="00EA0F0C" w:rsidRPr="002E63A1" w:rsidRDefault="002E63A1" w:rsidP="006F174B">
            <w:pPr>
              <w:numPr>
                <w:ilvl w:val="0"/>
                <w:numId w:val="6"/>
              </w:numPr>
              <w:tabs>
                <w:tab w:val="left" w:pos="104"/>
              </w:tabs>
              <w:ind w:left="104" w:hanging="187"/>
              <w:rPr>
                <w:noProof/>
                <w:lang w:val="sr-Latn-CS" w:eastAsia="sr-Latn-CS"/>
              </w:rPr>
            </w:pPr>
            <w:r>
              <w:rPr>
                <w:bCs/>
                <w:noProof/>
                <w:lang w:val="sr-Latn-CS"/>
              </w:rPr>
              <w:t>Kulturna</w:t>
            </w:r>
            <w:r w:rsidR="00EA0F0C" w:rsidRPr="002E63A1">
              <w:rPr>
                <w:bCs/>
                <w:noProof/>
                <w:lang w:val="sr-Latn-CS"/>
              </w:rPr>
              <w:t xml:space="preserve"> </w:t>
            </w:r>
            <w:r>
              <w:rPr>
                <w:bCs/>
                <w:noProof/>
                <w:lang w:val="sr-Latn-CS"/>
              </w:rPr>
              <w:t>dobra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vidu</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crkve</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Mine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Štavi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Bogorodice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Borancima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tc>
        <w:tc>
          <w:tcPr>
            <w:tcW w:w="4453" w:type="dxa"/>
            <w:tcBorders>
              <w:top w:val="single" w:sz="4" w:space="0" w:color="auto"/>
              <w:left w:val="single" w:sz="4" w:space="0" w:color="auto"/>
              <w:bottom w:val="single" w:sz="4" w:space="0" w:color="auto"/>
              <w:right w:val="single" w:sz="4" w:space="0" w:color="auto"/>
            </w:tcBorders>
            <w:vAlign w:val="center"/>
          </w:tcPr>
          <w:p w:rsidR="00EA0F0C" w:rsidRPr="002E63A1" w:rsidRDefault="002E63A1" w:rsidP="006F174B">
            <w:pPr>
              <w:pStyle w:val="1tekst"/>
              <w:numPr>
                <w:ilvl w:val="0"/>
                <w:numId w:val="6"/>
              </w:numPr>
              <w:tabs>
                <w:tab w:val="left" w:pos="111"/>
              </w:tabs>
              <w:ind w:left="111" w:right="0" w:hanging="187"/>
              <w:jc w:val="left"/>
              <w:rPr>
                <w:rFonts w:ascii="Times New Roman" w:hAnsi="Times New Roman" w:cs="Times New Roman"/>
                <w:noProof/>
                <w:sz w:val="24"/>
                <w:szCs w:val="24"/>
              </w:rPr>
            </w:pPr>
            <w:r>
              <w:rPr>
                <w:rFonts w:ascii="Times New Roman" w:hAnsi="Times New Roman" w:cs="Times New Roman"/>
                <w:noProof/>
                <w:sz w:val="24"/>
                <w:szCs w:val="24"/>
              </w:rPr>
              <w:lastRenderedPageBreak/>
              <w:t>Nerealizovan</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potpunosti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sistem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sanitarne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zaštite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akumulacije</w:t>
            </w:r>
            <w:r w:rsidR="00EA0F0C" w:rsidRPr="002E63A1">
              <w:rPr>
                <w:rFonts w:ascii="Times New Roman" w:hAnsi="Times New Roman" w:cs="Times New Roman"/>
                <w:noProof/>
                <w:sz w:val="24"/>
                <w:szCs w:val="24"/>
              </w:rPr>
              <w:t>, (</w:t>
            </w:r>
            <w:r>
              <w:rPr>
                <w:rFonts w:ascii="Times New Roman" w:hAnsi="Times New Roman" w:cs="Times New Roman"/>
                <w:noProof/>
                <w:sz w:val="24"/>
                <w:szCs w:val="24"/>
              </w:rPr>
              <w:t>koncentrisani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zagađivači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sanitarno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neuređena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seoska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naselja</w:t>
            </w:r>
            <w:r w:rsidR="00EA0F0C" w:rsidRPr="002E63A1">
              <w:rPr>
                <w:rFonts w:ascii="Times New Roman" w:hAnsi="Times New Roman" w:cs="Times New Roman"/>
                <w:noProof/>
                <w:sz w:val="24"/>
                <w:szCs w:val="24"/>
              </w:rPr>
              <w:t>);</w:t>
            </w:r>
          </w:p>
          <w:p w:rsidR="00EA0F0C" w:rsidRPr="002E63A1" w:rsidRDefault="002E63A1" w:rsidP="006F174B">
            <w:pPr>
              <w:pStyle w:val="1tekst"/>
              <w:numPr>
                <w:ilvl w:val="0"/>
                <w:numId w:val="6"/>
              </w:numPr>
              <w:tabs>
                <w:tab w:val="left" w:pos="111"/>
              </w:tabs>
              <w:ind w:left="111" w:right="0" w:hanging="187"/>
              <w:jc w:val="left"/>
              <w:rPr>
                <w:rFonts w:ascii="Times New Roman" w:hAnsi="Times New Roman" w:cs="Times New Roman"/>
                <w:noProof/>
                <w:sz w:val="24"/>
                <w:szCs w:val="24"/>
              </w:rPr>
            </w:pPr>
            <w:r>
              <w:rPr>
                <w:rFonts w:ascii="Times New Roman" w:hAnsi="Times New Roman" w:cs="Times New Roman"/>
                <w:noProof/>
                <w:sz w:val="24"/>
                <w:szCs w:val="24"/>
              </w:rPr>
              <w:t>Velika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neravnomernost</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koje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formiraju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slivu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Toplice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nepovoljni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veliki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odnosi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između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malih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velikih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voda</w:t>
            </w:r>
            <w:r w:rsidR="00EA0F0C" w:rsidRPr="002E63A1">
              <w:rPr>
                <w:rFonts w:ascii="Times New Roman" w:hAnsi="Times New Roman" w:cs="Times New Roman"/>
                <w:noProof/>
                <w:sz w:val="24"/>
                <w:szCs w:val="24"/>
              </w:rPr>
              <w:t xml:space="preserve">; </w:t>
            </w:r>
          </w:p>
          <w:p w:rsidR="00EA0F0C" w:rsidRPr="002E63A1" w:rsidRDefault="002E63A1" w:rsidP="006F174B">
            <w:pPr>
              <w:pStyle w:val="1tekst"/>
              <w:numPr>
                <w:ilvl w:val="0"/>
                <w:numId w:val="6"/>
              </w:numPr>
              <w:tabs>
                <w:tab w:val="left" w:pos="111"/>
              </w:tabs>
              <w:ind w:left="111" w:right="0" w:hanging="187"/>
              <w:jc w:val="left"/>
              <w:rPr>
                <w:rFonts w:ascii="Times New Roman" w:hAnsi="Times New Roman" w:cs="Times New Roman"/>
                <w:noProof/>
                <w:sz w:val="24"/>
                <w:szCs w:val="24"/>
              </w:rPr>
            </w:pPr>
            <w:r>
              <w:rPr>
                <w:rFonts w:ascii="Times New Roman" w:hAnsi="Times New Roman" w:cs="Times New Roman"/>
                <w:noProof/>
                <w:sz w:val="24"/>
                <w:szCs w:val="24"/>
              </w:rPr>
              <w:t>Oskudnost</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vodama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naročito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letnjem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periodu</w:t>
            </w:r>
            <w:r w:rsidR="00EA0F0C" w:rsidRPr="002E63A1">
              <w:rPr>
                <w:rFonts w:ascii="Times New Roman" w:hAnsi="Times New Roman" w:cs="Times New Roman"/>
                <w:noProof/>
                <w:sz w:val="24"/>
                <w:szCs w:val="24"/>
                <w:lang w:eastAsia="en-U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Nekontrolisano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Slaba</w:t>
            </w:r>
            <w:r w:rsidR="00EA0F0C" w:rsidRPr="002E63A1">
              <w:rPr>
                <w:noProof/>
                <w:lang w:val="sr-Latn-CS"/>
              </w:rPr>
              <w:t xml:space="preserve"> </w:t>
            </w:r>
            <w:r>
              <w:rPr>
                <w:noProof/>
                <w:lang w:val="sr-Latn-CS"/>
              </w:rPr>
              <w:t>konkurentnost</w:t>
            </w:r>
            <w:r w:rsidR="00EA0F0C" w:rsidRPr="002E63A1">
              <w:rPr>
                <w:noProof/>
                <w:lang w:val="sr-Latn-CS"/>
              </w:rPr>
              <w:t xml:space="preserve"> </w:t>
            </w:r>
            <w:r>
              <w:rPr>
                <w:noProof/>
                <w:lang w:val="sr-Latn-CS"/>
              </w:rPr>
              <w:t>privrede</w:t>
            </w:r>
            <w:r w:rsidR="00EA0F0C" w:rsidRPr="002E63A1">
              <w:rPr>
                <w:noProof/>
                <w:lang w:val="sr-Latn-CS"/>
              </w:rPr>
              <w:t xml:space="preserve">, </w:t>
            </w:r>
            <w:r>
              <w:rPr>
                <w:noProof/>
                <w:lang w:val="sr-Latn-CS"/>
              </w:rPr>
              <w:t>nizak</w:t>
            </w:r>
            <w:r w:rsidR="00EA0F0C" w:rsidRPr="002E63A1">
              <w:rPr>
                <w:noProof/>
                <w:lang w:val="sr-Latn-CS"/>
              </w:rPr>
              <w:t xml:space="preserve"> </w:t>
            </w:r>
            <w:r>
              <w:rPr>
                <w:noProof/>
                <w:lang w:val="sr-Latn-CS"/>
              </w:rPr>
              <w:t>standard</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relativno</w:t>
            </w:r>
            <w:r w:rsidR="00EA0F0C" w:rsidRPr="002E63A1">
              <w:rPr>
                <w:noProof/>
                <w:lang w:val="sr-Latn-CS"/>
              </w:rPr>
              <w:t xml:space="preserve"> </w:t>
            </w:r>
            <w:r>
              <w:rPr>
                <w:noProof/>
                <w:lang w:val="sr-Latn-CS"/>
              </w:rPr>
              <w:t>visoka</w:t>
            </w:r>
            <w:r w:rsidR="00EA0F0C" w:rsidRPr="002E63A1">
              <w:rPr>
                <w:noProof/>
                <w:lang w:val="sr-Latn-CS"/>
              </w:rPr>
              <w:t xml:space="preserve"> </w:t>
            </w:r>
            <w:r>
              <w:rPr>
                <w:noProof/>
                <w:lang w:val="sr-Latn-CS"/>
              </w:rPr>
              <w:t>nezaposlenost</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bCs/>
                <w:noProof/>
                <w:lang w:val="sr-Latn-CS"/>
              </w:rPr>
              <w:t>Nedovoljna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neadekvatna</w:t>
            </w:r>
            <w:r w:rsidR="00EA0F0C" w:rsidRPr="002E63A1">
              <w:rPr>
                <w:bCs/>
                <w:noProof/>
                <w:lang w:val="sr-Latn-CS"/>
              </w:rPr>
              <w:t xml:space="preserve"> </w:t>
            </w:r>
            <w:r>
              <w:rPr>
                <w:bCs/>
                <w:noProof/>
                <w:lang w:val="sr-Latn-CS"/>
              </w:rPr>
              <w:t>turistička</w:t>
            </w:r>
            <w:r w:rsidR="00EA0F0C" w:rsidRPr="002E63A1">
              <w:rPr>
                <w:bCs/>
                <w:noProof/>
                <w:lang w:val="sr-Latn-CS"/>
              </w:rPr>
              <w:t xml:space="preserve"> </w:t>
            </w:r>
            <w:r>
              <w:rPr>
                <w:bCs/>
                <w:noProof/>
                <w:lang w:val="sr-Latn-CS"/>
              </w:rPr>
              <w:t>valorizacija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prezentacija</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stvorenih</w:t>
            </w:r>
            <w:r w:rsidR="00EA0F0C" w:rsidRPr="002E63A1">
              <w:rPr>
                <w:bCs/>
                <w:noProof/>
                <w:lang w:val="sr-Latn-CS"/>
              </w:rPr>
              <w:t xml:space="preserve"> </w:t>
            </w:r>
            <w:r>
              <w:rPr>
                <w:bCs/>
                <w:noProof/>
                <w:lang w:val="sr-Latn-CS"/>
              </w:rPr>
              <w:t>vrednosti</w:t>
            </w:r>
            <w:r w:rsidR="00EA0F0C" w:rsidRPr="002E63A1">
              <w:rPr>
                <w:noProof/>
                <w:lang w:val="sr-Latn-CS"/>
              </w:rPr>
              <w:t>;</w:t>
            </w:r>
            <w:r w:rsidR="00EA0F0C" w:rsidRPr="002E63A1">
              <w:rPr>
                <w:bCs/>
                <w:noProof/>
                <w:lang w:val="sr-Latn-CS"/>
              </w:rPr>
              <w:t xml:space="preserve"> </w:t>
            </w:r>
          </w:p>
          <w:p w:rsidR="00EA0F0C" w:rsidRPr="002E63A1" w:rsidRDefault="002E63A1" w:rsidP="006F174B">
            <w:pPr>
              <w:numPr>
                <w:ilvl w:val="0"/>
                <w:numId w:val="6"/>
              </w:numPr>
              <w:tabs>
                <w:tab w:val="left" w:pos="111"/>
              </w:tabs>
              <w:ind w:left="111" w:hanging="187"/>
              <w:rPr>
                <w:noProof/>
                <w:lang w:val="sr-Latn-CS"/>
              </w:rPr>
            </w:pPr>
            <w:r>
              <w:rPr>
                <w:noProof/>
                <w:lang w:val="sr-Latn-CS"/>
              </w:rPr>
              <w:t>Izgradnja</w:t>
            </w:r>
            <w:r w:rsidR="00EA0F0C" w:rsidRPr="002E63A1">
              <w:rPr>
                <w:noProof/>
                <w:lang w:val="sr-Latn-CS"/>
              </w:rPr>
              <w:t xml:space="preserve"> </w:t>
            </w:r>
            <w:r>
              <w:rPr>
                <w:noProof/>
                <w:lang w:val="sr-Latn-CS"/>
              </w:rPr>
              <w:t>stambenih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stihijska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vikend</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Brzeća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bCs/>
                <w:noProof/>
                <w:lang w:val="sr-Latn-CS"/>
              </w:rPr>
              <w:t>Zaostalost</w:t>
            </w:r>
            <w:r w:rsidR="00EA0F0C" w:rsidRPr="002E63A1">
              <w:rPr>
                <w:bCs/>
                <w:noProof/>
                <w:lang w:val="sr-Latn-CS"/>
              </w:rPr>
              <w:t xml:space="preserve">, </w:t>
            </w:r>
            <w:r>
              <w:rPr>
                <w:bCs/>
                <w:noProof/>
                <w:lang w:val="sr-Latn-CS"/>
              </w:rPr>
              <w:t>devastiranost</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nerazvijenost</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odnosu</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druge</w:t>
            </w:r>
            <w:r w:rsidR="00EA0F0C" w:rsidRPr="002E63A1">
              <w:rPr>
                <w:bCs/>
                <w:noProof/>
                <w:lang w:val="sr-Latn-CS"/>
              </w:rPr>
              <w:t xml:space="preserve"> </w:t>
            </w:r>
            <w:r>
              <w:rPr>
                <w:bCs/>
                <w:noProof/>
                <w:lang w:val="sr-Latn-CS"/>
              </w:rPr>
              <w:t>delove</w:t>
            </w:r>
            <w:r w:rsidR="00EA0F0C" w:rsidRPr="002E63A1">
              <w:rPr>
                <w:bCs/>
                <w:noProof/>
                <w:lang w:val="sr-Latn-CS"/>
              </w:rPr>
              <w:t xml:space="preserve"> </w:t>
            </w:r>
            <w:r>
              <w:rPr>
                <w:bCs/>
                <w:noProof/>
                <w:lang w:val="sr-Latn-CS"/>
              </w:rPr>
              <w:t>Republike</w:t>
            </w:r>
            <w:r w:rsidR="00EA0F0C" w:rsidRPr="002E63A1">
              <w:rPr>
                <w:bCs/>
                <w:noProof/>
                <w:lang w:val="sr-Latn-CS"/>
              </w:rPr>
              <w:t xml:space="preserve"> </w:t>
            </w:r>
            <w:r>
              <w:rPr>
                <w:bCs/>
                <w:noProof/>
                <w:lang w:val="sr-Latn-CS"/>
              </w:rPr>
              <w:t>Srbije</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Zaostajanje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ruralnom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usitnjenost</w:t>
            </w:r>
            <w:r w:rsidR="00EA0F0C" w:rsidRPr="002E63A1">
              <w:rPr>
                <w:noProof/>
                <w:lang w:val="sr-Latn-CS"/>
              </w:rPr>
              <w:t xml:space="preserve"> </w:t>
            </w:r>
            <w:r>
              <w:rPr>
                <w:noProof/>
                <w:lang w:val="sr-Latn-CS"/>
              </w:rPr>
              <w:t>poseda</w:t>
            </w:r>
            <w:r w:rsidR="00EA0F0C" w:rsidRPr="002E63A1">
              <w:rPr>
                <w:noProof/>
                <w:lang w:val="sr-Latn-CS"/>
              </w:rPr>
              <w:t xml:space="preserve">, </w:t>
            </w:r>
            <w:r>
              <w:rPr>
                <w:noProof/>
                <w:lang w:val="sr-Latn-CS"/>
              </w:rPr>
              <w:t>zastarelost</w:t>
            </w:r>
            <w:r w:rsidR="00EA0F0C" w:rsidRPr="002E63A1">
              <w:rPr>
                <w:noProof/>
                <w:lang w:val="sr-Latn-CS"/>
              </w:rPr>
              <w:t xml:space="preserve"> </w:t>
            </w:r>
            <w:r>
              <w:rPr>
                <w:noProof/>
                <w:lang w:val="sr-Latn-CS"/>
              </w:rPr>
              <w:t>mehanizacije</w:t>
            </w:r>
            <w:r w:rsidR="00EA0F0C" w:rsidRPr="002E63A1">
              <w:rPr>
                <w:noProof/>
                <w:lang w:val="sr-Latn-CS"/>
              </w:rPr>
              <w:t xml:space="preserve">, </w:t>
            </w:r>
            <w:r>
              <w:rPr>
                <w:noProof/>
                <w:lang w:val="sr-Latn-CS"/>
              </w:rPr>
              <w:t>slaba</w:t>
            </w:r>
            <w:r w:rsidR="00EA0F0C" w:rsidRPr="002E63A1">
              <w:rPr>
                <w:noProof/>
                <w:lang w:val="sr-Latn-CS"/>
              </w:rPr>
              <w:t xml:space="preserve"> </w:t>
            </w:r>
            <w:r>
              <w:rPr>
                <w:noProof/>
                <w:lang w:val="sr-Latn-CS"/>
              </w:rPr>
              <w:t>organizovanost</w:t>
            </w:r>
            <w:r w:rsidR="00EA0F0C" w:rsidRPr="002E63A1">
              <w:rPr>
                <w:noProof/>
                <w:lang w:val="sr-Latn-CS"/>
              </w:rPr>
              <w:t xml:space="preserve"> </w:t>
            </w:r>
            <w:r>
              <w:rPr>
                <w:noProof/>
                <w:lang w:val="sr-Latn-CS"/>
              </w:rPr>
              <w:t>plasmana</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proizvoda</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Nizak</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konkurentnosti</w:t>
            </w:r>
            <w:r w:rsidR="00EA0F0C" w:rsidRPr="002E63A1">
              <w:rPr>
                <w:noProof/>
                <w:lang w:val="sr-Latn-CS"/>
              </w:rPr>
              <w:t xml:space="preserve"> - </w:t>
            </w:r>
            <w:r>
              <w:rPr>
                <w:noProof/>
                <w:lang w:val="sr-Latn-CS"/>
              </w:rPr>
              <w:t>visoki</w:t>
            </w:r>
            <w:r w:rsidR="00EA0F0C" w:rsidRPr="002E63A1">
              <w:rPr>
                <w:noProof/>
                <w:lang w:val="sr-Latn-CS"/>
              </w:rPr>
              <w:t xml:space="preserve"> </w:t>
            </w:r>
            <w:r>
              <w:rPr>
                <w:noProof/>
                <w:lang w:val="sr-Latn-CS"/>
              </w:rPr>
              <w:t>troškovi</w:t>
            </w:r>
            <w:r w:rsidR="00EA0F0C" w:rsidRPr="002E63A1">
              <w:rPr>
                <w:noProof/>
                <w:lang w:val="sr-Latn-CS"/>
              </w:rPr>
              <w:t xml:space="preserve"> </w:t>
            </w:r>
            <w:r>
              <w:rPr>
                <w:noProof/>
                <w:lang w:val="sr-Latn-CS"/>
              </w:rPr>
              <w:t>poslovanja</w:t>
            </w:r>
            <w:r w:rsidR="00EA0F0C" w:rsidRPr="002E63A1">
              <w:rPr>
                <w:noProof/>
                <w:lang w:val="sr-Latn-CS"/>
              </w:rPr>
              <w:t xml:space="preserve">, </w:t>
            </w:r>
            <w:r>
              <w:rPr>
                <w:noProof/>
                <w:lang w:val="sr-Latn-CS"/>
              </w:rPr>
              <w:t>niska</w:t>
            </w:r>
            <w:r w:rsidR="00EA0F0C" w:rsidRPr="002E63A1">
              <w:rPr>
                <w:noProof/>
                <w:lang w:val="sr-Latn-CS"/>
              </w:rPr>
              <w:t xml:space="preserve"> </w:t>
            </w:r>
            <w:r>
              <w:rPr>
                <w:noProof/>
                <w:lang w:val="sr-Latn-CS"/>
              </w:rPr>
              <w:t>ekonomičnost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produktivnost</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Nizak</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preduzetničke</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preduzetničkog</w:t>
            </w:r>
            <w:r w:rsidR="00EA0F0C" w:rsidRPr="002E63A1">
              <w:rPr>
                <w:noProof/>
                <w:lang w:val="sr-Latn-CS"/>
              </w:rPr>
              <w:t xml:space="preserve"> </w:t>
            </w:r>
            <w:r>
              <w:rPr>
                <w:noProof/>
                <w:lang w:val="sr-Latn-CS"/>
              </w:rPr>
              <w:t>duha</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Nedovoljno</w:t>
            </w:r>
            <w:r w:rsidR="00EA0F0C" w:rsidRPr="002E63A1">
              <w:rPr>
                <w:noProof/>
                <w:lang w:val="sr-Latn-CS"/>
              </w:rPr>
              <w:t xml:space="preserve"> </w:t>
            </w:r>
            <w:r>
              <w:rPr>
                <w:noProof/>
                <w:lang w:val="sr-Latn-CS"/>
              </w:rPr>
              <w:t>razvijeni</w:t>
            </w:r>
            <w:r w:rsidR="00EA0F0C" w:rsidRPr="002E63A1">
              <w:rPr>
                <w:noProof/>
                <w:lang w:val="sr-Latn-CS"/>
              </w:rPr>
              <w:t xml:space="preserve"> </w:t>
            </w:r>
            <w:r>
              <w:rPr>
                <w:noProof/>
                <w:lang w:val="sr-Latn-CS"/>
              </w:rPr>
              <w:t>kapaciteti</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podršku</w:t>
            </w:r>
            <w:r w:rsidR="00EA0F0C" w:rsidRPr="002E63A1">
              <w:rPr>
                <w:noProof/>
                <w:lang w:val="sr-Latn-CS"/>
              </w:rPr>
              <w:t xml:space="preserve"> </w:t>
            </w:r>
            <w:r>
              <w:rPr>
                <w:noProof/>
                <w:lang w:val="sr-Latn-CS"/>
              </w:rPr>
              <w:t>preduzetništvu</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Negativni</w:t>
            </w:r>
            <w:r w:rsidR="00EA0F0C" w:rsidRPr="002E63A1">
              <w:rPr>
                <w:noProof/>
                <w:lang w:val="sr-Latn-CS"/>
              </w:rPr>
              <w:t xml:space="preserve"> </w:t>
            </w:r>
            <w:r>
              <w:rPr>
                <w:noProof/>
                <w:lang w:val="sr-Latn-CS"/>
              </w:rPr>
              <w:t>demografski</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kontinuiranom</w:t>
            </w:r>
            <w:r w:rsidR="00EA0F0C" w:rsidRPr="002E63A1">
              <w:rPr>
                <w:noProof/>
                <w:lang w:val="sr-Latn-CS"/>
              </w:rPr>
              <w:t xml:space="preserve"> </w:t>
            </w:r>
            <w:r>
              <w:rPr>
                <w:noProof/>
                <w:lang w:val="sr-Latn-CS"/>
              </w:rPr>
              <w:t>padu</w:t>
            </w:r>
            <w:r w:rsidR="00EA0F0C" w:rsidRPr="002E63A1">
              <w:rPr>
                <w:noProof/>
                <w:lang w:val="sr-Latn-CS"/>
              </w:rPr>
              <w:t xml:space="preserve"> (</w:t>
            </w:r>
            <w:r>
              <w:rPr>
                <w:noProof/>
                <w:lang w:val="sr-Latn-CS"/>
              </w:rPr>
              <w:t>negativna</w:t>
            </w:r>
            <w:r w:rsidR="00EA0F0C" w:rsidRPr="002E63A1">
              <w:rPr>
                <w:noProof/>
                <w:lang w:val="sr-Latn-CS"/>
              </w:rPr>
              <w:t xml:space="preserve"> </w:t>
            </w:r>
            <w:r>
              <w:rPr>
                <w:noProof/>
                <w:lang w:val="sr-Latn-CS"/>
              </w:rPr>
              <w:t>prirodna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mehanička</w:t>
            </w:r>
            <w:r w:rsidR="00EA0F0C" w:rsidRPr="002E63A1">
              <w:rPr>
                <w:noProof/>
                <w:lang w:val="sr-Latn-CS"/>
              </w:rPr>
              <w:t xml:space="preserve"> </w:t>
            </w:r>
            <w:r>
              <w:rPr>
                <w:noProof/>
                <w:lang w:val="sr-Latn-CS"/>
              </w:rPr>
              <w:t>komponenta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ukupnom</w:t>
            </w:r>
            <w:r w:rsidR="00EA0F0C" w:rsidRPr="002E63A1">
              <w:rPr>
                <w:noProof/>
                <w:lang w:val="sr-Latn-CS"/>
              </w:rPr>
              <w:t xml:space="preserve"> </w:t>
            </w:r>
            <w:r>
              <w:rPr>
                <w:noProof/>
                <w:lang w:val="sr-Latn-CS"/>
              </w:rPr>
              <w:t>rastu</w:t>
            </w:r>
            <w:r w:rsidR="00EA0F0C" w:rsidRPr="002E63A1">
              <w:rPr>
                <w:noProof/>
                <w:lang w:val="sr-Latn-CS"/>
              </w:rPr>
              <w:t xml:space="preserve">, </w:t>
            </w:r>
            <w:r>
              <w:rPr>
                <w:noProof/>
                <w:lang w:val="sr-Latn-CS"/>
              </w:rPr>
              <w:t>nepovoljna</w:t>
            </w:r>
            <w:r w:rsidR="00EA0F0C" w:rsidRPr="002E63A1">
              <w:rPr>
                <w:noProof/>
                <w:lang w:val="sr-Latn-CS"/>
              </w:rPr>
              <w:t xml:space="preserve"> </w:t>
            </w:r>
            <w:r>
              <w:rPr>
                <w:noProof/>
                <w:lang w:val="sr-Latn-CS"/>
              </w:rPr>
              <w:t>starosna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obrazovna</w:t>
            </w:r>
            <w:r w:rsidR="00EA0F0C" w:rsidRPr="002E63A1">
              <w:rPr>
                <w:noProof/>
                <w:lang w:val="sr-Latn-CS"/>
              </w:rPr>
              <w:t xml:space="preserve"> </w:t>
            </w:r>
            <w:r>
              <w:rPr>
                <w:noProof/>
                <w:lang w:val="sr-Latn-CS"/>
              </w:rPr>
              <w:t>struktura</w:t>
            </w:r>
            <w:r w:rsidR="00EA0F0C" w:rsidRPr="002E63A1">
              <w:rPr>
                <w:noProof/>
                <w:lang w:val="sr-Latn-CS"/>
              </w:rPr>
              <w:t xml:space="preserve"> </w:t>
            </w:r>
            <w:r>
              <w:rPr>
                <w:noProof/>
                <w:lang w:val="sr-Latn-CS"/>
              </w:rPr>
              <w:t>stanovništva</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bCs/>
                <w:noProof/>
                <w:lang w:val="sr-Latn-CS"/>
              </w:rPr>
              <w:t>Nedovoljna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neadekvatna</w:t>
            </w:r>
            <w:r w:rsidR="00EA0F0C" w:rsidRPr="002E63A1">
              <w:rPr>
                <w:bCs/>
                <w:noProof/>
                <w:lang w:val="sr-Latn-CS"/>
              </w:rPr>
              <w:t xml:space="preserve"> </w:t>
            </w:r>
            <w:r>
              <w:rPr>
                <w:bCs/>
                <w:noProof/>
                <w:lang w:val="sr-Latn-CS"/>
              </w:rPr>
              <w:t>opremljenost</w:t>
            </w:r>
            <w:r w:rsidR="00EA0F0C" w:rsidRPr="002E63A1">
              <w:rPr>
                <w:bCs/>
                <w:noProof/>
                <w:lang w:val="sr-Latn-CS"/>
              </w:rPr>
              <w:t xml:space="preserve"> </w:t>
            </w:r>
            <w:r>
              <w:rPr>
                <w:bCs/>
                <w:noProof/>
                <w:lang w:val="sr-Latn-CS"/>
              </w:rPr>
              <w:t>ukupnom</w:t>
            </w:r>
            <w:r w:rsidR="00EA0F0C" w:rsidRPr="002E63A1">
              <w:rPr>
                <w:bCs/>
                <w:noProof/>
                <w:lang w:val="sr-Latn-CS"/>
              </w:rPr>
              <w:t xml:space="preserve"> </w:t>
            </w:r>
            <w:r>
              <w:rPr>
                <w:bCs/>
                <w:noProof/>
                <w:lang w:val="sr-Latn-CS"/>
              </w:rPr>
              <w:t>infrastrukturom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slabo</w:t>
            </w:r>
            <w:r w:rsidR="00EA0F0C" w:rsidRPr="002E63A1">
              <w:rPr>
                <w:noProof/>
                <w:lang w:val="sr-Latn-CS"/>
              </w:rPr>
              <w:t xml:space="preserve"> </w:t>
            </w:r>
            <w:r>
              <w:rPr>
                <w:noProof/>
                <w:lang w:val="sr-Latn-CS"/>
              </w:rPr>
              <w:t>održavanje</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Nizak</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opremljenosti</w:t>
            </w:r>
            <w:r w:rsidR="00EA0F0C" w:rsidRPr="002E63A1">
              <w:rPr>
                <w:noProof/>
                <w:lang w:val="sr-Latn-CS"/>
              </w:rPr>
              <w:t xml:space="preserve"> </w:t>
            </w:r>
            <w:r>
              <w:rPr>
                <w:noProof/>
                <w:lang w:val="sr-Latn-CS"/>
              </w:rPr>
              <w:t>ruralnih</w:t>
            </w:r>
            <w:r w:rsidR="00EA0F0C" w:rsidRPr="002E63A1">
              <w:rPr>
                <w:noProof/>
                <w:lang w:val="sr-Latn-CS"/>
              </w:rPr>
              <w:t xml:space="preserve"> </w:t>
            </w:r>
            <w:r>
              <w:rPr>
                <w:noProof/>
                <w:lang w:val="sr-Latn-CS"/>
              </w:rPr>
              <w:t>područja</w:t>
            </w:r>
            <w:r w:rsidR="00EA0F0C" w:rsidRPr="002E63A1">
              <w:rPr>
                <w:noProof/>
                <w:lang w:val="sr-Latn-CS"/>
              </w:rPr>
              <w:t xml:space="preserve">; </w:t>
            </w:r>
            <w:r>
              <w:rPr>
                <w:bCs/>
                <w:noProof/>
                <w:lang w:val="sr-Latn-CS"/>
              </w:rPr>
              <w:t>neopremljenost</w:t>
            </w:r>
            <w:r w:rsidR="00EA0F0C" w:rsidRPr="002E63A1">
              <w:rPr>
                <w:bCs/>
                <w:noProof/>
                <w:lang w:val="sr-Latn-CS"/>
              </w:rPr>
              <w:t xml:space="preserve"> </w:t>
            </w:r>
            <w:r>
              <w:rPr>
                <w:bCs/>
                <w:noProof/>
                <w:lang w:val="sr-Latn-CS"/>
              </w:rPr>
              <w:t>seoskih</w:t>
            </w:r>
            <w:r w:rsidR="00EA0F0C" w:rsidRPr="002E63A1">
              <w:rPr>
                <w:bCs/>
                <w:noProof/>
                <w:lang w:val="sr-Latn-CS"/>
              </w:rPr>
              <w:t xml:space="preserve"> </w:t>
            </w:r>
            <w:r>
              <w:rPr>
                <w:bCs/>
                <w:noProof/>
                <w:lang w:val="sr-Latn-CS"/>
              </w:rPr>
              <w:t>grobalja</w:t>
            </w:r>
            <w:r w:rsidR="00EA0F0C" w:rsidRPr="002E63A1">
              <w:rPr>
                <w:bCs/>
                <w:noProof/>
                <w:lang w:val="sr-Latn-CS"/>
              </w:rPr>
              <w:t xml:space="preserve"> </w:t>
            </w:r>
            <w:r>
              <w:rPr>
                <w:bCs/>
                <w:noProof/>
                <w:lang w:val="sr-Latn-CS"/>
              </w:rPr>
              <w:t>komunalnom</w:t>
            </w:r>
            <w:r w:rsidR="00EA0F0C" w:rsidRPr="002E63A1">
              <w:rPr>
                <w:bCs/>
                <w:noProof/>
                <w:lang w:val="sr-Latn-CS"/>
              </w:rPr>
              <w:t xml:space="preserve"> </w:t>
            </w:r>
            <w:r>
              <w:rPr>
                <w:bCs/>
                <w:noProof/>
                <w:lang w:val="sr-Latn-CS"/>
              </w:rPr>
              <w:t>infrastrukturom</w:t>
            </w:r>
            <w:r w:rsidR="00EA0F0C" w:rsidRPr="002E63A1">
              <w:rPr>
                <w:bCs/>
                <w:noProof/>
                <w:lang w:val="sr-Latn-CS"/>
              </w:rPr>
              <w:t>;</w:t>
            </w:r>
            <w:r w:rsidR="00EA0F0C" w:rsidRPr="002E63A1">
              <w:rPr>
                <w:noProof/>
                <w:lang w:val="sr-Latn-CS"/>
              </w:rPr>
              <w:t xml:space="preserve"> </w:t>
            </w:r>
            <w:r>
              <w:rPr>
                <w:bCs/>
                <w:noProof/>
                <w:lang w:val="sr-Latn-CS"/>
              </w:rPr>
              <w:t>nepostojanje</w:t>
            </w:r>
            <w:r w:rsidR="00EA0F0C" w:rsidRPr="002E63A1">
              <w:rPr>
                <w:bCs/>
                <w:noProof/>
                <w:lang w:val="sr-Latn-CS"/>
              </w:rPr>
              <w:t xml:space="preserve"> </w:t>
            </w:r>
            <w:r>
              <w:rPr>
                <w:bCs/>
                <w:noProof/>
                <w:lang w:val="sr-Latn-CS"/>
              </w:rPr>
              <w:t>stočnih</w:t>
            </w:r>
            <w:r w:rsidR="00EA0F0C" w:rsidRPr="002E63A1">
              <w:rPr>
                <w:bCs/>
                <w:noProof/>
                <w:lang w:val="sr-Latn-CS"/>
              </w:rPr>
              <w:t xml:space="preserve"> </w:t>
            </w:r>
            <w:r>
              <w:rPr>
                <w:bCs/>
                <w:noProof/>
                <w:lang w:val="sr-Latn-CS"/>
              </w:rPr>
              <w:t>grobalja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naseljima</w:t>
            </w:r>
            <w:r w:rsidR="00EA0F0C" w:rsidRPr="002E63A1">
              <w:rPr>
                <w:bCs/>
                <w:noProof/>
                <w:lang w:val="sr-Latn-CS"/>
              </w:rPr>
              <w:t>;</w:t>
            </w:r>
            <w:r w:rsidR="00EA0F0C" w:rsidRPr="002E63A1">
              <w:rPr>
                <w:noProof/>
                <w:lang w:val="sr-Latn-CS"/>
              </w:rPr>
              <w:t xml:space="preserve"> </w:t>
            </w:r>
            <w:r>
              <w:rPr>
                <w:bCs/>
                <w:noProof/>
                <w:lang w:val="sr-Latn-CS"/>
              </w:rPr>
              <w:lastRenderedPageBreak/>
              <w:t>neopremljenost</w:t>
            </w:r>
            <w:r w:rsidR="00EA0F0C" w:rsidRPr="002E63A1">
              <w:rPr>
                <w:bCs/>
                <w:noProof/>
                <w:lang w:val="sr-Latn-CS"/>
              </w:rPr>
              <w:t xml:space="preserve"> </w:t>
            </w:r>
            <w:r>
              <w:rPr>
                <w:bCs/>
                <w:noProof/>
                <w:lang w:val="sr-Latn-CS"/>
              </w:rPr>
              <w:t>zelenim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stočnim</w:t>
            </w:r>
            <w:r w:rsidR="00EA0F0C" w:rsidRPr="002E63A1">
              <w:rPr>
                <w:bCs/>
                <w:noProof/>
                <w:lang w:val="sr-Latn-CS"/>
              </w:rPr>
              <w:t xml:space="preserve"> </w:t>
            </w:r>
            <w:r>
              <w:rPr>
                <w:bCs/>
                <w:noProof/>
                <w:lang w:val="sr-Latn-CS"/>
              </w:rPr>
              <w:t>pijacama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veterinarskim</w:t>
            </w:r>
            <w:r w:rsidR="00EA0F0C" w:rsidRPr="002E63A1">
              <w:rPr>
                <w:bCs/>
                <w:noProof/>
                <w:lang w:val="sr-Latn-CS"/>
              </w:rPr>
              <w:t xml:space="preserve"> </w:t>
            </w:r>
            <w:r>
              <w:rPr>
                <w:bCs/>
                <w:noProof/>
                <w:lang w:val="sr-Latn-CS"/>
              </w:rPr>
              <w:t>stanicama</w:t>
            </w:r>
            <w:r w:rsidR="00EA0F0C" w:rsidRPr="002E63A1">
              <w:rPr>
                <w:bCs/>
                <w:noProof/>
                <w:lang w:val="sr-Latn-CS"/>
              </w:rPr>
              <w:t xml:space="preserve">; </w:t>
            </w:r>
            <w:r>
              <w:rPr>
                <w:bCs/>
                <w:noProof/>
                <w:lang w:val="sr-Latn-CS"/>
              </w:rPr>
              <w:t>odlaganje</w:t>
            </w:r>
            <w:r w:rsidR="00EA0F0C" w:rsidRPr="002E63A1">
              <w:rPr>
                <w:bCs/>
                <w:noProof/>
                <w:lang w:val="sr-Latn-CS"/>
              </w:rPr>
              <w:t xml:space="preserve"> </w:t>
            </w:r>
            <w:r>
              <w:rPr>
                <w:bCs/>
                <w:noProof/>
                <w:lang w:val="sr-Latn-CS"/>
              </w:rPr>
              <w:t>otpada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divlja</w:t>
            </w:r>
            <w:r w:rsidR="00EA0F0C" w:rsidRPr="002E63A1">
              <w:rPr>
                <w:bCs/>
                <w:noProof/>
                <w:lang w:val="sr-Latn-CS"/>
              </w:rPr>
              <w:t xml:space="preserve"> </w:t>
            </w:r>
            <w:r>
              <w:rPr>
                <w:bCs/>
                <w:noProof/>
                <w:lang w:val="sr-Latn-CS"/>
              </w:rPr>
              <w:t>nesanitarna</w:t>
            </w:r>
            <w:r w:rsidR="00EA0F0C" w:rsidRPr="002E63A1">
              <w:rPr>
                <w:bCs/>
                <w:noProof/>
                <w:lang w:val="sr-Latn-CS"/>
              </w:rPr>
              <w:t xml:space="preserve"> </w:t>
            </w:r>
            <w:r>
              <w:rPr>
                <w:bCs/>
                <w:noProof/>
                <w:lang w:val="sr-Latn-CS"/>
              </w:rPr>
              <w:t>smetlišta</w:t>
            </w:r>
            <w:r w:rsidR="00EA0F0C" w:rsidRPr="002E63A1">
              <w:rPr>
                <w:bCs/>
                <w:noProof/>
                <w:lang w:val="sr-Latn-CS"/>
              </w:rPr>
              <w:t xml:space="preserve">; </w:t>
            </w:r>
            <w:r>
              <w:rPr>
                <w:bCs/>
                <w:noProof/>
                <w:lang w:val="sr-Latn-CS"/>
              </w:rPr>
              <w:t>loša</w:t>
            </w:r>
            <w:r w:rsidR="00EA0F0C" w:rsidRPr="002E63A1">
              <w:rPr>
                <w:bCs/>
                <w:noProof/>
                <w:lang w:val="sr-Latn-CS"/>
              </w:rPr>
              <w:t xml:space="preserve"> </w:t>
            </w:r>
            <w:r>
              <w:rPr>
                <w:bCs/>
                <w:noProof/>
                <w:lang w:val="sr-Latn-CS"/>
              </w:rPr>
              <w:t>sanitacija</w:t>
            </w:r>
            <w:r w:rsidR="00EA0F0C" w:rsidRPr="002E63A1">
              <w:rPr>
                <w:bCs/>
                <w:noProof/>
                <w:lang w:val="sr-Latn-CS"/>
              </w:rPr>
              <w:t xml:space="preserve"> </w:t>
            </w:r>
            <w:r>
              <w:rPr>
                <w:bCs/>
                <w:noProof/>
                <w:lang w:val="sr-Latn-CS"/>
              </w:rPr>
              <w:t>naselja</w:t>
            </w:r>
            <w:r w:rsidR="00EA0F0C" w:rsidRPr="002E63A1">
              <w:rPr>
                <w:bCs/>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Problemi</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zagađivanja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otpadnim</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naselja</w:t>
            </w:r>
            <w:r w:rsidR="00EA0F0C" w:rsidRPr="002E63A1">
              <w:rPr>
                <w:noProof/>
                <w:lang w:val="sr-Latn-CS"/>
              </w:rPr>
              <w:t>;</w:t>
            </w:r>
          </w:p>
          <w:p w:rsidR="00EA0F0C" w:rsidRPr="002E63A1" w:rsidRDefault="002E63A1" w:rsidP="006F174B">
            <w:pPr>
              <w:numPr>
                <w:ilvl w:val="0"/>
                <w:numId w:val="6"/>
              </w:numPr>
              <w:tabs>
                <w:tab w:val="left" w:pos="111"/>
              </w:tabs>
              <w:ind w:left="111" w:hanging="187"/>
              <w:rPr>
                <w:noProof/>
                <w:lang w:val="sr-Latn-CS"/>
              </w:rPr>
            </w:pPr>
            <w:r>
              <w:rPr>
                <w:noProof/>
                <w:lang w:val="sr-Latn-CS"/>
              </w:rPr>
              <w:t>Nedovoljno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podsticajnih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domaćih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stranih</w:t>
            </w:r>
            <w:r w:rsidR="00EA0F0C" w:rsidRPr="002E63A1">
              <w:rPr>
                <w:noProof/>
                <w:lang w:val="sr-Latn-CS"/>
              </w:rPr>
              <w:t xml:space="preserve"> </w:t>
            </w:r>
            <w:r>
              <w:rPr>
                <w:noProof/>
                <w:lang w:val="sr-Latn-CS"/>
              </w:rPr>
              <w:t>fondova</w:t>
            </w:r>
            <w:r w:rsidR="00EA0F0C" w:rsidRPr="002E63A1">
              <w:rPr>
                <w:noProof/>
                <w:lang w:val="sr-Latn-CS"/>
              </w:rPr>
              <w:t>.</w:t>
            </w:r>
          </w:p>
          <w:p w:rsidR="00EA0F0C" w:rsidRPr="002E63A1" w:rsidRDefault="00EA0F0C">
            <w:pPr>
              <w:tabs>
                <w:tab w:val="left" w:pos="277"/>
              </w:tabs>
              <w:overflowPunct w:val="0"/>
              <w:autoSpaceDE w:val="0"/>
              <w:autoSpaceDN w:val="0"/>
              <w:adjustRightInd w:val="0"/>
              <w:ind w:left="360"/>
              <w:rPr>
                <w:noProof/>
                <w:lang w:val="sr-Latn-CS"/>
              </w:rPr>
            </w:pPr>
          </w:p>
        </w:tc>
      </w:tr>
    </w:tbl>
    <w:p w:rsidR="00EA0F0C" w:rsidRPr="002E63A1" w:rsidRDefault="00EA0F0C" w:rsidP="00EA0F0C">
      <w:pPr>
        <w:autoSpaceDE w:val="0"/>
        <w:autoSpaceDN w:val="0"/>
        <w:adjustRightInd w:val="0"/>
        <w:spacing w:after="40"/>
        <w:jc w:val="both"/>
        <w:rPr>
          <w:iCs/>
          <w:noProof/>
          <w:lang w:val="sr-Latn-CS" w:eastAsia="sr-Latn-CS"/>
        </w:rPr>
      </w:pPr>
    </w:p>
    <w:p w:rsidR="00EA0F0C" w:rsidRPr="002E63A1" w:rsidRDefault="00EA0F0C" w:rsidP="00EA0F0C">
      <w:pPr>
        <w:autoSpaceDE w:val="0"/>
        <w:autoSpaceDN w:val="0"/>
        <w:adjustRightInd w:val="0"/>
        <w:spacing w:after="40"/>
        <w:jc w:val="both"/>
        <w:rPr>
          <w:iCs/>
          <w:noProof/>
          <w:lang w:val="sr-Latn-CS"/>
        </w:rPr>
      </w:pPr>
    </w:p>
    <w:p w:rsidR="00EA0F0C" w:rsidRPr="002E63A1" w:rsidRDefault="00EA0F0C" w:rsidP="00EA0F0C">
      <w:pPr>
        <w:autoSpaceDE w:val="0"/>
        <w:autoSpaceDN w:val="0"/>
        <w:adjustRightInd w:val="0"/>
        <w:spacing w:after="40"/>
        <w:jc w:val="both"/>
        <w:rPr>
          <w:iCs/>
          <w:noProof/>
          <w:lang w:val="sr-Latn-CS"/>
        </w:rPr>
      </w:pPr>
    </w:p>
    <w:p w:rsidR="00EA0F0C" w:rsidRPr="002E63A1" w:rsidRDefault="00EA0F0C" w:rsidP="00EA0F0C">
      <w:pPr>
        <w:autoSpaceDE w:val="0"/>
        <w:autoSpaceDN w:val="0"/>
        <w:adjustRightInd w:val="0"/>
        <w:spacing w:after="40"/>
        <w:jc w:val="both"/>
        <w:rPr>
          <w:iCs/>
          <w:noProof/>
          <w:lang w:val="sr-Latn-CS"/>
        </w:rPr>
      </w:pPr>
    </w:p>
    <w:p w:rsidR="00EA0F0C" w:rsidRPr="002E63A1" w:rsidRDefault="00EA0F0C" w:rsidP="00EA0F0C">
      <w:pPr>
        <w:autoSpaceDE w:val="0"/>
        <w:autoSpaceDN w:val="0"/>
        <w:adjustRightInd w:val="0"/>
        <w:spacing w:after="40"/>
        <w:jc w:val="both"/>
        <w:rPr>
          <w:iCs/>
          <w:noProof/>
          <w:lang w:val="sr-Latn-CS"/>
        </w:rPr>
      </w:pPr>
    </w:p>
    <w:p w:rsidR="00EA0F0C" w:rsidRPr="002E63A1" w:rsidRDefault="002E63A1" w:rsidP="00EA0F0C">
      <w:pPr>
        <w:autoSpaceDE w:val="0"/>
        <w:autoSpaceDN w:val="0"/>
        <w:adjustRightInd w:val="0"/>
        <w:spacing w:after="40"/>
        <w:jc w:val="both"/>
        <w:rPr>
          <w:noProof/>
          <w:lang w:val="sr-Latn-CS"/>
        </w:rPr>
      </w:pPr>
      <w:r>
        <w:rPr>
          <w:iCs/>
          <w:noProof/>
          <w:lang w:val="sr-Latn-CS"/>
        </w:rPr>
        <w:t>Tabela</w:t>
      </w:r>
      <w:r w:rsidR="00EA0F0C" w:rsidRPr="002E63A1">
        <w:rPr>
          <w:iCs/>
          <w:noProof/>
          <w:lang w:val="sr-Latn-CS"/>
        </w:rPr>
        <w:t xml:space="preserve"> 11. </w:t>
      </w:r>
      <w:r>
        <w:rPr>
          <w:iCs/>
          <w:noProof/>
          <w:lang w:val="sr-Latn-CS"/>
        </w:rPr>
        <w:t>S</w:t>
      </w:r>
      <w:r w:rsidR="00EA0F0C" w:rsidRPr="002E63A1">
        <w:rPr>
          <w:iCs/>
          <w:noProof/>
          <w:lang w:val="sr-Latn-CS"/>
        </w:rPr>
        <w:t>W</w:t>
      </w:r>
      <w:r>
        <w:rPr>
          <w:iCs/>
          <w:noProof/>
          <w:lang w:val="sr-Latn-CS"/>
        </w:rPr>
        <w:t>OT</w:t>
      </w:r>
      <w:r w:rsidR="00EA0F0C" w:rsidRPr="002E63A1">
        <w:rPr>
          <w:iCs/>
          <w:noProof/>
          <w:lang w:val="sr-Latn-CS"/>
        </w:rPr>
        <w:t xml:space="preserve"> </w:t>
      </w:r>
      <w:r>
        <w:rPr>
          <w:iCs/>
          <w:noProof/>
          <w:lang w:val="sr-Latn-CS"/>
        </w:rPr>
        <w:t>analiza</w:t>
      </w:r>
      <w:r w:rsidR="00EA0F0C" w:rsidRPr="002E63A1">
        <w:rPr>
          <w:iCs/>
          <w:noProof/>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406"/>
      </w:tblGrid>
      <w:tr w:rsidR="00EA0F0C" w:rsidRPr="002E63A1" w:rsidTr="00EA0F0C">
        <w:trPr>
          <w:jc w:val="center"/>
        </w:trPr>
        <w:tc>
          <w:tcPr>
            <w:tcW w:w="4678" w:type="dxa"/>
            <w:tcBorders>
              <w:top w:val="single" w:sz="4" w:space="0" w:color="auto"/>
              <w:left w:val="single" w:sz="4" w:space="0" w:color="auto"/>
              <w:bottom w:val="single" w:sz="4" w:space="0" w:color="auto"/>
              <w:right w:val="single" w:sz="4" w:space="0" w:color="auto"/>
            </w:tcBorders>
            <w:hideMark/>
          </w:tcPr>
          <w:p w:rsidR="00EA0F0C" w:rsidRPr="002E63A1" w:rsidRDefault="002E63A1">
            <w:pPr>
              <w:tabs>
                <w:tab w:val="left" w:pos="950"/>
              </w:tabs>
              <w:spacing w:before="120" w:after="120"/>
              <w:jc w:val="center"/>
              <w:rPr>
                <w:noProof/>
                <w:lang w:val="sr-Latn-CS" w:eastAsia="sr-Latn-CS"/>
              </w:rPr>
            </w:pPr>
            <w:r>
              <w:rPr>
                <w:bCs/>
                <w:noProof/>
                <w:lang w:val="sr-Latn-CS"/>
              </w:rPr>
              <w:t>MOGUĆNOSTI</w:t>
            </w:r>
          </w:p>
        </w:tc>
        <w:tc>
          <w:tcPr>
            <w:tcW w:w="4406" w:type="dxa"/>
            <w:tcBorders>
              <w:top w:val="single" w:sz="4" w:space="0" w:color="auto"/>
              <w:left w:val="single" w:sz="4" w:space="0" w:color="auto"/>
              <w:bottom w:val="single" w:sz="4" w:space="0" w:color="auto"/>
              <w:right w:val="single" w:sz="4" w:space="0" w:color="auto"/>
            </w:tcBorders>
            <w:hideMark/>
          </w:tcPr>
          <w:p w:rsidR="00EA0F0C" w:rsidRPr="002E63A1" w:rsidRDefault="002E63A1">
            <w:pPr>
              <w:tabs>
                <w:tab w:val="left" w:pos="950"/>
              </w:tabs>
              <w:spacing w:before="120" w:after="120"/>
              <w:jc w:val="center"/>
              <w:rPr>
                <w:noProof/>
                <w:lang w:val="sr-Latn-CS" w:eastAsia="sr-Latn-CS"/>
              </w:rPr>
            </w:pPr>
            <w:r>
              <w:rPr>
                <w:bCs/>
                <w:noProof/>
                <w:lang w:val="sr-Latn-CS"/>
              </w:rPr>
              <w:t>PRETNJE</w:t>
            </w:r>
          </w:p>
        </w:tc>
      </w:tr>
      <w:tr w:rsidR="00EA0F0C" w:rsidRPr="002E63A1" w:rsidTr="00EA0F0C">
        <w:trPr>
          <w:jc w:val="center"/>
        </w:trPr>
        <w:tc>
          <w:tcPr>
            <w:tcW w:w="4678" w:type="dxa"/>
            <w:tcBorders>
              <w:top w:val="single" w:sz="4" w:space="0" w:color="auto"/>
              <w:left w:val="single" w:sz="4" w:space="0" w:color="auto"/>
              <w:bottom w:val="single" w:sz="4" w:space="0" w:color="auto"/>
              <w:right w:val="single" w:sz="4" w:space="0" w:color="auto"/>
            </w:tcBorders>
          </w:tcPr>
          <w:p w:rsidR="00EA0F0C" w:rsidRPr="002E63A1" w:rsidRDefault="002E63A1" w:rsidP="006F174B">
            <w:pPr>
              <w:numPr>
                <w:ilvl w:val="0"/>
                <w:numId w:val="7"/>
              </w:numPr>
              <w:tabs>
                <w:tab w:val="num" w:pos="273"/>
              </w:tabs>
              <w:spacing w:before="120" w:line="232" w:lineRule="auto"/>
              <w:ind w:left="272" w:hanging="187"/>
              <w:jc w:val="both"/>
              <w:rPr>
                <w:noProof/>
                <w:lang w:val="sr-Latn-CS" w:eastAsia="sr-Latn-CS"/>
              </w:rPr>
            </w:pPr>
            <w:r>
              <w:rPr>
                <w:noProof/>
                <w:lang w:val="sr-Latn-CS"/>
              </w:rPr>
              <w:t>Mogućnost</w:t>
            </w:r>
            <w:r w:rsidR="00EA0F0C" w:rsidRPr="002E63A1">
              <w:rPr>
                <w:noProof/>
                <w:lang w:val="sr-Latn-CS"/>
              </w:rPr>
              <w:t xml:space="preserve"> </w:t>
            </w:r>
            <w:r>
              <w:rPr>
                <w:noProof/>
                <w:lang w:val="sr-Latn-CS"/>
              </w:rPr>
              <w:t>kvalitetnog</w:t>
            </w:r>
            <w:r w:rsidR="00EA0F0C" w:rsidRPr="002E63A1">
              <w:rPr>
                <w:noProof/>
                <w:lang w:val="sr-Latn-CS"/>
              </w:rPr>
              <w:t xml:space="preserve"> </w:t>
            </w:r>
            <w:r>
              <w:rPr>
                <w:noProof/>
                <w:lang w:val="sr-Latn-CS"/>
              </w:rPr>
              <w:t>snabdevanja</w:t>
            </w:r>
            <w:r w:rsidR="00EA0F0C" w:rsidRPr="002E63A1">
              <w:rPr>
                <w:noProof/>
                <w:lang w:val="sr-Latn-CS"/>
              </w:rPr>
              <w:t xml:space="preserve"> </w:t>
            </w:r>
            <w:r>
              <w:rPr>
                <w:noProof/>
                <w:lang w:val="sr-Latn-CS"/>
              </w:rPr>
              <w:t>sanitarno</w:t>
            </w:r>
            <w:r w:rsidR="00EA0F0C" w:rsidRPr="002E63A1">
              <w:rPr>
                <w:noProof/>
                <w:lang w:val="sr-Latn-CS"/>
              </w:rPr>
              <w:t xml:space="preserve"> </w:t>
            </w:r>
            <w:r>
              <w:rPr>
                <w:noProof/>
                <w:lang w:val="sr-Latn-CS"/>
              </w:rPr>
              <w:t>ispravnom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piće</w:t>
            </w:r>
            <w:r w:rsidR="00EA0F0C" w:rsidRPr="002E63A1">
              <w:rPr>
                <w:noProof/>
                <w:lang w:val="sr-Latn-CS"/>
              </w:rPr>
              <w:t xml:space="preserve">  </w:t>
            </w:r>
            <w:r>
              <w:rPr>
                <w:noProof/>
                <w:lang w:val="sr-Latn-CS"/>
              </w:rPr>
              <w:t>konzumenata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lokalnim</w:t>
            </w:r>
            <w:r w:rsidR="00EA0F0C" w:rsidRPr="002E63A1">
              <w:rPr>
                <w:noProof/>
                <w:lang w:val="sr-Latn-CS"/>
              </w:rPr>
              <w:t xml:space="preserve"> </w:t>
            </w:r>
            <w:r>
              <w:rPr>
                <w:noProof/>
                <w:lang w:val="sr-Latn-CS"/>
              </w:rPr>
              <w:t>samoupravama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Blace</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Niš</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sirove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magistralnog</w:t>
            </w:r>
            <w:r w:rsidR="00EA0F0C" w:rsidRPr="002E63A1">
              <w:rPr>
                <w:noProof/>
                <w:lang w:val="sr-Latn-CS"/>
              </w:rPr>
              <w:t xml:space="preserve"> </w:t>
            </w:r>
            <w:r>
              <w:rPr>
                <w:noProof/>
                <w:lang w:val="sr-Latn-CS"/>
              </w:rPr>
              <w:t>cevovoda</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hidropotencijala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hidroelektrane</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solarna</w:t>
            </w:r>
            <w:r w:rsidR="00EA0F0C" w:rsidRPr="002E63A1">
              <w:rPr>
                <w:noProof/>
                <w:lang w:val="sr-Latn-CS"/>
              </w:rPr>
              <w:t xml:space="preserve">, </w:t>
            </w:r>
            <w:r>
              <w:rPr>
                <w:noProof/>
                <w:lang w:val="sr-Latn-CS"/>
              </w:rPr>
              <w:t>geotermalna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vetra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biomase</w:t>
            </w:r>
            <w:r w:rsidR="00EA0F0C" w:rsidRPr="002E63A1">
              <w:rPr>
                <w:noProof/>
                <w:lang w:val="sr-Latn-CS"/>
              </w:rPr>
              <w:t>)</w:t>
            </w:r>
            <w:r w:rsidR="00EA0F0C" w:rsidRPr="002E63A1">
              <w:rPr>
                <w:bCs/>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navodnjavanje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Selova</w:t>
            </w:r>
            <w:r w:rsidR="00EA0F0C" w:rsidRPr="002E63A1">
              <w:rPr>
                <w:noProof/>
                <w:lang w:val="sr-Latn-CS"/>
              </w:rPr>
              <w:t>”</w:t>
            </w:r>
            <w:r w:rsidR="00EA0F0C" w:rsidRPr="002E63A1">
              <w:rPr>
                <w:bCs/>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Mogućnosti</w:t>
            </w:r>
            <w:r w:rsidR="00EA0F0C" w:rsidRPr="002E63A1">
              <w:rPr>
                <w:noProof/>
                <w:lang w:val="sr-Latn-CS"/>
              </w:rPr>
              <w:t xml:space="preserve"> </w:t>
            </w:r>
            <w:r>
              <w:rPr>
                <w:noProof/>
                <w:lang w:val="sr-Latn-CS"/>
              </w:rPr>
              <w:t>realizacije</w:t>
            </w:r>
            <w:r w:rsidR="00EA0F0C" w:rsidRPr="002E63A1">
              <w:rPr>
                <w:noProof/>
                <w:lang w:val="sr-Latn-CS"/>
              </w:rPr>
              <w:t xml:space="preserve"> </w:t>
            </w:r>
            <w:r>
              <w:rPr>
                <w:noProof/>
                <w:lang w:val="sr-Latn-CS"/>
              </w:rPr>
              <w:t>antierozionih</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celom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sprečavanje</w:t>
            </w:r>
            <w:r w:rsidR="00EA0F0C" w:rsidRPr="002E63A1">
              <w:rPr>
                <w:noProof/>
                <w:lang w:val="sr-Latn-CS"/>
              </w:rPr>
              <w:t xml:space="preserve"> </w:t>
            </w:r>
            <w:r>
              <w:rPr>
                <w:noProof/>
                <w:lang w:val="sr-Latn-CS"/>
              </w:rPr>
              <w:t>zasipanja</w:t>
            </w:r>
            <w:r w:rsidR="00EA0F0C" w:rsidRPr="002E63A1">
              <w:rPr>
                <w:noProof/>
                <w:lang w:val="sr-Latn-CS"/>
              </w:rPr>
              <w:t xml:space="preserve"> </w:t>
            </w:r>
            <w:r>
              <w:rPr>
                <w:noProof/>
                <w:lang w:val="sr-Latn-CS"/>
              </w:rPr>
              <w:t>akumulacije</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Mogućnosti</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restriktivnim</w:t>
            </w:r>
            <w:r w:rsidR="00EA0F0C" w:rsidRPr="002E63A1">
              <w:rPr>
                <w:noProof/>
                <w:lang w:val="sr-Latn-CS"/>
              </w:rPr>
              <w:t xml:space="preserve"> </w:t>
            </w:r>
            <w:r>
              <w:rPr>
                <w:noProof/>
                <w:lang w:val="sr-Latn-CS"/>
              </w:rPr>
              <w:t>korišćenjem</w:t>
            </w:r>
            <w:r w:rsidR="00EA0F0C" w:rsidRPr="002E63A1">
              <w:rPr>
                <w:noProof/>
                <w:lang w:val="sr-Latn-CS"/>
              </w:rPr>
              <w:t xml:space="preserve"> </w:t>
            </w:r>
            <w:r>
              <w:rPr>
                <w:noProof/>
                <w:lang w:val="sr-Latn-CS"/>
              </w:rPr>
              <w:t>agrohemijskih</w:t>
            </w:r>
            <w:r w:rsidR="00EA0F0C" w:rsidRPr="002E63A1">
              <w:rPr>
                <w:noProof/>
                <w:lang w:val="sr-Latn-CS"/>
              </w:rPr>
              <w:t xml:space="preserve"> </w:t>
            </w:r>
            <w:r>
              <w:rPr>
                <w:noProof/>
                <w:lang w:val="sr-Latn-CS"/>
              </w:rPr>
              <w:t>sredstava</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toka</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stvore</w:t>
            </w:r>
            <w:r w:rsidR="00EA0F0C" w:rsidRPr="002E63A1">
              <w:rPr>
                <w:noProof/>
                <w:lang w:val="sr-Latn-CS"/>
              </w:rPr>
              <w:t xml:space="preserve"> </w:t>
            </w:r>
            <w:r>
              <w:rPr>
                <w:noProof/>
                <w:lang w:val="sr-Latn-CS"/>
              </w:rPr>
              <w:t>akvatorije</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omogućilo</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ribnjaka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ribolova</w:t>
            </w:r>
            <w:r w:rsidR="00EA0F0C" w:rsidRPr="002E63A1">
              <w:rPr>
                <w:noProof/>
                <w:lang w:val="sr-Latn-CS"/>
              </w:rPr>
              <w:t xml:space="preserve">, </w:t>
            </w:r>
            <w:r>
              <w:rPr>
                <w:noProof/>
                <w:lang w:val="sr-Latn-CS"/>
              </w:rPr>
              <w:t>sporta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rekreacije</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Razvoj</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postojećim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ugrožavanja</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lastRenderedPageBreak/>
              <w:t>akumulacije</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Mogućnosti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supra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opremljenosti</w:t>
            </w:r>
            <w:r w:rsidR="00EA0F0C" w:rsidRPr="002E63A1">
              <w:rPr>
                <w:noProof/>
                <w:lang w:val="sr-Latn-CS"/>
              </w:rPr>
              <w:t xml:space="preserve"> (</w:t>
            </w:r>
            <w:r>
              <w:rPr>
                <w:noProof/>
                <w:lang w:val="sr-Latn-CS"/>
              </w:rPr>
              <w:t>prevashodno</w:t>
            </w:r>
            <w:r w:rsidR="00EA0F0C" w:rsidRPr="002E63A1">
              <w:rPr>
                <w:noProof/>
                <w:lang w:val="sr-Latn-CS"/>
              </w:rPr>
              <w:t xml:space="preserve"> </w:t>
            </w:r>
            <w:r>
              <w:rPr>
                <w:noProof/>
                <w:lang w:val="sr-Latn-CS"/>
              </w:rPr>
              <w:t>sanitacija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realizacija</w:t>
            </w:r>
            <w:r w:rsidR="00EA0F0C" w:rsidRPr="002E63A1">
              <w:rPr>
                <w:noProof/>
                <w:lang w:val="sr-Latn-CS"/>
              </w:rPr>
              <w:t xml:space="preserve"> </w:t>
            </w:r>
            <w:r>
              <w:rPr>
                <w:noProof/>
                <w:lang w:val="sr-Latn-CS"/>
              </w:rPr>
              <w:t>PPOV</w:t>
            </w:r>
            <w:r w:rsidR="00EA0F0C" w:rsidRPr="002E63A1">
              <w:rPr>
                <w:noProof/>
                <w:lang w:val="sr-Latn-CS"/>
              </w:rPr>
              <w:t xml:space="preserve">), </w:t>
            </w:r>
            <w:r>
              <w:rPr>
                <w:noProof/>
                <w:lang w:val="sr-Latn-CS"/>
              </w:rPr>
              <w:t>uspostavljanje</w:t>
            </w:r>
            <w:r w:rsidR="00EA0F0C" w:rsidRPr="002E63A1">
              <w:rPr>
                <w:noProof/>
                <w:lang w:val="sr-Latn-CS"/>
              </w:rPr>
              <w:t xml:space="preserve">  </w:t>
            </w:r>
            <w:r>
              <w:rPr>
                <w:noProof/>
                <w:lang w:val="sr-Latn-CS"/>
              </w:rPr>
              <w:t>funkcionalne</w:t>
            </w:r>
            <w:r w:rsidR="00EA0F0C" w:rsidRPr="002E63A1">
              <w:rPr>
                <w:noProof/>
                <w:lang w:val="sr-Latn-CS"/>
              </w:rPr>
              <w:t xml:space="preserve"> </w:t>
            </w:r>
            <w:r>
              <w:rPr>
                <w:noProof/>
                <w:lang w:val="sr-Latn-CS"/>
              </w:rPr>
              <w:t>celovitosti</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planiranim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w:t>
            </w:r>
          </w:p>
          <w:p w:rsidR="00EA0F0C" w:rsidRPr="002E63A1" w:rsidRDefault="002E63A1" w:rsidP="006F174B">
            <w:pPr>
              <w:numPr>
                <w:ilvl w:val="0"/>
                <w:numId w:val="7"/>
              </w:numPr>
              <w:tabs>
                <w:tab w:val="num" w:pos="273"/>
              </w:tabs>
              <w:spacing w:line="232" w:lineRule="auto"/>
              <w:ind w:left="273" w:hanging="187"/>
              <w:jc w:val="both"/>
              <w:rPr>
                <w:noProof/>
                <w:lang w:val="sr-Latn-CS"/>
              </w:rPr>
            </w:pPr>
            <w:r>
              <w:rPr>
                <w:noProof/>
                <w:lang w:val="sr-Latn-CS"/>
              </w:rPr>
              <w:t>Razvoj</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prikladne</w:t>
            </w:r>
            <w:r w:rsidR="00EA0F0C" w:rsidRPr="002E63A1">
              <w:rPr>
                <w:noProof/>
                <w:lang w:val="sr-Latn-CS"/>
              </w:rPr>
              <w:t xml:space="preserve"> </w:t>
            </w:r>
            <w:r>
              <w:rPr>
                <w:noProof/>
                <w:lang w:val="sr-Latn-CS"/>
              </w:rPr>
              <w:t>multifunkcionalne</w:t>
            </w:r>
            <w:r w:rsidR="00EA0F0C" w:rsidRPr="002E63A1">
              <w:rPr>
                <w:noProof/>
                <w:lang w:val="sr-Latn-CS"/>
              </w:rPr>
              <w:t xml:space="preserve"> </w:t>
            </w:r>
            <w:r>
              <w:rPr>
                <w:bCs/>
                <w:noProof/>
                <w:lang w:val="sr-Latn-CS"/>
              </w:rPr>
              <w:t>organske</w:t>
            </w:r>
            <w:r w:rsidR="00EA0F0C" w:rsidRPr="002E63A1">
              <w:rPr>
                <w:bCs/>
                <w:noProof/>
                <w:lang w:val="sr-Latn-CS"/>
              </w:rPr>
              <w:t xml:space="preserve"> </w:t>
            </w:r>
            <w:r>
              <w:rPr>
                <w:bCs/>
                <w:noProof/>
                <w:lang w:val="sr-Latn-CS"/>
              </w:rPr>
              <w:t>poljoprivredne</w:t>
            </w:r>
            <w:r w:rsidR="00EA0F0C" w:rsidRPr="002E63A1">
              <w:rPr>
                <w:bCs/>
                <w:noProof/>
                <w:lang w:val="sr-Latn-CS"/>
              </w:rPr>
              <w:t xml:space="preserve"> </w:t>
            </w:r>
            <w:r>
              <w:rPr>
                <w:bCs/>
                <w:noProof/>
                <w:lang w:val="sr-Latn-CS"/>
              </w:rPr>
              <w:t>proizvodnje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doprinosi</w:t>
            </w:r>
            <w:r w:rsidR="00EA0F0C" w:rsidRPr="002E63A1">
              <w:rPr>
                <w:noProof/>
                <w:lang w:val="sr-Latn-CS"/>
              </w:rPr>
              <w:t xml:space="preserve"> </w:t>
            </w:r>
            <w:r>
              <w:rPr>
                <w:noProof/>
                <w:lang w:val="sr-Latn-CS"/>
              </w:rPr>
              <w:t>očuvanju</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nasleđa</w:t>
            </w:r>
            <w:r w:rsidR="00EA0F0C" w:rsidRPr="002E63A1">
              <w:rPr>
                <w:noProof/>
                <w:lang w:val="sr-Latn-CS"/>
              </w:rPr>
              <w:t xml:space="preserve">, </w:t>
            </w:r>
            <w:r>
              <w:rPr>
                <w:noProof/>
                <w:lang w:val="sr-Latn-CS"/>
              </w:rPr>
              <w:t>pejzažnih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lokalno</w:t>
            </w:r>
            <w:r w:rsidR="00EA0F0C" w:rsidRPr="002E63A1">
              <w:rPr>
                <w:noProof/>
                <w:lang w:val="sr-Latn-CS"/>
              </w:rPr>
              <w:t xml:space="preserve"> </w:t>
            </w:r>
            <w:r>
              <w:rPr>
                <w:noProof/>
                <w:lang w:val="sr-Latn-CS"/>
              </w:rPr>
              <w:t>specifičnih</w:t>
            </w:r>
            <w:r w:rsidR="00EA0F0C" w:rsidRPr="002E63A1">
              <w:rPr>
                <w:noProof/>
                <w:lang w:val="sr-Latn-CS"/>
              </w:rPr>
              <w:t xml:space="preserve"> </w:t>
            </w:r>
            <w:r>
              <w:rPr>
                <w:noProof/>
                <w:lang w:val="sr-Latn-CS"/>
              </w:rPr>
              <w:t>agroekoloških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ratarstva</w:t>
            </w:r>
            <w:r w:rsidR="00EA0F0C" w:rsidRPr="002E63A1">
              <w:rPr>
                <w:noProof/>
                <w:lang w:val="sr-Latn-CS"/>
              </w:rPr>
              <w:t xml:space="preserve">, </w:t>
            </w:r>
            <w:r>
              <w:rPr>
                <w:noProof/>
                <w:lang w:val="sr-Latn-CS"/>
              </w:rPr>
              <w:t>vinogradarstva</w:t>
            </w:r>
            <w:r w:rsidR="00EA0F0C" w:rsidRPr="002E63A1">
              <w:rPr>
                <w:noProof/>
                <w:lang w:val="sr-Latn-CS"/>
              </w:rPr>
              <w:t xml:space="preserve">, </w:t>
            </w:r>
            <w:r>
              <w:rPr>
                <w:noProof/>
                <w:lang w:val="sr-Latn-CS"/>
              </w:rPr>
              <w:t>voćarstva</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pčelarstva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aromatičnog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lekovitog</w:t>
            </w:r>
            <w:r w:rsidR="00EA0F0C" w:rsidRPr="002E63A1">
              <w:rPr>
                <w:noProof/>
                <w:lang w:val="sr-Latn-CS"/>
              </w:rPr>
              <w:t xml:space="preserve"> </w:t>
            </w:r>
            <w:r>
              <w:rPr>
                <w:noProof/>
                <w:lang w:val="sr-Latn-CS"/>
              </w:rPr>
              <w:t>bilja</w:t>
            </w:r>
            <w:r w:rsidR="00EA0F0C" w:rsidRPr="002E63A1">
              <w:rPr>
                <w:noProof/>
                <w:lang w:val="sr-Latn-CS"/>
              </w:rPr>
              <w:t>;</w:t>
            </w:r>
          </w:p>
          <w:p w:rsidR="00EA0F0C" w:rsidRPr="002E63A1" w:rsidRDefault="002E63A1" w:rsidP="006F174B">
            <w:pPr>
              <w:numPr>
                <w:ilvl w:val="0"/>
                <w:numId w:val="7"/>
              </w:numPr>
              <w:tabs>
                <w:tab w:val="num" w:pos="273"/>
              </w:tabs>
              <w:ind w:left="273" w:hanging="187"/>
              <w:jc w:val="both"/>
              <w:rPr>
                <w:noProof/>
                <w:lang w:val="sr-Latn-CS"/>
              </w:rPr>
            </w:pPr>
            <w:r>
              <w:rPr>
                <w:noProof/>
                <w:lang w:val="sr-Latn-CS"/>
              </w:rPr>
              <w:t>Mogućnost</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srednjih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formiranja</w:t>
            </w:r>
            <w:r w:rsidR="00EA0F0C" w:rsidRPr="002E63A1">
              <w:rPr>
                <w:noProof/>
                <w:lang w:val="sr-Latn-CS"/>
              </w:rPr>
              <w:t xml:space="preserve"> </w:t>
            </w:r>
            <w:r>
              <w:rPr>
                <w:noProof/>
                <w:lang w:val="sr-Latn-CS"/>
              </w:rPr>
              <w:t>manjih</w:t>
            </w:r>
            <w:r w:rsidR="00EA0F0C" w:rsidRPr="002E63A1">
              <w:rPr>
                <w:noProof/>
                <w:lang w:val="sr-Latn-CS"/>
              </w:rPr>
              <w:t xml:space="preserve"> </w:t>
            </w:r>
            <w:r>
              <w:rPr>
                <w:noProof/>
                <w:lang w:val="sr-Latn-CS"/>
              </w:rPr>
              <w:t>prerađivačkih</w:t>
            </w:r>
            <w:r w:rsidR="00EA0F0C" w:rsidRPr="002E63A1">
              <w:rPr>
                <w:noProof/>
                <w:lang w:val="sr-Latn-CS"/>
              </w:rPr>
              <w:t xml:space="preserve"> </w:t>
            </w:r>
            <w:r>
              <w:rPr>
                <w:noProof/>
                <w:lang w:val="sr-Latn-CS"/>
              </w:rPr>
              <w:t>pogona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neiskorišćenog</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fonda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pogoni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mini</w:t>
            </w:r>
            <w:r w:rsidR="00EA0F0C" w:rsidRPr="002E63A1">
              <w:rPr>
                <w:noProof/>
                <w:lang w:val="sr-Latn-CS"/>
              </w:rPr>
              <w:t xml:space="preserve"> </w:t>
            </w:r>
            <w:r>
              <w:rPr>
                <w:noProof/>
                <w:lang w:val="sr-Latn-CS"/>
              </w:rPr>
              <w:t>farme</w:t>
            </w:r>
            <w:r w:rsidR="00EA0F0C" w:rsidRPr="002E63A1">
              <w:rPr>
                <w:noProof/>
                <w:lang w:val="sr-Latn-CS"/>
              </w:rPr>
              <w:t xml:space="preserve"> </w:t>
            </w:r>
            <w:r>
              <w:rPr>
                <w:noProof/>
                <w:lang w:val="sr-Latn-CS"/>
              </w:rPr>
              <w:t>specifičnih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sušare</w:t>
            </w:r>
            <w:r w:rsidR="00EA0F0C" w:rsidRPr="002E63A1">
              <w:rPr>
                <w:noProof/>
                <w:lang w:val="sr-Latn-CS"/>
              </w:rPr>
              <w:t xml:space="preserve">, </w:t>
            </w:r>
            <w:r>
              <w:rPr>
                <w:noProof/>
                <w:lang w:val="sr-Latn-CS"/>
              </w:rPr>
              <w:t>hladnjače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r w:rsidR="00EA0F0C" w:rsidRPr="002E63A1">
              <w:rPr>
                <w:noProof/>
                <w:spacing w:val="-6"/>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ispunjavanje</w:t>
            </w:r>
            <w:r w:rsidR="00EA0F0C" w:rsidRPr="002E63A1">
              <w:rPr>
                <w:noProof/>
                <w:lang w:val="sr-Latn-CS"/>
              </w:rPr>
              <w:t xml:space="preserve"> </w:t>
            </w:r>
            <w:r>
              <w:rPr>
                <w:noProof/>
                <w:lang w:val="sr-Latn-CS"/>
              </w:rPr>
              <w:t>propisanih</w:t>
            </w:r>
            <w:r w:rsidR="00EA0F0C" w:rsidRPr="002E63A1">
              <w:rPr>
                <w:noProof/>
                <w:lang w:val="sr-Latn-CS"/>
              </w:rPr>
              <w:t xml:space="preserve"> </w:t>
            </w:r>
            <w:r>
              <w:rPr>
                <w:noProof/>
                <w:lang w:val="sr-Latn-CS"/>
              </w:rPr>
              <w:t>ekoloških</w:t>
            </w:r>
            <w:r w:rsidR="00EA0F0C" w:rsidRPr="002E63A1">
              <w:rPr>
                <w:noProof/>
                <w:lang w:val="sr-Latn-CS"/>
              </w:rPr>
              <w:t xml:space="preserve"> </w:t>
            </w:r>
            <w:r>
              <w:rPr>
                <w:noProof/>
                <w:lang w:val="sr-Latn-CS"/>
              </w:rPr>
              <w:t>kriterijuma</w:t>
            </w:r>
            <w:r w:rsidR="00EA0F0C" w:rsidRPr="002E63A1">
              <w:rPr>
                <w:noProof/>
                <w:spacing w:val="-6"/>
                <w:lang w:val="sr-Latn-CS"/>
              </w:rPr>
              <w:t>;</w:t>
            </w:r>
          </w:p>
          <w:p w:rsidR="00EA0F0C" w:rsidRPr="002E63A1" w:rsidRDefault="002E63A1" w:rsidP="006F174B">
            <w:pPr>
              <w:numPr>
                <w:ilvl w:val="0"/>
                <w:numId w:val="7"/>
              </w:numPr>
              <w:tabs>
                <w:tab w:val="num" w:pos="273"/>
              </w:tabs>
              <w:ind w:left="273" w:hanging="187"/>
              <w:jc w:val="both"/>
              <w:rPr>
                <w:noProof/>
                <w:lang w:val="sr-Latn-CS"/>
              </w:rPr>
            </w:pPr>
            <w:r>
              <w:rPr>
                <w:noProof/>
                <w:lang w:val="sr-Latn-CS"/>
              </w:rPr>
              <w:t>Mogućnost</w:t>
            </w:r>
            <w:r w:rsidR="00EA0F0C" w:rsidRPr="002E63A1">
              <w:rPr>
                <w:noProof/>
                <w:lang w:val="sr-Latn-CS"/>
              </w:rPr>
              <w:t xml:space="preserve"> </w:t>
            </w:r>
            <w:r>
              <w:rPr>
                <w:noProof/>
                <w:lang w:val="sr-Latn-CS"/>
              </w:rPr>
              <w:t>poboljšanja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unapređenja</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uspostavljanjem</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w:t>
            </w:r>
          </w:p>
          <w:p w:rsidR="00EA0F0C" w:rsidRPr="002E63A1" w:rsidRDefault="00EA0F0C">
            <w:pPr>
              <w:jc w:val="both"/>
              <w:rPr>
                <w:noProof/>
                <w:lang w:val="sr-Latn-CS" w:eastAsia="sr-Latn-CS"/>
              </w:rPr>
            </w:pPr>
          </w:p>
        </w:tc>
        <w:tc>
          <w:tcPr>
            <w:tcW w:w="4406" w:type="dxa"/>
            <w:tcBorders>
              <w:top w:val="single" w:sz="4" w:space="0" w:color="auto"/>
              <w:left w:val="single" w:sz="4" w:space="0" w:color="auto"/>
              <w:bottom w:val="single" w:sz="4" w:space="0" w:color="auto"/>
              <w:right w:val="single" w:sz="4" w:space="0" w:color="auto"/>
            </w:tcBorders>
          </w:tcPr>
          <w:p w:rsidR="00EA0F0C" w:rsidRPr="002E63A1" w:rsidRDefault="002E63A1" w:rsidP="006F174B">
            <w:pPr>
              <w:numPr>
                <w:ilvl w:val="0"/>
                <w:numId w:val="8"/>
              </w:numPr>
              <w:tabs>
                <w:tab w:val="num" w:pos="239"/>
              </w:tabs>
              <w:spacing w:before="60"/>
              <w:ind w:left="238" w:hanging="187"/>
              <w:jc w:val="both"/>
              <w:rPr>
                <w:bCs/>
                <w:noProof/>
                <w:lang w:val="sr-Latn-CS" w:eastAsia="sr-Latn-CS"/>
              </w:rPr>
            </w:pPr>
            <w:r>
              <w:rPr>
                <w:bCs/>
                <w:noProof/>
                <w:lang w:val="sr-Latn-CS"/>
              </w:rPr>
              <w:lastRenderedPageBreak/>
              <w:t>Dalje</w:t>
            </w:r>
            <w:r w:rsidR="00EA0F0C" w:rsidRPr="002E63A1">
              <w:rPr>
                <w:bCs/>
                <w:noProof/>
                <w:lang w:val="sr-Latn-CS"/>
              </w:rPr>
              <w:t xml:space="preserve"> </w:t>
            </w:r>
            <w:r>
              <w:rPr>
                <w:bCs/>
                <w:noProof/>
                <w:lang w:val="sr-Latn-CS"/>
              </w:rPr>
              <w:t>prolongiranje</w:t>
            </w:r>
            <w:r w:rsidR="00EA0F0C" w:rsidRPr="002E63A1">
              <w:rPr>
                <w:bCs/>
                <w:noProof/>
                <w:lang w:val="sr-Latn-CS"/>
              </w:rPr>
              <w:t xml:space="preserve"> </w:t>
            </w:r>
            <w:r>
              <w:rPr>
                <w:bCs/>
                <w:noProof/>
                <w:lang w:val="sr-Latn-CS"/>
              </w:rPr>
              <w:t>završetka</w:t>
            </w:r>
            <w:r w:rsidR="00EA0F0C" w:rsidRPr="002E63A1">
              <w:rPr>
                <w:bCs/>
                <w:noProof/>
                <w:lang w:val="sr-Latn-CS"/>
              </w:rPr>
              <w:t xml:space="preserve">  </w:t>
            </w:r>
            <w:r>
              <w:rPr>
                <w:bCs/>
                <w:noProof/>
                <w:lang w:val="sr-Latn-CS"/>
              </w:rPr>
              <w:t>izgradnje</w:t>
            </w:r>
            <w:r w:rsidR="00EA0F0C" w:rsidRPr="002E63A1">
              <w:rPr>
                <w:bCs/>
                <w:noProof/>
                <w:lang w:val="sr-Latn-CS"/>
              </w:rPr>
              <w:t xml:space="preserve"> </w:t>
            </w:r>
            <w:r>
              <w:rPr>
                <w:bCs/>
                <w:noProof/>
                <w:lang w:val="sr-Latn-CS"/>
              </w:rPr>
              <w:t>višenamenske</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brane</w:t>
            </w:r>
            <w:r w:rsidR="00EA0F0C" w:rsidRPr="002E63A1">
              <w:rPr>
                <w:bCs/>
                <w:noProof/>
                <w:lang w:val="sr-Latn-CS"/>
              </w:rPr>
              <w:t xml:space="preserve"> </w:t>
            </w:r>
            <w:r w:rsidR="00EA0F0C" w:rsidRPr="002E63A1">
              <w:rPr>
                <w:noProof/>
                <w:lang w:val="sr-Latn-CS"/>
              </w:rPr>
              <w:t>„</w:t>
            </w:r>
            <w:r>
              <w:rPr>
                <w:noProof/>
                <w:lang w:val="sr-Latn-CS"/>
              </w:rPr>
              <w:t>Selova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Nerealizacija</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sirove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magistralnog</w:t>
            </w:r>
            <w:r w:rsidR="00EA0F0C" w:rsidRPr="002E63A1">
              <w:rPr>
                <w:noProof/>
                <w:lang w:val="sr-Latn-CS"/>
              </w:rPr>
              <w:t xml:space="preserve"> </w:t>
            </w:r>
            <w:r>
              <w:rPr>
                <w:noProof/>
                <w:lang w:val="sr-Latn-CS"/>
              </w:rPr>
              <w:t>cevovoda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Izostajanje</w:t>
            </w:r>
            <w:r w:rsidR="00EA0F0C" w:rsidRPr="002E63A1">
              <w:rPr>
                <w:bCs/>
                <w:noProof/>
                <w:lang w:val="sr-Latn-CS"/>
              </w:rPr>
              <w:t xml:space="preserve"> </w:t>
            </w:r>
            <w:r>
              <w:rPr>
                <w:bCs/>
                <w:noProof/>
                <w:lang w:val="sr-Latn-CS"/>
              </w:rPr>
              <w:t>finansiranja</w:t>
            </w:r>
            <w:r w:rsidR="00EA0F0C" w:rsidRPr="002E63A1">
              <w:rPr>
                <w:bCs/>
                <w:noProof/>
                <w:lang w:val="sr-Latn-CS"/>
              </w:rPr>
              <w:t xml:space="preserve"> </w:t>
            </w:r>
            <w:r>
              <w:rPr>
                <w:bCs/>
                <w:noProof/>
                <w:lang w:val="sr-Latn-CS"/>
              </w:rPr>
              <w:t>potencijalnih</w:t>
            </w:r>
            <w:r w:rsidR="00EA0F0C" w:rsidRPr="002E63A1">
              <w:rPr>
                <w:bCs/>
                <w:noProof/>
                <w:lang w:val="sr-Latn-CS"/>
              </w:rPr>
              <w:t xml:space="preserve"> </w:t>
            </w:r>
            <w:r>
              <w:rPr>
                <w:bCs/>
                <w:noProof/>
                <w:lang w:val="sr-Latn-CS"/>
              </w:rPr>
              <w:t>investitora</w:t>
            </w:r>
            <w:r w:rsidR="00EA0F0C" w:rsidRPr="002E63A1">
              <w:rPr>
                <w:bCs/>
                <w:noProof/>
                <w:lang w:val="sr-Latn-CS"/>
              </w:rPr>
              <w:t xml:space="preserve"> </w:t>
            </w:r>
            <w:r>
              <w:rPr>
                <w:bCs/>
                <w:noProof/>
                <w:lang w:val="sr-Latn-CS"/>
              </w:rPr>
              <w:t>u</w:t>
            </w:r>
            <w:r w:rsidR="00EA0F0C" w:rsidRPr="002E63A1">
              <w:rPr>
                <w:bCs/>
                <w:noProof/>
                <w:lang w:val="sr-Latn-CS"/>
              </w:rPr>
              <w:t xml:space="preserve"> </w:t>
            </w:r>
            <w:r>
              <w:rPr>
                <w:noProof/>
                <w:lang w:val="sr-Latn-CS"/>
              </w:rPr>
              <w:t>izgradnju</w:t>
            </w:r>
            <w:r w:rsidR="00EA0F0C" w:rsidRPr="002E63A1">
              <w:rPr>
                <w:noProof/>
                <w:lang w:val="sr-Latn-CS"/>
              </w:rPr>
              <w:t xml:space="preserve">  </w:t>
            </w:r>
            <w:r>
              <w:rPr>
                <w:noProof/>
                <w:lang w:val="sr-Latn-CS"/>
              </w:rPr>
              <w:t>hidroelektrana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p>
          <w:p w:rsidR="00EA0F0C" w:rsidRPr="002E63A1" w:rsidRDefault="002E63A1" w:rsidP="006F174B">
            <w:pPr>
              <w:numPr>
                <w:ilvl w:val="0"/>
                <w:numId w:val="8"/>
              </w:numPr>
              <w:tabs>
                <w:tab w:val="num" w:pos="239"/>
              </w:tabs>
              <w:spacing w:before="60"/>
              <w:ind w:left="239" w:hanging="187"/>
              <w:jc w:val="both"/>
              <w:rPr>
                <w:bCs/>
                <w:noProof/>
                <w:lang w:val="sr-Latn-CS"/>
              </w:rPr>
            </w:pPr>
            <w:r>
              <w:rPr>
                <w:noProof/>
                <w:lang w:val="sr-Latn-CS"/>
              </w:rPr>
              <w:t>Globalne</w:t>
            </w:r>
            <w:r w:rsidR="00EA0F0C" w:rsidRPr="002E63A1">
              <w:rPr>
                <w:noProof/>
                <w:lang w:val="sr-Latn-CS"/>
              </w:rPr>
              <w:t xml:space="preserve"> </w:t>
            </w:r>
            <w:r>
              <w:rPr>
                <w:noProof/>
                <w:lang w:val="sr-Latn-CS"/>
              </w:rPr>
              <w:t>klimatske</w:t>
            </w:r>
            <w:r w:rsidR="00EA0F0C" w:rsidRPr="002E63A1">
              <w:rPr>
                <w:noProof/>
                <w:lang w:val="sr-Latn-CS"/>
              </w:rPr>
              <w:t xml:space="preserve"> </w:t>
            </w:r>
            <w:r>
              <w:rPr>
                <w:noProof/>
                <w:lang w:val="sr-Latn-CS"/>
              </w:rPr>
              <w:t>promene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izraženije</w:t>
            </w:r>
            <w:r w:rsidR="00EA0F0C" w:rsidRPr="002E63A1">
              <w:rPr>
                <w:noProof/>
                <w:lang w:val="sr-Latn-CS"/>
              </w:rPr>
              <w:t xml:space="preserve"> </w:t>
            </w:r>
            <w:r>
              <w:rPr>
                <w:noProof/>
                <w:lang w:val="sr-Latn-CS"/>
              </w:rPr>
              <w:t>iskazuju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prostorima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odraziti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pogoršanje</w:t>
            </w:r>
            <w:r w:rsidR="00EA0F0C" w:rsidRPr="002E63A1">
              <w:rPr>
                <w:noProof/>
                <w:lang w:val="sr-Latn-CS"/>
              </w:rPr>
              <w:t xml:space="preserve"> </w:t>
            </w:r>
            <w:r>
              <w:rPr>
                <w:noProof/>
                <w:lang w:val="sr-Latn-CS"/>
              </w:rPr>
              <w:t>ekstremnih</w:t>
            </w:r>
            <w:r w:rsidR="00EA0F0C" w:rsidRPr="002E63A1">
              <w:rPr>
                <w:noProof/>
                <w:lang w:val="sr-Latn-CS"/>
              </w:rPr>
              <w:t xml:space="preserve"> </w:t>
            </w:r>
            <w:r>
              <w:rPr>
                <w:noProof/>
                <w:lang w:val="sr-Latn-CS"/>
              </w:rPr>
              <w:t>hidroloških</w:t>
            </w:r>
            <w:r w:rsidR="00EA0F0C" w:rsidRPr="002E63A1">
              <w:rPr>
                <w:noProof/>
                <w:lang w:val="sr-Latn-CS"/>
              </w:rPr>
              <w:t xml:space="preserve"> </w:t>
            </w:r>
            <w:r>
              <w:rPr>
                <w:noProof/>
                <w:lang w:val="sr-Latn-CS"/>
              </w:rPr>
              <w:t>fenomena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Loša</w:t>
            </w:r>
            <w:r w:rsidR="00EA0F0C" w:rsidRPr="002E63A1">
              <w:rPr>
                <w:bCs/>
                <w:noProof/>
                <w:lang w:val="sr-Latn-CS"/>
              </w:rPr>
              <w:t xml:space="preserve"> </w:t>
            </w:r>
            <w:r>
              <w:rPr>
                <w:bCs/>
                <w:noProof/>
                <w:lang w:val="sr-Latn-CS"/>
              </w:rPr>
              <w:t>sanitacija</w:t>
            </w:r>
            <w:r w:rsidR="00EA0F0C" w:rsidRPr="002E63A1">
              <w:rPr>
                <w:bCs/>
                <w:noProof/>
                <w:lang w:val="sr-Latn-CS"/>
              </w:rPr>
              <w:t xml:space="preserve"> </w:t>
            </w:r>
            <w:r>
              <w:rPr>
                <w:bCs/>
                <w:noProof/>
                <w:lang w:val="sr-Latn-CS"/>
              </w:rPr>
              <w:t>naselja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svim</w:t>
            </w:r>
            <w:r w:rsidR="00EA0F0C" w:rsidRPr="002E63A1">
              <w:rPr>
                <w:bCs/>
                <w:noProof/>
                <w:lang w:val="sr-Latn-CS"/>
              </w:rPr>
              <w:t xml:space="preserve"> </w:t>
            </w:r>
            <w:r>
              <w:rPr>
                <w:bCs/>
                <w:noProof/>
                <w:lang w:val="sr-Latn-CS"/>
              </w:rPr>
              <w:t>posledicama</w:t>
            </w:r>
            <w:r w:rsidR="00EA0F0C" w:rsidRPr="002E63A1">
              <w:rPr>
                <w:bCs/>
                <w:noProof/>
                <w:lang w:val="sr-Latn-CS"/>
              </w:rPr>
              <w:t xml:space="preserve"> </w:t>
            </w:r>
            <w:r>
              <w:rPr>
                <w:bCs/>
                <w:noProof/>
                <w:lang w:val="sr-Latn-CS"/>
              </w:rPr>
              <w:t>po</w:t>
            </w:r>
            <w:r w:rsidR="00EA0F0C" w:rsidRPr="002E63A1">
              <w:rPr>
                <w:bCs/>
                <w:noProof/>
                <w:lang w:val="sr-Latn-CS"/>
              </w:rPr>
              <w:t xml:space="preserve"> </w:t>
            </w:r>
            <w:r>
              <w:rPr>
                <w:bCs/>
                <w:noProof/>
                <w:lang w:val="sr-Latn-CS"/>
              </w:rPr>
              <w:t>kvalitet</w:t>
            </w:r>
            <w:r w:rsidR="00EA0F0C" w:rsidRPr="002E63A1">
              <w:rPr>
                <w:bCs/>
                <w:noProof/>
                <w:lang w:val="sr-Latn-CS"/>
              </w:rPr>
              <w:t xml:space="preserve"> </w:t>
            </w:r>
            <w:r>
              <w:rPr>
                <w:bCs/>
                <w:noProof/>
                <w:lang w:val="sr-Latn-CS"/>
              </w:rPr>
              <w:t>voda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noProof/>
                <w:lang w:val="sr-Latn-CS"/>
              </w:rPr>
              <w:t>Dalje</w:t>
            </w:r>
            <w:r w:rsidR="00EA0F0C" w:rsidRPr="002E63A1">
              <w:rPr>
                <w:noProof/>
                <w:lang w:val="sr-Latn-CS"/>
              </w:rPr>
              <w:t xml:space="preserve"> </w:t>
            </w:r>
            <w:r>
              <w:rPr>
                <w:noProof/>
                <w:lang w:val="sr-Latn-CS"/>
              </w:rPr>
              <w:t>nesanitarno</w:t>
            </w:r>
            <w:r w:rsidR="00EA0F0C" w:rsidRPr="002E63A1">
              <w:rPr>
                <w:noProof/>
                <w:lang w:val="sr-Latn-CS"/>
              </w:rPr>
              <w:t xml:space="preserve"> </w:t>
            </w:r>
            <w:r>
              <w:rPr>
                <w:noProof/>
                <w:lang w:val="sr-Latn-CS"/>
              </w:rPr>
              <w:t>deponovanje</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neadekvatna</w:t>
            </w:r>
            <w:r w:rsidR="00EA0F0C" w:rsidRPr="002E63A1">
              <w:rPr>
                <w:noProof/>
                <w:lang w:val="sr-Latn-CS"/>
              </w:rPr>
              <w:t xml:space="preserve"> </w:t>
            </w:r>
            <w:r>
              <w:rPr>
                <w:noProof/>
                <w:lang w:val="sr-Latn-CS"/>
              </w:rPr>
              <w:t>evakuacija</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bCs/>
                <w:noProof/>
                <w:lang w:val="sr-Latn-CS"/>
              </w:rPr>
              <w:t>neadekvatno</w:t>
            </w:r>
            <w:r w:rsidR="00EA0F0C" w:rsidRPr="002E63A1">
              <w:rPr>
                <w:bCs/>
                <w:noProof/>
                <w:lang w:val="sr-Latn-CS"/>
              </w:rPr>
              <w:t xml:space="preserve"> </w:t>
            </w:r>
            <w:r>
              <w:rPr>
                <w:bCs/>
                <w:noProof/>
                <w:lang w:val="sr-Latn-CS"/>
              </w:rPr>
              <w:t>odlaganje</w:t>
            </w:r>
            <w:r w:rsidR="00EA0F0C" w:rsidRPr="002E63A1">
              <w:rPr>
                <w:bCs/>
                <w:noProof/>
                <w:lang w:val="sr-Latn-CS"/>
              </w:rPr>
              <w:t xml:space="preserve"> </w:t>
            </w:r>
            <w:r>
              <w:rPr>
                <w:bCs/>
                <w:noProof/>
                <w:lang w:val="sr-Latn-CS"/>
              </w:rPr>
              <w:t>životinjskih</w:t>
            </w:r>
            <w:r w:rsidR="00EA0F0C" w:rsidRPr="002E63A1">
              <w:rPr>
                <w:bCs/>
                <w:noProof/>
                <w:lang w:val="sr-Latn-CS"/>
              </w:rPr>
              <w:t xml:space="preserve"> </w:t>
            </w:r>
            <w:r>
              <w:rPr>
                <w:bCs/>
                <w:noProof/>
                <w:lang w:val="sr-Latn-CS"/>
              </w:rPr>
              <w:t>leševa</w:t>
            </w:r>
            <w:r w:rsidR="00EA0F0C" w:rsidRPr="002E63A1">
              <w:rPr>
                <w:bCs/>
                <w:noProof/>
                <w:lang w:val="sr-Latn-CS"/>
              </w:rPr>
              <w:t xml:space="preserve"> </w:t>
            </w:r>
            <w:r>
              <w:rPr>
                <w:bCs/>
                <w:noProof/>
                <w:lang w:val="sr-Latn-CS"/>
              </w:rPr>
              <w:t>usled</w:t>
            </w:r>
            <w:r w:rsidR="00EA0F0C" w:rsidRPr="002E63A1">
              <w:rPr>
                <w:bCs/>
                <w:noProof/>
                <w:lang w:val="sr-Latn-CS"/>
              </w:rPr>
              <w:t xml:space="preserve"> </w:t>
            </w:r>
            <w:r>
              <w:rPr>
                <w:bCs/>
                <w:noProof/>
                <w:lang w:val="sr-Latn-CS"/>
              </w:rPr>
              <w:t>nepostojanja</w:t>
            </w:r>
            <w:r w:rsidR="00EA0F0C" w:rsidRPr="002E63A1">
              <w:rPr>
                <w:bCs/>
                <w:noProof/>
                <w:lang w:val="sr-Latn-CS"/>
              </w:rPr>
              <w:t xml:space="preserve"> </w:t>
            </w:r>
            <w:r>
              <w:rPr>
                <w:bCs/>
                <w:noProof/>
                <w:lang w:val="sr-Latn-CS"/>
              </w:rPr>
              <w:t>stočnih</w:t>
            </w:r>
            <w:r w:rsidR="00EA0F0C" w:rsidRPr="002E63A1">
              <w:rPr>
                <w:bCs/>
                <w:noProof/>
                <w:lang w:val="sr-Latn-CS"/>
              </w:rPr>
              <w:t xml:space="preserve"> </w:t>
            </w:r>
            <w:r>
              <w:rPr>
                <w:bCs/>
                <w:noProof/>
                <w:lang w:val="sr-Latn-CS"/>
              </w:rPr>
              <w:t>grobalja</w:t>
            </w:r>
            <w:r w:rsidR="00EA0F0C" w:rsidRPr="002E63A1">
              <w:rPr>
                <w:bCs/>
                <w:noProof/>
                <w:lang w:val="sr-Latn-CS"/>
              </w:rPr>
              <w:t xml:space="preserve">, </w:t>
            </w:r>
            <w:r>
              <w:rPr>
                <w:bCs/>
                <w:noProof/>
                <w:lang w:val="sr-Latn-CS"/>
              </w:rPr>
              <w:t>što</w:t>
            </w:r>
            <w:r w:rsidR="00EA0F0C" w:rsidRPr="002E63A1">
              <w:rPr>
                <w:bCs/>
                <w:noProof/>
                <w:lang w:val="sr-Latn-CS"/>
              </w:rPr>
              <w:t xml:space="preserve"> </w:t>
            </w:r>
            <w:r>
              <w:rPr>
                <w:bCs/>
                <w:noProof/>
                <w:lang w:val="sr-Latn-CS"/>
              </w:rPr>
              <w:t>dovodi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pitanje</w:t>
            </w:r>
            <w:r w:rsidR="00EA0F0C" w:rsidRPr="002E63A1">
              <w:rPr>
                <w:bCs/>
                <w:noProof/>
                <w:lang w:val="sr-Latn-CS"/>
              </w:rPr>
              <w:t xml:space="preserve"> </w:t>
            </w:r>
            <w:r>
              <w:rPr>
                <w:bCs/>
                <w:noProof/>
                <w:lang w:val="sr-Latn-CS"/>
              </w:rPr>
              <w:t>prvenstveno</w:t>
            </w:r>
            <w:r w:rsidR="00EA0F0C" w:rsidRPr="002E63A1">
              <w:rPr>
                <w:bCs/>
                <w:noProof/>
                <w:lang w:val="sr-Latn-CS"/>
              </w:rPr>
              <w:t xml:space="preserve"> </w:t>
            </w:r>
            <w:r>
              <w:rPr>
                <w:bCs/>
                <w:noProof/>
                <w:lang w:val="sr-Latn-CS"/>
              </w:rPr>
              <w:t>kvalitet</w:t>
            </w:r>
            <w:r w:rsidR="00EA0F0C" w:rsidRPr="002E63A1">
              <w:rPr>
                <w:bCs/>
                <w:noProof/>
                <w:lang w:val="sr-Latn-CS"/>
              </w:rPr>
              <w:t xml:space="preserve"> </w:t>
            </w:r>
            <w:r>
              <w:rPr>
                <w:bCs/>
                <w:noProof/>
                <w:lang w:val="sr-Latn-CS"/>
              </w:rPr>
              <w:t>vode</w:t>
            </w:r>
            <w:r w:rsidR="00EA0F0C" w:rsidRPr="002E63A1">
              <w:rPr>
                <w:bCs/>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Dalje</w:t>
            </w:r>
            <w:r w:rsidR="00EA0F0C" w:rsidRPr="002E63A1">
              <w:rPr>
                <w:bCs/>
                <w:noProof/>
                <w:lang w:val="sr-Latn-CS"/>
              </w:rPr>
              <w:t xml:space="preserve"> </w:t>
            </w:r>
            <w:r>
              <w:rPr>
                <w:bCs/>
                <w:noProof/>
                <w:lang w:val="sr-Latn-CS"/>
              </w:rPr>
              <w:t>ugrožavanje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devastiranje</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bCs/>
                <w:noProof/>
                <w:lang w:val="sr-Latn-CS"/>
              </w:rPr>
              <w:t>sistema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resursa</w:t>
            </w:r>
            <w:r w:rsidR="00EA0F0C" w:rsidRPr="002E63A1">
              <w:rPr>
                <w:bCs/>
                <w:noProof/>
                <w:lang w:val="sr-Latn-CS"/>
              </w:rPr>
              <w:t xml:space="preserve"> (</w:t>
            </w:r>
            <w:r>
              <w:rPr>
                <w:bCs/>
                <w:noProof/>
                <w:lang w:val="sr-Latn-CS"/>
              </w:rPr>
              <w:t>nelegalnom</w:t>
            </w:r>
            <w:r w:rsidR="00EA0F0C" w:rsidRPr="002E63A1">
              <w:rPr>
                <w:bCs/>
                <w:noProof/>
                <w:lang w:val="sr-Latn-CS"/>
              </w:rPr>
              <w:t xml:space="preserve"> </w:t>
            </w:r>
            <w:r>
              <w:rPr>
                <w:bCs/>
                <w:noProof/>
                <w:lang w:val="sr-Latn-CS"/>
              </w:rPr>
              <w:t>gradnjom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drugim</w:t>
            </w:r>
            <w:r w:rsidR="00EA0F0C" w:rsidRPr="002E63A1">
              <w:rPr>
                <w:bCs/>
                <w:noProof/>
                <w:lang w:val="sr-Latn-CS"/>
              </w:rPr>
              <w:t xml:space="preserve"> </w:t>
            </w:r>
            <w:r>
              <w:rPr>
                <w:bCs/>
                <w:noProof/>
                <w:lang w:val="sr-Latn-CS"/>
              </w:rPr>
              <w:t>antropogenim</w:t>
            </w:r>
            <w:r w:rsidR="00EA0F0C" w:rsidRPr="002E63A1">
              <w:rPr>
                <w:bCs/>
                <w:noProof/>
                <w:lang w:val="sr-Latn-CS"/>
              </w:rPr>
              <w:t xml:space="preserve"> </w:t>
            </w:r>
            <w:r>
              <w:rPr>
                <w:bCs/>
                <w:noProof/>
                <w:lang w:val="sr-Latn-CS"/>
              </w:rPr>
              <w:t>aktivnostima</w:t>
            </w:r>
            <w:r w:rsidR="00EA0F0C" w:rsidRPr="002E63A1">
              <w:rPr>
                <w:bCs/>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Dalje</w:t>
            </w:r>
            <w:r w:rsidR="00EA0F0C" w:rsidRPr="002E63A1">
              <w:rPr>
                <w:bCs/>
                <w:noProof/>
                <w:lang w:val="sr-Latn-CS"/>
              </w:rPr>
              <w:t xml:space="preserve"> </w:t>
            </w:r>
            <w:r>
              <w:rPr>
                <w:bCs/>
                <w:noProof/>
                <w:lang w:val="sr-Latn-CS"/>
              </w:rPr>
              <w:t>ugrožavanje</w:t>
            </w:r>
            <w:r w:rsidR="00EA0F0C" w:rsidRPr="002E63A1">
              <w:rPr>
                <w:bCs/>
                <w:noProof/>
                <w:lang w:val="sr-Latn-CS"/>
              </w:rPr>
              <w:t xml:space="preserve"> </w:t>
            </w:r>
            <w:r>
              <w:rPr>
                <w:bCs/>
                <w:noProof/>
                <w:lang w:val="sr-Latn-CS"/>
              </w:rPr>
              <w:t>poljoprivrednog</w:t>
            </w:r>
            <w:r w:rsidR="00EA0F0C" w:rsidRPr="002E63A1">
              <w:rPr>
                <w:bCs/>
                <w:noProof/>
                <w:lang w:val="sr-Latn-CS"/>
              </w:rPr>
              <w:t xml:space="preserve">, </w:t>
            </w:r>
            <w:r>
              <w:rPr>
                <w:bCs/>
                <w:noProof/>
                <w:lang w:val="sr-Latn-CS"/>
              </w:rPr>
              <w:t>šumskog</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vodnog</w:t>
            </w:r>
            <w:r w:rsidR="00EA0F0C" w:rsidRPr="002E63A1">
              <w:rPr>
                <w:bCs/>
                <w:noProof/>
                <w:lang w:val="sr-Latn-CS"/>
              </w:rPr>
              <w:t xml:space="preserve"> </w:t>
            </w:r>
            <w:r>
              <w:rPr>
                <w:bCs/>
                <w:noProof/>
                <w:lang w:val="sr-Latn-CS"/>
              </w:rPr>
              <w:t>zemljišta</w:t>
            </w:r>
            <w:r w:rsidR="00EA0F0C" w:rsidRPr="002E63A1">
              <w:rPr>
                <w:bCs/>
                <w:noProof/>
                <w:lang w:val="sr-Latn-CS"/>
              </w:rPr>
              <w:t xml:space="preserve"> </w:t>
            </w:r>
            <w:r>
              <w:rPr>
                <w:noProof/>
                <w:lang w:val="sr-Latn-CS"/>
              </w:rPr>
              <w:t>procesima</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pronosa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nanosa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noProof/>
                <w:lang w:val="sr-Latn-CS"/>
              </w:rPr>
              <w:t>Dalje</w:t>
            </w:r>
            <w:r w:rsidR="00EA0F0C" w:rsidRPr="002E63A1">
              <w:rPr>
                <w:noProof/>
                <w:lang w:val="sr-Latn-CS"/>
              </w:rPr>
              <w:t xml:space="preserve"> </w:t>
            </w:r>
            <w:r>
              <w:rPr>
                <w:noProof/>
                <w:lang w:val="sr-Latn-CS"/>
              </w:rPr>
              <w:t>ugrožavanje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lastRenderedPageBreak/>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Neracionalna</w:t>
            </w:r>
            <w:r w:rsidR="00EA0F0C" w:rsidRPr="002E63A1">
              <w:rPr>
                <w:bCs/>
                <w:noProof/>
                <w:lang w:val="sr-Latn-CS"/>
              </w:rPr>
              <w:t xml:space="preserve"> </w:t>
            </w:r>
            <w:r>
              <w:rPr>
                <w:bCs/>
                <w:noProof/>
                <w:lang w:val="sr-Latn-CS"/>
              </w:rPr>
              <w:t>potrošnja</w:t>
            </w:r>
            <w:r w:rsidR="00EA0F0C" w:rsidRPr="002E63A1">
              <w:rPr>
                <w:bCs/>
                <w:noProof/>
                <w:lang w:val="sr-Latn-CS"/>
              </w:rPr>
              <w:t xml:space="preserve"> </w:t>
            </w:r>
            <w:r>
              <w:rPr>
                <w:bCs/>
                <w:noProof/>
                <w:lang w:val="sr-Latn-CS"/>
              </w:rPr>
              <w:t>energenata</w:t>
            </w:r>
            <w:r w:rsidR="00EA0F0C" w:rsidRPr="002E63A1">
              <w:rPr>
                <w:noProof/>
                <w:lang w:val="sr-Latn-CS"/>
              </w:rPr>
              <w:t xml:space="preserve"> (</w:t>
            </w:r>
            <w:r>
              <w:rPr>
                <w:noProof/>
                <w:lang w:val="sr-Latn-CS"/>
              </w:rPr>
              <w:t>slaba</w:t>
            </w:r>
            <w:r w:rsidR="00EA0F0C" w:rsidRPr="002E63A1">
              <w:rPr>
                <w:noProof/>
                <w:lang w:val="sr-Latn-CS"/>
              </w:rPr>
              <w:t xml:space="preserve"> </w:t>
            </w:r>
            <w:r>
              <w:rPr>
                <w:noProof/>
                <w:lang w:val="sr-Latn-CS"/>
              </w:rPr>
              <w:t>promocija</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Neinformisanost</w:t>
            </w:r>
            <w:r w:rsidR="00EA0F0C" w:rsidRPr="002E63A1">
              <w:rPr>
                <w:bCs/>
                <w:noProof/>
                <w:lang w:val="sr-Latn-CS"/>
              </w:rPr>
              <w:t xml:space="preserve"> </w:t>
            </w:r>
            <w:r>
              <w:rPr>
                <w:bCs/>
                <w:noProof/>
                <w:lang w:val="sr-Latn-CS"/>
              </w:rPr>
              <w:t>stanovništva</w:t>
            </w:r>
            <w:r w:rsidR="00EA0F0C" w:rsidRPr="002E63A1">
              <w:rPr>
                <w:bCs/>
                <w:noProof/>
                <w:lang w:val="sr-Latn-CS"/>
              </w:rPr>
              <w:t xml:space="preserve"> </w:t>
            </w:r>
            <w:r>
              <w:rPr>
                <w:bCs/>
                <w:noProof/>
                <w:lang w:val="sr-Latn-CS"/>
              </w:rPr>
              <w:t>o</w:t>
            </w:r>
            <w:r w:rsidR="00EA0F0C" w:rsidRPr="002E63A1">
              <w:rPr>
                <w:bCs/>
                <w:noProof/>
                <w:lang w:val="sr-Latn-CS"/>
              </w:rPr>
              <w:t xml:space="preserve"> </w:t>
            </w:r>
            <w:r>
              <w:rPr>
                <w:noProof/>
                <w:lang w:val="sr-Latn-CS"/>
              </w:rPr>
              <w:t>prirodnim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kulturnim</w:t>
            </w:r>
            <w:r w:rsidR="00EA0F0C" w:rsidRPr="002E63A1">
              <w:rPr>
                <w:noProof/>
                <w:lang w:val="sr-Latn-CS"/>
              </w:rPr>
              <w:t xml:space="preserve"> </w:t>
            </w:r>
            <w:r w:rsidR="00EA0F0C" w:rsidRPr="002E63A1">
              <w:rPr>
                <w:bCs/>
                <w:noProof/>
                <w:lang w:val="sr-Latn-CS"/>
              </w:rPr>
              <w:t xml:space="preserve"> </w:t>
            </w:r>
            <w:r>
              <w:rPr>
                <w:bCs/>
                <w:noProof/>
                <w:lang w:val="sr-Latn-CS"/>
              </w:rPr>
              <w:t>vrednosti</w:t>
            </w:r>
            <w:r>
              <w:rPr>
                <w:noProof/>
                <w:lang w:val="sr-Latn-CS"/>
              </w:rPr>
              <w:t>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velikog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ukupan</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područja</w:t>
            </w:r>
            <w:r w:rsidR="00EA0F0C" w:rsidRPr="002E63A1">
              <w:rPr>
                <w:bCs/>
                <w:noProof/>
                <w:lang w:val="sr-Latn-CS"/>
              </w:rPr>
              <w:t>;</w:t>
            </w:r>
          </w:p>
          <w:p w:rsidR="00EA0F0C" w:rsidRPr="002E63A1" w:rsidRDefault="00EA0F0C">
            <w:pPr>
              <w:spacing w:before="60"/>
              <w:ind w:left="52"/>
              <w:jc w:val="both"/>
              <w:rPr>
                <w:bCs/>
                <w:noProof/>
                <w:lang w:val="sr-Latn-CS"/>
              </w:rPr>
            </w:pP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Izostajanje</w:t>
            </w:r>
            <w:r w:rsidR="00EA0F0C" w:rsidRPr="002E63A1">
              <w:rPr>
                <w:noProof/>
                <w:lang w:val="sr-Latn-CS"/>
              </w:rPr>
              <w:t xml:space="preserve"> </w:t>
            </w:r>
            <w:r>
              <w:rPr>
                <w:bCs/>
                <w:noProof/>
                <w:lang w:val="sr-Latn-CS"/>
              </w:rPr>
              <w:t>investicija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održivih</w:t>
            </w:r>
            <w:r w:rsidR="00EA0F0C" w:rsidRPr="002E63A1">
              <w:rPr>
                <w:bCs/>
                <w:noProof/>
                <w:lang w:val="sr-Latn-CS"/>
              </w:rPr>
              <w:t xml:space="preserve"> </w:t>
            </w:r>
            <w:r>
              <w:rPr>
                <w:bCs/>
                <w:noProof/>
                <w:lang w:val="sr-Latn-CS"/>
              </w:rPr>
              <w:t>izvora</w:t>
            </w:r>
            <w:r w:rsidR="00EA0F0C" w:rsidRPr="002E63A1">
              <w:rPr>
                <w:bCs/>
                <w:noProof/>
                <w:lang w:val="sr-Latn-CS"/>
              </w:rPr>
              <w:t xml:space="preserve"> </w:t>
            </w:r>
            <w:r>
              <w:rPr>
                <w:bCs/>
                <w:noProof/>
                <w:lang w:val="sr-Latn-CS"/>
              </w:rPr>
              <w:t>finansiranja</w:t>
            </w:r>
            <w:r w:rsidR="00EA0F0C" w:rsidRPr="002E63A1">
              <w:rPr>
                <w:bCs/>
                <w:noProof/>
                <w:lang w:val="sr-Latn-CS"/>
              </w:rPr>
              <w:t xml:space="preserve">, </w:t>
            </w:r>
            <w:r>
              <w:rPr>
                <w:noProof/>
                <w:lang w:val="sr-Latn-CS"/>
              </w:rPr>
              <w:t>ograničeni</w:t>
            </w:r>
            <w:r w:rsidR="00EA0F0C" w:rsidRPr="002E63A1">
              <w:rPr>
                <w:noProof/>
                <w:lang w:val="sr-Latn-CS"/>
              </w:rPr>
              <w:t xml:space="preserve"> </w:t>
            </w:r>
            <w:r>
              <w:rPr>
                <w:noProof/>
                <w:lang w:val="sr-Latn-CS"/>
              </w:rPr>
              <w:t>finansijski</w:t>
            </w:r>
            <w:r w:rsidR="00EA0F0C" w:rsidRPr="002E63A1">
              <w:rPr>
                <w:noProof/>
                <w:lang w:val="sr-Latn-CS"/>
              </w:rPr>
              <w:t xml:space="preserve"> </w:t>
            </w:r>
            <w:r>
              <w:rPr>
                <w:noProof/>
                <w:lang w:val="sr-Latn-CS"/>
              </w:rPr>
              <w:t>resursi</w:t>
            </w:r>
            <w:r w:rsidR="00EA0F0C" w:rsidRPr="002E63A1">
              <w:rPr>
                <w:noProof/>
                <w:lang w:val="sr-Latn-CS"/>
              </w:rPr>
              <w:t xml:space="preserve">, </w:t>
            </w:r>
            <w:r>
              <w:rPr>
                <w:noProof/>
                <w:lang w:val="sr-Latn-CS"/>
              </w:rPr>
              <w:t>nerazvijeni</w:t>
            </w:r>
            <w:r w:rsidR="00EA0F0C" w:rsidRPr="002E63A1">
              <w:rPr>
                <w:noProof/>
                <w:lang w:val="sr-Latn-CS"/>
              </w:rPr>
              <w:t xml:space="preserve"> </w:t>
            </w:r>
            <w:r>
              <w:rPr>
                <w:noProof/>
                <w:lang w:val="sr-Latn-CS"/>
              </w:rPr>
              <w:t>modaliteti</w:t>
            </w:r>
            <w:r w:rsidR="00EA0F0C" w:rsidRPr="002E63A1">
              <w:rPr>
                <w:noProof/>
                <w:lang w:val="sr-Latn-CS"/>
              </w:rPr>
              <w:t xml:space="preserve"> </w:t>
            </w:r>
            <w:r>
              <w:rPr>
                <w:noProof/>
                <w:lang w:val="sr-Latn-CS"/>
              </w:rPr>
              <w:t>javno</w:t>
            </w:r>
            <w:r w:rsidR="00EA0F0C" w:rsidRPr="002E63A1">
              <w:rPr>
                <w:noProof/>
                <w:lang w:val="sr-Latn-CS"/>
              </w:rPr>
              <w:t>-</w:t>
            </w:r>
            <w:r>
              <w:rPr>
                <w:noProof/>
                <w:lang w:val="sr-Latn-CS"/>
              </w:rPr>
              <w:t>privatnog</w:t>
            </w:r>
            <w:r w:rsidR="00EA0F0C" w:rsidRPr="002E63A1">
              <w:rPr>
                <w:noProof/>
                <w:lang w:val="sr-Latn-CS"/>
              </w:rPr>
              <w:t xml:space="preserve"> </w:t>
            </w:r>
            <w:r>
              <w:rPr>
                <w:noProof/>
                <w:lang w:val="sr-Latn-CS"/>
              </w:rPr>
              <w:t>partnerstva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aktiviranju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korišćenju</w:t>
            </w:r>
            <w:r w:rsidR="00EA0F0C" w:rsidRPr="002E63A1">
              <w:rPr>
                <w:noProof/>
                <w:lang w:val="sr-Latn-CS"/>
              </w:rPr>
              <w:t xml:space="preserve"> </w:t>
            </w:r>
            <w:r>
              <w:rPr>
                <w:noProof/>
                <w:lang w:val="sr-Latn-CS"/>
              </w:rPr>
              <w:t>resursa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Nedostatak</w:t>
            </w:r>
            <w:r w:rsidR="00EA0F0C" w:rsidRPr="002E63A1">
              <w:rPr>
                <w:bCs/>
                <w:noProof/>
                <w:lang w:val="sr-Latn-CS"/>
              </w:rPr>
              <w:t xml:space="preserve"> </w:t>
            </w:r>
            <w:r>
              <w:rPr>
                <w:bCs/>
                <w:noProof/>
                <w:lang w:val="sr-Latn-CS"/>
              </w:rPr>
              <w:t>planske</w:t>
            </w:r>
            <w:r w:rsidR="00EA0F0C" w:rsidRPr="002E63A1">
              <w:rPr>
                <w:bCs/>
                <w:noProof/>
                <w:lang w:val="sr-Latn-CS"/>
              </w:rPr>
              <w:t xml:space="preserve">, </w:t>
            </w:r>
            <w:r>
              <w:rPr>
                <w:bCs/>
                <w:noProof/>
                <w:lang w:val="sr-Latn-CS"/>
              </w:rPr>
              <w:t>urbanističke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projektne</w:t>
            </w:r>
            <w:r w:rsidR="00EA0F0C" w:rsidRPr="002E63A1">
              <w:rPr>
                <w:bCs/>
                <w:noProof/>
                <w:lang w:val="sr-Latn-CS"/>
              </w:rPr>
              <w:t xml:space="preserve"> </w:t>
            </w:r>
            <w:r>
              <w:rPr>
                <w:bCs/>
                <w:noProof/>
                <w:lang w:val="sr-Latn-CS"/>
              </w:rPr>
              <w:t>dokumentacije</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korišćenje</w:t>
            </w:r>
            <w:r w:rsidR="00EA0F0C" w:rsidRPr="002E63A1">
              <w:rPr>
                <w:bCs/>
                <w:noProof/>
                <w:lang w:val="sr-Latn-CS"/>
              </w:rPr>
              <w:t xml:space="preserve"> </w:t>
            </w:r>
            <w:r>
              <w:rPr>
                <w:bCs/>
                <w:noProof/>
                <w:lang w:val="sr-Latn-CS"/>
              </w:rPr>
              <w:t>domaćih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stranih</w:t>
            </w:r>
            <w:r w:rsidR="00EA0F0C" w:rsidRPr="002E63A1">
              <w:rPr>
                <w:bCs/>
                <w:noProof/>
                <w:lang w:val="sr-Latn-CS"/>
              </w:rPr>
              <w:t xml:space="preserve"> </w:t>
            </w:r>
            <w:r>
              <w:rPr>
                <w:bCs/>
                <w:noProof/>
                <w:lang w:val="sr-Latn-CS"/>
              </w:rPr>
              <w:t>namenskih</w:t>
            </w:r>
            <w:r w:rsidR="00EA0F0C" w:rsidRPr="002E63A1">
              <w:rPr>
                <w:bCs/>
                <w:noProof/>
                <w:lang w:val="sr-Latn-CS"/>
              </w:rPr>
              <w:t xml:space="preserve"> </w:t>
            </w:r>
            <w:r>
              <w:rPr>
                <w:bCs/>
                <w:noProof/>
                <w:lang w:val="sr-Latn-CS"/>
              </w:rPr>
              <w:t>fondova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noProof/>
                <w:lang w:val="sr-Latn-CS"/>
              </w:rPr>
              <w:t>Alternative</w:t>
            </w:r>
            <w:r w:rsidR="00EA0F0C" w:rsidRPr="002E63A1">
              <w:rPr>
                <w:noProof/>
                <w:lang w:val="sr-Latn-CS"/>
              </w:rPr>
              <w:t xml:space="preserve"> </w:t>
            </w:r>
            <w:r>
              <w:rPr>
                <w:noProof/>
                <w:lang w:val="sr-Latn-CS"/>
              </w:rPr>
              <w:t>privrednog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zasnovane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principima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stroge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noProof/>
                <w:lang w:val="sr-Latn-CS"/>
              </w:rPr>
              <w:t>Sporost</w:t>
            </w:r>
            <w:r w:rsidR="00EA0F0C" w:rsidRPr="002E63A1">
              <w:rPr>
                <w:noProof/>
                <w:lang w:val="sr-Latn-CS"/>
              </w:rPr>
              <w:t xml:space="preserve"> </w:t>
            </w:r>
            <w:r>
              <w:rPr>
                <w:noProof/>
                <w:lang w:val="sr-Latn-CS"/>
              </w:rPr>
              <w:t>rasta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MSPP</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privlačenja</w:t>
            </w:r>
            <w:r w:rsidR="00EA0F0C" w:rsidRPr="002E63A1">
              <w:rPr>
                <w:noProof/>
                <w:lang w:val="sr-Latn-CS"/>
              </w:rPr>
              <w:t xml:space="preserve"> </w:t>
            </w:r>
            <w:r>
              <w:rPr>
                <w:noProof/>
                <w:lang w:val="sr-Latn-CS"/>
              </w:rPr>
              <w:t>stranih</w:t>
            </w:r>
            <w:r w:rsidR="00EA0F0C" w:rsidRPr="002E63A1">
              <w:rPr>
                <w:noProof/>
                <w:lang w:val="sr-Latn-CS"/>
              </w:rPr>
              <w:t xml:space="preserve"> </w:t>
            </w:r>
            <w:r>
              <w:rPr>
                <w:noProof/>
                <w:lang w:val="sr-Latn-CS"/>
              </w:rPr>
              <w:t>direktnih</w:t>
            </w:r>
            <w:r w:rsidR="00EA0F0C" w:rsidRPr="002E63A1">
              <w:rPr>
                <w:noProof/>
                <w:lang w:val="sr-Latn-CS"/>
              </w:rPr>
              <w:t xml:space="preserve"> </w:t>
            </w:r>
            <w:r>
              <w:rPr>
                <w:noProof/>
                <w:lang w:val="sr-Latn-CS"/>
              </w:rPr>
              <w:t>investicije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SDI</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bCs/>
                <w:noProof/>
                <w:lang w:val="sr-Latn-CS"/>
              </w:rPr>
              <w:t>Povećanje</w:t>
            </w:r>
            <w:r w:rsidR="00EA0F0C" w:rsidRPr="002E63A1">
              <w:rPr>
                <w:bCs/>
                <w:noProof/>
                <w:lang w:val="sr-Latn-CS"/>
              </w:rPr>
              <w:t xml:space="preserve"> </w:t>
            </w:r>
            <w:r>
              <w:rPr>
                <w:bCs/>
                <w:noProof/>
                <w:lang w:val="sr-Latn-CS"/>
              </w:rPr>
              <w:t>nezaposlenosti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siromaštva</w:t>
            </w:r>
            <w:r w:rsidR="00EA0F0C" w:rsidRPr="002E63A1">
              <w:rPr>
                <w:bCs/>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rPr>
            </w:pPr>
            <w:r>
              <w:rPr>
                <w:noProof/>
                <w:lang w:val="sr-Latn-CS"/>
              </w:rPr>
              <w:t>Nerazvijena</w:t>
            </w:r>
            <w:r w:rsidR="00EA0F0C" w:rsidRPr="002E63A1">
              <w:rPr>
                <w:noProof/>
                <w:lang w:val="sr-Latn-CS"/>
              </w:rPr>
              <w:t xml:space="preserve"> </w:t>
            </w:r>
            <w:r>
              <w:rPr>
                <w:noProof/>
                <w:lang w:val="sr-Latn-CS"/>
              </w:rPr>
              <w:t>preduzetnička</w:t>
            </w:r>
            <w:r w:rsidR="00EA0F0C" w:rsidRPr="002E63A1">
              <w:rPr>
                <w:noProof/>
                <w:lang w:val="sr-Latn-CS"/>
              </w:rPr>
              <w:t xml:space="preserve"> </w:t>
            </w:r>
            <w:r>
              <w:rPr>
                <w:noProof/>
                <w:lang w:val="sr-Latn-CS"/>
              </w:rPr>
              <w:t>kultura</w:t>
            </w:r>
            <w:r w:rsidR="00EA0F0C" w:rsidRPr="002E63A1">
              <w:rPr>
                <w:noProof/>
                <w:lang w:val="sr-Latn-CS"/>
              </w:rPr>
              <w:t>;</w:t>
            </w:r>
          </w:p>
          <w:p w:rsidR="00EA0F0C" w:rsidRPr="002E63A1" w:rsidRDefault="002E63A1" w:rsidP="006F174B">
            <w:pPr>
              <w:numPr>
                <w:ilvl w:val="0"/>
                <w:numId w:val="8"/>
              </w:numPr>
              <w:tabs>
                <w:tab w:val="num" w:pos="239"/>
              </w:tabs>
              <w:spacing w:before="60"/>
              <w:ind w:left="239" w:hanging="187"/>
              <w:jc w:val="both"/>
              <w:rPr>
                <w:bCs/>
                <w:noProof/>
                <w:lang w:val="sr-Latn-CS" w:eastAsia="sr-Latn-CS"/>
              </w:rPr>
            </w:pPr>
            <w:r>
              <w:rPr>
                <w:bCs/>
                <w:noProof/>
                <w:lang w:val="sr-Latn-CS"/>
              </w:rPr>
              <w:t>Izostajanje</w:t>
            </w:r>
            <w:r w:rsidR="00EA0F0C" w:rsidRPr="002E63A1">
              <w:rPr>
                <w:bCs/>
                <w:noProof/>
                <w:lang w:val="sr-Latn-CS"/>
              </w:rPr>
              <w:t xml:space="preserve"> </w:t>
            </w:r>
            <w:r>
              <w:rPr>
                <w:bCs/>
                <w:noProof/>
                <w:lang w:val="sr-Latn-CS"/>
              </w:rPr>
              <w:t>finansiranja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razvoj</w:t>
            </w:r>
            <w:r w:rsidR="00EA0F0C" w:rsidRPr="002E63A1">
              <w:rPr>
                <w:bCs/>
                <w:noProof/>
                <w:lang w:val="sr-Latn-CS"/>
              </w:rPr>
              <w:t xml:space="preserve">  </w:t>
            </w:r>
            <w:r>
              <w:rPr>
                <w:bCs/>
                <w:noProof/>
                <w:lang w:val="sr-Latn-CS"/>
              </w:rPr>
              <w:t>infrastrukturnih</w:t>
            </w:r>
            <w:r w:rsidR="00EA0F0C" w:rsidRPr="002E63A1">
              <w:rPr>
                <w:bCs/>
                <w:noProof/>
                <w:lang w:val="sr-Latn-CS"/>
              </w:rPr>
              <w:t xml:space="preserve"> </w:t>
            </w:r>
            <w:r>
              <w:rPr>
                <w:bCs/>
                <w:noProof/>
                <w:lang w:val="sr-Latn-CS"/>
              </w:rPr>
              <w:t>sistema</w:t>
            </w:r>
            <w:r w:rsidR="00EA0F0C" w:rsidRPr="002E63A1">
              <w:rPr>
                <w:noProof/>
                <w:lang w:val="sr-Latn-CS"/>
              </w:rPr>
              <w:t>.</w:t>
            </w:r>
          </w:p>
        </w:tc>
      </w:tr>
    </w:tbl>
    <w:p w:rsidR="00EA0F0C" w:rsidRPr="002E63A1" w:rsidRDefault="00EA0F0C" w:rsidP="00EA0F0C">
      <w:pPr>
        <w:tabs>
          <w:tab w:val="left" w:pos="374"/>
        </w:tabs>
        <w:rPr>
          <w:noProof/>
          <w:lang w:val="sr-Latn-CS" w:eastAsia="sr-Latn-CS"/>
        </w:rPr>
      </w:pPr>
    </w:p>
    <w:p w:rsidR="00EA0F0C" w:rsidRPr="002E63A1" w:rsidRDefault="00EA0F0C" w:rsidP="00EA0F0C">
      <w:pPr>
        <w:tabs>
          <w:tab w:val="left" w:pos="374"/>
        </w:tabs>
        <w:rPr>
          <w:noProof/>
          <w:lang w:val="sr-Latn-CS"/>
        </w:rPr>
      </w:pPr>
    </w:p>
    <w:p w:rsidR="00EA0F0C" w:rsidRPr="002E63A1" w:rsidRDefault="002E63A1" w:rsidP="00EA0F0C">
      <w:pPr>
        <w:tabs>
          <w:tab w:val="left" w:pos="374"/>
        </w:tabs>
        <w:jc w:val="center"/>
        <w:rPr>
          <w:noProof/>
          <w:lang w:val="sr-Latn-CS"/>
        </w:rPr>
      </w:pPr>
      <w:r>
        <w:rPr>
          <w:noProof/>
          <w:lang w:val="sr-Latn-CS"/>
        </w:rPr>
        <w:t>II</w:t>
      </w:r>
      <w:r w:rsidR="00EA0F0C" w:rsidRPr="002E63A1">
        <w:rPr>
          <w:noProof/>
          <w:lang w:val="sr-Latn-CS"/>
        </w:rPr>
        <w:t>.</w:t>
      </w:r>
      <w:r w:rsidR="00EA0F0C" w:rsidRPr="002E63A1">
        <w:rPr>
          <w:noProof/>
          <w:lang w:val="sr-Latn-CS"/>
        </w:rPr>
        <w:tab/>
      </w:r>
      <w:r>
        <w:rPr>
          <w:noProof/>
          <w:lang w:val="sr-Latn-CS"/>
        </w:rPr>
        <w:t>PRINCIPI</w:t>
      </w:r>
      <w:r w:rsidR="00EA0F0C" w:rsidRPr="002E63A1">
        <w:rPr>
          <w:noProof/>
          <w:lang w:val="sr-Latn-CS"/>
        </w:rPr>
        <w:t xml:space="preserve">, </w:t>
      </w:r>
      <w:r>
        <w:rPr>
          <w:noProof/>
          <w:lang w:val="sr-Latn-CS"/>
        </w:rPr>
        <w:t>CILJEVI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OPŠTA</w:t>
      </w:r>
      <w:r w:rsidR="00EA0F0C" w:rsidRPr="002E63A1">
        <w:rPr>
          <w:noProof/>
          <w:lang w:val="sr-Latn-CS"/>
        </w:rPr>
        <w:t xml:space="preserve"> </w:t>
      </w:r>
      <w:r>
        <w:rPr>
          <w:noProof/>
          <w:lang w:val="sr-Latn-CS"/>
        </w:rPr>
        <w:t>KONCEPCIJA</w:t>
      </w:r>
      <w:r w:rsidR="00EA0F0C" w:rsidRPr="002E63A1">
        <w:rPr>
          <w:noProof/>
          <w:lang w:val="sr-Latn-CS"/>
        </w:rPr>
        <w:t xml:space="preserve"> </w:t>
      </w:r>
      <w:r>
        <w:rPr>
          <w:noProof/>
          <w:lang w:val="sr-Latn-CS"/>
        </w:rPr>
        <w:t>PROSTORNOG</w:t>
      </w:r>
      <w:r w:rsidR="00EA0F0C" w:rsidRPr="002E63A1">
        <w:rPr>
          <w:noProof/>
          <w:lang w:val="sr-Latn-CS"/>
        </w:rPr>
        <w:t xml:space="preserve"> </w:t>
      </w:r>
    </w:p>
    <w:p w:rsidR="00EA0F0C" w:rsidRPr="002E63A1" w:rsidRDefault="002E63A1" w:rsidP="00EA0F0C">
      <w:pPr>
        <w:tabs>
          <w:tab w:val="left" w:pos="374"/>
        </w:tabs>
        <w:jc w:val="center"/>
        <w:rPr>
          <w:noProof/>
          <w:lang w:val="sr-Latn-CS"/>
        </w:rPr>
      </w:pPr>
      <w:r>
        <w:rPr>
          <w:noProof/>
          <w:lang w:val="sr-Latn-CS"/>
        </w:rPr>
        <w:t>RAZVOJA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p>
    <w:p w:rsidR="00EA0F0C" w:rsidRPr="002E63A1" w:rsidRDefault="00EA0F0C" w:rsidP="00EA0F0C">
      <w:pPr>
        <w:tabs>
          <w:tab w:val="left" w:pos="374"/>
        </w:tabs>
        <w:jc w:val="center"/>
        <w:rPr>
          <w:noProof/>
          <w:lang w:val="sr-Latn-CS"/>
        </w:rPr>
      </w:pPr>
    </w:p>
    <w:p w:rsidR="00EA0F0C" w:rsidRPr="002E63A1" w:rsidRDefault="00EA0F0C" w:rsidP="00EA0F0C">
      <w:pPr>
        <w:tabs>
          <w:tab w:val="left" w:pos="374"/>
          <w:tab w:val="right" w:leader="dot" w:pos="9356"/>
        </w:tabs>
        <w:jc w:val="center"/>
        <w:rPr>
          <w:noProof/>
          <w:lang w:val="sr-Latn-CS"/>
        </w:rPr>
      </w:pPr>
      <w:r w:rsidRPr="002E63A1">
        <w:rPr>
          <w:noProof/>
          <w:lang w:val="sr-Latn-CS"/>
        </w:rPr>
        <w:t xml:space="preserve">1. </w:t>
      </w:r>
      <w:r w:rsidRPr="002E63A1">
        <w:rPr>
          <w:noProof/>
          <w:lang w:val="sr-Latn-CS"/>
        </w:rPr>
        <w:tab/>
      </w:r>
      <w:r w:rsidR="002E63A1">
        <w:rPr>
          <w:noProof/>
          <w:lang w:val="sr-Latn-CS"/>
        </w:rPr>
        <w:t>PRINCIPI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RAZVOJA</w:t>
      </w:r>
    </w:p>
    <w:p w:rsidR="00EA0F0C" w:rsidRPr="002E63A1" w:rsidRDefault="00EA0F0C" w:rsidP="00EA0F0C">
      <w:pPr>
        <w:tabs>
          <w:tab w:val="left" w:pos="374"/>
          <w:tab w:val="right" w:leader="dot" w:pos="9356"/>
        </w:tabs>
        <w:jc w:val="center"/>
        <w:rPr>
          <w:noProof/>
          <w:lang w:val="sr-Latn-CS"/>
        </w:rPr>
      </w:pPr>
    </w:p>
    <w:p w:rsidR="00EA0F0C" w:rsidRPr="002E63A1" w:rsidRDefault="002E63A1" w:rsidP="00EA0F0C">
      <w:pPr>
        <w:autoSpaceDE w:val="0"/>
        <w:autoSpaceDN w:val="0"/>
        <w:adjustRightInd w:val="0"/>
        <w:ind w:firstLine="561"/>
        <w:jc w:val="both"/>
        <w:rPr>
          <w:bCs/>
          <w:noProof/>
          <w:lang w:val="sr-Latn-CS"/>
        </w:rPr>
      </w:pPr>
      <w:r>
        <w:rPr>
          <w:bCs/>
          <w:noProof/>
          <w:lang w:val="sr-Latn-CS"/>
        </w:rPr>
        <w:t>Osnovni</w:t>
      </w:r>
      <w:r w:rsidR="00EA0F0C" w:rsidRPr="002E63A1">
        <w:rPr>
          <w:bCs/>
          <w:noProof/>
          <w:lang w:val="sr-Latn-CS"/>
        </w:rPr>
        <w:t xml:space="preserve"> </w:t>
      </w:r>
      <w:r>
        <w:rPr>
          <w:bCs/>
          <w:noProof/>
          <w:lang w:val="sr-Latn-CS"/>
        </w:rPr>
        <w:t>principi</w:t>
      </w:r>
      <w:r w:rsidR="00EA0F0C" w:rsidRPr="002E63A1">
        <w:rPr>
          <w:bCs/>
          <w:noProof/>
          <w:lang w:val="sr-Latn-CS"/>
        </w:rPr>
        <w:t xml:space="preserve"> </w:t>
      </w:r>
      <w:r>
        <w:rPr>
          <w:bCs/>
          <w:noProof/>
          <w:lang w:val="sr-Latn-CS"/>
        </w:rPr>
        <w:t>održivog</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razvoja</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uređenja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unapređenja</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su</w:t>
      </w:r>
      <w:r w:rsidR="00EA0F0C" w:rsidRPr="002E63A1">
        <w:rPr>
          <w:bCs/>
          <w:noProof/>
          <w:lang w:val="sr-Latn-CS"/>
        </w:rPr>
        <w:t xml:space="preserve">: </w:t>
      </w:r>
    </w:p>
    <w:p w:rsidR="00EA0F0C" w:rsidRPr="002E63A1" w:rsidRDefault="00EA0F0C" w:rsidP="006F174B">
      <w:pPr>
        <w:numPr>
          <w:ilvl w:val="0"/>
          <w:numId w:val="9"/>
        </w:numPr>
        <w:tabs>
          <w:tab w:val="num" w:pos="0"/>
        </w:tabs>
        <w:autoSpaceDE w:val="0"/>
        <w:autoSpaceDN w:val="0"/>
        <w:adjustRightInd w:val="0"/>
        <w:ind w:left="0" w:firstLine="561"/>
        <w:jc w:val="both"/>
        <w:rPr>
          <w:bCs/>
          <w:noProof/>
          <w:lang w:val="sr-Latn-CS"/>
        </w:rPr>
      </w:pPr>
      <w:r w:rsidRPr="002E63A1">
        <w:rPr>
          <w:bCs/>
          <w:noProof/>
          <w:lang w:val="sr-Latn-CS"/>
        </w:rPr>
        <w:t xml:space="preserve">    </w:t>
      </w:r>
      <w:r w:rsidR="002E63A1">
        <w:rPr>
          <w:bCs/>
          <w:noProof/>
          <w:lang w:val="sr-Latn-CS"/>
        </w:rPr>
        <w:t>održiva</w:t>
      </w:r>
      <w:r w:rsidRPr="002E63A1">
        <w:rPr>
          <w:bCs/>
          <w:noProof/>
          <w:lang w:val="sr-Latn-CS"/>
        </w:rPr>
        <w:t xml:space="preserve"> </w:t>
      </w:r>
      <w:r w:rsidR="002E63A1">
        <w:rPr>
          <w:bCs/>
          <w:noProof/>
          <w:lang w:val="sr-Latn-CS"/>
        </w:rPr>
        <w:t>životna</w:t>
      </w:r>
      <w:r w:rsidRPr="002E63A1">
        <w:rPr>
          <w:bCs/>
          <w:noProof/>
          <w:lang w:val="sr-Latn-CS"/>
        </w:rPr>
        <w:t xml:space="preserve"> </w:t>
      </w:r>
      <w:r w:rsidR="002E63A1">
        <w:rPr>
          <w:bCs/>
          <w:noProof/>
          <w:lang w:val="sr-Latn-CS"/>
        </w:rPr>
        <w:t>sredina</w:t>
      </w:r>
      <w:r w:rsidRPr="002E63A1">
        <w:rPr>
          <w:bCs/>
          <w:noProof/>
          <w:lang w:val="sr-Latn-CS"/>
        </w:rPr>
        <w:t xml:space="preserve">, </w:t>
      </w:r>
      <w:r w:rsidR="002E63A1">
        <w:rPr>
          <w:bCs/>
          <w:noProof/>
          <w:lang w:val="sr-Latn-CS"/>
        </w:rPr>
        <w:t>što</w:t>
      </w:r>
      <w:r w:rsidRPr="002E63A1">
        <w:rPr>
          <w:bCs/>
          <w:noProof/>
          <w:lang w:val="sr-Latn-CS"/>
        </w:rPr>
        <w:t xml:space="preserve"> </w:t>
      </w:r>
      <w:r w:rsidR="002E63A1">
        <w:rPr>
          <w:bCs/>
          <w:noProof/>
          <w:lang w:val="sr-Latn-CS"/>
        </w:rPr>
        <w:t>podrazumeva</w:t>
      </w:r>
      <w:r w:rsidRPr="002E63A1">
        <w:rPr>
          <w:bCs/>
          <w:noProof/>
          <w:lang w:val="sr-Latn-CS"/>
        </w:rPr>
        <w:t xml:space="preserve"> </w:t>
      </w:r>
      <w:r w:rsidR="002E63A1">
        <w:rPr>
          <w:bCs/>
          <w:noProof/>
          <w:lang w:val="sr-Latn-CS"/>
        </w:rPr>
        <w:t>zaštitu</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unapređenje</w:t>
      </w:r>
      <w:r w:rsidRPr="002E63A1">
        <w:rPr>
          <w:bCs/>
          <w:noProof/>
          <w:lang w:val="sr-Latn-CS"/>
        </w:rPr>
        <w:t xml:space="preserve"> </w:t>
      </w:r>
      <w:r w:rsidR="002E63A1">
        <w:rPr>
          <w:bCs/>
          <w:noProof/>
          <w:lang w:val="sr-Latn-CS"/>
        </w:rPr>
        <w:t>stanja</w:t>
      </w:r>
      <w:r w:rsidRPr="002E63A1">
        <w:rPr>
          <w:bCs/>
          <w:noProof/>
          <w:lang w:val="sr-Latn-CS"/>
        </w:rPr>
        <w:t xml:space="preserve"> </w:t>
      </w:r>
      <w:r w:rsidR="002E63A1">
        <w:rPr>
          <w:bCs/>
          <w:noProof/>
          <w:lang w:val="sr-Latn-CS"/>
        </w:rPr>
        <w:t>životne</w:t>
      </w:r>
      <w:r w:rsidRPr="002E63A1">
        <w:rPr>
          <w:bCs/>
          <w:noProof/>
          <w:lang w:val="sr-Latn-CS"/>
        </w:rPr>
        <w:t xml:space="preserve"> </w:t>
      </w:r>
      <w:r w:rsidR="002E63A1">
        <w:rPr>
          <w:bCs/>
          <w:noProof/>
          <w:lang w:val="sr-Latn-CS"/>
        </w:rPr>
        <w:t>sredine</w:t>
      </w:r>
      <w:r w:rsidRPr="002E63A1">
        <w:rPr>
          <w:bCs/>
          <w:noProof/>
          <w:lang w:val="sr-Latn-CS"/>
        </w:rPr>
        <w:t xml:space="preserve">, </w:t>
      </w:r>
      <w:r w:rsidR="002E63A1">
        <w:rPr>
          <w:bCs/>
          <w:noProof/>
          <w:lang w:val="sr-Latn-CS"/>
        </w:rPr>
        <w:t>naročito</w:t>
      </w:r>
      <w:r w:rsidRPr="002E63A1">
        <w:rPr>
          <w:bCs/>
          <w:noProof/>
          <w:lang w:val="sr-Latn-CS"/>
        </w:rPr>
        <w:t xml:space="preserve"> </w:t>
      </w:r>
      <w:r w:rsidR="002E63A1">
        <w:rPr>
          <w:bCs/>
          <w:noProof/>
          <w:lang w:val="sr-Latn-CS"/>
        </w:rPr>
        <w:t>zaštitu</w:t>
      </w:r>
      <w:r w:rsidRPr="002E63A1">
        <w:rPr>
          <w:bCs/>
          <w:noProof/>
          <w:lang w:val="sr-Latn-CS"/>
        </w:rPr>
        <w:t xml:space="preserve"> </w:t>
      </w:r>
      <w:r w:rsidR="002E63A1">
        <w:rPr>
          <w:bCs/>
          <w:noProof/>
          <w:lang w:val="sr-Latn-CS"/>
        </w:rPr>
        <w:t>kvaliteta</w:t>
      </w:r>
      <w:r w:rsidRPr="002E63A1">
        <w:rPr>
          <w:bCs/>
          <w:noProof/>
          <w:lang w:val="sr-Latn-CS"/>
        </w:rPr>
        <w:t xml:space="preserve"> </w:t>
      </w:r>
      <w:r w:rsidR="002E63A1">
        <w:rPr>
          <w:bCs/>
          <w:noProof/>
          <w:lang w:val="sr-Latn-CS"/>
        </w:rPr>
        <w:t>voda</w:t>
      </w:r>
      <w:r w:rsidRPr="002E63A1">
        <w:rPr>
          <w:bCs/>
          <w:noProof/>
          <w:lang w:val="sr-Latn-CS"/>
        </w:rPr>
        <w:t xml:space="preserve"> </w:t>
      </w:r>
      <w:r w:rsidR="002E63A1">
        <w:rPr>
          <w:bCs/>
          <w:noProof/>
          <w:lang w:val="sr-Latn-CS"/>
        </w:rPr>
        <w:t>na</w:t>
      </w:r>
      <w:r w:rsidRPr="002E63A1">
        <w:rPr>
          <w:bCs/>
          <w:noProof/>
          <w:lang w:val="sr-Latn-CS"/>
        </w:rPr>
        <w:t xml:space="preserve"> </w:t>
      </w:r>
      <w:r w:rsidR="002E63A1">
        <w:rPr>
          <w:bCs/>
          <w:noProof/>
          <w:lang w:val="sr-Latn-CS"/>
        </w:rPr>
        <w:t>čitavom</w:t>
      </w:r>
      <w:r w:rsidRPr="002E63A1">
        <w:rPr>
          <w:bCs/>
          <w:noProof/>
          <w:lang w:val="sr-Latn-CS"/>
        </w:rPr>
        <w:t xml:space="preserve"> </w:t>
      </w:r>
      <w:r w:rsidR="002E63A1">
        <w:rPr>
          <w:bCs/>
          <w:noProof/>
          <w:lang w:val="sr-Latn-CS"/>
        </w:rPr>
        <w:t>slivu</w:t>
      </w:r>
      <w:r w:rsidRPr="002E63A1">
        <w:rPr>
          <w:bCs/>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w:t>
      </w:r>
      <w:r w:rsidRPr="002E63A1">
        <w:rPr>
          <w:rFonts w:eastAsia="ArialMT"/>
          <w:noProof/>
          <w:lang w:val="sr-Latn-CS"/>
        </w:rPr>
        <w:t>;</w:t>
      </w:r>
    </w:p>
    <w:p w:rsidR="00EA0F0C" w:rsidRPr="002E63A1" w:rsidRDefault="002E63A1" w:rsidP="006F174B">
      <w:pPr>
        <w:numPr>
          <w:ilvl w:val="0"/>
          <w:numId w:val="9"/>
        </w:numPr>
        <w:autoSpaceDE w:val="0"/>
        <w:autoSpaceDN w:val="0"/>
        <w:adjustRightInd w:val="0"/>
        <w:ind w:left="0" w:firstLine="561"/>
        <w:jc w:val="both"/>
        <w:rPr>
          <w:bCs/>
          <w:noProof/>
          <w:lang w:val="sr-Latn-CS"/>
        </w:rPr>
      </w:pPr>
      <w:r>
        <w:rPr>
          <w:bCs/>
          <w:noProof/>
          <w:lang w:val="sr-Latn-CS"/>
        </w:rPr>
        <w:t>zaštita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održivo</w:t>
      </w:r>
      <w:r w:rsidR="00EA0F0C" w:rsidRPr="002E63A1">
        <w:rPr>
          <w:bCs/>
          <w:noProof/>
          <w:lang w:val="sr-Latn-CS"/>
        </w:rPr>
        <w:t xml:space="preserve"> </w:t>
      </w:r>
      <w:r>
        <w:rPr>
          <w:bCs/>
          <w:noProof/>
          <w:lang w:val="sr-Latn-CS"/>
        </w:rPr>
        <w:t>korišćenje</w:t>
      </w:r>
      <w:r w:rsidR="00EA0F0C" w:rsidRPr="002E63A1">
        <w:rPr>
          <w:bCs/>
          <w:noProof/>
          <w:lang w:val="sr-Latn-CS"/>
        </w:rPr>
        <w:t xml:space="preserve"> </w:t>
      </w:r>
      <w:r>
        <w:rPr>
          <w:bCs/>
          <w:noProof/>
          <w:lang w:val="sr-Latn-CS"/>
        </w:rPr>
        <w:t>prirodnog</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kulturnog</w:t>
      </w:r>
      <w:r w:rsidR="00EA0F0C" w:rsidRPr="002E63A1">
        <w:rPr>
          <w:bCs/>
          <w:noProof/>
          <w:lang w:val="sr-Latn-CS"/>
        </w:rPr>
        <w:t xml:space="preserve"> </w:t>
      </w:r>
      <w:r>
        <w:rPr>
          <w:bCs/>
          <w:noProof/>
          <w:lang w:val="sr-Latn-CS"/>
        </w:rPr>
        <w:t>nasleđa</w:t>
      </w:r>
      <w:r w:rsidR="00EA0F0C" w:rsidRPr="002E63A1">
        <w:rPr>
          <w:bCs/>
          <w:noProof/>
          <w:lang w:val="sr-Latn-CS"/>
        </w:rPr>
        <w:t>;</w:t>
      </w:r>
    </w:p>
    <w:p w:rsidR="00EA0F0C" w:rsidRPr="002E63A1" w:rsidRDefault="002E63A1" w:rsidP="006F174B">
      <w:pPr>
        <w:numPr>
          <w:ilvl w:val="0"/>
          <w:numId w:val="9"/>
        </w:numPr>
        <w:autoSpaceDE w:val="0"/>
        <w:autoSpaceDN w:val="0"/>
        <w:adjustRightInd w:val="0"/>
        <w:ind w:left="0" w:firstLine="561"/>
        <w:jc w:val="both"/>
        <w:rPr>
          <w:bCs/>
          <w:noProof/>
          <w:lang w:val="sr-Latn-CS"/>
        </w:rPr>
      </w:pPr>
      <w:r>
        <w:rPr>
          <w:bCs/>
          <w:noProof/>
          <w:lang w:val="sr-Latn-CS"/>
        </w:rPr>
        <w:t>unapređenje</w:t>
      </w:r>
      <w:r w:rsidR="00EA0F0C" w:rsidRPr="002E63A1">
        <w:rPr>
          <w:bCs/>
          <w:noProof/>
          <w:lang w:val="sr-Latn-CS"/>
        </w:rPr>
        <w:t xml:space="preserve"> </w:t>
      </w:r>
      <w:r>
        <w:rPr>
          <w:bCs/>
          <w:noProof/>
          <w:lang w:val="sr-Latn-CS"/>
        </w:rPr>
        <w:t>teritorijalne</w:t>
      </w:r>
      <w:r w:rsidR="00EA0F0C" w:rsidRPr="002E63A1">
        <w:rPr>
          <w:bCs/>
          <w:noProof/>
          <w:lang w:val="sr-Latn-CS"/>
        </w:rPr>
        <w:t xml:space="preserve"> </w:t>
      </w:r>
      <w:r>
        <w:rPr>
          <w:bCs/>
          <w:noProof/>
          <w:lang w:val="sr-Latn-CS"/>
        </w:rPr>
        <w:t>kohezije</w:t>
      </w:r>
      <w:r w:rsidR="00EA0F0C" w:rsidRPr="002E63A1">
        <w:rPr>
          <w:bCs/>
          <w:noProof/>
          <w:lang w:val="sr-Latn-CS"/>
        </w:rPr>
        <w:t>;</w:t>
      </w:r>
    </w:p>
    <w:p w:rsidR="00EA0F0C" w:rsidRPr="002E63A1" w:rsidRDefault="002E63A1" w:rsidP="006F174B">
      <w:pPr>
        <w:numPr>
          <w:ilvl w:val="0"/>
          <w:numId w:val="9"/>
        </w:numPr>
        <w:autoSpaceDE w:val="0"/>
        <w:autoSpaceDN w:val="0"/>
        <w:adjustRightInd w:val="0"/>
        <w:ind w:left="0" w:firstLine="561"/>
        <w:jc w:val="both"/>
        <w:rPr>
          <w:bCs/>
          <w:noProof/>
          <w:lang w:val="sr-Latn-CS"/>
        </w:rPr>
      </w:pPr>
      <w:r>
        <w:rPr>
          <w:bCs/>
          <w:noProof/>
          <w:lang w:val="sr-Latn-CS"/>
        </w:rPr>
        <w:t>povećanje</w:t>
      </w:r>
      <w:r w:rsidR="00EA0F0C" w:rsidRPr="002E63A1">
        <w:rPr>
          <w:bCs/>
          <w:noProof/>
          <w:lang w:val="sr-Latn-CS"/>
        </w:rPr>
        <w:t xml:space="preserve"> </w:t>
      </w:r>
      <w:r>
        <w:rPr>
          <w:bCs/>
          <w:noProof/>
          <w:lang w:val="sr-Latn-CS"/>
        </w:rPr>
        <w:t>uređenosti</w:t>
      </w:r>
      <w:r w:rsidR="00EA0F0C" w:rsidRPr="002E63A1">
        <w:rPr>
          <w:bCs/>
          <w:noProof/>
          <w:lang w:val="sr-Latn-CS"/>
        </w:rPr>
        <w:t xml:space="preserve">, </w:t>
      </w:r>
      <w:r>
        <w:rPr>
          <w:bCs/>
          <w:noProof/>
          <w:lang w:val="sr-Latn-CS"/>
        </w:rPr>
        <w:t>konkurentnosti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efikasnosti</w:t>
      </w:r>
      <w:r w:rsidR="00EA0F0C" w:rsidRPr="002E63A1">
        <w:rPr>
          <w:bCs/>
          <w:noProof/>
          <w:lang w:val="sr-Latn-CS"/>
        </w:rPr>
        <w:t xml:space="preserve"> </w:t>
      </w:r>
      <w:r>
        <w:rPr>
          <w:bCs/>
          <w:noProof/>
          <w:lang w:val="sr-Latn-CS"/>
        </w:rPr>
        <w:t>teritorije</w:t>
      </w:r>
      <w:r w:rsidR="00EA0F0C" w:rsidRPr="002E63A1">
        <w:rPr>
          <w:bCs/>
          <w:noProof/>
          <w:lang w:val="sr-Latn-CS"/>
        </w:rPr>
        <w:t>;</w:t>
      </w:r>
    </w:p>
    <w:p w:rsidR="00EA0F0C" w:rsidRPr="002E63A1" w:rsidRDefault="002E63A1" w:rsidP="006F174B">
      <w:pPr>
        <w:numPr>
          <w:ilvl w:val="0"/>
          <w:numId w:val="9"/>
        </w:numPr>
        <w:autoSpaceDE w:val="0"/>
        <w:autoSpaceDN w:val="0"/>
        <w:adjustRightInd w:val="0"/>
        <w:ind w:left="0" w:firstLine="561"/>
        <w:jc w:val="both"/>
        <w:rPr>
          <w:bCs/>
          <w:noProof/>
          <w:lang w:val="sr-Latn-CS"/>
        </w:rPr>
      </w:pPr>
      <w:r>
        <w:rPr>
          <w:bCs/>
          <w:noProof/>
          <w:lang w:val="sr-Latn-CS"/>
        </w:rPr>
        <w:t>policentrični</w:t>
      </w:r>
      <w:r w:rsidR="00EA0F0C" w:rsidRPr="002E63A1">
        <w:rPr>
          <w:bCs/>
          <w:noProof/>
          <w:lang w:val="sr-Latn-CS"/>
        </w:rPr>
        <w:t xml:space="preserve"> </w:t>
      </w:r>
      <w:r>
        <w:rPr>
          <w:bCs/>
          <w:noProof/>
          <w:lang w:val="sr-Latn-CS"/>
        </w:rPr>
        <w:t>teritorijalni</w:t>
      </w:r>
      <w:r w:rsidR="00EA0F0C" w:rsidRPr="002E63A1">
        <w:rPr>
          <w:bCs/>
          <w:noProof/>
          <w:lang w:val="sr-Latn-CS"/>
        </w:rPr>
        <w:t xml:space="preserve"> </w:t>
      </w:r>
      <w:r>
        <w:rPr>
          <w:bCs/>
          <w:noProof/>
          <w:lang w:val="sr-Latn-CS"/>
        </w:rPr>
        <w:t>razvoj</w:t>
      </w:r>
      <w:r w:rsidR="00EA0F0C" w:rsidRPr="002E63A1">
        <w:rPr>
          <w:bCs/>
          <w:noProof/>
          <w:lang w:val="sr-Latn-CS"/>
        </w:rPr>
        <w:t>;</w:t>
      </w:r>
    </w:p>
    <w:p w:rsidR="00EA0F0C" w:rsidRPr="002E63A1" w:rsidRDefault="002E63A1" w:rsidP="006F174B">
      <w:pPr>
        <w:numPr>
          <w:ilvl w:val="0"/>
          <w:numId w:val="9"/>
        </w:numPr>
        <w:tabs>
          <w:tab w:val="num" w:pos="0"/>
        </w:tabs>
        <w:autoSpaceDE w:val="0"/>
        <w:autoSpaceDN w:val="0"/>
        <w:adjustRightInd w:val="0"/>
        <w:ind w:left="0" w:firstLine="561"/>
        <w:jc w:val="both"/>
        <w:rPr>
          <w:bCs/>
          <w:noProof/>
          <w:lang w:val="sr-Latn-CS"/>
        </w:rPr>
      </w:pPr>
      <w:r>
        <w:rPr>
          <w:noProof/>
          <w:spacing w:val="-2"/>
          <w:lang w:val="sr-Latn-CS"/>
        </w:rPr>
        <w:t>ublažavanje</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sprečavanje</w:t>
      </w:r>
      <w:r w:rsidR="00EA0F0C" w:rsidRPr="002E63A1">
        <w:rPr>
          <w:noProof/>
          <w:spacing w:val="-2"/>
          <w:lang w:val="sr-Latn-CS"/>
        </w:rPr>
        <w:t xml:space="preserve"> </w:t>
      </w:r>
      <w:r>
        <w:rPr>
          <w:noProof/>
          <w:spacing w:val="-2"/>
          <w:lang w:val="sr-Latn-CS"/>
        </w:rPr>
        <w:t>negativnih</w:t>
      </w:r>
      <w:r w:rsidR="00EA0F0C" w:rsidRPr="002E63A1">
        <w:rPr>
          <w:noProof/>
          <w:spacing w:val="-2"/>
          <w:lang w:val="sr-Latn-CS"/>
        </w:rPr>
        <w:t xml:space="preserve"> </w:t>
      </w:r>
      <w:r>
        <w:rPr>
          <w:noProof/>
          <w:spacing w:val="-2"/>
          <w:lang w:val="sr-Latn-CS"/>
        </w:rPr>
        <w:t>demografskih</w:t>
      </w:r>
      <w:r w:rsidR="00EA0F0C" w:rsidRPr="002E63A1">
        <w:rPr>
          <w:noProof/>
          <w:spacing w:val="-2"/>
          <w:lang w:val="sr-Latn-CS"/>
        </w:rPr>
        <w:t xml:space="preserve"> </w:t>
      </w:r>
      <w:r>
        <w:rPr>
          <w:noProof/>
          <w:spacing w:val="-2"/>
          <w:lang w:val="sr-Latn-CS"/>
        </w:rPr>
        <w:t>procesa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trendova</w:t>
      </w:r>
      <w:r w:rsidR="00EA0F0C" w:rsidRPr="002E63A1">
        <w:rPr>
          <w:noProof/>
          <w:spacing w:val="-2"/>
          <w:lang w:val="sr-Latn-CS"/>
        </w:rPr>
        <w:t xml:space="preserve"> </w:t>
      </w:r>
      <w:r>
        <w:rPr>
          <w:noProof/>
          <w:spacing w:val="-2"/>
          <w:lang w:val="sr-Latn-CS"/>
        </w:rPr>
        <w:t>merama</w:t>
      </w:r>
      <w:r w:rsidR="00EA0F0C" w:rsidRPr="002E63A1">
        <w:rPr>
          <w:noProof/>
          <w:spacing w:val="-2"/>
          <w:lang w:val="sr-Latn-CS"/>
        </w:rPr>
        <w:t xml:space="preserve"> </w:t>
      </w:r>
      <w:r>
        <w:rPr>
          <w:noProof/>
          <w:lang w:val="sr-Latn-CS"/>
        </w:rPr>
        <w:t>ekonomske</w:t>
      </w:r>
      <w:r w:rsidR="00EA0F0C" w:rsidRPr="002E63A1">
        <w:rPr>
          <w:noProof/>
          <w:lang w:val="sr-Latn-CS"/>
        </w:rPr>
        <w:t xml:space="preserve">, </w:t>
      </w:r>
      <w:r>
        <w:rPr>
          <w:noProof/>
          <w:lang w:val="sr-Latn-CS"/>
        </w:rPr>
        <w:t>socijalne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politika</w:t>
      </w:r>
      <w:r w:rsidR="00EA0F0C" w:rsidRPr="002E63A1">
        <w:rPr>
          <w:bCs/>
          <w:noProof/>
          <w:lang w:val="sr-Latn-CS"/>
        </w:rPr>
        <w:t>;</w:t>
      </w:r>
    </w:p>
    <w:p w:rsidR="00EA0F0C" w:rsidRPr="002E63A1" w:rsidRDefault="002E63A1" w:rsidP="006F174B">
      <w:pPr>
        <w:numPr>
          <w:ilvl w:val="0"/>
          <w:numId w:val="9"/>
        </w:numPr>
        <w:tabs>
          <w:tab w:val="num" w:pos="0"/>
        </w:tabs>
        <w:autoSpaceDE w:val="0"/>
        <w:autoSpaceDN w:val="0"/>
        <w:adjustRightInd w:val="0"/>
        <w:ind w:left="0" w:firstLine="561"/>
        <w:jc w:val="both"/>
        <w:rPr>
          <w:bCs/>
          <w:noProof/>
          <w:lang w:val="sr-Latn-CS"/>
        </w:rPr>
      </w:pPr>
      <w:r>
        <w:rPr>
          <w:bCs/>
          <w:noProof/>
          <w:lang w:val="sr-Latn-CS"/>
        </w:rPr>
        <w:t>unapređenje</w:t>
      </w:r>
      <w:r w:rsidR="00EA0F0C" w:rsidRPr="002E63A1">
        <w:rPr>
          <w:bCs/>
          <w:noProof/>
          <w:lang w:val="sr-Latn-CS"/>
        </w:rPr>
        <w:t xml:space="preserve"> </w:t>
      </w:r>
      <w:r>
        <w:rPr>
          <w:bCs/>
          <w:noProof/>
          <w:lang w:val="sr-Latn-CS"/>
        </w:rPr>
        <w:t>saobraćajne</w:t>
      </w:r>
      <w:r w:rsidR="00EA0F0C" w:rsidRPr="002E63A1">
        <w:rPr>
          <w:bCs/>
          <w:noProof/>
          <w:lang w:val="sr-Latn-CS"/>
        </w:rPr>
        <w:t xml:space="preserve"> </w:t>
      </w:r>
      <w:r>
        <w:rPr>
          <w:bCs/>
          <w:noProof/>
          <w:lang w:val="sr-Latn-CS"/>
        </w:rPr>
        <w:t>pristupačnosti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dostupnosti</w:t>
      </w:r>
      <w:r w:rsidR="00EA0F0C" w:rsidRPr="002E63A1">
        <w:rPr>
          <w:bCs/>
          <w:noProof/>
          <w:lang w:val="sr-Latn-CS"/>
        </w:rPr>
        <w:t xml:space="preserve"> </w:t>
      </w:r>
      <w:r>
        <w:rPr>
          <w:bCs/>
          <w:noProof/>
          <w:lang w:val="sr-Latn-CS"/>
        </w:rPr>
        <w:t>informacijama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znanju</w:t>
      </w:r>
      <w:r w:rsidR="00EA0F0C" w:rsidRPr="002E63A1">
        <w:rPr>
          <w:bCs/>
          <w:noProof/>
          <w:lang w:val="sr-Latn-CS"/>
        </w:rPr>
        <w:t>;</w:t>
      </w:r>
    </w:p>
    <w:p w:rsidR="00EA0F0C" w:rsidRPr="002E63A1" w:rsidRDefault="002E63A1" w:rsidP="006F174B">
      <w:pPr>
        <w:numPr>
          <w:ilvl w:val="0"/>
          <w:numId w:val="9"/>
        </w:numPr>
        <w:autoSpaceDE w:val="0"/>
        <w:autoSpaceDN w:val="0"/>
        <w:adjustRightInd w:val="0"/>
        <w:ind w:left="0" w:firstLine="561"/>
        <w:jc w:val="both"/>
        <w:rPr>
          <w:bCs/>
          <w:noProof/>
          <w:lang w:val="sr-Latn-CS"/>
        </w:rPr>
      </w:pPr>
      <w:r>
        <w:rPr>
          <w:bCs/>
          <w:noProof/>
          <w:lang w:val="sr-Latn-CS"/>
        </w:rPr>
        <w:t>razvoj</w:t>
      </w:r>
      <w:r w:rsidR="00EA0F0C" w:rsidRPr="002E63A1">
        <w:rPr>
          <w:bCs/>
          <w:noProof/>
          <w:lang w:val="sr-Latn-CS"/>
        </w:rPr>
        <w:t xml:space="preserve"> </w:t>
      </w:r>
      <w:r>
        <w:rPr>
          <w:bCs/>
          <w:noProof/>
          <w:lang w:val="sr-Latn-CS"/>
        </w:rPr>
        <w:t>kulturnog</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regionalnog</w:t>
      </w:r>
      <w:r w:rsidR="00EA0F0C" w:rsidRPr="002E63A1">
        <w:rPr>
          <w:bCs/>
          <w:noProof/>
          <w:lang w:val="sr-Latn-CS"/>
        </w:rPr>
        <w:t xml:space="preserve"> </w:t>
      </w:r>
      <w:r>
        <w:rPr>
          <w:bCs/>
          <w:noProof/>
          <w:lang w:val="sr-Latn-CS"/>
        </w:rPr>
        <w:t>identiteta</w:t>
      </w:r>
      <w:r w:rsidR="00EA0F0C" w:rsidRPr="002E63A1">
        <w:rPr>
          <w:bCs/>
          <w:noProof/>
          <w:lang w:val="sr-Latn-CS"/>
        </w:rPr>
        <w:t>;</w:t>
      </w:r>
    </w:p>
    <w:p w:rsidR="00EA0F0C" w:rsidRPr="002E63A1" w:rsidRDefault="002E63A1" w:rsidP="006F174B">
      <w:pPr>
        <w:numPr>
          <w:ilvl w:val="0"/>
          <w:numId w:val="9"/>
        </w:numPr>
        <w:autoSpaceDE w:val="0"/>
        <w:autoSpaceDN w:val="0"/>
        <w:adjustRightInd w:val="0"/>
        <w:ind w:left="0" w:firstLine="561"/>
        <w:jc w:val="both"/>
        <w:rPr>
          <w:bCs/>
          <w:noProof/>
          <w:lang w:val="sr-Latn-CS"/>
        </w:rPr>
      </w:pPr>
      <w:r>
        <w:rPr>
          <w:bCs/>
          <w:noProof/>
          <w:lang w:val="sr-Latn-CS"/>
        </w:rPr>
        <w:t>princip</w:t>
      </w:r>
      <w:r w:rsidR="00EA0F0C" w:rsidRPr="002E63A1">
        <w:rPr>
          <w:bCs/>
          <w:noProof/>
          <w:lang w:val="sr-Latn-CS"/>
        </w:rPr>
        <w:t xml:space="preserve"> </w:t>
      </w:r>
      <w:r>
        <w:rPr>
          <w:bCs/>
          <w:noProof/>
          <w:lang w:val="sr-Latn-CS"/>
        </w:rPr>
        <w:t>subsidijarnosti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javno</w:t>
      </w:r>
      <w:r w:rsidR="00EA0F0C" w:rsidRPr="002E63A1">
        <w:rPr>
          <w:bCs/>
          <w:noProof/>
          <w:lang w:val="sr-Latn-CS"/>
        </w:rPr>
        <w:t>-</w:t>
      </w:r>
      <w:r>
        <w:rPr>
          <w:bCs/>
          <w:noProof/>
          <w:lang w:val="sr-Latn-CS"/>
        </w:rPr>
        <w:t>privatnog</w:t>
      </w:r>
      <w:r w:rsidR="00EA0F0C" w:rsidRPr="002E63A1">
        <w:rPr>
          <w:bCs/>
          <w:noProof/>
          <w:lang w:val="sr-Latn-CS"/>
        </w:rPr>
        <w:t xml:space="preserve"> </w:t>
      </w:r>
      <w:r>
        <w:rPr>
          <w:bCs/>
          <w:noProof/>
          <w:lang w:val="sr-Latn-CS"/>
        </w:rPr>
        <w:t>partnerstva</w:t>
      </w:r>
      <w:r w:rsidR="00EA0F0C" w:rsidRPr="002E63A1">
        <w:rPr>
          <w:bCs/>
          <w:noProof/>
          <w:lang w:val="sr-Latn-CS"/>
        </w:rPr>
        <w:t>;</w:t>
      </w:r>
    </w:p>
    <w:p w:rsidR="00EA0F0C" w:rsidRPr="002E63A1" w:rsidRDefault="002E63A1" w:rsidP="006F174B">
      <w:pPr>
        <w:numPr>
          <w:ilvl w:val="0"/>
          <w:numId w:val="9"/>
        </w:numPr>
        <w:autoSpaceDE w:val="0"/>
        <w:autoSpaceDN w:val="0"/>
        <w:adjustRightInd w:val="0"/>
        <w:ind w:left="0" w:firstLine="561"/>
        <w:jc w:val="both"/>
        <w:rPr>
          <w:bCs/>
          <w:noProof/>
          <w:lang w:val="sr-Latn-CS"/>
        </w:rPr>
      </w:pPr>
      <w:r>
        <w:rPr>
          <w:bCs/>
          <w:noProof/>
          <w:lang w:val="sr-Latn-CS"/>
        </w:rPr>
        <w:lastRenderedPageBreak/>
        <w:t>permanentna</w:t>
      </w:r>
      <w:r w:rsidR="00EA0F0C" w:rsidRPr="002E63A1">
        <w:rPr>
          <w:bCs/>
          <w:noProof/>
          <w:lang w:val="sr-Latn-CS"/>
        </w:rPr>
        <w:t xml:space="preserve"> </w:t>
      </w:r>
      <w:r>
        <w:rPr>
          <w:bCs/>
          <w:noProof/>
          <w:lang w:val="sr-Latn-CS"/>
        </w:rPr>
        <w:t>edukacija</w:t>
      </w:r>
      <w:r w:rsidR="00EA0F0C" w:rsidRPr="002E63A1">
        <w:rPr>
          <w:bCs/>
          <w:noProof/>
          <w:lang w:val="sr-Latn-CS"/>
        </w:rPr>
        <w:t xml:space="preserve"> </w:t>
      </w:r>
      <w:r>
        <w:rPr>
          <w:bCs/>
          <w:noProof/>
          <w:lang w:val="sr-Latn-CS"/>
        </w:rPr>
        <w:t>građana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administracije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učešće</w:t>
      </w:r>
      <w:r w:rsidR="00EA0F0C" w:rsidRPr="002E63A1">
        <w:rPr>
          <w:bCs/>
          <w:noProof/>
          <w:lang w:val="sr-Latn-CS"/>
        </w:rPr>
        <w:t xml:space="preserve"> </w:t>
      </w:r>
      <w:r>
        <w:rPr>
          <w:bCs/>
          <w:noProof/>
          <w:lang w:val="sr-Latn-CS"/>
        </w:rPr>
        <w:t>javnosti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odlučivanju</w:t>
      </w:r>
      <w:r w:rsidR="00EA0F0C" w:rsidRPr="002E63A1">
        <w:rPr>
          <w:bCs/>
          <w:noProof/>
          <w:lang w:val="sr-Latn-CS"/>
        </w:rPr>
        <w:t xml:space="preserve">; </w:t>
      </w:r>
    </w:p>
    <w:p w:rsidR="00EA0F0C" w:rsidRPr="002E63A1" w:rsidRDefault="002E63A1" w:rsidP="006F174B">
      <w:pPr>
        <w:numPr>
          <w:ilvl w:val="0"/>
          <w:numId w:val="9"/>
        </w:numPr>
        <w:autoSpaceDE w:val="0"/>
        <w:autoSpaceDN w:val="0"/>
        <w:adjustRightInd w:val="0"/>
        <w:ind w:left="0" w:firstLine="561"/>
        <w:jc w:val="both"/>
        <w:rPr>
          <w:noProof/>
          <w:lang w:val="sr-Latn-CS"/>
        </w:rPr>
      </w:pPr>
      <w:r>
        <w:rPr>
          <w:bCs/>
          <w:noProof/>
          <w:lang w:val="sr-Latn-CS"/>
        </w:rPr>
        <w:t>zaštita</w:t>
      </w:r>
      <w:r w:rsidR="00EA0F0C" w:rsidRPr="002E63A1">
        <w:rPr>
          <w:bCs/>
          <w:noProof/>
          <w:lang w:val="sr-Latn-CS"/>
        </w:rPr>
        <w:t xml:space="preserve"> </w:t>
      </w:r>
      <w:r>
        <w:rPr>
          <w:bCs/>
          <w:noProof/>
          <w:lang w:val="sr-Latn-CS"/>
        </w:rPr>
        <w:t>javnog</w:t>
      </w:r>
      <w:r w:rsidR="00EA0F0C" w:rsidRPr="002E63A1">
        <w:rPr>
          <w:bCs/>
          <w:noProof/>
          <w:lang w:val="sr-Latn-CS"/>
        </w:rPr>
        <w:t xml:space="preserve"> </w:t>
      </w:r>
      <w:r>
        <w:rPr>
          <w:bCs/>
          <w:noProof/>
          <w:lang w:val="sr-Latn-CS"/>
        </w:rPr>
        <w:t>interesa</w:t>
      </w:r>
      <w:r w:rsidR="00EA0F0C" w:rsidRPr="002E63A1">
        <w:rPr>
          <w:bCs/>
          <w:noProof/>
          <w:lang w:val="sr-Latn-CS"/>
        </w:rPr>
        <w:t xml:space="preserve">, </w:t>
      </w:r>
      <w:r>
        <w:rPr>
          <w:bCs/>
          <w:noProof/>
          <w:lang w:val="sr-Latn-CS"/>
        </w:rPr>
        <w:t>javnih</w:t>
      </w:r>
      <w:r w:rsidR="00EA0F0C" w:rsidRPr="002E63A1">
        <w:rPr>
          <w:bCs/>
          <w:noProof/>
          <w:lang w:val="sr-Latn-CS"/>
        </w:rPr>
        <w:t xml:space="preserve"> </w:t>
      </w:r>
      <w:r>
        <w:rPr>
          <w:bCs/>
          <w:noProof/>
          <w:lang w:val="sr-Latn-CS"/>
        </w:rPr>
        <w:t>dobara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dobara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opštoj</w:t>
      </w:r>
      <w:r w:rsidR="00EA0F0C" w:rsidRPr="002E63A1">
        <w:rPr>
          <w:bCs/>
          <w:noProof/>
          <w:lang w:val="sr-Latn-CS"/>
        </w:rPr>
        <w:t xml:space="preserve"> </w:t>
      </w:r>
      <w:r>
        <w:rPr>
          <w:bCs/>
          <w:noProof/>
          <w:lang w:val="sr-Latn-CS"/>
        </w:rPr>
        <w:t>upotrebi</w:t>
      </w:r>
      <w:r w:rsidR="00EA0F0C" w:rsidRPr="002E63A1">
        <w:rPr>
          <w:bCs/>
          <w:noProof/>
          <w:lang w:val="sr-Latn-CS"/>
        </w:rPr>
        <w:t>.</w:t>
      </w:r>
    </w:p>
    <w:p w:rsidR="00EA0F0C" w:rsidRPr="002E63A1" w:rsidRDefault="00EA0F0C" w:rsidP="00EA0F0C">
      <w:pPr>
        <w:autoSpaceDE w:val="0"/>
        <w:autoSpaceDN w:val="0"/>
        <w:adjustRightInd w:val="0"/>
        <w:ind w:left="561"/>
        <w:jc w:val="both"/>
        <w:rPr>
          <w:noProof/>
          <w:lang w:val="sr-Latn-CS"/>
        </w:rPr>
      </w:pPr>
    </w:p>
    <w:p w:rsidR="00EA0F0C" w:rsidRPr="002E63A1" w:rsidRDefault="00EA0F0C" w:rsidP="00EA0F0C">
      <w:pPr>
        <w:tabs>
          <w:tab w:val="left" w:pos="561"/>
          <w:tab w:val="right" w:leader="dot" w:pos="9356"/>
        </w:tabs>
        <w:jc w:val="center"/>
        <w:rPr>
          <w:noProof/>
          <w:lang w:val="sr-Latn-CS"/>
        </w:rPr>
      </w:pPr>
      <w:r w:rsidRPr="002E63A1">
        <w:rPr>
          <w:noProof/>
          <w:lang w:val="sr-Latn-CS"/>
        </w:rPr>
        <w:t xml:space="preserve">2. </w:t>
      </w:r>
      <w:r w:rsidRPr="002E63A1">
        <w:rPr>
          <w:noProof/>
          <w:lang w:val="sr-Latn-CS"/>
        </w:rPr>
        <w:tab/>
      </w:r>
      <w:r w:rsidR="002E63A1">
        <w:rPr>
          <w:noProof/>
          <w:lang w:val="sr-Latn-CS"/>
        </w:rPr>
        <w:t>OPŠTI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OPERATIVNI</w:t>
      </w:r>
      <w:r w:rsidRPr="002E63A1">
        <w:rPr>
          <w:noProof/>
          <w:lang w:val="sr-Latn-CS"/>
        </w:rPr>
        <w:t xml:space="preserve"> </w:t>
      </w:r>
      <w:r w:rsidR="002E63A1">
        <w:rPr>
          <w:noProof/>
          <w:lang w:val="sr-Latn-CS"/>
        </w:rPr>
        <w:t>CILJEVI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RAZVOJA</w:t>
      </w:r>
    </w:p>
    <w:p w:rsidR="00EA0F0C" w:rsidRPr="002E63A1" w:rsidRDefault="00EA0F0C" w:rsidP="00EA0F0C">
      <w:pPr>
        <w:tabs>
          <w:tab w:val="left" w:pos="561"/>
          <w:tab w:val="right" w:leader="dot" w:pos="9356"/>
        </w:tabs>
        <w:jc w:val="center"/>
        <w:rPr>
          <w:noProof/>
          <w:lang w:val="sr-Latn-CS"/>
        </w:rPr>
      </w:pPr>
    </w:p>
    <w:p w:rsidR="00EA0F0C" w:rsidRPr="002E63A1" w:rsidRDefault="00EA0F0C" w:rsidP="00EA0F0C">
      <w:pPr>
        <w:tabs>
          <w:tab w:val="left" w:pos="561"/>
          <w:tab w:val="left" w:pos="8755"/>
        </w:tabs>
        <w:jc w:val="center"/>
        <w:rPr>
          <w:noProof/>
          <w:lang w:val="sr-Latn-CS"/>
        </w:rPr>
      </w:pPr>
      <w:r w:rsidRPr="002E63A1">
        <w:rPr>
          <w:noProof/>
          <w:lang w:val="sr-Latn-CS"/>
        </w:rPr>
        <w:t xml:space="preserve">2.1. </w:t>
      </w:r>
      <w:r w:rsidRPr="002E63A1">
        <w:rPr>
          <w:noProof/>
          <w:lang w:val="sr-Latn-CS"/>
        </w:rPr>
        <w:tab/>
      </w:r>
      <w:r w:rsidR="002E63A1">
        <w:rPr>
          <w:noProof/>
          <w:lang w:val="sr-Latn-CS"/>
        </w:rPr>
        <w:t>Opšti</w:t>
      </w:r>
      <w:r w:rsidRPr="002E63A1">
        <w:rPr>
          <w:noProof/>
          <w:lang w:val="sr-Latn-CS"/>
        </w:rPr>
        <w:t xml:space="preserve"> </w:t>
      </w:r>
      <w:r w:rsidR="002E63A1">
        <w:rPr>
          <w:noProof/>
          <w:lang w:val="sr-Latn-CS"/>
        </w:rPr>
        <w:t>ciljevi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razvoja</w:t>
      </w:r>
    </w:p>
    <w:p w:rsidR="00EA0F0C" w:rsidRPr="002E63A1" w:rsidRDefault="00EA0F0C" w:rsidP="00EA0F0C">
      <w:pPr>
        <w:tabs>
          <w:tab w:val="left" w:pos="561"/>
          <w:tab w:val="left" w:pos="8755"/>
        </w:tabs>
        <w:jc w:val="center"/>
        <w:rPr>
          <w:noProof/>
          <w:lang w:val="sr-Latn-CS"/>
        </w:rPr>
      </w:pPr>
    </w:p>
    <w:p w:rsidR="00EA0F0C" w:rsidRPr="002E63A1" w:rsidRDefault="002E63A1" w:rsidP="00EA0F0C">
      <w:pPr>
        <w:spacing w:before="60"/>
        <w:ind w:firstLine="748"/>
        <w:jc w:val="both"/>
        <w:rPr>
          <w:noProof/>
          <w:lang w:val="sr-Latn-CS"/>
        </w:rPr>
      </w:pP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odredbi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Uredbe</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Vodoprivredne</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posebnih</w:t>
      </w:r>
      <w:r w:rsidR="00EA0F0C" w:rsidRPr="002E63A1">
        <w:rPr>
          <w:noProof/>
          <w:lang w:val="sr-Latn-CS"/>
        </w:rPr>
        <w:t xml:space="preserve"> </w:t>
      </w:r>
      <w:r>
        <w:rPr>
          <w:noProof/>
          <w:lang w:val="sr-Latn-CS"/>
        </w:rPr>
        <w:t>namena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spacing w:val="-4"/>
          <w:lang w:val="sr-Latn-CS"/>
        </w:rPr>
        <w:t>izvorište</w:t>
      </w:r>
      <w:r w:rsidR="00EA0F0C" w:rsidRPr="002E63A1">
        <w:rPr>
          <w:noProof/>
          <w:spacing w:val="-4"/>
          <w:lang w:val="sr-Latn-CS"/>
        </w:rPr>
        <w:t xml:space="preserve"> </w:t>
      </w:r>
      <w:r>
        <w:rPr>
          <w:noProof/>
          <w:spacing w:val="-4"/>
          <w:lang w:val="sr-Latn-CS"/>
        </w:rPr>
        <w:t>voda</w:t>
      </w:r>
      <w:r w:rsidR="00EA0F0C" w:rsidRPr="002E63A1">
        <w:rPr>
          <w:noProof/>
          <w:spacing w:val="-4"/>
          <w:lang w:val="sr-Latn-CS"/>
        </w:rPr>
        <w:t xml:space="preserve">, </w:t>
      </w:r>
      <w:r>
        <w:rPr>
          <w:noProof/>
          <w:spacing w:val="-4"/>
          <w:lang w:val="sr-Latn-CS"/>
        </w:rPr>
        <w:t>deo</w:t>
      </w:r>
      <w:r w:rsidR="00EA0F0C" w:rsidRPr="002E63A1">
        <w:rPr>
          <w:noProof/>
          <w:spacing w:val="-4"/>
          <w:lang w:val="sr-Latn-CS"/>
        </w:rPr>
        <w:t xml:space="preserve"> </w:t>
      </w:r>
      <w:r>
        <w:rPr>
          <w:noProof/>
          <w:spacing w:val="-4"/>
          <w:lang w:val="sr-Latn-CS"/>
        </w:rPr>
        <w:t>NP</w:t>
      </w:r>
      <w:r w:rsidR="00EA0F0C" w:rsidRPr="002E63A1">
        <w:rPr>
          <w:noProof/>
          <w:spacing w:val="-4"/>
          <w:lang w:val="sr-Latn-CS"/>
        </w:rPr>
        <w:t xml:space="preserve"> </w:t>
      </w:r>
      <w:r>
        <w:rPr>
          <w:noProof/>
          <w:spacing w:val="-4"/>
          <w:lang w:val="sr-Latn-CS"/>
        </w:rPr>
        <w:t>Kopaonik</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primarna</w:t>
      </w:r>
      <w:r w:rsidR="00EA0F0C" w:rsidRPr="002E63A1">
        <w:rPr>
          <w:noProof/>
          <w:spacing w:val="-4"/>
          <w:lang w:val="sr-Latn-CS"/>
        </w:rPr>
        <w:t xml:space="preserve"> </w:t>
      </w:r>
      <w:r>
        <w:rPr>
          <w:noProof/>
          <w:spacing w:val="-4"/>
          <w:lang w:val="sr-Latn-CS"/>
        </w:rPr>
        <w:t>turistička</w:t>
      </w:r>
      <w:r w:rsidR="00EA0F0C" w:rsidRPr="002E63A1">
        <w:rPr>
          <w:noProof/>
          <w:spacing w:val="-4"/>
          <w:lang w:val="sr-Latn-CS"/>
        </w:rPr>
        <w:t xml:space="preserve"> </w:t>
      </w:r>
      <w:r>
        <w:rPr>
          <w:noProof/>
          <w:spacing w:val="-4"/>
          <w:lang w:val="sr-Latn-CS"/>
        </w:rPr>
        <w:t>destinacija</w:t>
      </w:r>
      <w:r w:rsidR="00EA0F0C" w:rsidRPr="002E63A1">
        <w:rPr>
          <w:noProof/>
          <w:spacing w:val="-4"/>
          <w:lang w:val="sr-Latn-CS"/>
        </w:rPr>
        <w:t xml:space="preserve"> </w:t>
      </w:r>
      <w:r>
        <w:rPr>
          <w:noProof/>
          <w:spacing w:val="-4"/>
          <w:lang w:val="sr-Latn-CS"/>
        </w:rPr>
        <w:t>Kopaonik</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preporukama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Evropske</w:t>
      </w:r>
      <w:r w:rsidR="00EA0F0C" w:rsidRPr="002E63A1">
        <w:rPr>
          <w:noProof/>
          <w:lang w:val="sr-Latn-CS"/>
        </w:rPr>
        <w:t xml:space="preserve"> </w:t>
      </w:r>
      <w:r>
        <w:rPr>
          <w:noProof/>
          <w:lang w:val="sr-Latn-CS"/>
        </w:rPr>
        <w:t>unije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politike</w:t>
      </w:r>
      <w:r w:rsidR="00EA0F0C" w:rsidRPr="002E63A1">
        <w:rPr>
          <w:noProof/>
          <w:lang w:val="sr-Latn-CS"/>
        </w:rPr>
        <w:t xml:space="preserve"> </w:t>
      </w:r>
      <w:r>
        <w:rPr>
          <w:noProof/>
          <w:lang w:val="sr-Latn-CS"/>
        </w:rPr>
        <w:t>voda</w:t>
      </w:r>
      <w:r w:rsidR="00EA0F0C" w:rsidRPr="002E63A1">
        <w:rPr>
          <w:rStyle w:val="FootnoteReference"/>
          <w:rFonts w:eastAsia="Calibri"/>
          <w:noProof/>
          <w:lang w:val="sr-Latn-CS"/>
        </w:rPr>
        <w:footnoteReference w:id="5"/>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opšti</w:t>
      </w:r>
      <w:r w:rsidR="00EA0F0C" w:rsidRPr="002E63A1">
        <w:rPr>
          <w:noProof/>
          <w:lang w:val="sr-Latn-CS"/>
        </w:rPr>
        <w:t xml:space="preserve"> </w:t>
      </w:r>
      <w:r>
        <w:rPr>
          <w:noProof/>
          <w:lang w:val="sr-Latn-CS"/>
        </w:rPr>
        <w:t>ciljevi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područja</w:t>
      </w:r>
      <w:r w:rsidR="00EA0F0C" w:rsidRPr="002E63A1">
        <w:rPr>
          <w:noProof/>
          <w:lang w:val="sr-Latn-CS"/>
        </w:rPr>
        <w:t>:</w:t>
      </w:r>
    </w:p>
    <w:p w:rsidR="00EA0F0C" w:rsidRPr="002E63A1" w:rsidRDefault="00EA0F0C" w:rsidP="006F174B">
      <w:pPr>
        <w:numPr>
          <w:ilvl w:val="0"/>
          <w:numId w:val="9"/>
        </w:numPr>
        <w:overflowPunct w:val="0"/>
        <w:autoSpaceDE w:val="0"/>
        <w:autoSpaceDN w:val="0"/>
        <w:adjustRightInd w:val="0"/>
        <w:spacing w:before="120"/>
        <w:ind w:left="0" w:firstLine="561"/>
        <w:jc w:val="both"/>
        <w:textAlignment w:val="baseline"/>
        <w:rPr>
          <w:noProof/>
          <w:lang w:val="sr-Latn-CS"/>
        </w:rPr>
      </w:pPr>
      <w:r w:rsidRPr="002E63A1">
        <w:rPr>
          <w:noProof/>
          <w:lang w:val="sr-Latn-CS"/>
        </w:rPr>
        <w:t xml:space="preserve">    </w:t>
      </w:r>
      <w:r w:rsidR="002E63A1">
        <w:rPr>
          <w:noProof/>
          <w:lang w:val="sr-Latn-CS"/>
        </w:rPr>
        <w:t>završetak</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radova</w:t>
      </w:r>
      <w:r w:rsidRPr="002E63A1">
        <w:rPr>
          <w:noProof/>
          <w:lang w:val="sr-Latn-CS"/>
        </w:rPr>
        <w:t xml:space="preserve"> (</w:t>
      </w:r>
      <w:r w:rsidR="002E63A1">
        <w:rPr>
          <w:bCs/>
          <w:noProof/>
          <w:lang w:val="sr-Latn-CS"/>
        </w:rPr>
        <w:t>čišćenje</w:t>
      </w:r>
      <w:r w:rsidRPr="002E63A1">
        <w:rPr>
          <w:bCs/>
          <w:noProof/>
          <w:lang w:val="sr-Latn-CS"/>
        </w:rPr>
        <w:t xml:space="preserve"> </w:t>
      </w:r>
      <w:r w:rsidR="002E63A1">
        <w:rPr>
          <w:bCs/>
          <w:noProof/>
          <w:lang w:val="sr-Latn-CS"/>
        </w:rPr>
        <w:t>dna</w:t>
      </w:r>
      <w:r w:rsidRPr="002E63A1">
        <w:rPr>
          <w:bCs/>
          <w:noProof/>
          <w:lang w:val="sr-Latn-CS"/>
        </w:rPr>
        <w:t xml:space="preserve"> </w:t>
      </w:r>
      <w:r w:rsidR="002E63A1">
        <w:rPr>
          <w:bCs/>
          <w:noProof/>
          <w:lang w:val="sr-Latn-CS"/>
        </w:rPr>
        <w:t>budućeg</w:t>
      </w:r>
      <w:r w:rsidRPr="002E63A1">
        <w:rPr>
          <w:bCs/>
          <w:noProof/>
          <w:lang w:val="sr-Latn-CS"/>
        </w:rPr>
        <w:t xml:space="preserve"> </w:t>
      </w:r>
      <w:r w:rsidR="002E63A1">
        <w:rPr>
          <w:bCs/>
          <w:noProof/>
          <w:lang w:val="sr-Latn-CS"/>
        </w:rPr>
        <w:t>jezera</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humusa</w:t>
      </w:r>
      <w:r w:rsidRPr="002E63A1">
        <w:rPr>
          <w:bCs/>
          <w:noProof/>
          <w:lang w:val="sr-Latn-CS"/>
        </w:rPr>
        <w:t xml:space="preserve">; </w:t>
      </w:r>
      <w:r w:rsidR="002E63A1">
        <w:rPr>
          <w:bCs/>
          <w:noProof/>
          <w:lang w:val="sr-Latn-CS"/>
        </w:rPr>
        <w:t>izmeštanje</w:t>
      </w:r>
      <w:r w:rsidRPr="002E63A1">
        <w:rPr>
          <w:noProof/>
          <w:lang w:val="sr-Latn-CS"/>
        </w:rPr>
        <w:t xml:space="preserve"> </w:t>
      </w:r>
      <w:r w:rsidR="002E63A1">
        <w:rPr>
          <w:bCs/>
          <w:noProof/>
          <w:lang w:val="sr-Latn-CS"/>
        </w:rPr>
        <w:t>državnog</w:t>
      </w:r>
      <w:r w:rsidRPr="002E63A1">
        <w:rPr>
          <w:bCs/>
          <w:noProof/>
          <w:lang w:val="sr-Latn-CS"/>
        </w:rPr>
        <w:t xml:space="preserve"> </w:t>
      </w:r>
      <w:r w:rsidR="002E63A1">
        <w:rPr>
          <w:bCs/>
          <w:noProof/>
          <w:lang w:val="sr-Latn-CS"/>
        </w:rPr>
        <w:t>puta</w:t>
      </w:r>
      <w:r w:rsidRPr="002E63A1">
        <w:rPr>
          <w:bCs/>
          <w:noProof/>
          <w:lang w:val="sr-Latn-CS"/>
        </w:rPr>
        <w:t xml:space="preserve"> </w:t>
      </w:r>
      <w:r w:rsidR="002E63A1">
        <w:rPr>
          <w:bCs/>
          <w:noProof/>
          <w:lang w:val="sr-Latn-CS"/>
        </w:rPr>
        <w:t>IIA</w:t>
      </w:r>
      <w:r w:rsidRPr="002E63A1">
        <w:rPr>
          <w:bCs/>
          <w:noProof/>
          <w:lang w:val="sr-Latn-CS"/>
        </w:rPr>
        <w:t xml:space="preserve"> </w:t>
      </w:r>
      <w:r w:rsidR="002E63A1">
        <w:rPr>
          <w:bCs/>
          <w:noProof/>
          <w:lang w:val="sr-Latn-CS"/>
        </w:rPr>
        <w:t>reda</w:t>
      </w:r>
      <w:r w:rsidRPr="002E63A1">
        <w:rPr>
          <w:bCs/>
          <w:noProof/>
          <w:lang w:val="sr-Latn-CS"/>
        </w:rPr>
        <w:t xml:space="preserve"> </w:t>
      </w:r>
      <w:r w:rsidR="002E63A1">
        <w:rPr>
          <w:bCs/>
          <w:noProof/>
          <w:lang w:val="sr-Latn-CS"/>
        </w:rPr>
        <w:t>broj</w:t>
      </w:r>
      <w:r w:rsidRPr="002E63A1">
        <w:rPr>
          <w:bCs/>
          <w:noProof/>
          <w:lang w:val="sr-Latn-CS"/>
        </w:rPr>
        <w:t xml:space="preserve"> 213 </w:t>
      </w:r>
      <w:r w:rsidR="002E63A1">
        <w:rPr>
          <w:bCs/>
          <w:noProof/>
          <w:lang w:val="sr-Latn-CS"/>
        </w:rPr>
        <w:t>i</w:t>
      </w:r>
      <w:r w:rsidRPr="002E63A1">
        <w:rPr>
          <w:bCs/>
          <w:noProof/>
          <w:lang w:val="sr-Latn-CS"/>
        </w:rPr>
        <w:t xml:space="preserve"> </w:t>
      </w:r>
      <w:r w:rsidR="002E63A1">
        <w:rPr>
          <w:bCs/>
          <w:noProof/>
          <w:lang w:val="sr-Latn-CS"/>
        </w:rPr>
        <w:t>državnog</w:t>
      </w:r>
      <w:r w:rsidRPr="002E63A1">
        <w:rPr>
          <w:bCs/>
          <w:noProof/>
          <w:lang w:val="sr-Latn-CS"/>
        </w:rPr>
        <w:t xml:space="preserve"> </w:t>
      </w:r>
      <w:r w:rsidR="002E63A1">
        <w:rPr>
          <w:bCs/>
          <w:noProof/>
          <w:lang w:val="sr-Latn-CS"/>
        </w:rPr>
        <w:t>puta</w:t>
      </w:r>
      <w:r w:rsidRPr="002E63A1">
        <w:rPr>
          <w:bCs/>
          <w:noProof/>
          <w:lang w:val="sr-Latn-CS"/>
        </w:rPr>
        <w:t xml:space="preserve"> </w:t>
      </w:r>
      <w:r w:rsidR="002E63A1">
        <w:rPr>
          <w:bCs/>
          <w:noProof/>
          <w:lang w:val="sr-Latn-CS"/>
        </w:rPr>
        <w:t>IIB</w:t>
      </w:r>
      <w:r w:rsidRPr="002E63A1">
        <w:rPr>
          <w:bCs/>
          <w:noProof/>
          <w:lang w:val="sr-Latn-CS"/>
        </w:rPr>
        <w:t xml:space="preserve"> </w:t>
      </w:r>
      <w:r w:rsidR="002E63A1">
        <w:rPr>
          <w:bCs/>
          <w:noProof/>
          <w:lang w:val="sr-Latn-CS"/>
        </w:rPr>
        <w:t>reda</w:t>
      </w:r>
      <w:r w:rsidRPr="002E63A1">
        <w:rPr>
          <w:bCs/>
          <w:noProof/>
          <w:lang w:val="sr-Latn-CS"/>
        </w:rPr>
        <w:t xml:space="preserve"> </w:t>
      </w:r>
      <w:r w:rsidR="002E63A1">
        <w:rPr>
          <w:bCs/>
          <w:noProof/>
          <w:lang w:val="sr-Latn-CS"/>
        </w:rPr>
        <w:t>broj</w:t>
      </w:r>
      <w:r w:rsidRPr="002E63A1">
        <w:rPr>
          <w:bCs/>
          <w:noProof/>
          <w:lang w:val="sr-Latn-CS"/>
        </w:rPr>
        <w:t xml:space="preserve"> 414, </w:t>
      </w:r>
      <w:r w:rsidR="002E63A1">
        <w:rPr>
          <w:bCs/>
          <w:noProof/>
          <w:lang w:val="sr-Latn-CS"/>
        </w:rPr>
        <w:t>van</w:t>
      </w:r>
      <w:r w:rsidRPr="002E63A1">
        <w:rPr>
          <w:bCs/>
          <w:noProof/>
          <w:lang w:val="sr-Latn-CS"/>
        </w:rPr>
        <w:t xml:space="preserve"> </w:t>
      </w:r>
      <w:r w:rsidR="002E63A1">
        <w:rPr>
          <w:bCs/>
          <w:noProof/>
          <w:lang w:val="sr-Latn-CS"/>
        </w:rPr>
        <w:t>II</w:t>
      </w:r>
      <w:r w:rsidRPr="002E63A1">
        <w:rPr>
          <w:bCs/>
          <w:noProof/>
          <w:lang w:val="sr-Latn-CS"/>
        </w:rPr>
        <w:t xml:space="preserve"> </w:t>
      </w:r>
      <w:r w:rsidR="002E63A1">
        <w:rPr>
          <w:bCs/>
          <w:noProof/>
          <w:lang w:val="sr-Latn-CS"/>
        </w:rPr>
        <w:t>zone</w:t>
      </w:r>
      <w:r w:rsidRPr="002E63A1">
        <w:rPr>
          <w:bCs/>
          <w:noProof/>
          <w:lang w:val="sr-Latn-CS"/>
        </w:rPr>
        <w:t xml:space="preserve"> </w:t>
      </w:r>
      <w:r w:rsidR="002E63A1">
        <w:rPr>
          <w:bCs/>
          <w:noProof/>
          <w:lang w:val="sr-Latn-CS"/>
        </w:rPr>
        <w:t>sanitarne</w:t>
      </w:r>
      <w:r w:rsidRPr="002E63A1">
        <w:rPr>
          <w:bCs/>
          <w:noProof/>
          <w:lang w:val="sr-Latn-CS"/>
        </w:rPr>
        <w:t xml:space="preserve"> </w:t>
      </w:r>
      <w:r w:rsidR="002E63A1">
        <w:rPr>
          <w:bCs/>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w:t>
      </w:r>
      <w:r w:rsidRPr="002E63A1">
        <w:rPr>
          <w:bCs/>
          <w:noProof/>
          <w:lang w:val="sr-Latn-CS"/>
        </w:rPr>
        <w:t xml:space="preserve">; </w:t>
      </w:r>
      <w:r w:rsidR="002E63A1">
        <w:rPr>
          <w:bCs/>
          <w:noProof/>
          <w:lang w:val="sr-Latn-CS"/>
        </w:rPr>
        <w:t>završetak</w:t>
      </w:r>
      <w:r w:rsidRPr="002E63A1">
        <w:rPr>
          <w:bCs/>
          <w:noProof/>
          <w:lang w:val="sr-Latn-CS"/>
        </w:rPr>
        <w:t xml:space="preserve"> </w:t>
      </w:r>
      <w:r w:rsidR="002E63A1">
        <w:rPr>
          <w:bCs/>
          <w:noProof/>
          <w:lang w:val="sr-Latn-CS"/>
        </w:rPr>
        <w:t>valobrana</w:t>
      </w:r>
      <w:r w:rsidRPr="002E63A1">
        <w:rPr>
          <w:bCs/>
          <w:noProof/>
          <w:lang w:val="sr-Latn-CS"/>
        </w:rPr>
        <w:t xml:space="preserve">, </w:t>
      </w:r>
      <w:r w:rsidR="002E63A1">
        <w:rPr>
          <w:bCs/>
          <w:noProof/>
          <w:lang w:val="sr-Latn-CS"/>
        </w:rPr>
        <w:t>ograda</w:t>
      </w:r>
      <w:r w:rsidRPr="002E63A1">
        <w:rPr>
          <w:bCs/>
          <w:noProof/>
          <w:lang w:val="sr-Latn-CS"/>
        </w:rPr>
        <w:t xml:space="preserve">, </w:t>
      </w:r>
      <w:r w:rsidR="002E63A1">
        <w:rPr>
          <w:bCs/>
          <w:noProof/>
          <w:lang w:val="sr-Latn-CS"/>
        </w:rPr>
        <w:t>servisnog</w:t>
      </w:r>
      <w:r w:rsidRPr="002E63A1">
        <w:rPr>
          <w:bCs/>
          <w:noProof/>
          <w:lang w:val="sr-Latn-CS"/>
        </w:rPr>
        <w:t xml:space="preserve"> </w:t>
      </w:r>
      <w:r w:rsidR="002E63A1">
        <w:rPr>
          <w:bCs/>
          <w:noProof/>
          <w:lang w:val="sr-Latn-CS"/>
        </w:rPr>
        <w:t>puta</w:t>
      </w:r>
      <w:r w:rsidRPr="002E63A1">
        <w:rPr>
          <w:bCs/>
          <w:noProof/>
          <w:lang w:val="sr-Latn-CS"/>
        </w:rPr>
        <w:t xml:space="preserve">, </w:t>
      </w:r>
      <w:r w:rsidR="002E63A1">
        <w:rPr>
          <w:bCs/>
          <w:noProof/>
          <w:lang w:val="sr-Latn-CS"/>
        </w:rPr>
        <w:t>ugradnje</w:t>
      </w:r>
      <w:r w:rsidRPr="002E63A1">
        <w:rPr>
          <w:bCs/>
          <w:noProof/>
          <w:lang w:val="sr-Latn-CS"/>
        </w:rPr>
        <w:t xml:space="preserve"> </w:t>
      </w:r>
      <w:r w:rsidR="002E63A1">
        <w:rPr>
          <w:bCs/>
          <w:noProof/>
          <w:lang w:val="sr-Latn-CS"/>
        </w:rPr>
        <w:t>preostale</w:t>
      </w:r>
      <w:r w:rsidRPr="002E63A1">
        <w:rPr>
          <w:bCs/>
          <w:noProof/>
          <w:lang w:val="sr-Latn-CS"/>
        </w:rPr>
        <w:t xml:space="preserve"> </w:t>
      </w:r>
      <w:r w:rsidR="002E63A1">
        <w:rPr>
          <w:bCs/>
          <w:noProof/>
          <w:lang w:val="sr-Latn-CS"/>
        </w:rPr>
        <w:t>hidromašinske</w:t>
      </w:r>
      <w:r w:rsidRPr="002E63A1">
        <w:rPr>
          <w:bCs/>
          <w:noProof/>
          <w:lang w:val="sr-Latn-CS"/>
        </w:rPr>
        <w:t xml:space="preserve"> </w:t>
      </w:r>
      <w:r w:rsidR="002E63A1">
        <w:rPr>
          <w:bCs/>
          <w:noProof/>
          <w:lang w:val="sr-Latn-CS"/>
        </w:rPr>
        <w:t>opreme</w:t>
      </w:r>
      <w:r w:rsidRPr="002E63A1">
        <w:rPr>
          <w:bCs/>
          <w:noProof/>
          <w:lang w:val="sr-Latn-CS"/>
        </w:rPr>
        <w:t xml:space="preserve">, </w:t>
      </w:r>
      <w:r w:rsidR="002E63A1">
        <w:rPr>
          <w:bCs/>
          <w:noProof/>
          <w:lang w:val="sr-Latn-CS"/>
        </w:rPr>
        <w:t>uređaja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osmatranje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obaveštavanje</w:t>
      </w:r>
      <w:r w:rsidRPr="002E63A1">
        <w:rPr>
          <w:bCs/>
          <w:noProof/>
          <w:lang w:val="sr-Latn-CS"/>
        </w:rPr>
        <w:t xml:space="preserve">, </w:t>
      </w:r>
      <w:r w:rsidR="002E63A1">
        <w:rPr>
          <w:bCs/>
          <w:noProof/>
          <w:lang w:val="sr-Latn-CS"/>
        </w:rPr>
        <w:t>komandne</w:t>
      </w:r>
      <w:r w:rsidRPr="002E63A1">
        <w:rPr>
          <w:bCs/>
          <w:noProof/>
          <w:lang w:val="sr-Latn-CS"/>
        </w:rPr>
        <w:t xml:space="preserve"> </w:t>
      </w:r>
      <w:r w:rsidR="002E63A1">
        <w:rPr>
          <w:bCs/>
          <w:noProof/>
          <w:lang w:val="sr-Latn-CS"/>
        </w:rPr>
        <w:t>zgrade</w:t>
      </w:r>
      <w:r w:rsidRPr="002E63A1">
        <w:rPr>
          <w:bCs/>
          <w:noProof/>
          <w:lang w:val="sr-Latn-CS"/>
        </w:rPr>
        <w:t xml:space="preserve">; </w:t>
      </w:r>
      <w:r w:rsidR="002E63A1">
        <w:rPr>
          <w:bCs/>
          <w:noProof/>
          <w:lang w:val="sr-Latn-CS"/>
        </w:rPr>
        <w:t>antierozioni</w:t>
      </w:r>
      <w:r w:rsidRPr="002E63A1">
        <w:rPr>
          <w:bCs/>
          <w:noProof/>
          <w:lang w:val="sr-Latn-CS"/>
        </w:rPr>
        <w:t xml:space="preserve"> </w:t>
      </w:r>
      <w:r w:rsidR="002E63A1">
        <w:rPr>
          <w:bCs/>
          <w:noProof/>
          <w:lang w:val="sr-Latn-CS"/>
        </w:rPr>
        <w:t>radovi</w:t>
      </w:r>
      <w:r w:rsidRPr="002E63A1">
        <w:rPr>
          <w:noProof/>
          <w:lang w:val="sr-Latn-CS"/>
        </w:rPr>
        <w:t xml:space="preserve"> </w:t>
      </w:r>
      <w:r w:rsidR="002E63A1">
        <w:rPr>
          <w:noProof/>
          <w:lang w:val="sr-Latn-CS"/>
        </w:rPr>
        <w:t>vezani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izgradnju</w:t>
      </w:r>
      <w:r w:rsidRPr="002E63A1">
        <w:rPr>
          <w:noProof/>
          <w:lang w:val="sr-Latn-CS"/>
        </w:rPr>
        <w:t xml:space="preserve">  „</w:t>
      </w:r>
      <w:r w:rsidR="002E63A1">
        <w:rPr>
          <w:noProof/>
          <w:lang w:val="sr-Latn-CS"/>
        </w:rPr>
        <w:t>Vodoprivrednog</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sastoji</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višenamenske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prečišćavanje</w:t>
      </w:r>
      <w:r w:rsidRPr="002E63A1">
        <w:rPr>
          <w:noProof/>
          <w:lang w:val="sr-Latn-CS"/>
        </w:rPr>
        <w:t xml:space="preserve"> </w:t>
      </w:r>
      <w:r w:rsidR="002E63A1">
        <w:rPr>
          <w:noProof/>
          <w:lang w:val="sr-Latn-CS"/>
        </w:rPr>
        <w:t>sirove</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magistralnog</w:t>
      </w:r>
      <w:r w:rsidRPr="002E63A1">
        <w:rPr>
          <w:noProof/>
          <w:lang w:val="sr-Latn-CS"/>
        </w:rPr>
        <w:t xml:space="preserve"> </w:t>
      </w:r>
      <w:r w:rsidR="002E63A1">
        <w:rPr>
          <w:noProof/>
          <w:lang w:val="sr-Latn-CS"/>
        </w:rPr>
        <w:t>cevovoda</w:t>
      </w:r>
      <w:r w:rsidRPr="002E63A1">
        <w:rPr>
          <w:noProof/>
          <w:lang w:val="sr-Latn-CS"/>
        </w:rPr>
        <w:t xml:space="preserve"> </w:t>
      </w:r>
      <w:r w:rsidR="002E63A1">
        <w:rPr>
          <w:noProof/>
          <w:lang w:val="sr-Latn-CS"/>
        </w:rPr>
        <w:t>Selova</w:t>
      </w:r>
      <w:r w:rsidRPr="002E63A1">
        <w:rPr>
          <w:noProof/>
          <w:lang w:val="sr-Latn-CS"/>
        </w:rPr>
        <w:t xml:space="preserve"> - </w:t>
      </w:r>
      <w:r w:rsidR="002E63A1">
        <w:rPr>
          <w:noProof/>
          <w:lang w:val="sr-Latn-CS"/>
        </w:rPr>
        <w:t>Niš</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kracima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centara</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samouprava</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Blace</w:t>
      </w:r>
      <w:r w:rsidRPr="002E63A1">
        <w:rPr>
          <w:noProof/>
          <w:lang w:val="sr-Latn-CS"/>
        </w:rPr>
        <w:t xml:space="preserve">, </w:t>
      </w:r>
      <w:r w:rsidR="002E63A1">
        <w:rPr>
          <w:noProof/>
          <w:lang w:val="sr-Latn-CS"/>
        </w:rPr>
        <w:t>Prokuplje</w:t>
      </w:r>
      <w:r w:rsidRPr="002E63A1">
        <w:rPr>
          <w:noProof/>
          <w:lang w:val="sr-Latn-CS"/>
        </w:rPr>
        <w:t xml:space="preserve">, </w:t>
      </w:r>
      <w:r w:rsidR="002E63A1">
        <w:rPr>
          <w:noProof/>
          <w:lang w:val="sr-Latn-CS"/>
        </w:rPr>
        <w:t>Merošina</w:t>
      </w:r>
      <w:r w:rsidRPr="002E63A1">
        <w:rPr>
          <w:noProof/>
          <w:lang w:val="sr-Latn-CS"/>
        </w:rPr>
        <w:t xml:space="preserve">, </w:t>
      </w:r>
      <w:r w:rsidR="002E63A1">
        <w:rPr>
          <w:noProof/>
          <w:lang w:val="sr-Latn-CS"/>
        </w:rPr>
        <w:t>Žitorađa</w:t>
      </w:r>
      <w:r w:rsidRPr="002E63A1">
        <w:rPr>
          <w:noProof/>
          <w:lang w:val="sr-Latn-CS"/>
        </w:rPr>
        <w:t xml:space="preserve">, </w:t>
      </w:r>
      <w:r w:rsidR="002E63A1">
        <w:rPr>
          <w:noProof/>
          <w:lang w:val="sr-Latn-CS"/>
        </w:rPr>
        <w:t>Doljevac</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Niš</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njima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privođenje</w:t>
      </w:r>
      <w:r w:rsidRPr="002E63A1">
        <w:rPr>
          <w:noProof/>
          <w:lang w:val="sr-Latn-CS"/>
        </w:rPr>
        <w:t xml:space="preserve"> </w:t>
      </w:r>
      <w:r w:rsidR="002E63A1">
        <w:rPr>
          <w:noProof/>
          <w:lang w:val="sr-Latn-CS"/>
        </w:rPr>
        <w:t>nameni</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vodoprivrednog</w:t>
      </w:r>
      <w:r w:rsidRPr="002E63A1">
        <w:rPr>
          <w:noProof/>
          <w:lang w:val="sr-Latn-CS"/>
        </w:rPr>
        <w:t xml:space="preserve"> </w:t>
      </w:r>
      <w:r w:rsidR="002E63A1">
        <w:rPr>
          <w:noProof/>
          <w:lang w:val="sr-Latn-CS"/>
        </w:rPr>
        <w:t>sistema</w:t>
      </w:r>
      <w:r w:rsidRPr="002E63A1">
        <w:rPr>
          <w:noProof/>
          <w:lang w:val="sr-Latn-CS"/>
        </w:rPr>
        <w:t>;</w:t>
      </w:r>
    </w:p>
    <w:p w:rsidR="00EA0F0C" w:rsidRPr="002E63A1" w:rsidRDefault="00EA0F0C" w:rsidP="006F174B">
      <w:pPr>
        <w:numPr>
          <w:ilvl w:val="0"/>
          <w:numId w:val="10"/>
        </w:numPr>
        <w:tabs>
          <w:tab w:val="clear" w:pos="360"/>
          <w:tab w:val="left" w:pos="810"/>
          <w:tab w:val="left" w:pos="900"/>
        </w:tabs>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održivo</w:t>
      </w:r>
      <w:r w:rsidRPr="002E63A1">
        <w:rPr>
          <w:noProof/>
          <w:lang w:val="sr-Latn-CS"/>
        </w:rPr>
        <w:t xml:space="preserve">, </w:t>
      </w:r>
      <w:r w:rsidR="002E63A1">
        <w:rPr>
          <w:noProof/>
          <w:lang w:val="sr-Latn-CS"/>
        </w:rPr>
        <w:t>izbalansirano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pravedno</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vodnih</w:t>
      </w:r>
      <w:r w:rsidRPr="002E63A1">
        <w:rPr>
          <w:noProof/>
          <w:lang w:val="sr-Latn-CS"/>
        </w:rPr>
        <w:t xml:space="preserve"> </w:t>
      </w:r>
      <w:r w:rsidR="002E63A1">
        <w:rPr>
          <w:noProof/>
          <w:lang w:val="sr-Latn-CS"/>
        </w:rPr>
        <w:t>resursa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obezbeđenje</w:t>
      </w:r>
      <w:r w:rsidRPr="002E63A1">
        <w:rPr>
          <w:noProof/>
          <w:lang w:val="sr-Latn-CS"/>
        </w:rPr>
        <w:t xml:space="preserve"> </w:t>
      </w:r>
      <w:r w:rsidR="002E63A1">
        <w:rPr>
          <w:noProof/>
          <w:lang w:val="sr-Latn-CS"/>
        </w:rPr>
        <w:t>trajne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integrisane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unapređenja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 </w:t>
      </w:r>
      <w:r w:rsidR="002E63A1">
        <w:rPr>
          <w:noProof/>
          <w:lang w:val="sr-Latn-CS"/>
        </w:rPr>
        <w:t>kao</w:t>
      </w:r>
      <w:r w:rsidRPr="002E63A1">
        <w:rPr>
          <w:noProof/>
          <w:lang w:val="sr-Latn-CS"/>
        </w:rPr>
        <w:t xml:space="preserve"> </w:t>
      </w:r>
      <w:r w:rsidR="002E63A1">
        <w:rPr>
          <w:noProof/>
          <w:lang w:val="sr-Latn-CS"/>
        </w:rPr>
        <w:t>budućeg</w:t>
      </w:r>
      <w:r w:rsidRPr="002E63A1">
        <w:rPr>
          <w:noProof/>
          <w:lang w:val="sr-Latn-CS"/>
        </w:rPr>
        <w:t xml:space="preserve">  </w:t>
      </w:r>
      <w:r w:rsidR="002E63A1">
        <w:rPr>
          <w:noProof/>
          <w:lang w:val="sr-Latn-CS"/>
        </w:rPr>
        <w:t>važnog</w:t>
      </w:r>
      <w:r w:rsidRPr="002E63A1">
        <w:rPr>
          <w:noProof/>
          <w:lang w:val="sr-Latn-CS"/>
        </w:rPr>
        <w:t xml:space="preserve"> </w:t>
      </w:r>
      <w:r w:rsidR="002E63A1">
        <w:rPr>
          <w:noProof/>
          <w:lang w:val="sr-Latn-CS"/>
        </w:rPr>
        <w:t>objekta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sastavu</w:t>
      </w:r>
      <w:r w:rsidRPr="002E63A1">
        <w:rPr>
          <w:noProof/>
          <w:lang w:val="sr-Latn-CS"/>
        </w:rPr>
        <w:t xml:space="preserve"> </w:t>
      </w:r>
      <w:r w:rsidR="002E63A1">
        <w:rPr>
          <w:noProof/>
          <w:lang w:val="sr-Latn-CS"/>
        </w:rPr>
        <w:t>Donje</w:t>
      </w:r>
      <w:r w:rsidRPr="002E63A1">
        <w:rPr>
          <w:noProof/>
          <w:lang w:val="sr-Latn-CS"/>
        </w:rPr>
        <w:t>-</w:t>
      </w:r>
      <w:r w:rsidR="002E63A1">
        <w:rPr>
          <w:noProof/>
          <w:lang w:val="sr-Latn-CS"/>
        </w:rPr>
        <w:t>južnomoravskog</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sistema</w:t>
      </w:r>
      <w:r w:rsidRPr="002E63A1">
        <w:rPr>
          <w:noProof/>
          <w:lang w:val="sr-Latn-CS"/>
        </w:rPr>
        <w:t xml:space="preserve"> – </w:t>
      </w:r>
      <w:r w:rsidR="002E63A1">
        <w:rPr>
          <w:noProof/>
          <w:lang w:val="sr-Latn-CS"/>
        </w:rPr>
        <w:t>Toplički</w:t>
      </w:r>
      <w:r w:rsidRPr="002E63A1">
        <w:rPr>
          <w:noProof/>
          <w:lang w:val="sr-Latn-CS"/>
        </w:rPr>
        <w:t xml:space="preserve"> </w:t>
      </w:r>
      <w:r w:rsidR="002E63A1">
        <w:rPr>
          <w:noProof/>
          <w:lang w:val="sr-Latn-CS"/>
        </w:rPr>
        <w:t>podsistem</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obezbeđivati</w:t>
      </w:r>
      <w:r w:rsidRPr="002E63A1">
        <w:rPr>
          <w:noProof/>
          <w:lang w:val="sr-Latn-CS"/>
        </w:rPr>
        <w:t xml:space="preserve"> </w:t>
      </w:r>
      <w:r w:rsidR="002E63A1">
        <w:rPr>
          <w:noProof/>
          <w:lang w:val="sr-Latn-CS"/>
        </w:rPr>
        <w:t>potrebne</w:t>
      </w:r>
      <w:r w:rsidRPr="002E63A1">
        <w:rPr>
          <w:noProof/>
          <w:lang w:val="sr-Latn-CS"/>
        </w:rPr>
        <w:t xml:space="preserve"> </w:t>
      </w:r>
      <w:r w:rsidR="002E63A1">
        <w:rPr>
          <w:noProof/>
          <w:lang w:val="sr-Latn-CS"/>
        </w:rPr>
        <w:t>količine</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vodosnabdevanje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opštinama</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Blace</w:t>
      </w:r>
      <w:r w:rsidRPr="002E63A1">
        <w:rPr>
          <w:noProof/>
          <w:lang w:val="sr-Latn-CS"/>
        </w:rPr>
        <w:t xml:space="preserve">, </w:t>
      </w:r>
      <w:r w:rsidR="002E63A1">
        <w:rPr>
          <w:noProof/>
          <w:lang w:val="sr-Latn-CS"/>
        </w:rPr>
        <w:t>Prokuplje</w:t>
      </w:r>
      <w:r w:rsidRPr="002E63A1">
        <w:rPr>
          <w:noProof/>
          <w:lang w:val="sr-Latn-CS"/>
        </w:rPr>
        <w:t xml:space="preserve">, </w:t>
      </w:r>
      <w:r w:rsidR="002E63A1">
        <w:rPr>
          <w:noProof/>
          <w:lang w:val="sr-Latn-CS"/>
        </w:rPr>
        <w:t>Žitorađa</w:t>
      </w:r>
      <w:r w:rsidRPr="002E63A1">
        <w:rPr>
          <w:noProof/>
          <w:lang w:val="sr-Latn-CS"/>
        </w:rPr>
        <w:t xml:space="preserve">, </w:t>
      </w:r>
      <w:r w:rsidR="002E63A1">
        <w:rPr>
          <w:noProof/>
          <w:lang w:val="sr-Latn-CS"/>
        </w:rPr>
        <w:t>Merošina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Doljevac</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deo</w:t>
      </w:r>
      <w:r w:rsidRPr="002E63A1">
        <w:rPr>
          <w:noProof/>
          <w:lang w:val="sr-Latn-CS"/>
        </w:rPr>
        <w:t xml:space="preserve"> </w:t>
      </w:r>
      <w:r w:rsidR="002E63A1">
        <w:rPr>
          <w:noProof/>
          <w:lang w:val="sr-Latn-CS"/>
        </w:rPr>
        <w:t>potreba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visokokvalitetnom</w:t>
      </w:r>
      <w:r w:rsidRPr="002E63A1">
        <w:rPr>
          <w:noProof/>
          <w:lang w:val="sr-Latn-CS"/>
        </w:rPr>
        <w:t xml:space="preserve"> </w:t>
      </w:r>
      <w:r w:rsidR="002E63A1">
        <w:rPr>
          <w:noProof/>
          <w:lang w:val="sr-Latn-CS"/>
        </w:rPr>
        <w:t>vodom</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grada</w:t>
      </w:r>
      <w:r w:rsidRPr="002E63A1">
        <w:rPr>
          <w:noProof/>
          <w:lang w:val="sr-Latn-CS"/>
        </w:rPr>
        <w:t xml:space="preserve"> </w:t>
      </w:r>
      <w:r w:rsidR="002E63A1">
        <w:rPr>
          <w:noProof/>
          <w:lang w:val="sr-Latn-CS"/>
        </w:rPr>
        <w:t>Niša</w:t>
      </w:r>
      <w:r w:rsidRPr="002E63A1">
        <w:rPr>
          <w:noProof/>
          <w:lang w:val="sr-Latn-CS"/>
        </w:rPr>
        <w:t>;</w:t>
      </w:r>
    </w:p>
    <w:p w:rsidR="00EA0F0C" w:rsidRPr="002E63A1" w:rsidRDefault="00EA0F0C" w:rsidP="006F174B">
      <w:pPr>
        <w:numPr>
          <w:ilvl w:val="0"/>
          <w:numId w:val="10"/>
        </w:numPr>
        <w:tabs>
          <w:tab w:val="clear" w:pos="360"/>
          <w:tab w:val="left" w:pos="810"/>
        </w:tabs>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utvrđivanje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očuvanje</w:t>
      </w:r>
      <w:r w:rsidRPr="002E63A1">
        <w:rPr>
          <w:noProof/>
          <w:lang w:val="sr-Latn-CS"/>
        </w:rPr>
        <w:t xml:space="preserve"> </w:t>
      </w:r>
      <w:r w:rsidR="002E63A1">
        <w:rPr>
          <w:noProof/>
          <w:lang w:val="sr-Latn-CS"/>
        </w:rPr>
        <w:t>vodnih</w:t>
      </w:r>
      <w:r w:rsidRPr="002E63A1">
        <w:rPr>
          <w:noProof/>
          <w:lang w:val="sr-Latn-CS"/>
        </w:rPr>
        <w:t xml:space="preserve"> </w:t>
      </w:r>
      <w:r w:rsidR="002E63A1">
        <w:rPr>
          <w:noProof/>
          <w:lang w:val="sr-Latn-CS"/>
        </w:rPr>
        <w:t>resursa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pogledu</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kvantiteta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njihovo</w:t>
      </w:r>
      <w:r w:rsidRPr="002E63A1">
        <w:rPr>
          <w:noProof/>
          <w:lang w:val="sr-Latn-CS"/>
        </w:rPr>
        <w:t xml:space="preserve">  </w:t>
      </w:r>
      <w:r w:rsidR="002E63A1">
        <w:rPr>
          <w:noProof/>
          <w:lang w:val="sr-Latn-CS"/>
        </w:rPr>
        <w:t>racionalno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održivo</w:t>
      </w:r>
      <w:r w:rsidRPr="002E63A1">
        <w:rPr>
          <w:noProof/>
          <w:lang w:val="sr-Latn-CS"/>
        </w:rPr>
        <w:t xml:space="preserve"> </w:t>
      </w:r>
      <w:r w:rsidR="002E63A1">
        <w:rPr>
          <w:noProof/>
          <w:lang w:val="sr-Latn-CS"/>
        </w:rPr>
        <w:t>upravljanje</w:t>
      </w:r>
      <w:r w:rsidRPr="002E63A1">
        <w:rPr>
          <w:noProof/>
          <w:lang w:val="sr-Latn-CS"/>
        </w:rPr>
        <w:t>;</w:t>
      </w:r>
    </w:p>
    <w:p w:rsidR="00EA0F0C" w:rsidRPr="002E63A1" w:rsidRDefault="00EA0F0C" w:rsidP="006F174B">
      <w:pPr>
        <w:numPr>
          <w:ilvl w:val="0"/>
          <w:numId w:val="10"/>
        </w:numPr>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snabdevanje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domašaja</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vodovoda</w:t>
      </w:r>
      <w:r w:rsidRPr="002E63A1">
        <w:rPr>
          <w:noProof/>
          <w:lang w:val="sr-Latn-CS"/>
        </w:rPr>
        <w:t xml:space="preserve">, </w:t>
      </w:r>
      <w:r w:rsidR="002E63A1">
        <w:rPr>
          <w:noProof/>
          <w:lang w:val="sr-Latn-CS"/>
        </w:rPr>
        <w:t>stvoriti</w:t>
      </w:r>
      <w:r w:rsidRPr="002E63A1">
        <w:rPr>
          <w:noProof/>
          <w:lang w:val="sr-Latn-CS"/>
        </w:rPr>
        <w:t xml:space="preserve"> </w:t>
      </w:r>
      <w:r w:rsidR="002E63A1">
        <w:rPr>
          <w:noProof/>
          <w:lang w:val="sr-Latn-CS"/>
        </w:rPr>
        <w:t>uslove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veću</w:t>
      </w:r>
      <w:r w:rsidRPr="002E63A1">
        <w:rPr>
          <w:noProof/>
          <w:lang w:val="sr-Latn-CS"/>
        </w:rPr>
        <w:t xml:space="preserve">  </w:t>
      </w:r>
      <w:r w:rsidR="002E63A1">
        <w:rPr>
          <w:noProof/>
          <w:lang w:val="sr-Latn-CS"/>
        </w:rPr>
        <w:t>pouzdanost</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vodovodnih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izvorišta</w:t>
      </w:r>
      <w:r w:rsidRPr="002E63A1">
        <w:rPr>
          <w:noProof/>
          <w:lang w:val="sr-Latn-CS"/>
        </w:rPr>
        <w:t>;</w:t>
      </w:r>
    </w:p>
    <w:p w:rsidR="00EA0F0C" w:rsidRPr="002E63A1" w:rsidRDefault="00EA0F0C" w:rsidP="006F174B">
      <w:pPr>
        <w:numPr>
          <w:ilvl w:val="0"/>
          <w:numId w:val="10"/>
        </w:numPr>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odgovorno</w:t>
      </w:r>
      <w:r w:rsidRPr="002E63A1">
        <w:rPr>
          <w:noProof/>
          <w:lang w:val="sr-Latn-CS"/>
        </w:rPr>
        <w:t xml:space="preserve"> </w:t>
      </w:r>
      <w:r w:rsidR="002E63A1">
        <w:rPr>
          <w:noProof/>
          <w:lang w:val="sr-Latn-CS"/>
        </w:rPr>
        <w:t>upravljanje</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razvojem</w:t>
      </w:r>
      <w:r w:rsidRPr="002E63A1">
        <w:rPr>
          <w:noProof/>
          <w:lang w:val="sr-Latn-CS"/>
        </w:rPr>
        <w:t xml:space="preserve">, </w:t>
      </w:r>
      <w:r w:rsidR="002E63A1">
        <w:rPr>
          <w:noProof/>
          <w:lang w:val="sr-Latn-CS"/>
        </w:rPr>
        <w:t>uređenjem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zaštitom</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utvrđivanje</w:t>
      </w:r>
      <w:r w:rsidRPr="002E63A1">
        <w:rPr>
          <w:noProof/>
          <w:lang w:val="sr-Latn-CS"/>
        </w:rPr>
        <w:t xml:space="preserve"> </w:t>
      </w:r>
      <w:r w:rsidR="002E63A1">
        <w:rPr>
          <w:noProof/>
          <w:lang w:val="sr-Latn-CS"/>
        </w:rPr>
        <w:t>elemenata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višenamensko</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vodnih</w:t>
      </w:r>
      <w:r w:rsidRPr="002E63A1">
        <w:rPr>
          <w:noProof/>
          <w:lang w:val="sr-Latn-CS"/>
        </w:rPr>
        <w:t xml:space="preserve"> </w:t>
      </w:r>
      <w:r w:rsidR="002E63A1">
        <w:rPr>
          <w:noProof/>
          <w:lang w:val="sr-Latn-CS"/>
        </w:rPr>
        <w:t>resursa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pravedne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izbalansirane</w:t>
      </w:r>
      <w:r w:rsidRPr="002E63A1">
        <w:rPr>
          <w:noProof/>
          <w:lang w:val="sr-Latn-CS"/>
        </w:rPr>
        <w:t xml:space="preserve"> </w:t>
      </w:r>
      <w:r w:rsidR="002E63A1">
        <w:rPr>
          <w:noProof/>
          <w:lang w:val="sr-Latn-CS"/>
        </w:rPr>
        <w:t>politike</w:t>
      </w:r>
      <w:r w:rsidRPr="002E63A1">
        <w:rPr>
          <w:noProof/>
          <w:lang w:val="sr-Latn-CS"/>
        </w:rPr>
        <w:t xml:space="preserve"> </w:t>
      </w:r>
      <w:r w:rsidR="002E63A1">
        <w:rPr>
          <w:noProof/>
          <w:lang w:val="sr-Latn-CS"/>
        </w:rPr>
        <w:t>usklađivanja</w:t>
      </w:r>
      <w:r w:rsidRPr="002E63A1">
        <w:rPr>
          <w:noProof/>
          <w:lang w:val="sr-Latn-CS"/>
        </w:rPr>
        <w:t xml:space="preserve"> </w:t>
      </w:r>
      <w:r w:rsidR="002E63A1">
        <w:rPr>
          <w:noProof/>
          <w:lang w:val="sr-Latn-CS"/>
        </w:rPr>
        <w:t>nacionalnih</w:t>
      </w:r>
      <w:r w:rsidRPr="002E63A1">
        <w:rPr>
          <w:noProof/>
          <w:lang w:val="sr-Latn-CS"/>
        </w:rPr>
        <w:t>/</w:t>
      </w:r>
      <w:r w:rsidR="002E63A1">
        <w:rPr>
          <w:noProof/>
          <w:lang w:val="sr-Latn-CS"/>
        </w:rPr>
        <w:t>regionalnih</w:t>
      </w:r>
      <w:r w:rsidRPr="002E63A1">
        <w:rPr>
          <w:noProof/>
          <w:lang w:val="sr-Latn-CS"/>
        </w:rPr>
        <w:t xml:space="preserve"> </w:t>
      </w:r>
      <w:r w:rsidR="002E63A1">
        <w:rPr>
          <w:noProof/>
          <w:lang w:val="sr-Latn-CS"/>
        </w:rPr>
        <w:t>interesa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s</w:t>
      </w:r>
      <w:r w:rsidRPr="002E63A1">
        <w:rPr>
          <w:noProof/>
          <w:lang w:val="sr-Latn-CS"/>
        </w:rPr>
        <w:t xml:space="preserve"> </w:t>
      </w:r>
      <w:r w:rsidR="002E63A1">
        <w:rPr>
          <w:noProof/>
          <w:lang w:val="sr-Latn-CS"/>
        </w:rPr>
        <w:t>dugoročnim</w:t>
      </w:r>
      <w:r w:rsidRPr="002E63A1">
        <w:rPr>
          <w:noProof/>
          <w:lang w:val="sr-Latn-CS"/>
        </w:rPr>
        <w:t xml:space="preserve"> </w:t>
      </w:r>
      <w:r w:rsidR="002E63A1">
        <w:rPr>
          <w:noProof/>
          <w:lang w:val="sr-Latn-CS"/>
        </w:rPr>
        <w:t>interesima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potrebama</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zajednica</w:t>
      </w:r>
      <w:r w:rsidRPr="002E63A1">
        <w:rPr>
          <w:noProof/>
          <w:lang w:val="sr-Latn-CS"/>
        </w:rPr>
        <w:t xml:space="preserve">, </w:t>
      </w:r>
      <w:r w:rsidR="002E63A1">
        <w:rPr>
          <w:noProof/>
          <w:lang w:val="sr-Latn-CS"/>
        </w:rPr>
        <w:t>posebno</w:t>
      </w:r>
      <w:r w:rsidRPr="002E63A1">
        <w:rPr>
          <w:noProof/>
          <w:lang w:val="sr-Latn-CS"/>
        </w:rPr>
        <w:t xml:space="preserve"> </w:t>
      </w:r>
      <w:r w:rsidR="002E63A1">
        <w:rPr>
          <w:noProof/>
          <w:lang w:val="sr-Latn-CS"/>
        </w:rPr>
        <w:t>opština</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Kuršumlija</w:t>
      </w:r>
      <w:r w:rsidRPr="002E63A1">
        <w:rPr>
          <w:noProof/>
          <w:lang w:val="sr-Latn-CS"/>
        </w:rPr>
        <w:t>;</w:t>
      </w:r>
    </w:p>
    <w:p w:rsidR="00EA0F0C" w:rsidRPr="002E63A1" w:rsidRDefault="00EA0F0C" w:rsidP="006F174B">
      <w:pPr>
        <w:numPr>
          <w:ilvl w:val="0"/>
          <w:numId w:val="10"/>
        </w:numPr>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obezbeđenje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očuvanje</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izgradnju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funkcionisanje</w:t>
      </w:r>
      <w:r w:rsidRPr="002E63A1">
        <w:rPr>
          <w:noProof/>
          <w:lang w:val="sr-Latn-CS"/>
        </w:rPr>
        <w:t xml:space="preserve"> </w:t>
      </w:r>
      <w:r w:rsidR="002E63A1">
        <w:rPr>
          <w:noProof/>
          <w:lang w:val="sr-Latn-CS"/>
        </w:rPr>
        <w:t>vodoprivredne</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objekata</w:t>
      </w:r>
      <w:r w:rsidRPr="002E63A1">
        <w:rPr>
          <w:noProof/>
          <w:lang w:val="sr-Latn-CS"/>
        </w:rPr>
        <w:t>;</w:t>
      </w:r>
    </w:p>
    <w:p w:rsidR="00EA0F0C" w:rsidRPr="002E63A1" w:rsidRDefault="00EA0F0C" w:rsidP="006F174B">
      <w:pPr>
        <w:numPr>
          <w:ilvl w:val="0"/>
          <w:numId w:val="10"/>
        </w:numPr>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definisanje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uspostavljanje</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utvrđivanje</w:t>
      </w:r>
      <w:r w:rsidRPr="002E63A1">
        <w:rPr>
          <w:noProof/>
          <w:lang w:val="sr-Latn-CS"/>
        </w:rPr>
        <w:t xml:space="preserve"> </w:t>
      </w:r>
      <w:r w:rsidR="002E63A1">
        <w:rPr>
          <w:noProof/>
          <w:lang w:val="sr-Latn-CS"/>
        </w:rPr>
        <w:t>režima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tih</w:t>
      </w:r>
      <w:r w:rsidRPr="002E63A1">
        <w:rPr>
          <w:noProof/>
          <w:lang w:val="sr-Latn-CS"/>
        </w:rPr>
        <w:t xml:space="preserve"> </w:t>
      </w:r>
      <w:r w:rsidR="002E63A1">
        <w:rPr>
          <w:noProof/>
          <w:lang w:val="sr-Latn-CS"/>
        </w:rPr>
        <w:t>prostora</w:t>
      </w:r>
      <w:r w:rsidRPr="002E63A1">
        <w:rPr>
          <w:noProof/>
          <w:lang w:val="sr-Latn-CS"/>
        </w:rPr>
        <w:t xml:space="preserve">; </w:t>
      </w:r>
    </w:p>
    <w:p w:rsidR="00EA0F0C" w:rsidRPr="002E63A1" w:rsidRDefault="00EA0F0C" w:rsidP="006F174B">
      <w:pPr>
        <w:numPr>
          <w:ilvl w:val="0"/>
          <w:numId w:val="10"/>
        </w:numPr>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uspostavljanje</w:t>
      </w:r>
      <w:r w:rsidRPr="002E63A1">
        <w:rPr>
          <w:noProof/>
          <w:lang w:val="sr-Latn-CS"/>
        </w:rPr>
        <w:t xml:space="preserve"> </w:t>
      </w:r>
      <w:r w:rsidR="002E63A1">
        <w:rPr>
          <w:noProof/>
          <w:lang w:val="sr-Latn-CS"/>
        </w:rPr>
        <w:t>efikasnije</w:t>
      </w:r>
      <w:r w:rsidRPr="002E63A1">
        <w:rPr>
          <w:noProof/>
          <w:lang w:val="sr-Latn-CS"/>
        </w:rPr>
        <w:t xml:space="preserve"> </w:t>
      </w:r>
      <w:r w:rsidR="002E63A1">
        <w:rPr>
          <w:noProof/>
          <w:lang w:val="sr-Latn-CS"/>
        </w:rPr>
        <w:t>kontrole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akumulacije</w:t>
      </w:r>
      <w:r w:rsidRPr="002E63A1">
        <w:rPr>
          <w:noProof/>
          <w:lang w:val="sr-Latn-CS"/>
        </w:rPr>
        <w:t>;</w:t>
      </w:r>
    </w:p>
    <w:p w:rsidR="00EA0F0C" w:rsidRPr="002E63A1" w:rsidRDefault="00EA0F0C" w:rsidP="006F174B">
      <w:pPr>
        <w:numPr>
          <w:ilvl w:val="0"/>
          <w:numId w:val="10"/>
        </w:numPr>
        <w:overflowPunct w:val="0"/>
        <w:autoSpaceDE w:val="0"/>
        <w:autoSpaceDN w:val="0"/>
        <w:adjustRightInd w:val="0"/>
        <w:ind w:left="0" w:firstLine="567"/>
        <w:jc w:val="both"/>
        <w:textAlignment w:val="baseline"/>
        <w:rPr>
          <w:noProof/>
          <w:lang w:val="sr-Latn-CS"/>
        </w:rPr>
      </w:pPr>
      <w:r w:rsidRPr="002E63A1">
        <w:rPr>
          <w:noProof/>
          <w:lang w:val="sr-Latn-CS"/>
        </w:rPr>
        <w:t xml:space="preserve">    </w:t>
      </w:r>
      <w:r w:rsidR="002E63A1">
        <w:rPr>
          <w:noProof/>
          <w:lang w:val="sr-Latn-CS"/>
        </w:rPr>
        <w:t>definisanje</w:t>
      </w:r>
      <w:r w:rsidRPr="002E63A1">
        <w:rPr>
          <w:noProof/>
          <w:lang w:val="sr-Latn-CS"/>
        </w:rPr>
        <w:t xml:space="preserve"> </w:t>
      </w:r>
      <w:r w:rsidR="002E63A1">
        <w:rPr>
          <w:noProof/>
          <w:lang w:val="sr-Latn-CS"/>
        </w:rPr>
        <w:t>optimalnog</w:t>
      </w:r>
      <w:r w:rsidRPr="002E63A1">
        <w:rPr>
          <w:noProof/>
          <w:lang w:val="sr-Latn-CS"/>
        </w:rPr>
        <w:t xml:space="preserve"> </w:t>
      </w:r>
      <w:r w:rsidR="002E63A1">
        <w:rPr>
          <w:noProof/>
          <w:lang w:val="sr-Latn-CS"/>
        </w:rPr>
        <w:t>razmeštaja</w:t>
      </w:r>
      <w:r w:rsidRPr="002E63A1">
        <w:rPr>
          <w:noProof/>
          <w:lang w:val="sr-Latn-CS"/>
        </w:rPr>
        <w:t xml:space="preserve"> </w:t>
      </w:r>
      <w:r w:rsidR="002E63A1">
        <w:rPr>
          <w:noProof/>
          <w:lang w:val="sr-Latn-CS"/>
        </w:rPr>
        <w:t>aktivnosti</w:t>
      </w:r>
      <w:r w:rsidRPr="002E63A1">
        <w:rPr>
          <w:noProof/>
          <w:lang w:val="sr-Latn-CS"/>
        </w:rPr>
        <w:t xml:space="preserve">, </w:t>
      </w:r>
      <w:r w:rsidR="002E63A1">
        <w:rPr>
          <w:noProof/>
          <w:lang w:val="sr-Latn-CS"/>
        </w:rPr>
        <w:t>prostorno</w:t>
      </w:r>
      <w:r w:rsidRPr="002E63A1">
        <w:rPr>
          <w:noProof/>
          <w:lang w:val="sr-Latn-CS"/>
        </w:rPr>
        <w:t>-</w:t>
      </w:r>
      <w:r w:rsidR="002E63A1">
        <w:rPr>
          <w:noProof/>
          <w:lang w:val="sr-Latn-CS"/>
        </w:rPr>
        <w:t>fizičkih</w:t>
      </w:r>
      <w:r w:rsidRPr="002E63A1">
        <w:rPr>
          <w:noProof/>
          <w:lang w:val="sr-Latn-CS"/>
        </w:rPr>
        <w:t xml:space="preserve"> </w:t>
      </w:r>
      <w:r w:rsidR="002E63A1">
        <w:rPr>
          <w:noProof/>
          <w:lang w:val="sr-Latn-CS"/>
        </w:rPr>
        <w:t>struktura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stanovništva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slivu</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obezbeđivanje</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funkcionisanje</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planiranih</w:t>
      </w:r>
      <w:r w:rsidRPr="002E63A1">
        <w:rPr>
          <w:noProof/>
          <w:lang w:val="sr-Latn-CS"/>
        </w:rPr>
        <w:t xml:space="preserve"> </w:t>
      </w:r>
      <w:r w:rsidR="002E63A1">
        <w:rPr>
          <w:noProof/>
          <w:lang w:val="sr-Latn-CS"/>
        </w:rPr>
        <w:t>privrednih</w:t>
      </w:r>
      <w:r w:rsidRPr="002E63A1">
        <w:rPr>
          <w:noProof/>
          <w:lang w:val="sr-Latn-CS"/>
        </w:rPr>
        <w:t xml:space="preserve"> </w:t>
      </w:r>
      <w:r w:rsidR="002E63A1">
        <w:rPr>
          <w:noProof/>
          <w:lang w:val="sr-Latn-CS"/>
        </w:rPr>
        <w:t>aktivnosti</w:t>
      </w:r>
      <w:r w:rsidRPr="002E63A1">
        <w:rPr>
          <w:noProof/>
          <w:lang w:val="sr-Latn-CS"/>
        </w:rPr>
        <w:t xml:space="preserve">, </w:t>
      </w:r>
      <w:r w:rsidR="002E63A1">
        <w:rPr>
          <w:noProof/>
          <w:lang w:val="sr-Latn-CS"/>
        </w:rPr>
        <w:t>infrastrukturnih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obezbeđenje</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njihovo</w:t>
      </w:r>
      <w:r w:rsidRPr="002E63A1">
        <w:rPr>
          <w:noProof/>
          <w:lang w:val="sr-Latn-CS"/>
        </w:rPr>
        <w:t xml:space="preserve"> </w:t>
      </w:r>
      <w:r w:rsidR="002E63A1">
        <w:rPr>
          <w:noProof/>
          <w:lang w:val="sr-Latn-CS"/>
        </w:rPr>
        <w:t>izmeštanje</w:t>
      </w:r>
      <w:r w:rsidRPr="002E63A1">
        <w:rPr>
          <w:noProof/>
          <w:lang w:val="sr-Latn-CS"/>
        </w:rPr>
        <w:t xml:space="preserve"> </w:t>
      </w:r>
      <w:r w:rsidR="002E63A1">
        <w:rPr>
          <w:noProof/>
          <w:lang w:val="sr-Latn-CS"/>
        </w:rPr>
        <w:t>ukoliko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njihova</w:t>
      </w:r>
      <w:r w:rsidRPr="002E63A1">
        <w:rPr>
          <w:noProof/>
          <w:lang w:val="sr-Latn-CS"/>
        </w:rPr>
        <w:t xml:space="preserve"> </w:t>
      </w:r>
      <w:r w:rsidR="002E63A1">
        <w:rPr>
          <w:noProof/>
          <w:lang w:val="sr-Latn-CS"/>
        </w:rPr>
        <w:t>funkcija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suprotnosti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funkcijom</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režimima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voda</w:t>
      </w:r>
      <w:r w:rsidRPr="002E63A1">
        <w:rPr>
          <w:noProof/>
          <w:lang w:val="sr-Latn-CS"/>
        </w:rPr>
        <w:t>;</w:t>
      </w:r>
    </w:p>
    <w:p w:rsidR="00EA0F0C" w:rsidRPr="002E63A1" w:rsidRDefault="00EA0F0C" w:rsidP="00EA0F0C">
      <w:pPr>
        <w:overflowPunct w:val="0"/>
        <w:autoSpaceDE w:val="0"/>
        <w:autoSpaceDN w:val="0"/>
        <w:adjustRightInd w:val="0"/>
        <w:jc w:val="both"/>
        <w:textAlignment w:val="baseline"/>
        <w:rPr>
          <w:noProof/>
          <w:lang w:val="sr-Latn-CS"/>
        </w:rPr>
      </w:pPr>
    </w:p>
    <w:p w:rsidR="00EA0F0C" w:rsidRPr="002E63A1" w:rsidRDefault="00EA0F0C" w:rsidP="006F174B">
      <w:pPr>
        <w:numPr>
          <w:ilvl w:val="0"/>
          <w:numId w:val="10"/>
        </w:numPr>
        <w:overflowPunct w:val="0"/>
        <w:autoSpaceDE w:val="0"/>
        <w:autoSpaceDN w:val="0"/>
        <w:adjustRightInd w:val="0"/>
        <w:ind w:left="0" w:firstLine="567"/>
        <w:jc w:val="both"/>
        <w:textAlignment w:val="baseline"/>
        <w:rPr>
          <w:noProof/>
          <w:lang w:val="sr-Latn-CS"/>
        </w:rPr>
      </w:pPr>
      <w:r w:rsidRPr="002E63A1">
        <w:rPr>
          <w:noProof/>
          <w:lang w:val="sr-Latn-CS"/>
        </w:rPr>
        <w:lastRenderedPageBreak/>
        <w:t xml:space="preserve">    </w:t>
      </w:r>
      <w:r w:rsidR="002E63A1">
        <w:rPr>
          <w:noProof/>
          <w:lang w:val="sr-Latn-CS"/>
        </w:rPr>
        <w:t>stvaranje</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kompenzaciju</w:t>
      </w:r>
      <w:r w:rsidRPr="002E63A1">
        <w:rPr>
          <w:noProof/>
          <w:lang w:val="sr-Latn-CS"/>
        </w:rPr>
        <w:t xml:space="preserve"> </w:t>
      </w:r>
      <w:r w:rsidR="002E63A1">
        <w:rPr>
          <w:noProof/>
          <w:lang w:val="sr-Latn-CS"/>
        </w:rPr>
        <w:t>lokalnom</w:t>
      </w:r>
      <w:r w:rsidRPr="002E63A1">
        <w:rPr>
          <w:noProof/>
          <w:lang w:val="sr-Latn-CS"/>
        </w:rPr>
        <w:t xml:space="preserve"> </w:t>
      </w:r>
      <w:r w:rsidR="002E63A1">
        <w:rPr>
          <w:noProof/>
          <w:lang w:val="sr-Latn-CS"/>
        </w:rPr>
        <w:t>stanovništvu</w:t>
      </w:r>
      <w:r w:rsidRPr="002E63A1">
        <w:rPr>
          <w:noProof/>
          <w:lang w:val="sr-Latn-CS"/>
        </w:rPr>
        <w:t xml:space="preserve">, </w:t>
      </w:r>
      <w:r w:rsidR="002E63A1">
        <w:rPr>
          <w:noProof/>
          <w:lang w:val="sr-Latn-CS"/>
        </w:rPr>
        <w:t>usled</w:t>
      </w:r>
      <w:r w:rsidRPr="002E63A1">
        <w:rPr>
          <w:noProof/>
          <w:lang w:val="sr-Latn-CS"/>
        </w:rPr>
        <w:t xml:space="preserve"> </w:t>
      </w:r>
      <w:r w:rsidR="002E63A1">
        <w:rPr>
          <w:noProof/>
          <w:lang w:val="sr-Latn-CS"/>
        </w:rPr>
        <w:t>značajnih</w:t>
      </w:r>
      <w:r w:rsidRPr="002E63A1">
        <w:rPr>
          <w:noProof/>
          <w:lang w:val="sr-Latn-CS"/>
        </w:rPr>
        <w:t xml:space="preserve"> </w:t>
      </w:r>
      <w:r w:rsidR="002E63A1">
        <w:rPr>
          <w:noProof/>
          <w:lang w:val="sr-Latn-CS"/>
        </w:rPr>
        <w:t>restrikcija</w:t>
      </w:r>
      <w:r w:rsidRPr="002E63A1">
        <w:rPr>
          <w:noProof/>
          <w:lang w:val="sr-Latn-CS"/>
        </w:rPr>
        <w:t xml:space="preserve">, </w:t>
      </w:r>
      <w:r w:rsidR="002E63A1">
        <w:rPr>
          <w:noProof/>
          <w:lang w:val="sr-Latn-CS"/>
        </w:rPr>
        <w:t>kroz</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aktivnosti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funkcija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značaja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povećanje</w:t>
      </w:r>
      <w:r w:rsidRPr="002E63A1">
        <w:rPr>
          <w:noProof/>
          <w:lang w:val="sr-Latn-CS"/>
        </w:rPr>
        <w:t xml:space="preserve"> </w:t>
      </w:r>
      <w:r w:rsidR="002E63A1">
        <w:rPr>
          <w:noProof/>
          <w:lang w:val="sr-Latn-CS"/>
        </w:rPr>
        <w:t>konkurentnosti</w:t>
      </w:r>
      <w:r w:rsidRPr="002E63A1">
        <w:rPr>
          <w:noProof/>
          <w:lang w:val="sr-Latn-CS"/>
        </w:rPr>
        <w:t xml:space="preserve"> </w:t>
      </w:r>
      <w:r w:rsidR="002E63A1">
        <w:rPr>
          <w:noProof/>
          <w:lang w:val="sr-Latn-CS"/>
        </w:rPr>
        <w:t>privrede</w:t>
      </w:r>
      <w:r w:rsidRPr="002E63A1">
        <w:rPr>
          <w:noProof/>
          <w:lang w:val="sr-Latn-CS"/>
        </w:rPr>
        <w:t xml:space="preserve"> </w:t>
      </w:r>
      <w:r w:rsidR="002E63A1">
        <w:rPr>
          <w:noProof/>
          <w:lang w:val="sr-Latn-CS"/>
        </w:rPr>
        <w:t>kroz</w:t>
      </w:r>
      <w:r w:rsidRPr="002E63A1">
        <w:rPr>
          <w:noProof/>
          <w:lang w:val="sr-Latn-CS"/>
        </w:rPr>
        <w:t xml:space="preserve"> </w:t>
      </w:r>
      <w:r w:rsidR="002E63A1">
        <w:rPr>
          <w:noProof/>
          <w:lang w:val="sr-Latn-CS"/>
        </w:rPr>
        <w:t>stimulaciju</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privrednih</w:t>
      </w:r>
      <w:r w:rsidRPr="002E63A1">
        <w:rPr>
          <w:noProof/>
          <w:lang w:val="sr-Latn-CS"/>
        </w:rPr>
        <w:t xml:space="preserve"> </w:t>
      </w:r>
      <w:r w:rsidR="002E63A1">
        <w:rPr>
          <w:noProof/>
          <w:lang w:val="sr-Latn-CS"/>
        </w:rPr>
        <w:t>delatnosti</w:t>
      </w:r>
      <w:r w:rsidRPr="002E63A1">
        <w:rPr>
          <w:noProof/>
          <w:lang w:val="sr-Latn-CS"/>
        </w:rPr>
        <w:t xml:space="preserve"> </w:t>
      </w:r>
      <w:r w:rsidR="002E63A1">
        <w:rPr>
          <w:noProof/>
          <w:lang w:val="sr-Latn-CS"/>
        </w:rPr>
        <w:t>kompatibilnim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režimima</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p>
    <w:p w:rsidR="00EA0F0C" w:rsidRPr="002E63A1" w:rsidRDefault="00EA0F0C" w:rsidP="00EA0F0C">
      <w:pPr>
        <w:pStyle w:val="ListBullet"/>
        <w:rPr>
          <w:lang w:val="sr-Latn-CS"/>
        </w:rPr>
      </w:pPr>
      <w:r w:rsidRPr="002E63A1">
        <w:rPr>
          <w:lang w:val="sr-Latn-CS"/>
        </w:rPr>
        <w:t xml:space="preserve">    </w:t>
      </w:r>
      <w:r w:rsidR="002E63A1">
        <w:rPr>
          <w:lang w:val="sr-Latn-CS"/>
        </w:rPr>
        <w:t>očuvanje</w:t>
      </w:r>
      <w:r w:rsidRPr="002E63A1">
        <w:rPr>
          <w:lang w:val="sr-Latn-CS"/>
        </w:rPr>
        <w:t xml:space="preserve"> </w:t>
      </w:r>
      <w:r w:rsidR="002E63A1">
        <w:rPr>
          <w:lang w:val="sr-Latn-CS"/>
        </w:rPr>
        <w:t>i</w:t>
      </w:r>
      <w:r w:rsidRPr="002E63A1">
        <w:rPr>
          <w:lang w:val="sr-Latn-CS"/>
        </w:rPr>
        <w:t xml:space="preserve"> </w:t>
      </w:r>
      <w:r w:rsidR="002E63A1">
        <w:rPr>
          <w:lang w:val="sr-Latn-CS"/>
        </w:rPr>
        <w:t>održivo</w:t>
      </w:r>
      <w:r w:rsidRPr="002E63A1">
        <w:rPr>
          <w:lang w:val="sr-Latn-CS"/>
        </w:rPr>
        <w:t xml:space="preserve"> </w:t>
      </w:r>
      <w:r w:rsidR="002E63A1">
        <w:rPr>
          <w:lang w:val="sr-Latn-CS"/>
        </w:rPr>
        <w:t>korišćenje</w:t>
      </w:r>
      <w:r w:rsidRPr="002E63A1">
        <w:rPr>
          <w:lang w:val="sr-Latn-CS"/>
        </w:rPr>
        <w:t xml:space="preserve"> </w:t>
      </w:r>
      <w:r w:rsidR="002E63A1">
        <w:rPr>
          <w:lang w:val="sr-Latn-CS"/>
        </w:rPr>
        <w:t>prirodnih</w:t>
      </w:r>
      <w:r w:rsidRPr="002E63A1">
        <w:rPr>
          <w:lang w:val="sr-Latn-CS"/>
        </w:rPr>
        <w:t xml:space="preserve"> </w:t>
      </w:r>
      <w:r w:rsidR="002E63A1">
        <w:rPr>
          <w:lang w:val="sr-Latn-CS"/>
        </w:rPr>
        <w:t>dobara</w:t>
      </w:r>
      <w:r w:rsidRPr="002E63A1">
        <w:rPr>
          <w:lang w:val="sr-Latn-CS"/>
        </w:rPr>
        <w:t xml:space="preserve"> </w:t>
      </w:r>
      <w:r w:rsidR="002E63A1">
        <w:rPr>
          <w:lang w:val="sr-Latn-CS"/>
        </w:rPr>
        <w:t>i</w:t>
      </w:r>
      <w:r w:rsidRPr="002E63A1">
        <w:rPr>
          <w:lang w:val="sr-Latn-CS"/>
        </w:rPr>
        <w:t xml:space="preserve"> </w:t>
      </w:r>
      <w:r w:rsidR="002E63A1">
        <w:rPr>
          <w:lang w:val="sr-Latn-CS"/>
        </w:rPr>
        <w:t>prirodnih</w:t>
      </w:r>
      <w:r w:rsidRPr="002E63A1">
        <w:rPr>
          <w:lang w:val="sr-Latn-CS"/>
        </w:rPr>
        <w:t xml:space="preserve"> </w:t>
      </w:r>
      <w:r w:rsidR="002E63A1">
        <w:rPr>
          <w:lang w:val="sr-Latn-CS"/>
        </w:rPr>
        <w:t>vrednosti</w:t>
      </w:r>
      <w:r w:rsidRPr="002E63A1">
        <w:rPr>
          <w:lang w:val="sr-Latn-CS"/>
        </w:rPr>
        <w:t xml:space="preserve">, </w:t>
      </w:r>
      <w:r w:rsidR="002E63A1">
        <w:rPr>
          <w:lang w:val="sr-Latn-CS"/>
        </w:rPr>
        <w:t>lepote</w:t>
      </w:r>
      <w:r w:rsidRPr="002E63A1">
        <w:rPr>
          <w:lang w:val="sr-Latn-CS"/>
        </w:rPr>
        <w:t xml:space="preserve"> </w:t>
      </w:r>
      <w:r w:rsidR="002E63A1">
        <w:rPr>
          <w:lang w:val="sr-Latn-CS"/>
        </w:rPr>
        <w:t>i</w:t>
      </w:r>
      <w:r w:rsidRPr="002E63A1">
        <w:rPr>
          <w:lang w:val="sr-Latn-CS"/>
        </w:rPr>
        <w:t xml:space="preserve"> </w:t>
      </w:r>
      <w:r w:rsidR="002E63A1">
        <w:rPr>
          <w:lang w:val="sr-Latn-CS"/>
        </w:rPr>
        <w:t>raznolikosti</w:t>
      </w:r>
      <w:r w:rsidRPr="002E63A1">
        <w:rPr>
          <w:lang w:val="sr-Latn-CS"/>
        </w:rPr>
        <w:t xml:space="preserve"> </w:t>
      </w:r>
      <w:r w:rsidR="002E63A1">
        <w:rPr>
          <w:lang w:val="sr-Latn-CS"/>
        </w:rPr>
        <w:t>predela</w:t>
      </w:r>
      <w:r w:rsidRPr="002E63A1">
        <w:rPr>
          <w:lang w:val="sr-Latn-CS"/>
        </w:rPr>
        <w:t xml:space="preserve">, </w:t>
      </w:r>
      <w:r w:rsidR="002E63A1">
        <w:rPr>
          <w:lang w:val="sr-Latn-CS"/>
        </w:rPr>
        <w:t>objekata</w:t>
      </w:r>
      <w:r w:rsidRPr="002E63A1">
        <w:rPr>
          <w:lang w:val="sr-Latn-CS"/>
        </w:rPr>
        <w:t xml:space="preserve"> </w:t>
      </w:r>
      <w:r w:rsidR="002E63A1">
        <w:rPr>
          <w:lang w:val="sr-Latn-CS"/>
        </w:rPr>
        <w:t>i</w:t>
      </w:r>
      <w:r w:rsidRPr="002E63A1">
        <w:rPr>
          <w:lang w:val="sr-Latn-CS"/>
        </w:rPr>
        <w:t xml:space="preserve"> </w:t>
      </w:r>
      <w:r w:rsidR="002E63A1">
        <w:rPr>
          <w:lang w:val="sr-Latn-CS"/>
        </w:rPr>
        <w:t>fenomena</w:t>
      </w:r>
      <w:r w:rsidRPr="002E63A1">
        <w:rPr>
          <w:lang w:val="sr-Latn-CS"/>
        </w:rPr>
        <w:t xml:space="preserve"> </w:t>
      </w:r>
      <w:r w:rsidR="002E63A1">
        <w:rPr>
          <w:lang w:val="sr-Latn-CS"/>
        </w:rPr>
        <w:t>geonasleđa</w:t>
      </w:r>
      <w:r w:rsidRPr="002E63A1">
        <w:rPr>
          <w:lang w:val="sr-Latn-CS"/>
        </w:rPr>
        <w:t xml:space="preserve">, </w:t>
      </w:r>
      <w:r w:rsidR="002E63A1">
        <w:rPr>
          <w:lang w:val="sr-Latn-CS"/>
        </w:rPr>
        <w:t>divljeg</w:t>
      </w:r>
      <w:r w:rsidRPr="002E63A1">
        <w:rPr>
          <w:lang w:val="sr-Latn-CS"/>
        </w:rPr>
        <w:t xml:space="preserve"> </w:t>
      </w:r>
      <w:r w:rsidR="002E63A1">
        <w:rPr>
          <w:lang w:val="sr-Latn-CS"/>
        </w:rPr>
        <w:t>biljnog</w:t>
      </w:r>
      <w:r w:rsidRPr="002E63A1">
        <w:rPr>
          <w:lang w:val="sr-Latn-CS"/>
        </w:rPr>
        <w:t xml:space="preserve"> </w:t>
      </w:r>
      <w:r w:rsidR="002E63A1">
        <w:rPr>
          <w:lang w:val="sr-Latn-CS"/>
        </w:rPr>
        <w:t>i</w:t>
      </w:r>
      <w:r w:rsidRPr="002E63A1">
        <w:rPr>
          <w:lang w:val="sr-Latn-CS"/>
        </w:rPr>
        <w:t xml:space="preserve"> </w:t>
      </w:r>
      <w:r w:rsidR="002E63A1">
        <w:rPr>
          <w:lang w:val="sr-Latn-CS"/>
        </w:rPr>
        <w:t>životinjskog</w:t>
      </w:r>
      <w:r w:rsidRPr="002E63A1">
        <w:rPr>
          <w:lang w:val="sr-Latn-CS"/>
        </w:rPr>
        <w:t xml:space="preserve"> </w:t>
      </w:r>
      <w:r w:rsidR="002E63A1">
        <w:rPr>
          <w:lang w:val="sr-Latn-CS"/>
        </w:rPr>
        <w:t>sveta</w:t>
      </w:r>
      <w:r w:rsidRPr="002E63A1">
        <w:rPr>
          <w:lang w:val="sr-Latn-CS"/>
        </w:rPr>
        <w:t xml:space="preserve">; </w:t>
      </w:r>
    </w:p>
    <w:p w:rsidR="00EA0F0C" w:rsidRPr="002E63A1" w:rsidRDefault="00EA0F0C" w:rsidP="00EA0F0C">
      <w:pPr>
        <w:pStyle w:val="ListBullet"/>
        <w:rPr>
          <w:lang w:val="sr-Latn-CS"/>
        </w:rPr>
      </w:pPr>
      <w:r w:rsidRPr="002E63A1">
        <w:rPr>
          <w:lang w:val="sr-Latn-CS"/>
        </w:rPr>
        <w:t xml:space="preserve">   </w:t>
      </w:r>
      <w:r w:rsidR="002E63A1">
        <w:rPr>
          <w:lang w:val="sr-Latn-CS"/>
        </w:rPr>
        <w:t>aktiviranje</w:t>
      </w:r>
      <w:r w:rsidRPr="002E63A1">
        <w:rPr>
          <w:lang w:val="sr-Latn-CS"/>
        </w:rPr>
        <w:t xml:space="preserve"> </w:t>
      </w:r>
      <w:r w:rsidR="002E63A1">
        <w:rPr>
          <w:lang w:val="sr-Latn-CS"/>
        </w:rPr>
        <w:t>svih</w:t>
      </w:r>
      <w:r w:rsidRPr="002E63A1">
        <w:rPr>
          <w:lang w:val="sr-Latn-CS"/>
        </w:rPr>
        <w:t xml:space="preserve"> </w:t>
      </w:r>
      <w:r w:rsidR="002E63A1">
        <w:rPr>
          <w:lang w:val="sr-Latn-CS"/>
        </w:rPr>
        <w:t>raspoloživih</w:t>
      </w:r>
      <w:r w:rsidRPr="002E63A1">
        <w:rPr>
          <w:lang w:val="sr-Latn-CS"/>
        </w:rPr>
        <w:t xml:space="preserve"> </w:t>
      </w:r>
      <w:r w:rsidR="002E63A1">
        <w:rPr>
          <w:lang w:val="sr-Latn-CS"/>
        </w:rPr>
        <w:t>lokalnih</w:t>
      </w:r>
      <w:r w:rsidRPr="002E63A1">
        <w:rPr>
          <w:lang w:val="sr-Latn-CS"/>
        </w:rPr>
        <w:t xml:space="preserve"> </w:t>
      </w:r>
      <w:r w:rsidR="002E63A1">
        <w:rPr>
          <w:lang w:val="sr-Latn-CS"/>
        </w:rPr>
        <w:t>prirodnih</w:t>
      </w:r>
      <w:r w:rsidRPr="002E63A1">
        <w:rPr>
          <w:lang w:val="sr-Latn-CS"/>
        </w:rPr>
        <w:t xml:space="preserve"> </w:t>
      </w:r>
      <w:r w:rsidR="002E63A1">
        <w:rPr>
          <w:lang w:val="sr-Latn-CS"/>
        </w:rPr>
        <w:t>i</w:t>
      </w:r>
      <w:r w:rsidRPr="002E63A1">
        <w:rPr>
          <w:lang w:val="sr-Latn-CS"/>
        </w:rPr>
        <w:t xml:space="preserve"> </w:t>
      </w:r>
      <w:r w:rsidR="002E63A1">
        <w:rPr>
          <w:lang w:val="sr-Latn-CS"/>
        </w:rPr>
        <w:t>stečenih</w:t>
      </w:r>
      <w:r w:rsidRPr="002E63A1">
        <w:rPr>
          <w:lang w:val="sr-Latn-CS"/>
        </w:rPr>
        <w:t xml:space="preserve"> </w:t>
      </w:r>
      <w:r w:rsidR="002E63A1">
        <w:rPr>
          <w:lang w:val="sr-Latn-CS"/>
        </w:rPr>
        <w:t>resursa</w:t>
      </w:r>
      <w:r w:rsidRPr="002E63A1">
        <w:rPr>
          <w:lang w:val="sr-Latn-CS"/>
        </w:rPr>
        <w:t xml:space="preserve">, </w:t>
      </w:r>
      <w:r w:rsidR="002E63A1">
        <w:rPr>
          <w:lang w:val="sr-Latn-CS"/>
        </w:rPr>
        <w:t>uz</w:t>
      </w:r>
      <w:r w:rsidRPr="002E63A1">
        <w:rPr>
          <w:lang w:val="sr-Latn-CS"/>
        </w:rPr>
        <w:t xml:space="preserve"> </w:t>
      </w:r>
      <w:r w:rsidR="002E63A1">
        <w:rPr>
          <w:lang w:val="sr-Latn-CS"/>
        </w:rPr>
        <w:t>uvažavanje</w:t>
      </w:r>
      <w:r w:rsidRPr="002E63A1">
        <w:rPr>
          <w:lang w:val="sr-Latn-CS"/>
        </w:rPr>
        <w:t xml:space="preserve"> </w:t>
      </w:r>
      <w:r w:rsidR="002E63A1">
        <w:rPr>
          <w:lang w:val="sr-Latn-CS"/>
        </w:rPr>
        <w:t>principa</w:t>
      </w:r>
      <w:r w:rsidRPr="002E63A1">
        <w:rPr>
          <w:lang w:val="sr-Latn-CS"/>
        </w:rPr>
        <w:t xml:space="preserve"> </w:t>
      </w:r>
      <w:r w:rsidR="002E63A1">
        <w:rPr>
          <w:lang w:val="sr-Latn-CS"/>
        </w:rPr>
        <w:t>održivog</w:t>
      </w:r>
      <w:r w:rsidRPr="002E63A1">
        <w:rPr>
          <w:lang w:val="sr-Latn-CS"/>
        </w:rPr>
        <w:t xml:space="preserve"> </w:t>
      </w:r>
      <w:r w:rsidR="002E63A1">
        <w:rPr>
          <w:lang w:val="sr-Latn-CS"/>
        </w:rPr>
        <w:t>razvoja</w:t>
      </w:r>
      <w:r w:rsidRPr="002E63A1">
        <w:rPr>
          <w:lang w:val="sr-Latn-CS"/>
        </w:rPr>
        <w:t xml:space="preserve"> </w:t>
      </w:r>
      <w:r w:rsidR="002E63A1">
        <w:rPr>
          <w:lang w:val="sr-Latn-CS"/>
        </w:rPr>
        <w:t>i</w:t>
      </w:r>
      <w:r w:rsidRPr="002E63A1">
        <w:rPr>
          <w:lang w:val="sr-Latn-CS"/>
        </w:rPr>
        <w:t xml:space="preserve"> </w:t>
      </w:r>
      <w:r w:rsidR="002E63A1">
        <w:rPr>
          <w:lang w:val="sr-Latn-CS"/>
        </w:rPr>
        <w:t>zaštite</w:t>
      </w:r>
      <w:r w:rsidRPr="002E63A1">
        <w:rPr>
          <w:lang w:val="sr-Latn-CS"/>
        </w:rPr>
        <w:t xml:space="preserve"> </w:t>
      </w:r>
      <w:r w:rsidR="002E63A1">
        <w:rPr>
          <w:lang w:val="sr-Latn-CS"/>
        </w:rPr>
        <w:t>životne</w:t>
      </w:r>
      <w:r w:rsidRPr="002E63A1">
        <w:rPr>
          <w:lang w:val="sr-Latn-CS"/>
        </w:rPr>
        <w:t xml:space="preserve"> </w:t>
      </w:r>
      <w:r w:rsidR="002E63A1">
        <w:rPr>
          <w:lang w:val="sr-Latn-CS"/>
        </w:rPr>
        <w:t>sredine</w:t>
      </w:r>
      <w:r w:rsidRPr="002E63A1">
        <w:rPr>
          <w:lang w:val="sr-Latn-CS"/>
        </w:rPr>
        <w:t xml:space="preserve">, </w:t>
      </w:r>
      <w:r w:rsidR="002E63A1">
        <w:rPr>
          <w:lang w:val="sr-Latn-CS"/>
        </w:rPr>
        <w:t>u</w:t>
      </w:r>
      <w:r w:rsidRPr="002E63A1">
        <w:rPr>
          <w:lang w:val="sr-Latn-CS"/>
        </w:rPr>
        <w:t xml:space="preserve"> </w:t>
      </w:r>
      <w:r w:rsidR="002E63A1">
        <w:rPr>
          <w:lang w:val="sr-Latn-CS"/>
        </w:rPr>
        <w:t>funkciji</w:t>
      </w:r>
      <w:r w:rsidRPr="002E63A1">
        <w:rPr>
          <w:lang w:val="sr-Latn-CS"/>
        </w:rPr>
        <w:t xml:space="preserve"> </w:t>
      </w:r>
      <w:r w:rsidR="002E63A1">
        <w:rPr>
          <w:lang w:val="sr-Latn-CS"/>
        </w:rPr>
        <w:t>sveopšteg</w:t>
      </w:r>
      <w:r w:rsidRPr="002E63A1">
        <w:rPr>
          <w:lang w:val="sr-Latn-CS"/>
        </w:rPr>
        <w:t xml:space="preserve"> </w:t>
      </w:r>
      <w:r w:rsidR="002E63A1">
        <w:rPr>
          <w:lang w:val="sr-Latn-CS"/>
        </w:rPr>
        <w:t>privrednog</w:t>
      </w:r>
      <w:r w:rsidRPr="002E63A1">
        <w:rPr>
          <w:lang w:val="sr-Latn-CS"/>
        </w:rPr>
        <w:t xml:space="preserve"> </w:t>
      </w:r>
      <w:r w:rsidR="002E63A1">
        <w:rPr>
          <w:lang w:val="sr-Latn-CS"/>
        </w:rPr>
        <w:t>razvoja</w:t>
      </w:r>
      <w:r w:rsidRPr="002E63A1">
        <w:rPr>
          <w:lang w:val="sr-Latn-CS"/>
        </w:rPr>
        <w:t xml:space="preserve"> </w:t>
      </w:r>
      <w:r w:rsidR="002E63A1">
        <w:rPr>
          <w:lang w:val="sr-Latn-CS"/>
        </w:rPr>
        <w:t>i</w:t>
      </w:r>
      <w:r w:rsidRPr="002E63A1">
        <w:rPr>
          <w:lang w:val="sr-Latn-CS"/>
        </w:rPr>
        <w:t xml:space="preserve"> </w:t>
      </w:r>
      <w:r w:rsidR="002E63A1">
        <w:rPr>
          <w:lang w:val="sr-Latn-CS"/>
        </w:rPr>
        <w:t>revitalizacije</w:t>
      </w:r>
      <w:r w:rsidRPr="002E63A1">
        <w:rPr>
          <w:lang w:val="sr-Latn-CS"/>
        </w:rPr>
        <w:t xml:space="preserve"> </w:t>
      </w:r>
      <w:r w:rsidR="002E63A1">
        <w:rPr>
          <w:lang w:val="sr-Latn-CS"/>
        </w:rPr>
        <w:t>stanovnovništva</w:t>
      </w:r>
      <w:r w:rsidRPr="002E63A1">
        <w:rPr>
          <w:lang w:val="sr-Latn-CS"/>
        </w:rPr>
        <w:t>;</w:t>
      </w:r>
    </w:p>
    <w:p w:rsidR="00EA0F0C" w:rsidRPr="002E63A1" w:rsidRDefault="00EA0F0C" w:rsidP="00EA0F0C">
      <w:pPr>
        <w:pStyle w:val="ListBullet"/>
        <w:rPr>
          <w:lang w:val="sr-Latn-CS"/>
        </w:rPr>
      </w:pPr>
      <w:r w:rsidRPr="002E63A1">
        <w:rPr>
          <w:lang w:val="sr-Latn-CS"/>
        </w:rPr>
        <w:t xml:space="preserve">   </w:t>
      </w:r>
      <w:r w:rsidR="002E63A1">
        <w:rPr>
          <w:lang w:val="sr-Latn-CS"/>
        </w:rPr>
        <w:t>očuvanje</w:t>
      </w:r>
      <w:r w:rsidRPr="002E63A1">
        <w:rPr>
          <w:lang w:val="sr-Latn-CS"/>
        </w:rPr>
        <w:t xml:space="preserve"> </w:t>
      </w:r>
      <w:r w:rsidR="002E63A1">
        <w:rPr>
          <w:lang w:val="sr-Latn-CS"/>
        </w:rPr>
        <w:t>i</w:t>
      </w:r>
      <w:r w:rsidRPr="002E63A1">
        <w:rPr>
          <w:lang w:val="sr-Latn-CS"/>
        </w:rPr>
        <w:t xml:space="preserve"> </w:t>
      </w:r>
      <w:r w:rsidR="002E63A1">
        <w:rPr>
          <w:lang w:val="sr-Latn-CS"/>
        </w:rPr>
        <w:t>unapređenje</w:t>
      </w:r>
      <w:r w:rsidRPr="002E63A1">
        <w:rPr>
          <w:lang w:val="sr-Latn-CS"/>
        </w:rPr>
        <w:t xml:space="preserve"> </w:t>
      </w:r>
      <w:r w:rsidR="002E63A1">
        <w:rPr>
          <w:lang w:val="sr-Latn-CS"/>
        </w:rPr>
        <w:t>kvaliteta</w:t>
      </w:r>
      <w:r w:rsidRPr="002E63A1">
        <w:rPr>
          <w:lang w:val="sr-Latn-CS"/>
        </w:rPr>
        <w:t xml:space="preserve"> </w:t>
      </w:r>
      <w:r w:rsidR="002E63A1">
        <w:rPr>
          <w:lang w:val="sr-Latn-CS"/>
        </w:rPr>
        <w:t>zemljišta</w:t>
      </w:r>
      <w:r w:rsidRPr="002E63A1">
        <w:rPr>
          <w:lang w:val="sr-Latn-CS"/>
        </w:rPr>
        <w:t xml:space="preserve"> </w:t>
      </w:r>
      <w:r w:rsidR="002E63A1">
        <w:rPr>
          <w:lang w:val="sr-Latn-CS"/>
        </w:rPr>
        <w:t>za</w:t>
      </w:r>
      <w:r w:rsidRPr="002E63A1">
        <w:rPr>
          <w:lang w:val="sr-Latn-CS"/>
        </w:rPr>
        <w:t xml:space="preserve"> </w:t>
      </w:r>
      <w:r w:rsidR="002E63A1">
        <w:rPr>
          <w:lang w:val="sr-Latn-CS"/>
        </w:rPr>
        <w:t>proizvodnju</w:t>
      </w:r>
      <w:r w:rsidRPr="002E63A1">
        <w:rPr>
          <w:lang w:val="sr-Latn-CS"/>
        </w:rPr>
        <w:t xml:space="preserve"> </w:t>
      </w:r>
      <w:r w:rsidR="002E63A1">
        <w:rPr>
          <w:lang w:val="sr-Latn-CS"/>
        </w:rPr>
        <w:t>poljoprivredno</w:t>
      </w:r>
      <w:r w:rsidRPr="002E63A1">
        <w:rPr>
          <w:lang w:val="sr-Latn-CS"/>
        </w:rPr>
        <w:t xml:space="preserve"> – </w:t>
      </w:r>
      <w:r w:rsidR="002E63A1">
        <w:rPr>
          <w:lang w:val="sr-Latn-CS"/>
        </w:rPr>
        <w:t>prehrambenih</w:t>
      </w:r>
      <w:r w:rsidRPr="002E63A1">
        <w:rPr>
          <w:lang w:val="sr-Latn-CS"/>
        </w:rPr>
        <w:t xml:space="preserve"> </w:t>
      </w:r>
      <w:r w:rsidR="002E63A1">
        <w:rPr>
          <w:lang w:val="sr-Latn-CS"/>
        </w:rPr>
        <w:t>proizvoda</w:t>
      </w:r>
      <w:r w:rsidRPr="002E63A1">
        <w:rPr>
          <w:lang w:val="sr-Latn-CS"/>
        </w:rPr>
        <w:t xml:space="preserve">, </w:t>
      </w:r>
      <w:r w:rsidR="002E63A1">
        <w:rPr>
          <w:lang w:val="sr-Latn-CS"/>
        </w:rPr>
        <w:t>kako</w:t>
      </w:r>
      <w:r w:rsidRPr="002E63A1">
        <w:rPr>
          <w:lang w:val="sr-Latn-CS"/>
        </w:rPr>
        <w:t xml:space="preserve"> </w:t>
      </w:r>
      <w:r w:rsidR="002E63A1">
        <w:rPr>
          <w:lang w:val="sr-Latn-CS"/>
        </w:rPr>
        <w:t>bi</w:t>
      </w:r>
      <w:r w:rsidRPr="002E63A1">
        <w:rPr>
          <w:lang w:val="sr-Latn-CS"/>
        </w:rPr>
        <w:t xml:space="preserve"> </w:t>
      </w:r>
      <w:r w:rsidR="002E63A1">
        <w:rPr>
          <w:lang w:val="sr-Latn-CS"/>
        </w:rPr>
        <w:t>se</w:t>
      </w:r>
      <w:r w:rsidRPr="002E63A1">
        <w:rPr>
          <w:lang w:val="sr-Latn-CS"/>
        </w:rPr>
        <w:t xml:space="preserve"> </w:t>
      </w:r>
      <w:r w:rsidR="002E63A1">
        <w:rPr>
          <w:lang w:val="sr-Latn-CS"/>
        </w:rPr>
        <w:t>obezbedila</w:t>
      </w:r>
      <w:r w:rsidRPr="002E63A1">
        <w:rPr>
          <w:lang w:val="sr-Latn-CS"/>
        </w:rPr>
        <w:t xml:space="preserve"> </w:t>
      </w:r>
      <w:r w:rsidR="002E63A1">
        <w:rPr>
          <w:lang w:val="sr-Latn-CS"/>
        </w:rPr>
        <w:t>dovoljna</w:t>
      </w:r>
      <w:r w:rsidRPr="002E63A1">
        <w:rPr>
          <w:lang w:val="sr-Latn-CS"/>
        </w:rPr>
        <w:t xml:space="preserve"> </w:t>
      </w:r>
      <w:r w:rsidR="002E63A1">
        <w:rPr>
          <w:lang w:val="sr-Latn-CS"/>
        </w:rPr>
        <w:t>količina</w:t>
      </w:r>
      <w:r w:rsidRPr="002E63A1">
        <w:rPr>
          <w:lang w:val="sr-Latn-CS"/>
        </w:rPr>
        <w:t xml:space="preserve"> </w:t>
      </w:r>
      <w:r w:rsidR="002E63A1">
        <w:rPr>
          <w:lang w:val="sr-Latn-CS"/>
        </w:rPr>
        <w:t>hrane</w:t>
      </w:r>
      <w:r w:rsidRPr="002E63A1">
        <w:rPr>
          <w:lang w:val="sr-Latn-CS"/>
        </w:rPr>
        <w:t xml:space="preserve">, </w:t>
      </w:r>
      <w:r w:rsidR="002E63A1">
        <w:rPr>
          <w:lang w:val="sr-Latn-CS"/>
        </w:rPr>
        <w:t>za</w:t>
      </w:r>
      <w:r w:rsidRPr="002E63A1">
        <w:rPr>
          <w:lang w:val="sr-Latn-CS"/>
        </w:rPr>
        <w:t xml:space="preserve"> </w:t>
      </w:r>
      <w:r w:rsidR="002E63A1">
        <w:rPr>
          <w:lang w:val="sr-Latn-CS"/>
        </w:rPr>
        <w:t>sadašnje</w:t>
      </w:r>
      <w:r w:rsidRPr="002E63A1">
        <w:rPr>
          <w:lang w:val="sr-Latn-CS"/>
        </w:rPr>
        <w:t xml:space="preserve"> </w:t>
      </w:r>
      <w:r w:rsidR="002E63A1">
        <w:rPr>
          <w:lang w:val="sr-Latn-CS"/>
        </w:rPr>
        <w:t>i</w:t>
      </w:r>
      <w:r w:rsidRPr="002E63A1">
        <w:rPr>
          <w:lang w:val="sr-Latn-CS"/>
        </w:rPr>
        <w:t xml:space="preserve"> </w:t>
      </w:r>
      <w:r w:rsidR="002E63A1">
        <w:rPr>
          <w:lang w:val="sr-Latn-CS"/>
        </w:rPr>
        <w:t>buduće</w:t>
      </w:r>
      <w:r w:rsidRPr="002E63A1">
        <w:rPr>
          <w:lang w:val="sr-Latn-CS"/>
        </w:rPr>
        <w:t xml:space="preserve"> </w:t>
      </w:r>
      <w:r w:rsidR="002E63A1">
        <w:rPr>
          <w:lang w:val="sr-Latn-CS"/>
        </w:rPr>
        <w:t>generacije</w:t>
      </w:r>
      <w:r w:rsidRPr="002E63A1">
        <w:rPr>
          <w:lang w:val="sr-Latn-CS"/>
        </w:rPr>
        <w:t>;</w:t>
      </w:r>
    </w:p>
    <w:p w:rsidR="00EA0F0C" w:rsidRPr="002E63A1" w:rsidRDefault="00EA0F0C" w:rsidP="00EA0F0C">
      <w:pPr>
        <w:pStyle w:val="ListBullet"/>
        <w:rPr>
          <w:lang w:val="sr-Latn-CS"/>
        </w:rPr>
      </w:pPr>
      <w:r w:rsidRPr="002E63A1">
        <w:rPr>
          <w:iCs/>
          <w:lang w:val="sr-Latn-CS"/>
        </w:rPr>
        <w:t xml:space="preserve">    </w:t>
      </w:r>
      <w:r w:rsidR="002E63A1">
        <w:rPr>
          <w:iCs/>
          <w:lang w:val="sr-Latn-CS"/>
        </w:rPr>
        <w:t>podsticati</w:t>
      </w:r>
      <w:r w:rsidRPr="002E63A1">
        <w:rPr>
          <w:iCs/>
          <w:lang w:val="sr-Latn-CS"/>
        </w:rPr>
        <w:t xml:space="preserve"> </w:t>
      </w:r>
      <w:r w:rsidR="002E63A1">
        <w:rPr>
          <w:iCs/>
          <w:lang w:val="sr-Latn-CS"/>
        </w:rPr>
        <w:t>razvoj</w:t>
      </w:r>
      <w:r w:rsidRPr="002E63A1">
        <w:rPr>
          <w:iCs/>
          <w:lang w:val="sr-Latn-CS"/>
        </w:rPr>
        <w:t xml:space="preserve"> </w:t>
      </w:r>
      <w:r w:rsidR="002E63A1">
        <w:rPr>
          <w:iCs/>
          <w:lang w:val="sr-Latn-CS"/>
        </w:rPr>
        <w:t>poljoprivrede</w:t>
      </w:r>
      <w:r w:rsidRPr="002E63A1">
        <w:rPr>
          <w:lang w:val="sr-Latn-CS"/>
        </w:rPr>
        <w:t xml:space="preserve"> </w:t>
      </w:r>
      <w:r w:rsidR="002E63A1">
        <w:rPr>
          <w:lang w:val="sr-Latn-CS"/>
        </w:rPr>
        <w:t>s</w:t>
      </w:r>
      <w:r w:rsidRPr="002E63A1">
        <w:rPr>
          <w:lang w:val="sr-Latn-CS"/>
        </w:rPr>
        <w:t xml:space="preserve"> </w:t>
      </w:r>
      <w:r w:rsidR="002E63A1">
        <w:rPr>
          <w:lang w:val="sr-Latn-CS"/>
        </w:rPr>
        <w:t>kontinualnim</w:t>
      </w:r>
      <w:r w:rsidRPr="002E63A1">
        <w:rPr>
          <w:lang w:val="sr-Latn-CS"/>
        </w:rPr>
        <w:t xml:space="preserve"> </w:t>
      </w:r>
      <w:r w:rsidR="002E63A1">
        <w:rPr>
          <w:lang w:val="sr-Latn-CS"/>
        </w:rPr>
        <w:t>poboljšavanjem</w:t>
      </w:r>
      <w:r w:rsidRPr="002E63A1">
        <w:rPr>
          <w:lang w:val="sr-Latn-CS"/>
        </w:rPr>
        <w:t xml:space="preserve"> </w:t>
      </w:r>
      <w:r w:rsidR="002E63A1">
        <w:rPr>
          <w:lang w:val="sr-Latn-CS"/>
        </w:rPr>
        <w:t>materijalnih</w:t>
      </w:r>
      <w:r w:rsidRPr="002E63A1">
        <w:rPr>
          <w:lang w:val="sr-Latn-CS"/>
        </w:rPr>
        <w:t xml:space="preserve"> </w:t>
      </w:r>
      <w:r w:rsidR="002E63A1">
        <w:rPr>
          <w:lang w:val="sr-Latn-CS"/>
        </w:rPr>
        <w:t>i</w:t>
      </w:r>
      <w:r w:rsidRPr="002E63A1">
        <w:rPr>
          <w:lang w:val="sr-Latn-CS"/>
        </w:rPr>
        <w:t xml:space="preserve"> </w:t>
      </w:r>
      <w:r w:rsidR="002E63A1">
        <w:rPr>
          <w:lang w:val="sr-Latn-CS"/>
        </w:rPr>
        <w:t>socijalnih</w:t>
      </w:r>
      <w:r w:rsidRPr="002E63A1">
        <w:rPr>
          <w:lang w:val="sr-Latn-CS"/>
        </w:rPr>
        <w:t xml:space="preserve"> </w:t>
      </w:r>
      <w:r w:rsidR="002E63A1">
        <w:rPr>
          <w:lang w:val="sr-Latn-CS"/>
        </w:rPr>
        <w:t>uslova</w:t>
      </w:r>
      <w:r w:rsidRPr="002E63A1">
        <w:rPr>
          <w:lang w:val="sr-Latn-CS"/>
        </w:rPr>
        <w:t xml:space="preserve"> </w:t>
      </w:r>
      <w:r w:rsidR="002E63A1">
        <w:rPr>
          <w:lang w:val="sr-Latn-CS"/>
        </w:rPr>
        <w:t>življenja</w:t>
      </w:r>
      <w:r w:rsidRPr="002E63A1">
        <w:rPr>
          <w:lang w:val="sr-Latn-CS"/>
        </w:rPr>
        <w:t xml:space="preserve"> </w:t>
      </w:r>
      <w:r w:rsidR="002E63A1">
        <w:rPr>
          <w:lang w:val="sr-Latn-CS"/>
        </w:rPr>
        <w:t>lokalnog</w:t>
      </w:r>
      <w:r w:rsidRPr="002E63A1">
        <w:rPr>
          <w:lang w:val="sr-Latn-CS"/>
        </w:rPr>
        <w:t xml:space="preserve"> </w:t>
      </w:r>
      <w:r w:rsidR="002E63A1">
        <w:rPr>
          <w:lang w:val="sr-Latn-CS"/>
        </w:rPr>
        <w:t>seoskog</w:t>
      </w:r>
      <w:r w:rsidRPr="002E63A1">
        <w:rPr>
          <w:lang w:val="sr-Latn-CS"/>
        </w:rPr>
        <w:t xml:space="preserve"> </w:t>
      </w:r>
      <w:r w:rsidR="002E63A1">
        <w:rPr>
          <w:lang w:val="sr-Latn-CS"/>
        </w:rPr>
        <w:t>stanovništva</w:t>
      </w:r>
      <w:r w:rsidRPr="002E63A1">
        <w:rPr>
          <w:iCs/>
          <w:lang w:val="sr-Latn-CS"/>
        </w:rPr>
        <w:t xml:space="preserve"> </w:t>
      </w:r>
      <w:r w:rsidR="002E63A1">
        <w:rPr>
          <w:iCs/>
          <w:lang w:val="sr-Latn-CS"/>
        </w:rPr>
        <w:t>i</w:t>
      </w:r>
      <w:r w:rsidRPr="002E63A1">
        <w:rPr>
          <w:iCs/>
          <w:lang w:val="sr-Latn-CS"/>
        </w:rPr>
        <w:t xml:space="preserve"> </w:t>
      </w:r>
      <w:r w:rsidR="002E63A1">
        <w:rPr>
          <w:iCs/>
          <w:lang w:val="sr-Latn-CS"/>
        </w:rPr>
        <w:t>pružanje</w:t>
      </w:r>
      <w:r w:rsidRPr="002E63A1">
        <w:rPr>
          <w:iCs/>
          <w:lang w:val="sr-Latn-CS"/>
        </w:rPr>
        <w:t xml:space="preserve"> </w:t>
      </w:r>
      <w:r w:rsidR="002E63A1">
        <w:rPr>
          <w:iCs/>
          <w:lang w:val="sr-Latn-CS"/>
        </w:rPr>
        <w:t>podrške</w:t>
      </w:r>
      <w:r w:rsidRPr="002E63A1">
        <w:rPr>
          <w:iCs/>
          <w:lang w:val="sr-Latn-CS"/>
        </w:rPr>
        <w:t xml:space="preserve"> </w:t>
      </w:r>
      <w:r w:rsidR="002E63A1">
        <w:rPr>
          <w:iCs/>
          <w:lang w:val="sr-Latn-CS"/>
        </w:rPr>
        <w:t>razvoju</w:t>
      </w:r>
      <w:r w:rsidRPr="002E63A1">
        <w:rPr>
          <w:lang w:val="sr-Latn-CS"/>
        </w:rPr>
        <w:t xml:space="preserve"> </w:t>
      </w:r>
      <w:r w:rsidR="002E63A1">
        <w:rPr>
          <w:lang w:val="sr-Latn-CS"/>
        </w:rPr>
        <w:t>multifunkcionalne</w:t>
      </w:r>
      <w:r w:rsidRPr="002E63A1">
        <w:rPr>
          <w:lang w:val="sr-Latn-CS"/>
        </w:rPr>
        <w:t xml:space="preserve"> </w:t>
      </w:r>
      <w:r w:rsidR="002E63A1">
        <w:rPr>
          <w:lang w:val="sr-Latn-CS"/>
        </w:rPr>
        <w:t>poljoprivredne</w:t>
      </w:r>
      <w:r w:rsidRPr="002E63A1">
        <w:rPr>
          <w:lang w:val="sr-Latn-CS"/>
        </w:rPr>
        <w:t xml:space="preserve"> </w:t>
      </w:r>
      <w:r w:rsidR="002E63A1">
        <w:rPr>
          <w:lang w:val="sr-Latn-CS"/>
        </w:rPr>
        <w:t>proizvodnje</w:t>
      </w:r>
      <w:r w:rsidRPr="002E63A1">
        <w:rPr>
          <w:lang w:val="sr-Latn-CS"/>
        </w:rPr>
        <w:t xml:space="preserve"> </w:t>
      </w:r>
      <w:r w:rsidR="002E63A1">
        <w:rPr>
          <w:lang w:val="sr-Latn-CS"/>
        </w:rPr>
        <w:t>u</w:t>
      </w:r>
      <w:r w:rsidRPr="002E63A1">
        <w:rPr>
          <w:lang w:val="sr-Latn-CS"/>
        </w:rPr>
        <w:t xml:space="preserve"> </w:t>
      </w:r>
      <w:r w:rsidR="002E63A1">
        <w:rPr>
          <w:lang w:val="sr-Latn-CS"/>
        </w:rPr>
        <w:t>skladu</w:t>
      </w:r>
      <w:r w:rsidRPr="002E63A1">
        <w:rPr>
          <w:lang w:val="sr-Latn-CS"/>
        </w:rPr>
        <w:t xml:space="preserve"> </w:t>
      </w:r>
      <w:r w:rsidR="002E63A1">
        <w:rPr>
          <w:lang w:val="sr-Latn-CS"/>
        </w:rPr>
        <w:t>sa</w:t>
      </w:r>
      <w:r w:rsidRPr="002E63A1">
        <w:rPr>
          <w:lang w:val="sr-Latn-CS"/>
        </w:rPr>
        <w:t xml:space="preserve"> </w:t>
      </w:r>
      <w:r w:rsidR="002E63A1">
        <w:rPr>
          <w:lang w:val="sr-Latn-CS"/>
        </w:rPr>
        <w:t>specifičnim</w:t>
      </w:r>
      <w:r w:rsidRPr="002E63A1">
        <w:rPr>
          <w:lang w:val="sr-Latn-CS"/>
        </w:rPr>
        <w:t xml:space="preserve"> </w:t>
      </w:r>
      <w:r w:rsidR="002E63A1">
        <w:rPr>
          <w:lang w:val="sr-Latn-CS"/>
        </w:rPr>
        <w:t>zahtevima</w:t>
      </w:r>
      <w:r w:rsidRPr="002E63A1">
        <w:rPr>
          <w:lang w:val="sr-Latn-CS"/>
        </w:rPr>
        <w:t xml:space="preserve"> </w:t>
      </w:r>
      <w:r w:rsidR="002E63A1">
        <w:rPr>
          <w:lang w:val="sr-Latn-CS"/>
        </w:rPr>
        <w:t>zaštite</w:t>
      </w:r>
      <w:r w:rsidRPr="002E63A1">
        <w:rPr>
          <w:lang w:val="sr-Latn-CS"/>
        </w:rPr>
        <w:t xml:space="preserve"> </w:t>
      </w:r>
      <w:r w:rsidR="002E63A1">
        <w:rPr>
          <w:lang w:val="sr-Latn-CS"/>
        </w:rPr>
        <w:t>izvorišta</w:t>
      </w:r>
      <w:r w:rsidRPr="002E63A1">
        <w:rPr>
          <w:lang w:val="sr-Latn-CS"/>
        </w:rPr>
        <w:t xml:space="preserve">, </w:t>
      </w:r>
      <w:r w:rsidR="002E63A1">
        <w:rPr>
          <w:lang w:val="sr-Latn-CS"/>
        </w:rPr>
        <w:t>očuvanjem</w:t>
      </w:r>
      <w:r w:rsidRPr="002E63A1">
        <w:rPr>
          <w:lang w:val="sr-Latn-CS"/>
        </w:rPr>
        <w:t xml:space="preserve"> </w:t>
      </w:r>
      <w:r w:rsidR="002E63A1">
        <w:rPr>
          <w:lang w:val="sr-Latn-CS"/>
        </w:rPr>
        <w:t>prirodne</w:t>
      </w:r>
      <w:r w:rsidRPr="002E63A1">
        <w:rPr>
          <w:lang w:val="sr-Latn-CS"/>
        </w:rPr>
        <w:t xml:space="preserve"> </w:t>
      </w:r>
      <w:r w:rsidR="002E63A1">
        <w:rPr>
          <w:lang w:val="sr-Latn-CS"/>
        </w:rPr>
        <w:t>raznovrsnosti</w:t>
      </w:r>
      <w:r w:rsidRPr="002E63A1">
        <w:rPr>
          <w:lang w:val="sr-Latn-CS"/>
        </w:rPr>
        <w:t xml:space="preserve">, </w:t>
      </w:r>
      <w:r w:rsidR="002E63A1">
        <w:rPr>
          <w:lang w:val="sr-Latn-CS"/>
        </w:rPr>
        <w:t>bogatstva</w:t>
      </w:r>
      <w:r w:rsidRPr="002E63A1">
        <w:rPr>
          <w:lang w:val="sr-Latn-CS"/>
        </w:rPr>
        <w:t xml:space="preserve"> </w:t>
      </w:r>
      <w:r w:rsidR="002E63A1">
        <w:rPr>
          <w:lang w:val="sr-Latn-CS"/>
        </w:rPr>
        <w:t>biodiverziteta</w:t>
      </w:r>
      <w:r w:rsidRPr="002E63A1">
        <w:rPr>
          <w:lang w:val="sr-Latn-CS"/>
        </w:rPr>
        <w:t xml:space="preserve">, </w:t>
      </w:r>
      <w:r w:rsidR="002E63A1">
        <w:rPr>
          <w:lang w:val="sr-Latn-CS"/>
        </w:rPr>
        <w:t>kulturno</w:t>
      </w:r>
      <w:r w:rsidRPr="002E63A1">
        <w:rPr>
          <w:lang w:val="sr-Latn-CS"/>
        </w:rPr>
        <w:t>-</w:t>
      </w:r>
      <w:r w:rsidR="002E63A1">
        <w:rPr>
          <w:lang w:val="sr-Latn-CS"/>
        </w:rPr>
        <w:t>istorijske</w:t>
      </w:r>
      <w:r w:rsidRPr="002E63A1">
        <w:rPr>
          <w:lang w:val="sr-Latn-CS"/>
        </w:rPr>
        <w:t xml:space="preserve"> </w:t>
      </w:r>
      <w:r w:rsidR="002E63A1">
        <w:rPr>
          <w:lang w:val="sr-Latn-CS"/>
        </w:rPr>
        <w:t>baštine</w:t>
      </w:r>
      <w:r w:rsidRPr="002E63A1">
        <w:rPr>
          <w:lang w:val="sr-Latn-CS"/>
        </w:rPr>
        <w:t xml:space="preserve"> </w:t>
      </w:r>
      <w:r w:rsidR="002E63A1">
        <w:rPr>
          <w:lang w:val="sr-Latn-CS"/>
        </w:rPr>
        <w:t>i</w:t>
      </w:r>
      <w:r w:rsidRPr="002E63A1">
        <w:rPr>
          <w:lang w:val="sr-Latn-CS"/>
        </w:rPr>
        <w:t xml:space="preserve"> </w:t>
      </w:r>
      <w:r w:rsidR="002E63A1">
        <w:rPr>
          <w:lang w:val="sr-Latn-CS"/>
        </w:rPr>
        <w:t>ostalih</w:t>
      </w:r>
      <w:r w:rsidRPr="002E63A1">
        <w:rPr>
          <w:lang w:val="sr-Latn-CS"/>
        </w:rPr>
        <w:t xml:space="preserve"> </w:t>
      </w:r>
      <w:r w:rsidR="002E63A1">
        <w:rPr>
          <w:lang w:val="sr-Latn-CS"/>
        </w:rPr>
        <w:t>vrednosti</w:t>
      </w:r>
      <w:r w:rsidRPr="002E63A1">
        <w:rPr>
          <w:lang w:val="sr-Latn-CS"/>
        </w:rPr>
        <w:t xml:space="preserve"> </w:t>
      </w:r>
      <w:r w:rsidR="002E63A1">
        <w:rPr>
          <w:lang w:val="sr-Latn-CS"/>
        </w:rPr>
        <w:t>u</w:t>
      </w:r>
      <w:r w:rsidRPr="002E63A1">
        <w:rPr>
          <w:lang w:val="sr-Latn-CS"/>
        </w:rPr>
        <w:t xml:space="preserve"> </w:t>
      </w:r>
      <w:r w:rsidR="002E63A1">
        <w:rPr>
          <w:lang w:val="sr-Latn-CS"/>
        </w:rPr>
        <w:t>ruralnim</w:t>
      </w:r>
      <w:r w:rsidRPr="002E63A1">
        <w:rPr>
          <w:lang w:val="sr-Latn-CS"/>
        </w:rPr>
        <w:t xml:space="preserve"> </w:t>
      </w:r>
      <w:r w:rsidR="002E63A1">
        <w:rPr>
          <w:lang w:val="sr-Latn-CS"/>
        </w:rPr>
        <w:t>sredinama</w:t>
      </w:r>
      <w:r w:rsidRPr="002E63A1">
        <w:rPr>
          <w:lang w:val="sr-Latn-CS"/>
        </w:rPr>
        <w:t xml:space="preserve">; </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održivo</w:t>
      </w:r>
      <w:r w:rsidRPr="002E63A1">
        <w:rPr>
          <w:noProof/>
          <w:lang w:val="sr-Latn-CS"/>
        </w:rPr>
        <w:t xml:space="preserve"> </w:t>
      </w:r>
      <w:r w:rsidR="002E63A1">
        <w:rPr>
          <w:noProof/>
          <w:lang w:val="sr-Latn-CS"/>
        </w:rPr>
        <w:t>gazdovanje</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šumskim</w:t>
      </w:r>
      <w:r w:rsidRPr="002E63A1">
        <w:rPr>
          <w:noProof/>
          <w:lang w:val="sr-Latn-CS"/>
        </w:rPr>
        <w:t xml:space="preserve"> </w:t>
      </w:r>
      <w:r w:rsidR="002E63A1">
        <w:rPr>
          <w:noProof/>
          <w:lang w:val="sr-Latn-CS"/>
        </w:rPr>
        <w:t>zemljištem</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dobrom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opšteg</w:t>
      </w:r>
      <w:r w:rsidRPr="002E63A1">
        <w:rPr>
          <w:noProof/>
          <w:lang w:val="sr-Latn-CS"/>
        </w:rPr>
        <w:t xml:space="preserve"> </w:t>
      </w:r>
      <w:r w:rsidR="002E63A1">
        <w:rPr>
          <w:noProof/>
          <w:lang w:val="sr-Latn-CS"/>
        </w:rPr>
        <w:t>interesa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način</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obimu</w:t>
      </w:r>
      <w:r w:rsidRPr="002E63A1">
        <w:rPr>
          <w:noProof/>
          <w:lang w:val="sr-Latn-CS"/>
        </w:rPr>
        <w:t xml:space="preserve"> </w:t>
      </w:r>
      <w:r w:rsidR="002E63A1">
        <w:rPr>
          <w:noProof/>
          <w:lang w:val="sr-Latn-CS"/>
        </w:rPr>
        <w:t>kojim</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trajno</w:t>
      </w:r>
      <w:r w:rsidRPr="002E63A1">
        <w:rPr>
          <w:noProof/>
          <w:lang w:val="sr-Latn-CS"/>
        </w:rPr>
        <w:t xml:space="preserve"> </w:t>
      </w:r>
      <w:r w:rsidR="002E63A1">
        <w:rPr>
          <w:noProof/>
          <w:lang w:val="sr-Latn-CS"/>
        </w:rPr>
        <w:t>održava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unapređuje</w:t>
      </w:r>
      <w:r w:rsidRPr="002E63A1">
        <w:rPr>
          <w:noProof/>
          <w:lang w:val="sr-Latn-CS"/>
        </w:rPr>
        <w:t xml:space="preserve"> </w:t>
      </w:r>
      <w:r w:rsidR="002E63A1">
        <w:rPr>
          <w:noProof/>
          <w:lang w:val="sr-Latn-CS"/>
        </w:rPr>
        <w:t>njihova</w:t>
      </w:r>
      <w:r w:rsidRPr="002E63A1">
        <w:rPr>
          <w:noProof/>
          <w:lang w:val="sr-Latn-CS"/>
        </w:rPr>
        <w:t xml:space="preserve"> </w:t>
      </w:r>
      <w:r w:rsidR="002E63A1">
        <w:rPr>
          <w:noProof/>
          <w:lang w:val="sr-Latn-CS"/>
        </w:rPr>
        <w:t>proizvodna</w:t>
      </w:r>
      <w:r w:rsidRPr="002E63A1">
        <w:rPr>
          <w:noProof/>
          <w:lang w:val="sr-Latn-CS"/>
        </w:rPr>
        <w:t xml:space="preserve"> </w:t>
      </w:r>
      <w:r w:rsidR="002E63A1">
        <w:rPr>
          <w:noProof/>
          <w:lang w:val="sr-Latn-CS"/>
        </w:rPr>
        <w:t>sposobnost</w:t>
      </w:r>
      <w:r w:rsidRPr="002E63A1">
        <w:rPr>
          <w:noProof/>
          <w:lang w:val="sr-Latn-CS"/>
        </w:rPr>
        <w:t xml:space="preserve">, </w:t>
      </w:r>
      <w:r w:rsidR="002E63A1">
        <w:rPr>
          <w:noProof/>
          <w:lang w:val="sr-Latn-CS"/>
        </w:rPr>
        <w:t>biološka</w:t>
      </w:r>
      <w:r w:rsidRPr="002E63A1">
        <w:rPr>
          <w:noProof/>
          <w:lang w:val="sr-Latn-CS"/>
        </w:rPr>
        <w:t xml:space="preserve"> </w:t>
      </w:r>
      <w:r w:rsidR="002E63A1">
        <w:rPr>
          <w:noProof/>
          <w:lang w:val="sr-Latn-CS"/>
        </w:rPr>
        <w:t>raznovrsnost</w:t>
      </w:r>
      <w:r w:rsidRPr="002E63A1">
        <w:rPr>
          <w:noProof/>
          <w:lang w:val="sr-Latn-CS"/>
        </w:rPr>
        <w:t xml:space="preserve">, </w:t>
      </w:r>
      <w:r w:rsidR="002E63A1">
        <w:rPr>
          <w:noProof/>
          <w:lang w:val="sr-Latn-CS"/>
        </w:rPr>
        <w:t>sposobnost</w:t>
      </w:r>
      <w:r w:rsidRPr="002E63A1">
        <w:rPr>
          <w:noProof/>
          <w:lang w:val="sr-Latn-CS"/>
        </w:rPr>
        <w:t xml:space="preserve"> </w:t>
      </w:r>
      <w:r w:rsidR="002E63A1">
        <w:rPr>
          <w:noProof/>
          <w:lang w:val="sr-Latn-CS"/>
        </w:rPr>
        <w:t>obnavljanja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vitalnost</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njihova</w:t>
      </w:r>
      <w:r w:rsidRPr="002E63A1">
        <w:rPr>
          <w:noProof/>
          <w:lang w:val="sr-Latn-CS"/>
        </w:rPr>
        <w:t xml:space="preserve"> </w:t>
      </w:r>
      <w:r w:rsidR="002E63A1">
        <w:rPr>
          <w:noProof/>
          <w:lang w:val="sr-Latn-CS"/>
        </w:rPr>
        <w:t>ekonomska</w:t>
      </w:r>
      <w:r w:rsidRPr="002E63A1">
        <w:rPr>
          <w:noProof/>
          <w:lang w:val="sr-Latn-CS"/>
        </w:rPr>
        <w:t xml:space="preserve">, </w:t>
      </w:r>
      <w:r w:rsidR="002E63A1">
        <w:rPr>
          <w:noProof/>
          <w:lang w:val="sr-Latn-CS"/>
        </w:rPr>
        <w:t>ekološka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socijalna</w:t>
      </w:r>
      <w:r w:rsidRPr="002E63A1">
        <w:rPr>
          <w:noProof/>
          <w:lang w:val="sr-Latn-CS"/>
        </w:rPr>
        <w:t xml:space="preserve"> </w:t>
      </w:r>
      <w:r w:rsidR="002E63A1">
        <w:rPr>
          <w:noProof/>
          <w:lang w:val="sr-Latn-CS"/>
        </w:rPr>
        <w:t>funkcija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pri</w:t>
      </w:r>
      <w:r w:rsidRPr="002E63A1">
        <w:rPr>
          <w:noProof/>
          <w:lang w:val="sr-Latn-CS"/>
        </w:rPr>
        <w:t xml:space="preserve"> </w:t>
      </w:r>
      <w:r w:rsidR="002E63A1">
        <w:rPr>
          <w:noProof/>
          <w:lang w:val="sr-Latn-CS"/>
        </w:rPr>
        <w:t>tom</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pričinjava</w:t>
      </w:r>
      <w:r w:rsidRPr="002E63A1">
        <w:rPr>
          <w:noProof/>
          <w:lang w:val="sr-Latn-CS"/>
        </w:rPr>
        <w:t xml:space="preserve"> </w:t>
      </w:r>
      <w:r w:rsidR="002E63A1">
        <w:rPr>
          <w:noProof/>
          <w:lang w:val="sr-Latn-CS"/>
        </w:rPr>
        <w:t>šteta</w:t>
      </w:r>
      <w:r w:rsidRPr="002E63A1">
        <w:rPr>
          <w:noProof/>
          <w:lang w:val="sr-Latn-CS"/>
        </w:rPr>
        <w:t xml:space="preserve"> </w:t>
      </w:r>
      <w:r w:rsidR="002E63A1">
        <w:rPr>
          <w:noProof/>
          <w:lang w:val="sr-Latn-CS"/>
        </w:rPr>
        <w:t>okolnim</w:t>
      </w:r>
      <w:r w:rsidRPr="002E63A1">
        <w:rPr>
          <w:noProof/>
          <w:lang w:val="sr-Latn-CS"/>
        </w:rPr>
        <w:t xml:space="preserve"> </w:t>
      </w:r>
      <w:r w:rsidR="002E63A1">
        <w:rPr>
          <w:noProof/>
          <w:lang w:val="sr-Latn-CS"/>
        </w:rPr>
        <w:t>ekosistemima</w:t>
      </w:r>
      <w:r w:rsidRPr="002E63A1">
        <w:rPr>
          <w:noProof/>
          <w:lang w:val="sr-Latn-CS"/>
        </w:rPr>
        <w:t xml:space="preserve">. </w:t>
      </w:r>
      <w:r w:rsidR="002E63A1">
        <w:rPr>
          <w:noProof/>
          <w:lang w:val="sr-Latn-CS"/>
        </w:rPr>
        <w:t>Opšti</w:t>
      </w:r>
      <w:r w:rsidRPr="002E63A1">
        <w:rPr>
          <w:noProof/>
          <w:lang w:val="sr-Latn-CS"/>
        </w:rPr>
        <w:t xml:space="preserve"> </w:t>
      </w:r>
      <w:r w:rsidR="002E63A1">
        <w:rPr>
          <w:noProof/>
          <w:lang w:val="sr-Latn-CS"/>
        </w:rPr>
        <w:t>interes</w:t>
      </w:r>
      <w:r w:rsidRPr="002E63A1">
        <w:rPr>
          <w:noProof/>
          <w:lang w:val="sr-Latn-CS"/>
        </w:rPr>
        <w:t xml:space="preserve"> </w:t>
      </w:r>
      <w:r w:rsidR="002E63A1">
        <w:rPr>
          <w:noProof/>
          <w:lang w:val="sr-Latn-CS"/>
        </w:rPr>
        <w:t>podrazumeva</w:t>
      </w:r>
      <w:r w:rsidRPr="002E63A1">
        <w:rPr>
          <w:noProof/>
          <w:lang w:val="sr-Latn-CS"/>
        </w:rPr>
        <w:t xml:space="preserve"> </w:t>
      </w:r>
      <w:r w:rsidR="002E63A1">
        <w:rPr>
          <w:noProof/>
          <w:lang w:val="sr-Latn-CS"/>
        </w:rPr>
        <w:t>očuvanje</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unapređenje</w:t>
      </w:r>
      <w:r w:rsidRPr="002E63A1">
        <w:rPr>
          <w:noProof/>
          <w:lang w:val="sr-Latn-CS"/>
        </w:rPr>
        <w:t xml:space="preserve"> </w:t>
      </w:r>
      <w:r w:rsidR="002E63A1">
        <w:rPr>
          <w:noProof/>
          <w:lang w:val="sr-Latn-CS"/>
        </w:rPr>
        <w:t>stanja</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potencijala</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njihovih</w:t>
      </w:r>
      <w:r w:rsidRPr="002E63A1">
        <w:rPr>
          <w:noProof/>
          <w:lang w:val="sr-Latn-CS"/>
        </w:rPr>
        <w:t xml:space="preserve"> </w:t>
      </w:r>
      <w:r w:rsidR="002E63A1">
        <w:rPr>
          <w:noProof/>
          <w:lang w:val="sr-Latn-CS"/>
        </w:rPr>
        <w:t>funkcija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podizanje</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cilju</w:t>
      </w:r>
      <w:r w:rsidRPr="002E63A1">
        <w:rPr>
          <w:noProof/>
          <w:lang w:val="sr-Latn-CS"/>
        </w:rPr>
        <w:t xml:space="preserve"> </w:t>
      </w:r>
      <w:r w:rsidR="002E63A1">
        <w:rPr>
          <w:noProof/>
          <w:lang w:val="sr-Latn-CS"/>
        </w:rPr>
        <w:t>postizanja</w:t>
      </w:r>
      <w:r w:rsidRPr="002E63A1">
        <w:rPr>
          <w:noProof/>
          <w:lang w:val="sr-Latn-CS"/>
        </w:rPr>
        <w:t xml:space="preserve"> </w:t>
      </w:r>
      <w:r w:rsidR="002E63A1">
        <w:rPr>
          <w:noProof/>
          <w:lang w:val="sr-Latn-CS"/>
        </w:rPr>
        <w:t>optimalne</w:t>
      </w:r>
      <w:r w:rsidRPr="002E63A1">
        <w:rPr>
          <w:noProof/>
          <w:lang w:val="sr-Latn-CS"/>
        </w:rPr>
        <w:t xml:space="preserve"> </w:t>
      </w:r>
      <w:r w:rsidR="002E63A1">
        <w:rPr>
          <w:noProof/>
          <w:lang w:val="sr-Latn-CS"/>
        </w:rPr>
        <w:t>šumovitosti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rasporeda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strukture</w:t>
      </w:r>
      <w:r w:rsidRPr="002E63A1">
        <w:rPr>
          <w:noProof/>
          <w:lang w:val="sr-Latn-CS"/>
        </w:rPr>
        <w:t xml:space="preserve"> </w:t>
      </w:r>
      <w:r w:rsidR="002E63A1">
        <w:rPr>
          <w:noProof/>
          <w:lang w:val="sr-Latn-CS"/>
        </w:rPr>
        <w:t>šumskog</w:t>
      </w:r>
      <w:r w:rsidRPr="002E63A1">
        <w:rPr>
          <w:noProof/>
          <w:lang w:val="sr-Latn-CS"/>
        </w:rPr>
        <w:t xml:space="preserve"> </w:t>
      </w:r>
      <w:r w:rsidR="002E63A1">
        <w:rPr>
          <w:noProof/>
          <w:lang w:val="sr-Latn-CS"/>
        </w:rPr>
        <w:t>fonda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obezbeđuje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zabranom</w:t>
      </w:r>
      <w:r w:rsidRPr="002E63A1">
        <w:rPr>
          <w:noProof/>
          <w:lang w:val="sr-Latn-CS"/>
        </w:rPr>
        <w:t xml:space="preserve"> </w:t>
      </w:r>
      <w:r w:rsidR="002E63A1">
        <w:rPr>
          <w:noProof/>
          <w:lang w:val="sr-Latn-CS"/>
        </w:rPr>
        <w:t>trajnog</w:t>
      </w:r>
      <w:r w:rsidRPr="002E63A1">
        <w:rPr>
          <w:noProof/>
          <w:lang w:val="sr-Latn-CS"/>
        </w:rPr>
        <w:t xml:space="preserve"> </w:t>
      </w:r>
      <w:r w:rsidR="002E63A1">
        <w:rPr>
          <w:noProof/>
          <w:lang w:val="sr-Latn-CS"/>
        </w:rPr>
        <w:t>smanjivanja</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povećanjem</w:t>
      </w:r>
      <w:r w:rsidRPr="002E63A1">
        <w:rPr>
          <w:noProof/>
          <w:lang w:val="sr-Latn-CS"/>
        </w:rPr>
        <w:t xml:space="preserve"> </w:t>
      </w:r>
      <w:r w:rsidR="002E63A1">
        <w:rPr>
          <w:noProof/>
          <w:lang w:val="sr-Latn-CS"/>
        </w:rPr>
        <w:t>ukupnog</w:t>
      </w:r>
      <w:r w:rsidRPr="002E63A1">
        <w:rPr>
          <w:noProof/>
          <w:lang w:val="sr-Latn-CS"/>
        </w:rPr>
        <w:t xml:space="preserve"> </w:t>
      </w:r>
      <w:r w:rsidR="002E63A1">
        <w:rPr>
          <w:noProof/>
          <w:lang w:val="sr-Latn-CS"/>
        </w:rPr>
        <w:t>šumskog</w:t>
      </w:r>
      <w:r w:rsidRPr="002E63A1">
        <w:rPr>
          <w:noProof/>
          <w:lang w:val="sr-Latn-CS"/>
        </w:rPr>
        <w:t xml:space="preserve"> </w:t>
      </w:r>
      <w:r w:rsidR="002E63A1">
        <w:rPr>
          <w:noProof/>
          <w:lang w:val="sr-Latn-CS"/>
        </w:rPr>
        <w:t>fonda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udela</w:t>
      </w:r>
      <w:r w:rsidRPr="002E63A1">
        <w:rPr>
          <w:noProof/>
          <w:lang w:val="sr-Latn-CS"/>
        </w:rPr>
        <w:t xml:space="preserve"> </w:t>
      </w:r>
      <w:r w:rsidR="002E63A1">
        <w:rPr>
          <w:noProof/>
          <w:lang w:val="sr-Latn-CS"/>
        </w:rPr>
        <w:t>državnog</w:t>
      </w:r>
      <w:r w:rsidRPr="002E63A1">
        <w:rPr>
          <w:noProof/>
          <w:lang w:val="sr-Latn-CS"/>
        </w:rPr>
        <w:t xml:space="preserve"> </w:t>
      </w:r>
      <w:r w:rsidR="002E63A1">
        <w:rPr>
          <w:noProof/>
          <w:lang w:val="sr-Latn-CS"/>
        </w:rPr>
        <w:t>vlasništva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naročito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s</w:t>
      </w:r>
      <w:r w:rsidRPr="002E63A1">
        <w:rPr>
          <w:noProof/>
          <w:lang w:val="sr-Latn-CS"/>
        </w:rPr>
        <w:t xml:space="preserve"> </w:t>
      </w:r>
      <w:r w:rsidR="002E63A1">
        <w:rPr>
          <w:noProof/>
          <w:lang w:val="sr-Latn-CS"/>
        </w:rPr>
        <w:t>posebnom</w:t>
      </w:r>
      <w:r w:rsidRPr="002E63A1">
        <w:rPr>
          <w:noProof/>
          <w:lang w:val="sr-Latn-CS"/>
        </w:rPr>
        <w:t xml:space="preserve"> </w:t>
      </w:r>
      <w:r w:rsidR="002E63A1">
        <w:rPr>
          <w:noProof/>
          <w:lang w:val="sr-Latn-CS"/>
        </w:rPr>
        <w:t>namenom</w:t>
      </w:r>
      <w:r w:rsidRPr="002E63A1">
        <w:rPr>
          <w:noProof/>
          <w:lang w:val="sr-Latn-CS"/>
        </w:rPr>
        <w:t xml:space="preserve">; </w:t>
      </w:r>
      <w:r w:rsidR="002E63A1">
        <w:rPr>
          <w:noProof/>
          <w:lang w:val="sr-Latn-CS"/>
        </w:rPr>
        <w:t>finansiranjem</w:t>
      </w:r>
      <w:r w:rsidRPr="002E63A1">
        <w:rPr>
          <w:noProof/>
          <w:lang w:val="sr-Latn-CS"/>
        </w:rPr>
        <w:t xml:space="preserve"> </w:t>
      </w:r>
      <w:r w:rsidR="002E63A1">
        <w:rPr>
          <w:noProof/>
          <w:lang w:val="sr-Latn-CS"/>
        </w:rPr>
        <w:t>očuvanja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unapređivanja</w:t>
      </w:r>
      <w:r w:rsidRPr="002E63A1">
        <w:rPr>
          <w:noProof/>
          <w:lang w:val="sr-Latn-CS"/>
        </w:rPr>
        <w:t xml:space="preserve"> </w:t>
      </w:r>
      <w:r w:rsidR="002E63A1">
        <w:rPr>
          <w:noProof/>
          <w:lang w:val="sr-Latn-CS"/>
        </w:rPr>
        <w:t>stanja</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podizanja</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izradom</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gazdovanja</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donošenjem</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šumarstva</w:t>
      </w:r>
      <w:r w:rsidRPr="002E63A1">
        <w:rPr>
          <w:noProof/>
          <w:lang w:val="sr-Latn-CS"/>
        </w:rPr>
        <w:t xml:space="preserve">; </w:t>
      </w:r>
      <w:r w:rsidR="002E63A1">
        <w:rPr>
          <w:noProof/>
          <w:lang w:val="sr-Latn-CS"/>
        </w:rPr>
        <w:t>uspostavljanjem</w:t>
      </w:r>
      <w:r w:rsidRPr="002E63A1">
        <w:rPr>
          <w:noProof/>
          <w:lang w:val="sr-Latn-CS"/>
        </w:rPr>
        <w:t xml:space="preserve">, </w:t>
      </w:r>
      <w:r w:rsidR="002E63A1">
        <w:rPr>
          <w:noProof/>
          <w:lang w:val="sr-Latn-CS"/>
        </w:rPr>
        <w:t>održavanjem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korišćenjem</w:t>
      </w:r>
      <w:r w:rsidRPr="002E63A1">
        <w:rPr>
          <w:noProof/>
          <w:lang w:val="sr-Latn-CS"/>
        </w:rPr>
        <w:t xml:space="preserve"> </w:t>
      </w:r>
      <w:r w:rsidR="002E63A1">
        <w:rPr>
          <w:noProof/>
          <w:lang w:val="sr-Latn-CS"/>
        </w:rPr>
        <w:t>nacionalnog</w:t>
      </w:r>
      <w:r w:rsidRPr="002E63A1">
        <w:rPr>
          <w:noProof/>
          <w:lang w:val="sr-Latn-CS"/>
        </w:rPr>
        <w:t xml:space="preserve"> </w:t>
      </w:r>
      <w:r w:rsidR="002E63A1">
        <w:rPr>
          <w:noProof/>
          <w:lang w:val="sr-Latn-CS"/>
        </w:rPr>
        <w:t>informacionog</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šumarstvu</w:t>
      </w:r>
      <w:r w:rsidRPr="002E63A1">
        <w:rPr>
          <w:noProof/>
          <w:lang w:val="sr-Latn-CS"/>
        </w:rPr>
        <w:t xml:space="preserve">; </w:t>
      </w:r>
      <w:r w:rsidR="002E63A1">
        <w:rPr>
          <w:noProof/>
          <w:lang w:val="sr-Latn-CS"/>
        </w:rPr>
        <w:t>pružanjem</w:t>
      </w:r>
      <w:r w:rsidRPr="002E63A1">
        <w:rPr>
          <w:noProof/>
          <w:lang w:val="sr-Latn-CS"/>
        </w:rPr>
        <w:t xml:space="preserve"> </w:t>
      </w:r>
      <w:r w:rsidR="002E63A1">
        <w:rPr>
          <w:noProof/>
          <w:lang w:val="sr-Latn-CS"/>
        </w:rPr>
        <w:t>materijalne</w:t>
      </w:r>
      <w:r w:rsidRPr="002E63A1">
        <w:rPr>
          <w:noProof/>
          <w:lang w:val="sr-Latn-CS"/>
        </w:rPr>
        <w:t xml:space="preserve">, </w:t>
      </w:r>
      <w:r w:rsidR="002E63A1">
        <w:rPr>
          <w:noProof/>
          <w:lang w:val="sr-Latn-CS"/>
        </w:rPr>
        <w:t>stručne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savetodavne</w:t>
      </w:r>
      <w:r w:rsidRPr="002E63A1">
        <w:rPr>
          <w:noProof/>
          <w:lang w:val="sr-Latn-CS"/>
        </w:rPr>
        <w:t xml:space="preserve"> </w:t>
      </w:r>
      <w:r w:rsidR="002E63A1">
        <w:rPr>
          <w:noProof/>
          <w:lang w:val="sr-Latn-CS"/>
        </w:rPr>
        <w:t>podrške</w:t>
      </w:r>
      <w:r w:rsidRPr="002E63A1">
        <w:rPr>
          <w:noProof/>
          <w:lang w:val="sr-Latn-CS"/>
        </w:rPr>
        <w:t xml:space="preserve"> </w:t>
      </w:r>
      <w:r w:rsidR="002E63A1">
        <w:rPr>
          <w:noProof/>
          <w:lang w:val="sr-Latn-CS"/>
        </w:rPr>
        <w:t>sopstvenicima</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zabranom</w:t>
      </w:r>
      <w:r w:rsidRPr="002E63A1">
        <w:rPr>
          <w:noProof/>
          <w:lang w:val="sr-Latn-CS"/>
        </w:rPr>
        <w:t xml:space="preserve"> </w:t>
      </w:r>
      <w:r w:rsidR="002E63A1">
        <w:rPr>
          <w:noProof/>
          <w:lang w:val="sr-Latn-CS"/>
        </w:rPr>
        <w:t>otuđivanja</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državnoj</w:t>
      </w:r>
      <w:r w:rsidRPr="002E63A1">
        <w:rPr>
          <w:noProof/>
          <w:lang w:val="sr-Latn-CS"/>
        </w:rPr>
        <w:t xml:space="preserve"> </w:t>
      </w:r>
      <w:r w:rsidR="002E63A1">
        <w:rPr>
          <w:noProof/>
          <w:lang w:val="sr-Latn-CS"/>
        </w:rPr>
        <w:t>svojini</w:t>
      </w:r>
      <w:r w:rsidRPr="002E63A1">
        <w:rPr>
          <w:noProof/>
          <w:lang w:val="sr-Latn-CS"/>
        </w:rPr>
        <w:t xml:space="preserve">, </w:t>
      </w:r>
      <w:r w:rsidR="002E63A1">
        <w:rPr>
          <w:noProof/>
          <w:lang w:val="sr-Latn-CS"/>
        </w:rPr>
        <w:t>osim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slučajevima</w:t>
      </w:r>
      <w:r w:rsidRPr="002E63A1">
        <w:rPr>
          <w:noProof/>
          <w:lang w:val="sr-Latn-CS"/>
        </w:rPr>
        <w:t xml:space="preserve"> </w:t>
      </w:r>
      <w:r w:rsidR="002E63A1">
        <w:rPr>
          <w:noProof/>
          <w:lang w:val="sr-Latn-CS"/>
        </w:rPr>
        <w:t>predviđenim</w:t>
      </w:r>
      <w:r w:rsidRPr="002E63A1">
        <w:rPr>
          <w:noProof/>
          <w:lang w:val="sr-Latn-CS"/>
        </w:rPr>
        <w:t xml:space="preserve"> </w:t>
      </w:r>
      <w:r w:rsidR="002E63A1">
        <w:rPr>
          <w:noProof/>
          <w:lang w:val="sr-Latn-CS"/>
        </w:rPr>
        <w:t>zakonom</w:t>
      </w:r>
      <w:r w:rsidRPr="002E63A1">
        <w:rPr>
          <w:noProof/>
          <w:lang w:val="sr-Latn-CS"/>
        </w:rPr>
        <w:t xml:space="preserve">; </w:t>
      </w:r>
    </w:p>
    <w:p w:rsidR="00EA0F0C" w:rsidRPr="002E63A1" w:rsidRDefault="002E63A1" w:rsidP="006F174B">
      <w:pPr>
        <w:numPr>
          <w:ilvl w:val="0"/>
          <w:numId w:val="2"/>
        </w:numPr>
        <w:ind w:left="0" w:firstLine="567"/>
        <w:jc w:val="both"/>
        <w:rPr>
          <w:noProof/>
          <w:lang w:val="sr-Latn-CS"/>
        </w:rPr>
      </w:pPr>
      <w:r>
        <w:rPr>
          <w:noProof/>
          <w:lang w:val="sr-Latn-CS"/>
        </w:rPr>
        <w:t>pošumljavanje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najnižeg</w:t>
      </w:r>
      <w:r w:rsidR="00EA0F0C" w:rsidRPr="002E63A1">
        <w:rPr>
          <w:noProof/>
          <w:lang w:val="sr-Latn-CS"/>
        </w:rPr>
        <w:t xml:space="preserve"> </w:t>
      </w:r>
      <w:r>
        <w:rPr>
          <w:noProof/>
          <w:lang w:val="sr-Latn-CS"/>
        </w:rPr>
        <w:t>proizvodno</w:t>
      </w:r>
      <w:r w:rsidR="00EA0F0C" w:rsidRPr="002E63A1">
        <w:rPr>
          <w:noProof/>
          <w:lang w:val="sr-Latn-CS"/>
        </w:rPr>
        <w:t>–</w:t>
      </w:r>
      <w:r>
        <w:rPr>
          <w:noProof/>
          <w:lang w:val="sr-Latn-CS"/>
        </w:rPr>
        <w:t>ekonomskog</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ugroženih</w:t>
      </w:r>
      <w:r w:rsidR="00EA0F0C" w:rsidRPr="002E63A1">
        <w:rPr>
          <w:noProof/>
          <w:lang w:val="sr-Latn-CS"/>
        </w:rPr>
        <w:t xml:space="preserve"> </w:t>
      </w:r>
      <w:r>
        <w:rPr>
          <w:noProof/>
          <w:lang w:val="sr-Latn-CS"/>
        </w:rPr>
        <w:t>erozijom</w:t>
      </w:r>
      <w:r w:rsidR="00EA0F0C" w:rsidRPr="002E63A1">
        <w:rPr>
          <w:noProof/>
          <w:lang w:val="sr-Latn-CS"/>
        </w:rPr>
        <w:t xml:space="preserve"> </w:t>
      </w:r>
      <w:r>
        <w:rPr>
          <w:noProof/>
          <w:lang w:val="sr-Latn-CS"/>
        </w:rPr>
        <w:t>pogotovu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vodoakumulacije</w:t>
      </w:r>
      <w:r w:rsidR="00EA0F0C" w:rsidRPr="002E63A1">
        <w:rPr>
          <w:noProof/>
          <w:lang w:val="sr-Latn-CS"/>
        </w:rPr>
        <w:t xml:space="preserve">; </w:t>
      </w:r>
    </w:p>
    <w:p w:rsidR="00EA0F0C" w:rsidRPr="002E63A1" w:rsidRDefault="002E63A1" w:rsidP="006F174B">
      <w:pPr>
        <w:numPr>
          <w:ilvl w:val="0"/>
          <w:numId w:val="2"/>
        </w:numPr>
        <w:ind w:left="0" w:firstLine="567"/>
        <w:jc w:val="both"/>
        <w:rPr>
          <w:noProof/>
          <w:lang w:val="sr-Latn-CS"/>
        </w:rPr>
      </w:pPr>
      <w:r>
        <w:rPr>
          <w:bCs/>
          <w:noProof/>
          <w:lang w:val="sr-Latn-CS"/>
        </w:rPr>
        <w:t>obezbeđivanje</w:t>
      </w:r>
      <w:r w:rsidR="00EA0F0C" w:rsidRPr="002E63A1">
        <w:rPr>
          <w:bCs/>
          <w:noProof/>
          <w:lang w:val="sr-Latn-CS"/>
        </w:rPr>
        <w:t xml:space="preserve"> </w:t>
      </w:r>
      <w:r>
        <w:rPr>
          <w:bCs/>
          <w:noProof/>
          <w:lang w:val="sr-Latn-CS"/>
        </w:rPr>
        <w:t>održivog</w:t>
      </w:r>
      <w:r w:rsidR="00EA0F0C" w:rsidRPr="002E63A1">
        <w:rPr>
          <w:bCs/>
          <w:noProof/>
          <w:lang w:val="sr-Latn-CS"/>
        </w:rPr>
        <w:t xml:space="preserve"> </w:t>
      </w:r>
      <w:r>
        <w:rPr>
          <w:bCs/>
          <w:noProof/>
          <w:lang w:val="sr-Latn-CS"/>
        </w:rPr>
        <w:t>gazdovanja</w:t>
      </w:r>
      <w:r w:rsidR="00EA0F0C" w:rsidRPr="002E63A1">
        <w:rPr>
          <w:bCs/>
          <w:noProof/>
          <w:lang w:val="sr-Latn-CS"/>
        </w:rPr>
        <w:t xml:space="preserve"> </w:t>
      </w:r>
      <w:r>
        <w:rPr>
          <w:bCs/>
          <w:noProof/>
          <w:lang w:val="sr-Latn-CS"/>
        </w:rPr>
        <w:t>populacijama</w:t>
      </w:r>
      <w:r w:rsidR="00EA0F0C" w:rsidRPr="002E63A1">
        <w:rPr>
          <w:bCs/>
          <w:noProof/>
          <w:lang w:val="sr-Latn-CS"/>
        </w:rPr>
        <w:t xml:space="preserve"> </w:t>
      </w:r>
      <w:r>
        <w:rPr>
          <w:bCs/>
          <w:noProof/>
          <w:lang w:val="sr-Latn-CS"/>
        </w:rPr>
        <w:t>divljači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njihovih</w:t>
      </w:r>
      <w:r w:rsidR="00EA0F0C" w:rsidRPr="002E63A1">
        <w:rPr>
          <w:bCs/>
          <w:noProof/>
          <w:lang w:val="sr-Latn-CS"/>
        </w:rPr>
        <w:t xml:space="preserve"> </w:t>
      </w:r>
      <w:r>
        <w:rPr>
          <w:bCs/>
          <w:noProof/>
          <w:lang w:val="sr-Latn-CS"/>
        </w:rPr>
        <w:t>staništa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način</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obimu</w:t>
      </w:r>
      <w:r w:rsidR="00EA0F0C" w:rsidRPr="002E63A1">
        <w:rPr>
          <w:bCs/>
          <w:noProof/>
          <w:lang w:val="sr-Latn-CS"/>
        </w:rPr>
        <w:t xml:space="preserve"> </w:t>
      </w:r>
      <w:r>
        <w:rPr>
          <w:bCs/>
          <w:noProof/>
          <w:lang w:val="sr-Latn-CS"/>
        </w:rPr>
        <w:t>kojim</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trajno</w:t>
      </w:r>
      <w:r w:rsidR="00EA0F0C" w:rsidRPr="002E63A1">
        <w:rPr>
          <w:bCs/>
          <w:noProof/>
          <w:lang w:val="sr-Latn-CS"/>
        </w:rPr>
        <w:t xml:space="preserve"> </w:t>
      </w:r>
      <w:r>
        <w:rPr>
          <w:bCs/>
          <w:noProof/>
          <w:lang w:val="sr-Latn-CS"/>
        </w:rPr>
        <w:t>održava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unapređuje</w:t>
      </w:r>
      <w:r w:rsidR="00EA0F0C" w:rsidRPr="002E63A1">
        <w:rPr>
          <w:bCs/>
          <w:noProof/>
          <w:lang w:val="sr-Latn-CS"/>
        </w:rPr>
        <w:t xml:space="preserve"> </w:t>
      </w:r>
      <w:r>
        <w:rPr>
          <w:bCs/>
          <w:noProof/>
          <w:lang w:val="sr-Latn-CS"/>
        </w:rPr>
        <w:t>vitalnost</w:t>
      </w:r>
      <w:r w:rsidR="00EA0F0C" w:rsidRPr="002E63A1">
        <w:rPr>
          <w:bCs/>
          <w:noProof/>
          <w:lang w:val="sr-Latn-CS"/>
        </w:rPr>
        <w:t xml:space="preserve"> </w:t>
      </w:r>
      <w:r>
        <w:rPr>
          <w:bCs/>
          <w:noProof/>
          <w:lang w:val="sr-Latn-CS"/>
        </w:rPr>
        <w:t>populacija</w:t>
      </w:r>
      <w:r w:rsidR="00EA0F0C" w:rsidRPr="002E63A1">
        <w:rPr>
          <w:bCs/>
          <w:noProof/>
          <w:lang w:val="sr-Latn-CS"/>
        </w:rPr>
        <w:t xml:space="preserve"> </w:t>
      </w:r>
      <w:r>
        <w:rPr>
          <w:bCs/>
          <w:noProof/>
          <w:lang w:val="sr-Latn-CS"/>
        </w:rPr>
        <w:t>divljači</w:t>
      </w:r>
      <w:r w:rsidR="00EA0F0C" w:rsidRPr="002E63A1">
        <w:rPr>
          <w:bCs/>
          <w:noProof/>
          <w:lang w:val="sr-Latn-CS"/>
        </w:rPr>
        <w:t xml:space="preserve">, </w:t>
      </w:r>
      <w:r>
        <w:rPr>
          <w:bCs/>
          <w:noProof/>
          <w:lang w:val="sr-Latn-CS"/>
        </w:rPr>
        <w:t>proizvodna</w:t>
      </w:r>
      <w:r w:rsidR="00EA0F0C" w:rsidRPr="002E63A1">
        <w:rPr>
          <w:bCs/>
          <w:noProof/>
          <w:lang w:val="sr-Latn-CS"/>
        </w:rPr>
        <w:t xml:space="preserve"> </w:t>
      </w:r>
      <w:r>
        <w:rPr>
          <w:bCs/>
          <w:noProof/>
          <w:lang w:val="sr-Latn-CS"/>
        </w:rPr>
        <w:t>sposobnost</w:t>
      </w:r>
      <w:r w:rsidR="00EA0F0C" w:rsidRPr="002E63A1">
        <w:rPr>
          <w:bCs/>
          <w:noProof/>
          <w:lang w:val="sr-Latn-CS"/>
        </w:rPr>
        <w:t xml:space="preserve"> </w:t>
      </w:r>
      <w:r>
        <w:rPr>
          <w:bCs/>
          <w:noProof/>
          <w:lang w:val="sr-Latn-CS"/>
        </w:rPr>
        <w:t>staništa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biološka</w:t>
      </w:r>
      <w:r w:rsidR="00EA0F0C" w:rsidRPr="002E63A1">
        <w:rPr>
          <w:bCs/>
          <w:noProof/>
          <w:lang w:val="sr-Latn-CS"/>
        </w:rPr>
        <w:t xml:space="preserve"> </w:t>
      </w:r>
      <w:r>
        <w:rPr>
          <w:bCs/>
          <w:noProof/>
          <w:lang w:val="sr-Latn-CS"/>
        </w:rPr>
        <w:t>raznovrsnost</w:t>
      </w:r>
      <w:r w:rsidR="00EA0F0C" w:rsidRPr="002E63A1">
        <w:rPr>
          <w:bCs/>
          <w:noProof/>
          <w:lang w:val="sr-Latn-CS"/>
        </w:rPr>
        <w:t xml:space="preserve">, </w:t>
      </w:r>
      <w:r>
        <w:rPr>
          <w:bCs/>
          <w:noProof/>
          <w:lang w:val="sr-Latn-CS"/>
        </w:rPr>
        <w:t>čime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postiže</w:t>
      </w:r>
      <w:r w:rsidR="00EA0F0C" w:rsidRPr="002E63A1">
        <w:rPr>
          <w:bCs/>
          <w:noProof/>
          <w:lang w:val="sr-Latn-CS"/>
        </w:rPr>
        <w:t xml:space="preserve"> </w:t>
      </w:r>
      <w:r>
        <w:rPr>
          <w:bCs/>
          <w:noProof/>
          <w:lang w:val="sr-Latn-CS"/>
        </w:rPr>
        <w:t>ispunjavanje</w:t>
      </w:r>
      <w:r w:rsidR="00EA0F0C" w:rsidRPr="002E63A1">
        <w:rPr>
          <w:bCs/>
          <w:noProof/>
          <w:lang w:val="sr-Latn-CS"/>
        </w:rPr>
        <w:t xml:space="preserve"> </w:t>
      </w:r>
      <w:r>
        <w:rPr>
          <w:bCs/>
          <w:noProof/>
          <w:lang w:val="sr-Latn-CS"/>
        </w:rPr>
        <w:t>ekonomskih</w:t>
      </w:r>
      <w:r w:rsidR="00EA0F0C" w:rsidRPr="002E63A1">
        <w:rPr>
          <w:bCs/>
          <w:noProof/>
          <w:lang w:val="sr-Latn-CS"/>
        </w:rPr>
        <w:t xml:space="preserve">, </w:t>
      </w:r>
      <w:r>
        <w:rPr>
          <w:bCs/>
          <w:noProof/>
          <w:lang w:val="sr-Latn-CS"/>
        </w:rPr>
        <w:t>ekoloških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socijalnih</w:t>
      </w:r>
      <w:r w:rsidR="00EA0F0C" w:rsidRPr="002E63A1">
        <w:rPr>
          <w:bCs/>
          <w:noProof/>
          <w:lang w:val="sr-Latn-CS"/>
        </w:rPr>
        <w:t xml:space="preserve"> </w:t>
      </w:r>
      <w:r>
        <w:rPr>
          <w:bCs/>
          <w:noProof/>
          <w:lang w:val="sr-Latn-CS"/>
        </w:rPr>
        <w:t>funkcija</w:t>
      </w:r>
      <w:r w:rsidR="00EA0F0C" w:rsidRPr="002E63A1">
        <w:rPr>
          <w:bCs/>
          <w:noProof/>
          <w:lang w:val="sr-Latn-CS"/>
        </w:rPr>
        <w:t xml:space="preserve"> </w:t>
      </w:r>
      <w:r>
        <w:rPr>
          <w:bCs/>
          <w:noProof/>
          <w:lang w:val="sr-Latn-CS"/>
        </w:rPr>
        <w:t>lovstva</w:t>
      </w:r>
      <w:r w:rsidR="00EA0F0C" w:rsidRPr="002E63A1">
        <w:rPr>
          <w:bCs/>
          <w:noProof/>
          <w:lang w:val="sr-Latn-CS"/>
        </w:rPr>
        <w:t>.</w:t>
      </w:r>
    </w:p>
    <w:p w:rsidR="00EA0F0C" w:rsidRPr="002E63A1" w:rsidRDefault="002E63A1" w:rsidP="006F174B">
      <w:pPr>
        <w:numPr>
          <w:ilvl w:val="0"/>
          <w:numId w:val="2"/>
        </w:numPr>
        <w:autoSpaceDE w:val="0"/>
        <w:autoSpaceDN w:val="0"/>
        <w:adjustRightInd w:val="0"/>
        <w:ind w:left="0" w:firstLine="567"/>
        <w:jc w:val="both"/>
        <w:rPr>
          <w:noProof/>
          <w:lang w:val="sr-Latn-CS"/>
        </w:rPr>
      </w:pPr>
      <w:r>
        <w:rPr>
          <w:noProof/>
          <w:lang w:val="sr-Latn-CS"/>
        </w:rPr>
        <w:t>racionalno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metaličnih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nemetaličnih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podsticanje</w:t>
      </w:r>
      <w:r w:rsidR="00EA0F0C" w:rsidRPr="002E63A1">
        <w:rPr>
          <w:noProof/>
          <w:lang w:val="sr-Latn-CS"/>
        </w:rPr>
        <w:t xml:space="preserve"> </w:t>
      </w:r>
      <w:r>
        <w:rPr>
          <w:noProof/>
          <w:lang w:val="sr-Latn-CS"/>
        </w:rPr>
        <w:t>socio</w:t>
      </w:r>
      <w:r w:rsidR="00EA0F0C" w:rsidRPr="002E63A1">
        <w:rPr>
          <w:noProof/>
          <w:lang w:val="sr-Latn-CS"/>
        </w:rPr>
        <w:t>-</w:t>
      </w:r>
      <w:r>
        <w:rPr>
          <w:noProof/>
          <w:lang w:val="sr-Latn-CS"/>
        </w:rPr>
        <w:t>ekonomskog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lokalnom</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aktiviranje</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procese</w:t>
      </w:r>
      <w:r w:rsidR="00EA0F0C" w:rsidRPr="002E63A1">
        <w:rPr>
          <w:noProof/>
          <w:lang w:val="sr-Latn-CS"/>
        </w:rPr>
        <w:t xml:space="preserve"> </w:t>
      </w:r>
      <w:r>
        <w:rPr>
          <w:noProof/>
          <w:lang w:val="sr-Latn-CS"/>
        </w:rPr>
        <w:t>eksploatacije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ostvarivanje</w:t>
      </w:r>
      <w:r w:rsidR="00EA0F0C" w:rsidRPr="002E63A1">
        <w:rPr>
          <w:noProof/>
          <w:lang w:val="sr-Latn-CS"/>
        </w:rPr>
        <w:t xml:space="preserve"> </w:t>
      </w:r>
      <w:r>
        <w:rPr>
          <w:noProof/>
          <w:lang w:val="sr-Latn-CS"/>
        </w:rPr>
        <w:t>prihoda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naknade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p>
    <w:p w:rsidR="00EA0F0C" w:rsidRPr="002E63A1" w:rsidRDefault="00EA0F0C" w:rsidP="00EA0F0C">
      <w:pPr>
        <w:autoSpaceDE w:val="0"/>
        <w:autoSpaceDN w:val="0"/>
        <w:adjustRightInd w:val="0"/>
        <w:jc w:val="both"/>
        <w:rPr>
          <w:noProof/>
          <w:lang w:val="sr-Latn-CS"/>
        </w:rPr>
      </w:pPr>
    </w:p>
    <w:p w:rsidR="00EA0F0C" w:rsidRPr="002E63A1" w:rsidRDefault="00EA0F0C" w:rsidP="00EA0F0C">
      <w:pPr>
        <w:autoSpaceDE w:val="0"/>
        <w:autoSpaceDN w:val="0"/>
        <w:adjustRightInd w:val="0"/>
        <w:jc w:val="both"/>
        <w:rPr>
          <w:noProof/>
          <w:lang w:val="sr-Latn-CS"/>
        </w:rPr>
      </w:pPr>
    </w:p>
    <w:p w:rsidR="00EA0F0C" w:rsidRPr="002E63A1" w:rsidRDefault="00EA0F0C" w:rsidP="00EA0F0C">
      <w:pPr>
        <w:autoSpaceDE w:val="0"/>
        <w:autoSpaceDN w:val="0"/>
        <w:adjustRightInd w:val="0"/>
        <w:jc w:val="both"/>
        <w:rPr>
          <w:noProof/>
          <w:lang w:val="sr-Latn-CS"/>
        </w:rPr>
      </w:pPr>
    </w:p>
    <w:p w:rsidR="00EA0F0C" w:rsidRPr="002E63A1" w:rsidRDefault="002E63A1" w:rsidP="006F174B">
      <w:pPr>
        <w:numPr>
          <w:ilvl w:val="0"/>
          <w:numId w:val="2"/>
        </w:numPr>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turista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objedinjavanjem</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zasnovane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potencijalima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usklađene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destinacije</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uvođenje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principa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racionalnog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unapređenja</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kulturne</w:t>
      </w:r>
      <w:r w:rsidR="00EA0F0C" w:rsidRPr="002E63A1">
        <w:rPr>
          <w:noProof/>
          <w:lang w:val="sr-Latn-CS"/>
        </w:rPr>
        <w:t xml:space="preserve"> </w:t>
      </w:r>
      <w:r>
        <w:rPr>
          <w:noProof/>
          <w:lang w:val="sr-Latn-CS"/>
        </w:rPr>
        <w:t>baštine</w:t>
      </w:r>
      <w:r w:rsidR="00EA0F0C" w:rsidRPr="002E63A1">
        <w:rPr>
          <w:noProof/>
          <w:lang w:val="sr-Latn-CS"/>
        </w:rPr>
        <w:t xml:space="preserve">; </w:t>
      </w:r>
    </w:p>
    <w:p w:rsidR="00EA0F0C" w:rsidRPr="002E63A1" w:rsidRDefault="002E63A1" w:rsidP="006F174B">
      <w:pPr>
        <w:numPr>
          <w:ilvl w:val="0"/>
          <w:numId w:val="2"/>
        </w:numPr>
        <w:ind w:left="0" w:firstLine="567"/>
        <w:jc w:val="both"/>
        <w:rPr>
          <w:noProof/>
          <w:lang w:val="sr-Latn-CS"/>
        </w:rPr>
      </w:pPr>
      <w:r>
        <w:rPr>
          <w:noProof/>
          <w:lang w:val="sr-Latn-CS"/>
        </w:rPr>
        <w:t>ublažavanje</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smanjenja</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poboljšanje</w:t>
      </w:r>
      <w:r w:rsidR="00EA0F0C" w:rsidRPr="002E63A1">
        <w:rPr>
          <w:noProof/>
          <w:lang w:val="sr-Latn-CS"/>
        </w:rPr>
        <w:t xml:space="preserve"> </w:t>
      </w:r>
      <w:r>
        <w:rPr>
          <w:noProof/>
          <w:lang w:val="sr-Latn-CS"/>
        </w:rPr>
        <w:t>nepovoljne</w:t>
      </w:r>
      <w:r w:rsidR="00EA0F0C" w:rsidRPr="002E63A1">
        <w:rPr>
          <w:noProof/>
          <w:lang w:val="sr-Latn-CS"/>
        </w:rPr>
        <w:t xml:space="preserve"> </w:t>
      </w:r>
      <w:r>
        <w:rPr>
          <w:noProof/>
          <w:lang w:val="sr-Latn-CS"/>
        </w:rPr>
        <w:t>starosne</w:t>
      </w:r>
      <w:r w:rsidR="00EA0F0C" w:rsidRPr="002E63A1">
        <w:rPr>
          <w:noProof/>
          <w:lang w:val="sr-Latn-CS"/>
        </w:rPr>
        <w:t xml:space="preserve"> </w:t>
      </w:r>
      <w:r>
        <w:rPr>
          <w:noProof/>
          <w:lang w:val="sr-Latn-CS"/>
        </w:rPr>
        <w:t>strukture</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diverzifikacijom</w:t>
      </w:r>
      <w:r w:rsidR="00EA0F0C" w:rsidRPr="002E63A1">
        <w:rPr>
          <w:noProof/>
          <w:lang w:val="sr-Latn-CS"/>
        </w:rPr>
        <w:t xml:space="preserve"> </w:t>
      </w:r>
      <w:r>
        <w:rPr>
          <w:noProof/>
          <w:lang w:val="sr-Latn-CS"/>
        </w:rPr>
        <w:t>ekonomskih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stvaranjem</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zapošljavanje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radno</w:t>
      </w:r>
      <w:r w:rsidR="00EA0F0C" w:rsidRPr="002E63A1">
        <w:rPr>
          <w:noProof/>
          <w:lang w:val="sr-Latn-CS"/>
        </w:rPr>
        <w:t xml:space="preserve"> </w:t>
      </w:r>
      <w:r>
        <w:rPr>
          <w:noProof/>
          <w:lang w:val="sr-Latn-CS"/>
        </w:rPr>
        <w:t>angažovanje</w:t>
      </w:r>
      <w:r w:rsidR="00EA0F0C" w:rsidRPr="002E63A1">
        <w:rPr>
          <w:noProof/>
          <w:lang w:val="sr-Latn-CS"/>
        </w:rPr>
        <w:t xml:space="preserve">, </w:t>
      </w:r>
      <w:r>
        <w:rPr>
          <w:rFonts w:eastAsia="ArialMT"/>
          <w:noProof/>
          <w:lang w:val="sr-Latn-CS"/>
        </w:rPr>
        <w:t>revitalizacijom</w:t>
      </w:r>
      <w:r w:rsidR="00EA0F0C" w:rsidRPr="002E63A1">
        <w:rPr>
          <w:rFonts w:eastAsia="ArialMT"/>
          <w:noProof/>
          <w:lang w:val="sr-Latn-CS"/>
        </w:rPr>
        <w:t xml:space="preserve"> </w:t>
      </w:r>
      <w:r>
        <w:rPr>
          <w:rFonts w:eastAsia="ArialMT"/>
          <w:noProof/>
          <w:lang w:val="sr-Latn-CS"/>
        </w:rPr>
        <w:t>seoskih</w:t>
      </w:r>
      <w:r w:rsidR="00EA0F0C" w:rsidRPr="002E63A1">
        <w:rPr>
          <w:rFonts w:eastAsia="ArialMT"/>
          <w:noProof/>
          <w:lang w:val="sr-Latn-CS"/>
        </w:rPr>
        <w:t xml:space="preserve"> </w:t>
      </w:r>
      <w:r>
        <w:rPr>
          <w:rFonts w:eastAsia="ArialMT"/>
          <w:noProof/>
          <w:lang w:val="sr-Latn-CS"/>
        </w:rPr>
        <w:t>naselja</w:t>
      </w:r>
      <w:r w:rsidR="00EA0F0C" w:rsidRPr="002E63A1">
        <w:rPr>
          <w:rFonts w:eastAsia="ArialMT"/>
          <w:noProof/>
          <w:lang w:val="sr-Latn-CS"/>
        </w:rPr>
        <w:t>,</w:t>
      </w:r>
      <w:r w:rsidR="00EA0F0C" w:rsidRPr="002E63A1">
        <w:rPr>
          <w:noProof/>
          <w:lang w:val="sr-Latn-CS"/>
        </w:rPr>
        <w:t xml:space="preserve"> </w:t>
      </w:r>
      <w:r>
        <w:rPr>
          <w:noProof/>
          <w:lang w:val="sr-Latn-CS"/>
        </w:rPr>
        <w:t>povećanjem</w:t>
      </w:r>
      <w:r w:rsidR="00EA0F0C" w:rsidRPr="002E63A1">
        <w:rPr>
          <w:noProof/>
          <w:lang w:val="sr-Latn-CS"/>
        </w:rPr>
        <w:t xml:space="preserve"> </w:t>
      </w:r>
      <w:r>
        <w:rPr>
          <w:rFonts w:eastAsia="ArialMT"/>
          <w:noProof/>
          <w:lang w:val="sr-Latn-CS"/>
        </w:rPr>
        <w:t>saobraćajne</w:t>
      </w:r>
      <w:r w:rsidR="00EA0F0C" w:rsidRPr="002E63A1">
        <w:rPr>
          <w:rFonts w:eastAsia="ArialMT"/>
          <w:noProof/>
          <w:lang w:val="sr-Latn-CS"/>
        </w:rPr>
        <w:t xml:space="preserve"> </w:t>
      </w:r>
      <w:r>
        <w:rPr>
          <w:rFonts w:eastAsia="ArialMT"/>
          <w:noProof/>
          <w:lang w:val="sr-Latn-CS"/>
        </w:rPr>
        <w:t>dostupnosti</w:t>
      </w:r>
      <w:r w:rsidR="00EA0F0C" w:rsidRPr="002E63A1">
        <w:rPr>
          <w:rFonts w:eastAsia="ArialMT"/>
          <w:noProof/>
          <w:lang w:val="sr-Latn-CS"/>
        </w:rPr>
        <w:t xml:space="preserve"> </w:t>
      </w:r>
      <w:r>
        <w:rPr>
          <w:rFonts w:eastAsia="ArialMT"/>
          <w:noProof/>
          <w:lang w:val="sr-Latn-CS"/>
        </w:rPr>
        <w:t>i</w:t>
      </w:r>
      <w:r w:rsidR="00EA0F0C" w:rsidRPr="002E63A1">
        <w:rPr>
          <w:rFonts w:eastAsia="ArialMT"/>
          <w:noProof/>
          <w:lang w:val="sr-Latn-CS"/>
        </w:rPr>
        <w:t xml:space="preserve"> </w:t>
      </w:r>
      <w:r>
        <w:rPr>
          <w:noProof/>
          <w:lang w:val="sr-Latn-CS"/>
        </w:rPr>
        <w:t>kvaliteta</w:t>
      </w:r>
      <w:r w:rsidR="00EA0F0C" w:rsidRPr="002E63A1">
        <w:rPr>
          <w:noProof/>
          <w:lang w:val="sr-Latn-CS"/>
        </w:rPr>
        <w:t xml:space="preserve"> </w:t>
      </w:r>
      <w:r>
        <w:rPr>
          <w:noProof/>
          <w:lang w:val="sr-Latn-CS"/>
        </w:rPr>
        <w:t>življenja</w:t>
      </w:r>
      <w:r w:rsidR="00EA0F0C" w:rsidRPr="002E63A1">
        <w:rPr>
          <w:noProof/>
          <w:lang w:val="sr-Latn-CS"/>
        </w:rPr>
        <w:t>;</w:t>
      </w:r>
    </w:p>
    <w:p w:rsidR="00EA0F0C" w:rsidRPr="002E63A1" w:rsidRDefault="002E63A1" w:rsidP="006F174B">
      <w:pPr>
        <w:numPr>
          <w:ilvl w:val="0"/>
          <w:numId w:val="2"/>
        </w:numPr>
        <w:ind w:left="0" w:firstLine="567"/>
        <w:jc w:val="both"/>
        <w:rPr>
          <w:noProof/>
          <w:lang w:val="sr-Latn-CS"/>
        </w:rPr>
      </w:pPr>
      <w:r>
        <w:rPr>
          <w:noProof/>
          <w:lang w:val="sr-Latn-CS"/>
        </w:rPr>
        <w:lastRenderedPageBreak/>
        <w:t>održivi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osloncem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razvojne</w:t>
      </w:r>
      <w:r w:rsidR="00EA0F0C" w:rsidRPr="002E63A1">
        <w:rPr>
          <w:noProof/>
          <w:lang w:val="sr-Latn-CS"/>
        </w:rPr>
        <w:t xml:space="preserve"> </w:t>
      </w:r>
      <w:r>
        <w:rPr>
          <w:noProof/>
          <w:lang w:val="sr-Latn-CS"/>
        </w:rPr>
        <w:t>resurse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definisanih</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rada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kvalitetnih</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usluga</w:t>
      </w:r>
      <w:r w:rsidR="00EA0F0C" w:rsidRPr="002E63A1">
        <w:rPr>
          <w:noProof/>
          <w:lang w:val="sr-Latn-CS"/>
        </w:rPr>
        <w:t>;</w:t>
      </w:r>
    </w:p>
    <w:p w:rsidR="00EA0F0C" w:rsidRPr="002E63A1" w:rsidRDefault="002E63A1" w:rsidP="006F174B">
      <w:pPr>
        <w:numPr>
          <w:ilvl w:val="0"/>
          <w:numId w:val="2"/>
        </w:numPr>
        <w:ind w:left="0" w:firstLine="567"/>
        <w:jc w:val="both"/>
        <w:rPr>
          <w:noProof/>
          <w:lang w:val="sr-Latn-CS"/>
        </w:rPr>
      </w:pPr>
      <w:r>
        <w:rPr>
          <w:noProof/>
          <w:lang w:val="sr-Latn-CS"/>
        </w:rPr>
        <w:t>povećana</w:t>
      </w:r>
      <w:r w:rsidR="00EA0F0C" w:rsidRPr="002E63A1">
        <w:rPr>
          <w:noProof/>
          <w:lang w:val="sr-Latn-CS"/>
        </w:rPr>
        <w:t xml:space="preserve"> </w:t>
      </w:r>
      <w:r>
        <w:rPr>
          <w:noProof/>
          <w:lang w:val="sr-Latn-CS"/>
        </w:rPr>
        <w:t>saobraćajna</w:t>
      </w:r>
      <w:r w:rsidR="00EA0F0C" w:rsidRPr="002E63A1">
        <w:rPr>
          <w:noProof/>
          <w:lang w:val="sr-Latn-CS"/>
        </w:rPr>
        <w:t xml:space="preserve"> </w:t>
      </w:r>
      <w:r>
        <w:rPr>
          <w:noProof/>
          <w:lang w:val="sr-Latn-CS"/>
        </w:rPr>
        <w:t>pristupačnost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opremljenost</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tehničkom</w:t>
      </w:r>
      <w:r w:rsidR="00EA0F0C" w:rsidRPr="002E63A1">
        <w:rPr>
          <w:noProof/>
          <w:lang w:val="sr-Latn-CS"/>
        </w:rPr>
        <w:t xml:space="preserve"> </w:t>
      </w:r>
      <w:r>
        <w:rPr>
          <w:noProof/>
          <w:lang w:val="sr-Latn-CS"/>
        </w:rPr>
        <w:t>infrastrukturom</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podizanje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putne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kvalitetnim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efikasnim</w:t>
      </w:r>
      <w:r w:rsidR="00EA0F0C" w:rsidRPr="002E63A1">
        <w:rPr>
          <w:noProof/>
          <w:lang w:val="sr-Latn-CS"/>
        </w:rPr>
        <w:t xml:space="preserve"> </w:t>
      </w:r>
      <w:r>
        <w:rPr>
          <w:noProof/>
          <w:lang w:val="sr-Latn-CS"/>
        </w:rPr>
        <w:t>povezivanjem</w:t>
      </w:r>
      <w:r w:rsidR="00EA0F0C" w:rsidRPr="002E63A1">
        <w:rPr>
          <w:noProof/>
          <w:lang w:val="sr-Latn-CS"/>
        </w:rPr>
        <w:t xml:space="preserve"> </w:t>
      </w:r>
      <w:r>
        <w:rPr>
          <w:noProof/>
          <w:lang w:val="sr-Latn-CS"/>
        </w:rPr>
        <w:t>unutar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w:t>
      </w:r>
    </w:p>
    <w:p w:rsidR="00EA0F0C" w:rsidRPr="002E63A1" w:rsidRDefault="002E63A1" w:rsidP="006F174B">
      <w:pPr>
        <w:numPr>
          <w:ilvl w:val="0"/>
          <w:numId w:val="2"/>
        </w:numPr>
        <w:ind w:left="0" w:firstLine="567"/>
        <w:jc w:val="both"/>
        <w:rPr>
          <w:noProof/>
          <w:lang w:val="sr-Latn-CS"/>
        </w:rPr>
      </w:pPr>
      <w:r>
        <w:rPr>
          <w:noProof/>
          <w:lang w:val="sr-Latn-CS"/>
        </w:rPr>
        <w:t>sigurno</w:t>
      </w:r>
      <w:r w:rsidR="00EA0F0C" w:rsidRPr="002E63A1">
        <w:rPr>
          <w:noProof/>
          <w:lang w:val="sr-Latn-CS"/>
        </w:rPr>
        <w:t xml:space="preserve">, </w:t>
      </w:r>
      <w:r>
        <w:rPr>
          <w:noProof/>
          <w:lang w:val="sr-Latn-CS"/>
        </w:rPr>
        <w:t>redovno</w:t>
      </w:r>
      <w:r w:rsidR="00EA0F0C" w:rsidRPr="002E63A1">
        <w:rPr>
          <w:noProof/>
          <w:lang w:val="sr-Latn-CS"/>
        </w:rPr>
        <w:t xml:space="preserve">, </w:t>
      </w:r>
      <w:r>
        <w:rPr>
          <w:noProof/>
          <w:lang w:val="sr-Latn-CS"/>
        </w:rPr>
        <w:t>kvalitetno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pouzdano</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energijom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energentima</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potrošača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stvaranje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pouzdan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bezbedan</w:t>
      </w:r>
      <w:r w:rsidR="00EA0F0C" w:rsidRPr="002E63A1">
        <w:rPr>
          <w:noProof/>
          <w:lang w:val="sr-Latn-CS"/>
        </w:rPr>
        <w:t xml:space="preserve"> </w:t>
      </w:r>
      <w:r>
        <w:rPr>
          <w:noProof/>
          <w:lang w:val="sr-Latn-CS"/>
        </w:rPr>
        <w:t>rad</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usklađivanje</w:t>
      </w:r>
      <w:r w:rsidR="00EA0F0C" w:rsidRPr="002E63A1">
        <w:rPr>
          <w:noProof/>
          <w:lang w:val="sr-Latn-CS"/>
        </w:rPr>
        <w:t xml:space="preserve"> </w:t>
      </w:r>
      <w:r>
        <w:rPr>
          <w:noProof/>
          <w:lang w:val="sr-Latn-CS"/>
        </w:rPr>
        <w:t>rada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proizvodnih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potrebama</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potrošnje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racionalizacija</w:t>
      </w:r>
      <w:r w:rsidR="00EA0F0C" w:rsidRPr="002E63A1">
        <w:rPr>
          <w:noProof/>
          <w:lang w:val="sr-Latn-CS"/>
        </w:rPr>
        <w:t xml:space="preserve"> </w:t>
      </w:r>
      <w:r>
        <w:rPr>
          <w:noProof/>
          <w:lang w:val="sr-Latn-CS"/>
        </w:rPr>
        <w:t>potrošnje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vidova</w:t>
      </w:r>
      <w:r w:rsidR="00EA0F0C" w:rsidRPr="002E63A1">
        <w:rPr>
          <w:noProof/>
          <w:lang w:val="sr-Latn-CS"/>
        </w:rPr>
        <w:t xml:space="preserve"> </w:t>
      </w:r>
      <w:r>
        <w:rPr>
          <w:noProof/>
          <w:lang w:val="sr-Latn-CS"/>
        </w:rPr>
        <w:t>energije</w:t>
      </w:r>
      <w:r w:rsidR="00EA0F0C" w:rsidRPr="002E63A1">
        <w:rPr>
          <w:noProof/>
          <w:lang w:val="sr-Latn-CS"/>
        </w:rPr>
        <w:t>;</w:t>
      </w:r>
    </w:p>
    <w:p w:rsidR="00EA0F0C" w:rsidRPr="002E63A1" w:rsidRDefault="002E63A1" w:rsidP="006F174B">
      <w:pPr>
        <w:numPr>
          <w:ilvl w:val="0"/>
          <w:numId w:val="2"/>
        </w:numPr>
        <w:ind w:left="0" w:firstLine="567"/>
        <w:jc w:val="both"/>
        <w:rPr>
          <w:noProof/>
          <w:lang w:val="sr-Latn-CS"/>
        </w:rPr>
      </w:pPr>
      <w:r>
        <w:rPr>
          <w:noProof/>
          <w:lang w:val="sr-Latn-CS"/>
        </w:rPr>
        <w:t>zaštita</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racionalno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obnovljivi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zagađuju</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učešća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proizvedene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energiju</w:t>
      </w:r>
      <w:r w:rsidR="00EA0F0C" w:rsidRPr="002E63A1">
        <w:rPr>
          <w:noProof/>
          <w:lang w:val="sr-Latn-CS"/>
        </w:rPr>
        <w:t xml:space="preserve"> </w:t>
      </w:r>
      <w:r>
        <w:rPr>
          <w:noProof/>
          <w:lang w:val="sr-Latn-CS"/>
        </w:rPr>
        <w:t>proizvedenu</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konvencionalnih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w:t>
      </w:r>
    </w:p>
    <w:p w:rsidR="00EA0F0C" w:rsidRPr="002E63A1" w:rsidRDefault="002E63A1" w:rsidP="006F174B">
      <w:pPr>
        <w:numPr>
          <w:ilvl w:val="0"/>
          <w:numId w:val="2"/>
        </w:numPr>
        <w:ind w:left="0" w:firstLine="567"/>
        <w:jc w:val="both"/>
        <w:rPr>
          <w:noProof/>
          <w:lang w:val="sr-Latn-CS"/>
        </w:rPr>
      </w:pPr>
      <w:r>
        <w:rPr>
          <w:noProof/>
          <w:lang w:val="sr-Latn-CS"/>
        </w:rPr>
        <w:t>obezbeđenje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ravnomeran</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elektronskih</w:t>
      </w:r>
      <w:r w:rsidR="00EA0F0C" w:rsidRPr="002E63A1">
        <w:rPr>
          <w:noProof/>
          <w:lang w:val="sr-Latn-CS"/>
        </w:rPr>
        <w:t xml:space="preserve"> </w:t>
      </w:r>
      <w:r>
        <w:rPr>
          <w:noProof/>
          <w:lang w:val="sr-Latn-CS"/>
        </w:rPr>
        <w:t>komunikacija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celoj</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domaćim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međunarodnim</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obezbeđivanje</w:t>
      </w:r>
      <w:r w:rsidR="00EA0F0C" w:rsidRPr="002E63A1">
        <w:rPr>
          <w:noProof/>
          <w:lang w:val="sr-Latn-CS"/>
        </w:rPr>
        <w:t xml:space="preserve"> </w:t>
      </w:r>
      <w:r>
        <w:rPr>
          <w:noProof/>
          <w:lang w:val="sr-Latn-CS"/>
        </w:rPr>
        <w:t>dostupnosti</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građanima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zadovoljenje</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specifičnih</w:t>
      </w:r>
      <w:r w:rsidR="00EA0F0C" w:rsidRPr="002E63A1">
        <w:rPr>
          <w:noProof/>
          <w:lang w:val="sr-Latn-CS"/>
        </w:rPr>
        <w:t xml:space="preserve"> </w:t>
      </w:r>
      <w:r>
        <w:rPr>
          <w:noProof/>
          <w:lang w:val="sr-Latn-CS"/>
        </w:rPr>
        <w:t>društvenih</w:t>
      </w:r>
      <w:r w:rsidR="00EA0F0C" w:rsidRPr="002E63A1">
        <w:rPr>
          <w:noProof/>
          <w:lang w:val="sr-Latn-CS"/>
        </w:rPr>
        <w:t xml:space="preserve"> </w:t>
      </w:r>
      <w:r>
        <w:rPr>
          <w:noProof/>
          <w:lang w:val="sr-Latn-CS"/>
        </w:rPr>
        <w:t>grupa</w:t>
      </w:r>
      <w:r w:rsidR="00EA0F0C" w:rsidRPr="002E63A1">
        <w:rPr>
          <w:noProof/>
          <w:lang w:val="sr-Latn-CS"/>
        </w:rPr>
        <w:t xml:space="preserve">, </w:t>
      </w:r>
      <w:r>
        <w:rPr>
          <w:noProof/>
          <w:lang w:val="sr-Latn-CS"/>
        </w:rPr>
        <w:t>uključujući</w:t>
      </w:r>
      <w:r w:rsidR="00EA0F0C" w:rsidRPr="002E63A1">
        <w:rPr>
          <w:noProof/>
          <w:lang w:val="sr-Latn-CS"/>
        </w:rPr>
        <w:t xml:space="preserve"> </w:t>
      </w:r>
      <w:r>
        <w:rPr>
          <w:noProof/>
          <w:lang w:val="sr-Latn-CS"/>
        </w:rPr>
        <w:t>osobe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invaliditetom</w:t>
      </w:r>
      <w:r w:rsidR="00EA0F0C" w:rsidRPr="002E63A1">
        <w:rPr>
          <w:noProof/>
          <w:lang w:val="sr-Latn-CS"/>
        </w:rPr>
        <w:t xml:space="preserve">, </w:t>
      </w:r>
      <w:r>
        <w:rPr>
          <w:noProof/>
          <w:lang w:val="sr-Latn-CS"/>
        </w:rPr>
        <w:t>starije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socijalno</w:t>
      </w:r>
      <w:r w:rsidR="00EA0F0C" w:rsidRPr="002E63A1">
        <w:rPr>
          <w:noProof/>
          <w:lang w:val="sr-Latn-CS"/>
        </w:rPr>
        <w:t xml:space="preserve"> </w:t>
      </w:r>
      <w:r>
        <w:rPr>
          <w:noProof/>
          <w:lang w:val="sr-Latn-CS"/>
        </w:rPr>
        <w:t>ugrožene</w:t>
      </w:r>
      <w:r w:rsidR="00EA0F0C" w:rsidRPr="002E63A1">
        <w:rPr>
          <w:noProof/>
          <w:lang w:val="sr-Latn-CS"/>
        </w:rPr>
        <w:t xml:space="preserve"> </w:t>
      </w:r>
      <w:r>
        <w:rPr>
          <w:noProof/>
          <w:lang w:val="sr-Latn-CS"/>
        </w:rPr>
        <w:t>korisnike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permanentno</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krajnjih</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prilikom</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komunikacionih</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slobodno</w:t>
      </w:r>
      <w:r w:rsidR="00EA0F0C" w:rsidRPr="002E63A1">
        <w:rPr>
          <w:noProof/>
          <w:lang w:val="sr-Latn-CS"/>
        </w:rPr>
        <w:t xml:space="preserve"> </w:t>
      </w:r>
      <w:r>
        <w:rPr>
          <w:noProof/>
          <w:lang w:val="sr-Latn-CS"/>
        </w:rPr>
        <w:t>pristupaju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distribuiraju</w:t>
      </w:r>
      <w:r w:rsidR="00EA0F0C" w:rsidRPr="002E63A1">
        <w:rPr>
          <w:noProof/>
          <w:lang w:val="sr-Latn-CS"/>
        </w:rPr>
        <w:t xml:space="preserve"> </w:t>
      </w:r>
      <w:r>
        <w:rPr>
          <w:noProof/>
          <w:lang w:val="sr-Latn-CS"/>
        </w:rPr>
        <w:t>informacije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koriste</w:t>
      </w:r>
      <w:r w:rsidR="00EA0F0C" w:rsidRPr="002E63A1">
        <w:rPr>
          <w:noProof/>
          <w:lang w:val="sr-Latn-CS"/>
        </w:rPr>
        <w:t xml:space="preserve"> </w:t>
      </w:r>
      <w:r>
        <w:rPr>
          <w:noProof/>
          <w:lang w:val="sr-Latn-CS"/>
        </w:rPr>
        <w:t>aplikacije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usluge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svom</w:t>
      </w:r>
      <w:r w:rsidR="00EA0F0C" w:rsidRPr="002E63A1">
        <w:rPr>
          <w:noProof/>
          <w:lang w:val="sr-Latn-CS"/>
        </w:rPr>
        <w:t xml:space="preserve"> </w:t>
      </w:r>
      <w:r>
        <w:rPr>
          <w:noProof/>
          <w:lang w:val="sr-Latn-CS"/>
        </w:rPr>
        <w:t>izboru</w:t>
      </w:r>
      <w:r w:rsidR="00EA0F0C" w:rsidRPr="002E63A1">
        <w:rPr>
          <w:noProof/>
          <w:lang w:val="sr-Latn-CS"/>
        </w:rPr>
        <w:t>;</w:t>
      </w:r>
    </w:p>
    <w:p w:rsidR="00EA0F0C" w:rsidRPr="002E63A1" w:rsidRDefault="002E63A1" w:rsidP="006F174B">
      <w:pPr>
        <w:numPr>
          <w:ilvl w:val="0"/>
          <w:numId w:val="2"/>
        </w:numPr>
        <w:autoSpaceDE w:val="0"/>
        <w:autoSpaceDN w:val="0"/>
        <w:adjustRightInd w:val="0"/>
        <w:ind w:left="0" w:firstLine="567"/>
        <w:jc w:val="both"/>
        <w:rPr>
          <w:bCs/>
          <w:iCs/>
          <w:noProof/>
          <w:lang w:val="sr-Latn-CS"/>
        </w:rPr>
      </w:pPr>
      <w:r>
        <w:rPr>
          <w:bCs/>
          <w:iCs/>
          <w:noProof/>
          <w:lang w:val="sr-Latn-CS"/>
        </w:rPr>
        <w:t>unapređenje</w:t>
      </w:r>
      <w:r w:rsidR="00EA0F0C" w:rsidRPr="002E63A1">
        <w:rPr>
          <w:bCs/>
          <w:iCs/>
          <w:noProof/>
          <w:lang w:val="sr-Latn-CS"/>
        </w:rPr>
        <w:t xml:space="preserve"> </w:t>
      </w:r>
      <w:r>
        <w:rPr>
          <w:bCs/>
          <w:iCs/>
          <w:noProof/>
          <w:lang w:val="sr-Latn-CS"/>
        </w:rPr>
        <w:t>upravljanja</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cilju</w:t>
      </w:r>
      <w:r w:rsidR="00EA0F0C" w:rsidRPr="002E63A1">
        <w:rPr>
          <w:bCs/>
          <w:iCs/>
          <w:noProof/>
          <w:lang w:val="sr-Latn-CS"/>
        </w:rPr>
        <w:t xml:space="preserve"> </w:t>
      </w:r>
      <w:r>
        <w:rPr>
          <w:bCs/>
          <w:iCs/>
          <w:noProof/>
          <w:lang w:val="sr-Latn-CS"/>
        </w:rPr>
        <w:t>smanjenja</w:t>
      </w:r>
      <w:r w:rsidR="00EA0F0C" w:rsidRPr="002E63A1">
        <w:rPr>
          <w:bCs/>
          <w:iCs/>
          <w:noProof/>
          <w:lang w:val="sr-Latn-CS"/>
        </w:rPr>
        <w:t xml:space="preserve"> </w:t>
      </w:r>
      <w:r>
        <w:rPr>
          <w:bCs/>
          <w:iCs/>
          <w:noProof/>
          <w:lang w:val="sr-Latn-CS"/>
        </w:rPr>
        <w:t>zagađenja</w:t>
      </w:r>
      <w:r w:rsidR="00EA0F0C" w:rsidRPr="002E63A1">
        <w:rPr>
          <w:bCs/>
          <w:iCs/>
          <w:noProof/>
          <w:lang w:val="sr-Latn-CS"/>
        </w:rPr>
        <w:t xml:space="preserve"> </w:t>
      </w:r>
      <w:r>
        <w:rPr>
          <w:bCs/>
          <w:iCs/>
          <w:noProof/>
          <w:lang w:val="sr-Latn-CS"/>
        </w:rPr>
        <w:t>životne</w:t>
      </w:r>
      <w:r w:rsidR="00EA0F0C" w:rsidRPr="002E63A1">
        <w:rPr>
          <w:bCs/>
          <w:iCs/>
          <w:noProof/>
          <w:lang w:val="sr-Latn-CS"/>
        </w:rPr>
        <w:t xml:space="preserve"> </w:t>
      </w:r>
      <w:r>
        <w:rPr>
          <w:bCs/>
          <w:iCs/>
          <w:noProof/>
          <w:lang w:val="sr-Latn-CS"/>
        </w:rPr>
        <w:t>sredine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opremanje</w:t>
      </w:r>
      <w:r w:rsidR="00EA0F0C" w:rsidRPr="002E63A1">
        <w:rPr>
          <w:bCs/>
          <w:iCs/>
          <w:noProof/>
          <w:lang w:val="sr-Latn-CS"/>
        </w:rPr>
        <w:t xml:space="preserve"> </w:t>
      </w:r>
      <w:r>
        <w:rPr>
          <w:bCs/>
          <w:iCs/>
          <w:noProof/>
          <w:lang w:val="sr-Latn-CS"/>
        </w:rPr>
        <w:t>naselja</w:t>
      </w:r>
      <w:r w:rsidR="00EA0F0C" w:rsidRPr="002E63A1">
        <w:rPr>
          <w:bCs/>
          <w:iCs/>
          <w:noProof/>
          <w:lang w:val="sr-Latn-CS"/>
        </w:rPr>
        <w:t xml:space="preserve"> </w:t>
      </w:r>
      <w:r>
        <w:rPr>
          <w:bCs/>
          <w:iCs/>
          <w:noProof/>
          <w:lang w:val="sr-Latn-CS"/>
        </w:rPr>
        <w:t>potrebnom</w:t>
      </w:r>
      <w:r w:rsidR="00EA0F0C" w:rsidRPr="002E63A1">
        <w:rPr>
          <w:bCs/>
          <w:iCs/>
          <w:noProof/>
          <w:lang w:val="sr-Latn-CS"/>
        </w:rPr>
        <w:t xml:space="preserve"> </w:t>
      </w:r>
      <w:r>
        <w:rPr>
          <w:bCs/>
          <w:iCs/>
          <w:noProof/>
          <w:lang w:val="sr-Latn-CS"/>
        </w:rPr>
        <w:t>komunalnom</w:t>
      </w:r>
      <w:r w:rsidR="00EA0F0C" w:rsidRPr="002E63A1">
        <w:rPr>
          <w:bCs/>
          <w:iCs/>
          <w:noProof/>
          <w:lang w:val="sr-Latn-CS"/>
        </w:rPr>
        <w:t xml:space="preserve"> </w:t>
      </w:r>
      <w:r>
        <w:rPr>
          <w:bCs/>
          <w:iCs/>
          <w:noProof/>
          <w:lang w:val="sr-Latn-CS"/>
        </w:rPr>
        <w:t>infrastrukturom</w:t>
      </w:r>
      <w:r w:rsidR="00EA0F0C" w:rsidRPr="002E63A1">
        <w:rPr>
          <w:bCs/>
          <w:iCs/>
          <w:noProof/>
          <w:lang w:val="sr-Latn-CS"/>
        </w:rPr>
        <w:t>;</w:t>
      </w:r>
    </w:p>
    <w:p w:rsidR="00EA0F0C" w:rsidRPr="002E63A1" w:rsidRDefault="002E63A1" w:rsidP="006F174B">
      <w:pPr>
        <w:widowControl w:val="0"/>
        <w:numPr>
          <w:ilvl w:val="0"/>
          <w:numId w:val="2"/>
        </w:numPr>
        <w:autoSpaceDE w:val="0"/>
        <w:autoSpaceDN w:val="0"/>
        <w:adjustRightInd w:val="0"/>
        <w:ind w:left="0" w:firstLine="567"/>
        <w:jc w:val="both"/>
        <w:rPr>
          <w:noProof/>
          <w:lang w:val="sr-Latn-CS"/>
        </w:rPr>
      </w:pPr>
      <w:r>
        <w:rPr>
          <w:bCs/>
          <w:noProof/>
          <w:lang w:val="sr-Latn-CS"/>
        </w:rPr>
        <w:t>sveobuhvatna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trajna</w:t>
      </w:r>
      <w:r w:rsidR="00EA0F0C" w:rsidRPr="002E63A1">
        <w:rPr>
          <w:noProof/>
          <w:lang w:val="sr-Latn-CS"/>
        </w:rPr>
        <w:t xml:space="preserve"> </w:t>
      </w:r>
      <w:r>
        <w:rPr>
          <w:noProof/>
          <w:lang w:val="sr-Latn-CS"/>
        </w:rPr>
        <w:t>zaštita</w:t>
      </w:r>
      <w:r w:rsidR="00EA0F0C" w:rsidRPr="002E63A1">
        <w:rPr>
          <w:bCs/>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bCs/>
          <w:noProof/>
          <w:lang w:val="sr-Latn-CS"/>
        </w:rPr>
        <w:t xml:space="preserve"> </w:t>
      </w:r>
      <w:r>
        <w:rPr>
          <w:bCs/>
          <w:noProof/>
          <w:lang w:val="sr-Latn-CS"/>
        </w:rPr>
        <w:t>uz</w:t>
      </w:r>
      <w:r w:rsidR="00EA0F0C" w:rsidRPr="002E63A1">
        <w:rPr>
          <w:bCs/>
          <w:noProof/>
          <w:lang w:val="sr-Latn-CS"/>
        </w:rPr>
        <w:t xml:space="preserve"> </w:t>
      </w:r>
      <w:r>
        <w:rPr>
          <w:bCs/>
          <w:noProof/>
          <w:lang w:val="sr-Latn-CS"/>
        </w:rPr>
        <w:t>korišćenje</w:t>
      </w:r>
      <w:r w:rsidR="00EA0F0C" w:rsidRPr="002E63A1">
        <w:rPr>
          <w:noProof/>
          <w:lang w:val="sr-Latn-CS"/>
        </w:rPr>
        <w:t xml:space="preserve"> </w:t>
      </w:r>
      <w:r>
        <w:rPr>
          <w:noProof/>
          <w:lang w:val="sr-Latn-CS"/>
        </w:rPr>
        <w:t>njihovih</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istorijskih</w:t>
      </w:r>
      <w:r w:rsidR="00EA0F0C" w:rsidRPr="002E63A1">
        <w:rPr>
          <w:noProof/>
          <w:lang w:val="sr-Latn-CS"/>
        </w:rPr>
        <w:t xml:space="preserve">, </w:t>
      </w:r>
      <w:r>
        <w:rPr>
          <w:noProof/>
          <w:lang w:val="sr-Latn-CS"/>
        </w:rPr>
        <w:t>naučno</w:t>
      </w:r>
      <w:r w:rsidR="00EA0F0C" w:rsidRPr="002E63A1">
        <w:rPr>
          <w:noProof/>
          <w:lang w:val="sr-Latn-CS"/>
        </w:rPr>
        <w:t>-</w:t>
      </w:r>
      <w:r>
        <w:rPr>
          <w:noProof/>
          <w:lang w:val="sr-Latn-CS"/>
        </w:rPr>
        <w:t>obrazovnih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teritorijalne</w:t>
      </w:r>
      <w:r w:rsidR="00EA0F0C" w:rsidRPr="002E63A1">
        <w:rPr>
          <w:noProof/>
          <w:lang w:val="sr-Latn-CS"/>
        </w:rPr>
        <w:t xml:space="preserve"> </w:t>
      </w:r>
      <w:r>
        <w:rPr>
          <w:noProof/>
          <w:lang w:val="sr-Latn-CS"/>
        </w:rPr>
        <w:t>prepoznatljivosti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prostora</w:t>
      </w:r>
      <w:r w:rsidR="00EA0F0C" w:rsidRPr="002E63A1">
        <w:rPr>
          <w:noProof/>
          <w:lang w:val="sr-Latn-CS"/>
        </w:rPr>
        <w:t>;</w:t>
      </w:r>
    </w:p>
    <w:p w:rsidR="00EA0F0C" w:rsidRPr="002E63A1" w:rsidRDefault="002E63A1" w:rsidP="006F174B">
      <w:pPr>
        <w:numPr>
          <w:ilvl w:val="0"/>
          <w:numId w:val="2"/>
        </w:numPr>
        <w:ind w:left="0" w:firstLine="567"/>
        <w:jc w:val="both"/>
        <w:rPr>
          <w:noProof/>
          <w:lang w:val="sr-Latn-CS"/>
        </w:rPr>
      </w:pPr>
      <w:r>
        <w:rPr>
          <w:noProof/>
          <w:lang w:val="sr-Latn-CS"/>
        </w:rPr>
        <w:t>očuvanje</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dobrog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emisije</w:t>
      </w:r>
      <w:r w:rsidR="00EA0F0C" w:rsidRPr="002E63A1">
        <w:rPr>
          <w:noProof/>
          <w:lang w:val="sr-Latn-CS"/>
        </w:rPr>
        <w:t xml:space="preserve"> </w:t>
      </w:r>
      <w:r>
        <w:rPr>
          <w:noProof/>
          <w:lang w:val="sr-Latn-CS"/>
        </w:rPr>
        <w:t>zagađujućih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sprečavanje</w:t>
      </w:r>
      <w:r w:rsidR="00EA0F0C" w:rsidRPr="002E63A1">
        <w:rPr>
          <w:noProof/>
          <w:lang w:val="sr-Latn-CS"/>
        </w:rPr>
        <w:t xml:space="preserve"> </w:t>
      </w:r>
      <w:r>
        <w:rPr>
          <w:noProof/>
          <w:lang w:val="sr-Latn-CS"/>
        </w:rPr>
        <w:t>nastanka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zagađivača</w:t>
      </w:r>
      <w:r w:rsidR="00EA0F0C" w:rsidRPr="002E63A1">
        <w:rPr>
          <w:noProof/>
          <w:lang w:val="sr-Latn-CS"/>
        </w:rPr>
        <w:t xml:space="preserve">, </w:t>
      </w:r>
      <w:r>
        <w:rPr>
          <w:noProof/>
          <w:lang w:val="sr-Latn-CS"/>
        </w:rPr>
        <w:t>uvođenje</w:t>
      </w:r>
      <w:r w:rsidR="00EA0F0C" w:rsidRPr="002E63A1">
        <w:rPr>
          <w:noProof/>
          <w:lang w:val="sr-Latn-CS"/>
        </w:rPr>
        <w:t xml:space="preserve"> </w:t>
      </w:r>
      <w:r>
        <w:rPr>
          <w:noProof/>
          <w:lang w:val="sr-Latn-CS"/>
        </w:rPr>
        <w:t>monitoring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praćenja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kontrole</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planiranih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jačanje</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svesti</w:t>
      </w:r>
      <w:r w:rsidR="00EA0F0C" w:rsidRPr="002E63A1">
        <w:rPr>
          <w:noProof/>
          <w:lang w:val="sr-Latn-CS"/>
        </w:rPr>
        <w:t xml:space="preserve"> </w:t>
      </w:r>
      <w:r>
        <w:rPr>
          <w:noProof/>
          <w:lang w:val="sr-Latn-CS"/>
        </w:rPr>
        <w:t>stanovništva</w:t>
      </w:r>
      <w:r w:rsidR="00EA0F0C" w:rsidRPr="002E63A1">
        <w:rPr>
          <w:noProof/>
          <w:lang w:val="sr-Latn-CS"/>
        </w:rPr>
        <w:t>;</w:t>
      </w:r>
    </w:p>
    <w:p w:rsidR="00EA0F0C" w:rsidRPr="002E63A1" w:rsidRDefault="002E63A1" w:rsidP="006F174B">
      <w:pPr>
        <w:numPr>
          <w:ilvl w:val="0"/>
          <w:numId w:val="2"/>
        </w:numPr>
        <w:overflowPunct w:val="0"/>
        <w:autoSpaceDE w:val="0"/>
        <w:autoSpaceDN w:val="0"/>
        <w:adjustRightInd w:val="0"/>
        <w:ind w:left="0" w:firstLine="567"/>
        <w:jc w:val="both"/>
        <w:textAlignment w:val="baseline"/>
        <w:rPr>
          <w:noProof/>
          <w:lang w:val="sr-Latn-CS"/>
        </w:rPr>
      </w:pPr>
      <w:r>
        <w:rPr>
          <w:noProof/>
          <w:lang w:val="sr-Latn-CS"/>
        </w:rPr>
        <w:t>zaštita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elementarnih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nepogoda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ratnog</w:t>
      </w:r>
      <w:r w:rsidR="00EA0F0C" w:rsidRPr="002E63A1">
        <w:rPr>
          <w:noProof/>
          <w:lang w:val="sr-Latn-CS"/>
        </w:rPr>
        <w:t xml:space="preserve"> </w:t>
      </w:r>
      <w:r>
        <w:rPr>
          <w:noProof/>
          <w:lang w:val="sr-Latn-CS"/>
        </w:rPr>
        <w:t>razaranja</w:t>
      </w:r>
      <w:r w:rsidR="00EA0F0C" w:rsidRPr="002E63A1">
        <w:rPr>
          <w:noProof/>
          <w:lang w:val="sr-Latn-CS"/>
        </w:rPr>
        <w:t xml:space="preserve">; </w:t>
      </w:r>
      <w:r>
        <w:rPr>
          <w:noProof/>
          <w:lang w:val="sr-Latn-CS"/>
        </w:rPr>
        <w:t>i</w:t>
      </w:r>
    </w:p>
    <w:p w:rsidR="00EA0F0C" w:rsidRPr="002E63A1" w:rsidRDefault="002E63A1" w:rsidP="00EA0F0C">
      <w:pPr>
        <w:pStyle w:val="ListBullet"/>
        <w:rPr>
          <w:lang w:val="sr-Latn-CS"/>
        </w:rPr>
      </w:pPr>
      <w:r>
        <w:rPr>
          <w:lang w:val="sr-Latn-CS"/>
        </w:rPr>
        <w:t>definisanje</w:t>
      </w:r>
      <w:r w:rsidR="00EA0F0C" w:rsidRPr="002E63A1">
        <w:rPr>
          <w:lang w:val="sr-Latn-CS"/>
        </w:rPr>
        <w:t xml:space="preserve"> </w:t>
      </w:r>
      <w:r>
        <w:rPr>
          <w:lang w:val="sr-Latn-CS"/>
        </w:rPr>
        <w:t>institucionalno</w:t>
      </w:r>
      <w:r w:rsidR="00EA0F0C" w:rsidRPr="002E63A1">
        <w:rPr>
          <w:lang w:val="sr-Latn-CS"/>
        </w:rPr>
        <w:t>-</w:t>
      </w:r>
      <w:r>
        <w:rPr>
          <w:lang w:val="sr-Latn-CS"/>
        </w:rPr>
        <w:t>organizacionih</w:t>
      </w:r>
      <w:r w:rsidR="00EA0F0C" w:rsidRPr="002E63A1">
        <w:rPr>
          <w:lang w:val="sr-Latn-CS"/>
        </w:rPr>
        <w:t xml:space="preserve"> </w:t>
      </w:r>
      <w:r>
        <w:rPr>
          <w:lang w:val="sr-Latn-CS"/>
        </w:rPr>
        <w:t>i</w:t>
      </w:r>
      <w:r w:rsidR="00EA0F0C" w:rsidRPr="002E63A1">
        <w:rPr>
          <w:lang w:val="sr-Latn-CS"/>
        </w:rPr>
        <w:t xml:space="preserve"> </w:t>
      </w:r>
      <w:r>
        <w:rPr>
          <w:lang w:val="sr-Latn-CS"/>
        </w:rPr>
        <w:t>upravno</w:t>
      </w:r>
      <w:r w:rsidR="00EA0F0C" w:rsidRPr="002E63A1">
        <w:rPr>
          <w:lang w:val="sr-Latn-CS"/>
        </w:rPr>
        <w:t>-</w:t>
      </w:r>
      <w:r>
        <w:rPr>
          <w:lang w:val="sr-Latn-CS"/>
        </w:rPr>
        <w:t>kontrolnih</w:t>
      </w:r>
      <w:r w:rsidR="00EA0F0C" w:rsidRPr="002E63A1">
        <w:rPr>
          <w:lang w:val="sr-Latn-CS"/>
        </w:rPr>
        <w:t xml:space="preserve"> </w:t>
      </w:r>
      <w:r>
        <w:rPr>
          <w:lang w:val="sr-Latn-CS"/>
        </w:rPr>
        <w:t>nadležnosti</w:t>
      </w:r>
      <w:r w:rsidR="00EA0F0C" w:rsidRPr="002E63A1">
        <w:rPr>
          <w:lang w:val="sr-Latn-CS"/>
        </w:rPr>
        <w:t xml:space="preserve"> </w:t>
      </w:r>
      <w:r>
        <w:rPr>
          <w:lang w:val="sr-Latn-CS"/>
        </w:rPr>
        <w:t>i</w:t>
      </w:r>
      <w:r w:rsidR="00EA0F0C" w:rsidRPr="002E63A1">
        <w:rPr>
          <w:lang w:val="sr-Latn-CS"/>
        </w:rPr>
        <w:t xml:space="preserve"> </w:t>
      </w:r>
      <w:r>
        <w:rPr>
          <w:lang w:val="sr-Latn-CS"/>
        </w:rPr>
        <w:t>obaveza</w:t>
      </w:r>
      <w:r w:rsidR="00EA0F0C" w:rsidRPr="002E63A1">
        <w:rPr>
          <w:lang w:val="sr-Latn-CS"/>
        </w:rPr>
        <w:t xml:space="preserve"> </w:t>
      </w:r>
      <w:r>
        <w:rPr>
          <w:lang w:val="sr-Latn-CS"/>
        </w:rPr>
        <w:t>za</w:t>
      </w:r>
      <w:r w:rsidR="00EA0F0C" w:rsidRPr="002E63A1">
        <w:rPr>
          <w:lang w:val="sr-Latn-CS"/>
        </w:rPr>
        <w:t xml:space="preserve"> </w:t>
      </w:r>
      <w:r>
        <w:rPr>
          <w:lang w:val="sr-Latn-CS"/>
        </w:rPr>
        <w:t>sprovođenje</w:t>
      </w:r>
      <w:r w:rsidR="00EA0F0C" w:rsidRPr="002E63A1">
        <w:rPr>
          <w:lang w:val="sr-Latn-CS"/>
        </w:rPr>
        <w:t xml:space="preserve"> </w:t>
      </w:r>
      <w:r>
        <w:rPr>
          <w:lang w:val="sr-Latn-CS"/>
        </w:rPr>
        <w:t>Prostornog</w:t>
      </w:r>
      <w:r w:rsidR="00EA0F0C" w:rsidRPr="002E63A1">
        <w:rPr>
          <w:lang w:val="sr-Latn-CS"/>
        </w:rPr>
        <w:t xml:space="preserve"> </w:t>
      </w:r>
      <w:r>
        <w:rPr>
          <w:lang w:val="sr-Latn-CS"/>
        </w:rPr>
        <w:t>plana</w:t>
      </w:r>
      <w:r w:rsidR="00EA0F0C" w:rsidRPr="002E63A1">
        <w:rPr>
          <w:lang w:val="sr-Latn-CS"/>
        </w:rPr>
        <w:t>.</w:t>
      </w:r>
    </w:p>
    <w:p w:rsidR="00EA0F0C" w:rsidRPr="002E63A1" w:rsidRDefault="00EA0F0C" w:rsidP="00EA0F0C">
      <w:pPr>
        <w:pStyle w:val="ListBullet"/>
        <w:numPr>
          <w:ilvl w:val="0"/>
          <w:numId w:val="0"/>
        </w:numPr>
        <w:tabs>
          <w:tab w:val="left" w:pos="720"/>
        </w:tabs>
        <w:ind w:firstLine="567"/>
        <w:rPr>
          <w:lang w:val="sr-Latn-CS"/>
        </w:rPr>
      </w:pPr>
    </w:p>
    <w:p w:rsidR="00EA0F0C" w:rsidRPr="002E63A1" w:rsidRDefault="00EA0F0C" w:rsidP="00EA0F0C">
      <w:pPr>
        <w:pStyle w:val="ListBullet"/>
        <w:numPr>
          <w:ilvl w:val="0"/>
          <w:numId w:val="0"/>
        </w:numPr>
        <w:tabs>
          <w:tab w:val="left" w:pos="720"/>
        </w:tabs>
        <w:ind w:firstLine="567"/>
        <w:rPr>
          <w:lang w:val="sr-Latn-CS"/>
        </w:rPr>
      </w:pPr>
    </w:p>
    <w:p w:rsidR="00EA0F0C" w:rsidRPr="002E63A1" w:rsidRDefault="00EA0F0C" w:rsidP="00EA0F0C">
      <w:pPr>
        <w:pStyle w:val="ListBullet"/>
        <w:numPr>
          <w:ilvl w:val="0"/>
          <w:numId w:val="0"/>
        </w:numPr>
        <w:tabs>
          <w:tab w:val="left" w:pos="720"/>
        </w:tabs>
        <w:ind w:firstLine="567"/>
        <w:rPr>
          <w:lang w:val="sr-Latn-CS"/>
        </w:rPr>
      </w:pPr>
    </w:p>
    <w:p w:rsidR="00EA0F0C" w:rsidRPr="002E63A1" w:rsidRDefault="00EA0F0C" w:rsidP="00EA0F0C">
      <w:pPr>
        <w:pStyle w:val="ListBullet"/>
        <w:numPr>
          <w:ilvl w:val="0"/>
          <w:numId w:val="0"/>
        </w:numPr>
        <w:tabs>
          <w:tab w:val="left" w:pos="720"/>
        </w:tabs>
        <w:ind w:left="567"/>
        <w:rPr>
          <w:lang w:val="sr-Latn-CS"/>
        </w:rPr>
      </w:pPr>
    </w:p>
    <w:p w:rsidR="00EA0F0C" w:rsidRPr="002E63A1" w:rsidRDefault="00EA0F0C" w:rsidP="00EA0F0C">
      <w:pPr>
        <w:tabs>
          <w:tab w:val="left" w:pos="748"/>
          <w:tab w:val="right" w:leader="dot" w:pos="9356"/>
        </w:tabs>
        <w:jc w:val="center"/>
        <w:rPr>
          <w:noProof/>
          <w:lang w:val="sr-Latn-CS"/>
        </w:rPr>
      </w:pPr>
      <w:r w:rsidRPr="002E63A1">
        <w:rPr>
          <w:noProof/>
          <w:lang w:val="sr-Latn-CS"/>
        </w:rPr>
        <w:t xml:space="preserve">2.2. </w:t>
      </w:r>
      <w:r w:rsidRPr="002E63A1">
        <w:rPr>
          <w:noProof/>
          <w:lang w:val="sr-Latn-CS"/>
        </w:rPr>
        <w:tab/>
      </w:r>
      <w:r w:rsidR="002E63A1">
        <w:rPr>
          <w:noProof/>
          <w:lang w:val="sr-Latn-CS"/>
        </w:rPr>
        <w:t>Operativni</w:t>
      </w:r>
      <w:r w:rsidRPr="002E63A1">
        <w:rPr>
          <w:noProof/>
          <w:lang w:val="sr-Latn-CS"/>
        </w:rPr>
        <w:t xml:space="preserve"> </w:t>
      </w:r>
      <w:r w:rsidR="002E63A1">
        <w:rPr>
          <w:noProof/>
          <w:lang w:val="sr-Latn-CS"/>
        </w:rPr>
        <w:t>ciljevi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razvoja</w:t>
      </w:r>
    </w:p>
    <w:p w:rsidR="00EA0F0C" w:rsidRPr="002E63A1" w:rsidRDefault="00EA0F0C" w:rsidP="00EA0F0C">
      <w:pPr>
        <w:tabs>
          <w:tab w:val="left" w:pos="748"/>
          <w:tab w:val="right" w:leader="dot" w:pos="9356"/>
        </w:tabs>
        <w:jc w:val="center"/>
        <w:rPr>
          <w:noProof/>
          <w:lang w:val="sr-Latn-CS"/>
        </w:rPr>
      </w:pP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Utvrđuju</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operativni</w:t>
      </w:r>
      <w:r w:rsidR="00EA0F0C" w:rsidRPr="002E63A1">
        <w:rPr>
          <w:noProof/>
          <w:lang w:val="sr-Latn-CS" w:eastAsia="sr-Cyrl-CS"/>
        </w:rPr>
        <w:t xml:space="preserve"> </w:t>
      </w:r>
      <w:r>
        <w:rPr>
          <w:noProof/>
          <w:lang w:val="sr-Latn-CS" w:eastAsia="sr-Cyrl-CS"/>
        </w:rPr>
        <w:t>ciljevi</w:t>
      </w:r>
      <w:r w:rsidR="00EA0F0C" w:rsidRPr="002E63A1">
        <w:rPr>
          <w:noProof/>
          <w:lang w:val="sr-Latn-CS" w:eastAsia="sr-Cyrl-CS"/>
        </w:rPr>
        <w:t xml:space="preserve"> </w:t>
      </w:r>
      <w:r>
        <w:rPr>
          <w:noProof/>
          <w:lang w:val="sr-Latn-CS" w:eastAsia="sr-Cyrl-CS"/>
        </w:rPr>
        <w:t>očuvanja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unapređenja</w:t>
      </w:r>
      <w:r w:rsidR="00EA0F0C" w:rsidRPr="002E63A1">
        <w:rPr>
          <w:noProof/>
          <w:lang w:val="sr-Latn-CS" w:eastAsia="sr-Cyrl-CS"/>
        </w:rPr>
        <w:t xml:space="preserve"> </w:t>
      </w:r>
      <w:r>
        <w:rPr>
          <w:noProof/>
          <w:lang w:val="sr-Latn-CS" w:eastAsia="sr-Cyrl-CS"/>
        </w:rPr>
        <w:t>vodnog</w:t>
      </w:r>
      <w:r w:rsidR="00EA0F0C" w:rsidRPr="002E63A1">
        <w:rPr>
          <w:noProof/>
          <w:lang w:val="sr-Latn-CS" w:eastAsia="sr-Cyrl-CS"/>
        </w:rPr>
        <w:t xml:space="preserve"> </w:t>
      </w:r>
      <w:r>
        <w:rPr>
          <w:noProof/>
          <w:lang w:val="sr-Latn-CS" w:eastAsia="sr-Cyrl-CS"/>
        </w:rPr>
        <w:t>resursa</w:t>
      </w:r>
      <w:r w:rsidR="00EA0F0C" w:rsidRPr="002E63A1">
        <w:rPr>
          <w:noProof/>
          <w:lang w:val="sr-Latn-CS" w:eastAsia="sr-Cyrl-CS"/>
        </w:rPr>
        <w:t>:</w:t>
      </w:r>
    </w:p>
    <w:p w:rsidR="00EA0F0C" w:rsidRPr="002E63A1" w:rsidRDefault="002E63A1" w:rsidP="006F174B">
      <w:pPr>
        <w:numPr>
          <w:ilvl w:val="0"/>
          <w:numId w:val="11"/>
        </w:numPr>
        <w:tabs>
          <w:tab w:val="left" w:pos="810"/>
        </w:tabs>
        <w:autoSpaceDE w:val="0"/>
        <w:autoSpaceDN w:val="0"/>
        <w:adjustRightInd w:val="0"/>
        <w:ind w:left="0" w:firstLine="567"/>
        <w:jc w:val="both"/>
        <w:rPr>
          <w:noProof/>
          <w:lang w:val="sr-Latn-CS" w:eastAsia="sr-Cyrl-CS"/>
        </w:rPr>
      </w:pPr>
      <w:r>
        <w:rPr>
          <w:noProof/>
          <w:lang w:val="sr-Latn-CS" w:eastAsia="sr-Cyrl-CS"/>
        </w:rPr>
        <w:t>uspostavljanje</w:t>
      </w:r>
      <w:r w:rsidR="00EA0F0C" w:rsidRPr="002E63A1">
        <w:rPr>
          <w:noProof/>
          <w:lang w:val="sr-Latn-CS" w:eastAsia="sr-Cyrl-CS"/>
        </w:rPr>
        <w:t xml:space="preserve"> </w:t>
      </w:r>
      <w:r>
        <w:rPr>
          <w:noProof/>
          <w:lang w:val="sr-Latn-CS" w:eastAsia="sr-Cyrl-CS"/>
        </w:rPr>
        <w:t>zona</w:t>
      </w:r>
      <w:r w:rsidR="00EA0F0C" w:rsidRPr="002E63A1">
        <w:rPr>
          <w:noProof/>
          <w:lang w:val="sr-Latn-CS" w:eastAsia="sr-Cyrl-CS"/>
        </w:rPr>
        <w:t xml:space="preserve"> </w:t>
      </w:r>
      <w:r>
        <w:rPr>
          <w:noProof/>
          <w:lang w:val="sr-Latn-CS" w:eastAsia="sr-Cyrl-CS"/>
        </w:rPr>
        <w:t>sanitarne</w:t>
      </w:r>
      <w:r w:rsidR="00EA0F0C" w:rsidRPr="002E63A1">
        <w:rPr>
          <w:noProof/>
          <w:lang w:val="sr-Latn-CS" w:eastAsia="sr-Cyrl-CS"/>
        </w:rPr>
        <w:t xml:space="preserve"> </w:t>
      </w:r>
      <w:r>
        <w:rPr>
          <w:noProof/>
          <w:lang w:val="sr-Latn-CS" w:eastAsia="sr-Cyrl-CS"/>
        </w:rPr>
        <w:t>zaštite</w:t>
      </w:r>
      <w:r w:rsidR="00EA0F0C" w:rsidRPr="002E63A1">
        <w:rPr>
          <w:noProof/>
          <w:lang w:val="sr-Latn-CS" w:eastAsia="sr-Cyrl-CS"/>
        </w:rPr>
        <w:t xml:space="preserve"> </w:t>
      </w:r>
      <w:r>
        <w:rPr>
          <w:noProof/>
          <w:lang w:val="sr-Latn-CS" w:eastAsia="sr-Cyrl-CS"/>
        </w:rPr>
        <w:t>lokalnih</w:t>
      </w:r>
      <w:r w:rsidR="00EA0F0C" w:rsidRPr="002E63A1">
        <w:rPr>
          <w:noProof/>
          <w:lang w:val="sr-Latn-CS" w:eastAsia="sr-Cyrl-CS"/>
        </w:rPr>
        <w:t xml:space="preserve"> </w:t>
      </w:r>
      <w:r>
        <w:rPr>
          <w:noProof/>
          <w:lang w:val="sr-Latn-CS" w:eastAsia="sr-Cyrl-CS"/>
        </w:rPr>
        <w:t>izvorišta</w:t>
      </w:r>
      <w:r w:rsidR="00EA0F0C" w:rsidRPr="002E63A1">
        <w:rPr>
          <w:noProof/>
          <w:lang w:val="sr-Latn-CS" w:eastAsia="sr-Cyrl-CS"/>
        </w:rPr>
        <w:t xml:space="preserve"> </w:t>
      </w:r>
      <w:r>
        <w:rPr>
          <w:noProof/>
          <w:lang w:val="sr-Latn-CS" w:eastAsia="sr-Cyrl-CS"/>
        </w:rPr>
        <w:t>vodosnabdevanja</w:t>
      </w:r>
      <w:r w:rsidR="00EA0F0C" w:rsidRPr="002E63A1">
        <w:rPr>
          <w:noProof/>
          <w:lang w:val="sr-Latn-CS" w:eastAsia="sr-Cyrl-CS"/>
        </w:rPr>
        <w:t>;</w:t>
      </w:r>
    </w:p>
    <w:p w:rsidR="00EA0F0C" w:rsidRPr="002E63A1" w:rsidRDefault="002E63A1" w:rsidP="006F174B">
      <w:pPr>
        <w:numPr>
          <w:ilvl w:val="0"/>
          <w:numId w:val="11"/>
        </w:numPr>
        <w:tabs>
          <w:tab w:val="left" w:pos="810"/>
        </w:tabs>
        <w:autoSpaceDE w:val="0"/>
        <w:autoSpaceDN w:val="0"/>
        <w:adjustRightInd w:val="0"/>
        <w:ind w:left="0" w:firstLine="567"/>
        <w:jc w:val="both"/>
        <w:rPr>
          <w:noProof/>
          <w:lang w:val="sr-Latn-CS" w:eastAsia="sr-Cyrl-CS"/>
        </w:rPr>
      </w:pPr>
      <w:r>
        <w:rPr>
          <w:noProof/>
          <w:lang w:val="sr-Latn-CS" w:eastAsia="sr-Cyrl-CS"/>
        </w:rPr>
        <w:t>utvrđivanje</w:t>
      </w:r>
      <w:r w:rsidR="00EA0F0C" w:rsidRPr="002E63A1">
        <w:rPr>
          <w:noProof/>
          <w:lang w:val="sr-Latn-CS" w:eastAsia="sr-Cyrl-CS"/>
        </w:rPr>
        <w:t xml:space="preserve"> </w:t>
      </w:r>
      <w:r>
        <w:rPr>
          <w:noProof/>
          <w:lang w:val="sr-Latn-CS" w:eastAsia="sr-Cyrl-CS"/>
        </w:rPr>
        <w:t>raspoloživih</w:t>
      </w:r>
      <w:r w:rsidR="00EA0F0C" w:rsidRPr="002E63A1">
        <w:rPr>
          <w:noProof/>
          <w:lang w:val="sr-Latn-CS" w:eastAsia="sr-Cyrl-CS"/>
        </w:rPr>
        <w:t xml:space="preserve"> </w:t>
      </w:r>
      <w:r>
        <w:rPr>
          <w:noProof/>
          <w:lang w:val="sr-Latn-CS" w:eastAsia="sr-Cyrl-CS"/>
        </w:rPr>
        <w:t>vodnih</w:t>
      </w:r>
      <w:r w:rsidR="00EA0F0C" w:rsidRPr="002E63A1">
        <w:rPr>
          <w:noProof/>
          <w:lang w:val="sr-Latn-CS" w:eastAsia="sr-Cyrl-CS"/>
        </w:rPr>
        <w:t xml:space="preserve"> </w:t>
      </w:r>
      <w:r>
        <w:rPr>
          <w:noProof/>
          <w:lang w:val="sr-Latn-CS" w:eastAsia="sr-Cyrl-CS"/>
        </w:rPr>
        <w:t>potencijala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mogućnosti</w:t>
      </w:r>
      <w:r w:rsidR="00EA0F0C" w:rsidRPr="002E63A1">
        <w:rPr>
          <w:noProof/>
          <w:lang w:val="sr-Latn-CS" w:eastAsia="sr-Cyrl-CS"/>
        </w:rPr>
        <w:t xml:space="preserve"> </w:t>
      </w:r>
      <w:r>
        <w:rPr>
          <w:noProof/>
          <w:lang w:val="sr-Latn-CS" w:eastAsia="sr-Cyrl-CS"/>
        </w:rPr>
        <w:t>njihovog</w:t>
      </w:r>
      <w:r w:rsidR="00EA0F0C" w:rsidRPr="002E63A1">
        <w:rPr>
          <w:noProof/>
          <w:lang w:val="sr-Latn-CS" w:eastAsia="sr-Cyrl-CS"/>
        </w:rPr>
        <w:t xml:space="preserve"> </w:t>
      </w:r>
      <w:r>
        <w:rPr>
          <w:noProof/>
          <w:lang w:val="sr-Latn-CS" w:eastAsia="sr-Cyrl-CS"/>
        </w:rPr>
        <w:t>korišćenja</w:t>
      </w:r>
      <w:r w:rsidR="00EA0F0C" w:rsidRPr="002E63A1">
        <w:rPr>
          <w:noProof/>
          <w:lang w:val="sr-Latn-CS" w:eastAsia="sr-Cyrl-CS"/>
        </w:rPr>
        <w:t>;</w:t>
      </w:r>
    </w:p>
    <w:p w:rsidR="00EA0F0C" w:rsidRPr="002E63A1" w:rsidRDefault="002E63A1" w:rsidP="006F174B">
      <w:pPr>
        <w:numPr>
          <w:ilvl w:val="0"/>
          <w:numId w:val="11"/>
        </w:numPr>
        <w:tabs>
          <w:tab w:val="left" w:pos="810"/>
        </w:tabs>
        <w:autoSpaceDE w:val="0"/>
        <w:autoSpaceDN w:val="0"/>
        <w:adjustRightInd w:val="0"/>
        <w:ind w:left="0" w:firstLine="567"/>
        <w:jc w:val="both"/>
        <w:rPr>
          <w:noProof/>
          <w:lang w:val="sr-Latn-CS" w:eastAsia="sr-Cyrl-CS"/>
        </w:rPr>
      </w:pPr>
      <w:r>
        <w:rPr>
          <w:noProof/>
          <w:lang w:val="sr-Latn-CS"/>
        </w:rPr>
        <w:t>trajno</w:t>
      </w:r>
      <w:r w:rsidR="00EA0F0C" w:rsidRPr="002E63A1">
        <w:rPr>
          <w:noProof/>
          <w:lang w:val="sr-Latn-CS"/>
        </w:rPr>
        <w:t xml:space="preserve"> </w:t>
      </w:r>
      <w:r>
        <w:rPr>
          <w:noProof/>
          <w:lang w:val="sr-Latn-CS"/>
        </w:rPr>
        <w:t>obezbeđenje</w:t>
      </w:r>
      <w:r w:rsidR="00EA0F0C" w:rsidRPr="002E63A1">
        <w:rPr>
          <w:noProof/>
          <w:lang w:val="sr-Latn-CS"/>
        </w:rPr>
        <w:t xml:space="preserve"> </w:t>
      </w:r>
      <w:r>
        <w:rPr>
          <w:noProof/>
          <w:lang w:val="sr-Latn-CS"/>
        </w:rPr>
        <w:t>klasa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vodotoka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svi</w:t>
      </w:r>
      <w:r w:rsidR="00EA0F0C" w:rsidRPr="002E63A1">
        <w:rPr>
          <w:noProof/>
          <w:lang w:val="sr-Latn-CS"/>
        </w:rPr>
        <w:t xml:space="preserve"> </w:t>
      </w:r>
      <w:r>
        <w:rPr>
          <w:noProof/>
          <w:lang w:val="sr-Latn-CS"/>
        </w:rPr>
        <w:t>vodotoci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razmatranom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zadrže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klasi</w:t>
      </w:r>
      <w:r w:rsidR="00EA0F0C" w:rsidRPr="002E63A1">
        <w:rPr>
          <w:noProof/>
          <w:lang w:val="sr-Latn-CS"/>
        </w:rPr>
        <w:t xml:space="preserve"> </w:t>
      </w:r>
      <w:r>
        <w:rPr>
          <w:noProof/>
          <w:lang w:val="sr-Latn-CS"/>
        </w:rPr>
        <w:t>kvaliteta</w:t>
      </w:r>
      <w:r w:rsidR="00EA0F0C" w:rsidRPr="002E63A1">
        <w:rPr>
          <w:noProof/>
          <w:lang w:val="sr-Latn-CS"/>
        </w:rPr>
        <w:t>;</w:t>
      </w:r>
    </w:p>
    <w:p w:rsidR="00EA0F0C" w:rsidRPr="002E63A1" w:rsidRDefault="002E63A1" w:rsidP="006F174B">
      <w:pPr>
        <w:numPr>
          <w:ilvl w:val="0"/>
          <w:numId w:val="11"/>
        </w:numPr>
        <w:tabs>
          <w:tab w:val="left" w:pos="810"/>
        </w:tabs>
        <w:autoSpaceDE w:val="0"/>
        <w:autoSpaceDN w:val="0"/>
        <w:adjustRightInd w:val="0"/>
        <w:ind w:left="0" w:firstLine="567"/>
        <w:jc w:val="both"/>
        <w:rPr>
          <w:noProof/>
          <w:lang w:val="sr-Latn-CS" w:eastAsia="sr-Latn-CS"/>
        </w:rPr>
      </w:pPr>
      <w:r>
        <w:rPr>
          <w:noProof/>
          <w:lang w:val="sr-Latn-CS"/>
        </w:rPr>
        <w:t>p</w:t>
      </w:r>
      <w:r>
        <w:rPr>
          <w:rFonts w:eastAsia="Calibri"/>
          <w:noProof/>
          <w:lang w:val="sr-Latn-CS"/>
        </w:rPr>
        <w:t>oboljšanje</w:t>
      </w:r>
      <w:r w:rsidR="00EA0F0C" w:rsidRPr="002E63A1">
        <w:rPr>
          <w:rFonts w:eastAsia="Calibri"/>
          <w:noProof/>
          <w:lang w:val="sr-Latn-CS"/>
        </w:rPr>
        <w:t xml:space="preserve"> </w:t>
      </w:r>
      <w:r>
        <w:rPr>
          <w:rFonts w:eastAsia="Calibri"/>
          <w:noProof/>
          <w:lang w:val="sr-Latn-CS"/>
        </w:rPr>
        <w:t>režima</w:t>
      </w:r>
      <w:r w:rsidR="00EA0F0C" w:rsidRPr="002E63A1">
        <w:rPr>
          <w:rFonts w:eastAsia="Calibri"/>
          <w:noProof/>
          <w:lang w:val="sr-Latn-CS"/>
        </w:rPr>
        <w:t xml:space="preserve"> </w:t>
      </w:r>
      <w:r>
        <w:rPr>
          <w:rFonts w:eastAsia="Calibri"/>
          <w:noProof/>
          <w:lang w:val="sr-Latn-CS"/>
        </w:rPr>
        <w:t>malih</w:t>
      </w:r>
      <w:r w:rsidR="00EA0F0C" w:rsidRPr="002E63A1">
        <w:rPr>
          <w:rFonts w:eastAsia="Calibri"/>
          <w:noProof/>
          <w:lang w:val="sr-Latn-CS"/>
        </w:rPr>
        <w:t xml:space="preserve"> </w:t>
      </w:r>
      <w:r>
        <w:rPr>
          <w:rFonts w:eastAsia="Calibri"/>
          <w:noProof/>
          <w:lang w:val="sr-Latn-CS"/>
        </w:rPr>
        <w:t>voda</w:t>
      </w:r>
      <w:r w:rsidR="00EA0F0C" w:rsidRPr="002E63A1">
        <w:rPr>
          <w:rFonts w:eastAsia="Calibri"/>
          <w:noProof/>
          <w:lang w:val="sr-Latn-CS"/>
        </w:rPr>
        <w:t xml:space="preserve">, </w:t>
      </w:r>
      <w:r>
        <w:rPr>
          <w:rFonts w:eastAsia="Calibri"/>
          <w:noProof/>
          <w:lang w:val="sr-Latn-CS"/>
        </w:rPr>
        <w:t>a</w:t>
      </w:r>
      <w:r w:rsidR="00EA0F0C" w:rsidRPr="002E63A1">
        <w:rPr>
          <w:rFonts w:eastAsia="Calibri"/>
          <w:noProof/>
          <w:lang w:val="sr-Latn-CS"/>
        </w:rPr>
        <w:t xml:space="preserve"> </w:t>
      </w:r>
      <w:r>
        <w:rPr>
          <w:rFonts w:eastAsia="Calibri"/>
          <w:noProof/>
          <w:lang w:val="sr-Latn-CS"/>
        </w:rPr>
        <w:t>posebno</w:t>
      </w:r>
      <w:r w:rsidR="00EA0F0C" w:rsidRPr="002E63A1">
        <w:rPr>
          <w:rFonts w:eastAsia="Calibri"/>
          <w:noProof/>
          <w:lang w:val="sr-Latn-CS"/>
        </w:rPr>
        <w:t xml:space="preserve"> </w:t>
      </w:r>
      <w:r>
        <w:rPr>
          <w:rFonts w:eastAsia="Calibri"/>
          <w:noProof/>
          <w:lang w:val="sr-Latn-CS"/>
        </w:rPr>
        <w:t>interventno</w:t>
      </w:r>
      <w:r w:rsidR="00EA0F0C" w:rsidRPr="002E63A1">
        <w:rPr>
          <w:rFonts w:eastAsia="Calibri"/>
          <w:noProof/>
          <w:lang w:val="sr-Latn-CS"/>
        </w:rPr>
        <w:t xml:space="preserve"> </w:t>
      </w:r>
      <w:r>
        <w:rPr>
          <w:rFonts w:eastAsia="Calibri"/>
          <w:noProof/>
          <w:lang w:val="sr-Latn-CS"/>
        </w:rPr>
        <w:t>poboljšanje</w:t>
      </w:r>
      <w:r w:rsidR="00EA0F0C" w:rsidRPr="002E63A1">
        <w:rPr>
          <w:rFonts w:eastAsia="Calibri"/>
          <w:noProof/>
          <w:lang w:val="sr-Latn-CS"/>
        </w:rPr>
        <w:t xml:space="preserve"> </w:t>
      </w:r>
      <w:r>
        <w:rPr>
          <w:rFonts w:eastAsia="Calibri"/>
          <w:noProof/>
          <w:lang w:val="sr-Latn-CS"/>
        </w:rPr>
        <w:t>malih</w:t>
      </w:r>
      <w:r w:rsidR="00EA0F0C" w:rsidRPr="002E63A1">
        <w:rPr>
          <w:rFonts w:eastAsia="Calibri"/>
          <w:noProof/>
          <w:lang w:val="sr-Latn-CS"/>
        </w:rPr>
        <w:t xml:space="preserve"> </w:t>
      </w:r>
      <w:r>
        <w:rPr>
          <w:rFonts w:eastAsia="Calibri"/>
          <w:noProof/>
          <w:lang w:val="sr-Latn-CS"/>
        </w:rPr>
        <w:t>voda</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kriznim</w:t>
      </w:r>
      <w:r w:rsidR="00EA0F0C" w:rsidRPr="002E63A1">
        <w:rPr>
          <w:rFonts w:eastAsia="Calibri"/>
          <w:noProof/>
          <w:lang w:val="sr-Latn-CS"/>
        </w:rPr>
        <w:t xml:space="preserve"> </w:t>
      </w:r>
      <w:r>
        <w:rPr>
          <w:rFonts w:eastAsia="Calibri"/>
          <w:noProof/>
          <w:lang w:val="sr-Latn-CS"/>
        </w:rPr>
        <w:t>ekološkim</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malovodnim</w:t>
      </w:r>
      <w:r w:rsidR="00EA0F0C" w:rsidRPr="002E63A1">
        <w:rPr>
          <w:rFonts w:eastAsia="Calibri"/>
          <w:noProof/>
          <w:lang w:val="sr-Latn-CS"/>
        </w:rPr>
        <w:t xml:space="preserve"> </w:t>
      </w:r>
      <w:r>
        <w:rPr>
          <w:rFonts w:eastAsia="Calibri"/>
          <w:noProof/>
          <w:lang w:val="sr-Latn-CS"/>
        </w:rPr>
        <w:t>situacijama</w:t>
      </w:r>
      <w:r w:rsidR="00EA0F0C" w:rsidRPr="002E63A1">
        <w:rPr>
          <w:noProof/>
          <w:lang w:val="sr-Latn-CS"/>
        </w:rPr>
        <w:t xml:space="preserve">;  </w:t>
      </w:r>
    </w:p>
    <w:p w:rsidR="00EA0F0C" w:rsidRPr="002E63A1" w:rsidRDefault="002E63A1" w:rsidP="006F174B">
      <w:pPr>
        <w:numPr>
          <w:ilvl w:val="0"/>
          <w:numId w:val="11"/>
        </w:numPr>
        <w:tabs>
          <w:tab w:val="left" w:pos="810"/>
        </w:tabs>
        <w:autoSpaceDE w:val="0"/>
        <w:autoSpaceDN w:val="0"/>
        <w:adjustRightInd w:val="0"/>
        <w:ind w:left="0" w:firstLine="567"/>
        <w:jc w:val="both"/>
        <w:rPr>
          <w:rFonts w:eastAsia="Calibri"/>
          <w:noProof/>
          <w:lang w:val="sr-Latn-CS"/>
        </w:rPr>
      </w:pPr>
      <w:r>
        <w:rPr>
          <w:noProof/>
          <w:lang w:val="sr-Latn-CS"/>
        </w:rPr>
        <w:t>z</w:t>
      </w:r>
      <w:r>
        <w:rPr>
          <w:rFonts w:eastAsia="Calibri"/>
          <w:noProof/>
          <w:lang w:val="sr-Latn-CS"/>
        </w:rPr>
        <w:t>aštita</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poplava</w:t>
      </w:r>
      <w:r w:rsidR="00EA0F0C" w:rsidRPr="002E63A1">
        <w:rPr>
          <w:rFonts w:eastAsia="Calibri"/>
          <w:noProof/>
          <w:lang w:val="sr-Latn-CS"/>
        </w:rPr>
        <w:t xml:space="preserve"> </w:t>
      </w:r>
      <w:r>
        <w:rPr>
          <w:rFonts w:eastAsia="Calibri"/>
          <w:noProof/>
          <w:lang w:val="sr-Latn-CS"/>
        </w:rPr>
        <w:t>naselja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priobalja</w:t>
      </w:r>
      <w:r w:rsidR="00EA0F0C" w:rsidRPr="002E63A1">
        <w:rPr>
          <w:rFonts w:eastAsia="Calibri"/>
          <w:noProof/>
          <w:lang w:val="sr-Latn-CS"/>
        </w:rPr>
        <w:t xml:space="preserve"> </w:t>
      </w:r>
      <w:r>
        <w:rPr>
          <w:rFonts w:eastAsia="Calibri"/>
          <w:noProof/>
          <w:lang w:val="sr-Latn-CS"/>
        </w:rPr>
        <w:t>vodotoka</w:t>
      </w:r>
      <w:r w:rsidR="00EA0F0C" w:rsidRPr="002E63A1">
        <w:rPr>
          <w:rFonts w:eastAsia="Calibri"/>
          <w:noProof/>
          <w:lang w:val="sr-Latn-CS"/>
        </w:rPr>
        <w:t xml:space="preserve">, </w:t>
      </w:r>
      <w:r>
        <w:rPr>
          <w:rFonts w:eastAsia="Calibri"/>
          <w:noProof/>
          <w:lang w:val="sr-Latn-CS"/>
        </w:rPr>
        <w:t>najmanje</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pedesetogodišnjih</w:t>
      </w:r>
      <w:r w:rsidR="00EA0F0C" w:rsidRPr="002E63A1">
        <w:rPr>
          <w:rFonts w:eastAsia="Calibri"/>
          <w:noProof/>
          <w:lang w:val="sr-Latn-CS"/>
        </w:rPr>
        <w:t xml:space="preserve"> </w:t>
      </w:r>
      <w:r>
        <w:rPr>
          <w:rFonts w:eastAsia="Calibri"/>
          <w:noProof/>
          <w:lang w:val="sr-Latn-CS"/>
        </w:rPr>
        <w:t>velikih</w:t>
      </w:r>
      <w:r w:rsidR="00EA0F0C" w:rsidRPr="002E63A1">
        <w:rPr>
          <w:rFonts w:eastAsia="Calibri"/>
          <w:noProof/>
          <w:lang w:val="sr-Latn-CS"/>
        </w:rPr>
        <w:t xml:space="preserve"> </w:t>
      </w:r>
      <w:r>
        <w:rPr>
          <w:rFonts w:eastAsia="Calibri"/>
          <w:noProof/>
          <w:lang w:val="sr-Latn-CS"/>
        </w:rPr>
        <w:t>voda</w:t>
      </w:r>
      <w:r w:rsidR="00EA0F0C" w:rsidRPr="002E63A1">
        <w:rPr>
          <w:rFonts w:eastAsia="Calibri"/>
          <w:noProof/>
          <w:lang w:val="sr-Latn-CS"/>
        </w:rPr>
        <w:t xml:space="preserve">; </w:t>
      </w:r>
    </w:p>
    <w:p w:rsidR="00EA0F0C" w:rsidRPr="002E63A1" w:rsidRDefault="002E63A1" w:rsidP="006F174B">
      <w:pPr>
        <w:numPr>
          <w:ilvl w:val="0"/>
          <w:numId w:val="11"/>
        </w:numPr>
        <w:tabs>
          <w:tab w:val="left" w:pos="810"/>
        </w:tabs>
        <w:autoSpaceDE w:val="0"/>
        <w:autoSpaceDN w:val="0"/>
        <w:adjustRightInd w:val="0"/>
        <w:ind w:left="0" w:firstLine="567"/>
        <w:jc w:val="both"/>
        <w:rPr>
          <w:rFonts w:eastAsia="Calibri"/>
          <w:noProof/>
          <w:lang w:val="sr-Latn-CS"/>
        </w:rPr>
      </w:pPr>
      <w:r>
        <w:rPr>
          <w:rFonts w:eastAsia="Calibri"/>
          <w:noProof/>
          <w:lang w:val="sr-Latn-CS"/>
        </w:rPr>
        <w:t>a</w:t>
      </w:r>
      <w:r>
        <w:rPr>
          <w:noProof/>
          <w:lang w:val="sr-Latn-CS"/>
        </w:rPr>
        <w:t>ntieroziona</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slivova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primenom</w:t>
      </w:r>
      <w:r w:rsidR="00EA0F0C" w:rsidRPr="002E63A1">
        <w:rPr>
          <w:noProof/>
          <w:lang w:val="sr-Latn-CS"/>
        </w:rPr>
        <w:t xml:space="preserve"> </w:t>
      </w:r>
      <w:r>
        <w:rPr>
          <w:noProof/>
          <w:lang w:val="sr-Latn-CS"/>
        </w:rPr>
        <w:t>bioloških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melioracija</w:t>
      </w:r>
      <w:r w:rsidR="00EA0F0C" w:rsidRPr="002E63A1">
        <w:rPr>
          <w:noProof/>
          <w:lang w:val="sr-Latn-CS"/>
        </w:rPr>
        <w:t xml:space="preserve"> </w:t>
      </w:r>
      <w:r>
        <w:rPr>
          <w:noProof/>
          <w:lang w:val="sr-Latn-CS"/>
        </w:rPr>
        <w:t>pašnjaka</w:t>
      </w:r>
      <w:r w:rsidR="00EA0F0C" w:rsidRPr="002E63A1">
        <w:rPr>
          <w:noProof/>
          <w:lang w:val="sr-Latn-CS"/>
        </w:rPr>
        <w:t>);</w:t>
      </w:r>
    </w:p>
    <w:p w:rsidR="00EA0F0C" w:rsidRPr="002E63A1" w:rsidRDefault="002E63A1" w:rsidP="006F174B">
      <w:pPr>
        <w:numPr>
          <w:ilvl w:val="0"/>
          <w:numId w:val="11"/>
        </w:numPr>
        <w:tabs>
          <w:tab w:val="left" w:pos="810"/>
        </w:tabs>
        <w:autoSpaceDE w:val="0"/>
        <w:autoSpaceDN w:val="0"/>
        <w:adjustRightInd w:val="0"/>
        <w:ind w:left="0" w:firstLine="567"/>
        <w:jc w:val="both"/>
        <w:rPr>
          <w:noProof/>
          <w:lang w:val="sr-Latn-CS"/>
        </w:rPr>
      </w:pPr>
      <w:r>
        <w:rPr>
          <w:noProof/>
          <w:lang w:val="sr-Latn-CS"/>
        </w:rPr>
        <w:t>uređenje</w:t>
      </w:r>
      <w:r w:rsidR="00EA0F0C" w:rsidRPr="002E63A1">
        <w:rPr>
          <w:noProof/>
          <w:lang w:val="sr-Latn-CS"/>
        </w:rPr>
        <w:t xml:space="preserve"> </w:t>
      </w:r>
      <w:r>
        <w:rPr>
          <w:noProof/>
          <w:lang w:val="sr-Latn-CS"/>
        </w:rPr>
        <w:t>slivnog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bujičnih</w:t>
      </w:r>
      <w:r w:rsidR="00EA0F0C" w:rsidRPr="002E63A1">
        <w:rPr>
          <w:noProof/>
          <w:lang w:val="sr-Latn-CS"/>
        </w:rPr>
        <w:t xml:space="preserve"> </w:t>
      </w:r>
      <w:r>
        <w:rPr>
          <w:noProof/>
          <w:lang w:val="sr-Latn-CS"/>
        </w:rPr>
        <w:t>pregrada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zaustavljanje</w:t>
      </w:r>
      <w:r w:rsidR="00EA0F0C" w:rsidRPr="002E63A1">
        <w:rPr>
          <w:noProof/>
          <w:lang w:val="sr-Latn-CS"/>
        </w:rPr>
        <w:t xml:space="preserve"> </w:t>
      </w:r>
      <w:r>
        <w:rPr>
          <w:noProof/>
          <w:lang w:val="sr-Latn-CS"/>
        </w:rPr>
        <w:t>nanosa</w:t>
      </w:r>
      <w:r w:rsidR="00EA0F0C" w:rsidRPr="002E63A1">
        <w:rPr>
          <w:noProof/>
          <w:lang w:val="sr-Latn-CS"/>
        </w:rPr>
        <w:t xml:space="preserve">; </w:t>
      </w:r>
    </w:p>
    <w:p w:rsidR="00EA0F0C" w:rsidRPr="002E63A1" w:rsidRDefault="002E63A1" w:rsidP="006F174B">
      <w:pPr>
        <w:numPr>
          <w:ilvl w:val="0"/>
          <w:numId w:val="11"/>
        </w:numPr>
        <w:tabs>
          <w:tab w:val="left" w:pos="810"/>
        </w:tabs>
        <w:autoSpaceDE w:val="0"/>
        <w:autoSpaceDN w:val="0"/>
        <w:adjustRightInd w:val="0"/>
        <w:ind w:left="0" w:firstLine="567"/>
        <w:jc w:val="both"/>
        <w:rPr>
          <w:rFonts w:eastAsia="Calibri"/>
          <w:noProof/>
          <w:lang w:val="sr-Latn-CS"/>
        </w:rPr>
      </w:pPr>
      <w:r>
        <w:rPr>
          <w:noProof/>
          <w:lang w:val="sr-Latn-CS"/>
        </w:rPr>
        <w:lastRenderedPageBreak/>
        <w:t>izgradnja</w:t>
      </w:r>
      <w:r w:rsidR="00EA0F0C" w:rsidRPr="002E63A1">
        <w:rPr>
          <w:noProof/>
          <w:lang w:val="sr-Latn-CS"/>
        </w:rPr>
        <w:t xml:space="preserve"> </w:t>
      </w:r>
      <w:r>
        <w:rPr>
          <w:noProof/>
          <w:lang w:val="sr-Latn-CS"/>
        </w:rPr>
        <w:t>kanalizacionih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odvođenje</w:t>
      </w:r>
      <w:r w:rsidR="00EA0F0C" w:rsidRPr="002E63A1">
        <w:rPr>
          <w:noProof/>
          <w:lang w:val="sr-Latn-CS"/>
        </w:rPr>
        <w:t xml:space="preserve"> </w:t>
      </w:r>
      <w:r>
        <w:rPr>
          <w:noProof/>
          <w:lang w:val="sr-Latn-CS"/>
        </w:rPr>
        <w:t>upotrebljenih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atmosferskih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kontrolisano</w:t>
      </w:r>
      <w:r w:rsidR="00EA0F0C" w:rsidRPr="002E63A1">
        <w:rPr>
          <w:noProof/>
          <w:lang w:val="sr-Latn-CS"/>
        </w:rPr>
        <w:t xml:space="preserve"> </w:t>
      </w:r>
      <w:r>
        <w:rPr>
          <w:noProof/>
          <w:lang w:val="sr-Latn-CS"/>
        </w:rPr>
        <w:t>ispuštanje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vodoprijemnike</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prečišćavanja</w:t>
      </w:r>
      <w:r w:rsidR="00EA0F0C" w:rsidRPr="002E63A1">
        <w:rPr>
          <w:rFonts w:eastAsia="Calibri"/>
          <w:noProof/>
          <w:lang w:val="sr-Latn-CS"/>
        </w:rPr>
        <w:t xml:space="preserve">; </w:t>
      </w:r>
    </w:p>
    <w:p w:rsidR="00EA0F0C" w:rsidRPr="002E63A1" w:rsidRDefault="002E63A1" w:rsidP="006F174B">
      <w:pPr>
        <w:numPr>
          <w:ilvl w:val="0"/>
          <w:numId w:val="11"/>
        </w:numPr>
        <w:tabs>
          <w:tab w:val="left" w:pos="810"/>
        </w:tabs>
        <w:autoSpaceDE w:val="0"/>
        <w:autoSpaceDN w:val="0"/>
        <w:adjustRightInd w:val="0"/>
        <w:ind w:left="0" w:firstLine="567"/>
        <w:jc w:val="both"/>
        <w:rPr>
          <w:rFonts w:eastAsia="Calibri"/>
          <w:noProof/>
          <w:lang w:val="sr-Latn-CS"/>
        </w:rPr>
      </w:pPr>
      <w:r>
        <w:rPr>
          <w:rFonts w:eastAsia="Calibri"/>
          <w:noProof/>
          <w:lang w:val="sr-Latn-CS"/>
        </w:rPr>
        <w:t>i</w:t>
      </w:r>
      <w:r>
        <w:rPr>
          <w:noProof/>
          <w:lang w:val="sr-Latn-CS"/>
        </w:rPr>
        <w:t>zgradnja</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sva</w:t>
      </w:r>
      <w:r w:rsidR="00EA0F0C" w:rsidRPr="002E63A1">
        <w:rPr>
          <w:noProof/>
          <w:lang w:val="sr-Latn-CS"/>
        </w:rPr>
        <w:t xml:space="preserve"> </w:t>
      </w:r>
      <w:r>
        <w:rPr>
          <w:noProof/>
          <w:lang w:val="sr-Latn-CS"/>
        </w:rPr>
        <w:t>veća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grupe</w:t>
      </w:r>
      <w:r w:rsidR="00EA0F0C" w:rsidRPr="002E63A1">
        <w:rPr>
          <w:noProof/>
          <w:lang w:val="sr-Latn-CS"/>
        </w:rPr>
        <w:t xml:space="preserve"> </w:t>
      </w:r>
      <w:r>
        <w:rPr>
          <w:noProof/>
          <w:lang w:val="sr-Latn-CS"/>
        </w:rPr>
        <w:t>naselja</w:t>
      </w:r>
      <w:r w:rsidR="00EA0F0C" w:rsidRPr="002E63A1">
        <w:rPr>
          <w:rFonts w:eastAsia="Calibri"/>
          <w:noProof/>
          <w:lang w:val="sr-Latn-CS"/>
        </w:rPr>
        <w:t xml:space="preserve">; </w:t>
      </w:r>
    </w:p>
    <w:p w:rsidR="00EA0F0C" w:rsidRPr="002E63A1" w:rsidRDefault="002E63A1" w:rsidP="006F174B">
      <w:pPr>
        <w:numPr>
          <w:ilvl w:val="0"/>
          <w:numId w:val="11"/>
        </w:numPr>
        <w:tabs>
          <w:tab w:val="left" w:pos="810"/>
        </w:tabs>
        <w:autoSpaceDE w:val="0"/>
        <w:autoSpaceDN w:val="0"/>
        <w:adjustRightInd w:val="0"/>
        <w:ind w:left="0" w:firstLine="567"/>
        <w:jc w:val="both"/>
        <w:rPr>
          <w:rFonts w:eastAsia="Calibri"/>
          <w:noProof/>
          <w:lang w:val="sr-Latn-CS"/>
        </w:rPr>
      </w:pPr>
      <w:r>
        <w:rPr>
          <w:rFonts w:eastAsia="Calibri"/>
          <w:noProof/>
          <w:lang w:val="sr-Latn-CS"/>
        </w:rPr>
        <w:t>e</w:t>
      </w:r>
      <w:r>
        <w:rPr>
          <w:noProof/>
          <w:lang w:val="sr-Latn-CS"/>
        </w:rPr>
        <w:t>dukativna</w:t>
      </w:r>
      <w:r w:rsidR="00EA0F0C" w:rsidRPr="002E63A1">
        <w:rPr>
          <w:noProof/>
          <w:lang w:val="sr-Latn-CS"/>
        </w:rPr>
        <w:t xml:space="preserve"> </w:t>
      </w:r>
      <w:r>
        <w:rPr>
          <w:noProof/>
          <w:lang w:val="sr-Latn-CS"/>
        </w:rPr>
        <w:t>kampanja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svesti</w:t>
      </w:r>
      <w:r w:rsidR="00EA0F0C" w:rsidRPr="002E63A1">
        <w:rPr>
          <w:noProof/>
          <w:lang w:val="sr-Latn-CS"/>
        </w:rPr>
        <w:t xml:space="preserve"> </w:t>
      </w:r>
      <w:r>
        <w:rPr>
          <w:noProof/>
          <w:lang w:val="sr-Latn-CS"/>
        </w:rPr>
        <w:t>građana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otpadne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smeju</w:t>
      </w:r>
      <w:r w:rsidR="00EA0F0C" w:rsidRPr="002E63A1">
        <w:rPr>
          <w:noProof/>
          <w:lang w:val="sr-Latn-CS"/>
        </w:rPr>
        <w:t xml:space="preserve"> </w:t>
      </w:r>
      <w:r>
        <w:rPr>
          <w:noProof/>
          <w:lang w:val="sr-Latn-CS"/>
        </w:rPr>
        <w:t>upuštati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vodotoke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okolinu</w:t>
      </w:r>
      <w:r w:rsidR="00EA0F0C" w:rsidRPr="002E63A1">
        <w:rPr>
          <w:rFonts w:eastAsia="Calibri"/>
          <w:noProof/>
          <w:lang w:val="sr-Latn-CS"/>
        </w:rPr>
        <w:t xml:space="preserve">; </w:t>
      </w:r>
    </w:p>
    <w:p w:rsidR="00EA0F0C" w:rsidRPr="002E63A1" w:rsidRDefault="002E63A1" w:rsidP="006F174B">
      <w:pPr>
        <w:numPr>
          <w:ilvl w:val="0"/>
          <w:numId w:val="11"/>
        </w:numPr>
        <w:tabs>
          <w:tab w:val="left" w:pos="810"/>
        </w:tabs>
        <w:autoSpaceDE w:val="0"/>
        <w:autoSpaceDN w:val="0"/>
        <w:adjustRightInd w:val="0"/>
        <w:ind w:left="0" w:firstLine="567"/>
        <w:jc w:val="both"/>
        <w:rPr>
          <w:rFonts w:eastAsia="Calibri"/>
          <w:noProof/>
          <w:lang w:val="sr-Latn-CS"/>
        </w:rPr>
      </w:pPr>
      <w:r>
        <w:rPr>
          <w:rFonts w:eastAsia="Calibri"/>
          <w:noProof/>
          <w:lang w:val="sr-Latn-CS"/>
        </w:rPr>
        <w:t>korišćenje</w:t>
      </w:r>
      <w:r w:rsidR="00EA0F0C" w:rsidRPr="002E63A1">
        <w:rPr>
          <w:rFonts w:eastAsia="Calibri"/>
          <w:noProof/>
          <w:lang w:val="sr-Latn-CS"/>
        </w:rPr>
        <w:t xml:space="preserve"> </w:t>
      </w:r>
      <w:r>
        <w:rPr>
          <w:rFonts w:eastAsia="Calibri"/>
          <w:noProof/>
          <w:lang w:val="sr-Latn-CS"/>
        </w:rPr>
        <w:t>energetskog</w:t>
      </w:r>
      <w:r w:rsidR="00EA0F0C" w:rsidRPr="002E63A1">
        <w:rPr>
          <w:rFonts w:eastAsia="Calibri"/>
          <w:noProof/>
          <w:lang w:val="sr-Latn-CS"/>
        </w:rPr>
        <w:t xml:space="preserve"> </w:t>
      </w:r>
      <w:r>
        <w:rPr>
          <w:rFonts w:eastAsia="Calibri"/>
          <w:noProof/>
          <w:lang w:val="sr-Latn-CS"/>
        </w:rPr>
        <w:t>vodnog</w:t>
      </w:r>
      <w:r w:rsidR="00EA0F0C" w:rsidRPr="002E63A1">
        <w:rPr>
          <w:rFonts w:eastAsia="Calibri"/>
          <w:noProof/>
          <w:lang w:val="sr-Latn-CS"/>
        </w:rPr>
        <w:t xml:space="preserve"> </w:t>
      </w:r>
      <w:r>
        <w:rPr>
          <w:rFonts w:eastAsia="Calibri"/>
          <w:noProof/>
          <w:lang w:val="sr-Latn-CS"/>
        </w:rPr>
        <w:t>potencijala</w:t>
      </w:r>
      <w:r w:rsidR="00EA0F0C" w:rsidRPr="002E63A1">
        <w:rPr>
          <w:rFonts w:eastAsia="Calibri"/>
          <w:noProof/>
          <w:lang w:val="sr-Latn-CS"/>
        </w:rPr>
        <w:t xml:space="preserve"> </w:t>
      </w:r>
      <w:r>
        <w:rPr>
          <w:rFonts w:eastAsia="Calibri"/>
          <w:noProof/>
          <w:lang w:val="sr-Latn-CS"/>
        </w:rPr>
        <w:t>prelivne</w:t>
      </w:r>
      <w:r w:rsidR="00EA0F0C" w:rsidRPr="002E63A1">
        <w:rPr>
          <w:rFonts w:eastAsia="Calibri"/>
          <w:noProof/>
          <w:lang w:val="sr-Latn-CS"/>
        </w:rPr>
        <w:t xml:space="preserve"> </w:t>
      </w:r>
      <w:r>
        <w:rPr>
          <w:rFonts w:eastAsia="Calibri"/>
          <w:noProof/>
          <w:lang w:val="sr-Latn-CS"/>
        </w:rPr>
        <w:t>vode</w:t>
      </w:r>
      <w:r w:rsidR="00EA0F0C" w:rsidRPr="002E63A1">
        <w:rPr>
          <w:rFonts w:eastAsia="Calibri"/>
          <w:noProof/>
          <w:lang w:val="sr-Latn-CS"/>
        </w:rPr>
        <w:t xml:space="preserve"> </w:t>
      </w:r>
      <w:r>
        <w:rPr>
          <w:rFonts w:eastAsia="Calibri"/>
          <w:noProof/>
          <w:lang w:val="sr-Latn-CS"/>
        </w:rPr>
        <w:t>odnosno</w:t>
      </w:r>
      <w:r w:rsidR="00EA0F0C" w:rsidRPr="002E63A1">
        <w:rPr>
          <w:rFonts w:eastAsia="Calibri"/>
          <w:noProof/>
          <w:lang w:val="sr-Latn-CS"/>
        </w:rPr>
        <w:t xml:space="preserve"> </w:t>
      </w:r>
      <w:r>
        <w:rPr>
          <w:rFonts w:eastAsia="Calibri"/>
          <w:noProof/>
          <w:lang w:val="sr-Latn-CS"/>
        </w:rPr>
        <w:t>vode</w:t>
      </w:r>
      <w:r w:rsidR="00EA0F0C" w:rsidRPr="002E63A1">
        <w:rPr>
          <w:rFonts w:eastAsia="Calibri"/>
          <w:noProof/>
          <w:lang w:val="sr-Latn-CS"/>
        </w:rPr>
        <w:t xml:space="preserve"> </w:t>
      </w:r>
      <w:r>
        <w:rPr>
          <w:rFonts w:eastAsia="Calibri"/>
          <w:noProof/>
          <w:lang w:val="sr-Latn-CS"/>
        </w:rPr>
        <w:t>koja</w:t>
      </w:r>
      <w:r w:rsidR="00EA0F0C" w:rsidRPr="002E63A1">
        <w:rPr>
          <w:rFonts w:eastAsia="Calibri"/>
          <w:noProof/>
          <w:lang w:val="sr-Latn-CS"/>
        </w:rPr>
        <w:t xml:space="preserve"> </w:t>
      </w:r>
      <w:r>
        <w:rPr>
          <w:rFonts w:eastAsia="Calibri"/>
          <w:noProof/>
          <w:lang w:val="sr-Latn-CS"/>
        </w:rPr>
        <w:t>se</w:t>
      </w:r>
      <w:r w:rsidR="00EA0F0C" w:rsidRPr="002E63A1">
        <w:rPr>
          <w:rFonts w:eastAsia="Calibri"/>
          <w:noProof/>
          <w:lang w:val="sr-Latn-CS"/>
        </w:rPr>
        <w:t xml:space="preserve"> </w:t>
      </w:r>
      <w:r>
        <w:rPr>
          <w:rFonts w:eastAsia="Calibri"/>
          <w:noProof/>
          <w:lang w:val="sr-Latn-CS"/>
        </w:rPr>
        <w:t>zahvata</w:t>
      </w:r>
      <w:r w:rsidR="00EA0F0C" w:rsidRPr="002E63A1">
        <w:rPr>
          <w:rFonts w:eastAsia="Calibri"/>
          <w:noProof/>
          <w:lang w:val="sr-Latn-CS"/>
        </w:rPr>
        <w:t xml:space="preserve"> </w:t>
      </w:r>
      <w:r>
        <w:rPr>
          <w:rFonts w:eastAsia="Calibri"/>
          <w:noProof/>
          <w:lang w:val="sr-Latn-CS"/>
        </w:rPr>
        <w:t>iz</w:t>
      </w:r>
      <w:r w:rsidR="00EA0F0C" w:rsidRPr="002E63A1">
        <w:rPr>
          <w:rFonts w:eastAsia="Calibri"/>
          <w:noProof/>
          <w:lang w:val="sr-Latn-CS"/>
        </w:rPr>
        <w:t xml:space="preserve"> </w:t>
      </w:r>
      <w:r>
        <w:rPr>
          <w:rFonts w:eastAsia="Calibri"/>
          <w:noProof/>
          <w:lang w:val="sr-Latn-CS"/>
        </w:rPr>
        <w:t>akumulacije</w:t>
      </w:r>
      <w:r w:rsidR="00EA0F0C" w:rsidRPr="002E63A1">
        <w:rPr>
          <w:rFonts w:eastAsia="Calibri"/>
          <w:noProof/>
          <w:lang w:val="sr-Latn-CS"/>
        </w:rPr>
        <w:t xml:space="preserve"> „</w:t>
      </w:r>
      <w:r>
        <w:rPr>
          <w:rFonts w:eastAsia="Calibri"/>
          <w:noProof/>
          <w:lang w:val="sr-Latn-CS"/>
        </w:rPr>
        <w:t>Selova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potrebe</w:t>
      </w:r>
      <w:r w:rsidR="00EA0F0C" w:rsidRPr="002E63A1">
        <w:rPr>
          <w:rFonts w:eastAsia="Calibri"/>
          <w:noProof/>
          <w:lang w:val="sr-Latn-CS"/>
        </w:rPr>
        <w:t xml:space="preserve"> </w:t>
      </w:r>
      <w:r>
        <w:rPr>
          <w:rFonts w:eastAsia="Calibri"/>
          <w:noProof/>
          <w:lang w:val="sr-Latn-CS"/>
        </w:rPr>
        <w:t>vodosnabdevanja</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izgradnju</w:t>
      </w:r>
      <w:r w:rsidR="00EA0F0C" w:rsidRPr="002E63A1">
        <w:rPr>
          <w:rFonts w:eastAsia="Calibri"/>
          <w:noProof/>
          <w:lang w:val="sr-Latn-CS"/>
        </w:rPr>
        <w:t xml:space="preserve"> </w:t>
      </w:r>
      <w:r>
        <w:rPr>
          <w:rFonts w:eastAsia="Calibri"/>
          <w:noProof/>
          <w:lang w:val="sr-Latn-CS"/>
        </w:rPr>
        <w:t>hidroelektrane</w:t>
      </w:r>
      <w:r w:rsidR="00EA0F0C" w:rsidRPr="002E63A1">
        <w:rPr>
          <w:rFonts w:eastAsia="Calibri"/>
          <w:noProof/>
          <w:lang w:val="sr-Latn-CS"/>
        </w:rPr>
        <w:t xml:space="preserve"> </w:t>
      </w:r>
      <w:r>
        <w:rPr>
          <w:rFonts w:eastAsia="Calibri"/>
          <w:noProof/>
          <w:lang w:val="sr-Latn-CS"/>
        </w:rPr>
        <w:t>nizvodno</w:t>
      </w:r>
      <w:r w:rsidR="00EA0F0C" w:rsidRPr="002E63A1">
        <w:rPr>
          <w:rFonts w:eastAsia="Calibri"/>
          <w:noProof/>
          <w:lang w:val="sr-Latn-CS"/>
        </w:rPr>
        <w:t xml:space="preserve"> </w:t>
      </w:r>
      <w:r>
        <w:rPr>
          <w:rFonts w:eastAsia="Calibri"/>
          <w:noProof/>
          <w:lang w:val="sr-Latn-CS"/>
        </w:rPr>
        <w:t>od</w:t>
      </w:r>
      <w:r w:rsidR="00EA0F0C" w:rsidRPr="002E63A1">
        <w:rPr>
          <w:rFonts w:eastAsia="Calibri"/>
          <w:noProof/>
          <w:lang w:val="sr-Latn-CS"/>
        </w:rPr>
        <w:t xml:space="preserve"> </w:t>
      </w:r>
      <w:r>
        <w:rPr>
          <w:rFonts w:eastAsia="Calibri"/>
          <w:noProof/>
          <w:lang w:val="sr-Latn-CS"/>
        </w:rPr>
        <w:t>brane</w:t>
      </w:r>
      <w:r w:rsidR="00EA0F0C" w:rsidRPr="002E63A1">
        <w:rPr>
          <w:rFonts w:eastAsia="Calibri"/>
          <w:noProof/>
          <w:lang w:val="sr-Latn-CS"/>
        </w:rPr>
        <w:t>;</w:t>
      </w:r>
    </w:p>
    <w:p w:rsidR="00EA0F0C" w:rsidRPr="002E63A1" w:rsidRDefault="002E63A1" w:rsidP="006F174B">
      <w:pPr>
        <w:numPr>
          <w:ilvl w:val="0"/>
          <w:numId w:val="11"/>
        </w:numPr>
        <w:tabs>
          <w:tab w:val="left" w:pos="810"/>
        </w:tabs>
        <w:autoSpaceDE w:val="0"/>
        <w:autoSpaceDN w:val="0"/>
        <w:adjustRightInd w:val="0"/>
        <w:ind w:left="0" w:firstLine="567"/>
        <w:jc w:val="both"/>
        <w:rPr>
          <w:rFonts w:eastAsia="Calibri"/>
          <w:noProof/>
          <w:lang w:val="sr-Latn-CS"/>
        </w:rPr>
      </w:pPr>
      <w:r>
        <w:rPr>
          <w:rFonts w:eastAsia="Calibri"/>
          <w:noProof/>
          <w:lang w:val="sr-Latn-CS"/>
        </w:rPr>
        <w:t>korišćenje</w:t>
      </w:r>
      <w:r w:rsidR="00EA0F0C" w:rsidRPr="002E63A1">
        <w:rPr>
          <w:rFonts w:eastAsia="Calibri"/>
          <w:noProof/>
          <w:lang w:val="sr-Latn-CS"/>
        </w:rPr>
        <w:t xml:space="preserve"> </w:t>
      </w:r>
      <w:r>
        <w:rPr>
          <w:rFonts w:eastAsia="Calibri"/>
          <w:noProof/>
          <w:lang w:val="sr-Latn-CS"/>
        </w:rPr>
        <w:t>energetskog</w:t>
      </w:r>
      <w:r w:rsidR="00EA0F0C" w:rsidRPr="002E63A1">
        <w:rPr>
          <w:rFonts w:eastAsia="Calibri"/>
          <w:noProof/>
          <w:lang w:val="sr-Latn-CS"/>
        </w:rPr>
        <w:t xml:space="preserve"> </w:t>
      </w:r>
      <w:r>
        <w:rPr>
          <w:rFonts w:eastAsia="Calibri"/>
          <w:noProof/>
          <w:lang w:val="sr-Latn-CS"/>
        </w:rPr>
        <w:t>vodnog</w:t>
      </w:r>
      <w:r w:rsidR="00EA0F0C" w:rsidRPr="002E63A1">
        <w:rPr>
          <w:rFonts w:eastAsia="Calibri"/>
          <w:noProof/>
          <w:lang w:val="sr-Latn-CS"/>
        </w:rPr>
        <w:t xml:space="preserve"> </w:t>
      </w:r>
      <w:r>
        <w:rPr>
          <w:rFonts w:eastAsia="Calibri"/>
          <w:noProof/>
          <w:lang w:val="sr-Latn-CS"/>
        </w:rPr>
        <w:t>potencijala</w:t>
      </w:r>
      <w:r w:rsidR="00EA0F0C" w:rsidRPr="002E63A1">
        <w:rPr>
          <w:rFonts w:eastAsia="Calibri"/>
          <w:noProof/>
          <w:lang w:val="sr-Latn-CS"/>
        </w:rPr>
        <w:t xml:space="preserve"> </w:t>
      </w:r>
      <w:r>
        <w:rPr>
          <w:rFonts w:eastAsia="Calibri"/>
          <w:noProof/>
          <w:lang w:val="sr-Latn-CS"/>
        </w:rPr>
        <w:t>pritoka</w:t>
      </w:r>
      <w:r w:rsidR="00EA0F0C" w:rsidRPr="002E63A1">
        <w:rPr>
          <w:rFonts w:eastAsia="Calibri"/>
          <w:noProof/>
          <w:lang w:val="sr-Latn-CS"/>
        </w:rPr>
        <w:t xml:space="preserve"> </w:t>
      </w:r>
      <w:r>
        <w:rPr>
          <w:rFonts w:eastAsia="Calibri"/>
          <w:noProof/>
          <w:lang w:val="sr-Latn-CS"/>
        </w:rPr>
        <w:t>reke</w:t>
      </w:r>
      <w:r w:rsidR="00EA0F0C" w:rsidRPr="002E63A1">
        <w:rPr>
          <w:rFonts w:eastAsia="Calibri"/>
          <w:noProof/>
          <w:lang w:val="sr-Latn-CS"/>
        </w:rPr>
        <w:t xml:space="preserve"> </w:t>
      </w:r>
      <w:r>
        <w:rPr>
          <w:rFonts w:eastAsia="Calibri"/>
          <w:noProof/>
          <w:lang w:val="sr-Latn-CS"/>
        </w:rPr>
        <w:t>Toplice</w:t>
      </w:r>
      <w:r w:rsidR="00EA0F0C" w:rsidRPr="002E63A1">
        <w:rPr>
          <w:rFonts w:eastAsia="Calibri"/>
          <w:noProof/>
          <w:lang w:val="sr-Latn-CS"/>
        </w:rPr>
        <w:t xml:space="preserve"> </w:t>
      </w:r>
      <w:r>
        <w:rPr>
          <w:rFonts w:eastAsia="Calibri"/>
          <w:noProof/>
          <w:lang w:val="sr-Latn-CS"/>
        </w:rPr>
        <w:t>za</w:t>
      </w:r>
      <w:r w:rsidR="00EA0F0C" w:rsidRPr="002E63A1">
        <w:rPr>
          <w:rFonts w:eastAsia="Calibri"/>
          <w:noProof/>
          <w:lang w:val="sr-Latn-CS"/>
        </w:rPr>
        <w:t xml:space="preserve"> </w:t>
      </w:r>
      <w:r>
        <w:rPr>
          <w:rFonts w:eastAsia="Calibri"/>
          <w:noProof/>
          <w:lang w:val="sr-Latn-CS"/>
        </w:rPr>
        <w:t>izgradnju</w:t>
      </w:r>
      <w:r w:rsidR="00EA0F0C" w:rsidRPr="002E63A1">
        <w:rPr>
          <w:rFonts w:eastAsia="Calibri"/>
          <w:noProof/>
          <w:lang w:val="sr-Latn-CS"/>
        </w:rPr>
        <w:t xml:space="preserve"> </w:t>
      </w:r>
      <w:r>
        <w:rPr>
          <w:rFonts w:eastAsia="Calibri"/>
          <w:noProof/>
          <w:lang w:val="sr-Latn-CS"/>
        </w:rPr>
        <w:t>MHE</w:t>
      </w:r>
      <w:r w:rsidR="00EA0F0C" w:rsidRPr="002E63A1">
        <w:rPr>
          <w:rFonts w:eastAsia="Calibri"/>
          <w:noProof/>
          <w:lang w:val="sr-Latn-CS"/>
        </w:rPr>
        <w:t>;</w:t>
      </w:r>
    </w:p>
    <w:p w:rsidR="00EA0F0C" w:rsidRPr="002E63A1" w:rsidRDefault="002E63A1" w:rsidP="006F174B">
      <w:pPr>
        <w:numPr>
          <w:ilvl w:val="0"/>
          <w:numId w:val="11"/>
        </w:numPr>
        <w:tabs>
          <w:tab w:val="left" w:pos="810"/>
        </w:tabs>
        <w:ind w:left="0" w:firstLine="567"/>
        <w:jc w:val="both"/>
        <w:rPr>
          <w:noProof/>
          <w:lang w:val="sr-Latn-CS"/>
        </w:rPr>
      </w:pPr>
      <w:r>
        <w:rPr>
          <w:rFonts w:eastAsia="Calibri"/>
          <w:noProof/>
          <w:lang w:val="sr-Latn-CS"/>
        </w:rPr>
        <w:t>d</w:t>
      </w:r>
      <w:r>
        <w:rPr>
          <w:noProof/>
          <w:lang w:val="sr-Latn-CS"/>
        </w:rPr>
        <w:t>efinisanje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realizacija</w:t>
      </w:r>
      <w:r w:rsidR="00EA0F0C" w:rsidRPr="002E63A1">
        <w:rPr>
          <w:noProof/>
          <w:lang w:val="sr-Latn-CS"/>
        </w:rPr>
        <w:t xml:space="preserve"> </w:t>
      </w:r>
      <w:r>
        <w:rPr>
          <w:noProof/>
          <w:lang w:val="sr-Latn-CS"/>
        </w:rPr>
        <w:t>dugoročnog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vodnog</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racionalno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integralnog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voda</w:t>
      </w:r>
      <w:r w:rsidR="00EA0F0C" w:rsidRPr="002E63A1">
        <w:rPr>
          <w:noProof/>
          <w:lang w:val="sr-Latn-CS"/>
        </w:rPr>
        <w:t>.</w:t>
      </w:r>
    </w:p>
    <w:p w:rsidR="00EA0F0C" w:rsidRPr="002E63A1" w:rsidRDefault="002E63A1" w:rsidP="00EA0F0C">
      <w:pPr>
        <w:spacing w:before="120"/>
        <w:ind w:firstLine="720"/>
        <w:jc w:val="both"/>
        <w:rPr>
          <w:noProof/>
          <w:lang w:val="sr-Latn-CS"/>
        </w:rPr>
      </w:pPr>
      <w:r>
        <w:rPr>
          <w:noProof/>
          <w:lang w:val="sr-Latn-CS"/>
        </w:rPr>
        <w:t>Operativni</w:t>
      </w:r>
      <w:r w:rsidR="00EA0F0C" w:rsidRPr="002E63A1">
        <w:rPr>
          <w:bCs/>
          <w:noProof/>
          <w:lang w:val="sr-Latn-CS"/>
        </w:rPr>
        <w:t xml:space="preserve"> </w:t>
      </w:r>
      <w:r>
        <w:rPr>
          <w:bCs/>
          <w:noProof/>
          <w:lang w:val="sr-Latn-CS"/>
        </w:rPr>
        <w:t>ciljevi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jesu</w:t>
      </w:r>
      <w:r w:rsidR="00EA0F0C" w:rsidRPr="002E63A1">
        <w:rPr>
          <w:noProof/>
          <w:lang w:val="sr-Latn-CS"/>
        </w:rPr>
        <w:t xml:space="preserve">: </w:t>
      </w:r>
    </w:p>
    <w:p w:rsidR="00EA0F0C" w:rsidRPr="002E63A1" w:rsidRDefault="002E63A1" w:rsidP="006F174B">
      <w:pPr>
        <w:numPr>
          <w:ilvl w:val="0"/>
          <w:numId w:val="12"/>
        </w:numPr>
        <w:tabs>
          <w:tab w:val="clear" w:pos="720"/>
          <w:tab w:val="left" w:pos="810"/>
        </w:tabs>
        <w:spacing w:before="120"/>
        <w:ind w:left="0" w:firstLine="567"/>
        <w:jc w:val="both"/>
        <w:rPr>
          <w:noProof/>
          <w:lang w:val="sr-Latn-CS"/>
        </w:rPr>
      </w:pPr>
      <w:r>
        <w:rPr>
          <w:noProof/>
          <w:lang w:val="sr-Latn-CS"/>
        </w:rPr>
        <w:t>istraživanje</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prikazivanje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održiv</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svojim</w:t>
      </w:r>
      <w:r w:rsidR="00EA0F0C" w:rsidRPr="002E63A1">
        <w:rPr>
          <w:noProof/>
          <w:lang w:val="sr-Latn-CS"/>
        </w:rPr>
        <w:t xml:space="preserve"> </w:t>
      </w:r>
      <w:r>
        <w:rPr>
          <w:noProof/>
          <w:lang w:val="sr-Latn-CS"/>
        </w:rPr>
        <w:t>geološkim</w:t>
      </w:r>
      <w:r w:rsidR="00EA0F0C" w:rsidRPr="002E63A1">
        <w:rPr>
          <w:noProof/>
          <w:lang w:val="sr-Latn-CS"/>
        </w:rPr>
        <w:t xml:space="preserve">, </w:t>
      </w:r>
      <w:r>
        <w:rPr>
          <w:noProof/>
          <w:lang w:val="sr-Latn-CS"/>
        </w:rPr>
        <w:t>geomorfološkim</w:t>
      </w:r>
      <w:r w:rsidR="00EA0F0C" w:rsidRPr="002E63A1">
        <w:rPr>
          <w:noProof/>
          <w:lang w:val="sr-Latn-CS"/>
        </w:rPr>
        <w:t xml:space="preserve">, </w:t>
      </w:r>
      <w:r>
        <w:rPr>
          <w:noProof/>
          <w:lang w:val="sr-Latn-CS"/>
        </w:rPr>
        <w:t>hidrografskim</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obeležjima</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istaknute</w:t>
      </w:r>
      <w:r w:rsidR="00EA0F0C" w:rsidRPr="002E63A1">
        <w:rPr>
          <w:noProof/>
          <w:lang w:val="sr-Latn-CS"/>
        </w:rPr>
        <w:t xml:space="preserve">, </w:t>
      </w:r>
      <w:r>
        <w:rPr>
          <w:noProof/>
          <w:lang w:val="sr-Latn-CS"/>
        </w:rPr>
        <w:t>retke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privlačne</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geonasleđa</w:t>
      </w:r>
      <w:r w:rsidR="00EA0F0C" w:rsidRPr="002E63A1">
        <w:rPr>
          <w:noProof/>
          <w:lang w:val="sr-Latn-CS"/>
        </w:rPr>
        <w:t xml:space="preserve">; </w:t>
      </w:r>
    </w:p>
    <w:p w:rsidR="00EA0F0C" w:rsidRPr="002E63A1" w:rsidRDefault="002E63A1" w:rsidP="006F174B">
      <w:pPr>
        <w:numPr>
          <w:ilvl w:val="0"/>
          <w:numId w:val="12"/>
        </w:numPr>
        <w:tabs>
          <w:tab w:val="clear" w:pos="720"/>
          <w:tab w:val="left" w:pos="810"/>
        </w:tabs>
        <w:ind w:left="0" w:firstLine="567"/>
        <w:jc w:val="both"/>
        <w:rPr>
          <w:noProof/>
          <w:lang w:val="sr-Latn-CS"/>
        </w:rPr>
      </w:pPr>
      <w:r>
        <w:rPr>
          <w:noProof/>
          <w:lang w:val="sr-Latn-CS"/>
        </w:rPr>
        <w:t>očuvanje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unapređivanje</w:t>
      </w:r>
      <w:r w:rsidR="00EA0F0C" w:rsidRPr="002E63A1">
        <w:rPr>
          <w:noProof/>
          <w:lang w:val="sr-Latn-CS"/>
        </w:rPr>
        <w:t xml:space="preserve"> </w:t>
      </w:r>
      <w:r>
        <w:rPr>
          <w:noProof/>
          <w:lang w:val="sr-Latn-CS"/>
        </w:rPr>
        <w:t>ukupnih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naučne</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obrazovne</w:t>
      </w:r>
      <w:r w:rsidR="00EA0F0C" w:rsidRPr="002E63A1">
        <w:rPr>
          <w:noProof/>
          <w:lang w:val="sr-Latn-CS"/>
        </w:rPr>
        <w:t xml:space="preserve">, </w:t>
      </w:r>
      <w:r>
        <w:rPr>
          <w:noProof/>
          <w:lang w:val="sr-Latn-CS"/>
        </w:rPr>
        <w:t>rekreativne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svrhe</w:t>
      </w:r>
      <w:r w:rsidR="00EA0F0C" w:rsidRPr="002E63A1">
        <w:rPr>
          <w:noProof/>
          <w:lang w:val="sr-Latn-CS"/>
        </w:rPr>
        <w:t xml:space="preserve">; </w:t>
      </w:r>
    </w:p>
    <w:p w:rsidR="00EA0F0C" w:rsidRPr="002E63A1" w:rsidRDefault="002E63A1" w:rsidP="006F174B">
      <w:pPr>
        <w:numPr>
          <w:ilvl w:val="0"/>
          <w:numId w:val="12"/>
        </w:numPr>
        <w:tabs>
          <w:tab w:val="clear" w:pos="720"/>
          <w:tab w:val="left" w:pos="810"/>
        </w:tabs>
        <w:ind w:left="0" w:firstLine="567"/>
        <w:jc w:val="both"/>
        <w:rPr>
          <w:noProof/>
          <w:lang w:val="sr-Latn-CS"/>
        </w:rPr>
      </w:pPr>
      <w:r>
        <w:rPr>
          <w:noProof/>
          <w:lang w:val="sr-Latn-CS"/>
        </w:rPr>
        <w:t>upravljanje</w:t>
      </w:r>
      <w:r w:rsidR="00EA0F0C" w:rsidRPr="002E63A1">
        <w:rPr>
          <w:noProof/>
          <w:lang w:val="sr-Latn-CS"/>
        </w:rPr>
        <w:t xml:space="preserve"> </w:t>
      </w:r>
      <w:r>
        <w:rPr>
          <w:noProof/>
          <w:lang w:val="sr-Latn-CS"/>
        </w:rPr>
        <w:t>razvojem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uređenjem</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integrisano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zaštitom</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održivim</w:t>
      </w:r>
      <w:r w:rsidR="00EA0F0C" w:rsidRPr="002E63A1">
        <w:rPr>
          <w:noProof/>
          <w:lang w:val="sr-Latn-CS"/>
        </w:rPr>
        <w:t xml:space="preserve"> </w:t>
      </w:r>
      <w:r>
        <w:rPr>
          <w:noProof/>
          <w:lang w:val="sr-Latn-CS"/>
        </w:rPr>
        <w:t>razvojem</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sidR="00EA0F0C" w:rsidRPr="002E63A1">
        <w:rPr>
          <w:rFonts w:eastAsia="Calibri"/>
          <w:noProof/>
          <w:lang w:val="sr-Latn-CS"/>
        </w:rPr>
        <w:t>„</w:t>
      </w:r>
      <w:r>
        <w:rPr>
          <w:rFonts w:eastAsia="Calibri"/>
          <w:noProof/>
          <w:lang w:val="sr-Latn-CS"/>
        </w:rPr>
        <w:t>Selova</w:t>
      </w:r>
      <w:r w:rsidR="00EA0F0C" w:rsidRPr="002E63A1">
        <w:rPr>
          <w:rFonts w:eastAsia="Calibri"/>
          <w:noProof/>
          <w:lang w:val="sr-Latn-CS"/>
        </w:rPr>
        <w:t>”</w:t>
      </w:r>
      <w:r w:rsidR="00EA0F0C" w:rsidRPr="002E63A1">
        <w:rPr>
          <w:noProof/>
          <w:lang w:val="sr-Latn-CS"/>
        </w:rPr>
        <w:t xml:space="preserve">; </w:t>
      </w:r>
    </w:p>
    <w:p w:rsidR="00EA0F0C" w:rsidRPr="002E63A1" w:rsidRDefault="002E63A1" w:rsidP="006F174B">
      <w:pPr>
        <w:numPr>
          <w:ilvl w:val="0"/>
          <w:numId w:val="12"/>
        </w:numPr>
        <w:tabs>
          <w:tab w:val="clear" w:pos="720"/>
          <w:tab w:val="left" w:pos="810"/>
        </w:tabs>
        <w:ind w:left="0" w:firstLine="567"/>
        <w:jc w:val="both"/>
        <w:rPr>
          <w:noProof/>
          <w:lang w:val="sr-Latn-CS"/>
        </w:rPr>
      </w:pPr>
      <w:r>
        <w:rPr>
          <w:noProof/>
          <w:lang w:val="sr-Latn-CS"/>
        </w:rPr>
        <w:t>očuvanje</w:t>
      </w:r>
      <w:r w:rsidR="00EA0F0C" w:rsidRPr="002E63A1">
        <w:rPr>
          <w:noProof/>
          <w:lang w:val="sr-Latn-CS"/>
        </w:rPr>
        <w:t xml:space="preserve"> </w:t>
      </w:r>
      <w:r>
        <w:rPr>
          <w:noProof/>
          <w:lang w:val="sr-Latn-CS"/>
        </w:rPr>
        <w:t>genetskog</w:t>
      </w:r>
      <w:r w:rsidR="00EA0F0C" w:rsidRPr="002E63A1">
        <w:rPr>
          <w:noProof/>
          <w:lang w:val="sr-Latn-CS"/>
        </w:rPr>
        <w:t xml:space="preserve">, </w:t>
      </w:r>
      <w:r>
        <w:rPr>
          <w:noProof/>
          <w:lang w:val="sr-Latn-CS"/>
        </w:rPr>
        <w:t>specijskog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ekosistemskog</w:t>
      </w:r>
      <w:r w:rsidR="00EA0F0C" w:rsidRPr="002E63A1">
        <w:rPr>
          <w:noProof/>
          <w:lang w:val="sr-Latn-CS"/>
        </w:rPr>
        <w:t xml:space="preserve"> </w:t>
      </w:r>
      <w:r>
        <w:rPr>
          <w:noProof/>
          <w:lang w:val="sr-Latn-CS"/>
        </w:rPr>
        <w:t>biodiverziteta</w:t>
      </w:r>
      <w:r w:rsidR="00EA0F0C" w:rsidRPr="002E63A1">
        <w:rPr>
          <w:noProof/>
          <w:lang w:val="sr-Latn-CS"/>
        </w:rPr>
        <w:t>;</w:t>
      </w:r>
    </w:p>
    <w:p w:rsidR="00EA0F0C" w:rsidRPr="002E63A1" w:rsidRDefault="002E63A1" w:rsidP="006F174B">
      <w:pPr>
        <w:numPr>
          <w:ilvl w:val="0"/>
          <w:numId w:val="12"/>
        </w:numPr>
        <w:tabs>
          <w:tab w:val="clear" w:pos="720"/>
          <w:tab w:val="left" w:pos="810"/>
        </w:tabs>
        <w:ind w:left="0" w:firstLine="567"/>
        <w:jc w:val="both"/>
        <w:rPr>
          <w:noProof/>
          <w:lang w:val="sr-Latn-CS"/>
        </w:rPr>
      </w:pPr>
      <w:r>
        <w:rPr>
          <w:noProof/>
          <w:lang w:val="sr-Latn-CS"/>
        </w:rPr>
        <w:t>prostorno</w:t>
      </w:r>
      <w:r w:rsidR="00EA0F0C" w:rsidRPr="002E63A1">
        <w:rPr>
          <w:noProof/>
          <w:lang w:val="sr-Latn-CS"/>
        </w:rPr>
        <w:t xml:space="preserve"> </w:t>
      </w:r>
      <w:r>
        <w:rPr>
          <w:noProof/>
          <w:lang w:val="sr-Latn-CS"/>
        </w:rPr>
        <w:t>širenje</w:t>
      </w:r>
      <w:r w:rsidR="00EA0F0C" w:rsidRPr="002E63A1">
        <w:rPr>
          <w:noProof/>
          <w:lang w:val="sr-Latn-CS"/>
        </w:rPr>
        <w:t xml:space="preserve"> </w:t>
      </w:r>
      <w:r>
        <w:rPr>
          <w:noProof/>
          <w:lang w:val="sr-Latn-CS"/>
        </w:rPr>
        <w:t>populacija</w:t>
      </w:r>
      <w:r w:rsidR="00EA0F0C" w:rsidRPr="002E63A1">
        <w:rPr>
          <w:noProof/>
          <w:lang w:val="sr-Latn-CS"/>
        </w:rPr>
        <w:t xml:space="preserve"> </w:t>
      </w:r>
      <w:r>
        <w:rPr>
          <w:noProof/>
          <w:lang w:val="sr-Latn-CS"/>
        </w:rPr>
        <w:t>retkih</w:t>
      </w:r>
      <w:r w:rsidR="00EA0F0C" w:rsidRPr="002E63A1">
        <w:rPr>
          <w:noProof/>
          <w:lang w:val="sr-Latn-CS"/>
        </w:rPr>
        <w:t xml:space="preserve">, </w:t>
      </w:r>
      <w:r>
        <w:rPr>
          <w:noProof/>
          <w:lang w:val="sr-Latn-CS"/>
        </w:rPr>
        <w:t>ugroženih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kritično</w:t>
      </w:r>
      <w:r w:rsidR="00EA0F0C" w:rsidRPr="002E63A1">
        <w:rPr>
          <w:noProof/>
          <w:lang w:val="sr-Latn-CS"/>
        </w:rPr>
        <w:t xml:space="preserve"> </w:t>
      </w:r>
      <w:r>
        <w:rPr>
          <w:noProof/>
          <w:lang w:val="sr-Latn-CS"/>
        </w:rPr>
        <w:t>ugroženih</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ivici</w:t>
      </w:r>
      <w:r w:rsidR="00EA0F0C" w:rsidRPr="002E63A1">
        <w:rPr>
          <w:noProof/>
          <w:lang w:val="sr-Latn-CS"/>
        </w:rPr>
        <w:t xml:space="preserve"> </w:t>
      </w:r>
      <w:r>
        <w:rPr>
          <w:noProof/>
          <w:lang w:val="sr-Latn-CS"/>
        </w:rPr>
        <w:t>opstanka</w:t>
      </w:r>
      <w:r w:rsidR="00EA0F0C" w:rsidRPr="002E63A1">
        <w:rPr>
          <w:noProof/>
          <w:lang w:val="sr-Latn-CS"/>
        </w:rPr>
        <w:t xml:space="preserve">) </w:t>
      </w:r>
      <w:r>
        <w:rPr>
          <w:noProof/>
          <w:lang w:val="sr-Latn-CS"/>
        </w:rPr>
        <w:t>biljnih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životinjskih</w:t>
      </w:r>
      <w:r w:rsidR="00EA0F0C" w:rsidRPr="002E63A1">
        <w:rPr>
          <w:noProof/>
          <w:lang w:val="sr-Latn-CS"/>
        </w:rPr>
        <w:t xml:space="preserve"> </w:t>
      </w:r>
      <w:r>
        <w:rPr>
          <w:noProof/>
          <w:lang w:val="sr-Latn-CS"/>
        </w:rPr>
        <w:t>vrsta</w:t>
      </w:r>
      <w:r w:rsidR="00EA0F0C" w:rsidRPr="002E63A1">
        <w:rPr>
          <w:noProof/>
          <w:lang w:val="sr-Latn-CS"/>
        </w:rPr>
        <w:t xml:space="preserve">; </w:t>
      </w:r>
    </w:p>
    <w:p w:rsidR="00EA0F0C" w:rsidRPr="002E63A1" w:rsidRDefault="002E63A1" w:rsidP="006F174B">
      <w:pPr>
        <w:numPr>
          <w:ilvl w:val="0"/>
          <w:numId w:val="12"/>
        </w:numPr>
        <w:tabs>
          <w:tab w:val="clear" w:pos="720"/>
          <w:tab w:val="left" w:pos="810"/>
        </w:tabs>
        <w:ind w:left="0" w:firstLine="567"/>
        <w:jc w:val="both"/>
        <w:rPr>
          <w:noProof/>
          <w:lang w:val="sr-Latn-CS"/>
        </w:rPr>
      </w:pPr>
      <w:r>
        <w:rPr>
          <w:noProof/>
          <w:lang w:val="sr-Latn-CS"/>
        </w:rPr>
        <w:t>identifikacija</w:t>
      </w:r>
      <w:r w:rsidR="00EA0F0C" w:rsidRPr="002E63A1">
        <w:rPr>
          <w:noProof/>
          <w:lang w:val="sr-Latn-CS"/>
        </w:rPr>
        <w:t xml:space="preserve"> </w:t>
      </w:r>
      <w:r>
        <w:rPr>
          <w:noProof/>
          <w:lang w:val="sr-Latn-CS"/>
        </w:rPr>
        <w:t>međunarodno</w:t>
      </w:r>
      <w:r w:rsidR="00EA0F0C" w:rsidRPr="002E63A1">
        <w:rPr>
          <w:noProof/>
          <w:lang w:val="sr-Latn-CS"/>
        </w:rPr>
        <w:t xml:space="preserve"> </w:t>
      </w:r>
      <w:r>
        <w:rPr>
          <w:noProof/>
          <w:lang w:val="sr-Latn-CS"/>
        </w:rPr>
        <w:t>značajnih</w:t>
      </w:r>
      <w:r w:rsidR="00EA0F0C" w:rsidRPr="002E63A1">
        <w:rPr>
          <w:noProof/>
          <w:lang w:val="sr-Latn-CS"/>
        </w:rPr>
        <w:t xml:space="preserve"> </w:t>
      </w:r>
      <w:r>
        <w:rPr>
          <w:noProof/>
          <w:lang w:val="sr-Latn-CS"/>
        </w:rPr>
        <w:t>ekoloških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staništa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evropske</w:t>
      </w:r>
      <w:r w:rsidR="00EA0F0C" w:rsidRPr="002E63A1">
        <w:rPr>
          <w:noProof/>
          <w:lang w:val="sr-Latn-CS"/>
        </w:rPr>
        <w:t xml:space="preserve"> </w:t>
      </w:r>
      <w:r>
        <w:rPr>
          <w:noProof/>
          <w:lang w:val="sr-Latn-CS"/>
        </w:rPr>
        <w:t>divlje</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faune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programu</w:t>
      </w:r>
      <w:r w:rsidR="00EA0F0C" w:rsidRPr="002E63A1">
        <w:rPr>
          <w:noProof/>
          <w:lang w:val="sr-Latn-CS"/>
        </w:rPr>
        <w:t xml:space="preserve"> </w:t>
      </w:r>
      <w:r>
        <w:rPr>
          <w:noProof/>
          <w:lang w:val="sr-Latn-CS"/>
        </w:rPr>
        <w:t>NATURA</w:t>
      </w:r>
      <w:r w:rsidR="00EA0F0C" w:rsidRPr="002E63A1">
        <w:rPr>
          <w:noProof/>
          <w:lang w:val="sr-Latn-CS"/>
        </w:rPr>
        <w:t xml:space="preserve"> 2000; </w:t>
      </w:r>
    </w:p>
    <w:p w:rsidR="00EA0F0C" w:rsidRPr="002E63A1" w:rsidRDefault="002E63A1" w:rsidP="006F174B">
      <w:pPr>
        <w:numPr>
          <w:ilvl w:val="0"/>
          <w:numId w:val="12"/>
        </w:numPr>
        <w:tabs>
          <w:tab w:val="clear" w:pos="720"/>
          <w:tab w:val="left" w:pos="810"/>
        </w:tabs>
        <w:ind w:left="0" w:firstLine="567"/>
        <w:jc w:val="both"/>
        <w:rPr>
          <w:noProof/>
          <w:lang w:val="sr-Latn-CS"/>
        </w:rPr>
      </w:pPr>
      <w:r>
        <w:rPr>
          <w:noProof/>
          <w:lang w:val="sr-Latn-CS"/>
        </w:rPr>
        <w:t>sanacija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rekultivacija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degradiranih</w:t>
      </w:r>
      <w:r w:rsidR="00EA0F0C" w:rsidRPr="002E63A1">
        <w:rPr>
          <w:noProof/>
          <w:lang w:val="sr-Latn-CS"/>
        </w:rPr>
        <w:t xml:space="preserve"> </w:t>
      </w:r>
      <w:r>
        <w:rPr>
          <w:noProof/>
          <w:lang w:val="sr-Latn-CS"/>
        </w:rPr>
        <w:t>ljudskim</w:t>
      </w:r>
      <w:r w:rsidR="00EA0F0C" w:rsidRPr="002E63A1">
        <w:rPr>
          <w:noProof/>
          <w:lang w:val="sr-Latn-CS"/>
        </w:rPr>
        <w:t xml:space="preserve"> </w:t>
      </w:r>
      <w:r>
        <w:rPr>
          <w:noProof/>
          <w:lang w:val="sr-Latn-CS"/>
        </w:rPr>
        <w:t>aktivnostima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procesima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elementarnim</w:t>
      </w:r>
      <w:r w:rsidR="00EA0F0C" w:rsidRPr="002E63A1">
        <w:rPr>
          <w:noProof/>
          <w:lang w:val="sr-Latn-CS"/>
        </w:rPr>
        <w:t xml:space="preserve"> </w:t>
      </w:r>
      <w:r>
        <w:rPr>
          <w:noProof/>
          <w:lang w:val="sr-Latn-CS"/>
        </w:rPr>
        <w:t>nepogodama</w:t>
      </w:r>
      <w:r w:rsidR="00EA0F0C" w:rsidRPr="002E63A1">
        <w:rPr>
          <w:noProof/>
          <w:lang w:val="sr-Latn-CS"/>
        </w:rPr>
        <w:t xml:space="preserve">; </w:t>
      </w:r>
      <w:r>
        <w:rPr>
          <w:noProof/>
          <w:lang w:val="sr-Latn-CS"/>
        </w:rPr>
        <w:t>i</w:t>
      </w:r>
      <w:r w:rsidR="00EA0F0C" w:rsidRPr="002E63A1">
        <w:rPr>
          <w:noProof/>
          <w:lang w:val="sr-Latn-CS"/>
        </w:rPr>
        <w:t xml:space="preserve"> </w:t>
      </w:r>
    </w:p>
    <w:p w:rsidR="00EA0F0C" w:rsidRPr="002E63A1" w:rsidRDefault="002E63A1" w:rsidP="006F174B">
      <w:pPr>
        <w:numPr>
          <w:ilvl w:val="0"/>
          <w:numId w:val="12"/>
        </w:numPr>
        <w:tabs>
          <w:tab w:val="clear" w:pos="720"/>
          <w:tab w:val="left" w:pos="810"/>
        </w:tabs>
        <w:ind w:left="0" w:firstLine="567"/>
        <w:jc w:val="both"/>
        <w:rPr>
          <w:noProof/>
          <w:lang w:val="sr-Latn-CS"/>
        </w:rPr>
      </w:pPr>
      <w:r>
        <w:rPr>
          <w:noProof/>
          <w:lang w:val="sr-Latn-CS"/>
        </w:rPr>
        <w:t>zaštita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opasnim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štetnim</w:t>
      </w:r>
      <w:r w:rsidR="00EA0F0C" w:rsidRPr="002E63A1">
        <w:rPr>
          <w:noProof/>
          <w:lang w:val="sr-Latn-CS"/>
        </w:rPr>
        <w:t xml:space="preserve"> </w:t>
      </w:r>
      <w:r>
        <w:rPr>
          <w:noProof/>
          <w:lang w:val="sr-Latn-CS"/>
        </w:rPr>
        <w:t>materijama</w:t>
      </w:r>
      <w:r w:rsidR="00EA0F0C" w:rsidRPr="002E63A1">
        <w:rPr>
          <w:noProof/>
          <w:lang w:val="sr-Latn-CS"/>
        </w:rPr>
        <w:t xml:space="preserve">. </w:t>
      </w:r>
    </w:p>
    <w:p w:rsidR="00EA0F0C" w:rsidRPr="002E63A1" w:rsidRDefault="00EA0F0C" w:rsidP="00EA0F0C">
      <w:pPr>
        <w:tabs>
          <w:tab w:val="left" w:pos="810"/>
        </w:tabs>
        <w:jc w:val="both"/>
        <w:rPr>
          <w:noProof/>
          <w:lang w:val="sr-Latn-CS"/>
        </w:rPr>
      </w:pPr>
    </w:p>
    <w:p w:rsidR="00EA0F0C" w:rsidRPr="002E63A1" w:rsidRDefault="00EA0F0C" w:rsidP="00EA0F0C">
      <w:pPr>
        <w:tabs>
          <w:tab w:val="left" w:pos="810"/>
        </w:tabs>
        <w:jc w:val="both"/>
        <w:rPr>
          <w:noProof/>
          <w:lang w:val="sr-Latn-CS"/>
        </w:rPr>
      </w:pPr>
    </w:p>
    <w:p w:rsidR="00EA0F0C" w:rsidRPr="002E63A1" w:rsidRDefault="002E63A1" w:rsidP="00EA0F0C">
      <w:pPr>
        <w:spacing w:before="120" w:after="120"/>
        <w:ind w:firstLine="720"/>
        <w:jc w:val="both"/>
        <w:rPr>
          <w:noProof/>
          <w:lang w:val="sr-Latn-CS"/>
        </w:rPr>
      </w:pPr>
      <w:r>
        <w:rPr>
          <w:noProof/>
          <w:lang w:val="sr-Latn-CS"/>
        </w:rPr>
        <w:t>Operativni</w:t>
      </w:r>
      <w:r w:rsidR="00EA0F0C" w:rsidRPr="002E63A1">
        <w:rPr>
          <w:bCs/>
          <w:noProof/>
          <w:lang w:val="sr-Latn-CS"/>
        </w:rPr>
        <w:t xml:space="preserve"> </w:t>
      </w:r>
      <w:r>
        <w:rPr>
          <w:bCs/>
          <w:noProof/>
          <w:lang w:val="sr-Latn-CS"/>
        </w:rPr>
        <w:t>ciljevi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privrede</w:t>
      </w:r>
      <w:r w:rsidR="00EA0F0C" w:rsidRPr="002E63A1">
        <w:rPr>
          <w:noProof/>
          <w:lang w:val="sr-Latn-CS"/>
        </w:rPr>
        <w:t xml:space="preserve"> </w:t>
      </w:r>
      <w:r>
        <w:rPr>
          <w:noProof/>
          <w:lang w:val="sr-Latn-CS"/>
        </w:rPr>
        <w:t>jesu</w:t>
      </w:r>
      <w:r w:rsidR="00EA0F0C" w:rsidRPr="002E63A1">
        <w:rPr>
          <w:noProof/>
          <w:lang w:val="sr-Latn-CS"/>
        </w:rPr>
        <w:t xml:space="preserve">: </w:t>
      </w:r>
    </w:p>
    <w:p w:rsidR="00EA0F0C" w:rsidRPr="002E63A1" w:rsidRDefault="002E63A1" w:rsidP="006F174B">
      <w:pPr>
        <w:pStyle w:val="ListParagraph"/>
        <w:numPr>
          <w:ilvl w:val="0"/>
          <w:numId w:val="13"/>
        </w:numPr>
        <w:tabs>
          <w:tab w:val="left" w:pos="810"/>
        </w:tabs>
        <w:autoSpaceDE w:val="0"/>
        <w:autoSpaceDN w:val="0"/>
        <w:adjustRightInd w:val="0"/>
        <w:ind w:left="0" w:firstLine="567"/>
        <w:jc w:val="both"/>
        <w:rPr>
          <w:rFonts w:ascii="Times New Roman" w:hAnsi="Times New Roman"/>
          <w:noProof/>
          <w:szCs w:val="24"/>
          <w:lang w:val="sr-Latn-CS" w:eastAsia="sr-Latn-CS"/>
        </w:rPr>
      </w:pPr>
      <w:r>
        <w:rPr>
          <w:rFonts w:ascii="Times New Roman" w:hAnsi="Times New Roman"/>
          <w:noProof/>
          <w:szCs w:val="24"/>
          <w:lang w:val="sr-Latn-CS" w:eastAsia="sr-Latn-CS"/>
        </w:rPr>
        <w:t>unapređenje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institucionalne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podrške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pružanje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finansijske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nefinansijske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podrške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razvoju</w:t>
      </w:r>
      <w:r w:rsidR="00EA0F0C" w:rsidRPr="002E63A1">
        <w:rPr>
          <w:rFonts w:ascii="Times New Roman" w:hAnsi="Times New Roman"/>
          <w:noProof/>
          <w:szCs w:val="24"/>
          <w:lang w:val="sr-Latn-CS" w:eastAsia="sr-Latn-CS"/>
        </w:rPr>
        <w:t xml:space="preserve"> 1) </w:t>
      </w:r>
      <w:r>
        <w:rPr>
          <w:rFonts w:ascii="Times New Roman" w:hAnsi="Times New Roman"/>
          <w:noProof/>
          <w:szCs w:val="24"/>
          <w:lang w:val="sr-Latn-CS" w:eastAsia="sr-Latn-CS"/>
        </w:rPr>
        <w:t>poljoprivredne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proizvodnje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ciljem</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stvaranja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tržišnih</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viškova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razvoja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organske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poljoprivrede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smislu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promovisanja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značaja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načina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proizvodnje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visokokvalitetne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biološki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zdrave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hrane</w:t>
      </w:r>
      <w:r w:rsidR="00EA0F0C" w:rsidRPr="002E63A1">
        <w:rPr>
          <w:rFonts w:ascii="Times New Roman" w:hAnsi="Times New Roman"/>
          <w:noProof/>
          <w:szCs w:val="24"/>
          <w:lang w:val="sr-Latn-CS" w:eastAsia="sr-Latn-CS"/>
        </w:rPr>
        <w:t xml:space="preserve">), 2) </w:t>
      </w:r>
      <w:r>
        <w:rPr>
          <w:rFonts w:ascii="Times New Roman" w:hAnsi="Times New Roman"/>
          <w:noProof/>
          <w:szCs w:val="24"/>
          <w:lang w:val="sr-Latn-CS" w:eastAsia="sr-Latn-CS"/>
        </w:rPr>
        <w:t>sektoru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male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privrede</w:t>
      </w:r>
      <w:r w:rsidR="00EA0F0C" w:rsidRPr="002E63A1">
        <w:rPr>
          <w:rFonts w:ascii="Times New Roman" w:hAnsi="Times New Roman"/>
          <w:noProof/>
          <w:szCs w:val="24"/>
          <w:lang w:val="sr-Latn-CS" w:eastAsia="sr-Latn-CS"/>
        </w:rPr>
        <w:t xml:space="preserve"> – </w:t>
      </w:r>
      <w:r>
        <w:rPr>
          <w:rFonts w:ascii="Times New Roman" w:hAnsi="Times New Roman"/>
          <w:noProof/>
          <w:szCs w:val="24"/>
          <w:lang w:val="sr-Latn-CS" w:eastAsia="sr-Latn-CS"/>
        </w:rPr>
        <w:t>čija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sirovinska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osnova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leži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poljoprivrednim</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proizvodima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lokalnog</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stanovništva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uz</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strogo</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poštovanje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principa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zaštite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održivog</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razvoja</w:t>
      </w:r>
      <w:r w:rsidR="00EA0F0C" w:rsidRPr="002E63A1">
        <w:rPr>
          <w:rFonts w:ascii="Times New Roman" w:hAnsi="Times New Roman"/>
          <w:noProof/>
          <w:szCs w:val="24"/>
          <w:lang w:val="sr-Latn-CS" w:eastAsia="sr-Latn-CS"/>
        </w:rPr>
        <w:t xml:space="preserve">, 3) </w:t>
      </w:r>
      <w:r>
        <w:rPr>
          <w:rFonts w:ascii="Times New Roman" w:hAnsi="Times New Roman"/>
          <w:noProof/>
          <w:szCs w:val="24"/>
          <w:lang w:val="sr-Latn-CS" w:eastAsia="sr-Latn-CS"/>
        </w:rPr>
        <w:t>turističke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ponude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smislu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pokretanja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poboljšanja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proširenja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turističke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ponude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kvaliteta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pruženih</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turističkih</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usluga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obnovom</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starih</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zanata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orijentacijom</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domaćinstava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lokalne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zajednice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domaću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radinost</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i</w:t>
      </w:r>
      <w:r w:rsidR="00EA0F0C" w:rsidRPr="002E63A1">
        <w:rPr>
          <w:rFonts w:ascii="Times New Roman" w:hAnsi="Times New Roman"/>
          <w:noProof/>
          <w:szCs w:val="24"/>
          <w:lang w:val="sr-Latn-CS" w:eastAsia="sr-Latn-CS"/>
        </w:rPr>
        <w:t xml:space="preserve"> 4) </w:t>
      </w:r>
      <w:r>
        <w:rPr>
          <w:rFonts w:ascii="Times New Roman" w:hAnsi="Times New Roman"/>
          <w:noProof/>
          <w:szCs w:val="24"/>
          <w:lang w:val="sr-Latn-CS" w:eastAsia="sr-Latn-CS"/>
        </w:rPr>
        <w:t>očuvanju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životne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sredine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smislu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ukazivanja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značaj</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zdrave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životne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sredine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stavljanjem</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akcenta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činjenicu</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da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zdrava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životna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sredina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treba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da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bude</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komparativna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prednost</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područja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Prostornog</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plana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a</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nikako</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ograničavajući</w:t>
      </w:r>
      <w:r w:rsidR="00EA0F0C" w:rsidRPr="002E63A1">
        <w:rPr>
          <w:rFonts w:ascii="Times New Roman" w:hAnsi="Times New Roman"/>
          <w:noProof/>
          <w:szCs w:val="24"/>
          <w:lang w:val="sr-Latn-CS" w:eastAsia="sr-Latn-CS"/>
        </w:rPr>
        <w:t xml:space="preserve"> </w:t>
      </w:r>
      <w:r>
        <w:rPr>
          <w:rFonts w:ascii="Times New Roman" w:hAnsi="Times New Roman"/>
          <w:noProof/>
          <w:szCs w:val="24"/>
          <w:lang w:val="sr-Latn-CS" w:eastAsia="sr-Latn-CS"/>
        </w:rPr>
        <w:t>uslov</w:t>
      </w:r>
      <w:r w:rsidR="00EA0F0C" w:rsidRPr="002E63A1">
        <w:rPr>
          <w:rFonts w:ascii="Times New Roman" w:hAnsi="Times New Roman"/>
          <w:noProof/>
          <w:szCs w:val="24"/>
          <w:lang w:val="sr-Latn-CS" w:eastAsia="sr-Latn-CS"/>
        </w:rPr>
        <w:t>);</w:t>
      </w:r>
    </w:p>
    <w:p w:rsidR="00EA0F0C" w:rsidRPr="002E63A1" w:rsidRDefault="002E63A1" w:rsidP="006F174B">
      <w:pPr>
        <w:numPr>
          <w:ilvl w:val="0"/>
          <w:numId w:val="13"/>
        </w:numPr>
        <w:tabs>
          <w:tab w:val="left" w:pos="810"/>
        </w:tabs>
        <w:ind w:left="0" w:firstLine="567"/>
        <w:jc w:val="both"/>
        <w:rPr>
          <w:rFonts w:eastAsia="TimesNewRoman"/>
          <w:noProof/>
          <w:lang w:val="sr-Latn-CS" w:eastAsia="sr-Latn-CS"/>
        </w:rPr>
      </w:pPr>
      <w:r>
        <w:rPr>
          <w:rFonts w:eastAsia="TimesNewRoman"/>
          <w:noProof/>
          <w:lang w:val="sr-Latn-CS"/>
        </w:rPr>
        <w:t>razvoj</w:t>
      </w:r>
      <w:r w:rsidR="00EA0F0C" w:rsidRPr="002E63A1">
        <w:rPr>
          <w:rFonts w:eastAsia="TimesNewRoman"/>
          <w:noProof/>
          <w:lang w:val="sr-Latn-CS"/>
        </w:rPr>
        <w:t xml:space="preserve"> </w:t>
      </w:r>
      <w:r>
        <w:rPr>
          <w:rFonts w:eastAsia="TimesNewRoman"/>
          <w:noProof/>
          <w:lang w:val="sr-Latn-CS"/>
        </w:rPr>
        <w:t>partnerstva</w:t>
      </w:r>
      <w:r w:rsidR="00EA0F0C" w:rsidRPr="002E63A1">
        <w:rPr>
          <w:rFonts w:eastAsia="TimesNewRoman"/>
          <w:noProof/>
          <w:lang w:val="sr-Latn-CS"/>
        </w:rPr>
        <w:t xml:space="preserve"> </w:t>
      </w:r>
      <w:r>
        <w:rPr>
          <w:rFonts w:eastAsia="TimesNewRoman"/>
          <w:noProof/>
          <w:lang w:val="sr-Latn-CS"/>
        </w:rPr>
        <w:t>između</w:t>
      </w:r>
      <w:r w:rsidR="00EA0F0C" w:rsidRPr="002E63A1">
        <w:rPr>
          <w:rFonts w:eastAsia="TimesNewRoman"/>
          <w:noProof/>
          <w:lang w:val="sr-Latn-CS"/>
        </w:rPr>
        <w:t xml:space="preserve"> </w:t>
      </w:r>
      <w:r>
        <w:rPr>
          <w:rFonts w:eastAsia="TimesNewRoman"/>
          <w:noProof/>
          <w:lang w:val="sr-Latn-CS"/>
        </w:rPr>
        <w:t>javnog</w:t>
      </w:r>
      <w:r w:rsidR="00EA0F0C" w:rsidRPr="002E63A1">
        <w:rPr>
          <w:rFonts w:eastAsia="TimesNewRoman"/>
          <w:noProof/>
          <w:lang w:val="sr-Latn-CS"/>
        </w:rPr>
        <w:t xml:space="preserve"> </w:t>
      </w:r>
      <w:r>
        <w:rPr>
          <w:rFonts w:eastAsia="TimesNewRoman"/>
          <w:noProof/>
          <w:lang w:val="sr-Latn-CS"/>
        </w:rPr>
        <w:t>i</w:t>
      </w:r>
      <w:r w:rsidR="00EA0F0C" w:rsidRPr="002E63A1">
        <w:rPr>
          <w:rFonts w:eastAsia="TimesNewRoman"/>
          <w:noProof/>
          <w:lang w:val="sr-Latn-CS"/>
        </w:rPr>
        <w:t xml:space="preserve"> </w:t>
      </w:r>
      <w:r>
        <w:rPr>
          <w:rFonts w:eastAsia="TimesNewRoman"/>
          <w:noProof/>
          <w:lang w:val="sr-Latn-CS"/>
        </w:rPr>
        <w:t>privatnog</w:t>
      </w:r>
      <w:r w:rsidR="00EA0F0C" w:rsidRPr="002E63A1">
        <w:rPr>
          <w:rFonts w:eastAsia="TimesNewRoman"/>
          <w:noProof/>
          <w:lang w:val="sr-Latn-CS"/>
        </w:rPr>
        <w:t xml:space="preserve"> </w:t>
      </w:r>
      <w:r>
        <w:rPr>
          <w:rFonts w:eastAsia="TimesNewRoman"/>
          <w:noProof/>
          <w:lang w:val="sr-Latn-CS"/>
        </w:rPr>
        <w:t>sektora</w:t>
      </w:r>
      <w:r w:rsidR="00EA0F0C" w:rsidRPr="002E63A1">
        <w:rPr>
          <w:rFonts w:eastAsia="TimesNewRoman"/>
          <w:noProof/>
          <w:lang w:val="sr-Latn-CS"/>
        </w:rPr>
        <w:t xml:space="preserve"> – </w:t>
      </w:r>
      <w:r>
        <w:rPr>
          <w:rFonts w:eastAsia="TimesNewRoman"/>
          <w:noProof/>
          <w:lang w:val="sr-Latn-CS"/>
        </w:rPr>
        <w:t>preko</w:t>
      </w:r>
      <w:r w:rsidR="00EA0F0C" w:rsidRPr="002E63A1">
        <w:rPr>
          <w:rFonts w:eastAsia="TimesNewRoman"/>
          <w:noProof/>
          <w:lang w:val="sr-Latn-CS"/>
        </w:rPr>
        <w:t xml:space="preserve"> </w:t>
      </w:r>
      <w:r>
        <w:rPr>
          <w:rFonts w:eastAsia="TimesNewRoman"/>
          <w:noProof/>
          <w:lang w:val="sr-Latn-CS"/>
        </w:rPr>
        <w:t>jačanja</w:t>
      </w:r>
      <w:r w:rsidR="00EA0F0C" w:rsidRPr="002E63A1">
        <w:rPr>
          <w:rFonts w:eastAsia="TimesNewRoman"/>
          <w:noProof/>
          <w:lang w:val="sr-Latn-CS"/>
        </w:rPr>
        <w:t xml:space="preserve"> </w:t>
      </w:r>
      <w:r>
        <w:rPr>
          <w:rFonts w:eastAsia="TimesNewRoman"/>
          <w:noProof/>
          <w:lang w:val="sr-Latn-CS"/>
        </w:rPr>
        <w:t>strukovnih</w:t>
      </w:r>
      <w:r w:rsidR="00EA0F0C" w:rsidRPr="002E63A1">
        <w:rPr>
          <w:rFonts w:eastAsia="TimesNewRoman"/>
          <w:noProof/>
          <w:lang w:val="sr-Latn-CS"/>
        </w:rPr>
        <w:t xml:space="preserve"> </w:t>
      </w:r>
      <w:r>
        <w:rPr>
          <w:rFonts w:eastAsia="TimesNewRoman"/>
          <w:noProof/>
          <w:lang w:val="sr-Latn-CS"/>
        </w:rPr>
        <w:t>udruženja</w:t>
      </w:r>
      <w:r w:rsidR="00EA0F0C" w:rsidRPr="002E63A1">
        <w:rPr>
          <w:rFonts w:eastAsia="TimesNewRoman"/>
          <w:noProof/>
          <w:lang w:val="sr-Latn-CS"/>
        </w:rPr>
        <w:t xml:space="preserve"> </w:t>
      </w:r>
      <w:r>
        <w:rPr>
          <w:rFonts w:eastAsia="TimesNewRoman"/>
          <w:noProof/>
          <w:lang w:val="sr-Latn-CS"/>
        </w:rPr>
        <w:t>i</w:t>
      </w:r>
      <w:r w:rsidR="00EA0F0C" w:rsidRPr="002E63A1">
        <w:rPr>
          <w:rFonts w:eastAsia="TimesNewRoman"/>
          <w:noProof/>
          <w:lang w:val="sr-Latn-CS"/>
        </w:rPr>
        <w:t xml:space="preserve"> </w:t>
      </w:r>
      <w:r>
        <w:rPr>
          <w:rFonts w:eastAsia="TimesNewRoman"/>
          <w:noProof/>
          <w:lang w:val="sr-Latn-CS"/>
        </w:rPr>
        <w:t>klastera</w:t>
      </w:r>
      <w:r w:rsidR="00EA0F0C" w:rsidRPr="002E63A1">
        <w:rPr>
          <w:rFonts w:eastAsia="TimesNewRoman"/>
          <w:noProof/>
          <w:lang w:val="sr-Latn-CS"/>
        </w:rPr>
        <w:t>;</w:t>
      </w:r>
    </w:p>
    <w:p w:rsidR="00EA0F0C" w:rsidRPr="002E63A1" w:rsidRDefault="002E63A1" w:rsidP="006F174B">
      <w:pPr>
        <w:numPr>
          <w:ilvl w:val="0"/>
          <w:numId w:val="13"/>
        </w:numPr>
        <w:tabs>
          <w:tab w:val="left" w:pos="810"/>
        </w:tabs>
        <w:ind w:left="0" w:firstLine="567"/>
        <w:jc w:val="both"/>
        <w:rPr>
          <w:rFonts w:eastAsia="TimesNewRoman"/>
          <w:noProof/>
          <w:lang w:val="sr-Latn-CS"/>
        </w:rPr>
      </w:pPr>
      <w:r>
        <w:rPr>
          <w:rFonts w:eastAsia="TimesNewRoman"/>
          <w:noProof/>
          <w:lang w:val="sr-Latn-CS"/>
        </w:rPr>
        <w:t>razvoj</w:t>
      </w:r>
      <w:r w:rsidR="00EA0F0C" w:rsidRPr="002E63A1">
        <w:rPr>
          <w:rFonts w:eastAsia="TimesNewRoman"/>
          <w:noProof/>
          <w:lang w:val="sr-Latn-CS"/>
        </w:rPr>
        <w:t xml:space="preserve"> </w:t>
      </w:r>
      <w:r>
        <w:rPr>
          <w:rFonts w:eastAsia="TimesNewRoman"/>
          <w:noProof/>
          <w:lang w:val="sr-Latn-CS"/>
        </w:rPr>
        <w:t>i</w:t>
      </w:r>
      <w:r w:rsidR="00EA0F0C" w:rsidRPr="002E63A1">
        <w:rPr>
          <w:rFonts w:eastAsia="TimesNewRoman"/>
          <w:noProof/>
          <w:lang w:val="sr-Latn-CS"/>
        </w:rPr>
        <w:t xml:space="preserve"> </w:t>
      </w:r>
      <w:r>
        <w:rPr>
          <w:rFonts w:eastAsia="TimesNewRoman"/>
          <w:noProof/>
          <w:lang w:val="sr-Latn-CS"/>
        </w:rPr>
        <w:t>razmeštaj</w:t>
      </w:r>
      <w:r w:rsidR="00EA0F0C" w:rsidRPr="002E63A1">
        <w:rPr>
          <w:rFonts w:eastAsia="TimesNewRoman"/>
          <w:noProof/>
          <w:lang w:val="sr-Latn-CS"/>
        </w:rPr>
        <w:t xml:space="preserve"> </w:t>
      </w:r>
      <w:r>
        <w:rPr>
          <w:rFonts w:eastAsia="TimesNewRoman"/>
          <w:noProof/>
          <w:lang w:val="sr-Latn-CS"/>
        </w:rPr>
        <w:t>mikrobiznisa</w:t>
      </w:r>
      <w:r w:rsidR="00EA0F0C" w:rsidRPr="002E63A1">
        <w:rPr>
          <w:rFonts w:eastAsia="TimesNewRoman"/>
          <w:noProof/>
          <w:lang w:val="sr-Latn-CS"/>
        </w:rPr>
        <w:t xml:space="preserve"> </w:t>
      </w:r>
      <w:r>
        <w:rPr>
          <w:rFonts w:eastAsia="TimesNewRoman"/>
          <w:noProof/>
          <w:lang w:val="sr-Latn-CS"/>
        </w:rPr>
        <w:t>i</w:t>
      </w:r>
      <w:r w:rsidR="00EA0F0C" w:rsidRPr="002E63A1">
        <w:rPr>
          <w:rFonts w:eastAsia="TimesNewRoman"/>
          <w:noProof/>
          <w:lang w:val="sr-Latn-CS"/>
        </w:rPr>
        <w:t xml:space="preserve"> </w:t>
      </w:r>
      <w:r>
        <w:rPr>
          <w:rFonts w:eastAsia="TimesNewRoman"/>
          <w:noProof/>
          <w:lang w:val="sr-Latn-CS"/>
        </w:rPr>
        <w:t>mini</w:t>
      </w:r>
      <w:r w:rsidR="00EA0F0C" w:rsidRPr="002E63A1">
        <w:rPr>
          <w:rFonts w:eastAsia="TimesNewRoman"/>
          <w:noProof/>
          <w:lang w:val="sr-Latn-CS"/>
        </w:rPr>
        <w:t xml:space="preserve"> </w:t>
      </w:r>
      <w:r>
        <w:rPr>
          <w:rFonts w:eastAsia="TimesNewRoman"/>
          <w:noProof/>
          <w:lang w:val="sr-Latn-CS"/>
        </w:rPr>
        <w:t>porodičnih</w:t>
      </w:r>
      <w:r w:rsidR="00EA0F0C" w:rsidRPr="002E63A1">
        <w:rPr>
          <w:rFonts w:eastAsia="TimesNewRoman"/>
          <w:noProof/>
          <w:lang w:val="sr-Latn-CS"/>
        </w:rPr>
        <w:t xml:space="preserve"> </w:t>
      </w:r>
      <w:r>
        <w:rPr>
          <w:rFonts w:eastAsia="TimesNewRoman"/>
          <w:noProof/>
          <w:lang w:val="sr-Latn-CS"/>
        </w:rPr>
        <w:t>firmi</w:t>
      </w:r>
      <w:r w:rsidR="00EA0F0C" w:rsidRPr="002E63A1">
        <w:rPr>
          <w:rFonts w:eastAsia="TimesNewRoman"/>
          <w:noProof/>
          <w:lang w:val="sr-Latn-CS"/>
        </w:rPr>
        <w:t xml:space="preserve"> </w:t>
      </w:r>
      <w:r>
        <w:rPr>
          <w:rFonts w:eastAsia="TimesNewRoman"/>
          <w:noProof/>
          <w:lang w:val="sr-Latn-CS"/>
        </w:rPr>
        <w:t>u</w:t>
      </w:r>
      <w:r w:rsidR="00EA0F0C" w:rsidRPr="002E63A1">
        <w:rPr>
          <w:rFonts w:eastAsia="TimesNewRoman"/>
          <w:noProof/>
          <w:lang w:val="sr-Latn-CS"/>
        </w:rPr>
        <w:t xml:space="preserve"> </w:t>
      </w:r>
      <w:r>
        <w:rPr>
          <w:rFonts w:eastAsia="TimesNewRoman"/>
          <w:noProof/>
          <w:lang w:val="sr-Latn-CS"/>
        </w:rPr>
        <w:t>centrima</w:t>
      </w:r>
      <w:r w:rsidR="00EA0F0C" w:rsidRPr="002E63A1">
        <w:rPr>
          <w:rFonts w:eastAsia="TimesNewRoman"/>
          <w:noProof/>
          <w:lang w:val="sr-Latn-CS"/>
        </w:rPr>
        <w:t xml:space="preserve"> </w:t>
      </w:r>
      <w:r>
        <w:rPr>
          <w:rFonts w:eastAsia="TimesNewRoman"/>
          <w:noProof/>
          <w:lang w:val="sr-Latn-CS"/>
        </w:rPr>
        <w:t>zajednice</w:t>
      </w:r>
      <w:r w:rsidR="00EA0F0C" w:rsidRPr="002E63A1">
        <w:rPr>
          <w:rFonts w:eastAsia="TimesNewRoman"/>
          <w:noProof/>
          <w:lang w:val="sr-Latn-CS"/>
        </w:rPr>
        <w:t xml:space="preserve"> </w:t>
      </w:r>
      <w:r>
        <w:rPr>
          <w:rFonts w:eastAsia="TimesNewRoman"/>
          <w:noProof/>
          <w:lang w:val="sr-Latn-CS"/>
        </w:rPr>
        <w:t>naselja</w:t>
      </w:r>
      <w:r w:rsidR="00EA0F0C" w:rsidRPr="002E63A1">
        <w:rPr>
          <w:rFonts w:eastAsia="TimesNewRoman"/>
          <w:noProof/>
          <w:lang w:val="sr-Latn-CS"/>
        </w:rPr>
        <w:t xml:space="preserve"> </w:t>
      </w:r>
      <w:r>
        <w:rPr>
          <w:rFonts w:eastAsia="TimesNewRoman"/>
          <w:noProof/>
          <w:lang w:val="sr-Latn-CS"/>
        </w:rPr>
        <w:t>strogo</w:t>
      </w:r>
      <w:r w:rsidR="00EA0F0C" w:rsidRPr="002E63A1">
        <w:rPr>
          <w:rFonts w:eastAsia="TimesNewRoman"/>
          <w:noProof/>
          <w:lang w:val="sr-Latn-CS"/>
        </w:rPr>
        <w:t xml:space="preserve"> </w:t>
      </w:r>
      <w:r>
        <w:rPr>
          <w:rFonts w:eastAsia="TimesNewRoman"/>
          <w:noProof/>
          <w:lang w:val="sr-Latn-CS"/>
        </w:rPr>
        <w:t>u</w:t>
      </w:r>
      <w:r w:rsidR="00EA0F0C" w:rsidRPr="002E63A1">
        <w:rPr>
          <w:rFonts w:eastAsia="TimesNewRoman"/>
          <w:noProof/>
          <w:lang w:val="sr-Latn-CS"/>
        </w:rPr>
        <w:t xml:space="preserve"> </w:t>
      </w:r>
      <w:r>
        <w:rPr>
          <w:rFonts w:eastAsia="TimesNewRoman"/>
          <w:noProof/>
          <w:lang w:val="sr-Latn-CS"/>
        </w:rPr>
        <w:t>skladu</w:t>
      </w:r>
      <w:r w:rsidR="00EA0F0C" w:rsidRPr="002E63A1">
        <w:rPr>
          <w:rFonts w:eastAsia="TimesNewRoman"/>
          <w:noProof/>
          <w:lang w:val="sr-Latn-CS"/>
        </w:rPr>
        <w:t xml:space="preserve"> </w:t>
      </w:r>
      <w:r>
        <w:rPr>
          <w:rFonts w:eastAsia="TimesNewRoman"/>
          <w:noProof/>
          <w:lang w:val="sr-Latn-CS"/>
        </w:rPr>
        <w:t>sa</w:t>
      </w:r>
      <w:r w:rsidR="00EA0F0C" w:rsidRPr="002E63A1">
        <w:rPr>
          <w:rFonts w:eastAsia="TimesNewRoman"/>
          <w:noProof/>
          <w:lang w:val="sr-Latn-CS"/>
        </w:rPr>
        <w:t xml:space="preserve"> </w:t>
      </w:r>
      <w:r>
        <w:rPr>
          <w:rFonts w:eastAsia="TimesNewRoman"/>
          <w:noProof/>
          <w:lang w:val="sr-Latn-CS"/>
        </w:rPr>
        <w:t>raspoloživim</w:t>
      </w:r>
      <w:r w:rsidR="00EA0F0C" w:rsidRPr="002E63A1">
        <w:rPr>
          <w:rFonts w:eastAsia="TimesNewRoman"/>
          <w:noProof/>
          <w:lang w:val="sr-Latn-CS"/>
        </w:rPr>
        <w:t xml:space="preserve"> </w:t>
      </w:r>
      <w:r>
        <w:rPr>
          <w:rFonts w:eastAsia="TimesNewRoman"/>
          <w:noProof/>
          <w:lang w:val="sr-Latn-CS"/>
        </w:rPr>
        <w:t>resursima</w:t>
      </w:r>
      <w:r w:rsidR="00EA0F0C" w:rsidRPr="002E63A1">
        <w:rPr>
          <w:rFonts w:eastAsia="TimesNewRoman"/>
          <w:noProof/>
          <w:lang w:val="sr-Latn-CS"/>
        </w:rPr>
        <w:t xml:space="preserve">, </w:t>
      </w:r>
      <w:r>
        <w:rPr>
          <w:rFonts w:eastAsia="TimesNewRoman"/>
          <w:noProof/>
          <w:lang w:val="sr-Latn-CS"/>
        </w:rPr>
        <w:t>prostornim</w:t>
      </w:r>
      <w:r w:rsidR="00EA0F0C" w:rsidRPr="002E63A1">
        <w:rPr>
          <w:rFonts w:eastAsia="TimesNewRoman"/>
          <w:noProof/>
          <w:lang w:val="sr-Latn-CS"/>
        </w:rPr>
        <w:t xml:space="preserve"> </w:t>
      </w:r>
      <w:r>
        <w:rPr>
          <w:rFonts w:eastAsia="TimesNewRoman"/>
          <w:noProof/>
          <w:lang w:val="sr-Latn-CS"/>
        </w:rPr>
        <w:t>potencijalima</w:t>
      </w:r>
      <w:r w:rsidR="00EA0F0C" w:rsidRPr="002E63A1">
        <w:rPr>
          <w:rFonts w:eastAsia="TimesNewRoman"/>
          <w:noProof/>
          <w:lang w:val="sr-Latn-CS"/>
        </w:rPr>
        <w:t xml:space="preserve"> </w:t>
      </w:r>
      <w:r>
        <w:rPr>
          <w:rFonts w:eastAsia="TimesNewRoman"/>
          <w:noProof/>
          <w:lang w:val="sr-Latn-CS"/>
        </w:rPr>
        <w:t>i</w:t>
      </w:r>
      <w:r w:rsidR="00EA0F0C" w:rsidRPr="002E63A1">
        <w:rPr>
          <w:rFonts w:eastAsia="TimesNewRoman"/>
          <w:noProof/>
          <w:lang w:val="sr-Latn-CS"/>
        </w:rPr>
        <w:t xml:space="preserve"> </w:t>
      </w:r>
      <w:r>
        <w:rPr>
          <w:rFonts w:eastAsia="TimesNewRoman"/>
          <w:noProof/>
          <w:lang w:val="sr-Latn-CS"/>
        </w:rPr>
        <w:t>ograničenjima</w:t>
      </w:r>
      <w:r w:rsidR="00EA0F0C" w:rsidRPr="002E63A1">
        <w:rPr>
          <w:rFonts w:eastAsia="TimesNewRoman"/>
          <w:noProof/>
          <w:lang w:val="sr-Latn-CS"/>
        </w:rPr>
        <w:t xml:space="preserve"> </w:t>
      </w:r>
      <w:r>
        <w:rPr>
          <w:rFonts w:eastAsia="TimesNewRoman"/>
          <w:noProof/>
          <w:lang w:val="sr-Latn-CS"/>
        </w:rPr>
        <w:t>i</w:t>
      </w:r>
      <w:r w:rsidR="00EA0F0C" w:rsidRPr="002E63A1">
        <w:rPr>
          <w:rFonts w:eastAsia="TimesNewRoman"/>
          <w:noProof/>
          <w:lang w:val="sr-Latn-CS"/>
        </w:rPr>
        <w:t xml:space="preserve"> </w:t>
      </w:r>
      <w:r>
        <w:rPr>
          <w:rFonts w:eastAsia="TimesNewRoman"/>
          <w:noProof/>
          <w:lang w:val="sr-Latn-CS"/>
        </w:rPr>
        <w:t>režimima</w:t>
      </w:r>
      <w:r w:rsidR="00EA0F0C" w:rsidRPr="002E63A1">
        <w:rPr>
          <w:rFonts w:eastAsia="TimesNewRoman"/>
          <w:noProof/>
          <w:lang w:val="sr-Latn-CS"/>
        </w:rPr>
        <w:t xml:space="preserve"> </w:t>
      </w:r>
      <w:r>
        <w:rPr>
          <w:rFonts w:eastAsia="TimesNewRoman"/>
          <w:noProof/>
          <w:lang w:val="sr-Latn-CS"/>
        </w:rPr>
        <w:t>zaštite</w:t>
      </w:r>
      <w:r w:rsidR="00EA0F0C" w:rsidRPr="002E63A1">
        <w:rPr>
          <w:rFonts w:eastAsia="TimesNewRoman"/>
          <w:noProof/>
          <w:lang w:val="sr-Latn-CS"/>
        </w:rPr>
        <w:t xml:space="preserve"> </w:t>
      </w:r>
      <w:r>
        <w:rPr>
          <w:rFonts w:eastAsia="TimesNewRoman"/>
          <w:noProof/>
          <w:lang w:val="sr-Latn-CS"/>
        </w:rPr>
        <w:t>prirode</w:t>
      </w:r>
      <w:r w:rsidR="00EA0F0C" w:rsidRPr="002E63A1">
        <w:rPr>
          <w:rFonts w:eastAsia="TimesNewRoman"/>
          <w:noProof/>
          <w:lang w:val="sr-Latn-CS"/>
        </w:rPr>
        <w:t>.</w:t>
      </w:r>
    </w:p>
    <w:p w:rsidR="00EA0F0C" w:rsidRPr="002E63A1" w:rsidRDefault="002E63A1" w:rsidP="00EA0F0C">
      <w:pPr>
        <w:spacing w:before="120" w:after="120"/>
        <w:ind w:firstLine="720"/>
        <w:jc w:val="both"/>
        <w:rPr>
          <w:noProof/>
          <w:lang w:val="sr-Latn-CS"/>
        </w:rPr>
      </w:pPr>
      <w:r>
        <w:rPr>
          <w:noProof/>
          <w:lang w:val="sr-Latn-CS"/>
        </w:rPr>
        <w:t>Operativni</w:t>
      </w:r>
      <w:r w:rsidR="00EA0F0C" w:rsidRPr="002E63A1">
        <w:rPr>
          <w:bCs/>
          <w:noProof/>
          <w:lang w:val="sr-Latn-CS"/>
        </w:rPr>
        <w:t xml:space="preserve"> </w:t>
      </w:r>
      <w:r>
        <w:rPr>
          <w:bCs/>
          <w:noProof/>
          <w:lang w:val="sr-Latn-CS"/>
        </w:rPr>
        <w:t>ciljevi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jesu</w:t>
      </w:r>
      <w:r w:rsidR="00EA0F0C" w:rsidRPr="002E63A1">
        <w:rPr>
          <w:noProof/>
          <w:lang w:val="sr-Latn-CS"/>
        </w:rPr>
        <w:t xml:space="preserve">: </w:t>
      </w: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bCs/>
          <w:noProof/>
          <w:lang w:val="sr-Latn-CS"/>
        </w:rPr>
        <w:lastRenderedPageBreak/>
        <w:t>očuvanje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poboljšanje</w:t>
      </w:r>
      <w:r w:rsidR="00EA0F0C" w:rsidRPr="002E63A1">
        <w:rPr>
          <w:bCs/>
          <w:noProof/>
          <w:lang w:val="sr-Latn-CS"/>
        </w:rPr>
        <w:t xml:space="preserve"> </w:t>
      </w:r>
      <w:r>
        <w:rPr>
          <w:bCs/>
          <w:noProof/>
          <w:lang w:val="sr-Latn-CS"/>
        </w:rPr>
        <w:t>kvaliteta</w:t>
      </w:r>
      <w:r w:rsidR="00EA0F0C" w:rsidRPr="002E63A1">
        <w:rPr>
          <w:bCs/>
          <w:noProof/>
          <w:lang w:val="sr-Latn-CS"/>
        </w:rPr>
        <w:t xml:space="preserve"> </w:t>
      </w:r>
      <w:r>
        <w:rPr>
          <w:bCs/>
          <w:noProof/>
          <w:lang w:val="sr-Latn-CS"/>
        </w:rPr>
        <w:t>poljoprivrednog</w:t>
      </w:r>
      <w:r w:rsidR="00EA0F0C" w:rsidRPr="002E63A1">
        <w:rPr>
          <w:bCs/>
          <w:noProof/>
          <w:lang w:val="sr-Latn-CS"/>
        </w:rPr>
        <w:t xml:space="preserve"> </w:t>
      </w:r>
      <w:r>
        <w:rPr>
          <w:bCs/>
          <w:noProof/>
          <w:lang w:val="sr-Latn-CS"/>
        </w:rPr>
        <w:t>zemljišta</w:t>
      </w:r>
      <w:r w:rsidR="00EA0F0C" w:rsidRPr="002E63A1">
        <w:rPr>
          <w:bCs/>
          <w:noProof/>
          <w:lang w:val="sr-Latn-CS"/>
        </w:rPr>
        <w:t xml:space="preserve"> </w:t>
      </w:r>
      <w:r>
        <w:rPr>
          <w:bCs/>
          <w:noProof/>
          <w:lang w:val="sr-Latn-CS"/>
        </w:rPr>
        <w:t>uz</w:t>
      </w:r>
      <w:r w:rsidR="00EA0F0C" w:rsidRPr="002E63A1">
        <w:rPr>
          <w:bCs/>
          <w:noProof/>
          <w:lang w:val="sr-Latn-CS"/>
        </w:rPr>
        <w:t xml:space="preserve"> </w:t>
      </w:r>
      <w:r>
        <w:rPr>
          <w:bCs/>
          <w:noProof/>
          <w:lang w:val="sr-Latn-CS"/>
        </w:rPr>
        <w:t>primenu</w:t>
      </w:r>
      <w:r w:rsidR="00EA0F0C" w:rsidRPr="002E63A1">
        <w:rPr>
          <w:bCs/>
          <w:noProof/>
          <w:lang w:val="sr-Latn-CS"/>
        </w:rPr>
        <w:t xml:space="preserve"> </w:t>
      </w:r>
      <w:r>
        <w:rPr>
          <w:bCs/>
          <w:noProof/>
          <w:lang w:val="sr-Latn-CS"/>
        </w:rPr>
        <w:t>savremenih</w:t>
      </w:r>
      <w:r w:rsidR="00EA0F0C" w:rsidRPr="002E63A1">
        <w:rPr>
          <w:bCs/>
          <w:noProof/>
          <w:lang w:val="sr-Latn-CS"/>
        </w:rPr>
        <w:t xml:space="preserve"> </w:t>
      </w:r>
      <w:r>
        <w:rPr>
          <w:bCs/>
          <w:noProof/>
          <w:lang w:val="sr-Latn-CS"/>
        </w:rPr>
        <w:t>hidrotehničkih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agrotehničkih</w:t>
      </w:r>
      <w:r w:rsidR="00EA0F0C" w:rsidRPr="002E63A1">
        <w:rPr>
          <w:bCs/>
          <w:noProof/>
          <w:lang w:val="sr-Latn-CS"/>
        </w:rPr>
        <w:t xml:space="preserve"> </w:t>
      </w:r>
      <w:r>
        <w:rPr>
          <w:bCs/>
          <w:noProof/>
          <w:lang w:val="sr-Latn-CS"/>
        </w:rPr>
        <w:t>mera</w:t>
      </w:r>
      <w:r w:rsidR="00EA0F0C" w:rsidRPr="002E63A1">
        <w:rPr>
          <w:bCs/>
          <w:noProof/>
          <w:lang w:val="sr-Latn-CS"/>
        </w:rPr>
        <w:t xml:space="preserve">, </w:t>
      </w:r>
      <w:r>
        <w:rPr>
          <w:bCs/>
          <w:noProof/>
          <w:lang w:val="sr-Latn-CS"/>
        </w:rPr>
        <w:t>posebno</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terenima</w:t>
      </w:r>
      <w:r w:rsidR="00EA0F0C" w:rsidRPr="002E63A1">
        <w:rPr>
          <w:bCs/>
          <w:noProof/>
          <w:lang w:val="sr-Latn-CS"/>
        </w:rPr>
        <w:t xml:space="preserve"> </w:t>
      </w:r>
      <w:r>
        <w:rPr>
          <w:bCs/>
          <w:noProof/>
          <w:lang w:val="sr-Latn-CS"/>
        </w:rPr>
        <w:t>bez</w:t>
      </w:r>
      <w:r w:rsidR="00EA0F0C" w:rsidRPr="002E63A1">
        <w:rPr>
          <w:bCs/>
          <w:noProof/>
          <w:lang w:val="sr-Latn-CS"/>
        </w:rPr>
        <w:t xml:space="preserve"> </w:t>
      </w:r>
      <w:r>
        <w:rPr>
          <w:bCs/>
          <w:noProof/>
          <w:lang w:val="sr-Latn-CS"/>
        </w:rPr>
        <w:t>većih</w:t>
      </w:r>
      <w:r w:rsidR="00EA0F0C" w:rsidRPr="002E63A1">
        <w:rPr>
          <w:bCs/>
          <w:noProof/>
          <w:lang w:val="sr-Latn-CS"/>
        </w:rPr>
        <w:t xml:space="preserve"> </w:t>
      </w:r>
      <w:r>
        <w:rPr>
          <w:bCs/>
          <w:noProof/>
          <w:lang w:val="sr-Latn-CS"/>
        </w:rPr>
        <w:t>reljefnih</w:t>
      </w:r>
      <w:r w:rsidR="00EA0F0C" w:rsidRPr="002E63A1">
        <w:rPr>
          <w:bCs/>
          <w:noProof/>
          <w:lang w:val="sr-Latn-CS"/>
        </w:rPr>
        <w:t xml:space="preserve"> </w:t>
      </w:r>
      <w:r>
        <w:rPr>
          <w:bCs/>
          <w:noProof/>
          <w:lang w:val="sr-Latn-CS"/>
        </w:rPr>
        <w:t>ograničenja</w:t>
      </w:r>
      <w:r w:rsidR="00EA0F0C" w:rsidRPr="002E63A1">
        <w:rPr>
          <w:bCs/>
          <w:noProof/>
          <w:lang w:val="sr-Latn-CS"/>
        </w:rPr>
        <w:t xml:space="preserve"> </w:t>
      </w:r>
      <w:r>
        <w:rPr>
          <w:bCs/>
          <w:noProof/>
          <w:lang w:val="sr-Latn-CS"/>
        </w:rPr>
        <w:t>radi</w:t>
      </w:r>
      <w:r w:rsidR="00EA0F0C" w:rsidRPr="002E63A1">
        <w:rPr>
          <w:bCs/>
          <w:noProof/>
          <w:lang w:val="sr-Latn-CS"/>
        </w:rPr>
        <w:t xml:space="preserve"> </w:t>
      </w:r>
      <w:r>
        <w:rPr>
          <w:iCs/>
          <w:noProof/>
          <w:lang w:val="sr-Latn-CS"/>
        </w:rPr>
        <w:t>zadovoljavanja</w:t>
      </w:r>
      <w:r w:rsidR="00EA0F0C" w:rsidRPr="002E63A1">
        <w:rPr>
          <w:iCs/>
          <w:noProof/>
          <w:lang w:val="sr-Latn-CS"/>
        </w:rPr>
        <w:t xml:space="preserve"> </w:t>
      </w:r>
      <w:r>
        <w:rPr>
          <w:iCs/>
          <w:noProof/>
          <w:lang w:val="sr-Latn-CS"/>
        </w:rPr>
        <w:t>prehrambenih</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drugih</w:t>
      </w:r>
      <w:r w:rsidR="00EA0F0C" w:rsidRPr="002E63A1">
        <w:rPr>
          <w:iCs/>
          <w:noProof/>
          <w:lang w:val="sr-Latn-CS"/>
        </w:rPr>
        <w:t xml:space="preserve"> </w:t>
      </w:r>
      <w:r>
        <w:rPr>
          <w:iCs/>
          <w:noProof/>
          <w:lang w:val="sr-Latn-CS"/>
        </w:rPr>
        <w:t>potreba</w:t>
      </w:r>
      <w:r w:rsidR="00EA0F0C" w:rsidRPr="002E63A1">
        <w:rPr>
          <w:iCs/>
          <w:noProof/>
          <w:lang w:val="sr-Latn-CS"/>
        </w:rPr>
        <w:t xml:space="preserve"> </w:t>
      </w:r>
      <w:r>
        <w:rPr>
          <w:iCs/>
          <w:noProof/>
          <w:lang w:val="sr-Latn-CS"/>
        </w:rPr>
        <w:t>stanovništva</w:t>
      </w:r>
      <w:r w:rsidR="00EA0F0C" w:rsidRPr="002E63A1">
        <w:rPr>
          <w:iCs/>
          <w:noProof/>
          <w:lang w:val="sr-Latn-CS"/>
        </w:rPr>
        <w:t xml:space="preserve">; </w:t>
      </w: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noProof/>
          <w:lang w:val="sr-Latn-CS"/>
        </w:rPr>
        <w:t>zaštita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opasnim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štetnim</w:t>
      </w:r>
      <w:r w:rsidR="00EA0F0C" w:rsidRPr="002E63A1">
        <w:rPr>
          <w:noProof/>
          <w:lang w:val="sr-Latn-CS"/>
        </w:rPr>
        <w:t xml:space="preserve"> </w:t>
      </w:r>
      <w:r>
        <w:rPr>
          <w:noProof/>
          <w:lang w:val="sr-Latn-CS"/>
        </w:rPr>
        <w:t>materijama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divljeg</w:t>
      </w:r>
      <w:r w:rsidR="00EA0F0C" w:rsidRPr="002E63A1">
        <w:rPr>
          <w:noProof/>
          <w:lang w:val="sr-Latn-CS"/>
        </w:rPr>
        <w:t xml:space="preserve"> </w:t>
      </w:r>
      <w:r>
        <w:rPr>
          <w:noProof/>
          <w:lang w:val="sr-Latn-CS"/>
        </w:rPr>
        <w:t>deponovanja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neprečišćenih</w:t>
      </w:r>
      <w:r w:rsidR="00EA0F0C" w:rsidRPr="002E63A1">
        <w:rPr>
          <w:noProof/>
          <w:lang w:val="sr-Latn-CS"/>
        </w:rPr>
        <w:t xml:space="preserve"> </w:t>
      </w:r>
      <w:r>
        <w:rPr>
          <w:noProof/>
          <w:lang w:val="sr-Latn-CS"/>
        </w:rPr>
        <w:t>komunalnih</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stočnih</w:t>
      </w:r>
      <w:r w:rsidR="00EA0F0C" w:rsidRPr="002E63A1">
        <w:rPr>
          <w:noProof/>
          <w:lang w:val="sr-Latn-CS"/>
        </w:rPr>
        <w:t xml:space="preserve"> </w:t>
      </w:r>
      <w:r>
        <w:rPr>
          <w:noProof/>
          <w:lang w:val="sr-Latn-CS"/>
        </w:rPr>
        <w:t>farmi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osoka</w:t>
      </w:r>
      <w:r w:rsidR="00EA0F0C" w:rsidRPr="002E63A1">
        <w:rPr>
          <w:noProof/>
          <w:lang w:val="sr-Latn-CS"/>
        </w:rPr>
        <w:t>;</w:t>
      </w: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bCs/>
          <w:noProof/>
          <w:lang w:val="sr-Latn-CS"/>
        </w:rPr>
        <w:t>preduzimanje</w:t>
      </w:r>
      <w:r w:rsidR="00EA0F0C" w:rsidRPr="002E63A1">
        <w:rPr>
          <w:bCs/>
          <w:noProof/>
          <w:lang w:val="sr-Latn-CS"/>
        </w:rPr>
        <w:t xml:space="preserve"> </w:t>
      </w:r>
      <w:r>
        <w:rPr>
          <w:bCs/>
          <w:noProof/>
          <w:lang w:val="sr-Latn-CS"/>
        </w:rPr>
        <w:t>preventivnih</w:t>
      </w:r>
      <w:r w:rsidR="00EA0F0C" w:rsidRPr="002E63A1">
        <w:rPr>
          <w:bCs/>
          <w:noProof/>
          <w:lang w:val="sr-Latn-CS"/>
        </w:rPr>
        <w:t xml:space="preserve"> </w:t>
      </w:r>
      <w:r>
        <w:rPr>
          <w:bCs/>
          <w:noProof/>
          <w:lang w:val="sr-Latn-CS"/>
        </w:rPr>
        <w:t>mera</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erozije</w:t>
      </w:r>
      <w:r w:rsidR="00EA0F0C" w:rsidRPr="002E63A1">
        <w:rPr>
          <w:bCs/>
          <w:noProof/>
          <w:lang w:val="sr-Latn-CS"/>
        </w:rPr>
        <w:t xml:space="preserve">, </w:t>
      </w:r>
      <w:r>
        <w:rPr>
          <w:bCs/>
          <w:noProof/>
          <w:lang w:val="sr-Latn-CS"/>
        </w:rPr>
        <w:t>bujičnih</w:t>
      </w:r>
      <w:r w:rsidR="00EA0F0C" w:rsidRPr="002E63A1">
        <w:rPr>
          <w:bCs/>
          <w:noProof/>
          <w:lang w:val="sr-Latn-CS"/>
        </w:rPr>
        <w:t xml:space="preserve"> </w:t>
      </w:r>
      <w:r>
        <w:rPr>
          <w:bCs/>
          <w:noProof/>
          <w:lang w:val="sr-Latn-CS"/>
        </w:rPr>
        <w:t>tokova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drugih</w:t>
      </w:r>
      <w:r w:rsidR="00EA0F0C" w:rsidRPr="002E63A1">
        <w:rPr>
          <w:bCs/>
          <w:noProof/>
          <w:lang w:val="sr-Latn-CS"/>
        </w:rPr>
        <w:t xml:space="preserve"> </w:t>
      </w:r>
      <w:r>
        <w:rPr>
          <w:bCs/>
          <w:noProof/>
          <w:lang w:val="sr-Latn-CS"/>
        </w:rPr>
        <w:t>vidova</w:t>
      </w:r>
      <w:r w:rsidR="00EA0F0C" w:rsidRPr="002E63A1">
        <w:rPr>
          <w:bCs/>
          <w:noProof/>
          <w:lang w:val="sr-Latn-CS"/>
        </w:rPr>
        <w:t xml:space="preserve"> </w:t>
      </w:r>
      <w:r>
        <w:rPr>
          <w:bCs/>
          <w:noProof/>
          <w:lang w:val="sr-Latn-CS"/>
        </w:rPr>
        <w:t>degradacije</w:t>
      </w:r>
      <w:r w:rsidR="00EA0F0C" w:rsidRPr="002E63A1">
        <w:rPr>
          <w:bCs/>
          <w:noProof/>
          <w:lang w:val="sr-Latn-CS"/>
        </w:rPr>
        <w:t xml:space="preserve"> </w:t>
      </w:r>
      <w:r>
        <w:rPr>
          <w:bCs/>
          <w:noProof/>
          <w:lang w:val="sr-Latn-CS"/>
        </w:rPr>
        <w:t>zemljišta</w:t>
      </w:r>
      <w:r w:rsidR="00EA0F0C" w:rsidRPr="002E63A1">
        <w:rPr>
          <w:bCs/>
          <w:noProof/>
          <w:lang w:val="sr-Latn-CS"/>
        </w:rPr>
        <w:t xml:space="preserve"> </w:t>
      </w:r>
      <w:r>
        <w:rPr>
          <w:bCs/>
          <w:noProof/>
          <w:lang w:val="sr-Latn-CS"/>
        </w:rPr>
        <w:t>izazvanih</w:t>
      </w:r>
      <w:r w:rsidR="00EA0F0C" w:rsidRPr="002E63A1">
        <w:rPr>
          <w:bCs/>
          <w:noProof/>
          <w:lang w:val="sr-Latn-CS"/>
        </w:rPr>
        <w:t xml:space="preserve"> </w:t>
      </w:r>
      <w:r>
        <w:rPr>
          <w:bCs/>
          <w:noProof/>
          <w:lang w:val="sr-Latn-CS"/>
        </w:rPr>
        <w:t>prirodnim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antropogenim</w:t>
      </w:r>
      <w:r w:rsidR="00EA0F0C" w:rsidRPr="002E63A1">
        <w:rPr>
          <w:bCs/>
          <w:noProof/>
          <w:lang w:val="sr-Latn-CS"/>
        </w:rPr>
        <w:t xml:space="preserve"> </w:t>
      </w:r>
      <w:r>
        <w:rPr>
          <w:bCs/>
          <w:noProof/>
          <w:lang w:val="sr-Latn-CS"/>
        </w:rPr>
        <w:t>faktorima</w:t>
      </w:r>
      <w:r w:rsidR="00EA0F0C" w:rsidRPr="002E63A1">
        <w:rPr>
          <w:bCs/>
          <w:noProof/>
          <w:lang w:val="sr-Latn-CS"/>
        </w:rPr>
        <w:t>,</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osloncem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uspostavljanju</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optimalnih</w:t>
      </w:r>
      <w:r w:rsidR="00EA0F0C" w:rsidRPr="002E63A1">
        <w:rPr>
          <w:noProof/>
          <w:lang w:val="sr-Latn-CS"/>
        </w:rPr>
        <w:t xml:space="preserve"> </w:t>
      </w:r>
      <w:r>
        <w:rPr>
          <w:noProof/>
          <w:lang w:val="sr-Latn-CS"/>
        </w:rPr>
        <w:t>odnosa</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zatravljivanje</w:t>
      </w:r>
      <w:r w:rsidR="00EA0F0C" w:rsidRPr="002E63A1">
        <w:rPr>
          <w:noProof/>
          <w:lang w:val="sr-Latn-CS"/>
        </w:rPr>
        <w:t xml:space="preserve"> </w:t>
      </w:r>
      <w:r>
        <w:rPr>
          <w:noProof/>
          <w:lang w:val="sr-Latn-CS"/>
        </w:rPr>
        <w:t>oranica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pogodne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ekonomičnu</w:t>
      </w:r>
      <w:r w:rsidR="00EA0F0C" w:rsidRPr="002E63A1">
        <w:rPr>
          <w:noProof/>
          <w:lang w:val="sr-Latn-CS"/>
        </w:rPr>
        <w:t xml:space="preserve"> </w:t>
      </w:r>
      <w:r>
        <w:rPr>
          <w:noProof/>
          <w:lang w:val="sr-Latn-CS"/>
        </w:rPr>
        <w:t>ratarsku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i</w:t>
      </w:r>
      <w:r w:rsidR="00EA0F0C" w:rsidRPr="002E63A1">
        <w:rPr>
          <w:noProof/>
          <w:lang w:val="sr-Latn-CS"/>
        </w:rPr>
        <w:t>/</w:t>
      </w:r>
      <w:r>
        <w:rPr>
          <w:noProof/>
          <w:lang w:val="sr-Latn-CS"/>
        </w:rPr>
        <w:t>ili</w:t>
      </w:r>
      <w:r w:rsidR="00EA0F0C" w:rsidRPr="002E63A1">
        <w:rPr>
          <w:noProof/>
          <w:lang w:val="sr-Latn-CS"/>
        </w:rPr>
        <w:t xml:space="preserve"> </w:t>
      </w:r>
      <w:r>
        <w:rPr>
          <w:noProof/>
          <w:lang w:val="sr-Latn-CS"/>
        </w:rPr>
        <w:t>podizanje</w:t>
      </w:r>
      <w:r w:rsidR="00EA0F0C" w:rsidRPr="002E63A1">
        <w:rPr>
          <w:noProof/>
          <w:lang w:val="sr-Latn-CS"/>
        </w:rPr>
        <w:t xml:space="preserve"> </w:t>
      </w:r>
      <w:r>
        <w:rPr>
          <w:noProof/>
          <w:lang w:val="sr-Latn-CS"/>
        </w:rPr>
        <w:t>voćnih</w:t>
      </w:r>
      <w:r w:rsidR="00EA0F0C" w:rsidRPr="002E63A1">
        <w:rPr>
          <w:noProof/>
          <w:lang w:val="sr-Latn-CS"/>
        </w:rPr>
        <w:t xml:space="preserve"> </w:t>
      </w:r>
      <w:r>
        <w:rPr>
          <w:noProof/>
          <w:lang w:val="sr-Latn-CS"/>
        </w:rPr>
        <w:t>zasada</w:t>
      </w:r>
      <w:r w:rsidR="00EA0F0C" w:rsidRPr="002E63A1">
        <w:rPr>
          <w:noProof/>
          <w:lang w:val="sr-Latn-CS"/>
        </w:rPr>
        <w:t xml:space="preserve"> </w:t>
      </w:r>
      <w:r>
        <w:rPr>
          <w:noProof/>
          <w:lang w:val="sr-Latn-CS"/>
        </w:rPr>
        <w:t>i</w:t>
      </w:r>
      <w:r w:rsidR="00EA0F0C" w:rsidRPr="002E63A1">
        <w:rPr>
          <w:noProof/>
          <w:lang w:val="sr-Latn-CS"/>
        </w:rPr>
        <w:t xml:space="preserve"> </w:t>
      </w:r>
      <w:r>
        <w:rPr>
          <w:bCs/>
          <w:noProof/>
          <w:spacing w:val="-4"/>
          <w:lang w:val="sr-Latn-CS"/>
        </w:rPr>
        <w:t>usklađivanje</w:t>
      </w:r>
      <w:r w:rsidR="00EA0F0C" w:rsidRPr="002E63A1">
        <w:rPr>
          <w:bCs/>
          <w:noProof/>
          <w:spacing w:val="-4"/>
          <w:lang w:val="sr-Latn-CS"/>
        </w:rPr>
        <w:t xml:space="preserve"> </w:t>
      </w:r>
      <w:r>
        <w:rPr>
          <w:bCs/>
          <w:noProof/>
          <w:spacing w:val="-4"/>
          <w:lang w:val="sr-Latn-CS"/>
        </w:rPr>
        <w:t>načina</w:t>
      </w:r>
      <w:r w:rsidR="00EA0F0C" w:rsidRPr="002E63A1">
        <w:rPr>
          <w:bCs/>
          <w:noProof/>
          <w:spacing w:val="-4"/>
          <w:lang w:val="sr-Latn-CS"/>
        </w:rPr>
        <w:t xml:space="preserve"> </w:t>
      </w:r>
      <w:r>
        <w:rPr>
          <w:bCs/>
          <w:noProof/>
          <w:spacing w:val="-4"/>
          <w:lang w:val="sr-Latn-CS"/>
        </w:rPr>
        <w:t>obrade</w:t>
      </w:r>
      <w:r w:rsidR="00EA0F0C" w:rsidRPr="002E63A1">
        <w:rPr>
          <w:bCs/>
          <w:noProof/>
          <w:spacing w:val="-4"/>
          <w:lang w:val="sr-Latn-CS"/>
        </w:rPr>
        <w:t xml:space="preserve"> </w:t>
      </w:r>
      <w:r>
        <w:rPr>
          <w:bCs/>
          <w:noProof/>
          <w:spacing w:val="-4"/>
          <w:lang w:val="sr-Latn-CS"/>
        </w:rPr>
        <w:t>poljoprivrednog</w:t>
      </w:r>
      <w:r w:rsidR="00EA0F0C" w:rsidRPr="002E63A1">
        <w:rPr>
          <w:bCs/>
          <w:noProof/>
          <w:spacing w:val="-4"/>
          <w:lang w:val="sr-Latn-CS"/>
        </w:rPr>
        <w:t xml:space="preserve"> </w:t>
      </w:r>
      <w:r>
        <w:rPr>
          <w:bCs/>
          <w:noProof/>
          <w:spacing w:val="-4"/>
          <w:lang w:val="sr-Latn-CS"/>
        </w:rPr>
        <w:t>zemljišta</w:t>
      </w:r>
      <w:r w:rsidR="00EA0F0C" w:rsidRPr="002E63A1">
        <w:rPr>
          <w:bCs/>
          <w:noProof/>
          <w:spacing w:val="-4"/>
          <w:lang w:val="sr-Latn-CS"/>
        </w:rPr>
        <w:t xml:space="preserve"> </w:t>
      </w:r>
      <w:r>
        <w:rPr>
          <w:bCs/>
          <w:noProof/>
          <w:spacing w:val="-4"/>
          <w:lang w:val="sr-Latn-CS"/>
        </w:rPr>
        <w:t>sa</w:t>
      </w:r>
      <w:r w:rsidR="00EA0F0C" w:rsidRPr="002E63A1">
        <w:rPr>
          <w:bCs/>
          <w:noProof/>
          <w:spacing w:val="-4"/>
          <w:lang w:val="sr-Latn-CS"/>
        </w:rPr>
        <w:t xml:space="preserve"> </w:t>
      </w:r>
      <w:r>
        <w:rPr>
          <w:bCs/>
          <w:noProof/>
          <w:spacing w:val="-4"/>
          <w:lang w:val="sr-Latn-CS"/>
        </w:rPr>
        <w:t>nagibom</w:t>
      </w:r>
      <w:r w:rsidR="00EA0F0C" w:rsidRPr="002E63A1">
        <w:rPr>
          <w:bCs/>
          <w:noProof/>
          <w:spacing w:val="-4"/>
          <w:lang w:val="sr-Latn-CS"/>
        </w:rPr>
        <w:t xml:space="preserve"> </w:t>
      </w:r>
      <w:r>
        <w:rPr>
          <w:bCs/>
          <w:noProof/>
          <w:spacing w:val="-4"/>
          <w:lang w:val="sr-Latn-CS"/>
        </w:rPr>
        <w:t>terena</w:t>
      </w:r>
      <w:r w:rsidR="00EA0F0C" w:rsidRPr="002E63A1">
        <w:rPr>
          <w:bCs/>
          <w:noProof/>
          <w:spacing w:val="-4"/>
          <w:lang w:val="sr-Latn-CS"/>
        </w:rPr>
        <w:t xml:space="preserve"> </w:t>
      </w:r>
      <w:r>
        <w:rPr>
          <w:bCs/>
          <w:noProof/>
          <w:spacing w:val="-4"/>
          <w:lang w:val="sr-Latn-CS"/>
        </w:rPr>
        <w:t>i</w:t>
      </w:r>
      <w:r w:rsidR="00EA0F0C" w:rsidRPr="002E63A1">
        <w:rPr>
          <w:bCs/>
          <w:noProof/>
          <w:spacing w:val="-4"/>
          <w:lang w:val="sr-Latn-CS"/>
        </w:rPr>
        <w:t xml:space="preserve"> </w:t>
      </w:r>
      <w:r>
        <w:rPr>
          <w:bCs/>
          <w:noProof/>
          <w:spacing w:val="-4"/>
          <w:lang w:val="sr-Latn-CS"/>
        </w:rPr>
        <w:t>primenu</w:t>
      </w:r>
      <w:r w:rsidR="00EA0F0C" w:rsidRPr="002E63A1">
        <w:rPr>
          <w:bCs/>
          <w:noProof/>
          <w:spacing w:val="-4"/>
          <w:lang w:val="sr-Latn-CS"/>
        </w:rPr>
        <w:t xml:space="preserve"> </w:t>
      </w:r>
      <w:r>
        <w:rPr>
          <w:bCs/>
          <w:noProof/>
          <w:spacing w:val="-4"/>
          <w:lang w:val="sr-Latn-CS"/>
        </w:rPr>
        <w:t>drugih</w:t>
      </w:r>
      <w:r w:rsidR="00EA0F0C" w:rsidRPr="002E63A1">
        <w:rPr>
          <w:bCs/>
          <w:noProof/>
          <w:spacing w:val="-4"/>
          <w:lang w:val="sr-Latn-CS"/>
        </w:rPr>
        <w:t xml:space="preserve"> </w:t>
      </w:r>
      <w:r>
        <w:rPr>
          <w:bCs/>
          <w:noProof/>
          <w:spacing w:val="-4"/>
          <w:lang w:val="sr-Latn-CS"/>
        </w:rPr>
        <w:t>ekološki</w:t>
      </w:r>
      <w:r w:rsidR="00EA0F0C" w:rsidRPr="002E63A1">
        <w:rPr>
          <w:bCs/>
          <w:noProof/>
          <w:spacing w:val="-4"/>
          <w:lang w:val="sr-Latn-CS"/>
        </w:rPr>
        <w:t xml:space="preserve"> </w:t>
      </w:r>
      <w:r>
        <w:rPr>
          <w:bCs/>
          <w:noProof/>
          <w:spacing w:val="-4"/>
          <w:lang w:val="sr-Latn-CS"/>
        </w:rPr>
        <w:t>prikladnih</w:t>
      </w:r>
      <w:r w:rsidR="00EA0F0C" w:rsidRPr="002E63A1">
        <w:rPr>
          <w:bCs/>
          <w:noProof/>
          <w:spacing w:val="-4"/>
          <w:lang w:val="sr-Latn-CS"/>
        </w:rPr>
        <w:t xml:space="preserve"> </w:t>
      </w:r>
      <w:r>
        <w:rPr>
          <w:bCs/>
          <w:noProof/>
          <w:spacing w:val="-4"/>
          <w:lang w:val="sr-Latn-CS"/>
        </w:rPr>
        <w:t>agrotehničkih</w:t>
      </w:r>
      <w:r w:rsidR="00EA0F0C" w:rsidRPr="002E63A1">
        <w:rPr>
          <w:bCs/>
          <w:noProof/>
          <w:spacing w:val="-4"/>
          <w:lang w:val="sr-Latn-CS"/>
        </w:rPr>
        <w:t xml:space="preserve"> </w:t>
      </w:r>
      <w:r>
        <w:rPr>
          <w:bCs/>
          <w:noProof/>
          <w:spacing w:val="-4"/>
          <w:lang w:val="sr-Latn-CS"/>
        </w:rPr>
        <w:t>i</w:t>
      </w:r>
      <w:r w:rsidR="00EA0F0C" w:rsidRPr="002E63A1">
        <w:rPr>
          <w:bCs/>
          <w:noProof/>
          <w:spacing w:val="-4"/>
          <w:lang w:val="sr-Latn-CS"/>
        </w:rPr>
        <w:t xml:space="preserve"> </w:t>
      </w:r>
      <w:r>
        <w:rPr>
          <w:bCs/>
          <w:noProof/>
          <w:spacing w:val="-4"/>
          <w:lang w:val="sr-Latn-CS"/>
        </w:rPr>
        <w:t>zaštitnih</w:t>
      </w:r>
      <w:r w:rsidR="00EA0F0C" w:rsidRPr="002E63A1">
        <w:rPr>
          <w:bCs/>
          <w:noProof/>
          <w:spacing w:val="-4"/>
          <w:lang w:val="sr-Latn-CS"/>
        </w:rPr>
        <w:t xml:space="preserve"> </w:t>
      </w:r>
      <w:r>
        <w:rPr>
          <w:bCs/>
          <w:noProof/>
          <w:spacing w:val="-4"/>
          <w:lang w:val="sr-Latn-CS"/>
        </w:rPr>
        <w:t>mera</w:t>
      </w:r>
      <w:r w:rsidR="00EA0F0C" w:rsidRPr="002E63A1">
        <w:rPr>
          <w:bCs/>
          <w:noProof/>
          <w:spacing w:val="-4"/>
          <w:lang w:val="sr-Latn-CS"/>
        </w:rPr>
        <w:t xml:space="preserve">; </w:t>
      </w: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noProof/>
          <w:lang w:val="sr-Latn-CS"/>
        </w:rPr>
        <w:t>na</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istorijskih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obavezno</w:t>
      </w:r>
      <w:r w:rsidR="00EA0F0C" w:rsidRPr="002E63A1">
        <w:rPr>
          <w:noProof/>
          <w:lang w:val="sr-Latn-CS"/>
        </w:rPr>
        <w:t xml:space="preserve"> </w:t>
      </w:r>
      <w:r>
        <w:rPr>
          <w:noProof/>
          <w:lang w:val="sr-Latn-CS"/>
        </w:rPr>
        <w:t>uspostaviti</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režime</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noProof/>
          <w:lang w:val="sr-Latn-CS"/>
        </w:rPr>
        <w:t>potencirati</w:t>
      </w:r>
      <w:r w:rsidR="00EA0F0C" w:rsidRPr="002E63A1">
        <w:rPr>
          <w:noProof/>
          <w:lang w:val="sr-Latn-CS"/>
        </w:rPr>
        <w:t xml:space="preserve"> </w:t>
      </w:r>
      <w:r>
        <w:rPr>
          <w:noProof/>
          <w:lang w:val="sr-Latn-CS"/>
        </w:rPr>
        <w:t>obnovu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rentabilnog</w:t>
      </w:r>
      <w:r w:rsidR="00EA0F0C" w:rsidRPr="002E63A1">
        <w:rPr>
          <w:noProof/>
          <w:lang w:val="sr-Latn-CS"/>
        </w:rPr>
        <w:t xml:space="preserve"> </w:t>
      </w:r>
      <w:r>
        <w:rPr>
          <w:noProof/>
          <w:lang w:val="sr-Latn-CS"/>
        </w:rPr>
        <w:t>planinskog</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osloncem</w:t>
      </w:r>
      <w:r w:rsidR="00EA0F0C" w:rsidRPr="002E63A1">
        <w:rPr>
          <w:noProof/>
          <w:lang w:val="sr-Latn-CS"/>
        </w:rPr>
        <w:t xml:space="preserve"> </w:t>
      </w:r>
      <w:r>
        <w:rPr>
          <w:noProof/>
          <w:lang w:val="sr-Latn-CS"/>
        </w:rPr>
        <w:t>na</w:t>
      </w:r>
      <w:r w:rsidR="00EA0F0C" w:rsidRPr="002E63A1">
        <w:rPr>
          <w:iCs/>
          <w:noProof/>
          <w:lang w:val="sr-Latn-CS"/>
        </w:rPr>
        <w:t xml:space="preserve"> </w:t>
      </w:r>
      <w:r>
        <w:rPr>
          <w:noProof/>
          <w:lang w:val="sr-Latn-CS"/>
        </w:rPr>
        <w:t>melioraciju</w:t>
      </w:r>
      <w:r w:rsidR="00EA0F0C" w:rsidRPr="002E63A1">
        <w:rPr>
          <w:noProof/>
          <w:lang w:val="sr-Latn-CS"/>
        </w:rPr>
        <w:t xml:space="preserve"> </w:t>
      </w:r>
      <w:r>
        <w:rPr>
          <w:noProof/>
          <w:lang w:val="sr-Latn-CS"/>
        </w:rPr>
        <w:t>pašnjaka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livada</w:t>
      </w:r>
      <w:r w:rsidR="00EA0F0C" w:rsidRPr="002E63A1">
        <w:rPr>
          <w:noProof/>
          <w:lang w:val="sr-Latn-CS"/>
        </w:rPr>
        <w:t xml:space="preserve">, </w:t>
      </w:r>
      <w:r>
        <w:rPr>
          <w:noProof/>
          <w:lang w:val="sr-Latn-CS"/>
        </w:rPr>
        <w:t>uporedo</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unapređivanjem</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stajskog</w:t>
      </w:r>
      <w:r w:rsidR="00EA0F0C" w:rsidRPr="002E63A1">
        <w:rPr>
          <w:noProof/>
          <w:lang w:val="sr-Latn-CS"/>
        </w:rPr>
        <w:t xml:space="preserve"> </w:t>
      </w:r>
      <w:r>
        <w:rPr>
          <w:noProof/>
          <w:lang w:val="sr-Latn-CS"/>
        </w:rPr>
        <w:t>smeštaja</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stočne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zimsku</w:t>
      </w:r>
      <w:r w:rsidR="00EA0F0C" w:rsidRPr="002E63A1">
        <w:rPr>
          <w:noProof/>
          <w:lang w:val="sr-Latn-CS"/>
        </w:rPr>
        <w:t xml:space="preserve"> </w:t>
      </w:r>
      <w:r>
        <w:rPr>
          <w:noProof/>
          <w:lang w:val="sr-Latn-CS"/>
        </w:rPr>
        <w:t>ishranu</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veterinarske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kvalitativnih</w:t>
      </w:r>
      <w:r w:rsidR="00EA0F0C" w:rsidRPr="002E63A1">
        <w:rPr>
          <w:noProof/>
          <w:lang w:val="sr-Latn-CS"/>
        </w:rPr>
        <w:t xml:space="preserve"> </w:t>
      </w:r>
      <w:r>
        <w:rPr>
          <w:noProof/>
          <w:lang w:val="sr-Latn-CS"/>
        </w:rPr>
        <w:t>komponenti</w:t>
      </w:r>
      <w:r w:rsidR="00EA0F0C" w:rsidRPr="002E63A1">
        <w:rPr>
          <w:noProof/>
          <w:lang w:val="sr-Latn-CS"/>
        </w:rPr>
        <w:t xml:space="preserve"> </w:t>
      </w:r>
      <w:r>
        <w:rPr>
          <w:noProof/>
          <w:lang w:val="sr-Latn-CS"/>
        </w:rPr>
        <w:t>stočarske</w:t>
      </w:r>
      <w:r w:rsidR="00EA0F0C" w:rsidRPr="002E63A1">
        <w:rPr>
          <w:noProof/>
          <w:lang w:val="sr-Latn-CS"/>
        </w:rPr>
        <w:t xml:space="preserve"> </w:t>
      </w:r>
      <w:r>
        <w:rPr>
          <w:noProof/>
          <w:lang w:val="sr-Latn-CS"/>
        </w:rPr>
        <w:t>proizvodnje</w:t>
      </w:r>
      <w:r w:rsidR="00EA0F0C" w:rsidRPr="002E63A1">
        <w:rPr>
          <w:noProof/>
          <w:lang w:val="sr-Latn-CS"/>
        </w:rPr>
        <w:t>;</w:t>
      </w: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bCs/>
          <w:noProof/>
          <w:lang w:val="sr-Latn-CS"/>
        </w:rPr>
        <w:t>zaštita</w:t>
      </w:r>
      <w:r w:rsidR="00EA0F0C" w:rsidRPr="002E63A1">
        <w:rPr>
          <w:bCs/>
          <w:noProof/>
          <w:lang w:val="sr-Latn-CS"/>
        </w:rPr>
        <w:t xml:space="preserve"> </w:t>
      </w:r>
      <w:r>
        <w:rPr>
          <w:bCs/>
          <w:noProof/>
          <w:lang w:val="sr-Latn-CS"/>
        </w:rPr>
        <w:t>zemljišta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nekontrolisane</w:t>
      </w:r>
      <w:r w:rsidR="00EA0F0C" w:rsidRPr="002E63A1">
        <w:rPr>
          <w:bCs/>
          <w:noProof/>
          <w:lang w:val="sr-Latn-CS"/>
        </w:rPr>
        <w:t xml:space="preserve"> </w:t>
      </w:r>
      <w:r>
        <w:rPr>
          <w:bCs/>
          <w:noProof/>
          <w:lang w:val="sr-Latn-CS"/>
        </w:rPr>
        <w:t>vikend</w:t>
      </w:r>
      <w:r w:rsidR="00EA0F0C" w:rsidRPr="002E63A1">
        <w:rPr>
          <w:bCs/>
          <w:noProof/>
          <w:lang w:val="sr-Latn-CS"/>
        </w:rPr>
        <w:t xml:space="preserve"> </w:t>
      </w:r>
      <w:r>
        <w:rPr>
          <w:bCs/>
          <w:noProof/>
          <w:lang w:val="sr-Latn-CS"/>
        </w:rPr>
        <w:t>stambene</w:t>
      </w:r>
      <w:r w:rsidR="00EA0F0C" w:rsidRPr="002E63A1">
        <w:rPr>
          <w:bCs/>
          <w:noProof/>
          <w:lang w:val="sr-Latn-CS"/>
        </w:rPr>
        <w:t xml:space="preserve"> </w:t>
      </w:r>
      <w:r>
        <w:rPr>
          <w:bCs/>
          <w:noProof/>
          <w:lang w:val="sr-Latn-CS"/>
        </w:rPr>
        <w:t>izgradnje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zauzimanja</w:t>
      </w:r>
      <w:r w:rsidR="00EA0F0C" w:rsidRPr="002E63A1">
        <w:rPr>
          <w:bCs/>
          <w:noProof/>
          <w:lang w:val="sr-Latn-CS"/>
        </w:rPr>
        <w:t xml:space="preserve"> </w:t>
      </w:r>
      <w:r>
        <w:rPr>
          <w:bCs/>
          <w:noProof/>
          <w:lang w:val="sr-Latn-CS"/>
        </w:rPr>
        <w:t>poljoprivrednih</w:t>
      </w:r>
      <w:r w:rsidR="00EA0F0C" w:rsidRPr="002E63A1">
        <w:rPr>
          <w:bCs/>
          <w:noProof/>
          <w:lang w:val="sr-Latn-CS"/>
        </w:rPr>
        <w:t xml:space="preserve"> </w:t>
      </w:r>
      <w:r>
        <w:rPr>
          <w:bCs/>
          <w:noProof/>
          <w:lang w:val="sr-Latn-CS"/>
        </w:rPr>
        <w:t>površina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potrebe</w:t>
      </w:r>
      <w:r w:rsidR="00EA0F0C" w:rsidRPr="002E63A1">
        <w:rPr>
          <w:bCs/>
          <w:noProof/>
          <w:lang w:val="sr-Latn-CS"/>
        </w:rPr>
        <w:t xml:space="preserve"> </w:t>
      </w:r>
      <w:r>
        <w:rPr>
          <w:bCs/>
          <w:noProof/>
          <w:lang w:val="sr-Latn-CS"/>
        </w:rPr>
        <w:t>razvoja</w:t>
      </w:r>
      <w:r w:rsidR="00EA0F0C" w:rsidRPr="002E63A1">
        <w:rPr>
          <w:bCs/>
          <w:noProof/>
          <w:lang w:val="sr-Latn-CS"/>
        </w:rPr>
        <w:t xml:space="preserve"> </w:t>
      </w:r>
      <w:r>
        <w:rPr>
          <w:bCs/>
          <w:noProof/>
          <w:lang w:val="sr-Latn-CS"/>
        </w:rPr>
        <w:t>turizma</w:t>
      </w:r>
      <w:r w:rsidR="00EA0F0C" w:rsidRPr="002E63A1">
        <w:rPr>
          <w:bCs/>
          <w:noProof/>
          <w:lang w:val="sr-Latn-CS"/>
        </w:rPr>
        <w:t xml:space="preserve">, </w:t>
      </w:r>
      <w:r>
        <w:rPr>
          <w:bCs/>
          <w:noProof/>
          <w:lang w:val="sr-Latn-CS"/>
        </w:rPr>
        <w:t>kao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dalja</w:t>
      </w:r>
      <w:r w:rsidR="00EA0F0C" w:rsidRPr="002E63A1">
        <w:rPr>
          <w:noProof/>
          <w:lang w:val="sr-Latn-CS"/>
        </w:rPr>
        <w:t xml:space="preserve"> </w:t>
      </w:r>
      <w:r>
        <w:rPr>
          <w:noProof/>
          <w:lang w:val="sr-Latn-CS"/>
        </w:rPr>
        <w:t>sprečavanja</w:t>
      </w:r>
      <w:r w:rsidR="00EA0F0C" w:rsidRPr="002E63A1">
        <w:rPr>
          <w:noProof/>
          <w:lang w:val="sr-Latn-CS"/>
        </w:rPr>
        <w:t xml:space="preserve"> </w:t>
      </w:r>
      <w:r>
        <w:rPr>
          <w:noProof/>
          <w:lang w:val="sr-Latn-CS"/>
        </w:rPr>
        <w:t>neplanskog</w:t>
      </w:r>
      <w:r w:rsidR="00EA0F0C" w:rsidRPr="002E63A1">
        <w:rPr>
          <w:noProof/>
          <w:lang w:val="sr-Latn-CS"/>
        </w:rPr>
        <w:t xml:space="preserve"> </w:t>
      </w:r>
      <w:r>
        <w:rPr>
          <w:noProof/>
          <w:lang w:val="sr-Latn-CS"/>
        </w:rPr>
        <w:t>zauzimanja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nepoljoprivredne</w:t>
      </w:r>
      <w:r w:rsidR="00EA0F0C" w:rsidRPr="002E63A1">
        <w:rPr>
          <w:noProof/>
          <w:lang w:val="sr-Latn-CS"/>
        </w:rPr>
        <w:t xml:space="preserve"> </w:t>
      </w:r>
      <w:r>
        <w:rPr>
          <w:noProof/>
          <w:lang w:val="sr-Latn-CS"/>
        </w:rPr>
        <w:t>svrhe</w:t>
      </w:r>
      <w:r w:rsidR="00EA0F0C" w:rsidRPr="002E63A1">
        <w:rPr>
          <w:bCs/>
          <w:noProof/>
          <w:lang w:val="sr-Latn-CS"/>
        </w:rPr>
        <w:t xml:space="preserve">; </w:t>
      </w: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noProof/>
          <w:lang w:val="sr-Latn-CS"/>
        </w:rPr>
        <w:t>turističku</w:t>
      </w:r>
      <w:r w:rsidR="00EA0F0C" w:rsidRPr="002E63A1">
        <w:rPr>
          <w:noProof/>
          <w:lang w:val="sr-Latn-CS"/>
        </w:rPr>
        <w:t xml:space="preserve"> </w:t>
      </w:r>
      <w:r>
        <w:rPr>
          <w:noProof/>
          <w:lang w:val="sr-Latn-CS"/>
        </w:rPr>
        <w:t>ponudu</w:t>
      </w:r>
      <w:r w:rsidR="00EA0F0C" w:rsidRPr="002E63A1">
        <w:rPr>
          <w:noProof/>
          <w:lang w:val="sr-Latn-CS"/>
        </w:rPr>
        <w:t xml:space="preserve"> </w:t>
      </w:r>
      <w:r>
        <w:rPr>
          <w:noProof/>
          <w:lang w:val="sr-Latn-CS"/>
        </w:rPr>
        <w:t>upotpuniti</w:t>
      </w:r>
      <w:r w:rsidR="00EA0F0C" w:rsidRPr="002E63A1">
        <w:rPr>
          <w:noProof/>
          <w:lang w:val="sr-Latn-CS"/>
        </w:rPr>
        <w:t xml:space="preserve"> </w:t>
      </w:r>
      <w:r>
        <w:rPr>
          <w:noProof/>
          <w:lang w:val="sr-Latn-CS"/>
        </w:rPr>
        <w:t>usmeravanjem</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Evropske</w:t>
      </w:r>
      <w:r w:rsidR="00EA0F0C" w:rsidRPr="002E63A1">
        <w:rPr>
          <w:noProof/>
          <w:lang w:val="sr-Latn-CS"/>
        </w:rPr>
        <w:t xml:space="preserve"> </w:t>
      </w:r>
      <w:r>
        <w:rPr>
          <w:noProof/>
          <w:lang w:val="sr-Latn-CS"/>
        </w:rPr>
        <w:t>unije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robnom</w:t>
      </w:r>
      <w:r w:rsidR="00EA0F0C" w:rsidRPr="002E63A1">
        <w:rPr>
          <w:noProof/>
          <w:lang w:val="sr-Latn-CS"/>
        </w:rPr>
        <w:t xml:space="preserve"> </w:t>
      </w:r>
      <w:r>
        <w:rPr>
          <w:noProof/>
          <w:lang w:val="sr-Latn-CS"/>
        </w:rPr>
        <w:t>markom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prepoznatljivim</w:t>
      </w:r>
      <w:r w:rsidR="00EA0F0C" w:rsidRPr="002E63A1">
        <w:rPr>
          <w:noProof/>
          <w:lang w:val="sr-Latn-CS"/>
        </w:rPr>
        <w:t xml:space="preserve"> </w:t>
      </w:r>
      <w:r>
        <w:rPr>
          <w:noProof/>
          <w:lang w:val="sr-Latn-CS"/>
        </w:rPr>
        <w:t>geografskim</w:t>
      </w:r>
      <w:r w:rsidR="00EA0F0C" w:rsidRPr="002E63A1">
        <w:rPr>
          <w:noProof/>
          <w:lang w:val="sr-Latn-CS"/>
        </w:rPr>
        <w:t xml:space="preserve"> </w:t>
      </w:r>
      <w:r>
        <w:rPr>
          <w:noProof/>
          <w:lang w:val="sr-Latn-CS"/>
        </w:rPr>
        <w:t>poreklom</w:t>
      </w:r>
      <w:r w:rsidR="00EA0F0C" w:rsidRPr="002E63A1">
        <w:rPr>
          <w:noProof/>
          <w:lang w:val="sr-Latn-CS"/>
        </w:rPr>
        <w:t xml:space="preserve"> (</w:t>
      </w:r>
      <w:r>
        <w:rPr>
          <w:noProof/>
          <w:lang w:val="sr-Latn-CS"/>
        </w:rPr>
        <w:t>sir</w:t>
      </w:r>
      <w:r w:rsidR="00EA0F0C" w:rsidRPr="002E63A1">
        <w:rPr>
          <w:noProof/>
          <w:lang w:val="sr-Latn-CS"/>
        </w:rPr>
        <w:t xml:space="preserve">, </w:t>
      </w:r>
      <w:r>
        <w:rPr>
          <w:noProof/>
          <w:lang w:val="sr-Latn-CS"/>
        </w:rPr>
        <w:t>med</w:t>
      </w:r>
      <w:r w:rsidR="00EA0F0C" w:rsidRPr="002E63A1">
        <w:rPr>
          <w:noProof/>
          <w:lang w:val="sr-Latn-CS"/>
        </w:rPr>
        <w:t xml:space="preserve">, </w:t>
      </w:r>
      <w:r>
        <w:rPr>
          <w:noProof/>
          <w:lang w:val="sr-Latn-CS"/>
        </w:rPr>
        <w:t>proizvodi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voća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sadejstvu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razvojem</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rekreativnog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turizma</w:t>
      </w:r>
      <w:r w:rsidR="00EA0F0C" w:rsidRPr="002E63A1">
        <w:rPr>
          <w:noProof/>
          <w:lang w:val="sr-Latn-CS"/>
        </w:rPr>
        <w:t xml:space="preserve">; </w:t>
      </w:r>
    </w:p>
    <w:p w:rsidR="00EA0F0C" w:rsidRPr="002E63A1" w:rsidRDefault="00EA0F0C" w:rsidP="00EA0F0C">
      <w:pPr>
        <w:tabs>
          <w:tab w:val="left" w:pos="810"/>
        </w:tabs>
        <w:autoSpaceDE w:val="0"/>
        <w:autoSpaceDN w:val="0"/>
        <w:adjustRightInd w:val="0"/>
        <w:jc w:val="both"/>
        <w:rPr>
          <w:noProof/>
          <w:lang w:val="sr-Latn-CS"/>
        </w:rPr>
      </w:pPr>
    </w:p>
    <w:p w:rsidR="00EA0F0C" w:rsidRPr="002E63A1" w:rsidRDefault="00EA0F0C" w:rsidP="00EA0F0C">
      <w:pPr>
        <w:tabs>
          <w:tab w:val="left" w:pos="810"/>
        </w:tabs>
        <w:autoSpaceDE w:val="0"/>
        <w:autoSpaceDN w:val="0"/>
        <w:adjustRightInd w:val="0"/>
        <w:jc w:val="both"/>
        <w:rPr>
          <w:noProof/>
          <w:lang w:val="sr-Latn-CS"/>
        </w:rPr>
      </w:pPr>
    </w:p>
    <w:p w:rsidR="00EA0F0C" w:rsidRPr="002E63A1" w:rsidRDefault="002E63A1" w:rsidP="006F174B">
      <w:pPr>
        <w:numPr>
          <w:ilvl w:val="0"/>
          <w:numId w:val="14"/>
        </w:numPr>
        <w:tabs>
          <w:tab w:val="left" w:pos="810"/>
        </w:tabs>
        <w:autoSpaceDE w:val="0"/>
        <w:autoSpaceDN w:val="0"/>
        <w:adjustRightInd w:val="0"/>
        <w:ind w:left="0" w:firstLine="567"/>
        <w:jc w:val="both"/>
        <w:rPr>
          <w:noProof/>
          <w:lang w:val="sr-Latn-CS"/>
        </w:rPr>
      </w:pPr>
      <w:r>
        <w:rPr>
          <w:noProof/>
          <w:lang w:val="sr-Latn-CS"/>
        </w:rPr>
        <w:t>podsticanje</w:t>
      </w:r>
      <w:r w:rsidR="00EA0F0C" w:rsidRPr="002E63A1">
        <w:rPr>
          <w:noProof/>
          <w:lang w:val="sr-Latn-CS"/>
        </w:rPr>
        <w:t xml:space="preserve"> </w:t>
      </w:r>
      <w:r>
        <w:rPr>
          <w:noProof/>
          <w:lang w:val="sr-Latn-CS"/>
        </w:rPr>
        <w:t>poboljšavanja</w:t>
      </w:r>
      <w:r w:rsidR="00EA0F0C" w:rsidRPr="002E63A1">
        <w:rPr>
          <w:noProof/>
          <w:lang w:val="sr-Latn-CS"/>
        </w:rPr>
        <w:t xml:space="preserve"> </w:t>
      </w:r>
      <w:r>
        <w:rPr>
          <w:noProof/>
          <w:lang w:val="sr-Latn-CS"/>
        </w:rPr>
        <w:t>materijalnog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društvenog</w:t>
      </w:r>
      <w:r w:rsidR="00EA0F0C" w:rsidRPr="002E63A1">
        <w:rPr>
          <w:noProof/>
          <w:lang w:val="sr-Latn-CS"/>
        </w:rPr>
        <w:t xml:space="preserve"> </w:t>
      </w:r>
      <w:r>
        <w:rPr>
          <w:noProof/>
          <w:lang w:val="sr-Latn-CS"/>
        </w:rPr>
        <w:t>statusa</w:t>
      </w:r>
      <w:r w:rsidR="00EA0F0C" w:rsidRPr="002E63A1">
        <w:rPr>
          <w:noProof/>
          <w:lang w:val="sr-Latn-CS"/>
        </w:rPr>
        <w:t xml:space="preserve"> </w:t>
      </w:r>
      <w:r>
        <w:rPr>
          <w:noProof/>
          <w:lang w:val="sr-Latn-CS"/>
        </w:rPr>
        <w:t>seoskog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demografskog</w:t>
      </w:r>
      <w:r w:rsidR="00EA0F0C" w:rsidRPr="002E63A1">
        <w:rPr>
          <w:noProof/>
          <w:lang w:val="sr-Latn-CS"/>
        </w:rPr>
        <w:t xml:space="preserve"> </w:t>
      </w:r>
      <w:r>
        <w:rPr>
          <w:noProof/>
          <w:lang w:val="sr-Latn-CS"/>
        </w:rPr>
        <w:t>oporavka</w:t>
      </w:r>
      <w:r w:rsidR="00EA0F0C" w:rsidRPr="002E63A1">
        <w:rPr>
          <w:noProof/>
          <w:lang w:val="sr-Latn-CS"/>
        </w:rPr>
        <w:t xml:space="preserve"> </w:t>
      </w:r>
      <w:r>
        <w:rPr>
          <w:noProof/>
          <w:lang w:val="sr-Latn-CS"/>
        </w:rPr>
        <w:t>ruralnih</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povećanjem</w:t>
      </w:r>
      <w:r w:rsidR="00EA0F0C" w:rsidRPr="002E63A1">
        <w:rPr>
          <w:noProof/>
          <w:lang w:val="sr-Latn-CS"/>
        </w:rPr>
        <w:t xml:space="preserve"> </w:t>
      </w:r>
      <w:r>
        <w:rPr>
          <w:noProof/>
          <w:lang w:val="sr-Latn-CS"/>
        </w:rPr>
        <w:t>zaposlenosti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dohodaka</w:t>
      </w:r>
      <w:r w:rsidR="00EA0F0C" w:rsidRPr="002E63A1">
        <w:rPr>
          <w:noProof/>
          <w:lang w:val="sr-Latn-CS"/>
        </w:rPr>
        <w:t xml:space="preserve"> </w:t>
      </w:r>
      <w:r>
        <w:rPr>
          <w:noProof/>
          <w:lang w:val="sr-Latn-CS"/>
        </w:rPr>
        <w:t>seoskog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prerade</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prihvatljivog</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komplementarnih</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primerene</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lokalno</w:t>
      </w:r>
      <w:r w:rsidR="00EA0F0C" w:rsidRPr="002E63A1">
        <w:rPr>
          <w:noProof/>
          <w:lang w:val="sr-Latn-CS"/>
        </w:rPr>
        <w:t xml:space="preserve"> </w:t>
      </w:r>
      <w:r>
        <w:rPr>
          <w:noProof/>
          <w:lang w:val="sr-Latn-CS"/>
        </w:rPr>
        <w:t>specifičnim</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demografskim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infrastrukturnim</w:t>
      </w:r>
      <w:r w:rsidR="00EA0F0C" w:rsidRPr="002E63A1">
        <w:rPr>
          <w:noProof/>
          <w:lang w:val="sr-Latn-CS"/>
        </w:rPr>
        <w:t xml:space="preserve"> </w:t>
      </w:r>
      <w:r>
        <w:rPr>
          <w:noProof/>
          <w:lang w:val="sr-Latn-CS"/>
        </w:rPr>
        <w:t>uslovima</w:t>
      </w:r>
      <w:r w:rsidR="00EA0F0C" w:rsidRPr="002E63A1">
        <w:rPr>
          <w:noProof/>
          <w:lang w:val="sr-Latn-CS"/>
        </w:rPr>
        <w:t>.</w:t>
      </w:r>
    </w:p>
    <w:p w:rsidR="00EA0F0C" w:rsidRPr="002E63A1" w:rsidRDefault="002E63A1" w:rsidP="00EA0F0C">
      <w:pPr>
        <w:spacing w:before="120"/>
        <w:ind w:firstLine="748"/>
        <w:jc w:val="both"/>
        <w:rPr>
          <w:noProof/>
          <w:spacing w:val="-1"/>
          <w:lang w:val="sr-Latn-CS"/>
        </w:rPr>
      </w:pPr>
      <w:r>
        <w:rPr>
          <w:noProof/>
          <w:spacing w:val="-1"/>
          <w:lang w:val="sr-Latn-CS"/>
        </w:rPr>
        <w:t>Kao</w:t>
      </w:r>
      <w:r w:rsidR="00EA0F0C" w:rsidRPr="002E63A1">
        <w:rPr>
          <w:noProof/>
          <w:spacing w:val="-1"/>
          <w:lang w:val="sr-Latn-CS"/>
        </w:rPr>
        <w:t xml:space="preserve"> </w:t>
      </w:r>
      <w:r>
        <w:rPr>
          <w:noProof/>
          <w:spacing w:val="-1"/>
          <w:lang w:val="sr-Latn-CS"/>
        </w:rPr>
        <w:t>operativni</w:t>
      </w:r>
      <w:r w:rsidR="00EA0F0C" w:rsidRPr="002E63A1">
        <w:rPr>
          <w:noProof/>
          <w:spacing w:val="-1"/>
          <w:lang w:val="sr-Latn-CS"/>
        </w:rPr>
        <w:t xml:space="preserve"> </w:t>
      </w:r>
      <w:r>
        <w:rPr>
          <w:noProof/>
          <w:spacing w:val="-1"/>
          <w:lang w:val="sr-Latn-CS"/>
        </w:rPr>
        <w:t>ciljevi</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opštekorisne</w:t>
      </w:r>
      <w:r w:rsidR="00EA0F0C" w:rsidRPr="002E63A1">
        <w:rPr>
          <w:noProof/>
          <w:spacing w:val="-1"/>
          <w:lang w:val="sr-Latn-CS"/>
        </w:rPr>
        <w:t xml:space="preserve"> </w:t>
      </w:r>
      <w:r>
        <w:rPr>
          <w:noProof/>
          <w:spacing w:val="-1"/>
          <w:lang w:val="sr-Latn-CS"/>
        </w:rPr>
        <w:t>funkcije</w:t>
      </w:r>
      <w:r w:rsidR="00EA0F0C" w:rsidRPr="002E63A1">
        <w:rPr>
          <w:noProof/>
          <w:spacing w:val="-1"/>
          <w:lang w:val="sr-Latn-CS"/>
        </w:rPr>
        <w:t xml:space="preserve"> </w:t>
      </w:r>
      <w:r>
        <w:rPr>
          <w:noProof/>
          <w:spacing w:val="-1"/>
          <w:lang w:val="sr-Latn-CS"/>
        </w:rPr>
        <w:t>šuma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šumskog</w:t>
      </w:r>
      <w:r w:rsidR="00EA0F0C" w:rsidRPr="002E63A1">
        <w:rPr>
          <w:noProof/>
          <w:spacing w:val="-1"/>
          <w:lang w:val="sr-Latn-CS"/>
        </w:rPr>
        <w:t xml:space="preserve"> </w:t>
      </w:r>
      <w:r>
        <w:rPr>
          <w:noProof/>
          <w:spacing w:val="-1"/>
          <w:lang w:val="sr-Latn-CS"/>
        </w:rPr>
        <w:t>zemljišta</w:t>
      </w:r>
      <w:r w:rsidR="00EA0F0C" w:rsidRPr="002E63A1">
        <w:rPr>
          <w:noProof/>
          <w:spacing w:val="-1"/>
          <w:lang w:val="sr-Latn-CS"/>
        </w:rPr>
        <w:t xml:space="preserve"> </w:t>
      </w:r>
      <w:r>
        <w:rPr>
          <w:noProof/>
          <w:spacing w:val="-1"/>
          <w:lang w:val="sr-Latn-CS"/>
        </w:rPr>
        <w:t>izdvajaju</w:t>
      </w:r>
      <w:r w:rsidR="00EA0F0C" w:rsidRPr="002E63A1">
        <w:rPr>
          <w:noProof/>
          <w:spacing w:val="-1"/>
          <w:lang w:val="sr-Latn-CS"/>
        </w:rPr>
        <w:t xml:space="preserve"> </w:t>
      </w:r>
      <w:r>
        <w:rPr>
          <w:noProof/>
          <w:spacing w:val="-1"/>
          <w:lang w:val="sr-Latn-CS"/>
        </w:rPr>
        <w:t>se</w:t>
      </w:r>
      <w:r w:rsidR="00EA0F0C" w:rsidRPr="002E63A1">
        <w:rPr>
          <w:noProof/>
          <w:lang w:val="sr-Latn-CS"/>
        </w:rPr>
        <w:t>:</w:t>
      </w:r>
      <w:r w:rsidR="00EA0F0C" w:rsidRPr="002E63A1">
        <w:rPr>
          <w:noProof/>
          <w:spacing w:val="-1"/>
          <w:lang w:val="sr-Latn-CS"/>
        </w:rPr>
        <w:t xml:space="preserve"> </w:t>
      </w:r>
    </w:p>
    <w:p w:rsidR="00EA0F0C" w:rsidRPr="002E63A1" w:rsidRDefault="002E63A1" w:rsidP="006F174B">
      <w:pPr>
        <w:numPr>
          <w:ilvl w:val="0"/>
          <w:numId w:val="15"/>
        </w:numPr>
        <w:tabs>
          <w:tab w:val="left" w:pos="810"/>
        </w:tabs>
        <w:spacing w:before="120"/>
        <w:ind w:left="0" w:firstLine="567"/>
        <w:jc w:val="both"/>
        <w:rPr>
          <w:noProof/>
          <w:spacing w:val="-1"/>
          <w:lang w:val="sr-Latn-CS"/>
        </w:rPr>
      </w:pPr>
      <w:r>
        <w:rPr>
          <w:noProof/>
          <w:spacing w:val="-1"/>
          <w:lang w:val="sr-Latn-CS"/>
        </w:rPr>
        <w:t>opšta</w:t>
      </w:r>
      <w:r w:rsidR="00EA0F0C" w:rsidRPr="002E63A1">
        <w:rPr>
          <w:noProof/>
          <w:spacing w:val="-1"/>
          <w:lang w:val="sr-Latn-CS"/>
        </w:rPr>
        <w:t xml:space="preserve"> </w:t>
      </w:r>
      <w:r>
        <w:rPr>
          <w:noProof/>
          <w:spacing w:val="-1"/>
          <w:lang w:val="sr-Latn-CS"/>
        </w:rPr>
        <w:t>zaštita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unapređivanje</w:t>
      </w:r>
      <w:r w:rsidR="00EA0F0C" w:rsidRPr="002E63A1">
        <w:rPr>
          <w:noProof/>
          <w:spacing w:val="-1"/>
          <w:lang w:val="sr-Latn-CS"/>
        </w:rPr>
        <w:t xml:space="preserve"> </w:t>
      </w:r>
      <w:r>
        <w:rPr>
          <w:noProof/>
          <w:spacing w:val="-1"/>
          <w:lang w:val="sr-Latn-CS"/>
        </w:rPr>
        <w:t>životne</w:t>
      </w:r>
      <w:r w:rsidR="00EA0F0C" w:rsidRPr="002E63A1">
        <w:rPr>
          <w:noProof/>
          <w:spacing w:val="-1"/>
          <w:lang w:val="sr-Latn-CS"/>
        </w:rPr>
        <w:t xml:space="preserve"> </w:t>
      </w:r>
      <w:r>
        <w:rPr>
          <w:noProof/>
          <w:spacing w:val="-1"/>
          <w:lang w:val="sr-Latn-CS"/>
        </w:rPr>
        <w:t>sredine</w:t>
      </w:r>
      <w:r w:rsidR="00EA0F0C" w:rsidRPr="002E63A1">
        <w:rPr>
          <w:noProof/>
          <w:spacing w:val="-1"/>
          <w:lang w:val="sr-Latn-CS"/>
        </w:rPr>
        <w:t xml:space="preserve"> </w:t>
      </w:r>
      <w:r>
        <w:rPr>
          <w:noProof/>
          <w:spacing w:val="-1"/>
          <w:lang w:val="sr-Latn-CS"/>
        </w:rPr>
        <w:t>postojanjem</w:t>
      </w:r>
      <w:r w:rsidR="00EA0F0C" w:rsidRPr="002E63A1">
        <w:rPr>
          <w:noProof/>
          <w:spacing w:val="-1"/>
          <w:lang w:val="sr-Latn-CS"/>
        </w:rPr>
        <w:t xml:space="preserve"> </w:t>
      </w:r>
      <w:r>
        <w:rPr>
          <w:noProof/>
          <w:spacing w:val="-1"/>
          <w:lang w:val="sr-Latn-CS"/>
        </w:rPr>
        <w:t>šumskih</w:t>
      </w:r>
      <w:r w:rsidR="00EA0F0C" w:rsidRPr="002E63A1">
        <w:rPr>
          <w:noProof/>
          <w:spacing w:val="-1"/>
          <w:lang w:val="sr-Latn-CS"/>
        </w:rPr>
        <w:t xml:space="preserve"> </w:t>
      </w:r>
      <w:r>
        <w:rPr>
          <w:noProof/>
          <w:spacing w:val="-1"/>
          <w:lang w:val="sr-Latn-CS"/>
        </w:rPr>
        <w:t>ekosistema</w:t>
      </w:r>
      <w:r w:rsidR="00EA0F0C" w:rsidRPr="002E63A1">
        <w:rPr>
          <w:noProof/>
          <w:spacing w:val="-1"/>
          <w:lang w:val="sr-Latn-CS"/>
        </w:rPr>
        <w:t>;</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očuvanje</w:t>
      </w:r>
      <w:r w:rsidR="00EA0F0C" w:rsidRPr="002E63A1">
        <w:rPr>
          <w:noProof/>
          <w:spacing w:val="-1"/>
          <w:lang w:val="sr-Latn-CS"/>
        </w:rPr>
        <w:t xml:space="preserve"> </w:t>
      </w:r>
      <w:r>
        <w:rPr>
          <w:noProof/>
          <w:spacing w:val="-1"/>
          <w:lang w:val="sr-Latn-CS"/>
        </w:rPr>
        <w:t>biodiverziteta</w:t>
      </w:r>
      <w:r w:rsidR="00EA0F0C" w:rsidRPr="002E63A1">
        <w:rPr>
          <w:noProof/>
          <w:spacing w:val="-1"/>
          <w:lang w:val="sr-Latn-CS"/>
        </w:rPr>
        <w:t xml:space="preserve">, </w:t>
      </w:r>
      <w:r>
        <w:rPr>
          <w:noProof/>
          <w:spacing w:val="-1"/>
          <w:lang w:val="sr-Latn-CS"/>
        </w:rPr>
        <w:t>očuvanje</w:t>
      </w:r>
      <w:r w:rsidR="00EA0F0C" w:rsidRPr="002E63A1">
        <w:rPr>
          <w:noProof/>
          <w:spacing w:val="-1"/>
          <w:lang w:val="sr-Latn-CS"/>
        </w:rPr>
        <w:t xml:space="preserve"> </w:t>
      </w:r>
      <w:r>
        <w:rPr>
          <w:noProof/>
          <w:spacing w:val="-1"/>
          <w:lang w:val="sr-Latn-CS"/>
        </w:rPr>
        <w:t>genofonda</w:t>
      </w:r>
      <w:r w:rsidR="00EA0F0C" w:rsidRPr="002E63A1">
        <w:rPr>
          <w:noProof/>
          <w:spacing w:val="-1"/>
          <w:lang w:val="sr-Latn-CS"/>
        </w:rPr>
        <w:t xml:space="preserve"> </w:t>
      </w:r>
      <w:r>
        <w:rPr>
          <w:noProof/>
          <w:spacing w:val="-1"/>
          <w:lang w:val="sr-Latn-CS"/>
        </w:rPr>
        <w:t>šumskog</w:t>
      </w:r>
      <w:r w:rsidR="00EA0F0C" w:rsidRPr="002E63A1">
        <w:rPr>
          <w:noProof/>
          <w:spacing w:val="-1"/>
          <w:lang w:val="sr-Latn-CS"/>
        </w:rPr>
        <w:t xml:space="preserve"> </w:t>
      </w:r>
      <w:r>
        <w:rPr>
          <w:noProof/>
          <w:spacing w:val="-1"/>
          <w:lang w:val="sr-Latn-CS"/>
        </w:rPr>
        <w:t>drveća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ostalih</w:t>
      </w:r>
      <w:r w:rsidR="00EA0F0C" w:rsidRPr="002E63A1">
        <w:rPr>
          <w:noProof/>
          <w:spacing w:val="-1"/>
          <w:lang w:val="sr-Latn-CS"/>
        </w:rPr>
        <w:t xml:space="preserve"> </w:t>
      </w:r>
      <w:r>
        <w:rPr>
          <w:noProof/>
          <w:spacing w:val="-1"/>
          <w:lang w:val="sr-Latn-CS"/>
        </w:rPr>
        <w:t>vrsta</w:t>
      </w:r>
      <w:r w:rsidR="00EA0F0C" w:rsidRPr="002E63A1">
        <w:rPr>
          <w:noProof/>
          <w:spacing w:val="-1"/>
          <w:lang w:val="sr-Latn-CS"/>
        </w:rPr>
        <w:t xml:space="preserve"> </w:t>
      </w:r>
      <w:r>
        <w:rPr>
          <w:noProof/>
          <w:spacing w:val="-1"/>
          <w:lang w:val="sr-Latn-CS"/>
        </w:rPr>
        <w:t>u</w:t>
      </w:r>
      <w:r w:rsidR="00EA0F0C" w:rsidRPr="002E63A1">
        <w:rPr>
          <w:noProof/>
          <w:spacing w:val="-1"/>
          <w:lang w:val="sr-Latn-CS"/>
        </w:rPr>
        <w:t xml:space="preserve"> </w:t>
      </w:r>
      <w:r>
        <w:rPr>
          <w:noProof/>
          <w:spacing w:val="-1"/>
          <w:lang w:val="sr-Latn-CS"/>
        </w:rPr>
        <w:t>okviru</w:t>
      </w:r>
      <w:r w:rsidR="00EA0F0C" w:rsidRPr="002E63A1">
        <w:rPr>
          <w:noProof/>
          <w:spacing w:val="-1"/>
          <w:lang w:val="sr-Latn-CS"/>
        </w:rPr>
        <w:t xml:space="preserve"> </w:t>
      </w:r>
      <w:r>
        <w:rPr>
          <w:noProof/>
          <w:spacing w:val="-1"/>
          <w:lang w:val="sr-Latn-CS"/>
        </w:rPr>
        <w:t>šumske</w:t>
      </w:r>
      <w:r w:rsidR="00EA0F0C" w:rsidRPr="002E63A1">
        <w:rPr>
          <w:noProof/>
          <w:spacing w:val="-1"/>
          <w:lang w:val="sr-Latn-CS"/>
        </w:rPr>
        <w:t xml:space="preserve"> </w:t>
      </w:r>
      <w:r>
        <w:rPr>
          <w:noProof/>
          <w:spacing w:val="-1"/>
          <w:lang w:val="sr-Latn-CS"/>
        </w:rPr>
        <w:t>zajednice</w:t>
      </w:r>
      <w:r w:rsidR="00EA0F0C" w:rsidRPr="002E63A1">
        <w:rPr>
          <w:noProof/>
          <w:spacing w:val="-1"/>
          <w:lang w:val="sr-Latn-CS"/>
        </w:rPr>
        <w:t>;</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proizvodnja</w:t>
      </w:r>
      <w:r w:rsidR="00EA0F0C" w:rsidRPr="002E63A1">
        <w:rPr>
          <w:noProof/>
          <w:spacing w:val="-1"/>
          <w:lang w:val="sr-Latn-CS"/>
        </w:rPr>
        <w:t xml:space="preserve"> </w:t>
      </w:r>
      <w:r>
        <w:rPr>
          <w:noProof/>
          <w:spacing w:val="-1"/>
          <w:lang w:val="sr-Latn-CS"/>
        </w:rPr>
        <w:t>kiseonika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biomase</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uravnotežavanje</w:t>
      </w:r>
      <w:r w:rsidR="00EA0F0C" w:rsidRPr="002E63A1">
        <w:rPr>
          <w:noProof/>
          <w:spacing w:val="-1"/>
          <w:lang w:val="sr-Latn-CS"/>
        </w:rPr>
        <w:t xml:space="preserve"> </w:t>
      </w:r>
      <w:r>
        <w:rPr>
          <w:noProof/>
          <w:spacing w:val="-1"/>
          <w:lang w:val="sr-Latn-CS"/>
        </w:rPr>
        <w:t>vodnih</w:t>
      </w:r>
      <w:r w:rsidR="00EA0F0C" w:rsidRPr="002E63A1">
        <w:rPr>
          <w:noProof/>
          <w:spacing w:val="-1"/>
          <w:lang w:val="sr-Latn-CS"/>
        </w:rPr>
        <w:t xml:space="preserve"> </w:t>
      </w:r>
      <w:r>
        <w:rPr>
          <w:noProof/>
          <w:spacing w:val="-1"/>
          <w:lang w:val="sr-Latn-CS"/>
        </w:rPr>
        <w:t>odnosa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sprečavanje</w:t>
      </w:r>
      <w:r w:rsidR="00EA0F0C" w:rsidRPr="002E63A1">
        <w:rPr>
          <w:noProof/>
          <w:spacing w:val="-1"/>
          <w:lang w:val="sr-Latn-CS"/>
        </w:rPr>
        <w:t xml:space="preserve"> </w:t>
      </w:r>
      <w:r>
        <w:rPr>
          <w:noProof/>
          <w:spacing w:val="-1"/>
          <w:lang w:val="sr-Latn-CS"/>
        </w:rPr>
        <w:t>bujica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poplavnih</w:t>
      </w:r>
      <w:r w:rsidR="00EA0F0C" w:rsidRPr="002E63A1">
        <w:rPr>
          <w:noProof/>
          <w:spacing w:val="-1"/>
          <w:lang w:val="sr-Latn-CS"/>
        </w:rPr>
        <w:t xml:space="preserve"> </w:t>
      </w:r>
      <w:r>
        <w:rPr>
          <w:noProof/>
          <w:spacing w:val="-1"/>
          <w:lang w:val="sr-Latn-CS"/>
        </w:rPr>
        <w:t>talasa</w:t>
      </w:r>
      <w:r w:rsidR="00EA0F0C" w:rsidRPr="002E63A1">
        <w:rPr>
          <w:noProof/>
          <w:spacing w:val="-1"/>
          <w:lang w:val="sr-Latn-CS"/>
        </w:rPr>
        <w:t xml:space="preserve">, </w:t>
      </w:r>
      <w:r>
        <w:rPr>
          <w:noProof/>
          <w:spacing w:val="-1"/>
          <w:lang w:val="sr-Latn-CS"/>
        </w:rPr>
        <w:t>pročišćavanje</w:t>
      </w:r>
      <w:r w:rsidR="00EA0F0C" w:rsidRPr="002E63A1">
        <w:rPr>
          <w:noProof/>
          <w:spacing w:val="-1"/>
          <w:lang w:val="sr-Latn-CS"/>
        </w:rPr>
        <w:t xml:space="preserve"> </w:t>
      </w:r>
      <w:r>
        <w:rPr>
          <w:noProof/>
          <w:spacing w:val="-1"/>
          <w:lang w:val="sr-Latn-CS"/>
        </w:rPr>
        <w:t>vode</w:t>
      </w:r>
      <w:r w:rsidR="00EA0F0C" w:rsidRPr="002E63A1">
        <w:rPr>
          <w:noProof/>
          <w:spacing w:val="-1"/>
          <w:lang w:val="sr-Latn-CS"/>
        </w:rPr>
        <w:t xml:space="preserve">, </w:t>
      </w:r>
      <w:r>
        <w:rPr>
          <w:noProof/>
          <w:spacing w:val="-1"/>
          <w:lang w:val="sr-Latn-CS"/>
        </w:rPr>
        <w:t>snabdevanje</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zaštita</w:t>
      </w:r>
      <w:r w:rsidR="00EA0F0C" w:rsidRPr="002E63A1">
        <w:rPr>
          <w:noProof/>
          <w:spacing w:val="-1"/>
          <w:lang w:val="sr-Latn-CS"/>
        </w:rPr>
        <w:t xml:space="preserve"> </w:t>
      </w:r>
      <w:r>
        <w:rPr>
          <w:noProof/>
          <w:spacing w:val="-1"/>
          <w:lang w:val="sr-Latn-CS"/>
        </w:rPr>
        <w:t>podzemnih</w:t>
      </w:r>
      <w:r w:rsidR="00EA0F0C" w:rsidRPr="002E63A1">
        <w:rPr>
          <w:noProof/>
          <w:spacing w:val="-1"/>
          <w:lang w:val="sr-Latn-CS"/>
        </w:rPr>
        <w:t xml:space="preserve"> </w:t>
      </w:r>
      <w:r>
        <w:rPr>
          <w:noProof/>
          <w:spacing w:val="-1"/>
          <w:lang w:val="sr-Latn-CS"/>
        </w:rPr>
        <w:t>tokova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izvorišta</w:t>
      </w:r>
      <w:r w:rsidR="00EA0F0C" w:rsidRPr="002E63A1">
        <w:rPr>
          <w:noProof/>
          <w:spacing w:val="-1"/>
          <w:lang w:val="sr-Latn-CS"/>
        </w:rPr>
        <w:t xml:space="preserve"> </w:t>
      </w:r>
      <w:r>
        <w:rPr>
          <w:noProof/>
          <w:spacing w:val="-1"/>
          <w:lang w:val="sr-Latn-CS"/>
        </w:rPr>
        <w:t>pijaćom</w:t>
      </w:r>
      <w:r w:rsidR="00EA0F0C" w:rsidRPr="002E63A1">
        <w:rPr>
          <w:noProof/>
          <w:spacing w:val="-1"/>
          <w:lang w:val="sr-Latn-CS"/>
        </w:rPr>
        <w:t xml:space="preserve"> </w:t>
      </w:r>
      <w:r>
        <w:rPr>
          <w:noProof/>
          <w:spacing w:val="-1"/>
          <w:lang w:val="sr-Latn-CS"/>
        </w:rPr>
        <w:t>vodom</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zaštita</w:t>
      </w:r>
      <w:r w:rsidR="00EA0F0C" w:rsidRPr="002E63A1">
        <w:rPr>
          <w:noProof/>
          <w:spacing w:val="-1"/>
          <w:lang w:val="sr-Latn-CS"/>
        </w:rPr>
        <w:t xml:space="preserve"> </w:t>
      </w:r>
      <w:r>
        <w:rPr>
          <w:noProof/>
          <w:spacing w:val="-1"/>
          <w:lang w:val="sr-Latn-CS"/>
        </w:rPr>
        <w:t>zemljišta</w:t>
      </w:r>
      <w:r w:rsidR="00EA0F0C" w:rsidRPr="002E63A1">
        <w:rPr>
          <w:noProof/>
          <w:spacing w:val="-1"/>
          <w:lang w:val="sr-Latn-CS"/>
        </w:rPr>
        <w:t xml:space="preserve">, </w:t>
      </w:r>
      <w:r>
        <w:rPr>
          <w:noProof/>
          <w:spacing w:val="-1"/>
          <w:lang w:val="sr-Latn-CS"/>
        </w:rPr>
        <w:t>naselja</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infrastrukture</w:t>
      </w:r>
      <w:r w:rsidR="00EA0F0C" w:rsidRPr="002E63A1">
        <w:rPr>
          <w:noProof/>
          <w:spacing w:val="-1"/>
          <w:lang w:val="sr-Latn-CS"/>
        </w:rPr>
        <w:t xml:space="preserve"> </w:t>
      </w:r>
      <w:r>
        <w:rPr>
          <w:noProof/>
          <w:spacing w:val="-1"/>
          <w:lang w:val="sr-Latn-CS"/>
        </w:rPr>
        <w:t>od</w:t>
      </w:r>
      <w:r w:rsidR="00EA0F0C" w:rsidRPr="002E63A1">
        <w:rPr>
          <w:noProof/>
          <w:spacing w:val="-1"/>
          <w:lang w:val="sr-Latn-CS"/>
        </w:rPr>
        <w:t xml:space="preserve"> </w:t>
      </w:r>
      <w:r>
        <w:rPr>
          <w:noProof/>
          <w:spacing w:val="-1"/>
          <w:lang w:val="sr-Latn-CS"/>
        </w:rPr>
        <w:t>erozije</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klizišta</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stvaranje</w:t>
      </w:r>
      <w:r w:rsidR="00EA0F0C" w:rsidRPr="002E63A1">
        <w:rPr>
          <w:noProof/>
          <w:spacing w:val="-1"/>
          <w:lang w:val="sr-Latn-CS"/>
        </w:rPr>
        <w:t xml:space="preserve"> </w:t>
      </w:r>
      <w:r>
        <w:rPr>
          <w:noProof/>
          <w:spacing w:val="-1"/>
          <w:lang w:val="sr-Latn-CS"/>
        </w:rPr>
        <w:t>povoljnih</w:t>
      </w:r>
      <w:r w:rsidR="00EA0F0C" w:rsidRPr="002E63A1">
        <w:rPr>
          <w:noProof/>
          <w:spacing w:val="-1"/>
          <w:lang w:val="sr-Latn-CS"/>
        </w:rPr>
        <w:t xml:space="preserve"> </w:t>
      </w:r>
      <w:r>
        <w:rPr>
          <w:noProof/>
          <w:spacing w:val="-1"/>
          <w:lang w:val="sr-Latn-CS"/>
        </w:rPr>
        <w:t>uslova</w:t>
      </w:r>
      <w:r w:rsidR="00EA0F0C" w:rsidRPr="002E63A1">
        <w:rPr>
          <w:noProof/>
          <w:spacing w:val="-1"/>
          <w:lang w:val="sr-Latn-CS"/>
        </w:rPr>
        <w:t xml:space="preserve"> </w:t>
      </w:r>
      <w:r>
        <w:rPr>
          <w:noProof/>
          <w:spacing w:val="-1"/>
          <w:lang w:val="sr-Latn-CS"/>
        </w:rPr>
        <w:t>za</w:t>
      </w:r>
      <w:r w:rsidR="00EA0F0C" w:rsidRPr="002E63A1">
        <w:rPr>
          <w:noProof/>
          <w:spacing w:val="-1"/>
          <w:lang w:val="sr-Latn-CS"/>
        </w:rPr>
        <w:t xml:space="preserve"> </w:t>
      </w:r>
      <w:r>
        <w:rPr>
          <w:noProof/>
          <w:spacing w:val="-1"/>
          <w:lang w:val="sr-Latn-CS"/>
        </w:rPr>
        <w:t>zdravlje</w:t>
      </w:r>
      <w:r w:rsidR="00EA0F0C" w:rsidRPr="002E63A1">
        <w:rPr>
          <w:noProof/>
          <w:spacing w:val="-1"/>
          <w:lang w:val="sr-Latn-CS"/>
        </w:rPr>
        <w:t xml:space="preserve"> </w:t>
      </w:r>
      <w:r>
        <w:rPr>
          <w:noProof/>
          <w:spacing w:val="-1"/>
          <w:lang w:val="sr-Latn-CS"/>
        </w:rPr>
        <w:t>ljudi</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estetska</w:t>
      </w:r>
      <w:r w:rsidR="00EA0F0C" w:rsidRPr="002E63A1">
        <w:rPr>
          <w:noProof/>
          <w:spacing w:val="-1"/>
          <w:lang w:val="sr-Latn-CS"/>
        </w:rPr>
        <w:t xml:space="preserve"> </w:t>
      </w:r>
      <w:r>
        <w:rPr>
          <w:noProof/>
          <w:spacing w:val="-1"/>
          <w:lang w:val="sr-Latn-CS"/>
        </w:rPr>
        <w:t>funkcija</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obezbeđivanje</w:t>
      </w:r>
      <w:r w:rsidR="00EA0F0C" w:rsidRPr="002E63A1">
        <w:rPr>
          <w:noProof/>
          <w:spacing w:val="-1"/>
          <w:lang w:val="sr-Latn-CS"/>
        </w:rPr>
        <w:t xml:space="preserve"> </w:t>
      </w:r>
      <w:r>
        <w:rPr>
          <w:noProof/>
          <w:spacing w:val="-1"/>
          <w:lang w:val="sr-Latn-CS"/>
        </w:rPr>
        <w:t>prostora</w:t>
      </w:r>
      <w:r w:rsidR="00EA0F0C" w:rsidRPr="002E63A1">
        <w:rPr>
          <w:noProof/>
          <w:spacing w:val="-1"/>
          <w:lang w:val="sr-Latn-CS"/>
        </w:rPr>
        <w:t xml:space="preserve"> </w:t>
      </w:r>
      <w:r>
        <w:rPr>
          <w:noProof/>
          <w:spacing w:val="-1"/>
          <w:lang w:val="sr-Latn-CS"/>
        </w:rPr>
        <w:t>za</w:t>
      </w:r>
      <w:r w:rsidR="00EA0F0C" w:rsidRPr="002E63A1">
        <w:rPr>
          <w:noProof/>
          <w:spacing w:val="-1"/>
          <w:lang w:val="sr-Latn-CS"/>
        </w:rPr>
        <w:t xml:space="preserve"> </w:t>
      </w:r>
      <w:r>
        <w:rPr>
          <w:noProof/>
          <w:spacing w:val="-1"/>
          <w:lang w:val="sr-Latn-CS"/>
        </w:rPr>
        <w:t>odmor</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rekreaciju</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razvoj</w:t>
      </w:r>
      <w:r w:rsidR="00EA0F0C" w:rsidRPr="002E63A1">
        <w:rPr>
          <w:noProof/>
          <w:spacing w:val="-1"/>
          <w:lang w:val="sr-Latn-CS"/>
        </w:rPr>
        <w:t xml:space="preserve"> </w:t>
      </w:r>
      <w:r>
        <w:rPr>
          <w:noProof/>
          <w:spacing w:val="-1"/>
          <w:lang w:val="sr-Latn-CS"/>
        </w:rPr>
        <w:t>lovnog</w:t>
      </w:r>
      <w:r w:rsidR="00EA0F0C" w:rsidRPr="002E63A1">
        <w:rPr>
          <w:noProof/>
          <w:spacing w:val="-1"/>
          <w:lang w:val="sr-Latn-CS"/>
        </w:rPr>
        <w:t xml:space="preserve">, </w:t>
      </w:r>
      <w:r>
        <w:rPr>
          <w:noProof/>
          <w:spacing w:val="-1"/>
          <w:lang w:val="sr-Latn-CS"/>
        </w:rPr>
        <w:t>seoskog</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ekoturizma</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zaštita</w:t>
      </w:r>
      <w:r w:rsidR="00EA0F0C" w:rsidRPr="002E63A1">
        <w:rPr>
          <w:noProof/>
          <w:spacing w:val="-1"/>
          <w:lang w:val="sr-Latn-CS"/>
        </w:rPr>
        <w:t xml:space="preserve"> </w:t>
      </w:r>
      <w:r>
        <w:rPr>
          <w:noProof/>
          <w:spacing w:val="-1"/>
          <w:lang w:val="sr-Latn-CS"/>
        </w:rPr>
        <w:t>od</w:t>
      </w:r>
      <w:r w:rsidR="00EA0F0C" w:rsidRPr="002E63A1">
        <w:rPr>
          <w:noProof/>
          <w:spacing w:val="-1"/>
          <w:lang w:val="sr-Latn-CS"/>
        </w:rPr>
        <w:t xml:space="preserve"> </w:t>
      </w:r>
      <w:r>
        <w:rPr>
          <w:noProof/>
          <w:spacing w:val="-1"/>
          <w:lang w:val="sr-Latn-CS"/>
        </w:rPr>
        <w:t>buke</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p>
    <w:p w:rsidR="00EA0F0C" w:rsidRPr="002E63A1" w:rsidRDefault="002E63A1" w:rsidP="006F174B">
      <w:pPr>
        <w:numPr>
          <w:ilvl w:val="0"/>
          <w:numId w:val="15"/>
        </w:numPr>
        <w:tabs>
          <w:tab w:val="left" w:pos="810"/>
        </w:tabs>
        <w:ind w:left="0" w:firstLine="567"/>
        <w:jc w:val="both"/>
        <w:rPr>
          <w:noProof/>
          <w:spacing w:val="-1"/>
          <w:lang w:val="sr-Latn-CS"/>
        </w:rPr>
      </w:pPr>
      <w:r>
        <w:rPr>
          <w:noProof/>
          <w:spacing w:val="-1"/>
          <w:lang w:val="sr-Latn-CS"/>
        </w:rPr>
        <w:t>podrška</w:t>
      </w:r>
      <w:r w:rsidR="00EA0F0C" w:rsidRPr="002E63A1">
        <w:rPr>
          <w:noProof/>
          <w:spacing w:val="-1"/>
          <w:lang w:val="sr-Latn-CS"/>
        </w:rPr>
        <w:t xml:space="preserve"> </w:t>
      </w:r>
      <w:r>
        <w:rPr>
          <w:noProof/>
          <w:spacing w:val="-1"/>
          <w:lang w:val="sr-Latn-CS"/>
        </w:rPr>
        <w:t>odbrani</w:t>
      </w:r>
      <w:r w:rsidR="00EA0F0C" w:rsidRPr="002E63A1">
        <w:rPr>
          <w:noProof/>
          <w:spacing w:val="-1"/>
          <w:lang w:val="sr-Latn-CS"/>
        </w:rPr>
        <w:t xml:space="preserve"> </w:t>
      </w:r>
      <w:r>
        <w:rPr>
          <w:noProof/>
          <w:spacing w:val="-1"/>
          <w:lang w:val="sr-Latn-CS"/>
        </w:rPr>
        <w:t>zemlje</w:t>
      </w:r>
      <w:r w:rsidR="00EA0F0C" w:rsidRPr="002E63A1">
        <w:rPr>
          <w:noProof/>
          <w:spacing w:val="-1"/>
          <w:lang w:val="sr-Latn-CS"/>
        </w:rPr>
        <w:t xml:space="preserve"> </w:t>
      </w:r>
      <w:r>
        <w:rPr>
          <w:noProof/>
          <w:spacing w:val="-1"/>
          <w:lang w:val="sr-Latn-CS"/>
        </w:rPr>
        <w:t>i</w:t>
      </w:r>
      <w:r w:rsidR="00EA0F0C" w:rsidRPr="002E63A1">
        <w:rPr>
          <w:noProof/>
          <w:spacing w:val="-1"/>
          <w:lang w:val="sr-Latn-CS"/>
        </w:rPr>
        <w:t xml:space="preserve"> </w:t>
      </w:r>
      <w:r>
        <w:rPr>
          <w:noProof/>
          <w:spacing w:val="-1"/>
          <w:lang w:val="sr-Latn-CS"/>
        </w:rPr>
        <w:t>razvoju</w:t>
      </w:r>
      <w:r w:rsidR="00EA0F0C" w:rsidRPr="002E63A1">
        <w:rPr>
          <w:noProof/>
          <w:spacing w:val="-1"/>
          <w:lang w:val="sr-Latn-CS"/>
        </w:rPr>
        <w:t xml:space="preserve"> </w:t>
      </w:r>
      <w:r>
        <w:rPr>
          <w:noProof/>
          <w:spacing w:val="-1"/>
          <w:lang w:val="sr-Latn-CS"/>
        </w:rPr>
        <w:t>lokalnih</w:t>
      </w:r>
      <w:r w:rsidR="00EA0F0C" w:rsidRPr="002E63A1">
        <w:rPr>
          <w:noProof/>
          <w:spacing w:val="-1"/>
          <w:lang w:val="sr-Latn-CS"/>
        </w:rPr>
        <w:t xml:space="preserve"> </w:t>
      </w:r>
      <w:r>
        <w:rPr>
          <w:noProof/>
          <w:spacing w:val="-1"/>
          <w:lang w:val="sr-Latn-CS"/>
        </w:rPr>
        <w:t>zajednica</w:t>
      </w:r>
      <w:r w:rsidR="00EA0F0C" w:rsidRPr="002E63A1">
        <w:rPr>
          <w:noProof/>
          <w:spacing w:val="-1"/>
          <w:lang w:val="sr-Latn-CS"/>
        </w:rPr>
        <w:t>.</w:t>
      </w:r>
    </w:p>
    <w:p w:rsidR="00EA0F0C" w:rsidRPr="002E63A1" w:rsidRDefault="002E63A1" w:rsidP="00EA0F0C">
      <w:pPr>
        <w:widowControl w:val="0"/>
        <w:shd w:val="clear" w:color="auto" w:fill="FFFFFF"/>
        <w:autoSpaceDE w:val="0"/>
        <w:autoSpaceDN w:val="0"/>
        <w:adjustRightInd w:val="0"/>
        <w:spacing w:before="120"/>
        <w:ind w:left="11" w:firstLine="737"/>
        <w:jc w:val="both"/>
        <w:rPr>
          <w:noProof/>
          <w:lang w:val="sr-Latn-CS"/>
        </w:rPr>
      </w:pPr>
      <w:r>
        <w:rPr>
          <w:bCs/>
          <w:noProof/>
          <w:lang w:val="sr-Latn-CS"/>
        </w:rPr>
        <w:t>Operativni</w:t>
      </w:r>
      <w:r w:rsidR="00EA0F0C" w:rsidRPr="002E63A1">
        <w:rPr>
          <w:bCs/>
          <w:noProof/>
          <w:lang w:val="sr-Latn-CS"/>
        </w:rPr>
        <w:t xml:space="preserve">  </w:t>
      </w:r>
      <w:r>
        <w:rPr>
          <w:bCs/>
          <w:noProof/>
          <w:lang w:val="sr-Latn-CS"/>
        </w:rPr>
        <w:t>ciljevi</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divljači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razvoja</w:t>
      </w:r>
      <w:r w:rsidR="00EA0F0C" w:rsidRPr="002E63A1">
        <w:rPr>
          <w:bCs/>
          <w:noProof/>
          <w:lang w:val="sr-Latn-CS"/>
        </w:rPr>
        <w:t xml:space="preserve"> </w:t>
      </w:r>
      <w:r>
        <w:rPr>
          <w:bCs/>
          <w:noProof/>
          <w:lang w:val="sr-Latn-CS"/>
        </w:rPr>
        <w:t>lovstva</w:t>
      </w:r>
      <w:r w:rsidR="00EA0F0C" w:rsidRPr="002E63A1">
        <w:rPr>
          <w:bCs/>
          <w:noProof/>
          <w:lang w:val="sr-Latn-CS"/>
        </w:rPr>
        <w:t xml:space="preserve"> </w:t>
      </w:r>
      <w:r>
        <w:rPr>
          <w:bCs/>
          <w:noProof/>
          <w:lang w:val="sr-Latn-CS"/>
        </w:rPr>
        <w:t>jesu</w:t>
      </w:r>
      <w:r w:rsidR="00EA0F0C" w:rsidRPr="002E63A1">
        <w:rPr>
          <w:noProof/>
          <w:lang w:val="sr-Latn-CS"/>
        </w:rPr>
        <w:t>:</w:t>
      </w:r>
    </w:p>
    <w:p w:rsidR="00EA0F0C" w:rsidRPr="002E63A1" w:rsidRDefault="002E63A1" w:rsidP="006F174B">
      <w:pPr>
        <w:widowControl w:val="0"/>
        <w:numPr>
          <w:ilvl w:val="0"/>
          <w:numId w:val="16"/>
        </w:numPr>
        <w:shd w:val="clear" w:color="auto" w:fill="FFFFFF"/>
        <w:tabs>
          <w:tab w:val="left" w:pos="810"/>
        </w:tabs>
        <w:autoSpaceDE w:val="0"/>
        <w:autoSpaceDN w:val="0"/>
        <w:adjustRightInd w:val="0"/>
        <w:spacing w:before="120"/>
        <w:ind w:left="0" w:firstLine="567"/>
        <w:jc w:val="both"/>
        <w:rPr>
          <w:bCs/>
          <w:noProof/>
          <w:lang w:val="sr-Latn-CS"/>
        </w:rPr>
      </w:pPr>
      <w:r>
        <w:rPr>
          <w:noProof/>
          <w:lang w:val="sr-Latn-CS"/>
        </w:rPr>
        <w:t>značajno</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brojnosti</w:t>
      </w:r>
      <w:r w:rsidR="00EA0F0C" w:rsidRPr="002E63A1">
        <w:rPr>
          <w:noProof/>
          <w:lang w:val="sr-Latn-CS"/>
        </w:rPr>
        <w:t xml:space="preserve"> </w:t>
      </w:r>
      <w:r>
        <w:rPr>
          <w:noProof/>
          <w:lang w:val="sr-Latn-CS"/>
        </w:rPr>
        <w:t>populacije</w:t>
      </w:r>
      <w:r w:rsidR="00EA0F0C" w:rsidRPr="002E63A1">
        <w:rPr>
          <w:noProof/>
          <w:lang w:val="sr-Latn-CS"/>
        </w:rPr>
        <w:t xml:space="preserve"> </w:t>
      </w:r>
      <w:r>
        <w:rPr>
          <w:noProof/>
          <w:lang w:val="sr-Latn-CS"/>
        </w:rPr>
        <w:t>sitne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krupne</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poboljšanje</w:t>
      </w:r>
      <w:r w:rsidR="00EA0F0C" w:rsidRPr="002E63A1">
        <w:rPr>
          <w:noProof/>
          <w:lang w:val="sr-Latn-CS"/>
        </w:rPr>
        <w:t xml:space="preserve"> </w:t>
      </w:r>
      <w:r>
        <w:rPr>
          <w:noProof/>
          <w:lang w:val="sr-Latn-CS"/>
        </w:rPr>
        <w:t>strukture</w:t>
      </w:r>
      <w:r w:rsidR="00EA0F0C" w:rsidRPr="002E63A1">
        <w:rPr>
          <w:noProof/>
          <w:lang w:val="sr-Latn-CS"/>
        </w:rPr>
        <w:t xml:space="preserve"> (</w:t>
      </w:r>
      <w:r>
        <w:rPr>
          <w:noProof/>
          <w:lang w:val="sr-Latn-CS"/>
        </w:rPr>
        <w:t>polne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starosne</w:t>
      </w:r>
      <w:r w:rsidR="00EA0F0C" w:rsidRPr="002E63A1">
        <w:rPr>
          <w:noProof/>
          <w:lang w:val="sr-Latn-CS"/>
        </w:rPr>
        <w:t xml:space="preserve">) </w:t>
      </w:r>
      <w:r>
        <w:rPr>
          <w:noProof/>
          <w:lang w:val="sr-Latn-CS"/>
        </w:rPr>
        <w:t>populacije</w:t>
      </w:r>
      <w:r w:rsidR="00EA0F0C" w:rsidRPr="002E63A1">
        <w:rPr>
          <w:noProof/>
          <w:lang w:val="sr-Latn-CS"/>
        </w:rPr>
        <w:t xml:space="preserve"> </w:t>
      </w:r>
      <w:r>
        <w:rPr>
          <w:noProof/>
          <w:lang w:val="sr-Latn-CS"/>
        </w:rPr>
        <w:t>krupne</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trofeja</w:t>
      </w:r>
      <w:r w:rsidR="00EA0F0C" w:rsidRPr="002E63A1">
        <w:rPr>
          <w:noProof/>
          <w:lang w:val="sr-Latn-CS"/>
        </w:rPr>
        <w:t xml:space="preserve">; </w:t>
      </w:r>
    </w:p>
    <w:p w:rsidR="00EA0F0C" w:rsidRPr="002E63A1" w:rsidRDefault="002E63A1" w:rsidP="006F174B">
      <w:pPr>
        <w:widowControl w:val="0"/>
        <w:numPr>
          <w:ilvl w:val="0"/>
          <w:numId w:val="16"/>
        </w:numPr>
        <w:shd w:val="clear" w:color="auto" w:fill="FFFFFF"/>
        <w:tabs>
          <w:tab w:val="left" w:pos="810"/>
        </w:tabs>
        <w:autoSpaceDE w:val="0"/>
        <w:autoSpaceDN w:val="0"/>
        <w:adjustRightInd w:val="0"/>
        <w:ind w:left="0" w:firstLine="567"/>
        <w:jc w:val="both"/>
        <w:rPr>
          <w:bCs/>
          <w:noProof/>
          <w:lang w:val="sr-Latn-CS"/>
        </w:rPr>
      </w:pPr>
      <w:r>
        <w:rPr>
          <w:noProof/>
          <w:lang w:val="sr-Latn-CS"/>
        </w:rPr>
        <w:t>očuvanje</w:t>
      </w:r>
      <w:r w:rsidR="00EA0F0C" w:rsidRPr="002E63A1">
        <w:rPr>
          <w:noProof/>
          <w:lang w:val="sr-Latn-CS"/>
        </w:rPr>
        <w:t xml:space="preserve"> </w:t>
      </w:r>
      <w:r>
        <w:rPr>
          <w:noProof/>
          <w:lang w:val="sr-Latn-CS"/>
        </w:rPr>
        <w:t>retkih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ugroženih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lovne</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ostale</w:t>
      </w:r>
      <w:r w:rsidR="00EA0F0C" w:rsidRPr="002E63A1">
        <w:rPr>
          <w:noProof/>
          <w:lang w:val="sr-Latn-CS"/>
        </w:rPr>
        <w:t xml:space="preserve"> </w:t>
      </w:r>
      <w:r>
        <w:rPr>
          <w:noProof/>
          <w:lang w:val="sr-Latn-CS"/>
        </w:rPr>
        <w:t>faune</w:t>
      </w:r>
      <w:r w:rsidR="00EA0F0C" w:rsidRPr="002E63A1">
        <w:rPr>
          <w:noProof/>
          <w:lang w:val="sr-Latn-CS"/>
        </w:rPr>
        <w:t xml:space="preserve">; </w:t>
      </w:r>
    </w:p>
    <w:p w:rsidR="00EA0F0C" w:rsidRPr="002E63A1" w:rsidRDefault="002E63A1" w:rsidP="006F174B">
      <w:pPr>
        <w:widowControl w:val="0"/>
        <w:numPr>
          <w:ilvl w:val="0"/>
          <w:numId w:val="16"/>
        </w:numPr>
        <w:shd w:val="clear" w:color="auto" w:fill="FFFFFF"/>
        <w:tabs>
          <w:tab w:val="left" w:pos="810"/>
        </w:tabs>
        <w:autoSpaceDE w:val="0"/>
        <w:autoSpaceDN w:val="0"/>
        <w:adjustRightInd w:val="0"/>
        <w:ind w:left="810" w:hanging="243"/>
        <w:jc w:val="both"/>
        <w:rPr>
          <w:bCs/>
          <w:noProof/>
          <w:lang w:val="sr-Latn-CS"/>
        </w:rPr>
      </w:pPr>
      <w:r>
        <w:rPr>
          <w:noProof/>
          <w:spacing w:val="-4"/>
          <w:lang w:val="sr-Latn-CS"/>
        </w:rPr>
        <w:t>racionalno</w:t>
      </w:r>
      <w:r w:rsidR="00EA0F0C" w:rsidRPr="002E63A1">
        <w:rPr>
          <w:noProof/>
          <w:spacing w:val="-4"/>
          <w:lang w:val="sr-Latn-CS"/>
        </w:rPr>
        <w:t xml:space="preserve"> </w:t>
      </w:r>
      <w:r>
        <w:rPr>
          <w:noProof/>
          <w:spacing w:val="-4"/>
          <w:lang w:val="sr-Latn-CS"/>
        </w:rPr>
        <w:t>korišćenje</w:t>
      </w:r>
      <w:r w:rsidR="00EA0F0C" w:rsidRPr="002E63A1">
        <w:rPr>
          <w:noProof/>
          <w:spacing w:val="-4"/>
          <w:lang w:val="sr-Latn-CS"/>
        </w:rPr>
        <w:t xml:space="preserve"> </w:t>
      </w:r>
      <w:r>
        <w:rPr>
          <w:noProof/>
          <w:spacing w:val="-4"/>
          <w:lang w:val="sr-Latn-CS"/>
        </w:rPr>
        <w:t>populacije</w:t>
      </w:r>
      <w:r w:rsidR="00EA0F0C" w:rsidRPr="002E63A1">
        <w:rPr>
          <w:noProof/>
          <w:spacing w:val="-4"/>
          <w:lang w:val="sr-Latn-CS"/>
        </w:rPr>
        <w:t xml:space="preserve"> </w:t>
      </w:r>
      <w:r>
        <w:rPr>
          <w:noProof/>
          <w:spacing w:val="-4"/>
          <w:lang w:val="sr-Latn-CS"/>
        </w:rPr>
        <w:t>ostalih</w:t>
      </w:r>
      <w:r w:rsidR="00EA0F0C" w:rsidRPr="002E63A1">
        <w:rPr>
          <w:noProof/>
          <w:spacing w:val="-4"/>
          <w:lang w:val="sr-Latn-CS"/>
        </w:rPr>
        <w:t xml:space="preserve"> </w:t>
      </w:r>
      <w:r>
        <w:rPr>
          <w:noProof/>
          <w:spacing w:val="-4"/>
          <w:lang w:val="sr-Latn-CS"/>
        </w:rPr>
        <w:t>vrsta</w:t>
      </w:r>
      <w:r w:rsidR="00EA0F0C" w:rsidRPr="002E63A1">
        <w:rPr>
          <w:noProof/>
          <w:spacing w:val="-4"/>
          <w:lang w:val="sr-Latn-CS"/>
        </w:rPr>
        <w:t xml:space="preserve"> </w:t>
      </w:r>
      <w:r>
        <w:rPr>
          <w:noProof/>
          <w:spacing w:val="-4"/>
          <w:lang w:val="sr-Latn-CS"/>
        </w:rPr>
        <w:t>lovostajem</w:t>
      </w:r>
      <w:r w:rsidR="00EA0F0C" w:rsidRPr="002E63A1">
        <w:rPr>
          <w:noProof/>
          <w:spacing w:val="-4"/>
          <w:lang w:val="sr-Latn-CS"/>
        </w:rPr>
        <w:t xml:space="preserve"> </w:t>
      </w:r>
      <w:r>
        <w:rPr>
          <w:noProof/>
          <w:spacing w:val="-4"/>
          <w:lang w:val="sr-Latn-CS"/>
        </w:rPr>
        <w:t>zaštićene</w:t>
      </w:r>
      <w:r w:rsidR="00EA0F0C" w:rsidRPr="002E63A1">
        <w:rPr>
          <w:noProof/>
          <w:spacing w:val="-4"/>
          <w:lang w:val="sr-Latn-CS"/>
        </w:rPr>
        <w:t xml:space="preserve"> </w:t>
      </w:r>
      <w:r>
        <w:rPr>
          <w:noProof/>
          <w:spacing w:val="-4"/>
          <w:lang w:val="sr-Latn-CS"/>
        </w:rPr>
        <w:t>divljači</w:t>
      </w:r>
      <w:r w:rsidR="00EA0F0C" w:rsidRPr="002E63A1">
        <w:rPr>
          <w:noProof/>
          <w:spacing w:val="-4"/>
          <w:lang w:val="sr-Latn-CS"/>
        </w:rPr>
        <w:t xml:space="preserve">;  </w:t>
      </w:r>
      <w:r>
        <w:rPr>
          <w:noProof/>
          <w:spacing w:val="-4"/>
          <w:lang w:val="sr-Latn-CS"/>
        </w:rPr>
        <w:t>i</w:t>
      </w:r>
    </w:p>
    <w:p w:rsidR="00EA0F0C" w:rsidRPr="002E63A1" w:rsidRDefault="002E63A1" w:rsidP="006F174B">
      <w:pPr>
        <w:widowControl w:val="0"/>
        <w:numPr>
          <w:ilvl w:val="0"/>
          <w:numId w:val="16"/>
        </w:numPr>
        <w:shd w:val="clear" w:color="auto" w:fill="FFFFFF"/>
        <w:tabs>
          <w:tab w:val="left" w:pos="810"/>
        </w:tabs>
        <w:autoSpaceDE w:val="0"/>
        <w:autoSpaceDN w:val="0"/>
        <w:adjustRightInd w:val="0"/>
        <w:ind w:left="0" w:firstLine="567"/>
        <w:jc w:val="both"/>
        <w:rPr>
          <w:bCs/>
          <w:noProof/>
          <w:lang w:val="sr-Latn-CS"/>
        </w:rPr>
      </w:pPr>
      <w:r>
        <w:rPr>
          <w:bCs/>
          <w:noProof/>
          <w:lang w:val="sr-Latn-CS"/>
        </w:rPr>
        <w:lastRenderedPageBreak/>
        <w:t>o</w:t>
      </w:r>
      <w:r>
        <w:rPr>
          <w:noProof/>
          <w:spacing w:val="-4"/>
          <w:lang w:val="sr-Latn-CS"/>
        </w:rPr>
        <w:t>čuvanje</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unapređenje</w:t>
      </w:r>
      <w:r w:rsidR="00EA0F0C" w:rsidRPr="002E63A1">
        <w:rPr>
          <w:noProof/>
          <w:spacing w:val="-4"/>
          <w:lang w:val="sr-Latn-CS"/>
        </w:rPr>
        <w:t xml:space="preserve"> </w:t>
      </w:r>
      <w:r>
        <w:rPr>
          <w:noProof/>
          <w:spacing w:val="-4"/>
          <w:lang w:val="sr-Latn-CS"/>
        </w:rPr>
        <w:t>trajno</w:t>
      </w:r>
      <w:r w:rsidR="00EA0F0C" w:rsidRPr="002E63A1">
        <w:rPr>
          <w:noProof/>
          <w:spacing w:val="-4"/>
          <w:lang w:val="sr-Latn-CS"/>
        </w:rPr>
        <w:t xml:space="preserve"> </w:t>
      </w:r>
      <w:r>
        <w:rPr>
          <w:noProof/>
          <w:spacing w:val="-4"/>
          <w:lang w:val="sr-Latn-CS"/>
        </w:rPr>
        <w:t>zaštićenih</w:t>
      </w:r>
      <w:r w:rsidR="00EA0F0C" w:rsidRPr="002E63A1">
        <w:rPr>
          <w:noProof/>
          <w:spacing w:val="-4"/>
          <w:lang w:val="sr-Latn-CS"/>
        </w:rPr>
        <w:t xml:space="preserve"> </w:t>
      </w:r>
      <w:r>
        <w:rPr>
          <w:noProof/>
          <w:spacing w:val="-4"/>
          <w:lang w:val="sr-Latn-CS"/>
        </w:rPr>
        <w:t>vrsta</w:t>
      </w:r>
      <w:r w:rsidR="00EA0F0C" w:rsidRPr="002E63A1">
        <w:rPr>
          <w:noProof/>
          <w:spacing w:val="-4"/>
          <w:lang w:val="sr-Latn-CS"/>
        </w:rPr>
        <w:t xml:space="preserve"> </w:t>
      </w:r>
      <w:r>
        <w:rPr>
          <w:noProof/>
          <w:spacing w:val="-4"/>
          <w:lang w:val="sr-Latn-CS"/>
        </w:rPr>
        <w:t>divljači</w:t>
      </w:r>
      <w:r w:rsidR="00EA0F0C" w:rsidRPr="002E63A1">
        <w:rPr>
          <w:noProof/>
          <w:spacing w:val="-4"/>
          <w:lang w:val="sr-Latn-CS"/>
        </w:rPr>
        <w:t>.</w:t>
      </w:r>
    </w:p>
    <w:p w:rsidR="00EA0F0C" w:rsidRPr="002E63A1" w:rsidRDefault="002E63A1" w:rsidP="00EA0F0C">
      <w:pPr>
        <w:autoSpaceDE w:val="0"/>
        <w:autoSpaceDN w:val="0"/>
        <w:adjustRightInd w:val="0"/>
        <w:spacing w:before="120"/>
        <w:ind w:firstLine="709"/>
        <w:jc w:val="both"/>
        <w:rPr>
          <w:noProof/>
          <w:lang w:val="sr-Latn-CS"/>
        </w:rPr>
      </w:pPr>
      <w:r>
        <w:rPr>
          <w:bCs/>
          <w:noProof/>
          <w:lang w:val="sr-Latn-CS"/>
        </w:rPr>
        <w:t>Operativni</w:t>
      </w:r>
      <w:r w:rsidR="00EA0F0C" w:rsidRPr="002E63A1">
        <w:rPr>
          <w:bCs/>
          <w:noProof/>
          <w:lang w:val="sr-Latn-CS"/>
        </w:rPr>
        <w:t xml:space="preserve"> </w:t>
      </w:r>
      <w:r>
        <w:rPr>
          <w:bCs/>
          <w:noProof/>
          <w:lang w:val="sr-Latn-CS"/>
        </w:rPr>
        <w:t>ciljevi</w:t>
      </w:r>
      <w:r w:rsidR="00EA0F0C" w:rsidRPr="002E63A1">
        <w:rPr>
          <w:bCs/>
          <w:noProof/>
          <w:lang w:val="sr-Latn-CS"/>
        </w:rPr>
        <w:t xml:space="preserve"> </w:t>
      </w:r>
      <w:r>
        <w:rPr>
          <w:bCs/>
          <w:noProof/>
          <w:lang w:val="sr-Latn-CS"/>
        </w:rPr>
        <w:t>održivog</w:t>
      </w:r>
      <w:r w:rsidR="00EA0F0C" w:rsidRPr="002E63A1">
        <w:rPr>
          <w:bCs/>
          <w:noProof/>
          <w:lang w:val="sr-Latn-CS"/>
        </w:rPr>
        <w:t xml:space="preserve"> </w:t>
      </w:r>
      <w:r>
        <w:rPr>
          <w:bCs/>
          <w:noProof/>
          <w:lang w:val="sr-Latn-CS"/>
        </w:rPr>
        <w:t>korišćenja</w:t>
      </w:r>
      <w:r w:rsidR="00EA0F0C" w:rsidRPr="002E63A1">
        <w:rPr>
          <w:bCs/>
          <w:noProof/>
          <w:lang w:val="sr-Latn-CS"/>
        </w:rPr>
        <w:t xml:space="preserve"> </w:t>
      </w:r>
      <w:r>
        <w:rPr>
          <w:bCs/>
          <w:noProof/>
          <w:lang w:val="sr-Latn-CS"/>
        </w:rPr>
        <w:t>mineralnih</w:t>
      </w:r>
      <w:r w:rsidR="00EA0F0C" w:rsidRPr="002E63A1">
        <w:rPr>
          <w:bCs/>
          <w:noProof/>
          <w:lang w:val="sr-Latn-CS"/>
        </w:rPr>
        <w:t xml:space="preserve"> </w:t>
      </w:r>
      <w:r>
        <w:rPr>
          <w:bCs/>
          <w:noProof/>
          <w:lang w:val="sr-Latn-CS"/>
        </w:rPr>
        <w:t>sirovina</w:t>
      </w:r>
      <w:r w:rsidR="00EA0F0C" w:rsidRPr="002E63A1">
        <w:rPr>
          <w:bCs/>
          <w:noProof/>
          <w:lang w:val="sr-Latn-CS"/>
        </w:rPr>
        <w:t xml:space="preserve"> </w:t>
      </w:r>
      <w:r>
        <w:rPr>
          <w:noProof/>
          <w:lang w:val="sr-Latn-CS"/>
        </w:rPr>
        <w:t>jesu</w:t>
      </w:r>
      <w:r w:rsidR="00EA0F0C" w:rsidRPr="002E63A1">
        <w:rPr>
          <w:noProof/>
          <w:lang w:val="sr-Latn-CS"/>
        </w:rPr>
        <w:t xml:space="preserve">: </w:t>
      </w:r>
    </w:p>
    <w:p w:rsidR="00EA0F0C" w:rsidRPr="002E63A1" w:rsidRDefault="002E63A1" w:rsidP="006F174B">
      <w:pPr>
        <w:numPr>
          <w:ilvl w:val="0"/>
          <w:numId w:val="17"/>
        </w:numPr>
        <w:tabs>
          <w:tab w:val="clear" w:pos="720"/>
          <w:tab w:val="num" w:pos="900"/>
        </w:tabs>
        <w:autoSpaceDE w:val="0"/>
        <w:autoSpaceDN w:val="0"/>
        <w:adjustRightInd w:val="0"/>
        <w:spacing w:before="120"/>
        <w:ind w:left="0" w:firstLine="567"/>
        <w:jc w:val="both"/>
        <w:rPr>
          <w:noProof/>
          <w:lang w:val="sr-Latn-CS"/>
        </w:rPr>
      </w:pPr>
      <w:r>
        <w:rPr>
          <w:noProof/>
          <w:lang w:val="sr-Latn-CS"/>
        </w:rPr>
        <w:t>valorizacija</w:t>
      </w:r>
      <w:r w:rsidR="00EA0F0C" w:rsidRPr="002E63A1">
        <w:rPr>
          <w:noProof/>
          <w:lang w:val="sr-Latn-CS"/>
        </w:rPr>
        <w:t xml:space="preserve"> </w:t>
      </w:r>
      <w:r>
        <w:rPr>
          <w:noProof/>
          <w:lang w:val="sr-Latn-CS"/>
        </w:rPr>
        <w:t>raspoloživih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utvrđivanjem</w:t>
      </w:r>
      <w:r w:rsidR="00EA0F0C" w:rsidRPr="002E63A1">
        <w:rPr>
          <w:noProof/>
          <w:lang w:val="sr-Latn-CS"/>
        </w:rPr>
        <w:t xml:space="preserve"> </w:t>
      </w:r>
      <w:r>
        <w:rPr>
          <w:noProof/>
          <w:lang w:val="sr-Latn-CS"/>
        </w:rPr>
        <w:t>ukupnih</w:t>
      </w:r>
      <w:r w:rsidR="00EA0F0C" w:rsidRPr="002E63A1">
        <w:rPr>
          <w:noProof/>
          <w:lang w:val="sr-Latn-CS"/>
        </w:rPr>
        <w:t xml:space="preserve"> </w:t>
      </w:r>
      <w:r>
        <w:rPr>
          <w:noProof/>
          <w:lang w:val="sr-Latn-CS"/>
        </w:rPr>
        <w:t>rezervi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graničnih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eksploatacije</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p>
    <w:p w:rsidR="00EA0F0C" w:rsidRPr="002E63A1" w:rsidRDefault="002E63A1" w:rsidP="006F174B">
      <w:pPr>
        <w:numPr>
          <w:ilvl w:val="0"/>
          <w:numId w:val="17"/>
        </w:numPr>
        <w:tabs>
          <w:tab w:val="clear" w:pos="720"/>
          <w:tab w:val="num" w:pos="900"/>
        </w:tabs>
        <w:autoSpaceDE w:val="0"/>
        <w:autoSpaceDN w:val="0"/>
        <w:adjustRightInd w:val="0"/>
        <w:ind w:left="0" w:firstLine="567"/>
        <w:jc w:val="both"/>
        <w:rPr>
          <w:noProof/>
          <w:lang w:val="sr-Latn-CS"/>
        </w:rPr>
      </w:pPr>
      <w:r>
        <w:rPr>
          <w:noProof/>
          <w:lang w:val="sr-Latn-CS"/>
        </w:rPr>
        <w:t>plansko</w:t>
      </w:r>
      <w:r w:rsidR="00EA0F0C" w:rsidRPr="002E63A1">
        <w:rPr>
          <w:noProof/>
          <w:lang w:val="sr-Latn-CS"/>
        </w:rPr>
        <w:t xml:space="preserve"> </w:t>
      </w:r>
      <w:r>
        <w:rPr>
          <w:noProof/>
          <w:lang w:val="sr-Latn-CS"/>
        </w:rPr>
        <w:t>usmeravanje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kontrola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eksploatacije</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p>
    <w:p w:rsidR="00EA0F0C" w:rsidRPr="002E63A1" w:rsidRDefault="002E63A1" w:rsidP="006F174B">
      <w:pPr>
        <w:numPr>
          <w:ilvl w:val="0"/>
          <w:numId w:val="17"/>
        </w:numPr>
        <w:tabs>
          <w:tab w:val="clear" w:pos="720"/>
          <w:tab w:val="num" w:pos="900"/>
        </w:tabs>
        <w:autoSpaceDE w:val="0"/>
        <w:autoSpaceDN w:val="0"/>
        <w:adjustRightInd w:val="0"/>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geološko</w:t>
      </w:r>
      <w:r w:rsidR="00EA0F0C" w:rsidRPr="002E63A1">
        <w:rPr>
          <w:noProof/>
          <w:lang w:val="sr-Latn-CS"/>
        </w:rPr>
        <w:t xml:space="preserve"> - </w:t>
      </w:r>
      <w:r>
        <w:rPr>
          <w:noProof/>
          <w:lang w:val="sr-Latn-CS"/>
        </w:rPr>
        <w:t>metalogenetske</w:t>
      </w:r>
      <w:r w:rsidR="00EA0F0C" w:rsidRPr="002E63A1">
        <w:rPr>
          <w:noProof/>
          <w:lang w:val="sr-Latn-CS"/>
        </w:rPr>
        <w:t xml:space="preserve"> </w:t>
      </w:r>
      <w:r>
        <w:rPr>
          <w:noProof/>
          <w:lang w:val="sr-Latn-CS"/>
        </w:rPr>
        <w:t>istraženosti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osnovnim</w:t>
      </w:r>
      <w:r w:rsidR="00EA0F0C" w:rsidRPr="002E63A1">
        <w:rPr>
          <w:noProof/>
          <w:lang w:val="sr-Latn-CS"/>
        </w:rPr>
        <w:t xml:space="preserve"> </w:t>
      </w:r>
      <w:r>
        <w:rPr>
          <w:noProof/>
          <w:lang w:val="sr-Latn-CS"/>
        </w:rPr>
        <w:t>ciljem</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aktiviraju</w:t>
      </w:r>
      <w:r w:rsidR="00EA0F0C" w:rsidRPr="002E63A1">
        <w:rPr>
          <w:noProof/>
          <w:lang w:val="sr-Latn-CS"/>
        </w:rPr>
        <w:t xml:space="preserve"> </w:t>
      </w:r>
      <w:r>
        <w:rPr>
          <w:noProof/>
          <w:lang w:val="sr-Latn-CS"/>
        </w:rPr>
        <w:t>nova</w:t>
      </w:r>
      <w:r w:rsidR="00EA0F0C" w:rsidRPr="002E63A1">
        <w:rPr>
          <w:noProof/>
          <w:lang w:val="sr-Latn-CS"/>
        </w:rPr>
        <w:t xml:space="preserve"> </w:t>
      </w:r>
      <w:r>
        <w:rPr>
          <w:noProof/>
          <w:lang w:val="sr-Latn-CS"/>
        </w:rPr>
        <w:t>ležišta</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primenom</w:t>
      </w:r>
      <w:r w:rsidR="00EA0F0C" w:rsidRPr="002E63A1">
        <w:rPr>
          <w:noProof/>
          <w:lang w:val="sr-Latn-CS"/>
        </w:rPr>
        <w:t xml:space="preserve"> </w:t>
      </w:r>
      <w:r>
        <w:rPr>
          <w:noProof/>
          <w:lang w:val="sr-Latn-CS"/>
        </w:rPr>
        <w:t>principa</w:t>
      </w:r>
      <w:r w:rsidR="00EA0F0C" w:rsidRPr="002E63A1">
        <w:rPr>
          <w:noProof/>
          <w:lang w:val="sr-Latn-CS"/>
        </w:rPr>
        <w:t xml:space="preserve"> </w:t>
      </w:r>
      <w:r>
        <w:rPr>
          <w:noProof/>
          <w:lang w:val="sr-Latn-CS"/>
        </w:rPr>
        <w:t>BAT</w:t>
      </w:r>
      <w:r w:rsidR="00EA0F0C" w:rsidRPr="002E63A1">
        <w:rPr>
          <w:noProof/>
          <w:lang w:val="sr-Latn-CS"/>
        </w:rPr>
        <w:t xml:space="preserve"> (</w:t>
      </w:r>
      <w:r>
        <w:rPr>
          <w:noProof/>
          <w:lang w:val="sr-Latn-CS"/>
        </w:rPr>
        <w:t>Best</w:t>
      </w:r>
      <w:r w:rsidR="00EA0F0C" w:rsidRPr="002E63A1">
        <w:rPr>
          <w:noProof/>
          <w:lang w:val="sr-Latn-CS"/>
        </w:rPr>
        <w:t xml:space="preserve"> </w:t>
      </w:r>
      <w:r>
        <w:rPr>
          <w:noProof/>
          <w:lang w:val="sr-Latn-CS"/>
        </w:rPr>
        <w:t>available</w:t>
      </w:r>
      <w:r w:rsidR="00EA0F0C" w:rsidRPr="002E63A1">
        <w:rPr>
          <w:noProof/>
          <w:lang w:val="sr-Latn-CS"/>
        </w:rPr>
        <w:t xml:space="preserve"> </w:t>
      </w:r>
      <w:r>
        <w:rPr>
          <w:noProof/>
          <w:lang w:val="sr-Latn-CS"/>
        </w:rPr>
        <w:t>technolog</w:t>
      </w:r>
      <w:r w:rsidR="00EA0F0C" w:rsidRPr="002E63A1">
        <w:rPr>
          <w:noProof/>
          <w:lang w:val="sr-Latn-CS"/>
        </w:rPr>
        <w:t xml:space="preserve">y) </w:t>
      </w:r>
      <w:r>
        <w:rPr>
          <w:noProof/>
          <w:lang w:val="sr-Latn-CS"/>
        </w:rPr>
        <w:t>uz</w:t>
      </w:r>
      <w:r w:rsidR="00EA0F0C" w:rsidRPr="002E63A1">
        <w:rPr>
          <w:noProof/>
          <w:lang w:val="sr-Latn-CS"/>
        </w:rPr>
        <w:t xml:space="preserve"> </w:t>
      </w:r>
      <w:r>
        <w:rPr>
          <w:noProof/>
          <w:lang w:val="sr-Latn-CS"/>
        </w:rPr>
        <w:t>maksimalno</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p>
    <w:p w:rsidR="00EA0F0C" w:rsidRPr="002E63A1" w:rsidRDefault="002E63A1" w:rsidP="006F174B">
      <w:pPr>
        <w:numPr>
          <w:ilvl w:val="0"/>
          <w:numId w:val="17"/>
        </w:numPr>
        <w:tabs>
          <w:tab w:val="clear" w:pos="720"/>
          <w:tab w:val="num" w:pos="900"/>
        </w:tabs>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iskorišćavanja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obezbeđivanje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radnih</w:t>
      </w:r>
      <w:r w:rsidR="00EA0F0C" w:rsidRPr="002E63A1">
        <w:rPr>
          <w:noProof/>
          <w:lang w:val="sr-Latn-CS"/>
        </w:rPr>
        <w:t xml:space="preserve"> </w:t>
      </w:r>
      <w:r>
        <w:rPr>
          <w:noProof/>
          <w:lang w:val="sr-Latn-CS"/>
        </w:rPr>
        <w:t>mesta</w:t>
      </w:r>
      <w:r w:rsidR="00EA0F0C" w:rsidRPr="002E63A1">
        <w:rPr>
          <w:noProof/>
          <w:lang w:val="sr-Latn-CS"/>
        </w:rPr>
        <w:t xml:space="preserve">; </w:t>
      </w:r>
    </w:p>
    <w:p w:rsidR="00EA0F0C" w:rsidRPr="002E63A1" w:rsidRDefault="002E63A1" w:rsidP="006F174B">
      <w:pPr>
        <w:numPr>
          <w:ilvl w:val="0"/>
          <w:numId w:val="17"/>
        </w:numPr>
        <w:tabs>
          <w:tab w:val="clear" w:pos="720"/>
          <w:tab w:val="num" w:pos="900"/>
        </w:tabs>
        <w:autoSpaceDE w:val="0"/>
        <w:autoSpaceDN w:val="0"/>
        <w:adjustRightInd w:val="0"/>
        <w:ind w:left="0" w:firstLine="567"/>
        <w:jc w:val="both"/>
        <w:rPr>
          <w:noProof/>
          <w:lang w:val="sr-Latn-CS"/>
        </w:rPr>
      </w:pPr>
      <w:r>
        <w:rPr>
          <w:noProof/>
          <w:lang w:val="sr-Latn-CS"/>
        </w:rPr>
        <w:t>razvoj</w:t>
      </w:r>
      <w:r w:rsidR="00EA0F0C" w:rsidRPr="002E63A1">
        <w:rPr>
          <w:noProof/>
          <w:lang w:val="sr-Latn-CS"/>
        </w:rPr>
        <w:t xml:space="preserve"> </w:t>
      </w:r>
      <w:r>
        <w:rPr>
          <w:noProof/>
          <w:lang w:val="sr-Latn-CS"/>
        </w:rPr>
        <w:t>dodatnih</w:t>
      </w:r>
      <w:r w:rsidR="00EA0F0C" w:rsidRPr="002E63A1">
        <w:rPr>
          <w:noProof/>
          <w:lang w:val="sr-Latn-CS"/>
        </w:rPr>
        <w:t xml:space="preserve"> </w:t>
      </w:r>
      <w:r>
        <w:rPr>
          <w:noProof/>
          <w:lang w:val="sr-Latn-CS"/>
        </w:rPr>
        <w:t>proizvodnih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preradu</w:t>
      </w:r>
      <w:r w:rsidR="00EA0F0C" w:rsidRPr="002E63A1">
        <w:rPr>
          <w:noProof/>
          <w:lang w:val="sr-Latn-CS"/>
        </w:rPr>
        <w:t xml:space="preserve"> </w:t>
      </w:r>
      <w:r>
        <w:rPr>
          <w:noProof/>
          <w:lang w:val="sr-Latn-CS"/>
        </w:rPr>
        <w:t>proizvedenih</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građevinski</w:t>
      </w:r>
      <w:r w:rsidR="00EA0F0C" w:rsidRPr="002E63A1">
        <w:rPr>
          <w:noProof/>
          <w:lang w:val="sr-Latn-CS"/>
        </w:rPr>
        <w:t xml:space="preserve"> </w:t>
      </w:r>
      <w:r>
        <w:rPr>
          <w:noProof/>
          <w:lang w:val="sr-Latn-CS"/>
        </w:rPr>
        <w:t>materijal</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i</w:t>
      </w:r>
      <w:r w:rsidR="00EA0F0C" w:rsidRPr="002E63A1">
        <w:rPr>
          <w:noProof/>
          <w:lang w:val="sr-Latn-CS"/>
        </w:rPr>
        <w:t xml:space="preserve">  </w:t>
      </w:r>
    </w:p>
    <w:p w:rsidR="00EA0F0C" w:rsidRPr="002E63A1" w:rsidRDefault="002E63A1" w:rsidP="006F174B">
      <w:pPr>
        <w:numPr>
          <w:ilvl w:val="0"/>
          <w:numId w:val="17"/>
        </w:numPr>
        <w:tabs>
          <w:tab w:val="clear" w:pos="720"/>
          <w:tab w:val="num" w:pos="900"/>
        </w:tabs>
        <w:autoSpaceDE w:val="0"/>
        <w:autoSpaceDN w:val="0"/>
        <w:adjustRightInd w:val="0"/>
        <w:ind w:left="0" w:firstLine="567"/>
        <w:jc w:val="both"/>
        <w:rPr>
          <w:noProof/>
          <w:lang w:val="sr-Latn-CS"/>
        </w:rPr>
      </w:pPr>
      <w:r>
        <w:rPr>
          <w:noProof/>
          <w:lang w:val="sr-Latn-CS"/>
        </w:rPr>
        <w:t>rekultivacija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revitalizacija</w:t>
      </w:r>
      <w:r w:rsidR="00EA0F0C" w:rsidRPr="002E63A1">
        <w:rPr>
          <w:noProof/>
          <w:lang w:val="sr-Latn-CS"/>
        </w:rPr>
        <w:t xml:space="preserve"> </w:t>
      </w:r>
      <w:r>
        <w:rPr>
          <w:noProof/>
          <w:lang w:val="sr-Latn-CS"/>
        </w:rPr>
        <w:t>degradiranih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eksploatacionih</w:t>
      </w:r>
      <w:r w:rsidR="00EA0F0C" w:rsidRPr="002E63A1">
        <w:rPr>
          <w:noProof/>
          <w:lang w:val="sr-Latn-CS"/>
        </w:rPr>
        <w:t xml:space="preserve"> </w:t>
      </w:r>
      <w:r>
        <w:rPr>
          <w:noProof/>
          <w:lang w:val="sr-Latn-CS"/>
        </w:rPr>
        <w:t>polja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završetku</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sukcesivno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napredovanjem</w:t>
      </w:r>
      <w:r w:rsidR="00EA0F0C" w:rsidRPr="002E63A1">
        <w:rPr>
          <w:noProof/>
          <w:lang w:val="sr-Latn-CS"/>
        </w:rPr>
        <w:t xml:space="preserve"> </w:t>
      </w:r>
      <w:r>
        <w:rPr>
          <w:noProof/>
          <w:lang w:val="sr-Latn-CS"/>
        </w:rPr>
        <w:t>eksploatacije</w:t>
      </w:r>
      <w:r w:rsidR="00EA0F0C" w:rsidRPr="002E63A1">
        <w:rPr>
          <w:noProof/>
          <w:lang w:val="sr-Latn-CS"/>
        </w:rPr>
        <w:t xml:space="preserve">. </w:t>
      </w:r>
    </w:p>
    <w:p w:rsidR="00EA0F0C" w:rsidRPr="002E63A1" w:rsidRDefault="00EA0F0C" w:rsidP="00EA0F0C">
      <w:pPr>
        <w:autoSpaceDE w:val="0"/>
        <w:autoSpaceDN w:val="0"/>
        <w:adjustRightInd w:val="0"/>
        <w:jc w:val="both"/>
        <w:rPr>
          <w:noProof/>
          <w:lang w:val="sr-Latn-CS"/>
        </w:rPr>
      </w:pPr>
    </w:p>
    <w:p w:rsidR="00EA0F0C" w:rsidRPr="002E63A1" w:rsidRDefault="00EA0F0C" w:rsidP="00EA0F0C">
      <w:pPr>
        <w:autoSpaceDE w:val="0"/>
        <w:autoSpaceDN w:val="0"/>
        <w:adjustRightInd w:val="0"/>
        <w:jc w:val="both"/>
        <w:rPr>
          <w:noProof/>
          <w:lang w:val="sr-Latn-CS"/>
        </w:rPr>
      </w:pPr>
    </w:p>
    <w:p w:rsidR="00EA0F0C" w:rsidRPr="002E63A1" w:rsidRDefault="002E63A1" w:rsidP="00EA0F0C">
      <w:pPr>
        <w:tabs>
          <w:tab w:val="left" w:pos="374"/>
          <w:tab w:val="right" w:leader="dot" w:pos="9356"/>
        </w:tabs>
        <w:spacing w:before="120"/>
        <w:ind w:firstLine="748"/>
        <w:jc w:val="both"/>
        <w:rPr>
          <w:noProof/>
          <w:lang w:val="sr-Latn-CS"/>
        </w:rPr>
      </w:pPr>
      <w:r>
        <w:rPr>
          <w:noProof/>
          <w:lang w:val="sr-Latn-CS"/>
        </w:rPr>
        <w:t>Operativni</w:t>
      </w:r>
      <w:r w:rsidR="00EA0F0C" w:rsidRPr="002E63A1">
        <w:rPr>
          <w:noProof/>
          <w:lang w:val="sr-Latn-CS"/>
        </w:rPr>
        <w:t xml:space="preserve">  </w:t>
      </w:r>
      <w:r>
        <w:rPr>
          <w:noProof/>
          <w:lang w:val="sr-Latn-CS"/>
        </w:rPr>
        <w:t>ciljevi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rekreativnih</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jesu</w:t>
      </w:r>
      <w:r w:rsidR="00EA0F0C" w:rsidRPr="002E63A1">
        <w:rPr>
          <w:noProof/>
          <w:lang w:val="sr-Latn-CS"/>
        </w:rPr>
        <w:t>:</w:t>
      </w:r>
    </w:p>
    <w:p w:rsidR="00EA0F0C" w:rsidRPr="002E63A1" w:rsidRDefault="002E63A1" w:rsidP="006F174B">
      <w:pPr>
        <w:pStyle w:val="BodyText"/>
        <w:widowControl w:val="0"/>
        <w:numPr>
          <w:ilvl w:val="0"/>
          <w:numId w:val="18"/>
        </w:numPr>
        <w:tabs>
          <w:tab w:val="clear" w:pos="720"/>
          <w:tab w:val="left" w:pos="810"/>
        </w:tabs>
        <w:spacing w:before="120"/>
        <w:ind w:left="0" w:firstLine="567"/>
        <w:rPr>
          <w:rFonts w:ascii="Times New Roman" w:hAnsi="Times New Roman"/>
          <w:noProof/>
          <w:lang w:val="sr-Latn-CS"/>
        </w:rPr>
      </w:pPr>
      <w:r>
        <w:rPr>
          <w:rFonts w:ascii="Times New Roman" w:hAnsi="Times New Roman"/>
          <w:noProof/>
          <w:lang w:val="sr-Latn-CS"/>
        </w:rPr>
        <w:t>održiv</w:t>
      </w:r>
      <w:r w:rsidR="00EA0F0C" w:rsidRPr="002E63A1">
        <w:rPr>
          <w:rFonts w:ascii="Times New Roman" w:hAnsi="Times New Roman"/>
          <w:noProof/>
          <w:lang w:val="sr-Latn-CS"/>
        </w:rPr>
        <w:t xml:space="preserve"> </w:t>
      </w:r>
      <w:r>
        <w:rPr>
          <w:rFonts w:ascii="Times New Roman" w:hAnsi="Times New Roman"/>
          <w:noProof/>
          <w:lang w:val="sr-Latn-CS"/>
        </w:rPr>
        <w:t>razvoj</w:t>
      </w:r>
      <w:r w:rsidR="00EA0F0C" w:rsidRPr="002E63A1">
        <w:rPr>
          <w:rFonts w:ascii="Times New Roman" w:hAnsi="Times New Roman"/>
          <w:noProof/>
          <w:lang w:val="sr-Latn-CS"/>
        </w:rPr>
        <w:t xml:space="preserve"> </w:t>
      </w:r>
      <w:r>
        <w:rPr>
          <w:rFonts w:ascii="Times New Roman" w:hAnsi="Times New Roman"/>
          <w:noProof/>
          <w:lang w:val="sr-Latn-CS"/>
        </w:rPr>
        <w:t>turizma</w:t>
      </w:r>
      <w:r w:rsidR="00EA0F0C" w:rsidRPr="002E63A1">
        <w:rPr>
          <w:rFonts w:ascii="Times New Roman" w:hAnsi="Times New Roman"/>
          <w:noProof/>
          <w:lang w:val="sr-Latn-CS"/>
        </w:rPr>
        <w:t xml:space="preserve"> </w:t>
      </w:r>
      <w:r>
        <w:rPr>
          <w:rFonts w:ascii="Times New Roman" w:hAnsi="Times New Roman"/>
          <w:noProof/>
          <w:lang w:val="sr-Latn-CS"/>
        </w:rPr>
        <w:t>uz</w:t>
      </w:r>
      <w:r w:rsidR="00EA0F0C" w:rsidRPr="002E63A1">
        <w:rPr>
          <w:rFonts w:ascii="Times New Roman" w:hAnsi="Times New Roman"/>
          <w:noProof/>
          <w:lang w:val="sr-Latn-CS"/>
        </w:rPr>
        <w:t xml:space="preserve"> </w:t>
      </w:r>
      <w:r>
        <w:rPr>
          <w:rFonts w:ascii="Times New Roman" w:hAnsi="Times New Roman"/>
          <w:noProof/>
          <w:lang w:val="sr-Latn-CS"/>
        </w:rPr>
        <w:t>poštovanje</w:t>
      </w:r>
      <w:r w:rsidR="00EA0F0C" w:rsidRPr="002E63A1">
        <w:rPr>
          <w:rFonts w:ascii="Times New Roman" w:hAnsi="Times New Roman"/>
          <w:noProof/>
          <w:lang w:val="sr-Latn-CS"/>
        </w:rPr>
        <w:t xml:space="preserve"> </w:t>
      </w:r>
      <w:r>
        <w:rPr>
          <w:rFonts w:ascii="Times New Roman" w:hAnsi="Times New Roman"/>
          <w:noProof/>
          <w:lang w:val="sr-Latn-CS"/>
        </w:rPr>
        <w:t>propisanih</w:t>
      </w:r>
      <w:r w:rsidR="00EA0F0C" w:rsidRPr="002E63A1">
        <w:rPr>
          <w:rFonts w:ascii="Times New Roman" w:hAnsi="Times New Roman"/>
          <w:noProof/>
          <w:lang w:val="sr-Latn-CS"/>
        </w:rPr>
        <w:t xml:space="preserve"> </w:t>
      </w:r>
      <w:r>
        <w:rPr>
          <w:rFonts w:ascii="Times New Roman" w:hAnsi="Times New Roman"/>
          <w:noProof/>
          <w:lang w:val="sr-Latn-CS"/>
        </w:rPr>
        <w:t>mera</w:t>
      </w:r>
      <w:r w:rsidR="00EA0F0C" w:rsidRPr="002E63A1">
        <w:rPr>
          <w:rFonts w:ascii="Times New Roman" w:hAnsi="Times New Roman"/>
          <w:noProof/>
          <w:lang w:val="sr-Latn-CS"/>
        </w:rPr>
        <w:t xml:space="preserve"> </w:t>
      </w:r>
      <w:r>
        <w:rPr>
          <w:rFonts w:ascii="Times New Roman" w:hAnsi="Times New Roman"/>
          <w:noProof/>
          <w:lang w:val="sr-Latn-CS"/>
        </w:rPr>
        <w:t>zaštite</w:t>
      </w:r>
      <w:r w:rsidR="00EA0F0C" w:rsidRPr="002E63A1">
        <w:rPr>
          <w:rFonts w:ascii="Times New Roman" w:hAnsi="Times New Roman"/>
          <w:noProof/>
          <w:lang w:val="sr-Latn-CS"/>
        </w:rPr>
        <w:t xml:space="preserve"> </w:t>
      </w:r>
      <w:r>
        <w:rPr>
          <w:rFonts w:ascii="Times New Roman" w:hAnsi="Times New Roman"/>
          <w:noProof/>
          <w:lang w:val="sr-Latn-CS"/>
        </w:rPr>
        <w:t>NP</w:t>
      </w:r>
      <w:r w:rsidR="00EA0F0C" w:rsidRPr="002E63A1">
        <w:rPr>
          <w:rFonts w:ascii="Times New Roman" w:hAnsi="Times New Roman"/>
          <w:noProof/>
          <w:lang w:val="sr-Latn-CS"/>
        </w:rPr>
        <w:t xml:space="preserve"> </w:t>
      </w:r>
      <w:r>
        <w:rPr>
          <w:rFonts w:ascii="Times New Roman" w:hAnsi="Times New Roman"/>
          <w:noProof/>
          <w:lang w:val="sr-Latn-CS"/>
        </w:rPr>
        <w:t>Kopaonik</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sanitarnih</w:t>
      </w:r>
      <w:r w:rsidR="00EA0F0C" w:rsidRPr="002E63A1">
        <w:rPr>
          <w:rFonts w:ascii="Times New Roman" w:hAnsi="Times New Roman"/>
          <w:noProof/>
          <w:lang w:val="sr-Latn-CS"/>
        </w:rPr>
        <w:t xml:space="preserve"> </w:t>
      </w:r>
      <w:r>
        <w:rPr>
          <w:rFonts w:ascii="Times New Roman" w:hAnsi="Times New Roman"/>
          <w:noProof/>
          <w:lang w:val="sr-Latn-CS"/>
        </w:rPr>
        <w:t>zona</w:t>
      </w:r>
      <w:r w:rsidR="00EA0F0C" w:rsidRPr="002E63A1">
        <w:rPr>
          <w:rFonts w:ascii="Times New Roman" w:hAnsi="Times New Roman"/>
          <w:noProof/>
          <w:lang w:val="sr-Latn-CS"/>
        </w:rPr>
        <w:t xml:space="preserve"> </w:t>
      </w:r>
      <w:r>
        <w:rPr>
          <w:rFonts w:ascii="Times New Roman" w:hAnsi="Times New Roman"/>
          <w:noProof/>
          <w:lang w:val="sr-Latn-CS"/>
        </w:rPr>
        <w:t>zaštite</w:t>
      </w:r>
      <w:r w:rsidR="00EA0F0C" w:rsidRPr="002E63A1">
        <w:rPr>
          <w:rFonts w:ascii="Times New Roman" w:hAnsi="Times New Roman"/>
          <w:noProof/>
          <w:lang w:val="sr-Latn-CS"/>
        </w:rPr>
        <w:t xml:space="preserve"> </w:t>
      </w:r>
      <w:r>
        <w:rPr>
          <w:rFonts w:ascii="Times New Roman" w:hAnsi="Times New Roman"/>
          <w:noProof/>
          <w:lang w:val="sr-Latn-CS"/>
        </w:rPr>
        <w:t>planirane</w:t>
      </w:r>
      <w:r w:rsidR="00EA0F0C" w:rsidRPr="002E63A1">
        <w:rPr>
          <w:rFonts w:ascii="Times New Roman" w:hAnsi="Times New Roman"/>
          <w:noProof/>
          <w:lang w:val="sr-Latn-CS"/>
        </w:rPr>
        <w:t xml:space="preserve"> </w:t>
      </w:r>
      <w:r>
        <w:rPr>
          <w:rFonts w:ascii="Times New Roman" w:hAnsi="Times New Roman"/>
          <w:noProof/>
          <w:lang w:val="sr-Latn-CS"/>
        </w:rPr>
        <w:t>akumulacije</w:t>
      </w:r>
      <w:r w:rsidR="00EA0F0C" w:rsidRPr="002E63A1">
        <w:rPr>
          <w:rFonts w:ascii="Times New Roman" w:hAnsi="Times New Roman"/>
          <w:noProof/>
          <w:lang w:val="sr-Latn-CS"/>
        </w:rPr>
        <w:t xml:space="preserve"> </w:t>
      </w:r>
      <w:r w:rsidR="00EA0F0C" w:rsidRPr="002E63A1">
        <w:rPr>
          <w:rFonts w:ascii="Times New Roman" w:eastAsia="Calibri" w:hAnsi="Times New Roman"/>
          <w:noProof/>
          <w:lang w:val="sr-Latn-CS"/>
        </w:rPr>
        <w:t>„</w:t>
      </w:r>
      <w:r>
        <w:rPr>
          <w:rFonts w:ascii="Times New Roman" w:eastAsia="Calibri" w:hAnsi="Times New Roman"/>
          <w:noProof/>
          <w:lang w:val="sr-Latn-CS"/>
        </w:rPr>
        <w:t>Selova</w:t>
      </w:r>
      <w:r w:rsidR="00EA0F0C" w:rsidRPr="002E63A1">
        <w:rPr>
          <w:rFonts w:ascii="Times New Roman" w:eastAsia="Calibri" w:hAnsi="Times New Roman"/>
          <w:noProof/>
          <w:lang w:val="sr-Latn-CS"/>
        </w:rPr>
        <w:t>”</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usklađivanje</w:t>
      </w:r>
      <w:r w:rsidR="00EA0F0C" w:rsidRPr="002E63A1">
        <w:rPr>
          <w:rFonts w:ascii="Times New Roman" w:hAnsi="Times New Roman"/>
          <w:noProof/>
          <w:lang w:val="sr-Latn-CS"/>
        </w:rPr>
        <w:t xml:space="preserve"> </w:t>
      </w:r>
      <w:r>
        <w:rPr>
          <w:rFonts w:ascii="Times New Roman" w:hAnsi="Times New Roman"/>
          <w:noProof/>
          <w:lang w:val="sr-Latn-CS"/>
        </w:rPr>
        <w:t>uređenja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opremanja</w:t>
      </w:r>
      <w:r w:rsidR="00EA0F0C" w:rsidRPr="002E63A1">
        <w:rPr>
          <w:rFonts w:ascii="Times New Roman" w:hAnsi="Times New Roman"/>
          <w:noProof/>
          <w:lang w:val="sr-Latn-CS"/>
        </w:rPr>
        <w:t xml:space="preserve"> </w:t>
      </w:r>
      <w:r>
        <w:rPr>
          <w:rFonts w:ascii="Times New Roman" w:hAnsi="Times New Roman"/>
          <w:noProof/>
          <w:lang w:val="sr-Latn-CS"/>
        </w:rPr>
        <w:t>postojećih</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novih</w:t>
      </w:r>
      <w:r w:rsidR="00EA0F0C" w:rsidRPr="002E63A1">
        <w:rPr>
          <w:rFonts w:ascii="Times New Roman" w:hAnsi="Times New Roman"/>
          <w:noProof/>
          <w:lang w:val="sr-Latn-CS"/>
        </w:rPr>
        <w:t xml:space="preserve"> </w:t>
      </w:r>
      <w:r>
        <w:rPr>
          <w:rFonts w:ascii="Times New Roman" w:hAnsi="Times New Roman"/>
          <w:noProof/>
          <w:lang w:val="sr-Latn-CS"/>
        </w:rPr>
        <w:t>prostora</w:t>
      </w:r>
      <w:r w:rsidR="00EA0F0C" w:rsidRPr="002E63A1">
        <w:rPr>
          <w:rFonts w:ascii="Times New Roman" w:hAnsi="Times New Roman"/>
          <w:noProof/>
          <w:lang w:val="sr-Latn-CS"/>
        </w:rPr>
        <w:t xml:space="preserve"> </w:t>
      </w:r>
      <w:r>
        <w:rPr>
          <w:rFonts w:ascii="Times New Roman" w:hAnsi="Times New Roman"/>
          <w:noProof/>
          <w:lang w:val="sr-Latn-CS"/>
        </w:rPr>
        <w:t>namenjenih</w:t>
      </w:r>
      <w:r w:rsidR="00EA0F0C" w:rsidRPr="002E63A1">
        <w:rPr>
          <w:rFonts w:ascii="Times New Roman" w:hAnsi="Times New Roman"/>
          <w:noProof/>
          <w:lang w:val="sr-Latn-CS"/>
        </w:rPr>
        <w:t xml:space="preserve"> </w:t>
      </w:r>
      <w:r>
        <w:rPr>
          <w:rFonts w:ascii="Times New Roman" w:hAnsi="Times New Roman"/>
          <w:noProof/>
          <w:lang w:val="sr-Latn-CS"/>
        </w:rPr>
        <w:t>rekreaciji</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turizmu</w:t>
      </w:r>
      <w:r w:rsidR="00EA0F0C" w:rsidRPr="002E63A1">
        <w:rPr>
          <w:rFonts w:ascii="Times New Roman" w:hAnsi="Times New Roman"/>
          <w:noProof/>
          <w:lang w:val="sr-Latn-CS"/>
        </w:rPr>
        <w:t xml:space="preserve"> </w:t>
      </w:r>
      <w:r>
        <w:rPr>
          <w:rFonts w:ascii="Times New Roman" w:hAnsi="Times New Roman"/>
          <w:noProof/>
          <w:lang w:val="sr-Latn-CS"/>
        </w:rPr>
        <w:t>sa</w:t>
      </w:r>
      <w:r w:rsidR="00EA0F0C" w:rsidRPr="002E63A1">
        <w:rPr>
          <w:rFonts w:ascii="Times New Roman" w:hAnsi="Times New Roman"/>
          <w:noProof/>
          <w:lang w:val="sr-Latn-CS"/>
        </w:rPr>
        <w:t xml:space="preserve"> </w:t>
      </w:r>
      <w:r>
        <w:rPr>
          <w:rFonts w:ascii="Times New Roman" w:hAnsi="Times New Roman"/>
          <w:noProof/>
          <w:lang w:val="sr-Latn-CS"/>
        </w:rPr>
        <w:t>merama</w:t>
      </w:r>
      <w:r w:rsidR="00EA0F0C" w:rsidRPr="002E63A1">
        <w:rPr>
          <w:rFonts w:ascii="Times New Roman" w:hAnsi="Times New Roman"/>
          <w:noProof/>
          <w:lang w:val="sr-Latn-CS"/>
        </w:rPr>
        <w:t xml:space="preserve"> </w:t>
      </w:r>
      <w:r>
        <w:rPr>
          <w:rFonts w:ascii="Times New Roman" w:hAnsi="Times New Roman"/>
          <w:noProof/>
          <w:lang w:val="sr-Latn-CS"/>
        </w:rPr>
        <w:t>zaštite</w:t>
      </w:r>
      <w:r w:rsidR="00EA0F0C" w:rsidRPr="002E63A1">
        <w:rPr>
          <w:rFonts w:ascii="Times New Roman" w:hAnsi="Times New Roman"/>
          <w:noProof/>
          <w:lang w:val="sr-Latn-CS"/>
        </w:rPr>
        <w:t xml:space="preserve"> </w:t>
      </w:r>
      <w:r>
        <w:rPr>
          <w:rFonts w:ascii="Times New Roman" w:hAnsi="Times New Roman"/>
          <w:noProof/>
          <w:lang w:val="sr-Latn-CS"/>
        </w:rPr>
        <w:t>životne</w:t>
      </w:r>
      <w:r w:rsidR="00EA0F0C" w:rsidRPr="002E63A1">
        <w:rPr>
          <w:rFonts w:ascii="Times New Roman" w:hAnsi="Times New Roman"/>
          <w:noProof/>
          <w:lang w:val="sr-Latn-CS"/>
        </w:rPr>
        <w:t xml:space="preserve"> </w:t>
      </w:r>
      <w:r>
        <w:rPr>
          <w:rFonts w:ascii="Times New Roman" w:hAnsi="Times New Roman"/>
          <w:noProof/>
          <w:lang w:val="sr-Latn-CS"/>
        </w:rPr>
        <w:t>sredine</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racionalno</w:t>
      </w:r>
      <w:r w:rsidR="00EA0F0C" w:rsidRPr="002E63A1">
        <w:rPr>
          <w:rFonts w:ascii="Times New Roman" w:hAnsi="Times New Roman"/>
          <w:noProof/>
          <w:lang w:val="sr-Latn-CS"/>
        </w:rPr>
        <w:t xml:space="preserve"> </w:t>
      </w:r>
      <w:r>
        <w:rPr>
          <w:rFonts w:ascii="Times New Roman" w:hAnsi="Times New Roman"/>
          <w:noProof/>
          <w:lang w:val="sr-Latn-CS"/>
        </w:rPr>
        <w:t>korišćenje</w:t>
      </w:r>
      <w:r w:rsidR="00EA0F0C" w:rsidRPr="002E63A1">
        <w:rPr>
          <w:rFonts w:ascii="Times New Roman" w:hAnsi="Times New Roman"/>
          <w:noProof/>
          <w:lang w:val="sr-Latn-CS"/>
        </w:rPr>
        <w:t xml:space="preserve"> </w:t>
      </w:r>
      <w:r>
        <w:rPr>
          <w:rFonts w:ascii="Times New Roman" w:hAnsi="Times New Roman"/>
          <w:noProof/>
          <w:lang w:val="sr-Latn-CS"/>
        </w:rPr>
        <w:t>prirodnih</w:t>
      </w:r>
      <w:r w:rsidR="00EA0F0C" w:rsidRPr="002E63A1">
        <w:rPr>
          <w:rFonts w:ascii="Times New Roman" w:hAnsi="Times New Roman"/>
          <w:noProof/>
          <w:lang w:val="sr-Latn-CS"/>
        </w:rPr>
        <w:t xml:space="preserve"> </w:t>
      </w:r>
      <w:r>
        <w:rPr>
          <w:rFonts w:ascii="Times New Roman" w:hAnsi="Times New Roman"/>
          <w:noProof/>
          <w:lang w:val="sr-Latn-CS"/>
        </w:rPr>
        <w:t>resursa</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skladu</w:t>
      </w:r>
      <w:r w:rsidR="00EA0F0C" w:rsidRPr="002E63A1">
        <w:rPr>
          <w:rFonts w:ascii="Times New Roman" w:hAnsi="Times New Roman"/>
          <w:noProof/>
          <w:lang w:val="sr-Latn-CS"/>
        </w:rPr>
        <w:t xml:space="preserve"> </w:t>
      </w:r>
      <w:r>
        <w:rPr>
          <w:rFonts w:ascii="Times New Roman" w:hAnsi="Times New Roman"/>
          <w:noProof/>
          <w:lang w:val="sr-Latn-CS"/>
        </w:rPr>
        <w:t>sa</w:t>
      </w:r>
      <w:r w:rsidR="00EA0F0C" w:rsidRPr="002E63A1">
        <w:rPr>
          <w:rFonts w:ascii="Times New Roman" w:hAnsi="Times New Roman"/>
          <w:noProof/>
          <w:lang w:val="sr-Latn-CS"/>
        </w:rPr>
        <w:t xml:space="preserve"> </w:t>
      </w:r>
      <w:r>
        <w:rPr>
          <w:rFonts w:ascii="Times New Roman" w:hAnsi="Times New Roman"/>
          <w:noProof/>
          <w:lang w:val="sr-Latn-CS"/>
        </w:rPr>
        <w:t>uslovima</w:t>
      </w:r>
      <w:r w:rsidR="00EA0F0C" w:rsidRPr="002E63A1">
        <w:rPr>
          <w:rFonts w:ascii="Times New Roman" w:hAnsi="Times New Roman"/>
          <w:noProof/>
          <w:lang w:val="sr-Latn-CS"/>
        </w:rPr>
        <w:t xml:space="preserve"> </w:t>
      </w:r>
      <w:r>
        <w:rPr>
          <w:rFonts w:ascii="Times New Roman" w:hAnsi="Times New Roman"/>
          <w:noProof/>
          <w:lang w:val="sr-Latn-CS"/>
        </w:rPr>
        <w:t>očuvanja</w:t>
      </w:r>
      <w:r w:rsidR="00EA0F0C" w:rsidRPr="002E63A1">
        <w:rPr>
          <w:rFonts w:ascii="Times New Roman" w:hAnsi="Times New Roman"/>
          <w:noProof/>
          <w:lang w:val="sr-Latn-CS"/>
        </w:rPr>
        <w:t xml:space="preserve">, </w:t>
      </w:r>
      <w:r>
        <w:rPr>
          <w:rFonts w:ascii="Times New Roman" w:hAnsi="Times New Roman"/>
          <w:noProof/>
          <w:lang w:val="sr-Latn-CS"/>
        </w:rPr>
        <w:t>zaštite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unapređenja</w:t>
      </w:r>
      <w:r w:rsidR="00EA0F0C" w:rsidRPr="002E63A1">
        <w:rPr>
          <w:rFonts w:ascii="Times New Roman" w:hAnsi="Times New Roman"/>
          <w:noProof/>
          <w:lang w:val="sr-Latn-CS"/>
        </w:rPr>
        <w:t xml:space="preserve"> </w:t>
      </w:r>
      <w:r>
        <w:rPr>
          <w:rFonts w:ascii="Times New Roman" w:hAnsi="Times New Roman"/>
          <w:noProof/>
          <w:lang w:val="sr-Latn-CS"/>
        </w:rPr>
        <w:t>prirode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životne</w:t>
      </w:r>
      <w:r w:rsidR="00EA0F0C" w:rsidRPr="002E63A1">
        <w:rPr>
          <w:rFonts w:ascii="Times New Roman" w:hAnsi="Times New Roman"/>
          <w:noProof/>
          <w:lang w:val="sr-Latn-CS"/>
        </w:rPr>
        <w:t xml:space="preserve"> </w:t>
      </w:r>
      <w:r>
        <w:rPr>
          <w:rFonts w:ascii="Times New Roman" w:hAnsi="Times New Roman"/>
          <w:noProof/>
          <w:lang w:val="sr-Latn-CS"/>
        </w:rPr>
        <w:t>sredine</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usklađivanje</w:t>
      </w:r>
      <w:r w:rsidR="00EA0F0C" w:rsidRPr="002E63A1">
        <w:rPr>
          <w:rFonts w:ascii="Times New Roman" w:hAnsi="Times New Roman"/>
          <w:noProof/>
          <w:lang w:val="sr-Latn-CS"/>
        </w:rPr>
        <w:t xml:space="preserve"> </w:t>
      </w:r>
      <w:r>
        <w:rPr>
          <w:rFonts w:ascii="Times New Roman" w:hAnsi="Times New Roman"/>
          <w:noProof/>
          <w:lang w:val="sr-Latn-CS"/>
        </w:rPr>
        <w:t>turističke</w:t>
      </w:r>
      <w:r w:rsidR="00EA0F0C" w:rsidRPr="002E63A1">
        <w:rPr>
          <w:rFonts w:ascii="Times New Roman" w:hAnsi="Times New Roman"/>
          <w:noProof/>
          <w:lang w:val="sr-Latn-CS"/>
        </w:rPr>
        <w:t xml:space="preserve"> </w:t>
      </w:r>
      <w:r>
        <w:rPr>
          <w:rFonts w:ascii="Times New Roman" w:hAnsi="Times New Roman"/>
          <w:noProof/>
          <w:lang w:val="sr-Latn-CS"/>
        </w:rPr>
        <w:t>ponude</w:t>
      </w:r>
      <w:r w:rsidR="00EA0F0C" w:rsidRPr="002E63A1">
        <w:rPr>
          <w:rFonts w:ascii="Times New Roman" w:hAnsi="Times New Roman"/>
          <w:noProof/>
          <w:lang w:val="sr-Latn-CS"/>
        </w:rPr>
        <w:t xml:space="preserve"> </w:t>
      </w:r>
      <w:r>
        <w:rPr>
          <w:rFonts w:ascii="Times New Roman" w:hAnsi="Times New Roman"/>
          <w:noProof/>
          <w:lang w:val="sr-Latn-CS"/>
        </w:rPr>
        <w:t>sa</w:t>
      </w:r>
      <w:r w:rsidR="00EA0F0C" w:rsidRPr="002E63A1">
        <w:rPr>
          <w:rFonts w:ascii="Times New Roman" w:hAnsi="Times New Roman"/>
          <w:noProof/>
          <w:lang w:val="sr-Latn-CS"/>
        </w:rPr>
        <w:t xml:space="preserve"> </w:t>
      </w:r>
      <w:r>
        <w:rPr>
          <w:rFonts w:ascii="Times New Roman" w:hAnsi="Times New Roman"/>
          <w:noProof/>
          <w:lang w:val="sr-Latn-CS"/>
        </w:rPr>
        <w:t>trendovima</w:t>
      </w:r>
      <w:r w:rsidR="00EA0F0C" w:rsidRPr="002E63A1">
        <w:rPr>
          <w:rFonts w:ascii="Times New Roman" w:hAnsi="Times New Roman"/>
          <w:noProof/>
          <w:lang w:val="sr-Latn-CS"/>
        </w:rPr>
        <w:t xml:space="preserve"> </w:t>
      </w:r>
      <w:r>
        <w:rPr>
          <w:rFonts w:ascii="Times New Roman" w:hAnsi="Times New Roman"/>
          <w:noProof/>
          <w:lang w:val="sr-Latn-CS"/>
        </w:rPr>
        <w:t>svetske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domaće</w:t>
      </w:r>
      <w:r w:rsidR="00EA0F0C" w:rsidRPr="002E63A1">
        <w:rPr>
          <w:rFonts w:ascii="Times New Roman" w:hAnsi="Times New Roman"/>
          <w:noProof/>
          <w:lang w:val="sr-Latn-CS"/>
        </w:rPr>
        <w:t xml:space="preserve"> </w:t>
      </w:r>
      <w:r>
        <w:rPr>
          <w:rFonts w:ascii="Times New Roman" w:hAnsi="Times New Roman"/>
          <w:noProof/>
          <w:lang w:val="sr-Latn-CS"/>
        </w:rPr>
        <w:t>tražnje</w:t>
      </w:r>
      <w:r w:rsidR="00EA0F0C" w:rsidRPr="002E63A1">
        <w:rPr>
          <w:rFonts w:ascii="Times New Roman" w:hAnsi="Times New Roman"/>
          <w:noProof/>
          <w:lang w:val="sr-Latn-CS"/>
        </w:rPr>
        <w:t xml:space="preserve">, </w:t>
      </w:r>
      <w:r>
        <w:rPr>
          <w:rFonts w:ascii="Times New Roman" w:hAnsi="Times New Roman"/>
          <w:noProof/>
          <w:lang w:val="sr-Latn-CS"/>
        </w:rPr>
        <w:t>socio</w:t>
      </w:r>
      <w:r w:rsidR="00EA0F0C" w:rsidRPr="002E63A1">
        <w:rPr>
          <w:rFonts w:ascii="Times New Roman" w:hAnsi="Times New Roman"/>
          <w:noProof/>
          <w:lang w:val="sr-Latn-CS"/>
        </w:rPr>
        <w:t>-</w:t>
      </w:r>
      <w:r>
        <w:rPr>
          <w:rFonts w:ascii="Times New Roman" w:hAnsi="Times New Roman"/>
          <w:noProof/>
          <w:lang w:val="sr-Latn-CS"/>
        </w:rPr>
        <w:t>ekonomskim</w:t>
      </w:r>
      <w:r w:rsidR="00EA0F0C" w:rsidRPr="002E63A1">
        <w:rPr>
          <w:rFonts w:ascii="Times New Roman" w:hAnsi="Times New Roman"/>
          <w:noProof/>
          <w:lang w:val="sr-Latn-CS"/>
        </w:rPr>
        <w:t xml:space="preserve"> </w:t>
      </w:r>
      <w:r>
        <w:rPr>
          <w:rFonts w:ascii="Times New Roman" w:hAnsi="Times New Roman"/>
          <w:noProof/>
          <w:lang w:val="sr-Latn-CS"/>
        </w:rPr>
        <w:t>interesima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standardima</w:t>
      </w:r>
      <w:r w:rsidR="00EA0F0C" w:rsidRPr="002E63A1">
        <w:rPr>
          <w:rFonts w:ascii="Times New Roman" w:hAnsi="Times New Roman"/>
          <w:noProof/>
          <w:lang w:val="sr-Latn-CS"/>
        </w:rPr>
        <w:t xml:space="preserve"> </w:t>
      </w:r>
      <w:r>
        <w:rPr>
          <w:rFonts w:ascii="Times New Roman" w:hAnsi="Times New Roman"/>
          <w:noProof/>
          <w:lang w:val="sr-Latn-CS"/>
        </w:rPr>
        <w:t>međunarodnog</w:t>
      </w:r>
      <w:r w:rsidR="00EA0F0C" w:rsidRPr="002E63A1">
        <w:rPr>
          <w:rFonts w:ascii="Times New Roman" w:hAnsi="Times New Roman"/>
          <w:noProof/>
          <w:lang w:val="sr-Latn-CS"/>
        </w:rPr>
        <w:t xml:space="preserve"> </w:t>
      </w:r>
      <w:r>
        <w:rPr>
          <w:rFonts w:ascii="Times New Roman" w:hAnsi="Times New Roman"/>
          <w:noProof/>
          <w:lang w:val="sr-Latn-CS"/>
        </w:rPr>
        <w:t>tržišta</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organizovanje</w:t>
      </w:r>
      <w:r w:rsidR="00EA0F0C" w:rsidRPr="002E63A1">
        <w:rPr>
          <w:rFonts w:ascii="Times New Roman" w:hAnsi="Times New Roman"/>
          <w:noProof/>
          <w:lang w:val="sr-Latn-CS"/>
        </w:rPr>
        <w:t xml:space="preserve"> </w:t>
      </w:r>
      <w:r>
        <w:rPr>
          <w:rFonts w:ascii="Times New Roman" w:hAnsi="Times New Roman"/>
          <w:noProof/>
          <w:lang w:val="sr-Latn-CS"/>
        </w:rPr>
        <w:t>sadržajno</w:t>
      </w:r>
      <w:r w:rsidR="00EA0F0C" w:rsidRPr="002E63A1">
        <w:rPr>
          <w:rFonts w:ascii="Times New Roman" w:hAnsi="Times New Roman"/>
          <w:noProof/>
          <w:lang w:val="sr-Latn-CS"/>
        </w:rPr>
        <w:t xml:space="preserve"> </w:t>
      </w:r>
      <w:r>
        <w:rPr>
          <w:rFonts w:ascii="Times New Roman" w:hAnsi="Times New Roman"/>
          <w:noProof/>
          <w:lang w:val="sr-Latn-CS"/>
        </w:rPr>
        <w:t>zaokružene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regionalno</w:t>
      </w:r>
      <w:r w:rsidR="00EA0F0C" w:rsidRPr="002E63A1">
        <w:rPr>
          <w:rFonts w:ascii="Times New Roman" w:hAnsi="Times New Roman"/>
          <w:noProof/>
          <w:lang w:val="sr-Latn-CS"/>
        </w:rPr>
        <w:t xml:space="preserve"> </w:t>
      </w:r>
      <w:r>
        <w:rPr>
          <w:rFonts w:ascii="Times New Roman" w:hAnsi="Times New Roman"/>
          <w:noProof/>
          <w:lang w:val="sr-Latn-CS"/>
        </w:rPr>
        <w:t>integrisane</w:t>
      </w:r>
      <w:r w:rsidR="00EA0F0C" w:rsidRPr="002E63A1">
        <w:rPr>
          <w:rFonts w:ascii="Times New Roman" w:hAnsi="Times New Roman"/>
          <w:noProof/>
          <w:lang w:val="sr-Latn-CS"/>
        </w:rPr>
        <w:t xml:space="preserve"> </w:t>
      </w:r>
      <w:r>
        <w:rPr>
          <w:rFonts w:ascii="Times New Roman" w:hAnsi="Times New Roman"/>
          <w:noProof/>
          <w:lang w:val="sr-Latn-CS"/>
        </w:rPr>
        <w:t>ponude</w:t>
      </w:r>
      <w:r w:rsidR="00EA0F0C" w:rsidRPr="002E63A1">
        <w:rPr>
          <w:rFonts w:ascii="Times New Roman" w:hAnsi="Times New Roman"/>
          <w:noProof/>
          <w:lang w:val="sr-Latn-CS"/>
        </w:rPr>
        <w:t xml:space="preserve"> </w:t>
      </w:r>
      <w:r>
        <w:rPr>
          <w:rFonts w:ascii="Times New Roman" w:hAnsi="Times New Roman"/>
          <w:noProof/>
          <w:lang w:val="sr-Latn-CS"/>
        </w:rPr>
        <w:t>destinacija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kompleksa</w:t>
      </w:r>
      <w:r w:rsidR="00EA0F0C" w:rsidRPr="002E63A1">
        <w:rPr>
          <w:rFonts w:ascii="Times New Roman" w:hAnsi="Times New Roman"/>
          <w:noProof/>
          <w:lang w:val="sr-Latn-CS"/>
        </w:rPr>
        <w:t xml:space="preserve"> </w:t>
      </w:r>
      <w:r>
        <w:rPr>
          <w:rFonts w:ascii="Times New Roman" w:hAnsi="Times New Roman"/>
          <w:noProof/>
          <w:lang w:val="sr-Latn-CS"/>
        </w:rPr>
        <w:t>na</w:t>
      </w:r>
      <w:r w:rsidR="00EA0F0C" w:rsidRPr="002E63A1">
        <w:rPr>
          <w:rFonts w:ascii="Times New Roman" w:hAnsi="Times New Roman"/>
          <w:noProof/>
          <w:lang w:val="sr-Latn-CS"/>
        </w:rPr>
        <w:t xml:space="preserve"> </w:t>
      </w:r>
      <w:r>
        <w:rPr>
          <w:rFonts w:ascii="Times New Roman" w:hAnsi="Times New Roman"/>
          <w:noProof/>
          <w:lang w:val="sr-Latn-CS"/>
        </w:rPr>
        <w:t>osnovu</w:t>
      </w:r>
      <w:r w:rsidR="00EA0F0C" w:rsidRPr="002E63A1">
        <w:rPr>
          <w:rFonts w:ascii="Times New Roman" w:hAnsi="Times New Roman"/>
          <w:noProof/>
          <w:lang w:val="sr-Latn-CS"/>
        </w:rPr>
        <w:t xml:space="preserve"> </w:t>
      </w:r>
      <w:r>
        <w:rPr>
          <w:rFonts w:ascii="Times New Roman" w:hAnsi="Times New Roman"/>
          <w:noProof/>
          <w:lang w:val="sr-Latn-CS"/>
        </w:rPr>
        <w:t>prepoznatljivih</w:t>
      </w:r>
      <w:r w:rsidR="00EA0F0C" w:rsidRPr="002E63A1">
        <w:rPr>
          <w:rFonts w:ascii="Times New Roman" w:hAnsi="Times New Roman"/>
          <w:noProof/>
          <w:lang w:val="sr-Latn-CS"/>
        </w:rPr>
        <w:t xml:space="preserve"> </w:t>
      </w:r>
      <w:r>
        <w:rPr>
          <w:rFonts w:ascii="Times New Roman" w:hAnsi="Times New Roman"/>
          <w:noProof/>
          <w:lang w:val="sr-Latn-CS"/>
        </w:rPr>
        <w:t>motiva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uz</w:t>
      </w:r>
      <w:r w:rsidR="00EA0F0C" w:rsidRPr="002E63A1">
        <w:rPr>
          <w:rFonts w:ascii="Times New Roman" w:hAnsi="Times New Roman"/>
          <w:noProof/>
          <w:lang w:val="sr-Latn-CS"/>
        </w:rPr>
        <w:t xml:space="preserve"> </w:t>
      </w:r>
      <w:r>
        <w:rPr>
          <w:rFonts w:ascii="Times New Roman" w:hAnsi="Times New Roman"/>
          <w:noProof/>
          <w:lang w:val="sr-Latn-CS"/>
        </w:rPr>
        <w:t>integrisanje</w:t>
      </w:r>
      <w:r w:rsidR="00EA0F0C" w:rsidRPr="002E63A1">
        <w:rPr>
          <w:rFonts w:ascii="Times New Roman" w:hAnsi="Times New Roman"/>
          <w:noProof/>
          <w:lang w:val="sr-Latn-CS"/>
        </w:rPr>
        <w:t xml:space="preserve"> </w:t>
      </w:r>
      <w:r>
        <w:rPr>
          <w:rFonts w:ascii="Times New Roman" w:hAnsi="Times New Roman"/>
          <w:noProof/>
          <w:lang w:val="sr-Latn-CS"/>
        </w:rPr>
        <w:t>razvoja</w:t>
      </w:r>
      <w:r w:rsidR="00EA0F0C" w:rsidRPr="002E63A1">
        <w:rPr>
          <w:rFonts w:ascii="Times New Roman" w:hAnsi="Times New Roman"/>
          <w:noProof/>
          <w:lang w:val="sr-Latn-CS"/>
        </w:rPr>
        <w:t xml:space="preserve"> </w:t>
      </w:r>
      <w:r>
        <w:rPr>
          <w:rFonts w:ascii="Times New Roman" w:hAnsi="Times New Roman"/>
          <w:noProof/>
          <w:lang w:val="sr-Latn-CS"/>
        </w:rPr>
        <w:t>turizma</w:t>
      </w:r>
      <w:r w:rsidR="00EA0F0C" w:rsidRPr="002E63A1">
        <w:rPr>
          <w:rFonts w:ascii="Times New Roman" w:hAnsi="Times New Roman"/>
          <w:noProof/>
          <w:lang w:val="sr-Latn-CS"/>
        </w:rPr>
        <w:t xml:space="preserve"> </w:t>
      </w:r>
      <w:r>
        <w:rPr>
          <w:rFonts w:ascii="Times New Roman" w:hAnsi="Times New Roman"/>
          <w:noProof/>
          <w:lang w:val="sr-Latn-CS"/>
        </w:rPr>
        <w:t>sa</w:t>
      </w:r>
      <w:r w:rsidR="00EA0F0C" w:rsidRPr="002E63A1">
        <w:rPr>
          <w:rFonts w:ascii="Times New Roman" w:hAnsi="Times New Roman"/>
          <w:noProof/>
          <w:lang w:val="sr-Latn-CS"/>
        </w:rPr>
        <w:t xml:space="preserve"> </w:t>
      </w:r>
      <w:r>
        <w:rPr>
          <w:rFonts w:ascii="Times New Roman" w:hAnsi="Times New Roman"/>
          <w:noProof/>
          <w:lang w:val="sr-Latn-CS"/>
        </w:rPr>
        <w:t>komplementarnim</w:t>
      </w:r>
      <w:r w:rsidR="00EA0F0C" w:rsidRPr="002E63A1">
        <w:rPr>
          <w:rFonts w:ascii="Times New Roman" w:hAnsi="Times New Roman"/>
          <w:noProof/>
          <w:lang w:val="sr-Latn-CS"/>
        </w:rPr>
        <w:t xml:space="preserve"> </w:t>
      </w:r>
      <w:r>
        <w:rPr>
          <w:rFonts w:ascii="Times New Roman" w:hAnsi="Times New Roman"/>
          <w:noProof/>
          <w:lang w:val="sr-Latn-CS"/>
        </w:rPr>
        <w:t>aktivnostima</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podsticanje</w:t>
      </w:r>
      <w:r w:rsidR="00EA0F0C" w:rsidRPr="002E63A1">
        <w:rPr>
          <w:rFonts w:ascii="Times New Roman" w:hAnsi="Times New Roman"/>
          <w:noProof/>
          <w:lang w:val="sr-Latn-CS"/>
        </w:rPr>
        <w:t xml:space="preserve"> </w:t>
      </w:r>
      <w:r>
        <w:rPr>
          <w:rFonts w:ascii="Times New Roman" w:hAnsi="Times New Roman"/>
          <w:noProof/>
          <w:lang w:val="sr-Latn-CS"/>
        </w:rPr>
        <w:t>razvoja</w:t>
      </w:r>
      <w:r w:rsidR="00EA0F0C" w:rsidRPr="002E63A1">
        <w:rPr>
          <w:rFonts w:ascii="Times New Roman" w:hAnsi="Times New Roman"/>
          <w:noProof/>
          <w:lang w:val="sr-Latn-CS"/>
        </w:rPr>
        <w:t xml:space="preserve"> </w:t>
      </w:r>
      <w:r>
        <w:rPr>
          <w:rFonts w:ascii="Times New Roman" w:hAnsi="Times New Roman"/>
          <w:noProof/>
          <w:lang w:val="sr-Latn-CS"/>
        </w:rPr>
        <w:t>turističkih</w:t>
      </w:r>
      <w:r w:rsidR="00EA0F0C" w:rsidRPr="002E63A1">
        <w:rPr>
          <w:rFonts w:ascii="Times New Roman" w:hAnsi="Times New Roman"/>
          <w:noProof/>
          <w:lang w:val="sr-Latn-CS"/>
        </w:rPr>
        <w:t xml:space="preserve"> </w:t>
      </w:r>
      <w:r>
        <w:rPr>
          <w:rFonts w:ascii="Times New Roman" w:hAnsi="Times New Roman"/>
          <w:noProof/>
          <w:lang w:val="sr-Latn-CS"/>
        </w:rPr>
        <w:t>područja</w:t>
      </w:r>
      <w:r w:rsidR="00EA0F0C" w:rsidRPr="002E63A1">
        <w:rPr>
          <w:rFonts w:ascii="Times New Roman" w:hAnsi="Times New Roman"/>
          <w:noProof/>
          <w:lang w:val="sr-Latn-CS"/>
        </w:rPr>
        <w:t xml:space="preserve"> </w:t>
      </w:r>
      <w:r>
        <w:rPr>
          <w:rFonts w:ascii="Times New Roman" w:hAnsi="Times New Roman"/>
          <w:noProof/>
          <w:lang w:val="sr-Latn-CS"/>
        </w:rPr>
        <w:t>sa</w:t>
      </w:r>
      <w:r w:rsidR="00EA0F0C" w:rsidRPr="002E63A1">
        <w:rPr>
          <w:rFonts w:ascii="Times New Roman" w:hAnsi="Times New Roman"/>
          <w:noProof/>
          <w:lang w:val="sr-Latn-CS"/>
        </w:rPr>
        <w:t xml:space="preserve"> </w:t>
      </w:r>
      <w:r>
        <w:rPr>
          <w:rFonts w:ascii="Times New Roman" w:hAnsi="Times New Roman"/>
          <w:noProof/>
          <w:lang w:val="sr-Latn-CS"/>
        </w:rPr>
        <w:t>najpovoljnijim</w:t>
      </w:r>
      <w:r w:rsidR="00EA0F0C" w:rsidRPr="002E63A1">
        <w:rPr>
          <w:rFonts w:ascii="Times New Roman" w:hAnsi="Times New Roman"/>
          <w:noProof/>
          <w:lang w:val="sr-Latn-CS"/>
        </w:rPr>
        <w:t xml:space="preserve"> </w:t>
      </w:r>
      <w:r>
        <w:rPr>
          <w:rFonts w:ascii="Times New Roman" w:hAnsi="Times New Roman"/>
          <w:noProof/>
          <w:lang w:val="sr-Latn-CS"/>
        </w:rPr>
        <w:t>uslovima</w:t>
      </w:r>
      <w:r w:rsidR="00EA0F0C" w:rsidRPr="002E63A1">
        <w:rPr>
          <w:rFonts w:ascii="Times New Roman" w:hAnsi="Times New Roman"/>
          <w:noProof/>
          <w:lang w:val="sr-Latn-CS"/>
        </w:rPr>
        <w:t xml:space="preserve"> </w:t>
      </w:r>
      <w:r>
        <w:rPr>
          <w:rFonts w:ascii="Times New Roman" w:hAnsi="Times New Roman"/>
          <w:noProof/>
          <w:lang w:val="sr-Latn-CS"/>
        </w:rPr>
        <w:t>za</w:t>
      </w:r>
      <w:r w:rsidR="00EA0F0C" w:rsidRPr="002E63A1">
        <w:rPr>
          <w:rFonts w:ascii="Times New Roman" w:hAnsi="Times New Roman"/>
          <w:noProof/>
          <w:lang w:val="sr-Latn-CS"/>
        </w:rPr>
        <w:t xml:space="preserve"> </w:t>
      </w:r>
      <w:r>
        <w:rPr>
          <w:rFonts w:ascii="Times New Roman" w:hAnsi="Times New Roman"/>
          <w:noProof/>
          <w:lang w:val="sr-Latn-CS"/>
        </w:rPr>
        <w:t>maksimalno</w:t>
      </w:r>
      <w:r w:rsidR="00EA0F0C" w:rsidRPr="002E63A1">
        <w:rPr>
          <w:rFonts w:ascii="Times New Roman" w:hAnsi="Times New Roman"/>
          <w:noProof/>
          <w:lang w:val="sr-Latn-CS"/>
        </w:rPr>
        <w:t xml:space="preserve"> </w:t>
      </w:r>
      <w:r>
        <w:rPr>
          <w:rFonts w:ascii="Times New Roman" w:hAnsi="Times New Roman"/>
          <w:noProof/>
          <w:lang w:val="sr-Latn-CS"/>
        </w:rPr>
        <w:t>produženje</w:t>
      </w:r>
      <w:r w:rsidR="00EA0F0C" w:rsidRPr="002E63A1">
        <w:rPr>
          <w:rFonts w:ascii="Times New Roman" w:hAnsi="Times New Roman"/>
          <w:noProof/>
          <w:lang w:val="sr-Latn-CS"/>
        </w:rPr>
        <w:t xml:space="preserve"> </w:t>
      </w:r>
      <w:r>
        <w:rPr>
          <w:rFonts w:ascii="Times New Roman" w:hAnsi="Times New Roman"/>
          <w:noProof/>
          <w:lang w:val="sr-Latn-CS"/>
        </w:rPr>
        <w:t>turističke</w:t>
      </w:r>
      <w:r w:rsidR="00EA0F0C" w:rsidRPr="002E63A1">
        <w:rPr>
          <w:rFonts w:ascii="Times New Roman" w:hAnsi="Times New Roman"/>
          <w:noProof/>
          <w:lang w:val="sr-Latn-CS"/>
        </w:rPr>
        <w:t xml:space="preserve"> </w:t>
      </w:r>
      <w:r>
        <w:rPr>
          <w:rFonts w:ascii="Times New Roman" w:hAnsi="Times New Roman"/>
          <w:noProof/>
          <w:lang w:val="sr-Latn-CS"/>
        </w:rPr>
        <w:t>sezone</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povećanje</w:t>
      </w:r>
      <w:r w:rsidR="00EA0F0C" w:rsidRPr="002E63A1">
        <w:rPr>
          <w:rFonts w:ascii="Times New Roman" w:hAnsi="Times New Roman"/>
          <w:noProof/>
          <w:lang w:val="sr-Latn-CS"/>
        </w:rPr>
        <w:t xml:space="preserve"> </w:t>
      </w:r>
      <w:r>
        <w:rPr>
          <w:rFonts w:ascii="Times New Roman" w:hAnsi="Times New Roman"/>
          <w:noProof/>
          <w:lang w:val="sr-Latn-CS"/>
        </w:rPr>
        <w:t>stepena</w:t>
      </w:r>
      <w:r w:rsidR="00EA0F0C" w:rsidRPr="002E63A1">
        <w:rPr>
          <w:rFonts w:ascii="Times New Roman" w:hAnsi="Times New Roman"/>
          <w:noProof/>
          <w:lang w:val="sr-Latn-CS"/>
        </w:rPr>
        <w:t xml:space="preserve"> </w:t>
      </w:r>
      <w:r>
        <w:rPr>
          <w:rFonts w:ascii="Times New Roman" w:hAnsi="Times New Roman"/>
          <w:noProof/>
          <w:lang w:val="sr-Latn-CS"/>
        </w:rPr>
        <w:t>iskorišćenosti</w:t>
      </w:r>
      <w:r w:rsidR="00EA0F0C" w:rsidRPr="002E63A1">
        <w:rPr>
          <w:rFonts w:ascii="Times New Roman" w:hAnsi="Times New Roman"/>
          <w:noProof/>
          <w:lang w:val="sr-Latn-CS"/>
        </w:rPr>
        <w:t xml:space="preserve"> </w:t>
      </w:r>
      <w:r>
        <w:rPr>
          <w:rFonts w:ascii="Times New Roman" w:hAnsi="Times New Roman"/>
          <w:noProof/>
          <w:lang w:val="sr-Latn-CS"/>
        </w:rPr>
        <w:t>kapaciteta</w:t>
      </w:r>
      <w:r w:rsidR="00EA0F0C" w:rsidRPr="002E63A1">
        <w:rPr>
          <w:rFonts w:ascii="Times New Roman" w:hAnsi="Times New Roman"/>
          <w:noProof/>
          <w:lang w:val="sr-Latn-CS"/>
        </w:rPr>
        <w:t xml:space="preserve"> </w:t>
      </w:r>
      <w:r>
        <w:rPr>
          <w:rFonts w:ascii="Times New Roman" w:hAnsi="Times New Roman"/>
          <w:noProof/>
          <w:lang w:val="sr-Latn-CS"/>
        </w:rPr>
        <w:t>turističke</w:t>
      </w:r>
      <w:r w:rsidR="00EA0F0C" w:rsidRPr="002E63A1">
        <w:rPr>
          <w:rFonts w:ascii="Times New Roman" w:hAnsi="Times New Roman"/>
          <w:noProof/>
          <w:lang w:val="sr-Latn-CS"/>
        </w:rPr>
        <w:t xml:space="preserve"> </w:t>
      </w:r>
      <w:r>
        <w:rPr>
          <w:rFonts w:ascii="Times New Roman" w:hAnsi="Times New Roman"/>
          <w:noProof/>
          <w:lang w:val="sr-Latn-CS"/>
        </w:rPr>
        <w:t>ponude</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unapređenje</w:t>
      </w:r>
      <w:r w:rsidR="00EA0F0C" w:rsidRPr="002E63A1">
        <w:rPr>
          <w:rFonts w:ascii="Times New Roman" w:hAnsi="Times New Roman"/>
          <w:noProof/>
          <w:lang w:val="sr-Latn-CS"/>
        </w:rPr>
        <w:t xml:space="preserve"> </w:t>
      </w:r>
      <w:r>
        <w:rPr>
          <w:rFonts w:ascii="Times New Roman" w:hAnsi="Times New Roman"/>
          <w:noProof/>
          <w:lang w:val="sr-Latn-CS"/>
        </w:rPr>
        <w:t>sportsko</w:t>
      </w:r>
      <w:r w:rsidR="00EA0F0C" w:rsidRPr="002E63A1">
        <w:rPr>
          <w:rFonts w:ascii="Times New Roman" w:hAnsi="Times New Roman"/>
          <w:noProof/>
          <w:lang w:val="sr-Latn-CS"/>
        </w:rPr>
        <w:t>-</w:t>
      </w:r>
      <w:r>
        <w:rPr>
          <w:rFonts w:ascii="Times New Roman" w:hAnsi="Times New Roman"/>
          <w:noProof/>
          <w:lang w:val="sr-Latn-CS"/>
        </w:rPr>
        <w:t>rekreativnih</w:t>
      </w:r>
      <w:r w:rsidR="00EA0F0C" w:rsidRPr="002E63A1">
        <w:rPr>
          <w:rFonts w:ascii="Times New Roman" w:hAnsi="Times New Roman"/>
          <w:noProof/>
          <w:lang w:val="sr-Latn-CS"/>
        </w:rPr>
        <w:t xml:space="preserve"> </w:t>
      </w:r>
      <w:r>
        <w:rPr>
          <w:rFonts w:ascii="Times New Roman" w:hAnsi="Times New Roman"/>
          <w:noProof/>
          <w:lang w:val="sr-Latn-CS"/>
        </w:rPr>
        <w:t>sadržaja</w:t>
      </w:r>
      <w:r w:rsidR="00EA0F0C" w:rsidRPr="002E63A1">
        <w:rPr>
          <w:rFonts w:ascii="Times New Roman" w:hAnsi="Times New Roman"/>
          <w:noProof/>
          <w:lang w:val="sr-Latn-CS"/>
        </w:rPr>
        <w:t xml:space="preserve"> </w:t>
      </w:r>
      <w:r>
        <w:rPr>
          <w:rFonts w:ascii="Times New Roman" w:hAnsi="Times New Roman"/>
          <w:noProof/>
          <w:lang w:val="sr-Latn-CS"/>
        </w:rPr>
        <w:t>za</w:t>
      </w:r>
      <w:r w:rsidR="00EA0F0C" w:rsidRPr="002E63A1">
        <w:rPr>
          <w:rFonts w:ascii="Times New Roman" w:hAnsi="Times New Roman"/>
          <w:noProof/>
          <w:lang w:val="sr-Latn-CS"/>
        </w:rPr>
        <w:t xml:space="preserve"> </w:t>
      </w:r>
      <w:r>
        <w:rPr>
          <w:rFonts w:ascii="Times New Roman" w:hAnsi="Times New Roman"/>
          <w:noProof/>
          <w:lang w:val="sr-Latn-CS"/>
        </w:rPr>
        <w:t>decu</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mlade</w:t>
      </w:r>
      <w:r w:rsidR="00EA0F0C" w:rsidRPr="002E63A1">
        <w:rPr>
          <w:rFonts w:ascii="Times New Roman" w:hAnsi="Times New Roman"/>
          <w:noProof/>
          <w:lang w:val="sr-Latn-CS"/>
        </w:rPr>
        <w:t xml:space="preserve"> </w:t>
      </w:r>
      <w:r>
        <w:rPr>
          <w:rFonts w:ascii="Times New Roman" w:hAnsi="Times New Roman"/>
          <w:noProof/>
          <w:lang w:val="sr-Latn-CS"/>
        </w:rPr>
        <w:t>na</w:t>
      </w:r>
      <w:r w:rsidR="00EA0F0C" w:rsidRPr="002E63A1">
        <w:rPr>
          <w:rFonts w:ascii="Times New Roman" w:hAnsi="Times New Roman"/>
          <w:noProof/>
          <w:lang w:val="sr-Latn-CS"/>
        </w:rPr>
        <w:t xml:space="preserve"> </w:t>
      </w:r>
      <w:r>
        <w:rPr>
          <w:rFonts w:ascii="Times New Roman" w:hAnsi="Times New Roman"/>
          <w:noProof/>
          <w:lang w:val="sr-Latn-CS"/>
        </w:rPr>
        <w:t>Kopaoniku</w:t>
      </w:r>
      <w:r w:rsidR="00EA0F0C" w:rsidRPr="002E63A1">
        <w:rPr>
          <w:rFonts w:ascii="Times New Roman" w:hAnsi="Times New Roman"/>
          <w:noProof/>
          <w:lang w:val="sr-Latn-CS"/>
        </w:rPr>
        <w:t xml:space="preserve">, </w:t>
      </w:r>
      <w:r>
        <w:rPr>
          <w:rFonts w:ascii="Times New Roman" w:hAnsi="Times New Roman"/>
          <w:noProof/>
          <w:lang w:val="sr-Latn-CS"/>
        </w:rPr>
        <w:t>kao</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zdravstvenih</w:t>
      </w:r>
      <w:r w:rsidR="00EA0F0C" w:rsidRPr="002E63A1">
        <w:rPr>
          <w:rFonts w:ascii="Times New Roman" w:hAnsi="Times New Roman"/>
          <w:noProof/>
          <w:lang w:val="sr-Latn-CS"/>
        </w:rPr>
        <w:t xml:space="preserve"> </w:t>
      </w:r>
      <w:r>
        <w:rPr>
          <w:rFonts w:ascii="Times New Roman" w:hAnsi="Times New Roman"/>
          <w:noProof/>
          <w:lang w:val="sr-Latn-CS"/>
        </w:rPr>
        <w:t>sadržaja</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okviru</w:t>
      </w:r>
      <w:r w:rsidR="00EA0F0C" w:rsidRPr="002E63A1">
        <w:rPr>
          <w:rFonts w:ascii="Times New Roman" w:hAnsi="Times New Roman"/>
          <w:noProof/>
          <w:lang w:val="sr-Latn-CS"/>
        </w:rPr>
        <w:t xml:space="preserve"> </w:t>
      </w:r>
      <w:r>
        <w:rPr>
          <w:rFonts w:ascii="Times New Roman" w:hAnsi="Times New Roman"/>
          <w:noProof/>
          <w:lang w:val="sr-Latn-CS"/>
        </w:rPr>
        <w:t>banjskog</w:t>
      </w:r>
      <w:r w:rsidR="00EA0F0C" w:rsidRPr="002E63A1">
        <w:rPr>
          <w:rFonts w:ascii="Times New Roman" w:hAnsi="Times New Roman"/>
          <w:noProof/>
          <w:lang w:val="sr-Latn-CS"/>
        </w:rPr>
        <w:t xml:space="preserve"> </w:t>
      </w:r>
      <w:r>
        <w:rPr>
          <w:rFonts w:ascii="Times New Roman" w:hAnsi="Times New Roman"/>
          <w:noProof/>
          <w:lang w:val="sr-Latn-CS"/>
        </w:rPr>
        <w:t>turizma</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Lukovskoj</w:t>
      </w:r>
      <w:r w:rsidR="00EA0F0C" w:rsidRPr="002E63A1">
        <w:rPr>
          <w:rFonts w:ascii="Times New Roman" w:hAnsi="Times New Roman"/>
          <w:noProof/>
          <w:lang w:val="sr-Latn-CS"/>
        </w:rPr>
        <w:t xml:space="preserve"> </w:t>
      </w:r>
      <w:r>
        <w:rPr>
          <w:rFonts w:ascii="Times New Roman" w:hAnsi="Times New Roman"/>
          <w:noProof/>
          <w:lang w:val="sr-Latn-CS"/>
        </w:rPr>
        <w:t>Banji</w:t>
      </w:r>
      <w:r w:rsidR="00EA0F0C" w:rsidRPr="002E63A1">
        <w:rPr>
          <w:rFonts w:ascii="Times New Roman" w:hAnsi="Times New Roman"/>
          <w:noProof/>
          <w:lang w:val="sr-Latn-CS"/>
        </w:rPr>
        <w:t xml:space="preserve">; </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afirmacija</w:t>
      </w:r>
      <w:r w:rsidR="00EA0F0C" w:rsidRPr="002E63A1">
        <w:rPr>
          <w:rFonts w:ascii="Times New Roman" w:hAnsi="Times New Roman"/>
          <w:noProof/>
          <w:lang w:val="sr-Latn-CS"/>
        </w:rPr>
        <w:t xml:space="preserve"> </w:t>
      </w:r>
      <w:r>
        <w:rPr>
          <w:rFonts w:ascii="Times New Roman" w:hAnsi="Times New Roman"/>
          <w:noProof/>
          <w:lang w:val="sr-Latn-CS"/>
        </w:rPr>
        <w:t>turističkog</w:t>
      </w:r>
      <w:r w:rsidR="00EA0F0C" w:rsidRPr="002E63A1">
        <w:rPr>
          <w:rFonts w:ascii="Times New Roman" w:hAnsi="Times New Roman"/>
          <w:noProof/>
          <w:lang w:val="sr-Latn-CS"/>
        </w:rPr>
        <w:t xml:space="preserve"> </w:t>
      </w:r>
      <w:r>
        <w:rPr>
          <w:rFonts w:ascii="Times New Roman" w:hAnsi="Times New Roman"/>
          <w:noProof/>
          <w:lang w:val="sr-Latn-CS"/>
        </w:rPr>
        <w:t>prostora</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podplaninskom</w:t>
      </w:r>
      <w:r w:rsidR="00EA0F0C" w:rsidRPr="002E63A1">
        <w:rPr>
          <w:rFonts w:ascii="Times New Roman" w:hAnsi="Times New Roman"/>
          <w:noProof/>
          <w:lang w:val="sr-Latn-CS"/>
        </w:rPr>
        <w:t xml:space="preserve"> </w:t>
      </w:r>
      <w:r>
        <w:rPr>
          <w:rFonts w:ascii="Times New Roman" w:hAnsi="Times New Roman"/>
          <w:noProof/>
          <w:lang w:val="sr-Latn-CS"/>
        </w:rPr>
        <w:t>delu</w:t>
      </w:r>
      <w:r w:rsidR="00EA0F0C" w:rsidRPr="002E63A1">
        <w:rPr>
          <w:rFonts w:ascii="Times New Roman" w:hAnsi="Times New Roman"/>
          <w:noProof/>
          <w:lang w:val="sr-Latn-CS"/>
        </w:rPr>
        <w:t xml:space="preserve"> </w:t>
      </w:r>
      <w:r>
        <w:rPr>
          <w:rFonts w:ascii="Times New Roman" w:hAnsi="Times New Roman"/>
          <w:noProof/>
          <w:lang w:val="sr-Latn-CS"/>
        </w:rPr>
        <w:t>Kopaonika</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aktiviranje</w:t>
      </w:r>
      <w:r w:rsidR="00EA0F0C" w:rsidRPr="002E63A1">
        <w:rPr>
          <w:rFonts w:ascii="Times New Roman" w:hAnsi="Times New Roman"/>
          <w:noProof/>
          <w:lang w:val="sr-Latn-CS"/>
        </w:rPr>
        <w:t xml:space="preserve"> </w:t>
      </w:r>
      <w:r>
        <w:rPr>
          <w:rFonts w:ascii="Times New Roman" w:hAnsi="Times New Roman"/>
          <w:noProof/>
          <w:lang w:val="sr-Latn-CS"/>
        </w:rPr>
        <w:t>potencijala</w:t>
      </w:r>
      <w:r w:rsidR="00EA0F0C" w:rsidRPr="002E63A1">
        <w:rPr>
          <w:rFonts w:ascii="Times New Roman" w:hAnsi="Times New Roman"/>
          <w:noProof/>
          <w:lang w:val="sr-Latn-CS"/>
        </w:rPr>
        <w:t xml:space="preserve"> </w:t>
      </w:r>
      <w:r>
        <w:rPr>
          <w:rFonts w:ascii="Times New Roman" w:hAnsi="Times New Roman"/>
          <w:noProof/>
          <w:lang w:val="sr-Latn-CS"/>
        </w:rPr>
        <w:t>ruralnog</w:t>
      </w:r>
      <w:r w:rsidR="00EA0F0C" w:rsidRPr="002E63A1">
        <w:rPr>
          <w:rFonts w:ascii="Times New Roman" w:hAnsi="Times New Roman"/>
          <w:noProof/>
          <w:lang w:val="sr-Latn-CS"/>
        </w:rPr>
        <w:t xml:space="preserve"> </w:t>
      </w:r>
      <w:r>
        <w:rPr>
          <w:rFonts w:ascii="Times New Roman" w:hAnsi="Times New Roman"/>
          <w:noProof/>
          <w:lang w:val="sr-Latn-CS"/>
        </w:rPr>
        <w:t>turizma</w:t>
      </w:r>
      <w:r w:rsidR="00EA0F0C" w:rsidRPr="002E63A1">
        <w:rPr>
          <w:rFonts w:ascii="Times New Roman" w:hAnsi="Times New Roman"/>
          <w:noProof/>
          <w:lang w:val="sr-Latn-CS"/>
        </w:rPr>
        <w:t xml:space="preserve"> </w:t>
      </w:r>
      <w:r>
        <w:rPr>
          <w:rFonts w:ascii="Times New Roman" w:hAnsi="Times New Roman"/>
          <w:noProof/>
          <w:lang w:val="sr-Latn-CS"/>
        </w:rPr>
        <w:t>kroz</w:t>
      </w:r>
      <w:r w:rsidR="00EA0F0C" w:rsidRPr="002E63A1">
        <w:rPr>
          <w:rFonts w:ascii="Times New Roman" w:hAnsi="Times New Roman"/>
          <w:noProof/>
          <w:lang w:val="sr-Latn-CS"/>
        </w:rPr>
        <w:t xml:space="preserve"> </w:t>
      </w:r>
      <w:r>
        <w:rPr>
          <w:rFonts w:ascii="Times New Roman" w:hAnsi="Times New Roman"/>
          <w:noProof/>
          <w:lang w:val="sr-Latn-CS"/>
        </w:rPr>
        <w:t>uključivanje</w:t>
      </w:r>
      <w:r w:rsidR="00EA0F0C" w:rsidRPr="002E63A1">
        <w:rPr>
          <w:rFonts w:ascii="Times New Roman" w:hAnsi="Times New Roman"/>
          <w:noProof/>
          <w:lang w:val="sr-Latn-CS"/>
        </w:rPr>
        <w:t xml:space="preserve"> </w:t>
      </w:r>
      <w:r>
        <w:rPr>
          <w:rFonts w:ascii="Times New Roman" w:hAnsi="Times New Roman"/>
          <w:noProof/>
          <w:lang w:val="sr-Latn-CS"/>
        </w:rPr>
        <w:t>lokalnog</w:t>
      </w:r>
      <w:r w:rsidR="00EA0F0C" w:rsidRPr="002E63A1">
        <w:rPr>
          <w:rFonts w:ascii="Times New Roman" w:hAnsi="Times New Roman"/>
          <w:noProof/>
          <w:lang w:val="sr-Latn-CS"/>
        </w:rPr>
        <w:t xml:space="preserve"> </w:t>
      </w:r>
      <w:r>
        <w:rPr>
          <w:rFonts w:ascii="Times New Roman" w:hAnsi="Times New Roman"/>
          <w:noProof/>
          <w:lang w:val="sr-Latn-CS"/>
        </w:rPr>
        <w:t>seoskog</w:t>
      </w:r>
      <w:r w:rsidR="00EA0F0C" w:rsidRPr="002E63A1">
        <w:rPr>
          <w:rFonts w:ascii="Times New Roman" w:hAnsi="Times New Roman"/>
          <w:noProof/>
          <w:lang w:val="sr-Latn-CS"/>
        </w:rPr>
        <w:t xml:space="preserve"> </w:t>
      </w:r>
      <w:r>
        <w:rPr>
          <w:rFonts w:ascii="Times New Roman" w:hAnsi="Times New Roman"/>
          <w:noProof/>
          <w:lang w:val="sr-Latn-CS"/>
        </w:rPr>
        <w:t>stanovništva</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kreiranju</w:t>
      </w:r>
      <w:r w:rsidR="00EA0F0C" w:rsidRPr="002E63A1">
        <w:rPr>
          <w:rFonts w:ascii="Times New Roman" w:hAnsi="Times New Roman"/>
          <w:noProof/>
          <w:lang w:val="sr-Latn-CS"/>
        </w:rPr>
        <w:t xml:space="preserve"> </w:t>
      </w:r>
      <w:r>
        <w:rPr>
          <w:rFonts w:ascii="Times New Roman" w:hAnsi="Times New Roman"/>
          <w:noProof/>
          <w:lang w:val="sr-Latn-CS"/>
        </w:rPr>
        <w:t>turističke</w:t>
      </w:r>
      <w:r w:rsidR="00EA0F0C" w:rsidRPr="002E63A1">
        <w:rPr>
          <w:rFonts w:ascii="Times New Roman" w:hAnsi="Times New Roman"/>
          <w:noProof/>
          <w:lang w:val="sr-Latn-CS"/>
        </w:rPr>
        <w:t xml:space="preserve"> </w:t>
      </w:r>
      <w:r>
        <w:rPr>
          <w:rFonts w:ascii="Times New Roman" w:hAnsi="Times New Roman"/>
          <w:noProof/>
          <w:lang w:val="sr-Latn-CS"/>
        </w:rPr>
        <w:t>ponude</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aktiviranje</w:t>
      </w:r>
      <w:r w:rsidR="00EA0F0C" w:rsidRPr="002E63A1">
        <w:rPr>
          <w:rFonts w:ascii="Times New Roman" w:hAnsi="Times New Roman"/>
          <w:noProof/>
          <w:lang w:val="sr-Latn-CS"/>
        </w:rPr>
        <w:t xml:space="preserve"> </w:t>
      </w:r>
      <w:r>
        <w:rPr>
          <w:rFonts w:ascii="Times New Roman" w:hAnsi="Times New Roman"/>
          <w:noProof/>
          <w:lang w:val="sr-Latn-CS"/>
        </w:rPr>
        <w:t>potencijala</w:t>
      </w:r>
      <w:r w:rsidR="00EA0F0C" w:rsidRPr="002E63A1">
        <w:rPr>
          <w:rFonts w:ascii="Times New Roman" w:hAnsi="Times New Roman"/>
          <w:noProof/>
          <w:lang w:val="sr-Latn-CS"/>
        </w:rPr>
        <w:t xml:space="preserve"> </w:t>
      </w:r>
      <w:r>
        <w:rPr>
          <w:rFonts w:ascii="Times New Roman" w:hAnsi="Times New Roman"/>
          <w:noProof/>
          <w:lang w:val="sr-Latn-CS"/>
        </w:rPr>
        <w:t>kulturnog</w:t>
      </w:r>
      <w:r w:rsidR="00EA0F0C" w:rsidRPr="002E63A1">
        <w:rPr>
          <w:rFonts w:ascii="Times New Roman" w:hAnsi="Times New Roman"/>
          <w:noProof/>
          <w:lang w:val="sr-Latn-CS"/>
        </w:rPr>
        <w:t xml:space="preserve"> </w:t>
      </w:r>
      <w:r>
        <w:rPr>
          <w:rFonts w:ascii="Times New Roman" w:hAnsi="Times New Roman"/>
          <w:noProof/>
          <w:lang w:val="sr-Latn-CS"/>
        </w:rPr>
        <w:t>turizma</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obezbeđenje</w:t>
      </w:r>
      <w:r w:rsidR="00EA0F0C" w:rsidRPr="002E63A1">
        <w:rPr>
          <w:rFonts w:ascii="Times New Roman" w:hAnsi="Times New Roman"/>
          <w:noProof/>
          <w:lang w:val="sr-Latn-CS"/>
        </w:rPr>
        <w:t xml:space="preserve"> </w:t>
      </w:r>
      <w:r>
        <w:rPr>
          <w:rFonts w:ascii="Times New Roman" w:hAnsi="Times New Roman"/>
          <w:noProof/>
          <w:lang w:val="sr-Latn-CS"/>
        </w:rPr>
        <w:t>adekvatnog</w:t>
      </w:r>
      <w:r w:rsidR="00EA0F0C" w:rsidRPr="002E63A1">
        <w:rPr>
          <w:rFonts w:ascii="Times New Roman" w:hAnsi="Times New Roman"/>
          <w:noProof/>
          <w:lang w:val="sr-Latn-CS"/>
        </w:rPr>
        <w:t xml:space="preserve"> </w:t>
      </w:r>
      <w:r>
        <w:rPr>
          <w:rFonts w:ascii="Times New Roman" w:hAnsi="Times New Roman"/>
          <w:noProof/>
          <w:lang w:val="sr-Latn-CS"/>
        </w:rPr>
        <w:t>saobraćajnog</w:t>
      </w:r>
      <w:r w:rsidR="00EA0F0C" w:rsidRPr="002E63A1">
        <w:rPr>
          <w:rFonts w:ascii="Times New Roman" w:hAnsi="Times New Roman"/>
          <w:noProof/>
          <w:lang w:val="sr-Latn-CS"/>
        </w:rPr>
        <w:t xml:space="preserve"> </w:t>
      </w:r>
      <w:r>
        <w:rPr>
          <w:rFonts w:ascii="Times New Roman" w:hAnsi="Times New Roman"/>
          <w:noProof/>
          <w:lang w:val="sr-Latn-CS"/>
        </w:rPr>
        <w:t>pristupa</w:t>
      </w:r>
      <w:r w:rsidR="00EA0F0C" w:rsidRPr="002E63A1">
        <w:rPr>
          <w:rFonts w:ascii="Times New Roman" w:hAnsi="Times New Roman"/>
          <w:noProof/>
          <w:lang w:val="sr-Latn-CS"/>
        </w:rPr>
        <w:t xml:space="preserve"> </w:t>
      </w:r>
      <w:r>
        <w:rPr>
          <w:rFonts w:ascii="Times New Roman" w:hAnsi="Times New Roman"/>
          <w:noProof/>
          <w:lang w:val="sr-Latn-CS"/>
        </w:rPr>
        <w:t>glavnim</w:t>
      </w:r>
      <w:r w:rsidR="00EA0F0C" w:rsidRPr="002E63A1">
        <w:rPr>
          <w:rFonts w:ascii="Times New Roman" w:hAnsi="Times New Roman"/>
          <w:noProof/>
          <w:lang w:val="sr-Latn-CS"/>
        </w:rPr>
        <w:t xml:space="preserve"> </w:t>
      </w:r>
      <w:r>
        <w:rPr>
          <w:rFonts w:ascii="Times New Roman" w:hAnsi="Times New Roman"/>
          <w:noProof/>
          <w:lang w:val="sr-Latn-CS"/>
        </w:rPr>
        <w:t>turističkim</w:t>
      </w:r>
      <w:r w:rsidR="00EA0F0C" w:rsidRPr="002E63A1">
        <w:rPr>
          <w:rFonts w:ascii="Times New Roman" w:hAnsi="Times New Roman"/>
          <w:noProof/>
          <w:lang w:val="sr-Latn-CS"/>
        </w:rPr>
        <w:t xml:space="preserve"> </w:t>
      </w:r>
      <w:r>
        <w:rPr>
          <w:rFonts w:ascii="Times New Roman" w:hAnsi="Times New Roman"/>
          <w:noProof/>
          <w:lang w:val="sr-Latn-CS"/>
        </w:rPr>
        <w:t>destinacijama</w:t>
      </w:r>
      <w:r w:rsidR="00EA0F0C" w:rsidRPr="002E63A1">
        <w:rPr>
          <w:rFonts w:ascii="Times New Roman" w:hAnsi="Times New Roman"/>
          <w:noProof/>
          <w:lang w:val="sr-Latn-CS"/>
        </w:rPr>
        <w:t xml:space="preserve"> </w:t>
      </w:r>
      <w:r>
        <w:rPr>
          <w:rFonts w:ascii="Times New Roman" w:hAnsi="Times New Roman"/>
          <w:noProof/>
          <w:lang w:val="sr-Latn-CS"/>
        </w:rPr>
        <w:t>na</w:t>
      </w:r>
      <w:r w:rsidR="00EA0F0C" w:rsidRPr="002E63A1">
        <w:rPr>
          <w:rFonts w:ascii="Times New Roman" w:hAnsi="Times New Roman"/>
          <w:noProof/>
          <w:lang w:val="sr-Latn-CS"/>
        </w:rPr>
        <w:t xml:space="preserve"> </w:t>
      </w:r>
      <w:r>
        <w:rPr>
          <w:rFonts w:ascii="Times New Roman" w:hAnsi="Times New Roman"/>
          <w:noProof/>
          <w:lang w:val="sr-Latn-CS"/>
        </w:rPr>
        <w:t>Kopaoniku</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Lukovskoj</w:t>
      </w:r>
      <w:r w:rsidR="00EA0F0C" w:rsidRPr="002E63A1">
        <w:rPr>
          <w:rFonts w:ascii="Times New Roman" w:hAnsi="Times New Roman"/>
          <w:noProof/>
          <w:lang w:val="sr-Latn-CS"/>
        </w:rPr>
        <w:t xml:space="preserve"> </w:t>
      </w:r>
      <w:r>
        <w:rPr>
          <w:rFonts w:ascii="Times New Roman" w:hAnsi="Times New Roman"/>
          <w:noProof/>
          <w:lang w:val="sr-Latn-CS"/>
        </w:rPr>
        <w:t>Banji</w:t>
      </w:r>
      <w:r w:rsidR="00EA0F0C" w:rsidRPr="002E63A1">
        <w:rPr>
          <w:rFonts w:ascii="Times New Roman" w:hAnsi="Times New Roman"/>
          <w:noProof/>
          <w:lang w:val="sr-Latn-CS"/>
        </w:rPr>
        <w:t xml:space="preserve"> </w:t>
      </w:r>
      <w:r>
        <w:rPr>
          <w:rFonts w:ascii="Times New Roman" w:hAnsi="Times New Roman"/>
          <w:noProof/>
          <w:lang w:val="sr-Latn-CS"/>
        </w:rPr>
        <w:t>iz</w:t>
      </w:r>
      <w:r w:rsidR="00EA0F0C" w:rsidRPr="002E63A1">
        <w:rPr>
          <w:rFonts w:ascii="Times New Roman" w:hAnsi="Times New Roman"/>
          <w:noProof/>
          <w:lang w:val="sr-Latn-CS"/>
        </w:rPr>
        <w:t xml:space="preserve"> </w:t>
      </w:r>
      <w:r>
        <w:rPr>
          <w:rFonts w:ascii="Times New Roman" w:hAnsi="Times New Roman"/>
          <w:noProof/>
          <w:lang w:val="sr-Latn-CS"/>
        </w:rPr>
        <w:t>pravca</w:t>
      </w:r>
      <w:r w:rsidR="00EA0F0C" w:rsidRPr="002E63A1">
        <w:rPr>
          <w:rFonts w:ascii="Times New Roman" w:hAnsi="Times New Roman"/>
          <w:noProof/>
          <w:lang w:val="sr-Latn-CS"/>
        </w:rPr>
        <w:t xml:space="preserve"> </w:t>
      </w:r>
      <w:r>
        <w:rPr>
          <w:rFonts w:ascii="Times New Roman" w:hAnsi="Times New Roman"/>
          <w:noProof/>
          <w:lang w:val="sr-Latn-CS"/>
        </w:rPr>
        <w:t>Kuršumlije</w:t>
      </w:r>
      <w:r w:rsidR="00EA0F0C" w:rsidRPr="002E63A1">
        <w:rPr>
          <w:rFonts w:ascii="Times New Roman" w:hAnsi="Times New Roman"/>
          <w:noProof/>
          <w:lang w:val="sr-Latn-CS"/>
        </w:rPr>
        <w:t xml:space="preserve">, </w:t>
      </w:r>
      <w:r>
        <w:rPr>
          <w:rFonts w:ascii="Times New Roman" w:hAnsi="Times New Roman"/>
          <w:noProof/>
          <w:lang w:val="sr-Latn-CS"/>
        </w:rPr>
        <w:t>Prokuplja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Niša</w:t>
      </w:r>
      <w:r w:rsidR="00EA0F0C" w:rsidRPr="002E63A1">
        <w:rPr>
          <w:rFonts w:ascii="Times New Roman" w:hAnsi="Times New Roman"/>
          <w:noProof/>
          <w:lang w:val="sr-Latn-CS"/>
        </w:rPr>
        <w:t xml:space="preserve"> </w:t>
      </w:r>
      <w:r>
        <w:rPr>
          <w:rFonts w:ascii="Times New Roman" w:hAnsi="Times New Roman"/>
          <w:noProof/>
          <w:lang w:val="sr-Latn-CS"/>
        </w:rPr>
        <w:t>nakon</w:t>
      </w:r>
      <w:r w:rsidR="00EA0F0C" w:rsidRPr="002E63A1">
        <w:rPr>
          <w:rFonts w:ascii="Times New Roman" w:hAnsi="Times New Roman"/>
          <w:noProof/>
          <w:lang w:val="sr-Latn-CS"/>
        </w:rPr>
        <w:t xml:space="preserve"> </w:t>
      </w:r>
      <w:r>
        <w:rPr>
          <w:rFonts w:ascii="Times New Roman" w:hAnsi="Times New Roman"/>
          <w:noProof/>
          <w:lang w:val="sr-Latn-CS"/>
        </w:rPr>
        <w:t>realizacije</w:t>
      </w:r>
      <w:r w:rsidR="00EA0F0C" w:rsidRPr="002E63A1">
        <w:rPr>
          <w:rFonts w:ascii="Times New Roman" w:hAnsi="Times New Roman"/>
          <w:noProof/>
          <w:lang w:val="sr-Latn-CS"/>
        </w:rPr>
        <w:t xml:space="preserve"> </w:t>
      </w:r>
      <w:r>
        <w:rPr>
          <w:rFonts w:ascii="Times New Roman" w:hAnsi="Times New Roman"/>
          <w:noProof/>
          <w:lang w:val="sr-Latn-CS"/>
        </w:rPr>
        <w:t>projekta</w:t>
      </w:r>
      <w:r w:rsidR="00EA0F0C" w:rsidRPr="002E63A1">
        <w:rPr>
          <w:rFonts w:ascii="Times New Roman" w:hAnsi="Times New Roman"/>
          <w:noProof/>
          <w:lang w:val="sr-Latn-CS"/>
        </w:rPr>
        <w:t xml:space="preserve"> </w:t>
      </w:r>
      <w:r>
        <w:rPr>
          <w:rFonts w:ascii="Times New Roman" w:hAnsi="Times New Roman"/>
          <w:noProof/>
          <w:lang w:val="sr-Latn-CS"/>
        </w:rPr>
        <w:t>akumulacije</w:t>
      </w:r>
      <w:r w:rsidR="00EA0F0C" w:rsidRPr="002E63A1">
        <w:rPr>
          <w:rFonts w:ascii="Times New Roman" w:hAnsi="Times New Roman"/>
          <w:noProof/>
          <w:lang w:val="sr-Latn-CS"/>
        </w:rPr>
        <w:t xml:space="preserve"> </w:t>
      </w:r>
      <w:r w:rsidR="00EA0F0C" w:rsidRPr="002E63A1">
        <w:rPr>
          <w:rFonts w:ascii="Times New Roman" w:eastAsia="Calibri" w:hAnsi="Times New Roman"/>
          <w:noProof/>
          <w:lang w:val="sr-Latn-CS"/>
        </w:rPr>
        <w:t>„</w:t>
      </w:r>
      <w:r>
        <w:rPr>
          <w:rFonts w:ascii="Times New Roman" w:eastAsia="Calibri" w:hAnsi="Times New Roman"/>
          <w:noProof/>
          <w:lang w:val="sr-Latn-CS"/>
        </w:rPr>
        <w:t>Selova</w:t>
      </w:r>
      <w:r w:rsidR="00EA0F0C" w:rsidRPr="002E63A1">
        <w:rPr>
          <w:rFonts w:ascii="Times New Roman" w:eastAsia="Calibri" w:hAnsi="Times New Roman"/>
          <w:noProof/>
          <w:lang w:val="sr-Latn-CS"/>
        </w:rPr>
        <w:t>”</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potapanja</w:t>
      </w:r>
      <w:r w:rsidR="00EA0F0C" w:rsidRPr="002E63A1">
        <w:rPr>
          <w:rFonts w:ascii="Times New Roman" w:hAnsi="Times New Roman"/>
          <w:noProof/>
          <w:lang w:val="sr-Latn-CS"/>
        </w:rPr>
        <w:t xml:space="preserve"> </w:t>
      </w:r>
      <w:r>
        <w:rPr>
          <w:rFonts w:ascii="Times New Roman" w:hAnsi="Times New Roman"/>
          <w:noProof/>
          <w:lang w:val="sr-Latn-CS"/>
        </w:rPr>
        <w:t>deonica</w:t>
      </w:r>
      <w:r w:rsidR="00EA0F0C" w:rsidRPr="002E63A1">
        <w:rPr>
          <w:rFonts w:ascii="Times New Roman" w:hAnsi="Times New Roman"/>
          <w:noProof/>
          <w:lang w:val="sr-Latn-CS"/>
        </w:rPr>
        <w:t xml:space="preserve"> </w:t>
      </w:r>
      <w:r>
        <w:rPr>
          <w:rFonts w:ascii="Times New Roman" w:hAnsi="Times New Roman"/>
          <w:noProof/>
          <w:lang w:val="sr-Latn-CS"/>
        </w:rPr>
        <w:t>državnog</w:t>
      </w:r>
      <w:r w:rsidR="00EA0F0C" w:rsidRPr="002E63A1">
        <w:rPr>
          <w:rFonts w:ascii="Times New Roman" w:hAnsi="Times New Roman"/>
          <w:noProof/>
          <w:lang w:val="sr-Latn-CS"/>
        </w:rPr>
        <w:t xml:space="preserve"> </w:t>
      </w:r>
      <w:r>
        <w:rPr>
          <w:rFonts w:ascii="Times New Roman" w:hAnsi="Times New Roman"/>
          <w:noProof/>
          <w:lang w:val="sr-Latn-CS"/>
        </w:rPr>
        <w:t>puta</w:t>
      </w:r>
      <w:r w:rsidR="00EA0F0C" w:rsidRPr="002E63A1">
        <w:rPr>
          <w:rFonts w:ascii="Times New Roman" w:hAnsi="Times New Roman"/>
          <w:noProof/>
          <w:lang w:val="sr-Latn-CS"/>
        </w:rPr>
        <w:t xml:space="preserve"> </w:t>
      </w:r>
      <w:r>
        <w:rPr>
          <w:rFonts w:ascii="Times New Roman" w:hAnsi="Times New Roman"/>
          <w:noProof/>
          <w:lang w:val="sr-Latn-CS"/>
        </w:rPr>
        <w:t>IIA</w:t>
      </w:r>
      <w:r w:rsidR="00EA0F0C" w:rsidRPr="002E63A1">
        <w:rPr>
          <w:rFonts w:ascii="Times New Roman" w:hAnsi="Times New Roman"/>
          <w:noProof/>
          <w:lang w:val="sr-Latn-CS"/>
        </w:rPr>
        <w:t xml:space="preserve"> </w:t>
      </w:r>
      <w:r>
        <w:rPr>
          <w:rFonts w:ascii="Times New Roman" w:hAnsi="Times New Roman"/>
          <w:noProof/>
          <w:lang w:val="sr-Latn-CS"/>
        </w:rPr>
        <w:t>reda</w:t>
      </w:r>
      <w:r w:rsidR="00EA0F0C" w:rsidRPr="002E63A1">
        <w:rPr>
          <w:rFonts w:ascii="Times New Roman" w:hAnsi="Times New Roman"/>
          <w:noProof/>
          <w:lang w:val="sr-Latn-CS"/>
        </w:rPr>
        <w:t xml:space="preserve"> </w:t>
      </w:r>
      <w:r>
        <w:rPr>
          <w:rFonts w:ascii="Times New Roman" w:hAnsi="Times New Roman"/>
          <w:noProof/>
          <w:lang w:val="sr-Latn-CS"/>
        </w:rPr>
        <w:t>broj</w:t>
      </w:r>
      <w:r w:rsidR="00EA0F0C" w:rsidRPr="002E63A1">
        <w:rPr>
          <w:rFonts w:ascii="Times New Roman" w:hAnsi="Times New Roman"/>
          <w:noProof/>
          <w:lang w:val="sr-Latn-CS"/>
        </w:rPr>
        <w:t xml:space="preserve"> 213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državnog</w:t>
      </w:r>
      <w:r w:rsidR="00EA0F0C" w:rsidRPr="002E63A1">
        <w:rPr>
          <w:rFonts w:ascii="Times New Roman" w:hAnsi="Times New Roman"/>
          <w:noProof/>
          <w:lang w:val="sr-Latn-CS"/>
        </w:rPr>
        <w:t xml:space="preserve"> </w:t>
      </w:r>
      <w:r>
        <w:rPr>
          <w:rFonts w:ascii="Times New Roman" w:hAnsi="Times New Roman"/>
          <w:noProof/>
          <w:lang w:val="sr-Latn-CS"/>
        </w:rPr>
        <w:t>puta</w:t>
      </w:r>
      <w:r w:rsidR="00EA0F0C" w:rsidRPr="002E63A1">
        <w:rPr>
          <w:rFonts w:ascii="Times New Roman" w:hAnsi="Times New Roman"/>
          <w:noProof/>
          <w:lang w:val="sr-Latn-CS"/>
        </w:rPr>
        <w:t xml:space="preserve"> </w:t>
      </w:r>
      <w:r>
        <w:rPr>
          <w:rFonts w:ascii="Times New Roman" w:hAnsi="Times New Roman"/>
          <w:noProof/>
          <w:lang w:val="sr-Latn-CS"/>
        </w:rPr>
        <w:t>IIB</w:t>
      </w:r>
      <w:r w:rsidR="00EA0F0C" w:rsidRPr="002E63A1">
        <w:rPr>
          <w:rFonts w:ascii="Times New Roman" w:hAnsi="Times New Roman"/>
          <w:noProof/>
          <w:lang w:val="sr-Latn-CS"/>
        </w:rPr>
        <w:t xml:space="preserve"> </w:t>
      </w:r>
      <w:r>
        <w:rPr>
          <w:rFonts w:ascii="Times New Roman" w:hAnsi="Times New Roman"/>
          <w:noProof/>
          <w:lang w:val="sr-Latn-CS"/>
        </w:rPr>
        <w:t>reda</w:t>
      </w:r>
      <w:r w:rsidR="00EA0F0C" w:rsidRPr="002E63A1">
        <w:rPr>
          <w:rFonts w:ascii="Times New Roman" w:hAnsi="Times New Roman"/>
          <w:noProof/>
          <w:lang w:val="sr-Latn-CS"/>
        </w:rPr>
        <w:t xml:space="preserve"> </w:t>
      </w:r>
      <w:r>
        <w:rPr>
          <w:rFonts w:ascii="Times New Roman" w:hAnsi="Times New Roman"/>
          <w:noProof/>
          <w:lang w:val="sr-Latn-CS"/>
        </w:rPr>
        <w:t>broj</w:t>
      </w:r>
      <w:r w:rsidR="00EA0F0C" w:rsidRPr="002E63A1">
        <w:rPr>
          <w:rFonts w:ascii="Times New Roman" w:hAnsi="Times New Roman"/>
          <w:noProof/>
          <w:lang w:val="sr-Latn-CS"/>
        </w:rPr>
        <w:t xml:space="preserve"> 414; </w:t>
      </w:r>
      <w:r>
        <w:rPr>
          <w:rFonts w:ascii="Times New Roman" w:hAnsi="Times New Roman"/>
          <w:noProof/>
          <w:lang w:val="sr-Latn-CS"/>
        </w:rPr>
        <w:t>i</w:t>
      </w:r>
    </w:p>
    <w:p w:rsidR="00EA0F0C" w:rsidRPr="002E63A1" w:rsidRDefault="002E63A1" w:rsidP="006F174B">
      <w:pPr>
        <w:pStyle w:val="BodyText"/>
        <w:widowControl w:val="0"/>
        <w:numPr>
          <w:ilvl w:val="0"/>
          <w:numId w:val="18"/>
        </w:numPr>
        <w:tabs>
          <w:tab w:val="clear" w:pos="720"/>
          <w:tab w:val="left" w:pos="810"/>
        </w:tabs>
        <w:ind w:left="0" w:firstLine="567"/>
        <w:rPr>
          <w:rFonts w:ascii="Times New Roman" w:hAnsi="Times New Roman"/>
          <w:noProof/>
          <w:lang w:val="sr-Latn-CS"/>
        </w:rPr>
      </w:pPr>
      <w:r>
        <w:rPr>
          <w:rFonts w:ascii="Times New Roman" w:hAnsi="Times New Roman"/>
          <w:noProof/>
          <w:lang w:val="sr-Latn-CS"/>
        </w:rPr>
        <w:t>zaokruživanje</w:t>
      </w:r>
      <w:r w:rsidR="00EA0F0C" w:rsidRPr="002E63A1">
        <w:rPr>
          <w:rFonts w:ascii="Times New Roman" w:hAnsi="Times New Roman"/>
          <w:noProof/>
          <w:lang w:val="sr-Latn-CS"/>
        </w:rPr>
        <w:t xml:space="preserve"> </w:t>
      </w:r>
      <w:r>
        <w:rPr>
          <w:rFonts w:ascii="Times New Roman" w:hAnsi="Times New Roman"/>
          <w:noProof/>
          <w:lang w:val="sr-Latn-CS"/>
        </w:rPr>
        <w:t>celogodišnje</w:t>
      </w:r>
      <w:r w:rsidR="00EA0F0C" w:rsidRPr="002E63A1">
        <w:rPr>
          <w:rFonts w:ascii="Times New Roman" w:hAnsi="Times New Roman"/>
          <w:noProof/>
          <w:lang w:val="sr-Latn-CS"/>
        </w:rPr>
        <w:t xml:space="preserve"> </w:t>
      </w:r>
      <w:r>
        <w:rPr>
          <w:rFonts w:ascii="Times New Roman" w:hAnsi="Times New Roman"/>
          <w:noProof/>
          <w:lang w:val="sr-Latn-CS"/>
        </w:rPr>
        <w:t>turističke</w:t>
      </w:r>
      <w:r w:rsidR="00EA0F0C" w:rsidRPr="002E63A1">
        <w:rPr>
          <w:rFonts w:ascii="Times New Roman" w:hAnsi="Times New Roman"/>
          <w:noProof/>
          <w:lang w:val="sr-Latn-CS"/>
        </w:rPr>
        <w:t xml:space="preserve"> </w:t>
      </w:r>
      <w:r>
        <w:rPr>
          <w:rFonts w:ascii="Times New Roman" w:hAnsi="Times New Roman"/>
          <w:noProof/>
          <w:lang w:val="sr-Latn-CS"/>
        </w:rPr>
        <w:t>ponude</w:t>
      </w:r>
      <w:r w:rsidR="00EA0F0C" w:rsidRPr="002E63A1">
        <w:rPr>
          <w:rFonts w:ascii="Times New Roman" w:hAnsi="Times New Roman"/>
          <w:noProof/>
          <w:lang w:val="sr-Latn-CS"/>
        </w:rPr>
        <w:t xml:space="preserve"> </w:t>
      </w:r>
      <w:r>
        <w:rPr>
          <w:rFonts w:ascii="Times New Roman" w:hAnsi="Times New Roman"/>
          <w:noProof/>
          <w:lang w:val="sr-Latn-CS"/>
        </w:rPr>
        <w:t>bazirane</w:t>
      </w:r>
      <w:r w:rsidR="00EA0F0C" w:rsidRPr="002E63A1">
        <w:rPr>
          <w:rFonts w:ascii="Times New Roman" w:hAnsi="Times New Roman"/>
          <w:noProof/>
          <w:lang w:val="sr-Latn-CS"/>
        </w:rPr>
        <w:t xml:space="preserve"> </w:t>
      </w:r>
      <w:r>
        <w:rPr>
          <w:rFonts w:ascii="Times New Roman" w:hAnsi="Times New Roman"/>
          <w:noProof/>
          <w:lang w:val="sr-Latn-CS"/>
        </w:rPr>
        <w:t>na</w:t>
      </w:r>
      <w:r w:rsidR="00EA0F0C" w:rsidRPr="002E63A1">
        <w:rPr>
          <w:rFonts w:ascii="Times New Roman" w:hAnsi="Times New Roman"/>
          <w:noProof/>
          <w:lang w:val="sr-Latn-CS"/>
        </w:rPr>
        <w:t xml:space="preserve"> </w:t>
      </w:r>
      <w:r>
        <w:rPr>
          <w:rFonts w:ascii="Times New Roman" w:hAnsi="Times New Roman"/>
          <w:noProof/>
          <w:lang w:val="sr-Latn-CS"/>
        </w:rPr>
        <w:t>postojećim</w:t>
      </w:r>
      <w:r w:rsidR="00EA0F0C" w:rsidRPr="002E63A1">
        <w:rPr>
          <w:rFonts w:ascii="Times New Roman" w:hAnsi="Times New Roman"/>
          <w:noProof/>
          <w:lang w:val="sr-Latn-CS"/>
        </w:rPr>
        <w:t xml:space="preserve"> </w:t>
      </w:r>
      <w:r>
        <w:rPr>
          <w:rFonts w:ascii="Times New Roman" w:hAnsi="Times New Roman"/>
          <w:noProof/>
          <w:lang w:val="sr-Latn-CS"/>
        </w:rPr>
        <w:t>kapacitetima</w:t>
      </w:r>
      <w:r w:rsidR="00EA0F0C" w:rsidRPr="002E63A1">
        <w:rPr>
          <w:rFonts w:ascii="Times New Roman" w:hAnsi="Times New Roman"/>
          <w:noProof/>
          <w:lang w:val="sr-Latn-CS"/>
        </w:rPr>
        <w:t xml:space="preserve"> </w:t>
      </w:r>
      <w:r>
        <w:rPr>
          <w:rFonts w:ascii="Times New Roman" w:hAnsi="Times New Roman"/>
          <w:noProof/>
          <w:lang w:val="sr-Latn-CS"/>
        </w:rPr>
        <w:t>uz</w:t>
      </w:r>
      <w:r w:rsidR="00EA0F0C" w:rsidRPr="002E63A1">
        <w:rPr>
          <w:rFonts w:ascii="Times New Roman" w:hAnsi="Times New Roman"/>
          <w:noProof/>
          <w:lang w:val="sr-Latn-CS"/>
        </w:rPr>
        <w:t xml:space="preserve"> </w:t>
      </w:r>
      <w:r>
        <w:rPr>
          <w:rFonts w:ascii="Times New Roman" w:hAnsi="Times New Roman"/>
          <w:noProof/>
          <w:lang w:val="sr-Latn-CS"/>
        </w:rPr>
        <w:t>razvoj</w:t>
      </w:r>
      <w:r w:rsidR="00EA0F0C" w:rsidRPr="002E63A1">
        <w:rPr>
          <w:rFonts w:ascii="Times New Roman" w:hAnsi="Times New Roman"/>
          <w:noProof/>
          <w:lang w:val="sr-Latn-CS"/>
        </w:rPr>
        <w:t xml:space="preserve"> </w:t>
      </w:r>
      <w:r>
        <w:rPr>
          <w:rFonts w:ascii="Times New Roman" w:hAnsi="Times New Roman"/>
          <w:noProof/>
          <w:lang w:val="sr-Latn-CS"/>
        </w:rPr>
        <w:t>novih</w:t>
      </w:r>
      <w:r w:rsidR="00EA0F0C" w:rsidRPr="002E63A1">
        <w:rPr>
          <w:rFonts w:ascii="Times New Roman" w:hAnsi="Times New Roman"/>
          <w:noProof/>
          <w:lang w:val="sr-Latn-CS"/>
        </w:rPr>
        <w:t xml:space="preserve">, </w:t>
      </w:r>
      <w:r>
        <w:rPr>
          <w:rFonts w:ascii="Times New Roman" w:hAnsi="Times New Roman"/>
          <w:noProof/>
          <w:lang w:val="sr-Latn-CS"/>
        </w:rPr>
        <w:t>komplementarnih</w:t>
      </w:r>
      <w:r w:rsidR="00EA0F0C" w:rsidRPr="002E63A1">
        <w:rPr>
          <w:rFonts w:ascii="Times New Roman" w:hAnsi="Times New Roman"/>
          <w:noProof/>
          <w:lang w:val="sr-Latn-CS"/>
        </w:rPr>
        <w:t xml:space="preserve"> </w:t>
      </w:r>
      <w:r>
        <w:rPr>
          <w:rFonts w:ascii="Times New Roman" w:hAnsi="Times New Roman"/>
          <w:noProof/>
          <w:lang w:val="sr-Latn-CS"/>
        </w:rPr>
        <w:t>sadržaja</w:t>
      </w:r>
      <w:r w:rsidR="00EA0F0C" w:rsidRPr="002E63A1">
        <w:rPr>
          <w:rFonts w:ascii="Times New Roman" w:hAnsi="Times New Roman"/>
          <w:noProof/>
          <w:lang w:val="sr-Latn-CS"/>
        </w:rPr>
        <w:t>.</w:t>
      </w:r>
    </w:p>
    <w:p w:rsidR="00EA0F0C" w:rsidRPr="002E63A1" w:rsidRDefault="002E63A1" w:rsidP="00EA0F0C">
      <w:pPr>
        <w:pStyle w:val="NoSpacing"/>
        <w:tabs>
          <w:tab w:val="left" w:pos="810"/>
        </w:tabs>
        <w:spacing w:before="120"/>
        <w:ind w:firstLine="748"/>
        <w:jc w:val="both"/>
        <w:rPr>
          <w:rFonts w:ascii="Times New Roman" w:hAnsi="Times New Roman"/>
          <w:noProof/>
          <w:sz w:val="24"/>
          <w:szCs w:val="24"/>
          <w:lang w:eastAsia="sr-Latn-CS"/>
        </w:rPr>
      </w:pPr>
      <w:r>
        <w:rPr>
          <w:rFonts w:ascii="Times New Roman" w:hAnsi="Times New Roman"/>
          <w:noProof/>
          <w:sz w:val="24"/>
          <w:szCs w:val="24"/>
        </w:rPr>
        <w:t>Planska</w:t>
      </w:r>
      <w:r w:rsidR="00EA0F0C" w:rsidRPr="002E63A1">
        <w:rPr>
          <w:rFonts w:ascii="Times New Roman" w:hAnsi="Times New Roman"/>
          <w:noProof/>
          <w:sz w:val="24"/>
          <w:szCs w:val="24"/>
        </w:rPr>
        <w:t xml:space="preserve"> </w:t>
      </w:r>
      <w:r>
        <w:rPr>
          <w:rFonts w:ascii="Times New Roman" w:hAnsi="Times New Roman"/>
          <w:noProof/>
          <w:sz w:val="24"/>
          <w:szCs w:val="24"/>
        </w:rPr>
        <w:t>rešenja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potrebno</w:t>
      </w:r>
      <w:r w:rsidR="00EA0F0C" w:rsidRPr="002E63A1">
        <w:rPr>
          <w:rFonts w:ascii="Times New Roman" w:hAnsi="Times New Roman"/>
          <w:noProof/>
          <w:sz w:val="24"/>
          <w:szCs w:val="24"/>
        </w:rPr>
        <w:t xml:space="preserve"> </w:t>
      </w:r>
      <w:r>
        <w:rPr>
          <w:rFonts w:ascii="Times New Roman" w:hAnsi="Times New Roman"/>
          <w:noProof/>
          <w:sz w:val="24"/>
          <w:szCs w:val="24"/>
        </w:rPr>
        <w:t>definisati</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način</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doprinesu</w:t>
      </w:r>
      <w:r w:rsidR="00EA0F0C" w:rsidRPr="002E63A1">
        <w:rPr>
          <w:rFonts w:ascii="Times New Roman" w:hAnsi="Times New Roman"/>
          <w:noProof/>
          <w:sz w:val="24"/>
          <w:szCs w:val="24"/>
        </w:rPr>
        <w:t xml:space="preserve"> </w:t>
      </w:r>
      <w:r>
        <w:rPr>
          <w:rFonts w:ascii="Times New Roman" w:hAnsi="Times New Roman"/>
          <w:noProof/>
          <w:sz w:val="24"/>
          <w:szCs w:val="24"/>
        </w:rPr>
        <w:t>ostvarivanju</w:t>
      </w:r>
      <w:r w:rsidR="00EA0F0C" w:rsidRPr="002E63A1">
        <w:rPr>
          <w:rFonts w:ascii="Times New Roman" w:hAnsi="Times New Roman"/>
          <w:noProof/>
          <w:sz w:val="24"/>
          <w:szCs w:val="24"/>
        </w:rPr>
        <w:t xml:space="preserve"> </w:t>
      </w:r>
      <w:r>
        <w:rPr>
          <w:rFonts w:ascii="Times New Roman" w:hAnsi="Times New Roman"/>
          <w:noProof/>
          <w:sz w:val="24"/>
          <w:szCs w:val="24"/>
        </w:rPr>
        <w:t>sledećih</w:t>
      </w:r>
      <w:r w:rsidR="00EA0F0C" w:rsidRPr="002E63A1">
        <w:rPr>
          <w:rFonts w:ascii="Times New Roman" w:hAnsi="Times New Roman"/>
          <w:noProof/>
          <w:sz w:val="24"/>
          <w:szCs w:val="24"/>
        </w:rPr>
        <w:t xml:space="preserve"> </w:t>
      </w:r>
      <w:r>
        <w:rPr>
          <w:rFonts w:ascii="Times New Roman" w:hAnsi="Times New Roman"/>
          <w:noProof/>
          <w:sz w:val="24"/>
          <w:szCs w:val="24"/>
        </w:rPr>
        <w:t>operativnih</w:t>
      </w:r>
      <w:r w:rsidR="00EA0F0C" w:rsidRPr="002E63A1">
        <w:rPr>
          <w:rFonts w:ascii="Times New Roman" w:hAnsi="Times New Roman"/>
          <w:noProof/>
          <w:sz w:val="24"/>
          <w:szCs w:val="24"/>
        </w:rPr>
        <w:t xml:space="preserve"> </w:t>
      </w:r>
      <w:r>
        <w:rPr>
          <w:rFonts w:ascii="Times New Roman" w:hAnsi="Times New Roman"/>
          <w:noProof/>
          <w:sz w:val="24"/>
          <w:szCs w:val="24"/>
        </w:rPr>
        <w:t>ciljeva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demografskom</w:t>
      </w:r>
      <w:r w:rsidR="00EA0F0C" w:rsidRPr="002E63A1">
        <w:rPr>
          <w:rFonts w:ascii="Times New Roman" w:hAnsi="Times New Roman"/>
          <w:noProof/>
          <w:sz w:val="24"/>
          <w:szCs w:val="24"/>
        </w:rPr>
        <w:t xml:space="preserve"> </w:t>
      </w:r>
      <w:r>
        <w:rPr>
          <w:rFonts w:ascii="Times New Roman" w:hAnsi="Times New Roman"/>
          <w:noProof/>
          <w:sz w:val="24"/>
          <w:szCs w:val="24"/>
        </w:rPr>
        <w:t>razvoju</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to</w:t>
      </w:r>
      <w:r w:rsidR="00EA0F0C" w:rsidRPr="002E63A1">
        <w:rPr>
          <w:rFonts w:ascii="Times New Roman" w:hAnsi="Times New Roman"/>
          <w:noProof/>
          <w:sz w:val="24"/>
          <w:szCs w:val="24"/>
        </w:rPr>
        <w:t xml:space="preserve">: </w:t>
      </w:r>
    </w:p>
    <w:p w:rsidR="00EA0F0C" w:rsidRPr="002E63A1" w:rsidRDefault="002E63A1" w:rsidP="006F174B">
      <w:pPr>
        <w:pStyle w:val="NoSpacing"/>
        <w:numPr>
          <w:ilvl w:val="0"/>
          <w:numId w:val="19"/>
        </w:numPr>
        <w:tabs>
          <w:tab w:val="left" w:pos="810"/>
        </w:tabs>
        <w:spacing w:before="120"/>
        <w:ind w:left="0" w:firstLine="567"/>
        <w:jc w:val="both"/>
        <w:rPr>
          <w:rFonts w:ascii="Times New Roman" w:hAnsi="Times New Roman"/>
          <w:noProof/>
          <w:sz w:val="24"/>
          <w:szCs w:val="24"/>
        </w:rPr>
      </w:pPr>
      <w:r>
        <w:rPr>
          <w:rFonts w:ascii="Times New Roman" w:hAnsi="Times New Roman"/>
          <w:noProof/>
          <w:sz w:val="24"/>
          <w:szCs w:val="24"/>
        </w:rPr>
        <w:t>smanjivanje</w:t>
      </w:r>
      <w:r w:rsidR="00EA0F0C" w:rsidRPr="002E63A1">
        <w:rPr>
          <w:rFonts w:ascii="Times New Roman" w:hAnsi="Times New Roman"/>
          <w:noProof/>
          <w:sz w:val="24"/>
          <w:szCs w:val="24"/>
        </w:rPr>
        <w:t xml:space="preserve"> </w:t>
      </w:r>
      <w:r>
        <w:rPr>
          <w:rFonts w:ascii="Times New Roman" w:hAnsi="Times New Roman"/>
          <w:noProof/>
          <w:sz w:val="24"/>
          <w:szCs w:val="24"/>
        </w:rPr>
        <w:t>migracija</w:t>
      </w:r>
      <w:r w:rsidR="00EA0F0C" w:rsidRPr="002E63A1">
        <w:rPr>
          <w:rFonts w:ascii="Times New Roman" w:hAnsi="Times New Roman"/>
          <w:noProof/>
          <w:sz w:val="24"/>
          <w:szCs w:val="24"/>
        </w:rPr>
        <w:t xml:space="preserve"> </w:t>
      </w:r>
      <w:r>
        <w:rPr>
          <w:rFonts w:ascii="Times New Roman" w:hAnsi="Times New Roman"/>
          <w:noProof/>
          <w:sz w:val="24"/>
          <w:szCs w:val="24"/>
        </w:rPr>
        <w:t>selo</w:t>
      </w:r>
      <w:r w:rsidR="00EA0F0C" w:rsidRPr="002E63A1">
        <w:rPr>
          <w:rFonts w:ascii="Times New Roman" w:hAnsi="Times New Roman"/>
          <w:noProof/>
          <w:sz w:val="24"/>
          <w:szCs w:val="24"/>
        </w:rPr>
        <w:t>-</w:t>
      </w:r>
      <w:r>
        <w:rPr>
          <w:rFonts w:ascii="Times New Roman" w:hAnsi="Times New Roman"/>
          <w:noProof/>
          <w:sz w:val="24"/>
          <w:szCs w:val="24"/>
        </w:rPr>
        <w:t>grad</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zadržavanje</w:t>
      </w:r>
      <w:r w:rsidR="00EA0F0C" w:rsidRPr="002E63A1">
        <w:rPr>
          <w:rFonts w:ascii="Times New Roman" w:hAnsi="Times New Roman"/>
          <w:noProof/>
          <w:sz w:val="24"/>
          <w:szCs w:val="24"/>
        </w:rPr>
        <w:t xml:space="preserve"> </w:t>
      </w:r>
      <w:r>
        <w:rPr>
          <w:rFonts w:ascii="Times New Roman" w:hAnsi="Times New Roman"/>
          <w:noProof/>
          <w:sz w:val="24"/>
          <w:szCs w:val="24"/>
        </w:rPr>
        <w:t>mladog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preduzimanjem</w:t>
      </w:r>
      <w:r w:rsidR="00EA0F0C" w:rsidRPr="002E63A1">
        <w:rPr>
          <w:rFonts w:ascii="Times New Roman" w:hAnsi="Times New Roman"/>
          <w:noProof/>
          <w:sz w:val="24"/>
          <w:szCs w:val="24"/>
        </w:rPr>
        <w:t xml:space="preserve"> </w:t>
      </w:r>
      <w:r>
        <w:rPr>
          <w:rFonts w:ascii="Times New Roman" w:hAnsi="Times New Roman"/>
          <w:noProof/>
          <w:sz w:val="24"/>
          <w:szCs w:val="24"/>
        </w:rPr>
        <w:t>adekvatnih</w:t>
      </w:r>
      <w:r w:rsidR="00EA0F0C" w:rsidRPr="002E63A1">
        <w:rPr>
          <w:rFonts w:ascii="Times New Roman" w:hAnsi="Times New Roman"/>
          <w:noProof/>
          <w:sz w:val="24"/>
          <w:szCs w:val="24"/>
        </w:rPr>
        <w:t xml:space="preserve"> </w:t>
      </w:r>
      <w:r>
        <w:rPr>
          <w:rFonts w:ascii="Times New Roman" w:hAnsi="Times New Roman"/>
          <w:noProof/>
          <w:sz w:val="24"/>
          <w:szCs w:val="24"/>
        </w:rPr>
        <w:t>mera</w:t>
      </w:r>
      <w:r w:rsidR="00EA0F0C" w:rsidRPr="002E63A1">
        <w:rPr>
          <w:rFonts w:ascii="Times New Roman" w:hAnsi="Times New Roman"/>
          <w:noProof/>
          <w:sz w:val="24"/>
          <w:szCs w:val="24"/>
        </w:rPr>
        <w:t xml:space="preserve"> </w:t>
      </w:r>
      <w:r>
        <w:rPr>
          <w:rFonts w:ascii="Times New Roman" w:hAnsi="Times New Roman"/>
          <w:noProof/>
          <w:sz w:val="24"/>
          <w:szCs w:val="24"/>
        </w:rPr>
        <w:t>politike</w:t>
      </w:r>
      <w:r w:rsidR="00EA0F0C" w:rsidRPr="002E63A1">
        <w:rPr>
          <w:rFonts w:ascii="Times New Roman" w:hAnsi="Times New Roman"/>
          <w:noProof/>
          <w:sz w:val="24"/>
          <w:szCs w:val="24"/>
        </w:rPr>
        <w:t xml:space="preserve"> </w:t>
      </w:r>
      <w:r>
        <w:rPr>
          <w:rFonts w:ascii="Times New Roman" w:hAnsi="Times New Roman"/>
          <w:noProof/>
          <w:sz w:val="24"/>
          <w:szCs w:val="24"/>
        </w:rPr>
        <w:t>demografskog</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socio</w:t>
      </w:r>
      <w:r w:rsidR="00EA0F0C" w:rsidRPr="002E63A1">
        <w:rPr>
          <w:rFonts w:ascii="Times New Roman" w:hAnsi="Times New Roman"/>
          <w:noProof/>
          <w:sz w:val="24"/>
          <w:szCs w:val="24"/>
        </w:rPr>
        <w:t>-</w:t>
      </w:r>
      <w:r>
        <w:rPr>
          <w:rFonts w:ascii="Times New Roman" w:hAnsi="Times New Roman"/>
          <w:noProof/>
          <w:sz w:val="24"/>
          <w:szCs w:val="24"/>
        </w:rPr>
        <w:t>ekonomskog</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pravcu</w:t>
      </w:r>
      <w:r w:rsidR="00EA0F0C" w:rsidRPr="002E63A1">
        <w:rPr>
          <w:rFonts w:ascii="Times New Roman" w:hAnsi="Times New Roman"/>
          <w:noProof/>
          <w:sz w:val="24"/>
          <w:szCs w:val="24"/>
        </w:rPr>
        <w:t xml:space="preserve"> </w:t>
      </w:r>
      <w:r>
        <w:rPr>
          <w:rFonts w:ascii="Times New Roman" w:hAnsi="Times New Roman"/>
          <w:noProof/>
          <w:sz w:val="24"/>
          <w:szCs w:val="24"/>
        </w:rPr>
        <w:t>smanjenja</w:t>
      </w:r>
      <w:r w:rsidR="00EA0F0C" w:rsidRPr="002E63A1">
        <w:rPr>
          <w:rFonts w:ascii="Times New Roman" w:hAnsi="Times New Roman"/>
          <w:noProof/>
          <w:sz w:val="24"/>
          <w:szCs w:val="24"/>
        </w:rPr>
        <w:t xml:space="preserve"> </w:t>
      </w:r>
      <w:r>
        <w:rPr>
          <w:rFonts w:ascii="Times New Roman" w:hAnsi="Times New Roman"/>
          <w:noProof/>
          <w:sz w:val="24"/>
          <w:szCs w:val="24"/>
        </w:rPr>
        <w:t>nezaposlenosti</w:t>
      </w:r>
      <w:r w:rsidR="00EA0F0C" w:rsidRPr="002E63A1">
        <w:rPr>
          <w:rFonts w:ascii="Times New Roman" w:hAnsi="Times New Roman"/>
          <w:noProof/>
          <w:sz w:val="24"/>
          <w:szCs w:val="24"/>
        </w:rPr>
        <w:t xml:space="preserve"> </w:t>
      </w:r>
      <w:r>
        <w:rPr>
          <w:rFonts w:ascii="Times New Roman" w:hAnsi="Times New Roman"/>
          <w:noProof/>
          <w:sz w:val="24"/>
          <w:szCs w:val="24"/>
        </w:rPr>
        <w:t>stvaranjem</w:t>
      </w:r>
      <w:r w:rsidR="00EA0F0C" w:rsidRPr="002E63A1">
        <w:rPr>
          <w:rFonts w:ascii="Times New Roman" w:hAnsi="Times New Roman"/>
          <w:noProof/>
          <w:sz w:val="24"/>
          <w:szCs w:val="24"/>
        </w:rPr>
        <w:t xml:space="preserve"> </w:t>
      </w:r>
      <w:r>
        <w:rPr>
          <w:rFonts w:ascii="Times New Roman" w:hAnsi="Times New Roman"/>
          <w:noProof/>
          <w:sz w:val="24"/>
          <w:szCs w:val="24"/>
        </w:rPr>
        <w:t>mogućnosti</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zapošljavanje</w:t>
      </w:r>
      <w:r w:rsidR="00EA0F0C" w:rsidRPr="002E63A1">
        <w:rPr>
          <w:rFonts w:ascii="Times New Roman" w:hAnsi="Times New Roman"/>
          <w:noProof/>
          <w:sz w:val="24"/>
          <w:szCs w:val="24"/>
        </w:rPr>
        <w:t xml:space="preserve"> </w:t>
      </w:r>
      <w:r>
        <w:rPr>
          <w:rFonts w:ascii="Times New Roman" w:hAnsi="Times New Roman"/>
          <w:noProof/>
          <w:sz w:val="24"/>
          <w:szCs w:val="24"/>
        </w:rPr>
        <w:t>lokalnog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oblasti</w:t>
      </w:r>
      <w:r w:rsidR="00EA0F0C" w:rsidRPr="002E63A1">
        <w:rPr>
          <w:rFonts w:ascii="Times New Roman" w:hAnsi="Times New Roman"/>
          <w:noProof/>
          <w:sz w:val="24"/>
          <w:szCs w:val="24"/>
        </w:rPr>
        <w:t xml:space="preserve"> </w:t>
      </w:r>
      <w:r>
        <w:rPr>
          <w:rFonts w:ascii="Times New Roman" w:hAnsi="Times New Roman"/>
          <w:noProof/>
          <w:sz w:val="24"/>
          <w:szCs w:val="24"/>
        </w:rPr>
        <w:t>poljoprivrede</w:t>
      </w:r>
      <w:r w:rsidR="00EA0F0C" w:rsidRPr="002E63A1">
        <w:rPr>
          <w:rFonts w:ascii="Times New Roman" w:hAnsi="Times New Roman"/>
          <w:noProof/>
          <w:sz w:val="24"/>
          <w:szCs w:val="24"/>
        </w:rPr>
        <w:t xml:space="preserve">, </w:t>
      </w:r>
      <w:r>
        <w:rPr>
          <w:rFonts w:ascii="Times New Roman" w:hAnsi="Times New Roman"/>
          <w:noProof/>
          <w:sz w:val="24"/>
          <w:szCs w:val="24"/>
        </w:rPr>
        <w:t>prerade</w:t>
      </w:r>
      <w:r w:rsidR="00EA0F0C" w:rsidRPr="002E63A1">
        <w:rPr>
          <w:rFonts w:ascii="Times New Roman" w:hAnsi="Times New Roman"/>
          <w:noProof/>
          <w:sz w:val="24"/>
          <w:szCs w:val="24"/>
        </w:rPr>
        <w:t xml:space="preserve"> </w:t>
      </w:r>
      <w:r>
        <w:rPr>
          <w:rFonts w:ascii="Times New Roman" w:hAnsi="Times New Roman"/>
          <w:noProof/>
          <w:sz w:val="24"/>
          <w:szCs w:val="24"/>
        </w:rPr>
        <w:t>poljoprivrednih</w:t>
      </w:r>
      <w:r w:rsidR="00EA0F0C" w:rsidRPr="002E63A1">
        <w:rPr>
          <w:rFonts w:ascii="Times New Roman" w:hAnsi="Times New Roman"/>
          <w:noProof/>
          <w:sz w:val="24"/>
          <w:szCs w:val="24"/>
        </w:rPr>
        <w:t xml:space="preserve"> </w:t>
      </w:r>
      <w:r>
        <w:rPr>
          <w:rFonts w:ascii="Times New Roman" w:hAnsi="Times New Roman"/>
          <w:noProof/>
          <w:sz w:val="24"/>
          <w:szCs w:val="24"/>
        </w:rPr>
        <w:t>proizvoda</w:t>
      </w:r>
      <w:r w:rsidR="00EA0F0C" w:rsidRPr="002E63A1">
        <w:rPr>
          <w:rFonts w:ascii="Times New Roman" w:hAnsi="Times New Roman"/>
          <w:noProof/>
          <w:sz w:val="24"/>
          <w:szCs w:val="24"/>
        </w:rPr>
        <w:t xml:space="preserve">, </w:t>
      </w:r>
      <w:r>
        <w:rPr>
          <w:rFonts w:ascii="Times New Roman" w:hAnsi="Times New Roman"/>
          <w:noProof/>
          <w:sz w:val="24"/>
          <w:szCs w:val="24"/>
        </w:rPr>
        <w:t>turizma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rekreacije</w:t>
      </w:r>
      <w:r w:rsidR="00EA0F0C" w:rsidRPr="002E63A1">
        <w:rPr>
          <w:rFonts w:ascii="Times New Roman" w:hAnsi="Times New Roman"/>
          <w:noProof/>
          <w:sz w:val="24"/>
          <w:szCs w:val="24"/>
        </w:rPr>
        <w:t xml:space="preserve">; </w:t>
      </w:r>
    </w:p>
    <w:p w:rsidR="00EA0F0C" w:rsidRPr="002E63A1" w:rsidRDefault="002E63A1" w:rsidP="006F174B">
      <w:pPr>
        <w:pStyle w:val="NoSpacing"/>
        <w:numPr>
          <w:ilvl w:val="0"/>
          <w:numId w:val="19"/>
        </w:numPr>
        <w:tabs>
          <w:tab w:val="left" w:pos="810"/>
        </w:tabs>
        <w:ind w:left="0" w:firstLine="567"/>
        <w:jc w:val="both"/>
        <w:rPr>
          <w:rFonts w:ascii="Times New Roman" w:hAnsi="Times New Roman"/>
          <w:noProof/>
          <w:sz w:val="24"/>
          <w:szCs w:val="24"/>
        </w:rPr>
      </w:pPr>
      <w:r>
        <w:rPr>
          <w:rFonts w:ascii="Times New Roman" w:hAnsi="Times New Roman"/>
          <w:noProof/>
          <w:sz w:val="24"/>
          <w:szCs w:val="24"/>
        </w:rPr>
        <w:t>infrastrukturno</w:t>
      </w:r>
      <w:r w:rsidR="00EA0F0C" w:rsidRPr="002E63A1">
        <w:rPr>
          <w:rFonts w:ascii="Times New Roman" w:hAnsi="Times New Roman"/>
          <w:noProof/>
          <w:sz w:val="24"/>
          <w:szCs w:val="24"/>
        </w:rPr>
        <w:t xml:space="preserve"> </w:t>
      </w:r>
      <w:r>
        <w:rPr>
          <w:rFonts w:ascii="Times New Roman" w:hAnsi="Times New Roman"/>
          <w:noProof/>
          <w:sz w:val="24"/>
          <w:szCs w:val="24"/>
        </w:rPr>
        <w:t>opremanje</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kao</w:t>
      </w:r>
      <w:r w:rsidR="00EA0F0C" w:rsidRPr="002E63A1">
        <w:rPr>
          <w:rFonts w:ascii="Times New Roman" w:hAnsi="Times New Roman"/>
          <w:noProof/>
          <w:sz w:val="24"/>
          <w:szCs w:val="24"/>
        </w:rPr>
        <w:t xml:space="preserve"> </w:t>
      </w:r>
      <w:r>
        <w:rPr>
          <w:rFonts w:ascii="Times New Roman" w:hAnsi="Times New Roman"/>
          <w:noProof/>
          <w:sz w:val="24"/>
          <w:szCs w:val="24"/>
        </w:rPr>
        <w:t>jedan</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uslova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privrednih</w:t>
      </w:r>
      <w:r w:rsidR="00EA0F0C" w:rsidRPr="002E63A1">
        <w:rPr>
          <w:rFonts w:ascii="Times New Roman" w:hAnsi="Times New Roman"/>
          <w:noProof/>
          <w:sz w:val="24"/>
          <w:szCs w:val="24"/>
        </w:rPr>
        <w:t xml:space="preserve"> </w:t>
      </w:r>
      <w:r>
        <w:rPr>
          <w:rFonts w:ascii="Times New Roman" w:hAnsi="Times New Roman"/>
          <w:noProof/>
          <w:sz w:val="24"/>
          <w:szCs w:val="24"/>
        </w:rPr>
        <w:t>delatnosti</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cilju</w:t>
      </w:r>
      <w:r w:rsidR="00EA0F0C" w:rsidRPr="002E63A1">
        <w:rPr>
          <w:rFonts w:ascii="Times New Roman" w:hAnsi="Times New Roman"/>
          <w:noProof/>
          <w:sz w:val="24"/>
          <w:szCs w:val="24"/>
        </w:rPr>
        <w:t xml:space="preserve"> </w:t>
      </w:r>
      <w:r>
        <w:rPr>
          <w:rFonts w:ascii="Times New Roman" w:hAnsi="Times New Roman"/>
          <w:noProof/>
          <w:sz w:val="24"/>
          <w:szCs w:val="24"/>
        </w:rPr>
        <w:t>demografskog</w:t>
      </w:r>
      <w:r w:rsidR="00EA0F0C" w:rsidRPr="002E63A1">
        <w:rPr>
          <w:rFonts w:ascii="Times New Roman" w:hAnsi="Times New Roman"/>
          <w:noProof/>
          <w:sz w:val="24"/>
          <w:szCs w:val="24"/>
        </w:rPr>
        <w:t xml:space="preserve"> </w:t>
      </w:r>
      <w:r>
        <w:rPr>
          <w:rFonts w:ascii="Times New Roman" w:hAnsi="Times New Roman"/>
          <w:noProof/>
          <w:sz w:val="24"/>
          <w:szCs w:val="24"/>
        </w:rPr>
        <w:t>oporavka</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w:t>
      </w:r>
    </w:p>
    <w:p w:rsidR="00EA0F0C" w:rsidRPr="002E63A1" w:rsidRDefault="002E63A1" w:rsidP="006F174B">
      <w:pPr>
        <w:pStyle w:val="NoSpacing"/>
        <w:numPr>
          <w:ilvl w:val="0"/>
          <w:numId w:val="19"/>
        </w:numPr>
        <w:tabs>
          <w:tab w:val="left" w:pos="810"/>
        </w:tabs>
        <w:ind w:left="0" w:firstLine="567"/>
        <w:jc w:val="both"/>
        <w:rPr>
          <w:rFonts w:ascii="Times New Roman" w:hAnsi="Times New Roman"/>
          <w:noProof/>
          <w:sz w:val="24"/>
          <w:szCs w:val="24"/>
        </w:rPr>
      </w:pPr>
      <w:r>
        <w:rPr>
          <w:rFonts w:ascii="Times New Roman" w:hAnsi="Times New Roman"/>
          <w:noProof/>
          <w:sz w:val="24"/>
          <w:szCs w:val="24"/>
        </w:rPr>
        <w:t>podizanje</w:t>
      </w:r>
      <w:r w:rsidR="00EA0F0C" w:rsidRPr="002E63A1">
        <w:rPr>
          <w:rFonts w:ascii="Times New Roman" w:hAnsi="Times New Roman"/>
          <w:noProof/>
          <w:sz w:val="24"/>
          <w:szCs w:val="24"/>
        </w:rPr>
        <w:t xml:space="preserve"> </w:t>
      </w:r>
      <w:r>
        <w:rPr>
          <w:rFonts w:ascii="Times New Roman" w:hAnsi="Times New Roman"/>
          <w:noProof/>
          <w:sz w:val="24"/>
          <w:szCs w:val="24"/>
        </w:rPr>
        <w:t>nivoa</w:t>
      </w:r>
      <w:r w:rsidR="00EA0F0C" w:rsidRPr="002E63A1">
        <w:rPr>
          <w:rFonts w:ascii="Times New Roman" w:hAnsi="Times New Roman"/>
          <w:noProof/>
          <w:sz w:val="24"/>
          <w:szCs w:val="24"/>
        </w:rPr>
        <w:t xml:space="preserve"> </w:t>
      </w:r>
      <w:r>
        <w:rPr>
          <w:rFonts w:ascii="Times New Roman" w:hAnsi="Times New Roman"/>
          <w:noProof/>
          <w:sz w:val="24"/>
          <w:szCs w:val="24"/>
        </w:rPr>
        <w:t>obrazovne</w:t>
      </w:r>
      <w:r w:rsidR="00EA0F0C" w:rsidRPr="002E63A1">
        <w:rPr>
          <w:rFonts w:ascii="Times New Roman" w:hAnsi="Times New Roman"/>
          <w:noProof/>
          <w:sz w:val="24"/>
          <w:szCs w:val="24"/>
        </w:rPr>
        <w:t xml:space="preserve"> </w:t>
      </w:r>
      <w:r>
        <w:rPr>
          <w:rFonts w:ascii="Times New Roman" w:hAnsi="Times New Roman"/>
          <w:noProof/>
          <w:sz w:val="24"/>
          <w:szCs w:val="24"/>
        </w:rPr>
        <w:t>strukture</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smanjenje</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nepismenih</w:t>
      </w:r>
      <w:r w:rsidR="00EA0F0C" w:rsidRPr="002E63A1">
        <w:rPr>
          <w:rFonts w:ascii="Times New Roman" w:hAnsi="Times New Roman"/>
          <w:noProof/>
          <w:sz w:val="24"/>
          <w:szCs w:val="24"/>
        </w:rPr>
        <w:t xml:space="preserve">; </w:t>
      </w:r>
      <w:r>
        <w:rPr>
          <w:rFonts w:ascii="Times New Roman" w:hAnsi="Times New Roman"/>
          <w:noProof/>
          <w:sz w:val="24"/>
          <w:szCs w:val="24"/>
        </w:rPr>
        <w:t>i</w:t>
      </w:r>
    </w:p>
    <w:p w:rsidR="00EA0F0C" w:rsidRPr="002E63A1" w:rsidRDefault="002E63A1" w:rsidP="006F174B">
      <w:pPr>
        <w:pStyle w:val="NoSpacing"/>
        <w:numPr>
          <w:ilvl w:val="0"/>
          <w:numId w:val="19"/>
        </w:numPr>
        <w:tabs>
          <w:tab w:val="left" w:pos="810"/>
        </w:tabs>
        <w:ind w:left="0" w:firstLine="567"/>
        <w:jc w:val="both"/>
        <w:rPr>
          <w:rFonts w:ascii="Times New Roman" w:hAnsi="Times New Roman"/>
          <w:noProof/>
          <w:sz w:val="24"/>
          <w:szCs w:val="24"/>
          <w:lang w:eastAsia="sr-Latn-CS"/>
        </w:rPr>
      </w:pPr>
      <w:r>
        <w:rPr>
          <w:rFonts w:ascii="Times New Roman" w:hAnsi="Times New Roman"/>
          <w:noProof/>
          <w:sz w:val="24"/>
          <w:szCs w:val="24"/>
          <w:lang w:eastAsia="sr-Latn-CS"/>
        </w:rPr>
        <w:t>poboljšanje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socijalne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zdravstvene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stanovništva</w:t>
      </w:r>
      <w:r w:rsidR="00EA0F0C" w:rsidRPr="002E63A1">
        <w:rPr>
          <w:rFonts w:ascii="Times New Roman" w:hAnsi="Times New Roman"/>
          <w:noProof/>
          <w:sz w:val="24"/>
          <w:szCs w:val="24"/>
          <w:lang w:eastAsia="sr-Latn-CS"/>
        </w:rPr>
        <w:t>.</w:t>
      </w:r>
    </w:p>
    <w:p w:rsidR="00EA0F0C" w:rsidRPr="002E63A1" w:rsidRDefault="002E63A1" w:rsidP="00EA0F0C">
      <w:pPr>
        <w:tabs>
          <w:tab w:val="left" w:pos="810"/>
        </w:tabs>
        <w:autoSpaceDE w:val="0"/>
        <w:autoSpaceDN w:val="0"/>
        <w:adjustRightInd w:val="0"/>
        <w:spacing w:before="120" w:after="120"/>
        <w:ind w:firstLine="709"/>
        <w:jc w:val="both"/>
        <w:rPr>
          <w:noProof/>
          <w:lang w:val="sr-Latn-CS" w:eastAsia="sr-Latn-CS"/>
        </w:rPr>
      </w:pPr>
      <w:r>
        <w:rPr>
          <w:noProof/>
          <w:lang w:val="sr-Latn-CS"/>
        </w:rPr>
        <w:lastRenderedPageBreak/>
        <w:t>Operativni</w:t>
      </w:r>
      <w:r w:rsidR="00EA0F0C" w:rsidRPr="002E63A1">
        <w:rPr>
          <w:noProof/>
          <w:lang w:val="sr-Latn-CS"/>
        </w:rPr>
        <w:t xml:space="preserve"> </w:t>
      </w:r>
      <w:r>
        <w:rPr>
          <w:noProof/>
          <w:lang w:val="sr-Latn-CS"/>
        </w:rPr>
        <w:t>ciljevi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jesu</w:t>
      </w:r>
      <w:r w:rsidR="00EA0F0C" w:rsidRPr="002E63A1">
        <w:rPr>
          <w:noProof/>
          <w:lang w:val="sr-Latn-CS"/>
        </w:rPr>
        <w:t xml:space="preserve">: </w:t>
      </w:r>
    </w:p>
    <w:p w:rsidR="00EA0F0C" w:rsidRPr="002E63A1" w:rsidRDefault="002E63A1" w:rsidP="006F174B">
      <w:pPr>
        <w:numPr>
          <w:ilvl w:val="0"/>
          <w:numId w:val="20"/>
        </w:numPr>
        <w:tabs>
          <w:tab w:val="left" w:pos="810"/>
        </w:tabs>
        <w:autoSpaceDE w:val="0"/>
        <w:autoSpaceDN w:val="0"/>
        <w:adjustRightInd w:val="0"/>
        <w:ind w:left="0" w:firstLine="567"/>
        <w:jc w:val="both"/>
        <w:rPr>
          <w:noProof/>
          <w:lang w:val="sr-Latn-CS"/>
        </w:rPr>
      </w:pPr>
      <w:r>
        <w:rPr>
          <w:noProof/>
          <w:lang w:val="sr-Latn-CS"/>
        </w:rPr>
        <w:t>jačanje</w:t>
      </w:r>
      <w:r w:rsidR="00EA0F0C" w:rsidRPr="002E63A1">
        <w:rPr>
          <w:noProof/>
          <w:lang w:val="sr-Latn-CS"/>
        </w:rPr>
        <w:t xml:space="preserve"> </w:t>
      </w:r>
      <w:r>
        <w:rPr>
          <w:noProof/>
          <w:lang w:val="sr-Latn-CS"/>
        </w:rPr>
        <w:t>funkcionalnih</w:t>
      </w:r>
      <w:r w:rsidR="00EA0F0C" w:rsidRPr="002E63A1">
        <w:rPr>
          <w:noProof/>
          <w:lang w:val="sr-Latn-CS"/>
        </w:rPr>
        <w:t xml:space="preserve"> </w:t>
      </w:r>
      <w:r>
        <w:rPr>
          <w:noProof/>
          <w:lang w:val="sr-Latn-CS"/>
        </w:rPr>
        <w:t>veza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obezbeđenje</w:t>
      </w:r>
      <w:r w:rsidR="00EA0F0C" w:rsidRPr="002E63A1">
        <w:rPr>
          <w:noProof/>
          <w:lang w:val="sr-Latn-CS"/>
        </w:rPr>
        <w:t xml:space="preserve"> </w:t>
      </w:r>
      <w:r>
        <w:rPr>
          <w:noProof/>
          <w:lang w:val="sr-Latn-CS"/>
        </w:rPr>
        <w:t>društvene</w:t>
      </w:r>
      <w:r w:rsidR="00EA0F0C" w:rsidRPr="002E63A1">
        <w:rPr>
          <w:noProof/>
          <w:lang w:val="sr-Latn-CS"/>
        </w:rPr>
        <w:t xml:space="preserve">, </w:t>
      </w:r>
      <w:r>
        <w:rPr>
          <w:noProof/>
          <w:lang w:val="sr-Latn-CS"/>
        </w:rPr>
        <w:t>saobraćajne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infrastrukture</w:t>
      </w:r>
      <w:r w:rsidR="00EA0F0C" w:rsidRPr="002E63A1">
        <w:rPr>
          <w:noProof/>
          <w:lang w:val="sr-Latn-CS"/>
        </w:rPr>
        <w:t>;</w:t>
      </w:r>
    </w:p>
    <w:p w:rsidR="00EA0F0C" w:rsidRPr="002E63A1" w:rsidRDefault="002E63A1" w:rsidP="006F174B">
      <w:pPr>
        <w:numPr>
          <w:ilvl w:val="0"/>
          <w:numId w:val="20"/>
        </w:numPr>
        <w:tabs>
          <w:tab w:val="left" w:pos="810"/>
        </w:tabs>
        <w:autoSpaceDE w:val="0"/>
        <w:autoSpaceDN w:val="0"/>
        <w:adjustRightInd w:val="0"/>
        <w:ind w:left="0" w:firstLine="567"/>
        <w:jc w:val="both"/>
        <w:rPr>
          <w:noProof/>
          <w:lang w:val="sr-Latn-CS"/>
        </w:rPr>
      </w:pPr>
      <w:r>
        <w:rPr>
          <w:noProof/>
          <w:lang w:val="sr-Latn-CS"/>
        </w:rPr>
        <w:t>prilagođavanje</w:t>
      </w:r>
      <w:r w:rsidR="00EA0F0C" w:rsidRPr="002E63A1">
        <w:rPr>
          <w:noProof/>
          <w:lang w:val="sr-Latn-CS"/>
        </w:rPr>
        <w:t xml:space="preserve"> </w:t>
      </w:r>
      <w:r>
        <w:rPr>
          <w:noProof/>
          <w:lang w:val="sr-Latn-CS"/>
        </w:rPr>
        <w:t>funkcija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akumulacije</w:t>
      </w:r>
      <w:r w:rsidR="00EA0F0C" w:rsidRPr="002E63A1">
        <w:rPr>
          <w:noProof/>
          <w:lang w:val="sr-Latn-CS"/>
        </w:rPr>
        <w:t xml:space="preserve"> </w:t>
      </w:r>
      <w:r w:rsidR="00EA0F0C" w:rsidRPr="002E63A1">
        <w:rPr>
          <w:rFonts w:eastAsia="Calibri"/>
          <w:noProof/>
          <w:lang w:val="sr-Latn-CS"/>
        </w:rPr>
        <w:t>„</w:t>
      </w:r>
      <w:r>
        <w:rPr>
          <w:rFonts w:eastAsia="Calibri"/>
          <w:noProof/>
          <w:lang w:val="sr-Latn-CS"/>
        </w:rPr>
        <w:t>Selova</w:t>
      </w:r>
      <w:r w:rsidR="00EA0F0C" w:rsidRPr="002E63A1">
        <w:rPr>
          <w:rFonts w:eastAsia="Calibri"/>
          <w:noProof/>
          <w:lang w:val="sr-Latn-CS"/>
        </w:rPr>
        <w:t xml:space="preserve">” </w:t>
      </w:r>
      <w:r>
        <w:rPr>
          <w:noProof/>
          <w:lang w:val="sr-Latn-CS"/>
        </w:rPr>
        <w:t>i</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p>
    <w:p w:rsidR="00EA0F0C" w:rsidRPr="002E63A1" w:rsidRDefault="002E63A1" w:rsidP="006F174B">
      <w:pPr>
        <w:numPr>
          <w:ilvl w:val="0"/>
          <w:numId w:val="20"/>
        </w:numPr>
        <w:tabs>
          <w:tab w:val="left" w:pos="810"/>
        </w:tabs>
        <w:autoSpaceDE w:val="0"/>
        <w:autoSpaceDN w:val="0"/>
        <w:adjustRightInd w:val="0"/>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socijalne</w:t>
      </w:r>
      <w:r w:rsidR="00EA0F0C" w:rsidRPr="002E63A1">
        <w:rPr>
          <w:noProof/>
          <w:lang w:val="sr-Latn-CS"/>
        </w:rPr>
        <w:t xml:space="preserve"> </w:t>
      </w:r>
      <w:r>
        <w:rPr>
          <w:noProof/>
          <w:lang w:val="sr-Latn-CS"/>
        </w:rPr>
        <w:t>kohezije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p>
    <w:p w:rsidR="00EA0F0C" w:rsidRPr="002E63A1" w:rsidRDefault="00EA0F0C" w:rsidP="00EA0F0C">
      <w:pPr>
        <w:tabs>
          <w:tab w:val="left" w:pos="810"/>
        </w:tabs>
        <w:autoSpaceDE w:val="0"/>
        <w:autoSpaceDN w:val="0"/>
        <w:adjustRightInd w:val="0"/>
        <w:jc w:val="both"/>
        <w:rPr>
          <w:noProof/>
          <w:lang w:val="sr-Latn-CS"/>
        </w:rPr>
      </w:pPr>
    </w:p>
    <w:p w:rsidR="00EA0F0C" w:rsidRPr="002E63A1" w:rsidRDefault="002E63A1" w:rsidP="00EA0F0C">
      <w:pPr>
        <w:pStyle w:val="Char"/>
        <w:tabs>
          <w:tab w:val="left" w:pos="810"/>
        </w:tabs>
        <w:spacing w:before="120" w:after="120"/>
        <w:ind w:firstLine="748"/>
        <w:rPr>
          <w:noProof/>
          <w:sz w:val="24"/>
          <w:lang w:val="sr-Latn-CS"/>
        </w:rPr>
      </w:pPr>
      <w:r>
        <w:rPr>
          <w:noProof/>
          <w:sz w:val="24"/>
          <w:lang w:val="sr-Latn-CS"/>
        </w:rPr>
        <w:t>Operativni</w:t>
      </w:r>
      <w:r w:rsidR="00EA0F0C" w:rsidRPr="002E63A1">
        <w:rPr>
          <w:noProof/>
          <w:sz w:val="24"/>
          <w:lang w:val="sr-Latn-CS"/>
        </w:rPr>
        <w:t xml:space="preserve"> </w:t>
      </w:r>
      <w:r>
        <w:rPr>
          <w:noProof/>
          <w:sz w:val="24"/>
          <w:lang w:val="sr-Latn-CS"/>
        </w:rPr>
        <w:t>ciljevi</w:t>
      </w:r>
      <w:r w:rsidR="00EA0F0C" w:rsidRPr="002E63A1">
        <w:rPr>
          <w:noProof/>
          <w:sz w:val="24"/>
          <w:lang w:val="sr-Latn-CS"/>
        </w:rPr>
        <w:t xml:space="preserve"> </w:t>
      </w:r>
      <w:r>
        <w:rPr>
          <w:noProof/>
          <w:sz w:val="24"/>
          <w:lang w:val="sr-Latn-CS"/>
        </w:rPr>
        <w:t>razvoja</w:t>
      </w:r>
      <w:r w:rsidR="00EA0F0C" w:rsidRPr="002E63A1">
        <w:rPr>
          <w:noProof/>
          <w:sz w:val="24"/>
          <w:lang w:val="sr-Latn-CS"/>
        </w:rPr>
        <w:t xml:space="preserve"> </w:t>
      </w:r>
      <w:r>
        <w:rPr>
          <w:noProof/>
          <w:sz w:val="24"/>
          <w:lang w:val="sr-Latn-CS"/>
        </w:rPr>
        <w:t>javnih</w:t>
      </w:r>
      <w:r w:rsidR="00EA0F0C" w:rsidRPr="002E63A1">
        <w:rPr>
          <w:noProof/>
          <w:sz w:val="24"/>
          <w:lang w:val="sr-Latn-CS"/>
        </w:rPr>
        <w:t xml:space="preserve"> </w:t>
      </w:r>
      <w:r>
        <w:rPr>
          <w:noProof/>
          <w:sz w:val="24"/>
          <w:lang w:val="sr-Latn-CS"/>
        </w:rPr>
        <w:t>službi</w:t>
      </w:r>
      <w:r w:rsidR="00EA0F0C" w:rsidRPr="002E63A1">
        <w:rPr>
          <w:noProof/>
          <w:sz w:val="24"/>
          <w:lang w:val="sr-Latn-CS"/>
        </w:rPr>
        <w:t xml:space="preserve"> </w:t>
      </w:r>
      <w:r>
        <w:rPr>
          <w:noProof/>
          <w:sz w:val="24"/>
          <w:lang w:val="sr-Latn-CS"/>
        </w:rPr>
        <w:t>su</w:t>
      </w:r>
      <w:r w:rsidR="00EA0F0C" w:rsidRPr="002E63A1">
        <w:rPr>
          <w:noProof/>
          <w:sz w:val="24"/>
          <w:lang w:val="sr-Latn-CS"/>
        </w:rPr>
        <w:t>:</w:t>
      </w:r>
    </w:p>
    <w:p w:rsidR="00EA0F0C" w:rsidRPr="002E63A1" w:rsidRDefault="002E63A1" w:rsidP="006F174B">
      <w:pPr>
        <w:pStyle w:val="BodyText"/>
        <w:widowControl w:val="0"/>
        <w:numPr>
          <w:ilvl w:val="0"/>
          <w:numId w:val="21"/>
        </w:numPr>
        <w:tabs>
          <w:tab w:val="left" w:pos="810"/>
        </w:tabs>
        <w:ind w:left="0" w:firstLine="567"/>
        <w:rPr>
          <w:rFonts w:ascii="Times New Roman" w:hAnsi="Times New Roman"/>
          <w:noProof/>
          <w:sz w:val="24"/>
          <w:lang w:val="sr-Latn-CS"/>
        </w:rPr>
      </w:pPr>
      <w:r>
        <w:rPr>
          <w:rFonts w:ascii="Times New Roman" w:hAnsi="Times New Roman"/>
          <w:noProof/>
          <w:lang w:val="sr-Latn-CS"/>
        </w:rPr>
        <w:t>razmeštaj</w:t>
      </w:r>
      <w:r w:rsidR="00EA0F0C" w:rsidRPr="002E63A1">
        <w:rPr>
          <w:rFonts w:ascii="Times New Roman" w:hAnsi="Times New Roman"/>
          <w:noProof/>
          <w:lang w:val="sr-Latn-CS"/>
        </w:rPr>
        <w:t xml:space="preserve"> </w:t>
      </w:r>
      <w:r>
        <w:rPr>
          <w:rFonts w:ascii="Times New Roman" w:hAnsi="Times New Roman"/>
          <w:noProof/>
          <w:lang w:val="sr-Latn-CS"/>
        </w:rPr>
        <w:t>javnih</w:t>
      </w:r>
      <w:r w:rsidR="00EA0F0C" w:rsidRPr="002E63A1">
        <w:rPr>
          <w:rFonts w:ascii="Times New Roman" w:hAnsi="Times New Roman"/>
          <w:noProof/>
          <w:lang w:val="sr-Latn-CS"/>
        </w:rPr>
        <w:t xml:space="preserve"> </w:t>
      </w:r>
      <w:r>
        <w:rPr>
          <w:rFonts w:ascii="Times New Roman" w:hAnsi="Times New Roman"/>
          <w:noProof/>
          <w:lang w:val="sr-Latn-CS"/>
        </w:rPr>
        <w:t>službi</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funkciji</w:t>
      </w:r>
      <w:r w:rsidR="00EA0F0C" w:rsidRPr="002E63A1">
        <w:rPr>
          <w:rFonts w:ascii="Times New Roman" w:hAnsi="Times New Roman"/>
          <w:noProof/>
          <w:lang w:val="sr-Latn-CS"/>
        </w:rPr>
        <w:t xml:space="preserve"> </w:t>
      </w:r>
      <w:r>
        <w:rPr>
          <w:rFonts w:ascii="Times New Roman" w:hAnsi="Times New Roman"/>
          <w:noProof/>
          <w:lang w:val="sr-Latn-CS"/>
        </w:rPr>
        <w:t>ravnopravnog</w:t>
      </w:r>
      <w:r w:rsidR="00EA0F0C" w:rsidRPr="002E63A1">
        <w:rPr>
          <w:rFonts w:ascii="Times New Roman" w:hAnsi="Times New Roman"/>
          <w:noProof/>
          <w:lang w:val="sr-Latn-CS"/>
        </w:rPr>
        <w:t xml:space="preserve"> </w:t>
      </w:r>
      <w:r>
        <w:rPr>
          <w:rFonts w:ascii="Times New Roman" w:hAnsi="Times New Roman"/>
          <w:noProof/>
          <w:lang w:val="sr-Latn-CS"/>
        </w:rPr>
        <w:t>ostvarivanja</w:t>
      </w:r>
      <w:r w:rsidR="00EA0F0C" w:rsidRPr="002E63A1">
        <w:rPr>
          <w:rFonts w:ascii="Times New Roman" w:hAnsi="Times New Roman"/>
          <w:noProof/>
          <w:lang w:val="sr-Latn-CS"/>
        </w:rPr>
        <w:t xml:space="preserve"> </w:t>
      </w:r>
      <w:r>
        <w:rPr>
          <w:rFonts w:ascii="Times New Roman" w:hAnsi="Times New Roman"/>
          <w:noProof/>
          <w:lang w:val="sr-Latn-CS"/>
        </w:rPr>
        <w:t>potreba</w:t>
      </w:r>
      <w:r w:rsidR="00EA0F0C" w:rsidRPr="002E63A1">
        <w:rPr>
          <w:rFonts w:ascii="Times New Roman" w:hAnsi="Times New Roman"/>
          <w:noProof/>
          <w:lang w:val="sr-Latn-CS"/>
        </w:rPr>
        <w:t xml:space="preserve"> </w:t>
      </w:r>
      <w:r>
        <w:rPr>
          <w:rFonts w:ascii="Times New Roman" w:hAnsi="Times New Roman"/>
          <w:noProof/>
          <w:lang w:val="sr-Latn-CS"/>
        </w:rPr>
        <w:t>stanovništva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obezbeđivanja</w:t>
      </w:r>
      <w:r w:rsidR="00EA0F0C" w:rsidRPr="002E63A1">
        <w:rPr>
          <w:rFonts w:ascii="Times New Roman" w:hAnsi="Times New Roman"/>
          <w:noProof/>
          <w:lang w:val="sr-Latn-CS"/>
        </w:rPr>
        <w:t xml:space="preserve"> </w:t>
      </w:r>
      <w:r>
        <w:rPr>
          <w:rFonts w:ascii="Times New Roman" w:hAnsi="Times New Roman"/>
          <w:noProof/>
          <w:lang w:val="sr-Latn-CS"/>
        </w:rPr>
        <w:t>prostorne</w:t>
      </w:r>
      <w:r w:rsidR="00EA0F0C" w:rsidRPr="002E63A1">
        <w:rPr>
          <w:rFonts w:ascii="Times New Roman" w:hAnsi="Times New Roman"/>
          <w:noProof/>
          <w:lang w:val="sr-Latn-CS"/>
        </w:rPr>
        <w:t xml:space="preserve"> </w:t>
      </w:r>
      <w:r>
        <w:rPr>
          <w:rFonts w:ascii="Times New Roman" w:hAnsi="Times New Roman"/>
          <w:noProof/>
          <w:lang w:val="sr-Latn-CS"/>
        </w:rPr>
        <w:t>dostupnosti</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21"/>
        </w:numPr>
        <w:tabs>
          <w:tab w:val="left" w:pos="810"/>
        </w:tabs>
        <w:ind w:left="0" w:firstLine="567"/>
        <w:rPr>
          <w:rFonts w:ascii="Times New Roman" w:hAnsi="Times New Roman"/>
          <w:noProof/>
          <w:lang w:val="sr-Latn-CS"/>
        </w:rPr>
      </w:pPr>
      <w:r>
        <w:rPr>
          <w:rFonts w:ascii="Times New Roman" w:hAnsi="Times New Roman"/>
          <w:noProof/>
          <w:lang w:val="sr-Latn-CS"/>
        </w:rPr>
        <w:t>ostvarivanje</w:t>
      </w:r>
      <w:r w:rsidR="00EA0F0C" w:rsidRPr="002E63A1">
        <w:rPr>
          <w:rFonts w:ascii="Times New Roman" w:hAnsi="Times New Roman"/>
          <w:noProof/>
          <w:lang w:val="sr-Latn-CS"/>
        </w:rPr>
        <w:t xml:space="preserve"> </w:t>
      </w:r>
      <w:r>
        <w:rPr>
          <w:rFonts w:ascii="Times New Roman" w:hAnsi="Times New Roman"/>
          <w:noProof/>
          <w:lang w:val="sr-Latn-CS"/>
        </w:rPr>
        <w:t>socijalnih</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kulturnih</w:t>
      </w:r>
      <w:r w:rsidR="00EA0F0C" w:rsidRPr="002E63A1">
        <w:rPr>
          <w:rFonts w:ascii="Times New Roman" w:hAnsi="Times New Roman"/>
          <w:noProof/>
          <w:lang w:val="sr-Latn-CS"/>
        </w:rPr>
        <w:t xml:space="preserve"> </w:t>
      </w:r>
      <w:r>
        <w:rPr>
          <w:rFonts w:ascii="Times New Roman" w:hAnsi="Times New Roman"/>
          <w:noProof/>
          <w:lang w:val="sr-Latn-CS"/>
        </w:rPr>
        <w:t>prava</w:t>
      </w:r>
      <w:r w:rsidR="00EA0F0C" w:rsidRPr="002E63A1">
        <w:rPr>
          <w:rFonts w:ascii="Times New Roman" w:hAnsi="Times New Roman"/>
          <w:noProof/>
          <w:lang w:val="sr-Latn-CS"/>
        </w:rPr>
        <w:t xml:space="preserve"> </w:t>
      </w:r>
      <w:r>
        <w:rPr>
          <w:rFonts w:ascii="Times New Roman" w:hAnsi="Times New Roman"/>
          <w:noProof/>
          <w:lang w:val="sr-Latn-CS"/>
        </w:rPr>
        <w:t>svih</w:t>
      </w:r>
      <w:r w:rsidR="00EA0F0C" w:rsidRPr="002E63A1">
        <w:rPr>
          <w:rFonts w:ascii="Times New Roman" w:hAnsi="Times New Roman"/>
          <w:noProof/>
          <w:lang w:val="sr-Latn-CS"/>
        </w:rPr>
        <w:t xml:space="preserve"> </w:t>
      </w:r>
      <w:r>
        <w:rPr>
          <w:rFonts w:ascii="Times New Roman" w:hAnsi="Times New Roman"/>
          <w:noProof/>
          <w:lang w:val="sr-Latn-CS"/>
        </w:rPr>
        <w:t>građana</w:t>
      </w:r>
      <w:r w:rsidR="00EA0F0C" w:rsidRPr="002E63A1">
        <w:rPr>
          <w:rFonts w:ascii="Times New Roman" w:hAnsi="Times New Roman"/>
          <w:noProof/>
          <w:lang w:val="sr-Latn-CS"/>
        </w:rPr>
        <w:t xml:space="preserve"> </w:t>
      </w:r>
      <w:r>
        <w:rPr>
          <w:rFonts w:ascii="Times New Roman" w:hAnsi="Times New Roman"/>
          <w:noProof/>
          <w:lang w:val="sr-Latn-CS"/>
        </w:rPr>
        <w:t>zagarantovanih</w:t>
      </w:r>
      <w:r w:rsidR="00EA0F0C" w:rsidRPr="002E63A1">
        <w:rPr>
          <w:rFonts w:ascii="Times New Roman" w:hAnsi="Times New Roman"/>
          <w:noProof/>
          <w:lang w:val="sr-Latn-CS"/>
        </w:rPr>
        <w:t xml:space="preserve"> </w:t>
      </w:r>
      <w:r>
        <w:rPr>
          <w:rFonts w:ascii="Times New Roman" w:hAnsi="Times New Roman"/>
          <w:noProof/>
          <w:lang w:val="sr-Latn-CS"/>
        </w:rPr>
        <w:t>Ustavom</w:t>
      </w:r>
      <w:r w:rsidR="00EA0F0C" w:rsidRPr="002E63A1">
        <w:rPr>
          <w:rFonts w:ascii="Times New Roman" w:hAnsi="Times New Roman"/>
          <w:noProof/>
          <w:lang w:val="sr-Latn-CS"/>
        </w:rPr>
        <w:t xml:space="preserve"> </w:t>
      </w:r>
      <w:r>
        <w:rPr>
          <w:rFonts w:ascii="Times New Roman" w:hAnsi="Times New Roman"/>
          <w:noProof/>
          <w:lang w:val="sr-Latn-CS"/>
        </w:rPr>
        <w:t>Republike</w:t>
      </w:r>
      <w:r w:rsidR="00EA0F0C" w:rsidRPr="002E63A1">
        <w:rPr>
          <w:rFonts w:ascii="Times New Roman" w:hAnsi="Times New Roman"/>
          <w:noProof/>
          <w:lang w:val="sr-Latn-CS"/>
        </w:rPr>
        <w:t xml:space="preserve"> </w:t>
      </w:r>
      <w:r>
        <w:rPr>
          <w:rFonts w:ascii="Times New Roman" w:hAnsi="Times New Roman"/>
          <w:noProof/>
          <w:lang w:val="sr-Latn-CS"/>
        </w:rPr>
        <w:t>Srbije</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21"/>
        </w:numPr>
        <w:tabs>
          <w:tab w:val="left" w:pos="810"/>
        </w:tabs>
        <w:ind w:left="0" w:firstLine="567"/>
        <w:rPr>
          <w:rFonts w:ascii="Times New Roman" w:hAnsi="Times New Roman"/>
          <w:noProof/>
          <w:lang w:val="sr-Latn-CS"/>
        </w:rPr>
      </w:pPr>
      <w:r>
        <w:rPr>
          <w:rFonts w:ascii="Times New Roman" w:hAnsi="Times New Roman"/>
          <w:noProof/>
          <w:lang w:val="sr-Latn-CS"/>
        </w:rPr>
        <w:t>izbor</w:t>
      </w:r>
      <w:r w:rsidR="00EA0F0C" w:rsidRPr="002E63A1">
        <w:rPr>
          <w:rFonts w:ascii="Times New Roman" w:hAnsi="Times New Roman"/>
          <w:noProof/>
          <w:lang w:val="sr-Latn-CS"/>
        </w:rPr>
        <w:t xml:space="preserve"> </w:t>
      </w:r>
      <w:r>
        <w:rPr>
          <w:rFonts w:ascii="Times New Roman" w:hAnsi="Times New Roman"/>
          <w:noProof/>
          <w:lang w:val="sr-Latn-CS"/>
        </w:rPr>
        <w:t>modaliteta</w:t>
      </w:r>
      <w:r w:rsidR="00EA0F0C" w:rsidRPr="002E63A1">
        <w:rPr>
          <w:rFonts w:ascii="Times New Roman" w:hAnsi="Times New Roman"/>
          <w:noProof/>
          <w:lang w:val="sr-Latn-CS"/>
        </w:rPr>
        <w:t xml:space="preserve"> </w:t>
      </w:r>
      <w:r>
        <w:rPr>
          <w:rFonts w:ascii="Times New Roman" w:hAnsi="Times New Roman"/>
          <w:noProof/>
          <w:lang w:val="sr-Latn-CS"/>
        </w:rPr>
        <w:t>javnih</w:t>
      </w:r>
      <w:r w:rsidR="00EA0F0C" w:rsidRPr="002E63A1">
        <w:rPr>
          <w:rFonts w:ascii="Times New Roman" w:hAnsi="Times New Roman"/>
          <w:noProof/>
          <w:lang w:val="sr-Latn-CS"/>
        </w:rPr>
        <w:t xml:space="preserve"> </w:t>
      </w:r>
      <w:r>
        <w:rPr>
          <w:rFonts w:ascii="Times New Roman" w:hAnsi="Times New Roman"/>
          <w:noProof/>
          <w:lang w:val="sr-Latn-CS"/>
        </w:rPr>
        <w:t>službi</w:t>
      </w:r>
      <w:r w:rsidR="00EA0F0C" w:rsidRPr="002E63A1">
        <w:rPr>
          <w:rFonts w:ascii="Times New Roman" w:hAnsi="Times New Roman"/>
          <w:noProof/>
          <w:lang w:val="sr-Latn-CS"/>
        </w:rPr>
        <w:t xml:space="preserve"> </w:t>
      </w:r>
      <w:r>
        <w:rPr>
          <w:rFonts w:ascii="Times New Roman" w:hAnsi="Times New Roman"/>
          <w:noProof/>
          <w:lang w:val="sr-Latn-CS"/>
        </w:rPr>
        <w:t>prema</w:t>
      </w:r>
      <w:r w:rsidR="00EA0F0C" w:rsidRPr="002E63A1">
        <w:rPr>
          <w:rFonts w:ascii="Times New Roman" w:hAnsi="Times New Roman"/>
          <w:noProof/>
          <w:lang w:val="sr-Latn-CS"/>
        </w:rPr>
        <w:t xml:space="preserve"> </w:t>
      </w:r>
      <w:r>
        <w:rPr>
          <w:rFonts w:ascii="Times New Roman" w:hAnsi="Times New Roman"/>
          <w:noProof/>
          <w:lang w:val="sr-Latn-CS"/>
        </w:rPr>
        <w:t>specifičnim</w:t>
      </w:r>
      <w:r w:rsidR="00EA0F0C" w:rsidRPr="002E63A1">
        <w:rPr>
          <w:rFonts w:ascii="Times New Roman" w:hAnsi="Times New Roman"/>
          <w:noProof/>
          <w:lang w:val="sr-Latn-CS"/>
        </w:rPr>
        <w:t xml:space="preserve"> </w:t>
      </w:r>
      <w:r>
        <w:rPr>
          <w:rFonts w:ascii="Times New Roman" w:hAnsi="Times New Roman"/>
          <w:noProof/>
          <w:lang w:val="sr-Latn-CS"/>
        </w:rPr>
        <w:t>potencijalima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mogućnostima</w:t>
      </w:r>
      <w:r w:rsidR="00EA0F0C" w:rsidRPr="002E63A1">
        <w:rPr>
          <w:rFonts w:ascii="Times New Roman" w:hAnsi="Times New Roman"/>
          <w:noProof/>
          <w:lang w:val="sr-Latn-CS"/>
        </w:rPr>
        <w:t xml:space="preserve"> </w:t>
      </w:r>
      <w:r>
        <w:rPr>
          <w:rFonts w:ascii="Times New Roman" w:hAnsi="Times New Roman"/>
          <w:noProof/>
          <w:lang w:val="sr-Latn-CS"/>
        </w:rPr>
        <w:t>pojedinih</w:t>
      </w:r>
      <w:r w:rsidR="00EA0F0C" w:rsidRPr="002E63A1">
        <w:rPr>
          <w:rFonts w:ascii="Times New Roman" w:hAnsi="Times New Roman"/>
          <w:noProof/>
          <w:lang w:val="sr-Latn-CS"/>
        </w:rPr>
        <w:t xml:space="preserve"> </w:t>
      </w:r>
      <w:r>
        <w:rPr>
          <w:rFonts w:ascii="Times New Roman" w:hAnsi="Times New Roman"/>
          <w:noProof/>
          <w:lang w:val="sr-Latn-CS"/>
        </w:rPr>
        <w:t>delova</w:t>
      </w:r>
      <w:r w:rsidR="00EA0F0C" w:rsidRPr="002E63A1">
        <w:rPr>
          <w:rFonts w:ascii="Times New Roman" w:hAnsi="Times New Roman"/>
          <w:noProof/>
          <w:lang w:val="sr-Latn-CS"/>
        </w:rPr>
        <w:t xml:space="preserve"> </w:t>
      </w:r>
      <w:r>
        <w:rPr>
          <w:rFonts w:ascii="Times New Roman" w:hAnsi="Times New Roman"/>
          <w:noProof/>
          <w:lang w:val="sr-Latn-CS"/>
        </w:rPr>
        <w:t>planskog</w:t>
      </w:r>
      <w:r w:rsidR="00EA0F0C" w:rsidRPr="002E63A1">
        <w:rPr>
          <w:rFonts w:ascii="Times New Roman" w:hAnsi="Times New Roman"/>
          <w:noProof/>
          <w:lang w:val="sr-Latn-CS"/>
        </w:rPr>
        <w:t xml:space="preserve"> </w:t>
      </w:r>
      <w:r>
        <w:rPr>
          <w:rFonts w:ascii="Times New Roman" w:hAnsi="Times New Roman"/>
          <w:noProof/>
          <w:lang w:val="sr-Latn-CS"/>
        </w:rPr>
        <w:t>područja</w:t>
      </w:r>
      <w:r w:rsidR="00EA0F0C" w:rsidRPr="002E63A1">
        <w:rPr>
          <w:rFonts w:ascii="Times New Roman" w:hAnsi="Times New Roman"/>
          <w:noProof/>
          <w:lang w:val="sr-Latn-CS"/>
        </w:rPr>
        <w:t xml:space="preserve">, </w:t>
      </w:r>
      <w:r>
        <w:rPr>
          <w:rFonts w:ascii="Times New Roman" w:hAnsi="Times New Roman"/>
          <w:noProof/>
          <w:lang w:val="sr-Latn-CS"/>
        </w:rPr>
        <w:t>kao</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potrebama</w:t>
      </w:r>
      <w:r w:rsidR="00EA0F0C" w:rsidRPr="002E63A1">
        <w:rPr>
          <w:rFonts w:ascii="Times New Roman" w:hAnsi="Times New Roman"/>
          <w:noProof/>
          <w:lang w:val="sr-Latn-CS"/>
        </w:rPr>
        <w:t xml:space="preserve"> </w:t>
      </w:r>
      <w:r>
        <w:rPr>
          <w:rFonts w:ascii="Times New Roman" w:hAnsi="Times New Roman"/>
          <w:noProof/>
          <w:lang w:val="sr-Latn-CS"/>
        </w:rPr>
        <w:t>lokalnih</w:t>
      </w:r>
      <w:r w:rsidR="00EA0F0C" w:rsidRPr="002E63A1">
        <w:rPr>
          <w:rFonts w:ascii="Times New Roman" w:hAnsi="Times New Roman"/>
          <w:noProof/>
          <w:lang w:val="sr-Latn-CS"/>
        </w:rPr>
        <w:t xml:space="preserve"> </w:t>
      </w:r>
      <w:r>
        <w:rPr>
          <w:rFonts w:ascii="Times New Roman" w:hAnsi="Times New Roman"/>
          <w:noProof/>
          <w:lang w:val="sr-Latn-CS"/>
        </w:rPr>
        <w:t>zajednica</w:t>
      </w:r>
      <w:r w:rsidR="00EA0F0C" w:rsidRPr="002E63A1">
        <w:rPr>
          <w:rFonts w:ascii="Times New Roman" w:hAnsi="Times New Roman"/>
          <w:noProof/>
          <w:lang w:val="sr-Latn-CS"/>
        </w:rPr>
        <w:t>;</w:t>
      </w:r>
    </w:p>
    <w:p w:rsidR="00EA0F0C" w:rsidRPr="002E63A1" w:rsidRDefault="002E63A1" w:rsidP="006F174B">
      <w:pPr>
        <w:pStyle w:val="BodyText"/>
        <w:widowControl w:val="0"/>
        <w:numPr>
          <w:ilvl w:val="0"/>
          <w:numId w:val="21"/>
        </w:numPr>
        <w:tabs>
          <w:tab w:val="clear" w:pos="1080"/>
          <w:tab w:val="left" w:pos="810"/>
          <w:tab w:val="left" w:pos="1260"/>
        </w:tabs>
        <w:ind w:left="0" w:firstLine="567"/>
        <w:rPr>
          <w:rFonts w:ascii="Times New Roman" w:hAnsi="Times New Roman"/>
          <w:noProof/>
          <w:lang w:val="sr-Latn-CS"/>
        </w:rPr>
      </w:pPr>
      <w:r>
        <w:rPr>
          <w:rFonts w:ascii="Times New Roman" w:hAnsi="Times New Roman"/>
          <w:noProof/>
          <w:lang w:val="sr-Latn-CS"/>
        </w:rPr>
        <w:t>obezbeđivanje</w:t>
      </w:r>
      <w:r w:rsidR="00EA0F0C" w:rsidRPr="002E63A1">
        <w:rPr>
          <w:rFonts w:ascii="Times New Roman" w:hAnsi="Times New Roman"/>
          <w:noProof/>
          <w:lang w:val="sr-Latn-CS"/>
        </w:rPr>
        <w:t xml:space="preserve"> </w:t>
      </w:r>
      <w:r>
        <w:rPr>
          <w:rFonts w:ascii="Times New Roman" w:hAnsi="Times New Roman"/>
          <w:noProof/>
          <w:lang w:val="sr-Latn-CS"/>
        </w:rPr>
        <w:t>potrebnih</w:t>
      </w:r>
      <w:r w:rsidR="00EA0F0C" w:rsidRPr="002E63A1">
        <w:rPr>
          <w:rFonts w:ascii="Times New Roman" w:hAnsi="Times New Roman"/>
          <w:noProof/>
          <w:lang w:val="sr-Latn-CS"/>
        </w:rPr>
        <w:t xml:space="preserve"> </w:t>
      </w:r>
      <w:r>
        <w:rPr>
          <w:rFonts w:ascii="Times New Roman" w:hAnsi="Times New Roman"/>
          <w:noProof/>
          <w:lang w:val="sr-Latn-CS"/>
        </w:rPr>
        <w:t>prostornih</w:t>
      </w:r>
      <w:r w:rsidR="00EA0F0C" w:rsidRPr="002E63A1">
        <w:rPr>
          <w:rFonts w:ascii="Times New Roman" w:hAnsi="Times New Roman"/>
          <w:noProof/>
          <w:lang w:val="sr-Latn-CS"/>
        </w:rPr>
        <w:t xml:space="preserve">, </w:t>
      </w:r>
      <w:r>
        <w:rPr>
          <w:rFonts w:ascii="Times New Roman" w:hAnsi="Times New Roman"/>
          <w:noProof/>
          <w:lang w:val="sr-Latn-CS"/>
        </w:rPr>
        <w:t>tehničkih</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kadrovskih</w:t>
      </w:r>
      <w:r w:rsidR="00EA0F0C" w:rsidRPr="002E63A1">
        <w:rPr>
          <w:rFonts w:ascii="Times New Roman" w:hAnsi="Times New Roman"/>
          <w:noProof/>
          <w:lang w:val="sr-Latn-CS"/>
        </w:rPr>
        <w:t xml:space="preserve"> </w:t>
      </w:r>
      <w:r>
        <w:rPr>
          <w:rFonts w:ascii="Times New Roman" w:hAnsi="Times New Roman"/>
          <w:noProof/>
          <w:lang w:val="sr-Latn-CS"/>
        </w:rPr>
        <w:t>uslova</w:t>
      </w:r>
      <w:r w:rsidR="00EA0F0C" w:rsidRPr="002E63A1">
        <w:rPr>
          <w:rFonts w:ascii="Times New Roman" w:hAnsi="Times New Roman"/>
          <w:noProof/>
          <w:lang w:val="sr-Latn-CS"/>
        </w:rPr>
        <w:t xml:space="preserve"> </w:t>
      </w:r>
      <w:r>
        <w:rPr>
          <w:rFonts w:ascii="Times New Roman" w:hAnsi="Times New Roman"/>
          <w:noProof/>
          <w:lang w:val="sr-Latn-CS"/>
        </w:rPr>
        <w:t>planiranih</w:t>
      </w:r>
      <w:r w:rsidR="00EA0F0C" w:rsidRPr="002E63A1">
        <w:rPr>
          <w:rFonts w:ascii="Times New Roman" w:hAnsi="Times New Roman"/>
          <w:noProof/>
          <w:lang w:val="sr-Latn-CS"/>
        </w:rPr>
        <w:t xml:space="preserve"> </w:t>
      </w:r>
      <w:r>
        <w:rPr>
          <w:rFonts w:ascii="Times New Roman" w:hAnsi="Times New Roman"/>
          <w:noProof/>
          <w:lang w:val="sr-Latn-CS"/>
        </w:rPr>
        <w:t>kapaciteta</w:t>
      </w:r>
      <w:r w:rsidR="00EA0F0C" w:rsidRPr="002E63A1">
        <w:rPr>
          <w:rFonts w:ascii="Times New Roman" w:hAnsi="Times New Roman"/>
          <w:noProof/>
          <w:lang w:val="sr-Latn-CS"/>
        </w:rPr>
        <w:t xml:space="preserve"> </w:t>
      </w:r>
      <w:r>
        <w:rPr>
          <w:rFonts w:ascii="Times New Roman" w:hAnsi="Times New Roman"/>
          <w:noProof/>
          <w:lang w:val="sr-Latn-CS"/>
        </w:rPr>
        <w:t>uz</w:t>
      </w:r>
      <w:r w:rsidR="00EA0F0C" w:rsidRPr="002E63A1">
        <w:rPr>
          <w:rFonts w:ascii="Times New Roman" w:hAnsi="Times New Roman"/>
          <w:noProof/>
          <w:lang w:val="sr-Latn-CS"/>
        </w:rPr>
        <w:t xml:space="preserve"> </w:t>
      </w:r>
      <w:r>
        <w:rPr>
          <w:rFonts w:ascii="Times New Roman" w:hAnsi="Times New Roman"/>
          <w:noProof/>
          <w:lang w:val="sr-Latn-CS"/>
        </w:rPr>
        <w:t>korišćenje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revitalizaciju</w:t>
      </w:r>
      <w:r w:rsidR="00EA0F0C" w:rsidRPr="002E63A1">
        <w:rPr>
          <w:rFonts w:ascii="Times New Roman" w:hAnsi="Times New Roman"/>
          <w:noProof/>
          <w:lang w:val="sr-Latn-CS"/>
        </w:rPr>
        <w:t xml:space="preserve"> </w:t>
      </w:r>
      <w:r>
        <w:rPr>
          <w:rFonts w:ascii="Times New Roman" w:hAnsi="Times New Roman"/>
          <w:noProof/>
          <w:lang w:val="sr-Latn-CS"/>
        </w:rPr>
        <w:t>postojećih</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p>
    <w:p w:rsidR="00EA0F0C" w:rsidRPr="002E63A1" w:rsidRDefault="002E63A1" w:rsidP="006F174B">
      <w:pPr>
        <w:pStyle w:val="BodyText"/>
        <w:widowControl w:val="0"/>
        <w:numPr>
          <w:ilvl w:val="0"/>
          <w:numId w:val="21"/>
        </w:numPr>
        <w:tabs>
          <w:tab w:val="left" w:pos="810"/>
        </w:tabs>
        <w:ind w:left="0" w:firstLine="567"/>
        <w:rPr>
          <w:rFonts w:ascii="Times New Roman" w:hAnsi="Times New Roman"/>
          <w:noProof/>
          <w:lang w:val="sr-Latn-CS"/>
        </w:rPr>
      </w:pPr>
      <w:r>
        <w:rPr>
          <w:rFonts w:ascii="Times New Roman" w:hAnsi="Times New Roman"/>
          <w:noProof/>
          <w:lang w:val="sr-Latn-CS"/>
        </w:rPr>
        <w:t>obezbeđivanje</w:t>
      </w:r>
      <w:r w:rsidR="00EA0F0C" w:rsidRPr="002E63A1">
        <w:rPr>
          <w:rFonts w:ascii="Times New Roman" w:hAnsi="Times New Roman"/>
          <w:noProof/>
          <w:lang w:val="sr-Latn-CS"/>
        </w:rPr>
        <w:t xml:space="preserve"> </w:t>
      </w:r>
      <w:r>
        <w:rPr>
          <w:rFonts w:ascii="Times New Roman" w:hAnsi="Times New Roman"/>
          <w:noProof/>
          <w:lang w:val="sr-Latn-CS"/>
        </w:rPr>
        <w:t>uslova</w:t>
      </w:r>
      <w:r w:rsidR="00EA0F0C" w:rsidRPr="002E63A1">
        <w:rPr>
          <w:rFonts w:ascii="Times New Roman" w:hAnsi="Times New Roman"/>
          <w:noProof/>
          <w:lang w:val="sr-Latn-CS"/>
        </w:rPr>
        <w:t xml:space="preserve"> </w:t>
      </w:r>
      <w:r>
        <w:rPr>
          <w:rFonts w:ascii="Times New Roman" w:hAnsi="Times New Roman"/>
          <w:noProof/>
          <w:lang w:val="sr-Latn-CS"/>
        </w:rPr>
        <w:t>za</w:t>
      </w:r>
      <w:r w:rsidR="00EA0F0C" w:rsidRPr="002E63A1">
        <w:rPr>
          <w:rFonts w:ascii="Times New Roman" w:hAnsi="Times New Roman"/>
          <w:noProof/>
          <w:lang w:val="sr-Latn-CS"/>
        </w:rPr>
        <w:t xml:space="preserve"> </w:t>
      </w:r>
      <w:r>
        <w:rPr>
          <w:rFonts w:ascii="Times New Roman" w:hAnsi="Times New Roman"/>
          <w:noProof/>
          <w:lang w:val="sr-Latn-CS"/>
        </w:rPr>
        <w:t>aktuelizaciju</w:t>
      </w:r>
      <w:r w:rsidR="00EA0F0C" w:rsidRPr="002E63A1">
        <w:rPr>
          <w:rFonts w:ascii="Times New Roman" w:hAnsi="Times New Roman"/>
          <w:noProof/>
          <w:lang w:val="sr-Latn-CS"/>
        </w:rPr>
        <w:t xml:space="preserve"> </w:t>
      </w:r>
      <w:r>
        <w:rPr>
          <w:rFonts w:ascii="Times New Roman" w:hAnsi="Times New Roman"/>
          <w:noProof/>
          <w:lang w:val="sr-Latn-CS"/>
        </w:rPr>
        <w:t>javnih</w:t>
      </w:r>
      <w:r w:rsidR="00EA0F0C" w:rsidRPr="002E63A1">
        <w:rPr>
          <w:rFonts w:ascii="Times New Roman" w:hAnsi="Times New Roman"/>
          <w:noProof/>
          <w:lang w:val="sr-Latn-CS"/>
        </w:rPr>
        <w:t xml:space="preserve"> </w:t>
      </w:r>
      <w:r>
        <w:rPr>
          <w:rFonts w:ascii="Times New Roman" w:hAnsi="Times New Roman"/>
          <w:noProof/>
          <w:lang w:val="sr-Latn-CS"/>
        </w:rPr>
        <w:t>usluga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uvođenje</w:t>
      </w:r>
      <w:r w:rsidR="00EA0F0C" w:rsidRPr="002E63A1">
        <w:rPr>
          <w:rFonts w:ascii="Times New Roman" w:hAnsi="Times New Roman"/>
          <w:noProof/>
          <w:lang w:val="sr-Latn-CS"/>
        </w:rPr>
        <w:t xml:space="preserve"> </w:t>
      </w:r>
      <w:r>
        <w:rPr>
          <w:rFonts w:ascii="Times New Roman" w:hAnsi="Times New Roman"/>
          <w:noProof/>
          <w:lang w:val="sr-Latn-CS"/>
        </w:rPr>
        <w:t>novih</w:t>
      </w:r>
      <w:r w:rsidR="00EA0F0C" w:rsidRPr="002E63A1">
        <w:rPr>
          <w:rFonts w:ascii="Times New Roman" w:hAnsi="Times New Roman"/>
          <w:noProof/>
          <w:lang w:val="sr-Latn-CS"/>
        </w:rPr>
        <w:t>.</w:t>
      </w:r>
    </w:p>
    <w:p w:rsidR="00EA0F0C" w:rsidRPr="002E63A1" w:rsidRDefault="002E63A1" w:rsidP="00EA0F0C">
      <w:pPr>
        <w:autoSpaceDE w:val="0"/>
        <w:autoSpaceDN w:val="0"/>
        <w:adjustRightInd w:val="0"/>
        <w:spacing w:before="120" w:after="120"/>
        <w:ind w:firstLine="748"/>
        <w:rPr>
          <w:noProof/>
          <w:lang w:val="sr-Latn-CS"/>
        </w:rPr>
      </w:pPr>
      <w:r>
        <w:rPr>
          <w:bCs/>
          <w:noProof/>
          <w:lang w:val="sr-Latn-CS"/>
        </w:rPr>
        <w:t>Operativni</w:t>
      </w:r>
      <w:r w:rsidR="00EA0F0C" w:rsidRPr="002E63A1">
        <w:rPr>
          <w:bCs/>
          <w:noProof/>
          <w:lang w:val="sr-Latn-CS"/>
        </w:rPr>
        <w:t xml:space="preserve"> </w:t>
      </w:r>
      <w:r>
        <w:rPr>
          <w:bCs/>
          <w:noProof/>
          <w:lang w:val="sr-Latn-CS"/>
        </w:rPr>
        <w:t>ciljevi</w:t>
      </w:r>
      <w:r w:rsidR="00EA0F0C" w:rsidRPr="002E63A1">
        <w:rPr>
          <w:bCs/>
          <w:noProof/>
          <w:lang w:val="sr-Latn-CS"/>
        </w:rPr>
        <w:t xml:space="preserve"> </w:t>
      </w:r>
      <w:r>
        <w:rPr>
          <w:noProof/>
          <w:lang w:val="sr-Latn-CS"/>
        </w:rPr>
        <w:t>razvoja</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jesu</w:t>
      </w:r>
      <w:r w:rsidR="00EA0F0C" w:rsidRPr="002E63A1">
        <w:rPr>
          <w:noProof/>
          <w:lang w:val="sr-Latn-CS"/>
        </w:rPr>
        <w:t>:</w:t>
      </w:r>
    </w:p>
    <w:p w:rsidR="00EA0F0C" w:rsidRPr="002E63A1" w:rsidRDefault="002E63A1" w:rsidP="006F174B">
      <w:pPr>
        <w:numPr>
          <w:ilvl w:val="0"/>
          <w:numId w:val="22"/>
        </w:numPr>
        <w:tabs>
          <w:tab w:val="clear" w:pos="720"/>
          <w:tab w:val="left" w:pos="900"/>
        </w:tabs>
        <w:autoSpaceDE w:val="0"/>
        <w:autoSpaceDN w:val="0"/>
        <w:adjustRightInd w:val="0"/>
        <w:ind w:left="0" w:firstLine="567"/>
        <w:jc w:val="both"/>
        <w:rPr>
          <w:noProof/>
          <w:lang w:val="sr-Latn-CS"/>
        </w:rPr>
      </w:pPr>
      <w:r>
        <w:rPr>
          <w:noProof/>
          <w:lang w:val="sr-Latn-CS"/>
        </w:rPr>
        <w:t>izgradnja</w:t>
      </w:r>
      <w:r w:rsidR="00EA0F0C" w:rsidRPr="002E63A1">
        <w:rPr>
          <w:noProof/>
          <w:lang w:val="sr-Latn-CS"/>
        </w:rPr>
        <w:t xml:space="preserve"> </w:t>
      </w:r>
      <w:r>
        <w:rPr>
          <w:noProof/>
          <w:lang w:val="sr-Latn-CS"/>
        </w:rPr>
        <w:t>deonice</w:t>
      </w:r>
      <w:r w:rsidR="00EA0F0C" w:rsidRPr="002E63A1">
        <w:rPr>
          <w:noProof/>
          <w:lang w:val="sr-Latn-CS"/>
        </w:rPr>
        <w:t xml:space="preserve"> </w:t>
      </w:r>
      <w:r>
        <w:rPr>
          <w:noProof/>
          <w:lang w:val="sr-Latn-CS"/>
        </w:rPr>
        <w:t>državnih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odstojanju</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obezbeđuje</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negativnih</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saobraćaja</w:t>
      </w:r>
      <w:r w:rsidR="00EA0F0C" w:rsidRPr="002E63A1">
        <w:rPr>
          <w:noProof/>
          <w:lang w:val="sr-Latn-CS"/>
        </w:rPr>
        <w:t>;</w:t>
      </w:r>
    </w:p>
    <w:p w:rsidR="00EA0F0C" w:rsidRPr="002E63A1" w:rsidRDefault="002E63A1" w:rsidP="006F174B">
      <w:pPr>
        <w:numPr>
          <w:ilvl w:val="0"/>
          <w:numId w:val="22"/>
        </w:numPr>
        <w:tabs>
          <w:tab w:val="clear" w:pos="720"/>
          <w:tab w:val="left" w:pos="900"/>
        </w:tabs>
        <w:autoSpaceDE w:val="0"/>
        <w:autoSpaceDN w:val="0"/>
        <w:adjustRightInd w:val="0"/>
        <w:ind w:left="0" w:firstLine="567"/>
        <w:jc w:val="both"/>
        <w:rPr>
          <w:noProof/>
          <w:lang w:val="sr-Latn-CS"/>
        </w:rPr>
      </w:pPr>
      <w:r>
        <w:rPr>
          <w:noProof/>
          <w:lang w:val="sr-Latn-CS"/>
        </w:rPr>
        <w:t>izgradnja</w:t>
      </w:r>
      <w:r w:rsidR="00EA0F0C" w:rsidRPr="002E63A1">
        <w:rPr>
          <w:noProof/>
          <w:lang w:val="sr-Latn-CS"/>
        </w:rPr>
        <w:t xml:space="preserve"> </w:t>
      </w:r>
      <w:r>
        <w:rPr>
          <w:noProof/>
          <w:lang w:val="sr-Latn-CS"/>
        </w:rPr>
        <w:t>deonica</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neprohodne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bolje</w:t>
      </w:r>
      <w:r w:rsidR="00EA0F0C" w:rsidRPr="002E63A1">
        <w:rPr>
          <w:noProof/>
          <w:lang w:val="sr-Latn-CS"/>
        </w:rPr>
        <w:t xml:space="preserve"> </w:t>
      </w:r>
      <w:r>
        <w:rPr>
          <w:noProof/>
          <w:lang w:val="sr-Latn-CS"/>
        </w:rPr>
        <w:t>povezanosti</w:t>
      </w:r>
      <w:r w:rsidR="00EA0F0C" w:rsidRPr="002E63A1">
        <w:rPr>
          <w:noProof/>
          <w:lang w:val="sr-Latn-CS"/>
        </w:rPr>
        <w:t xml:space="preserve"> </w:t>
      </w:r>
      <w:r>
        <w:rPr>
          <w:noProof/>
          <w:lang w:val="sr-Latn-CS"/>
        </w:rPr>
        <w:t>naseljenih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zaseoka</w:t>
      </w:r>
      <w:r w:rsidR="00EA0F0C" w:rsidRPr="002E63A1">
        <w:rPr>
          <w:noProof/>
          <w:lang w:val="sr-Latn-CS"/>
        </w:rPr>
        <w:t>;</w:t>
      </w:r>
    </w:p>
    <w:p w:rsidR="00EA0F0C" w:rsidRPr="002E63A1" w:rsidRDefault="002E63A1" w:rsidP="006F174B">
      <w:pPr>
        <w:numPr>
          <w:ilvl w:val="0"/>
          <w:numId w:val="22"/>
        </w:numPr>
        <w:tabs>
          <w:tab w:val="clear" w:pos="720"/>
          <w:tab w:val="left" w:pos="900"/>
        </w:tabs>
        <w:autoSpaceDE w:val="0"/>
        <w:autoSpaceDN w:val="0"/>
        <w:adjustRightInd w:val="0"/>
        <w:ind w:left="0" w:firstLine="567"/>
        <w:jc w:val="both"/>
        <w:rPr>
          <w:noProof/>
          <w:lang w:val="sr-Latn-CS"/>
        </w:rPr>
      </w:pPr>
      <w:r>
        <w:rPr>
          <w:noProof/>
          <w:lang w:val="sr-Latn-CS"/>
        </w:rPr>
        <w:t>rekonstrukcija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funkcionalnog</w:t>
      </w:r>
      <w:r w:rsidR="00EA0F0C" w:rsidRPr="002E63A1">
        <w:rPr>
          <w:noProof/>
          <w:lang w:val="sr-Latn-CS"/>
        </w:rPr>
        <w:t xml:space="preserve"> </w:t>
      </w:r>
      <w:r>
        <w:rPr>
          <w:noProof/>
          <w:lang w:val="sr-Latn-CS"/>
        </w:rPr>
        <w:t>povezivanja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lokaliteta</w:t>
      </w:r>
      <w:r w:rsidR="00EA0F0C" w:rsidRPr="002E63A1">
        <w:rPr>
          <w:noProof/>
          <w:lang w:val="sr-Latn-CS"/>
        </w:rPr>
        <w:t>;</w:t>
      </w:r>
    </w:p>
    <w:p w:rsidR="00EA0F0C" w:rsidRPr="002E63A1" w:rsidRDefault="002E63A1" w:rsidP="006F174B">
      <w:pPr>
        <w:numPr>
          <w:ilvl w:val="0"/>
          <w:numId w:val="22"/>
        </w:numPr>
        <w:tabs>
          <w:tab w:val="clear" w:pos="720"/>
          <w:tab w:val="left" w:pos="900"/>
        </w:tabs>
        <w:autoSpaceDE w:val="0"/>
        <w:autoSpaceDN w:val="0"/>
        <w:adjustRightInd w:val="0"/>
        <w:ind w:left="0" w:firstLine="567"/>
        <w:jc w:val="both"/>
        <w:rPr>
          <w:noProof/>
          <w:lang w:val="sr-Latn-CS"/>
        </w:rPr>
      </w:pPr>
      <w:r>
        <w:rPr>
          <w:noProof/>
          <w:lang w:val="sr-Latn-CS"/>
        </w:rPr>
        <w:t>izgradnja</w:t>
      </w:r>
      <w:r w:rsidR="00EA0F0C" w:rsidRPr="002E63A1">
        <w:rPr>
          <w:noProof/>
          <w:lang w:val="sr-Latn-CS"/>
        </w:rPr>
        <w:t xml:space="preserve">, </w:t>
      </w:r>
      <w:r>
        <w:rPr>
          <w:noProof/>
          <w:lang w:val="sr-Latn-CS"/>
        </w:rPr>
        <w:t>rehabilitacija</w:t>
      </w:r>
      <w:r w:rsidR="00EA0F0C" w:rsidRPr="002E63A1">
        <w:rPr>
          <w:noProof/>
          <w:lang w:val="sr-Latn-CS"/>
        </w:rPr>
        <w:t xml:space="preserve">, </w:t>
      </w:r>
      <w:r>
        <w:rPr>
          <w:noProof/>
          <w:lang w:val="sr-Latn-CS"/>
        </w:rPr>
        <w:t>revitalizacija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rekonstrukcija</w:t>
      </w:r>
      <w:r w:rsidR="00EA0F0C" w:rsidRPr="002E63A1">
        <w:rPr>
          <w:noProof/>
          <w:lang w:val="sr-Latn-CS"/>
        </w:rPr>
        <w:t xml:space="preserve"> </w:t>
      </w:r>
      <w:r>
        <w:rPr>
          <w:noProof/>
          <w:lang w:val="sr-Latn-CS"/>
        </w:rPr>
        <w:t>pešačkog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biciklističkog</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poboljšanja</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kompletnog</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izletničkog</w:t>
      </w:r>
      <w:r w:rsidR="00EA0F0C" w:rsidRPr="002E63A1">
        <w:rPr>
          <w:noProof/>
          <w:lang w:val="sr-Latn-CS"/>
        </w:rPr>
        <w:t xml:space="preserve"> </w:t>
      </w:r>
      <w:r>
        <w:rPr>
          <w:noProof/>
          <w:lang w:val="sr-Latn-CS"/>
        </w:rPr>
        <w:t>turizma</w:t>
      </w:r>
      <w:r w:rsidR="00EA0F0C" w:rsidRPr="002E63A1">
        <w:rPr>
          <w:noProof/>
          <w:lang w:val="sr-Latn-CS"/>
        </w:rPr>
        <w:t>;</w:t>
      </w:r>
    </w:p>
    <w:p w:rsidR="00EA0F0C" w:rsidRPr="002E63A1" w:rsidRDefault="002E63A1" w:rsidP="006F174B">
      <w:pPr>
        <w:numPr>
          <w:ilvl w:val="0"/>
          <w:numId w:val="22"/>
        </w:numPr>
        <w:tabs>
          <w:tab w:val="clear" w:pos="720"/>
          <w:tab w:val="left" w:pos="900"/>
        </w:tabs>
        <w:autoSpaceDE w:val="0"/>
        <w:autoSpaceDN w:val="0"/>
        <w:adjustRightInd w:val="0"/>
        <w:ind w:left="0" w:firstLine="567"/>
        <w:jc w:val="both"/>
        <w:rPr>
          <w:noProof/>
          <w:lang w:val="sr-Latn-CS"/>
        </w:rPr>
      </w:pPr>
      <w:r>
        <w:rPr>
          <w:noProof/>
          <w:lang w:val="sr-Latn-CS"/>
        </w:rPr>
        <w:t>zaustavljanje</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propadanja</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saobraćajne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pogoršavanja</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prevoza</w:t>
      </w:r>
      <w:r w:rsidR="00EA0F0C" w:rsidRPr="002E63A1">
        <w:rPr>
          <w:noProof/>
          <w:lang w:val="sr-Latn-CS"/>
        </w:rPr>
        <w:t xml:space="preserve"> </w:t>
      </w:r>
      <w:r>
        <w:rPr>
          <w:noProof/>
          <w:lang w:val="sr-Latn-CS"/>
        </w:rPr>
        <w:t>putnika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roba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formiranje</w:t>
      </w:r>
      <w:r w:rsidR="00EA0F0C" w:rsidRPr="002E63A1">
        <w:rPr>
          <w:noProof/>
          <w:lang w:val="sr-Latn-CS"/>
        </w:rPr>
        <w:t xml:space="preserve"> </w:t>
      </w:r>
      <w:r>
        <w:rPr>
          <w:noProof/>
          <w:lang w:val="sr-Latn-CS"/>
        </w:rPr>
        <w:t>valjane</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saobraćajnog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budućnosti</w:t>
      </w:r>
      <w:r w:rsidR="00EA0F0C" w:rsidRPr="002E63A1">
        <w:rPr>
          <w:noProof/>
          <w:lang w:val="sr-Latn-CS"/>
        </w:rPr>
        <w:t>.</w:t>
      </w:r>
    </w:p>
    <w:p w:rsidR="00EA0F0C" w:rsidRPr="002E63A1" w:rsidRDefault="002E63A1" w:rsidP="00EA0F0C">
      <w:pPr>
        <w:autoSpaceDE w:val="0"/>
        <w:autoSpaceDN w:val="0"/>
        <w:adjustRightInd w:val="0"/>
        <w:spacing w:before="120" w:after="120"/>
        <w:ind w:firstLine="748"/>
        <w:rPr>
          <w:noProof/>
          <w:lang w:val="sr-Latn-CS"/>
        </w:rPr>
      </w:pPr>
      <w:r>
        <w:rPr>
          <w:bCs/>
          <w:noProof/>
          <w:lang w:val="sr-Latn-CS"/>
        </w:rPr>
        <w:t>Operativni</w:t>
      </w:r>
      <w:r w:rsidR="00EA0F0C" w:rsidRPr="002E63A1">
        <w:rPr>
          <w:bCs/>
          <w:noProof/>
          <w:lang w:val="sr-Latn-CS"/>
        </w:rPr>
        <w:t xml:space="preserve"> </w:t>
      </w:r>
      <w:r>
        <w:rPr>
          <w:bCs/>
          <w:noProof/>
          <w:lang w:val="sr-Latn-CS"/>
        </w:rPr>
        <w:t>ciljevi</w:t>
      </w:r>
      <w:r w:rsidR="00EA0F0C" w:rsidRPr="002E63A1">
        <w:rPr>
          <w:bCs/>
          <w:noProof/>
          <w:lang w:val="sr-Latn-CS"/>
        </w:rPr>
        <w:t xml:space="preserve"> </w:t>
      </w:r>
      <w:r>
        <w:rPr>
          <w:noProof/>
          <w:lang w:val="sr-Latn-CS"/>
        </w:rPr>
        <w:t>razvoja</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jesu</w:t>
      </w:r>
      <w:r w:rsidR="00EA0F0C" w:rsidRPr="002E63A1">
        <w:rPr>
          <w:noProof/>
          <w:lang w:val="sr-Latn-CS"/>
        </w:rPr>
        <w:t>:</w:t>
      </w:r>
    </w:p>
    <w:p w:rsidR="00EA0F0C" w:rsidRPr="002E63A1" w:rsidRDefault="002E63A1" w:rsidP="006F174B">
      <w:pPr>
        <w:numPr>
          <w:ilvl w:val="0"/>
          <w:numId w:val="23"/>
        </w:numPr>
        <w:shd w:val="clear" w:color="auto" w:fill="FFFFFF"/>
        <w:tabs>
          <w:tab w:val="clear" w:pos="720"/>
          <w:tab w:val="left" w:pos="0"/>
          <w:tab w:val="left" w:pos="810"/>
        </w:tabs>
        <w:ind w:left="0" w:firstLine="567"/>
        <w:jc w:val="both"/>
        <w:rPr>
          <w:noProof/>
          <w:lang w:val="sr-Latn-CS"/>
        </w:rPr>
      </w:pPr>
      <w:r>
        <w:rPr>
          <w:noProof/>
          <w:lang w:val="sr-Latn-CS"/>
        </w:rPr>
        <w:t>obaveza</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subjekata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obezbede</w:t>
      </w:r>
      <w:r w:rsidR="00EA0F0C" w:rsidRPr="002E63A1">
        <w:rPr>
          <w:noProof/>
          <w:lang w:val="sr-Latn-CS"/>
        </w:rPr>
        <w:t xml:space="preserve"> </w:t>
      </w:r>
      <w:r>
        <w:rPr>
          <w:noProof/>
          <w:lang w:val="sr-Latn-CS"/>
        </w:rPr>
        <w:t>sigurnost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redovnost</w:t>
      </w:r>
      <w:r w:rsidR="00EA0F0C" w:rsidRPr="002E63A1">
        <w:rPr>
          <w:noProof/>
          <w:lang w:val="sr-Latn-CS"/>
        </w:rPr>
        <w:t xml:space="preserve"> </w:t>
      </w:r>
      <w:r>
        <w:rPr>
          <w:noProof/>
          <w:lang w:val="sr-Latn-CS"/>
        </w:rPr>
        <w:t>snabdevanja</w:t>
      </w:r>
      <w:r w:rsidR="00EA0F0C" w:rsidRPr="002E63A1">
        <w:rPr>
          <w:noProof/>
          <w:lang w:val="sr-Latn-CS"/>
        </w:rPr>
        <w:t xml:space="preserve"> </w:t>
      </w:r>
      <w:r>
        <w:rPr>
          <w:noProof/>
          <w:lang w:val="sr-Latn-CS"/>
        </w:rPr>
        <w:t>privrede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građana</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energentima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podstiču</w:t>
      </w:r>
      <w:r w:rsidR="00EA0F0C" w:rsidRPr="002E63A1">
        <w:rPr>
          <w:noProof/>
          <w:lang w:val="sr-Latn-CS"/>
        </w:rPr>
        <w:t xml:space="preserve"> </w:t>
      </w:r>
      <w:r>
        <w:rPr>
          <w:noProof/>
          <w:lang w:val="sr-Latn-CS"/>
        </w:rPr>
        <w:t>usklađivanje</w:t>
      </w:r>
      <w:r w:rsidR="00EA0F0C" w:rsidRPr="002E63A1">
        <w:rPr>
          <w:noProof/>
          <w:lang w:val="sr-Latn-CS"/>
        </w:rPr>
        <w:t xml:space="preserve"> </w:t>
      </w:r>
      <w:r>
        <w:rPr>
          <w:noProof/>
          <w:lang w:val="sr-Latn-CS"/>
        </w:rPr>
        <w:t>rada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proizvodnih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potrebama</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potrošnje</w:t>
      </w:r>
      <w:r w:rsidR="00EA0F0C" w:rsidRPr="002E63A1">
        <w:rPr>
          <w:noProof/>
          <w:lang w:val="sr-Latn-CS"/>
        </w:rPr>
        <w:t xml:space="preserve"> </w:t>
      </w:r>
      <w:r>
        <w:rPr>
          <w:noProof/>
          <w:lang w:val="sr-Latn-CS"/>
        </w:rPr>
        <w:t>energije</w:t>
      </w:r>
      <w:r w:rsidR="00EA0F0C" w:rsidRPr="002E63A1">
        <w:rPr>
          <w:noProof/>
          <w:lang w:val="sr-Latn-CS"/>
        </w:rPr>
        <w:t xml:space="preserve">; </w:t>
      </w:r>
    </w:p>
    <w:p w:rsidR="00EA0F0C" w:rsidRPr="002E63A1" w:rsidRDefault="002E63A1" w:rsidP="006F174B">
      <w:pPr>
        <w:numPr>
          <w:ilvl w:val="0"/>
          <w:numId w:val="23"/>
        </w:numPr>
        <w:shd w:val="clear" w:color="auto" w:fill="FFFFFF"/>
        <w:tabs>
          <w:tab w:val="clear" w:pos="720"/>
          <w:tab w:val="left" w:pos="0"/>
          <w:tab w:val="left" w:pos="810"/>
        </w:tabs>
        <w:ind w:left="0" w:firstLine="567"/>
        <w:jc w:val="both"/>
        <w:rPr>
          <w:noProof/>
          <w:lang w:val="sr-Latn-CS"/>
        </w:rPr>
      </w:pPr>
      <w:r>
        <w:rPr>
          <w:noProof/>
          <w:lang w:val="sr-Latn-CS"/>
        </w:rPr>
        <w:t>korišćenje</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gasa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energenta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širokoj</w:t>
      </w:r>
      <w:r w:rsidR="00EA0F0C" w:rsidRPr="002E63A1">
        <w:rPr>
          <w:noProof/>
          <w:lang w:val="sr-Latn-CS"/>
        </w:rPr>
        <w:t xml:space="preserve"> </w:t>
      </w:r>
      <w:r>
        <w:rPr>
          <w:noProof/>
          <w:lang w:val="sr-Latn-CS"/>
        </w:rPr>
        <w:t>potrošnji</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smanjila</w:t>
      </w:r>
      <w:r w:rsidR="00EA0F0C" w:rsidRPr="002E63A1">
        <w:rPr>
          <w:noProof/>
          <w:lang w:val="sr-Latn-CS"/>
        </w:rPr>
        <w:t xml:space="preserve"> </w:t>
      </w:r>
      <w:r>
        <w:rPr>
          <w:noProof/>
          <w:lang w:val="sr-Latn-CS"/>
        </w:rPr>
        <w:t>potrošnja</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taj</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oslobodili</w:t>
      </w:r>
      <w:r w:rsidR="00EA0F0C" w:rsidRPr="002E63A1">
        <w:rPr>
          <w:noProof/>
          <w:lang w:val="sr-Latn-CS"/>
        </w:rPr>
        <w:t xml:space="preserve">  </w:t>
      </w:r>
      <w:r>
        <w:rPr>
          <w:noProof/>
          <w:lang w:val="sr-Latn-CS"/>
        </w:rPr>
        <w:t>određeni</w:t>
      </w:r>
      <w:r w:rsidR="00EA0F0C" w:rsidRPr="002E63A1">
        <w:rPr>
          <w:noProof/>
          <w:lang w:val="sr-Latn-CS"/>
        </w:rPr>
        <w:t xml:space="preserve"> </w:t>
      </w:r>
      <w:r>
        <w:rPr>
          <w:noProof/>
          <w:lang w:val="sr-Latn-CS"/>
        </w:rPr>
        <w:t>instalisani</w:t>
      </w:r>
      <w:r w:rsidR="00EA0F0C" w:rsidRPr="002E63A1">
        <w:rPr>
          <w:noProof/>
          <w:lang w:val="sr-Latn-CS"/>
        </w:rPr>
        <w:t xml:space="preserve"> </w:t>
      </w:r>
      <w:r>
        <w:rPr>
          <w:noProof/>
          <w:lang w:val="sr-Latn-CS"/>
        </w:rPr>
        <w:t>kapaciteti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elektropostrojenjima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potrošača</w:t>
      </w:r>
      <w:r w:rsidR="00EA0F0C" w:rsidRPr="002E63A1">
        <w:rPr>
          <w:noProof/>
          <w:lang w:val="sr-Latn-CS"/>
        </w:rPr>
        <w:t xml:space="preserve">; </w:t>
      </w:r>
    </w:p>
    <w:p w:rsidR="00EA0F0C" w:rsidRPr="002E63A1" w:rsidRDefault="002E63A1" w:rsidP="006F174B">
      <w:pPr>
        <w:numPr>
          <w:ilvl w:val="0"/>
          <w:numId w:val="23"/>
        </w:numPr>
        <w:tabs>
          <w:tab w:val="clear" w:pos="720"/>
          <w:tab w:val="left" w:pos="810"/>
        </w:tabs>
        <w:ind w:left="0" w:firstLine="567"/>
        <w:jc w:val="both"/>
        <w:rPr>
          <w:noProof/>
          <w:lang w:val="sr-Latn-CS"/>
        </w:rPr>
      </w:pPr>
      <w:r>
        <w:rPr>
          <w:noProof/>
          <w:lang w:val="sr-Latn-CS"/>
        </w:rPr>
        <w:t>obezbeđenje</w:t>
      </w:r>
      <w:r w:rsidR="00EA0F0C" w:rsidRPr="002E63A1">
        <w:rPr>
          <w:noProof/>
          <w:lang w:val="sr-Latn-CS"/>
        </w:rPr>
        <w:t xml:space="preserve"> </w:t>
      </w:r>
      <w:r>
        <w:rPr>
          <w:noProof/>
          <w:lang w:val="sr-Latn-CS"/>
        </w:rPr>
        <w:t>kvalitetne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sigurne</w:t>
      </w:r>
      <w:r w:rsidR="00EA0F0C" w:rsidRPr="002E63A1">
        <w:rPr>
          <w:noProof/>
          <w:lang w:val="sr-Latn-CS"/>
        </w:rPr>
        <w:t xml:space="preserve"> </w:t>
      </w:r>
      <w:r>
        <w:rPr>
          <w:noProof/>
          <w:lang w:val="sr-Latn-CS"/>
        </w:rPr>
        <w:t>snabdevenosti</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potrošača</w:t>
      </w:r>
      <w:r w:rsidR="00EA0F0C" w:rsidRPr="002E63A1">
        <w:rPr>
          <w:noProof/>
          <w:lang w:val="sr-Latn-CS"/>
        </w:rPr>
        <w:t xml:space="preserve">) </w:t>
      </w:r>
      <w:r>
        <w:rPr>
          <w:noProof/>
          <w:lang w:val="sr-Latn-CS"/>
        </w:rPr>
        <w:t>električnom</w:t>
      </w:r>
      <w:r w:rsidR="00EA0F0C" w:rsidRPr="002E63A1">
        <w:rPr>
          <w:noProof/>
          <w:lang w:val="sr-Latn-CS"/>
        </w:rPr>
        <w:t xml:space="preserve"> </w:t>
      </w:r>
      <w:r>
        <w:rPr>
          <w:noProof/>
          <w:lang w:val="sr-Latn-CS"/>
        </w:rPr>
        <w:t>energijom</w:t>
      </w:r>
      <w:r w:rsidR="00EA0F0C" w:rsidRPr="002E63A1">
        <w:rPr>
          <w:noProof/>
          <w:lang w:val="sr-Latn-CS"/>
        </w:rPr>
        <w:t>;</w:t>
      </w:r>
    </w:p>
    <w:p w:rsidR="00EA0F0C" w:rsidRPr="002E63A1" w:rsidRDefault="002E63A1" w:rsidP="006F174B">
      <w:pPr>
        <w:numPr>
          <w:ilvl w:val="0"/>
          <w:numId w:val="23"/>
        </w:numPr>
        <w:tabs>
          <w:tab w:val="clear" w:pos="720"/>
          <w:tab w:val="left" w:pos="810"/>
        </w:tabs>
        <w:ind w:left="0" w:firstLine="567"/>
        <w:jc w:val="both"/>
        <w:rPr>
          <w:noProof/>
          <w:lang w:val="sr-Latn-CS"/>
        </w:rPr>
      </w:pPr>
      <w:r>
        <w:rPr>
          <w:noProof/>
          <w:lang w:val="sr-Latn-CS"/>
        </w:rPr>
        <w:t>unapređenje</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elektroenergetske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povećanjem</w:t>
      </w:r>
      <w:r w:rsidR="00EA0F0C" w:rsidRPr="002E63A1">
        <w:rPr>
          <w:noProof/>
          <w:lang w:val="sr-Latn-CS"/>
        </w:rPr>
        <w:t xml:space="preserve"> </w:t>
      </w:r>
      <w:r>
        <w:rPr>
          <w:noProof/>
          <w:lang w:val="sr-Latn-CS"/>
        </w:rPr>
        <w:t>bezbednosti</w:t>
      </w:r>
      <w:r w:rsidR="00EA0F0C" w:rsidRPr="002E63A1">
        <w:rPr>
          <w:noProof/>
          <w:lang w:val="sr-Latn-CS"/>
        </w:rPr>
        <w:t xml:space="preserve"> </w:t>
      </w:r>
      <w:r>
        <w:rPr>
          <w:noProof/>
          <w:lang w:val="sr-Latn-CS"/>
        </w:rPr>
        <w:t>rada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pouzdanosti</w:t>
      </w:r>
      <w:r w:rsidR="00EA0F0C" w:rsidRPr="002E63A1">
        <w:rPr>
          <w:noProof/>
          <w:lang w:val="sr-Latn-CS"/>
        </w:rPr>
        <w:t xml:space="preserve"> </w:t>
      </w:r>
      <w:r>
        <w:rPr>
          <w:noProof/>
          <w:lang w:val="sr-Latn-CS"/>
        </w:rPr>
        <w:t>sistema</w:t>
      </w:r>
      <w:r w:rsidR="00EA0F0C" w:rsidRPr="002E63A1">
        <w:rPr>
          <w:noProof/>
          <w:lang w:val="sr-Latn-CS"/>
        </w:rPr>
        <w:t>;</w:t>
      </w:r>
    </w:p>
    <w:p w:rsidR="00EA0F0C" w:rsidRPr="002E63A1" w:rsidRDefault="002E63A1" w:rsidP="006F174B">
      <w:pPr>
        <w:numPr>
          <w:ilvl w:val="0"/>
          <w:numId w:val="23"/>
        </w:numPr>
        <w:tabs>
          <w:tab w:val="clear" w:pos="720"/>
          <w:tab w:val="left" w:pos="810"/>
        </w:tabs>
        <w:ind w:left="0" w:firstLine="567"/>
        <w:jc w:val="both"/>
        <w:rPr>
          <w:noProof/>
          <w:lang w:val="sr-Latn-CS"/>
        </w:rPr>
      </w:pPr>
      <w:r>
        <w:rPr>
          <w:noProof/>
          <w:lang w:val="sr-Latn-CS"/>
        </w:rPr>
        <w:t>uvođenje</w:t>
      </w:r>
      <w:r w:rsidR="00EA0F0C" w:rsidRPr="002E63A1">
        <w:rPr>
          <w:noProof/>
          <w:lang w:val="sr-Latn-CS"/>
        </w:rPr>
        <w:t xml:space="preserve"> </w:t>
      </w:r>
      <w:r>
        <w:rPr>
          <w:noProof/>
          <w:lang w:val="sr-Latn-CS"/>
        </w:rPr>
        <w:t>stalnog</w:t>
      </w:r>
      <w:r w:rsidR="00EA0F0C" w:rsidRPr="002E63A1">
        <w:rPr>
          <w:noProof/>
          <w:lang w:val="sr-Latn-CS"/>
        </w:rPr>
        <w:t xml:space="preserve"> </w:t>
      </w:r>
      <w:r>
        <w:rPr>
          <w:noProof/>
          <w:lang w:val="sr-Latn-CS"/>
        </w:rPr>
        <w:t>monitoringa</w:t>
      </w:r>
      <w:r w:rsidR="00EA0F0C" w:rsidRPr="002E63A1">
        <w:rPr>
          <w:noProof/>
          <w:lang w:val="sr-Latn-CS"/>
        </w:rPr>
        <w:t xml:space="preserve"> </w:t>
      </w:r>
      <w:r>
        <w:rPr>
          <w:noProof/>
          <w:lang w:val="sr-Latn-CS"/>
        </w:rPr>
        <w:t>prenosnih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planiranje</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tehnoloških</w:t>
      </w:r>
      <w:r w:rsidR="00EA0F0C" w:rsidRPr="002E63A1">
        <w:rPr>
          <w:noProof/>
          <w:lang w:val="sr-Latn-CS"/>
        </w:rPr>
        <w:t xml:space="preserve"> </w:t>
      </w:r>
      <w:r>
        <w:rPr>
          <w:noProof/>
          <w:lang w:val="sr-Latn-CS"/>
        </w:rPr>
        <w:t>inovacija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distribucije</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w:t>
      </w:r>
    </w:p>
    <w:p w:rsidR="00EA0F0C" w:rsidRPr="002E63A1" w:rsidRDefault="002E63A1" w:rsidP="006F174B">
      <w:pPr>
        <w:numPr>
          <w:ilvl w:val="0"/>
          <w:numId w:val="23"/>
        </w:numPr>
        <w:tabs>
          <w:tab w:val="clear" w:pos="720"/>
          <w:tab w:val="left" w:pos="810"/>
        </w:tabs>
        <w:ind w:left="0" w:firstLine="567"/>
        <w:jc w:val="both"/>
        <w:rPr>
          <w:noProof/>
          <w:lang w:val="sr-Latn-CS"/>
        </w:rPr>
      </w:pPr>
      <w:r>
        <w:rPr>
          <w:noProof/>
          <w:lang w:val="sr-Latn-CS"/>
        </w:rPr>
        <w:t>korišćenje</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dobijene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hidropotencijal</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sunca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vetra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biomase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racionalno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učešća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proizvedene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energiju</w:t>
      </w:r>
      <w:r w:rsidR="00EA0F0C" w:rsidRPr="002E63A1">
        <w:rPr>
          <w:noProof/>
          <w:lang w:val="sr-Latn-CS"/>
        </w:rPr>
        <w:t xml:space="preserve"> </w:t>
      </w:r>
      <w:r>
        <w:rPr>
          <w:noProof/>
          <w:lang w:val="sr-Latn-CS"/>
        </w:rPr>
        <w:t>proizvedenu</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konvencionalnih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w:t>
      </w:r>
    </w:p>
    <w:p w:rsidR="00EA0F0C" w:rsidRPr="002E63A1" w:rsidRDefault="002E63A1" w:rsidP="006F174B">
      <w:pPr>
        <w:numPr>
          <w:ilvl w:val="0"/>
          <w:numId w:val="23"/>
        </w:numPr>
        <w:tabs>
          <w:tab w:val="clear" w:pos="720"/>
          <w:tab w:val="left" w:pos="810"/>
        </w:tabs>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efikasnosti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domenu</w:t>
      </w:r>
      <w:r w:rsidR="00EA0F0C" w:rsidRPr="002E63A1">
        <w:rPr>
          <w:noProof/>
          <w:lang w:val="sr-Latn-CS"/>
        </w:rPr>
        <w:t xml:space="preserve"> </w:t>
      </w:r>
      <w:r>
        <w:rPr>
          <w:noProof/>
          <w:lang w:val="sr-Latn-CS"/>
        </w:rPr>
        <w:t>elektro</w:t>
      </w:r>
      <w:r w:rsidR="00EA0F0C" w:rsidRPr="002E63A1">
        <w:rPr>
          <w:noProof/>
          <w:lang w:val="sr-Latn-CS"/>
        </w:rPr>
        <w:t>-</w:t>
      </w:r>
      <w:r>
        <w:rPr>
          <w:noProof/>
          <w:lang w:val="sr-Latn-CS"/>
        </w:rPr>
        <w:t>energetike</w:t>
      </w:r>
      <w:r w:rsidR="00EA0F0C" w:rsidRPr="002E63A1">
        <w:rPr>
          <w:noProof/>
          <w:lang w:val="sr-Latn-CS"/>
        </w:rPr>
        <w:t xml:space="preserve"> </w:t>
      </w:r>
      <w:r>
        <w:rPr>
          <w:noProof/>
          <w:lang w:val="sr-Latn-CS"/>
        </w:rPr>
        <w:t>primenom</w:t>
      </w:r>
      <w:r w:rsidR="00EA0F0C" w:rsidRPr="002E63A1">
        <w:rPr>
          <w:noProof/>
          <w:lang w:val="sr-Latn-CS"/>
        </w:rPr>
        <w:t xml:space="preserve"> </w:t>
      </w:r>
      <w:r>
        <w:rPr>
          <w:noProof/>
          <w:lang w:val="sr-Latn-CS"/>
        </w:rPr>
        <w:t>odgovarajućih</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ekonomskih</w:t>
      </w:r>
      <w:r w:rsidR="00EA0F0C" w:rsidRPr="002E63A1">
        <w:rPr>
          <w:noProof/>
          <w:lang w:val="sr-Latn-CS"/>
        </w:rPr>
        <w:t xml:space="preserve"> </w:t>
      </w:r>
      <w:r>
        <w:rPr>
          <w:noProof/>
          <w:lang w:val="sr-Latn-CS"/>
        </w:rPr>
        <w:t>instrumenata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organizacionih</w:t>
      </w:r>
      <w:r w:rsidR="00EA0F0C" w:rsidRPr="002E63A1">
        <w:rPr>
          <w:noProof/>
          <w:lang w:val="sr-Latn-CS"/>
        </w:rPr>
        <w:t xml:space="preserve"> </w:t>
      </w:r>
      <w:r>
        <w:rPr>
          <w:noProof/>
          <w:lang w:val="sr-Latn-CS"/>
        </w:rPr>
        <w:t>mera</w:t>
      </w:r>
      <w:r w:rsidR="00EA0F0C" w:rsidRPr="002E63A1">
        <w:rPr>
          <w:noProof/>
          <w:lang w:val="sr-Latn-CS"/>
        </w:rPr>
        <w:t>.</w:t>
      </w:r>
    </w:p>
    <w:p w:rsidR="00EA0F0C" w:rsidRPr="002E63A1" w:rsidRDefault="002E63A1" w:rsidP="00EA0F0C">
      <w:pPr>
        <w:tabs>
          <w:tab w:val="left" w:pos="374"/>
          <w:tab w:val="right" w:leader="dot" w:pos="9356"/>
        </w:tabs>
        <w:spacing w:before="120" w:after="120"/>
        <w:ind w:firstLine="748"/>
        <w:jc w:val="both"/>
        <w:rPr>
          <w:noProof/>
          <w:lang w:val="sr-Latn-CS"/>
        </w:rPr>
      </w:pPr>
      <w:r>
        <w:rPr>
          <w:bCs/>
          <w:noProof/>
          <w:lang w:val="sr-Latn-CS"/>
        </w:rPr>
        <w:t>Ciljevi</w:t>
      </w:r>
      <w:r w:rsidR="00EA0F0C" w:rsidRPr="002E63A1">
        <w:rPr>
          <w:bCs/>
          <w:noProof/>
          <w:lang w:val="sr-Latn-CS"/>
        </w:rPr>
        <w:t xml:space="preserve"> </w:t>
      </w:r>
      <w:r>
        <w:rPr>
          <w:noProof/>
          <w:lang w:val="sr-Latn-CS"/>
        </w:rPr>
        <w:t>razvoja</w:t>
      </w:r>
      <w:r w:rsidR="00EA0F0C" w:rsidRPr="002E63A1">
        <w:rPr>
          <w:noProof/>
          <w:lang w:val="sr-Latn-CS"/>
        </w:rPr>
        <w:t xml:space="preserve"> </w:t>
      </w:r>
      <w:r>
        <w:rPr>
          <w:noProof/>
          <w:lang w:val="sr-Latn-CS"/>
        </w:rPr>
        <w:t>elektronskih</w:t>
      </w:r>
      <w:r w:rsidR="00EA0F0C" w:rsidRPr="002E63A1">
        <w:rPr>
          <w:noProof/>
          <w:lang w:val="sr-Latn-CS"/>
        </w:rPr>
        <w:t xml:space="preserve"> </w:t>
      </w:r>
      <w:r>
        <w:rPr>
          <w:noProof/>
          <w:lang w:val="sr-Latn-CS"/>
        </w:rPr>
        <w:t>komunikacija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poštanskog</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jesu</w:t>
      </w:r>
      <w:r w:rsidR="00EA0F0C" w:rsidRPr="002E63A1">
        <w:rPr>
          <w:noProof/>
          <w:lang w:val="sr-Latn-CS"/>
        </w:rPr>
        <w:t>:</w:t>
      </w:r>
    </w:p>
    <w:p w:rsidR="00EA0F0C" w:rsidRPr="002E63A1" w:rsidRDefault="002E63A1" w:rsidP="006F174B">
      <w:pPr>
        <w:numPr>
          <w:ilvl w:val="0"/>
          <w:numId w:val="24"/>
        </w:numPr>
        <w:tabs>
          <w:tab w:val="clear" w:pos="720"/>
          <w:tab w:val="left" w:pos="810"/>
        </w:tabs>
        <w:autoSpaceDE w:val="0"/>
        <w:autoSpaceDN w:val="0"/>
        <w:adjustRightInd w:val="0"/>
        <w:ind w:left="0" w:firstLine="567"/>
        <w:jc w:val="both"/>
        <w:rPr>
          <w:noProof/>
          <w:lang w:val="sr-Latn-CS"/>
        </w:rPr>
      </w:pPr>
      <w:r>
        <w:rPr>
          <w:noProof/>
          <w:lang w:val="sr-Latn-CS"/>
        </w:rPr>
        <w:lastRenderedPageBreak/>
        <w:t>proširenje</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prenosne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telefonski</w:t>
      </w:r>
      <w:r w:rsidR="00EA0F0C" w:rsidRPr="002E63A1">
        <w:rPr>
          <w:noProof/>
          <w:lang w:val="sr-Latn-CS"/>
        </w:rPr>
        <w:t xml:space="preserve"> </w:t>
      </w:r>
      <w:r>
        <w:rPr>
          <w:noProof/>
          <w:lang w:val="sr-Latn-CS"/>
        </w:rPr>
        <w:t>saobraćaj</w:t>
      </w:r>
      <w:r w:rsidR="00EA0F0C" w:rsidRPr="002E63A1">
        <w:rPr>
          <w:noProof/>
          <w:lang w:val="sr-Latn-CS"/>
        </w:rPr>
        <w:t xml:space="preserve">; </w:t>
      </w:r>
    </w:p>
    <w:p w:rsidR="00EA0F0C" w:rsidRPr="002E63A1" w:rsidRDefault="002E63A1" w:rsidP="006F174B">
      <w:pPr>
        <w:numPr>
          <w:ilvl w:val="0"/>
          <w:numId w:val="24"/>
        </w:numPr>
        <w:tabs>
          <w:tab w:val="clear" w:pos="720"/>
          <w:tab w:val="left" w:pos="810"/>
        </w:tabs>
        <w:autoSpaceDE w:val="0"/>
        <w:autoSpaceDN w:val="0"/>
        <w:adjustRightInd w:val="0"/>
        <w:ind w:left="0" w:firstLine="567"/>
        <w:jc w:val="both"/>
        <w:rPr>
          <w:noProof/>
          <w:lang w:val="sr-Latn-CS"/>
        </w:rPr>
      </w:pPr>
      <w:r>
        <w:rPr>
          <w:noProof/>
          <w:lang w:val="sr-Latn-CS"/>
        </w:rPr>
        <w:t>proširenje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modernizacija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centrala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novih</w:t>
      </w:r>
      <w:r w:rsidR="00EA0F0C" w:rsidRPr="002E63A1">
        <w:rPr>
          <w:noProof/>
          <w:lang w:val="sr-Latn-CS"/>
        </w:rPr>
        <w:t>;</w:t>
      </w:r>
    </w:p>
    <w:p w:rsidR="00EA0F0C" w:rsidRPr="002E63A1" w:rsidRDefault="002E63A1" w:rsidP="006F174B">
      <w:pPr>
        <w:numPr>
          <w:ilvl w:val="0"/>
          <w:numId w:val="24"/>
        </w:numPr>
        <w:tabs>
          <w:tab w:val="clear" w:pos="720"/>
          <w:tab w:val="left" w:pos="810"/>
        </w:tabs>
        <w:autoSpaceDE w:val="0"/>
        <w:autoSpaceDN w:val="0"/>
        <w:adjustRightInd w:val="0"/>
        <w:ind w:left="0" w:firstLine="567"/>
        <w:jc w:val="both"/>
        <w:rPr>
          <w:noProof/>
          <w:lang w:val="sr-Latn-CS"/>
        </w:rPr>
      </w:pPr>
      <w:r>
        <w:rPr>
          <w:noProof/>
          <w:lang w:val="sr-Latn-CS"/>
        </w:rPr>
        <w:t>proširenje</w:t>
      </w:r>
      <w:r w:rsidR="00EA0F0C" w:rsidRPr="002E63A1">
        <w:rPr>
          <w:noProof/>
          <w:lang w:val="sr-Latn-CS"/>
        </w:rPr>
        <w:t xml:space="preserve"> </w:t>
      </w:r>
      <w:r>
        <w:rPr>
          <w:noProof/>
          <w:lang w:val="sr-Latn-CS"/>
        </w:rPr>
        <w:t>distributivne</w:t>
      </w:r>
      <w:r w:rsidR="00EA0F0C" w:rsidRPr="002E63A1">
        <w:rPr>
          <w:noProof/>
          <w:lang w:val="sr-Latn-CS"/>
        </w:rPr>
        <w:t xml:space="preserve"> </w:t>
      </w:r>
      <w:r>
        <w:rPr>
          <w:noProof/>
          <w:lang w:val="sr-Latn-CS"/>
        </w:rPr>
        <w:t>telefonske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potrebi</w:t>
      </w:r>
      <w:r w:rsidR="00EA0F0C" w:rsidRPr="002E63A1">
        <w:rPr>
          <w:noProof/>
          <w:lang w:val="sr-Latn-CS"/>
        </w:rPr>
        <w:t xml:space="preserve">, </w:t>
      </w:r>
      <w:r>
        <w:rPr>
          <w:noProof/>
          <w:lang w:val="sr-Latn-CS"/>
        </w:rPr>
        <w:t>formiranje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kablovskih</w:t>
      </w:r>
      <w:r w:rsidR="00EA0F0C" w:rsidRPr="002E63A1">
        <w:rPr>
          <w:noProof/>
          <w:lang w:val="sr-Latn-CS"/>
        </w:rPr>
        <w:t xml:space="preserve"> </w:t>
      </w:r>
      <w:r>
        <w:rPr>
          <w:noProof/>
          <w:lang w:val="sr-Latn-CS"/>
        </w:rPr>
        <w:t>područja</w:t>
      </w:r>
      <w:r w:rsidR="00EA0F0C" w:rsidRPr="002E63A1">
        <w:rPr>
          <w:noProof/>
          <w:lang w:val="sr-Latn-CS"/>
        </w:rPr>
        <w:t>;</w:t>
      </w:r>
    </w:p>
    <w:p w:rsidR="00EA0F0C" w:rsidRPr="002E63A1" w:rsidRDefault="002E63A1" w:rsidP="006F174B">
      <w:pPr>
        <w:numPr>
          <w:ilvl w:val="0"/>
          <w:numId w:val="24"/>
        </w:numPr>
        <w:tabs>
          <w:tab w:val="clear" w:pos="720"/>
          <w:tab w:val="left" w:pos="810"/>
        </w:tabs>
        <w:autoSpaceDE w:val="0"/>
        <w:autoSpaceDN w:val="0"/>
        <w:adjustRightInd w:val="0"/>
        <w:ind w:left="0" w:firstLine="567"/>
        <w:jc w:val="both"/>
        <w:rPr>
          <w:noProof/>
          <w:lang w:val="sr-Latn-CS"/>
        </w:rPr>
      </w:pPr>
      <w:r>
        <w:rPr>
          <w:noProof/>
          <w:lang w:val="sr-Latn-CS"/>
        </w:rPr>
        <w:t>instaliranje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priključaka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govornica</w:t>
      </w:r>
      <w:r w:rsidR="00EA0F0C" w:rsidRPr="002E63A1">
        <w:rPr>
          <w:noProof/>
          <w:lang w:val="sr-Latn-CS"/>
        </w:rPr>
        <w:t xml:space="preserve">; </w:t>
      </w:r>
      <w:r>
        <w:rPr>
          <w:noProof/>
          <w:lang w:val="sr-Latn-CS"/>
        </w:rPr>
        <w:t>dostizanje</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od</w:t>
      </w:r>
      <w:r w:rsidR="00EA0F0C" w:rsidRPr="002E63A1">
        <w:rPr>
          <w:noProof/>
          <w:lang w:val="sr-Latn-CS"/>
        </w:rPr>
        <w:t xml:space="preserve"> 60 </w:t>
      </w:r>
      <w:r>
        <w:rPr>
          <w:noProof/>
          <w:lang w:val="sr-Latn-CS"/>
        </w:rPr>
        <w:t>telefonskih</w:t>
      </w:r>
      <w:r w:rsidR="00EA0F0C" w:rsidRPr="002E63A1">
        <w:rPr>
          <w:noProof/>
          <w:lang w:val="sr-Latn-CS"/>
        </w:rPr>
        <w:t xml:space="preserve"> </w:t>
      </w:r>
      <w:r>
        <w:rPr>
          <w:noProof/>
          <w:lang w:val="sr-Latn-CS"/>
        </w:rPr>
        <w:t>pretplatnika</w:t>
      </w:r>
      <w:r w:rsidR="00EA0F0C" w:rsidRPr="002E63A1">
        <w:rPr>
          <w:noProof/>
          <w:lang w:val="sr-Latn-CS"/>
        </w:rPr>
        <w:t xml:space="preserve"> </w:t>
      </w:r>
      <w:r>
        <w:rPr>
          <w:noProof/>
          <w:lang w:val="sr-Latn-CS"/>
        </w:rPr>
        <w:t>na</w:t>
      </w:r>
      <w:r w:rsidR="00EA0F0C" w:rsidRPr="002E63A1">
        <w:rPr>
          <w:noProof/>
          <w:lang w:val="sr-Latn-CS"/>
        </w:rPr>
        <w:t xml:space="preserve"> 100 </w:t>
      </w:r>
      <w:r>
        <w:rPr>
          <w:noProof/>
          <w:lang w:val="sr-Latn-CS"/>
        </w:rPr>
        <w:t>stalnih</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područja</w:t>
      </w:r>
      <w:r w:rsidR="00EA0F0C" w:rsidRPr="002E63A1">
        <w:rPr>
          <w:noProof/>
          <w:lang w:val="sr-Latn-CS"/>
        </w:rPr>
        <w:t xml:space="preserve"> </w:t>
      </w:r>
      <w:r>
        <w:rPr>
          <w:iCs/>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2E63A1" w:rsidP="006F174B">
      <w:pPr>
        <w:numPr>
          <w:ilvl w:val="0"/>
          <w:numId w:val="24"/>
        </w:numPr>
        <w:tabs>
          <w:tab w:val="clear" w:pos="720"/>
          <w:tab w:val="left" w:pos="810"/>
        </w:tabs>
        <w:autoSpaceDE w:val="0"/>
        <w:autoSpaceDN w:val="0"/>
        <w:adjustRightInd w:val="0"/>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mobilnih</w:t>
      </w:r>
      <w:r w:rsidR="00EA0F0C" w:rsidRPr="002E63A1">
        <w:rPr>
          <w:noProof/>
          <w:lang w:val="sr-Latn-CS"/>
        </w:rPr>
        <w:t xml:space="preserve"> </w:t>
      </w:r>
      <w:r>
        <w:rPr>
          <w:noProof/>
          <w:lang w:val="sr-Latn-CS"/>
        </w:rPr>
        <w:t>telefona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ostvarivanje</w:t>
      </w:r>
      <w:r w:rsidR="00EA0F0C" w:rsidRPr="002E63A1">
        <w:rPr>
          <w:noProof/>
          <w:lang w:val="sr-Latn-CS"/>
        </w:rPr>
        <w:t xml:space="preserve"> </w:t>
      </w:r>
      <w:r>
        <w:rPr>
          <w:noProof/>
          <w:lang w:val="sr-Latn-CS"/>
        </w:rPr>
        <w:t>pokrivenosti</w:t>
      </w:r>
      <w:r w:rsidR="00EA0F0C" w:rsidRPr="002E63A1">
        <w:rPr>
          <w:noProof/>
          <w:lang w:val="sr-Latn-CS"/>
        </w:rPr>
        <w:t xml:space="preserve"> </w:t>
      </w:r>
      <w:r>
        <w:rPr>
          <w:noProof/>
          <w:lang w:val="sr-Latn-CS"/>
        </w:rPr>
        <w:t>čitavog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mobilnim</w:t>
      </w:r>
      <w:r w:rsidR="00EA0F0C" w:rsidRPr="002E63A1">
        <w:rPr>
          <w:noProof/>
          <w:lang w:val="sr-Latn-CS"/>
        </w:rPr>
        <w:t xml:space="preserve"> </w:t>
      </w:r>
      <w:r>
        <w:rPr>
          <w:noProof/>
          <w:lang w:val="sr-Latn-CS"/>
        </w:rPr>
        <w:t>signalima</w:t>
      </w:r>
      <w:r w:rsidR="00EA0F0C" w:rsidRPr="002E63A1">
        <w:rPr>
          <w:noProof/>
          <w:lang w:val="sr-Latn-CS"/>
        </w:rPr>
        <w:t xml:space="preserve"> </w:t>
      </w:r>
      <w:r>
        <w:rPr>
          <w:noProof/>
          <w:lang w:val="sr-Latn-CS"/>
        </w:rPr>
        <w:t>potrebnog</w:t>
      </w:r>
      <w:r w:rsidR="00EA0F0C" w:rsidRPr="002E63A1">
        <w:rPr>
          <w:noProof/>
          <w:lang w:val="sr-Latn-CS"/>
        </w:rPr>
        <w:t xml:space="preserve"> </w:t>
      </w:r>
      <w:r>
        <w:rPr>
          <w:noProof/>
          <w:lang w:val="sr-Latn-CS"/>
        </w:rPr>
        <w:t>kapaciteta</w:t>
      </w:r>
      <w:r w:rsidR="00EA0F0C" w:rsidRPr="002E63A1">
        <w:rPr>
          <w:noProof/>
          <w:lang w:val="sr-Latn-CS"/>
        </w:rPr>
        <w:t>;</w:t>
      </w:r>
    </w:p>
    <w:p w:rsidR="00EA0F0C" w:rsidRPr="002E63A1" w:rsidRDefault="002E63A1" w:rsidP="006F174B">
      <w:pPr>
        <w:numPr>
          <w:ilvl w:val="0"/>
          <w:numId w:val="24"/>
        </w:numPr>
        <w:tabs>
          <w:tab w:val="clear" w:pos="720"/>
          <w:tab w:val="left" w:pos="810"/>
        </w:tabs>
        <w:ind w:left="0" w:firstLine="567"/>
        <w:jc w:val="both"/>
        <w:rPr>
          <w:noProof/>
          <w:lang w:val="sr-Latn-CS"/>
        </w:rPr>
      </w:pPr>
      <w:r>
        <w:rPr>
          <w:noProof/>
          <w:lang w:val="sr-Latn-CS"/>
        </w:rPr>
        <w:t>uvođenje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informacija</w:t>
      </w:r>
      <w:r w:rsidR="00EA0F0C" w:rsidRPr="002E63A1">
        <w:rPr>
          <w:noProof/>
          <w:lang w:val="sr-Latn-CS"/>
        </w:rPr>
        <w:t xml:space="preserve">; </w:t>
      </w:r>
    </w:p>
    <w:p w:rsidR="00EA0F0C" w:rsidRPr="002E63A1" w:rsidRDefault="002E63A1" w:rsidP="006F174B">
      <w:pPr>
        <w:numPr>
          <w:ilvl w:val="0"/>
          <w:numId w:val="24"/>
        </w:numPr>
        <w:tabs>
          <w:tab w:val="clear" w:pos="720"/>
          <w:tab w:val="left" w:pos="810"/>
        </w:tabs>
        <w:ind w:left="0" w:firstLine="567"/>
        <w:jc w:val="both"/>
        <w:rPr>
          <w:noProof/>
          <w:lang w:val="sr-Latn-CS"/>
        </w:rPr>
      </w:pPr>
      <w:r>
        <w:rPr>
          <w:noProof/>
          <w:lang w:val="sr-Latn-CS"/>
        </w:rPr>
        <w:t>izgradnja</w:t>
      </w:r>
      <w:r w:rsidR="00EA0F0C" w:rsidRPr="002E63A1">
        <w:rPr>
          <w:noProof/>
          <w:lang w:val="sr-Latn-CS"/>
        </w:rPr>
        <w:t xml:space="preserve"> </w:t>
      </w:r>
      <w:r>
        <w:rPr>
          <w:noProof/>
          <w:lang w:val="sr-Latn-CS"/>
        </w:rPr>
        <w:t>paketskog</w:t>
      </w:r>
      <w:r w:rsidR="00EA0F0C" w:rsidRPr="002E63A1">
        <w:rPr>
          <w:noProof/>
          <w:lang w:val="sr-Latn-CS"/>
        </w:rPr>
        <w:t xml:space="preserve"> </w:t>
      </w:r>
      <w:r>
        <w:rPr>
          <w:noProof/>
          <w:lang w:val="sr-Latn-CS"/>
        </w:rPr>
        <w:t>komutacionog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prenos</w:t>
      </w:r>
      <w:r w:rsidR="00EA0F0C" w:rsidRPr="002E63A1">
        <w:rPr>
          <w:noProof/>
          <w:lang w:val="sr-Latn-CS"/>
        </w:rPr>
        <w:t xml:space="preserve"> </w:t>
      </w:r>
      <w:r>
        <w:rPr>
          <w:noProof/>
          <w:lang w:val="sr-Latn-CS"/>
        </w:rPr>
        <w:t>podataka</w:t>
      </w:r>
      <w:r w:rsidR="00EA0F0C" w:rsidRPr="002E63A1">
        <w:rPr>
          <w:noProof/>
          <w:lang w:val="sr-Latn-CS"/>
        </w:rPr>
        <w:t xml:space="preserve">; </w:t>
      </w:r>
    </w:p>
    <w:p w:rsidR="00EA0F0C" w:rsidRPr="002E63A1" w:rsidRDefault="002E63A1" w:rsidP="006F174B">
      <w:pPr>
        <w:numPr>
          <w:ilvl w:val="0"/>
          <w:numId w:val="24"/>
        </w:numPr>
        <w:tabs>
          <w:tab w:val="clear" w:pos="720"/>
          <w:tab w:val="left" w:pos="810"/>
        </w:tabs>
        <w:ind w:left="0" w:firstLine="567"/>
        <w:jc w:val="both"/>
        <w:rPr>
          <w:noProof/>
          <w:lang w:val="sr-Latn-CS"/>
        </w:rPr>
      </w:pPr>
      <w:r>
        <w:rPr>
          <w:noProof/>
          <w:lang w:val="sr-Latn-CS"/>
        </w:rPr>
        <w:t>instaliranje</w:t>
      </w:r>
      <w:r w:rsidR="00EA0F0C" w:rsidRPr="002E63A1">
        <w:rPr>
          <w:noProof/>
          <w:lang w:val="sr-Latn-CS"/>
        </w:rPr>
        <w:t xml:space="preserve"> </w:t>
      </w:r>
      <w:r>
        <w:rPr>
          <w:noProof/>
          <w:lang w:val="sr-Latn-CS"/>
        </w:rPr>
        <w:t>potrebnog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portova</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podataka</w:t>
      </w:r>
      <w:r w:rsidR="00EA0F0C" w:rsidRPr="002E63A1">
        <w:rPr>
          <w:noProof/>
          <w:lang w:val="sr-Latn-CS"/>
        </w:rPr>
        <w:t xml:space="preserve">; </w:t>
      </w:r>
    </w:p>
    <w:p w:rsidR="00EA0F0C" w:rsidRPr="002E63A1" w:rsidRDefault="002E63A1" w:rsidP="006F174B">
      <w:pPr>
        <w:numPr>
          <w:ilvl w:val="0"/>
          <w:numId w:val="24"/>
        </w:numPr>
        <w:tabs>
          <w:tab w:val="clear" w:pos="720"/>
          <w:tab w:val="left" w:pos="810"/>
        </w:tabs>
        <w:ind w:left="0" w:firstLine="567"/>
        <w:jc w:val="both"/>
        <w:rPr>
          <w:noProof/>
          <w:lang w:val="sr-Latn-CS"/>
        </w:rPr>
      </w:pPr>
      <w:r>
        <w:rPr>
          <w:noProof/>
          <w:lang w:val="sr-Latn-CS"/>
        </w:rPr>
        <w:t>povezivanje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računskim</w:t>
      </w:r>
      <w:r w:rsidR="00EA0F0C" w:rsidRPr="002E63A1">
        <w:rPr>
          <w:noProof/>
          <w:lang w:val="sr-Latn-CS"/>
        </w:rPr>
        <w:t xml:space="preserve"> </w:t>
      </w:r>
      <w:r>
        <w:rPr>
          <w:noProof/>
          <w:lang w:val="sr-Latn-CS"/>
        </w:rPr>
        <w:t>centrima</w:t>
      </w:r>
      <w:r w:rsidR="00EA0F0C" w:rsidRPr="002E63A1">
        <w:rPr>
          <w:noProof/>
          <w:lang w:val="sr-Latn-CS"/>
        </w:rPr>
        <w:t>;</w:t>
      </w:r>
    </w:p>
    <w:p w:rsidR="00EA0F0C" w:rsidRPr="002E63A1" w:rsidRDefault="002E63A1" w:rsidP="006F174B">
      <w:pPr>
        <w:numPr>
          <w:ilvl w:val="0"/>
          <w:numId w:val="24"/>
        </w:numPr>
        <w:tabs>
          <w:tab w:val="clear" w:pos="720"/>
          <w:tab w:val="left" w:pos="810"/>
        </w:tabs>
        <w:ind w:left="0" w:firstLine="567"/>
        <w:jc w:val="both"/>
        <w:rPr>
          <w:noProof/>
          <w:lang w:val="sr-Latn-CS"/>
        </w:rPr>
      </w:pPr>
      <w:r>
        <w:rPr>
          <w:noProof/>
          <w:lang w:val="sr-Latn-CS"/>
        </w:rPr>
        <w:t>izgradnja</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optičkih</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stvaranje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ruralnu</w:t>
      </w:r>
      <w:r w:rsidR="00EA0F0C" w:rsidRPr="002E63A1">
        <w:rPr>
          <w:noProof/>
          <w:lang w:val="sr-Latn-CS"/>
        </w:rPr>
        <w:t xml:space="preserve"> </w:t>
      </w:r>
      <w:r>
        <w:rPr>
          <w:noProof/>
          <w:lang w:val="sr-Latn-CS"/>
        </w:rPr>
        <w:t>telefoniju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naseljenim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dugoročnim</w:t>
      </w:r>
      <w:r w:rsidR="00EA0F0C" w:rsidRPr="002E63A1">
        <w:rPr>
          <w:noProof/>
          <w:lang w:val="sr-Latn-CS"/>
        </w:rPr>
        <w:t xml:space="preserve"> </w:t>
      </w:r>
      <w:r>
        <w:rPr>
          <w:noProof/>
          <w:lang w:val="sr-Latn-CS"/>
        </w:rPr>
        <w:t>konceptom</w:t>
      </w:r>
      <w:r w:rsidR="00EA0F0C" w:rsidRPr="002E63A1">
        <w:rPr>
          <w:noProof/>
          <w:lang w:val="sr-Latn-CS"/>
        </w:rPr>
        <w:t>.</w:t>
      </w:r>
    </w:p>
    <w:p w:rsidR="00EA0F0C" w:rsidRPr="002E63A1" w:rsidRDefault="002E63A1" w:rsidP="00EA0F0C">
      <w:pPr>
        <w:tabs>
          <w:tab w:val="left" w:pos="374"/>
          <w:tab w:val="right" w:leader="dot" w:pos="9356"/>
        </w:tabs>
        <w:spacing w:before="120" w:after="120"/>
        <w:ind w:firstLine="748"/>
        <w:rPr>
          <w:noProof/>
          <w:lang w:val="sr-Latn-CS"/>
        </w:rPr>
      </w:pPr>
      <w:r>
        <w:rPr>
          <w:bCs/>
          <w:iCs/>
          <w:noProof/>
          <w:lang w:val="sr-Latn-CS"/>
        </w:rPr>
        <w:t>Operativni</w:t>
      </w:r>
      <w:r w:rsidR="00EA0F0C" w:rsidRPr="002E63A1">
        <w:rPr>
          <w:bCs/>
          <w:iCs/>
          <w:noProof/>
          <w:lang w:val="sr-Latn-CS"/>
        </w:rPr>
        <w:t xml:space="preserve"> </w:t>
      </w:r>
      <w:r>
        <w:rPr>
          <w:bCs/>
          <w:iCs/>
          <w:noProof/>
          <w:lang w:val="sr-Latn-CS"/>
        </w:rPr>
        <w:t>ciljevi</w:t>
      </w:r>
      <w:r w:rsidR="00EA0F0C" w:rsidRPr="002E63A1">
        <w:rPr>
          <w:bCs/>
          <w:iCs/>
          <w:noProof/>
          <w:lang w:val="sr-Latn-CS"/>
        </w:rPr>
        <w:t xml:space="preserve"> </w:t>
      </w:r>
      <w:r>
        <w:rPr>
          <w:noProof/>
          <w:lang w:val="sr-Latn-CS"/>
        </w:rPr>
        <w:t>razvoja</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jes</w:t>
      </w:r>
      <w:r>
        <w:rPr>
          <w:bCs/>
          <w:iCs/>
          <w:noProof/>
          <w:lang w:val="sr-Latn-CS"/>
        </w:rPr>
        <w:t>u</w:t>
      </w:r>
      <w:r w:rsidR="00EA0F0C" w:rsidRPr="002E63A1">
        <w:rPr>
          <w:bCs/>
          <w:iCs/>
          <w:noProof/>
          <w:lang w:val="sr-Latn-CS"/>
        </w:rPr>
        <w:t>:</w:t>
      </w:r>
    </w:p>
    <w:p w:rsidR="00EA0F0C" w:rsidRPr="002E63A1" w:rsidRDefault="002E63A1" w:rsidP="006F174B">
      <w:pPr>
        <w:numPr>
          <w:ilvl w:val="0"/>
          <w:numId w:val="25"/>
        </w:numPr>
        <w:tabs>
          <w:tab w:val="clear" w:pos="720"/>
          <w:tab w:val="left" w:pos="810"/>
        </w:tabs>
        <w:autoSpaceDE w:val="0"/>
        <w:autoSpaceDN w:val="0"/>
        <w:adjustRightInd w:val="0"/>
        <w:ind w:left="0" w:firstLine="567"/>
        <w:jc w:val="both"/>
        <w:rPr>
          <w:bCs/>
          <w:iCs/>
          <w:noProof/>
          <w:lang w:val="sr-Latn-CS"/>
        </w:rPr>
      </w:pPr>
      <w:r>
        <w:rPr>
          <w:bCs/>
          <w:iCs/>
          <w:noProof/>
          <w:lang w:val="sr-Latn-CS"/>
        </w:rPr>
        <w:t>zatvaranje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sanacija</w:t>
      </w:r>
      <w:r w:rsidR="00EA0F0C" w:rsidRPr="002E63A1">
        <w:rPr>
          <w:bCs/>
          <w:iCs/>
          <w:noProof/>
          <w:lang w:val="sr-Latn-CS"/>
        </w:rPr>
        <w:t xml:space="preserve"> </w:t>
      </w:r>
      <w:r>
        <w:rPr>
          <w:bCs/>
          <w:iCs/>
          <w:noProof/>
          <w:lang w:val="sr-Latn-CS"/>
        </w:rPr>
        <w:t>divljih</w:t>
      </w:r>
      <w:r w:rsidR="00EA0F0C" w:rsidRPr="002E63A1">
        <w:rPr>
          <w:bCs/>
          <w:iCs/>
          <w:noProof/>
          <w:lang w:val="sr-Latn-CS"/>
        </w:rPr>
        <w:t xml:space="preserve"> </w:t>
      </w:r>
      <w:r>
        <w:rPr>
          <w:bCs/>
          <w:iCs/>
          <w:noProof/>
          <w:lang w:val="sr-Latn-CS"/>
        </w:rPr>
        <w:t>smetlišta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teritoriji</w:t>
      </w:r>
      <w:r w:rsidR="00EA0F0C" w:rsidRPr="002E63A1">
        <w:rPr>
          <w:bCs/>
          <w:iCs/>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bCs/>
          <w:iCs/>
          <w:noProof/>
          <w:lang w:val="sr-Latn-CS"/>
        </w:rPr>
        <w:t>rekultivacija</w:t>
      </w:r>
      <w:r w:rsidR="00EA0F0C" w:rsidRPr="002E63A1">
        <w:rPr>
          <w:bCs/>
          <w:iCs/>
          <w:noProof/>
          <w:lang w:val="sr-Latn-CS"/>
        </w:rPr>
        <w:t xml:space="preserve"> </w:t>
      </w:r>
      <w:r>
        <w:rPr>
          <w:bCs/>
          <w:iCs/>
          <w:noProof/>
          <w:lang w:val="sr-Latn-CS"/>
        </w:rPr>
        <w:t>zemljišta</w:t>
      </w:r>
      <w:r w:rsidR="00EA0F0C" w:rsidRPr="002E63A1">
        <w:rPr>
          <w:bCs/>
          <w:iCs/>
          <w:noProof/>
          <w:lang w:val="sr-Latn-CS"/>
        </w:rPr>
        <w:t xml:space="preserve"> </w:t>
      </w:r>
      <w:r>
        <w:rPr>
          <w:bCs/>
          <w:iCs/>
          <w:noProof/>
          <w:lang w:val="sr-Latn-CS"/>
        </w:rPr>
        <w:t>radi</w:t>
      </w:r>
      <w:r w:rsidR="00EA0F0C" w:rsidRPr="002E63A1">
        <w:rPr>
          <w:bCs/>
          <w:iCs/>
          <w:noProof/>
          <w:lang w:val="sr-Latn-CS"/>
        </w:rPr>
        <w:t xml:space="preserve"> </w:t>
      </w:r>
      <w:r>
        <w:rPr>
          <w:bCs/>
          <w:iCs/>
          <w:noProof/>
          <w:lang w:val="sr-Latn-CS"/>
        </w:rPr>
        <w:t>privođenja</w:t>
      </w:r>
      <w:r w:rsidR="00EA0F0C" w:rsidRPr="002E63A1">
        <w:rPr>
          <w:bCs/>
          <w:iCs/>
          <w:noProof/>
          <w:lang w:val="sr-Latn-CS"/>
        </w:rPr>
        <w:t xml:space="preserve"> </w:t>
      </w:r>
      <w:r>
        <w:rPr>
          <w:bCs/>
          <w:iCs/>
          <w:noProof/>
          <w:lang w:val="sr-Latn-CS"/>
        </w:rPr>
        <w:t>planiranim</w:t>
      </w:r>
      <w:r w:rsidR="00EA0F0C" w:rsidRPr="002E63A1">
        <w:rPr>
          <w:bCs/>
          <w:iCs/>
          <w:noProof/>
          <w:lang w:val="sr-Latn-CS"/>
        </w:rPr>
        <w:t xml:space="preserve"> </w:t>
      </w:r>
      <w:r>
        <w:rPr>
          <w:bCs/>
          <w:iCs/>
          <w:noProof/>
          <w:lang w:val="sr-Latn-CS"/>
        </w:rPr>
        <w:t>namenama</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zaustavljanje</w:t>
      </w:r>
      <w:r w:rsidR="00EA0F0C" w:rsidRPr="002E63A1">
        <w:rPr>
          <w:bCs/>
          <w:iCs/>
          <w:noProof/>
          <w:lang w:val="sr-Latn-CS"/>
        </w:rPr>
        <w:t xml:space="preserve"> </w:t>
      </w:r>
      <w:r>
        <w:rPr>
          <w:bCs/>
          <w:iCs/>
          <w:noProof/>
          <w:lang w:val="sr-Latn-CS"/>
        </w:rPr>
        <w:t>spontanog</w:t>
      </w:r>
      <w:r w:rsidR="00EA0F0C" w:rsidRPr="002E63A1">
        <w:rPr>
          <w:bCs/>
          <w:iCs/>
          <w:noProof/>
          <w:lang w:val="sr-Latn-CS"/>
        </w:rPr>
        <w:t xml:space="preserve"> </w:t>
      </w:r>
      <w:r>
        <w:rPr>
          <w:bCs/>
          <w:iCs/>
          <w:noProof/>
          <w:lang w:val="sr-Latn-CS"/>
        </w:rPr>
        <w:t>nastajanja</w:t>
      </w:r>
      <w:r w:rsidR="00EA0F0C" w:rsidRPr="002E63A1">
        <w:rPr>
          <w:bCs/>
          <w:iCs/>
          <w:noProof/>
          <w:lang w:val="sr-Latn-CS"/>
        </w:rPr>
        <w:t xml:space="preserve"> </w:t>
      </w:r>
      <w:r>
        <w:rPr>
          <w:bCs/>
          <w:iCs/>
          <w:noProof/>
          <w:lang w:val="sr-Latn-CS"/>
        </w:rPr>
        <w:t>novih</w:t>
      </w:r>
      <w:r w:rsidR="00EA0F0C" w:rsidRPr="002E63A1">
        <w:rPr>
          <w:bCs/>
          <w:iCs/>
          <w:noProof/>
          <w:lang w:val="sr-Latn-CS"/>
        </w:rPr>
        <w:t xml:space="preserve"> </w:t>
      </w:r>
      <w:r>
        <w:rPr>
          <w:bCs/>
          <w:iCs/>
          <w:noProof/>
          <w:lang w:val="sr-Latn-CS"/>
        </w:rPr>
        <w:t>smetlišta</w:t>
      </w:r>
      <w:r w:rsidR="00EA0F0C" w:rsidRPr="002E63A1">
        <w:rPr>
          <w:bCs/>
          <w:iCs/>
          <w:noProof/>
          <w:lang w:val="sr-Latn-CS"/>
        </w:rPr>
        <w:t>;</w:t>
      </w:r>
    </w:p>
    <w:p w:rsidR="00EA0F0C" w:rsidRPr="002E63A1" w:rsidRDefault="002E63A1" w:rsidP="006F174B">
      <w:pPr>
        <w:numPr>
          <w:ilvl w:val="0"/>
          <w:numId w:val="25"/>
        </w:numPr>
        <w:tabs>
          <w:tab w:val="clear" w:pos="720"/>
          <w:tab w:val="left" w:pos="810"/>
        </w:tabs>
        <w:autoSpaceDE w:val="0"/>
        <w:autoSpaceDN w:val="0"/>
        <w:adjustRightInd w:val="0"/>
        <w:ind w:left="0" w:firstLine="567"/>
        <w:jc w:val="both"/>
        <w:rPr>
          <w:bCs/>
          <w:iCs/>
          <w:noProof/>
          <w:lang w:val="sr-Latn-CS"/>
        </w:rPr>
      </w:pPr>
      <w:r>
        <w:rPr>
          <w:bCs/>
          <w:iCs/>
          <w:noProof/>
          <w:lang w:val="sr-Latn-CS"/>
        </w:rPr>
        <w:t>proširenje</w:t>
      </w:r>
      <w:r w:rsidR="00EA0F0C" w:rsidRPr="002E63A1">
        <w:rPr>
          <w:bCs/>
          <w:iCs/>
          <w:noProof/>
          <w:lang w:val="sr-Latn-CS"/>
        </w:rPr>
        <w:t xml:space="preserve"> </w:t>
      </w:r>
      <w:r>
        <w:rPr>
          <w:bCs/>
          <w:iCs/>
          <w:noProof/>
          <w:lang w:val="sr-Latn-CS"/>
        </w:rPr>
        <w:t>sistema</w:t>
      </w:r>
      <w:r w:rsidR="00EA0F0C" w:rsidRPr="002E63A1">
        <w:rPr>
          <w:bCs/>
          <w:iCs/>
          <w:noProof/>
          <w:lang w:val="sr-Latn-CS"/>
        </w:rPr>
        <w:t xml:space="preserve"> </w:t>
      </w:r>
      <w:r>
        <w:rPr>
          <w:bCs/>
          <w:iCs/>
          <w:noProof/>
          <w:lang w:val="sr-Latn-CS"/>
        </w:rPr>
        <w:t>organizovanog</w:t>
      </w:r>
      <w:r w:rsidR="00EA0F0C" w:rsidRPr="002E63A1">
        <w:rPr>
          <w:bCs/>
          <w:iCs/>
          <w:noProof/>
          <w:lang w:val="sr-Latn-CS"/>
        </w:rPr>
        <w:t xml:space="preserve"> </w:t>
      </w:r>
      <w:r>
        <w:rPr>
          <w:bCs/>
          <w:iCs/>
          <w:noProof/>
          <w:lang w:val="sr-Latn-CS"/>
        </w:rPr>
        <w:t>sakupljanja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sva</w:t>
      </w:r>
      <w:r w:rsidR="00EA0F0C" w:rsidRPr="002E63A1">
        <w:rPr>
          <w:bCs/>
          <w:iCs/>
          <w:noProof/>
          <w:lang w:val="sr-Latn-CS"/>
        </w:rPr>
        <w:t xml:space="preserve"> </w:t>
      </w:r>
      <w:r>
        <w:rPr>
          <w:bCs/>
          <w:iCs/>
          <w:noProof/>
          <w:lang w:val="sr-Latn-CS"/>
        </w:rPr>
        <w:t>naselja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obuhvatu</w:t>
      </w:r>
      <w:r w:rsidR="00EA0F0C" w:rsidRPr="002E63A1">
        <w:rPr>
          <w:bCs/>
          <w:iCs/>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uspostavljanje</w:t>
      </w:r>
      <w:r w:rsidR="00EA0F0C" w:rsidRPr="002E63A1">
        <w:rPr>
          <w:bCs/>
          <w:iCs/>
          <w:noProof/>
          <w:lang w:val="sr-Latn-CS"/>
        </w:rPr>
        <w:t xml:space="preserve"> </w:t>
      </w:r>
      <w:r>
        <w:rPr>
          <w:bCs/>
          <w:iCs/>
          <w:noProof/>
          <w:lang w:val="sr-Latn-CS"/>
        </w:rPr>
        <w:t>decentralizovanog</w:t>
      </w:r>
      <w:r w:rsidR="00EA0F0C" w:rsidRPr="002E63A1">
        <w:rPr>
          <w:bCs/>
          <w:iCs/>
          <w:noProof/>
          <w:lang w:val="sr-Latn-CS"/>
        </w:rPr>
        <w:t xml:space="preserve"> </w:t>
      </w:r>
      <w:r>
        <w:rPr>
          <w:bCs/>
          <w:iCs/>
          <w:noProof/>
          <w:lang w:val="sr-Latn-CS"/>
        </w:rPr>
        <w:t>sistema</w:t>
      </w:r>
      <w:r w:rsidR="00EA0F0C" w:rsidRPr="002E63A1">
        <w:rPr>
          <w:bCs/>
          <w:iCs/>
          <w:noProof/>
          <w:lang w:val="sr-Latn-CS"/>
        </w:rPr>
        <w:t xml:space="preserve"> </w:t>
      </w:r>
      <w:r>
        <w:rPr>
          <w:bCs/>
          <w:iCs/>
          <w:noProof/>
          <w:lang w:val="sr-Latn-CS"/>
        </w:rPr>
        <w:t>upravljanja</w:t>
      </w:r>
      <w:r w:rsidR="00EA0F0C" w:rsidRPr="002E63A1">
        <w:rPr>
          <w:bCs/>
          <w:iCs/>
          <w:noProof/>
          <w:lang w:val="sr-Latn-CS"/>
        </w:rPr>
        <w:t xml:space="preserve"> </w:t>
      </w:r>
      <w:r>
        <w:rPr>
          <w:bCs/>
          <w:iCs/>
          <w:noProof/>
          <w:lang w:val="sr-Latn-CS"/>
        </w:rPr>
        <w:t>otpadom</w:t>
      </w:r>
      <w:r w:rsidR="00EA0F0C" w:rsidRPr="002E63A1">
        <w:rPr>
          <w:bCs/>
          <w:iCs/>
          <w:noProof/>
          <w:lang w:val="sr-Latn-CS"/>
        </w:rPr>
        <w:t>;</w:t>
      </w:r>
    </w:p>
    <w:p w:rsidR="00EA0F0C" w:rsidRPr="002E63A1" w:rsidRDefault="002E63A1" w:rsidP="006F174B">
      <w:pPr>
        <w:numPr>
          <w:ilvl w:val="0"/>
          <w:numId w:val="25"/>
        </w:numPr>
        <w:tabs>
          <w:tab w:val="clear" w:pos="720"/>
          <w:tab w:val="left" w:pos="810"/>
        </w:tabs>
        <w:autoSpaceDE w:val="0"/>
        <w:autoSpaceDN w:val="0"/>
        <w:adjustRightInd w:val="0"/>
        <w:ind w:left="0" w:firstLine="567"/>
        <w:jc w:val="both"/>
        <w:rPr>
          <w:bCs/>
          <w:iCs/>
          <w:noProof/>
          <w:lang w:val="sr-Latn-CS"/>
        </w:rPr>
      </w:pPr>
      <w:r>
        <w:rPr>
          <w:bCs/>
          <w:iCs/>
          <w:noProof/>
          <w:lang w:val="sr-Latn-CS"/>
        </w:rPr>
        <w:t>usmeravanje</w:t>
      </w:r>
      <w:r w:rsidR="00EA0F0C" w:rsidRPr="002E63A1">
        <w:rPr>
          <w:bCs/>
          <w:iCs/>
          <w:noProof/>
          <w:lang w:val="sr-Latn-CS"/>
        </w:rPr>
        <w:t xml:space="preserve"> </w:t>
      </w:r>
      <w:r>
        <w:rPr>
          <w:bCs/>
          <w:iCs/>
          <w:noProof/>
          <w:lang w:val="sr-Latn-CS"/>
        </w:rPr>
        <w:t>svih</w:t>
      </w:r>
      <w:r w:rsidR="00EA0F0C" w:rsidRPr="002E63A1">
        <w:rPr>
          <w:bCs/>
          <w:iCs/>
          <w:noProof/>
          <w:lang w:val="sr-Latn-CS"/>
        </w:rPr>
        <w:t xml:space="preserve"> </w:t>
      </w:r>
      <w:r>
        <w:rPr>
          <w:bCs/>
          <w:iCs/>
          <w:noProof/>
          <w:lang w:val="sr-Latn-CS"/>
        </w:rPr>
        <w:t>tokova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ka</w:t>
      </w:r>
      <w:r w:rsidR="00EA0F0C" w:rsidRPr="002E63A1">
        <w:rPr>
          <w:bCs/>
          <w:iCs/>
          <w:noProof/>
          <w:lang w:val="sr-Latn-CS"/>
        </w:rPr>
        <w:t xml:space="preserve"> </w:t>
      </w:r>
      <w:r>
        <w:rPr>
          <w:bCs/>
          <w:iCs/>
          <w:noProof/>
          <w:lang w:val="sr-Latn-CS"/>
        </w:rPr>
        <w:t>regionalnim</w:t>
      </w:r>
      <w:r w:rsidR="00EA0F0C" w:rsidRPr="002E63A1">
        <w:rPr>
          <w:bCs/>
          <w:iCs/>
          <w:noProof/>
          <w:lang w:val="sr-Latn-CS"/>
        </w:rPr>
        <w:t xml:space="preserve"> </w:t>
      </w:r>
      <w:r>
        <w:rPr>
          <w:bCs/>
          <w:iCs/>
          <w:noProof/>
          <w:lang w:val="sr-Latn-CS"/>
        </w:rPr>
        <w:t>centrima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upravljanje</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Kruševac</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Prokuplje</w:t>
      </w:r>
      <w:r w:rsidR="00EA0F0C" w:rsidRPr="002E63A1">
        <w:rPr>
          <w:bCs/>
          <w:iCs/>
          <w:noProof/>
          <w:lang w:val="sr-Latn-CS"/>
        </w:rPr>
        <w:t xml:space="preserve">) </w:t>
      </w:r>
      <w:r>
        <w:rPr>
          <w:bCs/>
          <w:iCs/>
          <w:noProof/>
          <w:lang w:val="sr-Latn-CS"/>
        </w:rPr>
        <w:t>preko</w:t>
      </w:r>
      <w:r w:rsidR="00EA0F0C" w:rsidRPr="002E63A1">
        <w:rPr>
          <w:bCs/>
          <w:iCs/>
          <w:noProof/>
          <w:lang w:val="sr-Latn-CS"/>
        </w:rPr>
        <w:t xml:space="preserve"> </w:t>
      </w:r>
      <w:r>
        <w:rPr>
          <w:bCs/>
          <w:iCs/>
          <w:noProof/>
          <w:lang w:val="sr-Latn-CS"/>
        </w:rPr>
        <w:t>transfer</w:t>
      </w:r>
      <w:r w:rsidR="00EA0F0C" w:rsidRPr="002E63A1">
        <w:rPr>
          <w:bCs/>
          <w:iCs/>
          <w:noProof/>
          <w:lang w:val="sr-Latn-CS"/>
        </w:rPr>
        <w:t xml:space="preserve"> </w:t>
      </w:r>
      <w:r>
        <w:rPr>
          <w:bCs/>
          <w:iCs/>
          <w:noProof/>
          <w:lang w:val="sr-Latn-CS"/>
        </w:rPr>
        <w:t>stanica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opštine</w:t>
      </w:r>
      <w:r w:rsidR="00EA0F0C" w:rsidRPr="002E63A1">
        <w:rPr>
          <w:bCs/>
          <w:iCs/>
          <w:noProof/>
          <w:lang w:val="sr-Latn-CS"/>
        </w:rPr>
        <w:t xml:space="preserve"> </w:t>
      </w:r>
      <w:r>
        <w:rPr>
          <w:bCs/>
          <w:iCs/>
          <w:noProof/>
          <w:lang w:val="sr-Latn-CS"/>
        </w:rPr>
        <w:t>Brus</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Kuršumlija</w:t>
      </w:r>
      <w:r w:rsidR="00EA0F0C" w:rsidRPr="002E63A1">
        <w:rPr>
          <w:bCs/>
          <w:iCs/>
          <w:noProof/>
          <w:lang w:val="sr-Latn-CS"/>
        </w:rPr>
        <w:t>;</w:t>
      </w:r>
    </w:p>
    <w:p w:rsidR="00EA0F0C" w:rsidRPr="002E63A1" w:rsidRDefault="002E63A1" w:rsidP="006F174B">
      <w:pPr>
        <w:numPr>
          <w:ilvl w:val="0"/>
          <w:numId w:val="25"/>
        </w:numPr>
        <w:tabs>
          <w:tab w:val="clear" w:pos="720"/>
          <w:tab w:val="left" w:pos="810"/>
        </w:tabs>
        <w:autoSpaceDE w:val="0"/>
        <w:autoSpaceDN w:val="0"/>
        <w:adjustRightInd w:val="0"/>
        <w:ind w:left="0" w:firstLine="567"/>
        <w:jc w:val="both"/>
        <w:rPr>
          <w:bCs/>
          <w:iCs/>
          <w:noProof/>
          <w:lang w:val="sr-Latn-CS"/>
        </w:rPr>
      </w:pPr>
      <w:r>
        <w:rPr>
          <w:bCs/>
          <w:iCs/>
          <w:noProof/>
          <w:lang w:val="sr-Latn-CS"/>
        </w:rPr>
        <w:t>sakupljanje</w:t>
      </w:r>
      <w:r w:rsidR="00EA0F0C" w:rsidRPr="002E63A1">
        <w:rPr>
          <w:bCs/>
          <w:iCs/>
          <w:noProof/>
          <w:lang w:val="sr-Latn-CS"/>
        </w:rPr>
        <w:t xml:space="preserve"> </w:t>
      </w:r>
      <w:r>
        <w:rPr>
          <w:bCs/>
          <w:iCs/>
          <w:noProof/>
          <w:lang w:val="sr-Latn-CS"/>
        </w:rPr>
        <w:t>opasnog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iz</w:t>
      </w:r>
      <w:r w:rsidR="00EA0F0C" w:rsidRPr="002E63A1">
        <w:rPr>
          <w:bCs/>
          <w:iCs/>
          <w:noProof/>
          <w:lang w:val="sr-Latn-CS"/>
        </w:rPr>
        <w:t xml:space="preserve"> </w:t>
      </w:r>
      <w:r>
        <w:rPr>
          <w:bCs/>
          <w:iCs/>
          <w:noProof/>
          <w:lang w:val="sr-Latn-CS"/>
        </w:rPr>
        <w:t>domaćinstava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njegovo</w:t>
      </w:r>
      <w:r w:rsidR="00EA0F0C" w:rsidRPr="002E63A1">
        <w:rPr>
          <w:bCs/>
          <w:iCs/>
          <w:noProof/>
          <w:lang w:val="sr-Latn-CS"/>
        </w:rPr>
        <w:t xml:space="preserve"> </w:t>
      </w:r>
      <w:r>
        <w:rPr>
          <w:bCs/>
          <w:iCs/>
          <w:noProof/>
          <w:lang w:val="sr-Latn-CS"/>
        </w:rPr>
        <w:t>usmeravanje</w:t>
      </w:r>
      <w:r w:rsidR="00EA0F0C" w:rsidRPr="002E63A1">
        <w:rPr>
          <w:bCs/>
          <w:iCs/>
          <w:noProof/>
          <w:lang w:val="sr-Latn-CS"/>
        </w:rPr>
        <w:t xml:space="preserve"> </w:t>
      </w:r>
      <w:r>
        <w:rPr>
          <w:bCs/>
          <w:iCs/>
          <w:noProof/>
          <w:lang w:val="sr-Latn-CS"/>
        </w:rPr>
        <w:t>ka</w:t>
      </w:r>
      <w:r w:rsidR="00EA0F0C" w:rsidRPr="002E63A1">
        <w:rPr>
          <w:bCs/>
          <w:iCs/>
          <w:noProof/>
          <w:lang w:val="sr-Latn-CS"/>
        </w:rPr>
        <w:t xml:space="preserve"> </w:t>
      </w:r>
      <w:r>
        <w:rPr>
          <w:bCs/>
          <w:iCs/>
          <w:noProof/>
          <w:lang w:val="sr-Latn-CS"/>
        </w:rPr>
        <w:t>regionalnom</w:t>
      </w:r>
      <w:r w:rsidR="00EA0F0C" w:rsidRPr="002E63A1">
        <w:rPr>
          <w:bCs/>
          <w:iCs/>
          <w:noProof/>
          <w:lang w:val="sr-Latn-CS"/>
        </w:rPr>
        <w:t xml:space="preserve"> </w:t>
      </w:r>
      <w:r>
        <w:rPr>
          <w:bCs/>
          <w:iCs/>
          <w:noProof/>
          <w:lang w:val="sr-Latn-CS"/>
        </w:rPr>
        <w:t>skladištu</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opasan</w:t>
      </w:r>
      <w:r w:rsidR="00EA0F0C" w:rsidRPr="002E63A1">
        <w:rPr>
          <w:bCs/>
          <w:iCs/>
          <w:noProof/>
          <w:lang w:val="sr-Latn-CS"/>
        </w:rPr>
        <w:t xml:space="preserve"> </w:t>
      </w:r>
      <w:r>
        <w:rPr>
          <w:bCs/>
          <w:iCs/>
          <w:noProof/>
          <w:lang w:val="sr-Latn-CS"/>
        </w:rPr>
        <w:t>otpad</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p>
    <w:p w:rsidR="00EA0F0C" w:rsidRPr="002E63A1" w:rsidRDefault="002E63A1" w:rsidP="006F174B">
      <w:pPr>
        <w:numPr>
          <w:ilvl w:val="0"/>
          <w:numId w:val="25"/>
        </w:numPr>
        <w:tabs>
          <w:tab w:val="clear" w:pos="720"/>
          <w:tab w:val="left" w:pos="810"/>
        </w:tabs>
        <w:autoSpaceDE w:val="0"/>
        <w:autoSpaceDN w:val="0"/>
        <w:adjustRightInd w:val="0"/>
        <w:ind w:left="0" w:firstLine="567"/>
        <w:jc w:val="both"/>
        <w:rPr>
          <w:bCs/>
          <w:iCs/>
          <w:noProof/>
          <w:lang w:val="sr-Latn-CS"/>
        </w:rPr>
      </w:pPr>
      <w:r>
        <w:rPr>
          <w:bCs/>
          <w:iCs/>
          <w:noProof/>
          <w:lang w:val="sr-Latn-CS"/>
        </w:rPr>
        <w:t>uređenje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komunalno</w:t>
      </w:r>
      <w:r w:rsidR="00EA0F0C" w:rsidRPr="002E63A1">
        <w:rPr>
          <w:bCs/>
          <w:iCs/>
          <w:noProof/>
          <w:lang w:val="sr-Latn-CS"/>
        </w:rPr>
        <w:t xml:space="preserve"> </w:t>
      </w:r>
      <w:r>
        <w:rPr>
          <w:bCs/>
          <w:iCs/>
          <w:noProof/>
          <w:lang w:val="sr-Latn-CS"/>
        </w:rPr>
        <w:t>opremanje</w:t>
      </w:r>
      <w:r w:rsidR="00EA0F0C" w:rsidRPr="002E63A1">
        <w:rPr>
          <w:bCs/>
          <w:iCs/>
          <w:noProof/>
          <w:lang w:val="sr-Latn-CS"/>
        </w:rPr>
        <w:t xml:space="preserve"> </w:t>
      </w:r>
      <w:r>
        <w:rPr>
          <w:bCs/>
          <w:iCs/>
          <w:noProof/>
          <w:lang w:val="sr-Latn-CS"/>
        </w:rPr>
        <w:t>seoskih</w:t>
      </w:r>
      <w:r w:rsidR="00EA0F0C" w:rsidRPr="002E63A1">
        <w:rPr>
          <w:bCs/>
          <w:iCs/>
          <w:noProof/>
          <w:lang w:val="sr-Latn-CS"/>
        </w:rPr>
        <w:t xml:space="preserve"> </w:t>
      </w:r>
      <w:r>
        <w:rPr>
          <w:bCs/>
          <w:iCs/>
          <w:noProof/>
          <w:lang w:val="sr-Latn-CS"/>
        </w:rPr>
        <w:t>grobalja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utvrđivanje</w:t>
      </w:r>
      <w:r w:rsidR="00EA0F0C" w:rsidRPr="002E63A1">
        <w:rPr>
          <w:bCs/>
          <w:iCs/>
          <w:noProof/>
          <w:lang w:val="sr-Latn-CS"/>
        </w:rPr>
        <w:t xml:space="preserve"> </w:t>
      </w:r>
      <w:r>
        <w:rPr>
          <w:bCs/>
          <w:iCs/>
          <w:noProof/>
          <w:lang w:val="sr-Latn-CS"/>
        </w:rPr>
        <w:t>nadležnosti</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upravljanje</w:t>
      </w:r>
      <w:r w:rsidR="00EA0F0C" w:rsidRPr="002E63A1">
        <w:rPr>
          <w:bCs/>
          <w:iCs/>
          <w:noProof/>
          <w:lang w:val="sr-Latn-CS"/>
        </w:rPr>
        <w:t xml:space="preserve"> </w:t>
      </w:r>
      <w:r>
        <w:rPr>
          <w:bCs/>
          <w:iCs/>
          <w:noProof/>
          <w:lang w:val="sr-Latn-CS"/>
        </w:rPr>
        <w:t>seoskim</w:t>
      </w:r>
      <w:r w:rsidR="00EA0F0C" w:rsidRPr="002E63A1">
        <w:rPr>
          <w:bCs/>
          <w:iCs/>
          <w:noProof/>
          <w:lang w:val="sr-Latn-CS"/>
        </w:rPr>
        <w:t xml:space="preserve"> </w:t>
      </w:r>
      <w:r>
        <w:rPr>
          <w:bCs/>
          <w:iCs/>
          <w:noProof/>
          <w:lang w:val="sr-Latn-CS"/>
        </w:rPr>
        <w:t>grobljima</w:t>
      </w:r>
      <w:r w:rsidR="00EA0F0C" w:rsidRPr="002E63A1">
        <w:rPr>
          <w:bCs/>
          <w:iCs/>
          <w:noProof/>
          <w:lang w:val="sr-Latn-CS"/>
        </w:rPr>
        <w:t>.</w:t>
      </w:r>
    </w:p>
    <w:p w:rsidR="00EA0F0C" w:rsidRPr="002E63A1" w:rsidRDefault="002E63A1" w:rsidP="00EA0F0C">
      <w:pPr>
        <w:tabs>
          <w:tab w:val="left" w:pos="374"/>
          <w:tab w:val="right" w:leader="dot" w:pos="9356"/>
        </w:tabs>
        <w:spacing w:before="120" w:after="120"/>
        <w:ind w:firstLine="748"/>
        <w:rPr>
          <w:noProof/>
          <w:lang w:val="sr-Latn-CS"/>
        </w:rPr>
      </w:pPr>
      <w:r>
        <w:rPr>
          <w:bCs/>
          <w:iCs/>
          <w:noProof/>
          <w:lang w:val="sr-Latn-CS"/>
        </w:rPr>
        <w:t>Operativni</w:t>
      </w:r>
      <w:r w:rsidR="00EA0F0C" w:rsidRPr="002E63A1">
        <w:rPr>
          <w:bCs/>
          <w:iCs/>
          <w:noProof/>
          <w:lang w:val="sr-Latn-CS"/>
        </w:rPr>
        <w:t xml:space="preserve"> </w:t>
      </w:r>
      <w:r>
        <w:rPr>
          <w:bCs/>
          <w:iCs/>
          <w:noProof/>
          <w:lang w:val="sr-Latn-CS"/>
        </w:rPr>
        <w:t>ciljevi</w:t>
      </w:r>
      <w:r w:rsidR="00EA0F0C" w:rsidRPr="002E63A1">
        <w:rPr>
          <w:bCs/>
          <w:iCs/>
          <w:noProof/>
          <w:lang w:val="sr-Latn-CS"/>
        </w:rPr>
        <w:t xml:space="preserve"> </w:t>
      </w:r>
      <w:r>
        <w:rPr>
          <w:noProof/>
          <w:lang w:val="sr-Latn-CS"/>
        </w:rPr>
        <w:t>zaštite</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bCs/>
          <w:iCs/>
          <w:noProof/>
          <w:lang w:val="sr-Latn-CS"/>
        </w:rPr>
        <w:t xml:space="preserve"> </w:t>
      </w:r>
      <w:r>
        <w:rPr>
          <w:bCs/>
          <w:iCs/>
          <w:noProof/>
          <w:lang w:val="sr-Latn-CS"/>
        </w:rPr>
        <w:t>jesu</w:t>
      </w:r>
      <w:r w:rsidR="00EA0F0C" w:rsidRPr="002E63A1">
        <w:rPr>
          <w:bCs/>
          <w:iCs/>
          <w:noProof/>
          <w:lang w:val="sr-Latn-CS"/>
        </w:rPr>
        <w:t>:</w:t>
      </w:r>
    </w:p>
    <w:p w:rsidR="00EA0F0C" w:rsidRPr="002E63A1" w:rsidRDefault="002E63A1" w:rsidP="006F174B">
      <w:pPr>
        <w:pStyle w:val="ListParagraph"/>
        <w:numPr>
          <w:ilvl w:val="0"/>
          <w:numId w:val="26"/>
        </w:numPr>
        <w:tabs>
          <w:tab w:val="clear" w:pos="720"/>
          <w:tab w:val="left" w:pos="810"/>
        </w:tabs>
        <w:ind w:left="0" w:firstLine="567"/>
        <w:jc w:val="both"/>
        <w:rPr>
          <w:rFonts w:ascii="Times New Roman" w:hAnsi="Times New Roman"/>
          <w:bCs/>
          <w:noProof/>
          <w:szCs w:val="24"/>
          <w:lang w:val="sr-Latn-CS"/>
        </w:rPr>
      </w:pPr>
      <w:r>
        <w:rPr>
          <w:rFonts w:ascii="Times New Roman" w:hAnsi="Times New Roman"/>
          <w:bCs/>
          <w:noProof/>
          <w:szCs w:val="24"/>
          <w:lang w:val="sr-Latn-CS"/>
        </w:rPr>
        <w:t>očuvanje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prostora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kao</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odnosa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izgrađenih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struktura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prirodnih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elemenata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tradicije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potreba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svakodnevnog</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života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ljudi</w:t>
      </w:r>
      <w:r w:rsidR="00EA0F0C" w:rsidRPr="002E63A1">
        <w:rPr>
          <w:rFonts w:ascii="Times New Roman" w:hAnsi="Times New Roman"/>
          <w:bCs/>
          <w:noProof/>
          <w:szCs w:val="24"/>
          <w:lang w:val="sr-Latn-CS"/>
        </w:rPr>
        <w:t>;</w:t>
      </w:r>
    </w:p>
    <w:p w:rsidR="00EA0F0C" w:rsidRPr="002E63A1" w:rsidRDefault="002E63A1" w:rsidP="006F174B">
      <w:pPr>
        <w:pStyle w:val="ListParagraph"/>
        <w:numPr>
          <w:ilvl w:val="0"/>
          <w:numId w:val="26"/>
        </w:numPr>
        <w:tabs>
          <w:tab w:val="clear" w:pos="720"/>
          <w:tab w:val="left" w:pos="810"/>
        </w:tabs>
        <w:ind w:left="0" w:firstLine="567"/>
        <w:jc w:val="both"/>
        <w:rPr>
          <w:rFonts w:ascii="Times New Roman" w:hAnsi="Times New Roman"/>
          <w:bCs/>
          <w:noProof/>
          <w:szCs w:val="24"/>
          <w:lang w:val="sr-Latn-CS"/>
        </w:rPr>
      </w:pPr>
      <w:r>
        <w:rPr>
          <w:rFonts w:ascii="Times New Roman" w:hAnsi="Times New Roman"/>
          <w:noProof/>
          <w:szCs w:val="24"/>
          <w:lang w:val="sr-Latn-CS"/>
        </w:rPr>
        <w:t>unapređenje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uvećanje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spomeničkog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fonda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planskog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područja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26"/>
        </w:numPr>
        <w:tabs>
          <w:tab w:val="clear" w:pos="720"/>
          <w:tab w:val="left" w:pos="810"/>
        </w:tabs>
        <w:ind w:left="0" w:firstLine="567"/>
        <w:jc w:val="both"/>
        <w:rPr>
          <w:rFonts w:ascii="Times New Roman" w:hAnsi="Times New Roman"/>
          <w:bCs/>
          <w:noProof/>
          <w:szCs w:val="24"/>
          <w:lang w:val="sr-Latn-CS"/>
        </w:rPr>
      </w:pPr>
      <w:r>
        <w:rPr>
          <w:rFonts w:ascii="Times New Roman" w:hAnsi="Times New Roman"/>
          <w:noProof/>
          <w:szCs w:val="24"/>
          <w:lang w:val="sr-Latn-CS"/>
        </w:rPr>
        <w:t>razvoj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ekonomskih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aktivnosti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zasnovanih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održivom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korišćenju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kulturnih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resursa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26"/>
        </w:numPr>
        <w:tabs>
          <w:tab w:val="clear" w:pos="720"/>
          <w:tab w:val="left" w:pos="810"/>
        </w:tabs>
        <w:ind w:left="0" w:firstLine="567"/>
        <w:jc w:val="both"/>
        <w:rPr>
          <w:rFonts w:ascii="Times New Roman" w:hAnsi="Times New Roman"/>
          <w:bCs/>
          <w:noProof/>
          <w:szCs w:val="24"/>
          <w:lang w:val="sr-Latn-CS"/>
        </w:rPr>
      </w:pPr>
      <w:r>
        <w:rPr>
          <w:rFonts w:ascii="Times New Roman" w:hAnsi="Times New Roman"/>
          <w:bCs/>
          <w:noProof/>
          <w:szCs w:val="24"/>
          <w:lang w:val="sr-Latn-CS"/>
        </w:rPr>
        <w:t>zaštita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okoline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nepokretnih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kulturnih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dobara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kao</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predela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od</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značaja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za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njihovu</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adekvatnu</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percepciju</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26"/>
        </w:numPr>
        <w:tabs>
          <w:tab w:val="clear" w:pos="720"/>
          <w:tab w:val="left" w:pos="810"/>
        </w:tabs>
        <w:ind w:left="0" w:firstLine="567"/>
        <w:jc w:val="both"/>
        <w:rPr>
          <w:rFonts w:ascii="Times New Roman" w:hAnsi="Times New Roman"/>
          <w:bCs/>
          <w:noProof/>
          <w:szCs w:val="24"/>
          <w:lang w:val="sr-Latn-CS"/>
        </w:rPr>
      </w:pPr>
      <w:r>
        <w:rPr>
          <w:rFonts w:ascii="Times New Roman" w:hAnsi="Times New Roman"/>
          <w:bCs/>
          <w:noProof/>
          <w:szCs w:val="24"/>
          <w:lang w:val="sr-Latn-CS"/>
        </w:rPr>
        <w:t>zaštita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objekata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lokaliteta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od</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značaja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za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razumevanje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nacionalne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istorije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privrednog</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socijalnog</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kulturnog</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razvoja</w:t>
      </w:r>
      <w:r w:rsidR="00EA0F0C" w:rsidRPr="002E63A1">
        <w:rPr>
          <w:rFonts w:ascii="Times New Roman" w:hAnsi="Times New Roman"/>
          <w:bCs/>
          <w:noProof/>
          <w:szCs w:val="24"/>
          <w:lang w:val="sr-Latn-CS"/>
        </w:rPr>
        <w:t>;</w:t>
      </w:r>
    </w:p>
    <w:p w:rsidR="00EA0F0C" w:rsidRPr="002E63A1" w:rsidRDefault="002E63A1" w:rsidP="006F174B">
      <w:pPr>
        <w:pStyle w:val="ListParagraph"/>
        <w:numPr>
          <w:ilvl w:val="0"/>
          <w:numId w:val="26"/>
        </w:numPr>
        <w:tabs>
          <w:tab w:val="clear" w:pos="720"/>
          <w:tab w:val="left" w:pos="810"/>
        </w:tabs>
        <w:ind w:left="0" w:firstLine="567"/>
        <w:jc w:val="both"/>
        <w:rPr>
          <w:rFonts w:ascii="Times New Roman" w:hAnsi="Times New Roman"/>
          <w:bCs/>
          <w:noProof/>
          <w:szCs w:val="24"/>
          <w:lang w:val="sr-Latn-CS"/>
        </w:rPr>
      </w:pPr>
      <w:r>
        <w:rPr>
          <w:rFonts w:ascii="Times New Roman" w:hAnsi="Times New Roman"/>
          <w:bCs/>
          <w:noProof/>
          <w:szCs w:val="24"/>
          <w:lang w:val="sr-Latn-CS"/>
        </w:rPr>
        <w:t>obezbeđivanje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potrebnih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tehničkih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materijalnih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organizacionih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drugih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uslova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za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zaštitu</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revitalizaciju</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istraživanje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prezentaciju</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nepokretnih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kulturnih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dobara</w:t>
      </w:r>
      <w:r w:rsidR="00EA0F0C" w:rsidRPr="002E63A1">
        <w:rPr>
          <w:rFonts w:ascii="Times New Roman" w:hAnsi="Times New Roman"/>
          <w:bCs/>
          <w:noProof/>
          <w:szCs w:val="24"/>
          <w:lang w:val="sr-Latn-CS"/>
        </w:rPr>
        <w:t xml:space="preserve">; </w:t>
      </w:r>
    </w:p>
    <w:p w:rsidR="00EA0F0C" w:rsidRPr="002E63A1" w:rsidRDefault="002E63A1" w:rsidP="006F174B">
      <w:pPr>
        <w:pStyle w:val="ListParagraph"/>
        <w:numPr>
          <w:ilvl w:val="0"/>
          <w:numId w:val="26"/>
        </w:numPr>
        <w:tabs>
          <w:tab w:val="clear" w:pos="720"/>
          <w:tab w:val="left" w:pos="810"/>
        </w:tabs>
        <w:ind w:left="0" w:firstLine="567"/>
        <w:jc w:val="both"/>
        <w:rPr>
          <w:rFonts w:ascii="Times New Roman" w:hAnsi="Times New Roman"/>
          <w:bCs/>
          <w:noProof/>
          <w:szCs w:val="24"/>
          <w:lang w:val="sr-Latn-CS"/>
        </w:rPr>
      </w:pPr>
      <w:r>
        <w:rPr>
          <w:rFonts w:ascii="Times New Roman" w:hAnsi="Times New Roman"/>
          <w:bCs/>
          <w:noProof/>
          <w:szCs w:val="24"/>
          <w:lang w:val="sr-Latn-CS"/>
        </w:rPr>
        <w:t>primerena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prezentacija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nepokretnih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kulturnih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dobara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adekvatnom</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aktivacijom</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njihovih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turističkih</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potencijala</w:t>
      </w:r>
      <w:r w:rsidR="00EA0F0C" w:rsidRPr="002E63A1">
        <w:rPr>
          <w:rFonts w:ascii="Times New Roman" w:hAnsi="Times New Roman"/>
          <w:bCs/>
          <w:noProof/>
          <w:szCs w:val="24"/>
          <w:lang w:val="sr-Latn-CS"/>
        </w:rPr>
        <w:t>.</w:t>
      </w:r>
    </w:p>
    <w:p w:rsidR="00EA0F0C" w:rsidRPr="002E63A1" w:rsidRDefault="002E63A1" w:rsidP="00EA0F0C">
      <w:pPr>
        <w:autoSpaceDE w:val="0"/>
        <w:autoSpaceDN w:val="0"/>
        <w:adjustRightInd w:val="0"/>
        <w:spacing w:before="120" w:after="120"/>
        <w:ind w:firstLine="748"/>
        <w:jc w:val="both"/>
        <w:rPr>
          <w:noProof/>
          <w:lang w:val="sr-Latn-CS"/>
        </w:rPr>
      </w:pPr>
      <w:r>
        <w:rPr>
          <w:noProof/>
          <w:lang w:val="sr-Latn-CS"/>
        </w:rPr>
        <w:t>Operativni</w:t>
      </w:r>
      <w:r w:rsidR="00EA0F0C" w:rsidRPr="002E63A1">
        <w:rPr>
          <w:noProof/>
          <w:lang w:val="sr-Latn-CS"/>
        </w:rPr>
        <w:t xml:space="preserve"> </w:t>
      </w:r>
      <w:r>
        <w:rPr>
          <w:noProof/>
          <w:lang w:val="sr-Latn-CS"/>
        </w:rPr>
        <w:t>ciljevi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jesu</w:t>
      </w:r>
      <w:r w:rsidR="00EA0F0C" w:rsidRPr="002E63A1">
        <w:rPr>
          <w:noProof/>
          <w:lang w:val="sr-Latn-CS"/>
        </w:rPr>
        <w:t>:</w:t>
      </w: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t>očuvanje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emisije</w:t>
      </w:r>
      <w:r w:rsidR="00EA0F0C" w:rsidRPr="002E63A1">
        <w:rPr>
          <w:noProof/>
          <w:lang w:val="sr-Latn-CS"/>
        </w:rPr>
        <w:t xml:space="preserve"> </w:t>
      </w:r>
      <w:r>
        <w:rPr>
          <w:noProof/>
          <w:lang w:val="sr-Latn-CS"/>
        </w:rPr>
        <w:t>zagađujućih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sprečavanje</w:t>
      </w:r>
      <w:r w:rsidR="00EA0F0C" w:rsidRPr="002E63A1">
        <w:rPr>
          <w:noProof/>
          <w:lang w:val="sr-Latn-CS"/>
        </w:rPr>
        <w:t xml:space="preserve"> </w:t>
      </w:r>
      <w:r>
        <w:rPr>
          <w:noProof/>
          <w:lang w:val="sr-Latn-CS"/>
        </w:rPr>
        <w:t>nastanka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zagađivača</w:t>
      </w:r>
      <w:r w:rsidR="00EA0F0C" w:rsidRPr="002E63A1">
        <w:rPr>
          <w:noProof/>
          <w:lang w:val="sr-Latn-CS"/>
        </w:rPr>
        <w:t>;</w:t>
      </w: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t>obezbeđivanje</w:t>
      </w:r>
      <w:r w:rsidR="00EA0F0C" w:rsidRPr="002E63A1">
        <w:rPr>
          <w:noProof/>
          <w:lang w:val="sr-Latn-CS"/>
        </w:rPr>
        <w:t xml:space="preserve"> </w:t>
      </w:r>
      <w:r>
        <w:rPr>
          <w:noProof/>
          <w:lang w:val="sr-Latn-CS"/>
        </w:rPr>
        <w:t>dobrog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površinskih</w:t>
      </w:r>
      <w:r w:rsidR="00EA0F0C" w:rsidRPr="002E63A1">
        <w:rPr>
          <w:noProof/>
          <w:lang w:val="sr-Latn-CS"/>
        </w:rPr>
        <w:t xml:space="preserve"> </w:t>
      </w:r>
      <w:r>
        <w:rPr>
          <w:noProof/>
          <w:lang w:val="sr-Latn-CS"/>
        </w:rPr>
        <w:t>voda</w:t>
      </w:r>
      <w:r w:rsidR="00EA0F0C" w:rsidRPr="002E63A1">
        <w:rPr>
          <w:noProof/>
          <w:lang w:val="sr-Latn-CS"/>
        </w:rPr>
        <w:t>;</w:t>
      </w:r>
    </w:p>
    <w:p w:rsidR="00EA0F0C" w:rsidRPr="002E63A1" w:rsidRDefault="00EA0F0C" w:rsidP="00EA0F0C">
      <w:pPr>
        <w:tabs>
          <w:tab w:val="left" w:pos="810"/>
        </w:tabs>
        <w:jc w:val="both"/>
        <w:rPr>
          <w:noProof/>
          <w:lang w:val="sr-Latn-CS"/>
        </w:rPr>
      </w:pPr>
    </w:p>
    <w:p w:rsidR="00EA0F0C" w:rsidRPr="002E63A1" w:rsidRDefault="00EA0F0C" w:rsidP="00EA0F0C">
      <w:pPr>
        <w:tabs>
          <w:tab w:val="left" w:pos="810"/>
        </w:tabs>
        <w:jc w:val="both"/>
        <w:rPr>
          <w:noProof/>
          <w:lang w:val="sr-Latn-CS"/>
        </w:rPr>
      </w:pPr>
    </w:p>
    <w:p w:rsidR="00EA0F0C" w:rsidRPr="002E63A1" w:rsidRDefault="00EA0F0C" w:rsidP="00EA0F0C">
      <w:pPr>
        <w:tabs>
          <w:tab w:val="left" w:pos="810"/>
        </w:tabs>
        <w:jc w:val="both"/>
        <w:rPr>
          <w:noProof/>
          <w:lang w:val="sr-Latn-CS"/>
        </w:rPr>
      </w:pP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t>viši</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rizika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degradacije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uspostavljanjem</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primenom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sprovođenjem</w:t>
      </w:r>
      <w:r w:rsidR="00EA0F0C" w:rsidRPr="002E63A1">
        <w:rPr>
          <w:noProof/>
          <w:lang w:val="sr-Latn-CS"/>
        </w:rPr>
        <w:t xml:space="preserve"> </w:t>
      </w:r>
      <w:r>
        <w:rPr>
          <w:noProof/>
          <w:lang w:val="sr-Latn-CS"/>
        </w:rPr>
        <w:t>uspostavljenih</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imati</w:t>
      </w:r>
      <w:r w:rsidR="00EA0F0C" w:rsidRPr="002E63A1">
        <w:rPr>
          <w:noProof/>
          <w:lang w:val="sr-Latn-CS"/>
        </w:rPr>
        <w:t xml:space="preserve"> </w:t>
      </w:r>
      <w:r>
        <w:rPr>
          <w:noProof/>
          <w:lang w:val="sr-Latn-CS"/>
        </w:rPr>
        <w:t>negativan</w:t>
      </w:r>
      <w:r w:rsidR="00EA0F0C" w:rsidRPr="002E63A1">
        <w:rPr>
          <w:noProof/>
          <w:lang w:val="sr-Latn-CS"/>
        </w:rPr>
        <w:t xml:space="preserve"> </w:t>
      </w:r>
      <w:r>
        <w:rPr>
          <w:noProof/>
          <w:lang w:val="sr-Latn-CS"/>
        </w:rPr>
        <w:t>uticaj</w:t>
      </w:r>
      <w:r w:rsidR="00EA0F0C" w:rsidRPr="002E63A1">
        <w:rPr>
          <w:noProof/>
          <w:lang w:val="sr-Latn-CS"/>
        </w:rPr>
        <w:t>);</w:t>
      </w: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lastRenderedPageBreak/>
        <w:t>kontrolisana</w:t>
      </w:r>
      <w:r w:rsidR="00EA0F0C" w:rsidRPr="002E63A1">
        <w:rPr>
          <w:noProof/>
          <w:lang w:val="sr-Latn-CS"/>
        </w:rPr>
        <w:t xml:space="preserve"> </w:t>
      </w:r>
      <w:r>
        <w:rPr>
          <w:noProof/>
          <w:lang w:val="sr-Latn-CS"/>
        </w:rPr>
        <w:t>upotreba</w:t>
      </w:r>
      <w:r w:rsidR="00EA0F0C" w:rsidRPr="002E63A1">
        <w:rPr>
          <w:noProof/>
          <w:lang w:val="sr-Latn-CS"/>
        </w:rPr>
        <w:t xml:space="preserve"> </w:t>
      </w:r>
      <w:r>
        <w:rPr>
          <w:noProof/>
          <w:lang w:val="sr-Latn-CS"/>
        </w:rPr>
        <w:t>agrohemijskih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poljoprivrednoj</w:t>
      </w:r>
      <w:r w:rsidR="00EA0F0C" w:rsidRPr="002E63A1">
        <w:rPr>
          <w:noProof/>
          <w:lang w:val="sr-Latn-CS"/>
        </w:rPr>
        <w:t xml:space="preserve"> </w:t>
      </w:r>
      <w:r>
        <w:rPr>
          <w:noProof/>
          <w:lang w:val="sr-Latn-CS"/>
        </w:rPr>
        <w:t>proizvodnji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plodnog</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t>obezbeđen</w:t>
      </w:r>
      <w:r w:rsidR="00EA0F0C" w:rsidRPr="002E63A1">
        <w:rPr>
          <w:noProof/>
          <w:lang w:val="sr-Latn-CS"/>
        </w:rPr>
        <w:t xml:space="preserve"> </w:t>
      </w:r>
      <w:r>
        <w:rPr>
          <w:noProof/>
          <w:lang w:val="sr-Latn-CS"/>
        </w:rPr>
        <w:t>monitoring</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pristup</w:t>
      </w:r>
      <w:r w:rsidR="00EA0F0C" w:rsidRPr="002E63A1">
        <w:rPr>
          <w:noProof/>
          <w:lang w:val="sr-Latn-CS"/>
        </w:rPr>
        <w:t xml:space="preserve"> </w:t>
      </w:r>
      <w:r>
        <w:rPr>
          <w:noProof/>
          <w:lang w:val="sr-Latn-CS"/>
        </w:rPr>
        <w:t>informacijama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kvalitetu</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buke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njenom</w:t>
      </w:r>
      <w:r w:rsidR="00EA0F0C" w:rsidRPr="002E63A1">
        <w:rPr>
          <w:noProof/>
          <w:lang w:val="sr-Latn-CS"/>
        </w:rPr>
        <w:t xml:space="preserve"> </w:t>
      </w:r>
      <w:r>
        <w:rPr>
          <w:noProof/>
          <w:lang w:val="sr-Latn-CS"/>
        </w:rPr>
        <w:t>negativnom</w:t>
      </w:r>
      <w:r w:rsidR="00EA0F0C" w:rsidRPr="002E63A1">
        <w:rPr>
          <w:noProof/>
          <w:lang w:val="sr-Latn-CS"/>
        </w:rPr>
        <w:t xml:space="preserve"> </w:t>
      </w:r>
      <w:r>
        <w:rPr>
          <w:noProof/>
          <w:lang w:val="sr-Latn-CS"/>
        </w:rPr>
        <w:t>uticaju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zdravlje</w:t>
      </w:r>
      <w:r w:rsidR="00EA0F0C" w:rsidRPr="002E63A1">
        <w:rPr>
          <w:noProof/>
          <w:lang w:val="sr-Latn-CS"/>
        </w:rPr>
        <w:t xml:space="preserve"> </w:t>
      </w:r>
      <w:r>
        <w:rPr>
          <w:noProof/>
          <w:lang w:val="sr-Latn-CS"/>
        </w:rPr>
        <w:t>stanovništva</w:t>
      </w:r>
      <w:r w:rsidR="00EA0F0C" w:rsidRPr="002E63A1">
        <w:rPr>
          <w:noProof/>
          <w:lang w:val="sr-Latn-CS"/>
        </w:rPr>
        <w:t>;</w:t>
      </w:r>
    </w:p>
    <w:p w:rsidR="00EA0F0C" w:rsidRPr="002E63A1" w:rsidRDefault="002E63A1" w:rsidP="006F174B">
      <w:pPr>
        <w:numPr>
          <w:ilvl w:val="0"/>
          <w:numId w:val="27"/>
        </w:numPr>
        <w:tabs>
          <w:tab w:val="left" w:pos="810"/>
        </w:tabs>
        <w:autoSpaceDE w:val="0"/>
        <w:autoSpaceDN w:val="0"/>
        <w:adjustRightInd w:val="0"/>
        <w:ind w:left="0" w:firstLine="567"/>
        <w:jc w:val="both"/>
        <w:rPr>
          <w:noProof/>
          <w:lang w:val="sr-Latn-CS"/>
        </w:rPr>
      </w:pPr>
      <w:r>
        <w:rPr>
          <w:noProof/>
          <w:lang w:val="sr-Latn-CS"/>
        </w:rPr>
        <w:t>uklanjanje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sprečavanje</w:t>
      </w:r>
      <w:r w:rsidR="00EA0F0C" w:rsidRPr="002E63A1">
        <w:rPr>
          <w:noProof/>
          <w:lang w:val="sr-Latn-CS"/>
        </w:rPr>
        <w:t xml:space="preserve"> </w:t>
      </w:r>
      <w:r>
        <w:rPr>
          <w:noProof/>
          <w:lang w:val="sr-Latn-CS"/>
        </w:rPr>
        <w:t>nastanka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divljih</w:t>
      </w:r>
      <w:r w:rsidR="00EA0F0C" w:rsidRPr="002E63A1">
        <w:rPr>
          <w:noProof/>
          <w:lang w:val="sr-Latn-CS"/>
        </w:rPr>
        <w:t xml:space="preserve"> </w:t>
      </w:r>
      <w:r>
        <w:rPr>
          <w:noProof/>
          <w:lang w:val="sr-Latn-CS"/>
        </w:rPr>
        <w:t>deponija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adekvatno</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vrstama</w:t>
      </w:r>
      <w:r w:rsidR="00EA0F0C" w:rsidRPr="002E63A1">
        <w:rPr>
          <w:noProof/>
          <w:lang w:val="sr-Latn-CS"/>
        </w:rPr>
        <w:t xml:space="preserve"> </w:t>
      </w:r>
      <w:r>
        <w:rPr>
          <w:noProof/>
          <w:lang w:val="sr-Latn-CS"/>
        </w:rPr>
        <w:t>otpada</w:t>
      </w:r>
      <w:r w:rsidR="00EA0F0C" w:rsidRPr="002E63A1">
        <w:rPr>
          <w:noProof/>
          <w:lang w:val="sr-Latn-CS"/>
        </w:rPr>
        <w:t xml:space="preserve">; </w:t>
      </w: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t>zaštita</w:t>
      </w:r>
      <w:r w:rsidR="00EA0F0C" w:rsidRPr="002E63A1">
        <w:rPr>
          <w:noProof/>
          <w:lang w:val="sr-Latn-CS"/>
        </w:rPr>
        <w:t xml:space="preserve"> </w:t>
      </w:r>
      <w:r>
        <w:rPr>
          <w:noProof/>
          <w:lang w:val="sr-Latn-CS"/>
        </w:rPr>
        <w:t>biljnih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životinjskih</w:t>
      </w:r>
      <w:r w:rsidR="00EA0F0C" w:rsidRPr="002E63A1">
        <w:rPr>
          <w:noProof/>
          <w:lang w:val="sr-Latn-CS"/>
        </w:rPr>
        <w:t xml:space="preserve"> </w:t>
      </w:r>
      <w:r>
        <w:rPr>
          <w:noProof/>
          <w:lang w:val="sr-Latn-CS"/>
        </w:rPr>
        <w:t>vrsta</w:t>
      </w:r>
      <w:r w:rsidR="00EA0F0C" w:rsidRPr="002E63A1">
        <w:rPr>
          <w:noProof/>
          <w:lang w:val="sr-Latn-CS"/>
        </w:rPr>
        <w:t>;</w:t>
      </w: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t>jačanje</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svesti</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obaveznu</w:t>
      </w:r>
      <w:r w:rsidR="00EA0F0C" w:rsidRPr="002E63A1">
        <w:rPr>
          <w:noProof/>
          <w:lang w:val="sr-Latn-CS"/>
        </w:rPr>
        <w:t xml:space="preserve"> </w:t>
      </w:r>
      <w:r>
        <w:rPr>
          <w:noProof/>
          <w:lang w:val="sr-Latn-CS"/>
        </w:rPr>
        <w:t>informisanost</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značaju</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w:t>
      </w:r>
    </w:p>
    <w:p w:rsidR="00EA0F0C" w:rsidRPr="002E63A1" w:rsidRDefault="002E63A1" w:rsidP="006F174B">
      <w:pPr>
        <w:numPr>
          <w:ilvl w:val="0"/>
          <w:numId w:val="27"/>
        </w:numPr>
        <w:tabs>
          <w:tab w:val="left" w:pos="810"/>
        </w:tabs>
        <w:ind w:left="0" w:firstLine="567"/>
        <w:jc w:val="both"/>
        <w:rPr>
          <w:noProof/>
          <w:lang w:val="sr-Latn-CS"/>
        </w:rPr>
      </w:pPr>
      <w:r>
        <w:rPr>
          <w:noProof/>
          <w:lang w:val="sr-Latn-CS"/>
        </w:rPr>
        <w:t>izgradnja</w:t>
      </w:r>
      <w:r w:rsidR="00EA0F0C" w:rsidRPr="002E63A1">
        <w:rPr>
          <w:noProof/>
          <w:lang w:val="sr-Latn-CS"/>
        </w:rPr>
        <w:t xml:space="preserve"> </w:t>
      </w:r>
      <w:r>
        <w:rPr>
          <w:noProof/>
          <w:lang w:val="sr-Latn-CS"/>
        </w:rPr>
        <w:t>nasipa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poplava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erozije</w:t>
      </w:r>
      <w:r w:rsidR="00EA0F0C" w:rsidRPr="002E63A1">
        <w:rPr>
          <w:noProof/>
          <w:lang w:val="sr-Latn-CS"/>
        </w:rPr>
        <w:t>;</w:t>
      </w:r>
    </w:p>
    <w:p w:rsidR="00EA0F0C" w:rsidRPr="002E63A1" w:rsidRDefault="002E63A1" w:rsidP="006F174B">
      <w:pPr>
        <w:numPr>
          <w:ilvl w:val="0"/>
          <w:numId w:val="27"/>
        </w:numPr>
        <w:tabs>
          <w:tab w:val="left" w:pos="810"/>
        </w:tabs>
        <w:autoSpaceDE w:val="0"/>
        <w:autoSpaceDN w:val="0"/>
        <w:adjustRightInd w:val="0"/>
        <w:ind w:left="0" w:firstLine="567"/>
        <w:jc w:val="both"/>
        <w:rPr>
          <w:noProof/>
          <w:lang w:val="sr-Latn-CS"/>
        </w:rPr>
      </w:pPr>
      <w:r>
        <w:rPr>
          <w:noProof/>
          <w:lang w:val="sr-Latn-CS"/>
        </w:rPr>
        <w:t>uvođenje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primena</w:t>
      </w:r>
      <w:r w:rsidR="00EA0F0C" w:rsidRPr="002E63A1">
        <w:rPr>
          <w:noProof/>
          <w:lang w:val="sr-Latn-CS"/>
        </w:rPr>
        <w:t xml:space="preserve"> </w:t>
      </w:r>
      <w:r>
        <w:rPr>
          <w:noProof/>
          <w:lang w:val="sr-Latn-CS"/>
        </w:rPr>
        <w:t>isključivo</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povoljnih</w:t>
      </w:r>
      <w:r w:rsidR="00EA0F0C" w:rsidRPr="002E63A1">
        <w:rPr>
          <w:noProof/>
          <w:lang w:val="sr-Latn-CS"/>
        </w:rPr>
        <w:t xml:space="preserve"> </w:t>
      </w:r>
      <w:r>
        <w:rPr>
          <w:noProof/>
          <w:lang w:val="sr-Latn-CS"/>
        </w:rPr>
        <w:t>tehnologija</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p>
    <w:p w:rsidR="00EA0F0C" w:rsidRPr="002E63A1" w:rsidRDefault="002E63A1" w:rsidP="006F174B">
      <w:pPr>
        <w:numPr>
          <w:ilvl w:val="0"/>
          <w:numId w:val="27"/>
        </w:numPr>
        <w:tabs>
          <w:tab w:val="left" w:pos="810"/>
        </w:tabs>
        <w:autoSpaceDE w:val="0"/>
        <w:autoSpaceDN w:val="0"/>
        <w:adjustRightInd w:val="0"/>
        <w:ind w:left="0" w:firstLine="567"/>
        <w:jc w:val="both"/>
        <w:rPr>
          <w:noProof/>
          <w:lang w:val="sr-Latn-CS"/>
        </w:rPr>
      </w:pPr>
      <w:r>
        <w:rPr>
          <w:noProof/>
          <w:lang w:val="sr-Latn-CS"/>
        </w:rPr>
        <w:t>adekvatno</w:t>
      </w:r>
      <w:r w:rsidR="00EA0F0C" w:rsidRPr="002E63A1">
        <w:rPr>
          <w:noProof/>
          <w:lang w:val="sr-Latn-CS"/>
        </w:rPr>
        <w:t xml:space="preserve"> </w:t>
      </w:r>
      <w:r>
        <w:rPr>
          <w:noProof/>
          <w:lang w:val="sr-Latn-CS"/>
        </w:rPr>
        <w:t>opremanje</w:t>
      </w:r>
      <w:r w:rsidR="00EA0F0C" w:rsidRPr="002E63A1">
        <w:rPr>
          <w:noProof/>
          <w:lang w:val="sr-Latn-CS"/>
        </w:rPr>
        <w:t xml:space="preserve"> </w:t>
      </w:r>
      <w:r>
        <w:rPr>
          <w:noProof/>
          <w:lang w:val="sr-Latn-CS"/>
        </w:rPr>
        <w:t>saobraćajnom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tehničkom</w:t>
      </w:r>
      <w:r w:rsidR="00EA0F0C" w:rsidRPr="002E63A1">
        <w:rPr>
          <w:noProof/>
          <w:lang w:val="sr-Latn-CS"/>
        </w:rPr>
        <w:t xml:space="preserve"> </w:t>
      </w:r>
      <w:r>
        <w:rPr>
          <w:noProof/>
          <w:lang w:val="sr-Latn-CS"/>
        </w:rPr>
        <w:t>infrastrukturom</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adekvatan</w:t>
      </w:r>
      <w:r w:rsidR="00EA0F0C" w:rsidRPr="002E63A1">
        <w:rPr>
          <w:noProof/>
          <w:lang w:val="sr-Latn-CS"/>
        </w:rPr>
        <w:t xml:space="preserve"> </w:t>
      </w:r>
      <w:r>
        <w:rPr>
          <w:noProof/>
          <w:lang w:val="sr-Latn-CS"/>
        </w:rPr>
        <w:t>tretman</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p>
    <w:p w:rsidR="00EA0F0C" w:rsidRPr="002E63A1" w:rsidRDefault="002E63A1" w:rsidP="006F174B">
      <w:pPr>
        <w:numPr>
          <w:ilvl w:val="0"/>
          <w:numId w:val="27"/>
        </w:numPr>
        <w:tabs>
          <w:tab w:val="left" w:pos="810"/>
        </w:tabs>
        <w:autoSpaceDE w:val="0"/>
        <w:autoSpaceDN w:val="0"/>
        <w:adjustRightInd w:val="0"/>
        <w:ind w:left="0" w:firstLine="567"/>
        <w:jc w:val="both"/>
        <w:rPr>
          <w:noProof/>
          <w:lang w:val="sr-Latn-CS"/>
        </w:rPr>
      </w:pPr>
      <w:r>
        <w:rPr>
          <w:noProof/>
          <w:lang w:val="sr-Latn-CS"/>
        </w:rPr>
        <w:t>predupređenje</w:t>
      </w:r>
      <w:r w:rsidR="00EA0F0C" w:rsidRPr="002E63A1">
        <w:rPr>
          <w:noProof/>
          <w:lang w:val="sr-Latn-CS"/>
        </w:rPr>
        <w:t xml:space="preserve"> </w:t>
      </w:r>
      <w:r>
        <w:rPr>
          <w:noProof/>
          <w:lang w:val="sr-Latn-CS"/>
        </w:rPr>
        <w:t>akcidenata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saobraćajnicama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ulaze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užu</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zaštite</w:t>
      </w:r>
      <w:r w:rsidR="00EA0F0C" w:rsidRPr="002E63A1">
        <w:rPr>
          <w:noProof/>
          <w:lang w:val="sr-Latn-CS"/>
        </w:rPr>
        <w:t xml:space="preserve">; </w:t>
      </w:r>
    </w:p>
    <w:p w:rsidR="00EA0F0C" w:rsidRPr="002E63A1" w:rsidRDefault="002E63A1" w:rsidP="006F174B">
      <w:pPr>
        <w:numPr>
          <w:ilvl w:val="0"/>
          <w:numId w:val="27"/>
        </w:numPr>
        <w:tabs>
          <w:tab w:val="left" w:pos="810"/>
        </w:tabs>
        <w:autoSpaceDE w:val="0"/>
        <w:autoSpaceDN w:val="0"/>
        <w:adjustRightInd w:val="0"/>
        <w:ind w:left="0" w:firstLine="567"/>
        <w:jc w:val="both"/>
        <w:rPr>
          <w:noProof/>
          <w:lang w:val="sr-Latn-CS"/>
        </w:rPr>
      </w:pPr>
      <w:r>
        <w:rPr>
          <w:noProof/>
          <w:lang w:val="sr-Latn-CS"/>
        </w:rPr>
        <w:t>prilagođavanje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2E63A1" w:rsidP="006F174B">
      <w:pPr>
        <w:numPr>
          <w:ilvl w:val="0"/>
          <w:numId w:val="27"/>
        </w:numPr>
        <w:tabs>
          <w:tab w:val="left" w:pos="810"/>
        </w:tabs>
        <w:autoSpaceDE w:val="0"/>
        <w:autoSpaceDN w:val="0"/>
        <w:adjustRightInd w:val="0"/>
        <w:ind w:left="0" w:firstLine="567"/>
        <w:jc w:val="both"/>
        <w:rPr>
          <w:noProof/>
          <w:lang w:val="sr-Latn-CS"/>
        </w:rPr>
      </w:pPr>
      <w:r>
        <w:rPr>
          <w:noProof/>
          <w:lang w:val="sr-Latn-CS"/>
        </w:rPr>
        <w:t>zadržavanje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kategoriji</w:t>
      </w:r>
      <w:r w:rsidR="00EA0F0C" w:rsidRPr="002E63A1">
        <w:rPr>
          <w:noProof/>
          <w:lang w:val="sr-Latn-CS"/>
        </w:rPr>
        <w:t xml:space="preserve"> </w:t>
      </w:r>
      <w:r>
        <w:rPr>
          <w:noProof/>
          <w:lang w:val="sr-Latn-CS"/>
        </w:rPr>
        <w:t>zagađenosti</w:t>
      </w:r>
      <w:r w:rsidR="00EA0F0C" w:rsidRPr="002E63A1">
        <w:rPr>
          <w:noProof/>
          <w:lang w:val="sr-Latn-CS"/>
        </w:rPr>
        <w:t xml:space="preserve">” </w:t>
      </w:r>
      <w:r>
        <w:rPr>
          <w:noProof/>
          <w:lang w:val="sr-Latn-CS"/>
        </w:rPr>
        <w:t>predviđenoj</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čuvanjem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toksičnim</w:t>
      </w:r>
      <w:r w:rsidR="00EA0F0C" w:rsidRPr="002E63A1">
        <w:rPr>
          <w:noProof/>
          <w:lang w:val="sr-Latn-CS"/>
        </w:rPr>
        <w:t xml:space="preserve"> </w:t>
      </w:r>
      <w:r>
        <w:rPr>
          <w:noProof/>
          <w:lang w:val="sr-Latn-CS"/>
        </w:rPr>
        <w:t>materijama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štetnim</w:t>
      </w:r>
      <w:r w:rsidR="00EA0F0C" w:rsidRPr="002E63A1">
        <w:rPr>
          <w:noProof/>
          <w:lang w:val="sr-Latn-CS"/>
        </w:rPr>
        <w:t xml:space="preserve"> </w:t>
      </w:r>
      <w:r>
        <w:rPr>
          <w:noProof/>
          <w:lang w:val="sr-Latn-CS"/>
        </w:rPr>
        <w:t>energijama</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industrija</w:t>
      </w:r>
      <w:r w:rsidR="00EA0F0C" w:rsidRPr="002E63A1">
        <w:rPr>
          <w:noProof/>
          <w:lang w:val="sr-Latn-CS"/>
        </w:rPr>
        <w:t xml:space="preserve">, </w:t>
      </w:r>
      <w:r>
        <w:rPr>
          <w:noProof/>
          <w:lang w:val="sr-Latn-CS"/>
        </w:rPr>
        <w:t>ugrožavanja</w:t>
      </w:r>
      <w:r w:rsidR="00EA0F0C" w:rsidRPr="002E63A1">
        <w:rPr>
          <w:noProof/>
          <w:lang w:val="sr-Latn-CS"/>
        </w:rPr>
        <w:t xml:space="preserve"> </w:t>
      </w:r>
      <w:r>
        <w:rPr>
          <w:noProof/>
          <w:lang w:val="sr-Latn-CS"/>
        </w:rPr>
        <w:t>bukom</w:t>
      </w:r>
      <w:r w:rsidR="00EA0F0C" w:rsidRPr="002E63A1">
        <w:rPr>
          <w:noProof/>
          <w:lang w:val="sr-Latn-CS"/>
        </w:rPr>
        <w:t xml:space="preserve">, </w:t>
      </w:r>
      <w:r>
        <w:rPr>
          <w:noProof/>
          <w:lang w:val="sr-Latn-CS"/>
        </w:rPr>
        <w:t>neprijatnim</w:t>
      </w:r>
      <w:r w:rsidR="00EA0F0C" w:rsidRPr="002E63A1">
        <w:rPr>
          <w:noProof/>
          <w:lang w:val="sr-Latn-CS"/>
        </w:rPr>
        <w:t xml:space="preserve"> </w:t>
      </w:r>
      <w:r>
        <w:rPr>
          <w:noProof/>
          <w:lang w:val="sr-Latn-CS"/>
        </w:rPr>
        <w:t>mirisima</w:t>
      </w:r>
      <w:r w:rsidR="00EA0F0C" w:rsidRPr="002E63A1">
        <w:rPr>
          <w:noProof/>
          <w:lang w:val="sr-Latn-CS"/>
        </w:rPr>
        <w:t xml:space="preserve">, </w:t>
      </w:r>
      <w:r>
        <w:rPr>
          <w:noProof/>
          <w:lang w:val="sr-Latn-CS"/>
        </w:rPr>
        <w:t>raznim</w:t>
      </w:r>
      <w:r w:rsidR="00EA0F0C" w:rsidRPr="002E63A1">
        <w:rPr>
          <w:noProof/>
          <w:lang w:val="sr-Latn-CS"/>
        </w:rPr>
        <w:t xml:space="preserve"> </w:t>
      </w:r>
      <w:r>
        <w:rPr>
          <w:noProof/>
          <w:lang w:val="sr-Latn-CS"/>
        </w:rPr>
        <w:t>vrstama</w:t>
      </w:r>
      <w:r w:rsidR="00EA0F0C" w:rsidRPr="002E63A1">
        <w:rPr>
          <w:noProof/>
          <w:lang w:val="sr-Latn-CS"/>
        </w:rPr>
        <w:t xml:space="preserve"> </w:t>
      </w:r>
      <w:r>
        <w:rPr>
          <w:noProof/>
          <w:lang w:val="sr-Latn-CS"/>
        </w:rPr>
        <w:t>otpada</w:t>
      </w:r>
      <w:r w:rsidR="00EA0F0C" w:rsidRPr="002E63A1">
        <w:rPr>
          <w:noProof/>
          <w:lang w:val="sr-Latn-CS"/>
        </w:rPr>
        <w:t>).</w:t>
      </w:r>
    </w:p>
    <w:p w:rsidR="00EA0F0C" w:rsidRPr="002E63A1" w:rsidRDefault="00EA0F0C" w:rsidP="00EA0F0C">
      <w:pPr>
        <w:tabs>
          <w:tab w:val="left" w:pos="810"/>
        </w:tabs>
        <w:autoSpaceDE w:val="0"/>
        <w:autoSpaceDN w:val="0"/>
        <w:adjustRightInd w:val="0"/>
        <w:jc w:val="both"/>
        <w:rPr>
          <w:noProof/>
          <w:lang w:val="sr-Latn-CS"/>
        </w:rPr>
      </w:pPr>
    </w:p>
    <w:p w:rsidR="00EA0F0C" w:rsidRPr="002E63A1" w:rsidRDefault="00EA0F0C" w:rsidP="00EA0F0C">
      <w:pPr>
        <w:autoSpaceDE w:val="0"/>
        <w:autoSpaceDN w:val="0"/>
        <w:adjustRightInd w:val="0"/>
        <w:ind w:left="374"/>
        <w:jc w:val="both"/>
        <w:rPr>
          <w:noProof/>
          <w:lang w:val="sr-Latn-CS"/>
        </w:rPr>
      </w:pPr>
    </w:p>
    <w:p w:rsidR="00EA0F0C" w:rsidRPr="002E63A1" w:rsidRDefault="00EA0F0C" w:rsidP="00EA0F0C">
      <w:pPr>
        <w:tabs>
          <w:tab w:val="left" w:pos="748"/>
          <w:tab w:val="right" w:leader="dot" w:pos="9356"/>
        </w:tabs>
        <w:ind w:left="374" w:hanging="374"/>
        <w:jc w:val="center"/>
        <w:rPr>
          <w:noProof/>
          <w:lang w:val="sr-Latn-CS"/>
        </w:rPr>
      </w:pPr>
      <w:r w:rsidRPr="002E63A1">
        <w:rPr>
          <w:noProof/>
          <w:lang w:val="sr-Latn-CS"/>
        </w:rPr>
        <w:t xml:space="preserve">3. </w:t>
      </w:r>
      <w:r w:rsidRPr="002E63A1">
        <w:rPr>
          <w:noProof/>
          <w:lang w:val="sr-Latn-CS"/>
        </w:rPr>
        <w:tab/>
      </w:r>
      <w:r w:rsidR="002E63A1">
        <w:rPr>
          <w:noProof/>
          <w:lang w:val="sr-Latn-CS"/>
        </w:rPr>
        <w:t>REGIONALNI</w:t>
      </w:r>
      <w:r w:rsidRPr="002E63A1">
        <w:rPr>
          <w:noProof/>
          <w:lang w:val="sr-Latn-CS"/>
        </w:rPr>
        <w:t xml:space="preserve"> </w:t>
      </w:r>
      <w:r w:rsidR="002E63A1">
        <w:rPr>
          <w:noProof/>
          <w:lang w:val="sr-Latn-CS"/>
        </w:rPr>
        <w:t>ASPEKT</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FUNKCIONALNE</w:t>
      </w:r>
      <w:r w:rsidRPr="002E63A1">
        <w:rPr>
          <w:noProof/>
          <w:lang w:val="sr-Latn-CS"/>
        </w:rPr>
        <w:t xml:space="preserve"> </w:t>
      </w:r>
      <w:r w:rsidR="002E63A1">
        <w:rPr>
          <w:noProof/>
          <w:lang w:val="sr-Latn-CS"/>
        </w:rPr>
        <w:t>VEZE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MEĐUODNOSI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OKRUŽENJEM</w:t>
      </w:r>
    </w:p>
    <w:p w:rsidR="00EA0F0C" w:rsidRPr="002E63A1" w:rsidRDefault="00EA0F0C" w:rsidP="00EA0F0C">
      <w:pPr>
        <w:tabs>
          <w:tab w:val="left" w:pos="748"/>
          <w:tab w:val="right" w:leader="dot" w:pos="9356"/>
        </w:tabs>
        <w:ind w:left="374" w:hanging="374"/>
        <w:jc w:val="center"/>
        <w:rPr>
          <w:noProof/>
          <w:lang w:val="sr-Latn-CS"/>
        </w:rPr>
      </w:pPr>
    </w:p>
    <w:p w:rsidR="00EA0F0C" w:rsidRPr="002E63A1" w:rsidRDefault="002E63A1" w:rsidP="00EA0F0C">
      <w:pPr>
        <w:ind w:firstLine="748"/>
        <w:jc w:val="both"/>
        <w:rPr>
          <w:noProof/>
          <w:spacing w:val="-2"/>
          <w:lang w:val="sr-Latn-CS"/>
        </w:rPr>
      </w:pPr>
      <w:r>
        <w:rPr>
          <w:noProof/>
          <w:spacing w:val="-2"/>
          <w:lang w:val="sr-Latn-CS"/>
        </w:rPr>
        <w:t>Područje</w:t>
      </w:r>
      <w:r w:rsidR="00EA0F0C" w:rsidRPr="002E63A1">
        <w:rPr>
          <w:noProof/>
          <w:spacing w:val="-2"/>
          <w:lang w:val="sr-Latn-CS"/>
        </w:rPr>
        <w:t xml:space="preserve"> </w:t>
      </w:r>
      <w:r>
        <w:rPr>
          <w:noProof/>
          <w:spacing w:val="-2"/>
          <w:lang w:val="sr-Latn-CS"/>
        </w:rPr>
        <w:t>Prostornog</w:t>
      </w:r>
      <w:r w:rsidR="00EA0F0C" w:rsidRPr="002E63A1">
        <w:rPr>
          <w:noProof/>
          <w:spacing w:val="-2"/>
          <w:lang w:val="sr-Latn-CS"/>
        </w:rPr>
        <w:t xml:space="preserve"> </w:t>
      </w:r>
      <w:r>
        <w:rPr>
          <w:noProof/>
          <w:spacing w:val="-2"/>
          <w:lang w:val="sr-Latn-CS"/>
        </w:rPr>
        <w:t>plana</w:t>
      </w:r>
      <w:r w:rsidR="00EA0F0C" w:rsidRPr="002E63A1">
        <w:rPr>
          <w:noProof/>
          <w:spacing w:val="-2"/>
          <w:lang w:val="sr-Latn-CS"/>
        </w:rPr>
        <w:t xml:space="preserve"> </w:t>
      </w:r>
      <w:r>
        <w:rPr>
          <w:noProof/>
          <w:spacing w:val="-2"/>
          <w:lang w:val="sr-Latn-CS"/>
        </w:rPr>
        <w:t>nalazi</w:t>
      </w:r>
      <w:r w:rsidR="00EA0F0C" w:rsidRPr="002E63A1">
        <w:rPr>
          <w:noProof/>
          <w:spacing w:val="-2"/>
          <w:lang w:val="sr-Latn-CS"/>
        </w:rPr>
        <w:t xml:space="preserve"> </w:t>
      </w:r>
      <w:r>
        <w:rPr>
          <w:noProof/>
          <w:spacing w:val="-2"/>
          <w:lang w:val="sr-Latn-CS"/>
        </w:rPr>
        <w:t>se</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lang w:val="sr-Latn-CS"/>
        </w:rPr>
        <w:t>jugozapadnom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južne</w:t>
      </w:r>
      <w:r w:rsidR="00EA0F0C" w:rsidRPr="002E63A1">
        <w:rPr>
          <w:noProof/>
          <w:lang w:val="sr-Latn-CS"/>
        </w:rPr>
        <w:t xml:space="preserve"> </w:t>
      </w:r>
      <w:r>
        <w:rPr>
          <w:noProof/>
          <w:lang w:val="sr-Latn-CS"/>
        </w:rPr>
        <w:t>Srbije</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pripada</w:t>
      </w:r>
      <w:r w:rsidR="00EA0F0C" w:rsidRPr="002E63A1">
        <w:rPr>
          <w:noProof/>
          <w:spacing w:val="-2"/>
          <w:lang w:val="sr-Latn-CS"/>
        </w:rPr>
        <w:t xml:space="preserve"> </w:t>
      </w:r>
      <w:r>
        <w:rPr>
          <w:noProof/>
          <w:spacing w:val="-2"/>
          <w:lang w:val="sr-Latn-CS"/>
        </w:rPr>
        <w:t>regionima</w:t>
      </w:r>
      <w:r w:rsidR="00EA0F0C" w:rsidRPr="002E63A1">
        <w:rPr>
          <w:noProof/>
          <w:spacing w:val="-2"/>
          <w:lang w:val="sr-Latn-CS"/>
        </w:rPr>
        <w:t xml:space="preserve">: </w:t>
      </w:r>
      <w:r>
        <w:rPr>
          <w:noProof/>
          <w:spacing w:val="-2"/>
          <w:lang w:val="sr-Latn-CS"/>
        </w:rPr>
        <w:t>Južne</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Istočne</w:t>
      </w:r>
      <w:r w:rsidR="00EA0F0C" w:rsidRPr="002E63A1">
        <w:rPr>
          <w:noProof/>
          <w:spacing w:val="-2"/>
          <w:lang w:val="sr-Latn-CS"/>
        </w:rPr>
        <w:t xml:space="preserve"> </w:t>
      </w:r>
      <w:r>
        <w:rPr>
          <w:noProof/>
          <w:spacing w:val="-2"/>
          <w:lang w:val="sr-Latn-CS"/>
        </w:rPr>
        <w:t>Srbije</w:t>
      </w:r>
      <w:r w:rsidR="00EA0F0C" w:rsidRPr="002E63A1">
        <w:rPr>
          <w:noProof/>
          <w:spacing w:val="-2"/>
          <w:lang w:val="sr-Latn-CS"/>
        </w:rPr>
        <w:t xml:space="preserve"> (</w:t>
      </w:r>
      <w:r>
        <w:rPr>
          <w:noProof/>
          <w:spacing w:val="-2"/>
          <w:lang w:val="sr-Latn-CS"/>
        </w:rPr>
        <w:t>Toplički</w:t>
      </w:r>
      <w:r w:rsidR="00EA0F0C" w:rsidRPr="002E63A1">
        <w:rPr>
          <w:noProof/>
          <w:spacing w:val="-2"/>
          <w:lang w:val="sr-Latn-CS"/>
        </w:rPr>
        <w:t xml:space="preserve"> </w:t>
      </w:r>
      <w:r>
        <w:rPr>
          <w:noProof/>
          <w:spacing w:val="-2"/>
          <w:lang w:val="sr-Latn-CS"/>
        </w:rPr>
        <w:t>upravni</w:t>
      </w:r>
      <w:r w:rsidR="00EA0F0C" w:rsidRPr="002E63A1">
        <w:rPr>
          <w:noProof/>
          <w:spacing w:val="-2"/>
          <w:lang w:val="sr-Latn-CS"/>
        </w:rPr>
        <w:t xml:space="preserve"> </w:t>
      </w:r>
      <w:r>
        <w:rPr>
          <w:noProof/>
          <w:spacing w:val="-2"/>
          <w:lang w:val="sr-Latn-CS"/>
        </w:rPr>
        <w:t>okrug</w:t>
      </w:r>
      <w:r w:rsidR="00EA0F0C" w:rsidRPr="002E63A1">
        <w:rPr>
          <w:noProof/>
          <w:spacing w:val="-2"/>
          <w:lang w:val="sr-Latn-CS"/>
        </w:rPr>
        <w:t xml:space="preserve"> - </w:t>
      </w:r>
      <w:r>
        <w:rPr>
          <w:noProof/>
          <w:spacing w:val="-2"/>
          <w:lang w:val="sr-Latn-CS"/>
        </w:rPr>
        <w:t>opština</w:t>
      </w:r>
      <w:r w:rsidR="00EA0F0C" w:rsidRPr="002E63A1">
        <w:rPr>
          <w:noProof/>
          <w:spacing w:val="-2"/>
          <w:lang w:val="sr-Latn-CS"/>
        </w:rPr>
        <w:t xml:space="preserve"> </w:t>
      </w:r>
      <w:r>
        <w:rPr>
          <w:noProof/>
          <w:spacing w:val="-2"/>
          <w:lang w:val="sr-Latn-CS"/>
        </w:rPr>
        <w:t>Kuršumlija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Središnja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Zapadna</w:t>
      </w:r>
      <w:r w:rsidR="00EA0F0C" w:rsidRPr="002E63A1">
        <w:rPr>
          <w:noProof/>
          <w:spacing w:val="-2"/>
          <w:lang w:val="sr-Latn-CS"/>
        </w:rPr>
        <w:t xml:space="preserve"> </w:t>
      </w:r>
      <w:r>
        <w:rPr>
          <w:noProof/>
          <w:spacing w:val="-2"/>
          <w:lang w:val="sr-Latn-CS"/>
        </w:rPr>
        <w:t>Srbija</w:t>
      </w:r>
      <w:r w:rsidR="00EA0F0C" w:rsidRPr="002E63A1">
        <w:rPr>
          <w:noProof/>
          <w:spacing w:val="-2"/>
          <w:lang w:val="sr-Latn-CS"/>
        </w:rPr>
        <w:t xml:space="preserve"> (</w:t>
      </w:r>
      <w:r>
        <w:rPr>
          <w:noProof/>
          <w:spacing w:val="-2"/>
          <w:lang w:val="sr-Latn-CS"/>
        </w:rPr>
        <w:t>Rasinski</w:t>
      </w:r>
      <w:r w:rsidR="00EA0F0C" w:rsidRPr="002E63A1">
        <w:rPr>
          <w:noProof/>
          <w:spacing w:val="-2"/>
          <w:lang w:val="sr-Latn-CS"/>
        </w:rPr>
        <w:t xml:space="preserve">  </w:t>
      </w:r>
      <w:r>
        <w:rPr>
          <w:noProof/>
          <w:spacing w:val="-2"/>
          <w:lang w:val="sr-Latn-CS"/>
        </w:rPr>
        <w:t>upravni</w:t>
      </w:r>
      <w:r w:rsidR="00EA0F0C" w:rsidRPr="002E63A1">
        <w:rPr>
          <w:noProof/>
          <w:spacing w:val="-2"/>
          <w:lang w:val="sr-Latn-CS"/>
        </w:rPr>
        <w:t xml:space="preserve"> </w:t>
      </w:r>
      <w:r>
        <w:rPr>
          <w:noProof/>
          <w:spacing w:val="-2"/>
          <w:lang w:val="sr-Latn-CS"/>
        </w:rPr>
        <w:t>okrug</w:t>
      </w:r>
      <w:r w:rsidR="00EA0F0C" w:rsidRPr="002E63A1">
        <w:rPr>
          <w:noProof/>
          <w:spacing w:val="-2"/>
          <w:lang w:val="sr-Latn-CS"/>
        </w:rPr>
        <w:t xml:space="preserve"> -  </w:t>
      </w:r>
      <w:r>
        <w:rPr>
          <w:noProof/>
          <w:spacing w:val="-2"/>
          <w:lang w:val="sr-Latn-CS"/>
        </w:rPr>
        <w:t>opština</w:t>
      </w:r>
      <w:r w:rsidR="00EA0F0C" w:rsidRPr="002E63A1">
        <w:rPr>
          <w:noProof/>
          <w:spacing w:val="-2"/>
          <w:lang w:val="sr-Latn-CS"/>
        </w:rPr>
        <w:t xml:space="preserve"> </w:t>
      </w:r>
      <w:r>
        <w:rPr>
          <w:noProof/>
          <w:spacing w:val="-2"/>
          <w:lang w:val="sr-Latn-CS"/>
        </w:rPr>
        <w:t>Brus</w:t>
      </w:r>
      <w:r w:rsidR="00EA0F0C" w:rsidRPr="002E63A1">
        <w:rPr>
          <w:noProof/>
          <w:spacing w:val="-2"/>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Veze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ostvaruju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putnim</w:t>
      </w:r>
      <w:r w:rsidR="00EA0F0C" w:rsidRPr="002E63A1">
        <w:rPr>
          <w:noProof/>
          <w:lang w:val="sr-Latn-CS"/>
        </w:rPr>
        <w:t xml:space="preserve"> </w:t>
      </w:r>
      <w:r>
        <w:rPr>
          <w:noProof/>
          <w:lang w:val="sr-Latn-CS"/>
        </w:rPr>
        <w:t>pravcima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zapadu</w:t>
      </w:r>
      <w:r w:rsidR="00EA0F0C" w:rsidRPr="002E63A1">
        <w:rPr>
          <w:noProof/>
          <w:lang w:val="sr-Latn-CS"/>
        </w:rPr>
        <w:t xml:space="preserve">, </w:t>
      </w:r>
      <w:r>
        <w:rPr>
          <w:noProof/>
          <w:lang w:val="sr-Latn-CS"/>
        </w:rPr>
        <w:t>državni</w:t>
      </w:r>
      <w:r w:rsidR="00EA0F0C" w:rsidRPr="002E63A1">
        <w:rPr>
          <w:noProof/>
          <w:lang w:val="sr-Latn-CS"/>
        </w:rPr>
        <w:t xml:space="preserve"> </w:t>
      </w:r>
      <w:r>
        <w:rPr>
          <w:noProof/>
          <w:lang w:val="sr-Latn-CS"/>
        </w:rPr>
        <w:t>put</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211 (</w:t>
      </w:r>
      <w:r>
        <w:rPr>
          <w:noProof/>
          <w:lang w:val="sr-Latn-CS"/>
        </w:rPr>
        <w:t>Stopanja</w:t>
      </w:r>
      <w:r w:rsidR="00EA0F0C" w:rsidRPr="002E63A1">
        <w:rPr>
          <w:noProof/>
          <w:lang w:val="sr-Latn-CS"/>
        </w:rPr>
        <w:t xml:space="preserve"> – </w:t>
      </w:r>
      <w:r>
        <w:rPr>
          <w:noProof/>
          <w:lang w:val="sr-Latn-CS"/>
        </w:rPr>
        <w:t>Vitkovo</w:t>
      </w:r>
      <w:r w:rsidR="00EA0F0C" w:rsidRPr="002E63A1">
        <w:rPr>
          <w:noProof/>
          <w:lang w:val="sr-Latn-CS"/>
        </w:rPr>
        <w:t xml:space="preserve"> – </w:t>
      </w:r>
      <w:r>
        <w:rPr>
          <w:noProof/>
          <w:lang w:val="sr-Latn-CS"/>
        </w:rPr>
        <w:t>Brus</w:t>
      </w:r>
      <w:r w:rsidR="00EA0F0C" w:rsidRPr="002E63A1">
        <w:rPr>
          <w:noProof/>
          <w:lang w:val="sr-Latn-CS"/>
        </w:rPr>
        <w:t xml:space="preserve"> – </w:t>
      </w:r>
      <w:r>
        <w:rPr>
          <w:noProof/>
          <w:lang w:val="sr-Latn-CS"/>
        </w:rPr>
        <w:t>Brzeće</w:t>
      </w:r>
      <w:r w:rsidR="00EA0F0C" w:rsidRPr="002E63A1">
        <w:rPr>
          <w:noProof/>
          <w:lang w:val="sr-Latn-CS"/>
        </w:rPr>
        <w:t xml:space="preserve"> - </w:t>
      </w:r>
      <w:r>
        <w:rPr>
          <w:noProof/>
          <w:lang w:val="sr-Latn-CS"/>
        </w:rPr>
        <w:t>Kopaonik</w:t>
      </w:r>
      <w:r w:rsidR="00EA0F0C" w:rsidRPr="002E63A1">
        <w:rPr>
          <w:noProof/>
          <w:lang w:val="sr-Latn-CS"/>
        </w:rPr>
        <w:t xml:space="preserve">) </w:t>
      </w:r>
      <w:r>
        <w:rPr>
          <w:noProof/>
          <w:lang w:val="sr-Latn-CS"/>
        </w:rPr>
        <w:t>sa</w:t>
      </w:r>
      <w:r w:rsidR="00EA0F0C" w:rsidRPr="002E63A1">
        <w:rPr>
          <w:noProof/>
          <w:lang w:val="sr-Latn-CS"/>
        </w:rPr>
        <w:t xml:space="preserve"> </w:t>
      </w:r>
      <w:r>
        <w:rPr>
          <w:noProof/>
          <w:spacing w:val="-5"/>
          <w:lang w:val="sr-Latn-CS"/>
        </w:rPr>
        <w:t>Donjim</w:t>
      </w:r>
      <w:r w:rsidR="00EA0F0C" w:rsidRPr="002E63A1">
        <w:rPr>
          <w:noProof/>
          <w:spacing w:val="-5"/>
          <w:lang w:val="sr-Latn-CS"/>
        </w:rPr>
        <w:t xml:space="preserve"> </w:t>
      </w:r>
      <w:r>
        <w:rPr>
          <w:noProof/>
          <w:spacing w:val="-5"/>
          <w:lang w:val="sr-Latn-CS"/>
        </w:rPr>
        <w:t>Ibrom</w:t>
      </w:r>
      <w:r w:rsidR="00EA0F0C" w:rsidRPr="002E63A1">
        <w:rPr>
          <w:noProof/>
          <w:spacing w:val="-5"/>
          <w:lang w:val="sr-Latn-CS"/>
        </w:rPr>
        <w:t xml:space="preserve">, </w:t>
      </w:r>
      <w:r>
        <w:rPr>
          <w:noProof/>
          <w:spacing w:val="-5"/>
          <w:lang w:val="sr-Latn-CS"/>
        </w:rPr>
        <w:t>Gornjim</w:t>
      </w:r>
      <w:r w:rsidR="00EA0F0C" w:rsidRPr="002E63A1">
        <w:rPr>
          <w:noProof/>
          <w:spacing w:val="-5"/>
          <w:lang w:val="sr-Latn-CS"/>
        </w:rPr>
        <w:t xml:space="preserve"> </w:t>
      </w:r>
      <w:r>
        <w:rPr>
          <w:noProof/>
          <w:spacing w:val="-5"/>
          <w:lang w:val="sr-Latn-CS"/>
        </w:rPr>
        <w:t>Labom</w:t>
      </w:r>
      <w:r w:rsidR="00EA0F0C" w:rsidRPr="002E63A1">
        <w:rPr>
          <w:noProof/>
          <w:spacing w:val="-5"/>
          <w:lang w:val="sr-Latn-CS"/>
        </w:rPr>
        <w:t xml:space="preserve">, </w:t>
      </w:r>
      <w:r>
        <w:rPr>
          <w:noProof/>
          <w:spacing w:val="-5"/>
          <w:lang w:val="sr-Latn-CS"/>
        </w:rPr>
        <w:t>Malim</w:t>
      </w:r>
      <w:r w:rsidR="00EA0F0C" w:rsidRPr="002E63A1">
        <w:rPr>
          <w:noProof/>
          <w:spacing w:val="-5"/>
          <w:lang w:val="sr-Latn-CS"/>
        </w:rPr>
        <w:t xml:space="preserve"> </w:t>
      </w:r>
      <w:r>
        <w:rPr>
          <w:noProof/>
          <w:spacing w:val="-5"/>
          <w:lang w:val="sr-Latn-CS"/>
        </w:rPr>
        <w:t>Kosovom</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lang w:val="sr-Latn-CS"/>
        </w:rPr>
        <w:t>turističkom</w:t>
      </w:r>
      <w:r w:rsidR="00EA0F0C" w:rsidRPr="002E63A1">
        <w:rPr>
          <w:noProof/>
          <w:lang w:val="sr-Latn-CS"/>
        </w:rPr>
        <w:t xml:space="preserve"> </w:t>
      </w:r>
      <w:r>
        <w:rPr>
          <w:noProof/>
          <w:lang w:val="sr-Latn-CS"/>
        </w:rPr>
        <w:t>destinacijom</w:t>
      </w:r>
      <w:r w:rsidR="00EA0F0C" w:rsidRPr="002E63A1">
        <w:rPr>
          <w:noProof/>
          <w:lang w:val="sr-Latn-CS"/>
        </w:rPr>
        <w:t xml:space="preserve"> </w:t>
      </w:r>
      <w:r>
        <w:rPr>
          <w:noProof/>
          <w:lang w:val="sr-Latn-CS"/>
        </w:rPr>
        <w:t>Kopaonik</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na</w:t>
      </w:r>
      <w:r w:rsidR="00EA0F0C" w:rsidRPr="002E63A1">
        <w:rPr>
          <w:noProof/>
          <w:spacing w:val="-5"/>
          <w:lang w:val="sr-Latn-CS"/>
        </w:rPr>
        <w:t xml:space="preserve"> </w:t>
      </w:r>
      <w:r>
        <w:rPr>
          <w:noProof/>
          <w:spacing w:val="-5"/>
          <w:lang w:val="sr-Latn-CS"/>
        </w:rPr>
        <w:t>severu</w:t>
      </w:r>
      <w:r w:rsidR="00EA0F0C" w:rsidRPr="002E63A1">
        <w:rPr>
          <w:noProof/>
          <w:spacing w:val="-5"/>
          <w:lang w:val="sr-Latn-CS"/>
        </w:rPr>
        <w:t xml:space="preserve"> </w:t>
      </w:r>
      <w:r>
        <w:rPr>
          <w:noProof/>
          <w:spacing w:val="-5"/>
          <w:lang w:val="sr-Latn-CS"/>
        </w:rPr>
        <w:t>sa</w:t>
      </w:r>
      <w:r w:rsidR="00EA0F0C" w:rsidRPr="002E63A1">
        <w:rPr>
          <w:noProof/>
          <w:spacing w:val="-5"/>
          <w:lang w:val="sr-Latn-CS"/>
        </w:rPr>
        <w:t xml:space="preserve"> </w:t>
      </w:r>
      <w:r>
        <w:rPr>
          <w:noProof/>
          <w:spacing w:val="-5"/>
          <w:lang w:val="sr-Latn-CS"/>
        </w:rPr>
        <w:t>Velikim</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Malim</w:t>
      </w:r>
      <w:r w:rsidR="00EA0F0C" w:rsidRPr="002E63A1">
        <w:rPr>
          <w:noProof/>
          <w:spacing w:val="-5"/>
          <w:lang w:val="sr-Latn-CS"/>
        </w:rPr>
        <w:t xml:space="preserve"> </w:t>
      </w:r>
      <w:r>
        <w:rPr>
          <w:noProof/>
          <w:spacing w:val="-5"/>
          <w:lang w:val="sr-Latn-CS"/>
        </w:rPr>
        <w:t>Jastrebcem</w:t>
      </w:r>
      <w:r w:rsidR="00EA0F0C" w:rsidRPr="002E63A1">
        <w:rPr>
          <w:noProof/>
          <w:spacing w:val="-5"/>
          <w:lang w:val="sr-Latn-CS"/>
        </w:rPr>
        <w:t xml:space="preserve">, </w:t>
      </w:r>
      <w:r>
        <w:rPr>
          <w:noProof/>
          <w:spacing w:val="-5"/>
          <w:lang w:val="sr-Latn-CS"/>
        </w:rPr>
        <w:t>iza</w:t>
      </w:r>
      <w:r w:rsidR="00EA0F0C" w:rsidRPr="002E63A1">
        <w:rPr>
          <w:noProof/>
          <w:spacing w:val="-5"/>
          <w:lang w:val="sr-Latn-CS"/>
        </w:rPr>
        <w:t xml:space="preserve"> </w:t>
      </w:r>
      <w:r>
        <w:rPr>
          <w:noProof/>
          <w:spacing w:val="-5"/>
          <w:lang w:val="sr-Latn-CS"/>
        </w:rPr>
        <w:t>kojih</w:t>
      </w:r>
      <w:r w:rsidR="00EA0F0C" w:rsidRPr="002E63A1">
        <w:rPr>
          <w:noProof/>
          <w:spacing w:val="-5"/>
          <w:lang w:val="sr-Latn-CS"/>
        </w:rPr>
        <w:t xml:space="preserve"> </w:t>
      </w:r>
      <w:r>
        <w:rPr>
          <w:noProof/>
          <w:spacing w:val="-5"/>
          <w:lang w:val="sr-Latn-CS"/>
        </w:rPr>
        <w:t>se</w:t>
      </w:r>
      <w:r w:rsidR="00EA0F0C" w:rsidRPr="002E63A1">
        <w:rPr>
          <w:noProof/>
          <w:spacing w:val="-5"/>
          <w:lang w:val="sr-Latn-CS"/>
        </w:rPr>
        <w:t xml:space="preserve"> </w:t>
      </w:r>
      <w:r>
        <w:rPr>
          <w:noProof/>
          <w:spacing w:val="-5"/>
          <w:lang w:val="sr-Latn-CS"/>
        </w:rPr>
        <w:t>pružaju</w:t>
      </w:r>
      <w:r w:rsidR="00EA0F0C" w:rsidRPr="002E63A1">
        <w:rPr>
          <w:noProof/>
          <w:spacing w:val="-5"/>
          <w:lang w:val="sr-Latn-CS"/>
        </w:rPr>
        <w:t xml:space="preserve"> </w:t>
      </w:r>
      <w:r>
        <w:rPr>
          <w:noProof/>
          <w:spacing w:val="-5"/>
          <w:lang w:val="sr-Latn-CS"/>
        </w:rPr>
        <w:t>oblasti</w:t>
      </w:r>
      <w:r w:rsidR="00EA0F0C" w:rsidRPr="002E63A1">
        <w:rPr>
          <w:noProof/>
          <w:spacing w:val="-5"/>
          <w:lang w:val="sr-Latn-CS"/>
        </w:rPr>
        <w:t xml:space="preserve"> </w:t>
      </w:r>
      <w:r>
        <w:rPr>
          <w:noProof/>
          <w:spacing w:val="-5"/>
          <w:lang w:val="sr-Latn-CS"/>
        </w:rPr>
        <w:t>Župe</w:t>
      </w:r>
      <w:r w:rsidR="00EA0F0C" w:rsidRPr="002E63A1">
        <w:rPr>
          <w:noProof/>
          <w:spacing w:val="-5"/>
          <w:lang w:val="sr-Latn-CS"/>
        </w:rPr>
        <w:t xml:space="preserve">, </w:t>
      </w:r>
      <w:r>
        <w:rPr>
          <w:noProof/>
          <w:spacing w:val="-5"/>
          <w:lang w:val="sr-Latn-CS"/>
        </w:rPr>
        <w:t>Rasine</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Aleksinačkog</w:t>
      </w:r>
      <w:r w:rsidR="00EA0F0C" w:rsidRPr="002E63A1">
        <w:rPr>
          <w:noProof/>
          <w:spacing w:val="-5"/>
          <w:lang w:val="sr-Latn-CS"/>
        </w:rPr>
        <w:t xml:space="preserve"> </w:t>
      </w:r>
      <w:r>
        <w:rPr>
          <w:noProof/>
          <w:spacing w:val="-5"/>
          <w:lang w:val="sr-Latn-CS"/>
        </w:rPr>
        <w:t>Pomoravlja</w:t>
      </w:r>
      <w:r w:rsidR="00EA0F0C" w:rsidRPr="002E63A1">
        <w:rPr>
          <w:noProof/>
          <w:spacing w:val="-5"/>
          <w:lang w:val="sr-Latn-CS"/>
        </w:rPr>
        <w:t xml:space="preserve">. </w:t>
      </w:r>
      <w:r>
        <w:rPr>
          <w:noProof/>
          <w:spacing w:val="-5"/>
          <w:lang w:val="sr-Latn-CS"/>
        </w:rPr>
        <w:t>Na</w:t>
      </w:r>
      <w:r w:rsidR="00EA0F0C" w:rsidRPr="002E63A1">
        <w:rPr>
          <w:noProof/>
          <w:spacing w:val="-5"/>
          <w:lang w:val="sr-Latn-CS"/>
        </w:rPr>
        <w:t xml:space="preserve"> </w:t>
      </w:r>
      <w:r>
        <w:rPr>
          <w:noProof/>
          <w:spacing w:val="-5"/>
          <w:lang w:val="sr-Latn-CS"/>
        </w:rPr>
        <w:t>istoku</w:t>
      </w:r>
      <w:r w:rsidR="00EA0F0C" w:rsidRPr="002E63A1">
        <w:rPr>
          <w:noProof/>
          <w:spacing w:val="-5"/>
          <w:lang w:val="sr-Latn-CS"/>
        </w:rPr>
        <w:t xml:space="preserve"> </w:t>
      </w:r>
      <w:r>
        <w:rPr>
          <w:noProof/>
          <w:spacing w:val="-5"/>
          <w:lang w:val="sr-Latn-CS"/>
        </w:rPr>
        <w:t>preko</w:t>
      </w:r>
      <w:r w:rsidR="00EA0F0C" w:rsidRPr="002E63A1">
        <w:rPr>
          <w:noProof/>
          <w:spacing w:val="-5"/>
          <w:lang w:val="sr-Latn-CS"/>
        </w:rPr>
        <w:t xml:space="preserve"> </w:t>
      </w:r>
      <w:r>
        <w:rPr>
          <w:noProof/>
          <w:spacing w:val="-5"/>
          <w:lang w:val="sr-Latn-CS"/>
        </w:rPr>
        <w:t>državnog</w:t>
      </w:r>
      <w:r w:rsidR="00EA0F0C" w:rsidRPr="002E63A1">
        <w:rPr>
          <w:noProof/>
          <w:spacing w:val="-5"/>
          <w:lang w:val="sr-Latn-CS"/>
        </w:rPr>
        <w:t xml:space="preserve"> </w:t>
      </w:r>
      <w:r>
        <w:rPr>
          <w:noProof/>
          <w:spacing w:val="-5"/>
          <w:lang w:val="sr-Latn-CS"/>
        </w:rPr>
        <w:t>puta</w:t>
      </w:r>
      <w:r w:rsidR="00EA0F0C" w:rsidRPr="002E63A1">
        <w:rPr>
          <w:noProof/>
          <w:spacing w:val="-5"/>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Državnog</w:t>
      </w:r>
      <w:r w:rsidR="00EA0F0C" w:rsidRPr="002E63A1">
        <w:rPr>
          <w:bCs/>
          <w:noProof/>
          <w:lang w:val="sr-Latn-CS"/>
        </w:rPr>
        <w:t xml:space="preserve">  </w:t>
      </w:r>
      <w:r>
        <w:rPr>
          <w:bCs/>
          <w:noProof/>
          <w:lang w:val="sr-Latn-CS"/>
        </w:rPr>
        <w:t>puta</w:t>
      </w:r>
      <w:r w:rsidR="00EA0F0C" w:rsidRPr="002E63A1">
        <w:rPr>
          <w:bCs/>
          <w:noProof/>
          <w:lang w:val="sr-Latn-CS"/>
        </w:rPr>
        <w:t xml:space="preserve"> </w:t>
      </w:r>
      <w:r>
        <w:rPr>
          <w:noProof/>
          <w:lang w:val="sr-Latn-CS"/>
        </w:rPr>
        <w:t>I</w:t>
      </w:r>
      <w:r>
        <w:rPr>
          <w:bCs/>
          <w:noProof/>
          <w:lang w:val="sr-Latn-CS"/>
        </w:rPr>
        <w:t>B</w:t>
      </w:r>
      <w:r w:rsidR="00EA0F0C" w:rsidRPr="002E63A1">
        <w:rPr>
          <w:bCs/>
          <w:noProof/>
          <w:lang w:val="sr-Latn-CS"/>
        </w:rPr>
        <w:t xml:space="preserve"> </w:t>
      </w:r>
      <w:r>
        <w:rPr>
          <w:bCs/>
          <w:noProof/>
          <w:lang w:val="sr-Latn-CS"/>
        </w:rPr>
        <w:t>reda</w:t>
      </w:r>
      <w:r w:rsidR="00EA0F0C" w:rsidRPr="002E63A1">
        <w:rPr>
          <w:bCs/>
          <w:noProof/>
          <w:lang w:val="sr-Latn-CS"/>
        </w:rPr>
        <w:t xml:space="preserve"> </w:t>
      </w:r>
      <w:r>
        <w:rPr>
          <w:bCs/>
          <w:noProof/>
          <w:lang w:val="sr-Latn-CS"/>
        </w:rPr>
        <w:t>broj</w:t>
      </w:r>
      <w:r w:rsidR="00EA0F0C" w:rsidRPr="002E63A1">
        <w:rPr>
          <w:bCs/>
          <w:noProof/>
          <w:lang w:val="sr-Latn-CS"/>
        </w:rPr>
        <w:t xml:space="preserve"> 35 (</w:t>
      </w:r>
      <w:r>
        <w:rPr>
          <w:noProof/>
          <w:lang w:val="sr-Latn-CS"/>
        </w:rPr>
        <w:t>državna</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Rumunijom</w:t>
      </w:r>
      <w:r w:rsidR="00EA0F0C" w:rsidRPr="002E63A1">
        <w:rPr>
          <w:noProof/>
          <w:lang w:val="sr-Latn-CS"/>
        </w:rPr>
        <w:t xml:space="preserve"> – </w:t>
      </w:r>
      <w:r>
        <w:rPr>
          <w:noProof/>
          <w:lang w:val="sr-Latn-CS"/>
        </w:rPr>
        <w:t>Kladovo</w:t>
      </w:r>
      <w:r w:rsidR="00EA0F0C" w:rsidRPr="002E63A1">
        <w:rPr>
          <w:noProof/>
          <w:lang w:val="sr-Latn-CS"/>
        </w:rPr>
        <w:t xml:space="preserve"> – </w:t>
      </w:r>
      <w:r>
        <w:rPr>
          <w:noProof/>
          <w:lang w:val="sr-Latn-CS"/>
        </w:rPr>
        <w:t>Negotin</w:t>
      </w:r>
      <w:r w:rsidR="00EA0F0C" w:rsidRPr="002E63A1">
        <w:rPr>
          <w:noProof/>
          <w:lang w:val="sr-Latn-CS"/>
        </w:rPr>
        <w:t xml:space="preserve"> – </w:t>
      </w:r>
      <w:r>
        <w:rPr>
          <w:noProof/>
          <w:lang w:val="sr-Latn-CS"/>
        </w:rPr>
        <w:t>Zaječar</w:t>
      </w:r>
      <w:r w:rsidR="00EA0F0C" w:rsidRPr="002E63A1">
        <w:rPr>
          <w:noProof/>
          <w:lang w:val="sr-Latn-CS"/>
        </w:rPr>
        <w:t xml:space="preserve"> – </w:t>
      </w:r>
      <w:r>
        <w:rPr>
          <w:noProof/>
          <w:lang w:val="sr-Latn-CS"/>
        </w:rPr>
        <w:t>Knjaževac</w:t>
      </w:r>
      <w:r w:rsidR="00EA0F0C" w:rsidRPr="002E63A1">
        <w:rPr>
          <w:noProof/>
          <w:lang w:val="sr-Latn-CS"/>
        </w:rPr>
        <w:t xml:space="preserve"> – </w:t>
      </w:r>
      <w:r>
        <w:rPr>
          <w:noProof/>
          <w:lang w:val="sr-Latn-CS"/>
        </w:rPr>
        <w:t>Svrljig</w:t>
      </w:r>
      <w:r w:rsidR="00EA0F0C" w:rsidRPr="002E63A1">
        <w:rPr>
          <w:noProof/>
          <w:lang w:val="sr-Latn-CS"/>
        </w:rPr>
        <w:t xml:space="preserve"> – </w:t>
      </w:r>
      <w:r>
        <w:rPr>
          <w:noProof/>
          <w:lang w:val="sr-Latn-CS"/>
        </w:rPr>
        <w:t>Niš</w:t>
      </w:r>
      <w:r w:rsidR="00EA0F0C" w:rsidRPr="002E63A1">
        <w:rPr>
          <w:noProof/>
          <w:lang w:val="sr-Latn-CS"/>
        </w:rPr>
        <w:t xml:space="preserve"> – </w:t>
      </w:r>
      <w:r>
        <w:rPr>
          <w:noProof/>
          <w:lang w:val="sr-Latn-CS"/>
        </w:rPr>
        <w:t>Prokuplje</w:t>
      </w:r>
      <w:r w:rsidR="00EA0F0C" w:rsidRPr="002E63A1">
        <w:rPr>
          <w:noProof/>
          <w:lang w:val="sr-Latn-CS"/>
        </w:rPr>
        <w:t xml:space="preserve"> – </w:t>
      </w:r>
      <w:r>
        <w:rPr>
          <w:noProof/>
          <w:lang w:val="sr-Latn-CS"/>
        </w:rPr>
        <w:t>Kuršumlija</w:t>
      </w:r>
      <w:r w:rsidR="00EA0F0C" w:rsidRPr="002E63A1">
        <w:rPr>
          <w:noProof/>
          <w:lang w:val="sr-Latn-CS"/>
        </w:rPr>
        <w:t xml:space="preserve"> – </w:t>
      </w:r>
      <w:r>
        <w:rPr>
          <w:noProof/>
          <w:lang w:val="sr-Latn-CS"/>
        </w:rPr>
        <w:t>Podujevo</w:t>
      </w:r>
      <w:r w:rsidR="00EA0F0C" w:rsidRPr="002E63A1">
        <w:rPr>
          <w:noProof/>
          <w:lang w:val="sr-Latn-CS"/>
        </w:rPr>
        <w:t xml:space="preserve"> – </w:t>
      </w:r>
      <w:r>
        <w:rPr>
          <w:noProof/>
          <w:lang w:val="sr-Latn-CS"/>
        </w:rPr>
        <w:t>Priština</w:t>
      </w:r>
      <w:r w:rsidR="00EA0F0C" w:rsidRPr="002E63A1">
        <w:rPr>
          <w:noProof/>
          <w:lang w:val="sr-Latn-CS"/>
        </w:rPr>
        <w:t xml:space="preserve"> – </w:t>
      </w:r>
      <w:r>
        <w:rPr>
          <w:noProof/>
          <w:lang w:val="sr-Latn-CS"/>
        </w:rPr>
        <w:t>Lipljan</w:t>
      </w:r>
      <w:r w:rsidR="00EA0F0C" w:rsidRPr="002E63A1">
        <w:rPr>
          <w:noProof/>
          <w:lang w:val="sr-Latn-CS"/>
        </w:rPr>
        <w:t xml:space="preserve"> – </w:t>
      </w:r>
      <w:r>
        <w:rPr>
          <w:noProof/>
          <w:lang w:val="sr-Latn-CS"/>
        </w:rPr>
        <w:t>Štimlje</w:t>
      </w:r>
      <w:r w:rsidR="00EA0F0C" w:rsidRPr="002E63A1">
        <w:rPr>
          <w:noProof/>
          <w:lang w:val="sr-Latn-CS"/>
        </w:rPr>
        <w:t xml:space="preserve"> - </w:t>
      </w:r>
      <w:r>
        <w:rPr>
          <w:noProof/>
          <w:lang w:val="sr-Latn-CS"/>
        </w:rPr>
        <w:t>Suva</w:t>
      </w:r>
      <w:r w:rsidR="00EA0F0C" w:rsidRPr="002E63A1">
        <w:rPr>
          <w:noProof/>
          <w:lang w:val="sr-Latn-CS"/>
        </w:rPr>
        <w:t xml:space="preserve"> </w:t>
      </w:r>
      <w:r>
        <w:rPr>
          <w:noProof/>
          <w:lang w:val="sr-Latn-CS"/>
        </w:rPr>
        <w:t>Reka</w:t>
      </w:r>
      <w:r w:rsidR="00EA0F0C" w:rsidRPr="002E63A1">
        <w:rPr>
          <w:noProof/>
          <w:lang w:val="sr-Latn-CS"/>
        </w:rPr>
        <w:t xml:space="preserve"> – </w:t>
      </w:r>
      <w:r>
        <w:rPr>
          <w:noProof/>
          <w:lang w:val="sr-Latn-CS"/>
        </w:rPr>
        <w:t>Prizren</w:t>
      </w:r>
      <w:r w:rsidR="00EA0F0C" w:rsidRPr="002E63A1">
        <w:rPr>
          <w:noProof/>
          <w:lang w:val="sr-Latn-CS"/>
        </w:rPr>
        <w:t xml:space="preserve"> - </w:t>
      </w:r>
      <w:r>
        <w:rPr>
          <w:noProof/>
          <w:lang w:val="sr-Latn-CS"/>
        </w:rPr>
        <w:t>državna</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Republikom</w:t>
      </w:r>
      <w:r w:rsidR="00EA0F0C" w:rsidRPr="002E63A1">
        <w:rPr>
          <w:noProof/>
          <w:lang w:val="sr-Latn-CS"/>
        </w:rPr>
        <w:t xml:space="preserve"> </w:t>
      </w:r>
      <w:r>
        <w:rPr>
          <w:noProof/>
          <w:lang w:val="sr-Latn-CS"/>
        </w:rPr>
        <w:t>Albanijom</w:t>
      </w:r>
      <w:r w:rsidR="00EA0F0C" w:rsidRPr="002E63A1">
        <w:rPr>
          <w:noProof/>
          <w:lang w:val="sr-Latn-CS"/>
        </w:rPr>
        <w:t xml:space="preserve">), </w:t>
      </w:r>
      <w:r>
        <w:rPr>
          <w:noProof/>
          <w:spacing w:val="-5"/>
          <w:lang w:val="sr-Latn-CS"/>
        </w:rPr>
        <w:t>sa</w:t>
      </w:r>
      <w:r w:rsidR="00EA0F0C" w:rsidRPr="002E63A1">
        <w:rPr>
          <w:noProof/>
          <w:spacing w:val="-5"/>
          <w:lang w:val="sr-Latn-CS"/>
        </w:rPr>
        <w:t xml:space="preserve">  </w:t>
      </w:r>
      <w:r>
        <w:rPr>
          <w:noProof/>
          <w:spacing w:val="-5"/>
          <w:lang w:val="sr-Latn-CS"/>
        </w:rPr>
        <w:t>dolinom</w:t>
      </w:r>
      <w:r w:rsidR="00EA0F0C" w:rsidRPr="002E63A1">
        <w:rPr>
          <w:noProof/>
          <w:spacing w:val="-5"/>
          <w:lang w:val="sr-Latn-CS"/>
        </w:rPr>
        <w:t xml:space="preserve"> </w:t>
      </w:r>
      <w:r>
        <w:rPr>
          <w:noProof/>
          <w:spacing w:val="-5"/>
          <w:lang w:val="sr-Latn-CS"/>
        </w:rPr>
        <w:t>Južne</w:t>
      </w:r>
      <w:r w:rsidR="00EA0F0C" w:rsidRPr="002E63A1">
        <w:rPr>
          <w:noProof/>
          <w:spacing w:val="-5"/>
          <w:lang w:val="sr-Latn-CS"/>
        </w:rPr>
        <w:t xml:space="preserve"> </w:t>
      </w:r>
      <w:r>
        <w:rPr>
          <w:noProof/>
          <w:spacing w:val="-5"/>
          <w:lang w:val="sr-Latn-CS"/>
        </w:rPr>
        <w:t>Morave</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lang w:val="sr-Latn-CS"/>
        </w:rPr>
        <w:t>autoputem</w:t>
      </w:r>
      <w:r w:rsidR="00EA0F0C" w:rsidRPr="002E63A1">
        <w:rPr>
          <w:noProof/>
          <w:spacing w:val="-5"/>
          <w:lang w:val="sr-Latn-CS"/>
        </w:rPr>
        <w:t xml:space="preserve"> </w:t>
      </w:r>
      <w:r>
        <w:rPr>
          <w:noProof/>
          <w:spacing w:val="-5"/>
          <w:lang w:val="sr-Latn-CS"/>
        </w:rPr>
        <w:t>E</w:t>
      </w:r>
      <w:r w:rsidR="00EA0F0C" w:rsidRPr="002E63A1">
        <w:rPr>
          <w:noProof/>
          <w:spacing w:val="-5"/>
          <w:lang w:val="sr-Latn-CS"/>
        </w:rPr>
        <w:t xml:space="preserve">-75 </w:t>
      </w:r>
      <w:r>
        <w:rPr>
          <w:noProof/>
          <w:spacing w:val="-5"/>
          <w:lang w:val="sr-Latn-CS"/>
        </w:rPr>
        <w:t>kod</w:t>
      </w:r>
      <w:r w:rsidR="00EA0F0C" w:rsidRPr="002E63A1">
        <w:rPr>
          <w:noProof/>
          <w:spacing w:val="-5"/>
          <w:lang w:val="sr-Latn-CS"/>
        </w:rPr>
        <w:t xml:space="preserve"> </w:t>
      </w:r>
      <w:r>
        <w:rPr>
          <w:noProof/>
          <w:spacing w:val="-5"/>
          <w:lang w:val="sr-Latn-CS"/>
        </w:rPr>
        <w:t>Niša</w:t>
      </w:r>
      <w:r w:rsidR="00EA0F0C" w:rsidRPr="002E63A1">
        <w:rPr>
          <w:noProof/>
          <w:spacing w:val="-5"/>
          <w:lang w:val="sr-Latn-CS"/>
        </w:rPr>
        <w:t xml:space="preserve"> </w:t>
      </w:r>
      <w:r w:rsidR="00EA0F0C" w:rsidRPr="002E63A1">
        <w:rPr>
          <w:noProof/>
          <w:lang w:val="sr-Latn-CS"/>
        </w:rPr>
        <w:t>(</w:t>
      </w:r>
      <w:r>
        <w:rPr>
          <w:noProof/>
          <w:lang w:val="sr-Latn-CS"/>
        </w:rPr>
        <w:t>koridor</w:t>
      </w:r>
      <w:r w:rsidR="00EA0F0C" w:rsidRPr="002E63A1">
        <w:rPr>
          <w:noProof/>
          <w:lang w:val="sr-Latn-CS"/>
        </w:rPr>
        <w:t xml:space="preserve">  X-</w:t>
      </w:r>
      <w:r w:rsidR="00EA0F0C" w:rsidRPr="002E63A1">
        <w:rPr>
          <w:noProof/>
          <w:spacing w:val="-5"/>
          <w:lang w:val="sr-Latn-CS"/>
        </w:rPr>
        <w:t xml:space="preserve"> </w:t>
      </w:r>
      <w:r>
        <w:rPr>
          <w:noProof/>
          <w:spacing w:val="-5"/>
          <w:lang w:val="sr-Latn-CS"/>
        </w:rPr>
        <w:t>Niš</w:t>
      </w:r>
      <w:r w:rsidR="00EA0F0C" w:rsidRPr="002E63A1">
        <w:rPr>
          <w:noProof/>
          <w:spacing w:val="-5"/>
          <w:lang w:val="sr-Latn-CS"/>
        </w:rPr>
        <w:t>-</w:t>
      </w:r>
      <w:r>
        <w:rPr>
          <w:noProof/>
          <w:spacing w:val="-5"/>
          <w:lang w:val="sr-Latn-CS"/>
        </w:rPr>
        <w:t>Beograd</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Niš</w:t>
      </w:r>
      <w:r w:rsidR="00EA0F0C" w:rsidRPr="002E63A1">
        <w:rPr>
          <w:noProof/>
          <w:spacing w:val="-5"/>
          <w:lang w:val="sr-Latn-CS"/>
        </w:rPr>
        <w:t>-</w:t>
      </w:r>
      <w:r>
        <w:rPr>
          <w:noProof/>
          <w:spacing w:val="-5"/>
          <w:lang w:val="sr-Latn-CS"/>
        </w:rPr>
        <w:t>granica</w:t>
      </w:r>
      <w:r w:rsidR="00EA0F0C" w:rsidRPr="002E63A1">
        <w:rPr>
          <w:noProof/>
          <w:spacing w:val="-5"/>
          <w:lang w:val="sr-Latn-CS"/>
        </w:rPr>
        <w:t xml:space="preserve"> </w:t>
      </w:r>
      <w:r>
        <w:rPr>
          <w:noProof/>
          <w:spacing w:val="-5"/>
          <w:lang w:val="sr-Latn-CS"/>
        </w:rPr>
        <w:t>Republike</w:t>
      </w:r>
      <w:r w:rsidR="00EA0F0C" w:rsidRPr="002E63A1">
        <w:rPr>
          <w:noProof/>
          <w:spacing w:val="-5"/>
          <w:lang w:val="sr-Latn-CS"/>
        </w:rPr>
        <w:t xml:space="preserve"> </w:t>
      </w:r>
      <w:r>
        <w:rPr>
          <w:noProof/>
          <w:spacing w:val="-5"/>
          <w:lang w:val="sr-Latn-CS"/>
        </w:rPr>
        <w:t>Makedonije</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lang w:val="sr-Latn-CS"/>
        </w:rPr>
        <w:t>autoputem</w:t>
      </w:r>
      <w:r w:rsidR="00EA0F0C" w:rsidRPr="002E63A1">
        <w:rPr>
          <w:noProof/>
          <w:spacing w:val="-5"/>
          <w:lang w:val="sr-Latn-CS"/>
        </w:rPr>
        <w:t xml:space="preserve">  </w:t>
      </w:r>
      <w:r>
        <w:rPr>
          <w:noProof/>
          <w:spacing w:val="-5"/>
          <w:lang w:val="sr-Latn-CS"/>
        </w:rPr>
        <w:t>E</w:t>
      </w:r>
      <w:r w:rsidR="00EA0F0C" w:rsidRPr="002E63A1">
        <w:rPr>
          <w:noProof/>
          <w:spacing w:val="-5"/>
          <w:lang w:val="sr-Latn-CS"/>
        </w:rPr>
        <w:t xml:space="preserve">-80 </w:t>
      </w:r>
      <w:r w:rsidR="00EA0F0C" w:rsidRPr="002E63A1">
        <w:rPr>
          <w:noProof/>
          <w:lang w:val="sr-Latn-CS"/>
        </w:rPr>
        <w:t>(</w:t>
      </w:r>
      <w:r>
        <w:rPr>
          <w:noProof/>
          <w:lang w:val="sr-Latn-CS"/>
        </w:rPr>
        <w:t>koridor</w:t>
      </w:r>
      <w:r w:rsidR="00EA0F0C" w:rsidRPr="002E63A1">
        <w:rPr>
          <w:noProof/>
          <w:lang w:val="sr-Latn-CS"/>
        </w:rPr>
        <w:t xml:space="preserve"> X</w:t>
      </w:r>
      <w:r>
        <w:rPr>
          <w:noProof/>
          <w:lang w:val="sr-Latn-CS"/>
        </w:rPr>
        <w:t>c</w:t>
      </w:r>
      <w:r w:rsidR="00EA0F0C" w:rsidRPr="002E63A1">
        <w:rPr>
          <w:noProof/>
          <w:lang w:val="sr-Latn-CS"/>
        </w:rPr>
        <w:t xml:space="preserve"> - </w:t>
      </w:r>
      <w:r>
        <w:rPr>
          <w:noProof/>
          <w:spacing w:val="-5"/>
          <w:lang w:val="sr-Latn-CS"/>
        </w:rPr>
        <w:t>Niš</w:t>
      </w:r>
      <w:r w:rsidR="00EA0F0C" w:rsidRPr="002E63A1">
        <w:rPr>
          <w:noProof/>
          <w:spacing w:val="-5"/>
          <w:lang w:val="sr-Latn-CS"/>
        </w:rPr>
        <w:t xml:space="preserve"> – </w:t>
      </w:r>
      <w:r>
        <w:rPr>
          <w:noProof/>
          <w:spacing w:val="-5"/>
          <w:lang w:val="sr-Latn-CS"/>
        </w:rPr>
        <w:t>granica</w:t>
      </w:r>
      <w:r w:rsidR="00EA0F0C" w:rsidRPr="002E63A1">
        <w:rPr>
          <w:noProof/>
          <w:spacing w:val="-5"/>
          <w:lang w:val="sr-Latn-CS"/>
        </w:rPr>
        <w:t xml:space="preserve"> </w:t>
      </w:r>
      <w:r>
        <w:rPr>
          <w:noProof/>
          <w:spacing w:val="-5"/>
          <w:lang w:val="sr-Latn-CS"/>
        </w:rPr>
        <w:t>Republike</w:t>
      </w:r>
      <w:r w:rsidR="00EA0F0C" w:rsidRPr="002E63A1">
        <w:rPr>
          <w:noProof/>
          <w:spacing w:val="-5"/>
          <w:lang w:val="sr-Latn-CS"/>
        </w:rPr>
        <w:t xml:space="preserve"> </w:t>
      </w:r>
      <w:r>
        <w:rPr>
          <w:noProof/>
          <w:spacing w:val="-5"/>
          <w:lang w:val="sr-Latn-CS"/>
        </w:rPr>
        <w:t>Bugarske</w:t>
      </w:r>
      <w:r w:rsidR="00EA0F0C" w:rsidRPr="002E63A1">
        <w:rPr>
          <w:noProof/>
          <w:spacing w:val="-5"/>
          <w:lang w:val="sr-Latn-CS"/>
        </w:rPr>
        <w:t xml:space="preserve">), </w:t>
      </w:r>
      <w:r>
        <w:rPr>
          <w:noProof/>
          <w:spacing w:val="-5"/>
          <w:lang w:val="sr-Latn-CS"/>
        </w:rPr>
        <w:t>Pontskim</w:t>
      </w:r>
      <w:r w:rsidR="00EA0F0C" w:rsidRPr="002E63A1">
        <w:rPr>
          <w:noProof/>
          <w:spacing w:val="-5"/>
          <w:lang w:val="sr-Latn-CS"/>
        </w:rPr>
        <w:t xml:space="preserve"> </w:t>
      </w:r>
      <w:r>
        <w:rPr>
          <w:noProof/>
          <w:spacing w:val="-5"/>
          <w:lang w:val="sr-Latn-CS"/>
        </w:rPr>
        <w:t>basenom</w:t>
      </w:r>
      <w:r w:rsidR="00EA0F0C" w:rsidRPr="002E63A1">
        <w:rPr>
          <w:noProof/>
          <w:spacing w:val="-5"/>
          <w:lang w:val="sr-Latn-CS"/>
        </w:rPr>
        <w:t xml:space="preserve"> </w:t>
      </w:r>
      <w:r>
        <w:rPr>
          <w:noProof/>
          <w:spacing w:val="-5"/>
          <w:lang w:val="sr-Latn-CS"/>
        </w:rPr>
        <w:t>na</w:t>
      </w:r>
      <w:r w:rsidR="00EA0F0C" w:rsidRPr="002E63A1">
        <w:rPr>
          <w:noProof/>
          <w:spacing w:val="-5"/>
          <w:lang w:val="sr-Latn-CS"/>
        </w:rPr>
        <w:t xml:space="preserve"> </w:t>
      </w:r>
      <w:r>
        <w:rPr>
          <w:noProof/>
          <w:spacing w:val="-5"/>
          <w:lang w:val="sr-Latn-CS"/>
        </w:rPr>
        <w:t>severoistoku</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lang w:val="sr-Latn-CS"/>
        </w:rPr>
        <w:t>pravcem</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AP</w:t>
      </w:r>
      <w:r w:rsidR="00EA0F0C" w:rsidRPr="002E63A1">
        <w:rPr>
          <w:noProof/>
          <w:lang w:val="sr-Latn-CS"/>
        </w:rPr>
        <w:t xml:space="preserve"> </w:t>
      </w:r>
      <w:r>
        <w:rPr>
          <w:noProof/>
          <w:lang w:val="sr-Latn-CS"/>
        </w:rPr>
        <w:t>Kosovo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Metohija</w:t>
      </w:r>
      <w:r w:rsidR="00EA0F0C"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tabs>
          <w:tab w:val="left" w:pos="748"/>
        </w:tabs>
        <w:jc w:val="both"/>
        <w:rPr>
          <w:noProof/>
          <w:lang w:val="sr-Latn-CS"/>
        </w:rPr>
      </w:pPr>
      <w:r w:rsidRPr="002E63A1">
        <w:rPr>
          <w:noProof/>
          <w:lang w:val="sr-Latn-CS"/>
        </w:rPr>
        <w:tab/>
      </w:r>
      <w:r w:rsidR="002E63A1">
        <w:rPr>
          <w:noProof/>
          <w:lang w:val="sr-Latn-CS"/>
        </w:rPr>
        <w:t>Usled</w:t>
      </w:r>
      <w:r w:rsidRPr="002E63A1">
        <w:rPr>
          <w:noProof/>
          <w:lang w:val="sr-Latn-CS"/>
        </w:rPr>
        <w:t xml:space="preserve"> </w:t>
      </w:r>
      <w:r w:rsidR="002E63A1">
        <w:rPr>
          <w:noProof/>
          <w:lang w:val="sr-Latn-CS"/>
        </w:rPr>
        <w:t>trenutne</w:t>
      </w:r>
      <w:r w:rsidRPr="002E63A1">
        <w:rPr>
          <w:noProof/>
          <w:lang w:val="sr-Latn-CS"/>
        </w:rPr>
        <w:t xml:space="preserve"> </w:t>
      </w:r>
      <w:r w:rsidR="002E63A1">
        <w:rPr>
          <w:noProof/>
          <w:lang w:val="sr-Latn-CS"/>
        </w:rPr>
        <w:t>političke</w:t>
      </w:r>
      <w:r w:rsidRPr="002E63A1">
        <w:rPr>
          <w:noProof/>
          <w:lang w:val="sr-Latn-CS"/>
        </w:rPr>
        <w:t xml:space="preserve"> </w:t>
      </w:r>
      <w:r w:rsidR="002E63A1">
        <w:rPr>
          <w:noProof/>
          <w:lang w:val="sr-Latn-CS"/>
        </w:rPr>
        <w:t>situacije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zatvaranja</w:t>
      </w:r>
      <w:r w:rsidRPr="002E63A1">
        <w:rPr>
          <w:noProof/>
          <w:lang w:val="sr-Latn-CS"/>
        </w:rPr>
        <w:t xml:space="preserve">” </w:t>
      </w:r>
      <w:r w:rsidR="002E63A1">
        <w:rPr>
          <w:noProof/>
          <w:lang w:val="sr-Latn-CS"/>
        </w:rPr>
        <w:t>kosovsko</w:t>
      </w:r>
      <w:r w:rsidRPr="002E63A1">
        <w:rPr>
          <w:noProof/>
          <w:lang w:val="sr-Latn-CS"/>
        </w:rPr>
        <w:t>-</w:t>
      </w:r>
      <w:r w:rsidR="002E63A1">
        <w:rPr>
          <w:noProof/>
          <w:lang w:val="sr-Latn-CS"/>
        </w:rPr>
        <w:t>metohijskih</w:t>
      </w:r>
      <w:r w:rsidRPr="002E63A1">
        <w:rPr>
          <w:noProof/>
          <w:lang w:val="sr-Latn-CS"/>
        </w:rPr>
        <w:t xml:space="preserve"> </w:t>
      </w:r>
      <w:r w:rsidR="002E63A1">
        <w:rPr>
          <w:noProof/>
          <w:lang w:val="sr-Latn-CS"/>
        </w:rPr>
        <w:t>saobraćajnica</w:t>
      </w:r>
      <w:r w:rsidRPr="002E63A1">
        <w:rPr>
          <w:noProof/>
          <w:lang w:val="sr-Latn-CS"/>
        </w:rPr>
        <w:t xml:space="preserve">, </w:t>
      </w:r>
      <w:r w:rsidR="002E63A1">
        <w:rPr>
          <w:noProof/>
          <w:lang w:val="sr-Latn-CS"/>
        </w:rPr>
        <w:t>saobraćajni</w:t>
      </w:r>
      <w:r w:rsidRPr="002E63A1">
        <w:rPr>
          <w:noProof/>
          <w:lang w:val="sr-Latn-CS"/>
        </w:rPr>
        <w:t xml:space="preserve"> </w:t>
      </w:r>
      <w:r w:rsidR="002E63A1">
        <w:rPr>
          <w:noProof/>
          <w:lang w:val="sr-Latn-CS"/>
        </w:rPr>
        <w:t>pravci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dobijaju</w:t>
      </w:r>
      <w:r w:rsidRPr="002E63A1">
        <w:rPr>
          <w:noProof/>
          <w:lang w:val="sr-Latn-CS"/>
        </w:rPr>
        <w:t xml:space="preserve"> </w:t>
      </w:r>
      <w:r w:rsidR="002E63A1">
        <w:rPr>
          <w:noProof/>
          <w:lang w:val="sr-Latn-CS"/>
        </w:rPr>
        <w:t>naglašenu</w:t>
      </w:r>
      <w:r w:rsidRPr="002E63A1">
        <w:rPr>
          <w:noProof/>
          <w:lang w:val="sr-Latn-CS"/>
        </w:rPr>
        <w:t xml:space="preserve"> </w:t>
      </w:r>
      <w:r w:rsidR="002E63A1">
        <w:rPr>
          <w:noProof/>
          <w:lang w:val="sr-Latn-CS"/>
        </w:rPr>
        <w:t>tranzitnu</w:t>
      </w:r>
      <w:r w:rsidRPr="002E63A1">
        <w:rPr>
          <w:noProof/>
          <w:lang w:val="sr-Latn-CS"/>
        </w:rPr>
        <w:t xml:space="preserve"> </w:t>
      </w:r>
      <w:r w:rsidR="002E63A1">
        <w:rPr>
          <w:noProof/>
          <w:lang w:val="sr-Latn-CS"/>
        </w:rPr>
        <w:t>funkciju</w:t>
      </w:r>
      <w:r w:rsidRPr="002E63A1">
        <w:rPr>
          <w:noProof/>
          <w:lang w:val="sr-Latn-CS"/>
        </w:rPr>
        <w:t xml:space="preserve"> </w:t>
      </w:r>
      <w:r w:rsidR="002E63A1">
        <w:rPr>
          <w:noProof/>
          <w:lang w:val="sr-Latn-CS"/>
        </w:rPr>
        <w:t>značajnu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širim</w:t>
      </w:r>
      <w:r w:rsidRPr="002E63A1">
        <w:rPr>
          <w:noProof/>
          <w:lang w:val="sr-Latn-CS"/>
        </w:rPr>
        <w:t xml:space="preserve"> </w:t>
      </w:r>
      <w:r w:rsidR="002E63A1">
        <w:rPr>
          <w:noProof/>
          <w:lang w:val="sr-Latn-CS"/>
        </w:rPr>
        <w:t>regionalnim</w:t>
      </w:r>
      <w:r w:rsidRPr="002E63A1">
        <w:rPr>
          <w:noProof/>
          <w:lang w:val="sr-Latn-CS"/>
        </w:rPr>
        <w:t xml:space="preserve"> </w:t>
      </w:r>
      <w:r w:rsidR="002E63A1">
        <w:rPr>
          <w:noProof/>
          <w:lang w:val="sr-Latn-CS"/>
        </w:rPr>
        <w:t>okvirima</w:t>
      </w:r>
      <w:r w:rsidRPr="002E63A1">
        <w:rPr>
          <w:noProof/>
          <w:lang w:val="sr-Latn-CS"/>
        </w:rPr>
        <w:t xml:space="preserve">. </w:t>
      </w:r>
      <w:r w:rsidR="002E63A1">
        <w:rPr>
          <w:noProof/>
          <w:lang w:val="sr-Latn-CS"/>
        </w:rPr>
        <w:t>Preko</w:t>
      </w:r>
      <w:r w:rsidRPr="002E63A1">
        <w:rPr>
          <w:noProof/>
          <w:lang w:val="sr-Latn-CS"/>
        </w:rPr>
        <w:t xml:space="preserve"> </w:t>
      </w:r>
      <w:r w:rsidR="002E63A1">
        <w:rPr>
          <w:noProof/>
          <w:lang w:val="sr-Latn-CS"/>
        </w:rPr>
        <w:t>ove</w:t>
      </w:r>
      <w:r w:rsidRPr="002E63A1">
        <w:rPr>
          <w:noProof/>
          <w:lang w:val="sr-Latn-CS"/>
        </w:rPr>
        <w:t xml:space="preserve"> </w:t>
      </w:r>
      <w:r w:rsidR="002E63A1">
        <w:rPr>
          <w:noProof/>
          <w:lang w:val="sr-Latn-CS"/>
        </w:rPr>
        <w:t>teritorije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ostvaruje</w:t>
      </w:r>
      <w:r w:rsidRPr="002E63A1">
        <w:rPr>
          <w:noProof/>
          <w:lang w:val="sr-Latn-CS"/>
        </w:rPr>
        <w:t xml:space="preserve"> </w:t>
      </w:r>
      <w:r w:rsidR="002E63A1">
        <w:rPr>
          <w:noProof/>
          <w:lang w:val="sr-Latn-CS"/>
        </w:rPr>
        <w:t>povezivanje</w:t>
      </w:r>
      <w:r w:rsidRPr="002E63A1">
        <w:rPr>
          <w:noProof/>
          <w:lang w:val="sr-Latn-CS"/>
        </w:rPr>
        <w:t xml:space="preserve"> </w:t>
      </w:r>
      <w:r w:rsidR="002E63A1">
        <w:rPr>
          <w:noProof/>
          <w:lang w:val="sr-Latn-CS"/>
        </w:rPr>
        <w:t>Južnog</w:t>
      </w:r>
      <w:r w:rsidRPr="002E63A1">
        <w:rPr>
          <w:noProof/>
          <w:lang w:val="sr-Latn-CS"/>
        </w:rPr>
        <w:t xml:space="preserve"> </w:t>
      </w:r>
      <w:r w:rsidR="002E63A1">
        <w:rPr>
          <w:noProof/>
          <w:lang w:val="sr-Latn-CS"/>
        </w:rPr>
        <w:t>Pomoravlja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saobraćajnim</w:t>
      </w:r>
      <w:r w:rsidRPr="002E63A1">
        <w:rPr>
          <w:noProof/>
          <w:lang w:val="sr-Latn-CS"/>
        </w:rPr>
        <w:t xml:space="preserve"> </w:t>
      </w:r>
      <w:r w:rsidR="002E63A1">
        <w:rPr>
          <w:noProof/>
          <w:lang w:val="sr-Latn-CS"/>
        </w:rPr>
        <w:t>komunikacijama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dolini</w:t>
      </w:r>
      <w:r w:rsidRPr="002E63A1">
        <w:rPr>
          <w:noProof/>
          <w:lang w:val="sr-Latn-CS"/>
        </w:rPr>
        <w:t xml:space="preserve"> </w:t>
      </w:r>
      <w:r w:rsidR="002E63A1">
        <w:rPr>
          <w:noProof/>
          <w:lang w:val="sr-Latn-CS"/>
        </w:rPr>
        <w:t>Ibra</w:t>
      </w:r>
      <w:r w:rsidRPr="002E63A1">
        <w:rPr>
          <w:noProof/>
          <w:lang w:val="sr-Latn-CS"/>
        </w:rPr>
        <w:t xml:space="preserve">, </w:t>
      </w:r>
      <w:r w:rsidR="002E63A1">
        <w:rPr>
          <w:noProof/>
          <w:lang w:val="sr-Latn-CS"/>
        </w:rPr>
        <w:t>Starom</w:t>
      </w:r>
      <w:r w:rsidRPr="002E63A1">
        <w:rPr>
          <w:noProof/>
          <w:lang w:val="sr-Latn-CS"/>
        </w:rPr>
        <w:t xml:space="preserve"> </w:t>
      </w:r>
      <w:r w:rsidR="002E63A1">
        <w:rPr>
          <w:noProof/>
          <w:lang w:val="sr-Latn-CS"/>
        </w:rPr>
        <w:t>Vlahu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Raški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prema</w:t>
      </w:r>
      <w:r w:rsidRPr="002E63A1">
        <w:rPr>
          <w:noProof/>
          <w:lang w:val="sr-Latn-CS"/>
        </w:rPr>
        <w:t xml:space="preserve"> </w:t>
      </w:r>
      <w:r w:rsidR="002E63A1">
        <w:rPr>
          <w:noProof/>
          <w:lang w:val="sr-Latn-CS"/>
        </w:rPr>
        <w:t>južnom</w:t>
      </w:r>
      <w:r w:rsidRPr="002E63A1">
        <w:rPr>
          <w:noProof/>
          <w:lang w:val="sr-Latn-CS"/>
        </w:rPr>
        <w:t xml:space="preserve"> </w:t>
      </w:r>
      <w:r w:rsidR="002E63A1">
        <w:rPr>
          <w:noProof/>
          <w:lang w:val="sr-Latn-CS"/>
        </w:rPr>
        <w:t>Jadranu</w:t>
      </w:r>
      <w:r w:rsidRPr="002E63A1">
        <w:rPr>
          <w:noProof/>
          <w:lang w:val="sr-Latn-CS"/>
        </w:rPr>
        <w:t xml:space="preserve">, </w:t>
      </w:r>
      <w:r w:rsidR="002E63A1">
        <w:rPr>
          <w:noProof/>
          <w:lang w:val="sr-Latn-CS"/>
        </w:rPr>
        <w:t>naročito</w:t>
      </w:r>
      <w:r w:rsidRPr="002E63A1">
        <w:rPr>
          <w:noProof/>
          <w:lang w:val="sr-Latn-CS"/>
        </w:rPr>
        <w:t xml:space="preserve"> </w:t>
      </w:r>
      <w:r w:rsidR="002E63A1">
        <w:rPr>
          <w:noProof/>
          <w:lang w:val="sr-Latn-CS"/>
        </w:rPr>
        <w:t>frekventni</w:t>
      </w:r>
      <w:r w:rsidRPr="002E63A1">
        <w:rPr>
          <w:noProof/>
          <w:lang w:val="sr-Latn-CS"/>
        </w:rPr>
        <w:t xml:space="preserve"> </w:t>
      </w:r>
      <w:r w:rsidR="002E63A1">
        <w:rPr>
          <w:noProof/>
          <w:lang w:val="sr-Latn-CS"/>
        </w:rPr>
        <w:t>tokom</w:t>
      </w:r>
      <w:r w:rsidRPr="002E63A1">
        <w:rPr>
          <w:noProof/>
          <w:lang w:val="sr-Latn-CS"/>
        </w:rPr>
        <w:t xml:space="preserve"> </w:t>
      </w:r>
      <w:r w:rsidR="002E63A1">
        <w:rPr>
          <w:noProof/>
          <w:lang w:val="sr-Latn-CS"/>
        </w:rPr>
        <w:t>leta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sezoni</w:t>
      </w:r>
      <w:r w:rsidRPr="002E63A1">
        <w:rPr>
          <w:noProof/>
          <w:lang w:val="sr-Latn-CS"/>
        </w:rPr>
        <w:t xml:space="preserve"> </w:t>
      </w:r>
      <w:r w:rsidR="002E63A1">
        <w:rPr>
          <w:noProof/>
          <w:lang w:val="sr-Latn-CS"/>
        </w:rPr>
        <w:t>godišnjih</w:t>
      </w:r>
      <w:r w:rsidRPr="002E63A1">
        <w:rPr>
          <w:noProof/>
          <w:lang w:val="sr-Latn-CS"/>
        </w:rPr>
        <w:t xml:space="preserve"> </w:t>
      </w:r>
      <w:r w:rsidR="002E63A1">
        <w:rPr>
          <w:noProof/>
          <w:lang w:val="sr-Latn-CS"/>
        </w:rPr>
        <w:t>odmora</w:t>
      </w:r>
      <w:r w:rsidRPr="002E63A1">
        <w:rPr>
          <w:noProof/>
          <w:lang w:val="sr-Latn-CS"/>
        </w:rPr>
        <w:t>.</w:t>
      </w:r>
    </w:p>
    <w:p w:rsidR="00EA0F0C" w:rsidRPr="002E63A1" w:rsidRDefault="002E63A1" w:rsidP="00EA0F0C">
      <w:pPr>
        <w:ind w:firstLine="748"/>
        <w:jc w:val="both"/>
        <w:rPr>
          <w:noProof/>
          <w:lang w:val="sr-Latn-CS"/>
        </w:rPr>
      </w:pPr>
      <w:r>
        <w:rPr>
          <w:noProof/>
          <w:lang w:val="sr-Latn-CS"/>
        </w:rPr>
        <w:t>Za</w:t>
      </w:r>
      <w:r w:rsidR="00EA0F0C" w:rsidRPr="002E63A1">
        <w:rPr>
          <w:noProof/>
          <w:lang w:val="sr-Latn-CS"/>
        </w:rPr>
        <w:t xml:space="preserve"> </w:t>
      </w:r>
      <w:r>
        <w:rPr>
          <w:noProof/>
          <w:lang w:val="sr-Latn-CS"/>
        </w:rPr>
        <w:t>prostorno</w:t>
      </w:r>
      <w:r w:rsidR="00EA0F0C" w:rsidRPr="002E63A1">
        <w:rPr>
          <w:noProof/>
          <w:lang w:val="sr-Latn-CS"/>
        </w:rPr>
        <w:t>-</w:t>
      </w:r>
      <w:r>
        <w:rPr>
          <w:noProof/>
          <w:lang w:val="sr-Latn-CS"/>
        </w:rPr>
        <w:t>funkcijsku</w:t>
      </w:r>
      <w:r w:rsidR="00EA0F0C" w:rsidRPr="002E63A1">
        <w:rPr>
          <w:noProof/>
          <w:lang w:val="sr-Latn-CS"/>
        </w:rPr>
        <w:t xml:space="preserve"> </w:t>
      </w:r>
      <w:r>
        <w:rPr>
          <w:noProof/>
          <w:lang w:val="sr-Latn-CS"/>
        </w:rPr>
        <w:t>transformaciju</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najznačajniji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uticaji</w:t>
      </w:r>
      <w:r w:rsidR="00EA0F0C" w:rsidRPr="002E63A1">
        <w:rPr>
          <w:noProof/>
          <w:lang w:val="sr-Latn-CS"/>
        </w:rPr>
        <w:t xml:space="preserve"> </w:t>
      </w:r>
      <w:r>
        <w:rPr>
          <w:noProof/>
          <w:lang w:val="sr-Latn-CS"/>
        </w:rPr>
        <w:t>sledećih</w:t>
      </w:r>
      <w:r w:rsidR="00EA0F0C" w:rsidRPr="002E63A1">
        <w:rPr>
          <w:noProof/>
          <w:lang w:val="sr-Latn-CS"/>
        </w:rPr>
        <w:t xml:space="preserve"> </w:t>
      </w:r>
      <w:r>
        <w:rPr>
          <w:noProof/>
          <w:lang w:val="sr-Latn-CS"/>
        </w:rPr>
        <w:t>centara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okruženju</w:t>
      </w:r>
      <w:r w:rsidR="00EA0F0C" w:rsidRPr="002E63A1">
        <w:rPr>
          <w:noProof/>
          <w:lang w:val="sr-Latn-CS"/>
        </w:rPr>
        <w:t xml:space="preserve">: </w:t>
      </w:r>
      <w:r>
        <w:rPr>
          <w:noProof/>
          <w:lang w:val="sr-Latn-CS"/>
        </w:rPr>
        <w:t>Beograda</w:t>
      </w:r>
      <w:r w:rsidR="00EA0F0C" w:rsidRPr="002E63A1">
        <w:rPr>
          <w:noProof/>
          <w:lang w:val="sr-Latn-CS"/>
        </w:rPr>
        <w:t xml:space="preserve"> (</w:t>
      </w:r>
      <w:r>
        <w:rPr>
          <w:noProof/>
          <w:lang w:val="sr-Latn-CS"/>
        </w:rPr>
        <w:t>glavnog</w:t>
      </w:r>
      <w:r w:rsidR="00EA0F0C" w:rsidRPr="002E63A1">
        <w:rPr>
          <w:noProof/>
          <w:lang w:val="sr-Latn-CS"/>
        </w:rPr>
        <w:t xml:space="preserve"> </w:t>
      </w:r>
      <w:r>
        <w:rPr>
          <w:noProof/>
          <w:lang w:val="sr-Latn-CS"/>
        </w:rPr>
        <w:t>grada</w:t>
      </w:r>
      <w:r w:rsidR="00EA0F0C" w:rsidRPr="002E63A1">
        <w:rPr>
          <w:noProof/>
          <w:lang w:val="sr-Latn-CS"/>
        </w:rPr>
        <w:t xml:space="preserve">, </w:t>
      </w:r>
      <w:r>
        <w:rPr>
          <w:noProof/>
          <w:lang w:val="sr-Latn-CS"/>
        </w:rPr>
        <w:t>centar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kategoriji</w:t>
      </w:r>
      <w:r w:rsidR="00EA0F0C" w:rsidRPr="002E63A1">
        <w:rPr>
          <w:noProof/>
          <w:lang w:val="sr-Latn-CS"/>
        </w:rPr>
        <w:t xml:space="preserve"> </w:t>
      </w:r>
      <w:r>
        <w:rPr>
          <w:noProof/>
          <w:lang w:val="sr-Latn-CS"/>
        </w:rPr>
        <w:t>evropskih</w:t>
      </w:r>
      <w:r w:rsidR="00EA0F0C" w:rsidRPr="002E63A1">
        <w:rPr>
          <w:noProof/>
          <w:lang w:val="sr-Latn-CS"/>
        </w:rPr>
        <w:t xml:space="preserve"> </w:t>
      </w:r>
      <w:r>
        <w:rPr>
          <w:noProof/>
          <w:lang w:val="sr-Latn-CS"/>
        </w:rPr>
        <w:t>MEGA</w:t>
      </w:r>
      <w:r w:rsidR="00EA0F0C" w:rsidRPr="002E63A1">
        <w:rPr>
          <w:noProof/>
          <w:lang w:val="sr-Latn-CS"/>
        </w:rPr>
        <w:t xml:space="preserve">); </w:t>
      </w:r>
      <w:r>
        <w:rPr>
          <w:noProof/>
          <w:lang w:val="sr-Latn-CS"/>
        </w:rPr>
        <w:t>Niša</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međunarodnog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Kruševca</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Prokuplja</w:t>
      </w:r>
      <w:r w:rsidR="00EA0F0C" w:rsidRPr="002E63A1">
        <w:rPr>
          <w:noProof/>
          <w:lang w:val="sr-Latn-CS"/>
        </w:rPr>
        <w:t xml:space="preserve"> (</w:t>
      </w:r>
      <w:r>
        <w:rPr>
          <w:noProof/>
          <w:lang w:val="sr-Latn-CS"/>
        </w:rPr>
        <w:t>lokalni</w:t>
      </w:r>
      <w:r w:rsidR="00EA0F0C" w:rsidRPr="002E63A1">
        <w:rPr>
          <w:noProof/>
          <w:lang w:val="sr-Latn-CS"/>
        </w:rPr>
        <w:t xml:space="preserve"> </w:t>
      </w:r>
      <w:r>
        <w:rPr>
          <w:noProof/>
          <w:lang w:val="sr-Latn-CS"/>
        </w:rPr>
        <w:t>urbani</w:t>
      </w:r>
      <w:r w:rsidR="00EA0F0C" w:rsidRPr="002E63A1">
        <w:rPr>
          <w:noProof/>
          <w:lang w:val="sr-Latn-CS"/>
        </w:rPr>
        <w:t xml:space="preserve"> </w:t>
      </w:r>
      <w:r>
        <w:rPr>
          <w:noProof/>
          <w:lang w:val="sr-Latn-CS"/>
        </w:rPr>
        <w:t>centar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sedište</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upravno</w:t>
      </w:r>
      <w:r w:rsidR="00EA0F0C" w:rsidRPr="002E63A1">
        <w:rPr>
          <w:noProof/>
          <w:lang w:val="sr-Latn-CS"/>
        </w:rPr>
        <w:t xml:space="preserve"> </w:t>
      </w:r>
      <w:r>
        <w:rPr>
          <w:noProof/>
          <w:lang w:val="sr-Latn-CS"/>
        </w:rPr>
        <w:t>okruga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Brusa</w:t>
      </w:r>
      <w:r w:rsidR="00EA0F0C" w:rsidRPr="002E63A1">
        <w:rPr>
          <w:noProof/>
          <w:lang w:val="sr-Latn-CS"/>
        </w:rPr>
        <w:t xml:space="preserve">, </w:t>
      </w:r>
      <w:r>
        <w:rPr>
          <w:noProof/>
          <w:lang w:val="sr-Latn-CS"/>
        </w:rPr>
        <w:t>Blaca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Kuršumlije</w:t>
      </w:r>
      <w:r w:rsidR="00EA0F0C" w:rsidRPr="002E63A1">
        <w:rPr>
          <w:noProof/>
          <w:lang w:val="sr-Latn-CS"/>
        </w:rPr>
        <w:t xml:space="preserve"> (</w:t>
      </w:r>
      <w:r>
        <w:rPr>
          <w:noProof/>
          <w:lang w:val="sr-Latn-CS"/>
        </w:rPr>
        <w:t>lokalni</w:t>
      </w:r>
      <w:r w:rsidR="00EA0F0C" w:rsidRPr="002E63A1">
        <w:rPr>
          <w:noProof/>
          <w:lang w:val="sr-Latn-CS"/>
        </w:rPr>
        <w:t xml:space="preserve"> </w:t>
      </w:r>
      <w:r>
        <w:rPr>
          <w:noProof/>
          <w:lang w:val="sr-Latn-CS"/>
        </w:rPr>
        <w:t>urbani</w:t>
      </w:r>
      <w:r w:rsidR="00EA0F0C" w:rsidRPr="002E63A1">
        <w:rPr>
          <w:noProof/>
          <w:lang w:val="sr-Latn-CS"/>
        </w:rPr>
        <w:t xml:space="preserve"> </w:t>
      </w:r>
      <w:r>
        <w:rPr>
          <w:noProof/>
          <w:lang w:val="sr-Latn-CS"/>
        </w:rPr>
        <w:t>centri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sedišta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 xml:space="preserve">). </w:t>
      </w:r>
    </w:p>
    <w:p w:rsidR="00EA0F0C" w:rsidRPr="002E63A1" w:rsidRDefault="002E63A1" w:rsidP="00EA0F0C">
      <w:pPr>
        <w:overflowPunct w:val="0"/>
        <w:autoSpaceDE w:val="0"/>
        <w:autoSpaceDN w:val="0"/>
        <w:adjustRightInd w:val="0"/>
        <w:ind w:firstLine="748"/>
        <w:jc w:val="both"/>
        <w:textAlignment w:val="baseline"/>
        <w:rPr>
          <w:noProof/>
          <w:lang w:val="sr-Latn-CS"/>
        </w:rPr>
      </w:pPr>
      <w:r>
        <w:rPr>
          <w:noProof/>
          <w:lang w:val="sr-Latn-CS"/>
        </w:rPr>
        <w:t>Razvoj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izuzetnog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obzirom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vodoprivredni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ključnih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Donje</w:t>
      </w:r>
      <w:r w:rsidR="00EA0F0C" w:rsidRPr="002E63A1">
        <w:rPr>
          <w:noProof/>
          <w:lang w:val="sr-Latn-CS"/>
        </w:rPr>
        <w:t>-</w:t>
      </w:r>
      <w:r>
        <w:rPr>
          <w:noProof/>
          <w:lang w:val="sr-Latn-CS"/>
        </w:rPr>
        <w:t>južnomoravskog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 </w:t>
      </w:r>
      <w:r>
        <w:rPr>
          <w:noProof/>
          <w:lang w:val="sr-Latn-CS"/>
        </w:rPr>
        <w:t>Toplički</w:t>
      </w:r>
      <w:r w:rsidR="00EA0F0C" w:rsidRPr="002E63A1">
        <w:rPr>
          <w:noProof/>
          <w:lang w:val="sr-Latn-CS"/>
        </w:rPr>
        <w:t xml:space="preserve"> </w:t>
      </w:r>
      <w:r>
        <w:rPr>
          <w:noProof/>
          <w:lang w:val="sr-Latn-CS"/>
        </w:rPr>
        <w:t>podsistem</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koga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obezbeđivati</w:t>
      </w:r>
      <w:r w:rsidR="00EA0F0C" w:rsidRPr="002E63A1">
        <w:rPr>
          <w:noProof/>
          <w:lang w:val="sr-Latn-CS"/>
        </w:rPr>
        <w:t xml:space="preserve"> </w:t>
      </w:r>
      <w:r>
        <w:rPr>
          <w:noProof/>
          <w:lang w:val="sr-Latn-CS"/>
        </w:rPr>
        <w:t>potrebne</w:t>
      </w:r>
      <w:r w:rsidR="00EA0F0C" w:rsidRPr="002E63A1">
        <w:rPr>
          <w:noProof/>
          <w:lang w:val="sr-Latn-CS"/>
        </w:rPr>
        <w:t xml:space="preserve"> </w:t>
      </w:r>
      <w:r>
        <w:rPr>
          <w:noProof/>
          <w:lang w:val="sr-Latn-CS"/>
        </w:rPr>
        <w:t>količine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lastRenderedPageBreak/>
        <w:t>vodosnabdevanje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opštinama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Blace</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Doljevac</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visokokvalitetnom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grada</w:t>
      </w:r>
      <w:r w:rsidR="00EA0F0C" w:rsidRPr="002E63A1">
        <w:rPr>
          <w:noProof/>
          <w:lang w:val="sr-Latn-CS"/>
        </w:rPr>
        <w:t xml:space="preserve"> </w:t>
      </w:r>
      <w:r>
        <w:rPr>
          <w:noProof/>
          <w:lang w:val="sr-Latn-CS"/>
        </w:rPr>
        <w:t>Niša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Uvažavanjem</w:t>
      </w:r>
      <w:r w:rsidR="00EA0F0C" w:rsidRPr="002E63A1">
        <w:rPr>
          <w:noProof/>
          <w:lang w:val="sr-Latn-CS"/>
        </w:rPr>
        <w:t xml:space="preserve"> </w:t>
      </w:r>
      <w:r>
        <w:rPr>
          <w:noProof/>
          <w:lang w:val="sr-Latn-CS"/>
        </w:rPr>
        <w:t>evropskih</w:t>
      </w:r>
      <w:r w:rsidR="00EA0F0C" w:rsidRPr="002E63A1">
        <w:rPr>
          <w:noProof/>
          <w:lang w:val="sr-Latn-CS"/>
        </w:rPr>
        <w:t xml:space="preserve"> </w:t>
      </w:r>
      <w:r>
        <w:rPr>
          <w:noProof/>
          <w:lang w:val="sr-Latn-CS"/>
        </w:rPr>
        <w:t>dokumenata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definisan</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politike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primena</w:t>
      </w:r>
      <w:r w:rsidR="00EA0F0C" w:rsidRPr="002E63A1">
        <w:rPr>
          <w:noProof/>
          <w:lang w:val="sr-Latn-CS"/>
        </w:rPr>
        <w:t xml:space="preserve"> </w:t>
      </w:r>
      <w:r>
        <w:rPr>
          <w:noProof/>
          <w:lang w:val="sr-Latn-CS"/>
        </w:rPr>
        <w:t>preporuka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integralnu</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uspostavljanje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dobija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značaju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otvaraju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integracije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širi</w:t>
      </w:r>
      <w:r w:rsidR="00EA0F0C" w:rsidRPr="002E63A1">
        <w:rPr>
          <w:noProof/>
          <w:lang w:val="sr-Latn-CS"/>
        </w:rPr>
        <w:t xml:space="preserve"> </w:t>
      </w:r>
      <w:r>
        <w:rPr>
          <w:noProof/>
          <w:lang w:val="sr-Latn-CS"/>
        </w:rPr>
        <w:t>regionalni</w:t>
      </w:r>
      <w:r w:rsidR="00EA0F0C" w:rsidRPr="002E63A1">
        <w:rPr>
          <w:noProof/>
          <w:lang w:val="sr-Latn-CS"/>
        </w:rPr>
        <w:t xml:space="preserve"> </w:t>
      </w:r>
      <w:r>
        <w:rPr>
          <w:noProof/>
          <w:lang w:val="sr-Latn-CS"/>
        </w:rPr>
        <w:t>kontekst</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omogućiti</w:t>
      </w:r>
      <w:r w:rsidR="00EA0F0C" w:rsidRPr="002E63A1">
        <w:rPr>
          <w:noProof/>
          <w:lang w:val="sr-Latn-CS"/>
        </w:rPr>
        <w:t xml:space="preserve"> </w:t>
      </w:r>
      <w:r>
        <w:rPr>
          <w:noProof/>
          <w:lang w:val="sr-Latn-CS"/>
        </w:rPr>
        <w:t>ostvarivanje</w:t>
      </w:r>
      <w:r w:rsidR="00EA0F0C" w:rsidRPr="002E63A1">
        <w:rPr>
          <w:noProof/>
          <w:lang w:val="sr-Latn-CS"/>
        </w:rPr>
        <w:t xml:space="preserve"> </w:t>
      </w:r>
      <w:r>
        <w:rPr>
          <w:noProof/>
          <w:lang w:val="sr-Latn-CS"/>
        </w:rPr>
        <w:t>saradnje</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pitanju</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obzirom</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turistička</w:t>
      </w:r>
      <w:r w:rsidR="00EA0F0C" w:rsidRPr="002E63A1">
        <w:rPr>
          <w:noProof/>
          <w:lang w:val="sr-Latn-CS"/>
        </w:rPr>
        <w:t xml:space="preserve">  </w:t>
      </w:r>
      <w:r>
        <w:rPr>
          <w:noProof/>
          <w:lang w:val="sr-Latn-CS"/>
        </w:rPr>
        <w:t>destinacija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regionalne</w:t>
      </w:r>
      <w:r w:rsidR="00EA0F0C" w:rsidRPr="002E63A1">
        <w:rPr>
          <w:noProof/>
          <w:lang w:val="sr-Latn-CS"/>
        </w:rPr>
        <w:t xml:space="preserve">  </w:t>
      </w:r>
      <w:r>
        <w:rPr>
          <w:noProof/>
          <w:lang w:val="sr-Latn-CS"/>
        </w:rPr>
        <w:t>saradnje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ostvariti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pitanju</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ruralnih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otvara</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zajedničkog</w:t>
      </w:r>
      <w:r w:rsidR="00EA0F0C" w:rsidRPr="002E63A1">
        <w:rPr>
          <w:noProof/>
          <w:lang w:val="sr-Latn-CS"/>
        </w:rPr>
        <w:t xml:space="preserve"> </w:t>
      </w:r>
      <w:r>
        <w:rPr>
          <w:noProof/>
          <w:lang w:val="sr-Latn-CS"/>
        </w:rPr>
        <w:t>nastupa</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fondova</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relevantnih</w:t>
      </w:r>
      <w:r w:rsidR="00EA0F0C" w:rsidRPr="002E63A1">
        <w:rPr>
          <w:noProof/>
          <w:lang w:val="sr-Latn-CS"/>
        </w:rPr>
        <w:t xml:space="preserve"> </w:t>
      </w:r>
      <w:r>
        <w:rPr>
          <w:noProof/>
          <w:lang w:val="sr-Latn-CS"/>
        </w:rPr>
        <w:t>međunarodnih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nacionalnih</w:t>
      </w:r>
      <w:r w:rsidR="00EA0F0C" w:rsidRPr="002E63A1">
        <w:rPr>
          <w:noProof/>
          <w:lang w:val="sr-Latn-CS"/>
        </w:rPr>
        <w:t xml:space="preserve">  </w:t>
      </w:r>
      <w:r>
        <w:rPr>
          <w:noProof/>
          <w:lang w:val="sr-Latn-CS"/>
        </w:rPr>
        <w:t>asocijacija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finansiranje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realizaciju</w:t>
      </w:r>
      <w:r w:rsidR="00EA0F0C" w:rsidRPr="002E63A1">
        <w:rPr>
          <w:noProof/>
          <w:lang w:val="sr-Latn-CS"/>
        </w:rPr>
        <w:t xml:space="preserve"> </w:t>
      </w:r>
      <w:r>
        <w:rPr>
          <w:noProof/>
          <w:lang w:val="sr-Latn-CS"/>
        </w:rPr>
        <w:t>razvojnih</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zaštićenim</w:t>
      </w:r>
      <w:r w:rsidR="00EA0F0C" w:rsidRPr="002E63A1">
        <w:rPr>
          <w:noProof/>
          <w:lang w:val="sr-Latn-CS"/>
        </w:rPr>
        <w:t xml:space="preserve"> </w:t>
      </w:r>
      <w:r>
        <w:rPr>
          <w:noProof/>
          <w:lang w:val="sr-Latn-CS"/>
        </w:rPr>
        <w:t>područjima</w:t>
      </w:r>
      <w:r w:rsidR="00EA0F0C" w:rsidRPr="002E63A1">
        <w:rPr>
          <w:rStyle w:val="Style125pt"/>
          <w:noProof/>
          <w:lang w:val="sr-Latn-CS"/>
        </w:rPr>
        <w:t xml:space="preserve"> </w:t>
      </w:r>
      <w:r>
        <w:rPr>
          <w:rStyle w:val="Style125pt"/>
          <w:noProof/>
          <w:lang w:val="sr-Latn-CS"/>
        </w:rPr>
        <w:t>i</w:t>
      </w:r>
      <w:r w:rsidR="00EA0F0C" w:rsidRPr="002E63A1">
        <w:rPr>
          <w:noProof/>
          <w:lang w:val="sr-Latn-CS"/>
        </w:rPr>
        <w:t xml:space="preserve"> </w:t>
      </w:r>
      <w:r>
        <w:rPr>
          <w:noProof/>
          <w:lang w:val="sr-Latn-CS"/>
        </w:rPr>
        <w:t>jačanja</w:t>
      </w:r>
      <w:r w:rsidR="00EA0F0C" w:rsidRPr="002E63A1">
        <w:rPr>
          <w:noProof/>
          <w:lang w:val="sr-Latn-CS"/>
        </w:rPr>
        <w:t xml:space="preserve">  </w:t>
      </w:r>
      <w:r>
        <w:rPr>
          <w:noProof/>
          <w:lang w:val="sr-Latn-CS"/>
        </w:rPr>
        <w:t>partnerstva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nivoima</w:t>
      </w:r>
      <w:r w:rsidR="00EA0F0C" w:rsidRPr="002E63A1">
        <w:rPr>
          <w:noProof/>
          <w:lang w:val="sr-Latn-CS"/>
        </w:rPr>
        <w:t xml:space="preserve">. </w:t>
      </w:r>
    </w:p>
    <w:p w:rsidR="00EA0F0C" w:rsidRPr="002E63A1" w:rsidRDefault="002E63A1" w:rsidP="00EA0F0C">
      <w:pPr>
        <w:pStyle w:val="BodyText"/>
        <w:tabs>
          <w:tab w:val="left" w:pos="0"/>
        </w:tabs>
        <w:ind w:firstLine="748"/>
        <w:rPr>
          <w:rFonts w:ascii="Times New Roman" w:hAnsi="Times New Roman"/>
          <w:noProof/>
          <w:lang w:val="sr-Latn-CS"/>
        </w:rPr>
      </w:pPr>
      <w:r>
        <w:rPr>
          <w:rFonts w:ascii="Times New Roman" w:hAnsi="Times New Roman"/>
          <w:noProof/>
          <w:lang w:val="sr-Latn-CS"/>
        </w:rPr>
        <w:t>Povezivanje</w:t>
      </w:r>
      <w:r w:rsidR="00EA0F0C" w:rsidRPr="002E63A1">
        <w:rPr>
          <w:rFonts w:ascii="Times New Roman" w:hAnsi="Times New Roman"/>
          <w:noProof/>
          <w:lang w:val="sr-Latn-CS"/>
        </w:rPr>
        <w:t xml:space="preserve">  </w:t>
      </w:r>
      <w:r>
        <w:rPr>
          <w:rFonts w:ascii="Times New Roman" w:hAnsi="Times New Roman"/>
          <w:noProof/>
          <w:lang w:val="sr-Latn-CS"/>
        </w:rPr>
        <w:t>urbanih</w:t>
      </w:r>
      <w:r w:rsidR="00EA0F0C" w:rsidRPr="002E63A1">
        <w:rPr>
          <w:rFonts w:ascii="Times New Roman" w:hAnsi="Times New Roman"/>
          <w:noProof/>
          <w:lang w:val="sr-Latn-CS"/>
        </w:rPr>
        <w:t xml:space="preserve"> </w:t>
      </w:r>
      <w:r>
        <w:rPr>
          <w:rFonts w:ascii="Times New Roman" w:hAnsi="Times New Roman"/>
          <w:noProof/>
          <w:lang w:val="sr-Latn-CS"/>
        </w:rPr>
        <w:t>centara</w:t>
      </w:r>
      <w:r w:rsidR="00EA0F0C" w:rsidRPr="002E63A1">
        <w:rPr>
          <w:rFonts w:ascii="Times New Roman" w:hAnsi="Times New Roman"/>
          <w:noProof/>
          <w:lang w:val="sr-Latn-CS"/>
        </w:rPr>
        <w:t xml:space="preserve"> </w:t>
      </w:r>
      <w:r>
        <w:rPr>
          <w:rFonts w:ascii="Times New Roman" w:hAnsi="Times New Roman"/>
          <w:noProof/>
          <w:lang w:val="sr-Latn-CS"/>
        </w:rPr>
        <w:t>u</w:t>
      </w:r>
      <w:r w:rsidR="00EA0F0C" w:rsidRPr="002E63A1">
        <w:rPr>
          <w:rFonts w:ascii="Times New Roman" w:hAnsi="Times New Roman"/>
          <w:noProof/>
          <w:lang w:val="sr-Latn-CS"/>
        </w:rPr>
        <w:t xml:space="preserve"> </w:t>
      </w:r>
      <w:r>
        <w:rPr>
          <w:rFonts w:ascii="Times New Roman" w:hAnsi="Times New Roman"/>
          <w:noProof/>
          <w:lang w:val="sr-Latn-CS"/>
        </w:rPr>
        <w:t>šire</w:t>
      </w:r>
      <w:r w:rsidR="00EA0F0C" w:rsidRPr="002E63A1">
        <w:rPr>
          <w:rFonts w:ascii="Times New Roman" w:hAnsi="Times New Roman"/>
          <w:noProof/>
          <w:lang w:val="sr-Latn-CS"/>
        </w:rPr>
        <w:t xml:space="preserve"> </w:t>
      </w:r>
      <w:r>
        <w:rPr>
          <w:rFonts w:ascii="Times New Roman" w:hAnsi="Times New Roman"/>
          <w:noProof/>
          <w:lang w:val="sr-Latn-CS"/>
        </w:rPr>
        <w:t>regionalne</w:t>
      </w:r>
      <w:r w:rsidR="00EA0F0C" w:rsidRPr="002E63A1">
        <w:rPr>
          <w:rFonts w:ascii="Times New Roman" w:hAnsi="Times New Roman"/>
          <w:noProof/>
          <w:lang w:val="sr-Latn-CS"/>
        </w:rPr>
        <w:t xml:space="preserve"> </w:t>
      </w:r>
      <w:r>
        <w:rPr>
          <w:rFonts w:ascii="Times New Roman" w:hAnsi="Times New Roman"/>
          <w:noProof/>
          <w:lang w:val="sr-Latn-CS"/>
        </w:rPr>
        <w:t>urbane</w:t>
      </w:r>
      <w:r w:rsidR="00EA0F0C" w:rsidRPr="002E63A1">
        <w:rPr>
          <w:rFonts w:ascii="Times New Roman" w:hAnsi="Times New Roman"/>
          <w:noProof/>
          <w:lang w:val="sr-Latn-CS"/>
        </w:rPr>
        <w:t xml:space="preserve"> </w:t>
      </w:r>
      <w:r>
        <w:rPr>
          <w:rFonts w:ascii="Times New Roman" w:hAnsi="Times New Roman"/>
          <w:noProof/>
          <w:lang w:val="sr-Latn-CS"/>
        </w:rPr>
        <w:t>asocijacije</w:t>
      </w:r>
      <w:r w:rsidR="00EA0F0C" w:rsidRPr="002E63A1">
        <w:rPr>
          <w:rFonts w:ascii="Times New Roman" w:hAnsi="Times New Roman"/>
          <w:noProof/>
          <w:lang w:val="sr-Latn-CS"/>
        </w:rPr>
        <w:t xml:space="preserve">, </w:t>
      </w:r>
      <w:r>
        <w:rPr>
          <w:rFonts w:ascii="Times New Roman" w:hAnsi="Times New Roman"/>
          <w:noProof/>
          <w:lang w:val="sr-Latn-CS"/>
        </w:rPr>
        <w:t>može</w:t>
      </w:r>
      <w:r w:rsidR="00EA0F0C" w:rsidRPr="002E63A1">
        <w:rPr>
          <w:rFonts w:ascii="Times New Roman" w:hAnsi="Times New Roman"/>
          <w:noProof/>
          <w:lang w:val="sr-Latn-CS"/>
        </w:rPr>
        <w:t xml:space="preserve">  </w:t>
      </w:r>
      <w:r>
        <w:rPr>
          <w:rFonts w:ascii="Times New Roman" w:hAnsi="Times New Roman"/>
          <w:noProof/>
          <w:lang w:val="sr-Latn-CS"/>
        </w:rPr>
        <w:t>se</w:t>
      </w:r>
      <w:r w:rsidR="00EA0F0C" w:rsidRPr="002E63A1">
        <w:rPr>
          <w:rFonts w:ascii="Times New Roman" w:hAnsi="Times New Roman"/>
          <w:noProof/>
          <w:lang w:val="sr-Latn-CS"/>
        </w:rPr>
        <w:t xml:space="preserve"> </w:t>
      </w:r>
      <w:r>
        <w:rPr>
          <w:rFonts w:ascii="Times New Roman" w:hAnsi="Times New Roman"/>
          <w:noProof/>
          <w:lang w:val="sr-Latn-CS"/>
        </w:rPr>
        <w:t>ostvariti</w:t>
      </w:r>
      <w:r w:rsidR="00EA0F0C" w:rsidRPr="002E63A1">
        <w:rPr>
          <w:rFonts w:ascii="Times New Roman" w:hAnsi="Times New Roman"/>
          <w:noProof/>
          <w:lang w:val="sr-Latn-CS"/>
        </w:rPr>
        <w:t xml:space="preserve">: </w:t>
      </w:r>
      <w:r>
        <w:rPr>
          <w:rFonts w:ascii="Times New Roman" w:hAnsi="Times New Roman"/>
          <w:noProof/>
          <w:lang w:val="sr-Latn-CS"/>
        </w:rPr>
        <w:t>zaštitom</w:t>
      </w:r>
      <w:r w:rsidR="00EA0F0C" w:rsidRPr="002E63A1">
        <w:rPr>
          <w:rFonts w:ascii="Times New Roman" w:hAnsi="Times New Roman"/>
          <w:noProof/>
          <w:lang w:val="sr-Latn-CS"/>
        </w:rPr>
        <w:t xml:space="preserve"> </w:t>
      </w:r>
      <w:r>
        <w:rPr>
          <w:rFonts w:ascii="Times New Roman" w:hAnsi="Times New Roman"/>
          <w:noProof/>
          <w:lang w:val="sr-Latn-CS"/>
        </w:rPr>
        <w:t>izvorišta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prirode</w:t>
      </w:r>
      <w:r w:rsidR="00EA0F0C" w:rsidRPr="002E63A1">
        <w:rPr>
          <w:rFonts w:ascii="Times New Roman" w:hAnsi="Times New Roman"/>
          <w:noProof/>
          <w:lang w:val="sr-Latn-CS"/>
        </w:rPr>
        <w:t xml:space="preserve">, </w:t>
      </w:r>
      <w:r>
        <w:rPr>
          <w:rFonts w:ascii="Times New Roman" w:hAnsi="Times New Roman"/>
          <w:noProof/>
          <w:lang w:val="sr-Latn-CS"/>
        </w:rPr>
        <w:t>turizmom</w:t>
      </w:r>
      <w:r w:rsidR="00EA0F0C" w:rsidRPr="002E63A1">
        <w:rPr>
          <w:rFonts w:ascii="Times New Roman" w:hAnsi="Times New Roman"/>
          <w:noProof/>
          <w:lang w:val="sr-Latn-CS"/>
        </w:rPr>
        <w:t xml:space="preserve">, </w:t>
      </w:r>
      <w:r>
        <w:rPr>
          <w:rFonts w:ascii="Times New Roman" w:hAnsi="Times New Roman"/>
          <w:noProof/>
          <w:lang w:val="sr-Latn-CS"/>
        </w:rPr>
        <w:t>razvojem</w:t>
      </w:r>
      <w:r w:rsidR="00EA0F0C" w:rsidRPr="002E63A1">
        <w:rPr>
          <w:rFonts w:ascii="Times New Roman" w:hAnsi="Times New Roman"/>
          <w:noProof/>
          <w:lang w:val="sr-Latn-CS"/>
        </w:rPr>
        <w:t xml:space="preserve"> </w:t>
      </w:r>
      <w:r>
        <w:rPr>
          <w:rFonts w:ascii="Times New Roman" w:hAnsi="Times New Roman"/>
          <w:noProof/>
          <w:lang w:val="sr-Latn-CS"/>
        </w:rPr>
        <w:t>komplementarnih</w:t>
      </w:r>
      <w:r w:rsidR="00EA0F0C" w:rsidRPr="002E63A1">
        <w:rPr>
          <w:rFonts w:ascii="Times New Roman" w:hAnsi="Times New Roman"/>
          <w:noProof/>
          <w:lang w:val="sr-Latn-CS"/>
        </w:rPr>
        <w:t xml:space="preserve"> </w:t>
      </w:r>
      <w:r>
        <w:rPr>
          <w:rFonts w:ascii="Times New Roman" w:hAnsi="Times New Roman"/>
          <w:noProof/>
          <w:lang w:val="sr-Latn-CS"/>
        </w:rPr>
        <w:t>delatnosti</w:t>
      </w:r>
      <w:r w:rsidR="00EA0F0C" w:rsidRPr="002E63A1">
        <w:rPr>
          <w:rFonts w:ascii="Times New Roman" w:hAnsi="Times New Roman"/>
          <w:noProof/>
          <w:lang w:val="sr-Latn-CS"/>
        </w:rPr>
        <w:t xml:space="preserve"> (</w:t>
      </w:r>
      <w:r>
        <w:rPr>
          <w:rFonts w:ascii="Times New Roman" w:hAnsi="Times New Roman"/>
          <w:noProof/>
          <w:lang w:val="sr-Latn-CS"/>
        </w:rPr>
        <w:t>komplementarna</w:t>
      </w:r>
      <w:r w:rsidR="00EA0F0C" w:rsidRPr="002E63A1">
        <w:rPr>
          <w:rFonts w:ascii="Times New Roman" w:hAnsi="Times New Roman"/>
          <w:noProof/>
          <w:lang w:val="sr-Latn-CS"/>
        </w:rPr>
        <w:t xml:space="preserve"> </w:t>
      </w:r>
      <w:r>
        <w:rPr>
          <w:rFonts w:ascii="Times New Roman" w:hAnsi="Times New Roman"/>
          <w:noProof/>
          <w:lang w:val="sr-Latn-CS"/>
        </w:rPr>
        <w:t>privreda</w:t>
      </w:r>
      <w:r w:rsidR="00EA0F0C" w:rsidRPr="002E63A1">
        <w:rPr>
          <w:rFonts w:ascii="Times New Roman" w:hAnsi="Times New Roman"/>
          <w:noProof/>
          <w:lang w:val="sr-Latn-CS"/>
        </w:rPr>
        <w:t xml:space="preserve"> – </w:t>
      </w:r>
      <w:r>
        <w:rPr>
          <w:rFonts w:ascii="Times New Roman" w:hAnsi="Times New Roman"/>
          <w:noProof/>
          <w:lang w:val="sr-Latn-CS"/>
        </w:rPr>
        <w:t>usaglašavanje</w:t>
      </w:r>
      <w:r w:rsidR="00EA0F0C" w:rsidRPr="002E63A1">
        <w:rPr>
          <w:rFonts w:ascii="Times New Roman" w:hAnsi="Times New Roman"/>
          <w:noProof/>
          <w:lang w:val="sr-Latn-CS"/>
        </w:rPr>
        <w:t xml:space="preserve"> </w:t>
      </w:r>
      <w:r>
        <w:rPr>
          <w:rFonts w:ascii="Times New Roman" w:hAnsi="Times New Roman"/>
          <w:noProof/>
          <w:lang w:val="sr-Latn-CS"/>
        </w:rPr>
        <w:t>proizvodnih</w:t>
      </w:r>
      <w:r w:rsidR="00EA0F0C" w:rsidRPr="002E63A1">
        <w:rPr>
          <w:rFonts w:ascii="Times New Roman" w:hAnsi="Times New Roman"/>
          <w:noProof/>
          <w:lang w:val="sr-Latn-CS"/>
        </w:rPr>
        <w:t xml:space="preserve"> </w:t>
      </w:r>
      <w:r>
        <w:rPr>
          <w:rFonts w:ascii="Times New Roman" w:hAnsi="Times New Roman"/>
          <w:noProof/>
          <w:lang w:val="sr-Latn-CS"/>
        </w:rPr>
        <w:t>programa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privrednih</w:t>
      </w:r>
      <w:r w:rsidR="00EA0F0C" w:rsidRPr="002E63A1">
        <w:rPr>
          <w:rFonts w:ascii="Times New Roman" w:hAnsi="Times New Roman"/>
          <w:noProof/>
          <w:lang w:val="sr-Latn-CS"/>
        </w:rPr>
        <w:t xml:space="preserve"> </w:t>
      </w:r>
      <w:r>
        <w:rPr>
          <w:rFonts w:ascii="Times New Roman" w:hAnsi="Times New Roman"/>
          <w:noProof/>
          <w:lang w:val="sr-Latn-CS"/>
        </w:rPr>
        <w:t>kapaciteta</w:t>
      </w:r>
      <w:r w:rsidR="00EA0F0C" w:rsidRPr="002E63A1">
        <w:rPr>
          <w:rFonts w:ascii="Times New Roman" w:hAnsi="Times New Roman"/>
          <w:noProof/>
          <w:lang w:val="sr-Latn-CS"/>
        </w:rPr>
        <w:t xml:space="preserve">, </w:t>
      </w:r>
      <w:r>
        <w:rPr>
          <w:rFonts w:ascii="Times New Roman" w:hAnsi="Times New Roman"/>
          <w:noProof/>
          <w:lang w:val="sr-Latn-CS"/>
        </w:rPr>
        <w:t>racionalno</w:t>
      </w:r>
      <w:r w:rsidR="00EA0F0C" w:rsidRPr="002E63A1">
        <w:rPr>
          <w:rFonts w:ascii="Times New Roman" w:hAnsi="Times New Roman"/>
          <w:noProof/>
          <w:lang w:val="sr-Latn-CS"/>
        </w:rPr>
        <w:t xml:space="preserve"> </w:t>
      </w:r>
      <w:r>
        <w:rPr>
          <w:rFonts w:ascii="Times New Roman" w:hAnsi="Times New Roman"/>
          <w:noProof/>
          <w:lang w:val="sr-Latn-CS"/>
        </w:rPr>
        <w:t>korišćenje</w:t>
      </w:r>
      <w:r w:rsidR="00EA0F0C" w:rsidRPr="002E63A1">
        <w:rPr>
          <w:rFonts w:ascii="Times New Roman" w:hAnsi="Times New Roman"/>
          <w:noProof/>
          <w:lang w:val="sr-Latn-CS"/>
        </w:rPr>
        <w:t xml:space="preserve"> </w:t>
      </w:r>
      <w:r>
        <w:rPr>
          <w:rFonts w:ascii="Times New Roman" w:hAnsi="Times New Roman"/>
          <w:noProof/>
          <w:lang w:val="sr-Latn-CS"/>
        </w:rPr>
        <w:t>prirodnih</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stvorenih</w:t>
      </w:r>
      <w:r w:rsidR="00EA0F0C" w:rsidRPr="002E63A1">
        <w:rPr>
          <w:rFonts w:ascii="Times New Roman" w:hAnsi="Times New Roman"/>
          <w:noProof/>
          <w:lang w:val="sr-Latn-CS"/>
        </w:rPr>
        <w:t xml:space="preserve"> </w:t>
      </w:r>
      <w:r>
        <w:rPr>
          <w:rFonts w:ascii="Times New Roman" w:hAnsi="Times New Roman"/>
          <w:noProof/>
          <w:lang w:val="sr-Latn-CS"/>
        </w:rPr>
        <w:t>resursa</w:t>
      </w:r>
      <w:r w:rsidR="00EA0F0C" w:rsidRPr="002E63A1">
        <w:rPr>
          <w:rFonts w:ascii="Times New Roman" w:hAnsi="Times New Roman"/>
          <w:noProof/>
          <w:lang w:val="sr-Latn-CS"/>
        </w:rPr>
        <w:t xml:space="preserve">, </w:t>
      </w:r>
      <w:r>
        <w:rPr>
          <w:rFonts w:ascii="Times New Roman" w:hAnsi="Times New Roman"/>
          <w:noProof/>
          <w:lang w:val="sr-Latn-CS"/>
        </w:rPr>
        <w:t>zajednički</w:t>
      </w:r>
      <w:r w:rsidR="00EA0F0C" w:rsidRPr="002E63A1">
        <w:rPr>
          <w:rFonts w:ascii="Times New Roman" w:hAnsi="Times New Roman"/>
          <w:noProof/>
          <w:lang w:val="sr-Latn-CS"/>
        </w:rPr>
        <w:t xml:space="preserve"> </w:t>
      </w:r>
      <w:r>
        <w:rPr>
          <w:rFonts w:ascii="Times New Roman" w:hAnsi="Times New Roman"/>
          <w:noProof/>
          <w:lang w:val="sr-Latn-CS"/>
        </w:rPr>
        <w:t>nastup</w:t>
      </w:r>
      <w:r w:rsidR="00EA0F0C" w:rsidRPr="002E63A1">
        <w:rPr>
          <w:rFonts w:ascii="Times New Roman" w:hAnsi="Times New Roman"/>
          <w:noProof/>
          <w:lang w:val="sr-Latn-CS"/>
        </w:rPr>
        <w:t xml:space="preserve"> </w:t>
      </w:r>
      <w:r>
        <w:rPr>
          <w:rFonts w:ascii="Times New Roman" w:hAnsi="Times New Roman"/>
          <w:noProof/>
          <w:lang w:val="sr-Latn-CS"/>
        </w:rPr>
        <w:t>na</w:t>
      </w:r>
      <w:r w:rsidR="00EA0F0C" w:rsidRPr="002E63A1">
        <w:rPr>
          <w:rFonts w:ascii="Times New Roman" w:hAnsi="Times New Roman"/>
          <w:noProof/>
          <w:lang w:val="sr-Latn-CS"/>
        </w:rPr>
        <w:t xml:space="preserve"> </w:t>
      </w:r>
      <w:r>
        <w:rPr>
          <w:rFonts w:ascii="Times New Roman" w:hAnsi="Times New Roman"/>
          <w:noProof/>
          <w:lang w:val="sr-Latn-CS"/>
        </w:rPr>
        <w:t>tržištu</w:t>
      </w:r>
      <w:r w:rsidR="00EA0F0C" w:rsidRPr="002E63A1">
        <w:rPr>
          <w:rFonts w:ascii="Times New Roman" w:hAnsi="Times New Roman"/>
          <w:noProof/>
          <w:lang w:val="sr-Latn-CS"/>
        </w:rPr>
        <w:t xml:space="preserve">, </w:t>
      </w:r>
      <w:r>
        <w:rPr>
          <w:rFonts w:ascii="Times New Roman" w:hAnsi="Times New Roman"/>
          <w:noProof/>
          <w:lang w:val="sr-Latn-CS"/>
        </w:rPr>
        <w:t>slobodno</w:t>
      </w:r>
      <w:r w:rsidR="00EA0F0C" w:rsidRPr="002E63A1">
        <w:rPr>
          <w:rFonts w:ascii="Times New Roman" w:hAnsi="Times New Roman"/>
          <w:noProof/>
          <w:lang w:val="sr-Latn-CS"/>
        </w:rPr>
        <w:t xml:space="preserve"> </w:t>
      </w:r>
      <w:r>
        <w:rPr>
          <w:rFonts w:ascii="Times New Roman" w:hAnsi="Times New Roman"/>
          <w:noProof/>
          <w:lang w:val="sr-Latn-CS"/>
        </w:rPr>
        <w:t>kretanje</w:t>
      </w:r>
      <w:r w:rsidR="00EA0F0C" w:rsidRPr="002E63A1">
        <w:rPr>
          <w:rFonts w:ascii="Times New Roman" w:hAnsi="Times New Roman"/>
          <w:noProof/>
          <w:lang w:val="sr-Latn-CS"/>
        </w:rPr>
        <w:t xml:space="preserve"> </w:t>
      </w:r>
      <w:r>
        <w:rPr>
          <w:rFonts w:ascii="Times New Roman" w:hAnsi="Times New Roman"/>
          <w:noProof/>
          <w:lang w:val="sr-Latn-CS"/>
        </w:rPr>
        <w:t>radne</w:t>
      </w:r>
      <w:r w:rsidR="00EA0F0C" w:rsidRPr="002E63A1">
        <w:rPr>
          <w:rFonts w:ascii="Times New Roman" w:hAnsi="Times New Roman"/>
          <w:noProof/>
          <w:lang w:val="sr-Latn-CS"/>
        </w:rPr>
        <w:t xml:space="preserve"> </w:t>
      </w:r>
      <w:r>
        <w:rPr>
          <w:rFonts w:ascii="Times New Roman" w:hAnsi="Times New Roman"/>
          <w:noProof/>
          <w:lang w:val="sr-Latn-CS"/>
        </w:rPr>
        <w:t>snage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dr</w:t>
      </w:r>
      <w:r w:rsidR="00EA0F0C" w:rsidRPr="002E63A1">
        <w:rPr>
          <w:rFonts w:ascii="Times New Roman" w:hAnsi="Times New Roman"/>
          <w:noProof/>
          <w:lang w:val="sr-Latn-CS"/>
        </w:rPr>
        <w:t xml:space="preserve">), </w:t>
      </w:r>
      <w:r>
        <w:rPr>
          <w:rFonts w:ascii="Times New Roman" w:hAnsi="Times New Roman"/>
          <w:noProof/>
          <w:lang w:val="sr-Latn-CS"/>
        </w:rPr>
        <w:t>uslugama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javnosocijalnom</w:t>
      </w:r>
      <w:r w:rsidR="00EA0F0C" w:rsidRPr="002E63A1">
        <w:rPr>
          <w:rFonts w:ascii="Times New Roman" w:hAnsi="Times New Roman"/>
          <w:noProof/>
          <w:lang w:val="sr-Latn-CS"/>
        </w:rPr>
        <w:t xml:space="preserve"> </w:t>
      </w:r>
      <w:r>
        <w:rPr>
          <w:rFonts w:ascii="Times New Roman" w:hAnsi="Times New Roman"/>
          <w:noProof/>
          <w:lang w:val="sr-Latn-CS"/>
        </w:rPr>
        <w:t>infrastrukturom</w:t>
      </w:r>
      <w:r w:rsidR="00EA0F0C" w:rsidRPr="002E63A1">
        <w:rPr>
          <w:rFonts w:ascii="Times New Roman" w:hAnsi="Times New Roman"/>
          <w:noProof/>
          <w:lang w:val="sr-Latn-CS"/>
        </w:rPr>
        <w:t xml:space="preserve"> (</w:t>
      </w:r>
      <w:r>
        <w:rPr>
          <w:rFonts w:ascii="Times New Roman" w:hAnsi="Times New Roman"/>
          <w:noProof/>
          <w:lang w:val="sr-Latn-CS"/>
        </w:rPr>
        <w:t>saobraćaj</w:t>
      </w:r>
      <w:r w:rsidR="00EA0F0C" w:rsidRPr="002E63A1">
        <w:rPr>
          <w:rFonts w:ascii="Times New Roman" w:hAnsi="Times New Roman"/>
          <w:noProof/>
          <w:lang w:val="sr-Latn-CS"/>
        </w:rPr>
        <w:t xml:space="preserve">, </w:t>
      </w:r>
      <w:r>
        <w:rPr>
          <w:rFonts w:ascii="Times New Roman" w:hAnsi="Times New Roman"/>
          <w:noProof/>
          <w:lang w:val="sr-Latn-CS"/>
        </w:rPr>
        <w:t>zdravstvo</w:t>
      </w:r>
      <w:r w:rsidR="00EA0F0C" w:rsidRPr="002E63A1">
        <w:rPr>
          <w:rFonts w:ascii="Times New Roman" w:hAnsi="Times New Roman"/>
          <w:noProof/>
          <w:lang w:val="sr-Latn-CS"/>
        </w:rPr>
        <w:t xml:space="preserve">, </w:t>
      </w:r>
      <w:r>
        <w:rPr>
          <w:rFonts w:ascii="Times New Roman" w:hAnsi="Times New Roman"/>
          <w:noProof/>
          <w:lang w:val="sr-Latn-CS"/>
        </w:rPr>
        <w:t>visoko</w:t>
      </w:r>
      <w:r w:rsidR="00EA0F0C" w:rsidRPr="002E63A1">
        <w:rPr>
          <w:rFonts w:ascii="Times New Roman" w:hAnsi="Times New Roman"/>
          <w:noProof/>
          <w:lang w:val="sr-Latn-CS"/>
        </w:rPr>
        <w:t xml:space="preserve"> </w:t>
      </w:r>
      <w:r>
        <w:rPr>
          <w:rFonts w:ascii="Times New Roman" w:hAnsi="Times New Roman"/>
          <w:noProof/>
          <w:lang w:val="sr-Latn-CS"/>
        </w:rPr>
        <w:t>obrazovanje</w:t>
      </w:r>
      <w:r w:rsidR="00EA0F0C" w:rsidRPr="002E63A1">
        <w:rPr>
          <w:rFonts w:ascii="Times New Roman" w:hAnsi="Times New Roman"/>
          <w:noProof/>
          <w:lang w:val="sr-Latn-CS"/>
        </w:rPr>
        <w:t xml:space="preserve">, </w:t>
      </w:r>
      <w:r>
        <w:rPr>
          <w:rFonts w:ascii="Times New Roman" w:hAnsi="Times New Roman"/>
          <w:noProof/>
          <w:lang w:val="sr-Latn-CS"/>
        </w:rPr>
        <w:t>informacije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dr</w:t>
      </w:r>
      <w:r w:rsidR="00EA0F0C" w:rsidRPr="002E63A1">
        <w:rPr>
          <w:rFonts w:ascii="Times New Roman" w:hAnsi="Times New Roman"/>
          <w:noProof/>
          <w:lang w:val="sr-Latn-CS"/>
        </w:rPr>
        <w:t xml:space="preserve">). </w:t>
      </w:r>
    </w:p>
    <w:p w:rsidR="00EA0F0C" w:rsidRPr="002E63A1" w:rsidRDefault="00EA0F0C" w:rsidP="00EA0F0C">
      <w:pPr>
        <w:pStyle w:val="BodyText"/>
        <w:tabs>
          <w:tab w:val="left" w:pos="0"/>
        </w:tabs>
        <w:ind w:firstLine="748"/>
        <w:rPr>
          <w:rFonts w:ascii="Times New Roman" w:hAnsi="Times New Roman"/>
          <w:noProof/>
          <w:lang w:val="sr-Latn-CS"/>
        </w:rPr>
      </w:pPr>
    </w:p>
    <w:p w:rsidR="00EA0F0C" w:rsidRPr="002E63A1" w:rsidRDefault="00EA0F0C" w:rsidP="00EA0F0C">
      <w:pPr>
        <w:tabs>
          <w:tab w:val="left" w:pos="374"/>
        </w:tabs>
        <w:jc w:val="center"/>
        <w:rPr>
          <w:noProof/>
          <w:lang w:val="sr-Latn-CS"/>
        </w:rPr>
      </w:pPr>
      <w:r w:rsidRPr="002E63A1">
        <w:rPr>
          <w:noProof/>
          <w:lang w:val="sr-Latn-CS"/>
        </w:rPr>
        <w:t xml:space="preserve">4. </w:t>
      </w:r>
      <w:r w:rsidRPr="002E63A1">
        <w:rPr>
          <w:noProof/>
          <w:lang w:val="sr-Latn-CS"/>
        </w:rPr>
        <w:tab/>
      </w:r>
      <w:r w:rsidR="002E63A1">
        <w:rPr>
          <w:noProof/>
          <w:lang w:val="sr-Latn-CS"/>
        </w:rPr>
        <w:t>OPŠTA</w:t>
      </w:r>
      <w:r w:rsidRPr="002E63A1">
        <w:rPr>
          <w:noProof/>
          <w:lang w:val="sr-Latn-CS"/>
        </w:rPr>
        <w:t xml:space="preserve"> </w:t>
      </w:r>
      <w:r w:rsidR="002E63A1">
        <w:rPr>
          <w:noProof/>
          <w:lang w:val="sr-Latn-CS"/>
        </w:rPr>
        <w:t>KONCEPCIJA</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p>
    <w:p w:rsidR="00EA0F0C" w:rsidRPr="002E63A1" w:rsidRDefault="00EA0F0C" w:rsidP="00EA0F0C">
      <w:pPr>
        <w:tabs>
          <w:tab w:val="left" w:pos="374"/>
        </w:tabs>
        <w:jc w:val="center"/>
        <w:rPr>
          <w:noProof/>
          <w:lang w:val="sr-Latn-CS"/>
        </w:rPr>
      </w:pPr>
    </w:p>
    <w:p w:rsidR="00EA0F0C" w:rsidRPr="002E63A1" w:rsidRDefault="002E63A1" w:rsidP="00EA0F0C">
      <w:pPr>
        <w:autoSpaceDE w:val="0"/>
        <w:autoSpaceDN w:val="0"/>
        <w:adjustRightInd w:val="0"/>
        <w:ind w:firstLine="748"/>
        <w:jc w:val="both"/>
        <w:rPr>
          <w:noProof/>
          <w:lang w:val="sr-Latn-CS" w:eastAsia="sr-Cyrl-CS"/>
        </w:rPr>
      </w:pPr>
      <w:r>
        <w:rPr>
          <w:noProof/>
          <w:lang w:val="sr-Latn-CS"/>
        </w:rPr>
        <w:t>Razvoj</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racionalno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integralnog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stanovnika</w:t>
      </w:r>
      <w:r w:rsidR="00EA0F0C" w:rsidRPr="002E63A1">
        <w:rPr>
          <w:noProof/>
          <w:lang w:val="sr-Latn-CS"/>
        </w:rPr>
        <w:t xml:space="preserve"> </w:t>
      </w:r>
      <w:r>
        <w:rPr>
          <w:noProof/>
          <w:lang w:val="sr-Latn-CS"/>
        </w:rPr>
        <w:t>visokokvalitetnom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prioritet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tom</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najvećim</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pripada</w:t>
      </w:r>
      <w:r w:rsidR="00EA0F0C" w:rsidRPr="002E63A1">
        <w:rPr>
          <w:noProof/>
          <w:lang w:val="sr-Latn-CS"/>
        </w:rPr>
        <w:t xml:space="preserve"> </w:t>
      </w:r>
      <w:r>
        <w:rPr>
          <w:caps/>
          <w:noProof/>
          <w:lang w:val="sr-Latn-CS"/>
        </w:rPr>
        <w:t>T</w:t>
      </w:r>
      <w:r>
        <w:rPr>
          <w:noProof/>
          <w:lang w:val="sr-Latn-CS"/>
        </w:rPr>
        <w:t>opličkom</w:t>
      </w:r>
      <w:r w:rsidR="00EA0F0C" w:rsidRPr="002E63A1">
        <w:rPr>
          <w:noProof/>
          <w:lang w:val="sr-Latn-CS"/>
        </w:rPr>
        <w:t xml:space="preserve"> </w:t>
      </w:r>
      <w:r>
        <w:rPr>
          <w:noProof/>
          <w:lang w:val="sr-Latn-CS"/>
        </w:rPr>
        <w:t>podsistemu</w:t>
      </w:r>
      <w:r w:rsidR="00EA0F0C" w:rsidRPr="002E63A1">
        <w:rPr>
          <w:noProof/>
          <w:lang w:val="sr-Latn-CS"/>
        </w:rPr>
        <w:t xml:space="preserve"> </w:t>
      </w:r>
      <w:r>
        <w:rPr>
          <w:caps/>
          <w:noProof/>
          <w:lang w:val="sr-Latn-CS"/>
        </w:rPr>
        <w:t>D</w:t>
      </w:r>
      <w:r>
        <w:rPr>
          <w:noProof/>
          <w:lang w:val="sr-Latn-CS"/>
        </w:rPr>
        <w:t>onje</w:t>
      </w:r>
      <w:r w:rsidR="00EA0F0C" w:rsidRPr="002E63A1">
        <w:rPr>
          <w:noProof/>
          <w:lang w:val="sr-Latn-CS"/>
        </w:rPr>
        <w:t>-</w:t>
      </w:r>
      <w:r>
        <w:rPr>
          <w:noProof/>
          <w:lang w:val="sr-Latn-CS"/>
        </w:rPr>
        <w:t>južnomoravskog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i</w:t>
      </w:r>
      <w:r w:rsidR="00EA0F0C" w:rsidRPr="002E63A1">
        <w:rPr>
          <w:noProof/>
          <w:lang w:val="sr-Latn-CS"/>
        </w:rPr>
        <w:t xml:space="preserve"> </w:t>
      </w:r>
      <w:r>
        <w:rPr>
          <w:caps/>
          <w:noProof/>
          <w:lang w:val="sr-Latn-CS"/>
        </w:rPr>
        <w:t>J</w:t>
      </w:r>
      <w:r>
        <w:rPr>
          <w:noProof/>
          <w:lang w:val="sr-Latn-CS"/>
        </w:rPr>
        <w:t>užnomoravskom</w:t>
      </w:r>
      <w:r w:rsidR="00EA0F0C" w:rsidRPr="002E63A1">
        <w:rPr>
          <w:noProof/>
          <w:lang w:val="sr-Latn-CS"/>
        </w:rPr>
        <w:t xml:space="preserve"> </w:t>
      </w:r>
      <w:r>
        <w:rPr>
          <w:noProof/>
          <w:lang w:val="sr-Latn-CS"/>
        </w:rPr>
        <w:t>regionalnom</w:t>
      </w:r>
      <w:r w:rsidR="00EA0F0C" w:rsidRPr="002E63A1">
        <w:rPr>
          <w:noProof/>
          <w:lang w:val="sr-Latn-CS"/>
        </w:rPr>
        <w:t xml:space="preserve"> </w:t>
      </w:r>
      <w:r>
        <w:rPr>
          <w:noProof/>
          <w:lang w:val="sr-Latn-CS"/>
        </w:rPr>
        <w:t>sistemu</w:t>
      </w:r>
      <w:r w:rsidR="00EA0F0C" w:rsidRPr="002E63A1">
        <w:rPr>
          <w:noProof/>
          <w:lang w:val="sr-Latn-CS"/>
        </w:rPr>
        <w:t xml:space="preserve"> </w:t>
      </w:r>
      <w:r>
        <w:rPr>
          <w:noProof/>
          <w:lang w:val="sr-Latn-CS"/>
        </w:rPr>
        <w:t>vodotoka</w:t>
      </w:r>
      <w:r w:rsidR="00EA0F0C" w:rsidRPr="002E63A1">
        <w:rPr>
          <w:noProof/>
          <w:lang w:val="sr-Latn-CS"/>
        </w:rPr>
        <w:t xml:space="preserve">, </w:t>
      </w:r>
      <w:r>
        <w:rPr>
          <w:noProof/>
          <w:lang w:val="sr-Latn-CS"/>
        </w:rPr>
        <w:t>čiju</w:t>
      </w:r>
      <w:r w:rsidR="00EA0F0C" w:rsidRPr="002E63A1">
        <w:rPr>
          <w:noProof/>
          <w:lang w:val="sr-Latn-CS"/>
        </w:rPr>
        <w:t xml:space="preserve"> </w:t>
      </w:r>
      <w:r>
        <w:rPr>
          <w:noProof/>
          <w:lang w:val="sr-Latn-CS"/>
        </w:rPr>
        <w:t>okosnicu</w:t>
      </w:r>
      <w:r w:rsidR="00EA0F0C" w:rsidRPr="002E63A1">
        <w:rPr>
          <w:noProof/>
          <w:lang w:val="sr-Latn-CS"/>
        </w:rPr>
        <w:t xml:space="preserve"> </w:t>
      </w:r>
      <w:r>
        <w:rPr>
          <w:noProof/>
          <w:lang w:val="sr-Latn-CS"/>
        </w:rPr>
        <w:t>čini</w:t>
      </w:r>
      <w:r w:rsidR="00EA0F0C" w:rsidRPr="002E63A1">
        <w:rPr>
          <w:noProof/>
          <w:lang w:val="sr-Latn-CS"/>
        </w:rPr>
        <w:t xml:space="preserve"> </w:t>
      </w:r>
      <w:r>
        <w:rPr>
          <w:noProof/>
          <w:lang w:val="sr-Latn-CS"/>
        </w:rPr>
        <w:t>buduća</w:t>
      </w:r>
      <w:r w:rsidR="00EA0F0C" w:rsidRPr="002E63A1">
        <w:rPr>
          <w:noProof/>
          <w:lang w:val="sr-Latn-CS"/>
        </w:rPr>
        <w:t xml:space="preserve"> </w:t>
      </w:r>
      <w:r>
        <w:rPr>
          <w:noProof/>
          <w:lang w:val="sr-Latn-CS"/>
        </w:rPr>
        <w:t>akumulacija</w:t>
      </w:r>
      <w:r w:rsidR="00EA0F0C" w:rsidRPr="002E63A1">
        <w:rPr>
          <w:noProof/>
          <w:lang w:val="sr-Latn-CS"/>
        </w:rPr>
        <w:t xml:space="preserve"> </w:t>
      </w:r>
      <w:r w:rsidR="00EA0F0C" w:rsidRPr="002E63A1">
        <w:rPr>
          <w:rFonts w:eastAsia="Calibri"/>
          <w:noProof/>
          <w:lang w:val="sr-Latn-CS"/>
        </w:rPr>
        <w:t>„</w:t>
      </w:r>
      <w:r>
        <w:rPr>
          <w:rFonts w:eastAsia="Calibri"/>
          <w:noProof/>
          <w:lang w:val="sr-Latn-CS"/>
        </w:rPr>
        <w:t>Selova</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Toplici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manjim</w:t>
      </w:r>
      <w:r w:rsidR="00EA0F0C" w:rsidRPr="002E63A1">
        <w:rPr>
          <w:noProof/>
          <w:lang w:val="sr-Latn-CS"/>
        </w:rPr>
        <w:t xml:space="preserve"> </w:t>
      </w:r>
      <w:r>
        <w:rPr>
          <w:noProof/>
          <w:lang w:val="sr-Latn-CS"/>
        </w:rPr>
        <w:t>delom</w:t>
      </w:r>
      <w:r w:rsidR="00EA0F0C" w:rsidRPr="002E63A1">
        <w:rPr>
          <w:noProof/>
          <w:lang w:val="sr-Latn-CS"/>
        </w:rPr>
        <w:t xml:space="preserve"> </w:t>
      </w:r>
      <w:r>
        <w:rPr>
          <w:noProof/>
          <w:lang w:val="sr-Latn-CS"/>
        </w:rPr>
        <w:t>Rasinskom</w:t>
      </w:r>
      <w:r w:rsidR="00EA0F0C" w:rsidRPr="002E63A1">
        <w:rPr>
          <w:noProof/>
          <w:lang w:val="sr-Latn-CS"/>
        </w:rPr>
        <w:t xml:space="preserve"> </w:t>
      </w:r>
      <w:r>
        <w:rPr>
          <w:noProof/>
          <w:lang w:val="sr-Latn-CS"/>
        </w:rPr>
        <w:t>podsistemu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Rasinsko</w:t>
      </w:r>
      <w:r w:rsidR="00EA0F0C" w:rsidRPr="002E63A1">
        <w:rPr>
          <w:noProof/>
          <w:lang w:val="sr-Latn-CS"/>
        </w:rPr>
        <w:t>-</w:t>
      </w:r>
      <w:r>
        <w:rPr>
          <w:noProof/>
          <w:lang w:val="sr-Latn-CS"/>
        </w:rPr>
        <w:t>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Zapadnomoravskom</w:t>
      </w:r>
      <w:r w:rsidR="00EA0F0C" w:rsidRPr="002E63A1">
        <w:rPr>
          <w:noProof/>
          <w:lang w:val="sr-Latn-CS"/>
        </w:rPr>
        <w:t xml:space="preserve"> </w:t>
      </w:r>
      <w:r>
        <w:rPr>
          <w:noProof/>
          <w:lang w:val="sr-Latn-CS"/>
        </w:rPr>
        <w:t>rečnom</w:t>
      </w:r>
      <w:r w:rsidR="00EA0F0C" w:rsidRPr="002E63A1">
        <w:rPr>
          <w:noProof/>
          <w:lang w:val="sr-Latn-CS"/>
        </w:rPr>
        <w:t xml:space="preserve"> </w:t>
      </w:r>
      <w:r>
        <w:rPr>
          <w:noProof/>
          <w:lang w:val="sr-Latn-CS"/>
        </w:rPr>
        <w:t>sistemu</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oslanjaju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postojeću</w:t>
      </w:r>
      <w:r w:rsidR="00EA0F0C" w:rsidRPr="002E63A1">
        <w:rPr>
          <w:noProof/>
          <w:lang w:val="sr-Latn-CS"/>
        </w:rPr>
        <w:t xml:space="preserve"> </w:t>
      </w:r>
      <w:r>
        <w:rPr>
          <w:noProof/>
          <w:lang w:val="sr-Latn-CS"/>
        </w:rPr>
        <w:t>akumulaciju</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Rasini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čijim</w:t>
      </w:r>
      <w:r w:rsidR="00EA0F0C" w:rsidRPr="002E63A1">
        <w:rPr>
          <w:noProof/>
          <w:lang w:val="sr-Latn-CS"/>
        </w:rPr>
        <w:t xml:space="preserve"> </w:t>
      </w:r>
      <w:r>
        <w:rPr>
          <w:noProof/>
          <w:lang w:val="sr-Latn-CS"/>
        </w:rPr>
        <w:t>okvirima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razvijati</w:t>
      </w:r>
      <w:r w:rsidR="00EA0F0C" w:rsidRPr="002E63A1">
        <w:rPr>
          <w:noProof/>
          <w:lang w:val="sr-Latn-CS"/>
        </w:rPr>
        <w:t xml:space="preserve"> </w:t>
      </w:r>
      <w:r>
        <w:rPr>
          <w:noProof/>
          <w:lang w:val="sr-Latn-CS"/>
        </w:rPr>
        <w:t>vodoprivreda</w:t>
      </w:r>
      <w:r w:rsidR="00EA0F0C" w:rsidRPr="002E63A1">
        <w:rPr>
          <w:noProof/>
          <w:lang w:val="sr-Latn-CS"/>
        </w:rPr>
        <w:t xml:space="preserve">. </w:t>
      </w:r>
      <w:r>
        <w:rPr>
          <w:caps/>
          <w:noProof/>
          <w:lang w:val="sr-Latn-CS"/>
        </w:rPr>
        <w:t>Z</w:t>
      </w:r>
      <w:r>
        <w:rPr>
          <w:noProof/>
          <w:lang w:val="sr-Latn-CS"/>
        </w:rPr>
        <w:t>a</w:t>
      </w:r>
      <w:r w:rsidR="00EA0F0C" w:rsidRPr="002E63A1">
        <w:rPr>
          <w:noProof/>
          <w:lang w:val="sr-Latn-CS"/>
        </w:rPr>
        <w:t xml:space="preserve"> </w:t>
      </w:r>
      <w:r>
        <w:rPr>
          <w:noProof/>
          <w:lang w:val="sr-Latn-CS"/>
        </w:rPr>
        <w:t>funkciju</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ključna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buduća</w:t>
      </w:r>
      <w:r w:rsidR="00EA0F0C" w:rsidRPr="002E63A1">
        <w:rPr>
          <w:noProof/>
          <w:lang w:val="sr-Latn-CS"/>
        </w:rPr>
        <w:t xml:space="preserve"> </w:t>
      </w:r>
      <w:r>
        <w:rPr>
          <w:noProof/>
          <w:lang w:val="sr-Latn-CS"/>
        </w:rPr>
        <w:t>akumulacija</w:t>
      </w:r>
      <w:r w:rsidR="00EA0F0C" w:rsidRPr="002E63A1">
        <w:rPr>
          <w:noProof/>
          <w:lang w:val="sr-Latn-CS"/>
        </w:rPr>
        <w:t xml:space="preserve"> </w:t>
      </w:r>
      <w:r w:rsidR="00EA0F0C" w:rsidRPr="002E63A1">
        <w:rPr>
          <w:rFonts w:eastAsia="Calibri"/>
          <w:noProof/>
          <w:lang w:val="sr-Latn-CS"/>
        </w:rPr>
        <w:t>„</w:t>
      </w:r>
      <w:r>
        <w:rPr>
          <w:rFonts w:eastAsia="Calibri"/>
          <w:noProof/>
          <w:lang w:val="sr-Latn-CS"/>
        </w:rPr>
        <w:t>Selova</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rFonts w:eastAsia="Calibri"/>
          <w:noProof/>
          <w:lang w:val="sr-Latn-CS"/>
        </w:rPr>
        <w:t>u</w:t>
      </w:r>
      <w:r w:rsidR="00EA0F0C" w:rsidRPr="002E63A1">
        <w:rPr>
          <w:rFonts w:eastAsia="Calibri"/>
          <w:noProof/>
          <w:lang w:val="sr-Latn-CS"/>
        </w:rPr>
        <w:t xml:space="preserve"> </w:t>
      </w:r>
      <w:r>
        <w:rPr>
          <w:rFonts w:eastAsia="Calibri"/>
          <w:noProof/>
          <w:lang w:val="sr-Latn-CS"/>
        </w:rPr>
        <w:t>okviru</w:t>
      </w:r>
      <w:r w:rsidR="00EA0F0C" w:rsidRPr="002E63A1">
        <w:rPr>
          <w:rFonts w:eastAsia="Calibri"/>
          <w:noProof/>
          <w:lang w:val="sr-Latn-CS"/>
        </w:rPr>
        <w:t xml:space="preserve"> </w:t>
      </w:r>
      <w:r>
        <w:rPr>
          <w:rFonts w:eastAsia="Calibri"/>
          <w:noProof/>
          <w:lang w:val="sr-Latn-CS"/>
        </w:rPr>
        <w:t>nje</w:t>
      </w:r>
      <w:r w:rsidR="00EA0F0C" w:rsidRPr="002E63A1">
        <w:rPr>
          <w:rFonts w:eastAsia="Calibri"/>
          <w:noProof/>
          <w:lang w:val="sr-Latn-CS"/>
        </w:rPr>
        <w:t xml:space="preserve"> </w:t>
      </w:r>
      <w:r>
        <w:rPr>
          <w:rFonts w:eastAsia="Calibri"/>
          <w:noProof/>
          <w:lang w:val="sr-Latn-CS"/>
        </w:rPr>
        <w:t>izgradnja</w:t>
      </w:r>
      <w:r w:rsidR="00EA0F0C" w:rsidRPr="002E63A1">
        <w:rPr>
          <w:rFonts w:eastAsia="Calibri"/>
          <w:noProof/>
          <w:lang w:val="sr-Latn-CS"/>
        </w:rPr>
        <w:t xml:space="preserve"> </w:t>
      </w:r>
      <w:r>
        <w:rPr>
          <w:rFonts w:eastAsia="Calibri"/>
          <w:noProof/>
          <w:lang w:val="sr-Latn-CS"/>
        </w:rPr>
        <w:t>pratećih</w:t>
      </w:r>
      <w:r w:rsidR="00EA0F0C" w:rsidRPr="002E63A1">
        <w:rPr>
          <w:rFonts w:eastAsia="Calibri"/>
          <w:noProof/>
          <w:lang w:val="sr-Latn-CS"/>
        </w:rPr>
        <w:t xml:space="preserve"> </w:t>
      </w:r>
      <w:r>
        <w:rPr>
          <w:rFonts w:eastAsia="Calibri"/>
          <w:noProof/>
          <w:lang w:val="sr-Latn-CS"/>
        </w:rPr>
        <w:t>vodoprivrednih</w:t>
      </w:r>
      <w:r w:rsidR="00EA0F0C" w:rsidRPr="002E63A1">
        <w:rPr>
          <w:rFonts w:eastAsia="Calibri"/>
          <w:noProof/>
          <w:lang w:val="sr-Latn-CS"/>
        </w:rPr>
        <w:t xml:space="preserve"> </w:t>
      </w:r>
      <w:r>
        <w:rPr>
          <w:rFonts w:eastAsia="Calibri"/>
          <w:noProof/>
          <w:lang w:val="sr-Latn-CS"/>
        </w:rPr>
        <w:t>i</w:t>
      </w:r>
      <w:r w:rsidR="00EA0F0C" w:rsidRPr="002E63A1">
        <w:rPr>
          <w:rFonts w:eastAsia="Calibri"/>
          <w:noProof/>
          <w:lang w:val="sr-Latn-CS"/>
        </w:rPr>
        <w:t xml:space="preserve"> </w:t>
      </w:r>
      <w:r>
        <w:rPr>
          <w:noProof/>
          <w:lang w:val="sr-Latn-CS" w:eastAsia="sr-Cyrl-CS"/>
        </w:rPr>
        <w:t>ostalih</w:t>
      </w:r>
      <w:r w:rsidR="00EA0F0C" w:rsidRPr="002E63A1">
        <w:rPr>
          <w:noProof/>
          <w:lang w:val="sr-Latn-CS" w:eastAsia="sr-Cyrl-CS"/>
        </w:rPr>
        <w:t xml:space="preserve"> </w:t>
      </w:r>
      <w:r>
        <w:rPr>
          <w:noProof/>
          <w:lang w:val="sr-Latn-CS" w:eastAsia="sr-Cyrl-CS"/>
        </w:rPr>
        <w:t>infrastrukturnih</w:t>
      </w:r>
      <w:r w:rsidR="00EA0F0C" w:rsidRPr="002E63A1">
        <w:rPr>
          <w:noProof/>
          <w:lang w:val="sr-Latn-CS" w:eastAsia="sr-Cyrl-CS"/>
        </w:rPr>
        <w:t xml:space="preserve"> </w:t>
      </w:r>
      <w:r>
        <w:rPr>
          <w:noProof/>
          <w:lang w:val="sr-Latn-CS" w:eastAsia="sr-Cyrl-CS"/>
        </w:rPr>
        <w:t>objekata</w:t>
      </w:r>
      <w:r w:rsidR="00EA0F0C" w:rsidRPr="002E63A1">
        <w:rPr>
          <w:noProof/>
          <w:lang w:val="sr-Latn-CS" w:eastAsia="sr-Cyrl-CS"/>
        </w:rPr>
        <w:t xml:space="preserve"> </w:t>
      </w:r>
      <w:r>
        <w:rPr>
          <w:noProof/>
          <w:lang w:val="sr-Latn-CS" w:eastAsia="sr-Cyrl-CS"/>
        </w:rPr>
        <w:t>koji</w:t>
      </w:r>
      <w:r w:rsidR="00EA0F0C" w:rsidRPr="002E63A1">
        <w:rPr>
          <w:noProof/>
          <w:lang w:val="sr-Latn-CS" w:eastAsia="sr-Cyrl-CS"/>
        </w:rPr>
        <w:t xml:space="preserve"> </w:t>
      </w:r>
      <w:r>
        <w:rPr>
          <w:noProof/>
          <w:lang w:val="sr-Latn-CS" w:eastAsia="sr-Cyrl-CS"/>
        </w:rPr>
        <w:t>su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funkciji</w:t>
      </w:r>
      <w:r w:rsidR="00EA0F0C" w:rsidRPr="002E63A1">
        <w:rPr>
          <w:noProof/>
          <w:lang w:val="sr-Latn-CS" w:eastAsia="sr-Cyrl-CS"/>
        </w:rPr>
        <w:t xml:space="preserve"> </w:t>
      </w:r>
      <w:r>
        <w:rPr>
          <w:noProof/>
          <w:lang w:val="sr-Latn-CS" w:eastAsia="sr-Cyrl-CS"/>
        </w:rPr>
        <w:t>vodosnabdevanja</w:t>
      </w:r>
      <w:r w:rsidR="00EA0F0C" w:rsidRPr="002E63A1">
        <w:rPr>
          <w:noProof/>
          <w:lang w:val="sr-Latn-CS" w:eastAsia="sr-Cyrl-CS"/>
        </w:rPr>
        <w:t xml:space="preserve">, </w:t>
      </w:r>
      <w:r>
        <w:rPr>
          <w:noProof/>
          <w:lang w:val="sr-Latn-CS" w:eastAsia="sr-Cyrl-CS"/>
        </w:rPr>
        <w:t>tako</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će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ovim</w:t>
      </w:r>
      <w:r w:rsidR="00EA0F0C" w:rsidRPr="002E63A1">
        <w:rPr>
          <w:noProof/>
          <w:lang w:val="sr-Latn-CS" w:eastAsia="sr-Cyrl-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definisati</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slivno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eastAsia="sr-Cyrl-CS"/>
        </w:rPr>
        <w:t>Deo</w:t>
      </w:r>
      <w:r w:rsidR="00EA0F0C" w:rsidRPr="002E63A1">
        <w:rPr>
          <w:noProof/>
          <w:lang w:val="sr-Latn-CS" w:eastAsia="sr-Cyrl-CS"/>
        </w:rPr>
        <w:t xml:space="preserve"> </w:t>
      </w:r>
      <w:r>
        <w:rPr>
          <w:noProof/>
          <w:lang w:val="sr-Latn-CS" w:eastAsia="sr-Cyrl-CS"/>
        </w:rPr>
        <w:t>područja</w:t>
      </w:r>
      <w:r w:rsidR="00EA0F0C" w:rsidRPr="002E63A1">
        <w:rPr>
          <w:noProof/>
          <w:lang w:val="sr-Latn-CS" w:eastAsia="sr-Cyrl-CS"/>
        </w:rPr>
        <w:t xml:space="preserve"> </w:t>
      </w:r>
      <w:r>
        <w:rPr>
          <w:noProof/>
          <w:lang w:val="sr-Latn-CS" w:eastAsia="sr-Cyrl-CS"/>
        </w:rPr>
        <w:t>koji</w:t>
      </w:r>
      <w:r w:rsidR="00EA0F0C" w:rsidRPr="002E63A1">
        <w:rPr>
          <w:noProof/>
          <w:lang w:val="sr-Latn-CS" w:eastAsia="sr-Cyrl-CS"/>
        </w:rPr>
        <w:t xml:space="preserve"> </w:t>
      </w:r>
      <w:r>
        <w:rPr>
          <w:noProof/>
          <w:lang w:val="sr-Latn-CS" w:eastAsia="sr-Cyrl-CS"/>
        </w:rPr>
        <w:t>pripada</w:t>
      </w:r>
      <w:r w:rsidR="00EA0F0C" w:rsidRPr="002E63A1">
        <w:rPr>
          <w:noProof/>
          <w:lang w:val="sr-Latn-CS" w:eastAsia="sr-Cyrl-CS"/>
        </w:rPr>
        <w:t xml:space="preserve"> </w:t>
      </w:r>
      <w:r>
        <w:rPr>
          <w:noProof/>
          <w:lang w:val="sr-Latn-CS" w:eastAsia="sr-Cyrl-CS"/>
        </w:rPr>
        <w:t>slivu</w:t>
      </w:r>
      <w:r w:rsidR="00EA0F0C" w:rsidRPr="002E63A1">
        <w:rPr>
          <w:noProof/>
          <w:lang w:val="sr-Latn-CS" w:eastAsia="sr-Cyrl-CS"/>
        </w:rPr>
        <w:t xml:space="preserve"> </w:t>
      </w:r>
      <w:r>
        <w:rPr>
          <w:noProof/>
          <w:lang w:val="sr-Latn-CS" w:eastAsia="sr-Cyrl-CS"/>
        </w:rPr>
        <w:t>postojeće</w:t>
      </w:r>
      <w:r w:rsidR="00EA0F0C" w:rsidRPr="002E63A1">
        <w:rPr>
          <w:noProof/>
          <w:lang w:val="sr-Latn-CS" w:eastAsia="sr-Cyrl-CS"/>
        </w:rPr>
        <w:t xml:space="preserve"> </w:t>
      </w:r>
      <w:r>
        <w:rPr>
          <w:noProof/>
          <w:lang w:val="sr-Latn-CS" w:eastAsia="sr-Cyrl-CS"/>
        </w:rPr>
        <w:t>akumulacije</w:t>
      </w:r>
      <w:r w:rsidR="00EA0F0C" w:rsidRPr="002E63A1">
        <w:rPr>
          <w:noProof/>
          <w:lang w:val="sr-Latn-CS" w:eastAsia="sr-Cyrl-CS"/>
        </w:rPr>
        <w:t xml:space="preserve"> „</w:t>
      </w:r>
      <w:r>
        <w:rPr>
          <w:noProof/>
          <w:lang w:val="sr-Latn-CS" w:eastAsia="sr-Cyrl-CS"/>
        </w:rPr>
        <w:t>Ćelije</w:t>
      </w:r>
      <w:r w:rsidR="00EA0F0C" w:rsidRPr="002E63A1">
        <w:rPr>
          <w:noProof/>
          <w:lang w:val="sr-Latn-CS" w:eastAsia="sr-Cyrl-CS"/>
        </w:rPr>
        <w:t>” (</w:t>
      </w:r>
      <w:r>
        <w:rPr>
          <w:noProof/>
          <w:lang w:val="sr-Latn-CS" w:eastAsia="sr-Cyrl-CS"/>
        </w:rPr>
        <w:t>deo</w:t>
      </w:r>
      <w:r w:rsidR="00EA0F0C" w:rsidRPr="002E63A1">
        <w:rPr>
          <w:noProof/>
          <w:lang w:val="sr-Latn-CS" w:eastAsia="sr-Cyrl-CS"/>
        </w:rPr>
        <w:t xml:space="preserve"> </w:t>
      </w:r>
      <w:r>
        <w:rPr>
          <w:noProof/>
          <w:lang w:val="sr-Latn-CS" w:eastAsia="sr-Cyrl-CS"/>
        </w:rPr>
        <w:t>KO</w:t>
      </w:r>
      <w:r w:rsidR="00EA0F0C" w:rsidRPr="002E63A1">
        <w:rPr>
          <w:noProof/>
          <w:lang w:val="sr-Latn-CS" w:eastAsia="sr-Cyrl-CS"/>
        </w:rPr>
        <w:t xml:space="preserve"> </w:t>
      </w:r>
      <w:r>
        <w:rPr>
          <w:noProof/>
          <w:lang w:val="sr-Latn-CS" w:eastAsia="sr-Cyrl-CS"/>
        </w:rPr>
        <w:t>Batote</w:t>
      </w:r>
      <w:r w:rsidR="00EA0F0C" w:rsidRPr="002E63A1">
        <w:rPr>
          <w:noProof/>
          <w:lang w:val="sr-Latn-CS" w:eastAsia="sr-Cyrl-CS"/>
        </w:rPr>
        <w:t xml:space="preserve">, </w:t>
      </w:r>
      <w:r>
        <w:rPr>
          <w:noProof/>
          <w:lang w:val="sr-Latn-CS" w:eastAsia="sr-Cyrl-CS"/>
        </w:rPr>
        <w:t>Brzeće</w:t>
      </w:r>
      <w:r w:rsidR="00EA0F0C" w:rsidRPr="002E63A1">
        <w:rPr>
          <w:noProof/>
          <w:lang w:val="sr-Latn-CS" w:eastAsia="sr-Cyrl-CS"/>
        </w:rPr>
        <w:t xml:space="preserve">, </w:t>
      </w:r>
      <w:r>
        <w:rPr>
          <w:noProof/>
          <w:lang w:val="sr-Latn-CS" w:eastAsia="sr-Cyrl-CS"/>
        </w:rPr>
        <w:t>Radmanovo</w:t>
      </w:r>
      <w:r w:rsidR="00EA0F0C" w:rsidRPr="002E63A1">
        <w:rPr>
          <w:noProof/>
          <w:lang w:val="sr-Latn-CS" w:eastAsia="sr-Cyrl-CS"/>
        </w:rPr>
        <w:t xml:space="preserve">, </w:t>
      </w:r>
      <w:r>
        <w:rPr>
          <w:noProof/>
          <w:lang w:val="sr-Latn-CS" w:eastAsia="sr-Cyrl-CS"/>
        </w:rPr>
        <w:t>Gočmanci</w:t>
      </w:r>
      <w:r w:rsidR="00EA0F0C" w:rsidRPr="002E63A1">
        <w:rPr>
          <w:noProof/>
          <w:lang w:val="sr-Latn-CS" w:eastAsia="sr-Cyrl-CS"/>
        </w:rPr>
        <w:t xml:space="preserve">, </w:t>
      </w:r>
      <w:r>
        <w:rPr>
          <w:noProof/>
          <w:lang w:val="sr-Latn-CS" w:eastAsia="sr-Cyrl-CS"/>
        </w:rPr>
        <w:t>Žarevo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Šošiće</w:t>
      </w:r>
      <w:r w:rsidR="00EA0F0C" w:rsidRPr="002E63A1">
        <w:rPr>
          <w:noProof/>
          <w:lang w:val="sr-Latn-CS" w:eastAsia="sr-Cyrl-CS"/>
        </w:rPr>
        <w:t xml:space="preserve">) </w:t>
      </w:r>
      <w:r>
        <w:rPr>
          <w:noProof/>
          <w:lang w:val="sr-Latn-CS" w:eastAsia="sr-Cyrl-CS"/>
        </w:rPr>
        <w:t>razmatraće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okviru</w:t>
      </w:r>
      <w:r w:rsidR="00EA0F0C" w:rsidRPr="002E63A1">
        <w:rPr>
          <w:noProof/>
          <w:lang w:val="sr-Latn-CS" w:eastAsia="sr-Cyrl-CS"/>
        </w:rPr>
        <w:t xml:space="preserve"> </w:t>
      </w:r>
      <w:r>
        <w:rPr>
          <w:noProof/>
          <w:lang w:val="sr-Latn-CS" w:eastAsia="sr-Cyrl-CS"/>
        </w:rPr>
        <w:t>posebnog</w:t>
      </w:r>
      <w:r w:rsidR="00EA0F0C" w:rsidRPr="002E63A1">
        <w:rPr>
          <w:noProof/>
          <w:lang w:val="sr-Latn-CS" w:eastAsia="sr-Cyrl-CS"/>
        </w:rPr>
        <w:t xml:space="preserve"> </w:t>
      </w:r>
      <w:r>
        <w:rPr>
          <w:caps/>
          <w:noProof/>
          <w:lang w:val="sr-Latn-CS" w:eastAsia="sr-Cyrl-CS"/>
        </w:rPr>
        <w:t>P</w:t>
      </w:r>
      <w:r>
        <w:rPr>
          <w:noProof/>
          <w:lang w:val="sr-Latn-CS" w:eastAsia="sr-Cyrl-CS"/>
        </w:rPr>
        <w:t>rostornog</w:t>
      </w:r>
      <w:r w:rsidR="00EA0F0C" w:rsidRPr="002E63A1">
        <w:rPr>
          <w:noProof/>
          <w:lang w:val="sr-Latn-CS" w:eastAsia="sr-Cyrl-CS"/>
        </w:rPr>
        <w:t xml:space="preserve"> </w:t>
      </w:r>
      <w:r>
        <w:rPr>
          <w:noProof/>
          <w:lang w:val="sr-Latn-CS" w:eastAsia="sr-Cyrl-CS"/>
        </w:rPr>
        <w:t>plana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koji</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doneta</w:t>
      </w:r>
      <w:r w:rsidR="00EA0F0C" w:rsidRPr="002E63A1">
        <w:rPr>
          <w:noProof/>
          <w:lang w:val="sr-Latn-CS" w:eastAsia="sr-Cyrl-CS"/>
        </w:rPr>
        <w:t xml:space="preserve"> </w:t>
      </w:r>
      <w:r>
        <w:rPr>
          <w:noProof/>
          <w:lang w:val="sr-Latn-CS" w:eastAsia="sr-Cyrl-CS"/>
        </w:rPr>
        <w:t>Odluka</w:t>
      </w:r>
      <w:r w:rsidR="00EA0F0C" w:rsidRPr="002E63A1">
        <w:rPr>
          <w:noProof/>
          <w:lang w:val="sr-Latn-CS" w:eastAsia="sr-Cyrl-CS"/>
        </w:rPr>
        <w:t xml:space="preserve"> </w:t>
      </w:r>
      <w:r>
        <w:rPr>
          <w:noProof/>
          <w:lang w:val="sr-Latn-CS" w:eastAsia="sr-Cyrl-CS"/>
        </w:rPr>
        <w:t>o</w:t>
      </w:r>
      <w:r w:rsidR="00EA0F0C" w:rsidRPr="002E63A1">
        <w:rPr>
          <w:noProof/>
          <w:lang w:val="sr-Latn-CS" w:eastAsia="sr-Cyrl-CS"/>
        </w:rPr>
        <w:t xml:space="preserve"> </w:t>
      </w:r>
      <w:r>
        <w:rPr>
          <w:noProof/>
          <w:lang w:val="sr-Latn-CS" w:eastAsia="sr-Cyrl-CS"/>
        </w:rPr>
        <w:t>izradi</w:t>
      </w:r>
      <w:r w:rsidR="00EA0F0C" w:rsidRPr="002E63A1">
        <w:rPr>
          <w:noProof/>
          <w:lang w:val="sr-Latn-CS" w:eastAsia="sr-Cyrl-CS"/>
        </w:rPr>
        <w:t xml:space="preserve"> </w:t>
      </w:r>
      <w:r>
        <w:rPr>
          <w:noProof/>
          <w:lang w:val="sr-Latn-CS" w:eastAsia="sr-Cyrl-CS"/>
        </w:rPr>
        <w:t>Prostornog</w:t>
      </w:r>
      <w:r w:rsidR="00EA0F0C" w:rsidRPr="002E63A1">
        <w:rPr>
          <w:noProof/>
          <w:lang w:val="sr-Latn-CS" w:eastAsia="sr-Cyrl-CS"/>
        </w:rPr>
        <w:t xml:space="preserve"> </w:t>
      </w:r>
      <w:r>
        <w:rPr>
          <w:noProof/>
          <w:lang w:val="sr-Latn-CS" w:eastAsia="sr-Cyrl-CS"/>
        </w:rPr>
        <w:t>plana</w:t>
      </w:r>
      <w:r w:rsidR="00EA0F0C" w:rsidRPr="002E63A1">
        <w:rPr>
          <w:noProof/>
          <w:lang w:val="sr-Latn-CS" w:eastAsia="sr-Cyrl-CS"/>
        </w:rPr>
        <w:t xml:space="preserve"> </w:t>
      </w:r>
      <w:r>
        <w:rPr>
          <w:noProof/>
          <w:lang w:val="sr-Latn-CS" w:eastAsia="sr-Cyrl-CS"/>
        </w:rPr>
        <w:t>područja</w:t>
      </w:r>
      <w:r w:rsidR="00EA0F0C" w:rsidRPr="002E63A1">
        <w:rPr>
          <w:noProof/>
          <w:lang w:val="sr-Latn-CS" w:eastAsia="sr-Cyrl-CS"/>
        </w:rPr>
        <w:t xml:space="preserve"> </w:t>
      </w:r>
      <w:r>
        <w:rPr>
          <w:noProof/>
          <w:lang w:val="sr-Latn-CS" w:eastAsia="sr-Cyrl-CS"/>
        </w:rPr>
        <w:t>posebne</w:t>
      </w:r>
      <w:r w:rsidR="00EA0F0C" w:rsidRPr="002E63A1">
        <w:rPr>
          <w:noProof/>
          <w:lang w:val="sr-Latn-CS" w:eastAsia="sr-Cyrl-CS"/>
        </w:rPr>
        <w:t xml:space="preserve"> </w:t>
      </w:r>
      <w:r>
        <w:rPr>
          <w:noProof/>
          <w:lang w:val="sr-Latn-CS" w:eastAsia="sr-Cyrl-CS"/>
        </w:rPr>
        <w:t>namene</w:t>
      </w:r>
      <w:r w:rsidR="00EA0F0C" w:rsidRPr="002E63A1">
        <w:rPr>
          <w:noProof/>
          <w:lang w:val="sr-Latn-CS" w:eastAsia="sr-Cyrl-CS"/>
        </w:rPr>
        <w:t xml:space="preserve"> </w:t>
      </w:r>
      <w:r w:rsidR="00EA0F0C" w:rsidRPr="002E63A1">
        <w:rPr>
          <w:noProof/>
          <w:lang w:val="sr-Latn-CS"/>
        </w:rPr>
        <w:t xml:space="preserve"> </w:t>
      </w:r>
      <w:r>
        <w:rPr>
          <w:noProof/>
          <w:lang w:val="sr-Latn-CS" w:eastAsia="sr-Cyrl-CS"/>
        </w:rPr>
        <w:t>sliva</w:t>
      </w:r>
      <w:r w:rsidR="00EA0F0C" w:rsidRPr="002E63A1">
        <w:rPr>
          <w:noProof/>
          <w:lang w:val="sr-Latn-CS" w:eastAsia="sr-Cyrl-CS"/>
        </w:rPr>
        <w:t xml:space="preserve"> </w:t>
      </w:r>
      <w:r>
        <w:rPr>
          <w:noProof/>
          <w:lang w:val="sr-Latn-CS" w:eastAsia="sr-Cyrl-CS"/>
        </w:rPr>
        <w:t>akumulacije</w:t>
      </w:r>
      <w:r w:rsidR="00EA0F0C" w:rsidRPr="002E63A1">
        <w:rPr>
          <w:noProof/>
          <w:lang w:val="sr-Latn-CS" w:eastAsia="sr-Cyrl-CS"/>
        </w:rPr>
        <w:t xml:space="preserve"> „</w:t>
      </w:r>
      <w:r>
        <w:rPr>
          <w:noProof/>
          <w:lang w:val="sr-Latn-CS" w:eastAsia="sr-Cyrl-CS"/>
        </w:rPr>
        <w:t>Ćelije</w:t>
      </w:r>
      <w:r w:rsidR="00EA0F0C" w:rsidRPr="002E63A1">
        <w:rPr>
          <w:noProof/>
          <w:lang w:val="sr-Latn-CS" w:eastAsia="sr-Cyrl-CS"/>
        </w:rPr>
        <w:t>” („</w:t>
      </w:r>
      <w:r>
        <w:rPr>
          <w:noProof/>
          <w:lang w:val="sr-Latn-CS" w:eastAsia="sr-Cyrl-CS"/>
        </w:rPr>
        <w:t>Službeni</w:t>
      </w:r>
      <w:r w:rsidR="00EA0F0C" w:rsidRPr="002E63A1">
        <w:rPr>
          <w:noProof/>
          <w:lang w:val="sr-Latn-CS" w:eastAsia="sr-Cyrl-CS"/>
        </w:rPr>
        <w:t xml:space="preserve"> </w:t>
      </w:r>
      <w:r>
        <w:rPr>
          <w:noProof/>
          <w:lang w:val="sr-Latn-CS" w:eastAsia="sr-Cyrl-CS"/>
        </w:rPr>
        <w:t>glasnik</w:t>
      </w:r>
      <w:r w:rsidR="00EA0F0C" w:rsidRPr="002E63A1">
        <w:rPr>
          <w:noProof/>
          <w:lang w:val="sr-Latn-CS" w:eastAsia="sr-Cyrl-CS"/>
        </w:rPr>
        <w:t xml:space="preserve"> </w:t>
      </w:r>
      <w:r>
        <w:rPr>
          <w:noProof/>
          <w:lang w:val="sr-Latn-CS" w:eastAsia="sr-Cyrl-CS"/>
        </w:rPr>
        <w:t>RS</w:t>
      </w:r>
      <w:r w:rsidR="00EA0F0C" w:rsidRPr="002E63A1">
        <w:rPr>
          <w:noProof/>
          <w:lang w:val="sr-Latn-CS"/>
        </w:rPr>
        <w:t>”</w:t>
      </w:r>
      <w:r w:rsidR="00EA0F0C" w:rsidRPr="002E63A1">
        <w:rPr>
          <w:noProof/>
          <w:lang w:val="sr-Latn-CS" w:eastAsia="sr-Cyrl-CS"/>
        </w:rPr>
        <w:t xml:space="preserve">, </w:t>
      </w:r>
      <w:r>
        <w:rPr>
          <w:noProof/>
          <w:lang w:val="sr-Latn-CS" w:eastAsia="sr-Cyrl-CS"/>
        </w:rPr>
        <w:t>broj</w:t>
      </w:r>
      <w:r w:rsidR="00EA0F0C" w:rsidRPr="002E63A1">
        <w:rPr>
          <w:noProof/>
          <w:lang w:val="sr-Latn-CS" w:eastAsia="sr-Cyrl-CS"/>
        </w:rPr>
        <w:t xml:space="preserve"> 44/11,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eastAsia="sr-Cyrl-CS"/>
        </w:rPr>
        <w:t>PPPPN</w:t>
      </w:r>
      <w:r w:rsidR="00EA0F0C" w:rsidRPr="002E63A1">
        <w:rPr>
          <w:noProof/>
          <w:lang w:val="sr-Latn-CS" w:eastAsia="sr-Cyrl-CS"/>
        </w:rPr>
        <w:t>).</w:t>
      </w:r>
    </w:p>
    <w:p w:rsidR="00EA0F0C" w:rsidRPr="002E63A1" w:rsidRDefault="002E63A1" w:rsidP="00EA0F0C">
      <w:pPr>
        <w:autoSpaceDE w:val="0"/>
        <w:autoSpaceDN w:val="0"/>
        <w:adjustRightInd w:val="0"/>
        <w:spacing w:before="40"/>
        <w:ind w:firstLine="748"/>
        <w:jc w:val="both"/>
        <w:rPr>
          <w:noProof/>
          <w:lang w:val="sr-Latn-CS" w:eastAsia="sr-Cyrl-CS"/>
        </w:rPr>
      </w:pPr>
      <w:r>
        <w:rPr>
          <w:noProof/>
          <w:lang w:val="sr-Latn-CS" w:eastAsia="sr-Cyrl-CS"/>
        </w:rPr>
        <w:t>U</w:t>
      </w:r>
      <w:r w:rsidR="00EA0F0C" w:rsidRPr="002E63A1">
        <w:rPr>
          <w:noProof/>
          <w:lang w:val="sr-Latn-CS" w:eastAsia="sr-Cyrl-CS"/>
        </w:rPr>
        <w:t xml:space="preserve"> </w:t>
      </w:r>
      <w:r>
        <w:rPr>
          <w:noProof/>
          <w:lang w:val="sr-Latn-CS" w:eastAsia="sr-Cyrl-CS"/>
        </w:rPr>
        <w:t>skladu</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PPRS</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VOS</w:t>
      </w:r>
      <w:r w:rsidR="00EA0F0C" w:rsidRPr="002E63A1">
        <w:rPr>
          <w:noProof/>
          <w:lang w:val="sr-Latn-CS" w:eastAsia="sr-Cyrl-CS"/>
        </w:rPr>
        <w:t xml:space="preserve">, </w:t>
      </w:r>
      <w:r>
        <w:rPr>
          <w:noProof/>
          <w:lang w:val="sr-Latn-CS" w:eastAsia="sr-Cyrl-CS"/>
        </w:rPr>
        <w:t>nije</w:t>
      </w:r>
      <w:r w:rsidR="00EA0F0C" w:rsidRPr="002E63A1">
        <w:rPr>
          <w:noProof/>
          <w:lang w:val="sr-Latn-CS" w:eastAsia="sr-Cyrl-CS"/>
        </w:rPr>
        <w:t xml:space="preserve"> </w:t>
      </w:r>
      <w:r>
        <w:rPr>
          <w:noProof/>
          <w:lang w:val="sr-Latn-CS" w:eastAsia="sr-Cyrl-CS"/>
        </w:rPr>
        <w:t>dozvoljeno</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prilikom</w:t>
      </w:r>
      <w:r w:rsidR="00EA0F0C" w:rsidRPr="002E63A1">
        <w:rPr>
          <w:noProof/>
          <w:lang w:val="sr-Latn-CS" w:eastAsia="sr-Cyrl-CS"/>
        </w:rPr>
        <w:t xml:space="preserve"> </w:t>
      </w:r>
      <w:r>
        <w:rPr>
          <w:noProof/>
          <w:lang w:val="sr-Latn-CS" w:eastAsia="sr-Cyrl-CS"/>
        </w:rPr>
        <w:t>korišćenja</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ugrožavaju</w:t>
      </w:r>
      <w:r w:rsidR="00EA0F0C" w:rsidRPr="002E63A1">
        <w:rPr>
          <w:noProof/>
          <w:lang w:val="sr-Latn-CS" w:eastAsia="sr-Cyrl-CS"/>
        </w:rPr>
        <w:t xml:space="preserve"> </w:t>
      </w:r>
      <w:r>
        <w:rPr>
          <w:noProof/>
          <w:lang w:val="sr-Latn-CS" w:eastAsia="sr-Cyrl-CS"/>
        </w:rPr>
        <w:t>propisani</w:t>
      </w:r>
      <w:r w:rsidR="00EA0F0C" w:rsidRPr="002E63A1">
        <w:rPr>
          <w:noProof/>
          <w:lang w:val="sr-Latn-CS" w:eastAsia="sr-Cyrl-CS"/>
        </w:rPr>
        <w:t xml:space="preserve"> </w:t>
      </w:r>
      <w:r>
        <w:rPr>
          <w:noProof/>
          <w:lang w:val="sr-Latn-CS" w:eastAsia="sr-Cyrl-CS"/>
        </w:rPr>
        <w:t>vodni</w:t>
      </w:r>
      <w:r w:rsidR="00EA0F0C" w:rsidRPr="002E63A1">
        <w:rPr>
          <w:noProof/>
          <w:lang w:val="sr-Latn-CS" w:eastAsia="sr-Cyrl-CS"/>
        </w:rPr>
        <w:t xml:space="preserve"> </w:t>
      </w:r>
      <w:r>
        <w:rPr>
          <w:noProof/>
          <w:lang w:val="sr-Latn-CS" w:eastAsia="sr-Cyrl-CS"/>
        </w:rPr>
        <w:t>režimi</w:t>
      </w:r>
      <w:r w:rsidR="00EA0F0C" w:rsidRPr="002E63A1">
        <w:rPr>
          <w:noProof/>
          <w:lang w:val="sr-Latn-CS" w:eastAsia="sr-Cyrl-CS"/>
        </w:rPr>
        <w:t xml:space="preserve"> </w:t>
      </w:r>
      <w:r>
        <w:rPr>
          <w:noProof/>
          <w:lang w:val="sr-Latn-CS" w:eastAsia="sr-Cyrl-CS"/>
        </w:rPr>
        <w:t>odnosno</w:t>
      </w:r>
      <w:r w:rsidR="00EA0F0C" w:rsidRPr="002E63A1">
        <w:rPr>
          <w:noProof/>
          <w:lang w:val="sr-Latn-CS" w:eastAsia="sr-Cyrl-CS"/>
        </w:rPr>
        <w:t xml:space="preserve"> </w:t>
      </w:r>
      <w:r>
        <w:rPr>
          <w:noProof/>
          <w:lang w:val="sr-Latn-CS" w:eastAsia="sr-Cyrl-CS"/>
        </w:rPr>
        <w:t>kvalitativne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kvantitativne</w:t>
      </w:r>
      <w:r w:rsidR="00EA0F0C" w:rsidRPr="002E63A1">
        <w:rPr>
          <w:noProof/>
          <w:lang w:val="sr-Latn-CS" w:eastAsia="sr-Cyrl-CS"/>
        </w:rPr>
        <w:t xml:space="preserve"> </w:t>
      </w:r>
      <w:r>
        <w:rPr>
          <w:noProof/>
          <w:lang w:val="sr-Latn-CS" w:eastAsia="sr-Cyrl-CS"/>
        </w:rPr>
        <w:t>osobine</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zatim</w:t>
      </w:r>
      <w:r w:rsidR="00EA0F0C" w:rsidRPr="002E63A1">
        <w:rPr>
          <w:noProof/>
          <w:lang w:val="sr-Latn-CS" w:eastAsia="sr-Cyrl-CS"/>
        </w:rPr>
        <w:t xml:space="preserve"> </w:t>
      </w:r>
      <w:r>
        <w:rPr>
          <w:noProof/>
          <w:lang w:val="sr-Latn-CS" w:eastAsia="sr-Cyrl-CS"/>
        </w:rPr>
        <w:t>zdravlje</w:t>
      </w:r>
      <w:r w:rsidR="00EA0F0C" w:rsidRPr="002E63A1">
        <w:rPr>
          <w:noProof/>
          <w:lang w:val="sr-Latn-CS" w:eastAsia="sr-Cyrl-CS"/>
        </w:rPr>
        <w:t xml:space="preserve"> </w:t>
      </w:r>
      <w:r>
        <w:rPr>
          <w:noProof/>
          <w:lang w:val="sr-Latn-CS" w:eastAsia="sr-Cyrl-CS"/>
        </w:rPr>
        <w:t>ljudi</w:t>
      </w:r>
      <w:r w:rsidR="00EA0F0C" w:rsidRPr="002E63A1">
        <w:rPr>
          <w:noProof/>
          <w:lang w:val="sr-Latn-CS" w:eastAsia="sr-Cyrl-CS"/>
        </w:rPr>
        <w:t xml:space="preserve">, </w:t>
      </w:r>
      <w:r>
        <w:rPr>
          <w:noProof/>
          <w:lang w:val="sr-Latn-CS" w:eastAsia="sr-Cyrl-CS"/>
        </w:rPr>
        <w:t>biljni</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životinjski</w:t>
      </w:r>
      <w:r w:rsidR="00EA0F0C" w:rsidRPr="002E63A1">
        <w:rPr>
          <w:noProof/>
          <w:lang w:val="sr-Latn-CS" w:eastAsia="sr-Cyrl-CS"/>
        </w:rPr>
        <w:t xml:space="preserve"> </w:t>
      </w:r>
      <w:r>
        <w:rPr>
          <w:noProof/>
          <w:lang w:val="sr-Latn-CS" w:eastAsia="sr-Cyrl-CS"/>
        </w:rPr>
        <w:t>svet</w:t>
      </w:r>
      <w:r w:rsidR="00EA0F0C" w:rsidRPr="002E63A1">
        <w:rPr>
          <w:noProof/>
          <w:lang w:val="sr-Latn-CS" w:eastAsia="sr-Cyrl-CS"/>
        </w:rPr>
        <w:t xml:space="preserve">, </w:t>
      </w:r>
      <w:r>
        <w:rPr>
          <w:noProof/>
          <w:lang w:val="sr-Latn-CS" w:eastAsia="sr-Cyrl-CS"/>
        </w:rPr>
        <w:t>prirodne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kulturne</w:t>
      </w:r>
      <w:r w:rsidR="00EA0F0C" w:rsidRPr="002E63A1">
        <w:rPr>
          <w:noProof/>
          <w:lang w:val="sr-Latn-CS" w:eastAsia="sr-Cyrl-CS"/>
        </w:rPr>
        <w:t xml:space="preserve"> </w:t>
      </w:r>
      <w:r>
        <w:rPr>
          <w:noProof/>
          <w:lang w:val="sr-Latn-CS" w:eastAsia="sr-Cyrl-CS"/>
        </w:rPr>
        <w:t>vrednosti</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dobra</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racionalne</w:t>
      </w:r>
      <w:r w:rsidR="00EA0F0C" w:rsidRPr="002E63A1">
        <w:rPr>
          <w:noProof/>
          <w:lang w:val="sr-Latn-CS" w:eastAsia="sr-Cyrl-CS"/>
        </w:rPr>
        <w:t xml:space="preserve"> </w:t>
      </w:r>
      <w:r>
        <w:rPr>
          <w:noProof/>
          <w:lang w:val="sr-Latn-CS" w:eastAsia="sr-Cyrl-CS"/>
        </w:rPr>
        <w:t>potrebe</w:t>
      </w:r>
      <w:r w:rsidR="00EA0F0C" w:rsidRPr="002E63A1">
        <w:rPr>
          <w:noProof/>
          <w:lang w:val="sr-Latn-CS" w:eastAsia="sr-Cyrl-CS"/>
        </w:rPr>
        <w:t xml:space="preserve"> </w:t>
      </w:r>
      <w:r>
        <w:rPr>
          <w:noProof/>
          <w:lang w:val="sr-Latn-CS" w:eastAsia="sr-Cyrl-CS"/>
        </w:rPr>
        <w:t>nizvodnih</w:t>
      </w:r>
      <w:r w:rsidR="00EA0F0C" w:rsidRPr="002E63A1">
        <w:rPr>
          <w:noProof/>
          <w:lang w:val="sr-Latn-CS" w:eastAsia="sr-Cyrl-CS"/>
        </w:rPr>
        <w:t xml:space="preserve"> </w:t>
      </w:r>
      <w:r>
        <w:rPr>
          <w:noProof/>
          <w:lang w:val="sr-Latn-CS" w:eastAsia="sr-Cyrl-CS"/>
        </w:rPr>
        <w:t>korisnika</w:t>
      </w:r>
      <w:r w:rsidR="00EA0F0C" w:rsidRPr="002E63A1">
        <w:rPr>
          <w:noProof/>
          <w:lang w:val="sr-Latn-CS" w:eastAsia="sr-Cyrl-CS"/>
        </w:rPr>
        <w:t xml:space="preserve">. </w:t>
      </w:r>
      <w:r>
        <w:rPr>
          <w:noProof/>
          <w:lang w:val="sr-Latn-CS" w:eastAsia="sr-Cyrl-CS"/>
        </w:rPr>
        <w:t>Pored</w:t>
      </w:r>
      <w:r w:rsidR="00EA0F0C" w:rsidRPr="002E63A1">
        <w:rPr>
          <w:noProof/>
          <w:lang w:val="sr-Latn-CS" w:eastAsia="sr-Cyrl-CS"/>
        </w:rPr>
        <w:t xml:space="preserve"> </w:t>
      </w:r>
      <w:r>
        <w:rPr>
          <w:noProof/>
          <w:lang w:val="sr-Latn-CS" w:eastAsia="sr-Cyrl-CS"/>
        </w:rPr>
        <w:t>toga</w:t>
      </w:r>
      <w:r w:rsidR="00EA0F0C" w:rsidRPr="002E63A1">
        <w:rPr>
          <w:noProof/>
          <w:lang w:val="sr-Latn-CS" w:eastAsia="sr-Cyrl-CS"/>
        </w:rPr>
        <w:t xml:space="preserve">, </w:t>
      </w:r>
      <w:r>
        <w:rPr>
          <w:noProof/>
          <w:lang w:val="sr-Latn-CS" w:eastAsia="sr-Cyrl-CS"/>
        </w:rPr>
        <w:t>obezbeđuje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količine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kvalitet</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vodotokovima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podzemlju</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delova</w:t>
      </w:r>
      <w:r w:rsidR="00EA0F0C" w:rsidRPr="002E63A1">
        <w:rPr>
          <w:noProof/>
          <w:lang w:val="sr-Latn-CS" w:eastAsia="sr-Cyrl-CS"/>
        </w:rPr>
        <w:t xml:space="preserve"> </w:t>
      </w:r>
      <w:r>
        <w:rPr>
          <w:noProof/>
          <w:lang w:val="sr-Latn-CS" w:eastAsia="sr-Cyrl-CS"/>
        </w:rPr>
        <w:t>ukupnih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budu</w:t>
      </w:r>
      <w:r w:rsidR="00EA0F0C" w:rsidRPr="002E63A1">
        <w:rPr>
          <w:noProof/>
          <w:lang w:val="sr-Latn-CS" w:eastAsia="sr-Cyrl-CS"/>
        </w:rPr>
        <w:t xml:space="preserve"> </w:t>
      </w:r>
      <w:r>
        <w:rPr>
          <w:noProof/>
          <w:lang w:val="sr-Latn-CS" w:eastAsia="sr-Cyrl-CS"/>
        </w:rPr>
        <w:t>usaglašeni</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potrebama</w:t>
      </w:r>
      <w:r w:rsidR="00EA0F0C" w:rsidRPr="002E63A1">
        <w:rPr>
          <w:noProof/>
          <w:lang w:val="sr-Latn-CS" w:eastAsia="sr-Cyrl-CS"/>
        </w:rPr>
        <w:t xml:space="preserve"> </w:t>
      </w:r>
      <w:r>
        <w:rPr>
          <w:noProof/>
          <w:lang w:val="sr-Latn-CS" w:eastAsia="sr-Cyrl-CS"/>
        </w:rPr>
        <w:t>potrošača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zaštitom</w:t>
      </w:r>
      <w:r w:rsidR="00EA0F0C" w:rsidRPr="002E63A1">
        <w:rPr>
          <w:noProof/>
          <w:lang w:val="sr-Latn-CS" w:eastAsia="sr-Cyrl-CS"/>
        </w:rPr>
        <w:t xml:space="preserve"> </w:t>
      </w:r>
      <w:r>
        <w:rPr>
          <w:noProof/>
          <w:lang w:val="sr-Latn-CS" w:eastAsia="sr-Cyrl-CS"/>
        </w:rPr>
        <w:t>životne</w:t>
      </w:r>
      <w:r w:rsidR="00EA0F0C" w:rsidRPr="002E63A1">
        <w:rPr>
          <w:noProof/>
          <w:lang w:val="sr-Latn-CS" w:eastAsia="sr-Cyrl-CS"/>
        </w:rPr>
        <w:t xml:space="preserve"> </w:t>
      </w:r>
      <w:r>
        <w:rPr>
          <w:noProof/>
          <w:lang w:val="sr-Latn-CS" w:eastAsia="sr-Cyrl-CS"/>
        </w:rPr>
        <w:t>sredine</w:t>
      </w:r>
      <w:r w:rsidR="00EA0F0C" w:rsidRPr="002E63A1">
        <w:rPr>
          <w:noProof/>
          <w:lang w:val="sr-Latn-CS" w:eastAsia="sr-Cyrl-CS"/>
        </w:rPr>
        <w:t>.</w:t>
      </w:r>
    </w:p>
    <w:p w:rsidR="00EA0F0C" w:rsidRPr="002E63A1" w:rsidRDefault="002E63A1" w:rsidP="00EA0F0C">
      <w:pPr>
        <w:autoSpaceDE w:val="0"/>
        <w:autoSpaceDN w:val="0"/>
        <w:adjustRightInd w:val="0"/>
        <w:spacing w:before="40"/>
        <w:ind w:firstLine="748"/>
        <w:jc w:val="both"/>
        <w:rPr>
          <w:noProof/>
          <w:lang w:val="sr-Latn-CS" w:eastAsia="sr-Cyrl-CS"/>
        </w:rPr>
      </w:pPr>
      <w:r>
        <w:rPr>
          <w:noProof/>
          <w:lang w:val="sr-Latn-CS" w:eastAsia="sr-Cyrl-CS"/>
        </w:rPr>
        <w:t>Uspostavljaju</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tri</w:t>
      </w:r>
      <w:r w:rsidR="00EA0F0C" w:rsidRPr="002E63A1">
        <w:rPr>
          <w:noProof/>
          <w:lang w:val="sr-Latn-CS" w:eastAsia="sr-Cyrl-CS"/>
        </w:rPr>
        <w:t xml:space="preserve"> </w:t>
      </w:r>
      <w:r>
        <w:rPr>
          <w:noProof/>
          <w:lang w:val="sr-Latn-CS" w:eastAsia="sr-Cyrl-CS"/>
        </w:rPr>
        <w:t>zone</w:t>
      </w:r>
      <w:r w:rsidR="00EA0F0C" w:rsidRPr="002E63A1">
        <w:rPr>
          <w:noProof/>
          <w:lang w:val="sr-Latn-CS" w:eastAsia="sr-Cyrl-CS"/>
        </w:rPr>
        <w:t xml:space="preserve"> </w:t>
      </w:r>
      <w:r>
        <w:rPr>
          <w:noProof/>
          <w:lang w:val="sr-Latn-CS" w:eastAsia="sr-Cyrl-CS"/>
        </w:rPr>
        <w:t>sanitarne</w:t>
      </w:r>
      <w:r w:rsidR="00EA0F0C" w:rsidRPr="002E63A1">
        <w:rPr>
          <w:noProof/>
          <w:lang w:val="sr-Latn-CS" w:eastAsia="sr-Cyrl-CS"/>
        </w:rPr>
        <w:t xml:space="preserve"> </w:t>
      </w:r>
      <w:r>
        <w:rPr>
          <w:noProof/>
          <w:lang w:val="sr-Latn-CS" w:eastAsia="sr-Cyrl-CS"/>
        </w:rPr>
        <w:t>zaštite</w:t>
      </w:r>
      <w:r w:rsidR="00EA0F0C" w:rsidRPr="002E63A1">
        <w:rPr>
          <w:noProof/>
          <w:lang w:val="sr-Latn-CS" w:eastAsia="sr-Cyrl-CS"/>
        </w:rPr>
        <w:t xml:space="preserve"> </w:t>
      </w:r>
      <w:r>
        <w:rPr>
          <w:noProof/>
          <w:lang w:val="sr-Latn-CS" w:eastAsia="sr-Cyrl-CS"/>
        </w:rPr>
        <w:t>svih</w:t>
      </w:r>
      <w:r w:rsidR="00EA0F0C" w:rsidRPr="002E63A1">
        <w:rPr>
          <w:noProof/>
          <w:lang w:val="sr-Latn-CS" w:eastAsia="sr-Cyrl-CS"/>
        </w:rPr>
        <w:t xml:space="preserve"> </w:t>
      </w:r>
      <w:r>
        <w:rPr>
          <w:noProof/>
          <w:lang w:val="sr-Latn-CS" w:eastAsia="sr-Cyrl-CS"/>
        </w:rPr>
        <w:t>izvorišta</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zone</w:t>
      </w:r>
      <w:r w:rsidR="00EA0F0C" w:rsidRPr="002E63A1">
        <w:rPr>
          <w:noProof/>
          <w:lang w:val="sr-Latn-CS" w:eastAsia="sr-Cyrl-CS"/>
        </w:rPr>
        <w:t xml:space="preserve"> </w:t>
      </w:r>
      <w:r>
        <w:rPr>
          <w:noProof/>
          <w:lang w:val="sr-Latn-CS" w:eastAsia="sr-Cyrl-CS"/>
        </w:rPr>
        <w:t>zaštite</w:t>
      </w:r>
      <w:r w:rsidR="00EA0F0C" w:rsidRPr="002E63A1">
        <w:rPr>
          <w:noProof/>
          <w:lang w:val="sr-Latn-CS" w:eastAsia="sr-Cyrl-CS"/>
        </w:rPr>
        <w:t xml:space="preserve"> </w:t>
      </w:r>
      <w:r>
        <w:rPr>
          <w:noProof/>
          <w:lang w:val="sr-Latn-CS" w:eastAsia="sr-Cyrl-CS"/>
        </w:rPr>
        <w:t>nadzemnih</w:t>
      </w:r>
      <w:r w:rsidR="00EA0F0C" w:rsidRPr="002E63A1">
        <w:rPr>
          <w:noProof/>
          <w:lang w:val="sr-Latn-CS" w:eastAsia="sr-Cyrl-CS"/>
        </w:rPr>
        <w:t xml:space="preserve"> </w:t>
      </w:r>
      <w:r>
        <w:rPr>
          <w:noProof/>
          <w:lang w:val="sr-Latn-CS" w:eastAsia="sr-Cyrl-CS"/>
        </w:rPr>
        <w:t>pritoka</w:t>
      </w:r>
      <w:r w:rsidR="00EA0F0C" w:rsidRPr="002E63A1">
        <w:rPr>
          <w:noProof/>
          <w:lang w:val="sr-Latn-CS" w:eastAsia="sr-Cyrl-CS"/>
        </w:rPr>
        <w:t xml:space="preserve">  </w:t>
      </w:r>
      <w:r>
        <w:rPr>
          <w:noProof/>
          <w:lang w:val="sr-Latn-CS" w:eastAsia="sr-Cyrl-CS"/>
        </w:rPr>
        <w:t>akumulacije</w:t>
      </w:r>
      <w:r w:rsidR="00EA0F0C" w:rsidRPr="002E63A1">
        <w:rPr>
          <w:noProof/>
          <w:lang w:val="sr-Latn-CS" w:eastAsia="sr-Cyrl-CS"/>
        </w:rPr>
        <w:t>.</w:t>
      </w:r>
    </w:p>
    <w:p w:rsidR="00EA0F0C" w:rsidRPr="002E63A1" w:rsidRDefault="00EA0F0C" w:rsidP="00EA0F0C">
      <w:pPr>
        <w:autoSpaceDE w:val="0"/>
        <w:autoSpaceDN w:val="0"/>
        <w:adjustRightInd w:val="0"/>
        <w:spacing w:before="40"/>
        <w:ind w:firstLine="748"/>
        <w:jc w:val="both"/>
        <w:rPr>
          <w:noProof/>
          <w:lang w:val="sr-Latn-CS" w:eastAsia="sr-Latn-CS"/>
        </w:rPr>
      </w:pPr>
    </w:p>
    <w:p w:rsidR="00EA0F0C" w:rsidRPr="002E63A1" w:rsidRDefault="00EA0F0C" w:rsidP="00EA0F0C">
      <w:pPr>
        <w:tabs>
          <w:tab w:val="left" w:pos="748"/>
        </w:tabs>
        <w:jc w:val="center"/>
        <w:rPr>
          <w:noProof/>
          <w:lang w:val="sr-Latn-CS"/>
        </w:rPr>
      </w:pPr>
      <w:r w:rsidRPr="002E63A1">
        <w:rPr>
          <w:noProof/>
          <w:lang w:val="sr-Latn-CS"/>
        </w:rPr>
        <w:t xml:space="preserve">4.1. </w:t>
      </w:r>
      <w:r w:rsidR="002E63A1">
        <w:rPr>
          <w:noProof/>
          <w:lang w:val="sr-Latn-CS"/>
        </w:rPr>
        <w:t>Koncepcijske</w:t>
      </w:r>
      <w:r w:rsidRPr="002E63A1">
        <w:rPr>
          <w:noProof/>
          <w:lang w:val="sr-Latn-CS"/>
        </w:rPr>
        <w:t xml:space="preserve"> </w:t>
      </w:r>
      <w:r w:rsidR="002E63A1">
        <w:rPr>
          <w:noProof/>
          <w:lang w:val="sr-Latn-CS"/>
        </w:rPr>
        <w:t>postavke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opredeljenja</w:t>
      </w:r>
    </w:p>
    <w:p w:rsidR="00EA0F0C" w:rsidRPr="002E63A1" w:rsidRDefault="00EA0F0C" w:rsidP="00EA0F0C">
      <w:pPr>
        <w:tabs>
          <w:tab w:val="left" w:pos="748"/>
        </w:tabs>
        <w:jc w:val="center"/>
        <w:rPr>
          <w:noProof/>
          <w:lang w:val="sr-Latn-CS"/>
        </w:rPr>
      </w:pPr>
    </w:p>
    <w:p w:rsidR="00EA0F0C" w:rsidRPr="002E63A1" w:rsidRDefault="002E63A1" w:rsidP="00EA0F0C">
      <w:pPr>
        <w:ind w:firstLine="748"/>
        <w:jc w:val="both"/>
        <w:rPr>
          <w:noProof/>
          <w:lang w:val="sr-Latn-CS"/>
        </w:rPr>
      </w:pPr>
      <w:r>
        <w:rPr>
          <w:noProof/>
          <w:lang w:val="sr-Latn-CS"/>
        </w:rPr>
        <w:t>Osnovne</w:t>
      </w:r>
      <w:r w:rsidR="00EA0F0C" w:rsidRPr="002E63A1">
        <w:rPr>
          <w:noProof/>
          <w:lang w:val="sr-Latn-CS"/>
        </w:rPr>
        <w:t xml:space="preserve"> </w:t>
      </w:r>
      <w:r>
        <w:rPr>
          <w:noProof/>
          <w:lang w:val="sr-Latn-CS"/>
        </w:rPr>
        <w:t>koncepcijske</w:t>
      </w:r>
      <w:r w:rsidR="00EA0F0C" w:rsidRPr="002E63A1">
        <w:rPr>
          <w:noProof/>
          <w:lang w:val="sr-Latn-CS"/>
        </w:rPr>
        <w:t xml:space="preserve"> </w:t>
      </w:r>
      <w:r>
        <w:rPr>
          <w:noProof/>
          <w:lang w:val="sr-Latn-CS"/>
        </w:rPr>
        <w:t>postavke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opredeljenja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jesu</w:t>
      </w:r>
      <w:r w:rsidR="00EA0F0C" w:rsidRPr="002E63A1">
        <w:rPr>
          <w:noProof/>
          <w:lang w:val="sr-Latn-CS"/>
        </w:rPr>
        <w:t xml:space="preserve">:  </w:t>
      </w:r>
    </w:p>
    <w:p w:rsidR="00EA0F0C" w:rsidRPr="002E63A1" w:rsidRDefault="002E63A1" w:rsidP="006F174B">
      <w:pPr>
        <w:numPr>
          <w:ilvl w:val="0"/>
          <w:numId w:val="28"/>
        </w:numPr>
        <w:tabs>
          <w:tab w:val="left" w:pos="810"/>
        </w:tabs>
        <w:overflowPunct w:val="0"/>
        <w:autoSpaceDE w:val="0"/>
        <w:autoSpaceDN w:val="0"/>
        <w:adjustRightInd w:val="0"/>
        <w:spacing w:before="120"/>
        <w:ind w:left="0" w:firstLine="567"/>
        <w:jc w:val="both"/>
        <w:textAlignment w:val="baseline"/>
        <w:rPr>
          <w:noProof/>
          <w:lang w:val="sr-Latn-CS"/>
        </w:rPr>
      </w:pPr>
      <w:r>
        <w:rPr>
          <w:bCs/>
          <w:noProof/>
          <w:lang w:val="sr-Latn-CS"/>
        </w:rPr>
        <w:t>zaštita</w:t>
      </w:r>
      <w:r w:rsidR="00EA0F0C" w:rsidRPr="002E63A1">
        <w:rPr>
          <w:bCs/>
          <w:noProof/>
          <w:lang w:val="sr-Latn-CS"/>
        </w:rPr>
        <w:t xml:space="preserve"> </w:t>
      </w:r>
      <w:r>
        <w:rPr>
          <w:bCs/>
          <w:noProof/>
          <w:lang w:val="sr-Latn-CS"/>
        </w:rPr>
        <w:t>sliva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sidR="00EA0F0C" w:rsidRPr="002E63A1">
        <w:rPr>
          <w:noProof/>
          <w:lang w:val="sr-Latn-CS"/>
        </w:rPr>
        <w:t>„</w:t>
      </w:r>
      <w:r>
        <w:rPr>
          <w:noProof/>
          <w:lang w:val="sr-Latn-CS"/>
        </w:rPr>
        <w:t>Selova</w:t>
      </w:r>
      <w:r w:rsidR="00EA0F0C" w:rsidRPr="002E63A1">
        <w:rPr>
          <w:noProof/>
          <w:lang w:val="sr-Latn-CS"/>
        </w:rPr>
        <w:t xml:space="preserve">” </w:t>
      </w:r>
      <w:r>
        <w:rPr>
          <w:bCs/>
          <w:noProof/>
          <w:lang w:val="sr-Latn-CS"/>
        </w:rPr>
        <w:t>ostvarivaće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uspostavljanjem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poštovanjem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III</w:t>
      </w:r>
      <w:r w:rsidR="00EA0F0C" w:rsidRPr="002E63A1">
        <w:rPr>
          <w:bCs/>
          <w:noProof/>
          <w:lang w:val="sr-Latn-CS"/>
        </w:rPr>
        <w:t xml:space="preserve"> </w:t>
      </w:r>
      <w:r>
        <w:rPr>
          <w:bCs/>
          <w:noProof/>
          <w:lang w:val="sr-Latn-CS"/>
        </w:rPr>
        <w:t>zone</w:t>
      </w:r>
      <w:r w:rsidR="00EA0F0C" w:rsidRPr="002E63A1">
        <w:rPr>
          <w:bCs/>
          <w:noProof/>
          <w:lang w:val="sr-Latn-CS"/>
        </w:rPr>
        <w:t xml:space="preserve"> </w:t>
      </w:r>
      <w:r>
        <w:rPr>
          <w:bCs/>
          <w:noProof/>
          <w:lang w:val="sr-Latn-CS"/>
        </w:rPr>
        <w:t>sanitarne</w:t>
      </w:r>
      <w:r w:rsidR="00EA0F0C" w:rsidRPr="002E63A1">
        <w:rPr>
          <w:bCs/>
          <w:noProof/>
          <w:lang w:val="sr-Latn-CS"/>
        </w:rPr>
        <w:t xml:space="preserve"> </w:t>
      </w:r>
      <w:r>
        <w:rPr>
          <w:bCs/>
          <w:noProof/>
          <w:lang w:val="sr-Latn-CS"/>
        </w:rPr>
        <w:t>zaštite</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uređenja</w:t>
      </w:r>
      <w:r w:rsidR="00EA0F0C" w:rsidRPr="002E63A1">
        <w:rPr>
          <w:bCs/>
          <w:noProof/>
          <w:lang w:val="sr-Latn-CS"/>
        </w:rPr>
        <w:t xml:space="preserve"> </w:t>
      </w:r>
      <w:r>
        <w:rPr>
          <w:bCs/>
          <w:noProof/>
          <w:lang w:val="sr-Latn-CS"/>
        </w:rPr>
        <w:t>izvorišta</w:t>
      </w:r>
      <w:r w:rsidR="00EA0F0C" w:rsidRPr="002E63A1">
        <w:rPr>
          <w:bCs/>
          <w:noProof/>
          <w:lang w:val="sr-Latn-CS"/>
        </w:rPr>
        <w:t xml:space="preserve"> </w:t>
      </w:r>
      <w:r>
        <w:rPr>
          <w:noProof/>
          <w:lang w:val="sr-Latn-CS"/>
        </w:rPr>
        <w:t>od</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na</w:t>
      </w:r>
      <w:r w:rsidR="00EA0F0C" w:rsidRPr="002E63A1">
        <w:rPr>
          <w:noProof/>
          <w:lang w:val="sr-Latn-CS"/>
        </w:rPr>
        <w:t xml:space="preserve"> 331,52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67,21% </w:t>
      </w:r>
      <w:r>
        <w:rPr>
          <w:noProof/>
          <w:lang w:val="sr-Latn-CS"/>
        </w:rPr>
        <w:t>površine</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r w:rsidR="00EA0F0C" w:rsidRPr="002E63A1">
        <w:rPr>
          <w:bCs/>
          <w:noProof/>
          <w:lang w:val="sr-Latn-CS"/>
        </w:rPr>
        <w:t xml:space="preserve"> </w:t>
      </w:r>
      <w:r>
        <w:rPr>
          <w:bCs/>
          <w:noProof/>
          <w:lang w:val="sr-Latn-CS"/>
        </w:rPr>
        <w:t>zaštita</w:t>
      </w:r>
      <w:r w:rsidR="00EA0F0C" w:rsidRPr="002E63A1">
        <w:rPr>
          <w:bCs/>
          <w:noProof/>
          <w:lang w:val="sr-Latn-CS"/>
        </w:rPr>
        <w:t xml:space="preserve"> </w:t>
      </w:r>
      <w:r>
        <w:rPr>
          <w:bCs/>
          <w:noProof/>
          <w:lang w:val="sr-Latn-CS"/>
        </w:rPr>
        <w:t>sliva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sidR="00EA0F0C" w:rsidRPr="002E63A1">
        <w:rPr>
          <w:noProof/>
          <w:lang w:val="sr-Latn-CS"/>
        </w:rPr>
        <w:t>„</w:t>
      </w:r>
      <w:r>
        <w:rPr>
          <w:noProof/>
          <w:lang w:val="sr-Latn-CS"/>
        </w:rPr>
        <w:t>Ćelije</w:t>
      </w:r>
      <w:r w:rsidR="00EA0F0C" w:rsidRPr="002E63A1">
        <w:rPr>
          <w:noProof/>
          <w:lang w:val="sr-Latn-CS"/>
        </w:rPr>
        <w:t xml:space="preserve">” </w:t>
      </w:r>
      <w:r>
        <w:rPr>
          <w:noProof/>
          <w:lang w:val="sr-Latn-CS"/>
        </w:rPr>
        <w:t>na</w:t>
      </w:r>
      <w:r w:rsidR="00EA0F0C" w:rsidRPr="002E63A1">
        <w:rPr>
          <w:noProof/>
          <w:lang w:val="sr-Latn-CS"/>
        </w:rPr>
        <w:t xml:space="preserve"> 67,97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13,78% </w:t>
      </w:r>
      <w:r>
        <w:rPr>
          <w:noProof/>
          <w:lang w:val="sr-Latn-CS"/>
        </w:rPr>
        <w:t>površine</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ukupno</w:t>
      </w:r>
      <w:r w:rsidR="00EA0F0C" w:rsidRPr="002E63A1">
        <w:rPr>
          <w:noProof/>
          <w:lang w:val="sr-Latn-CS"/>
        </w:rPr>
        <w:t xml:space="preserve"> </w:t>
      </w:r>
      <w:r>
        <w:rPr>
          <w:noProof/>
          <w:lang w:val="sr-Latn-CS"/>
        </w:rPr>
        <w:t>iznosi</w:t>
      </w:r>
      <w:r w:rsidR="00EA0F0C" w:rsidRPr="002E63A1">
        <w:rPr>
          <w:noProof/>
          <w:lang w:val="sr-Latn-CS"/>
        </w:rPr>
        <w:t xml:space="preserve"> 399,</w:t>
      </w:r>
      <w:bookmarkStart w:id="5" w:name="OLE_LINK6"/>
      <w:r w:rsidR="00EA0F0C" w:rsidRPr="002E63A1">
        <w:rPr>
          <w:noProof/>
          <w:lang w:val="sr-Latn-CS"/>
        </w:rPr>
        <w:t xml:space="preserve">49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80,99%</w:t>
      </w:r>
      <w:bookmarkEnd w:id="5"/>
      <w:r w:rsidR="00EA0F0C" w:rsidRPr="002E63A1">
        <w:rPr>
          <w:noProof/>
          <w:lang w:val="sr-Latn-CS"/>
        </w:rPr>
        <w:t xml:space="preserve">. </w:t>
      </w:r>
      <w:r>
        <w:rPr>
          <w:noProof/>
          <w:lang w:val="sr-Latn-CS"/>
        </w:rPr>
        <w:t>Izvan</w:t>
      </w:r>
      <w:r w:rsidR="00EA0F0C" w:rsidRPr="002E63A1">
        <w:rPr>
          <w:noProof/>
          <w:lang w:val="sr-Latn-CS"/>
        </w:rPr>
        <w:t xml:space="preserve"> </w:t>
      </w:r>
      <w:r>
        <w:rPr>
          <w:noProof/>
          <w:lang w:val="sr-Latn-CS"/>
        </w:rPr>
        <w:lastRenderedPageBreak/>
        <w:t>zona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je</w:t>
      </w:r>
      <w:r w:rsidR="00EA0F0C" w:rsidRPr="002E63A1">
        <w:rPr>
          <w:noProof/>
          <w:lang w:val="sr-Latn-CS"/>
        </w:rPr>
        <w:t xml:space="preserve"> 80,01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16,22% </w:t>
      </w:r>
      <w:r>
        <w:rPr>
          <w:noProof/>
          <w:lang w:val="sr-Latn-CS"/>
        </w:rPr>
        <w:t>površine</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pritoka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w:t>
      </w:r>
      <w:r>
        <w:rPr>
          <w:noProof/>
          <w:lang w:val="sr-Latn-CS"/>
        </w:rPr>
        <w:t>II</w:t>
      </w:r>
      <w:r w:rsidR="00EA0F0C" w:rsidRPr="002E63A1">
        <w:rPr>
          <w:noProof/>
          <w:lang w:val="sr-Latn-CS"/>
        </w:rPr>
        <w:t xml:space="preserve"> </w:t>
      </w:r>
      <w:r>
        <w:rPr>
          <w:noProof/>
          <w:lang w:val="sr-Latn-CS"/>
        </w:rPr>
        <w:t>klasi</w:t>
      </w:r>
      <w:r w:rsidR="00EA0F0C" w:rsidRPr="002E63A1">
        <w:rPr>
          <w:noProof/>
          <w:lang w:val="sr-Latn-CS"/>
        </w:rPr>
        <w:t xml:space="preserve">; </w:t>
      </w:r>
      <w:r>
        <w:rPr>
          <w:noProof/>
          <w:lang w:val="sr-Latn-CS"/>
        </w:rPr>
        <w:t>uspostavljanje</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efikasnije</w:t>
      </w:r>
      <w:r w:rsidR="00EA0F0C" w:rsidRPr="002E63A1">
        <w:rPr>
          <w:noProof/>
          <w:lang w:val="sr-Latn-CS"/>
        </w:rPr>
        <w:t xml:space="preserve"> </w:t>
      </w:r>
      <w:r>
        <w:rPr>
          <w:noProof/>
          <w:lang w:val="sr-Latn-CS"/>
        </w:rPr>
        <w:t>kontrole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stvaranje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institucionalno</w:t>
      </w:r>
      <w:r w:rsidR="00EA0F0C" w:rsidRPr="002E63A1">
        <w:rPr>
          <w:noProof/>
          <w:lang w:val="sr-Latn-CS"/>
        </w:rPr>
        <w:t>-</w:t>
      </w:r>
      <w:r>
        <w:rPr>
          <w:noProof/>
          <w:lang w:val="sr-Latn-CS"/>
        </w:rPr>
        <w:t>organizacionu</w:t>
      </w:r>
      <w:r w:rsidR="00EA0F0C" w:rsidRPr="002E63A1">
        <w:rPr>
          <w:noProof/>
          <w:lang w:val="sr-Latn-CS"/>
        </w:rPr>
        <w:t xml:space="preserve"> </w:t>
      </w:r>
      <w:r>
        <w:rPr>
          <w:noProof/>
          <w:lang w:val="sr-Latn-CS"/>
        </w:rPr>
        <w:t>podršku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saradnju</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relevantnih</w:t>
      </w:r>
      <w:r w:rsidR="00EA0F0C" w:rsidRPr="002E63A1">
        <w:rPr>
          <w:noProof/>
          <w:lang w:val="sr-Latn-CS"/>
        </w:rPr>
        <w:t xml:space="preserve"> </w:t>
      </w:r>
      <w:r>
        <w:rPr>
          <w:noProof/>
          <w:lang w:val="sr-Latn-CS"/>
        </w:rPr>
        <w:t>aktera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obezbeđenje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zajednica</w:t>
      </w:r>
      <w:r w:rsidR="00EA0F0C" w:rsidRPr="002E63A1">
        <w:rPr>
          <w:noProof/>
          <w:lang w:val="sr-Latn-CS"/>
        </w:rPr>
        <w:t xml:space="preserve">, </w:t>
      </w:r>
      <w:r>
        <w:rPr>
          <w:noProof/>
          <w:lang w:val="sr-Latn-CS"/>
        </w:rPr>
        <w:t>odmor</w:t>
      </w:r>
      <w:r w:rsidR="00EA0F0C" w:rsidRPr="002E63A1">
        <w:rPr>
          <w:noProof/>
          <w:lang w:val="sr-Latn-CS"/>
        </w:rPr>
        <w:t xml:space="preserve">, </w:t>
      </w:r>
      <w:r>
        <w:rPr>
          <w:noProof/>
          <w:lang w:val="sr-Latn-CS"/>
        </w:rPr>
        <w:t>rekreaciju</w:t>
      </w:r>
      <w:r w:rsidR="00EA0F0C" w:rsidRPr="002E63A1">
        <w:rPr>
          <w:noProof/>
          <w:lang w:val="sr-Latn-CS"/>
        </w:rPr>
        <w:t xml:space="preserve">, </w:t>
      </w:r>
      <w:r>
        <w:rPr>
          <w:noProof/>
          <w:lang w:val="sr-Latn-CS"/>
        </w:rPr>
        <w:t>edukaciju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uživanje</w:t>
      </w:r>
      <w:r w:rsidR="00EA0F0C" w:rsidRPr="002E63A1">
        <w:rPr>
          <w:noProof/>
          <w:lang w:val="sr-Latn-CS"/>
        </w:rPr>
        <w:t xml:space="preserve"> </w:t>
      </w:r>
      <w:r>
        <w:rPr>
          <w:noProof/>
          <w:lang w:val="sr-Latn-CS"/>
        </w:rPr>
        <w:t>posetilaca</w:t>
      </w:r>
      <w:r w:rsidR="00EA0F0C" w:rsidRPr="002E63A1">
        <w:rPr>
          <w:noProof/>
          <w:lang w:val="sr-Latn-CS"/>
        </w:rPr>
        <w:t xml:space="preserve">; </w:t>
      </w:r>
    </w:p>
    <w:p w:rsidR="00EA0F0C" w:rsidRPr="002E63A1" w:rsidRDefault="002E63A1" w:rsidP="006F174B">
      <w:pPr>
        <w:numPr>
          <w:ilvl w:val="0"/>
          <w:numId w:val="28"/>
        </w:numPr>
        <w:tabs>
          <w:tab w:val="left" w:pos="900"/>
        </w:tabs>
        <w:overflowPunct w:val="0"/>
        <w:autoSpaceDE w:val="0"/>
        <w:autoSpaceDN w:val="0"/>
        <w:adjustRightInd w:val="0"/>
        <w:ind w:left="0" w:firstLine="567"/>
        <w:jc w:val="both"/>
        <w:textAlignment w:val="baseline"/>
        <w:rPr>
          <w:noProof/>
          <w:lang w:val="sr-Latn-CS"/>
        </w:rPr>
      </w:pPr>
      <w:r>
        <w:rPr>
          <w:bCs/>
          <w:noProof/>
          <w:lang w:val="sr-Latn-CS"/>
        </w:rPr>
        <w:t>formiranje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funkcija</w:t>
      </w:r>
      <w:r w:rsidR="00EA0F0C" w:rsidRPr="002E63A1">
        <w:rPr>
          <w:bCs/>
          <w:noProof/>
          <w:lang w:val="sr-Latn-CS"/>
        </w:rPr>
        <w:t xml:space="preserve"> </w:t>
      </w:r>
      <w:r>
        <w:rPr>
          <w:noProof/>
          <w:lang w:val="sr-Latn-CS"/>
        </w:rPr>
        <w:t>mreže</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značajnih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međunarodnog</w:t>
      </w:r>
      <w:r w:rsidR="00EA0F0C" w:rsidRPr="002E63A1">
        <w:rPr>
          <w:noProof/>
          <w:lang w:val="sr-Latn-CS"/>
        </w:rPr>
        <w:t xml:space="preserve"> </w:t>
      </w:r>
      <w:r>
        <w:rPr>
          <w:noProof/>
          <w:lang w:val="sr-Latn-CS"/>
        </w:rPr>
        <w:t>značaja</w:t>
      </w:r>
      <w:r w:rsidR="00EA0F0C" w:rsidRPr="002E63A1">
        <w:rPr>
          <w:bCs/>
          <w:noProof/>
          <w:lang w:val="sr-Latn-CS"/>
        </w:rPr>
        <w:t xml:space="preserve"> </w:t>
      </w:r>
      <w:r>
        <w:rPr>
          <w:bCs/>
          <w:noProof/>
          <w:lang w:val="sr-Latn-CS"/>
        </w:rPr>
        <w:t>ostvarivaće</w:t>
      </w:r>
      <w:r w:rsidR="00EA0F0C" w:rsidRPr="002E63A1">
        <w:rPr>
          <w:bCs/>
          <w:noProof/>
          <w:lang w:val="sr-Latn-CS"/>
        </w:rPr>
        <w:t xml:space="preserve"> </w:t>
      </w:r>
      <w:r>
        <w:rPr>
          <w:bCs/>
          <w:noProof/>
          <w:lang w:val="sr-Latn-CS"/>
        </w:rPr>
        <w:t>se</w:t>
      </w:r>
      <w:r w:rsidR="00EA0F0C" w:rsidRPr="002E63A1">
        <w:rPr>
          <w:noProof/>
          <w:lang w:val="sr-Latn-CS"/>
        </w:rPr>
        <w:t xml:space="preserve">  </w:t>
      </w:r>
      <w:r>
        <w:rPr>
          <w:bCs/>
          <w:noProof/>
          <w:lang w:val="sr-Latn-CS"/>
        </w:rPr>
        <w:t>zaštita</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vrednosti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dobara</w:t>
      </w:r>
      <w:r w:rsidR="00EA0F0C" w:rsidRPr="002E63A1">
        <w:rPr>
          <w:bCs/>
          <w:noProof/>
          <w:lang w:val="sr-Latn-CS"/>
        </w:rPr>
        <w:t xml:space="preserve"> (</w:t>
      </w:r>
      <w:r>
        <w:rPr>
          <w:noProof/>
          <w:lang w:val="sr-Latn-CS"/>
        </w:rPr>
        <w:t>u</w:t>
      </w:r>
      <w:r w:rsidR="00EA0F0C" w:rsidRPr="002E63A1">
        <w:rPr>
          <w:noProof/>
          <w:lang w:val="sr-Latn-CS"/>
        </w:rPr>
        <w:t xml:space="preserve"> </w:t>
      </w:r>
      <w:r>
        <w:rPr>
          <w:noProof/>
          <w:lang w:val="sr-Latn-CS"/>
        </w:rPr>
        <w:t>severozapadnom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na</w:t>
      </w:r>
      <w:r w:rsidR="00EA0F0C" w:rsidRPr="002E63A1">
        <w:rPr>
          <w:noProof/>
          <w:lang w:val="sr-Latn-CS"/>
        </w:rPr>
        <w:t xml:space="preserve"> 29,734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6,03%); </w:t>
      </w:r>
      <w:r>
        <w:rPr>
          <w:noProof/>
          <w:lang w:val="sr-Latn-CS"/>
        </w:rPr>
        <w:t>očuvanje</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divlje</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faune</w:t>
      </w:r>
      <w:r w:rsidR="00EA0F0C" w:rsidRPr="002E63A1">
        <w:rPr>
          <w:noProof/>
          <w:lang w:val="sr-Latn-CS"/>
        </w:rPr>
        <w:t xml:space="preserve">, </w:t>
      </w:r>
      <w:r>
        <w:rPr>
          <w:noProof/>
          <w:lang w:val="sr-Latn-CS"/>
        </w:rPr>
        <w:t>fenomena</w:t>
      </w:r>
      <w:r w:rsidR="00EA0F0C" w:rsidRPr="002E63A1">
        <w:rPr>
          <w:noProof/>
          <w:lang w:val="sr-Latn-CS"/>
        </w:rPr>
        <w:t xml:space="preserve"> </w:t>
      </w:r>
      <w:r>
        <w:rPr>
          <w:noProof/>
          <w:lang w:val="sr-Latn-CS"/>
        </w:rPr>
        <w:t>geonasleđa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Prioritet</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sanitacija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realizacija</w:t>
      </w:r>
      <w:r w:rsidR="00EA0F0C" w:rsidRPr="002E63A1">
        <w:rPr>
          <w:noProof/>
          <w:lang w:val="sr-Latn-CS"/>
        </w:rPr>
        <w:t xml:space="preserve"> </w:t>
      </w:r>
      <w:r>
        <w:rPr>
          <w:noProof/>
          <w:lang w:val="sr-Latn-CS"/>
        </w:rPr>
        <w:t>PPOV</w:t>
      </w:r>
      <w:r w:rsidR="00EA0F0C" w:rsidRPr="002E63A1">
        <w:rPr>
          <w:noProof/>
          <w:lang w:val="sr-Latn-CS"/>
        </w:rPr>
        <w:t xml:space="preserve"> (</w:t>
      </w:r>
      <w:r>
        <w:rPr>
          <w:noProof/>
          <w:lang w:val="sr-Latn-CS"/>
        </w:rPr>
        <w:t>Brzeća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stvaranje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institucionalno</w:t>
      </w:r>
      <w:r w:rsidR="00EA0F0C" w:rsidRPr="002E63A1">
        <w:rPr>
          <w:noProof/>
          <w:lang w:val="sr-Latn-CS"/>
        </w:rPr>
        <w:t>-</w:t>
      </w:r>
      <w:r>
        <w:rPr>
          <w:noProof/>
          <w:lang w:val="sr-Latn-CS"/>
        </w:rPr>
        <w:t>organizacionu</w:t>
      </w:r>
      <w:r w:rsidR="00EA0F0C" w:rsidRPr="002E63A1">
        <w:rPr>
          <w:noProof/>
          <w:lang w:val="sr-Latn-CS"/>
        </w:rPr>
        <w:t xml:space="preserve"> </w:t>
      </w:r>
      <w:r>
        <w:rPr>
          <w:noProof/>
          <w:lang w:val="sr-Latn-CS"/>
        </w:rPr>
        <w:t>podršku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saradnju</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relevantnih</w:t>
      </w:r>
      <w:r w:rsidR="00EA0F0C" w:rsidRPr="002E63A1">
        <w:rPr>
          <w:noProof/>
          <w:lang w:val="sr-Latn-CS"/>
        </w:rPr>
        <w:t xml:space="preserve"> </w:t>
      </w:r>
      <w:r>
        <w:rPr>
          <w:noProof/>
          <w:lang w:val="sr-Latn-CS"/>
        </w:rPr>
        <w:t>aktera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obezbeđenje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zajednica</w:t>
      </w:r>
      <w:r w:rsidR="00EA0F0C" w:rsidRPr="002E63A1">
        <w:rPr>
          <w:noProof/>
          <w:lang w:val="sr-Latn-CS"/>
        </w:rPr>
        <w:t xml:space="preserve">, </w:t>
      </w:r>
      <w:r>
        <w:rPr>
          <w:noProof/>
          <w:lang w:val="sr-Latn-CS"/>
        </w:rPr>
        <w:t>odmor</w:t>
      </w:r>
      <w:r w:rsidR="00EA0F0C" w:rsidRPr="002E63A1">
        <w:rPr>
          <w:noProof/>
          <w:lang w:val="sr-Latn-CS"/>
        </w:rPr>
        <w:t xml:space="preserve">, </w:t>
      </w:r>
      <w:r>
        <w:rPr>
          <w:noProof/>
          <w:lang w:val="sr-Latn-CS"/>
        </w:rPr>
        <w:t>rekreaciju</w:t>
      </w:r>
      <w:r w:rsidR="00EA0F0C" w:rsidRPr="002E63A1">
        <w:rPr>
          <w:noProof/>
          <w:lang w:val="sr-Latn-CS"/>
        </w:rPr>
        <w:t xml:space="preserve">, </w:t>
      </w:r>
      <w:r>
        <w:rPr>
          <w:noProof/>
          <w:lang w:val="sr-Latn-CS"/>
        </w:rPr>
        <w:t>edukaciju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uživanje</w:t>
      </w:r>
      <w:r w:rsidR="00EA0F0C" w:rsidRPr="002E63A1">
        <w:rPr>
          <w:noProof/>
          <w:lang w:val="sr-Latn-CS"/>
        </w:rPr>
        <w:t xml:space="preserve"> </w:t>
      </w:r>
      <w:r>
        <w:rPr>
          <w:noProof/>
          <w:lang w:val="sr-Latn-CS"/>
        </w:rPr>
        <w:t>posetilaca</w:t>
      </w:r>
      <w:r w:rsidR="00EA0F0C" w:rsidRPr="002E63A1">
        <w:rPr>
          <w:noProof/>
          <w:lang w:val="sr-Latn-CS"/>
        </w:rPr>
        <w:t xml:space="preserve">; </w:t>
      </w:r>
    </w:p>
    <w:p w:rsidR="00EA0F0C" w:rsidRPr="002E63A1" w:rsidRDefault="002E63A1" w:rsidP="006F174B">
      <w:pPr>
        <w:numPr>
          <w:ilvl w:val="0"/>
          <w:numId w:val="28"/>
        </w:numPr>
        <w:tabs>
          <w:tab w:val="left" w:pos="900"/>
        </w:tabs>
        <w:overflowPunct w:val="0"/>
        <w:autoSpaceDE w:val="0"/>
        <w:autoSpaceDN w:val="0"/>
        <w:adjustRightInd w:val="0"/>
        <w:ind w:left="0" w:firstLine="567"/>
        <w:jc w:val="both"/>
        <w:textAlignment w:val="baseline"/>
        <w:rPr>
          <w:noProof/>
          <w:lang w:val="sr-Latn-CS"/>
        </w:rPr>
      </w:pPr>
      <w:r>
        <w:rPr>
          <w:noProof/>
          <w:lang w:val="sr-Latn-CS"/>
        </w:rPr>
        <w:t>uključivanje</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poslove</w:t>
      </w:r>
      <w:r w:rsidR="00EA0F0C" w:rsidRPr="002E63A1">
        <w:rPr>
          <w:noProof/>
          <w:lang w:val="sr-Latn-CS"/>
        </w:rPr>
        <w:t xml:space="preserve"> </w:t>
      </w:r>
      <w:r>
        <w:rPr>
          <w:noProof/>
          <w:lang w:val="sr-Latn-CS"/>
        </w:rPr>
        <w:t>vezane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prezentaciju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postići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efikasnost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prevashodno</w:t>
      </w:r>
      <w:r w:rsidR="00EA0F0C" w:rsidRPr="002E63A1">
        <w:rPr>
          <w:noProof/>
          <w:lang w:val="sr-Latn-CS"/>
        </w:rPr>
        <w:t xml:space="preserve"> </w:t>
      </w:r>
      <w:r>
        <w:rPr>
          <w:noProof/>
          <w:lang w:val="sr-Latn-CS"/>
        </w:rPr>
        <w:t>putem</w:t>
      </w:r>
      <w:r w:rsidR="00EA0F0C" w:rsidRPr="002E63A1">
        <w:rPr>
          <w:noProof/>
          <w:lang w:val="sr-Latn-CS"/>
        </w:rPr>
        <w:t xml:space="preserve"> </w:t>
      </w:r>
      <w:r>
        <w:rPr>
          <w:noProof/>
          <w:lang w:val="sr-Latn-CS"/>
        </w:rPr>
        <w:t>kompenzacija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kompenzacionim</w:t>
      </w:r>
      <w:r w:rsidR="00EA0F0C" w:rsidRPr="002E63A1">
        <w:rPr>
          <w:noProof/>
          <w:lang w:val="sr-Latn-CS"/>
        </w:rPr>
        <w:t xml:space="preserve"> </w:t>
      </w:r>
      <w:r>
        <w:rPr>
          <w:noProof/>
          <w:lang w:val="sr-Latn-CS"/>
        </w:rPr>
        <w:t>programima</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zapošljavanjem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turizmu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komplementarnim</w:t>
      </w:r>
      <w:r w:rsidR="00EA0F0C" w:rsidRPr="002E63A1">
        <w:rPr>
          <w:noProof/>
          <w:lang w:val="sr-Latn-CS"/>
        </w:rPr>
        <w:t xml:space="preserve"> </w:t>
      </w:r>
      <w:r>
        <w:rPr>
          <w:noProof/>
          <w:lang w:val="sr-Latn-CS"/>
        </w:rPr>
        <w:t>delatnostima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realizaciju</w:t>
      </w:r>
      <w:r w:rsidR="00EA0F0C" w:rsidRPr="002E63A1">
        <w:rPr>
          <w:noProof/>
          <w:lang w:val="sr-Latn-CS"/>
        </w:rPr>
        <w:t xml:space="preserve"> </w:t>
      </w:r>
      <w:r>
        <w:rPr>
          <w:noProof/>
          <w:lang w:val="sr-Latn-CS"/>
        </w:rPr>
        <w:t>drumske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štete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gubitke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prouzrokovani</w:t>
      </w:r>
      <w:r w:rsidR="00EA0F0C" w:rsidRPr="002E63A1">
        <w:rPr>
          <w:noProof/>
          <w:lang w:val="sr-Latn-CS"/>
        </w:rPr>
        <w:t xml:space="preserve"> </w:t>
      </w:r>
      <w:r>
        <w:rPr>
          <w:noProof/>
          <w:lang w:val="sr-Latn-CS"/>
        </w:rPr>
        <w:t>ograničenjima</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vrednosti</w:t>
      </w:r>
      <w:r w:rsidR="00EA0F0C" w:rsidRPr="002E63A1">
        <w:rPr>
          <w:noProof/>
          <w:lang w:val="sr-Latn-CS"/>
        </w:rPr>
        <w:t xml:space="preserve">; </w:t>
      </w:r>
    </w:p>
    <w:p w:rsidR="00EA0F0C" w:rsidRPr="002E63A1" w:rsidRDefault="002E63A1" w:rsidP="006F174B">
      <w:pPr>
        <w:numPr>
          <w:ilvl w:val="0"/>
          <w:numId w:val="28"/>
        </w:numPr>
        <w:tabs>
          <w:tab w:val="left" w:pos="810"/>
        </w:tabs>
        <w:overflowPunct w:val="0"/>
        <w:autoSpaceDE w:val="0"/>
        <w:autoSpaceDN w:val="0"/>
        <w:adjustRightInd w:val="0"/>
        <w:ind w:left="0" w:firstLine="567"/>
        <w:jc w:val="both"/>
        <w:textAlignment w:val="baseline"/>
        <w:rPr>
          <w:noProof/>
          <w:lang w:val="sr-Latn-CS"/>
        </w:rPr>
      </w:pPr>
      <w:r>
        <w:rPr>
          <w:noProof/>
          <w:spacing w:val="-6"/>
          <w:lang w:val="sr-Latn-CS"/>
        </w:rPr>
        <w:t>deo</w:t>
      </w:r>
      <w:r w:rsidR="00EA0F0C" w:rsidRPr="002E63A1">
        <w:rPr>
          <w:noProof/>
          <w:spacing w:val="-6"/>
          <w:lang w:val="sr-Latn-CS"/>
        </w:rPr>
        <w:t xml:space="preserve"> </w:t>
      </w:r>
      <w:r>
        <w:rPr>
          <w:noProof/>
          <w:spacing w:val="-6"/>
          <w:lang w:val="sr-Latn-CS"/>
        </w:rPr>
        <w:t>primarne</w:t>
      </w:r>
      <w:r w:rsidR="00EA0F0C" w:rsidRPr="002E63A1">
        <w:rPr>
          <w:noProof/>
          <w:spacing w:val="-6"/>
          <w:lang w:val="sr-Latn-CS"/>
        </w:rPr>
        <w:t xml:space="preserve"> </w:t>
      </w:r>
      <w:r>
        <w:rPr>
          <w:noProof/>
          <w:spacing w:val="-6"/>
          <w:lang w:val="sr-Latn-CS"/>
        </w:rPr>
        <w:t>turističke</w:t>
      </w:r>
      <w:r w:rsidR="00EA0F0C" w:rsidRPr="002E63A1">
        <w:rPr>
          <w:noProof/>
          <w:spacing w:val="-6"/>
          <w:lang w:val="sr-Latn-CS"/>
        </w:rPr>
        <w:t xml:space="preserve"> </w:t>
      </w:r>
      <w:r>
        <w:rPr>
          <w:noProof/>
          <w:spacing w:val="-6"/>
          <w:lang w:val="sr-Latn-CS"/>
        </w:rPr>
        <w:t>destinacije</w:t>
      </w:r>
      <w:r w:rsidR="00EA0F0C" w:rsidRPr="002E63A1">
        <w:rPr>
          <w:noProof/>
          <w:spacing w:val="-6"/>
          <w:lang w:val="sr-Latn-CS"/>
        </w:rPr>
        <w:t xml:space="preserve"> </w:t>
      </w:r>
      <w:r>
        <w:rPr>
          <w:noProof/>
          <w:spacing w:val="-6"/>
          <w:lang w:val="sr-Latn-CS"/>
        </w:rPr>
        <w:t>Kopaonik</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Lukovska</w:t>
      </w:r>
      <w:r w:rsidR="00EA0F0C" w:rsidRPr="002E63A1">
        <w:rPr>
          <w:noProof/>
          <w:spacing w:val="-6"/>
          <w:lang w:val="sr-Latn-CS"/>
        </w:rPr>
        <w:t xml:space="preserve"> </w:t>
      </w:r>
      <w:r>
        <w:rPr>
          <w:noProof/>
          <w:spacing w:val="-6"/>
          <w:lang w:val="sr-Latn-CS"/>
        </w:rPr>
        <w:t>Banja</w:t>
      </w:r>
      <w:r w:rsidR="00EA0F0C" w:rsidRPr="002E63A1">
        <w:rPr>
          <w:noProof/>
          <w:spacing w:val="-6"/>
          <w:lang w:val="sr-Latn-CS"/>
        </w:rPr>
        <w:t xml:space="preserve">, </w:t>
      </w:r>
      <w:r>
        <w:rPr>
          <w:noProof/>
          <w:spacing w:val="-6"/>
          <w:lang w:val="sr-Latn-CS"/>
        </w:rPr>
        <w:t>koje</w:t>
      </w:r>
      <w:r w:rsidR="00EA0F0C" w:rsidRPr="002E63A1">
        <w:rPr>
          <w:noProof/>
          <w:spacing w:val="-6"/>
          <w:lang w:val="sr-Latn-CS"/>
        </w:rPr>
        <w:t xml:space="preserve"> </w:t>
      </w:r>
      <w:r>
        <w:rPr>
          <w:noProof/>
          <w:spacing w:val="-6"/>
          <w:lang w:val="sr-Latn-CS"/>
        </w:rPr>
        <w:t>su</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obuhvatu</w:t>
      </w:r>
      <w:r w:rsidR="00EA0F0C" w:rsidRPr="002E63A1">
        <w:rPr>
          <w:noProof/>
          <w:spacing w:val="-6"/>
          <w:lang w:val="sr-Latn-CS"/>
        </w:rPr>
        <w:t xml:space="preserve"> </w:t>
      </w:r>
      <w:r>
        <w:rPr>
          <w:noProof/>
          <w:spacing w:val="-6"/>
          <w:lang w:val="sr-Latn-CS"/>
        </w:rPr>
        <w:t>Prostornog</w:t>
      </w:r>
      <w:r w:rsidR="00EA0F0C" w:rsidRPr="002E63A1">
        <w:rPr>
          <w:noProof/>
          <w:spacing w:val="-6"/>
          <w:lang w:val="sr-Latn-CS"/>
        </w:rPr>
        <w:t xml:space="preserve"> </w:t>
      </w:r>
      <w:r>
        <w:rPr>
          <w:noProof/>
          <w:spacing w:val="-6"/>
          <w:lang w:val="sr-Latn-CS"/>
        </w:rPr>
        <w:t>plana</w:t>
      </w:r>
      <w:r w:rsidR="00EA0F0C" w:rsidRPr="002E63A1">
        <w:rPr>
          <w:noProof/>
          <w:lang w:val="sr-Latn-CS"/>
        </w:rPr>
        <w:t xml:space="preserve">. </w:t>
      </w:r>
      <w:r>
        <w:rPr>
          <w:noProof/>
          <w:lang w:val="sr-Latn-CS"/>
        </w:rPr>
        <w:t>Turistička</w:t>
      </w:r>
      <w:r w:rsidR="00EA0F0C" w:rsidRPr="002E63A1">
        <w:rPr>
          <w:noProof/>
          <w:lang w:val="sr-Latn-CS"/>
        </w:rPr>
        <w:t xml:space="preserve"> </w:t>
      </w:r>
      <w:r>
        <w:rPr>
          <w:noProof/>
          <w:lang w:val="sr-Latn-CS"/>
        </w:rPr>
        <w:t>ponuda</w:t>
      </w:r>
      <w:r w:rsidR="00EA0F0C" w:rsidRPr="002E63A1">
        <w:rPr>
          <w:noProof/>
          <w:lang w:val="sr-Latn-CS"/>
        </w:rPr>
        <w:t xml:space="preserve"> </w:t>
      </w:r>
      <w:r>
        <w:rPr>
          <w:noProof/>
          <w:lang w:val="sr-Latn-CS"/>
        </w:rPr>
        <w:t>zasnivaće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integrisanoj</w:t>
      </w:r>
      <w:r w:rsidR="00EA0F0C" w:rsidRPr="002E63A1">
        <w:rPr>
          <w:noProof/>
          <w:lang w:val="sr-Latn-CS"/>
        </w:rPr>
        <w:t xml:space="preserve"> </w:t>
      </w:r>
      <w:r>
        <w:rPr>
          <w:noProof/>
          <w:lang w:val="sr-Latn-CS"/>
        </w:rPr>
        <w:t>celogodišnjoj</w:t>
      </w:r>
      <w:r w:rsidR="00EA0F0C" w:rsidRPr="002E63A1">
        <w:rPr>
          <w:noProof/>
          <w:lang w:val="sr-Latn-CS"/>
        </w:rPr>
        <w:t xml:space="preserve"> </w:t>
      </w:r>
      <w:r>
        <w:rPr>
          <w:noProof/>
          <w:lang w:val="sr-Latn-CS"/>
        </w:rPr>
        <w:t>turističko</w:t>
      </w:r>
      <w:r w:rsidR="00EA0F0C" w:rsidRPr="002E63A1">
        <w:rPr>
          <w:noProof/>
          <w:lang w:val="sr-Latn-CS"/>
        </w:rPr>
        <w:t>-</w:t>
      </w:r>
      <w:r>
        <w:rPr>
          <w:noProof/>
          <w:lang w:val="sr-Latn-CS"/>
        </w:rPr>
        <w:t>rekreativnoj</w:t>
      </w:r>
      <w:r w:rsidR="00EA0F0C" w:rsidRPr="002E63A1">
        <w:rPr>
          <w:noProof/>
          <w:lang w:val="sr-Latn-CS"/>
        </w:rPr>
        <w:t xml:space="preserve"> </w:t>
      </w:r>
      <w:r>
        <w:rPr>
          <w:noProof/>
          <w:lang w:val="sr-Latn-CS"/>
        </w:rPr>
        <w:t>ponudi</w:t>
      </w:r>
      <w:r w:rsidR="00EA0F0C" w:rsidRPr="002E63A1">
        <w:rPr>
          <w:noProof/>
          <w:lang w:val="sr-Latn-CS"/>
        </w:rPr>
        <w:t xml:space="preserve">. </w:t>
      </w:r>
      <w:r>
        <w:rPr>
          <w:noProof/>
          <w:lang w:val="sr-Latn-CS"/>
        </w:rPr>
        <w:t>Postojeća</w:t>
      </w:r>
      <w:r w:rsidR="00EA0F0C" w:rsidRPr="002E63A1">
        <w:rPr>
          <w:noProof/>
          <w:lang w:val="sr-Latn-CS"/>
        </w:rPr>
        <w:t xml:space="preserve"> </w:t>
      </w:r>
      <w:r>
        <w:rPr>
          <w:noProof/>
          <w:lang w:val="sr-Latn-CS"/>
        </w:rPr>
        <w:t>turistička</w:t>
      </w:r>
      <w:r w:rsidR="00EA0F0C" w:rsidRPr="002E63A1">
        <w:rPr>
          <w:noProof/>
          <w:lang w:val="sr-Latn-CS"/>
        </w:rPr>
        <w:t xml:space="preserve"> </w:t>
      </w:r>
      <w:r>
        <w:rPr>
          <w:noProof/>
          <w:lang w:val="sr-Latn-CS"/>
        </w:rPr>
        <w:t>ponuda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tehnološki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organizaciono</w:t>
      </w:r>
      <w:r w:rsidR="00EA0F0C" w:rsidRPr="002E63A1">
        <w:rPr>
          <w:noProof/>
          <w:lang w:val="sr-Latn-CS"/>
        </w:rPr>
        <w:t xml:space="preserve"> </w:t>
      </w:r>
      <w:r>
        <w:rPr>
          <w:noProof/>
          <w:lang w:val="sr-Latn-CS"/>
        </w:rPr>
        <w:t>unapređena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funkcionalno</w:t>
      </w:r>
      <w:r w:rsidR="00EA0F0C" w:rsidRPr="002E63A1">
        <w:rPr>
          <w:noProof/>
          <w:lang w:val="sr-Latn-CS"/>
        </w:rPr>
        <w:t xml:space="preserve"> </w:t>
      </w:r>
      <w:r>
        <w:rPr>
          <w:noProof/>
          <w:lang w:val="sr-Latn-CS"/>
        </w:rPr>
        <w:t>zaokružena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opremanja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Glavne</w:t>
      </w:r>
      <w:r w:rsidR="00EA0F0C" w:rsidRPr="002E63A1">
        <w:rPr>
          <w:noProof/>
          <w:lang w:val="sr-Latn-CS"/>
        </w:rPr>
        <w:t xml:space="preserve"> </w:t>
      </w:r>
      <w:r>
        <w:rPr>
          <w:noProof/>
          <w:lang w:val="sr-Latn-CS"/>
        </w:rPr>
        <w:t>sadržaje</w:t>
      </w:r>
      <w:r w:rsidR="00EA0F0C" w:rsidRPr="002E63A1">
        <w:rPr>
          <w:noProof/>
          <w:lang w:val="sr-Latn-CS"/>
        </w:rPr>
        <w:t xml:space="preserve"> </w:t>
      </w:r>
      <w:r>
        <w:rPr>
          <w:noProof/>
          <w:lang w:val="sr-Latn-CS"/>
        </w:rPr>
        <w:t>činiće</w:t>
      </w:r>
      <w:r w:rsidR="00EA0F0C" w:rsidRPr="002E63A1">
        <w:rPr>
          <w:noProof/>
          <w:lang w:val="sr-Latn-CS"/>
        </w:rPr>
        <w:t xml:space="preserve"> </w:t>
      </w:r>
      <w:r>
        <w:rPr>
          <w:noProof/>
          <w:lang w:val="sr-Latn-CS"/>
        </w:rPr>
        <w:t>turistička</w:t>
      </w:r>
      <w:r w:rsidR="00EA0F0C" w:rsidRPr="002E63A1">
        <w:rPr>
          <w:noProof/>
          <w:lang w:val="sr-Latn-CS"/>
        </w:rPr>
        <w:t xml:space="preserve"> </w:t>
      </w:r>
      <w:r>
        <w:rPr>
          <w:noProof/>
          <w:lang w:val="sr-Latn-CS"/>
        </w:rPr>
        <w:t>ponuda</w:t>
      </w:r>
      <w:r w:rsidR="00EA0F0C" w:rsidRPr="002E63A1">
        <w:rPr>
          <w:noProof/>
          <w:lang w:val="sr-Latn-CS"/>
        </w:rPr>
        <w:t xml:space="preserve"> </w:t>
      </w:r>
      <w:r>
        <w:rPr>
          <w:noProof/>
          <w:lang w:val="sr-Latn-CS"/>
        </w:rPr>
        <w:t>alpskog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nordijskog</w:t>
      </w:r>
      <w:r w:rsidR="00EA0F0C" w:rsidRPr="002E63A1">
        <w:rPr>
          <w:noProof/>
          <w:lang w:val="sr-Latn-CS"/>
        </w:rPr>
        <w:t xml:space="preserve"> </w:t>
      </w:r>
      <w:r>
        <w:rPr>
          <w:noProof/>
          <w:lang w:val="sr-Latn-CS"/>
        </w:rPr>
        <w:t>skijališta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letnjih</w:t>
      </w:r>
      <w:r w:rsidR="00EA0F0C" w:rsidRPr="002E63A1">
        <w:rPr>
          <w:noProof/>
          <w:lang w:val="sr-Latn-CS"/>
        </w:rPr>
        <w:t xml:space="preserve"> </w:t>
      </w:r>
      <w:r>
        <w:rPr>
          <w:noProof/>
          <w:lang w:val="sr-Latn-CS"/>
        </w:rPr>
        <w:t>planinarskih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izletničkih</w:t>
      </w:r>
      <w:r w:rsidR="00EA0F0C" w:rsidRPr="002E63A1">
        <w:rPr>
          <w:noProof/>
          <w:lang w:val="sr-Latn-CS"/>
        </w:rPr>
        <w:t xml:space="preserve"> </w:t>
      </w:r>
      <w:r>
        <w:rPr>
          <w:noProof/>
          <w:lang w:val="sr-Latn-CS"/>
        </w:rPr>
        <w:t>staza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letnjih</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uključivanje</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istorijskih</w:t>
      </w:r>
      <w:r w:rsidR="00EA0F0C" w:rsidRPr="002E63A1">
        <w:rPr>
          <w:noProof/>
          <w:lang w:val="sr-Latn-CS"/>
        </w:rPr>
        <w:t xml:space="preserve"> </w:t>
      </w:r>
      <w:r>
        <w:rPr>
          <w:noProof/>
          <w:lang w:val="sr-Latn-CS"/>
        </w:rPr>
        <w:t>znamenitosti</w:t>
      </w:r>
      <w:r w:rsidR="00EA0F0C" w:rsidRPr="002E63A1">
        <w:rPr>
          <w:noProof/>
          <w:lang w:val="sr-Latn-CS"/>
        </w:rPr>
        <w:t xml:space="preserve">, </w:t>
      </w:r>
      <w:r>
        <w:rPr>
          <w:noProof/>
          <w:lang w:val="sr-Latn-CS"/>
        </w:rPr>
        <w:t>podplaninskih</w:t>
      </w:r>
      <w:r w:rsidR="00EA0F0C" w:rsidRPr="002E63A1">
        <w:rPr>
          <w:noProof/>
          <w:lang w:val="sr-Latn-CS"/>
        </w:rPr>
        <w:t xml:space="preserve"> </w:t>
      </w:r>
      <w:r>
        <w:rPr>
          <w:noProof/>
          <w:lang w:val="sr-Latn-CS"/>
        </w:rPr>
        <w:t>naseljenih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lovišta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planiranog</w:t>
      </w:r>
      <w:r w:rsidR="00EA0F0C" w:rsidRPr="002E63A1">
        <w:rPr>
          <w:noProof/>
          <w:lang w:val="sr-Latn-CS"/>
        </w:rPr>
        <w:t xml:space="preserve"> </w:t>
      </w:r>
      <w:r>
        <w:rPr>
          <w:noProof/>
          <w:lang w:val="sr-Latn-CS"/>
        </w:rPr>
        <w:t>jezera</w:t>
      </w:r>
      <w:r w:rsidR="00EA0F0C" w:rsidRPr="002E63A1">
        <w:rPr>
          <w:noProof/>
          <w:lang w:val="sr-Latn-CS"/>
        </w:rPr>
        <w:t xml:space="preserve">. </w:t>
      </w:r>
      <w:r>
        <w:rPr>
          <w:noProof/>
          <w:lang w:val="sr-Latn-CS"/>
        </w:rPr>
        <w:t>Turizam</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osnova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raspolažu</w:t>
      </w:r>
      <w:r w:rsidR="00EA0F0C" w:rsidRPr="002E63A1">
        <w:rPr>
          <w:noProof/>
          <w:lang w:val="sr-Latn-CS"/>
        </w:rPr>
        <w:t xml:space="preserve"> </w:t>
      </w:r>
      <w:r>
        <w:rPr>
          <w:noProof/>
          <w:lang w:val="sr-Latn-CS"/>
        </w:rPr>
        <w:t>atraktivnim</w:t>
      </w:r>
      <w:r w:rsidR="00EA0F0C" w:rsidRPr="002E63A1">
        <w:rPr>
          <w:noProof/>
          <w:lang w:val="sr-Latn-CS"/>
        </w:rPr>
        <w:t xml:space="preserve"> </w:t>
      </w:r>
      <w:r>
        <w:rPr>
          <w:noProof/>
          <w:lang w:val="sr-Latn-CS"/>
        </w:rPr>
        <w:t>motivima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turističku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rekreativnu</w:t>
      </w:r>
      <w:r w:rsidR="00EA0F0C" w:rsidRPr="002E63A1">
        <w:rPr>
          <w:noProof/>
          <w:lang w:val="sr-Latn-CS"/>
        </w:rPr>
        <w:t xml:space="preserve"> </w:t>
      </w:r>
      <w:r>
        <w:rPr>
          <w:noProof/>
          <w:lang w:val="sr-Latn-CS"/>
        </w:rPr>
        <w:t>tražnju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alternativna</w:t>
      </w:r>
      <w:r w:rsidR="00EA0F0C" w:rsidRPr="002E63A1">
        <w:rPr>
          <w:noProof/>
          <w:lang w:val="sr-Latn-CS"/>
        </w:rPr>
        <w:t xml:space="preserve"> </w:t>
      </w:r>
      <w:r>
        <w:rPr>
          <w:noProof/>
          <w:lang w:val="sr-Latn-CS"/>
        </w:rPr>
        <w:t>delatnost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prostorima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vid</w:t>
      </w:r>
      <w:r w:rsidR="00EA0F0C" w:rsidRPr="002E63A1">
        <w:rPr>
          <w:noProof/>
          <w:lang w:val="sr-Latn-CS"/>
        </w:rPr>
        <w:t xml:space="preserve"> </w:t>
      </w:r>
      <w:r>
        <w:rPr>
          <w:noProof/>
          <w:lang w:val="sr-Latn-CS"/>
        </w:rPr>
        <w:t>kompenzacije</w:t>
      </w:r>
      <w:r w:rsidR="00EA0F0C" w:rsidRPr="002E63A1">
        <w:rPr>
          <w:noProof/>
          <w:lang w:val="sr-Latn-CS"/>
        </w:rPr>
        <w:t xml:space="preserve"> </w:t>
      </w:r>
      <w:r>
        <w:rPr>
          <w:noProof/>
          <w:lang w:val="sr-Latn-CS"/>
        </w:rPr>
        <w:t>lokalnom</w:t>
      </w:r>
      <w:r w:rsidR="00EA0F0C" w:rsidRPr="002E63A1">
        <w:rPr>
          <w:noProof/>
          <w:lang w:val="sr-Latn-CS"/>
        </w:rPr>
        <w:t xml:space="preserve"> </w:t>
      </w:r>
      <w:r>
        <w:rPr>
          <w:noProof/>
          <w:lang w:val="sr-Latn-CS"/>
        </w:rPr>
        <w:t>stanovništvu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različita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razvoju</w:t>
      </w:r>
      <w:r w:rsidR="00EA0F0C" w:rsidRPr="002E63A1">
        <w:rPr>
          <w:noProof/>
          <w:lang w:val="sr-Latn-CS"/>
        </w:rPr>
        <w:t>;</w:t>
      </w:r>
    </w:p>
    <w:p w:rsidR="00EA0F0C" w:rsidRPr="002E63A1" w:rsidRDefault="002E63A1" w:rsidP="006F174B">
      <w:pPr>
        <w:numPr>
          <w:ilvl w:val="0"/>
          <w:numId w:val="28"/>
        </w:numPr>
        <w:tabs>
          <w:tab w:val="left" w:pos="900"/>
        </w:tabs>
        <w:overflowPunct w:val="0"/>
        <w:autoSpaceDE w:val="0"/>
        <w:autoSpaceDN w:val="0"/>
        <w:adjustRightInd w:val="0"/>
        <w:ind w:left="0" w:firstLine="567"/>
        <w:jc w:val="both"/>
        <w:textAlignment w:val="baseline"/>
        <w:rPr>
          <w:noProof/>
          <w:lang w:val="sr-Latn-CS"/>
        </w:rPr>
      </w:pPr>
      <w:r>
        <w:rPr>
          <w:noProof/>
          <w:lang w:val="sr-Latn-CS"/>
        </w:rPr>
        <w:t>privredni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ostvarivati</w:t>
      </w:r>
      <w:r w:rsidR="00EA0F0C" w:rsidRPr="002E63A1">
        <w:rPr>
          <w:noProof/>
          <w:lang w:val="sr-Latn-CS"/>
        </w:rPr>
        <w:t xml:space="preserve"> </w:t>
      </w:r>
      <w:r>
        <w:rPr>
          <w:noProof/>
          <w:lang w:val="sr-Latn-CS"/>
        </w:rPr>
        <w:t>podržavanjem</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privrednog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zasnivaće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postojećoj</w:t>
      </w:r>
      <w:r w:rsidR="00EA0F0C" w:rsidRPr="002E63A1">
        <w:rPr>
          <w:noProof/>
          <w:lang w:val="sr-Latn-CS"/>
        </w:rPr>
        <w:t xml:space="preserve"> </w:t>
      </w:r>
      <w:r>
        <w:rPr>
          <w:noProof/>
          <w:lang w:val="sr-Latn-CS"/>
        </w:rPr>
        <w:t>prostornoj</w:t>
      </w:r>
      <w:r w:rsidR="00EA0F0C" w:rsidRPr="002E63A1">
        <w:rPr>
          <w:noProof/>
          <w:lang w:val="sr-Latn-CS"/>
        </w:rPr>
        <w:t xml:space="preserve"> </w:t>
      </w:r>
      <w:r>
        <w:rPr>
          <w:noProof/>
          <w:lang w:val="sr-Latn-CS"/>
        </w:rPr>
        <w:t>strukturi</w:t>
      </w:r>
      <w:r w:rsidR="00EA0F0C" w:rsidRPr="002E63A1">
        <w:rPr>
          <w:noProof/>
          <w:lang w:val="sr-Latn-CS"/>
        </w:rPr>
        <w:t xml:space="preserve"> </w:t>
      </w:r>
      <w:r>
        <w:rPr>
          <w:noProof/>
          <w:lang w:val="sr-Latn-CS"/>
        </w:rPr>
        <w:t>privrednih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delatnostima</w:t>
      </w:r>
      <w:r w:rsidR="00EA0F0C" w:rsidRPr="002E63A1">
        <w:rPr>
          <w:noProof/>
          <w:lang w:val="sr-Latn-CS"/>
        </w:rPr>
        <w:t xml:space="preserve"> </w:t>
      </w:r>
      <w:r>
        <w:rPr>
          <w:noProof/>
          <w:lang w:val="sr-Latn-CS"/>
        </w:rPr>
        <w:t>komplementarnim</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vodoakumulacije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Osnovne</w:t>
      </w:r>
      <w:r w:rsidR="00EA0F0C" w:rsidRPr="002E63A1">
        <w:rPr>
          <w:noProof/>
          <w:lang w:val="sr-Latn-CS"/>
        </w:rPr>
        <w:t xml:space="preserve"> </w:t>
      </w:r>
      <w:r>
        <w:rPr>
          <w:noProof/>
          <w:lang w:val="sr-Latn-CS"/>
        </w:rPr>
        <w:t>privredne</w:t>
      </w:r>
      <w:r w:rsidR="00EA0F0C" w:rsidRPr="002E63A1">
        <w:rPr>
          <w:noProof/>
          <w:lang w:val="sr-Latn-CS"/>
        </w:rPr>
        <w:t xml:space="preserve"> </w:t>
      </w:r>
      <w:r>
        <w:rPr>
          <w:noProof/>
          <w:lang w:val="sr-Latn-CS"/>
        </w:rPr>
        <w:t>grane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zasnivati</w:t>
      </w:r>
      <w:r w:rsidR="00EA0F0C" w:rsidRPr="002E63A1">
        <w:rPr>
          <w:noProof/>
          <w:lang w:val="sr-Latn-CS"/>
        </w:rPr>
        <w:t xml:space="preserve"> </w:t>
      </w:r>
      <w:r>
        <w:rPr>
          <w:noProof/>
          <w:lang w:val="sr-Latn-CS"/>
        </w:rPr>
        <w:t>privredni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šumarstvo</w:t>
      </w:r>
      <w:r w:rsidR="00EA0F0C" w:rsidRPr="002E63A1">
        <w:rPr>
          <w:noProof/>
          <w:lang w:val="sr-Latn-CS"/>
        </w:rPr>
        <w:t xml:space="preserve">, </w:t>
      </w:r>
      <w:r>
        <w:rPr>
          <w:noProof/>
          <w:lang w:val="sr-Latn-CS"/>
        </w:rPr>
        <w:t>održiva</w:t>
      </w:r>
      <w:r w:rsidR="00EA0F0C" w:rsidRPr="002E63A1">
        <w:rPr>
          <w:noProof/>
          <w:lang w:val="sr-Latn-CS"/>
        </w:rPr>
        <w:t xml:space="preserve"> </w:t>
      </w:r>
      <w:r>
        <w:rPr>
          <w:noProof/>
          <w:lang w:val="sr-Latn-CS"/>
        </w:rPr>
        <w:t>tradicionalna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organska</w:t>
      </w:r>
      <w:r w:rsidR="00EA0F0C" w:rsidRPr="002E63A1">
        <w:rPr>
          <w:noProof/>
          <w:lang w:val="sr-Latn-CS"/>
        </w:rPr>
        <w:t xml:space="preserve"> </w:t>
      </w:r>
      <w:r>
        <w:rPr>
          <w:noProof/>
          <w:lang w:val="sr-Latn-CS"/>
        </w:rPr>
        <w:t>poljoprivreda</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turizam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održiva</w:t>
      </w:r>
      <w:r w:rsidR="00EA0F0C" w:rsidRPr="002E63A1">
        <w:rPr>
          <w:noProof/>
          <w:lang w:val="sr-Latn-CS"/>
        </w:rPr>
        <w:t xml:space="preserve"> </w:t>
      </w:r>
      <w:r>
        <w:rPr>
          <w:noProof/>
          <w:lang w:val="sr-Latn-CS"/>
        </w:rPr>
        <w:t>ruralna</w:t>
      </w:r>
      <w:r w:rsidR="00EA0F0C" w:rsidRPr="002E63A1">
        <w:rPr>
          <w:noProof/>
          <w:lang w:val="sr-Latn-CS"/>
        </w:rPr>
        <w:t xml:space="preserve"> </w:t>
      </w:r>
      <w:r>
        <w:rPr>
          <w:noProof/>
          <w:lang w:val="sr-Latn-CS"/>
        </w:rPr>
        <w:t>privreda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MSPP</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preduzetništva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sektoru</w:t>
      </w:r>
      <w:r w:rsidR="00EA0F0C" w:rsidRPr="002E63A1">
        <w:rPr>
          <w:noProof/>
          <w:lang w:val="sr-Latn-CS"/>
        </w:rPr>
        <w:t xml:space="preserve"> </w:t>
      </w:r>
      <w:r>
        <w:rPr>
          <w:noProof/>
          <w:lang w:val="sr-Latn-CS"/>
        </w:rPr>
        <w:t>šumarstva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drvne</w:t>
      </w:r>
      <w:r w:rsidR="00EA0F0C" w:rsidRPr="002E63A1">
        <w:rPr>
          <w:noProof/>
          <w:lang w:val="sr-Latn-CS"/>
        </w:rPr>
        <w:t xml:space="preserve"> </w:t>
      </w:r>
      <w:r>
        <w:rPr>
          <w:noProof/>
          <w:lang w:val="sr-Latn-CS"/>
        </w:rPr>
        <w:t>industrije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poljoprivredno</w:t>
      </w:r>
      <w:r w:rsidR="00EA0F0C" w:rsidRPr="002E63A1">
        <w:rPr>
          <w:noProof/>
          <w:lang w:val="sr-Latn-CS"/>
        </w:rPr>
        <w:t>-</w:t>
      </w:r>
      <w:r>
        <w:rPr>
          <w:noProof/>
          <w:lang w:val="sr-Latn-CS"/>
        </w:rPr>
        <w:t>prehrambenih</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zanatstva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domaće</w:t>
      </w:r>
      <w:r w:rsidR="00EA0F0C" w:rsidRPr="002E63A1">
        <w:rPr>
          <w:noProof/>
          <w:lang w:val="sr-Latn-CS"/>
        </w:rPr>
        <w:t xml:space="preserve"> </w:t>
      </w:r>
      <w:r>
        <w:rPr>
          <w:noProof/>
          <w:lang w:val="sr-Latn-CS"/>
        </w:rPr>
        <w:t>radinosti</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Osnovna</w:t>
      </w:r>
      <w:r w:rsidR="00EA0F0C" w:rsidRPr="002E63A1">
        <w:rPr>
          <w:noProof/>
          <w:lang w:val="sr-Latn-CS"/>
        </w:rPr>
        <w:t xml:space="preserve"> </w:t>
      </w:r>
      <w:r>
        <w:rPr>
          <w:noProof/>
          <w:lang w:val="sr-Latn-CS"/>
        </w:rPr>
        <w:t>privredna</w:t>
      </w:r>
      <w:r w:rsidR="00EA0F0C" w:rsidRPr="002E63A1">
        <w:rPr>
          <w:noProof/>
          <w:lang w:val="sr-Latn-CS"/>
        </w:rPr>
        <w:t xml:space="preserve"> </w:t>
      </w:r>
      <w:r>
        <w:rPr>
          <w:noProof/>
          <w:lang w:val="sr-Latn-CS"/>
        </w:rPr>
        <w:t>grana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poljoprivreda</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prioritet</w:t>
      </w:r>
      <w:r w:rsidR="00EA0F0C" w:rsidRPr="002E63A1">
        <w:rPr>
          <w:noProof/>
          <w:lang w:val="sr-Latn-CS"/>
        </w:rPr>
        <w:t xml:space="preserve"> </w:t>
      </w:r>
      <w:r>
        <w:rPr>
          <w:noProof/>
          <w:lang w:val="sr-Latn-CS"/>
        </w:rPr>
        <w:t>mora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posebnih</w:t>
      </w:r>
      <w:r w:rsidR="00EA0F0C" w:rsidRPr="002E63A1">
        <w:rPr>
          <w:noProof/>
          <w:lang w:val="sr-Latn-CS"/>
        </w:rPr>
        <w:t xml:space="preserve"> </w:t>
      </w:r>
      <w:r>
        <w:rPr>
          <w:noProof/>
          <w:lang w:val="sr-Latn-CS"/>
        </w:rPr>
        <w:t>odlika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tradicionalnim</w:t>
      </w:r>
      <w:r w:rsidR="00EA0F0C" w:rsidRPr="002E63A1">
        <w:rPr>
          <w:noProof/>
          <w:lang w:val="sr-Latn-CS"/>
        </w:rPr>
        <w:t xml:space="preserve"> </w:t>
      </w:r>
      <w:r>
        <w:rPr>
          <w:noProof/>
          <w:lang w:val="sr-Latn-CS"/>
        </w:rPr>
        <w:t>recepturama</w:t>
      </w:r>
      <w:r w:rsidR="00EA0F0C" w:rsidRPr="002E63A1">
        <w:rPr>
          <w:noProof/>
          <w:lang w:val="sr-Latn-CS"/>
        </w:rPr>
        <w:t xml:space="preserve"> (</w:t>
      </w:r>
      <w:r>
        <w:rPr>
          <w:noProof/>
          <w:lang w:val="sr-Latn-CS"/>
        </w:rPr>
        <w:t>stočarski</w:t>
      </w:r>
      <w:r w:rsidR="00EA0F0C" w:rsidRPr="002E63A1">
        <w:rPr>
          <w:noProof/>
          <w:lang w:val="sr-Latn-CS"/>
        </w:rPr>
        <w:t xml:space="preserve"> </w:t>
      </w:r>
      <w:r>
        <w:rPr>
          <w:noProof/>
          <w:lang w:val="sr-Latn-CS"/>
        </w:rPr>
        <w:t>proizvodi</w:t>
      </w:r>
      <w:r w:rsidR="00EA0F0C" w:rsidRPr="002E63A1">
        <w:rPr>
          <w:noProof/>
          <w:lang w:val="sr-Latn-CS"/>
        </w:rPr>
        <w:t xml:space="preserve">, </w:t>
      </w:r>
      <w:r>
        <w:rPr>
          <w:noProof/>
          <w:lang w:val="sr-Latn-CS"/>
        </w:rPr>
        <w:t>jagodičasto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bobičasto</w:t>
      </w:r>
      <w:r w:rsidR="00EA0F0C" w:rsidRPr="002E63A1">
        <w:rPr>
          <w:noProof/>
          <w:lang w:val="sr-Latn-CS"/>
        </w:rPr>
        <w:t xml:space="preserve"> </w:t>
      </w:r>
      <w:r>
        <w:rPr>
          <w:noProof/>
          <w:lang w:val="sr-Latn-CS"/>
        </w:rPr>
        <w:t>voće</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stiču</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poznatog</w:t>
      </w:r>
      <w:r w:rsidR="00EA0F0C" w:rsidRPr="002E63A1">
        <w:rPr>
          <w:noProof/>
          <w:lang w:val="sr-Latn-CS"/>
        </w:rPr>
        <w:t xml:space="preserve"> </w:t>
      </w:r>
      <w:r>
        <w:rPr>
          <w:noProof/>
          <w:lang w:val="sr-Latn-CS"/>
        </w:rPr>
        <w:t>geografskog</w:t>
      </w:r>
      <w:r w:rsidR="00EA0F0C" w:rsidRPr="002E63A1">
        <w:rPr>
          <w:noProof/>
          <w:lang w:val="sr-Latn-CS"/>
        </w:rPr>
        <w:t xml:space="preserve"> </w:t>
      </w:r>
      <w:r>
        <w:rPr>
          <w:noProof/>
          <w:lang w:val="sr-Latn-CS"/>
        </w:rPr>
        <w:t>porekla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poljoprivreda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postati</w:t>
      </w:r>
      <w:r w:rsidR="00EA0F0C" w:rsidRPr="002E63A1">
        <w:rPr>
          <w:noProof/>
          <w:lang w:val="sr-Latn-CS"/>
        </w:rPr>
        <w:t xml:space="preserve"> </w:t>
      </w:r>
      <w:r>
        <w:rPr>
          <w:noProof/>
          <w:lang w:val="sr-Latn-CS"/>
        </w:rPr>
        <w:t>konkurentna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grana</w:t>
      </w:r>
      <w:r w:rsidR="00EA0F0C" w:rsidRPr="002E63A1">
        <w:rPr>
          <w:noProof/>
          <w:lang w:val="sr-Latn-CS"/>
        </w:rPr>
        <w:t xml:space="preserve"> </w:t>
      </w:r>
      <w:r>
        <w:rPr>
          <w:noProof/>
          <w:lang w:val="sr-Latn-CS"/>
        </w:rPr>
        <w:t>komplementarna</w:t>
      </w:r>
      <w:r w:rsidR="00EA0F0C" w:rsidRPr="002E63A1">
        <w:rPr>
          <w:noProof/>
          <w:lang w:val="sr-Latn-CS"/>
        </w:rPr>
        <w:t xml:space="preserve"> </w:t>
      </w:r>
      <w:r>
        <w:rPr>
          <w:noProof/>
          <w:lang w:val="sr-Latn-CS"/>
        </w:rPr>
        <w:t>turizmu</w:t>
      </w:r>
      <w:r w:rsidR="00EA0F0C" w:rsidRPr="002E63A1">
        <w:rPr>
          <w:noProof/>
          <w:lang w:val="sr-Latn-CS"/>
        </w:rPr>
        <w:t xml:space="preserve">. </w:t>
      </w:r>
      <w:r>
        <w:rPr>
          <w:noProof/>
          <w:lang w:val="sr-Latn-CS"/>
        </w:rPr>
        <w:t>Podsticanjem</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privrednog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pruža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poboljšanja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seoskog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p>
    <w:p w:rsidR="00EA0F0C" w:rsidRPr="002E63A1" w:rsidRDefault="002E63A1" w:rsidP="006F174B">
      <w:pPr>
        <w:numPr>
          <w:ilvl w:val="0"/>
          <w:numId w:val="28"/>
        </w:numPr>
        <w:tabs>
          <w:tab w:val="num" w:pos="900"/>
        </w:tabs>
        <w:overflowPunct w:val="0"/>
        <w:autoSpaceDE w:val="0"/>
        <w:autoSpaceDN w:val="0"/>
        <w:adjustRightInd w:val="0"/>
        <w:ind w:left="0" w:firstLine="567"/>
        <w:jc w:val="both"/>
        <w:textAlignment w:val="baseline"/>
        <w:rPr>
          <w:noProof/>
          <w:lang w:val="sr-Latn-CS"/>
        </w:rPr>
      </w:pPr>
      <w:r>
        <w:rPr>
          <w:noProof/>
          <w:lang w:val="sr-Latn-CS"/>
        </w:rPr>
        <w:t>dostupnost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integrisanost</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okruženjem</w:t>
      </w:r>
      <w:r w:rsidR="00EA0F0C" w:rsidRPr="002E63A1">
        <w:rPr>
          <w:noProof/>
          <w:lang w:val="sr-Latn-CS"/>
        </w:rPr>
        <w:t xml:space="preserve"> </w:t>
      </w:r>
      <w:r>
        <w:rPr>
          <w:noProof/>
          <w:lang w:val="sr-Latn-CS"/>
        </w:rPr>
        <w:t>ostvariće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realizacijom</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osavremenjavanjem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rekonstrukcijom</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funkcionalne</w:t>
      </w:r>
      <w:r w:rsidR="00EA0F0C" w:rsidRPr="002E63A1">
        <w:rPr>
          <w:noProof/>
          <w:lang w:val="sr-Latn-CS"/>
        </w:rPr>
        <w:t xml:space="preserve"> </w:t>
      </w:r>
      <w:r>
        <w:rPr>
          <w:noProof/>
          <w:lang w:val="sr-Latn-CS"/>
        </w:rPr>
        <w:t>povezanosti</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Time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poboljšati</w:t>
      </w:r>
      <w:r w:rsidR="00EA0F0C" w:rsidRPr="002E63A1">
        <w:rPr>
          <w:noProof/>
          <w:lang w:val="sr-Latn-CS"/>
        </w:rPr>
        <w:t xml:space="preserve"> </w:t>
      </w:r>
      <w:r>
        <w:rPr>
          <w:noProof/>
          <w:lang w:val="sr-Latn-CS"/>
        </w:rPr>
        <w:t>turistička</w:t>
      </w:r>
      <w:r w:rsidR="00EA0F0C" w:rsidRPr="002E63A1">
        <w:rPr>
          <w:noProof/>
          <w:lang w:val="sr-Latn-CS"/>
        </w:rPr>
        <w:t xml:space="preserve"> </w:t>
      </w:r>
      <w:r>
        <w:rPr>
          <w:noProof/>
          <w:lang w:val="sr-Latn-CS"/>
        </w:rPr>
        <w:t>ponuda</w:t>
      </w:r>
      <w:r w:rsidR="00EA0F0C" w:rsidRPr="002E63A1">
        <w:rPr>
          <w:noProof/>
          <w:lang w:val="sr-Latn-CS"/>
        </w:rPr>
        <w:t xml:space="preserve"> </w:t>
      </w:r>
      <w:r>
        <w:rPr>
          <w:noProof/>
          <w:lang w:val="sr-Latn-CS"/>
        </w:rPr>
        <w:t>celokupnog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omogućiti</w:t>
      </w:r>
      <w:r w:rsidR="00EA0F0C" w:rsidRPr="002E63A1">
        <w:rPr>
          <w:noProof/>
          <w:lang w:val="sr-Latn-CS"/>
        </w:rPr>
        <w:t xml:space="preserve"> </w:t>
      </w:r>
      <w:r>
        <w:rPr>
          <w:noProof/>
          <w:lang w:val="sr-Latn-CS"/>
        </w:rPr>
        <w:t>uspostavljanje</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tura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bicikliste</w:t>
      </w:r>
      <w:r w:rsidR="00EA0F0C" w:rsidRPr="002E63A1">
        <w:rPr>
          <w:noProof/>
          <w:lang w:val="sr-Latn-CS"/>
        </w:rPr>
        <w:t xml:space="preserve">, </w:t>
      </w:r>
      <w:r>
        <w:rPr>
          <w:noProof/>
          <w:lang w:val="sr-Latn-CS"/>
        </w:rPr>
        <w:t>planinare</w:t>
      </w:r>
      <w:r w:rsidR="00EA0F0C" w:rsidRPr="002E63A1">
        <w:rPr>
          <w:noProof/>
          <w:lang w:val="sr-Latn-CS"/>
        </w:rPr>
        <w:t xml:space="preserve"> </w:t>
      </w:r>
      <w:r>
        <w:rPr>
          <w:noProof/>
          <w:lang w:val="sr-Latn-CS"/>
        </w:rPr>
        <w:t>izletnike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posetioce</w:t>
      </w:r>
      <w:r w:rsidR="00EA0F0C" w:rsidRPr="002E63A1">
        <w:rPr>
          <w:noProof/>
          <w:lang w:val="sr-Latn-CS"/>
        </w:rPr>
        <w:t>;</w:t>
      </w:r>
    </w:p>
    <w:p w:rsidR="00EA0F0C" w:rsidRPr="002E63A1" w:rsidRDefault="002E63A1" w:rsidP="006F174B">
      <w:pPr>
        <w:numPr>
          <w:ilvl w:val="0"/>
          <w:numId w:val="28"/>
        </w:numPr>
        <w:tabs>
          <w:tab w:val="left" w:pos="900"/>
        </w:tabs>
        <w:overflowPunct w:val="0"/>
        <w:autoSpaceDE w:val="0"/>
        <w:autoSpaceDN w:val="0"/>
        <w:adjustRightInd w:val="0"/>
        <w:ind w:left="0" w:firstLine="567"/>
        <w:jc w:val="both"/>
        <w:textAlignment w:val="baseline"/>
        <w:rPr>
          <w:noProof/>
          <w:lang w:val="sr-Latn-CS"/>
        </w:rPr>
      </w:pPr>
      <w:r>
        <w:rPr>
          <w:noProof/>
          <w:lang w:val="sr-Latn-CS"/>
        </w:rPr>
        <w:t>prostorno</w:t>
      </w:r>
      <w:r w:rsidR="00EA0F0C" w:rsidRPr="002E63A1">
        <w:rPr>
          <w:noProof/>
          <w:lang w:val="sr-Latn-CS"/>
        </w:rPr>
        <w:t>-</w:t>
      </w:r>
      <w:r>
        <w:rPr>
          <w:noProof/>
          <w:lang w:val="sr-Latn-CS"/>
        </w:rPr>
        <w:t>funkcijskim</w:t>
      </w:r>
      <w:r w:rsidR="00EA0F0C" w:rsidRPr="002E63A1">
        <w:rPr>
          <w:noProof/>
          <w:lang w:val="sr-Latn-CS"/>
        </w:rPr>
        <w:t xml:space="preserve"> </w:t>
      </w:r>
      <w:r>
        <w:rPr>
          <w:noProof/>
          <w:lang w:val="sr-Latn-CS"/>
        </w:rPr>
        <w:t>odnosima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vezama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okruženjem</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opredeljen</w:t>
      </w:r>
      <w:r w:rsidR="00EA0F0C" w:rsidRPr="002E63A1">
        <w:rPr>
          <w:noProof/>
          <w:lang w:val="sr-Latn-CS"/>
        </w:rPr>
        <w:t xml:space="preserve"> </w:t>
      </w:r>
      <w:r>
        <w:rPr>
          <w:noProof/>
          <w:lang w:val="sr-Latn-CS"/>
        </w:rPr>
        <w:t>dalji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prioritetno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koridorima</w:t>
      </w:r>
      <w:r w:rsidR="00EA0F0C" w:rsidRPr="002E63A1">
        <w:rPr>
          <w:noProof/>
          <w:lang w:val="sr-Latn-CS"/>
        </w:rPr>
        <w:t xml:space="preserve">: </w:t>
      </w:r>
      <w:r w:rsidR="00EA0F0C" w:rsidRPr="002E63A1">
        <w:rPr>
          <w:noProof/>
          <w:spacing w:val="-8"/>
          <w:lang w:val="sr-Latn-CS"/>
        </w:rPr>
        <w:t xml:space="preserve"> </w:t>
      </w:r>
      <w:r>
        <w:rPr>
          <w:noProof/>
          <w:spacing w:val="-8"/>
          <w:lang w:val="sr-Latn-CS"/>
        </w:rPr>
        <w:t>državnog</w:t>
      </w:r>
      <w:r w:rsidR="00EA0F0C" w:rsidRPr="002E63A1">
        <w:rPr>
          <w:noProof/>
          <w:spacing w:val="-8"/>
          <w:lang w:val="sr-Latn-CS"/>
        </w:rPr>
        <w:t xml:space="preserve"> </w:t>
      </w:r>
      <w:r>
        <w:rPr>
          <w:noProof/>
          <w:spacing w:val="-8"/>
          <w:lang w:val="sr-Latn-CS"/>
        </w:rPr>
        <w:t>puta</w:t>
      </w:r>
      <w:r w:rsidR="00EA0F0C" w:rsidRPr="002E63A1">
        <w:rPr>
          <w:noProof/>
          <w:spacing w:val="-8"/>
          <w:lang w:val="sr-Latn-CS"/>
        </w:rPr>
        <w:t xml:space="preserve"> </w:t>
      </w:r>
      <w:r>
        <w:rPr>
          <w:noProof/>
          <w:spacing w:val="-8"/>
          <w:lang w:val="sr-Latn-CS"/>
        </w:rPr>
        <w:t>IIA</w:t>
      </w:r>
      <w:r w:rsidR="00EA0F0C" w:rsidRPr="002E63A1">
        <w:rPr>
          <w:noProof/>
          <w:spacing w:val="-8"/>
          <w:lang w:val="sr-Latn-CS"/>
        </w:rPr>
        <w:t xml:space="preserve"> </w:t>
      </w:r>
      <w:r>
        <w:rPr>
          <w:noProof/>
          <w:spacing w:val="-8"/>
          <w:lang w:val="sr-Latn-CS"/>
        </w:rPr>
        <w:t>reda</w:t>
      </w:r>
      <w:r w:rsidR="00EA0F0C" w:rsidRPr="002E63A1">
        <w:rPr>
          <w:noProof/>
          <w:spacing w:val="-8"/>
          <w:lang w:val="sr-Latn-CS"/>
        </w:rPr>
        <w:t xml:space="preserve"> </w:t>
      </w:r>
      <w:r>
        <w:rPr>
          <w:noProof/>
          <w:spacing w:val="-8"/>
          <w:lang w:val="sr-Latn-CS"/>
        </w:rPr>
        <w:t>broj</w:t>
      </w:r>
      <w:r w:rsidR="00EA0F0C" w:rsidRPr="002E63A1">
        <w:rPr>
          <w:noProof/>
          <w:spacing w:val="-8"/>
          <w:lang w:val="sr-Latn-CS"/>
        </w:rPr>
        <w:t xml:space="preserve"> 211,</w:t>
      </w:r>
      <w:r w:rsidR="00EA0F0C" w:rsidRPr="002E63A1">
        <w:rPr>
          <w:noProof/>
          <w:lang w:val="sr-Latn-CS"/>
        </w:rPr>
        <w:t xml:space="preserve"> </w:t>
      </w:r>
      <w:r>
        <w:rPr>
          <w:noProof/>
          <w:spacing w:val="-8"/>
          <w:lang w:val="sr-Latn-CS"/>
        </w:rPr>
        <w:lastRenderedPageBreak/>
        <w:t>državnog</w:t>
      </w:r>
      <w:r w:rsidR="00EA0F0C" w:rsidRPr="002E63A1">
        <w:rPr>
          <w:noProof/>
          <w:spacing w:val="-8"/>
          <w:lang w:val="sr-Latn-CS"/>
        </w:rPr>
        <w:t xml:space="preserve"> </w:t>
      </w:r>
      <w:r>
        <w:rPr>
          <w:noProof/>
          <w:spacing w:val="-8"/>
          <w:lang w:val="sr-Latn-CS"/>
        </w:rPr>
        <w:t>puta</w:t>
      </w:r>
      <w:r w:rsidR="00EA0F0C" w:rsidRPr="002E63A1">
        <w:rPr>
          <w:noProof/>
          <w:spacing w:val="-8"/>
          <w:lang w:val="sr-Latn-CS"/>
        </w:rPr>
        <w:t xml:space="preserve"> </w:t>
      </w:r>
      <w:r>
        <w:rPr>
          <w:noProof/>
          <w:spacing w:val="-8"/>
          <w:lang w:val="sr-Latn-CS"/>
        </w:rPr>
        <w:t>IIA</w:t>
      </w:r>
      <w:r w:rsidR="00EA0F0C" w:rsidRPr="002E63A1">
        <w:rPr>
          <w:noProof/>
          <w:spacing w:val="-8"/>
          <w:lang w:val="sr-Latn-CS"/>
        </w:rPr>
        <w:t xml:space="preserve"> </w:t>
      </w:r>
      <w:r>
        <w:rPr>
          <w:noProof/>
          <w:spacing w:val="-8"/>
          <w:lang w:val="sr-Latn-CS"/>
        </w:rPr>
        <w:t>reda</w:t>
      </w:r>
      <w:r w:rsidR="00EA0F0C" w:rsidRPr="002E63A1">
        <w:rPr>
          <w:noProof/>
          <w:spacing w:val="-8"/>
          <w:lang w:val="sr-Latn-CS"/>
        </w:rPr>
        <w:t xml:space="preserve"> </w:t>
      </w:r>
      <w:r>
        <w:rPr>
          <w:noProof/>
          <w:spacing w:val="-8"/>
          <w:lang w:val="sr-Latn-CS"/>
        </w:rPr>
        <w:t>broj</w:t>
      </w:r>
      <w:r w:rsidR="00EA0F0C" w:rsidRPr="002E63A1">
        <w:rPr>
          <w:noProof/>
          <w:spacing w:val="-8"/>
          <w:lang w:val="sr-Latn-CS"/>
        </w:rPr>
        <w:t xml:space="preserve"> 212, </w:t>
      </w:r>
      <w:r>
        <w:rPr>
          <w:noProof/>
          <w:spacing w:val="-8"/>
          <w:lang w:val="sr-Latn-CS"/>
        </w:rPr>
        <w:t>državnog</w:t>
      </w:r>
      <w:r w:rsidR="00EA0F0C" w:rsidRPr="002E63A1">
        <w:rPr>
          <w:noProof/>
          <w:spacing w:val="-8"/>
          <w:lang w:val="sr-Latn-CS"/>
        </w:rPr>
        <w:t xml:space="preserve"> </w:t>
      </w:r>
      <w:r>
        <w:rPr>
          <w:noProof/>
          <w:spacing w:val="-8"/>
          <w:lang w:val="sr-Latn-CS"/>
        </w:rPr>
        <w:t>puta</w:t>
      </w:r>
      <w:r w:rsidR="00EA0F0C" w:rsidRPr="002E63A1">
        <w:rPr>
          <w:noProof/>
          <w:spacing w:val="-8"/>
          <w:lang w:val="sr-Latn-CS"/>
        </w:rPr>
        <w:t xml:space="preserve"> </w:t>
      </w:r>
      <w:r>
        <w:rPr>
          <w:noProof/>
          <w:spacing w:val="-8"/>
          <w:lang w:val="sr-Latn-CS"/>
        </w:rPr>
        <w:t>IIA</w:t>
      </w:r>
      <w:r w:rsidR="00EA0F0C" w:rsidRPr="002E63A1">
        <w:rPr>
          <w:noProof/>
          <w:spacing w:val="-8"/>
          <w:lang w:val="sr-Latn-CS"/>
        </w:rPr>
        <w:t xml:space="preserve"> </w:t>
      </w:r>
      <w:r>
        <w:rPr>
          <w:noProof/>
          <w:spacing w:val="-8"/>
          <w:lang w:val="sr-Latn-CS"/>
        </w:rPr>
        <w:t>reda</w:t>
      </w:r>
      <w:r w:rsidR="00EA0F0C" w:rsidRPr="002E63A1">
        <w:rPr>
          <w:noProof/>
          <w:spacing w:val="-8"/>
          <w:lang w:val="sr-Latn-CS"/>
        </w:rPr>
        <w:t xml:space="preserve"> </w:t>
      </w:r>
      <w:r>
        <w:rPr>
          <w:noProof/>
          <w:spacing w:val="-8"/>
          <w:lang w:val="sr-Latn-CS"/>
        </w:rPr>
        <w:t>broj</w:t>
      </w:r>
      <w:r w:rsidR="00EA0F0C" w:rsidRPr="002E63A1">
        <w:rPr>
          <w:noProof/>
          <w:spacing w:val="-8"/>
          <w:lang w:val="sr-Latn-CS"/>
        </w:rPr>
        <w:t xml:space="preserve"> 213 </w:t>
      </w:r>
      <w:r>
        <w:rPr>
          <w:noProof/>
          <w:lang w:val="sr-Latn-CS"/>
        </w:rPr>
        <w:t>i</w:t>
      </w:r>
      <w:r w:rsidR="00EA0F0C" w:rsidRPr="002E63A1">
        <w:rPr>
          <w:noProof/>
          <w:lang w:val="sr-Latn-CS"/>
        </w:rPr>
        <w:t xml:space="preserve"> </w:t>
      </w:r>
      <w:r>
        <w:rPr>
          <w:noProof/>
          <w:spacing w:val="-8"/>
          <w:lang w:val="sr-Latn-CS"/>
        </w:rPr>
        <w:t>državnog</w:t>
      </w:r>
      <w:r w:rsidR="00EA0F0C" w:rsidRPr="002E63A1">
        <w:rPr>
          <w:noProof/>
          <w:spacing w:val="-8"/>
          <w:lang w:val="sr-Latn-CS"/>
        </w:rPr>
        <w:t xml:space="preserve"> </w:t>
      </w:r>
      <w:r>
        <w:rPr>
          <w:noProof/>
          <w:spacing w:val="-8"/>
          <w:lang w:val="sr-Latn-CS"/>
        </w:rPr>
        <w:t>puta</w:t>
      </w:r>
      <w:r w:rsidR="00EA0F0C" w:rsidRPr="002E63A1">
        <w:rPr>
          <w:noProof/>
          <w:spacing w:val="-8"/>
          <w:lang w:val="sr-Latn-CS"/>
        </w:rPr>
        <w:t xml:space="preserve"> </w:t>
      </w:r>
      <w:r>
        <w:rPr>
          <w:noProof/>
          <w:spacing w:val="-8"/>
          <w:lang w:val="sr-Latn-CS"/>
        </w:rPr>
        <w:t>IIB</w:t>
      </w:r>
      <w:r w:rsidR="00EA0F0C" w:rsidRPr="002E63A1">
        <w:rPr>
          <w:noProof/>
          <w:spacing w:val="-8"/>
          <w:lang w:val="sr-Latn-CS"/>
        </w:rPr>
        <w:t xml:space="preserve"> </w:t>
      </w:r>
      <w:r>
        <w:rPr>
          <w:noProof/>
          <w:spacing w:val="-8"/>
          <w:lang w:val="sr-Latn-CS"/>
        </w:rPr>
        <w:t>reda</w:t>
      </w:r>
      <w:r w:rsidR="00EA0F0C" w:rsidRPr="002E63A1">
        <w:rPr>
          <w:noProof/>
          <w:spacing w:val="-8"/>
          <w:lang w:val="sr-Latn-CS"/>
        </w:rPr>
        <w:t xml:space="preserve"> </w:t>
      </w:r>
      <w:r>
        <w:rPr>
          <w:noProof/>
          <w:spacing w:val="-8"/>
          <w:lang w:val="sr-Latn-CS"/>
        </w:rPr>
        <w:t>broj</w:t>
      </w:r>
      <w:r w:rsidR="00EA0F0C" w:rsidRPr="002E63A1">
        <w:rPr>
          <w:noProof/>
          <w:spacing w:val="-8"/>
          <w:lang w:val="sr-Latn-CS"/>
        </w:rPr>
        <w:t xml:space="preserve"> 414 </w:t>
      </w:r>
      <w:r>
        <w:rPr>
          <w:noProof/>
          <w:lang w:val="sr-Latn-CS"/>
        </w:rPr>
        <w:t>poseban</w:t>
      </w:r>
      <w:r w:rsidR="00EA0F0C" w:rsidRPr="002E63A1">
        <w:rPr>
          <w:noProof/>
          <w:lang w:val="sr-Latn-CS"/>
        </w:rPr>
        <w:t xml:space="preserve"> </w:t>
      </w:r>
      <w:r>
        <w:rPr>
          <w:noProof/>
          <w:lang w:val="sr-Latn-CS"/>
        </w:rPr>
        <w:t>značaj</w:t>
      </w:r>
      <w:r w:rsidR="00EA0F0C" w:rsidRPr="002E63A1">
        <w:rPr>
          <w:noProof/>
          <w:lang w:val="sr-Latn-CS"/>
        </w:rPr>
        <w:t xml:space="preserve"> </w:t>
      </w:r>
      <w:r>
        <w:rPr>
          <w:noProof/>
          <w:lang w:val="sr-Latn-CS"/>
        </w:rPr>
        <w:t>imaće</w:t>
      </w:r>
      <w:r w:rsidR="00EA0F0C" w:rsidRPr="002E63A1">
        <w:rPr>
          <w:noProof/>
          <w:lang w:val="sr-Latn-CS"/>
        </w:rPr>
        <w:t xml:space="preserve"> </w:t>
      </w:r>
      <w:r>
        <w:rPr>
          <w:noProof/>
          <w:lang w:val="sr-Latn-CS"/>
        </w:rPr>
        <w:t>energetska</w:t>
      </w:r>
      <w:r w:rsidR="00EA0F0C" w:rsidRPr="002E63A1">
        <w:rPr>
          <w:noProof/>
          <w:lang w:val="sr-Latn-CS"/>
        </w:rPr>
        <w:t xml:space="preserve"> </w:t>
      </w:r>
      <w:r>
        <w:rPr>
          <w:noProof/>
          <w:lang w:val="sr-Latn-CS"/>
        </w:rPr>
        <w:t>infrastruktura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elektronske</w:t>
      </w:r>
      <w:r w:rsidR="00EA0F0C" w:rsidRPr="002E63A1">
        <w:rPr>
          <w:noProof/>
          <w:lang w:val="sr-Latn-CS"/>
        </w:rPr>
        <w:t xml:space="preserve"> </w:t>
      </w:r>
      <w:r>
        <w:rPr>
          <w:noProof/>
          <w:lang w:val="sr-Latn-CS"/>
        </w:rPr>
        <w:t>komunikacije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podizanje</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privredni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p>
    <w:p w:rsidR="00EA0F0C" w:rsidRPr="002E63A1" w:rsidRDefault="002E63A1" w:rsidP="006F174B">
      <w:pPr>
        <w:numPr>
          <w:ilvl w:val="0"/>
          <w:numId w:val="28"/>
        </w:numPr>
        <w:tabs>
          <w:tab w:val="left" w:pos="900"/>
        </w:tabs>
        <w:overflowPunct w:val="0"/>
        <w:autoSpaceDE w:val="0"/>
        <w:autoSpaceDN w:val="0"/>
        <w:adjustRightInd w:val="0"/>
        <w:ind w:left="0" w:firstLine="567"/>
        <w:jc w:val="both"/>
        <w:textAlignment w:val="baseline"/>
        <w:rPr>
          <w:noProof/>
          <w:lang w:val="sr-Latn-CS"/>
        </w:rPr>
      </w:pPr>
      <w:r>
        <w:rPr>
          <w:noProof/>
          <w:lang w:val="sr-Latn-CS"/>
        </w:rPr>
        <w:t>uspostavljanje</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upravljanja</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zatvaranje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nesanitarnih</w:t>
      </w:r>
      <w:r w:rsidR="00EA0F0C" w:rsidRPr="002E63A1">
        <w:rPr>
          <w:noProof/>
          <w:lang w:val="sr-Latn-CS"/>
        </w:rPr>
        <w:t xml:space="preserve"> </w:t>
      </w:r>
      <w:r>
        <w:rPr>
          <w:noProof/>
          <w:lang w:val="sr-Latn-CS"/>
        </w:rPr>
        <w:t>deponija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čišćenje</w:t>
      </w:r>
      <w:r w:rsidR="00EA0F0C" w:rsidRPr="002E63A1">
        <w:rPr>
          <w:noProof/>
          <w:lang w:val="sr-Latn-CS"/>
        </w:rPr>
        <w:t xml:space="preserve"> </w:t>
      </w:r>
      <w:r>
        <w:rPr>
          <w:noProof/>
          <w:lang w:val="sr-Latn-CS"/>
        </w:rPr>
        <w:t>rečnih</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koridora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celokupnom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preusmeravanje</w:t>
      </w:r>
      <w:r w:rsidR="00EA0F0C" w:rsidRPr="002E63A1">
        <w:rPr>
          <w:noProof/>
          <w:lang w:val="sr-Latn-CS"/>
        </w:rPr>
        <w:t xml:space="preserve"> </w:t>
      </w:r>
      <w:r>
        <w:rPr>
          <w:noProof/>
          <w:lang w:val="sr-Latn-CS"/>
        </w:rPr>
        <w:t>ukupnih</w:t>
      </w:r>
      <w:r w:rsidR="00EA0F0C" w:rsidRPr="002E63A1">
        <w:rPr>
          <w:noProof/>
          <w:lang w:val="sr-Latn-CS"/>
        </w:rPr>
        <w:t xml:space="preserve"> </w:t>
      </w:r>
      <w:r>
        <w:rPr>
          <w:noProof/>
          <w:lang w:val="sr-Latn-CS"/>
        </w:rPr>
        <w:t>tokova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planiranim</w:t>
      </w:r>
      <w:r w:rsidR="00EA0F0C" w:rsidRPr="002E63A1">
        <w:rPr>
          <w:noProof/>
          <w:lang w:val="sr-Latn-CS"/>
        </w:rPr>
        <w:t xml:space="preserve"> </w:t>
      </w:r>
      <w:r>
        <w:rPr>
          <w:noProof/>
          <w:lang w:val="sr-Latn-CS"/>
        </w:rPr>
        <w:t>regionalnim</w:t>
      </w:r>
      <w:r w:rsidR="00EA0F0C" w:rsidRPr="002E63A1">
        <w:rPr>
          <w:noProof/>
          <w:lang w:val="sr-Latn-CS"/>
        </w:rPr>
        <w:t xml:space="preserve"> </w:t>
      </w:r>
      <w:r>
        <w:rPr>
          <w:noProof/>
          <w:lang w:val="sr-Latn-CS"/>
        </w:rPr>
        <w:t>deponijama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Rasinski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Toplički</w:t>
      </w:r>
      <w:r w:rsidR="00EA0F0C" w:rsidRPr="002E63A1">
        <w:rPr>
          <w:noProof/>
          <w:lang w:val="sr-Latn-CS"/>
        </w:rPr>
        <w:t xml:space="preserve">  </w:t>
      </w:r>
      <w:r>
        <w:rPr>
          <w:noProof/>
          <w:lang w:val="sr-Latn-CS"/>
        </w:rPr>
        <w:t>upravni</w:t>
      </w:r>
      <w:r w:rsidR="00EA0F0C" w:rsidRPr="002E63A1">
        <w:rPr>
          <w:noProof/>
          <w:lang w:val="sr-Latn-CS"/>
        </w:rPr>
        <w:t xml:space="preserve"> </w:t>
      </w:r>
      <w:r>
        <w:rPr>
          <w:noProof/>
          <w:lang w:val="sr-Latn-CS"/>
        </w:rPr>
        <w:t>okrug</w:t>
      </w:r>
      <w:r w:rsidR="00EA0F0C" w:rsidRPr="002E63A1">
        <w:rPr>
          <w:noProof/>
          <w:lang w:val="sr-Latn-CS"/>
        </w:rPr>
        <w:t xml:space="preserve">  </w:t>
      </w:r>
      <w:r>
        <w:rPr>
          <w:noProof/>
          <w:lang w:val="sr-Latn-CS"/>
        </w:rPr>
        <w:t>imaće</w:t>
      </w:r>
      <w:r w:rsidR="00EA0F0C" w:rsidRPr="002E63A1">
        <w:rPr>
          <w:noProof/>
          <w:lang w:val="sr-Latn-CS"/>
        </w:rPr>
        <w:t xml:space="preserve">  </w:t>
      </w:r>
      <w:r>
        <w:rPr>
          <w:noProof/>
          <w:lang w:val="sr-Latn-CS"/>
        </w:rPr>
        <w:t>apsolutni</w:t>
      </w:r>
      <w:r w:rsidR="00EA0F0C" w:rsidRPr="002E63A1">
        <w:rPr>
          <w:noProof/>
          <w:lang w:val="sr-Latn-CS"/>
        </w:rPr>
        <w:t xml:space="preserve"> </w:t>
      </w:r>
      <w:r>
        <w:rPr>
          <w:noProof/>
          <w:lang w:val="sr-Latn-CS"/>
        </w:rPr>
        <w:t>prioritet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rešavanju</w:t>
      </w:r>
      <w:r w:rsidR="00EA0F0C" w:rsidRPr="002E63A1">
        <w:rPr>
          <w:noProof/>
          <w:lang w:val="sr-Latn-CS"/>
        </w:rPr>
        <w:t xml:space="preserve"> </w:t>
      </w:r>
      <w:r>
        <w:rPr>
          <w:noProof/>
          <w:lang w:val="sr-Latn-CS"/>
        </w:rPr>
        <w:t>komunalnih</w:t>
      </w:r>
      <w:r w:rsidR="00EA0F0C" w:rsidRPr="002E63A1">
        <w:rPr>
          <w:noProof/>
          <w:lang w:val="sr-Latn-CS"/>
        </w:rPr>
        <w:t xml:space="preserve"> </w:t>
      </w:r>
      <w:r>
        <w:rPr>
          <w:noProof/>
          <w:lang w:val="sr-Latn-CS"/>
        </w:rPr>
        <w:t>problema</w:t>
      </w:r>
      <w:r w:rsidR="00EA0F0C" w:rsidRPr="002E63A1">
        <w:rPr>
          <w:noProof/>
          <w:lang w:val="sr-Latn-CS"/>
        </w:rPr>
        <w:t>;</w:t>
      </w:r>
    </w:p>
    <w:p w:rsidR="00EA0F0C" w:rsidRPr="002E63A1" w:rsidRDefault="002E63A1" w:rsidP="006F174B">
      <w:pPr>
        <w:numPr>
          <w:ilvl w:val="0"/>
          <w:numId w:val="28"/>
        </w:numPr>
        <w:tabs>
          <w:tab w:val="left" w:pos="900"/>
        </w:tabs>
        <w:overflowPunct w:val="0"/>
        <w:autoSpaceDE w:val="0"/>
        <w:autoSpaceDN w:val="0"/>
        <w:adjustRightInd w:val="0"/>
        <w:ind w:left="0" w:firstLine="567"/>
        <w:jc w:val="both"/>
        <w:textAlignment w:val="baseline"/>
        <w:rPr>
          <w:noProof/>
          <w:lang w:val="sr-Latn-CS"/>
        </w:rPr>
      </w:pPr>
      <w:r>
        <w:rPr>
          <w:noProof/>
          <w:lang w:val="sr-Latn-CS"/>
        </w:rPr>
        <w:t>potpuna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trajna</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uz</w:t>
      </w:r>
      <w:r w:rsidR="00EA0F0C" w:rsidRPr="002E63A1">
        <w:rPr>
          <w:noProof/>
          <w:lang w:val="sr-Latn-CS"/>
        </w:rPr>
        <w:t xml:space="preserve"> </w:t>
      </w:r>
      <w:r>
        <w:rPr>
          <w:bCs/>
          <w:noProof/>
          <w:lang w:val="sr-Latn-CS"/>
        </w:rPr>
        <w:t>integrisanje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savremene</w:t>
      </w:r>
      <w:r w:rsidR="00EA0F0C" w:rsidRPr="002E63A1">
        <w:rPr>
          <w:bCs/>
          <w:noProof/>
          <w:lang w:val="sr-Latn-CS"/>
        </w:rPr>
        <w:t xml:space="preserve"> </w:t>
      </w:r>
      <w:r>
        <w:rPr>
          <w:bCs/>
          <w:noProof/>
          <w:lang w:val="sr-Latn-CS"/>
        </w:rPr>
        <w:t>društvene</w:t>
      </w:r>
      <w:r w:rsidR="00EA0F0C" w:rsidRPr="002E63A1">
        <w:rPr>
          <w:bCs/>
          <w:noProof/>
          <w:lang w:val="sr-Latn-CS"/>
        </w:rPr>
        <w:t xml:space="preserve"> </w:t>
      </w:r>
      <w:r>
        <w:rPr>
          <w:bCs/>
          <w:noProof/>
          <w:lang w:val="sr-Latn-CS"/>
        </w:rPr>
        <w:t>procese</w:t>
      </w:r>
      <w:r w:rsidR="00EA0F0C" w:rsidRPr="002E63A1">
        <w:rPr>
          <w:noProof/>
          <w:lang w:val="sr-Latn-CS"/>
        </w:rPr>
        <w:t xml:space="preserve"> </w:t>
      </w:r>
      <w:r>
        <w:rPr>
          <w:bCs/>
          <w:noProof/>
          <w:lang w:val="sr-Latn-CS"/>
        </w:rPr>
        <w:t>na</w:t>
      </w:r>
      <w:r w:rsidR="00EA0F0C" w:rsidRPr="002E63A1">
        <w:rPr>
          <w:bCs/>
          <w:noProof/>
          <w:lang w:val="sr-Latn-CS"/>
        </w:rPr>
        <w:t xml:space="preserve"> </w:t>
      </w:r>
      <w:r>
        <w:rPr>
          <w:bCs/>
          <w:noProof/>
          <w:lang w:val="sr-Latn-CS"/>
        </w:rPr>
        <w:t>osnovu</w:t>
      </w:r>
      <w:r w:rsidR="00EA0F0C" w:rsidRPr="002E63A1">
        <w:rPr>
          <w:bCs/>
          <w:noProof/>
          <w:lang w:val="sr-Latn-CS"/>
        </w:rPr>
        <w:t xml:space="preserve"> </w:t>
      </w:r>
      <w:r>
        <w:rPr>
          <w:bCs/>
          <w:noProof/>
          <w:lang w:val="sr-Latn-CS"/>
        </w:rPr>
        <w:t>metodologije</w:t>
      </w:r>
      <w:r w:rsidR="00EA0F0C" w:rsidRPr="002E63A1">
        <w:rPr>
          <w:bCs/>
          <w:noProof/>
          <w:lang w:val="sr-Latn-CS"/>
        </w:rPr>
        <w:t xml:space="preserve"> </w:t>
      </w:r>
      <w:r>
        <w:rPr>
          <w:bCs/>
          <w:noProof/>
          <w:lang w:val="sr-Latn-CS"/>
        </w:rPr>
        <w:t>aktivne</w:t>
      </w:r>
      <w:r w:rsidR="00EA0F0C" w:rsidRPr="002E63A1">
        <w:rPr>
          <w:bCs/>
          <w:noProof/>
          <w:lang w:val="sr-Latn-CS"/>
        </w:rPr>
        <w:t xml:space="preserve"> </w:t>
      </w:r>
      <w:r>
        <w:rPr>
          <w:bCs/>
          <w:noProof/>
          <w:lang w:val="sr-Latn-CS"/>
        </w:rPr>
        <w:t>konzervacije</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skladu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načelima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međunarodnih</w:t>
      </w:r>
      <w:r w:rsidR="00EA0F0C" w:rsidRPr="002E63A1">
        <w:rPr>
          <w:bCs/>
          <w:noProof/>
          <w:lang w:val="sr-Latn-CS"/>
        </w:rPr>
        <w:t xml:space="preserve"> </w:t>
      </w:r>
      <w:r>
        <w:rPr>
          <w:bCs/>
          <w:noProof/>
          <w:lang w:val="sr-Latn-CS"/>
        </w:rPr>
        <w:t>konvencija</w:t>
      </w:r>
      <w:r w:rsidR="00EA0F0C" w:rsidRPr="002E63A1">
        <w:rPr>
          <w:bCs/>
          <w:noProof/>
          <w:lang w:val="sr-Latn-CS"/>
        </w:rPr>
        <w:t xml:space="preserve">, </w:t>
      </w:r>
      <w:r>
        <w:rPr>
          <w:bCs/>
          <w:noProof/>
          <w:lang w:val="sr-Latn-CS"/>
        </w:rPr>
        <w:t>predstavlja</w:t>
      </w:r>
      <w:r w:rsidR="00EA0F0C" w:rsidRPr="002E63A1">
        <w:rPr>
          <w:bCs/>
          <w:noProof/>
          <w:lang w:val="sr-Latn-CS"/>
        </w:rPr>
        <w:t xml:space="preserve"> </w:t>
      </w:r>
      <w:r>
        <w:rPr>
          <w:bCs/>
          <w:noProof/>
          <w:lang w:val="sr-Latn-CS"/>
        </w:rPr>
        <w:t>osnovnu</w:t>
      </w:r>
      <w:r w:rsidR="00EA0F0C" w:rsidRPr="002E63A1">
        <w:rPr>
          <w:bCs/>
          <w:noProof/>
          <w:lang w:val="sr-Latn-CS"/>
        </w:rPr>
        <w:t xml:space="preserve"> </w:t>
      </w:r>
      <w:r>
        <w:rPr>
          <w:bCs/>
          <w:noProof/>
          <w:lang w:val="sr-Latn-CS"/>
        </w:rPr>
        <w:t>koncepcijsku</w:t>
      </w:r>
      <w:r w:rsidR="00EA0F0C" w:rsidRPr="002E63A1">
        <w:rPr>
          <w:bCs/>
          <w:noProof/>
          <w:lang w:val="sr-Latn-CS"/>
        </w:rPr>
        <w:t xml:space="preserve"> </w:t>
      </w:r>
      <w:r>
        <w:rPr>
          <w:bCs/>
          <w:noProof/>
          <w:lang w:val="sr-Latn-CS"/>
        </w:rPr>
        <w:t>postavku</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zaštiti</w:t>
      </w:r>
      <w:r w:rsidR="00EA0F0C" w:rsidRPr="002E63A1">
        <w:rPr>
          <w:bCs/>
          <w:noProof/>
          <w:lang w:val="sr-Latn-CS"/>
        </w:rPr>
        <w:t xml:space="preserve"> </w:t>
      </w:r>
      <w:r>
        <w:rPr>
          <w:bCs/>
          <w:noProof/>
          <w:lang w:val="sr-Latn-CS"/>
        </w:rPr>
        <w:t>nepokretnih</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bCs/>
          <w:noProof/>
          <w:lang w:val="sr-Latn-CS"/>
        </w:rPr>
        <w:t>dobara</w:t>
      </w:r>
      <w:r w:rsidR="00EA0F0C" w:rsidRPr="002E63A1">
        <w:rPr>
          <w:noProof/>
          <w:lang w:val="sr-Latn-CS"/>
        </w:rPr>
        <w:t>;</w:t>
      </w:r>
      <w:r w:rsidR="00EA0F0C" w:rsidRPr="002E63A1">
        <w:rPr>
          <w:bCs/>
          <w:noProof/>
          <w:lang w:val="sr-Latn-CS"/>
        </w:rPr>
        <w:t xml:space="preserve"> </w:t>
      </w:r>
      <w:r w:rsidR="00EA0F0C" w:rsidRPr="002E63A1">
        <w:rPr>
          <w:noProof/>
          <w:lang w:val="sr-Latn-CS"/>
        </w:rPr>
        <w:t xml:space="preserve"> </w:t>
      </w:r>
    </w:p>
    <w:p w:rsidR="00EA0F0C" w:rsidRPr="002E63A1" w:rsidRDefault="002E63A1" w:rsidP="006F174B">
      <w:pPr>
        <w:numPr>
          <w:ilvl w:val="0"/>
          <w:numId w:val="28"/>
        </w:numPr>
        <w:tabs>
          <w:tab w:val="left" w:pos="900"/>
        </w:tabs>
        <w:overflowPunct w:val="0"/>
        <w:autoSpaceDE w:val="0"/>
        <w:autoSpaceDN w:val="0"/>
        <w:adjustRightInd w:val="0"/>
        <w:ind w:left="0" w:firstLine="567"/>
        <w:jc w:val="both"/>
        <w:textAlignment w:val="baseline"/>
        <w:rPr>
          <w:noProof/>
          <w:lang w:val="sr-Latn-CS"/>
        </w:rPr>
      </w:pPr>
      <w:r>
        <w:rPr>
          <w:noProof/>
          <w:lang w:val="sr-Latn-CS"/>
        </w:rPr>
        <w:t>očuvanje</w:t>
      </w:r>
      <w:r w:rsidR="00EA0F0C" w:rsidRPr="002E63A1">
        <w:rPr>
          <w:noProof/>
          <w:lang w:val="sr-Latn-CS"/>
        </w:rPr>
        <w:t xml:space="preserve"> </w:t>
      </w:r>
      <w:r>
        <w:rPr>
          <w:noProof/>
          <w:lang w:val="sr-Latn-CS"/>
        </w:rPr>
        <w:t>kvalitetne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pretežno</w:t>
      </w:r>
      <w:r w:rsidR="00EA0F0C" w:rsidRPr="002E63A1">
        <w:rPr>
          <w:noProof/>
          <w:lang w:val="sr-Latn-CS"/>
        </w:rPr>
        <w:t xml:space="preserve"> </w:t>
      </w:r>
      <w:r>
        <w:rPr>
          <w:noProof/>
          <w:lang w:val="sr-Latn-CS"/>
        </w:rPr>
        <w:t>kvalitetne</w:t>
      </w:r>
      <w:r w:rsidR="00EA0F0C" w:rsidRPr="002E63A1">
        <w:rPr>
          <w:noProof/>
          <w:lang w:val="sr-Latn-CS"/>
        </w:rPr>
        <w:t xml:space="preserve"> </w:t>
      </w:r>
      <w:r>
        <w:rPr>
          <w:bCs/>
          <w:noProof/>
          <w:lang w:val="sr-Latn-CS"/>
        </w:rPr>
        <w:t>životne</w:t>
      </w:r>
      <w:r w:rsidR="00EA0F0C" w:rsidRPr="002E63A1">
        <w:rPr>
          <w:bCs/>
          <w:noProof/>
          <w:lang w:val="sr-Latn-CS"/>
        </w:rPr>
        <w:t xml:space="preserve"> </w:t>
      </w:r>
      <w:r>
        <w:rPr>
          <w:bCs/>
          <w:noProof/>
          <w:lang w:val="sr-Latn-CS"/>
        </w:rPr>
        <w:t>sredine</w:t>
      </w:r>
      <w:r w:rsidR="00EA0F0C" w:rsidRPr="002E63A1">
        <w:rPr>
          <w:bCs/>
          <w:noProof/>
          <w:lang w:val="sr-Latn-CS"/>
        </w:rPr>
        <w:t xml:space="preserve"> </w:t>
      </w:r>
      <w:r>
        <w:rPr>
          <w:bCs/>
          <w:noProof/>
          <w:lang w:val="sr-Latn-CS"/>
        </w:rPr>
        <w:t>i</w:t>
      </w:r>
      <w:r w:rsidR="00EA0F0C" w:rsidRPr="002E63A1">
        <w:rPr>
          <w:bCs/>
          <w:noProof/>
          <w:lang w:val="sr-Latn-CS"/>
        </w:rPr>
        <w:t xml:space="preserve"> </w:t>
      </w:r>
      <w:r>
        <w:rPr>
          <w:noProof/>
          <w:lang w:val="sr-Latn-CS"/>
        </w:rPr>
        <w:t>unapređenje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ugrožene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celokupnom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jeste</w:t>
      </w:r>
      <w:r w:rsidR="00EA0F0C" w:rsidRPr="002E63A1">
        <w:rPr>
          <w:noProof/>
          <w:lang w:val="sr-Latn-CS"/>
        </w:rPr>
        <w:t xml:space="preserve"> </w:t>
      </w:r>
      <w:r>
        <w:rPr>
          <w:noProof/>
          <w:lang w:val="sr-Latn-CS"/>
        </w:rPr>
        <w:t>osnovno</w:t>
      </w:r>
      <w:r w:rsidR="00EA0F0C" w:rsidRPr="002E63A1">
        <w:rPr>
          <w:noProof/>
          <w:lang w:val="sr-Latn-CS"/>
        </w:rPr>
        <w:t xml:space="preserve"> </w:t>
      </w:r>
      <w:r>
        <w:rPr>
          <w:bCs/>
          <w:noProof/>
          <w:lang w:val="sr-Latn-CS"/>
        </w:rPr>
        <w:t>koncepcijsko</w:t>
      </w:r>
      <w:r w:rsidR="00EA0F0C" w:rsidRPr="002E63A1">
        <w:rPr>
          <w:bCs/>
          <w:noProof/>
          <w:lang w:val="sr-Latn-CS"/>
        </w:rPr>
        <w:t xml:space="preserve"> </w:t>
      </w:r>
      <w:r>
        <w:rPr>
          <w:bCs/>
          <w:noProof/>
          <w:lang w:val="sr-Latn-CS"/>
        </w:rPr>
        <w:t>opredeljenje</w:t>
      </w:r>
      <w:r w:rsidR="00EA0F0C" w:rsidRPr="002E63A1">
        <w:rPr>
          <w:noProof/>
          <w:lang w:val="sr-Latn-CS"/>
        </w:rPr>
        <w:t>.</w:t>
      </w:r>
    </w:p>
    <w:p w:rsidR="00EA0F0C" w:rsidRPr="002E63A1" w:rsidRDefault="00EA0F0C" w:rsidP="00EA0F0C">
      <w:pPr>
        <w:overflowPunct w:val="0"/>
        <w:autoSpaceDE w:val="0"/>
        <w:autoSpaceDN w:val="0"/>
        <w:adjustRightInd w:val="0"/>
        <w:ind w:left="567"/>
        <w:jc w:val="both"/>
        <w:textAlignment w:val="baseline"/>
        <w:rPr>
          <w:noProof/>
          <w:lang w:val="sr-Latn-CS"/>
        </w:rPr>
      </w:pPr>
    </w:p>
    <w:p w:rsidR="00EA0F0C" w:rsidRPr="002E63A1" w:rsidRDefault="00EA0F0C" w:rsidP="00EA0F0C">
      <w:pPr>
        <w:tabs>
          <w:tab w:val="left" w:pos="748"/>
        </w:tabs>
        <w:autoSpaceDE w:val="0"/>
        <w:autoSpaceDN w:val="0"/>
        <w:adjustRightInd w:val="0"/>
        <w:jc w:val="center"/>
        <w:rPr>
          <w:bCs/>
          <w:noProof/>
          <w:lang w:val="sr-Latn-CS"/>
        </w:rPr>
      </w:pPr>
      <w:r w:rsidRPr="002E63A1">
        <w:rPr>
          <w:noProof/>
          <w:lang w:val="sr-Latn-CS"/>
        </w:rPr>
        <w:t xml:space="preserve">4.2.  </w:t>
      </w:r>
      <w:r w:rsidR="002E63A1">
        <w:rPr>
          <w:bCs/>
          <w:noProof/>
          <w:lang w:val="sr-Latn-CS"/>
        </w:rPr>
        <w:t>Polazišta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principi</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relativizaciju</w:t>
      </w:r>
      <w:r w:rsidRPr="002E63A1">
        <w:rPr>
          <w:bCs/>
          <w:noProof/>
          <w:lang w:val="sr-Latn-CS"/>
        </w:rPr>
        <w:t xml:space="preserve"> </w:t>
      </w:r>
      <w:r w:rsidR="002E63A1">
        <w:rPr>
          <w:bCs/>
          <w:noProof/>
          <w:lang w:val="sr-Latn-CS"/>
        </w:rPr>
        <w:t>konfliktnih</w:t>
      </w:r>
      <w:r w:rsidRPr="002E63A1">
        <w:rPr>
          <w:bCs/>
          <w:noProof/>
          <w:lang w:val="sr-Latn-CS"/>
        </w:rPr>
        <w:t xml:space="preserve"> </w:t>
      </w:r>
      <w:r w:rsidR="002E63A1">
        <w:rPr>
          <w:bCs/>
          <w:noProof/>
          <w:lang w:val="sr-Latn-CS"/>
        </w:rPr>
        <w:t>interesa</w:t>
      </w:r>
    </w:p>
    <w:p w:rsidR="00EA0F0C" w:rsidRPr="002E63A1" w:rsidRDefault="00EA0F0C" w:rsidP="00EA0F0C">
      <w:pPr>
        <w:tabs>
          <w:tab w:val="left" w:pos="748"/>
        </w:tabs>
        <w:autoSpaceDE w:val="0"/>
        <w:autoSpaceDN w:val="0"/>
        <w:adjustRightInd w:val="0"/>
        <w:jc w:val="center"/>
        <w:rPr>
          <w:bCs/>
          <w:noProof/>
          <w:lang w:val="sr-Latn-CS"/>
        </w:rPr>
      </w:pPr>
    </w:p>
    <w:p w:rsidR="00EA0F0C" w:rsidRPr="002E63A1" w:rsidRDefault="002E63A1" w:rsidP="00EA0F0C">
      <w:pPr>
        <w:autoSpaceDE w:val="0"/>
        <w:autoSpaceDN w:val="0"/>
        <w:adjustRightInd w:val="0"/>
        <w:ind w:firstLine="709"/>
        <w:jc w:val="both"/>
        <w:rPr>
          <w:noProof/>
          <w:lang w:val="sr-Latn-CS"/>
        </w:rPr>
      </w:pPr>
      <w:r>
        <w:rPr>
          <w:noProof/>
          <w:lang w:val="sr-Latn-CS"/>
        </w:rPr>
        <w:t>Eksploatacija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izazvala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određene</w:t>
      </w:r>
      <w:r w:rsidR="00EA0F0C" w:rsidRPr="002E63A1">
        <w:rPr>
          <w:noProof/>
          <w:lang w:val="sr-Latn-CS"/>
        </w:rPr>
        <w:t xml:space="preserve"> </w:t>
      </w:r>
      <w:r>
        <w:rPr>
          <w:noProof/>
          <w:lang w:val="sr-Latn-CS"/>
        </w:rPr>
        <w:t>konflikte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razvojnih</w:t>
      </w:r>
      <w:r w:rsidR="00EA0F0C" w:rsidRPr="002E63A1">
        <w:rPr>
          <w:noProof/>
          <w:lang w:val="sr-Latn-CS"/>
        </w:rPr>
        <w:t xml:space="preserve"> </w:t>
      </w:r>
      <w:r>
        <w:rPr>
          <w:noProof/>
          <w:lang w:val="sr-Latn-CS"/>
        </w:rPr>
        <w:t>interesa</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jedne</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interesa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privrede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zajednica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proizvode</w:t>
      </w:r>
      <w:r w:rsidR="00EA0F0C" w:rsidRPr="002E63A1">
        <w:rPr>
          <w:noProof/>
          <w:lang w:val="sr-Latn-CS"/>
        </w:rPr>
        <w:t xml:space="preserve"> </w:t>
      </w: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p>
    <w:p w:rsidR="00EA0F0C" w:rsidRPr="002E63A1" w:rsidRDefault="002E63A1" w:rsidP="00EA0F0C">
      <w:pPr>
        <w:autoSpaceDE w:val="0"/>
        <w:autoSpaceDN w:val="0"/>
        <w:adjustRightInd w:val="0"/>
        <w:ind w:firstLine="708"/>
        <w:jc w:val="both"/>
        <w:rPr>
          <w:bCs/>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izdvojiti</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konfliktni</w:t>
      </w:r>
      <w:r w:rsidR="00EA0F0C" w:rsidRPr="002E63A1">
        <w:rPr>
          <w:noProof/>
          <w:lang w:val="sr-Latn-CS"/>
        </w:rPr>
        <w:t xml:space="preserve"> </w:t>
      </w:r>
      <w:r>
        <w:rPr>
          <w:noProof/>
          <w:lang w:val="sr-Latn-CS"/>
        </w:rPr>
        <w:t>interesi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polazišta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principima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rešavanje</w:t>
      </w:r>
      <w:r w:rsidR="00EA0F0C" w:rsidRPr="002E63A1">
        <w:rPr>
          <w:noProof/>
          <w:lang w:val="sr-Latn-CS"/>
        </w:rPr>
        <w:t xml:space="preserve"> (</w:t>
      </w:r>
      <w:r>
        <w:rPr>
          <w:noProof/>
          <w:lang w:val="sr-Latn-CS"/>
        </w:rPr>
        <w:t>relativizaciju</w:t>
      </w:r>
      <w:r w:rsidR="00EA0F0C" w:rsidRPr="002E63A1">
        <w:rPr>
          <w:noProof/>
          <w:lang w:val="sr-Latn-CS"/>
        </w:rPr>
        <w:t>):</w:t>
      </w:r>
    </w:p>
    <w:p w:rsidR="00EA0F0C" w:rsidRPr="002E63A1" w:rsidRDefault="002E63A1" w:rsidP="00EA0F0C">
      <w:pPr>
        <w:autoSpaceDE w:val="0"/>
        <w:autoSpaceDN w:val="0"/>
        <w:adjustRightInd w:val="0"/>
        <w:spacing w:before="120" w:after="40"/>
        <w:jc w:val="both"/>
        <w:rPr>
          <w:iCs/>
          <w:noProof/>
          <w:lang w:val="sr-Latn-CS"/>
        </w:rPr>
      </w:pPr>
      <w:r>
        <w:rPr>
          <w:bCs/>
          <w:noProof/>
          <w:lang w:val="sr-Latn-CS"/>
        </w:rPr>
        <w:t>Tabela</w:t>
      </w:r>
      <w:r w:rsidR="00EA0F0C" w:rsidRPr="002E63A1">
        <w:rPr>
          <w:bCs/>
          <w:noProof/>
          <w:lang w:val="sr-Latn-CS"/>
        </w:rPr>
        <w:t xml:space="preserve"> 12. </w:t>
      </w:r>
      <w:r>
        <w:rPr>
          <w:bCs/>
          <w:noProof/>
          <w:lang w:val="sr-Latn-CS"/>
        </w:rPr>
        <w:t>Izraženi</w:t>
      </w:r>
      <w:r w:rsidR="00EA0F0C" w:rsidRPr="002E63A1">
        <w:rPr>
          <w:bCs/>
          <w:noProof/>
          <w:lang w:val="sr-Latn-CS"/>
        </w:rPr>
        <w:t xml:space="preserve"> </w:t>
      </w:r>
      <w:r>
        <w:rPr>
          <w:bCs/>
          <w:noProof/>
          <w:lang w:val="sr-Latn-CS"/>
        </w:rPr>
        <w:t>konflikti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relativizacija</w:t>
      </w:r>
      <w:r w:rsidR="00EA0F0C" w:rsidRPr="002E63A1">
        <w:rPr>
          <w:bCs/>
          <w:noProof/>
          <w:lang w:val="sr-Latn-CS"/>
        </w:rPr>
        <w:t xml:space="preserve"> </w:t>
      </w:r>
      <w:r>
        <w:rPr>
          <w:bCs/>
          <w:noProof/>
          <w:lang w:val="sr-Latn-CS"/>
        </w:rPr>
        <w:t>konflikata</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7787"/>
      </w:tblGrid>
      <w:tr w:rsidR="00EA0F0C" w:rsidRPr="002E63A1" w:rsidTr="00EA0F0C">
        <w:trPr>
          <w:trHeight w:val="387"/>
        </w:trPr>
        <w:tc>
          <w:tcPr>
            <w:tcW w:w="20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jc w:val="center"/>
              <w:rPr>
                <w:iCs/>
                <w:noProof/>
                <w:lang w:val="sr-Latn-CS" w:eastAsia="sr-Latn-CS"/>
              </w:rPr>
            </w:pPr>
            <w:r>
              <w:rPr>
                <w:iCs/>
                <w:noProof/>
                <w:lang w:val="sr-Latn-CS"/>
              </w:rPr>
              <w:t>Konflikt</w:t>
            </w:r>
          </w:p>
        </w:tc>
        <w:tc>
          <w:tcPr>
            <w:tcW w:w="778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rPr>
                <w:iCs/>
                <w:noProof/>
                <w:lang w:val="sr-Latn-CS" w:eastAsia="sr-Latn-CS"/>
              </w:rPr>
            </w:pPr>
            <w:r>
              <w:rPr>
                <w:iCs/>
                <w:noProof/>
                <w:lang w:val="sr-Latn-CS"/>
              </w:rPr>
              <w:t>Principi</w:t>
            </w:r>
            <w:r w:rsidR="00EA0F0C" w:rsidRPr="002E63A1">
              <w:rPr>
                <w:noProof/>
                <w:lang w:val="sr-Latn-CS"/>
              </w:rPr>
              <w:t xml:space="preserve"> </w:t>
            </w:r>
            <w:r>
              <w:rPr>
                <w:iCs/>
                <w:noProof/>
                <w:lang w:val="sr-Latn-CS"/>
              </w:rPr>
              <w:t>relativizacije</w:t>
            </w:r>
          </w:p>
        </w:tc>
      </w:tr>
      <w:tr w:rsidR="00EA0F0C" w:rsidRPr="002E63A1" w:rsidTr="00EA0F0C">
        <w:trPr>
          <w:trHeight w:val="1605"/>
        </w:trPr>
        <w:tc>
          <w:tcPr>
            <w:tcW w:w="20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rPr>
                <w:iCs/>
                <w:noProof/>
                <w:lang w:val="sr-Latn-CS" w:eastAsia="sr-Latn-CS"/>
              </w:rPr>
            </w:pPr>
            <w:r>
              <w:rPr>
                <w:noProof/>
                <w:lang w:val="sr-Latn-CS"/>
              </w:rPr>
              <w:t>između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rudarstva</w:t>
            </w:r>
          </w:p>
        </w:tc>
        <w:tc>
          <w:tcPr>
            <w:tcW w:w="778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rsidP="006F174B">
            <w:pPr>
              <w:numPr>
                <w:ilvl w:val="0"/>
                <w:numId w:val="29"/>
              </w:numPr>
              <w:tabs>
                <w:tab w:val="num" w:pos="336"/>
              </w:tabs>
              <w:autoSpaceDE w:val="0"/>
              <w:autoSpaceDN w:val="0"/>
              <w:adjustRightInd w:val="0"/>
              <w:ind w:left="335"/>
              <w:rPr>
                <w:noProof/>
                <w:lang w:val="sr-Latn-CS" w:eastAsia="sr-Latn-CS"/>
              </w:rPr>
            </w:pPr>
            <w:r>
              <w:rPr>
                <w:noProof/>
                <w:lang w:val="sr-Latn-CS"/>
              </w:rPr>
              <w:t>kontrolisana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ograničena</w:t>
            </w:r>
            <w:r w:rsidR="00EA0F0C" w:rsidRPr="002E63A1">
              <w:rPr>
                <w:noProof/>
                <w:lang w:val="sr-Latn-CS"/>
              </w:rPr>
              <w:t xml:space="preserve"> </w:t>
            </w:r>
            <w:r>
              <w:rPr>
                <w:noProof/>
                <w:lang w:val="sr-Latn-CS"/>
              </w:rPr>
              <w:t>eksploatacija</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adekvatnih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najboljih</w:t>
            </w:r>
            <w:r w:rsidR="00EA0F0C" w:rsidRPr="002E63A1">
              <w:rPr>
                <w:noProof/>
                <w:lang w:val="sr-Latn-CS"/>
              </w:rPr>
              <w:t xml:space="preserve"> </w:t>
            </w:r>
            <w:r>
              <w:rPr>
                <w:noProof/>
                <w:lang w:val="sr-Latn-CS"/>
              </w:rPr>
              <w:t>dostupnih</w:t>
            </w:r>
            <w:r w:rsidR="00EA0F0C" w:rsidRPr="002E63A1">
              <w:rPr>
                <w:noProof/>
                <w:lang w:val="sr-Latn-CS"/>
              </w:rPr>
              <w:t xml:space="preserve"> </w:t>
            </w:r>
            <w:r>
              <w:rPr>
                <w:noProof/>
                <w:lang w:val="sr-Latn-CS"/>
              </w:rPr>
              <w:t>tehnika</w:t>
            </w:r>
            <w:r w:rsidR="00EA0F0C" w:rsidRPr="002E63A1">
              <w:rPr>
                <w:noProof/>
                <w:lang w:val="sr-Latn-CS"/>
              </w:rPr>
              <w:t xml:space="preserve">; </w:t>
            </w:r>
          </w:p>
          <w:p w:rsidR="00EA0F0C" w:rsidRPr="002E63A1" w:rsidRDefault="002E63A1" w:rsidP="006F174B">
            <w:pPr>
              <w:numPr>
                <w:ilvl w:val="0"/>
                <w:numId w:val="29"/>
              </w:numPr>
              <w:tabs>
                <w:tab w:val="num" w:pos="336"/>
              </w:tabs>
              <w:ind w:left="335"/>
              <w:rPr>
                <w:noProof/>
                <w:lang w:val="sr-Latn-CS"/>
              </w:rPr>
            </w:pPr>
            <w:r>
              <w:rPr>
                <w:noProof/>
                <w:lang w:val="sr-Latn-CS"/>
              </w:rPr>
              <w:t>preduzimanje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sanacije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p>
          <w:p w:rsidR="00EA0F0C" w:rsidRPr="002E63A1" w:rsidRDefault="002E63A1" w:rsidP="006F174B">
            <w:pPr>
              <w:numPr>
                <w:ilvl w:val="0"/>
                <w:numId w:val="29"/>
              </w:numPr>
              <w:tabs>
                <w:tab w:val="num" w:pos="336"/>
              </w:tabs>
              <w:autoSpaceDE w:val="0"/>
              <w:autoSpaceDN w:val="0"/>
              <w:adjustRightInd w:val="0"/>
              <w:ind w:left="335"/>
              <w:rPr>
                <w:iCs/>
                <w:noProof/>
                <w:lang w:val="sr-Latn-CS" w:eastAsia="sr-Latn-CS"/>
              </w:rPr>
            </w:pPr>
            <w:r>
              <w:rPr>
                <w:noProof/>
                <w:lang w:val="sr-Latn-CS"/>
              </w:rPr>
              <w:t>rekultivacija</w:t>
            </w:r>
            <w:r w:rsidR="00EA0F0C" w:rsidRPr="002E63A1">
              <w:rPr>
                <w:iCs/>
                <w:noProof/>
                <w:lang w:val="sr-Latn-CS"/>
              </w:rPr>
              <w:t xml:space="preserve"> </w:t>
            </w:r>
            <w:r>
              <w:rPr>
                <w:iCs/>
                <w:noProof/>
                <w:lang w:val="sr-Latn-CS"/>
              </w:rPr>
              <w:t>pojedinih</w:t>
            </w:r>
            <w:r w:rsidR="00EA0F0C" w:rsidRPr="002E63A1">
              <w:rPr>
                <w:iCs/>
                <w:noProof/>
                <w:lang w:val="sr-Latn-CS"/>
              </w:rPr>
              <w:t xml:space="preserve"> </w:t>
            </w:r>
            <w:r>
              <w:rPr>
                <w:iCs/>
                <w:noProof/>
                <w:lang w:val="sr-Latn-CS"/>
              </w:rPr>
              <w:t>lokacija</w:t>
            </w:r>
            <w:r w:rsidR="00EA0F0C" w:rsidRPr="002E63A1">
              <w:rPr>
                <w:iCs/>
                <w:noProof/>
                <w:lang w:val="sr-Latn-CS"/>
              </w:rPr>
              <w:t xml:space="preserve"> </w:t>
            </w:r>
            <w:r>
              <w:rPr>
                <w:iCs/>
                <w:noProof/>
                <w:lang w:val="sr-Latn-CS"/>
              </w:rPr>
              <w:t>eksploatacije</w:t>
            </w:r>
            <w:r w:rsidR="00EA0F0C" w:rsidRPr="002E63A1">
              <w:rPr>
                <w:iCs/>
                <w:noProof/>
                <w:lang w:val="sr-Latn-CS"/>
              </w:rPr>
              <w:t xml:space="preserve"> </w:t>
            </w:r>
            <w:r>
              <w:rPr>
                <w:iCs/>
                <w:noProof/>
                <w:lang w:val="sr-Latn-CS"/>
              </w:rPr>
              <w:t>u</w:t>
            </w:r>
            <w:r w:rsidR="00EA0F0C" w:rsidRPr="002E63A1">
              <w:rPr>
                <w:iCs/>
                <w:noProof/>
                <w:lang w:val="sr-Latn-CS"/>
              </w:rPr>
              <w:t xml:space="preserve"> </w:t>
            </w:r>
            <w:r>
              <w:rPr>
                <w:iCs/>
                <w:noProof/>
                <w:lang w:val="sr-Latn-CS"/>
              </w:rPr>
              <w:t>kojima</w:t>
            </w:r>
            <w:r w:rsidR="00EA0F0C" w:rsidRPr="002E63A1">
              <w:rPr>
                <w:iCs/>
                <w:noProof/>
                <w:lang w:val="sr-Latn-CS"/>
              </w:rPr>
              <w:t xml:space="preserve"> </w:t>
            </w:r>
            <w:r>
              <w:rPr>
                <w:iCs/>
                <w:noProof/>
                <w:lang w:val="sr-Latn-CS"/>
              </w:rPr>
              <w:t>je</w:t>
            </w:r>
            <w:r w:rsidR="00EA0F0C" w:rsidRPr="002E63A1">
              <w:rPr>
                <w:iCs/>
                <w:noProof/>
                <w:lang w:val="sr-Latn-CS"/>
              </w:rPr>
              <w:t xml:space="preserve"> </w:t>
            </w:r>
            <w:r>
              <w:rPr>
                <w:iCs/>
                <w:noProof/>
                <w:lang w:val="sr-Latn-CS"/>
              </w:rPr>
              <w:t>završena</w:t>
            </w:r>
            <w:r w:rsidR="00EA0F0C" w:rsidRPr="002E63A1">
              <w:rPr>
                <w:iCs/>
                <w:noProof/>
                <w:lang w:val="sr-Latn-CS"/>
              </w:rPr>
              <w:t xml:space="preserve"> </w:t>
            </w:r>
            <w:r>
              <w:rPr>
                <w:iCs/>
                <w:noProof/>
                <w:lang w:val="sr-Latn-CS"/>
              </w:rPr>
              <w:t>ili</w:t>
            </w:r>
            <w:r w:rsidR="00EA0F0C" w:rsidRPr="002E63A1">
              <w:rPr>
                <w:iCs/>
                <w:noProof/>
                <w:lang w:val="sr-Latn-CS"/>
              </w:rPr>
              <w:t xml:space="preserve"> </w:t>
            </w:r>
            <w:r>
              <w:rPr>
                <w:iCs/>
                <w:noProof/>
                <w:lang w:val="sr-Latn-CS"/>
              </w:rPr>
              <w:t>obustavljena</w:t>
            </w:r>
            <w:r w:rsidR="00EA0F0C" w:rsidRPr="002E63A1">
              <w:rPr>
                <w:noProof/>
                <w:lang w:val="sr-Latn-CS"/>
              </w:rPr>
              <w:t xml:space="preserve"> </w:t>
            </w:r>
            <w:r>
              <w:rPr>
                <w:iCs/>
                <w:noProof/>
                <w:lang w:val="sr-Latn-CS"/>
              </w:rPr>
              <w:t>eksploatacija</w:t>
            </w:r>
            <w:r w:rsidR="00EA0F0C" w:rsidRPr="002E63A1">
              <w:rPr>
                <w:noProof/>
                <w:lang w:val="sr-Latn-CS"/>
              </w:rPr>
              <w:t>.</w:t>
            </w:r>
          </w:p>
        </w:tc>
      </w:tr>
      <w:tr w:rsidR="00EA0F0C" w:rsidRPr="002E63A1" w:rsidTr="00EA0F0C">
        <w:trPr>
          <w:trHeight w:val="2010"/>
        </w:trPr>
        <w:tc>
          <w:tcPr>
            <w:tcW w:w="20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rPr>
                <w:iCs/>
                <w:noProof/>
                <w:lang w:val="sr-Latn-CS" w:eastAsia="sr-Latn-CS"/>
              </w:rPr>
            </w:pPr>
            <w:r>
              <w:rPr>
                <w:iCs/>
                <w:noProof/>
                <w:lang w:val="sr-Latn-CS"/>
              </w:rPr>
              <w:t>između</w:t>
            </w:r>
            <w:r w:rsidR="00EA0F0C" w:rsidRPr="002E63A1">
              <w:rPr>
                <w:iCs/>
                <w:noProof/>
                <w:lang w:val="sr-Latn-CS"/>
              </w:rPr>
              <w:t xml:space="preserve"> </w:t>
            </w:r>
            <w:r>
              <w:rPr>
                <w:noProof/>
                <w:spacing w:val="-6"/>
                <w:lang w:val="sr-Latn-CS"/>
              </w:rPr>
              <w:t>zaštite</w:t>
            </w:r>
            <w:r w:rsidR="00EA0F0C" w:rsidRPr="002E63A1">
              <w:rPr>
                <w:noProof/>
                <w:spacing w:val="-6"/>
                <w:lang w:val="sr-Latn-CS"/>
              </w:rPr>
              <w:t xml:space="preserve"> </w:t>
            </w:r>
            <w:r>
              <w:rPr>
                <w:noProof/>
                <w:spacing w:val="-6"/>
                <w:lang w:val="sr-Latn-CS"/>
              </w:rPr>
              <w:t>akumulacije</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neplanskog</w:t>
            </w:r>
            <w:r w:rsidR="00EA0F0C" w:rsidRPr="002E63A1">
              <w:rPr>
                <w:noProof/>
                <w:spacing w:val="-6"/>
                <w:lang w:val="sr-Latn-CS"/>
              </w:rPr>
              <w:t xml:space="preserve"> </w:t>
            </w:r>
            <w:r>
              <w:rPr>
                <w:noProof/>
                <w:spacing w:val="-6"/>
                <w:lang w:val="sr-Latn-CS"/>
              </w:rPr>
              <w:t>razvoja</w:t>
            </w:r>
            <w:r w:rsidR="00EA0F0C" w:rsidRPr="002E63A1">
              <w:rPr>
                <w:noProof/>
                <w:spacing w:val="-6"/>
                <w:lang w:val="sr-Latn-CS"/>
              </w:rPr>
              <w:t xml:space="preserve"> </w:t>
            </w:r>
            <w:r>
              <w:rPr>
                <w:noProof/>
                <w:spacing w:val="-6"/>
                <w:lang w:val="sr-Latn-CS"/>
              </w:rPr>
              <w:t>turizma</w:t>
            </w:r>
          </w:p>
        </w:tc>
        <w:tc>
          <w:tcPr>
            <w:tcW w:w="778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rsidP="006F174B">
            <w:pPr>
              <w:numPr>
                <w:ilvl w:val="0"/>
                <w:numId w:val="30"/>
              </w:numPr>
              <w:tabs>
                <w:tab w:val="num" w:pos="336"/>
              </w:tabs>
              <w:ind w:left="335"/>
              <w:rPr>
                <w:iCs/>
                <w:noProof/>
                <w:lang w:val="sr-Latn-CS" w:eastAsia="sr-Latn-CS"/>
              </w:rPr>
            </w:pPr>
            <w:r>
              <w:rPr>
                <w:noProof/>
                <w:lang w:val="sr-Latn-CS"/>
              </w:rPr>
              <w:t>razvoj</w:t>
            </w:r>
            <w:r w:rsidR="00EA0F0C" w:rsidRPr="002E63A1">
              <w:rPr>
                <w:noProof/>
                <w:lang w:val="sr-Latn-CS"/>
              </w:rPr>
              <w:t xml:space="preserve"> </w:t>
            </w:r>
            <w:r>
              <w:rPr>
                <w:noProof/>
                <w:lang w:val="sr-Latn-CS"/>
              </w:rPr>
              <w:t>različitih</w:t>
            </w:r>
            <w:r w:rsidR="00EA0F0C" w:rsidRPr="002E63A1">
              <w:rPr>
                <w:noProof/>
                <w:lang w:val="sr-Latn-CS"/>
              </w:rPr>
              <w:t xml:space="preserve"> </w:t>
            </w:r>
            <w:r>
              <w:rPr>
                <w:noProof/>
                <w:lang w:val="sr-Latn-CS"/>
              </w:rPr>
              <w:t>vidova</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alternativne</w:t>
            </w:r>
            <w:r w:rsidR="00EA0F0C" w:rsidRPr="002E63A1">
              <w:rPr>
                <w:noProof/>
                <w:lang w:val="sr-Latn-CS"/>
              </w:rPr>
              <w:t xml:space="preserve"> </w:t>
            </w:r>
            <w:r>
              <w:rPr>
                <w:noProof/>
                <w:lang w:val="sr-Latn-CS"/>
              </w:rPr>
              <w:t>seoske</w:t>
            </w:r>
            <w:r w:rsidR="00EA0F0C" w:rsidRPr="002E63A1">
              <w:rPr>
                <w:noProof/>
                <w:lang w:val="sr-Latn-CS"/>
              </w:rPr>
              <w:t xml:space="preserve"> </w:t>
            </w:r>
            <w:r>
              <w:rPr>
                <w:noProof/>
                <w:lang w:val="sr-Latn-CS"/>
              </w:rPr>
              <w:t>ekonomije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suprotnosti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w:t>
            </w:r>
            <w:r w:rsidR="00EA0F0C" w:rsidRPr="002E63A1">
              <w:rPr>
                <w:iCs/>
                <w:noProof/>
                <w:lang w:val="sr-Latn-CS"/>
              </w:rPr>
              <w:t xml:space="preserve"> </w:t>
            </w:r>
          </w:p>
          <w:p w:rsidR="00EA0F0C" w:rsidRPr="002E63A1" w:rsidRDefault="002E63A1" w:rsidP="006F174B">
            <w:pPr>
              <w:numPr>
                <w:ilvl w:val="0"/>
                <w:numId w:val="30"/>
              </w:numPr>
              <w:tabs>
                <w:tab w:val="num" w:pos="336"/>
              </w:tabs>
              <w:ind w:left="335"/>
              <w:rPr>
                <w:iCs/>
                <w:noProof/>
                <w:lang w:val="sr-Latn-CS"/>
              </w:rPr>
            </w:pPr>
            <w:r>
              <w:rPr>
                <w:noProof/>
                <w:lang w:val="sr-Latn-CS"/>
              </w:rPr>
              <w:t>usaglašavanje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razmeštaja</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prirode</w:t>
            </w:r>
            <w:r w:rsidR="00EA0F0C" w:rsidRPr="002E63A1">
              <w:rPr>
                <w:noProof/>
                <w:lang w:val="sr-Latn-CS"/>
              </w:rPr>
              <w:t>;</w:t>
            </w:r>
            <w:r w:rsidR="00EA0F0C" w:rsidRPr="002E63A1">
              <w:rPr>
                <w:iCs/>
                <w:noProof/>
                <w:lang w:val="sr-Latn-CS"/>
              </w:rPr>
              <w:t xml:space="preserve"> </w:t>
            </w:r>
          </w:p>
          <w:p w:rsidR="00EA0F0C" w:rsidRPr="002E63A1" w:rsidRDefault="002E63A1" w:rsidP="006F174B">
            <w:pPr>
              <w:numPr>
                <w:ilvl w:val="0"/>
                <w:numId w:val="30"/>
              </w:numPr>
              <w:tabs>
                <w:tab w:val="num" w:pos="336"/>
              </w:tabs>
              <w:ind w:left="335"/>
              <w:rPr>
                <w:iCs/>
                <w:noProof/>
                <w:lang w:val="sr-Latn-CS"/>
              </w:rPr>
            </w:pPr>
            <w:r>
              <w:rPr>
                <w:noProof/>
                <w:lang w:val="sr-Latn-CS"/>
              </w:rPr>
              <w:t>profit</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stvoriće</w:t>
            </w:r>
            <w:r w:rsidR="00EA0F0C" w:rsidRPr="002E63A1">
              <w:rPr>
                <w:noProof/>
                <w:lang w:val="sr-Latn-CS"/>
              </w:rPr>
              <w:t xml:space="preserve"> </w:t>
            </w:r>
            <w:r>
              <w:rPr>
                <w:noProof/>
                <w:lang w:val="sr-Latn-CS"/>
              </w:rPr>
              <w:t>preduslove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realizaciju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finansiranje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predstavljanja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w:t>
            </w:r>
            <w:r w:rsidR="00EA0F0C" w:rsidRPr="002E63A1">
              <w:rPr>
                <w:iCs/>
                <w:noProof/>
                <w:lang w:val="sr-Latn-CS"/>
              </w:rPr>
              <w:t xml:space="preserve"> </w:t>
            </w:r>
          </w:p>
          <w:p w:rsidR="00EA0F0C" w:rsidRPr="002E63A1" w:rsidRDefault="002E63A1" w:rsidP="006F174B">
            <w:pPr>
              <w:numPr>
                <w:ilvl w:val="0"/>
                <w:numId w:val="30"/>
              </w:numPr>
              <w:tabs>
                <w:tab w:val="num" w:pos="336"/>
              </w:tabs>
              <w:ind w:left="335"/>
              <w:rPr>
                <w:iCs/>
                <w:noProof/>
                <w:lang w:val="sr-Latn-CS" w:eastAsia="sr-Latn-CS"/>
              </w:rPr>
            </w:pPr>
            <w:r>
              <w:rPr>
                <w:noProof/>
                <w:lang w:val="sr-Latn-CS"/>
              </w:rPr>
              <w:t>adekvatna</w:t>
            </w:r>
            <w:r w:rsidR="00EA0F0C" w:rsidRPr="002E63A1">
              <w:rPr>
                <w:noProof/>
                <w:lang w:val="sr-Latn-CS"/>
              </w:rPr>
              <w:t xml:space="preserve"> </w:t>
            </w:r>
            <w:r>
              <w:rPr>
                <w:noProof/>
                <w:lang w:val="sr-Latn-CS"/>
              </w:rPr>
              <w:t>edukacija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informisanje</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posetilaca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vrednostima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ciljevima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područja</w:t>
            </w:r>
            <w:r w:rsidR="00EA0F0C" w:rsidRPr="002E63A1">
              <w:rPr>
                <w:noProof/>
                <w:lang w:val="sr-Latn-CS"/>
              </w:rPr>
              <w:t>.</w:t>
            </w:r>
          </w:p>
        </w:tc>
      </w:tr>
      <w:tr w:rsidR="00EA0F0C" w:rsidRPr="002E63A1" w:rsidTr="00EA0F0C">
        <w:trPr>
          <w:trHeight w:val="1843"/>
        </w:trPr>
        <w:tc>
          <w:tcPr>
            <w:tcW w:w="20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rPr>
                <w:iCs/>
                <w:noProof/>
                <w:lang w:val="sr-Latn-CS" w:eastAsia="sr-Latn-CS"/>
              </w:rPr>
            </w:pPr>
            <w:r>
              <w:rPr>
                <w:iCs/>
                <w:noProof/>
                <w:lang w:val="sr-Latn-CS"/>
              </w:rPr>
              <w:t>između</w:t>
            </w:r>
            <w:r w:rsidR="00EA0F0C" w:rsidRPr="002E63A1">
              <w:rPr>
                <w:iCs/>
                <w:noProof/>
                <w:lang w:val="sr-Latn-CS"/>
              </w:rPr>
              <w:t xml:space="preserve"> </w:t>
            </w:r>
            <w:r>
              <w:rPr>
                <w:noProof/>
                <w:spacing w:val="-6"/>
                <w:lang w:val="sr-Latn-CS"/>
              </w:rPr>
              <w:t>socio</w:t>
            </w:r>
            <w:r w:rsidR="00EA0F0C" w:rsidRPr="002E63A1">
              <w:rPr>
                <w:noProof/>
                <w:spacing w:val="-6"/>
                <w:lang w:val="sr-Latn-CS"/>
              </w:rPr>
              <w:t>-</w:t>
            </w:r>
            <w:r>
              <w:rPr>
                <w:noProof/>
                <w:spacing w:val="-6"/>
                <w:lang w:val="sr-Latn-CS"/>
              </w:rPr>
              <w:t>ekonomskog</w:t>
            </w:r>
            <w:r w:rsidR="00EA0F0C" w:rsidRPr="002E63A1">
              <w:rPr>
                <w:noProof/>
                <w:spacing w:val="-6"/>
                <w:lang w:val="sr-Latn-CS"/>
              </w:rPr>
              <w:t xml:space="preserve"> </w:t>
            </w:r>
            <w:r>
              <w:rPr>
                <w:iCs/>
                <w:noProof/>
                <w:lang w:val="sr-Latn-CS"/>
              </w:rPr>
              <w:t>razvoja</w:t>
            </w:r>
            <w:r w:rsidR="00EA0F0C" w:rsidRPr="002E63A1">
              <w:rPr>
                <w:iCs/>
                <w:noProof/>
                <w:lang w:val="sr-Latn-CS"/>
              </w:rPr>
              <w:t xml:space="preserve"> </w:t>
            </w:r>
            <w:r>
              <w:rPr>
                <w:iCs/>
                <w:noProof/>
                <w:lang w:val="sr-Latn-CS"/>
              </w:rPr>
              <w:t>lokalnih</w:t>
            </w:r>
            <w:r w:rsidR="00EA0F0C" w:rsidRPr="002E63A1">
              <w:rPr>
                <w:iCs/>
                <w:noProof/>
                <w:lang w:val="sr-Latn-CS"/>
              </w:rPr>
              <w:t xml:space="preserve"> </w:t>
            </w:r>
            <w:r>
              <w:rPr>
                <w:iCs/>
                <w:noProof/>
                <w:lang w:val="sr-Latn-CS"/>
              </w:rPr>
              <w:t>zajednica</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očuvanja</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zaštite</w:t>
            </w:r>
            <w:r w:rsidR="00EA0F0C" w:rsidRPr="002E63A1">
              <w:rPr>
                <w:iCs/>
                <w:noProof/>
                <w:lang w:val="sr-Latn-CS"/>
              </w:rPr>
              <w:t xml:space="preserve"> </w:t>
            </w:r>
            <w:r>
              <w:rPr>
                <w:iCs/>
                <w:noProof/>
                <w:lang w:val="sr-Latn-CS"/>
              </w:rPr>
              <w:t>prirode</w:t>
            </w:r>
          </w:p>
        </w:tc>
        <w:tc>
          <w:tcPr>
            <w:tcW w:w="778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rsidP="006F174B">
            <w:pPr>
              <w:numPr>
                <w:ilvl w:val="0"/>
                <w:numId w:val="31"/>
              </w:numPr>
              <w:tabs>
                <w:tab w:val="num" w:pos="336"/>
              </w:tabs>
              <w:ind w:left="335" w:hanging="336"/>
              <w:rPr>
                <w:noProof/>
                <w:lang w:val="sr-Latn-CS" w:eastAsia="sr-Latn-CS"/>
              </w:rPr>
            </w:pPr>
            <w:r>
              <w:rPr>
                <w:noProof/>
                <w:spacing w:val="-6"/>
                <w:lang w:val="sr-Latn-CS"/>
              </w:rPr>
              <w:t>uklanjanje</w:t>
            </w:r>
            <w:r w:rsidR="00EA0F0C" w:rsidRPr="002E63A1">
              <w:rPr>
                <w:noProof/>
                <w:spacing w:val="-6"/>
                <w:lang w:val="sr-Latn-CS"/>
              </w:rPr>
              <w:t xml:space="preserve"> </w:t>
            </w:r>
            <w:r>
              <w:rPr>
                <w:noProof/>
                <w:spacing w:val="-6"/>
                <w:lang w:val="sr-Latn-CS"/>
              </w:rPr>
              <w:t>postojećih</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zabrana</w:t>
            </w:r>
            <w:r w:rsidR="00EA0F0C" w:rsidRPr="002E63A1">
              <w:rPr>
                <w:noProof/>
                <w:spacing w:val="-6"/>
                <w:lang w:val="sr-Latn-CS"/>
              </w:rPr>
              <w:t xml:space="preserve"> </w:t>
            </w:r>
            <w:r>
              <w:rPr>
                <w:noProof/>
                <w:spacing w:val="-6"/>
                <w:lang w:val="sr-Latn-CS"/>
              </w:rPr>
              <w:t>izgradnje</w:t>
            </w:r>
            <w:r w:rsidR="00EA0F0C" w:rsidRPr="002E63A1">
              <w:rPr>
                <w:noProof/>
                <w:spacing w:val="-6"/>
                <w:lang w:val="sr-Latn-CS"/>
              </w:rPr>
              <w:t xml:space="preserve"> </w:t>
            </w:r>
            <w:r>
              <w:rPr>
                <w:noProof/>
                <w:spacing w:val="-6"/>
                <w:lang w:val="sr-Latn-CS"/>
              </w:rPr>
              <w:t>novih</w:t>
            </w:r>
            <w:r w:rsidR="00EA0F0C" w:rsidRPr="002E63A1">
              <w:rPr>
                <w:noProof/>
                <w:spacing w:val="-6"/>
                <w:lang w:val="sr-Latn-CS"/>
              </w:rPr>
              <w:t xml:space="preserve"> </w:t>
            </w:r>
            <w:r>
              <w:rPr>
                <w:noProof/>
                <w:spacing w:val="-6"/>
                <w:lang w:val="sr-Latn-CS"/>
              </w:rPr>
              <w:t>objekata</w:t>
            </w:r>
            <w:r w:rsidR="00EA0F0C" w:rsidRPr="002E63A1">
              <w:rPr>
                <w:noProof/>
                <w:spacing w:val="-6"/>
                <w:lang w:val="sr-Latn-CS"/>
              </w:rPr>
              <w:t xml:space="preserve"> </w:t>
            </w:r>
            <w:r>
              <w:rPr>
                <w:noProof/>
                <w:spacing w:val="-6"/>
                <w:lang w:val="sr-Latn-CS"/>
              </w:rPr>
              <w:t>koji</w:t>
            </w:r>
            <w:r w:rsidR="00EA0F0C" w:rsidRPr="002E63A1">
              <w:rPr>
                <w:noProof/>
                <w:spacing w:val="-6"/>
                <w:lang w:val="sr-Latn-CS"/>
              </w:rPr>
              <w:t xml:space="preserve"> </w:t>
            </w:r>
            <w:r>
              <w:rPr>
                <w:noProof/>
                <w:spacing w:val="-6"/>
                <w:lang w:val="sr-Latn-CS"/>
              </w:rPr>
              <w:t>nisu</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funkciji</w:t>
            </w:r>
            <w:r w:rsidR="00EA0F0C" w:rsidRPr="002E63A1">
              <w:rPr>
                <w:noProof/>
                <w:spacing w:val="-6"/>
                <w:lang w:val="sr-Latn-CS"/>
              </w:rPr>
              <w:t xml:space="preserve"> </w:t>
            </w:r>
            <w:r>
              <w:rPr>
                <w:noProof/>
                <w:spacing w:val="-6"/>
                <w:lang w:val="sr-Latn-CS"/>
              </w:rPr>
              <w:t>vodoprivrede</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zonama</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zaštite</w:t>
            </w:r>
            <w:r w:rsidR="00EA0F0C" w:rsidRPr="002E63A1">
              <w:rPr>
                <w:noProof/>
                <w:spacing w:val="-6"/>
                <w:lang w:val="sr-Latn-CS"/>
              </w:rPr>
              <w:t xml:space="preserve"> </w:t>
            </w:r>
            <w:r>
              <w:rPr>
                <w:noProof/>
                <w:spacing w:val="-6"/>
                <w:lang w:val="sr-Latn-CS"/>
              </w:rPr>
              <w:t>akumulacije</w:t>
            </w:r>
            <w:r w:rsidR="00EA0F0C" w:rsidRPr="002E63A1">
              <w:rPr>
                <w:noProof/>
                <w:spacing w:val="-6"/>
                <w:lang w:val="sr-Latn-CS"/>
              </w:rPr>
              <w:t xml:space="preserve"> </w:t>
            </w:r>
            <w:r>
              <w:rPr>
                <w:noProof/>
                <w:spacing w:val="-6"/>
                <w:lang w:val="sr-Latn-CS"/>
              </w:rPr>
              <w:t>uz</w:t>
            </w:r>
            <w:r w:rsidR="00EA0F0C" w:rsidRPr="002E63A1">
              <w:rPr>
                <w:noProof/>
                <w:spacing w:val="-6"/>
                <w:lang w:val="sr-Latn-CS"/>
              </w:rPr>
              <w:t xml:space="preserve"> </w:t>
            </w:r>
            <w:r>
              <w:rPr>
                <w:noProof/>
                <w:spacing w:val="-6"/>
                <w:lang w:val="sr-Latn-CS"/>
              </w:rPr>
              <w:t>poštovanje</w:t>
            </w:r>
            <w:r w:rsidR="00EA0F0C" w:rsidRPr="002E63A1">
              <w:rPr>
                <w:noProof/>
                <w:spacing w:val="-6"/>
                <w:lang w:val="sr-Latn-CS"/>
              </w:rPr>
              <w:t xml:space="preserve"> </w:t>
            </w:r>
            <w:r>
              <w:rPr>
                <w:noProof/>
                <w:spacing w:val="-6"/>
                <w:lang w:val="sr-Latn-CS"/>
              </w:rPr>
              <w:t>uslova</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pravila</w:t>
            </w:r>
            <w:r w:rsidR="00EA0F0C" w:rsidRPr="002E63A1">
              <w:rPr>
                <w:noProof/>
                <w:spacing w:val="-6"/>
                <w:lang w:val="sr-Latn-CS"/>
              </w:rPr>
              <w:t xml:space="preserve"> </w:t>
            </w:r>
            <w:r>
              <w:rPr>
                <w:noProof/>
                <w:spacing w:val="-6"/>
                <w:lang w:val="sr-Latn-CS"/>
              </w:rPr>
              <w:t>izgradnje</w:t>
            </w:r>
            <w:r w:rsidR="00EA0F0C" w:rsidRPr="002E63A1">
              <w:rPr>
                <w:noProof/>
                <w:spacing w:val="-6"/>
                <w:lang w:val="sr-Latn-CS"/>
              </w:rPr>
              <w:t xml:space="preserve"> </w:t>
            </w:r>
            <w:r>
              <w:rPr>
                <w:noProof/>
                <w:spacing w:val="-6"/>
                <w:lang w:val="sr-Latn-CS"/>
              </w:rPr>
              <w:t>objekata</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skladu</w:t>
            </w:r>
            <w:r w:rsidR="00EA0F0C" w:rsidRPr="002E63A1">
              <w:rPr>
                <w:noProof/>
                <w:spacing w:val="-6"/>
                <w:lang w:val="sr-Latn-CS"/>
              </w:rPr>
              <w:t xml:space="preserve"> </w:t>
            </w:r>
            <w:r>
              <w:rPr>
                <w:noProof/>
                <w:spacing w:val="-6"/>
                <w:lang w:val="sr-Latn-CS"/>
              </w:rPr>
              <w:t>sa</w:t>
            </w:r>
            <w:r w:rsidR="00EA0F0C" w:rsidRPr="002E63A1">
              <w:rPr>
                <w:noProof/>
                <w:spacing w:val="-6"/>
                <w:lang w:val="sr-Latn-CS"/>
              </w:rPr>
              <w:t xml:space="preserve"> </w:t>
            </w:r>
            <w:r>
              <w:rPr>
                <w:noProof/>
                <w:spacing w:val="-6"/>
                <w:lang w:val="sr-Latn-CS"/>
              </w:rPr>
              <w:t>režimima</w:t>
            </w:r>
            <w:r w:rsidR="00EA0F0C" w:rsidRPr="002E63A1">
              <w:rPr>
                <w:noProof/>
                <w:spacing w:val="-6"/>
                <w:lang w:val="sr-Latn-CS"/>
              </w:rPr>
              <w:t xml:space="preserve"> </w:t>
            </w:r>
            <w:r>
              <w:rPr>
                <w:noProof/>
                <w:spacing w:val="-6"/>
                <w:lang w:val="sr-Latn-CS"/>
              </w:rPr>
              <w:t>zaštite</w:t>
            </w:r>
            <w:r w:rsidR="00EA0F0C" w:rsidRPr="002E63A1">
              <w:rPr>
                <w:noProof/>
                <w:spacing w:val="-6"/>
                <w:lang w:val="sr-Latn-CS"/>
              </w:rPr>
              <w:t xml:space="preserve">; </w:t>
            </w:r>
          </w:p>
          <w:p w:rsidR="00EA0F0C" w:rsidRPr="002E63A1" w:rsidRDefault="002E63A1" w:rsidP="006F174B">
            <w:pPr>
              <w:numPr>
                <w:ilvl w:val="0"/>
                <w:numId w:val="31"/>
              </w:numPr>
              <w:tabs>
                <w:tab w:val="num" w:pos="336"/>
              </w:tabs>
              <w:ind w:left="335" w:hanging="336"/>
              <w:rPr>
                <w:noProof/>
                <w:lang w:val="sr-Latn-CS"/>
              </w:rPr>
            </w:pPr>
            <w:r>
              <w:rPr>
                <w:noProof/>
                <w:spacing w:val="-6"/>
                <w:lang w:val="sr-Latn-CS"/>
              </w:rPr>
              <w:t>unapređenje</w:t>
            </w:r>
            <w:r w:rsidR="00EA0F0C" w:rsidRPr="002E63A1">
              <w:rPr>
                <w:noProof/>
                <w:spacing w:val="-6"/>
                <w:lang w:val="sr-Latn-CS"/>
              </w:rPr>
              <w:t xml:space="preserve"> </w:t>
            </w:r>
            <w:r>
              <w:rPr>
                <w:noProof/>
                <w:spacing w:val="-6"/>
                <w:lang w:val="sr-Latn-CS"/>
              </w:rPr>
              <w:t>infrastrukturne</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komunalne</w:t>
            </w:r>
            <w:r w:rsidR="00EA0F0C" w:rsidRPr="002E63A1">
              <w:rPr>
                <w:noProof/>
                <w:spacing w:val="-6"/>
                <w:lang w:val="sr-Latn-CS"/>
              </w:rPr>
              <w:t xml:space="preserve"> </w:t>
            </w:r>
            <w:r>
              <w:rPr>
                <w:noProof/>
                <w:spacing w:val="-6"/>
                <w:lang w:val="sr-Latn-CS"/>
              </w:rPr>
              <w:t>opremljenosti</w:t>
            </w:r>
            <w:r w:rsidR="00EA0F0C" w:rsidRPr="002E63A1">
              <w:rPr>
                <w:noProof/>
                <w:spacing w:val="-6"/>
                <w:lang w:val="sr-Latn-CS"/>
              </w:rPr>
              <w:t xml:space="preserve"> (</w:t>
            </w:r>
            <w:r>
              <w:rPr>
                <w:noProof/>
                <w:spacing w:val="-6"/>
                <w:lang w:val="sr-Latn-CS"/>
              </w:rPr>
              <w:t>posebno</w:t>
            </w:r>
            <w:r w:rsidR="00EA0F0C" w:rsidRPr="002E63A1">
              <w:rPr>
                <w:noProof/>
                <w:spacing w:val="-6"/>
                <w:lang w:val="sr-Latn-CS"/>
              </w:rPr>
              <w:t xml:space="preserve"> </w:t>
            </w:r>
            <w:r>
              <w:rPr>
                <w:noProof/>
                <w:spacing w:val="-6"/>
                <w:lang w:val="sr-Latn-CS"/>
              </w:rPr>
              <w:t>sanitacija</w:t>
            </w:r>
            <w:r w:rsidR="00EA0F0C" w:rsidRPr="002E63A1">
              <w:rPr>
                <w:noProof/>
                <w:spacing w:val="-6"/>
                <w:lang w:val="sr-Latn-CS"/>
              </w:rPr>
              <w:t xml:space="preserve"> </w:t>
            </w:r>
            <w:r>
              <w:rPr>
                <w:noProof/>
                <w:spacing w:val="-6"/>
                <w:lang w:val="sr-Latn-CS"/>
              </w:rPr>
              <w:t>naselja</w:t>
            </w:r>
            <w:r w:rsidR="00EA0F0C" w:rsidRPr="002E63A1">
              <w:rPr>
                <w:noProof/>
                <w:spacing w:val="-6"/>
                <w:lang w:val="sr-Latn-CS"/>
              </w:rPr>
              <w:t>);</w:t>
            </w:r>
          </w:p>
          <w:p w:rsidR="00EA0F0C" w:rsidRPr="002E63A1" w:rsidRDefault="002E63A1" w:rsidP="006F174B">
            <w:pPr>
              <w:numPr>
                <w:ilvl w:val="0"/>
                <w:numId w:val="31"/>
              </w:numPr>
              <w:tabs>
                <w:tab w:val="num" w:pos="336"/>
              </w:tabs>
              <w:ind w:left="335" w:hanging="336"/>
              <w:rPr>
                <w:noProof/>
                <w:lang w:val="sr-Latn-CS"/>
              </w:rPr>
            </w:pPr>
            <w:r>
              <w:rPr>
                <w:noProof/>
                <w:spacing w:val="-6"/>
                <w:lang w:val="sr-Latn-CS"/>
              </w:rPr>
              <w:t>ograničen</w:t>
            </w:r>
            <w:r w:rsidR="00EA0F0C" w:rsidRPr="002E63A1">
              <w:rPr>
                <w:noProof/>
                <w:spacing w:val="-6"/>
                <w:lang w:val="sr-Latn-CS"/>
              </w:rPr>
              <w:t xml:space="preserve"> </w:t>
            </w:r>
            <w:r>
              <w:rPr>
                <w:noProof/>
                <w:spacing w:val="-6"/>
                <w:lang w:val="sr-Latn-CS"/>
              </w:rPr>
              <w:t>pristup</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planiranju</w:t>
            </w:r>
            <w:r w:rsidR="00EA0F0C" w:rsidRPr="002E63A1">
              <w:rPr>
                <w:noProof/>
                <w:spacing w:val="-6"/>
                <w:lang w:val="sr-Latn-CS"/>
              </w:rPr>
              <w:t xml:space="preserve"> </w:t>
            </w:r>
            <w:r>
              <w:rPr>
                <w:noProof/>
                <w:spacing w:val="-6"/>
                <w:lang w:val="sr-Latn-CS"/>
              </w:rPr>
              <w:t>proširenja</w:t>
            </w:r>
            <w:r w:rsidR="00EA0F0C" w:rsidRPr="002E63A1">
              <w:rPr>
                <w:noProof/>
                <w:spacing w:val="-6"/>
                <w:lang w:val="sr-Latn-CS"/>
              </w:rPr>
              <w:t xml:space="preserve"> </w:t>
            </w:r>
            <w:r>
              <w:rPr>
                <w:noProof/>
                <w:spacing w:val="-6"/>
                <w:lang w:val="sr-Latn-CS"/>
              </w:rPr>
              <w:t>postojećih</w:t>
            </w:r>
            <w:r w:rsidR="00EA0F0C" w:rsidRPr="002E63A1">
              <w:rPr>
                <w:noProof/>
                <w:spacing w:val="-6"/>
                <w:lang w:val="sr-Latn-CS"/>
              </w:rPr>
              <w:t xml:space="preserve"> </w:t>
            </w:r>
            <w:r>
              <w:rPr>
                <w:noProof/>
                <w:spacing w:val="-6"/>
                <w:lang w:val="sr-Latn-CS"/>
              </w:rPr>
              <w:t>industrijskih</w:t>
            </w:r>
            <w:r w:rsidR="00EA0F0C" w:rsidRPr="002E63A1">
              <w:rPr>
                <w:noProof/>
                <w:spacing w:val="-6"/>
                <w:lang w:val="sr-Latn-CS"/>
              </w:rPr>
              <w:t xml:space="preserve"> </w:t>
            </w:r>
            <w:r>
              <w:rPr>
                <w:noProof/>
                <w:spacing w:val="-6"/>
                <w:lang w:val="sr-Latn-CS"/>
              </w:rPr>
              <w:t>zona</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lokaliteta</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granicama</w:t>
            </w:r>
            <w:r w:rsidR="00EA0F0C" w:rsidRPr="002E63A1">
              <w:rPr>
                <w:noProof/>
                <w:spacing w:val="-6"/>
                <w:lang w:val="sr-Latn-CS"/>
              </w:rPr>
              <w:t xml:space="preserve"> </w:t>
            </w:r>
            <w:r>
              <w:rPr>
                <w:noProof/>
                <w:spacing w:val="-6"/>
                <w:lang w:val="sr-Latn-CS"/>
              </w:rPr>
              <w:t>sliva</w:t>
            </w:r>
            <w:r w:rsidR="00EA0F0C" w:rsidRPr="002E63A1">
              <w:rPr>
                <w:noProof/>
                <w:spacing w:val="-6"/>
                <w:lang w:val="sr-Latn-CS"/>
              </w:rPr>
              <w:t xml:space="preserve"> </w:t>
            </w:r>
            <w:r>
              <w:rPr>
                <w:noProof/>
                <w:spacing w:val="-6"/>
                <w:lang w:val="sr-Latn-CS"/>
              </w:rPr>
              <w:t>izvorišta</w:t>
            </w:r>
            <w:r w:rsidR="00EA0F0C" w:rsidRPr="002E63A1">
              <w:rPr>
                <w:noProof/>
                <w:spacing w:val="-6"/>
                <w:lang w:val="sr-Latn-CS"/>
              </w:rPr>
              <w:t xml:space="preserve">; </w:t>
            </w:r>
          </w:p>
          <w:p w:rsidR="00EA0F0C" w:rsidRPr="002E63A1" w:rsidRDefault="002E63A1" w:rsidP="006F174B">
            <w:pPr>
              <w:numPr>
                <w:ilvl w:val="0"/>
                <w:numId w:val="31"/>
              </w:numPr>
              <w:tabs>
                <w:tab w:val="num" w:pos="336"/>
              </w:tabs>
              <w:ind w:left="335" w:hanging="336"/>
              <w:rPr>
                <w:noProof/>
                <w:lang w:val="sr-Latn-CS" w:eastAsia="sr-Latn-CS"/>
              </w:rPr>
            </w:pPr>
            <w:r>
              <w:rPr>
                <w:noProof/>
                <w:spacing w:val="-6"/>
                <w:lang w:val="sr-Latn-CS"/>
              </w:rPr>
              <w:t>striktno</w:t>
            </w:r>
            <w:r w:rsidR="00EA0F0C" w:rsidRPr="002E63A1">
              <w:rPr>
                <w:noProof/>
                <w:spacing w:val="-6"/>
                <w:lang w:val="sr-Latn-CS"/>
              </w:rPr>
              <w:t xml:space="preserve"> </w:t>
            </w:r>
            <w:r>
              <w:rPr>
                <w:noProof/>
                <w:spacing w:val="-6"/>
                <w:lang w:val="sr-Latn-CS"/>
              </w:rPr>
              <w:t>poštovanje</w:t>
            </w:r>
            <w:r w:rsidR="00EA0F0C" w:rsidRPr="002E63A1">
              <w:rPr>
                <w:noProof/>
                <w:spacing w:val="-6"/>
                <w:lang w:val="sr-Latn-CS"/>
              </w:rPr>
              <w:t xml:space="preserve"> </w:t>
            </w:r>
            <w:r>
              <w:rPr>
                <w:noProof/>
                <w:spacing w:val="-6"/>
                <w:lang w:val="sr-Latn-CS"/>
              </w:rPr>
              <w:t>propisa</w:t>
            </w:r>
            <w:r w:rsidR="00EA0F0C" w:rsidRPr="002E63A1">
              <w:rPr>
                <w:noProof/>
                <w:spacing w:val="-6"/>
                <w:lang w:val="sr-Latn-CS"/>
              </w:rPr>
              <w:t xml:space="preserve"> </w:t>
            </w:r>
            <w:r>
              <w:rPr>
                <w:noProof/>
                <w:spacing w:val="-6"/>
                <w:lang w:val="sr-Latn-CS"/>
              </w:rPr>
              <w:t>koji</w:t>
            </w:r>
            <w:r w:rsidR="00EA0F0C" w:rsidRPr="002E63A1">
              <w:rPr>
                <w:noProof/>
                <w:spacing w:val="-6"/>
                <w:lang w:val="sr-Latn-CS"/>
              </w:rPr>
              <w:t xml:space="preserve"> </w:t>
            </w:r>
            <w:r>
              <w:rPr>
                <w:noProof/>
                <w:spacing w:val="-6"/>
                <w:lang w:val="sr-Latn-CS"/>
              </w:rPr>
              <w:t>se</w:t>
            </w:r>
            <w:r w:rsidR="00EA0F0C" w:rsidRPr="002E63A1">
              <w:rPr>
                <w:noProof/>
                <w:spacing w:val="-6"/>
                <w:lang w:val="sr-Latn-CS"/>
              </w:rPr>
              <w:t xml:space="preserve"> </w:t>
            </w:r>
            <w:r>
              <w:rPr>
                <w:noProof/>
                <w:spacing w:val="-6"/>
                <w:lang w:val="sr-Latn-CS"/>
              </w:rPr>
              <w:t>odnose</w:t>
            </w:r>
            <w:r w:rsidR="00EA0F0C" w:rsidRPr="002E63A1">
              <w:rPr>
                <w:noProof/>
                <w:spacing w:val="-6"/>
                <w:lang w:val="sr-Latn-CS"/>
              </w:rPr>
              <w:t xml:space="preserve"> </w:t>
            </w:r>
            <w:r>
              <w:rPr>
                <w:noProof/>
                <w:spacing w:val="-6"/>
                <w:lang w:val="sr-Latn-CS"/>
              </w:rPr>
              <w:t>na</w:t>
            </w:r>
            <w:r w:rsidR="00EA0F0C" w:rsidRPr="002E63A1">
              <w:rPr>
                <w:noProof/>
                <w:spacing w:val="-6"/>
                <w:lang w:val="sr-Latn-CS"/>
              </w:rPr>
              <w:t xml:space="preserve"> </w:t>
            </w:r>
            <w:r>
              <w:rPr>
                <w:noProof/>
                <w:spacing w:val="-6"/>
                <w:lang w:val="sr-Latn-CS"/>
              </w:rPr>
              <w:t>zaštitu</w:t>
            </w:r>
            <w:r w:rsidR="00EA0F0C" w:rsidRPr="002E63A1">
              <w:rPr>
                <w:noProof/>
                <w:spacing w:val="-6"/>
                <w:lang w:val="sr-Latn-CS"/>
              </w:rPr>
              <w:t xml:space="preserve"> </w:t>
            </w:r>
            <w:r>
              <w:rPr>
                <w:noProof/>
                <w:spacing w:val="-6"/>
                <w:lang w:val="sr-Latn-CS"/>
              </w:rPr>
              <w:t>izvorišta</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životne</w:t>
            </w:r>
            <w:r w:rsidR="00EA0F0C" w:rsidRPr="002E63A1">
              <w:rPr>
                <w:noProof/>
                <w:spacing w:val="-6"/>
                <w:lang w:val="sr-Latn-CS"/>
              </w:rPr>
              <w:t xml:space="preserve"> </w:t>
            </w:r>
            <w:r>
              <w:rPr>
                <w:noProof/>
                <w:spacing w:val="-6"/>
                <w:lang w:val="sr-Latn-CS"/>
              </w:rPr>
              <w:t>sredine</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svim</w:t>
            </w:r>
            <w:r w:rsidR="00EA0F0C" w:rsidRPr="002E63A1">
              <w:rPr>
                <w:noProof/>
                <w:spacing w:val="-6"/>
                <w:lang w:val="sr-Latn-CS"/>
              </w:rPr>
              <w:t xml:space="preserve"> </w:t>
            </w:r>
            <w:r>
              <w:rPr>
                <w:noProof/>
                <w:spacing w:val="-6"/>
                <w:lang w:val="sr-Latn-CS"/>
              </w:rPr>
              <w:t>industrijskim</w:t>
            </w:r>
            <w:r w:rsidR="00EA0F0C" w:rsidRPr="002E63A1">
              <w:rPr>
                <w:noProof/>
                <w:spacing w:val="-6"/>
                <w:lang w:val="sr-Latn-CS"/>
              </w:rPr>
              <w:t xml:space="preserve"> </w:t>
            </w:r>
            <w:r>
              <w:rPr>
                <w:noProof/>
                <w:spacing w:val="-6"/>
                <w:lang w:val="sr-Latn-CS"/>
              </w:rPr>
              <w:t>postrojenjima</w:t>
            </w:r>
            <w:r w:rsidR="00EA0F0C" w:rsidRPr="002E63A1">
              <w:rPr>
                <w:noProof/>
                <w:spacing w:val="-6"/>
                <w:lang w:val="sr-Latn-CS"/>
              </w:rPr>
              <w:t>;</w:t>
            </w:r>
          </w:p>
        </w:tc>
      </w:tr>
      <w:tr w:rsidR="00EA0F0C" w:rsidRPr="002E63A1" w:rsidTr="00EA0F0C">
        <w:trPr>
          <w:trHeight w:val="1221"/>
        </w:trPr>
        <w:tc>
          <w:tcPr>
            <w:tcW w:w="20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rPr>
                <w:iCs/>
                <w:noProof/>
                <w:lang w:val="sr-Latn-CS" w:eastAsia="sr-Latn-CS"/>
              </w:rPr>
            </w:pPr>
            <w:r>
              <w:rPr>
                <w:noProof/>
                <w:lang w:val="sr-Latn-CS"/>
              </w:rPr>
              <w:lastRenderedPageBreak/>
              <w:t>između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iCs/>
                <w:noProof/>
                <w:lang w:val="sr-Latn-CS"/>
              </w:rPr>
              <w:t xml:space="preserve"> </w:t>
            </w:r>
            <w:r>
              <w:rPr>
                <w:iCs/>
                <w:noProof/>
                <w:lang w:val="sr-Latn-CS"/>
              </w:rPr>
              <w:t>korišćenja</w:t>
            </w:r>
            <w:r w:rsidR="00EA0F0C" w:rsidRPr="002E63A1">
              <w:rPr>
                <w:iCs/>
                <w:noProof/>
                <w:lang w:val="sr-Latn-CS"/>
              </w:rPr>
              <w:t xml:space="preserve"> </w:t>
            </w:r>
            <w:r>
              <w:rPr>
                <w:iCs/>
                <w:noProof/>
                <w:lang w:val="sr-Latn-CS"/>
              </w:rPr>
              <w:t>poljoprivrednog</w:t>
            </w:r>
            <w:r w:rsidR="00EA0F0C" w:rsidRPr="002E63A1">
              <w:rPr>
                <w:iCs/>
                <w:noProof/>
                <w:lang w:val="sr-Latn-CS"/>
              </w:rPr>
              <w:t xml:space="preserve"> </w:t>
            </w:r>
            <w:r>
              <w:rPr>
                <w:iCs/>
                <w:noProof/>
                <w:lang w:val="sr-Latn-CS"/>
              </w:rPr>
              <w:t>zemljišta</w:t>
            </w:r>
          </w:p>
        </w:tc>
        <w:tc>
          <w:tcPr>
            <w:tcW w:w="778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rsidP="006F174B">
            <w:pPr>
              <w:numPr>
                <w:ilvl w:val="0"/>
                <w:numId w:val="32"/>
              </w:numPr>
              <w:tabs>
                <w:tab w:val="num" w:pos="336"/>
              </w:tabs>
              <w:autoSpaceDE w:val="0"/>
              <w:autoSpaceDN w:val="0"/>
              <w:adjustRightInd w:val="0"/>
              <w:ind w:left="335"/>
              <w:rPr>
                <w:iCs/>
                <w:noProof/>
                <w:lang w:val="sr-Latn-CS" w:eastAsia="sr-Latn-CS"/>
              </w:rPr>
            </w:pPr>
            <w:r>
              <w:rPr>
                <w:noProof/>
                <w:spacing w:val="-6"/>
                <w:lang w:val="sr-Latn-CS"/>
              </w:rPr>
              <w:t>lokalnom</w:t>
            </w:r>
            <w:r w:rsidR="00EA0F0C" w:rsidRPr="002E63A1">
              <w:rPr>
                <w:noProof/>
                <w:spacing w:val="-6"/>
                <w:lang w:val="sr-Latn-CS"/>
              </w:rPr>
              <w:t xml:space="preserve"> </w:t>
            </w:r>
            <w:r>
              <w:rPr>
                <w:noProof/>
                <w:spacing w:val="-6"/>
                <w:lang w:val="sr-Latn-CS"/>
              </w:rPr>
              <w:t>stanovništvu</w:t>
            </w:r>
            <w:r w:rsidR="00EA0F0C" w:rsidRPr="002E63A1">
              <w:rPr>
                <w:iCs/>
                <w:noProof/>
                <w:lang w:val="sr-Latn-CS"/>
              </w:rPr>
              <w:t xml:space="preserve"> </w:t>
            </w:r>
            <w:r>
              <w:rPr>
                <w:iCs/>
                <w:noProof/>
                <w:lang w:val="sr-Latn-CS"/>
              </w:rPr>
              <w:t>kome</w:t>
            </w:r>
            <w:r w:rsidR="00EA0F0C" w:rsidRPr="002E63A1">
              <w:rPr>
                <w:iCs/>
                <w:noProof/>
                <w:lang w:val="sr-Latn-CS"/>
              </w:rPr>
              <w:t xml:space="preserve"> </w:t>
            </w:r>
            <w:r>
              <w:rPr>
                <w:iCs/>
                <w:noProof/>
                <w:lang w:val="sr-Latn-CS"/>
              </w:rPr>
              <w:t>je</w:t>
            </w:r>
            <w:r w:rsidR="00EA0F0C" w:rsidRPr="002E63A1">
              <w:rPr>
                <w:iCs/>
                <w:noProof/>
                <w:lang w:val="sr-Latn-CS"/>
              </w:rPr>
              <w:t xml:space="preserve"> </w:t>
            </w:r>
            <w:r>
              <w:rPr>
                <w:iCs/>
                <w:noProof/>
                <w:lang w:val="sr-Latn-CS"/>
              </w:rPr>
              <w:t>uskraćeno</w:t>
            </w:r>
            <w:r w:rsidR="00EA0F0C" w:rsidRPr="002E63A1">
              <w:rPr>
                <w:iCs/>
                <w:noProof/>
                <w:lang w:val="sr-Latn-CS"/>
              </w:rPr>
              <w:t xml:space="preserve"> </w:t>
            </w:r>
            <w:r>
              <w:rPr>
                <w:iCs/>
                <w:noProof/>
                <w:lang w:val="sr-Latn-CS"/>
              </w:rPr>
              <w:t>pravo</w:t>
            </w:r>
            <w:r w:rsidR="00EA0F0C" w:rsidRPr="002E63A1">
              <w:rPr>
                <w:iCs/>
                <w:noProof/>
                <w:lang w:val="sr-Latn-CS"/>
              </w:rPr>
              <w:t xml:space="preserve"> </w:t>
            </w:r>
            <w:r>
              <w:rPr>
                <w:iCs/>
                <w:noProof/>
                <w:lang w:val="sr-Latn-CS"/>
              </w:rPr>
              <w:t>korišćenja</w:t>
            </w:r>
            <w:r w:rsidR="00EA0F0C" w:rsidRPr="002E63A1">
              <w:rPr>
                <w:iCs/>
                <w:noProof/>
                <w:lang w:val="sr-Latn-CS"/>
              </w:rPr>
              <w:t xml:space="preserve"> </w:t>
            </w:r>
            <w:r>
              <w:rPr>
                <w:iCs/>
                <w:noProof/>
                <w:lang w:val="sr-Latn-CS"/>
              </w:rPr>
              <w:t>sopstvenog</w:t>
            </w:r>
            <w:r w:rsidR="00EA0F0C" w:rsidRPr="002E63A1">
              <w:rPr>
                <w:iCs/>
                <w:noProof/>
                <w:lang w:val="sr-Latn-CS"/>
              </w:rPr>
              <w:t xml:space="preserve"> </w:t>
            </w:r>
            <w:r>
              <w:rPr>
                <w:iCs/>
                <w:noProof/>
                <w:lang w:val="sr-Latn-CS"/>
              </w:rPr>
              <w:t>poljoprivrednog</w:t>
            </w:r>
            <w:r w:rsidR="00EA0F0C" w:rsidRPr="002E63A1">
              <w:rPr>
                <w:iCs/>
                <w:noProof/>
                <w:lang w:val="sr-Latn-CS"/>
              </w:rPr>
              <w:t xml:space="preserve"> </w:t>
            </w:r>
            <w:r>
              <w:rPr>
                <w:iCs/>
                <w:noProof/>
                <w:lang w:val="sr-Latn-CS"/>
              </w:rPr>
              <w:t>zemljišta</w:t>
            </w:r>
            <w:r w:rsidR="00EA0F0C" w:rsidRPr="002E63A1">
              <w:rPr>
                <w:iCs/>
                <w:noProof/>
                <w:lang w:val="sr-Latn-CS"/>
              </w:rPr>
              <w:t xml:space="preserve"> </w:t>
            </w:r>
            <w:r>
              <w:rPr>
                <w:iCs/>
                <w:noProof/>
                <w:lang w:val="sr-Latn-CS"/>
              </w:rPr>
              <w:t>ponuditi</w:t>
            </w:r>
            <w:r w:rsidR="00EA0F0C" w:rsidRPr="002E63A1">
              <w:rPr>
                <w:iCs/>
                <w:noProof/>
                <w:lang w:val="sr-Latn-CS"/>
              </w:rPr>
              <w:t xml:space="preserve"> </w:t>
            </w:r>
            <w:r>
              <w:rPr>
                <w:iCs/>
                <w:noProof/>
                <w:lang w:val="sr-Latn-CS"/>
              </w:rPr>
              <w:t>odgovarajuću</w:t>
            </w:r>
            <w:r w:rsidR="00EA0F0C" w:rsidRPr="002E63A1">
              <w:rPr>
                <w:iCs/>
                <w:noProof/>
                <w:lang w:val="sr-Latn-CS"/>
              </w:rPr>
              <w:t xml:space="preserve"> </w:t>
            </w:r>
            <w:r>
              <w:rPr>
                <w:iCs/>
                <w:noProof/>
                <w:lang w:val="sr-Latn-CS"/>
              </w:rPr>
              <w:t>zamenu</w:t>
            </w:r>
            <w:r w:rsidR="00EA0F0C" w:rsidRPr="002E63A1">
              <w:rPr>
                <w:iCs/>
                <w:noProof/>
                <w:lang w:val="sr-Latn-CS"/>
              </w:rPr>
              <w:t xml:space="preserve"> </w:t>
            </w:r>
            <w:r>
              <w:rPr>
                <w:iCs/>
                <w:noProof/>
                <w:lang w:val="sr-Latn-CS"/>
              </w:rPr>
              <w:t>ili</w:t>
            </w:r>
            <w:r w:rsidR="00EA0F0C" w:rsidRPr="002E63A1">
              <w:rPr>
                <w:iCs/>
                <w:noProof/>
                <w:lang w:val="sr-Latn-CS"/>
              </w:rPr>
              <w:t xml:space="preserve"> </w:t>
            </w:r>
            <w:r>
              <w:rPr>
                <w:iCs/>
                <w:noProof/>
                <w:lang w:val="sr-Latn-CS"/>
              </w:rPr>
              <w:t>otkup</w:t>
            </w:r>
            <w:r w:rsidR="00EA0F0C" w:rsidRPr="002E63A1">
              <w:rPr>
                <w:iCs/>
                <w:noProof/>
                <w:lang w:val="sr-Latn-CS"/>
              </w:rPr>
              <w:t xml:space="preserve"> </w:t>
            </w:r>
            <w:r>
              <w:rPr>
                <w:iCs/>
                <w:noProof/>
                <w:lang w:val="sr-Latn-CS"/>
              </w:rPr>
              <w:t>istog</w:t>
            </w:r>
            <w:r w:rsidR="00EA0F0C" w:rsidRPr="002E63A1">
              <w:rPr>
                <w:iCs/>
                <w:noProof/>
                <w:lang w:val="sr-Latn-CS"/>
              </w:rPr>
              <w:t xml:space="preserve">; </w:t>
            </w:r>
          </w:p>
          <w:p w:rsidR="00EA0F0C" w:rsidRPr="002E63A1" w:rsidRDefault="002E63A1" w:rsidP="006F174B">
            <w:pPr>
              <w:numPr>
                <w:ilvl w:val="0"/>
                <w:numId w:val="32"/>
              </w:numPr>
              <w:tabs>
                <w:tab w:val="num" w:pos="336"/>
              </w:tabs>
              <w:autoSpaceDE w:val="0"/>
              <w:autoSpaceDN w:val="0"/>
              <w:adjustRightInd w:val="0"/>
              <w:ind w:left="335"/>
              <w:rPr>
                <w:iCs/>
                <w:noProof/>
                <w:lang w:val="sr-Latn-CS" w:eastAsia="sr-Latn-CS"/>
              </w:rPr>
            </w:pPr>
            <w:r>
              <w:rPr>
                <w:iCs/>
                <w:noProof/>
                <w:lang w:val="sr-Latn-CS"/>
              </w:rPr>
              <w:t>usled</w:t>
            </w:r>
            <w:r w:rsidR="00EA0F0C" w:rsidRPr="002E63A1">
              <w:rPr>
                <w:iCs/>
                <w:noProof/>
                <w:lang w:val="sr-Latn-CS"/>
              </w:rPr>
              <w:t xml:space="preserve"> </w:t>
            </w:r>
            <w:r>
              <w:rPr>
                <w:iCs/>
                <w:noProof/>
                <w:lang w:val="sr-Latn-CS"/>
              </w:rPr>
              <w:t>prekida</w:t>
            </w:r>
            <w:r w:rsidR="00EA0F0C" w:rsidRPr="002E63A1">
              <w:rPr>
                <w:iCs/>
                <w:noProof/>
                <w:lang w:val="sr-Latn-CS"/>
              </w:rPr>
              <w:t xml:space="preserve"> </w:t>
            </w:r>
            <w:r>
              <w:rPr>
                <w:iCs/>
                <w:noProof/>
                <w:lang w:val="sr-Latn-CS"/>
              </w:rPr>
              <w:t>poljoprivredne</w:t>
            </w:r>
            <w:r w:rsidR="00EA0F0C" w:rsidRPr="002E63A1">
              <w:rPr>
                <w:iCs/>
                <w:noProof/>
                <w:lang w:val="sr-Latn-CS"/>
              </w:rPr>
              <w:t xml:space="preserve"> </w:t>
            </w:r>
            <w:r>
              <w:rPr>
                <w:iCs/>
                <w:noProof/>
                <w:lang w:val="sr-Latn-CS"/>
              </w:rPr>
              <w:t>proizvodnje</w:t>
            </w:r>
            <w:r w:rsidR="00EA0F0C" w:rsidRPr="002E63A1">
              <w:rPr>
                <w:iCs/>
                <w:noProof/>
                <w:lang w:val="sr-Latn-CS"/>
              </w:rPr>
              <w:t xml:space="preserve">, </w:t>
            </w:r>
            <w:r>
              <w:rPr>
                <w:iCs/>
                <w:noProof/>
                <w:lang w:val="sr-Latn-CS"/>
              </w:rPr>
              <w:t>koja</w:t>
            </w:r>
            <w:r w:rsidR="00EA0F0C" w:rsidRPr="002E63A1">
              <w:rPr>
                <w:iCs/>
                <w:noProof/>
                <w:lang w:val="sr-Latn-CS"/>
              </w:rPr>
              <w:t xml:space="preserve"> </w:t>
            </w:r>
            <w:r>
              <w:rPr>
                <w:iCs/>
                <w:noProof/>
                <w:lang w:val="sr-Latn-CS"/>
              </w:rPr>
              <w:t>je</w:t>
            </w:r>
            <w:r w:rsidR="00EA0F0C" w:rsidRPr="002E63A1">
              <w:rPr>
                <w:iCs/>
                <w:noProof/>
                <w:lang w:val="sr-Latn-CS"/>
              </w:rPr>
              <w:t xml:space="preserve"> </w:t>
            </w:r>
            <w:r>
              <w:rPr>
                <w:iCs/>
                <w:noProof/>
                <w:lang w:val="sr-Latn-CS"/>
              </w:rPr>
              <w:t>većini</w:t>
            </w:r>
            <w:r w:rsidR="00EA0F0C" w:rsidRPr="002E63A1">
              <w:rPr>
                <w:iCs/>
                <w:noProof/>
                <w:lang w:val="sr-Latn-CS"/>
              </w:rPr>
              <w:t xml:space="preserve"> </w:t>
            </w:r>
            <w:r>
              <w:rPr>
                <w:iCs/>
                <w:noProof/>
                <w:lang w:val="sr-Latn-CS"/>
              </w:rPr>
              <w:t>domaćinstava</w:t>
            </w:r>
            <w:r w:rsidR="00EA0F0C" w:rsidRPr="002E63A1">
              <w:rPr>
                <w:iCs/>
                <w:noProof/>
                <w:lang w:val="sr-Latn-CS"/>
              </w:rPr>
              <w:t xml:space="preserve"> </w:t>
            </w:r>
            <w:r>
              <w:rPr>
                <w:iCs/>
                <w:noProof/>
                <w:lang w:val="sr-Latn-CS"/>
              </w:rPr>
              <w:t>bila</w:t>
            </w:r>
            <w:r w:rsidR="00EA0F0C" w:rsidRPr="002E63A1">
              <w:rPr>
                <w:iCs/>
                <w:noProof/>
                <w:lang w:val="sr-Latn-CS"/>
              </w:rPr>
              <w:t xml:space="preserve"> </w:t>
            </w:r>
            <w:r>
              <w:rPr>
                <w:iCs/>
                <w:noProof/>
                <w:lang w:val="sr-Latn-CS"/>
              </w:rPr>
              <w:t>jedini</w:t>
            </w:r>
            <w:r w:rsidR="00EA0F0C" w:rsidRPr="002E63A1">
              <w:rPr>
                <w:iCs/>
                <w:noProof/>
                <w:lang w:val="sr-Latn-CS"/>
              </w:rPr>
              <w:t xml:space="preserve"> </w:t>
            </w:r>
            <w:r>
              <w:rPr>
                <w:iCs/>
                <w:noProof/>
                <w:lang w:val="sr-Latn-CS"/>
              </w:rPr>
              <w:t>izvor</w:t>
            </w:r>
            <w:r w:rsidR="00EA0F0C" w:rsidRPr="002E63A1">
              <w:rPr>
                <w:iCs/>
                <w:noProof/>
                <w:lang w:val="sr-Latn-CS"/>
              </w:rPr>
              <w:t xml:space="preserve"> </w:t>
            </w:r>
            <w:r>
              <w:rPr>
                <w:iCs/>
                <w:noProof/>
                <w:lang w:val="sr-Latn-CS"/>
              </w:rPr>
              <w:t>prihoda</w:t>
            </w:r>
            <w:r w:rsidR="00EA0F0C" w:rsidRPr="002E63A1">
              <w:rPr>
                <w:iCs/>
                <w:noProof/>
                <w:lang w:val="sr-Latn-CS"/>
              </w:rPr>
              <w:t xml:space="preserve">, </w:t>
            </w:r>
            <w:r>
              <w:rPr>
                <w:iCs/>
                <w:noProof/>
                <w:lang w:val="sr-Latn-CS"/>
              </w:rPr>
              <w:t>obezbediti</w:t>
            </w:r>
            <w:r w:rsidR="00EA0F0C" w:rsidRPr="002E63A1">
              <w:rPr>
                <w:iCs/>
                <w:noProof/>
                <w:lang w:val="sr-Latn-CS"/>
              </w:rPr>
              <w:t xml:space="preserve"> </w:t>
            </w:r>
            <w:r>
              <w:rPr>
                <w:iCs/>
                <w:noProof/>
                <w:lang w:val="sr-Latn-CS"/>
              </w:rPr>
              <w:t>različite</w:t>
            </w:r>
            <w:r w:rsidR="00EA0F0C" w:rsidRPr="002E63A1">
              <w:rPr>
                <w:iCs/>
                <w:noProof/>
                <w:lang w:val="sr-Latn-CS"/>
              </w:rPr>
              <w:t xml:space="preserve"> </w:t>
            </w:r>
            <w:r>
              <w:rPr>
                <w:iCs/>
                <w:noProof/>
                <w:lang w:val="sr-Latn-CS"/>
              </w:rPr>
              <w:t>mogućnosti</w:t>
            </w:r>
            <w:r w:rsidR="00EA0F0C" w:rsidRPr="002E63A1">
              <w:rPr>
                <w:iCs/>
                <w:noProof/>
                <w:lang w:val="sr-Latn-CS"/>
              </w:rPr>
              <w:t xml:space="preserve"> </w:t>
            </w:r>
            <w:r>
              <w:rPr>
                <w:iCs/>
                <w:noProof/>
                <w:lang w:val="sr-Latn-CS"/>
              </w:rPr>
              <w:t>nadoknade</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uslove</w:t>
            </w:r>
            <w:r w:rsidR="00EA0F0C" w:rsidRPr="002E63A1">
              <w:rPr>
                <w:iCs/>
                <w:noProof/>
                <w:lang w:val="sr-Latn-CS"/>
              </w:rPr>
              <w:t xml:space="preserve"> </w:t>
            </w:r>
            <w:r>
              <w:rPr>
                <w:iCs/>
                <w:noProof/>
                <w:lang w:val="sr-Latn-CS"/>
              </w:rPr>
              <w:t>za</w:t>
            </w:r>
            <w:r w:rsidR="00EA0F0C" w:rsidRPr="002E63A1">
              <w:rPr>
                <w:iCs/>
                <w:noProof/>
                <w:lang w:val="sr-Latn-CS"/>
              </w:rPr>
              <w:t xml:space="preserve"> </w:t>
            </w:r>
            <w:r>
              <w:rPr>
                <w:iCs/>
                <w:noProof/>
                <w:lang w:val="sr-Latn-CS"/>
              </w:rPr>
              <w:t>normalan</w:t>
            </w:r>
            <w:r w:rsidR="00EA0F0C" w:rsidRPr="002E63A1">
              <w:rPr>
                <w:iCs/>
                <w:noProof/>
                <w:lang w:val="sr-Latn-CS"/>
              </w:rPr>
              <w:t xml:space="preserve"> </w:t>
            </w:r>
            <w:r>
              <w:rPr>
                <w:iCs/>
                <w:noProof/>
                <w:lang w:val="sr-Latn-CS"/>
              </w:rPr>
              <w:t>život</w:t>
            </w:r>
            <w:r w:rsidR="00EA0F0C" w:rsidRPr="002E63A1">
              <w:rPr>
                <w:iCs/>
                <w:noProof/>
                <w:lang w:val="sr-Latn-CS"/>
              </w:rPr>
              <w:t>.</w:t>
            </w:r>
          </w:p>
        </w:tc>
      </w:tr>
      <w:tr w:rsidR="00EA0F0C" w:rsidRPr="002E63A1" w:rsidTr="00EA0F0C">
        <w:trPr>
          <w:trHeight w:val="1163"/>
        </w:trPr>
        <w:tc>
          <w:tcPr>
            <w:tcW w:w="20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rPr>
                <w:iCs/>
                <w:noProof/>
                <w:lang w:val="sr-Latn-CS" w:eastAsia="sr-Latn-CS"/>
              </w:rPr>
            </w:pPr>
            <w:r>
              <w:rPr>
                <w:noProof/>
                <w:spacing w:val="-6"/>
                <w:lang w:val="sr-Latn-CS"/>
              </w:rPr>
              <w:t>između</w:t>
            </w:r>
            <w:r w:rsidR="00EA0F0C" w:rsidRPr="002E63A1">
              <w:rPr>
                <w:noProof/>
                <w:spacing w:val="-6"/>
                <w:lang w:val="sr-Latn-CS"/>
              </w:rPr>
              <w:t xml:space="preserve"> </w:t>
            </w:r>
            <w:r>
              <w:rPr>
                <w:noProof/>
                <w:spacing w:val="-6"/>
                <w:lang w:val="sr-Latn-CS"/>
              </w:rPr>
              <w:t>zaštite</w:t>
            </w:r>
            <w:r w:rsidR="00EA0F0C" w:rsidRPr="002E63A1">
              <w:rPr>
                <w:noProof/>
                <w:spacing w:val="-6"/>
                <w:lang w:val="sr-Latn-CS"/>
              </w:rPr>
              <w:t xml:space="preserve"> </w:t>
            </w:r>
            <w:r>
              <w:rPr>
                <w:noProof/>
                <w:spacing w:val="-6"/>
                <w:lang w:val="sr-Latn-CS"/>
              </w:rPr>
              <w:t>akumulacije</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funkcionisanja</w:t>
            </w:r>
            <w:r w:rsidR="00EA0F0C" w:rsidRPr="002E63A1">
              <w:rPr>
                <w:noProof/>
                <w:spacing w:val="-6"/>
                <w:lang w:val="sr-Latn-CS"/>
              </w:rPr>
              <w:t xml:space="preserve"> </w:t>
            </w:r>
            <w:r>
              <w:rPr>
                <w:noProof/>
                <w:spacing w:val="-6"/>
                <w:lang w:val="sr-Latn-CS"/>
              </w:rPr>
              <w:t>tranzitnog</w:t>
            </w:r>
            <w:r w:rsidR="00EA0F0C" w:rsidRPr="002E63A1">
              <w:rPr>
                <w:noProof/>
                <w:spacing w:val="-6"/>
                <w:lang w:val="sr-Latn-CS"/>
              </w:rPr>
              <w:t xml:space="preserve"> </w:t>
            </w:r>
            <w:r>
              <w:rPr>
                <w:noProof/>
                <w:spacing w:val="-6"/>
                <w:lang w:val="sr-Latn-CS"/>
              </w:rPr>
              <w:t>saobraćaja</w:t>
            </w:r>
            <w:r w:rsidR="00EA0F0C" w:rsidRPr="002E63A1">
              <w:rPr>
                <w:noProof/>
                <w:spacing w:val="-6"/>
                <w:lang w:val="sr-Latn-CS"/>
              </w:rPr>
              <w:t xml:space="preserve"> </w:t>
            </w:r>
          </w:p>
        </w:tc>
        <w:tc>
          <w:tcPr>
            <w:tcW w:w="778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rsidP="006F174B">
            <w:pPr>
              <w:numPr>
                <w:ilvl w:val="0"/>
                <w:numId w:val="33"/>
              </w:numPr>
              <w:tabs>
                <w:tab w:val="num" w:pos="336"/>
              </w:tabs>
              <w:ind w:left="335"/>
              <w:rPr>
                <w:noProof/>
                <w:lang w:val="sr-Latn-CS" w:eastAsia="sr-Latn-CS"/>
              </w:rPr>
            </w:pPr>
            <w:r>
              <w:rPr>
                <w:noProof/>
                <w:spacing w:val="-6"/>
                <w:lang w:val="sr-Latn-CS"/>
              </w:rPr>
              <w:t>unapređenje</w:t>
            </w:r>
            <w:r w:rsidR="00EA0F0C" w:rsidRPr="002E63A1">
              <w:rPr>
                <w:noProof/>
                <w:spacing w:val="-6"/>
                <w:lang w:val="sr-Latn-CS"/>
              </w:rPr>
              <w:t xml:space="preserve"> </w:t>
            </w:r>
            <w:r>
              <w:rPr>
                <w:noProof/>
                <w:spacing w:val="-6"/>
                <w:lang w:val="sr-Latn-CS"/>
              </w:rPr>
              <w:t>saobraćajne</w:t>
            </w:r>
            <w:r w:rsidR="00EA0F0C" w:rsidRPr="002E63A1">
              <w:rPr>
                <w:noProof/>
                <w:spacing w:val="-6"/>
                <w:lang w:val="sr-Latn-CS"/>
              </w:rPr>
              <w:t xml:space="preserve"> </w:t>
            </w:r>
            <w:r>
              <w:rPr>
                <w:noProof/>
                <w:spacing w:val="-6"/>
                <w:lang w:val="sr-Latn-CS"/>
              </w:rPr>
              <w:t>infrastrukture</w:t>
            </w:r>
            <w:r w:rsidR="00EA0F0C" w:rsidRPr="002E63A1">
              <w:rPr>
                <w:noProof/>
                <w:spacing w:val="-6"/>
                <w:lang w:val="sr-Latn-CS"/>
              </w:rPr>
              <w:t xml:space="preserve"> </w:t>
            </w:r>
            <w:r>
              <w:rPr>
                <w:noProof/>
                <w:spacing w:val="-6"/>
                <w:lang w:val="sr-Latn-CS"/>
              </w:rPr>
              <w:t>izgradnjom</w:t>
            </w:r>
            <w:r w:rsidR="00EA0F0C" w:rsidRPr="002E63A1">
              <w:rPr>
                <w:noProof/>
                <w:spacing w:val="-6"/>
                <w:lang w:val="sr-Latn-CS"/>
              </w:rPr>
              <w:t xml:space="preserve"> </w:t>
            </w:r>
            <w:r>
              <w:rPr>
                <w:noProof/>
                <w:spacing w:val="-6"/>
                <w:lang w:val="sr-Latn-CS"/>
              </w:rPr>
              <w:t>novih</w:t>
            </w:r>
            <w:r w:rsidR="00EA0F0C" w:rsidRPr="002E63A1">
              <w:rPr>
                <w:noProof/>
                <w:spacing w:val="-6"/>
                <w:lang w:val="sr-Latn-CS"/>
              </w:rPr>
              <w:t xml:space="preserve"> </w:t>
            </w:r>
            <w:r>
              <w:rPr>
                <w:noProof/>
                <w:spacing w:val="-6"/>
                <w:lang w:val="sr-Latn-CS"/>
              </w:rPr>
              <w:t>puteva</w:t>
            </w:r>
            <w:r w:rsidR="00EA0F0C" w:rsidRPr="002E63A1">
              <w:rPr>
                <w:noProof/>
                <w:spacing w:val="-6"/>
                <w:lang w:val="sr-Latn-CS"/>
              </w:rPr>
              <w:t xml:space="preserve"> </w:t>
            </w:r>
            <w:r>
              <w:rPr>
                <w:noProof/>
                <w:spacing w:val="-6"/>
                <w:lang w:val="sr-Latn-CS"/>
              </w:rPr>
              <w:t>van</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II</w:t>
            </w:r>
            <w:r w:rsidR="00EA0F0C" w:rsidRPr="002E63A1">
              <w:rPr>
                <w:noProof/>
                <w:spacing w:val="-6"/>
                <w:lang w:val="sr-Latn-CS"/>
              </w:rPr>
              <w:t xml:space="preserve"> </w:t>
            </w:r>
            <w:r>
              <w:rPr>
                <w:noProof/>
                <w:spacing w:val="-6"/>
                <w:lang w:val="sr-Latn-CS"/>
              </w:rPr>
              <w:t>zone</w:t>
            </w:r>
            <w:r w:rsidR="00EA0F0C" w:rsidRPr="002E63A1">
              <w:rPr>
                <w:noProof/>
                <w:spacing w:val="-6"/>
                <w:lang w:val="sr-Latn-CS"/>
              </w:rPr>
              <w:t xml:space="preserve"> </w:t>
            </w:r>
            <w:r>
              <w:rPr>
                <w:noProof/>
                <w:spacing w:val="-6"/>
                <w:lang w:val="sr-Latn-CS"/>
              </w:rPr>
              <w:t>zaštite</w:t>
            </w:r>
            <w:r w:rsidR="00EA0F0C" w:rsidRPr="002E63A1">
              <w:rPr>
                <w:noProof/>
                <w:spacing w:val="-6"/>
                <w:lang w:val="sr-Latn-CS"/>
              </w:rPr>
              <w:t xml:space="preserve"> </w:t>
            </w:r>
            <w:r>
              <w:rPr>
                <w:noProof/>
                <w:spacing w:val="-6"/>
                <w:lang w:val="sr-Latn-CS"/>
              </w:rPr>
              <w:t>akumulacije</w:t>
            </w:r>
            <w:r w:rsidR="00EA0F0C" w:rsidRPr="002E63A1">
              <w:rPr>
                <w:noProof/>
                <w:spacing w:val="-6"/>
                <w:lang w:val="sr-Latn-CS"/>
              </w:rPr>
              <w:t>;</w:t>
            </w:r>
          </w:p>
        </w:tc>
      </w:tr>
      <w:tr w:rsidR="00EA0F0C" w:rsidRPr="002E63A1" w:rsidTr="00EA0F0C">
        <w:trPr>
          <w:trHeight w:val="97"/>
        </w:trPr>
        <w:tc>
          <w:tcPr>
            <w:tcW w:w="20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autoSpaceDE w:val="0"/>
              <w:autoSpaceDN w:val="0"/>
              <w:adjustRightInd w:val="0"/>
              <w:spacing w:before="120" w:after="120"/>
              <w:rPr>
                <w:iCs/>
                <w:noProof/>
                <w:lang w:val="sr-Latn-CS" w:eastAsia="sr-Latn-CS"/>
              </w:rPr>
            </w:pPr>
            <w:r>
              <w:rPr>
                <w:noProof/>
                <w:lang w:val="sr-Latn-CS"/>
              </w:rPr>
              <w:t>između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šumarstva</w:t>
            </w:r>
          </w:p>
        </w:tc>
        <w:tc>
          <w:tcPr>
            <w:tcW w:w="778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rsidP="006F174B">
            <w:pPr>
              <w:numPr>
                <w:ilvl w:val="0"/>
                <w:numId w:val="33"/>
              </w:numPr>
              <w:tabs>
                <w:tab w:val="num" w:pos="336"/>
              </w:tabs>
              <w:autoSpaceDE w:val="0"/>
              <w:autoSpaceDN w:val="0"/>
              <w:adjustRightInd w:val="0"/>
              <w:ind w:left="335" w:hanging="336"/>
              <w:rPr>
                <w:noProof/>
                <w:lang w:val="sr-Latn-CS" w:eastAsia="sr-Latn-CS"/>
              </w:rPr>
            </w:pPr>
            <w:r>
              <w:rPr>
                <w:noProof/>
                <w:lang w:val="sr-Latn-CS"/>
              </w:rPr>
              <w:t>poboljšanje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obraslosti</w:t>
            </w:r>
            <w:r w:rsidR="00EA0F0C" w:rsidRPr="002E63A1">
              <w:rPr>
                <w:noProof/>
                <w:lang w:val="sr-Latn-CS"/>
              </w:rPr>
              <w:t xml:space="preserve">; </w:t>
            </w:r>
          </w:p>
          <w:p w:rsidR="00EA0F0C" w:rsidRPr="002E63A1" w:rsidRDefault="002E63A1" w:rsidP="006F174B">
            <w:pPr>
              <w:numPr>
                <w:ilvl w:val="0"/>
                <w:numId w:val="33"/>
              </w:numPr>
              <w:tabs>
                <w:tab w:val="num" w:pos="336"/>
              </w:tabs>
              <w:autoSpaceDE w:val="0"/>
              <w:autoSpaceDN w:val="0"/>
              <w:adjustRightInd w:val="0"/>
              <w:ind w:left="335" w:hanging="336"/>
              <w:rPr>
                <w:noProof/>
                <w:lang w:val="sr-Latn-CS"/>
              </w:rPr>
            </w:pPr>
            <w:r>
              <w:rPr>
                <w:noProof/>
                <w:lang w:val="sr-Latn-CS"/>
              </w:rPr>
              <w:t>intenzivne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nege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propisane</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aktima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utvrđene</w:t>
            </w:r>
            <w:r w:rsidR="00EA0F0C" w:rsidRPr="002E63A1">
              <w:rPr>
                <w:noProof/>
                <w:lang w:val="sr-Latn-CS"/>
              </w:rPr>
              <w:t xml:space="preserve"> </w:t>
            </w:r>
            <w:r>
              <w:rPr>
                <w:noProof/>
                <w:lang w:val="sr-Latn-CS"/>
              </w:rPr>
              <w:t>šumskim</w:t>
            </w:r>
            <w:r w:rsidR="00EA0F0C" w:rsidRPr="002E63A1">
              <w:rPr>
                <w:noProof/>
                <w:lang w:val="sr-Latn-CS"/>
              </w:rPr>
              <w:t xml:space="preserve"> </w:t>
            </w:r>
            <w:r>
              <w:rPr>
                <w:noProof/>
                <w:lang w:val="sr-Latn-CS"/>
              </w:rPr>
              <w:t>osnovama</w:t>
            </w:r>
            <w:r w:rsidR="00EA0F0C" w:rsidRPr="002E63A1">
              <w:rPr>
                <w:noProof/>
                <w:lang w:val="sr-Latn-CS"/>
              </w:rPr>
              <w:t xml:space="preserve">; </w:t>
            </w:r>
          </w:p>
          <w:p w:rsidR="00EA0F0C" w:rsidRPr="002E63A1" w:rsidRDefault="002E63A1" w:rsidP="006F174B">
            <w:pPr>
              <w:numPr>
                <w:ilvl w:val="0"/>
                <w:numId w:val="33"/>
              </w:numPr>
              <w:tabs>
                <w:tab w:val="num" w:pos="336"/>
              </w:tabs>
              <w:autoSpaceDE w:val="0"/>
              <w:autoSpaceDN w:val="0"/>
              <w:adjustRightInd w:val="0"/>
              <w:ind w:left="335" w:hanging="336"/>
              <w:rPr>
                <w:noProof/>
                <w:lang w:val="sr-Latn-CS"/>
              </w:rPr>
            </w:pPr>
            <w:r>
              <w:rPr>
                <w:noProof/>
                <w:lang w:val="sr-Latn-CS"/>
              </w:rPr>
              <w:t>sprovođenjem</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sprovođenjem</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protivpožarne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sprečavanje</w:t>
            </w:r>
            <w:r w:rsidR="00EA0F0C" w:rsidRPr="002E63A1">
              <w:rPr>
                <w:noProof/>
                <w:lang w:val="sr-Latn-CS"/>
              </w:rPr>
              <w:t xml:space="preserve"> </w:t>
            </w:r>
            <w:r>
              <w:rPr>
                <w:noProof/>
                <w:lang w:val="sr-Latn-CS"/>
              </w:rPr>
              <w:t>nelegalne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neplanske</w:t>
            </w:r>
            <w:r w:rsidR="00EA0F0C" w:rsidRPr="002E63A1">
              <w:rPr>
                <w:noProof/>
                <w:lang w:val="sr-Latn-CS"/>
              </w:rPr>
              <w:t xml:space="preserve"> </w:t>
            </w:r>
            <w:r>
              <w:rPr>
                <w:noProof/>
                <w:lang w:val="sr-Latn-CS"/>
              </w:rPr>
              <w:t>seče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uzrok</w:t>
            </w:r>
            <w:r w:rsidR="00EA0F0C" w:rsidRPr="002E63A1">
              <w:rPr>
                <w:noProof/>
                <w:lang w:val="sr-Latn-CS"/>
              </w:rPr>
              <w:t xml:space="preserve"> </w:t>
            </w:r>
            <w:r>
              <w:rPr>
                <w:noProof/>
                <w:lang w:val="sr-Latn-CS"/>
              </w:rPr>
              <w:t>pojačanog</w:t>
            </w:r>
            <w:r w:rsidR="00EA0F0C" w:rsidRPr="002E63A1">
              <w:rPr>
                <w:noProof/>
                <w:lang w:val="sr-Latn-CS"/>
              </w:rPr>
              <w:t xml:space="preserve"> </w:t>
            </w:r>
            <w:r>
              <w:rPr>
                <w:noProof/>
                <w:lang w:val="sr-Latn-CS"/>
              </w:rPr>
              <w:t>intenziteta</w:t>
            </w:r>
            <w:r w:rsidR="00EA0F0C" w:rsidRPr="002E63A1">
              <w:rPr>
                <w:noProof/>
                <w:lang w:val="sr-Latn-CS"/>
              </w:rPr>
              <w:t xml:space="preserve"> </w:t>
            </w:r>
            <w:r>
              <w:rPr>
                <w:noProof/>
                <w:lang w:val="sr-Latn-CS"/>
              </w:rPr>
              <w:t>erozionih</w:t>
            </w:r>
            <w:r w:rsidR="00EA0F0C" w:rsidRPr="002E63A1">
              <w:rPr>
                <w:noProof/>
                <w:lang w:val="sr-Latn-CS"/>
              </w:rPr>
              <w:t xml:space="preserve"> </w:t>
            </w:r>
            <w:r>
              <w:rPr>
                <w:noProof/>
                <w:lang w:val="sr-Latn-CS"/>
              </w:rPr>
              <w:t>procesa</w:t>
            </w:r>
            <w:r w:rsidR="00EA0F0C" w:rsidRPr="002E63A1">
              <w:rPr>
                <w:noProof/>
                <w:lang w:val="sr-Latn-CS"/>
              </w:rPr>
              <w:t xml:space="preserve">; </w:t>
            </w:r>
          </w:p>
          <w:p w:rsidR="00EA0F0C" w:rsidRPr="002E63A1" w:rsidRDefault="002E63A1" w:rsidP="006F174B">
            <w:pPr>
              <w:numPr>
                <w:ilvl w:val="0"/>
                <w:numId w:val="33"/>
              </w:numPr>
              <w:tabs>
                <w:tab w:val="num" w:pos="336"/>
              </w:tabs>
              <w:autoSpaceDE w:val="0"/>
              <w:autoSpaceDN w:val="0"/>
              <w:adjustRightInd w:val="0"/>
              <w:ind w:left="335" w:hanging="336"/>
              <w:rPr>
                <w:noProof/>
                <w:lang w:val="sr-Latn-CS" w:eastAsia="sr-Latn-CS"/>
              </w:rPr>
            </w:pPr>
            <w:r>
              <w:rPr>
                <w:noProof/>
                <w:lang w:val="sr-Latn-CS"/>
              </w:rPr>
              <w:t>zabrana</w:t>
            </w:r>
            <w:r w:rsidR="00EA0F0C" w:rsidRPr="002E63A1">
              <w:rPr>
                <w:noProof/>
                <w:lang w:val="sr-Latn-CS"/>
              </w:rPr>
              <w:t xml:space="preserve"> </w:t>
            </w:r>
            <w:r>
              <w:rPr>
                <w:noProof/>
                <w:lang w:val="sr-Latn-CS"/>
              </w:rPr>
              <w:t>seča</w:t>
            </w:r>
            <w:r w:rsidR="00EA0F0C" w:rsidRPr="002E63A1">
              <w:rPr>
                <w:noProof/>
                <w:lang w:val="sr-Latn-CS"/>
              </w:rPr>
              <w:t xml:space="preserve"> </w:t>
            </w:r>
            <w:r>
              <w:rPr>
                <w:noProof/>
                <w:lang w:val="sr-Latn-CS"/>
              </w:rPr>
              <w:t>reliktnih</w:t>
            </w:r>
            <w:r w:rsidR="00EA0F0C" w:rsidRPr="002E63A1">
              <w:rPr>
                <w:noProof/>
                <w:lang w:val="sr-Latn-CS"/>
              </w:rPr>
              <w:t xml:space="preserve">, </w:t>
            </w:r>
            <w:r>
              <w:rPr>
                <w:noProof/>
                <w:lang w:val="sr-Latn-CS"/>
              </w:rPr>
              <w:t>retkih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ugroženih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drveća</w:t>
            </w:r>
            <w:r w:rsidR="00EA0F0C" w:rsidRPr="002E63A1">
              <w:rPr>
                <w:noProof/>
                <w:lang w:val="sr-Latn-CS"/>
              </w:rPr>
              <w:t xml:space="preserve">. </w:t>
            </w:r>
          </w:p>
        </w:tc>
      </w:tr>
    </w:tbl>
    <w:p w:rsidR="00EA0F0C" w:rsidRPr="002E63A1" w:rsidRDefault="00EA0F0C" w:rsidP="00EA0F0C">
      <w:pPr>
        <w:tabs>
          <w:tab w:val="left" w:pos="561"/>
        </w:tabs>
        <w:rPr>
          <w:noProof/>
          <w:lang w:val="sr-Latn-CS" w:eastAsia="sr-Latn-CS"/>
        </w:rPr>
      </w:pPr>
    </w:p>
    <w:p w:rsidR="00EA0F0C" w:rsidRPr="002E63A1" w:rsidRDefault="00EA0F0C" w:rsidP="00EA0F0C">
      <w:pPr>
        <w:tabs>
          <w:tab w:val="left" w:pos="561"/>
        </w:tabs>
        <w:jc w:val="center"/>
        <w:rPr>
          <w:noProof/>
          <w:lang w:val="sr-Latn-CS"/>
        </w:rPr>
      </w:pPr>
    </w:p>
    <w:p w:rsidR="00EA0F0C" w:rsidRPr="002E63A1" w:rsidRDefault="002E63A1" w:rsidP="00EA0F0C">
      <w:pPr>
        <w:tabs>
          <w:tab w:val="left" w:pos="561"/>
        </w:tabs>
        <w:jc w:val="center"/>
        <w:rPr>
          <w:noProof/>
          <w:lang w:val="sr-Latn-CS"/>
        </w:rPr>
      </w:pPr>
      <w:r>
        <w:rPr>
          <w:noProof/>
          <w:lang w:val="sr-Latn-CS"/>
        </w:rPr>
        <w:t>III</w:t>
      </w:r>
      <w:r w:rsidR="00EA0F0C" w:rsidRPr="002E63A1">
        <w:rPr>
          <w:noProof/>
          <w:lang w:val="sr-Latn-CS"/>
        </w:rPr>
        <w:t>.</w:t>
      </w:r>
      <w:r w:rsidR="00EA0F0C" w:rsidRPr="002E63A1">
        <w:rPr>
          <w:noProof/>
          <w:lang w:val="sr-Latn-CS"/>
        </w:rPr>
        <w:tab/>
      </w:r>
      <w:r>
        <w:rPr>
          <w:noProof/>
          <w:lang w:val="sr-Latn-CS"/>
        </w:rPr>
        <w:t>PLANSKA</w:t>
      </w:r>
      <w:r w:rsidR="00EA0F0C" w:rsidRPr="002E63A1">
        <w:rPr>
          <w:noProof/>
          <w:lang w:val="sr-Latn-CS"/>
        </w:rPr>
        <w:t xml:space="preserve"> </w:t>
      </w:r>
      <w:r>
        <w:rPr>
          <w:noProof/>
          <w:lang w:val="sr-Latn-CS"/>
        </w:rPr>
        <w:t>REŠENJA</w:t>
      </w:r>
    </w:p>
    <w:p w:rsidR="00EA0F0C" w:rsidRPr="002E63A1" w:rsidRDefault="00EA0F0C" w:rsidP="00EA0F0C">
      <w:pPr>
        <w:tabs>
          <w:tab w:val="left" w:pos="561"/>
        </w:tabs>
        <w:jc w:val="center"/>
        <w:rPr>
          <w:noProof/>
          <w:lang w:val="sr-Latn-CS"/>
        </w:rPr>
      </w:pPr>
    </w:p>
    <w:p w:rsidR="00EA0F0C" w:rsidRPr="002E63A1" w:rsidRDefault="00EA0F0C" w:rsidP="00EA0F0C">
      <w:pPr>
        <w:tabs>
          <w:tab w:val="left" w:pos="561"/>
        </w:tabs>
        <w:jc w:val="center"/>
        <w:rPr>
          <w:noProof/>
          <w:lang w:val="sr-Latn-CS"/>
        </w:rPr>
      </w:pPr>
      <w:r w:rsidRPr="002E63A1">
        <w:rPr>
          <w:noProof/>
          <w:lang w:val="sr-Latn-CS"/>
        </w:rPr>
        <w:t xml:space="preserve">1. </w:t>
      </w:r>
      <w:r w:rsidRPr="002E63A1">
        <w:rPr>
          <w:noProof/>
          <w:lang w:val="sr-Latn-CS"/>
        </w:rPr>
        <w:tab/>
      </w:r>
      <w:r w:rsidR="002E63A1">
        <w:rPr>
          <w:noProof/>
          <w:lang w:val="sr-Latn-CS"/>
        </w:rPr>
        <w:t>RAZVOJ</w:t>
      </w:r>
      <w:r w:rsidRPr="002E63A1">
        <w:rPr>
          <w:noProof/>
          <w:lang w:val="sr-Latn-CS"/>
        </w:rPr>
        <w:t xml:space="preserve"> </w:t>
      </w:r>
      <w:r w:rsidR="002E63A1">
        <w:rPr>
          <w:noProof/>
          <w:lang w:val="sr-Latn-CS"/>
        </w:rPr>
        <w:t>VODOPRIVREDNE</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REŽIMI</w:t>
      </w:r>
      <w:r w:rsidRPr="002E63A1">
        <w:rPr>
          <w:noProof/>
          <w:lang w:val="sr-Latn-CS"/>
        </w:rPr>
        <w:t xml:space="preserve"> </w:t>
      </w:r>
      <w:r w:rsidR="002E63A1">
        <w:rPr>
          <w:noProof/>
          <w:lang w:val="sr-Latn-CS"/>
        </w:rPr>
        <w:t>ZAŠTITE</w:t>
      </w:r>
      <w:r w:rsidRPr="002E63A1">
        <w:rPr>
          <w:noProof/>
          <w:lang w:val="sr-Latn-CS"/>
        </w:rPr>
        <w:t xml:space="preserve">, </w:t>
      </w:r>
      <w:r w:rsidRPr="002E63A1">
        <w:rPr>
          <w:noProof/>
          <w:lang w:val="sr-Latn-CS"/>
        </w:rPr>
        <w:br/>
        <w:t xml:space="preserve">  </w:t>
      </w:r>
      <w:r w:rsidRPr="002E63A1">
        <w:rPr>
          <w:noProof/>
          <w:lang w:val="sr-Latn-CS"/>
        </w:rPr>
        <w:tab/>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p>
    <w:p w:rsidR="00EA0F0C" w:rsidRPr="002E63A1" w:rsidRDefault="00EA0F0C" w:rsidP="00EA0F0C">
      <w:pPr>
        <w:tabs>
          <w:tab w:val="left" w:pos="561"/>
        </w:tabs>
        <w:jc w:val="center"/>
        <w:rPr>
          <w:noProof/>
          <w:lang w:val="sr-Latn-CS"/>
        </w:rPr>
      </w:pPr>
    </w:p>
    <w:p w:rsidR="00EA0F0C" w:rsidRPr="002E63A1" w:rsidRDefault="00EA0F0C" w:rsidP="006F174B">
      <w:pPr>
        <w:numPr>
          <w:ilvl w:val="1"/>
          <w:numId w:val="34"/>
        </w:numPr>
        <w:tabs>
          <w:tab w:val="left" w:pos="374"/>
          <w:tab w:val="left" w:pos="561"/>
        </w:tabs>
        <w:jc w:val="center"/>
        <w:rPr>
          <w:noProof/>
          <w:lang w:val="sr-Latn-CS"/>
        </w:rPr>
      </w:pP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vodoprivredne</w:t>
      </w:r>
      <w:r w:rsidRPr="002E63A1">
        <w:rPr>
          <w:noProof/>
          <w:lang w:val="sr-Latn-CS"/>
        </w:rPr>
        <w:t xml:space="preserve"> </w:t>
      </w:r>
      <w:r w:rsidR="002E63A1">
        <w:rPr>
          <w:noProof/>
          <w:lang w:val="sr-Latn-CS"/>
        </w:rPr>
        <w:t>infrastrukture</w:t>
      </w:r>
    </w:p>
    <w:p w:rsidR="00EA0F0C" w:rsidRPr="002E63A1" w:rsidRDefault="00EA0F0C" w:rsidP="00EA0F0C">
      <w:pPr>
        <w:tabs>
          <w:tab w:val="left" w:pos="374"/>
          <w:tab w:val="left" w:pos="561"/>
        </w:tabs>
        <w:ind w:left="555"/>
        <w:rPr>
          <w:noProof/>
          <w:lang w:val="sr-Latn-CS"/>
        </w:rPr>
      </w:pPr>
    </w:p>
    <w:p w:rsidR="00EA0F0C" w:rsidRPr="002E63A1" w:rsidRDefault="00EA0F0C" w:rsidP="006F174B">
      <w:pPr>
        <w:numPr>
          <w:ilvl w:val="2"/>
          <w:numId w:val="34"/>
        </w:numPr>
        <w:tabs>
          <w:tab w:val="left" w:pos="561"/>
        </w:tabs>
        <w:jc w:val="center"/>
        <w:rPr>
          <w:noProof/>
          <w:lang w:val="sr-Latn-CS"/>
        </w:rPr>
      </w:pPr>
      <w:r w:rsidRPr="002E63A1">
        <w:rPr>
          <w:noProof/>
          <w:lang w:val="sr-Latn-CS"/>
        </w:rPr>
        <w:t xml:space="preserve"> </w:t>
      </w:r>
      <w:r w:rsidR="002E63A1">
        <w:rPr>
          <w:noProof/>
          <w:lang w:val="sr-Latn-CS"/>
        </w:rPr>
        <w:t>Vodosnabdevanje</w:t>
      </w:r>
    </w:p>
    <w:p w:rsidR="00EA0F0C" w:rsidRPr="002E63A1" w:rsidRDefault="00EA0F0C" w:rsidP="00EA0F0C">
      <w:pPr>
        <w:tabs>
          <w:tab w:val="left" w:pos="561"/>
        </w:tabs>
        <w:ind w:left="720"/>
        <w:rPr>
          <w:noProof/>
          <w:lang w:val="sr-Latn-CS"/>
        </w:rPr>
      </w:pPr>
    </w:p>
    <w:p w:rsidR="00EA0F0C" w:rsidRPr="002E63A1" w:rsidRDefault="002E63A1" w:rsidP="00EA0F0C">
      <w:pPr>
        <w:autoSpaceDE w:val="0"/>
        <w:autoSpaceDN w:val="0"/>
        <w:adjustRightInd w:val="0"/>
        <w:ind w:firstLine="720"/>
        <w:jc w:val="both"/>
        <w:rPr>
          <w:noProof/>
          <w:lang w:val="sr-Latn-CS" w:eastAsia="sr-Cyrl-CS"/>
        </w:rPr>
      </w:pPr>
      <w:r>
        <w:rPr>
          <w:noProof/>
          <w:lang w:val="sr-Latn-CS" w:eastAsia="sr-Cyrl-CS"/>
        </w:rPr>
        <w:t>U</w:t>
      </w:r>
      <w:r w:rsidR="00EA0F0C" w:rsidRPr="002E63A1">
        <w:rPr>
          <w:noProof/>
          <w:lang w:val="sr-Latn-CS" w:eastAsia="sr-Cyrl-CS"/>
        </w:rPr>
        <w:t xml:space="preserve"> </w:t>
      </w:r>
      <w:r>
        <w:rPr>
          <w:noProof/>
          <w:lang w:val="sr-Latn-CS" w:eastAsia="sr-Cyrl-CS"/>
        </w:rPr>
        <w:t>skladu</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PPRS</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VOS</w:t>
      </w:r>
      <w:r w:rsidR="00EA0F0C" w:rsidRPr="002E63A1">
        <w:rPr>
          <w:noProof/>
          <w:lang w:val="sr-Latn-CS" w:eastAsia="sr-Cyrl-CS"/>
        </w:rPr>
        <w:t xml:space="preserve"> </w:t>
      </w:r>
      <w:r>
        <w:rPr>
          <w:noProof/>
          <w:lang w:val="sr-Latn-CS" w:eastAsia="sr-Cyrl-CS"/>
        </w:rPr>
        <w:t>dugoročno</w:t>
      </w:r>
      <w:r w:rsidR="00EA0F0C" w:rsidRPr="002E63A1">
        <w:rPr>
          <w:noProof/>
          <w:lang w:val="sr-Latn-CS" w:eastAsia="sr-Cyrl-CS"/>
        </w:rPr>
        <w:t xml:space="preserve"> </w:t>
      </w:r>
      <w:r>
        <w:rPr>
          <w:noProof/>
          <w:lang w:val="sr-Latn-CS" w:eastAsia="sr-Cyrl-CS"/>
        </w:rPr>
        <w:t>korišćenje</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planskom</w:t>
      </w:r>
      <w:r w:rsidR="00EA0F0C" w:rsidRPr="002E63A1">
        <w:rPr>
          <w:noProof/>
          <w:lang w:val="sr-Latn-CS" w:eastAsia="sr-Cyrl-CS"/>
        </w:rPr>
        <w:t xml:space="preserve"> </w:t>
      </w:r>
      <w:r>
        <w:rPr>
          <w:noProof/>
          <w:lang w:val="sr-Latn-CS" w:eastAsia="sr-Cyrl-CS"/>
        </w:rPr>
        <w:t>području</w:t>
      </w:r>
      <w:r w:rsidR="00EA0F0C" w:rsidRPr="002E63A1">
        <w:rPr>
          <w:noProof/>
          <w:lang w:val="sr-Latn-CS" w:eastAsia="sr-Cyrl-CS"/>
        </w:rPr>
        <w:t xml:space="preserve"> </w:t>
      </w:r>
      <w:r>
        <w:rPr>
          <w:noProof/>
          <w:lang w:val="sr-Latn-CS" w:eastAsia="sr-Cyrl-CS"/>
        </w:rPr>
        <w:t>zasniva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sledećim</w:t>
      </w:r>
      <w:r w:rsidR="00EA0F0C" w:rsidRPr="002E63A1">
        <w:rPr>
          <w:noProof/>
          <w:lang w:val="sr-Latn-CS" w:eastAsia="sr-Cyrl-CS"/>
        </w:rPr>
        <w:t xml:space="preserve"> </w:t>
      </w:r>
      <w:r>
        <w:rPr>
          <w:noProof/>
          <w:lang w:val="sr-Latn-CS" w:eastAsia="sr-Cyrl-CS"/>
        </w:rPr>
        <w:t>postavkama</w:t>
      </w:r>
      <w:r w:rsidR="00EA0F0C" w:rsidRPr="002E63A1">
        <w:rPr>
          <w:noProof/>
          <w:lang w:val="sr-Latn-CS" w:eastAsia="sr-Cyrl-CS"/>
        </w:rPr>
        <w:t>:</w:t>
      </w:r>
    </w:p>
    <w:p w:rsidR="00EA0F0C" w:rsidRPr="002E63A1" w:rsidRDefault="002E63A1" w:rsidP="00EA0F0C">
      <w:pPr>
        <w:autoSpaceDE w:val="0"/>
        <w:autoSpaceDN w:val="0"/>
        <w:adjustRightInd w:val="0"/>
        <w:ind w:firstLine="720"/>
        <w:jc w:val="both"/>
        <w:rPr>
          <w:noProof/>
          <w:lang w:val="sr-Latn-CS" w:eastAsia="sr-Cyrl-CS"/>
        </w:rPr>
      </w:pPr>
      <w:r>
        <w:rPr>
          <w:noProof/>
          <w:lang w:val="sr-Latn-CS"/>
        </w:rPr>
        <w:t>Buduća</w:t>
      </w:r>
      <w:r w:rsidR="00EA0F0C" w:rsidRPr="002E63A1">
        <w:rPr>
          <w:noProof/>
          <w:lang w:val="sr-Latn-CS"/>
        </w:rPr>
        <w:t xml:space="preserve"> </w:t>
      </w:r>
      <w:r>
        <w:rPr>
          <w:noProof/>
          <w:lang w:val="sr-Latn-CS"/>
        </w:rPr>
        <w:t>akumulacija</w:t>
      </w:r>
      <w:r w:rsidR="00EA0F0C" w:rsidRPr="002E63A1">
        <w:rPr>
          <w:noProof/>
          <w:lang w:val="sr-Latn-CS"/>
        </w:rPr>
        <w:t xml:space="preserve"> </w:t>
      </w:r>
      <w:r w:rsidR="00EA0F0C" w:rsidRPr="002E63A1">
        <w:rPr>
          <w:rFonts w:eastAsia="Calibri"/>
          <w:noProof/>
          <w:lang w:val="sr-Latn-CS"/>
        </w:rPr>
        <w:t>„</w:t>
      </w:r>
      <w:r>
        <w:rPr>
          <w:rFonts w:eastAsia="Calibri"/>
          <w:noProof/>
          <w:lang w:val="sr-Latn-CS"/>
        </w:rPr>
        <w:t>Selova</w:t>
      </w:r>
      <w:r w:rsidR="00EA0F0C" w:rsidRPr="002E63A1">
        <w:rPr>
          <w:rFonts w:eastAsia="Calibri"/>
          <w:noProof/>
          <w:lang w:val="sr-Latn-CS"/>
        </w:rPr>
        <w:t xml:space="preserve">” </w:t>
      </w:r>
      <w:r>
        <w:rPr>
          <w:rFonts w:eastAsia="Calibri"/>
          <w:noProof/>
          <w:lang w:val="sr-Latn-CS"/>
        </w:rPr>
        <w:t>na</w:t>
      </w:r>
      <w:r w:rsidR="00EA0F0C" w:rsidRPr="002E63A1">
        <w:rPr>
          <w:rFonts w:eastAsia="Calibri"/>
          <w:noProof/>
          <w:lang w:val="sr-Latn-CS"/>
        </w:rPr>
        <w:t xml:space="preserve"> </w:t>
      </w:r>
      <w:r>
        <w:rPr>
          <w:rFonts w:eastAsia="Calibri"/>
          <w:noProof/>
          <w:lang w:val="sr-Latn-CS"/>
        </w:rPr>
        <w:t>Toplici</w:t>
      </w:r>
      <w:r w:rsidR="00EA0F0C" w:rsidRPr="002E63A1">
        <w:rPr>
          <w:rFonts w:eastAsia="Calibri"/>
          <w:noProof/>
          <w:lang w:val="sr-Latn-CS"/>
        </w:rPr>
        <w:t xml:space="preserve">, </w:t>
      </w:r>
      <w:r>
        <w:rPr>
          <w:rFonts w:eastAsia="Calibri"/>
          <w:noProof/>
          <w:lang w:val="sr-Latn-CS"/>
        </w:rPr>
        <w:t>kao</w:t>
      </w:r>
      <w:r w:rsidR="00EA0F0C" w:rsidRPr="002E63A1">
        <w:rPr>
          <w:rFonts w:eastAsia="Calibri"/>
          <w:noProof/>
          <w:lang w:val="sr-Latn-CS"/>
        </w:rPr>
        <w:t xml:space="preserve"> </w:t>
      </w:r>
      <w:r>
        <w:rPr>
          <w:rFonts w:eastAsia="Calibri"/>
          <w:noProof/>
          <w:lang w:val="sr-Latn-CS"/>
        </w:rPr>
        <w:t>nosilac</w:t>
      </w:r>
      <w:r w:rsidR="00EA0F0C" w:rsidRPr="002E63A1">
        <w:rPr>
          <w:rFonts w:eastAsia="Calibri"/>
          <w:noProof/>
          <w:lang w:val="sr-Latn-CS"/>
        </w:rPr>
        <w:t xml:space="preserve"> </w:t>
      </w:r>
      <w:r>
        <w:rPr>
          <w:rFonts w:eastAsia="Calibri"/>
          <w:noProof/>
          <w:lang w:val="sr-Latn-CS"/>
        </w:rPr>
        <w:t>posebne</w:t>
      </w:r>
      <w:r w:rsidR="00EA0F0C" w:rsidRPr="002E63A1">
        <w:rPr>
          <w:rFonts w:eastAsia="Calibri"/>
          <w:noProof/>
          <w:lang w:val="sr-Latn-CS"/>
        </w:rPr>
        <w:t xml:space="preserve"> </w:t>
      </w:r>
      <w:r>
        <w:rPr>
          <w:rFonts w:eastAsia="Calibri"/>
          <w:noProof/>
          <w:lang w:val="sr-Latn-CS"/>
        </w:rPr>
        <w:t>namene</w:t>
      </w:r>
      <w:r w:rsidR="00EA0F0C" w:rsidRPr="002E63A1">
        <w:rPr>
          <w:rFonts w:eastAsia="Calibri"/>
          <w:noProof/>
          <w:lang w:val="sr-Latn-CS"/>
        </w:rPr>
        <w:t xml:space="preserve"> </w:t>
      </w:r>
      <w:r>
        <w:rPr>
          <w:rFonts w:eastAsia="Calibri"/>
          <w:noProof/>
          <w:lang w:val="sr-Latn-CS"/>
        </w:rPr>
        <w:t>prostora</w:t>
      </w:r>
      <w:r w:rsidR="00EA0F0C" w:rsidRPr="002E63A1">
        <w:rPr>
          <w:rFonts w:eastAsia="Calibri"/>
          <w:noProof/>
          <w:lang w:val="sr-Latn-CS"/>
        </w:rPr>
        <w:t xml:space="preserve">, </w:t>
      </w:r>
      <w:r>
        <w:rPr>
          <w:rFonts w:eastAsia="Calibri"/>
          <w:noProof/>
          <w:lang w:val="sr-Latn-CS"/>
        </w:rPr>
        <w:t>predstavlja</w:t>
      </w:r>
      <w:r w:rsidR="00EA0F0C" w:rsidRPr="002E63A1">
        <w:rPr>
          <w:rFonts w:eastAsia="Calibri"/>
          <w:noProof/>
          <w:lang w:val="sr-Latn-CS"/>
        </w:rPr>
        <w:t xml:space="preserve"> </w:t>
      </w:r>
      <w:r>
        <w:rPr>
          <w:rFonts w:eastAsia="Calibri"/>
          <w:noProof/>
          <w:lang w:val="sr-Latn-CS"/>
        </w:rPr>
        <w:t>glavni</w:t>
      </w:r>
      <w:r w:rsidR="00EA0F0C" w:rsidRPr="002E63A1">
        <w:rPr>
          <w:rFonts w:eastAsia="Calibri"/>
          <w:noProof/>
          <w:lang w:val="sr-Latn-CS"/>
        </w:rPr>
        <w:t xml:space="preserve"> </w:t>
      </w:r>
      <w:r>
        <w:rPr>
          <w:rFonts w:eastAsia="Calibri"/>
          <w:noProof/>
          <w:lang w:val="sr-Latn-CS"/>
        </w:rPr>
        <w:t>objekat</w:t>
      </w:r>
      <w:r w:rsidR="00EA0F0C" w:rsidRPr="002E63A1">
        <w:rPr>
          <w:rFonts w:eastAsia="Calibri"/>
          <w:noProof/>
          <w:lang w:val="sr-Latn-CS"/>
        </w:rPr>
        <w:t xml:space="preserve"> </w:t>
      </w:r>
      <w:r>
        <w:rPr>
          <w:caps/>
          <w:noProof/>
          <w:lang w:val="sr-Latn-CS"/>
        </w:rPr>
        <w:t>T</w:t>
      </w:r>
      <w:r>
        <w:rPr>
          <w:noProof/>
          <w:lang w:val="sr-Latn-CS"/>
        </w:rPr>
        <w:t>opličkog</w:t>
      </w:r>
      <w:r w:rsidR="00EA0F0C" w:rsidRPr="002E63A1">
        <w:rPr>
          <w:noProof/>
          <w:lang w:val="sr-Latn-CS"/>
        </w:rPr>
        <w:t xml:space="preserve"> </w:t>
      </w:r>
      <w:r>
        <w:rPr>
          <w:noProof/>
          <w:lang w:val="sr-Latn-CS"/>
        </w:rPr>
        <w:t>podsistema</w:t>
      </w:r>
      <w:r w:rsidR="00EA0F0C" w:rsidRPr="002E63A1">
        <w:rPr>
          <w:noProof/>
          <w:lang w:val="sr-Latn-CS"/>
        </w:rPr>
        <w:t xml:space="preserve"> </w:t>
      </w:r>
      <w:r>
        <w:rPr>
          <w:caps/>
          <w:noProof/>
          <w:lang w:val="sr-Latn-CS"/>
        </w:rPr>
        <w:t>D</w:t>
      </w:r>
      <w:r>
        <w:rPr>
          <w:noProof/>
          <w:lang w:val="sr-Latn-CS"/>
        </w:rPr>
        <w:t>onje</w:t>
      </w:r>
      <w:r w:rsidR="00EA0F0C" w:rsidRPr="002E63A1">
        <w:rPr>
          <w:noProof/>
          <w:lang w:val="sr-Latn-CS"/>
        </w:rPr>
        <w:t>-</w:t>
      </w:r>
      <w:r>
        <w:rPr>
          <w:noProof/>
          <w:lang w:val="sr-Latn-CS"/>
        </w:rPr>
        <w:t>južnomoravskog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i</w:t>
      </w:r>
      <w:r w:rsidR="00EA0F0C" w:rsidRPr="002E63A1">
        <w:rPr>
          <w:noProof/>
          <w:lang w:val="sr-Latn-CS"/>
        </w:rPr>
        <w:t xml:space="preserve"> </w:t>
      </w:r>
      <w:r>
        <w:rPr>
          <w:caps/>
          <w:noProof/>
          <w:lang w:val="sr-Latn-CS"/>
        </w:rPr>
        <w:t>J</w:t>
      </w:r>
      <w:r>
        <w:rPr>
          <w:noProof/>
          <w:lang w:val="sr-Latn-CS"/>
        </w:rPr>
        <w:t>užnomoravskog</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vodotoka</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će</w:t>
      </w:r>
      <w:r w:rsidR="00EA0F0C" w:rsidRPr="002E63A1">
        <w:rPr>
          <w:noProof/>
          <w:lang w:val="sr-Latn-CS" w:eastAsia="sr-Cyrl-CS"/>
        </w:rPr>
        <w:t xml:space="preserve"> </w:t>
      </w:r>
      <w:r>
        <w:rPr>
          <w:noProof/>
          <w:lang w:val="sr-Latn-CS" w:eastAsia="sr-Cyrl-CS"/>
        </w:rPr>
        <w:t>obezbediti</w:t>
      </w:r>
      <w:r w:rsidR="00EA0F0C" w:rsidRPr="002E63A1">
        <w:rPr>
          <w:noProof/>
          <w:lang w:val="sr-Latn-CS" w:eastAsia="sr-Cyrl-CS"/>
        </w:rPr>
        <w:t xml:space="preserve"> </w:t>
      </w:r>
      <w:r>
        <w:rPr>
          <w:noProof/>
          <w:lang w:val="sr-Latn-CS" w:eastAsia="sr-Cyrl-CS"/>
        </w:rPr>
        <w:t>prostornu</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vremensku</w:t>
      </w:r>
      <w:r w:rsidR="00EA0F0C" w:rsidRPr="002E63A1">
        <w:rPr>
          <w:noProof/>
          <w:lang w:val="sr-Latn-CS" w:eastAsia="sr-Cyrl-CS"/>
        </w:rPr>
        <w:t xml:space="preserve"> </w:t>
      </w:r>
      <w:r>
        <w:rPr>
          <w:noProof/>
          <w:lang w:val="sr-Latn-CS" w:eastAsia="sr-Cyrl-CS"/>
        </w:rPr>
        <w:t>preraspodelu</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redukciju</w:t>
      </w:r>
      <w:r w:rsidR="00EA0F0C" w:rsidRPr="002E63A1">
        <w:rPr>
          <w:noProof/>
          <w:lang w:val="sr-Latn-CS" w:eastAsia="sr-Cyrl-CS"/>
        </w:rPr>
        <w:t xml:space="preserve"> </w:t>
      </w:r>
      <w:r>
        <w:rPr>
          <w:noProof/>
          <w:lang w:val="sr-Latn-CS" w:eastAsia="sr-Cyrl-CS"/>
        </w:rPr>
        <w:t>poplavnog</w:t>
      </w:r>
      <w:r w:rsidR="00EA0F0C" w:rsidRPr="002E63A1">
        <w:rPr>
          <w:noProof/>
          <w:lang w:val="sr-Latn-CS" w:eastAsia="sr-Cyrl-CS"/>
        </w:rPr>
        <w:t xml:space="preserve"> </w:t>
      </w:r>
      <w:r>
        <w:rPr>
          <w:noProof/>
          <w:lang w:val="sr-Latn-CS" w:eastAsia="sr-Cyrl-CS"/>
        </w:rPr>
        <w:t>talasa</w:t>
      </w:r>
      <w:r w:rsidR="00EA0F0C" w:rsidRPr="002E63A1">
        <w:rPr>
          <w:noProof/>
          <w:lang w:val="sr-Latn-CS" w:eastAsia="sr-Cyrl-CS"/>
        </w:rPr>
        <w:t xml:space="preserve">, </w:t>
      </w:r>
      <w:r>
        <w:rPr>
          <w:noProof/>
          <w:lang w:val="sr-Latn-CS" w:eastAsia="sr-Cyrl-CS"/>
        </w:rPr>
        <w:t>oplemenjivanje</w:t>
      </w:r>
      <w:r w:rsidR="00EA0F0C" w:rsidRPr="002E63A1">
        <w:rPr>
          <w:noProof/>
          <w:lang w:val="sr-Latn-CS" w:eastAsia="sr-Cyrl-CS"/>
        </w:rPr>
        <w:t xml:space="preserve"> </w:t>
      </w:r>
      <w:r>
        <w:rPr>
          <w:noProof/>
          <w:lang w:val="sr-Latn-CS" w:eastAsia="sr-Cyrl-CS"/>
        </w:rPr>
        <w:t>malih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reke</w:t>
      </w:r>
      <w:r w:rsidR="00EA0F0C" w:rsidRPr="002E63A1">
        <w:rPr>
          <w:noProof/>
          <w:lang w:val="sr-Latn-CS" w:eastAsia="sr-Cyrl-CS"/>
        </w:rPr>
        <w:t xml:space="preserve"> </w:t>
      </w:r>
      <w:r>
        <w:rPr>
          <w:noProof/>
          <w:lang w:val="sr-Latn-CS" w:eastAsia="sr-Cyrl-CS"/>
        </w:rPr>
        <w:t>Toplice</w:t>
      </w:r>
      <w:r w:rsidR="00EA0F0C" w:rsidRPr="002E63A1">
        <w:rPr>
          <w:noProof/>
          <w:lang w:val="sr-Latn-CS" w:eastAsia="sr-Cyrl-CS"/>
        </w:rPr>
        <w:t xml:space="preserve">, </w:t>
      </w:r>
      <w:r>
        <w:rPr>
          <w:noProof/>
          <w:lang w:val="sr-Latn-CS" w:eastAsia="sr-Cyrl-CS"/>
        </w:rPr>
        <w:t>minimalno</w:t>
      </w:r>
      <w:r w:rsidR="00EA0F0C" w:rsidRPr="002E63A1">
        <w:rPr>
          <w:noProof/>
          <w:lang w:val="sr-Latn-CS" w:eastAsia="sr-Cyrl-CS"/>
        </w:rPr>
        <w:t xml:space="preserve"> </w:t>
      </w:r>
      <w:r>
        <w:rPr>
          <w:noProof/>
          <w:lang w:val="sr-Latn-CS" w:eastAsia="sr-Cyrl-CS"/>
        </w:rPr>
        <w:t>održivi</w:t>
      </w:r>
      <w:r w:rsidR="00EA0F0C" w:rsidRPr="002E63A1">
        <w:rPr>
          <w:noProof/>
          <w:lang w:val="sr-Latn-CS" w:eastAsia="sr-Cyrl-CS"/>
        </w:rPr>
        <w:t xml:space="preserve"> </w:t>
      </w:r>
      <w:r>
        <w:rPr>
          <w:noProof/>
          <w:lang w:val="sr-Latn-CS" w:eastAsia="sr-Cyrl-CS"/>
        </w:rPr>
        <w:t>protok</w:t>
      </w:r>
      <w:r w:rsidR="00EA0F0C" w:rsidRPr="002E63A1">
        <w:rPr>
          <w:noProof/>
          <w:lang w:val="sr-Latn-CS" w:eastAsia="sr-Cyrl-CS"/>
        </w:rPr>
        <w:t xml:space="preserve"> </w:t>
      </w:r>
      <w:r>
        <w:rPr>
          <w:noProof/>
          <w:lang w:val="sr-Latn-CS" w:eastAsia="sr-Cyrl-CS"/>
        </w:rPr>
        <w:t>nizvodno</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brane</w:t>
      </w:r>
      <w:r w:rsidR="00EA0F0C" w:rsidRPr="002E63A1">
        <w:rPr>
          <w:noProof/>
          <w:lang w:val="sr-Latn-CS" w:eastAsia="sr-Cyrl-CS"/>
        </w:rPr>
        <w:t xml:space="preserve">, </w:t>
      </w:r>
      <w:r>
        <w:rPr>
          <w:noProof/>
          <w:lang w:val="sr-Latn-CS" w:eastAsia="sr-Cyrl-CS"/>
        </w:rPr>
        <w:t>zadržavanje</w:t>
      </w:r>
      <w:r w:rsidR="00EA0F0C" w:rsidRPr="002E63A1">
        <w:rPr>
          <w:noProof/>
          <w:lang w:val="sr-Latn-CS" w:eastAsia="sr-Cyrl-CS"/>
        </w:rPr>
        <w:t xml:space="preserve"> </w:t>
      </w:r>
      <w:r>
        <w:rPr>
          <w:noProof/>
          <w:lang w:val="sr-Latn-CS" w:eastAsia="sr-Cyrl-CS"/>
        </w:rPr>
        <w:t>nanosa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sadejstvu</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bCs/>
          <w:noProof/>
          <w:lang w:val="sr-Latn-CS"/>
        </w:rPr>
        <w:t>Vodoprivrednim</w:t>
      </w:r>
      <w:r w:rsidR="00EA0F0C" w:rsidRPr="002E63A1">
        <w:rPr>
          <w:bCs/>
          <w:noProof/>
          <w:lang w:val="sr-Latn-CS"/>
        </w:rPr>
        <w:t xml:space="preserve"> </w:t>
      </w:r>
      <w:r>
        <w:rPr>
          <w:bCs/>
          <w:noProof/>
          <w:lang w:val="sr-Latn-CS"/>
        </w:rPr>
        <w:t>sistemom</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potrebne</w:t>
      </w:r>
      <w:r w:rsidR="00EA0F0C" w:rsidRPr="002E63A1">
        <w:rPr>
          <w:bCs/>
          <w:noProof/>
          <w:lang w:val="sr-Latn-CS"/>
        </w:rPr>
        <w:t xml:space="preserve"> </w:t>
      </w:r>
      <w:r>
        <w:rPr>
          <w:bCs/>
          <w:noProof/>
          <w:lang w:val="sr-Latn-CS"/>
        </w:rPr>
        <w:t>količine</w:t>
      </w:r>
      <w:r w:rsidR="00EA0F0C" w:rsidRPr="002E63A1">
        <w:rPr>
          <w:bCs/>
          <w:noProof/>
          <w:lang w:val="sr-Latn-CS"/>
        </w:rPr>
        <w:t xml:space="preserve"> </w:t>
      </w:r>
      <w:r>
        <w:rPr>
          <w:bCs/>
          <w:noProof/>
          <w:lang w:val="sr-Latn-CS"/>
        </w:rPr>
        <w:t>vode</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snabdevanje</w:t>
      </w:r>
      <w:r w:rsidR="00EA0F0C" w:rsidRPr="002E63A1">
        <w:rPr>
          <w:bCs/>
          <w:noProof/>
          <w:lang w:val="sr-Latn-CS"/>
        </w:rPr>
        <w:t xml:space="preserve"> </w:t>
      </w:r>
      <w:r>
        <w:rPr>
          <w:bCs/>
          <w:noProof/>
          <w:lang w:val="sr-Latn-CS"/>
        </w:rPr>
        <w:t>centara</w:t>
      </w:r>
      <w:r w:rsidR="00EA0F0C" w:rsidRPr="002E63A1">
        <w:rPr>
          <w:bCs/>
          <w:noProof/>
          <w:lang w:val="sr-Latn-CS"/>
        </w:rPr>
        <w:t xml:space="preserve"> </w:t>
      </w:r>
      <w:r>
        <w:rPr>
          <w:bCs/>
          <w:noProof/>
          <w:lang w:val="sr-Latn-CS"/>
        </w:rPr>
        <w:t>lokalnih</w:t>
      </w:r>
      <w:r w:rsidR="00EA0F0C" w:rsidRPr="002E63A1">
        <w:rPr>
          <w:bCs/>
          <w:noProof/>
          <w:lang w:val="sr-Latn-CS"/>
        </w:rPr>
        <w:t xml:space="preserve"> </w:t>
      </w:r>
      <w:r>
        <w:rPr>
          <w:bCs/>
          <w:noProof/>
          <w:lang w:val="sr-Latn-CS"/>
        </w:rPr>
        <w:t>samouprava</w:t>
      </w:r>
      <w:r w:rsidR="00EA0F0C" w:rsidRPr="002E63A1">
        <w:rPr>
          <w:bCs/>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273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Blace</w:t>
      </w:r>
      <w:r w:rsidR="00EA0F0C" w:rsidRPr="002E63A1">
        <w:rPr>
          <w:noProof/>
          <w:lang w:val="sr-Latn-CS"/>
        </w:rPr>
        <w:t xml:space="preserve"> 133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Prokuplje</w:t>
      </w:r>
      <w:r w:rsidR="00EA0F0C" w:rsidRPr="002E63A1">
        <w:rPr>
          <w:noProof/>
          <w:lang w:val="sr-Latn-CS"/>
        </w:rPr>
        <w:t xml:space="preserve"> 401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Merošina</w:t>
      </w:r>
      <w:r w:rsidR="00EA0F0C" w:rsidRPr="002E63A1">
        <w:rPr>
          <w:noProof/>
          <w:lang w:val="sr-Latn-CS"/>
        </w:rPr>
        <w:t xml:space="preserve"> 100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Žitorađa</w:t>
      </w:r>
      <w:r w:rsidR="00EA0F0C" w:rsidRPr="002E63A1">
        <w:rPr>
          <w:noProof/>
          <w:lang w:val="sr-Latn-CS"/>
        </w:rPr>
        <w:t xml:space="preserve"> 79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Doljevac</w:t>
      </w:r>
      <w:r w:rsidR="00EA0F0C" w:rsidRPr="002E63A1">
        <w:rPr>
          <w:noProof/>
          <w:lang w:val="sr-Latn-CS"/>
        </w:rPr>
        <w:t xml:space="preserve"> 146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Grad</w:t>
      </w:r>
      <w:r w:rsidR="00EA0F0C" w:rsidRPr="002E63A1">
        <w:rPr>
          <w:noProof/>
          <w:lang w:val="sr-Latn-CS"/>
        </w:rPr>
        <w:t xml:space="preserve"> </w:t>
      </w:r>
      <w:r>
        <w:rPr>
          <w:noProof/>
          <w:lang w:val="sr-Latn-CS"/>
        </w:rPr>
        <w:t>Niš</w:t>
      </w:r>
      <w:r w:rsidR="00EA0F0C" w:rsidRPr="002E63A1">
        <w:rPr>
          <w:noProof/>
          <w:lang w:val="sr-Latn-CS"/>
        </w:rPr>
        <w:t xml:space="preserve"> 1.634 </w:t>
      </w:r>
      <w:r>
        <w:rPr>
          <w:noProof/>
          <w:lang w:val="sr-Latn-CS"/>
        </w:rPr>
        <w:t>l</w:t>
      </w:r>
      <w:r w:rsidR="00EA0F0C" w:rsidRPr="002E63A1">
        <w:rPr>
          <w:noProof/>
          <w:lang w:val="sr-Latn-CS"/>
        </w:rPr>
        <w:t>/</w:t>
      </w:r>
      <w:r>
        <w:rPr>
          <w:noProof/>
          <w:lang w:val="sr-Latn-CS"/>
        </w:rPr>
        <w:t>s</w:t>
      </w:r>
      <w:r w:rsidR="00EA0F0C" w:rsidRPr="002E63A1">
        <w:rPr>
          <w:bCs/>
          <w:noProof/>
          <w:lang w:val="sr-Latn-CS"/>
        </w:rPr>
        <w:t xml:space="preserve">) </w:t>
      </w:r>
      <w:r>
        <w:rPr>
          <w:bCs/>
          <w:noProof/>
          <w:lang w:val="sr-Latn-CS"/>
        </w:rPr>
        <w:t>van</w:t>
      </w:r>
      <w:r w:rsidR="00EA0F0C" w:rsidRPr="002E63A1">
        <w:rPr>
          <w:bCs/>
          <w:noProof/>
          <w:lang w:val="sr-Latn-CS"/>
        </w:rPr>
        <w:t xml:space="preserve"> </w:t>
      </w:r>
      <w:r>
        <w:rPr>
          <w:bCs/>
          <w:noProof/>
          <w:lang w:val="sr-Latn-CS"/>
        </w:rPr>
        <w:t>obuhvata</w:t>
      </w:r>
      <w:r w:rsidR="00EA0F0C" w:rsidRPr="002E63A1">
        <w:rPr>
          <w:bCs/>
          <w:noProof/>
          <w:lang w:val="sr-Latn-CS"/>
        </w:rPr>
        <w:t xml:space="preserve"> </w:t>
      </w:r>
      <w:r>
        <w:rPr>
          <w:iCs/>
          <w:noProof/>
          <w:lang w:val="sr-Latn-CS"/>
        </w:rPr>
        <w:t>Prostornog</w:t>
      </w:r>
      <w:r w:rsidR="00EA0F0C" w:rsidRPr="002E63A1">
        <w:rPr>
          <w:iCs/>
          <w:noProof/>
          <w:lang w:val="sr-Latn-CS"/>
        </w:rPr>
        <w:t xml:space="preserve"> </w:t>
      </w:r>
      <w:r>
        <w:rPr>
          <w:iCs/>
          <w:noProof/>
          <w:lang w:val="sr-Latn-CS"/>
        </w:rPr>
        <w:t>p</w:t>
      </w:r>
      <w:r>
        <w:rPr>
          <w:bCs/>
          <w:noProof/>
          <w:lang w:val="sr-Latn-CS"/>
        </w:rPr>
        <w:t>lana</w:t>
      </w:r>
      <w:r w:rsidR="00EA0F0C" w:rsidRPr="002E63A1">
        <w:rPr>
          <w:bCs/>
          <w:noProof/>
          <w:lang w:val="sr-Latn-CS"/>
        </w:rPr>
        <w:t xml:space="preserve"> </w:t>
      </w:r>
      <w:r>
        <w:rPr>
          <w:bCs/>
          <w:noProof/>
          <w:lang w:val="sr-Latn-CS"/>
        </w:rPr>
        <w:t>kao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navodnjavanje</w:t>
      </w:r>
      <w:r w:rsidR="00EA0F0C" w:rsidRPr="002E63A1">
        <w:rPr>
          <w:bCs/>
          <w:noProof/>
          <w:lang w:val="sr-Latn-CS"/>
        </w:rPr>
        <w:t xml:space="preserve"> </w:t>
      </w:r>
      <w:r>
        <w:rPr>
          <w:bCs/>
          <w:noProof/>
          <w:lang w:val="sr-Latn-CS"/>
        </w:rPr>
        <w:t>poljoprivrednih</w:t>
      </w:r>
      <w:r w:rsidR="00EA0F0C" w:rsidRPr="002E63A1">
        <w:rPr>
          <w:bCs/>
          <w:noProof/>
          <w:lang w:val="sr-Latn-CS"/>
        </w:rPr>
        <w:t xml:space="preserve"> </w:t>
      </w:r>
      <w:r>
        <w:rPr>
          <w:bCs/>
          <w:noProof/>
          <w:lang w:val="sr-Latn-CS"/>
        </w:rPr>
        <w:t>površina</w:t>
      </w:r>
      <w:r w:rsidR="00EA0F0C" w:rsidRPr="002E63A1">
        <w:rPr>
          <w:bCs/>
          <w:noProof/>
          <w:lang w:val="sr-Latn-CS"/>
        </w:rPr>
        <w:t xml:space="preserve"> </w:t>
      </w:r>
      <w:r w:rsidR="00EA0F0C" w:rsidRPr="002E63A1">
        <w:rPr>
          <w:noProof/>
          <w:lang w:val="sr-Latn-CS"/>
        </w:rPr>
        <w:sym w:font="Symbol" w:char="F049"/>
      </w:r>
      <w:r w:rsidR="00EA0F0C" w:rsidRPr="002E63A1">
        <w:rPr>
          <w:noProof/>
          <w:lang w:val="sr-Latn-CS"/>
        </w:rPr>
        <w:t xml:space="preserve"> </w:t>
      </w:r>
      <w:r>
        <w:rPr>
          <w:noProof/>
          <w:lang w:val="sr-Latn-CS"/>
        </w:rPr>
        <w:t>i</w:t>
      </w:r>
      <w:r w:rsidR="00EA0F0C" w:rsidRPr="002E63A1">
        <w:rPr>
          <w:noProof/>
          <w:lang w:val="sr-Latn-CS"/>
        </w:rPr>
        <w:t xml:space="preserve"> </w:t>
      </w:r>
      <w:r w:rsidR="00EA0F0C" w:rsidRPr="002E63A1">
        <w:rPr>
          <w:noProof/>
          <w:lang w:val="sr-Latn-CS"/>
        </w:rPr>
        <w:sym w:font="Symbol" w:char="F049"/>
      </w:r>
      <w:r w:rsidR="00EA0F0C" w:rsidRPr="002E63A1">
        <w:rPr>
          <w:noProof/>
          <w:lang w:val="sr-Latn-CS"/>
        </w:rPr>
        <w:sym w:font="Symbol" w:char="F049"/>
      </w:r>
      <w:r w:rsidR="00EA0F0C" w:rsidRPr="002E63A1">
        <w:rPr>
          <w:noProof/>
          <w:lang w:val="sr-Latn-CS"/>
        </w:rPr>
        <w:t xml:space="preserve"> </w:t>
      </w:r>
      <w:r>
        <w:rPr>
          <w:noProof/>
          <w:lang w:val="sr-Latn-CS"/>
        </w:rPr>
        <w:t>klase</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pregrade</w:t>
      </w:r>
      <w:r w:rsidR="00EA0F0C" w:rsidRPr="002E63A1">
        <w:rPr>
          <w:noProof/>
          <w:lang w:val="sr-Latn-CS"/>
        </w:rPr>
        <w:t xml:space="preserve">, </w:t>
      </w:r>
      <w:r>
        <w:rPr>
          <w:noProof/>
          <w:lang w:val="sr-Latn-CS"/>
        </w:rPr>
        <w:t>lociranih</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ukupne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oko</w:t>
      </w:r>
      <w:r w:rsidR="00EA0F0C" w:rsidRPr="002E63A1">
        <w:rPr>
          <w:noProof/>
          <w:lang w:val="sr-Latn-CS"/>
        </w:rPr>
        <w:t xml:space="preserve"> 3500 </w:t>
      </w:r>
      <w:r>
        <w:rPr>
          <w:noProof/>
          <w:lang w:val="sr-Latn-CS"/>
        </w:rPr>
        <w:t>ha</w:t>
      </w:r>
      <w:r w:rsidR="00EA0F0C" w:rsidRPr="002E63A1">
        <w:rPr>
          <w:noProof/>
          <w:lang w:val="sr-Latn-CS"/>
        </w:rPr>
        <w:t>.</w:t>
      </w:r>
      <w:r w:rsidR="00EA0F0C" w:rsidRPr="002E63A1">
        <w:rPr>
          <w:bCs/>
          <w:noProof/>
          <w:lang w:val="sr-Latn-CS"/>
        </w:rPr>
        <w:t xml:space="preserve"> </w:t>
      </w:r>
      <w:r>
        <w:rPr>
          <w:bCs/>
          <w:noProof/>
          <w:lang w:val="sr-Latn-CS"/>
        </w:rPr>
        <w:t>Naselja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području</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koja</w:t>
      </w:r>
      <w:r w:rsidR="00EA0F0C" w:rsidRPr="002E63A1">
        <w:rPr>
          <w:bCs/>
          <w:noProof/>
          <w:lang w:val="sr-Latn-CS"/>
        </w:rPr>
        <w:t xml:space="preserve"> </w:t>
      </w:r>
      <w:r>
        <w:rPr>
          <w:bCs/>
          <w:noProof/>
          <w:lang w:val="sr-Latn-CS"/>
        </w:rPr>
        <w:t>će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priključiti</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ovaj</w:t>
      </w:r>
      <w:r w:rsidR="00EA0F0C" w:rsidRPr="002E63A1">
        <w:rPr>
          <w:bCs/>
          <w:noProof/>
          <w:lang w:val="sr-Latn-CS"/>
        </w:rPr>
        <w:t xml:space="preserve"> </w:t>
      </w:r>
      <w:r>
        <w:rPr>
          <w:bCs/>
          <w:noProof/>
          <w:lang w:val="sr-Latn-CS"/>
        </w:rPr>
        <w:t>sistem</w:t>
      </w:r>
      <w:r w:rsidR="00EA0F0C" w:rsidRPr="002E63A1">
        <w:rPr>
          <w:bCs/>
          <w:noProof/>
          <w:lang w:val="sr-Latn-CS"/>
        </w:rPr>
        <w:t xml:space="preserve"> </w:t>
      </w:r>
      <w:r>
        <w:rPr>
          <w:bCs/>
          <w:noProof/>
          <w:lang w:val="sr-Latn-CS"/>
        </w:rPr>
        <w:t>su</w:t>
      </w:r>
      <w:r w:rsidR="00EA0F0C" w:rsidRPr="002E63A1">
        <w:rPr>
          <w:bCs/>
          <w:noProof/>
          <w:lang w:val="sr-Latn-CS"/>
        </w:rPr>
        <w:t>:</w:t>
      </w:r>
      <w:r w:rsidR="00EA0F0C" w:rsidRPr="002E63A1">
        <w:rPr>
          <w:noProof/>
          <w:lang w:val="sr-Latn-CS" w:eastAsia="sr-Cyrl-CS"/>
        </w:rPr>
        <w:t xml:space="preserve"> </w:t>
      </w:r>
      <w:r>
        <w:rPr>
          <w:noProof/>
          <w:lang w:val="sr-Latn-CS" w:eastAsia="sr-Cyrl-CS"/>
        </w:rPr>
        <w:t>Selova</w:t>
      </w:r>
      <w:r w:rsidR="00EA0F0C" w:rsidRPr="002E63A1">
        <w:rPr>
          <w:noProof/>
          <w:lang w:val="sr-Latn-CS" w:eastAsia="sr-Cyrl-CS"/>
        </w:rPr>
        <w:t xml:space="preserve">, </w:t>
      </w:r>
      <w:r>
        <w:rPr>
          <w:noProof/>
          <w:lang w:val="sr-Latn-CS" w:eastAsia="sr-Cyrl-CS"/>
        </w:rPr>
        <w:t>Žuč</w:t>
      </w:r>
      <w:r w:rsidR="00EA0F0C" w:rsidRPr="002E63A1">
        <w:rPr>
          <w:noProof/>
          <w:lang w:val="sr-Latn-CS" w:eastAsia="sr-Cyrl-CS"/>
        </w:rPr>
        <w:t xml:space="preserve">, </w:t>
      </w:r>
      <w:r>
        <w:rPr>
          <w:noProof/>
          <w:lang w:val="sr-Latn-CS" w:eastAsia="sr-Cyrl-CS"/>
        </w:rPr>
        <w:t>Dankoviće</w:t>
      </w:r>
      <w:r w:rsidR="00EA0F0C" w:rsidRPr="002E63A1">
        <w:rPr>
          <w:noProof/>
          <w:lang w:val="sr-Latn-CS" w:eastAsia="sr-Cyrl-CS"/>
        </w:rPr>
        <w:t xml:space="preserve">, </w:t>
      </w:r>
      <w:r>
        <w:rPr>
          <w:noProof/>
          <w:lang w:val="sr-Latn-CS" w:eastAsia="sr-Cyrl-CS"/>
        </w:rPr>
        <w:t>Perunika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Donja</w:t>
      </w:r>
      <w:r w:rsidR="00EA0F0C" w:rsidRPr="002E63A1">
        <w:rPr>
          <w:noProof/>
          <w:lang w:val="sr-Latn-CS" w:eastAsia="sr-Cyrl-CS"/>
        </w:rPr>
        <w:t xml:space="preserve"> </w:t>
      </w:r>
      <w:r>
        <w:rPr>
          <w:noProof/>
          <w:lang w:val="sr-Latn-CS" w:eastAsia="sr-Cyrl-CS"/>
        </w:rPr>
        <w:t>Mikuljana</w:t>
      </w:r>
      <w:r w:rsidR="00EA0F0C" w:rsidRPr="002E63A1">
        <w:rPr>
          <w:noProof/>
          <w:lang w:val="sr-Latn-CS" w:eastAsia="sr-Cyrl-CS"/>
        </w:rPr>
        <w:t>.</w:t>
      </w:r>
    </w:p>
    <w:p w:rsidR="00EA0F0C" w:rsidRPr="002E63A1" w:rsidRDefault="002E63A1" w:rsidP="00EA0F0C">
      <w:pPr>
        <w:autoSpaceDE w:val="0"/>
        <w:autoSpaceDN w:val="0"/>
        <w:adjustRightInd w:val="0"/>
        <w:ind w:firstLine="720"/>
        <w:jc w:val="both"/>
        <w:rPr>
          <w:noProof/>
          <w:lang w:val="sr-Latn-CS" w:eastAsia="sr-Cyrl-CS"/>
        </w:rPr>
      </w:pPr>
      <w:r>
        <w:rPr>
          <w:noProof/>
          <w:lang w:val="sr-Latn-CS" w:eastAsia="sr-Cyrl-CS"/>
        </w:rPr>
        <w:t>Kako</w:t>
      </w:r>
      <w:r w:rsidR="00EA0F0C" w:rsidRPr="002E63A1">
        <w:rPr>
          <w:noProof/>
          <w:lang w:val="sr-Latn-CS" w:eastAsia="sr-Cyrl-CS"/>
        </w:rPr>
        <w:t xml:space="preserve"> </w:t>
      </w:r>
      <w:r>
        <w:rPr>
          <w:noProof/>
          <w:lang w:val="sr-Latn-CS" w:eastAsia="sr-Cyrl-CS"/>
        </w:rPr>
        <w:t>bi</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omogućio</w:t>
      </w:r>
      <w:r w:rsidR="00EA0F0C" w:rsidRPr="002E63A1">
        <w:rPr>
          <w:noProof/>
          <w:lang w:val="sr-Latn-CS" w:eastAsia="sr-Cyrl-CS"/>
        </w:rPr>
        <w:t xml:space="preserve"> </w:t>
      </w:r>
      <w:r>
        <w:rPr>
          <w:noProof/>
          <w:lang w:val="sr-Latn-CS" w:eastAsia="sr-Cyrl-CS"/>
        </w:rPr>
        <w:t>razvoj</w:t>
      </w:r>
      <w:r w:rsidR="00EA0F0C" w:rsidRPr="002E63A1">
        <w:rPr>
          <w:noProof/>
          <w:lang w:val="sr-Latn-CS" w:eastAsia="sr-Cyrl-CS"/>
        </w:rPr>
        <w:t xml:space="preserve"> </w:t>
      </w:r>
      <w:r>
        <w:rPr>
          <w:noProof/>
          <w:lang w:val="sr-Latn-CS" w:eastAsia="sr-Cyrl-CS"/>
        </w:rPr>
        <w:t>navedenih</w:t>
      </w:r>
      <w:r w:rsidR="00EA0F0C" w:rsidRPr="002E63A1">
        <w:rPr>
          <w:noProof/>
          <w:lang w:val="sr-Latn-CS" w:eastAsia="sr-Cyrl-CS"/>
        </w:rPr>
        <w:t xml:space="preserve"> </w:t>
      </w:r>
      <w:r>
        <w:rPr>
          <w:noProof/>
          <w:lang w:val="sr-Latn-CS" w:eastAsia="sr-Cyrl-CS"/>
        </w:rPr>
        <w:t>regionalnih</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neophodno</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pre</w:t>
      </w:r>
      <w:r w:rsidR="00EA0F0C" w:rsidRPr="002E63A1">
        <w:rPr>
          <w:noProof/>
          <w:lang w:val="sr-Latn-CS" w:eastAsia="sr-Cyrl-CS"/>
        </w:rPr>
        <w:t xml:space="preserve"> </w:t>
      </w:r>
      <w:r>
        <w:rPr>
          <w:noProof/>
          <w:lang w:val="sr-Latn-CS" w:eastAsia="sr-Cyrl-CS"/>
        </w:rPr>
        <w:t>svega</w:t>
      </w:r>
      <w:r w:rsidR="00EA0F0C" w:rsidRPr="002E63A1">
        <w:rPr>
          <w:noProof/>
          <w:lang w:val="sr-Latn-CS" w:eastAsia="sr-Cyrl-CS"/>
        </w:rPr>
        <w:t xml:space="preserve"> </w:t>
      </w:r>
      <w:r>
        <w:rPr>
          <w:noProof/>
          <w:lang w:val="sr-Latn-CS" w:eastAsia="sr-Cyrl-CS"/>
        </w:rPr>
        <w:t>formirati</w:t>
      </w:r>
      <w:r w:rsidR="00EA0F0C" w:rsidRPr="002E63A1">
        <w:rPr>
          <w:noProof/>
          <w:lang w:val="sr-Latn-CS" w:eastAsia="sr-Cyrl-CS"/>
        </w:rPr>
        <w:t xml:space="preserve"> </w:t>
      </w:r>
      <w:r>
        <w:rPr>
          <w:noProof/>
          <w:lang w:val="sr-Latn-CS" w:eastAsia="sr-Cyrl-CS"/>
        </w:rPr>
        <w:t>akumulaciju</w:t>
      </w:r>
      <w:r w:rsidR="00EA0F0C" w:rsidRPr="002E63A1">
        <w:rPr>
          <w:noProof/>
          <w:lang w:val="sr-Latn-CS" w:eastAsia="sr-Cyrl-CS"/>
        </w:rPr>
        <w:t xml:space="preserve"> </w:t>
      </w:r>
      <w:r>
        <w:rPr>
          <w:noProof/>
          <w:lang w:val="sr-Latn-CS" w:eastAsia="sr-Cyrl-CS"/>
        </w:rPr>
        <w:t>što</w:t>
      </w:r>
      <w:r w:rsidR="00EA0F0C" w:rsidRPr="002E63A1">
        <w:rPr>
          <w:noProof/>
          <w:lang w:val="sr-Latn-CS" w:eastAsia="sr-Cyrl-CS"/>
        </w:rPr>
        <w:t xml:space="preserve"> </w:t>
      </w:r>
      <w:r>
        <w:rPr>
          <w:noProof/>
          <w:lang w:val="sr-Latn-CS" w:eastAsia="sr-Cyrl-CS"/>
        </w:rPr>
        <w:t>podrazumeva</w:t>
      </w:r>
      <w:r w:rsidR="00EA0F0C" w:rsidRPr="002E63A1">
        <w:rPr>
          <w:noProof/>
          <w:lang w:val="sr-Latn-CS" w:eastAsia="sr-Cyrl-CS"/>
        </w:rPr>
        <w:t xml:space="preserve"> </w:t>
      </w:r>
      <w:r>
        <w:rPr>
          <w:noProof/>
          <w:lang w:val="sr-Latn-CS" w:eastAsia="sr-Cyrl-CS"/>
        </w:rPr>
        <w:t>niz</w:t>
      </w:r>
      <w:r w:rsidR="00EA0F0C" w:rsidRPr="002E63A1">
        <w:rPr>
          <w:noProof/>
          <w:lang w:val="sr-Latn-CS" w:eastAsia="sr-Cyrl-CS"/>
        </w:rPr>
        <w:t xml:space="preserve"> </w:t>
      </w:r>
      <w:r>
        <w:rPr>
          <w:noProof/>
          <w:lang w:val="sr-Latn-CS" w:eastAsia="sr-Cyrl-CS"/>
        </w:rPr>
        <w:t>neophodnih</w:t>
      </w:r>
      <w:r w:rsidR="00EA0F0C" w:rsidRPr="002E63A1">
        <w:rPr>
          <w:noProof/>
          <w:lang w:val="sr-Latn-CS" w:eastAsia="sr-Cyrl-CS"/>
        </w:rPr>
        <w:t xml:space="preserve"> </w:t>
      </w:r>
      <w:r>
        <w:rPr>
          <w:noProof/>
          <w:lang w:val="sr-Latn-CS" w:eastAsia="sr-Cyrl-CS"/>
        </w:rPr>
        <w:t>aktivnosti</w:t>
      </w:r>
      <w:r w:rsidR="00EA0F0C" w:rsidRPr="002E63A1">
        <w:rPr>
          <w:noProof/>
          <w:lang w:val="sr-Latn-CS" w:eastAsia="sr-Cyrl-CS"/>
        </w:rPr>
        <w:t>:</w:t>
      </w:r>
    </w:p>
    <w:p w:rsidR="00EA0F0C" w:rsidRPr="002E63A1" w:rsidRDefault="002E63A1" w:rsidP="006F174B">
      <w:pPr>
        <w:numPr>
          <w:ilvl w:val="0"/>
          <w:numId w:val="35"/>
        </w:numPr>
        <w:tabs>
          <w:tab w:val="clear" w:pos="720"/>
          <w:tab w:val="left" w:pos="810"/>
        </w:tabs>
        <w:ind w:left="0" w:firstLine="567"/>
        <w:jc w:val="both"/>
        <w:rPr>
          <w:noProof/>
          <w:lang w:val="sr-Latn-CS" w:eastAsia="sr-Latn-CS"/>
        </w:rPr>
      </w:pPr>
      <w:r>
        <w:rPr>
          <w:noProof/>
          <w:lang w:val="sr-Latn-CS"/>
        </w:rPr>
        <w:t>izvršiti</w:t>
      </w:r>
      <w:r w:rsidR="00EA0F0C" w:rsidRPr="002E63A1">
        <w:rPr>
          <w:noProof/>
          <w:lang w:val="sr-Latn-CS"/>
        </w:rPr>
        <w:t xml:space="preserve"> </w:t>
      </w:r>
      <w:r>
        <w:rPr>
          <w:noProof/>
          <w:lang w:val="sr-Latn-CS"/>
        </w:rPr>
        <w:t>eksproprijaciju</w:t>
      </w:r>
      <w:r w:rsidR="00EA0F0C" w:rsidRPr="002E63A1">
        <w:rPr>
          <w:noProof/>
          <w:lang w:val="sr-Latn-CS"/>
        </w:rPr>
        <w:t xml:space="preserve"> </w:t>
      </w:r>
      <w:r>
        <w:rPr>
          <w:noProof/>
          <w:lang w:val="sr-Latn-CS"/>
        </w:rPr>
        <w:t>preostalih</w:t>
      </w:r>
      <w:r w:rsidR="00EA0F0C" w:rsidRPr="002E63A1">
        <w:rPr>
          <w:noProof/>
          <w:lang w:val="sr-Latn-CS"/>
        </w:rPr>
        <w:t xml:space="preserve"> </w:t>
      </w:r>
      <w:r>
        <w:rPr>
          <w:noProof/>
          <w:lang w:val="sr-Latn-CS"/>
        </w:rPr>
        <w:t>oko</w:t>
      </w:r>
      <w:r w:rsidR="00EA0F0C" w:rsidRPr="002E63A1">
        <w:rPr>
          <w:noProof/>
          <w:lang w:val="sr-Latn-CS"/>
        </w:rPr>
        <w:t xml:space="preserve"> 50 </w:t>
      </w:r>
      <w:r>
        <w:rPr>
          <w:noProof/>
          <w:lang w:val="sr-Latn-CS"/>
        </w:rPr>
        <w:t>ha</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eastAsia="sr-Cyrl-CS"/>
        </w:rPr>
        <w:t>uklanjanje</w:t>
      </w:r>
      <w:r w:rsidR="00EA0F0C" w:rsidRPr="002E63A1">
        <w:rPr>
          <w:noProof/>
          <w:lang w:val="sr-Latn-CS" w:eastAsia="sr-Cyrl-CS"/>
        </w:rPr>
        <w:t xml:space="preserve"> </w:t>
      </w:r>
      <w:r>
        <w:rPr>
          <w:noProof/>
          <w:lang w:val="sr-Latn-CS" w:eastAsia="sr-Cyrl-CS"/>
        </w:rPr>
        <w:t>humusa</w:t>
      </w:r>
      <w:r w:rsidR="00EA0F0C" w:rsidRPr="002E63A1">
        <w:rPr>
          <w:noProof/>
          <w:lang w:val="sr-Latn-CS" w:eastAsia="sr-Cyrl-CS"/>
        </w:rPr>
        <w:t xml:space="preserve"> </w:t>
      </w:r>
      <w:r>
        <w:rPr>
          <w:noProof/>
          <w:lang w:val="sr-Latn-CS" w:eastAsia="sr-Cyrl-CS"/>
        </w:rPr>
        <w:t>iz</w:t>
      </w:r>
      <w:r w:rsidR="00EA0F0C" w:rsidRPr="002E63A1">
        <w:rPr>
          <w:noProof/>
          <w:lang w:val="sr-Latn-CS" w:eastAsia="sr-Cyrl-CS"/>
        </w:rPr>
        <w:t xml:space="preserve"> </w:t>
      </w:r>
      <w:r>
        <w:rPr>
          <w:noProof/>
          <w:lang w:val="sr-Latn-CS" w:eastAsia="sr-Cyrl-CS"/>
        </w:rPr>
        <w:t>zone</w:t>
      </w:r>
      <w:r w:rsidR="00EA0F0C" w:rsidRPr="002E63A1">
        <w:rPr>
          <w:noProof/>
          <w:lang w:val="sr-Latn-CS" w:eastAsia="sr-Cyrl-CS"/>
        </w:rPr>
        <w:t xml:space="preserve"> </w:t>
      </w:r>
      <w:r>
        <w:rPr>
          <w:noProof/>
          <w:lang w:val="sr-Latn-CS" w:eastAsia="sr-Cyrl-CS"/>
        </w:rPr>
        <w:t>potapanja</w:t>
      </w:r>
      <w:r w:rsidR="00EA0F0C" w:rsidRPr="002E63A1">
        <w:rPr>
          <w:noProof/>
          <w:lang w:val="sr-Latn-CS"/>
        </w:rPr>
        <w:t>;</w:t>
      </w:r>
    </w:p>
    <w:p w:rsidR="00EA0F0C" w:rsidRPr="002E63A1" w:rsidRDefault="002E63A1" w:rsidP="006F174B">
      <w:pPr>
        <w:numPr>
          <w:ilvl w:val="0"/>
          <w:numId w:val="35"/>
        </w:numPr>
        <w:tabs>
          <w:tab w:val="clear" w:pos="720"/>
          <w:tab w:val="left" w:pos="810"/>
        </w:tabs>
        <w:ind w:left="0" w:firstLine="567"/>
        <w:jc w:val="both"/>
        <w:rPr>
          <w:noProof/>
          <w:lang w:val="sr-Latn-CS"/>
        </w:rPr>
      </w:pPr>
      <w:r>
        <w:rPr>
          <w:noProof/>
          <w:lang w:val="sr-Latn-CS"/>
        </w:rPr>
        <w:t>uklanjanje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iz</w:t>
      </w:r>
      <w:r w:rsidR="00EA0F0C" w:rsidRPr="002E63A1">
        <w:rPr>
          <w:noProof/>
          <w:lang w:val="sr-Latn-CS"/>
        </w:rPr>
        <w:t xml:space="preserve"> </w:t>
      </w:r>
      <w:r w:rsidR="00EA0F0C" w:rsidRPr="002E63A1">
        <w:rPr>
          <w:noProof/>
          <w:lang w:val="sr-Latn-CS"/>
        </w:rPr>
        <w:sym w:font="Symbol" w:char="F049"/>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izmeštanje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zaseoka</w:t>
      </w:r>
      <w:r w:rsidR="00EA0F0C" w:rsidRPr="002E63A1">
        <w:rPr>
          <w:noProof/>
          <w:lang w:val="sr-Latn-CS"/>
        </w:rPr>
        <w:t xml:space="preserve"> </w:t>
      </w:r>
      <w:r>
        <w:rPr>
          <w:noProof/>
          <w:lang w:val="sr-Latn-CS"/>
        </w:rPr>
        <w:t>Adžovići</w:t>
      </w:r>
      <w:r w:rsidR="00EA0F0C" w:rsidRPr="002E63A1">
        <w:rPr>
          <w:noProof/>
          <w:lang w:val="sr-Latn-CS"/>
        </w:rPr>
        <w:t xml:space="preserve">, </w:t>
      </w:r>
      <w:r>
        <w:rPr>
          <w:noProof/>
          <w:lang w:val="sr-Latn-CS"/>
        </w:rPr>
        <w:t>Bradići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Rankovići</w:t>
      </w:r>
      <w:r w:rsidR="00EA0F0C" w:rsidRPr="002E63A1">
        <w:rPr>
          <w:noProof/>
          <w:lang w:val="sr-Latn-CS"/>
        </w:rPr>
        <w:t>;</w:t>
      </w:r>
    </w:p>
    <w:p w:rsidR="00EA0F0C" w:rsidRPr="002E63A1" w:rsidRDefault="002E63A1" w:rsidP="006F174B">
      <w:pPr>
        <w:numPr>
          <w:ilvl w:val="0"/>
          <w:numId w:val="35"/>
        </w:numPr>
        <w:tabs>
          <w:tab w:val="clear" w:pos="720"/>
          <w:tab w:val="left" w:pos="810"/>
        </w:tabs>
        <w:autoSpaceDE w:val="0"/>
        <w:autoSpaceDN w:val="0"/>
        <w:adjustRightInd w:val="0"/>
        <w:ind w:left="0" w:firstLine="567"/>
        <w:jc w:val="both"/>
        <w:rPr>
          <w:noProof/>
          <w:lang w:val="sr-Latn-CS"/>
        </w:rPr>
      </w:pPr>
      <w:r>
        <w:rPr>
          <w:noProof/>
          <w:lang w:val="sr-Latn-CS"/>
        </w:rPr>
        <w:t>sanitarno</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uklanjanja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njihova</w:t>
      </w:r>
      <w:r w:rsidR="00EA0F0C" w:rsidRPr="002E63A1">
        <w:rPr>
          <w:noProof/>
          <w:lang w:val="sr-Latn-CS"/>
        </w:rPr>
        <w:t xml:space="preserve"> </w:t>
      </w:r>
      <w:r>
        <w:rPr>
          <w:noProof/>
          <w:lang w:val="sr-Latn-CS"/>
        </w:rPr>
        <w:t>konačna</w:t>
      </w:r>
      <w:r w:rsidR="00EA0F0C" w:rsidRPr="002E63A1">
        <w:rPr>
          <w:noProof/>
          <w:lang w:val="sr-Latn-CS"/>
        </w:rPr>
        <w:t xml:space="preserve"> </w:t>
      </w:r>
      <w:r>
        <w:rPr>
          <w:noProof/>
          <w:lang w:val="sr-Latn-CS"/>
        </w:rPr>
        <w:t>razgradnja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određenom</w:t>
      </w:r>
      <w:r w:rsidR="00EA0F0C" w:rsidRPr="002E63A1">
        <w:rPr>
          <w:noProof/>
          <w:lang w:val="sr-Latn-CS"/>
        </w:rPr>
        <w:t xml:space="preserve"> </w:t>
      </w:r>
      <w:r>
        <w:rPr>
          <w:noProof/>
          <w:lang w:val="sr-Latn-CS"/>
        </w:rPr>
        <w:t>dezinfekcijom</w:t>
      </w:r>
      <w:r w:rsidR="00EA0F0C" w:rsidRPr="002E63A1">
        <w:rPr>
          <w:noProof/>
          <w:lang w:val="sr-Latn-CS"/>
        </w:rPr>
        <w:t xml:space="preserve"> </w:t>
      </w:r>
      <w:r>
        <w:rPr>
          <w:noProof/>
          <w:lang w:val="sr-Latn-CS"/>
        </w:rPr>
        <w:t>prostora</w:t>
      </w:r>
      <w:r w:rsidR="00EA0F0C" w:rsidRPr="002E63A1">
        <w:rPr>
          <w:noProof/>
          <w:lang w:val="sr-Latn-CS"/>
        </w:rPr>
        <w:t>;</w:t>
      </w:r>
    </w:p>
    <w:p w:rsidR="00EA0F0C" w:rsidRPr="002E63A1" w:rsidRDefault="002E63A1" w:rsidP="006F174B">
      <w:pPr>
        <w:numPr>
          <w:ilvl w:val="0"/>
          <w:numId w:val="36"/>
        </w:numPr>
        <w:tabs>
          <w:tab w:val="clear" w:pos="720"/>
          <w:tab w:val="left" w:pos="810"/>
        </w:tabs>
        <w:ind w:left="0" w:firstLine="567"/>
        <w:jc w:val="both"/>
        <w:rPr>
          <w:noProof/>
          <w:lang w:val="sr-Latn-CS"/>
        </w:rPr>
      </w:pPr>
      <w:r>
        <w:rPr>
          <w:rFonts w:eastAsia="Calibri"/>
          <w:noProof/>
          <w:lang w:val="sr-Latn-CS"/>
        </w:rPr>
        <w:lastRenderedPageBreak/>
        <w:t>a</w:t>
      </w:r>
      <w:r>
        <w:rPr>
          <w:noProof/>
          <w:lang w:val="sr-Latn-CS"/>
        </w:rPr>
        <w:t>ntieroziona</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slivova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primenom</w:t>
      </w:r>
      <w:r w:rsidR="00EA0F0C" w:rsidRPr="002E63A1">
        <w:rPr>
          <w:noProof/>
          <w:lang w:val="sr-Latn-CS"/>
        </w:rPr>
        <w:t xml:space="preserve"> </w:t>
      </w:r>
      <w:r>
        <w:rPr>
          <w:noProof/>
          <w:lang w:val="sr-Latn-CS"/>
        </w:rPr>
        <w:t>bioloških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melioracija</w:t>
      </w:r>
      <w:r w:rsidR="00EA0F0C" w:rsidRPr="002E63A1">
        <w:rPr>
          <w:noProof/>
          <w:lang w:val="sr-Latn-CS"/>
        </w:rPr>
        <w:t xml:space="preserve"> </w:t>
      </w:r>
      <w:r>
        <w:rPr>
          <w:noProof/>
          <w:lang w:val="sr-Latn-CS"/>
        </w:rPr>
        <w:t>pašnjaka</w:t>
      </w:r>
      <w:r w:rsidR="00EA0F0C" w:rsidRPr="002E63A1">
        <w:rPr>
          <w:noProof/>
          <w:lang w:val="sr-Latn-CS"/>
        </w:rPr>
        <w:t>);</w:t>
      </w:r>
    </w:p>
    <w:p w:rsidR="00EA0F0C" w:rsidRPr="002E63A1" w:rsidRDefault="002E63A1" w:rsidP="006F174B">
      <w:pPr>
        <w:numPr>
          <w:ilvl w:val="0"/>
          <w:numId w:val="36"/>
        </w:numPr>
        <w:tabs>
          <w:tab w:val="clear" w:pos="720"/>
          <w:tab w:val="left" w:pos="810"/>
        </w:tabs>
        <w:ind w:left="0" w:firstLine="567"/>
        <w:jc w:val="both"/>
        <w:rPr>
          <w:noProof/>
          <w:lang w:val="sr-Latn-CS" w:eastAsia="sr-Cyrl-CS"/>
        </w:rPr>
      </w:pPr>
      <w:r>
        <w:rPr>
          <w:noProof/>
          <w:lang w:val="sr-Latn-CS" w:eastAsia="sr-Cyrl-CS"/>
        </w:rPr>
        <w:t>revizija</w:t>
      </w:r>
      <w:r w:rsidR="00EA0F0C" w:rsidRPr="002E63A1">
        <w:rPr>
          <w:noProof/>
          <w:lang w:val="sr-Latn-CS" w:eastAsia="sr-Cyrl-CS"/>
        </w:rPr>
        <w:t xml:space="preserve"> </w:t>
      </w:r>
      <w:r>
        <w:rPr>
          <w:noProof/>
          <w:lang w:val="sr-Latn-CS" w:eastAsia="sr-Cyrl-CS"/>
        </w:rPr>
        <w:t>postojeće</w:t>
      </w:r>
      <w:r w:rsidR="00EA0F0C" w:rsidRPr="002E63A1">
        <w:rPr>
          <w:noProof/>
          <w:lang w:val="sr-Latn-CS" w:eastAsia="sr-Cyrl-CS"/>
        </w:rPr>
        <w:t xml:space="preserve"> </w:t>
      </w:r>
      <w:r>
        <w:rPr>
          <w:noProof/>
          <w:lang w:val="sr-Latn-CS" w:eastAsia="sr-Cyrl-CS"/>
        </w:rPr>
        <w:t>tehničke</w:t>
      </w:r>
      <w:r w:rsidR="00EA0F0C" w:rsidRPr="002E63A1">
        <w:rPr>
          <w:noProof/>
          <w:lang w:val="sr-Latn-CS" w:eastAsia="sr-Cyrl-CS"/>
        </w:rPr>
        <w:t xml:space="preserve"> </w:t>
      </w:r>
      <w:r>
        <w:rPr>
          <w:noProof/>
          <w:lang w:val="sr-Latn-CS" w:eastAsia="sr-Cyrl-CS"/>
        </w:rPr>
        <w:t>dokumentacije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završetak</w:t>
      </w:r>
      <w:r w:rsidR="00EA0F0C" w:rsidRPr="002E63A1">
        <w:rPr>
          <w:noProof/>
          <w:lang w:val="sr-Latn-CS" w:eastAsia="sr-Cyrl-CS"/>
        </w:rPr>
        <w:t xml:space="preserve"> </w:t>
      </w:r>
      <w:r>
        <w:rPr>
          <w:noProof/>
          <w:lang w:val="sr-Latn-CS" w:eastAsia="sr-Cyrl-CS"/>
        </w:rPr>
        <w:t>radova</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brani</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pribranskim</w:t>
      </w:r>
      <w:r w:rsidR="00EA0F0C" w:rsidRPr="002E63A1">
        <w:rPr>
          <w:noProof/>
          <w:lang w:val="sr-Latn-CS" w:eastAsia="sr-Cyrl-CS"/>
        </w:rPr>
        <w:t xml:space="preserve"> </w:t>
      </w:r>
      <w:r>
        <w:rPr>
          <w:noProof/>
          <w:lang w:val="sr-Latn-CS" w:eastAsia="sr-Cyrl-CS"/>
        </w:rPr>
        <w:t>objektima</w:t>
      </w:r>
      <w:r w:rsidR="00EA0F0C" w:rsidRPr="002E63A1">
        <w:rPr>
          <w:noProof/>
          <w:lang w:val="sr-Latn-CS" w:eastAsia="sr-Cyrl-CS"/>
        </w:rPr>
        <w:t xml:space="preserve"> (</w:t>
      </w:r>
      <w:r>
        <w:rPr>
          <w:noProof/>
          <w:lang w:val="sr-Latn-CS" w:eastAsia="sr-Cyrl-CS"/>
        </w:rPr>
        <w:t>komandna</w:t>
      </w:r>
      <w:r w:rsidR="00EA0F0C" w:rsidRPr="002E63A1">
        <w:rPr>
          <w:noProof/>
          <w:lang w:val="sr-Latn-CS" w:eastAsia="sr-Cyrl-CS"/>
        </w:rPr>
        <w:t xml:space="preserve"> </w:t>
      </w:r>
      <w:r>
        <w:rPr>
          <w:noProof/>
          <w:lang w:val="sr-Latn-CS" w:eastAsia="sr-Cyrl-CS"/>
        </w:rPr>
        <w:t>zgrada</w:t>
      </w:r>
      <w:r w:rsidR="00EA0F0C" w:rsidRPr="002E63A1">
        <w:rPr>
          <w:noProof/>
          <w:lang w:val="sr-Latn-CS" w:eastAsia="sr-Cyrl-CS"/>
        </w:rPr>
        <w:t xml:space="preserve">, </w:t>
      </w:r>
      <w:r>
        <w:rPr>
          <w:noProof/>
          <w:lang w:val="sr-Latn-CS" w:eastAsia="sr-Cyrl-CS"/>
        </w:rPr>
        <w:t>kompenzacioni</w:t>
      </w:r>
      <w:r w:rsidR="00EA0F0C" w:rsidRPr="002E63A1">
        <w:rPr>
          <w:noProof/>
          <w:lang w:val="sr-Latn-CS" w:eastAsia="sr-Cyrl-CS"/>
        </w:rPr>
        <w:t xml:space="preserve"> </w:t>
      </w:r>
      <w:r>
        <w:rPr>
          <w:noProof/>
          <w:lang w:val="sr-Latn-CS" w:eastAsia="sr-Cyrl-CS"/>
        </w:rPr>
        <w:t>bazen</w:t>
      </w:r>
      <w:r w:rsidR="00EA0F0C" w:rsidRPr="002E63A1">
        <w:rPr>
          <w:noProof/>
          <w:lang w:val="sr-Latn-CS" w:eastAsia="sr-Cyrl-CS"/>
        </w:rPr>
        <w:t xml:space="preserve">, </w:t>
      </w:r>
      <w:r>
        <w:rPr>
          <w:noProof/>
          <w:lang w:val="sr-Latn-CS" w:eastAsia="sr-Cyrl-CS"/>
        </w:rPr>
        <w:t>osiguranje</w:t>
      </w:r>
      <w:r w:rsidR="00EA0F0C" w:rsidRPr="002E63A1">
        <w:rPr>
          <w:noProof/>
          <w:lang w:val="sr-Latn-CS" w:eastAsia="sr-Cyrl-CS"/>
        </w:rPr>
        <w:t xml:space="preserve"> </w:t>
      </w:r>
      <w:r>
        <w:rPr>
          <w:noProof/>
          <w:lang w:val="sr-Latn-CS" w:eastAsia="sr-Cyrl-CS"/>
        </w:rPr>
        <w:t>kosina</w:t>
      </w:r>
      <w:r w:rsidR="00EA0F0C" w:rsidRPr="002E63A1">
        <w:rPr>
          <w:noProof/>
          <w:lang w:val="sr-Latn-CS" w:eastAsia="sr-Cyrl-CS"/>
        </w:rPr>
        <w:t xml:space="preserve">, </w:t>
      </w:r>
      <w:r>
        <w:rPr>
          <w:noProof/>
          <w:lang w:val="sr-Latn-CS" w:eastAsia="sr-Cyrl-CS"/>
        </w:rPr>
        <w:t>pristupni</w:t>
      </w:r>
      <w:r w:rsidR="00EA0F0C" w:rsidRPr="002E63A1">
        <w:rPr>
          <w:noProof/>
          <w:lang w:val="sr-Latn-CS" w:eastAsia="sr-Cyrl-CS"/>
        </w:rPr>
        <w:t xml:space="preserve"> </w:t>
      </w:r>
      <w:r>
        <w:rPr>
          <w:noProof/>
          <w:lang w:val="sr-Latn-CS" w:eastAsia="sr-Cyrl-CS"/>
        </w:rPr>
        <w:t>put</w:t>
      </w:r>
      <w:r w:rsidR="00EA0F0C" w:rsidRPr="002E63A1">
        <w:rPr>
          <w:noProof/>
          <w:lang w:val="sr-Latn-CS" w:eastAsia="sr-Cyrl-CS"/>
        </w:rPr>
        <w:t>);</w:t>
      </w:r>
    </w:p>
    <w:p w:rsidR="00EA0F0C" w:rsidRPr="002E63A1" w:rsidRDefault="002E63A1" w:rsidP="006F174B">
      <w:pPr>
        <w:numPr>
          <w:ilvl w:val="0"/>
          <w:numId w:val="35"/>
        </w:numPr>
        <w:tabs>
          <w:tab w:val="clear" w:pos="720"/>
          <w:tab w:val="left" w:pos="810"/>
        </w:tabs>
        <w:ind w:left="0" w:firstLine="567"/>
        <w:jc w:val="both"/>
        <w:rPr>
          <w:noProof/>
          <w:lang w:val="sr-Latn-CS" w:eastAsia="sr-Latn-CS"/>
        </w:rPr>
      </w:pPr>
      <w:r>
        <w:rPr>
          <w:noProof/>
          <w:lang w:val="sr-Latn-CS" w:eastAsia="sr-Cyrl-CS"/>
        </w:rPr>
        <w:t>izgradnja</w:t>
      </w:r>
      <w:r w:rsidR="00EA0F0C" w:rsidRPr="002E63A1">
        <w:rPr>
          <w:noProof/>
          <w:lang w:val="sr-Latn-CS" w:eastAsia="sr-Cyrl-CS"/>
        </w:rPr>
        <w:t xml:space="preserve"> </w:t>
      </w:r>
      <w:r>
        <w:rPr>
          <w:noProof/>
          <w:lang w:val="sr-Latn-CS" w:eastAsia="sr-Cyrl-CS"/>
        </w:rPr>
        <w:t>regionalnog</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vodosnabdevanje</w:t>
      </w:r>
      <w:r w:rsidR="00EA0F0C" w:rsidRPr="002E63A1">
        <w:rPr>
          <w:noProof/>
          <w:lang w:val="sr-Latn-CS" w:eastAsia="sr-Cyrl-CS"/>
        </w:rPr>
        <w:t xml:space="preserve"> (</w:t>
      </w:r>
      <w:r>
        <w:rPr>
          <w:noProof/>
          <w:lang w:val="sr-Latn-CS" w:eastAsia="sr-Cyrl-CS"/>
        </w:rPr>
        <w:t>izrada</w:t>
      </w:r>
      <w:r w:rsidR="00EA0F0C" w:rsidRPr="002E63A1">
        <w:rPr>
          <w:noProof/>
          <w:lang w:val="sr-Latn-CS" w:eastAsia="sr-Cyrl-CS"/>
        </w:rPr>
        <w:t xml:space="preserve"> </w:t>
      </w:r>
      <w:r>
        <w:rPr>
          <w:noProof/>
          <w:lang w:val="sr-Latn-CS" w:eastAsia="sr-Cyrl-CS"/>
        </w:rPr>
        <w:t>projektne</w:t>
      </w:r>
      <w:r w:rsidR="00EA0F0C" w:rsidRPr="002E63A1">
        <w:rPr>
          <w:noProof/>
          <w:lang w:val="sr-Latn-CS" w:eastAsia="sr-Cyrl-CS"/>
        </w:rPr>
        <w:t xml:space="preserve"> </w:t>
      </w:r>
      <w:r>
        <w:rPr>
          <w:noProof/>
          <w:lang w:val="sr-Latn-CS" w:eastAsia="sr-Cyrl-CS"/>
        </w:rPr>
        <w:t>dokumentacije</w:t>
      </w:r>
      <w:r w:rsidR="00EA0F0C" w:rsidRPr="002E63A1">
        <w:rPr>
          <w:noProof/>
          <w:lang w:val="sr-Latn-CS" w:eastAsia="sr-Cyrl-CS"/>
        </w:rPr>
        <w:t xml:space="preserve">, </w:t>
      </w:r>
      <w:r>
        <w:rPr>
          <w:noProof/>
          <w:lang w:val="sr-Latn-CS" w:eastAsia="sr-Cyrl-CS"/>
        </w:rPr>
        <w:t>izgradnja</w:t>
      </w:r>
      <w:r w:rsidR="00EA0F0C" w:rsidRPr="002E63A1">
        <w:rPr>
          <w:noProof/>
          <w:lang w:val="sr-Latn-CS" w:eastAsia="sr-Cyrl-CS"/>
        </w:rPr>
        <w:t xml:space="preserve"> </w:t>
      </w:r>
      <w:r>
        <w:rPr>
          <w:noProof/>
          <w:lang w:val="sr-Latn-CS" w:eastAsia="sr-Cyrl-CS"/>
        </w:rPr>
        <w:t>postrojenja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prečišćavanje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dovodnog</w:t>
      </w:r>
      <w:r w:rsidR="00EA0F0C" w:rsidRPr="002E63A1">
        <w:rPr>
          <w:noProof/>
          <w:lang w:val="sr-Latn-CS" w:eastAsia="sr-Cyrl-CS"/>
        </w:rPr>
        <w:t xml:space="preserve"> </w:t>
      </w:r>
      <w:r>
        <w:rPr>
          <w:noProof/>
          <w:lang w:val="sr-Latn-CS" w:eastAsia="sr-Cyrl-CS"/>
        </w:rPr>
        <w:t>cevovoda</w:t>
      </w:r>
      <w:r w:rsidR="00EA0F0C" w:rsidRPr="002E63A1">
        <w:rPr>
          <w:noProof/>
          <w:lang w:val="sr-Latn-CS" w:eastAsia="sr-Cyrl-CS"/>
        </w:rPr>
        <w:t xml:space="preserve">, </w:t>
      </w:r>
      <w:r>
        <w:rPr>
          <w:noProof/>
          <w:lang w:val="sr-Latn-CS" w:eastAsia="sr-Cyrl-CS"/>
        </w:rPr>
        <w:t>magistralnog</w:t>
      </w:r>
      <w:r w:rsidR="00EA0F0C" w:rsidRPr="002E63A1">
        <w:rPr>
          <w:noProof/>
          <w:lang w:val="sr-Latn-CS" w:eastAsia="sr-Cyrl-CS"/>
        </w:rPr>
        <w:t xml:space="preserve"> </w:t>
      </w:r>
      <w:r>
        <w:rPr>
          <w:noProof/>
          <w:lang w:val="sr-Latn-CS" w:eastAsia="sr-Cyrl-CS"/>
        </w:rPr>
        <w:t>cevovoda</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postrojenja</w:t>
      </w:r>
      <w:r w:rsidR="00EA0F0C" w:rsidRPr="002E63A1">
        <w:rPr>
          <w:noProof/>
          <w:lang w:val="sr-Latn-CS" w:eastAsia="sr-Cyrl-CS"/>
        </w:rPr>
        <w:t xml:space="preserve"> </w:t>
      </w:r>
      <w:r>
        <w:rPr>
          <w:noProof/>
          <w:lang w:val="sr-Latn-CS" w:eastAsia="sr-Cyrl-CS"/>
        </w:rPr>
        <w:t>do</w:t>
      </w:r>
      <w:r w:rsidR="00EA0F0C" w:rsidRPr="002E63A1">
        <w:rPr>
          <w:noProof/>
          <w:lang w:val="sr-Latn-CS" w:eastAsia="sr-Cyrl-CS"/>
        </w:rPr>
        <w:t xml:space="preserve"> </w:t>
      </w:r>
      <w:r>
        <w:rPr>
          <w:noProof/>
          <w:lang w:val="sr-Latn-CS" w:eastAsia="sr-Cyrl-CS"/>
        </w:rPr>
        <w:t>prekidne</w:t>
      </w:r>
      <w:r w:rsidR="00EA0F0C" w:rsidRPr="002E63A1">
        <w:rPr>
          <w:noProof/>
          <w:lang w:val="sr-Latn-CS" w:eastAsia="sr-Cyrl-CS"/>
        </w:rPr>
        <w:t xml:space="preserve"> </w:t>
      </w:r>
      <w:r>
        <w:rPr>
          <w:noProof/>
          <w:lang w:val="sr-Latn-CS" w:eastAsia="sr-Cyrl-CS"/>
        </w:rPr>
        <w:t>komore</w:t>
      </w:r>
      <w:r w:rsidR="00EA0F0C" w:rsidRPr="002E63A1">
        <w:rPr>
          <w:noProof/>
          <w:lang w:val="sr-Latn-CS" w:eastAsia="sr-Cyrl-CS"/>
        </w:rPr>
        <w:t xml:space="preserve"> </w:t>
      </w:r>
      <w:r w:rsidR="00EA0F0C" w:rsidRPr="002E63A1">
        <w:rPr>
          <w:noProof/>
          <w:lang w:val="sr-Latn-CS"/>
        </w:rPr>
        <w:t>„</w:t>
      </w:r>
      <w:r>
        <w:rPr>
          <w:noProof/>
          <w:lang w:val="sr-Latn-CS" w:eastAsia="sr-Cyrl-CS"/>
        </w:rPr>
        <w:t>Kuršumlija</w:t>
      </w:r>
      <w:r w:rsidR="00EA0F0C" w:rsidRPr="002E63A1">
        <w:rPr>
          <w:noProof/>
          <w:lang w:val="sr-Latn-CS"/>
        </w:rPr>
        <w:t>”</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dalje</w:t>
      </w:r>
      <w:r w:rsidR="00EA0F0C" w:rsidRPr="002E63A1">
        <w:rPr>
          <w:noProof/>
          <w:lang w:val="sr-Latn-CS" w:eastAsia="sr-Cyrl-CS"/>
        </w:rPr>
        <w:t xml:space="preserve"> </w:t>
      </w:r>
      <w:r>
        <w:rPr>
          <w:noProof/>
          <w:lang w:val="sr-Latn-CS" w:eastAsia="sr-Cyrl-CS"/>
        </w:rPr>
        <w:t>do</w:t>
      </w:r>
      <w:r w:rsidR="00EA0F0C" w:rsidRPr="002E63A1">
        <w:rPr>
          <w:noProof/>
          <w:lang w:val="sr-Latn-CS" w:eastAsia="sr-Cyrl-CS"/>
        </w:rPr>
        <w:t xml:space="preserve"> </w:t>
      </w:r>
      <w:r>
        <w:rPr>
          <w:noProof/>
          <w:lang w:val="sr-Latn-CS" w:eastAsia="sr-Cyrl-CS"/>
        </w:rPr>
        <w:t>Niša</w:t>
      </w:r>
      <w:r w:rsidR="00EA0F0C" w:rsidRPr="002E63A1">
        <w:rPr>
          <w:noProof/>
          <w:lang w:val="sr-Latn-CS" w:eastAsia="sr-Cyrl-CS"/>
        </w:rPr>
        <w:t xml:space="preserve">, </w:t>
      </w:r>
      <w:r>
        <w:rPr>
          <w:noProof/>
          <w:lang w:val="sr-Latn-CS" w:eastAsia="sr-Cyrl-CS"/>
        </w:rPr>
        <w:t>izgradnja</w:t>
      </w:r>
      <w:r w:rsidR="00EA0F0C" w:rsidRPr="002E63A1">
        <w:rPr>
          <w:noProof/>
          <w:lang w:val="sr-Latn-CS" w:eastAsia="sr-Cyrl-CS"/>
        </w:rPr>
        <w:t xml:space="preserve"> </w:t>
      </w:r>
      <w:r>
        <w:rPr>
          <w:noProof/>
          <w:lang w:val="sr-Latn-CS" w:eastAsia="sr-Cyrl-CS"/>
        </w:rPr>
        <w:t>rezervoara</w:t>
      </w:r>
      <w:r w:rsidR="00EA0F0C" w:rsidRPr="002E63A1">
        <w:rPr>
          <w:noProof/>
          <w:lang w:val="sr-Latn-CS" w:eastAsia="sr-Cyrl-CS"/>
        </w:rPr>
        <w:t xml:space="preserve">, </w:t>
      </w:r>
      <w:r>
        <w:rPr>
          <w:noProof/>
          <w:lang w:val="sr-Latn-CS" w:eastAsia="sr-Cyrl-CS"/>
        </w:rPr>
        <w:t>prekidnih</w:t>
      </w:r>
      <w:r w:rsidR="00EA0F0C" w:rsidRPr="002E63A1">
        <w:rPr>
          <w:noProof/>
          <w:lang w:val="sr-Latn-CS" w:eastAsia="sr-Cyrl-CS"/>
        </w:rPr>
        <w:t xml:space="preserve"> </w:t>
      </w:r>
      <w:r>
        <w:rPr>
          <w:noProof/>
          <w:lang w:val="sr-Latn-CS" w:eastAsia="sr-Cyrl-CS"/>
        </w:rPr>
        <w:t>komora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pumpnih</w:t>
      </w:r>
      <w:r w:rsidR="00EA0F0C" w:rsidRPr="002E63A1">
        <w:rPr>
          <w:noProof/>
          <w:lang w:val="sr-Latn-CS" w:eastAsia="sr-Cyrl-CS"/>
        </w:rPr>
        <w:t xml:space="preserve"> </w:t>
      </w:r>
      <w:r>
        <w:rPr>
          <w:noProof/>
          <w:lang w:val="sr-Latn-CS" w:eastAsia="sr-Cyrl-CS"/>
        </w:rPr>
        <w:t>stanica</w:t>
      </w:r>
      <w:r w:rsidR="00EA0F0C" w:rsidRPr="002E63A1">
        <w:rPr>
          <w:noProof/>
          <w:lang w:val="sr-Latn-CS" w:eastAsia="sr-Cyrl-CS"/>
        </w:rPr>
        <w:t xml:space="preserve"> </w:t>
      </w:r>
      <w:r>
        <w:rPr>
          <w:noProof/>
          <w:lang w:val="sr-Latn-CS" w:eastAsia="sr-Cyrl-CS"/>
        </w:rPr>
        <w:t>van</w:t>
      </w:r>
      <w:r w:rsidR="00EA0F0C" w:rsidRPr="002E63A1">
        <w:rPr>
          <w:noProof/>
          <w:lang w:val="sr-Latn-CS" w:eastAsia="sr-Cyrl-CS"/>
        </w:rPr>
        <w:t xml:space="preserve"> </w:t>
      </w:r>
      <w:r>
        <w:rPr>
          <w:noProof/>
          <w:lang w:val="sr-Latn-CS" w:eastAsia="sr-Cyrl-CS"/>
        </w:rPr>
        <w:t>granica</w:t>
      </w:r>
      <w:r w:rsidR="00EA0F0C" w:rsidRPr="002E63A1">
        <w:rPr>
          <w:noProof/>
          <w:lang w:val="sr-Latn-CS" w:eastAsia="sr-Cyrl-CS"/>
        </w:rPr>
        <w:t xml:space="preserve"> </w:t>
      </w:r>
      <w:r>
        <w:rPr>
          <w:noProof/>
          <w:lang w:val="sr-Latn-CS" w:eastAsia="sr-Cyrl-CS"/>
        </w:rPr>
        <w:t>Prostornog</w:t>
      </w:r>
      <w:r w:rsidR="00EA0F0C" w:rsidRPr="002E63A1">
        <w:rPr>
          <w:noProof/>
          <w:lang w:val="sr-Latn-CS" w:eastAsia="sr-Cyrl-CS"/>
        </w:rPr>
        <w:t xml:space="preserve"> </w:t>
      </w:r>
      <w:r>
        <w:rPr>
          <w:noProof/>
          <w:lang w:val="sr-Latn-CS" w:eastAsia="sr-Cyrl-CS"/>
        </w:rPr>
        <w:t>plana</w:t>
      </w:r>
      <w:r w:rsidR="00EA0F0C" w:rsidRPr="002E63A1">
        <w:rPr>
          <w:noProof/>
          <w:lang w:val="sr-Latn-CS" w:eastAsia="sr-Cyrl-CS"/>
        </w:rPr>
        <w:t>;</w:t>
      </w:r>
    </w:p>
    <w:p w:rsidR="00EA0F0C" w:rsidRPr="002E63A1" w:rsidRDefault="002E63A1" w:rsidP="006F174B">
      <w:pPr>
        <w:numPr>
          <w:ilvl w:val="0"/>
          <w:numId w:val="35"/>
        </w:numPr>
        <w:tabs>
          <w:tab w:val="clear" w:pos="720"/>
          <w:tab w:val="left" w:pos="810"/>
        </w:tabs>
        <w:autoSpaceDE w:val="0"/>
        <w:autoSpaceDN w:val="0"/>
        <w:adjustRightInd w:val="0"/>
        <w:ind w:left="0" w:firstLine="567"/>
        <w:jc w:val="both"/>
        <w:rPr>
          <w:noProof/>
          <w:lang w:val="sr-Latn-CS" w:eastAsia="sr-Cyrl-CS"/>
        </w:rPr>
      </w:pPr>
      <w:r>
        <w:rPr>
          <w:noProof/>
          <w:lang w:val="sr-Latn-CS" w:eastAsia="sr-Cyrl-CS"/>
        </w:rPr>
        <w:t>hitno</w:t>
      </w:r>
      <w:r w:rsidR="00EA0F0C" w:rsidRPr="002E63A1">
        <w:rPr>
          <w:noProof/>
          <w:lang w:val="sr-Latn-CS" w:eastAsia="sr-Cyrl-CS"/>
        </w:rPr>
        <w:t xml:space="preserve"> </w:t>
      </w:r>
      <w:r>
        <w:rPr>
          <w:noProof/>
          <w:lang w:val="sr-Latn-CS" w:eastAsia="sr-Cyrl-CS"/>
        </w:rPr>
        <w:t>uklanjanje</w:t>
      </w:r>
      <w:r w:rsidR="00EA0F0C" w:rsidRPr="002E63A1">
        <w:rPr>
          <w:noProof/>
          <w:lang w:val="sr-Latn-CS" w:eastAsia="sr-Cyrl-CS"/>
        </w:rPr>
        <w:t xml:space="preserve"> </w:t>
      </w:r>
      <w:r>
        <w:rPr>
          <w:noProof/>
          <w:lang w:val="sr-Latn-CS" w:eastAsia="sr-Cyrl-CS"/>
        </w:rPr>
        <w:t>svih</w:t>
      </w:r>
      <w:r w:rsidR="00EA0F0C" w:rsidRPr="002E63A1">
        <w:rPr>
          <w:noProof/>
          <w:lang w:val="sr-Latn-CS" w:eastAsia="sr-Cyrl-CS"/>
        </w:rPr>
        <w:t xml:space="preserve"> </w:t>
      </w:r>
      <w:r>
        <w:rPr>
          <w:noProof/>
          <w:lang w:val="sr-Latn-CS" w:eastAsia="sr-Cyrl-CS"/>
        </w:rPr>
        <w:t>divljih</w:t>
      </w:r>
      <w:r w:rsidR="00EA0F0C" w:rsidRPr="002E63A1">
        <w:rPr>
          <w:noProof/>
          <w:lang w:val="sr-Latn-CS" w:eastAsia="sr-Cyrl-CS"/>
        </w:rPr>
        <w:t xml:space="preserve"> </w:t>
      </w:r>
      <w:r>
        <w:rPr>
          <w:noProof/>
          <w:lang w:val="sr-Latn-CS" w:eastAsia="sr-Cyrl-CS"/>
        </w:rPr>
        <w:t>deponija</w:t>
      </w:r>
      <w:r w:rsidR="00EA0F0C" w:rsidRPr="002E63A1">
        <w:rPr>
          <w:noProof/>
          <w:lang w:val="sr-Latn-CS" w:eastAsia="sr-Cyrl-CS"/>
        </w:rPr>
        <w:t xml:space="preserve">, </w:t>
      </w:r>
      <w:r>
        <w:rPr>
          <w:noProof/>
          <w:lang w:val="sr-Latn-CS" w:eastAsia="sr-Cyrl-CS"/>
        </w:rPr>
        <w:t>sanitacija</w:t>
      </w:r>
      <w:r w:rsidR="00EA0F0C" w:rsidRPr="002E63A1">
        <w:rPr>
          <w:noProof/>
          <w:lang w:val="sr-Latn-CS" w:eastAsia="sr-Cyrl-CS"/>
        </w:rPr>
        <w:t xml:space="preserve"> </w:t>
      </w:r>
      <w:r>
        <w:rPr>
          <w:noProof/>
          <w:lang w:val="sr-Latn-CS" w:eastAsia="sr-Cyrl-CS"/>
        </w:rPr>
        <w:t>tih</w:t>
      </w:r>
      <w:r w:rsidR="00EA0F0C" w:rsidRPr="002E63A1">
        <w:rPr>
          <w:noProof/>
          <w:lang w:val="sr-Latn-CS" w:eastAsia="sr-Cyrl-CS"/>
        </w:rPr>
        <w:t xml:space="preserve"> </w:t>
      </w:r>
      <w:r>
        <w:rPr>
          <w:noProof/>
          <w:lang w:val="sr-Latn-CS" w:eastAsia="sr-Cyrl-CS"/>
        </w:rPr>
        <w:t>terena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stvaranje</w:t>
      </w:r>
      <w:r w:rsidR="00EA0F0C" w:rsidRPr="002E63A1">
        <w:rPr>
          <w:noProof/>
          <w:lang w:val="sr-Latn-CS" w:eastAsia="sr-Cyrl-CS"/>
        </w:rPr>
        <w:t xml:space="preserve"> </w:t>
      </w:r>
      <w:r>
        <w:rPr>
          <w:noProof/>
          <w:lang w:val="sr-Latn-CS" w:eastAsia="sr-Cyrl-CS"/>
        </w:rPr>
        <w:t>organizacije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uredno</w:t>
      </w:r>
      <w:r w:rsidR="00EA0F0C" w:rsidRPr="002E63A1">
        <w:rPr>
          <w:noProof/>
          <w:lang w:val="sr-Latn-CS" w:eastAsia="sr-Cyrl-CS"/>
        </w:rPr>
        <w:t xml:space="preserve"> </w:t>
      </w:r>
      <w:r>
        <w:rPr>
          <w:noProof/>
          <w:lang w:val="sr-Latn-CS" w:eastAsia="sr-Cyrl-CS"/>
        </w:rPr>
        <w:t>odnošenje</w:t>
      </w:r>
      <w:r w:rsidR="00EA0F0C" w:rsidRPr="002E63A1">
        <w:rPr>
          <w:noProof/>
          <w:lang w:val="sr-Latn-CS" w:eastAsia="sr-Cyrl-CS"/>
        </w:rPr>
        <w:t xml:space="preserve"> </w:t>
      </w:r>
      <w:r>
        <w:rPr>
          <w:noProof/>
          <w:lang w:val="sr-Latn-CS" w:eastAsia="sr-Cyrl-CS"/>
        </w:rPr>
        <w:t>otpada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Latn-CS"/>
        </w:rPr>
      </w:pPr>
      <w:r>
        <w:rPr>
          <w:noProof/>
          <w:lang w:val="sr-Latn-CS"/>
        </w:rPr>
        <w:t>Postojeći</w:t>
      </w:r>
      <w:r w:rsidR="00EA0F0C" w:rsidRPr="002E63A1">
        <w:rPr>
          <w:noProof/>
          <w:lang w:val="sr-Latn-CS"/>
        </w:rPr>
        <w:t xml:space="preserve"> </w:t>
      </w:r>
      <w:r>
        <w:rPr>
          <w:noProof/>
          <w:lang w:val="sr-Latn-CS"/>
        </w:rPr>
        <w:t>lokalni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seoski</w:t>
      </w:r>
      <w:r w:rsidR="00EA0F0C" w:rsidRPr="002E63A1">
        <w:rPr>
          <w:noProof/>
          <w:lang w:val="sr-Latn-CS"/>
        </w:rPr>
        <w:t xml:space="preserve"> </w:t>
      </w:r>
      <w:r>
        <w:rPr>
          <w:noProof/>
          <w:lang w:val="sr-Latn-CS"/>
        </w:rPr>
        <w:t>sistemi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zadržaće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odgovarajućom</w:t>
      </w:r>
      <w:r w:rsidR="00EA0F0C" w:rsidRPr="002E63A1">
        <w:rPr>
          <w:noProof/>
          <w:lang w:val="sr-Latn-CS"/>
        </w:rPr>
        <w:t xml:space="preserve"> </w:t>
      </w:r>
      <w:r>
        <w:rPr>
          <w:noProof/>
          <w:lang w:val="sr-Latn-CS"/>
        </w:rPr>
        <w:t>zaštitom</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konstantno</w:t>
      </w:r>
      <w:r w:rsidR="00EA0F0C" w:rsidRPr="002E63A1">
        <w:rPr>
          <w:noProof/>
          <w:lang w:val="sr-Latn-CS"/>
        </w:rPr>
        <w:t xml:space="preserve"> </w:t>
      </w:r>
      <w:r>
        <w:rPr>
          <w:noProof/>
          <w:lang w:val="sr-Latn-CS"/>
        </w:rPr>
        <w:t>praćenje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kontrolu</w:t>
      </w:r>
      <w:r w:rsidR="00EA0F0C" w:rsidRPr="002E63A1">
        <w:rPr>
          <w:noProof/>
          <w:lang w:val="sr-Latn-CS"/>
        </w:rPr>
        <w:t xml:space="preserve"> </w:t>
      </w:r>
      <w:r>
        <w:rPr>
          <w:noProof/>
          <w:lang w:val="sr-Latn-CS"/>
        </w:rPr>
        <w:t>higijenske</w:t>
      </w:r>
      <w:r w:rsidR="00EA0F0C" w:rsidRPr="002E63A1">
        <w:rPr>
          <w:noProof/>
          <w:lang w:val="sr-Latn-CS"/>
        </w:rPr>
        <w:t xml:space="preserve"> </w:t>
      </w:r>
      <w:r>
        <w:rPr>
          <w:noProof/>
          <w:lang w:val="sr-Latn-CS"/>
        </w:rPr>
        <w:t>ispravnosti</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konstantno</w:t>
      </w:r>
      <w:r w:rsidR="00EA0F0C" w:rsidRPr="002E63A1">
        <w:rPr>
          <w:noProof/>
          <w:lang w:val="sr-Latn-CS"/>
        </w:rPr>
        <w:t xml:space="preserve"> </w:t>
      </w:r>
      <w:r>
        <w:rPr>
          <w:noProof/>
          <w:lang w:val="sr-Latn-CS"/>
        </w:rPr>
        <w:t>hlorisanje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Lokalni</w:t>
      </w:r>
      <w:r w:rsidR="00EA0F0C" w:rsidRPr="002E63A1">
        <w:rPr>
          <w:noProof/>
          <w:lang w:val="sr-Latn-CS"/>
        </w:rPr>
        <w:t xml:space="preserve"> </w:t>
      </w:r>
      <w:r>
        <w:rPr>
          <w:noProof/>
          <w:lang w:val="sr-Latn-CS"/>
        </w:rPr>
        <w:t>sistemi</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su</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Brzeće</w:t>
      </w:r>
      <w:r w:rsidR="00EA0F0C" w:rsidRPr="002E63A1">
        <w:rPr>
          <w:noProof/>
          <w:lang w:val="sr-Latn-CS"/>
        </w:rPr>
        <w:t xml:space="preserve"> - </w:t>
      </w:r>
      <w:r>
        <w:rPr>
          <w:noProof/>
          <w:lang w:val="sr-Latn-CS"/>
        </w:rPr>
        <w:t>Gočmanci</w:t>
      </w:r>
      <w:r w:rsidR="00EA0F0C" w:rsidRPr="002E63A1">
        <w:rPr>
          <w:noProof/>
          <w:lang w:val="sr-Latn-CS"/>
        </w:rPr>
        <w:t xml:space="preserve"> - </w:t>
      </w:r>
      <w:r>
        <w:rPr>
          <w:noProof/>
          <w:lang w:val="sr-Latn-CS"/>
        </w:rPr>
        <w:t>Livađe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prvoj</w:t>
      </w:r>
      <w:r w:rsidR="00EA0F0C" w:rsidRPr="002E63A1">
        <w:rPr>
          <w:noProof/>
          <w:lang w:val="sr-Latn-CS"/>
        </w:rPr>
        <w:t xml:space="preserve"> </w:t>
      </w:r>
      <w:r>
        <w:rPr>
          <w:noProof/>
          <w:lang w:val="sr-Latn-CS"/>
        </w:rPr>
        <w:t>fazi</w:t>
      </w:r>
      <w:r w:rsidR="00EA0F0C" w:rsidRPr="002E63A1">
        <w:rPr>
          <w:noProof/>
          <w:lang w:val="sr-Latn-CS"/>
        </w:rPr>
        <w:t xml:space="preserve"> </w:t>
      </w:r>
      <w:r>
        <w:rPr>
          <w:noProof/>
          <w:lang w:val="sr-Latn-CS"/>
        </w:rPr>
        <w:t>koriste</w:t>
      </w:r>
      <w:r w:rsidR="00EA0F0C" w:rsidRPr="002E63A1">
        <w:rPr>
          <w:noProof/>
          <w:lang w:val="sr-Latn-CS"/>
        </w:rPr>
        <w:t xml:space="preserve"> </w:t>
      </w:r>
      <w:r>
        <w:rPr>
          <w:noProof/>
          <w:lang w:val="sr-Latn-CS"/>
        </w:rPr>
        <w:t>kaptirani</w:t>
      </w:r>
      <w:r w:rsidR="00EA0F0C" w:rsidRPr="002E63A1">
        <w:rPr>
          <w:noProof/>
          <w:lang w:val="sr-Latn-CS"/>
        </w:rPr>
        <w:t xml:space="preserve"> </w:t>
      </w:r>
      <w:r>
        <w:rPr>
          <w:noProof/>
          <w:lang w:val="sr-Latn-CS"/>
        </w:rPr>
        <w:t>izvor</w:t>
      </w:r>
      <w:r w:rsidR="00EA0F0C" w:rsidRPr="002E63A1">
        <w:rPr>
          <w:noProof/>
          <w:lang w:val="sr-Latn-CS"/>
        </w:rPr>
        <w:t xml:space="preserve"> </w:t>
      </w:r>
      <w:r>
        <w:rPr>
          <w:noProof/>
          <w:lang w:val="sr-Latn-CS"/>
        </w:rPr>
        <w:t>Bela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drugoj</w:t>
      </w:r>
      <w:r w:rsidR="00EA0F0C" w:rsidRPr="002E63A1">
        <w:rPr>
          <w:noProof/>
          <w:lang w:val="sr-Latn-CS"/>
        </w:rPr>
        <w:t xml:space="preserve"> </w:t>
      </w:r>
      <w:r>
        <w:rPr>
          <w:noProof/>
          <w:lang w:val="sr-Latn-CS"/>
        </w:rPr>
        <w:t>fazi</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potrebi</w:t>
      </w:r>
      <w:r w:rsidR="00EA0F0C" w:rsidRPr="002E63A1">
        <w:rPr>
          <w:noProof/>
          <w:lang w:val="sr-Latn-CS"/>
        </w:rPr>
        <w:t xml:space="preserve">, </w:t>
      </w:r>
      <w:r>
        <w:rPr>
          <w:noProof/>
          <w:lang w:val="sr-Latn-CS"/>
        </w:rPr>
        <w:t>uključuje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kaptaža</w:t>
      </w:r>
      <w:r w:rsidR="00EA0F0C" w:rsidRPr="002E63A1">
        <w:rPr>
          <w:noProof/>
          <w:lang w:val="sr-Latn-CS"/>
        </w:rPr>
        <w:t xml:space="preserve"> </w:t>
      </w:r>
      <w:r>
        <w:rPr>
          <w:noProof/>
          <w:lang w:val="sr-Latn-CS"/>
        </w:rPr>
        <w:t>vrela</w:t>
      </w:r>
      <w:r w:rsidR="00EA0F0C" w:rsidRPr="002E63A1">
        <w:rPr>
          <w:noProof/>
          <w:lang w:val="sr-Latn-CS"/>
        </w:rPr>
        <w:t xml:space="preserve"> </w:t>
      </w:r>
      <w:r>
        <w:rPr>
          <w:noProof/>
          <w:lang w:val="sr-Latn-CS"/>
        </w:rPr>
        <w:t>Duboka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gravitaciona</w:t>
      </w:r>
      <w:r w:rsidR="00EA0F0C" w:rsidRPr="002E63A1">
        <w:rPr>
          <w:noProof/>
          <w:lang w:val="sr-Latn-CS"/>
        </w:rPr>
        <w:t xml:space="preserve"> </w:t>
      </w:r>
      <w:r>
        <w:rPr>
          <w:noProof/>
          <w:lang w:val="sr-Latn-CS"/>
        </w:rPr>
        <w:t>veza</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Brzećka</w:t>
      </w:r>
      <w:r w:rsidR="00EA0F0C" w:rsidRPr="002E63A1">
        <w:rPr>
          <w:noProof/>
          <w:lang w:val="sr-Latn-CS"/>
        </w:rPr>
        <w:t xml:space="preserve"> </w:t>
      </w:r>
      <w:r>
        <w:rPr>
          <w:noProof/>
          <w:lang w:val="sr-Latn-CS"/>
        </w:rPr>
        <w:t>reka</w:t>
      </w:r>
      <w:r w:rsidR="00EA0F0C" w:rsidRPr="002E63A1">
        <w:rPr>
          <w:noProof/>
          <w:lang w:val="sr-Latn-CS"/>
        </w:rPr>
        <w:t xml:space="preserve"> - </w:t>
      </w:r>
      <w:r>
        <w:rPr>
          <w:noProof/>
          <w:lang w:val="sr-Latn-CS"/>
        </w:rPr>
        <w:t>Brzeće</w:t>
      </w:r>
      <w:r w:rsidR="00EA0F0C" w:rsidRPr="002E63A1">
        <w:rPr>
          <w:noProof/>
          <w:lang w:val="sr-Latn-CS"/>
        </w:rPr>
        <w:t xml:space="preserve"> (</w:t>
      </w:r>
      <w:r>
        <w:rPr>
          <w:noProof/>
          <w:lang w:val="sr-Latn-CS"/>
        </w:rPr>
        <w:t>viškovi</w:t>
      </w:r>
      <w:r w:rsidR="00EA0F0C" w:rsidRPr="002E63A1">
        <w:rPr>
          <w:noProof/>
          <w:lang w:val="sr-Latn-CS"/>
        </w:rPr>
        <w:t xml:space="preserve"> </w:t>
      </w:r>
      <w:r>
        <w:rPr>
          <w:noProof/>
          <w:lang w:val="sr-Latn-CS"/>
        </w:rPr>
        <w:t>prerađene</w:t>
      </w:r>
      <w:r w:rsidR="00EA0F0C" w:rsidRPr="002E63A1">
        <w:rPr>
          <w:noProof/>
          <w:lang w:val="sr-Latn-CS"/>
        </w:rPr>
        <w:t xml:space="preserve"> </w:t>
      </w:r>
      <w:r>
        <w:rPr>
          <w:noProof/>
          <w:lang w:val="sr-Latn-CS"/>
        </w:rPr>
        <w:t>vode</w:t>
      </w:r>
      <w:r w:rsidR="00EA0F0C" w:rsidRPr="002E63A1">
        <w:rPr>
          <w:noProof/>
          <w:lang w:val="sr-Latn-CS"/>
        </w:rPr>
        <w:t>)</w:t>
      </w:r>
      <w:r w:rsidR="00EA0F0C" w:rsidRPr="002E63A1">
        <w:rPr>
          <w:noProof/>
          <w:lang w:val="sr-Latn-CS" w:eastAsia="sr-Cyrl-CS"/>
        </w:rPr>
        <w:t>;</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Kneževo</w:t>
      </w:r>
      <w:r w:rsidR="00EA0F0C" w:rsidRPr="002E63A1">
        <w:rPr>
          <w:noProof/>
          <w:lang w:val="sr-Latn-CS"/>
        </w:rPr>
        <w:t xml:space="preserve"> - </w:t>
      </w:r>
      <w:r>
        <w:rPr>
          <w:noProof/>
          <w:lang w:val="sr-Latn-CS"/>
        </w:rPr>
        <w:t>Ravnište</w:t>
      </w:r>
      <w:r w:rsidR="00EA0F0C" w:rsidRPr="002E63A1">
        <w:rPr>
          <w:noProof/>
          <w:lang w:val="sr-Latn-CS"/>
        </w:rPr>
        <w:t xml:space="preserve"> - </w:t>
      </w:r>
      <w:r>
        <w:rPr>
          <w:noProof/>
          <w:lang w:val="sr-Latn-CS"/>
        </w:rPr>
        <w:t>Bozoljin</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kaptaže</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Zaplanine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potrebi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vrelo</w:t>
      </w:r>
      <w:r w:rsidR="00EA0F0C" w:rsidRPr="002E63A1">
        <w:rPr>
          <w:noProof/>
          <w:lang w:val="sr-Latn-CS"/>
        </w:rPr>
        <w:t xml:space="preserve"> </w:t>
      </w:r>
      <w:r>
        <w:rPr>
          <w:noProof/>
          <w:lang w:val="sr-Latn-CS"/>
        </w:rPr>
        <w:t>Duboka</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perspektivi</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povezati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sistemom</w:t>
      </w:r>
      <w:r w:rsidR="00EA0F0C" w:rsidRPr="002E63A1">
        <w:rPr>
          <w:noProof/>
          <w:lang w:val="sr-Latn-CS"/>
        </w:rPr>
        <w:t xml:space="preserve"> </w:t>
      </w:r>
      <w:r>
        <w:rPr>
          <w:noProof/>
          <w:lang w:val="sr-Latn-CS"/>
        </w:rPr>
        <w:t>Brzeće</w:t>
      </w:r>
      <w:r w:rsidR="00EA0F0C" w:rsidRPr="002E63A1">
        <w:rPr>
          <w:noProof/>
          <w:lang w:val="sr-Latn-CS"/>
        </w:rPr>
        <w:t xml:space="preserve"> – </w:t>
      </w:r>
      <w:r>
        <w:rPr>
          <w:noProof/>
          <w:lang w:val="sr-Latn-CS"/>
        </w:rPr>
        <w:t>Livađe</w:t>
      </w:r>
      <w:r w:rsidR="00EA0F0C" w:rsidRPr="002E63A1">
        <w:rPr>
          <w:noProof/>
          <w:lang w:val="sr-Latn-CS"/>
        </w:rPr>
        <w:t xml:space="preserve"> </w:t>
      </w:r>
      <w:r>
        <w:rPr>
          <w:noProof/>
          <w:lang w:val="sr-Latn-CS"/>
        </w:rPr>
        <w:t>i</w:t>
      </w:r>
      <w:r w:rsidR="00EA0F0C" w:rsidRPr="002E63A1">
        <w:rPr>
          <w:noProof/>
          <w:lang w:val="sr-Latn-CS"/>
        </w:rPr>
        <w:t xml:space="preserve"> </w:t>
      </w:r>
    </w:p>
    <w:p w:rsidR="00EA0F0C" w:rsidRPr="002E63A1" w:rsidRDefault="002E63A1" w:rsidP="00EA0F0C">
      <w:pPr>
        <w:autoSpaceDE w:val="0"/>
        <w:autoSpaceDN w:val="0"/>
        <w:adjustRightInd w:val="0"/>
        <w:ind w:firstLine="720"/>
        <w:jc w:val="both"/>
        <w:rPr>
          <w:noProof/>
          <w:lang w:val="sr-Latn-CS" w:eastAsia="sr-Cyrl-CS"/>
        </w:rPr>
      </w:pPr>
      <w:r>
        <w:rPr>
          <w:caps/>
          <w:noProof/>
          <w:lang w:val="sr-Latn-CS" w:eastAsia="sr-Cyrl-CS"/>
        </w:rPr>
        <w:t>B</w:t>
      </w:r>
      <w:r>
        <w:rPr>
          <w:noProof/>
          <w:lang w:val="sr-Latn-CS" w:eastAsia="sr-Cyrl-CS"/>
        </w:rPr>
        <w:t>anjski</w:t>
      </w:r>
      <w:r w:rsidR="00EA0F0C" w:rsidRPr="002E63A1">
        <w:rPr>
          <w:noProof/>
          <w:lang w:val="sr-Latn-CS" w:eastAsia="sr-Cyrl-CS"/>
        </w:rPr>
        <w:t xml:space="preserve"> </w:t>
      </w:r>
      <w:r>
        <w:rPr>
          <w:noProof/>
          <w:lang w:val="sr-Latn-CS" w:eastAsia="sr-Cyrl-CS"/>
        </w:rPr>
        <w:t>vodovod</w:t>
      </w:r>
      <w:r w:rsidR="00EA0F0C" w:rsidRPr="002E63A1">
        <w:rPr>
          <w:noProof/>
          <w:lang w:val="sr-Latn-CS" w:eastAsia="sr-Cyrl-CS"/>
        </w:rPr>
        <w:t xml:space="preserve"> </w:t>
      </w:r>
      <w:r>
        <w:rPr>
          <w:noProof/>
          <w:lang w:val="sr-Latn-CS" w:eastAsia="sr-Cyrl-CS"/>
        </w:rPr>
        <w:t>Lukovske</w:t>
      </w:r>
      <w:r w:rsidR="00EA0F0C" w:rsidRPr="002E63A1">
        <w:rPr>
          <w:noProof/>
          <w:lang w:val="sr-Latn-CS" w:eastAsia="sr-Cyrl-CS"/>
        </w:rPr>
        <w:t xml:space="preserve"> </w:t>
      </w:r>
      <w:r>
        <w:rPr>
          <w:noProof/>
          <w:lang w:val="sr-Latn-CS" w:eastAsia="sr-Cyrl-CS"/>
        </w:rPr>
        <w:t>Banje</w:t>
      </w:r>
      <w:r w:rsidR="00EA0F0C" w:rsidRPr="002E63A1">
        <w:rPr>
          <w:noProof/>
          <w:lang w:val="sr-Latn-CS" w:eastAsia="sr-Cyrl-CS"/>
        </w:rPr>
        <w:t xml:space="preserve">, </w:t>
      </w:r>
      <w:r>
        <w:rPr>
          <w:noProof/>
          <w:lang w:val="sr-Latn-CS" w:eastAsia="sr-Cyrl-CS"/>
        </w:rPr>
        <w:t>osim</w:t>
      </w:r>
      <w:r w:rsidR="00EA0F0C" w:rsidRPr="002E63A1">
        <w:rPr>
          <w:noProof/>
          <w:lang w:val="sr-Latn-CS" w:eastAsia="sr-Cyrl-CS"/>
        </w:rPr>
        <w:t xml:space="preserve"> </w:t>
      </w:r>
      <w:r>
        <w:rPr>
          <w:noProof/>
          <w:lang w:val="sr-Latn-CS" w:eastAsia="sr-Cyrl-CS"/>
        </w:rPr>
        <w:t>lokalnog</w:t>
      </w:r>
      <w:r w:rsidR="00EA0F0C" w:rsidRPr="002E63A1">
        <w:rPr>
          <w:noProof/>
          <w:lang w:val="sr-Latn-CS" w:eastAsia="sr-Cyrl-CS"/>
        </w:rPr>
        <w:t xml:space="preserve"> </w:t>
      </w:r>
      <w:r>
        <w:rPr>
          <w:noProof/>
          <w:lang w:val="sr-Latn-CS" w:eastAsia="sr-Cyrl-CS"/>
        </w:rPr>
        <w:t>stanovništva</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Lukovo</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turistima</w:t>
      </w:r>
      <w:r w:rsidR="00EA0F0C" w:rsidRPr="002E63A1">
        <w:rPr>
          <w:noProof/>
          <w:lang w:val="sr-Latn-CS" w:eastAsia="sr-Cyrl-CS"/>
        </w:rPr>
        <w:t xml:space="preserve">, </w:t>
      </w:r>
      <w:r>
        <w:rPr>
          <w:noProof/>
          <w:lang w:val="sr-Latn-CS" w:eastAsia="sr-Cyrl-CS"/>
        </w:rPr>
        <w:t>predviđa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priključenje</w:t>
      </w:r>
      <w:r w:rsidR="00EA0F0C" w:rsidRPr="002E63A1">
        <w:rPr>
          <w:noProof/>
          <w:lang w:val="sr-Latn-CS" w:eastAsia="sr-Cyrl-CS"/>
        </w:rPr>
        <w:t xml:space="preserve"> </w:t>
      </w:r>
      <w:r>
        <w:rPr>
          <w:noProof/>
          <w:lang w:val="sr-Latn-CS" w:eastAsia="sr-Cyrl-CS"/>
        </w:rPr>
        <w:t>još</w:t>
      </w:r>
      <w:r w:rsidR="00EA0F0C" w:rsidRPr="002E63A1">
        <w:rPr>
          <w:noProof/>
          <w:lang w:val="sr-Latn-CS" w:eastAsia="sr-Cyrl-CS"/>
        </w:rPr>
        <w:t xml:space="preserve"> </w:t>
      </w:r>
      <w:r>
        <w:rPr>
          <w:noProof/>
          <w:lang w:val="sr-Latn-CS" w:eastAsia="sr-Cyrl-CS"/>
        </w:rPr>
        <w:t>dva</w:t>
      </w:r>
      <w:r w:rsidR="00EA0F0C" w:rsidRPr="002E63A1">
        <w:rPr>
          <w:noProof/>
          <w:lang w:val="sr-Latn-CS" w:eastAsia="sr-Cyrl-CS"/>
        </w:rPr>
        <w:t xml:space="preserve"> </w:t>
      </w:r>
      <w:r>
        <w:rPr>
          <w:noProof/>
          <w:lang w:val="sr-Latn-CS" w:eastAsia="sr-Cyrl-CS"/>
        </w:rPr>
        <w:t>obližnja</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Trebinje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čijoj</w:t>
      </w:r>
      <w:r w:rsidR="00EA0F0C" w:rsidRPr="002E63A1">
        <w:rPr>
          <w:noProof/>
          <w:lang w:val="sr-Latn-CS" w:eastAsia="sr-Cyrl-CS"/>
        </w:rPr>
        <w:t xml:space="preserve"> </w:t>
      </w:r>
      <w:r>
        <w:rPr>
          <w:noProof/>
          <w:lang w:val="sr-Latn-CS" w:eastAsia="sr-Cyrl-CS"/>
        </w:rPr>
        <w:t>teritoriji</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nalazi</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izvorište</w:t>
      </w:r>
      <w:r w:rsidR="00EA0F0C" w:rsidRPr="002E63A1">
        <w:rPr>
          <w:noProof/>
          <w:lang w:val="sr-Latn-CS" w:eastAsia="sr-Cyrl-CS"/>
        </w:rPr>
        <w:t xml:space="preserve"> </w:t>
      </w:r>
      <w:r>
        <w:rPr>
          <w:noProof/>
          <w:lang w:val="sr-Latn-CS" w:eastAsia="sr-Cyrl-CS"/>
        </w:rPr>
        <w:t>ovog</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naselje</w:t>
      </w:r>
      <w:r w:rsidR="00EA0F0C" w:rsidRPr="002E63A1">
        <w:rPr>
          <w:noProof/>
          <w:lang w:val="sr-Latn-CS" w:eastAsia="sr-Cyrl-CS"/>
        </w:rPr>
        <w:t xml:space="preserve"> </w:t>
      </w:r>
      <w:r>
        <w:rPr>
          <w:noProof/>
          <w:lang w:val="sr-Latn-CS" w:eastAsia="sr-Cyrl-CS"/>
        </w:rPr>
        <w:t>Mrče</w:t>
      </w:r>
      <w:r w:rsidR="00EA0F0C" w:rsidRPr="002E63A1">
        <w:rPr>
          <w:noProof/>
          <w:lang w:val="sr-Latn-CS" w:eastAsia="sr-Cyrl-CS"/>
        </w:rPr>
        <w:t xml:space="preserve">. </w:t>
      </w:r>
    </w:p>
    <w:p w:rsidR="00EA0F0C" w:rsidRPr="002E63A1" w:rsidRDefault="002E63A1" w:rsidP="00EA0F0C">
      <w:pPr>
        <w:autoSpaceDE w:val="0"/>
        <w:autoSpaceDN w:val="0"/>
        <w:adjustRightInd w:val="0"/>
        <w:ind w:firstLine="720"/>
        <w:jc w:val="both"/>
        <w:rPr>
          <w:noProof/>
          <w:lang w:val="sr-Latn-CS" w:eastAsia="sr-Cyrl-CS"/>
        </w:rPr>
      </w:pPr>
      <w:r>
        <w:rPr>
          <w:noProof/>
          <w:lang w:val="sr-Latn-CS" w:eastAsia="sr-Cyrl-CS"/>
        </w:rPr>
        <w:t>Ostala</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planskom</w:t>
      </w:r>
      <w:r w:rsidR="00EA0F0C" w:rsidRPr="002E63A1">
        <w:rPr>
          <w:noProof/>
          <w:lang w:val="sr-Latn-CS" w:eastAsia="sr-Cyrl-CS"/>
        </w:rPr>
        <w:t xml:space="preserve"> </w:t>
      </w:r>
      <w:r>
        <w:rPr>
          <w:noProof/>
          <w:lang w:val="sr-Latn-CS" w:eastAsia="sr-Cyrl-CS"/>
        </w:rPr>
        <w:t>području</w:t>
      </w:r>
      <w:r w:rsidR="00EA0F0C" w:rsidRPr="002E63A1">
        <w:rPr>
          <w:noProof/>
          <w:lang w:val="sr-Latn-CS" w:eastAsia="sr-Cyrl-CS"/>
        </w:rPr>
        <w:t xml:space="preserve"> </w:t>
      </w:r>
      <w:r>
        <w:rPr>
          <w:noProof/>
          <w:lang w:val="sr-Latn-CS" w:eastAsia="sr-Cyrl-CS"/>
        </w:rPr>
        <w:t>koristiće</w:t>
      </w:r>
      <w:r w:rsidR="00EA0F0C" w:rsidRPr="002E63A1">
        <w:rPr>
          <w:noProof/>
          <w:lang w:val="sr-Latn-CS" w:eastAsia="sr-Cyrl-CS"/>
        </w:rPr>
        <w:t xml:space="preserve"> </w:t>
      </w:r>
      <w:r>
        <w:rPr>
          <w:noProof/>
          <w:lang w:val="sr-Latn-CS" w:eastAsia="sr-Cyrl-CS"/>
        </w:rPr>
        <w:t>dosadašnja</w:t>
      </w:r>
      <w:r w:rsidR="00EA0F0C" w:rsidRPr="002E63A1">
        <w:rPr>
          <w:noProof/>
          <w:lang w:val="sr-Latn-CS" w:eastAsia="sr-Cyrl-CS"/>
        </w:rPr>
        <w:t xml:space="preserve"> </w:t>
      </w:r>
      <w:r>
        <w:rPr>
          <w:noProof/>
          <w:lang w:val="sr-Latn-CS" w:eastAsia="sr-Cyrl-CS"/>
        </w:rPr>
        <w:t>izvorišta</w:t>
      </w:r>
      <w:r w:rsidR="00EA0F0C" w:rsidRPr="002E63A1">
        <w:rPr>
          <w:noProof/>
          <w:lang w:val="sr-Latn-CS" w:eastAsia="sr-Cyrl-CS"/>
        </w:rPr>
        <w:t xml:space="preserve">, </w:t>
      </w:r>
      <w:r>
        <w:rPr>
          <w:noProof/>
          <w:lang w:val="sr-Latn-CS" w:eastAsia="sr-Cyrl-CS"/>
        </w:rPr>
        <w:t>do</w:t>
      </w:r>
      <w:r w:rsidR="00EA0F0C" w:rsidRPr="002E63A1">
        <w:rPr>
          <w:noProof/>
          <w:lang w:val="sr-Latn-CS" w:eastAsia="sr-Cyrl-CS"/>
        </w:rPr>
        <w:t xml:space="preserve"> </w:t>
      </w:r>
      <w:r>
        <w:rPr>
          <w:noProof/>
          <w:lang w:val="sr-Latn-CS" w:eastAsia="sr-Cyrl-CS"/>
        </w:rPr>
        <w:t>racionalnih</w:t>
      </w:r>
      <w:r w:rsidR="00EA0F0C" w:rsidRPr="002E63A1">
        <w:rPr>
          <w:noProof/>
          <w:lang w:val="sr-Latn-CS" w:eastAsia="sr-Cyrl-CS"/>
        </w:rPr>
        <w:t xml:space="preserve">, </w:t>
      </w:r>
      <w:r>
        <w:rPr>
          <w:noProof/>
          <w:lang w:val="sr-Latn-CS" w:eastAsia="sr-Cyrl-CS"/>
        </w:rPr>
        <w:t>ekološki</w:t>
      </w:r>
      <w:r w:rsidR="00EA0F0C" w:rsidRPr="002E63A1">
        <w:rPr>
          <w:noProof/>
          <w:lang w:val="sr-Latn-CS" w:eastAsia="sr-Cyrl-CS"/>
        </w:rPr>
        <w:t xml:space="preserve"> </w:t>
      </w:r>
      <w:r>
        <w:rPr>
          <w:noProof/>
          <w:lang w:val="sr-Latn-CS" w:eastAsia="sr-Cyrl-CS"/>
        </w:rPr>
        <w:t>prihvatljivih</w:t>
      </w:r>
      <w:r w:rsidR="00EA0F0C" w:rsidRPr="002E63A1">
        <w:rPr>
          <w:noProof/>
          <w:lang w:val="sr-Latn-CS" w:eastAsia="sr-Cyrl-CS"/>
        </w:rPr>
        <w:t xml:space="preserve"> </w:t>
      </w:r>
      <w:r>
        <w:rPr>
          <w:noProof/>
          <w:lang w:val="sr-Latn-CS" w:eastAsia="sr-Cyrl-CS"/>
        </w:rPr>
        <w:t>granica</w:t>
      </w:r>
      <w:r w:rsidR="00EA0F0C" w:rsidRPr="002E63A1">
        <w:rPr>
          <w:noProof/>
          <w:lang w:val="sr-Latn-CS" w:eastAsia="sr-Cyrl-CS"/>
        </w:rPr>
        <w:t xml:space="preserve"> </w:t>
      </w:r>
      <w:r>
        <w:rPr>
          <w:noProof/>
          <w:lang w:val="sr-Latn-CS" w:eastAsia="sr-Cyrl-CS"/>
        </w:rPr>
        <w:t>uz</w:t>
      </w:r>
      <w:r w:rsidR="00EA0F0C" w:rsidRPr="002E63A1">
        <w:rPr>
          <w:noProof/>
          <w:lang w:val="sr-Latn-CS" w:eastAsia="sr-Cyrl-CS"/>
        </w:rPr>
        <w:t xml:space="preserve"> </w:t>
      </w:r>
      <w:r>
        <w:rPr>
          <w:noProof/>
          <w:lang w:val="sr-Latn-CS" w:eastAsia="sr-Cyrl-CS"/>
        </w:rPr>
        <w:t>njihovu</w:t>
      </w:r>
      <w:r w:rsidR="00EA0F0C" w:rsidRPr="002E63A1">
        <w:rPr>
          <w:noProof/>
          <w:lang w:val="sr-Latn-CS" w:eastAsia="sr-Cyrl-CS"/>
        </w:rPr>
        <w:t xml:space="preserve"> </w:t>
      </w:r>
      <w:r>
        <w:rPr>
          <w:noProof/>
          <w:lang w:val="sr-Latn-CS" w:eastAsia="sr-Cyrl-CS"/>
        </w:rPr>
        <w:t>potpunu</w:t>
      </w:r>
      <w:r w:rsidR="00EA0F0C" w:rsidRPr="002E63A1">
        <w:rPr>
          <w:noProof/>
          <w:lang w:val="sr-Latn-CS" w:eastAsia="sr-Cyrl-CS"/>
        </w:rPr>
        <w:t xml:space="preserve"> </w:t>
      </w:r>
      <w:r>
        <w:rPr>
          <w:noProof/>
          <w:lang w:val="sr-Latn-CS" w:eastAsia="sr-Cyrl-CS"/>
        </w:rPr>
        <w:t>sanitarnu</w:t>
      </w:r>
      <w:r w:rsidR="00EA0F0C" w:rsidRPr="002E63A1">
        <w:rPr>
          <w:noProof/>
          <w:lang w:val="sr-Latn-CS" w:eastAsia="sr-Cyrl-CS"/>
        </w:rPr>
        <w:t xml:space="preserve"> </w:t>
      </w:r>
      <w:r>
        <w:rPr>
          <w:noProof/>
          <w:lang w:val="sr-Latn-CS" w:eastAsia="sr-Cyrl-CS"/>
        </w:rPr>
        <w:t>zaštitu</w:t>
      </w:r>
      <w:r w:rsidR="00EA0F0C" w:rsidRPr="002E63A1">
        <w:rPr>
          <w:noProof/>
          <w:lang w:val="sr-Latn-CS" w:eastAsia="sr-Cyrl-CS"/>
        </w:rPr>
        <w:t xml:space="preserve">. </w:t>
      </w:r>
      <w:r>
        <w:rPr>
          <w:noProof/>
          <w:lang w:val="sr-Latn-CS" w:eastAsia="sr-Cyrl-CS"/>
        </w:rPr>
        <w:t>Neophodno</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prethodno</w:t>
      </w:r>
      <w:r w:rsidR="00EA0F0C" w:rsidRPr="002E63A1">
        <w:rPr>
          <w:noProof/>
          <w:lang w:val="sr-Latn-CS" w:eastAsia="sr-Cyrl-CS"/>
        </w:rPr>
        <w:t xml:space="preserve"> </w:t>
      </w:r>
      <w:r>
        <w:rPr>
          <w:noProof/>
          <w:lang w:val="sr-Latn-CS" w:eastAsia="sr-Cyrl-CS"/>
        </w:rPr>
        <w:t>detaljno</w:t>
      </w:r>
      <w:r w:rsidR="00EA0F0C" w:rsidRPr="002E63A1">
        <w:rPr>
          <w:noProof/>
          <w:lang w:val="sr-Latn-CS" w:eastAsia="sr-Cyrl-CS"/>
        </w:rPr>
        <w:t xml:space="preserve"> </w:t>
      </w:r>
      <w:r>
        <w:rPr>
          <w:noProof/>
          <w:lang w:val="sr-Latn-CS" w:eastAsia="sr-Cyrl-CS"/>
        </w:rPr>
        <w:t>ispitivanje</w:t>
      </w:r>
      <w:r w:rsidR="00EA0F0C" w:rsidRPr="002E63A1">
        <w:rPr>
          <w:noProof/>
          <w:lang w:val="sr-Latn-CS" w:eastAsia="sr-Cyrl-CS"/>
        </w:rPr>
        <w:t xml:space="preserve"> </w:t>
      </w:r>
      <w:r>
        <w:rPr>
          <w:noProof/>
          <w:lang w:val="sr-Latn-CS" w:eastAsia="sr-Cyrl-CS"/>
        </w:rPr>
        <w:t>kvantitativnih</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kvalitativnih</w:t>
      </w:r>
      <w:r w:rsidR="00EA0F0C" w:rsidRPr="002E63A1">
        <w:rPr>
          <w:noProof/>
          <w:lang w:val="sr-Latn-CS" w:eastAsia="sr-Cyrl-CS"/>
        </w:rPr>
        <w:t xml:space="preserve"> </w:t>
      </w:r>
      <w:r>
        <w:rPr>
          <w:noProof/>
          <w:lang w:val="sr-Latn-CS" w:eastAsia="sr-Cyrl-CS"/>
        </w:rPr>
        <w:t>karakteristika</w:t>
      </w:r>
      <w:r w:rsidR="00EA0F0C" w:rsidRPr="002E63A1">
        <w:rPr>
          <w:noProof/>
          <w:lang w:val="sr-Latn-CS" w:eastAsia="sr-Cyrl-CS"/>
        </w:rPr>
        <w:t xml:space="preserve"> </w:t>
      </w:r>
      <w:r>
        <w:rPr>
          <w:noProof/>
          <w:lang w:val="sr-Latn-CS" w:eastAsia="sr-Cyrl-CS"/>
        </w:rPr>
        <w:t>postojećih</w:t>
      </w:r>
      <w:r w:rsidR="00EA0F0C" w:rsidRPr="002E63A1">
        <w:rPr>
          <w:noProof/>
          <w:lang w:val="sr-Latn-CS" w:eastAsia="sr-Cyrl-CS"/>
        </w:rPr>
        <w:t xml:space="preserve"> </w:t>
      </w:r>
      <w:r>
        <w:rPr>
          <w:noProof/>
          <w:lang w:val="sr-Latn-CS" w:eastAsia="sr-Cyrl-CS"/>
        </w:rPr>
        <w:t>izvorišta</w:t>
      </w:r>
      <w:r w:rsidR="00EA0F0C" w:rsidRPr="002E63A1">
        <w:rPr>
          <w:noProof/>
          <w:lang w:val="sr-Latn-CS" w:eastAsia="sr-Cyrl-CS"/>
        </w:rPr>
        <w:t xml:space="preserve"> </w:t>
      </w:r>
      <w:r>
        <w:rPr>
          <w:noProof/>
          <w:lang w:val="sr-Latn-CS" w:eastAsia="sr-Cyrl-CS"/>
        </w:rPr>
        <w:t>izradom</w:t>
      </w:r>
      <w:r w:rsidR="00EA0F0C" w:rsidRPr="002E63A1">
        <w:rPr>
          <w:noProof/>
          <w:lang w:val="sr-Latn-CS" w:eastAsia="sr-Cyrl-CS"/>
        </w:rPr>
        <w:t xml:space="preserve"> </w:t>
      </w:r>
      <w:r>
        <w:rPr>
          <w:noProof/>
          <w:lang w:val="sr-Latn-CS" w:eastAsia="sr-Cyrl-CS"/>
        </w:rPr>
        <w:t>Studije</w:t>
      </w:r>
      <w:r w:rsidR="00EA0F0C" w:rsidRPr="002E63A1">
        <w:rPr>
          <w:noProof/>
          <w:lang w:val="sr-Latn-CS" w:eastAsia="sr-Cyrl-CS"/>
        </w:rPr>
        <w:t xml:space="preserve"> </w:t>
      </w:r>
      <w:r>
        <w:rPr>
          <w:noProof/>
          <w:lang w:val="sr-Latn-CS" w:eastAsia="sr-Cyrl-CS"/>
        </w:rPr>
        <w:t>vodosnabdevanja</w:t>
      </w:r>
      <w:r w:rsidR="00EA0F0C" w:rsidRPr="002E63A1">
        <w:rPr>
          <w:noProof/>
          <w:lang w:val="sr-Latn-CS" w:eastAsia="sr-Cyrl-CS"/>
        </w:rPr>
        <w:t>.</w:t>
      </w:r>
    </w:p>
    <w:p w:rsidR="00EA0F0C" w:rsidRPr="002E63A1" w:rsidRDefault="002E63A1" w:rsidP="00EA0F0C">
      <w:pPr>
        <w:autoSpaceDE w:val="0"/>
        <w:autoSpaceDN w:val="0"/>
        <w:adjustRightInd w:val="0"/>
        <w:ind w:firstLine="720"/>
        <w:jc w:val="both"/>
        <w:rPr>
          <w:noProof/>
          <w:lang w:val="sr-Latn-CS" w:eastAsia="sr-Cyrl-CS"/>
        </w:rPr>
      </w:pPr>
      <w:r>
        <w:rPr>
          <w:noProof/>
          <w:lang w:val="sr-Latn-CS" w:eastAsia="sr-Cyrl-CS"/>
        </w:rPr>
        <w:t>Svi</w:t>
      </w:r>
      <w:r w:rsidR="00EA0F0C" w:rsidRPr="002E63A1">
        <w:rPr>
          <w:noProof/>
          <w:lang w:val="sr-Latn-CS" w:eastAsia="sr-Cyrl-CS"/>
        </w:rPr>
        <w:t xml:space="preserve"> </w:t>
      </w:r>
      <w:r>
        <w:rPr>
          <w:noProof/>
          <w:lang w:val="sr-Latn-CS" w:eastAsia="sr-Cyrl-CS"/>
        </w:rPr>
        <w:t>postojeći</w:t>
      </w:r>
      <w:r w:rsidR="00EA0F0C" w:rsidRPr="002E63A1">
        <w:rPr>
          <w:noProof/>
          <w:lang w:val="sr-Latn-CS" w:eastAsia="sr-Cyrl-CS"/>
        </w:rPr>
        <w:t xml:space="preserve"> </w:t>
      </w:r>
      <w:r>
        <w:rPr>
          <w:noProof/>
          <w:lang w:val="sr-Latn-CS" w:eastAsia="sr-Cyrl-CS"/>
        </w:rPr>
        <w:t>sistemi</w:t>
      </w:r>
      <w:r w:rsidR="00EA0F0C" w:rsidRPr="002E63A1">
        <w:rPr>
          <w:noProof/>
          <w:lang w:val="sr-Latn-CS" w:eastAsia="sr-Cyrl-CS"/>
        </w:rPr>
        <w:t xml:space="preserve"> </w:t>
      </w:r>
      <w:r>
        <w:rPr>
          <w:noProof/>
          <w:lang w:val="sr-Latn-CS" w:eastAsia="sr-Cyrl-CS"/>
        </w:rPr>
        <w:t>moraju</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rekonstruisati</w:t>
      </w:r>
      <w:r w:rsidR="00EA0F0C" w:rsidRPr="002E63A1">
        <w:rPr>
          <w:noProof/>
          <w:lang w:val="sr-Latn-CS" w:eastAsia="sr-Cyrl-CS"/>
        </w:rPr>
        <w:t xml:space="preserve"> </w:t>
      </w:r>
      <w:r>
        <w:rPr>
          <w:noProof/>
          <w:lang w:val="sr-Latn-CS" w:eastAsia="sr-Cyrl-CS"/>
        </w:rPr>
        <w:t>tako</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gubici</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sistemu</w:t>
      </w:r>
      <w:r w:rsidR="00EA0F0C" w:rsidRPr="002E63A1">
        <w:rPr>
          <w:noProof/>
          <w:lang w:val="sr-Latn-CS" w:eastAsia="sr-Cyrl-CS"/>
        </w:rPr>
        <w:t xml:space="preserve"> </w:t>
      </w:r>
      <w:r>
        <w:rPr>
          <w:noProof/>
          <w:lang w:val="sr-Latn-CS" w:eastAsia="sr-Cyrl-CS"/>
        </w:rPr>
        <w:t>svedu</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prihvatljivih</w:t>
      </w:r>
      <w:r w:rsidR="00EA0F0C" w:rsidRPr="002E63A1">
        <w:rPr>
          <w:noProof/>
          <w:lang w:val="sr-Latn-CS" w:eastAsia="sr-Cyrl-CS"/>
        </w:rPr>
        <w:t xml:space="preserve"> 18%. </w:t>
      </w:r>
      <w:r>
        <w:rPr>
          <w:noProof/>
          <w:lang w:val="sr-Latn-CS" w:eastAsia="sr-Cyrl-CS"/>
        </w:rPr>
        <w:t>U</w:t>
      </w:r>
      <w:r w:rsidR="00EA0F0C" w:rsidRPr="002E63A1">
        <w:rPr>
          <w:noProof/>
          <w:lang w:val="sr-Latn-CS" w:eastAsia="sr-Cyrl-CS"/>
        </w:rPr>
        <w:t xml:space="preserve"> </w:t>
      </w:r>
      <w:r>
        <w:rPr>
          <w:noProof/>
          <w:lang w:val="sr-Latn-CS" w:eastAsia="sr-Cyrl-CS"/>
        </w:rPr>
        <w:t>tu</w:t>
      </w:r>
      <w:r w:rsidR="00EA0F0C" w:rsidRPr="002E63A1">
        <w:rPr>
          <w:noProof/>
          <w:lang w:val="sr-Latn-CS" w:eastAsia="sr-Cyrl-CS"/>
        </w:rPr>
        <w:t xml:space="preserve"> </w:t>
      </w:r>
      <w:r>
        <w:rPr>
          <w:noProof/>
          <w:lang w:val="sr-Latn-CS" w:eastAsia="sr-Cyrl-CS"/>
        </w:rPr>
        <w:t>svrhu</w:t>
      </w:r>
      <w:r w:rsidR="00EA0F0C" w:rsidRPr="002E63A1">
        <w:rPr>
          <w:noProof/>
          <w:lang w:val="sr-Latn-CS" w:eastAsia="sr-Cyrl-CS"/>
        </w:rPr>
        <w:t xml:space="preserve"> </w:t>
      </w:r>
      <w:r>
        <w:rPr>
          <w:noProof/>
          <w:lang w:val="sr-Latn-CS" w:eastAsia="sr-Cyrl-CS"/>
        </w:rPr>
        <w:t>neophodno</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formiranje</w:t>
      </w:r>
      <w:r w:rsidR="00EA0F0C" w:rsidRPr="002E63A1">
        <w:rPr>
          <w:noProof/>
          <w:lang w:val="sr-Latn-CS" w:eastAsia="sr-Cyrl-CS"/>
        </w:rPr>
        <w:t xml:space="preserve"> </w:t>
      </w:r>
      <w:r>
        <w:rPr>
          <w:noProof/>
          <w:lang w:val="sr-Latn-CS" w:eastAsia="sr-Cyrl-CS"/>
        </w:rPr>
        <w:t>merno</w:t>
      </w:r>
      <w:r w:rsidR="00EA0F0C" w:rsidRPr="002E63A1">
        <w:rPr>
          <w:noProof/>
          <w:lang w:val="sr-Latn-CS" w:eastAsia="sr-Cyrl-CS"/>
        </w:rPr>
        <w:t xml:space="preserve"> – </w:t>
      </w:r>
      <w:r>
        <w:rPr>
          <w:noProof/>
          <w:lang w:val="sr-Latn-CS" w:eastAsia="sr-Cyrl-CS"/>
        </w:rPr>
        <w:t>informacionog</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potrošnje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uspostavljanje</w:t>
      </w:r>
      <w:r w:rsidR="00EA0F0C" w:rsidRPr="002E63A1">
        <w:rPr>
          <w:noProof/>
          <w:lang w:val="sr-Latn-CS" w:eastAsia="sr-Cyrl-CS"/>
        </w:rPr>
        <w:t xml:space="preserve"> </w:t>
      </w:r>
      <w:r>
        <w:rPr>
          <w:noProof/>
          <w:lang w:val="sr-Latn-CS" w:eastAsia="sr-Cyrl-CS"/>
        </w:rPr>
        <w:t>realne</w:t>
      </w:r>
      <w:r w:rsidR="00EA0F0C" w:rsidRPr="002E63A1">
        <w:rPr>
          <w:noProof/>
          <w:lang w:val="sr-Latn-CS" w:eastAsia="sr-Cyrl-CS"/>
        </w:rPr>
        <w:t xml:space="preserve"> </w:t>
      </w:r>
      <w:r>
        <w:rPr>
          <w:noProof/>
          <w:lang w:val="sr-Latn-CS" w:eastAsia="sr-Cyrl-CS"/>
        </w:rPr>
        <w:t>cene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ovaj</w:t>
      </w:r>
      <w:r w:rsidR="00EA0F0C" w:rsidRPr="002E63A1">
        <w:rPr>
          <w:noProof/>
          <w:lang w:val="sr-Latn-CS" w:eastAsia="sr-Cyrl-CS"/>
        </w:rPr>
        <w:t xml:space="preserve"> </w:t>
      </w:r>
      <w:r>
        <w:rPr>
          <w:noProof/>
          <w:lang w:val="sr-Latn-CS" w:eastAsia="sr-Cyrl-CS"/>
        </w:rPr>
        <w:t>način</w:t>
      </w:r>
      <w:r w:rsidR="00EA0F0C" w:rsidRPr="002E63A1">
        <w:rPr>
          <w:noProof/>
          <w:lang w:val="sr-Latn-CS" w:eastAsia="sr-Cyrl-CS"/>
        </w:rPr>
        <w:t xml:space="preserve"> </w:t>
      </w:r>
      <w:r>
        <w:rPr>
          <w:noProof/>
          <w:lang w:val="sr-Latn-CS" w:eastAsia="sr-Cyrl-CS"/>
        </w:rPr>
        <w:t>će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specifična</w:t>
      </w:r>
      <w:r w:rsidR="00EA0F0C" w:rsidRPr="002E63A1">
        <w:rPr>
          <w:noProof/>
          <w:lang w:val="sr-Latn-CS" w:eastAsia="sr-Cyrl-CS"/>
        </w:rPr>
        <w:t xml:space="preserve"> </w:t>
      </w:r>
      <w:r>
        <w:rPr>
          <w:noProof/>
          <w:lang w:val="sr-Latn-CS" w:eastAsia="sr-Cyrl-CS"/>
        </w:rPr>
        <w:t>potrošnja</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dostići</w:t>
      </w:r>
      <w:r w:rsidR="00EA0F0C" w:rsidRPr="002E63A1">
        <w:rPr>
          <w:noProof/>
          <w:lang w:val="sr-Latn-CS" w:eastAsia="sr-Cyrl-CS"/>
        </w:rPr>
        <w:t xml:space="preserve"> </w:t>
      </w:r>
      <w:r>
        <w:rPr>
          <w:noProof/>
          <w:lang w:val="sr-Latn-CS" w:eastAsia="sr-Cyrl-CS"/>
        </w:rPr>
        <w:t>zahtevani</w:t>
      </w:r>
      <w:r w:rsidR="00EA0F0C" w:rsidRPr="002E63A1">
        <w:rPr>
          <w:noProof/>
          <w:lang w:val="sr-Latn-CS" w:eastAsia="sr-Cyrl-CS"/>
        </w:rPr>
        <w:t xml:space="preserve"> </w:t>
      </w:r>
      <w:r>
        <w:rPr>
          <w:noProof/>
          <w:lang w:val="sr-Latn-CS" w:eastAsia="sr-Cyrl-CS"/>
        </w:rPr>
        <w:t>nivo</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250 – 300 </w:t>
      </w:r>
      <w:r>
        <w:rPr>
          <w:noProof/>
          <w:lang w:val="sr-Latn-CS" w:eastAsia="sr-Cyrl-CS"/>
        </w:rPr>
        <w:t>l</w:t>
      </w:r>
      <w:r w:rsidR="00EA0F0C" w:rsidRPr="002E63A1">
        <w:rPr>
          <w:noProof/>
          <w:lang w:val="sr-Latn-CS" w:eastAsia="sr-Cyrl-CS"/>
        </w:rPr>
        <w:t>/</w:t>
      </w:r>
      <w:r>
        <w:rPr>
          <w:noProof/>
          <w:lang w:val="sr-Latn-CS" w:eastAsia="sr-Cyrl-CS"/>
        </w:rPr>
        <w:t>stanovniku</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dan</w:t>
      </w:r>
      <w:r w:rsidR="00EA0F0C" w:rsidRPr="002E63A1">
        <w:rPr>
          <w:noProof/>
          <w:lang w:val="sr-Latn-CS" w:eastAsia="sr-Cyrl-CS"/>
        </w:rPr>
        <w:t>.</w:t>
      </w:r>
    </w:p>
    <w:p w:rsidR="00EA0F0C" w:rsidRPr="002E63A1" w:rsidRDefault="002E63A1" w:rsidP="00EA0F0C">
      <w:pPr>
        <w:autoSpaceDE w:val="0"/>
        <w:autoSpaceDN w:val="0"/>
        <w:adjustRightInd w:val="0"/>
        <w:ind w:firstLine="720"/>
        <w:jc w:val="both"/>
        <w:rPr>
          <w:noProof/>
          <w:lang w:val="sr-Latn-CS" w:eastAsia="sr-Cyrl-CS"/>
        </w:rPr>
      </w:pPr>
      <w:r>
        <w:rPr>
          <w:noProof/>
          <w:lang w:val="sr-Latn-CS" w:eastAsia="sr-Cyrl-CS"/>
        </w:rPr>
        <w:t>Voda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tehnološke</w:t>
      </w:r>
      <w:r w:rsidR="00EA0F0C" w:rsidRPr="002E63A1">
        <w:rPr>
          <w:noProof/>
          <w:lang w:val="sr-Latn-CS" w:eastAsia="sr-Cyrl-CS"/>
        </w:rPr>
        <w:t xml:space="preserve"> </w:t>
      </w:r>
      <w:r>
        <w:rPr>
          <w:noProof/>
          <w:lang w:val="sr-Latn-CS" w:eastAsia="sr-Cyrl-CS"/>
        </w:rPr>
        <w:t>potrebe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navodnjavanje</w:t>
      </w:r>
      <w:r w:rsidR="00EA0F0C" w:rsidRPr="002E63A1">
        <w:rPr>
          <w:noProof/>
          <w:lang w:val="sr-Latn-CS" w:eastAsia="sr-Cyrl-CS"/>
        </w:rPr>
        <w:t xml:space="preserve"> </w:t>
      </w:r>
      <w:r>
        <w:rPr>
          <w:noProof/>
          <w:lang w:val="sr-Latn-CS" w:eastAsia="sr-Cyrl-CS"/>
        </w:rPr>
        <w:t>zahvataće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iz</w:t>
      </w:r>
      <w:r w:rsidR="00EA0F0C" w:rsidRPr="002E63A1">
        <w:rPr>
          <w:noProof/>
          <w:lang w:val="sr-Latn-CS" w:eastAsia="sr-Cyrl-CS"/>
        </w:rPr>
        <w:t xml:space="preserve"> </w:t>
      </w:r>
      <w:r>
        <w:rPr>
          <w:noProof/>
          <w:lang w:val="sr-Latn-CS" w:eastAsia="sr-Cyrl-CS"/>
        </w:rPr>
        <w:t>vodotokova</w:t>
      </w:r>
      <w:r w:rsidR="00EA0F0C" w:rsidRPr="002E63A1">
        <w:rPr>
          <w:noProof/>
          <w:lang w:val="sr-Latn-CS" w:eastAsia="sr-Cyrl-CS"/>
        </w:rPr>
        <w:t xml:space="preserve"> </w:t>
      </w:r>
      <w:r>
        <w:rPr>
          <w:noProof/>
          <w:lang w:val="sr-Latn-CS" w:eastAsia="sr-Cyrl-CS"/>
        </w:rPr>
        <w:t>korišćenjem</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to</w:t>
      </w:r>
      <w:r w:rsidR="00EA0F0C" w:rsidRPr="002E63A1">
        <w:rPr>
          <w:noProof/>
          <w:lang w:val="sr-Latn-CS" w:eastAsia="sr-Cyrl-CS"/>
        </w:rPr>
        <w:t xml:space="preserve"> </w:t>
      </w:r>
      <w:r>
        <w:rPr>
          <w:noProof/>
          <w:lang w:val="sr-Latn-CS" w:eastAsia="sr-Cyrl-CS"/>
        </w:rPr>
        <w:t>odgovarajućih</w:t>
      </w:r>
      <w:r w:rsidR="00EA0F0C" w:rsidRPr="002E63A1">
        <w:rPr>
          <w:noProof/>
          <w:lang w:val="sr-Latn-CS" w:eastAsia="sr-Cyrl-CS"/>
        </w:rPr>
        <w:t xml:space="preserve"> </w:t>
      </w:r>
      <w:r>
        <w:rPr>
          <w:noProof/>
          <w:lang w:val="sr-Latn-CS" w:eastAsia="sr-Cyrl-CS"/>
        </w:rPr>
        <w:t>akumulacija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obavezno</w:t>
      </w:r>
      <w:r w:rsidR="00EA0F0C" w:rsidRPr="002E63A1">
        <w:rPr>
          <w:noProof/>
          <w:lang w:val="sr-Latn-CS" w:eastAsia="sr-Cyrl-CS"/>
        </w:rPr>
        <w:t xml:space="preserve"> </w:t>
      </w:r>
      <w:r>
        <w:rPr>
          <w:noProof/>
          <w:lang w:val="sr-Latn-CS" w:eastAsia="sr-Cyrl-CS"/>
        </w:rPr>
        <w:t>recirkulisati</w:t>
      </w:r>
      <w:r w:rsidR="00EA0F0C" w:rsidRPr="002E63A1">
        <w:rPr>
          <w:noProof/>
          <w:lang w:val="sr-Latn-CS" w:eastAsia="sr-Cyrl-CS"/>
        </w:rPr>
        <w:t xml:space="preserve"> </w:t>
      </w:r>
      <w:r>
        <w:rPr>
          <w:noProof/>
          <w:lang w:val="sr-Latn-CS" w:eastAsia="sr-Cyrl-CS"/>
        </w:rPr>
        <w:t>kada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koristi</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tehnološke</w:t>
      </w:r>
      <w:r w:rsidR="00EA0F0C" w:rsidRPr="002E63A1">
        <w:rPr>
          <w:noProof/>
          <w:lang w:val="sr-Latn-CS" w:eastAsia="sr-Cyrl-CS"/>
        </w:rPr>
        <w:t xml:space="preserve"> </w:t>
      </w:r>
      <w:r>
        <w:rPr>
          <w:noProof/>
          <w:lang w:val="sr-Latn-CS" w:eastAsia="sr-Cyrl-CS"/>
        </w:rPr>
        <w:t>potrebe</w:t>
      </w:r>
      <w:r w:rsidR="00EA0F0C" w:rsidRPr="002E63A1">
        <w:rPr>
          <w:noProof/>
          <w:lang w:val="sr-Latn-CS" w:eastAsia="sr-Cyrl-CS"/>
        </w:rPr>
        <w:t xml:space="preserve">. </w:t>
      </w:r>
      <w:r>
        <w:rPr>
          <w:noProof/>
          <w:lang w:val="sr-Latn-CS" w:eastAsia="sr-Cyrl-CS"/>
        </w:rPr>
        <w:t>Pri</w:t>
      </w:r>
      <w:r w:rsidR="00EA0F0C" w:rsidRPr="002E63A1">
        <w:rPr>
          <w:noProof/>
          <w:lang w:val="sr-Latn-CS" w:eastAsia="sr-Cyrl-CS"/>
        </w:rPr>
        <w:t xml:space="preserve"> </w:t>
      </w:r>
      <w:r>
        <w:rPr>
          <w:noProof/>
          <w:lang w:val="sr-Latn-CS" w:eastAsia="sr-Cyrl-CS"/>
        </w:rPr>
        <w:t>tome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mora</w:t>
      </w:r>
      <w:r w:rsidR="00EA0F0C" w:rsidRPr="002E63A1">
        <w:rPr>
          <w:noProof/>
          <w:lang w:val="sr-Latn-CS" w:eastAsia="sr-Cyrl-CS"/>
        </w:rPr>
        <w:t xml:space="preserve"> </w:t>
      </w:r>
      <w:r>
        <w:rPr>
          <w:noProof/>
          <w:lang w:val="sr-Latn-CS" w:eastAsia="sr-Cyrl-CS"/>
        </w:rPr>
        <w:t>voditi</w:t>
      </w:r>
      <w:r w:rsidR="00EA0F0C" w:rsidRPr="002E63A1">
        <w:rPr>
          <w:noProof/>
          <w:lang w:val="sr-Latn-CS" w:eastAsia="sr-Cyrl-CS"/>
        </w:rPr>
        <w:t xml:space="preserve"> </w:t>
      </w:r>
      <w:r>
        <w:rPr>
          <w:noProof/>
          <w:lang w:val="sr-Latn-CS" w:eastAsia="sr-Cyrl-CS"/>
        </w:rPr>
        <w:t>računa</w:t>
      </w:r>
      <w:r w:rsidR="00EA0F0C" w:rsidRPr="002E63A1">
        <w:rPr>
          <w:noProof/>
          <w:lang w:val="sr-Latn-CS" w:eastAsia="sr-Cyrl-CS"/>
        </w:rPr>
        <w:t xml:space="preserve"> </w:t>
      </w:r>
      <w:r>
        <w:rPr>
          <w:noProof/>
          <w:lang w:val="sr-Latn-CS" w:eastAsia="sr-Cyrl-CS"/>
        </w:rPr>
        <w:t>o</w:t>
      </w:r>
      <w:r w:rsidR="00EA0F0C" w:rsidRPr="002E63A1">
        <w:rPr>
          <w:noProof/>
          <w:lang w:val="sr-Latn-CS" w:eastAsia="sr-Cyrl-CS"/>
        </w:rPr>
        <w:t xml:space="preserve"> </w:t>
      </w:r>
      <w:r>
        <w:rPr>
          <w:noProof/>
          <w:lang w:val="sr-Latn-CS" w:eastAsia="sr-Cyrl-CS"/>
        </w:rPr>
        <w:t>uslovima</w:t>
      </w:r>
      <w:r w:rsidR="00EA0F0C" w:rsidRPr="002E63A1">
        <w:rPr>
          <w:noProof/>
          <w:lang w:val="sr-Latn-CS" w:eastAsia="sr-Cyrl-CS"/>
        </w:rPr>
        <w:t xml:space="preserve"> </w:t>
      </w:r>
      <w:r>
        <w:rPr>
          <w:noProof/>
          <w:lang w:val="sr-Latn-CS" w:eastAsia="sr-Cyrl-CS"/>
        </w:rPr>
        <w:t>tečenja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vodotoku</w:t>
      </w:r>
      <w:r w:rsidR="00EA0F0C" w:rsidRPr="002E63A1">
        <w:rPr>
          <w:noProof/>
          <w:lang w:val="sr-Latn-CS" w:eastAsia="sr-Cyrl-CS"/>
        </w:rPr>
        <w:t xml:space="preserve"> </w:t>
      </w:r>
      <w:r>
        <w:rPr>
          <w:noProof/>
          <w:lang w:val="sr-Latn-CS" w:eastAsia="sr-Cyrl-CS"/>
        </w:rPr>
        <w:t>nizvodno</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pregrade</w:t>
      </w:r>
      <w:r w:rsidR="00EA0F0C" w:rsidRPr="002E63A1">
        <w:rPr>
          <w:noProof/>
          <w:lang w:val="sr-Latn-CS" w:eastAsia="sr-Cyrl-CS"/>
        </w:rPr>
        <w:t xml:space="preserve">, </w:t>
      </w:r>
      <w:r>
        <w:rPr>
          <w:noProof/>
          <w:lang w:val="sr-Latn-CS" w:eastAsia="sr-Cyrl-CS"/>
        </w:rPr>
        <w:t>uz</w:t>
      </w:r>
      <w:r w:rsidR="00EA0F0C" w:rsidRPr="002E63A1">
        <w:rPr>
          <w:noProof/>
          <w:lang w:val="sr-Latn-CS" w:eastAsia="sr-Cyrl-CS"/>
        </w:rPr>
        <w:t xml:space="preserve"> </w:t>
      </w:r>
      <w:r>
        <w:rPr>
          <w:noProof/>
          <w:lang w:val="sr-Latn-CS" w:eastAsia="sr-Cyrl-CS"/>
        </w:rPr>
        <w:t>obavezno</w:t>
      </w:r>
      <w:r w:rsidR="00EA0F0C" w:rsidRPr="002E63A1">
        <w:rPr>
          <w:noProof/>
          <w:lang w:val="sr-Latn-CS" w:eastAsia="sr-Cyrl-CS"/>
        </w:rPr>
        <w:t xml:space="preserve"> </w:t>
      </w:r>
      <w:r>
        <w:rPr>
          <w:noProof/>
          <w:lang w:val="sr-Latn-CS" w:eastAsia="sr-Cyrl-CS"/>
        </w:rPr>
        <w:t>obezbeđenje</w:t>
      </w:r>
      <w:r w:rsidR="00EA0F0C" w:rsidRPr="002E63A1">
        <w:rPr>
          <w:noProof/>
          <w:lang w:val="sr-Latn-CS" w:eastAsia="sr-Cyrl-CS"/>
        </w:rPr>
        <w:t xml:space="preserve"> </w:t>
      </w:r>
      <w:r>
        <w:rPr>
          <w:noProof/>
          <w:lang w:val="sr-Latn-CS" w:eastAsia="sr-Cyrl-CS"/>
        </w:rPr>
        <w:t>minimalno</w:t>
      </w:r>
      <w:r w:rsidR="00EA0F0C" w:rsidRPr="002E63A1">
        <w:rPr>
          <w:noProof/>
          <w:lang w:val="sr-Latn-CS" w:eastAsia="sr-Cyrl-CS"/>
        </w:rPr>
        <w:t xml:space="preserve"> </w:t>
      </w:r>
      <w:r>
        <w:rPr>
          <w:noProof/>
          <w:lang w:val="sr-Latn-CS" w:eastAsia="sr-Cyrl-CS"/>
        </w:rPr>
        <w:t>održivog</w:t>
      </w:r>
      <w:r w:rsidR="00EA0F0C" w:rsidRPr="002E63A1">
        <w:rPr>
          <w:noProof/>
          <w:lang w:val="sr-Latn-CS" w:eastAsia="sr-Cyrl-CS"/>
        </w:rPr>
        <w:t xml:space="preserve"> </w:t>
      </w:r>
      <w:r>
        <w:rPr>
          <w:noProof/>
          <w:lang w:val="sr-Latn-CS" w:eastAsia="sr-Cyrl-CS"/>
        </w:rPr>
        <w:t>protoka</w:t>
      </w:r>
      <w:r w:rsidR="00EA0F0C" w:rsidRPr="002E63A1">
        <w:rPr>
          <w:noProof/>
          <w:lang w:val="sr-Latn-CS" w:eastAsia="sr-Cyrl-CS"/>
        </w:rPr>
        <w:t xml:space="preserve">, </w:t>
      </w:r>
      <w:r>
        <w:rPr>
          <w:noProof/>
          <w:lang w:val="sr-Latn-CS" w:eastAsia="sr-Cyrl-CS"/>
        </w:rPr>
        <w:t>tj</w:t>
      </w:r>
      <w:r w:rsidR="00EA0F0C" w:rsidRPr="002E63A1">
        <w:rPr>
          <w:noProof/>
          <w:lang w:val="sr-Latn-CS" w:eastAsia="sr-Cyrl-CS"/>
        </w:rPr>
        <w:t xml:space="preserve">. </w:t>
      </w:r>
      <w:r>
        <w:rPr>
          <w:noProof/>
          <w:lang w:val="sr-Latn-CS" w:eastAsia="sr-Cyrl-CS"/>
        </w:rPr>
        <w:t>biološkog</w:t>
      </w:r>
      <w:r w:rsidR="00EA0F0C" w:rsidRPr="002E63A1">
        <w:rPr>
          <w:noProof/>
          <w:lang w:val="sr-Latn-CS" w:eastAsia="sr-Cyrl-CS"/>
        </w:rPr>
        <w:t xml:space="preserve"> </w:t>
      </w:r>
      <w:r>
        <w:rPr>
          <w:noProof/>
          <w:lang w:val="sr-Latn-CS" w:eastAsia="sr-Cyrl-CS"/>
        </w:rPr>
        <w:t>minimuma</w:t>
      </w:r>
      <w:r w:rsidR="00EA0F0C" w:rsidRPr="002E63A1">
        <w:rPr>
          <w:noProof/>
          <w:lang w:val="sr-Latn-CS" w:eastAsia="sr-Cyrl-CS"/>
        </w:rPr>
        <w:t xml:space="preserve"> </w:t>
      </w:r>
      <w:r>
        <w:rPr>
          <w:noProof/>
          <w:lang w:val="sr-Latn-CS" w:eastAsia="sr-Cyrl-CS"/>
        </w:rPr>
        <w:t>neophodnog</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održavanje</w:t>
      </w:r>
      <w:r w:rsidR="00EA0F0C" w:rsidRPr="002E63A1">
        <w:rPr>
          <w:noProof/>
          <w:lang w:val="sr-Latn-CS" w:eastAsia="sr-Cyrl-CS"/>
        </w:rPr>
        <w:t xml:space="preserve"> </w:t>
      </w:r>
      <w:r>
        <w:rPr>
          <w:noProof/>
          <w:lang w:val="sr-Latn-CS" w:eastAsia="sr-Cyrl-CS"/>
        </w:rPr>
        <w:t>biljnog</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životinjskog</w:t>
      </w:r>
      <w:r w:rsidR="00EA0F0C" w:rsidRPr="002E63A1">
        <w:rPr>
          <w:noProof/>
          <w:lang w:val="sr-Latn-CS" w:eastAsia="sr-Cyrl-CS"/>
        </w:rPr>
        <w:t xml:space="preserve"> </w:t>
      </w:r>
      <w:r>
        <w:rPr>
          <w:noProof/>
          <w:lang w:val="sr-Latn-CS" w:eastAsia="sr-Cyrl-CS"/>
        </w:rPr>
        <w:t>sveta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rečnom</w:t>
      </w:r>
      <w:r w:rsidR="00EA0F0C" w:rsidRPr="002E63A1">
        <w:rPr>
          <w:noProof/>
          <w:lang w:val="sr-Latn-CS" w:eastAsia="sr-Cyrl-CS"/>
        </w:rPr>
        <w:t xml:space="preserve"> </w:t>
      </w:r>
      <w:r>
        <w:rPr>
          <w:noProof/>
          <w:lang w:val="sr-Latn-CS" w:eastAsia="sr-Cyrl-CS"/>
        </w:rPr>
        <w:t>toku</w:t>
      </w:r>
      <w:r w:rsidR="00EA0F0C" w:rsidRPr="002E63A1">
        <w:rPr>
          <w:noProof/>
          <w:lang w:val="sr-Latn-CS" w:eastAsia="sr-Cyrl-CS"/>
        </w:rPr>
        <w:t xml:space="preserve">. </w:t>
      </w:r>
      <w:r>
        <w:rPr>
          <w:noProof/>
          <w:lang w:val="sr-Latn-CS" w:eastAsia="sr-Cyrl-CS"/>
        </w:rPr>
        <w:t>Akumulacione</w:t>
      </w:r>
      <w:r w:rsidR="00EA0F0C" w:rsidRPr="002E63A1">
        <w:rPr>
          <w:noProof/>
          <w:lang w:val="sr-Latn-CS" w:eastAsia="sr-Cyrl-CS"/>
        </w:rPr>
        <w:t xml:space="preserve"> </w:t>
      </w:r>
      <w:r>
        <w:rPr>
          <w:noProof/>
          <w:lang w:val="sr-Latn-CS" w:eastAsia="sr-Cyrl-CS"/>
        </w:rPr>
        <w:t>prostore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ove</w:t>
      </w:r>
      <w:r w:rsidR="00EA0F0C" w:rsidRPr="002E63A1">
        <w:rPr>
          <w:noProof/>
          <w:lang w:val="sr-Latn-CS" w:eastAsia="sr-Cyrl-CS"/>
        </w:rPr>
        <w:t xml:space="preserve"> </w:t>
      </w:r>
      <w:r>
        <w:rPr>
          <w:noProof/>
          <w:lang w:val="sr-Latn-CS" w:eastAsia="sr-Cyrl-CS"/>
        </w:rPr>
        <w:t>potrebe</w:t>
      </w:r>
      <w:r w:rsidR="00EA0F0C" w:rsidRPr="002E63A1">
        <w:rPr>
          <w:noProof/>
          <w:lang w:val="sr-Latn-CS" w:eastAsia="sr-Cyrl-CS"/>
        </w:rPr>
        <w:t xml:space="preserve"> </w:t>
      </w:r>
      <w:r>
        <w:rPr>
          <w:noProof/>
          <w:lang w:val="sr-Latn-CS" w:eastAsia="sr-Cyrl-CS"/>
        </w:rPr>
        <w:t>dimenzionisati</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obezbeđenost</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97%, </w:t>
      </w:r>
      <w:r>
        <w:rPr>
          <w:noProof/>
          <w:lang w:val="sr-Latn-CS" w:eastAsia="sr-Cyrl-CS"/>
        </w:rPr>
        <w:t>odnosno</w:t>
      </w:r>
      <w:r w:rsidR="00EA0F0C" w:rsidRPr="002E63A1">
        <w:rPr>
          <w:noProof/>
          <w:lang w:val="sr-Latn-CS" w:eastAsia="sr-Cyrl-CS"/>
        </w:rPr>
        <w:t xml:space="preserve"> 80% </w:t>
      </w:r>
      <w:r>
        <w:rPr>
          <w:noProof/>
          <w:lang w:val="sr-Latn-CS" w:eastAsia="sr-Cyrl-CS"/>
        </w:rPr>
        <w:t>za</w:t>
      </w:r>
      <w:r w:rsidR="00EA0F0C" w:rsidRPr="002E63A1">
        <w:rPr>
          <w:noProof/>
          <w:lang w:val="sr-Latn-CS" w:eastAsia="sr-Cyrl-CS"/>
        </w:rPr>
        <w:t xml:space="preserve"> </w:t>
      </w:r>
      <w:r>
        <w:rPr>
          <w:noProof/>
          <w:lang w:val="sr-Latn-CS" w:eastAsia="sr-Cyrl-CS"/>
        </w:rPr>
        <w:t>navodnjavanje</w:t>
      </w:r>
      <w:r w:rsidR="00EA0F0C" w:rsidRPr="002E63A1">
        <w:rPr>
          <w:noProof/>
          <w:lang w:val="sr-Latn-CS" w:eastAsia="sr-Cyrl-CS"/>
        </w:rPr>
        <w:t>.</w:t>
      </w:r>
    </w:p>
    <w:p w:rsidR="00EA0F0C" w:rsidRPr="002E63A1" w:rsidRDefault="002E63A1" w:rsidP="00EA0F0C">
      <w:pPr>
        <w:autoSpaceDE w:val="0"/>
        <w:autoSpaceDN w:val="0"/>
        <w:adjustRightInd w:val="0"/>
        <w:ind w:firstLine="720"/>
        <w:jc w:val="both"/>
        <w:rPr>
          <w:noProof/>
          <w:lang w:val="sr-Latn-CS" w:eastAsia="sr-Latn-CS"/>
        </w:rPr>
      </w:pPr>
      <w:r>
        <w:rPr>
          <w:noProof/>
          <w:lang w:val="sr-Latn-CS" w:eastAsia="sr-Cyrl-CS"/>
        </w:rPr>
        <w:t>Navodnjavanje</w:t>
      </w:r>
      <w:r w:rsidR="00EA0F0C" w:rsidRPr="002E63A1">
        <w:rPr>
          <w:noProof/>
          <w:lang w:val="sr-Latn-CS" w:eastAsia="sr-Cyrl-CS"/>
        </w:rPr>
        <w:t xml:space="preserve"> </w:t>
      </w:r>
      <w:r>
        <w:rPr>
          <w:noProof/>
          <w:lang w:val="sr-Latn-CS" w:eastAsia="sr-Cyrl-CS"/>
        </w:rPr>
        <w:t>poljoprivrednih</w:t>
      </w:r>
      <w:r w:rsidR="00EA0F0C" w:rsidRPr="002E63A1">
        <w:rPr>
          <w:noProof/>
          <w:lang w:val="sr-Latn-CS" w:eastAsia="sr-Cyrl-CS"/>
        </w:rPr>
        <w:t xml:space="preserve"> </w:t>
      </w:r>
      <w:r>
        <w:rPr>
          <w:noProof/>
          <w:lang w:val="sr-Latn-CS" w:eastAsia="sr-Cyrl-CS"/>
        </w:rPr>
        <w:t>površina</w:t>
      </w:r>
      <w:r w:rsidR="00EA0F0C" w:rsidRPr="002E63A1">
        <w:rPr>
          <w:noProof/>
          <w:lang w:val="sr-Latn-CS" w:eastAsia="sr-Cyrl-CS"/>
        </w:rPr>
        <w:t xml:space="preserve"> </w:t>
      </w:r>
      <w:r w:rsidR="00EA0F0C" w:rsidRPr="002E63A1">
        <w:rPr>
          <w:noProof/>
          <w:lang w:val="sr-Latn-CS"/>
        </w:rPr>
        <w:sym w:font="Symbol" w:char="F049"/>
      </w:r>
      <w:r w:rsidR="00EA0F0C" w:rsidRPr="002E63A1">
        <w:rPr>
          <w:noProof/>
          <w:lang w:val="sr-Latn-CS"/>
        </w:rPr>
        <w:t xml:space="preserve"> </w:t>
      </w:r>
      <w:r>
        <w:rPr>
          <w:noProof/>
          <w:lang w:val="sr-Latn-CS"/>
        </w:rPr>
        <w:t>i</w:t>
      </w:r>
      <w:r w:rsidR="00EA0F0C" w:rsidRPr="002E63A1">
        <w:rPr>
          <w:noProof/>
          <w:lang w:val="sr-Latn-CS"/>
        </w:rPr>
        <w:t xml:space="preserve"> </w:t>
      </w:r>
      <w:r w:rsidR="00EA0F0C" w:rsidRPr="002E63A1">
        <w:rPr>
          <w:noProof/>
          <w:lang w:val="sr-Latn-CS"/>
        </w:rPr>
        <w:sym w:font="Symbol" w:char="F049"/>
      </w:r>
      <w:r w:rsidR="00EA0F0C" w:rsidRPr="002E63A1">
        <w:rPr>
          <w:noProof/>
          <w:lang w:val="sr-Latn-CS"/>
        </w:rPr>
        <w:sym w:font="Symbol" w:char="F049"/>
      </w:r>
      <w:r w:rsidR="00EA0F0C" w:rsidRPr="002E63A1">
        <w:rPr>
          <w:noProof/>
          <w:lang w:val="sr-Latn-CS"/>
        </w:rPr>
        <w:t xml:space="preserve"> </w:t>
      </w:r>
      <w:r>
        <w:rPr>
          <w:noProof/>
          <w:lang w:val="sr-Latn-CS"/>
        </w:rPr>
        <w:t>klase</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pregrade</w:t>
      </w:r>
      <w:r w:rsidR="00EA0F0C" w:rsidRPr="002E63A1">
        <w:rPr>
          <w:noProof/>
          <w:lang w:val="sr-Latn-CS"/>
        </w:rPr>
        <w:t xml:space="preserve">, </w:t>
      </w:r>
      <w:r>
        <w:rPr>
          <w:noProof/>
          <w:lang w:val="sr-Latn-CS"/>
        </w:rPr>
        <w:t>zahteva</w:t>
      </w:r>
      <w:r w:rsidR="00EA0F0C" w:rsidRPr="002E63A1">
        <w:rPr>
          <w:noProof/>
          <w:lang w:val="sr-Latn-CS"/>
        </w:rPr>
        <w:t xml:space="preserve"> </w:t>
      </w:r>
      <w:r>
        <w:rPr>
          <w:noProof/>
          <w:lang w:val="sr-Latn-CS"/>
        </w:rPr>
        <w:t>izradu</w:t>
      </w:r>
      <w:r w:rsidR="00EA0F0C" w:rsidRPr="002E63A1">
        <w:rPr>
          <w:noProof/>
          <w:lang w:val="sr-Latn-CS"/>
        </w:rPr>
        <w:t xml:space="preserve"> </w:t>
      </w:r>
      <w:r>
        <w:rPr>
          <w:noProof/>
          <w:lang w:val="sr-Latn-CS"/>
        </w:rPr>
        <w:t>prethodne</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potrebne</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dokumentacije</w:t>
      </w:r>
      <w:r w:rsidR="00EA0F0C" w:rsidRPr="002E63A1">
        <w:rPr>
          <w:noProof/>
          <w:lang w:val="sr-Latn-CS"/>
        </w:rPr>
        <w:t>.</w:t>
      </w:r>
    </w:p>
    <w:p w:rsidR="00EA0F0C" w:rsidRPr="002E63A1" w:rsidRDefault="00EA0F0C" w:rsidP="00EA0F0C">
      <w:pPr>
        <w:autoSpaceDE w:val="0"/>
        <w:autoSpaceDN w:val="0"/>
        <w:adjustRightInd w:val="0"/>
        <w:ind w:firstLine="720"/>
        <w:jc w:val="both"/>
        <w:rPr>
          <w:noProof/>
          <w:lang w:val="sr-Latn-CS" w:eastAsia="sr-Cyrl-CS"/>
        </w:rPr>
      </w:pPr>
    </w:p>
    <w:p w:rsidR="00EA0F0C" w:rsidRPr="002E63A1" w:rsidRDefault="002E63A1" w:rsidP="006F174B">
      <w:pPr>
        <w:numPr>
          <w:ilvl w:val="2"/>
          <w:numId w:val="34"/>
        </w:numPr>
        <w:autoSpaceDE w:val="0"/>
        <w:autoSpaceDN w:val="0"/>
        <w:adjustRightInd w:val="0"/>
        <w:jc w:val="center"/>
        <w:rPr>
          <w:noProof/>
          <w:lang w:val="sr-Latn-CS" w:eastAsia="sr-Cyrl-CS"/>
        </w:rPr>
      </w:pPr>
      <w:r>
        <w:rPr>
          <w:noProof/>
          <w:lang w:val="sr-Latn-CS" w:eastAsia="sr-Cyrl-CS"/>
        </w:rPr>
        <w:t>Zaštita</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zaštita</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voda</w:t>
      </w:r>
    </w:p>
    <w:p w:rsidR="00EA0F0C" w:rsidRPr="002E63A1" w:rsidRDefault="00EA0F0C" w:rsidP="00EA0F0C">
      <w:pPr>
        <w:autoSpaceDE w:val="0"/>
        <w:autoSpaceDN w:val="0"/>
        <w:adjustRightInd w:val="0"/>
        <w:ind w:left="720"/>
        <w:rPr>
          <w:noProof/>
          <w:lang w:val="sr-Latn-CS" w:eastAsia="sr-Cyrl-CS"/>
        </w:rPr>
      </w:pPr>
    </w:p>
    <w:p w:rsidR="00EA0F0C" w:rsidRPr="002E63A1" w:rsidRDefault="002E63A1" w:rsidP="00EA0F0C">
      <w:pPr>
        <w:autoSpaceDE w:val="0"/>
        <w:autoSpaceDN w:val="0"/>
        <w:adjustRightInd w:val="0"/>
        <w:ind w:firstLine="748"/>
        <w:jc w:val="both"/>
        <w:rPr>
          <w:noProof/>
          <w:lang w:val="sr-Latn-CS" w:eastAsia="sr-Cyrl-CS"/>
        </w:rPr>
      </w:pPr>
      <w:r>
        <w:rPr>
          <w:caps/>
          <w:noProof/>
          <w:lang w:val="sr-Latn-CS" w:eastAsia="sr-Cyrl-CS"/>
        </w:rPr>
        <w:t>K</w:t>
      </w:r>
      <w:r>
        <w:rPr>
          <w:noProof/>
          <w:lang w:val="sr-Latn-CS" w:eastAsia="sr-Cyrl-CS"/>
        </w:rPr>
        <w:t>ako</w:t>
      </w:r>
      <w:r w:rsidR="00EA0F0C" w:rsidRPr="002E63A1">
        <w:rPr>
          <w:noProof/>
          <w:lang w:val="sr-Latn-CS" w:eastAsia="sr-Cyrl-CS"/>
        </w:rPr>
        <w:t xml:space="preserve"> </w:t>
      </w:r>
      <w:r>
        <w:rPr>
          <w:noProof/>
          <w:lang w:val="sr-Latn-CS" w:eastAsia="sr-Cyrl-CS"/>
        </w:rPr>
        <w:t>bi</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potpunosti</w:t>
      </w:r>
      <w:r w:rsidR="00EA0F0C" w:rsidRPr="002E63A1">
        <w:rPr>
          <w:noProof/>
          <w:lang w:val="sr-Latn-CS" w:eastAsia="sr-Cyrl-CS"/>
        </w:rPr>
        <w:t xml:space="preserve"> </w:t>
      </w:r>
      <w:r>
        <w:rPr>
          <w:noProof/>
          <w:lang w:val="sr-Latn-CS" w:eastAsia="sr-Cyrl-CS"/>
        </w:rPr>
        <w:t>realizovala</w:t>
      </w:r>
      <w:r w:rsidR="00EA0F0C" w:rsidRPr="002E63A1">
        <w:rPr>
          <w:noProof/>
          <w:lang w:val="sr-Latn-CS" w:eastAsia="sr-Cyrl-CS"/>
        </w:rPr>
        <w:t xml:space="preserve"> </w:t>
      </w:r>
      <w:r>
        <w:rPr>
          <w:noProof/>
          <w:lang w:val="sr-Latn-CS" w:eastAsia="sr-Cyrl-CS"/>
        </w:rPr>
        <w:t>funkcija</w:t>
      </w:r>
      <w:r w:rsidR="00EA0F0C" w:rsidRPr="002E63A1">
        <w:rPr>
          <w:noProof/>
          <w:lang w:val="sr-Latn-CS" w:eastAsia="sr-Cyrl-CS"/>
        </w:rPr>
        <w:t xml:space="preserve"> </w:t>
      </w:r>
      <w:r>
        <w:rPr>
          <w:noProof/>
          <w:lang w:val="sr-Latn-CS" w:eastAsia="sr-Cyrl-CS"/>
        </w:rPr>
        <w:t>posebne</w:t>
      </w:r>
      <w:r w:rsidR="00EA0F0C" w:rsidRPr="002E63A1">
        <w:rPr>
          <w:noProof/>
          <w:lang w:val="sr-Latn-CS" w:eastAsia="sr-Cyrl-CS"/>
        </w:rPr>
        <w:t xml:space="preserve"> </w:t>
      </w:r>
      <w:r>
        <w:rPr>
          <w:noProof/>
          <w:lang w:val="sr-Latn-CS" w:eastAsia="sr-Cyrl-CS"/>
        </w:rPr>
        <w:t>namene</w:t>
      </w:r>
      <w:r w:rsidR="00EA0F0C" w:rsidRPr="002E63A1">
        <w:rPr>
          <w:noProof/>
          <w:lang w:val="sr-Latn-CS" w:eastAsia="sr-Cyrl-CS"/>
        </w:rPr>
        <w:t xml:space="preserve"> </w:t>
      </w:r>
      <w:r>
        <w:rPr>
          <w:noProof/>
          <w:lang w:val="sr-Latn-CS" w:eastAsia="sr-Cyrl-CS"/>
        </w:rPr>
        <w:t>prostora</w:t>
      </w:r>
      <w:r w:rsidR="00EA0F0C" w:rsidRPr="002E63A1">
        <w:rPr>
          <w:caps/>
          <w:noProof/>
          <w:lang w:val="sr-Latn-CS" w:eastAsia="sr-Cyrl-CS"/>
        </w:rPr>
        <w:t xml:space="preserve"> </w:t>
      </w:r>
      <w:r>
        <w:rPr>
          <w:noProof/>
          <w:lang w:val="sr-Latn-CS" w:eastAsia="sr-Cyrl-CS"/>
        </w:rPr>
        <w:t>neophodna</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potpuna</w:t>
      </w:r>
      <w:r w:rsidR="00EA0F0C" w:rsidRPr="002E63A1">
        <w:rPr>
          <w:noProof/>
          <w:lang w:val="sr-Latn-CS" w:eastAsia="sr-Cyrl-CS"/>
        </w:rPr>
        <w:t xml:space="preserve"> </w:t>
      </w:r>
      <w:r>
        <w:rPr>
          <w:noProof/>
          <w:lang w:val="sr-Latn-CS" w:eastAsia="sr-Cyrl-CS"/>
        </w:rPr>
        <w:t>zaštita</w:t>
      </w:r>
      <w:r w:rsidR="00EA0F0C" w:rsidRPr="002E63A1">
        <w:rPr>
          <w:noProof/>
          <w:lang w:val="sr-Latn-CS" w:eastAsia="sr-Cyrl-CS"/>
        </w:rPr>
        <w:t xml:space="preserve"> </w:t>
      </w:r>
      <w:r>
        <w:rPr>
          <w:noProof/>
          <w:lang w:val="sr-Latn-CS" w:eastAsia="sr-Cyrl-CS"/>
        </w:rPr>
        <w:t>kvaliteta</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površinskih</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podzemnih</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slučajnog</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namernog</w:t>
      </w:r>
      <w:r w:rsidR="00EA0F0C" w:rsidRPr="002E63A1">
        <w:rPr>
          <w:noProof/>
          <w:lang w:val="sr-Latn-CS" w:eastAsia="sr-Cyrl-CS"/>
        </w:rPr>
        <w:t xml:space="preserve"> </w:t>
      </w:r>
      <w:r>
        <w:rPr>
          <w:noProof/>
          <w:lang w:val="sr-Latn-CS" w:eastAsia="sr-Cyrl-CS"/>
        </w:rPr>
        <w:t>zagađenja</w:t>
      </w:r>
      <w:r w:rsidR="00EA0F0C" w:rsidRPr="002E63A1">
        <w:rPr>
          <w:noProof/>
          <w:lang w:val="sr-Latn-CS" w:eastAsia="sr-Cyrl-CS"/>
        </w:rPr>
        <w:t xml:space="preserve"> </w:t>
      </w:r>
      <w:r>
        <w:rPr>
          <w:noProof/>
          <w:lang w:val="sr-Latn-CS" w:eastAsia="sr-Cyrl-CS"/>
        </w:rPr>
        <w:t>radi</w:t>
      </w:r>
      <w:r w:rsidR="00EA0F0C" w:rsidRPr="002E63A1">
        <w:rPr>
          <w:noProof/>
          <w:lang w:val="sr-Latn-CS" w:eastAsia="sr-Cyrl-CS"/>
        </w:rPr>
        <w:t xml:space="preserve"> </w:t>
      </w:r>
      <w:r>
        <w:rPr>
          <w:noProof/>
          <w:lang w:val="sr-Latn-CS" w:eastAsia="sr-Cyrl-CS"/>
        </w:rPr>
        <w:t>zaštite</w:t>
      </w:r>
      <w:r w:rsidR="00EA0F0C" w:rsidRPr="002E63A1">
        <w:rPr>
          <w:noProof/>
          <w:lang w:val="sr-Latn-CS" w:eastAsia="sr-Cyrl-CS"/>
        </w:rPr>
        <w:t xml:space="preserve"> </w:t>
      </w:r>
      <w:r>
        <w:rPr>
          <w:noProof/>
          <w:lang w:val="sr-Latn-CS" w:eastAsia="sr-Cyrl-CS"/>
        </w:rPr>
        <w:t>zdravlja</w:t>
      </w:r>
      <w:r w:rsidR="00EA0F0C" w:rsidRPr="002E63A1">
        <w:rPr>
          <w:noProof/>
          <w:lang w:val="sr-Latn-CS" w:eastAsia="sr-Cyrl-CS"/>
        </w:rPr>
        <w:t xml:space="preserve"> </w:t>
      </w:r>
      <w:r>
        <w:rPr>
          <w:noProof/>
          <w:lang w:val="sr-Latn-CS" w:eastAsia="sr-Cyrl-CS"/>
        </w:rPr>
        <w:t>ljudi</w:t>
      </w:r>
      <w:r w:rsidR="00EA0F0C" w:rsidRPr="002E63A1">
        <w:rPr>
          <w:noProof/>
          <w:lang w:val="sr-Latn-CS" w:eastAsia="sr-Cyrl-CS"/>
        </w:rPr>
        <w:t xml:space="preserve">, </w:t>
      </w:r>
      <w:r>
        <w:rPr>
          <w:noProof/>
          <w:lang w:val="sr-Latn-CS" w:eastAsia="sr-Cyrl-CS"/>
        </w:rPr>
        <w:t>životinjskog</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biljnog</w:t>
      </w:r>
      <w:r w:rsidR="00EA0F0C" w:rsidRPr="002E63A1">
        <w:rPr>
          <w:noProof/>
          <w:lang w:val="sr-Latn-CS" w:eastAsia="sr-Cyrl-CS"/>
        </w:rPr>
        <w:t xml:space="preserve"> </w:t>
      </w:r>
      <w:r>
        <w:rPr>
          <w:noProof/>
          <w:lang w:val="sr-Latn-CS" w:eastAsia="sr-Cyrl-CS"/>
        </w:rPr>
        <w:t>sveta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zaštite</w:t>
      </w:r>
      <w:r w:rsidR="00EA0F0C" w:rsidRPr="002E63A1">
        <w:rPr>
          <w:noProof/>
          <w:lang w:val="sr-Latn-CS" w:eastAsia="sr-Cyrl-CS"/>
        </w:rPr>
        <w:t xml:space="preserve"> </w:t>
      </w:r>
      <w:r>
        <w:rPr>
          <w:noProof/>
          <w:lang w:val="sr-Latn-CS" w:eastAsia="sr-Cyrl-CS"/>
        </w:rPr>
        <w:t>životne</w:t>
      </w:r>
      <w:r w:rsidR="00EA0F0C" w:rsidRPr="002E63A1">
        <w:rPr>
          <w:noProof/>
          <w:lang w:val="sr-Latn-CS" w:eastAsia="sr-Cyrl-CS"/>
        </w:rPr>
        <w:t xml:space="preserve"> </w:t>
      </w:r>
      <w:r>
        <w:rPr>
          <w:noProof/>
          <w:lang w:val="sr-Latn-CS" w:eastAsia="sr-Cyrl-CS"/>
        </w:rPr>
        <w:t>sredine</w:t>
      </w:r>
      <w:r w:rsidR="00EA0F0C" w:rsidRPr="002E63A1">
        <w:rPr>
          <w:noProof/>
          <w:lang w:val="sr-Latn-CS" w:eastAsia="sr-Cyrl-CS"/>
        </w:rPr>
        <w:t xml:space="preserve">, </w:t>
      </w:r>
      <w:r>
        <w:rPr>
          <w:noProof/>
          <w:lang w:val="sr-Latn-CS" w:eastAsia="sr-Cyrl-CS"/>
        </w:rPr>
        <w:t>očuvanjem</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unapređenjem</w:t>
      </w:r>
      <w:r w:rsidR="00EA0F0C" w:rsidRPr="002E63A1">
        <w:rPr>
          <w:noProof/>
          <w:lang w:val="sr-Latn-CS" w:eastAsia="sr-Cyrl-CS"/>
        </w:rPr>
        <w:t xml:space="preserve"> </w:t>
      </w:r>
      <w:r>
        <w:rPr>
          <w:noProof/>
          <w:lang w:val="sr-Latn-CS" w:eastAsia="sr-Cyrl-CS"/>
        </w:rPr>
        <w:t>njihovog</w:t>
      </w:r>
      <w:r w:rsidR="00EA0F0C" w:rsidRPr="002E63A1">
        <w:rPr>
          <w:noProof/>
          <w:lang w:val="sr-Latn-CS" w:eastAsia="sr-Cyrl-CS"/>
        </w:rPr>
        <w:t xml:space="preserve"> </w:t>
      </w:r>
      <w:r>
        <w:rPr>
          <w:noProof/>
          <w:lang w:val="sr-Latn-CS" w:eastAsia="sr-Cyrl-CS"/>
        </w:rPr>
        <w:t>kvaliteta</w:t>
      </w:r>
      <w:r w:rsidR="00EA0F0C" w:rsidRPr="002E63A1">
        <w:rPr>
          <w:noProof/>
          <w:lang w:val="sr-Latn-CS" w:eastAsia="sr-Cyrl-CS"/>
        </w:rPr>
        <w:t xml:space="preserve"> </w:t>
      </w:r>
      <w:r>
        <w:rPr>
          <w:noProof/>
          <w:lang w:val="sr-Latn-CS" w:eastAsia="sr-Cyrl-CS"/>
        </w:rPr>
        <w:t>do</w:t>
      </w:r>
      <w:r w:rsidR="00EA0F0C" w:rsidRPr="002E63A1">
        <w:rPr>
          <w:noProof/>
          <w:lang w:val="sr-Latn-CS" w:eastAsia="sr-Cyrl-CS"/>
        </w:rPr>
        <w:t xml:space="preserve"> </w:t>
      </w:r>
      <w:r>
        <w:rPr>
          <w:noProof/>
          <w:lang w:val="sr-Latn-CS" w:eastAsia="sr-Cyrl-CS"/>
        </w:rPr>
        <w:t>stepena</w:t>
      </w:r>
      <w:r w:rsidR="00EA0F0C" w:rsidRPr="002E63A1">
        <w:rPr>
          <w:noProof/>
          <w:lang w:val="sr-Latn-CS" w:eastAsia="sr-Cyrl-CS"/>
        </w:rPr>
        <w:t xml:space="preserve"> </w:t>
      </w:r>
      <w:r>
        <w:rPr>
          <w:noProof/>
          <w:lang w:val="sr-Latn-CS" w:eastAsia="sr-Cyrl-CS"/>
        </w:rPr>
        <w:t>koji</w:t>
      </w:r>
      <w:r w:rsidR="00EA0F0C" w:rsidRPr="002E63A1">
        <w:rPr>
          <w:noProof/>
          <w:lang w:val="sr-Latn-CS" w:eastAsia="sr-Cyrl-CS"/>
        </w:rPr>
        <w:t xml:space="preserve"> </w:t>
      </w:r>
      <w:r>
        <w:rPr>
          <w:noProof/>
          <w:lang w:val="sr-Latn-CS" w:eastAsia="sr-Cyrl-CS"/>
        </w:rPr>
        <w:t>omogućava</w:t>
      </w:r>
      <w:r w:rsidR="00EA0F0C" w:rsidRPr="002E63A1">
        <w:rPr>
          <w:noProof/>
          <w:lang w:val="sr-Latn-CS" w:eastAsia="sr-Cyrl-CS"/>
        </w:rPr>
        <w:t xml:space="preserve"> </w:t>
      </w:r>
      <w:r>
        <w:rPr>
          <w:noProof/>
          <w:lang w:val="sr-Latn-CS" w:eastAsia="sr-Cyrl-CS"/>
        </w:rPr>
        <w:t>njihovo</w:t>
      </w:r>
      <w:r w:rsidR="00EA0F0C" w:rsidRPr="002E63A1">
        <w:rPr>
          <w:noProof/>
          <w:lang w:val="sr-Latn-CS" w:eastAsia="sr-Cyrl-CS"/>
        </w:rPr>
        <w:t xml:space="preserve"> </w:t>
      </w:r>
      <w:r>
        <w:rPr>
          <w:noProof/>
          <w:lang w:val="sr-Latn-CS" w:eastAsia="sr-Cyrl-CS"/>
        </w:rPr>
        <w:t>neškodljivo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nesmetano</w:t>
      </w:r>
      <w:r w:rsidR="00EA0F0C" w:rsidRPr="002E63A1">
        <w:rPr>
          <w:noProof/>
          <w:lang w:val="sr-Latn-CS" w:eastAsia="sr-Cyrl-CS"/>
        </w:rPr>
        <w:t xml:space="preserve"> </w:t>
      </w:r>
      <w:r>
        <w:rPr>
          <w:noProof/>
          <w:lang w:val="sr-Latn-CS" w:eastAsia="sr-Cyrl-CS"/>
        </w:rPr>
        <w:t>korišćenje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potrebe</w:t>
      </w:r>
      <w:r w:rsidR="00EA0F0C" w:rsidRPr="002E63A1">
        <w:rPr>
          <w:noProof/>
          <w:lang w:val="sr-Latn-CS" w:eastAsia="sr-Cyrl-CS"/>
        </w:rPr>
        <w:t xml:space="preserve"> </w:t>
      </w:r>
      <w:r>
        <w:rPr>
          <w:noProof/>
          <w:lang w:val="sr-Latn-CS" w:eastAsia="sr-Cyrl-CS"/>
        </w:rPr>
        <w:t>najzahtevnijih</w:t>
      </w:r>
      <w:r w:rsidR="00EA0F0C" w:rsidRPr="002E63A1">
        <w:rPr>
          <w:noProof/>
          <w:lang w:val="sr-Latn-CS" w:eastAsia="sr-Cyrl-CS"/>
        </w:rPr>
        <w:t xml:space="preserve"> </w:t>
      </w:r>
      <w:r>
        <w:rPr>
          <w:noProof/>
          <w:lang w:val="sr-Latn-CS" w:eastAsia="sr-Cyrl-CS"/>
        </w:rPr>
        <w:t>korisnika</w:t>
      </w:r>
      <w:r w:rsidR="00EA0F0C" w:rsidRPr="002E63A1">
        <w:rPr>
          <w:noProof/>
          <w:lang w:val="sr-Latn-CS" w:eastAsia="sr-Cyrl-CS"/>
        </w:rPr>
        <w:t xml:space="preserve"> (</w:t>
      </w:r>
      <w:r>
        <w:rPr>
          <w:noProof/>
          <w:lang w:val="sr-Latn-CS" w:eastAsia="sr-Cyrl-CS"/>
        </w:rPr>
        <w:t>tj</w:t>
      </w:r>
      <w:r w:rsidR="00EA0F0C" w:rsidRPr="002E63A1">
        <w:rPr>
          <w:noProof/>
          <w:lang w:val="sr-Latn-CS" w:eastAsia="sr-Cyrl-CS"/>
        </w:rPr>
        <w:t xml:space="preserve">. </w:t>
      </w:r>
      <w:r>
        <w:rPr>
          <w:noProof/>
          <w:lang w:val="sr-Latn-CS" w:eastAsia="sr-Cyrl-CS"/>
        </w:rPr>
        <w:t>kvalitet</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IIa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IIb</w:t>
      </w:r>
      <w:r w:rsidR="00EA0F0C" w:rsidRPr="002E63A1">
        <w:rPr>
          <w:noProof/>
          <w:lang w:val="sr-Latn-CS" w:eastAsia="sr-Cyrl-CS"/>
        </w:rPr>
        <w:t xml:space="preserve"> </w:t>
      </w:r>
      <w:r>
        <w:rPr>
          <w:noProof/>
          <w:lang w:val="sr-Latn-CS" w:eastAsia="sr-Cyrl-CS"/>
        </w:rPr>
        <w:t>klase</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tom</w:t>
      </w:r>
      <w:r w:rsidR="00EA0F0C" w:rsidRPr="002E63A1">
        <w:rPr>
          <w:noProof/>
          <w:lang w:val="sr-Latn-CS" w:eastAsia="sr-Cyrl-CS"/>
        </w:rPr>
        <w:t xml:space="preserve"> </w:t>
      </w:r>
      <w:r>
        <w:rPr>
          <w:noProof/>
          <w:lang w:val="sr-Latn-CS" w:eastAsia="sr-Cyrl-CS"/>
        </w:rPr>
        <w:t>smislu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svim</w:t>
      </w:r>
      <w:r w:rsidR="00EA0F0C" w:rsidRPr="002E63A1">
        <w:rPr>
          <w:noProof/>
          <w:lang w:val="sr-Latn-CS" w:eastAsia="sr-Cyrl-CS"/>
        </w:rPr>
        <w:t xml:space="preserve"> </w:t>
      </w:r>
      <w:r>
        <w:rPr>
          <w:noProof/>
          <w:lang w:val="sr-Latn-CS" w:eastAsia="sr-Cyrl-CS"/>
        </w:rPr>
        <w:t>naseljima</w:t>
      </w:r>
      <w:r w:rsidR="00EA0F0C" w:rsidRPr="002E63A1">
        <w:rPr>
          <w:noProof/>
          <w:lang w:val="sr-Latn-CS" w:eastAsia="sr-Cyrl-CS"/>
        </w:rPr>
        <w:t xml:space="preserve">, </w:t>
      </w:r>
      <w:r>
        <w:rPr>
          <w:noProof/>
          <w:lang w:val="sr-Latn-CS" w:eastAsia="sr-Cyrl-CS"/>
        </w:rPr>
        <w:t>uporedo</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rešavanjem</w:t>
      </w:r>
      <w:r w:rsidR="00EA0F0C" w:rsidRPr="002E63A1">
        <w:rPr>
          <w:noProof/>
          <w:lang w:val="sr-Latn-CS" w:eastAsia="sr-Cyrl-CS"/>
        </w:rPr>
        <w:t xml:space="preserve"> </w:t>
      </w:r>
      <w:r>
        <w:rPr>
          <w:noProof/>
          <w:lang w:val="sr-Latn-CS" w:eastAsia="sr-Cyrl-CS"/>
        </w:rPr>
        <w:t>problema</w:t>
      </w:r>
      <w:r w:rsidR="00EA0F0C" w:rsidRPr="002E63A1">
        <w:rPr>
          <w:noProof/>
          <w:lang w:val="sr-Latn-CS" w:eastAsia="sr-Cyrl-CS"/>
        </w:rPr>
        <w:t xml:space="preserve"> </w:t>
      </w:r>
      <w:r>
        <w:rPr>
          <w:noProof/>
          <w:lang w:val="sr-Latn-CS" w:eastAsia="sr-Cyrl-CS"/>
        </w:rPr>
        <w:t>vodosnabdevanja</w:t>
      </w:r>
      <w:r w:rsidR="00EA0F0C" w:rsidRPr="002E63A1">
        <w:rPr>
          <w:noProof/>
          <w:lang w:val="sr-Latn-CS" w:eastAsia="sr-Cyrl-CS"/>
        </w:rPr>
        <w:t xml:space="preserve">, </w:t>
      </w:r>
      <w:r>
        <w:rPr>
          <w:noProof/>
          <w:lang w:val="sr-Latn-CS" w:eastAsia="sr-Cyrl-CS"/>
        </w:rPr>
        <w:t>mora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obezbediti</w:t>
      </w:r>
      <w:r w:rsidR="00EA0F0C" w:rsidRPr="002E63A1">
        <w:rPr>
          <w:noProof/>
          <w:lang w:val="sr-Latn-CS" w:eastAsia="sr-Cyrl-CS"/>
        </w:rPr>
        <w:t xml:space="preserve">: </w:t>
      </w:r>
      <w:r>
        <w:rPr>
          <w:noProof/>
          <w:lang w:val="sr-Latn-CS" w:eastAsia="sr-Cyrl-CS"/>
        </w:rPr>
        <w:t>a</w:t>
      </w:r>
      <w:r w:rsidR="00EA0F0C" w:rsidRPr="002E63A1">
        <w:rPr>
          <w:noProof/>
          <w:lang w:val="sr-Latn-CS" w:eastAsia="sr-Cyrl-CS"/>
        </w:rPr>
        <w:t xml:space="preserve">) </w:t>
      </w:r>
      <w:r>
        <w:rPr>
          <w:noProof/>
          <w:lang w:val="sr-Latn-CS" w:eastAsia="sr-Cyrl-CS"/>
        </w:rPr>
        <w:t>organizovan</w:t>
      </w:r>
      <w:r w:rsidR="00EA0F0C" w:rsidRPr="002E63A1">
        <w:rPr>
          <w:noProof/>
          <w:lang w:val="sr-Latn-CS" w:eastAsia="sr-Cyrl-CS"/>
        </w:rPr>
        <w:t xml:space="preserve"> </w:t>
      </w:r>
      <w:r>
        <w:rPr>
          <w:noProof/>
          <w:lang w:val="sr-Latn-CS" w:eastAsia="sr-Cyrl-CS"/>
        </w:rPr>
        <w:t>način</w:t>
      </w:r>
      <w:r w:rsidR="00EA0F0C" w:rsidRPr="002E63A1">
        <w:rPr>
          <w:noProof/>
          <w:lang w:val="sr-Latn-CS" w:eastAsia="sr-Cyrl-CS"/>
        </w:rPr>
        <w:t xml:space="preserve"> </w:t>
      </w:r>
      <w:r>
        <w:rPr>
          <w:noProof/>
          <w:lang w:val="sr-Latn-CS" w:eastAsia="sr-Cyrl-CS"/>
        </w:rPr>
        <w:t>prikupljanja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odvođenja</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 </w:t>
      </w:r>
      <w:r>
        <w:rPr>
          <w:noProof/>
          <w:lang w:val="sr-Latn-CS" w:eastAsia="sr-Cyrl-CS"/>
        </w:rPr>
        <w:t>izgradnjom</w:t>
      </w:r>
      <w:r w:rsidR="00EA0F0C" w:rsidRPr="002E63A1">
        <w:rPr>
          <w:noProof/>
          <w:lang w:val="sr-Latn-CS" w:eastAsia="sr-Cyrl-CS"/>
        </w:rPr>
        <w:t xml:space="preserve"> </w:t>
      </w:r>
      <w:r>
        <w:rPr>
          <w:noProof/>
          <w:lang w:val="sr-Latn-CS" w:eastAsia="sr-Cyrl-CS"/>
        </w:rPr>
        <w:t>kanalizacionih</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separatnog</w:t>
      </w:r>
      <w:r w:rsidR="00EA0F0C" w:rsidRPr="002E63A1">
        <w:rPr>
          <w:noProof/>
          <w:lang w:val="sr-Latn-CS" w:eastAsia="sr-Cyrl-CS"/>
        </w:rPr>
        <w:t xml:space="preserve"> </w:t>
      </w:r>
      <w:r>
        <w:rPr>
          <w:noProof/>
          <w:lang w:val="sr-Latn-CS" w:eastAsia="sr-Cyrl-CS"/>
        </w:rPr>
        <w:t>tipa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b</w:t>
      </w:r>
      <w:r w:rsidR="00EA0F0C" w:rsidRPr="002E63A1">
        <w:rPr>
          <w:noProof/>
          <w:lang w:val="sr-Latn-CS" w:eastAsia="sr-Cyrl-CS"/>
        </w:rPr>
        <w:t xml:space="preserve">) </w:t>
      </w:r>
      <w:r>
        <w:rPr>
          <w:noProof/>
          <w:lang w:val="sr-Latn-CS" w:eastAsia="sr-Cyrl-CS"/>
        </w:rPr>
        <w:t>tretman</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 </w:t>
      </w:r>
      <w:r>
        <w:rPr>
          <w:noProof/>
          <w:lang w:val="sr-Latn-CS" w:eastAsia="sr-Cyrl-CS"/>
        </w:rPr>
        <w:t>izgradnjom</w:t>
      </w:r>
      <w:r w:rsidR="00EA0F0C" w:rsidRPr="002E63A1">
        <w:rPr>
          <w:noProof/>
          <w:lang w:val="sr-Latn-CS" w:eastAsia="sr-Cyrl-CS"/>
        </w:rPr>
        <w:t xml:space="preserve"> </w:t>
      </w:r>
      <w:r>
        <w:rPr>
          <w:noProof/>
          <w:lang w:val="sr-Latn-CS" w:eastAsia="sr-Cyrl-CS"/>
        </w:rPr>
        <w:t>tipskih</w:t>
      </w:r>
      <w:r w:rsidR="00EA0F0C" w:rsidRPr="002E63A1">
        <w:rPr>
          <w:noProof/>
          <w:lang w:val="sr-Latn-CS" w:eastAsia="sr-Cyrl-CS"/>
        </w:rPr>
        <w:t xml:space="preserve"> </w:t>
      </w:r>
      <w:r>
        <w:rPr>
          <w:noProof/>
          <w:lang w:val="sr-Latn-CS" w:eastAsia="sr-Cyrl-CS"/>
        </w:rPr>
        <w:t>postrojenja</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uređaja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prečišćavanje</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pojedinačno</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svako</w:t>
      </w:r>
      <w:r w:rsidR="00EA0F0C" w:rsidRPr="002E63A1">
        <w:rPr>
          <w:noProof/>
          <w:lang w:val="sr-Latn-CS" w:eastAsia="sr-Cyrl-CS"/>
        </w:rPr>
        <w:t xml:space="preserve"> </w:t>
      </w:r>
      <w:r>
        <w:rPr>
          <w:noProof/>
          <w:lang w:val="sr-Latn-CS" w:eastAsia="sr-Cyrl-CS"/>
        </w:rPr>
        <w:t>naselje</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grupu</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pojedinačna</w:t>
      </w:r>
      <w:r w:rsidR="00EA0F0C" w:rsidRPr="002E63A1">
        <w:rPr>
          <w:noProof/>
          <w:lang w:val="sr-Latn-CS" w:eastAsia="sr-Cyrl-CS"/>
        </w:rPr>
        <w:t xml:space="preserve"> </w:t>
      </w:r>
      <w:r>
        <w:rPr>
          <w:noProof/>
          <w:lang w:val="sr-Latn-CS" w:eastAsia="sr-Cyrl-CS"/>
        </w:rPr>
        <w:t>domaćinstva</w:t>
      </w:r>
      <w:r w:rsidR="00EA0F0C" w:rsidRPr="002E63A1">
        <w:rPr>
          <w:noProof/>
          <w:lang w:val="sr-Latn-CS" w:eastAsia="sr-Cyrl-CS"/>
        </w:rPr>
        <w:t xml:space="preserve">; </w:t>
      </w:r>
      <w:r>
        <w:rPr>
          <w:noProof/>
          <w:lang w:val="sr-Latn-CS" w:eastAsia="sr-Cyrl-CS"/>
        </w:rPr>
        <w:t>ispuštanje</w:t>
      </w:r>
      <w:r w:rsidR="00EA0F0C" w:rsidRPr="002E63A1">
        <w:rPr>
          <w:noProof/>
          <w:lang w:val="sr-Latn-CS" w:eastAsia="sr-Cyrl-CS"/>
        </w:rPr>
        <w:t xml:space="preserve"> </w:t>
      </w:r>
      <w:r>
        <w:rPr>
          <w:noProof/>
          <w:lang w:val="sr-Latn-CS" w:eastAsia="sr-Cyrl-CS"/>
        </w:rPr>
        <w:t>tretiranih</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prijemnike</w:t>
      </w:r>
      <w:r w:rsidR="00EA0F0C" w:rsidRPr="002E63A1">
        <w:rPr>
          <w:noProof/>
          <w:lang w:val="sr-Latn-CS" w:eastAsia="sr-Cyrl-CS"/>
        </w:rPr>
        <w:t xml:space="preserve"> </w:t>
      </w:r>
      <w:r>
        <w:rPr>
          <w:noProof/>
          <w:lang w:val="sr-Latn-CS" w:eastAsia="sr-Cyrl-CS"/>
        </w:rPr>
        <w:t>mora</w:t>
      </w:r>
      <w:r w:rsidR="00EA0F0C" w:rsidRPr="002E63A1">
        <w:rPr>
          <w:noProof/>
          <w:lang w:val="sr-Latn-CS" w:eastAsia="sr-Cyrl-CS"/>
        </w:rPr>
        <w:t xml:space="preserve"> </w:t>
      </w:r>
      <w:r>
        <w:rPr>
          <w:noProof/>
          <w:lang w:val="sr-Latn-CS" w:eastAsia="sr-Cyrl-CS"/>
        </w:rPr>
        <w:t>biti</w:t>
      </w:r>
      <w:r w:rsidR="00EA0F0C" w:rsidRPr="002E63A1">
        <w:rPr>
          <w:noProof/>
          <w:lang w:val="sr-Latn-CS" w:eastAsia="sr-Cyrl-CS"/>
        </w:rPr>
        <w:t xml:space="preserve"> </w:t>
      </w:r>
      <w:r>
        <w:rPr>
          <w:noProof/>
          <w:lang w:val="sr-Latn-CS" w:eastAsia="sr-Cyrl-CS"/>
        </w:rPr>
        <w:t>uz</w:t>
      </w:r>
      <w:r w:rsidR="00EA0F0C" w:rsidRPr="002E63A1">
        <w:rPr>
          <w:noProof/>
          <w:lang w:val="sr-Latn-CS" w:eastAsia="sr-Cyrl-CS"/>
        </w:rPr>
        <w:t xml:space="preserve"> </w:t>
      </w:r>
      <w:r>
        <w:rPr>
          <w:noProof/>
          <w:lang w:val="sr-Latn-CS" w:eastAsia="sr-Cyrl-CS"/>
        </w:rPr>
        <w:t>poštovanje</w:t>
      </w:r>
      <w:r w:rsidR="00EA0F0C" w:rsidRPr="002E63A1">
        <w:rPr>
          <w:noProof/>
          <w:lang w:val="sr-Latn-CS" w:eastAsia="sr-Cyrl-CS"/>
        </w:rPr>
        <w:t xml:space="preserve"> </w:t>
      </w:r>
      <w:r>
        <w:rPr>
          <w:noProof/>
          <w:lang w:val="sr-Latn-CS" w:eastAsia="sr-Cyrl-CS"/>
        </w:rPr>
        <w:t>propisa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lastRenderedPageBreak/>
        <w:t>uz</w:t>
      </w:r>
      <w:r w:rsidR="00EA0F0C" w:rsidRPr="002E63A1">
        <w:rPr>
          <w:noProof/>
          <w:lang w:val="sr-Latn-CS" w:eastAsia="sr-Cyrl-CS"/>
        </w:rPr>
        <w:t xml:space="preserve"> </w:t>
      </w:r>
      <w:r>
        <w:rPr>
          <w:noProof/>
          <w:lang w:val="sr-Latn-CS" w:eastAsia="sr-Cyrl-CS"/>
        </w:rPr>
        <w:t>saglasnost</w:t>
      </w:r>
      <w:r w:rsidR="00EA0F0C" w:rsidRPr="002E63A1">
        <w:rPr>
          <w:noProof/>
          <w:lang w:val="sr-Latn-CS" w:eastAsia="sr-Cyrl-CS"/>
        </w:rPr>
        <w:t xml:space="preserve"> </w:t>
      </w:r>
      <w:r>
        <w:rPr>
          <w:noProof/>
          <w:lang w:val="sr-Latn-CS" w:eastAsia="sr-Cyrl-CS"/>
        </w:rPr>
        <w:t>republičke</w:t>
      </w:r>
      <w:r w:rsidR="00EA0F0C" w:rsidRPr="002E63A1">
        <w:rPr>
          <w:noProof/>
          <w:lang w:val="sr-Latn-CS" w:eastAsia="sr-Cyrl-CS"/>
        </w:rPr>
        <w:t xml:space="preserve"> </w:t>
      </w:r>
      <w:r>
        <w:rPr>
          <w:noProof/>
          <w:lang w:val="sr-Latn-CS" w:eastAsia="sr-Cyrl-CS"/>
        </w:rPr>
        <w:t>sanitarne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vodoprivredne</w:t>
      </w:r>
      <w:r w:rsidR="00EA0F0C" w:rsidRPr="002E63A1">
        <w:rPr>
          <w:noProof/>
          <w:lang w:val="sr-Latn-CS" w:eastAsia="sr-Cyrl-CS"/>
        </w:rPr>
        <w:t xml:space="preserve"> </w:t>
      </w:r>
      <w:r>
        <w:rPr>
          <w:noProof/>
          <w:lang w:val="sr-Latn-CS" w:eastAsia="sr-Cyrl-CS"/>
        </w:rPr>
        <w:t>inspekcije</w:t>
      </w:r>
      <w:r w:rsidR="00EA0F0C" w:rsidRPr="002E63A1">
        <w:rPr>
          <w:noProof/>
          <w:lang w:val="sr-Latn-CS" w:eastAsia="sr-Cyrl-CS"/>
        </w:rPr>
        <w:t xml:space="preserve">. </w:t>
      </w:r>
      <w:r>
        <w:rPr>
          <w:noProof/>
          <w:lang w:val="sr-Latn-CS" w:eastAsia="sr-Cyrl-CS"/>
        </w:rPr>
        <w:t>Obavezna</w:t>
      </w:r>
      <w:r w:rsidR="00EA0F0C" w:rsidRPr="002E63A1">
        <w:rPr>
          <w:noProof/>
          <w:lang w:val="sr-Latn-CS" w:eastAsia="sr-Cyrl-CS"/>
        </w:rPr>
        <w:t xml:space="preserve"> </w:t>
      </w:r>
      <w:r>
        <w:rPr>
          <w:noProof/>
          <w:lang w:val="sr-Latn-CS" w:eastAsia="sr-Cyrl-CS"/>
        </w:rPr>
        <w:t>izgradnja</w:t>
      </w:r>
      <w:r w:rsidR="00EA0F0C" w:rsidRPr="002E63A1">
        <w:rPr>
          <w:noProof/>
          <w:lang w:val="sr-Latn-CS" w:eastAsia="sr-Cyrl-CS"/>
        </w:rPr>
        <w:t xml:space="preserve"> </w:t>
      </w:r>
      <w:r>
        <w:rPr>
          <w:noProof/>
          <w:lang w:val="sr-Latn-CS" w:eastAsia="sr-Cyrl-CS"/>
        </w:rPr>
        <w:t>PPOV</w:t>
      </w:r>
      <w:r w:rsidR="00EA0F0C" w:rsidRPr="002E63A1">
        <w:rPr>
          <w:noProof/>
          <w:lang w:val="sr-Latn-CS" w:eastAsia="sr-Cyrl-CS"/>
        </w:rPr>
        <w:t xml:space="preserve"> </w:t>
      </w:r>
      <w:r>
        <w:rPr>
          <w:noProof/>
          <w:lang w:val="sr-Latn-CS" w:eastAsia="sr-Cyrl-CS"/>
        </w:rPr>
        <w:t>je</w:t>
      </w:r>
      <w:r w:rsidR="00EA0F0C" w:rsidRPr="002E63A1">
        <w:rPr>
          <w:noProof/>
          <w:lang w:val="sr-Latn-CS" w:eastAsia="sr-Cyrl-CS"/>
        </w:rPr>
        <w:t xml:space="preserve"> </w:t>
      </w:r>
      <w:r>
        <w:rPr>
          <w:noProof/>
          <w:lang w:val="sr-Latn-CS" w:eastAsia="sr-Cyrl-CS"/>
        </w:rPr>
        <w:t>za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slivovima</w:t>
      </w:r>
      <w:r w:rsidR="00EA0F0C" w:rsidRPr="002E63A1">
        <w:rPr>
          <w:noProof/>
          <w:lang w:val="sr-Latn-CS"/>
        </w:rPr>
        <w:t xml:space="preserve"> </w:t>
      </w:r>
      <w:r>
        <w:rPr>
          <w:noProof/>
          <w:lang w:val="sr-Latn-CS"/>
        </w:rPr>
        <w:t>Brzećke</w:t>
      </w:r>
      <w:r w:rsidR="00EA0F0C" w:rsidRPr="002E63A1">
        <w:rPr>
          <w:noProof/>
          <w:lang w:val="sr-Latn-CS"/>
        </w:rPr>
        <w:t xml:space="preserve">, </w:t>
      </w:r>
      <w:r>
        <w:rPr>
          <w:noProof/>
          <w:lang w:val="sr-Latn-CS"/>
        </w:rPr>
        <w:t>Srebrnačke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Duboke</w:t>
      </w:r>
      <w:r w:rsidR="00EA0F0C" w:rsidRPr="002E63A1">
        <w:rPr>
          <w:noProof/>
          <w:lang w:val="sr-Latn-CS"/>
        </w:rPr>
        <w:t xml:space="preserve"> </w:t>
      </w:r>
      <w:r>
        <w:rPr>
          <w:noProof/>
          <w:lang w:val="sr-Latn-CS"/>
        </w:rPr>
        <w:t>reke</w:t>
      </w:r>
      <w:r w:rsidR="00EA0F0C" w:rsidRPr="002E63A1">
        <w:rPr>
          <w:noProof/>
          <w:lang w:val="sr-Latn-CS"/>
        </w:rPr>
        <w:t>),</w:t>
      </w:r>
      <w:r w:rsidR="00EA0F0C" w:rsidRPr="002E63A1">
        <w:rPr>
          <w:noProof/>
          <w:lang w:val="sr-Latn-CS" w:eastAsia="sr-Cyrl-CS"/>
        </w:rPr>
        <w:t xml:space="preserve"> </w:t>
      </w:r>
      <w:r>
        <w:rPr>
          <w:noProof/>
          <w:lang w:val="sr-Latn-CS" w:eastAsia="sr-Cyrl-CS"/>
        </w:rPr>
        <w:t>Lukovsku</w:t>
      </w:r>
      <w:r w:rsidR="00EA0F0C" w:rsidRPr="002E63A1">
        <w:rPr>
          <w:noProof/>
          <w:lang w:val="sr-Latn-CS" w:eastAsia="sr-Cyrl-CS"/>
        </w:rPr>
        <w:t xml:space="preserve"> </w:t>
      </w:r>
      <w:r>
        <w:rPr>
          <w:noProof/>
          <w:lang w:val="sr-Latn-CS" w:eastAsia="sr-Cyrl-CS"/>
        </w:rPr>
        <w:t>Banju</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Lukovo</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slivu</w:t>
      </w:r>
      <w:r w:rsidR="00EA0F0C" w:rsidRPr="002E63A1">
        <w:rPr>
          <w:noProof/>
          <w:lang w:val="sr-Latn-CS" w:eastAsia="sr-Cyrl-CS"/>
        </w:rPr>
        <w:t xml:space="preserve"> </w:t>
      </w:r>
      <w:r>
        <w:rPr>
          <w:noProof/>
          <w:lang w:val="sr-Latn-CS" w:eastAsia="sr-Cyrl-CS"/>
        </w:rPr>
        <w:t>Lukovske</w:t>
      </w:r>
      <w:r w:rsidR="00EA0F0C" w:rsidRPr="002E63A1">
        <w:rPr>
          <w:noProof/>
          <w:lang w:val="sr-Latn-CS" w:eastAsia="sr-Cyrl-CS"/>
        </w:rPr>
        <w:t xml:space="preserve"> </w:t>
      </w:r>
      <w:r>
        <w:rPr>
          <w:noProof/>
          <w:lang w:val="sr-Latn-CS" w:eastAsia="sr-Cyrl-CS"/>
        </w:rPr>
        <w:t>reke</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slivovima</w:t>
      </w:r>
      <w:r w:rsidR="00EA0F0C" w:rsidRPr="002E63A1">
        <w:rPr>
          <w:noProof/>
          <w:lang w:val="sr-Latn-CS" w:eastAsia="sr-Cyrl-CS"/>
        </w:rPr>
        <w:t xml:space="preserve"> </w:t>
      </w:r>
      <w:r>
        <w:rPr>
          <w:noProof/>
          <w:lang w:val="sr-Latn-CS" w:eastAsia="sr-Cyrl-CS"/>
        </w:rPr>
        <w:t>Pavaštice</w:t>
      </w:r>
      <w:r w:rsidR="00EA0F0C" w:rsidRPr="002E63A1">
        <w:rPr>
          <w:noProof/>
          <w:lang w:val="sr-Latn-CS" w:eastAsia="sr-Cyrl-CS"/>
        </w:rPr>
        <w:t xml:space="preserve">, </w:t>
      </w:r>
      <w:r>
        <w:rPr>
          <w:noProof/>
          <w:lang w:val="sr-Latn-CS" w:eastAsia="sr-Cyrl-CS"/>
        </w:rPr>
        <w:t>Rankovice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slivu</w:t>
      </w:r>
      <w:r w:rsidR="00EA0F0C" w:rsidRPr="002E63A1">
        <w:rPr>
          <w:noProof/>
          <w:lang w:val="sr-Latn-CS" w:eastAsia="sr-Cyrl-CS"/>
        </w:rPr>
        <w:t xml:space="preserve"> </w:t>
      </w:r>
      <w:r>
        <w:rPr>
          <w:noProof/>
          <w:lang w:val="sr-Latn-CS" w:eastAsia="sr-Cyrl-CS"/>
        </w:rPr>
        <w:t>Magovskog</w:t>
      </w:r>
      <w:r w:rsidR="00EA0F0C" w:rsidRPr="002E63A1">
        <w:rPr>
          <w:noProof/>
          <w:lang w:val="sr-Latn-CS" w:eastAsia="sr-Cyrl-CS"/>
        </w:rPr>
        <w:t xml:space="preserve"> </w:t>
      </w:r>
      <w:r>
        <w:rPr>
          <w:noProof/>
          <w:lang w:val="sr-Latn-CS" w:eastAsia="sr-Cyrl-CS"/>
        </w:rPr>
        <w:t>potoka</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direktnim</w:t>
      </w:r>
      <w:r w:rsidR="00EA0F0C" w:rsidRPr="002E63A1">
        <w:rPr>
          <w:noProof/>
          <w:lang w:val="sr-Latn-CS" w:eastAsia="sr-Cyrl-CS"/>
        </w:rPr>
        <w:t xml:space="preserve"> </w:t>
      </w:r>
      <w:r>
        <w:rPr>
          <w:noProof/>
          <w:lang w:val="sr-Latn-CS" w:eastAsia="sr-Cyrl-CS"/>
        </w:rPr>
        <w:t>pritokama</w:t>
      </w:r>
      <w:r w:rsidR="00EA0F0C" w:rsidRPr="002E63A1">
        <w:rPr>
          <w:noProof/>
          <w:lang w:val="sr-Latn-CS" w:eastAsia="sr-Cyrl-CS"/>
        </w:rPr>
        <w:t xml:space="preserve"> </w:t>
      </w:r>
      <w:r>
        <w:rPr>
          <w:noProof/>
          <w:lang w:val="sr-Latn-CS" w:eastAsia="sr-Cyrl-CS"/>
        </w:rPr>
        <w:t>akumulaciji</w:t>
      </w:r>
      <w:r w:rsidR="00EA0F0C" w:rsidRPr="002E63A1">
        <w:rPr>
          <w:noProof/>
          <w:lang w:val="sr-Latn-CS" w:eastAsia="sr-Cyrl-CS"/>
        </w:rPr>
        <w:t xml:space="preserve">. </w:t>
      </w:r>
      <w:r>
        <w:rPr>
          <w:noProof/>
          <w:lang w:val="sr-Latn-CS" w:eastAsia="sr-Cyrl-CS"/>
        </w:rPr>
        <w:t>Prostorno</w:t>
      </w:r>
      <w:r w:rsidR="00EA0F0C" w:rsidRPr="002E63A1">
        <w:rPr>
          <w:noProof/>
          <w:lang w:val="sr-Latn-CS" w:eastAsia="sr-Cyrl-CS"/>
        </w:rPr>
        <w:t xml:space="preserve"> </w:t>
      </w:r>
      <w:r>
        <w:rPr>
          <w:noProof/>
          <w:lang w:val="sr-Latn-CS" w:eastAsia="sr-Cyrl-CS"/>
        </w:rPr>
        <w:t>gledano</w:t>
      </w:r>
      <w:r w:rsidR="00EA0F0C" w:rsidRPr="002E63A1">
        <w:rPr>
          <w:noProof/>
          <w:lang w:val="sr-Latn-CS" w:eastAsia="sr-Cyrl-CS"/>
        </w:rPr>
        <w:t xml:space="preserve"> </w:t>
      </w:r>
      <w:r>
        <w:rPr>
          <w:noProof/>
          <w:lang w:val="sr-Latn-CS" w:eastAsia="sr-Cyrl-CS"/>
        </w:rPr>
        <w:t>grupna</w:t>
      </w:r>
      <w:r w:rsidR="00EA0F0C" w:rsidRPr="002E63A1">
        <w:rPr>
          <w:noProof/>
          <w:lang w:val="sr-Latn-CS" w:eastAsia="sr-Cyrl-CS"/>
        </w:rPr>
        <w:t xml:space="preserve"> </w:t>
      </w:r>
      <w:r>
        <w:rPr>
          <w:noProof/>
          <w:lang w:val="sr-Latn-CS" w:eastAsia="sr-Cyrl-CS"/>
        </w:rPr>
        <w:t>postrojenja</w:t>
      </w:r>
      <w:r w:rsidR="00EA0F0C" w:rsidRPr="002E63A1">
        <w:rPr>
          <w:noProof/>
          <w:lang w:val="sr-Latn-CS" w:eastAsia="sr-Cyrl-CS"/>
        </w:rPr>
        <w:t xml:space="preserve"> </w:t>
      </w:r>
      <w:r>
        <w:rPr>
          <w:noProof/>
          <w:lang w:val="sr-Latn-CS" w:eastAsia="sr-Cyrl-CS"/>
        </w:rPr>
        <w:t>planiraju</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sledeća</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Štava</w:t>
      </w:r>
      <w:r w:rsidR="00EA0F0C" w:rsidRPr="002E63A1">
        <w:rPr>
          <w:noProof/>
          <w:lang w:val="sr-Latn-CS" w:eastAsia="sr-Cyrl-CS"/>
        </w:rPr>
        <w:t xml:space="preserve">, </w:t>
      </w:r>
      <w:r>
        <w:rPr>
          <w:noProof/>
          <w:lang w:val="sr-Latn-CS" w:eastAsia="sr-Cyrl-CS"/>
        </w:rPr>
        <w:t>Mrče</w:t>
      </w:r>
      <w:r w:rsidR="00EA0F0C" w:rsidRPr="002E63A1">
        <w:rPr>
          <w:noProof/>
          <w:lang w:val="sr-Latn-CS" w:eastAsia="sr-Cyrl-CS"/>
        </w:rPr>
        <w:t xml:space="preserve">, </w:t>
      </w:r>
      <w:r>
        <w:rPr>
          <w:noProof/>
          <w:lang w:val="sr-Latn-CS" w:eastAsia="sr-Cyrl-CS"/>
        </w:rPr>
        <w:t>Trebinje</w:t>
      </w:r>
      <w:r w:rsidR="00EA0F0C" w:rsidRPr="002E63A1">
        <w:rPr>
          <w:noProof/>
          <w:lang w:val="sr-Latn-CS" w:eastAsia="sr-Cyrl-CS"/>
        </w:rPr>
        <w:t xml:space="preserve">, </w:t>
      </w:r>
      <w:r>
        <w:rPr>
          <w:noProof/>
          <w:lang w:val="sr-Latn-CS" w:eastAsia="sr-Cyrl-CS"/>
        </w:rPr>
        <w:t>Lukovska</w:t>
      </w:r>
      <w:r w:rsidR="00EA0F0C" w:rsidRPr="002E63A1">
        <w:rPr>
          <w:noProof/>
          <w:lang w:val="sr-Latn-CS" w:eastAsia="sr-Cyrl-CS"/>
        </w:rPr>
        <w:t xml:space="preserve"> </w:t>
      </w:r>
      <w:r>
        <w:rPr>
          <w:noProof/>
          <w:lang w:val="sr-Latn-CS" w:eastAsia="sr-Cyrl-CS"/>
        </w:rPr>
        <w:t>Banja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Lukovo</w:t>
      </w:r>
      <w:r w:rsidR="00EA0F0C" w:rsidRPr="002E63A1">
        <w:rPr>
          <w:noProof/>
          <w:lang w:val="sr-Latn-CS" w:eastAsia="sr-Cyrl-CS"/>
        </w:rPr>
        <w:t xml:space="preserve"> – </w:t>
      </w:r>
      <w:r>
        <w:rPr>
          <w:noProof/>
          <w:lang w:val="sr-Latn-CS" w:eastAsia="sr-Cyrl-CS"/>
        </w:rPr>
        <w:t>zajedničko</w:t>
      </w:r>
      <w:r w:rsidR="00EA0F0C" w:rsidRPr="002E63A1">
        <w:rPr>
          <w:noProof/>
          <w:lang w:val="sr-Latn-CS" w:eastAsia="sr-Cyrl-CS"/>
        </w:rPr>
        <w:t xml:space="preserve"> </w:t>
      </w:r>
      <w:r>
        <w:rPr>
          <w:noProof/>
          <w:lang w:val="sr-Latn-CS" w:eastAsia="sr-Cyrl-CS"/>
        </w:rPr>
        <w:t>postrojenje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oko</w:t>
      </w:r>
      <w:r w:rsidR="00EA0F0C" w:rsidRPr="002E63A1">
        <w:rPr>
          <w:noProof/>
          <w:lang w:val="sr-Latn-CS" w:eastAsia="sr-Cyrl-CS"/>
        </w:rPr>
        <w:t xml:space="preserve"> 700 </w:t>
      </w:r>
      <w:r>
        <w:rPr>
          <w:noProof/>
          <w:lang w:val="sr-Latn-CS" w:eastAsia="sr-Cyrl-CS"/>
        </w:rPr>
        <w:t>stanovnika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1000 </w:t>
      </w:r>
      <w:r>
        <w:rPr>
          <w:noProof/>
          <w:lang w:val="sr-Latn-CS" w:eastAsia="sr-Cyrl-CS"/>
        </w:rPr>
        <w:t>turista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Boranci</w:t>
      </w:r>
      <w:r w:rsidR="00EA0F0C" w:rsidRPr="002E63A1">
        <w:rPr>
          <w:noProof/>
          <w:lang w:val="sr-Latn-CS" w:eastAsia="sr-Cyrl-CS"/>
        </w:rPr>
        <w:t xml:space="preserve">, </w:t>
      </w:r>
      <w:r>
        <w:rPr>
          <w:noProof/>
          <w:lang w:val="sr-Latn-CS" w:eastAsia="sr-Cyrl-CS"/>
        </w:rPr>
        <w:t>Kovizla</w:t>
      </w:r>
      <w:r w:rsidR="00EA0F0C" w:rsidRPr="002E63A1">
        <w:rPr>
          <w:noProof/>
          <w:lang w:val="sr-Latn-CS" w:eastAsia="sr-Cyrl-CS"/>
        </w:rPr>
        <w:t xml:space="preserve">, </w:t>
      </w:r>
      <w:r>
        <w:rPr>
          <w:noProof/>
          <w:lang w:val="sr-Latn-CS" w:eastAsia="sr-Cyrl-CS"/>
        </w:rPr>
        <w:t>Vitoša</w:t>
      </w:r>
      <w:r w:rsidR="00EA0F0C" w:rsidRPr="002E63A1">
        <w:rPr>
          <w:noProof/>
          <w:lang w:val="sr-Latn-CS" w:eastAsia="sr-Cyrl-CS"/>
        </w:rPr>
        <w:t xml:space="preserve">, </w:t>
      </w:r>
      <w:r>
        <w:rPr>
          <w:noProof/>
          <w:lang w:val="sr-Latn-CS" w:eastAsia="sr-Cyrl-CS"/>
        </w:rPr>
        <w:t>Domiševina</w:t>
      </w:r>
      <w:r w:rsidR="00EA0F0C" w:rsidRPr="002E63A1">
        <w:rPr>
          <w:noProof/>
          <w:lang w:val="sr-Latn-CS" w:eastAsia="sr-Cyrl-CS"/>
        </w:rPr>
        <w:t xml:space="preserve">, </w:t>
      </w:r>
      <w:r>
        <w:rPr>
          <w:noProof/>
          <w:lang w:val="sr-Latn-CS" w:eastAsia="sr-Cyrl-CS"/>
        </w:rPr>
        <w:t>Radunje</w:t>
      </w:r>
      <w:r w:rsidR="00EA0F0C" w:rsidRPr="002E63A1">
        <w:rPr>
          <w:noProof/>
          <w:lang w:val="sr-Latn-CS" w:eastAsia="sr-Cyrl-CS"/>
        </w:rPr>
        <w:t xml:space="preserve">, </w:t>
      </w:r>
      <w:r>
        <w:rPr>
          <w:noProof/>
          <w:lang w:val="sr-Latn-CS" w:eastAsia="sr-Cyrl-CS"/>
        </w:rPr>
        <w:t>Gradac</w:t>
      </w:r>
      <w:r w:rsidR="00EA0F0C" w:rsidRPr="002E63A1">
        <w:rPr>
          <w:noProof/>
          <w:lang w:val="sr-Latn-CS" w:eastAsia="sr-Cyrl-CS"/>
        </w:rPr>
        <w:t xml:space="preserve">, </w:t>
      </w:r>
      <w:r>
        <w:rPr>
          <w:noProof/>
          <w:lang w:val="sr-Latn-CS" w:eastAsia="sr-Cyrl-CS"/>
        </w:rPr>
        <w:t>Blaževo</w:t>
      </w:r>
      <w:r w:rsidR="00EA0F0C" w:rsidRPr="002E63A1">
        <w:rPr>
          <w:noProof/>
          <w:lang w:val="sr-Latn-CS" w:eastAsia="sr-Cyrl-CS"/>
        </w:rPr>
        <w:t xml:space="preserve">, </w:t>
      </w:r>
      <w:r>
        <w:rPr>
          <w:noProof/>
          <w:lang w:val="sr-Latn-CS" w:eastAsia="sr-Cyrl-CS"/>
        </w:rPr>
        <w:t>Belo</w:t>
      </w:r>
      <w:r w:rsidR="00EA0F0C" w:rsidRPr="002E63A1">
        <w:rPr>
          <w:noProof/>
          <w:lang w:val="sr-Latn-CS" w:eastAsia="sr-Cyrl-CS"/>
        </w:rPr>
        <w:t xml:space="preserve"> </w:t>
      </w:r>
      <w:r>
        <w:rPr>
          <w:noProof/>
          <w:lang w:val="sr-Latn-CS" w:eastAsia="sr-Cyrl-CS"/>
        </w:rPr>
        <w:t>Polje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Iričići</w:t>
      </w:r>
      <w:r w:rsidR="00EA0F0C" w:rsidRPr="002E63A1">
        <w:rPr>
          <w:noProof/>
          <w:lang w:val="sr-Latn-CS" w:eastAsia="sr-Cyrl-CS"/>
        </w:rPr>
        <w:t xml:space="preserve"> - </w:t>
      </w:r>
      <w:r>
        <w:rPr>
          <w:noProof/>
          <w:lang w:val="sr-Latn-CS" w:eastAsia="sr-Cyrl-CS"/>
        </w:rPr>
        <w:t>zajedničko</w:t>
      </w:r>
      <w:r w:rsidR="00EA0F0C" w:rsidRPr="002E63A1">
        <w:rPr>
          <w:noProof/>
          <w:lang w:val="sr-Latn-CS" w:eastAsia="sr-Cyrl-CS"/>
        </w:rPr>
        <w:t xml:space="preserve"> </w:t>
      </w:r>
      <w:r>
        <w:rPr>
          <w:noProof/>
          <w:lang w:val="sr-Latn-CS" w:eastAsia="sr-Cyrl-CS"/>
        </w:rPr>
        <w:t>postrojenje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oko</w:t>
      </w:r>
      <w:r w:rsidR="00EA0F0C" w:rsidRPr="002E63A1">
        <w:rPr>
          <w:noProof/>
          <w:lang w:val="sr-Latn-CS" w:eastAsia="sr-Cyrl-CS"/>
        </w:rPr>
        <w:t xml:space="preserve"> 600 </w:t>
      </w:r>
      <w:r>
        <w:rPr>
          <w:noProof/>
          <w:lang w:val="sr-Latn-CS" w:eastAsia="sr-Cyrl-CS"/>
        </w:rPr>
        <w:t>stanovnika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Bozoljin</w:t>
      </w:r>
      <w:r w:rsidR="00EA0F0C" w:rsidRPr="002E63A1">
        <w:rPr>
          <w:noProof/>
          <w:lang w:val="sr-Latn-CS" w:eastAsia="sr-Cyrl-CS"/>
        </w:rPr>
        <w:t xml:space="preserve">, </w:t>
      </w:r>
      <w:r>
        <w:rPr>
          <w:noProof/>
          <w:lang w:val="sr-Latn-CS" w:eastAsia="sr-Cyrl-CS"/>
        </w:rPr>
        <w:t>Đerekari</w:t>
      </w:r>
      <w:r w:rsidR="00EA0F0C" w:rsidRPr="002E63A1">
        <w:rPr>
          <w:noProof/>
          <w:lang w:val="sr-Latn-CS" w:eastAsia="sr-Cyrl-CS"/>
        </w:rPr>
        <w:t xml:space="preserve">, </w:t>
      </w:r>
      <w:r>
        <w:rPr>
          <w:noProof/>
          <w:lang w:val="sr-Latn-CS" w:eastAsia="sr-Cyrl-CS"/>
        </w:rPr>
        <w:t>Čokotar</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Ravnište</w:t>
      </w:r>
      <w:r w:rsidR="00EA0F0C" w:rsidRPr="002E63A1">
        <w:rPr>
          <w:noProof/>
          <w:lang w:val="sr-Latn-CS" w:eastAsia="sr-Cyrl-CS"/>
        </w:rPr>
        <w:t xml:space="preserve"> -  </w:t>
      </w:r>
      <w:r>
        <w:rPr>
          <w:noProof/>
          <w:lang w:val="sr-Latn-CS" w:eastAsia="sr-Cyrl-CS"/>
        </w:rPr>
        <w:t>zajedničko</w:t>
      </w:r>
      <w:r w:rsidR="00EA0F0C" w:rsidRPr="002E63A1">
        <w:rPr>
          <w:noProof/>
          <w:lang w:val="sr-Latn-CS" w:eastAsia="sr-Cyrl-CS"/>
        </w:rPr>
        <w:t xml:space="preserve"> </w:t>
      </w:r>
      <w:r>
        <w:rPr>
          <w:noProof/>
          <w:lang w:val="sr-Latn-CS" w:eastAsia="sr-Cyrl-CS"/>
        </w:rPr>
        <w:t>postrojenje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oko</w:t>
      </w:r>
      <w:r w:rsidR="00EA0F0C" w:rsidRPr="002E63A1">
        <w:rPr>
          <w:noProof/>
          <w:lang w:val="sr-Latn-CS" w:eastAsia="sr-Cyrl-CS"/>
        </w:rPr>
        <w:t xml:space="preserve"> 200 </w:t>
      </w:r>
      <w:r>
        <w:rPr>
          <w:noProof/>
          <w:lang w:val="sr-Latn-CS" w:eastAsia="sr-Cyrl-CS"/>
        </w:rPr>
        <w:t>stanovnika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Brzeće</w:t>
      </w:r>
      <w:r w:rsidR="00EA0F0C" w:rsidRPr="002E63A1">
        <w:rPr>
          <w:noProof/>
          <w:lang w:val="sr-Latn-CS" w:eastAsia="sr-Cyrl-CS"/>
        </w:rPr>
        <w:t xml:space="preserve">, </w:t>
      </w:r>
      <w:r>
        <w:rPr>
          <w:noProof/>
          <w:lang w:val="sr-Latn-CS" w:eastAsia="sr-Cyrl-CS"/>
        </w:rPr>
        <w:t>Gočmanci</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Radmanovo</w:t>
      </w:r>
      <w:r w:rsidR="00EA0F0C" w:rsidRPr="002E63A1">
        <w:rPr>
          <w:noProof/>
          <w:lang w:val="sr-Latn-CS" w:eastAsia="sr-Cyrl-CS"/>
        </w:rPr>
        <w:t xml:space="preserve"> - </w:t>
      </w:r>
      <w:r>
        <w:rPr>
          <w:noProof/>
          <w:lang w:val="sr-Latn-CS" w:eastAsia="sr-Cyrl-CS"/>
        </w:rPr>
        <w:t>zajedničko</w:t>
      </w:r>
      <w:r w:rsidR="00EA0F0C" w:rsidRPr="002E63A1">
        <w:rPr>
          <w:noProof/>
          <w:lang w:val="sr-Latn-CS" w:eastAsia="sr-Cyrl-CS"/>
        </w:rPr>
        <w:t xml:space="preserve"> </w:t>
      </w:r>
      <w:r>
        <w:rPr>
          <w:noProof/>
          <w:lang w:val="sr-Latn-CS" w:eastAsia="sr-Cyrl-CS"/>
        </w:rPr>
        <w:t>postrojenje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oko</w:t>
      </w:r>
      <w:r w:rsidR="00EA0F0C" w:rsidRPr="002E63A1">
        <w:rPr>
          <w:noProof/>
          <w:lang w:val="sr-Latn-CS" w:eastAsia="sr-Cyrl-CS"/>
        </w:rPr>
        <w:t xml:space="preserve"> 600 </w:t>
      </w:r>
      <w:r>
        <w:rPr>
          <w:noProof/>
          <w:lang w:val="sr-Latn-CS" w:eastAsia="sr-Cyrl-CS"/>
        </w:rPr>
        <w:t>stanovnika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2500 </w:t>
      </w:r>
      <w:r>
        <w:rPr>
          <w:noProof/>
          <w:lang w:val="sr-Latn-CS" w:eastAsia="sr-Cyrl-CS"/>
        </w:rPr>
        <w:t>turista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Selova</w:t>
      </w:r>
      <w:r w:rsidR="00EA0F0C" w:rsidRPr="002E63A1">
        <w:rPr>
          <w:noProof/>
          <w:lang w:val="sr-Latn-CS" w:eastAsia="sr-Cyrl-CS"/>
        </w:rPr>
        <w:t xml:space="preserve">, </w:t>
      </w:r>
      <w:r>
        <w:rPr>
          <w:noProof/>
          <w:lang w:val="sr-Latn-CS" w:eastAsia="sr-Cyrl-CS"/>
        </w:rPr>
        <w:t>Žuč</w:t>
      </w:r>
      <w:r w:rsidR="00EA0F0C" w:rsidRPr="002E63A1">
        <w:rPr>
          <w:noProof/>
          <w:lang w:val="sr-Latn-CS" w:eastAsia="sr-Cyrl-CS"/>
        </w:rPr>
        <w:t xml:space="preserve">, </w:t>
      </w:r>
      <w:r>
        <w:rPr>
          <w:noProof/>
          <w:lang w:val="sr-Latn-CS" w:eastAsia="sr-Cyrl-CS"/>
        </w:rPr>
        <w:t>Vlahinja</w:t>
      </w:r>
      <w:r w:rsidR="00EA0F0C" w:rsidRPr="002E63A1">
        <w:rPr>
          <w:noProof/>
          <w:lang w:val="sr-Latn-CS" w:eastAsia="sr-Cyrl-CS"/>
        </w:rPr>
        <w:t xml:space="preserve">, </w:t>
      </w:r>
      <w:r>
        <w:rPr>
          <w:noProof/>
          <w:lang w:val="sr-Latn-CS" w:eastAsia="sr-Cyrl-CS"/>
        </w:rPr>
        <w:t>Perunika</w:t>
      </w:r>
      <w:r w:rsidR="00EA0F0C" w:rsidRPr="002E63A1">
        <w:rPr>
          <w:noProof/>
          <w:lang w:val="sr-Latn-CS" w:eastAsia="sr-Cyrl-CS"/>
        </w:rPr>
        <w:t xml:space="preserve">, </w:t>
      </w:r>
      <w:r>
        <w:rPr>
          <w:noProof/>
          <w:lang w:val="sr-Latn-CS" w:eastAsia="sr-Cyrl-CS"/>
        </w:rPr>
        <w:t>Dankoviće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Donja</w:t>
      </w:r>
      <w:r w:rsidR="00EA0F0C" w:rsidRPr="002E63A1">
        <w:rPr>
          <w:noProof/>
          <w:lang w:val="sr-Latn-CS" w:eastAsia="sr-Cyrl-CS"/>
        </w:rPr>
        <w:t xml:space="preserve"> </w:t>
      </w:r>
      <w:r>
        <w:rPr>
          <w:noProof/>
          <w:lang w:val="sr-Latn-CS" w:eastAsia="sr-Cyrl-CS"/>
        </w:rPr>
        <w:t>Mikuljana</w:t>
      </w:r>
      <w:r w:rsidR="00EA0F0C" w:rsidRPr="002E63A1">
        <w:rPr>
          <w:noProof/>
          <w:lang w:val="sr-Latn-CS" w:eastAsia="sr-Cyrl-CS"/>
        </w:rPr>
        <w:t xml:space="preserve"> - </w:t>
      </w:r>
      <w:r>
        <w:rPr>
          <w:noProof/>
          <w:lang w:val="sr-Latn-CS" w:eastAsia="sr-Cyrl-CS"/>
        </w:rPr>
        <w:t>zajedničko</w:t>
      </w:r>
      <w:r w:rsidR="00EA0F0C" w:rsidRPr="002E63A1">
        <w:rPr>
          <w:noProof/>
          <w:lang w:val="sr-Latn-CS" w:eastAsia="sr-Cyrl-CS"/>
        </w:rPr>
        <w:t xml:space="preserve"> </w:t>
      </w:r>
      <w:r>
        <w:rPr>
          <w:noProof/>
          <w:lang w:val="sr-Latn-CS" w:eastAsia="sr-Cyrl-CS"/>
        </w:rPr>
        <w:t>postrojenje</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oko</w:t>
      </w:r>
      <w:r w:rsidR="00EA0F0C" w:rsidRPr="002E63A1">
        <w:rPr>
          <w:noProof/>
          <w:lang w:val="sr-Latn-CS" w:eastAsia="sr-Cyrl-CS"/>
        </w:rPr>
        <w:t xml:space="preserve"> 800 </w:t>
      </w:r>
      <w:r>
        <w:rPr>
          <w:noProof/>
          <w:lang w:val="sr-Latn-CS" w:eastAsia="sr-Cyrl-CS"/>
        </w:rPr>
        <w:t>stanovnika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Sanitacija</w:t>
      </w:r>
      <w:r w:rsidR="00EA0F0C" w:rsidRPr="002E63A1">
        <w:rPr>
          <w:noProof/>
          <w:lang w:val="sr-Latn-CS" w:eastAsia="sr-Cyrl-CS"/>
        </w:rPr>
        <w:t xml:space="preserve"> </w:t>
      </w:r>
      <w:r>
        <w:rPr>
          <w:noProof/>
          <w:lang w:val="sr-Latn-CS" w:eastAsia="sr-Cyrl-CS"/>
        </w:rPr>
        <w:t>ostalih</w:t>
      </w:r>
      <w:r w:rsidR="00EA0F0C" w:rsidRPr="002E63A1">
        <w:rPr>
          <w:noProof/>
          <w:lang w:val="sr-Latn-CS" w:eastAsia="sr-Cyrl-CS"/>
        </w:rPr>
        <w:t xml:space="preserve"> </w:t>
      </w:r>
      <w:r>
        <w:rPr>
          <w:noProof/>
          <w:lang w:val="sr-Latn-CS" w:eastAsia="sr-Cyrl-CS"/>
        </w:rPr>
        <w:t>seoskih</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koja</w:t>
      </w:r>
      <w:r w:rsidR="00EA0F0C" w:rsidRPr="002E63A1">
        <w:rPr>
          <w:noProof/>
          <w:lang w:val="sr-Latn-CS" w:eastAsia="sr-Cyrl-CS"/>
        </w:rPr>
        <w:t xml:space="preserve"> </w:t>
      </w:r>
      <w:r>
        <w:rPr>
          <w:noProof/>
          <w:lang w:val="sr-Latn-CS" w:eastAsia="sr-Cyrl-CS"/>
        </w:rPr>
        <w:t>ne</w:t>
      </w:r>
      <w:r w:rsidR="00EA0F0C" w:rsidRPr="002E63A1">
        <w:rPr>
          <w:noProof/>
          <w:lang w:val="sr-Latn-CS" w:eastAsia="sr-Cyrl-CS"/>
        </w:rPr>
        <w:t xml:space="preserve"> </w:t>
      </w:r>
      <w:r>
        <w:rPr>
          <w:noProof/>
          <w:lang w:val="sr-Latn-CS" w:eastAsia="sr-Cyrl-CS"/>
        </w:rPr>
        <w:t>mogu</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budu</w:t>
      </w:r>
      <w:r w:rsidR="00EA0F0C" w:rsidRPr="002E63A1">
        <w:rPr>
          <w:noProof/>
          <w:lang w:val="sr-Latn-CS" w:eastAsia="sr-Cyrl-CS"/>
        </w:rPr>
        <w:t xml:space="preserve"> </w:t>
      </w:r>
      <w:r>
        <w:rPr>
          <w:noProof/>
          <w:lang w:val="sr-Latn-CS" w:eastAsia="sr-Cyrl-CS"/>
        </w:rPr>
        <w:t>obuhvaćena</w:t>
      </w:r>
      <w:r w:rsidR="00EA0F0C" w:rsidRPr="002E63A1">
        <w:rPr>
          <w:noProof/>
          <w:lang w:val="sr-Latn-CS" w:eastAsia="sr-Cyrl-CS"/>
        </w:rPr>
        <w:t xml:space="preserve"> </w:t>
      </w:r>
      <w:r>
        <w:rPr>
          <w:noProof/>
          <w:lang w:val="sr-Latn-CS" w:eastAsia="sr-Cyrl-CS"/>
        </w:rPr>
        <w:t>malim</w:t>
      </w:r>
      <w:r w:rsidR="00EA0F0C" w:rsidRPr="002E63A1">
        <w:rPr>
          <w:noProof/>
          <w:lang w:val="sr-Latn-CS" w:eastAsia="sr-Cyrl-CS"/>
        </w:rPr>
        <w:t xml:space="preserve"> </w:t>
      </w:r>
      <w:r>
        <w:rPr>
          <w:noProof/>
          <w:lang w:val="sr-Latn-CS" w:eastAsia="sr-Cyrl-CS"/>
        </w:rPr>
        <w:t>grupnim</w:t>
      </w:r>
      <w:r w:rsidR="00EA0F0C" w:rsidRPr="002E63A1">
        <w:rPr>
          <w:noProof/>
          <w:lang w:val="sr-Latn-CS" w:eastAsia="sr-Cyrl-CS"/>
        </w:rPr>
        <w:t xml:space="preserve"> </w:t>
      </w:r>
      <w:r>
        <w:rPr>
          <w:noProof/>
          <w:lang w:val="sr-Latn-CS" w:eastAsia="sr-Cyrl-CS"/>
        </w:rPr>
        <w:t>sistemima</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PPOV</w:t>
      </w:r>
      <w:r w:rsidR="00EA0F0C" w:rsidRPr="002E63A1">
        <w:rPr>
          <w:noProof/>
          <w:lang w:val="sr-Latn-CS" w:eastAsia="sr-Cyrl-CS"/>
        </w:rPr>
        <w:t xml:space="preserve">, </w:t>
      </w:r>
      <w:r>
        <w:rPr>
          <w:noProof/>
          <w:lang w:val="sr-Latn-CS" w:eastAsia="sr-Cyrl-CS"/>
        </w:rPr>
        <w:t>posebno</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planinskim</w:t>
      </w:r>
      <w:r w:rsidR="00EA0F0C" w:rsidRPr="002E63A1">
        <w:rPr>
          <w:noProof/>
          <w:lang w:val="sr-Latn-CS" w:eastAsia="sr-Cyrl-CS"/>
        </w:rPr>
        <w:t xml:space="preserve"> </w:t>
      </w:r>
      <w:r>
        <w:rPr>
          <w:noProof/>
          <w:lang w:val="sr-Latn-CS" w:eastAsia="sr-Cyrl-CS"/>
        </w:rPr>
        <w:t>područjima</w:t>
      </w:r>
      <w:r w:rsidR="00EA0F0C" w:rsidRPr="002E63A1">
        <w:rPr>
          <w:noProof/>
          <w:lang w:val="sr-Latn-CS" w:eastAsia="sr-Cyrl-CS"/>
        </w:rPr>
        <w:t xml:space="preserve"> (</w:t>
      </w:r>
      <w:r>
        <w:rPr>
          <w:noProof/>
          <w:lang w:val="sr-Latn-CS" w:eastAsia="sr-Cyrl-CS"/>
        </w:rPr>
        <w:t>kod</w:t>
      </w:r>
      <w:r w:rsidR="00EA0F0C" w:rsidRPr="002E63A1">
        <w:rPr>
          <w:noProof/>
          <w:lang w:val="sr-Latn-CS" w:eastAsia="sr-Cyrl-CS"/>
        </w:rPr>
        <w:t xml:space="preserve"> </w:t>
      </w:r>
      <w:r>
        <w:rPr>
          <w:noProof/>
          <w:lang w:val="sr-Latn-CS" w:eastAsia="sr-Cyrl-CS"/>
        </w:rPr>
        <w:t>disperzovanih</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nepristupačnih</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obavljaće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po</w:t>
      </w:r>
      <w:r w:rsidR="00EA0F0C" w:rsidRPr="002E63A1">
        <w:rPr>
          <w:noProof/>
          <w:lang w:val="sr-Latn-CS" w:eastAsia="sr-Cyrl-CS"/>
        </w:rPr>
        <w:t xml:space="preserve"> </w:t>
      </w:r>
      <w:r>
        <w:rPr>
          <w:noProof/>
          <w:lang w:val="sr-Latn-CS" w:eastAsia="sr-Cyrl-CS"/>
        </w:rPr>
        <w:t>principima</w:t>
      </w:r>
      <w:r w:rsidR="00EA0F0C" w:rsidRPr="002E63A1">
        <w:rPr>
          <w:noProof/>
          <w:lang w:val="sr-Latn-CS" w:eastAsia="sr-Cyrl-CS"/>
        </w:rPr>
        <w:t xml:space="preserve"> </w:t>
      </w:r>
      <w:r>
        <w:rPr>
          <w:noProof/>
          <w:lang w:val="sr-Latn-CS" w:eastAsia="sr-Cyrl-CS"/>
        </w:rPr>
        <w:t>ruralne</w:t>
      </w:r>
      <w:r w:rsidR="00EA0F0C" w:rsidRPr="002E63A1">
        <w:rPr>
          <w:noProof/>
          <w:lang w:val="sr-Latn-CS" w:eastAsia="sr-Cyrl-CS"/>
        </w:rPr>
        <w:t xml:space="preserve"> </w:t>
      </w:r>
      <w:r>
        <w:rPr>
          <w:noProof/>
          <w:lang w:val="sr-Latn-CS" w:eastAsia="sr-Cyrl-CS"/>
        </w:rPr>
        <w:t>sanitacije</w:t>
      </w:r>
      <w:r w:rsidR="00EA0F0C" w:rsidRPr="002E63A1">
        <w:rPr>
          <w:noProof/>
          <w:lang w:val="sr-Latn-CS" w:eastAsia="sr-Cyrl-CS"/>
        </w:rPr>
        <w:t xml:space="preserve"> - </w:t>
      </w:r>
      <w:r>
        <w:rPr>
          <w:noProof/>
          <w:lang w:val="sr-Latn-CS" w:eastAsia="sr-Cyrl-CS"/>
        </w:rPr>
        <w:t>sa</w:t>
      </w:r>
      <w:r w:rsidR="00EA0F0C" w:rsidRPr="002E63A1">
        <w:rPr>
          <w:noProof/>
          <w:lang w:val="sr-Latn-CS" w:eastAsia="sr-Cyrl-CS"/>
        </w:rPr>
        <w:t xml:space="preserve"> </w:t>
      </w:r>
      <w:r>
        <w:rPr>
          <w:noProof/>
          <w:lang w:val="sr-Latn-CS" w:eastAsia="sr-Cyrl-CS"/>
        </w:rPr>
        <w:t>odvođenjem</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individualne</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grupne</w:t>
      </w:r>
      <w:r w:rsidR="00EA0F0C" w:rsidRPr="002E63A1">
        <w:rPr>
          <w:noProof/>
          <w:lang w:val="sr-Latn-CS" w:eastAsia="sr-Cyrl-CS"/>
        </w:rPr>
        <w:t xml:space="preserve"> </w:t>
      </w:r>
      <w:r>
        <w:rPr>
          <w:noProof/>
          <w:lang w:val="sr-Latn-CS" w:eastAsia="sr-Cyrl-CS"/>
        </w:rPr>
        <w:t>vodonepropusne</w:t>
      </w:r>
      <w:r w:rsidR="00EA0F0C" w:rsidRPr="002E63A1">
        <w:rPr>
          <w:noProof/>
          <w:lang w:val="sr-Latn-CS" w:eastAsia="sr-Cyrl-CS"/>
        </w:rPr>
        <w:t xml:space="preserve"> </w:t>
      </w:r>
      <w:r>
        <w:rPr>
          <w:noProof/>
          <w:lang w:val="sr-Latn-CS" w:eastAsia="sr-Cyrl-CS"/>
        </w:rPr>
        <w:t>objekte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kombinaciju</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sekundarnim</w:t>
      </w:r>
      <w:r w:rsidR="00EA0F0C" w:rsidRPr="002E63A1">
        <w:rPr>
          <w:noProof/>
          <w:lang w:val="sr-Latn-CS" w:eastAsia="sr-Cyrl-CS"/>
        </w:rPr>
        <w:t xml:space="preserve"> </w:t>
      </w:r>
      <w:r>
        <w:rPr>
          <w:noProof/>
          <w:lang w:val="sr-Latn-CS" w:eastAsia="sr-Cyrl-CS"/>
        </w:rPr>
        <w:t>biološkim</w:t>
      </w:r>
      <w:r w:rsidR="00EA0F0C" w:rsidRPr="002E63A1">
        <w:rPr>
          <w:noProof/>
          <w:lang w:val="sr-Latn-CS" w:eastAsia="sr-Cyrl-CS"/>
        </w:rPr>
        <w:t xml:space="preserve"> </w:t>
      </w:r>
      <w:r>
        <w:rPr>
          <w:noProof/>
          <w:lang w:val="sr-Latn-CS" w:eastAsia="sr-Cyrl-CS"/>
        </w:rPr>
        <w:t>prečišćavanjem</w:t>
      </w:r>
      <w:r w:rsidR="00EA0F0C" w:rsidRPr="002E63A1">
        <w:rPr>
          <w:noProof/>
          <w:lang w:val="sr-Latn-CS" w:eastAsia="sr-Cyrl-CS"/>
        </w:rPr>
        <w:t xml:space="preserve">, </w:t>
      </w:r>
      <w:r>
        <w:rPr>
          <w:noProof/>
          <w:lang w:val="sr-Latn-CS" w:eastAsia="sr-Cyrl-CS"/>
        </w:rPr>
        <w:t>uz</w:t>
      </w:r>
      <w:r w:rsidR="00EA0F0C" w:rsidRPr="002E63A1">
        <w:rPr>
          <w:noProof/>
          <w:lang w:val="sr-Latn-CS" w:eastAsia="sr-Cyrl-CS"/>
        </w:rPr>
        <w:t xml:space="preserve"> </w:t>
      </w:r>
      <w:r>
        <w:rPr>
          <w:noProof/>
          <w:lang w:val="sr-Latn-CS" w:eastAsia="sr-Cyrl-CS"/>
        </w:rPr>
        <w:t>operativnu</w:t>
      </w:r>
      <w:r w:rsidR="00EA0F0C" w:rsidRPr="002E63A1">
        <w:rPr>
          <w:noProof/>
          <w:lang w:val="sr-Latn-CS" w:eastAsia="sr-Cyrl-CS"/>
        </w:rPr>
        <w:t xml:space="preserve"> </w:t>
      </w:r>
      <w:r>
        <w:rPr>
          <w:noProof/>
          <w:lang w:val="sr-Latn-CS" w:eastAsia="sr-Cyrl-CS"/>
        </w:rPr>
        <w:t>organizaciju</w:t>
      </w:r>
      <w:r w:rsidR="00EA0F0C" w:rsidRPr="002E63A1">
        <w:rPr>
          <w:noProof/>
          <w:lang w:val="sr-Latn-CS" w:eastAsia="sr-Cyrl-CS"/>
        </w:rPr>
        <w:t xml:space="preserve"> </w:t>
      </w:r>
      <w:r>
        <w:rPr>
          <w:noProof/>
          <w:lang w:val="sr-Latn-CS" w:eastAsia="sr-Cyrl-CS"/>
        </w:rPr>
        <w:t>daljeg</w:t>
      </w:r>
      <w:r w:rsidR="00EA0F0C" w:rsidRPr="002E63A1">
        <w:rPr>
          <w:noProof/>
          <w:lang w:val="sr-Latn-CS" w:eastAsia="sr-Cyrl-CS"/>
        </w:rPr>
        <w:t xml:space="preserve"> </w:t>
      </w:r>
      <w:r>
        <w:rPr>
          <w:noProof/>
          <w:lang w:val="sr-Latn-CS" w:eastAsia="sr-Cyrl-CS"/>
        </w:rPr>
        <w:t>postupka</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otpadnim</w:t>
      </w:r>
      <w:r w:rsidR="00EA0F0C" w:rsidRPr="002E63A1">
        <w:rPr>
          <w:noProof/>
          <w:lang w:val="sr-Latn-CS" w:eastAsia="sr-Cyrl-CS"/>
        </w:rPr>
        <w:t xml:space="preserve"> </w:t>
      </w:r>
      <w:r>
        <w:rPr>
          <w:noProof/>
          <w:lang w:val="sr-Latn-CS" w:eastAsia="sr-Cyrl-CS"/>
        </w:rPr>
        <w:t>vodama</w:t>
      </w:r>
      <w:r w:rsidR="00EA0F0C" w:rsidRPr="002E63A1">
        <w:rPr>
          <w:noProof/>
          <w:lang w:val="sr-Latn-CS" w:eastAsia="sr-Cyrl-CS"/>
        </w:rPr>
        <w:t xml:space="preserve">, </w:t>
      </w:r>
      <w:r>
        <w:rPr>
          <w:noProof/>
          <w:lang w:val="sr-Latn-CS" w:eastAsia="sr-Cyrl-CS"/>
        </w:rPr>
        <w:t>odnosno</w:t>
      </w:r>
      <w:r w:rsidR="00EA0F0C" w:rsidRPr="002E63A1">
        <w:rPr>
          <w:noProof/>
          <w:lang w:val="sr-Latn-CS" w:eastAsia="sr-Cyrl-CS"/>
        </w:rPr>
        <w:t xml:space="preserve">, </w:t>
      </w:r>
      <w:r>
        <w:rPr>
          <w:noProof/>
          <w:lang w:val="sr-Latn-CS" w:eastAsia="sr-Cyrl-CS"/>
        </w:rPr>
        <w:t>uklanjanja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korišćenja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poljoprivredi</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sanitarno</w:t>
      </w:r>
      <w:r w:rsidR="00EA0F0C" w:rsidRPr="002E63A1">
        <w:rPr>
          <w:noProof/>
          <w:lang w:val="sr-Latn-CS" w:eastAsia="sr-Cyrl-CS"/>
        </w:rPr>
        <w:t xml:space="preserve"> </w:t>
      </w:r>
      <w:r>
        <w:rPr>
          <w:noProof/>
          <w:lang w:val="sr-Latn-CS" w:eastAsia="sr-Cyrl-CS"/>
        </w:rPr>
        <w:t>bezbedan</w:t>
      </w:r>
      <w:r w:rsidR="00EA0F0C" w:rsidRPr="002E63A1">
        <w:rPr>
          <w:noProof/>
          <w:lang w:val="sr-Latn-CS" w:eastAsia="sr-Cyrl-CS"/>
        </w:rPr>
        <w:t xml:space="preserve"> </w:t>
      </w:r>
      <w:r>
        <w:rPr>
          <w:noProof/>
          <w:lang w:val="sr-Latn-CS" w:eastAsia="sr-Cyrl-CS"/>
        </w:rPr>
        <w:t>način</w:t>
      </w:r>
      <w:r w:rsidR="00EA0F0C" w:rsidRPr="002E63A1">
        <w:rPr>
          <w:noProof/>
          <w:lang w:val="sr-Latn-CS" w:eastAsia="sr-Cyrl-CS"/>
        </w:rPr>
        <w:t xml:space="preserve">, </w:t>
      </w:r>
      <w:r>
        <w:rPr>
          <w:noProof/>
          <w:lang w:val="sr-Latn-CS" w:eastAsia="sr-Cyrl-CS"/>
        </w:rPr>
        <w:t>kako</w:t>
      </w:r>
      <w:r w:rsidR="00EA0F0C" w:rsidRPr="002E63A1">
        <w:rPr>
          <w:noProof/>
          <w:lang w:val="sr-Latn-CS" w:eastAsia="sr-Cyrl-CS"/>
        </w:rPr>
        <w:t xml:space="preserve"> </w:t>
      </w:r>
      <w:r>
        <w:rPr>
          <w:noProof/>
          <w:lang w:val="sr-Latn-CS" w:eastAsia="sr-Cyrl-CS"/>
        </w:rPr>
        <w:t>ne</w:t>
      </w:r>
      <w:r w:rsidR="00EA0F0C" w:rsidRPr="002E63A1">
        <w:rPr>
          <w:noProof/>
          <w:lang w:val="sr-Latn-CS" w:eastAsia="sr-Cyrl-CS"/>
        </w:rPr>
        <w:t xml:space="preserve"> </w:t>
      </w:r>
      <w:r>
        <w:rPr>
          <w:noProof/>
          <w:lang w:val="sr-Latn-CS" w:eastAsia="sr-Cyrl-CS"/>
        </w:rPr>
        <w:t>bi</w:t>
      </w:r>
      <w:r w:rsidR="00EA0F0C" w:rsidRPr="002E63A1">
        <w:rPr>
          <w:noProof/>
          <w:lang w:val="sr-Latn-CS" w:eastAsia="sr-Cyrl-CS"/>
        </w:rPr>
        <w:t xml:space="preserve"> </w:t>
      </w:r>
      <w:r>
        <w:rPr>
          <w:noProof/>
          <w:lang w:val="sr-Latn-CS" w:eastAsia="sr-Cyrl-CS"/>
        </w:rPr>
        <w:t>došlo</w:t>
      </w:r>
      <w:r w:rsidR="00EA0F0C" w:rsidRPr="002E63A1">
        <w:rPr>
          <w:noProof/>
          <w:lang w:val="sr-Latn-CS" w:eastAsia="sr-Cyrl-CS"/>
        </w:rPr>
        <w:t xml:space="preserve"> </w:t>
      </w:r>
      <w:r>
        <w:rPr>
          <w:noProof/>
          <w:lang w:val="sr-Latn-CS" w:eastAsia="sr-Cyrl-CS"/>
        </w:rPr>
        <w:t>do</w:t>
      </w:r>
      <w:r w:rsidR="00EA0F0C" w:rsidRPr="002E63A1">
        <w:rPr>
          <w:noProof/>
          <w:lang w:val="sr-Latn-CS" w:eastAsia="sr-Cyrl-CS"/>
        </w:rPr>
        <w:t xml:space="preserve"> </w:t>
      </w:r>
      <w:r>
        <w:rPr>
          <w:noProof/>
          <w:lang w:val="sr-Latn-CS" w:eastAsia="sr-Cyrl-CS"/>
        </w:rPr>
        <w:t>zagađenja</w:t>
      </w:r>
      <w:r w:rsidR="00EA0F0C" w:rsidRPr="002E63A1">
        <w:rPr>
          <w:noProof/>
          <w:lang w:val="sr-Latn-CS" w:eastAsia="sr-Cyrl-CS"/>
        </w:rPr>
        <w:t xml:space="preserve"> </w:t>
      </w:r>
      <w:r>
        <w:rPr>
          <w:noProof/>
          <w:lang w:val="sr-Latn-CS" w:eastAsia="sr-Cyrl-CS"/>
        </w:rPr>
        <w:t>površinskih</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podzemnih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slučaju</w:t>
      </w:r>
      <w:r w:rsidR="00EA0F0C" w:rsidRPr="002E63A1">
        <w:rPr>
          <w:noProof/>
          <w:lang w:val="sr-Latn-CS" w:eastAsia="sr-Cyrl-CS"/>
        </w:rPr>
        <w:t xml:space="preserve"> </w:t>
      </w:r>
      <w:r>
        <w:rPr>
          <w:noProof/>
          <w:lang w:val="sr-Latn-CS" w:eastAsia="sr-Cyrl-CS"/>
        </w:rPr>
        <w:t>realizacije</w:t>
      </w:r>
      <w:r w:rsidR="00EA0F0C" w:rsidRPr="002E63A1">
        <w:rPr>
          <w:noProof/>
          <w:lang w:val="sr-Latn-CS" w:eastAsia="sr-Cyrl-CS"/>
        </w:rPr>
        <w:t xml:space="preserve"> </w:t>
      </w:r>
      <w:r>
        <w:rPr>
          <w:noProof/>
          <w:lang w:val="sr-Latn-CS" w:eastAsia="sr-Cyrl-CS"/>
        </w:rPr>
        <w:t>novih</w:t>
      </w:r>
      <w:r w:rsidR="00EA0F0C" w:rsidRPr="002E63A1">
        <w:rPr>
          <w:noProof/>
          <w:lang w:val="sr-Latn-CS" w:eastAsia="sr-Cyrl-CS"/>
        </w:rPr>
        <w:t xml:space="preserve"> </w:t>
      </w:r>
      <w:r>
        <w:rPr>
          <w:noProof/>
          <w:lang w:val="sr-Latn-CS" w:eastAsia="sr-Cyrl-CS"/>
        </w:rPr>
        <w:t>stočnih</w:t>
      </w:r>
      <w:r w:rsidR="00EA0F0C" w:rsidRPr="002E63A1">
        <w:rPr>
          <w:noProof/>
          <w:lang w:val="sr-Latn-CS" w:eastAsia="sr-Cyrl-CS"/>
        </w:rPr>
        <w:t xml:space="preserve"> </w:t>
      </w:r>
      <w:r>
        <w:rPr>
          <w:noProof/>
          <w:lang w:val="sr-Latn-CS" w:eastAsia="sr-Cyrl-CS"/>
        </w:rPr>
        <w:t>farmi</w:t>
      </w:r>
      <w:r w:rsidR="00EA0F0C" w:rsidRPr="002E63A1">
        <w:rPr>
          <w:noProof/>
          <w:lang w:val="sr-Latn-CS" w:eastAsia="sr-Cyrl-CS"/>
        </w:rPr>
        <w:t xml:space="preserve">, </w:t>
      </w:r>
      <w:r>
        <w:rPr>
          <w:noProof/>
          <w:lang w:val="sr-Latn-CS" w:eastAsia="sr-Cyrl-CS"/>
        </w:rPr>
        <w:t>moraju</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obezbediti</w:t>
      </w:r>
      <w:r w:rsidR="00EA0F0C" w:rsidRPr="002E63A1">
        <w:rPr>
          <w:noProof/>
          <w:lang w:val="sr-Latn-CS" w:eastAsia="sr-Cyrl-CS"/>
        </w:rPr>
        <w:t xml:space="preserve"> </w:t>
      </w:r>
      <w:r>
        <w:rPr>
          <w:noProof/>
          <w:lang w:val="sr-Latn-CS" w:eastAsia="sr-Cyrl-CS"/>
        </w:rPr>
        <w:t>uslovi</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osoka</w:t>
      </w:r>
      <w:r w:rsidR="00EA0F0C" w:rsidRPr="002E63A1">
        <w:rPr>
          <w:noProof/>
          <w:lang w:val="sr-Latn-CS" w:eastAsia="sr-Cyrl-CS"/>
        </w:rPr>
        <w:t xml:space="preserve">, </w:t>
      </w:r>
      <w:r>
        <w:rPr>
          <w:noProof/>
          <w:lang w:val="sr-Latn-CS" w:eastAsia="sr-Cyrl-CS"/>
        </w:rPr>
        <w:t>stajsko</w:t>
      </w:r>
      <w:r w:rsidR="00EA0F0C" w:rsidRPr="002E63A1">
        <w:rPr>
          <w:noProof/>
          <w:lang w:val="sr-Latn-CS" w:eastAsia="sr-Cyrl-CS"/>
        </w:rPr>
        <w:t xml:space="preserve"> </w:t>
      </w:r>
      <w:r>
        <w:rPr>
          <w:noProof/>
          <w:lang w:val="sr-Latn-CS" w:eastAsia="sr-Cyrl-CS"/>
        </w:rPr>
        <w:t>đubre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otpadne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sakupljaju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vododrživim</w:t>
      </w:r>
      <w:r w:rsidR="00EA0F0C" w:rsidRPr="002E63A1">
        <w:rPr>
          <w:noProof/>
          <w:lang w:val="sr-Latn-CS" w:eastAsia="sr-Cyrl-CS"/>
        </w:rPr>
        <w:t xml:space="preserve"> </w:t>
      </w:r>
      <w:r>
        <w:rPr>
          <w:noProof/>
          <w:lang w:val="sr-Latn-CS" w:eastAsia="sr-Cyrl-CS"/>
        </w:rPr>
        <w:t>rezervoarima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prerađuju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đubrivo</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poljoprivredu</w:t>
      </w:r>
      <w:r w:rsidR="00EA0F0C" w:rsidRPr="002E63A1">
        <w:rPr>
          <w:noProof/>
          <w:lang w:val="sr-Latn-CS" w:eastAsia="sr-Cyrl-CS"/>
        </w:rPr>
        <w:t xml:space="preserve">, </w:t>
      </w:r>
      <w:r>
        <w:rPr>
          <w:noProof/>
          <w:lang w:val="sr-Latn-CS" w:eastAsia="sr-Cyrl-CS"/>
        </w:rPr>
        <w:t>tako</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ne</w:t>
      </w:r>
      <w:r w:rsidR="00EA0F0C" w:rsidRPr="002E63A1">
        <w:rPr>
          <w:noProof/>
          <w:lang w:val="sr-Latn-CS" w:eastAsia="sr-Cyrl-CS"/>
        </w:rPr>
        <w:t xml:space="preserve"> </w:t>
      </w:r>
      <w:r>
        <w:rPr>
          <w:noProof/>
          <w:lang w:val="sr-Latn-CS" w:eastAsia="sr-Cyrl-CS"/>
        </w:rPr>
        <w:t>mogu</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dospeju</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površinske</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Izdavanje</w:t>
      </w:r>
      <w:r w:rsidR="00EA0F0C" w:rsidRPr="002E63A1">
        <w:rPr>
          <w:noProof/>
          <w:lang w:val="sr-Latn-CS" w:eastAsia="sr-Cyrl-CS"/>
        </w:rPr>
        <w:t xml:space="preserve"> </w:t>
      </w:r>
      <w:r>
        <w:rPr>
          <w:noProof/>
          <w:lang w:val="sr-Latn-CS" w:eastAsia="sr-Cyrl-CS"/>
        </w:rPr>
        <w:t>upotrebnih</w:t>
      </w:r>
      <w:r w:rsidR="00EA0F0C" w:rsidRPr="002E63A1">
        <w:rPr>
          <w:noProof/>
          <w:lang w:val="sr-Latn-CS" w:eastAsia="sr-Cyrl-CS"/>
        </w:rPr>
        <w:t xml:space="preserve"> </w:t>
      </w:r>
      <w:r>
        <w:rPr>
          <w:noProof/>
          <w:lang w:val="sr-Latn-CS" w:eastAsia="sr-Cyrl-CS"/>
        </w:rPr>
        <w:t>dozvola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rad</w:t>
      </w:r>
      <w:r w:rsidR="00EA0F0C" w:rsidRPr="002E63A1">
        <w:rPr>
          <w:noProof/>
          <w:lang w:val="sr-Latn-CS" w:eastAsia="sr-Cyrl-CS"/>
        </w:rPr>
        <w:t xml:space="preserve"> </w:t>
      </w:r>
      <w:r>
        <w:rPr>
          <w:noProof/>
          <w:lang w:val="sr-Latn-CS" w:eastAsia="sr-Cyrl-CS"/>
        </w:rPr>
        <w:t>PPOV</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uređaja</w:t>
      </w:r>
      <w:r w:rsidR="00EA0F0C" w:rsidRPr="002E63A1">
        <w:rPr>
          <w:noProof/>
          <w:lang w:val="sr-Latn-CS" w:eastAsia="sr-Cyrl-CS"/>
        </w:rPr>
        <w:t xml:space="preserve"> </w:t>
      </w:r>
      <w:r>
        <w:rPr>
          <w:noProof/>
          <w:lang w:val="sr-Latn-CS" w:eastAsia="sr-Cyrl-CS"/>
        </w:rPr>
        <w:t>treba</w:t>
      </w:r>
      <w:r w:rsidR="00EA0F0C" w:rsidRPr="002E63A1">
        <w:rPr>
          <w:noProof/>
          <w:lang w:val="sr-Latn-CS" w:eastAsia="sr-Cyrl-CS"/>
        </w:rPr>
        <w:t xml:space="preserve"> </w:t>
      </w:r>
      <w:r>
        <w:rPr>
          <w:noProof/>
          <w:lang w:val="sr-Latn-CS" w:eastAsia="sr-Cyrl-CS"/>
        </w:rPr>
        <w:t>usloviti</w:t>
      </w:r>
      <w:r w:rsidR="00EA0F0C" w:rsidRPr="002E63A1">
        <w:rPr>
          <w:noProof/>
          <w:lang w:val="sr-Latn-CS" w:eastAsia="sr-Cyrl-CS"/>
        </w:rPr>
        <w:t xml:space="preserve"> </w:t>
      </w:r>
      <w:r>
        <w:rPr>
          <w:noProof/>
          <w:lang w:val="sr-Latn-CS" w:eastAsia="sr-Cyrl-CS"/>
        </w:rPr>
        <w:t>obavezom</w:t>
      </w:r>
      <w:r w:rsidR="00EA0F0C" w:rsidRPr="002E63A1">
        <w:rPr>
          <w:noProof/>
          <w:lang w:val="sr-Latn-CS" w:eastAsia="sr-Cyrl-CS"/>
        </w:rPr>
        <w:t xml:space="preserve"> </w:t>
      </w:r>
      <w:r>
        <w:rPr>
          <w:noProof/>
          <w:lang w:val="sr-Latn-CS" w:eastAsia="sr-Cyrl-CS"/>
        </w:rPr>
        <w:t>kontinuiranog</w:t>
      </w:r>
      <w:r w:rsidR="00EA0F0C" w:rsidRPr="002E63A1">
        <w:rPr>
          <w:noProof/>
          <w:lang w:val="sr-Latn-CS" w:eastAsia="sr-Cyrl-CS"/>
        </w:rPr>
        <w:t xml:space="preserve"> </w:t>
      </w:r>
      <w:r>
        <w:rPr>
          <w:noProof/>
          <w:lang w:val="sr-Latn-CS" w:eastAsia="sr-Cyrl-CS"/>
        </w:rPr>
        <w:t>merenja</w:t>
      </w:r>
      <w:r w:rsidR="00EA0F0C" w:rsidRPr="002E63A1">
        <w:rPr>
          <w:noProof/>
          <w:lang w:val="sr-Latn-CS" w:eastAsia="sr-Cyrl-CS"/>
        </w:rPr>
        <w:t xml:space="preserve"> </w:t>
      </w:r>
      <w:r>
        <w:rPr>
          <w:noProof/>
          <w:lang w:val="sr-Latn-CS" w:eastAsia="sr-Cyrl-CS"/>
        </w:rPr>
        <w:t>količina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kvaliteta</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izlazu</w:t>
      </w:r>
      <w:r w:rsidR="00EA0F0C" w:rsidRPr="002E63A1">
        <w:rPr>
          <w:noProof/>
          <w:lang w:val="sr-Latn-CS" w:eastAsia="sr-Cyrl-CS"/>
        </w:rPr>
        <w:t xml:space="preserve"> </w:t>
      </w:r>
      <w:r>
        <w:rPr>
          <w:noProof/>
          <w:lang w:val="sr-Latn-CS" w:eastAsia="sr-Cyrl-CS"/>
        </w:rPr>
        <w:t>iz</w:t>
      </w:r>
      <w:r w:rsidR="00EA0F0C" w:rsidRPr="002E63A1">
        <w:rPr>
          <w:noProof/>
          <w:lang w:val="sr-Latn-CS" w:eastAsia="sr-Cyrl-CS"/>
        </w:rPr>
        <w:t xml:space="preserve"> </w:t>
      </w:r>
      <w:r>
        <w:rPr>
          <w:noProof/>
          <w:lang w:val="sr-Latn-CS" w:eastAsia="sr-Cyrl-CS"/>
        </w:rPr>
        <w:t>postrojenja</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uređaja</w:t>
      </w:r>
      <w:r w:rsidR="00EA0F0C" w:rsidRPr="002E63A1">
        <w:rPr>
          <w:noProof/>
          <w:lang w:val="sr-Latn-CS" w:eastAsia="sr-Cyrl-CS"/>
        </w:rPr>
        <w:t xml:space="preserve">. </w:t>
      </w:r>
      <w:r>
        <w:rPr>
          <w:noProof/>
          <w:lang w:val="sr-Latn-CS" w:eastAsia="sr-Cyrl-CS"/>
        </w:rPr>
        <w:t>Predviđa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uspostavljanje</w:t>
      </w:r>
      <w:r w:rsidR="00EA0F0C" w:rsidRPr="002E63A1">
        <w:rPr>
          <w:noProof/>
          <w:lang w:val="sr-Latn-CS" w:eastAsia="sr-Cyrl-CS"/>
        </w:rPr>
        <w:t xml:space="preserve"> </w:t>
      </w:r>
      <w:r>
        <w:rPr>
          <w:noProof/>
          <w:lang w:val="sr-Latn-CS" w:eastAsia="sr-Cyrl-CS"/>
        </w:rPr>
        <w:t>sistema</w:t>
      </w:r>
      <w:r w:rsidR="00EA0F0C" w:rsidRPr="002E63A1">
        <w:rPr>
          <w:noProof/>
          <w:lang w:val="sr-Latn-CS" w:eastAsia="sr-Cyrl-CS"/>
        </w:rPr>
        <w:t xml:space="preserve"> </w:t>
      </w:r>
      <w:r>
        <w:rPr>
          <w:noProof/>
          <w:lang w:val="sr-Latn-CS" w:eastAsia="sr-Cyrl-CS"/>
        </w:rPr>
        <w:t>monitoringa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izrada</w:t>
      </w:r>
      <w:r w:rsidR="00EA0F0C" w:rsidRPr="002E63A1">
        <w:rPr>
          <w:noProof/>
          <w:lang w:val="sr-Latn-CS" w:eastAsia="sr-Cyrl-CS"/>
        </w:rPr>
        <w:t xml:space="preserve"> </w:t>
      </w:r>
      <w:r>
        <w:rPr>
          <w:noProof/>
          <w:lang w:val="sr-Latn-CS" w:eastAsia="sr-Cyrl-CS"/>
        </w:rPr>
        <w:t>katastra</w:t>
      </w:r>
      <w:r w:rsidR="00EA0F0C" w:rsidRPr="002E63A1">
        <w:rPr>
          <w:noProof/>
          <w:lang w:val="sr-Latn-CS" w:eastAsia="sr-Cyrl-CS"/>
        </w:rPr>
        <w:t xml:space="preserve"> </w:t>
      </w:r>
      <w:r>
        <w:rPr>
          <w:noProof/>
          <w:lang w:val="sr-Latn-CS" w:eastAsia="sr-Cyrl-CS"/>
        </w:rPr>
        <w:t>zagađivača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Sve</w:t>
      </w:r>
      <w:r w:rsidR="00EA0F0C" w:rsidRPr="002E63A1">
        <w:rPr>
          <w:noProof/>
          <w:lang w:val="sr-Latn-CS" w:eastAsia="sr-Cyrl-CS"/>
        </w:rPr>
        <w:t xml:space="preserve"> </w:t>
      </w:r>
      <w:r>
        <w:rPr>
          <w:noProof/>
          <w:lang w:val="sr-Latn-CS" w:eastAsia="sr-Cyrl-CS"/>
        </w:rPr>
        <w:t>muljeve</w:t>
      </w:r>
      <w:r w:rsidR="00EA0F0C" w:rsidRPr="002E63A1">
        <w:rPr>
          <w:noProof/>
          <w:lang w:val="sr-Latn-CS" w:eastAsia="sr-Cyrl-CS"/>
        </w:rPr>
        <w:t xml:space="preserve"> </w:t>
      </w:r>
      <w:r>
        <w:rPr>
          <w:noProof/>
          <w:lang w:val="sr-Latn-CS" w:eastAsia="sr-Cyrl-CS"/>
        </w:rPr>
        <w:t>nastale</w:t>
      </w:r>
      <w:r w:rsidR="00EA0F0C" w:rsidRPr="002E63A1">
        <w:rPr>
          <w:noProof/>
          <w:lang w:val="sr-Latn-CS" w:eastAsia="sr-Cyrl-CS"/>
        </w:rPr>
        <w:t xml:space="preserve"> </w:t>
      </w:r>
      <w:r>
        <w:rPr>
          <w:noProof/>
          <w:lang w:val="sr-Latn-CS" w:eastAsia="sr-Cyrl-CS"/>
        </w:rPr>
        <w:t>posle</w:t>
      </w:r>
      <w:r w:rsidR="00EA0F0C" w:rsidRPr="002E63A1">
        <w:rPr>
          <w:noProof/>
          <w:lang w:val="sr-Latn-CS" w:eastAsia="sr-Cyrl-CS"/>
        </w:rPr>
        <w:t xml:space="preserve"> </w:t>
      </w:r>
      <w:r>
        <w:rPr>
          <w:noProof/>
          <w:lang w:val="sr-Latn-CS" w:eastAsia="sr-Cyrl-CS"/>
        </w:rPr>
        <w:t>prečišćavanja</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postrojenjima</w:t>
      </w:r>
      <w:r w:rsidR="00EA0F0C" w:rsidRPr="002E63A1">
        <w:rPr>
          <w:noProof/>
          <w:lang w:val="sr-Latn-CS" w:eastAsia="sr-Cyrl-CS"/>
        </w:rPr>
        <w:t xml:space="preserve"> </w:t>
      </w:r>
      <w:r>
        <w:rPr>
          <w:noProof/>
          <w:lang w:val="sr-Latn-CS" w:eastAsia="sr-Cyrl-CS"/>
        </w:rPr>
        <w:t>namenjenim</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opsluživanje</w:t>
      </w:r>
      <w:r w:rsidR="00EA0F0C" w:rsidRPr="002E63A1">
        <w:rPr>
          <w:noProof/>
          <w:lang w:val="sr-Latn-CS" w:eastAsia="sr-Cyrl-CS"/>
        </w:rPr>
        <w:t xml:space="preserve"> </w:t>
      </w:r>
      <w:r>
        <w:rPr>
          <w:noProof/>
          <w:lang w:val="sr-Latn-CS" w:eastAsia="sr-Cyrl-CS"/>
        </w:rPr>
        <w:t>grupe</w:t>
      </w:r>
      <w:r w:rsidR="00EA0F0C" w:rsidRPr="002E63A1">
        <w:rPr>
          <w:noProof/>
          <w:lang w:val="sr-Latn-CS" w:eastAsia="sr-Cyrl-CS"/>
        </w:rPr>
        <w:t xml:space="preserve"> </w:t>
      </w:r>
      <w:r>
        <w:rPr>
          <w:noProof/>
          <w:lang w:val="sr-Latn-CS" w:eastAsia="sr-Cyrl-CS"/>
        </w:rPr>
        <w:t>domaćinstava</w:t>
      </w:r>
      <w:r w:rsidR="00EA0F0C" w:rsidRPr="002E63A1">
        <w:rPr>
          <w:noProof/>
          <w:lang w:val="sr-Latn-CS" w:eastAsia="sr-Cyrl-CS"/>
        </w:rPr>
        <w:t xml:space="preserve"> </w:t>
      </w:r>
      <w:r>
        <w:rPr>
          <w:noProof/>
          <w:lang w:val="sr-Latn-CS" w:eastAsia="sr-Cyrl-CS"/>
        </w:rPr>
        <w:t>ili</w:t>
      </w:r>
      <w:r w:rsidR="00EA0F0C" w:rsidRPr="002E63A1">
        <w:rPr>
          <w:noProof/>
          <w:lang w:val="sr-Latn-CS" w:eastAsia="sr-Cyrl-CS"/>
        </w:rPr>
        <w:t xml:space="preserve"> </w:t>
      </w:r>
      <w:r>
        <w:rPr>
          <w:noProof/>
          <w:lang w:val="sr-Latn-CS" w:eastAsia="sr-Cyrl-CS"/>
        </w:rPr>
        <w:t>nekoliko</w:t>
      </w:r>
      <w:r w:rsidR="00EA0F0C" w:rsidRPr="002E63A1">
        <w:rPr>
          <w:noProof/>
          <w:lang w:val="sr-Latn-CS" w:eastAsia="sr-Cyrl-CS"/>
        </w:rPr>
        <w:t xml:space="preserve"> </w:t>
      </w:r>
      <w:r>
        <w:rPr>
          <w:noProof/>
          <w:lang w:val="sr-Latn-CS" w:eastAsia="sr-Cyrl-CS"/>
        </w:rPr>
        <w:t>naselja</w:t>
      </w:r>
      <w:r w:rsidR="00EA0F0C" w:rsidRPr="002E63A1">
        <w:rPr>
          <w:noProof/>
          <w:lang w:val="sr-Latn-CS" w:eastAsia="sr-Cyrl-CS"/>
        </w:rPr>
        <w:t xml:space="preserve"> </w:t>
      </w:r>
      <w:r>
        <w:rPr>
          <w:noProof/>
          <w:lang w:val="sr-Latn-CS" w:eastAsia="sr-Cyrl-CS"/>
        </w:rPr>
        <w:t>sa</w:t>
      </w:r>
      <w:r w:rsidR="00EA0F0C" w:rsidRPr="002E63A1">
        <w:rPr>
          <w:noProof/>
          <w:lang w:val="sr-Latn-CS" w:eastAsia="sr-Cyrl-CS"/>
        </w:rPr>
        <w:t xml:space="preserve"> </w:t>
      </w:r>
      <w:r>
        <w:rPr>
          <w:noProof/>
          <w:lang w:val="sr-Latn-CS" w:eastAsia="sr-Cyrl-CS"/>
        </w:rPr>
        <w:t>više</w:t>
      </w:r>
      <w:r w:rsidR="00EA0F0C" w:rsidRPr="002E63A1">
        <w:rPr>
          <w:noProof/>
          <w:lang w:val="sr-Latn-CS" w:eastAsia="sr-Cyrl-CS"/>
        </w:rPr>
        <w:t xml:space="preserve"> </w:t>
      </w:r>
      <w:r>
        <w:rPr>
          <w:noProof/>
          <w:lang w:val="sr-Latn-CS" w:eastAsia="sr-Cyrl-CS"/>
        </w:rPr>
        <w:t>domaćinstava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sav</w:t>
      </w:r>
      <w:r w:rsidR="00EA0F0C" w:rsidRPr="002E63A1">
        <w:rPr>
          <w:noProof/>
          <w:lang w:val="sr-Latn-CS" w:eastAsia="sr-Cyrl-CS"/>
        </w:rPr>
        <w:t xml:space="preserve"> </w:t>
      </w:r>
      <w:r>
        <w:rPr>
          <w:noProof/>
          <w:lang w:val="sr-Latn-CS" w:eastAsia="sr-Cyrl-CS"/>
        </w:rPr>
        <w:t>sadržaj</w:t>
      </w:r>
      <w:r w:rsidR="00EA0F0C" w:rsidRPr="002E63A1">
        <w:rPr>
          <w:noProof/>
          <w:lang w:val="sr-Latn-CS" w:eastAsia="sr-Cyrl-CS"/>
        </w:rPr>
        <w:t xml:space="preserve"> </w:t>
      </w:r>
      <w:r>
        <w:rPr>
          <w:noProof/>
          <w:lang w:val="sr-Latn-CS" w:eastAsia="sr-Cyrl-CS"/>
        </w:rPr>
        <w:t>iz</w:t>
      </w:r>
      <w:r w:rsidR="00EA0F0C" w:rsidRPr="002E63A1">
        <w:rPr>
          <w:noProof/>
          <w:lang w:val="sr-Latn-CS" w:eastAsia="sr-Cyrl-CS"/>
        </w:rPr>
        <w:t xml:space="preserve"> </w:t>
      </w:r>
      <w:r>
        <w:rPr>
          <w:noProof/>
          <w:lang w:val="sr-Latn-CS" w:eastAsia="sr-Cyrl-CS"/>
        </w:rPr>
        <w:t>uređaja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prečišćavanje</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koje</w:t>
      </w:r>
      <w:r w:rsidR="00EA0F0C" w:rsidRPr="002E63A1">
        <w:rPr>
          <w:noProof/>
          <w:lang w:val="sr-Latn-CS" w:eastAsia="sr-Cyrl-CS"/>
        </w:rPr>
        <w:t xml:space="preserve"> </w:t>
      </w:r>
      <w:r>
        <w:rPr>
          <w:noProof/>
          <w:lang w:val="sr-Latn-CS" w:eastAsia="sr-Cyrl-CS"/>
        </w:rPr>
        <w:t>koriste</w:t>
      </w:r>
      <w:r w:rsidR="00EA0F0C" w:rsidRPr="002E63A1">
        <w:rPr>
          <w:noProof/>
          <w:lang w:val="sr-Latn-CS" w:eastAsia="sr-Cyrl-CS"/>
        </w:rPr>
        <w:t xml:space="preserve"> </w:t>
      </w:r>
      <w:r>
        <w:rPr>
          <w:noProof/>
          <w:lang w:val="sr-Latn-CS" w:eastAsia="sr-Cyrl-CS"/>
        </w:rPr>
        <w:t>pojedinačna</w:t>
      </w:r>
      <w:r w:rsidR="00EA0F0C" w:rsidRPr="002E63A1">
        <w:rPr>
          <w:noProof/>
          <w:lang w:val="sr-Latn-CS" w:eastAsia="sr-Cyrl-CS"/>
        </w:rPr>
        <w:t xml:space="preserve"> </w:t>
      </w:r>
      <w:r>
        <w:rPr>
          <w:noProof/>
          <w:lang w:val="sr-Latn-CS" w:eastAsia="sr-Cyrl-CS"/>
        </w:rPr>
        <w:t>domaćinstva</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slivu</w:t>
      </w:r>
      <w:r w:rsidR="00EA0F0C" w:rsidRPr="002E63A1">
        <w:rPr>
          <w:noProof/>
          <w:lang w:val="sr-Latn-CS" w:eastAsia="sr-Cyrl-CS"/>
        </w:rPr>
        <w:t xml:space="preserve"> (</w:t>
      </w:r>
      <w:r>
        <w:rPr>
          <w:noProof/>
          <w:lang w:val="sr-Latn-CS" w:eastAsia="sr-Cyrl-CS"/>
        </w:rPr>
        <w:t>rasuti</w:t>
      </w:r>
      <w:r w:rsidR="00EA0F0C" w:rsidRPr="002E63A1">
        <w:rPr>
          <w:noProof/>
          <w:lang w:val="sr-Latn-CS" w:eastAsia="sr-Cyrl-CS"/>
        </w:rPr>
        <w:t xml:space="preserve"> </w:t>
      </w:r>
      <w:r>
        <w:rPr>
          <w:noProof/>
          <w:lang w:val="sr-Latn-CS" w:eastAsia="sr-Cyrl-CS"/>
        </w:rPr>
        <w:t>zagađivači</w:t>
      </w:r>
      <w:r w:rsidR="00EA0F0C" w:rsidRPr="002E63A1">
        <w:rPr>
          <w:noProof/>
          <w:lang w:val="sr-Latn-CS" w:eastAsia="sr-Cyrl-CS"/>
        </w:rPr>
        <w:t xml:space="preserve">), </w:t>
      </w:r>
      <w:r>
        <w:rPr>
          <w:noProof/>
          <w:lang w:val="sr-Latn-CS" w:eastAsia="sr-Cyrl-CS"/>
        </w:rPr>
        <w:t>odvoziće</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specijalnim</w:t>
      </w:r>
      <w:r w:rsidR="00EA0F0C" w:rsidRPr="002E63A1">
        <w:rPr>
          <w:noProof/>
          <w:lang w:val="sr-Latn-CS" w:eastAsia="sr-Cyrl-CS"/>
        </w:rPr>
        <w:t xml:space="preserve"> </w:t>
      </w:r>
      <w:r>
        <w:rPr>
          <w:noProof/>
          <w:lang w:val="sr-Latn-CS" w:eastAsia="sr-Cyrl-CS"/>
        </w:rPr>
        <w:t>vozilima</w:t>
      </w:r>
      <w:r w:rsidR="00EA0F0C" w:rsidRPr="002E63A1">
        <w:rPr>
          <w:noProof/>
          <w:lang w:val="sr-Latn-CS" w:eastAsia="sr-Cyrl-CS"/>
        </w:rPr>
        <w:t xml:space="preserve"> </w:t>
      </w:r>
      <w:r>
        <w:rPr>
          <w:noProof/>
          <w:lang w:val="sr-Latn-CS" w:eastAsia="sr-Cyrl-CS"/>
        </w:rPr>
        <w:t>izvan</w:t>
      </w:r>
      <w:r w:rsidR="00EA0F0C" w:rsidRPr="002E63A1">
        <w:rPr>
          <w:noProof/>
          <w:lang w:val="sr-Latn-CS" w:eastAsia="sr-Cyrl-CS"/>
        </w:rPr>
        <w:t xml:space="preserve"> </w:t>
      </w:r>
      <w:r>
        <w:rPr>
          <w:noProof/>
          <w:lang w:val="sr-Latn-CS" w:eastAsia="sr-Cyrl-CS"/>
        </w:rPr>
        <w:t>teritorije</w:t>
      </w:r>
      <w:r w:rsidR="00EA0F0C" w:rsidRPr="002E63A1">
        <w:rPr>
          <w:noProof/>
          <w:lang w:val="sr-Latn-CS" w:eastAsia="sr-Cyrl-CS"/>
        </w:rPr>
        <w:t xml:space="preserve"> </w:t>
      </w:r>
      <w:r>
        <w:rPr>
          <w:noProof/>
          <w:lang w:val="sr-Latn-CS" w:eastAsia="sr-Cyrl-CS"/>
        </w:rPr>
        <w:t>šire</w:t>
      </w:r>
      <w:r w:rsidR="00EA0F0C" w:rsidRPr="002E63A1">
        <w:rPr>
          <w:noProof/>
          <w:lang w:val="sr-Latn-CS" w:eastAsia="sr-Cyrl-CS"/>
        </w:rPr>
        <w:t xml:space="preserve"> </w:t>
      </w:r>
      <w:r>
        <w:rPr>
          <w:noProof/>
          <w:lang w:val="sr-Latn-CS" w:eastAsia="sr-Cyrl-CS"/>
        </w:rPr>
        <w:t>zone</w:t>
      </w:r>
      <w:r w:rsidR="00EA0F0C" w:rsidRPr="002E63A1">
        <w:rPr>
          <w:noProof/>
          <w:lang w:val="sr-Latn-CS" w:eastAsia="sr-Cyrl-CS"/>
        </w:rPr>
        <w:t xml:space="preserve"> </w:t>
      </w:r>
      <w:r>
        <w:rPr>
          <w:noProof/>
          <w:lang w:val="sr-Latn-CS" w:eastAsia="sr-Cyrl-CS"/>
        </w:rPr>
        <w:t>zaštite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regionalne</w:t>
      </w:r>
      <w:r w:rsidR="00EA0F0C" w:rsidRPr="002E63A1">
        <w:rPr>
          <w:noProof/>
          <w:lang w:val="sr-Latn-CS" w:eastAsia="sr-Cyrl-CS"/>
        </w:rPr>
        <w:t xml:space="preserve"> </w:t>
      </w:r>
      <w:r>
        <w:rPr>
          <w:noProof/>
          <w:lang w:val="sr-Latn-CS" w:eastAsia="sr-Cyrl-CS"/>
        </w:rPr>
        <w:t>deponije</w:t>
      </w:r>
      <w:r w:rsidR="00EA0F0C" w:rsidRPr="002E63A1">
        <w:rPr>
          <w:noProof/>
          <w:lang w:val="sr-Latn-CS" w:eastAsia="sr-Cyrl-CS"/>
        </w:rPr>
        <w:t xml:space="preserve"> </w:t>
      </w:r>
      <w:r>
        <w:rPr>
          <w:noProof/>
          <w:lang w:val="sr-Latn-CS" w:eastAsia="sr-Cyrl-CS"/>
        </w:rPr>
        <w:t>Prokuplje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Kruševac</w:t>
      </w:r>
      <w:r w:rsidR="00EA0F0C" w:rsidRPr="002E63A1">
        <w:rPr>
          <w:noProof/>
          <w:lang w:val="sr-Latn-CS" w:eastAsia="sr-Cyrl-CS"/>
        </w:rPr>
        <w:t xml:space="preserve">, </w:t>
      </w:r>
      <w:r>
        <w:rPr>
          <w:noProof/>
          <w:lang w:val="sr-Latn-CS" w:eastAsia="sr-Cyrl-CS"/>
        </w:rPr>
        <w:t>zavisno</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teritorijalne</w:t>
      </w:r>
      <w:r w:rsidR="00EA0F0C" w:rsidRPr="002E63A1">
        <w:rPr>
          <w:noProof/>
          <w:lang w:val="sr-Latn-CS" w:eastAsia="sr-Cyrl-CS"/>
        </w:rPr>
        <w:t xml:space="preserve"> </w:t>
      </w:r>
      <w:r>
        <w:rPr>
          <w:noProof/>
          <w:lang w:val="sr-Latn-CS" w:eastAsia="sr-Cyrl-CS"/>
        </w:rPr>
        <w:t>pripadnosti</w:t>
      </w:r>
      <w:r w:rsidR="00EA0F0C" w:rsidRPr="002E63A1">
        <w:rPr>
          <w:noProof/>
          <w:lang w:val="sr-Latn-CS" w:eastAsia="sr-Cyrl-CS"/>
        </w:rPr>
        <w:t xml:space="preserve">. </w:t>
      </w:r>
      <w:r>
        <w:rPr>
          <w:noProof/>
          <w:lang w:val="sr-Latn-CS" w:eastAsia="sr-Cyrl-CS"/>
        </w:rPr>
        <w:t>Uređaji</w:t>
      </w:r>
      <w:r w:rsidR="00EA0F0C" w:rsidRPr="002E63A1">
        <w:rPr>
          <w:noProof/>
          <w:lang w:val="sr-Latn-CS" w:eastAsia="sr-Cyrl-CS"/>
        </w:rPr>
        <w:t xml:space="preserve"> </w:t>
      </w:r>
      <w:r>
        <w:rPr>
          <w:noProof/>
          <w:lang w:val="sr-Latn-CS" w:eastAsia="sr-Cyrl-CS"/>
        </w:rPr>
        <w:t>koji</w:t>
      </w:r>
      <w:r w:rsidR="00EA0F0C" w:rsidRPr="002E63A1">
        <w:rPr>
          <w:noProof/>
          <w:lang w:val="sr-Latn-CS" w:eastAsia="sr-Cyrl-CS"/>
        </w:rPr>
        <w:t xml:space="preserve"> </w:t>
      </w:r>
      <w:r>
        <w:rPr>
          <w:noProof/>
          <w:lang w:val="sr-Latn-CS" w:eastAsia="sr-Cyrl-CS"/>
        </w:rPr>
        <w:t>opslužuju</w:t>
      </w:r>
      <w:r w:rsidR="00EA0F0C" w:rsidRPr="002E63A1">
        <w:rPr>
          <w:noProof/>
          <w:lang w:val="sr-Latn-CS" w:eastAsia="sr-Cyrl-CS"/>
        </w:rPr>
        <w:t xml:space="preserve"> </w:t>
      </w:r>
      <w:r>
        <w:rPr>
          <w:noProof/>
          <w:lang w:val="sr-Latn-CS" w:eastAsia="sr-Cyrl-CS"/>
        </w:rPr>
        <w:t>pojedinačna</w:t>
      </w:r>
      <w:r w:rsidR="00EA0F0C" w:rsidRPr="002E63A1">
        <w:rPr>
          <w:noProof/>
          <w:lang w:val="sr-Latn-CS" w:eastAsia="sr-Cyrl-CS"/>
        </w:rPr>
        <w:t xml:space="preserve"> </w:t>
      </w:r>
      <w:r>
        <w:rPr>
          <w:noProof/>
          <w:lang w:val="sr-Latn-CS" w:eastAsia="sr-Cyrl-CS"/>
        </w:rPr>
        <w:t>domaćinstva</w:t>
      </w:r>
      <w:r w:rsidR="00EA0F0C" w:rsidRPr="002E63A1">
        <w:rPr>
          <w:noProof/>
          <w:lang w:val="sr-Latn-CS" w:eastAsia="sr-Cyrl-CS"/>
        </w:rPr>
        <w:t xml:space="preserve"> </w:t>
      </w:r>
      <w:r>
        <w:rPr>
          <w:noProof/>
          <w:lang w:val="sr-Latn-CS" w:eastAsia="sr-Cyrl-CS"/>
        </w:rPr>
        <w:t>moraju</w:t>
      </w:r>
      <w:r w:rsidR="00EA0F0C" w:rsidRPr="002E63A1">
        <w:rPr>
          <w:noProof/>
          <w:lang w:val="sr-Latn-CS" w:eastAsia="sr-Cyrl-CS"/>
        </w:rPr>
        <w:t xml:space="preserve"> </w:t>
      </w:r>
      <w:r>
        <w:rPr>
          <w:noProof/>
          <w:lang w:val="sr-Latn-CS" w:eastAsia="sr-Cyrl-CS"/>
        </w:rPr>
        <w:t>biti</w:t>
      </w:r>
      <w:r w:rsidR="00EA0F0C" w:rsidRPr="002E63A1">
        <w:rPr>
          <w:noProof/>
          <w:lang w:val="sr-Latn-CS" w:eastAsia="sr-Cyrl-CS"/>
        </w:rPr>
        <w:t xml:space="preserve"> </w:t>
      </w:r>
      <w:r>
        <w:rPr>
          <w:noProof/>
          <w:lang w:val="sr-Latn-CS" w:eastAsia="sr-Cyrl-CS"/>
        </w:rPr>
        <w:t>vodonepropusni</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bez</w:t>
      </w:r>
      <w:r w:rsidR="00EA0F0C" w:rsidRPr="002E63A1">
        <w:rPr>
          <w:noProof/>
          <w:lang w:val="sr-Latn-CS" w:eastAsia="sr-Cyrl-CS"/>
        </w:rPr>
        <w:t xml:space="preserve"> </w:t>
      </w:r>
      <w:r>
        <w:rPr>
          <w:noProof/>
          <w:lang w:val="sr-Latn-CS" w:eastAsia="sr-Cyrl-CS"/>
        </w:rPr>
        <w:t>prelivnih</w:t>
      </w:r>
      <w:r w:rsidR="00EA0F0C" w:rsidRPr="002E63A1">
        <w:rPr>
          <w:noProof/>
          <w:lang w:val="sr-Latn-CS" w:eastAsia="sr-Cyrl-CS"/>
        </w:rPr>
        <w:t xml:space="preserve"> </w:t>
      </w:r>
      <w:r>
        <w:rPr>
          <w:noProof/>
          <w:lang w:val="sr-Latn-CS" w:eastAsia="sr-Cyrl-CS"/>
        </w:rPr>
        <w:t>organa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okolni</w:t>
      </w:r>
      <w:r w:rsidR="00EA0F0C" w:rsidRPr="002E63A1">
        <w:rPr>
          <w:noProof/>
          <w:lang w:val="sr-Latn-CS" w:eastAsia="sr-Cyrl-CS"/>
        </w:rPr>
        <w:t xml:space="preserve"> </w:t>
      </w:r>
      <w:r>
        <w:rPr>
          <w:noProof/>
          <w:lang w:val="sr-Latn-CS" w:eastAsia="sr-Cyrl-CS"/>
        </w:rPr>
        <w:t>teren</w:t>
      </w:r>
      <w:r w:rsidR="00EA0F0C" w:rsidRPr="002E63A1">
        <w:rPr>
          <w:noProof/>
          <w:lang w:val="sr-Latn-CS" w:eastAsia="sr-Cyrl-CS"/>
        </w:rPr>
        <w:t xml:space="preserve">  </w:t>
      </w:r>
      <w:r>
        <w:rPr>
          <w:noProof/>
          <w:lang w:val="sr-Latn-CS" w:eastAsia="sr-Cyrl-CS"/>
        </w:rPr>
        <w:t>kako</w:t>
      </w:r>
      <w:r w:rsidR="00EA0F0C" w:rsidRPr="002E63A1">
        <w:rPr>
          <w:noProof/>
          <w:lang w:val="sr-Latn-CS" w:eastAsia="sr-Cyrl-CS"/>
        </w:rPr>
        <w:t xml:space="preserve"> </w:t>
      </w:r>
      <w:r>
        <w:rPr>
          <w:noProof/>
          <w:lang w:val="sr-Latn-CS" w:eastAsia="sr-Cyrl-CS"/>
        </w:rPr>
        <w:t>bi</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sprečilo</w:t>
      </w:r>
      <w:r w:rsidR="00EA0F0C" w:rsidRPr="002E63A1">
        <w:rPr>
          <w:noProof/>
          <w:lang w:val="sr-Latn-CS" w:eastAsia="sr-Cyrl-CS"/>
        </w:rPr>
        <w:t xml:space="preserve"> </w:t>
      </w:r>
      <w:r>
        <w:rPr>
          <w:noProof/>
          <w:lang w:val="sr-Latn-CS" w:eastAsia="sr-Cyrl-CS"/>
        </w:rPr>
        <w:t>zagađivanje</w:t>
      </w:r>
      <w:r w:rsidR="00EA0F0C" w:rsidRPr="002E63A1">
        <w:rPr>
          <w:noProof/>
          <w:lang w:val="sr-Latn-CS" w:eastAsia="sr-Cyrl-CS"/>
        </w:rPr>
        <w:t xml:space="preserve"> </w:t>
      </w:r>
      <w:r>
        <w:rPr>
          <w:noProof/>
          <w:lang w:val="sr-Latn-CS" w:eastAsia="sr-Cyrl-CS"/>
        </w:rPr>
        <w:t>podzemnih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Duž</w:t>
      </w:r>
      <w:r w:rsidR="00EA0F0C" w:rsidRPr="002E63A1">
        <w:rPr>
          <w:noProof/>
          <w:lang w:val="sr-Latn-CS" w:eastAsia="sr-Cyrl-CS"/>
        </w:rPr>
        <w:t xml:space="preserve">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211: </w:t>
      </w:r>
      <w:r>
        <w:rPr>
          <w:noProof/>
          <w:lang w:val="sr-Latn-CS"/>
        </w:rPr>
        <w:t>Stopanja</w:t>
      </w:r>
      <w:r w:rsidR="00EA0F0C" w:rsidRPr="002E63A1">
        <w:rPr>
          <w:noProof/>
          <w:lang w:val="sr-Latn-CS"/>
        </w:rPr>
        <w:t xml:space="preserve"> – </w:t>
      </w:r>
      <w:r>
        <w:rPr>
          <w:noProof/>
          <w:lang w:val="sr-Latn-CS"/>
        </w:rPr>
        <w:t>Vitkovo</w:t>
      </w:r>
      <w:r w:rsidR="00EA0F0C" w:rsidRPr="002E63A1">
        <w:rPr>
          <w:noProof/>
          <w:lang w:val="sr-Latn-CS"/>
        </w:rPr>
        <w:t xml:space="preserve"> – </w:t>
      </w:r>
      <w:r>
        <w:rPr>
          <w:noProof/>
          <w:lang w:val="sr-Latn-CS"/>
        </w:rPr>
        <w:t>Brus</w:t>
      </w:r>
      <w:r w:rsidR="00EA0F0C" w:rsidRPr="002E63A1">
        <w:rPr>
          <w:noProof/>
          <w:lang w:val="sr-Latn-CS"/>
        </w:rPr>
        <w:t xml:space="preserve"> – </w:t>
      </w:r>
      <w:r>
        <w:rPr>
          <w:noProof/>
          <w:lang w:val="sr-Latn-CS"/>
        </w:rPr>
        <w:t>Brzeće</w:t>
      </w:r>
      <w:r w:rsidR="00EA0F0C" w:rsidRPr="002E63A1">
        <w:rPr>
          <w:noProof/>
          <w:lang w:val="sr-Latn-CS"/>
        </w:rPr>
        <w:t xml:space="preserve"> –  </w:t>
      </w:r>
      <w:r>
        <w:rPr>
          <w:noProof/>
          <w:lang w:val="sr-Latn-CS"/>
        </w:rPr>
        <w:t>Kopaonik</w:t>
      </w:r>
      <w:r w:rsidR="00EA0F0C" w:rsidRPr="002E63A1">
        <w:rPr>
          <w:noProof/>
          <w:lang w:val="sr-Latn-CS" w:eastAsia="sr-Cyrl-CS"/>
        </w:rPr>
        <w:t>,</w:t>
      </w:r>
      <w:r w:rsidR="00EA0F0C" w:rsidRPr="002E63A1">
        <w:rPr>
          <w:noProof/>
          <w:lang w:val="sr-Latn-CS"/>
        </w:rPr>
        <w:t xml:space="preserve">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213 - </w:t>
      </w:r>
      <w:r>
        <w:rPr>
          <w:noProof/>
          <w:lang w:val="sr-Latn-CS"/>
        </w:rPr>
        <w:t>severne</w:t>
      </w:r>
      <w:r w:rsidR="00EA0F0C" w:rsidRPr="002E63A1">
        <w:rPr>
          <w:noProof/>
          <w:lang w:val="sr-Latn-CS"/>
        </w:rPr>
        <w:t xml:space="preserve"> </w:t>
      </w:r>
      <w:r>
        <w:rPr>
          <w:noProof/>
          <w:lang w:val="sr-Latn-CS"/>
        </w:rPr>
        <w:t>obilaznice</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spaja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Selovu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servisno</w:t>
      </w:r>
      <w:r w:rsidR="00EA0F0C" w:rsidRPr="002E63A1">
        <w:rPr>
          <w:noProof/>
          <w:lang w:val="sr-Latn-CS"/>
        </w:rPr>
        <w:t>-</w:t>
      </w:r>
      <w:r>
        <w:rPr>
          <w:noProof/>
          <w:lang w:val="sr-Latn-CS"/>
        </w:rPr>
        <w:t>gradilišnog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severnoj</w:t>
      </w:r>
      <w:r w:rsidR="00EA0F0C" w:rsidRPr="002E63A1">
        <w:rPr>
          <w:noProof/>
          <w:lang w:val="sr-Latn-CS"/>
        </w:rPr>
        <w:t xml:space="preserve"> </w:t>
      </w:r>
      <w:r>
        <w:rPr>
          <w:noProof/>
          <w:lang w:val="sr-Latn-CS"/>
        </w:rPr>
        <w:t>strani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eastAsia="sr-Cyrl-CS"/>
        </w:rPr>
        <w:t>predviđa</w:t>
      </w:r>
      <w:r w:rsidR="00EA0F0C" w:rsidRPr="002E63A1">
        <w:rPr>
          <w:noProof/>
          <w:lang w:val="sr-Latn-CS" w:eastAsia="sr-Cyrl-CS"/>
        </w:rPr>
        <w:t xml:space="preserve"> </w:t>
      </w:r>
      <w:r>
        <w:rPr>
          <w:noProof/>
          <w:lang w:val="sr-Latn-CS" w:eastAsia="sr-Cyrl-CS"/>
        </w:rPr>
        <w:t>se</w:t>
      </w:r>
      <w:r w:rsidR="00EA0F0C" w:rsidRPr="002E63A1">
        <w:rPr>
          <w:noProof/>
          <w:lang w:val="sr-Latn-CS" w:eastAsia="sr-Cyrl-CS"/>
        </w:rPr>
        <w:t xml:space="preserve"> </w:t>
      </w:r>
      <w:r>
        <w:rPr>
          <w:noProof/>
          <w:lang w:val="sr-Latn-CS" w:eastAsia="sr-Cyrl-CS"/>
        </w:rPr>
        <w:t>izgradnja</w:t>
      </w:r>
      <w:r w:rsidR="00EA0F0C" w:rsidRPr="002E63A1">
        <w:rPr>
          <w:noProof/>
          <w:lang w:val="sr-Latn-CS" w:eastAsia="sr-Cyrl-CS"/>
        </w:rPr>
        <w:t xml:space="preserve"> </w:t>
      </w:r>
      <w:r>
        <w:rPr>
          <w:noProof/>
          <w:lang w:val="sr-Latn-CS" w:eastAsia="sr-Cyrl-CS"/>
        </w:rPr>
        <w:t>infrastrukture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uređaja</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prikupljanje</w:t>
      </w:r>
      <w:r w:rsidR="00EA0F0C" w:rsidRPr="002E63A1">
        <w:rPr>
          <w:noProof/>
          <w:lang w:val="sr-Latn-CS" w:eastAsia="sr-Cyrl-CS"/>
        </w:rPr>
        <w:t xml:space="preserve">, </w:t>
      </w:r>
      <w:r>
        <w:rPr>
          <w:noProof/>
          <w:lang w:val="sr-Latn-CS" w:eastAsia="sr-Cyrl-CS"/>
        </w:rPr>
        <w:t>odvođenje</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sanitarno</w:t>
      </w:r>
      <w:r w:rsidR="00EA0F0C" w:rsidRPr="002E63A1">
        <w:rPr>
          <w:noProof/>
          <w:lang w:val="sr-Latn-CS" w:eastAsia="sr-Cyrl-CS"/>
        </w:rPr>
        <w:t xml:space="preserve"> </w:t>
      </w:r>
      <w:r>
        <w:rPr>
          <w:noProof/>
          <w:lang w:val="sr-Latn-CS" w:eastAsia="sr-Cyrl-CS"/>
        </w:rPr>
        <w:t>prihvatljiv</w:t>
      </w:r>
      <w:r w:rsidR="00EA0F0C" w:rsidRPr="002E63A1">
        <w:rPr>
          <w:noProof/>
          <w:lang w:val="sr-Latn-CS" w:eastAsia="sr-Cyrl-CS"/>
        </w:rPr>
        <w:t xml:space="preserve"> </w:t>
      </w:r>
      <w:r>
        <w:rPr>
          <w:noProof/>
          <w:lang w:val="sr-Latn-CS" w:eastAsia="sr-Cyrl-CS"/>
        </w:rPr>
        <w:t>tretman</w:t>
      </w:r>
      <w:r w:rsidR="00EA0F0C" w:rsidRPr="002E63A1">
        <w:rPr>
          <w:noProof/>
          <w:lang w:val="sr-Latn-CS" w:eastAsia="sr-Cyrl-CS"/>
        </w:rPr>
        <w:t xml:space="preserve"> </w:t>
      </w:r>
      <w:r>
        <w:rPr>
          <w:noProof/>
          <w:lang w:val="sr-Latn-CS" w:eastAsia="sr-Cyrl-CS"/>
        </w:rPr>
        <w:t>zagađenih</w:t>
      </w:r>
      <w:r w:rsidR="00EA0F0C" w:rsidRPr="002E63A1">
        <w:rPr>
          <w:noProof/>
          <w:lang w:val="sr-Latn-CS" w:eastAsia="sr-Cyrl-CS"/>
        </w:rPr>
        <w:t xml:space="preserve"> </w:t>
      </w:r>
      <w:r>
        <w:rPr>
          <w:noProof/>
          <w:lang w:val="sr-Latn-CS" w:eastAsia="sr-Cyrl-CS"/>
        </w:rPr>
        <w:t>atmosferskih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prijem</w:t>
      </w:r>
      <w:r w:rsidR="00EA0F0C" w:rsidRPr="002E63A1">
        <w:rPr>
          <w:noProof/>
          <w:lang w:val="sr-Latn-CS" w:eastAsia="sr-Cyrl-CS"/>
        </w:rPr>
        <w:t xml:space="preserve"> </w:t>
      </w:r>
      <w:r>
        <w:rPr>
          <w:noProof/>
          <w:lang w:val="sr-Latn-CS" w:eastAsia="sr-Cyrl-CS"/>
        </w:rPr>
        <w:t>otpadnih</w:t>
      </w:r>
      <w:r w:rsidR="00EA0F0C" w:rsidRPr="002E63A1">
        <w:rPr>
          <w:noProof/>
          <w:lang w:val="sr-Latn-CS" w:eastAsia="sr-Cyrl-CS"/>
        </w:rPr>
        <w:t xml:space="preserve"> </w:t>
      </w:r>
      <w:r>
        <w:rPr>
          <w:noProof/>
          <w:lang w:val="sr-Latn-CS" w:eastAsia="sr-Cyrl-CS"/>
        </w:rPr>
        <w:t>materija</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slučaju</w:t>
      </w:r>
      <w:r w:rsidR="00EA0F0C" w:rsidRPr="002E63A1">
        <w:rPr>
          <w:noProof/>
          <w:lang w:val="sr-Latn-CS" w:eastAsia="sr-Cyrl-CS"/>
        </w:rPr>
        <w:t xml:space="preserve"> </w:t>
      </w:r>
      <w:r>
        <w:rPr>
          <w:noProof/>
          <w:lang w:val="sr-Latn-CS" w:eastAsia="sr-Cyrl-CS"/>
        </w:rPr>
        <w:t>akcidenata</w:t>
      </w:r>
      <w:r w:rsidR="00EA0F0C" w:rsidRPr="002E63A1">
        <w:rPr>
          <w:noProof/>
          <w:lang w:val="sr-Latn-CS" w:eastAsia="sr-Cyrl-CS"/>
        </w:rPr>
        <w:t xml:space="preserve"> </w:t>
      </w:r>
      <w:r>
        <w:rPr>
          <w:noProof/>
          <w:lang w:val="sr-Latn-CS" w:eastAsia="sr-Cyrl-CS"/>
        </w:rPr>
        <w:t>prilikom</w:t>
      </w:r>
      <w:r w:rsidR="00EA0F0C" w:rsidRPr="002E63A1">
        <w:rPr>
          <w:noProof/>
          <w:lang w:val="sr-Latn-CS" w:eastAsia="sr-Cyrl-CS"/>
        </w:rPr>
        <w:t xml:space="preserve"> </w:t>
      </w:r>
      <w:r>
        <w:rPr>
          <w:noProof/>
          <w:lang w:val="sr-Latn-CS" w:eastAsia="sr-Cyrl-CS"/>
        </w:rPr>
        <w:t>redovnog</w:t>
      </w:r>
      <w:r w:rsidR="00EA0F0C" w:rsidRPr="002E63A1">
        <w:rPr>
          <w:noProof/>
          <w:lang w:val="sr-Latn-CS" w:eastAsia="sr-Cyrl-CS"/>
        </w:rPr>
        <w:t xml:space="preserve"> </w:t>
      </w:r>
      <w:r>
        <w:rPr>
          <w:noProof/>
          <w:lang w:val="sr-Latn-CS" w:eastAsia="sr-Cyrl-CS"/>
        </w:rPr>
        <w:t>saobraćaja</w:t>
      </w:r>
      <w:r w:rsidR="00EA0F0C" w:rsidRPr="002E63A1">
        <w:rPr>
          <w:noProof/>
          <w:lang w:val="sr-Latn-CS" w:eastAsia="sr-Cyrl-CS"/>
        </w:rPr>
        <w:t xml:space="preserve">. </w:t>
      </w:r>
    </w:p>
    <w:p w:rsidR="00EA0F0C" w:rsidRPr="002E63A1" w:rsidRDefault="002E63A1" w:rsidP="00EA0F0C">
      <w:pPr>
        <w:autoSpaceDE w:val="0"/>
        <w:autoSpaceDN w:val="0"/>
        <w:adjustRightInd w:val="0"/>
        <w:ind w:firstLine="748"/>
        <w:jc w:val="both"/>
        <w:rPr>
          <w:noProof/>
          <w:lang w:val="sr-Latn-CS" w:eastAsia="sr-Cyrl-CS"/>
        </w:rPr>
      </w:pPr>
      <w:r>
        <w:rPr>
          <w:noProof/>
          <w:lang w:val="sr-Latn-CS" w:eastAsia="sr-Cyrl-CS"/>
        </w:rPr>
        <w:t>Sama</w:t>
      </w:r>
      <w:r w:rsidR="00EA0F0C" w:rsidRPr="002E63A1">
        <w:rPr>
          <w:noProof/>
          <w:lang w:val="sr-Latn-CS" w:eastAsia="sr-Cyrl-CS"/>
        </w:rPr>
        <w:t xml:space="preserve"> </w:t>
      </w:r>
      <w:r>
        <w:rPr>
          <w:noProof/>
          <w:lang w:val="sr-Latn-CS" w:eastAsia="sr-Cyrl-CS"/>
        </w:rPr>
        <w:t>buduća</w:t>
      </w:r>
      <w:r w:rsidR="00EA0F0C" w:rsidRPr="002E63A1">
        <w:rPr>
          <w:noProof/>
          <w:lang w:val="sr-Latn-CS" w:eastAsia="sr-Cyrl-CS"/>
        </w:rPr>
        <w:t xml:space="preserve"> </w:t>
      </w:r>
      <w:r>
        <w:rPr>
          <w:noProof/>
          <w:lang w:val="sr-Latn-CS" w:eastAsia="sr-Cyrl-CS"/>
        </w:rPr>
        <w:t>akumulacija</w:t>
      </w:r>
      <w:r w:rsidR="00EA0F0C" w:rsidRPr="002E63A1">
        <w:rPr>
          <w:noProof/>
          <w:lang w:val="sr-Latn-CS" w:eastAsia="sr-Cyrl-CS"/>
        </w:rPr>
        <w:t xml:space="preserve"> </w:t>
      </w:r>
      <w:r>
        <w:rPr>
          <w:noProof/>
          <w:lang w:val="sr-Latn-CS" w:eastAsia="sr-Cyrl-CS"/>
        </w:rPr>
        <w:t>treba</w:t>
      </w:r>
      <w:r w:rsidR="00EA0F0C" w:rsidRPr="002E63A1">
        <w:rPr>
          <w:noProof/>
          <w:lang w:val="sr-Latn-CS" w:eastAsia="sr-Cyrl-CS"/>
        </w:rPr>
        <w:t xml:space="preserve"> </w:t>
      </w:r>
      <w:r>
        <w:rPr>
          <w:noProof/>
          <w:lang w:val="sr-Latn-CS" w:eastAsia="sr-Cyrl-CS"/>
        </w:rPr>
        <w:t>pozitivno</w:t>
      </w:r>
      <w:r w:rsidR="00EA0F0C" w:rsidRPr="002E63A1">
        <w:rPr>
          <w:noProof/>
          <w:lang w:val="sr-Latn-CS" w:eastAsia="sr-Cyrl-CS"/>
        </w:rPr>
        <w:t xml:space="preserve"> </w:t>
      </w:r>
      <w:r>
        <w:rPr>
          <w:noProof/>
          <w:lang w:val="sr-Latn-CS" w:eastAsia="sr-Cyrl-CS"/>
        </w:rPr>
        <w:t>da</w:t>
      </w:r>
      <w:r w:rsidR="00EA0F0C" w:rsidRPr="002E63A1">
        <w:rPr>
          <w:noProof/>
          <w:lang w:val="sr-Latn-CS" w:eastAsia="sr-Cyrl-CS"/>
        </w:rPr>
        <w:t xml:space="preserve"> </w:t>
      </w:r>
      <w:r>
        <w:rPr>
          <w:noProof/>
          <w:lang w:val="sr-Latn-CS" w:eastAsia="sr-Cyrl-CS"/>
        </w:rPr>
        <w:t>utiče</w:t>
      </w:r>
      <w:r w:rsidR="00EA0F0C" w:rsidRPr="002E63A1">
        <w:rPr>
          <w:noProof/>
          <w:lang w:val="sr-Latn-CS" w:eastAsia="sr-Cyrl-CS"/>
        </w:rPr>
        <w:t xml:space="preserve"> </w:t>
      </w:r>
      <w:r>
        <w:rPr>
          <w:noProof/>
          <w:lang w:val="sr-Latn-CS" w:eastAsia="sr-Cyrl-CS"/>
        </w:rPr>
        <w:t>na</w:t>
      </w:r>
      <w:r w:rsidR="00EA0F0C" w:rsidRPr="002E63A1">
        <w:rPr>
          <w:noProof/>
          <w:lang w:val="sr-Latn-CS" w:eastAsia="sr-Cyrl-CS"/>
        </w:rPr>
        <w:t xml:space="preserve"> </w:t>
      </w:r>
      <w:r>
        <w:rPr>
          <w:noProof/>
          <w:lang w:val="sr-Latn-CS" w:eastAsia="sr-Cyrl-CS"/>
        </w:rPr>
        <w:t>kvalitet</w:t>
      </w:r>
      <w:r w:rsidR="00EA0F0C" w:rsidRPr="002E63A1">
        <w:rPr>
          <w:noProof/>
          <w:lang w:val="sr-Latn-CS" w:eastAsia="sr-Cyrl-CS"/>
        </w:rPr>
        <w:t xml:space="preserve"> </w:t>
      </w:r>
      <w:r>
        <w:rPr>
          <w:noProof/>
          <w:lang w:val="sr-Latn-CS" w:eastAsia="sr-Cyrl-CS"/>
        </w:rPr>
        <w:t>površinskih</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nizvodno</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brane</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malovodnim</w:t>
      </w:r>
      <w:r w:rsidR="00EA0F0C" w:rsidRPr="002E63A1">
        <w:rPr>
          <w:noProof/>
          <w:lang w:val="sr-Latn-CS" w:eastAsia="sr-Cyrl-CS"/>
        </w:rPr>
        <w:t xml:space="preserve"> </w:t>
      </w:r>
      <w:r>
        <w:rPr>
          <w:noProof/>
          <w:lang w:val="sr-Latn-CS" w:eastAsia="sr-Cyrl-CS"/>
        </w:rPr>
        <w:t>periodima</w:t>
      </w:r>
      <w:r w:rsidR="00EA0F0C" w:rsidRPr="002E63A1">
        <w:rPr>
          <w:noProof/>
          <w:lang w:val="sr-Latn-CS" w:eastAsia="sr-Cyrl-CS"/>
        </w:rPr>
        <w:t xml:space="preserve"> </w:t>
      </w:r>
      <w:r>
        <w:rPr>
          <w:noProof/>
          <w:lang w:val="sr-Latn-CS" w:eastAsia="sr-Cyrl-CS"/>
        </w:rPr>
        <w:t>obezbeđivanjem</w:t>
      </w:r>
      <w:r w:rsidR="00EA0F0C" w:rsidRPr="002E63A1">
        <w:rPr>
          <w:noProof/>
          <w:lang w:val="sr-Latn-CS" w:eastAsia="sr-Cyrl-CS"/>
        </w:rPr>
        <w:t xml:space="preserve"> </w:t>
      </w:r>
      <w:r>
        <w:rPr>
          <w:noProof/>
          <w:lang w:val="sr-Latn-CS" w:eastAsia="sr-Cyrl-CS"/>
        </w:rPr>
        <w:t>garantovano</w:t>
      </w:r>
      <w:r w:rsidR="00EA0F0C" w:rsidRPr="002E63A1">
        <w:rPr>
          <w:noProof/>
          <w:lang w:val="sr-Latn-CS" w:eastAsia="sr-Cyrl-CS"/>
        </w:rPr>
        <w:t xml:space="preserve"> </w:t>
      </w:r>
      <w:r>
        <w:rPr>
          <w:noProof/>
          <w:lang w:val="sr-Latn-CS" w:eastAsia="sr-Cyrl-CS"/>
        </w:rPr>
        <w:t>održivog</w:t>
      </w:r>
      <w:r w:rsidR="00EA0F0C" w:rsidRPr="002E63A1">
        <w:rPr>
          <w:noProof/>
          <w:lang w:val="sr-Latn-CS" w:eastAsia="sr-Cyrl-CS"/>
        </w:rPr>
        <w:t xml:space="preserve"> </w:t>
      </w:r>
      <w:r>
        <w:rPr>
          <w:noProof/>
          <w:lang w:val="sr-Latn-CS" w:eastAsia="sr-Cyrl-CS"/>
        </w:rPr>
        <w:t>protoka</w:t>
      </w:r>
      <w:r w:rsidR="00EA0F0C" w:rsidRPr="002E63A1">
        <w:rPr>
          <w:noProof/>
          <w:lang w:val="sr-Latn-CS" w:eastAsia="sr-Cyrl-CS"/>
        </w:rPr>
        <w:t xml:space="preserve">, </w:t>
      </w:r>
      <w:r>
        <w:rPr>
          <w:noProof/>
          <w:lang w:val="sr-Latn-CS" w:eastAsia="sr-Cyrl-CS"/>
        </w:rPr>
        <w:t>koji</w:t>
      </w:r>
      <w:r w:rsidR="00EA0F0C" w:rsidRPr="002E63A1">
        <w:rPr>
          <w:noProof/>
          <w:lang w:val="sr-Latn-CS" w:eastAsia="sr-Cyrl-CS"/>
        </w:rPr>
        <w:t xml:space="preserve"> </w:t>
      </w:r>
      <w:r>
        <w:rPr>
          <w:noProof/>
          <w:lang w:val="sr-Latn-CS" w:eastAsia="sr-Cyrl-CS"/>
        </w:rPr>
        <w:t>za</w:t>
      </w:r>
      <w:r w:rsidR="00EA0F0C" w:rsidRPr="002E63A1">
        <w:rPr>
          <w:noProof/>
          <w:lang w:val="sr-Latn-CS" w:eastAsia="sr-Cyrl-CS"/>
        </w:rPr>
        <w:t xml:space="preserve"> </w:t>
      </w:r>
      <w:r>
        <w:rPr>
          <w:noProof/>
          <w:lang w:val="sr-Latn-CS" w:eastAsia="sr-Cyrl-CS"/>
        </w:rPr>
        <w:t>akumulaciju</w:t>
      </w:r>
      <w:r w:rsidR="00EA0F0C" w:rsidRPr="002E63A1">
        <w:rPr>
          <w:noProof/>
          <w:lang w:val="sr-Latn-CS" w:eastAsia="sr-Cyrl-CS"/>
        </w:rPr>
        <w:t xml:space="preserve"> </w:t>
      </w:r>
      <w:r w:rsidR="00EA0F0C" w:rsidRPr="002E63A1">
        <w:rPr>
          <w:noProof/>
          <w:lang w:val="sr-Latn-CS"/>
        </w:rPr>
        <w:t>„</w:t>
      </w:r>
      <w:r>
        <w:rPr>
          <w:noProof/>
          <w:lang w:val="sr-Latn-CS"/>
        </w:rPr>
        <w:t>Selova</w:t>
      </w:r>
      <w:r w:rsidR="00EA0F0C" w:rsidRPr="002E63A1">
        <w:rPr>
          <w:noProof/>
          <w:lang w:val="sr-Latn-CS"/>
        </w:rPr>
        <w:t>”</w:t>
      </w:r>
      <w:r w:rsidR="00EA0F0C" w:rsidRPr="002E63A1">
        <w:rPr>
          <w:noProof/>
          <w:lang w:val="sr-Latn-CS" w:eastAsia="sr-Cyrl-CS"/>
        </w:rPr>
        <w:t xml:space="preserve"> </w:t>
      </w:r>
      <w:r>
        <w:rPr>
          <w:noProof/>
          <w:lang w:val="sr-Latn-CS" w:eastAsia="sr-Cyrl-CS"/>
        </w:rPr>
        <w:t>iznosi</w:t>
      </w:r>
      <w:r w:rsidR="00EA0F0C" w:rsidRPr="002E63A1">
        <w:rPr>
          <w:noProof/>
          <w:lang w:val="sr-Latn-CS" w:eastAsia="sr-Cyrl-CS"/>
        </w:rPr>
        <w:t xml:space="preserve"> </w:t>
      </w:r>
      <w:r w:rsidR="00EA0F0C" w:rsidRPr="002E63A1">
        <w:rPr>
          <w:noProof/>
          <w:lang w:val="sr-Latn-CS"/>
        </w:rPr>
        <w:t xml:space="preserve">0,5 </w:t>
      </w:r>
      <w:r>
        <w:rPr>
          <w:noProof/>
          <w:lang w:val="sr-Latn-CS"/>
        </w:rPr>
        <w:t>m</w:t>
      </w:r>
      <w:r w:rsidR="00EA0F0C" w:rsidRPr="002E63A1">
        <w:rPr>
          <w:noProof/>
          <w:vertAlign w:val="superscript"/>
          <w:lang w:val="sr-Latn-CS"/>
        </w:rPr>
        <w:t>3</w:t>
      </w:r>
      <w:r w:rsidR="00EA0F0C" w:rsidRPr="002E63A1">
        <w:rPr>
          <w:noProof/>
          <w:lang w:val="sr-Latn-CS"/>
        </w:rPr>
        <w:t>/</w:t>
      </w:r>
      <w:r>
        <w:rPr>
          <w:noProof/>
          <w:lang w:val="sr-Latn-CS"/>
        </w:rPr>
        <w:t>s</w:t>
      </w:r>
      <w:r w:rsidR="00EA0F0C" w:rsidRPr="002E63A1">
        <w:rPr>
          <w:noProof/>
          <w:lang w:val="sr-Latn-CS"/>
        </w:rPr>
        <w:t>,</w:t>
      </w:r>
      <w:r w:rsidR="00EA0F0C" w:rsidRPr="002E63A1">
        <w:rPr>
          <w:noProof/>
          <w:lang w:val="sr-Latn-CS" w:eastAsia="sr-Cyrl-CS"/>
        </w:rPr>
        <w:t xml:space="preserve"> </w:t>
      </w:r>
      <w:r>
        <w:rPr>
          <w:noProof/>
          <w:lang w:val="sr-Latn-CS" w:eastAsia="sr-Cyrl-CS"/>
        </w:rPr>
        <w:t>kao</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ispuštanjem</w:t>
      </w:r>
      <w:r w:rsidR="00EA0F0C" w:rsidRPr="002E63A1">
        <w:rPr>
          <w:noProof/>
          <w:lang w:val="sr-Latn-CS" w:eastAsia="sr-Cyrl-CS"/>
        </w:rPr>
        <w:t xml:space="preserve"> </w:t>
      </w:r>
      <w:r>
        <w:rPr>
          <w:noProof/>
          <w:lang w:val="sr-Latn-CS" w:eastAsia="sr-Cyrl-CS"/>
        </w:rPr>
        <w:t>potrebnih</w:t>
      </w:r>
      <w:r w:rsidR="00EA0F0C" w:rsidRPr="002E63A1">
        <w:rPr>
          <w:noProof/>
          <w:lang w:val="sr-Latn-CS" w:eastAsia="sr-Cyrl-CS"/>
        </w:rPr>
        <w:t xml:space="preserve"> </w:t>
      </w:r>
      <w:r>
        <w:rPr>
          <w:noProof/>
          <w:lang w:val="sr-Latn-CS" w:eastAsia="sr-Cyrl-CS"/>
        </w:rPr>
        <w:t>količina</w:t>
      </w:r>
      <w:r w:rsidR="00EA0F0C" w:rsidRPr="002E63A1">
        <w:rPr>
          <w:noProof/>
          <w:lang w:val="sr-Latn-CS" w:eastAsia="sr-Cyrl-CS"/>
        </w:rPr>
        <w:t xml:space="preserve"> </w:t>
      </w:r>
      <w:r>
        <w:rPr>
          <w:noProof/>
          <w:lang w:val="sr-Latn-CS" w:eastAsia="sr-Cyrl-CS"/>
        </w:rPr>
        <w:t>vode</w:t>
      </w:r>
      <w:r w:rsidR="00EA0F0C" w:rsidRPr="002E63A1">
        <w:rPr>
          <w:noProof/>
          <w:lang w:val="sr-Latn-CS" w:eastAsia="sr-Cyrl-CS"/>
        </w:rPr>
        <w:t xml:space="preserve"> </w:t>
      </w:r>
      <w:r>
        <w:rPr>
          <w:noProof/>
          <w:lang w:val="sr-Latn-CS" w:eastAsia="sr-Cyrl-CS"/>
        </w:rPr>
        <w:t>u</w:t>
      </w:r>
      <w:r w:rsidR="00EA0F0C" w:rsidRPr="002E63A1">
        <w:rPr>
          <w:noProof/>
          <w:lang w:val="sr-Latn-CS" w:eastAsia="sr-Cyrl-CS"/>
        </w:rPr>
        <w:t xml:space="preserve"> </w:t>
      </w:r>
      <w:r>
        <w:rPr>
          <w:noProof/>
          <w:lang w:val="sr-Latn-CS" w:eastAsia="sr-Cyrl-CS"/>
        </w:rPr>
        <w:t>slučaju</w:t>
      </w:r>
      <w:r w:rsidR="00EA0F0C" w:rsidRPr="002E63A1">
        <w:rPr>
          <w:noProof/>
          <w:lang w:val="sr-Latn-CS" w:eastAsia="sr-Cyrl-CS"/>
        </w:rPr>
        <w:t xml:space="preserve"> </w:t>
      </w:r>
      <w:r>
        <w:rPr>
          <w:noProof/>
          <w:lang w:val="sr-Latn-CS" w:eastAsia="sr-Cyrl-CS"/>
        </w:rPr>
        <w:t>akcidentnog</w:t>
      </w:r>
      <w:r w:rsidR="00EA0F0C" w:rsidRPr="002E63A1">
        <w:rPr>
          <w:noProof/>
          <w:lang w:val="sr-Latn-CS" w:eastAsia="sr-Cyrl-CS"/>
        </w:rPr>
        <w:t xml:space="preserve"> </w:t>
      </w:r>
      <w:r>
        <w:rPr>
          <w:noProof/>
          <w:lang w:val="sr-Latn-CS" w:eastAsia="sr-Cyrl-CS"/>
        </w:rPr>
        <w:t>zagađenja</w:t>
      </w:r>
      <w:r w:rsidR="00EA0F0C" w:rsidRPr="002E63A1">
        <w:rPr>
          <w:noProof/>
          <w:lang w:val="sr-Latn-CS" w:eastAsia="sr-Cyrl-CS"/>
        </w:rPr>
        <w:t xml:space="preserve"> </w:t>
      </w:r>
      <w:r>
        <w:rPr>
          <w:noProof/>
          <w:lang w:val="sr-Latn-CS" w:eastAsia="sr-Cyrl-CS"/>
        </w:rPr>
        <w:t>reke</w:t>
      </w:r>
      <w:r w:rsidR="00EA0F0C" w:rsidRPr="002E63A1">
        <w:rPr>
          <w:noProof/>
          <w:lang w:val="sr-Latn-CS" w:eastAsia="sr-Cyrl-CS"/>
        </w:rPr>
        <w:t xml:space="preserve"> </w:t>
      </w:r>
      <w:r>
        <w:rPr>
          <w:noProof/>
          <w:lang w:val="sr-Latn-CS" w:eastAsia="sr-Cyrl-CS"/>
        </w:rPr>
        <w:t>Toplice</w:t>
      </w:r>
      <w:r w:rsidR="00EA0F0C" w:rsidRPr="002E63A1">
        <w:rPr>
          <w:noProof/>
          <w:lang w:val="sr-Latn-CS" w:eastAsia="sr-Cyrl-CS"/>
        </w:rPr>
        <w:t xml:space="preserve"> </w:t>
      </w:r>
      <w:r>
        <w:rPr>
          <w:noProof/>
          <w:lang w:val="sr-Latn-CS" w:eastAsia="sr-Cyrl-CS"/>
        </w:rPr>
        <w:t>pa</w:t>
      </w:r>
      <w:r w:rsidR="00EA0F0C" w:rsidRPr="002E63A1">
        <w:rPr>
          <w:noProof/>
          <w:lang w:val="sr-Latn-CS" w:eastAsia="sr-Cyrl-CS"/>
        </w:rPr>
        <w:t xml:space="preserve"> </w:t>
      </w:r>
      <w:r>
        <w:rPr>
          <w:noProof/>
          <w:lang w:val="sr-Latn-CS" w:eastAsia="sr-Cyrl-CS"/>
        </w:rPr>
        <w:t>čak</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Južne</w:t>
      </w:r>
      <w:r w:rsidR="00EA0F0C" w:rsidRPr="002E63A1">
        <w:rPr>
          <w:noProof/>
          <w:lang w:val="sr-Latn-CS" w:eastAsia="sr-Cyrl-CS"/>
        </w:rPr>
        <w:t xml:space="preserve"> </w:t>
      </w:r>
      <w:r>
        <w:rPr>
          <w:noProof/>
          <w:lang w:val="sr-Latn-CS" w:eastAsia="sr-Cyrl-CS"/>
        </w:rPr>
        <w:t>Morave</w:t>
      </w:r>
      <w:r w:rsidR="00EA0F0C" w:rsidRPr="002E63A1">
        <w:rPr>
          <w:noProof/>
          <w:lang w:val="sr-Latn-CS" w:eastAsia="sr-Cyrl-CS"/>
        </w:rPr>
        <w:t xml:space="preserve"> </w:t>
      </w:r>
      <w:r>
        <w:rPr>
          <w:noProof/>
          <w:lang w:val="sr-Latn-CS" w:eastAsia="sr-Cyrl-CS"/>
        </w:rPr>
        <w:t>nizvodno</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ušća</w:t>
      </w:r>
      <w:r w:rsidR="00EA0F0C" w:rsidRPr="002E63A1">
        <w:rPr>
          <w:noProof/>
          <w:lang w:val="sr-Latn-CS" w:eastAsia="sr-Cyrl-CS"/>
        </w:rPr>
        <w:t xml:space="preserve"> </w:t>
      </w:r>
      <w:r>
        <w:rPr>
          <w:noProof/>
          <w:lang w:val="sr-Latn-CS" w:eastAsia="sr-Cyrl-CS"/>
        </w:rPr>
        <w:t>Toplice</w:t>
      </w:r>
      <w:r w:rsidR="00EA0F0C" w:rsidRPr="002E63A1">
        <w:rPr>
          <w:noProof/>
          <w:lang w:val="sr-Latn-CS" w:eastAsia="sr-Cyrl-CS"/>
        </w:rPr>
        <w:t>.</w:t>
      </w:r>
    </w:p>
    <w:p w:rsidR="00EA0F0C" w:rsidRPr="002E63A1" w:rsidRDefault="002E63A1" w:rsidP="00EA0F0C">
      <w:pPr>
        <w:autoSpaceDE w:val="0"/>
        <w:autoSpaceDN w:val="0"/>
        <w:adjustRightInd w:val="0"/>
        <w:ind w:firstLine="748"/>
        <w:jc w:val="both"/>
        <w:rPr>
          <w:noProof/>
          <w:lang w:val="sr-Latn-CS" w:eastAsia="sr-Latn-CS"/>
        </w:rPr>
      </w:pPr>
      <w:r>
        <w:rPr>
          <w:caps/>
          <w:noProof/>
          <w:lang w:val="sr-Latn-CS"/>
        </w:rPr>
        <w:t>P</w:t>
      </w:r>
      <w:r>
        <w:rPr>
          <w:noProof/>
          <w:lang w:val="sr-Latn-CS"/>
        </w:rPr>
        <w:t>rostor</w:t>
      </w:r>
      <w:r w:rsidR="00EA0F0C" w:rsidRPr="002E63A1">
        <w:rPr>
          <w:noProof/>
          <w:lang w:val="sr-Latn-CS"/>
        </w:rPr>
        <w:t xml:space="preserve"> </w:t>
      </w:r>
      <w:r>
        <w:rPr>
          <w:noProof/>
          <w:lang w:val="sr-Latn-CS"/>
        </w:rPr>
        <w:t>od</w:t>
      </w:r>
      <w:r w:rsidR="00EA0F0C" w:rsidRPr="002E63A1">
        <w:rPr>
          <w:noProof/>
          <w:lang w:val="sr-Latn-CS"/>
        </w:rPr>
        <w:t xml:space="preserve"> 17.200.000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budućoj</w:t>
      </w:r>
      <w:r w:rsidR="00EA0F0C" w:rsidRPr="002E63A1">
        <w:rPr>
          <w:noProof/>
          <w:lang w:val="sr-Latn-CS"/>
        </w:rPr>
        <w:t xml:space="preserve"> </w:t>
      </w:r>
      <w:r>
        <w:rPr>
          <w:noProof/>
          <w:lang w:val="sr-Latn-CS"/>
        </w:rPr>
        <w:t>akumulaciji</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kote</w:t>
      </w:r>
      <w:r w:rsidR="00EA0F0C" w:rsidRPr="002E63A1">
        <w:rPr>
          <w:noProof/>
          <w:lang w:val="sr-Latn-CS"/>
        </w:rPr>
        <w:t xml:space="preserve"> </w:t>
      </w:r>
      <w:r>
        <w:rPr>
          <w:noProof/>
          <w:lang w:val="sr-Latn-CS"/>
        </w:rPr>
        <w:t>normalnog</w:t>
      </w:r>
      <w:r w:rsidR="00EA0F0C" w:rsidRPr="002E63A1">
        <w:rPr>
          <w:noProof/>
          <w:lang w:val="sr-Latn-CS"/>
        </w:rPr>
        <w:t xml:space="preserve"> </w:t>
      </w:r>
      <w:r>
        <w:rPr>
          <w:noProof/>
          <w:lang w:val="sr-Latn-CS"/>
        </w:rPr>
        <w:t>uspora</w:t>
      </w:r>
      <w:r w:rsidR="00EA0F0C" w:rsidRPr="002E63A1">
        <w:rPr>
          <w:noProof/>
          <w:lang w:val="sr-Latn-CS"/>
        </w:rPr>
        <w:t xml:space="preserve"> (516,5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kote</w:t>
      </w:r>
      <w:r w:rsidR="00EA0F0C" w:rsidRPr="002E63A1">
        <w:rPr>
          <w:noProof/>
          <w:lang w:val="sr-Latn-CS"/>
        </w:rPr>
        <w:t xml:space="preserve"> </w:t>
      </w:r>
      <w:r>
        <w:rPr>
          <w:noProof/>
          <w:lang w:val="sr-Latn-CS"/>
        </w:rPr>
        <w:t>krune</w:t>
      </w:r>
      <w:r w:rsidR="00EA0F0C" w:rsidRPr="002E63A1">
        <w:rPr>
          <w:noProof/>
          <w:lang w:val="sr-Latn-CS"/>
        </w:rPr>
        <w:t xml:space="preserve"> </w:t>
      </w:r>
      <w:r>
        <w:rPr>
          <w:noProof/>
          <w:lang w:val="sr-Latn-CS"/>
        </w:rPr>
        <w:t>preliva</w:t>
      </w:r>
      <w:r w:rsidR="00EA0F0C" w:rsidRPr="002E63A1">
        <w:rPr>
          <w:noProof/>
          <w:lang w:val="sr-Latn-CS"/>
        </w:rPr>
        <w:t xml:space="preserve"> (523,6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predviđen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prijem</w:t>
      </w:r>
      <w:r w:rsidR="00EA0F0C" w:rsidRPr="002E63A1">
        <w:rPr>
          <w:noProof/>
          <w:lang w:val="sr-Latn-CS"/>
        </w:rPr>
        <w:t xml:space="preserve"> </w:t>
      </w:r>
      <w:r>
        <w:rPr>
          <w:noProof/>
          <w:lang w:val="sr-Latn-CS"/>
        </w:rPr>
        <w:t>pedesetogodišnjeg</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(Q</w:t>
      </w:r>
      <w:r>
        <w:rPr>
          <w:noProof/>
          <w:lang w:val="sr-Latn-CS"/>
        </w:rPr>
        <w:t>mah</w:t>
      </w:r>
      <w:r w:rsidR="00EA0F0C" w:rsidRPr="002E63A1">
        <w:rPr>
          <w:noProof/>
          <w:lang w:val="sr-Latn-CS"/>
        </w:rPr>
        <w:t>=290</w:t>
      </w:r>
      <w:r>
        <w:rPr>
          <w:noProof/>
          <w:lang w:val="sr-Latn-CS"/>
        </w:rPr>
        <w:t>m</w:t>
      </w:r>
      <w:r w:rsidR="00EA0F0C" w:rsidRPr="002E63A1">
        <w:rPr>
          <w:noProof/>
          <w:vertAlign w:val="superscript"/>
          <w:lang w:val="sr-Latn-CS"/>
        </w:rPr>
        <w:t>3</w:t>
      </w:r>
      <w:r w:rsidR="00EA0F0C" w:rsidRPr="002E63A1">
        <w:rPr>
          <w:noProof/>
          <w:lang w:val="sr-Latn-CS"/>
        </w:rPr>
        <w:t>/</w:t>
      </w:r>
      <w:r>
        <w:rPr>
          <w:noProof/>
          <w:lang w:val="sr-Latn-CS"/>
        </w:rPr>
        <w:t>s</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sama</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primarnog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aktivnu</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priobalju</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Doljevac</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Zaštita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dvojako</w:t>
      </w:r>
      <w:r w:rsidR="00EA0F0C" w:rsidRPr="002E63A1">
        <w:rPr>
          <w:noProof/>
          <w:lang w:val="sr-Latn-CS"/>
        </w:rPr>
        <w:t xml:space="preserve">: 1) </w:t>
      </w:r>
      <w:r>
        <w:rPr>
          <w:noProof/>
          <w:lang w:val="sr-Latn-CS"/>
        </w:rPr>
        <w:t>primenom</w:t>
      </w:r>
      <w:r w:rsidR="00EA0F0C" w:rsidRPr="002E63A1">
        <w:rPr>
          <w:noProof/>
          <w:lang w:val="sr-Latn-CS"/>
        </w:rPr>
        <w:t xml:space="preserve"> </w:t>
      </w:r>
      <w:r>
        <w:rPr>
          <w:noProof/>
          <w:lang w:val="sr-Latn-CS"/>
        </w:rPr>
        <w:t>hidrograđevinskih</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podrazumevaju</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linijskih</w:t>
      </w:r>
      <w:r w:rsidR="00EA0F0C" w:rsidRPr="002E63A1">
        <w:rPr>
          <w:noProof/>
          <w:lang w:val="sr-Latn-CS"/>
        </w:rPr>
        <w:t xml:space="preserve"> </w:t>
      </w:r>
      <w:r>
        <w:rPr>
          <w:noProof/>
          <w:lang w:val="sr-Latn-CS"/>
        </w:rPr>
        <w:t>nasipa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i</w:t>
      </w:r>
      <w:r w:rsidR="00EA0F0C" w:rsidRPr="002E63A1">
        <w:rPr>
          <w:noProof/>
          <w:lang w:val="sr-Latn-CS"/>
        </w:rPr>
        <w:t xml:space="preserve"> 2) </w:t>
      </w:r>
      <w:r>
        <w:rPr>
          <w:noProof/>
          <w:lang w:val="sr-Latn-CS"/>
        </w:rPr>
        <w:t>neinvesticionim</w:t>
      </w:r>
      <w:r w:rsidR="00EA0F0C" w:rsidRPr="002E63A1">
        <w:rPr>
          <w:noProof/>
          <w:lang w:val="sr-Latn-CS"/>
        </w:rPr>
        <w:t xml:space="preserve"> </w:t>
      </w:r>
      <w:r>
        <w:rPr>
          <w:noProof/>
          <w:lang w:val="sr-Latn-CS"/>
        </w:rPr>
        <w:t>merama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podrazumevaju</w:t>
      </w:r>
      <w:r w:rsidR="00EA0F0C" w:rsidRPr="002E63A1">
        <w:rPr>
          <w:noProof/>
          <w:lang w:val="sr-Latn-CS"/>
        </w:rPr>
        <w:t xml:space="preserve"> </w:t>
      </w:r>
      <w:r>
        <w:rPr>
          <w:noProof/>
          <w:lang w:val="sr-Latn-CS"/>
        </w:rPr>
        <w:t>zabranu</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stambenih</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industrijskih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plavnom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Regulacija</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lastRenderedPageBreak/>
        <w:t>turistička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bude</w:t>
      </w:r>
      <w:r w:rsidR="00EA0F0C" w:rsidRPr="002E63A1">
        <w:rPr>
          <w:noProof/>
          <w:lang w:val="sr-Latn-CS"/>
        </w:rPr>
        <w:t xml:space="preserve"> </w:t>
      </w:r>
      <w:r>
        <w:rPr>
          <w:noProof/>
          <w:lang w:val="sr-Latn-CS"/>
        </w:rPr>
        <w:t>tzv</w:t>
      </w:r>
      <w:r w:rsidR="00EA0F0C" w:rsidRPr="002E63A1">
        <w:rPr>
          <w:noProof/>
          <w:lang w:val="sr-Latn-CS"/>
        </w:rPr>
        <w:t xml:space="preserve">. </w:t>
      </w:r>
      <w:r>
        <w:rPr>
          <w:noProof/>
          <w:lang w:val="sr-Latn-CS"/>
        </w:rPr>
        <w:t>gradskog</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uređenim</w:t>
      </w:r>
      <w:r w:rsidR="00EA0F0C" w:rsidRPr="002E63A1">
        <w:rPr>
          <w:noProof/>
          <w:lang w:val="sr-Latn-CS"/>
        </w:rPr>
        <w:t xml:space="preserve"> </w:t>
      </w:r>
      <w:r>
        <w:rPr>
          <w:noProof/>
          <w:lang w:val="sr-Latn-CS"/>
        </w:rPr>
        <w:t>stazama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šetalištem</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ostalim</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primeniti</w:t>
      </w:r>
      <w:r w:rsidR="00EA0F0C" w:rsidRPr="002E63A1">
        <w:rPr>
          <w:noProof/>
          <w:lang w:val="sr-Latn-CS"/>
        </w:rPr>
        <w:t xml:space="preserve"> </w:t>
      </w:r>
      <w:r>
        <w:rPr>
          <w:noProof/>
          <w:lang w:val="sr-Latn-CS"/>
        </w:rPr>
        <w:t>naturalnu</w:t>
      </w:r>
      <w:r w:rsidR="00EA0F0C" w:rsidRPr="002E63A1">
        <w:rPr>
          <w:noProof/>
          <w:lang w:val="sr-Latn-CS"/>
        </w:rPr>
        <w:t xml:space="preserve"> </w:t>
      </w:r>
      <w:r>
        <w:rPr>
          <w:noProof/>
          <w:lang w:val="sr-Latn-CS"/>
        </w:rPr>
        <w:t>regulaciju</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sprovoditi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bude</w:t>
      </w:r>
      <w:r w:rsidR="00EA0F0C" w:rsidRPr="002E63A1">
        <w:rPr>
          <w:noProof/>
          <w:lang w:val="sr-Latn-CS"/>
        </w:rPr>
        <w:t xml:space="preserve"> </w:t>
      </w:r>
      <w:r>
        <w:rPr>
          <w:noProof/>
          <w:lang w:val="sr-Latn-CS"/>
        </w:rPr>
        <w:t>uklopljeno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prirodni</w:t>
      </w:r>
      <w:r w:rsidR="00EA0F0C" w:rsidRPr="002E63A1">
        <w:rPr>
          <w:noProof/>
          <w:lang w:val="sr-Latn-CS"/>
        </w:rPr>
        <w:t xml:space="preserve"> </w:t>
      </w:r>
      <w:r>
        <w:rPr>
          <w:noProof/>
          <w:lang w:val="sr-Latn-CS"/>
        </w:rPr>
        <w:t>ambijent</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upotrebu</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zemlja</w:t>
      </w:r>
      <w:r w:rsidR="00EA0F0C" w:rsidRPr="002E63A1">
        <w:rPr>
          <w:noProof/>
          <w:lang w:val="sr-Latn-CS"/>
        </w:rPr>
        <w:t xml:space="preserve">, </w:t>
      </w:r>
      <w:r>
        <w:rPr>
          <w:noProof/>
          <w:lang w:val="sr-Latn-CS"/>
        </w:rPr>
        <w:t>kamen</w:t>
      </w:r>
      <w:r w:rsidR="00EA0F0C" w:rsidRPr="002E63A1">
        <w:rPr>
          <w:noProof/>
          <w:lang w:val="sr-Latn-CS"/>
        </w:rPr>
        <w:t xml:space="preserve">, </w:t>
      </w:r>
      <w:r>
        <w:rPr>
          <w:noProof/>
          <w:lang w:val="sr-Latn-CS"/>
        </w:rPr>
        <w:t>pojasevi</w:t>
      </w:r>
      <w:r w:rsidR="00EA0F0C" w:rsidRPr="002E63A1">
        <w:rPr>
          <w:noProof/>
          <w:lang w:val="sr-Latn-CS"/>
        </w:rPr>
        <w:t xml:space="preserve"> </w:t>
      </w:r>
      <w:r>
        <w:rPr>
          <w:noProof/>
          <w:lang w:val="sr-Latn-CS"/>
        </w:rPr>
        <w:t>vegetacije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poplava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priobalja</w:t>
      </w:r>
      <w:r w:rsidR="00EA0F0C" w:rsidRPr="002E63A1">
        <w:rPr>
          <w:noProof/>
          <w:lang w:val="sr-Latn-CS"/>
        </w:rPr>
        <w:t xml:space="preserve"> </w:t>
      </w:r>
      <w:r>
        <w:rPr>
          <w:noProof/>
          <w:lang w:val="sr-Latn-CS"/>
        </w:rPr>
        <w:t>vodotoka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bude</w:t>
      </w:r>
      <w:r w:rsidR="00EA0F0C" w:rsidRPr="002E63A1">
        <w:rPr>
          <w:noProof/>
          <w:lang w:val="sr-Latn-CS"/>
        </w:rPr>
        <w:t xml:space="preserve"> </w:t>
      </w:r>
      <w:r>
        <w:rPr>
          <w:noProof/>
          <w:lang w:val="sr-Latn-CS"/>
        </w:rPr>
        <w:t>najmanje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pedesetogodišnjih</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voda</w:t>
      </w:r>
      <w:r w:rsidR="00EA0F0C" w:rsidRPr="002E63A1">
        <w:rPr>
          <w:noProof/>
          <w:lang w:val="sr-Latn-CS"/>
        </w:rPr>
        <w:t xml:space="preserve">. </w:t>
      </w:r>
    </w:p>
    <w:p w:rsidR="00EA0F0C" w:rsidRPr="002E63A1" w:rsidRDefault="002E63A1" w:rsidP="00EA0F0C">
      <w:pPr>
        <w:autoSpaceDE w:val="0"/>
        <w:autoSpaceDN w:val="0"/>
        <w:adjustRightInd w:val="0"/>
        <w:ind w:firstLine="720"/>
        <w:jc w:val="both"/>
        <w:rPr>
          <w:noProof/>
          <w:lang w:val="sr-Latn-CS"/>
        </w:rPr>
      </w:pPr>
      <w:r>
        <w:rPr>
          <w:noProof/>
          <w:spacing w:val="-2"/>
          <w:lang w:val="sr-Latn-CS"/>
        </w:rPr>
        <w:t>Planirana</w:t>
      </w:r>
      <w:r w:rsidR="00EA0F0C" w:rsidRPr="002E63A1">
        <w:rPr>
          <w:noProof/>
          <w:spacing w:val="-2"/>
          <w:lang w:val="sr-Latn-CS"/>
        </w:rPr>
        <w:t xml:space="preserve"> </w:t>
      </w:r>
      <w:r>
        <w:rPr>
          <w:noProof/>
          <w:spacing w:val="-2"/>
          <w:lang w:val="sr-Latn-CS"/>
        </w:rPr>
        <w:t>zapremina</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akumulaciji</w:t>
      </w:r>
      <w:r w:rsidR="00EA0F0C" w:rsidRPr="002E63A1">
        <w:rPr>
          <w:noProof/>
          <w:spacing w:val="-2"/>
          <w:lang w:val="sr-Latn-CS"/>
        </w:rPr>
        <w:t xml:space="preserve"> </w:t>
      </w:r>
      <w:r>
        <w:rPr>
          <w:noProof/>
          <w:spacing w:val="-2"/>
          <w:lang w:val="sr-Latn-CS"/>
        </w:rPr>
        <w:t>za</w:t>
      </w:r>
      <w:r w:rsidR="00EA0F0C" w:rsidRPr="002E63A1">
        <w:rPr>
          <w:noProof/>
          <w:spacing w:val="-2"/>
          <w:lang w:val="sr-Latn-CS"/>
        </w:rPr>
        <w:t xml:space="preserve"> </w:t>
      </w:r>
      <w:r>
        <w:rPr>
          <w:noProof/>
          <w:spacing w:val="-2"/>
          <w:lang w:val="sr-Latn-CS"/>
        </w:rPr>
        <w:t>zadržavanje</w:t>
      </w:r>
      <w:r w:rsidR="00EA0F0C" w:rsidRPr="002E63A1">
        <w:rPr>
          <w:noProof/>
          <w:spacing w:val="-2"/>
          <w:lang w:val="sr-Latn-CS"/>
        </w:rPr>
        <w:t xml:space="preserve"> </w:t>
      </w:r>
      <w:r>
        <w:rPr>
          <w:noProof/>
          <w:spacing w:val="-2"/>
          <w:lang w:val="sr-Latn-CS"/>
        </w:rPr>
        <w:t>nanosa</w:t>
      </w:r>
      <w:r w:rsidR="00EA0F0C" w:rsidRPr="002E63A1">
        <w:rPr>
          <w:noProof/>
          <w:lang w:val="sr-Latn-CS"/>
        </w:rPr>
        <w:t xml:space="preserve"> </w:t>
      </w:r>
      <w:r>
        <w:rPr>
          <w:noProof/>
          <w:lang w:val="sr-Latn-CS"/>
        </w:rPr>
        <w:t>iznosi</w:t>
      </w:r>
      <w:r w:rsidR="00EA0F0C" w:rsidRPr="002E63A1">
        <w:rPr>
          <w:noProof/>
          <w:lang w:val="sr-Latn-CS"/>
        </w:rPr>
        <w:t xml:space="preserve"> 4.300.000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tzv</w:t>
      </w:r>
      <w:r w:rsidR="00EA0F0C" w:rsidRPr="002E63A1">
        <w:rPr>
          <w:noProof/>
          <w:lang w:val="sr-Latn-CS"/>
        </w:rPr>
        <w:t xml:space="preserve">. </w:t>
      </w:r>
      <w:r>
        <w:rPr>
          <w:noProof/>
          <w:lang w:val="sr-Latn-CS"/>
        </w:rPr>
        <w:t>mrtvi</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iznosi</w:t>
      </w:r>
      <w:r w:rsidR="00EA0F0C" w:rsidRPr="002E63A1">
        <w:rPr>
          <w:noProof/>
          <w:lang w:val="sr-Latn-CS"/>
        </w:rPr>
        <w:t xml:space="preserve"> 7.300.000 </w:t>
      </w:r>
      <w:r>
        <w:rPr>
          <w:noProof/>
          <w:lang w:val="sr-Latn-CS"/>
        </w:rPr>
        <w:t>m</w:t>
      </w:r>
      <w:r w:rsidR="00EA0F0C" w:rsidRPr="002E63A1">
        <w:rPr>
          <w:noProof/>
          <w:vertAlign w:val="superscript"/>
          <w:lang w:val="sr-Latn-CS"/>
        </w:rPr>
        <w:t>3</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došlo</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zasipanja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nanosom</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nastaviti</w:t>
      </w:r>
      <w:r w:rsidR="00EA0F0C" w:rsidRPr="002E63A1">
        <w:rPr>
          <w:noProof/>
          <w:lang w:val="sr-Latn-CS"/>
        </w:rPr>
        <w:t xml:space="preserve"> </w:t>
      </w:r>
      <w:r>
        <w:rPr>
          <w:noProof/>
          <w:lang w:val="sr-Latn-CS"/>
        </w:rPr>
        <w:t>antierozione</w:t>
      </w:r>
      <w:r w:rsidR="00EA0F0C" w:rsidRPr="002E63A1">
        <w:rPr>
          <w:noProof/>
          <w:lang w:val="sr-Latn-CS"/>
        </w:rPr>
        <w:t xml:space="preserve"> </w:t>
      </w:r>
      <w:r>
        <w:rPr>
          <w:noProof/>
          <w:lang w:val="sr-Latn-CS"/>
        </w:rPr>
        <w:t>radove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direktnim</w:t>
      </w:r>
      <w:r w:rsidR="00EA0F0C" w:rsidRPr="002E63A1">
        <w:rPr>
          <w:noProof/>
          <w:lang w:val="sr-Latn-CS"/>
        </w:rPr>
        <w:t xml:space="preserve"> </w:t>
      </w:r>
      <w:r>
        <w:rPr>
          <w:noProof/>
          <w:lang w:val="sr-Latn-CS"/>
        </w:rPr>
        <w:t>pritokama</w:t>
      </w:r>
      <w:r w:rsidR="00EA0F0C" w:rsidRPr="002E63A1">
        <w:rPr>
          <w:noProof/>
          <w:lang w:val="sr-Latn-CS"/>
        </w:rPr>
        <w:t xml:space="preserve"> </w:t>
      </w:r>
      <w:r>
        <w:rPr>
          <w:noProof/>
          <w:lang w:val="sr-Latn-CS"/>
        </w:rPr>
        <w:t>akumulaciji</w:t>
      </w:r>
      <w:r w:rsidR="00EA0F0C" w:rsidRPr="002E63A1">
        <w:rPr>
          <w:noProof/>
          <w:lang w:val="sr-Latn-CS"/>
        </w:rPr>
        <w:t xml:space="preserve">: </w:t>
      </w:r>
      <w:r>
        <w:rPr>
          <w:noProof/>
          <w:lang w:val="sr-Latn-CS"/>
        </w:rPr>
        <w:t>Mala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Kačaruša</w:t>
      </w:r>
      <w:r w:rsidR="00EA0F0C" w:rsidRPr="002E63A1">
        <w:rPr>
          <w:noProof/>
          <w:lang w:val="sr-Latn-CS"/>
        </w:rPr>
        <w:t xml:space="preserve">, </w:t>
      </w:r>
      <w:r>
        <w:rPr>
          <w:noProof/>
          <w:lang w:val="sr-Latn-CS"/>
        </w:rPr>
        <w:t>Đerekarska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Pavaštička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gornjem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reke</w:t>
      </w:r>
      <w:r w:rsidR="00EA0F0C" w:rsidRPr="002E63A1">
        <w:rPr>
          <w:noProof/>
          <w:lang w:val="sr-Latn-CS"/>
        </w:rPr>
        <w:t>.</w:t>
      </w:r>
    </w:p>
    <w:p w:rsidR="00EA0F0C" w:rsidRPr="002E63A1" w:rsidRDefault="00EA0F0C" w:rsidP="00EA0F0C">
      <w:pPr>
        <w:autoSpaceDE w:val="0"/>
        <w:autoSpaceDN w:val="0"/>
        <w:adjustRightInd w:val="0"/>
        <w:ind w:firstLine="720"/>
        <w:jc w:val="both"/>
        <w:rPr>
          <w:noProof/>
          <w:lang w:val="sr-Latn-CS"/>
        </w:rPr>
      </w:pPr>
    </w:p>
    <w:p w:rsidR="00EA0F0C" w:rsidRPr="002E63A1" w:rsidRDefault="002E63A1" w:rsidP="006F174B">
      <w:pPr>
        <w:numPr>
          <w:ilvl w:val="1"/>
          <w:numId w:val="34"/>
        </w:numPr>
        <w:jc w:val="center"/>
        <w:rPr>
          <w:noProof/>
          <w:lang w:val="sr-Latn-CS"/>
        </w:rPr>
      </w:pP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p>
    <w:p w:rsidR="00EA0F0C" w:rsidRPr="002E63A1" w:rsidRDefault="00EA0F0C" w:rsidP="00EA0F0C">
      <w:pPr>
        <w:ind w:left="555"/>
        <w:rPr>
          <w:noProof/>
          <w:lang w:val="sr-Latn-CS"/>
        </w:rPr>
      </w:pPr>
    </w:p>
    <w:p w:rsidR="00EA0F0C" w:rsidRPr="002E63A1" w:rsidRDefault="002E63A1" w:rsidP="00EA0F0C">
      <w:pPr>
        <w:ind w:firstLine="748"/>
        <w:jc w:val="both"/>
        <w:rPr>
          <w:noProof/>
          <w:lang w:val="sr-Latn-CS"/>
        </w:rPr>
      </w:pP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utvrđuje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branu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akumulaciju</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površine</w:t>
      </w:r>
      <w:r w:rsidR="00EA0F0C" w:rsidRPr="002E63A1">
        <w:rPr>
          <w:noProof/>
          <w:lang w:val="sr-Latn-CS"/>
        </w:rPr>
        <w:t xml:space="preserve"> 2,60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Žalice</w:t>
      </w:r>
      <w:r w:rsidR="00EA0F0C" w:rsidRPr="002E63A1">
        <w:rPr>
          <w:noProof/>
          <w:lang w:val="sr-Latn-CS"/>
        </w:rPr>
        <w:t xml:space="preserve"> – 0,01</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Igrište</w:t>
      </w:r>
      <w:r w:rsidR="00EA0F0C" w:rsidRPr="002E63A1">
        <w:rPr>
          <w:noProof/>
          <w:lang w:val="sr-Latn-CS"/>
        </w:rPr>
        <w:t xml:space="preserve"> - 0,09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Lukovo</w:t>
      </w:r>
      <w:r w:rsidR="00EA0F0C" w:rsidRPr="002E63A1">
        <w:rPr>
          <w:noProof/>
          <w:lang w:val="sr-Latn-CS"/>
        </w:rPr>
        <w:t xml:space="preserve"> - 0,03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Ljutova</w:t>
      </w:r>
      <w:r w:rsidR="00EA0F0C" w:rsidRPr="002E63A1">
        <w:rPr>
          <w:noProof/>
          <w:lang w:val="sr-Latn-CS"/>
        </w:rPr>
        <w:t xml:space="preserve"> - 0,05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Merćez</w:t>
      </w:r>
      <w:r w:rsidR="00EA0F0C" w:rsidRPr="002E63A1">
        <w:rPr>
          <w:noProof/>
          <w:lang w:val="sr-Latn-CS"/>
        </w:rPr>
        <w:t xml:space="preserve"> - 0,38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Pačarađa</w:t>
      </w:r>
      <w:r w:rsidR="00EA0F0C" w:rsidRPr="002E63A1">
        <w:rPr>
          <w:noProof/>
          <w:lang w:val="sr-Latn-CS"/>
        </w:rPr>
        <w:t xml:space="preserve"> - 1,65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- 0,41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uspostavljaju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Režimi</w:t>
      </w:r>
      <w:r w:rsidR="00EA0F0C" w:rsidRPr="002E63A1">
        <w:rPr>
          <w:noProof/>
          <w:lang w:val="sr-Latn-CS"/>
        </w:rPr>
        <w:t xml:space="preserve"> </w:t>
      </w:r>
      <w:r>
        <w:rPr>
          <w:noProof/>
          <w:lang w:val="sr-Latn-CS"/>
        </w:rPr>
        <w:t>sanitarnog</w:t>
      </w:r>
      <w:r w:rsidR="00EA0F0C" w:rsidRPr="002E63A1">
        <w:rPr>
          <w:noProof/>
          <w:lang w:val="sr-Latn-CS"/>
        </w:rPr>
        <w:t xml:space="preserve"> </w:t>
      </w:r>
      <w:r>
        <w:rPr>
          <w:noProof/>
          <w:lang w:val="sr-Latn-CS"/>
        </w:rPr>
        <w:t>nadzora</w:t>
      </w:r>
      <w:r w:rsidR="00EA0F0C" w:rsidRPr="002E63A1">
        <w:rPr>
          <w:noProof/>
          <w:lang w:val="sr-Latn-CS"/>
        </w:rPr>
        <w:t xml:space="preserve"> </w:t>
      </w:r>
      <w:r>
        <w:rPr>
          <w:noProof/>
          <w:lang w:val="sr-Latn-CS"/>
        </w:rPr>
        <w:t>utvrđeni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Rešenjem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određivanju</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Broj</w:t>
      </w:r>
      <w:r w:rsidR="00EA0F0C" w:rsidRPr="002E63A1">
        <w:rPr>
          <w:noProof/>
          <w:lang w:val="sr-Latn-CS"/>
        </w:rPr>
        <w:t xml:space="preserve">: 350-02-12/2013-10 </w:t>
      </w:r>
      <w:r>
        <w:rPr>
          <w:noProof/>
          <w:lang w:val="sr-Latn-CS"/>
        </w:rPr>
        <w:t>od</w:t>
      </w:r>
      <w:r w:rsidR="00EA0F0C" w:rsidRPr="002E63A1">
        <w:rPr>
          <w:noProof/>
          <w:lang w:val="sr-Latn-CS"/>
        </w:rPr>
        <w:t xml:space="preserve"> 26. </w:t>
      </w:r>
      <w:r>
        <w:rPr>
          <w:noProof/>
          <w:lang w:val="sr-Latn-CS"/>
        </w:rPr>
        <w:t>avgusta</w:t>
      </w:r>
      <w:r w:rsidR="00EA0F0C" w:rsidRPr="002E63A1">
        <w:rPr>
          <w:noProof/>
          <w:lang w:val="sr-Latn-CS"/>
        </w:rPr>
        <w:t xml:space="preserve"> 2013. </w:t>
      </w:r>
      <w:r>
        <w:rPr>
          <w:noProof/>
          <w:lang w:val="sr-Latn-CS"/>
        </w:rPr>
        <w:t>godine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Pravilnikom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načinu</w:t>
      </w:r>
      <w:r w:rsidR="00EA0F0C" w:rsidRPr="002E63A1">
        <w:rPr>
          <w:noProof/>
          <w:lang w:val="sr-Latn-CS"/>
        </w:rPr>
        <w:t xml:space="preserve"> </w:t>
      </w:r>
      <w:r>
        <w:rPr>
          <w:noProof/>
          <w:lang w:val="sr-Latn-CS"/>
        </w:rPr>
        <w:t>određivanja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slučajevima</w:t>
      </w:r>
      <w:r w:rsidR="00EA0F0C" w:rsidRPr="002E63A1">
        <w:rPr>
          <w:noProof/>
          <w:lang w:val="sr-Latn-CS"/>
        </w:rPr>
        <w:t xml:space="preserve">  </w:t>
      </w:r>
      <w:r>
        <w:rPr>
          <w:noProof/>
          <w:lang w:val="sr-Latn-CS"/>
        </w:rPr>
        <w:t>preklapanja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rezervisanja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ustanovljenih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različitim</w:t>
      </w:r>
      <w:r w:rsidR="00EA0F0C" w:rsidRPr="002E63A1">
        <w:rPr>
          <w:noProof/>
          <w:lang w:val="sr-Latn-CS"/>
        </w:rPr>
        <w:t xml:space="preserve"> </w:t>
      </w:r>
      <w:r>
        <w:rPr>
          <w:noProof/>
          <w:lang w:val="sr-Latn-CS"/>
        </w:rPr>
        <w:t>osnovama</w:t>
      </w:r>
      <w:r w:rsidR="00EA0F0C" w:rsidRPr="002E63A1">
        <w:rPr>
          <w:noProof/>
          <w:lang w:val="sr-Latn-CS"/>
        </w:rPr>
        <w:t xml:space="preserve"> (</w:t>
      </w: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vojni</w:t>
      </w:r>
      <w:r w:rsidR="00EA0F0C" w:rsidRPr="002E63A1">
        <w:rPr>
          <w:noProof/>
          <w:lang w:val="sr-Latn-CS"/>
        </w:rPr>
        <w:t xml:space="preserve"> </w:t>
      </w:r>
      <w:r>
        <w:rPr>
          <w:noProof/>
          <w:lang w:val="sr-Latn-CS"/>
        </w:rPr>
        <w:t>kompleksi</w:t>
      </w:r>
      <w:r w:rsidR="00EA0F0C" w:rsidRPr="002E63A1">
        <w:rPr>
          <w:noProof/>
          <w:lang w:val="sr-Latn-CS"/>
        </w:rPr>
        <w:t xml:space="preserve">), </w:t>
      </w:r>
      <w:r>
        <w:rPr>
          <w:noProof/>
          <w:lang w:val="sr-Latn-CS"/>
        </w:rPr>
        <w:t>primenjuju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stroži</w:t>
      </w:r>
      <w:r w:rsidR="00EA0F0C" w:rsidRPr="002E63A1">
        <w:rPr>
          <w:noProof/>
          <w:lang w:val="sr-Latn-CS"/>
        </w:rPr>
        <w:t xml:space="preserve"> </w:t>
      </w:r>
      <w:r>
        <w:rPr>
          <w:noProof/>
          <w:lang w:val="sr-Latn-CS"/>
        </w:rPr>
        <w:t>režim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prostora</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2E63A1" w:rsidP="006F174B">
      <w:pPr>
        <w:numPr>
          <w:ilvl w:val="2"/>
          <w:numId w:val="34"/>
        </w:numPr>
        <w:shd w:val="clear" w:color="auto" w:fill="FFFFFF"/>
        <w:tabs>
          <w:tab w:val="left" w:pos="748"/>
        </w:tabs>
        <w:jc w:val="center"/>
        <w:rPr>
          <w:noProof/>
          <w:spacing w:val="-7"/>
          <w:lang w:val="sr-Latn-CS"/>
        </w:rPr>
      </w:pPr>
      <w:r>
        <w:rPr>
          <w:noProof/>
          <w:spacing w:val="-7"/>
          <w:lang w:val="sr-Latn-CS"/>
        </w:rPr>
        <w:t>Zona</w:t>
      </w:r>
      <w:r w:rsidR="00EA0F0C" w:rsidRPr="002E63A1">
        <w:rPr>
          <w:noProof/>
          <w:spacing w:val="-7"/>
          <w:lang w:val="sr-Latn-CS"/>
        </w:rPr>
        <w:t xml:space="preserve"> </w:t>
      </w:r>
      <w:r>
        <w:rPr>
          <w:noProof/>
          <w:spacing w:val="-7"/>
          <w:lang w:val="sr-Latn-CS"/>
        </w:rPr>
        <w:t>I</w:t>
      </w:r>
      <w:r w:rsidR="00EA0F0C" w:rsidRPr="002E63A1">
        <w:rPr>
          <w:noProof/>
          <w:spacing w:val="-7"/>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spacing w:val="-7"/>
          <w:lang w:val="sr-Latn-CS"/>
        </w:rPr>
        <w:t>akumulacije</w:t>
      </w:r>
    </w:p>
    <w:p w:rsidR="00EA0F0C" w:rsidRPr="002E63A1" w:rsidRDefault="00EA0F0C" w:rsidP="00EA0F0C">
      <w:pPr>
        <w:shd w:val="clear" w:color="auto" w:fill="FFFFFF"/>
        <w:tabs>
          <w:tab w:val="left" w:pos="748"/>
        </w:tabs>
        <w:ind w:left="720"/>
        <w:rPr>
          <w:noProof/>
          <w:lang w:val="sr-Latn-CS"/>
        </w:rPr>
      </w:pP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ukupne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oko</w:t>
      </w:r>
      <w:r w:rsidR="00EA0F0C" w:rsidRPr="002E63A1">
        <w:rPr>
          <w:noProof/>
          <w:lang w:val="sr-Latn-CS"/>
        </w:rPr>
        <w:t xml:space="preserve"> 2,6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uspostavlja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režim</w:t>
      </w:r>
      <w:r w:rsidR="00EA0F0C" w:rsidRPr="002E63A1">
        <w:rPr>
          <w:noProof/>
          <w:lang w:val="sr-Latn-CS"/>
        </w:rPr>
        <w:t xml:space="preserve"> </w:t>
      </w:r>
      <w:r>
        <w:rPr>
          <w:noProof/>
          <w:lang w:val="sr-Latn-CS"/>
        </w:rPr>
        <w:t>strogog</w:t>
      </w:r>
      <w:r w:rsidR="00EA0F0C" w:rsidRPr="002E63A1">
        <w:rPr>
          <w:noProof/>
          <w:lang w:val="sr-Latn-CS"/>
        </w:rPr>
        <w:t xml:space="preserve"> </w:t>
      </w:r>
      <w:r>
        <w:rPr>
          <w:noProof/>
          <w:lang w:val="sr-Latn-CS"/>
        </w:rPr>
        <w:t>sanitarnog</w:t>
      </w:r>
      <w:r w:rsidR="00EA0F0C" w:rsidRPr="002E63A1">
        <w:rPr>
          <w:noProof/>
          <w:lang w:val="sr-Latn-CS"/>
        </w:rPr>
        <w:t xml:space="preserve"> </w:t>
      </w:r>
      <w:r>
        <w:rPr>
          <w:noProof/>
          <w:lang w:val="sr-Latn-CS"/>
        </w:rPr>
        <w:t>nadzora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zabranom</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legalizacije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čuvanja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pribavljeno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javnu</w:t>
      </w:r>
      <w:r w:rsidR="00EA0F0C" w:rsidRPr="002E63A1">
        <w:rPr>
          <w:noProof/>
          <w:lang w:val="sr-Latn-CS"/>
        </w:rPr>
        <w:t xml:space="preserve"> </w:t>
      </w:r>
      <w:r>
        <w:rPr>
          <w:noProof/>
          <w:lang w:val="sr-Latn-CS"/>
        </w:rPr>
        <w:t>svojinu</w:t>
      </w:r>
      <w:r w:rsidR="00EA0F0C" w:rsidRPr="002E63A1">
        <w:rPr>
          <w:noProof/>
          <w:lang w:val="sr-Latn-CS"/>
        </w:rPr>
        <w:t xml:space="preserve">. </w:t>
      </w:r>
      <w:r>
        <w:rPr>
          <w:noProof/>
          <w:lang w:val="sr-Latn-CS"/>
        </w:rPr>
        <w:t>Svi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nelegalno</w:t>
      </w:r>
      <w:r w:rsidR="00EA0F0C" w:rsidRPr="002E63A1">
        <w:rPr>
          <w:noProof/>
          <w:lang w:val="sr-Latn-CS"/>
        </w:rPr>
        <w:t xml:space="preserve"> </w:t>
      </w:r>
      <w:r>
        <w:rPr>
          <w:noProof/>
          <w:lang w:val="sr-Latn-CS"/>
        </w:rPr>
        <w:t>sagrađeni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uklonjeni</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trošku</w:t>
      </w:r>
      <w:r w:rsidR="00EA0F0C" w:rsidRPr="002E63A1">
        <w:rPr>
          <w:noProof/>
          <w:lang w:val="sr-Latn-CS"/>
        </w:rPr>
        <w:t xml:space="preserve"> </w:t>
      </w:r>
      <w:r>
        <w:rPr>
          <w:noProof/>
          <w:lang w:val="sr-Latn-CS"/>
        </w:rPr>
        <w:t>vlasnika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teren</w:t>
      </w:r>
      <w:r w:rsidR="00EA0F0C" w:rsidRPr="002E63A1">
        <w:rPr>
          <w:noProof/>
          <w:lang w:val="sr-Latn-CS"/>
        </w:rPr>
        <w:t xml:space="preserve"> </w:t>
      </w:r>
      <w:r>
        <w:rPr>
          <w:noProof/>
          <w:lang w:val="sr-Latn-CS"/>
        </w:rPr>
        <w:t>sanitarno</w:t>
      </w:r>
      <w:r w:rsidR="00EA0F0C" w:rsidRPr="002E63A1">
        <w:rPr>
          <w:noProof/>
          <w:lang w:val="sr-Latn-CS"/>
        </w:rPr>
        <w:t xml:space="preserve"> </w:t>
      </w:r>
      <w:r>
        <w:rPr>
          <w:noProof/>
          <w:lang w:val="sr-Latn-CS"/>
        </w:rPr>
        <w:t>saniran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zatravljen</w:t>
      </w:r>
      <w:r w:rsidR="00EA0F0C" w:rsidRPr="002E63A1">
        <w:rPr>
          <w:noProof/>
          <w:lang w:val="sr-Latn-CS"/>
        </w:rPr>
        <w:t xml:space="preserve">. </w:t>
      </w:r>
      <w:r>
        <w:rPr>
          <w:noProof/>
          <w:lang w:val="sr-Latn-CS"/>
        </w:rPr>
        <w:t>Deponije</w:t>
      </w:r>
      <w:r w:rsidR="00EA0F0C" w:rsidRPr="002E63A1">
        <w:rPr>
          <w:noProof/>
          <w:lang w:val="sr-Latn-CS"/>
        </w:rPr>
        <w:t xml:space="preserve"> </w:t>
      </w:r>
      <w:r>
        <w:rPr>
          <w:noProof/>
          <w:lang w:val="sr-Latn-CS"/>
        </w:rPr>
        <w:t>šljunka</w:t>
      </w:r>
      <w:r w:rsidR="00EA0F0C" w:rsidRPr="002E63A1">
        <w:rPr>
          <w:noProof/>
          <w:lang w:val="sr-Latn-CS"/>
        </w:rPr>
        <w:t xml:space="preserve">, </w:t>
      </w:r>
      <w:r>
        <w:rPr>
          <w:noProof/>
          <w:lang w:val="sr-Latn-CS"/>
        </w:rPr>
        <w:t>peska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zemlje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iskopa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sada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uklonjene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teren</w:t>
      </w:r>
      <w:r w:rsidR="00EA0F0C" w:rsidRPr="002E63A1">
        <w:rPr>
          <w:noProof/>
          <w:lang w:val="sr-Latn-CS"/>
        </w:rPr>
        <w:t xml:space="preserve"> </w:t>
      </w:r>
      <w:r>
        <w:rPr>
          <w:noProof/>
          <w:lang w:val="sr-Latn-CS"/>
        </w:rPr>
        <w:t>saniran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zatravljen</w:t>
      </w:r>
      <w:r w:rsidR="00EA0F0C" w:rsidRPr="002E63A1">
        <w:rPr>
          <w:noProof/>
          <w:lang w:val="sr-Latn-CS"/>
        </w:rPr>
        <w:t xml:space="preserve">. </w:t>
      </w:r>
      <w:r>
        <w:rPr>
          <w:noProof/>
          <w:lang w:val="sr-Latn-CS"/>
        </w:rPr>
        <w:t>Domaćinstva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neposredno</w:t>
      </w:r>
      <w:r w:rsidR="00EA0F0C" w:rsidRPr="002E63A1">
        <w:rPr>
          <w:noProof/>
          <w:lang w:val="sr-Latn-CS"/>
        </w:rPr>
        <w:t xml:space="preserve"> </w:t>
      </w:r>
      <w:r>
        <w:rPr>
          <w:noProof/>
          <w:lang w:val="sr-Latn-CS"/>
        </w:rPr>
        <w:t>kraj</w:t>
      </w:r>
      <w:r w:rsidR="00EA0F0C" w:rsidRPr="002E63A1">
        <w:rPr>
          <w:noProof/>
          <w:lang w:val="sr-Latn-CS"/>
        </w:rPr>
        <w:t xml:space="preserve">  </w:t>
      </w:r>
      <w:r>
        <w:rPr>
          <w:noProof/>
          <w:lang w:val="sr-Latn-CS"/>
        </w:rPr>
        <w:t>budućeg</w:t>
      </w:r>
      <w:r w:rsidR="00EA0F0C" w:rsidRPr="002E63A1">
        <w:rPr>
          <w:noProof/>
          <w:lang w:val="sr-Latn-CS"/>
        </w:rPr>
        <w:t xml:space="preserve"> </w:t>
      </w:r>
      <w:r>
        <w:rPr>
          <w:noProof/>
          <w:lang w:val="sr-Latn-CS"/>
        </w:rPr>
        <w:t>jezera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ugrožena</w:t>
      </w:r>
      <w:r w:rsidR="00EA0F0C" w:rsidRPr="002E63A1">
        <w:rPr>
          <w:noProof/>
          <w:lang w:val="sr-Latn-CS"/>
        </w:rPr>
        <w:t xml:space="preserve"> </w:t>
      </w:r>
      <w:r>
        <w:rPr>
          <w:noProof/>
          <w:lang w:val="sr-Latn-CS"/>
        </w:rPr>
        <w:t>visokim</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preseljena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novu</w:t>
      </w:r>
      <w:r w:rsidR="00EA0F0C" w:rsidRPr="002E63A1">
        <w:rPr>
          <w:noProof/>
          <w:lang w:val="sr-Latn-CS"/>
        </w:rPr>
        <w:t xml:space="preserve"> </w:t>
      </w:r>
      <w:r>
        <w:rPr>
          <w:noProof/>
          <w:lang w:val="sr-Latn-CS"/>
        </w:rPr>
        <w:t>lokaciju</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zabranjuje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odlaganje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divlje</w:t>
      </w:r>
      <w:r w:rsidR="00EA0F0C" w:rsidRPr="002E63A1">
        <w:rPr>
          <w:noProof/>
          <w:lang w:val="sr-Latn-CS"/>
        </w:rPr>
        <w:t xml:space="preserve"> </w:t>
      </w:r>
      <w:r>
        <w:rPr>
          <w:noProof/>
          <w:lang w:val="sr-Latn-CS"/>
        </w:rPr>
        <w:t>deponije</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ukloniti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sanirati</w:t>
      </w:r>
      <w:r w:rsidR="00EA0F0C" w:rsidRPr="002E63A1">
        <w:rPr>
          <w:noProof/>
          <w:lang w:val="sr-Latn-CS"/>
        </w:rPr>
        <w:t xml:space="preserve">. </w:t>
      </w:r>
      <w:r>
        <w:rPr>
          <w:noProof/>
          <w:lang w:val="sr-Latn-CS"/>
        </w:rPr>
        <w:t>Izvršiće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čišćenje</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priobalja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nagomilanog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Groblja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izmestiti</w:t>
      </w:r>
      <w:r w:rsidR="00EA0F0C" w:rsidRPr="002E63A1">
        <w:rPr>
          <w:noProof/>
          <w:lang w:val="sr-Latn-CS"/>
        </w:rPr>
        <w:t xml:space="preserve">, </w:t>
      </w:r>
      <w:r>
        <w:rPr>
          <w:noProof/>
          <w:lang w:val="sr-Latn-CS"/>
        </w:rPr>
        <w:t>sanirati</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nove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sahranjivanje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Priobalni</w:t>
      </w:r>
      <w:r w:rsidR="00EA0F0C" w:rsidRPr="002E63A1">
        <w:rPr>
          <w:noProof/>
          <w:lang w:val="sr-Latn-CS"/>
        </w:rPr>
        <w:t xml:space="preserve"> </w:t>
      </w:r>
      <w:r>
        <w:rPr>
          <w:noProof/>
          <w:lang w:val="sr-Latn-CS"/>
        </w:rPr>
        <w:t>pojas</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uređivati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pešačkih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biciklističkih</w:t>
      </w:r>
      <w:r w:rsidR="00EA0F0C" w:rsidRPr="002E63A1">
        <w:rPr>
          <w:noProof/>
          <w:lang w:val="sr-Latn-CS"/>
        </w:rPr>
        <w:t xml:space="preserve"> </w:t>
      </w:r>
      <w:r>
        <w:rPr>
          <w:noProof/>
          <w:lang w:val="sr-Latn-CS"/>
        </w:rPr>
        <w:t>staza</w:t>
      </w:r>
      <w:r w:rsidR="00EA0F0C" w:rsidRPr="002E63A1">
        <w:rPr>
          <w:noProof/>
          <w:lang w:val="sr-Latn-CS"/>
        </w:rPr>
        <w:t xml:space="preserve">, </w:t>
      </w:r>
      <w:r>
        <w:rPr>
          <w:noProof/>
          <w:lang w:val="sr-Latn-CS"/>
        </w:rPr>
        <w:t>odmorišta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vidikovaca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prethodno</w:t>
      </w:r>
      <w:r w:rsidR="00EA0F0C" w:rsidRPr="002E63A1">
        <w:rPr>
          <w:noProof/>
          <w:lang w:val="sr-Latn-CS"/>
        </w:rPr>
        <w:t xml:space="preserve"> </w:t>
      </w:r>
      <w:r>
        <w:rPr>
          <w:noProof/>
          <w:lang w:val="sr-Latn-CS"/>
        </w:rPr>
        <w:t>pribavljanje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mišljenja</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republičkih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organa</w:t>
      </w:r>
      <w:r w:rsidR="00EA0F0C" w:rsidRPr="002E63A1">
        <w:rPr>
          <w:noProof/>
          <w:lang w:val="sr-Latn-CS"/>
        </w:rPr>
        <w:t xml:space="preserve"> - </w:t>
      </w:r>
      <w:r>
        <w:rPr>
          <w:noProof/>
          <w:lang w:val="sr-Latn-CS"/>
        </w:rPr>
        <w:t>republičkih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vodoprivrednih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komunalnih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organizovanog</w:t>
      </w:r>
      <w:r w:rsidR="00EA0F0C" w:rsidRPr="002E63A1">
        <w:rPr>
          <w:noProof/>
          <w:lang w:val="sr-Latn-CS"/>
        </w:rPr>
        <w:t xml:space="preserve"> </w:t>
      </w:r>
      <w:r>
        <w:rPr>
          <w:noProof/>
          <w:lang w:val="sr-Latn-CS"/>
        </w:rPr>
        <w:t>upravljanja</w:t>
      </w:r>
      <w:r w:rsidR="00EA0F0C" w:rsidRPr="002E63A1">
        <w:rPr>
          <w:noProof/>
          <w:lang w:val="sr-Latn-CS"/>
        </w:rPr>
        <w:t xml:space="preserve"> </w:t>
      </w:r>
      <w:r>
        <w:rPr>
          <w:noProof/>
          <w:lang w:val="sr-Latn-CS"/>
        </w:rPr>
        <w:t>otpadom</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upotrebljavati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vršiti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ako</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ugrožava</w:t>
      </w:r>
      <w:r w:rsidR="00EA0F0C" w:rsidRPr="002E63A1">
        <w:rPr>
          <w:noProof/>
          <w:lang w:val="sr-Latn-CS"/>
        </w:rPr>
        <w:t xml:space="preserve"> </w:t>
      </w:r>
      <w:r>
        <w:rPr>
          <w:noProof/>
          <w:lang w:val="sr-Latn-CS"/>
        </w:rPr>
        <w:t>zdravstvenu</w:t>
      </w:r>
      <w:r w:rsidR="00EA0F0C" w:rsidRPr="002E63A1">
        <w:rPr>
          <w:noProof/>
          <w:lang w:val="sr-Latn-CS"/>
        </w:rPr>
        <w:t xml:space="preserve"> </w:t>
      </w:r>
      <w:r>
        <w:rPr>
          <w:noProof/>
          <w:lang w:val="sr-Latn-CS"/>
        </w:rPr>
        <w:t>ispravnost</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izvorištu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w:t>
      </w:r>
    </w:p>
    <w:p w:rsidR="00EA0F0C" w:rsidRPr="002E63A1" w:rsidRDefault="00EA0F0C" w:rsidP="00EA0F0C">
      <w:pPr>
        <w:shd w:val="clear" w:color="auto" w:fill="FFFFFF"/>
        <w:ind w:firstLine="748"/>
        <w:jc w:val="both"/>
        <w:rPr>
          <w:noProof/>
          <w:lang w:val="sr-Latn-CS"/>
        </w:rPr>
      </w:pPr>
      <w:r w:rsidRPr="002E63A1">
        <w:rPr>
          <w:noProof/>
          <w:lang w:val="sr-Latn-CS"/>
        </w:rPr>
        <w:t xml:space="preserve">1) </w:t>
      </w:r>
      <w:r w:rsidR="002E63A1">
        <w:rPr>
          <w:noProof/>
          <w:lang w:val="sr-Latn-CS"/>
        </w:rPr>
        <w:t>izgradnja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upotreba</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vršenje</w:t>
      </w:r>
      <w:r w:rsidRPr="002E63A1">
        <w:rPr>
          <w:noProof/>
          <w:lang w:val="sr-Latn-CS"/>
        </w:rPr>
        <w:t xml:space="preserve"> </w:t>
      </w:r>
      <w:r w:rsidR="002E63A1">
        <w:rPr>
          <w:noProof/>
          <w:lang w:val="sr-Latn-CS"/>
        </w:rPr>
        <w:t>druge</w:t>
      </w:r>
      <w:r w:rsidRPr="002E63A1">
        <w:rPr>
          <w:noProof/>
          <w:lang w:val="sr-Latn-CS"/>
        </w:rPr>
        <w:t xml:space="preserve"> </w:t>
      </w:r>
      <w:r w:rsidR="002E63A1">
        <w:rPr>
          <w:noProof/>
          <w:lang w:val="sr-Latn-CS"/>
        </w:rPr>
        <w:t>delatnosti</w:t>
      </w:r>
      <w:r w:rsidRPr="002E63A1">
        <w:rPr>
          <w:noProof/>
          <w:lang w:val="sr-Latn-CS"/>
        </w:rPr>
        <w:t xml:space="preserve">: </w:t>
      </w:r>
      <w:r w:rsidR="002E63A1">
        <w:rPr>
          <w:noProof/>
          <w:lang w:val="sr-Latn-CS"/>
        </w:rPr>
        <w:t>trajno</w:t>
      </w:r>
      <w:r w:rsidRPr="002E63A1">
        <w:rPr>
          <w:noProof/>
          <w:lang w:val="sr-Latn-CS"/>
        </w:rPr>
        <w:t xml:space="preserve"> </w:t>
      </w:r>
      <w:r w:rsidR="002E63A1">
        <w:rPr>
          <w:noProof/>
          <w:lang w:val="sr-Latn-CS"/>
        </w:rPr>
        <w:t>podzemno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nadzemno</w:t>
      </w:r>
      <w:r w:rsidRPr="002E63A1">
        <w:rPr>
          <w:noProof/>
          <w:lang w:val="sr-Latn-CS"/>
        </w:rPr>
        <w:t xml:space="preserve"> </w:t>
      </w:r>
      <w:r w:rsidR="002E63A1">
        <w:rPr>
          <w:noProof/>
          <w:lang w:val="sr-Latn-CS"/>
        </w:rPr>
        <w:t>skladištenje</w:t>
      </w:r>
      <w:r w:rsidRPr="002E63A1">
        <w:rPr>
          <w:noProof/>
          <w:lang w:val="sr-Latn-CS"/>
        </w:rPr>
        <w:t xml:space="preserve"> </w:t>
      </w:r>
      <w:r w:rsidR="002E63A1">
        <w:rPr>
          <w:noProof/>
          <w:lang w:val="sr-Latn-CS"/>
        </w:rPr>
        <w:t>opasnih</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smeju</w:t>
      </w:r>
      <w:r w:rsidRPr="002E63A1">
        <w:rPr>
          <w:noProof/>
          <w:lang w:val="sr-Latn-CS"/>
        </w:rPr>
        <w:t xml:space="preserve"> </w:t>
      </w:r>
      <w:r w:rsidR="002E63A1">
        <w:rPr>
          <w:noProof/>
          <w:lang w:val="sr-Latn-CS"/>
        </w:rPr>
        <w:t>direktno</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indirektno</w:t>
      </w:r>
      <w:r w:rsidRPr="002E63A1">
        <w:rPr>
          <w:noProof/>
          <w:lang w:val="sr-Latn-CS"/>
        </w:rPr>
        <w:t xml:space="preserve"> </w:t>
      </w:r>
      <w:r w:rsidR="002E63A1">
        <w:rPr>
          <w:noProof/>
          <w:lang w:val="sr-Latn-CS"/>
        </w:rPr>
        <w:t>unositi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proizvodnja</w:t>
      </w:r>
      <w:r w:rsidRPr="002E63A1">
        <w:rPr>
          <w:noProof/>
          <w:lang w:val="sr-Latn-CS"/>
        </w:rPr>
        <w:t xml:space="preserve">, </w:t>
      </w:r>
      <w:r w:rsidR="002E63A1">
        <w:rPr>
          <w:noProof/>
          <w:lang w:val="sr-Latn-CS"/>
        </w:rPr>
        <w:t>prevoz</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manipulisanje</w:t>
      </w:r>
      <w:r w:rsidRPr="002E63A1">
        <w:rPr>
          <w:noProof/>
          <w:lang w:val="sr-Latn-CS"/>
        </w:rPr>
        <w:t xml:space="preserve"> </w:t>
      </w:r>
      <w:r w:rsidR="002E63A1">
        <w:rPr>
          <w:noProof/>
          <w:lang w:val="sr-Latn-CS"/>
        </w:rPr>
        <w:t>opasnim</w:t>
      </w:r>
      <w:r w:rsidRPr="002E63A1">
        <w:rPr>
          <w:noProof/>
          <w:lang w:val="sr-Latn-CS"/>
        </w:rPr>
        <w:t xml:space="preserve"> </w:t>
      </w:r>
      <w:r w:rsidR="002E63A1">
        <w:rPr>
          <w:noProof/>
          <w:lang w:val="sr-Latn-CS"/>
        </w:rPr>
        <w:lastRenderedPageBreak/>
        <w:t>materijama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materijama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smeju</w:t>
      </w:r>
      <w:r w:rsidRPr="002E63A1">
        <w:rPr>
          <w:noProof/>
          <w:lang w:val="sr-Latn-CS"/>
        </w:rPr>
        <w:t xml:space="preserve"> </w:t>
      </w:r>
      <w:r w:rsidR="002E63A1">
        <w:rPr>
          <w:noProof/>
          <w:lang w:val="sr-Latn-CS"/>
        </w:rPr>
        <w:t>direktno</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indirektno</w:t>
      </w:r>
      <w:r w:rsidRPr="002E63A1">
        <w:rPr>
          <w:noProof/>
          <w:lang w:val="sr-Latn-CS"/>
        </w:rPr>
        <w:t xml:space="preserve"> </w:t>
      </w:r>
      <w:r w:rsidR="002E63A1">
        <w:rPr>
          <w:noProof/>
          <w:lang w:val="sr-Latn-CS"/>
        </w:rPr>
        <w:t>unositi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komercijalno</w:t>
      </w:r>
      <w:r w:rsidRPr="002E63A1">
        <w:rPr>
          <w:noProof/>
          <w:lang w:val="sr-Latn-CS"/>
        </w:rPr>
        <w:t xml:space="preserve"> </w:t>
      </w:r>
      <w:r w:rsidR="002E63A1">
        <w:rPr>
          <w:noProof/>
          <w:lang w:val="sr-Latn-CS"/>
        </w:rPr>
        <w:t>skladištenje</w:t>
      </w:r>
      <w:r w:rsidRPr="002E63A1">
        <w:rPr>
          <w:noProof/>
          <w:lang w:val="sr-Latn-CS"/>
        </w:rPr>
        <w:t xml:space="preserve"> </w:t>
      </w:r>
      <w:r w:rsidR="002E63A1">
        <w:rPr>
          <w:noProof/>
          <w:lang w:val="sr-Latn-CS"/>
        </w:rPr>
        <w:t>nafte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naftnih</w:t>
      </w:r>
      <w:r w:rsidRPr="002E63A1">
        <w:rPr>
          <w:noProof/>
          <w:lang w:val="sr-Latn-CS"/>
        </w:rPr>
        <w:t xml:space="preserve"> </w:t>
      </w:r>
      <w:r w:rsidR="002E63A1">
        <w:rPr>
          <w:noProof/>
          <w:lang w:val="sr-Latn-CS"/>
        </w:rPr>
        <w:t>derivata</w:t>
      </w:r>
      <w:r w:rsidRPr="002E63A1">
        <w:rPr>
          <w:noProof/>
          <w:lang w:val="sr-Latn-CS"/>
        </w:rPr>
        <w:t xml:space="preserve">; </w:t>
      </w:r>
      <w:r w:rsidR="002E63A1">
        <w:rPr>
          <w:noProof/>
          <w:lang w:val="sr-Latn-CS"/>
        </w:rPr>
        <w:t>ispuštanje</w:t>
      </w:r>
      <w:r w:rsidRPr="002E63A1">
        <w:rPr>
          <w:noProof/>
          <w:lang w:val="sr-Latn-CS"/>
        </w:rPr>
        <w:t xml:space="preserve"> </w:t>
      </w:r>
      <w:r w:rsidR="002E63A1">
        <w:rPr>
          <w:noProof/>
          <w:lang w:val="sr-Latn-CS"/>
        </w:rPr>
        <w:t>otpadne</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služila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rashlađivanje</w:t>
      </w:r>
      <w:r w:rsidRPr="002E63A1">
        <w:rPr>
          <w:noProof/>
          <w:lang w:val="sr-Latn-CS"/>
        </w:rPr>
        <w:t xml:space="preserve"> </w:t>
      </w:r>
      <w:r w:rsidR="002E63A1">
        <w:rPr>
          <w:noProof/>
          <w:lang w:val="sr-Latn-CS"/>
        </w:rPr>
        <w:t>industrijskih</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saobraćajnica</w:t>
      </w:r>
      <w:r w:rsidRPr="002E63A1">
        <w:rPr>
          <w:noProof/>
          <w:lang w:val="sr-Latn-CS"/>
        </w:rPr>
        <w:t xml:space="preserve"> </w:t>
      </w:r>
      <w:r w:rsidR="002E63A1">
        <w:rPr>
          <w:noProof/>
          <w:lang w:val="sr-Latn-CS"/>
        </w:rPr>
        <w:t>bez</w:t>
      </w:r>
      <w:r w:rsidRPr="002E63A1">
        <w:rPr>
          <w:noProof/>
          <w:lang w:val="sr-Latn-CS"/>
        </w:rPr>
        <w:t xml:space="preserve"> </w:t>
      </w:r>
      <w:r w:rsidR="002E63A1">
        <w:rPr>
          <w:noProof/>
          <w:lang w:val="sr-Latn-CS"/>
        </w:rPr>
        <w:t>kanala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odvod</w:t>
      </w:r>
      <w:r w:rsidRPr="002E63A1">
        <w:rPr>
          <w:noProof/>
          <w:lang w:val="sr-Latn-CS"/>
        </w:rPr>
        <w:t xml:space="preserve"> </w:t>
      </w:r>
      <w:r w:rsidR="002E63A1">
        <w:rPr>
          <w:noProof/>
          <w:lang w:val="sr-Latn-CS"/>
        </w:rPr>
        <w:t>atmosferskih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eksploatacija</w:t>
      </w:r>
      <w:r w:rsidRPr="002E63A1">
        <w:rPr>
          <w:noProof/>
          <w:lang w:val="sr-Latn-CS"/>
        </w:rPr>
        <w:t xml:space="preserve"> </w:t>
      </w:r>
      <w:r w:rsidR="002E63A1">
        <w:rPr>
          <w:noProof/>
          <w:lang w:val="sr-Latn-CS"/>
        </w:rPr>
        <w:t>nafte</w:t>
      </w:r>
      <w:r w:rsidRPr="002E63A1">
        <w:rPr>
          <w:noProof/>
          <w:lang w:val="sr-Latn-CS"/>
        </w:rPr>
        <w:t xml:space="preserve">, </w:t>
      </w:r>
      <w:r w:rsidR="002E63A1">
        <w:rPr>
          <w:noProof/>
          <w:lang w:val="sr-Latn-CS"/>
        </w:rPr>
        <w:t>gasa</w:t>
      </w:r>
      <w:r w:rsidRPr="002E63A1">
        <w:rPr>
          <w:noProof/>
          <w:lang w:val="sr-Latn-CS"/>
        </w:rPr>
        <w:t xml:space="preserve">, </w:t>
      </w:r>
      <w:r w:rsidR="002E63A1">
        <w:rPr>
          <w:noProof/>
          <w:lang w:val="sr-Latn-CS"/>
        </w:rPr>
        <w:t>radioaktivnih</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uglja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mineralnih</w:t>
      </w:r>
      <w:r w:rsidRPr="002E63A1">
        <w:rPr>
          <w:noProof/>
          <w:lang w:val="sr-Latn-CS"/>
        </w:rPr>
        <w:t xml:space="preserve"> </w:t>
      </w:r>
      <w:r w:rsidR="002E63A1">
        <w:rPr>
          <w:noProof/>
          <w:lang w:val="sr-Latn-CS"/>
        </w:rPr>
        <w:t>sirovina</w:t>
      </w:r>
      <w:r w:rsidRPr="002E63A1">
        <w:rPr>
          <w:noProof/>
          <w:lang w:val="sr-Latn-CS"/>
        </w:rPr>
        <w:t xml:space="preserve">; </w:t>
      </w:r>
      <w:r w:rsidR="002E63A1">
        <w:rPr>
          <w:noProof/>
          <w:lang w:val="sr-Latn-CS"/>
        </w:rPr>
        <w:t>nekontrolisano</w:t>
      </w:r>
      <w:r w:rsidRPr="002E63A1">
        <w:rPr>
          <w:noProof/>
          <w:lang w:val="sr-Latn-CS"/>
        </w:rPr>
        <w:t xml:space="preserve"> </w:t>
      </w:r>
      <w:r w:rsidR="002E63A1">
        <w:rPr>
          <w:noProof/>
          <w:lang w:val="sr-Latn-CS"/>
        </w:rPr>
        <w:t>deponovanje</w:t>
      </w:r>
      <w:r w:rsidRPr="002E63A1">
        <w:rPr>
          <w:noProof/>
          <w:lang w:val="sr-Latn-CS"/>
        </w:rPr>
        <w:t xml:space="preserve"> </w:t>
      </w:r>
      <w:r w:rsidR="002E63A1">
        <w:rPr>
          <w:noProof/>
          <w:lang w:val="sr-Latn-CS"/>
        </w:rPr>
        <w:t>komunalnog</w:t>
      </w:r>
      <w:r w:rsidRPr="002E63A1">
        <w:rPr>
          <w:noProof/>
          <w:lang w:val="sr-Latn-CS"/>
        </w:rPr>
        <w:t xml:space="preserve"> </w:t>
      </w:r>
      <w:r w:rsidR="002E63A1">
        <w:rPr>
          <w:noProof/>
          <w:lang w:val="sr-Latn-CS"/>
        </w:rPr>
        <w:t>otpada</w:t>
      </w:r>
      <w:r w:rsidRPr="002E63A1">
        <w:rPr>
          <w:noProof/>
          <w:lang w:val="sr-Latn-CS"/>
        </w:rPr>
        <w:t xml:space="preserve">, </w:t>
      </w:r>
      <w:r w:rsidR="002E63A1">
        <w:rPr>
          <w:noProof/>
          <w:lang w:val="sr-Latn-CS"/>
        </w:rPr>
        <w:t>havarisanih</w:t>
      </w:r>
      <w:r w:rsidRPr="002E63A1">
        <w:rPr>
          <w:noProof/>
          <w:lang w:val="sr-Latn-CS"/>
        </w:rPr>
        <w:t xml:space="preserve"> </w:t>
      </w:r>
      <w:r w:rsidR="002E63A1">
        <w:rPr>
          <w:noProof/>
          <w:lang w:val="sr-Latn-CS"/>
        </w:rPr>
        <w:t>vozila</w:t>
      </w:r>
      <w:r w:rsidRPr="002E63A1">
        <w:rPr>
          <w:noProof/>
          <w:lang w:val="sr-Latn-CS"/>
        </w:rPr>
        <w:t xml:space="preserve">, </w:t>
      </w:r>
      <w:r w:rsidR="002E63A1">
        <w:rPr>
          <w:noProof/>
          <w:lang w:val="sr-Latn-CS"/>
        </w:rPr>
        <w:t>starih</w:t>
      </w:r>
      <w:r w:rsidRPr="002E63A1">
        <w:rPr>
          <w:noProof/>
          <w:lang w:val="sr-Latn-CS"/>
        </w:rPr>
        <w:t xml:space="preserve"> </w:t>
      </w:r>
      <w:r w:rsidR="002E63A1">
        <w:rPr>
          <w:noProof/>
          <w:lang w:val="sr-Latn-CS"/>
        </w:rPr>
        <w:t>guma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drugih</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materijala</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kojih</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osloboditi</w:t>
      </w:r>
      <w:r w:rsidRPr="002E63A1">
        <w:rPr>
          <w:noProof/>
          <w:lang w:val="sr-Latn-CS"/>
        </w:rPr>
        <w:t xml:space="preserve"> </w:t>
      </w:r>
      <w:r w:rsidR="002E63A1">
        <w:rPr>
          <w:noProof/>
          <w:lang w:val="sr-Latn-CS"/>
        </w:rPr>
        <w:t>zagađujuće</w:t>
      </w:r>
      <w:r w:rsidRPr="002E63A1">
        <w:rPr>
          <w:noProof/>
          <w:lang w:val="sr-Latn-CS"/>
        </w:rPr>
        <w:t xml:space="preserve"> </w:t>
      </w:r>
      <w:r w:rsidR="002E63A1">
        <w:rPr>
          <w:noProof/>
          <w:lang w:val="sr-Latn-CS"/>
        </w:rPr>
        <w:t>materije</w:t>
      </w:r>
      <w:r w:rsidRPr="002E63A1">
        <w:rPr>
          <w:noProof/>
          <w:lang w:val="sr-Latn-CS"/>
        </w:rPr>
        <w:t xml:space="preserve"> </w:t>
      </w:r>
      <w:r w:rsidR="002E63A1">
        <w:rPr>
          <w:noProof/>
          <w:lang w:val="sr-Latn-CS"/>
        </w:rPr>
        <w:t>ispiranjem</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curenjem</w:t>
      </w:r>
      <w:r w:rsidRPr="002E63A1">
        <w:rPr>
          <w:noProof/>
          <w:lang w:val="sr-Latn-CS"/>
        </w:rPr>
        <w:t xml:space="preserve">;  </w:t>
      </w:r>
      <w:r w:rsidR="002E63A1">
        <w:rPr>
          <w:noProof/>
          <w:lang w:val="sr-Latn-CS"/>
        </w:rPr>
        <w:t>nekontrolisano</w:t>
      </w:r>
      <w:r w:rsidRPr="002E63A1">
        <w:rPr>
          <w:noProof/>
          <w:lang w:val="sr-Latn-CS"/>
        </w:rPr>
        <w:t xml:space="preserve"> </w:t>
      </w:r>
      <w:r w:rsidR="002E63A1">
        <w:rPr>
          <w:noProof/>
          <w:lang w:val="sr-Latn-CS"/>
        </w:rPr>
        <w:t>krčenje</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vazdušne</w:t>
      </w:r>
      <w:r w:rsidRPr="002E63A1">
        <w:rPr>
          <w:noProof/>
          <w:lang w:val="sr-Latn-CS"/>
        </w:rPr>
        <w:t xml:space="preserve"> </w:t>
      </w:r>
      <w:r w:rsidR="002E63A1">
        <w:rPr>
          <w:noProof/>
          <w:lang w:val="sr-Latn-CS"/>
        </w:rPr>
        <w:t>luke</w:t>
      </w:r>
      <w:r w:rsidRPr="002E63A1">
        <w:rPr>
          <w:noProof/>
          <w:lang w:val="sr-Latn-CS"/>
        </w:rPr>
        <w:t xml:space="preserve">; </w:t>
      </w:r>
      <w:r w:rsidR="002E63A1">
        <w:rPr>
          <w:noProof/>
          <w:lang w:val="sr-Latn-CS"/>
        </w:rPr>
        <w:t>površinski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podpovršinski</w:t>
      </w:r>
      <w:r w:rsidRPr="002E63A1">
        <w:rPr>
          <w:noProof/>
          <w:lang w:val="sr-Latn-CS"/>
        </w:rPr>
        <w:t xml:space="preserve"> </w:t>
      </w:r>
      <w:r w:rsidR="002E63A1">
        <w:rPr>
          <w:noProof/>
          <w:lang w:val="sr-Latn-CS"/>
        </w:rPr>
        <w:t>radovi</w:t>
      </w:r>
      <w:r w:rsidRPr="002E63A1">
        <w:rPr>
          <w:noProof/>
          <w:lang w:val="sr-Latn-CS"/>
        </w:rPr>
        <w:t xml:space="preserve">, </w:t>
      </w:r>
      <w:r w:rsidR="002E63A1">
        <w:rPr>
          <w:noProof/>
          <w:lang w:val="sr-Latn-CS"/>
        </w:rPr>
        <w:t>miniranje</w:t>
      </w:r>
      <w:r w:rsidRPr="002E63A1">
        <w:rPr>
          <w:noProof/>
          <w:lang w:val="sr-Latn-CS"/>
        </w:rPr>
        <w:t xml:space="preserve"> </w:t>
      </w:r>
      <w:r w:rsidR="002E63A1">
        <w:rPr>
          <w:noProof/>
          <w:lang w:val="sr-Latn-CS"/>
        </w:rPr>
        <w:t>tla</w:t>
      </w:r>
      <w:r w:rsidRPr="002E63A1">
        <w:rPr>
          <w:noProof/>
          <w:lang w:val="sr-Latn-CS"/>
        </w:rPr>
        <w:t xml:space="preserve">, </w:t>
      </w:r>
      <w:r w:rsidR="002E63A1">
        <w:rPr>
          <w:noProof/>
          <w:lang w:val="sr-Latn-CS"/>
        </w:rPr>
        <w:t>prodor</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sloj</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zastire</w:t>
      </w:r>
      <w:r w:rsidRPr="002E63A1">
        <w:rPr>
          <w:noProof/>
          <w:lang w:val="sr-Latn-CS"/>
        </w:rPr>
        <w:t xml:space="preserve"> </w:t>
      </w:r>
      <w:r w:rsidR="002E63A1">
        <w:rPr>
          <w:noProof/>
          <w:lang w:val="sr-Latn-CS"/>
        </w:rPr>
        <w:t>podzemnu</w:t>
      </w:r>
      <w:r w:rsidRPr="002E63A1">
        <w:rPr>
          <w:noProof/>
          <w:lang w:val="sr-Latn-CS"/>
        </w:rPr>
        <w:t xml:space="preserve"> </w:t>
      </w:r>
      <w:r w:rsidR="002E63A1">
        <w:rPr>
          <w:noProof/>
          <w:lang w:val="sr-Latn-CS"/>
        </w:rPr>
        <w:t>vodu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odstranjivanje</w:t>
      </w:r>
      <w:r w:rsidRPr="002E63A1">
        <w:rPr>
          <w:noProof/>
          <w:lang w:val="sr-Latn-CS"/>
        </w:rPr>
        <w:t xml:space="preserve"> </w:t>
      </w:r>
      <w:r w:rsidR="002E63A1">
        <w:rPr>
          <w:noProof/>
          <w:lang w:val="sr-Latn-CS"/>
        </w:rPr>
        <w:t>sloja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zastire</w:t>
      </w:r>
      <w:r w:rsidRPr="002E63A1">
        <w:rPr>
          <w:noProof/>
          <w:lang w:val="sr-Latn-CS"/>
        </w:rPr>
        <w:t xml:space="preserve"> </w:t>
      </w:r>
      <w:r w:rsidR="002E63A1">
        <w:rPr>
          <w:noProof/>
          <w:lang w:val="sr-Latn-CS"/>
        </w:rPr>
        <w:t>vodonosni</w:t>
      </w:r>
      <w:r w:rsidRPr="002E63A1">
        <w:rPr>
          <w:noProof/>
          <w:lang w:val="sr-Latn-CS"/>
        </w:rPr>
        <w:t xml:space="preserve"> </w:t>
      </w:r>
      <w:r w:rsidR="002E63A1">
        <w:rPr>
          <w:noProof/>
          <w:lang w:val="sr-Latn-CS"/>
        </w:rPr>
        <w:t>sloj</w:t>
      </w:r>
      <w:r w:rsidRPr="002E63A1">
        <w:rPr>
          <w:noProof/>
          <w:lang w:val="sr-Latn-CS"/>
        </w:rPr>
        <w:t xml:space="preserve">, </w:t>
      </w:r>
      <w:r w:rsidR="002E63A1">
        <w:rPr>
          <w:noProof/>
          <w:lang w:val="sr-Latn-CS"/>
        </w:rPr>
        <w:t>osim</w:t>
      </w:r>
      <w:r w:rsidRPr="002E63A1">
        <w:rPr>
          <w:noProof/>
          <w:lang w:val="sr-Latn-CS"/>
        </w:rPr>
        <w:t xml:space="preserve"> </w:t>
      </w:r>
      <w:r w:rsidR="002E63A1">
        <w:rPr>
          <w:noProof/>
          <w:lang w:val="sr-Latn-CS"/>
        </w:rPr>
        <w:t>ako</w:t>
      </w:r>
      <w:r w:rsidRPr="002E63A1">
        <w:rPr>
          <w:noProof/>
          <w:lang w:val="sr-Latn-CS"/>
        </w:rPr>
        <w:t xml:space="preserve"> </w:t>
      </w:r>
      <w:r w:rsidR="002E63A1">
        <w:rPr>
          <w:noProof/>
          <w:lang w:val="sr-Latn-CS"/>
        </w:rPr>
        <w:t>ti</w:t>
      </w:r>
      <w:r w:rsidRPr="002E63A1">
        <w:rPr>
          <w:noProof/>
          <w:lang w:val="sr-Latn-CS"/>
        </w:rPr>
        <w:t xml:space="preserve"> </w:t>
      </w:r>
      <w:r w:rsidR="002E63A1">
        <w:rPr>
          <w:noProof/>
          <w:lang w:val="sr-Latn-CS"/>
        </w:rPr>
        <w:t>radovi</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vodosnabdevanja</w:t>
      </w:r>
      <w:r w:rsidRPr="002E63A1">
        <w:rPr>
          <w:noProof/>
          <w:lang w:val="sr-Latn-CS"/>
        </w:rPr>
        <w:t xml:space="preserve">; </w:t>
      </w:r>
      <w:r w:rsidR="002E63A1">
        <w:rPr>
          <w:noProof/>
          <w:lang w:val="sr-Latn-CS"/>
        </w:rPr>
        <w:t>održavanje</w:t>
      </w:r>
      <w:r w:rsidRPr="002E63A1">
        <w:rPr>
          <w:noProof/>
          <w:lang w:val="sr-Latn-CS"/>
        </w:rPr>
        <w:t xml:space="preserve"> </w:t>
      </w:r>
      <w:r w:rsidR="002E63A1">
        <w:rPr>
          <w:noProof/>
          <w:lang w:val="sr-Latn-CS"/>
        </w:rPr>
        <w:t>auto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moto</w:t>
      </w:r>
      <w:r w:rsidRPr="002E63A1">
        <w:rPr>
          <w:noProof/>
          <w:lang w:val="sr-Latn-CS"/>
        </w:rPr>
        <w:t xml:space="preserve"> </w:t>
      </w:r>
      <w:r w:rsidR="002E63A1">
        <w:rPr>
          <w:noProof/>
          <w:lang w:val="sr-Latn-CS"/>
        </w:rPr>
        <w:t>trka</w:t>
      </w:r>
      <w:r w:rsidRPr="002E63A1">
        <w:rPr>
          <w:noProof/>
          <w:lang w:val="sr-Latn-CS"/>
        </w:rPr>
        <w:t xml:space="preserve">; </w:t>
      </w:r>
      <w:r w:rsidR="002E63A1">
        <w:rPr>
          <w:noProof/>
          <w:lang w:val="sr-Latn-CS"/>
        </w:rPr>
        <w:t>stambena</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upotreba</w:t>
      </w:r>
      <w:r w:rsidRPr="002E63A1">
        <w:rPr>
          <w:noProof/>
          <w:lang w:val="sr-Latn-CS"/>
        </w:rPr>
        <w:t xml:space="preserve"> </w:t>
      </w:r>
      <w:r w:rsidR="002E63A1">
        <w:rPr>
          <w:noProof/>
          <w:lang w:val="sr-Latn-CS"/>
        </w:rPr>
        <w:t>hemijskog</w:t>
      </w:r>
      <w:r w:rsidRPr="002E63A1">
        <w:rPr>
          <w:noProof/>
          <w:lang w:val="sr-Latn-CS"/>
        </w:rPr>
        <w:t xml:space="preserve"> </w:t>
      </w:r>
      <w:r w:rsidR="002E63A1">
        <w:rPr>
          <w:noProof/>
          <w:lang w:val="sr-Latn-CS"/>
        </w:rPr>
        <w:t>đubriva</w:t>
      </w:r>
      <w:r w:rsidRPr="002E63A1">
        <w:rPr>
          <w:noProof/>
          <w:lang w:val="sr-Latn-CS"/>
        </w:rPr>
        <w:t xml:space="preserve">, </w:t>
      </w:r>
      <w:r w:rsidR="002E63A1">
        <w:rPr>
          <w:noProof/>
          <w:lang w:val="sr-Latn-CS"/>
        </w:rPr>
        <w:t>tečnog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čvrstog</w:t>
      </w:r>
      <w:r w:rsidRPr="002E63A1">
        <w:rPr>
          <w:noProof/>
          <w:lang w:val="sr-Latn-CS"/>
        </w:rPr>
        <w:t xml:space="preserve"> </w:t>
      </w:r>
      <w:r w:rsidR="002E63A1">
        <w:rPr>
          <w:noProof/>
          <w:lang w:val="sr-Latn-CS"/>
        </w:rPr>
        <w:t>stajnjaka</w:t>
      </w:r>
      <w:r w:rsidRPr="002E63A1">
        <w:rPr>
          <w:noProof/>
          <w:lang w:val="sr-Latn-CS"/>
        </w:rPr>
        <w:t xml:space="preserve">; </w:t>
      </w:r>
      <w:r w:rsidR="002E63A1">
        <w:rPr>
          <w:noProof/>
          <w:lang w:val="sr-Latn-CS"/>
        </w:rPr>
        <w:t>upotreba</w:t>
      </w:r>
      <w:r w:rsidRPr="002E63A1">
        <w:rPr>
          <w:noProof/>
          <w:lang w:val="sr-Latn-CS"/>
        </w:rPr>
        <w:t xml:space="preserve"> </w:t>
      </w:r>
      <w:r w:rsidR="002E63A1">
        <w:rPr>
          <w:noProof/>
          <w:lang w:val="sr-Latn-CS"/>
        </w:rPr>
        <w:t>pesticida</w:t>
      </w:r>
      <w:r w:rsidRPr="002E63A1">
        <w:rPr>
          <w:noProof/>
          <w:lang w:val="sr-Latn-CS"/>
        </w:rPr>
        <w:t xml:space="preserve">, </w:t>
      </w:r>
      <w:r w:rsidR="002E63A1">
        <w:rPr>
          <w:noProof/>
          <w:lang w:val="sr-Latn-CS"/>
        </w:rPr>
        <w:t>herbicida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insekticida</w:t>
      </w:r>
      <w:r w:rsidRPr="002E63A1">
        <w:rPr>
          <w:noProof/>
          <w:lang w:val="sr-Latn-CS"/>
        </w:rPr>
        <w:t xml:space="preserve">; </w:t>
      </w:r>
      <w:r w:rsidR="002E63A1">
        <w:rPr>
          <w:noProof/>
          <w:lang w:val="sr-Latn-CS"/>
        </w:rPr>
        <w:t>uzgajanje</w:t>
      </w:r>
      <w:r w:rsidRPr="002E63A1">
        <w:rPr>
          <w:noProof/>
          <w:lang w:val="sr-Latn-CS"/>
        </w:rPr>
        <w:t xml:space="preserve">, </w:t>
      </w:r>
      <w:r w:rsidR="002E63A1">
        <w:rPr>
          <w:noProof/>
          <w:lang w:val="sr-Latn-CS"/>
        </w:rPr>
        <w:t>kretanje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ispaša</w:t>
      </w:r>
      <w:r w:rsidRPr="002E63A1">
        <w:rPr>
          <w:noProof/>
          <w:lang w:val="sr-Latn-CS"/>
        </w:rPr>
        <w:t xml:space="preserve"> </w:t>
      </w:r>
      <w:r w:rsidR="002E63A1">
        <w:rPr>
          <w:noProof/>
          <w:lang w:val="sr-Latn-CS"/>
        </w:rPr>
        <w:t>stoke</w:t>
      </w:r>
      <w:r w:rsidRPr="002E63A1">
        <w:rPr>
          <w:noProof/>
          <w:lang w:val="sr-Latn-CS"/>
        </w:rPr>
        <w:t xml:space="preserve">; </w:t>
      </w:r>
      <w:r w:rsidR="002E63A1">
        <w:rPr>
          <w:noProof/>
          <w:lang w:val="sr-Latn-CS"/>
        </w:rPr>
        <w:t>kampovanje</w:t>
      </w:r>
      <w:r w:rsidRPr="002E63A1">
        <w:rPr>
          <w:noProof/>
          <w:lang w:val="sr-Latn-CS"/>
        </w:rPr>
        <w:t xml:space="preserve">, </w:t>
      </w:r>
      <w:r w:rsidR="002E63A1">
        <w:rPr>
          <w:noProof/>
          <w:lang w:val="sr-Latn-CS"/>
        </w:rPr>
        <w:t>vašari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druga</w:t>
      </w:r>
      <w:r w:rsidRPr="002E63A1">
        <w:rPr>
          <w:noProof/>
          <w:lang w:val="sr-Latn-CS"/>
        </w:rPr>
        <w:t xml:space="preserve"> </w:t>
      </w:r>
      <w:r w:rsidR="002E63A1">
        <w:rPr>
          <w:noProof/>
          <w:lang w:val="sr-Latn-CS"/>
        </w:rPr>
        <w:t>okupljanja</w:t>
      </w:r>
      <w:r w:rsidRPr="002E63A1">
        <w:rPr>
          <w:noProof/>
          <w:lang w:val="sr-Latn-CS"/>
        </w:rPr>
        <w:t xml:space="preserve"> </w:t>
      </w:r>
      <w:r w:rsidR="002E63A1">
        <w:rPr>
          <w:noProof/>
          <w:lang w:val="sr-Latn-CS"/>
        </w:rPr>
        <w:t>ljudi</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sportskih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ugostiteljskih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smeštaj</w:t>
      </w:r>
      <w:r w:rsidRPr="002E63A1">
        <w:rPr>
          <w:noProof/>
          <w:lang w:val="sr-Latn-CS"/>
        </w:rPr>
        <w:t xml:space="preserve"> </w:t>
      </w:r>
      <w:r w:rsidR="002E63A1">
        <w:rPr>
          <w:noProof/>
          <w:lang w:val="sr-Latn-CS"/>
        </w:rPr>
        <w:t>gostiju</w:t>
      </w:r>
      <w:r w:rsidRPr="002E63A1">
        <w:rPr>
          <w:noProof/>
          <w:lang w:val="sr-Latn-CS"/>
        </w:rPr>
        <w:t xml:space="preserve">; </w:t>
      </w:r>
      <w:r w:rsidR="002E63A1">
        <w:rPr>
          <w:noProof/>
          <w:lang w:val="sr-Latn-CS"/>
        </w:rPr>
        <w:t>produbljivanje</w:t>
      </w:r>
      <w:r w:rsidRPr="002E63A1">
        <w:rPr>
          <w:noProof/>
          <w:lang w:val="sr-Latn-CS"/>
        </w:rPr>
        <w:t xml:space="preserve"> </w:t>
      </w:r>
      <w:r w:rsidR="002E63A1">
        <w:rPr>
          <w:noProof/>
          <w:lang w:val="sr-Latn-CS"/>
        </w:rPr>
        <w:t>korita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vađenje</w:t>
      </w:r>
      <w:r w:rsidRPr="002E63A1">
        <w:rPr>
          <w:noProof/>
          <w:lang w:val="sr-Latn-CS"/>
        </w:rPr>
        <w:t xml:space="preserve"> </w:t>
      </w:r>
      <w:r w:rsidR="002E63A1">
        <w:rPr>
          <w:noProof/>
          <w:lang w:val="sr-Latn-CS"/>
        </w:rPr>
        <w:t>šljunka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peska</w:t>
      </w:r>
      <w:r w:rsidRPr="002E63A1">
        <w:rPr>
          <w:noProof/>
          <w:lang w:val="sr-Latn-CS"/>
        </w:rPr>
        <w:t xml:space="preserve">; </w:t>
      </w:r>
      <w:r w:rsidR="002E63A1">
        <w:rPr>
          <w:noProof/>
          <w:lang w:val="sr-Latn-CS"/>
        </w:rPr>
        <w:t>formiranje</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grobalja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proširenje</w:t>
      </w:r>
      <w:r w:rsidRPr="002E63A1">
        <w:rPr>
          <w:noProof/>
          <w:lang w:val="sr-Latn-CS"/>
        </w:rPr>
        <w:t xml:space="preserve"> </w:t>
      </w:r>
      <w:r w:rsidR="002E63A1">
        <w:rPr>
          <w:noProof/>
          <w:lang w:val="sr-Latn-CS"/>
        </w:rPr>
        <w:t>kapaciteta</w:t>
      </w:r>
      <w:r w:rsidRPr="002E63A1">
        <w:rPr>
          <w:noProof/>
          <w:lang w:val="sr-Latn-CS"/>
        </w:rPr>
        <w:t xml:space="preserve"> </w:t>
      </w:r>
      <w:r w:rsidR="002E63A1">
        <w:rPr>
          <w:noProof/>
          <w:lang w:val="sr-Latn-CS"/>
        </w:rPr>
        <w:t>postojećih</w:t>
      </w:r>
      <w:r w:rsidRPr="002E63A1">
        <w:rPr>
          <w:noProof/>
          <w:lang w:val="sr-Latn-CS"/>
        </w:rPr>
        <w:t>;</w:t>
      </w:r>
    </w:p>
    <w:p w:rsidR="00EA0F0C" w:rsidRPr="002E63A1" w:rsidRDefault="00EA0F0C" w:rsidP="00EA0F0C">
      <w:pPr>
        <w:shd w:val="clear" w:color="auto" w:fill="FFFFFF"/>
        <w:ind w:firstLine="748"/>
        <w:jc w:val="both"/>
        <w:rPr>
          <w:noProof/>
          <w:lang w:val="sr-Latn-CS"/>
        </w:rPr>
      </w:pPr>
      <w:r w:rsidRPr="002E63A1">
        <w:rPr>
          <w:noProof/>
          <w:lang w:val="sr-Latn-CS"/>
        </w:rPr>
        <w:t xml:space="preserve">2) </w:t>
      </w:r>
      <w:r w:rsidR="002E63A1">
        <w:rPr>
          <w:noProof/>
          <w:lang w:val="sr-Latn-CS"/>
        </w:rPr>
        <w:t>postavljanje</w:t>
      </w:r>
      <w:r w:rsidRPr="002E63A1">
        <w:rPr>
          <w:noProof/>
          <w:lang w:val="sr-Latn-CS"/>
        </w:rPr>
        <w:t xml:space="preserve"> </w:t>
      </w:r>
      <w:r w:rsidR="002E63A1">
        <w:rPr>
          <w:noProof/>
          <w:lang w:val="sr-Latn-CS"/>
        </w:rPr>
        <w:t>uređaja</w:t>
      </w:r>
      <w:r w:rsidRPr="002E63A1">
        <w:rPr>
          <w:noProof/>
          <w:lang w:val="sr-Latn-CS"/>
        </w:rPr>
        <w:t xml:space="preserve">, </w:t>
      </w:r>
      <w:r w:rsidR="002E63A1">
        <w:rPr>
          <w:noProof/>
          <w:lang w:val="sr-Latn-CS"/>
        </w:rPr>
        <w:t>skladištenje</w:t>
      </w:r>
      <w:r w:rsidRPr="002E63A1">
        <w:rPr>
          <w:noProof/>
          <w:lang w:val="sr-Latn-CS"/>
        </w:rPr>
        <w:t xml:space="preserve"> </w:t>
      </w:r>
      <w:r w:rsidR="002E63A1">
        <w:rPr>
          <w:noProof/>
          <w:lang w:val="sr-Latn-CS"/>
        </w:rPr>
        <w:t>opreme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obavljanje</w:t>
      </w:r>
      <w:r w:rsidRPr="002E63A1">
        <w:rPr>
          <w:noProof/>
          <w:lang w:val="sr-Latn-CS"/>
        </w:rPr>
        <w:t xml:space="preserve"> </w:t>
      </w:r>
      <w:r w:rsidR="002E63A1">
        <w:rPr>
          <w:noProof/>
          <w:lang w:val="sr-Latn-CS"/>
        </w:rPr>
        <w:t>delatnosti</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vodosnabdevanja</w:t>
      </w:r>
      <w:r w:rsidRPr="002E63A1">
        <w:rPr>
          <w:noProof/>
          <w:lang w:val="sr-Latn-CS"/>
        </w:rPr>
        <w:t>;</w:t>
      </w:r>
    </w:p>
    <w:p w:rsidR="00EA0F0C" w:rsidRPr="002E63A1" w:rsidRDefault="00EA0F0C" w:rsidP="00EA0F0C">
      <w:pPr>
        <w:shd w:val="clear" w:color="auto" w:fill="FFFFFF"/>
        <w:ind w:firstLine="748"/>
        <w:jc w:val="both"/>
        <w:rPr>
          <w:noProof/>
          <w:lang w:val="sr-Latn-CS"/>
        </w:rPr>
      </w:pPr>
      <w:r w:rsidRPr="002E63A1">
        <w:rPr>
          <w:noProof/>
          <w:lang w:val="sr-Latn-CS"/>
        </w:rPr>
        <w:t xml:space="preserve">3) </w:t>
      </w:r>
      <w:r w:rsidR="002E63A1">
        <w:rPr>
          <w:noProof/>
          <w:lang w:val="sr-Latn-CS"/>
        </w:rPr>
        <w:t>kretanje</w:t>
      </w:r>
      <w:r w:rsidRPr="002E63A1">
        <w:rPr>
          <w:noProof/>
          <w:lang w:val="sr-Latn-CS"/>
        </w:rPr>
        <w:t xml:space="preserve"> </w:t>
      </w:r>
      <w:r w:rsidR="002E63A1">
        <w:rPr>
          <w:noProof/>
          <w:lang w:val="sr-Latn-CS"/>
        </w:rPr>
        <w:t>vozila</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vodosnabdevanja</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pripremljenih</w:t>
      </w:r>
      <w:r w:rsidRPr="002E63A1">
        <w:rPr>
          <w:noProof/>
          <w:lang w:val="sr-Latn-CS"/>
        </w:rPr>
        <w:t xml:space="preserve"> </w:t>
      </w:r>
      <w:r w:rsidR="002E63A1">
        <w:rPr>
          <w:noProof/>
          <w:lang w:val="sr-Latn-CS"/>
        </w:rPr>
        <w:t>saobraćajnica</w:t>
      </w:r>
      <w:r w:rsidRPr="002E63A1">
        <w:rPr>
          <w:noProof/>
          <w:lang w:val="sr-Latn-CS"/>
        </w:rPr>
        <w:t xml:space="preserve">, </w:t>
      </w:r>
      <w:r w:rsidR="002E63A1">
        <w:rPr>
          <w:noProof/>
          <w:lang w:val="sr-Latn-CS"/>
        </w:rPr>
        <w:t>prilaz</w:t>
      </w:r>
      <w:r w:rsidRPr="002E63A1">
        <w:rPr>
          <w:noProof/>
          <w:lang w:val="sr-Latn-CS"/>
        </w:rPr>
        <w:t xml:space="preserve"> </w:t>
      </w:r>
      <w:r w:rsidR="002E63A1">
        <w:rPr>
          <w:noProof/>
          <w:lang w:val="sr-Latn-CS"/>
        </w:rPr>
        <w:t>vozilima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motorni</w:t>
      </w:r>
      <w:r w:rsidRPr="002E63A1">
        <w:rPr>
          <w:noProof/>
          <w:lang w:val="sr-Latn-CS"/>
        </w:rPr>
        <w:t xml:space="preserve"> </w:t>
      </w:r>
      <w:r w:rsidR="002E63A1">
        <w:rPr>
          <w:noProof/>
          <w:lang w:val="sr-Latn-CS"/>
        </w:rPr>
        <w:t>pogon</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vodosnabdevanja</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plovila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motorni</w:t>
      </w:r>
      <w:r w:rsidRPr="002E63A1">
        <w:rPr>
          <w:noProof/>
          <w:lang w:val="sr-Latn-CS"/>
        </w:rPr>
        <w:t xml:space="preserve"> </w:t>
      </w:r>
      <w:r w:rsidR="002E63A1">
        <w:rPr>
          <w:noProof/>
          <w:lang w:val="sr-Latn-CS"/>
        </w:rPr>
        <w:t>pogon</w:t>
      </w:r>
      <w:r w:rsidRPr="002E63A1">
        <w:rPr>
          <w:noProof/>
          <w:lang w:val="sr-Latn-CS"/>
        </w:rPr>
        <w:t xml:space="preserve">, </w:t>
      </w:r>
      <w:r w:rsidR="002E63A1">
        <w:rPr>
          <w:noProof/>
          <w:lang w:val="sr-Latn-CS"/>
        </w:rPr>
        <w:t>održavanje</w:t>
      </w:r>
      <w:r w:rsidRPr="002E63A1">
        <w:rPr>
          <w:noProof/>
          <w:lang w:val="sr-Latn-CS"/>
        </w:rPr>
        <w:t xml:space="preserve"> </w:t>
      </w:r>
      <w:r w:rsidR="002E63A1">
        <w:rPr>
          <w:noProof/>
          <w:lang w:val="sr-Latn-CS"/>
        </w:rPr>
        <w:t>sportova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vodi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kupanje</w:t>
      </w:r>
      <w:r w:rsidRPr="002E63A1">
        <w:rPr>
          <w:noProof/>
          <w:lang w:val="sr-Latn-CS"/>
        </w:rPr>
        <w:t xml:space="preserve"> </w:t>
      </w:r>
      <w:r w:rsidR="002E63A1">
        <w:rPr>
          <w:noProof/>
          <w:lang w:val="sr-Latn-CS"/>
        </w:rPr>
        <w:t>ljudi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životinja</w:t>
      </w:r>
      <w:r w:rsidRPr="002E63A1">
        <w:rPr>
          <w:noProof/>
          <w:lang w:val="sr-Latn-CS"/>
        </w:rPr>
        <w:t>;</w:t>
      </w:r>
    </w:p>
    <w:p w:rsidR="00EA0F0C" w:rsidRPr="002E63A1" w:rsidRDefault="00EA0F0C" w:rsidP="00EA0F0C">
      <w:pPr>
        <w:shd w:val="clear" w:color="auto" w:fill="FFFFFF"/>
        <w:ind w:firstLine="748"/>
        <w:jc w:val="both"/>
        <w:rPr>
          <w:noProof/>
          <w:lang w:val="sr-Latn-CS"/>
        </w:rPr>
      </w:pPr>
      <w:r w:rsidRPr="002E63A1">
        <w:rPr>
          <w:noProof/>
          <w:lang w:val="sr-Latn-CS"/>
        </w:rPr>
        <w:t xml:space="preserve">4) </w:t>
      </w:r>
      <w:r w:rsidR="002E63A1">
        <w:rPr>
          <w:noProof/>
          <w:lang w:val="sr-Latn-CS"/>
        </w:rPr>
        <w:t>napajanje</w:t>
      </w:r>
      <w:r w:rsidRPr="002E63A1">
        <w:rPr>
          <w:noProof/>
          <w:lang w:val="sr-Latn-CS"/>
        </w:rPr>
        <w:t xml:space="preserve"> </w:t>
      </w:r>
      <w:r w:rsidR="002E63A1">
        <w:rPr>
          <w:noProof/>
          <w:lang w:val="sr-Latn-CS"/>
        </w:rPr>
        <w:t>stoke</w:t>
      </w:r>
      <w:r w:rsidRPr="002E63A1">
        <w:rPr>
          <w:noProof/>
          <w:lang w:val="sr-Latn-CS"/>
        </w:rPr>
        <w:t>;</w:t>
      </w:r>
    </w:p>
    <w:p w:rsidR="00EA0F0C" w:rsidRPr="002E63A1" w:rsidRDefault="00EA0F0C" w:rsidP="00EA0F0C">
      <w:pPr>
        <w:shd w:val="clear" w:color="auto" w:fill="FFFFFF"/>
        <w:ind w:firstLine="748"/>
        <w:jc w:val="both"/>
        <w:rPr>
          <w:noProof/>
          <w:lang w:val="sr-Latn-CS"/>
        </w:rPr>
      </w:pPr>
      <w:r w:rsidRPr="002E63A1">
        <w:rPr>
          <w:noProof/>
          <w:lang w:val="sr-Latn-CS"/>
        </w:rPr>
        <w:t xml:space="preserve">5) </w:t>
      </w:r>
      <w:r w:rsidR="002E63A1">
        <w:rPr>
          <w:noProof/>
          <w:lang w:val="sr-Latn-CS"/>
        </w:rPr>
        <w:t>uzgajanje</w:t>
      </w:r>
      <w:r w:rsidRPr="002E63A1">
        <w:rPr>
          <w:noProof/>
          <w:lang w:val="sr-Latn-CS"/>
        </w:rPr>
        <w:t xml:space="preserve"> </w:t>
      </w:r>
      <w:r w:rsidR="002E63A1">
        <w:rPr>
          <w:noProof/>
          <w:lang w:val="sr-Latn-CS"/>
        </w:rPr>
        <w:t>ribe</w:t>
      </w:r>
      <w:r w:rsidRPr="002E63A1">
        <w:rPr>
          <w:noProof/>
          <w:lang w:val="sr-Latn-CS"/>
        </w:rPr>
        <w:t xml:space="preserve"> </w:t>
      </w:r>
      <w:r w:rsidR="002E63A1">
        <w:rPr>
          <w:noProof/>
          <w:lang w:val="sr-Latn-CS"/>
        </w:rPr>
        <w:t>radi</w:t>
      </w:r>
      <w:r w:rsidRPr="002E63A1">
        <w:rPr>
          <w:noProof/>
          <w:lang w:val="sr-Latn-CS"/>
        </w:rPr>
        <w:t xml:space="preserve"> </w:t>
      </w:r>
      <w:r w:rsidR="002E63A1">
        <w:rPr>
          <w:noProof/>
          <w:lang w:val="sr-Latn-CS"/>
        </w:rPr>
        <w:t>komercijalnog</w:t>
      </w:r>
      <w:r w:rsidRPr="002E63A1">
        <w:rPr>
          <w:noProof/>
          <w:lang w:val="sr-Latn-CS"/>
        </w:rPr>
        <w:t xml:space="preserve"> </w:t>
      </w:r>
      <w:r w:rsidR="002E63A1">
        <w:rPr>
          <w:noProof/>
          <w:lang w:val="sr-Latn-CS"/>
        </w:rPr>
        <w:t>izlovljavanja</w:t>
      </w:r>
      <w:r w:rsidRPr="002E63A1">
        <w:rPr>
          <w:noProof/>
          <w:lang w:val="sr-Latn-CS"/>
        </w:rPr>
        <w:t>.</w:t>
      </w:r>
    </w:p>
    <w:p w:rsidR="00EA0F0C" w:rsidRPr="002E63A1" w:rsidRDefault="00EA0F0C" w:rsidP="00EA0F0C">
      <w:pPr>
        <w:shd w:val="clear" w:color="auto" w:fill="FFFFFF"/>
        <w:ind w:firstLine="748"/>
        <w:jc w:val="both"/>
        <w:rPr>
          <w:noProof/>
          <w:lang w:val="sr-Latn-CS"/>
        </w:rPr>
      </w:pPr>
    </w:p>
    <w:p w:rsidR="00EA0F0C" w:rsidRPr="002E63A1" w:rsidRDefault="00EA0F0C" w:rsidP="00EA0F0C">
      <w:pPr>
        <w:shd w:val="clear" w:color="auto" w:fill="FFFFFF"/>
        <w:ind w:firstLine="748"/>
        <w:jc w:val="both"/>
        <w:rPr>
          <w:noProof/>
          <w:lang w:val="sr-Latn-CS"/>
        </w:rPr>
      </w:pPr>
    </w:p>
    <w:p w:rsidR="00EA0F0C" w:rsidRPr="002E63A1" w:rsidRDefault="00EA0F0C" w:rsidP="00EA0F0C">
      <w:pPr>
        <w:shd w:val="clear" w:color="auto" w:fill="FFFFFF"/>
        <w:ind w:firstLine="748"/>
        <w:jc w:val="both"/>
        <w:rPr>
          <w:noProof/>
          <w:lang w:val="sr-Latn-CS"/>
        </w:rPr>
      </w:pPr>
    </w:p>
    <w:p w:rsidR="00EA0F0C" w:rsidRPr="002E63A1" w:rsidRDefault="00EA0F0C" w:rsidP="00EA0F0C">
      <w:pPr>
        <w:shd w:val="clear" w:color="auto" w:fill="FFFFFF"/>
        <w:ind w:firstLine="748"/>
        <w:jc w:val="both"/>
        <w:rPr>
          <w:noProof/>
          <w:lang w:val="sr-Latn-CS"/>
        </w:rPr>
      </w:pPr>
    </w:p>
    <w:p w:rsidR="00EA0F0C" w:rsidRPr="002E63A1" w:rsidRDefault="00EA0F0C" w:rsidP="00EA0F0C">
      <w:pPr>
        <w:shd w:val="clear" w:color="auto" w:fill="FFFFFF"/>
        <w:ind w:firstLine="748"/>
        <w:jc w:val="both"/>
        <w:rPr>
          <w:noProof/>
          <w:lang w:val="sr-Latn-CS"/>
        </w:rPr>
      </w:pPr>
    </w:p>
    <w:p w:rsidR="00EA0F0C" w:rsidRPr="002E63A1" w:rsidRDefault="00EA0F0C" w:rsidP="00EA0F0C">
      <w:pPr>
        <w:shd w:val="clear" w:color="auto" w:fill="FFFFFF"/>
        <w:ind w:firstLine="748"/>
        <w:jc w:val="both"/>
        <w:rPr>
          <w:noProof/>
          <w:lang w:val="sr-Latn-CS"/>
        </w:rPr>
      </w:pPr>
    </w:p>
    <w:p w:rsidR="00EA0F0C" w:rsidRPr="002E63A1" w:rsidRDefault="002E63A1" w:rsidP="006F174B">
      <w:pPr>
        <w:numPr>
          <w:ilvl w:val="2"/>
          <w:numId w:val="34"/>
        </w:numPr>
        <w:shd w:val="clear" w:color="auto" w:fill="FFFFFF"/>
        <w:tabs>
          <w:tab w:val="left" w:pos="748"/>
        </w:tabs>
        <w:jc w:val="center"/>
        <w:rPr>
          <w:noProof/>
          <w:lang w:val="sr-Latn-CS"/>
        </w:rPr>
      </w:pPr>
      <w:r>
        <w:rPr>
          <w:noProof/>
          <w:lang w:val="sr-Latn-CS"/>
        </w:rPr>
        <w:t>Zona</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p>
    <w:p w:rsidR="00EA0F0C" w:rsidRPr="002E63A1" w:rsidRDefault="00EA0F0C" w:rsidP="00EA0F0C">
      <w:pPr>
        <w:shd w:val="clear" w:color="auto" w:fill="FFFFFF"/>
        <w:tabs>
          <w:tab w:val="left" w:pos="748"/>
        </w:tabs>
        <w:ind w:left="720"/>
        <w:rPr>
          <w:noProof/>
          <w:lang w:val="sr-Latn-CS"/>
        </w:rPr>
      </w:pPr>
    </w:p>
    <w:p w:rsidR="00EA0F0C" w:rsidRPr="002E63A1" w:rsidRDefault="002E63A1" w:rsidP="00EA0F0C">
      <w:pPr>
        <w:shd w:val="clear" w:color="auto" w:fill="FFFFFF"/>
        <w:spacing w:line="267" w:lineRule="exact"/>
        <w:ind w:right="51" w:firstLine="748"/>
        <w:jc w:val="both"/>
        <w:rPr>
          <w:noProof/>
          <w:lang w:val="sr-Latn-CS"/>
        </w:rPr>
      </w:pPr>
      <w:r>
        <w:rPr>
          <w:noProof/>
          <w:spacing w:val="-5"/>
          <w:lang w:val="sr-Latn-CS"/>
        </w:rPr>
        <w:t>U</w:t>
      </w:r>
      <w:r w:rsidR="00EA0F0C" w:rsidRPr="002E63A1">
        <w:rPr>
          <w:noProof/>
          <w:spacing w:val="-5"/>
          <w:lang w:val="sr-Latn-CS"/>
        </w:rPr>
        <w:t xml:space="preserve"> </w:t>
      </w:r>
      <w:r>
        <w:rPr>
          <w:noProof/>
          <w:spacing w:val="-5"/>
          <w:lang w:val="sr-Latn-CS"/>
        </w:rPr>
        <w:t>zoni</w:t>
      </w:r>
      <w:r w:rsidR="00EA0F0C" w:rsidRPr="002E63A1">
        <w:rPr>
          <w:noProof/>
          <w:spacing w:val="-5"/>
          <w:lang w:val="sr-Latn-CS"/>
        </w:rPr>
        <w:t xml:space="preserve"> </w:t>
      </w:r>
      <w:r>
        <w:rPr>
          <w:noProof/>
          <w:spacing w:val="-5"/>
          <w:lang w:val="sr-Latn-CS"/>
        </w:rPr>
        <w:t>II</w:t>
      </w:r>
      <w:r w:rsidR="00EA0F0C" w:rsidRPr="002E63A1">
        <w:rPr>
          <w:noProof/>
          <w:spacing w:val="-5"/>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spacing w:val="-5"/>
          <w:lang w:val="sr-Latn-CS"/>
        </w:rPr>
        <w:t>akumulacije</w:t>
      </w:r>
      <w:r w:rsidR="00EA0F0C" w:rsidRPr="002E63A1">
        <w:rPr>
          <w:noProof/>
          <w:spacing w:val="-5"/>
          <w:lang w:val="sr-Latn-CS"/>
        </w:rPr>
        <w:t xml:space="preserve"> „</w:t>
      </w:r>
      <w:r>
        <w:rPr>
          <w:noProof/>
          <w:spacing w:val="-5"/>
          <w:lang w:val="sr-Latn-CS"/>
        </w:rPr>
        <w:t>Selova</w:t>
      </w:r>
      <w:r w:rsidR="00EA0F0C" w:rsidRPr="002E63A1">
        <w:rPr>
          <w:noProof/>
          <w:spacing w:val="-5"/>
          <w:lang w:val="sr-Latn-CS"/>
        </w:rPr>
        <w:t>” (</w:t>
      </w:r>
      <w:r>
        <w:rPr>
          <w:noProof/>
          <w:spacing w:val="-5"/>
          <w:lang w:val="sr-Latn-CS"/>
        </w:rPr>
        <w:t>ukupne</w:t>
      </w:r>
      <w:r w:rsidR="00EA0F0C" w:rsidRPr="002E63A1">
        <w:rPr>
          <w:noProof/>
          <w:spacing w:val="-5"/>
          <w:lang w:val="sr-Latn-CS"/>
        </w:rPr>
        <w:t xml:space="preserve"> </w:t>
      </w:r>
      <w:r>
        <w:rPr>
          <w:noProof/>
          <w:spacing w:val="-5"/>
          <w:lang w:val="sr-Latn-CS"/>
        </w:rPr>
        <w:t>površine</w:t>
      </w:r>
      <w:r w:rsidR="00EA0F0C" w:rsidRPr="002E63A1">
        <w:rPr>
          <w:noProof/>
          <w:spacing w:val="-5"/>
          <w:lang w:val="sr-Latn-CS"/>
        </w:rPr>
        <w:t xml:space="preserve"> </w:t>
      </w:r>
      <w:r>
        <w:rPr>
          <w:noProof/>
          <w:spacing w:val="-5"/>
          <w:lang w:val="sr-Latn-CS"/>
        </w:rPr>
        <w:t>oko</w:t>
      </w:r>
      <w:r w:rsidR="00EA0F0C" w:rsidRPr="002E63A1">
        <w:rPr>
          <w:noProof/>
          <w:spacing w:val="-5"/>
          <w:lang w:val="sr-Latn-CS"/>
        </w:rPr>
        <w:t xml:space="preserve"> 11,13 </w:t>
      </w:r>
      <w:r>
        <w:rPr>
          <w:noProof/>
          <w:spacing w:val="-5"/>
          <w:lang w:val="sr-Latn-CS"/>
        </w:rPr>
        <w:t>km</w:t>
      </w:r>
      <w:r w:rsidR="00EA0F0C" w:rsidRPr="002E63A1">
        <w:rPr>
          <w:noProof/>
          <w:spacing w:val="-5"/>
          <w:vertAlign w:val="superscript"/>
          <w:lang w:val="sr-Latn-CS"/>
        </w:rPr>
        <w:t>2</w:t>
      </w:r>
      <w:r w:rsidR="00EA0F0C" w:rsidRPr="002E63A1">
        <w:rPr>
          <w:noProof/>
          <w:spacing w:val="-5"/>
          <w:lang w:val="sr-Latn-CS"/>
        </w:rPr>
        <w:t xml:space="preserve">), </w:t>
      </w:r>
      <w:r>
        <w:rPr>
          <w:noProof/>
          <w:spacing w:val="-5"/>
          <w:lang w:val="sr-Latn-CS"/>
        </w:rPr>
        <w:t>uspostavlja</w:t>
      </w:r>
      <w:r w:rsidR="00EA0F0C" w:rsidRPr="002E63A1">
        <w:rPr>
          <w:noProof/>
          <w:spacing w:val="-5"/>
          <w:lang w:val="sr-Latn-CS"/>
        </w:rPr>
        <w:t xml:space="preserve"> </w:t>
      </w:r>
      <w:r>
        <w:rPr>
          <w:noProof/>
          <w:spacing w:val="-5"/>
          <w:lang w:val="sr-Latn-CS"/>
        </w:rPr>
        <w:t>se</w:t>
      </w:r>
      <w:r w:rsidR="00EA0F0C" w:rsidRPr="002E63A1">
        <w:rPr>
          <w:noProof/>
          <w:spacing w:val="-5"/>
          <w:lang w:val="sr-Latn-CS"/>
        </w:rPr>
        <w:t xml:space="preserve"> </w:t>
      </w:r>
      <w:r>
        <w:rPr>
          <w:noProof/>
          <w:spacing w:val="-4"/>
          <w:lang w:val="sr-Latn-CS"/>
        </w:rPr>
        <w:t>režim</w:t>
      </w:r>
      <w:r w:rsidR="00EA0F0C" w:rsidRPr="002E63A1">
        <w:rPr>
          <w:noProof/>
          <w:spacing w:val="-4"/>
          <w:lang w:val="sr-Latn-CS"/>
        </w:rPr>
        <w:t xml:space="preserve"> </w:t>
      </w:r>
      <w:r>
        <w:rPr>
          <w:noProof/>
          <w:spacing w:val="-4"/>
          <w:lang w:val="sr-Latn-CS"/>
        </w:rPr>
        <w:t>kontrolisanog</w:t>
      </w:r>
      <w:r w:rsidR="00EA0F0C" w:rsidRPr="002E63A1">
        <w:rPr>
          <w:noProof/>
          <w:spacing w:val="-4"/>
          <w:lang w:val="sr-Latn-CS"/>
        </w:rPr>
        <w:t xml:space="preserve"> </w:t>
      </w:r>
      <w:r>
        <w:rPr>
          <w:noProof/>
          <w:spacing w:val="-4"/>
          <w:lang w:val="sr-Latn-CS"/>
        </w:rPr>
        <w:t>korišćenja</w:t>
      </w:r>
      <w:r w:rsidR="00EA0F0C" w:rsidRPr="002E63A1">
        <w:rPr>
          <w:noProof/>
          <w:spacing w:val="-4"/>
          <w:lang w:val="sr-Latn-CS"/>
        </w:rPr>
        <w:t xml:space="preserve"> </w:t>
      </w:r>
      <w:r>
        <w:rPr>
          <w:noProof/>
          <w:spacing w:val="-4"/>
          <w:lang w:val="sr-Latn-CS"/>
        </w:rPr>
        <w:t>prostora</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stalnog</w:t>
      </w:r>
      <w:r w:rsidR="00EA0F0C" w:rsidRPr="002E63A1">
        <w:rPr>
          <w:noProof/>
          <w:spacing w:val="-4"/>
          <w:lang w:val="sr-Latn-CS"/>
        </w:rPr>
        <w:t xml:space="preserve"> </w:t>
      </w:r>
      <w:r>
        <w:rPr>
          <w:noProof/>
          <w:spacing w:val="-4"/>
          <w:lang w:val="sr-Latn-CS"/>
        </w:rPr>
        <w:t>sanitarnog</w:t>
      </w:r>
      <w:r w:rsidR="00EA0F0C" w:rsidRPr="002E63A1">
        <w:rPr>
          <w:noProof/>
          <w:spacing w:val="-4"/>
          <w:lang w:val="sr-Latn-CS"/>
        </w:rPr>
        <w:t xml:space="preserve"> </w:t>
      </w:r>
      <w:r>
        <w:rPr>
          <w:noProof/>
          <w:spacing w:val="-4"/>
          <w:lang w:val="sr-Latn-CS"/>
        </w:rPr>
        <w:t>nadzora</w:t>
      </w:r>
      <w:r w:rsidR="00EA0F0C" w:rsidRPr="002E63A1">
        <w:rPr>
          <w:noProof/>
          <w:spacing w:val="-4"/>
          <w:lang w:val="sr-Latn-CS"/>
        </w:rPr>
        <w:t xml:space="preserve"> </w:t>
      </w:r>
      <w:r>
        <w:rPr>
          <w:noProof/>
          <w:spacing w:val="-4"/>
          <w:lang w:val="sr-Latn-CS"/>
        </w:rPr>
        <w:t>sa</w:t>
      </w:r>
      <w:r w:rsidR="00EA0F0C" w:rsidRPr="002E63A1">
        <w:rPr>
          <w:noProof/>
          <w:spacing w:val="-4"/>
          <w:lang w:val="sr-Latn-CS"/>
        </w:rPr>
        <w:t xml:space="preserve"> </w:t>
      </w:r>
      <w:r>
        <w:rPr>
          <w:noProof/>
          <w:spacing w:val="-4"/>
          <w:lang w:val="sr-Latn-CS"/>
        </w:rPr>
        <w:t>zabranom</w:t>
      </w:r>
      <w:r w:rsidR="00EA0F0C" w:rsidRPr="002E63A1">
        <w:rPr>
          <w:noProof/>
          <w:spacing w:val="-4"/>
          <w:lang w:val="sr-Latn-CS"/>
        </w:rPr>
        <w:t xml:space="preserve"> </w:t>
      </w:r>
      <w:r>
        <w:rPr>
          <w:noProof/>
          <w:spacing w:val="-7"/>
          <w:lang w:val="sr-Latn-CS"/>
        </w:rPr>
        <w:t>izgradnje</w:t>
      </w:r>
      <w:r w:rsidR="00EA0F0C" w:rsidRPr="002E63A1">
        <w:rPr>
          <w:noProof/>
          <w:spacing w:val="-7"/>
          <w:lang w:val="sr-Latn-CS"/>
        </w:rPr>
        <w:t xml:space="preserve"> </w:t>
      </w:r>
      <w:r>
        <w:rPr>
          <w:noProof/>
          <w:spacing w:val="-7"/>
          <w:lang w:val="sr-Latn-CS"/>
        </w:rPr>
        <w:t>objekata</w:t>
      </w:r>
      <w:r w:rsidR="00EA0F0C" w:rsidRPr="002E63A1">
        <w:rPr>
          <w:noProof/>
          <w:spacing w:val="-7"/>
          <w:lang w:val="sr-Latn-CS"/>
        </w:rPr>
        <w:t xml:space="preserve"> </w:t>
      </w:r>
      <w:r>
        <w:rPr>
          <w:noProof/>
          <w:spacing w:val="-7"/>
          <w:lang w:val="sr-Latn-CS"/>
        </w:rPr>
        <w:t>koji</w:t>
      </w:r>
      <w:r w:rsidR="00EA0F0C" w:rsidRPr="002E63A1">
        <w:rPr>
          <w:noProof/>
          <w:spacing w:val="-7"/>
          <w:lang w:val="sr-Latn-CS"/>
        </w:rPr>
        <w:t xml:space="preserve"> </w:t>
      </w:r>
      <w:r>
        <w:rPr>
          <w:noProof/>
          <w:spacing w:val="-7"/>
          <w:lang w:val="sr-Latn-CS"/>
        </w:rPr>
        <w:t>ugrožavaju</w:t>
      </w:r>
      <w:r w:rsidR="00EA0F0C" w:rsidRPr="002E63A1">
        <w:rPr>
          <w:noProof/>
          <w:spacing w:val="-7"/>
          <w:lang w:val="sr-Latn-CS"/>
        </w:rPr>
        <w:t xml:space="preserve"> </w:t>
      </w:r>
      <w:r>
        <w:rPr>
          <w:noProof/>
          <w:spacing w:val="-7"/>
          <w:lang w:val="sr-Latn-CS"/>
        </w:rPr>
        <w:t>zdravstvenu</w:t>
      </w:r>
      <w:r w:rsidR="00EA0F0C" w:rsidRPr="002E63A1">
        <w:rPr>
          <w:noProof/>
          <w:spacing w:val="-7"/>
          <w:lang w:val="sr-Latn-CS"/>
        </w:rPr>
        <w:t xml:space="preserve"> </w:t>
      </w:r>
      <w:r>
        <w:rPr>
          <w:noProof/>
          <w:spacing w:val="-7"/>
          <w:lang w:val="sr-Latn-CS"/>
        </w:rPr>
        <w:t>ispravnost</w:t>
      </w:r>
      <w:r w:rsidR="00EA0F0C" w:rsidRPr="002E63A1">
        <w:rPr>
          <w:noProof/>
          <w:spacing w:val="-7"/>
          <w:lang w:val="sr-Latn-CS"/>
        </w:rPr>
        <w:t xml:space="preserve"> </w:t>
      </w:r>
      <w:r>
        <w:rPr>
          <w:noProof/>
          <w:spacing w:val="-7"/>
          <w:lang w:val="sr-Latn-CS"/>
        </w:rPr>
        <w:t>vode</w:t>
      </w:r>
      <w:r w:rsidR="00EA0F0C" w:rsidRPr="002E63A1">
        <w:rPr>
          <w:noProof/>
          <w:spacing w:val="-7"/>
          <w:lang w:val="sr-Latn-CS"/>
        </w:rPr>
        <w:t xml:space="preserve"> </w:t>
      </w:r>
      <w:r>
        <w:rPr>
          <w:noProof/>
          <w:spacing w:val="-7"/>
          <w:lang w:val="sr-Latn-CS"/>
        </w:rPr>
        <w:t>na</w:t>
      </w:r>
      <w:r w:rsidR="00EA0F0C" w:rsidRPr="002E63A1">
        <w:rPr>
          <w:noProof/>
          <w:spacing w:val="-7"/>
          <w:lang w:val="sr-Latn-CS"/>
        </w:rPr>
        <w:t xml:space="preserve"> </w:t>
      </w:r>
      <w:r>
        <w:rPr>
          <w:noProof/>
          <w:spacing w:val="-7"/>
          <w:lang w:val="sr-Latn-CS"/>
        </w:rPr>
        <w:t>izvorištu</w:t>
      </w:r>
      <w:r w:rsidR="00EA0F0C" w:rsidRPr="002E63A1">
        <w:rPr>
          <w:noProof/>
          <w:spacing w:val="-7"/>
          <w:lang w:val="sr-Latn-CS"/>
        </w:rPr>
        <w:t>.</w:t>
      </w:r>
    </w:p>
    <w:p w:rsidR="00EA0F0C" w:rsidRPr="002E63A1" w:rsidRDefault="002E63A1" w:rsidP="00EA0F0C">
      <w:pPr>
        <w:shd w:val="clear" w:color="auto" w:fill="FFFFFF"/>
        <w:spacing w:line="267" w:lineRule="exact"/>
        <w:ind w:firstLine="748"/>
        <w:jc w:val="both"/>
        <w:rPr>
          <w:noProof/>
          <w:spacing w:val="-4"/>
          <w:lang w:val="sr-Latn-CS"/>
        </w:rPr>
      </w:pPr>
      <w:r>
        <w:rPr>
          <w:noProof/>
          <w:spacing w:val="-8"/>
          <w:lang w:val="sr-Latn-CS"/>
        </w:rPr>
        <w:t>Postojeći</w:t>
      </w:r>
      <w:r w:rsidR="00EA0F0C" w:rsidRPr="002E63A1">
        <w:rPr>
          <w:noProof/>
          <w:spacing w:val="-8"/>
          <w:lang w:val="sr-Latn-CS"/>
        </w:rPr>
        <w:t xml:space="preserve"> </w:t>
      </w:r>
      <w:r>
        <w:rPr>
          <w:noProof/>
          <w:spacing w:val="-8"/>
          <w:lang w:val="sr-Latn-CS"/>
        </w:rPr>
        <w:t>stambeni</w:t>
      </w:r>
      <w:r w:rsidR="00EA0F0C" w:rsidRPr="002E63A1">
        <w:rPr>
          <w:noProof/>
          <w:spacing w:val="-8"/>
          <w:lang w:val="sr-Latn-CS"/>
        </w:rPr>
        <w:t xml:space="preserve"> </w:t>
      </w:r>
      <w:r>
        <w:rPr>
          <w:noProof/>
          <w:spacing w:val="-8"/>
          <w:lang w:val="sr-Latn-CS"/>
        </w:rPr>
        <w:t>i</w:t>
      </w:r>
      <w:r w:rsidR="00EA0F0C" w:rsidRPr="002E63A1">
        <w:rPr>
          <w:noProof/>
          <w:spacing w:val="-8"/>
          <w:lang w:val="sr-Latn-CS"/>
        </w:rPr>
        <w:t xml:space="preserve"> </w:t>
      </w:r>
      <w:r>
        <w:rPr>
          <w:noProof/>
          <w:spacing w:val="-8"/>
          <w:lang w:val="sr-Latn-CS"/>
        </w:rPr>
        <w:t>ekonomski</w:t>
      </w:r>
      <w:r w:rsidR="00EA0F0C" w:rsidRPr="002E63A1">
        <w:rPr>
          <w:noProof/>
          <w:spacing w:val="-8"/>
          <w:lang w:val="sr-Latn-CS"/>
        </w:rPr>
        <w:t xml:space="preserve"> </w:t>
      </w:r>
      <w:r>
        <w:rPr>
          <w:noProof/>
          <w:spacing w:val="-8"/>
          <w:lang w:val="sr-Latn-CS"/>
        </w:rPr>
        <w:t>objekti</w:t>
      </w:r>
      <w:r w:rsidR="00EA0F0C" w:rsidRPr="002E63A1">
        <w:rPr>
          <w:noProof/>
          <w:spacing w:val="-8"/>
          <w:lang w:val="sr-Latn-CS"/>
        </w:rPr>
        <w:t xml:space="preserve"> </w:t>
      </w:r>
      <w:r>
        <w:rPr>
          <w:noProof/>
          <w:spacing w:val="-8"/>
          <w:lang w:val="sr-Latn-CS"/>
        </w:rPr>
        <w:t>domaćinstava</w:t>
      </w:r>
      <w:r w:rsidR="00EA0F0C" w:rsidRPr="002E63A1">
        <w:rPr>
          <w:noProof/>
          <w:spacing w:val="-8"/>
          <w:lang w:val="sr-Latn-CS"/>
        </w:rPr>
        <w:t xml:space="preserve"> (</w:t>
      </w:r>
      <w:r>
        <w:rPr>
          <w:noProof/>
          <w:spacing w:val="-8"/>
          <w:lang w:val="sr-Latn-CS"/>
        </w:rPr>
        <w:t>sa</w:t>
      </w:r>
      <w:r w:rsidR="00EA0F0C" w:rsidRPr="002E63A1">
        <w:rPr>
          <w:noProof/>
          <w:spacing w:val="-8"/>
          <w:lang w:val="sr-Latn-CS"/>
        </w:rPr>
        <w:t xml:space="preserve"> </w:t>
      </w:r>
      <w:r>
        <w:rPr>
          <w:noProof/>
          <w:spacing w:val="-7"/>
          <w:lang w:val="sr-Latn-CS"/>
        </w:rPr>
        <w:t>stalnim</w:t>
      </w:r>
      <w:r w:rsidR="00EA0F0C" w:rsidRPr="002E63A1">
        <w:rPr>
          <w:noProof/>
          <w:spacing w:val="-7"/>
          <w:lang w:val="sr-Latn-CS"/>
        </w:rPr>
        <w:t xml:space="preserve"> </w:t>
      </w:r>
      <w:r>
        <w:rPr>
          <w:noProof/>
          <w:spacing w:val="-7"/>
          <w:lang w:val="sr-Latn-CS"/>
        </w:rPr>
        <w:t>prebivalištem</w:t>
      </w:r>
      <w:r w:rsidR="00EA0F0C" w:rsidRPr="002E63A1">
        <w:rPr>
          <w:noProof/>
          <w:spacing w:val="-7"/>
          <w:lang w:val="sr-Latn-CS"/>
        </w:rPr>
        <w:t xml:space="preserve">), </w:t>
      </w:r>
      <w:r>
        <w:rPr>
          <w:noProof/>
          <w:spacing w:val="-7"/>
          <w:lang w:val="sr-Latn-CS"/>
        </w:rPr>
        <w:t>koji</w:t>
      </w:r>
      <w:r w:rsidR="00EA0F0C" w:rsidRPr="002E63A1">
        <w:rPr>
          <w:noProof/>
          <w:spacing w:val="-7"/>
          <w:lang w:val="sr-Latn-CS"/>
        </w:rPr>
        <w:t xml:space="preserve"> </w:t>
      </w:r>
      <w:r>
        <w:rPr>
          <w:noProof/>
          <w:spacing w:val="-7"/>
          <w:lang w:val="sr-Latn-CS"/>
        </w:rPr>
        <w:t>su</w:t>
      </w:r>
      <w:r w:rsidR="00EA0F0C" w:rsidRPr="002E63A1">
        <w:rPr>
          <w:noProof/>
          <w:spacing w:val="-7"/>
          <w:lang w:val="sr-Latn-CS"/>
        </w:rPr>
        <w:t xml:space="preserve"> </w:t>
      </w:r>
      <w:r>
        <w:rPr>
          <w:noProof/>
          <w:spacing w:val="-7"/>
          <w:lang w:val="sr-Latn-CS"/>
        </w:rPr>
        <w:t>postojali</w:t>
      </w:r>
      <w:r w:rsidR="00EA0F0C" w:rsidRPr="002E63A1">
        <w:rPr>
          <w:noProof/>
          <w:spacing w:val="-7"/>
          <w:lang w:val="sr-Latn-CS"/>
        </w:rPr>
        <w:t xml:space="preserve"> </w:t>
      </w:r>
      <w:r>
        <w:rPr>
          <w:noProof/>
          <w:spacing w:val="-7"/>
          <w:lang w:val="sr-Latn-CS"/>
        </w:rPr>
        <w:t>pre</w:t>
      </w:r>
      <w:r w:rsidR="00EA0F0C" w:rsidRPr="002E63A1">
        <w:rPr>
          <w:noProof/>
          <w:spacing w:val="-7"/>
          <w:lang w:val="sr-Latn-CS"/>
        </w:rPr>
        <w:t xml:space="preserve"> </w:t>
      </w:r>
      <w:r>
        <w:rPr>
          <w:noProof/>
          <w:spacing w:val="-7"/>
          <w:lang w:val="sr-Latn-CS"/>
        </w:rPr>
        <w:t>izgradnje</w:t>
      </w:r>
      <w:r w:rsidR="00EA0F0C" w:rsidRPr="002E63A1">
        <w:rPr>
          <w:noProof/>
          <w:spacing w:val="-7"/>
          <w:lang w:val="sr-Latn-CS"/>
        </w:rPr>
        <w:t xml:space="preserve"> </w:t>
      </w:r>
      <w:r>
        <w:rPr>
          <w:noProof/>
          <w:spacing w:val="-7"/>
          <w:lang w:val="sr-Latn-CS"/>
        </w:rPr>
        <w:t>akumulacije</w:t>
      </w:r>
      <w:r w:rsidR="00EA0F0C" w:rsidRPr="002E63A1">
        <w:rPr>
          <w:noProof/>
          <w:spacing w:val="-8"/>
          <w:lang w:val="sr-Latn-CS"/>
        </w:rPr>
        <w:t xml:space="preserve"> </w:t>
      </w:r>
      <w:r>
        <w:rPr>
          <w:noProof/>
          <w:spacing w:val="-8"/>
          <w:lang w:val="sr-Latn-CS"/>
        </w:rPr>
        <w:t>zadržavaju</w:t>
      </w:r>
      <w:r w:rsidR="00EA0F0C" w:rsidRPr="002E63A1">
        <w:rPr>
          <w:noProof/>
          <w:spacing w:val="-8"/>
          <w:lang w:val="sr-Latn-CS"/>
        </w:rPr>
        <w:t xml:space="preserve"> </w:t>
      </w:r>
      <w:r>
        <w:rPr>
          <w:noProof/>
          <w:spacing w:val="-8"/>
          <w:lang w:val="sr-Latn-CS"/>
        </w:rPr>
        <w:t>ce</w:t>
      </w:r>
      <w:r w:rsidR="00EA0F0C" w:rsidRPr="002E63A1">
        <w:rPr>
          <w:noProof/>
          <w:spacing w:val="-8"/>
          <w:lang w:val="sr-Latn-CS"/>
        </w:rPr>
        <w:t xml:space="preserve">, </w:t>
      </w:r>
      <w:r>
        <w:rPr>
          <w:noProof/>
          <w:spacing w:val="-8"/>
          <w:lang w:val="sr-Latn-CS"/>
        </w:rPr>
        <w:t>odnosno</w:t>
      </w:r>
      <w:r w:rsidR="00EA0F0C" w:rsidRPr="002E63A1">
        <w:rPr>
          <w:noProof/>
          <w:spacing w:val="-8"/>
          <w:lang w:val="sr-Latn-CS"/>
        </w:rPr>
        <w:t xml:space="preserve"> </w:t>
      </w:r>
      <w:r>
        <w:rPr>
          <w:noProof/>
          <w:spacing w:val="-8"/>
          <w:lang w:val="sr-Latn-CS"/>
        </w:rPr>
        <w:t>legalizuju</w:t>
      </w:r>
      <w:r w:rsidR="00EA0F0C" w:rsidRPr="002E63A1">
        <w:rPr>
          <w:noProof/>
          <w:spacing w:val="-7"/>
          <w:lang w:val="sr-Latn-CS"/>
        </w:rPr>
        <w:t xml:space="preserve">, </w:t>
      </w:r>
      <w:r>
        <w:rPr>
          <w:noProof/>
          <w:spacing w:val="-7"/>
          <w:lang w:val="sr-Latn-CS"/>
        </w:rPr>
        <w:t>uz</w:t>
      </w:r>
      <w:r w:rsidR="00EA0F0C" w:rsidRPr="002E63A1">
        <w:rPr>
          <w:noProof/>
          <w:spacing w:val="-7"/>
          <w:lang w:val="sr-Latn-CS"/>
        </w:rPr>
        <w:t xml:space="preserve"> </w:t>
      </w:r>
      <w:r>
        <w:rPr>
          <w:noProof/>
          <w:spacing w:val="-7"/>
          <w:lang w:val="sr-Latn-CS"/>
        </w:rPr>
        <w:t>obavezu</w:t>
      </w:r>
      <w:r w:rsidR="00EA0F0C" w:rsidRPr="002E63A1">
        <w:rPr>
          <w:noProof/>
          <w:spacing w:val="-7"/>
          <w:lang w:val="sr-Latn-CS"/>
        </w:rPr>
        <w:t xml:space="preserve"> </w:t>
      </w:r>
      <w:r>
        <w:rPr>
          <w:noProof/>
          <w:spacing w:val="-7"/>
          <w:lang w:val="sr-Latn-CS"/>
        </w:rPr>
        <w:t>upravljača</w:t>
      </w:r>
      <w:r w:rsidR="00EA0F0C" w:rsidRPr="002E63A1">
        <w:rPr>
          <w:noProof/>
          <w:spacing w:val="-7"/>
          <w:lang w:val="sr-Latn-CS"/>
        </w:rPr>
        <w:t xml:space="preserve"> </w:t>
      </w:r>
      <w:r>
        <w:rPr>
          <w:noProof/>
          <w:spacing w:val="-4"/>
          <w:lang w:val="sr-Latn-CS"/>
        </w:rPr>
        <w:t>vodovodnog</w:t>
      </w:r>
      <w:r w:rsidR="00EA0F0C" w:rsidRPr="002E63A1">
        <w:rPr>
          <w:noProof/>
          <w:spacing w:val="-4"/>
          <w:lang w:val="sr-Latn-CS"/>
        </w:rPr>
        <w:t xml:space="preserve"> </w:t>
      </w:r>
      <w:r>
        <w:rPr>
          <w:noProof/>
          <w:spacing w:val="-4"/>
          <w:lang w:val="sr-Latn-CS"/>
        </w:rPr>
        <w:t>sistema</w:t>
      </w:r>
      <w:r w:rsidR="00EA0F0C" w:rsidRPr="002E63A1">
        <w:rPr>
          <w:noProof/>
          <w:spacing w:val="-4"/>
          <w:lang w:val="sr-Latn-CS"/>
        </w:rPr>
        <w:t xml:space="preserve"> </w:t>
      </w:r>
      <w:r>
        <w:rPr>
          <w:noProof/>
          <w:spacing w:val="-4"/>
          <w:lang w:val="sr-Latn-CS"/>
        </w:rPr>
        <w:t>da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roku</w:t>
      </w:r>
      <w:r w:rsidR="00EA0F0C" w:rsidRPr="002E63A1">
        <w:rPr>
          <w:noProof/>
          <w:spacing w:val="-4"/>
          <w:lang w:val="sr-Latn-CS"/>
        </w:rPr>
        <w:t xml:space="preserve"> </w:t>
      </w:r>
      <w:r>
        <w:rPr>
          <w:noProof/>
          <w:spacing w:val="-4"/>
          <w:lang w:val="sr-Latn-CS"/>
        </w:rPr>
        <w:t>od</w:t>
      </w:r>
      <w:r w:rsidR="00EA0F0C" w:rsidRPr="002E63A1">
        <w:rPr>
          <w:noProof/>
          <w:spacing w:val="-4"/>
          <w:lang w:val="sr-Latn-CS"/>
        </w:rPr>
        <w:t xml:space="preserve"> 12 </w:t>
      </w:r>
      <w:r>
        <w:rPr>
          <w:noProof/>
          <w:spacing w:val="-4"/>
          <w:lang w:val="sr-Latn-CS"/>
        </w:rPr>
        <w:t>meseci</w:t>
      </w:r>
      <w:r w:rsidR="00EA0F0C" w:rsidRPr="002E63A1">
        <w:rPr>
          <w:noProof/>
          <w:spacing w:val="-4"/>
          <w:lang w:val="sr-Latn-CS"/>
        </w:rPr>
        <w:t xml:space="preserve"> </w:t>
      </w:r>
      <w:r>
        <w:rPr>
          <w:noProof/>
          <w:spacing w:val="-4"/>
          <w:lang w:val="sr-Latn-CS"/>
        </w:rPr>
        <w:t>od</w:t>
      </w:r>
      <w:r w:rsidR="00EA0F0C" w:rsidRPr="002E63A1">
        <w:rPr>
          <w:noProof/>
          <w:spacing w:val="-4"/>
          <w:lang w:val="sr-Latn-CS"/>
        </w:rPr>
        <w:t xml:space="preserve"> </w:t>
      </w:r>
      <w:r>
        <w:rPr>
          <w:noProof/>
          <w:spacing w:val="-4"/>
          <w:lang w:val="sr-Latn-CS"/>
        </w:rPr>
        <w:t>donošenja</w:t>
      </w:r>
      <w:r w:rsidR="00EA0F0C" w:rsidRPr="002E63A1">
        <w:rPr>
          <w:noProof/>
          <w:spacing w:val="-4"/>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spacing w:val="-4"/>
          <w:lang w:val="sr-Latn-CS"/>
        </w:rPr>
        <w:t>obezbedi</w:t>
      </w:r>
      <w:r w:rsidR="00EA0F0C" w:rsidRPr="002E63A1">
        <w:rPr>
          <w:noProof/>
          <w:spacing w:val="-4"/>
          <w:lang w:val="sr-Latn-CS"/>
        </w:rPr>
        <w:t xml:space="preserve"> </w:t>
      </w:r>
      <w:r>
        <w:rPr>
          <w:noProof/>
          <w:spacing w:val="-5"/>
          <w:lang w:val="sr-Latn-CS"/>
        </w:rPr>
        <w:t>sanitarno</w:t>
      </w:r>
      <w:r w:rsidR="00EA0F0C" w:rsidRPr="002E63A1">
        <w:rPr>
          <w:noProof/>
          <w:spacing w:val="-5"/>
          <w:lang w:val="sr-Latn-CS"/>
        </w:rPr>
        <w:t xml:space="preserve"> </w:t>
      </w:r>
      <w:r>
        <w:rPr>
          <w:noProof/>
          <w:spacing w:val="-5"/>
          <w:lang w:val="sr-Latn-CS"/>
        </w:rPr>
        <w:t>bezbedno</w:t>
      </w:r>
      <w:r w:rsidR="00EA0F0C" w:rsidRPr="002E63A1">
        <w:rPr>
          <w:noProof/>
          <w:spacing w:val="-5"/>
          <w:lang w:val="sr-Latn-CS"/>
        </w:rPr>
        <w:t xml:space="preserve"> </w:t>
      </w:r>
      <w:r>
        <w:rPr>
          <w:noProof/>
          <w:spacing w:val="-5"/>
          <w:lang w:val="sr-Latn-CS"/>
        </w:rPr>
        <w:t>prikupljanje</w:t>
      </w:r>
      <w:r w:rsidR="00EA0F0C" w:rsidRPr="002E63A1">
        <w:rPr>
          <w:noProof/>
          <w:spacing w:val="-5"/>
          <w:lang w:val="sr-Latn-CS"/>
        </w:rPr>
        <w:t xml:space="preserve"> </w:t>
      </w:r>
      <w:r>
        <w:rPr>
          <w:noProof/>
          <w:spacing w:val="-5"/>
          <w:lang w:val="sr-Latn-CS"/>
        </w:rPr>
        <w:t>i</w:t>
      </w:r>
      <w:r w:rsidR="00EA0F0C" w:rsidRPr="002E63A1">
        <w:rPr>
          <w:noProof/>
          <w:spacing w:val="-5"/>
          <w:lang w:val="sr-Latn-CS"/>
        </w:rPr>
        <w:t xml:space="preserve"> </w:t>
      </w:r>
      <w:r>
        <w:rPr>
          <w:noProof/>
          <w:spacing w:val="-5"/>
          <w:lang w:val="sr-Latn-CS"/>
        </w:rPr>
        <w:t>prečišćavanje</w:t>
      </w:r>
      <w:r w:rsidR="00EA0F0C" w:rsidRPr="002E63A1">
        <w:rPr>
          <w:noProof/>
          <w:spacing w:val="-5"/>
          <w:lang w:val="sr-Latn-CS"/>
        </w:rPr>
        <w:t xml:space="preserve"> </w:t>
      </w:r>
      <w:r>
        <w:rPr>
          <w:noProof/>
          <w:spacing w:val="-5"/>
          <w:lang w:val="sr-Latn-CS"/>
        </w:rPr>
        <w:t>svih</w:t>
      </w:r>
      <w:r w:rsidR="00EA0F0C" w:rsidRPr="002E63A1">
        <w:rPr>
          <w:noProof/>
          <w:spacing w:val="-5"/>
          <w:lang w:val="sr-Latn-CS"/>
        </w:rPr>
        <w:t xml:space="preserve"> </w:t>
      </w:r>
      <w:r>
        <w:rPr>
          <w:noProof/>
          <w:spacing w:val="-5"/>
          <w:lang w:val="sr-Latn-CS"/>
        </w:rPr>
        <w:t>otpadnih</w:t>
      </w:r>
      <w:r w:rsidR="00EA0F0C" w:rsidRPr="002E63A1">
        <w:rPr>
          <w:noProof/>
          <w:spacing w:val="-5"/>
          <w:lang w:val="sr-Latn-CS"/>
        </w:rPr>
        <w:t xml:space="preserve"> </w:t>
      </w:r>
      <w:r>
        <w:rPr>
          <w:noProof/>
          <w:spacing w:val="-5"/>
          <w:lang w:val="sr-Latn-CS"/>
        </w:rPr>
        <w:t>voda</w:t>
      </w:r>
      <w:r w:rsidR="00EA0F0C" w:rsidRPr="002E63A1">
        <w:rPr>
          <w:noProof/>
          <w:spacing w:val="-5"/>
          <w:lang w:val="sr-Latn-CS"/>
        </w:rPr>
        <w:t xml:space="preserve"> </w:t>
      </w:r>
      <w:r>
        <w:rPr>
          <w:noProof/>
          <w:spacing w:val="-5"/>
          <w:lang w:val="sr-Latn-CS"/>
        </w:rPr>
        <w:t>na</w:t>
      </w:r>
      <w:r w:rsidR="00EA0F0C" w:rsidRPr="002E63A1">
        <w:rPr>
          <w:noProof/>
          <w:spacing w:val="-5"/>
          <w:lang w:val="sr-Latn-CS"/>
        </w:rPr>
        <w:t xml:space="preserve"> </w:t>
      </w:r>
      <w:r>
        <w:rPr>
          <w:noProof/>
          <w:spacing w:val="-5"/>
          <w:lang w:val="sr-Latn-CS"/>
        </w:rPr>
        <w:t>građevinskoj</w:t>
      </w:r>
      <w:r w:rsidR="00EA0F0C" w:rsidRPr="002E63A1">
        <w:rPr>
          <w:noProof/>
          <w:spacing w:val="-5"/>
          <w:lang w:val="sr-Latn-CS"/>
        </w:rPr>
        <w:t xml:space="preserve"> </w:t>
      </w:r>
      <w:r w:rsidR="00EA0F0C" w:rsidRPr="002E63A1">
        <w:rPr>
          <w:noProof/>
          <w:spacing w:val="-2"/>
          <w:lang w:val="sr-Latn-CS"/>
        </w:rPr>
        <w:t>(</w:t>
      </w:r>
      <w:r>
        <w:rPr>
          <w:noProof/>
          <w:spacing w:val="-2"/>
          <w:lang w:val="sr-Latn-CS"/>
        </w:rPr>
        <w:t>katastarskoj</w:t>
      </w:r>
      <w:r w:rsidR="00EA0F0C" w:rsidRPr="002E63A1">
        <w:rPr>
          <w:noProof/>
          <w:spacing w:val="-2"/>
          <w:lang w:val="sr-Latn-CS"/>
        </w:rPr>
        <w:t xml:space="preserve">) </w:t>
      </w:r>
      <w:r>
        <w:rPr>
          <w:noProof/>
          <w:spacing w:val="-2"/>
          <w:lang w:val="sr-Latn-CS"/>
        </w:rPr>
        <w:t>parceli</w:t>
      </w:r>
      <w:r w:rsidR="00EA0F0C" w:rsidRPr="002E63A1">
        <w:rPr>
          <w:noProof/>
          <w:spacing w:val="-2"/>
          <w:lang w:val="sr-Latn-CS"/>
        </w:rPr>
        <w:t xml:space="preserve"> (</w:t>
      </w:r>
      <w:r>
        <w:rPr>
          <w:noProof/>
          <w:spacing w:val="-2"/>
          <w:lang w:val="sr-Latn-CS"/>
        </w:rPr>
        <w:t>vodonepropusne</w:t>
      </w:r>
      <w:r w:rsidR="00EA0F0C" w:rsidRPr="002E63A1">
        <w:rPr>
          <w:noProof/>
          <w:spacing w:val="-2"/>
          <w:lang w:val="sr-Latn-CS"/>
        </w:rPr>
        <w:t xml:space="preserve"> </w:t>
      </w:r>
      <w:r>
        <w:rPr>
          <w:noProof/>
          <w:spacing w:val="-2"/>
          <w:lang w:val="sr-Latn-CS"/>
        </w:rPr>
        <w:t>septičke</w:t>
      </w:r>
      <w:r w:rsidR="00EA0F0C" w:rsidRPr="002E63A1">
        <w:rPr>
          <w:noProof/>
          <w:spacing w:val="-2"/>
          <w:lang w:val="sr-Latn-CS"/>
        </w:rPr>
        <w:t xml:space="preserve"> </w:t>
      </w:r>
      <w:r>
        <w:rPr>
          <w:noProof/>
          <w:spacing w:val="-2"/>
          <w:lang w:val="sr-Latn-CS"/>
        </w:rPr>
        <w:t>jame</w:t>
      </w:r>
      <w:r w:rsidR="00EA0F0C" w:rsidRPr="002E63A1">
        <w:rPr>
          <w:noProof/>
          <w:spacing w:val="-2"/>
          <w:lang w:val="sr-Latn-CS"/>
        </w:rPr>
        <w:t xml:space="preserve"> </w:t>
      </w:r>
      <w:r>
        <w:rPr>
          <w:noProof/>
          <w:spacing w:val="-2"/>
          <w:lang w:val="sr-Latn-CS"/>
        </w:rPr>
        <w:t>sa</w:t>
      </w:r>
      <w:r w:rsidR="00EA0F0C" w:rsidRPr="002E63A1">
        <w:rPr>
          <w:noProof/>
          <w:spacing w:val="-2"/>
          <w:lang w:val="sr-Latn-CS"/>
        </w:rPr>
        <w:t xml:space="preserve"> </w:t>
      </w:r>
      <w:r>
        <w:rPr>
          <w:noProof/>
          <w:spacing w:val="-2"/>
          <w:lang w:val="sr-Latn-CS"/>
        </w:rPr>
        <w:t>dve</w:t>
      </w:r>
      <w:r w:rsidR="00EA0F0C" w:rsidRPr="002E63A1">
        <w:rPr>
          <w:noProof/>
          <w:spacing w:val="-2"/>
          <w:lang w:val="sr-Latn-CS"/>
        </w:rPr>
        <w:t xml:space="preserve"> </w:t>
      </w:r>
      <w:r>
        <w:rPr>
          <w:noProof/>
          <w:spacing w:val="-2"/>
          <w:lang w:val="sr-Latn-CS"/>
        </w:rPr>
        <w:t>ili</w:t>
      </w:r>
      <w:r w:rsidR="00EA0F0C" w:rsidRPr="002E63A1">
        <w:rPr>
          <w:noProof/>
          <w:spacing w:val="-2"/>
          <w:lang w:val="sr-Latn-CS"/>
        </w:rPr>
        <w:t xml:space="preserve"> </w:t>
      </w:r>
      <w:r>
        <w:rPr>
          <w:noProof/>
          <w:spacing w:val="-2"/>
          <w:lang w:val="sr-Latn-CS"/>
        </w:rPr>
        <w:t>tri</w:t>
      </w:r>
      <w:r w:rsidR="00EA0F0C" w:rsidRPr="002E63A1">
        <w:rPr>
          <w:noProof/>
          <w:spacing w:val="-2"/>
          <w:lang w:val="sr-Latn-CS"/>
        </w:rPr>
        <w:t xml:space="preserve"> </w:t>
      </w:r>
      <w:r>
        <w:rPr>
          <w:noProof/>
          <w:spacing w:val="-2"/>
          <w:lang w:val="sr-Latn-CS"/>
        </w:rPr>
        <w:t>komore</w:t>
      </w:r>
      <w:r w:rsidR="00EA0F0C" w:rsidRPr="002E63A1">
        <w:rPr>
          <w:noProof/>
          <w:spacing w:val="-2"/>
          <w:lang w:val="sr-Latn-CS"/>
        </w:rPr>
        <w:t xml:space="preserve">, </w:t>
      </w:r>
      <w:r>
        <w:rPr>
          <w:noProof/>
          <w:spacing w:val="-2"/>
          <w:lang w:val="sr-Latn-CS"/>
        </w:rPr>
        <w:t>koje</w:t>
      </w:r>
      <w:r w:rsidR="00EA0F0C" w:rsidRPr="002E63A1">
        <w:rPr>
          <w:noProof/>
          <w:spacing w:val="-2"/>
          <w:lang w:val="sr-Latn-CS"/>
        </w:rPr>
        <w:t xml:space="preserve"> </w:t>
      </w:r>
      <w:r>
        <w:rPr>
          <w:noProof/>
          <w:spacing w:val="-2"/>
          <w:lang w:val="sr-Latn-CS"/>
        </w:rPr>
        <w:t>će</w:t>
      </w:r>
      <w:r w:rsidR="00EA0F0C" w:rsidRPr="002E63A1">
        <w:rPr>
          <w:noProof/>
          <w:spacing w:val="-2"/>
          <w:lang w:val="sr-Latn-CS"/>
        </w:rPr>
        <w:t xml:space="preserve"> </w:t>
      </w:r>
      <w:r>
        <w:rPr>
          <w:noProof/>
          <w:spacing w:val="-2"/>
          <w:lang w:val="sr-Latn-CS"/>
        </w:rPr>
        <w:t>prazniti</w:t>
      </w:r>
      <w:r w:rsidR="00EA0F0C" w:rsidRPr="002E63A1">
        <w:rPr>
          <w:noProof/>
          <w:spacing w:val="-2"/>
          <w:lang w:val="sr-Latn-CS"/>
        </w:rPr>
        <w:t xml:space="preserve"> </w:t>
      </w:r>
      <w:r>
        <w:rPr>
          <w:noProof/>
          <w:spacing w:val="-2"/>
          <w:lang w:val="sr-Latn-CS"/>
        </w:rPr>
        <w:t>javno</w:t>
      </w:r>
      <w:r w:rsidR="00EA0F0C" w:rsidRPr="002E63A1">
        <w:rPr>
          <w:noProof/>
          <w:spacing w:val="-2"/>
          <w:lang w:val="sr-Latn-CS"/>
        </w:rPr>
        <w:t xml:space="preserve"> </w:t>
      </w:r>
      <w:r>
        <w:rPr>
          <w:noProof/>
          <w:spacing w:val="-2"/>
          <w:lang w:val="sr-Latn-CS"/>
        </w:rPr>
        <w:t>komunalno</w:t>
      </w:r>
      <w:r w:rsidR="00EA0F0C" w:rsidRPr="002E63A1">
        <w:rPr>
          <w:noProof/>
          <w:spacing w:val="-2"/>
          <w:lang w:val="sr-Latn-CS"/>
        </w:rPr>
        <w:t xml:space="preserve"> </w:t>
      </w:r>
      <w:r>
        <w:rPr>
          <w:noProof/>
          <w:spacing w:val="-2"/>
          <w:lang w:val="sr-Latn-CS"/>
        </w:rPr>
        <w:t>preduzeće</w:t>
      </w:r>
      <w:r w:rsidR="00EA0F0C" w:rsidRPr="002E63A1">
        <w:rPr>
          <w:noProof/>
          <w:spacing w:val="-2"/>
          <w:lang w:val="sr-Latn-CS"/>
        </w:rPr>
        <w:t xml:space="preserve">, </w:t>
      </w:r>
      <w:r>
        <w:rPr>
          <w:noProof/>
          <w:spacing w:val="-2"/>
          <w:lang w:val="sr-Latn-CS"/>
        </w:rPr>
        <w:t>bez</w:t>
      </w:r>
      <w:r w:rsidR="00EA0F0C" w:rsidRPr="002E63A1">
        <w:rPr>
          <w:noProof/>
          <w:spacing w:val="-2"/>
          <w:lang w:val="sr-Latn-CS"/>
        </w:rPr>
        <w:t xml:space="preserve"> </w:t>
      </w:r>
      <w:r>
        <w:rPr>
          <w:noProof/>
          <w:spacing w:val="-2"/>
          <w:lang w:val="sr-Latn-CS"/>
        </w:rPr>
        <w:t>uticaja</w:t>
      </w:r>
      <w:r w:rsidR="00EA0F0C" w:rsidRPr="002E63A1">
        <w:rPr>
          <w:noProof/>
          <w:spacing w:val="-2"/>
          <w:lang w:val="sr-Latn-CS"/>
        </w:rPr>
        <w:t xml:space="preserve"> </w:t>
      </w:r>
      <w:r>
        <w:rPr>
          <w:noProof/>
          <w:spacing w:val="-2"/>
          <w:lang w:val="sr-Latn-CS"/>
        </w:rPr>
        <w:t>vlasnika</w:t>
      </w:r>
      <w:r w:rsidR="00EA0F0C" w:rsidRPr="002E63A1">
        <w:rPr>
          <w:noProof/>
          <w:spacing w:val="-2"/>
          <w:lang w:val="sr-Latn-CS"/>
        </w:rPr>
        <w:t xml:space="preserve">, </w:t>
      </w:r>
      <w:r>
        <w:rPr>
          <w:noProof/>
          <w:spacing w:val="-2"/>
          <w:lang w:val="sr-Latn-CS"/>
        </w:rPr>
        <w:t>kao</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pod</w:t>
      </w:r>
      <w:r w:rsidR="00EA0F0C" w:rsidRPr="002E63A1">
        <w:rPr>
          <w:noProof/>
          <w:spacing w:val="-2"/>
          <w:lang w:val="sr-Latn-CS"/>
        </w:rPr>
        <w:t xml:space="preserve"> </w:t>
      </w:r>
      <w:r>
        <w:rPr>
          <w:noProof/>
          <w:spacing w:val="-5"/>
          <w:lang w:val="sr-Latn-CS"/>
        </w:rPr>
        <w:t>uslovom</w:t>
      </w:r>
      <w:r w:rsidR="00EA0F0C" w:rsidRPr="002E63A1">
        <w:rPr>
          <w:noProof/>
          <w:spacing w:val="-5"/>
          <w:lang w:val="sr-Latn-CS"/>
        </w:rPr>
        <w:t xml:space="preserve"> </w:t>
      </w:r>
      <w:r>
        <w:rPr>
          <w:noProof/>
          <w:spacing w:val="-5"/>
          <w:lang w:val="sr-Latn-CS"/>
        </w:rPr>
        <w:t>bezbednog</w:t>
      </w:r>
      <w:r w:rsidR="00EA0F0C" w:rsidRPr="002E63A1">
        <w:rPr>
          <w:noProof/>
          <w:spacing w:val="-5"/>
          <w:lang w:val="sr-Latn-CS"/>
        </w:rPr>
        <w:t xml:space="preserve"> </w:t>
      </w:r>
      <w:r>
        <w:rPr>
          <w:noProof/>
          <w:spacing w:val="-5"/>
          <w:lang w:val="sr-Latn-CS"/>
        </w:rPr>
        <w:t>prikupljanja</w:t>
      </w:r>
      <w:r w:rsidR="00EA0F0C" w:rsidRPr="002E63A1">
        <w:rPr>
          <w:noProof/>
          <w:spacing w:val="-5"/>
          <w:lang w:val="sr-Latn-CS"/>
        </w:rPr>
        <w:t xml:space="preserve"> </w:t>
      </w:r>
      <w:r>
        <w:rPr>
          <w:noProof/>
          <w:spacing w:val="-5"/>
          <w:lang w:val="sr-Latn-CS"/>
        </w:rPr>
        <w:t>otoke</w:t>
      </w:r>
      <w:r w:rsidR="00EA0F0C" w:rsidRPr="002E63A1">
        <w:rPr>
          <w:noProof/>
          <w:spacing w:val="-5"/>
          <w:lang w:val="sr-Latn-CS"/>
        </w:rPr>
        <w:t xml:space="preserve"> </w:t>
      </w:r>
      <w:r>
        <w:rPr>
          <w:noProof/>
          <w:spacing w:val="-5"/>
          <w:lang w:val="sr-Latn-CS"/>
        </w:rPr>
        <w:t>iz</w:t>
      </w:r>
      <w:r w:rsidR="00EA0F0C" w:rsidRPr="002E63A1">
        <w:rPr>
          <w:noProof/>
          <w:spacing w:val="-5"/>
          <w:lang w:val="sr-Latn-CS"/>
        </w:rPr>
        <w:t xml:space="preserve"> </w:t>
      </w:r>
      <w:r>
        <w:rPr>
          <w:noProof/>
          <w:spacing w:val="-5"/>
          <w:lang w:val="sr-Latn-CS"/>
        </w:rPr>
        <w:t>štala</w:t>
      </w:r>
      <w:r w:rsidR="00EA0F0C" w:rsidRPr="002E63A1">
        <w:rPr>
          <w:noProof/>
          <w:spacing w:val="-5"/>
          <w:lang w:val="sr-Latn-CS"/>
        </w:rPr>
        <w:t xml:space="preserve"> </w:t>
      </w:r>
      <w:r>
        <w:rPr>
          <w:noProof/>
          <w:spacing w:val="-5"/>
          <w:lang w:val="sr-Latn-CS"/>
        </w:rPr>
        <w:t>kako</w:t>
      </w:r>
      <w:r w:rsidR="00EA0F0C" w:rsidRPr="002E63A1">
        <w:rPr>
          <w:noProof/>
          <w:spacing w:val="-5"/>
          <w:lang w:val="sr-Latn-CS"/>
        </w:rPr>
        <w:t xml:space="preserve"> </w:t>
      </w:r>
      <w:r>
        <w:rPr>
          <w:noProof/>
          <w:spacing w:val="-5"/>
          <w:lang w:val="sr-Latn-CS"/>
        </w:rPr>
        <w:t>ne</w:t>
      </w:r>
      <w:r w:rsidR="00EA0F0C" w:rsidRPr="002E63A1">
        <w:rPr>
          <w:noProof/>
          <w:spacing w:val="-5"/>
          <w:lang w:val="sr-Latn-CS"/>
        </w:rPr>
        <w:t xml:space="preserve"> </w:t>
      </w:r>
      <w:r>
        <w:rPr>
          <w:noProof/>
          <w:spacing w:val="-5"/>
          <w:lang w:val="sr-Latn-CS"/>
        </w:rPr>
        <w:t>bi</w:t>
      </w:r>
      <w:r w:rsidR="00EA0F0C" w:rsidRPr="002E63A1">
        <w:rPr>
          <w:noProof/>
          <w:spacing w:val="-5"/>
          <w:lang w:val="sr-Latn-CS"/>
        </w:rPr>
        <w:t xml:space="preserve"> </w:t>
      </w:r>
      <w:r>
        <w:rPr>
          <w:noProof/>
          <w:spacing w:val="-5"/>
          <w:lang w:val="sr-Latn-CS"/>
        </w:rPr>
        <w:t>nekontrolisano</w:t>
      </w:r>
      <w:r w:rsidR="00EA0F0C" w:rsidRPr="002E63A1">
        <w:rPr>
          <w:noProof/>
          <w:spacing w:val="-5"/>
          <w:lang w:val="sr-Latn-CS"/>
        </w:rPr>
        <w:t xml:space="preserve"> </w:t>
      </w:r>
      <w:r>
        <w:rPr>
          <w:noProof/>
          <w:spacing w:val="-5"/>
          <w:lang w:val="sr-Latn-CS"/>
        </w:rPr>
        <w:t>isticala</w:t>
      </w:r>
      <w:r w:rsidR="00EA0F0C" w:rsidRPr="002E63A1">
        <w:rPr>
          <w:noProof/>
          <w:spacing w:val="-5"/>
          <w:lang w:val="sr-Latn-CS"/>
        </w:rPr>
        <w:t xml:space="preserve"> </w:t>
      </w:r>
      <w:r>
        <w:rPr>
          <w:noProof/>
          <w:spacing w:val="-5"/>
          <w:lang w:val="sr-Latn-CS"/>
        </w:rPr>
        <w:t>u</w:t>
      </w:r>
      <w:r w:rsidR="00EA0F0C" w:rsidRPr="002E63A1">
        <w:rPr>
          <w:noProof/>
          <w:spacing w:val="-5"/>
          <w:lang w:val="sr-Latn-CS"/>
        </w:rPr>
        <w:t xml:space="preserve"> </w:t>
      </w:r>
      <w:r>
        <w:rPr>
          <w:noProof/>
          <w:spacing w:val="-4"/>
          <w:lang w:val="sr-Latn-CS"/>
        </w:rPr>
        <w:t>okruženje</w:t>
      </w:r>
      <w:r w:rsidR="00EA0F0C" w:rsidRPr="002E63A1">
        <w:rPr>
          <w:noProof/>
          <w:spacing w:val="-4"/>
          <w:lang w:val="sr-Latn-CS"/>
        </w:rPr>
        <w:t xml:space="preserve">). </w:t>
      </w:r>
    </w:p>
    <w:p w:rsidR="00EA0F0C" w:rsidRPr="002E63A1" w:rsidRDefault="002E63A1" w:rsidP="00EA0F0C">
      <w:pPr>
        <w:shd w:val="clear" w:color="auto" w:fill="FFFFFF"/>
        <w:spacing w:line="267" w:lineRule="exact"/>
        <w:ind w:firstLine="748"/>
        <w:jc w:val="both"/>
        <w:rPr>
          <w:noProof/>
          <w:lang w:val="sr-Latn-CS"/>
        </w:rPr>
      </w:pPr>
      <w:r>
        <w:rPr>
          <w:noProof/>
          <w:spacing w:val="-4"/>
          <w:lang w:val="sr-Latn-CS"/>
        </w:rPr>
        <w:t>Omogućava</w:t>
      </w:r>
      <w:r w:rsidR="00EA0F0C" w:rsidRPr="002E63A1">
        <w:rPr>
          <w:noProof/>
          <w:spacing w:val="-4"/>
          <w:lang w:val="sr-Latn-CS"/>
        </w:rPr>
        <w:t xml:space="preserve">  </w:t>
      </w:r>
      <w:r>
        <w:rPr>
          <w:noProof/>
          <w:spacing w:val="-4"/>
          <w:lang w:val="sr-Latn-CS"/>
        </w:rPr>
        <w:t>se</w:t>
      </w:r>
      <w:r w:rsidR="00EA0F0C" w:rsidRPr="002E63A1">
        <w:rPr>
          <w:noProof/>
          <w:spacing w:val="-4"/>
          <w:lang w:val="sr-Latn-CS"/>
        </w:rPr>
        <w:t xml:space="preserve"> </w:t>
      </w:r>
      <w:r>
        <w:rPr>
          <w:noProof/>
          <w:spacing w:val="-4"/>
          <w:lang w:val="sr-Latn-CS"/>
        </w:rPr>
        <w:t>rekonstrukcija</w:t>
      </w:r>
      <w:r w:rsidR="00EA0F0C" w:rsidRPr="002E63A1">
        <w:rPr>
          <w:noProof/>
          <w:spacing w:val="-4"/>
          <w:lang w:val="sr-Latn-CS"/>
        </w:rPr>
        <w:t xml:space="preserve"> </w:t>
      </w:r>
      <w:r>
        <w:rPr>
          <w:noProof/>
          <w:spacing w:val="-4"/>
          <w:lang w:val="sr-Latn-CS"/>
        </w:rPr>
        <w:t>ili</w:t>
      </w:r>
      <w:r w:rsidR="00EA0F0C" w:rsidRPr="002E63A1">
        <w:rPr>
          <w:noProof/>
          <w:spacing w:val="-4"/>
          <w:lang w:val="sr-Latn-CS"/>
        </w:rPr>
        <w:t xml:space="preserve"> </w:t>
      </w:r>
      <w:r>
        <w:rPr>
          <w:noProof/>
          <w:spacing w:val="-4"/>
          <w:lang w:val="sr-Latn-CS"/>
        </w:rPr>
        <w:t>zamena</w:t>
      </w:r>
      <w:r w:rsidR="00EA0F0C" w:rsidRPr="002E63A1">
        <w:rPr>
          <w:noProof/>
          <w:spacing w:val="-4"/>
          <w:lang w:val="sr-Latn-CS"/>
        </w:rPr>
        <w:t xml:space="preserve"> </w:t>
      </w:r>
      <w:r>
        <w:rPr>
          <w:noProof/>
          <w:spacing w:val="-4"/>
          <w:lang w:val="sr-Latn-CS"/>
        </w:rPr>
        <w:t>postojećih</w:t>
      </w:r>
      <w:r w:rsidR="00EA0F0C" w:rsidRPr="002E63A1">
        <w:rPr>
          <w:noProof/>
          <w:spacing w:val="-4"/>
          <w:lang w:val="sr-Latn-CS"/>
        </w:rPr>
        <w:t xml:space="preserve"> </w:t>
      </w:r>
      <w:r>
        <w:rPr>
          <w:noProof/>
          <w:spacing w:val="-4"/>
          <w:lang w:val="sr-Latn-CS"/>
        </w:rPr>
        <w:t>stambenih</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ekonomskih</w:t>
      </w:r>
      <w:r w:rsidR="00EA0F0C" w:rsidRPr="002E63A1">
        <w:rPr>
          <w:noProof/>
          <w:spacing w:val="-4"/>
          <w:lang w:val="sr-Latn-CS"/>
        </w:rPr>
        <w:t xml:space="preserve"> </w:t>
      </w:r>
      <w:r>
        <w:rPr>
          <w:noProof/>
          <w:spacing w:val="-7"/>
          <w:lang w:val="sr-Latn-CS"/>
        </w:rPr>
        <w:t>objekata</w:t>
      </w:r>
      <w:r w:rsidR="00EA0F0C" w:rsidRPr="002E63A1">
        <w:rPr>
          <w:noProof/>
          <w:spacing w:val="-7"/>
          <w:lang w:val="sr-Latn-CS"/>
        </w:rPr>
        <w:t xml:space="preserve"> </w:t>
      </w:r>
      <w:r>
        <w:rPr>
          <w:noProof/>
          <w:spacing w:val="-7"/>
          <w:lang w:val="sr-Latn-CS"/>
        </w:rPr>
        <w:t>za</w:t>
      </w:r>
      <w:r w:rsidR="00EA0F0C" w:rsidRPr="002E63A1">
        <w:rPr>
          <w:noProof/>
          <w:spacing w:val="-7"/>
          <w:lang w:val="sr-Latn-CS"/>
        </w:rPr>
        <w:t xml:space="preserve"> </w:t>
      </w:r>
      <w:r>
        <w:rPr>
          <w:noProof/>
          <w:spacing w:val="-7"/>
          <w:lang w:val="sr-Latn-CS"/>
        </w:rPr>
        <w:t>sopstvene</w:t>
      </w:r>
      <w:r w:rsidR="00EA0F0C" w:rsidRPr="002E63A1">
        <w:rPr>
          <w:noProof/>
          <w:spacing w:val="-7"/>
          <w:lang w:val="sr-Latn-CS"/>
        </w:rPr>
        <w:t xml:space="preserve"> </w:t>
      </w:r>
      <w:r>
        <w:rPr>
          <w:noProof/>
          <w:spacing w:val="-7"/>
          <w:lang w:val="sr-Latn-CS"/>
        </w:rPr>
        <w:t>potrebe</w:t>
      </w:r>
      <w:r w:rsidR="00EA0F0C" w:rsidRPr="002E63A1">
        <w:rPr>
          <w:noProof/>
          <w:spacing w:val="-7"/>
          <w:lang w:val="sr-Latn-CS"/>
        </w:rPr>
        <w:t xml:space="preserve"> </w:t>
      </w:r>
      <w:r>
        <w:rPr>
          <w:noProof/>
          <w:spacing w:val="-7"/>
          <w:lang w:val="sr-Latn-CS"/>
        </w:rPr>
        <w:t>domaćinstava</w:t>
      </w:r>
      <w:r w:rsidR="00EA0F0C" w:rsidRPr="002E63A1">
        <w:rPr>
          <w:noProof/>
          <w:spacing w:val="-7"/>
          <w:lang w:val="sr-Latn-CS"/>
        </w:rPr>
        <w:t xml:space="preserve"> </w:t>
      </w:r>
      <w:r>
        <w:rPr>
          <w:noProof/>
          <w:spacing w:val="-7"/>
          <w:lang w:val="sr-Latn-CS"/>
        </w:rPr>
        <w:t>novim</w:t>
      </w:r>
      <w:r w:rsidR="00EA0F0C" w:rsidRPr="002E63A1">
        <w:rPr>
          <w:noProof/>
          <w:spacing w:val="-7"/>
          <w:lang w:val="sr-Latn-CS"/>
        </w:rPr>
        <w:t xml:space="preserve"> </w:t>
      </w:r>
      <w:r>
        <w:rPr>
          <w:noProof/>
          <w:spacing w:val="-7"/>
          <w:lang w:val="sr-Latn-CS"/>
        </w:rPr>
        <w:t>objektima</w:t>
      </w:r>
      <w:r w:rsidR="00EA0F0C" w:rsidRPr="002E63A1">
        <w:rPr>
          <w:noProof/>
          <w:spacing w:val="-7"/>
          <w:lang w:val="sr-Latn-CS"/>
        </w:rPr>
        <w:t xml:space="preserve"> </w:t>
      </w:r>
      <w:r>
        <w:rPr>
          <w:noProof/>
          <w:spacing w:val="-7"/>
          <w:lang w:val="sr-Latn-CS"/>
        </w:rPr>
        <w:t>istih</w:t>
      </w:r>
      <w:r w:rsidR="00EA0F0C" w:rsidRPr="002E63A1">
        <w:rPr>
          <w:noProof/>
          <w:spacing w:val="-7"/>
          <w:lang w:val="sr-Latn-CS"/>
        </w:rPr>
        <w:t xml:space="preserve"> </w:t>
      </w:r>
      <w:r>
        <w:rPr>
          <w:noProof/>
          <w:spacing w:val="-7"/>
          <w:lang w:val="sr-Latn-CS"/>
        </w:rPr>
        <w:t>gabarita</w:t>
      </w:r>
      <w:r w:rsidR="00EA0F0C" w:rsidRPr="002E63A1">
        <w:rPr>
          <w:noProof/>
          <w:spacing w:val="-7"/>
          <w:lang w:val="sr-Latn-CS"/>
        </w:rPr>
        <w:t>.</w:t>
      </w:r>
    </w:p>
    <w:p w:rsidR="00EA0F0C" w:rsidRPr="002E63A1" w:rsidRDefault="00EA0F0C" w:rsidP="00EA0F0C">
      <w:pPr>
        <w:shd w:val="clear" w:color="auto" w:fill="FFFFFF"/>
        <w:spacing w:line="267" w:lineRule="exact"/>
        <w:ind w:right="67"/>
        <w:jc w:val="both"/>
        <w:rPr>
          <w:noProof/>
          <w:lang w:val="sr-Latn-CS"/>
        </w:rPr>
      </w:pPr>
      <w:r w:rsidRPr="002E63A1">
        <w:rPr>
          <w:noProof/>
          <w:spacing w:val="-6"/>
          <w:lang w:val="sr-Latn-CS"/>
        </w:rPr>
        <w:tab/>
      </w:r>
      <w:r w:rsidR="002E63A1">
        <w:rPr>
          <w:noProof/>
          <w:spacing w:val="-3"/>
          <w:lang w:val="sr-Latn-CS"/>
        </w:rPr>
        <w:t>Zbog</w:t>
      </w:r>
      <w:r w:rsidRPr="002E63A1">
        <w:rPr>
          <w:noProof/>
          <w:spacing w:val="-3"/>
          <w:lang w:val="sr-Latn-CS"/>
        </w:rPr>
        <w:t xml:space="preserve"> </w:t>
      </w:r>
      <w:r w:rsidR="002E63A1">
        <w:rPr>
          <w:noProof/>
          <w:spacing w:val="-3"/>
          <w:lang w:val="sr-Latn-CS"/>
        </w:rPr>
        <w:t>pretnje</w:t>
      </w:r>
      <w:r w:rsidRPr="002E63A1">
        <w:rPr>
          <w:noProof/>
          <w:spacing w:val="-3"/>
          <w:lang w:val="sr-Latn-CS"/>
        </w:rPr>
        <w:t xml:space="preserve"> </w:t>
      </w:r>
      <w:r w:rsidR="002E63A1">
        <w:rPr>
          <w:noProof/>
          <w:spacing w:val="-3"/>
          <w:lang w:val="sr-Latn-CS"/>
        </w:rPr>
        <w:t>od</w:t>
      </w:r>
      <w:r w:rsidRPr="002E63A1">
        <w:rPr>
          <w:noProof/>
          <w:spacing w:val="-3"/>
          <w:lang w:val="sr-Latn-CS"/>
        </w:rPr>
        <w:t xml:space="preserve"> </w:t>
      </w:r>
      <w:r w:rsidR="002E63A1">
        <w:rPr>
          <w:noProof/>
          <w:spacing w:val="-3"/>
          <w:lang w:val="sr-Latn-CS"/>
        </w:rPr>
        <w:t>havarije</w:t>
      </w:r>
      <w:r w:rsidRPr="002E63A1">
        <w:rPr>
          <w:noProof/>
          <w:spacing w:val="-3"/>
          <w:lang w:val="sr-Latn-CS"/>
        </w:rPr>
        <w:t xml:space="preserve"> </w:t>
      </w:r>
      <w:r w:rsidR="002E63A1">
        <w:rPr>
          <w:noProof/>
          <w:spacing w:val="-3"/>
          <w:lang w:val="sr-Latn-CS"/>
        </w:rPr>
        <w:t>vozila</w:t>
      </w:r>
      <w:r w:rsidRPr="002E63A1">
        <w:rPr>
          <w:noProof/>
          <w:spacing w:val="-3"/>
          <w:lang w:val="sr-Latn-CS"/>
        </w:rPr>
        <w:t xml:space="preserve"> </w:t>
      </w:r>
      <w:r w:rsidR="002E63A1">
        <w:rPr>
          <w:noProof/>
          <w:spacing w:val="-3"/>
          <w:lang w:val="sr-Latn-CS"/>
        </w:rPr>
        <w:t>i</w:t>
      </w:r>
      <w:r w:rsidRPr="002E63A1">
        <w:rPr>
          <w:noProof/>
          <w:spacing w:val="-3"/>
          <w:lang w:val="sr-Latn-CS"/>
        </w:rPr>
        <w:t xml:space="preserve"> </w:t>
      </w:r>
      <w:r w:rsidR="002E63A1">
        <w:rPr>
          <w:noProof/>
          <w:spacing w:val="-3"/>
          <w:lang w:val="sr-Latn-CS"/>
        </w:rPr>
        <w:t>dospeća</w:t>
      </w:r>
      <w:r w:rsidRPr="002E63A1">
        <w:rPr>
          <w:noProof/>
          <w:spacing w:val="-3"/>
          <w:lang w:val="sr-Latn-CS"/>
        </w:rPr>
        <w:t xml:space="preserve"> </w:t>
      </w:r>
      <w:r w:rsidR="002E63A1">
        <w:rPr>
          <w:noProof/>
          <w:spacing w:val="-3"/>
          <w:lang w:val="sr-Latn-CS"/>
        </w:rPr>
        <w:t>štetnih</w:t>
      </w:r>
      <w:r w:rsidRPr="002E63A1">
        <w:rPr>
          <w:noProof/>
          <w:spacing w:val="-3"/>
          <w:lang w:val="sr-Latn-CS"/>
        </w:rPr>
        <w:t xml:space="preserve"> </w:t>
      </w:r>
      <w:r w:rsidR="002E63A1">
        <w:rPr>
          <w:noProof/>
          <w:spacing w:val="-3"/>
          <w:lang w:val="sr-Latn-CS"/>
        </w:rPr>
        <w:t>materija</w:t>
      </w:r>
      <w:r w:rsidRPr="002E63A1">
        <w:rPr>
          <w:noProof/>
          <w:spacing w:val="-3"/>
          <w:lang w:val="sr-Latn-CS"/>
        </w:rPr>
        <w:t xml:space="preserve"> </w:t>
      </w:r>
      <w:r w:rsidR="002E63A1">
        <w:rPr>
          <w:noProof/>
          <w:spacing w:val="-3"/>
          <w:lang w:val="sr-Latn-CS"/>
        </w:rPr>
        <w:t>sa</w:t>
      </w:r>
      <w:r w:rsidRPr="002E63A1">
        <w:rPr>
          <w:noProof/>
          <w:spacing w:val="-3"/>
          <w:lang w:val="sr-Latn-CS"/>
        </w:rPr>
        <w:t xml:space="preserve"> </w:t>
      </w:r>
      <w:r w:rsidR="002E63A1">
        <w:rPr>
          <w:noProof/>
          <w:spacing w:val="-3"/>
          <w:lang w:val="sr-Latn-CS"/>
        </w:rPr>
        <w:t>kolovoza</w:t>
      </w:r>
      <w:r w:rsidRPr="002E63A1">
        <w:rPr>
          <w:noProof/>
          <w:spacing w:val="-3"/>
          <w:lang w:val="sr-Latn-CS"/>
        </w:rPr>
        <w:t xml:space="preserve"> </w:t>
      </w:r>
      <w:r w:rsidR="002E63A1">
        <w:rPr>
          <w:noProof/>
          <w:spacing w:val="-3"/>
          <w:lang w:val="sr-Latn-CS"/>
        </w:rPr>
        <w:t>u</w:t>
      </w:r>
      <w:r w:rsidRPr="002E63A1">
        <w:rPr>
          <w:noProof/>
          <w:spacing w:val="-3"/>
          <w:lang w:val="sr-Latn-CS"/>
        </w:rPr>
        <w:t xml:space="preserve"> </w:t>
      </w:r>
      <w:r w:rsidR="002E63A1">
        <w:rPr>
          <w:noProof/>
          <w:spacing w:val="-3"/>
          <w:lang w:val="sr-Latn-CS"/>
        </w:rPr>
        <w:t>jezero</w:t>
      </w:r>
      <w:r w:rsidRPr="002E63A1">
        <w:rPr>
          <w:noProof/>
          <w:spacing w:val="-3"/>
          <w:lang w:val="sr-Latn-CS"/>
        </w:rPr>
        <w:t xml:space="preserve"> (</w:t>
      </w:r>
      <w:r w:rsidR="002E63A1">
        <w:rPr>
          <w:noProof/>
          <w:spacing w:val="-3"/>
          <w:lang w:val="sr-Latn-CS"/>
        </w:rPr>
        <w:t>zagađene</w:t>
      </w:r>
      <w:r w:rsidRPr="002E63A1">
        <w:rPr>
          <w:noProof/>
          <w:spacing w:val="-3"/>
          <w:lang w:val="sr-Latn-CS"/>
        </w:rPr>
        <w:t xml:space="preserve"> </w:t>
      </w:r>
      <w:r w:rsidR="002E63A1">
        <w:rPr>
          <w:noProof/>
          <w:spacing w:val="-3"/>
          <w:lang w:val="sr-Latn-CS"/>
        </w:rPr>
        <w:t>naftnim</w:t>
      </w:r>
      <w:r w:rsidRPr="002E63A1">
        <w:rPr>
          <w:noProof/>
          <w:spacing w:val="-3"/>
          <w:lang w:val="sr-Latn-CS"/>
        </w:rPr>
        <w:t xml:space="preserve"> </w:t>
      </w:r>
      <w:r w:rsidR="002E63A1">
        <w:rPr>
          <w:noProof/>
          <w:spacing w:val="-3"/>
          <w:lang w:val="sr-Latn-CS"/>
        </w:rPr>
        <w:t>derivatima</w:t>
      </w:r>
      <w:r w:rsidRPr="002E63A1">
        <w:rPr>
          <w:noProof/>
          <w:spacing w:val="-3"/>
          <w:lang w:val="sr-Latn-CS"/>
        </w:rPr>
        <w:t xml:space="preserve">, </w:t>
      </w:r>
      <w:r w:rsidR="002E63A1">
        <w:rPr>
          <w:noProof/>
          <w:spacing w:val="-6"/>
          <w:lang w:val="sr-Latn-CS"/>
        </w:rPr>
        <w:t>teškim</w:t>
      </w:r>
      <w:r w:rsidRPr="002E63A1">
        <w:rPr>
          <w:noProof/>
          <w:spacing w:val="-6"/>
          <w:lang w:val="sr-Latn-CS"/>
        </w:rPr>
        <w:t xml:space="preserve"> </w:t>
      </w:r>
      <w:r w:rsidR="002E63A1">
        <w:rPr>
          <w:noProof/>
          <w:spacing w:val="-6"/>
          <w:lang w:val="sr-Latn-CS"/>
        </w:rPr>
        <w:t>metalima</w:t>
      </w:r>
      <w:r w:rsidRPr="002E63A1">
        <w:rPr>
          <w:noProof/>
          <w:spacing w:val="-6"/>
          <w:lang w:val="sr-Latn-CS"/>
        </w:rPr>
        <w:t xml:space="preserve">), </w:t>
      </w:r>
      <w:r w:rsidR="002E63A1">
        <w:rPr>
          <w:noProof/>
          <w:spacing w:val="-6"/>
          <w:lang w:val="sr-Latn-CS"/>
        </w:rPr>
        <w:t>na</w:t>
      </w:r>
      <w:r w:rsidRPr="002E63A1">
        <w:rPr>
          <w:noProof/>
          <w:spacing w:val="-6"/>
          <w:lang w:val="sr-Latn-CS"/>
        </w:rPr>
        <w:t xml:space="preserve"> </w:t>
      </w:r>
      <w:r w:rsidR="002E63A1">
        <w:rPr>
          <w:noProof/>
          <w:spacing w:val="-6"/>
          <w:lang w:val="sr-Latn-CS"/>
        </w:rPr>
        <w:t>deonici</w:t>
      </w:r>
      <w:r w:rsidRPr="002E63A1">
        <w:rPr>
          <w:noProof/>
          <w:spacing w:val="-6"/>
          <w:lang w:val="sr-Latn-CS"/>
        </w:rPr>
        <w:t xml:space="preserve"> </w:t>
      </w:r>
      <w:r w:rsidR="002E63A1">
        <w:rPr>
          <w:noProof/>
          <w:spacing w:val="-6"/>
          <w:lang w:val="sr-Latn-CS"/>
        </w:rPr>
        <w:t>servisno</w:t>
      </w:r>
      <w:r w:rsidRPr="002E63A1">
        <w:rPr>
          <w:noProof/>
          <w:spacing w:val="-6"/>
          <w:lang w:val="sr-Latn-CS"/>
        </w:rPr>
        <w:t>-</w:t>
      </w:r>
      <w:r w:rsidR="002E63A1">
        <w:rPr>
          <w:noProof/>
          <w:spacing w:val="-6"/>
          <w:lang w:val="sr-Latn-CS"/>
        </w:rPr>
        <w:t>gradilišnog</w:t>
      </w:r>
      <w:r w:rsidRPr="002E63A1">
        <w:rPr>
          <w:noProof/>
          <w:spacing w:val="-6"/>
          <w:lang w:val="sr-Latn-CS"/>
        </w:rPr>
        <w:t xml:space="preserve"> </w:t>
      </w:r>
      <w:r w:rsidR="002E63A1">
        <w:rPr>
          <w:noProof/>
          <w:spacing w:val="-6"/>
          <w:lang w:val="sr-Latn-CS"/>
        </w:rPr>
        <w:t>puta</w:t>
      </w:r>
      <w:r w:rsidRPr="002E63A1">
        <w:rPr>
          <w:noProof/>
          <w:spacing w:val="-6"/>
          <w:lang w:val="sr-Latn-CS"/>
        </w:rPr>
        <w:t xml:space="preserve"> </w:t>
      </w:r>
      <w:r w:rsidR="002E63A1">
        <w:rPr>
          <w:noProof/>
          <w:spacing w:val="-6"/>
          <w:lang w:val="sr-Latn-CS"/>
        </w:rPr>
        <w:t>Selova</w:t>
      </w:r>
      <w:r w:rsidRPr="002E63A1">
        <w:rPr>
          <w:noProof/>
          <w:spacing w:val="-6"/>
          <w:lang w:val="sr-Latn-CS"/>
        </w:rPr>
        <w:t xml:space="preserve"> - </w:t>
      </w:r>
      <w:r w:rsidR="002E63A1">
        <w:rPr>
          <w:noProof/>
          <w:spacing w:val="-6"/>
          <w:lang w:val="sr-Latn-CS"/>
        </w:rPr>
        <w:t>Magovo</w:t>
      </w:r>
      <w:r w:rsidRPr="002E63A1">
        <w:rPr>
          <w:noProof/>
          <w:spacing w:val="-6"/>
          <w:lang w:val="sr-Latn-CS"/>
        </w:rPr>
        <w:t xml:space="preserve"> </w:t>
      </w:r>
      <w:r w:rsidR="002E63A1">
        <w:rPr>
          <w:noProof/>
          <w:spacing w:val="-6"/>
          <w:lang w:val="sr-Latn-CS"/>
        </w:rPr>
        <w:t>čija</w:t>
      </w:r>
      <w:r w:rsidRPr="002E63A1">
        <w:rPr>
          <w:noProof/>
          <w:spacing w:val="-6"/>
          <w:lang w:val="sr-Latn-CS"/>
        </w:rPr>
        <w:t xml:space="preserve"> </w:t>
      </w:r>
      <w:r w:rsidR="002E63A1">
        <w:rPr>
          <w:noProof/>
          <w:spacing w:val="-6"/>
          <w:lang w:val="sr-Latn-CS"/>
        </w:rPr>
        <w:t>će</w:t>
      </w:r>
      <w:r w:rsidRPr="002E63A1">
        <w:rPr>
          <w:noProof/>
          <w:spacing w:val="-6"/>
          <w:lang w:val="sr-Latn-CS"/>
        </w:rPr>
        <w:t xml:space="preserve"> </w:t>
      </w:r>
      <w:r w:rsidR="002E63A1">
        <w:rPr>
          <w:noProof/>
          <w:spacing w:val="-6"/>
          <w:lang w:val="sr-Latn-CS"/>
        </w:rPr>
        <w:t>funkcija</w:t>
      </w:r>
      <w:r w:rsidRPr="002E63A1">
        <w:rPr>
          <w:noProof/>
          <w:spacing w:val="-6"/>
          <w:lang w:val="sr-Latn-CS"/>
        </w:rPr>
        <w:t xml:space="preserve"> </w:t>
      </w:r>
      <w:r w:rsidR="002E63A1">
        <w:rPr>
          <w:noProof/>
          <w:spacing w:val="-6"/>
          <w:lang w:val="sr-Latn-CS"/>
        </w:rPr>
        <w:t>biti</w:t>
      </w:r>
      <w:r w:rsidRPr="002E63A1">
        <w:rPr>
          <w:noProof/>
          <w:spacing w:val="-6"/>
          <w:lang w:val="sr-Latn-CS"/>
        </w:rPr>
        <w:t xml:space="preserve"> </w:t>
      </w:r>
      <w:r w:rsidR="002E63A1">
        <w:rPr>
          <w:noProof/>
          <w:spacing w:val="-6"/>
          <w:lang w:val="sr-Latn-CS"/>
        </w:rPr>
        <w:t>servisiranje</w:t>
      </w:r>
      <w:r w:rsidRPr="002E63A1">
        <w:rPr>
          <w:noProof/>
          <w:spacing w:val="-6"/>
          <w:lang w:val="sr-Latn-CS"/>
        </w:rPr>
        <w:t xml:space="preserve"> </w:t>
      </w:r>
      <w:r w:rsidR="002E63A1">
        <w:rPr>
          <w:noProof/>
          <w:spacing w:val="-6"/>
          <w:lang w:val="sr-Latn-CS"/>
        </w:rPr>
        <w:t>i</w:t>
      </w:r>
      <w:r w:rsidRPr="002E63A1">
        <w:rPr>
          <w:noProof/>
          <w:spacing w:val="-6"/>
          <w:lang w:val="sr-Latn-CS"/>
        </w:rPr>
        <w:t xml:space="preserve"> </w:t>
      </w:r>
      <w:r w:rsidR="002E63A1">
        <w:rPr>
          <w:noProof/>
          <w:spacing w:val="-6"/>
          <w:lang w:val="sr-Latn-CS"/>
        </w:rPr>
        <w:t>održavanje</w:t>
      </w:r>
      <w:r w:rsidRPr="002E63A1">
        <w:rPr>
          <w:noProof/>
          <w:spacing w:val="-6"/>
          <w:lang w:val="sr-Latn-CS"/>
        </w:rPr>
        <w:t xml:space="preserve"> </w:t>
      </w:r>
      <w:r w:rsidR="002E63A1">
        <w:rPr>
          <w:noProof/>
          <w:spacing w:val="-6"/>
          <w:lang w:val="sr-Latn-CS"/>
        </w:rPr>
        <w:t>akumulacije</w:t>
      </w:r>
      <w:r w:rsidRPr="002E63A1">
        <w:rPr>
          <w:noProof/>
          <w:spacing w:val="-6"/>
          <w:lang w:val="sr-Latn-CS"/>
        </w:rPr>
        <w:t xml:space="preserve"> </w:t>
      </w:r>
      <w:r w:rsidR="002E63A1">
        <w:rPr>
          <w:noProof/>
          <w:spacing w:val="-6"/>
          <w:lang w:val="sr-Latn-CS"/>
        </w:rPr>
        <w:t>prema</w:t>
      </w:r>
      <w:r w:rsidRPr="002E63A1">
        <w:rPr>
          <w:noProof/>
          <w:spacing w:val="-6"/>
          <w:lang w:val="sr-Latn-CS"/>
        </w:rPr>
        <w:t xml:space="preserve"> </w:t>
      </w:r>
      <w:r w:rsidR="002E63A1">
        <w:rPr>
          <w:noProof/>
          <w:spacing w:val="-6"/>
          <w:lang w:val="sr-Latn-CS"/>
        </w:rPr>
        <w:t>tehničkoj</w:t>
      </w:r>
      <w:r w:rsidRPr="002E63A1">
        <w:rPr>
          <w:noProof/>
          <w:spacing w:val="-6"/>
          <w:lang w:val="sr-Latn-CS"/>
        </w:rPr>
        <w:t xml:space="preserve"> </w:t>
      </w:r>
      <w:r w:rsidR="002E63A1">
        <w:rPr>
          <w:noProof/>
          <w:spacing w:val="-6"/>
          <w:lang w:val="sr-Latn-CS"/>
        </w:rPr>
        <w:t>dokumentaciji</w:t>
      </w:r>
      <w:r w:rsidRPr="002E63A1">
        <w:rPr>
          <w:noProof/>
          <w:spacing w:val="-6"/>
          <w:lang w:val="sr-Latn-CS"/>
        </w:rPr>
        <w:t xml:space="preserve"> </w:t>
      </w:r>
      <w:r w:rsidR="002E63A1">
        <w:rPr>
          <w:noProof/>
          <w:spacing w:val="-6"/>
          <w:lang w:val="sr-Latn-CS"/>
        </w:rPr>
        <w:t>koja</w:t>
      </w:r>
      <w:r w:rsidRPr="002E63A1">
        <w:rPr>
          <w:noProof/>
          <w:spacing w:val="-6"/>
          <w:lang w:val="sr-Latn-CS"/>
        </w:rPr>
        <w:t xml:space="preserve"> </w:t>
      </w:r>
      <w:r w:rsidR="002E63A1">
        <w:rPr>
          <w:noProof/>
          <w:spacing w:val="-6"/>
          <w:lang w:val="sr-Latn-CS"/>
        </w:rPr>
        <w:t>je</w:t>
      </w:r>
      <w:r w:rsidRPr="002E63A1">
        <w:rPr>
          <w:noProof/>
          <w:spacing w:val="-6"/>
          <w:lang w:val="sr-Latn-CS"/>
        </w:rPr>
        <w:t xml:space="preserve"> </w:t>
      </w:r>
      <w:r w:rsidR="002E63A1">
        <w:rPr>
          <w:noProof/>
          <w:spacing w:val="-6"/>
          <w:lang w:val="sr-Latn-CS"/>
        </w:rPr>
        <w:t>urađena</w:t>
      </w:r>
      <w:r w:rsidRPr="002E63A1">
        <w:rPr>
          <w:noProof/>
          <w:spacing w:val="-6"/>
          <w:lang w:val="sr-Latn-CS"/>
        </w:rPr>
        <w:t xml:space="preserve"> </w:t>
      </w:r>
      <w:r w:rsidR="002E63A1">
        <w:rPr>
          <w:noProof/>
          <w:spacing w:val="-6"/>
          <w:lang w:val="sr-Latn-CS"/>
        </w:rPr>
        <w:t>za</w:t>
      </w:r>
      <w:r w:rsidRPr="002E63A1">
        <w:rPr>
          <w:noProof/>
          <w:spacing w:val="-6"/>
          <w:lang w:val="sr-Latn-CS"/>
        </w:rPr>
        <w:t xml:space="preserve"> </w:t>
      </w:r>
      <w:r w:rsidR="002E63A1">
        <w:rPr>
          <w:noProof/>
          <w:spacing w:val="-6"/>
          <w:lang w:val="sr-Latn-CS"/>
        </w:rPr>
        <w:t>ovaj</w:t>
      </w:r>
      <w:r w:rsidRPr="002E63A1">
        <w:rPr>
          <w:noProof/>
          <w:spacing w:val="-6"/>
          <w:lang w:val="sr-Latn-CS"/>
        </w:rPr>
        <w:t xml:space="preserve"> </w:t>
      </w:r>
      <w:r w:rsidR="002E63A1">
        <w:rPr>
          <w:noProof/>
          <w:spacing w:val="-6"/>
          <w:lang w:val="sr-Latn-CS"/>
        </w:rPr>
        <w:t>put</w:t>
      </w:r>
      <w:r w:rsidRPr="002E63A1">
        <w:rPr>
          <w:noProof/>
          <w:spacing w:val="-6"/>
          <w:lang w:val="sr-Latn-CS"/>
        </w:rPr>
        <w:t xml:space="preserve">, </w:t>
      </w:r>
      <w:r w:rsidR="002E63A1">
        <w:rPr>
          <w:noProof/>
          <w:spacing w:val="-6"/>
          <w:lang w:val="sr-Latn-CS"/>
        </w:rPr>
        <w:t>uspostavlja</w:t>
      </w:r>
      <w:r w:rsidRPr="002E63A1">
        <w:rPr>
          <w:noProof/>
          <w:spacing w:val="-6"/>
          <w:lang w:val="sr-Latn-CS"/>
        </w:rPr>
        <w:t xml:space="preserve"> </w:t>
      </w:r>
      <w:r w:rsidR="002E63A1">
        <w:rPr>
          <w:noProof/>
          <w:spacing w:val="-6"/>
          <w:lang w:val="sr-Latn-CS"/>
        </w:rPr>
        <w:t>se</w:t>
      </w:r>
      <w:r w:rsidRPr="002E63A1">
        <w:rPr>
          <w:noProof/>
          <w:spacing w:val="-6"/>
          <w:lang w:val="sr-Latn-CS"/>
        </w:rPr>
        <w:t xml:space="preserve"> </w:t>
      </w:r>
      <w:r w:rsidR="002E63A1">
        <w:rPr>
          <w:noProof/>
          <w:spacing w:val="-6"/>
          <w:lang w:val="sr-Latn-CS"/>
        </w:rPr>
        <w:t>strogi</w:t>
      </w:r>
      <w:r w:rsidRPr="002E63A1">
        <w:rPr>
          <w:noProof/>
          <w:spacing w:val="-6"/>
          <w:lang w:val="sr-Latn-CS"/>
        </w:rPr>
        <w:t xml:space="preserve"> </w:t>
      </w:r>
      <w:r w:rsidR="002E63A1">
        <w:rPr>
          <w:noProof/>
          <w:spacing w:val="-6"/>
          <w:lang w:val="sr-Latn-CS"/>
        </w:rPr>
        <w:t>režim</w:t>
      </w:r>
      <w:r w:rsidRPr="002E63A1">
        <w:rPr>
          <w:noProof/>
          <w:spacing w:val="-6"/>
          <w:lang w:val="sr-Latn-CS"/>
        </w:rPr>
        <w:t xml:space="preserve"> </w:t>
      </w:r>
      <w:r w:rsidR="002E63A1">
        <w:rPr>
          <w:noProof/>
          <w:spacing w:val="-6"/>
          <w:lang w:val="sr-Latn-CS"/>
        </w:rPr>
        <w:t>zaštite</w:t>
      </w:r>
      <w:r w:rsidRPr="002E63A1">
        <w:rPr>
          <w:noProof/>
          <w:spacing w:val="-6"/>
          <w:lang w:val="sr-Latn-CS"/>
        </w:rPr>
        <w:t xml:space="preserve">, </w:t>
      </w:r>
      <w:r w:rsidR="002E63A1">
        <w:rPr>
          <w:noProof/>
          <w:spacing w:val="-6"/>
          <w:lang w:val="sr-Latn-CS"/>
        </w:rPr>
        <w:t>uređenja</w:t>
      </w:r>
      <w:r w:rsidRPr="002E63A1">
        <w:rPr>
          <w:noProof/>
          <w:spacing w:val="-6"/>
          <w:lang w:val="sr-Latn-CS"/>
        </w:rPr>
        <w:t xml:space="preserve"> </w:t>
      </w:r>
      <w:r w:rsidR="002E63A1">
        <w:rPr>
          <w:noProof/>
          <w:spacing w:val="-7"/>
          <w:lang w:val="sr-Latn-CS"/>
        </w:rPr>
        <w:t>i</w:t>
      </w:r>
      <w:r w:rsidRPr="002E63A1">
        <w:rPr>
          <w:noProof/>
          <w:spacing w:val="-7"/>
          <w:lang w:val="sr-Latn-CS"/>
        </w:rPr>
        <w:t xml:space="preserve"> </w:t>
      </w:r>
      <w:r w:rsidR="002E63A1">
        <w:rPr>
          <w:noProof/>
          <w:spacing w:val="-7"/>
          <w:lang w:val="sr-Latn-CS"/>
        </w:rPr>
        <w:t>korišćenja</w:t>
      </w:r>
      <w:r w:rsidRPr="002E63A1">
        <w:rPr>
          <w:noProof/>
          <w:spacing w:val="-7"/>
          <w:lang w:val="sr-Latn-CS"/>
        </w:rPr>
        <w:t xml:space="preserve">: </w:t>
      </w:r>
      <w:r w:rsidR="002E63A1">
        <w:rPr>
          <w:noProof/>
          <w:spacing w:val="-7"/>
          <w:lang w:val="sr-Latn-CS"/>
        </w:rPr>
        <w:t>koji</w:t>
      </w:r>
      <w:r w:rsidRPr="002E63A1">
        <w:rPr>
          <w:noProof/>
          <w:spacing w:val="-7"/>
          <w:lang w:val="sr-Latn-CS"/>
        </w:rPr>
        <w:t xml:space="preserve"> </w:t>
      </w:r>
      <w:r w:rsidR="002E63A1">
        <w:rPr>
          <w:noProof/>
          <w:spacing w:val="-7"/>
          <w:lang w:val="sr-Latn-CS"/>
        </w:rPr>
        <w:t>dozvoljava</w:t>
      </w:r>
      <w:r w:rsidRPr="002E63A1">
        <w:rPr>
          <w:noProof/>
          <w:spacing w:val="-7"/>
          <w:lang w:val="sr-Latn-CS"/>
        </w:rPr>
        <w:t xml:space="preserve"> </w:t>
      </w:r>
      <w:r w:rsidR="002E63A1">
        <w:rPr>
          <w:noProof/>
          <w:spacing w:val="-7"/>
          <w:lang w:val="sr-Latn-CS"/>
        </w:rPr>
        <w:t>motorni</w:t>
      </w:r>
      <w:r w:rsidRPr="002E63A1">
        <w:rPr>
          <w:noProof/>
          <w:spacing w:val="-7"/>
          <w:lang w:val="sr-Latn-CS"/>
        </w:rPr>
        <w:t xml:space="preserve"> </w:t>
      </w:r>
      <w:r w:rsidR="002E63A1">
        <w:rPr>
          <w:noProof/>
          <w:spacing w:val="-7"/>
          <w:lang w:val="sr-Latn-CS"/>
        </w:rPr>
        <w:t>saobraćaj</w:t>
      </w:r>
      <w:r w:rsidRPr="002E63A1">
        <w:rPr>
          <w:noProof/>
          <w:spacing w:val="-7"/>
          <w:lang w:val="sr-Latn-CS"/>
        </w:rPr>
        <w:t xml:space="preserve"> </w:t>
      </w:r>
      <w:r w:rsidR="002E63A1">
        <w:rPr>
          <w:noProof/>
          <w:spacing w:val="-6"/>
          <w:lang w:val="sr-Latn-CS"/>
        </w:rPr>
        <w:t>uz</w:t>
      </w:r>
      <w:r w:rsidRPr="002E63A1">
        <w:rPr>
          <w:noProof/>
          <w:spacing w:val="-6"/>
          <w:lang w:val="sr-Latn-CS"/>
        </w:rPr>
        <w:t xml:space="preserve"> </w:t>
      </w:r>
      <w:r w:rsidR="002E63A1">
        <w:rPr>
          <w:noProof/>
          <w:spacing w:val="-6"/>
          <w:lang w:val="sr-Latn-CS"/>
        </w:rPr>
        <w:t>ograničenje</w:t>
      </w:r>
      <w:r w:rsidRPr="002E63A1">
        <w:rPr>
          <w:noProof/>
          <w:spacing w:val="-6"/>
          <w:lang w:val="sr-Latn-CS"/>
        </w:rPr>
        <w:t xml:space="preserve"> </w:t>
      </w:r>
      <w:r w:rsidR="002E63A1">
        <w:rPr>
          <w:noProof/>
          <w:spacing w:val="-6"/>
          <w:lang w:val="sr-Latn-CS"/>
        </w:rPr>
        <w:t>brzine</w:t>
      </w:r>
      <w:r w:rsidRPr="002E63A1">
        <w:rPr>
          <w:noProof/>
          <w:spacing w:val="-6"/>
          <w:lang w:val="sr-Latn-CS"/>
        </w:rPr>
        <w:t xml:space="preserve">; </w:t>
      </w:r>
      <w:r w:rsidR="002E63A1">
        <w:rPr>
          <w:noProof/>
          <w:spacing w:val="-6"/>
          <w:lang w:val="sr-Latn-CS"/>
        </w:rPr>
        <w:t>sa</w:t>
      </w:r>
      <w:r w:rsidRPr="002E63A1">
        <w:rPr>
          <w:noProof/>
          <w:spacing w:val="-6"/>
          <w:lang w:val="sr-Latn-CS"/>
        </w:rPr>
        <w:t xml:space="preserve"> </w:t>
      </w:r>
      <w:r w:rsidR="002E63A1">
        <w:rPr>
          <w:noProof/>
          <w:spacing w:val="-7"/>
          <w:lang w:val="sr-Latn-CS"/>
        </w:rPr>
        <w:t>odbojnicima</w:t>
      </w:r>
      <w:r w:rsidRPr="002E63A1">
        <w:rPr>
          <w:noProof/>
          <w:spacing w:val="-7"/>
          <w:lang w:val="sr-Latn-CS"/>
        </w:rPr>
        <w:t xml:space="preserve"> </w:t>
      </w:r>
      <w:r w:rsidR="002E63A1">
        <w:rPr>
          <w:noProof/>
          <w:spacing w:val="-7"/>
          <w:lang w:val="sr-Latn-CS"/>
        </w:rPr>
        <w:t>i</w:t>
      </w:r>
      <w:r w:rsidRPr="002E63A1">
        <w:rPr>
          <w:noProof/>
          <w:spacing w:val="-7"/>
          <w:lang w:val="sr-Latn-CS"/>
        </w:rPr>
        <w:t xml:space="preserve"> </w:t>
      </w:r>
      <w:r w:rsidR="002E63A1">
        <w:rPr>
          <w:noProof/>
          <w:spacing w:val="-7"/>
          <w:lang w:val="sr-Latn-CS"/>
        </w:rPr>
        <w:t>povišenim</w:t>
      </w:r>
      <w:r w:rsidRPr="002E63A1">
        <w:rPr>
          <w:noProof/>
          <w:spacing w:val="-7"/>
          <w:lang w:val="sr-Latn-CS"/>
        </w:rPr>
        <w:t xml:space="preserve"> </w:t>
      </w:r>
      <w:r w:rsidR="002E63A1">
        <w:rPr>
          <w:noProof/>
          <w:spacing w:val="-7"/>
          <w:lang w:val="sr-Latn-CS"/>
        </w:rPr>
        <w:t>ivičnjacima</w:t>
      </w:r>
      <w:r w:rsidRPr="002E63A1">
        <w:rPr>
          <w:noProof/>
          <w:spacing w:val="-7"/>
          <w:lang w:val="sr-Latn-CS"/>
        </w:rPr>
        <w:t xml:space="preserve"> </w:t>
      </w:r>
      <w:r w:rsidR="002E63A1">
        <w:rPr>
          <w:noProof/>
          <w:spacing w:val="-7"/>
          <w:lang w:val="sr-Latn-CS"/>
        </w:rPr>
        <w:t>puta</w:t>
      </w:r>
      <w:r w:rsidRPr="002E63A1">
        <w:rPr>
          <w:noProof/>
          <w:spacing w:val="-7"/>
          <w:lang w:val="sr-Latn-CS"/>
        </w:rPr>
        <w:t xml:space="preserve"> </w:t>
      </w:r>
      <w:r w:rsidR="002E63A1">
        <w:rPr>
          <w:noProof/>
          <w:spacing w:val="-7"/>
          <w:lang w:val="sr-Latn-CS"/>
        </w:rPr>
        <w:t>za</w:t>
      </w:r>
      <w:r w:rsidRPr="002E63A1">
        <w:rPr>
          <w:noProof/>
          <w:spacing w:val="-7"/>
          <w:lang w:val="sr-Latn-CS"/>
        </w:rPr>
        <w:t xml:space="preserve"> </w:t>
      </w:r>
      <w:r w:rsidR="002E63A1">
        <w:rPr>
          <w:noProof/>
          <w:spacing w:val="-7"/>
          <w:lang w:val="sr-Latn-CS"/>
        </w:rPr>
        <w:t>zaštitu</w:t>
      </w:r>
      <w:r w:rsidRPr="002E63A1">
        <w:rPr>
          <w:noProof/>
          <w:spacing w:val="-7"/>
          <w:lang w:val="sr-Latn-CS"/>
        </w:rPr>
        <w:t xml:space="preserve"> </w:t>
      </w:r>
      <w:r w:rsidR="002E63A1">
        <w:rPr>
          <w:noProof/>
          <w:spacing w:val="-7"/>
          <w:lang w:val="sr-Latn-CS"/>
        </w:rPr>
        <w:t>od</w:t>
      </w:r>
      <w:r w:rsidRPr="002E63A1">
        <w:rPr>
          <w:noProof/>
          <w:spacing w:val="-7"/>
          <w:lang w:val="sr-Latn-CS"/>
        </w:rPr>
        <w:t xml:space="preserve"> </w:t>
      </w:r>
      <w:r w:rsidR="002E63A1">
        <w:rPr>
          <w:noProof/>
          <w:spacing w:val="-7"/>
          <w:lang w:val="sr-Latn-CS"/>
        </w:rPr>
        <w:t>mogućih</w:t>
      </w:r>
      <w:r w:rsidRPr="002E63A1">
        <w:rPr>
          <w:noProof/>
          <w:spacing w:val="-7"/>
          <w:lang w:val="sr-Latn-CS"/>
        </w:rPr>
        <w:t xml:space="preserve"> </w:t>
      </w:r>
      <w:r w:rsidR="002E63A1">
        <w:rPr>
          <w:noProof/>
          <w:spacing w:val="-7"/>
          <w:lang w:val="sr-Latn-CS"/>
        </w:rPr>
        <w:t>havarijskih</w:t>
      </w:r>
      <w:r w:rsidRPr="002E63A1">
        <w:rPr>
          <w:noProof/>
          <w:spacing w:val="-7"/>
          <w:lang w:val="sr-Latn-CS"/>
        </w:rPr>
        <w:t xml:space="preserve"> </w:t>
      </w:r>
      <w:r w:rsidR="002E63A1">
        <w:rPr>
          <w:noProof/>
          <w:spacing w:val="-7"/>
          <w:lang w:val="sr-Latn-CS"/>
        </w:rPr>
        <w:t>iskliznuća</w:t>
      </w:r>
      <w:r w:rsidRPr="002E63A1">
        <w:rPr>
          <w:noProof/>
          <w:spacing w:val="-7"/>
          <w:lang w:val="sr-Latn-CS"/>
        </w:rPr>
        <w:t xml:space="preserve"> </w:t>
      </w:r>
      <w:r w:rsidR="002E63A1">
        <w:rPr>
          <w:noProof/>
          <w:spacing w:val="-7"/>
          <w:lang w:val="sr-Latn-CS"/>
        </w:rPr>
        <w:t>vozila</w:t>
      </w:r>
      <w:r w:rsidRPr="002E63A1">
        <w:rPr>
          <w:noProof/>
          <w:spacing w:val="-7"/>
          <w:lang w:val="sr-Latn-CS"/>
        </w:rPr>
        <w:t xml:space="preserve">, </w:t>
      </w:r>
      <w:r w:rsidR="002E63A1">
        <w:rPr>
          <w:noProof/>
          <w:spacing w:val="-7"/>
          <w:lang w:val="sr-Latn-CS"/>
        </w:rPr>
        <w:t>sprečavanje</w:t>
      </w:r>
      <w:r w:rsidRPr="002E63A1">
        <w:rPr>
          <w:noProof/>
          <w:spacing w:val="-7"/>
          <w:lang w:val="sr-Latn-CS"/>
        </w:rPr>
        <w:t xml:space="preserve"> </w:t>
      </w:r>
      <w:r w:rsidR="002E63A1">
        <w:rPr>
          <w:noProof/>
          <w:spacing w:val="-7"/>
          <w:lang w:val="sr-Latn-CS"/>
        </w:rPr>
        <w:t>ispiranje</w:t>
      </w:r>
      <w:r w:rsidRPr="002E63A1">
        <w:rPr>
          <w:noProof/>
          <w:spacing w:val="-7"/>
          <w:lang w:val="sr-Latn-CS"/>
        </w:rPr>
        <w:t xml:space="preserve"> </w:t>
      </w:r>
      <w:r w:rsidR="002E63A1">
        <w:rPr>
          <w:noProof/>
          <w:spacing w:val="-7"/>
          <w:lang w:val="sr-Latn-CS"/>
        </w:rPr>
        <w:t>kolovoza</w:t>
      </w:r>
      <w:r w:rsidRPr="002E63A1">
        <w:rPr>
          <w:noProof/>
          <w:spacing w:val="-7"/>
          <w:lang w:val="sr-Latn-CS"/>
        </w:rPr>
        <w:t xml:space="preserve"> </w:t>
      </w:r>
      <w:r w:rsidR="002E63A1">
        <w:rPr>
          <w:noProof/>
          <w:spacing w:val="-7"/>
          <w:lang w:val="sr-Latn-CS"/>
        </w:rPr>
        <w:t>izvan</w:t>
      </w:r>
      <w:r w:rsidRPr="002E63A1">
        <w:rPr>
          <w:noProof/>
          <w:spacing w:val="-7"/>
          <w:lang w:val="sr-Latn-CS"/>
        </w:rPr>
        <w:t xml:space="preserve"> </w:t>
      </w:r>
      <w:r w:rsidR="002E63A1">
        <w:rPr>
          <w:noProof/>
          <w:spacing w:val="-7"/>
          <w:lang w:val="sr-Latn-CS"/>
        </w:rPr>
        <w:t>bankina</w:t>
      </w:r>
      <w:r w:rsidRPr="002E63A1">
        <w:rPr>
          <w:noProof/>
          <w:spacing w:val="-7"/>
          <w:lang w:val="sr-Latn-CS"/>
        </w:rPr>
        <w:t xml:space="preserve"> </w:t>
      </w:r>
      <w:r w:rsidR="002E63A1">
        <w:rPr>
          <w:noProof/>
          <w:spacing w:val="-7"/>
          <w:lang w:val="sr-Latn-CS"/>
        </w:rPr>
        <w:t>u</w:t>
      </w:r>
      <w:r w:rsidRPr="002E63A1">
        <w:rPr>
          <w:noProof/>
          <w:spacing w:val="-7"/>
          <w:lang w:val="sr-Latn-CS"/>
        </w:rPr>
        <w:t xml:space="preserve"> </w:t>
      </w:r>
      <w:r w:rsidR="002E63A1">
        <w:rPr>
          <w:noProof/>
          <w:spacing w:val="-7"/>
          <w:lang w:val="sr-Latn-CS"/>
        </w:rPr>
        <w:t>pravcu</w:t>
      </w:r>
      <w:r w:rsidRPr="002E63A1">
        <w:rPr>
          <w:noProof/>
          <w:spacing w:val="-7"/>
          <w:lang w:val="sr-Latn-CS"/>
        </w:rPr>
        <w:t xml:space="preserve"> </w:t>
      </w:r>
      <w:r w:rsidR="002E63A1">
        <w:rPr>
          <w:noProof/>
          <w:spacing w:val="-7"/>
          <w:lang w:val="sr-Latn-CS"/>
        </w:rPr>
        <w:t>jezera</w:t>
      </w:r>
      <w:r w:rsidRPr="002E63A1">
        <w:rPr>
          <w:noProof/>
          <w:spacing w:val="-7"/>
          <w:lang w:val="sr-Latn-CS"/>
        </w:rPr>
        <w:t xml:space="preserve">; </w:t>
      </w:r>
      <w:r w:rsidR="002E63A1">
        <w:rPr>
          <w:noProof/>
          <w:spacing w:val="-7"/>
          <w:lang w:val="sr-Latn-CS"/>
        </w:rPr>
        <w:t>i</w:t>
      </w:r>
      <w:r w:rsidRPr="002E63A1">
        <w:rPr>
          <w:noProof/>
          <w:spacing w:val="-7"/>
          <w:lang w:val="sr-Latn-CS"/>
        </w:rPr>
        <w:t xml:space="preserve"> </w:t>
      </w:r>
      <w:r w:rsidR="002E63A1">
        <w:rPr>
          <w:noProof/>
          <w:spacing w:val="-7"/>
          <w:lang w:val="sr-Latn-CS"/>
        </w:rPr>
        <w:t>odvođenje</w:t>
      </w:r>
      <w:r w:rsidRPr="002E63A1">
        <w:rPr>
          <w:noProof/>
          <w:spacing w:val="-7"/>
          <w:lang w:val="sr-Latn-CS"/>
        </w:rPr>
        <w:t xml:space="preserve"> </w:t>
      </w:r>
      <w:r w:rsidR="002E63A1">
        <w:rPr>
          <w:noProof/>
          <w:spacing w:val="-7"/>
          <w:lang w:val="sr-Latn-CS"/>
        </w:rPr>
        <w:t>otpadnih</w:t>
      </w:r>
      <w:r w:rsidRPr="002E63A1">
        <w:rPr>
          <w:noProof/>
          <w:spacing w:val="-7"/>
          <w:lang w:val="sr-Latn-CS"/>
        </w:rPr>
        <w:t xml:space="preserve"> </w:t>
      </w:r>
      <w:r w:rsidR="002E63A1">
        <w:rPr>
          <w:noProof/>
          <w:lang w:val="sr-Latn-CS"/>
        </w:rPr>
        <w:t>voda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taložnika</w:t>
      </w:r>
      <w:r w:rsidRPr="002E63A1">
        <w:rPr>
          <w:noProof/>
          <w:lang w:val="sr-Latn-CS"/>
        </w:rPr>
        <w:t xml:space="preserve"> (</w:t>
      </w:r>
      <w:r w:rsidR="002E63A1">
        <w:rPr>
          <w:noProof/>
          <w:lang w:val="sr-Latn-CS"/>
        </w:rPr>
        <w:t>separatora</w:t>
      </w:r>
      <w:r w:rsidRPr="002E63A1">
        <w:rPr>
          <w:noProof/>
          <w:lang w:val="sr-Latn-CS"/>
        </w:rPr>
        <w:t>).</w:t>
      </w:r>
    </w:p>
    <w:p w:rsidR="00EA0F0C" w:rsidRPr="002E63A1" w:rsidRDefault="002E63A1" w:rsidP="00EA0F0C">
      <w:pPr>
        <w:shd w:val="clear" w:color="auto" w:fill="FFFFFF"/>
        <w:spacing w:line="267" w:lineRule="exact"/>
        <w:ind w:right="95" w:firstLine="748"/>
        <w:jc w:val="both"/>
        <w:rPr>
          <w:noProof/>
          <w:spacing w:val="-7"/>
          <w:lang w:val="sr-Latn-CS"/>
        </w:rPr>
      </w:pPr>
      <w:r>
        <w:rPr>
          <w:noProof/>
          <w:spacing w:val="-7"/>
          <w:lang w:val="sr-Latn-CS"/>
        </w:rPr>
        <w:t>Nove</w:t>
      </w:r>
      <w:r w:rsidR="00EA0F0C" w:rsidRPr="002E63A1">
        <w:rPr>
          <w:noProof/>
          <w:spacing w:val="-7"/>
          <w:lang w:val="sr-Latn-CS"/>
        </w:rPr>
        <w:t xml:space="preserve"> </w:t>
      </w:r>
      <w:r>
        <w:rPr>
          <w:noProof/>
          <w:spacing w:val="-7"/>
          <w:lang w:val="sr-Latn-CS"/>
        </w:rPr>
        <w:t>saobraćajnice</w:t>
      </w:r>
      <w:r w:rsidR="00EA0F0C" w:rsidRPr="002E63A1">
        <w:rPr>
          <w:noProof/>
          <w:spacing w:val="-7"/>
          <w:lang w:val="sr-Latn-CS"/>
        </w:rPr>
        <w:t xml:space="preserve"> </w:t>
      </w:r>
      <w:r>
        <w:rPr>
          <w:noProof/>
          <w:spacing w:val="-7"/>
          <w:lang w:val="sr-Latn-CS"/>
        </w:rPr>
        <w:t>se</w:t>
      </w:r>
      <w:r w:rsidR="00EA0F0C" w:rsidRPr="002E63A1">
        <w:rPr>
          <w:noProof/>
          <w:spacing w:val="-7"/>
          <w:lang w:val="sr-Latn-CS"/>
        </w:rPr>
        <w:t xml:space="preserve"> </w:t>
      </w:r>
      <w:r>
        <w:rPr>
          <w:noProof/>
          <w:spacing w:val="-7"/>
          <w:lang w:val="sr-Latn-CS"/>
        </w:rPr>
        <w:t>ograničavaju</w:t>
      </w:r>
      <w:r w:rsidR="00EA0F0C" w:rsidRPr="002E63A1">
        <w:rPr>
          <w:noProof/>
          <w:spacing w:val="-7"/>
          <w:lang w:val="sr-Latn-CS"/>
        </w:rPr>
        <w:t xml:space="preserve"> </w:t>
      </w:r>
      <w:r>
        <w:rPr>
          <w:noProof/>
          <w:spacing w:val="-7"/>
          <w:lang w:val="sr-Latn-CS"/>
        </w:rPr>
        <w:t>na</w:t>
      </w:r>
      <w:r w:rsidR="00EA0F0C" w:rsidRPr="002E63A1">
        <w:rPr>
          <w:noProof/>
          <w:spacing w:val="-7"/>
          <w:lang w:val="sr-Latn-CS"/>
        </w:rPr>
        <w:t xml:space="preserve"> </w:t>
      </w:r>
      <w:r>
        <w:rPr>
          <w:noProof/>
          <w:spacing w:val="-7"/>
          <w:lang w:val="sr-Latn-CS"/>
        </w:rPr>
        <w:t>kategoriju</w:t>
      </w:r>
      <w:r w:rsidR="00EA0F0C" w:rsidRPr="002E63A1">
        <w:rPr>
          <w:noProof/>
          <w:spacing w:val="-7"/>
          <w:lang w:val="sr-Latn-CS"/>
        </w:rPr>
        <w:t xml:space="preserve"> </w:t>
      </w:r>
      <w:r>
        <w:rPr>
          <w:noProof/>
          <w:spacing w:val="-7"/>
          <w:lang w:val="sr-Latn-CS"/>
        </w:rPr>
        <w:t>opštinskih</w:t>
      </w:r>
      <w:r w:rsidR="00EA0F0C" w:rsidRPr="002E63A1">
        <w:rPr>
          <w:noProof/>
          <w:spacing w:val="-7"/>
          <w:lang w:val="sr-Latn-CS"/>
        </w:rPr>
        <w:t xml:space="preserve"> </w:t>
      </w:r>
      <w:r>
        <w:rPr>
          <w:noProof/>
          <w:spacing w:val="-7"/>
          <w:lang w:val="sr-Latn-CS"/>
        </w:rPr>
        <w:t>javnih</w:t>
      </w:r>
      <w:r w:rsidR="00EA0F0C" w:rsidRPr="002E63A1">
        <w:rPr>
          <w:noProof/>
          <w:spacing w:val="-7"/>
          <w:lang w:val="sr-Latn-CS"/>
        </w:rPr>
        <w:t xml:space="preserve">, </w:t>
      </w:r>
      <w:r>
        <w:rPr>
          <w:noProof/>
          <w:spacing w:val="-7"/>
          <w:lang w:val="sr-Latn-CS"/>
        </w:rPr>
        <w:t>poljskih</w:t>
      </w:r>
      <w:r w:rsidR="00EA0F0C" w:rsidRPr="002E63A1">
        <w:rPr>
          <w:noProof/>
          <w:spacing w:val="-7"/>
          <w:lang w:val="sr-Latn-CS"/>
        </w:rPr>
        <w:t xml:space="preserve"> </w:t>
      </w:r>
      <w:r>
        <w:rPr>
          <w:noProof/>
          <w:spacing w:val="-7"/>
          <w:lang w:val="sr-Latn-CS"/>
        </w:rPr>
        <w:t>i</w:t>
      </w:r>
      <w:r w:rsidR="00EA0F0C" w:rsidRPr="002E63A1">
        <w:rPr>
          <w:noProof/>
          <w:spacing w:val="-7"/>
          <w:lang w:val="sr-Latn-CS"/>
        </w:rPr>
        <w:t xml:space="preserve"> </w:t>
      </w:r>
      <w:r>
        <w:rPr>
          <w:noProof/>
          <w:spacing w:val="-6"/>
          <w:lang w:val="sr-Latn-CS"/>
        </w:rPr>
        <w:t>šumskih</w:t>
      </w:r>
      <w:r w:rsidR="00EA0F0C" w:rsidRPr="002E63A1">
        <w:rPr>
          <w:noProof/>
          <w:spacing w:val="-6"/>
          <w:lang w:val="sr-Latn-CS"/>
        </w:rPr>
        <w:t xml:space="preserve"> </w:t>
      </w:r>
      <w:r>
        <w:rPr>
          <w:noProof/>
          <w:spacing w:val="-6"/>
          <w:lang w:val="sr-Latn-CS"/>
        </w:rPr>
        <w:t>puteva</w:t>
      </w:r>
      <w:r w:rsidR="00EA0F0C" w:rsidRPr="002E63A1">
        <w:rPr>
          <w:noProof/>
          <w:spacing w:val="-6"/>
          <w:lang w:val="sr-Latn-CS"/>
        </w:rPr>
        <w:t xml:space="preserve">. </w:t>
      </w:r>
      <w:r>
        <w:rPr>
          <w:noProof/>
          <w:spacing w:val="-6"/>
          <w:lang w:val="sr-Latn-CS"/>
        </w:rPr>
        <w:t>Duž</w:t>
      </w:r>
      <w:r w:rsidR="00EA0F0C" w:rsidRPr="002E63A1">
        <w:rPr>
          <w:noProof/>
          <w:spacing w:val="-6"/>
          <w:lang w:val="sr-Latn-CS"/>
        </w:rPr>
        <w:t xml:space="preserve"> </w:t>
      </w:r>
      <w:r>
        <w:rPr>
          <w:noProof/>
          <w:spacing w:val="-6"/>
          <w:lang w:val="sr-Latn-CS"/>
        </w:rPr>
        <w:t>svih</w:t>
      </w:r>
      <w:r w:rsidR="00EA0F0C" w:rsidRPr="002E63A1">
        <w:rPr>
          <w:noProof/>
          <w:spacing w:val="-6"/>
          <w:lang w:val="sr-Latn-CS"/>
        </w:rPr>
        <w:t xml:space="preserve"> </w:t>
      </w:r>
      <w:r>
        <w:rPr>
          <w:noProof/>
          <w:spacing w:val="-6"/>
          <w:lang w:val="sr-Latn-CS"/>
        </w:rPr>
        <w:t>postojećih</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planiranih</w:t>
      </w:r>
      <w:r w:rsidR="00EA0F0C" w:rsidRPr="002E63A1">
        <w:rPr>
          <w:noProof/>
          <w:spacing w:val="-6"/>
          <w:lang w:val="sr-Latn-CS"/>
        </w:rPr>
        <w:t xml:space="preserve"> </w:t>
      </w:r>
      <w:r>
        <w:rPr>
          <w:noProof/>
          <w:spacing w:val="-6"/>
          <w:lang w:val="sr-Latn-CS"/>
        </w:rPr>
        <w:t>puteva</w:t>
      </w:r>
      <w:r w:rsidR="00EA0F0C" w:rsidRPr="002E63A1">
        <w:rPr>
          <w:noProof/>
          <w:spacing w:val="-6"/>
          <w:lang w:val="sr-Latn-CS"/>
        </w:rPr>
        <w:t xml:space="preserve"> </w:t>
      </w:r>
      <w:r>
        <w:rPr>
          <w:noProof/>
          <w:spacing w:val="-6"/>
          <w:lang w:val="sr-Latn-CS"/>
        </w:rPr>
        <w:t>obavezno</w:t>
      </w:r>
      <w:r w:rsidR="00EA0F0C" w:rsidRPr="002E63A1">
        <w:rPr>
          <w:noProof/>
          <w:spacing w:val="-6"/>
          <w:lang w:val="sr-Latn-CS"/>
        </w:rPr>
        <w:t xml:space="preserve"> </w:t>
      </w:r>
      <w:r>
        <w:rPr>
          <w:noProof/>
          <w:spacing w:val="-6"/>
          <w:lang w:val="sr-Latn-CS"/>
        </w:rPr>
        <w:t>je</w:t>
      </w:r>
      <w:r w:rsidR="00EA0F0C" w:rsidRPr="002E63A1">
        <w:rPr>
          <w:noProof/>
          <w:spacing w:val="-6"/>
          <w:lang w:val="sr-Latn-CS"/>
        </w:rPr>
        <w:t xml:space="preserve"> </w:t>
      </w:r>
      <w:r>
        <w:rPr>
          <w:noProof/>
          <w:spacing w:val="-6"/>
          <w:lang w:val="sr-Latn-CS"/>
        </w:rPr>
        <w:t>obezbeđivanje</w:t>
      </w:r>
      <w:r w:rsidR="00EA0F0C" w:rsidRPr="002E63A1">
        <w:rPr>
          <w:noProof/>
          <w:spacing w:val="-6"/>
          <w:lang w:val="sr-Latn-CS"/>
        </w:rPr>
        <w:t xml:space="preserve"> </w:t>
      </w:r>
      <w:r>
        <w:rPr>
          <w:noProof/>
          <w:spacing w:val="-7"/>
          <w:lang w:val="sr-Latn-CS"/>
        </w:rPr>
        <w:t>infrastrukture</w:t>
      </w:r>
      <w:r w:rsidR="00EA0F0C" w:rsidRPr="002E63A1">
        <w:rPr>
          <w:noProof/>
          <w:spacing w:val="-7"/>
          <w:lang w:val="sr-Latn-CS"/>
        </w:rPr>
        <w:t xml:space="preserve"> </w:t>
      </w:r>
      <w:r>
        <w:rPr>
          <w:noProof/>
          <w:spacing w:val="-7"/>
          <w:lang w:val="sr-Latn-CS"/>
        </w:rPr>
        <w:t>za</w:t>
      </w:r>
      <w:r w:rsidR="00EA0F0C" w:rsidRPr="002E63A1">
        <w:rPr>
          <w:noProof/>
          <w:spacing w:val="-7"/>
          <w:lang w:val="sr-Latn-CS"/>
        </w:rPr>
        <w:t xml:space="preserve"> </w:t>
      </w:r>
      <w:r>
        <w:rPr>
          <w:noProof/>
          <w:spacing w:val="-7"/>
          <w:lang w:val="sr-Latn-CS"/>
        </w:rPr>
        <w:t>prikupljanje</w:t>
      </w:r>
      <w:r w:rsidR="00EA0F0C" w:rsidRPr="002E63A1">
        <w:rPr>
          <w:noProof/>
          <w:spacing w:val="-7"/>
          <w:lang w:val="sr-Latn-CS"/>
        </w:rPr>
        <w:t xml:space="preserve"> </w:t>
      </w:r>
      <w:r>
        <w:rPr>
          <w:noProof/>
          <w:spacing w:val="-7"/>
          <w:lang w:val="sr-Latn-CS"/>
        </w:rPr>
        <w:t>atmosferskih</w:t>
      </w:r>
      <w:r w:rsidR="00EA0F0C" w:rsidRPr="002E63A1">
        <w:rPr>
          <w:noProof/>
          <w:spacing w:val="-7"/>
          <w:lang w:val="sr-Latn-CS"/>
        </w:rPr>
        <w:t xml:space="preserve"> </w:t>
      </w:r>
      <w:r>
        <w:rPr>
          <w:noProof/>
          <w:spacing w:val="-7"/>
          <w:lang w:val="sr-Latn-CS"/>
        </w:rPr>
        <w:t>voda</w:t>
      </w:r>
      <w:r w:rsidR="00EA0F0C" w:rsidRPr="002E63A1">
        <w:rPr>
          <w:noProof/>
          <w:spacing w:val="-7"/>
          <w:lang w:val="sr-Latn-CS"/>
        </w:rPr>
        <w:t xml:space="preserve"> </w:t>
      </w:r>
      <w:r>
        <w:rPr>
          <w:noProof/>
          <w:spacing w:val="-7"/>
          <w:lang w:val="sr-Latn-CS"/>
        </w:rPr>
        <w:t>sa</w:t>
      </w:r>
      <w:r w:rsidR="00EA0F0C" w:rsidRPr="002E63A1">
        <w:rPr>
          <w:noProof/>
          <w:spacing w:val="-7"/>
          <w:lang w:val="sr-Latn-CS"/>
        </w:rPr>
        <w:t xml:space="preserve"> </w:t>
      </w:r>
      <w:r>
        <w:rPr>
          <w:noProof/>
          <w:spacing w:val="-7"/>
          <w:lang w:val="sr-Latn-CS"/>
        </w:rPr>
        <w:t>separatorima</w:t>
      </w:r>
      <w:r w:rsidR="00EA0F0C" w:rsidRPr="002E63A1">
        <w:rPr>
          <w:noProof/>
          <w:spacing w:val="-7"/>
          <w:lang w:val="sr-Latn-CS"/>
        </w:rPr>
        <w:t xml:space="preserve"> </w:t>
      </w:r>
      <w:r>
        <w:rPr>
          <w:noProof/>
          <w:spacing w:val="-7"/>
          <w:lang w:val="sr-Latn-CS"/>
        </w:rPr>
        <w:t>naftnih</w:t>
      </w:r>
      <w:r w:rsidR="00EA0F0C" w:rsidRPr="002E63A1">
        <w:rPr>
          <w:noProof/>
          <w:spacing w:val="-7"/>
          <w:lang w:val="sr-Latn-CS"/>
        </w:rPr>
        <w:t xml:space="preserve"> </w:t>
      </w:r>
      <w:r>
        <w:rPr>
          <w:noProof/>
          <w:spacing w:val="-7"/>
          <w:lang w:val="sr-Latn-CS"/>
        </w:rPr>
        <w:t>derivata</w:t>
      </w:r>
      <w:r w:rsidR="00EA0F0C" w:rsidRPr="002E63A1">
        <w:rPr>
          <w:noProof/>
          <w:spacing w:val="-7"/>
          <w:lang w:val="sr-Latn-CS"/>
        </w:rPr>
        <w:t>.</w:t>
      </w:r>
    </w:p>
    <w:p w:rsidR="00EA0F0C" w:rsidRPr="002E63A1" w:rsidRDefault="00EA0F0C" w:rsidP="00EA0F0C">
      <w:pPr>
        <w:shd w:val="clear" w:color="auto" w:fill="FFFFFF"/>
        <w:spacing w:line="267" w:lineRule="exact"/>
        <w:ind w:right="95" w:firstLine="748"/>
        <w:jc w:val="both"/>
        <w:rPr>
          <w:noProof/>
          <w:lang w:val="sr-Latn-CS"/>
        </w:rPr>
      </w:pPr>
      <w:r w:rsidRPr="002E63A1">
        <w:rPr>
          <w:noProof/>
          <w:spacing w:val="-7"/>
          <w:lang w:val="sr-Latn-CS"/>
        </w:rPr>
        <w:lastRenderedPageBreak/>
        <w:t xml:space="preserve">   </w:t>
      </w:r>
      <w:r w:rsidR="002E63A1">
        <w:rPr>
          <w:noProof/>
          <w:spacing w:val="-6"/>
          <w:lang w:val="sr-Latn-CS"/>
        </w:rPr>
        <w:t>Izgradnja</w:t>
      </w:r>
      <w:r w:rsidRPr="002E63A1">
        <w:rPr>
          <w:noProof/>
          <w:spacing w:val="-6"/>
          <w:lang w:val="sr-Latn-CS"/>
        </w:rPr>
        <w:t xml:space="preserve"> </w:t>
      </w:r>
      <w:r w:rsidR="002E63A1">
        <w:rPr>
          <w:noProof/>
          <w:spacing w:val="-6"/>
          <w:lang w:val="sr-Latn-CS"/>
        </w:rPr>
        <w:t>distributivne</w:t>
      </w:r>
      <w:r w:rsidRPr="002E63A1">
        <w:rPr>
          <w:noProof/>
          <w:spacing w:val="-6"/>
          <w:lang w:val="sr-Latn-CS"/>
        </w:rPr>
        <w:t xml:space="preserve"> </w:t>
      </w:r>
      <w:r w:rsidR="002E63A1">
        <w:rPr>
          <w:noProof/>
          <w:spacing w:val="-6"/>
          <w:lang w:val="sr-Latn-CS"/>
        </w:rPr>
        <w:t>elektroenergetske</w:t>
      </w:r>
      <w:r w:rsidRPr="002E63A1">
        <w:rPr>
          <w:noProof/>
          <w:spacing w:val="-6"/>
          <w:lang w:val="sr-Latn-CS"/>
        </w:rPr>
        <w:t xml:space="preserve"> </w:t>
      </w:r>
      <w:r w:rsidR="002E63A1">
        <w:rPr>
          <w:noProof/>
          <w:spacing w:val="-6"/>
          <w:lang w:val="sr-Latn-CS"/>
        </w:rPr>
        <w:t>i</w:t>
      </w:r>
      <w:r w:rsidRPr="002E63A1">
        <w:rPr>
          <w:noProof/>
          <w:spacing w:val="-6"/>
          <w:lang w:val="sr-Latn-CS"/>
        </w:rPr>
        <w:t xml:space="preserve"> </w:t>
      </w:r>
      <w:r w:rsidR="002E63A1">
        <w:rPr>
          <w:noProof/>
          <w:spacing w:val="-6"/>
          <w:lang w:val="sr-Latn-CS"/>
        </w:rPr>
        <w:t>elektronske</w:t>
      </w:r>
      <w:r w:rsidRPr="002E63A1">
        <w:rPr>
          <w:noProof/>
          <w:spacing w:val="-6"/>
          <w:lang w:val="sr-Latn-CS"/>
        </w:rPr>
        <w:t xml:space="preserve"> </w:t>
      </w:r>
      <w:r w:rsidR="002E63A1">
        <w:rPr>
          <w:noProof/>
          <w:spacing w:val="-6"/>
          <w:lang w:val="sr-Latn-CS"/>
        </w:rPr>
        <w:t>komunikacione</w:t>
      </w:r>
      <w:r w:rsidRPr="002E63A1">
        <w:rPr>
          <w:noProof/>
          <w:spacing w:val="-6"/>
          <w:lang w:val="sr-Latn-CS"/>
        </w:rPr>
        <w:t xml:space="preserve"> </w:t>
      </w:r>
      <w:r w:rsidR="002E63A1">
        <w:rPr>
          <w:noProof/>
          <w:spacing w:val="-6"/>
          <w:lang w:val="sr-Latn-CS"/>
        </w:rPr>
        <w:t>mreže</w:t>
      </w:r>
      <w:r w:rsidRPr="002E63A1">
        <w:rPr>
          <w:noProof/>
          <w:spacing w:val="-6"/>
          <w:lang w:val="sr-Latn-CS"/>
        </w:rPr>
        <w:t xml:space="preserve">, </w:t>
      </w:r>
      <w:r w:rsidR="002E63A1">
        <w:rPr>
          <w:noProof/>
          <w:spacing w:val="-6"/>
          <w:lang w:val="sr-Latn-CS"/>
        </w:rPr>
        <w:t>lokalne</w:t>
      </w:r>
      <w:r w:rsidRPr="002E63A1">
        <w:rPr>
          <w:noProof/>
          <w:spacing w:val="-6"/>
          <w:lang w:val="sr-Latn-CS"/>
        </w:rPr>
        <w:t xml:space="preserve"> </w:t>
      </w:r>
      <w:r w:rsidR="002E63A1">
        <w:rPr>
          <w:noProof/>
          <w:spacing w:val="-6"/>
          <w:lang w:val="sr-Latn-CS"/>
        </w:rPr>
        <w:t>vodovodne</w:t>
      </w:r>
      <w:r w:rsidRPr="002E63A1">
        <w:rPr>
          <w:noProof/>
          <w:spacing w:val="-6"/>
          <w:lang w:val="sr-Latn-CS"/>
        </w:rPr>
        <w:t xml:space="preserve"> </w:t>
      </w:r>
      <w:r w:rsidR="002E63A1">
        <w:rPr>
          <w:noProof/>
          <w:spacing w:val="-6"/>
          <w:lang w:val="sr-Latn-CS"/>
        </w:rPr>
        <w:t>i</w:t>
      </w:r>
      <w:r w:rsidRPr="002E63A1">
        <w:rPr>
          <w:noProof/>
          <w:spacing w:val="-6"/>
          <w:lang w:val="sr-Latn-CS"/>
        </w:rPr>
        <w:t xml:space="preserve"> </w:t>
      </w:r>
      <w:r w:rsidR="002E63A1">
        <w:rPr>
          <w:noProof/>
          <w:spacing w:val="-6"/>
          <w:lang w:val="sr-Latn-CS"/>
        </w:rPr>
        <w:t>kanalizacione</w:t>
      </w:r>
      <w:r w:rsidRPr="002E63A1">
        <w:rPr>
          <w:noProof/>
          <w:spacing w:val="-6"/>
          <w:lang w:val="sr-Latn-CS"/>
        </w:rPr>
        <w:t xml:space="preserve"> </w:t>
      </w:r>
      <w:r w:rsidR="002E63A1">
        <w:rPr>
          <w:noProof/>
          <w:spacing w:val="-6"/>
          <w:lang w:val="sr-Latn-CS"/>
        </w:rPr>
        <w:t>infrastrukture</w:t>
      </w:r>
      <w:r w:rsidRPr="002E63A1">
        <w:rPr>
          <w:noProof/>
          <w:spacing w:val="-6"/>
          <w:lang w:val="sr-Latn-CS"/>
        </w:rPr>
        <w:t xml:space="preserve">, </w:t>
      </w:r>
      <w:r w:rsidR="002E63A1">
        <w:rPr>
          <w:noProof/>
          <w:spacing w:val="-6"/>
          <w:lang w:val="sr-Latn-CS"/>
        </w:rPr>
        <w:t>kao</w:t>
      </w:r>
      <w:r w:rsidRPr="002E63A1">
        <w:rPr>
          <w:noProof/>
          <w:spacing w:val="-6"/>
          <w:lang w:val="sr-Latn-CS"/>
        </w:rPr>
        <w:t xml:space="preserve"> </w:t>
      </w:r>
      <w:r w:rsidR="002E63A1">
        <w:rPr>
          <w:noProof/>
          <w:spacing w:val="-6"/>
          <w:lang w:val="sr-Latn-CS"/>
        </w:rPr>
        <w:t>i</w:t>
      </w:r>
      <w:r w:rsidRPr="002E63A1">
        <w:rPr>
          <w:noProof/>
          <w:spacing w:val="-6"/>
          <w:lang w:val="sr-Latn-CS"/>
        </w:rPr>
        <w:t xml:space="preserve"> </w:t>
      </w:r>
      <w:r w:rsidR="002E63A1">
        <w:rPr>
          <w:noProof/>
          <w:spacing w:val="-6"/>
          <w:lang w:val="sr-Latn-CS"/>
        </w:rPr>
        <w:t>drugih</w:t>
      </w:r>
      <w:r w:rsidRPr="002E63A1">
        <w:rPr>
          <w:noProof/>
          <w:spacing w:val="-6"/>
          <w:lang w:val="sr-Latn-CS"/>
        </w:rPr>
        <w:t xml:space="preserve"> </w:t>
      </w:r>
      <w:r w:rsidR="002E63A1">
        <w:rPr>
          <w:noProof/>
          <w:spacing w:val="-6"/>
          <w:lang w:val="sr-Latn-CS"/>
        </w:rPr>
        <w:t>infrastrukturnih</w:t>
      </w:r>
      <w:r w:rsidRPr="002E63A1">
        <w:rPr>
          <w:noProof/>
          <w:spacing w:val="-6"/>
          <w:lang w:val="sr-Latn-CS"/>
        </w:rPr>
        <w:t xml:space="preserve"> </w:t>
      </w:r>
      <w:r w:rsidR="002E63A1">
        <w:rPr>
          <w:noProof/>
          <w:spacing w:val="-6"/>
          <w:lang w:val="sr-Latn-CS"/>
        </w:rPr>
        <w:t>sistema</w:t>
      </w:r>
      <w:r w:rsidRPr="002E63A1">
        <w:rPr>
          <w:noProof/>
          <w:spacing w:val="-6"/>
          <w:lang w:val="sr-Latn-CS"/>
        </w:rPr>
        <w:t xml:space="preserve"> </w:t>
      </w:r>
      <w:r w:rsidR="002E63A1">
        <w:rPr>
          <w:noProof/>
          <w:lang w:val="sr-Latn-CS"/>
        </w:rPr>
        <w:t>usklađuje</w:t>
      </w:r>
      <w:r w:rsidRPr="002E63A1">
        <w:rPr>
          <w:noProof/>
          <w:lang w:val="sr-Latn-CS"/>
        </w:rPr>
        <w:t xml:space="preserve"> </w:t>
      </w:r>
      <w:r w:rsidR="002E63A1">
        <w:rPr>
          <w:noProof/>
          <w:spacing w:val="-6"/>
          <w:lang w:val="sr-Latn-CS"/>
        </w:rPr>
        <w:t>se</w:t>
      </w:r>
      <w:r w:rsidRPr="002E63A1">
        <w:rPr>
          <w:noProof/>
          <w:spacing w:val="-6"/>
          <w:lang w:val="sr-Latn-CS"/>
        </w:rPr>
        <w:t xml:space="preserve"> </w:t>
      </w:r>
      <w:r w:rsidR="002E63A1">
        <w:rPr>
          <w:noProof/>
          <w:lang w:val="sr-Latn-CS"/>
        </w:rPr>
        <w:t>sa</w:t>
      </w:r>
      <w:r w:rsidRPr="002E63A1">
        <w:rPr>
          <w:noProof/>
          <w:lang w:val="sr-Latn-CS"/>
        </w:rPr>
        <w:t xml:space="preserve"> </w:t>
      </w:r>
      <w:r w:rsidR="002E63A1">
        <w:rPr>
          <w:noProof/>
          <w:lang w:val="sr-Latn-CS"/>
        </w:rPr>
        <w:t>režimom</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w:t>
      </w:r>
    </w:p>
    <w:p w:rsidR="00EA0F0C" w:rsidRPr="002E63A1" w:rsidRDefault="002E63A1" w:rsidP="00EA0F0C">
      <w:pPr>
        <w:shd w:val="clear" w:color="auto" w:fill="FFFFFF"/>
        <w:spacing w:line="267" w:lineRule="exact"/>
        <w:ind w:right="105" w:firstLine="748"/>
        <w:jc w:val="both"/>
        <w:rPr>
          <w:noProof/>
          <w:spacing w:val="-3"/>
          <w:lang w:val="sr-Latn-CS"/>
        </w:rPr>
      </w:pPr>
      <w:r>
        <w:rPr>
          <w:noProof/>
          <w:spacing w:val="-3"/>
          <w:lang w:val="sr-Latn-CS"/>
        </w:rPr>
        <w:t>Postojeća</w:t>
      </w:r>
      <w:r w:rsidR="00EA0F0C" w:rsidRPr="002E63A1">
        <w:rPr>
          <w:noProof/>
          <w:spacing w:val="-3"/>
          <w:lang w:val="sr-Latn-CS"/>
        </w:rPr>
        <w:t xml:space="preserve"> </w:t>
      </w:r>
      <w:r>
        <w:rPr>
          <w:noProof/>
          <w:spacing w:val="-3"/>
          <w:lang w:val="sr-Latn-CS"/>
        </w:rPr>
        <w:t>struktura</w:t>
      </w:r>
      <w:r w:rsidR="00EA0F0C" w:rsidRPr="002E63A1">
        <w:rPr>
          <w:noProof/>
          <w:spacing w:val="-3"/>
          <w:lang w:val="sr-Latn-CS"/>
        </w:rPr>
        <w:t xml:space="preserve"> </w:t>
      </w:r>
      <w:r>
        <w:rPr>
          <w:noProof/>
          <w:spacing w:val="-3"/>
          <w:lang w:val="sr-Latn-CS"/>
        </w:rPr>
        <w:t>poljoprivrednih</w:t>
      </w:r>
      <w:r w:rsidR="00EA0F0C" w:rsidRPr="002E63A1">
        <w:rPr>
          <w:noProof/>
          <w:spacing w:val="-3"/>
          <w:lang w:val="sr-Latn-CS"/>
        </w:rPr>
        <w:t xml:space="preserve"> </w:t>
      </w:r>
      <w:r>
        <w:rPr>
          <w:noProof/>
          <w:spacing w:val="-3"/>
          <w:lang w:val="sr-Latn-CS"/>
        </w:rPr>
        <w:t>površina</w:t>
      </w:r>
      <w:r w:rsidR="00EA0F0C" w:rsidRPr="002E63A1">
        <w:rPr>
          <w:noProof/>
          <w:spacing w:val="-3"/>
          <w:lang w:val="sr-Latn-CS"/>
        </w:rPr>
        <w:t xml:space="preserve"> </w:t>
      </w:r>
      <w:r>
        <w:rPr>
          <w:noProof/>
          <w:spacing w:val="-3"/>
          <w:lang w:val="sr-Latn-CS"/>
        </w:rPr>
        <w:t>zadržava</w:t>
      </w:r>
      <w:r w:rsidR="00EA0F0C" w:rsidRPr="002E63A1">
        <w:rPr>
          <w:noProof/>
          <w:spacing w:val="-3"/>
          <w:lang w:val="sr-Latn-CS"/>
        </w:rPr>
        <w:t xml:space="preserve"> </w:t>
      </w:r>
      <w:r>
        <w:rPr>
          <w:noProof/>
          <w:spacing w:val="-3"/>
          <w:lang w:val="sr-Latn-CS"/>
        </w:rPr>
        <w:t>se</w:t>
      </w:r>
      <w:r w:rsidR="00EA0F0C" w:rsidRPr="002E63A1">
        <w:rPr>
          <w:noProof/>
          <w:spacing w:val="-3"/>
          <w:lang w:val="sr-Latn-CS"/>
        </w:rPr>
        <w:t xml:space="preserve"> </w:t>
      </w:r>
      <w:r>
        <w:rPr>
          <w:noProof/>
          <w:spacing w:val="-3"/>
          <w:lang w:val="sr-Latn-CS"/>
        </w:rPr>
        <w:t>uz</w:t>
      </w:r>
      <w:r w:rsidR="00EA0F0C" w:rsidRPr="002E63A1">
        <w:rPr>
          <w:noProof/>
          <w:spacing w:val="-3"/>
          <w:lang w:val="sr-Latn-CS"/>
        </w:rPr>
        <w:t xml:space="preserve"> </w:t>
      </w:r>
      <w:r>
        <w:rPr>
          <w:noProof/>
          <w:spacing w:val="-3"/>
          <w:lang w:val="sr-Latn-CS"/>
        </w:rPr>
        <w:t>poštovanje</w:t>
      </w:r>
      <w:r w:rsidR="00EA0F0C" w:rsidRPr="002E63A1">
        <w:rPr>
          <w:noProof/>
          <w:spacing w:val="-3"/>
          <w:lang w:val="sr-Latn-CS"/>
        </w:rPr>
        <w:t xml:space="preserve"> </w:t>
      </w:r>
      <w:r>
        <w:rPr>
          <w:noProof/>
          <w:spacing w:val="-3"/>
          <w:lang w:val="sr-Latn-CS"/>
        </w:rPr>
        <w:t>principa</w:t>
      </w:r>
      <w:r w:rsidR="00EA0F0C" w:rsidRPr="002E63A1">
        <w:rPr>
          <w:noProof/>
          <w:spacing w:val="-3"/>
          <w:lang w:val="sr-Latn-CS"/>
        </w:rPr>
        <w:t xml:space="preserve"> </w:t>
      </w:r>
      <w:r>
        <w:rPr>
          <w:noProof/>
          <w:spacing w:val="-3"/>
          <w:lang w:val="sr-Latn-CS"/>
        </w:rPr>
        <w:t>obrade</w:t>
      </w:r>
      <w:r w:rsidR="00EA0F0C" w:rsidRPr="002E63A1">
        <w:rPr>
          <w:noProof/>
          <w:spacing w:val="-3"/>
          <w:lang w:val="sr-Latn-CS"/>
        </w:rPr>
        <w:t xml:space="preserve"> </w:t>
      </w:r>
      <w:r>
        <w:rPr>
          <w:noProof/>
          <w:spacing w:val="-3"/>
          <w:lang w:val="sr-Latn-CS"/>
        </w:rPr>
        <w:t>i</w:t>
      </w:r>
      <w:r w:rsidR="00EA0F0C" w:rsidRPr="002E63A1">
        <w:rPr>
          <w:noProof/>
          <w:spacing w:val="-3"/>
          <w:lang w:val="sr-Latn-CS"/>
        </w:rPr>
        <w:t xml:space="preserve"> </w:t>
      </w:r>
      <w:r>
        <w:rPr>
          <w:noProof/>
          <w:spacing w:val="-3"/>
          <w:lang w:val="sr-Latn-CS"/>
        </w:rPr>
        <w:t>setve</w:t>
      </w:r>
      <w:r w:rsidR="00EA0F0C" w:rsidRPr="002E63A1">
        <w:rPr>
          <w:noProof/>
          <w:spacing w:val="-3"/>
          <w:lang w:val="sr-Latn-CS"/>
        </w:rPr>
        <w:t xml:space="preserve"> </w:t>
      </w:r>
      <w:r>
        <w:rPr>
          <w:noProof/>
          <w:spacing w:val="-3"/>
          <w:lang w:val="sr-Latn-CS"/>
        </w:rPr>
        <w:t>u</w:t>
      </w:r>
      <w:r w:rsidR="00EA0F0C" w:rsidRPr="002E63A1">
        <w:rPr>
          <w:noProof/>
          <w:spacing w:val="-3"/>
          <w:lang w:val="sr-Latn-CS"/>
        </w:rPr>
        <w:t xml:space="preserve"> </w:t>
      </w:r>
      <w:r>
        <w:rPr>
          <w:noProof/>
          <w:spacing w:val="-3"/>
          <w:lang w:val="sr-Latn-CS"/>
        </w:rPr>
        <w:t>odnosu</w:t>
      </w:r>
      <w:r w:rsidR="00EA0F0C" w:rsidRPr="002E63A1">
        <w:rPr>
          <w:noProof/>
          <w:spacing w:val="-3"/>
          <w:lang w:val="sr-Latn-CS"/>
        </w:rPr>
        <w:t xml:space="preserve"> </w:t>
      </w:r>
      <w:r>
        <w:rPr>
          <w:noProof/>
          <w:spacing w:val="-3"/>
          <w:lang w:val="sr-Latn-CS"/>
        </w:rPr>
        <w:t>na</w:t>
      </w:r>
      <w:r w:rsidR="00EA0F0C" w:rsidRPr="002E63A1">
        <w:rPr>
          <w:noProof/>
          <w:spacing w:val="-3"/>
          <w:lang w:val="sr-Latn-CS"/>
        </w:rPr>
        <w:t xml:space="preserve">  </w:t>
      </w:r>
      <w:r>
        <w:rPr>
          <w:noProof/>
          <w:spacing w:val="-3"/>
          <w:lang w:val="sr-Latn-CS"/>
        </w:rPr>
        <w:t>nagib</w:t>
      </w:r>
      <w:r w:rsidR="00EA0F0C" w:rsidRPr="002E63A1">
        <w:rPr>
          <w:noProof/>
          <w:spacing w:val="-3"/>
          <w:lang w:val="sr-Latn-CS"/>
        </w:rPr>
        <w:t xml:space="preserve">  </w:t>
      </w:r>
      <w:r>
        <w:rPr>
          <w:noProof/>
          <w:spacing w:val="-3"/>
          <w:lang w:val="sr-Latn-CS"/>
        </w:rPr>
        <w:t>i</w:t>
      </w:r>
      <w:r w:rsidR="00EA0F0C" w:rsidRPr="002E63A1">
        <w:rPr>
          <w:noProof/>
          <w:spacing w:val="-3"/>
          <w:lang w:val="sr-Latn-CS"/>
        </w:rPr>
        <w:t xml:space="preserve"> </w:t>
      </w:r>
      <w:r>
        <w:rPr>
          <w:noProof/>
          <w:spacing w:val="-3"/>
          <w:lang w:val="sr-Latn-CS"/>
        </w:rPr>
        <w:t>tip</w:t>
      </w:r>
      <w:r w:rsidR="00EA0F0C" w:rsidRPr="002E63A1">
        <w:rPr>
          <w:noProof/>
          <w:spacing w:val="-3"/>
          <w:lang w:val="sr-Latn-CS"/>
        </w:rPr>
        <w:t xml:space="preserve">  </w:t>
      </w:r>
      <w:r>
        <w:rPr>
          <w:noProof/>
          <w:spacing w:val="-3"/>
          <w:lang w:val="sr-Latn-CS"/>
        </w:rPr>
        <w:t>zemljišta</w:t>
      </w:r>
      <w:r w:rsidR="00EA0F0C" w:rsidRPr="002E63A1">
        <w:rPr>
          <w:noProof/>
          <w:spacing w:val="-3"/>
          <w:lang w:val="sr-Latn-CS"/>
        </w:rPr>
        <w:t xml:space="preserve">. </w:t>
      </w:r>
    </w:p>
    <w:p w:rsidR="00EA0F0C" w:rsidRPr="002E63A1" w:rsidRDefault="002E63A1" w:rsidP="00EA0F0C">
      <w:pPr>
        <w:shd w:val="clear" w:color="auto" w:fill="FFFFFF"/>
        <w:spacing w:line="267" w:lineRule="exact"/>
        <w:ind w:right="105" w:firstLine="748"/>
        <w:jc w:val="both"/>
        <w:rPr>
          <w:noProof/>
          <w:lang w:val="sr-Latn-CS"/>
        </w:rPr>
      </w:pPr>
      <w:r>
        <w:rPr>
          <w:noProof/>
          <w:spacing w:val="-6"/>
          <w:lang w:val="sr-Latn-CS"/>
        </w:rPr>
        <w:t>Korišćenje</w:t>
      </w:r>
      <w:r w:rsidR="00EA0F0C" w:rsidRPr="002E63A1">
        <w:rPr>
          <w:noProof/>
          <w:spacing w:val="-6"/>
          <w:lang w:val="sr-Latn-CS"/>
        </w:rPr>
        <w:t xml:space="preserve"> </w:t>
      </w:r>
      <w:r>
        <w:rPr>
          <w:noProof/>
          <w:spacing w:val="-6"/>
          <w:lang w:val="sr-Latn-CS"/>
        </w:rPr>
        <w:t>šuma</w:t>
      </w:r>
      <w:r w:rsidR="00EA0F0C" w:rsidRPr="002E63A1">
        <w:rPr>
          <w:noProof/>
          <w:spacing w:val="-6"/>
          <w:lang w:val="sr-Latn-CS"/>
        </w:rPr>
        <w:t xml:space="preserve"> </w:t>
      </w:r>
      <w:r>
        <w:rPr>
          <w:noProof/>
          <w:spacing w:val="-6"/>
          <w:lang w:val="sr-Latn-CS"/>
        </w:rPr>
        <w:t>je</w:t>
      </w:r>
      <w:r w:rsidR="00EA0F0C" w:rsidRPr="002E63A1">
        <w:rPr>
          <w:noProof/>
          <w:spacing w:val="-6"/>
          <w:lang w:val="sr-Latn-CS"/>
        </w:rPr>
        <w:t xml:space="preserve"> </w:t>
      </w:r>
      <w:r>
        <w:rPr>
          <w:noProof/>
          <w:spacing w:val="-6"/>
          <w:lang w:val="sr-Latn-CS"/>
        </w:rPr>
        <w:t>u</w:t>
      </w:r>
      <w:r w:rsidR="00EA0F0C" w:rsidRPr="002E63A1">
        <w:rPr>
          <w:noProof/>
          <w:spacing w:val="-6"/>
          <w:lang w:val="sr-Latn-CS"/>
        </w:rPr>
        <w:t xml:space="preserve"> </w:t>
      </w:r>
      <w:r>
        <w:rPr>
          <w:noProof/>
          <w:spacing w:val="-6"/>
          <w:lang w:val="sr-Latn-CS"/>
        </w:rPr>
        <w:t>funkciji</w:t>
      </w:r>
      <w:r w:rsidR="00EA0F0C" w:rsidRPr="002E63A1">
        <w:rPr>
          <w:noProof/>
          <w:spacing w:val="-6"/>
          <w:lang w:val="sr-Latn-CS"/>
        </w:rPr>
        <w:t xml:space="preserve"> </w:t>
      </w:r>
      <w:r>
        <w:rPr>
          <w:noProof/>
          <w:spacing w:val="-6"/>
          <w:lang w:val="sr-Latn-CS"/>
        </w:rPr>
        <w:t>antierozione</w:t>
      </w:r>
      <w:r w:rsidR="00EA0F0C" w:rsidRPr="002E63A1">
        <w:rPr>
          <w:noProof/>
          <w:spacing w:val="-6"/>
          <w:lang w:val="sr-Latn-CS"/>
        </w:rPr>
        <w:t xml:space="preserve"> </w:t>
      </w:r>
      <w:r>
        <w:rPr>
          <w:noProof/>
          <w:spacing w:val="-6"/>
          <w:lang w:val="sr-Latn-CS"/>
        </w:rPr>
        <w:t>zaštite</w:t>
      </w:r>
      <w:r w:rsidR="00EA0F0C" w:rsidRPr="002E63A1">
        <w:rPr>
          <w:noProof/>
          <w:spacing w:val="-6"/>
          <w:lang w:val="sr-Latn-CS"/>
        </w:rPr>
        <w:t xml:space="preserve">, </w:t>
      </w:r>
      <w:r>
        <w:rPr>
          <w:noProof/>
          <w:spacing w:val="-6"/>
          <w:lang w:val="sr-Latn-CS"/>
        </w:rPr>
        <w:t>te</w:t>
      </w:r>
      <w:r w:rsidR="00EA0F0C" w:rsidRPr="002E63A1">
        <w:rPr>
          <w:noProof/>
          <w:spacing w:val="-6"/>
          <w:lang w:val="sr-Latn-CS"/>
        </w:rPr>
        <w:t xml:space="preserve"> </w:t>
      </w:r>
      <w:r>
        <w:rPr>
          <w:noProof/>
          <w:spacing w:val="-6"/>
          <w:lang w:val="sr-Latn-CS"/>
        </w:rPr>
        <w:t>je</w:t>
      </w:r>
      <w:r w:rsidR="00EA0F0C" w:rsidRPr="002E63A1">
        <w:rPr>
          <w:noProof/>
          <w:spacing w:val="-6"/>
          <w:lang w:val="sr-Latn-CS"/>
        </w:rPr>
        <w:t xml:space="preserve"> </w:t>
      </w:r>
      <w:r>
        <w:rPr>
          <w:noProof/>
          <w:spacing w:val="-6"/>
          <w:lang w:val="sr-Latn-CS"/>
        </w:rPr>
        <w:t>dozvoljena</w:t>
      </w:r>
      <w:r w:rsidR="00EA0F0C" w:rsidRPr="002E63A1">
        <w:rPr>
          <w:noProof/>
          <w:spacing w:val="-6"/>
          <w:lang w:val="sr-Latn-CS"/>
        </w:rPr>
        <w:t xml:space="preserve"> </w:t>
      </w:r>
      <w:r>
        <w:rPr>
          <w:noProof/>
          <w:spacing w:val="-6"/>
          <w:lang w:val="sr-Latn-CS"/>
        </w:rPr>
        <w:t>samo</w:t>
      </w:r>
      <w:r w:rsidR="00EA0F0C" w:rsidRPr="002E63A1">
        <w:rPr>
          <w:noProof/>
          <w:spacing w:val="-6"/>
          <w:lang w:val="sr-Latn-CS"/>
        </w:rPr>
        <w:t xml:space="preserve"> </w:t>
      </w:r>
      <w:r>
        <w:rPr>
          <w:noProof/>
          <w:spacing w:val="-7"/>
          <w:lang w:val="sr-Latn-CS"/>
        </w:rPr>
        <w:t>selektivna</w:t>
      </w:r>
      <w:r w:rsidR="00EA0F0C" w:rsidRPr="002E63A1">
        <w:rPr>
          <w:noProof/>
          <w:spacing w:val="-7"/>
          <w:lang w:val="sr-Latn-CS"/>
        </w:rPr>
        <w:t xml:space="preserve"> </w:t>
      </w:r>
      <w:r>
        <w:rPr>
          <w:noProof/>
          <w:spacing w:val="-7"/>
          <w:lang w:val="sr-Latn-CS"/>
        </w:rPr>
        <w:t>seča</w:t>
      </w:r>
      <w:r w:rsidR="00EA0F0C" w:rsidRPr="002E63A1">
        <w:rPr>
          <w:noProof/>
          <w:spacing w:val="-7"/>
          <w:lang w:val="sr-Latn-CS"/>
        </w:rPr>
        <w:t xml:space="preserve">, </w:t>
      </w:r>
      <w:r>
        <w:rPr>
          <w:noProof/>
          <w:spacing w:val="-7"/>
          <w:lang w:val="sr-Latn-CS"/>
        </w:rPr>
        <w:t>uz</w:t>
      </w:r>
      <w:r w:rsidR="00EA0F0C" w:rsidRPr="002E63A1">
        <w:rPr>
          <w:noProof/>
          <w:spacing w:val="-7"/>
          <w:lang w:val="sr-Latn-CS"/>
        </w:rPr>
        <w:t xml:space="preserve"> </w:t>
      </w:r>
      <w:r>
        <w:rPr>
          <w:noProof/>
          <w:spacing w:val="-7"/>
          <w:lang w:val="sr-Latn-CS"/>
        </w:rPr>
        <w:t>očuvanje</w:t>
      </w:r>
      <w:r w:rsidR="00EA0F0C" w:rsidRPr="002E63A1">
        <w:rPr>
          <w:noProof/>
          <w:spacing w:val="-7"/>
          <w:lang w:val="sr-Latn-CS"/>
        </w:rPr>
        <w:t xml:space="preserve"> </w:t>
      </w:r>
      <w:r>
        <w:rPr>
          <w:noProof/>
          <w:spacing w:val="-7"/>
          <w:lang w:val="sr-Latn-CS"/>
        </w:rPr>
        <w:t>osnovne</w:t>
      </w:r>
      <w:r w:rsidR="00EA0F0C" w:rsidRPr="002E63A1">
        <w:rPr>
          <w:noProof/>
          <w:spacing w:val="-7"/>
          <w:lang w:val="sr-Latn-CS"/>
        </w:rPr>
        <w:t xml:space="preserve"> </w:t>
      </w:r>
      <w:r>
        <w:rPr>
          <w:noProof/>
          <w:spacing w:val="-7"/>
          <w:lang w:val="sr-Latn-CS"/>
        </w:rPr>
        <w:t>strukture</w:t>
      </w:r>
      <w:r w:rsidR="00EA0F0C" w:rsidRPr="002E63A1">
        <w:rPr>
          <w:noProof/>
          <w:spacing w:val="-7"/>
          <w:lang w:val="sr-Latn-CS"/>
        </w:rPr>
        <w:t xml:space="preserve"> </w:t>
      </w:r>
      <w:r>
        <w:rPr>
          <w:noProof/>
          <w:spacing w:val="-7"/>
          <w:lang w:val="sr-Latn-CS"/>
        </w:rPr>
        <w:t>šumske</w:t>
      </w:r>
      <w:r w:rsidR="00EA0F0C" w:rsidRPr="002E63A1">
        <w:rPr>
          <w:noProof/>
          <w:spacing w:val="-7"/>
          <w:lang w:val="sr-Latn-CS"/>
        </w:rPr>
        <w:t xml:space="preserve"> </w:t>
      </w:r>
      <w:r>
        <w:rPr>
          <w:noProof/>
          <w:spacing w:val="-7"/>
          <w:lang w:val="sr-Latn-CS"/>
        </w:rPr>
        <w:t>mase</w:t>
      </w:r>
      <w:r w:rsidR="00EA0F0C" w:rsidRPr="002E63A1">
        <w:rPr>
          <w:noProof/>
          <w:spacing w:val="-7"/>
          <w:lang w:val="sr-Latn-CS"/>
        </w:rPr>
        <w:t xml:space="preserve"> </w:t>
      </w:r>
      <w:r>
        <w:rPr>
          <w:noProof/>
          <w:spacing w:val="-7"/>
          <w:lang w:val="sr-Latn-CS"/>
        </w:rPr>
        <w:t>kao</w:t>
      </w:r>
      <w:r w:rsidR="00EA0F0C" w:rsidRPr="002E63A1">
        <w:rPr>
          <w:noProof/>
          <w:spacing w:val="-7"/>
          <w:lang w:val="sr-Latn-CS"/>
        </w:rPr>
        <w:t xml:space="preserve"> </w:t>
      </w:r>
      <w:r>
        <w:rPr>
          <w:noProof/>
          <w:spacing w:val="-7"/>
          <w:lang w:val="sr-Latn-CS"/>
        </w:rPr>
        <w:t>zaštitnog</w:t>
      </w:r>
      <w:r w:rsidR="00EA0F0C" w:rsidRPr="002E63A1">
        <w:rPr>
          <w:noProof/>
          <w:spacing w:val="-7"/>
          <w:lang w:val="sr-Latn-CS"/>
        </w:rPr>
        <w:t xml:space="preserve"> </w:t>
      </w:r>
      <w:r>
        <w:rPr>
          <w:noProof/>
          <w:spacing w:val="-7"/>
          <w:lang w:val="sr-Latn-CS"/>
        </w:rPr>
        <w:t>elementa</w:t>
      </w:r>
      <w:r w:rsidR="00EA0F0C" w:rsidRPr="002E63A1">
        <w:rPr>
          <w:noProof/>
          <w:spacing w:val="-7"/>
          <w:lang w:val="sr-Latn-CS"/>
        </w:rPr>
        <w:t xml:space="preserve"> </w:t>
      </w:r>
      <w:r>
        <w:rPr>
          <w:noProof/>
          <w:spacing w:val="-7"/>
          <w:lang w:val="sr-Latn-CS"/>
        </w:rPr>
        <w:t>terena</w:t>
      </w:r>
      <w:r w:rsidR="00EA0F0C" w:rsidRPr="002E63A1">
        <w:rPr>
          <w:noProof/>
          <w:spacing w:val="-7"/>
          <w:lang w:val="sr-Latn-CS"/>
        </w:rPr>
        <w:t xml:space="preserve"> </w:t>
      </w:r>
      <w:r>
        <w:rPr>
          <w:noProof/>
          <w:lang w:val="sr-Latn-CS"/>
        </w:rPr>
        <w:t>u</w:t>
      </w:r>
      <w:r w:rsidR="00EA0F0C" w:rsidRPr="002E63A1">
        <w:rPr>
          <w:noProof/>
          <w:lang w:val="sr-Latn-CS"/>
        </w:rPr>
        <w:t xml:space="preserve"> </w:t>
      </w:r>
      <w:r>
        <w:rPr>
          <w:noProof/>
          <w:lang w:val="sr-Latn-CS"/>
        </w:rPr>
        <w:t>ovoj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Područje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užoj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uređivati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pešačkih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biciklističkih</w:t>
      </w:r>
      <w:r w:rsidR="00EA0F0C" w:rsidRPr="002E63A1">
        <w:rPr>
          <w:noProof/>
          <w:lang w:val="sr-Latn-CS"/>
        </w:rPr>
        <w:t xml:space="preserve"> </w:t>
      </w:r>
      <w:r>
        <w:rPr>
          <w:noProof/>
          <w:lang w:val="sr-Latn-CS"/>
        </w:rPr>
        <w:t>staza</w:t>
      </w:r>
      <w:r w:rsidR="00EA0F0C" w:rsidRPr="002E63A1">
        <w:rPr>
          <w:noProof/>
          <w:lang w:val="sr-Latn-CS"/>
        </w:rPr>
        <w:t xml:space="preserve">, </w:t>
      </w:r>
      <w:r>
        <w:rPr>
          <w:noProof/>
          <w:lang w:val="sr-Latn-CS"/>
        </w:rPr>
        <w:t>odmorišta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vidikovaca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prethodno</w:t>
      </w:r>
      <w:r w:rsidR="00EA0F0C" w:rsidRPr="002E63A1">
        <w:rPr>
          <w:noProof/>
          <w:lang w:val="sr-Latn-CS"/>
        </w:rPr>
        <w:t xml:space="preserve"> </w:t>
      </w:r>
      <w:r>
        <w:rPr>
          <w:noProof/>
          <w:lang w:val="sr-Latn-CS"/>
        </w:rPr>
        <w:t>pribavljanje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mišljenja</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republičkih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organa</w:t>
      </w:r>
      <w:r w:rsidR="00EA0F0C" w:rsidRPr="002E63A1">
        <w:rPr>
          <w:noProof/>
          <w:lang w:val="sr-Latn-CS"/>
        </w:rPr>
        <w:t xml:space="preserve"> - </w:t>
      </w:r>
      <w:r>
        <w:rPr>
          <w:noProof/>
          <w:lang w:val="sr-Latn-CS"/>
        </w:rPr>
        <w:t>republičkih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vodoprivrednih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komunalnih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organizovanog</w:t>
      </w:r>
      <w:r w:rsidR="00EA0F0C" w:rsidRPr="002E63A1">
        <w:rPr>
          <w:noProof/>
          <w:lang w:val="sr-Latn-CS"/>
        </w:rPr>
        <w:t xml:space="preserve"> </w:t>
      </w:r>
      <w:r>
        <w:rPr>
          <w:noProof/>
          <w:lang w:val="sr-Latn-CS"/>
        </w:rPr>
        <w:t>upravljanja</w:t>
      </w:r>
      <w:r w:rsidR="00EA0F0C" w:rsidRPr="002E63A1">
        <w:rPr>
          <w:noProof/>
          <w:lang w:val="sr-Latn-CS"/>
        </w:rPr>
        <w:t xml:space="preserve"> </w:t>
      </w:r>
      <w:r>
        <w:rPr>
          <w:noProof/>
          <w:lang w:val="sr-Latn-CS"/>
        </w:rPr>
        <w:t>otpadom</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upotrebljavati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vršiti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ako</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ugrožava</w:t>
      </w:r>
      <w:r w:rsidR="00EA0F0C" w:rsidRPr="002E63A1">
        <w:rPr>
          <w:noProof/>
          <w:lang w:val="sr-Latn-CS"/>
        </w:rPr>
        <w:t xml:space="preserve"> </w:t>
      </w:r>
      <w:r>
        <w:rPr>
          <w:noProof/>
          <w:lang w:val="sr-Latn-CS"/>
        </w:rPr>
        <w:t>zdravstvenu</w:t>
      </w:r>
      <w:r w:rsidR="00EA0F0C" w:rsidRPr="002E63A1">
        <w:rPr>
          <w:noProof/>
          <w:lang w:val="sr-Latn-CS"/>
        </w:rPr>
        <w:t xml:space="preserve"> </w:t>
      </w:r>
      <w:r>
        <w:rPr>
          <w:noProof/>
          <w:lang w:val="sr-Latn-CS"/>
        </w:rPr>
        <w:t>ispravnost</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izvorištu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upotreba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vršenje</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trajno</w:t>
      </w:r>
      <w:r w:rsidR="00EA0F0C" w:rsidRPr="002E63A1">
        <w:rPr>
          <w:noProof/>
          <w:lang w:val="sr-Latn-CS"/>
        </w:rPr>
        <w:t xml:space="preserve"> </w:t>
      </w:r>
      <w:r>
        <w:rPr>
          <w:noProof/>
          <w:lang w:val="sr-Latn-CS"/>
        </w:rPr>
        <w:t>podzemno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nadzemno</w:t>
      </w:r>
      <w:r w:rsidR="00EA0F0C" w:rsidRPr="002E63A1">
        <w:rPr>
          <w:noProof/>
          <w:lang w:val="sr-Latn-CS"/>
        </w:rPr>
        <w:t xml:space="preserve"> </w:t>
      </w:r>
      <w:r>
        <w:rPr>
          <w:noProof/>
          <w:lang w:val="sr-Latn-CS"/>
        </w:rPr>
        <w:t>skladištenje</w:t>
      </w:r>
      <w:r w:rsidR="00EA0F0C" w:rsidRPr="002E63A1">
        <w:rPr>
          <w:noProof/>
          <w:lang w:val="sr-Latn-CS"/>
        </w:rPr>
        <w:t xml:space="preserve"> </w:t>
      </w:r>
      <w:r>
        <w:rPr>
          <w:noProof/>
          <w:lang w:val="sr-Latn-CS"/>
        </w:rPr>
        <w:t>opasnih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smeju</w:t>
      </w:r>
      <w:r w:rsidR="00EA0F0C" w:rsidRPr="002E63A1">
        <w:rPr>
          <w:noProof/>
          <w:lang w:val="sr-Latn-CS"/>
        </w:rPr>
        <w:t xml:space="preserve"> </w:t>
      </w:r>
      <w:r>
        <w:rPr>
          <w:noProof/>
          <w:lang w:val="sr-Latn-CS"/>
        </w:rPr>
        <w:t>direktno</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indirektno</w:t>
      </w:r>
      <w:r w:rsidR="00EA0F0C" w:rsidRPr="002E63A1">
        <w:rPr>
          <w:noProof/>
          <w:lang w:val="sr-Latn-CS"/>
        </w:rPr>
        <w:t xml:space="preserve"> </w:t>
      </w:r>
      <w:r>
        <w:rPr>
          <w:noProof/>
          <w:lang w:val="sr-Latn-CS"/>
        </w:rPr>
        <w:t>unositi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prevoz</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manipulisanje</w:t>
      </w:r>
      <w:r w:rsidR="00EA0F0C" w:rsidRPr="002E63A1">
        <w:rPr>
          <w:noProof/>
          <w:lang w:val="sr-Latn-CS"/>
        </w:rPr>
        <w:t xml:space="preserve"> </w:t>
      </w:r>
      <w:r>
        <w:rPr>
          <w:noProof/>
          <w:lang w:val="sr-Latn-CS"/>
        </w:rPr>
        <w:t>opasnim</w:t>
      </w:r>
      <w:r w:rsidR="00EA0F0C" w:rsidRPr="002E63A1">
        <w:rPr>
          <w:noProof/>
          <w:lang w:val="sr-Latn-CS"/>
        </w:rPr>
        <w:t xml:space="preserve"> </w:t>
      </w:r>
      <w:r>
        <w:rPr>
          <w:noProof/>
          <w:lang w:val="sr-Latn-CS"/>
        </w:rPr>
        <w:t>materijama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smeju</w:t>
      </w:r>
      <w:r w:rsidR="00EA0F0C" w:rsidRPr="002E63A1">
        <w:rPr>
          <w:noProof/>
          <w:lang w:val="sr-Latn-CS"/>
        </w:rPr>
        <w:t xml:space="preserve"> </w:t>
      </w:r>
      <w:r>
        <w:rPr>
          <w:noProof/>
          <w:lang w:val="sr-Latn-CS"/>
        </w:rPr>
        <w:t>direktno</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indirektno</w:t>
      </w:r>
      <w:r w:rsidR="00EA0F0C" w:rsidRPr="002E63A1">
        <w:rPr>
          <w:noProof/>
          <w:lang w:val="sr-Latn-CS"/>
        </w:rPr>
        <w:t xml:space="preserve"> </w:t>
      </w:r>
      <w:r>
        <w:rPr>
          <w:noProof/>
          <w:lang w:val="sr-Latn-CS"/>
        </w:rPr>
        <w:t>unositi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komercijalno</w:t>
      </w:r>
      <w:r w:rsidR="00EA0F0C" w:rsidRPr="002E63A1">
        <w:rPr>
          <w:noProof/>
          <w:lang w:val="sr-Latn-CS"/>
        </w:rPr>
        <w:t xml:space="preserve"> </w:t>
      </w:r>
      <w:r>
        <w:rPr>
          <w:noProof/>
          <w:lang w:val="sr-Latn-CS"/>
        </w:rPr>
        <w:t>skladištenje</w:t>
      </w:r>
      <w:r w:rsidR="00EA0F0C" w:rsidRPr="002E63A1">
        <w:rPr>
          <w:noProof/>
          <w:lang w:val="sr-Latn-CS"/>
        </w:rPr>
        <w:t xml:space="preserve"> </w:t>
      </w:r>
      <w:r>
        <w:rPr>
          <w:noProof/>
          <w:lang w:val="sr-Latn-CS"/>
        </w:rPr>
        <w:t>nafte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naftnih</w:t>
      </w:r>
      <w:r w:rsidR="00EA0F0C" w:rsidRPr="002E63A1">
        <w:rPr>
          <w:noProof/>
          <w:lang w:val="sr-Latn-CS"/>
        </w:rPr>
        <w:t xml:space="preserve"> </w:t>
      </w:r>
      <w:r>
        <w:rPr>
          <w:noProof/>
          <w:lang w:val="sr-Latn-CS"/>
        </w:rPr>
        <w:t>derivata</w:t>
      </w:r>
      <w:r w:rsidR="00EA0F0C" w:rsidRPr="002E63A1">
        <w:rPr>
          <w:noProof/>
          <w:lang w:val="sr-Latn-CS"/>
        </w:rPr>
        <w:t xml:space="preserve">; </w:t>
      </w:r>
      <w:r>
        <w:rPr>
          <w:noProof/>
          <w:lang w:val="sr-Latn-CS"/>
        </w:rPr>
        <w:t>ispuštanje</w:t>
      </w:r>
      <w:r w:rsidR="00EA0F0C" w:rsidRPr="002E63A1">
        <w:rPr>
          <w:noProof/>
          <w:lang w:val="sr-Latn-CS"/>
        </w:rPr>
        <w:t xml:space="preserve"> </w:t>
      </w:r>
      <w:r>
        <w:rPr>
          <w:noProof/>
          <w:lang w:val="sr-Latn-CS"/>
        </w:rPr>
        <w:t>otpadne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služila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rashlađivanje</w:t>
      </w:r>
      <w:r w:rsidR="00EA0F0C" w:rsidRPr="002E63A1">
        <w:rPr>
          <w:noProof/>
          <w:lang w:val="sr-Latn-CS"/>
        </w:rPr>
        <w:t xml:space="preserve"> </w:t>
      </w:r>
      <w:r>
        <w:rPr>
          <w:noProof/>
          <w:lang w:val="sr-Latn-CS"/>
        </w:rPr>
        <w:t>industrijskih</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kanala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odvod</w:t>
      </w:r>
      <w:r w:rsidR="00EA0F0C" w:rsidRPr="002E63A1">
        <w:rPr>
          <w:noProof/>
          <w:lang w:val="sr-Latn-CS"/>
        </w:rPr>
        <w:t xml:space="preserve"> </w:t>
      </w:r>
      <w:r>
        <w:rPr>
          <w:noProof/>
          <w:lang w:val="sr-Latn-CS"/>
        </w:rPr>
        <w:t>atmosferskih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eksploatacija</w:t>
      </w:r>
      <w:r w:rsidR="00EA0F0C" w:rsidRPr="002E63A1">
        <w:rPr>
          <w:noProof/>
          <w:lang w:val="sr-Latn-CS"/>
        </w:rPr>
        <w:t xml:space="preserve"> </w:t>
      </w:r>
      <w:r>
        <w:rPr>
          <w:noProof/>
          <w:lang w:val="sr-Latn-CS"/>
        </w:rPr>
        <w:t>nafte</w:t>
      </w:r>
      <w:r w:rsidR="00EA0F0C" w:rsidRPr="002E63A1">
        <w:rPr>
          <w:noProof/>
          <w:lang w:val="sr-Latn-CS"/>
        </w:rPr>
        <w:t xml:space="preserve">, </w:t>
      </w:r>
      <w:r>
        <w:rPr>
          <w:noProof/>
          <w:lang w:val="sr-Latn-CS"/>
        </w:rPr>
        <w:t>gasa</w:t>
      </w:r>
      <w:r w:rsidR="00EA0F0C" w:rsidRPr="002E63A1">
        <w:rPr>
          <w:noProof/>
          <w:lang w:val="sr-Latn-CS"/>
        </w:rPr>
        <w:t xml:space="preserve">, </w:t>
      </w:r>
      <w:r>
        <w:rPr>
          <w:noProof/>
          <w:lang w:val="sr-Latn-CS"/>
        </w:rPr>
        <w:t>radioaktivnih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uglja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nekontrolisano</w:t>
      </w:r>
      <w:r w:rsidR="00EA0F0C" w:rsidRPr="002E63A1">
        <w:rPr>
          <w:noProof/>
          <w:lang w:val="sr-Latn-CS"/>
        </w:rPr>
        <w:t xml:space="preserve"> </w:t>
      </w:r>
      <w:r>
        <w:rPr>
          <w:noProof/>
          <w:lang w:val="sr-Latn-CS"/>
        </w:rPr>
        <w:t>deponovanje</w:t>
      </w:r>
      <w:r w:rsidR="00EA0F0C" w:rsidRPr="002E63A1">
        <w:rPr>
          <w:noProof/>
          <w:lang w:val="sr-Latn-CS"/>
        </w:rPr>
        <w:t xml:space="preserve"> </w:t>
      </w:r>
      <w:r>
        <w:rPr>
          <w:noProof/>
          <w:lang w:val="sr-Latn-CS"/>
        </w:rPr>
        <w:t>komunalnog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havarisanih</w:t>
      </w:r>
      <w:r w:rsidR="00EA0F0C" w:rsidRPr="002E63A1">
        <w:rPr>
          <w:noProof/>
          <w:lang w:val="sr-Latn-CS"/>
        </w:rPr>
        <w:t xml:space="preserve"> </w:t>
      </w:r>
      <w:r>
        <w:rPr>
          <w:noProof/>
          <w:lang w:val="sr-Latn-CS"/>
        </w:rPr>
        <w:t>vozila</w:t>
      </w:r>
      <w:r w:rsidR="00EA0F0C" w:rsidRPr="002E63A1">
        <w:rPr>
          <w:noProof/>
          <w:lang w:val="sr-Latn-CS"/>
        </w:rPr>
        <w:t xml:space="preserve">, </w:t>
      </w:r>
      <w:r>
        <w:rPr>
          <w:noProof/>
          <w:lang w:val="sr-Latn-CS"/>
        </w:rPr>
        <w:t>starih</w:t>
      </w:r>
      <w:r w:rsidR="00EA0F0C" w:rsidRPr="002E63A1">
        <w:rPr>
          <w:noProof/>
          <w:lang w:val="sr-Latn-CS"/>
        </w:rPr>
        <w:t xml:space="preserve"> </w:t>
      </w:r>
      <w:r>
        <w:rPr>
          <w:noProof/>
          <w:lang w:val="sr-Latn-CS"/>
        </w:rPr>
        <w:t>guma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osloboditi</w:t>
      </w:r>
      <w:r w:rsidR="00EA0F0C" w:rsidRPr="002E63A1">
        <w:rPr>
          <w:noProof/>
          <w:lang w:val="sr-Latn-CS"/>
        </w:rPr>
        <w:t xml:space="preserve"> </w:t>
      </w:r>
      <w:r>
        <w:rPr>
          <w:noProof/>
          <w:lang w:val="sr-Latn-CS"/>
        </w:rPr>
        <w:t>zagađujuće</w:t>
      </w:r>
      <w:r w:rsidR="00EA0F0C" w:rsidRPr="002E63A1">
        <w:rPr>
          <w:noProof/>
          <w:lang w:val="sr-Latn-CS"/>
        </w:rPr>
        <w:t xml:space="preserve"> </w:t>
      </w:r>
      <w:r>
        <w:rPr>
          <w:noProof/>
          <w:lang w:val="sr-Latn-CS"/>
        </w:rPr>
        <w:t>materije</w:t>
      </w:r>
      <w:r w:rsidR="00EA0F0C" w:rsidRPr="002E63A1">
        <w:rPr>
          <w:noProof/>
          <w:lang w:val="sr-Latn-CS"/>
        </w:rPr>
        <w:t xml:space="preserve"> </w:t>
      </w:r>
      <w:r>
        <w:rPr>
          <w:noProof/>
          <w:lang w:val="sr-Latn-CS"/>
        </w:rPr>
        <w:t>ispiranjem</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curenjem</w:t>
      </w:r>
      <w:r w:rsidR="00EA0F0C" w:rsidRPr="002E63A1">
        <w:rPr>
          <w:noProof/>
          <w:lang w:val="sr-Latn-CS"/>
        </w:rPr>
        <w:t xml:space="preserve">; </w:t>
      </w:r>
      <w:r>
        <w:rPr>
          <w:noProof/>
          <w:lang w:val="sr-Latn-CS"/>
        </w:rPr>
        <w:t>nekontrolisano</w:t>
      </w:r>
      <w:r w:rsidR="00EA0F0C" w:rsidRPr="002E63A1">
        <w:rPr>
          <w:noProof/>
          <w:lang w:val="sr-Latn-CS"/>
        </w:rPr>
        <w:t xml:space="preserve"> </w:t>
      </w:r>
      <w:r>
        <w:rPr>
          <w:noProof/>
          <w:lang w:val="sr-Latn-CS"/>
        </w:rPr>
        <w:t>krčenje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vazdušne</w:t>
      </w:r>
      <w:r w:rsidR="00EA0F0C" w:rsidRPr="002E63A1">
        <w:rPr>
          <w:noProof/>
          <w:lang w:val="sr-Latn-CS"/>
        </w:rPr>
        <w:t xml:space="preserve"> </w:t>
      </w:r>
      <w:r>
        <w:rPr>
          <w:noProof/>
          <w:lang w:val="sr-Latn-CS"/>
        </w:rPr>
        <w:t>luke</w:t>
      </w:r>
      <w:r w:rsidR="00EA0F0C" w:rsidRPr="002E63A1">
        <w:rPr>
          <w:noProof/>
          <w:lang w:val="sr-Latn-CS"/>
        </w:rPr>
        <w:t xml:space="preserve">; </w:t>
      </w:r>
      <w:r>
        <w:rPr>
          <w:noProof/>
          <w:lang w:val="sr-Latn-CS"/>
        </w:rPr>
        <w:t>površinski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podpovršinski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miniranje</w:t>
      </w:r>
      <w:r w:rsidR="00EA0F0C" w:rsidRPr="002E63A1">
        <w:rPr>
          <w:noProof/>
          <w:lang w:val="sr-Latn-CS"/>
        </w:rPr>
        <w:t xml:space="preserve"> </w:t>
      </w:r>
      <w:r>
        <w:rPr>
          <w:noProof/>
          <w:lang w:val="sr-Latn-CS"/>
        </w:rPr>
        <w:t>tla</w:t>
      </w:r>
      <w:r w:rsidR="00EA0F0C" w:rsidRPr="002E63A1">
        <w:rPr>
          <w:noProof/>
          <w:lang w:val="sr-Latn-CS"/>
        </w:rPr>
        <w:t xml:space="preserve">, </w:t>
      </w:r>
      <w:r>
        <w:rPr>
          <w:noProof/>
          <w:lang w:val="sr-Latn-CS"/>
        </w:rPr>
        <w:t>prodor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sloj</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zastire</w:t>
      </w:r>
      <w:r w:rsidR="00EA0F0C" w:rsidRPr="002E63A1">
        <w:rPr>
          <w:noProof/>
          <w:lang w:val="sr-Latn-CS"/>
        </w:rPr>
        <w:t xml:space="preserve"> </w:t>
      </w:r>
      <w:r>
        <w:rPr>
          <w:noProof/>
          <w:lang w:val="sr-Latn-CS"/>
        </w:rPr>
        <w:t>podzemnu</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odstranjivanje</w:t>
      </w:r>
      <w:r w:rsidR="00EA0F0C" w:rsidRPr="002E63A1">
        <w:rPr>
          <w:noProof/>
          <w:lang w:val="sr-Latn-CS"/>
        </w:rPr>
        <w:t xml:space="preserve"> </w:t>
      </w:r>
      <w:r>
        <w:rPr>
          <w:noProof/>
          <w:lang w:val="sr-Latn-CS"/>
        </w:rPr>
        <w:t>sloja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zastire</w:t>
      </w:r>
      <w:r w:rsidR="00EA0F0C" w:rsidRPr="002E63A1">
        <w:rPr>
          <w:noProof/>
          <w:lang w:val="sr-Latn-CS"/>
        </w:rPr>
        <w:t xml:space="preserve"> </w:t>
      </w:r>
      <w:r>
        <w:rPr>
          <w:noProof/>
          <w:lang w:val="sr-Latn-CS"/>
        </w:rPr>
        <w:t>vodonosni</w:t>
      </w:r>
      <w:r w:rsidR="00EA0F0C" w:rsidRPr="002E63A1">
        <w:rPr>
          <w:noProof/>
          <w:lang w:val="sr-Latn-CS"/>
        </w:rPr>
        <w:t xml:space="preserve"> </w:t>
      </w:r>
      <w:r>
        <w:rPr>
          <w:noProof/>
          <w:lang w:val="sr-Latn-CS"/>
        </w:rPr>
        <w:t>sloj</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ako</w:t>
      </w:r>
      <w:r w:rsidR="00EA0F0C" w:rsidRPr="002E63A1">
        <w:rPr>
          <w:noProof/>
          <w:lang w:val="sr-Latn-CS"/>
        </w:rPr>
        <w:t xml:space="preserve"> </w:t>
      </w:r>
      <w:r>
        <w:rPr>
          <w:noProof/>
          <w:lang w:val="sr-Latn-CS"/>
        </w:rPr>
        <w:t>ti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auto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moto</w:t>
      </w:r>
      <w:r w:rsidR="00EA0F0C" w:rsidRPr="002E63A1">
        <w:rPr>
          <w:noProof/>
          <w:lang w:val="sr-Latn-CS"/>
        </w:rPr>
        <w:t xml:space="preserve"> </w:t>
      </w:r>
      <w:r>
        <w:rPr>
          <w:noProof/>
          <w:lang w:val="sr-Latn-CS"/>
        </w:rPr>
        <w:t>trka</w:t>
      </w:r>
      <w:r w:rsidR="00EA0F0C" w:rsidRPr="002E63A1">
        <w:rPr>
          <w:noProof/>
          <w:lang w:val="sr-Latn-CS"/>
        </w:rPr>
        <w:t xml:space="preserve">; </w:t>
      </w:r>
      <w:r>
        <w:rPr>
          <w:noProof/>
          <w:lang w:val="sr-Latn-CS"/>
        </w:rPr>
        <w:t>stambena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upotreba</w:t>
      </w:r>
      <w:r w:rsidR="00EA0F0C" w:rsidRPr="002E63A1">
        <w:rPr>
          <w:noProof/>
          <w:lang w:val="sr-Latn-CS"/>
        </w:rPr>
        <w:t xml:space="preserve"> </w:t>
      </w:r>
      <w:r>
        <w:rPr>
          <w:noProof/>
          <w:lang w:val="sr-Latn-CS"/>
        </w:rPr>
        <w:t>hemijskog</w:t>
      </w:r>
      <w:r w:rsidR="00EA0F0C" w:rsidRPr="002E63A1">
        <w:rPr>
          <w:noProof/>
          <w:lang w:val="sr-Latn-CS"/>
        </w:rPr>
        <w:t xml:space="preserve"> </w:t>
      </w:r>
      <w:r>
        <w:rPr>
          <w:noProof/>
          <w:lang w:val="sr-Latn-CS"/>
        </w:rPr>
        <w:t>đubriva</w:t>
      </w:r>
      <w:r w:rsidR="00EA0F0C" w:rsidRPr="002E63A1">
        <w:rPr>
          <w:noProof/>
          <w:lang w:val="sr-Latn-CS"/>
        </w:rPr>
        <w:t xml:space="preserve">, </w:t>
      </w:r>
      <w:r>
        <w:rPr>
          <w:noProof/>
          <w:lang w:val="sr-Latn-CS"/>
        </w:rPr>
        <w:t>tečnog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čvrstog</w:t>
      </w:r>
      <w:r w:rsidR="00EA0F0C" w:rsidRPr="002E63A1">
        <w:rPr>
          <w:noProof/>
          <w:lang w:val="sr-Latn-CS"/>
        </w:rPr>
        <w:t xml:space="preserve"> </w:t>
      </w:r>
      <w:r>
        <w:rPr>
          <w:noProof/>
          <w:lang w:val="sr-Latn-CS"/>
        </w:rPr>
        <w:t>stajnjaka</w:t>
      </w:r>
      <w:r w:rsidR="00EA0F0C" w:rsidRPr="002E63A1">
        <w:rPr>
          <w:noProof/>
          <w:lang w:val="sr-Latn-CS"/>
        </w:rPr>
        <w:t xml:space="preserve">; </w:t>
      </w:r>
      <w:r>
        <w:rPr>
          <w:noProof/>
          <w:lang w:val="sr-Latn-CS"/>
        </w:rPr>
        <w:t>upotreba</w:t>
      </w:r>
      <w:r w:rsidR="00EA0F0C" w:rsidRPr="002E63A1">
        <w:rPr>
          <w:noProof/>
          <w:lang w:val="sr-Latn-CS"/>
        </w:rPr>
        <w:t xml:space="preserve"> </w:t>
      </w:r>
      <w:r>
        <w:rPr>
          <w:noProof/>
          <w:lang w:val="sr-Latn-CS"/>
        </w:rPr>
        <w:t>pesticida</w:t>
      </w:r>
      <w:r w:rsidR="00EA0F0C" w:rsidRPr="002E63A1">
        <w:rPr>
          <w:noProof/>
          <w:lang w:val="sr-Latn-CS"/>
        </w:rPr>
        <w:t xml:space="preserve">, </w:t>
      </w:r>
      <w:r>
        <w:rPr>
          <w:noProof/>
          <w:lang w:val="sr-Latn-CS"/>
        </w:rPr>
        <w:t>herbicida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insekticida</w:t>
      </w:r>
      <w:r w:rsidR="00EA0F0C" w:rsidRPr="002E63A1">
        <w:rPr>
          <w:noProof/>
          <w:lang w:val="sr-Latn-CS"/>
        </w:rPr>
        <w:t xml:space="preserve">; </w:t>
      </w:r>
      <w:r>
        <w:rPr>
          <w:noProof/>
          <w:lang w:val="sr-Latn-CS"/>
        </w:rPr>
        <w:t>uzgajanje</w:t>
      </w:r>
      <w:r w:rsidR="00EA0F0C" w:rsidRPr="002E63A1">
        <w:rPr>
          <w:noProof/>
          <w:lang w:val="sr-Latn-CS"/>
        </w:rPr>
        <w:t xml:space="preserve">, </w:t>
      </w:r>
      <w:r>
        <w:rPr>
          <w:noProof/>
          <w:lang w:val="sr-Latn-CS"/>
        </w:rPr>
        <w:t>kretanje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ispaša</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kampovanje</w:t>
      </w:r>
      <w:r w:rsidR="00EA0F0C" w:rsidRPr="002E63A1">
        <w:rPr>
          <w:noProof/>
          <w:lang w:val="sr-Latn-CS"/>
        </w:rPr>
        <w:t xml:space="preserve">, </w:t>
      </w:r>
      <w:r>
        <w:rPr>
          <w:noProof/>
          <w:lang w:val="sr-Latn-CS"/>
        </w:rPr>
        <w:t>vašari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druga</w:t>
      </w:r>
      <w:r w:rsidR="00EA0F0C" w:rsidRPr="002E63A1">
        <w:rPr>
          <w:noProof/>
          <w:lang w:val="sr-Latn-CS"/>
        </w:rPr>
        <w:t xml:space="preserve"> </w:t>
      </w:r>
      <w:r>
        <w:rPr>
          <w:noProof/>
          <w:lang w:val="sr-Latn-CS"/>
        </w:rPr>
        <w:t>okupljanja</w:t>
      </w:r>
      <w:r w:rsidR="00EA0F0C" w:rsidRPr="002E63A1">
        <w:rPr>
          <w:noProof/>
          <w:lang w:val="sr-Latn-CS"/>
        </w:rPr>
        <w:t xml:space="preserve"> </w:t>
      </w:r>
      <w:r>
        <w:rPr>
          <w:noProof/>
          <w:lang w:val="sr-Latn-CS"/>
        </w:rPr>
        <w:t>ljudi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sportskih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ugostiteljskih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gostiju</w:t>
      </w:r>
      <w:r w:rsidR="00EA0F0C" w:rsidRPr="002E63A1">
        <w:rPr>
          <w:noProof/>
          <w:lang w:val="sr-Latn-CS"/>
        </w:rPr>
        <w:t xml:space="preserve">; </w:t>
      </w:r>
      <w:r>
        <w:rPr>
          <w:noProof/>
          <w:lang w:val="sr-Latn-CS"/>
        </w:rPr>
        <w:t>produbljivanje</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vađenje</w:t>
      </w:r>
      <w:r w:rsidR="00EA0F0C" w:rsidRPr="002E63A1">
        <w:rPr>
          <w:noProof/>
          <w:lang w:val="sr-Latn-CS"/>
        </w:rPr>
        <w:t xml:space="preserve"> </w:t>
      </w:r>
      <w:r>
        <w:rPr>
          <w:noProof/>
          <w:lang w:val="sr-Latn-CS"/>
        </w:rPr>
        <w:t>šljunka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peska</w:t>
      </w:r>
      <w:r w:rsidR="00EA0F0C" w:rsidRPr="002E63A1">
        <w:rPr>
          <w:noProof/>
          <w:lang w:val="sr-Latn-CS"/>
        </w:rPr>
        <w:t xml:space="preserve">; </w:t>
      </w:r>
      <w:r>
        <w:rPr>
          <w:noProof/>
          <w:lang w:val="sr-Latn-CS"/>
        </w:rPr>
        <w:t>formiranje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proširenje</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postojećih</w:t>
      </w:r>
      <w:r w:rsidR="00EA0F0C" w:rsidRPr="002E63A1">
        <w:rPr>
          <w:noProof/>
          <w:lang w:val="sr-Latn-CS"/>
        </w:rPr>
        <w:t>.</w:t>
      </w:r>
    </w:p>
    <w:p w:rsidR="00EA0F0C" w:rsidRPr="002E63A1" w:rsidRDefault="00EA0F0C" w:rsidP="00EA0F0C">
      <w:pPr>
        <w:shd w:val="clear" w:color="auto" w:fill="FFFFFF"/>
        <w:ind w:left="360"/>
        <w:jc w:val="both"/>
        <w:rPr>
          <w:noProof/>
          <w:lang w:val="sr-Latn-CS"/>
        </w:rPr>
      </w:pPr>
    </w:p>
    <w:p w:rsidR="00EA0F0C" w:rsidRPr="002E63A1" w:rsidRDefault="002E63A1" w:rsidP="006F174B">
      <w:pPr>
        <w:numPr>
          <w:ilvl w:val="2"/>
          <w:numId w:val="34"/>
        </w:numPr>
        <w:shd w:val="clear" w:color="auto" w:fill="FFFFFF"/>
        <w:jc w:val="center"/>
        <w:rPr>
          <w:noProof/>
          <w:lang w:val="sr-Latn-CS"/>
        </w:rPr>
      </w:pPr>
      <w:r>
        <w:rPr>
          <w:noProof/>
          <w:lang w:val="sr-Latn-CS"/>
        </w:rPr>
        <w:t>Zona</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p>
    <w:p w:rsidR="00EA0F0C" w:rsidRPr="002E63A1" w:rsidRDefault="00EA0F0C" w:rsidP="00EA0F0C">
      <w:pPr>
        <w:shd w:val="clear" w:color="auto" w:fill="FFFFFF"/>
        <w:ind w:left="720"/>
        <w:rPr>
          <w:noProof/>
          <w:lang w:val="sr-Latn-CS"/>
        </w:rPr>
      </w:pP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površine</w:t>
      </w:r>
      <w:r w:rsidR="00EA0F0C" w:rsidRPr="002E63A1">
        <w:rPr>
          <w:noProof/>
          <w:lang w:val="sr-Latn-CS"/>
        </w:rPr>
        <w:t xml:space="preserve"> </w:t>
      </w:r>
      <w:r>
        <w:rPr>
          <w:noProof/>
          <w:lang w:val="sr-Latn-CS"/>
        </w:rPr>
        <w:t>oko</w:t>
      </w:r>
      <w:r w:rsidR="00EA0F0C" w:rsidRPr="002E63A1">
        <w:rPr>
          <w:noProof/>
          <w:lang w:val="sr-Latn-CS"/>
        </w:rPr>
        <w:t xml:space="preserve"> 331,52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uspostavlja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režim</w:t>
      </w:r>
      <w:r w:rsidR="00EA0F0C" w:rsidRPr="002E63A1">
        <w:rPr>
          <w:noProof/>
          <w:lang w:val="sr-Latn-CS"/>
        </w:rPr>
        <w:t xml:space="preserve"> </w:t>
      </w:r>
      <w:r>
        <w:rPr>
          <w:noProof/>
          <w:lang w:val="sr-Latn-CS"/>
        </w:rPr>
        <w:t>kontrolisane</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obezbeđuje</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zdravstvenu</w:t>
      </w:r>
      <w:r w:rsidR="00EA0F0C" w:rsidRPr="002E63A1">
        <w:rPr>
          <w:noProof/>
          <w:lang w:val="sr-Latn-CS"/>
        </w:rPr>
        <w:t xml:space="preserve"> </w:t>
      </w:r>
      <w:r>
        <w:rPr>
          <w:noProof/>
          <w:lang w:val="sr-Latn-CS"/>
        </w:rPr>
        <w:t>ispravnost</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akcenat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pojačanim</w:t>
      </w:r>
      <w:r w:rsidR="00EA0F0C" w:rsidRPr="002E63A1">
        <w:rPr>
          <w:noProof/>
          <w:lang w:val="sr-Latn-CS"/>
        </w:rPr>
        <w:t xml:space="preserve"> </w:t>
      </w:r>
      <w:r>
        <w:rPr>
          <w:noProof/>
          <w:lang w:val="sr-Latn-CS"/>
        </w:rPr>
        <w:t>merama</w:t>
      </w:r>
      <w:r w:rsidR="00EA0F0C" w:rsidRPr="002E63A1">
        <w:rPr>
          <w:noProof/>
          <w:lang w:val="sr-Latn-CS"/>
        </w:rPr>
        <w:t xml:space="preserve"> </w:t>
      </w:r>
      <w:r>
        <w:rPr>
          <w:noProof/>
          <w:lang w:val="sr-Latn-CS"/>
        </w:rPr>
        <w:t>sanitacije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restrikciji</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ugrožavala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naselja</w:t>
      </w:r>
      <w:r w:rsidR="00EA0F0C" w:rsidRPr="002E63A1">
        <w:rPr>
          <w:noProof/>
          <w:lang w:val="sr-Latn-CS"/>
        </w:rPr>
        <w:t xml:space="preserve">. </w:t>
      </w:r>
    </w:p>
    <w:p w:rsidR="00EA0F0C" w:rsidRPr="002E63A1" w:rsidRDefault="002E63A1" w:rsidP="00EA0F0C">
      <w:pPr>
        <w:shd w:val="clear" w:color="auto" w:fill="FFFFFF"/>
        <w:ind w:firstLine="748"/>
        <w:jc w:val="both"/>
        <w:rPr>
          <w:noProof/>
          <w:lang w:val="sr-Latn-CS"/>
        </w:rPr>
      </w:pP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zasnivaće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programu</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poljoprivredno</w:t>
      </w:r>
      <w:r w:rsidR="00EA0F0C" w:rsidRPr="002E63A1">
        <w:rPr>
          <w:noProof/>
          <w:lang w:val="sr-Latn-CS"/>
        </w:rPr>
        <w:t>-</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voda</w:t>
      </w:r>
      <w:r w:rsidR="00EA0F0C" w:rsidRPr="002E63A1">
        <w:rPr>
          <w:noProof/>
          <w:lang w:val="sr-Latn-CS"/>
        </w:rPr>
        <w:t xml:space="preserve">. </w:t>
      </w:r>
    </w:p>
    <w:p w:rsidR="00EA0F0C" w:rsidRPr="002E63A1" w:rsidRDefault="002E63A1" w:rsidP="00EA0F0C">
      <w:pPr>
        <w:shd w:val="clear" w:color="auto" w:fill="FFFFFF"/>
        <w:ind w:firstLine="748"/>
        <w:jc w:val="both"/>
        <w:rPr>
          <w:noProof/>
          <w:lang w:val="sr-Latn-CS"/>
        </w:rPr>
      </w:pP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ukloniti</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divlje</w:t>
      </w:r>
      <w:r w:rsidR="00EA0F0C" w:rsidRPr="002E63A1">
        <w:rPr>
          <w:noProof/>
          <w:lang w:val="sr-Latn-CS"/>
        </w:rPr>
        <w:t xml:space="preserve"> </w:t>
      </w:r>
      <w:r>
        <w:rPr>
          <w:noProof/>
          <w:lang w:val="sr-Latn-CS"/>
        </w:rPr>
        <w:t>deponije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očistiti</w:t>
      </w:r>
      <w:r w:rsidR="00EA0F0C" w:rsidRPr="002E63A1">
        <w:rPr>
          <w:noProof/>
          <w:lang w:val="sr-Latn-CS"/>
        </w:rPr>
        <w:t xml:space="preserve"> </w:t>
      </w:r>
      <w:r>
        <w:rPr>
          <w:noProof/>
          <w:lang w:val="sr-Latn-CS"/>
        </w:rPr>
        <w:t>vodotokove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nagomilanog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Obezbediće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adekvatna</w:t>
      </w:r>
      <w:r w:rsidR="00EA0F0C" w:rsidRPr="002E63A1">
        <w:rPr>
          <w:noProof/>
          <w:lang w:val="sr-Latn-CS"/>
        </w:rPr>
        <w:t xml:space="preserve"> </w:t>
      </w:r>
      <w:r>
        <w:rPr>
          <w:noProof/>
          <w:lang w:val="sr-Latn-CS"/>
        </w:rPr>
        <w:t>evakuacija</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naselja</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stambenim</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ekonomskim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ugroze</w:t>
      </w:r>
      <w:r w:rsidR="00EA0F0C" w:rsidRPr="002E63A1">
        <w:rPr>
          <w:noProof/>
          <w:lang w:val="sr-Latn-CS"/>
        </w:rPr>
        <w:t xml:space="preserve"> </w:t>
      </w:r>
      <w:r>
        <w:rPr>
          <w:noProof/>
          <w:lang w:val="sr-Latn-CS"/>
        </w:rPr>
        <w:t>izdanske</w:t>
      </w:r>
      <w:r w:rsidR="00EA0F0C" w:rsidRPr="002E63A1">
        <w:rPr>
          <w:noProof/>
          <w:lang w:val="sr-Latn-CS"/>
        </w:rPr>
        <w:t xml:space="preserve">, </w:t>
      </w:r>
      <w:r>
        <w:rPr>
          <w:noProof/>
          <w:lang w:val="sr-Latn-CS"/>
        </w:rPr>
        <w:t>površinske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obezbediće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sanitarno</w:t>
      </w:r>
      <w:r w:rsidR="00EA0F0C" w:rsidRPr="002E63A1">
        <w:rPr>
          <w:noProof/>
          <w:lang w:val="sr-Latn-CS"/>
        </w:rPr>
        <w:t xml:space="preserve"> </w:t>
      </w:r>
      <w:r>
        <w:rPr>
          <w:noProof/>
          <w:lang w:val="sr-Latn-CS"/>
        </w:rPr>
        <w:t>bezbedno</w:t>
      </w:r>
      <w:r w:rsidR="00EA0F0C" w:rsidRPr="002E63A1">
        <w:rPr>
          <w:noProof/>
          <w:lang w:val="sr-Latn-CS"/>
        </w:rPr>
        <w:t xml:space="preserve"> </w:t>
      </w:r>
      <w:r>
        <w:rPr>
          <w:noProof/>
          <w:lang w:val="sr-Latn-CS"/>
        </w:rPr>
        <w:t>prikupljanje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odvođenje</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uslovljava</w:t>
      </w:r>
      <w:r w:rsidR="00EA0F0C" w:rsidRPr="002E63A1">
        <w:rPr>
          <w:noProof/>
          <w:lang w:val="sr-Latn-CS"/>
        </w:rPr>
        <w:t xml:space="preserve"> </w:t>
      </w:r>
      <w:r>
        <w:rPr>
          <w:noProof/>
          <w:lang w:val="sr-Latn-CS"/>
        </w:rPr>
        <w:t>realizaciju</w:t>
      </w:r>
      <w:r w:rsidR="00EA0F0C" w:rsidRPr="002E63A1">
        <w:rPr>
          <w:noProof/>
          <w:lang w:val="sr-Latn-CS"/>
        </w:rPr>
        <w:t xml:space="preserve"> </w:t>
      </w:r>
      <w:r>
        <w:rPr>
          <w:noProof/>
          <w:lang w:val="sr-Latn-CS"/>
        </w:rPr>
        <w:t>kanalizacionih</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odgovarajućih</w:t>
      </w:r>
      <w:r w:rsidR="00EA0F0C" w:rsidRPr="002E63A1">
        <w:rPr>
          <w:noProof/>
          <w:lang w:val="sr-Latn-CS"/>
        </w:rPr>
        <w:t xml:space="preserve"> </w:t>
      </w:r>
      <w:r>
        <w:rPr>
          <w:noProof/>
          <w:lang w:val="sr-Latn-CS"/>
        </w:rPr>
        <w:t>PPOV</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konfiguracije</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razuđenosti</w:t>
      </w:r>
      <w:r w:rsidR="00EA0F0C" w:rsidRPr="002E63A1">
        <w:rPr>
          <w:noProof/>
          <w:lang w:val="sr-Latn-CS"/>
        </w:rPr>
        <w:t xml:space="preserve">, </w:t>
      </w:r>
      <w:r>
        <w:rPr>
          <w:noProof/>
          <w:lang w:val="sr-Latn-CS"/>
        </w:rPr>
        <w:t>realizacija</w:t>
      </w:r>
      <w:r w:rsidR="00EA0F0C" w:rsidRPr="002E63A1">
        <w:rPr>
          <w:noProof/>
          <w:lang w:val="sr-Latn-CS"/>
        </w:rPr>
        <w:t xml:space="preserve"> </w:t>
      </w:r>
      <w:r>
        <w:rPr>
          <w:noProof/>
          <w:lang w:val="sr-Latn-CS"/>
        </w:rPr>
        <w:t>kanalizacionog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realna</w:t>
      </w:r>
      <w:r w:rsidR="00EA0F0C" w:rsidRPr="002E63A1">
        <w:rPr>
          <w:noProof/>
          <w:lang w:val="sr-Latn-CS"/>
        </w:rPr>
        <w:t xml:space="preserve"> </w:t>
      </w:r>
      <w:r>
        <w:rPr>
          <w:noProof/>
          <w:lang w:val="sr-Latn-CS"/>
        </w:rPr>
        <w:t>primenjuje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sanitacija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grupe</w:t>
      </w:r>
      <w:r w:rsidR="00EA0F0C" w:rsidRPr="002E63A1">
        <w:rPr>
          <w:noProof/>
          <w:lang w:val="sr-Latn-CS"/>
        </w:rPr>
        <w:t xml:space="preserve"> </w:t>
      </w:r>
      <w:r>
        <w:rPr>
          <w:noProof/>
          <w:lang w:val="sr-Latn-CS"/>
        </w:rPr>
        <w:t>kuća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odredbama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poglavlju</w:t>
      </w:r>
      <w:r w:rsidR="00EA0F0C" w:rsidRPr="002E63A1">
        <w:rPr>
          <w:noProof/>
          <w:lang w:val="sr-Latn-CS"/>
        </w:rPr>
        <w:t xml:space="preserve"> ΙΙΙ 1.1.2.</w:t>
      </w:r>
      <w:r w:rsidR="00EA0F0C" w:rsidRPr="002E63A1">
        <w:rPr>
          <w:noProof/>
          <w:lang w:val="sr-Latn-CS" w:eastAsia="sr-Cyrl-CS"/>
        </w:rPr>
        <w:t xml:space="preserve"> </w:t>
      </w:r>
      <w:r>
        <w:rPr>
          <w:noProof/>
          <w:lang w:val="sr-Latn-CS" w:eastAsia="sr-Cyrl-CS"/>
        </w:rPr>
        <w:t>Zaštita</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 xml:space="preserve"> </w:t>
      </w:r>
      <w:r>
        <w:rPr>
          <w:noProof/>
          <w:lang w:val="sr-Latn-CS" w:eastAsia="sr-Cyrl-CS"/>
        </w:rPr>
        <w:t>i</w:t>
      </w:r>
      <w:r w:rsidR="00EA0F0C" w:rsidRPr="002E63A1">
        <w:rPr>
          <w:noProof/>
          <w:lang w:val="sr-Latn-CS" w:eastAsia="sr-Cyrl-CS"/>
        </w:rPr>
        <w:t xml:space="preserve"> </w:t>
      </w:r>
      <w:r>
        <w:rPr>
          <w:noProof/>
          <w:lang w:val="sr-Latn-CS" w:eastAsia="sr-Cyrl-CS"/>
        </w:rPr>
        <w:t>zaštita</w:t>
      </w:r>
      <w:r w:rsidR="00EA0F0C" w:rsidRPr="002E63A1">
        <w:rPr>
          <w:noProof/>
          <w:lang w:val="sr-Latn-CS" w:eastAsia="sr-Cyrl-CS"/>
        </w:rPr>
        <w:t xml:space="preserve"> </w:t>
      </w:r>
      <w:r>
        <w:rPr>
          <w:noProof/>
          <w:lang w:val="sr-Latn-CS" w:eastAsia="sr-Cyrl-CS"/>
        </w:rPr>
        <w:t>od</w:t>
      </w:r>
      <w:r w:rsidR="00EA0F0C" w:rsidRPr="002E63A1">
        <w:rPr>
          <w:noProof/>
          <w:lang w:val="sr-Latn-CS" w:eastAsia="sr-Cyrl-CS"/>
        </w:rPr>
        <w:t xml:space="preserve"> </w:t>
      </w:r>
      <w:r>
        <w:rPr>
          <w:noProof/>
          <w:lang w:val="sr-Latn-CS" w:eastAsia="sr-Cyrl-CS"/>
        </w:rPr>
        <w:t>voda</w:t>
      </w:r>
      <w:r w:rsidR="00EA0F0C" w:rsidRPr="002E63A1">
        <w:rPr>
          <w:noProof/>
          <w:lang w:val="sr-Latn-CS" w:eastAsia="sr-Cyrl-CS"/>
        </w:rPr>
        <w:t>.</w:t>
      </w:r>
      <w:r w:rsidR="00EA0F0C" w:rsidRPr="002E63A1">
        <w:rPr>
          <w:noProof/>
          <w:lang w:val="sr-Latn-CS"/>
        </w:rPr>
        <w:t xml:space="preserve"> </w:t>
      </w:r>
      <w:r>
        <w:rPr>
          <w:noProof/>
          <w:lang w:val="sr-Latn-CS"/>
        </w:rPr>
        <w:t>Sprovešće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kompletna</w:t>
      </w:r>
      <w:r w:rsidR="00EA0F0C" w:rsidRPr="002E63A1">
        <w:rPr>
          <w:noProof/>
          <w:lang w:val="sr-Latn-CS"/>
        </w:rPr>
        <w:t xml:space="preserve"> </w:t>
      </w:r>
      <w:r>
        <w:rPr>
          <w:noProof/>
          <w:lang w:val="sr-Latn-CS"/>
        </w:rPr>
        <w:t>sanitacija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sanacija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mini</w:t>
      </w:r>
      <w:r w:rsidR="00EA0F0C" w:rsidRPr="002E63A1">
        <w:rPr>
          <w:noProof/>
          <w:lang w:val="sr-Latn-CS"/>
        </w:rPr>
        <w:t xml:space="preserve"> </w:t>
      </w:r>
      <w:r>
        <w:rPr>
          <w:noProof/>
          <w:lang w:val="sr-Latn-CS"/>
        </w:rPr>
        <w:t>farmi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ispunjavaju</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sanitarno</w:t>
      </w:r>
      <w:r w:rsidR="00EA0F0C" w:rsidRPr="002E63A1">
        <w:rPr>
          <w:noProof/>
          <w:lang w:val="sr-Latn-CS"/>
        </w:rPr>
        <w:t>-</w:t>
      </w:r>
      <w:r>
        <w:rPr>
          <w:noProof/>
          <w:lang w:val="sr-Latn-CS"/>
        </w:rPr>
        <w:t>tehničke</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obezbeđuju</w:t>
      </w:r>
      <w:r w:rsidR="00EA0F0C" w:rsidRPr="002E63A1">
        <w:rPr>
          <w:noProof/>
          <w:lang w:val="sr-Latn-CS"/>
        </w:rPr>
        <w:t xml:space="preserve"> </w:t>
      </w:r>
      <w:r>
        <w:rPr>
          <w:noProof/>
          <w:lang w:val="sr-Latn-CS"/>
        </w:rPr>
        <w:t>potpunu</w:t>
      </w:r>
      <w:r w:rsidR="00EA0F0C" w:rsidRPr="002E63A1">
        <w:rPr>
          <w:noProof/>
          <w:lang w:val="sr-Latn-CS"/>
        </w:rPr>
        <w:t xml:space="preserve"> </w:t>
      </w:r>
      <w:r>
        <w:rPr>
          <w:noProof/>
          <w:lang w:val="sr-Latn-CS"/>
        </w:rPr>
        <w:t>sigurnost</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zagađivanja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tla</w:t>
      </w:r>
      <w:r w:rsidR="00EA0F0C" w:rsidRPr="002E63A1">
        <w:rPr>
          <w:noProof/>
          <w:lang w:val="sr-Latn-CS"/>
        </w:rPr>
        <w:t xml:space="preserve">. </w:t>
      </w:r>
    </w:p>
    <w:p w:rsidR="00EA0F0C" w:rsidRPr="002E63A1" w:rsidRDefault="002E63A1" w:rsidP="00EA0F0C">
      <w:pPr>
        <w:shd w:val="clear" w:color="auto" w:fill="FFFFFF"/>
        <w:ind w:firstLine="748"/>
        <w:jc w:val="both"/>
        <w:rPr>
          <w:noProof/>
          <w:lang w:val="sr-Latn-CS"/>
        </w:rPr>
      </w:pPr>
      <w:r>
        <w:rPr>
          <w:noProof/>
          <w:lang w:val="sr-Latn-CS"/>
        </w:rPr>
        <w:t>Razvoj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saobraćajne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realizovaće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posebnih</w:t>
      </w:r>
      <w:r w:rsidR="00EA0F0C" w:rsidRPr="002E63A1">
        <w:rPr>
          <w:noProof/>
          <w:lang w:val="sr-Latn-CS"/>
        </w:rPr>
        <w:t xml:space="preserve"> </w:t>
      </w:r>
      <w:r>
        <w:rPr>
          <w:noProof/>
          <w:lang w:val="sr-Latn-CS"/>
        </w:rPr>
        <w:t>zahteva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lastRenderedPageBreak/>
        <w:t>U</w:t>
      </w:r>
      <w:r w:rsidR="00EA0F0C" w:rsidRPr="002E63A1">
        <w:rPr>
          <w:noProof/>
          <w:lang w:val="sr-Latn-CS"/>
        </w:rPr>
        <w:t xml:space="preserve"> </w:t>
      </w:r>
      <w:r>
        <w:rPr>
          <w:noProof/>
          <w:lang w:val="sr-Latn-CS"/>
        </w:rPr>
        <w:t>široj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podstiče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promovisanje</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uređivanje</w:t>
      </w:r>
      <w:r w:rsidR="00EA0F0C" w:rsidRPr="002E63A1">
        <w:rPr>
          <w:noProof/>
          <w:lang w:val="sr-Latn-CS"/>
        </w:rPr>
        <w:t xml:space="preserve"> </w:t>
      </w:r>
      <w:r>
        <w:rPr>
          <w:noProof/>
          <w:lang w:val="sr-Latn-CS"/>
        </w:rPr>
        <w:t>vidikovaca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vizura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ispunjenje</w:t>
      </w:r>
      <w:r w:rsidR="00EA0F0C" w:rsidRPr="002E63A1">
        <w:rPr>
          <w:noProof/>
          <w:lang w:val="sr-Latn-CS"/>
        </w:rPr>
        <w:t xml:space="preserve"> </w:t>
      </w:r>
      <w:r>
        <w:rPr>
          <w:noProof/>
          <w:lang w:val="sr-Latn-CS"/>
        </w:rPr>
        <w:t>kriterijuma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ozbiljni</w:t>
      </w:r>
      <w:r w:rsidR="00EA0F0C" w:rsidRPr="002E63A1">
        <w:rPr>
          <w:noProof/>
          <w:lang w:val="sr-Latn-CS"/>
        </w:rPr>
        <w:t xml:space="preserve"> </w:t>
      </w:r>
      <w:r>
        <w:rPr>
          <w:noProof/>
          <w:lang w:val="sr-Latn-CS"/>
        </w:rPr>
        <w:t>programi</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umesto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ograničenje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privlačenja</w:t>
      </w:r>
      <w:r w:rsidR="00EA0F0C" w:rsidRPr="002E63A1">
        <w:rPr>
          <w:noProof/>
          <w:lang w:val="sr-Latn-CS"/>
        </w:rPr>
        <w:t xml:space="preserve"> </w:t>
      </w:r>
      <w:r>
        <w:rPr>
          <w:noProof/>
          <w:lang w:val="sr-Latn-CS"/>
        </w:rPr>
        <w:t>turista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potpomognu</w:t>
      </w:r>
      <w:r w:rsidR="00EA0F0C" w:rsidRPr="002E63A1">
        <w:rPr>
          <w:noProof/>
          <w:lang w:val="sr-Latn-CS"/>
        </w:rPr>
        <w:t xml:space="preserve"> </w:t>
      </w:r>
      <w:r>
        <w:rPr>
          <w:noProof/>
          <w:lang w:val="sr-Latn-CS"/>
        </w:rPr>
        <w:t>kreiranju</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identiteta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lociraju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punktovi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rečni</w:t>
      </w:r>
      <w:r w:rsidR="00EA0F0C" w:rsidRPr="002E63A1">
        <w:rPr>
          <w:noProof/>
          <w:lang w:val="sr-Latn-CS"/>
        </w:rPr>
        <w:t xml:space="preserve"> </w:t>
      </w:r>
      <w:r>
        <w:rPr>
          <w:noProof/>
          <w:lang w:val="sr-Latn-CS"/>
        </w:rPr>
        <w:t>ribolov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rekreativne</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predstavljaju</w:t>
      </w:r>
      <w:r w:rsidR="00EA0F0C" w:rsidRPr="002E63A1">
        <w:rPr>
          <w:noProof/>
          <w:lang w:val="sr-Latn-CS"/>
        </w:rPr>
        <w:t xml:space="preserve"> </w:t>
      </w:r>
      <w:r>
        <w:rPr>
          <w:noProof/>
          <w:lang w:val="sr-Latn-CS"/>
        </w:rPr>
        <w:t>opasnost</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sanitarnu</w:t>
      </w:r>
      <w:r w:rsidR="00EA0F0C" w:rsidRPr="002E63A1">
        <w:rPr>
          <w:noProof/>
          <w:lang w:val="sr-Latn-CS"/>
        </w:rPr>
        <w:t xml:space="preserve"> </w:t>
      </w:r>
      <w:r>
        <w:rPr>
          <w:noProof/>
          <w:lang w:val="sr-Latn-CS"/>
        </w:rPr>
        <w:t>ispravnost</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jezeru</w:t>
      </w:r>
      <w:r w:rsidR="00EA0F0C" w:rsidRPr="002E63A1">
        <w:rPr>
          <w:noProof/>
          <w:lang w:val="sr-Latn-CS"/>
        </w:rPr>
        <w:t xml:space="preserve"> </w:t>
      </w:r>
      <w:r>
        <w:rPr>
          <w:noProof/>
          <w:lang w:val="sr-Latn-CS"/>
        </w:rPr>
        <w:t>tj</w:t>
      </w:r>
      <w:r w:rsidR="00EA0F0C" w:rsidRPr="002E63A1">
        <w:rPr>
          <w:noProof/>
          <w:lang w:val="sr-Latn-CS"/>
        </w:rPr>
        <w:t xml:space="preserve">. </w:t>
      </w:r>
      <w:r>
        <w:rPr>
          <w:noProof/>
          <w:lang w:val="sr-Latn-CS"/>
        </w:rPr>
        <w:t>omogućavaju</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održivosti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propisanim</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Dozvoljava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uređivanje</w:t>
      </w:r>
      <w:r w:rsidR="00EA0F0C" w:rsidRPr="002E63A1">
        <w:rPr>
          <w:noProof/>
          <w:lang w:val="sr-Latn-CS"/>
        </w:rPr>
        <w:t xml:space="preserve"> </w:t>
      </w:r>
      <w:r>
        <w:rPr>
          <w:noProof/>
          <w:lang w:val="sr-Latn-CS"/>
        </w:rPr>
        <w:t>pešačkih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biciklističkih</w:t>
      </w:r>
      <w:r w:rsidR="00EA0F0C" w:rsidRPr="002E63A1">
        <w:rPr>
          <w:noProof/>
          <w:lang w:val="sr-Latn-CS"/>
        </w:rPr>
        <w:t xml:space="preserve"> </w:t>
      </w:r>
      <w:r>
        <w:rPr>
          <w:noProof/>
          <w:lang w:val="sr-Latn-CS"/>
        </w:rPr>
        <w:t>staza</w:t>
      </w:r>
      <w:r w:rsidR="00EA0F0C" w:rsidRPr="002E63A1">
        <w:rPr>
          <w:noProof/>
          <w:lang w:val="sr-Latn-CS"/>
        </w:rPr>
        <w:t xml:space="preserve">, </w:t>
      </w:r>
      <w:r>
        <w:rPr>
          <w:noProof/>
          <w:lang w:val="sr-Latn-CS"/>
        </w:rPr>
        <w:t>odmorišta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vidikovaca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propisanih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ovu</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organizovano</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otpadom</w:t>
      </w:r>
      <w:r w:rsidR="00EA0F0C" w:rsidRPr="002E63A1">
        <w:rPr>
          <w:noProof/>
          <w:lang w:val="sr-Latn-CS"/>
        </w:rPr>
        <w:t>.</w:t>
      </w:r>
    </w:p>
    <w:p w:rsidR="00EA0F0C" w:rsidRPr="002E63A1" w:rsidRDefault="00EA0F0C" w:rsidP="00EA0F0C">
      <w:pPr>
        <w:shd w:val="clear" w:color="auto" w:fill="FFFFFF"/>
        <w:ind w:firstLine="748"/>
        <w:jc w:val="both"/>
        <w:rPr>
          <w:noProof/>
          <w:lang w:val="sr-Latn-CS"/>
        </w:rPr>
      </w:pPr>
    </w:p>
    <w:p w:rsidR="00EA0F0C" w:rsidRPr="002E63A1" w:rsidRDefault="00EA0F0C" w:rsidP="00EA0F0C">
      <w:pPr>
        <w:shd w:val="clear" w:color="auto" w:fill="FFFFFF"/>
        <w:ind w:firstLine="748"/>
        <w:jc w:val="both"/>
        <w:rPr>
          <w:noProof/>
          <w:lang w:val="sr-Latn-CS"/>
        </w:rPr>
      </w:pP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pripada</w:t>
      </w:r>
      <w:r w:rsidR="00EA0F0C" w:rsidRPr="002E63A1">
        <w:rPr>
          <w:noProof/>
          <w:lang w:val="sr-Latn-CS"/>
        </w:rPr>
        <w:t xml:space="preserve"> </w:t>
      </w:r>
      <w:r>
        <w:rPr>
          <w:noProof/>
          <w:lang w:val="sr-Latn-CS"/>
        </w:rPr>
        <w:t>široj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dozvoljava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turizma</w:t>
      </w:r>
      <w:r w:rsidR="00EA0F0C" w:rsidRPr="002E63A1">
        <w:rPr>
          <w:noProof/>
          <w:lang w:val="sr-Latn-CS"/>
        </w:rPr>
        <w:t xml:space="preserve"> – </w:t>
      </w:r>
      <w:r>
        <w:rPr>
          <w:noProof/>
          <w:lang w:val="sr-Latn-CS"/>
        </w:rPr>
        <w:t>skijališta</w:t>
      </w:r>
      <w:r w:rsidR="00EA0F0C" w:rsidRPr="002E63A1">
        <w:rPr>
          <w:noProof/>
          <w:lang w:val="sr-Latn-CS"/>
        </w:rPr>
        <w:t xml:space="preserve">, </w:t>
      </w:r>
      <w:r>
        <w:rPr>
          <w:noProof/>
          <w:lang w:val="sr-Latn-CS"/>
        </w:rPr>
        <w:t>žičare</w:t>
      </w:r>
      <w:r w:rsidR="00EA0F0C" w:rsidRPr="002E63A1">
        <w:rPr>
          <w:noProof/>
          <w:lang w:val="sr-Latn-CS"/>
        </w:rPr>
        <w:t xml:space="preserve">, </w:t>
      </w:r>
      <w:r>
        <w:rPr>
          <w:noProof/>
          <w:lang w:val="sr-Latn-CS"/>
        </w:rPr>
        <w:t>odmorišta</w:t>
      </w:r>
      <w:r w:rsidR="00EA0F0C" w:rsidRPr="002E63A1">
        <w:rPr>
          <w:noProof/>
          <w:lang w:val="sr-Latn-CS"/>
        </w:rPr>
        <w:t xml:space="preserve">, </w:t>
      </w:r>
      <w:r>
        <w:rPr>
          <w:noProof/>
          <w:lang w:val="sr-Latn-CS"/>
        </w:rPr>
        <w:t>komercijalni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ugostiteljski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prateća</w:t>
      </w:r>
      <w:r w:rsidR="00EA0F0C" w:rsidRPr="002E63A1">
        <w:rPr>
          <w:noProof/>
          <w:lang w:val="sr-Latn-CS"/>
        </w:rPr>
        <w:t xml:space="preserve"> </w:t>
      </w:r>
      <w:r>
        <w:rPr>
          <w:noProof/>
          <w:lang w:val="sr-Latn-CS"/>
        </w:rPr>
        <w:t>komunalna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druga</w:t>
      </w:r>
      <w:r w:rsidR="00EA0F0C" w:rsidRPr="002E63A1">
        <w:rPr>
          <w:noProof/>
          <w:lang w:val="sr-Latn-CS"/>
        </w:rPr>
        <w:t xml:space="preserve"> </w:t>
      </w:r>
      <w:r>
        <w:rPr>
          <w:noProof/>
          <w:lang w:val="sr-Latn-CS"/>
        </w:rPr>
        <w:t>infrastruktura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planirani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PPPPN</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šire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organizovano</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Naročito</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voditi</w:t>
      </w:r>
      <w:r w:rsidR="00EA0F0C" w:rsidRPr="002E63A1">
        <w:rPr>
          <w:noProof/>
          <w:lang w:val="sr-Latn-CS"/>
        </w:rPr>
        <w:t xml:space="preserve"> </w:t>
      </w:r>
      <w:r>
        <w:rPr>
          <w:noProof/>
          <w:lang w:val="sr-Latn-CS"/>
        </w:rPr>
        <w:t>računa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sanitarnom</w:t>
      </w:r>
      <w:r w:rsidR="00EA0F0C" w:rsidRPr="002E63A1">
        <w:rPr>
          <w:noProof/>
          <w:lang w:val="sr-Latn-CS"/>
        </w:rPr>
        <w:t xml:space="preserve"> </w:t>
      </w:r>
      <w:r>
        <w:rPr>
          <w:noProof/>
          <w:lang w:val="sr-Latn-CS"/>
        </w:rPr>
        <w:t>prikupljanju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prečišćavanju</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odvođenje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vršiti</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Lukova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takođe</w:t>
      </w:r>
      <w:r w:rsidR="00EA0F0C" w:rsidRPr="002E63A1">
        <w:rPr>
          <w:noProof/>
          <w:lang w:val="sr-Latn-CS"/>
        </w:rPr>
        <w:t xml:space="preserve"> </w:t>
      </w:r>
      <w:r>
        <w:rPr>
          <w:noProof/>
          <w:lang w:val="sr-Latn-CS"/>
        </w:rPr>
        <w:t>pripadaju</w:t>
      </w:r>
      <w:r w:rsidR="00EA0F0C" w:rsidRPr="002E63A1">
        <w:rPr>
          <w:noProof/>
          <w:lang w:val="sr-Latn-CS"/>
        </w:rPr>
        <w:t xml:space="preserve"> </w:t>
      </w:r>
      <w:r>
        <w:rPr>
          <w:noProof/>
          <w:lang w:val="sr-Latn-CS"/>
        </w:rPr>
        <w:t>široj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dozvoljeno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šire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uspostavljanja</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organizovano</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naročito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sakupljanja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prečišćavanja</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w:t>
      </w:r>
    </w:p>
    <w:p w:rsidR="00EA0F0C" w:rsidRPr="002E63A1" w:rsidRDefault="002E63A1" w:rsidP="00EA0F0C">
      <w:pPr>
        <w:shd w:val="clear" w:color="auto" w:fill="FFFFFF"/>
        <w:ind w:firstLine="74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upotrebljavati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vršiti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ako</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ugrožava</w:t>
      </w:r>
      <w:r w:rsidR="00EA0F0C" w:rsidRPr="002E63A1">
        <w:rPr>
          <w:noProof/>
          <w:lang w:val="sr-Latn-CS"/>
        </w:rPr>
        <w:t xml:space="preserve"> </w:t>
      </w:r>
      <w:r>
        <w:rPr>
          <w:noProof/>
          <w:lang w:val="sr-Latn-CS"/>
        </w:rPr>
        <w:t>zdravstvenu</w:t>
      </w:r>
      <w:r w:rsidR="00EA0F0C" w:rsidRPr="002E63A1">
        <w:rPr>
          <w:noProof/>
          <w:lang w:val="sr-Latn-CS"/>
        </w:rPr>
        <w:t xml:space="preserve"> </w:t>
      </w:r>
      <w:r>
        <w:rPr>
          <w:noProof/>
          <w:lang w:val="sr-Latn-CS"/>
        </w:rPr>
        <w:t>ispravnost</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izvorištu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trajno</w:t>
      </w:r>
      <w:r w:rsidR="00EA0F0C" w:rsidRPr="002E63A1">
        <w:rPr>
          <w:noProof/>
          <w:lang w:val="sr-Latn-CS"/>
        </w:rPr>
        <w:t xml:space="preserve"> </w:t>
      </w:r>
      <w:r>
        <w:rPr>
          <w:noProof/>
          <w:lang w:val="sr-Latn-CS"/>
        </w:rPr>
        <w:t>podzemno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nadzemno</w:t>
      </w:r>
      <w:r w:rsidR="00EA0F0C" w:rsidRPr="002E63A1">
        <w:rPr>
          <w:noProof/>
          <w:lang w:val="sr-Latn-CS"/>
        </w:rPr>
        <w:t xml:space="preserve"> </w:t>
      </w:r>
      <w:r>
        <w:rPr>
          <w:noProof/>
          <w:lang w:val="sr-Latn-CS"/>
        </w:rPr>
        <w:t>skladištenje</w:t>
      </w:r>
      <w:r w:rsidR="00EA0F0C" w:rsidRPr="002E63A1">
        <w:rPr>
          <w:noProof/>
          <w:lang w:val="sr-Latn-CS"/>
        </w:rPr>
        <w:t xml:space="preserve"> </w:t>
      </w:r>
      <w:r>
        <w:rPr>
          <w:noProof/>
          <w:lang w:val="sr-Latn-CS"/>
        </w:rPr>
        <w:t>opasnih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smeju</w:t>
      </w:r>
      <w:r w:rsidR="00EA0F0C" w:rsidRPr="002E63A1">
        <w:rPr>
          <w:noProof/>
          <w:lang w:val="sr-Latn-CS"/>
        </w:rPr>
        <w:t xml:space="preserve"> </w:t>
      </w:r>
      <w:r>
        <w:rPr>
          <w:noProof/>
          <w:lang w:val="sr-Latn-CS"/>
        </w:rPr>
        <w:t>direktno</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indirektno</w:t>
      </w:r>
      <w:r w:rsidR="00EA0F0C" w:rsidRPr="002E63A1">
        <w:rPr>
          <w:noProof/>
          <w:lang w:val="sr-Latn-CS"/>
        </w:rPr>
        <w:t xml:space="preserve"> </w:t>
      </w:r>
      <w:r>
        <w:rPr>
          <w:noProof/>
          <w:lang w:val="sr-Latn-CS"/>
        </w:rPr>
        <w:t>unositi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prevoz</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manipulisanje</w:t>
      </w:r>
      <w:r w:rsidR="00EA0F0C" w:rsidRPr="002E63A1">
        <w:rPr>
          <w:noProof/>
          <w:lang w:val="sr-Latn-CS"/>
        </w:rPr>
        <w:t xml:space="preserve"> </w:t>
      </w:r>
      <w:r>
        <w:rPr>
          <w:noProof/>
          <w:lang w:val="sr-Latn-CS"/>
        </w:rPr>
        <w:t>opasnim</w:t>
      </w:r>
      <w:r w:rsidR="00EA0F0C" w:rsidRPr="002E63A1">
        <w:rPr>
          <w:noProof/>
          <w:lang w:val="sr-Latn-CS"/>
        </w:rPr>
        <w:t xml:space="preserve"> </w:t>
      </w:r>
      <w:r>
        <w:rPr>
          <w:noProof/>
          <w:lang w:val="sr-Latn-CS"/>
        </w:rPr>
        <w:t>materijama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smeju</w:t>
      </w:r>
      <w:r w:rsidR="00EA0F0C" w:rsidRPr="002E63A1">
        <w:rPr>
          <w:noProof/>
          <w:lang w:val="sr-Latn-CS"/>
        </w:rPr>
        <w:t xml:space="preserve"> </w:t>
      </w:r>
      <w:r>
        <w:rPr>
          <w:noProof/>
          <w:lang w:val="sr-Latn-CS"/>
        </w:rPr>
        <w:t>direktno</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indirektno</w:t>
      </w:r>
      <w:r w:rsidR="00EA0F0C" w:rsidRPr="002E63A1">
        <w:rPr>
          <w:noProof/>
          <w:lang w:val="sr-Latn-CS"/>
        </w:rPr>
        <w:t xml:space="preserve"> </w:t>
      </w:r>
      <w:r>
        <w:rPr>
          <w:noProof/>
          <w:lang w:val="sr-Latn-CS"/>
        </w:rPr>
        <w:t>unositi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komercijalno</w:t>
      </w:r>
      <w:r w:rsidR="00EA0F0C" w:rsidRPr="002E63A1">
        <w:rPr>
          <w:noProof/>
          <w:lang w:val="sr-Latn-CS"/>
        </w:rPr>
        <w:t xml:space="preserve"> </w:t>
      </w:r>
      <w:r>
        <w:rPr>
          <w:noProof/>
          <w:lang w:val="sr-Latn-CS"/>
        </w:rPr>
        <w:t>skladištenje</w:t>
      </w:r>
      <w:r w:rsidR="00EA0F0C" w:rsidRPr="002E63A1">
        <w:rPr>
          <w:noProof/>
          <w:lang w:val="sr-Latn-CS"/>
        </w:rPr>
        <w:t xml:space="preserve"> </w:t>
      </w:r>
      <w:r>
        <w:rPr>
          <w:noProof/>
          <w:lang w:val="sr-Latn-CS"/>
        </w:rPr>
        <w:t>nafte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naftnih</w:t>
      </w:r>
      <w:r w:rsidR="00EA0F0C" w:rsidRPr="002E63A1">
        <w:rPr>
          <w:noProof/>
          <w:lang w:val="sr-Latn-CS"/>
        </w:rPr>
        <w:t xml:space="preserve"> </w:t>
      </w:r>
      <w:r>
        <w:rPr>
          <w:noProof/>
          <w:lang w:val="sr-Latn-CS"/>
        </w:rPr>
        <w:t>derivata</w:t>
      </w:r>
      <w:r w:rsidR="00EA0F0C" w:rsidRPr="002E63A1">
        <w:rPr>
          <w:noProof/>
          <w:lang w:val="sr-Latn-CS"/>
        </w:rPr>
        <w:t xml:space="preserve">; </w:t>
      </w:r>
      <w:r>
        <w:rPr>
          <w:noProof/>
          <w:lang w:val="sr-Latn-CS"/>
        </w:rPr>
        <w:t>ispuštanje</w:t>
      </w:r>
      <w:r w:rsidR="00EA0F0C" w:rsidRPr="002E63A1">
        <w:rPr>
          <w:noProof/>
          <w:lang w:val="sr-Latn-CS"/>
        </w:rPr>
        <w:t xml:space="preserve"> </w:t>
      </w:r>
      <w:r>
        <w:rPr>
          <w:noProof/>
          <w:lang w:val="sr-Latn-CS"/>
        </w:rPr>
        <w:t>otpadne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služila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rashlađivanje</w:t>
      </w:r>
      <w:r w:rsidR="00EA0F0C" w:rsidRPr="002E63A1">
        <w:rPr>
          <w:noProof/>
          <w:lang w:val="sr-Latn-CS"/>
        </w:rPr>
        <w:t xml:space="preserve"> </w:t>
      </w:r>
      <w:r>
        <w:rPr>
          <w:noProof/>
          <w:lang w:val="sr-Latn-CS"/>
        </w:rPr>
        <w:t>industrijskih</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kanala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odvod</w:t>
      </w:r>
      <w:r w:rsidR="00EA0F0C" w:rsidRPr="002E63A1">
        <w:rPr>
          <w:noProof/>
          <w:lang w:val="sr-Latn-CS"/>
        </w:rPr>
        <w:t xml:space="preserve"> </w:t>
      </w:r>
      <w:r>
        <w:rPr>
          <w:noProof/>
          <w:lang w:val="sr-Latn-CS"/>
        </w:rPr>
        <w:t>atmosferskih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eksploatacija</w:t>
      </w:r>
      <w:r w:rsidR="00EA0F0C" w:rsidRPr="002E63A1">
        <w:rPr>
          <w:noProof/>
          <w:lang w:val="sr-Latn-CS"/>
        </w:rPr>
        <w:t xml:space="preserve"> </w:t>
      </w:r>
      <w:r>
        <w:rPr>
          <w:noProof/>
          <w:lang w:val="sr-Latn-CS"/>
        </w:rPr>
        <w:t>nafte</w:t>
      </w:r>
      <w:r w:rsidR="00EA0F0C" w:rsidRPr="002E63A1">
        <w:rPr>
          <w:noProof/>
          <w:lang w:val="sr-Latn-CS"/>
        </w:rPr>
        <w:t xml:space="preserve">, </w:t>
      </w:r>
      <w:r>
        <w:rPr>
          <w:noProof/>
          <w:lang w:val="sr-Latn-CS"/>
        </w:rPr>
        <w:t>gasa</w:t>
      </w:r>
      <w:r w:rsidR="00EA0F0C" w:rsidRPr="002E63A1">
        <w:rPr>
          <w:noProof/>
          <w:lang w:val="sr-Latn-CS"/>
        </w:rPr>
        <w:t xml:space="preserve">, </w:t>
      </w:r>
      <w:r>
        <w:rPr>
          <w:noProof/>
          <w:lang w:val="sr-Latn-CS"/>
        </w:rPr>
        <w:t>radioaktivnih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uglja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nekontrolisano</w:t>
      </w:r>
      <w:r w:rsidR="00EA0F0C" w:rsidRPr="002E63A1">
        <w:rPr>
          <w:noProof/>
          <w:lang w:val="sr-Latn-CS"/>
        </w:rPr>
        <w:t xml:space="preserve"> </w:t>
      </w:r>
      <w:r>
        <w:rPr>
          <w:noProof/>
          <w:lang w:val="sr-Latn-CS"/>
        </w:rPr>
        <w:t>deponovanje</w:t>
      </w:r>
      <w:r w:rsidR="00EA0F0C" w:rsidRPr="002E63A1">
        <w:rPr>
          <w:noProof/>
          <w:lang w:val="sr-Latn-CS"/>
        </w:rPr>
        <w:t xml:space="preserve"> </w:t>
      </w:r>
      <w:r>
        <w:rPr>
          <w:noProof/>
          <w:lang w:val="sr-Latn-CS"/>
        </w:rPr>
        <w:t>komunalnog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havarisanih</w:t>
      </w:r>
      <w:r w:rsidR="00EA0F0C" w:rsidRPr="002E63A1">
        <w:rPr>
          <w:noProof/>
          <w:lang w:val="sr-Latn-CS"/>
        </w:rPr>
        <w:t xml:space="preserve"> </w:t>
      </w:r>
      <w:r>
        <w:rPr>
          <w:noProof/>
          <w:lang w:val="sr-Latn-CS"/>
        </w:rPr>
        <w:t>vozila</w:t>
      </w:r>
      <w:r w:rsidR="00EA0F0C" w:rsidRPr="002E63A1">
        <w:rPr>
          <w:noProof/>
          <w:lang w:val="sr-Latn-CS"/>
        </w:rPr>
        <w:t xml:space="preserve">, </w:t>
      </w:r>
      <w:r>
        <w:rPr>
          <w:noProof/>
          <w:lang w:val="sr-Latn-CS"/>
        </w:rPr>
        <w:t>starih</w:t>
      </w:r>
      <w:r w:rsidR="00EA0F0C" w:rsidRPr="002E63A1">
        <w:rPr>
          <w:noProof/>
          <w:lang w:val="sr-Latn-CS"/>
        </w:rPr>
        <w:t xml:space="preserve"> </w:t>
      </w:r>
      <w:r>
        <w:rPr>
          <w:noProof/>
          <w:lang w:val="sr-Latn-CS"/>
        </w:rPr>
        <w:t>guma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materija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osloboditi</w:t>
      </w:r>
      <w:r w:rsidR="00EA0F0C" w:rsidRPr="002E63A1">
        <w:rPr>
          <w:noProof/>
          <w:lang w:val="sr-Latn-CS"/>
        </w:rPr>
        <w:t xml:space="preserve"> </w:t>
      </w:r>
      <w:r>
        <w:rPr>
          <w:noProof/>
          <w:lang w:val="sr-Latn-CS"/>
        </w:rPr>
        <w:t>zagađujuće</w:t>
      </w:r>
      <w:r w:rsidR="00EA0F0C" w:rsidRPr="002E63A1">
        <w:rPr>
          <w:noProof/>
          <w:lang w:val="sr-Latn-CS"/>
        </w:rPr>
        <w:t xml:space="preserve"> </w:t>
      </w:r>
      <w:r>
        <w:rPr>
          <w:noProof/>
          <w:lang w:val="sr-Latn-CS"/>
        </w:rPr>
        <w:t>materije</w:t>
      </w:r>
      <w:r w:rsidR="00EA0F0C" w:rsidRPr="002E63A1">
        <w:rPr>
          <w:noProof/>
          <w:lang w:val="sr-Latn-CS"/>
        </w:rPr>
        <w:t xml:space="preserve"> </w:t>
      </w:r>
      <w:r>
        <w:rPr>
          <w:noProof/>
          <w:lang w:val="sr-Latn-CS"/>
        </w:rPr>
        <w:t>ispiranjem</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curenjem</w:t>
      </w:r>
      <w:r w:rsidR="00EA0F0C" w:rsidRPr="002E63A1">
        <w:rPr>
          <w:noProof/>
          <w:lang w:val="sr-Latn-CS"/>
        </w:rPr>
        <w:t xml:space="preserve">; </w:t>
      </w:r>
      <w:r>
        <w:rPr>
          <w:noProof/>
          <w:lang w:val="sr-Latn-CS"/>
        </w:rPr>
        <w:t>nekontrolisano</w:t>
      </w:r>
      <w:r w:rsidR="00EA0F0C" w:rsidRPr="002E63A1">
        <w:rPr>
          <w:noProof/>
          <w:lang w:val="sr-Latn-CS"/>
        </w:rPr>
        <w:t xml:space="preserve"> </w:t>
      </w:r>
      <w:r>
        <w:rPr>
          <w:noProof/>
          <w:lang w:val="sr-Latn-CS"/>
        </w:rPr>
        <w:t>krčenje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vazdušne</w:t>
      </w:r>
      <w:r w:rsidR="00EA0F0C" w:rsidRPr="002E63A1">
        <w:rPr>
          <w:noProof/>
          <w:lang w:val="sr-Latn-CS"/>
        </w:rPr>
        <w:t xml:space="preserve"> </w:t>
      </w:r>
      <w:r>
        <w:rPr>
          <w:noProof/>
          <w:lang w:val="sr-Latn-CS"/>
        </w:rPr>
        <w:t>luke</w:t>
      </w:r>
      <w:r w:rsidR="00EA0F0C" w:rsidRPr="002E63A1">
        <w:rPr>
          <w:noProof/>
          <w:lang w:val="sr-Latn-CS"/>
        </w:rPr>
        <w:t xml:space="preserve">; </w:t>
      </w:r>
      <w:r>
        <w:rPr>
          <w:noProof/>
          <w:lang w:val="sr-Latn-CS"/>
        </w:rPr>
        <w:t>površinski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podpovršinski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miniranje</w:t>
      </w:r>
      <w:r w:rsidR="00EA0F0C" w:rsidRPr="002E63A1">
        <w:rPr>
          <w:noProof/>
          <w:lang w:val="sr-Latn-CS"/>
        </w:rPr>
        <w:t xml:space="preserve"> </w:t>
      </w:r>
      <w:r>
        <w:rPr>
          <w:noProof/>
          <w:lang w:val="sr-Latn-CS"/>
        </w:rPr>
        <w:t>tla</w:t>
      </w:r>
      <w:r w:rsidR="00EA0F0C" w:rsidRPr="002E63A1">
        <w:rPr>
          <w:noProof/>
          <w:lang w:val="sr-Latn-CS"/>
        </w:rPr>
        <w:t xml:space="preserve">, </w:t>
      </w:r>
      <w:r>
        <w:rPr>
          <w:noProof/>
          <w:lang w:val="sr-Latn-CS"/>
        </w:rPr>
        <w:t>prodor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sloj</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zastire</w:t>
      </w:r>
      <w:r w:rsidR="00EA0F0C" w:rsidRPr="002E63A1">
        <w:rPr>
          <w:noProof/>
          <w:lang w:val="sr-Latn-CS"/>
        </w:rPr>
        <w:t xml:space="preserve"> </w:t>
      </w:r>
      <w:r>
        <w:rPr>
          <w:noProof/>
          <w:lang w:val="sr-Latn-CS"/>
        </w:rPr>
        <w:t>podzemnu</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odstranjivanje</w:t>
      </w:r>
      <w:r w:rsidR="00EA0F0C" w:rsidRPr="002E63A1">
        <w:rPr>
          <w:noProof/>
          <w:lang w:val="sr-Latn-CS"/>
        </w:rPr>
        <w:t xml:space="preserve"> </w:t>
      </w:r>
      <w:r>
        <w:rPr>
          <w:noProof/>
          <w:lang w:val="sr-Latn-CS"/>
        </w:rPr>
        <w:t>sloja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zastire</w:t>
      </w:r>
      <w:r w:rsidR="00EA0F0C" w:rsidRPr="002E63A1">
        <w:rPr>
          <w:noProof/>
          <w:lang w:val="sr-Latn-CS"/>
        </w:rPr>
        <w:t xml:space="preserve"> </w:t>
      </w:r>
      <w:r>
        <w:rPr>
          <w:noProof/>
          <w:lang w:val="sr-Latn-CS"/>
        </w:rPr>
        <w:t>vodonosni</w:t>
      </w:r>
      <w:r w:rsidR="00EA0F0C" w:rsidRPr="002E63A1">
        <w:rPr>
          <w:noProof/>
          <w:lang w:val="sr-Latn-CS"/>
        </w:rPr>
        <w:t xml:space="preserve"> </w:t>
      </w:r>
      <w:r>
        <w:rPr>
          <w:noProof/>
          <w:lang w:val="sr-Latn-CS"/>
        </w:rPr>
        <w:t>sloj</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ako</w:t>
      </w:r>
      <w:r w:rsidR="00EA0F0C" w:rsidRPr="002E63A1">
        <w:rPr>
          <w:noProof/>
          <w:lang w:val="sr-Latn-CS"/>
        </w:rPr>
        <w:t xml:space="preserve"> </w:t>
      </w:r>
      <w:r>
        <w:rPr>
          <w:noProof/>
          <w:lang w:val="sr-Latn-CS"/>
        </w:rPr>
        <w:t>ti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auto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moto</w:t>
      </w:r>
      <w:r w:rsidR="00EA0F0C" w:rsidRPr="002E63A1">
        <w:rPr>
          <w:noProof/>
          <w:lang w:val="sr-Latn-CS"/>
        </w:rPr>
        <w:t xml:space="preserve"> </w:t>
      </w:r>
      <w:r>
        <w:rPr>
          <w:noProof/>
          <w:lang w:val="sr-Latn-CS"/>
        </w:rPr>
        <w:t>trka</w:t>
      </w:r>
      <w:r w:rsidR="00EA0F0C" w:rsidRPr="002E63A1">
        <w:rPr>
          <w:noProof/>
          <w:lang w:val="sr-Latn-CS"/>
        </w:rPr>
        <w:t>.</w:t>
      </w:r>
    </w:p>
    <w:p w:rsidR="00EA0F0C" w:rsidRPr="002E63A1" w:rsidRDefault="00EA0F0C" w:rsidP="00EA0F0C">
      <w:pPr>
        <w:shd w:val="clear" w:color="auto" w:fill="FFFFFF"/>
        <w:ind w:firstLine="748"/>
        <w:jc w:val="both"/>
        <w:rPr>
          <w:noProof/>
          <w:lang w:val="sr-Latn-CS"/>
        </w:rPr>
      </w:pPr>
    </w:p>
    <w:p w:rsidR="00EA0F0C" w:rsidRPr="002E63A1" w:rsidRDefault="002E63A1" w:rsidP="006F174B">
      <w:pPr>
        <w:numPr>
          <w:ilvl w:val="2"/>
          <w:numId w:val="34"/>
        </w:numPr>
        <w:shd w:val="clear" w:color="auto" w:fill="FFFFFF"/>
        <w:jc w:val="center"/>
        <w:rPr>
          <w:noProof/>
          <w:lang w:val="sr-Latn-CS"/>
        </w:rPr>
      </w:pPr>
      <w:r>
        <w:rPr>
          <w:noProof/>
          <w:lang w:val="sr-Latn-CS"/>
        </w:rPr>
        <w:t>Zona</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p>
    <w:p w:rsidR="00EA0F0C" w:rsidRPr="002E63A1" w:rsidRDefault="00EA0F0C" w:rsidP="00EA0F0C">
      <w:pPr>
        <w:shd w:val="clear" w:color="auto" w:fill="FFFFFF"/>
        <w:ind w:left="720"/>
        <w:rPr>
          <w:noProof/>
          <w:lang w:val="sr-Latn-CS"/>
        </w:rPr>
      </w:pPr>
    </w:p>
    <w:p w:rsidR="00EA0F0C" w:rsidRPr="002E63A1" w:rsidRDefault="002E63A1" w:rsidP="00EA0F0C">
      <w:pPr>
        <w:shd w:val="clear" w:color="auto" w:fill="FFFFFF"/>
        <w:ind w:left="45" w:firstLine="675"/>
        <w:jc w:val="both"/>
        <w:rPr>
          <w:noProof/>
          <w:lang w:val="sr-Latn-CS"/>
        </w:rPr>
      </w:pP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uspostavlja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određena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maksimalno</w:t>
      </w:r>
      <w:r w:rsidR="00EA0F0C" w:rsidRPr="002E63A1">
        <w:rPr>
          <w:noProof/>
          <w:lang w:val="sr-Latn-CS"/>
        </w:rPr>
        <w:t xml:space="preserve"> </w:t>
      </w:r>
      <w:r>
        <w:rPr>
          <w:noProof/>
          <w:lang w:val="sr-Latn-CS"/>
        </w:rPr>
        <w:t>mogućih</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vodnog</w:t>
      </w:r>
      <w:r w:rsidR="00EA0F0C" w:rsidRPr="002E63A1">
        <w:rPr>
          <w:noProof/>
          <w:lang w:val="sr-Latn-CS"/>
        </w:rPr>
        <w:t xml:space="preserve"> </w:t>
      </w:r>
      <w:r>
        <w:rPr>
          <w:noProof/>
          <w:lang w:val="sr-Latn-CS"/>
        </w:rPr>
        <w:t>ogledala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slučaj</w:t>
      </w:r>
      <w:r w:rsidR="00EA0F0C" w:rsidRPr="002E63A1">
        <w:rPr>
          <w:noProof/>
          <w:lang w:val="sr-Latn-CS"/>
        </w:rPr>
        <w:t xml:space="preserve"> </w:t>
      </w:r>
      <w:r>
        <w:rPr>
          <w:noProof/>
          <w:lang w:val="sr-Latn-CS"/>
        </w:rPr>
        <w:t>totalnog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trenutnog</w:t>
      </w:r>
      <w:r w:rsidR="00EA0F0C" w:rsidRPr="002E63A1">
        <w:rPr>
          <w:noProof/>
          <w:lang w:val="sr-Latn-CS"/>
        </w:rPr>
        <w:t xml:space="preserve"> </w:t>
      </w:r>
      <w:r>
        <w:rPr>
          <w:noProof/>
          <w:lang w:val="sr-Latn-CS"/>
        </w:rPr>
        <w:t>loma</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p>
    <w:p w:rsidR="00EA0F0C" w:rsidRPr="002E63A1" w:rsidRDefault="00EA0F0C" w:rsidP="00EA0F0C">
      <w:pPr>
        <w:shd w:val="clear" w:color="auto" w:fill="FFFFFF"/>
        <w:ind w:left="45" w:firstLine="675"/>
        <w:jc w:val="both"/>
        <w:rPr>
          <w:noProof/>
          <w:sz w:val="16"/>
          <w:szCs w:val="16"/>
          <w:lang w:val="sr-Latn-CS"/>
        </w:rPr>
      </w:pPr>
    </w:p>
    <w:tbl>
      <w:tblPr>
        <w:tblW w:w="0" w:type="auto"/>
        <w:tblInd w:w="108" w:type="dxa"/>
        <w:tblLook w:val="00A0"/>
      </w:tblPr>
      <w:tblGrid>
        <w:gridCol w:w="3000"/>
        <w:gridCol w:w="3083"/>
        <w:gridCol w:w="3086"/>
      </w:tblGrid>
      <w:tr w:rsidR="00EA0F0C" w:rsidRPr="002E63A1" w:rsidTr="00EA0F0C">
        <w:trPr>
          <w:trHeight w:val="201"/>
        </w:trPr>
        <w:tc>
          <w:tcPr>
            <w:tcW w:w="3000" w:type="dxa"/>
            <w:vMerge w:val="restart"/>
            <w:vAlign w:val="center"/>
            <w:hideMark/>
          </w:tcPr>
          <w:p w:rsidR="00EA0F0C" w:rsidRPr="002E63A1" w:rsidRDefault="002E63A1">
            <w:pPr>
              <w:shd w:val="clear" w:color="auto" w:fill="FFFFFF"/>
              <w:spacing w:before="120"/>
              <w:rPr>
                <w:noProof/>
                <w:lang w:val="sr-Latn-CS" w:eastAsia="sr-Latn-CS"/>
              </w:rPr>
            </w:pPr>
            <w:r>
              <w:rPr>
                <w:noProof/>
                <w:lang w:val="sr-Latn-CS"/>
              </w:rPr>
              <w:t>Profil</w:t>
            </w:r>
          </w:p>
        </w:tc>
        <w:tc>
          <w:tcPr>
            <w:tcW w:w="6169" w:type="dxa"/>
            <w:gridSpan w:val="2"/>
            <w:hideMark/>
          </w:tcPr>
          <w:p w:rsidR="00EA0F0C" w:rsidRPr="002E63A1" w:rsidRDefault="00EA0F0C">
            <w:pPr>
              <w:shd w:val="clear" w:color="auto" w:fill="FFFFFF"/>
              <w:spacing w:before="120"/>
              <w:rPr>
                <w:noProof/>
                <w:lang w:val="sr-Latn-CS" w:eastAsia="sr-Latn-CS"/>
              </w:rPr>
            </w:pPr>
            <w:r w:rsidRPr="002E63A1">
              <w:rPr>
                <w:noProof/>
                <w:lang w:val="sr-Latn-CS"/>
              </w:rPr>
              <w:t xml:space="preserve">             </w:t>
            </w:r>
            <w:r w:rsidR="002E63A1">
              <w:rPr>
                <w:noProof/>
                <w:lang w:val="sr-Latn-CS"/>
              </w:rPr>
              <w:t>Kota</w:t>
            </w:r>
            <w:r w:rsidRPr="002E63A1">
              <w:rPr>
                <w:noProof/>
                <w:lang w:val="sr-Latn-CS"/>
              </w:rPr>
              <w:t xml:space="preserve"> </w:t>
            </w:r>
            <w:r w:rsidR="002E63A1">
              <w:rPr>
                <w:noProof/>
                <w:lang w:val="sr-Latn-CS"/>
              </w:rPr>
              <w:t>poplavnog</w:t>
            </w:r>
            <w:r w:rsidRPr="002E63A1">
              <w:rPr>
                <w:noProof/>
                <w:lang w:val="sr-Latn-CS"/>
              </w:rPr>
              <w:t xml:space="preserve"> </w:t>
            </w:r>
            <w:r w:rsidR="002E63A1">
              <w:rPr>
                <w:noProof/>
                <w:lang w:val="sr-Latn-CS"/>
              </w:rPr>
              <w:t>talasa</w:t>
            </w:r>
            <w:r w:rsidRPr="002E63A1">
              <w:rPr>
                <w:noProof/>
                <w:lang w:val="sr-Latn-CS"/>
              </w:rPr>
              <w:t xml:space="preserve">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p>
        </w:tc>
      </w:tr>
      <w:tr w:rsidR="00EA0F0C" w:rsidRPr="002E63A1" w:rsidTr="00EA0F0C">
        <w:trPr>
          <w:trHeight w:val="96"/>
        </w:trPr>
        <w:tc>
          <w:tcPr>
            <w:tcW w:w="0" w:type="auto"/>
            <w:vMerge/>
            <w:vAlign w:val="center"/>
            <w:hideMark/>
          </w:tcPr>
          <w:p w:rsidR="00EA0F0C" w:rsidRPr="002E63A1" w:rsidRDefault="00EA0F0C">
            <w:pPr>
              <w:rPr>
                <w:noProof/>
                <w:lang w:val="sr-Latn-CS" w:eastAsia="sr-Latn-CS"/>
              </w:rPr>
            </w:pPr>
          </w:p>
        </w:tc>
        <w:tc>
          <w:tcPr>
            <w:tcW w:w="3083" w:type="dxa"/>
            <w:vAlign w:val="center"/>
            <w:hideMark/>
          </w:tcPr>
          <w:p w:rsidR="00EA0F0C" w:rsidRPr="002E63A1" w:rsidRDefault="002E63A1">
            <w:pPr>
              <w:shd w:val="clear" w:color="auto" w:fill="FFFFFF"/>
              <w:spacing w:before="120"/>
              <w:jc w:val="center"/>
              <w:rPr>
                <w:noProof/>
                <w:lang w:val="sr-Latn-CS" w:eastAsia="sr-Latn-CS"/>
              </w:rPr>
            </w:pPr>
            <w:r>
              <w:rPr>
                <w:noProof/>
                <w:lang w:val="sr-Latn-CS"/>
              </w:rPr>
              <w:t>Leva</w:t>
            </w:r>
            <w:r w:rsidR="00EA0F0C" w:rsidRPr="002E63A1">
              <w:rPr>
                <w:noProof/>
                <w:lang w:val="sr-Latn-CS"/>
              </w:rPr>
              <w:t xml:space="preserve"> </w:t>
            </w:r>
            <w:r>
              <w:rPr>
                <w:noProof/>
                <w:lang w:val="sr-Latn-CS"/>
              </w:rPr>
              <w:t>obala</w:t>
            </w:r>
          </w:p>
        </w:tc>
        <w:tc>
          <w:tcPr>
            <w:tcW w:w="3086" w:type="dxa"/>
            <w:vAlign w:val="center"/>
            <w:hideMark/>
          </w:tcPr>
          <w:p w:rsidR="00EA0F0C" w:rsidRPr="002E63A1" w:rsidRDefault="002E63A1">
            <w:pPr>
              <w:shd w:val="clear" w:color="auto" w:fill="FFFFFF"/>
              <w:spacing w:before="120"/>
              <w:jc w:val="center"/>
              <w:rPr>
                <w:noProof/>
                <w:lang w:val="sr-Latn-CS" w:eastAsia="sr-Latn-CS"/>
              </w:rPr>
            </w:pPr>
            <w:r>
              <w:rPr>
                <w:noProof/>
                <w:lang w:val="sr-Latn-CS"/>
              </w:rPr>
              <w:t>Desna</w:t>
            </w:r>
            <w:r w:rsidR="00EA0F0C" w:rsidRPr="002E63A1">
              <w:rPr>
                <w:noProof/>
                <w:lang w:val="sr-Latn-CS"/>
              </w:rPr>
              <w:t xml:space="preserve"> </w:t>
            </w:r>
            <w:r>
              <w:rPr>
                <w:noProof/>
                <w:lang w:val="sr-Latn-CS"/>
              </w:rPr>
              <w:t>obala</w:t>
            </w:r>
          </w:p>
        </w:tc>
      </w:tr>
      <w:tr w:rsidR="00EA0F0C" w:rsidRPr="002E63A1" w:rsidTr="00EA0F0C">
        <w:trPr>
          <w:trHeight w:val="154"/>
        </w:trPr>
        <w:tc>
          <w:tcPr>
            <w:tcW w:w="3000" w:type="dxa"/>
            <w:hideMark/>
          </w:tcPr>
          <w:p w:rsidR="00EA0F0C" w:rsidRPr="002E63A1" w:rsidRDefault="002E63A1">
            <w:pPr>
              <w:shd w:val="clear" w:color="auto" w:fill="FFFFFF"/>
              <w:jc w:val="both"/>
              <w:rPr>
                <w:noProof/>
                <w:lang w:val="sr-Latn-CS" w:eastAsia="sr-Latn-CS"/>
              </w:rPr>
            </w:pPr>
            <w:r>
              <w:rPr>
                <w:noProof/>
                <w:lang w:val="sr-Latn-CS"/>
              </w:rPr>
              <w:t>Selova</w:t>
            </w:r>
          </w:p>
        </w:tc>
        <w:tc>
          <w:tcPr>
            <w:tcW w:w="3083"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510</w:t>
            </w:r>
          </w:p>
        </w:tc>
        <w:tc>
          <w:tcPr>
            <w:tcW w:w="3086"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493,2</w:t>
            </w:r>
          </w:p>
        </w:tc>
      </w:tr>
      <w:tr w:rsidR="00EA0F0C" w:rsidRPr="002E63A1" w:rsidTr="00EA0F0C">
        <w:trPr>
          <w:trHeight w:val="193"/>
        </w:trPr>
        <w:tc>
          <w:tcPr>
            <w:tcW w:w="3000" w:type="dxa"/>
            <w:hideMark/>
          </w:tcPr>
          <w:p w:rsidR="00EA0F0C" w:rsidRPr="002E63A1" w:rsidRDefault="002E63A1">
            <w:pPr>
              <w:shd w:val="clear" w:color="auto" w:fill="FFFFFF"/>
              <w:jc w:val="both"/>
              <w:rPr>
                <w:noProof/>
                <w:lang w:val="sr-Latn-CS" w:eastAsia="sr-Latn-CS"/>
              </w:rPr>
            </w:pPr>
            <w:r>
              <w:rPr>
                <w:noProof/>
                <w:lang w:val="sr-Latn-CS"/>
              </w:rPr>
              <w:t>Gornji</w:t>
            </w:r>
            <w:r w:rsidR="00EA0F0C" w:rsidRPr="002E63A1">
              <w:rPr>
                <w:noProof/>
                <w:lang w:val="sr-Latn-CS"/>
              </w:rPr>
              <w:t xml:space="preserve"> </w:t>
            </w:r>
            <w:r>
              <w:rPr>
                <w:noProof/>
                <w:lang w:val="sr-Latn-CS"/>
              </w:rPr>
              <w:t>Žuč</w:t>
            </w:r>
          </w:p>
        </w:tc>
        <w:tc>
          <w:tcPr>
            <w:tcW w:w="3083"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474,6</w:t>
            </w:r>
          </w:p>
        </w:tc>
        <w:tc>
          <w:tcPr>
            <w:tcW w:w="3086"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474,6</w:t>
            </w:r>
          </w:p>
        </w:tc>
      </w:tr>
      <w:tr w:rsidR="00EA0F0C" w:rsidRPr="002E63A1" w:rsidTr="00EA0F0C">
        <w:trPr>
          <w:trHeight w:val="201"/>
        </w:trPr>
        <w:tc>
          <w:tcPr>
            <w:tcW w:w="3000" w:type="dxa"/>
            <w:hideMark/>
          </w:tcPr>
          <w:p w:rsidR="00EA0F0C" w:rsidRPr="002E63A1" w:rsidRDefault="002E63A1">
            <w:pPr>
              <w:shd w:val="clear" w:color="auto" w:fill="FFFFFF"/>
              <w:jc w:val="both"/>
              <w:rPr>
                <w:noProof/>
                <w:lang w:val="sr-Latn-CS" w:eastAsia="sr-Latn-CS"/>
              </w:rPr>
            </w:pPr>
            <w:r>
              <w:rPr>
                <w:noProof/>
                <w:lang w:val="sr-Latn-CS"/>
              </w:rPr>
              <w:t>Donji</w:t>
            </w:r>
            <w:r w:rsidR="00EA0F0C" w:rsidRPr="002E63A1">
              <w:rPr>
                <w:noProof/>
                <w:lang w:val="sr-Latn-CS"/>
              </w:rPr>
              <w:t xml:space="preserve"> </w:t>
            </w:r>
            <w:r>
              <w:rPr>
                <w:noProof/>
                <w:lang w:val="sr-Latn-CS"/>
              </w:rPr>
              <w:t>Žuč</w:t>
            </w:r>
          </w:p>
        </w:tc>
        <w:tc>
          <w:tcPr>
            <w:tcW w:w="3083"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454,4</w:t>
            </w:r>
          </w:p>
        </w:tc>
        <w:tc>
          <w:tcPr>
            <w:tcW w:w="3086"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454,4</w:t>
            </w:r>
          </w:p>
        </w:tc>
      </w:tr>
      <w:tr w:rsidR="00EA0F0C" w:rsidRPr="002E63A1" w:rsidTr="00EA0F0C">
        <w:trPr>
          <w:trHeight w:val="201"/>
        </w:trPr>
        <w:tc>
          <w:tcPr>
            <w:tcW w:w="3000" w:type="dxa"/>
            <w:hideMark/>
          </w:tcPr>
          <w:p w:rsidR="00EA0F0C" w:rsidRPr="002E63A1" w:rsidRDefault="002E63A1">
            <w:pPr>
              <w:shd w:val="clear" w:color="auto" w:fill="FFFFFF"/>
              <w:jc w:val="both"/>
              <w:rPr>
                <w:noProof/>
                <w:lang w:val="sr-Latn-CS" w:eastAsia="sr-Latn-CS"/>
              </w:rPr>
            </w:pPr>
            <w:r>
              <w:rPr>
                <w:noProof/>
                <w:lang w:val="sr-Latn-CS"/>
              </w:rPr>
              <w:t>Madžunovići</w:t>
            </w:r>
          </w:p>
        </w:tc>
        <w:tc>
          <w:tcPr>
            <w:tcW w:w="3083"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438</w:t>
            </w:r>
          </w:p>
        </w:tc>
        <w:tc>
          <w:tcPr>
            <w:tcW w:w="3086"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438,1</w:t>
            </w:r>
          </w:p>
        </w:tc>
      </w:tr>
      <w:tr w:rsidR="00EA0F0C" w:rsidRPr="002E63A1" w:rsidTr="00EA0F0C">
        <w:trPr>
          <w:trHeight w:val="201"/>
        </w:trPr>
        <w:tc>
          <w:tcPr>
            <w:tcW w:w="3000" w:type="dxa"/>
            <w:hideMark/>
          </w:tcPr>
          <w:p w:rsidR="00EA0F0C" w:rsidRPr="002E63A1" w:rsidRDefault="002E63A1">
            <w:pPr>
              <w:shd w:val="clear" w:color="auto" w:fill="FFFFFF"/>
              <w:jc w:val="both"/>
              <w:rPr>
                <w:noProof/>
                <w:lang w:val="sr-Latn-CS" w:eastAsia="sr-Latn-CS"/>
              </w:rPr>
            </w:pPr>
            <w:r>
              <w:rPr>
                <w:noProof/>
                <w:lang w:val="sr-Latn-CS"/>
              </w:rPr>
              <w:t>Dugo</w:t>
            </w:r>
            <w:r w:rsidR="00EA0F0C" w:rsidRPr="002E63A1">
              <w:rPr>
                <w:noProof/>
                <w:lang w:val="sr-Latn-CS"/>
              </w:rPr>
              <w:t>-</w:t>
            </w:r>
            <w:r>
              <w:rPr>
                <w:noProof/>
                <w:lang w:val="sr-Latn-CS"/>
              </w:rPr>
              <w:t>Luga</w:t>
            </w:r>
          </w:p>
        </w:tc>
        <w:tc>
          <w:tcPr>
            <w:tcW w:w="3083"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398,1</w:t>
            </w:r>
          </w:p>
        </w:tc>
        <w:tc>
          <w:tcPr>
            <w:tcW w:w="3086"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398,1</w:t>
            </w:r>
          </w:p>
        </w:tc>
      </w:tr>
      <w:tr w:rsidR="00EA0F0C" w:rsidRPr="002E63A1" w:rsidTr="00EA0F0C">
        <w:trPr>
          <w:trHeight w:val="201"/>
        </w:trPr>
        <w:tc>
          <w:tcPr>
            <w:tcW w:w="3000" w:type="dxa"/>
            <w:hideMark/>
          </w:tcPr>
          <w:p w:rsidR="00EA0F0C" w:rsidRPr="002E63A1" w:rsidRDefault="002E63A1">
            <w:pPr>
              <w:shd w:val="clear" w:color="auto" w:fill="FFFFFF"/>
              <w:jc w:val="both"/>
              <w:rPr>
                <w:noProof/>
                <w:lang w:val="sr-Latn-CS" w:eastAsia="sr-Latn-CS"/>
              </w:rPr>
            </w:pPr>
            <w:r>
              <w:rPr>
                <w:noProof/>
                <w:lang w:val="sr-Latn-CS"/>
              </w:rPr>
              <w:t>Jevtići</w:t>
            </w:r>
          </w:p>
        </w:tc>
        <w:tc>
          <w:tcPr>
            <w:tcW w:w="3083"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392,9</w:t>
            </w:r>
          </w:p>
        </w:tc>
        <w:tc>
          <w:tcPr>
            <w:tcW w:w="3086"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392,9</w:t>
            </w:r>
          </w:p>
        </w:tc>
      </w:tr>
      <w:tr w:rsidR="00EA0F0C" w:rsidRPr="002E63A1" w:rsidTr="00EA0F0C">
        <w:trPr>
          <w:trHeight w:val="201"/>
        </w:trPr>
        <w:tc>
          <w:tcPr>
            <w:tcW w:w="3000" w:type="dxa"/>
            <w:hideMark/>
          </w:tcPr>
          <w:p w:rsidR="00EA0F0C" w:rsidRPr="002E63A1" w:rsidRDefault="002E63A1">
            <w:pPr>
              <w:shd w:val="clear" w:color="auto" w:fill="FFFFFF"/>
              <w:jc w:val="both"/>
              <w:rPr>
                <w:noProof/>
                <w:lang w:val="sr-Latn-CS" w:eastAsia="sr-Latn-CS"/>
              </w:rPr>
            </w:pPr>
            <w:r>
              <w:rPr>
                <w:noProof/>
                <w:lang w:val="sr-Latn-CS"/>
              </w:rPr>
              <w:t>Donja</w:t>
            </w:r>
            <w:r w:rsidR="00EA0F0C" w:rsidRPr="002E63A1">
              <w:rPr>
                <w:noProof/>
                <w:lang w:val="sr-Latn-CS"/>
              </w:rPr>
              <w:t xml:space="preserve"> </w:t>
            </w:r>
            <w:r>
              <w:rPr>
                <w:noProof/>
                <w:lang w:val="sr-Latn-CS"/>
              </w:rPr>
              <w:t>Mikuljana</w:t>
            </w:r>
          </w:p>
        </w:tc>
        <w:tc>
          <w:tcPr>
            <w:tcW w:w="3083"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384,2</w:t>
            </w:r>
          </w:p>
        </w:tc>
        <w:tc>
          <w:tcPr>
            <w:tcW w:w="3086" w:type="dxa"/>
            <w:vAlign w:val="center"/>
            <w:hideMark/>
          </w:tcPr>
          <w:p w:rsidR="00EA0F0C" w:rsidRPr="002E63A1" w:rsidRDefault="00EA0F0C">
            <w:pPr>
              <w:shd w:val="clear" w:color="auto" w:fill="FFFFFF"/>
              <w:jc w:val="center"/>
              <w:rPr>
                <w:noProof/>
                <w:lang w:val="sr-Latn-CS" w:eastAsia="sr-Latn-CS"/>
              </w:rPr>
            </w:pPr>
            <w:r w:rsidRPr="002E63A1">
              <w:rPr>
                <w:noProof/>
                <w:lang w:val="sr-Latn-CS"/>
              </w:rPr>
              <w:t>384,2.</w:t>
            </w:r>
          </w:p>
        </w:tc>
      </w:tr>
    </w:tbl>
    <w:p w:rsidR="00EA0F0C" w:rsidRPr="002E63A1" w:rsidRDefault="00EA0F0C" w:rsidP="00EA0F0C">
      <w:pPr>
        <w:shd w:val="clear" w:color="auto" w:fill="FFFFFF"/>
        <w:ind w:left="45" w:firstLine="675"/>
        <w:jc w:val="both"/>
        <w:rPr>
          <w:noProof/>
          <w:lang w:val="sr-Latn-CS" w:eastAsia="sr-Latn-CS"/>
        </w:rPr>
      </w:pPr>
    </w:p>
    <w:p w:rsidR="00EA0F0C" w:rsidRPr="002E63A1" w:rsidRDefault="002E63A1" w:rsidP="00EA0F0C">
      <w:pPr>
        <w:shd w:val="clear" w:color="auto" w:fill="FFFFFF"/>
        <w:ind w:left="45" w:firstLine="675"/>
        <w:jc w:val="both"/>
        <w:rPr>
          <w:noProof/>
          <w:lang w:val="sr-Latn-CS"/>
        </w:rPr>
      </w:pPr>
      <w:r>
        <w:rPr>
          <w:noProof/>
          <w:lang w:val="sr-Latn-CS"/>
        </w:rPr>
        <w:lastRenderedPageBreak/>
        <w:t>Zona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terenu</w:t>
      </w:r>
      <w:r w:rsidR="00EA0F0C" w:rsidRPr="002E63A1">
        <w:rPr>
          <w:noProof/>
          <w:lang w:val="sr-Latn-CS"/>
        </w:rPr>
        <w:t xml:space="preserve"> </w:t>
      </w:r>
      <w:r>
        <w:rPr>
          <w:noProof/>
          <w:lang w:val="sr-Latn-CS"/>
        </w:rPr>
        <w:t>obeležava</w:t>
      </w:r>
      <w:r w:rsidR="00EA0F0C" w:rsidRPr="002E63A1">
        <w:rPr>
          <w:noProof/>
          <w:lang w:val="sr-Latn-CS"/>
        </w:rPr>
        <w:t xml:space="preserve"> </w:t>
      </w:r>
      <w:r>
        <w:rPr>
          <w:noProof/>
          <w:lang w:val="sr-Latn-CS"/>
        </w:rPr>
        <w:t>metalnim</w:t>
      </w:r>
      <w:r w:rsidR="00EA0F0C" w:rsidRPr="002E63A1">
        <w:rPr>
          <w:noProof/>
          <w:lang w:val="sr-Latn-CS"/>
        </w:rPr>
        <w:t xml:space="preserve"> </w:t>
      </w:r>
      <w:r>
        <w:rPr>
          <w:noProof/>
          <w:lang w:val="sr-Latn-CS"/>
        </w:rPr>
        <w:t>cevima</w:t>
      </w:r>
      <w:r w:rsidR="00EA0F0C" w:rsidRPr="002E63A1">
        <w:rPr>
          <w:noProof/>
          <w:lang w:val="sr-Latn-CS"/>
        </w:rPr>
        <w:t xml:space="preserve"> </w:t>
      </w:r>
      <w:r>
        <w:rPr>
          <w:noProof/>
          <w:lang w:val="sr-Latn-CS"/>
        </w:rPr>
        <w:t>prečnika</w:t>
      </w:r>
      <w:r w:rsidR="00EA0F0C" w:rsidRPr="002E63A1">
        <w:rPr>
          <w:noProof/>
          <w:lang w:val="sr-Latn-CS"/>
        </w:rPr>
        <w:t xml:space="preserve"> Ø150 </w:t>
      </w:r>
      <w:r>
        <w:rPr>
          <w:noProof/>
          <w:lang w:val="sr-Latn-CS"/>
        </w:rPr>
        <w:t>mm</w:t>
      </w:r>
      <w:r w:rsidR="00EA0F0C" w:rsidRPr="002E63A1">
        <w:rPr>
          <w:noProof/>
          <w:lang w:val="sr-Latn-CS"/>
        </w:rPr>
        <w:t xml:space="preserve"> </w:t>
      </w:r>
      <w:r>
        <w:rPr>
          <w:noProof/>
          <w:lang w:val="sr-Latn-CS"/>
        </w:rPr>
        <w:t>ispunjenim</w:t>
      </w:r>
      <w:r w:rsidR="00EA0F0C" w:rsidRPr="002E63A1">
        <w:rPr>
          <w:noProof/>
          <w:lang w:val="sr-Latn-CS"/>
        </w:rPr>
        <w:t xml:space="preserve"> </w:t>
      </w:r>
      <w:r>
        <w:rPr>
          <w:noProof/>
          <w:lang w:val="sr-Latn-CS"/>
        </w:rPr>
        <w:t>betonom</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crvenom</w:t>
      </w:r>
      <w:r w:rsidR="00EA0F0C" w:rsidRPr="002E63A1">
        <w:rPr>
          <w:noProof/>
          <w:lang w:val="sr-Latn-CS"/>
        </w:rPr>
        <w:t xml:space="preserve"> </w:t>
      </w:r>
      <w:r>
        <w:rPr>
          <w:noProof/>
          <w:lang w:val="sr-Latn-CS"/>
        </w:rPr>
        <w:t>zavojnom</w:t>
      </w:r>
      <w:r w:rsidR="00EA0F0C" w:rsidRPr="002E63A1">
        <w:rPr>
          <w:noProof/>
          <w:lang w:val="sr-Latn-CS"/>
        </w:rPr>
        <w:t xml:space="preserve"> </w:t>
      </w:r>
      <w:r>
        <w:rPr>
          <w:noProof/>
          <w:lang w:val="sr-Latn-CS"/>
        </w:rPr>
        <w:t>linijom</w:t>
      </w:r>
      <w:r w:rsidR="00EA0F0C" w:rsidRPr="002E63A1">
        <w:rPr>
          <w:noProof/>
          <w:lang w:val="sr-Latn-CS"/>
        </w:rPr>
        <w:t xml:space="preserve"> </w:t>
      </w:r>
      <w:r>
        <w:rPr>
          <w:noProof/>
          <w:lang w:val="sr-Latn-CS"/>
        </w:rPr>
        <w:t>širine</w:t>
      </w:r>
      <w:r w:rsidR="00EA0F0C" w:rsidRPr="002E63A1">
        <w:rPr>
          <w:noProof/>
          <w:lang w:val="sr-Latn-CS"/>
        </w:rPr>
        <w:t xml:space="preserve"> 5 </w:t>
      </w:r>
      <w:r>
        <w:rPr>
          <w:noProof/>
          <w:lang w:val="sr-Latn-CS"/>
        </w:rPr>
        <w:t>cm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vrhu</w:t>
      </w:r>
      <w:r w:rsidR="00EA0F0C" w:rsidRPr="002E63A1">
        <w:rPr>
          <w:noProof/>
          <w:lang w:val="sr-Latn-CS"/>
        </w:rPr>
        <w:t xml:space="preserve"> </w:t>
      </w:r>
      <w:r>
        <w:rPr>
          <w:noProof/>
          <w:lang w:val="sr-Latn-CS"/>
        </w:rPr>
        <w:t>cevi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crnom</w:t>
      </w:r>
      <w:r w:rsidR="00EA0F0C" w:rsidRPr="002E63A1">
        <w:rPr>
          <w:noProof/>
          <w:lang w:val="sr-Latn-CS"/>
        </w:rPr>
        <w:t xml:space="preserve"> </w:t>
      </w:r>
      <w:r>
        <w:rPr>
          <w:noProof/>
          <w:lang w:val="sr-Latn-CS"/>
        </w:rPr>
        <w:t>bojom</w:t>
      </w:r>
      <w:r w:rsidR="00EA0F0C" w:rsidRPr="002E63A1">
        <w:rPr>
          <w:noProof/>
          <w:lang w:val="sr-Latn-CS"/>
        </w:rPr>
        <w:t xml:space="preserve"> </w:t>
      </w:r>
      <w:r>
        <w:rPr>
          <w:noProof/>
          <w:lang w:val="sr-Latn-CS"/>
        </w:rPr>
        <w:t>vertikalno</w:t>
      </w:r>
      <w:r w:rsidR="00EA0F0C" w:rsidRPr="002E63A1">
        <w:rPr>
          <w:noProof/>
          <w:lang w:val="sr-Latn-CS"/>
        </w:rPr>
        <w:t xml:space="preserve"> </w:t>
      </w:r>
      <w:r>
        <w:rPr>
          <w:noProof/>
          <w:lang w:val="sr-Latn-CS"/>
        </w:rPr>
        <w:t>ispisuje</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belege</w:t>
      </w:r>
      <w:r w:rsidR="00EA0F0C" w:rsidRPr="002E63A1">
        <w:rPr>
          <w:noProof/>
          <w:lang w:val="sr-Latn-CS"/>
        </w:rPr>
        <w:t xml:space="preserve">. </w:t>
      </w:r>
      <w:r>
        <w:rPr>
          <w:noProof/>
          <w:lang w:val="sr-Latn-CS"/>
        </w:rPr>
        <w:t>Prosečno</w:t>
      </w:r>
      <w:r w:rsidR="00EA0F0C" w:rsidRPr="002E63A1">
        <w:rPr>
          <w:noProof/>
          <w:lang w:val="sr-Latn-CS"/>
        </w:rPr>
        <w:t xml:space="preserve"> </w:t>
      </w:r>
      <w:r>
        <w:rPr>
          <w:noProof/>
          <w:lang w:val="sr-Latn-CS"/>
        </w:rPr>
        <w:t>rastojanje</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belega</w:t>
      </w:r>
      <w:r w:rsidR="00EA0F0C" w:rsidRPr="002E63A1">
        <w:rPr>
          <w:noProof/>
          <w:lang w:val="sr-Latn-CS"/>
        </w:rPr>
        <w:t xml:space="preserve"> </w:t>
      </w:r>
      <w:r>
        <w:rPr>
          <w:noProof/>
          <w:lang w:val="sr-Latn-CS"/>
        </w:rPr>
        <w:t>je</w:t>
      </w:r>
      <w:r w:rsidR="00EA0F0C" w:rsidRPr="002E63A1">
        <w:rPr>
          <w:noProof/>
          <w:lang w:val="sr-Latn-CS"/>
        </w:rPr>
        <w:t xml:space="preserve"> 300 – 500 </w:t>
      </w:r>
      <w:r>
        <w:rPr>
          <w:noProof/>
          <w:lang w:val="sr-Latn-CS"/>
        </w:rPr>
        <w:t>m</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nenaseljenog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kada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veće</w:t>
      </w:r>
      <w:r w:rsidR="00EA0F0C" w:rsidRPr="002E63A1">
        <w:rPr>
          <w:noProof/>
          <w:lang w:val="sr-Latn-CS"/>
        </w:rPr>
        <w:t>.</w:t>
      </w:r>
    </w:p>
    <w:p w:rsidR="00EA0F0C" w:rsidRPr="002E63A1" w:rsidRDefault="00EA0F0C" w:rsidP="00EA0F0C">
      <w:pPr>
        <w:shd w:val="clear" w:color="auto" w:fill="FFFFFF"/>
        <w:ind w:left="45" w:firstLine="675"/>
        <w:jc w:val="both"/>
        <w:rPr>
          <w:noProof/>
          <w:lang w:val="sr-Latn-CS"/>
        </w:rPr>
      </w:pPr>
    </w:p>
    <w:p w:rsidR="00EA0F0C" w:rsidRPr="002E63A1" w:rsidRDefault="00EA0F0C" w:rsidP="00EA0F0C">
      <w:pPr>
        <w:shd w:val="clear" w:color="auto" w:fill="FFFFFF"/>
        <w:ind w:left="45" w:firstLine="675"/>
        <w:jc w:val="both"/>
        <w:rPr>
          <w:noProof/>
          <w:lang w:val="sr-Latn-CS"/>
        </w:rPr>
      </w:pPr>
    </w:p>
    <w:p w:rsidR="00EA0F0C" w:rsidRPr="002E63A1" w:rsidRDefault="00EA0F0C" w:rsidP="00EA0F0C">
      <w:pPr>
        <w:shd w:val="clear" w:color="auto" w:fill="FFFFFF"/>
        <w:ind w:left="45" w:firstLine="675"/>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slučaju</w:t>
      </w:r>
      <w:r w:rsidRPr="002E63A1">
        <w:rPr>
          <w:noProof/>
          <w:lang w:val="sr-Latn-CS"/>
        </w:rPr>
        <w:t xml:space="preserve"> </w:t>
      </w:r>
      <w:r w:rsidR="002E63A1">
        <w:rPr>
          <w:noProof/>
          <w:lang w:val="sr-Latn-CS"/>
        </w:rPr>
        <w:t>trenutnog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totalnog</w:t>
      </w:r>
      <w:r w:rsidRPr="002E63A1">
        <w:rPr>
          <w:noProof/>
          <w:lang w:val="sr-Latn-CS"/>
        </w:rPr>
        <w:t xml:space="preserve"> </w:t>
      </w:r>
      <w:r w:rsidR="002E63A1">
        <w:rPr>
          <w:noProof/>
          <w:lang w:val="sr-Latn-CS"/>
        </w:rPr>
        <w:t>rušenja</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državni</w:t>
      </w:r>
      <w:r w:rsidRPr="002E63A1">
        <w:rPr>
          <w:noProof/>
          <w:lang w:val="sr-Latn-CS"/>
        </w:rPr>
        <w:t xml:space="preserve"> </w:t>
      </w:r>
      <w:r w:rsidR="002E63A1">
        <w:rPr>
          <w:noProof/>
          <w:lang w:val="sr-Latn-CS"/>
        </w:rPr>
        <w:t>put</w:t>
      </w:r>
      <w:r w:rsidRPr="002E63A1">
        <w:rPr>
          <w:noProof/>
          <w:lang w:val="sr-Latn-CS"/>
        </w:rPr>
        <w:t xml:space="preserve">  </w:t>
      </w:r>
      <w:r w:rsidR="002E63A1">
        <w:rPr>
          <w:noProof/>
          <w:lang w:val="sr-Latn-CS"/>
        </w:rPr>
        <w:t>IIA</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broj</w:t>
      </w:r>
      <w:r w:rsidRPr="002E63A1">
        <w:rPr>
          <w:noProof/>
          <w:lang w:val="sr-Latn-CS"/>
        </w:rPr>
        <w:t xml:space="preserve"> 213 </w:t>
      </w:r>
      <w:r w:rsidR="002E63A1">
        <w:rPr>
          <w:noProof/>
          <w:lang w:val="sr-Latn-CS"/>
        </w:rPr>
        <w:t>i</w:t>
      </w:r>
      <w:r w:rsidRPr="002E63A1">
        <w:rPr>
          <w:noProof/>
          <w:lang w:val="sr-Latn-CS"/>
        </w:rPr>
        <w:t xml:space="preserve"> </w:t>
      </w:r>
      <w:r w:rsidR="002E63A1">
        <w:rPr>
          <w:noProof/>
          <w:lang w:val="sr-Latn-CS"/>
        </w:rPr>
        <w:t>sva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dolini</w:t>
      </w:r>
      <w:r w:rsidRPr="002E63A1">
        <w:rPr>
          <w:noProof/>
          <w:lang w:val="sr-Latn-CS"/>
        </w:rPr>
        <w:t xml:space="preserve"> </w:t>
      </w:r>
      <w:r w:rsidR="002E63A1">
        <w:rPr>
          <w:noProof/>
          <w:lang w:val="sr-Latn-CS"/>
        </w:rPr>
        <w:t>Toplice</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Donji</w:t>
      </w:r>
      <w:r w:rsidRPr="002E63A1">
        <w:rPr>
          <w:noProof/>
          <w:lang w:val="sr-Latn-CS"/>
        </w:rPr>
        <w:t xml:space="preserve"> </w:t>
      </w:r>
      <w:r w:rsidR="002E63A1">
        <w:rPr>
          <w:noProof/>
          <w:lang w:val="sr-Latn-CS"/>
        </w:rPr>
        <w:t>Žuč</w:t>
      </w:r>
      <w:r w:rsidRPr="002E63A1">
        <w:rPr>
          <w:noProof/>
          <w:lang w:val="sr-Latn-CS"/>
        </w:rPr>
        <w:t xml:space="preserve"> </w:t>
      </w:r>
      <w:r w:rsidR="002E63A1">
        <w:rPr>
          <w:noProof/>
          <w:lang w:val="sr-Latn-CS"/>
        </w:rPr>
        <w:t>biće</w:t>
      </w:r>
      <w:r w:rsidRPr="002E63A1">
        <w:rPr>
          <w:noProof/>
          <w:lang w:val="sr-Latn-CS"/>
        </w:rPr>
        <w:t xml:space="preserve"> </w:t>
      </w:r>
      <w:r w:rsidR="002E63A1">
        <w:rPr>
          <w:noProof/>
          <w:lang w:val="sr-Latn-CS"/>
        </w:rPr>
        <w:t>poplavljena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Madžunovići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Donja</w:t>
      </w:r>
      <w:r w:rsidRPr="002E63A1">
        <w:rPr>
          <w:noProof/>
          <w:lang w:val="sr-Latn-CS"/>
        </w:rPr>
        <w:t xml:space="preserve"> </w:t>
      </w:r>
      <w:r w:rsidR="002E63A1">
        <w:rPr>
          <w:noProof/>
          <w:lang w:val="sr-Latn-CS"/>
        </w:rPr>
        <w:t>Mikuljana</w:t>
      </w:r>
      <w:r w:rsidRPr="002E63A1">
        <w:rPr>
          <w:noProof/>
          <w:lang w:val="sr-Latn-CS"/>
        </w:rPr>
        <w:t xml:space="preserve">, </w:t>
      </w:r>
      <w:r w:rsidR="002E63A1">
        <w:rPr>
          <w:noProof/>
          <w:lang w:val="sr-Latn-CS"/>
        </w:rPr>
        <w:t>dok</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Rašići</w:t>
      </w:r>
      <w:r w:rsidRPr="002E63A1">
        <w:rPr>
          <w:noProof/>
          <w:lang w:val="sr-Latn-CS"/>
        </w:rPr>
        <w:t xml:space="preserve">, </w:t>
      </w:r>
      <w:r w:rsidR="002E63A1">
        <w:rPr>
          <w:noProof/>
          <w:lang w:val="sr-Latn-CS"/>
        </w:rPr>
        <w:t>Dugo</w:t>
      </w:r>
      <w:r w:rsidRPr="002E63A1">
        <w:rPr>
          <w:noProof/>
          <w:lang w:val="sr-Latn-CS"/>
        </w:rPr>
        <w:t xml:space="preserve"> –</w:t>
      </w:r>
      <w:r w:rsidR="002E63A1">
        <w:rPr>
          <w:noProof/>
          <w:lang w:val="sr-Latn-CS"/>
        </w:rPr>
        <w:t>Lugo</w:t>
      </w:r>
      <w:r w:rsidRPr="002E63A1">
        <w:rPr>
          <w:noProof/>
          <w:lang w:val="sr-Latn-CS"/>
        </w:rPr>
        <w:t xml:space="preserve">, </w:t>
      </w:r>
      <w:r w:rsidR="002E63A1">
        <w:rPr>
          <w:noProof/>
          <w:lang w:val="sr-Latn-CS"/>
        </w:rPr>
        <w:t>Jevtići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Ružići</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domašaja</w:t>
      </w:r>
      <w:r w:rsidRPr="002E63A1">
        <w:rPr>
          <w:noProof/>
          <w:lang w:val="sr-Latn-CS"/>
        </w:rPr>
        <w:t xml:space="preserve">. </w:t>
      </w:r>
      <w:r w:rsidR="002E63A1">
        <w:rPr>
          <w:noProof/>
          <w:lang w:val="sr-Latn-CS"/>
        </w:rPr>
        <w:t>Vrh</w:t>
      </w:r>
      <w:r w:rsidRPr="002E63A1">
        <w:rPr>
          <w:noProof/>
          <w:lang w:val="sr-Latn-CS"/>
        </w:rPr>
        <w:t xml:space="preserve"> </w:t>
      </w:r>
      <w:r w:rsidR="002E63A1">
        <w:rPr>
          <w:noProof/>
          <w:lang w:val="sr-Latn-CS"/>
        </w:rPr>
        <w:t>poplavnog</w:t>
      </w:r>
      <w:r w:rsidRPr="002E63A1">
        <w:rPr>
          <w:noProof/>
          <w:lang w:val="sr-Latn-CS"/>
        </w:rPr>
        <w:t xml:space="preserve"> </w:t>
      </w:r>
      <w:r w:rsidR="002E63A1">
        <w:rPr>
          <w:noProof/>
          <w:lang w:val="sr-Latn-CS"/>
        </w:rPr>
        <w:t>talasa</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Donji</w:t>
      </w:r>
      <w:r w:rsidRPr="002E63A1">
        <w:rPr>
          <w:noProof/>
          <w:lang w:val="sr-Latn-CS"/>
        </w:rPr>
        <w:t xml:space="preserve"> </w:t>
      </w:r>
      <w:r w:rsidR="002E63A1">
        <w:rPr>
          <w:noProof/>
          <w:lang w:val="sr-Latn-CS"/>
        </w:rPr>
        <w:t>Žuč</w:t>
      </w:r>
      <w:r w:rsidRPr="002E63A1">
        <w:rPr>
          <w:noProof/>
          <w:lang w:val="sr-Latn-CS"/>
        </w:rPr>
        <w:t xml:space="preserve"> </w:t>
      </w:r>
      <w:r w:rsidR="002E63A1">
        <w:rPr>
          <w:noProof/>
          <w:lang w:val="sr-Latn-CS"/>
        </w:rPr>
        <w:t>stigao</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dva</w:t>
      </w:r>
      <w:r w:rsidRPr="002E63A1">
        <w:rPr>
          <w:noProof/>
          <w:lang w:val="sr-Latn-CS"/>
        </w:rPr>
        <w:t xml:space="preserve"> </w:t>
      </w:r>
      <w:r w:rsidR="002E63A1">
        <w:rPr>
          <w:noProof/>
          <w:lang w:val="sr-Latn-CS"/>
        </w:rPr>
        <w:t>minuta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maksimalnim</w:t>
      </w:r>
      <w:r w:rsidRPr="002E63A1">
        <w:rPr>
          <w:noProof/>
          <w:lang w:val="sr-Latn-CS"/>
        </w:rPr>
        <w:t xml:space="preserve"> </w:t>
      </w:r>
      <w:r w:rsidR="002E63A1">
        <w:rPr>
          <w:noProof/>
          <w:lang w:val="sr-Latn-CS"/>
        </w:rPr>
        <w:t>protokom</w:t>
      </w:r>
      <w:r w:rsidRPr="002E63A1">
        <w:rPr>
          <w:noProof/>
          <w:lang w:val="sr-Latn-CS"/>
        </w:rPr>
        <w:t xml:space="preserve"> </w:t>
      </w:r>
      <w:r w:rsidR="002E63A1">
        <w:rPr>
          <w:noProof/>
          <w:lang w:val="sr-Latn-CS"/>
        </w:rPr>
        <w:t>od</w:t>
      </w:r>
      <w:r w:rsidRPr="002E63A1">
        <w:rPr>
          <w:noProof/>
          <w:lang w:val="sr-Latn-CS"/>
        </w:rPr>
        <w:t xml:space="preserve"> 79,782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Kuršumlije</w:t>
      </w:r>
      <w:r w:rsidRPr="002E63A1">
        <w:rPr>
          <w:noProof/>
          <w:lang w:val="sr-Latn-CS"/>
        </w:rPr>
        <w:t xml:space="preserve"> </w:t>
      </w:r>
      <w:r w:rsidR="002E63A1">
        <w:rPr>
          <w:noProof/>
          <w:lang w:val="sr-Latn-CS"/>
        </w:rPr>
        <w:t>za</w:t>
      </w:r>
      <w:r w:rsidRPr="002E63A1">
        <w:rPr>
          <w:noProof/>
          <w:lang w:val="sr-Latn-CS"/>
        </w:rPr>
        <w:t xml:space="preserve"> 17,5 </w:t>
      </w:r>
      <w:r w:rsidR="002E63A1">
        <w:rPr>
          <w:noProof/>
          <w:lang w:val="sr-Latn-CS"/>
        </w:rPr>
        <w:t>minuta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maksimalnim</w:t>
      </w:r>
      <w:r w:rsidRPr="002E63A1">
        <w:rPr>
          <w:noProof/>
          <w:lang w:val="sr-Latn-CS"/>
        </w:rPr>
        <w:t xml:space="preserve"> </w:t>
      </w:r>
      <w:r w:rsidR="002E63A1">
        <w:rPr>
          <w:noProof/>
          <w:lang w:val="sr-Latn-CS"/>
        </w:rPr>
        <w:t>protokom</w:t>
      </w:r>
      <w:r w:rsidRPr="002E63A1">
        <w:rPr>
          <w:noProof/>
          <w:lang w:val="sr-Latn-CS"/>
        </w:rPr>
        <w:t xml:space="preserve"> </w:t>
      </w:r>
      <w:r w:rsidR="002E63A1">
        <w:rPr>
          <w:noProof/>
          <w:lang w:val="sr-Latn-CS"/>
        </w:rPr>
        <w:t>od</w:t>
      </w:r>
      <w:r w:rsidRPr="002E63A1">
        <w:rPr>
          <w:noProof/>
          <w:lang w:val="sr-Latn-CS"/>
        </w:rPr>
        <w:t xml:space="preserve"> 32,907 </w:t>
      </w:r>
      <w:r w:rsidR="002E63A1">
        <w:rPr>
          <w:noProof/>
          <w:lang w:val="sr-Latn-CS"/>
        </w:rPr>
        <w:t>m</w:t>
      </w:r>
      <w:r w:rsidRPr="002E63A1">
        <w:rPr>
          <w:noProof/>
          <w:vertAlign w:val="superscript"/>
          <w:lang w:val="sr-Latn-CS"/>
        </w:rPr>
        <w:t>3</w:t>
      </w:r>
      <w:r w:rsidRPr="002E63A1">
        <w:rPr>
          <w:noProof/>
          <w:lang w:val="sr-Latn-CS"/>
        </w:rPr>
        <w:t>/</w:t>
      </w:r>
      <w:r w:rsidR="002E63A1">
        <w:rPr>
          <w:noProof/>
          <w:lang w:val="sr-Latn-CS"/>
        </w:rPr>
        <w:t>s</w:t>
      </w:r>
      <w:r w:rsidRPr="002E63A1">
        <w:rPr>
          <w:noProof/>
          <w:lang w:val="sr-Latn-CS"/>
        </w:rPr>
        <w:t xml:space="preserve"> </w:t>
      </w:r>
      <w:r w:rsidR="002E63A1">
        <w:rPr>
          <w:noProof/>
          <w:lang w:val="sr-Latn-CS"/>
        </w:rPr>
        <w:t>tako</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evakuacija</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može</w:t>
      </w:r>
      <w:r w:rsidRPr="002E63A1">
        <w:rPr>
          <w:noProof/>
          <w:lang w:val="sr-Latn-CS"/>
        </w:rPr>
        <w:t xml:space="preserve"> </w:t>
      </w:r>
      <w:r w:rsidR="002E63A1">
        <w:rPr>
          <w:noProof/>
          <w:lang w:val="sr-Latn-CS"/>
        </w:rPr>
        <w:t>efikasno</w:t>
      </w:r>
      <w:r w:rsidRPr="002E63A1">
        <w:rPr>
          <w:noProof/>
          <w:lang w:val="sr-Latn-CS"/>
        </w:rPr>
        <w:t xml:space="preserve"> </w:t>
      </w:r>
      <w:r w:rsidR="002E63A1">
        <w:rPr>
          <w:noProof/>
          <w:lang w:val="sr-Latn-CS"/>
        </w:rPr>
        <w:t>sprovesti</w:t>
      </w:r>
      <w:r w:rsidRPr="002E63A1">
        <w:rPr>
          <w:noProof/>
          <w:lang w:val="sr-Latn-CS"/>
        </w:rPr>
        <w:t xml:space="preserve"> </w:t>
      </w:r>
      <w:r w:rsidR="002E63A1">
        <w:rPr>
          <w:noProof/>
          <w:lang w:val="sr-Latn-CS"/>
        </w:rPr>
        <w:t>već</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w:t>
      </w:r>
      <w:r w:rsidR="002E63A1">
        <w:rPr>
          <w:bCs/>
          <w:noProof/>
          <w:lang w:val="sr-Latn-CS"/>
        </w:rPr>
        <w:t>lanom</w:t>
      </w:r>
      <w:r w:rsidRPr="002E63A1">
        <w:rPr>
          <w:bCs/>
          <w:noProof/>
          <w:lang w:val="sr-Latn-CS"/>
        </w:rPr>
        <w:t xml:space="preserve"> </w:t>
      </w:r>
      <w:r w:rsidR="002E63A1">
        <w:rPr>
          <w:bCs/>
          <w:noProof/>
          <w:lang w:val="sr-Latn-CS"/>
        </w:rPr>
        <w:t>zaštite</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udesa</w:t>
      </w:r>
      <w:r w:rsidRPr="002E63A1">
        <w:rPr>
          <w:noProof/>
          <w:lang w:val="sr-Latn-CS"/>
        </w:rPr>
        <w:t xml:space="preserve"> </w:t>
      </w:r>
      <w:r w:rsidR="002E63A1">
        <w:rPr>
          <w:noProof/>
          <w:lang w:val="sr-Latn-CS"/>
        </w:rPr>
        <w:t>predviđa</w:t>
      </w:r>
      <w:r w:rsidRPr="002E63A1">
        <w:rPr>
          <w:noProof/>
          <w:lang w:val="sr-Latn-CS"/>
        </w:rPr>
        <w:t xml:space="preserve"> </w:t>
      </w:r>
      <w:r w:rsidR="002E63A1">
        <w:rPr>
          <w:noProof/>
          <w:lang w:val="sr-Latn-CS"/>
        </w:rPr>
        <w:t>stanje</w:t>
      </w:r>
      <w:r w:rsidRPr="002E63A1">
        <w:rPr>
          <w:noProof/>
          <w:lang w:val="sr-Latn-CS"/>
        </w:rPr>
        <w:t xml:space="preserve"> </w:t>
      </w:r>
      <w:r w:rsidR="002E63A1">
        <w:rPr>
          <w:noProof/>
          <w:lang w:val="sr-Latn-CS"/>
        </w:rPr>
        <w:t>pripravnosti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stanje</w:t>
      </w:r>
      <w:r w:rsidRPr="002E63A1">
        <w:rPr>
          <w:noProof/>
          <w:lang w:val="sr-Latn-CS"/>
        </w:rPr>
        <w:t xml:space="preserve"> </w:t>
      </w:r>
      <w:r w:rsidR="002E63A1">
        <w:rPr>
          <w:noProof/>
          <w:lang w:val="sr-Latn-CS"/>
        </w:rPr>
        <w:t>opšte</w:t>
      </w:r>
      <w:r w:rsidRPr="002E63A1">
        <w:rPr>
          <w:noProof/>
          <w:lang w:val="sr-Latn-CS"/>
        </w:rPr>
        <w:t xml:space="preserve"> </w:t>
      </w:r>
      <w:r w:rsidR="002E63A1">
        <w:rPr>
          <w:noProof/>
          <w:lang w:val="sr-Latn-CS"/>
        </w:rPr>
        <w:t>uzbune</w:t>
      </w:r>
      <w:r w:rsidRPr="002E63A1">
        <w:rPr>
          <w:noProof/>
          <w:lang w:val="sr-Latn-CS"/>
        </w:rPr>
        <w:t>.</w:t>
      </w:r>
    </w:p>
    <w:p w:rsidR="00EA0F0C" w:rsidRPr="002E63A1" w:rsidRDefault="002E63A1" w:rsidP="00EA0F0C">
      <w:pPr>
        <w:shd w:val="clear" w:color="auto" w:fill="FFFFFF"/>
        <w:ind w:left="45" w:firstLine="675"/>
        <w:jc w:val="both"/>
        <w:rPr>
          <w:noProof/>
          <w:lang w:val="sr-Latn-CS"/>
        </w:rPr>
      </w:pPr>
      <w:r>
        <w:rPr>
          <w:noProof/>
          <w:lang w:val="sr-Latn-CS"/>
        </w:rPr>
        <w:t>Stanje</w:t>
      </w:r>
      <w:r w:rsidR="00EA0F0C" w:rsidRPr="002E63A1">
        <w:rPr>
          <w:noProof/>
          <w:lang w:val="sr-Latn-CS"/>
        </w:rPr>
        <w:t xml:space="preserve"> </w:t>
      </w:r>
      <w:r>
        <w:rPr>
          <w:noProof/>
          <w:lang w:val="sr-Latn-CS"/>
        </w:rPr>
        <w:t>pripravnosti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dežurstva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brani</w:t>
      </w:r>
      <w:r w:rsidR="00EA0F0C" w:rsidRPr="002E63A1">
        <w:rPr>
          <w:noProof/>
          <w:lang w:val="sr-Latn-CS"/>
        </w:rPr>
        <w:t xml:space="preserve"> </w:t>
      </w:r>
      <w:r>
        <w:rPr>
          <w:noProof/>
          <w:lang w:val="sr-Latn-CS"/>
        </w:rPr>
        <w:t>uspostavlja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w:t>
      </w:r>
    </w:p>
    <w:p w:rsidR="00EA0F0C" w:rsidRPr="002E63A1" w:rsidRDefault="002E63A1" w:rsidP="006F174B">
      <w:pPr>
        <w:numPr>
          <w:ilvl w:val="0"/>
          <w:numId w:val="37"/>
        </w:numPr>
        <w:shd w:val="clear" w:color="auto" w:fill="FFFFFF"/>
        <w:tabs>
          <w:tab w:val="clear" w:pos="720"/>
          <w:tab w:val="left" w:pos="810"/>
        </w:tabs>
        <w:ind w:left="0" w:firstLine="567"/>
        <w:jc w:val="both"/>
        <w:rPr>
          <w:noProof/>
          <w:lang w:val="sr-Latn-CS"/>
        </w:rPr>
      </w:pPr>
      <w:r>
        <w:rPr>
          <w:noProof/>
          <w:lang w:val="sr-Latn-CS"/>
        </w:rPr>
        <w:t>kada</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jezeru</w:t>
      </w:r>
      <w:r w:rsidR="00EA0F0C" w:rsidRPr="002E63A1">
        <w:rPr>
          <w:noProof/>
          <w:lang w:val="sr-Latn-CS"/>
        </w:rPr>
        <w:t xml:space="preserve"> </w:t>
      </w:r>
      <w:r>
        <w:rPr>
          <w:noProof/>
          <w:lang w:val="sr-Latn-CS"/>
        </w:rPr>
        <w:t>dostiže</w:t>
      </w:r>
      <w:r w:rsidR="00EA0F0C" w:rsidRPr="002E63A1">
        <w:rPr>
          <w:noProof/>
          <w:lang w:val="sr-Latn-CS"/>
        </w:rPr>
        <w:t xml:space="preserve"> </w:t>
      </w:r>
      <w:r>
        <w:rPr>
          <w:noProof/>
          <w:lang w:val="sr-Latn-CS"/>
        </w:rPr>
        <w:t>predviđenu</w:t>
      </w:r>
      <w:r w:rsidR="00EA0F0C" w:rsidRPr="002E63A1">
        <w:rPr>
          <w:noProof/>
          <w:lang w:val="sr-Latn-CS"/>
        </w:rPr>
        <w:t xml:space="preserve"> </w:t>
      </w:r>
      <w:r>
        <w:rPr>
          <w:noProof/>
          <w:lang w:val="sr-Latn-CS"/>
        </w:rPr>
        <w:t>KMU</w:t>
      </w:r>
      <w:r w:rsidR="00EA0F0C" w:rsidRPr="002E63A1">
        <w:rPr>
          <w:noProof/>
          <w:lang w:val="sr-Latn-CS"/>
        </w:rPr>
        <w:t xml:space="preserve"> </w:t>
      </w:r>
      <w:r>
        <w:rPr>
          <w:noProof/>
          <w:lang w:val="sr-Latn-CS"/>
        </w:rPr>
        <w:t>od</w:t>
      </w:r>
      <w:r w:rsidR="00EA0F0C" w:rsidRPr="002E63A1">
        <w:rPr>
          <w:noProof/>
          <w:lang w:val="sr-Latn-CS"/>
        </w:rPr>
        <w:t xml:space="preserve"> 524,5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tendencijom</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porasta</w:t>
      </w:r>
      <w:r w:rsidR="00EA0F0C" w:rsidRPr="002E63A1">
        <w:rPr>
          <w:noProof/>
          <w:lang w:val="sr-Latn-CS"/>
        </w:rPr>
        <w:t xml:space="preserve">;  </w:t>
      </w:r>
      <w:r>
        <w:rPr>
          <w:noProof/>
          <w:lang w:val="sr-Latn-CS"/>
        </w:rPr>
        <w:t>kada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primete</w:t>
      </w:r>
      <w:r w:rsidR="00EA0F0C" w:rsidRPr="002E63A1">
        <w:rPr>
          <w:noProof/>
          <w:lang w:val="sr-Latn-CS"/>
        </w:rPr>
        <w:t xml:space="preserve"> </w:t>
      </w:r>
      <w:r>
        <w:rPr>
          <w:noProof/>
          <w:lang w:val="sr-Latn-CS"/>
        </w:rPr>
        <w:t>horizontalna</w:t>
      </w:r>
      <w:r w:rsidR="00EA0F0C" w:rsidRPr="002E63A1">
        <w:rPr>
          <w:noProof/>
          <w:lang w:val="sr-Latn-CS"/>
        </w:rPr>
        <w:t xml:space="preserve"> </w:t>
      </w:r>
      <w:r>
        <w:rPr>
          <w:noProof/>
          <w:lang w:val="sr-Latn-CS"/>
        </w:rPr>
        <w:t>pomerenja</w:t>
      </w:r>
      <w:r w:rsidR="00EA0F0C" w:rsidRPr="002E63A1">
        <w:rPr>
          <w:noProof/>
          <w:lang w:val="sr-Latn-CS"/>
        </w:rPr>
        <w:t xml:space="preserve"> </w:t>
      </w:r>
      <w:r>
        <w:rPr>
          <w:noProof/>
          <w:lang w:val="sr-Latn-CS"/>
        </w:rPr>
        <w:t>krune</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zemljotresa</w:t>
      </w:r>
      <w:r w:rsidR="00EA0F0C" w:rsidRPr="002E63A1">
        <w:rPr>
          <w:noProof/>
          <w:lang w:val="sr-Latn-CS"/>
        </w:rPr>
        <w:t xml:space="preserve">; </w:t>
      </w:r>
    </w:p>
    <w:p w:rsidR="00EA0F0C" w:rsidRPr="002E63A1" w:rsidRDefault="002E63A1" w:rsidP="006F174B">
      <w:pPr>
        <w:numPr>
          <w:ilvl w:val="0"/>
          <w:numId w:val="38"/>
        </w:numPr>
        <w:shd w:val="clear" w:color="auto" w:fill="FFFFFF"/>
        <w:tabs>
          <w:tab w:val="clear" w:pos="720"/>
          <w:tab w:val="left" w:pos="810"/>
        </w:tabs>
        <w:ind w:left="0" w:firstLine="567"/>
        <w:jc w:val="both"/>
        <w:rPr>
          <w:noProof/>
          <w:lang w:val="sr-Latn-CS"/>
        </w:rPr>
      </w:pPr>
      <w:r>
        <w:rPr>
          <w:noProof/>
          <w:lang w:val="sr-Latn-CS"/>
        </w:rPr>
        <w:t>kada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primeti</w:t>
      </w:r>
      <w:r w:rsidR="00EA0F0C" w:rsidRPr="002E63A1">
        <w:rPr>
          <w:noProof/>
          <w:lang w:val="sr-Latn-CS"/>
        </w:rPr>
        <w:t xml:space="preserve"> </w:t>
      </w:r>
      <w:r>
        <w:rPr>
          <w:noProof/>
          <w:lang w:val="sr-Latn-CS"/>
        </w:rPr>
        <w:t>porast</w:t>
      </w:r>
      <w:r w:rsidR="00EA0F0C" w:rsidRPr="002E63A1">
        <w:rPr>
          <w:noProof/>
          <w:lang w:val="sr-Latn-CS"/>
        </w:rPr>
        <w:t xml:space="preserve"> </w:t>
      </w:r>
      <w:r>
        <w:rPr>
          <w:noProof/>
          <w:lang w:val="sr-Latn-CS"/>
        </w:rPr>
        <w:t>filtracije</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nepredviđenim</w:t>
      </w:r>
      <w:r w:rsidR="00EA0F0C" w:rsidRPr="002E63A1">
        <w:rPr>
          <w:noProof/>
          <w:lang w:val="sr-Latn-CS"/>
        </w:rPr>
        <w:t xml:space="preserve"> </w:t>
      </w:r>
      <w:r>
        <w:rPr>
          <w:noProof/>
          <w:lang w:val="sr-Latn-CS"/>
        </w:rPr>
        <w:t>pojavama</w:t>
      </w:r>
      <w:r w:rsidR="00EA0F0C" w:rsidRPr="002E63A1">
        <w:rPr>
          <w:noProof/>
          <w:lang w:val="sr-Latn-CS"/>
        </w:rPr>
        <w:t xml:space="preserve"> </w:t>
      </w:r>
      <w:r>
        <w:rPr>
          <w:noProof/>
          <w:lang w:val="sr-Latn-CS"/>
        </w:rPr>
        <w:t>kada</w:t>
      </w:r>
      <w:r w:rsidR="00EA0F0C" w:rsidRPr="002E63A1">
        <w:rPr>
          <w:noProof/>
          <w:lang w:val="sr-Latn-CS"/>
        </w:rPr>
        <w:t xml:space="preserve"> </w:t>
      </w:r>
      <w:r>
        <w:rPr>
          <w:noProof/>
          <w:lang w:val="sr-Latn-CS"/>
        </w:rPr>
        <w:t>nadležna</w:t>
      </w:r>
      <w:r w:rsidR="00EA0F0C" w:rsidRPr="002E63A1">
        <w:rPr>
          <w:noProof/>
          <w:lang w:val="sr-Latn-CS"/>
        </w:rPr>
        <w:t xml:space="preserve"> </w:t>
      </w:r>
      <w:r>
        <w:rPr>
          <w:noProof/>
          <w:lang w:val="sr-Latn-CS"/>
        </w:rPr>
        <w:t>služba</w:t>
      </w:r>
      <w:r w:rsidR="00EA0F0C" w:rsidRPr="002E63A1">
        <w:rPr>
          <w:noProof/>
          <w:lang w:val="sr-Latn-CS"/>
        </w:rPr>
        <w:t xml:space="preserve"> </w:t>
      </w:r>
      <w:r>
        <w:rPr>
          <w:noProof/>
          <w:lang w:val="sr-Latn-CS"/>
        </w:rPr>
        <w:t>oceni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stabilnost</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ugrožena</w:t>
      </w:r>
      <w:r w:rsidR="00EA0F0C" w:rsidRPr="002E63A1">
        <w:rPr>
          <w:noProof/>
          <w:lang w:val="sr-Latn-CS"/>
        </w:rPr>
        <w:t>.</w:t>
      </w:r>
    </w:p>
    <w:p w:rsidR="00EA0F0C" w:rsidRPr="002E63A1" w:rsidRDefault="002E63A1" w:rsidP="00EA0F0C">
      <w:pPr>
        <w:shd w:val="clear" w:color="auto" w:fill="FFFFFF"/>
        <w:ind w:left="45" w:firstLine="675"/>
        <w:jc w:val="both"/>
        <w:rPr>
          <w:noProof/>
          <w:lang w:val="sr-Latn-CS"/>
        </w:rPr>
      </w:pPr>
      <w:r>
        <w:rPr>
          <w:noProof/>
          <w:lang w:val="sr-Latn-CS"/>
        </w:rPr>
        <w:t>Stanje</w:t>
      </w:r>
      <w:r w:rsidR="00EA0F0C" w:rsidRPr="002E63A1">
        <w:rPr>
          <w:noProof/>
          <w:lang w:val="sr-Latn-CS"/>
        </w:rPr>
        <w:t xml:space="preserve"> </w:t>
      </w:r>
      <w:r>
        <w:rPr>
          <w:noProof/>
          <w:lang w:val="sr-Latn-CS"/>
        </w:rPr>
        <w:t>opšte</w:t>
      </w:r>
      <w:r w:rsidR="00EA0F0C" w:rsidRPr="002E63A1">
        <w:rPr>
          <w:noProof/>
          <w:lang w:val="sr-Latn-CS"/>
        </w:rPr>
        <w:t xml:space="preserve"> </w:t>
      </w:r>
      <w:r>
        <w:rPr>
          <w:noProof/>
          <w:lang w:val="sr-Latn-CS"/>
        </w:rPr>
        <w:t>uzbune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oglašava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slučajevima</w:t>
      </w:r>
      <w:r w:rsidR="00EA0F0C" w:rsidRPr="002E63A1">
        <w:rPr>
          <w:noProof/>
          <w:lang w:val="sr-Latn-CS"/>
        </w:rPr>
        <w:t xml:space="preserve"> </w:t>
      </w:r>
      <w:r>
        <w:rPr>
          <w:noProof/>
          <w:lang w:val="sr-Latn-CS"/>
        </w:rPr>
        <w:t>kada</w:t>
      </w:r>
      <w:r w:rsidR="00EA0F0C" w:rsidRPr="002E63A1">
        <w:rPr>
          <w:noProof/>
          <w:lang w:val="sr-Latn-CS"/>
        </w:rPr>
        <w:t xml:space="preserve"> </w:t>
      </w:r>
      <w:r>
        <w:rPr>
          <w:noProof/>
          <w:lang w:val="sr-Latn-CS"/>
        </w:rPr>
        <w:t>nadležna</w:t>
      </w:r>
      <w:r w:rsidR="00EA0F0C" w:rsidRPr="002E63A1">
        <w:rPr>
          <w:noProof/>
          <w:lang w:val="sr-Latn-CS"/>
        </w:rPr>
        <w:t xml:space="preserve"> </w:t>
      </w:r>
      <w:r>
        <w:rPr>
          <w:noProof/>
          <w:lang w:val="sr-Latn-CS"/>
        </w:rPr>
        <w:t>služba</w:t>
      </w:r>
      <w:r w:rsidR="00EA0F0C" w:rsidRPr="002E63A1">
        <w:rPr>
          <w:noProof/>
          <w:lang w:val="sr-Latn-CS"/>
        </w:rPr>
        <w:t xml:space="preserve"> </w:t>
      </w:r>
      <w:r>
        <w:rPr>
          <w:noProof/>
          <w:lang w:val="sr-Latn-CS"/>
        </w:rPr>
        <w:t>oceni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neposredna</w:t>
      </w:r>
      <w:r w:rsidR="00EA0F0C" w:rsidRPr="002E63A1">
        <w:rPr>
          <w:noProof/>
          <w:lang w:val="sr-Latn-CS"/>
        </w:rPr>
        <w:t xml:space="preserve"> </w:t>
      </w:r>
      <w:r>
        <w:rPr>
          <w:noProof/>
          <w:lang w:val="sr-Latn-CS"/>
        </w:rPr>
        <w:t>opasnost</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rušenja</w:t>
      </w:r>
      <w:r w:rsidR="00EA0F0C" w:rsidRPr="002E63A1">
        <w:rPr>
          <w:noProof/>
          <w:lang w:val="sr-Latn-CS"/>
        </w:rPr>
        <w:t xml:space="preserve"> </w:t>
      </w:r>
      <w:r>
        <w:rPr>
          <w:noProof/>
          <w:lang w:val="sr-Latn-CS"/>
        </w:rPr>
        <w:t>brane</w:t>
      </w:r>
      <w:r w:rsidR="00EA0F0C" w:rsidRPr="002E63A1">
        <w:rPr>
          <w:noProof/>
          <w:lang w:val="sr-Latn-CS"/>
        </w:rPr>
        <w:t xml:space="preserve">. </w:t>
      </w:r>
    </w:p>
    <w:p w:rsidR="00EA0F0C" w:rsidRPr="002E63A1" w:rsidRDefault="00EA0F0C" w:rsidP="00EA0F0C">
      <w:pPr>
        <w:shd w:val="clear" w:color="auto" w:fill="FFFFFF"/>
        <w:ind w:left="45" w:firstLine="675"/>
        <w:jc w:val="both"/>
        <w:rPr>
          <w:noProof/>
          <w:lang w:val="sr-Latn-CS"/>
        </w:rPr>
      </w:pPr>
    </w:p>
    <w:p w:rsidR="00EA0F0C" w:rsidRPr="002E63A1" w:rsidRDefault="002E63A1" w:rsidP="006F174B">
      <w:pPr>
        <w:numPr>
          <w:ilvl w:val="0"/>
          <w:numId w:val="34"/>
        </w:numPr>
        <w:jc w:val="center"/>
        <w:rPr>
          <w:noProof/>
          <w:lang w:val="sr-Latn-CS"/>
        </w:rPr>
      </w:pPr>
      <w:r>
        <w:rPr>
          <w:noProof/>
          <w:lang w:val="sr-Latn-CS"/>
        </w:rPr>
        <w:t>ZAŠTITA</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SISTEMA</w:t>
      </w:r>
    </w:p>
    <w:p w:rsidR="00EA0F0C" w:rsidRPr="002E63A1" w:rsidRDefault="00EA0F0C" w:rsidP="00EA0F0C">
      <w:pPr>
        <w:ind w:left="555"/>
        <w:rPr>
          <w:noProof/>
          <w:lang w:val="sr-Latn-CS"/>
        </w:rPr>
      </w:pP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razvijeni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veoma</w:t>
      </w:r>
      <w:r w:rsidR="00EA0F0C" w:rsidRPr="002E63A1">
        <w:rPr>
          <w:noProof/>
          <w:lang w:val="sr-Latn-CS"/>
        </w:rPr>
        <w:t xml:space="preserve"> </w:t>
      </w:r>
      <w:r>
        <w:rPr>
          <w:noProof/>
          <w:lang w:val="sr-Latn-CS"/>
        </w:rPr>
        <w:t>heterogeni</w:t>
      </w:r>
      <w:r w:rsidR="00EA0F0C" w:rsidRPr="002E63A1">
        <w:rPr>
          <w:noProof/>
          <w:lang w:val="sr-Latn-CS"/>
        </w:rPr>
        <w:t xml:space="preserve"> </w:t>
      </w:r>
      <w:r>
        <w:rPr>
          <w:noProof/>
          <w:lang w:val="sr-Latn-CS"/>
        </w:rPr>
        <w:t>tipovi</w:t>
      </w:r>
      <w:r w:rsidR="00EA0F0C" w:rsidRPr="002E63A1">
        <w:rPr>
          <w:noProof/>
          <w:lang w:val="sr-Latn-CS"/>
        </w:rPr>
        <w:t xml:space="preserve"> </w:t>
      </w:r>
      <w:r>
        <w:rPr>
          <w:noProof/>
          <w:lang w:val="sr-Latn-CS"/>
        </w:rPr>
        <w:t>tla</w:t>
      </w:r>
      <w:r w:rsidR="00EA0F0C" w:rsidRPr="002E63A1">
        <w:rPr>
          <w:noProof/>
          <w:lang w:val="sr-Latn-CS"/>
        </w:rPr>
        <w:t xml:space="preserve"> </w:t>
      </w:r>
      <w:r>
        <w:rPr>
          <w:noProof/>
          <w:lang w:val="sr-Latn-CS"/>
        </w:rPr>
        <w:t>različitih</w:t>
      </w:r>
      <w:r w:rsidR="00EA0F0C" w:rsidRPr="002E63A1">
        <w:rPr>
          <w:noProof/>
          <w:lang w:val="sr-Latn-CS"/>
        </w:rPr>
        <w:t xml:space="preserve"> </w:t>
      </w:r>
      <w:r>
        <w:rPr>
          <w:noProof/>
          <w:lang w:val="sr-Latn-CS"/>
        </w:rPr>
        <w:t>bonitetnih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osnovni</w:t>
      </w:r>
      <w:r w:rsidR="00EA0F0C" w:rsidRPr="002E63A1">
        <w:rPr>
          <w:noProof/>
          <w:lang w:val="sr-Latn-CS"/>
        </w:rPr>
        <w:t xml:space="preserve"> </w:t>
      </w:r>
      <w:r>
        <w:rPr>
          <w:noProof/>
          <w:lang w:val="sr-Latn-CS"/>
        </w:rPr>
        <w:t>resurs</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objektivnih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potencijali</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iskorišćeni</w:t>
      </w:r>
      <w:r w:rsidR="00EA0F0C" w:rsidRPr="002E63A1">
        <w:rPr>
          <w:noProof/>
          <w:lang w:val="sr-Latn-CS"/>
        </w:rPr>
        <w:t xml:space="preserve">, </w:t>
      </w:r>
      <w:r>
        <w:rPr>
          <w:noProof/>
          <w:lang w:val="sr-Latn-CS"/>
        </w:rPr>
        <w:t>posebno</w:t>
      </w:r>
      <w:r w:rsidR="00EA0F0C" w:rsidRPr="002E63A1">
        <w:rPr>
          <w:noProof/>
          <w:lang w:val="sr-Latn-CS"/>
        </w:rPr>
        <w:t xml:space="preserve"> </w:t>
      </w:r>
      <w:r>
        <w:rPr>
          <w:noProof/>
          <w:lang w:val="sr-Latn-CS"/>
        </w:rPr>
        <w:t>ratarstva</w:t>
      </w:r>
      <w:r w:rsidR="00EA0F0C" w:rsidRPr="002E63A1">
        <w:rPr>
          <w:noProof/>
          <w:lang w:val="sr-Latn-CS"/>
        </w:rPr>
        <w:t xml:space="preserve">, </w:t>
      </w:r>
      <w:r>
        <w:rPr>
          <w:noProof/>
          <w:lang w:val="sr-Latn-CS"/>
        </w:rPr>
        <w:t>voćarstva</w:t>
      </w:r>
      <w:r w:rsidR="00EA0F0C" w:rsidRPr="002E63A1">
        <w:rPr>
          <w:noProof/>
          <w:lang w:val="sr-Latn-CS"/>
        </w:rPr>
        <w:t xml:space="preserve">, </w:t>
      </w:r>
      <w:r>
        <w:rPr>
          <w:noProof/>
          <w:lang w:val="sr-Latn-CS"/>
        </w:rPr>
        <w:t>vinogradarstva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planinskog</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integralnom</w:t>
      </w:r>
      <w:r w:rsidR="00EA0F0C" w:rsidRPr="002E63A1">
        <w:rPr>
          <w:noProof/>
          <w:lang w:val="sr-Latn-CS"/>
        </w:rPr>
        <w:t xml:space="preserve"> </w:t>
      </w:r>
      <w:r>
        <w:rPr>
          <w:noProof/>
          <w:lang w:val="sr-Latn-CS"/>
        </w:rPr>
        <w:t>upravljanju</w:t>
      </w:r>
      <w:r w:rsidR="00EA0F0C" w:rsidRPr="002E63A1">
        <w:rPr>
          <w:noProof/>
          <w:lang w:val="sr-Latn-CS"/>
        </w:rPr>
        <w:t xml:space="preserve"> </w:t>
      </w:r>
      <w:r>
        <w:rPr>
          <w:noProof/>
          <w:lang w:val="sr-Latn-CS"/>
        </w:rPr>
        <w:t>slivom</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resursima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principa</w:t>
      </w:r>
      <w:r w:rsidR="00EA0F0C" w:rsidRPr="002E63A1">
        <w:rPr>
          <w:noProof/>
          <w:lang w:val="sr-Latn-CS"/>
        </w:rPr>
        <w:t xml:space="preserve"> </w:t>
      </w:r>
      <w:r>
        <w:rPr>
          <w:noProof/>
          <w:lang w:val="sr-Latn-CS"/>
        </w:rPr>
        <w:t>održivosti</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opšteg</w:t>
      </w:r>
      <w:r w:rsidR="00EA0F0C" w:rsidRPr="002E63A1">
        <w:rPr>
          <w:noProof/>
          <w:lang w:val="sr-Latn-CS"/>
        </w:rPr>
        <w:t xml:space="preserve"> </w:t>
      </w:r>
      <w:r>
        <w:rPr>
          <w:noProof/>
          <w:lang w:val="sr-Latn-CS"/>
        </w:rPr>
        <w:t>poboljšanja</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rehabilitacije</w:t>
      </w:r>
      <w:r w:rsidR="00EA0F0C" w:rsidRPr="002E63A1">
        <w:rPr>
          <w:noProof/>
          <w:lang w:val="sr-Latn-CS"/>
        </w:rPr>
        <w:t xml:space="preserve"> </w:t>
      </w:r>
      <w:r>
        <w:rPr>
          <w:noProof/>
          <w:lang w:val="sr-Latn-CS"/>
        </w:rPr>
        <w:t>tla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faune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njihovih</w:t>
      </w:r>
      <w:r w:rsidR="00EA0F0C" w:rsidRPr="002E63A1">
        <w:rPr>
          <w:noProof/>
          <w:lang w:val="sr-Latn-CS"/>
        </w:rPr>
        <w:t xml:space="preserve"> </w:t>
      </w:r>
      <w:r>
        <w:rPr>
          <w:noProof/>
          <w:lang w:val="sr-Latn-CS"/>
        </w:rPr>
        <w:t>staništa</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iznad</w:t>
      </w:r>
      <w:r w:rsidR="00EA0F0C" w:rsidRPr="002E63A1">
        <w:rPr>
          <w:noProof/>
          <w:lang w:val="sr-Latn-CS"/>
        </w:rPr>
        <w:t xml:space="preserve">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izdvojeno</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pogodno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naseljavanje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poljoprivredu</w:t>
      </w:r>
      <w:r w:rsidR="00EA0F0C" w:rsidRPr="002E63A1">
        <w:rPr>
          <w:noProof/>
          <w:lang w:val="sr-Latn-CS"/>
        </w:rPr>
        <w:t xml:space="preserve"> </w:t>
      </w:r>
      <w:r>
        <w:rPr>
          <w:noProof/>
          <w:lang w:val="sr-Latn-CS"/>
        </w:rPr>
        <w:t>uređivaće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prelaznoj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od</w:t>
      </w:r>
      <w:r w:rsidR="00EA0F0C" w:rsidRPr="002E63A1">
        <w:rPr>
          <w:noProof/>
          <w:lang w:val="sr-Latn-CS"/>
        </w:rPr>
        <w:t xml:space="preserve"> 600 - 800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voćarstvu</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pošumljeno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planinskom</w:t>
      </w:r>
      <w:r w:rsidR="00EA0F0C" w:rsidRPr="002E63A1">
        <w:rPr>
          <w:noProof/>
          <w:lang w:val="sr-Latn-CS"/>
        </w:rPr>
        <w:t xml:space="preserve"> </w:t>
      </w:r>
      <w:r>
        <w:rPr>
          <w:noProof/>
          <w:lang w:val="sr-Latn-CS"/>
        </w:rPr>
        <w:t>terenu</w:t>
      </w:r>
      <w:r w:rsidR="00EA0F0C" w:rsidRPr="002E63A1">
        <w:rPr>
          <w:noProof/>
          <w:lang w:val="sr-Latn-CS"/>
        </w:rPr>
        <w:t xml:space="preserve"> </w:t>
      </w:r>
      <w:r>
        <w:rPr>
          <w:noProof/>
          <w:lang w:val="sr-Latn-CS"/>
        </w:rPr>
        <w:t>izvršiće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melioracija</w:t>
      </w:r>
      <w:r w:rsidR="00EA0F0C" w:rsidRPr="002E63A1">
        <w:rPr>
          <w:noProof/>
          <w:lang w:val="sr-Latn-CS"/>
        </w:rPr>
        <w:t xml:space="preserve"> </w:t>
      </w:r>
      <w:r>
        <w:rPr>
          <w:noProof/>
          <w:lang w:val="sr-Latn-CS"/>
        </w:rPr>
        <w:t>livada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iskorišćavanje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planinskog</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osovina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glavnih</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stimulisati</w:t>
      </w:r>
      <w:r w:rsidR="00EA0F0C" w:rsidRPr="002E63A1">
        <w:rPr>
          <w:noProof/>
          <w:lang w:val="sr-Latn-CS"/>
        </w:rPr>
        <w:t xml:space="preserve"> </w:t>
      </w:r>
      <w:r>
        <w:rPr>
          <w:noProof/>
          <w:lang w:val="sr-Latn-CS"/>
        </w:rPr>
        <w:t>proces</w:t>
      </w:r>
      <w:r w:rsidR="00EA0F0C" w:rsidRPr="002E63A1">
        <w:rPr>
          <w:noProof/>
          <w:lang w:val="sr-Latn-CS"/>
        </w:rPr>
        <w:t xml:space="preserve"> </w:t>
      </w:r>
      <w:r>
        <w:rPr>
          <w:noProof/>
          <w:lang w:val="sr-Latn-CS"/>
        </w:rPr>
        <w:t>zatravljivanja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pošumljavanja</w:t>
      </w:r>
      <w:r w:rsidR="00EA0F0C" w:rsidRPr="002E63A1">
        <w:rPr>
          <w:noProof/>
          <w:lang w:val="sr-Latn-CS"/>
        </w:rPr>
        <w:t xml:space="preserve"> </w:t>
      </w:r>
      <w:r>
        <w:rPr>
          <w:noProof/>
          <w:lang w:val="sr-Latn-CS"/>
        </w:rPr>
        <w:t>marginalnih</w:t>
      </w:r>
      <w:r w:rsidR="00EA0F0C" w:rsidRPr="002E63A1">
        <w:rPr>
          <w:noProof/>
          <w:lang w:val="sr-Latn-CS"/>
        </w:rPr>
        <w:t xml:space="preserve"> </w:t>
      </w:r>
      <w:r>
        <w:rPr>
          <w:noProof/>
          <w:lang w:val="sr-Latn-CS"/>
        </w:rPr>
        <w:t>oranica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Osnovna</w:t>
      </w:r>
      <w:r w:rsidR="00EA0F0C" w:rsidRPr="002E63A1">
        <w:rPr>
          <w:noProof/>
          <w:lang w:val="sr-Latn-CS"/>
        </w:rPr>
        <w:t xml:space="preserve"> </w:t>
      </w:r>
      <w:r>
        <w:rPr>
          <w:noProof/>
          <w:lang w:val="sr-Latn-CS"/>
        </w:rPr>
        <w:t>karakteristika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mahom</w:t>
      </w:r>
      <w:r w:rsidR="00EA0F0C" w:rsidRPr="002E63A1">
        <w:rPr>
          <w:noProof/>
          <w:lang w:val="sr-Latn-CS"/>
        </w:rPr>
        <w:t xml:space="preserve"> </w:t>
      </w:r>
      <w:r>
        <w:rPr>
          <w:noProof/>
          <w:lang w:val="sr-Latn-CS"/>
        </w:rPr>
        <w:t>plitka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vrlo</w:t>
      </w:r>
      <w:r w:rsidR="00EA0F0C" w:rsidRPr="002E63A1">
        <w:rPr>
          <w:noProof/>
          <w:lang w:val="sr-Latn-CS"/>
        </w:rPr>
        <w:t xml:space="preserve"> </w:t>
      </w:r>
      <w:r>
        <w:rPr>
          <w:noProof/>
          <w:lang w:val="sr-Latn-CS"/>
        </w:rPr>
        <w:t>lako</w:t>
      </w:r>
      <w:r w:rsidR="00EA0F0C" w:rsidRPr="002E63A1">
        <w:rPr>
          <w:noProof/>
          <w:lang w:val="sr-Latn-CS"/>
        </w:rPr>
        <w:t xml:space="preserve"> </w:t>
      </w:r>
      <w:r>
        <w:rPr>
          <w:noProof/>
          <w:lang w:val="sr-Latn-CS"/>
        </w:rPr>
        <w:t>podložna</w:t>
      </w:r>
      <w:r w:rsidR="00EA0F0C" w:rsidRPr="002E63A1">
        <w:rPr>
          <w:noProof/>
          <w:lang w:val="sr-Latn-CS"/>
        </w:rPr>
        <w:t xml:space="preserve"> </w:t>
      </w:r>
      <w:r>
        <w:rPr>
          <w:noProof/>
          <w:lang w:val="sr-Latn-CS"/>
        </w:rPr>
        <w:t>eroziji</w:t>
      </w:r>
      <w:r w:rsidR="00EA0F0C" w:rsidRPr="002E63A1">
        <w:rPr>
          <w:noProof/>
          <w:lang w:val="sr-Latn-CS"/>
        </w:rPr>
        <w:t xml:space="preserve">. </w:t>
      </w:r>
      <w:r>
        <w:rPr>
          <w:noProof/>
          <w:lang w:val="sr-Latn-CS"/>
        </w:rPr>
        <w:t>Najintenzivniji</w:t>
      </w:r>
      <w:r w:rsidR="00EA0F0C" w:rsidRPr="002E63A1">
        <w:rPr>
          <w:noProof/>
          <w:lang w:val="sr-Latn-CS"/>
        </w:rPr>
        <w:t xml:space="preserve"> </w:t>
      </w:r>
      <w:r>
        <w:rPr>
          <w:noProof/>
          <w:lang w:val="sr-Latn-CS"/>
        </w:rPr>
        <w:t>procesi</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ispoljavaju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vidu</w:t>
      </w:r>
      <w:r w:rsidR="00EA0F0C" w:rsidRPr="002E63A1">
        <w:rPr>
          <w:noProof/>
          <w:lang w:val="sr-Latn-CS"/>
        </w:rPr>
        <w:t xml:space="preserve"> </w:t>
      </w:r>
      <w:r>
        <w:rPr>
          <w:noProof/>
          <w:lang w:val="sr-Latn-CS"/>
        </w:rPr>
        <w:t>akumulacionih</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aluvijalnim</w:t>
      </w:r>
      <w:r w:rsidR="00EA0F0C" w:rsidRPr="002E63A1">
        <w:rPr>
          <w:noProof/>
          <w:lang w:val="sr-Latn-CS"/>
        </w:rPr>
        <w:t xml:space="preserve"> </w:t>
      </w:r>
      <w:r>
        <w:rPr>
          <w:noProof/>
          <w:lang w:val="sr-Latn-CS"/>
        </w:rPr>
        <w:t>ravnima</w:t>
      </w:r>
      <w:r w:rsidR="00EA0F0C" w:rsidRPr="002E63A1">
        <w:rPr>
          <w:noProof/>
          <w:lang w:val="sr-Latn-CS"/>
        </w:rPr>
        <w:t xml:space="preserve">, </w:t>
      </w:r>
      <w:r>
        <w:rPr>
          <w:noProof/>
          <w:lang w:val="sr-Latn-CS"/>
        </w:rPr>
        <w:t>nanosa</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planinskih</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spiranja</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dolinskih</w:t>
      </w:r>
      <w:r w:rsidR="00EA0F0C" w:rsidRPr="002E63A1">
        <w:rPr>
          <w:noProof/>
          <w:lang w:val="sr-Latn-CS"/>
        </w:rPr>
        <w:t xml:space="preserve"> </w:t>
      </w:r>
      <w:r>
        <w:rPr>
          <w:noProof/>
          <w:lang w:val="sr-Latn-CS"/>
        </w:rPr>
        <w:t>strana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najzastupljeniji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slivovima</w:t>
      </w:r>
      <w:r w:rsidR="00EA0F0C" w:rsidRPr="002E63A1">
        <w:rPr>
          <w:noProof/>
          <w:lang w:val="sr-Latn-CS"/>
        </w:rPr>
        <w:t xml:space="preserve"> </w:t>
      </w:r>
      <w:r>
        <w:rPr>
          <w:noProof/>
          <w:lang w:val="sr-Latn-CS"/>
        </w:rPr>
        <w:t>Male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Kačaruše</w:t>
      </w:r>
      <w:r w:rsidR="00EA0F0C" w:rsidRPr="002E63A1">
        <w:rPr>
          <w:noProof/>
          <w:lang w:val="sr-Latn-CS"/>
        </w:rPr>
        <w:t xml:space="preserve">, </w:t>
      </w:r>
      <w:r>
        <w:rPr>
          <w:noProof/>
          <w:lang w:val="sr-Latn-CS"/>
        </w:rPr>
        <w:t>Đerekarske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Pavaštičke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gornjem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protiverozione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završen</w:t>
      </w:r>
      <w:r w:rsidR="00EA0F0C" w:rsidRPr="002E63A1">
        <w:rPr>
          <w:noProof/>
          <w:lang w:val="sr-Latn-CS"/>
        </w:rPr>
        <w:t xml:space="preserve">, </w:t>
      </w:r>
      <w:r>
        <w:rPr>
          <w:noProof/>
          <w:lang w:val="sr-Latn-CS"/>
        </w:rPr>
        <w:t>te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ugrožena</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mehaničkim</w:t>
      </w:r>
      <w:r w:rsidR="00EA0F0C" w:rsidRPr="002E63A1">
        <w:rPr>
          <w:noProof/>
          <w:lang w:val="sr-Latn-CS"/>
        </w:rPr>
        <w:t xml:space="preserve"> (</w:t>
      </w:r>
      <w:r>
        <w:rPr>
          <w:noProof/>
          <w:lang w:val="sr-Latn-CS"/>
        </w:rPr>
        <w:t>procesima</w:t>
      </w:r>
      <w:r w:rsidR="00EA0F0C" w:rsidRPr="002E63A1">
        <w:rPr>
          <w:noProof/>
          <w:lang w:val="sr-Latn-CS"/>
        </w:rPr>
        <w:t xml:space="preserve"> </w:t>
      </w:r>
      <w:r>
        <w:rPr>
          <w:noProof/>
          <w:lang w:val="sr-Latn-CS"/>
        </w:rPr>
        <w:t>zasipanja</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ekološkim</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erozioni</w:t>
      </w:r>
      <w:r w:rsidR="00EA0F0C" w:rsidRPr="002E63A1">
        <w:rPr>
          <w:noProof/>
          <w:lang w:val="sr-Latn-CS"/>
        </w:rPr>
        <w:t xml:space="preserve"> </w:t>
      </w:r>
      <w:r>
        <w:rPr>
          <w:noProof/>
          <w:lang w:val="sr-Latn-CS"/>
        </w:rPr>
        <w:t>nanos</w:t>
      </w:r>
      <w:r w:rsidR="00EA0F0C" w:rsidRPr="002E63A1">
        <w:rPr>
          <w:noProof/>
          <w:lang w:val="sr-Latn-CS"/>
        </w:rPr>
        <w:t xml:space="preserve"> </w:t>
      </w:r>
      <w:r>
        <w:rPr>
          <w:noProof/>
          <w:lang w:val="sr-Latn-CS"/>
        </w:rPr>
        <w:t>nosilac</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hemijskog</w:t>
      </w:r>
      <w:r w:rsidR="00EA0F0C" w:rsidRPr="002E63A1">
        <w:rPr>
          <w:noProof/>
          <w:lang w:val="sr-Latn-CS"/>
        </w:rPr>
        <w:t xml:space="preserve"> </w:t>
      </w:r>
      <w:r>
        <w:rPr>
          <w:noProof/>
          <w:lang w:val="sr-Latn-CS"/>
        </w:rPr>
        <w:t>zagađenja</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nastavi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projektovanjem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izvođenjem</w:t>
      </w:r>
      <w:r w:rsidR="00EA0F0C" w:rsidRPr="002E63A1">
        <w:rPr>
          <w:noProof/>
          <w:lang w:val="sr-Latn-CS"/>
        </w:rPr>
        <w:t xml:space="preserve"> </w:t>
      </w:r>
      <w:r>
        <w:rPr>
          <w:noProof/>
          <w:lang w:val="sr-Latn-CS"/>
        </w:rPr>
        <w:t>neophodnih</w:t>
      </w:r>
      <w:r w:rsidR="00EA0F0C" w:rsidRPr="002E63A1">
        <w:rPr>
          <w:noProof/>
          <w:lang w:val="sr-Latn-CS"/>
        </w:rPr>
        <w:t xml:space="preserve"> </w:t>
      </w:r>
      <w:r>
        <w:rPr>
          <w:noProof/>
          <w:lang w:val="sr-Latn-CS"/>
        </w:rPr>
        <w:t>protiverozionih</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primenom</w:t>
      </w:r>
      <w:r w:rsidR="00EA0F0C" w:rsidRPr="002E63A1">
        <w:rPr>
          <w:noProof/>
          <w:lang w:val="sr-Latn-CS"/>
        </w:rPr>
        <w:t xml:space="preserve"> </w:t>
      </w:r>
      <w:r>
        <w:rPr>
          <w:noProof/>
          <w:lang w:val="sr-Latn-CS"/>
        </w:rPr>
        <w:t>odgovarajućih</w:t>
      </w:r>
      <w:r w:rsidR="00EA0F0C" w:rsidRPr="002E63A1">
        <w:rPr>
          <w:noProof/>
          <w:lang w:val="sr-Latn-CS"/>
        </w:rPr>
        <w:t xml:space="preserve"> </w:t>
      </w:r>
      <w:r>
        <w:rPr>
          <w:noProof/>
          <w:lang w:val="sr-Latn-CS"/>
        </w:rPr>
        <w:t>administrativnih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zabrana</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potpunosti</w:t>
      </w:r>
      <w:r w:rsidR="00EA0F0C" w:rsidRPr="002E63A1">
        <w:rPr>
          <w:noProof/>
          <w:lang w:val="sr-Latn-CS"/>
        </w:rPr>
        <w:t xml:space="preserve"> </w:t>
      </w:r>
      <w:r>
        <w:rPr>
          <w:noProof/>
          <w:lang w:val="sr-Latn-CS"/>
        </w:rPr>
        <w:t>završio</w:t>
      </w:r>
      <w:r w:rsidR="00EA0F0C" w:rsidRPr="002E63A1">
        <w:rPr>
          <w:noProof/>
          <w:lang w:val="sr-Latn-CS"/>
        </w:rPr>
        <w:t xml:space="preserve"> </w:t>
      </w:r>
      <w:r>
        <w:rPr>
          <w:noProof/>
          <w:lang w:val="sr-Latn-CS"/>
        </w:rPr>
        <w:t>optimalni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protiverozione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tim</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akumulacija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namenjena</w:t>
      </w:r>
      <w:r w:rsidR="00EA0F0C" w:rsidRPr="002E63A1">
        <w:rPr>
          <w:noProof/>
          <w:lang w:val="sr-Latn-CS"/>
        </w:rPr>
        <w:t xml:space="preserve"> </w:t>
      </w:r>
      <w:r>
        <w:rPr>
          <w:noProof/>
          <w:lang w:val="sr-Latn-CS"/>
        </w:rPr>
        <w:t>vodosnabdevanju</w:t>
      </w:r>
      <w:r w:rsidR="00EA0F0C" w:rsidRPr="002E63A1">
        <w:rPr>
          <w:noProof/>
          <w:lang w:val="sr-Latn-CS"/>
        </w:rPr>
        <w:t xml:space="preserve"> </w:t>
      </w:r>
      <w:r>
        <w:rPr>
          <w:noProof/>
          <w:lang w:val="sr-Latn-CS"/>
        </w:rPr>
        <w:t>stanovništva</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2E63A1" w:rsidP="006F174B">
      <w:pPr>
        <w:numPr>
          <w:ilvl w:val="1"/>
          <w:numId w:val="34"/>
        </w:numPr>
        <w:jc w:val="center"/>
        <w:rPr>
          <w:noProof/>
          <w:lang w:val="sr-Latn-CS"/>
        </w:rPr>
      </w:pPr>
      <w:r>
        <w:rPr>
          <w:noProof/>
          <w:lang w:val="sr-Latn-CS"/>
        </w:rPr>
        <w:t>Zaštita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poljoprivrede</w:t>
      </w:r>
    </w:p>
    <w:p w:rsidR="00EA0F0C" w:rsidRPr="002E63A1" w:rsidRDefault="00EA0F0C" w:rsidP="00EA0F0C">
      <w:pPr>
        <w:ind w:left="555"/>
        <w:rPr>
          <w:noProof/>
          <w:lang w:val="sr-Latn-CS"/>
        </w:rPr>
      </w:pPr>
    </w:p>
    <w:p w:rsidR="00EA0F0C" w:rsidRPr="002E63A1" w:rsidRDefault="002E63A1" w:rsidP="00EA0F0C">
      <w:pPr>
        <w:ind w:firstLine="748"/>
        <w:jc w:val="both"/>
        <w:rPr>
          <w:noProof/>
          <w:lang w:val="sr-Latn-CS"/>
        </w:rPr>
      </w:pPr>
      <w:r>
        <w:rPr>
          <w:noProof/>
          <w:lang w:val="sr-Latn-CS"/>
        </w:rPr>
        <w:lastRenderedPageBreak/>
        <w:t>Očuvana</w:t>
      </w:r>
      <w:r w:rsidR="00EA0F0C" w:rsidRPr="002E63A1">
        <w:rPr>
          <w:noProof/>
          <w:lang w:val="sr-Latn-CS"/>
        </w:rPr>
        <w:t xml:space="preserve"> </w:t>
      </w:r>
      <w:r>
        <w:rPr>
          <w:noProof/>
          <w:lang w:val="sr-Latn-CS"/>
        </w:rPr>
        <w:t>životna</w:t>
      </w:r>
      <w:r w:rsidR="00EA0F0C" w:rsidRPr="002E63A1">
        <w:rPr>
          <w:noProof/>
          <w:lang w:val="sr-Latn-CS"/>
        </w:rPr>
        <w:t xml:space="preserve"> </w:t>
      </w:r>
      <w:r>
        <w:rPr>
          <w:noProof/>
          <w:lang w:val="sr-Latn-CS"/>
        </w:rPr>
        <w:t>sredina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sinergiji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ostalim</w:t>
      </w:r>
      <w:r w:rsidR="00EA0F0C" w:rsidRPr="002E63A1">
        <w:rPr>
          <w:noProof/>
          <w:lang w:val="sr-Latn-CS"/>
        </w:rPr>
        <w:t xml:space="preserve"> </w:t>
      </w:r>
      <w:r>
        <w:rPr>
          <w:noProof/>
          <w:lang w:val="sr-Latn-CS"/>
        </w:rPr>
        <w:t>komparativnim</w:t>
      </w:r>
      <w:r w:rsidR="00EA0F0C" w:rsidRPr="002E63A1">
        <w:rPr>
          <w:noProof/>
          <w:lang w:val="sr-Latn-CS"/>
        </w:rPr>
        <w:t xml:space="preserve"> </w:t>
      </w:r>
      <w:r>
        <w:rPr>
          <w:noProof/>
          <w:lang w:val="sr-Latn-CS"/>
        </w:rPr>
        <w:t>prednostima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demografskim</w:t>
      </w:r>
      <w:r w:rsidR="00EA0F0C" w:rsidRPr="002E63A1">
        <w:rPr>
          <w:noProof/>
          <w:lang w:val="sr-Latn-CS"/>
        </w:rPr>
        <w:t xml:space="preserve"> </w:t>
      </w:r>
      <w:r>
        <w:rPr>
          <w:noProof/>
          <w:lang w:val="sr-Latn-CS"/>
        </w:rPr>
        <w:t>potencijalom</w:t>
      </w:r>
      <w:r w:rsidR="00EA0F0C" w:rsidRPr="002E63A1">
        <w:rPr>
          <w:noProof/>
          <w:lang w:val="sr-Latn-CS"/>
        </w:rPr>
        <w:t xml:space="preserve">, </w:t>
      </w:r>
      <w:r>
        <w:rPr>
          <w:noProof/>
          <w:lang w:val="sr-Latn-CS"/>
        </w:rPr>
        <w:t>lokalnim</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resursima</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kulturnim</w:t>
      </w:r>
      <w:r w:rsidR="00EA0F0C" w:rsidRPr="002E63A1">
        <w:rPr>
          <w:noProof/>
          <w:lang w:val="sr-Latn-CS"/>
        </w:rPr>
        <w:t xml:space="preserve"> </w:t>
      </w:r>
      <w:r>
        <w:rPr>
          <w:noProof/>
          <w:lang w:val="sr-Latn-CS"/>
        </w:rPr>
        <w:t>dobrima</w:t>
      </w:r>
      <w:r w:rsidR="00EA0F0C" w:rsidRPr="002E63A1">
        <w:rPr>
          <w:noProof/>
          <w:lang w:val="sr-Latn-CS"/>
        </w:rPr>
        <w:t xml:space="preserve">, </w:t>
      </w:r>
      <w:r>
        <w:rPr>
          <w:noProof/>
          <w:lang w:val="sr-Latn-CS"/>
        </w:rPr>
        <w:t>iskustvu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tradiciji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poljoprivredi</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dobru</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tradicionalne</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ruralne</w:t>
      </w:r>
      <w:r w:rsidR="00EA0F0C" w:rsidRPr="002E63A1">
        <w:rPr>
          <w:noProof/>
          <w:lang w:val="sr-Latn-CS"/>
        </w:rPr>
        <w:t xml:space="preserve"> </w:t>
      </w:r>
      <w:r>
        <w:rPr>
          <w:noProof/>
          <w:lang w:val="sr-Latn-CS"/>
        </w:rPr>
        <w:t>privrede</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Plansko</w:t>
      </w:r>
      <w:r w:rsidR="00EA0F0C" w:rsidRPr="002E63A1">
        <w:rPr>
          <w:noProof/>
          <w:lang w:val="sr-Latn-CS"/>
        </w:rPr>
        <w:t xml:space="preserve"> </w:t>
      </w:r>
      <w:r>
        <w:rPr>
          <w:noProof/>
          <w:lang w:val="sr-Latn-CS"/>
        </w:rPr>
        <w:t>opredeljenje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ruralni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čiju</w:t>
      </w:r>
      <w:r w:rsidR="00EA0F0C" w:rsidRPr="002E63A1">
        <w:rPr>
          <w:noProof/>
          <w:lang w:val="sr-Latn-CS"/>
        </w:rPr>
        <w:t xml:space="preserve"> </w:t>
      </w:r>
      <w:r>
        <w:rPr>
          <w:noProof/>
          <w:lang w:val="sr-Latn-CS"/>
        </w:rPr>
        <w:t>okosnicu</w:t>
      </w:r>
      <w:r w:rsidR="00EA0F0C" w:rsidRPr="002E63A1">
        <w:rPr>
          <w:noProof/>
          <w:lang w:val="sr-Latn-CS"/>
        </w:rPr>
        <w:t xml:space="preserve"> </w:t>
      </w:r>
      <w:r>
        <w:rPr>
          <w:noProof/>
          <w:lang w:val="sr-Latn-CS"/>
        </w:rPr>
        <w:t>čini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intenzivne</w:t>
      </w:r>
      <w:r w:rsidR="00EA0F0C" w:rsidRPr="002E63A1">
        <w:rPr>
          <w:noProof/>
          <w:lang w:val="sr-Latn-CS"/>
        </w:rPr>
        <w:t xml:space="preserve"> </w:t>
      </w:r>
      <w:r>
        <w:rPr>
          <w:noProof/>
          <w:lang w:val="sr-Latn-CS"/>
        </w:rPr>
        <w:t>tradicionalne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ciljem</w:t>
      </w:r>
      <w:r w:rsidR="00EA0F0C" w:rsidRPr="002E63A1">
        <w:rPr>
          <w:noProof/>
          <w:lang w:val="sr-Latn-CS"/>
        </w:rPr>
        <w:t xml:space="preserve"> </w:t>
      </w:r>
      <w:r>
        <w:rPr>
          <w:noProof/>
          <w:lang w:val="sr-Latn-CS"/>
        </w:rPr>
        <w:t>stvaranja</w:t>
      </w:r>
      <w:r w:rsidR="00EA0F0C" w:rsidRPr="002E63A1">
        <w:rPr>
          <w:noProof/>
          <w:lang w:val="sr-Latn-CS"/>
        </w:rPr>
        <w:t xml:space="preserve"> </w:t>
      </w:r>
      <w:r>
        <w:rPr>
          <w:noProof/>
          <w:lang w:val="sr-Latn-CS"/>
        </w:rPr>
        <w:t>tržišnih</w:t>
      </w:r>
      <w:r w:rsidR="00EA0F0C" w:rsidRPr="002E63A1">
        <w:rPr>
          <w:noProof/>
          <w:lang w:val="sr-Latn-CS"/>
        </w:rPr>
        <w:t xml:space="preserve"> </w:t>
      </w:r>
      <w:r>
        <w:rPr>
          <w:noProof/>
          <w:lang w:val="sr-Latn-CS"/>
        </w:rPr>
        <w:t>viškova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modernizaciji</w:t>
      </w:r>
      <w:r w:rsidR="00EA0F0C" w:rsidRPr="002E63A1">
        <w:rPr>
          <w:noProof/>
          <w:lang w:val="sr-Latn-CS"/>
        </w:rPr>
        <w:t xml:space="preserve">, </w:t>
      </w:r>
      <w:r>
        <w:rPr>
          <w:noProof/>
          <w:lang w:val="sr-Latn-CS"/>
        </w:rPr>
        <w:t>komercijalizaciji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specijalizaciji</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gazdinstava</w:t>
      </w:r>
      <w:r w:rsidR="00EA0F0C" w:rsidRPr="002E63A1">
        <w:rPr>
          <w:noProof/>
          <w:lang w:val="sr-Latn-CS"/>
        </w:rPr>
        <w:t xml:space="preserve">, </w:t>
      </w:r>
      <w:r>
        <w:rPr>
          <w:noProof/>
          <w:lang w:val="sr-Latn-CS"/>
        </w:rPr>
        <w:t>diverzifikaciji</w:t>
      </w:r>
      <w:r w:rsidR="00EA0F0C" w:rsidRPr="002E63A1">
        <w:rPr>
          <w:noProof/>
          <w:lang w:val="sr-Latn-CS"/>
        </w:rPr>
        <w:t xml:space="preserve"> </w:t>
      </w:r>
      <w:r>
        <w:rPr>
          <w:noProof/>
          <w:lang w:val="sr-Latn-CS"/>
        </w:rPr>
        <w:t>ruralne</w:t>
      </w:r>
      <w:r w:rsidR="00EA0F0C" w:rsidRPr="002E63A1">
        <w:rPr>
          <w:noProof/>
          <w:lang w:val="sr-Latn-CS"/>
        </w:rPr>
        <w:t xml:space="preserve"> </w:t>
      </w:r>
      <w:r>
        <w:rPr>
          <w:noProof/>
          <w:lang w:val="sr-Latn-CS"/>
        </w:rPr>
        <w:t>ekonomije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unapređenju</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stanovništva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Razvoj</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održivom</w:t>
      </w:r>
      <w:r w:rsidR="00EA0F0C" w:rsidRPr="002E63A1">
        <w:rPr>
          <w:noProof/>
          <w:lang w:val="sr-Latn-CS"/>
        </w:rPr>
        <w:t xml:space="preserve"> </w:t>
      </w:r>
      <w:r>
        <w:rPr>
          <w:noProof/>
          <w:lang w:val="sr-Latn-CS"/>
        </w:rPr>
        <w:t>korišćenju</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racionalnu</w:t>
      </w:r>
      <w:r w:rsidR="00EA0F0C" w:rsidRPr="002E63A1">
        <w:rPr>
          <w:noProof/>
          <w:lang w:val="sr-Latn-CS"/>
        </w:rPr>
        <w:t xml:space="preserve"> </w:t>
      </w:r>
      <w:r>
        <w:rPr>
          <w:noProof/>
          <w:lang w:val="sr-Latn-CS"/>
        </w:rPr>
        <w:t>upotrebu</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znanja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generacijama</w:t>
      </w:r>
      <w:r w:rsidR="00EA0F0C" w:rsidRPr="002E63A1">
        <w:rPr>
          <w:noProof/>
          <w:lang w:val="sr-Latn-CS"/>
        </w:rPr>
        <w:t xml:space="preserve"> </w:t>
      </w:r>
      <w:r>
        <w:rPr>
          <w:noProof/>
          <w:lang w:val="sr-Latn-CS"/>
        </w:rPr>
        <w:t>prenose</w:t>
      </w:r>
      <w:r w:rsidR="00EA0F0C" w:rsidRPr="002E63A1">
        <w:rPr>
          <w:noProof/>
          <w:lang w:val="sr-Latn-CS"/>
        </w:rPr>
        <w:t xml:space="preserve"> </w:t>
      </w:r>
      <w:r>
        <w:rPr>
          <w:noProof/>
          <w:lang w:val="sr-Latn-CS"/>
        </w:rPr>
        <w:t>unutar</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prihvatanje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konzervativnih</w:t>
      </w:r>
      <w:r w:rsidR="00EA0F0C" w:rsidRPr="002E63A1">
        <w:rPr>
          <w:noProof/>
          <w:lang w:val="sr-Latn-CS"/>
        </w:rPr>
        <w:t xml:space="preserve"> </w:t>
      </w:r>
      <w:r>
        <w:rPr>
          <w:noProof/>
          <w:lang w:val="sr-Latn-CS"/>
        </w:rPr>
        <w:t>metoda</w:t>
      </w:r>
      <w:r w:rsidR="00EA0F0C" w:rsidRPr="002E63A1">
        <w:rPr>
          <w:noProof/>
          <w:lang w:val="sr-Latn-CS"/>
        </w:rPr>
        <w:t xml:space="preserve"> </w:t>
      </w:r>
      <w:r>
        <w:rPr>
          <w:noProof/>
          <w:lang w:val="sr-Latn-CS"/>
        </w:rPr>
        <w:t>obrade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upotrebe</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principa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kontrolisanu</w:t>
      </w:r>
      <w:r w:rsidR="00EA0F0C" w:rsidRPr="002E63A1">
        <w:rPr>
          <w:noProof/>
          <w:lang w:val="sr-Latn-CS"/>
        </w:rPr>
        <w:t xml:space="preserve"> </w:t>
      </w:r>
      <w:r>
        <w:rPr>
          <w:noProof/>
          <w:lang w:val="sr-Latn-CS"/>
        </w:rPr>
        <w:t>upotrebu</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pospešiti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tradicionalne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istovremeno</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autohtonih</w:t>
      </w:r>
      <w:r w:rsidR="00EA0F0C" w:rsidRPr="002E63A1">
        <w:rPr>
          <w:noProof/>
          <w:lang w:val="sr-Latn-CS"/>
        </w:rPr>
        <w:t xml:space="preserve"> </w:t>
      </w:r>
      <w:r>
        <w:rPr>
          <w:noProof/>
          <w:lang w:val="sr-Latn-CS"/>
        </w:rPr>
        <w:t>sorti</w:t>
      </w:r>
      <w:r w:rsidR="00EA0F0C" w:rsidRPr="002E63A1">
        <w:rPr>
          <w:noProof/>
          <w:lang w:val="sr-Latn-CS"/>
        </w:rPr>
        <w:t xml:space="preserve"> </w:t>
      </w:r>
      <w:r>
        <w:rPr>
          <w:noProof/>
          <w:lang w:val="sr-Latn-CS"/>
        </w:rPr>
        <w:t>biljaka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rasa</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tipične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postizanja</w:t>
      </w:r>
      <w:r w:rsidR="00EA0F0C" w:rsidRPr="002E63A1">
        <w:rPr>
          <w:noProof/>
          <w:lang w:val="sr-Latn-CS"/>
        </w:rPr>
        <w:t xml:space="preserve"> </w:t>
      </w:r>
      <w:r>
        <w:rPr>
          <w:noProof/>
          <w:lang w:val="sr-Latn-CS"/>
        </w:rPr>
        <w:t>većih</w:t>
      </w:r>
      <w:r w:rsidR="00EA0F0C" w:rsidRPr="002E63A1">
        <w:rPr>
          <w:noProof/>
          <w:lang w:val="sr-Latn-CS"/>
        </w:rPr>
        <w:t xml:space="preserve"> </w:t>
      </w:r>
      <w:r>
        <w:rPr>
          <w:noProof/>
          <w:lang w:val="sr-Latn-CS"/>
        </w:rPr>
        <w:t>prinosa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stvaranju</w:t>
      </w:r>
      <w:r w:rsidR="00EA0F0C" w:rsidRPr="002E63A1">
        <w:rPr>
          <w:noProof/>
          <w:lang w:val="sr-Latn-CS"/>
        </w:rPr>
        <w:t xml:space="preserve"> </w:t>
      </w:r>
      <w:r>
        <w:rPr>
          <w:noProof/>
          <w:lang w:val="sr-Latn-CS"/>
        </w:rPr>
        <w:t>tržišnih</w:t>
      </w:r>
      <w:r w:rsidR="00EA0F0C" w:rsidRPr="002E63A1">
        <w:rPr>
          <w:noProof/>
          <w:lang w:val="sr-Latn-CS"/>
        </w:rPr>
        <w:t xml:space="preserve"> </w:t>
      </w:r>
      <w:r>
        <w:rPr>
          <w:noProof/>
          <w:lang w:val="sr-Latn-CS"/>
        </w:rPr>
        <w:t>viškova</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proizvoda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Pored</w:t>
      </w:r>
      <w:r w:rsidR="00EA0F0C" w:rsidRPr="002E63A1">
        <w:rPr>
          <w:noProof/>
          <w:lang w:val="sr-Latn-CS"/>
        </w:rPr>
        <w:t xml:space="preserve"> </w:t>
      </w:r>
      <w:r>
        <w:rPr>
          <w:noProof/>
          <w:lang w:val="sr-Latn-CS"/>
        </w:rPr>
        <w:t>tradicionalne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pogodno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naročito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taj</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orijentisati</w:t>
      </w:r>
      <w:r w:rsidR="00EA0F0C" w:rsidRPr="002E63A1">
        <w:rPr>
          <w:noProof/>
          <w:lang w:val="sr-Latn-CS"/>
        </w:rPr>
        <w:t xml:space="preserve"> </w:t>
      </w:r>
      <w:r>
        <w:rPr>
          <w:noProof/>
          <w:lang w:val="sr-Latn-CS"/>
        </w:rPr>
        <w:t>poljoprivrednu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robnom</w:t>
      </w:r>
      <w:r w:rsidR="00EA0F0C" w:rsidRPr="002E63A1">
        <w:rPr>
          <w:noProof/>
          <w:lang w:val="sr-Latn-CS"/>
        </w:rPr>
        <w:t xml:space="preserve"> </w:t>
      </w:r>
      <w:r>
        <w:rPr>
          <w:noProof/>
          <w:lang w:val="sr-Latn-CS"/>
        </w:rPr>
        <w:t>markom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geografskim</w:t>
      </w:r>
      <w:r w:rsidR="00EA0F0C" w:rsidRPr="002E63A1">
        <w:rPr>
          <w:noProof/>
          <w:lang w:val="sr-Latn-CS"/>
        </w:rPr>
        <w:t xml:space="preserve"> </w:t>
      </w:r>
      <w:r>
        <w:rPr>
          <w:noProof/>
          <w:lang w:val="sr-Latn-CS"/>
        </w:rPr>
        <w:t>poreklom</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dobroj</w:t>
      </w:r>
      <w:r w:rsidR="00EA0F0C" w:rsidRPr="002E63A1">
        <w:rPr>
          <w:noProof/>
          <w:lang w:val="sr-Latn-CS"/>
        </w:rPr>
        <w:t xml:space="preserve"> </w:t>
      </w:r>
      <w:r>
        <w:rPr>
          <w:noProof/>
          <w:lang w:val="sr-Latn-CS"/>
        </w:rPr>
        <w:t>meri</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upotpuniti</w:t>
      </w:r>
      <w:r w:rsidR="00EA0F0C" w:rsidRPr="002E63A1">
        <w:rPr>
          <w:noProof/>
          <w:lang w:val="sr-Latn-CS"/>
        </w:rPr>
        <w:t xml:space="preserve"> </w:t>
      </w:r>
      <w:r>
        <w:rPr>
          <w:noProof/>
          <w:lang w:val="sr-Latn-CS"/>
        </w:rPr>
        <w:t>turističku</w:t>
      </w:r>
      <w:r w:rsidR="00EA0F0C" w:rsidRPr="002E63A1">
        <w:rPr>
          <w:noProof/>
          <w:lang w:val="sr-Latn-CS"/>
        </w:rPr>
        <w:t xml:space="preserve"> </w:t>
      </w:r>
      <w:r>
        <w:rPr>
          <w:noProof/>
          <w:lang w:val="sr-Latn-CS"/>
        </w:rPr>
        <w:t>ponudu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omogućiti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ova</w:t>
      </w:r>
      <w:r w:rsidR="00EA0F0C" w:rsidRPr="002E63A1">
        <w:rPr>
          <w:noProof/>
          <w:lang w:val="sr-Latn-CS"/>
        </w:rPr>
        <w:t xml:space="preserve"> </w:t>
      </w:r>
      <w:r>
        <w:rPr>
          <w:noProof/>
          <w:lang w:val="sr-Latn-CS"/>
        </w:rPr>
        <w:t>grana</w:t>
      </w:r>
      <w:r w:rsidR="00EA0F0C" w:rsidRPr="002E63A1">
        <w:rPr>
          <w:noProof/>
          <w:lang w:val="sr-Latn-CS"/>
        </w:rPr>
        <w:t xml:space="preserve"> </w:t>
      </w:r>
      <w:r>
        <w:rPr>
          <w:noProof/>
          <w:lang w:val="sr-Latn-CS"/>
        </w:rPr>
        <w:t>privrede</w:t>
      </w:r>
      <w:r w:rsidR="00EA0F0C" w:rsidRPr="002E63A1">
        <w:rPr>
          <w:noProof/>
          <w:lang w:val="sr-Latn-CS"/>
        </w:rPr>
        <w:t xml:space="preserve"> </w:t>
      </w:r>
      <w:r>
        <w:rPr>
          <w:noProof/>
          <w:lang w:val="sr-Latn-CS"/>
        </w:rPr>
        <w:t>postane</w:t>
      </w:r>
      <w:r w:rsidR="00EA0F0C" w:rsidRPr="002E63A1">
        <w:rPr>
          <w:noProof/>
          <w:lang w:val="sr-Latn-CS"/>
        </w:rPr>
        <w:t xml:space="preserve"> </w:t>
      </w:r>
      <w:r>
        <w:rPr>
          <w:noProof/>
          <w:lang w:val="sr-Latn-CS"/>
        </w:rPr>
        <w:t>komplementarna</w:t>
      </w:r>
      <w:r w:rsidR="00EA0F0C" w:rsidRPr="002E63A1">
        <w:rPr>
          <w:noProof/>
          <w:lang w:val="sr-Latn-CS"/>
        </w:rPr>
        <w:t xml:space="preserve"> </w:t>
      </w:r>
      <w:r>
        <w:rPr>
          <w:noProof/>
          <w:lang w:val="sr-Latn-CS"/>
        </w:rPr>
        <w:t>turizmu</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Plansko</w:t>
      </w:r>
      <w:r w:rsidR="00EA0F0C" w:rsidRPr="002E63A1">
        <w:rPr>
          <w:noProof/>
          <w:lang w:val="sr-Latn-CS"/>
        </w:rPr>
        <w:t xml:space="preserve"> </w:t>
      </w:r>
      <w:r>
        <w:rPr>
          <w:noProof/>
          <w:lang w:val="sr-Latn-CS"/>
        </w:rPr>
        <w:t>opredeljenje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uspostavljanje</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optimalnih</w:t>
      </w:r>
      <w:r w:rsidR="00EA0F0C" w:rsidRPr="002E63A1">
        <w:rPr>
          <w:noProof/>
          <w:lang w:val="sr-Latn-CS"/>
        </w:rPr>
        <w:t xml:space="preserve"> </w:t>
      </w:r>
      <w:r>
        <w:rPr>
          <w:noProof/>
          <w:lang w:val="sr-Latn-CS"/>
        </w:rPr>
        <w:t>odnosa</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zatravljivanje</w:t>
      </w:r>
      <w:r w:rsidR="00EA0F0C" w:rsidRPr="002E63A1">
        <w:rPr>
          <w:noProof/>
          <w:lang w:val="sr-Latn-CS"/>
        </w:rPr>
        <w:t xml:space="preserve"> </w:t>
      </w:r>
      <w:r>
        <w:rPr>
          <w:noProof/>
          <w:lang w:val="sr-Latn-CS"/>
        </w:rPr>
        <w:t>oranica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pogodne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ekonomičnu</w:t>
      </w:r>
      <w:r w:rsidR="00EA0F0C" w:rsidRPr="002E63A1">
        <w:rPr>
          <w:noProof/>
          <w:lang w:val="sr-Latn-CS"/>
        </w:rPr>
        <w:t xml:space="preserve"> </w:t>
      </w:r>
      <w:r>
        <w:rPr>
          <w:noProof/>
          <w:lang w:val="sr-Latn-CS"/>
        </w:rPr>
        <w:t>ratarsku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obnova</w:t>
      </w:r>
      <w:r w:rsidR="00EA0F0C" w:rsidRPr="002E63A1">
        <w:rPr>
          <w:noProof/>
          <w:lang w:val="sr-Latn-CS"/>
        </w:rPr>
        <w:t xml:space="preserve"> </w:t>
      </w:r>
      <w:r>
        <w:rPr>
          <w:noProof/>
          <w:lang w:val="sr-Latn-CS"/>
        </w:rPr>
        <w:t>starih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podizanje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voćnih</w:t>
      </w:r>
      <w:r w:rsidR="00EA0F0C" w:rsidRPr="002E63A1">
        <w:rPr>
          <w:noProof/>
          <w:lang w:val="sr-Latn-CS"/>
        </w:rPr>
        <w:t xml:space="preserve"> </w:t>
      </w:r>
      <w:r>
        <w:rPr>
          <w:noProof/>
          <w:lang w:val="sr-Latn-CS"/>
        </w:rPr>
        <w:t>zasada</w:t>
      </w:r>
      <w:r w:rsidR="00EA0F0C" w:rsidRPr="002E63A1">
        <w:rPr>
          <w:noProof/>
          <w:lang w:val="sr-Latn-CS"/>
        </w:rPr>
        <w:t xml:space="preserve"> (</w:t>
      </w:r>
      <w:r>
        <w:rPr>
          <w:noProof/>
          <w:lang w:val="sr-Latn-CS"/>
        </w:rPr>
        <w:t>jabuke</w:t>
      </w:r>
      <w:r w:rsidR="00EA0F0C" w:rsidRPr="002E63A1">
        <w:rPr>
          <w:noProof/>
          <w:lang w:val="sr-Latn-CS"/>
        </w:rPr>
        <w:t xml:space="preserve">, </w:t>
      </w:r>
      <w:r>
        <w:rPr>
          <w:noProof/>
          <w:lang w:val="sr-Latn-CS"/>
        </w:rPr>
        <w:t>šljive</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novim</w:t>
      </w:r>
      <w:r w:rsidR="00EA0F0C" w:rsidRPr="002E63A1">
        <w:rPr>
          <w:noProof/>
          <w:lang w:val="sr-Latn-CS"/>
        </w:rPr>
        <w:t xml:space="preserve"> </w:t>
      </w:r>
      <w:r>
        <w:rPr>
          <w:noProof/>
          <w:lang w:val="sr-Latn-CS"/>
        </w:rPr>
        <w:t>zasadima</w:t>
      </w:r>
      <w:r w:rsidR="00EA0F0C" w:rsidRPr="002E63A1">
        <w:rPr>
          <w:noProof/>
          <w:lang w:val="sr-Latn-CS"/>
        </w:rPr>
        <w:t xml:space="preserve"> </w:t>
      </w:r>
      <w:r>
        <w:rPr>
          <w:noProof/>
          <w:lang w:val="sr-Latn-CS"/>
        </w:rPr>
        <w:t>jagodičastog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bobičastog</w:t>
      </w:r>
      <w:r w:rsidR="00EA0F0C" w:rsidRPr="002E63A1">
        <w:rPr>
          <w:noProof/>
          <w:lang w:val="sr-Latn-CS"/>
        </w:rPr>
        <w:t xml:space="preserve"> </w:t>
      </w:r>
      <w:r>
        <w:rPr>
          <w:noProof/>
          <w:lang w:val="sr-Latn-CS"/>
        </w:rPr>
        <w:t>voća</w:t>
      </w:r>
      <w:r w:rsidR="00EA0F0C" w:rsidRPr="002E63A1">
        <w:rPr>
          <w:noProof/>
          <w:lang w:val="sr-Latn-CS"/>
        </w:rPr>
        <w:t xml:space="preserve"> (</w:t>
      </w:r>
      <w:r>
        <w:rPr>
          <w:noProof/>
          <w:lang w:val="sr-Latn-CS"/>
        </w:rPr>
        <w:t>maline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kupine</w:t>
      </w:r>
      <w:r w:rsidR="00EA0F0C" w:rsidRPr="002E63A1">
        <w:rPr>
          <w:noProof/>
          <w:lang w:val="sr-Latn-CS"/>
        </w:rPr>
        <w:t xml:space="preserve">); </w:t>
      </w:r>
      <w:r>
        <w:rPr>
          <w:noProof/>
          <w:lang w:val="sr-Latn-CS"/>
        </w:rPr>
        <w:t>melioracije</w:t>
      </w:r>
      <w:r w:rsidR="00EA0F0C" w:rsidRPr="002E63A1">
        <w:rPr>
          <w:noProof/>
          <w:lang w:val="sr-Latn-CS"/>
        </w:rPr>
        <w:t xml:space="preserve"> </w:t>
      </w:r>
      <w:r>
        <w:rPr>
          <w:noProof/>
          <w:lang w:val="sr-Latn-CS"/>
        </w:rPr>
        <w:t>pašnjaka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livada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tehničkih</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saniranju</w:t>
      </w:r>
      <w:r w:rsidR="00EA0F0C" w:rsidRPr="002E63A1">
        <w:rPr>
          <w:noProof/>
          <w:lang w:val="sr-Latn-CS"/>
        </w:rPr>
        <w:t xml:space="preserve"> </w:t>
      </w:r>
      <w:r>
        <w:rPr>
          <w:noProof/>
          <w:lang w:val="sr-Latn-CS"/>
        </w:rPr>
        <w:t>degradiranih</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usklađivanje</w:t>
      </w:r>
      <w:r w:rsidR="00EA0F0C" w:rsidRPr="002E63A1">
        <w:rPr>
          <w:noProof/>
          <w:lang w:val="sr-Latn-CS"/>
        </w:rPr>
        <w:t xml:space="preserve"> </w:t>
      </w:r>
      <w:r>
        <w:rPr>
          <w:noProof/>
          <w:lang w:val="sr-Latn-CS"/>
        </w:rPr>
        <w:t>načina</w:t>
      </w:r>
      <w:r w:rsidR="00EA0F0C" w:rsidRPr="002E63A1">
        <w:rPr>
          <w:noProof/>
          <w:lang w:val="sr-Latn-CS"/>
        </w:rPr>
        <w:t xml:space="preserve"> </w:t>
      </w:r>
      <w:r>
        <w:rPr>
          <w:noProof/>
          <w:lang w:val="sr-Latn-CS"/>
        </w:rPr>
        <w:t>obrade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nagibom</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primena</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prikladnih</w:t>
      </w:r>
      <w:r w:rsidR="00EA0F0C" w:rsidRPr="002E63A1">
        <w:rPr>
          <w:noProof/>
          <w:lang w:val="sr-Latn-CS"/>
        </w:rPr>
        <w:t xml:space="preserve"> </w:t>
      </w:r>
      <w:r>
        <w:rPr>
          <w:noProof/>
          <w:lang w:val="sr-Latn-CS"/>
        </w:rPr>
        <w:t>agrotehničkih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zaštitnih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opredeljenje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pašnjačkog</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izmena</w:t>
      </w:r>
      <w:r w:rsidR="00EA0F0C" w:rsidRPr="002E63A1">
        <w:rPr>
          <w:noProof/>
          <w:lang w:val="sr-Latn-CS"/>
        </w:rPr>
        <w:t xml:space="preserve"> </w:t>
      </w:r>
      <w:r>
        <w:rPr>
          <w:noProof/>
          <w:lang w:val="sr-Latn-CS"/>
        </w:rPr>
        <w:t>rasnog</w:t>
      </w:r>
      <w:r w:rsidR="00EA0F0C" w:rsidRPr="002E63A1">
        <w:rPr>
          <w:noProof/>
          <w:lang w:val="sr-Latn-CS"/>
        </w:rPr>
        <w:t xml:space="preserve"> </w:t>
      </w:r>
      <w:r>
        <w:rPr>
          <w:noProof/>
          <w:lang w:val="sr-Latn-CS"/>
        </w:rPr>
        <w:t>sastava</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pašnjačkog</w:t>
      </w:r>
      <w:r w:rsidR="00EA0F0C" w:rsidRPr="002E63A1">
        <w:rPr>
          <w:noProof/>
          <w:lang w:val="sr-Latn-CS"/>
        </w:rPr>
        <w:t xml:space="preserve"> </w:t>
      </w:r>
      <w:r>
        <w:rPr>
          <w:noProof/>
          <w:lang w:val="sr-Latn-CS"/>
        </w:rPr>
        <w:t>govedarstva</w:t>
      </w:r>
      <w:r w:rsidR="00EA0F0C" w:rsidRPr="002E63A1">
        <w:rPr>
          <w:noProof/>
          <w:lang w:val="sr-Latn-CS"/>
        </w:rPr>
        <w:t xml:space="preserve"> (</w:t>
      </w:r>
      <w:r>
        <w:rPr>
          <w:noProof/>
          <w:lang w:val="sr-Latn-CS"/>
        </w:rPr>
        <w:t>nabavka</w:t>
      </w:r>
      <w:r w:rsidR="00EA0F0C" w:rsidRPr="002E63A1">
        <w:rPr>
          <w:noProof/>
          <w:lang w:val="sr-Latn-CS"/>
        </w:rPr>
        <w:t xml:space="preserve"> </w:t>
      </w:r>
      <w:r>
        <w:rPr>
          <w:noProof/>
          <w:lang w:val="sr-Latn-CS"/>
        </w:rPr>
        <w:t>pasmina</w:t>
      </w:r>
      <w:r w:rsidR="00EA0F0C" w:rsidRPr="002E63A1">
        <w:rPr>
          <w:noProof/>
          <w:lang w:val="sr-Latn-CS"/>
        </w:rPr>
        <w:t xml:space="preserve"> „</w:t>
      </w:r>
      <w:r>
        <w:rPr>
          <w:noProof/>
          <w:lang w:val="sr-Latn-CS"/>
        </w:rPr>
        <w:t>Šarole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Limuzin</w:t>
      </w:r>
      <w:r w:rsidR="00EA0F0C" w:rsidRPr="002E63A1">
        <w:rPr>
          <w:noProof/>
          <w:lang w:val="sr-Latn-CS"/>
        </w:rPr>
        <w:t xml:space="preserve">” </w:t>
      </w:r>
      <w:r>
        <w:rPr>
          <w:noProof/>
          <w:lang w:val="sr-Latn-CS"/>
        </w:rPr>
        <w:t>čiji</w:t>
      </w:r>
      <w:r w:rsidR="00EA0F0C" w:rsidRPr="002E63A1">
        <w:rPr>
          <w:noProof/>
          <w:lang w:val="sr-Latn-CS"/>
        </w:rPr>
        <w:t xml:space="preserve"> </w:t>
      </w:r>
      <w:r>
        <w:rPr>
          <w:noProof/>
          <w:lang w:val="sr-Latn-CS"/>
        </w:rPr>
        <w:t>potomci</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procenat</w:t>
      </w:r>
      <w:r w:rsidR="00EA0F0C" w:rsidRPr="002E63A1">
        <w:rPr>
          <w:noProof/>
          <w:lang w:val="sr-Latn-CS"/>
        </w:rPr>
        <w:t xml:space="preserve"> </w:t>
      </w:r>
      <w:r>
        <w:rPr>
          <w:noProof/>
          <w:lang w:val="sr-Latn-CS"/>
        </w:rPr>
        <w:t>mesa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ovčarstva</w:t>
      </w:r>
      <w:r w:rsidR="00EA0F0C" w:rsidRPr="002E63A1">
        <w:rPr>
          <w:noProof/>
          <w:lang w:val="sr-Latn-CS"/>
        </w:rPr>
        <w:t xml:space="preserve">, </w:t>
      </w:r>
      <w:r>
        <w:rPr>
          <w:noProof/>
          <w:lang w:val="sr-Latn-CS"/>
        </w:rPr>
        <w:t>kozarstva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svinjarstva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pčelarstva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lekovitim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začinskim</w:t>
      </w:r>
      <w:r w:rsidR="00EA0F0C" w:rsidRPr="002E63A1">
        <w:rPr>
          <w:noProof/>
          <w:lang w:val="sr-Latn-CS"/>
        </w:rPr>
        <w:t xml:space="preserve"> </w:t>
      </w:r>
      <w:r>
        <w:rPr>
          <w:noProof/>
          <w:lang w:val="sr-Latn-CS"/>
        </w:rPr>
        <w:t>biljem</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sakupljanje</w:t>
      </w:r>
      <w:r w:rsidR="00EA0F0C" w:rsidRPr="002E63A1">
        <w:rPr>
          <w:noProof/>
          <w:lang w:val="sr-Latn-CS"/>
        </w:rPr>
        <w:t xml:space="preserve"> </w:t>
      </w:r>
      <w:r>
        <w:rPr>
          <w:noProof/>
          <w:lang w:val="sr-Latn-CS"/>
        </w:rPr>
        <w:t>gljiva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plodova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Ruralni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održivom</w:t>
      </w:r>
      <w:r w:rsidR="00EA0F0C" w:rsidRPr="002E63A1">
        <w:rPr>
          <w:noProof/>
          <w:lang w:val="sr-Latn-CS"/>
        </w:rPr>
        <w:t xml:space="preserve"> </w:t>
      </w:r>
      <w:r>
        <w:rPr>
          <w:noProof/>
          <w:lang w:val="sr-Latn-CS"/>
        </w:rPr>
        <w:t>korišćenju</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diverzifikaciji</w:t>
      </w:r>
      <w:r w:rsidR="00EA0F0C" w:rsidRPr="002E63A1">
        <w:rPr>
          <w:noProof/>
          <w:lang w:val="sr-Latn-CS"/>
        </w:rPr>
        <w:t xml:space="preserve"> </w:t>
      </w:r>
      <w:r>
        <w:rPr>
          <w:noProof/>
          <w:lang w:val="sr-Latn-CS"/>
        </w:rPr>
        <w:t>ruralne</w:t>
      </w:r>
      <w:r w:rsidR="00EA0F0C" w:rsidRPr="002E63A1">
        <w:rPr>
          <w:noProof/>
          <w:lang w:val="sr-Latn-CS"/>
        </w:rPr>
        <w:t xml:space="preserve"> </w:t>
      </w:r>
      <w:r>
        <w:rPr>
          <w:noProof/>
          <w:lang w:val="sr-Latn-CS"/>
        </w:rPr>
        <w:t>ekonomije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postići</w:t>
      </w:r>
      <w:r w:rsidR="00EA0F0C" w:rsidRPr="002E63A1">
        <w:rPr>
          <w:noProof/>
          <w:lang w:val="sr-Latn-CS"/>
        </w:rPr>
        <w:t xml:space="preserve"> </w:t>
      </w:r>
      <w:r>
        <w:rPr>
          <w:noProof/>
          <w:lang w:val="sr-Latn-CS"/>
        </w:rPr>
        <w:t>reorganizacijom</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podrazumeva</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stimulisanje</w:t>
      </w:r>
      <w:r w:rsidR="00EA0F0C" w:rsidRPr="002E63A1">
        <w:rPr>
          <w:noProof/>
          <w:lang w:val="sr-Latn-CS"/>
        </w:rPr>
        <w:t xml:space="preserve"> </w:t>
      </w:r>
      <w:r>
        <w:rPr>
          <w:noProof/>
          <w:lang w:val="sr-Latn-CS"/>
        </w:rPr>
        <w:t>procesa</w:t>
      </w:r>
      <w:r w:rsidR="00EA0F0C" w:rsidRPr="002E63A1">
        <w:rPr>
          <w:noProof/>
          <w:lang w:val="sr-Latn-CS"/>
        </w:rPr>
        <w:t xml:space="preserve"> </w:t>
      </w:r>
      <w:r>
        <w:rPr>
          <w:noProof/>
          <w:lang w:val="sr-Latn-CS"/>
        </w:rPr>
        <w:t>ukrupnjavanja</w:t>
      </w:r>
      <w:r w:rsidR="00EA0F0C" w:rsidRPr="002E63A1">
        <w:rPr>
          <w:noProof/>
          <w:lang w:val="sr-Latn-CS"/>
        </w:rPr>
        <w:t xml:space="preserve"> </w:t>
      </w:r>
      <w:r>
        <w:rPr>
          <w:noProof/>
          <w:lang w:val="sr-Latn-CS"/>
        </w:rPr>
        <w:t>poseda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porodičnih</w:t>
      </w:r>
      <w:r w:rsidR="00EA0F0C" w:rsidRPr="002E63A1">
        <w:rPr>
          <w:noProof/>
          <w:lang w:val="sr-Latn-CS"/>
        </w:rPr>
        <w:t xml:space="preserve"> </w:t>
      </w:r>
      <w:r>
        <w:rPr>
          <w:noProof/>
          <w:lang w:val="sr-Latn-CS"/>
        </w:rPr>
        <w:t>gazdinstava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tehnološke</w:t>
      </w:r>
      <w:r w:rsidR="00EA0F0C" w:rsidRPr="002E63A1">
        <w:rPr>
          <w:noProof/>
          <w:lang w:val="sr-Latn-CS"/>
        </w:rPr>
        <w:t xml:space="preserve"> </w:t>
      </w:r>
      <w:r>
        <w:rPr>
          <w:noProof/>
          <w:lang w:val="sr-Latn-CS"/>
        </w:rPr>
        <w:t>opremljenosti</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zamena</w:t>
      </w:r>
      <w:r w:rsidR="00EA0F0C" w:rsidRPr="002E63A1">
        <w:rPr>
          <w:noProof/>
          <w:lang w:val="sr-Latn-CS"/>
        </w:rPr>
        <w:t xml:space="preserve"> </w:t>
      </w:r>
      <w:r>
        <w:rPr>
          <w:noProof/>
          <w:lang w:val="sr-Latn-CS"/>
        </w:rPr>
        <w:t>amortizovanih</w:t>
      </w:r>
      <w:r w:rsidR="00EA0F0C" w:rsidRPr="002E63A1">
        <w:rPr>
          <w:noProof/>
          <w:lang w:val="sr-Latn-CS"/>
        </w:rPr>
        <w:t xml:space="preserve"> </w:t>
      </w:r>
      <w:r>
        <w:rPr>
          <w:noProof/>
          <w:lang w:val="sr-Latn-CS"/>
        </w:rPr>
        <w:t>mašina</w:t>
      </w:r>
      <w:r w:rsidR="00EA0F0C" w:rsidRPr="002E63A1">
        <w:rPr>
          <w:noProof/>
          <w:lang w:val="sr-Latn-CS"/>
        </w:rPr>
        <w:t xml:space="preserve">, </w:t>
      </w:r>
      <w:r>
        <w:rPr>
          <w:noProof/>
          <w:lang w:val="sr-Latn-CS"/>
        </w:rPr>
        <w:t>nabavka</w:t>
      </w:r>
      <w:r w:rsidR="00EA0F0C" w:rsidRPr="002E63A1">
        <w:rPr>
          <w:noProof/>
          <w:lang w:val="sr-Latn-CS"/>
        </w:rPr>
        <w:t xml:space="preserve"> </w:t>
      </w:r>
      <w:r>
        <w:rPr>
          <w:noProof/>
          <w:lang w:val="sr-Latn-CS"/>
        </w:rPr>
        <w:t>priključnih</w:t>
      </w:r>
      <w:r w:rsidR="00EA0F0C" w:rsidRPr="002E63A1">
        <w:rPr>
          <w:noProof/>
          <w:lang w:val="sr-Latn-CS"/>
        </w:rPr>
        <w:t xml:space="preserve"> </w:t>
      </w:r>
      <w:r>
        <w:rPr>
          <w:noProof/>
          <w:lang w:val="sr-Latn-CS"/>
        </w:rPr>
        <w:t>mašina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specijalizovane</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opremanje</w:t>
      </w:r>
      <w:r w:rsidR="00EA0F0C" w:rsidRPr="002E63A1">
        <w:rPr>
          <w:noProof/>
          <w:lang w:val="sr-Latn-CS"/>
        </w:rPr>
        <w:t xml:space="preserve"> </w:t>
      </w:r>
      <w:r>
        <w:rPr>
          <w:noProof/>
          <w:lang w:val="sr-Latn-CS"/>
        </w:rPr>
        <w:t>gazdinstava</w:t>
      </w:r>
      <w:r w:rsidR="00EA0F0C" w:rsidRPr="002E63A1">
        <w:rPr>
          <w:noProof/>
          <w:lang w:val="sr-Latn-CS"/>
        </w:rPr>
        <w:t xml:space="preserve"> </w:t>
      </w:r>
      <w:r>
        <w:rPr>
          <w:noProof/>
          <w:lang w:val="sr-Latn-CS"/>
        </w:rPr>
        <w:t>mašinama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opremom</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olakšava</w:t>
      </w:r>
      <w:r w:rsidR="00EA0F0C" w:rsidRPr="002E63A1">
        <w:rPr>
          <w:noProof/>
          <w:lang w:val="sr-Latn-CS"/>
        </w:rPr>
        <w:t xml:space="preserve"> </w:t>
      </w:r>
      <w:r>
        <w:rPr>
          <w:noProof/>
          <w:lang w:val="sr-Latn-CS"/>
        </w:rPr>
        <w:t>rad</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uzgoju</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otvaranjem</w:t>
      </w:r>
      <w:r w:rsidR="00EA0F0C" w:rsidRPr="002E63A1">
        <w:rPr>
          <w:noProof/>
          <w:lang w:val="sr-Latn-CS"/>
        </w:rPr>
        <w:t xml:space="preserve"> </w:t>
      </w:r>
      <w:r>
        <w:rPr>
          <w:noProof/>
          <w:lang w:val="sr-Latn-CS"/>
        </w:rPr>
        <w:t>niza</w:t>
      </w:r>
      <w:r w:rsidR="00EA0F0C" w:rsidRPr="002E63A1">
        <w:rPr>
          <w:noProof/>
          <w:lang w:val="sr-Latn-CS"/>
        </w:rPr>
        <w:t xml:space="preserve"> </w:t>
      </w:r>
      <w:r>
        <w:rPr>
          <w:noProof/>
          <w:lang w:val="sr-Latn-CS"/>
        </w:rPr>
        <w:t>klanica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otkup</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preradu</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uraditi</w:t>
      </w:r>
      <w:r w:rsidR="00EA0F0C" w:rsidRPr="002E63A1">
        <w:rPr>
          <w:noProof/>
          <w:lang w:val="sr-Latn-CS"/>
        </w:rPr>
        <w:t xml:space="preserve"> </w:t>
      </w:r>
      <w:r>
        <w:rPr>
          <w:noProof/>
          <w:lang w:val="sr-Latn-CS"/>
        </w:rPr>
        <w:t>biohemijsku</w:t>
      </w:r>
      <w:r w:rsidR="00EA0F0C" w:rsidRPr="002E63A1">
        <w:rPr>
          <w:noProof/>
          <w:lang w:val="sr-Latn-CS"/>
        </w:rPr>
        <w:t xml:space="preserve"> </w:t>
      </w:r>
      <w:r>
        <w:rPr>
          <w:noProof/>
          <w:lang w:val="sr-Latn-CS"/>
        </w:rPr>
        <w:t>analizu</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rezultatima</w:t>
      </w:r>
      <w:r w:rsidR="00EA0F0C" w:rsidRPr="002E63A1">
        <w:rPr>
          <w:noProof/>
          <w:lang w:val="sr-Latn-CS"/>
        </w:rPr>
        <w:t xml:space="preserve"> </w:t>
      </w:r>
      <w:r>
        <w:rPr>
          <w:noProof/>
          <w:lang w:val="sr-Latn-CS"/>
        </w:rPr>
        <w:t>iste</w:t>
      </w:r>
      <w:r w:rsidR="00EA0F0C" w:rsidRPr="002E63A1">
        <w:rPr>
          <w:noProof/>
          <w:lang w:val="sr-Latn-CS"/>
        </w:rPr>
        <w:t xml:space="preserve"> </w:t>
      </w:r>
      <w:r>
        <w:rPr>
          <w:noProof/>
          <w:lang w:val="sr-Latn-CS"/>
        </w:rPr>
        <w:t>napraviti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nabavke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sadnje</w:t>
      </w:r>
      <w:r w:rsidR="00EA0F0C" w:rsidRPr="002E63A1">
        <w:rPr>
          <w:noProof/>
          <w:lang w:val="sr-Latn-CS"/>
        </w:rPr>
        <w:t xml:space="preserve"> </w:t>
      </w:r>
      <w:r>
        <w:rPr>
          <w:noProof/>
          <w:lang w:val="sr-Latn-CS"/>
        </w:rPr>
        <w:t>visokokvalitetnih</w:t>
      </w:r>
      <w:r w:rsidR="00EA0F0C" w:rsidRPr="002E63A1">
        <w:rPr>
          <w:noProof/>
          <w:lang w:val="sr-Latn-CS"/>
        </w:rPr>
        <w:t xml:space="preserve"> </w:t>
      </w:r>
      <w:r>
        <w:rPr>
          <w:noProof/>
          <w:lang w:val="sr-Latn-CS"/>
        </w:rPr>
        <w:t>sorti</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kontrolisanu</w:t>
      </w:r>
      <w:r w:rsidR="00EA0F0C" w:rsidRPr="002E63A1">
        <w:rPr>
          <w:noProof/>
          <w:lang w:val="sr-Latn-CS"/>
        </w:rPr>
        <w:t xml:space="preserve"> </w:t>
      </w:r>
      <w:r>
        <w:rPr>
          <w:noProof/>
          <w:lang w:val="sr-Latn-CS"/>
        </w:rPr>
        <w:t>upotrebu</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proizvodnji</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pesticida</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sprovođenje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melioracije</w:t>
      </w:r>
      <w:r w:rsidR="00EA0F0C" w:rsidRPr="002E63A1">
        <w:rPr>
          <w:noProof/>
          <w:lang w:val="sr-Latn-CS"/>
        </w:rPr>
        <w:t xml:space="preserve"> </w:t>
      </w:r>
      <w:r>
        <w:rPr>
          <w:noProof/>
          <w:lang w:val="sr-Latn-CS"/>
        </w:rPr>
        <w:t>livada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pašnjaka</w:t>
      </w:r>
      <w:r w:rsidR="00EA0F0C" w:rsidRPr="002E63A1">
        <w:rPr>
          <w:noProof/>
          <w:lang w:val="sr-Latn-CS"/>
        </w:rPr>
        <w:t xml:space="preserve"> </w:t>
      </w:r>
      <w:r>
        <w:rPr>
          <w:noProof/>
          <w:lang w:val="sr-Latn-CS"/>
        </w:rPr>
        <w:t>merama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štite</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tla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doprinose</w:t>
      </w:r>
      <w:r w:rsidR="00EA0F0C" w:rsidRPr="002E63A1">
        <w:rPr>
          <w:noProof/>
          <w:lang w:val="sr-Latn-CS"/>
        </w:rPr>
        <w:t xml:space="preserve"> </w:t>
      </w:r>
      <w:r>
        <w:rPr>
          <w:noProof/>
          <w:lang w:val="sr-Latn-CS"/>
        </w:rPr>
        <w:t>očuvanju</w:t>
      </w:r>
      <w:r w:rsidR="00EA0F0C" w:rsidRPr="002E63A1">
        <w:rPr>
          <w:noProof/>
          <w:lang w:val="sr-Latn-CS"/>
        </w:rPr>
        <w:t xml:space="preserve"> </w:t>
      </w:r>
      <w:r>
        <w:rPr>
          <w:noProof/>
          <w:lang w:val="sr-Latn-CS"/>
        </w:rPr>
        <w:t>biocenoze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doneti</w:t>
      </w:r>
      <w:r w:rsidR="00EA0F0C" w:rsidRPr="002E63A1">
        <w:rPr>
          <w:noProof/>
          <w:lang w:val="sr-Latn-CS"/>
        </w:rPr>
        <w:t xml:space="preserve"> </w:t>
      </w:r>
      <w:r>
        <w:rPr>
          <w:noProof/>
          <w:lang w:val="sr-Latn-CS"/>
        </w:rPr>
        <w:t>program</w:t>
      </w:r>
      <w:r w:rsidR="00EA0F0C" w:rsidRPr="002E63A1">
        <w:rPr>
          <w:noProof/>
          <w:lang w:val="sr-Latn-CS"/>
        </w:rPr>
        <w:t xml:space="preserve"> </w:t>
      </w:r>
      <w:r>
        <w:rPr>
          <w:noProof/>
          <w:lang w:val="sr-Latn-CS"/>
        </w:rPr>
        <w:t>popravke</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osobina</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đubrenja</w:t>
      </w:r>
      <w:r w:rsidR="00EA0F0C" w:rsidRPr="002E63A1">
        <w:rPr>
          <w:noProof/>
          <w:lang w:val="sr-Latn-CS"/>
        </w:rPr>
        <w:t xml:space="preserve">, </w:t>
      </w:r>
      <w:r>
        <w:rPr>
          <w:noProof/>
          <w:lang w:val="sr-Latn-CS"/>
        </w:rPr>
        <w:t>uništavanja</w:t>
      </w:r>
      <w:r w:rsidR="00EA0F0C" w:rsidRPr="002E63A1">
        <w:rPr>
          <w:noProof/>
          <w:lang w:val="sr-Latn-CS"/>
        </w:rPr>
        <w:t xml:space="preserve"> </w:t>
      </w:r>
      <w:r>
        <w:rPr>
          <w:noProof/>
          <w:lang w:val="sr-Latn-CS"/>
        </w:rPr>
        <w:t>korova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lastRenderedPageBreak/>
        <w:t>razvoj</w:t>
      </w:r>
      <w:r w:rsidR="00EA0F0C" w:rsidRPr="002E63A1">
        <w:rPr>
          <w:noProof/>
          <w:lang w:val="sr-Latn-CS"/>
        </w:rPr>
        <w:t xml:space="preserve"> </w:t>
      </w:r>
      <w:r>
        <w:rPr>
          <w:noProof/>
          <w:lang w:val="sr-Latn-CS"/>
        </w:rPr>
        <w:t>stočarske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osnivanje</w:t>
      </w:r>
      <w:r w:rsidR="00EA0F0C" w:rsidRPr="002E63A1">
        <w:rPr>
          <w:noProof/>
          <w:lang w:val="sr-Latn-CS"/>
        </w:rPr>
        <w:t xml:space="preserve"> </w:t>
      </w:r>
      <w:r>
        <w:rPr>
          <w:noProof/>
          <w:lang w:val="sr-Latn-CS"/>
        </w:rPr>
        <w:t>krupnih</w:t>
      </w:r>
      <w:r w:rsidR="00EA0F0C" w:rsidRPr="002E63A1">
        <w:rPr>
          <w:noProof/>
          <w:lang w:val="sr-Latn-CS"/>
        </w:rPr>
        <w:t xml:space="preserve"> </w:t>
      </w:r>
      <w:r>
        <w:rPr>
          <w:noProof/>
          <w:lang w:val="sr-Latn-CS"/>
        </w:rPr>
        <w:t>stočarskih</w:t>
      </w:r>
      <w:r w:rsidR="00EA0F0C" w:rsidRPr="002E63A1">
        <w:rPr>
          <w:noProof/>
          <w:lang w:val="sr-Latn-CS"/>
        </w:rPr>
        <w:t xml:space="preserve"> </w:t>
      </w:r>
      <w:r>
        <w:rPr>
          <w:noProof/>
          <w:lang w:val="sr-Latn-CS"/>
        </w:rPr>
        <w:t>farmi</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adaptacijom</w:t>
      </w:r>
      <w:r w:rsidR="00EA0F0C" w:rsidRPr="002E63A1">
        <w:rPr>
          <w:noProof/>
          <w:lang w:val="sr-Latn-CS"/>
        </w:rPr>
        <w:t xml:space="preserve"> </w:t>
      </w:r>
      <w:r>
        <w:rPr>
          <w:noProof/>
          <w:lang w:val="sr-Latn-CS"/>
        </w:rPr>
        <w:t>napuštenih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posebnim</w:t>
      </w:r>
      <w:r w:rsidR="00EA0F0C" w:rsidRPr="002E63A1">
        <w:rPr>
          <w:noProof/>
          <w:lang w:val="sr-Latn-CS"/>
        </w:rPr>
        <w:t xml:space="preserve"> </w:t>
      </w:r>
      <w:r>
        <w:rPr>
          <w:noProof/>
          <w:lang w:val="sr-Latn-CS"/>
        </w:rPr>
        <w:t>akcentom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pašnjačkog</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organskom</w:t>
      </w:r>
      <w:r w:rsidR="00EA0F0C" w:rsidRPr="002E63A1">
        <w:rPr>
          <w:noProof/>
          <w:lang w:val="sr-Latn-CS"/>
        </w:rPr>
        <w:t xml:space="preserve"> </w:t>
      </w:r>
      <w:r>
        <w:rPr>
          <w:noProof/>
          <w:lang w:val="sr-Latn-CS"/>
        </w:rPr>
        <w:t>režimu</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razvoj</w:t>
      </w:r>
      <w:r w:rsidR="00EA0F0C" w:rsidRPr="002E63A1">
        <w:rPr>
          <w:noProof/>
          <w:lang w:val="sr-Latn-CS"/>
        </w:rPr>
        <w:t xml:space="preserve"> </w:t>
      </w:r>
      <w:r>
        <w:rPr>
          <w:noProof/>
          <w:lang w:val="sr-Latn-CS"/>
        </w:rPr>
        <w:t>tradicionalne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istovremeno</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autohtonih</w:t>
      </w:r>
      <w:r w:rsidR="00EA0F0C" w:rsidRPr="002E63A1">
        <w:rPr>
          <w:noProof/>
          <w:lang w:val="sr-Latn-CS"/>
        </w:rPr>
        <w:t xml:space="preserve"> </w:t>
      </w:r>
      <w:r>
        <w:rPr>
          <w:noProof/>
          <w:lang w:val="sr-Latn-CS"/>
        </w:rPr>
        <w:t>sorti</w:t>
      </w:r>
      <w:r w:rsidR="00EA0F0C" w:rsidRPr="002E63A1">
        <w:rPr>
          <w:noProof/>
          <w:lang w:val="sr-Latn-CS"/>
        </w:rPr>
        <w:t xml:space="preserve"> </w:t>
      </w:r>
      <w:r>
        <w:rPr>
          <w:noProof/>
          <w:lang w:val="sr-Latn-CS"/>
        </w:rPr>
        <w:t>biljaka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rasa</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tipične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postizanja</w:t>
      </w:r>
      <w:r w:rsidR="00EA0F0C" w:rsidRPr="002E63A1">
        <w:rPr>
          <w:noProof/>
          <w:lang w:val="sr-Latn-CS"/>
        </w:rPr>
        <w:t xml:space="preserve"> </w:t>
      </w:r>
      <w:r>
        <w:rPr>
          <w:noProof/>
          <w:lang w:val="sr-Latn-CS"/>
        </w:rPr>
        <w:t>većih</w:t>
      </w:r>
      <w:r w:rsidR="00EA0F0C" w:rsidRPr="002E63A1">
        <w:rPr>
          <w:noProof/>
          <w:lang w:val="sr-Latn-CS"/>
        </w:rPr>
        <w:t xml:space="preserve"> </w:t>
      </w:r>
      <w:r>
        <w:rPr>
          <w:noProof/>
          <w:lang w:val="sr-Latn-CS"/>
        </w:rPr>
        <w:t>prinosa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stvaranju</w:t>
      </w:r>
      <w:r w:rsidR="00EA0F0C" w:rsidRPr="002E63A1">
        <w:rPr>
          <w:noProof/>
          <w:lang w:val="sr-Latn-CS"/>
        </w:rPr>
        <w:t xml:space="preserve"> </w:t>
      </w:r>
      <w:r>
        <w:rPr>
          <w:noProof/>
          <w:lang w:val="sr-Latn-CS"/>
        </w:rPr>
        <w:t>tržišnih</w:t>
      </w:r>
      <w:r w:rsidR="00EA0F0C" w:rsidRPr="002E63A1">
        <w:rPr>
          <w:noProof/>
          <w:lang w:val="sr-Latn-CS"/>
        </w:rPr>
        <w:t xml:space="preserve"> </w:t>
      </w:r>
      <w:r>
        <w:rPr>
          <w:noProof/>
          <w:lang w:val="sr-Latn-CS"/>
        </w:rPr>
        <w:t>viškova</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proizvoda</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lekovitim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začinskim</w:t>
      </w:r>
      <w:r w:rsidR="00EA0F0C" w:rsidRPr="002E63A1">
        <w:rPr>
          <w:noProof/>
          <w:lang w:val="sr-Latn-CS"/>
        </w:rPr>
        <w:t xml:space="preserve"> </w:t>
      </w:r>
      <w:r>
        <w:rPr>
          <w:noProof/>
          <w:lang w:val="sr-Latn-CS"/>
        </w:rPr>
        <w:t>biljem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voćnjacima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otvaranje</w:t>
      </w:r>
      <w:r w:rsidR="00EA0F0C" w:rsidRPr="002E63A1">
        <w:rPr>
          <w:noProof/>
          <w:lang w:val="sr-Latn-CS"/>
        </w:rPr>
        <w:t xml:space="preserve"> </w:t>
      </w:r>
      <w:r>
        <w:rPr>
          <w:noProof/>
          <w:lang w:val="sr-Latn-CS"/>
        </w:rPr>
        <w:t>prerađivačkih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otkup</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preradu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distribuciju</w:t>
      </w:r>
      <w:r w:rsidR="00EA0F0C" w:rsidRPr="002E63A1">
        <w:rPr>
          <w:noProof/>
          <w:lang w:val="sr-Latn-CS"/>
        </w:rPr>
        <w:t xml:space="preserve"> </w:t>
      </w:r>
      <w:r>
        <w:rPr>
          <w:noProof/>
          <w:lang w:val="sr-Latn-CS"/>
        </w:rPr>
        <w:t>istog</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razvoj</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srednjih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agroindustrije</w:t>
      </w:r>
      <w:r w:rsidR="00EA0F0C" w:rsidRPr="002E63A1">
        <w:rPr>
          <w:noProof/>
          <w:lang w:val="sr-Latn-CS"/>
        </w:rPr>
        <w:t xml:space="preserve"> </w:t>
      </w:r>
      <w:r>
        <w:rPr>
          <w:noProof/>
          <w:lang w:val="sr-Latn-CS"/>
        </w:rPr>
        <w:t>naročito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zdrave</w:t>
      </w:r>
      <w:r w:rsidR="00EA0F0C" w:rsidRPr="002E63A1">
        <w:rPr>
          <w:noProof/>
          <w:lang w:val="sr-Latn-CS"/>
        </w:rPr>
        <w:t xml:space="preserve"> </w:t>
      </w:r>
      <w:r>
        <w:rPr>
          <w:noProof/>
          <w:lang w:val="sr-Latn-CS"/>
        </w:rPr>
        <w:t>hrane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poznatim</w:t>
      </w:r>
      <w:r w:rsidR="00EA0F0C" w:rsidRPr="002E63A1">
        <w:rPr>
          <w:noProof/>
          <w:lang w:val="sr-Latn-CS"/>
        </w:rPr>
        <w:t xml:space="preserve"> </w:t>
      </w:r>
      <w:r>
        <w:rPr>
          <w:noProof/>
          <w:lang w:val="sr-Latn-CS"/>
        </w:rPr>
        <w:t>geografskim</w:t>
      </w:r>
      <w:r w:rsidR="00EA0F0C" w:rsidRPr="002E63A1">
        <w:rPr>
          <w:noProof/>
          <w:lang w:val="sr-Latn-CS"/>
        </w:rPr>
        <w:t xml:space="preserve"> </w:t>
      </w:r>
      <w:r>
        <w:rPr>
          <w:noProof/>
          <w:lang w:val="sr-Latn-CS"/>
        </w:rPr>
        <w:t>poreklom</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poboljšanje</w:t>
      </w:r>
      <w:r w:rsidR="00EA0F0C" w:rsidRPr="002E63A1">
        <w:rPr>
          <w:noProof/>
          <w:lang w:val="sr-Latn-CS"/>
        </w:rPr>
        <w:t xml:space="preserve"> </w:t>
      </w:r>
      <w:r>
        <w:rPr>
          <w:noProof/>
          <w:lang w:val="sr-Latn-CS"/>
        </w:rPr>
        <w:t>saobraćajne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stvaraju</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lakšeg</w:t>
      </w:r>
      <w:r w:rsidR="00EA0F0C" w:rsidRPr="002E63A1">
        <w:rPr>
          <w:noProof/>
          <w:lang w:val="sr-Latn-CS"/>
        </w:rPr>
        <w:t xml:space="preserve"> </w:t>
      </w:r>
      <w:r>
        <w:rPr>
          <w:noProof/>
          <w:lang w:val="sr-Latn-CS"/>
        </w:rPr>
        <w:t>protoka</w:t>
      </w:r>
      <w:r w:rsidR="00EA0F0C" w:rsidRPr="002E63A1">
        <w:rPr>
          <w:noProof/>
          <w:lang w:val="sr-Latn-CS"/>
        </w:rPr>
        <w:t xml:space="preserve"> </w:t>
      </w:r>
      <w:r>
        <w:rPr>
          <w:noProof/>
          <w:lang w:val="sr-Latn-CS"/>
        </w:rPr>
        <w:t>roba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povećanja</w:t>
      </w:r>
      <w:r w:rsidR="00EA0F0C" w:rsidRPr="002E63A1">
        <w:rPr>
          <w:noProof/>
          <w:lang w:val="sr-Latn-CS"/>
        </w:rPr>
        <w:t xml:space="preserve"> </w:t>
      </w:r>
      <w:r>
        <w:rPr>
          <w:noProof/>
          <w:lang w:val="sr-Latn-CS"/>
        </w:rPr>
        <w:t>konkurentnosti</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w:t>
      </w:r>
    </w:p>
    <w:p w:rsidR="00EA0F0C" w:rsidRPr="002E63A1" w:rsidRDefault="002E63A1" w:rsidP="006F174B">
      <w:pPr>
        <w:numPr>
          <w:ilvl w:val="0"/>
          <w:numId w:val="39"/>
        </w:numPr>
        <w:tabs>
          <w:tab w:val="left" w:pos="810"/>
        </w:tabs>
        <w:ind w:left="0" w:firstLine="567"/>
        <w:jc w:val="both"/>
        <w:rPr>
          <w:noProof/>
          <w:lang w:val="sr-Latn-CS"/>
        </w:rPr>
      </w:pPr>
      <w:r>
        <w:rPr>
          <w:noProof/>
          <w:lang w:val="sr-Latn-CS"/>
        </w:rPr>
        <w:t>organizovanje</w:t>
      </w:r>
      <w:r w:rsidR="00EA0F0C" w:rsidRPr="002E63A1">
        <w:rPr>
          <w:noProof/>
          <w:lang w:val="sr-Latn-CS"/>
        </w:rPr>
        <w:t xml:space="preserve"> </w:t>
      </w:r>
      <w:r>
        <w:rPr>
          <w:noProof/>
          <w:lang w:val="sr-Latn-CS"/>
        </w:rPr>
        <w:t>kontinuiranih</w:t>
      </w:r>
      <w:r w:rsidR="00EA0F0C" w:rsidRPr="002E63A1">
        <w:rPr>
          <w:noProof/>
          <w:lang w:val="sr-Latn-CS"/>
        </w:rPr>
        <w:t xml:space="preserve"> </w:t>
      </w:r>
      <w:r>
        <w:rPr>
          <w:noProof/>
          <w:lang w:val="sr-Latn-CS"/>
        </w:rPr>
        <w:t>edukacija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upoznavanje</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proizvođača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značajem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upoznavanje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strogim</w:t>
      </w:r>
      <w:r w:rsidR="00EA0F0C" w:rsidRPr="002E63A1">
        <w:rPr>
          <w:noProof/>
          <w:lang w:val="sr-Latn-CS"/>
        </w:rPr>
        <w:t xml:space="preserve"> </w:t>
      </w:r>
      <w:r>
        <w:rPr>
          <w:noProof/>
          <w:lang w:val="sr-Latn-CS"/>
        </w:rPr>
        <w:t>principima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najnovijim</w:t>
      </w:r>
      <w:r w:rsidR="00EA0F0C" w:rsidRPr="002E63A1">
        <w:rPr>
          <w:noProof/>
          <w:lang w:val="sr-Latn-CS"/>
        </w:rPr>
        <w:t xml:space="preserve"> </w:t>
      </w:r>
      <w:r>
        <w:rPr>
          <w:noProof/>
          <w:lang w:val="sr-Latn-CS"/>
        </w:rPr>
        <w:t>istraživanjima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poljoprivrednoj</w:t>
      </w:r>
      <w:r w:rsidR="00EA0F0C" w:rsidRPr="002E63A1">
        <w:rPr>
          <w:noProof/>
          <w:lang w:val="sr-Latn-CS"/>
        </w:rPr>
        <w:t xml:space="preserve"> </w:t>
      </w:r>
      <w:r>
        <w:rPr>
          <w:noProof/>
          <w:lang w:val="sr-Latn-CS"/>
        </w:rPr>
        <w:t>proizvodnji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savremenih</w:t>
      </w:r>
      <w:r w:rsidR="00EA0F0C" w:rsidRPr="002E63A1">
        <w:rPr>
          <w:noProof/>
          <w:lang w:val="sr-Latn-CS"/>
        </w:rPr>
        <w:t xml:space="preserve"> </w:t>
      </w:r>
      <w:r>
        <w:rPr>
          <w:noProof/>
          <w:lang w:val="sr-Latn-CS"/>
        </w:rPr>
        <w:t>agrotehničkih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značajem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načinom</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organskom</w:t>
      </w:r>
      <w:r w:rsidR="00EA0F0C" w:rsidRPr="002E63A1">
        <w:rPr>
          <w:noProof/>
          <w:lang w:val="sr-Latn-CS"/>
        </w:rPr>
        <w:t xml:space="preserve"> </w:t>
      </w:r>
      <w:r>
        <w:rPr>
          <w:noProof/>
          <w:lang w:val="sr-Latn-CS"/>
        </w:rPr>
        <w:t>režimu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resursima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agroekološkim</w:t>
      </w:r>
      <w:r w:rsidR="00EA0F0C" w:rsidRPr="002E63A1">
        <w:rPr>
          <w:noProof/>
          <w:lang w:val="sr-Latn-CS"/>
        </w:rPr>
        <w:t xml:space="preserve"> </w:t>
      </w:r>
      <w:r>
        <w:rPr>
          <w:noProof/>
          <w:lang w:val="sr-Latn-CS"/>
        </w:rPr>
        <w:t>kapacitetom</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izdvojiti</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rejone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p>
    <w:p w:rsidR="00EA0F0C" w:rsidRPr="002E63A1" w:rsidRDefault="00EA0F0C" w:rsidP="00EA0F0C">
      <w:pPr>
        <w:tabs>
          <w:tab w:val="left" w:pos="1276"/>
        </w:tabs>
        <w:spacing w:before="60"/>
        <w:ind w:firstLine="748"/>
        <w:jc w:val="both"/>
        <w:rPr>
          <w:noProof/>
          <w:lang w:val="sr-Latn-CS"/>
        </w:rPr>
      </w:pPr>
      <w:r w:rsidRPr="002E63A1">
        <w:rPr>
          <w:noProof/>
          <w:lang w:val="sr-Latn-CS"/>
        </w:rPr>
        <w:t xml:space="preserve">1.   </w:t>
      </w:r>
      <w:r w:rsidR="002E63A1">
        <w:rPr>
          <w:noProof/>
          <w:lang w:val="sr-Latn-CS"/>
        </w:rPr>
        <w:t>Ratarsko</w:t>
      </w:r>
      <w:r w:rsidRPr="002E63A1">
        <w:rPr>
          <w:noProof/>
          <w:lang w:val="sr-Latn-CS"/>
        </w:rPr>
        <w:t xml:space="preserve"> - </w:t>
      </w:r>
      <w:r w:rsidR="002E63A1">
        <w:rPr>
          <w:noProof/>
          <w:lang w:val="sr-Latn-CS"/>
        </w:rPr>
        <w:t>voćarski</w:t>
      </w:r>
      <w:r w:rsidRPr="002E63A1">
        <w:rPr>
          <w:noProof/>
          <w:lang w:val="sr-Latn-CS"/>
        </w:rPr>
        <w:t xml:space="preserve"> </w:t>
      </w:r>
      <w:r w:rsidR="002E63A1">
        <w:rPr>
          <w:noProof/>
          <w:lang w:val="sr-Latn-CS"/>
        </w:rPr>
        <w:t>rejon</w:t>
      </w:r>
      <w:r w:rsidRPr="002E63A1">
        <w:rPr>
          <w:noProof/>
          <w:lang w:val="sr-Latn-CS"/>
        </w:rPr>
        <w:t xml:space="preserve"> - </w:t>
      </w:r>
      <w:r w:rsidR="002E63A1">
        <w:rPr>
          <w:noProof/>
          <w:lang w:val="sr-Latn-CS"/>
        </w:rPr>
        <w:t>obuhvata</w:t>
      </w:r>
      <w:r w:rsidRPr="002E63A1">
        <w:rPr>
          <w:noProof/>
          <w:lang w:val="sr-Latn-CS"/>
        </w:rPr>
        <w:t xml:space="preserve"> </w:t>
      </w:r>
      <w:r w:rsidR="002E63A1">
        <w:rPr>
          <w:noProof/>
          <w:lang w:val="sr-Latn-CS"/>
        </w:rPr>
        <w:t>poljoprivredne</w:t>
      </w:r>
      <w:r w:rsidRPr="002E63A1">
        <w:rPr>
          <w:noProof/>
          <w:lang w:val="sr-Latn-CS"/>
        </w:rPr>
        <w:t xml:space="preserve"> </w:t>
      </w:r>
      <w:r w:rsidR="002E63A1">
        <w:rPr>
          <w:noProof/>
          <w:lang w:val="sr-Latn-CS"/>
        </w:rPr>
        <w:t>površine</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nalaze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dolini</w:t>
      </w:r>
      <w:r w:rsidRPr="002E63A1">
        <w:rPr>
          <w:noProof/>
          <w:lang w:val="sr-Latn-CS"/>
        </w:rPr>
        <w:t xml:space="preserve"> </w:t>
      </w:r>
      <w:r w:rsidR="002E63A1">
        <w:rPr>
          <w:noProof/>
          <w:lang w:val="sr-Latn-CS"/>
        </w:rPr>
        <w:t>reke</w:t>
      </w:r>
      <w:r w:rsidRPr="002E63A1">
        <w:rPr>
          <w:noProof/>
          <w:lang w:val="sr-Latn-CS"/>
        </w:rPr>
        <w:t xml:space="preserve"> </w:t>
      </w:r>
      <w:r w:rsidR="002E63A1">
        <w:rPr>
          <w:noProof/>
          <w:lang w:val="sr-Latn-CS"/>
        </w:rPr>
        <w:t>Toplice</w:t>
      </w:r>
      <w:r w:rsidRPr="002E63A1">
        <w:rPr>
          <w:noProof/>
          <w:lang w:val="sr-Latn-CS"/>
        </w:rPr>
        <w:t xml:space="preserve"> (</w:t>
      </w:r>
      <w:r w:rsidR="002E63A1">
        <w:rPr>
          <w:noProof/>
          <w:lang w:val="sr-Latn-CS"/>
        </w:rPr>
        <w:t>delove</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Donja</w:t>
      </w:r>
      <w:r w:rsidRPr="002E63A1">
        <w:rPr>
          <w:noProof/>
          <w:lang w:val="sr-Latn-CS"/>
        </w:rPr>
        <w:t xml:space="preserve"> </w:t>
      </w:r>
      <w:r w:rsidR="002E63A1">
        <w:rPr>
          <w:noProof/>
          <w:lang w:val="sr-Latn-CS"/>
        </w:rPr>
        <w:t>Mikuljana</w:t>
      </w:r>
      <w:r w:rsidRPr="002E63A1">
        <w:rPr>
          <w:noProof/>
          <w:lang w:val="sr-Latn-CS"/>
        </w:rPr>
        <w:t xml:space="preserve">, </w:t>
      </w:r>
      <w:r w:rsidR="002E63A1">
        <w:rPr>
          <w:noProof/>
          <w:lang w:val="sr-Latn-CS"/>
        </w:rPr>
        <w:t>Dankoviće</w:t>
      </w:r>
      <w:r w:rsidRPr="002E63A1">
        <w:rPr>
          <w:noProof/>
          <w:lang w:val="sr-Latn-CS"/>
        </w:rPr>
        <w:t xml:space="preserve">, </w:t>
      </w:r>
      <w:r w:rsidR="002E63A1">
        <w:rPr>
          <w:noProof/>
          <w:lang w:val="sr-Latn-CS"/>
        </w:rPr>
        <w:t>Perunika</w:t>
      </w:r>
      <w:r w:rsidRPr="002E63A1">
        <w:rPr>
          <w:noProof/>
          <w:lang w:val="sr-Latn-CS"/>
        </w:rPr>
        <w:t xml:space="preserve">, </w:t>
      </w:r>
      <w:r w:rsidR="002E63A1">
        <w:rPr>
          <w:noProof/>
          <w:lang w:val="sr-Latn-CS"/>
        </w:rPr>
        <w:t>Vlahinja</w:t>
      </w:r>
      <w:r w:rsidRPr="002E63A1">
        <w:rPr>
          <w:noProof/>
          <w:lang w:val="sr-Latn-CS"/>
        </w:rPr>
        <w:t xml:space="preserve">, </w:t>
      </w:r>
      <w:r w:rsidR="002E63A1">
        <w:rPr>
          <w:noProof/>
          <w:lang w:val="sr-Latn-CS"/>
        </w:rPr>
        <w:t>Žuč</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Pačarađa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Merćez</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ovom</w:t>
      </w:r>
      <w:r w:rsidRPr="002E63A1">
        <w:rPr>
          <w:noProof/>
          <w:lang w:val="sr-Latn-CS"/>
        </w:rPr>
        <w:t xml:space="preserve"> </w:t>
      </w:r>
      <w:r w:rsidR="002E63A1">
        <w:rPr>
          <w:noProof/>
          <w:lang w:val="sr-Latn-CS"/>
        </w:rPr>
        <w:t>rejonu</w:t>
      </w:r>
      <w:r w:rsidRPr="002E63A1">
        <w:rPr>
          <w:noProof/>
          <w:lang w:val="sr-Latn-CS"/>
        </w:rPr>
        <w:t xml:space="preserve"> </w:t>
      </w:r>
      <w:r w:rsidR="002E63A1">
        <w:rPr>
          <w:noProof/>
          <w:lang w:val="sr-Latn-CS"/>
        </w:rPr>
        <w:t>postoje</w:t>
      </w:r>
      <w:r w:rsidRPr="002E63A1">
        <w:rPr>
          <w:noProof/>
          <w:lang w:val="sr-Latn-CS"/>
        </w:rPr>
        <w:t xml:space="preserve"> </w:t>
      </w:r>
      <w:r w:rsidR="002E63A1">
        <w:rPr>
          <w:noProof/>
          <w:lang w:val="sr-Latn-CS"/>
        </w:rPr>
        <w:t>uslovi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iskorišćavanje</w:t>
      </w:r>
      <w:r w:rsidRPr="002E63A1">
        <w:rPr>
          <w:noProof/>
          <w:lang w:val="sr-Latn-CS"/>
        </w:rPr>
        <w:t xml:space="preserve"> </w:t>
      </w:r>
      <w:r w:rsidR="002E63A1">
        <w:rPr>
          <w:noProof/>
          <w:lang w:val="sr-Latn-CS"/>
        </w:rPr>
        <w:t>vodnog</w:t>
      </w:r>
      <w:r w:rsidRPr="002E63A1">
        <w:rPr>
          <w:noProof/>
          <w:lang w:val="sr-Latn-CS"/>
        </w:rPr>
        <w:t xml:space="preserve"> </w:t>
      </w:r>
      <w:r w:rsidR="002E63A1">
        <w:rPr>
          <w:noProof/>
          <w:lang w:val="sr-Latn-CS"/>
        </w:rPr>
        <w:t>potencijala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dobijanje</w:t>
      </w:r>
      <w:r w:rsidRPr="002E63A1">
        <w:rPr>
          <w:noProof/>
          <w:lang w:val="sr-Latn-CS"/>
        </w:rPr>
        <w:t xml:space="preserve"> </w:t>
      </w:r>
      <w:r w:rsidR="002E63A1">
        <w:rPr>
          <w:noProof/>
          <w:lang w:val="sr-Latn-CS"/>
        </w:rPr>
        <w:t>maksimalnih</w:t>
      </w:r>
      <w:r w:rsidRPr="002E63A1">
        <w:rPr>
          <w:noProof/>
          <w:lang w:val="sr-Latn-CS"/>
        </w:rPr>
        <w:t xml:space="preserve"> </w:t>
      </w:r>
      <w:r w:rsidR="002E63A1">
        <w:rPr>
          <w:noProof/>
          <w:lang w:val="sr-Latn-CS"/>
        </w:rPr>
        <w:t>prinosa</w:t>
      </w:r>
      <w:r w:rsidRPr="002E63A1">
        <w:rPr>
          <w:noProof/>
          <w:lang w:val="sr-Latn-CS"/>
        </w:rPr>
        <w:t xml:space="preserve">, </w:t>
      </w:r>
      <w:r w:rsidR="002E63A1">
        <w:rPr>
          <w:noProof/>
          <w:lang w:val="sr-Latn-CS"/>
        </w:rPr>
        <w:t>tako</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plansko</w:t>
      </w:r>
      <w:r w:rsidRPr="002E63A1">
        <w:rPr>
          <w:noProof/>
          <w:lang w:val="sr-Latn-CS"/>
        </w:rPr>
        <w:t xml:space="preserve"> </w:t>
      </w:r>
      <w:r w:rsidR="002E63A1">
        <w:rPr>
          <w:noProof/>
          <w:lang w:val="sr-Latn-CS"/>
        </w:rPr>
        <w:t>opredeljenje</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ratarstva</w:t>
      </w:r>
      <w:r w:rsidRPr="002E63A1">
        <w:rPr>
          <w:noProof/>
          <w:lang w:val="sr-Latn-CS"/>
        </w:rPr>
        <w:t xml:space="preserve">, </w:t>
      </w:r>
      <w:r w:rsidR="002E63A1">
        <w:rPr>
          <w:noProof/>
          <w:lang w:val="sr-Latn-CS"/>
        </w:rPr>
        <w:t>povrtarstva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voćarstva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ratarskim</w:t>
      </w:r>
      <w:r w:rsidRPr="002E63A1">
        <w:rPr>
          <w:noProof/>
          <w:lang w:val="sr-Latn-CS"/>
        </w:rPr>
        <w:t xml:space="preserve"> </w:t>
      </w:r>
      <w:r w:rsidR="002E63A1">
        <w:rPr>
          <w:noProof/>
          <w:lang w:val="sr-Latn-CS"/>
        </w:rPr>
        <w:t>poljoprivrednim</w:t>
      </w:r>
      <w:r w:rsidRPr="002E63A1">
        <w:rPr>
          <w:noProof/>
          <w:lang w:val="sr-Latn-CS"/>
        </w:rPr>
        <w:t xml:space="preserve"> </w:t>
      </w:r>
      <w:r w:rsidR="002E63A1">
        <w:rPr>
          <w:noProof/>
          <w:lang w:val="sr-Latn-CS"/>
        </w:rPr>
        <w:t>površinama</w:t>
      </w:r>
      <w:r w:rsidRPr="002E63A1">
        <w:rPr>
          <w:noProof/>
          <w:lang w:val="sr-Latn-CS"/>
        </w:rPr>
        <w:t xml:space="preserve"> </w:t>
      </w:r>
      <w:r w:rsidR="002E63A1">
        <w:rPr>
          <w:noProof/>
          <w:lang w:val="sr-Latn-CS"/>
        </w:rPr>
        <w:t>potrebno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proizvodnju</w:t>
      </w:r>
      <w:r w:rsidRPr="002E63A1">
        <w:rPr>
          <w:noProof/>
          <w:lang w:val="sr-Latn-CS"/>
        </w:rPr>
        <w:t xml:space="preserve"> </w:t>
      </w:r>
      <w:r w:rsidR="002E63A1">
        <w:rPr>
          <w:noProof/>
          <w:lang w:val="sr-Latn-CS"/>
        </w:rPr>
        <w:t>orijentisati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tradicionalnih</w:t>
      </w:r>
      <w:r w:rsidRPr="002E63A1">
        <w:rPr>
          <w:noProof/>
          <w:lang w:val="sr-Latn-CS"/>
        </w:rPr>
        <w:t xml:space="preserve"> </w:t>
      </w:r>
      <w:r w:rsidR="002E63A1">
        <w:rPr>
          <w:noProof/>
          <w:lang w:val="sr-Latn-CS"/>
        </w:rPr>
        <w:t>ratarskih</w:t>
      </w:r>
      <w:r w:rsidRPr="002E63A1">
        <w:rPr>
          <w:noProof/>
          <w:lang w:val="sr-Latn-CS"/>
        </w:rPr>
        <w:t xml:space="preserve"> </w:t>
      </w:r>
      <w:r w:rsidR="002E63A1">
        <w:rPr>
          <w:noProof/>
          <w:lang w:val="sr-Latn-CS"/>
        </w:rPr>
        <w:t>kultura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proizvodnju</w:t>
      </w:r>
      <w:r w:rsidRPr="002E63A1">
        <w:rPr>
          <w:noProof/>
          <w:lang w:val="sr-Latn-CS"/>
        </w:rPr>
        <w:t xml:space="preserve"> </w:t>
      </w:r>
      <w:r w:rsidR="002E63A1">
        <w:rPr>
          <w:noProof/>
          <w:lang w:val="sr-Latn-CS"/>
        </w:rPr>
        <w:t>krmnog</w:t>
      </w:r>
      <w:r w:rsidRPr="002E63A1">
        <w:rPr>
          <w:noProof/>
          <w:lang w:val="sr-Latn-CS"/>
        </w:rPr>
        <w:t xml:space="preserve">, </w:t>
      </w:r>
      <w:r w:rsidR="002E63A1">
        <w:rPr>
          <w:noProof/>
          <w:lang w:val="sr-Latn-CS"/>
        </w:rPr>
        <w:t>začinskog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lekovitog</w:t>
      </w:r>
      <w:r w:rsidRPr="002E63A1">
        <w:rPr>
          <w:noProof/>
          <w:lang w:val="sr-Latn-CS"/>
        </w:rPr>
        <w:t xml:space="preserve"> </w:t>
      </w:r>
      <w:r w:rsidR="002E63A1">
        <w:rPr>
          <w:noProof/>
          <w:lang w:val="sr-Latn-CS"/>
        </w:rPr>
        <w:t>bilja</w:t>
      </w:r>
      <w:r w:rsidRPr="002E63A1">
        <w:rPr>
          <w:noProof/>
          <w:lang w:val="sr-Latn-CS"/>
        </w:rPr>
        <w:t xml:space="preserve">. </w:t>
      </w:r>
      <w:r w:rsidR="002E63A1">
        <w:rPr>
          <w:noProof/>
          <w:lang w:val="sr-Latn-CS"/>
        </w:rPr>
        <w:t>Neophodno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dosledno</w:t>
      </w:r>
      <w:r w:rsidRPr="002E63A1">
        <w:rPr>
          <w:noProof/>
          <w:lang w:val="sr-Latn-CS"/>
        </w:rPr>
        <w:t xml:space="preserve"> </w:t>
      </w:r>
      <w:r w:rsidR="002E63A1">
        <w:rPr>
          <w:noProof/>
          <w:lang w:val="sr-Latn-CS"/>
        </w:rPr>
        <w:t>poštovanje</w:t>
      </w:r>
      <w:r w:rsidRPr="002E63A1">
        <w:rPr>
          <w:noProof/>
          <w:lang w:val="sr-Latn-CS"/>
        </w:rPr>
        <w:t xml:space="preserve"> </w:t>
      </w:r>
      <w:r w:rsidR="002E63A1">
        <w:rPr>
          <w:noProof/>
          <w:lang w:val="sr-Latn-CS"/>
        </w:rPr>
        <w:t>režima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vodotokova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slivu</w:t>
      </w:r>
      <w:r w:rsidRPr="002E63A1">
        <w:rPr>
          <w:noProof/>
          <w:lang w:val="sr-Latn-CS"/>
        </w:rPr>
        <w:t xml:space="preserve">. </w:t>
      </w:r>
    </w:p>
    <w:p w:rsidR="00EA0F0C" w:rsidRPr="002E63A1" w:rsidRDefault="00EA0F0C" w:rsidP="00EA0F0C">
      <w:pPr>
        <w:tabs>
          <w:tab w:val="left" w:pos="1134"/>
        </w:tabs>
        <w:spacing w:before="60"/>
        <w:ind w:firstLine="748"/>
        <w:jc w:val="both"/>
        <w:rPr>
          <w:noProof/>
          <w:lang w:val="sr-Latn-CS"/>
        </w:rPr>
      </w:pPr>
      <w:r w:rsidRPr="002E63A1">
        <w:rPr>
          <w:noProof/>
          <w:lang w:val="sr-Latn-CS"/>
        </w:rPr>
        <w:t xml:space="preserve">2. </w:t>
      </w:r>
      <w:r w:rsidR="002E63A1">
        <w:rPr>
          <w:noProof/>
          <w:lang w:val="sr-Latn-CS"/>
        </w:rPr>
        <w:t>Voćarsko</w:t>
      </w:r>
      <w:r w:rsidRPr="002E63A1">
        <w:rPr>
          <w:noProof/>
          <w:lang w:val="sr-Latn-CS"/>
        </w:rPr>
        <w:t xml:space="preserve"> - </w:t>
      </w:r>
      <w:r w:rsidR="002E63A1">
        <w:rPr>
          <w:noProof/>
          <w:lang w:val="sr-Latn-CS"/>
        </w:rPr>
        <w:t>vinogradarski</w:t>
      </w:r>
      <w:r w:rsidRPr="002E63A1">
        <w:rPr>
          <w:noProof/>
          <w:lang w:val="sr-Latn-CS"/>
        </w:rPr>
        <w:t xml:space="preserve"> - </w:t>
      </w:r>
      <w:r w:rsidR="002E63A1">
        <w:rPr>
          <w:noProof/>
          <w:lang w:val="sr-Latn-CS"/>
        </w:rPr>
        <w:t>pašnjački</w:t>
      </w:r>
      <w:r w:rsidRPr="002E63A1">
        <w:rPr>
          <w:noProof/>
          <w:lang w:val="sr-Latn-CS"/>
        </w:rPr>
        <w:t xml:space="preserve"> </w:t>
      </w:r>
      <w:r w:rsidR="002E63A1">
        <w:rPr>
          <w:noProof/>
          <w:lang w:val="sr-Latn-CS"/>
        </w:rPr>
        <w:t>rejon</w:t>
      </w:r>
      <w:r w:rsidRPr="002E63A1">
        <w:rPr>
          <w:noProof/>
          <w:lang w:val="sr-Latn-CS"/>
        </w:rPr>
        <w:t xml:space="preserve"> - </w:t>
      </w:r>
      <w:r w:rsidR="002E63A1">
        <w:rPr>
          <w:noProof/>
          <w:lang w:val="sr-Latn-CS"/>
        </w:rPr>
        <w:t>obuhvata</w:t>
      </w:r>
      <w:r w:rsidRPr="002E63A1">
        <w:rPr>
          <w:noProof/>
          <w:lang w:val="sr-Latn-CS"/>
        </w:rPr>
        <w:t xml:space="preserve"> </w:t>
      </w:r>
      <w:r w:rsidR="002E63A1">
        <w:rPr>
          <w:noProof/>
          <w:lang w:val="sr-Latn-CS"/>
        </w:rPr>
        <w:t>delove</w:t>
      </w:r>
      <w:r w:rsidRPr="002E63A1">
        <w:rPr>
          <w:noProof/>
          <w:lang w:val="sr-Latn-CS"/>
        </w:rPr>
        <w:t xml:space="preserve"> </w:t>
      </w:r>
      <w:r w:rsidR="002E63A1">
        <w:rPr>
          <w:noProof/>
          <w:lang w:val="sr-Latn-CS"/>
        </w:rPr>
        <w:t>poljoprivrednih</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nadmorskom</w:t>
      </w:r>
      <w:r w:rsidRPr="002E63A1">
        <w:rPr>
          <w:noProof/>
          <w:lang w:val="sr-Latn-CS"/>
        </w:rPr>
        <w:t xml:space="preserve"> </w:t>
      </w:r>
      <w:r w:rsidR="002E63A1">
        <w:rPr>
          <w:noProof/>
          <w:lang w:val="sr-Latn-CS"/>
        </w:rPr>
        <w:t>visinom</w:t>
      </w:r>
      <w:r w:rsidRPr="002E63A1">
        <w:rPr>
          <w:noProof/>
          <w:lang w:val="sr-Latn-CS"/>
        </w:rPr>
        <w:t xml:space="preserve"> </w:t>
      </w:r>
      <w:r w:rsidR="002E63A1">
        <w:rPr>
          <w:noProof/>
          <w:lang w:val="sr-Latn-CS"/>
        </w:rPr>
        <w:t>između</w:t>
      </w:r>
      <w:r w:rsidRPr="002E63A1">
        <w:rPr>
          <w:noProof/>
          <w:lang w:val="sr-Latn-CS"/>
        </w:rPr>
        <w:t xml:space="preserve"> 600 </w:t>
      </w:r>
      <w:r w:rsidR="002E63A1">
        <w:rPr>
          <w:noProof/>
          <w:lang w:val="sr-Latn-CS"/>
        </w:rPr>
        <w:t>i</w:t>
      </w:r>
      <w:r w:rsidRPr="002E63A1">
        <w:rPr>
          <w:noProof/>
          <w:lang w:val="sr-Latn-CS"/>
        </w:rPr>
        <w:t xml:space="preserve"> 800 </w:t>
      </w:r>
      <w:r w:rsidR="002E63A1">
        <w:rPr>
          <w:noProof/>
          <w:lang w:val="sr-Latn-CS"/>
        </w:rPr>
        <w:t>metara</w:t>
      </w:r>
      <w:r w:rsidRPr="002E63A1">
        <w:rPr>
          <w:noProof/>
          <w:lang w:val="sr-Latn-CS"/>
        </w:rPr>
        <w:t xml:space="preserve">. </w:t>
      </w:r>
      <w:r w:rsidR="002E63A1">
        <w:rPr>
          <w:noProof/>
          <w:lang w:val="sr-Latn-CS"/>
        </w:rPr>
        <w:t>Uglavnom</w:t>
      </w:r>
      <w:r w:rsidRPr="002E63A1">
        <w:rPr>
          <w:noProof/>
          <w:lang w:val="sr-Latn-CS"/>
        </w:rPr>
        <w:t xml:space="preserve"> </w:t>
      </w:r>
      <w:r w:rsidR="002E63A1">
        <w:rPr>
          <w:noProof/>
          <w:lang w:val="sr-Latn-CS"/>
        </w:rPr>
        <w:t>zahvata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Batote</w:t>
      </w:r>
      <w:r w:rsidRPr="002E63A1">
        <w:rPr>
          <w:noProof/>
          <w:lang w:val="sr-Latn-CS"/>
        </w:rPr>
        <w:t xml:space="preserve">, </w:t>
      </w:r>
      <w:r w:rsidR="002E63A1">
        <w:rPr>
          <w:noProof/>
          <w:lang w:val="sr-Latn-CS"/>
        </w:rPr>
        <w:t>Sudimlja</w:t>
      </w:r>
      <w:r w:rsidRPr="002E63A1">
        <w:rPr>
          <w:noProof/>
          <w:lang w:val="sr-Latn-CS"/>
        </w:rPr>
        <w:t xml:space="preserve">, </w:t>
      </w:r>
      <w:r w:rsidR="002E63A1">
        <w:rPr>
          <w:noProof/>
          <w:lang w:val="sr-Latn-CS"/>
        </w:rPr>
        <w:t>Lukovo</w:t>
      </w:r>
      <w:r w:rsidRPr="002E63A1">
        <w:rPr>
          <w:noProof/>
          <w:lang w:val="sr-Latn-CS"/>
        </w:rPr>
        <w:t xml:space="preserve">, </w:t>
      </w:r>
      <w:r w:rsidR="002E63A1">
        <w:rPr>
          <w:noProof/>
          <w:lang w:val="sr-Latn-CS"/>
        </w:rPr>
        <w:t>Ljutova</w:t>
      </w:r>
      <w:r w:rsidRPr="002E63A1">
        <w:rPr>
          <w:noProof/>
          <w:lang w:val="sr-Latn-CS"/>
        </w:rPr>
        <w:t xml:space="preserve">, </w:t>
      </w:r>
      <w:r w:rsidR="002E63A1">
        <w:rPr>
          <w:noProof/>
          <w:lang w:val="sr-Latn-CS"/>
        </w:rPr>
        <w:t>Magovo</w:t>
      </w:r>
      <w:r w:rsidRPr="002E63A1">
        <w:rPr>
          <w:noProof/>
          <w:lang w:val="sr-Latn-CS"/>
        </w:rPr>
        <w:t xml:space="preserve">, </w:t>
      </w:r>
      <w:r w:rsidR="002E63A1">
        <w:rPr>
          <w:noProof/>
          <w:lang w:val="sr-Latn-CS"/>
        </w:rPr>
        <w:t>Trećak</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Rejon</w:t>
      </w:r>
      <w:r w:rsidRPr="002E63A1">
        <w:rPr>
          <w:noProof/>
          <w:lang w:val="sr-Latn-CS"/>
        </w:rPr>
        <w:t xml:space="preserve"> </w:t>
      </w:r>
      <w:r w:rsidR="002E63A1">
        <w:rPr>
          <w:noProof/>
          <w:lang w:val="sr-Latn-CS"/>
        </w:rPr>
        <w:t>karakteriše</w:t>
      </w:r>
      <w:r w:rsidRPr="002E63A1">
        <w:rPr>
          <w:noProof/>
          <w:lang w:val="sr-Latn-CS"/>
        </w:rPr>
        <w:t xml:space="preserve"> </w:t>
      </w:r>
      <w:r w:rsidR="002E63A1">
        <w:rPr>
          <w:noProof/>
          <w:lang w:val="sr-Latn-CS"/>
        </w:rPr>
        <w:t>visoko</w:t>
      </w:r>
      <w:r w:rsidRPr="002E63A1">
        <w:rPr>
          <w:noProof/>
          <w:lang w:val="sr-Latn-CS"/>
        </w:rPr>
        <w:t xml:space="preserve"> </w:t>
      </w:r>
      <w:r w:rsidR="002E63A1">
        <w:rPr>
          <w:noProof/>
          <w:lang w:val="sr-Latn-CS"/>
        </w:rPr>
        <w:t>učešće</w:t>
      </w:r>
      <w:r w:rsidRPr="002E63A1">
        <w:rPr>
          <w:noProof/>
          <w:lang w:val="sr-Latn-CS"/>
        </w:rPr>
        <w:t xml:space="preserve"> </w:t>
      </w:r>
      <w:r w:rsidR="002E63A1">
        <w:rPr>
          <w:noProof/>
          <w:lang w:val="sr-Latn-CS"/>
        </w:rPr>
        <w:t>voćnjaka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vinograda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strukturi</w:t>
      </w:r>
      <w:r w:rsidRPr="002E63A1">
        <w:rPr>
          <w:noProof/>
          <w:lang w:val="sr-Latn-CS"/>
        </w:rPr>
        <w:t xml:space="preserve"> </w:t>
      </w:r>
      <w:r w:rsidR="002E63A1">
        <w:rPr>
          <w:noProof/>
          <w:lang w:val="sr-Latn-CS"/>
        </w:rPr>
        <w:t>poljoprivrednog</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dobroj</w:t>
      </w:r>
      <w:r w:rsidRPr="002E63A1">
        <w:rPr>
          <w:noProof/>
          <w:lang w:val="sr-Latn-CS"/>
        </w:rPr>
        <w:t xml:space="preserve"> </w:t>
      </w:r>
      <w:r w:rsidR="002E63A1">
        <w:rPr>
          <w:noProof/>
          <w:lang w:val="sr-Latn-CS"/>
        </w:rPr>
        <w:t>meri</w:t>
      </w:r>
      <w:r w:rsidRPr="002E63A1">
        <w:rPr>
          <w:noProof/>
          <w:lang w:val="sr-Latn-CS"/>
        </w:rPr>
        <w:t xml:space="preserve"> </w:t>
      </w:r>
      <w:r w:rsidR="002E63A1">
        <w:rPr>
          <w:noProof/>
          <w:lang w:val="sr-Latn-CS"/>
        </w:rPr>
        <w:t>prošarani</w:t>
      </w:r>
      <w:r w:rsidRPr="002E63A1">
        <w:rPr>
          <w:noProof/>
          <w:lang w:val="sr-Latn-CS"/>
        </w:rPr>
        <w:t xml:space="preserve"> </w:t>
      </w:r>
      <w:r w:rsidR="002E63A1">
        <w:rPr>
          <w:noProof/>
          <w:lang w:val="sr-Latn-CS"/>
        </w:rPr>
        <w:t>livadama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pašnjacima</w:t>
      </w:r>
      <w:r w:rsidRPr="002E63A1">
        <w:rPr>
          <w:noProof/>
          <w:lang w:val="sr-Latn-CS"/>
        </w:rPr>
        <w:t xml:space="preserve">. </w:t>
      </w:r>
      <w:r w:rsidR="002E63A1">
        <w:rPr>
          <w:noProof/>
          <w:lang w:val="sr-Latn-CS"/>
        </w:rPr>
        <w:t>Plansko</w:t>
      </w:r>
      <w:r w:rsidRPr="002E63A1">
        <w:rPr>
          <w:noProof/>
          <w:lang w:val="sr-Latn-CS"/>
        </w:rPr>
        <w:t xml:space="preserve"> </w:t>
      </w:r>
      <w:r w:rsidR="002E63A1">
        <w:rPr>
          <w:noProof/>
          <w:lang w:val="sr-Latn-CS"/>
        </w:rPr>
        <w:t>opredeljenje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ovom</w:t>
      </w:r>
      <w:r w:rsidRPr="002E63A1">
        <w:rPr>
          <w:noProof/>
          <w:lang w:val="sr-Latn-CS"/>
        </w:rPr>
        <w:t xml:space="preserve"> </w:t>
      </w:r>
      <w:r w:rsidR="002E63A1">
        <w:rPr>
          <w:noProof/>
          <w:lang w:val="sr-Latn-CS"/>
        </w:rPr>
        <w:t>poljoprivrednom</w:t>
      </w:r>
      <w:r w:rsidRPr="002E63A1">
        <w:rPr>
          <w:noProof/>
          <w:lang w:val="sr-Latn-CS"/>
        </w:rPr>
        <w:t xml:space="preserve"> </w:t>
      </w:r>
      <w:r w:rsidR="002E63A1">
        <w:rPr>
          <w:noProof/>
          <w:lang w:val="sr-Latn-CS"/>
        </w:rPr>
        <w:t>rejonu</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voćarstva</w:t>
      </w:r>
      <w:r w:rsidRPr="002E63A1">
        <w:rPr>
          <w:noProof/>
          <w:lang w:val="sr-Latn-CS"/>
        </w:rPr>
        <w:t xml:space="preserve"> (</w:t>
      </w:r>
      <w:r w:rsidR="002E63A1">
        <w:rPr>
          <w:noProof/>
          <w:lang w:val="sr-Latn-CS"/>
        </w:rPr>
        <w:t>obnavljanje</w:t>
      </w:r>
      <w:r w:rsidRPr="002E63A1">
        <w:rPr>
          <w:noProof/>
          <w:lang w:val="sr-Latn-CS"/>
        </w:rPr>
        <w:t xml:space="preserve"> </w:t>
      </w:r>
      <w:r w:rsidR="002E63A1">
        <w:rPr>
          <w:noProof/>
          <w:lang w:val="sr-Latn-CS"/>
        </w:rPr>
        <w:t>starih</w:t>
      </w:r>
      <w:r w:rsidRPr="002E63A1">
        <w:rPr>
          <w:noProof/>
          <w:lang w:val="sr-Latn-CS"/>
        </w:rPr>
        <w:t xml:space="preserve"> </w:t>
      </w:r>
      <w:r w:rsidR="002E63A1">
        <w:rPr>
          <w:noProof/>
          <w:lang w:val="sr-Latn-CS"/>
        </w:rPr>
        <w:t>zasada</w:t>
      </w:r>
      <w:r w:rsidRPr="002E63A1">
        <w:rPr>
          <w:noProof/>
          <w:lang w:val="sr-Latn-CS"/>
        </w:rPr>
        <w:t xml:space="preserve"> </w:t>
      </w:r>
      <w:r w:rsidR="002E63A1">
        <w:rPr>
          <w:noProof/>
          <w:lang w:val="sr-Latn-CS"/>
        </w:rPr>
        <w:t>jabuka</w:t>
      </w:r>
      <w:r w:rsidRPr="002E63A1">
        <w:rPr>
          <w:noProof/>
          <w:lang w:val="sr-Latn-CS"/>
        </w:rPr>
        <w:t xml:space="preserve">, </w:t>
      </w:r>
      <w:r w:rsidR="002E63A1">
        <w:rPr>
          <w:noProof/>
          <w:lang w:val="sr-Latn-CS"/>
        </w:rPr>
        <w:t>krušaka</w:t>
      </w:r>
      <w:r w:rsidRPr="002E63A1">
        <w:rPr>
          <w:noProof/>
          <w:lang w:val="sr-Latn-CS"/>
        </w:rPr>
        <w:t xml:space="preserve">, </w:t>
      </w:r>
      <w:r w:rsidR="002E63A1">
        <w:rPr>
          <w:noProof/>
          <w:lang w:val="sr-Latn-CS"/>
        </w:rPr>
        <w:t>šljiva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povećanje</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novim</w:t>
      </w:r>
      <w:r w:rsidRPr="002E63A1">
        <w:rPr>
          <w:noProof/>
          <w:lang w:val="sr-Latn-CS"/>
        </w:rPr>
        <w:t xml:space="preserve"> </w:t>
      </w:r>
      <w:r w:rsidR="002E63A1">
        <w:rPr>
          <w:noProof/>
          <w:lang w:val="sr-Latn-CS"/>
        </w:rPr>
        <w:t>zasadima</w:t>
      </w:r>
      <w:r w:rsidRPr="002E63A1">
        <w:rPr>
          <w:noProof/>
          <w:lang w:val="sr-Latn-CS"/>
        </w:rPr>
        <w:t xml:space="preserve"> </w:t>
      </w:r>
      <w:r w:rsidR="002E63A1">
        <w:rPr>
          <w:noProof/>
          <w:lang w:val="sr-Latn-CS"/>
        </w:rPr>
        <w:t>malina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kupina</w:t>
      </w:r>
      <w:r w:rsidRPr="002E63A1">
        <w:rPr>
          <w:noProof/>
          <w:lang w:val="sr-Latn-CS"/>
        </w:rPr>
        <w:t xml:space="preserve">), </w:t>
      </w:r>
      <w:r w:rsidR="002E63A1">
        <w:rPr>
          <w:noProof/>
          <w:lang w:val="sr-Latn-CS"/>
        </w:rPr>
        <w:t>vinogradarstva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pašnjačkog</w:t>
      </w:r>
      <w:r w:rsidRPr="002E63A1">
        <w:rPr>
          <w:noProof/>
          <w:lang w:val="sr-Latn-CS"/>
        </w:rPr>
        <w:t xml:space="preserve"> </w:t>
      </w:r>
      <w:r w:rsidR="002E63A1">
        <w:rPr>
          <w:noProof/>
          <w:lang w:val="sr-Latn-CS"/>
        </w:rPr>
        <w:t>stočarstva</w:t>
      </w:r>
      <w:r w:rsidRPr="002E63A1">
        <w:rPr>
          <w:noProof/>
          <w:lang w:val="sr-Latn-CS"/>
        </w:rPr>
        <w:t xml:space="preserve">, </w:t>
      </w:r>
      <w:r w:rsidR="002E63A1">
        <w:rPr>
          <w:noProof/>
          <w:lang w:val="sr-Latn-CS"/>
        </w:rPr>
        <w:t>ali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pčelarstva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povećanje</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začinskim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lekovitim</w:t>
      </w:r>
      <w:r w:rsidRPr="002E63A1">
        <w:rPr>
          <w:noProof/>
          <w:lang w:val="sr-Latn-CS"/>
        </w:rPr>
        <w:t xml:space="preserve"> </w:t>
      </w:r>
      <w:r w:rsidR="002E63A1">
        <w:rPr>
          <w:noProof/>
          <w:lang w:val="sr-Latn-CS"/>
        </w:rPr>
        <w:t>biljem</w:t>
      </w:r>
      <w:r w:rsidRPr="002E63A1">
        <w:rPr>
          <w:noProof/>
          <w:lang w:val="sr-Latn-CS"/>
        </w:rPr>
        <w:t xml:space="preserve">. </w:t>
      </w:r>
      <w:r w:rsidR="002E63A1">
        <w:rPr>
          <w:noProof/>
          <w:lang w:val="sr-Latn-CS"/>
        </w:rPr>
        <w:t>Ulaganja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potrebno</w:t>
      </w:r>
      <w:r w:rsidRPr="002E63A1">
        <w:rPr>
          <w:noProof/>
          <w:lang w:val="sr-Latn-CS"/>
        </w:rPr>
        <w:t xml:space="preserve"> </w:t>
      </w:r>
      <w:r w:rsidR="002E63A1">
        <w:rPr>
          <w:noProof/>
          <w:lang w:val="sr-Latn-CS"/>
        </w:rPr>
        <w:t>usmeravati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obnavljanje</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osnivanje</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otkupnih</w:t>
      </w:r>
      <w:r w:rsidRPr="002E63A1">
        <w:rPr>
          <w:noProof/>
          <w:lang w:val="sr-Latn-CS"/>
        </w:rPr>
        <w:t xml:space="preserve"> </w:t>
      </w:r>
      <w:r w:rsidR="002E63A1">
        <w:rPr>
          <w:noProof/>
          <w:lang w:val="sr-Latn-CS"/>
        </w:rPr>
        <w:t>stanica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otkup</w:t>
      </w:r>
      <w:r w:rsidRPr="002E63A1">
        <w:rPr>
          <w:noProof/>
          <w:lang w:val="sr-Latn-CS"/>
        </w:rPr>
        <w:t xml:space="preserve"> </w:t>
      </w:r>
      <w:r w:rsidR="002E63A1">
        <w:rPr>
          <w:noProof/>
          <w:lang w:val="sr-Latn-CS"/>
        </w:rPr>
        <w:t>voća</w:t>
      </w:r>
      <w:r w:rsidRPr="002E63A1">
        <w:rPr>
          <w:noProof/>
          <w:lang w:val="sr-Latn-CS"/>
        </w:rPr>
        <w:t xml:space="preserve">, </w:t>
      </w:r>
      <w:r w:rsidR="002E63A1">
        <w:rPr>
          <w:noProof/>
          <w:lang w:val="sr-Latn-CS"/>
        </w:rPr>
        <w:t>meda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lekovitog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začinskog</w:t>
      </w:r>
      <w:r w:rsidRPr="002E63A1">
        <w:rPr>
          <w:noProof/>
          <w:lang w:val="sr-Latn-CS"/>
        </w:rPr>
        <w:t xml:space="preserve"> </w:t>
      </w:r>
      <w:r w:rsidR="002E63A1">
        <w:rPr>
          <w:noProof/>
          <w:lang w:val="sr-Latn-CS"/>
        </w:rPr>
        <w:t>bilja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izgradnju</w:t>
      </w:r>
      <w:r w:rsidRPr="002E63A1">
        <w:rPr>
          <w:noProof/>
          <w:lang w:val="sr-Latn-CS"/>
        </w:rPr>
        <w:t xml:space="preserve"> </w:t>
      </w:r>
      <w:r w:rsidR="002E63A1">
        <w:rPr>
          <w:noProof/>
          <w:lang w:val="sr-Latn-CS"/>
        </w:rPr>
        <w:t>hladnjača</w:t>
      </w:r>
      <w:r w:rsidRPr="002E63A1">
        <w:rPr>
          <w:noProof/>
          <w:lang w:val="sr-Latn-CS"/>
        </w:rPr>
        <w:t xml:space="preserve">, </w:t>
      </w:r>
      <w:r w:rsidR="002E63A1">
        <w:rPr>
          <w:noProof/>
          <w:lang w:val="sr-Latn-CS"/>
        </w:rPr>
        <w:t>sušara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voće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lekovito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začinsko</w:t>
      </w:r>
      <w:r w:rsidRPr="002E63A1">
        <w:rPr>
          <w:noProof/>
          <w:lang w:val="sr-Latn-CS"/>
        </w:rPr>
        <w:t xml:space="preserve"> </w:t>
      </w:r>
      <w:r w:rsidR="002E63A1">
        <w:rPr>
          <w:noProof/>
          <w:lang w:val="sr-Latn-CS"/>
        </w:rPr>
        <w:t>bilje</w:t>
      </w:r>
      <w:r w:rsidRPr="002E63A1">
        <w:rPr>
          <w:noProof/>
          <w:lang w:val="sr-Latn-CS"/>
        </w:rPr>
        <w:t xml:space="preserve">, </w:t>
      </w:r>
      <w:r w:rsidR="002E63A1">
        <w:rPr>
          <w:noProof/>
          <w:lang w:val="sr-Latn-CS"/>
        </w:rPr>
        <w:t>ali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male</w:t>
      </w:r>
      <w:r w:rsidRPr="002E63A1">
        <w:rPr>
          <w:noProof/>
          <w:lang w:val="sr-Latn-CS"/>
        </w:rPr>
        <w:t xml:space="preserve"> </w:t>
      </w:r>
      <w:r w:rsidR="002E63A1">
        <w:rPr>
          <w:noProof/>
          <w:lang w:val="sr-Latn-CS"/>
        </w:rPr>
        <w:t>pogone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preradu</w:t>
      </w:r>
      <w:r w:rsidRPr="002E63A1">
        <w:rPr>
          <w:noProof/>
          <w:lang w:val="sr-Latn-CS"/>
        </w:rPr>
        <w:t xml:space="preserve"> </w:t>
      </w:r>
      <w:r w:rsidR="002E63A1">
        <w:rPr>
          <w:noProof/>
          <w:lang w:val="sr-Latn-CS"/>
        </w:rPr>
        <w:t>voća</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tradicionalnim</w:t>
      </w:r>
      <w:r w:rsidRPr="002E63A1">
        <w:rPr>
          <w:noProof/>
          <w:lang w:val="sr-Latn-CS"/>
        </w:rPr>
        <w:t xml:space="preserve"> </w:t>
      </w:r>
      <w:r w:rsidR="002E63A1">
        <w:rPr>
          <w:noProof/>
          <w:lang w:val="sr-Latn-CS"/>
        </w:rPr>
        <w:t>recepturama</w:t>
      </w:r>
      <w:r w:rsidRPr="002E63A1">
        <w:rPr>
          <w:noProof/>
          <w:lang w:val="sr-Latn-CS"/>
        </w:rPr>
        <w:t xml:space="preserve">, </w:t>
      </w:r>
      <w:r w:rsidR="002E63A1">
        <w:rPr>
          <w:noProof/>
          <w:lang w:val="sr-Latn-CS"/>
        </w:rPr>
        <w:t>čime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stiče</w:t>
      </w:r>
      <w:r w:rsidRPr="002E63A1">
        <w:rPr>
          <w:noProof/>
          <w:lang w:val="sr-Latn-CS"/>
        </w:rPr>
        <w:t xml:space="preserve"> </w:t>
      </w:r>
      <w:r w:rsidR="002E63A1">
        <w:rPr>
          <w:noProof/>
          <w:lang w:val="sr-Latn-CS"/>
        </w:rPr>
        <w:t>mogućnost</w:t>
      </w:r>
      <w:r w:rsidRPr="002E63A1">
        <w:rPr>
          <w:noProof/>
          <w:lang w:val="sr-Latn-CS"/>
        </w:rPr>
        <w:t xml:space="preserve"> </w:t>
      </w:r>
      <w:r w:rsidR="002E63A1">
        <w:rPr>
          <w:noProof/>
          <w:lang w:val="sr-Latn-CS"/>
        </w:rPr>
        <w:t>proizvodnje</w:t>
      </w:r>
      <w:r w:rsidRPr="002E63A1">
        <w:rPr>
          <w:noProof/>
          <w:lang w:val="sr-Latn-CS"/>
        </w:rPr>
        <w:t xml:space="preserve"> </w:t>
      </w:r>
      <w:r w:rsidR="002E63A1">
        <w:rPr>
          <w:noProof/>
          <w:lang w:val="sr-Latn-CS"/>
        </w:rPr>
        <w:t>zdrave</w:t>
      </w:r>
      <w:r w:rsidRPr="002E63A1">
        <w:rPr>
          <w:noProof/>
          <w:lang w:val="sr-Latn-CS"/>
        </w:rPr>
        <w:t xml:space="preserve"> </w:t>
      </w:r>
      <w:r w:rsidR="002E63A1">
        <w:rPr>
          <w:noProof/>
          <w:lang w:val="sr-Latn-CS"/>
        </w:rPr>
        <w:t>hrane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poznatim</w:t>
      </w:r>
      <w:r w:rsidRPr="002E63A1">
        <w:rPr>
          <w:noProof/>
          <w:lang w:val="sr-Latn-CS"/>
        </w:rPr>
        <w:t xml:space="preserve"> </w:t>
      </w:r>
      <w:r w:rsidR="002E63A1">
        <w:rPr>
          <w:noProof/>
          <w:lang w:val="sr-Latn-CS"/>
        </w:rPr>
        <w:t>geografskim</w:t>
      </w:r>
      <w:r w:rsidRPr="002E63A1">
        <w:rPr>
          <w:noProof/>
          <w:lang w:val="sr-Latn-CS"/>
        </w:rPr>
        <w:t xml:space="preserve"> </w:t>
      </w:r>
      <w:r w:rsidR="002E63A1">
        <w:rPr>
          <w:noProof/>
          <w:lang w:val="sr-Latn-CS"/>
        </w:rPr>
        <w:t>poreklom</w:t>
      </w:r>
      <w:r w:rsidRPr="002E63A1">
        <w:rPr>
          <w:noProof/>
          <w:lang w:val="sr-Latn-CS"/>
        </w:rPr>
        <w:t xml:space="preserve"> (</w:t>
      </w:r>
      <w:r w:rsidR="002E63A1">
        <w:rPr>
          <w:noProof/>
          <w:lang w:val="sr-Latn-CS"/>
        </w:rPr>
        <w:t>brendiranje</w:t>
      </w:r>
      <w:r w:rsidRPr="002E63A1">
        <w:rPr>
          <w:noProof/>
          <w:lang w:val="sr-Latn-CS"/>
        </w:rPr>
        <w:t xml:space="preserve"> </w:t>
      </w:r>
      <w:r w:rsidR="002E63A1">
        <w:rPr>
          <w:noProof/>
          <w:lang w:val="sr-Latn-CS"/>
        </w:rPr>
        <w:t>proizvoda</w:t>
      </w:r>
      <w:r w:rsidRPr="002E63A1">
        <w:rPr>
          <w:noProof/>
          <w:lang w:val="sr-Latn-CS"/>
        </w:rPr>
        <w:t xml:space="preserve">). </w:t>
      </w:r>
    </w:p>
    <w:p w:rsidR="00EA0F0C" w:rsidRPr="002E63A1" w:rsidRDefault="00EA0F0C" w:rsidP="00EA0F0C">
      <w:pPr>
        <w:tabs>
          <w:tab w:val="left" w:pos="1134"/>
        </w:tabs>
        <w:spacing w:before="60"/>
        <w:ind w:firstLine="748"/>
        <w:jc w:val="both"/>
        <w:rPr>
          <w:noProof/>
          <w:lang w:val="sr-Latn-CS"/>
        </w:rPr>
      </w:pPr>
      <w:r w:rsidRPr="002E63A1">
        <w:rPr>
          <w:noProof/>
          <w:lang w:val="sr-Latn-CS"/>
        </w:rPr>
        <w:t xml:space="preserve">3.  </w:t>
      </w:r>
      <w:r w:rsidR="002E63A1">
        <w:rPr>
          <w:noProof/>
          <w:lang w:val="sr-Latn-CS"/>
        </w:rPr>
        <w:t>Rejon</w:t>
      </w:r>
      <w:r w:rsidRPr="002E63A1">
        <w:rPr>
          <w:noProof/>
          <w:lang w:val="sr-Latn-CS"/>
        </w:rPr>
        <w:t xml:space="preserve"> </w:t>
      </w:r>
      <w:r w:rsidR="002E63A1">
        <w:rPr>
          <w:noProof/>
          <w:lang w:val="sr-Latn-CS"/>
        </w:rPr>
        <w:t>pašnjačkog</w:t>
      </w:r>
      <w:r w:rsidRPr="002E63A1">
        <w:rPr>
          <w:noProof/>
          <w:lang w:val="sr-Latn-CS"/>
        </w:rPr>
        <w:t xml:space="preserve"> </w:t>
      </w:r>
      <w:r w:rsidR="002E63A1">
        <w:rPr>
          <w:noProof/>
          <w:lang w:val="sr-Latn-CS"/>
        </w:rPr>
        <w:t>stočarstva</w:t>
      </w:r>
      <w:r w:rsidRPr="002E63A1">
        <w:rPr>
          <w:noProof/>
          <w:lang w:val="sr-Latn-CS"/>
        </w:rPr>
        <w:t xml:space="preserve"> - </w:t>
      </w:r>
      <w:r w:rsidR="002E63A1">
        <w:rPr>
          <w:noProof/>
          <w:lang w:val="sr-Latn-CS"/>
        </w:rPr>
        <w:t>prostire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nadmorskim</w:t>
      </w:r>
      <w:r w:rsidRPr="002E63A1">
        <w:rPr>
          <w:noProof/>
          <w:lang w:val="sr-Latn-CS"/>
        </w:rPr>
        <w:t xml:space="preserve"> </w:t>
      </w:r>
      <w:r w:rsidR="002E63A1">
        <w:rPr>
          <w:noProof/>
          <w:lang w:val="sr-Latn-CS"/>
        </w:rPr>
        <w:t>visinama</w:t>
      </w:r>
      <w:r w:rsidRPr="002E63A1">
        <w:rPr>
          <w:noProof/>
          <w:lang w:val="sr-Latn-CS"/>
        </w:rPr>
        <w:t xml:space="preserve"> </w:t>
      </w:r>
      <w:r w:rsidR="002E63A1">
        <w:rPr>
          <w:noProof/>
          <w:lang w:val="sr-Latn-CS"/>
        </w:rPr>
        <w:t>preko</w:t>
      </w:r>
      <w:r w:rsidRPr="002E63A1">
        <w:rPr>
          <w:noProof/>
          <w:lang w:val="sr-Latn-CS"/>
        </w:rPr>
        <w:t xml:space="preserve"> 800 </w:t>
      </w:r>
      <w:r w:rsidR="002E63A1">
        <w:rPr>
          <w:noProof/>
          <w:lang w:val="sr-Latn-CS"/>
        </w:rPr>
        <w:t>metara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ima</w:t>
      </w:r>
      <w:r w:rsidRPr="002E63A1">
        <w:rPr>
          <w:noProof/>
          <w:lang w:val="sr-Latn-CS"/>
        </w:rPr>
        <w:t xml:space="preserve"> </w:t>
      </w:r>
      <w:r w:rsidR="002E63A1">
        <w:rPr>
          <w:noProof/>
          <w:lang w:val="sr-Latn-CS"/>
        </w:rPr>
        <w:t>najveći</w:t>
      </w:r>
      <w:r w:rsidRPr="002E63A1">
        <w:rPr>
          <w:noProof/>
          <w:lang w:val="sr-Latn-CS"/>
        </w:rPr>
        <w:t xml:space="preserve"> </w:t>
      </w:r>
      <w:r w:rsidR="002E63A1">
        <w:rPr>
          <w:noProof/>
          <w:lang w:val="sr-Latn-CS"/>
        </w:rPr>
        <w:t>udeo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ukupnoj</w:t>
      </w:r>
      <w:r w:rsidRPr="002E63A1">
        <w:rPr>
          <w:noProof/>
          <w:lang w:val="sr-Latn-CS"/>
        </w:rPr>
        <w:t xml:space="preserve"> </w:t>
      </w:r>
      <w:r w:rsidR="002E63A1">
        <w:rPr>
          <w:noProof/>
          <w:lang w:val="sr-Latn-CS"/>
        </w:rPr>
        <w:t>poljoprivrednoj</w:t>
      </w:r>
      <w:r w:rsidRPr="002E63A1">
        <w:rPr>
          <w:noProof/>
          <w:lang w:val="sr-Latn-CS"/>
        </w:rPr>
        <w:t xml:space="preserve"> </w:t>
      </w:r>
      <w:r w:rsidR="002E63A1">
        <w:rPr>
          <w:noProof/>
          <w:lang w:val="sr-Latn-CS"/>
        </w:rPr>
        <w:t>površini</w:t>
      </w:r>
      <w:r w:rsidRPr="002E63A1">
        <w:rPr>
          <w:noProof/>
          <w:lang w:val="sr-Latn-CS"/>
        </w:rPr>
        <w:t xml:space="preserve">. </w:t>
      </w:r>
      <w:r w:rsidR="002E63A1">
        <w:rPr>
          <w:noProof/>
          <w:lang w:val="sr-Latn-CS"/>
        </w:rPr>
        <w:t>Rejon</w:t>
      </w:r>
      <w:r w:rsidRPr="002E63A1">
        <w:rPr>
          <w:noProof/>
          <w:lang w:val="sr-Latn-CS"/>
        </w:rPr>
        <w:t xml:space="preserve"> </w:t>
      </w:r>
      <w:r w:rsidR="002E63A1">
        <w:rPr>
          <w:noProof/>
          <w:lang w:val="sr-Latn-CS"/>
        </w:rPr>
        <w:t>karakteriše</w:t>
      </w:r>
      <w:r w:rsidRPr="002E63A1">
        <w:rPr>
          <w:noProof/>
          <w:lang w:val="sr-Latn-CS"/>
        </w:rPr>
        <w:t xml:space="preserve"> </w:t>
      </w:r>
      <w:r w:rsidR="002E63A1">
        <w:rPr>
          <w:noProof/>
          <w:lang w:val="sr-Latn-CS"/>
        </w:rPr>
        <w:t>visoko</w:t>
      </w:r>
      <w:r w:rsidRPr="002E63A1">
        <w:rPr>
          <w:noProof/>
          <w:lang w:val="sr-Latn-CS"/>
        </w:rPr>
        <w:t xml:space="preserve"> </w:t>
      </w:r>
      <w:r w:rsidR="002E63A1">
        <w:rPr>
          <w:noProof/>
          <w:lang w:val="sr-Latn-CS"/>
        </w:rPr>
        <w:t>učešće</w:t>
      </w:r>
      <w:r w:rsidRPr="002E63A1">
        <w:rPr>
          <w:noProof/>
          <w:lang w:val="sr-Latn-CS"/>
        </w:rPr>
        <w:t xml:space="preserve"> </w:t>
      </w:r>
      <w:r w:rsidR="002E63A1">
        <w:rPr>
          <w:noProof/>
          <w:lang w:val="sr-Latn-CS"/>
        </w:rPr>
        <w:t>šuma</w:t>
      </w:r>
      <w:r w:rsidRPr="002E63A1">
        <w:rPr>
          <w:noProof/>
          <w:lang w:val="sr-Latn-CS"/>
        </w:rPr>
        <w:t xml:space="preserve">, </w:t>
      </w:r>
      <w:r w:rsidR="002E63A1">
        <w:rPr>
          <w:noProof/>
          <w:lang w:val="sr-Latn-CS"/>
        </w:rPr>
        <w:t>livada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pašnjaka</w:t>
      </w:r>
      <w:r w:rsidRPr="002E63A1">
        <w:rPr>
          <w:noProof/>
          <w:lang w:val="sr-Latn-CS"/>
        </w:rPr>
        <w:t xml:space="preserve">. </w:t>
      </w:r>
      <w:r w:rsidR="002E63A1">
        <w:rPr>
          <w:noProof/>
          <w:lang w:val="sr-Latn-CS"/>
        </w:rPr>
        <w:t>Plansko</w:t>
      </w:r>
      <w:r w:rsidRPr="002E63A1">
        <w:rPr>
          <w:noProof/>
          <w:lang w:val="sr-Latn-CS"/>
        </w:rPr>
        <w:t xml:space="preserve"> </w:t>
      </w:r>
      <w:r w:rsidR="002E63A1">
        <w:rPr>
          <w:noProof/>
          <w:lang w:val="sr-Latn-CS"/>
        </w:rPr>
        <w:t>opredeljenje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ovom</w:t>
      </w:r>
      <w:r w:rsidRPr="002E63A1">
        <w:rPr>
          <w:noProof/>
          <w:lang w:val="sr-Latn-CS"/>
        </w:rPr>
        <w:t xml:space="preserve"> </w:t>
      </w:r>
      <w:r w:rsidR="002E63A1">
        <w:rPr>
          <w:noProof/>
          <w:lang w:val="sr-Latn-CS"/>
        </w:rPr>
        <w:t>poljoprivrednom</w:t>
      </w:r>
      <w:r w:rsidRPr="002E63A1">
        <w:rPr>
          <w:noProof/>
          <w:lang w:val="sr-Latn-CS"/>
        </w:rPr>
        <w:t xml:space="preserve"> </w:t>
      </w:r>
      <w:r w:rsidR="002E63A1">
        <w:rPr>
          <w:noProof/>
          <w:lang w:val="sr-Latn-CS"/>
        </w:rPr>
        <w:t>rejonu</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pašnjačkog</w:t>
      </w:r>
      <w:r w:rsidRPr="002E63A1">
        <w:rPr>
          <w:noProof/>
          <w:lang w:val="sr-Latn-CS"/>
        </w:rPr>
        <w:t xml:space="preserve"> </w:t>
      </w:r>
      <w:r w:rsidR="002E63A1">
        <w:rPr>
          <w:noProof/>
          <w:lang w:val="sr-Latn-CS"/>
        </w:rPr>
        <w:t>stočarstva</w:t>
      </w:r>
      <w:r w:rsidRPr="002E63A1">
        <w:rPr>
          <w:noProof/>
          <w:lang w:val="sr-Latn-CS"/>
        </w:rPr>
        <w:t xml:space="preserve">, </w:t>
      </w:r>
      <w:r w:rsidR="002E63A1">
        <w:rPr>
          <w:noProof/>
          <w:lang w:val="sr-Latn-CS"/>
        </w:rPr>
        <w:t>pre</w:t>
      </w:r>
      <w:r w:rsidRPr="002E63A1">
        <w:rPr>
          <w:noProof/>
          <w:lang w:val="sr-Latn-CS"/>
        </w:rPr>
        <w:t xml:space="preserve"> </w:t>
      </w:r>
      <w:r w:rsidR="002E63A1">
        <w:rPr>
          <w:noProof/>
          <w:lang w:val="sr-Latn-CS"/>
        </w:rPr>
        <w:t>svega</w:t>
      </w:r>
      <w:r w:rsidRPr="002E63A1">
        <w:rPr>
          <w:noProof/>
          <w:lang w:val="sr-Latn-CS"/>
        </w:rPr>
        <w:t xml:space="preserve"> </w:t>
      </w:r>
      <w:r w:rsidR="002E63A1">
        <w:rPr>
          <w:noProof/>
          <w:lang w:val="sr-Latn-CS"/>
        </w:rPr>
        <w:t>pašnjačkog</w:t>
      </w:r>
      <w:r w:rsidRPr="002E63A1">
        <w:rPr>
          <w:noProof/>
          <w:lang w:val="sr-Latn-CS"/>
        </w:rPr>
        <w:t xml:space="preserve"> </w:t>
      </w:r>
      <w:r w:rsidR="002E63A1">
        <w:rPr>
          <w:noProof/>
          <w:lang w:val="sr-Latn-CS"/>
        </w:rPr>
        <w:t>govedarstva</w:t>
      </w:r>
      <w:r w:rsidRPr="002E63A1">
        <w:rPr>
          <w:noProof/>
          <w:lang w:val="sr-Latn-CS"/>
        </w:rPr>
        <w:t xml:space="preserve">, </w:t>
      </w:r>
      <w:r w:rsidR="002E63A1">
        <w:rPr>
          <w:noProof/>
          <w:lang w:val="sr-Latn-CS"/>
        </w:rPr>
        <w:t>ovčarstva</w:t>
      </w:r>
      <w:r w:rsidRPr="002E63A1">
        <w:rPr>
          <w:noProof/>
          <w:lang w:val="sr-Latn-CS"/>
        </w:rPr>
        <w:t xml:space="preserve">, </w:t>
      </w:r>
      <w:r w:rsidR="002E63A1">
        <w:rPr>
          <w:noProof/>
          <w:lang w:val="sr-Latn-CS"/>
        </w:rPr>
        <w:t>kozarstva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svinjarstva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preduzimanje</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livadsko</w:t>
      </w:r>
      <w:r w:rsidRPr="002E63A1">
        <w:rPr>
          <w:noProof/>
          <w:lang w:val="sr-Latn-CS"/>
        </w:rPr>
        <w:t>-</w:t>
      </w:r>
      <w:r w:rsidR="002E63A1">
        <w:rPr>
          <w:noProof/>
          <w:lang w:val="sr-Latn-CS"/>
        </w:rPr>
        <w:t>pašnjačkih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šumskih</w:t>
      </w:r>
      <w:r w:rsidRPr="002E63A1">
        <w:rPr>
          <w:noProof/>
          <w:lang w:val="sr-Latn-CS"/>
        </w:rPr>
        <w:t xml:space="preserve"> </w:t>
      </w:r>
      <w:r w:rsidR="002E63A1">
        <w:rPr>
          <w:noProof/>
          <w:lang w:val="sr-Latn-CS"/>
        </w:rPr>
        <w:t>ekosistema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sprovođenje</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kontrolisane</w:t>
      </w:r>
      <w:r w:rsidRPr="002E63A1">
        <w:rPr>
          <w:noProof/>
          <w:lang w:val="sr-Latn-CS"/>
        </w:rPr>
        <w:t xml:space="preserve"> </w:t>
      </w:r>
      <w:r w:rsidR="002E63A1">
        <w:rPr>
          <w:noProof/>
          <w:lang w:val="sr-Latn-CS"/>
        </w:rPr>
        <w:t>ispaše</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pašnjačkog</w:t>
      </w:r>
      <w:r w:rsidRPr="002E63A1">
        <w:rPr>
          <w:noProof/>
          <w:lang w:val="sr-Latn-CS"/>
        </w:rPr>
        <w:t xml:space="preserve"> </w:t>
      </w:r>
      <w:r w:rsidR="002E63A1">
        <w:rPr>
          <w:noProof/>
          <w:lang w:val="sr-Latn-CS"/>
        </w:rPr>
        <w:t>stočarstva</w:t>
      </w:r>
      <w:r w:rsidRPr="002E63A1">
        <w:rPr>
          <w:noProof/>
          <w:lang w:val="sr-Latn-CS"/>
        </w:rPr>
        <w:t xml:space="preserve">, </w:t>
      </w:r>
      <w:r w:rsidR="002E63A1">
        <w:rPr>
          <w:noProof/>
          <w:lang w:val="sr-Latn-CS"/>
        </w:rPr>
        <w:t>koncept</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poljoprivrede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rejona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kontrolisano</w:t>
      </w:r>
      <w:r w:rsidRPr="002E63A1">
        <w:rPr>
          <w:noProof/>
          <w:lang w:val="sr-Latn-CS"/>
        </w:rPr>
        <w:t xml:space="preserve"> </w:t>
      </w:r>
      <w:r w:rsidR="002E63A1">
        <w:rPr>
          <w:noProof/>
          <w:lang w:val="sr-Latn-CS"/>
        </w:rPr>
        <w:t>sakupljanje</w:t>
      </w:r>
      <w:r w:rsidRPr="002E63A1">
        <w:rPr>
          <w:noProof/>
          <w:lang w:val="sr-Latn-CS"/>
        </w:rPr>
        <w:t xml:space="preserve"> </w:t>
      </w:r>
      <w:r w:rsidR="002E63A1">
        <w:rPr>
          <w:noProof/>
          <w:lang w:val="sr-Latn-CS"/>
        </w:rPr>
        <w:t>šumskih</w:t>
      </w:r>
      <w:r w:rsidRPr="002E63A1">
        <w:rPr>
          <w:noProof/>
          <w:lang w:val="sr-Latn-CS"/>
        </w:rPr>
        <w:t xml:space="preserve"> </w:t>
      </w:r>
      <w:r w:rsidR="002E63A1">
        <w:rPr>
          <w:noProof/>
          <w:lang w:val="sr-Latn-CS"/>
        </w:rPr>
        <w:t>plodova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lekovitog</w:t>
      </w:r>
      <w:r w:rsidRPr="002E63A1">
        <w:rPr>
          <w:noProof/>
          <w:lang w:val="sr-Latn-CS"/>
        </w:rPr>
        <w:t xml:space="preserve"> </w:t>
      </w:r>
      <w:r w:rsidR="002E63A1">
        <w:rPr>
          <w:noProof/>
          <w:lang w:val="sr-Latn-CS"/>
        </w:rPr>
        <w:t>bilja</w:t>
      </w:r>
      <w:r w:rsidRPr="002E63A1">
        <w:rPr>
          <w:noProof/>
          <w:lang w:val="sr-Latn-CS"/>
        </w:rPr>
        <w:t xml:space="preserve">. </w:t>
      </w:r>
      <w:r w:rsidR="002E63A1">
        <w:rPr>
          <w:noProof/>
          <w:lang w:val="sr-Latn-CS"/>
        </w:rPr>
        <w:t>Ulaganja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potrebno</w:t>
      </w:r>
      <w:r w:rsidRPr="002E63A1">
        <w:rPr>
          <w:noProof/>
          <w:lang w:val="sr-Latn-CS"/>
        </w:rPr>
        <w:t xml:space="preserve"> </w:t>
      </w:r>
      <w:r w:rsidR="002E63A1">
        <w:rPr>
          <w:noProof/>
          <w:lang w:val="sr-Latn-CS"/>
        </w:rPr>
        <w:t>usmeravati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pravcu</w:t>
      </w:r>
      <w:r w:rsidRPr="002E63A1">
        <w:rPr>
          <w:noProof/>
          <w:lang w:val="sr-Latn-CS"/>
        </w:rPr>
        <w:t xml:space="preserve"> </w:t>
      </w:r>
      <w:r w:rsidR="002E63A1">
        <w:rPr>
          <w:noProof/>
          <w:lang w:val="sr-Latn-CS"/>
        </w:rPr>
        <w:t>formiranja</w:t>
      </w:r>
      <w:r w:rsidRPr="002E63A1">
        <w:rPr>
          <w:noProof/>
          <w:lang w:val="sr-Latn-CS"/>
        </w:rPr>
        <w:t xml:space="preserve"> </w:t>
      </w:r>
      <w:r w:rsidR="002E63A1">
        <w:rPr>
          <w:noProof/>
          <w:lang w:val="sr-Latn-CS"/>
        </w:rPr>
        <w:t>mini</w:t>
      </w:r>
      <w:r w:rsidRPr="002E63A1">
        <w:rPr>
          <w:noProof/>
          <w:lang w:val="sr-Latn-CS"/>
        </w:rPr>
        <w:t xml:space="preserve"> </w:t>
      </w:r>
      <w:r w:rsidR="002E63A1">
        <w:rPr>
          <w:noProof/>
          <w:lang w:val="sr-Latn-CS"/>
        </w:rPr>
        <w:t>otkupnih</w:t>
      </w:r>
      <w:r w:rsidRPr="002E63A1">
        <w:rPr>
          <w:noProof/>
          <w:lang w:val="sr-Latn-CS"/>
        </w:rPr>
        <w:t xml:space="preserve"> </w:t>
      </w:r>
      <w:r w:rsidR="002E63A1">
        <w:rPr>
          <w:noProof/>
          <w:lang w:val="sr-Latn-CS"/>
        </w:rPr>
        <w:t>stanica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šumske</w:t>
      </w:r>
      <w:r w:rsidRPr="002E63A1">
        <w:rPr>
          <w:noProof/>
          <w:lang w:val="sr-Latn-CS"/>
        </w:rPr>
        <w:t xml:space="preserve"> </w:t>
      </w:r>
      <w:r w:rsidR="002E63A1">
        <w:rPr>
          <w:noProof/>
          <w:lang w:val="sr-Latn-CS"/>
        </w:rPr>
        <w:t>plodove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lekovito</w:t>
      </w:r>
      <w:r w:rsidRPr="002E63A1">
        <w:rPr>
          <w:noProof/>
          <w:lang w:val="sr-Latn-CS"/>
        </w:rPr>
        <w:t xml:space="preserve"> </w:t>
      </w:r>
      <w:r w:rsidR="002E63A1">
        <w:rPr>
          <w:noProof/>
          <w:lang w:val="sr-Latn-CS"/>
        </w:rPr>
        <w:t>bilje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pravcu</w:t>
      </w:r>
      <w:r w:rsidRPr="002E63A1">
        <w:rPr>
          <w:noProof/>
          <w:lang w:val="sr-Latn-CS"/>
        </w:rPr>
        <w:t xml:space="preserve"> </w:t>
      </w:r>
      <w:r w:rsidR="002E63A1">
        <w:rPr>
          <w:noProof/>
          <w:lang w:val="sr-Latn-CS"/>
        </w:rPr>
        <w:t>mini</w:t>
      </w:r>
      <w:r w:rsidRPr="002E63A1">
        <w:rPr>
          <w:noProof/>
          <w:lang w:val="sr-Latn-CS"/>
        </w:rPr>
        <w:t xml:space="preserve"> </w:t>
      </w:r>
      <w:r w:rsidR="002E63A1">
        <w:rPr>
          <w:noProof/>
          <w:lang w:val="sr-Latn-CS"/>
        </w:rPr>
        <w:t>stočarskih</w:t>
      </w:r>
      <w:r w:rsidRPr="002E63A1">
        <w:rPr>
          <w:noProof/>
          <w:lang w:val="sr-Latn-CS"/>
        </w:rPr>
        <w:t xml:space="preserve"> </w:t>
      </w:r>
      <w:r w:rsidR="002E63A1">
        <w:rPr>
          <w:noProof/>
          <w:lang w:val="sr-Latn-CS"/>
        </w:rPr>
        <w:t>farmi</w:t>
      </w:r>
      <w:r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Pored</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daju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preporuke</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p>
    <w:p w:rsidR="00EA0F0C" w:rsidRPr="002E63A1" w:rsidRDefault="002E63A1" w:rsidP="006F174B">
      <w:pPr>
        <w:numPr>
          <w:ilvl w:val="0"/>
          <w:numId w:val="40"/>
        </w:numPr>
        <w:tabs>
          <w:tab w:val="left" w:pos="810"/>
        </w:tabs>
        <w:ind w:left="0" w:firstLine="567"/>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ograničeno</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svrhe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zabranu</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đubriva</w:t>
      </w:r>
      <w:r w:rsidR="00EA0F0C" w:rsidRPr="002E63A1">
        <w:rPr>
          <w:noProof/>
          <w:lang w:val="sr-Latn-CS"/>
        </w:rPr>
        <w:t xml:space="preserve">, </w:t>
      </w:r>
      <w:r>
        <w:rPr>
          <w:noProof/>
          <w:lang w:val="sr-Latn-CS"/>
        </w:rPr>
        <w:t>pesticida</w:t>
      </w:r>
      <w:r w:rsidR="00EA0F0C" w:rsidRPr="002E63A1">
        <w:rPr>
          <w:noProof/>
          <w:lang w:val="sr-Latn-CS"/>
        </w:rPr>
        <w:t xml:space="preserve">, </w:t>
      </w:r>
      <w:r>
        <w:rPr>
          <w:noProof/>
          <w:lang w:val="sr-Latn-CS"/>
        </w:rPr>
        <w:t>osoke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stajnjaka</w:t>
      </w:r>
      <w:r w:rsidR="00EA0F0C" w:rsidRPr="002E63A1">
        <w:rPr>
          <w:noProof/>
          <w:lang w:val="sr-Latn-CS"/>
        </w:rPr>
        <w:t xml:space="preserve">. </w:t>
      </w:r>
      <w:r>
        <w:rPr>
          <w:noProof/>
          <w:lang w:val="sr-Latn-CS"/>
        </w:rPr>
        <w:t>Dozvoljeno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površinsko</w:t>
      </w:r>
      <w:r w:rsidR="00EA0F0C" w:rsidRPr="002E63A1">
        <w:rPr>
          <w:noProof/>
          <w:lang w:val="sr-Latn-CS"/>
        </w:rPr>
        <w:t xml:space="preserve"> </w:t>
      </w:r>
      <w:r>
        <w:rPr>
          <w:noProof/>
          <w:lang w:val="sr-Latn-CS"/>
        </w:rPr>
        <w:t>đubrenje</w:t>
      </w:r>
      <w:r w:rsidR="00EA0F0C" w:rsidRPr="002E63A1">
        <w:rPr>
          <w:noProof/>
          <w:lang w:val="sr-Latn-CS"/>
        </w:rPr>
        <w:t xml:space="preserve"> </w:t>
      </w:r>
      <w:r>
        <w:rPr>
          <w:noProof/>
          <w:lang w:val="sr-Latn-CS"/>
        </w:rPr>
        <w:t>kompostom</w:t>
      </w:r>
      <w:r w:rsidR="00EA0F0C" w:rsidRPr="002E63A1">
        <w:rPr>
          <w:noProof/>
          <w:lang w:val="sr-Latn-CS"/>
        </w:rPr>
        <w:t xml:space="preserve">; </w:t>
      </w:r>
    </w:p>
    <w:p w:rsidR="00EA0F0C" w:rsidRPr="002E63A1" w:rsidRDefault="002E63A1" w:rsidP="006F174B">
      <w:pPr>
        <w:numPr>
          <w:ilvl w:val="0"/>
          <w:numId w:val="40"/>
        </w:numPr>
        <w:tabs>
          <w:tab w:val="left" w:pos="810"/>
        </w:tabs>
        <w:ind w:left="0" w:firstLine="567"/>
        <w:jc w:val="both"/>
        <w:rPr>
          <w:noProof/>
          <w:lang w:val="sr-Latn-CS"/>
        </w:rPr>
      </w:pPr>
      <w:r>
        <w:rPr>
          <w:noProof/>
          <w:lang w:val="sr-Latn-CS"/>
        </w:rPr>
        <w:lastRenderedPageBreak/>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koristiće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mikrorejonizacije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programom</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p>
    <w:p w:rsidR="00EA0F0C" w:rsidRPr="002E63A1" w:rsidRDefault="002E63A1" w:rsidP="006F174B">
      <w:pPr>
        <w:numPr>
          <w:ilvl w:val="0"/>
          <w:numId w:val="40"/>
        </w:numPr>
        <w:tabs>
          <w:tab w:val="left" w:pos="810"/>
        </w:tabs>
        <w:ind w:left="0" w:firstLine="567"/>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primenjuju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principi</w:t>
      </w:r>
      <w:r w:rsidR="00EA0F0C" w:rsidRPr="002E63A1">
        <w:rPr>
          <w:noProof/>
          <w:lang w:val="sr-Latn-CS"/>
        </w:rPr>
        <w:t xml:space="preserve"> </w:t>
      </w:r>
      <w:r>
        <w:rPr>
          <w:noProof/>
          <w:lang w:val="sr-Latn-CS"/>
        </w:rPr>
        <w:t>racionalnog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Izvršiti</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većim</w:t>
      </w:r>
      <w:r w:rsidR="00EA0F0C" w:rsidRPr="002E63A1">
        <w:rPr>
          <w:noProof/>
          <w:lang w:val="sr-Latn-CS"/>
        </w:rPr>
        <w:t xml:space="preserve"> </w:t>
      </w:r>
      <w:r>
        <w:rPr>
          <w:noProof/>
          <w:lang w:val="sr-Latn-CS"/>
        </w:rPr>
        <w:t>nagibima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sklone</w:t>
      </w:r>
      <w:r w:rsidR="00EA0F0C" w:rsidRPr="002E63A1">
        <w:rPr>
          <w:noProof/>
          <w:lang w:val="sr-Latn-CS"/>
        </w:rPr>
        <w:t xml:space="preserve"> </w:t>
      </w:r>
      <w:r>
        <w:rPr>
          <w:noProof/>
          <w:lang w:val="sr-Latn-CS"/>
        </w:rPr>
        <w:t>eroziji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niskoproduktivnih</w:t>
      </w:r>
      <w:r w:rsidR="00EA0F0C" w:rsidRPr="002E63A1">
        <w:rPr>
          <w:noProof/>
          <w:lang w:val="sr-Latn-CS"/>
        </w:rPr>
        <w:t xml:space="preserve"> </w:t>
      </w:r>
      <w:r>
        <w:rPr>
          <w:noProof/>
          <w:lang w:val="sr-Latn-CS"/>
        </w:rPr>
        <w:t>pašnjaka</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manjim</w:t>
      </w:r>
      <w:r w:rsidR="00EA0F0C" w:rsidRPr="002E63A1">
        <w:rPr>
          <w:noProof/>
          <w:lang w:val="sr-Latn-CS"/>
        </w:rPr>
        <w:t xml:space="preserve"> </w:t>
      </w:r>
      <w:r>
        <w:rPr>
          <w:noProof/>
          <w:lang w:val="sr-Latn-CS"/>
        </w:rPr>
        <w:t>nagibima</w:t>
      </w:r>
      <w:r w:rsidR="00EA0F0C" w:rsidRPr="002E63A1">
        <w:rPr>
          <w:noProof/>
          <w:lang w:val="sr-Latn-CS"/>
        </w:rPr>
        <w:t xml:space="preserve"> </w:t>
      </w:r>
      <w:r>
        <w:rPr>
          <w:noProof/>
          <w:lang w:val="sr-Latn-CS"/>
        </w:rPr>
        <w:t>meliorisati</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zatraviti</w:t>
      </w:r>
      <w:r w:rsidR="00EA0F0C" w:rsidRPr="002E63A1">
        <w:rPr>
          <w:noProof/>
          <w:lang w:val="sr-Latn-CS"/>
        </w:rPr>
        <w:t xml:space="preserve"> </w:t>
      </w:r>
      <w:r>
        <w:rPr>
          <w:noProof/>
          <w:lang w:val="sr-Latn-CS"/>
        </w:rPr>
        <w:t>određenom</w:t>
      </w:r>
      <w:r w:rsidR="00EA0F0C" w:rsidRPr="002E63A1">
        <w:rPr>
          <w:noProof/>
          <w:lang w:val="sr-Latn-CS"/>
        </w:rPr>
        <w:t xml:space="preserve"> </w:t>
      </w:r>
      <w:r>
        <w:rPr>
          <w:noProof/>
          <w:lang w:val="sr-Latn-CS"/>
        </w:rPr>
        <w:t>vrstom</w:t>
      </w:r>
      <w:r w:rsidR="00EA0F0C" w:rsidRPr="002E63A1">
        <w:rPr>
          <w:noProof/>
          <w:lang w:val="sr-Latn-CS"/>
        </w:rPr>
        <w:t xml:space="preserve"> </w:t>
      </w:r>
      <w:r>
        <w:rPr>
          <w:noProof/>
          <w:lang w:val="sr-Latn-CS"/>
        </w:rPr>
        <w:t>trava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ih</w:t>
      </w:r>
      <w:r w:rsidR="00EA0F0C" w:rsidRPr="002E63A1">
        <w:rPr>
          <w:noProof/>
          <w:lang w:val="sr-Latn-CS"/>
        </w:rPr>
        <w:t xml:space="preserve"> </w:t>
      </w:r>
      <w:r>
        <w:rPr>
          <w:noProof/>
          <w:lang w:val="sr-Latn-CS"/>
        </w:rPr>
        <w:t>pretvoriti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zasad</w:t>
      </w:r>
      <w:r w:rsidR="00EA0F0C" w:rsidRPr="002E63A1">
        <w:rPr>
          <w:noProof/>
          <w:lang w:val="sr-Latn-CS"/>
        </w:rPr>
        <w:t xml:space="preserve"> </w:t>
      </w:r>
      <w:r>
        <w:rPr>
          <w:noProof/>
          <w:lang w:val="sr-Latn-CS"/>
        </w:rPr>
        <w:t>voća</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rečnih</w:t>
      </w:r>
      <w:r w:rsidR="00EA0F0C" w:rsidRPr="002E63A1">
        <w:rPr>
          <w:noProof/>
          <w:lang w:val="sr-Latn-CS"/>
        </w:rPr>
        <w:t xml:space="preserve"> </w:t>
      </w:r>
      <w:r>
        <w:rPr>
          <w:noProof/>
          <w:lang w:val="sr-Latn-CS"/>
        </w:rPr>
        <w:t>terasa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poljoprivrednu</w:t>
      </w:r>
      <w:r w:rsidR="00EA0F0C" w:rsidRPr="002E63A1">
        <w:rPr>
          <w:noProof/>
          <w:lang w:val="sr-Latn-CS"/>
        </w:rPr>
        <w:t xml:space="preserve"> </w:t>
      </w:r>
      <w:r>
        <w:rPr>
          <w:noProof/>
          <w:lang w:val="sr-Latn-CS"/>
        </w:rPr>
        <w:t>proizvodnju</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obradi</w:t>
      </w:r>
      <w:r w:rsidR="00EA0F0C" w:rsidRPr="002E63A1">
        <w:rPr>
          <w:noProof/>
          <w:lang w:val="sr-Latn-CS"/>
        </w:rPr>
        <w:t xml:space="preserve"> </w:t>
      </w:r>
      <w:r>
        <w:rPr>
          <w:noProof/>
          <w:lang w:val="sr-Latn-CS"/>
        </w:rPr>
        <w:t>tla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useva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trebalo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đubriti</w:t>
      </w:r>
      <w:r w:rsidR="00EA0F0C" w:rsidRPr="002E63A1">
        <w:rPr>
          <w:noProof/>
          <w:lang w:val="sr-Latn-CS"/>
        </w:rPr>
        <w:t xml:space="preserve"> </w:t>
      </w:r>
      <w:r>
        <w:rPr>
          <w:noProof/>
          <w:lang w:val="sr-Latn-CS"/>
        </w:rPr>
        <w:t>isključivo</w:t>
      </w:r>
      <w:r w:rsidR="00EA0F0C" w:rsidRPr="002E63A1">
        <w:rPr>
          <w:noProof/>
          <w:lang w:val="sr-Latn-CS"/>
        </w:rPr>
        <w:t xml:space="preserve"> </w:t>
      </w:r>
      <w:r>
        <w:rPr>
          <w:noProof/>
          <w:lang w:val="sr-Latn-CS"/>
        </w:rPr>
        <w:t>aktiviziranim</w:t>
      </w:r>
      <w:r w:rsidR="00EA0F0C" w:rsidRPr="002E63A1">
        <w:rPr>
          <w:noProof/>
          <w:lang w:val="sr-Latn-CS"/>
        </w:rPr>
        <w:t xml:space="preserve"> </w:t>
      </w:r>
      <w:r>
        <w:rPr>
          <w:noProof/>
          <w:lang w:val="sr-Latn-CS"/>
        </w:rPr>
        <w:t>zeolitom</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potrebi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dolomitom</w:t>
      </w:r>
      <w:r w:rsidR="00EA0F0C" w:rsidRPr="002E63A1">
        <w:rPr>
          <w:noProof/>
          <w:lang w:val="sr-Latn-CS"/>
        </w:rPr>
        <w:t xml:space="preserve">. </w:t>
      </w:r>
      <w:r>
        <w:rPr>
          <w:noProof/>
          <w:lang w:val="sr-Latn-CS"/>
        </w:rPr>
        <w:t>Sejanje</w:t>
      </w:r>
      <w:r w:rsidR="00EA0F0C" w:rsidRPr="002E63A1">
        <w:rPr>
          <w:noProof/>
          <w:lang w:val="sr-Latn-CS"/>
        </w:rPr>
        <w:t xml:space="preserve"> </w:t>
      </w:r>
      <w:r>
        <w:rPr>
          <w:noProof/>
          <w:lang w:val="sr-Latn-CS"/>
        </w:rPr>
        <w:t>useva</w:t>
      </w:r>
      <w:r w:rsidR="00EA0F0C" w:rsidRPr="002E63A1">
        <w:rPr>
          <w:noProof/>
          <w:lang w:val="sr-Latn-CS"/>
        </w:rPr>
        <w:t xml:space="preserve"> </w:t>
      </w:r>
      <w:r>
        <w:rPr>
          <w:noProof/>
          <w:lang w:val="sr-Latn-CS"/>
        </w:rPr>
        <w:t>trebalo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vršiti</w:t>
      </w:r>
      <w:r w:rsidR="00EA0F0C" w:rsidRPr="002E63A1">
        <w:rPr>
          <w:noProof/>
          <w:lang w:val="sr-Latn-CS"/>
        </w:rPr>
        <w:t xml:space="preserve"> </w:t>
      </w:r>
      <w:r>
        <w:rPr>
          <w:noProof/>
          <w:lang w:val="sr-Latn-CS"/>
        </w:rPr>
        <w:t>mikrobiološki</w:t>
      </w:r>
      <w:r w:rsidR="00EA0F0C" w:rsidRPr="002E63A1">
        <w:rPr>
          <w:noProof/>
          <w:lang w:val="sr-Latn-CS"/>
        </w:rPr>
        <w:t xml:space="preserve"> </w:t>
      </w:r>
      <w:r>
        <w:rPr>
          <w:noProof/>
          <w:lang w:val="sr-Latn-CS"/>
        </w:rPr>
        <w:t>piliranim</w:t>
      </w:r>
      <w:r w:rsidR="00EA0F0C" w:rsidRPr="002E63A1">
        <w:rPr>
          <w:noProof/>
          <w:lang w:val="sr-Latn-CS"/>
        </w:rPr>
        <w:t xml:space="preserve"> </w:t>
      </w:r>
      <w:r>
        <w:rPr>
          <w:noProof/>
          <w:lang w:val="sr-Latn-CS"/>
        </w:rPr>
        <w:t>semenom</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štititi</w:t>
      </w:r>
      <w:r w:rsidR="00EA0F0C" w:rsidRPr="002E63A1">
        <w:rPr>
          <w:noProof/>
          <w:lang w:val="sr-Latn-CS"/>
        </w:rPr>
        <w:t xml:space="preserve"> </w:t>
      </w:r>
      <w:r>
        <w:rPr>
          <w:noProof/>
          <w:lang w:val="sr-Latn-CS"/>
        </w:rPr>
        <w:t>mikrobiološkim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fizičkim</w:t>
      </w:r>
      <w:r w:rsidR="00EA0F0C" w:rsidRPr="002E63A1">
        <w:rPr>
          <w:noProof/>
          <w:lang w:val="sr-Latn-CS"/>
        </w:rPr>
        <w:t xml:space="preserve"> </w:t>
      </w:r>
      <w:r>
        <w:rPr>
          <w:noProof/>
          <w:lang w:val="sr-Latn-CS"/>
        </w:rPr>
        <w:t>preparatima</w:t>
      </w:r>
      <w:r w:rsidR="00EA0F0C" w:rsidRPr="002E63A1">
        <w:rPr>
          <w:noProof/>
          <w:lang w:val="sr-Latn-CS"/>
        </w:rPr>
        <w:t xml:space="preserve">.  </w:t>
      </w:r>
    </w:p>
    <w:p w:rsidR="00EA0F0C" w:rsidRPr="002E63A1" w:rsidRDefault="00EA0F0C" w:rsidP="00EA0F0C">
      <w:pPr>
        <w:ind w:left="567"/>
        <w:jc w:val="both"/>
        <w:rPr>
          <w:noProof/>
          <w:lang w:val="sr-Latn-CS"/>
        </w:rPr>
      </w:pPr>
    </w:p>
    <w:p w:rsidR="00EA0F0C" w:rsidRPr="002E63A1" w:rsidRDefault="002E63A1" w:rsidP="006F174B">
      <w:pPr>
        <w:numPr>
          <w:ilvl w:val="1"/>
          <w:numId w:val="34"/>
        </w:numPr>
        <w:autoSpaceDE w:val="0"/>
        <w:autoSpaceDN w:val="0"/>
        <w:adjustRightInd w:val="0"/>
        <w:jc w:val="center"/>
        <w:rPr>
          <w:bCs/>
          <w:noProof/>
          <w:lang w:val="sr-Latn-CS"/>
        </w:rPr>
      </w:pPr>
      <w:r>
        <w:rPr>
          <w:bCs/>
          <w:noProof/>
          <w:lang w:val="sr-Latn-CS"/>
        </w:rPr>
        <w:t>Zaštita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korišćenje</w:t>
      </w:r>
      <w:r w:rsidR="00EA0F0C" w:rsidRPr="002E63A1">
        <w:rPr>
          <w:bCs/>
          <w:noProof/>
          <w:lang w:val="sr-Latn-CS"/>
        </w:rPr>
        <w:t xml:space="preserve"> </w:t>
      </w:r>
      <w:r>
        <w:rPr>
          <w:bCs/>
          <w:noProof/>
          <w:lang w:val="sr-Latn-CS"/>
        </w:rPr>
        <w:t>šuma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šumskog</w:t>
      </w:r>
      <w:r w:rsidR="00EA0F0C" w:rsidRPr="002E63A1">
        <w:rPr>
          <w:bCs/>
          <w:noProof/>
          <w:lang w:val="sr-Latn-CS"/>
        </w:rPr>
        <w:t xml:space="preserve"> </w:t>
      </w:r>
      <w:r>
        <w:rPr>
          <w:bCs/>
          <w:noProof/>
          <w:lang w:val="sr-Latn-CS"/>
        </w:rPr>
        <w:t>zemljišta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razvoj</w:t>
      </w:r>
      <w:r w:rsidR="00EA0F0C" w:rsidRPr="002E63A1">
        <w:rPr>
          <w:bCs/>
          <w:noProof/>
          <w:lang w:val="sr-Latn-CS"/>
        </w:rPr>
        <w:t xml:space="preserve"> </w:t>
      </w:r>
      <w:r>
        <w:rPr>
          <w:bCs/>
          <w:noProof/>
          <w:lang w:val="sr-Latn-CS"/>
        </w:rPr>
        <w:t>lovstva</w:t>
      </w:r>
    </w:p>
    <w:p w:rsidR="00EA0F0C" w:rsidRPr="002E63A1" w:rsidRDefault="00EA0F0C" w:rsidP="00EA0F0C">
      <w:pPr>
        <w:autoSpaceDE w:val="0"/>
        <w:autoSpaceDN w:val="0"/>
        <w:adjustRightInd w:val="0"/>
        <w:ind w:left="555"/>
        <w:rPr>
          <w:noProof/>
          <w:lang w:val="sr-Latn-CS"/>
        </w:rPr>
      </w:pPr>
    </w:p>
    <w:p w:rsidR="00EA0F0C" w:rsidRPr="002E63A1" w:rsidRDefault="002E63A1" w:rsidP="00EA0F0C">
      <w:pPr>
        <w:ind w:firstLine="748"/>
        <w:jc w:val="both"/>
        <w:rPr>
          <w:noProof/>
          <w:lang w:val="sr-Latn-CS"/>
        </w:rPr>
      </w:pPr>
      <w:r>
        <w:rPr>
          <w:noProof/>
          <w:lang w:val="sr-Latn-CS"/>
        </w:rPr>
        <w:t>Razvoj</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lovnog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podrazumeva</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trajno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principima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pošumljavanje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šumom</w:t>
      </w:r>
      <w:r w:rsidR="00EA0F0C" w:rsidRPr="002E63A1">
        <w:rPr>
          <w:noProof/>
          <w:lang w:val="sr-Latn-CS"/>
        </w:rPr>
        <w:t xml:space="preserve"> </w:t>
      </w:r>
      <w:r>
        <w:rPr>
          <w:noProof/>
          <w:lang w:val="sr-Latn-CS"/>
        </w:rPr>
        <w:t>autohtonim</w:t>
      </w:r>
      <w:r w:rsidR="00EA0F0C" w:rsidRPr="002E63A1">
        <w:rPr>
          <w:noProof/>
          <w:lang w:val="sr-Latn-CS"/>
        </w:rPr>
        <w:t xml:space="preserve"> </w:t>
      </w:r>
      <w:r>
        <w:rPr>
          <w:noProof/>
          <w:lang w:val="sr-Latn-CS"/>
        </w:rPr>
        <w:t>vrstama</w:t>
      </w:r>
      <w:r w:rsidR="00EA0F0C" w:rsidRPr="002E63A1">
        <w:rPr>
          <w:noProof/>
          <w:lang w:val="sr-Latn-CS"/>
        </w:rPr>
        <w:t xml:space="preserve"> </w:t>
      </w:r>
      <w:r>
        <w:rPr>
          <w:noProof/>
          <w:lang w:val="sr-Latn-CS"/>
        </w:rPr>
        <w:t>drveća</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ostvarivanja</w:t>
      </w:r>
      <w:r w:rsidR="00EA0F0C" w:rsidRPr="002E63A1">
        <w:rPr>
          <w:noProof/>
          <w:lang w:val="sr-Latn-CS"/>
        </w:rPr>
        <w:t xml:space="preserve"> </w:t>
      </w:r>
      <w:r>
        <w:rPr>
          <w:noProof/>
          <w:lang w:val="sr-Latn-CS"/>
        </w:rPr>
        <w:t>protiverozione</w:t>
      </w:r>
      <w:r w:rsidR="00EA0F0C" w:rsidRPr="002E63A1">
        <w:rPr>
          <w:noProof/>
          <w:lang w:val="sr-Latn-CS"/>
        </w:rPr>
        <w:t xml:space="preserve">, </w:t>
      </w:r>
      <w:r>
        <w:rPr>
          <w:noProof/>
          <w:lang w:val="sr-Latn-CS"/>
        </w:rPr>
        <w:t>vodozaštitne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opštekorisnih</w:t>
      </w:r>
      <w:r w:rsidR="00EA0F0C" w:rsidRPr="002E63A1">
        <w:rPr>
          <w:noProof/>
          <w:lang w:val="sr-Latn-CS"/>
        </w:rPr>
        <w:t xml:space="preserve"> </w:t>
      </w:r>
      <w:r>
        <w:rPr>
          <w:noProof/>
          <w:lang w:val="sr-Latn-CS"/>
        </w:rPr>
        <w:t>funkcija</w:t>
      </w:r>
      <w:r w:rsidR="00EA0F0C" w:rsidRPr="002E63A1">
        <w:rPr>
          <w:noProof/>
          <w:lang w:val="sr-Latn-CS"/>
        </w:rPr>
        <w:t xml:space="preserve">; </w:t>
      </w:r>
    </w:p>
    <w:p w:rsidR="00EA0F0C" w:rsidRPr="002E63A1" w:rsidRDefault="00EA0F0C" w:rsidP="006F174B">
      <w:pPr>
        <w:numPr>
          <w:ilvl w:val="0"/>
          <w:numId w:val="41"/>
        </w:numPr>
        <w:tabs>
          <w:tab w:val="clear" w:pos="720"/>
          <w:tab w:val="left" w:pos="900"/>
        </w:tabs>
        <w:ind w:left="0" w:firstLine="567"/>
        <w:jc w:val="both"/>
        <w:rPr>
          <w:noProof/>
          <w:lang w:val="sr-Latn-CS"/>
        </w:rPr>
      </w:pPr>
      <w:r w:rsidRPr="002E63A1">
        <w:rPr>
          <w:noProof/>
          <w:lang w:val="sr-Latn-CS"/>
        </w:rPr>
        <w:t xml:space="preserve"> </w:t>
      </w:r>
      <w:r w:rsidR="002E63A1">
        <w:rPr>
          <w:noProof/>
          <w:lang w:val="sr-Latn-CS"/>
        </w:rPr>
        <w:t>antierozivne</w:t>
      </w:r>
      <w:r w:rsidRPr="002E63A1">
        <w:rPr>
          <w:noProof/>
          <w:lang w:val="sr-Latn-CS"/>
        </w:rPr>
        <w:t xml:space="preserve"> </w:t>
      </w:r>
      <w:r w:rsidR="002E63A1">
        <w:rPr>
          <w:noProof/>
          <w:lang w:val="sr-Latn-CS"/>
        </w:rPr>
        <w:t>radove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1) </w:t>
      </w:r>
      <w:r w:rsidR="002E63A1">
        <w:rPr>
          <w:noProof/>
          <w:lang w:val="sr-Latn-CS"/>
        </w:rPr>
        <w:t>bioloških</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pošumljavanje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melioracija</w:t>
      </w:r>
      <w:r w:rsidRPr="002E63A1">
        <w:rPr>
          <w:noProof/>
          <w:lang w:val="sr-Latn-CS"/>
        </w:rPr>
        <w:t xml:space="preserve"> </w:t>
      </w:r>
      <w:r w:rsidR="002E63A1">
        <w:rPr>
          <w:noProof/>
          <w:lang w:val="sr-Latn-CS"/>
        </w:rPr>
        <w:t>livada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pašnjaka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ukupno</w:t>
      </w:r>
      <w:r w:rsidRPr="002E63A1">
        <w:rPr>
          <w:noProof/>
          <w:lang w:val="sr-Latn-CS"/>
        </w:rPr>
        <w:t xml:space="preserve"> </w:t>
      </w:r>
      <w:r w:rsidR="002E63A1">
        <w:rPr>
          <w:noProof/>
          <w:lang w:val="sr-Latn-CS"/>
        </w:rPr>
        <w:t>obuhvataju</w:t>
      </w:r>
      <w:r w:rsidRPr="002E63A1">
        <w:rPr>
          <w:noProof/>
          <w:lang w:val="sr-Latn-CS"/>
        </w:rPr>
        <w:t xml:space="preserve"> </w:t>
      </w:r>
      <w:r w:rsidR="002E63A1">
        <w:rPr>
          <w:noProof/>
          <w:lang w:val="sr-Latn-CS"/>
        </w:rPr>
        <w:t>oko</w:t>
      </w:r>
      <w:r w:rsidRPr="002E63A1">
        <w:rPr>
          <w:noProof/>
          <w:lang w:val="sr-Latn-CS"/>
        </w:rPr>
        <w:t xml:space="preserve"> 34 620 </w:t>
      </w:r>
      <w:r w:rsidR="002E63A1">
        <w:rPr>
          <w:noProof/>
          <w:lang w:val="sr-Latn-CS"/>
        </w:rPr>
        <w:t>ha</w:t>
      </w:r>
      <w:r w:rsidRPr="002E63A1">
        <w:rPr>
          <w:noProof/>
          <w:lang w:val="sr-Latn-CS"/>
        </w:rPr>
        <w:t xml:space="preserve"> (89%) </w:t>
      </w:r>
      <w:r w:rsidR="002E63A1">
        <w:rPr>
          <w:noProof/>
          <w:lang w:val="sr-Latn-CS"/>
        </w:rPr>
        <w:t>sliva</w:t>
      </w:r>
      <w:r w:rsidRPr="002E63A1">
        <w:rPr>
          <w:noProof/>
          <w:lang w:val="sr-Latn-CS"/>
        </w:rPr>
        <w:t xml:space="preserve"> </w:t>
      </w:r>
      <w:r w:rsidR="002E63A1">
        <w:rPr>
          <w:noProof/>
          <w:lang w:val="sr-Latn-CS"/>
        </w:rPr>
        <w:t>i</w:t>
      </w:r>
      <w:r w:rsidRPr="002E63A1">
        <w:rPr>
          <w:noProof/>
          <w:lang w:val="sr-Latn-CS"/>
        </w:rPr>
        <w:t xml:space="preserve"> 2) </w:t>
      </w:r>
      <w:r w:rsidR="002E63A1">
        <w:rPr>
          <w:noProof/>
          <w:lang w:val="sr-Latn-CS"/>
        </w:rPr>
        <w:t>još</w:t>
      </w:r>
      <w:r w:rsidRPr="002E63A1">
        <w:rPr>
          <w:noProof/>
          <w:lang w:val="sr-Latn-CS"/>
        </w:rPr>
        <w:t xml:space="preserve"> 80% </w:t>
      </w:r>
      <w:r w:rsidR="002E63A1">
        <w:rPr>
          <w:noProof/>
          <w:lang w:val="sr-Latn-CS"/>
        </w:rPr>
        <w:t>od</w:t>
      </w:r>
      <w:r w:rsidRPr="002E63A1">
        <w:rPr>
          <w:noProof/>
          <w:lang w:val="sr-Latn-CS"/>
        </w:rPr>
        <w:t xml:space="preserve"> </w:t>
      </w:r>
      <w:r w:rsidR="002E63A1">
        <w:rPr>
          <w:noProof/>
          <w:lang w:val="sr-Latn-CS"/>
        </w:rPr>
        <w:t>ukupno</w:t>
      </w:r>
      <w:r w:rsidRPr="002E63A1">
        <w:rPr>
          <w:noProof/>
          <w:lang w:val="sr-Latn-CS"/>
        </w:rPr>
        <w:t xml:space="preserve"> </w:t>
      </w:r>
      <w:r w:rsidR="002E63A1">
        <w:rPr>
          <w:noProof/>
          <w:lang w:val="sr-Latn-CS"/>
        </w:rPr>
        <w:t>potrebnih</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bujičnim</w:t>
      </w:r>
      <w:r w:rsidRPr="002E63A1">
        <w:rPr>
          <w:noProof/>
          <w:lang w:val="sr-Latn-CS"/>
        </w:rPr>
        <w:t xml:space="preserve"> </w:t>
      </w:r>
      <w:r w:rsidR="002E63A1">
        <w:rPr>
          <w:noProof/>
          <w:lang w:val="sr-Latn-CS"/>
        </w:rPr>
        <w:t>vodotocima</w:t>
      </w:r>
      <w:r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u</w:t>
      </w:r>
      <w:r w:rsidR="00EA0F0C" w:rsidRPr="002E63A1">
        <w:rPr>
          <w:noProof/>
          <w:lang w:val="sr-Latn-CS"/>
        </w:rPr>
        <w:t xml:space="preserve"> </w:t>
      </w:r>
      <w:r>
        <w:rPr>
          <w:noProof/>
          <w:lang w:val="sr-Latn-CS"/>
        </w:rPr>
        <w:t>izvorišnom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Blaževske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Boranačka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uspelo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potpunosti</w:t>
      </w:r>
      <w:r w:rsidR="00EA0F0C" w:rsidRPr="002E63A1">
        <w:rPr>
          <w:noProof/>
          <w:lang w:val="sr-Latn-CS"/>
        </w:rPr>
        <w:t xml:space="preserve">, </w:t>
      </w:r>
      <w:r>
        <w:rPr>
          <w:noProof/>
          <w:lang w:val="sr-Latn-CS"/>
        </w:rPr>
        <w:t>ponovo</w:t>
      </w:r>
      <w:r w:rsidR="00EA0F0C" w:rsidRPr="002E63A1">
        <w:rPr>
          <w:noProof/>
          <w:lang w:val="sr-Latn-CS"/>
        </w:rPr>
        <w:t xml:space="preserve"> </w:t>
      </w:r>
      <w:r>
        <w:rPr>
          <w:noProof/>
          <w:lang w:val="sr-Latn-CS"/>
        </w:rPr>
        <w:t>sprovesti</w:t>
      </w:r>
      <w:r w:rsidR="00EA0F0C" w:rsidRPr="002E63A1">
        <w:rPr>
          <w:noProof/>
          <w:lang w:val="sr-Latn-CS"/>
        </w:rPr>
        <w:t xml:space="preserve"> </w:t>
      </w:r>
      <w:r>
        <w:rPr>
          <w:noProof/>
          <w:lang w:val="sr-Latn-CS"/>
        </w:rPr>
        <w:t>antierozivne</w:t>
      </w:r>
      <w:r w:rsidR="00EA0F0C" w:rsidRPr="002E63A1">
        <w:rPr>
          <w:noProof/>
          <w:lang w:val="sr-Latn-CS"/>
        </w:rPr>
        <w:t xml:space="preserve"> </w:t>
      </w:r>
      <w:r>
        <w:rPr>
          <w:noProof/>
          <w:lang w:val="sr-Latn-CS"/>
        </w:rPr>
        <w:t>radove</w:t>
      </w:r>
      <w:r w:rsidR="00EA0F0C" w:rsidRPr="002E63A1">
        <w:rPr>
          <w:noProof/>
          <w:lang w:val="sr-Latn-CS"/>
        </w:rPr>
        <w:t xml:space="preserve"> – </w:t>
      </w:r>
      <w:r>
        <w:rPr>
          <w:noProof/>
          <w:lang w:val="sr-Latn-CS"/>
        </w:rPr>
        <w:t>biološke</w:t>
      </w:r>
      <w:r w:rsidR="00EA0F0C" w:rsidRPr="002E63A1">
        <w:rPr>
          <w:noProof/>
          <w:lang w:val="sr-Latn-CS"/>
        </w:rPr>
        <w:t xml:space="preserve"> </w:t>
      </w:r>
      <w:r>
        <w:rPr>
          <w:noProof/>
          <w:lang w:val="sr-Latn-CS"/>
        </w:rPr>
        <w:t>radove</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na</w:t>
      </w:r>
      <w:r w:rsidR="00EA0F0C" w:rsidRPr="002E63A1">
        <w:rPr>
          <w:noProof/>
          <w:lang w:val="sr-Latn-CS"/>
        </w:rPr>
        <w:t xml:space="preserve"> </w:t>
      </w:r>
      <w:r>
        <w:rPr>
          <w:noProof/>
          <w:lang w:val="sr-Latn-CS"/>
        </w:rPr>
        <w:t>terenima</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prisutna</w:t>
      </w:r>
      <w:r w:rsidR="00EA0F0C" w:rsidRPr="002E63A1">
        <w:rPr>
          <w:noProof/>
          <w:lang w:val="sr-Latn-CS"/>
        </w:rPr>
        <w:t xml:space="preserve"> </w:t>
      </w:r>
      <w:r>
        <w:rPr>
          <w:noProof/>
          <w:lang w:val="sr-Latn-CS"/>
        </w:rPr>
        <w:t>jaka</w:t>
      </w:r>
      <w:r w:rsidR="00EA0F0C" w:rsidRPr="002E63A1">
        <w:rPr>
          <w:noProof/>
          <w:lang w:val="sr-Latn-CS"/>
        </w:rPr>
        <w:t xml:space="preserve"> </w:t>
      </w:r>
      <w:r>
        <w:rPr>
          <w:noProof/>
          <w:lang w:val="sr-Latn-CS"/>
        </w:rPr>
        <w:t>erozija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spiranje</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pozajmištima</w:t>
      </w:r>
      <w:r w:rsidR="00EA0F0C" w:rsidRPr="002E63A1">
        <w:rPr>
          <w:noProof/>
          <w:lang w:val="sr-Latn-CS"/>
        </w:rPr>
        <w:t xml:space="preserve"> </w:t>
      </w:r>
      <w:r>
        <w:rPr>
          <w:noProof/>
          <w:lang w:val="sr-Latn-CS"/>
        </w:rPr>
        <w:t>gline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kamena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korišćena</w:t>
      </w:r>
      <w:r w:rsidR="00EA0F0C" w:rsidRPr="002E63A1">
        <w:rPr>
          <w:noProof/>
          <w:lang w:val="sr-Latn-CS"/>
        </w:rPr>
        <w:t xml:space="preserve"> </w:t>
      </w:r>
      <w:r>
        <w:rPr>
          <w:noProof/>
          <w:lang w:val="sr-Latn-CS"/>
        </w:rPr>
        <w:t>prilikom</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klizištima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ogoljenim</w:t>
      </w:r>
      <w:r w:rsidR="00EA0F0C" w:rsidRPr="002E63A1">
        <w:rPr>
          <w:noProof/>
          <w:lang w:val="sr-Latn-CS"/>
        </w:rPr>
        <w:t xml:space="preserve"> </w:t>
      </w:r>
      <w:r>
        <w:rPr>
          <w:noProof/>
          <w:lang w:val="sr-Latn-CS"/>
        </w:rPr>
        <w:t>slivovima</w:t>
      </w:r>
      <w:r w:rsidR="00EA0F0C" w:rsidRPr="002E63A1">
        <w:rPr>
          <w:noProof/>
          <w:lang w:val="sr-Latn-CS"/>
        </w:rPr>
        <w:t xml:space="preserve"> </w:t>
      </w:r>
      <w:r>
        <w:rPr>
          <w:noProof/>
          <w:lang w:val="sr-Latn-CS"/>
        </w:rPr>
        <w:t>bujičnih</w:t>
      </w:r>
      <w:r w:rsidR="00EA0F0C" w:rsidRPr="002E63A1">
        <w:rPr>
          <w:noProof/>
          <w:lang w:val="sr-Latn-CS"/>
        </w:rPr>
        <w:t xml:space="preserve"> </w:t>
      </w:r>
      <w:r>
        <w:rPr>
          <w:noProof/>
          <w:lang w:val="sr-Latn-CS"/>
        </w:rPr>
        <w:t>tokova</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uvođenje</w:t>
      </w:r>
      <w:r w:rsidR="00EA0F0C" w:rsidRPr="002E63A1">
        <w:rPr>
          <w:noProof/>
          <w:lang w:val="sr-Latn-CS"/>
        </w:rPr>
        <w:t xml:space="preserve"> </w:t>
      </w:r>
      <w:r>
        <w:rPr>
          <w:noProof/>
          <w:lang w:val="sr-Latn-CS"/>
        </w:rPr>
        <w:t>takvih</w:t>
      </w:r>
      <w:r w:rsidR="00EA0F0C" w:rsidRPr="002E63A1">
        <w:rPr>
          <w:noProof/>
          <w:lang w:val="sr-Latn-CS"/>
        </w:rPr>
        <w:t xml:space="preserve"> </w:t>
      </w:r>
      <w:r>
        <w:rPr>
          <w:noProof/>
          <w:lang w:val="sr-Latn-CS"/>
        </w:rPr>
        <w:t>vegetacionih</w:t>
      </w:r>
      <w:r w:rsidR="00EA0F0C" w:rsidRPr="002E63A1">
        <w:rPr>
          <w:noProof/>
          <w:lang w:val="sr-Latn-CS"/>
        </w:rPr>
        <w:t xml:space="preserve"> </w:t>
      </w:r>
      <w:r>
        <w:rPr>
          <w:noProof/>
          <w:lang w:val="sr-Latn-CS"/>
        </w:rPr>
        <w:t>formi</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stanju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ublaže</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procese</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na</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previše</w:t>
      </w:r>
      <w:r w:rsidR="00EA0F0C" w:rsidRPr="002E63A1">
        <w:rPr>
          <w:noProof/>
          <w:lang w:val="sr-Latn-CS"/>
        </w:rPr>
        <w:t xml:space="preserve"> </w:t>
      </w:r>
      <w:r>
        <w:rPr>
          <w:noProof/>
          <w:lang w:val="sr-Latn-CS"/>
        </w:rPr>
        <w:t>degradirana</w:t>
      </w:r>
      <w:r w:rsidR="00EA0F0C" w:rsidRPr="002E63A1">
        <w:rPr>
          <w:noProof/>
          <w:lang w:val="sr-Latn-CS"/>
        </w:rPr>
        <w:t xml:space="preserve"> </w:t>
      </w:r>
      <w:r>
        <w:rPr>
          <w:noProof/>
          <w:lang w:val="sr-Latn-CS"/>
        </w:rPr>
        <w:t>stimulisati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usmeravati</w:t>
      </w:r>
      <w:r w:rsidR="00EA0F0C" w:rsidRPr="002E63A1">
        <w:rPr>
          <w:noProof/>
          <w:lang w:val="sr-Latn-CS"/>
        </w:rPr>
        <w:t xml:space="preserve">  </w:t>
      </w:r>
      <w:r>
        <w:rPr>
          <w:noProof/>
          <w:lang w:val="sr-Latn-CS"/>
        </w:rPr>
        <w:t>proces</w:t>
      </w:r>
      <w:r w:rsidR="00EA0F0C" w:rsidRPr="002E63A1">
        <w:rPr>
          <w:noProof/>
          <w:lang w:val="sr-Latn-CS"/>
        </w:rPr>
        <w:t xml:space="preserve">  </w:t>
      </w:r>
      <w:r>
        <w:rPr>
          <w:noProof/>
          <w:lang w:val="sr-Latn-CS"/>
        </w:rPr>
        <w:t>samoobnove</w:t>
      </w:r>
      <w:r w:rsidR="00EA0F0C" w:rsidRPr="002E63A1">
        <w:rPr>
          <w:noProof/>
          <w:lang w:val="sr-Latn-CS"/>
        </w:rPr>
        <w:t xml:space="preserve"> </w:t>
      </w:r>
      <w:r>
        <w:rPr>
          <w:noProof/>
          <w:lang w:val="sr-Latn-CS"/>
        </w:rPr>
        <w:t>vegetacije</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omogućiti</w:t>
      </w:r>
      <w:r w:rsidR="00EA0F0C" w:rsidRPr="002E63A1">
        <w:rPr>
          <w:noProof/>
          <w:lang w:val="sr-Latn-CS"/>
        </w:rPr>
        <w:t xml:space="preserve"> </w:t>
      </w:r>
      <w:r>
        <w:rPr>
          <w:noProof/>
          <w:lang w:val="sr-Latn-CS"/>
        </w:rPr>
        <w:t>optimalan</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vegetacionih</w:t>
      </w:r>
      <w:r w:rsidR="00EA0F0C" w:rsidRPr="002E63A1">
        <w:rPr>
          <w:noProof/>
          <w:lang w:val="sr-Latn-CS"/>
        </w:rPr>
        <w:t xml:space="preserve"> </w:t>
      </w:r>
      <w:r>
        <w:rPr>
          <w:noProof/>
          <w:lang w:val="sr-Latn-CS"/>
        </w:rPr>
        <w:t>formi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uklapanja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specifičnosti</w:t>
      </w:r>
      <w:r w:rsidR="00EA0F0C" w:rsidRPr="002E63A1">
        <w:rPr>
          <w:noProof/>
          <w:lang w:val="sr-Latn-CS"/>
        </w:rPr>
        <w:t xml:space="preserve"> </w:t>
      </w:r>
      <w:r>
        <w:rPr>
          <w:noProof/>
          <w:lang w:val="sr-Latn-CS"/>
        </w:rPr>
        <w:t>datog</w:t>
      </w:r>
      <w:r w:rsidR="00EA0F0C" w:rsidRPr="002E63A1">
        <w:rPr>
          <w:noProof/>
          <w:lang w:val="sr-Latn-CS"/>
        </w:rPr>
        <w:t xml:space="preserve"> </w:t>
      </w:r>
      <w:r>
        <w:rPr>
          <w:noProof/>
          <w:lang w:val="sr-Latn-CS"/>
        </w:rPr>
        <w:t>područja</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intenzivna</w:t>
      </w:r>
      <w:r w:rsidR="00EA0F0C" w:rsidRPr="002E63A1">
        <w:rPr>
          <w:noProof/>
          <w:lang w:val="sr-Latn-CS"/>
        </w:rPr>
        <w:t xml:space="preserve"> </w:t>
      </w:r>
      <w:r>
        <w:rPr>
          <w:noProof/>
          <w:lang w:val="sr-Latn-CS"/>
        </w:rPr>
        <w:t>konverzija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sastojina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izdanačkim</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prevođenje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visoki</w:t>
      </w:r>
      <w:r w:rsidR="00EA0F0C" w:rsidRPr="002E63A1">
        <w:rPr>
          <w:noProof/>
          <w:lang w:val="sr-Latn-CS"/>
        </w:rPr>
        <w:t xml:space="preserve"> </w:t>
      </w:r>
      <w:r>
        <w:rPr>
          <w:noProof/>
          <w:lang w:val="sr-Latn-CS"/>
        </w:rPr>
        <w:t>uzgojni</w:t>
      </w:r>
      <w:r w:rsidR="00EA0F0C" w:rsidRPr="002E63A1">
        <w:rPr>
          <w:noProof/>
          <w:lang w:val="sr-Latn-CS"/>
        </w:rPr>
        <w:t xml:space="preserve"> </w:t>
      </w:r>
      <w:r>
        <w:rPr>
          <w:noProof/>
          <w:lang w:val="sr-Latn-CS"/>
        </w:rPr>
        <w:t>oblik</w:t>
      </w:r>
      <w:r w:rsidR="00EA0F0C" w:rsidRPr="002E63A1">
        <w:rPr>
          <w:noProof/>
          <w:lang w:val="sr-Latn-CS"/>
        </w:rPr>
        <w:t xml:space="preserve">; </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unapređenje</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visokih</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pravilnu</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obnove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blagovreeno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izvođenje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nege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obnove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odgovarajuće</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drvne</w:t>
      </w:r>
      <w:r w:rsidR="00EA0F0C" w:rsidRPr="002E63A1">
        <w:rPr>
          <w:noProof/>
          <w:lang w:val="sr-Latn-CS"/>
        </w:rPr>
        <w:t xml:space="preserve"> </w:t>
      </w:r>
      <w:r>
        <w:rPr>
          <w:noProof/>
          <w:lang w:val="sr-Latn-CS"/>
        </w:rPr>
        <w:t>zalihe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ha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tekućeg</w:t>
      </w:r>
      <w:r w:rsidR="00EA0F0C" w:rsidRPr="002E63A1">
        <w:rPr>
          <w:noProof/>
          <w:lang w:val="sr-Latn-CS"/>
        </w:rPr>
        <w:t xml:space="preserve"> </w:t>
      </w:r>
      <w:r>
        <w:rPr>
          <w:noProof/>
          <w:lang w:val="sr-Latn-CS"/>
        </w:rPr>
        <w:t>zapreminskog</w:t>
      </w:r>
      <w:r w:rsidR="00EA0F0C" w:rsidRPr="002E63A1">
        <w:rPr>
          <w:noProof/>
          <w:lang w:val="sr-Latn-CS"/>
        </w:rPr>
        <w:t xml:space="preserve"> </w:t>
      </w:r>
      <w:r>
        <w:rPr>
          <w:noProof/>
          <w:lang w:val="sr-Latn-CS"/>
        </w:rPr>
        <w:t>prirasta</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uvećanje</w:t>
      </w:r>
      <w:r w:rsidR="00EA0F0C" w:rsidRPr="002E63A1">
        <w:rPr>
          <w:noProof/>
          <w:lang w:val="sr-Latn-CS"/>
        </w:rPr>
        <w:t xml:space="preserve">  </w:t>
      </w:r>
      <w:r>
        <w:rPr>
          <w:noProof/>
          <w:lang w:val="sr-Latn-CS"/>
        </w:rPr>
        <w:t>sklopljenosti</w:t>
      </w:r>
      <w:r w:rsidR="00EA0F0C" w:rsidRPr="002E63A1">
        <w:rPr>
          <w:noProof/>
          <w:lang w:val="sr-Latn-CS"/>
        </w:rPr>
        <w:t xml:space="preserve">, </w:t>
      </w:r>
      <w:r>
        <w:rPr>
          <w:noProof/>
          <w:lang w:val="sr-Latn-CS"/>
        </w:rPr>
        <w:t>obraslosti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biološke</w:t>
      </w:r>
      <w:r w:rsidR="00EA0F0C" w:rsidRPr="002E63A1">
        <w:rPr>
          <w:noProof/>
          <w:lang w:val="sr-Latn-CS"/>
        </w:rPr>
        <w:t xml:space="preserve"> </w:t>
      </w:r>
      <w:r>
        <w:rPr>
          <w:noProof/>
          <w:lang w:val="sr-Latn-CS"/>
        </w:rPr>
        <w:t>stabilnosti</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melioracija</w:t>
      </w:r>
      <w:r w:rsidR="00EA0F0C" w:rsidRPr="002E63A1">
        <w:rPr>
          <w:noProof/>
          <w:lang w:val="sr-Latn-CS"/>
        </w:rPr>
        <w:t xml:space="preserve"> </w:t>
      </w:r>
      <w:r>
        <w:rPr>
          <w:noProof/>
          <w:lang w:val="sr-Latn-CS"/>
        </w:rPr>
        <w:t>izdanačkih</w:t>
      </w:r>
      <w:r w:rsidR="00EA0F0C" w:rsidRPr="002E63A1">
        <w:rPr>
          <w:noProof/>
          <w:lang w:val="sr-Latn-CS"/>
        </w:rPr>
        <w:t xml:space="preserve"> </w:t>
      </w:r>
      <w:r>
        <w:rPr>
          <w:noProof/>
          <w:lang w:val="sr-Latn-CS"/>
        </w:rPr>
        <w:t>degradiranih</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zamenom</w:t>
      </w:r>
      <w:r w:rsidR="00EA0F0C" w:rsidRPr="002E63A1">
        <w:rPr>
          <w:noProof/>
          <w:lang w:val="sr-Latn-CS"/>
        </w:rPr>
        <w:t xml:space="preserve"> </w:t>
      </w:r>
      <w:r>
        <w:rPr>
          <w:noProof/>
          <w:lang w:val="sr-Latn-CS"/>
        </w:rPr>
        <w:t>sastojine</w:t>
      </w:r>
      <w:r w:rsidR="00EA0F0C" w:rsidRPr="002E63A1">
        <w:rPr>
          <w:noProof/>
          <w:lang w:val="sr-Latn-CS"/>
        </w:rPr>
        <w:t xml:space="preserve"> </w:t>
      </w:r>
      <w:r>
        <w:rPr>
          <w:noProof/>
          <w:lang w:val="sr-Latn-CS"/>
        </w:rPr>
        <w:t>veštačkim</w:t>
      </w:r>
      <w:r w:rsidR="00EA0F0C" w:rsidRPr="002E63A1">
        <w:rPr>
          <w:noProof/>
          <w:lang w:val="sr-Latn-CS"/>
        </w:rPr>
        <w:t xml:space="preserve"> </w:t>
      </w:r>
      <w:r>
        <w:rPr>
          <w:noProof/>
          <w:lang w:val="sr-Latn-CS"/>
        </w:rPr>
        <w:t>unošenjem</w:t>
      </w:r>
      <w:r w:rsidR="00EA0F0C" w:rsidRPr="002E63A1">
        <w:rPr>
          <w:noProof/>
          <w:lang w:val="sr-Latn-CS"/>
        </w:rPr>
        <w:t xml:space="preserve"> </w:t>
      </w:r>
      <w:r>
        <w:rPr>
          <w:noProof/>
          <w:lang w:val="sr-Latn-CS"/>
        </w:rPr>
        <w:t>iste</w:t>
      </w:r>
      <w:r w:rsidR="00EA0F0C" w:rsidRPr="002E63A1">
        <w:rPr>
          <w:noProof/>
          <w:lang w:val="sr-Latn-CS"/>
        </w:rPr>
        <w:t xml:space="preserve"> </w:t>
      </w:r>
      <w:r>
        <w:rPr>
          <w:noProof/>
          <w:lang w:val="sr-Latn-CS"/>
        </w:rPr>
        <w:t>vrste</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melioracija</w:t>
      </w:r>
      <w:r w:rsidR="00EA0F0C" w:rsidRPr="002E63A1">
        <w:rPr>
          <w:noProof/>
          <w:lang w:val="sr-Latn-CS"/>
        </w:rPr>
        <w:t xml:space="preserve"> </w:t>
      </w:r>
      <w:r>
        <w:rPr>
          <w:noProof/>
          <w:lang w:val="sr-Latn-CS"/>
        </w:rPr>
        <w:t>šikara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šibljaka</w:t>
      </w:r>
      <w:r w:rsidR="00EA0F0C" w:rsidRPr="002E63A1">
        <w:rPr>
          <w:noProof/>
          <w:lang w:val="sr-Latn-CS"/>
        </w:rPr>
        <w:t xml:space="preserve"> </w:t>
      </w:r>
      <w:r>
        <w:rPr>
          <w:noProof/>
          <w:lang w:val="sr-Latn-CS"/>
        </w:rPr>
        <w:t>njihovim</w:t>
      </w:r>
      <w:r w:rsidR="00EA0F0C" w:rsidRPr="002E63A1">
        <w:rPr>
          <w:noProof/>
          <w:lang w:val="sr-Latn-CS"/>
        </w:rPr>
        <w:t xml:space="preserve"> </w:t>
      </w:r>
      <w:r>
        <w:rPr>
          <w:noProof/>
          <w:lang w:val="sr-Latn-CS"/>
        </w:rPr>
        <w:t>uklanjanjem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staništa</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vrstama</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pošumljavanje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bonitetno</w:t>
      </w:r>
      <w:r w:rsidR="00EA0F0C" w:rsidRPr="002E63A1">
        <w:rPr>
          <w:noProof/>
          <w:lang w:val="sr-Latn-CS"/>
        </w:rPr>
        <w:t xml:space="preserve"> </w:t>
      </w:r>
      <w:r>
        <w:rPr>
          <w:noProof/>
          <w:lang w:val="sr-Latn-CS"/>
        </w:rPr>
        <w:t>predisponirano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šumske</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prethodnu</w:t>
      </w:r>
      <w:r w:rsidR="00EA0F0C" w:rsidRPr="002E63A1">
        <w:rPr>
          <w:noProof/>
          <w:lang w:val="sr-Latn-CS"/>
        </w:rPr>
        <w:t xml:space="preserve"> </w:t>
      </w:r>
      <w:r>
        <w:rPr>
          <w:noProof/>
          <w:lang w:val="sr-Latn-CS"/>
        </w:rPr>
        <w:t>saglasnost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kompenzaciju</w:t>
      </w:r>
      <w:r w:rsidR="00EA0F0C" w:rsidRPr="002E63A1">
        <w:rPr>
          <w:noProof/>
          <w:lang w:val="sr-Latn-CS"/>
        </w:rPr>
        <w:t xml:space="preserve"> </w:t>
      </w:r>
      <w:r>
        <w:rPr>
          <w:noProof/>
          <w:lang w:val="sr-Latn-CS"/>
        </w:rPr>
        <w:t>vlasnicima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poljoprivrednom</w:t>
      </w:r>
      <w:r w:rsidR="00EA0F0C" w:rsidRPr="002E63A1">
        <w:rPr>
          <w:noProof/>
          <w:lang w:val="sr-Latn-CS"/>
        </w:rPr>
        <w:t xml:space="preserve"> </w:t>
      </w:r>
      <w:r>
        <w:rPr>
          <w:noProof/>
          <w:lang w:val="sr-Latn-CS"/>
        </w:rPr>
        <w:t>zemljištu</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62/06 </w:t>
      </w:r>
      <w:r>
        <w:rPr>
          <w:noProof/>
          <w:lang w:val="sr-Latn-CS"/>
        </w:rPr>
        <w:t>i</w:t>
      </w:r>
      <w:r w:rsidR="00EA0F0C" w:rsidRPr="002E63A1">
        <w:rPr>
          <w:noProof/>
          <w:lang w:val="sr-Latn-CS"/>
        </w:rPr>
        <w:t xml:space="preserve"> 41/09) </w:t>
      </w:r>
      <w:r>
        <w:rPr>
          <w:noProof/>
          <w:lang w:val="sr-Latn-CS"/>
        </w:rPr>
        <w:t>sve</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iznad</w:t>
      </w:r>
      <w:r w:rsidR="00EA0F0C" w:rsidRPr="002E63A1">
        <w:rPr>
          <w:noProof/>
          <w:lang w:val="sr-Latn-CS"/>
        </w:rPr>
        <w:t xml:space="preserve">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izdvojeno</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pogodno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naseljavanje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poljoprivredu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nagibu</w:t>
      </w:r>
      <w:r w:rsidR="00EA0F0C" w:rsidRPr="002E63A1">
        <w:rPr>
          <w:noProof/>
          <w:lang w:val="sr-Latn-CS"/>
        </w:rPr>
        <w:t xml:space="preserve"> </w:t>
      </w:r>
      <w:r>
        <w:rPr>
          <w:noProof/>
          <w:lang w:val="sr-Latn-CS"/>
        </w:rPr>
        <w:t>većem</w:t>
      </w:r>
      <w:r w:rsidR="00EA0F0C" w:rsidRPr="002E63A1">
        <w:rPr>
          <w:noProof/>
          <w:lang w:val="sr-Latn-CS"/>
        </w:rPr>
        <w:t xml:space="preserve"> </w:t>
      </w:r>
      <w:r>
        <w:rPr>
          <w:noProof/>
          <w:lang w:val="sr-Latn-CS"/>
        </w:rPr>
        <w:t>od</w:t>
      </w:r>
      <w:r w:rsidR="00EA0F0C" w:rsidRPr="002E63A1">
        <w:rPr>
          <w:noProof/>
          <w:lang w:val="sr-Latn-CS"/>
        </w:rPr>
        <w:t xml:space="preserve"> 25% </w:t>
      </w:r>
      <w:r>
        <w:rPr>
          <w:noProof/>
          <w:lang w:val="sr-Latn-CS"/>
        </w:rPr>
        <w:t>treba</w:t>
      </w:r>
      <w:r w:rsidR="00EA0F0C" w:rsidRPr="002E63A1">
        <w:rPr>
          <w:noProof/>
          <w:lang w:val="sr-Latn-CS"/>
        </w:rPr>
        <w:t xml:space="preserve"> </w:t>
      </w:r>
      <w:r>
        <w:rPr>
          <w:noProof/>
          <w:lang w:val="sr-Latn-CS"/>
        </w:rPr>
        <w:t>uređivati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prelaznoj</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od</w:t>
      </w:r>
      <w:r w:rsidR="00EA0F0C" w:rsidRPr="002E63A1">
        <w:rPr>
          <w:noProof/>
          <w:lang w:val="sr-Latn-CS"/>
        </w:rPr>
        <w:t xml:space="preserve"> 600 - 800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ovo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nagibu</w:t>
      </w:r>
      <w:r w:rsidR="00EA0F0C" w:rsidRPr="002E63A1">
        <w:rPr>
          <w:noProof/>
          <w:lang w:val="sr-Latn-CS"/>
        </w:rPr>
        <w:t xml:space="preserve"> </w:t>
      </w:r>
      <w:r>
        <w:rPr>
          <w:noProof/>
          <w:lang w:val="sr-Latn-CS"/>
        </w:rPr>
        <w:t>većem</w:t>
      </w:r>
      <w:r w:rsidR="00EA0F0C" w:rsidRPr="002E63A1">
        <w:rPr>
          <w:noProof/>
          <w:lang w:val="sr-Latn-CS"/>
        </w:rPr>
        <w:t xml:space="preserve"> </w:t>
      </w:r>
      <w:r>
        <w:rPr>
          <w:noProof/>
          <w:lang w:val="sr-Latn-CS"/>
        </w:rPr>
        <w:t>od</w:t>
      </w:r>
      <w:r w:rsidR="00EA0F0C" w:rsidRPr="002E63A1">
        <w:rPr>
          <w:noProof/>
          <w:lang w:val="sr-Latn-CS"/>
        </w:rPr>
        <w:t xml:space="preserve"> 25%  </w:t>
      </w:r>
      <w:r>
        <w:rPr>
          <w:noProof/>
          <w:lang w:val="sr-Latn-CS"/>
        </w:rPr>
        <w:t>može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voćarstvu</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pošumljeno</w:t>
      </w:r>
      <w:r w:rsidR="00EA0F0C" w:rsidRPr="002E63A1">
        <w:rPr>
          <w:noProof/>
          <w:lang w:val="sr-Latn-CS"/>
        </w:rPr>
        <w:t xml:space="preserve">; </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kompenzacijama</w:t>
      </w:r>
      <w:r w:rsidR="00EA0F0C" w:rsidRPr="002E63A1">
        <w:rPr>
          <w:noProof/>
          <w:lang w:val="sr-Latn-CS"/>
        </w:rPr>
        <w:t xml:space="preserve"> </w:t>
      </w:r>
      <w:r>
        <w:rPr>
          <w:noProof/>
          <w:lang w:val="sr-Latn-CS"/>
        </w:rPr>
        <w:t>privatnim</w:t>
      </w:r>
      <w:r w:rsidR="00EA0F0C" w:rsidRPr="002E63A1">
        <w:rPr>
          <w:noProof/>
          <w:lang w:val="sr-Latn-CS"/>
        </w:rPr>
        <w:t xml:space="preserve"> </w:t>
      </w:r>
      <w:r>
        <w:rPr>
          <w:noProof/>
          <w:lang w:val="sr-Latn-CS"/>
        </w:rPr>
        <w:t>vlasnicima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države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korišećenju</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umanjene</w:t>
      </w:r>
      <w:r w:rsidR="00EA0F0C" w:rsidRPr="002E63A1">
        <w:rPr>
          <w:noProof/>
          <w:lang w:val="sr-Latn-CS"/>
        </w:rPr>
        <w:t xml:space="preserve"> </w:t>
      </w:r>
      <w:r>
        <w:rPr>
          <w:noProof/>
          <w:lang w:val="sr-Latn-CS"/>
        </w:rPr>
        <w:t>prihode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toga</w:t>
      </w:r>
      <w:r w:rsidR="00EA0F0C" w:rsidRPr="002E63A1">
        <w:rPr>
          <w:noProof/>
          <w:lang w:val="sr-Latn-CS"/>
        </w:rPr>
        <w:t xml:space="preserve"> </w:t>
      </w:r>
      <w:r>
        <w:rPr>
          <w:noProof/>
          <w:lang w:val="sr-Latn-CS"/>
        </w:rPr>
        <w:t>nastaju</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utvrđivanje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primena</w:t>
      </w:r>
      <w:r w:rsidR="00EA0F0C" w:rsidRPr="002E63A1">
        <w:rPr>
          <w:noProof/>
          <w:lang w:val="sr-Latn-CS"/>
        </w:rPr>
        <w:t xml:space="preserve"> </w:t>
      </w:r>
      <w:r>
        <w:rPr>
          <w:noProof/>
          <w:lang w:val="sr-Latn-CS"/>
        </w:rPr>
        <w:t>nacionalnih</w:t>
      </w:r>
      <w:r w:rsidR="00EA0F0C" w:rsidRPr="002E63A1">
        <w:rPr>
          <w:noProof/>
          <w:lang w:val="sr-Latn-CS"/>
        </w:rPr>
        <w:t xml:space="preserve"> </w:t>
      </w:r>
      <w:r>
        <w:rPr>
          <w:noProof/>
          <w:lang w:val="sr-Latn-CS"/>
        </w:rPr>
        <w:t>kriterijuma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indikatora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ustanovljenje</w:t>
      </w:r>
      <w:r w:rsidR="00EA0F0C" w:rsidRPr="002E63A1">
        <w:rPr>
          <w:noProof/>
          <w:lang w:val="sr-Latn-CS"/>
        </w:rPr>
        <w:t xml:space="preserve"> </w:t>
      </w:r>
      <w:r>
        <w:rPr>
          <w:noProof/>
          <w:lang w:val="sr-Latn-CS"/>
        </w:rPr>
        <w:t>delova</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ekosistema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opšteprihvaćenim</w:t>
      </w:r>
      <w:r w:rsidR="00EA0F0C" w:rsidRPr="002E63A1">
        <w:rPr>
          <w:noProof/>
          <w:lang w:val="sr-Latn-CS"/>
        </w:rPr>
        <w:t xml:space="preserve"> </w:t>
      </w:r>
      <w:r>
        <w:rPr>
          <w:noProof/>
          <w:lang w:val="sr-Latn-CS"/>
        </w:rPr>
        <w:t>međunarodnim</w:t>
      </w:r>
      <w:r w:rsidR="00EA0F0C" w:rsidRPr="002E63A1">
        <w:rPr>
          <w:noProof/>
          <w:lang w:val="sr-Latn-CS"/>
        </w:rPr>
        <w:t xml:space="preserve"> </w:t>
      </w:r>
      <w:r>
        <w:rPr>
          <w:noProof/>
          <w:lang w:val="sr-Latn-CS"/>
        </w:rPr>
        <w:t>kriterijumima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indikatorima</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lastRenderedPageBreak/>
        <w:t>izrada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usaglašavanje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osnova</w:t>
      </w:r>
      <w:r w:rsidR="00EA0F0C" w:rsidRPr="002E63A1">
        <w:rPr>
          <w:noProof/>
          <w:lang w:val="sr-Latn-CS"/>
        </w:rPr>
        <w:t xml:space="preserve"> </w:t>
      </w:r>
      <w:r>
        <w:rPr>
          <w:noProof/>
          <w:lang w:val="sr-Latn-CS"/>
        </w:rPr>
        <w:t>gazdovanja</w:t>
      </w:r>
      <w:r w:rsidR="00EA0F0C" w:rsidRPr="002E63A1">
        <w:rPr>
          <w:noProof/>
          <w:lang w:val="sr-Latn-CS"/>
        </w:rPr>
        <w:t xml:space="preserve"> </w:t>
      </w:r>
      <w:r>
        <w:rPr>
          <w:noProof/>
          <w:lang w:val="sr-Latn-CS"/>
        </w:rPr>
        <w:t>šumama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lovnih</w:t>
      </w:r>
      <w:r w:rsidR="00EA0F0C" w:rsidRPr="002E63A1">
        <w:rPr>
          <w:noProof/>
          <w:lang w:val="sr-Latn-CS"/>
        </w:rPr>
        <w:t xml:space="preserve"> </w:t>
      </w:r>
      <w:r>
        <w:rPr>
          <w:noProof/>
          <w:lang w:val="sr-Latn-CS"/>
        </w:rPr>
        <w:t>osnova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zaštitom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Prostornom</w:t>
      </w:r>
      <w:r w:rsidR="00EA0F0C" w:rsidRPr="002E63A1">
        <w:rPr>
          <w:noProof/>
          <w:lang w:val="sr-Latn-CS"/>
        </w:rPr>
        <w:t xml:space="preserve"> </w:t>
      </w:r>
      <w:r>
        <w:rPr>
          <w:noProof/>
          <w:lang w:val="sr-Latn-CS"/>
        </w:rPr>
        <w:t>planu</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povećanje</w:t>
      </w:r>
      <w:r w:rsidR="00EA0F0C" w:rsidRPr="002E63A1">
        <w:rPr>
          <w:noProof/>
          <w:lang w:val="sr-Latn-CS"/>
        </w:rPr>
        <w:t xml:space="preserve"> </w:t>
      </w:r>
      <w:r>
        <w:rPr>
          <w:noProof/>
          <w:lang w:val="sr-Latn-CS"/>
        </w:rPr>
        <w:t>brojnosti</w:t>
      </w:r>
      <w:r w:rsidR="00EA0F0C" w:rsidRPr="002E63A1">
        <w:rPr>
          <w:noProof/>
          <w:lang w:val="sr-Latn-CS"/>
        </w:rPr>
        <w:t xml:space="preserve"> </w:t>
      </w:r>
      <w:r>
        <w:rPr>
          <w:noProof/>
          <w:lang w:val="sr-Latn-CS"/>
        </w:rPr>
        <w:t>populacije</w:t>
      </w:r>
      <w:r w:rsidR="00EA0F0C" w:rsidRPr="002E63A1">
        <w:rPr>
          <w:noProof/>
          <w:lang w:val="sr-Latn-CS"/>
        </w:rPr>
        <w:t xml:space="preserve"> </w:t>
      </w:r>
      <w:r>
        <w:rPr>
          <w:noProof/>
          <w:lang w:val="sr-Latn-CS"/>
        </w:rPr>
        <w:t>sitne</w:t>
      </w:r>
      <w:r w:rsidR="00EA0F0C" w:rsidRPr="002E63A1">
        <w:rPr>
          <w:noProof/>
          <w:lang w:val="sr-Latn-CS"/>
        </w:rPr>
        <w:t xml:space="preserve">, </w:t>
      </w:r>
      <w:r>
        <w:rPr>
          <w:noProof/>
          <w:lang w:val="sr-Latn-CS"/>
        </w:rPr>
        <w:t>krupne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pernate</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bonitetom</w:t>
      </w:r>
      <w:r w:rsidR="00EA0F0C" w:rsidRPr="002E63A1">
        <w:rPr>
          <w:noProof/>
          <w:lang w:val="sr-Latn-CS"/>
        </w:rPr>
        <w:t xml:space="preserve"> </w:t>
      </w:r>
      <w:r>
        <w:rPr>
          <w:noProof/>
          <w:lang w:val="sr-Latn-CS"/>
        </w:rPr>
        <w:t>staništa</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poboljšanje</w:t>
      </w:r>
      <w:r w:rsidR="00EA0F0C" w:rsidRPr="002E63A1">
        <w:rPr>
          <w:noProof/>
          <w:lang w:val="sr-Latn-CS"/>
        </w:rPr>
        <w:t xml:space="preserve"> </w:t>
      </w:r>
      <w:r>
        <w:rPr>
          <w:noProof/>
          <w:lang w:val="sr-Latn-CS"/>
        </w:rPr>
        <w:t>strukture</w:t>
      </w:r>
      <w:r w:rsidR="00EA0F0C" w:rsidRPr="002E63A1">
        <w:rPr>
          <w:noProof/>
          <w:lang w:val="sr-Latn-CS"/>
        </w:rPr>
        <w:t xml:space="preserve"> (</w:t>
      </w:r>
      <w:r>
        <w:rPr>
          <w:noProof/>
          <w:lang w:val="sr-Latn-CS"/>
        </w:rPr>
        <w:t>polne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starosne</w:t>
      </w:r>
      <w:r w:rsidR="00EA0F0C" w:rsidRPr="002E63A1">
        <w:rPr>
          <w:noProof/>
          <w:lang w:val="sr-Latn-CS"/>
        </w:rPr>
        <w:t xml:space="preserve">) </w:t>
      </w:r>
      <w:r>
        <w:rPr>
          <w:noProof/>
          <w:lang w:val="sr-Latn-CS"/>
        </w:rPr>
        <w:t>populacije</w:t>
      </w:r>
      <w:r w:rsidR="00EA0F0C" w:rsidRPr="002E63A1">
        <w:rPr>
          <w:noProof/>
          <w:lang w:val="sr-Latn-CS"/>
        </w:rPr>
        <w:t xml:space="preserve"> </w:t>
      </w:r>
      <w:r>
        <w:rPr>
          <w:noProof/>
          <w:lang w:val="sr-Latn-CS"/>
        </w:rPr>
        <w:t>krupne</w:t>
      </w:r>
      <w:r w:rsidR="00EA0F0C" w:rsidRPr="002E63A1">
        <w:rPr>
          <w:noProof/>
          <w:lang w:val="sr-Latn-CS"/>
        </w:rPr>
        <w:t xml:space="preserve"> </w:t>
      </w:r>
      <w:r>
        <w:rPr>
          <w:noProof/>
          <w:lang w:val="sr-Latn-CS"/>
        </w:rPr>
        <w:t>divljači</w:t>
      </w:r>
      <w:r w:rsidR="00EA0F0C" w:rsidRPr="002E63A1">
        <w:rPr>
          <w:noProof/>
          <w:lang w:val="sr-Latn-CS"/>
        </w:rPr>
        <w:t>;</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očuvanje</w:t>
      </w:r>
      <w:r w:rsidR="00EA0F0C" w:rsidRPr="002E63A1">
        <w:rPr>
          <w:noProof/>
          <w:lang w:val="sr-Latn-CS"/>
        </w:rPr>
        <w:t xml:space="preserve"> </w:t>
      </w:r>
      <w:r>
        <w:rPr>
          <w:noProof/>
          <w:lang w:val="sr-Latn-CS"/>
        </w:rPr>
        <w:t>retkih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ugroženih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lovne</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ostale</w:t>
      </w:r>
      <w:r w:rsidR="00EA0F0C" w:rsidRPr="002E63A1">
        <w:rPr>
          <w:noProof/>
          <w:lang w:val="sr-Latn-CS"/>
        </w:rPr>
        <w:t xml:space="preserve"> </w:t>
      </w:r>
      <w:r>
        <w:rPr>
          <w:noProof/>
          <w:lang w:val="sr-Latn-CS"/>
        </w:rPr>
        <w:t>faune</w:t>
      </w:r>
      <w:r w:rsidR="00EA0F0C" w:rsidRPr="002E63A1">
        <w:rPr>
          <w:noProof/>
          <w:lang w:val="sr-Latn-CS"/>
        </w:rPr>
        <w:t xml:space="preserve">; </w:t>
      </w:r>
      <w:r>
        <w:rPr>
          <w:noProof/>
          <w:lang w:val="sr-Latn-CS"/>
        </w:rPr>
        <w:t>i</w:t>
      </w:r>
    </w:p>
    <w:p w:rsidR="00EA0F0C" w:rsidRPr="002E63A1" w:rsidRDefault="002E63A1" w:rsidP="006F174B">
      <w:pPr>
        <w:numPr>
          <w:ilvl w:val="0"/>
          <w:numId w:val="41"/>
        </w:numPr>
        <w:tabs>
          <w:tab w:val="clear" w:pos="720"/>
          <w:tab w:val="left" w:pos="900"/>
        </w:tabs>
        <w:ind w:left="0" w:firstLine="567"/>
        <w:jc w:val="both"/>
        <w:rPr>
          <w:noProof/>
          <w:lang w:val="sr-Latn-CS"/>
        </w:rPr>
      </w:pPr>
      <w:r>
        <w:rPr>
          <w:noProof/>
          <w:lang w:val="sr-Latn-CS"/>
        </w:rPr>
        <w:t>preduzimanje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obezbeđivanja</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opstanak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populacije</w:t>
      </w:r>
      <w:r w:rsidR="00EA0F0C" w:rsidRPr="002E63A1">
        <w:rPr>
          <w:noProof/>
          <w:lang w:val="sr-Latn-CS"/>
        </w:rPr>
        <w:t xml:space="preserve"> </w:t>
      </w:r>
      <w:r>
        <w:rPr>
          <w:noProof/>
          <w:lang w:val="sr-Latn-CS"/>
        </w:rPr>
        <w:t>određene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divljači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njenu</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protivzakonitog</w:t>
      </w:r>
      <w:r w:rsidR="00EA0F0C" w:rsidRPr="002E63A1">
        <w:rPr>
          <w:noProof/>
          <w:lang w:val="sr-Latn-CS"/>
        </w:rPr>
        <w:t xml:space="preserve"> </w:t>
      </w:r>
      <w:r>
        <w:rPr>
          <w:noProof/>
          <w:lang w:val="sr-Latn-CS"/>
        </w:rPr>
        <w:t>korišćenja</w:t>
      </w:r>
      <w:r w:rsidR="00EA0F0C" w:rsidRPr="002E63A1">
        <w:rPr>
          <w:noProof/>
          <w:lang w:val="sr-Latn-CS"/>
        </w:rPr>
        <w:t>.</w:t>
      </w:r>
    </w:p>
    <w:p w:rsidR="00EA0F0C" w:rsidRPr="002E63A1" w:rsidRDefault="002E63A1" w:rsidP="00EA0F0C">
      <w:pPr>
        <w:spacing w:before="60"/>
        <w:ind w:firstLine="748"/>
        <w:jc w:val="both"/>
        <w:rPr>
          <w:noProof/>
          <w:lang w:val="sr-Latn-CS"/>
        </w:rPr>
      </w:pPr>
      <w:r>
        <w:rPr>
          <w:noProof/>
          <w:lang w:val="sr-Latn-CS"/>
        </w:rPr>
        <w:t>Uspostavljaju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režimi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2"/>
          <w:numId w:val="42"/>
        </w:numPr>
        <w:tabs>
          <w:tab w:val="num" w:pos="90"/>
        </w:tabs>
        <w:ind w:left="0" w:firstLine="38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imaće</w:t>
      </w:r>
      <w:r w:rsidR="00EA0F0C" w:rsidRPr="002E63A1">
        <w:rPr>
          <w:noProof/>
          <w:lang w:val="sr-Latn-CS"/>
        </w:rPr>
        <w:t xml:space="preserve"> </w:t>
      </w:r>
      <w:r>
        <w:rPr>
          <w:noProof/>
          <w:lang w:val="sr-Latn-CS"/>
        </w:rPr>
        <w:t>isključivo</w:t>
      </w:r>
      <w:r w:rsidR="00EA0F0C" w:rsidRPr="002E63A1">
        <w:rPr>
          <w:noProof/>
          <w:lang w:val="sr-Latn-CS"/>
        </w:rPr>
        <w:t xml:space="preserve"> </w:t>
      </w:r>
      <w:r>
        <w:rPr>
          <w:noProof/>
          <w:lang w:val="sr-Latn-CS"/>
        </w:rPr>
        <w:t>zaštitnu</w:t>
      </w:r>
      <w:r w:rsidR="00EA0F0C" w:rsidRPr="002E63A1">
        <w:rPr>
          <w:noProof/>
          <w:lang w:val="sr-Latn-CS"/>
        </w:rPr>
        <w:t xml:space="preserve"> </w:t>
      </w:r>
      <w:r>
        <w:rPr>
          <w:noProof/>
          <w:lang w:val="sr-Latn-CS"/>
        </w:rPr>
        <w:t>funkciju</w:t>
      </w:r>
      <w:r w:rsidR="00EA0F0C" w:rsidRPr="002E63A1">
        <w:rPr>
          <w:noProof/>
          <w:lang w:val="sr-Latn-CS"/>
        </w:rPr>
        <w:t xml:space="preserve">; </w:t>
      </w:r>
    </w:p>
    <w:p w:rsidR="00EA0F0C" w:rsidRPr="002E63A1" w:rsidRDefault="002E63A1" w:rsidP="006F174B">
      <w:pPr>
        <w:numPr>
          <w:ilvl w:val="2"/>
          <w:numId w:val="42"/>
        </w:numPr>
        <w:tabs>
          <w:tab w:val="num" w:pos="0"/>
        </w:tabs>
        <w:ind w:left="0" w:firstLine="360"/>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predviđena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obnova</w:t>
      </w:r>
      <w:r w:rsidR="00EA0F0C" w:rsidRPr="002E63A1">
        <w:rPr>
          <w:noProof/>
          <w:lang w:val="sr-Latn-CS"/>
        </w:rPr>
        <w:t xml:space="preserve"> </w:t>
      </w:r>
      <w:r>
        <w:rPr>
          <w:noProof/>
          <w:lang w:val="sr-Latn-CS"/>
        </w:rPr>
        <w:t>degradiranih</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melioracija</w:t>
      </w:r>
      <w:r w:rsidR="00EA0F0C" w:rsidRPr="002E63A1">
        <w:rPr>
          <w:noProof/>
          <w:lang w:val="sr-Latn-CS"/>
        </w:rPr>
        <w:t xml:space="preserve"> </w:t>
      </w:r>
      <w:r>
        <w:rPr>
          <w:noProof/>
          <w:lang w:val="sr-Latn-CS"/>
        </w:rPr>
        <w:t>pašnjaka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usklađenje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antierozivne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vodnog</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takođe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imati</w:t>
      </w:r>
      <w:r w:rsidR="00EA0F0C" w:rsidRPr="002E63A1">
        <w:rPr>
          <w:noProof/>
          <w:lang w:val="sr-Latn-CS"/>
        </w:rPr>
        <w:t xml:space="preserve"> </w:t>
      </w:r>
      <w:r>
        <w:rPr>
          <w:noProof/>
          <w:lang w:val="sr-Latn-CS"/>
        </w:rPr>
        <w:t>prioritetnu</w:t>
      </w:r>
      <w:r w:rsidR="00EA0F0C" w:rsidRPr="002E63A1">
        <w:rPr>
          <w:noProof/>
          <w:lang w:val="sr-Latn-CS"/>
        </w:rPr>
        <w:t xml:space="preserve"> </w:t>
      </w:r>
      <w:r>
        <w:rPr>
          <w:noProof/>
          <w:lang w:val="sr-Latn-CS"/>
        </w:rPr>
        <w:t>funkciju</w:t>
      </w:r>
      <w:r w:rsidR="00EA0F0C" w:rsidRPr="002E63A1">
        <w:rPr>
          <w:noProof/>
          <w:lang w:val="sr-Latn-CS"/>
        </w:rPr>
        <w:t xml:space="preserve"> </w:t>
      </w:r>
      <w:r>
        <w:rPr>
          <w:noProof/>
          <w:lang w:val="sr-Latn-CS"/>
        </w:rPr>
        <w:t>zaštitne</w:t>
      </w:r>
      <w:r w:rsidR="00EA0F0C" w:rsidRPr="002E63A1">
        <w:rPr>
          <w:noProof/>
          <w:lang w:val="sr-Latn-CS"/>
        </w:rPr>
        <w:t xml:space="preserve"> </w:t>
      </w:r>
      <w:r>
        <w:rPr>
          <w:noProof/>
          <w:lang w:val="sr-Latn-CS"/>
        </w:rPr>
        <w:t>šume</w:t>
      </w:r>
      <w:r w:rsidR="00EA0F0C" w:rsidRPr="002E63A1">
        <w:rPr>
          <w:noProof/>
          <w:lang w:val="sr-Latn-CS"/>
        </w:rPr>
        <w:t>.</w:t>
      </w:r>
    </w:p>
    <w:p w:rsidR="00EA0F0C" w:rsidRPr="002E63A1" w:rsidRDefault="002E63A1" w:rsidP="006F174B">
      <w:pPr>
        <w:numPr>
          <w:ilvl w:val="2"/>
          <w:numId w:val="42"/>
        </w:numPr>
        <w:tabs>
          <w:tab w:val="num" w:pos="0"/>
        </w:tabs>
        <w:ind w:left="0" w:firstLine="450"/>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odvijaće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opštih</w:t>
      </w:r>
      <w:r w:rsidR="00EA0F0C" w:rsidRPr="002E63A1">
        <w:rPr>
          <w:noProof/>
          <w:lang w:val="sr-Latn-CS"/>
        </w:rPr>
        <w:t xml:space="preserve"> </w:t>
      </w:r>
      <w:r>
        <w:rPr>
          <w:noProof/>
          <w:lang w:val="sr-Latn-CS"/>
        </w:rPr>
        <w:t>principa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racionalnog</w:t>
      </w:r>
      <w:r w:rsidR="00EA0F0C" w:rsidRPr="002E63A1">
        <w:rPr>
          <w:noProof/>
          <w:lang w:val="sr-Latn-CS"/>
        </w:rPr>
        <w:t xml:space="preserve"> </w:t>
      </w:r>
      <w:r>
        <w:rPr>
          <w:noProof/>
          <w:lang w:val="sr-Latn-CS"/>
        </w:rPr>
        <w:t>gazdovanja</w:t>
      </w:r>
      <w:r w:rsidR="00EA0F0C" w:rsidRPr="002E63A1">
        <w:rPr>
          <w:noProof/>
          <w:lang w:val="sr-Latn-CS"/>
        </w:rPr>
        <w:t>.</w:t>
      </w:r>
    </w:p>
    <w:p w:rsidR="00EA0F0C" w:rsidRPr="002E63A1" w:rsidRDefault="00EA0F0C" w:rsidP="00EA0F0C">
      <w:pPr>
        <w:tabs>
          <w:tab w:val="num" w:pos="810"/>
        </w:tabs>
        <w:jc w:val="both"/>
        <w:rPr>
          <w:noProof/>
          <w:lang w:val="sr-Latn-CS"/>
        </w:rPr>
      </w:pPr>
    </w:p>
    <w:p w:rsidR="00EA0F0C" w:rsidRPr="002E63A1" w:rsidRDefault="002E63A1" w:rsidP="006F174B">
      <w:pPr>
        <w:numPr>
          <w:ilvl w:val="2"/>
          <w:numId w:val="34"/>
        </w:numPr>
        <w:jc w:val="center"/>
        <w:rPr>
          <w:noProof/>
          <w:lang w:val="sr-Latn-CS"/>
        </w:rPr>
      </w:pP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p>
    <w:p w:rsidR="00EA0F0C" w:rsidRPr="002E63A1" w:rsidRDefault="00EA0F0C" w:rsidP="00EA0F0C">
      <w:pPr>
        <w:ind w:left="720"/>
        <w:rPr>
          <w:noProof/>
          <w:lang w:val="sr-Latn-CS"/>
        </w:rPr>
      </w:pP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oko</w:t>
      </w:r>
      <w:r w:rsidR="00EA0F0C" w:rsidRPr="002E63A1">
        <w:rPr>
          <w:noProof/>
          <w:lang w:val="sr-Latn-CS"/>
        </w:rPr>
        <w:t xml:space="preserve"> 128,53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razlikuju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obuhvataju</w:t>
      </w:r>
      <w:r w:rsidR="00EA0F0C" w:rsidRPr="002E63A1">
        <w:rPr>
          <w:noProof/>
          <w:lang w:val="sr-Latn-CS"/>
        </w:rPr>
        <w:t xml:space="preserve"> </w:t>
      </w:r>
      <w:r>
        <w:rPr>
          <w:noProof/>
          <w:lang w:val="sr-Latn-CS"/>
        </w:rPr>
        <w:t>oko</w:t>
      </w:r>
      <w:r w:rsidR="00EA0F0C" w:rsidRPr="002E63A1">
        <w:rPr>
          <w:noProof/>
          <w:lang w:val="sr-Latn-CS"/>
        </w:rPr>
        <w:t xml:space="preserve"> 24,25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oko</w:t>
      </w:r>
      <w:r w:rsidR="00EA0F0C" w:rsidRPr="002E63A1">
        <w:rPr>
          <w:noProof/>
          <w:lang w:val="sr-Latn-CS"/>
        </w:rPr>
        <w:t xml:space="preserve"> 104,28 </w:t>
      </w:r>
      <w:r>
        <w:rPr>
          <w:noProof/>
          <w:lang w:val="sr-Latn-CS"/>
        </w:rPr>
        <w:t>km</w:t>
      </w:r>
      <w:r w:rsidR="00EA0F0C" w:rsidRPr="002E63A1">
        <w:rPr>
          <w:noProof/>
          <w:vertAlign w:val="superscript"/>
          <w:lang w:val="sr-Latn-CS"/>
        </w:rPr>
        <w:t>2</w:t>
      </w:r>
      <w:r w:rsidR="00EA0F0C" w:rsidRPr="002E63A1">
        <w:rPr>
          <w:noProof/>
          <w:lang w:val="sr-Latn-CS"/>
        </w:rPr>
        <w:t>.</w:t>
      </w:r>
    </w:p>
    <w:p w:rsidR="00EA0F0C" w:rsidRPr="002E63A1" w:rsidRDefault="002E63A1" w:rsidP="00EA0F0C">
      <w:pPr>
        <w:tabs>
          <w:tab w:val="center" w:pos="4535"/>
        </w:tabs>
        <w:spacing w:before="180" w:after="60"/>
        <w:rPr>
          <w:noProof/>
          <w:vertAlign w:val="superscript"/>
          <w:lang w:val="sr-Latn-CS"/>
        </w:rPr>
      </w:pPr>
      <w:r>
        <w:rPr>
          <w:noProof/>
          <w:lang w:val="sr-Latn-CS"/>
        </w:rPr>
        <w:t>Tabela</w:t>
      </w:r>
      <w:r w:rsidR="00EA0F0C" w:rsidRPr="002E63A1">
        <w:rPr>
          <w:noProof/>
          <w:lang w:val="sr-Latn-CS"/>
        </w:rPr>
        <w:t xml:space="preserve"> 13: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km</w:t>
      </w:r>
      <w:r w:rsidR="00EA0F0C" w:rsidRPr="002E63A1">
        <w:rPr>
          <w:noProof/>
          <w:vertAlign w:val="superscript"/>
          <w:lang w:val="sr-Latn-CS"/>
        </w:rPr>
        <w:t>2</w:t>
      </w:r>
      <w:r w:rsidR="00EA0F0C" w:rsidRPr="002E63A1">
        <w:rPr>
          <w:noProof/>
          <w:vertAlign w:val="superscript"/>
          <w:lang w:val="sr-Latn-CS"/>
        </w:rPr>
        <w:tab/>
      </w:r>
    </w:p>
    <w:tbl>
      <w:tblPr>
        <w:tblW w:w="919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89"/>
        <w:gridCol w:w="2064"/>
        <w:gridCol w:w="1344"/>
      </w:tblGrid>
      <w:tr w:rsidR="00EA0F0C" w:rsidRPr="002E63A1" w:rsidTr="00EA0F0C">
        <w:trPr>
          <w:trHeight w:val="915"/>
        </w:trPr>
        <w:tc>
          <w:tcPr>
            <w:tcW w:w="578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Šume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funkciji</w:t>
            </w:r>
            <w:r w:rsidR="00EA0F0C" w:rsidRPr="002E63A1">
              <w:rPr>
                <w:bCs/>
                <w:noProof/>
                <w:lang w:val="sr-Latn-CS"/>
              </w:rPr>
              <w:t xml:space="preserve"> </w:t>
            </w:r>
            <w:r>
              <w:rPr>
                <w:bCs/>
                <w:noProof/>
                <w:lang w:val="sr-Latn-CS"/>
              </w:rPr>
              <w:t>zaštite</w:t>
            </w:r>
          </w:p>
        </w:tc>
        <w:tc>
          <w:tcPr>
            <w:tcW w:w="206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voda</w:t>
            </w:r>
            <w:r w:rsidR="00EA0F0C" w:rsidRPr="002E63A1">
              <w:rPr>
                <w:bCs/>
                <w:noProof/>
                <w:lang w:val="sr-Latn-CS"/>
              </w:rPr>
              <w:t xml:space="preserve"> </w:t>
            </w:r>
            <w:r>
              <w:rPr>
                <w:bCs/>
                <w:noProof/>
                <w:lang w:val="sr-Latn-CS"/>
              </w:rPr>
              <w:t>izvorišta</w:t>
            </w:r>
            <w:r w:rsidR="00EA0F0C" w:rsidRPr="002E63A1">
              <w:rPr>
                <w:bCs/>
                <w:noProof/>
                <w:lang w:val="sr-Latn-CS"/>
              </w:rPr>
              <w:t xml:space="preserve"> </w:t>
            </w:r>
            <w:r>
              <w:rPr>
                <w:bCs/>
                <w:noProof/>
                <w:lang w:val="sr-Latn-CS"/>
              </w:rPr>
              <w:t>vodosnabdevanja</w:t>
            </w:r>
          </w:p>
        </w:tc>
        <w:tc>
          <w:tcPr>
            <w:tcW w:w="134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lang w:val="sr-Latn-CS" w:eastAsia="sr-Latn-CS"/>
              </w:rPr>
            </w:pPr>
            <w:r>
              <w:rPr>
                <w:bCs/>
                <w:noProof/>
                <w:lang w:val="sr-Latn-CS"/>
              </w:rPr>
              <w:t>zemljišta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erozija</w:t>
            </w:r>
          </w:p>
        </w:tc>
      </w:tr>
      <w:tr w:rsidR="00EA0F0C" w:rsidRPr="002E63A1" w:rsidTr="00EA0F0C">
        <w:trPr>
          <w:trHeight w:val="173"/>
        </w:trPr>
        <w:tc>
          <w:tcPr>
            <w:tcW w:w="578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bookmarkStart w:id="6" w:name="RANGE!C14"/>
            <w:bookmarkStart w:id="7" w:name="_Hlk365446539" w:colFirst="1" w:colLast="2"/>
            <w:r>
              <w:rPr>
                <w:bCs/>
                <w:noProof/>
                <w:lang w:val="sr-Latn-CS"/>
              </w:rPr>
              <w:t>Zona</w:t>
            </w:r>
            <w:r w:rsidR="00EA0F0C" w:rsidRPr="002E63A1">
              <w:rPr>
                <w:bCs/>
                <w:noProof/>
                <w:lang w:val="sr-Latn-CS"/>
              </w:rPr>
              <w:t xml:space="preserve"> </w:t>
            </w:r>
            <w:r>
              <w:rPr>
                <w:bCs/>
                <w:noProof/>
                <w:lang w:val="sr-Latn-CS"/>
              </w:rPr>
              <w:t>II</w:t>
            </w:r>
            <w:r w:rsidR="00EA0F0C" w:rsidRPr="002E63A1">
              <w:rPr>
                <w:bCs/>
                <w:noProof/>
                <w:lang w:val="sr-Latn-CS"/>
              </w:rPr>
              <w:t xml:space="preserve"> </w:t>
            </w:r>
            <w:r>
              <w:rPr>
                <w:bCs/>
                <w:noProof/>
                <w:lang w:val="sr-Latn-CS"/>
              </w:rPr>
              <w:t>sliva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Selova</w:t>
            </w:r>
            <w:r w:rsidR="00EA0F0C" w:rsidRPr="002E63A1">
              <w:rPr>
                <w:bCs/>
                <w:noProof/>
                <w:lang w:val="sr-Latn-CS"/>
              </w:rPr>
              <w:t>”</w:t>
            </w:r>
            <w:bookmarkEnd w:id="6"/>
          </w:p>
        </w:tc>
        <w:tc>
          <w:tcPr>
            <w:tcW w:w="20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5,96</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1,91</w:t>
            </w:r>
          </w:p>
        </w:tc>
      </w:tr>
      <w:tr w:rsidR="00EA0F0C" w:rsidRPr="002E63A1" w:rsidTr="00EA0F0C">
        <w:trPr>
          <w:trHeight w:val="173"/>
        </w:trPr>
        <w:tc>
          <w:tcPr>
            <w:tcW w:w="578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r>
              <w:rPr>
                <w:bCs/>
                <w:noProof/>
                <w:lang w:val="sr-Latn-CS"/>
              </w:rPr>
              <w:t>Zona</w:t>
            </w:r>
            <w:r w:rsidR="00EA0F0C" w:rsidRPr="002E63A1">
              <w:rPr>
                <w:bCs/>
                <w:noProof/>
                <w:lang w:val="sr-Latn-CS"/>
              </w:rPr>
              <w:t xml:space="preserve"> </w:t>
            </w:r>
            <w:r>
              <w:rPr>
                <w:bCs/>
                <w:noProof/>
                <w:lang w:val="sr-Latn-CS"/>
              </w:rPr>
              <w:t>III</w:t>
            </w:r>
            <w:r w:rsidR="00EA0F0C" w:rsidRPr="002E63A1">
              <w:rPr>
                <w:bCs/>
                <w:noProof/>
                <w:lang w:val="sr-Latn-CS"/>
              </w:rPr>
              <w:t xml:space="preserve"> </w:t>
            </w:r>
            <w:r>
              <w:rPr>
                <w:bCs/>
                <w:noProof/>
                <w:lang w:val="sr-Latn-CS"/>
              </w:rPr>
              <w:t>sliva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Selova</w:t>
            </w:r>
            <w:r w:rsidR="00EA0F0C" w:rsidRPr="002E63A1">
              <w:rPr>
                <w:bCs/>
                <w:noProof/>
                <w:lang w:val="sr-Latn-CS"/>
              </w:rPr>
              <w:t>”</w:t>
            </w:r>
          </w:p>
        </w:tc>
        <w:tc>
          <w:tcPr>
            <w:tcW w:w="20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2,32</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99,62</w:t>
            </w:r>
          </w:p>
        </w:tc>
      </w:tr>
      <w:tr w:rsidR="00EA0F0C" w:rsidRPr="002E63A1" w:rsidTr="00EA0F0C">
        <w:trPr>
          <w:trHeight w:val="173"/>
        </w:trPr>
        <w:tc>
          <w:tcPr>
            <w:tcW w:w="578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r>
              <w:rPr>
                <w:bCs/>
                <w:noProof/>
                <w:lang w:val="sr-Latn-CS"/>
              </w:rPr>
              <w:t>Zona</w:t>
            </w:r>
            <w:r w:rsidR="00EA0F0C" w:rsidRPr="002E63A1">
              <w:rPr>
                <w:bCs/>
                <w:noProof/>
                <w:lang w:val="sr-Latn-CS"/>
              </w:rPr>
              <w:t xml:space="preserve"> </w:t>
            </w:r>
            <w:r>
              <w:rPr>
                <w:bCs/>
                <w:noProof/>
                <w:lang w:val="sr-Latn-CS"/>
              </w:rPr>
              <w:t>poplavnog</w:t>
            </w:r>
            <w:r w:rsidR="00EA0F0C" w:rsidRPr="002E63A1">
              <w:rPr>
                <w:bCs/>
                <w:noProof/>
                <w:lang w:val="sr-Latn-CS"/>
              </w:rPr>
              <w:t xml:space="preserve"> </w:t>
            </w:r>
            <w:r>
              <w:rPr>
                <w:bCs/>
                <w:noProof/>
                <w:lang w:val="sr-Latn-CS"/>
              </w:rPr>
              <w:t>talasa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Selova</w:t>
            </w:r>
            <w:r w:rsidR="00EA0F0C" w:rsidRPr="002E63A1">
              <w:rPr>
                <w:bCs/>
                <w:noProof/>
                <w:lang w:val="sr-Latn-CS"/>
              </w:rPr>
              <w:t>”</w:t>
            </w:r>
          </w:p>
        </w:tc>
        <w:tc>
          <w:tcPr>
            <w:tcW w:w="20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0,00</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0,08</w:t>
            </w:r>
          </w:p>
        </w:tc>
      </w:tr>
      <w:tr w:rsidR="00EA0F0C" w:rsidRPr="002E63A1" w:rsidTr="00EA0F0C">
        <w:trPr>
          <w:trHeight w:val="173"/>
        </w:trPr>
        <w:tc>
          <w:tcPr>
            <w:tcW w:w="578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r>
              <w:rPr>
                <w:bCs/>
                <w:noProof/>
                <w:lang w:val="sr-Latn-CS"/>
              </w:rPr>
              <w:t>Zona</w:t>
            </w:r>
            <w:r w:rsidR="00EA0F0C" w:rsidRPr="002E63A1">
              <w:rPr>
                <w:bCs/>
                <w:noProof/>
                <w:lang w:val="sr-Latn-CS"/>
              </w:rPr>
              <w:t xml:space="preserve"> </w:t>
            </w:r>
            <w:r>
              <w:rPr>
                <w:bCs/>
                <w:noProof/>
                <w:lang w:val="sr-Latn-CS"/>
              </w:rPr>
              <w:t>III</w:t>
            </w:r>
            <w:r w:rsidR="00EA0F0C" w:rsidRPr="002E63A1">
              <w:rPr>
                <w:bCs/>
                <w:noProof/>
                <w:lang w:val="sr-Latn-CS"/>
              </w:rPr>
              <w:t xml:space="preserve"> </w:t>
            </w:r>
            <w:r>
              <w:rPr>
                <w:bCs/>
                <w:noProof/>
                <w:lang w:val="sr-Latn-CS"/>
              </w:rPr>
              <w:t>sliva</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Ćelije</w:t>
            </w:r>
            <w:r w:rsidR="00EA0F0C" w:rsidRPr="002E63A1">
              <w:rPr>
                <w:bCs/>
                <w:noProof/>
                <w:lang w:val="sr-Latn-CS"/>
              </w:rPr>
              <w:t>”</w:t>
            </w:r>
          </w:p>
        </w:tc>
        <w:tc>
          <w:tcPr>
            <w:tcW w:w="20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15,84</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0,00</w:t>
            </w:r>
          </w:p>
        </w:tc>
      </w:tr>
      <w:tr w:rsidR="00EA0F0C" w:rsidRPr="002E63A1" w:rsidTr="00EA0F0C">
        <w:trPr>
          <w:trHeight w:val="173"/>
        </w:trPr>
        <w:tc>
          <w:tcPr>
            <w:tcW w:w="578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r>
              <w:rPr>
                <w:bCs/>
                <w:noProof/>
                <w:lang w:val="sr-Latn-CS"/>
              </w:rPr>
              <w:t>Van</w:t>
            </w:r>
            <w:r w:rsidR="00EA0F0C" w:rsidRPr="002E63A1">
              <w:rPr>
                <w:bCs/>
                <w:noProof/>
                <w:lang w:val="sr-Latn-CS"/>
              </w:rPr>
              <w:t xml:space="preserve"> </w:t>
            </w:r>
            <w:r>
              <w:rPr>
                <w:bCs/>
                <w:noProof/>
                <w:lang w:val="sr-Latn-CS"/>
              </w:rPr>
              <w:t>slivova</w:t>
            </w:r>
          </w:p>
        </w:tc>
        <w:tc>
          <w:tcPr>
            <w:tcW w:w="20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0,13</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noProof/>
                <w:lang w:val="sr-Latn-CS" w:eastAsia="sr-Latn-CS"/>
              </w:rPr>
            </w:pPr>
            <w:r w:rsidRPr="002E63A1">
              <w:rPr>
                <w:noProof/>
                <w:lang w:val="sr-Latn-CS"/>
              </w:rPr>
              <w:t>2,67</w:t>
            </w:r>
          </w:p>
        </w:tc>
      </w:tr>
      <w:bookmarkEnd w:id="7"/>
      <w:tr w:rsidR="00EA0F0C" w:rsidRPr="002E63A1" w:rsidTr="00EA0F0C">
        <w:trPr>
          <w:trHeight w:val="142"/>
        </w:trPr>
        <w:tc>
          <w:tcPr>
            <w:tcW w:w="578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lang w:val="sr-Latn-CS" w:eastAsia="sr-Latn-CS"/>
              </w:rPr>
            </w:pPr>
            <w:r>
              <w:rPr>
                <w:bCs/>
                <w:noProof/>
                <w:lang w:val="sr-Latn-CS"/>
              </w:rPr>
              <w:t>Ukupno</w:t>
            </w:r>
          </w:p>
        </w:tc>
        <w:tc>
          <w:tcPr>
            <w:tcW w:w="206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bCs/>
                <w:noProof/>
                <w:lang w:val="sr-Latn-CS" w:eastAsia="sr-Latn-CS"/>
              </w:rPr>
            </w:pPr>
            <w:r w:rsidRPr="002E63A1">
              <w:rPr>
                <w:bCs/>
                <w:noProof/>
                <w:lang w:val="sr-Latn-CS"/>
              </w:rPr>
              <w:t>24,25</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bCs/>
                <w:noProof/>
                <w:lang w:val="sr-Latn-CS" w:eastAsia="sr-Latn-CS"/>
              </w:rPr>
            </w:pPr>
            <w:r w:rsidRPr="002E63A1">
              <w:rPr>
                <w:bCs/>
                <w:noProof/>
                <w:lang w:val="sr-Latn-CS"/>
              </w:rPr>
              <w:t>104,28</w:t>
            </w:r>
          </w:p>
        </w:tc>
      </w:tr>
      <w:tr w:rsidR="00EA0F0C" w:rsidRPr="002E63A1" w:rsidTr="00EA0F0C">
        <w:trPr>
          <w:trHeight w:val="134"/>
        </w:trPr>
        <w:tc>
          <w:tcPr>
            <w:tcW w:w="7853" w:type="dxa"/>
            <w:gridSpan w:val="2"/>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ind w:right="315"/>
              <w:rPr>
                <w:bCs/>
                <w:noProof/>
                <w:lang w:val="sr-Latn-CS" w:eastAsia="sr-Latn-CS"/>
              </w:rPr>
            </w:pPr>
            <w:r>
              <w:rPr>
                <w:bCs/>
                <w:noProof/>
                <w:lang w:val="sr-Latn-CS"/>
              </w:rPr>
              <w:t>Područje</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right="315"/>
              <w:jc w:val="right"/>
              <w:rPr>
                <w:bCs/>
                <w:noProof/>
                <w:lang w:val="sr-Latn-CS" w:eastAsia="sr-Latn-CS"/>
              </w:rPr>
            </w:pPr>
            <w:r w:rsidRPr="002E63A1">
              <w:rPr>
                <w:bCs/>
                <w:noProof/>
                <w:lang w:val="sr-Latn-CS"/>
              </w:rPr>
              <w:t>128,53</w:t>
            </w:r>
          </w:p>
        </w:tc>
      </w:tr>
    </w:tbl>
    <w:p w:rsidR="00EA0F0C" w:rsidRPr="002E63A1" w:rsidRDefault="00EA0F0C" w:rsidP="00EA0F0C">
      <w:pPr>
        <w:spacing w:before="120"/>
        <w:ind w:firstLine="748"/>
        <w:jc w:val="both"/>
        <w:rPr>
          <w:noProof/>
          <w:lang w:val="sr-Latn-CS" w:eastAsia="sr-Latn-CS"/>
        </w:rPr>
      </w:pPr>
    </w:p>
    <w:p w:rsidR="00EA0F0C" w:rsidRPr="002E63A1" w:rsidRDefault="002E63A1" w:rsidP="00EA0F0C">
      <w:pPr>
        <w:spacing w:before="120"/>
        <w:ind w:firstLine="74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uža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5,96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1,91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Žalica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šira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2,32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Šošiće</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99,62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Šošiće</w:t>
      </w:r>
      <w:r w:rsidR="00EA0F0C" w:rsidRPr="002E63A1">
        <w:rPr>
          <w:noProof/>
          <w:lang w:val="sr-Latn-CS"/>
        </w:rPr>
        <w:t xml:space="preserve">, </w:t>
      </w:r>
      <w:r>
        <w:rPr>
          <w:noProof/>
          <w:lang w:val="sr-Latn-CS"/>
        </w:rPr>
        <w:t>Batote</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Trećak</w:t>
      </w:r>
      <w:r w:rsidR="00EA0F0C" w:rsidRPr="002E63A1">
        <w:rPr>
          <w:noProof/>
          <w:lang w:val="sr-Latn-CS"/>
        </w:rPr>
        <w:t xml:space="preserve">, </w:t>
      </w:r>
      <w:r>
        <w:rPr>
          <w:noProof/>
          <w:lang w:val="sr-Latn-CS"/>
        </w:rPr>
        <w:t>Magovo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Đerekari</w:t>
      </w:r>
      <w:r w:rsidR="00EA0F0C" w:rsidRPr="002E63A1">
        <w:rPr>
          <w:noProof/>
          <w:lang w:val="sr-Latn-CS"/>
        </w:rPr>
        <w:t xml:space="preserve">, </w:t>
      </w:r>
      <w:r>
        <w:rPr>
          <w:noProof/>
          <w:lang w:val="sr-Latn-CS"/>
        </w:rPr>
        <w:t>Čokotar</w:t>
      </w:r>
      <w:r w:rsidR="00EA0F0C" w:rsidRPr="002E63A1">
        <w:rPr>
          <w:noProof/>
          <w:lang w:val="sr-Latn-CS"/>
        </w:rPr>
        <w:t xml:space="preserve">, </w:t>
      </w:r>
      <w:r>
        <w:rPr>
          <w:noProof/>
          <w:lang w:val="sr-Latn-CS"/>
        </w:rPr>
        <w:t>Sudimlja</w:t>
      </w:r>
      <w:r w:rsidR="00EA0F0C" w:rsidRPr="002E63A1">
        <w:rPr>
          <w:noProof/>
          <w:lang w:val="sr-Latn-CS"/>
        </w:rPr>
        <w:t xml:space="preserve">, </w:t>
      </w:r>
      <w:r>
        <w:rPr>
          <w:noProof/>
          <w:lang w:val="sr-Latn-CS"/>
        </w:rPr>
        <w:t>Babica</w:t>
      </w:r>
      <w:r w:rsidR="00EA0F0C" w:rsidRPr="002E63A1">
        <w:rPr>
          <w:noProof/>
          <w:lang w:val="sr-Latn-CS"/>
        </w:rPr>
        <w:t xml:space="preserve">, </w:t>
      </w:r>
      <w:r>
        <w:rPr>
          <w:noProof/>
          <w:lang w:val="sr-Latn-CS"/>
        </w:rPr>
        <w:t>Žalica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Pevaštica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Iričići</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Seoce</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Trebinje</w:t>
      </w:r>
      <w:r w:rsidR="00EA0F0C" w:rsidRPr="002E63A1">
        <w:rPr>
          <w:noProof/>
          <w:lang w:val="sr-Latn-CS"/>
        </w:rPr>
        <w:t xml:space="preserve">, </w:t>
      </w:r>
      <w:r>
        <w:rPr>
          <w:noProof/>
          <w:lang w:val="sr-Latn-CS"/>
        </w:rPr>
        <w:t>Parada</w:t>
      </w:r>
      <w:r w:rsidR="00EA0F0C" w:rsidRPr="002E63A1">
        <w:rPr>
          <w:noProof/>
          <w:lang w:val="sr-Latn-CS"/>
        </w:rPr>
        <w:t xml:space="preserve">, </w:t>
      </w:r>
      <w:r>
        <w:rPr>
          <w:noProof/>
          <w:lang w:val="sr-Latn-CS"/>
        </w:rPr>
        <w:t>Rastelica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0,08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Perunika</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lastRenderedPageBreak/>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 (</w:t>
      </w:r>
      <w:r>
        <w:rPr>
          <w:noProof/>
          <w:lang w:val="sr-Latn-CS"/>
        </w:rPr>
        <w:t>šira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15,84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Radmanovo</w:t>
      </w:r>
      <w:r w:rsidR="00EA0F0C" w:rsidRPr="002E63A1">
        <w:rPr>
          <w:noProof/>
          <w:lang w:val="sr-Latn-CS"/>
        </w:rPr>
        <w:t xml:space="preserve">, </w:t>
      </w:r>
      <w:r>
        <w:rPr>
          <w:noProof/>
          <w:lang w:val="sr-Latn-CS"/>
        </w:rPr>
        <w:t>Šošiće</w:t>
      </w:r>
      <w:r w:rsidR="00EA0F0C" w:rsidRPr="002E63A1">
        <w:rPr>
          <w:noProof/>
          <w:lang w:val="sr-Latn-CS"/>
        </w:rPr>
        <w:t xml:space="preserve">, </w:t>
      </w:r>
      <w:r>
        <w:rPr>
          <w:noProof/>
          <w:lang w:val="sr-Latn-CS"/>
        </w:rPr>
        <w:t>Žarevo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Batote</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Van</w:t>
      </w:r>
      <w:r w:rsidR="00EA0F0C" w:rsidRPr="002E63A1">
        <w:rPr>
          <w:noProof/>
          <w:lang w:val="sr-Latn-CS"/>
        </w:rPr>
        <w:t xml:space="preserve"> </w:t>
      </w:r>
      <w:r>
        <w:rPr>
          <w:noProof/>
          <w:lang w:val="sr-Latn-CS"/>
        </w:rPr>
        <w:t>slivova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zastupljene</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0,13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erozija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ukupnoj</w:t>
      </w:r>
      <w:r w:rsidR="00EA0F0C" w:rsidRPr="002E63A1">
        <w:rPr>
          <w:noProof/>
          <w:lang w:val="sr-Latn-CS"/>
        </w:rPr>
        <w:t xml:space="preserve"> </w:t>
      </w:r>
      <w:r>
        <w:rPr>
          <w:noProof/>
          <w:lang w:val="sr-Latn-CS"/>
        </w:rPr>
        <w:t>površini</w:t>
      </w:r>
      <w:r w:rsidR="00EA0F0C" w:rsidRPr="002E63A1">
        <w:rPr>
          <w:noProof/>
          <w:lang w:val="sr-Latn-CS"/>
        </w:rPr>
        <w:t xml:space="preserve"> </w:t>
      </w:r>
      <w:r>
        <w:rPr>
          <w:noProof/>
          <w:lang w:val="sr-Latn-CS"/>
        </w:rPr>
        <w:t>od</w:t>
      </w:r>
      <w:r w:rsidR="00EA0F0C" w:rsidRPr="002E63A1">
        <w:rPr>
          <w:noProof/>
          <w:lang w:val="sr-Latn-CS"/>
        </w:rPr>
        <w:t xml:space="preserve"> 2,67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Rastelica</w:t>
      </w:r>
      <w:r w:rsidR="00EA0F0C" w:rsidRPr="002E63A1">
        <w:rPr>
          <w:noProof/>
          <w:lang w:val="sr-Latn-CS"/>
        </w:rPr>
        <w:t xml:space="preserve">, </w:t>
      </w:r>
      <w:r>
        <w:rPr>
          <w:noProof/>
          <w:lang w:val="sr-Latn-CS"/>
        </w:rPr>
        <w:t>Vlahinja</w:t>
      </w:r>
      <w:r w:rsidR="00EA0F0C" w:rsidRPr="002E63A1">
        <w:rPr>
          <w:noProof/>
          <w:lang w:val="sr-Latn-CS"/>
        </w:rPr>
        <w:t xml:space="preserve">, </w:t>
      </w:r>
      <w:r>
        <w:rPr>
          <w:noProof/>
          <w:lang w:val="sr-Latn-CS"/>
        </w:rPr>
        <w:t>Perunika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Dankoviće</w:t>
      </w:r>
      <w:r w:rsidR="00EA0F0C" w:rsidRPr="002E63A1">
        <w:rPr>
          <w:noProof/>
          <w:lang w:val="sr-Latn-CS"/>
        </w:rPr>
        <w:t>.</w:t>
      </w: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2E63A1" w:rsidP="006F174B">
      <w:pPr>
        <w:numPr>
          <w:ilvl w:val="1"/>
          <w:numId w:val="34"/>
        </w:numPr>
        <w:autoSpaceDE w:val="0"/>
        <w:autoSpaceDN w:val="0"/>
        <w:adjustRightInd w:val="0"/>
        <w:jc w:val="center"/>
        <w:rPr>
          <w:bCs/>
          <w:noProof/>
          <w:lang w:val="sr-Latn-CS"/>
        </w:rPr>
      </w:pPr>
      <w:r>
        <w:rPr>
          <w:bCs/>
          <w:noProof/>
          <w:lang w:val="sr-Latn-CS"/>
        </w:rPr>
        <w:t>Zaštita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korišćenje</w:t>
      </w:r>
      <w:r w:rsidR="00EA0F0C" w:rsidRPr="002E63A1">
        <w:rPr>
          <w:bCs/>
          <w:noProof/>
          <w:lang w:val="sr-Latn-CS"/>
        </w:rPr>
        <w:t xml:space="preserve"> </w:t>
      </w:r>
      <w:r>
        <w:rPr>
          <w:bCs/>
          <w:noProof/>
          <w:lang w:val="sr-Latn-CS"/>
        </w:rPr>
        <w:t>mineralnih</w:t>
      </w:r>
      <w:r w:rsidR="00EA0F0C" w:rsidRPr="002E63A1">
        <w:rPr>
          <w:bCs/>
          <w:noProof/>
          <w:lang w:val="sr-Latn-CS"/>
        </w:rPr>
        <w:t xml:space="preserve"> </w:t>
      </w:r>
      <w:r>
        <w:rPr>
          <w:bCs/>
          <w:noProof/>
          <w:lang w:val="sr-Latn-CS"/>
        </w:rPr>
        <w:t>sirovina</w:t>
      </w:r>
    </w:p>
    <w:p w:rsidR="00EA0F0C" w:rsidRPr="002E63A1" w:rsidRDefault="00EA0F0C" w:rsidP="00EA0F0C">
      <w:pPr>
        <w:autoSpaceDE w:val="0"/>
        <w:autoSpaceDN w:val="0"/>
        <w:adjustRightInd w:val="0"/>
        <w:ind w:left="555"/>
        <w:rPr>
          <w:bCs/>
          <w:noProof/>
          <w:lang w:val="sr-Latn-CS"/>
        </w:rPr>
      </w:pPr>
    </w:p>
    <w:p w:rsidR="00EA0F0C" w:rsidRPr="002E63A1" w:rsidRDefault="002E63A1" w:rsidP="00EA0F0C">
      <w:pPr>
        <w:pStyle w:val="NoSpacing"/>
        <w:ind w:firstLine="720"/>
        <w:jc w:val="both"/>
        <w:rPr>
          <w:rFonts w:ascii="Times New Roman" w:hAnsi="Times New Roman"/>
          <w:bCs/>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opredeljenje</w:t>
      </w:r>
      <w:r w:rsidR="00EA0F0C" w:rsidRPr="002E63A1">
        <w:rPr>
          <w:rFonts w:ascii="Times New Roman" w:hAnsi="Times New Roman"/>
          <w:noProof/>
          <w:sz w:val="24"/>
          <w:szCs w:val="24"/>
        </w:rPr>
        <w:t xml:space="preserve"> </w:t>
      </w:r>
      <w:r>
        <w:rPr>
          <w:rFonts w:ascii="Times New Roman" w:hAnsi="Times New Roman"/>
          <w:noProof/>
          <w:sz w:val="24"/>
          <w:szCs w:val="24"/>
        </w:rPr>
        <w:t>jeste</w:t>
      </w:r>
      <w:r w:rsidR="00EA0F0C" w:rsidRPr="002E63A1">
        <w:rPr>
          <w:rFonts w:ascii="Times New Roman" w:hAnsi="Times New Roman"/>
          <w:noProof/>
          <w:sz w:val="24"/>
          <w:szCs w:val="24"/>
        </w:rPr>
        <w:t xml:space="preserve"> </w:t>
      </w:r>
      <w:r>
        <w:rPr>
          <w:rFonts w:ascii="Times New Roman" w:hAnsi="Times New Roman"/>
          <w:noProof/>
          <w:sz w:val="24"/>
          <w:szCs w:val="24"/>
        </w:rPr>
        <w:t>održivo</w:t>
      </w:r>
      <w:r w:rsidR="00EA0F0C" w:rsidRPr="002E63A1">
        <w:rPr>
          <w:rFonts w:ascii="Times New Roman" w:hAnsi="Times New Roman"/>
          <w:noProof/>
          <w:sz w:val="24"/>
          <w:szCs w:val="24"/>
        </w:rPr>
        <w:t xml:space="preserve"> </w:t>
      </w:r>
      <w:r>
        <w:rPr>
          <w:rFonts w:ascii="Times New Roman" w:hAnsi="Times New Roman"/>
          <w:noProof/>
          <w:sz w:val="24"/>
          <w:szCs w:val="24"/>
        </w:rPr>
        <w:t>korišćenje</w:t>
      </w:r>
      <w:r w:rsidR="00EA0F0C" w:rsidRPr="002E63A1">
        <w:rPr>
          <w:rFonts w:ascii="Times New Roman" w:hAnsi="Times New Roman"/>
          <w:noProof/>
          <w:sz w:val="24"/>
          <w:szCs w:val="24"/>
        </w:rPr>
        <w:t xml:space="preserve"> </w:t>
      </w:r>
      <w:r>
        <w:rPr>
          <w:rFonts w:ascii="Times New Roman" w:hAnsi="Times New Roman"/>
          <w:noProof/>
          <w:sz w:val="24"/>
          <w:szCs w:val="24"/>
        </w:rPr>
        <w:t>metaličnih</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nemetaličnih</w:t>
      </w:r>
      <w:r w:rsidR="00EA0F0C" w:rsidRPr="002E63A1">
        <w:rPr>
          <w:rFonts w:ascii="Times New Roman" w:hAnsi="Times New Roman"/>
          <w:bCs/>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sirovina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teritoriji</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usklađivati</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opštom</w:t>
      </w:r>
      <w:r w:rsidR="00EA0F0C" w:rsidRPr="002E63A1">
        <w:rPr>
          <w:rFonts w:ascii="Times New Roman" w:hAnsi="Times New Roman"/>
          <w:noProof/>
          <w:sz w:val="24"/>
          <w:szCs w:val="24"/>
        </w:rPr>
        <w:t xml:space="preserve"> </w:t>
      </w:r>
      <w:r>
        <w:rPr>
          <w:rFonts w:ascii="Times New Roman" w:hAnsi="Times New Roman"/>
          <w:noProof/>
          <w:sz w:val="24"/>
          <w:szCs w:val="24"/>
        </w:rPr>
        <w:t>koncepcijom</w:t>
      </w:r>
      <w:r w:rsidR="00EA0F0C" w:rsidRPr="002E63A1">
        <w:rPr>
          <w:rFonts w:ascii="Times New Roman" w:hAnsi="Times New Roman"/>
          <w:noProof/>
          <w:sz w:val="24"/>
          <w:szCs w:val="24"/>
        </w:rPr>
        <w:t xml:space="preserve"> </w:t>
      </w:r>
      <w:r>
        <w:rPr>
          <w:rFonts w:ascii="Times New Roman" w:hAnsi="Times New Roman"/>
          <w:noProof/>
          <w:sz w:val="24"/>
          <w:szCs w:val="24"/>
        </w:rPr>
        <w:t>korišćenja</w:t>
      </w:r>
      <w:r w:rsidR="00EA0F0C" w:rsidRPr="002E63A1">
        <w:rPr>
          <w:rFonts w:ascii="Times New Roman" w:hAnsi="Times New Roman"/>
          <w:bCs/>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resursa</w:t>
      </w:r>
      <w:r w:rsidR="00EA0F0C" w:rsidRPr="002E63A1">
        <w:rPr>
          <w:rFonts w:ascii="Times New Roman" w:hAnsi="Times New Roman"/>
          <w:noProof/>
          <w:sz w:val="24"/>
          <w:szCs w:val="24"/>
        </w:rPr>
        <w:t xml:space="preserve"> </w:t>
      </w:r>
      <w:r>
        <w:rPr>
          <w:rFonts w:ascii="Times New Roman" w:hAnsi="Times New Roman"/>
          <w:noProof/>
          <w:sz w:val="24"/>
          <w:szCs w:val="24"/>
        </w:rPr>
        <w:t>Republike</w:t>
      </w:r>
      <w:r w:rsidR="00EA0F0C" w:rsidRPr="002E63A1">
        <w:rPr>
          <w:rFonts w:ascii="Times New Roman" w:hAnsi="Times New Roman"/>
          <w:noProof/>
          <w:sz w:val="24"/>
          <w:szCs w:val="24"/>
        </w:rPr>
        <w:t xml:space="preserve"> </w:t>
      </w:r>
      <w:r>
        <w:rPr>
          <w:rFonts w:ascii="Times New Roman" w:hAnsi="Times New Roman"/>
          <w:noProof/>
          <w:sz w:val="24"/>
          <w:szCs w:val="24"/>
        </w:rPr>
        <w:t>Srbije</w:t>
      </w:r>
      <w:r w:rsidR="00EA0F0C" w:rsidRPr="002E63A1">
        <w:rPr>
          <w:rFonts w:ascii="Times New Roman" w:hAnsi="Times New Roman"/>
          <w:noProof/>
          <w:sz w:val="24"/>
          <w:szCs w:val="24"/>
        </w:rPr>
        <w:t xml:space="preserve">. </w:t>
      </w:r>
      <w:r>
        <w:rPr>
          <w:rFonts w:ascii="Times New Roman" w:hAnsi="Times New Roman"/>
          <w:noProof/>
          <w:sz w:val="24"/>
          <w:szCs w:val="24"/>
        </w:rPr>
        <w:t>Korišćenje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zaštita</w:t>
      </w:r>
      <w:r w:rsidR="00EA0F0C" w:rsidRPr="002E63A1">
        <w:rPr>
          <w:rFonts w:ascii="Times New Roman" w:hAnsi="Times New Roman"/>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sirovina</w:t>
      </w:r>
      <w:r w:rsidR="00EA0F0C" w:rsidRPr="002E63A1">
        <w:rPr>
          <w:rFonts w:ascii="Times New Roman" w:hAnsi="Times New Roman"/>
          <w:noProof/>
          <w:sz w:val="24"/>
          <w:szCs w:val="24"/>
        </w:rPr>
        <w:t xml:space="preserve"> </w:t>
      </w:r>
      <w:r>
        <w:rPr>
          <w:rFonts w:ascii="Times New Roman" w:hAnsi="Times New Roman"/>
          <w:noProof/>
          <w:sz w:val="24"/>
          <w:szCs w:val="24"/>
        </w:rPr>
        <w:t>sprovodiće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sledeće</w:t>
      </w:r>
      <w:r w:rsidR="00EA0F0C" w:rsidRPr="002E63A1">
        <w:rPr>
          <w:rFonts w:ascii="Times New Roman" w:hAnsi="Times New Roman"/>
          <w:noProof/>
          <w:sz w:val="24"/>
          <w:szCs w:val="24"/>
        </w:rPr>
        <w:t xml:space="preserve"> </w:t>
      </w:r>
      <w:r>
        <w:rPr>
          <w:rFonts w:ascii="Times New Roman" w:hAnsi="Times New Roman"/>
          <w:noProof/>
          <w:sz w:val="24"/>
          <w:szCs w:val="24"/>
        </w:rPr>
        <w:t>načine</w:t>
      </w:r>
      <w:r w:rsidR="00EA0F0C" w:rsidRPr="002E63A1">
        <w:rPr>
          <w:rFonts w:ascii="Times New Roman" w:hAnsi="Times New Roman"/>
          <w:noProof/>
          <w:sz w:val="24"/>
          <w:szCs w:val="24"/>
        </w:rPr>
        <w:t xml:space="preserve">: </w:t>
      </w:r>
    </w:p>
    <w:p w:rsidR="00EA0F0C" w:rsidRPr="002E63A1" w:rsidRDefault="002E63A1" w:rsidP="006F174B">
      <w:pPr>
        <w:pStyle w:val="NoSpacing"/>
        <w:numPr>
          <w:ilvl w:val="0"/>
          <w:numId w:val="43"/>
        </w:numPr>
        <w:tabs>
          <w:tab w:val="clear" w:pos="720"/>
          <w:tab w:val="left" w:pos="810"/>
        </w:tabs>
        <w:ind w:left="0" w:firstLine="567"/>
        <w:jc w:val="both"/>
        <w:rPr>
          <w:rFonts w:ascii="Times New Roman" w:hAnsi="Times New Roman"/>
          <w:noProof/>
          <w:sz w:val="24"/>
          <w:szCs w:val="24"/>
        </w:rPr>
      </w:pPr>
      <w:r>
        <w:rPr>
          <w:rFonts w:ascii="Times New Roman" w:hAnsi="Times New Roman"/>
          <w:noProof/>
          <w:sz w:val="24"/>
          <w:szCs w:val="24"/>
        </w:rPr>
        <w:t>eksploatacija</w:t>
      </w:r>
      <w:r w:rsidR="00EA0F0C" w:rsidRPr="002E63A1">
        <w:rPr>
          <w:rFonts w:ascii="Times New Roman" w:hAnsi="Times New Roman"/>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sirovina</w:t>
      </w:r>
      <w:r w:rsidR="00EA0F0C" w:rsidRPr="002E63A1">
        <w:rPr>
          <w:rFonts w:ascii="Times New Roman" w:hAnsi="Times New Roman"/>
          <w:noProof/>
          <w:sz w:val="24"/>
          <w:szCs w:val="24"/>
        </w:rPr>
        <w:t xml:space="preserve"> </w:t>
      </w:r>
      <w:r>
        <w:rPr>
          <w:rFonts w:ascii="Times New Roman" w:hAnsi="Times New Roman"/>
          <w:noProof/>
          <w:sz w:val="24"/>
          <w:szCs w:val="24"/>
        </w:rPr>
        <w:t>vršiće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skladu</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Pravilnikom</w:t>
      </w:r>
      <w:r w:rsidR="00EA0F0C" w:rsidRPr="002E63A1">
        <w:rPr>
          <w:rFonts w:ascii="Times New Roman" w:hAnsi="Times New Roman"/>
          <w:noProof/>
          <w:sz w:val="24"/>
          <w:szCs w:val="24"/>
        </w:rPr>
        <w:t xml:space="preserve"> </w:t>
      </w:r>
      <w:r>
        <w:rPr>
          <w:rFonts w:ascii="Times New Roman" w:hAnsi="Times New Roman"/>
          <w:noProof/>
          <w:sz w:val="24"/>
          <w:szCs w:val="24"/>
        </w:rPr>
        <w:t>o</w:t>
      </w:r>
      <w:r w:rsidR="00EA0F0C" w:rsidRPr="002E63A1">
        <w:rPr>
          <w:rFonts w:ascii="Times New Roman" w:hAnsi="Times New Roman"/>
          <w:noProof/>
          <w:sz w:val="24"/>
          <w:szCs w:val="24"/>
        </w:rPr>
        <w:t xml:space="preserve"> </w:t>
      </w:r>
      <w:r>
        <w:rPr>
          <w:rFonts w:ascii="Times New Roman" w:hAnsi="Times New Roman"/>
          <w:noProof/>
          <w:sz w:val="24"/>
          <w:szCs w:val="24"/>
        </w:rPr>
        <w:t>načinu</w:t>
      </w:r>
      <w:r w:rsidR="00EA0F0C" w:rsidRPr="002E63A1">
        <w:rPr>
          <w:rFonts w:ascii="Times New Roman" w:hAnsi="Times New Roman"/>
          <w:noProof/>
          <w:sz w:val="24"/>
          <w:szCs w:val="24"/>
        </w:rPr>
        <w:t xml:space="preserve"> </w:t>
      </w:r>
      <w:r>
        <w:rPr>
          <w:rFonts w:ascii="Times New Roman" w:hAnsi="Times New Roman"/>
          <w:noProof/>
          <w:sz w:val="24"/>
          <w:szCs w:val="24"/>
        </w:rPr>
        <w:t>određivanja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održavanja</w:t>
      </w:r>
      <w:r w:rsidR="00EA0F0C" w:rsidRPr="002E63A1">
        <w:rPr>
          <w:rFonts w:ascii="Times New Roman" w:hAnsi="Times New Roman"/>
          <w:noProof/>
          <w:sz w:val="24"/>
          <w:szCs w:val="24"/>
        </w:rPr>
        <w:t xml:space="preserve"> </w:t>
      </w:r>
      <w:r>
        <w:rPr>
          <w:rFonts w:ascii="Times New Roman" w:hAnsi="Times New Roman"/>
          <w:noProof/>
          <w:sz w:val="24"/>
          <w:szCs w:val="24"/>
        </w:rPr>
        <w:t>zona</w:t>
      </w:r>
      <w:r w:rsidR="00EA0F0C" w:rsidRPr="002E63A1">
        <w:rPr>
          <w:rFonts w:ascii="Times New Roman" w:hAnsi="Times New Roman"/>
          <w:noProof/>
          <w:sz w:val="24"/>
          <w:szCs w:val="24"/>
        </w:rPr>
        <w:t xml:space="preserve"> </w:t>
      </w:r>
      <w:r>
        <w:rPr>
          <w:rFonts w:ascii="Times New Roman" w:hAnsi="Times New Roman"/>
          <w:noProof/>
          <w:sz w:val="24"/>
          <w:szCs w:val="24"/>
        </w:rPr>
        <w:t>sanitarne</w:t>
      </w:r>
      <w:r w:rsidR="00EA0F0C" w:rsidRPr="002E63A1">
        <w:rPr>
          <w:rFonts w:ascii="Times New Roman" w:hAnsi="Times New Roman"/>
          <w:noProof/>
          <w:sz w:val="24"/>
          <w:szCs w:val="24"/>
        </w:rPr>
        <w:t xml:space="preserve"> </w:t>
      </w:r>
      <w:r>
        <w:rPr>
          <w:rFonts w:ascii="Times New Roman" w:hAnsi="Times New Roman"/>
          <w:noProof/>
          <w:sz w:val="24"/>
          <w:szCs w:val="24"/>
        </w:rPr>
        <w:t>zaštite</w:t>
      </w:r>
      <w:r w:rsidR="00EA0F0C" w:rsidRPr="002E63A1">
        <w:rPr>
          <w:rFonts w:ascii="Times New Roman" w:hAnsi="Times New Roman"/>
          <w:noProof/>
          <w:sz w:val="24"/>
          <w:szCs w:val="24"/>
        </w:rPr>
        <w:t xml:space="preserve"> </w:t>
      </w:r>
      <w:r>
        <w:rPr>
          <w:rFonts w:ascii="Times New Roman" w:hAnsi="Times New Roman"/>
          <w:noProof/>
          <w:sz w:val="24"/>
          <w:szCs w:val="24"/>
        </w:rPr>
        <w:t>izvorišta</w:t>
      </w:r>
      <w:r w:rsidR="00EA0F0C" w:rsidRPr="002E63A1">
        <w:rPr>
          <w:rFonts w:ascii="Times New Roman" w:hAnsi="Times New Roman"/>
          <w:noProof/>
          <w:sz w:val="24"/>
          <w:szCs w:val="24"/>
        </w:rPr>
        <w:t xml:space="preserve"> </w:t>
      </w:r>
      <w:r>
        <w:rPr>
          <w:rFonts w:ascii="Times New Roman" w:hAnsi="Times New Roman"/>
          <w:noProof/>
          <w:sz w:val="24"/>
          <w:szCs w:val="24"/>
        </w:rPr>
        <w:t>vodosnabdevanja</w:t>
      </w:r>
      <w:r w:rsidR="00EA0F0C" w:rsidRPr="002E63A1">
        <w:rPr>
          <w:rFonts w:ascii="Times New Roman" w:hAnsi="Times New Roman"/>
          <w:noProof/>
          <w:sz w:val="24"/>
          <w:szCs w:val="24"/>
        </w:rPr>
        <w:t xml:space="preserve">; </w:t>
      </w:r>
    </w:p>
    <w:p w:rsidR="00EA0F0C" w:rsidRPr="002E63A1" w:rsidRDefault="002E63A1" w:rsidP="006F174B">
      <w:pPr>
        <w:pStyle w:val="NoSpacing"/>
        <w:numPr>
          <w:ilvl w:val="0"/>
          <w:numId w:val="43"/>
        </w:numPr>
        <w:tabs>
          <w:tab w:val="clear" w:pos="720"/>
          <w:tab w:val="left" w:pos="810"/>
        </w:tabs>
        <w:ind w:left="0" w:firstLine="567"/>
        <w:jc w:val="both"/>
        <w:rPr>
          <w:rFonts w:ascii="Times New Roman" w:hAnsi="Times New Roman"/>
          <w:noProof/>
          <w:sz w:val="24"/>
          <w:szCs w:val="24"/>
        </w:rPr>
      </w:pP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zonama</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režimom</w:t>
      </w:r>
      <w:r w:rsidR="00EA0F0C" w:rsidRPr="002E63A1">
        <w:rPr>
          <w:rFonts w:ascii="Times New Roman" w:hAnsi="Times New Roman"/>
          <w:noProof/>
          <w:sz w:val="24"/>
          <w:szCs w:val="24"/>
        </w:rPr>
        <w:t xml:space="preserve"> </w:t>
      </w:r>
      <w:r>
        <w:rPr>
          <w:rFonts w:ascii="Times New Roman" w:hAnsi="Times New Roman"/>
          <w:noProof/>
          <w:sz w:val="24"/>
          <w:szCs w:val="24"/>
        </w:rPr>
        <w:t>zaštite</w:t>
      </w:r>
      <w:r w:rsidR="00EA0F0C" w:rsidRPr="002E63A1">
        <w:rPr>
          <w:rFonts w:ascii="Times New Roman" w:hAnsi="Times New Roman"/>
          <w:noProof/>
          <w:sz w:val="24"/>
          <w:szCs w:val="24"/>
        </w:rPr>
        <w:t xml:space="preserve"> </w:t>
      </w:r>
      <w:r>
        <w:rPr>
          <w:rFonts w:ascii="Times New Roman" w:hAnsi="Times New Roman"/>
          <w:noProof/>
          <w:sz w:val="24"/>
          <w:szCs w:val="24"/>
        </w:rPr>
        <w:t>prirode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II</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III</w:t>
      </w:r>
      <w:r w:rsidR="00EA0F0C" w:rsidRPr="002E63A1">
        <w:rPr>
          <w:rFonts w:ascii="Times New Roman" w:hAnsi="Times New Roman"/>
          <w:noProof/>
          <w:sz w:val="24"/>
          <w:szCs w:val="24"/>
        </w:rPr>
        <w:t xml:space="preserve"> </w:t>
      </w:r>
      <w:r>
        <w:rPr>
          <w:rFonts w:ascii="Times New Roman" w:hAnsi="Times New Roman"/>
          <w:noProof/>
          <w:sz w:val="24"/>
          <w:szCs w:val="24"/>
        </w:rPr>
        <w:t>stepena</w:t>
      </w:r>
      <w:r w:rsidR="00EA0F0C" w:rsidRPr="002E63A1">
        <w:rPr>
          <w:rFonts w:ascii="Times New Roman" w:hAnsi="Times New Roman"/>
          <w:noProof/>
          <w:sz w:val="24"/>
          <w:szCs w:val="24"/>
        </w:rPr>
        <w:t xml:space="preserve">, </w:t>
      </w:r>
      <w:r>
        <w:rPr>
          <w:rFonts w:ascii="Times New Roman" w:hAnsi="Times New Roman"/>
          <w:noProof/>
          <w:sz w:val="24"/>
          <w:szCs w:val="24"/>
        </w:rPr>
        <w:t>eksploatisanje</w:t>
      </w:r>
      <w:r w:rsidR="00EA0F0C" w:rsidRPr="002E63A1">
        <w:rPr>
          <w:rFonts w:ascii="Times New Roman" w:hAnsi="Times New Roman"/>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sirovina</w:t>
      </w:r>
      <w:r w:rsidR="00EA0F0C" w:rsidRPr="002E63A1">
        <w:rPr>
          <w:rFonts w:ascii="Times New Roman" w:hAnsi="Times New Roman"/>
          <w:noProof/>
          <w:sz w:val="24"/>
          <w:szCs w:val="24"/>
        </w:rPr>
        <w:t xml:space="preserve"> </w:t>
      </w:r>
      <w:r>
        <w:rPr>
          <w:rFonts w:ascii="Times New Roman" w:hAnsi="Times New Roman"/>
          <w:noProof/>
          <w:sz w:val="24"/>
          <w:szCs w:val="24"/>
        </w:rPr>
        <w:t>vršiće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skladu</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Zakonom</w:t>
      </w:r>
      <w:r w:rsidR="00EA0F0C" w:rsidRPr="002E63A1">
        <w:rPr>
          <w:rFonts w:ascii="Times New Roman" w:hAnsi="Times New Roman"/>
          <w:noProof/>
          <w:sz w:val="24"/>
          <w:szCs w:val="24"/>
        </w:rPr>
        <w:t xml:space="preserve"> </w:t>
      </w:r>
      <w:r>
        <w:rPr>
          <w:rFonts w:ascii="Times New Roman" w:hAnsi="Times New Roman"/>
          <w:noProof/>
          <w:sz w:val="24"/>
          <w:szCs w:val="24"/>
        </w:rPr>
        <w:t>o</w:t>
      </w:r>
      <w:r w:rsidR="00EA0F0C" w:rsidRPr="002E63A1">
        <w:rPr>
          <w:rFonts w:ascii="Times New Roman" w:hAnsi="Times New Roman"/>
          <w:noProof/>
          <w:sz w:val="24"/>
          <w:szCs w:val="24"/>
        </w:rPr>
        <w:t xml:space="preserve"> </w:t>
      </w:r>
      <w:r>
        <w:rPr>
          <w:rFonts w:ascii="Times New Roman" w:hAnsi="Times New Roman"/>
          <w:noProof/>
          <w:sz w:val="24"/>
          <w:szCs w:val="24"/>
        </w:rPr>
        <w:t>zaštiti</w:t>
      </w:r>
      <w:r w:rsidR="00EA0F0C" w:rsidRPr="002E63A1">
        <w:rPr>
          <w:rFonts w:ascii="Times New Roman" w:hAnsi="Times New Roman"/>
          <w:noProof/>
          <w:sz w:val="24"/>
          <w:szCs w:val="24"/>
        </w:rPr>
        <w:t xml:space="preserve"> </w:t>
      </w:r>
      <w:r>
        <w:rPr>
          <w:rFonts w:ascii="Times New Roman" w:hAnsi="Times New Roman"/>
          <w:noProof/>
          <w:sz w:val="24"/>
          <w:szCs w:val="24"/>
        </w:rPr>
        <w:t>prirode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ostalim</w:t>
      </w:r>
      <w:r w:rsidR="00EA0F0C" w:rsidRPr="002E63A1">
        <w:rPr>
          <w:rFonts w:ascii="Times New Roman" w:hAnsi="Times New Roman"/>
          <w:noProof/>
          <w:sz w:val="24"/>
          <w:szCs w:val="24"/>
        </w:rPr>
        <w:t xml:space="preserve"> </w:t>
      </w:r>
      <w:r>
        <w:rPr>
          <w:rFonts w:ascii="Times New Roman" w:hAnsi="Times New Roman"/>
          <w:noProof/>
          <w:sz w:val="24"/>
          <w:szCs w:val="24"/>
        </w:rPr>
        <w:t>delovima</w:t>
      </w:r>
      <w:r w:rsidR="00EA0F0C" w:rsidRPr="002E63A1">
        <w:rPr>
          <w:rFonts w:ascii="Times New Roman" w:hAnsi="Times New Roman"/>
          <w:noProof/>
          <w:sz w:val="24"/>
          <w:szCs w:val="24"/>
        </w:rPr>
        <w:t xml:space="preserve">, </w:t>
      </w:r>
      <w:r>
        <w:rPr>
          <w:rFonts w:ascii="Times New Roman" w:hAnsi="Times New Roman"/>
          <w:noProof/>
          <w:sz w:val="24"/>
          <w:szCs w:val="24"/>
        </w:rPr>
        <w:t>eksploatacija</w:t>
      </w:r>
      <w:r w:rsidR="00EA0F0C" w:rsidRPr="002E63A1">
        <w:rPr>
          <w:rFonts w:ascii="Times New Roman" w:hAnsi="Times New Roman"/>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sirovina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dozvoljena</w:t>
      </w:r>
      <w:r w:rsidR="00EA0F0C" w:rsidRPr="002E63A1">
        <w:rPr>
          <w:rFonts w:ascii="Times New Roman" w:hAnsi="Times New Roman"/>
          <w:noProof/>
          <w:sz w:val="24"/>
          <w:szCs w:val="24"/>
        </w:rPr>
        <w:t xml:space="preserve">, </w:t>
      </w:r>
      <w:r>
        <w:rPr>
          <w:rFonts w:ascii="Times New Roman" w:hAnsi="Times New Roman"/>
          <w:noProof/>
          <w:sz w:val="24"/>
          <w:szCs w:val="24"/>
        </w:rPr>
        <w:t>pod</w:t>
      </w:r>
      <w:r w:rsidR="00EA0F0C" w:rsidRPr="002E63A1">
        <w:rPr>
          <w:rFonts w:ascii="Times New Roman" w:hAnsi="Times New Roman"/>
          <w:noProof/>
          <w:sz w:val="24"/>
          <w:szCs w:val="24"/>
        </w:rPr>
        <w:t xml:space="preserve"> </w:t>
      </w:r>
      <w:r>
        <w:rPr>
          <w:rFonts w:ascii="Times New Roman" w:hAnsi="Times New Roman"/>
          <w:noProof/>
          <w:sz w:val="24"/>
          <w:szCs w:val="24"/>
        </w:rPr>
        <w:t>uslovom</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taj</w:t>
      </w:r>
      <w:r w:rsidR="00EA0F0C" w:rsidRPr="002E63A1">
        <w:rPr>
          <w:rFonts w:ascii="Times New Roman" w:hAnsi="Times New Roman"/>
          <w:noProof/>
          <w:sz w:val="24"/>
          <w:szCs w:val="24"/>
        </w:rPr>
        <w:t xml:space="preserve"> </w:t>
      </w:r>
      <w:r>
        <w:rPr>
          <w:rFonts w:ascii="Times New Roman" w:hAnsi="Times New Roman"/>
          <w:noProof/>
          <w:sz w:val="24"/>
          <w:szCs w:val="24"/>
        </w:rPr>
        <w:t>postupak</w:t>
      </w:r>
      <w:r w:rsidR="00EA0F0C" w:rsidRPr="002E63A1">
        <w:rPr>
          <w:rFonts w:ascii="Times New Roman" w:hAnsi="Times New Roman"/>
          <w:noProof/>
          <w:sz w:val="24"/>
          <w:szCs w:val="24"/>
        </w:rPr>
        <w:t xml:space="preserve"> </w:t>
      </w:r>
      <w:r>
        <w:rPr>
          <w:rFonts w:ascii="Times New Roman" w:hAnsi="Times New Roman"/>
          <w:noProof/>
          <w:sz w:val="24"/>
          <w:szCs w:val="24"/>
        </w:rPr>
        <w:t>utvrđen</w:t>
      </w:r>
      <w:r w:rsidR="00EA0F0C" w:rsidRPr="002E63A1">
        <w:rPr>
          <w:rFonts w:ascii="Times New Roman" w:hAnsi="Times New Roman"/>
          <w:noProof/>
          <w:sz w:val="24"/>
          <w:szCs w:val="24"/>
        </w:rPr>
        <w:t xml:space="preserve"> </w:t>
      </w:r>
      <w:r>
        <w:rPr>
          <w:rFonts w:ascii="Times New Roman" w:hAnsi="Times New Roman"/>
          <w:noProof/>
          <w:sz w:val="24"/>
          <w:szCs w:val="24"/>
        </w:rPr>
        <w:t>zakonom</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nema</w:t>
      </w:r>
      <w:r w:rsidR="00EA0F0C" w:rsidRPr="002E63A1">
        <w:rPr>
          <w:rFonts w:ascii="Times New Roman" w:hAnsi="Times New Roman"/>
          <w:noProof/>
          <w:sz w:val="24"/>
          <w:szCs w:val="24"/>
        </w:rPr>
        <w:t xml:space="preserve"> </w:t>
      </w:r>
      <w:r>
        <w:rPr>
          <w:rFonts w:ascii="Times New Roman" w:hAnsi="Times New Roman"/>
          <w:noProof/>
          <w:sz w:val="24"/>
          <w:szCs w:val="24"/>
        </w:rPr>
        <w:t>negativnih</w:t>
      </w:r>
      <w:r w:rsidR="00EA0F0C" w:rsidRPr="002E63A1">
        <w:rPr>
          <w:rFonts w:ascii="Times New Roman" w:hAnsi="Times New Roman"/>
          <w:noProof/>
          <w:sz w:val="24"/>
          <w:szCs w:val="24"/>
        </w:rPr>
        <w:t xml:space="preserve"> </w:t>
      </w:r>
      <w:r>
        <w:rPr>
          <w:rFonts w:ascii="Times New Roman" w:hAnsi="Times New Roman"/>
          <w:noProof/>
          <w:sz w:val="24"/>
          <w:szCs w:val="24"/>
        </w:rPr>
        <w:t>uticaja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životnu</w:t>
      </w:r>
      <w:r w:rsidR="00EA0F0C" w:rsidRPr="002E63A1">
        <w:rPr>
          <w:rFonts w:ascii="Times New Roman" w:hAnsi="Times New Roman"/>
          <w:noProof/>
          <w:sz w:val="24"/>
          <w:szCs w:val="24"/>
        </w:rPr>
        <w:t xml:space="preserve"> </w:t>
      </w:r>
      <w:r>
        <w:rPr>
          <w:rFonts w:ascii="Times New Roman" w:hAnsi="Times New Roman"/>
          <w:noProof/>
          <w:sz w:val="24"/>
          <w:szCs w:val="24"/>
        </w:rPr>
        <w:t>sredinu</w:t>
      </w:r>
      <w:r w:rsidR="00EA0F0C" w:rsidRPr="002E63A1">
        <w:rPr>
          <w:rFonts w:ascii="Times New Roman" w:hAnsi="Times New Roman"/>
          <w:noProof/>
          <w:sz w:val="24"/>
          <w:szCs w:val="24"/>
        </w:rPr>
        <w:t xml:space="preserve">, </w:t>
      </w:r>
      <w:r>
        <w:rPr>
          <w:rFonts w:ascii="Times New Roman" w:hAnsi="Times New Roman"/>
          <w:noProof/>
          <w:sz w:val="24"/>
          <w:szCs w:val="24"/>
        </w:rPr>
        <w:t>koji</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adekvatnim</w:t>
      </w:r>
      <w:r w:rsidR="00EA0F0C" w:rsidRPr="002E63A1">
        <w:rPr>
          <w:rFonts w:ascii="Times New Roman" w:hAnsi="Times New Roman"/>
          <w:noProof/>
          <w:sz w:val="24"/>
          <w:szCs w:val="24"/>
        </w:rPr>
        <w:t xml:space="preserve"> </w:t>
      </w:r>
      <w:r>
        <w:rPr>
          <w:rFonts w:ascii="Times New Roman" w:hAnsi="Times New Roman"/>
          <w:noProof/>
          <w:sz w:val="24"/>
          <w:szCs w:val="24"/>
        </w:rPr>
        <w:t>merama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dostupnim</w:t>
      </w:r>
      <w:r w:rsidR="00EA0F0C" w:rsidRPr="002E63A1">
        <w:rPr>
          <w:rFonts w:ascii="Times New Roman" w:hAnsi="Times New Roman"/>
          <w:noProof/>
          <w:sz w:val="24"/>
          <w:szCs w:val="24"/>
        </w:rPr>
        <w:t xml:space="preserve"> </w:t>
      </w:r>
      <w:r>
        <w:rPr>
          <w:rFonts w:ascii="Times New Roman" w:hAnsi="Times New Roman"/>
          <w:noProof/>
          <w:sz w:val="24"/>
          <w:szCs w:val="24"/>
        </w:rPr>
        <w:t>tehnikama</w:t>
      </w:r>
      <w:r w:rsidR="00EA0F0C" w:rsidRPr="002E63A1">
        <w:rPr>
          <w:rFonts w:ascii="Times New Roman" w:hAnsi="Times New Roman"/>
          <w:noProof/>
          <w:sz w:val="24"/>
          <w:szCs w:val="24"/>
        </w:rPr>
        <w:t xml:space="preserve"> </w:t>
      </w:r>
      <w:r>
        <w:rPr>
          <w:rFonts w:ascii="Times New Roman" w:hAnsi="Times New Roman"/>
          <w:noProof/>
          <w:sz w:val="24"/>
          <w:szCs w:val="24"/>
        </w:rPr>
        <w:t>ne</w:t>
      </w:r>
      <w:r w:rsidR="00EA0F0C" w:rsidRPr="002E63A1">
        <w:rPr>
          <w:rFonts w:ascii="Times New Roman" w:hAnsi="Times New Roman"/>
          <w:noProof/>
          <w:sz w:val="24"/>
          <w:szCs w:val="24"/>
        </w:rPr>
        <w:t xml:space="preserve"> </w:t>
      </w:r>
      <w:r>
        <w:rPr>
          <w:rFonts w:ascii="Times New Roman" w:hAnsi="Times New Roman"/>
          <w:noProof/>
          <w:sz w:val="24"/>
          <w:szCs w:val="24"/>
        </w:rPr>
        <w:t>mogu</w:t>
      </w:r>
      <w:r w:rsidR="00EA0F0C" w:rsidRPr="002E63A1">
        <w:rPr>
          <w:rFonts w:ascii="Times New Roman" w:hAnsi="Times New Roman"/>
          <w:noProof/>
          <w:sz w:val="24"/>
          <w:szCs w:val="24"/>
        </w:rPr>
        <w:t xml:space="preserve"> </w:t>
      </w:r>
      <w:r>
        <w:rPr>
          <w:rFonts w:ascii="Times New Roman" w:hAnsi="Times New Roman"/>
          <w:noProof/>
          <w:sz w:val="24"/>
          <w:szCs w:val="24"/>
        </w:rPr>
        <w:t>otkloniti</w:t>
      </w:r>
      <w:r w:rsidR="00EA0F0C" w:rsidRPr="002E63A1">
        <w:rPr>
          <w:rFonts w:ascii="Times New Roman" w:hAnsi="Times New Roman"/>
          <w:noProof/>
          <w:sz w:val="24"/>
          <w:szCs w:val="24"/>
        </w:rPr>
        <w:t>;</w:t>
      </w:r>
    </w:p>
    <w:p w:rsidR="00EA0F0C" w:rsidRPr="002E63A1" w:rsidRDefault="002E63A1" w:rsidP="006F174B">
      <w:pPr>
        <w:pStyle w:val="NoSpacing"/>
        <w:numPr>
          <w:ilvl w:val="0"/>
          <w:numId w:val="43"/>
        </w:numPr>
        <w:tabs>
          <w:tab w:val="clear" w:pos="720"/>
          <w:tab w:val="left" w:pos="810"/>
        </w:tabs>
        <w:ind w:left="0" w:firstLine="567"/>
        <w:jc w:val="both"/>
        <w:rPr>
          <w:rFonts w:ascii="Times New Roman" w:hAnsi="Times New Roman"/>
          <w:noProof/>
          <w:sz w:val="24"/>
          <w:szCs w:val="24"/>
        </w:rPr>
      </w:pPr>
      <w:r>
        <w:rPr>
          <w:rFonts w:ascii="Times New Roman" w:hAnsi="Times New Roman"/>
          <w:noProof/>
          <w:sz w:val="24"/>
          <w:szCs w:val="24"/>
        </w:rPr>
        <w:t>intenziviranjem</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kompleksnim</w:t>
      </w:r>
      <w:r w:rsidR="00EA0F0C" w:rsidRPr="002E63A1">
        <w:rPr>
          <w:rFonts w:ascii="Times New Roman" w:hAnsi="Times New Roman"/>
          <w:noProof/>
          <w:sz w:val="24"/>
          <w:szCs w:val="24"/>
        </w:rPr>
        <w:t xml:space="preserve"> </w:t>
      </w:r>
      <w:r>
        <w:rPr>
          <w:rFonts w:ascii="Times New Roman" w:hAnsi="Times New Roman"/>
          <w:noProof/>
          <w:sz w:val="24"/>
          <w:szCs w:val="24"/>
        </w:rPr>
        <w:t>korišćenjem</w:t>
      </w:r>
      <w:r w:rsidR="00EA0F0C" w:rsidRPr="002E63A1">
        <w:rPr>
          <w:rFonts w:ascii="Times New Roman" w:hAnsi="Times New Roman"/>
          <w:noProof/>
          <w:sz w:val="24"/>
          <w:szCs w:val="24"/>
        </w:rPr>
        <w:t xml:space="preserve"> </w:t>
      </w:r>
      <w:r>
        <w:rPr>
          <w:rFonts w:ascii="Times New Roman" w:hAnsi="Times New Roman"/>
          <w:noProof/>
          <w:sz w:val="24"/>
          <w:szCs w:val="24"/>
        </w:rPr>
        <w:t>istraženog</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bilansiranog</w:t>
      </w:r>
      <w:r w:rsidR="00EA0F0C" w:rsidRPr="002E63A1">
        <w:rPr>
          <w:rFonts w:ascii="Times New Roman" w:hAnsi="Times New Roman"/>
          <w:noProof/>
          <w:sz w:val="24"/>
          <w:szCs w:val="24"/>
        </w:rPr>
        <w:t xml:space="preserve"> </w:t>
      </w:r>
      <w:r>
        <w:rPr>
          <w:rFonts w:ascii="Times New Roman" w:hAnsi="Times New Roman"/>
          <w:noProof/>
          <w:sz w:val="24"/>
          <w:szCs w:val="24"/>
        </w:rPr>
        <w:t>mineralnog</w:t>
      </w:r>
      <w:r w:rsidR="00EA0F0C" w:rsidRPr="002E63A1">
        <w:rPr>
          <w:rFonts w:ascii="Times New Roman" w:hAnsi="Times New Roman"/>
          <w:noProof/>
          <w:sz w:val="24"/>
          <w:szCs w:val="24"/>
        </w:rPr>
        <w:t xml:space="preserve"> </w:t>
      </w:r>
      <w:r>
        <w:rPr>
          <w:rFonts w:ascii="Times New Roman" w:hAnsi="Times New Roman"/>
          <w:noProof/>
          <w:sz w:val="24"/>
          <w:szCs w:val="24"/>
        </w:rPr>
        <w:t>bogatstva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postojećim</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perspektivnim</w:t>
      </w:r>
      <w:r w:rsidR="00EA0F0C" w:rsidRPr="002E63A1">
        <w:rPr>
          <w:rFonts w:ascii="Times New Roman" w:hAnsi="Times New Roman"/>
          <w:noProof/>
          <w:sz w:val="24"/>
          <w:szCs w:val="24"/>
        </w:rPr>
        <w:t xml:space="preserve"> </w:t>
      </w:r>
      <w:r>
        <w:rPr>
          <w:rFonts w:ascii="Times New Roman" w:hAnsi="Times New Roman"/>
          <w:noProof/>
          <w:sz w:val="24"/>
          <w:szCs w:val="24"/>
        </w:rPr>
        <w:t>područjima</w:t>
      </w:r>
      <w:r w:rsidR="00EA0F0C" w:rsidRPr="002E63A1">
        <w:rPr>
          <w:rFonts w:ascii="Times New Roman" w:hAnsi="Times New Roman"/>
          <w:noProof/>
          <w:sz w:val="24"/>
          <w:szCs w:val="24"/>
        </w:rPr>
        <w:t xml:space="preserve"> </w:t>
      </w:r>
      <w:r>
        <w:rPr>
          <w:rFonts w:ascii="Times New Roman" w:hAnsi="Times New Roman"/>
          <w:noProof/>
          <w:sz w:val="24"/>
          <w:szCs w:val="24"/>
        </w:rPr>
        <w:t>eksploatacije</w:t>
      </w:r>
      <w:r w:rsidR="00EA0F0C" w:rsidRPr="002E63A1">
        <w:rPr>
          <w:rFonts w:ascii="Times New Roman" w:hAnsi="Times New Roman"/>
          <w:noProof/>
          <w:sz w:val="24"/>
          <w:szCs w:val="24"/>
        </w:rPr>
        <w:t xml:space="preserve"> </w:t>
      </w:r>
      <w:r>
        <w:rPr>
          <w:rFonts w:ascii="Times New Roman" w:hAnsi="Times New Roman"/>
          <w:noProof/>
          <w:sz w:val="24"/>
          <w:szCs w:val="24"/>
        </w:rPr>
        <w:t>voda</w:t>
      </w:r>
      <w:r w:rsidR="00EA0F0C" w:rsidRPr="002E63A1">
        <w:rPr>
          <w:rFonts w:ascii="Times New Roman" w:hAnsi="Times New Roman"/>
          <w:noProof/>
          <w:sz w:val="24"/>
          <w:szCs w:val="24"/>
        </w:rPr>
        <w:t xml:space="preserve">; </w:t>
      </w:r>
    </w:p>
    <w:p w:rsidR="00EA0F0C" w:rsidRPr="002E63A1" w:rsidRDefault="002E63A1" w:rsidP="006F174B">
      <w:pPr>
        <w:pStyle w:val="NoSpacing"/>
        <w:numPr>
          <w:ilvl w:val="0"/>
          <w:numId w:val="43"/>
        </w:numPr>
        <w:tabs>
          <w:tab w:val="clear" w:pos="720"/>
          <w:tab w:val="left" w:pos="810"/>
        </w:tabs>
        <w:ind w:left="0" w:firstLine="567"/>
        <w:jc w:val="both"/>
        <w:rPr>
          <w:rFonts w:ascii="Times New Roman" w:hAnsi="Times New Roman"/>
          <w:noProof/>
          <w:sz w:val="24"/>
          <w:szCs w:val="24"/>
        </w:rPr>
      </w:pPr>
      <w:r>
        <w:rPr>
          <w:rFonts w:ascii="Times New Roman" w:hAnsi="Times New Roman"/>
          <w:noProof/>
          <w:sz w:val="24"/>
          <w:szCs w:val="24"/>
        </w:rPr>
        <w:t>intenziviranjem</w:t>
      </w:r>
      <w:r w:rsidR="00EA0F0C" w:rsidRPr="002E63A1">
        <w:rPr>
          <w:rFonts w:ascii="Times New Roman" w:hAnsi="Times New Roman"/>
          <w:noProof/>
          <w:sz w:val="24"/>
          <w:szCs w:val="24"/>
        </w:rPr>
        <w:t xml:space="preserve"> </w:t>
      </w:r>
      <w:r>
        <w:rPr>
          <w:rFonts w:ascii="Times New Roman" w:hAnsi="Times New Roman"/>
          <w:noProof/>
          <w:sz w:val="24"/>
          <w:szCs w:val="24"/>
        </w:rPr>
        <w:t>geoloških</w:t>
      </w:r>
      <w:r w:rsidR="00EA0F0C" w:rsidRPr="002E63A1">
        <w:rPr>
          <w:rFonts w:ascii="Times New Roman" w:hAnsi="Times New Roman"/>
          <w:noProof/>
          <w:sz w:val="24"/>
          <w:szCs w:val="24"/>
        </w:rPr>
        <w:t xml:space="preserve"> </w:t>
      </w:r>
      <w:r>
        <w:rPr>
          <w:rFonts w:ascii="Times New Roman" w:hAnsi="Times New Roman"/>
          <w:noProof/>
          <w:sz w:val="24"/>
          <w:szCs w:val="24"/>
        </w:rPr>
        <w:t>istraživanja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perspektivnim</w:t>
      </w:r>
      <w:r w:rsidR="00EA0F0C" w:rsidRPr="002E63A1">
        <w:rPr>
          <w:rFonts w:ascii="Times New Roman" w:hAnsi="Times New Roman"/>
          <w:noProof/>
          <w:sz w:val="24"/>
          <w:szCs w:val="24"/>
        </w:rPr>
        <w:t xml:space="preserve"> </w:t>
      </w:r>
      <w:r>
        <w:rPr>
          <w:rFonts w:ascii="Times New Roman" w:hAnsi="Times New Roman"/>
          <w:noProof/>
          <w:sz w:val="24"/>
          <w:szCs w:val="24"/>
        </w:rPr>
        <w:t>područjima</w:t>
      </w:r>
      <w:r w:rsidR="00EA0F0C" w:rsidRPr="002E63A1">
        <w:rPr>
          <w:rFonts w:ascii="Times New Roman" w:hAnsi="Times New Roman"/>
          <w:noProof/>
          <w:sz w:val="24"/>
          <w:szCs w:val="24"/>
        </w:rPr>
        <w:t xml:space="preserve"> </w:t>
      </w:r>
      <w:r>
        <w:rPr>
          <w:rFonts w:ascii="Times New Roman" w:hAnsi="Times New Roman"/>
          <w:noProof/>
          <w:sz w:val="24"/>
          <w:szCs w:val="24"/>
        </w:rPr>
        <w:t>eksploatacije</w:t>
      </w:r>
      <w:r w:rsidR="00EA0F0C" w:rsidRPr="002E63A1">
        <w:rPr>
          <w:rFonts w:ascii="Times New Roman" w:hAnsi="Times New Roman"/>
          <w:noProof/>
          <w:sz w:val="24"/>
          <w:szCs w:val="24"/>
        </w:rPr>
        <w:t xml:space="preserve"> </w:t>
      </w:r>
      <w:r>
        <w:rPr>
          <w:rFonts w:ascii="Times New Roman" w:hAnsi="Times New Roman"/>
          <w:noProof/>
          <w:sz w:val="24"/>
          <w:szCs w:val="24"/>
        </w:rPr>
        <w:t>van</w:t>
      </w:r>
      <w:r w:rsidR="00EA0F0C" w:rsidRPr="002E63A1">
        <w:rPr>
          <w:rFonts w:ascii="Times New Roman" w:hAnsi="Times New Roman"/>
          <w:noProof/>
          <w:sz w:val="24"/>
          <w:szCs w:val="24"/>
        </w:rPr>
        <w:t xml:space="preserve"> </w:t>
      </w:r>
      <w:r>
        <w:rPr>
          <w:rFonts w:ascii="Times New Roman" w:hAnsi="Times New Roman"/>
          <w:noProof/>
          <w:sz w:val="24"/>
          <w:szCs w:val="24"/>
        </w:rPr>
        <w:t>sliva</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olova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cinka</w:t>
      </w:r>
      <w:r w:rsidR="00EA0F0C" w:rsidRPr="002E63A1">
        <w:rPr>
          <w:rFonts w:ascii="Times New Roman" w:hAnsi="Times New Roman"/>
          <w:noProof/>
          <w:sz w:val="24"/>
          <w:szCs w:val="24"/>
        </w:rPr>
        <w:t xml:space="preserve">, </w:t>
      </w:r>
      <w:r>
        <w:rPr>
          <w:rFonts w:ascii="Times New Roman" w:hAnsi="Times New Roman"/>
          <w:noProof/>
          <w:sz w:val="24"/>
          <w:szCs w:val="24"/>
        </w:rPr>
        <w:t>antimona</w:t>
      </w:r>
      <w:r w:rsidR="00EA0F0C" w:rsidRPr="002E63A1">
        <w:rPr>
          <w:rFonts w:ascii="Times New Roman" w:hAnsi="Times New Roman"/>
          <w:noProof/>
          <w:sz w:val="24"/>
          <w:szCs w:val="24"/>
        </w:rPr>
        <w:t xml:space="preserve">, </w:t>
      </w:r>
      <w:r>
        <w:rPr>
          <w:rFonts w:ascii="Times New Roman" w:hAnsi="Times New Roman"/>
          <w:noProof/>
          <w:sz w:val="24"/>
          <w:szCs w:val="24"/>
        </w:rPr>
        <w:t>bazalta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dr</w:t>
      </w:r>
      <w:r w:rsidR="00EA0F0C" w:rsidRPr="002E63A1">
        <w:rPr>
          <w:rFonts w:ascii="Times New Roman" w:hAnsi="Times New Roman"/>
          <w:noProof/>
          <w:sz w:val="24"/>
          <w:szCs w:val="24"/>
        </w:rPr>
        <w:t xml:space="preserve">); </w:t>
      </w:r>
    </w:p>
    <w:p w:rsidR="00EA0F0C" w:rsidRPr="002E63A1" w:rsidRDefault="002E63A1" w:rsidP="006F174B">
      <w:pPr>
        <w:pStyle w:val="NoSpacing"/>
        <w:numPr>
          <w:ilvl w:val="0"/>
          <w:numId w:val="43"/>
        </w:numPr>
        <w:tabs>
          <w:tab w:val="clear" w:pos="720"/>
          <w:tab w:val="left" w:pos="810"/>
        </w:tabs>
        <w:ind w:left="0" w:firstLine="567"/>
        <w:jc w:val="both"/>
        <w:rPr>
          <w:rFonts w:ascii="Times New Roman" w:hAnsi="Times New Roman"/>
          <w:noProof/>
          <w:sz w:val="24"/>
          <w:szCs w:val="24"/>
        </w:rPr>
      </w:pPr>
      <w:r>
        <w:rPr>
          <w:rFonts w:ascii="Times New Roman" w:hAnsi="Times New Roman"/>
          <w:noProof/>
          <w:sz w:val="24"/>
          <w:szCs w:val="24"/>
        </w:rPr>
        <w:t>saniranjem</w:t>
      </w:r>
      <w:r w:rsidR="00EA0F0C" w:rsidRPr="002E63A1">
        <w:rPr>
          <w:rFonts w:ascii="Times New Roman" w:hAnsi="Times New Roman"/>
          <w:noProof/>
          <w:sz w:val="24"/>
          <w:szCs w:val="24"/>
        </w:rPr>
        <w:t xml:space="preserve"> </w:t>
      </w:r>
      <w:r>
        <w:rPr>
          <w:rFonts w:ascii="Times New Roman" w:hAnsi="Times New Roman"/>
          <w:noProof/>
          <w:sz w:val="24"/>
          <w:szCs w:val="24"/>
        </w:rPr>
        <w:t>degradirane</w:t>
      </w:r>
      <w:r w:rsidR="00EA0F0C" w:rsidRPr="002E63A1">
        <w:rPr>
          <w:rFonts w:ascii="Times New Roman" w:hAnsi="Times New Roman"/>
          <w:noProof/>
          <w:sz w:val="24"/>
          <w:szCs w:val="24"/>
        </w:rPr>
        <w:t xml:space="preserve">, </w:t>
      </w:r>
      <w:r>
        <w:rPr>
          <w:rFonts w:ascii="Times New Roman" w:hAnsi="Times New Roman"/>
          <w:noProof/>
          <w:sz w:val="24"/>
          <w:szCs w:val="24"/>
        </w:rPr>
        <w:t>zagađene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devastirane</w:t>
      </w:r>
      <w:r w:rsidR="00EA0F0C" w:rsidRPr="002E63A1">
        <w:rPr>
          <w:rFonts w:ascii="Times New Roman" w:hAnsi="Times New Roman"/>
          <w:noProof/>
          <w:sz w:val="24"/>
          <w:szCs w:val="24"/>
        </w:rPr>
        <w:t xml:space="preserve"> </w:t>
      </w:r>
      <w:r>
        <w:rPr>
          <w:rFonts w:ascii="Times New Roman" w:hAnsi="Times New Roman"/>
          <w:noProof/>
          <w:sz w:val="24"/>
          <w:szCs w:val="24"/>
        </w:rPr>
        <w:t>površine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projekata</w:t>
      </w:r>
      <w:r w:rsidR="00EA0F0C" w:rsidRPr="002E63A1">
        <w:rPr>
          <w:rFonts w:ascii="Times New Roman" w:hAnsi="Times New Roman"/>
          <w:noProof/>
          <w:sz w:val="24"/>
          <w:szCs w:val="24"/>
        </w:rPr>
        <w:t xml:space="preserve"> </w:t>
      </w:r>
      <w:r>
        <w:rPr>
          <w:rFonts w:ascii="Times New Roman" w:hAnsi="Times New Roman"/>
          <w:noProof/>
          <w:sz w:val="24"/>
          <w:szCs w:val="24"/>
        </w:rPr>
        <w:t>koji</w:t>
      </w:r>
      <w:r w:rsidR="00EA0F0C" w:rsidRPr="002E63A1">
        <w:rPr>
          <w:rFonts w:ascii="Times New Roman" w:hAnsi="Times New Roman"/>
          <w:noProof/>
          <w:sz w:val="24"/>
          <w:szCs w:val="24"/>
        </w:rPr>
        <w:t xml:space="preserve"> </w:t>
      </w:r>
      <w:r>
        <w:rPr>
          <w:rFonts w:ascii="Times New Roman" w:hAnsi="Times New Roman"/>
          <w:noProof/>
          <w:sz w:val="24"/>
          <w:szCs w:val="24"/>
        </w:rPr>
        <w:t>minimalno</w:t>
      </w:r>
      <w:r w:rsidR="00EA0F0C" w:rsidRPr="002E63A1">
        <w:rPr>
          <w:rFonts w:ascii="Times New Roman" w:hAnsi="Times New Roman"/>
          <w:noProof/>
          <w:sz w:val="24"/>
          <w:szCs w:val="24"/>
        </w:rPr>
        <w:t xml:space="preserve"> </w:t>
      </w:r>
      <w:r>
        <w:rPr>
          <w:rFonts w:ascii="Times New Roman" w:hAnsi="Times New Roman"/>
          <w:noProof/>
          <w:sz w:val="24"/>
          <w:szCs w:val="24"/>
        </w:rPr>
        <w:t>ugrožavaju</w:t>
      </w:r>
      <w:r w:rsidR="00EA0F0C" w:rsidRPr="002E63A1">
        <w:rPr>
          <w:rFonts w:ascii="Times New Roman" w:hAnsi="Times New Roman"/>
          <w:noProof/>
          <w:sz w:val="24"/>
          <w:szCs w:val="24"/>
        </w:rPr>
        <w:t xml:space="preserve"> </w:t>
      </w:r>
      <w:r>
        <w:rPr>
          <w:rFonts w:ascii="Times New Roman" w:hAnsi="Times New Roman"/>
          <w:noProof/>
          <w:sz w:val="24"/>
          <w:szCs w:val="24"/>
        </w:rPr>
        <w:t>životnu</w:t>
      </w:r>
      <w:r w:rsidR="00EA0F0C" w:rsidRPr="002E63A1">
        <w:rPr>
          <w:rFonts w:ascii="Times New Roman" w:hAnsi="Times New Roman"/>
          <w:noProof/>
          <w:sz w:val="24"/>
          <w:szCs w:val="24"/>
        </w:rPr>
        <w:t xml:space="preserve"> </w:t>
      </w:r>
      <w:r>
        <w:rPr>
          <w:rFonts w:ascii="Times New Roman" w:hAnsi="Times New Roman"/>
          <w:noProof/>
          <w:sz w:val="24"/>
          <w:szCs w:val="24"/>
        </w:rPr>
        <w:t>sredinu</w:t>
      </w:r>
      <w:r w:rsidR="00EA0F0C" w:rsidRPr="002E63A1">
        <w:rPr>
          <w:rFonts w:ascii="Times New Roman" w:hAnsi="Times New Roman"/>
          <w:noProof/>
          <w:sz w:val="24"/>
          <w:szCs w:val="24"/>
        </w:rPr>
        <w:t xml:space="preserve">, </w:t>
      </w:r>
      <w:r>
        <w:rPr>
          <w:rFonts w:ascii="Times New Roman" w:hAnsi="Times New Roman"/>
          <w:noProof/>
          <w:sz w:val="24"/>
          <w:szCs w:val="24"/>
        </w:rPr>
        <w:t>primenom</w:t>
      </w:r>
      <w:r w:rsidR="00EA0F0C" w:rsidRPr="002E63A1">
        <w:rPr>
          <w:rFonts w:ascii="Times New Roman" w:hAnsi="Times New Roman"/>
          <w:noProof/>
          <w:sz w:val="24"/>
          <w:szCs w:val="24"/>
        </w:rPr>
        <w:t xml:space="preserve"> </w:t>
      </w:r>
      <w:r>
        <w:rPr>
          <w:rFonts w:ascii="Times New Roman" w:hAnsi="Times New Roman"/>
          <w:noProof/>
          <w:sz w:val="24"/>
          <w:szCs w:val="24"/>
        </w:rPr>
        <w:t>tzv</w:t>
      </w:r>
      <w:r w:rsidR="00EA0F0C" w:rsidRPr="002E63A1">
        <w:rPr>
          <w:rFonts w:ascii="Times New Roman" w:hAnsi="Times New Roman"/>
          <w:noProof/>
          <w:sz w:val="24"/>
          <w:szCs w:val="24"/>
        </w:rPr>
        <w:t>. „</w:t>
      </w:r>
      <w:r>
        <w:rPr>
          <w:rFonts w:ascii="Times New Roman" w:hAnsi="Times New Roman"/>
          <w:noProof/>
          <w:sz w:val="24"/>
          <w:szCs w:val="24"/>
        </w:rPr>
        <w:t>zelenog</w:t>
      </w:r>
      <w:r w:rsidR="00EA0F0C" w:rsidRPr="002E63A1">
        <w:rPr>
          <w:rFonts w:ascii="Times New Roman" w:hAnsi="Times New Roman"/>
          <w:noProof/>
          <w:sz w:val="24"/>
          <w:szCs w:val="24"/>
        </w:rPr>
        <w:t xml:space="preserve"> </w:t>
      </w:r>
      <w:r>
        <w:rPr>
          <w:rFonts w:ascii="Times New Roman" w:hAnsi="Times New Roman"/>
          <w:noProof/>
          <w:sz w:val="24"/>
          <w:szCs w:val="24"/>
        </w:rPr>
        <w:t>inženjerstva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tehnologije</w:t>
      </w:r>
      <w:r w:rsidR="00EA0F0C" w:rsidRPr="002E63A1">
        <w:rPr>
          <w:rFonts w:ascii="Times New Roman" w:hAnsi="Times New Roman"/>
          <w:noProof/>
          <w:sz w:val="24"/>
          <w:szCs w:val="24"/>
        </w:rPr>
        <w:t xml:space="preserve"> </w:t>
      </w:r>
      <w:r>
        <w:rPr>
          <w:rFonts w:ascii="Times New Roman" w:hAnsi="Times New Roman"/>
          <w:noProof/>
          <w:sz w:val="24"/>
          <w:szCs w:val="24"/>
        </w:rPr>
        <w:t>bez</w:t>
      </w:r>
      <w:r w:rsidR="00EA0F0C" w:rsidRPr="002E63A1">
        <w:rPr>
          <w:rFonts w:ascii="Times New Roman" w:hAnsi="Times New Roman"/>
          <w:noProof/>
          <w:sz w:val="24"/>
          <w:szCs w:val="24"/>
        </w:rPr>
        <w:t xml:space="preserve"> </w:t>
      </w:r>
      <w:r>
        <w:rPr>
          <w:rFonts w:ascii="Times New Roman" w:hAnsi="Times New Roman"/>
          <w:noProof/>
          <w:sz w:val="24"/>
          <w:szCs w:val="24"/>
        </w:rPr>
        <w:t>ili</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minimumom</w:t>
      </w:r>
      <w:r w:rsidR="00EA0F0C" w:rsidRPr="002E63A1">
        <w:rPr>
          <w:rFonts w:ascii="Times New Roman" w:hAnsi="Times New Roman"/>
          <w:noProof/>
          <w:sz w:val="24"/>
          <w:szCs w:val="24"/>
        </w:rPr>
        <w:t xml:space="preserve"> </w:t>
      </w:r>
      <w:r>
        <w:rPr>
          <w:rFonts w:ascii="Times New Roman" w:hAnsi="Times New Roman"/>
          <w:noProof/>
          <w:sz w:val="24"/>
          <w:szCs w:val="24"/>
        </w:rPr>
        <w:t>otpadaka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p>
    <w:p w:rsidR="00EA0F0C" w:rsidRPr="002E63A1" w:rsidRDefault="002E63A1" w:rsidP="006F174B">
      <w:pPr>
        <w:pStyle w:val="NoSpacing"/>
        <w:numPr>
          <w:ilvl w:val="0"/>
          <w:numId w:val="43"/>
        </w:numPr>
        <w:tabs>
          <w:tab w:val="clear" w:pos="720"/>
          <w:tab w:val="left" w:pos="810"/>
        </w:tabs>
        <w:ind w:left="0" w:firstLine="567"/>
        <w:jc w:val="both"/>
        <w:rPr>
          <w:rFonts w:ascii="Times New Roman" w:hAnsi="Times New Roman"/>
          <w:noProof/>
          <w:sz w:val="24"/>
          <w:szCs w:val="24"/>
        </w:rPr>
      </w:pPr>
      <w:r>
        <w:rPr>
          <w:rFonts w:ascii="Times New Roman" w:hAnsi="Times New Roman"/>
          <w:noProof/>
          <w:sz w:val="24"/>
          <w:szCs w:val="24"/>
        </w:rPr>
        <w:t>otvaranje</w:t>
      </w:r>
      <w:r w:rsidR="00EA0F0C" w:rsidRPr="002E63A1">
        <w:rPr>
          <w:rFonts w:ascii="Times New Roman" w:hAnsi="Times New Roman"/>
          <w:noProof/>
          <w:sz w:val="24"/>
          <w:szCs w:val="24"/>
        </w:rPr>
        <w:t xml:space="preserve"> </w:t>
      </w:r>
      <w:r>
        <w:rPr>
          <w:rFonts w:ascii="Times New Roman" w:hAnsi="Times New Roman"/>
          <w:noProof/>
          <w:sz w:val="24"/>
          <w:szCs w:val="24"/>
        </w:rPr>
        <w:t>zatvorenih</w:t>
      </w:r>
      <w:r w:rsidR="00EA0F0C" w:rsidRPr="002E63A1">
        <w:rPr>
          <w:rFonts w:ascii="Times New Roman" w:hAnsi="Times New Roman"/>
          <w:noProof/>
          <w:sz w:val="24"/>
          <w:szCs w:val="24"/>
        </w:rPr>
        <w:t xml:space="preserve"> </w:t>
      </w:r>
      <w:r>
        <w:rPr>
          <w:rFonts w:ascii="Times New Roman" w:hAnsi="Times New Roman"/>
          <w:noProof/>
          <w:sz w:val="24"/>
          <w:szCs w:val="24"/>
        </w:rPr>
        <w:t>rudnika</w:t>
      </w:r>
      <w:r w:rsidR="00EA0F0C" w:rsidRPr="002E63A1">
        <w:rPr>
          <w:rFonts w:ascii="Times New Roman" w:hAnsi="Times New Roman"/>
          <w:noProof/>
          <w:sz w:val="24"/>
          <w:szCs w:val="24"/>
        </w:rPr>
        <w:t xml:space="preserve">, </w:t>
      </w:r>
      <w:r>
        <w:rPr>
          <w:rFonts w:ascii="Times New Roman" w:hAnsi="Times New Roman"/>
          <w:noProof/>
          <w:sz w:val="24"/>
          <w:szCs w:val="24"/>
        </w:rPr>
        <w:t>povećanje</w:t>
      </w:r>
      <w:r w:rsidR="00EA0F0C" w:rsidRPr="002E63A1">
        <w:rPr>
          <w:rFonts w:ascii="Times New Roman" w:hAnsi="Times New Roman"/>
          <w:noProof/>
          <w:sz w:val="24"/>
          <w:szCs w:val="24"/>
        </w:rPr>
        <w:t xml:space="preserve"> </w:t>
      </w:r>
      <w:r>
        <w:rPr>
          <w:rFonts w:ascii="Times New Roman" w:hAnsi="Times New Roman"/>
          <w:noProof/>
          <w:sz w:val="24"/>
          <w:szCs w:val="24"/>
        </w:rPr>
        <w:t>iskorišćavanja</w:t>
      </w:r>
      <w:r w:rsidR="00EA0F0C" w:rsidRPr="002E63A1">
        <w:rPr>
          <w:rFonts w:ascii="Times New Roman" w:hAnsi="Times New Roman"/>
          <w:noProof/>
          <w:sz w:val="24"/>
          <w:szCs w:val="24"/>
        </w:rPr>
        <w:t xml:space="preserve"> </w:t>
      </w:r>
      <w:r>
        <w:rPr>
          <w:rFonts w:ascii="Times New Roman" w:hAnsi="Times New Roman"/>
          <w:noProof/>
          <w:sz w:val="24"/>
          <w:szCs w:val="24"/>
        </w:rPr>
        <w:t>postojećih</w:t>
      </w:r>
      <w:r w:rsidR="00EA0F0C" w:rsidRPr="002E63A1">
        <w:rPr>
          <w:rFonts w:ascii="Times New Roman" w:hAnsi="Times New Roman"/>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sirovina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obezbeđivanje</w:t>
      </w:r>
      <w:r w:rsidR="00EA0F0C" w:rsidRPr="002E63A1">
        <w:rPr>
          <w:rFonts w:ascii="Times New Roman" w:hAnsi="Times New Roman"/>
          <w:noProof/>
          <w:sz w:val="24"/>
          <w:szCs w:val="24"/>
        </w:rPr>
        <w:t xml:space="preserve"> </w:t>
      </w:r>
      <w:r>
        <w:rPr>
          <w:rFonts w:ascii="Times New Roman" w:hAnsi="Times New Roman"/>
          <w:noProof/>
          <w:sz w:val="24"/>
          <w:szCs w:val="24"/>
        </w:rPr>
        <w:t>novih</w:t>
      </w:r>
      <w:r w:rsidR="00EA0F0C" w:rsidRPr="002E63A1">
        <w:rPr>
          <w:rFonts w:ascii="Times New Roman" w:hAnsi="Times New Roman"/>
          <w:noProof/>
          <w:sz w:val="24"/>
          <w:szCs w:val="24"/>
        </w:rPr>
        <w:t xml:space="preserve"> </w:t>
      </w:r>
      <w:r>
        <w:rPr>
          <w:rFonts w:ascii="Times New Roman" w:hAnsi="Times New Roman"/>
          <w:noProof/>
          <w:sz w:val="24"/>
          <w:szCs w:val="24"/>
        </w:rPr>
        <w:t>radnih</w:t>
      </w:r>
      <w:r w:rsidR="00EA0F0C" w:rsidRPr="002E63A1">
        <w:rPr>
          <w:rFonts w:ascii="Times New Roman" w:hAnsi="Times New Roman"/>
          <w:noProof/>
          <w:sz w:val="24"/>
          <w:szCs w:val="24"/>
        </w:rPr>
        <w:t xml:space="preserve"> </w:t>
      </w:r>
      <w:r>
        <w:rPr>
          <w:rFonts w:ascii="Times New Roman" w:hAnsi="Times New Roman"/>
          <w:noProof/>
          <w:sz w:val="24"/>
          <w:szCs w:val="24"/>
        </w:rPr>
        <w:t>mesta</w:t>
      </w:r>
      <w:r w:rsidR="00EA0F0C" w:rsidRPr="002E63A1">
        <w:rPr>
          <w:rFonts w:ascii="Times New Roman" w:hAnsi="Times New Roman"/>
          <w:noProof/>
          <w:sz w:val="24"/>
          <w:szCs w:val="24"/>
        </w:rPr>
        <w:t xml:space="preserve">. </w:t>
      </w:r>
    </w:p>
    <w:p w:rsidR="00EA0F0C" w:rsidRPr="002E63A1" w:rsidRDefault="00EA0F0C" w:rsidP="00EA0F0C">
      <w:pPr>
        <w:spacing w:before="240"/>
        <w:jc w:val="center"/>
        <w:rPr>
          <w:noProof/>
          <w:lang w:val="sr-Latn-CS"/>
        </w:rPr>
      </w:pPr>
      <w:r w:rsidRPr="002E63A1">
        <w:rPr>
          <w:noProof/>
          <w:lang w:val="sr-Latn-CS"/>
        </w:rPr>
        <w:t xml:space="preserve">3.   </w:t>
      </w:r>
      <w:r w:rsidR="002E63A1">
        <w:rPr>
          <w:noProof/>
          <w:lang w:val="sr-Latn-CS"/>
        </w:rPr>
        <w:t>UTICAJ</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EKONOMIJU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PRIVREDNE</w:t>
      </w:r>
      <w:r w:rsidRPr="002E63A1">
        <w:rPr>
          <w:noProof/>
          <w:lang w:val="sr-Latn-CS"/>
        </w:rPr>
        <w:t xml:space="preserve"> </w:t>
      </w:r>
      <w:r w:rsidR="002E63A1">
        <w:rPr>
          <w:noProof/>
          <w:lang w:val="sr-Latn-CS"/>
        </w:rPr>
        <w:t>SISTEME</w:t>
      </w:r>
    </w:p>
    <w:p w:rsidR="00EA0F0C" w:rsidRPr="002E63A1" w:rsidRDefault="002E63A1" w:rsidP="00EA0F0C">
      <w:pPr>
        <w:pStyle w:val="NoSpacing"/>
        <w:spacing w:before="120"/>
        <w:ind w:firstLine="709"/>
        <w:jc w:val="both"/>
        <w:rPr>
          <w:rFonts w:ascii="Times New Roman" w:hAnsi="Times New Roman"/>
          <w:noProof/>
          <w:sz w:val="24"/>
          <w:szCs w:val="24"/>
        </w:rPr>
      </w:pPr>
      <w:r>
        <w:rPr>
          <w:rFonts w:ascii="Times New Roman" w:hAnsi="Times New Roman"/>
          <w:noProof/>
          <w:sz w:val="24"/>
          <w:szCs w:val="24"/>
        </w:rPr>
        <w:t>Privredni</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ostvarivaće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podržavanjem</w:t>
      </w:r>
      <w:r w:rsidR="00EA0F0C" w:rsidRPr="002E63A1">
        <w:rPr>
          <w:rFonts w:ascii="Times New Roman" w:hAnsi="Times New Roman"/>
          <w:noProof/>
          <w:sz w:val="24"/>
          <w:szCs w:val="24"/>
        </w:rPr>
        <w:t xml:space="preserve"> </w:t>
      </w:r>
      <w:r>
        <w:rPr>
          <w:rFonts w:ascii="Times New Roman" w:hAnsi="Times New Roman"/>
          <w:noProof/>
          <w:sz w:val="24"/>
          <w:szCs w:val="24"/>
        </w:rPr>
        <w:t>održivog</w:t>
      </w:r>
      <w:r w:rsidR="00EA0F0C" w:rsidRPr="002E63A1">
        <w:rPr>
          <w:rFonts w:ascii="Times New Roman" w:hAnsi="Times New Roman"/>
          <w:noProof/>
          <w:sz w:val="24"/>
          <w:szCs w:val="24"/>
        </w:rPr>
        <w:t xml:space="preserve"> </w:t>
      </w:r>
      <w:r>
        <w:rPr>
          <w:rFonts w:ascii="Times New Roman" w:hAnsi="Times New Roman"/>
          <w:noProof/>
          <w:sz w:val="24"/>
          <w:szCs w:val="24"/>
        </w:rPr>
        <w:t>privrednog</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zasnivaće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postojećoj</w:t>
      </w:r>
      <w:r w:rsidR="00EA0F0C" w:rsidRPr="002E63A1">
        <w:rPr>
          <w:rFonts w:ascii="Times New Roman" w:hAnsi="Times New Roman"/>
          <w:noProof/>
          <w:sz w:val="24"/>
          <w:szCs w:val="24"/>
        </w:rPr>
        <w:t xml:space="preserve"> </w:t>
      </w:r>
      <w:r>
        <w:rPr>
          <w:rFonts w:ascii="Times New Roman" w:hAnsi="Times New Roman"/>
          <w:noProof/>
          <w:sz w:val="24"/>
          <w:szCs w:val="24"/>
        </w:rPr>
        <w:t>prostornoj</w:t>
      </w:r>
      <w:r w:rsidR="00EA0F0C" w:rsidRPr="002E63A1">
        <w:rPr>
          <w:rFonts w:ascii="Times New Roman" w:hAnsi="Times New Roman"/>
          <w:noProof/>
          <w:sz w:val="24"/>
          <w:szCs w:val="24"/>
        </w:rPr>
        <w:t xml:space="preserve"> </w:t>
      </w:r>
      <w:r>
        <w:rPr>
          <w:rFonts w:ascii="Times New Roman" w:hAnsi="Times New Roman"/>
          <w:noProof/>
          <w:sz w:val="24"/>
          <w:szCs w:val="24"/>
        </w:rPr>
        <w:t>strukturi</w:t>
      </w:r>
      <w:r w:rsidR="00EA0F0C" w:rsidRPr="002E63A1">
        <w:rPr>
          <w:rFonts w:ascii="Times New Roman" w:hAnsi="Times New Roman"/>
          <w:noProof/>
          <w:sz w:val="24"/>
          <w:szCs w:val="24"/>
        </w:rPr>
        <w:t xml:space="preserve"> </w:t>
      </w:r>
      <w:r>
        <w:rPr>
          <w:rFonts w:ascii="Times New Roman" w:hAnsi="Times New Roman"/>
          <w:noProof/>
          <w:sz w:val="24"/>
          <w:szCs w:val="24"/>
        </w:rPr>
        <w:t>privrednih</w:t>
      </w:r>
      <w:r w:rsidR="00EA0F0C" w:rsidRPr="002E63A1">
        <w:rPr>
          <w:rFonts w:ascii="Times New Roman" w:hAnsi="Times New Roman"/>
          <w:noProof/>
          <w:sz w:val="24"/>
          <w:szCs w:val="24"/>
        </w:rPr>
        <w:t xml:space="preserve"> </w:t>
      </w:r>
      <w:r>
        <w:rPr>
          <w:rFonts w:ascii="Times New Roman" w:hAnsi="Times New Roman"/>
          <w:noProof/>
          <w:sz w:val="24"/>
          <w:szCs w:val="24"/>
        </w:rPr>
        <w:t>aktivnosti</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delatnostima</w:t>
      </w:r>
      <w:r w:rsidR="00EA0F0C" w:rsidRPr="002E63A1">
        <w:rPr>
          <w:rFonts w:ascii="Times New Roman" w:hAnsi="Times New Roman"/>
          <w:noProof/>
          <w:sz w:val="24"/>
          <w:szCs w:val="24"/>
        </w:rPr>
        <w:t xml:space="preserve"> </w:t>
      </w:r>
      <w:r>
        <w:rPr>
          <w:rFonts w:ascii="Times New Roman" w:hAnsi="Times New Roman"/>
          <w:noProof/>
          <w:sz w:val="24"/>
          <w:szCs w:val="24"/>
        </w:rPr>
        <w:t>komplementarnim</w:t>
      </w:r>
      <w:r w:rsidR="00EA0F0C" w:rsidRPr="002E63A1">
        <w:rPr>
          <w:rFonts w:ascii="Times New Roman" w:hAnsi="Times New Roman"/>
          <w:noProof/>
          <w:sz w:val="24"/>
          <w:szCs w:val="24"/>
        </w:rPr>
        <w:t xml:space="preserve"> </w:t>
      </w:r>
      <w:r>
        <w:rPr>
          <w:rFonts w:ascii="Times New Roman" w:hAnsi="Times New Roman"/>
          <w:noProof/>
          <w:sz w:val="24"/>
          <w:szCs w:val="24"/>
        </w:rPr>
        <w:t>zaštiti</w:t>
      </w:r>
      <w:r w:rsidR="00EA0F0C" w:rsidRPr="002E63A1">
        <w:rPr>
          <w:rFonts w:ascii="Times New Roman" w:hAnsi="Times New Roman"/>
          <w:noProof/>
          <w:sz w:val="24"/>
          <w:szCs w:val="24"/>
        </w:rPr>
        <w:t xml:space="preserve"> </w:t>
      </w:r>
      <w:r>
        <w:rPr>
          <w:rFonts w:ascii="Times New Roman" w:hAnsi="Times New Roman"/>
          <w:noProof/>
          <w:sz w:val="24"/>
          <w:szCs w:val="24"/>
        </w:rPr>
        <w:t>vodoakumulacije</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prirodnih</w:t>
      </w:r>
      <w:r w:rsidR="00EA0F0C" w:rsidRPr="002E63A1">
        <w:rPr>
          <w:rFonts w:ascii="Times New Roman" w:hAnsi="Times New Roman"/>
          <w:noProof/>
          <w:sz w:val="24"/>
          <w:szCs w:val="24"/>
        </w:rPr>
        <w:t xml:space="preserve"> </w:t>
      </w:r>
      <w:r>
        <w:rPr>
          <w:rFonts w:ascii="Times New Roman" w:hAnsi="Times New Roman"/>
          <w:noProof/>
          <w:sz w:val="24"/>
          <w:szCs w:val="24"/>
        </w:rPr>
        <w:t>vrednosti</w:t>
      </w:r>
      <w:r w:rsidR="00EA0F0C" w:rsidRPr="002E63A1">
        <w:rPr>
          <w:rFonts w:ascii="Times New Roman" w:hAnsi="Times New Roman"/>
          <w:noProof/>
          <w:sz w:val="24"/>
          <w:szCs w:val="24"/>
        </w:rPr>
        <w:t xml:space="preserve">. </w:t>
      </w:r>
      <w:r>
        <w:rPr>
          <w:rFonts w:ascii="Times New Roman" w:hAnsi="Times New Roman"/>
          <w:noProof/>
          <w:sz w:val="24"/>
          <w:szCs w:val="24"/>
        </w:rPr>
        <w:t>Imajući</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vidu</w:t>
      </w:r>
      <w:r w:rsidR="00EA0F0C" w:rsidRPr="002E63A1">
        <w:rPr>
          <w:rFonts w:ascii="Times New Roman" w:hAnsi="Times New Roman"/>
          <w:noProof/>
          <w:sz w:val="24"/>
          <w:szCs w:val="24"/>
        </w:rPr>
        <w:t xml:space="preserve"> </w:t>
      </w:r>
      <w:r>
        <w:rPr>
          <w:rFonts w:ascii="Times New Roman" w:hAnsi="Times New Roman"/>
          <w:noProof/>
          <w:sz w:val="24"/>
          <w:szCs w:val="24"/>
        </w:rPr>
        <w:t>komparativne</w:t>
      </w:r>
      <w:r w:rsidR="00EA0F0C" w:rsidRPr="002E63A1">
        <w:rPr>
          <w:rFonts w:ascii="Times New Roman" w:hAnsi="Times New Roman"/>
          <w:noProof/>
          <w:sz w:val="24"/>
          <w:szCs w:val="24"/>
        </w:rPr>
        <w:t xml:space="preserve"> </w:t>
      </w:r>
      <w:r>
        <w:rPr>
          <w:rFonts w:ascii="Times New Roman" w:hAnsi="Times New Roman"/>
          <w:noProof/>
          <w:sz w:val="24"/>
          <w:szCs w:val="24"/>
        </w:rPr>
        <w:t>prednosti</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demografski</w:t>
      </w:r>
      <w:r w:rsidR="00EA0F0C" w:rsidRPr="002E63A1">
        <w:rPr>
          <w:rFonts w:ascii="Times New Roman" w:hAnsi="Times New Roman"/>
          <w:noProof/>
          <w:sz w:val="24"/>
          <w:szCs w:val="24"/>
        </w:rPr>
        <w:t xml:space="preserve"> </w:t>
      </w:r>
      <w:r>
        <w:rPr>
          <w:rFonts w:ascii="Times New Roman" w:hAnsi="Times New Roman"/>
          <w:noProof/>
          <w:sz w:val="24"/>
          <w:szCs w:val="24"/>
        </w:rPr>
        <w:t>potencijal</w:t>
      </w:r>
      <w:r w:rsidR="00EA0F0C" w:rsidRPr="002E63A1">
        <w:rPr>
          <w:rFonts w:ascii="Times New Roman" w:hAnsi="Times New Roman"/>
          <w:noProof/>
          <w:sz w:val="24"/>
          <w:szCs w:val="24"/>
        </w:rPr>
        <w:t xml:space="preserve">, </w:t>
      </w:r>
      <w:r>
        <w:rPr>
          <w:rFonts w:ascii="Times New Roman" w:hAnsi="Times New Roman"/>
          <w:noProof/>
          <w:sz w:val="24"/>
          <w:szCs w:val="24"/>
        </w:rPr>
        <w:t>lokalni</w:t>
      </w:r>
      <w:r w:rsidR="00EA0F0C" w:rsidRPr="002E63A1">
        <w:rPr>
          <w:rFonts w:ascii="Times New Roman" w:hAnsi="Times New Roman"/>
          <w:noProof/>
          <w:sz w:val="24"/>
          <w:szCs w:val="24"/>
        </w:rPr>
        <w:t xml:space="preserve"> </w:t>
      </w:r>
      <w:r>
        <w:rPr>
          <w:rFonts w:ascii="Times New Roman" w:hAnsi="Times New Roman"/>
          <w:noProof/>
          <w:sz w:val="24"/>
          <w:szCs w:val="24"/>
        </w:rPr>
        <w:t>prirodni</w:t>
      </w:r>
      <w:r w:rsidR="00EA0F0C" w:rsidRPr="002E63A1">
        <w:rPr>
          <w:rFonts w:ascii="Times New Roman" w:hAnsi="Times New Roman"/>
          <w:noProof/>
          <w:sz w:val="24"/>
          <w:szCs w:val="24"/>
        </w:rPr>
        <w:t xml:space="preserve"> </w:t>
      </w:r>
      <w:r>
        <w:rPr>
          <w:rFonts w:ascii="Times New Roman" w:hAnsi="Times New Roman"/>
          <w:noProof/>
          <w:sz w:val="24"/>
          <w:szCs w:val="24"/>
        </w:rPr>
        <w:t>resursi</w:t>
      </w:r>
      <w:r w:rsidR="00EA0F0C" w:rsidRPr="002E63A1">
        <w:rPr>
          <w:rFonts w:ascii="Times New Roman" w:hAnsi="Times New Roman"/>
          <w:noProof/>
          <w:sz w:val="24"/>
          <w:szCs w:val="24"/>
        </w:rPr>
        <w:t xml:space="preserve">, </w:t>
      </w:r>
      <w:r>
        <w:rPr>
          <w:rFonts w:ascii="Times New Roman" w:hAnsi="Times New Roman"/>
          <w:noProof/>
          <w:sz w:val="24"/>
          <w:szCs w:val="24"/>
        </w:rPr>
        <w:t>prirodna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kulturna</w:t>
      </w:r>
      <w:r w:rsidR="00EA0F0C" w:rsidRPr="002E63A1">
        <w:rPr>
          <w:rFonts w:ascii="Times New Roman" w:hAnsi="Times New Roman"/>
          <w:noProof/>
          <w:sz w:val="24"/>
          <w:szCs w:val="24"/>
        </w:rPr>
        <w:t xml:space="preserve"> </w:t>
      </w:r>
      <w:r>
        <w:rPr>
          <w:rFonts w:ascii="Times New Roman" w:hAnsi="Times New Roman"/>
          <w:noProof/>
          <w:sz w:val="24"/>
          <w:szCs w:val="24"/>
        </w:rPr>
        <w:t>dobra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iskustvo</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tradicija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poljoprivredi</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zanatstvu</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uz</w:t>
      </w:r>
      <w:r w:rsidR="00EA0F0C" w:rsidRPr="002E63A1">
        <w:rPr>
          <w:rFonts w:ascii="Times New Roman" w:hAnsi="Times New Roman"/>
          <w:noProof/>
          <w:sz w:val="24"/>
          <w:szCs w:val="24"/>
        </w:rPr>
        <w:t xml:space="preserve"> </w:t>
      </w:r>
      <w:r>
        <w:rPr>
          <w:rFonts w:ascii="Times New Roman" w:hAnsi="Times New Roman"/>
          <w:noProof/>
          <w:sz w:val="24"/>
          <w:szCs w:val="24"/>
        </w:rPr>
        <w:t>pretpostavku</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će</w:t>
      </w:r>
      <w:r w:rsidR="00EA0F0C" w:rsidRPr="002E63A1">
        <w:rPr>
          <w:rFonts w:ascii="Times New Roman" w:hAnsi="Times New Roman"/>
          <w:noProof/>
          <w:sz w:val="24"/>
          <w:szCs w:val="24"/>
        </w:rPr>
        <w:t xml:space="preserve"> </w:t>
      </w:r>
      <w:r>
        <w:rPr>
          <w:rFonts w:ascii="Times New Roman" w:hAnsi="Times New Roman"/>
          <w:noProof/>
          <w:sz w:val="24"/>
          <w:szCs w:val="24"/>
        </w:rPr>
        <w:t>biti</w:t>
      </w:r>
      <w:r w:rsidR="00EA0F0C" w:rsidRPr="002E63A1">
        <w:rPr>
          <w:rFonts w:ascii="Times New Roman" w:hAnsi="Times New Roman"/>
          <w:noProof/>
          <w:sz w:val="24"/>
          <w:szCs w:val="24"/>
        </w:rPr>
        <w:t xml:space="preserve"> </w:t>
      </w:r>
      <w:r>
        <w:rPr>
          <w:rFonts w:ascii="Times New Roman" w:hAnsi="Times New Roman"/>
          <w:noProof/>
          <w:sz w:val="24"/>
          <w:szCs w:val="24"/>
        </w:rPr>
        <w:t>ispunjeni</w:t>
      </w:r>
      <w:r w:rsidR="00EA0F0C" w:rsidRPr="002E63A1">
        <w:rPr>
          <w:rFonts w:ascii="Times New Roman" w:hAnsi="Times New Roman"/>
          <w:noProof/>
          <w:sz w:val="24"/>
          <w:szCs w:val="24"/>
        </w:rPr>
        <w:t xml:space="preserve"> </w:t>
      </w:r>
      <w:r>
        <w:rPr>
          <w:rFonts w:ascii="Times New Roman" w:hAnsi="Times New Roman"/>
          <w:noProof/>
          <w:sz w:val="24"/>
          <w:szCs w:val="24"/>
        </w:rPr>
        <w:t>osnovni</w:t>
      </w:r>
      <w:r w:rsidR="00EA0F0C" w:rsidRPr="002E63A1">
        <w:rPr>
          <w:rFonts w:ascii="Times New Roman" w:hAnsi="Times New Roman"/>
          <w:noProof/>
          <w:sz w:val="24"/>
          <w:szCs w:val="24"/>
        </w:rPr>
        <w:t xml:space="preserve"> </w:t>
      </w:r>
      <w:r>
        <w:rPr>
          <w:rFonts w:ascii="Times New Roman" w:hAnsi="Times New Roman"/>
          <w:noProof/>
          <w:sz w:val="24"/>
          <w:szCs w:val="24"/>
        </w:rPr>
        <w:t>preduslovi</w:t>
      </w:r>
      <w:r w:rsidR="00EA0F0C" w:rsidRPr="002E63A1">
        <w:rPr>
          <w:rFonts w:ascii="Times New Roman" w:hAnsi="Times New Roman"/>
          <w:noProof/>
          <w:sz w:val="24"/>
          <w:szCs w:val="24"/>
        </w:rPr>
        <w:t xml:space="preserve"> </w:t>
      </w:r>
      <w:r>
        <w:rPr>
          <w:rFonts w:ascii="Times New Roman" w:hAnsi="Times New Roman"/>
          <w:noProof/>
          <w:sz w:val="24"/>
          <w:szCs w:val="24"/>
        </w:rPr>
        <w:t>privrednog</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r>
        <w:rPr>
          <w:rFonts w:ascii="Times New Roman" w:hAnsi="Times New Roman"/>
          <w:noProof/>
          <w:sz w:val="24"/>
          <w:szCs w:val="24"/>
        </w:rPr>
        <w:t>izgradnja</w:t>
      </w:r>
      <w:r w:rsidR="00EA0F0C" w:rsidRPr="002E63A1">
        <w:rPr>
          <w:rFonts w:ascii="Times New Roman" w:hAnsi="Times New Roman"/>
          <w:noProof/>
          <w:sz w:val="24"/>
          <w:szCs w:val="24"/>
        </w:rPr>
        <w:t xml:space="preserve"> </w:t>
      </w:r>
      <w:r>
        <w:rPr>
          <w:rFonts w:ascii="Times New Roman" w:hAnsi="Times New Roman"/>
          <w:noProof/>
          <w:sz w:val="24"/>
          <w:szCs w:val="24"/>
        </w:rPr>
        <w:t>neophodne</w:t>
      </w:r>
      <w:r w:rsidR="00EA0F0C" w:rsidRPr="002E63A1">
        <w:rPr>
          <w:rFonts w:ascii="Times New Roman" w:hAnsi="Times New Roman"/>
          <w:noProof/>
          <w:sz w:val="24"/>
          <w:szCs w:val="24"/>
        </w:rPr>
        <w:t xml:space="preserve"> </w:t>
      </w:r>
      <w:r>
        <w:rPr>
          <w:rFonts w:ascii="Times New Roman" w:hAnsi="Times New Roman"/>
          <w:noProof/>
          <w:sz w:val="24"/>
          <w:szCs w:val="24"/>
        </w:rPr>
        <w:t>saobraćajne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komunalne</w:t>
      </w:r>
      <w:r w:rsidR="00EA0F0C" w:rsidRPr="002E63A1">
        <w:rPr>
          <w:rFonts w:ascii="Times New Roman" w:hAnsi="Times New Roman"/>
          <w:noProof/>
          <w:sz w:val="24"/>
          <w:szCs w:val="24"/>
        </w:rPr>
        <w:t xml:space="preserve"> </w:t>
      </w:r>
      <w:r>
        <w:rPr>
          <w:rFonts w:ascii="Times New Roman" w:hAnsi="Times New Roman"/>
          <w:noProof/>
          <w:sz w:val="24"/>
          <w:szCs w:val="24"/>
        </w:rPr>
        <w:t>infrastrukture</w:t>
      </w:r>
      <w:r w:rsidR="00EA0F0C" w:rsidRPr="002E63A1">
        <w:rPr>
          <w:rFonts w:ascii="Times New Roman" w:hAnsi="Times New Roman"/>
          <w:noProof/>
          <w:sz w:val="24"/>
          <w:szCs w:val="24"/>
        </w:rPr>
        <w:t xml:space="preserve">, </w:t>
      </w: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bazičnih</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 xml:space="preserve">, </w:t>
      </w:r>
      <w:r>
        <w:rPr>
          <w:rFonts w:ascii="Times New Roman" w:hAnsi="Times New Roman"/>
          <w:noProof/>
          <w:sz w:val="24"/>
          <w:szCs w:val="24"/>
        </w:rPr>
        <w:t>stvaranje</w:t>
      </w:r>
      <w:r w:rsidR="00EA0F0C" w:rsidRPr="002E63A1">
        <w:rPr>
          <w:rFonts w:ascii="Times New Roman" w:hAnsi="Times New Roman"/>
          <w:noProof/>
          <w:sz w:val="24"/>
          <w:szCs w:val="24"/>
        </w:rPr>
        <w:t xml:space="preserve"> </w:t>
      </w:r>
      <w:r>
        <w:rPr>
          <w:rFonts w:ascii="Times New Roman" w:hAnsi="Times New Roman"/>
          <w:noProof/>
          <w:sz w:val="24"/>
          <w:szCs w:val="24"/>
        </w:rPr>
        <w:t>dinamičnog</w:t>
      </w:r>
      <w:r w:rsidR="00EA0F0C" w:rsidRPr="002E63A1">
        <w:rPr>
          <w:rFonts w:ascii="Times New Roman" w:hAnsi="Times New Roman"/>
          <w:noProof/>
          <w:sz w:val="24"/>
          <w:szCs w:val="24"/>
        </w:rPr>
        <w:t xml:space="preserve"> </w:t>
      </w:r>
      <w:r>
        <w:rPr>
          <w:rFonts w:ascii="Times New Roman" w:hAnsi="Times New Roman"/>
          <w:noProof/>
          <w:sz w:val="24"/>
          <w:szCs w:val="24"/>
        </w:rPr>
        <w:t>poslovnog</w:t>
      </w:r>
      <w:r w:rsidR="00EA0F0C" w:rsidRPr="002E63A1">
        <w:rPr>
          <w:rFonts w:ascii="Times New Roman" w:hAnsi="Times New Roman"/>
          <w:noProof/>
          <w:sz w:val="24"/>
          <w:szCs w:val="24"/>
        </w:rPr>
        <w:t xml:space="preserve"> </w:t>
      </w:r>
      <w:r>
        <w:rPr>
          <w:rFonts w:ascii="Times New Roman" w:hAnsi="Times New Roman"/>
          <w:noProof/>
          <w:sz w:val="24"/>
          <w:szCs w:val="24"/>
        </w:rPr>
        <w:t>ambijenta</w:t>
      </w:r>
      <w:r w:rsidR="00EA0F0C" w:rsidRPr="002E63A1">
        <w:rPr>
          <w:rFonts w:ascii="Times New Roman" w:hAnsi="Times New Roman"/>
          <w:noProof/>
          <w:sz w:val="24"/>
          <w:szCs w:val="24"/>
        </w:rPr>
        <w:t xml:space="preserve"> </w:t>
      </w:r>
      <w:r>
        <w:rPr>
          <w:rFonts w:ascii="Times New Roman" w:hAnsi="Times New Roman"/>
          <w:noProof/>
          <w:sz w:val="24"/>
          <w:szCs w:val="24"/>
        </w:rPr>
        <w:t>uz</w:t>
      </w:r>
      <w:r w:rsidR="00EA0F0C" w:rsidRPr="002E63A1">
        <w:rPr>
          <w:rFonts w:ascii="Times New Roman" w:hAnsi="Times New Roman"/>
          <w:noProof/>
          <w:sz w:val="24"/>
          <w:szCs w:val="24"/>
        </w:rPr>
        <w:t xml:space="preserve"> </w:t>
      </w:r>
      <w:r>
        <w:rPr>
          <w:rFonts w:ascii="Times New Roman" w:hAnsi="Times New Roman"/>
          <w:noProof/>
          <w:sz w:val="24"/>
          <w:szCs w:val="24"/>
        </w:rPr>
        <w:t>uvažavanje</w:t>
      </w:r>
      <w:r w:rsidR="00EA0F0C" w:rsidRPr="002E63A1">
        <w:rPr>
          <w:rFonts w:ascii="Times New Roman" w:hAnsi="Times New Roman"/>
          <w:noProof/>
          <w:sz w:val="24"/>
          <w:szCs w:val="24"/>
        </w:rPr>
        <w:t xml:space="preserve"> </w:t>
      </w:r>
      <w:r>
        <w:rPr>
          <w:rFonts w:ascii="Times New Roman" w:hAnsi="Times New Roman"/>
          <w:noProof/>
          <w:sz w:val="24"/>
          <w:szCs w:val="24"/>
        </w:rPr>
        <w:t>postojećih</w:t>
      </w:r>
      <w:r w:rsidR="00EA0F0C" w:rsidRPr="002E63A1">
        <w:rPr>
          <w:rFonts w:ascii="Times New Roman" w:hAnsi="Times New Roman"/>
          <w:noProof/>
          <w:sz w:val="24"/>
          <w:szCs w:val="24"/>
        </w:rPr>
        <w:t xml:space="preserve"> </w:t>
      </w:r>
      <w:r>
        <w:rPr>
          <w:rFonts w:ascii="Times New Roman" w:hAnsi="Times New Roman"/>
          <w:noProof/>
          <w:sz w:val="24"/>
          <w:szCs w:val="24"/>
        </w:rPr>
        <w:t>potencijala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ograničenja</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privrede</w:t>
      </w:r>
      <w:r w:rsidR="00EA0F0C" w:rsidRPr="002E63A1">
        <w:rPr>
          <w:rFonts w:ascii="Times New Roman" w:hAnsi="Times New Roman"/>
          <w:noProof/>
          <w:sz w:val="24"/>
          <w:szCs w:val="24"/>
        </w:rPr>
        <w:t xml:space="preserve"> </w:t>
      </w:r>
      <w:r>
        <w:rPr>
          <w:rFonts w:ascii="Times New Roman" w:hAnsi="Times New Roman"/>
          <w:noProof/>
          <w:sz w:val="24"/>
          <w:szCs w:val="24"/>
        </w:rPr>
        <w:t>zasnivaće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sledećim</w:t>
      </w:r>
      <w:r w:rsidR="00EA0F0C" w:rsidRPr="002E63A1">
        <w:rPr>
          <w:rFonts w:ascii="Times New Roman" w:hAnsi="Times New Roman"/>
          <w:noProof/>
          <w:sz w:val="24"/>
          <w:szCs w:val="24"/>
        </w:rPr>
        <w:t xml:space="preserve"> </w:t>
      </w:r>
      <w:r>
        <w:rPr>
          <w:rFonts w:ascii="Times New Roman" w:hAnsi="Times New Roman"/>
          <w:noProof/>
          <w:sz w:val="24"/>
          <w:szCs w:val="24"/>
        </w:rPr>
        <w:t>strateškim</w:t>
      </w:r>
      <w:r w:rsidR="00EA0F0C" w:rsidRPr="002E63A1">
        <w:rPr>
          <w:rFonts w:ascii="Times New Roman" w:hAnsi="Times New Roman"/>
          <w:noProof/>
          <w:sz w:val="24"/>
          <w:szCs w:val="24"/>
        </w:rPr>
        <w:t xml:space="preserve"> </w:t>
      </w:r>
      <w:r>
        <w:rPr>
          <w:rFonts w:ascii="Times New Roman" w:hAnsi="Times New Roman"/>
          <w:noProof/>
          <w:sz w:val="24"/>
          <w:szCs w:val="24"/>
        </w:rPr>
        <w:t>prioritetima</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poljoprivreda</w:t>
      </w:r>
      <w:r w:rsidRPr="002E63A1">
        <w:rPr>
          <w:noProof/>
          <w:lang w:val="sr-Latn-CS"/>
        </w:rPr>
        <w:t xml:space="preserve"> (</w:t>
      </w:r>
      <w:r w:rsidR="002E63A1">
        <w:rPr>
          <w:noProof/>
          <w:lang w:val="sr-Latn-CS"/>
        </w:rPr>
        <w:t>tradicionalna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organska</w:t>
      </w:r>
      <w:r w:rsidRPr="002E63A1">
        <w:rPr>
          <w:noProof/>
          <w:lang w:val="sr-Latn-CS"/>
        </w:rPr>
        <w:t xml:space="preserve">) - </w:t>
      </w:r>
      <w:r w:rsidR="002E63A1">
        <w:rPr>
          <w:noProof/>
          <w:lang w:val="sr-Latn-CS"/>
        </w:rPr>
        <w:t>osnovna</w:t>
      </w:r>
      <w:r w:rsidRPr="002E63A1">
        <w:rPr>
          <w:noProof/>
          <w:lang w:val="sr-Latn-CS"/>
        </w:rPr>
        <w:t xml:space="preserve"> </w:t>
      </w:r>
      <w:r w:rsidR="002E63A1">
        <w:rPr>
          <w:noProof/>
          <w:lang w:val="sr-Latn-CS"/>
        </w:rPr>
        <w:t>privredna</w:t>
      </w:r>
      <w:r w:rsidRPr="002E63A1">
        <w:rPr>
          <w:noProof/>
          <w:lang w:val="sr-Latn-CS"/>
        </w:rPr>
        <w:t xml:space="preserve"> </w:t>
      </w:r>
      <w:r w:rsidR="002E63A1">
        <w:rPr>
          <w:noProof/>
          <w:lang w:val="sr-Latn-CS"/>
        </w:rPr>
        <w:t>grana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poljoprivreda</w:t>
      </w:r>
      <w:r w:rsidRPr="002E63A1">
        <w:rPr>
          <w:noProof/>
          <w:lang w:val="sr-Latn-CS"/>
        </w:rPr>
        <w:t xml:space="preserve">, </w:t>
      </w:r>
      <w:r w:rsidR="002E63A1">
        <w:rPr>
          <w:noProof/>
          <w:lang w:val="sr-Latn-CS"/>
        </w:rPr>
        <w:t>prilagođena</w:t>
      </w:r>
      <w:r w:rsidRPr="002E63A1">
        <w:rPr>
          <w:noProof/>
          <w:lang w:val="sr-Latn-CS"/>
        </w:rPr>
        <w:t xml:space="preserve"> </w:t>
      </w:r>
      <w:r w:rsidR="002E63A1">
        <w:rPr>
          <w:noProof/>
          <w:lang w:val="sr-Latn-CS"/>
        </w:rPr>
        <w:t>tržišnim</w:t>
      </w:r>
      <w:r w:rsidRPr="002E63A1">
        <w:rPr>
          <w:noProof/>
          <w:lang w:val="sr-Latn-CS"/>
        </w:rPr>
        <w:t xml:space="preserve"> </w:t>
      </w:r>
      <w:r w:rsidR="002E63A1">
        <w:rPr>
          <w:noProof/>
          <w:lang w:val="sr-Latn-CS"/>
        </w:rPr>
        <w:t>uslovima</w:t>
      </w:r>
      <w:r w:rsidRPr="002E63A1">
        <w:rPr>
          <w:noProof/>
          <w:lang w:val="sr-Latn-CS"/>
        </w:rPr>
        <w:t xml:space="preserve"> </w:t>
      </w:r>
      <w:r w:rsidR="002E63A1">
        <w:rPr>
          <w:noProof/>
          <w:lang w:val="sr-Latn-CS"/>
        </w:rPr>
        <w:t>poslovanja</w:t>
      </w:r>
      <w:r w:rsidRPr="002E63A1">
        <w:rPr>
          <w:noProof/>
          <w:lang w:val="sr-Latn-CS"/>
        </w:rPr>
        <w:t xml:space="preserve">, </w:t>
      </w:r>
      <w:r w:rsidR="002E63A1">
        <w:rPr>
          <w:noProof/>
          <w:lang w:val="sr-Latn-CS"/>
        </w:rPr>
        <w:t>pri</w:t>
      </w:r>
      <w:r w:rsidRPr="002E63A1">
        <w:rPr>
          <w:noProof/>
          <w:lang w:val="sr-Latn-CS"/>
        </w:rPr>
        <w:t xml:space="preserve"> </w:t>
      </w:r>
      <w:r w:rsidR="002E63A1">
        <w:rPr>
          <w:noProof/>
          <w:lang w:val="sr-Latn-CS"/>
        </w:rPr>
        <w:t>čemu</w:t>
      </w:r>
      <w:r w:rsidRPr="002E63A1">
        <w:rPr>
          <w:noProof/>
          <w:lang w:val="sr-Latn-CS"/>
        </w:rPr>
        <w:t xml:space="preserve"> </w:t>
      </w:r>
      <w:r w:rsidR="002E63A1">
        <w:rPr>
          <w:noProof/>
          <w:lang w:val="sr-Latn-CS"/>
        </w:rPr>
        <w:t>prioritet</w:t>
      </w:r>
      <w:r w:rsidRPr="002E63A1">
        <w:rPr>
          <w:noProof/>
          <w:lang w:val="sr-Latn-CS"/>
        </w:rPr>
        <w:t xml:space="preserve"> </w:t>
      </w:r>
      <w:r w:rsidR="002E63A1">
        <w:rPr>
          <w:noProof/>
          <w:lang w:val="sr-Latn-CS"/>
        </w:rPr>
        <w:t>mora</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poljoprivrednih</w:t>
      </w:r>
      <w:r w:rsidRPr="002E63A1">
        <w:rPr>
          <w:noProof/>
          <w:lang w:val="sr-Latn-CS"/>
        </w:rPr>
        <w:t xml:space="preserve"> </w:t>
      </w:r>
      <w:r w:rsidR="002E63A1">
        <w:rPr>
          <w:noProof/>
          <w:lang w:val="sr-Latn-CS"/>
        </w:rPr>
        <w:t>proizvoda</w:t>
      </w:r>
      <w:r w:rsidRPr="002E63A1">
        <w:rPr>
          <w:noProof/>
          <w:lang w:val="sr-Latn-CS"/>
        </w:rPr>
        <w:t xml:space="preserve"> </w:t>
      </w:r>
      <w:r w:rsidR="002E63A1">
        <w:rPr>
          <w:noProof/>
          <w:lang w:val="sr-Latn-CS"/>
        </w:rPr>
        <w:t>posebnih</w:t>
      </w:r>
      <w:r w:rsidRPr="002E63A1">
        <w:rPr>
          <w:noProof/>
          <w:lang w:val="sr-Latn-CS"/>
        </w:rPr>
        <w:t xml:space="preserve"> </w:t>
      </w:r>
      <w:r w:rsidR="002E63A1">
        <w:rPr>
          <w:noProof/>
          <w:lang w:val="sr-Latn-CS"/>
        </w:rPr>
        <w:t>odlika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tradicionalnim</w:t>
      </w:r>
      <w:r w:rsidRPr="002E63A1">
        <w:rPr>
          <w:noProof/>
          <w:lang w:val="sr-Latn-CS"/>
        </w:rPr>
        <w:t xml:space="preserve"> </w:t>
      </w:r>
      <w:r w:rsidR="002E63A1">
        <w:rPr>
          <w:noProof/>
          <w:lang w:val="sr-Latn-CS"/>
        </w:rPr>
        <w:t>recepturama</w:t>
      </w:r>
      <w:r w:rsidRPr="002E63A1">
        <w:rPr>
          <w:noProof/>
          <w:lang w:val="sr-Latn-CS"/>
        </w:rPr>
        <w:t xml:space="preserve"> (</w:t>
      </w:r>
      <w:r w:rsidR="002E63A1">
        <w:rPr>
          <w:noProof/>
          <w:lang w:val="sr-Latn-CS"/>
        </w:rPr>
        <w:t>stočarski</w:t>
      </w:r>
      <w:r w:rsidRPr="002E63A1">
        <w:rPr>
          <w:noProof/>
          <w:lang w:val="sr-Latn-CS"/>
        </w:rPr>
        <w:t xml:space="preserve"> </w:t>
      </w:r>
      <w:r w:rsidR="002E63A1">
        <w:rPr>
          <w:noProof/>
          <w:lang w:val="sr-Latn-CS"/>
        </w:rPr>
        <w:t>proizvodi</w:t>
      </w:r>
      <w:r w:rsidRPr="002E63A1">
        <w:rPr>
          <w:noProof/>
          <w:lang w:val="sr-Latn-CS"/>
        </w:rPr>
        <w:t xml:space="preserve">, </w:t>
      </w:r>
      <w:r w:rsidR="002E63A1">
        <w:rPr>
          <w:noProof/>
          <w:lang w:val="sr-Latn-CS"/>
        </w:rPr>
        <w:t>jagodičasto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bobičasto</w:t>
      </w:r>
      <w:r w:rsidRPr="002E63A1">
        <w:rPr>
          <w:noProof/>
          <w:lang w:val="sr-Latn-CS"/>
        </w:rPr>
        <w:t xml:space="preserve"> </w:t>
      </w:r>
      <w:r w:rsidR="002E63A1">
        <w:rPr>
          <w:noProof/>
          <w:lang w:val="sr-Latn-CS"/>
        </w:rPr>
        <w:t>voće</w:t>
      </w:r>
      <w:r w:rsidRPr="002E63A1">
        <w:rPr>
          <w:noProof/>
          <w:lang w:val="sr-Latn-CS"/>
        </w:rPr>
        <w:t xml:space="preserve">), </w:t>
      </w:r>
      <w:r w:rsidR="002E63A1">
        <w:rPr>
          <w:noProof/>
          <w:lang w:val="sr-Latn-CS"/>
        </w:rPr>
        <w:t>čime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stiču</w:t>
      </w:r>
      <w:r w:rsidRPr="002E63A1">
        <w:rPr>
          <w:noProof/>
          <w:lang w:val="sr-Latn-CS"/>
        </w:rPr>
        <w:t xml:space="preserve"> </w:t>
      </w:r>
      <w:r w:rsidR="002E63A1">
        <w:rPr>
          <w:noProof/>
          <w:lang w:val="sr-Latn-CS"/>
        </w:rPr>
        <w:t>uslovi</w:t>
      </w:r>
      <w:r w:rsidRPr="002E63A1">
        <w:rPr>
          <w:noProof/>
          <w:lang w:val="sr-Latn-CS"/>
        </w:rPr>
        <w:t xml:space="preserve"> </w:t>
      </w:r>
      <w:r w:rsidR="002E63A1">
        <w:rPr>
          <w:noProof/>
          <w:lang w:val="sr-Latn-CS"/>
        </w:rPr>
        <w:t>proizvodnje</w:t>
      </w:r>
      <w:r w:rsidRPr="002E63A1">
        <w:rPr>
          <w:noProof/>
          <w:lang w:val="sr-Latn-CS"/>
        </w:rPr>
        <w:t xml:space="preserve"> </w:t>
      </w:r>
      <w:r w:rsidR="002E63A1">
        <w:rPr>
          <w:noProof/>
          <w:lang w:val="sr-Latn-CS"/>
        </w:rPr>
        <w:t>zdrave</w:t>
      </w:r>
      <w:r w:rsidRPr="002E63A1">
        <w:rPr>
          <w:noProof/>
          <w:lang w:val="sr-Latn-CS"/>
        </w:rPr>
        <w:t xml:space="preserve"> </w:t>
      </w:r>
      <w:r w:rsidR="002E63A1">
        <w:rPr>
          <w:noProof/>
          <w:lang w:val="sr-Latn-CS"/>
        </w:rPr>
        <w:t>hrane</w:t>
      </w:r>
      <w:r w:rsidRPr="002E63A1">
        <w:rPr>
          <w:noProof/>
          <w:lang w:val="sr-Latn-CS"/>
        </w:rPr>
        <w:t xml:space="preserve"> </w:t>
      </w:r>
      <w:r w:rsidR="002E63A1">
        <w:rPr>
          <w:noProof/>
          <w:lang w:val="sr-Latn-CS"/>
        </w:rPr>
        <w:t>poznatog</w:t>
      </w:r>
      <w:r w:rsidRPr="002E63A1">
        <w:rPr>
          <w:noProof/>
          <w:lang w:val="sr-Latn-CS"/>
        </w:rPr>
        <w:t xml:space="preserve"> </w:t>
      </w:r>
      <w:r w:rsidR="002E63A1">
        <w:rPr>
          <w:noProof/>
          <w:lang w:val="sr-Latn-CS"/>
        </w:rPr>
        <w:t>geografskog</w:t>
      </w:r>
      <w:r w:rsidRPr="002E63A1">
        <w:rPr>
          <w:noProof/>
          <w:lang w:val="sr-Latn-CS"/>
        </w:rPr>
        <w:t xml:space="preserve"> </w:t>
      </w:r>
      <w:r w:rsidR="002E63A1">
        <w:rPr>
          <w:noProof/>
          <w:lang w:val="sr-Latn-CS"/>
        </w:rPr>
        <w:t>porekla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ovaj</w:t>
      </w:r>
      <w:r w:rsidRPr="002E63A1">
        <w:rPr>
          <w:noProof/>
          <w:lang w:val="sr-Latn-CS"/>
        </w:rPr>
        <w:t xml:space="preserve"> </w:t>
      </w:r>
      <w:r w:rsidR="002E63A1">
        <w:rPr>
          <w:noProof/>
          <w:lang w:val="sr-Latn-CS"/>
        </w:rPr>
        <w:t>način</w:t>
      </w:r>
      <w:r w:rsidRPr="002E63A1">
        <w:rPr>
          <w:noProof/>
          <w:lang w:val="sr-Latn-CS"/>
        </w:rPr>
        <w:t xml:space="preserve">, </w:t>
      </w:r>
      <w:r w:rsidR="002E63A1">
        <w:rPr>
          <w:noProof/>
          <w:lang w:val="sr-Latn-CS"/>
        </w:rPr>
        <w:t>poljoprivreda</w:t>
      </w:r>
      <w:r w:rsidRPr="002E63A1">
        <w:rPr>
          <w:noProof/>
          <w:lang w:val="sr-Latn-CS"/>
        </w:rPr>
        <w:t xml:space="preserve"> </w:t>
      </w:r>
      <w:r w:rsidR="002E63A1">
        <w:rPr>
          <w:noProof/>
          <w:lang w:val="sr-Latn-CS"/>
        </w:rPr>
        <w:t>može</w:t>
      </w:r>
      <w:r w:rsidRPr="002E63A1">
        <w:rPr>
          <w:noProof/>
          <w:lang w:val="sr-Latn-CS"/>
        </w:rPr>
        <w:t xml:space="preserve"> </w:t>
      </w:r>
      <w:r w:rsidR="002E63A1">
        <w:rPr>
          <w:noProof/>
          <w:lang w:val="sr-Latn-CS"/>
        </w:rPr>
        <w:t>postati</w:t>
      </w:r>
      <w:r w:rsidRPr="002E63A1">
        <w:rPr>
          <w:noProof/>
          <w:lang w:val="sr-Latn-CS"/>
        </w:rPr>
        <w:t xml:space="preserve"> </w:t>
      </w:r>
      <w:r w:rsidR="002E63A1">
        <w:rPr>
          <w:noProof/>
          <w:lang w:val="sr-Latn-CS"/>
        </w:rPr>
        <w:t>konkurentna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grana</w:t>
      </w:r>
      <w:r w:rsidRPr="002E63A1">
        <w:rPr>
          <w:noProof/>
          <w:lang w:val="sr-Latn-CS"/>
        </w:rPr>
        <w:t xml:space="preserve"> </w:t>
      </w:r>
      <w:r w:rsidR="002E63A1">
        <w:rPr>
          <w:noProof/>
          <w:lang w:val="sr-Latn-CS"/>
        </w:rPr>
        <w:t>komplementarna</w:t>
      </w:r>
      <w:r w:rsidRPr="002E63A1">
        <w:rPr>
          <w:noProof/>
          <w:lang w:val="sr-Latn-CS"/>
        </w:rPr>
        <w:t xml:space="preserve"> </w:t>
      </w:r>
      <w:r w:rsidR="002E63A1">
        <w:rPr>
          <w:noProof/>
          <w:lang w:val="sr-Latn-CS"/>
        </w:rPr>
        <w:t>turizmu</w:t>
      </w:r>
      <w:r w:rsidRPr="002E63A1">
        <w:rPr>
          <w:noProof/>
          <w:lang w:val="sr-Latn-CS"/>
        </w:rPr>
        <w:t xml:space="preserve">. </w:t>
      </w:r>
      <w:r w:rsidR="002E63A1">
        <w:rPr>
          <w:noProof/>
          <w:lang w:val="sr-Latn-CS"/>
        </w:rPr>
        <w:t>Podsticanjem</w:t>
      </w:r>
      <w:r w:rsidRPr="002E63A1">
        <w:rPr>
          <w:noProof/>
          <w:lang w:val="sr-Latn-CS"/>
        </w:rPr>
        <w:t xml:space="preserve"> </w:t>
      </w:r>
      <w:r w:rsidR="002E63A1">
        <w:rPr>
          <w:noProof/>
          <w:lang w:val="sr-Latn-CS"/>
        </w:rPr>
        <w:t>održivog</w:t>
      </w:r>
      <w:r w:rsidRPr="002E63A1">
        <w:rPr>
          <w:noProof/>
          <w:lang w:val="sr-Latn-CS"/>
        </w:rPr>
        <w:t xml:space="preserve"> </w:t>
      </w:r>
      <w:r w:rsidR="002E63A1">
        <w:rPr>
          <w:noProof/>
          <w:lang w:val="sr-Latn-CS"/>
        </w:rPr>
        <w:t>privrednog</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pruža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mogućnost</w:t>
      </w:r>
      <w:r w:rsidRPr="002E63A1">
        <w:rPr>
          <w:noProof/>
          <w:lang w:val="sr-Latn-CS"/>
        </w:rPr>
        <w:t xml:space="preserve"> </w:t>
      </w:r>
      <w:r w:rsidR="002E63A1">
        <w:rPr>
          <w:noProof/>
          <w:lang w:val="sr-Latn-CS"/>
        </w:rPr>
        <w:lastRenderedPageBreak/>
        <w:t>poboljšanja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života</w:t>
      </w:r>
      <w:r w:rsidRPr="002E63A1">
        <w:rPr>
          <w:noProof/>
          <w:lang w:val="sr-Latn-CS"/>
        </w:rPr>
        <w:t xml:space="preserve"> </w:t>
      </w:r>
      <w:r w:rsidR="002E63A1">
        <w:rPr>
          <w:noProof/>
          <w:lang w:val="sr-Latn-CS"/>
        </w:rPr>
        <w:t>seoskog</w:t>
      </w:r>
      <w:r w:rsidRPr="002E63A1">
        <w:rPr>
          <w:noProof/>
          <w:lang w:val="sr-Latn-CS"/>
        </w:rPr>
        <w:t xml:space="preserve"> </w:t>
      </w:r>
      <w:r w:rsidR="002E63A1">
        <w:rPr>
          <w:noProof/>
          <w:lang w:val="sr-Latn-CS"/>
        </w:rPr>
        <w:t>stanovništva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očuvanje</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vrednosti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zdrave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prehrambenog</w:t>
      </w:r>
      <w:r w:rsidRPr="002E63A1">
        <w:rPr>
          <w:rFonts w:ascii="Times New Roman" w:hAnsi="Times New Roman"/>
          <w:noProof/>
          <w:sz w:val="24"/>
          <w:szCs w:val="24"/>
        </w:rPr>
        <w:t xml:space="preserve"> </w:t>
      </w:r>
      <w:r w:rsidR="002E63A1">
        <w:rPr>
          <w:rFonts w:ascii="Times New Roman" w:hAnsi="Times New Roman"/>
          <w:noProof/>
          <w:sz w:val="24"/>
          <w:szCs w:val="24"/>
        </w:rPr>
        <w:t>sektora</w:t>
      </w:r>
      <w:r w:rsidRPr="002E63A1">
        <w:rPr>
          <w:rFonts w:ascii="Times New Roman" w:hAnsi="Times New Roman"/>
          <w:noProof/>
          <w:sz w:val="24"/>
          <w:szCs w:val="24"/>
        </w:rPr>
        <w:t xml:space="preserve"> </w:t>
      </w:r>
      <w:r w:rsidR="002E63A1">
        <w:rPr>
          <w:rFonts w:ascii="Times New Roman" w:hAnsi="Times New Roman"/>
          <w:noProof/>
          <w:sz w:val="24"/>
          <w:szCs w:val="24"/>
        </w:rPr>
        <w:t>koji</w:t>
      </w:r>
      <w:r w:rsidRPr="002E63A1">
        <w:rPr>
          <w:rFonts w:ascii="Times New Roman" w:hAnsi="Times New Roman"/>
          <w:noProof/>
          <w:sz w:val="24"/>
          <w:szCs w:val="24"/>
        </w:rPr>
        <w:t xml:space="preserve"> </w:t>
      </w:r>
      <w:r w:rsidR="002E63A1">
        <w:rPr>
          <w:rFonts w:ascii="Times New Roman" w:hAnsi="Times New Roman"/>
          <w:noProof/>
          <w:sz w:val="24"/>
          <w:szCs w:val="24"/>
        </w:rPr>
        <w:t>podrazumeva</w:t>
      </w:r>
      <w:r w:rsidRPr="002E63A1">
        <w:rPr>
          <w:rFonts w:ascii="Times New Roman" w:hAnsi="Times New Roman"/>
          <w:noProof/>
          <w:sz w:val="24"/>
          <w:szCs w:val="24"/>
        </w:rPr>
        <w:t xml:space="preserve"> </w:t>
      </w:r>
      <w:r w:rsidR="002E63A1">
        <w:rPr>
          <w:rFonts w:ascii="Times New Roman" w:hAnsi="Times New Roman"/>
          <w:noProof/>
          <w:sz w:val="24"/>
          <w:szCs w:val="24"/>
        </w:rPr>
        <w:t>izgradnju</w:t>
      </w:r>
      <w:r w:rsidRPr="002E63A1">
        <w:rPr>
          <w:rFonts w:ascii="Times New Roman" w:hAnsi="Times New Roman"/>
          <w:noProof/>
          <w:sz w:val="24"/>
          <w:szCs w:val="24"/>
        </w:rPr>
        <w:t xml:space="preserve"> </w:t>
      </w:r>
      <w:r w:rsidR="002E63A1">
        <w:rPr>
          <w:rFonts w:ascii="Times New Roman" w:hAnsi="Times New Roman"/>
          <w:noProof/>
          <w:sz w:val="24"/>
          <w:szCs w:val="24"/>
        </w:rPr>
        <w:t>prerađivačkih</w:t>
      </w:r>
      <w:r w:rsidRPr="002E63A1">
        <w:rPr>
          <w:rFonts w:ascii="Times New Roman" w:hAnsi="Times New Roman"/>
          <w:noProof/>
          <w:sz w:val="24"/>
          <w:szCs w:val="24"/>
        </w:rPr>
        <w:t xml:space="preserve"> </w:t>
      </w:r>
      <w:r w:rsidR="002E63A1">
        <w:rPr>
          <w:rFonts w:ascii="Times New Roman" w:hAnsi="Times New Roman"/>
          <w:noProof/>
          <w:sz w:val="24"/>
          <w:szCs w:val="24"/>
        </w:rPr>
        <w:t>kapaciteta</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otkup</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preradu</w:t>
      </w:r>
      <w:r w:rsidRPr="002E63A1">
        <w:rPr>
          <w:rFonts w:ascii="Times New Roman" w:hAnsi="Times New Roman"/>
          <w:noProof/>
          <w:sz w:val="24"/>
          <w:szCs w:val="24"/>
        </w:rPr>
        <w:t xml:space="preserve"> </w:t>
      </w:r>
      <w:r w:rsidR="002E63A1">
        <w:rPr>
          <w:rFonts w:ascii="Times New Roman" w:hAnsi="Times New Roman"/>
          <w:noProof/>
          <w:sz w:val="24"/>
          <w:szCs w:val="24"/>
        </w:rPr>
        <w:t>voća</w:t>
      </w:r>
      <w:r w:rsidRPr="002E63A1">
        <w:rPr>
          <w:rFonts w:ascii="Times New Roman" w:hAnsi="Times New Roman"/>
          <w:noProof/>
          <w:sz w:val="24"/>
          <w:szCs w:val="24"/>
        </w:rPr>
        <w:t xml:space="preserve"> (</w:t>
      </w:r>
      <w:r w:rsidR="002E63A1">
        <w:rPr>
          <w:rFonts w:ascii="Times New Roman" w:hAnsi="Times New Roman"/>
          <w:noProof/>
          <w:sz w:val="24"/>
          <w:szCs w:val="24"/>
        </w:rPr>
        <w:t>hladnjače</w:t>
      </w:r>
      <w:r w:rsidRPr="002E63A1">
        <w:rPr>
          <w:rFonts w:ascii="Times New Roman" w:hAnsi="Times New Roman"/>
          <w:noProof/>
          <w:sz w:val="24"/>
          <w:szCs w:val="24"/>
        </w:rPr>
        <w:t xml:space="preserve">, </w:t>
      </w:r>
      <w:r w:rsidR="002E63A1">
        <w:rPr>
          <w:rFonts w:ascii="Times New Roman" w:hAnsi="Times New Roman"/>
          <w:noProof/>
          <w:sz w:val="24"/>
          <w:szCs w:val="24"/>
        </w:rPr>
        <w:t>sušare</w:t>
      </w:r>
      <w:r w:rsidRPr="002E63A1">
        <w:rPr>
          <w:rFonts w:ascii="Times New Roman" w:hAnsi="Times New Roman"/>
          <w:noProof/>
          <w:sz w:val="24"/>
          <w:szCs w:val="24"/>
        </w:rPr>
        <w:t xml:space="preserve">, </w:t>
      </w:r>
      <w:r w:rsidR="002E63A1">
        <w:rPr>
          <w:rFonts w:ascii="Times New Roman" w:hAnsi="Times New Roman"/>
          <w:noProof/>
          <w:sz w:val="24"/>
          <w:szCs w:val="24"/>
        </w:rPr>
        <w:t>mini</w:t>
      </w:r>
      <w:r w:rsidRPr="002E63A1">
        <w:rPr>
          <w:rFonts w:ascii="Times New Roman" w:hAnsi="Times New Roman"/>
          <w:noProof/>
          <w:sz w:val="24"/>
          <w:szCs w:val="24"/>
        </w:rPr>
        <w:t>-</w:t>
      </w:r>
      <w:r w:rsidR="002E63A1">
        <w:rPr>
          <w:rFonts w:ascii="Times New Roman" w:hAnsi="Times New Roman"/>
          <w:noProof/>
          <w:sz w:val="24"/>
          <w:szCs w:val="24"/>
        </w:rPr>
        <w:t>fabrike</w:t>
      </w:r>
      <w:r w:rsidRPr="002E63A1">
        <w:rPr>
          <w:rFonts w:ascii="Times New Roman" w:hAnsi="Times New Roman"/>
          <w:noProof/>
          <w:sz w:val="24"/>
          <w:szCs w:val="24"/>
        </w:rPr>
        <w:t xml:space="preserve"> </w:t>
      </w:r>
      <w:r w:rsidR="002E63A1">
        <w:rPr>
          <w:rFonts w:ascii="Times New Roman" w:hAnsi="Times New Roman"/>
          <w:noProof/>
          <w:sz w:val="24"/>
          <w:szCs w:val="24"/>
        </w:rPr>
        <w:t>sokova</w:t>
      </w:r>
      <w:r w:rsidRPr="002E63A1">
        <w:rPr>
          <w:rFonts w:ascii="Times New Roman" w:hAnsi="Times New Roman"/>
          <w:noProof/>
          <w:sz w:val="24"/>
          <w:szCs w:val="24"/>
        </w:rPr>
        <w:t xml:space="preserve">, </w:t>
      </w:r>
      <w:r w:rsidR="002E63A1">
        <w:rPr>
          <w:rFonts w:ascii="Times New Roman" w:hAnsi="Times New Roman"/>
          <w:noProof/>
          <w:sz w:val="24"/>
          <w:szCs w:val="24"/>
        </w:rPr>
        <w:t>džemova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sl</w:t>
      </w:r>
      <w:r w:rsidRPr="002E63A1">
        <w:rPr>
          <w:rFonts w:ascii="Times New Roman" w:hAnsi="Times New Roman"/>
          <w:noProof/>
          <w:sz w:val="24"/>
          <w:szCs w:val="24"/>
        </w:rPr>
        <w:t xml:space="preserve">), </w:t>
      </w:r>
      <w:r w:rsidR="002E63A1">
        <w:rPr>
          <w:rFonts w:ascii="Times New Roman" w:hAnsi="Times New Roman"/>
          <w:noProof/>
          <w:sz w:val="24"/>
          <w:szCs w:val="24"/>
        </w:rPr>
        <w:t>mesa</w:t>
      </w:r>
      <w:r w:rsidRPr="002E63A1">
        <w:rPr>
          <w:rFonts w:ascii="Times New Roman" w:hAnsi="Times New Roman"/>
          <w:noProof/>
          <w:sz w:val="24"/>
          <w:szCs w:val="24"/>
        </w:rPr>
        <w:t xml:space="preserve">, </w:t>
      </w:r>
      <w:r w:rsidR="002E63A1">
        <w:rPr>
          <w:rFonts w:ascii="Times New Roman" w:hAnsi="Times New Roman"/>
          <w:noProof/>
          <w:sz w:val="24"/>
          <w:szCs w:val="24"/>
        </w:rPr>
        <w:t>mleka</w:t>
      </w:r>
      <w:r w:rsidRPr="002E63A1">
        <w:rPr>
          <w:rFonts w:ascii="Times New Roman" w:hAnsi="Times New Roman"/>
          <w:noProof/>
          <w:sz w:val="24"/>
          <w:szCs w:val="24"/>
        </w:rPr>
        <w:t xml:space="preserve">, </w:t>
      </w:r>
      <w:r w:rsidR="002E63A1">
        <w:rPr>
          <w:rFonts w:ascii="Times New Roman" w:hAnsi="Times New Roman"/>
          <w:noProof/>
          <w:sz w:val="24"/>
          <w:szCs w:val="24"/>
        </w:rPr>
        <w:t>povrća</w:t>
      </w:r>
      <w:r w:rsidRPr="002E63A1">
        <w:rPr>
          <w:rFonts w:ascii="Times New Roman" w:hAnsi="Times New Roman"/>
          <w:noProof/>
          <w:sz w:val="24"/>
          <w:szCs w:val="24"/>
        </w:rPr>
        <w:t xml:space="preserve">, </w:t>
      </w:r>
      <w:r w:rsidR="002E63A1">
        <w:rPr>
          <w:rFonts w:ascii="Times New Roman" w:hAnsi="Times New Roman"/>
          <w:noProof/>
          <w:sz w:val="24"/>
          <w:szCs w:val="24"/>
        </w:rPr>
        <w:t>aromatičnog</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začinskog</w:t>
      </w:r>
      <w:r w:rsidRPr="002E63A1">
        <w:rPr>
          <w:rFonts w:ascii="Times New Roman" w:hAnsi="Times New Roman"/>
          <w:noProof/>
          <w:sz w:val="24"/>
          <w:szCs w:val="24"/>
        </w:rPr>
        <w:t xml:space="preserve"> </w:t>
      </w:r>
      <w:r w:rsidR="002E63A1">
        <w:rPr>
          <w:rFonts w:ascii="Times New Roman" w:hAnsi="Times New Roman"/>
          <w:noProof/>
          <w:sz w:val="24"/>
          <w:szCs w:val="24"/>
        </w:rPr>
        <w:t>bilja</w:t>
      </w:r>
      <w:r w:rsidRPr="002E63A1">
        <w:rPr>
          <w:rFonts w:ascii="Times New Roman" w:hAnsi="Times New Roman"/>
          <w:noProof/>
          <w:sz w:val="24"/>
          <w:szCs w:val="24"/>
        </w:rPr>
        <w:t xml:space="preserve">, </w:t>
      </w:r>
      <w:r w:rsidR="002E63A1">
        <w:rPr>
          <w:rFonts w:ascii="Times New Roman" w:hAnsi="Times New Roman"/>
          <w:noProof/>
          <w:sz w:val="24"/>
          <w:szCs w:val="24"/>
        </w:rPr>
        <w:t>preradu</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pakovanje</w:t>
      </w:r>
      <w:r w:rsidRPr="002E63A1">
        <w:rPr>
          <w:rFonts w:ascii="Times New Roman" w:hAnsi="Times New Roman"/>
          <w:noProof/>
          <w:sz w:val="24"/>
          <w:szCs w:val="24"/>
        </w:rPr>
        <w:t xml:space="preserve"> </w:t>
      </w:r>
      <w:r w:rsidR="002E63A1">
        <w:rPr>
          <w:rFonts w:ascii="Times New Roman" w:hAnsi="Times New Roman"/>
          <w:noProof/>
          <w:sz w:val="24"/>
          <w:szCs w:val="24"/>
        </w:rPr>
        <w:t>meda</w:t>
      </w:r>
      <w:r w:rsidRPr="002E63A1">
        <w:rPr>
          <w:rFonts w:ascii="Times New Roman" w:hAnsi="Times New Roman"/>
          <w:noProof/>
          <w:sz w:val="24"/>
          <w:szCs w:val="24"/>
        </w:rPr>
        <w:t xml:space="preserve">, </w:t>
      </w:r>
      <w:r w:rsidR="002E63A1">
        <w:rPr>
          <w:rFonts w:ascii="Times New Roman" w:hAnsi="Times New Roman"/>
          <w:noProof/>
          <w:sz w:val="24"/>
          <w:szCs w:val="24"/>
        </w:rPr>
        <w:t>otkup</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preradu</w:t>
      </w:r>
      <w:r w:rsidRPr="002E63A1">
        <w:rPr>
          <w:rFonts w:ascii="Times New Roman" w:hAnsi="Times New Roman"/>
          <w:noProof/>
          <w:sz w:val="24"/>
          <w:szCs w:val="24"/>
        </w:rPr>
        <w:t xml:space="preserve"> </w:t>
      </w:r>
      <w:r w:rsidR="002E63A1">
        <w:rPr>
          <w:rFonts w:ascii="Times New Roman" w:hAnsi="Times New Roman"/>
          <w:noProof/>
          <w:sz w:val="24"/>
          <w:szCs w:val="24"/>
        </w:rPr>
        <w:t>gljiva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šumskih</w:t>
      </w:r>
      <w:r w:rsidRPr="002E63A1">
        <w:rPr>
          <w:rFonts w:ascii="Times New Roman" w:hAnsi="Times New Roman"/>
          <w:noProof/>
          <w:sz w:val="24"/>
          <w:szCs w:val="24"/>
        </w:rPr>
        <w:t xml:space="preserve"> </w:t>
      </w:r>
      <w:r w:rsidR="002E63A1">
        <w:rPr>
          <w:rFonts w:ascii="Times New Roman" w:hAnsi="Times New Roman"/>
          <w:noProof/>
          <w:sz w:val="24"/>
          <w:szCs w:val="24"/>
        </w:rPr>
        <w:t>plodova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skladištenje</w:t>
      </w:r>
      <w:r w:rsidRPr="002E63A1">
        <w:rPr>
          <w:rFonts w:ascii="Times New Roman" w:hAnsi="Times New Roman"/>
          <w:noProof/>
          <w:sz w:val="24"/>
          <w:szCs w:val="24"/>
        </w:rPr>
        <w:t xml:space="preserve"> </w:t>
      </w:r>
      <w:r w:rsidR="002E63A1">
        <w:rPr>
          <w:rFonts w:ascii="Times New Roman" w:hAnsi="Times New Roman"/>
          <w:noProof/>
          <w:sz w:val="24"/>
          <w:szCs w:val="24"/>
        </w:rPr>
        <w:t>proizvoda</w:t>
      </w:r>
      <w:r w:rsidRPr="002E63A1">
        <w:rPr>
          <w:rFonts w:ascii="Times New Roman" w:hAnsi="Times New Roman"/>
          <w:noProof/>
          <w:sz w:val="24"/>
          <w:szCs w:val="24"/>
        </w:rPr>
        <w:t xml:space="preserve">. </w:t>
      </w:r>
      <w:r w:rsidR="002E63A1">
        <w:rPr>
          <w:rFonts w:ascii="Times New Roman" w:hAnsi="Times New Roman"/>
          <w:noProof/>
          <w:sz w:val="24"/>
          <w:szCs w:val="24"/>
        </w:rPr>
        <w:t>Pri</w:t>
      </w:r>
      <w:r w:rsidRPr="002E63A1">
        <w:rPr>
          <w:rFonts w:ascii="Times New Roman" w:hAnsi="Times New Roman"/>
          <w:noProof/>
          <w:sz w:val="24"/>
          <w:szCs w:val="24"/>
        </w:rPr>
        <w:t xml:space="preserve"> </w:t>
      </w:r>
      <w:r w:rsidR="002E63A1">
        <w:rPr>
          <w:rFonts w:ascii="Times New Roman" w:hAnsi="Times New Roman"/>
          <w:noProof/>
          <w:sz w:val="24"/>
          <w:szCs w:val="24"/>
        </w:rPr>
        <w:t>tome</w:t>
      </w:r>
      <w:r w:rsidRPr="002E63A1">
        <w:rPr>
          <w:rFonts w:ascii="Times New Roman" w:hAnsi="Times New Roman"/>
          <w:noProof/>
          <w:sz w:val="24"/>
          <w:szCs w:val="24"/>
        </w:rPr>
        <w:t xml:space="preserve"> </w:t>
      </w:r>
      <w:r w:rsidR="002E63A1">
        <w:rPr>
          <w:rFonts w:ascii="Times New Roman" w:hAnsi="Times New Roman"/>
          <w:noProof/>
          <w:sz w:val="24"/>
          <w:szCs w:val="24"/>
        </w:rPr>
        <w:t>je</w:t>
      </w:r>
      <w:r w:rsidRPr="002E63A1">
        <w:rPr>
          <w:rFonts w:ascii="Times New Roman" w:hAnsi="Times New Roman"/>
          <w:noProof/>
          <w:sz w:val="24"/>
          <w:szCs w:val="24"/>
        </w:rPr>
        <w:t xml:space="preserve"> </w:t>
      </w:r>
      <w:r w:rsidR="002E63A1">
        <w:rPr>
          <w:rFonts w:ascii="Times New Roman" w:hAnsi="Times New Roman"/>
          <w:noProof/>
          <w:sz w:val="24"/>
          <w:szCs w:val="24"/>
        </w:rPr>
        <w:t>potrebno</w:t>
      </w:r>
      <w:r w:rsidRPr="002E63A1">
        <w:rPr>
          <w:rFonts w:ascii="Times New Roman" w:hAnsi="Times New Roman"/>
          <w:noProof/>
          <w:sz w:val="24"/>
          <w:szCs w:val="24"/>
        </w:rPr>
        <w:t xml:space="preserve"> </w:t>
      </w:r>
      <w:r w:rsidR="002E63A1">
        <w:rPr>
          <w:rFonts w:ascii="Times New Roman" w:hAnsi="Times New Roman"/>
          <w:noProof/>
          <w:sz w:val="24"/>
          <w:szCs w:val="24"/>
        </w:rPr>
        <w:t>uspostaviti</w:t>
      </w:r>
      <w:r w:rsidRPr="002E63A1">
        <w:rPr>
          <w:rFonts w:ascii="Times New Roman" w:hAnsi="Times New Roman"/>
          <w:noProof/>
          <w:sz w:val="24"/>
          <w:szCs w:val="24"/>
        </w:rPr>
        <w:t xml:space="preserve"> </w:t>
      </w:r>
      <w:r w:rsidR="002E63A1">
        <w:rPr>
          <w:rFonts w:ascii="Times New Roman" w:hAnsi="Times New Roman"/>
          <w:noProof/>
          <w:sz w:val="24"/>
          <w:szCs w:val="24"/>
        </w:rPr>
        <w:t>stroge</w:t>
      </w:r>
      <w:r w:rsidRPr="002E63A1">
        <w:rPr>
          <w:rFonts w:ascii="Times New Roman" w:hAnsi="Times New Roman"/>
          <w:noProof/>
          <w:sz w:val="24"/>
          <w:szCs w:val="24"/>
        </w:rPr>
        <w:t xml:space="preserve"> </w:t>
      </w:r>
      <w:r w:rsidR="002E63A1">
        <w:rPr>
          <w:rFonts w:ascii="Times New Roman" w:hAnsi="Times New Roman"/>
          <w:noProof/>
          <w:sz w:val="24"/>
          <w:szCs w:val="24"/>
        </w:rPr>
        <w:t>sisteme</w:t>
      </w:r>
      <w:r w:rsidRPr="002E63A1">
        <w:rPr>
          <w:rFonts w:ascii="Times New Roman" w:hAnsi="Times New Roman"/>
          <w:noProof/>
          <w:sz w:val="24"/>
          <w:szCs w:val="24"/>
        </w:rPr>
        <w:t xml:space="preserve"> </w:t>
      </w:r>
      <w:r w:rsidR="002E63A1">
        <w:rPr>
          <w:rFonts w:ascii="Times New Roman" w:hAnsi="Times New Roman"/>
          <w:noProof/>
          <w:sz w:val="24"/>
          <w:szCs w:val="24"/>
        </w:rPr>
        <w:t>kontrole</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pogledu</w:t>
      </w:r>
      <w:r w:rsidRPr="002E63A1">
        <w:rPr>
          <w:rFonts w:ascii="Times New Roman" w:hAnsi="Times New Roman"/>
          <w:noProof/>
          <w:sz w:val="24"/>
          <w:szCs w:val="24"/>
        </w:rPr>
        <w:t xml:space="preserve"> </w:t>
      </w:r>
      <w:r w:rsidR="002E63A1">
        <w:rPr>
          <w:rFonts w:ascii="Times New Roman" w:hAnsi="Times New Roman"/>
          <w:noProof/>
          <w:sz w:val="24"/>
          <w:szCs w:val="24"/>
        </w:rPr>
        <w:t>poštovanja</w:t>
      </w:r>
      <w:r w:rsidRPr="002E63A1">
        <w:rPr>
          <w:rFonts w:ascii="Times New Roman" w:hAnsi="Times New Roman"/>
          <w:noProof/>
          <w:sz w:val="24"/>
          <w:szCs w:val="24"/>
        </w:rPr>
        <w:t xml:space="preserve"> </w:t>
      </w:r>
      <w:r w:rsidR="002E63A1">
        <w:rPr>
          <w:rFonts w:ascii="Times New Roman" w:hAnsi="Times New Roman"/>
          <w:noProof/>
          <w:sz w:val="24"/>
          <w:szCs w:val="24"/>
        </w:rPr>
        <w:t>savremenih</w:t>
      </w:r>
      <w:r w:rsidRPr="002E63A1">
        <w:rPr>
          <w:rFonts w:ascii="Times New Roman" w:hAnsi="Times New Roman"/>
          <w:noProof/>
          <w:sz w:val="24"/>
          <w:szCs w:val="24"/>
        </w:rPr>
        <w:t xml:space="preserve"> </w:t>
      </w:r>
      <w:r w:rsidR="002E63A1">
        <w:rPr>
          <w:rFonts w:ascii="Times New Roman" w:hAnsi="Times New Roman"/>
          <w:noProof/>
          <w:sz w:val="24"/>
          <w:szCs w:val="24"/>
        </w:rPr>
        <w:t>standarda</w:t>
      </w:r>
      <w:r w:rsidRPr="002E63A1">
        <w:rPr>
          <w:rFonts w:ascii="Times New Roman" w:hAnsi="Times New Roman"/>
          <w:noProof/>
          <w:sz w:val="24"/>
          <w:szCs w:val="24"/>
        </w:rPr>
        <w:t xml:space="preserve"> </w:t>
      </w:r>
      <w:r w:rsidR="002E63A1">
        <w:rPr>
          <w:rFonts w:ascii="Times New Roman" w:hAnsi="Times New Roman"/>
          <w:noProof/>
          <w:sz w:val="24"/>
          <w:szCs w:val="24"/>
        </w:rPr>
        <w:t>kvaliteta</w:t>
      </w:r>
      <w:r w:rsidRPr="002E63A1">
        <w:rPr>
          <w:rFonts w:ascii="Times New Roman" w:hAnsi="Times New Roman"/>
          <w:noProof/>
          <w:sz w:val="24"/>
          <w:szCs w:val="24"/>
        </w:rPr>
        <w:t xml:space="preserve"> </w:t>
      </w:r>
      <w:r w:rsidR="002E63A1">
        <w:rPr>
          <w:rFonts w:ascii="Times New Roman" w:hAnsi="Times New Roman"/>
          <w:noProof/>
          <w:sz w:val="24"/>
          <w:szCs w:val="24"/>
        </w:rPr>
        <w:t>hrane</w:t>
      </w:r>
      <w:r w:rsidRPr="002E63A1">
        <w:rPr>
          <w:rFonts w:ascii="Times New Roman" w:hAnsi="Times New Roman"/>
          <w:noProof/>
          <w:sz w:val="24"/>
          <w:szCs w:val="24"/>
        </w:rPr>
        <w:t xml:space="preserve"> </w:t>
      </w:r>
      <w:r w:rsidR="002E63A1">
        <w:rPr>
          <w:rFonts w:ascii="Times New Roman" w:hAnsi="Times New Roman"/>
          <w:noProof/>
          <w:sz w:val="24"/>
          <w:szCs w:val="24"/>
        </w:rPr>
        <w:t>uvođenjem</w:t>
      </w:r>
      <w:r w:rsidRPr="002E63A1">
        <w:rPr>
          <w:rFonts w:ascii="Times New Roman" w:hAnsi="Times New Roman"/>
          <w:noProof/>
          <w:sz w:val="24"/>
          <w:szCs w:val="24"/>
        </w:rPr>
        <w:t xml:space="preserve"> </w:t>
      </w:r>
      <w:r w:rsidR="002E63A1">
        <w:rPr>
          <w:rFonts w:ascii="Times New Roman" w:hAnsi="Times New Roman"/>
          <w:noProof/>
          <w:sz w:val="24"/>
          <w:szCs w:val="24"/>
        </w:rPr>
        <w:t>sistema</w:t>
      </w:r>
      <w:r w:rsidRPr="002E63A1">
        <w:rPr>
          <w:rFonts w:ascii="Times New Roman" w:hAnsi="Times New Roman"/>
          <w:noProof/>
          <w:sz w:val="24"/>
          <w:szCs w:val="24"/>
        </w:rPr>
        <w:t xml:space="preserve"> </w:t>
      </w:r>
      <w:r w:rsidR="002E63A1">
        <w:rPr>
          <w:rFonts w:ascii="Times New Roman" w:hAnsi="Times New Roman"/>
          <w:noProof/>
          <w:sz w:val="24"/>
          <w:szCs w:val="24"/>
        </w:rPr>
        <w:t>HACCP</w:t>
      </w:r>
      <w:r w:rsidRPr="002E63A1">
        <w:rPr>
          <w:rFonts w:ascii="Times New Roman" w:hAnsi="Times New Roman"/>
          <w:noProof/>
          <w:sz w:val="24"/>
          <w:szCs w:val="24"/>
        </w:rPr>
        <w:t xml:space="preserve"> (</w:t>
      </w:r>
      <w:r w:rsidR="002E63A1">
        <w:rPr>
          <w:rFonts w:ascii="Times New Roman" w:hAnsi="Times New Roman"/>
          <w:noProof/>
          <w:sz w:val="24"/>
          <w:szCs w:val="24"/>
        </w:rPr>
        <w:t>Hazard</w:t>
      </w:r>
      <w:r w:rsidRPr="002E63A1">
        <w:rPr>
          <w:rFonts w:ascii="Times New Roman" w:hAnsi="Times New Roman"/>
          <w:noProof/>
          <w:sz w:val="24"/>
          <w:szCs w:val="24"/>
        </w:rPr>
        <w:t xml:space="preserve"> </w:t>
      </w:r>
      <w:r w:rsidR="002E63A1">
        <w:rPr>
          <w:rFonts w:ascii="Times New Roman" w:hAnsi="Times New Roman"/>
          <w:noProof/>
          <w:sz w:val="24"/>
          <w:szCs w:val="24"/>
        </w:rPr>
        <w:t>Anal</w:t>
      </w:r>
      <w:r w:rsidRPr="002E63A1">
        <w:rPr>
          <w:rFonts w:ascii="Times New Roman" w:hAnsi="Times New Roman"/>
          <w:noProof/>
          <w:sz w:val="24"/>
          <w:szCs w:val="24"/>
        </w:rPr>
        <w:t>y</w:t>
      </w:r>
      <w:r w:rsidR="002E63A1">
        <w:rPr>
          <w:rFonts w:ascii="Times New Roman" w:hAnsi="Times New Roman"/>
          <w:noProof/>
          <w:sz w:val="24"/>
          <w:szCs w:val="24"/>
        </w:rPr>
        <w:t>sis</w:t>
      </w:r>
      <w:r w:rsidRPr="002E63A1">
        <w:rPr>
          <w:rFonts w:ascii="Times New Roman" w:hAnsi="Times New Roman"/>
          <w:noProof/>
          <w:sz w:val="24"/>
          <w:szCs w:val="24"/>
        </w:rPr>
        <w:t xml:space="preserve"> </w:t>
      </w:r>
      <w:r w:rsidR="002E63A1">
        <w:rPr>
          <w:rFonts w:ascii="Times New Roman" w:hAnsi="Times New Roman"/>
          <w:noProof/>
          <w:sz w:val="24"/>
          <w:szCs w:val="24"/>
        </w:rPr>
        <w:t>Critical</w:t>
      </w:r>
      <w:r w:rsidRPr="002E63A1">
        <w:rPr>
          <w:rFonts w:ascii="Times New Roman" w:hAnsi="Times New Roman"/>
          <w:noProof/>
          <w:sz w:val="24"/>
          <w:szCs w:val="24"/>
        </w:rPr>
        <w:t xml:space="preserve"> </w:t>
      </w:r>
      <w:r w:rsidR="002E63A1">
        <w:rPr>
          <w:rFonts w:ascii="Times New Roman" w:hAnsi="Times New Roman"/>
          <w:noProof/>
          <w:sz w:val="24"/>
          <w:szCs w:val="24"/>
        </w:rPr>
        <w:t>Control</w:t>
      </w:r>
      <w:r w:rsidRPr="002E63A1">
        <w:rPr>
          <w:rFonts w:ascii="Times New Roman" w:hAnsi="Times New Roman"/>
          <w:noProof/>
          <w:sz w:val="24"/>
          <w:szCs w:val="24"/>
        </w:rPr>
        <w:t xml:space="preserve"> </w:t>
      </w:r>
      <w:r w:rsidR="002E63A1">
        <w:rPr>
          <w:rFonts w:ascii="Times New Roman" w:hAnsi="Times New Roman"/>
          <w:noProof/>
          <w:sz w:val="24"/>
          <w:szCs w:val="24"/>
        </w:rPr>
        <w:t>Point</w:t>
      </w:r>
      <w:r w:rsidRPr="002E63A1">
        <w:rPr>
          <w:rFonts w:ascii="Times New Roman" w:hAnsi="Times New Roman"/>
          <w:noProof/>
          <w:sz w:val="24"/>
          <w:szCs w:val="24"/>
        </w:rPr>
        <w:t xml:space="preserve"> – </w:t>
      </w:r>
      <w:r w:rsidR="002E63A1">
        <w:rPr>
          <w:rFonts w:ascii="Times New Roman" w:hAnsi="Times New Roman"/>
          <w:noProof/>
          <w:sz w:val="24"/>
          <w:szCs w:val="24"/>
        </w:rPr>
        <w:t>Analiza</w:t>
      </w:r>
      <w:r w:rsidRPr="002E63A1">
        <w:rPr>
          <w:rFonts w:ascii="Times New Roman" w:hAnsi="Times New Roman"/>
          <w:noProof/>
          <w:sz w:val="24"/>
          <w:szCs w:val="24"/>
        </w:rPr>
        <w:t xml:space="preserve"> </w:t>
      </w:r>
      <w:r w:rsidR="002E63A1">
        <w:rPr>
          <w:rFonts w:ascii="Times New Roman" w:hAnsi="Times New Roman"/>
          <w:noProof/>
          <w:sz w:val="24"/>
          <w:szCs w:val="24"/>
        </w:rPr>
        <w:t>opasnosti</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kritične</w:t>
      </w:r>
      <w:r w:rsidRPr="002E63A1">
        <w:rPr>
          <w:rFonts w:ascii="Times New Roman" w:hAnsi="Times New Roman"/>
          <w:noProof/>
          <w:sz w:val="24"/>
          <w:szCs w:val="24"/>
        </w:rPr>
        <w:t xml:space="preserve"> </w:t>
      </w:r>
      <w:r w:rsidR="002E63A1">
        <w:rPr>
          <w:rFonts w:ascii="Times New Roman" w:hAnsi="Times New Roman"/>
          <w:noProof/>
          <w:sz w:val="24"/>
          <w:szCs w:val="24"/>
        </w:rPr>
        <w:t>kontrolne</w:t>
      </w:r>
      <w:r w:rsidRPr="002E63A1">
        <w:rPr>
          <w:rFonts w:ascii="Times New Roman" w:hAnsi="Times New Roman"/>
          <w:noProof/>
          <w:sz w:val="24"/>
          <w:szCs w:val="24"/>
        </w:rPr>
        <w:t xml:space="preserve"> </w:t>
      </w:r>
      <w:r w:rsidR="002E63A1">
        <w:rPr>
          <w:rFonts w:ascii="Times New Roman" w:hAnsi="Times New Roman"/>
          <w:noProof/>
          <w:sz w:val="24"/>
          <w:szCs w:val="24"/>
        </w:rPr>
        <w:t>tačke</w:t>
      </w:r>
      <w:r w:rsidRPr="002E63A1">
        <w:rPr>
          <w:rFonts w:ascii="Times New Roman" w:hAnsi="Times New Roman"/>
          <w:noProof/>
          <w:sz w:val="24"/>
          <w:szCs w:val="24"/>
        </w:rPr>
        <w:t xml:space="preserve">) </w:t>
      </w:r>
      <w:r w:rsidR="002E63A1">
        <w:rPr>
          <w:rFonts w:ascii="Times New Roman" w:hAnsi="Times New Roman"/>
          <w:noProof/>
          <w:sz w:val="24"/>
          <w:szCs w:val="24"/>
        </w:rPr>
        <w:t>standarda</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sektora</w:t>
      </w:r>
      <w:r w:rsidRPr="002E63A1">
        <w:rPr>
          <w:rFonts w:ascii="Times New Roman" w:hAnsi="Times New Roman"/>
          <w:noProof/>
          <w:sz w:val="24"/>
          <w:szCs w:val="24"/>
        </w:rPr>
        <w:t xml:space="preserve"> </w:t>
      </w:r>
      <w:r w:rsidR="002E63A1">
        <w:rPr>
          <w:rFonts w:ascii="Times New Roman" w:hAnsi="Times New Roman"/>
          <w:noProof/>
          <w:sz w:val="24"/>
          <w:szCs w:val="24"/>
        </w:rPr>
        <w:t>malih</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srednjih</w:t>
      </w:r>
      <w:r w:rsidRPr="002E63A1">
        <w:rPr>
          <w:rFonts w:ascii="Times New Roman" w:hAnsi="Times New Roman"/>
          <w:noProof/>
          <w:sz w:val="24"/>
          <w:szCs w:val="24"/>
        </w:rPr>
        <w:t xml:space="preserve"> </w:t>
      </w:r>
      <w:r w:rsidR="002E63A1">
        <w:rPr>
          <w:rFonts w:ascii="Times New Roman" w:hAnsi="Times New Roman"/>
          <w:noProof/>
          <w:sz w:val="24"/>
          <w:szCs w:val="24"/>
        </w:rPr>
        <w:t>preduzeća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preduzetništva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prerađivačke</w:t>
      </w:r>
      <w:r w:rsidRPr="002E63A1">
        <w:rPr>
          <w:rFonts w:ascii="Times New Roman" w:hAnsi="Times New Roman"/>
          <w:noProof/>
          <w:sz w:val="24"/>
          <w:szCs w:val="24"/>
        </w:rPr>
        <w:t xml:space="preserve"> </w:t>
      </w:r>
      <w:r w:rsidR="002E63A1">
        <w:rPr>
          <w:rFonts w:ascii="Times New Roman" w:hAnsi="Times New Roman"/>
          <w:noProof/>
          <w:sz w:val="24"/>
          <w:szCs w:val="24"/>
        </w:rPr>
        <w:t>industrije</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smislu</w:t>
      </w:r>
      <w:r w:rsidRPr="002E63A1">
        <w:rPr>
          <w:rFonts w:ascii="Times New Roman" w:hAnsi="Times New Roman"/>
          <w:noProof/>
          <w:sz w:val="24"/>
          <w:szCs w:val="24"/>
        </w:rPr>
        <w:t xml:space="preserve"> </w:t>
      </w:r>
      <w:r w:rsidR="002E63A1">
        <w:rPr>
          <w:rFonts w:ascii="Times New Roman" w:hAnsi="Times New Roman"/>
          <w:noProof/>
          <w:sz w:val="24"/>
          <w:szCs w:val="24"/>
        </w:rPr>
        <w:t>razvoja</w:t>
      </w:r>
      <w:r w:rsidRPr="002E63A1">
        <w:rPr>
          <w:rFonts w:ascii="Times New Roman" w:hAnsi="Times New Roman"/>
          <w:noProof/>
          <w:sz w:val="24"/>
          <w:szCs w:val="24"/>
        </w:rPr>
        <w:t xml:space="preserve"> </w:t>
      </w:r>
      <w:r w:rsidR="002E63A1">
        <w:rPr>
          <w:rFonts w:ascii="Times New Roman" w:hAnsi="Times New Roman"/>
          <w:noProof/>
          <w:sz w:val="24"/>
          <w:szCs w:val="24"/>
        </w:rPr>
        <w:t>održive</w:t>
      </w:r>
      <w:r w:rsidRPr="002E63A1">
        <w:rPr>
          <w:rFonts w:ascii="Times New Roman" w:hAnsi="Times New Roman"/>
          <w:noProof/>
          <w:sz w:val="24"/>
          <w:szCs w:val="24"/>
        </w:rPr>
        <w:t xml:space="preserve"> </w:t>
      </w:r>
      <w:r w:rsidR="002E63A1">
        <w:rPr>
          <w:rFonts w:ascii="Times New Roman" w:hAnsi="Times New Roman"/>
          <w:noProof/>
          <w:sz w:val="24"/>
          <w:szCs w:val="24"/>
        </w:rPr>
        <w:t>ruralne</w:t>
      </w:r>
      <w:r w:rsidRPr="002E63A1">
        <w:rPr>
          <w:rFonts w:ascii="Times New Roman" w:hAnsi="Times New Roman"/>
          <w:noProof/>
          <w:sz w:val="24"/>
          <w:szCs w:val="24"/>
        </w:rPr>
        <w:t xml:space="preserve"> </w:t>
      </w:r>
      <w:r w:rsidR="002E63A1">
        <w:rPr>
          <w:rFonts w:ascii="Times New Roman" w:hAnsi="Times New Roman"/>
          <w:noProof/>
          <w:sz w:val="24"/>
          <w:szCs w:val="24"/>
        </w:rPr>
        <w:t>privrede</w:t>
      </w:r>
      <w:r w:rsidRPr="002E63A1">
        <w:rPr>
          <w:rFonts w:ascii="Times New Roman" w:hAnsi="Times New Roman"/>
          <w:noProof/>
          <w:sz w:val="24"/>
          <w:szCs w:val="24"/>
        </w:rPr>
        <w:t xml:space="preserve"> -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ovog</w:t>
      </w:r>
      <w:r w:rsidRPr="002E63A1">
        <w:rPr>
          <w:rFonts w:ascii="Times New Roman" w:hAnsi="Times New Roman"/>
          <w:noProof/>
          <w:sz w:val="24"/>
          <w:szCs w:val="24"/>
        </w:rPr>
        <w:t xml:space="preserve"> </w:t>
      </w:r>
      <w:r w:rsidR="002E63A1">
        <w:rPr>
          <w:rFonts w:ascii="Times New Roman" w:hAnsi="Times New Roman"/>
          <w:noProof/>
          <w:sz w:val="24"/>
          <w:szCs w:val="24"/>
        </w:rPr>
        <w:t>sektora</w:t>
      </w:r>
      <w:r w:rsidRPr="002E63A1">
        <w:rPr>
          <w:rFonts w:ascii="Times New Roman" w:hAnsi="Times New Roman"/>
          <w:noProof/>
          <w:sz w:val="24"/>
          <w:szCs w:val="24"/>
        </w:rPr>
        <w:t xml:space="preserve"> </w:t>
      </w:r>
      <w:r w:rsidR="002E63A1">
        <w:rPr>
          <w:rFonts w:ascii="Times New Roman" w:hAnsi="Times New Roman"/>
          <w:noProof/>
          <w:sz w:val="24"/>
          <w:szCs w:val="24"/>
        </w:rPr>
        <w:t>je</w:t>
      </w:r>
      <w:r w:rsidRPr="002E63A1">
        <w:rPr>
          <w:rFonts w:ascii="Times New Roman" w:hAnsi="Times New Roman"/>
          <w:noProof/>
          <w:sz w:val="24"/>
          <w:szCs w:val="24"/>
        </w:rPr>
        <w:t xml:space="preserve"> </w:t>
      </w:r>
      <w:r w:rsidR="002E63A1">
        <w:rPr>
          <w:rFonts w:ascii="Times New Roman" w:hAnsi="Times New Roman"/>
          <w:noProof/>
          <w:sz w:val="24"/>
          <w:szCs w:val="24"/>
        </w:rPr>
        <w:t>potrebno</w:t>
      </w:r>
      <w:r w:rsidRPr="002E63A1">
        <w:rPr>
          <w:rFonts w:ascii="Times New Roman" w:hAnsi="Times New Roman"/>
          <w:noProof/>
          <w:sz w:val="24"/>
          <w:szCs w:val="24"/>
        </w:rPr>
        <w:t xml:space="preserve"> </w:t>
      </w:r>
      <w:r w:rsidR="002E63A1">
        <w:rPr>
          <w:rFonts w:ascii="Times New Roman" w:hAnsi="Times New Roman"/>
          <w:noProof/>
          <w:sz w:val="24"/>
          <w:szCs w:val="24"/>
        </w:rPr>
        <w:t>usmeravati</w:t>
      </w:r>
      <w:r w:rsidRPr="002E63A1">
        <w:rPr>
          <w:rFonts w:ascii="Times New Roman" w:hAnsi="Times New Roman"/>
          <w:noProof/>
          <w:sz w:val="24"/>
          <w:szCs w:val="24"/>
        </w:rPr>
        <w:t xml:space="preserve"> </w:t>
      </w:r>
      <w:r w:rsidR="002E63A1">
        <w:rPr>
          <w:rFonts w:ascii="Times New Roman" w:hAnsi="Times New Roman"/>
          <w:noProof/>
          <w:sz w:val="24"/>
          <w:szCs w:val="24"/>
        </w:rPr>
        <w:t>pružanjem</w:t>
      </w:r>
      <w:r w:rsidRPr="002E63A1">
        <w:rPr>
          <w:rFonts w:ascii="Times New Roman" w:hAnsi="Times New Roman"/>
          <w:noProof/>
          <w:sz w:val="24"/>
          <w:szCs w:val="24"/>
        </w:rPr>
        <w:t xml:space="preserve"> </w:t>
      </w:r>
      <w:r w:rsidR="002E63A1">
        <w:rPr>
          <w:rFonts w:ascii="Times New Roman" w:hAnsi="Times New Roman"/>
          <w:noProof/>
          <w:sz w:val="24"/>
          <w:szCs w:val="24"/>
        </w:rPr>
        <w:t>podsticaja</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osnivanje</w:t>
      </w:r>
      <w:r w:rsidRPr="002E63A1">
        <w:rPr>
          <w:rFonts w:ascii="Times New Roman" w:hAnsi="Times New Roman"/>
          <w:noProof/>
          <w:sz w:val="24"/>
          <w:szCs w:val="24"/>
        </w:rPr>
        <w:t xml:space="preserve"> </w:t>
      </w:r>
      <w:r w:rsidR="002E63A1">
        <w:rPr>
          <w:rFonts w:ascii="Times New Roman" w:hAnsi="Times New Roman"/>
          <w:noProof/>
          <w:sz w:val="24"/>
          <w:szCs w:val="24"/>
        </w:rPr>
        <w:t>preduzeća</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sektoru</w:t>
      </w:r>
      <w:r w:rsidRPr="002E63A1">
        <w:rPr>
          <w:rFonts w:ascii="Times New Roman" w:hAnsi="Times New Roman"/>
          <w:noProof/>
          <w:sz w:val="24"/>
          <w:szCs w:val="24"/>
        </w:rPr>
        <w:t xml:space="preserve"> </w:t>
      </w:r>
      <w:r w:rsidR="002E63A1">
        <w:rPr>
          <w:rFonts w:ascii="Times New Roman" w:hAnsi="Times New Roman"/>
          <w:noProof/>
          <w:sz w:val="24"/>
          <w:szCs w:val="24"/>
        </w:rPr>
        <w:t>šumarstva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drvne</w:t>
      </w:r>
      <w:r w:rsidRPr="002E63A1">
        <w:rPr>
          <w:rFonts w:ascii="Times New Roman" w:hAnsi="Times New Roman"/>
          <w:noProof/>
          <w:sz w:val="24"/>
          <w:szCs w:val="24"/>
        </w:rPr>
        <w:t xml:space="preserve"> </w:t>
      </w:r>
      <w:r w:rsidR="002E63A1">
        <w:rPr>
          <w:rFonts w:ascii="Times New Roman" w:hAnsi="Times New Roman"/>
          <w:noProof/>
          <w:sz w:val="24"/>
          <w:szCs w:val="24"/>
        </w:rPr>
        <w:t>industrije</w:t>
      </w:r>
      <w:r w:rsidRPr="002E63A1">
        <w:rPr>
          <w:rFonts w:ascii="Times New Roman" w:hAnsi="Times New Roman"/>
          <w:noProof/>
          <w:sz w:val="24"/>
          <w:szCs w:val="24"/>
        </w:rPr>
        <w:t xml:space="preserve">, </w:t>
      </w:r>
      <w:r w:rsidR="002E63A1">
        <w:rPr>
          <w:rFonts w:ascii="Times New Roman" w:hAnsi="Times New Roman"/>
          <w:noProof/>
          <w:sz w:val="24"/>
          <w:szCs w:val="24"/>
        </w:rPr>
        <w:t>poljoprivrede</w:t>
      </w:r>
      <w:r w:rsidRPr="002E63A1">
        <w:rPr>
          <w:rFonts w:ascii="Times New Roman" w:hAnsi="Times New Roman"/>
          <w:noProof/>
          <w:sz w:val="24"/>
          <w:szCs w:val="24"/>
        </w:rPr>
        <w:t xml:space="preserve">, </w:t>
      </w:r>
      <w:r w:rsidR="002E63A1">
        <w:rPr>
          <w:rFonts w:ascii="Times New Roman" w:hAnsi="Times New Roman"/>
          <w:noProof/>
          <w:sz w:val="24"/>
          <w:szCs w:val="24"/>
        </w:rPr>
        <w:t>poljoprivredno</w:t>
      </w:r>
      <w:r w:rsidRPr="002E63A1">
        <w:rPr>
          <w:rFonts w:ascii="Times New Roman" w:hAnsi="Times New Roman"/>
          <w:noProof/>
          <w:sz w:val="24"/>
          <w:szCs w:val="24"/>
        </w:rPr>
        <w:t>-</w:t>
      </w:r>
      <w:r w:rsidR="002E63A1">
        <w:rPr>
          <w:rFonts w:ascii="Times New Roman" w:hAnsi="Times New Roman"/>
          <w:noProof/>
          <w:sz w:val="24"/>
          <w:szCs w:val="24"/>
        </w:rPr>
        <w:t>prehrambenih</w:t>
      </w:r>
      <w:r w:rsidRPr="002E63A1">
        <w:rPr>
          <w:rFonts w:ascii="Times New Roman" w:hAnsi="Times New Roman"/>
          <w:noProof/>
          <w:sz w:val="24"/>
          <w:szCs w:val="24"/>
        </w:rPr>
        <w:t xml:space="preserve"> </w:t>
      </w:r>
      <w:r w:rsidR="002E63A1">
        <w:rPr>
          <w:rFonts w:ascii="Times New Roman" w:hAnsi="Times New Roman"/>
          <w:noProof/>
          <w:sz w:val="24"/>
          <w:szCs w:val="24"/>
        </w:rPr>
        <w:t>delatnosti</w:t>
      </w:r>
      <w:r w:rsidRPr="002E63A1">
        <w:rPr>
          <w:rFonts w:ascii="Times New Roman" w:hAnsi="Times New Roman"/>
          <w:noProof/>
          <w:sz w:val="24"/>
          <w:szCs w:val="24"/>
        </w:rPr>
        <w:t xml:space="preserve">, </w:t>
      </w:r>
      <w:r w:rsidR="002E63A1">
        <w:rPr>
          <w:rFonts w:ascii="Times New Roman" w:hAnsi="Times New Roman"/>
          <w:noProof/>
          <w:sz w:val="24"/>
          <w:szCs w:val="24"/>
        </w:rPr>
        <w:t>zanatstva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domaće</w:t>
      </w:r>
      <w:r w:rsidRPr="002E63A1">
        <w:rPr>
          <w:rFonts w:ascii="Times New Roman" w:hAnsi="Times New Roman"/>
          <w:noProof/>
          <w:sz w:val="24"/>
          <w:szCs w:val="24"/>
        </w:rPr>
        <w:t xml:space="preserve"> </w:t>
      </w:r>
      <w:r w:rsidR="002E63A1">
        <w:rPr>
          <w:rFonts w:ascii="Times New Roman" w:hAnsi="Times New Roman"/>
          <w:noProof/>
          <w:sz w:val="24"/>
          <w:szCs w:val="24"/>
        </w:rPr>
        <w:t>radinosti</w:t>
      </w:r>
      <w:r w:rsidRPr="002E63A1">
        <w:rPr>
          <w:rFonts w:ascii="Times New Roman" w:hAnsi="Times New Roman"/>
          <w:noProof/>
          <w:sz w:val="24"/>
          <w:szCs w:val="24"/>
        </w:rPr>
        <w:t xml:space="preserve">, </w:t>
      </w:r>
      <w:r w:rsidR="002E63A1">
        <w:rPr>
          <w:rFonts w:ascii="Times New Roman" w:hAnsi="Times New Roman"/>
          <w:noProof/>
          <w:sz w:val="24"/>
          <w:szCs w:val="24"/>
        </w:rPr>
        <w:t>turizma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ostalih</w:t>
      </w:r>
      <w:r w:rsidRPr="002E63A1">
        <w:rPr>
          <w:rFonts w:ascii="Times New Roman" w:hAnsi="Times New Roman"/>
          <w:noProof/>
          <w:sz w:val="24"/>
          <w:szCs w:val="24"/>
        </w:rPr>
        <w:t xml:space="preserve"> </w:t>
      </w:r>
      <w:r w:rsidR="002E63A1">
        <w:rPr>
          <w:rFonts w:ascii="Times New Roman" w:hAnsi="Times New Roman"/>
          <w:noProof/>
          <w:sz w:val="24"/>
          <w:szCs w:val="24"/>
        </w:rPr>
        <w:t>usluga</w:t>
      </w:r>
      <w:r w:rsidRPr="002E63A1">
        <w:rPr>
          <w:rFonts w:ascii="Times New Roman" w:hAnsi="Times New Roman"/>
          <w:noProof/>
          <w:sz w:val="24"/>
          <w:szCs w:val="24"/>
        </w:rPr>
        <w:t xml:space="preserve">. </w:t>
      </w:r>
      <w:r w:rsidR="002E63A1">
        <w:rPr>
          <w:rFonts w:ascii="Times New Roman" w:hAnsi="Times New Roman"/>
          <w:noProof/>
          <w:sz w:val="24"/>
          <w:szCs w:val="24"/>
        </w:rPr>
        <w:t>Uspostavljanjem</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razvojem</w:t>
      </w:r>
      <w:r w:rsidRPr="002E63A1">
        <w:rPr>
          <w:rFonts w:ascii="Times New Roman" w:hAnsi="Times New Roman"/>
          <w:noProof/>
          <w:sz w:val="24"/>
          <w:szCs w:val="24"/>
        </w:rPr>
        <w:t xml:space="preserve"> </w:t>
      </w:r>
      <w:r w:rsidR="002E63A1">
        <w:rPr>
          <w:rFonts w:ascii="Times New Roman" w:hAnsi="Times New Roman"/>
          <w:noProof/>
          <w:sz w:val="24"/>
          <w:szCs w:val="24"/>
        </w:rPr>
        <w:t>održive</w:t>
      </w:r>
      <w:r w:rsidRPr="002E63A1">
        <w:rPr>
          <w:rFonts w:ascii="Times New Roman" w:hAnsi="Times New Roman"/>
          <w:noProof/>
          <w:sz w:val="24"/>
          <w:szCs w:val="24"/>
        </w:rPr>
        <w:t xml:space="preserve"> </w:t>
      </w:r>
      <w:r w:rsidR="002E63A1">
        <w:rPr>
          <w:rFonts w:ascii="Times New Roman" w:hAnsi="Times New Roman"/>
          <w:noProof/>
          <w:sz w:val="24"/>
          <w:szCs w:val="24"/>
        </w:rPr>
        <w:t>ruralne</w:t>
      </w:r>
      <w:r w:rsidRPr="002E63A1">
        <w:rPr>
          <w:rFonts w:ascii="Times New Roman" w:hAnsi="Times New Roman"/>
          <w:noProof/>
          <w:sz w:val="24"/>
          <w:szCs w:val="24"/>
        </w:rPr>
        <w:t xml:space="preserve"> </w:t>
      </w:r>
      <w:r w:rsidR="002E63A1">
        <w:rPr>
          <w:rFonts w:ascii="Times New Roman" w:hAnsi="Times New Roman"/>
          <w:noProof/>
          <w:sz w:val="24"/>
          <w:szCs w:val="24"/>
        </w:rPr>
        <w:t>privrede</w:t>
      </w:r>
      <w:r w:rsidRPr="002E63A1">
        <w:rPr>
          <w:rFonts w:ascii="Times New Roman" w:hAnsi="Times New Roman"/>
          <w:noProof/>
          <w:sz w:val="24"/>
          <w:szCs w:val="24"/>
        </w:rPr>
        <w:t xml:space="preserve">, </w:t>
      </w:r>
      <w:r w:rsidR="002E63A1">
        <w:rPr>
          <w:rFonts w:ascii="Times New Roman" w:hAnsi="Times New Roman"/>
          <w:noProof/>
          <w:sz w:val="24"/>
          <w:szCs w:val="24"/>
        </w:rPr>
        <w:t>porodičnim</w:t>
      </w:r>
      <w:r w:rsidRPr="002E63A1">
        <w:rPr>
          <w:rFonts w:ascii="Times New Roman" w:hAnsi="Times New Roman"/>
          <w:noProof/>
          <w:sz w:val="24"/>
          <w:szCs w:val="24"/>
        </w:rPr>
        <w:t xml:space="preserve"> </w:t>
      </w:r>
      <w:r w:rsidR="002E63A1">
        <w:rPr>
          <w:rFonts w:ascii="Times New Roman" w:hAnsi="Times New Roman"/>
          <w:noProof/>
          <w:sz w:val="24"/>
          <w:szCs w:val="24"/>
        </w:rPr>
        <w:t>poljoprivrednim</w:t>
      </w:r>
      <w:r w:rsidRPr="002E63A1">
        <w:rPr>
          <w:rFonts w:ascii="Times New Roman" w:hAnsi="Times New Roman"/>
          <w:noProof/>
          <w:sz w:val="24"/>
          <w:szCs w:val="24"/>
        </w:rPr>
        <w:t xml:space="preserve"> </w:t>
      </w:r>
      <w:r w:rsidR="002E63A1">
        <w:rPr>
          <w:rFonts w:ascii="Times New Roman" w:hAnsi="Times New Roman"/>
          <w:noProof/>
          <w:sz w:val="24"/>
          <w:szCs w:val="24"/>
        </w:rPr>
        <w:t>gazdinstvima</w:t>
      </w:r>
      <w:r w:rsidRPr="002E63A1">
        <w:rPr>
          <w:rFonts w:ascii="Times New Roman" w:hAnsi="Times New Roman"/>
          <w:noProof/>
          <w:sz w:val="24"/>
          <w:szCs w:val="24"/>
        </w:rPr>
        <w:t xml:space="preserve"> </w:t>
      </w:r>
      <w:r w:rsidR="002E63A1">
        <w:rPr>
          <w:rFonts w:ascii="Times New Roman" w:hAnsi="Times New Roman"/>
          <w:noProof/>
          <w:sz w:val="24"/>
          <w:szCs w:val="24"/>
        </w:rPr>
        <w:t>se</w:t>
      </w:r>
      <w:r w:rsidRPr="002E63A1">
        <w:rPr>
          <w:rFonts w:ascii="Times New Roman" w:hAnsi="Times New Roman"/>
          <w:noProof/>
          <w:sz w:val="24"/>
          <w:szCs w:val="24"/>
        </w:rPr>
        <w:t xml:space="preserve"> </w:t>
      </w:r>
      <w:r w:rsidR="002E63A1">
        <w:rPr>
          <w:rFonts w:ascii="Times New Roman" w:hAnsi="Times New Roman"/>
          <w:noProof/>
          <w:sz w:val="24"/>
          <w:szCs w:val="24"/>
        </w:rPr>
        <w:t>donekle</w:t>
      </w:r>
      <w:r w:rsidRPr="002E63A1">
        <w:rPr>
          <w:rFonts w:ascii="Times New Roman" w:hAnsi="Times New Roman"/>
          <w:noProof/>
          <w:sz w:val="24"/>
          <w:szCs w:val="24"/>
        </w:rPr>
        <w:t xml:space="preserve"> </w:t>
      </w:r>
      <w:r w:rsidR="002E63A1">
        <w:rPr>
          <w:rFonts w:ascii="Times New Roman" w:hAnsi="Times New Roman"/>
          <w:noProof/>
          <w:sz w:val="24"/>
          <w:szCs w:val="24"/>
        </w:rPr>
        <w:t>pružaju</w:t>
      </w:r>
      <w:r w:rsidRPr="002E63A1">
        <w:rPr>
          <w:rFonts w:ascii="Times New Roman" w:hAnsi="Times New Roman"/>
          <w:noProof/>
          <w:sz w:val="24"/>
          <w:szCs w:val="24"/>
        </w:rPr>
        <w:t xml:space="preserve"> </w:t>
      </w:r>
      <w:r w:rsidR="002E63A1">
        <w:rPr>
          <w:rFonts w:ascii="Times New Roman" w:hAnsi="Times New Roman"/>
          <w:noProof/>
          <w:sz w:val="24"/>
          <w:szCs w:val="24"/>
        </w:rPr>
        <w:t>uslovi</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konkurentsko</w:t>
      </w:r>
      <w:r w:rsidRPr="002E63A1">
        <w:rPr>
          <w:rFonts w:ascii="Times New Roman" w:hAnsi="Times New Roman"/>
          <w:noProof/>
          <w:sz w:val="24"/>
          <w:szCs w:val="24"/>
        </w:rPr>
        <w:t xml:space="preserve"> </w:t>
      </w:r>
      <w:r w:rsidR="002E63A1">
        <w:rPr>
          <w:rFonts w:ascii="Times New Roman" w:hAnsi="Times New Roman"/>
          <w:noProof/>
          <w:sz w:val="24"/>
          <w:szCs w:val="24"/>
        </w:rPr>
        <w:t>ponašanje</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tržištu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Od</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velikog</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značaja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drvoprerađivačka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industrija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pilane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proizvodnja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drvne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galanterije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sl</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izgradnja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postrojenja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preradu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stavljanje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funkciju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fabrike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proizvodnju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flaširanje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vode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piće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mineralnih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voda</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turizama</w:t>
      </w:r>
      <w:r w:rsidRPr="002E63A1">
        <w:rPr>
          <w:rFonts w:ascii="Times New Roman" w:hAnsi="Times New Roman"/>
          <w:noProof/>
          <w:sz w:val="24"/>
          <w:szCs w:val="24"/>
        </w:rPr>
        <w:t xml:space="preserve"> (</w:t>
      </w:r>
      <w:r w:rsidR="002E63A1">
        <w:rPr>
          <w:rFonts w:ascii="Times New Roman" w:hAnsi="Times New Roman"/>
          <w:noProof/>
          <w:sz w:val="24"/>
          <w:szCs w:val="24"/>
        </w:rPr>
        <w:t>planinski</w:t>
      </w:r>
      <w:r w:rsidRPr="002E63A1">
        <w:rPr>
          <w:rFonts w:ascii="Times New Roman" w:hAnsi="Times New Roman"/>
          <w:noProof/>
          <w:sz w:val="24"/>
          <w:szCs w:val="24"/>
        </w:rPr>
        <w:t xml:space="preserve"> </w:t>
      </w:r>
      <w:r w:rsidR="002E63A1">
        <w:rPr>
          <w:rFonts w:ascii="Times New Roman" w:hAnsi="Times New Roman"/>
          <w:noProof/>
          <w:sz w:val="24"/>
          <w:szCs w:val="24"/>
        </w:rPr>
        <w:t>turizam</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rekreacija</w:t>
      </w:r>
      <w:r w:rsidRPr="002E63A1">
        <w:rPr>
          <w:rFonts w:ascii="Times New Roman" w:hAnsi="Times New Roman"/>
          <w:noProof/>
          <w:sz w:val="24"/>
          <w:szCs w:val="24"/>
        </w:rPr>
        <w:t xml:space="preserve">, </w:t>
      </w:r>
      <w:r w:rsidR="002E63A1">
        <w:rPr>
          <w:rFonts w:ascii="Times New Roman" w:hAnsi="Times New Roman"/>
          <w:noProof/>
          <w:sz w:val="24"/>
          <w:szCs w:val="24"/>
        </w:rPr>
        <w:t>banjski</w:t>
      </w:r>
      <w:r w:rsidRPr="002E63A1">
        <w:rPr>
          <w:rFonts w:ascii="Times New Roman" w:hAnsi="Times New Roman"/>
          <w:noProof/>
          <w:sz w:val="24"/>
          <w:szCs w:val="24"/>
        </w:rPr>
        <w:t xml:space="preserve">, </w:t>
      </w:r>
      <w:r w:rsidR="002E63A1">
        <w:rPr>
          <w:rFonts w:ascii="Times New Roman" w:hAnsi="Times New Roman"/>
          <w:noProof/>
          <w:sz w:val="24"/>
          <w:szCs w:val="24"/>
        </w:rPr>
        <w:t>kulturni</w:t>
      </w:r>
      <w:r w:rsidRPr="002E63A1">
        <w:rPr>
          <w:rFonts w:ascii="Times New Roman" w:hAnsi="Times New Roman"/>
          <w:noProof/>
          <w:sz w:val="24"/>
          <w:szCs w:val="24"/>
        </w:rPr>
        <w:t xml:space="preserve">, </w:t>
      </w:r>
      <w:r w:rsidR="002E63A1">
        <w:rPr>
          <w:rFonts w:ascii="Times New Roman" w:hAnsi="Times New Roman"/>
          <w:noProof/>
          <w:sz w:val="24"/>
          <w:szCs w:val="24"/>
        </w:rPr>
        <w:t>seoski</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turizam</w:t>
      </w:r>
      <w:r w:rsidRPr="002E63A1">
        <w:rPr>
          <w:rFonts w:ascii="Times New Roman" w:hAnsi="Times New Roman"/>
          <w:noProof/>
          <w:sz w:val="24"/>
          <w:szCs w:val="24"/>
        </w:rPr>
        <w:t xml:space="preserve"> </w:t>
      </w:r>
      <w:r w:rsidR="002E63A1">
        <w:rPr>
          <w:rFonts w:ascii="Times New Roman" w:hAnsi="Times New Roman"/>
          <w:noProof/>
          <w:sz w:val="24"/>
          <w:szCs w:val="24"/>
        </w:rPr>
        <w:t>specijalnih</w:t>
      </w:r>
      <w:r w:rsidRPr="002E63A1">
        <w:rPr>
          <w:rFonts w:ascii="Times New Roman" w:hAnsi="Times New Roman"/>
          <w:noProof/>
          <w:sz w:val="24"/>
          <w:szCs w:val="24"/>
        </w:rPr>
        <w:t xml:space="preserve"> </w:t>
      </w:r>
      <w:r w:rsidR="002E63A1">
        <w:rPr>
          <w:rFonts w:ascii="Times New Roman" w:hAnsi="Times New Roman"/>
          <w:noProof/>
          <w:sz w:val="24"/>
          <w:szCs w:val="24"/>
        </w:rPr>
        <w:t>interesovanja</w:t>
      </w:r>
      <w:r w:rsidRPr="002E63A1">
        <w:rPr>
          <w:rFonts w:ascii="Times New Roman" w:hAnsi="Times New Roman"/>
          <w:noProof/>
          <w:sz w:val="24"/>
          <w:szCs w:val="24"/>
        </w:rPr>
        <w:t xml:space="preserve">) – </w:t>
      </w:r>
      <w:r w:rsidR="002E63A1">
        <w:rPr>
          <w:rFonts w:ascii="Times New Roman" w:hAnsi="Times New Roman"/>
          <w:noProof/>
          <w:sz w:val="24"/>
          <w:szCs w:val="24"/>
        </w:rPr>
        <w:t>razvijati</w:t>
      </w:r>
      <w:r w:rsidRPr="002E63A1">
        <w:rPr>
          <w:rFonts w:ascii="Times New Roman" w:hAnsi="Times New Roman"/>
          <w:noProof/>
          <w:sz w:val="24"/>
          <w:szCs w:val="24"/>
        </w:rPr>
        <w:t xml:space="preserve"> </w:t>
      </w:r>
      <w:r w:rsidR="002E63A1">
        <w:rPr>
          <w:rFonts w:ascii="Times New Roman" w:hAnsi="Times New Roman"/>
          <w:noProof/>
          <w:sz w:val="24"/>
          <w:szCs w:val="24"/>
        </w:rPr>
        <w:t>kao</w:t>
      </w:r>
      <w:r w:rsidRPr="002E63A1">
        <w:rPr>
          <w:rFonts w:ascii="Times New Roman" w:hAnsi="Times New Roman"/>
          <w:noProof/>
          <w:sz w:val="24"/>
          <w:szCs w:val="24"/>
        </w:rPr>
        <w:t xml:space="preserve"> </w:t>
      </w:r>
      <w:r w:rsidR="002E63A1">
        <w:rPr>
          <w:rFonts w:ascii="Times New Roman" w:hAnsi="Times New Roman"/>
          <w:noProof/>
          <w:sz w:val="24"/>
          <w:szCs w:val="24"/>
        </w:rPr>
        <w:t>komplementarnu</w:t>
      </w:r>
      <w:r w:rsidRPr="002E63A1">
        <w:rPr>
          <w:rFonts w:ascii="Times New Roman" w:hAnsi="Times New Roman"/>
          <w:noProof/>
          <w:sz w:val="24"/>
          <w:szCs w:val="24"/>
        </w:rPr>
        <w:t xml:space="preserve"> </w:t>
      </w:r>
      <w:r w:rsidR="002E63A1">
        <w:rPr>
          <w:rFonts w:ascii="Times New Roman" w:hAnsi="Times New Roman"/>
          <w:noProof/>
          <w:sz w:val="24"/>
          <w:szCs w:val="24"/>
        </w:rPr>
        <w:t>delatnost</w:t>
      </w:r>
      <w:r w:rsidRPr="002E63A1">
        <w:rPr>
          <w:rFonts w:ascii="Times New Roman" w:hAnsi="Times New Roman"/>
          <w:noProof/>
          <w:sz w:val="24"/>
          <w:szCs w:val="24"/>
        </w:rPr>
        <w:t xml:space="preserve"> </w:t>
      </w:r>
      <w:r w:rsidR="002E63A1">
        <w:rPr>
          <w:rFonts w:ascii="Times New Roman" w:hAnsi="Times New Roman"/>
          <w:noProof/>
          <w:sz w:val="24"/>
          <w:szCs w:val="24"/>
        </w:rPr>
        <w:t>poljoprivredi</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agroproizvodnji</w:t>
      </w: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turizma</w:t>
      </w:r>
      <w:r w:rsidRPr="002E63A1">
        <w:rPr>
          <w:rFonts w:ascii="Times New Roman" w:hAnsi="Times New Roman"/>
          <w:noProof/>
          <w:sz w:val="24"/>
          <w:szCs w:val="24"/>
        </w:rPr>
        <w:t xml:space="preserve"> </w:t>
      </w:r>
      <w:r w:rsidR="002E63A1">
        <w:rPr>
          <w:rFonts w:ascii="Times New Roman" w:hAnsi="Times New Roman"/>
          <w:noProof/>
          <w:sz w:val="24"/>
          <w:szCs w:val="24"/>
        </w:rPr>
        <w:t>bi</w:t>
      </w:r>
      <w:r w:rsidRPr="002E63A1">
        <w:rPr>
          <w:rFonts w:ascii="Times New Roman" w:hAnsi="Times New Roman"/>
          <w:noProof/>
          <w:sz w:val="24"/>
          <w:szCs w:val="24"/>
        </w:rPr>
        <w:t xml:space="preserve"> </w:t>
      </w:r>
      <w:r w:rsidR="002E63A1">
        <w:rPr>
          <w:rFonts w:ascii="Times New Roman" w:hAnsi="Times New Roman"/>
          <w:noProof/>
          <w:sz w:val="24"/>
          <w:szCs w:val="24"/>
        </w:rPr>
        <w:t>doprineo</w:t>
      </w:r>
      <w:r w:rsidRPr="002E63A1">
        <w:rPr>
          <w:rFonts w:ascii="Times New Roman" w:hAnsi="Times New Roman"/>
          <w:noProof/>
          <w:sz w:val="24"/>
          <w:szCs w:val="24"/>
        </w:rPr>
        <w:t xml:space="preserve"> </w:t>
      </w:r>
      <w:r w:rsidR="002E63A1">
        <w:rPr>
          <w:rFonts w:ascii="Times New Roman" w:hAnsi="Times New Roman"/>
          <w:noProof/>
          <w:sz w:val="24"/>
          <w:szCs w:val="24"/>
        </w:rPr>
        <w:t>razvoju</w:t>
      </w:r>
      <w:r w:rsidRPr="002E63A1">
        <w:rPr>
          <w:rFonts w:ascii="Times New Roman" w:hAnsi="Times New Roman"/>
          <w:noProof/>
          <w:sz w:val="24"/>
          <w:szCs w:val="24"/>
        </w:rPr>
        <w:t xml:space="preserve"> </w:t>
      </w:r>
      <w:r w:rsidR="002E63A1">
        <w:rPr>
          <w:rFonts w:ascii="Times New Roman" w:hAnsi="Times New Roman"/>
          <w:noProof/>
          <w:sz w:val="24"/>
          <w:szCs w:val="24"/>
        </w:rPr>
        <w:t>dinamičnog</w:t>
      </w:r>
      <w:r w:rsidRPr="002E63A1">
        <w:rPr>
          <w:rFonts w:ascii="Times New Roman" w:hAnsi="Times New Roman"/>
          <w:noProof/>
          <w:sz w:val="24"/>
          <w:szCs w:val="24"/>
        </w:rPr>
        <w:t xml:space="preserve"> </w:t>
      </w:r>
      <w:r w:rsidR="002E63A1">
        <w:rPr>
          <w:rFonts w:ascii="Times New Roman" w:hAnsi="Times New Roman"/>
          <w:noProof/>
          <w:sz w:val="24"/>
          <w:szCs w:val="24"/>
        </w:rPr>
        <w:t>poslovnog</w:t>
      </w:r>
      <w:r w:rsidRPr="002E63A1">
        <w:rPr>
          <w:rFonts w:ascii="Times New Roman" w:hAnsi="Times New Roman"/>
          <w:noProof/>
          <w:sz w:val="24"/>
          <w:szCs w:val="24"/>
        </w:rPr>
        <w:t xml:space="preserve"> </w:t>
      </w:r>
      <w:r w:rsidR="002E63A1">
        <w:rPr>
          <w:rFonts w:ascii="Times New Roman" w:hAnsi="Times New Roman"/>
          <w:noProof/>
          <w:sz w:val="24"/>
          <w:szCs w:val="24"/>
        </w:rPr>
        <w:t>okruženja</w:t>
      </w:r>
      <w:r w:rsidRPr="002E63A1">
        <w:rPr>
          <w:rFonts w:ascii="Times New Roman" w:hAnsi="Times New Roman"/>
          <w:noProof/>
          <w:sz w:val="24"/>
          <w:szCs w:val="24"/>
        </w:rPr>
        <w:t xml:space="preserve">, </w:t>
      </w:r>
      <w:r w:rsidR="002E63A1">
        <w:rPr>
          <w:rFonts w:ascii="Times New Roman" w:hAnsi="Times New Roman"/>
          <w:noProof/>
          <w:sz w:val="24"/>
          <w:szCs w:val="24"/>
        </w:rPr>
        <w:t>poboljšanju</w:t>
      </w:r>
      <w:r w:rsidRPr="002E63A1">
        <w:rPr>
          <w:rFonts w:ascii="Times New Roman" w:hAnsi="Times New Roman"/>
          <w:noProof/>
          <w:sz w:val="24"/>
          <w:szCs w:val="24"/>
        </w:rPr>
        <w:t xml:space="preserve"> </w:t>
      </w:r>
      <w:r w:rsidR="002E63A1">
        <w:rPr>
          <w:rFonts w:ascii="Times New Roman" w:hAnsi="Times New Roman"/>
          <w:noProof/>
          <w:sz w:val="24"/>
          <w:szCs w:val="24"/>
        </w:rPr>
        <w:t>standarda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zaposlenosti</w:t>
      </w:r>
      <w:r w:rsidRPr="002E63A1">
        <w:rPr>
          <w:rFonts w:ascii="Times New Roman" w:hAnsi="Times New Roman"/>
          <w:noProof/>
          <w:sz w:val="24"/>
          <w:szCs w:val="24"/>
        </w:rPr>
        <w:t xml:space="preserve"> </w:t>
      </w:r>
      <w:r w:rsidR="002E63A1">
        <w:rPr>
          <w:rFonts w:ascii="Times New Roman" w:hAnsi="Times New Roman"/>
          <w:noProof/>
          <w:sz w:val="24"/>
          <w:szCs w:val="24"/>
        </w:rPr>
        <w:t>stanovništva</w:t>
      </w:r>
      <w:r w:rsidRPr="002E63A1">
        <w:rPr>
          <w:rFonts w:ascii="Times New Roman" w:hAnsi="Times New Roman"/>
          <w:noProof/>
          <w:sz w:val="24"/>
          <w:szCs w:val="24"/>
        </w:rPr>
        <w:t xml:space="preserve">, </w:t>
      </w:r>
      <w:r w:rsidR="002E63A1">
        <w:rPr>
          <w:rFonts w:ascii="Times New Roman" w:hAnsi="Times New Roman"/>
          <w:noProof/>
          <w:sz w:val="24"/>
          <w:szCs w:val="24"/>
        </w:rPr>
        <w:t>kao</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poboljšanju</w:t>
      </w:r>
      <w:r w:rsidRPr="002E63A1">
        <w:rPr>
          <w:rFonts w:ascii="Times New Roman" w:hAnsi="Times New Roman"/>
          <w:noProof/>
          <w:sz w:val="24"/>
          <w:szCs w:val="24"/>
        </w:rPr>
        <w:t xml:space="preserve"> </w:t>
      </w:r>
      <w:r w:rsidR="002E63A1">
        <w:rPr>
          <w:rFonts w:ascii="Times New Roman" w:hAnsi="Times New Roman"/>
          <w:noProof/>
          <w:sz w:val="24"/>
          <w:szCs w:val="24"/>
        </w:rPr>
        <w:t>demografskog</w:t>
      </w:r>
      <w:r w:rsidRPr="002E63A1">
        <w:rPr>
          <w:rFonts w:ascii="Times New Roman" w:hAnsi="Times New Roman"/>
          <w:noProof/>
          <w:sz w:val="24"/>
          <w:szCs w:val="24"/>
        </w:rPr>
        <w:t xml:space="preserve"> </w:t>
      </w:r>
      <w:r w:rsidR="002E63A1">
        <w:rPr>
          <w:rFonts w:ascii="Times New Roman" w:hAnsi="Times New Roman"/>
          <w:noProof/>
          <w:sz w:val="24"/>
          <w:szCs w:val="24"/>
        </w:rPr>
        <w:t>potencijala</w:t>
      </w:r>
      <w:r w:rsidRPr="002E63A1">
        <w:rPr>
          <w:rFonts w:ascii="Times New Roman" w:hAnsi="Times New Roman"/>
          <w:noProof/>
          <w:sz w:val="24"/>
          <w:szCs w:val="24"/>
        </w:rPr>
        <w:t xml:space="preserve"> (</w:t>
      </w:r>
      <w:r w:rsidR="002E63A1">
        <w:rPr>
          <w:rFonts w:ascii="Times New Roman" w:hAnsi="Times New Roman"/>
          <w:noProof/>
          <w:sz w:val="24"/>
          <w:szCs w:val="24"/>
        </w:rPr>
        <w:t>utičući</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povratak</w:t>
      </w:r>
      <w:r w:rsidRPr="002E63A1">
        <w:rPr>
          <w:rFonts w:ascii="Times New Roman" w:hAnsi="Times New Roman"/>
          <w:noProof/>
          <w:sz w:val="24"/>
          <w:szCs w:val="24"/>
        </w:rPr>
        <w:t xml:space="preserve"> </w:t>
      </w:r>
      <w:r w:rsidR="002E63A1">
        <w:rPr>
          <w:rFonts w:ascii="Times New Roman" w:hAnsi="Times New Roman"/>
          <w:noProof/>
          <w:sz w:val="24"/>
          <w:szCs w:val="24"/>
        </w:rPr>
        <w:t>mladog</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radno</w:t>
      </w:r>
      <w:r w:rsidRPr="002E63A1">
        <w:rPr>
          <w:rFonts w:ascii="Times New Roman" w:hAnsi="Times New Roman"/>
          <w:noProof/>
          <w:sz w:val="24"/>
          <w:szCs w:val="24"/>
        </w:rPr>
        <w:t>-</w:t>
      </w:r>
      <w:r w:rsidR="002E63A1">
        <w:rPr>
          <w:rFonts w:ascii="Times New Roman" w:hAnsi="Times New Roman"/>
          <w:noProof/>
          <w:sz w:val="24"/>
          <w:szCs w:val="24"/>
        </w:rPr>
        <w:t>sposobnog</w:t>
      </w:r>
      <w:r w:rsidRPr="002E63A1">
        <w:rPr>
          <w:rFonts w:ascii="Times New Roman" w:hAnsi="Times New Roman"/>
          <w:noProof/>
          <w:sz w:val="24"/>
          <w:szCs w:val="24"/>
        </w:rPr>
        <w:t xml:space="preserve"> </w:t>
      </w:r>
      <w:r w:rsidR="002E63A1">
        <w:rPr>
          <w:rFonts w:ascii="Times New Roman" w:hAnsi="Times New Roman"/>
          <w:noProof/>
          <w:sz w:val="24"/>
          <w:szCs w:val="24"/>
        </w:rPr>
        <w:t>stanovništva</w:t>
      </w:r>
      <w:r w:rsidRPr="002E63A1">
        <w:rPr>
          <w:rFonts w:ascii="Times New Roman" w:hAnsi="Times New Roman"/>
          <w:noProof/>
          <w:sz w:val="24"/>
          <w:szCs w:val="24"/>
        </w:rPr>
        <w:t xml:space="preserve">); </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diverzifikacija</w:t>
      </w:r>
      <w:r w:rsidRPr="002E63A1">
        <w:rPr>
          <w:rFonts w:ascii="Times New Roman" w:hAnsi="Times New Roman"/>
          <w:noProof/>
          <w:sz w:val="24"/>
          <w:szCs w:val="24"/>
        </w:rPr>
        <w:t xml:space="preserve"> </w:t>
      </w:r>
      <w:r w:rsidR="002E63A1">
        <w:rPr>
          <w:rFonts w:ascii="Times New Roman" w:hAnsi="Times New Roman"/>
          <w:noProof/>
          <w:sz w:val="24"/>
          <w:szCs w:val="24"/>
        </w:rPr>
        <w:t>sektora</w:t>
      </w:r>
      <w:r w:rsidRPr="002E63A1">
        <w:rPr>
          <w:rFonts w:ascii="Times New Roman" w:hAnsi="Times New Roman"/>
          <w:noProof/>
          <w:sz w:val="24"/>
          <w:szCs w:val="24"/>
        </w:rPr>
        <w:t xml:space="preserve"> </w:t>
      </w:r>
      <w:r w:rsidR="002E63A1">
        <w:rPr>
          <w:rFonts w:ascii="Times New Roman" w:hAnsi="Times New Roman"/>
          <w:noProof/>
          <w:sz w:val="24"/>
          <w:szCs w:val="24"/>
        </w:rPr>
        <w:t>usluga</w:t>
      </w:r>
      <w:r w:rsidRPr="002E63A1">
        <w:rPr>
          <w:rFonts w:ascii="Times New Roman" w:hAnsi="Times New Roman"/>
          <w:noProof/>
          <w:sz w:val="24"/>
          <w:szCs w:val="24"/>
        </w:rPr>
        <w:t xml:space="preserve"> (</w:t>
      </w:r>
      <w:r w:rsidR="002E63A1">
        <w:rPr>
          <w:rFonts w:ascii="Times New Roman" w:hAnsi="Times New Roman"/>
          <w:noProof/>
          <w:sz w:val="24"/>
          <w:szCs w:val="24"/>
        </w:rPr>
        <w:t>trgovine</w:t>
      </w:r>
      <w:r w:rsidRPr="002E63A1">
        <w:rPr>
          <w:rFonts w:ascii="Times New Roman" w:hAnsi="Times New Roman"/>
          <w:noProof/>
          <w:sz w:val="24"/>
          <w:szCs w:val="24"/>
        </w:rPr>
        <w:t xml:space="preserve">, </w:t>
      </w:r>
      <w:r w:rsidR="002E63A1">
        <w:rPr>
          <w:rFonts w:ascii="Times New Roman" w:hAnsi="Times New Roman"/>
          <w:noProof/>
          <w:sz w:val="24"/>
          <w:szCs w:val="24"/>
        </w:rPr>
        <w:t>saobraćaja</w:t>
      </w:r>
      <w:r w:rsidRPr="002E63A1">
        <w:rPr>
          <w:rFonts w:ascii="Times New Roman" w:hAnsi="Times New Roman"/>
          <w:noProof/>
          <w:sz w:val="24"/>
          <w:szCs w:val="24"/>
        </w:rPr>
        <w:t xml:space="preserve">, </w:t>
      </w:r>
      <w:r w:rsidR="002E63A1">
        <w:rPr>
          <w:rFonts w:ascii="Times New Roman" w:hAnsi="Times New Roman"/>
          <w:noProof/>
          <w:sz w:val="24"/>
          <w:szCs w:val="24"/>
        </w:rPr>
        <w:t>ugostiteljstva</w:t>
      </w:r>
      <w:r w:rsidRPr="002E63A1">
        <w:rPr>
          <w:rFonts w:ascii="Times New Roman" w:hAnsi="Times New Roman"/>
          <w:noProof/>
          <w:sz w:val="24"/>
          <w:szCs w:val="24"/>
        </w:rPr>
        <w:t xml:space="preserve">, </w:t>
      </w:r>
      <w:r w:rsidR="002E63A1">
        <w:rPr>
          <w:rFonts w:ascii="Times New Roman" w:hAnsi="Times New Roman"/>
          <w:noProof/>
          <w:sz w:val="24"/>
          <w:szCs w:val="24"/>
        </w:rPr>
        <w:t>zanatstva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domaće</w:t>
      </w:r>
      <w:r w:rsidRPr="002E63A1">
        <w:rPr>
          <w:rFonts w:ascii="Times New Roman" w:hAnsi="Times New Roman"/>
          <w:noProof/>
          <w:sz w:val="24"/>
          <w:szCs w:val="24"/>
        </w:rPr>
        <w:t xml:space="preserve"> </w:t>
      </w:r>
      <w:r w:rsidR="002E63A1">
        <w:rPr>
          <w:rFonts w:ascii="Times New Roman" w:hAnsi="Times New Roman"/>
          <w:noProof/>
          <w:sz w:val="24"/>
          <w:szCs w:val="24"/>
        </w:rPr>
        <w:t>radinosti</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dr</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komunalne</w:t>
      </w:r>
      <w:r w:rsidRPr="002E63A1">
        <w:rPr>
          <w:rFonts w:ascii="Times New Roman" w:hAnsi="Times New Roman"/>
          <w:noProof/>
          <w:sz w:val="24"/>
          <w:szCs w:val="24"/>
        </w:rPr>
        <w:t xml:space="preserve"> </w:t>
      </w:r>
      <w:r w:rsidR="002E63A1">
        <w:rPr>
          <w:rFonts w:ascii="Times New Roman" w:hAnsi="Times New Roman"/>
          <w:noProof/>
          <w:sz w:val="24"/>
          <w:szCs w:val="24"/>
        </w:rPr>
        <w:t>privrede</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razvoj</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šumarstva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lovne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privrede</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razvoj</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izgradnja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vodoprivrede</w:t>
      </w:r>
      <w:r w:rsidRPr="002E63A1">
        <w:rPr>
          <w:rFonts w:ascii="Times New Roman" w:hAnsi="Times New Roman"/>
          <w:noProof/>
          <w:sz w:val="24"/>
          <w:szCs w:val="24"/>
          <w:lang w:eastAsia="sr-Latn-CS"/>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lang w:eastAsia="sr-Latn-CS"/>
        </w:rPr>
        <w:t>Pored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postojećih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lokacija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privrednih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buduću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organizaciju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usmeravati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lokacije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naseljima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pogodni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infrastruktura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slobodno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zemljište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pogodni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izgradnju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ali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strogo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poštovanje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režima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izvorišta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životne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sredine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slivu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Osnovne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elemente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buduće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privrede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činiće</w:t>
      </w:r>
      <w:r w:rsidR="00EA0F0C" w:rsidRPr="002E63A1">
        <w:rPr>
          <w:rFonts w:ascii="Times New Roman" w:hAnsi="Times New Roman"/>
          <w:noProof/>
          <w:sz w:val="24"/>
          <w:szCs w:val="24"/>
        </w:rPr>
        <w:t>:</w:t>
      </w:r>
    </w:p>
    <w:p w:rsidR="00EA0F0C" w:rsidRPr="002E63A1" w:rsidRDefault="00EA0F0C" w:rsidP="00EA0F0C">
      <w:pPr>
        <w:pStyle w:val="NoSpacing"/>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centri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zajednice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naselja</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Blaževo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opštini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Brus</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Lukovo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opštini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Kuršumlija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pojedinim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funkcijama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prostornih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privrednih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centraliteta</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seoska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naselja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koja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imaju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male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proizvodne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pogone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ili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kojima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planira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alokacija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budućih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privrednih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aktivnosti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zahvaljujući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njihovim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prirodnim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stečenim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potencijalima</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opštini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Brus</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Batote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poljoprivreda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prehrambena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industrija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sektor</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usluga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Đerekare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poljoprivreda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prehrambena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industrija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sektor</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usluga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oštini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Kuršumlija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Žuč</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poljoprivreda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rPr>
        <w:t>postojeća</w:t>
      </w:r>
      <w:r w:rsidRPr="002E63A1">
        <w:rPr>
          <w:rFonts w:ascii="Times New Roman" w:hAnsi="Times New Roman"/>
          <w:noProof/>
          <w:sz w:val="24"/>
          <w:szCs w:val="24"/>
        </w:rPr>
        <w:t xml:space="preserve"> </w:t>
      </w:r>
      <w:r w:rsidR="002E63A1">
        <w:rPr>
          <w:rFonts w:ascii="Times New Roman" w:hAnsi="Times New Roman"/>
          <w:noProof/>
          <w:sz w:val="24"/>
          <w:szCs w:val="24"/>
        </w:rPr>
        <w:t>hladnjača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sušara</w:t>
      </w:r>
      <w:r w:rsidRPr="002E63A1">
        <w:rPr>
          <w:rFonts w:ascii="Times New Roman" w:hAnsi="Times New Roman"/>
          <w:noProof/>
          <w:sz w:val="24"/>
          <w:szCs w:val="24"/>
        </w:rPr>
        <w:t>,</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prehrambena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industrija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Vlahinja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šumarstvo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prerađivačka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pretežno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drvnoprerađivačka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industrija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Selova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vodoprivreda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dr</w:t>
      </w:r>
      <w:r w:rsidRPr="002E63A1">
        <w:rPr>
          <w:rFonts w:ascii="Times New Roman" w:hAnsi="Times New Roman"/>
          <w:noProof/>
          <w:sz w:val="24"/>
          <w:szCs w:val="24"/>
          <w:lang w:eastAsia="sr-Latn-CS"/>
        </w:rPr>
        <w:t>;</w:t>
      </w:r>
    </w:p>
    <w:p w:rsidR="00EA0F0C" w:rsidRPr="002E63A1" w:rsidRDefault="00EA0F0C" w:rsidP="00EA0F0C">
      <w:pPr>
        <w:pStyle w:val="NoSpacing"/>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turistički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centri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turistička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naselja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značajnim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turističkim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sadržajima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uslugama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Kopaoničko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područje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Lukovska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Banja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područje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akumulacije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Selova</w:t>
      </w:r>
      <w:r w:rsidRPr="002E63A1">
        <w:rPr>
          <w:rFonts w:ascii="Times New Roman" w:hAnsi="Times New Roman"/>
          <w:noProof/>
          <w:sz w:val="24"/>
          <w:szCs w:val="24"/>
          <w:lang w:eastAsia="sr-Latn-CS"/>
        </w:rPr>
        <w:t>”);</w:t>
      </w:r>
    </w:p>
    <w:p w:rsidR="00EA0F0C" w:rsidRPr="002E63A1" w:rsidRDefault="00EA0F0C" w:rsidP="00EA0F0C">
      <w:pPr>
        <w:pStyle w:val="NoSpacing"/>
        <w:ind w:firstLine="708"/>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seoska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naselja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kojima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postoji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ekonomski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potencijal</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razvoj</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poljoprivrede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tradicionalne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organske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porodičnim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gazdinstvima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ili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izgradnja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razvoj</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kapaciteta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eko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ili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etno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sl</w:t>
      </w:r>
      <w:r w:rsidRPr="002E63A1">
        <w:rPr>
          <w:rFonts w:ascii="Times New Roman" w:hAnsi="Times New Roman"/>
          <w:noProof/>
          <w:sz w:val="24"/>
          <w:szCs w:val="24"/>
          <w:lang w:eastAsia="sr-Latn-CS"/>
        </w:rPr>
        <w:t xml:space="preserve">. </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Osnovni</w:t>
      </w:r>
      <w:r w:rsidR="00EA0F0C" w:rsidRPr="002E63A1">
        <w:rPr>
          <w:rFonts w:ascii="Times New Roman" w:hAnsi="Times New Roman"/>
          <w:noProof/>
          <w:sz w:val="24"/>
          <w:szCs w:val="24"/>
        </w:rPr>
        <w:t xml:space="preserve"> </w:t>
      </w:r>
      <w:r>
        <w:rPr>
          <w:rFonts w:ascii="Times New Roman" w:hAnsi="Times New Roman"/>
          <w:noProof/>
          <w:sz w:val="24"/>
          <w:szCs w:val="24"/>
        </w:rPr>
        <w:t>principi</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kojima</w:t>
      </w:r>
      <w:r w:rsidR="00EA0F0C" w:rsidRPr="002E63A1">
        <w:rPr>
          <w:rFonts w:ascii="Times New Roman" w:hAnsi="Times New Roman"/>
          <w:noProof/>
          <w:sz w:val="24"/>
          <w:szCs w:val="24"/>
        </w:rPr>
        <w:t xml:space="preserve"> </w:t>
      </w:r>
      <w:r>
        <w:rPr>
          <w:rFonts w:ascii="Times New Roman" w:hAnsi="Times New Roman"/>
          <w:noProof/>
          <w:sz w:val="24"/>
          <w:szCs w:val="24"/>
        </w:rPr>
        <w:t>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zasnivati</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prostorna</w:t>
      </w:r>
      <w:r w:rsidR="00EA0F0C" w:rsidRPr="002E63A1">
        <w:rPr>
          <w:rFonts w:ascii="Times New Roman" w:hAnsi="Times New Roman"/>
          <w:noProof/>
          <w:sz w:val="24"/>
          <w:szCs w:val="24"/>
        </w:rPr>
        <w:t xml:space="preserve"> </w:t>
      </w:r>
      <w:r>
        <w:rPr>
          <w:rFonts w:ascii="Times New Roman" w:hAnsi="Times New Roman"/>
          <w:noProof/>
          <w:sz w:val="24"/>
          <w:szCs w:val="24"/>
        </w:rPr>
        <w:t>struktura</w:t>
      </w:r>
      <w:r w:rsidR="00EA0F0C" w:rsidRPr="002E63A1">
        <w:rPr>
          <w:rFonts w:ascii="Times New Roman" w:hAnsi="Times New Roman"/>
          <w:noProof/>
          <w:sz w:val="24"/>
          <w:szCs w:val="24"/>
        </w:rPr>
        <w:t xml:space="preserve"> </w:t>
      </w:r>
      <w:r>
        <w:rPr>
          <w:rFonts w:ascii="Times New Roman" w:hAnsi="Times New Roman"/>
          <w:noProof/>
          <w:sz w:val="24"/>
          <w:szCs w:val="24"/>
        </w:rPr>
        <w:t>privrednih</w:t>
      </w:r>
      <w:r w:rsidR="00EA0F0C" w:rsidRPr="002E63A1">
        <w:rPr>
          <w:rFonts w:ascii="Times New Roman" w:hAnsi="Times New Roman"/>
          <w:noProof/>
          <w:sz w:val="24"/>
          <w:szCs w:val="24"/>
        </w:rPr>
        <w:t xml:space="preserve"> </w:t>
      </w:r>
      <w:r>
        <w:rPr>
          <w:rFonts w:ascii="Times New Roman" w:hAnsi="Times New Roman"/>
          <w:noProof/>
          <w:sz w:val="24"/>
          <w:szCs w:val="24"/>
        </w:rPr>
        <w:t>delatnosti</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su</w:t>
      </w:r>
      <w:r w:rsidR="00EA0F0C"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orijentacija</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lokalne</w:t>
      </w:r>
      <w:r w:rsidRPr="002E63A1">
        <w:rPr>
          <w:rFonts w:ascii="Times New Roman" w:hAnsi="Times New Roman"/>
          <w:noProof/>
          <w:sz w:val="24"/>
          <w:szCs w:val="24"/>
        </w:rPr>
        <w:t xml:space="preserve"> </w:t>
      </w:r>
      <w:r w:rsidR="002E63A1">
        <w:rPr>
          <w:rFonts w:ascii="Times New Roman" w:hAnsi="Times New Roman"/>
          <w:noProof/>
          <w:sz w:val="24"/>
          <w:szCs w:val="24"/>
        </w:rPr>
        <w:t>resurse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njihovo</w:t>
      </w:r>
      <w:r w:rsidRPr="002E63A1">
        <w:rPr>
          <w:rFonts w:ascii="Times New Roman" w:hAnsi="Times New Roman"/>
          <w:noProof/>
          <w:sz w:val="24"/>
          <w:szCs w:val="24"/>
        </w:rPr>
        <w:t xml:space="preserve"> </w:t>
      </w:r>
      <w:r w:rsidR="002E63A1">
        <w:rPr>
          <w:rFonts w:ascii="Times New Roman" w:hAnsi="Times New Roman"/>
          <w:noProof/>
          <w:sz w:val="24"/>
          <w:szCs w:val="24"/>
        </w:rPr>
        <w:t>maksimalno</w:t>
      </w:r>
      <w:r w:rsidRPr="002E63A1">
        <w:rPr>
          <w:rFonts w:ascii="Times New Roman" w:hAnsi="Times New Roman"/>
          <w:noProof/>
          <w:sz w:val="24"/>
          <w:szCs w:val="24"/>
        </w:rPr>
        <w:t xml:space="preserve"> </w:t>
      </w:r>
      <w:r w:rsidR="002E63A1">
        <w:rPr>
          <w:rFonts w:ascii="Times New Roman" w:hAnsi="Times New Roman"/>
          <w:noProof/>
          <w:sz w:val="24"/>
          <w:szCs w:val="24"/>
        </w:rPr>
        <w:t>iskorišćenje</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poljoprivrede</w:t>
      </w:r>
      <w:r w:rsidRPr="002E63A1">
        <w:rPr>
          <w:rFonts w:ascii="Times New Roman" w:hAnsi="Times New Roman"/>
          <w:noProof/>
          <w:sz w:val="24"/>
          <w:szCs w:val="24"/>
        </w:rPr>
        <w:t xml:space="preserve">, </w:t>
      </w:r>
      <w:r w:rsidR="002E63A1">
        <w:rPr>
          <w:rFonts w:ascii="Times New Roman" w:hAnsi="Times New Roman"/>
          <w:noProof/>
          <w:sz w:val="24"/>
          <w:szCs w:val="24"/>
        </w:rPr>
        <w:t>prehrambene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prerađivačke</w:t>
      </w:r>
      <w:r w:rsidRPr="002E63A1">
        <w:rPr>
          <w:rFonts w:ascii="Times New Roman" w:hAnsi="Times New Roman"/>
          <w:noProof/>
          <w:sz w:val="24"/>
          <w:szCs w:val="24"/>
        </w:rPr>
        <w:t xml:space="preserve"> </w:t>
      </w:r>
      <w:r w:rsidR="002E63A1">
        <w:rPr>
          <w:rFonts w:ascii="Times New Roman" w:hAnsi="Times New Roman"/>
          <w:noProof/>
          <w:sz w:val="24"/>
          <w:szCs w:val="24"/>
        </w:rPr>
        <w:t>industrije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turizma</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strogo</w:t>
      </w:r>
      <w:r w:rsidRPr="002E63A1">
        <w:rPr>
          <w:rFonts w:ascii="Times New Roman" w:hAnsi="Times New Roman"/>
          <w:noProof/>
          <w:sz w:val="24"/>
          <w:szCs w:val="24"/>
        </w:rPr>
        <w:t xml:space="preserve"> </w:t>
      </w:r>
      <w:r w:rsidR="002E63A1">
        <w:rPr>
          <w:rFonts w:ascii="Times New Roman" w:hAnsi="Times New Roman"/>
          <w:noProof/>
          <w:sz w:val="24"/>
          <w:szCs w:val="24"/>
        </w:rPr>
        <w:t>poštovanje</w:t>
      </w:r>
      <w:r w:rsidRPr="002E63A1">
        <w:rPr>
          <w:rFonts w:ascii="Times New Roman" w:hAnsi="Times New Roman"/>
          <w:noProof/>
          <w:sz w:val="24"/>
          <w:szCs w:val="24"/>
        </w:rPr>
        <w:t xml:space="preserve"> </w:t>
      </w:r>
      <w:r w:rsidR="002E63A1">
        <w:rPr>
          <w:rFonts w:ascii="Times New Roman" w:hAnsi="Times New Roman"/>
          <w:noProof/>
          <w:sz w:val="24"/>
          <w:szCs w:val="24"/>
        </w:rPr>
        <w:t>režima</w:t>
      </w:r>
      <w:r w:rsidRPr="002E63A1">
        <w:rPr>
          <w:rFonts w:ascii="Times New Roman" w:hAnsi="Times New Roman"/>
          <w:noProof/>
          <w:sz w:val="24"/>
          <w:szCs w:val="24"/>
        </w:rPr>
        <w:t xml:space="preserve"> </w:t>
      </w:r>
      <w:r w:rsidR="002E63A1">
        <w:rPr>
          <w:rFonts w:ascii="Times New Roman" w:hAnsi="Times New Roman"/>
          <w:noProof/>
          <w:sz w:val="24"/>
          <w:szCs w:val="24"/>
        </w:rPr>
        <w:t>zaštite</w:t>
      </w:r>
      <w:r w:rsidRPr="002E63A1">
        <w:rPr>
          <w:rFonts w:ascii="Times New Roman" w:hAnsi="Times New Roman"/>
          <w:noProof/>
          <w:sz w:val="24"/>
          <w:szCs w:val="24"/>
        </w:rPr>
        <w:t xml:space="preserve"> </w:t>
      </w:r>
      <w:r w:rsidR="002E63A1">
        <w:rPr>
          <w:rFonts w:ascii="Times New Roman" w:hAnsi="Times New Roman"/>
          <w:noProof/>
          <w:sz w:val="24"/>
          <w:szCs w:val="24"/>
        </w:rPr>
        <w:t>izvorišta</w:t>
      </w:r>
      <w:r w:rsidRPr="002E63A1">
        <w:rPr>
          <w:rFonts w:ascii="Times New Roman" w:hAnsi="Times New Roman"/>
          <w:noProof/>
          <w:sz w:val="24"/>
          <w:szCs w:val="24"/>
        </w:rPr>
        <w:t xml:space="preserve"> </w:t>
      </w:r>
      <w:r w:rsidR="002E63A1">
        <w:rPr>
          <w:rFonts w:ascii="Times New Roman" w:hAnsi="Times New Roman"/>
          <w:noProof/>
          <w:sz w:val="24"/>
          <w:szCs w:val="24"/>
        </w:rPr>
        <w:t>vodosnabdevanja</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slivu</w:t>
      </w:r>
      <w:r w:rsidRPr="002E63A1">
        <w:rPr>
          <w:rFonts w:ascii="Times New Roman" w:hAnsi="Times New Roman"/>
          <w:noProof/>
          <w:sz w:val="24"/>
          <w:szCs w:val="24"/>
        </w:rPr>
        <w:t xml:space="preserve"> </w:t>
      </w:r>
      <w:r w:rsidR="002E63A1">
        <w:rPr>
          <w:rFonts w:ascii="Times New Roman" w:hAnsi="Times New Roman"/>
          <w:noProof/>
          <w:sz w:val="24"/>
          <w:szCs w:val="24"/>
        </w:rPr>
        <w:t>akumulacije</w:t>
      </w:r>
      <w:r w:rsidRPr="002E63A1">
        <w:rPr>
          <w:rFonts w:ascii="Times New Roman" w:hAnsi="Times New Roman"/>
          <w:noProof/>
          <w:sz w:val="24"/>
          <w:szCs w:val="24"/>
        </w:rPr>
        <w:t xml:space="preserve"> „</w:t>
      </w:r>
      <w:r w:rsidR="002E63A1">
        <w:rPr>
          <w:rFonts w:ascii="Times New Roman" w:hAnsi="Times New Roman"/>
          <w:noProof/>
          <w:sz w:val="24"/>
          <w:szCs w:val="24"/>
        </w:rPr>
        <w:t>Selova</w:t>
      </w:r>
      <w:r w:rsidRPr="002E63A1">
        <w:rPr>
          <w:rFonts w:ascii="Times New Roman" w:hAnsi="Times New Roman"/>
          <w:noProof/>
          <w:sz w:val="24"/>
          <w:szCs w:val="24"/>
        </w:rPr>
        <w:t xml:space="preserve">” </w:t>
      </w:r>
      <w:r w:rsidR="002E63A1">
        <w:rPr>
          <w:rFonts w:ascii="Times New Roman" w:hAnsi="Times New Roman"/>
          <w:noProof/>
          <w:sz w:val="24"/>
          <w:szCs w:val="24"/>
        </w:rPr>
        <w:t>prilikom</w:t>
      </w:r>
      <w:r w:rsidRPr="002E63A1">
        <w:rPr>
          <w:rFonts w:ascii="Times New Roman" w:hAnsi="Times New Roman"/>
          <w:noProof/>
          <w:sz w:val="24"/>
          <w:szCs w:val="24"/>
        </w:rPr>
        <w:t xml:space="preserve"> </w:t>
      </w:r>
      <w:r w:rsidR="002E63A1">
        <w:rPr>
          <w:rFonts w:ascii="Times New Roman" w:hAnsi="Times New Roman"/>
          <w:noProof/>
          <w:sz w:val="24"/>
          <w:szCs w:val="24"/>
        </w:rPr>
        <w:t>prostornog</w:t>
      </w:r>
      <w:r w:rsidRPr="002E63A1">
        <w:rPr>
          <w:rFonts w:ascii="Times New Roman" w:hAnsi="Times New Roman"/>
          <w:noProof/>
          <w:sz w:val="24"/>
          <w:szCs w:val="24"/>
        </w:rPr>
        <w:t xml:space="preserve"> </w:t>
      </w:r>
      <w:r w:rsidR="002E63A1">
        <w:rPr>
          <w:rFonts w:ascii="Times New Roman" w:hAnsi="Times New Roman"/>
          <w:noProof/>
          <w:sz w:val="24"/>
          <w:szCs w:val="24"/>
        </w:rPr>
        <w:t>razmeštaja</w:t>
      </w:r>
      <w:r w:rsidRPr="002E63A1">
        <w:rPr>
          <w:rFonts w:ascii="Times New Roman" w:hAnsi="Times New Roman"/>
          <w:noProof/>
          <w:sz w:val="24"/>
          <w:szCs w:val="24"/>
        </w:rPr>
        <w:t xml:space="preserve"> </w:t>
      </w:r>
      <w:r w:rsidR="002E63A1">
        <w:rPr>
          <w:rFonts w:ascii="Times New Roman" w:hAnsi="Times New Roman"/>
          <w:noProof/>
          <w:sz w:val="24"/>
          <w:szCs w:val="24"/>
        </w:rPr>
        <w:t>privrednih</w:t>
      </w:r>
      <w:r w:rsidRPr="002E63A1">
        <w:rPr>
          <w:rFonts w:ascii="Times New Roman" w:hAnsi="Times New Roman"/>
          <w:noProof/>
          <w:sz w:val="24"/>
          <w:szCs w:val="24"/>
        </w:rPr>
        <w:t xml:space="preserve"> </w:t>
      </w:r>
      <w:r w:rsidR="002E63A1">
        <w:rPr>
          <w:rFonts w:ascii="Times New Roman" w:hAnsi="Times New Roman"/>
          <w:noProof/>
          <w:sz w:val="24"/>
          <w:szCs w:val="24"/>
        </w:rPr>
        <w:t>aktivnosti</w:t>
      </w:r>
      <w:r w:rsidRPr="002E63A1">
        <w:rPr>
          <w:rFonts w:ascii="Times New Roman" w:hAnsi="Times New Roman"/>
          <w:noProof/>
          <w:sz w:val="24"/>
          <w:szCs w:val="24"/>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zabrana</w:t>
      </w:r>
      <w:r w:rsidRPr="002E63A1">
        <w:rPr>
          <w:noProof/>
          <w:lang w:val="sr-Latn-CS"/>
        </w:rPr>
        <w:t xml:space="preserve"> </w:t>
      </w:r>
      <w:r w:rsidR="002E63A1">
        <w:rPr>
          <w:noProof/>
          <w:lang w:val="sr-Latn-CS"/>
        </w:rPr>
        <w:t>lociranja</w:t>
      </w:r>
      <w:r w:rsidRPr="002E63A1">
        <w:rPr>
          <w:noProof/>
          <w:lang w:val="sr-Latn-CS"/>
        </w:rPr>
        <w:t xml:space="preserve"> </w:t>
      </w:r>
      <w:r w:rsidR="002E63A1">
        <w:rPr>
          <w:noProof/>
          <w:lang w:val="sr-Latn-CS"/>
        </w:rPr>
        <w:t>ekološki</w:t>
      </w:r>
      <w:r w:rsidRPr="002E63A1">
        <w:rPr>
          <w:noProof/>
          <w:lang w:val="sr-Latn-CS"/>
        </w:rPr>
        <w:t xml:space="preserve"> </w:t>
      </w:r>
      <w:r w:rsidR="002E63A1">
        <w:rPr>
          <w:noProof/>
          <w:lang w:val="sr-Latn-CS"/>
        </w:rPr>
        <w:t>rizičnih</w:t>
      </w:r>
      <w:r w:rsidRPr="002E63A1">
        <w:rPr>
          <w:noProof/>
          <w:lang w:val="sr-Latn-CS"/>
        </w:rPr>
        <w:t xml:space="preserve"> </w:t>
      </w:r>
      <w:r w:rsidR="002E63A1">
        <w:rPr>
          <w:noProof/>
          <w:lang w:val="sr-Latn-CS"/>
        </w:rPr>
        <w:t>tehnologija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sprovođenje</w:t>
      </w:r>
      <w:r w:rsidRPr="002E63A1">
        <w:rPr>
          <w:noProof/>
          <w:lang w:val="sr-Latn-CS"/>
        </w:rPr>
        <w:t xml:space="preserve"> </w:t>
      </w:r>
      <w:r w:rsidR="002E63A1">
        <w:rPr>
          <w:noProof/>
          <w:lang w:val="sr-Latn-CS"/>
        </w:rPr>
        <w:t>kontinuiranih</w:t>
      </w:r>
      <w:r w:rsidRPr="002E63A1">
        <w:rPr>
          <w:noProof/>
          <w:lang w:val="sr-Latn-CS"/>
        </w:rPr>
        <w:t xml:space="preserve"> </w:t>
      </w:r>
      <w:r w:rsidR="002E63A1">
        <w:rPr>
          <w:noProof/>
          <w:lang w:val="sr-Latn-CS"/>
        </w:rPr>
        <w:t>edukacija</w:t>
      </w:r>
      <w:r w:rsidRPr="002E63A1">
        <w:rPr>
          <w:noProof/>
          <w:lang w:val="sr-Latn-CS"/>
        </w:rPr>
        <w:t xml:space="preserve"> </w:t>
      </w:r>
      <w:r w:rsidR="002E63A1">
        <w:rPr>
          <w:noProof/>
          <w:lang w:val="sr-Latn-CS"/>
        </w:rPr>
        <w:t>lokalnog</w:t>
      </w:r>
      <w:r w:rsidRPr="002E63A1">
        <w:rPr>
          <w:noProof/>
          <w:lang w:val="sr-Latn-CS"/>
        </w:rPr>
        <w:t xml:space="preserve"> </w:t>
      </w:r>
      <w:r w:rsidR="002E63A1">
        <w:rPr>
          <w:noProof/>
          <w:lang w:val="sr-Latn-CS"/>
        </w:rPr>
        <w:t>stanovništva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oblasti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vodosnabdevanja</w:t>
      </w:r>
      <w:r w:rsidRPr="002E63A1">
        <w:rPr>
          <w:noProof/>
          <w:lang w:val="sr-Latn-CS"/>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lastRenderedPageBreak/>
        <w:t>Pri</w:t>
      </w:r>
      <w:r w:rsidR="00EA0F0C" w:rsidRPr="002E63A1">
        <w:rPr>
          <w:rFonts w:ascii="Times New Roman" w:hAnsi="Times New Roman"/>
          <w:noProof/>
          <w:sz w:val="24"/>
          <w:szCs w:val="24"/>
        </w:rPr>
        <w:t xml:space="preserve"> </w:t>
      </w:r>
      <w:r>
        <w:rPr>
          <w:rFonts w:ascii="Times New Roman" w:hAnsi="Times New Roman"/>
          <w:noProof/>
          <w:sz w:val="24"/>
          <w:szCs w:val="24"/>
        </w:rPr>
        <w:t>razmeštaju</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diverzifikaciji</w:t>
      </w:r>
      <w:r w:rsidR="00EA0F0C" w:rsidRPr="002E63A1">
        <w:rPr>
          <w:rFonts w:ascii="Times New Roman" w:hAnsi="Times New Roman"/>
          <w:noProof/>
          <w:sz w:val="24"/>
          <w:szCs w:val="24"/>
        </w:rPr>
        <w:t xml:space="preserve"> </w:t>
      </w:r>
      <w:r>
        <w:rPr>
          <w:rFonts w:ascii="Times New Roman" w:hAnsi="Times New Roman"/>
          <w:noProof/>
          <w:sz w:val="24"/>
          <w:szCs w:val="24"/>
        </w:rPr>
        <w:t>privrednih</w:t>
      </w:r>
      <w:r w:rsidR="00EA0F0C" w:rsidRPr="002E63A1">
        <w:rPr>
          <w:rFonts w:ascii="Times New Roman" w:hAnsi="Times New Roman"/>
          <w:noProof/>
          <w:sz w:val="24"/>
          <w:szCs w:val="24"/>
        </w:rPr>
        <w:t xml:space="preserve"> </w:t>
      </w:r>
      <w:r>
        <w:rPr>
          <w:rFonts w:ascii="Times New Roman" w:hAnsi="Times New Roman"/>
          <w:noProof/>
          <w:sz w:val="24"/>
          <w:szCs w:val="24"/>
        </w:rPr>
        <w:t>aktivnosti</w:t>
      </w:r>
      <w:r w:rsidR="00EA0F0C" w:rsidRPr="002E63A1">
        <w:rPr>
          <w:rFonts w:ascii="Times New Roman" w:hAnsi="Times New Roman"/>
          <w:noProof/>
          <w:sz w:val="24"/>
          <w:szCs w:val="24"/>
        </w:rPr>
        <w:t xml:space="preserve"> </w:t>
      </w:r>
      <w:r>
        <w:rPr>
          <w:rFonts w:ascii="Times New Roman" w:hAnsi="Times New Roman"/>
          <w:noProof/>
          <w:sz w:val="24"/>
          <w:szCs w:val="24"/>
        </w:rPr>
        <w:t>mora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poći</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postojećeg</w:t>
      </w:r>
      <w:r w:rsidR="00EA0F0C" w:rsidRPr="002E63A1">
        <w:rPr>
          <w:rFonts w:ascii="Times New Roman" w:hAnsi="Times New Roman"/>
          <w:noProof/>
          <w:sz w:val="24"/>
          <w:szCs w:val="24"/>
        </w:rPr>
        <w:t xml:space="preserve"> </w:t>
      </w:r>
      <w:r>
        <w:rPr>
          <w:rFonts w:ascii="Times New Roman" w:hAnsi="Times New Roman"/>
          <w:noProof/>
          <w:sz w:val="24"/>
          <w:szCs w:val="24"/>
        </w:rPr>
        <w:t>stanja</w:t>
      </w:r>
      <w:r w:rsidR="00EA0F0C" w:rsidRPr="002E63A1">
        <w:rPr>
          <w:rFonts w:ascii="Times New Roman" w:hAnsi="Times New Roman"/>
          <w:noProof/>
          <w:sz w:val="24"/>
          <w:szCs w:val="24"/>
        </w:rPr>
        <w:t xml:space="preserve"> </w:t>
      </w:r>
      <w:r>
        <w:rPr>
          <w:rFonts w:ascii="Times New Roman" w:hAnsi="Times New Roman"/>
          <w:noProof/>
          <w:sz w:val="24"/>
          <w:szCs w:val="24"/>
        </w:rPr>
        <w:t>prostornih</w:t>
      </w:r>
      <w:r w:rsidR="00EA0F0C" w:rsidRPr="002E63A1">
        <w:rPr>
          <w:rFonts w:ascii="Times New Roman" w:hAnsi="Times New Roman"/>
          <w:noProof/>
          <w:sz w:val="24"/>
          <w:szCs w:val="24"/>
        </w:rPr>
        <w:t xml:space="preserve"> </w:t>
      </w:r>
      <w:r>
        <w:rPr>
          <w:rFonts w:ascii="Times New Roman" w:hAnsi="Times New Roman"/>
          <w:noProof/>
          <w:sz w:val="24"/>
          <w:szCs w:val="24"/>
        </w:rPr>
        <w:t>mogućnosti</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realne</w:t>
      </w:r>
      <w:r w:rsidR="00EA0F0C" w:rsidRPr="002E63A1">
        <w:rPr>
          <w:rFonts w:ascii="Times New Roman" w:hAnsi="Times New Roman"/>
          <w:noProof/>
          <w:sz w:val="24"/>
          <w:szCs w:val="24"/>
        </w:rPr>
        <w:t xml:space="preserve"> </w:t>
      </w:r>
      <w:r>
        <w:rPr>
          <w:rFonts w:ascii="Times New Roman" w:hAnsi="Times New Roman"/>
          <w:noProof/>
          <w:sz w:val="24"/>
          <w:szCs w:val="24"/>
        </w:rPr>
        <w:t>sirovinske</w:t>
      </w:r>
      <w:r w:rsidR="00EA0F0C" w:rsidRPr="002E63A1">
        <w:rPr>
          <w:rFonts w:ascii="Times New Roman" w:hAnsi="Times New Roman"/>
          <w:noProof/>
          <w:sz w:val="24"/>
          <w:szCs w:val="24"/>
        </w:rPr>
        <w:t xml:space="preserve"> </w:t>
      </w:r>
      <w:r>
        <w:rPr>
          <w:rFonts w:ascii="Times New Roman" w:hAnsi="Times New Roman"/>
          <w:noProof/>
          <w:sz w:val="24"/>
          <w:szCs w:val="24"/>
        </w:rPr>
        <w:t>osnove</w:t>
      </w:r>
      <w:r w:rsidR="00EA0F0C" w:rsidRPr="002E63A1">
        <w:rPr>
          <w:rFonts w:ascii="Times New Roman" w:hAnsi="Times New Roman"/>
          <w:noProof/>
          <w:sz w:val="24"/>
          <w:szCs w:val="24"/>
        </w:rPr>
        <w:t xml:space="preserve">, </w:t>
      </w:r>
      <w:r>
        <w:rPr>
          <w:rFonts w:ascii="Times New Roman" w:hAnsi="Times New Roman"/>
          <w:noProof/>
          <w:sz w:val="24"/>
          <w:szCs w:val="24"/>
        </w:rPr>
        <w:t>kadrovskog</w:t>
      </w:r>
      <w:r w:rsidR="00EA0F0C" w:rsidRPr="002E63A1">
        <w:rPr>
          <w:rFonts w:ascii="Times New Roman" w:hAnsi="Times New Roman"/>
          <w:noProof/>
          <w:sz w:val="24"/>
          <w:szCs w:val="24"/>
        </w:rPr>
        <w:t xml:space="preserve"> </w:t>
      </w:r>
      <w:r>
        <w:rPr>
          <w:rFonts w:ascii="Times New Roman" w:hAnsi="Times New Roman"/>
          <w:noProof/>
          <w:sz w:val="24"/>
          <w:szCs w:val="24"/>
        </w:rPr>
        <w:t>potencijala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postojećih</w:t>
      </w:r>
      <w:r w:rsidR="00EA0F0C" w:rsidRPr="002E63A1">
        <w:rPr>
          <w:rFonts w:ascii="Times New Roman" w:hAnsi="Times New Roman"/>
          <w:noProof/>
          <w:sz w:val="24"/>
          <w:szCs w:val="24"/>
        </w:rPr>
        <w:t xml:space="preserve"> </w:t>
      </w:r>
      <w:r>
        <w:rPr>
          <w:rFonts w:ascii="Times New Roman" w:hAnsi="Times New Roman"/>
          <w:noProof/>
          <w:sz w:val="24"/>
          <w:szCs w:val="24"/>
        </w:rPr>
        <w:t>kapaciteta</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uz</w:t>
      </w:r>
      <w:r w:rsidR="00EA0F0C" w:rsidRPr="002E63A1">
        <w:rPr>
          <w:rFonts w:ascii="Times New Roman" w:hAnsi="Times New Roman"/>
          <w:noProof/>
          <w:sz w:val="24"/>
          <w:szCs w:val="24"/>
        </w:rPr>
        <w:t xml:space="preserve"> </w:t>
      </w:r>
      <w:r>
        <w:rPr>
          <w:rFonts w:ascii="Times New Roman" w:hAnsi="Times New Roman"/>
          <w:noProof/>
          <w:sz w:val="24"/>
          <w:szCs w:val="24"/>
        </w:rPr>
        <w:t>poštovanje</w:t>
      </w:r>
      <w:r w:rsidR="00EA0F0C" w:rsidRPr="002E63A1">
        <w:rPr>
          <w:rFonts w:ascii="Times New Roman" w:hAnsi="Times New Roman"/>
          <w:noProof/>
          <w:sz w:val="24"/>
          <w:szCs w:val="24"/>
        </w:rPr>
        <w:t xml:space="preserve"> </w:t>
      </w:r>
      <w:r>
        <w:rPr>
          <w:rFonts w:ascii="Times New Roman" w:hAnsi="Times New Roman"/>
          <w:noProof/>
          <w:sz w:val="24"/>
          <w:szCs w:val="24"/>
        </w:rPr>
        <w:t>veoma</w:t>
      </w:r>
      <w:r w:rsidR="00EA0F0C" w:rsidRPr="002E63A1">
        <w:rPr>
          <w:rFonts w:ascii="Times New Roman" w:hAnsi="Times New Roman"/>
          <w:noProof/>
          <w:sz w:val="24"/>
          <w:szCs w:val="24"/>
        </w:rPr>
        <w:t xml:space="preserve"> </w:t>
      </w:r>
      <w:r>
        <w:rPr>
          <w:rFonts w:ascii="Times New Roman" w:hAnsi="Times New Roman"/>
          <w:noProof/>
          <w:sz w:val="24"/>
          <w:szCs w:val="24"/>
        </w:rPr>
        <w:t>strogih</w:t>
      </w:r>
      <w:r w:rsidR="00EA0F0C" w:rsidRPr="002E63A1">
        <w:rPr>
          <w:rFonts w:ascii="Times New Roman" w:hAnsi="Times New Roman"/>
          <w:noProof/>
          <w:sz w:val="24"/>
          <w:szCs w:val="24"/>
        </w:rPr>
        <w:t xml:space="preserve"> </w:t>
      </w:r>
      <w:r>
        <w:rPr>
          <w:rFonts w:ascii="Times New Roman" w:hAnsi="Times New Roman"/>
          <w:noProof/>
          <w:sz w:val="24"/>
          <w:szCs w:val="24"/>
        </w:rPr>
        <w:t>mera</w:t>
      </w:r>
      <w:r w:rsidR="00EA0F0C" w:rsidRPr="002E63A1">
        <w:rPr>
          <w:rFonts w:ascii="Times New Roman" w:hAnsi="Times New Roman"/>
          <w:noProof/>
          <w:sz w:val="24"/>
          <w:szCs w:val="24"/>
        </w:rPr>
        <w:t xml:space="preserve"> </w:t>
      </w:r>
      <w:r>
        <w:rPr>
          <w:rFonts w:ascii="Times New Roman" w:hAnsi="Times New Roman"/>
          <w:noProof/>
          <w:sz w:val="24"/>
          <w:szCs w:val="24"/>
        </w:rPr>
        <w:t>zaštite</w:t>
      </w:r>
      <w:r w:rsidR="00EA0F0C" w:rsidRPr="002E63A1">
        <w:rPr>
          <w:rFonts w:ascii="Times New Roman" w:hAnsi="Times New Roman"/>
          <w:noProof/>
          <w:sz w:val="24"/>
          <w:szCs w:val="24"/>
        </w:rPr>
        <w:t xml:space="preserve"> </w:t>
      </w:r>
      <w:r>
        <w:rPr>
          <w:rFonts w:ascii="Times New Roman" w:hAnsi="Times New Roman"/>
          <w:noProof/>
          <w:sz w:val="24"/>
          <w:szCs w:val="24"/>
        </w:rPr>
        <w:t>životne</w:t>
      </w:r>
      <w:r w:rsidR="00EA0F0C" w:rsidRPr="002E63A1">
        <w:rPr>
          <w:rFonts w:ascii="Times New Roman" w:hAnsi="Times New Roman"/>
          <w:noProof/>
          <w:sz w:val="24"/>
          <w:szCs w:val="24"/>
        </w:rPr>
        <w:t xml:space="preserve"> </w:t>
      </w:r>
      <w:r>
        <w:rPr>
          <w:rFonts w:ascii="Times New Roman" w:hAnsi="Times New Roman"/>
          <w:noProof/>
          <w:sz w:val="24"/>
          <w:szCs w:val="24"/>
        </w:rPr>
        <w:t>sredine</w:t>
      </w:r>
      <w:r w:rsidR="00EA0F0C" w:rsidRPr="002E63A1">
        <w:rPr>
          <w:rFonts w:ascii="Times New Roman" w:hAnsi="Times New Roman"/>
          <w:noProof/>
          <w:sz w:val="24"/>
          <w:szCs w:val="24"/>
        </w:rPr>
        <w:t xml:space="preserve">.  </w:t>
      </w:r>
      <w:r>
        <w:rPr>
          <w:rFonts w:ascii="Times New Roman" w:hAnsi="Times New Roman"/>
          <w:noProof/>
          <w:sz w:val="24"/>
          <w:szCs w:val="24"/>
        </w:rPr>
        <w:t>Razmeštaj</w:t>
      </w:r>
      <w:r w:rsidR="00EA0F0C" w:rsidRPr="002E63A1">
        <w:rPr>
          <w:rFonts w:ascii="Times New Roman" w:hAnsi="Times New Roman"/>
          <w:noProof/>
          <w:sz w:val="24"/>
          <w:szCs w:val="24"/>
        </w:rPr>
        <w:t xml:space="preserve"> </w:t>
      </w:r>
      <w:r>
        <w:rPr>
          <w:rFonts w:ascii="Times New Roman" w:hAnsi="Times New Roman"/>
          <w:noProof/>
          <w:sz w:val="24"/>
          <w:szCs w:val="24"/>
        </w:rPr>
        <w:t>prerađivačke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prehrambene</w:t>
      </w:r>
      <w:r w:rsidR="00EA0F0C" w:rsidRPr="002E63A1">
        <w:rPr>
          <w:rFonts w:ascii="Times New Roman" w:hAnsi="Times New Roman"/>
          <w:noProof/>
          <w:sz w:val="24"/>
          <w:szCs w:val="24"/>
        </w:rPr>
        <w:t xml:space="preserve"> </w:t>
      </w:r>
      <w:r>
        <w:rPr>
          <w:rFonts w:ascii="Times New Roman" w:hAnsi="Times New Roman"/>
          <w:noProof/>
          <w:sz w:val="24"/>
          <w:szCs w:val="24"/>
        </w:rPr>
        <w:t>industrije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sektora</w:t>
      </w:r>
      <w:r w:rsidR="00EA0F0C" w:rsidRPr="002E63A1">
        <w:rPr>
          <w:rFonts w:ascii="Times New Roman" w:hAnsi="Times New Roman"/>
          <w:noProof/>
          <w:sz w:val="24"/>
          <w:szCs w:val="24"/>
        </w:rPr>
        <w:t xml:space="preserve"> </w:t>
      </w:r>
      <w:r>
        <w:rPr>
          <w:rFonts w:ascii="Times New Roman" w:hAnsi="Times New Roman"/>
          <w:noProof/>
          <w:sz w:val="24"/>
          <w:szCs w:val="24"/>
        </w:rPr>
        <w:t>malih</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srednjih</w:t>
      </w:r>
      <w:r w:rsidR="00EA0F0C" w:rsidRPr="002E63A1">
        <w:rPr>
          <w:rFonts w:ascii="Times New Roman" w:hAnsi="Times New Roman"/>
          <w:noProof/>
          <w:sz w:val="24"/>
          <w:szCs w:val="24"/>
        </w:rPr>
        <w:t xml:space="preserve"> </w:t>
      </w:r>
      <w:r>
        <w:rPr>
          <w:rFonts w:ascii="Times New Roman" w:hAnsi="Times New Roman"/>
          <w:noProof/>
          <w:sz w:val="24"/>
          <w:szCs w:val="24"/>
        </w:rPr>
        <w:t>preduzeća</w:t>
      </w:r>
      <w:r w:rsidR="00EA0F0C" w:rsidRPr="002E63A1">
        <w:rPr>
          <w:rFonts w:ascii="Times New Roman" w:hAnsi="Times New Roman"/>
          <w:noProof/>
          <w:sz w:val="24"/>
          <w:szCs w:val="24"/>
        </w:rPr>
        <w:t xml:space="preserve"> </w:t>
      </w:r>
      <w:r>
        <w:rPr>
          <w:rFonts w:ascii="Times New Roman" w:hAnsi="Times New Roman"/>
          <w:noProof/>
          <w:sz w:val="24"/>
          <w:szCs w:val="24"/>
        </w:rPr>
        <w:t>treba</w:t>
      </w:r>
      <w:r w:rsidR="00EA0F0C" w:rsidRPr="002E63A1">
        <w:rPr>
          <w:rFonts w:ascii="Times New Roman" w:hAnsi="Times New Roman"/>
          <w:noProof/>
          <w:sz w:val="24"/>
          <w:szCs w:val="24"/>
        </w:rPr>
        <w:t xml:space="preserve"> </w:t>
      </w:r>
      <w:r>
        <w:rPr>
          <w:rFonts w:ascii="Times New Roman" w:hAnsi="Times New Roman"/>
          <w:noProof/>
          <w:sz w:val="24"/>
          <w:szCs w:val="24"/>
        </w:rPr>
        <w:t>usmeriti</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grane</w:t>
      </w:r>
      <w:r w:rsidR="00EA0F0C" w:rsidRPr="002E63A1">
        <w:rPr>
          <w:rFonts w:ascii="Times New Roman" w:hAnsi="Times New Roman"/>
          <w:noProof/>
          <w:sz w:val="24"/>
          <w:szCs w:val="24"/>
        </w:rPr>
        <w:t xml:space="preserve"> </w:t>
      </w:r>
      <w:r>
        <w:rPr>
          <w:rFonts w:ascii="Times New Roman" w:hAnsi="Times New Roman"/>
          <w:noProof/>
          <w:sz w:val="24"/>
          <w:szCs w:val="24"/>
        </w:rPr>
        <w:t>direktno</w:t>
      </w:r>
      <w:r w:rsidR="00EA0F0C" w:rsidRPr="002E63A1">
        <w:rPr>
          <w:rFonts w:ascii="Times New Roman" w:hAnsi="Times New Roman"/>
          <w:noProof/>
          <w:sz w:val="24"/>
          <w:szCs w:val="24"/>
        </w:rPr>
        <w:t xml:space="preserve"> </w:t>
      </w:r>
      <w:r>
        <w:rPr>
          <w:rFonts w:ascii="Times New Roman" w:hAnsi="Times New Roman"/>
          <w:noProof/>
          <w:sz w:val="24"/>
          <w:szCs w:val="24"/>
        </w:rPr>
        <w:t>oslonjene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poljoprivredu</w:t>
      </w:r>
      <w:r w:rsidR="00EA0F0C" w:rsidRPr="002E63A1">
        <w:rPr>
          <w:rFonts w:ascii="Times New Roman" w:hAnsi="Times New Roman"/>
          <w:noProof/>
          <w:sz w:val="24"/>
          <w:szCs w:val="24"/>
        </w:rPr>
        <w:t xml:space="preserve">, </w:t>
      </w:r>
      <w:r>
        <w:rPr>
          <w:rFonts w:ascii="Times New Roman" w:hAnsi="Times New Roman"/>
          <w:noProof/>
          <w:sz w:val="24"/>
          <w:szCs w:val="24"/>
        </w:rPr>
        <w:t>šumarstvo</w:t>
      </w:r>
      <w:r w:rsidR="00EA0F0C" w:rsidRPr="002E63A1">
        <w:rPr>
          <w:rFonts w:ascii="Times New Roman" w:hAnsi="Times New Roman"/>
          <w:noProof/>
          <w:sz w:val="24"/>
          <w:szCs w:val="24"/>
        </w:rPr>
        <w:t xml:space="preserve">, </w:t>
      </w:r>
      <w:r>
        <w:rPr>
          <w:rFonts w:ascii="Times New Roman" w:hAnsi="Times New Roman"/>
          <w:noProof/>
          <w:sz w:val="24"/>
          <w:szCs w:val="24"/>
        </w:rPr>
        <w:t>industriju</w:t>
      </w:r>
      <w:r w:rsidR="00EA0F0C" w:rsidRPr="002E63A1">
        <w:rPr>
          <w:rFonts w:ascii="Times New Roman" w:hAnsi="Times New Roman"/>
          <w:noProof/>
          <w:sz w:val="24"/>
          <w:szCs w:val="24"/>
        </w:rPr>
        <w:t xml:space="preserve">, </w:t>
      </w:r>
      <w:r>
        <w:rPr>
          <w:rFonts w:ascii="Times New Roman" w:hAnsi="Times New Roman"/>
          <w:noProof/>
          <w:sz w:val="24"/>
          <w:szCs w:val="24"/>
        </w:rPr>
        <w:t>turizam</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sektor</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 xml:space="preserve">, </w:t>
      </w:r>
      <w:r>
        <w:rPr>
          <w:rFonts w:ascii="Times New Roman" w:hAnsi="Times New Roman"/>
          <w:noProof/>
          <w:sz w:val="24"/>
          <w:szCs w:val="24"/>
        </w:rPr>
        <w:t>a</w:t>
      </w:r>
      <w:r w:rsidR="00EA0F0C" w:rsidRPr="002E63A1">
        <w:rPr>
          <w:rFonts w:ascii="Times New Roman" w:hAnsi="Times New Roman"/>
          <w:noProof/>
          <w:sz w:val="24"/>
          <w:szCs w:val="24"/>
        </w:rPr>
        <w:t xml:space="preserve"> </w:t>
      </w:r>
      <w:r>
        <w:rPr>
          <w:rFonts w:ascii="Times New Roman" w:hAnsi="Times New Roman"/>
          <w:noProof/>
          <w:sz w:val="24"/>
          <w:szCs w:val="24"/>
        </w:rPr>
        <w:t>potrebe</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lokacijama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nove</w:t>
      </w:r>
      <w:r w:rsidR="00EA0F0C" w:rsidRPr="002E63A1">
        <w:rPr>
          <w:rFonts w:ascii="Times New Roman" w:hAnsi="Times New Roman"/>
          <w:noProof/>
          <w:sz w:val="24"/>
          <w:szCs w:val="24"/>
        </w:rPr>
        <w:t xml:space="preserve"> </w:t>
      </w:r>
      <w:r>
        <w:rPr>
          <w:rFonts w:ascii="Times New Roman" w:hAnsi="Times New Roman"/>
          <w:noProof/>
          <w:sz w:val="24"/>
          <w:szCs w:val="24"/>
        </w:rPr>
        <w:t>proizvodne</w:t>
      </w:r>
      <w:r w:rsidR="00EA0F0C" w:rsidRPr="002E63A1">
        <w:rPr>
          <w:rFonts w:ascii="Times New Roman" w:hAnsi="Times New Roman"/>
          <w:noProof/>
          <w:sz w:val="24"/>
          <w:szCs w:val="24"/>
        </w:rPr>
        <w:t xml:space="preserve"> </w:t>
      </w:r>
      <w:r>
        <w:rPr>
          <w:rFonts w:ascii="Times New Roman" w:hAnsi="Times New Roman"/>
          <w:noProof/>
          <w:sz w:val="24"/>
          <w:szCs w:val="24"/>
        </w:rPr>
        <w:t>kapacitete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MSPP</w:t>
      </w:r>
      <w:r w:rsidR="00EA0F0C" w:rsidRPr="002E63A1">
        <w:rPr>
          <w:rFonts w:ascii="Times New Roman" w:hAnsi="Times New Roman"/>
          <w:noProof/>
          <w:sz w:val="24"/>
          <w:szCs w:val="24"/>
        </w:rPr>
        <w:t xml:space="preserve">  </w:t>
      </w:r>
      <w:r>
        <w:rPr>
          <w:rFonts w:ascii="Times New Roman" w:hAnsi="Times New Roman"/>
          <w:noProof/>
          <w:sz w:val="24"/>
          <w:szCs w:val="24"/>
        </w:rPr>
        <w:t>biće</w:t>
      </w:r>
      <w:r w:rsidR="00EA0F0C" w:rsidRPr="002E63A1">
        <w:rPr>
          <w:rFonts w:ascii="Times New Roman" w:hAnsi="Times New Roman"/>
          <w:noProof/>
          <w:sz w:val="24"/>
          <w:szCs w:val="24"/>
        </w:rPr>
        <w:t xml:space="preserve"> </w:t>
      </w:r>
      <w:r>
        <w:rPr>
          <w:rFonts w:ascii="Times New Roman" w:hAnsi="Times New Roman"/>
          <w:noProof/>
          <w:sz w:val="24"/>
          <w:szCs w:val="24"/>
        </w:rPr>
        <w:t>realizovane</w:t>
      </w:r>
      <w:r w:rsidR="00EA0F0C"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okviru</w:t>
      </w:r>
      <w:r w:rsidRPr="002E63A1">
        <w:rPr>
          <w:rFonts w:ascii="Times New Roman" w:hAnsi="Times New Roman"/>
          <w:noProof/>
          <w:sz w:val="24"/>
          <w:szCs w:val="24"/>
        </w:rPr>
        <w:t xml:space="preserve"> </w:t>
      </w:r>
      <w:r w:rsidR="002E63A1">
        <w:rPr>
          <w:rFonts w:ascii="Times New Roman" w:hAnsi="Times New Roman"/>
          <w:noProof/>
          <w:sz w:val="24"/>
          <w:szCs w:val="24"/>
        </w:rPr>
        <w:t>postojećeg</w:t>
      </w:r>
      <w:r w:rsidRPr="002E63A1">
        <w:rPr>
          <w:rFonts w:ascii="Times New Roman" w:hAnsi="Times New Roman"/>
          <w:noProof/>
          <w:sz w:val="24"/>
          <w:szCs w:val="24"/>
        </w:rPr>
        <w:t xml:space="preserve"> </w:t>
      </w:r>
      <w:r w:rsidR="002E63A1">
        <w:rPr>
          <w:rFonts w:ascii="Times New Roman" w:hAnsi="Times New Roman"/>
          <w:noProof/>
          <w:sz w:val="24"/>
          <w:szCs w:val="24"/>
        </w:rPr>
        <w:t>stambenog</w:t>
      </w:r>
      <w:r w:rsidRPr="002E63A1">
        <w:rPr>
          <w:rFonts w:ascii="Times New Roman" w:hAnsi="Times New Roman"/>
          <w:noProof/>
          <w:sz w:val="24"/>
          <w:szCs w:val="24"/>
        </w:rPr>
        <w:t xml:space="preserve"> </w:t>
      </w:r>
      <w:r w:rsidR="002E63A1">
        <w:rPr>
          <w:rFonts w:ascii="Times New Roman" w:hAnsi="Times New Roman"/>
          <w:noProof/>
          <w:sz w:val="24"/>
          <w:szCs w:val="24"/>
        </w:rPr>
        <w:t>tkiva</w:t>
      </w:r>
      <w:r w:rsidRPr="002E63A1">
        <w:rPr>
          <w:rFonts w:ascii="Times New Roman" w:hAnsi="Times New Roman"/>
          <w:noProof/>
          <w:sz w:val="24"/>
          <w:szCs w:val="24"/>
        </w:rPr>
        <w:t xml:space="preserve"> </w:t>
      </w:r>
      <w:r w:rsidR="002E63A1">
        <w:rPr>
          <w:rFonts w:ascii="Times New Roman" w:hAnsi="Times New Roman"/>
          <w:noProof/>
          <w:sz w:val="24"/>
          <w:szCs w:val="24"/>
        </w:rPr>
        <w:t>naselja</w:t>
      </w:r>
      <w:r w:rsidRPr="002E63A1">
        <w:rPr>
          <w:rFonts w:ascii="Times New Roman" w:hAnsi="Times New Roman"/>
          <w:noProof/>
          <w:sz w:val="24"/>
          <w:szCs w:val="24"/>
        </w:rPr>
        <w:t xml:space="preserve"> </w:t>
      </w:r>
      <w:r w:rsidR="002E63A1">
        <w:rPr>
          <w:rFonts w:ascii="Times New Roman" w:hAnsi="Times New Roman"/>
          <w:noProof/>
          <w:sz w:val="24"/>
          <w:szCs w:val="24"/>
        </w:rPr>
        <w:t>uz</w:t>
      </w:r>
      <w:r w:rsidRPr="002E63A1">
        <w:rPr>
          <w:rFonts w:ascii="Times New Roman" w:hAnsi="Times New Roman"/>
          <w:noProof/>
          <w:sz w:val="24"/>
          <w:szCs w:val="24"/>
        </w:rPr>
        <w:t xml:space="preserve"> </w:t>
      </w:r>
      <w:r w:rsidR="002E63A1">
        <w:rPr>
          <w:rFonts w:ascii="Times New Roman" w:hAnsi="Times New Roman"/>
          <w:noProof/>
          <w:sz w:val="24"/>
          <w:szCs w:val="24"/>
        </w:rPr>
        <w:t>poštovanje</w:t>
      </w:r>
      <w:r w:rsidRPr="002E63A1">
        <w:rPr>
          <w:rFonts w:ascii="Times New Roman" w:hAnsi="Times New Roman"/>
          <w:noProof/>
          <w:sz w:val="24"/>
          <w:szCs w:val="24"/>
        </w:rPr>
        <w:t xml:space="preserve"> </w:t>
      </w:r>
      <w:r w:rsidR="002E63A1">
        <w:rPr>
          <w:rFonts w:ascii="Times New Roman" w:hAnsi="Times New Roman"/>
          <w:noProof/>
          <w:sz w:val="24"/>
          <w:szCs w:val="24"/>
        </w:rPr>
        <w:t>pravila</w:t>
      </w:r>
      <w:r w:rsidRPr="002E63A1">
        <w:rPr>
          <w:rFonts w:ascii="Times New Roman" w:hAnsi="Times New Roman"/>
          <w:noProof/>
          <w:sz w:val="24"/>
          <w:szCs w:val="24"/>
        </w:rPr>
        <w:t xml:space="preserve"> </w:t>
      </w:r>
      <w:r w:rsidR="002E63A1">
        <w:rPr>
          <w:rFonts w:ascii="Times New Roman" w:hAnsi="Times New Roman"/>
          <w:noProof/>
          <w:sz w:val="24"/>
          <w:szCs w:val="24"/>
        </w:rPr>
        <w:t>izgradnje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uređenja</w:t>
      </w:r>
      <w:r w:rsidRPr="002E63A1">
        <w:rPr>
          <w:rFonts w:ascii="Times New Roman" w:hAnsi="Times New Roman"/>
          <w:noProof/>
          <w:sz w:val="24"/>
          <w:szCs w:val="24"/>
        </w:rPr>
        <w:t xml:space="preserve"> </w:t>
      </w:r>
      <w:r w:rsidR="002E63A1">
        <w:rPr>
          <w:rFonts w:ascii="Times New Roman" w:hAnsi="Times New Roman"/>
          <w:noProof/>
          <w:sz w:val="24"/>
          <w:szCs w:val="24"/>
        </w:rPr>
        <w:t>prostora</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smislu</w:t>
      </w:r>
      <w:r w:rsidRPr="002E63A1">
        <w:rPr>
          <w:rFonts w:ascii="Times New Roman" w:hAnsi="Times New Roman"/>
          <w:noProof/>
          <w:sz w:val="24"/>
          <w:szCs w:val="24"/>
        </w:rPr>
        <w:t xml:space="preserve"> </w:t>
      </w:r>
      <w:r w:rsidR="002E63A1">
        <w:rPr>
          <w:rFonts w:ascii="Times New Roman" w:hAnsi="Times New Roman"/>
          <w:noProof/>
          <w:sz w:val="24"/>
          <w:szCs w:val="24"/>
        </w:rPr>
        <w:t>veličine</w:t>
      </w:r>
      <w:r w:rsidRPr="002E63A1">
        <w:rPr>
          <w:rFonts w:ascii="Times New Roman" w:hAnsi="Times New Roman"/>
          <w:noProof/>
          <w:sz w:val="24"/>
          <w:szCs w:val="24"/>
        </w:rPr>
        <w:t xml:space="preserve"> </w:t>
      </w:r>
      <w:r w:rsidR="002E63A1">
        <w:rPr>
          <w:rFonts w:ascii="Times New Roman" w:hAnsi="Times New Roman"/>
          <w:noProof/>
          <w:sz w:val="24"/>
          <w:szCs w:val="24"/>
        </w:rPr>
        <w:t>parcele</w:t>
      </w:r>
      <w:r w:rsidRPr="002E63A1">
        <w:rPr>
          <w:rFonts w:ascii="Times New Roman" w:hAnsi="Times New Roman"/>
          <w:noProof/>
          <w:sz w:val="24"/>
          <w:szCs w:val="24"/>
        </w:rPr>
        <w:t xml:space="preserve">, </w:t>
      </w:r>
      <w:r w:rsidR="002E63A1">
        <w:rPr>
          <w:rFonts w:ascii="Times New Roman" w:hAnsi="Times New Roman"/>
          <w:noProof/>
          <w:sz w:val="24"/>
          <w:szCs w:val="24"/>
        </w:rPr>
        <w:t>stepena</w:t>
      </w:r>
      <w:r w:rsidRPr="002E63A1">
        <w:rPr>
          <w:rFonts w:ascii="Times New Roman" w:hAnsi="Times New Roman"/>
          <w:noProof/>
          <w:sz w:val="24"/>
          <w:szCs w:val="24"/>
        </w:rPr>
        <w:t xml:space="preserve"> </w:t>
      </w:r>
      <w:r w:rsidR="002E63A1">
        <w:rPr>
          <w:rFonts w:ascii="Times New Roman" w:hAnsi="Times New Roman"/>
          <w:noProof/>
          <w:sz w:val="24"/>
          <w:szCs w:val="24"/>
        </w:rPr>
        <w:t>izgrađenosti</w:t>
      </w:r>
      <w:r w:rsidRPr="002E63A1">
        <w:rPr>
          <w:rFonts w:ascii="Times New Roman" w:hAnsi="Times New Roman"/>
          <w:noProof/>
          <w:sz w:val="24"/>
          <w:szCs w:val="24"/>
        </w:rPr>
        <w:t xml:space="preserve">, </w:t>
      </w:r>
      <w:r w:rsidR="002E63A1">
        <w:rPr>
          <w:rFonts w:ascii="Times New Roman" w:hAnsi="Times New Roman"/>
          <w:noProof/>
          <w:sz w:val="24"/>
          <w:szCs w:val="24"/>
        </w:rPr>
        <w:t>infrastrukturne</w:t>
      </w:r>
      <w:r w:rsidRPr="002E63A1">
        <w:rPr>
          <w:rFonts w:ascii="Times New Roman" w:hAnsi="Times New Roman"/>
          <w:noProof/>
          <w:sz w:val="24"/>
          <w:szCs w:val="24"/>
        </w:rPr>
        <w:t xml:space="preserve"> </w:t>
      </w:r>
      <w:r w:rsidR="002E63A1">
        <w:rPr>
          <w:rFonts w:ascii="Times New Roman" w:hAnsi="Times New Roman"/>
          <w:noProof/>
          <w:sz w:val="24"/>
          <w:szCs w:val="24"/>
        </w:rPr>
        <w:t>opremljenosti</w:t>
      </w:r>
      <w:r w:rsidRPr="002E63A1">
        <w:rPr>
          <w:rFonts w:ascii="Times New Roman" w:hAnsi="Times New Roman"/>
          <w:noProof/>
          <w:sz w:val="24"/>
          <w:szCs w:val="24"/>
        </w:rPr>
        <w:t xml:space="preserve">, </w:t>
      </w:r>
      <w:r w:rsidR="002E63A1">
        <w:rPr>
          <w:rFonts w:ascii="Times New Roman" w:hAnsi="Times New Roman"/>
          <w:noProof/>
          <w:sz w:val="24"/>
          <w:szCs w:val="24"/>
        </w:rPr>
        <w:t>pristupa</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javni</w:t>
      </w:r>
      <w:r w:rsidRPr="002E63A1">
        <w:rPr>
          <w:rFonts w:ascii="Times New Roman" w:hAnsi="Times New Roman"/>
          <w:noProof/>
          <w:sz w:val="24"/>
          <w:szCs w:val="24"/>
        </w:rPr>
        <w:t xml:space="preserve"> </w:t>
      </w:r>
      <w:r w:rsidR="002E63A1">
        <w:rPr>
          <w:rFonts w:ascii="Times New Roman" w:hAnsi="Times New Roman"/>
          <w:noProof/>
          <w:sz w:val="24"/>
          <w:szCs w:val="24"/>
        </w:rPr>
        <w:t>put</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sl</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uslova</w:t>
      </w:r>
      <w:r w:rsidRPr="002E63A1">
        <w:rPr>
          <w:rFonts w:ascii="Times New Roman" w:hAnsi="Times New Roman"/>
          <w:noProof/>
          <w:sz w:val="24"/>
          <w:szCs w:val="24"/>
        </w:rPr>
        <w:t xml:space="preserve"> </w:t>
      </w:r>
      <w:r w:rsidR="002E63A1">
        <w:rPr>
          <w:rFonts w:ascii="Times New Roman" w:hAnsi="Times New Roman"/>
          <w:noProof/>
          <w:sz w:val="24"/>
          <w:szCs w:val="24"/>
        </w:rPr>
        <w:t>zaštite</w:t>
      </w:r>
      <w:r w:rsidRPr="002E63A1">
        <w:rPr>
          <w:rFonts w:ascii="Times New Roman" w:hAnsi="Times New Roman"/>
          <w:noProof/>
          <w:sz w:val="24"/>
          <w:szCs w:val="24"/>
        </w:rPr>
        <w:t xml:space="preserve"> </w:t>
      </w:r>
      <w:r w:rsidR="002E63A1">
        <w:rPr>
          <w:rFonts w:ascii="Times New Roman" w:hAnsi="Times New Roman"/>
          <w:noProof/>
          <w:sz w:val="24"/>
          <w:szCs w:val="24"/>
        </w:rPr>
        <w:t>životne</w:t>
      </w:r>
      <w:r w:rsidRPr="002E63A1">
        <w:rPr>
          <w:rFonts w:ascii="Times New Roman" w:hAnsi="Times New Roman"/>
          <w:noProof/>
          <w:sz w:val="24"/>
          <w:szCs w:val="24"/>
        </w:rPr>
        <w:t xml:space="preserve"> </w:t>
      </w:r>
      <w:r w:rsidR="002E63A1">
        <w:rPr>
          <w:rFonts w:ascii="Times New Roman" w:hAnsi="Times New Roman"/>
          <w:noProof/>
          <w:sz w:val="24"/>
          <w:szCs w:val="24"/>
        </w:rPr>
        <w:t>sredine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režima</w:t>
      </w:r>
      <w:r w:rsidRPr="002E63A1">
        <w:rPr>
          <w:rFonts w:ascii="Times New Roman" w:hAnsi="Times New Roman"/>
          <w:noProof/>
          <w:sz w:val="24"/>
          <w:szCs w:val="24"/>
        </w:rPr>
        <w:t xml:space="preserve"> </w:t>
      </w:r>
      <w:r w:rsidR="002E63A1">
        <w:rPr>
          <w:rFonts w:ascii="Times New Roman" w:hAnsi="Times New Roman"/>
          <w:noProof/>
          <w:sz w:val="24"/>
          <w:szCs w:val="24"/>
        </w:rPr>
        <w:t>zaštite</w:t>
      </w:r>
      <w:r w:rsidRPr="002E63A1">
        <w:rPr>
          <w:rFonts w:ascii="Times New Roman" w:hAnsi="Times New Roman"/>
          <w:noProof/>
          <w:sz w:val="24"/>
          <w:szCs w:val="24"/>
        </w:rPr>
        <w:t xml:space="preserve"> </w:t>
      </w:r>
      <w:r w:rsidR="002E63A1">
        <w:rPr>
          <w:rFonts w:ascii="Times New Roman" w:hAnsi="Times New Roman"/>
          <w:noProof/>
          <w:sz w:val="24"/>
          <w:szCs w:val="24"/>
        </w:rPr>
        <w:t>izvorišta</w:t>
      </w:r>
      <w:r w:rsidRPr="002E63A1">
        <w:rPr>
          <w:rFonts w:ascii="Times New Roman" w:hAnsi="Times New Roman"/>
          <w:noProof/>
          <w:sz w:val="24"/>
          <w:szCs w:val="24"/>
        </w:rPr>
        <w:t xml:space="preserve">  </w:t>
      </w:r>
      <w:r w:rsidR="002E63A1">
        <w:rPr>
          <w:rFonts w:ascii="Times New Roman" w:hAnsi="Times New Roman"/>
          <w:noProof/>
          <w:sz w:val="24"/>
          <w:szCs w:val="24"/>
        </w:rPr>
        <w:t>vodosnabdevanja</w:t>
      </w:r>
      <w:r w:rsidRPr="002E63A1">
        <w:rPr>
          <w:rFonts w:ascii="Times New Roman" w:hAnsi="Times New Roman"/>
          <w:noProof/>
          <w:sz w:val="24"/>
          <w:szCs w:val="24"/>
        </w:rPr>
        <w:t xml:space="preserve"> (</w:t>
      </w:r>
      <w:r w:rsidR="002E63A1">
        <w:rPr>
          <w:rFonts w:ascii="Times New Roman" w:hAnsi="Times New Roman"/>
          <w:noProof/>
          <w:sz w:val="24"/>
          <w:szCs w:val="24"/>
        </w:rPr>
        <w:t>da</w:t>
      </w:r>
      <w:r w:rsidRPr="002E63A1">
        <w:rPr>
          <w:rFonts w:ascii="Times New Roman" w:hAnsi="Times New Roman"/>
          <w:noProof/>
          <w:sz w:val="24"/>
          <w:szCs w:val="24"/>
        </w:rPr>
        <w:t xml:space="preserve"> </w:t>
      </w:r>
      <w:r w:rsidR="002E63A1">
        <w:rPr>
          <w:rFonts w:ascii="Times New Roman" w:hAnsi="Times New Roman"/>
          <w:noProof/>
          <w:sz w:val="24"/>
          <w:szCs w:val="24"/>
        </w:rPr>
        <w:t>izgrađeni</w:t>
      </w:r>
      <w:r w:rsidRPr="002E63A1">
        <w:rPr>
          <w:rFonts w:ascii="Times New Roman" w:hAnsi="Times New Roman"/>
          <w:noProof/>
          <w:sz w:val="24"/>
          <w:szCs w:val="24"/>
        </w:rPr>
        <w:t xml:space="preserve"> </w:t>
      </w:r>
      <w:r w:rsidR="002E63A1">
        <w:rPr>
          <w:rFonts w:ascii="Times New Roman" w:hAnsi="Times New Roman"/>
          <w:noProof/>
          <w:sz w:val="24"/>
          <w:szCs w:val="24"/>
        </w:rPr>
        <w:t>sadržaji</w:t>
      </w:r>
      <w:r w:rsidRPr="002E63A1">
        <w:rPr>
          <w:rFonts w:ascii="Times New Roman" w:hAnsi="Times New Roman"/>
          <w:noProof/>
          <w:sz w:val="24"/>
          <w:szCs w:val="24"/>
        </w:rPr>
        <w:t xml:space="preserve"> </w:t>
      </w:r>
      <w:r w:rsidR="002E63A1">
        <w:rPr>
          <w:rFonts w:ascii="Times New Roman" w:hAnsi="Times New Roman"/>
          <w:noProof/>
          <w:sz w:val="24"/>
          <w:szCs w:val="24"/>
        </w:rPr>
        <w:t>nemaju</w:t>
      </w:r>
      <w:r w:rsidRPr="002E63A1">
        <w:rPr>
          <w:rFonts w:ascii="Times New Roman" w:hAnsi="Times New Roman"/>
          <w:noProof/>
          <w:sz w:val="24"/>
          <w:szCs w:val="24"/>
        </w:rPr>
        <w:t xml:space="preserve"> </w:t>
      </w:r>
      <w:r w:rsidR="002E63A1">
        <w:rPr>
          <w:rFonts w:ascii="Times New Roman" w:hAnsi="Times New Roman"/>
          <w:noProof/>
          <w:sz w:val="24"/>
          <w:szCs w:val="24"/>
        </w:rPr>
        <w:t>negativan</w:t>
      </w:r>
      <w:r w:rsidRPr="002E63A1">
        <w:rPr>
          <w:rFonts w:ascii="Times New Roman" w:hAnsi="Times New Roman"/>
          <w:noProof/>
          <w:sz w:val="24"/>
          <w:szCs w:val="24"/>
        </w:rPr>
        <w:t xml:space="preserve"> </w:t>
      </w:r>
      <w:r w:rsidR="002E63A1">
        <w:rPr>
          <w:rFonts w:ascii="Times New Roman" w:hAnsi="Times New Roman"/>
          <w:noProof/>
          <w:sz w:val="24"/>
          <w:szCs w:val="24"/>
        </w:rPr>
        <w:t>uticaj</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životnu</w:t>
      </w:r>
      <w:r w:rsidRPr="002E63A1">
        <w:rPr>
          <w:rFonts w:ascii="Times New Roman" w:hAnsi="Times New Roman"/>
          <w:noProof/>
          <w:sz w:val="24"/>
          <w:szCs w:val="24"/>
        </w:rPr>
        <w:t xml:space="preserve"> </w:t>
      </w:r>
      <w:r w:rsidR="002E63A1">
        <w:rPr>
          <w:rFonts w:ascii="Times New Roman" w:hAnsi="Times New Roman"/>
          <w:noProof/>
          <w:sz w:val="24"/>
          <w:szCs w:val="24"/>
        </w:rPr>
        <w:t>sredinu</w:t>
      </w:r>
      <w:r w:rsidRPr="002E63A1">
        <w:rPr>
          <w:rFonts w:ascii="Times New Roman" w:hAnsi="Times New Roman"/>
          <w:noProof/>
          <w:sz w:val="24"/>
          <w:szCs w:val="24"/>
        </w:rPr>
        <w:t xml:space="preserve"> –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smislu</w:t>
      </w:r>
      <w:r w:rsidRPr="002E63A1">
        <w:rPr>
          <w:rFonts w:ascii="Times New Roman" w:hAnsi="Times New Roman"/>
          <w:noProof/>
          <w:sz w:val="24"/>
          <w:szCs w:val="24"/>
        </w:rPr>
        <w:t xml:space="preserve"> </w:t>
      </w:r>
      <w:r w:rsidR="002E63A1">
        <w:rPr>
          <w:rFonts w:ascii="Times New Roman" w:hAnsi="Times New Roman"/>
          <w:noProof/>
          <w:sz w:val="24"/>
          <w:szCs w:val="24"/>
        </w:rPr>
        <w:t>zagađenja</w:t>
      </w:r>
      <w:r w:rsidRPr="002E63A1">
        <w:rPr>
          <w:rFonts w:ascii="Times New Roman" w:hAnsi="Times New Roman"/>
          <w:noProof/>
          <w:sz w:val="24"/>
          <w:szCs w:val="24"/>
        </w:rPr>
        <w:t xml:space="preserve"> </w:t>
      </w:r>
      <w:r w:rsidR="002E63A1">
        <w:rPr>
          <w:rFonts w:ascii="Times New Roman" w:hAnsi="Times New Roman"/>
          <w:noProof/>
          <w:sz w:val="24"/>
          <w:szCs w:val="24"/>
        </w:rPr>
        <w:t>vode</w:t>
      </w:r>
      <w:r w:rsidRPr="002E63A1">
        <w:rPr>
          <w:rFonts w:ascii="Times New Roman" w:hAnsi="Times New Roman"/>
          <w:noProof/>
          <w:sz w:val="24"/>
          <w:szCs w:val="24"/>
        </w:rPr>
        <w:t xml:space="preserve">, </w:t>
      </w:r>
      <w:r w:rsidR="002E63A1">
        <w:rPr>
          <w:rFonts w:ascii="Times New Roman" w:hAnsi="Times New Roman"/>
          <w:noProof/>
          <w:sz w:val="24"/>
          <w:szCs w:val="24"/>
        </w:rPr>
        <w:t>vazduha</w:t>
      </w:r>
      <w:r w:rsidRPr="002E63A1">
        <w:rPr>
          <w:rFonts w:ascii="Times New Roman" w:hAnsi="Times New Roman"/>
          <w:noProof/>
          <w:sz w:val="24"/>
          <w:szCs w:val="24"/>
        </w:rPr>
        <w:t xml:space="preserve">, </w:t>
      </w:r>
      <w:r w:rsidR="002E63A1">
        <w:rPr>
          <w:rFonts w:ascii="Times New Roman" w:hAnsi="Times New Roman"/>
          <w:noProof/>
          <w:sz w:val="24"/>
          <w:szCs w:val="24"/>
        </w:rPr>
        <w:t>zemljišta</w:t>
      </w:r>
      <w:r w:rsidRPr="002E63A1">
        <w:rPr>
          <w:rFonts w:ascii="Times New Roman" w:hAnsi="Times New Roman"/>
          <w:noProof/>
          <w:sz w:val="24"/>
          <w:szCs w:val="24"/>
        </w:rPr>
        <w:t xml:space="preserve">, </w:t>
      </w:r>
      <w:r w:rsidR="002E63A1">
        <w:rPr>
          <w:rFonts w:ascii="Times New Roman" w:hAnsi="Times New Roman"/>
          <w:noProof/>
          <w:sz w:val="24"/>
          <w:szCs w:val="24"/>
        </w:rPr>
        <w:t>buke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vibracija</w:t>
      </w:r>
      <w:r w:rsidRPr="002E63A1">
        <w:rPr>
          <w:rFonts w:ascii="Times New Roman" w:hAnsi="Times New Roman"/>
          <w:noProof/>
          <w:sz w:val="24"/>
          <w:szCs w:val="24"/>
        </w:rPr>
        <w:t xml:space="preserve">); </w:t>
      </w:r>
      <w:r w:rsidR="002E63A1">
        <w:rPr>
          <w:rFonts w:ascii="Times New Roman" w:hAnsi="Times New Roman"/>
          <w:noProof/>
          <w:sz w:val="24"/>
          <w:szCs w:val="24"/>
        </w:rPr>
        <w:t>i</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zasebnim</w:t>
      </w:r>
      <w:r w:rsidRPr="002E63A1">
        <w:rPr>
          <w:rFonts w:ascii="Times New Roman" w:hAnsi="Times New Roman"/>
          <w:noProof/>
          <w:sz w:val="24"/>
          <w:szCs w:val="24"/>
        </w:rPr>
        <w:t xml:space="preserve"> </w:t>
      </w:r>
      <w:r w:rsidR="002E63A1">
        <w:rPr>
          <w:rFonts w:ascii="Times New Roman" w:hAnsi="Times New Roman"/>
          <w:noProof/>
          <w:sz w:val="24"/>
          <w:szCs w:val="24"/>
        </w:rPr>
        <w:t>lokacijama</w:t>
      </w:r>
      <w:r w:rsidRPr="002E63A1">
        <w:rPr>
          <w:rFonts w:ascii="Times New Roman" w:hAnsi="Times New Roman"/>
          <w:noProof/>
          <w:sz w:val="24"/>
          <w:szCs w:val="24"/>
        </w:rPr>
        <w:t xml:space="preserve"> (</w:t>
      </w:r>
      <w:r w:rsidR="002E63A1">
        <w:rPr>
          <w:rFonts w:ascii="Times New Roman" w:hAnsi="Times New Roman"/>
          <w:noProof/>
          <w:sz w:val="24"/>
          <w:szCs w:val="24"/>
        </w:rPr>
        <w:t>infrastrukturno</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komunalno</w:t>
      </w:r>
      <w:r w:rsidRPr="002E63A1">
        <w:rPr>
          <w:rFonts w:ascii="Times New Roman" w:hAnsi="Times New Roman"/>
          <w:noProof/>
          <w:sz w:val="24"/>
          <w:szCs w:val="24"/>
        </w:rPr>
        <w:t xml:space="preserve"> </w:t>
      </w:r>
      <w:r w:rsidR="002E63A1">
        <w:rPr>
          <w:rFonts w:ascii="Times New Roman" w:hAnsi="Times New Roman"/>
          <w:noProof/>
          <w:sz w:val="24"/>
          <w:szCs w:val="24"/>
        </w:rPr>
        <w:t>opremljenim</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centrima</w:t>
      </w:r>
      <w:r w:rsidRPr="002E63A1">
        <w:rPr>
          <w:rFonts w:ascii="Times New Roman" w:hAnsi="Times New Roman"/>
          <w:noProof/>
          <w:sz w:val="24"/>
          <w:szCs w:val="24"/>
        </w:rPr>
        <w:t xml:space="preserve"> </w:t>
      </w:r>
      <w:r w:rsidR="002E63A1">
        <w:rPr>
          <w:rFonts w:ascii="Times New Roman" w:hAnsi="Times New Roman"/>
          <w:noProof/>
          <w:sz w:val="24"/>
          <w:szCs w:val="24"/>
        </w:rPr>
        <w:t>zajednice</w:t>
      </w:r>
      <w:r w:rsidRPr="002E63A1">
        <w:rPr>
          <w:rFonts w:ascii="Times New Roman" w:hAnsi="Times New Roman"/>
          <w:noProof/>
          <w:sz w:val="24"/>
          <w:szCs w:val="24"/>
        </w:rPr>
        <w:t xml:space="preserve"> </w:t>
      </w:r>
      <w:r w:rsidR="002E63A1">
        <w:rPr>
          <w:rFonts w:ascii="Times New Roman" w:hAnsi="Times New Roman"/>
          <w:noProof/>
          <w:sz w:val="24"/>
          <w:szCs w:val="24"/>
        </w:rPr>
        <w:t>naselja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oko</w:t>
      </w:r>
      <w:r w:rsidRPr="002E63A1">
        <w:rPr>
          <w:rFonts w:ascii="Times New Roman" w:hAnsi="Times New Roman"/>
          <w:noProof/>
          <w:sz w:val="24"/>
          <w:szCs w:val="24"/>
        </w:rPr>
        <w:t xml:space="preserve"> </w:t>
      </w:r>
      <w:r w:rsidR="002E63A1">
        <w:rPr>
          <w:rFonts w:ascii="Times New Roman" w:hAnsi="Times New Roman"/>
          <w:noProof/>
          <w:sz w:val="24"/>
          <w:szCs w:val="24"/>
        </w:rPr>
        <w:t>onih</w:t>
      </w:r>
      <w:r w:rsidRPr="002E63A1">
        <w:rPr>
          <w:rFonts w:ascii="Times New Roman" w:hAnsi="Times New Roman"/>
          <w:noProof/>
          <w:sz w:val="24"/>
          <w:szCs w:val="24"/>
        </w:rPr>
        <w:t xml:space="preserve"> </w:t>
      </w:r>
      <w:r w:rsidR="002E63A1">
        <w:rPr>
          <w:rFonts w:ascii="Times New Roman" w:hAnsi="Times New Roman"/>
          <w:noProof/>
          <w:sz w:val="24"/>
          <w:szCs w:val="24"/>
        </w:rPr>
        <w:t>naselja</w:t>
      </w:r>
      <w:r w:rsidRPr="002E63A1">
        <w:rPr>
          <w:rFonts w:ascii="Times New Roman" w:hAnsi="Times New Roman"/>
          <w:noProof/>
          <w:sz w:val="24"/>
          <w:szCs w:val="24"/>
        </w:rPr>
        <w:t xml:space="preserve"> </w:t>
      </w:r>
      <w:r w:rsidR="002E63A1">
        <w:rPr>
          <w:rFonts w:ascii="Times New Roman" w:hAnsi="Times New Roman"/>
          <w:noProof/>
          <w:sz w:val="24"/>
          <w:szCs w:val="24"/>
        </w:rPr>
        <w:t>koja</w:t>
      </w:r>
      <w:r w:rsidRPr="002E63A1">
        <w:rPr>
          <w:rFonts w:ascii="Times New Roman" w:hAnsi="Times New Roman"/>
          <w:noProof/>
          <w:sz w:val="24"/>
          <w:szCs w:val="24"/>
        </w:rPr>
        <w:t xml:space="preserve"> </w:t>
      </w:r>
      <w:r w:rsidR="002E63A1">
        <w:rPr>
          <w:rFonts w:ascii="Times New Roman" w:hAnsi="Times New Roman"/>
          <w:noProof/>
          <w:sz w:val="24"/>
          <w:szCs w:val="24"/>
        </w:rPr>
        <w:t>svojim</w:t>
      </w:r>
      <w:r w:rsidRPr="002E63A1">
        <w:rPr>
          <w:rFonts w:ascii="Times New Roman" w:hAnsi="Times New Roman"/>
          <w:noProof/>
          <w:sz w:val="24"/>
          <w:szCs w:val="24"/>
        </w:rPr>
        <w:t xml:space="preserve"> </w:t>
      </w:r>
      <w:r w:rsidR="002E63A1">
        <w:rPr>
          <w:rFonts w:ascii="Times New Roman" w:hAnsi="Times New Roman"/>
          <w:noProof/>
          <w:sz w:val="24"/>
          <w:szCs w:val="24"/>
        </w:rPr>
        <w:t>prirodno</w:t>
      </w:r>
      <w:r w:rsidRPr="002E63A1">
        <w:rPr>
          <w:rFonts w:ascii="Times New Roman" w:hAnsi="Times New Roman"/>
          <w:noProof/>
          <w:sz w:val="24"/>
          <w:szCs w:val="24"/>
        </w:rPr>
        <w:t>-</w:t>
      </w:r>
      <w:r w:rsidR="002E63A1">
        <w:rPr>
          <w:rFonts w:ascii="Times New Roman" w:hAnsi="Times New Roman"/>
          <w:noProof/>
          <w:sz w:val="24"/>
          <w:szCs w:val="24"/>
        </w:rPr>
        <w:t>tehnološkim</w:t>
      </w:r>
      <w:r w:rsidRPr="002E63A1">
        <w:rPr>
          <w:rFonts w:ascii="Times New Roman" w:hAnsi="Times New Roman"/>
          <w:noProof/>
          <w:sz w:val="24"/>
          <w:szCs w:val="24"/>
        </w:rPr>
        <w:t xml:space="preserve"> </w:t>
      </w:r>
      <w:r w:rsidR="002E63A1">
        <w:rPr>
          <w:rFonts w:ascii="Times New Roman" w:hAnsi="Times New Roman"/>
          <w:noProof/>
          <w:sz w:val="24"/>
          <w:szCs w:val="24"/>
        </w:rPr>
        <w:t>potencijalima</w:t>
      </w:r>
      <w:r w:rsidRPr="002E63A1">
        <w:rPr>
          <w:rFonts w:ascii="Times New Roman" w:hAnsi="Times New Roman"/>
          <w:noProof/>
          <w:sz w:val="24"/>
          <w:szCs w:val="24"/>
        </w:rPr>
        <w:t xml:space="preserve"> </w:t>
      </w:r>
      <w:r w:rsidR="002E63A1">
        <w:rPr>
          <w:rFonts w:ascii="Times New Roman" w:hAnsi="Times New Roman"/>
          <w:noProof/>
          <w:sz w:val="24"/>
          <w:szCs w:val="24"/>
        </w:rPr>
        <w:t>garantuju</w:t>
      </w:r>
      <w:r w:rsidRPr="002E63A1">
        <w:rPr>
          <w:rFonts w:ascii="Times New Roman" w:hAnsi="Times New Roman"/>
          <w:noProof/>
          <w:sz w:val="24"/>
          <w:szCs w:val="24"/>
        </w:rPr>
        <w:t xml:space="preserve"> </w:t>
      </w:r>
      <w:r w:rsidR="002E63A1">
        <w:rPr>
          <w:rFonts w:ascii="Times New Roman" w:hAnsi="Times New Roman"/>
          <w:noProof/>
          <w:sz w:val="24"/>
          <w:szCs w:val="24"/>
        </w:rPr>
        <w:t>privredni</w:t>
      </w: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površine</w:t>
      </w:r>
      <w:r w:rsidRPr="002E63A1">
        <w:rPr>
          <w:rFonts w:ascii="Times New Roman" w:hAnsi="Times New Roman"/>
          <w:noProof/>
          <w:sz w:val="24"/>
          <w:szCs w:val="24"/>
        </w:rPr>
        <w:t xml:space="preserve"> </w:t>
      </w:r>
      <w:r w:rsidR="002E63A1">
        <w:rPr>
          <w:rFonts w:ascii="Times New Roman" w:hAnsi="Times New Roman"/>
          <w:noProof/>
          <w:sz w:val="24"/>
          <w:szCs w:val="24"/>
        </w:rPr>
        <w:t>minimum</w:t>
      </w:r>
      <w:r w:rsidRPr="002E63A1">
        <w:rPr>
          <w:rFonts w:ascii="Times New Roman" w:hAnsi="Times New Roman"/>
          <w:noProof/>
          <w:sz w:val="24"/>
          <w:szCs w:val="24"/>
        </w:rPr>
        <w:t xml:space="preserve"> 1-2 </w:t>
      </w:r>
      <w:r w:rsidR="002E63A1">
        <w:rPr>
          <w:rFonts w:ascii="Times New Roman" w:hAnsi="Times New Roman"/>
          <w:noProof/>
          <w:sz w:val="24"/>
          <w:szCs w:val="24"/>
        </w:rPr>
        <w:t>ha</w:t>
      </w:r>
      <w:r w:rsidRPr="002E63A1">
        <w:rPr>
          <w:rFonts w:ascii="Times New Roman" w:hAnsi="Times New Roman"/>
          <w:noProof/>
          <w:sz w:val="24"/>
          <w:szCs w:val="24"/>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Usmeravanje</w:t>
      </w:r>
      <w:r w:rsidR="00EA0F0C" w:rsidRPr="002E63A1">
        <w:rPr>
          <w:rFonts w:ascii="Times New Roman" w:hAnsi="Times New Roman"/>
          <w:noProof/>
          <w:sz w:val="24"/>
          <w:szCs w:val="24"/>
        </w:rPr>
        <w:t xml:space="preserve"> </w:t>
      </w:r>
      <w:r>
        <w:rPr>
          <w:rFonts w:ascii="Times New Roman" w:hAnsi="Times New Roman"/>
          <w:noProof/>
          <w:sz w:val="24"/>
          <w:szCs w:val="24"/>
        </w:rPr>
        <w:t>razmeštaja</w:t>
      </w:r>
      <w:r w:rsidR="00EA0F0C" w:rsidRPr="002E63A1">
        <w:rPr>
          <w:rFonts w:ascii="Times New Roman" w:hAnsi="Times New Roman"/>
          <w:noProof/>
          <w:sz w:val="24"/>
          <w:szCs w:val="24"/>
        </w:rPr>
        <w:t xml:space="preserve"> </w:t>
      </w:r>
      <w:r>
        <w:rPr>
          <w:rFonts w:ascii="Times New Roman" w:hAnsi="Times New Roman"/>
          <w:noProof/>
          <w:sz w:val="24"/>
          <w:szCs w:val="24"/>
        </w:rPr>
        <w:t>industrije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MSPP</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planskom</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zasnivaće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sledećim</w:t>
      </w:r>
      <w:r w:rsidR="00EA0F0C" w:rsidRPr="002E63A1">
        <w:rPr>
          <w:rFonts w:ascii="Times New Roman" w:hAnsi="Times New Roman"/>
          <w:noProof/>
          <w:sz w:val="24"/>
          <w:szCs w:val="24"/>
        </w:rPr>
        <w:t xml:space="preserve"> </w:t>
      </w:r>
      <w:r>
        <w:rPr>
          <w:rFonts w:ascii="Times New Roman" w:hAnsi="Times New Roman"/>
          <w:noProof/>
          <w:sz w:val="24"/>
          <w:szCs w:val="24"/>
        </w:rPr>
        <w:t>planskim</w:t>
      </w:r>
      <w:r w:rsidR="00EA0F0C" w:rsidRPr="002E63A1">
        <w:rPr>
          <w:rFonts w:ascii="Times New Roman" w:hAnsi="Times New Roman"/>
          <w:noProof/>
          <w:sz w:val="24"/>
          <w:szCs w:val="24"/>
        </w:rPr>
        <w:t xml:space="preserve"> </w:t>
      </w:r>
      <w:r>
        <w:rPr>
          <w:rFonts w:ascii="Times New Roman" w:hAnsi="Times New Roman"/>
          <w:noProof/>
          <w:sz w:val="24"/>
          <w:szCs w:val="24"/>
        </w:rPr>
        <w:t>opredeljenjima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principima</w:t>
      </w:r>
      <w:r w:rsidR="00EA0F0C" w:rsidRPr="002E63A1">
        <w:rPr>
          <w:rFonts w:ascii="Times New Roman" w:hAnsi="Times New Roman"/>
          <w:noProof/>
          <w:sz w:val="24"/>
          <w:szCs w:val="24"/>
        </w:rPr>
        <w:t xml:space="preserve">: </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linearne</w:t>
      </w:r>
      <w:r w:rsidRPr="002E63A1">
        <w:rPr>
          <w:rFonts w:ascii="Times New Roman" w:hAnsi="Times New Roman"/>
          <w:noProof/>
          <w:sz w:val="24"/>
          <w:szCs w:val="24"/>
        </w:rPr>
        <w:t xml:space="preserve"> </w:t>
      </w:r>
      <w:r w:rsidR="002E63A1">
        <w:rPr>
          <w:rFonts w:ascii="Times New Roman" w:hAnsi="Times New Roman"/>
          <w:noProof/>
          <w:sz w:val="24"/>
          <w:szCs w:val="24"/>
        </w:rPr>
        <w:t>forme</w:t>
      </w:r>
      <w:r w:rsidRPr="002E63A1">
        <w:rPr>
          <w:rFonts w:ascii="Times New Roman" w:hAnsi="Times New Roman"/>
          <w:noProof/>
          <w:sz w:val="24"/>
          <w:szCs w:val="24"/>
        </w:rPr>
        <w:t xml:space="preserve"> </w:t>
      </w:r>
      <w:r w:rsidR="002E63A1">
        <w:rPr>
          <w:rFonts w:ascii="Times New Roman" w:hAnsi="Times New Roman"/>
          <w:noProof/>
          <w:sz w:val="24"/>
          <w:szCs w:val="24"/>
        </w:rPr>
        <w:t>tj</w:t>
      </w:r>
      <w:r w:rsidRPr="002E63A1">
        <w:rPr>
          <w:rFonts w:ascii="Times New Roman" w:hAnsi="Times New Roman"/>
          <w:noProof/>
          <w:sz w:val="24"/>
          <w:szCs w:val="24"/>
        </w:rPr>
        <w:t xml:space="preserve">. </w:t>
      </w:r>
      <w:r w:rsidR="002E63A1">
        <w:rPr>
          <w:rFonts w:ascii="Times New Roman" w:hAnsi="Times New Roman"/>
          <w:noProof/>
          <w:sz w:val="24"/>
          <w:szCs w:val="24"/>
        </w:rPr>
        <w:t>pojase</w:t>
      </w:r>
      <w:r w:rsidRPr="002E63A1">
        <w:rPr>
          <w:rFonts w:ascii="Times New Roman" w:hAnsi="Times New Roman"/>
          <w:noProof/>
          <w:sz w:val="24"/>
          <w:szCs w:val="24"/>
        </w:rPr>
        <w:t xml:space="preserve"> </w:t>
      </w:r>
      <w:r w:rsidR="002E63A1">
        <w:rPr>
          <w:rFonts w:ascii="Times New Roman" w:hAnsi="Times New Roman"/>
          <w:noProof/>
          <w:sz w:val="24"/>
          <w:szCs w:val="24"/>
        </w:rPr>
        <w:t>proizvodno</w:t>
      </w:r>
      <w:r w:rsidRPr="002E63A1">
        <w:rPr>
          <w:rFonts w:ascii="Times New Roman" w:hAnsi="Times New Roman"/>
          <w:noProof/>
          <w:sz w:val="24"/>
          <w:szCs w:val="24"/>
        </w:rPr>
        <w:t>-</w:t>
      </w:r>
      <w:r w:rsidR="002E63A1">
        <w:rPr>
          <w:rFonts w:ascii="Times New Roman" w:hAnsi="Times New Roman"/>
          <w:noProof/>
          <w:sz w:val="24"/>
          <w:szCs w:val="24"/>
        </w:rPr>
        <w:t>uslužnih</w:t>
      </w:r>
      <w:r w:rsidRPr="002E63A1">
        <w:rPr>
          <w:rFonts w:ascii="Times New Roman" w:hAnsi="Times New Roman"/>
          <w:noProof/>
          <w:sz w:val="24"/>
          <w:szCs w:val="24"/>
        </w:rPr>
        <w:t xml:space="preserve"> </w:t>
      </w:r>
      <w:r w:rsidR="002E63A1">
        <w:rPr>
          <w:rFonts w:ascii="Times New Roman" w:hAnsi="Times New Roman"/>
          <w:noProof/>
          <w:sz w:val="24"/>
          <w:szCs w:val="24"/>
        </w:rPr>
        <w:t>delatnosti</w:t>
      </w:r>
      <w:r w:rsidRPr="002E63A1">
        <w:rPr>
          <w:rFonts w:ascii="Times New Roman" w:hAnsi="Times New Roman"/>
          <w:noProof/>
          <w:sz w:val="24"/>
          <w:szCs w:val="24"/>
        </w:rPr>
        <w:t xml:space="preserve"> </w:t>
      </w:r>
      <w:r w:rsidR="002E63A1">
        <w:rPr>
          <w:rFonts w:ascii="Times New Roman" w:hAnsi="Times New Roman"/>
          <w:noProof/>
          <w:sz w:val="24"/>
          <w:szCs w:val="24"/>
        </w:rPr>
        <w:t>usmeravati</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prostor</w:t>
      </w:r>
      <w:r w:rsidRPr="002E63A1">
        <w:rPr>
          <w:rFonts w:ascii="Times New Roman" w:hAnsi="Times New Roman"/>
          <w:noProof/>
          <w:sz w:val="24"/>
          <w:szCs w:val="24"/>
        </w:rPr>
        <w:t xml:space="preserve"> </w:t>
      </w:r>
      <w:r w:rsidR="002E63A1">
        <w:rPr>
          <w:rFonts w:ascii="Times New Roman" w:hAnsi="Times New Roman"/>
          <w:noProof/>
          <w:sz w:val="24"/>
          <w:szCs w:val="24"/>
        </w:rPr>
        <w:t>manje</w:t>
      </w:r>
      <w:r w:rsidRPr="002E63A1">
        <w:rPr>
          <w:rFonts w:ascii="Times New Roman" w:hAnsi="Times New Roman"/>
          <w:noProof/>
          <w:sz w:val="24"/>
          <w:szCs w:val="24"/>
        </w:rPr>
        <w:t xml:space="preserve"> </w:t>
      </w:r>
      <w:r w:rsidR="002E63A1">
        <w:rPr>
          <w:rFonts w:ascii="Times New Roman" w:hAnsi="Times New Roman"/>
          <w:noProof/>
          <w:sz w:val="24"/>
          <w:szCs w:val="24"/>
        </w:rPr>
        <w:t>povoljan</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poljoprivredu</w:t>
      </w:r>
      <w:r w:rsidRPr="002E63A1">
        <w:rPr>
          <w:rFonts w:ascii="Times New Roman" w:hAnsi="Times New Roman"/>
          <w:noProof/>
          <w:sz w:val="24"/>
          <w:szCs w:val="24"/>
        </w:rPr>
        <w:t xml:space="preserve"> (</w:t>
      </w:r>
      <w:r w:rsidR="002E63A1">
        <w:rPr>
          <w:rFonts w:ascii="Times New Roman" w:hAnsi="Times New Roman"/>
          <w:noProof/>
          <w:sz w:val="24"/>
          <w:szCs w:val="24"/>
        </w:rPr>
        <w:t>neproduktivna</w:t>
      </w:r>
      <w:r w:rsidRPr="002E63A1">
        <w:rPr>
          <w:rFonts w:ascii="Times New Roman" w:hAnsi="Times New Roman"/>
          <w:noProof/>
          <w:sz w:val="24"/>
          <w:szCs w:val="24"/>
        </w:rPr>
        <w:t xml:space="preserve"> </w:t>
      </w:r>
      <w:r w:rsidR="002E63A1">
        <w:rPr>
          <w:rFonts w:ascii="Times New Roman" w:hAnsi="Times New Roman"/>
          <w:noProof/>
          <w:sz w:val="24"/>
          <w:szCs w:val="24"/>
        </w:rPr>
        <w:t>zemljišta</w:t>
      </w:r>
      <w:r w:rsidRPr="002E63A1">
        <w:rPr>
          <w:rFonts w:ascii="Times New Roman" w:hAnsi="Times New Roman"/>
          <w:noProof/>
          <w:sz w:val="24"/>
          <w:szCs w:val="24"/>
        </w:rPr>
        <w:t xml:space="preserve">), </w:t>
      </w:r>
      <w:r w:rsidR="002E63A1">
        <w:rPr>
          <w:rFonts w:ascii="Times New Roman" w:hAnsi="Times New Roman"/>
          <w:noProof/>
          <w:sz w:val="24"/>
          <w:szCs w:val="24"/>
        </w:rPr>
        <w:t>a</w:t>
      </w:r>
      <w:r w:rsidRPr="002E63A1">
        <w:rPr>
          <w:rFonts w:ascii="Times New Roman" w:hAnsi="Times New Roman"/>
          <w:noProof/>
          <w:sz w:val="24"/>
          <w:szCs w:val="24"/>
        </w:rPr>
        <w:t xml:space="preserve"> </w:t>
      </w:r>
      <w:r w:rsidR="002E63A1">
        <w:rPr>
          <w:rFonts w:ascii="Times New Roman" w:hAnsi="Times New Roman"/>
          <w:noProof/>
          <w:sz w:val="24"/>
          <w:szCs w:val="24"/>
        </w:rPr>
        <w:t>nalaze</w:t>
      </w:r>
      <w:r w:rsidRPr="002E63A1">
        <w:rPr>
          <w:rFonts w:ascii="Times New Roman" w:hAnsi="Times New Roman"/>
          <w:noProof/>
          <w:sz w:val="24"/>
          <w:szCs w:val="24"/>
        </w:rPr>
        <w:t xml:space="preserve"> </w:t>
      </w:r>
      <w:r w:rsidR="002E63A1">
        <w:rPr>
          <w:rFonts w:ascii="Times New Roman" w:hAnsi="Times New Roman"/>
          <w:noProof/>
          <w:sz w:val="24"/>
          <w:szCs w:val="24"/>
        </w:rPr>
        <w:t>se</w:t>
      </w:r>
      <w:r w:rsidRPr="002E63A1">
        <w:rPr>
          <w:rFonts w:ascii="Times New Roman" w:hAnsi="Times New Roman"/>
          <w:noProof/>
          <w:sz w:val="24"/>
          <w:szCs w:val="24"/>
        </w:rPr>
        <w:t xml:space="preserve"> </w:t>
      </w:r>
      <w:r w:rsidR="002E63A1">
        <w:rPr>
          <w:rFonts w:ascii="Times New Roman" w:hAnsi="Times New Roman"/>
          <w:noProof/>
          <w:sz w:val="24"/>
          <w:szCs w:val="24"/>
        </w:rPr>
        <w:t>izvan</w:t>
      </w:r>
      <w:r w:rsidRPr="002E63A1">
        <w:rPr>
          <w:rFonts w:ascii="Times New Roman" w:hAnsi="Times New Roman"/>
          <w:noProof/>
          <w:sz w:val="24"/>
          <w:szCs w:val="24"/>
        </w:rPr>
        <w:t xml:space="preserve"> </w:t>
      </w:r>
      <w:r w:rsidR="002E63A1">
        <w:rPr>
          <w:rFonts w:ascii="Times New Roman" w:hAnsi="Times New Roman"/>
          <w:noProof/>
          <w:sz w:val="24"/>
          <w:szCs w:val="24"/>
        </w:rPr>
        <w:t>zona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II</w:t>
      </w:r>
      <w:r w:rsidRPr="002E63A1">
        <w:rPr>
          <w:rFonts w:ascii="Times New Roman" w:hAnsi="Times New Roman"/>
          <w:noProof/>
          <w:sz w:val="24"/>
          <w:szCs w:val="24"/>
        </w:rPr>
        <w:t xml:space="preserve"> </w:t>
      </w:r>
      <w:r w:rsidR="002E63A1">
        <w:rPr>
          <w:rFonts w:ascii="Times New Roman" w:hAnsi="Times New Roman"/>
          <w:noProof/>
          <w:sz w:val="24"/>
          <w:szCs w:val="24"/>
        </w:rPr>
        <w:t>akumulacije</w:t>
      </w:r>
      <w:r w:rsidRPr="002E63A1">
        <w:rPr>
          <w:rFonts w:ascii="Times New Roman" w:hAnsi="Times New Roman"/>
          <w:noProof/>
          <w:sz w:val="24"/>
          <w:szCs w:val="24"/>
        </w:rPr>
        <w:t xml:space="preserve"> „</w:t>
      </w:r>
      <w:r w:rsidR="002E63A1">
        <w:rPr>
          <w:rFonts w:ascii="Times New Roman" w:hAnsi="Times New Roman"/>
          <w:noProof/>
          <w:sz w:val="24"/>
          <w:szCs w:val="24"/>
        </w:rPr>
        <w:t>Selova</w:t>
      </w:r>
      <w:r w:rsidRPr="002E63A1">
        <w:rPr>
          <w:rFonts w:ascii="Times New Roman" w:hAnsi="Times New Roman"/>
          <w:noProof/>
          <w:sz w:val="24"/>
          <w:szCs w:val="24"/>
        </w:rPr>
        <w:t xml:space="preserve">”. </w:t>
      </w:r>
      <w:r w:rsidR="002E63A1">
        <w:rPr>
          <w:rFonts w:ascii="Times New Roman" w:hAnsi="Times New Roman"/>
          <w:noProof/>
          <w:sz w:val="24"/>
          <w:szCs w:val="24"/>
        </w:rPr>
        <w:t>Time</w:t>
      </w:r>
      <w:r w:rsidRPr="002E63A1">
        <w:rPr>
          <w:rFonts w:ascii="Times New Roman" w:hAnsi="Times New Roman"/>
          <w:noProof/>
          <w:sz w:val="24"/>
          <w:szCs w:val="24"/>
        </w:rPr>
        <w:t xml:space="preserve"> </w:t>
      </w:r>
      <w:r w:rsidR="002E63A1">
        <w:rPr>
          <w:rFonts w:ascii="Times New Roman" w:hAnsi="Times New Roman"/>
          <w:noProof/>
          <w:sz w:val="24"/>
          <w:szCs w:val="24"/>
        </w:rPr>
        <w:t>se</w:t>
      </w:r>
      <w:r w:rsidRPr="002E63A1">
        <w:rPr>
          <w:rFonts w:ascii="Times New Roman" w:hAnsi="Times New Roman"/>
          <w:noProof/>
          <w:sz w:val="24"/>
          <w:szCs w:val="24"/>
        </w:rPr>
        <w:t xml:space="preserve"> </w:t>
      </w:r>
      <w:r w:rsidR="002E63A1">
        <w:rPr>
          <w:rFonts w:ascii="Times New Roman" w:hAnsi="Times New Roman"/>
          <w:noProof/>
          <w:sz w:val="24"/>
          <w:szCs w:val="24"/>
        </w:rPr>
        <w:t>stvaraju</w:t>
      </w:r>
      <w:r w:rsidRPr="002E63A1">
        <w:rPr>
          <w:rFonts w:ascii="Times New Roman" w:hAnsi="Times New Roman"/>
          <w:noProof/>
          <w:sz w:val="24"/>
          <w:szCs w:val="24"/>
        </w:rPr>
        <w:t xml:space="preserve"> </w:t>
      </w:r>
      <w:r w:rsidR="002E63A1">
        <w:rPr>
          <w:rFonts w:ascii="Times New Roman" w:hAnsi="Times New Roman"/>
          <w:noProof/>
          <w:sz w:val="24"/>
          <w:szCs w:val="24"/>
        </w:rPr>
        <w:t>uslovi</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formiranje</w:t>
      </w:r>
      <w:r w:rsidRPr="002E63A1">
        <w:rPr>
          <w:rFonts w:ascii="Times New Roman" w:hAnsi="Times New Roman"/>
          <w:noProof/>
          <w:sz w:val="24"/>
          <w:szCs w:val="24"/>
        </w:rPr>
        <w:t xml:space="preserve"> </w:t>
      </w:r>
      <w:r w:rsidR="002E63A1">
        <w:rPr>
          <w:rFonts w:ascii="Times New Roman" w:hAnsi="Times New Roman"/>
          <w:noProof/>
          <w:sz w:val="24"/>
          <w:szCs w:val="24"/>
        </w:rPr>
        <w:t>manjih</w:t>
      </w:r>
      <w:r w:rsidRPr="002E63A1">
        <w:rPr>
          <w:rFonts w:ascii="Times New Roman" w:hAnsi="Times New Roman"/>
          <w:noProof/>
          <w:sz w:val="24"/>
          <w:szCs w:val="24"/>
        </w:rPr>
        <w:t xml:space="preserve"> </w:t>
      </w:r>
      <w:r w:rsidR="002E63A1">
        <w:rPr>
          <w:rFonts w:ascii="Times New Roman" w:hAnsi="Times New Roman"/>
          <w:noProof/>
          <w:sz w:val="24"/>
          <w:szCs w:val="24"/>
        </w:rPr>
        <w:t>centara</w:t>
      </w:r>
      <w:r w:rsidRPr="002E63A1">
        <w:rPr>
          <w:rFonts w:ascii="Times New Roman" w:hAnsi="Times New Roman"/>
          <w:noProof/>
          <w:sz w:val="24"/>
          <w:szCs w:val="24"/>
        </w:rPr>
        <w:t xml:space="preserve"> </w:t>
      </w:r>
      <w:r w:rsidR="002E63A1">
        <w:rPr>
          <w:rFonts w:ascii="Times New Roman" w:hAnsi="Times New Roman"/>
          <w:noProof/>
          <w:sz w:val="24"/>
          <w:szCs w:val="24"/>
        </w:rPr>
        <w:t>sa</w:t>
      </w:r>
      <w:r w:rsidRPr="002E63A1">
        <w:rPr>
          <w:rFonts w:ascii="Times New Roman" w:hAnsi="Times New Roman"/>
          <w:noProof/>
          <w:sz w:val="24"/>
          <w:szCs w:val="24"/>
        </w:rPr>
        <w:t xml:space="preserve"> </w:t>
      </w:r>
      <w:r w:rsidR="002E63A1">
        <w:rPr>
          <w:rFonts w:ascii="Times New Roman" w:hAnsi="Times New Roman"/>
          <w:noProof/>
          <w:sz w:val="24"/>
          <w:szCs w:val="24"/>
        </w:rPr>
        <w:t>obeležjima</w:t>
      </w:r>
      <w:r w:rsidRPr="002E63A1">
        <w:rPr>
          <w:rFonts w:ascii="Times New Roman" w:hAnsi="Times New Roman"/>
          <w:noProof/>
          <w:sz w:val="24"/>
          <w:szCs w:val="24"/>
        </w:rPr>
        <w:t xml:space="preserve"> </w:t>
      </w:r>
      <w:r w:rsidR="002E63A1">
        <w:rPr>
          <w:rFonts w:ascii="Times New Roman" w:hAnsi="Times New Roman"/>
          <w:noProof/>
          <w:sz w:val="24"/>
          <w:szCs w:val="24"/>
        </w:rPr>
        <w:t>urbane</w:t>
      </w:r>
      <w:r w:rsidRPr="002E63A1">
        <w:rPr>
          <w:rFonts w:ascii="Times New Roman" w:hAnsi="Times New Roman"/>
          <w:noProof/>
          <w:sz w:val="24"/>
          <w:szCs w:val="24"/>
        </w:rPr>
        <w:t xml:space="preserve"> </w:t>
      </w:r>
      <w:r w:rsidR="002E63A1">
        <w:rPr>
          <w:rFonts w:ascii="Times New Roman" w:hAnsi="Times New Roman"/>
          <w:noProof/>
          <w:sz w:val="24"/>
          <w:szCs w:val="24"/>
        </w:rPr>
        <w:t>strukture</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ruralnom</w:t>
      </w:r>
      <w:r w:rsidRPr="002E63A1">
        <w:rPr>
          <w:rFonts w:ascii="Times New Roman" w:hAnsi="Times New Roman"/>
          <w:noProof/>
          <w:sz w:val="24"/>
          <w:szCs w:val="24"/>
        </w:rPr>
        <w:t xml:space="preserve"> </w:t>
      </w:r>
      <w:r w:rsidR="002E63A1">
        <w:rPr>
          <w:rFonts w:ascii="Times New Roman" w:hAnsi="Times New Roman"/>
          <w:noProof/>
          <w:sz w:val="24"/>
          <w:szCs w:val="24"/>
        </w:rPr>
        <w:t>području</w:t>
      </w:r>
      <w:r w:rsidRPr="002E63A1">
        <w:rPr>
          <w:rFonts w:ascii="Times New Roman" w:hAnsi="Times New Roman"/>
          <w:noProof/>
          <w:sz w:val="24"/>
          <w:szCs w:val="24"/>
        </w:rPr>
        <w:t xml:space="preserve"> </w:t>
      </w:r>
      <w:r w:rsidR="002E63A1">
        <w:rPr>
          <w:rFonts w:ascii="Times New Roman" w:hAnsi="Times New Roman"/>
          <w:noProof/>
          <w:sz w:val="24"/>
          <w:szCs w:val="24"/>
        </w:rPr>
        <w:t>što</w:t>
      </w:r>
      <w:r w:rsidRPr="002E63A1">
        <w:rPr>
          <w:rFonts w:ascii="Times New Roman" w:hAnsi="Times New Roman"/>
          <w:noProof/>
          <w:sz w:val="24"/>
          <w:szCs w:val="24"/>
        </w:rPr>
        <w:t xml:space="preserve"> </w:t>
      </w:r>
      <w:r w:rsidR="002E63A1">
        <w:rPr>
          <w:rFonts w:ascii="Times New Roman" w:hAnsi="Times New Roman"/>
          <w:noProof/>
          <w:sz w:val="24"/>
          <w:szCs w:val="24"/>
        </w:rPr>
        <w:t>ima</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posledicu</w:t>
      </w: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neagrarnih</w:t>
      </w:r>
      <w:r w:rsidRPr="002E63A1">
        <w:rPr>
          <w:rFonts w:ascii="Times New Roman" w:hAnsi="Times New Roman"/>
          <w:noProof/>
          <w:sz w:val="24"/>
          <w:szCs w:val="24"/>
        </w:rPr>
        <w:t xml:space="preserve"> </w:t>
      </w:r>
      <w:r w:rsidR="002E63A1">
        <w:rPr>
          <w:rFonts w:ascii="Times New Roman" w:hAnsi="Times New Roman"/>
          <w:noProof/>
          <w:sz w:val="24"/>
          <w:szCs w:val="24"/>
        </w:rPr>
        <w:t>delatnosti</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miniprerađivačkih</w:t>
      </w:r>
      <w:r w:rsidRPr="002E63A1">
        <w:rPr>
          <w:rFonts w:ascii="Times New Roman" w:hAnsi="Times New Roman"/>
          <w:noProof/>
          <w:sz w:val="24"/>
          <w:szCs w:val="24"/>
        </w:rPr>
        <w:t xml:space="preserve"> </w:t>
      </w:r>
      <w:r w:rsidR="002E63A1">
        <w:rPr>
          <w:rFonts w:ascii="Times New Roman" w:hAnsi="Times New Roman"/>
          <w:noProof/>
          <w:sz w:val="24"/>
          <w:szCs w:val="24"/>
        </w:rPr>
        <w:t>kapaciteta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sektora</w:t>
      </w:r>
      <w:r w:rsidRPr="002E63A1">
        <w:rPr>
          <w:rFonts w:ascii="Times New Roman" w:hAnsi="Times New Roman"/>
          <w:noProof/>
          <w:sz w:val="24"/>
          <w:szCs w:val="24"/>
        </w:rPr>
        <w:t xml:space="preserve"> </w:t>
      </w:r>
      <w:r w:rsidR="002E63A1">
        <w:rPr>
          <w:rFonts w:ascii="Times New Roman" w:hAnsi="Times New Roman"/>
          <w:noProof/>
          <w:sz w:val="24"/>
          <w:szCs w:val="24"/>
        </w:rPr>
        <w:t>MSPP</w:t>
      </w:r>
      <w:r w:rsidRPr="002E63A1">
        <w:rPr>
          <w:rFonts w:ascii="Times New Roman" w:hAnsi="Times New Roman"/>
          <w:noProof/>
          <w:sz w:val="24"/>
          <w:szCs w:val="24"/>
        </w:rPr>
        <w:t xml:space="preserve">  </w:t>
      </w:r>
      <w:r w:rsidR="002E63A1">
        <w:rPr>
          <w:rFonts w:ascii="Times New Roman" w:hAnsi="Times New Roman"/>
          <w:noProof/>
          <w:sz w:val="24"/>
          <w:szCs w:val="24"/>
        </w:rPr>
        <w:t>bazirati</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realnim</w:t>
      </w:r>
      <w:r w:rsidRPr="002E63A1">
        <w:rPr>
          <w:rFonts w:ascii="Times New Roman" w:hAnsi="Times New Roman"/>
          <w:noProof/>
          <w:sz w:val="24"/>
          <w:szCs w:val="24"/>
        </w:rPr>
        <w:t xml:space="preserve"> </w:t>
      </w:r>
      <w:r w:rsidR="002E63A1">
        <w:rPr>
          <w:rFonts w:ascii="Times New Roman" w:hAnsi="Times New Roman"/>
          <w:noProof/>
          <w:sz w:val="24"/>
          <w:szCs w:val="24"/>
        </w:rPr>
        <w:t>prirodnim</w:t>
      </w:r>
      <w:r w:rsidRPr="002E63A1">
        <w:rPr>
          <w:rFonts w:ascii="Times New Roman" w:hAnsi="Times New Roman"/>
          <w:noProof/>
          <w:sz w:val="24"/>
          <w:szCs w:val="24"/>
        </w:rPr>
        <w:t xml:space="preserve"> </w:t>
      </w:r>
      <w:r w:rsidR="002E63A1">
        <w:rPr>
          <w:rFonts w:ascii="Times New Roman" w:hAnsi="Times New Roman"/>
          <w:noProof/>
          <w:sz w:val="24"/>
          <w:szCs w:val="24"/>
        </w:rPr>
        <w:t>resursima</w:t>
      </w:r>
      <w:r w:rsidRPr="002E63A1">
        <w:rPr>
          <w:rFonts w:ascii="Times New Roman" w:hAnsi="Times New Roman"/>
          <w:noProof/>
          <w:sz w:val="24"/>
          <w:szCs w:val="24"/>
        </w:rPr>
        <w:t xml:space="preserve">, </w:t>
      </w:r>
      <w:r w:rsidR="002E63A1">
        <w:rPr>
          <w:rFonts w:ascii="Times New Roman" w:hAnsi="Times New Roman"/>
          <w:noProof/>
          <w:sz w:val="24"/>
          <w:szCs w:val="24"/>
        </w:rPr>
        <w:t>odnosno</w:t>
      </w:r>
      <w:r w:rsidRPr="002E63A1">
        <w:rPr>
          <w:rFonts w:ascii="Times New Roman" w:hAnsi="Times New Roman"/>
          <w:noProof/>
          <w:sz w:val="24"/>
          <w:szCs w:val="24"/>
        </w:rPr>
        <w:t xml:space="preserve"> </w:t>
      </w:r>
      <w:r w:rsidR="002E63A1">
        <w:rPr>
          <w:rFonts w:ascii="Times New Roman" w:hAnsi="Times New Roman"/>
          <w:noProof/>
          <w:sz w:val="24"/>
          <w:szCs w:val="24"/>
        </w:rPr>
        <w:t>lokalnim</w:t>
      </w:r>
      <w:r w:rsidRPr="002E63A1">
        <w:rPr>
          <w:rFonts w:ascii="Times New Roman" w:hAnsi="Times New Roman"/>
          <w:noProof/>
          <w:sz w:val="24"/>
          <w:szCs w:val="24"/>
        </w:rPr>
        <w:t xml:space="preserve"> </w:t>
      </w:r>
      <w:r w:rsidR="002E63A1">
        <w:rPr>
          <w:rFonts w:ascii="Times New Roman" w:hAnsi="Times New Roman"/>
          <w:noProof/>
          <w:sz w:val="24"/>
          <w:szCs w:val="24"/>
        </w:rPr>
        <w:t>sirovinama</w:t>
      </w:r>
      <w:r w:rsidRPr="002E63A1">
        <w:rPr>
          <w:rFonts w:ascii="Times New Roman" w:hAnsi="Times New Roman"/>
          <w:noProof/>
          <w:sz w:val="24"/>
          <w:szCs w:val="24"/>
        </w:rPr>
        <w:t xml:space="preserve"> </w:t>
      </w:r>
      <w:r w:rsidR="002E63A1">
        <w:rPr>
          <w:rFonts w:ascii="Times New Roman" w:hAnsi="Times New Roman"/>
          <w:noProof/>
          <w:sz w:val="24"/>
          <w:szCs w:val="24"/>
        </w:rPr>
        <w:t>iz</w:t>
      </w:r>
      <w:r w:rsidRPr="002E63A1">
        <w:rPr>
          <w:rFonts w:ascii="Times New Roman" w:hAnsi="Times New Roman"/>
          <w:noProof/>
          <w:sz w:val="24"/>
          <w:szCs w:val="24"/>
        </w:rPr>
        <w:t xml:space="preserve"> </w:t>
      </w:r>
      <w:r w:rsidR="002E63A1">
        <w:rPr>
          <w:rFonts w:ascii="Times New Roman" w:hAnsi="Times New Roman"/>
          <w:noProof/>
          <w:sz w:val="24"/>
          <w:szCs w:val="24"/>
        </w:rPr>
        <w:t>poljoprivrede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šumarstva</w:t>
      </w:r>
      <w:r w:rsidRPr="002E63A1">
        <w:rPr>
          <w:rFonts w:ascii="Times New Roman" w:hAnsi="Times New Roman"/>
          <w:noProof/>
          <w:sz w:val="24"/>
          <w:szCs w:val="24"/>
        </w:rPr>
        <w:t xml:space="preserve"> (</w:t>
      </w:r>
      <w:r w:rsidR="002E63A1">
        <w:rPr>
          <w:rFonts w:ascii="Times New Roman" w:hAnsi="Times New Roman"/>
          <w:noProof/>
          <w:sz w:val="24"/>
          <w:szCs w:val="24"/>
        </w:rPr>
        <w:t>više</w:t>
      </w:r>
      <w:r w:rsidRPr="002E63A1">
        <w:rPr>
          <w:rFonts w:ascii="Times New Roman" w:hAnsi="Times New Roman"/>
          <w:noProof/>
          <w:sz w:val="24"/>
          <w:szCs w:val="24"/>
        </w:rPr>
        <w:t xml:space="preserve"> </w:t>
      </w:r>
      <w:r w:rsidR="002E63A1">
        <w:rPr>
          <w:rFonts w:ascii="Times New Roman" w:hAnsi="Times New Roman"/>
          <w:noProof/>
          <w:sz w:val="24"/>
          <w:szCs w:val="24"/>
        </w:rPr>
        <w:t>faze</w:t>
      </w:r>
      <w:r w:rsidRPr="002E63A1">
        <w:rPr>
          <w:rFonts w:ascii="Times New Roman" w:hAnsi="Times New Roman"/>
          <w:noProof/>
          <w:sz w:val="24"/>
          <w:szCs w:val="24"/>
        </w:rPr>
        <w:t xml:space="preserve"> </w:t>
      </w:r>
      <w:r w:rsidR="002E63A1">
        <w:rPr>
          <w:rFonts w:ascii="Times New Roman" w:hAnsi="Times New Roman"/>
          <w:noProof/>
          <w:sz w:val="24"/>
          <w:szCs w:val="24"/>
        </w:rPr>
        <w:t>prerade</w:t>
      </w:r>
      <w:r w:rsidRPr="002E63A1">
        <w:rPr>
          <w:rFonts w:ascii="Times New Roman" w:hAnsi="Times New Roman"/>
          <w:noProof/>
          <w:sz w:val="24"/>
          <w:szCs w:val="24"/>
        </w:rPr>
        <w:t xml:space="preserve"> </w:t>
      </w:r>
      <w:r w:rsidR="002E63A1">
        <w:rPr>
          <w:rFonts w:ascii="Times New Roman" w:hAnsi="Times New Roman"/>
          <w:noProof/>
          <w:sz w:val="24"/>
          <w:szCs w:val="24"/>
        </w:rPr>
        <w:t>poljoprivrednih</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šumskih</w:t>
      </w:r>
      <w:r w:rsidRPr="002E63A1">
        <w:rPr>
          <w:rFonts w:ascii="Times New Roman" w:hAnsi="Times New Roman"/>
          <w:noProof/>
          <w:sz w:val="24"/>
          <w:szCs w:val="24"/>
        </w:rPr>
        <w:t xml:space="preserve"> </w:t>
      </w:r>
      <w:r w:rsidR="002E63A1">
        <w:rPr>
          <w:rFonts w:ascii="Times New Roman" w:hAnsi="Times New Roman"/>
          <w:noProof/>
          <w:sz w:val="24"/>
          <w:szCs w:val="24"/>
        </w:rPr>
        <w:t>proizvoda</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sveukupni</w:t>
      </w:r>
      <w:r w:rsidRPr="002E63A1">
        <w:rPr>
          <w:rFonts w:ascii="Times New Roman" w:hAnsi="Times New Roman"/>
          <w:noProof/>
          <w:sz w:val="24"/>
          <w:szCs w:val="24"/>
        </w:rPr>
        <w:t xml:space="preserve"> </w:t>
      </w:r>
      <w:r w:rsidR="002E63A1">
        <w:rPr>
          <w:rFonts w:ascii="Times New Roman" w:hAnsi="Times New Roman"/>
          <w:noProof/>
          <w:sz w:val="24"/>
          <w:szCs w:val="24"/>
        </w:rPr>
        <w:t>privredni</w:t>
      </w: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od</w:t>
      </w:r>
      <w:r w:rsidRPr="002E63A1">
        <w:rPr>
          <w:rFonts w:ascii="Times New Roman" w:hAnsi="Times New Roman"/>
          <w:noProof/>
          <w:sz w:val="24"/>
          <w:szCs w:val="24"/>
        </w:rPr>
        <w:t xml:space="preserve"> </w:t>
      </w:r>
      <w:r w:rsidR="002E63A1">
        <w:rPr>
          <w:rFonts w:ascii="Times New Roman" w:hAnsi="Times New Roman"/>
          <w:noProof/>
          <w:sz w:val="24"/>
          <w:szCs w:val="24"/>
        </w:rPr>
        <w:t>presudnog</w:t>
      </w:r>
      <w:r w:rsidRPr="002E63A1">
        <w:rPr>
          <w:rFonts w:ascii="Times New Roman" w:hAnsi="Times New Roman"/>
          <w:noProof/>
          <w:sz w:val="24"/>
          <w:szCs w:val="24"/>
        </w:rPr>
        <w:t xml:space="preserve"> </w:t>
      </w:r>
      <w:r w:rsidR="002E63A1">
        <w:rPr>
          <w:rFonts w:ascii="Times New Roman" w:hAnsi="Times New Roman"/>
          <w:noProof/>
          <w:sz w:val="24"/>
          <w:szCs w:val="24"/>
        </w:rPr>
        <w:t>značaja</w:t>
      </w:r>
      <w:r w:rsidRPr="002E63A1">
        <w:rPr>
          <w:rFonts w:ascii="Times New Roman" w:hAnsi="Times New Roman"/>
          <w:noProof/>
          <w:sz w:val="24"/>
          <w:szCs w:val="24"/>
        </w:rPr>
        <w:t xml:space="preserve"> </w:t>
      </w:r>
      <w:r w:rsidR="002E63A1">
        <w:rPr>
          <w:rFonts w:ascii="Times New Roman" w:hAnsi="Times New Roman"/>
          <w:noProof/>
          <w:sz w:val="24"/>
          <w:szCs w:val="24"/>
        </w:rPr>
        <w:t>je</w:t>
      </w:r>
      <w:r w:rsidRPr="002E63A1">
        <w:rPr>
          <w:rFonts w:ascii="Times New Roman" w:hAnsi="Times New Roman"/>
          <w:noProof/>
          <w:sz w:val="24"/>
          <w:szCs w:val="24"/>
        </w:rPr>
        <w:t xml:space="preserve"> </w:t>
      </w:r>
      <w:r w:rsidR="002E63A1">
        <w:rPr>
          <w:rFonts w:ascii="Times New Roman" w:hAnsi="Times New Roman"/>
          <w:noProof/>
          <w:sz w:val="24"/>
          <w:szCs w:val="24"/>
        </w:rPr>
        <w:t>udruživanje</w:t>
      </w:r>
      <w:r w:rsidRPr="002E63A1">
        <w:rPr>
          <w:rFonts w:ascii="Times New Roman" w:hAnsi="Times New Roman"/>
          <w:noProof/>
          <w:sz w:val="24"/>
          <w:szCs w:val="24"/>
        </w:rPr>
        <w:t xml:space="preserve"> </w:t>
      </w:r>
      <w:r w:rsidR="002E63A1">
        <w:rPr>
          <w:rFonts w:ascii="Times New Roman" w:hAnsi="Times New Roman"/>
          <w:noProof/>
          <w:sz w:val="24"/>
          <w:szCs w:val="24"/>
        </w:rPr>
        <w:t>proizvođača</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klastere</w:t>
      </w:r>
      <w:r w:rsidRPr="002E63A1">
        <w:rPr>
          <w:rFonts w:ascii="Times New Roman" w:hAnsi="Times New Roman"/>
          <w:noProof/>
          <w:sz w:val="24"/>
          <w:szCs w:val="24"/>
        </w:rPr>
        <w:t xml:space="preserve">, </w:t>
      </w:r>
      <w:r w:rsidR="002E63A1">
        <w:rPr>
          <w:rFonts w:ascii="Times New Roman" w:hAnsi="Times New Roman"/>
          <w:noProof/>
          <w:sz w:val="24"/>
          <w:szCs w:val="24"/>
        </w:rPr>
        <w:t>odnosno</w:t>
      </w:r>
      <w:r w:rsidRPr="002E63A1">
        <w:rPr>
          <w:rFonts w:ascii="Times New Roman" w:hAnsi="Times New Roman"/>
          <w:noProof/>
          <w:sz w:val="24"/>
          <w:szCs w:val="24"/>
        </w:rPr>
        <w:t xml:space="preserve"> </w:t>
      </w:r>
      <w:r w:rsidR="002E63A1">
        <w:rPr>
          <w:rFonts w:ascii="Times New Roman" w:hAnsi="Times New Roman"/>
          <w:noProof/>
          <w:sz w:val="24"/>
          <w:szCs w:val="24"/>
        </w:rPr>
        <w:t>obezbediti</w:t>
      </w:r>
      <w:r w:rsidRPr="002E63A1">
        <w:rPr>
          <w:rFonts w:ascii="Times New Roman" w:hAnsi="Times New Roman"/>
          <w:noProof/>
          <w:sz w:val="24"/>
          <w:szCs w:val="24"/>
        </w:rPr>
        <w:t xml:space="preserve"> </w:t>
      </w:r>
      <w:r w:rsidR="002E63A1">
        <w:rPr>
          <w:rFonts w:ascii="Times New Roman" w:hAnsi="Times New Roman"/>
          <w:noProof/>
          <w:sz w:val="24"/>
          <w:szCs w:val="24"/>
        </w:rPr>
        <w:t>vertikalnu</w:t>
      </w:r>
      <w:r w:rsidRPr="002E63A1">
        <w:rPr>
          <w:rFonts w:ascii="Times New Roman" w:hAnsi="Times New Roman"/>
          <w:noProof/>
          <w:sz w:val="24"/>
          <w:szCs w:val="24"/>
        </w:rPr>
        <w:t xml:space="preserve"> </w:t>
      </w:r>
      <w:r w:rsidR="002E63A1">
        <w:rPr>
          <w:rFonts w:ascii="Times New Roman" w:hAnsi="Times New Roman"/>
          <w:noProof/>
          <w:sz w:val="24"/>
          <w:szCs w:val="24"/>
        </w:rPr>
        <w:t>povezanost</w:t>
      </w:r>
      <w:r w:rsidRPr="002E63A1">
        <w:rPr>
          <w:rFonts w:ascii="Times New Roman" w:hAnsi="Times New Roman"/>
          <w:noProof/>
          <w:sz w:val="24"/>
          <w:szCs w:val="24"/>
        </w:rPr>
        <w:t xml:space="preserve"> </w:t>
      </w:r>
      <w:r w:rsidR="002E63A1">
        <w:rPr>
          <w:rFonts w:ascii="Times New Roman" w:hAnsi="Times New Roman"/>
          <w:noProof/>
          <w:sz w:val="24"/>
          <w:szCs w:val="24"/>
        </w:rPr>
        <w:t>poljoprivrednih</w:t>
      </w:r>
      <w:r w:rsidRPr="002E63A1">
        <w:rPr>
          <w:rFonts w:ascii="Times New Roman" w:hAnsi="Times New Roman"/>
          <w:noProof/>
          <w:sz w:val="24"/>
          <w:szCs w:val="24"/>
        </w:rPr>
        <w:t xml:space="preserve"> </w:t>
      </w:r>
      <w:r w:rsidR="002E63A1">
        <w:rPr>
          <w:rFonts w:ascii="Times New Roman" w:hAnsi="Times New Roman"/>
          <w:noProof/>
          <w:sz w:val="24"/>
          <w:szCs w:val="24"/>
        </w:rPr>
        <w:t>proizvođača</w:t>
      </w:r>
      <w:r w:rsidRPr="002E63A1">
        <w:rPr>
          <w:rFonts w:ascii="Times New Roman" w:hAnsi="Times New Roman"/>
          <w:noProof/>
          <w:sz w:val="24"/>
          <w:szCs w:val="24"/>
        </w:rPr>
        <w:t xml:space="preserve"> </w:t>
      </w:r>
      <w:r w:rsidR="002E63A1">
        <w:rPr>
          <w:rFonts w:ascii="Times New Roman" w:hAnsi="Times New Roman"/>
          <w:noProof/>
          <w:sz w:val="24"/>
          <w:szCs w:val="24"/>
        </w:rPr>
        <w:t>sa</w:t>
      </w:r>
      <w:r w:rsidRPr="002E63A1">
        <w:rPr>
          <w:rFonts w:ascii="Times New Roman" w:hAnsi="Times New Roman"/>
          <w:noProof/>
          <w:sz w:val="24"/>
          <w:szCs w:val="24"/>
        </w:rPr>
        <w:t xml:space="preserve"> </w:t>
      </w:r>
      <w:r w:rsidR="002E63A1">
        <w:rPr>
          <w:rFonts w:ascii="Times New Roman" w:hAnsi="Times New Roman"/>
          <w:noProof/>
          <w:sz w:val="24"/>
          <w:szCs w:val="24"/>
        </w:rPr>
        <w:t>poljoprivredno</w:t>
      </w:r>
      <w:r w:rsidRPr="002E63A1">
        <w:rPr>
          <w:rFonts w:ascii="Times New Roman" w:hAnsi="Times New Roman"/>
          <w:noProof/>
          <w:sz w:val="24"/>
          <w:szCs w:val="24"/>
        </w:rPr>
        <w:t>-</w:t>
      </w:r>
      <w:r w:rsidR="002E63A1">
        <w:rPr>
          <w:rFonts w:ascii="Times New Roman" w:hAnsi="Times New Roman"/>
          <w:noProof/>
          <w:sz w:val="24"/>
          <w:szCs w:val="24"/>
        </w:rPr>
        <w:t>prehrambenim</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turističkim</w:t>
      </w:r>
      <w:r w:rsidRPr="002E63A1">
        <w:rPr>
          <w:rFonts w:ascii="Times New Roman" w:hAnsi="Times New Roman"/>
          <w:noProof/>
          <w:sz w:val="24"/>
          <w:szCs w:val="24"/>
        </w:rPr>
        <w:t xml:space="preserve"> </w:t>
      </w:r>
      <w:r w:rsidR="002E63A1">
        <w:rPr>
          <w:rFonts w:ascii="Times New Roman" w:hAnsi="Times New Roman"/>
          <w:noProof/>
          <w:sz w:val="24"/>
          <w:szCs w:val="24"/>
        </w:rPr>
        <w:t>sektorom</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direktan</w:t>
      </w:r>
      <w:r w:rsidRPr="002E63A1">
        <w:rPr>
          <w:rFonts w:ascii="Times New Roman" w:hAnsi="Times New Roman"/>
          <w:noProof/>
          <w:sz w:val="24"/>
          <w:szCs w:val="24"/>
        </w:rPr>
        <w:t xml:space="preserve"> </w:t>
      </w:r>
      <w:r w:rsidR="002E63A1">
        <w:rPr>
          <w:rFonts w:ascii="Times New Roman" w:hAnsi="Times New Roman"/>
          <w:noProof/>
          <w:sz w:val="24"/>
          <w:szCs w:val="24"/>
        </w:rPr>
        <w:t>plasman</w:t>
      </w:r>
      <w:r w:rsidRPr="002E63A1">
        <w:rPr>
          <w:rFonts w:ascii="Times New Roman" w:hAnsi="Times New Roman"/>
          <w:noProof/>
          <w:sz w:val="24"/>
          <w:szCs w:val="24"/>
        </w:rPr>
        <w:t xml:space="preserve"> </w:t>
      </w:r>
      <w:r w:rsidR="002E63A1">
        <w:rPr>
          <w:rFonts w:ascii="Times New Roman" w:hAnsi="Times New Roman"/>
          <w:noProof/>
          <w:sz w:val="24"/>
          <w:szCs w:val="24"/>
        </w:rPr>
        <w:t>proizvoda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horizontalnu</w:t>
      </w:r>
      <w:r w:rsidRPr="002E63A1">
        <w:rPr>
          <w:rFonts w:ascii="Times New Roman" w:hAnsi="Times New Roman"/>
          <w:noProof/>
          <w:sz w:val="24"/>
          <w:szCs w:val="24"/>
        </w:rPr>
        <w:t xml:space="preserve"> </w:t>
      </w:r>
      <w:r w:rsidR="002E63A1">
        <w:rPr>
          <w:rFonts w:ascii="Times New Roman" w:hAnsi="Times New Roman"/>
          <w:noProof/>
          <w:sz w:val="24"/>
          <w:szCs w:val="24"/>
        </w:rPr>
        <w:t>povezanost</w:t>
      </w:r>
      <w:r w:rsidRPr="002E63A1">
        <w:rPr>
          <w:rFonts w:ascii="Times New Roman" w:hAnsi="Times New Roman"/>
          <w:noProof/>
          <w:sz w:val="24"/>
          <w:szCs w:val="24"/>
        </w:rPr>
        <w:t xml:space="preserve"> </w:t>
      </w:r>
      <w:r w:rsidR="002E63A1">
        <w:rPr>
          <w:rFonts w:ascii="Times New Roman" w:hAnsi="Times New Roman"/>
          <w:noProof/>
          <w:sz w:val="24"/>
          <w:szCs w:val="24"/>
        </w:rPr>
        <w:t>samih</w:t>
      </w:r>
      <w:r w:rsidRPr="002E63A1">
        <w:rPr>
          <w:rFonts w:ascii="Times New Roman" w:hAnsi="Times New Roman"/>
          <w:noProof/>
          <w:sz w:val="24"/>
          <w:szCs w:val="24"/>
        </w:rPr>
        <w:t xml:space="preserve"> </w:t>
      </w:r>
      <w:r w:rsidR="002E63A1">
        <w:rPr>
          <w:rFonts w:ascii="Times New Roman" w:hAnsi="Times New Roman"/>
          <w:noProof/>
          <w:sz w:val="24"/>
          <w:szCs w:val="24"/>
        </w:rPr>
        <w:t>proizvođača</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taj</w:t>
      </w:r>
      <w:r w:rsidRPr="002E63A1">
        <w:rPr>
          <w:rFonts w:ascii="Times New Roman" w:hAnsi="Times New Roman"/>
          <w:noProof/>
          <w:sz w:val="24"/>
          <w:szCs w:val="24"/>
        </w:rPr>
        <w:t xml:space="preserve"> </w:t>
      </w:r>
      <w:r w:rsidR="002E63A1">
        <w:rPr>
          <w:rFonts w:ascii="Times New Roman" w:hAnsi="Times New Roman"/>
          <w:noProof/>
          <w:sz w:val="24"/>
          <w:szCs w:val="24"/>
        </w:rPr>
        <w:t>način</w:t>
      </w:r>
      <w:r w:rsidRPr="002E63A1">
        <w:rPr>
          <w:rFonts w:ascii="Times New Roman" w:hAnsi="Times New Roman"/>
          <w:noProof/>
          <w:sz w:val="24"/>
          <w:szCs w:val="24"/>
        </w:rPr>
        <w:t xml:space="preserve"> </w:t>
      </w:r>
      <w:r w:rsidR="002E63A1">
        <w:rPr>
          <w:rFonts w:ascii="Times New Roman" w:hAnsi="Times New Roman"/>
          <w:noProof/>
          <w:sz w:val="24"/>
          <w:szCs w:val="24"/>
        </w:rPr>
        <w:t>se</w:t>
      </w:r>
      <w:r w:rsidRPr="002E63A1">
        <w:rPr>
          <w:rFonts w:ascii="Times New Roman" w:hAnsi="Times New Roman"/>
          <w:noProof/>
          <w:sz w:val="24"/>
          <w:szCs w:val="24"/>
        </w:rPr>
        <w:t xml:space="preserve"> </w:t>
      </w:r>
      <w:r w:rsidR="002E63A1">
        <w:rPr>
          <w:rFonts w:ascii="Times New Roman" w:hAnsi="Times New Roman"/>
          <w:noProof/>
          <w:sz w:val="24"/>
          <w:szCs w:val="24"/>
        </w:rPr>
        <w:t>lakše</w:t>
      </w:r>
      <w:r w:rsidRPr="002E63A1">
        <w:rPr>
          <w:rFonts w:ascii="Times New Roman" w:hAnsi="Times New Roman"/>
          <w:noProof/>
          <w:sz w:val="24"/>
          <w:szCs w:val="24"/>
        </w:rPr>
        <w:t xml:space="preserve"> </w:t>
      </w:r>
      <w:r w:rsidR="002E63A1">
        <w:rPr>
          <w:rFonts w:ascii="Times New Roman" w:hAnsi="Times New Roman"/>
          <w:noProof/>
          <w:sz w:val="24"/>
          <w:szCs w:val="24"/>
        </w:rPr>
        <w:t>dolazi</w:t>
      </w:r>
      <w:r w:rsidRPr="002E63A1">
        <w:rPr>
          <w:rFonts w:ascii="Times New Roman" w:hAnsi="Times New Roman"/>
          <w:noProof/>
          <w:sz w:val="24"/>
          <w:szCs w:val="24"/>
        </w:rPr>
        <w:t xml:space="preserve"> </w:t>
      </w:r>
      <w:r w:rsidR="002E63A1">
        <w:rPr>
          <w:rFonts w:ascii="Times New Roman" w:hAnsi="Times New Roman"/>
          <w:noProof/>
          <w:sz w:val="24"/>
          <w:szCs w:val="24"/>
        </w:rPr>
        <w:t>do</w:t>
      </w:r>
      <w:r w:rsidRPr="002E63A1">
        <w:rPr>
          <w:rFonts w:ascii="Times New Roman" w:hAnsi="Times New Roman"/>
          <w:noProof/>
          <w:sz w:val="24"/>
          <w:szCs w:val="24"/>
        </w:rPr>
        <w:t xml:space="preserve"> </w:t>
      </w:r>
      <w:r w:rsidR="002E63A1">
        <w:rPr>
          <w:rFonts w:ascii="Times New Roman" w:hAnsi="Times New Roman"/>
          <w:noProof/>
          <w:sz w:val="24"/>
          <w:szCs w:val="24"/>
        </w:rPr>
        <w:t>visokoobrazovanog</w:t>
      </w:r>
      <w:r w:rsidRPr="002E63A1">
        <w:rPr>
          <w:rFonts w:ascii="Times New Roman" w:hAnsi="Times New Roman"/>
          <w:noProof/>
          <w:sz w:val="24"/>
          <w:szCs w:val="24"/>
        </w:rPr>
        <w:t xml:space="preserve"> </w:t>
      </w:r>
      <w:r w:rsidR="002E63A1">
        <w:rPr>
          <w:rFonts w:ascii="Times New Roman" w:hAnsi="Times New Roman"/>
          <w:noProof/>
          <w:sz w:val="24"/>
          <w:szCs w:val="24"/>
        </w:rPr>
        <w:t>kadra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do</w:t>
      </w:r>
      <w:r w:rsidRPr="002E63A1">
        <w:rPr>
          <w:rFonts w:ascii="Times New Roman" w:hAnsi="Times New Roman"/>
          <w:noProof/>
          <w:sz w:val="24"/>
          <w:szCs w:val="24"/>
        </w:rPr>
        <w:t xml:space="preserve"> </w:t>
      </w:r>
      <w:r w:rsidR="002E63A1">
        <w:rPr>
          <w:rFonts w:ascii="Times New Roman" w:hAnsi="Times New Roman"/>
          <w:noProof/>
          <w:sz w:val="24"/>
          <w:szCs w:val="24"/>
        </w:rPr>
        <w:t>potrebnih</w:t>
      </w:r>
      <w:r w:rsidRPr="002E63A1">
        <w:rPr>
          <w:rFonts w:ascii="Times New Roman" w:hAnsi="Times New Roman"/>
          <w:noProof/>
          <w:sz w:val="24"/>
          <w:szCs w:val="24"/>
        </w:rPr>
        <w:t xml:space="preserve"> </w:t>
      </w:r>
      <w:r w:rsidR="002E63A1">
        <w:rPr>
          <w:rFonts w:ascii="Times New Roman" w:hAnsi="Times New Roman"/>
          <w:noProof/>
          <w:sz w:val="24"/>
          <w:szCs w:val="24"/>
        </w:rPr>
        <w:t>teorijskih</w:t>
      </w:r>
      <w:r w:rsidRPr="002E63A1">
        <w:rPr>
          <w:rFonts w:ascii="Times New Roman" w:hAnsi="Times New Roman"/>
          <w:noProof/>
          <w:sz w:val="24"/>
          <w:szCs w:val="24"/>
        </w:rPr>
        <w:t xml:space="preserve"> </w:t>
      </w:r>
      <w:r w:rsidR="002E63A1">
        <w:rPr>
          <w:rFonts w:ascii="Times New Roman" w:hAnsi="Times New Roman"/>
          <w:noProof/>
          <w:sz w:val="24"/>
          <w:szCs w:val="24"/>
        </w:rPr>
        <w:t>znanja</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preduzetničkog</w:t>
      </w:r>
      <w:r w:rsidRPr="002E63A1">
        <w:rPr>
          <w:rFonts w:ascii="Times New Roman" w:hAnsi="Times New Roman"/>
          <w:noProof/>
          <w:sz w:val="24"/>
          <w:szCs w:val="24"/>
        </w:rPr>
        <w:t xml:space="preserve"> </w:t>
      </w:r>
      <w:r w:rsidR="002E63A1">
        <w:rPr>
          <w:rFonts w:ascii="Times New Roman" w:hAnsi="Times New Roman"/>
          <w:noProof/>
          <w:sz w:val="24"/>
          <w:szCs w:val="24"/>
        </w:rPr>
        <w:t>duha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uvođenje</w:t>
      </w:r>
      <w:r w:rsidRPr="002E63A1">
        <w:rPr>
          <w:rFonts w:ascii="Times New Roman" w:hAnsi="Times New Roman"/>
          <w:noProof/>
          <w:sz w:val="24"/>
          <w:szCs w:val="24"/>
        </w:rPr>
        <w:t xml:space="preserve"> </w:t>
      </w:r>
      <w:r w:rsidR="002E63A1">
        <w:rPr>
          <w:rFonts w:ascii="Times New Roman" w:hAnsi="Times New Roman"/>
          <w:noProof/>
          <w:sz w:val="24"/>
          <w:szCs w:val="24"/>
        </w:rPr>
        <w:t>savremenih</w:t>
      </w:r>
      <w:r w:rsidRPr="002E63A1">
        <w:rPr>
          <w:rFonts w:ascii="Times New Roman" w:hAnsi="Times New Roman"/>
          <w:noProof/>
          <w:sz w:val="24"/>
          <w:szCs w:val="24"/>
        </w:rPr>
        <w:t xml:space="preserve"> </w:t>
      </w:r>
      <w:r w:rsidR="002E63A1">
        <w:rPr>
          <w:rFonts w:ascii="Times New Roman" w:hAnsi="Times New Roman"/>
          <w:noProof/>
          <w:sz w:val="24"/>
          <w:szCs w:val="24"/>
        </w:rPr>
        <w:t>menadžerskih</w:t>
      </w:r>
      <w:r w:rsidRPr="002E63A1">
        <w:rPr>
          <w:rFonts w:ascii="Times New Roman" w:hAnsi="Times New Roman"/>
          <w:noProof/>
          <w:sz w:val="24"/>
          <w:szCs w:val="24"/>
        </w:rPr>
        <w:t xml:space="preserve"> </w:t>
      </w:r>
      <w:r w:rsidR="002E63A1">
        <w:rPr>
          <w:rFonts w:ascii="Times New Roman" w:hAnsi="Times New Roman"/>
          <w:noProof/>
          <w:sz w:val="24"/>
          <w:szCs w:val="24"/>
        </w:rPr>
        <w:t>tehnika</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upravljanju</w:t>
      </w:r>
      <w:r w:rsidRPr="002E63A1">
        <w:rPr>
          <w:rFonts w:ascii="Times New Roman" w:hAnsi="Times New Roman"/>
          <w:noProof/>
          <w:sz w:val="24"/>
          <w:szCs w:val="24"/>
        </w:rPr>
        <w:t xml:space="preserve">, </w:t>
      </w:r>
      <w:r w:rsidR="002E63A1">
        <w:rPr>
          <w:rFonts w:ascii="Times New Roman" w:hAnsi="Times New Roman"/>
          <w:noProof/>
          <w:sz w:val="24"/>
          <w:szCs w:val="24"/>
        </w:rPr>
        <w:t>a</w:t>
      </w:r>
      <w:r w:rsidRPr="002E63A1">
        <w:rPr>
          <w:rFonts w:ascii="Times New Roman" w:hAnsi="Times New Roman"/>
          <w:noProof/>
          <w:sz w:val="24"/>
          <w:szCs w:val="24"/>
        </w:rPr>
        <w:t xml:space="preserve"> </w:t>
      </w:r>
      <w:r w:rsidR="002E63A1">
        <w:rPr>
          <w:rFonts w:ascii="Times New Roman" w:hAnsi="Times New Roman"/>
          <w:noProof/>
          <w:sz w:val="24"/>
          <w:szCs w:val="24"/>
        </w:rPr>
        <w:t>sve</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cilju</w:t>
      </w:r>
      <w:r w:rsidRPr="002E63A1">
        <w:rPr>
          <w:rFonts w:ascii="Times New Roman" w:hAnsi="Times New Roman"/>
          <w:noProof/>
          <w:sz w:val="24"/>
          <w:szCs w:val="24"/>
        </w:rPr>
        <w:t xml:space="preserve"> </w:t>
      </w:r>
      <w:r w:rsidR="002E63A1">
        <w:rPr>
          <w:rFonts w:ascii="Times New Roman" w:hAnsi="Times New Roman"/>
          <w:noProof/>
          <w:sz w:val="24"/>
          <w:szCs w:val="24"/>
        </w:rPr>
        <w:t>osavremenjavanja</w:t>
      </w:r>
      <w:r w:rsidRPr="002E63A1">
        <w:rPr>
          <w:rFonts w:ascii="Times New Roman" w:hAnsi="Times New Roman"/>
          <w:noProof/>
          <w:sz w:val="24"/>
          <w:szCs w:val="24"/>
        </w:rPr>
        <w:t xml:space="preserve"> </w:t>
      </w:r>
      <w:r w:rsidR="002E63A1">
        <w:rPr>
          <w:rFonts w:ascii="Times New Roman" w:hAnsi="Times New Roman"/>
          <w:noProof/>
          <w:sz w:val="24"/>
          <w:szCs w:val="24"/>
        </w:rPr>
        <w:t>proizvodnje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prelaska</w:t>
      </w:r>
      <w:r w:rsidRPr="002E63A1">
        <w:rPr>
          <w:rFonts w:ascii="Times New Roman" w:hAnsi="Times New Roman"/>
          <w:noProof/>
          <w:sz w:val="24"/>
          <w:szCs w:val="24"/>
        </w:rPr>
        <w:t xml:space="preserve"> </w:t>
      </w:r>
      <w:r w:rsidR="002E63A1">
        <w:rPr>
          <w:rFonts w:ascii="Times New Roman" w:hAnsi="Times New Roman"/>
          <w:noProof/>
          <w:sz w:val="24"/>
          <w:szCs w:val="24"/>
        </w:rPr>
        <w:t>sa</w:t>
      </w:r>
      <w:r w:rsidRPr="002E63A1">
        <w:rPr>
          <w:rFonts w:ascii="Times New Roman" w:hAnsi="Times New Roman"/>
          <w:noProof/>
          <w:sz w:val="24"/>
          <w:szCs w:val="24"/>
        </w:rPr>
        <w:t xml:space="preserve"> </w:t>
      </w:r>
      <w:r w:rsidR="002E63A1">
        <w:rPr>
          <w:rFonts w:ascii="Times New Roman" w:hAnsi="Times New Roman"/>
          <w:noProof/>
          <w:sz w:val="24"/>
          <w:szCs w:val="24"/>
        </w:rPr>
        <w:t>zanatske</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industrijsku</w:t>
      </w:r>
      <w:r w:rsidRPr="002E63A1">
        <w:rPr>
          <w:rFonts w:ascii="Times New Roman" w:hAnsi="Times New Roman"/>
          <w:noProof/>
          <w:sz w:val="24"/>
          <w:szCs w:val="24"/>
        </w:rPr>
        <w:t xml:space="preserve"> </w:t>
      </w:r>
      <w:r w:rsidR="002E63A1">
        <w:rPr>
          <w:rFonts w:ascii="Times New Roman" w:hAnsi="Times New Roman"/>
          <w:noProof/>
          <w:sz w:val="24"/>
          <w:szCs w:val="24"/>
        </w:rPr>
        <w:t>proizvodnju</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unapređenje</w:t>
      </w:r>
      <w:r w:rsidRPr="002E63A1">
        <w:rPr>
          <w:rFonts w:ascii="Times New Roman" w:hAnsi="Times New Roman"/>
          <w:noProof/>
          <w:sz w:val="24"/>
          <w:szCs w:val="24"/>
        </w:rPr>
        <w:t xml:space="preserve"> </w:t>
      </w:r>
      <w:r w:rsidR="002E63A1">
        <w:rPr>
          <w:rFonts w:ascii="Times New Roman" w:hAnsi="Times New Roman"/>
          <w:noProof/>
          <w:sz w:val="24"/>
          <w:szCs w:val="24"/>
        </w:rPr>
        <w:t>kvaliteta</w:t>
      </w:r>
      <w:r w:rsidRPr="002E63A1">
        <w:rPr>
          <w:rFonts w:ascii="Times New Roman" w:hAnsi="Times New Roman"/>
          <w:noProof/>
          <w:sz w:val="24"/>
          <w:szCs w:val="24"/>
        </w:rPr>
        <w:t xml:space="preserve"> </w:t>
      </w:r>
      <w:r w:rsidR="002E63A1">
        <w:rPr>
          <w:rFonts w:ascii="Times New Roman" w:hAnsi="Times New Roman"/>
          <w:noProof/>
          <w:sz w:val="24"/>
          <w:szCs w:val="24"/>
        </w:rPr>
        <w:t>proizvoda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usluga</w:t>
      </w:r>
      <w:r w:rsidRPr="002E63A1">
        <w:rPr>
          <w:rFonts w:ascii="Times New Roman" w:hAnsi="Times New Roman"/>
          <w:noProof/>
          <w:sz w:val="24"/>
          <w:szCs w:val="24"/>
        </w:rPr>
        <w:t xml:space="preserve">, </w:t>
      </w:r>
      <w:r w:rsidR="002E63A1">
        <w:rPr>
          <w:rFonts w:ascii="Times New Roman" w:hAnsi="Times New Roman"/>
          <w:noProof/>
          <w:sz w:val="24"/>
          <w:szCs w:val="24"/>
        </w:rPr>
        <w:t>uvođenje</w:t>
      </w:r>
      <w:r w:rsidRPr="002E63A1">
        <w:rPr>
          <w:rFonts w:ascii="Times New Roman" w:hAnsi="Times New Roman"/>
          <w:noProof/>
          <w:sz w:val="24"/>
          <w:szCs w:val="24"/>
        </w:rPr>
        <w:t xml:space="preserve"> </w:t>
      </w:r>
      <w:r w:rsidR="002E63A1">
        <w:rPr>
          <w:rFonts w:ascii="Times New Roman" w:hAnsi="Times New Roman"/>
          <w:noProof/>
          <w:sz w:val="24"/>
          <w:szCs w:val="24"/>
        </w:rPr>
        <w:t>sistema</w:t>
      </w:r>
      <w:r w:rsidRPr="002E63A1">
        <w:rPr>
          <w:rFonts w:ascii="Times New Roman" w:hAnsi="Times New Roman"/>
          <w:noProof/>
          <w:sz w:val="24"/>
          <w:szCs w:val="24"/>
        </w:rPr>
        <w:t xml:space="preserve"> </w:t>
      </w:r>
      <w:r w:rsidR="002E63A1">
        <w:rPr>
          <w:rFonts w:ascii="Times New Roman" w:hAnsi="Times New Roman"/>
          <w:noProof/>
          <w:sz w:val="24"/>
          <w:szCs w:val="24"/>
        </w:rPr>
        <w:t>kvaliteta</w:t>
      </w:r>
      <w:r w:rsidRPr="002E63A1">
        <w:rPr>
          <w:rFonts w:ascii="Times New Roman" w:hAnsi="Times New Roman"/>
          <w:noProof/>
          <w:sz w:val="24"/>
          <w:szCs w:val="24"/>
        </w:rPr>
        <w:t xml:space="preserve"> </w:t>
      </w:r>
      <w:r w:rsidR="002E63A1">
        <w:rPr>
          <w:rFonts w:ascii="Times New Roman" w:hAnsi="Times New Roman"/>
          <w:noProof/>
          <w:sz w:val="24"/>
          <w:szCs w:val="24"/>
        </w:rPr>
        <w:t>ISO</w:t>
      </w:r>
      <w:r w:rsidRPr="002E63A1">
        <w:rPr>
          <w:rFonts w:ascii="Times New Roman" w:hAnsi="Times New Roman"/>
          <w:noProof/>
          <w:sz w:val="24"/>
          <w:szCs w:val="24"/>
        </w:rPr>
        <w:t xml:space="preserve"> 9000, </w:t>
      </w:r>
      <w:r w:rsidR="002E63A1">
        <w:rPr>
          <w:rFonts w:ascii="Times New Roman" w:hAnsi="Times New Roman"/>
          <w:noProof/>
          <w:sz w:val="24"/>
          <w:szCs w:val="24"/>
        </w:rPr>
        <w:t>HCCP</w:t>
      </w:r>
      <w:r w:rsidRPr="002E63A1">
        <w:rPr>
          <w:rFonts w:ascii="Times New Roman" w:hAnsi="Times New Roman"/>
          <w:noProof/>
          <w:sz w:val="24"/>
          <w:szCs w:val="24"/>
        </w:rPr>
        <w:t xml:space="preserve">, </w:t>
      </w:r>
      <w:r w:rsidR="002E63A1">
        <w:rPr>
          <w:rFonts w:ascii="Times New Roman" w:hAnsi="Times New Roman"/>
          <w:noProof/>
          <w:sz w:val="24"/>
          <w:szCs w:val="24"/>
        </w:rPr>
        <w:t>novih</w:t>
      </w:r>
      <w:r w:rsidRPr="002E63A1">
        <w:rPr>
          <w:rFonts w:ascii="Times New Roman" w:hAnsi="Times New Roman"/>
          <w:noProof/>
          <w:sz w:val="24"/>
          <w:szCs w:val="24"/>
        </w:rPr>
        <w:t xml:space="preserve"> </w:t>
      </w:r>
      <w:r w:rsidR="002E63A1">
        <w:rPr>
          <w:rFonts w:ascii="Times New Roman" w:hAnsi="Times New Roman"/>
          <w:noProof/>
          <w:sz w:val="24"/>
          <w:szCs w:val="24"/>
        </w:rPr>
        <w:t>tehnologija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inovacija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povećanje</w:t>
      </w:r>
      <w:r w:rsidRPr="002E63A1">
        <w:rPr>
          <w:rFonts w:ascii="Times New Roman" w:hAnsi="Times New Roman"/>
          <w:noProof/>
          <w:sz w:val="24"/>
          <w:szCs w:val="24"/>
        </w:rPr>
        <w:t xml:space="preserve"> </w:t>
      </w:r>
      <w:r w:rsidR="002E63A1">
        <w:rPr>
          <w:rFonts w:ascii="Times New Roman" w:hAnsi="Times New Roman"/>
          <w:noProof/>
          <w:sz w:val="24"/>
          <w:szCs w:val="24"/>
        </w:rPr>
        <w:t>stepena</w:t>
      </w:r>
      <w:r w:rsidRPr="002E63A1">
        <w:rPr>
          <w:rFonts w:ascii="Times New Roman" w:hAnsi="Times New Roman"/>
          <w:noProof/>
          <w:sz w:val="24"/>
          <w:szCs w:val="24"/>
        </w:rPr>
        <w:t xml:space="preserve"> </w:t>
      </w:r>
      <w:r w:rsidR="002E63A1">
        <w:rPr>
          <w:rFonts w:ascii="Times New Roman" w:hAnsi="Times New Roman"/>
          <w:noProof/>
          <w:sz w:val="24"/>
          <w:szCs w:val="24"/>
        </w:rPr>
        <w:t>korišćenja</w:t>
      </w:r>
      <w:r w:rsidRPr="002E63A1">
        <w:rPr>
          <w:rFonts w:ascii="Times New Roman" w:hAnsi="Times New Roman"/>
          <w:noProof/>
          <w:sz w:val="24"/>
          <w:szCs w:val="24"/>
        </w:rPr>
        <w:t xml:space="preserve"> </w:t>
      </w:r>
      <w:r w:rsidR="002E63A1">
        <w:rPr>
          <w:rFonts w:ascii="Times New Roman" w:hAnsi="Times New Roman"/>
          <w:noProof/>
          <w:sz w:val="24"/>
          <w:szCs w:val="24"/>
        </w:rPr>
        <w:t>kapaciteta</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podrška</w:t>
      </w:r>
      <w:r w:rsidRPr="002E63A1">
        <w:rPr>
          <w:rFonts w:ascii="Times New Roman" w:hAnsi="Times New Roman"/>
          <w:noProof/>
          <w:sz w:val="24"/>
          <w:szCs w:val="24"/>
        </w:rPr>
        <w:t xml:space="preserve"> </w:t>
      </w:r>
      <w:r w:rsidR="002E63A1">
        <w:rPr>
          <w:rFonts w:ascii="Times New Roman" w:hAnsi="Times New Roman"/>
          <w:noProof/>
          <w:sz w:val="24"/>
          <w:szCs w:val="24"/>
        </w:rPr>
        <w:t>lokalne</w:t>
      </w:r>
      <w:r w:rsidRPr="002E63A1">
        <w:rPr>
          <w:rFonts w:ascii="Times New Roman" w:hAnsi="Times New Roman"/>
          <w:noProof/>
          <w:sz w:val="24"/>
          <w:szCs w:val="24"/>
        </w:rPr>
        <w:t xml:space="preserve"> </w:t>
      </w:r>
      <w:r w:rsidR="002E63A1">
        <w:rPr>
          <w:rFonts w:ascii="Times New Roman" w:hAnsi="Times New Roman"/>
          <w:noProof/>
          <w:sz w:val="24"/>
          <w:szCs w:val="24"/>
        </w:rPr>
        <w:t>samouprave</w:t>
      </w:r>
      <w:r w:rsidRPr="002E63A1">
        <w:rPr>
          <w:rFonts w:ascii="Times New Roman" w:hAnsi="Times New Roman"/>
          <w:noProof/>
          <w:sz w:val="24"/>
          <w:szCs w:val="24"/>
        </w:rPr>
        <w:t xml:space="preserve"> </w:t>
      </w:r>
      <w:r w:rsidR="002E63A1">
        <w:rPr>
          <w:rFonts w:ascii="Times New Roman" w:hAnsi="Times New Roman"/>
          <w:noProof/>
          <w:sz w:val="24"/>
          <w:szCs w:val="24"/>
        </w:rPr>
        <w:t>razvoju</w:t>
      </w:r>
      <w:r w:rsidRPr="002E63A1">
        <w:rPr>
          <w:rFonts w:ascii="Times New Roman" w:hAnsi="Times New Roman"/>
          <w:noProof/>
          <w:sz w:val="24"/>
          <w:szCs w:val="24"/>
        </w:rPr>
        <w:t xml:space="preserve"> </w:t>
      </w:r>
      <w:r w:rsidR="002E63A1">
        <w:rPr>
          <w:rFonts w:ascii="Times New Roman" w:hAnsi="Times New Roman"/>
          <w:noProof/>
          <w:sz w:val="24"/>
          <w:szCs w:val="24"/>
        </w:rPr>
        <w:t>sektora</w:t>
      </w:r>
      <w:r w:rsidRPr="002E63A1">
        <w:rPr>
          <w:rFonts w:ascii="Times New Roman" w:hAnsi="Times New Roman"/>
          <w:noProof/>
          <w:sz w:val="24"/>
          <w:szCs w:val="24"/>
        </w:rPr>
        <w:t xml:space="preserve"> </w:t>
      </w:r>
      <w:r w:rsidR="002E63A1">
        <w:rPr>
          <w:rFonts w:ascii="Times New Roman" w:hAnsi="Times New Roman"/>
          <w:noProof/>
          <w:sz w:val="24"/>
          <w:szCs w:val="24"/>
        </w:rPr>
        <w:t>MSPP</w:t>
      </w:r>
      <w:r w:rsidRPr="002E63A1">
        <w:rPr>
          <w:rFonts w:ascii="Times New Roman" w:hAnsi="Times New Roman"/>
          <w:noProof/>
          <w:sz w:val="24"/>
          <w:szCs w:val="24"/>
        </w:rPr>
        <w:t xml:space="preserve">  </w:t>
      </w:r>
      <w:r w:rsidR="002E63A1">
        <w:rPr>
          <w:rFonts w:ascii="Times New Roman" w:hAnsi="Times New Roman"/>
          <w:noProof/>
          <w:sz w:val="24"/>
          <w:szCs w:val="24"/>
        </w:rPr>
        <w:t>preko</w:t>
      </w:r>
      <w:r w:rsidRPr="002E63A1">
        <w:rPr>
          <w:rFonts w:ascii="Times New Roman" w:hAnsi="Times New Roman"/>
          <w:noProof/>
          <w:sz w:val="24"/>
          <w:szCs w:val="24"/>
        </w:rPr>
        <w:t xml:space="preserve"> </w:t>
      </w:r>
      <w:r w:rsidR="002E63A1">
        <w:rPr>
          <w:rFonts w:ascii="Times New Roman" w:hAnsi="Times New Roman"/>
          <w:noProof/>
          <w:sz w:val="24"/>
          <w:szCs w:val="24"/>
        </w:rPr>
        <w:t>podsticajnih</w:t>
      </w:r>
      <w:r w:rsidRPr="002E63A1">
        <w:rPr>
          <w:rFonts w:ascii="Times New Roman" w:hAnsi="Times New Roman"/>
          <w:noProof/>
          <w:sz w:val="24"/>
          <w:szCs w:val="24"/>
        </w:rPr>
        <w:t xml:space="preserve"> </w:t>
      </w:r>
      <w:r w:rsidR="002E63A1">
        <w:rPr>
          <w:rFonts w:ascii="Times New Roman" w:hAnsi="Times New Roman"/>
          <w:noProof/>
          <w:sz w:val="24"/>
          <w:szCs w:val="24"/>
        </w:rPr>
        <w:t>mera</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smanjenje</w:t>
      </w:r>
      <w:r w:rsidRPr="002E63A1">
        <w:rPr>
          <w:rFonts w:ascii="Times New Roman" w:hAnsi="Times New Roman"/>
          <w:noProof/>
          <w:sz w:val="24"/>
          <w:szCs w:val="24"/>
        </w:rPr>
        <w:t xml:space="preserve"> </w:t>
      </w:r>
      <w:r w:rsidR="002E63A1">
        <w:rPr>
          <w:rFonts w:ascii="Times New Roman" w:hAnsi="Times New Roman"/>
          <w:noProof/>
          <w:sz w:val="24"/>
          <w:szCs w:val="24"/>
        </w:rPr>
        <w:t>određenih</w:t>
      </w:r>
      <w:r w:rsidRPr="002E63A1">
        <w:rPr>
          <w:rFonts w:ascii="Times New Roman" w:hAnsi="Times New Roman"/>
          <w:noProof/>
          <w:sz w:val="24"/>
          <w:szCs w:val="24"/>
        </w:rPr>
        <w:t xml:space="preserve"> </w:t>
      </w:r>
      <w:r w:rsidR="002E63A1">
        <w:rPr>
          <w:rFonts w:ascii="Times New Roman" w:hAnsi="Times New Roman"/>
          <w:noProof/>
          <w:sz w:val="24"/>
          <w:szCs w:val="24"/>
        </w:rPr>
        <w:t>taksi</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naknada</w:t>
      </w:r>
      <w:r w:rsidRPr="002E63A1">
        <w:rPr>
          <w:rFonts w:ascii="Times New Roman" w:hAnsi="Times New Roman"/>
          <w:noProof/>
          <w:sz w:val="24"/>
          <w:szCs w:val="24"/>
        </w:rPr>
        <w:t xml:space="preserve">, </w:t>
      </w:r>
      <w:r w:rsidR="002E63A1">
        <w:rPr>
          <w:rFonts w:ascii="Times New Roman" w:hAnsi="Times New Roman"/>
          <w:noProof/>
          <w:sz w:val="24"/>
          <w:szCs w:val="24"/>
        </w:rPr>
        <w:t>obezbeđenja</w:t>
      </w:r>
      <w:r w:rsidRPr="002E63A1">
        <w:rPr>
          <w:rFonts w:ascii="Times New Roman" w:hAnsi="Times New Roman"/>
          <w:noProof/>
          <w:sz w:val="24"/>
          <w:szCs w:val="24"/>
        </w:rPr>
        <w:t xml:space="preserve"> </w:t>
      </w:r>
      <w:r w:rsidR="002E63A1">
        <w:rPr>
          <w:rFonts w:ascii="Times New Roman" w:hAnsi="Times New Roman"/>
          <w:noProof/>
          <w:sz w:val="24"/>
          <w:szCs w:val="24"/>
        </w:rPr>
        <w:t>povoljnih</w:t>
      </w:r>
      <w:r w:rsidRPr="002E63A1">
        <w:rPr>
          <w:rFonts w:ascii="Times New Roman" w:hAnsi="Times New Roman"/>
          <w:noProof/>
          <w:sz w:val="24"/>
          <w:szCs w:val="24"/>
        </w:rPr>
        <w:t xml:space="preserve"> </w:t>
      </w:r>
      <w:r w:rsidR="002E63A1">
        <w:rPr>
          <w:rFonts w:ascii="Times New Roman" w:hAnsi="Times New Roman"/>
          <w:noProof/>
          <w:sz w:val="24"/>
          <w:szCs w:val="24"/>
        </w:rPr>
        <w:t>kreditnih</w:t>
      </w:r>
      <w:r w:rsidRPr="002E63A1">
        <w:rPr>
          <w:rFonts w:ascii="Times New Roman" w:hAnsi="Times New Roman"/>
          <w:noProof/>
          <w:sz w:val="24"/>
          <w:szCs w:val="24"/>
        </w:rPr>
        <w:t xml:space="preserve"> </w:t>
      </w:r>
      <w:r w:rsidR="002E63A1">
        <w:rPr>
          <w:rFonts w:ascii="Times New Roman" w:hAnsi="Times New Roman"/>
          <w:noProof/>
          <w:sz w:val="24"/>
          <w:szCs w:val="24"/>
        </w:rPr>
        <w:t>aranžmana</w:t>
      </w:r>
      <w:r w:rsidRPr="002E63A1">
        <w:rPr>
          <w:rFonts w:ascii="Times New Roman" w:hAnsi="Times New Roman"/>
          <w:noProof/>
          <w:sz w:val="24"/>
          <w:szCs w:val="24"/>
        </w:rPr>
        <w:t xml:space="preserve"> </w:t>
      </w:r>
      <w:r w:rsidR="002E63A1">
        <w:rPr>
          <w:rFonts w:ascii="Times New Roman" w:hAnsi="Times New Roman"/>
          <w:noProof/>
          <w:sz w:val="24"/>
          <w:szCs w:val="24"/>
        </w:rPr>
        <w:t>sa</w:t>
      </w:r>
      <w:r w:rsidRPr="002E63A1">
        <w:rPr>
          <w:rFonts w:ascii="Times New Roman" w:hAnsi="Times New Roman"/>
          <w:noProof/>
          <w:sz w:val="24"/>
          <w:szCs w:val="24"/>
        </w:rPr>
        <w:t xml:space="preserve"> </w:t>
      </w:r>
      <w:r w:rsidR="002E63A1">
        <w:rPr>
          <w:rFonts w:ascii="Times New Roman" w:hAnsi="Times New Roman"/>
          <w:noProof/>
          <w:sz w:val="24"/>
          <w:szCs w:val="24"/>
        </w:rPr>
        <w:t>povoljnim</w:t>
      </w:r>
      <w:r w:rsidRPr="002E63A1">
        <w:rPr>
          <w:rFonts w:ascii="Times New Roman" w:hAnsi="Times New Roman"/>
          <w:noProof/>
          <w:sz w:val="24"/>
          <w:szCs w:val="24"/>
        </w:rPr>
        <w:t xml:space="preserve"> </w:t>
      </w:r>
      <w:r w:rsidR="002E63A1">
        <w:rPr>
          <w:rFonts w:ascii="Times New Roman" w:hAnsi="Times New Roman"/>
          <w:noProof/>
          <w:sz w:val="24"/>
          <w:szCs w:val="24"/>
        </w:rPr>
        <w:t>kamatnim</w:t>
      </w:r>
      <w:r w:rsidRPr="002E63A1">
        <w:rPr>
          <w:rFonts w:ascii="Times New Roman" w:hAnsi="Times New Roman"/>
          <w:noProof/>
          <w:sz w:val="24"/>
          <w:szCs w:val="24"/>
        </w:rPr>
        <w:t xml:space="preserve"> </w:t>
      </w:r>
      <w:r w:rsidR="002E63A1">
        <w:rPr>
          <w:rFonts w:ascii="Times New Roman" w:hAnsi="Times New Roman"/>
          <w:noProof/>
          <w:sz w:val="24"/>
          <w:szCs w:val="24"/>
        </w:rPr>
        <w:t>stopama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odobravanjem</w:t>
      </w:r>
      <w:r w:rsidRPr="002E63A1">
        <w:rPr>
          <w:rFonts w:ascii="Times New Roman" w:hAnsi="Times New Roman"/>
          <w:noProof/>
          <w:sz w:val="24"/>
          <w:szCs w:val="24"/>
        </w:rPr>
        <w:t xml:space="preserve"> „</w:t>
      </w:r>
      <w:r w:rsidR="002E63A1">
        <w:rPr>
          <w:rFonts w:ascii="Times New Roman" w:hAnsi="Times New Roman"/>
          <w:noProof/>
          <w:sz w:val="24"/>
          <w:szCs w:val="24"/>
        </w:rPr>
        <w:t>grejs</w:t>
      </w:r>
      <w:r w:rsidRPr="002E63A1">
        <w:rPr>
          <w:rFonts w:ascii="Times New Roman" w:hAnsi="Times New Roman"/>
          <w:noProof/>
          <w:sz w:val="24"/>
          <w:szCs w:val="24"/>
        </w:rPr>
        <w:t xml:space="preserve">” </w:t>
      </w:r>
      <w:r w:rsidR="002E63A1">
        <w:rPr>
          <w:rFonts w:ascii="Times New Roman" w:hAnsi="Times New Roman"/>
          <w:noProof/>
          <w:sz w:val="24"/>
          <w:szCs w:val="24"/>
        </w:rPr>
        <w:t>perioda</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krediti</w:t>
      </w:r>
      <w:r w:rsidRPr="002E63A1">
        <w:rPr>
          <w:rFonts w:ascii="Times New Roman" w:hAnsi="Times New Roman"/>
          <w:noProof/>
          <w:sz w:val="24"/>
          <w:szCs w:val="24"/>
        </w:rPr>
        <w:t xml:space="preserve"> </w:t>
      </w:r>
      <w:r w:rsidR="002E63A1">
        <w:rPr>
          <w:rFonts w:ascii="Times New Roman" w:hAnsi="Times New Roman"/>
          <w:noProof/>
          <w:sz w:val="24"/>
          <w:szCs w:val="24"/>
        </w:rPr>
        <w:t>nadležnih</w:t>
      </w:r>
      <w:r w:rsidRPr="002E63A1">
        <w:rPr>
          <w:rFonts w:ascii="Times New Roman" w:hAnsi="Times New Roman"/>
          <w:noProof/>
          <w:sz w:val="24"/>
          <w:szCs w:val="24"/>
        </w:rPr>
        <w:t xml:space="preserve"> </w:t>
      </w:r>
      <w:r w:rsidR="002E63A1">
        <w:rPr>
          <w:rFonts w:ascii="Times New Roman" w:hAnsi="Times New Roman"/>
          <w:noProof/>
          <w:sz w:val="24"/>
          <w:szCs w:val="24"/>
        </w:rPr>
        <w:t>ministarstava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fondova</w:t>
      </w:r>
      <w:r w:rsidRPr="002E63A1">
        <w:rPr>
          <w:rFonts w:ascii="Times New Roman" w:hAnsi="Times New Roman"/>
          <w:noProof/>
          <w:sz w:val="24"/>
          <w:szCs w:val="24"/>
        </w:rPr>
        <w:t xml:space="preserve"> – </w:t>
      </w:r>
      <w:r w:rsidR="002E63A1">
        <w:rPr>
          <w:rFonts w:ascii="Times New Roman" w:hAnsi="Times New Roman"/>
          <w:noProof/>
          <w:sz w:val="24"/>
          <w:szCs w:val="24"/>
        </w:rPr>
        <w:t>sektoru</w:t>
      </w:r>
      <w:r w:rsidRPr="002E63A1">
        <w:rPr>
          <w:rFonts w:ascii="Times New Roman" w:hAnsi="Times New Roman"/>
          <w:noProof/>
          <w:sz w:val="24"/>
          <w:szCs w:val="24"/>
        </w:rPr>
        <w:t xml:space="preserve"> </w:t>
      </w:r>
      <w:r w:rsidR="002E63A1">
        <w:rPr>
          <w:rFonts w:ascii="Times New Roman" w:hAnsi="Times New Roman"/>
          <w:noProof/>
          <w:sz w:val="24"/>
          <w:szCs w:val="24"/>
        </w:rPr>
        <w:t>MSPP</w:t>
      </w:r>
      <w:r w:rsidRPr="002E63A1">
        <w:rPr>
          <w:rFonts w:ascii="Times New Roman" w:hAnsi="Times New Roman"/>
          <w:noProof/>
          <w:sz w:val="24"/>
          <w:szCs w:val="24"/>
        </w:rPr>
        <w:t xml:space="preserve"> </w:t>
      </w:r>
      <w:r w:rsidR="002E63A1">
        <w:rPr>
          <w:rFonts w:ascii="Times New Roman" w:hAnsi="Times New Roman"/>
          <w:noProof/>
          <w:sz w:val="24"/>
          <w:szCs w:val="24"/>
        </w:rPr>
        <w:t>se</w:t>
      </w:r>
      <w:r w:rsidRPr="002E63A1">
        <w:rPr>
          <w:rFonts w:ascii="Times New Roman" w:hAnsi="Times New Roman"/>
          <w:noProof/>
          <w:sz w:val="24"/>
          <w:szCs w:val="24"/>
        </w:rPr>
        <w:t xml:space="preserve"> </w:t>
      </w:r>
      <w:r w:rsidR="002E63A1">
        <w:rPr>
          <w:rFonts w:ascii="Times New Roman" w:hAnsi="Times New Roman"/>
          <w:noProof/>
          <w:sz w:val="24"/>
          <w:szCs w:val="24"/>
        </w:rPr>
        <w:t>nude</w:t>
      </w:r>
      <w:r w:rsidRPr="002E63A1">
        <w:rPr>
          <w:rFonts w:ascii="Times New Roman" w:hAnsi="Times New Roman"/>
          <w:noProof/>
          <w:sz w:val="24"/>
          <w:szCs w:val="24"/>
        </w:rPr>
        <w:t xml:space="preserve"> </w:t>
      </w:r>
      <w:r w:rsidR="002E63A1">
        <w:rPr>
          <w:rFonts w:ascii="Times New Roman" w:hAnsi="Times New Roman"/>
          <w:noProof/>
          <w:sz w:val="24"/>
          <w:szCs w:val="24"/>
        </w:rPr>
        <w:t>brojni</w:t>
      </w:r>
      <w:r w:rsidRPr="002E63A1">
        <w:rPr>
          <w:rFonts w:ascii="Times New Roman" w:hAnsi="Times New Roman"/>
          <w:noProof/>
          <w:sz w:val="24"/>
          <w:szCs w:val="24"/>
        </w:rPr>
        <w:t xml:space="preserve"> </w:t>
      </w:r>
      <w:r w:rsidR="002E63A1">
        <w:rPr>
          <w:rFonts w:ascii="Times New Roman" w:hAnsi="Times New Roman"/>
          <w:noProof/>
          <w:sz w:val="24"/>
          <w:szCs w:val="24"/>
        </w:rPr>
        <w:t>subvencionisani</w:t>
      </w:r>
      <w:r w:rsidRPr="002E63A1">
        <w:rPr>
          <w:rFonts w:ascii="Times New Roman" w:hAnsi="Times New Roman"/>
          <w:noProof/>
          <w:sz w:val="24"/>
          <w:szCs w:val="24"/>
        </w:rPr>
        <w:t xml:space="preserve"> </w:t>
      </w:r>
      <w:r w:rsidR="002E63A1">
        <w:rPr>
          <w:rFonts w:ascii="Times New Roman" w:hAnsi="Times New Roman"/>
          <w:noProof/>
          <w:sz w:val="24"/>
          <w:szCs w:val="24"/>
        </w:rPr>
        <w:t>krediti</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privredu</w:t>
      </w:r>
      <w:r w:rsidRPr="002E63A1">
        <w:rPr>
          <w:rFonts w:ascii="Times New Roman" w:hAnsi="Times New Roman"/>
          <w:noProof/>
          <w:sz w:val="24"/>
          <w:szCs w:val="24"/>
        </w:rPr>
        <w:t xml:space="preserve">, </w:t>
      </w:r>
      <w:r w:rsidR="002E63A1">
        <w:rPr>
          <w:rFonts w:ascii="Times New Roman" w:hAnsi="Times New Roman"/>
          <w:noProof/>
          <w:sz w:val="24"/>
          <w:szCs w:val="24"/>
        </w:rPr>
        <w:t>krediti</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sufinansiranje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strart</w:t>
      </w:r>
      <w:r w:rsidRPr="002E63A1">
        <w:rPr>
          <w:rFonts w:ascii="Times New Roman" w:hAnsi="Times New Roman"/>
          <w:noProof/>
          <w:sz w:val="24"/>
          <w:szCs w:val="24"/>
        </w:rPr>
        <w:t>-</w:t>
      </w:r>
      <w:r w:rsidR="002E63A1">
        <w:rPr>
          <w:rFonts w:ascii="Times New Roman" w:hAnsi="Times New Roman"/>
          <w:noProof/>
          <w:sz w:val="24"/>
          <w:szCs w:val="24"/>
        </w:rPr>
        <w:t>up</w:t>
      </w:r>
      <w:r w:rsidRPr="002E63A1">
        <w:rPr>
          <w:rFonts w:ascii="Times New Roman" w:hAnsi="Times New Roman"/>
          <w:noProof/>
          <w:sz w:val="24"/>
          <w:szCs w:val="24"/>
        </w:rPr>
        <w:t xml:space="preserve">” </w:t>
      </w:r>
      <w:r w:rsidR="002E63A1">
        <w:rPr>
          <w:rFonts w:ascii="Times New Roman" w:hAnsi="Times New Roman"/>
          <w:noProof/>
          <w:sz w:val="24"/>
          <w:szCs w:val="24"/>
        </w:rPr>
        <w:t>krediti</w:t>
      </w:r>
      <w:r w:rsidRPr="002E63A1">
        <w:rPr>
          <w:rFonts w:ascii="Times New Roman" w:hAnsi="Times New Roman"/>
          <w:noProof/>
          <w:sz w:val="24"/>
          <w:szCs w:val="24"/>
        </w:rPr>
        <w:t xml:space="preserve"> (</w:t>
      </w:r>
      <w:r w:rsidR="002E63A1">
        <w:rPr>
          <w:rFonts w:ascii="Times New Roman" w:hAnsi="Times New Roman"/>
          <w:noProof/>
          <w:sz w:val="24"/>
          <w:szCs w:val="24"/>
        </w:rPr>
        <w:t>krediti</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samozapošljavanje</w:t>
      </w:r>
      <w:r w:rsidRPr="002E63A1">
        <w:rPr>
          <w:rFonts w:ascii="Times New Roman" w:hAnsi="Times New Roman"/>
          <w:noProof/>
          <w:sz w:val="24"/>
          <w:szCs w:val="24"/>
        </w:rPr>
        <w:t xml:space="preserve">, </w:t>
      </w:r>
      <w:r w:rsidR="002E63A1">
        <w:rPr>
          <w:rFonts w:ascii="Times New Roman" w:hAnsi="Times New Roman"/>
          <w:noProof/>
          <w:sz w:val="24"/>
          <w:szCs w:val="24"/>
        </w:rPr>
        <w:t>krediti</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podsticaj</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razvoj</w:t>
      </w:r>
      <w:r w:rsidRPr="002E63A1">
        <w:rPr>
          <w:rFonts w:ascii="Times New Roman" w:hAnsi="Times New Roman"/>
          <w:noProof/>
          <w:sz w:val="24"/>
          <w:szCs w:val="24"/>
        </w:rPr>
        <w:t xml:space="preserve"> </w:t>
      </w:r>
      <w:r w:rsidR="002E63A1">
        <w:rPr>
          <w:rFonts w:ascii="Times New Roman" w:hAnsi="Times New Roman"/>
          <w:noProof/>
          <w:sz w:val="24"/>
          <w:szCs w:val="24"/>
        </w:rPr>
        <w:t>preduzeća</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preduzetništva</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najnerazvijenijim</w:t>
      </w:r>
      <w:r w:rsidRPr="002E63A1">
        <w:rPr>
          <w:rFonts w:ascii="Times New Roman" w:hAnsi="Times New Roman"/>
          <w:noProof/>
          <w:sz w:val="24"/>
          <w:szCs w:val="24"/>
        </w:rPr>
        <w:t xml:space="preserve"> </w:t>
      </w:r>
      <w:r w:rsidR="002E63A1">
        <w:rPr>
          <w:rFonts w:ascii="Times New Roman" w:hAnsi="Times New Roman"/>
          <w:noProof/>
          <w:sz w:val="24"/>
          <w:szCs w:val="24"/>
        </w:rPr>
        <w:t>opštinama</w:t>
      </w:r>
      <w:r w:rsidRPr="002E63A1">
        <w:rPr>
          <w:rFonts w:ascii="Times New Roman" w:hAnsi="Times New Roman"/>
          <w:noProof/>
          <w:sz w:val="24"/>
          <w:szCs w:val="24"/>
        </w:rPr>
        <w:t xml:space="preserve">, </w:t>
      </w:r>
      <w:r w:rsidR="002E63A1">
        <w:rPr>
          <w:rFonts w:ascii="Times New Roman" w:hAnsi="Times New Roman"/>
          <w:noProof/>
          <w:sz w:val="24"/>
          <w:szCs w:val="24"/>
        </w:rPr>
        <w:t>krediti</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ublažavanje</w:t>
      </w:r>
      <w:r w:rsidRPr="002E63A1">
        <w:rPr>
          <w:rFonts w:ascii="Times New Roman" w:hAnsi="Times New Roman"/>
          <w:noProof/>
          <w:sz w:val="24"/>
          <w:szCs w:val="24"/>
        </w:rPr>
        <w:t xml:space="preserve"> </w:t>
      </w:r>
      <w:r w:rsidR="002E63A1">
        <w:rPr>
          <w:rFonts w:ascii="Times New Roman" w:hAnsi="Times New Roman"/>
          <w:noProof/>
          <w:sz w:val="24"/>
          <w:szCs w:val="24"/>
        </w:rPr>
        <w:t>posledica</w:t>
      </w:r>
      <w:r w:rsidRPr="002E63A1">
        <w:rPr>
          <w:rFonts w:ascii="Times New Roman" w:hAnsi="Times New Roman"/>
          <w:noProof/>
          <w:sz w:val="24"/>
          <w:szCs w:val="24"/>
        </w:rPr>
        <w:t xml:space="preserve"> </w:t>
      </w:r>
      <w:r w:rsidR="002E63A1">
        <w:rPr>
          <w:rFonts w:ascii="Times New Roman" w:hAnsi="Times New Roman"/>
          <w:noProof/>
          <w:sz w:val="24"/>
          <w:szCs w:val="24"/>
        </w:rPr>
        <w:t>ekonomske</w:t>
      </w:r>
      <w:r w:rsidRPr="002E63A1">
        <w:rPr>
          <w:rFonts w:ascii="Times New Roman" w:hAnsi="Times New Roman"/>
          <w:noProof/>
          <w:sz w:val="24"/>
          <w:szCs w:val="24"/>
        </w:rPr>
        <w:t xml:space="preserve"> </w:t>
      </w:r>
      <w:r w:rsidR="002E63A1">
        <w:rPr>
          <w:rFonts w:ascii="Times New Roman" w:hAnsi="Times New Roman"/>
          <w:noProof/>
          <w:sz w:val="24"/>
          <w:szCs w:val="24"/>
        </w:rPr>
        <w:t>krize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dr</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unapređenje</w:t>
      </w:r>
      <w:r w:rsidRPr="002E63A1">
        <w:rPr>
          <w:rFonts w:ascii="Times New Roman" w:hAnsi="Times New Roman"/>
          <w:noProof/>
          <w:sz w:val="24"/>
          <w:szCs w:val="24"/>
        </w:rPr>
        <w:t xml:space="preserve"> </w:t>
      </w:r>
      <w:r w:rsidR="002E63A1">
        <w:rPr>
          <w:rFonts w:ascii="Times New Roman" w:hAnsi="Times New Roman"/>
          <w:noProof/>
          <w:sz w:val="24"/>
          <w:szCs w:val="24"/>
        </w:rPr>
        <w:t>kvaliteta</w:t>
      </w:r>
      <w:r w:rsidRPr="002E63A1">
        <w:rPr>
          <w:rFonts w:ascii="Times New Roman" w:hAnsi="Times New Roman"/>
          <w:noProof/>
          <w:sz w:val="24"/>
          <w:szCs w:val="24"/>
        </w:rPr>
        <w:t xml:space="preserve"> </w:t>
      </w:r>
      <w:r w:rsidR="002E63A1">
        <w:rPr>
          <w:rFonts w:ascii="Times New Roman" w:hAnsi="Times New Roman"/>
          <w:noProof/>
          <w:sz w:val="24"/>
          <w:szCs w:val="24"/>
        </w:rPr>
        <w:t>rada</w:t>
      </w:r>
      <w:r w:rsidRPr="002E63A1">
        <w:rPr>
          <w:rFonts w:ascii="Times New Roman" w:hAnsi="Times New Roman"/>
          <w:noProof/>
          <w:sz w:val="24"/>
          <w:szCs w:val="24"/>
        </w:rPr>
        <w:t xml:space="preserve"> </w:t>
      </w:r>
      <w:r w:rsidR="002E63A1">
        <w:rPr>
          <w:rFonts w:ascii="Times New Roman" w:hAnsi="Times New Roman"/>
          <w:noProof/>
          <w:sz w:val="24"/>
          <w:szCs w:val="24"/>
        </w:rPr>
        <w:t>lokalne</w:t>
      </w:r>
      <w:r w:rsidRPr="002E63A1">
        <w:rPr>
          <w:rFonts w:ascii="Times New Roman" w:hAnsi="Times New Roman"/>
          <w:noProof/>
          <w:sz w:val="24"/>
          <w:szCs w:val="24"/>
        </w:rPr>
        <w:t xml:space="preserve"> </w:t>
      </w:r>
      <w:r w:rsidR="002E63A1">
        <w:rPr>
          <w:rFonts w:ascii="Times New Roman" w:hAnsi="Times New Roman"/>
          <w:noProof/>
          <w:sz w:val="24"/>
          <w:szCs w:val="24"/>
        </w:rPr>
        <w:t>samouprave</w:t>
      </w:r>
      <w:r w:rsidRPr="002E63A1">
        <w:rPr>
          <w:rFonts w:ascii="Times New Roman" w:hAnsi="Times New Roman"/>
          <w:noProof/>
          <w:sz w:val="24"/>
          <w:szCs w:val="24"/>
        </w:rPr>
        <w:t xml:space="preserve"> </w:t>
      </w:r>
      <w:r w:rsidR="002E63A1">
        <w:rPr>
          <w:rFonts w:ascii="Times New Roman" w:hAnsi="Times New Roman"/>
          <w:noProof/>
          <w:sz w:val="24"/>
          <w:szCs w:val="24"/>
        </w:rPr>
        <w:t>predstavlja</w:t>
      </w:r>
      <w:r w:rsidRPr="002E63A1">
        <w:rPr>
          <w:rFonts w:ascii="Times New Roman" w:hAnsi="Times New Roman"/>
          <w:noProof/>
          <w:sz w:val="24"/>
          <w:szCs w:val="24"/>
        </w:rPr>
        <w:t xml:space="preserve"> </w:t>
      </w:r>
      <w:r w:rsidR="002E63A1">
        <w:rPr>
          <w:rFonts w:ascii="Times New Roman" w:hAnsi="Times New Roman"/>
          <w:noProof/>
          <w:sz w:val="24"/>
          <w:szCs w:val="24"/>
        </w:rPr>
        <w:t>nefinansijsku</w:t>
      </w:r>
      <w:r w:rsidRPr="002E63A1">
        <w:rPr>
          <w:rFonts w:ascii="Times New Roman" w:hAnsi="Times New Roman"/>
          <w:noProof/>
          <w:sz w:val="24"/>
          <w:szCs w:val="24"/>
        </w:rPr>
        <w:t xml:space="preserve"> </w:t>
      </w:r>
      <w:r w:rsidR="002E63A1">
        <w:rPr>
          <w:rFonts w:ascii="Times New Roman" w:hAnsi="Times New Roman"/>
          <w:noProof/>
          <w:sz w:val="24"/>
          <w:szCs w:val="24"/>
        </w:rPr>
        <w:t>podršku</w:t>
      </w:r>
      <w:r w:rsidRPr="002E63A1">
        <w:rPr>
          <w:rFonts w:ascii="Times New Roman" w:hAnsi="Times New Roman"/>
          <w:noProof/>
          <w:sz w:val="24"/>
          <w:szCs w:val="24"/>
        </w:rPr>
        <w:t xml:space="preserve"> </w:t>
      </w:r>
      <w:r w:rsidR="002E63A1">
        <w:rPr>
          <w:rFonts w:ascii="Times New Roman" w:hAnsi="Times New Roman"/>
          <w:noProof/>
          <w:sz w:val="24"/>
          <w:szCs w:val="24"/>
        </w:rPr>
        <w:t>sektoru</w:t>
      </w:r>
      <w:r w:rsidRPr="002E63A1">
        <w:rPr>
          <w:rFonts w:ascii="Times New Roman" w:hAnsi="Times New Roman"/>
          <w:noProof/>
          <w:sz w:val="24"/>
          <w:szCs w:val="24"/>
        </w:rPr>
        <w:t xml:space="preserve"> </w:t>
      </w:r>
      <w:r w:rsidR="002E63A1">
        <w:rPr>
          <w:rFonts w:ascii="Times New Roman" w:hAnsi="Times New Roman"/>
          <w:noProof/>
          <w:sz w:val="24"/>
          <w:szCs w:val="24"/>
        </w:rPr>
        <w:t>MSPP</w:t>
      </w:r>
      <w:r w:rsidRPr="002E63A1">
        <w:rPr>
          <w:rFonts w:ascii="Times New Roman" w:hAnsi="Times New Roman"/>
          <w:noProof/>
          <w:sz w:val="24"/>
          <w:szCs w:val="24"/>
        </w:rPr>
        <w:t xml:space="preserve"> – </w:t>
      </w:r>
      <w:r w:rsidR="002E63A1">
        <w:rPr>
          <w:rFonts w:ascii="Times New Roman" w:hAnsi="Times New Roman"/>
          <w:noProof/>
          <w:sz w:val="24"/>
          <w:szCs w:val="24"/>
        </w:rPr>
        <w:t>lokalnu</w:t>
      </w:r>
      <w:r w:rsidRPr="002E63A1">
        <w:rPr>
          <w:rFonts w:ascii="Times New Roman" w:hAnsi="Times New Roman"/>
          <w:noProof/>
          <w:sz w:val="24"/>
          <w:szCs w:val="24"/>
        </w:rPr>
        <w:t xml:space="preserve"> </w:t>
      </w:r>
      <w:r w:rsidR="002E63A1">
        <w:rPr>
          <w:rFonts w:ascii="Times New Roman" w:hAnsi="Times New Roman"/>
          <w:noProof/>
          <w:sz w:val="24"/>
          <w:szCs w:val="24"/>
        </w:rPr>
        <w:t>administraciju</w:t>
      </w:r>
      <w:r w:rsidRPr="002E63A1">
        <w:rPr>
          <w:rFonts w:ascii="Times New Roman" w:hAnsi="Times New Roman"/>
          <w:noProof/>
          <w:sz w:val="24"/>
          <w:szCs w:val="24"/>
        </w:rPr>
        <w:t xml:space="preserve"> </w:t>
      </w:r>
      <w:r w:rsidR="002E63A1">
        <w:rPr>
          <w:rFonts w:ascii="Times New Roman" w:hAnsi="Times New Roman"/>
          <w:noProof/>
          <w:sz w:val="24"/>
          <w:szCs w:val="24"/>
        </w:rPr>
        <w:t>je</w:t>
      </w:r>
      <w:r w:rsidRPr="002E63A1">
        <w:rPr>
          <w:rFonts w:ascii="Times New Roman" w:hAnsi="Times New Roman"/>
          <w:noProof/>
          <w:sz w:val="24"/>
          <w:szCs w:val="24"/>
        </w:rPr>
        <w:t xml:space="preserve"> </w:t>
      </w:r>
      <w:r w:rsidR="002E63A1">
        <w:rPr>
          <w:rFonts w:ascii="Times New Roman" w:hAnsi="Times New Roman"/>
          <w:noProof/>
          <w:sz w:val="24"/>
          <w:szCs w:val="24"/>
        </w:rPr>
        <w:t>potrebno</w:t>
      </w:r>
      <w:r w:rsidRPr="002E63A1">
        <w:rPr>
          <w:rFonts w:ascii="Times New Roman" w:hAnsi="Times New Roman"/>
          <w:noProof/>
          <w:sz w:val="24"/>
          <w:szCs w:val="24"/>
        </w:rPr>
        <w:t xml:space="preserve"> </w:t>
      </w:r>
      <w:r w:rsidR="002E63A1">
        <w:rPr>
          <w:rFonts w:ascii="Times New Roman" w:hAnsi="Times New Roman"/>
          <w:noProof/>
          <w:sz w:val="24"/>
          <w:szCs w:val="24"/>
        </w:rPr>
        <w:t>tako</w:t>
      </w:r>
      <w:r w:rsidRPr="002E63A1">
        <w:rPr>
          <w:rFonts w:ascii="Times New Roman" w:hAnsi="Times New Roman"/>
          <w:noProof/>
          <w:sz w:val="24"/>
          <w:szCs w:val="24"/>
        </w:rPr>
        <w:t xml:space="preserve"> </w:t>
      </w:r>
      <w:r w:rsidR="002E63A1">
        <w:rPr>
          <w:rFonts w:ascii="Times New Roman" w:hAnsi="Times New Roman"/>
          <w:noProof/>
          <w:sz w:val="24"/>
          <w:szCs w:val="24"/>
        </w:rPr>
        <w:t>urediti</w:t>
      </w:r>
      <w:r w:rsidRPr="002E63A1">
        <w:rPr>
          <w:rFonts w:ascii="Times New Roman" w:hAnsi="Times New Roman"/>
          <w:noProof/>
          <w:sz w:val="24"/>
          <w:szCs w:val="24"/>
        </w:rPr>
        <w:t xml:space="preserve"> </w:t>
      </w:r>
      <w:r w:rsidR="002E63A1">
        <w:rPr>
          <w:rFonts w:ascii="Times New Roman" w:hAnsi="Times New Roman"/>
          <w:noProof/>
          <w:sz w:val="24"/>
          <w:szCs w:val="24"/>
        </w:rPr>
        <w:t>da</w:t>
      </w:r>
      <w:r w:rsidRPr="002E63A1">
        <w:rPr>
          <w:rFonts w:ascii="Times New Roman" w:hAnsi="Times New Roman"/>
          <w:noProof/>
          <w:sz w:val="24"/>
          <w:szCs w:val="24"/>
        </w:rPr>
        <w:t xml:space="preserve"> </w:t>
      </w:r>
      <w:r w:rsidR="002E63A1">
        <w:rPr>
          <w:rFonts w:ascii="Times New Roman" w:hAnsi="Times New Roman"/>
          <w:noProof/>
          <w:sz w:val="24"/>
          <w:szCs w:val="24"/>
        </w:rPr>
        <w:t>se</w:t>
      </w:r>
      <w:r w:rsidRPr="002E63A1">
        <w:rPr>
          <w:rFonts w:ascii="Times New Roman" w:hAnsi="Times New Roman"/>
          <w:noProof/>
          <w:sz w:val="24"/>
          <w:szCs w:val="24"/>
        </w:rPr>
        <w:t xml:space="preserve"> </w:t>
      </w:r>
      <w:r w:rsidR="002E63A1">
        <w:rPr>
          <w:rFonts w:ascii="Times New Roman" w:hAnsi="Times New Roman"/>
          <w:noProof/>
          <w:sz w:val="24"/>
          <w:szCs w:val="24"/>
        </w:rPr>
        <w:t>na</w:t>
      </w:r>
      <w:r w:rsidRPr="002E63A1">
        <w:rPr>
          <w:rFonts w:ascii="Times New Roman" w:hAnsi="Times New Roman"/>
          <w:noProof/>
          <w:sz w:val="24"/>
          <w:szCs w:val="24"/>
        </w:rPr>
        <w:t xml:space="preserve"> </w:t>
      </w:r>
      <w:r w:rsidR="002E63A1">
        <w:rPr>
          <w:rFonts w:ascii="Times New Roman" w:hAnsi="Times New Roman"/>
          <w:noProof/>
          <w:sz w:val="24"/>
          <w:szCs w:val="24"/>
        </w:rPr>
        <w:t>jednom</w:t>
      </w:r>
      <w:r w:rsidRPr="002E63A1">
        <w:rPr>
          <w:rFonts w:ascii="Times New Roman" w:hAnsi="Times New Roman"/>
          <w:noProof/>
          <w:sz w:val="24"/>
          <w:szCs w:val="24"/>
        </w:rPr>
        <w:t xml:space="preserve"> </w:t>
      </w:r>
      <w:r w:rsidR="002E63A1">
        <w:rPr>
          <w:rFonts w:ascii="Times New Roman" w:hAnsi="Times New Roman"/>
          <w:noProof/>
          <w:sz w:val="24"/>
          <w:szCs w:val="24"/>
        </w:rPr>
        <w:t>mestu</w:t>
      </w:r>
      <w:r w:rsidRPr="002E63A1">
        <w:rPr>
          <w:rFonts w:ascii="Times New Roman" w:hAnsi="Times New Roman"/>
          <w:noProof/>
          <w:sz w:val="24"/>
          <w:szCs w:val="24"/>
        </w:rPr>
        <w:t xml:space="preserve"> </w:t>
      </w:r>
      <w:r w:rsidR="002E63A1">
        <w:rPr>
          <w:rFonts w:ascii="Times New Roman" w:hAnsi="Times New Roman"/>
          <w:noProof/>
          <w:sz w:val="24"/>
          <w:szCs w:val="24"/>
        </w:rPr>
        <w:t>mogu</w:t>
      </w:r>
      <w:r w:rsidRPr="002E63A1">
        <w:rPr>
          <w:rFonts w:ascii="Times New Roman" w:hAnsi="Times New Roman"/>
          <w:noProof/>
          <w:sz w:val="24"/>
          <w:szCs w:val="24"/>
        </w:rPr>
        <w:t xml:space="preserve"> </w:t>
      </w:r>
      <w:r w:rsidR="002E63A1">
        <w:rPr>
          <w:rFonts w:ascii="Times New Roman" w:hAnsi="Times New Roman"/>
          <w:noProof/>
          <w:sz w:val="24"/>
          <w:szCs w:val="24"/>
        </w:rPr>
        <w:t>dobiti</w:t>
      </w:r>
      <w:r w:rsidRPr="002E63A1">
        <w:rPr>
          <w:rFonts w:ascii="Times New Roman" w:hAnsi="Times New Roman"/>
          <w:noProof/>
          <w:sz w:val="24"/>
          <w:szCs w:val="24"/>
        </w:rPr>
        <w:t xml:space="preserve"> </w:t>
      </w:r>
      <w:r w:rsidR="002E63A1">
        <w:rPr>
          <w:rFonts w:ascii="Times New Roman" w:hAnsi="Times New Roman"/>
          <w:noProof/>
          <w:sz w:val="24"/>
          <w:szCs w:val="24"/>
        </w:rPr>
        <w:t>sve</w:t>
      </w:r>
      <w:r w:rsidRPr="002E63A1">
        <w:rPr>
          <w:rFonts w:ascii="Times New Roman" w:hAnsi="Times New Roman"/>
          <w:noProof/>
          <w:sz w:val="24"/>
          <w:szCs w:val="24"/>
        </w:rPr>
        <w:t xml:space="preserve"> </w:t>
      </w:r>
      <w:r w:rsidR="002E63A1">
        <w:rPr>
          <w:rFonts w:ascii="Times New Roman" w:hAnsi="Times New Roman"/>
          <w:noProof/>
          <w:sz w:val="24"/>
          <w:szCs w:val="24"/>
        </w:rPr>
        <w:t>informacije</w:t>
      </w:r>
      <w:r w:rsidRPr="002E63A1">
        <w:rPr>
          <w:rFonts w:ascii="Times New Roman" w:hAnsi="Times New Roman"/>
          <w:noProof/>
          <w:sz w:val="24"/>
          <w:szCs w:val="24"/>
        </w:rPr>
        <w:t xml:space="preserve">, </w:t>
      </w:r>
      <w:r w:rsidR="002E63A1">
        <w:rPr>
          <w:rFonts w:ascii="Times New Roman" w:hAnsi="Times New Roman"/>
          <w:noProof/>
          <w:sz w:val="24"/>
          <w:szCs w:val="24"/>
        </w:rPr>
        <w:t>potrebne</w:t>
      </w:r>
      <w:r w:rsidRPr="002E63A1">
        <w:rPr>
          <w:rFonts w:ascii="Times New Roman" w:hAnsi="Times New Roman"/>
          <w:noProof/>
          <w:sz w:val="24"/>
          <w:szCs w:val="24"/>
        </w:rPr>
        <w:t xml:space="preserve"> </w:t>
      </w:r>
      <w:r w:rsidR="002E63A1">
        <w:rPr>
          <w:rFonts w:ascii="Times New Roman" w:hAnsi="Times New Roman"/>
          <w:noProof/>
          <w:sz w:val="24"/>
          <w:szCs w:val="24"/>
        </w:rPr>
        <w:t>dozvole</w:t>
      </w:r>
      <w:r w:rsidRPr="002E63A1">
        <w:rPr>
          <w:rFonts w:ascii="Times New Roman" w:hAnsi="Times New Roman"/>
          <w:noProof/>
          <w:sz w:val="24"/>
          <w:szCs w:val="24"/>
        </w:rPr>
        <w:t xml:space="preserve"> </w:t>
      </w:r>
      <w:r w:rsidR="002E63A1">
        <w:rPr>
          <w:rFonts w:ascii="Times New Roman" w:hAnsi="Times New Roman"/>
          <w:noProof/>
          <w:sz w:val="24"/>
          <w:szCs w:val="24"/>
        </w:rPr>
        <w:t>i</w:t>
      </w:r>
      <w:r w:rsidRPr="002E63A1">
        <w:rPr>
          <w:rFonts w:ascii="Times New Roman" w:hAnsi="Times New Roman"/>
          <w:noProof/>
          <w:sz w:val="24"/>
          <w:szCs w:val="24"/>
        </w:rPr>
        <w:t xml:space="preserve"> </w:t>
      </w:r>
      <w:r w:rsidR="002E63A1">
        <w:rPr>
          <w:rFonts w:ascii="Times New Roman" w:hAnsi="Times New Roman"/>
          <w:noProof/>
          <w:sz w:val="24"/>
          <w:szCs w:val="24"/>
        </w:rPr>
        <w:t>u</w:t>
      </w:r>
      <w:r w:rsidRPr="002E63A1">
        <w:rPr>
          <w:rFonts w:ascii="Times New Roman" w:hAnsi="Times New Roman"/>
          <w:noProof/>
          <w:sz w:val="24"/>
          <w:szCs w:val="24"/>
        </w:rPr>
        <w:t xml:space="preserve"> </w:t>
      </w:r>
      <w:r w:rsidR="002E63A1">
        <w:rPr>
          <w:rFonts w:ascii="Times New Roman" w:hAnsi="Times New Roman"/>
          <w:noProof/>
          <w:sz w:val="24"/>
          <w:szCs w:val="24"/>
        </w:rPr>
        <w:t>jednom</w:t>
      </w:r>
      <w:r w:rsidRPr="002E63A1">
        <w:rPr>
          <w:rFonts w:ascii="Times New Roman" w:hAnsi="Times New Roman"/>
          <w:noProof/>
          <w:sz w:val="24"/>
          <w:szCs w:val="24"/>
        </w:rPr>
        <w:t xml:space="preserve"> </w:t>
      </w:r>
      <w:r w:rsidR="002E63A1">
        <w:rPr>
          <w:rFonts w:ascii="Times New Roman" w:hAnsi="Times New Roman"/>
          <w:noProof/>
          <w:sz w:val="24"/>
          <w:szCs w:val="24"/>
        </w:rPr>
        <w:t>danu</w:t>
      </w:r>
      <w:r w:rsidRPr="002E63A1">
        <w:rPr>
          <w:rFonts w:ascii="Times New Roman" w:hAnsi="Times New Roman"/>
          <w:noProof/>
          <w:sz w:val="24"/>
          <w:szCs w:val="24"/>
        </w:rPr>
        <w:t xml:space="preserve"> </w:t>
      </w:r>
      <w:r w:rsidR="002E63A1">
        <w:rPr>
          <w:rFonts w:ascii="Times New Roman" w:hAnsi="Times New Roman"/>
          <w:noProof/>
          <w:sz w:val="24"/>
          <w:szCs w:val="24"/>
        </w:rPr>
        <w:t>obaviti</w:t>
      </w:r>
      <w:r w:rsidRPr="002E63A1">
        <w:rPr>
          <w:rFonts w:ascii="Times New Roman" w:hAnsi="Times New Roman"/>
          <w:noProof/>
          <w:sz w:val="24"/>
          <w:szCs w:val="24"/>
        </w:rPr>
        <w:t xml:space="preserve"> </w:t>
      </w:r>
      <w:r w:rsidR="002E63A1">
        <w:rPr>
          <w:rFonts w:ascii="Times New Roman" w:hAnsi="Times New Roman"/>
          <w:noProof/>
          <w:sz w:val="24"/>
          <w:szCs w:val="24"/>
        </w:rPr>
        <w:t>sve</w:t>
      </w:r>
      <w:r w:rsidRPr="002E63A1">
        <w:rPr>
          <w:rFonts w:ascii="Times New Roman" w:hAnsi="Times New Roman"/>
          <w:noProof/>
          <w:sz w:val="24"/>
          <w:szCs w:val="24"/>
        </w:rPr>
        <w:t xml:space="preserve"> </w:t>
      </w:r>
      <w:r w:rsidR="002E63A1">
        <w:rPr>
          <w:rFonts w:ascii="Times New Roman" w:hAnsi="Times New Roman"/>
          <w:noProof/>
          <w:sz w:val="24"/>
          <w:szCs w:val="24"/>
        </w:rPr>
        <w:t>radnje</w:t>
      </w:r>
      <w:r w:rsidRPr="002E63A1">
        <w:rPr>
          <w:rFonts w:ascii="Times New Roman" w:hAnsi="Times New Roman"/>
          <w:noProof/>
          <w:sz w:val="24"/>
          <w:szCs w:val="24"/>
        </w:rPr>
        <w:t xml:space="preserve"> </w:t>
      </w:r>
      <w:r w:rsidR="002E63A1">
        <w:rPr>
          <w:rFonts w:ascii="Times New Roman" w:hAnsi="Times New Roman"/>
          <w:noProof/>
          <w:sz w:val="24"/>
          <w:szCs w:val="24"/>
        </w:rPr>
        <w:t>neophodne</w:t>
      </w:r>
      <w:r w:rsidRPr="002E63A1">
        <w:rPr>
          <w:rFonts w:ascii="Times New Roman" w:hAnsi="Times New Roman"/>
          <w:noProof/>
          <w:sz w:val="24"/>
          <w:szCs w:val="24"/>
        </w:rPr>
        <w:t xml:space="preserve"> </w:t>
      </w:r>
      <w:r w:rsidR="002E63A1">
        <w:rPr>
          <w:rFonts w:ascii="Times New Roman" w:hAnsi="Times New Roman"/>
          <w:noProof/>
          <w:sz w:val="24"/>
          <w:szCs w:val="24"/>
        </w:rPr>
        <w:t>za</w:t>
      </w:r>
      <w:r w:rsidRPr="002E63A1">
        <w:rPr>
          <w:rFonts w:ascii="Times New Roman" w:hAnsi="Times New Roman"/>
          <w:noProof/>
          <w:sz w:val="24"/>
          <w:szCs w:val="24"/>
        </w:rPr>
        <w:t xml:space="preserve"> </w:t>
      </w:r>
      <w:r w:rsidR="002E63A1">
        <w:rPr>
          <w:rFonts w:ascii="Times New Roman" w:hAnsi="Times New Roman"/>
          <w:noProof/>
          <w:sz w:val="24"/>
          <w:szCs w:val="24"/>
        </w:rPr>
        <w:t>registraciju</w:t>
      </w:r>
      <w:r w:rsidRPr="002E63A1">
        <w:rPr>
          <w:rFonts w:ascii="Times New Roman" w:hAnsi="Times New Roman"/>
          <w:noProof/>
          <w:sz w:val="24"/>
          <w:szCs w:val="24"/>
        </w:rPr>
        <w:t xml:space="preserve"> </w:t>
      </w:r>
      <w:r w:rsidR="002E63A1">
        <w:rPr>
          <w:rFonts w:ascii="Times New Roman" w:hAnsi="Times New Roman"/>
          <w:noProof/>
          <w:sz w:val="24"/>
          <w:szCs w:val="24"/>
        </w:rPr>
        <w:t>firme</w:t>
      </w:r>
      <w:r w:rsidRPr="002E63A1">
        <w:rPr>
          <w:rFonts w:ascii="Times New Roman" w:hAnsi="Times New Roman"/>
          <w:noProof/>
          <w:sz w:val="24"/>
          <w:szCs w:val="24"/>
        </w:rPr>
        <w:t>.</w:t>
      </w:r>
    </w:p>
    <w:p w:rsidR="00EA0F0C" w:rsidRPr="002E63A1" w:rsidRDefault="00EA0F0C" w:rsidP="00EA0F0C">
      <w:pPr>
        <w:pStyle w:val="NoSpacing"/>
        <w:ind w:firstLine="567"/>
        <w:jc w:val="both"/>
        <w:rPr>
          <w:rFonts w:ascii="Times New Roman" w:hAnsi="Times New Roman"/>
          <w:noProof/>
          <w:sz w:val="24"/>
          <w:szCs w:val="24"/>
          <w:lang w:eastAsia="sr-Latn-CS"/>
        </w:rPr>
      </w:pPr>
    </w:p>
    <w:p w:rsidR="00EA0F0C" w:rsidRPr="002E63A1" w:rsidRDefault="00EA0F0C" w:rsidP="00EA0F0C">
      <w:pPr>
        <w:pStyle w:val="NoSpacing"/>
        <w:jc w:val="center"/>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4.  </w:t>
      </w:r>
      <w:r w:rsidR="002E63A1">
        <w:rPr>
          <w:rFonts w:ascii="Times New Roman" w:hAnsi="Times New Roman"/>
          <w:noProof/>
          <w:sz w:val="24"/>
          <w:szCs w:val="24"/>
          <w:lang w:eastAsia="sr-Latn-CS"/>
        </w:rPr>
        <w:t>TURIZAM</w:t>
      </w:r>
    </w:p>
    <w:p w:rsidR="00EA0F0C" w:rsidRPr="002E63A1" w:rsidRDefault="00EA0F0C" w:rsidP="00EA0F0C">
      <w:pPr>
        <w:pStyle w:val="NoSpacing"/>
        <w:jc w:val="center"/>
        <w:rPr>
          <w:rFonts w:ascii="Times New Roman" w:hAnsi="Times New Roman"/>
          <w:noProof/>
          <w:sz w:val="24"/>
          <w:szCs w:val="24"/>
          <w:lang w:eastAsia="sr-Latn-CS"/>
        </w:rPr>
      </w:pP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osnova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raspolažu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atraktivnim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motivima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rekreativnu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tražnju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alternativna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delatnost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režimima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sidR="00EA0F0C" w:rsidRPr="002E63A1">
        <w:rPr>
          <w:rFonts w:ascii="Times New Roman" w:hAnsi="Times New Roman"/>
          <w:noProof/>
          <w:sz w:val="24"/>
          <w:szCs w:val="24"/>
        </w:rPr>
        <w:t>„</w:t>
      </w:r>
      <w:r>
        <w:rPr>
          <w:rFonts w:ascii="Times New Roman" w:hAnsi="Times New Roman"/>
          <w:noProof/>
          <w:sz w:val="24"/>
          <w:szCs w:val="24"/>
          <w:lang w:eastAsia="sr-Latn-CS"/>
        </w:rPr>
        <w:t>Selova</w:t>
      </w:r>
      <w:r w:rsidR="00EA0F0C" w:rsidRPr="002E63A1">
        <w:rPr>
          <w:rFonts w:ascii="Times New Roman" w:hAnsi="Times New Roman"/>
          <w:noProof/>
          <w:sz w:val="24"/>
          <w:szCs w:val="24"/>
        </w:rPr>
        <w: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baziraće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postojećim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kapacitetima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kompletiranje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uvođenjem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novih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sportsko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sadržaja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sadržaja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zdravstvenog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etno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tradicionalnih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zanata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Potrebno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kapacitete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postojećim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odmaralištima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privatnom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proširiti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standardizovati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lastRenderedPageBreak/>
        <w:t>pansione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javnih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službi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unaprediti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servisa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trgovinu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ugostiteljstvo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Kulturno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istorijski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spomenici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arheološki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lokaliteti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iako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nedovoljno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istraženi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mogu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uključiti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dopuna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primarnim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ili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stanice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rutama</w:t>
      </w:r>
      <w:r w:rsidR="00EA0F0C" w:rsidRPr="002E63A1">
        <w:rPr>
          <w:rFonts w:ascii="Times New Roman" w:hAnsi="Times New Roman"/>
          <w:noProof/>
          <w:sz w:val="24"/>
          <w:szCs w:val="24"/>
          <w:lang w:eastAsia="sr-Latn-CS"/>
        </w:rPr>
        <w:t xml:space="preserve">. </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planskom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zastupljeni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sledeći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vidovi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sportsko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manifestacioni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izletničko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tranzitni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seoski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lov</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ribolov</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kružna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putovanja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specijalnih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interesovanja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drugi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vidovi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pretežno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regionalnog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značaja</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Sportsko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manifestacioni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osnovu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morfoloških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klimatskih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osobenosti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omogućuje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prvenstveno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letnje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zimske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otvorenom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Letnje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sportske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pored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standardnih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košarka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odbojka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tenis</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mali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fudbal</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vožnja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bicikla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jahanje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pešačke</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trening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uređenim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stazama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vidikovcima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obuhvatiće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ekstremnih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što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biciklistički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kros</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paraglajding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sportsko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letenje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penjanje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Najveći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zimskih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usmeren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sportsko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centru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NP</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Rudište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Srebrnac</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Izletničko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karakterišu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poludnevna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dnevna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vikend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kretanja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pasivna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rekreacija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pretežno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domaćih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Usmeravaće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pretežno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letnje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izletničko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Lukovskoj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što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šetnje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kupanje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planinarenje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okolnih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planinskih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masiva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vidikovaca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kontakti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seoskim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stanovništvom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sakupljanje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lekovitog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aromatičnog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bilja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zimi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sankanje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klizanje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Izletničko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kretanja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lokalitetima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Jaram</w:t>
      </w:r>
      <w:r w:rsidR="00EA0F0C" w:rsidRPr="002E63A1">
        <w:rPr>
          <w:rFonts w:ascii="Times New Roman" w:hAnsi="Times New Roman"/>
          <w:noProof/>
          <w:sz w:val="24"/>
          <w:szCs w:val="24"/>
          <w:lang w:eastAsia="sr-Latn-CS"/>
        </w:rPr>
        <w:t xml:space="preserve">” -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Bećirovac</w:t>
      </w:r>
      <w:r w:rsidR="00EA0F0C" w:rsidRPr="002E63A1">
        <w:rPr>
          <w:rFonts w:ascii="Times New Roman" w:hAnsi="Times New Roman"/>
          <w:noProof/>
          <w:sz w:val="24"/>
          <w:szCs w:val="24"/>
          <w:lang w:eastAsia="sr-Latn-CS"/>
        </w:rPr>
        <w:t xml:space="preserve"> -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Gočmanci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Gočmanci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Livađe</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Radmanovo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Livađe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Radmanovo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Paljevštica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Paljevštica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Kneževo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Kneževo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intenzivnija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ukoliko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bolje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saobraćajno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povežu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okolnim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urbanim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centrima</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Seoski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podrazumeva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stacionarni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privatnom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seoskim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domaćinstvima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stabilan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planinskog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zavisiće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ukupnog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specijalizovanih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oblika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poljoprivrede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unapređenja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seoskog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pronalaženje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interesa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meštana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pružanje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usluga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skladu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brojem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posetilaca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razvojem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pretežno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letnje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prilagođavaće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njihova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uloga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privrede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tradicionalna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proizvodnja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kulinarstvo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proizvodnja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hrane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dr</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Lovni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prirodnim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mogao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postane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perspektivna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vrlo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rentabilna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privredno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delatnost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ali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merama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obnove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populacije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divljači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poboljša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kapacitet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lovišta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pripremi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uzgoj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određene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vrste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divljači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jelen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srna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zec</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dr</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ograđenim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lovištima</w:t>
      </w:r>
      <w:r w:rsidR="00EA0F0C" w:rsidRPr="002E63A1">
        <w:rPr>
          <w:rFonts w:ascii="Times New Roman" w:hAnsi="Times New Roman"/>
          <w:noProof/>
          <w:sz w:val="24"/>
          <w:szCs w:val="24"/>
          <w:lang w:eastAsia="sr-Latn-CS"/>
        </w:rPr>
        <w:t xml:space="preserve">. </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Kružna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putovanja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zasnovana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poseti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prirodnim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antropogenim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znamenitostima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atraktivnim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vidikovcima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ambijentalnim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celinama</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Osnovne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funcije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promoviše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nacionalne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regionalne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lokalne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vrednosti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Napominje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pored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definisanih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dominantnih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indicije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banjskog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9"/>
        <w:jc w:val="both"/>
        <w:rPr>
          <w:rFonts w:ascii="Times New Roman" w:hAnsi="Times New Roman"/>
          <w:noProof/>
          <w:sz w:val="24"/>
          <w:szCs w:val="24"/>
          <w:lang w:eastAsia="sr-Latn-CS"/>
        </w:rPr>
      </w:pP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pogodnosti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raspoloživih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prirodnih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antropogenih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resursa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raznovrsnosti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očuvanosti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predela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organizaciju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prepoznatljive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izdvojene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Lukovska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Osnove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programa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izdvojenih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respektivno</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9"/>
        <w:jc w:val="both"/>
        <w:rPr>
          <w:rFonts w:ascii="Times New Roman" w:hAnsi="Times New Roman"/>
          <w:noProof/>
          <w:sz w:val="24"/>
          <w:szCs w:val="24"/>
          <w:lang w:eastAsia="sr-Latn-CS"/>
        </w:rPr>
      </w:pP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rPr>
        <w: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oslanja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NP</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predstavlja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najveći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domaći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zimski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centar</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težištem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okviru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kompleksa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Rudište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Srebrnac</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okviru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razvijati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funkciji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revitalizacije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prezentacije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prirodnih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dobara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jer</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obezbediti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značajnu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ekonomsku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podršku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redovna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osnovna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sredstva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nacionalna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prirodna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dobra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obezbeđuje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država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Kroz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kulturološkog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prvenstveno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ekološkog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edukativnog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ekskurzionog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naučno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istraživačkog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prirodna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dobra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komercijalizovana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optimalan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način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korist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revitalizacije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promocije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dobara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tako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korist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promocije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kulturnog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socio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ekonomskog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razvoja</w:t>
      </w:r>
      <w:r w:rsidR="00EA0F0C" w:rsidRPr="002E63A1">
        <w:rPr>
          <w:rFonts w:ascii="Times New Roman" w:hAnsi="Times New Roman"/>
          <w:noProof/>
          <w:sz w:val="24"/>
          <w:szCs w:val="24"/>
          <w:lang w:eastAsia="sr-Latn-CS"/>
        </w:rPr>
        <w:t xml:space="preserve">. </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Program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organizacija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glavnoj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destinaciji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utvrđeni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PPPPN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NP</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njemu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obuhvaćenom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planskim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područjem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ukupno</w:t>
      </w:r>
      <w:r w:rsidR="00EA0F0C" w:rsidRPr="002E63A1">
        <w:rPr>
          <w:rFonts w:ascii="Times New Roman" w:hAnsi="Times New Roman"/>
          <w:noProof/>
          <w:sz w:val="24"/>
          <w:szCs w:val="24"/>
          <w:lang w:eastAsia="sr-Latn-CS"/>
        </w:rPr>
        <w:t xml:space="preserve"> </w:t>
      </w:r>
      <w:r w:rsidR="00EA0F0C" w:rsidRPr="002E63A1">
        <w:rPr>
          <w:rFonts w:ascii="Times New Roman" w:hAnsi="Times New Roman"/>
          <w:noProof/>
          <w:sz w:val="24"/>
          <w:szCs w:val="24"/>
          <w:lang w:eastAsia="sr-Latn-CS"/>
        </w:rPr>
        <w:lastRenderedPageBreak/>
        <w:t xml:space="preserve">5800 </w:t>
      </w:r>
      <w:r>
        <w:rPr>
          <w:rFonts w:ascii="Times New Roman" w:hAnsi="Times New Roman"/>
          <w:noProof/>
          <w:sz w:val="24"/>
          <w:szCs w:val="24"/>
          <w:lang w:eastAsia="sr-Latn-CS"/>
        </w:rPr>
        <w:t>ležajeva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teritoriji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nacionalnog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parka</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planinske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sastavu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primarnog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centra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sledeći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sadržaji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podcentar</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Jaram</w:t>
      </w:r>
      <w:r w:rsidR="00EA0F0C" w:rsidRPr="002E63A1">
        <w:rPr>
          <w:rFonts w:ascii="Times New Roman" w:hAnsi="Times New Roman"/>
          <w:noProof/>
          <w:sz w:val="24"/>
          <w:szCs w:val="24"/>
          <w:lang w:eastAsia="sr-Latn-CS"/>
        </w:rPr>
        <w:t>”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 </w:t>
      </w:r>
      <w:r>
        <w:rPr>
          <w:rFonts w:ascii="Times New Roman" w:hAnsi="Times New Roman"/>
          <w:noProof/>
          <w:sz w:val="24"/>
          <w:szCs w:val="24"/>
          <w:lang w:eastAsia="sr-Latn-CS"/>
        </w:rPr>
        <w:t>ukupno</w:t>
      </w:r>
      <w:r w:rsidR="00EA0F0C" w:rsidRPr="002E63A1">
        <w:rPr>
          <w:rFonts w:ascii="Times New Roman" w:hAnsi="Times New Roman"/>
          <w:noProof/>
          <w:sz w:val="24"/>
          <w:szCs w:val="24"/>
          <w:lang w:eastAsia="sr-Latn-CS"/>
        </w:rPr>
        <w:t xml:space="preserve"> 600 </w:t>
      </w:r>
      <w:r>
        <w:rPr>
          <w:rFonts w:ascii="Times New Roman" w:hAnsi="Times New Roman"/>
          <w:noProof/>
          <w:sz w:val="24"/>
          <w:szCs w:val="24"/>
          <w:lang w:eastAsia="sr-Latn-CS"/>
        </w:rPr>
        <w:t>ležajeva</w:t>
      </w:r>
      <w:r w:rsidR="00EA0F0C" w:rsidRPr="002E63A1">
        <w:rPr>
          <w:rFonts w:ascii="Times New Roman" w:hAnsi="Times New Roman"/>
          <w:noProof/>
          <w:sz w:val="24"/>
          <w:szCs w:val="24"/>
          <w:lang w:eastAsia="sr-Latn-CS"/>
        </w:rPr>
        <w:t xml:space="preserve"> (200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pansionima</w:t>
      </w:r>
      <w:r w:rsidR="00EA0F0C" w:rsidRPr="002E63A1">
        <w:rPr>
          <w:rFonts w:ascii="Times New Roman" w:hAnsi="Times New Roman"/>
          <w:noProof/>
          <w:sz w:val="24"/>
          <w:szCs w:val="24"/>
          <w:lang w:eastAsia="sr-Latn-CS"/>
        </w:rPr>
        <w:t xml:space="preserve">, 200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etno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selu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200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ostalim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objektima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750 </w:t>
      </w:r>
      <w:r>
        <w:rPr>
          <w:rFonts w:ascii="Times New Roman" w:hAnsi="Times New Roman"/>
          <w:noProof/>
          <w:sz w:val="24"/>
          <w:szCs w:val="24"/>
          <w:lang w:eastAsia="sr-Latn-CS"/>
        </w:rPr>
        <w:t>dnevnih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javnim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službama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servisima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zatim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bačište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Bećirovac</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100 </w:t>
      </w:r>
      <w:r>
        <w:rPr>
          <w:rFonts w:ascii="Times New Roman" w:hAnsi="Times New Roman"/>
          <w:noProof/>
          <w:sz w:val="24"/>
          <w:szCs w:val="24"/>
          <w:lang w:eastAsia="sr-Latn-CS"/>
        </w:rPr>
        <w:t>dnevnih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punktovima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prihvatnim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ugostiteljskim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objektima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ulazima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skijališta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međustanicama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žičara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čvorištima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izlaza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žičara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zaštitnoj</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potplaninskoj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sekundarni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opštinski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sekundarni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centar</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Gočmanci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Gočmanci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1500 </w:t>
      </w:r>
      <w:r>
        <w:rPr>
          <w:rFonts w:ascii="Times New Roman" w:hAnsi="Times New Roman"/>
          <w:noProof/>
          <w:sz w:val="24"/>
          <w:szCs w:val="24"/>
          <w:lang w:eastAsia="sr-Latn-CS"/>
        </w:rPr>
        <w:t>stanovnika</w:t>
      </w:r>
      <w:r w:rsidR="00EA0F0C" w:rsidRPr="002E63A1">
        <w:rPr>
          <w:rFonts w:ascii="Times New Roman" w:hAnsi="Times New Roman"/>
          <w:noProof/>
          <w:sz w:val="24"/>
          <w:szCs w:val="24"/>
          <w:lang w:eastAsia="sr-Latn-CS"/>
        </w:rPr>
        <w:t xml:space="preserve"> – </w:t>
      </w:r>
      <w:r>
        <w:rPr>
          <w:rFonts w:ascii="Times New Roman" w:hAnsi="Times New Roman"/>
          <w:noProof/>
          <w:sz w:val="24"/>
          <w:szCs w:val="24"/>
          <w:lang w:eastAsia="sr-Latn-CS"/>
        </w:rPr>
        <w:t>ukupno</w:t>
      </w:r>
      <w:r w:rsidR="00EA0F0C" w:rsidRPr="002E63A1">
        <w:rPr>
          <w:rFonts w:ascii="Times New Roman" w:hAnsi="Times New Roman"/>
          <w:noProof/>
          <w:sz w:val="24"/>
          <w:szCs w:val="24"/>
          <w:lang w:eastAsia="sr-Latn-CS"/>
        </w:rPr>
        <w:t xml:space="preserve"> 4500 </w:t>
      </w:r>
      <w:r>
        <w:rPr>
          <w:rFonts w:ascii="Times New Roman" w:hAnsi="Times New Roman"/>
          <w:noProof/>
          <w:sz w:val="24"/>
          <w:szCs w:val="24"/>
          <w:lang w:eastAsia="sr-Latn-CS"/>
        </w:rPr>
        <w:t>ležajeva</w:t>
      </w:r>
      <w:r w:rsidR="00EA0F0C" w:rsidRPr="002E63A1">
        <w:rPr>
          <w:rFonts w:ascii="Times New Roman" w:hAnsi="Times New Roman"/>
          <w:noProof/>
          <w:sz w:val="24"/>
          <w:szCs w:val="24"/>
          <w:lang w:eastAsia="sr-Latn-CS"/>
        </w:rPr>
        <w:t xml:space="preserve"> (450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hotelima</w:t>
      </w:r>
      <w:r w:rsidR="00EA0F0C" w:rsidRPr="002E63A1">
        <w:rPr>
          <w:rFonts w:ascii="Times New Roman" w:hAnsi="Times New Roman"/>
          <w:noProof/>
          <w:sz w:val="24"/>
          <w:szCs w:val="24"/>
          <w:lang w:eastAsia="sr-Latn-CS"/>
        </w:rPr>
        <w:t xml:space="preserve">, 1200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apartmanima</w:t>
      </w:r>
      <w:r w:rsidR="00EA0F0C" w:rsidRPr="002E63A1">
        <w:rPr>
          <w:rFonts w:ascii="Times New Roman" w:hAnsi="Times New Roman"/>
          <w:noProof/>
          <w:sz w:val="24"/>
          <w:szCs w:val="24"/>
          <w:lang w:eastAsia="sr-Latn-CS"/>
        </w:rPr>
        <w:t xml:space="preserve">, 800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omladinskom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centru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Junior</w:t>
      </w:r>
      <w:r w:rsidR="00EA0F0C" w:rsidRPr="002E63A1">
        <w:rPr>
          <w:rFonts w:ascii="Times New Roman" w:hAnsi="Times New Roman"/>
          <w:noProof/>
          <w:sz w:val="24"/>
          <w:szCs w:val="24"/>
        </w:rPr>
        <w:t>”</w:t>
      </w:r>
      <w:r w:rsidR="00EA0F0C" w:rsidRPr="002E63A1">
        <w:rPr>
          <w:rFonts w:ascii="Times New Roman" w:hAnsi="Times New Roman"/>
          <w:noProof/>
          <w:sz w:val="24"/>
          <w:szCs w:val="24"/>
          <w:lang w:eastAsia="sr-Latn-CS"/>
        </w:rPr>
        <w:t xml:space="preserve">, 400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odmaralištima</w:t>
      </w:r>
      <w:r w:rsidR="00EA0F0C" w:rsidRPr="002E63A1">
        <w:rPr>
          <w:rFonts w:ascii="Times New Roman" w:hAnsi="Times New Roman"/>
          <w:noProof/>
          <w:sz w:val="24"/>
          <w:szCs w:val="24"/>
          <w:lang w:eastAsia="sr-Latn-CS"/>
        </w:rPr>
        <w:t xml:space="preserve">, 1000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pansionima</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vikend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kućama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650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privatnom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3000 </w:t>
      </w:r>
      <w:r>
        <w:rPr>
          <w:rFonts w:ascii="Times New Roman" w:hAnsi="Times New Roman"/>
          <w:noProof/>
          <w:sz w:val="24"/>
          <w:szCs w:val="24"/>
          <w:lang w:eastAsia="sr-Latn-CS"/>
        </w:rPr>
        <w:t>dnevnih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posrednim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ulazima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alpska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skijališta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Karamana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Gobelje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javnim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službama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servisima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sportsko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sadržajima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zatim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Livađe</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Radmanovo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Livađe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Radmanovo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600 </w:t>
      </w:r>
      <w:r>
        <w:rPr>
          <w:rFonts w:ascii="Times New Roman" w:hAnsi="Times New Roman"/>
          <w:noProof/>
          <w:sz w:val="24"/>
          <w:szCs w:val="24"/>
          <w:lang w:eastAsia="sr-Latn-CS"/>
        </w:rPr>
        <w:t>stanovnika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600 </w:t>
      </w:r>
      <w:r>
        <w:rPr>
          <w:rFonts w:ascii="Times New Roman" w:hAnsi="Times New Roman"/>
          <w:noProof/>
          <w:sz w:val="24"/>
          <w:szCs w:val="24"/>
          <w:lang w:eastAsia="sr-Latn-CS"/>
        </w:rPr>
        <w:t>ležajeva</w:t>
      </w:r>
      <w:r w:rsidR="00EA0F0C" w:rsidRPr="002E63A1">
        <w:rPr>
          <w:rFonts w:ascii="Times New Roman" w:hAnsi="Times New Roman"/>
          <w:noProof/>
          <w:sz w:val="24"/>
          <w:szCs w:val="24"/>
          <w:lang w:eastAsia="sr-Latn-CS"/>
        </w:rPr>
        <w:t xml:space="preserve"> (200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pansionima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400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privatnom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Paljevštica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Paljevštica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200 </w:t>
      </w:r>
      <w:r>
        <w:rPr>
          <w:rFonts w:ascii="Times New Roman" w:hAnsi="Times New Roman"/>
          <w:noProof/>
          <w:sz w:val="24"/>
          <w:szCs w:val="24"/>
          <w:lang w:eastAsia="sr-Latn-CS"/>
        </w:rPr>
        <w:t>stanovnika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200 </w:t>
      </w:r>
      <w:r>
        <w:rPr>
          <w:rFonts w:ascii="Times New Roman" w:hAnsi="Times New Roman"/>
          <w:noProof/>
          <w:sz w:val="24"/>
          <w:szCs w:val="24"/>
          <w:lang w:eastAsia="sr-Latn-CS"/>
        </w:rPr>
        <w:t>ležajeva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privatnom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Kneževo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Kneževo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200 </w:t>
      </w:r>
      <w:r>
        <w:rPr>
          <w:rFonts w:ascii="Times New Roman" w:hAnsi="Times New Roman"/>
          <w:noProof/>
          <w:sz w:val="24"/>
          <w:szCs w:val="24"/>
          <w:lang w:eastAsia="sr-Latn-CS"/>
        </w:rPr>
        <w:t>stanovnika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100 </w:t>
      </w:r>
      <w:r>
        <w:rPr>
          <w:rFonts w:ascii="Times New Roman" w:hAnsi="Times New Roman"/>
          <w:noProof/>
          <w:sz w:val="24"/>
          <w:szCs w:val="24"/>
          <w:lang w:eastAsia="sr-Latn-CS"/>
        </w:rPr>
        <w:t>ležajeva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privatnom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neophodne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javne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sadržaje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punktovi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prihvatnim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ugostiteljskim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objektima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ulazima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skijališta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međustanicama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žičara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čvorištima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izlaza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žičara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Najvećim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okviru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nacionalnog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parka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delimično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zaštitnoj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brojni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sadržaji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zimske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letnje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prostoru</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infrastrukture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alpskom</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snoubord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skijalištu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predviđene</w:t>
      </w:r>
      <w:r w:rsidR="00EA0F0C" w:rsidRPr="002E63A1">
        <w:rPr>
          <w:rFonts w:ascii="Times New Roman" w:hAnsi="Times New Roman"/>
          <w:noProof/>
          <w:sz w:val="24"/>
          <w:szCs w:val="24"/>
          <w:lang w:eastAsia="sr-Latn-CS"/>
        </w:rPr>
        <w:t xml:space="preserve"> 24 </w:t>
      </w:r>
      <w:r>
        <w:rPr>
          <w:rFonts w:ascii="Times New Roman" w:hAnsi="Times New Roman"/>
          <w:noProof/>
          <w:sz w:val="24"/>
          <w:szCs w:val="24"/>
          <w:lang w:eastAsia="sr-Latn-CS"/>
        </w:rPr>
        <w:t>nove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žičare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postojećim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ukupno</w:t>
      </w:r>
      <w:r w:rsidR="00EA0F0C" w:rsidRPr="002E63A1">
        <w:rPr>
          <w:rFonts w:ascii="Times New Roman" w:hAnsi="Times New Roman"/>
          <w:noProof/>
          <w:sz w:val="24"/>
          <w:szCs w:val="24"/>
          <w:lang w:eastAsia="sr-Latn-CS"/>
        </w:rPr>
        <w:t xml:space="preserve"> 34)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oko</w:t>
      </w:r>
      <w:r w:rsidR="00EA0F0C" w:rsidRPr="002E63A1">
        <w:rPr>
          <w:rFonts w:ascii="Times New Roman" w:hAnsi="Times New Roman"/>
          <w:noProof/>
          <w:sz w:val="24"/>
          <w:szCs w:val="24"/>
          <w:lang w:eastAsia="sr-Latn-CS"/>
        </w:rPr>
        <w:t xml:space="preserve"> 64 </w:t>
      </w:r>
      <w:r>
        <w:rPr>
          <w:rFonts w:ascii="Times New Roman" w:hAnsi="Times New Roman"/>
          <w:noProof/>
          <w:sz w:val="24"/>
          <w:szCs w:val="24"/>
          <w:lang w:eastAsia="sr-Latn-CS"/>
        </w:rPr>
        <w:t>km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staza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postojećim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ukupno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oko</w:t>
      </w:r>
      <w:r w:rsidR="00EA0F0C" w:rsidRPr="002E63A1">
        <w:rPr>
          <w:rFonts w:ascii="Times New Roman" w:hAnsi="Times New Roman"/>
          <w:noProof/>
          <w:sz w:val="24"/>
          <w:szCs w:val="24"/>
          <w:lang w:eastAsia="sr-Latn-CS"/>
        </w:rPr>
        <w:t xml:space="preserve"> 89 </w:t>
      </w:r>
      <w:r>
        <w:rPr>
          <w:rFonts w:ascii="Times New Roman" w:hAnsi="Times New Roman"/>
          <w:noProof/>
          <w:sz w:val="24"/>
          <w:szCs w:val="24"/>
          <w:lang w:eastAsia="sr-Latn-CS"/>
        </w:rPr>
        <w:t>km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ukupnog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kapaciteta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oko</w:t>
      </w:r>
      <w:r w:rsidR="00EA0F0C" w:rsidRPr="002E63A1">
        <w:rPr>
          <w:rFonts w:ascii="Times New Roman" w:hAnsi="Times New Roman"/>
          <w:noProof/>
          <w:sz w:val="24"/>
          <w:szCs w:val="24"/>
          <w:lang w:eastAsia="sr-Latn-CS"/>
        </w:rPr>
        <w:t xml:space="preserve"> 22000 </w:t>
      </w:r>
      <w:r>
        <w:rPr>
          <w:rFonts w:ascii="Times New Roman" w:hAnsi="Times New Roman"/>
          <w:noProof/>
          <w:sz w:val="24"/>
          <w:szCs w:val="24"/>
          <w:lang w:eastAsia="sr-Latn-CS"/>
        </w:rPr>
        <w:t>jednovremenih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skijaša</w:t>
      </w:r>
      <w:r w:rsidR="00EA0F0C" w:rsidRPr="002E63A1">
        <w:rPr>
          <w:rFonts w:ascii="Times New Roman" w:hAnsi="Times New Roman"/>
          <w:noProof/>
          <w:sz w:val="24"/>
          <w:szCs w:val="24"/>
          <w:lang w:eastAsia="sr-Latn-CS"/>
        </w:rPr>
        <w:t xml:space="preserve">. </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celoj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predviđena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mreža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planinarskih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izletničkih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posebnog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značaja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turizam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pristupni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putevi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pravca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Vrnjačke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Brusa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Kuršumlije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kružni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šinska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saobraćajnica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NP</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noProof/>
        </w:rPr>
        <w:t xml:space="preserve"> </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koji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povezuju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Krivu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Reku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Brzeće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Zaplaninu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potplaninskim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naseljima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opštinama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Raška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Leposavić</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9"/>
        <w:jc w:val="both"/>
        <w:rPr>
          <w:rFonts w:ascii="Times New Roman" w:hAnsi="Times New Roman"/>
          <w:noProof/>
          <w:sz w:val="24"/>
          <w:szCs w:val="24"/>
          <w:lang w:eastAsia="sr-Latn-CS"/>
        </w:rPr>
      </w:pP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NP</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noProof/>
        </w:rPr>
        <w:t xml:space="preserve"> </w:t>
      </w:r>
      <w:r>
        <w:rPr>
          <w:rFonts w:ascii="Times New Roman" w:hAnsi="Times New Roman"/>
          <w:noProof/>
          <w:sz w:val="24"/>
          <w:szCs w:val="24"/>
          <w:lang w:eastAsia="sr-Latn-CS"/>
        </w:rPr>
        <w:t>obuhvaćenom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širom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rPr>
        <w: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dozvoljava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uređenje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izgradnja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funkciji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skijališta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žičare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odmorišta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komercijalni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ugostiteljski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objekti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prateća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komunalna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druga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infrastruktura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skladu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propisanim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režimima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područja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posebne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namene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NP</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primenu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šire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izvorišta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organizovano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upravljanje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otpadom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Naročito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treba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računa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prikupljanju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prečišćavanju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otpadnih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mogućstvu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njihovom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odvođenju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van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sliva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9"/>
        <w:jc w:val="both"/>
        <w:rPr>
          <w:rFonts w:ascii="Times New Roman" w:hAnsi="Times New Roman"/>
          <w:noProof/>
          <w:sz w:val="24"/>
          <w:szCs w:val="24"/>
          <w:lang w:eastAsia="sr-Latn-CS"/>
        </w:rPr>
      </w:pPr>
      <w:r>
        <w:rPr>
          <w:rFonts w:ascii="Times New Roman" w:hAnsi="Times New Roman"/>
          <w:noProof/>
          <w:sz w:val="24"/>
          <w:szCs w:val="24"/>
          <w:lang w:eastAsia="sr-Latn-CS"/>
        </w:rPr>
        <w:t>Razvoj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definisan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utvrđenim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neposredne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užoj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mogu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formirati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pešačke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biciklističke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staze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odmorišta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vidikovci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prethodno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pribavljanje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mišljenja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nadležnih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republičkih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lokalnih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vodoprivrednih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komunalnih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preduzeća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pogledu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očuvanja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kvaliteta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organizovanog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upravljanja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otpadom</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okviru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šire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III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podsticaće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unapređenje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očuvanje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promovisanje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predela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uređivanje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vidikovaca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vizura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održivo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korišćenje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programi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očuvanja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treba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potpomognu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kreiranju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identiteta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umesto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kriterijumi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predstavljaju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ograničenje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pogledu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privlačenja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Moguće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lociranje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punktova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rečni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ribolov</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rekreativne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tako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predstavljaju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opasnost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ispravnost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jezeru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odnosno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tako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omoguće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održivosti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skladu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propisanim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režimima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Lov</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ribolov</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organizovani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skladu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propisanim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merama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NP</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gde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njim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preklapa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Punktovi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rečni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ribolov</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rekreativne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locirani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podbranskom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gde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predstavljaju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opasnost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ispravnost</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jezeru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kompenzacije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rezidentnom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stanovništu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ograničenja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usled</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vodoizvorišta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aktivacija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napuštenih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kapaciteta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funkciji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obezbeđivanja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smeštajnih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kapaciteta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potrebe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Takođe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dozvoljava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uređivanje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lastRenderedPageBreak/>
        <w:t>pešačkih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biciklističkih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odmorišta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vidikovaca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primenu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propisanih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organizovano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upravljanje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otpadom</w:t>
      </w:r>
      <w:r w:rsidR="00EA0F0C" w:rsidRPr="002E63A1">
        <w:rPr>
          <w:rFonts w:ascii="Times New Roman" w:hAnsi="Times New Roman"/>
          <w:noProof/>
          <w:sz w:val="24"/>
          <w:szCs w:val="24"/>
          <w:lang w:eastAsia="sr-Latn-CS"/>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Zabranjene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aktivnosti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definisane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kroz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režime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vodoakumulacije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poglavlju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rPr>
        <w:t>III</w:t>
      </w:r>
      <w:r w:rsidR="00EA0F0C" w:rsidRPr="002E63A1">
        <w:rPr>
          <w:rFonts w:ascii="Times New Roman" w:hAnsi="Times New Roman"/>
          <w:noProof/>
          <w:sz w:val="24"/>
          <w:szCs w:val="24"/>
        </w:rPr>
        <w:t xml:space="preserve"> 1.2. </w:t>
      </w:r>
      <w:r w:rsidR="00EA0F0C" w:rsidRPr="002E63A1">
        <w:rPr>
          <w:rFonts w:ascii="Times New Roman" w:hAnsi="Times New Roman"/>
          <w:noProof/>
          <w:sz w:val="24"/>
          <w:szCs w:val="24"/>
          <w:lang w:eastAsia="sr-Latn-CS"/>
        </w:rPr>
        <w:t>„</w:t>
      </w:r>
      <w:r>
        <w:rPr>
          <w:rFonts w:ascii="Times New Roman" w:hAnsi="Times New Roman"/>
          <w:noProof/>
          <w:sz w:val="24"/>
          <w:szCs w:val="24"/>
        </w:rPr>
        <w:t>Režimi</w:t>
      </w:r>
      <w:r w:rsidR="00EA0F0C" w:rsidRPr="002E63A1">
        <w:rPr>
          <w:rFonts w:ascii="Times New Roman" w:hAnsi="Times New Roman"/>
          <w:noProof/>
          <w:sz w:val="24"/>
          <w:szCs w:val="24"/>
        </w:rPr>
        <w:t xml:space="preserve"> </w:t>
      </w:r>
      <w:r>
        <w:rPr>
          <w:rFonts w:ascii="Times New Roman" w:hAnsi="Times New Roman"/>
          <w:noProof/>
          <w:sz w:val="24"/>
          <w:szCs w:val="24"/>
        </w:rPr>
        <w:t>zaštite</w:t>
      </w:r>
      <w:r w:rsidR="00EA0F0C" w:rsidRPr="002E63A1">
        <w:rPr>
          <w:rFonts w:ascii="Times New Roman" w:hAnsi="Times New Roman"/>
          <w:noProof/>
          <w:sz w:val="24"/>
          <w:szCs w:val="24"/>
        </w:rPr>
        <w:t xml:space="preserve">, </w:t>
      </w:r>
      <w:r>
        <w:rPr>
          <w:rFonts w:ascii="Times New Roman" w:hAnsi="Times New Roman"/>
          <w:noProof/>
          <w:sz w:val="24"/>
          <w:szCs w:val="24"/>
        </w:rPr>
        <w:t>uređenja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korišćenja</w:t>
      </w:r>
      <w:r w:rsidR="00EA0F0C" w:rsidRPr="002E63A1">
        <w:rPr>
          <w:rFonts w:ascii="Times New Roman" w:hAnsi="Times New Roman"/>
          <w:noProof/>
          <w:sz w:val="24"/>
          <w:szCs w:val="24"/>
        </w:rPr>
        <w:t xml:space="preserve"> </w:t>
      </w:r>
      <w:r>
        <w:rPr>
          <w:rFonts w:ascii="Times New Roman" w:hAnsi="Times New Roman"/>
          <w:noProof/>
          <w:sz w:val="24"/>
          <w:szCs w:val="24"/>
        </w:rPr>
        <w:t>prostora</w:t>
      </w:r>
      <w:r w:rsidR="00EA0F0C" w:rsidRPr="002E63A1">
        <w:rPr>
          <w:rFonts w:ascii="Times New Roman" w:hAnsi="Times New Roman"/>
          <w:noProof/>
          <w:sz w:val="24"/>
          <w:szCs w:val="24"/>
        </w:rPr>
        <w:t xml:space="preserve"> </w:t>
      </w:r>
      <w:r>
        <w:rPr>
          <w:rFonts w:ascii="Times New Roman" w:hAnsi="Times New Roman"/>
          <w:noProof/>
          <w:sz w:val="24"/>
          <w:szCs w:val="24"/>
        </w:rPr>
        <w:t>posebne</w:t>
      </w:r>
      <w:r w:rsidR="00EA0F0C" w:rsidRPr="002E63A1">
        <w:rPr>
          <w:rFonts w:ascii="Times New Roman" w:hAnsi="Times New Roman"/>
          <w:noProof/>
          <w:sz w:val="24"/>
          <w:szCs w:val="24"/>
        </w:rPr>
        <w:t xml:space="preserve"> </w:t>
      </w:r>
      <w:r>
        <w:rPr>
          <w:rFonts w:ascii="Times New Roman" w:hAnsi="Times New Roman"/>
          <w:noProof/>
          <w:sz w:val="24"/>
          <w:szCs w:val="24"/>
        </w:rPr>
        <w:t>namene</w:t>
      </w:r>
      <w:r w:rsidR="00EA0F0C" w:rsidRPr="002E63A1">
        <w:rPr>
          <w:rFonts w:ascii="Times New Roman" w:hAnsi="Times New Roman"/>
          <w:noProof/>
          <w:sz w:val="24"/>
          <w:szCs w:val="24"/>
          <w:lang w:eastAsia="sr-Latn-CS"/>
        </w:rPr>
        <w:t>”</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w:t>
      </w:r>
    </w:p>
    <w:p w:rsidR="00EA0F0C" w:rsidRPr="002E63A1" w:rsidRDefault="002E63A1" w:rsidP="00EA0F0C">
      <w:pPr>
        <w:pStyle w:val="NoSpacing"/>
        <w:ind w:firstLine="748"/>
        <w:jc w:val="both"/>
        <w:rPr>
          <w:rFonts w:ascii="Times New Roman" w:hAnsi="Times New Roman"/>
          <w:noProof/>
          <w:sz w:val="24"/>
          <w:szCs w:val="24"/>
          <w:lang w:eastAsia="sr-Latn-CS"/>
        </w:rPr>
      </w:pPr>
      <w:r>
        <w:rPr>
          <w:rFonts w:ascii="Times New Roman" w:hAnsi="Times New Roman"/>
          <w:noProof/>
          <w:sz w:val="24"/>
          <w:szCs w:val="24"/>
          <w:lang w:eastAsia="sr-Latn-CS"/>
        </w:rPr>
        <w:t>Turistička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Lukovska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namenjena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stacionarnom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izletničkom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planinskom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tranzitnu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funkciju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pravcu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Lukovska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Banja</w:t>
      </w:r>
      <w:r w:rsidR="00EA0F0C" w:rsidRPr="002E63A1">
        <w:rPr>
          <w:rFonts w:ascii="Times New Roman" w:hAnsi="Times New Roman"/>
          <w:noProof/>
          <w:sz w:val="24"/>
          <w:szCs w:val="24"/>
          <w:lang w:eastAsia="sr-Latn-CS"/>
        </w:rPr>
        <w:t xml:space="preserve"> – </w:t>
      </w:r>
      <w:r>
        <w:rPr>
          <w:rFonts w:ascii="Times New Roman" w:hAnsi="Times New Roman"/>
          <w:noProof/>
          <w:sz w:val="24"/>
          <w:szCs w:val="24"/>
          <w:lang w:eastAsia="sr-Latn-CS"/>
        </w:rPr>
        <w:t>Kopaonik</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Funkcionisanje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Lukovske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njegovog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centra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uslovljeno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kvalitetom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saobraćajnog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povezivanja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potrebno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rekonstruisati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postojeću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putnu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mrežu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cilju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obezbeđivanja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adekvatnog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pristupa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svim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naseljima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unutar</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prostora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unaprediti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saobraćajne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veze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Brusu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Leposaviću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zasnovan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izvorima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mineralne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blatna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termalna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izvora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preuređena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otvorene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bazene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izvanrednim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uslovima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zimske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ali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napuštenom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stambenom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fondu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prilagođevanje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novoj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nameni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može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smatrati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zavidnim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potencijalom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Zaokruživanje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celogodišnje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baziraće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održanju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nivoa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kvaliteta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proširenju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postojećih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kapaciteta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Lukovskoj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razvoju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novih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sadržaja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prvom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vezanih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zimske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sportove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kao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revitalizaciji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pripadajućih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seoskih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naselja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kroz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aktiviranje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ruralnog</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planskom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periodu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treba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proširiti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osavremeniti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ponudu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savremenim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vidovima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spa</w:t>
      </w:r>
      <w:r w:rsidR="00EA0F0C" w:rsidRPr="002E63A1">
        <w:rPr>
          <w:rFonts w:ascii="Times New Roman" w:hAnsi="Times New Roman"/>
          <w:noProof/>
          <w:sz w:val="24"/>
          <w:szCs w:val="24"/>
          <w:lang w:eastAsia="sr-Latn-CS"/>
        </w:rPr>
        <w:t>, w</w:t>
      </w:r>
      <w:r>
        <w:rPr>
          <w:rFonts w:ascii="Times New Roman" w:hAnsi="Times New Roman"/>
          <w:noProof/>
          <w:sz w:val="24"/>
          <w:szCs w:val="24"/>
          <w:lang w:eastAsia="sr-Latn-CS"/>
        </w:rPr>
        <w:t>ellness</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povezati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sportsko</w:t>
      </w:r>
      <w:r w:rsidR="00EA0F0C" w:rsidRPr="002E63A1">
        <w:rPr>
          <w:rFonts w:ascii="Times New Roman" w:hAnsi="Times New Roman"/>
          <w:noProof/>
          <w:sz w:val="24"/>
          <w:szCs w:val="24"/>
          <w:lang w:eastAsia="sr-Latn-CS"/>
        </w:rPr>
        <w:t>-</w:t>
      </w:r>
      <w:r>
        <w:rPr>
          <w:rFonts w:ascii="Times New Roman" w:hAnsi="Times New Roman"/>
          <w:noProof/>
          <w:sz w:val="24"/>
          <w:szCs w:val="24"/>
          <w:lang w:eastAsia="sr-Latn-CS"/>
        </w:rPr>
        <w:t>rekreativnim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taj</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način</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prilagoditi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većem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broju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korisnika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Uređenje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izgradnja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turističke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Lukovska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Banja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delu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obuhvaćenom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širom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zonom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sanitarne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akumulacije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Selova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dozvoljeno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uz</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poštovanje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mera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uspostavljanje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sistema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organizovano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upravljanje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otpadom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naročito</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pogledu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sakupljanja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prečišćavanja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otpadnih</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voda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utrđenim</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režimima</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zaštite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predviđaju</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se</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sledeći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vidovi</w:t>
      </w:r>
      <w:r w:rsidR="00EA0F0C" w:rsidRPr="002E63A1">
        <w:rPr>
          <w:rFonts w:ascii="Times New Roman" w:hAnsi="Times New Roman"/>
          <w:noProof/>
          <w:sz w:val="24"/>
          <w:szCs w:val="24"/>
          <w:lang w:eastAsia="sr-Latn-CS"/>
        </w:rPr>
        <w:t xml:space="preserve"> </w:t>
      </w:r>
      <w:r>
        <w:rPr>
          <w:rFonts w:ascii="Times New Roman" w:hAnsi="Times New Roman"/>
          <w:noProof/>
          <w:sz w:val="24"/>
          <w:szCs w:val="24"/>
          <w:lang w:eastAsia="sr-Latn-CS"/>
        </w:rPr>
        <w:t>turizma</w:t>
      </w:r>
      <w:r w:rsidR="00EA0F0C" w:rsidRPr="002E63A1">
        <w:rPr>
          <w:rFonts w:ascii="Times New Roman" w:hAnsi="Times New Roman"/>
          <w:noProof/>
          <w:sz w:val="24"/>
          <w:szCs w:val="24"/>
          <w:lang w:eastAsia="sr-Latn-CS"/>
        </w:rPr>
        <w:t>:</w:t>
      </w:r>
    </w:p>
    <w:p w:rsidR="00EA0F0C" w:rsidRPr="002E63A1" w:rsidRDefault="00EA0F0C" w:rsidP="00EA0F0C">
      <w:pPr>
        <w:pStyle w:val="NoSpacing"/>
        <w:ind w:firstLine="709"/>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seoski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turizam</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dopunska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aktivnost</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seoskog</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stanovništva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ovaj</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vid</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tek</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treba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ozbiljno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uspostaviti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domaćinstva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za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ovaj</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vid</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turizma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treba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opremati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lokalnom</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etno</w:t>
      </w:r>
      <w:r w:rsidRPr="002E63A1">
        <w:rPr>
          <w:rFonts w:ascii="Times New Roman" w:hAnsi="Times New Roman"/>
          <w:noProof/>
          <w:sz w:val="24"/>
          <w:szCs w:val="24"/>
          <w:lang w:eastAsia="sr-Latn-CS"/>
        </w:rPr>
        <w:t>-</w:t>
      </w:r>
      <w:r w:rsidR="002E63A1">
        <w:rPr>
          <w:rFonts w:ascii="Times New Roman" w:hAnsi="Times New Roman"/>
          <w:noProof/>
          <w:sz w:val="24"/>
          <w:szCs w:val="24"/>
          <w:lang w:eastAsia="sr-Latn-CS"/>
        </w:rPr>
        <w:t>stilu</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izletnički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turizam</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smislu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celodnevnih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poludnevnih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poseta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organizovani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izlasci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čistu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prirodu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izletničke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pešačke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planinarske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lovačke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ribolovne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uz</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formiranje</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izletničkih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punktova</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vikend</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turizam</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povremeni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boravak</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stanovnika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urbanih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naselja</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ciklo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turizam</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lovni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turizam</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kao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dopunska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aktivnost</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turista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okviru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već</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navedenih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vidova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turizma</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ribolovni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turizam</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kao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aktivnost</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turista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okviru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već</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navedenih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vidova</w:t>
      </w:r>
      <w:r w:rsidRPr="002E63A1">
        <w:rPr>
          <w:rFonts w:ascii="Times New Roman" w:hAnsi="Times New Roman"/>
          <w:noProof/>
          <w:sz w:val="24"/>
          <w:szCs w:val="24"/>
          <w:lang w:eastAsia="sr-Latn-CS"/>
        </w:rPr>
        <w:t>;</w:t>
      </w:r>
    </w:p>
    <w:p w:rsidR="00EA0F0C" w:rsidRPr="002E63A1" w:rsidRDefault="00EA0F0C" w:rsidP="00EA0F0C">
      <w:pPr>
        <w:pStyle w:val="NoSpacing"/>
        <w:ind w:firstLine="567"/>
        <w:jc w:val="both"/>
        <w:rPr>
          <w:rFonts w:ascii="Times New Roman" w:hAnsi="Times New Roman"/>
          <w:noProof/>
          <w:sz w:val="24"/>
          <w:szCs w:val="24"/>
          <w:lang w:eastAsia="sr-Latn-CS"/>
        </w:rPr>
      </w:pP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skijaški</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sportovi</w:t>
      </w:r>
      <w:r w:rsidRPr="002E63A1">
        <w:rPr>
          <w:rFonts w:ascii="Times New Roman" w:hAnsi="Times New Roman"/>
          <w:noProof/>
          <w:sz w:val="24"/>
          <w:szCs w:val="24"/>
          <w:lang w:eastAsia="sr-Latn-CS"/>
        </w:rPr>
        <w:t xml:space="preserve"> – </w:t>
      </w:r>
      <w:r w:rsidR="002E63A1">
        <w:rPr>
          <w:rFonts w:ascii="Times New Roman" w:hAnsi="Times New Roman"/>
          <w:noProof/>
          <w:sz w:val="24"/>
          <w:szCs w:val="24"/>
          <w:lang w:eastAsia="sr-Latn-CS"/>
        </w:rPr>
        <w:t>kao</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aktivnost</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turista</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okviru</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već</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navedenih</w:t>
      </w:r>
      <w:r w:rsidRPr="002E63A1">
        <w:rPr>
          <w:rFonts w:ascii="Times New Roman" w:hAnsi="Times New Roman"/>
          <w:noProof/>
          <w:sz w:val="24"/>
          <w:szCs w:val="24"/>
          <w:lang w:eastAsia="sr-Latn-CS"/>
        </w:rPr>
        <w:t xml:space="preserve"> </w:t>
      </w:r>
      <w:r w:rsidR="002E63A1">
        <w:rPr>
          <w:rFonts w:ascii="Times New Roman" w:hAnsi="Times New Roman"/>
          <w:noProof/>
          <w:sz w:val="24"/>
          <w:szCs w:val="24"/>
          <w:lang w:eastAsia="sr-Latn-CS"/>
        </w:rPr>
        <w:t>vidova</w:t>
      </w:r>
      <w:r w:rsidRPr="002E63A1">
        <w:rPr>
          <w:rFonts w:ascii="Times New Roman" w:hAnsi="Times New Roman"/>
          <w:noProof/>
          <w:sz w:val="24"/>
          <w:szCs w:val="24"/>
          <w:lang w:eastAsia="sr-Latn-CS"/>
        </w:rPr>
        <w:t>.</w:t>
      </w:r>
    </w:p>
    <w:p w:rsidR="00EA0F0C" w:rsidRPr="002E63A1" w:rsidRDefault="00EA0F0C" w:rsidP="00EA0F0C">
      <w:pPr>
        <w:pStyle w:val="NoSpacing"/>
        <w:ind w:left="388"/>
        <w:jc w:val="both"/>
        <w:rPr>
          <w:rFonts w:ascii="Times New Roman" w:hAnsi="Times New Roman"/>
          <w:noProof/>
          <w:sz w:val="24"/>
          <w:szCs w:val="24"/>
          <w:lang w:eastAsia="sr-Latn-CS"/>
        </w:rPr>
      </w:pPr>
    </w:p>
    <w:p w:rsidR="00EA0F0C" w:rsidRPr="002E63A1" w:rsidRDefault="00EA0F0C" w:rsidP="00EA0F0C">
      <w:pPr>
        <w:pStyle w:val="NoSpacing"/>
        <w:ind w:left="388"/>
        <w:jc w:val="both"/>
        <w:rPr>
          <w:rFonts w:ascii="Times New Roman" w:hAnsi="Times New Roman"/>
          <w:noProof/>
          <w:sz w:val="24"/>
          <w:szCs w:val="24"/>
          <w:lang w:eastAsia="sr-Latn-CS"/>
        </w:rPr>
      </w:pPr>
    </w:p>
    <w:p w:rsidR="00EA0F0C" w:rsidRPr="002E63A1" w:rsidRDefault="00EA0F0C" w:rsidP="00EA0F0C">
      <w:pPr>
        <w:tabs>
          <w:tab w:val="left" w:pos="374"/>
        </w:tabs>
        <w:spacing w:before="40"/>
        <w:jc w:val="center"/>
        <w:rPr>
          <w:noProof/>
          <w:lang w:val="sr-Latn-CS" w:eastAsia="sr-Latn-CS"/>
        </w:rPr>
      </w:pPr>
      <w:r w:rsidRPr="002E63A1">
        <w:rPr>
          <w:noProof/>
          <w:lang w:val="sr-Latn-CS"/>
        </w:rPr>
        <w:t xml:space="preserve">5. </w:t>
      </w:r>
      <w:r w:rsidRPr="002E63A1">
        <w:rPr>
          <w:noProof/>
          <w:lang w:val="sr-Latn-CS"/>
        </w:rPr>
        <w:tab/>
      </w:r>
      <w:r w:rsidR="002E63A1">
        <w:rPr>
          <w:noProof/>
          <w:lang w:val="sr-Latn-CS"/>
        </w:rPr>
        <w:t>UTICAJ</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DEMOGRAFSKE</w:t>
      </w:r>
      <w:r w:rsidRPr="002E63A1">
        <w:rPr>
          <w:noProof/>
          <w:lang w:val="sr-Latn-CS"/>
        </w:rPr>
        <w:t xml:space="preserve"> </w:t>
      </w:r>
    </w:p>
    <w:p w:rsidR="00EA0F0C" w:rsidRPr="002E63A1" w:rsidRDefault="002E63A1" w:rsidP="00EA0F0C">
      <w:pPr>
        <w:tabs>
          <w:tab w:val="left" w:pos="374"/>
        </w:tabs>
        <w:spacing w:before="40"/>
        <w:jc w:val="center"/>
        <w:rPr>
          <w:noProof/>
          <w:lang w:val="sr-Latn-CS"/>
        </w:rPr>
      </w:pPr>
      <w:r>
        <w:rPr>
          <w:noProof/>
          <w:lang w:val="sr-Latn-CS"/>
        </w:rPr>
        <w:t>I</w:t>
      </w:r>
      <w:r w:rsidR="00EA0F0C" w:rsidRPr="002E63A1">
        <w:rPr>
          <w:noProof/>
          <w:lang w:val="sr-Latn-CS"/>
        </w:rPr>
        <w:t xml:space="preserve"> </w:t>
      </w:r>
      <w:r>
        <w:rPr>
          <w:noProof/>
          <w:lang w:val="sr-Latn-CS"/>
        </w:rPr>
        <w:t>SOCIJALNE</w:t>
      </w:r>
      <w:r w:rsidR="00EA0F0C" w:rsidRPr="002E63A1">
        <w:rPr>
          <w:noProof/>
          <w:lang w:val="sr-Latn-CS"/>
        </w:rPr>
        <w:t xml:space="preserve"> </w:t>
      </w:r>
      <w:r>
        <w:rPr>
          <w:noProof/>
          <w:lang w:val="sr-Latn-CS"/>
        </w:rPr>
        <w:t>PROCESE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SISTEME</w:t>
      </w:r>
    </w:p>
    <w:p w:rsidR="00EA0F0C" w:rsidRPr="002E63A1" w:rsidRDefault="00EA0F0C" w:rsidP="00EA0F0C">
      <w:pPr>
        <w:tabs>
          <w:tab w:val="left" w:pos="374"/>
        </w:tabs>
        <w:spacing w:before="120"/>
        <w:jc w:val="center"/>
        <w:rPr>
          <w:noProof/>
          <w:lang w:val="sr-Latn-CS"/>
        </w:rPr>
      </w:pPr>
    </w:p>
    <w:p w:rsidR="00EA0F0C" w:rsidRPr="002E63A1" w:rsidRDefault="00EA0F0C" w:rsidP="00EA0F0C">
      <w:pPr>
        <w:pStyle w:val="NoSpacing"/>
        <w:jc w:val="center"/>
        <w:rPr>
          <w:rFonts w:ascii="Times New Roman" w:hAnsi="Times New Roman"/>
          <w:noProof/>
          <w:sz w:val="24"/>
          <w:szCs w:val="24"/>
        </w:rPr>
      </w:pPr>
      <w:r w:rsidRPr="002E63A1">
        <w:rPr>
          <w:rFonts w:ascii="Times New Roman" w:hAnsi="Times New Roman"/>
          <w:noProof/>
          <w:sz w:val="24"/>
          <w:szCs w:val="24"/>
        </w:rPr>
        <w:t xml:space="preserve">5.1. </w:t>
      </w:r>
      <w:r w:rsidR="002E63A1">
        <w:rPr>
          <w:rFonts w:ascii="Times New Roman" w:hAnsi="Times New Roman"/>
          <w:noProof/>
          <w:sz w:val="24"/>
          <w:szCs w:val="24"/>
        </w:rPr>
        <w:t>Demografski</w:t>
      </w:r>
      <w:r w:rsidRPr="002E63A1">
        <w:rPr>
          <w:rFonts w:ascii="Times New Roman" w:hAnsi="Times New Roman"/>
          <w:noProof/>
          <w:sz w:val="24"/>
          <w:szCs w:val="24"/>
        </w:rPr>
        <w:t xml:space="preserve"> </w:t>
      </w:r>
      <w:r w:rsidR="002E63A1">
        <w:rPr>
          <w:rFonts w:ascii="Times New Roman" w:hAnsi="Times New Roman"/>
          <w:noProof/>
          <w:sz w:val="24"/>
          <w:szCs w:val="24"/>
        </w:rPr>
        <w:t>razvoj</w:t>
      </w:r>
    </w:p>
    <w:p w:rsidR="00EA0F0C" w:rsidRPr="002E63A1" w:rsidRDefault="00EA0F0C" w:rsidP="00EA0F0C">
      <w:pPr>
        <w:pStyle w:val="NoSpacing"/>
        <w:jc w:val="center"/>
        <w:rPr>
          <w:rFonts w:ascii="Times New Roman" w:hAnsi="Times New Roman"/>
          <w:noProof/>
          <w:sz w:val="24"/>
          <w:szCs w:val="24"/>
        </w:rPr>
      </w:pPr>
    </w:p>
    <w:p w:rsidR="00EA0F0C" w:rsidRPr="002E63A1" w:rsidRDefault="002E63A1" w:rsidP="00EA0F0C">
      <w:pPr>
        <w:pStyle w:val="NoSpacing"/>
        <w:ind w:firstLine="709"/>
        <w:jc w:val="both"/>
        <w:rPr>
          <w:rFonts w:ascii="Times New Roman" w:hAnsi="Times New Roman"/>
          <w:noProof/>
          <w:sz w:val="24"/>
          <w:szCs w:val="24"/>
        </w:rPr>
      </w:pPr>
      <w:r>
        <w:rPr>
          <w:rFonts w:ascii="Times New Roman" w:hAnsi="Times New Roman"/>
          <w:noProof/>
          <w:sz w:val="24"/>
          <w:szCs w:val="24"/>
        </w:rPr>
        <w:t>Ljudski</w:t>
      </w:r>
      <w:r w:rsidR="00EA0F0C" w:rsidRPr="002E63A1">
        <w:rPr>
          <w:rFonts w:ascii="Times New Roman" w:hAnsi="Times New Roman"/>
          <w:noProof/>
          <w:sz w:val="24"/>
          <w:szCs w:val="24"/>
        </w:rPr>
        <w:t xml:space="preserve">  </w:t>
      </w:r>
      <w:r>
        <w:rPr>
          <w:rFonts w:ascii="Times New Roman" w:hAnsi="Times New Roman"/>
          <w:noProof/>
          <w:sz w:val="24"/>
          <w:szCs w:val="24"/>
        </w:rPr>
        <w:t>resurs</w:t>
      </w:r>
      <w:r w:rsidR="00EA0F0C" w:rsidRPr="002E63A1">
        <w:rPr>
          <w:rFonts w:ascii="Times New Roman" w:hAnsi="Times New Roman"/>
          <w:noProof/>
          <w:sz w:val="24"/>
          <w:szCs w:val="24"/>
        </w:rPr>
        <w:t xml:space="preserve"> </w:t>
      </w:r>
      <w:r>
        <w:rPr>
          <w:rFonts w:ascii="Times New Roman" w:hAnsi="Times New Roman"/>
          <w:noProof/>
          <w:sz w:val="24"/>
          <w:szCs w:val="24"/>
        </w:rPr>
        <w:t>kao</w:t>
      </w:r>
      <w:r w:rsidR="00EA0F0C" w:rsidRPr="002E63A1">
        <w:rPr>
          <w:rFonts w:ascii="Times New Roman" w:hAnsi="Times New Roman"/>
          <w:noProof/>
          <w:sz w:val="24"/>
          <w:szCs w:val="24"/>
        </w:rPr>
        <w:t xml:space="preserve"> </w:t>
      </w:r>
      <w:r>
        <w:rPr>
          <w:rFonts w:ascii="Times New Roman" w:hAnsi="Times New Roman"/>
          <w:noProof/>
          <w:sz w:val="24"/>
          <w:szCs w:val="24"/>
        </w:rPr>
        <w:t>razvojni</w:t>
      </w:r>
      <w:r w:rsidR="00EA0F0C" w:rsidRPr="002E63A1">
        <w:rPr>
          <w:rFonts w:ascii="Times New Roman" w:hAnsi="Times New Roman"/>
          <w:noProof/>
          <w:sz w:val="24"/>
          <w:szCs w:val="24"/>
        </w:rPr>
        <w:t xml:space="preserve"> </w:t>
      </w:r>
      <w:r>
        <w:rPr>
          <w:rFonts w:ascii="Times New Roman" w:hAnsi="Times New Roman"/>
          <w:noProof/>
          <w:sz w:val="24"/>
          <w:szCs w:val="24"/>
        </w:rPr>
        <w:t>potencijal</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ograničen</w:t>
      </w:r>
      <w:r w:rsidR="00EA0F0C" w:rsidRPr="002E63A1">
        <w:rPr>
          <w:rFonts w:ascii="Times New Roman" w:hAnsi="Times New Roman"/>
          <w:noProof/>
          <w:sz w:val="24"/>
          <w:szCs w:val="24"/>
        </w:rPr>
        <w:t xml:space="preserve"> (</w:t>
      </w:r>
      <w:r>
        <w:rPr>
          <w:rFonts w:ascii="Times New Roman" w:hAnsi="Times New Roman"/>
          <w:noProof/>
          <w:sz w:val="24"/>
          <w:szCs w:val="24"/>
        </w:rPr>
        <w:t>nepovoljna</w:t>
      </w:r>
      <w:r w:rsidR="00EA0F0C" w:rsidRPr="002E63A1">
        <w:rPr>
          <w:rFonts w:ascii="Times New Roman" w:hAnsi="Times New Roman"/>
          <w:noProof/>
          <w:sz w:val="24"/>
          <w:szCs w:val="24"/>
        </w:rPr>
        <w:t xml:space="preserve"> </w:t>
      </w:r>
      <w:r>
        <w:rPr>
          <w:rFonts w:ascii="Times New Roman" w:hAnsi="Times New Roman"/>
          <w:noProof/>
          <w:sz w:val="24"/>
          <w:szCs w:val="24"/>
        </w:rPr>
        <w:t>starosna</w:t>
      </w:r>
      <w:r w:rsidR="00EA0F0C" w:rsidRPr="002E63A1">
        <w:rPr>
          <w:rFonts w:ascii="Times New Roman" w:hAnsi="Times New Roman"/>
          <w:noProof/>
          <w:sz w:val="24"/>
          <w:szCs w:val="24"/>
        </w:rPr>
        <w:t xml:space="preserve"> </w:t>
      </w:r>
      <w:r>
        <w:rPr>
          <w:rFonts w:ascii="Times New Roman" w:hAnsi="Times New Roman"/>
          <w:noProof/>
          <w:sz w:val="24"/>
          <w:szCs w:val="24"/>
        </w:rPr>
        <w:t>struktura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nepovoljna</w:t>
      </w:r>
      <w:r w:rsidR="00EA0F0C" w:rsidRPr="002E63A1">
        <w:rPr>
          <w:rFonts w:ascii="Times New Roman" w:hAnsi="Times New Roman"/>
          <w:noProof/>
          <w:sz w:val="24"/>
          <w:szCs w:val="24"/>
        </w:rPr>
        <w:t xml:space="preserve"> </w:t>
      </w:r>
      <w:r>
        <w:rPr>
          <w:rFonts w:ascii="Times New Roman" w:hAnsi="Times New Roman"/>
          <w:noProof/>
          <w:sz w:val="24"/>
          <w:szCs w:val="24"/>
        </w:rPr>
        <w:t>migratorna</w:t>
      </w:r>
      <w:r w:rsidR="00EA0F0C" w:rsidRPr="002E63A1">
        <w:rPr>
          <w:rFonts w:ascii="Times New Roman" w:hAnsi="Times New Roman"/>
          <w:noProof/>
          <w:sz w:val="24"/>
          <w:szCs w:val="24"/>
        </w:rPr>
        <w:t xml:space="preserve"> </w:t>
      </w:r>
      <w:r>
        <w:rPr>
          <w:rFonts w:ascii="Times New Roman" w:hAnsi="Times New Roman"/>
          <w:noProof/>
          <w:sz w:val="24"/>
          <w:szCs w:val="24"/>
        </w:rPr>
        <w:t>kretanja</w:t>
      </w:r>
      <w:r w:rsidR="00EA0F0C" w:rsidRPr="002E63A1">
        <w:rPr>
          <w:rFonts w:ascii="Times New Roman" w:hAnsi="Times New Roman"/>
          <w:noProof/>
          <w:sz w:val="24"/>
          <w:szCs w:val="24"/>
        </w:rPr>
        <w:t xml:space="preserve">), </w:t>
      </w:r>
      <w:r>
        <w:rPr>
          <w:rFonts w:ascii="Times New Roman" w:hAnsi="Times New Roman"/>
          <w:noProof/>
          <w:sz w:val="24"/>
          <w:szCs w:val="24"/>
        </w:rPr>
        <w:t>pa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vrlo</w:t>
      </w:r>
      <w:r w:rsidR="00EA0F0C" w:rsidRPr="002E63A1">
        <w:rPr>
          <w:rFonts w:ascii="Times New Roman" w:hAnsi="Times New Roman"/>
          <w:noProof/>
          <w:sz w:val="24"/>
          <w:szCs w:val="24"/>
        </w:rPr>
        <w:t xml:space="preserve"> </w:t>
      </w:r>
      <w:r>
        <w:rPr>
          <w:rFonts w:ascii="Times New Roman" w:hAnsi="Times New Roman"/>
          <w:noProof/>
          <w:sz w:val="24"/>
          <w:szCs w:val="24"/>
        </w:rPr>
        <w:t>važno</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preduzmu</w:t>
      </w:r>
      <w:r w:rsidR="00EA0F0C" w:rsidRPr="002E63A1">
        <w:rPr>
          <w:rFonts w:ascii="Times New Roman" w:hAnsi="Times New Roman"/>
          <w:noProof/>
          <w:sz w:val="24"/>
          <w:szCs w:val="24"/>
        </w:rPr>
        <w:t xml:space="preserve"> </w:t>
      </w:r>
      <w:r>
        <w:rPr>
          <w:rFonts w:ascii="Times New Roman" w:hAnsi="Times New Roman"/>
          <w:noProof/>
          <w:sz w:val="24"/>
          <w:szCs w:val="24"/>
        </w:rPr>
        <w:t>adekvatne</w:t>
      </w:r>
      <w:r w:rsidR="00EA0F0C" w:rsidRPr="002E63A1">
        <w:rPr>
          <w:rFonts w:ascii="Times New Roman" w:hAnsi="Times New Roman"/>
          <w:noProof/>
          <w:sz w:val="24"/>
          <w:szCs w:val="24"/>
        </w:rPr>
        <w:t xml:space="preserve"> </w:t>
      </w:r>
      <w:r>
        <w:rPr>
          <w:rFonts w:ascii="Times New Roman" w:hAnsi="Times New Roman"/>
          <w:noProof/>
          <w:sz w:val="24"/>
          <w:szCs w:val="24"/>
        </w:rPr>
        <w:t>populacione</w:t>
      </w:r>
      <w:r w:rsidR="00EA0F0C" w:rsidRPr="002E63A1">
        <w:rPr>
          <w:rFonts w:ascii="Times New Roman" w:hAnsi="Times New Roman"/>
          <w:noProof/>
          <w:sz w:val="24"/>
          <w:szCs w:val="24"/>
        </w:rPr>
        <w:t xml:space="preserve"> </w:t>
      </w:r>
      <w:r>
        <w:rPr>
          <w:rFonts w:ascii="Times New Roman" w:hAnsi="Times New Roman"/>
          <w:noProof/>
          <w:sz w:val="24"/>
          <w:szCs w:val="24"/>
        </w:rPr>
        <w:t>mere</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ciljem</w:t>
      </w:r>
      <w:r w:rsidR="00EA0F0C" w:rsidRPr="002E63A1">
        <w:rPr>
          <w:rFonts w:ascii="Times New Roman" w:hAnsi="Times New Roman"/>
          <w:noProof/>
          <w:sz w:val="24"/>
          <w:szCs w:val="24"/>
        </w:rPr>
        <w:t xml:space="preserve"> </w:t>
      </w:r>
      <w:r>
        <w:rPr>
          <w:rFonts w:ascii="Times New Roman" w:hAnsi="Times New Roman"/>
          <w:noProof/>
          <w:sz w:val="24"/>
          <w:szCs w:val="24"/>
        </w:rPr>
        <w:t>obnove</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Ukoliko</w:t>
      </w:r>
      <w:r w:rsidR="00EA0F0C" w:rsidRPr="002E63A1">
        <w:rPr>
          <w:rFonts w:ascii="Times New Roman" w:hAnsi="Times New Roman"/>
          <w:noProof/>
          <w:sz w:val="24"/>
          <w:szCs w:val="24"/>
        </w:rPr>
        <w:t xml:space="preserve"> </w:t>
      </w:r>
      <w:r>
        <w:rPr>
          <w:rFonts w:ascii="Times New Roman" w:hAnsi="Times New Roman"/>
          <w:noProof/>
          <w:sz w:val="24"/>
          <w:szCs w:val="24"/>
        </w:rPr>
        <w:t>dođe</w:t>
      </w:r>
      <w:r w:rsidR="00EA0F0C" w:rsidRPr="002E63A1">
        <w:rPr>
          <w:rFonts w:ascii="Times New Roman" w:hAnsi="Times New Roman"/>
          <w:noProof/>
          <w:sz w:val="24"/>
          <w:szCs w:val="24"/>
        </w:rPr>
        <w:t xml:space="preserve"> </w:t>
      </w:r>
      <w:r>
        <w:rPr>
          <w:rFonts w:ascii="Times New Roman" w:hAnsi="Times New Roman"/>
          <w:noProof/>
          <w:sz w:val="24"/>
          <w:szCs w:val="24"/>
        </w:rPr>
        <w:t>do</w:t>
      </w:r>
      <w:r w:rsidR="00EA0F0C" w:rsidRPr="002E63A1">
        <w:rPr>
          <w:rFonts w:ascii="Times New Roman" w:hAnsi="Times New Roman"/>
          <w:noProof/>
          <w:sz w:val="24"/>
          <w:szCs w:val="24"/>
        </w:rPr>
        <w:t xml:space="preserve"> </w:t>
      </w:r>
      <w:r>
        <w:rPr>
          <w:rFonts w:ascii="Times New Roman" w:hAnsi="Times New Roman"/>
          <w:noProof/>
          <w:sz w:val="24"/>
          <w:szCs w:val="24"/>
        </w:rPr>
        <w:t>aktiviranja</w:t>
      </w:r>
      <w:r w:rsidR="00EA0F0C" w:rsidRPr="002E63A1">
        <w:rPr>
          <w:rFonts w:ascii="Times New Roman" w:hAnsi="Times New Roman"/>
          <w:noProof/>
          <w:sz w:val="24"/>
          <w:szCs w:val="24"/>
        </w:rPr>
        <w:t xml:space="preserve"> </w:t>
      </w:r>
      <w:r>
        <w:rPr>
          <w:rFonts w:ascii="Times New Roman" w:hAnsi="Times New Roman"/>
          <w:noProof/>
          <w:sz w:val="24"/>
          <w:szCs w:val="24"/>
        </w:rPr>
        <w:t>raspoloživih</w:t>
      </w:r>
      <w:r w:rsidR="00EA0F0C" w:rsidRPr="002E63A1">
        <w:rPr>
          <w:rFonts w:ascii="Times New Roman" w:hAnsi="Times New Roman"/>
          <w:noProof/>
          <w:sz w:val="24"/>
          <w:szCs w:val="24"/>
        </w:rPr>
        <w:t xml:space="preserve"> </w:t>
      </w:r>
      <w:r>
        <w:rPr>
          <w:rFonts w:ascii="Times New Roman" w:hAnsi="Times New Roman"/>
          <w:noProof/>
          <w:sz w:val="24"/>
          <w:szCs w:val="24"/>
        </w:rPr>
        <w:t>resursa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otvaranja</w:t>
      </w:r>
      <w:r w:rsidR="00EA0F0C" w:rsidRPr="002E63A1">
        <w:rPr>
          <w:rFonts w:ascii="Times New Roman" w:hAnsi="Times New Roman"/>
          <w:noProof/>
          <w:sz w:val="24"/>
          <w:szCs w:val="24"/>
        </w:rPr>
        <w:t xml:space="preserve"> </w:t>
      </w:r>
      <w:r>
        <w:rPr>
          <w:rFonts w:ascii="Times New Roman" w:hAnsi="Times New Roman"/>
          <w:noProof/>
          <w:sz w:val="24"/>
          <w:szCs w:val="24"/>
        </w:rPr>
        <w:t>mogućnosti</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zapošljavanje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prihodovanje</w:t>
      </w:r>
      <w:r w:rsidR="00EA0F0C" w:rsidRPr="002E63A1">
        <w:rPr>
          <w:rFonts w:ascii="Times New Roman" w:hAnsi="Times New Roman"/>
          <w:noProof/>
          <w:sz w:val="24"/>
          <w:szCs w:val="24"/>
        </w:rPr>
        <w:t xml:space="preserve"> </w:t>
      </w:r>
      <w:r>
        <w:rPr>
          <w:rFonts w:ascii="Times New Roman" w:hAnsi="Times New Roman"/>
          <w:noProof/>
          <w:sz w:val="24"/>
          <w:szCs w:val="24"/>
        </w:rPr>
        <w:t>moguće</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očekivati</w:t>
      </w:r>
      <w:r w:rsidR="00EA0F0C" w:rsidRPr="002E63A1">
        <w:rPr>
          <w:rFonts w:ascii="Times New Roman" w:hAnsi="Times New Roman"/>
          <w:noProof/>
          <w:sz w:val="24"/>
          <w:szCs w:val="24"/>
        </w:rPr>
        <w:t xml:space="preserve">  </w:t>
      </w:r>
      <w:r>
        <w:rPr>
          <w:rFonts w:ascii="Times New Roman" w:hAnsi="Times New Roman"/>
          <w:noProof/>
          <w:sz w:val="24"/>
          <w:szCs w:val="24"/>
        </w:rPr>
        <w:t>oživljavanje</w:t>
      </w:r>
      <w:r w:rsidR="00EA0F0C" w:rsidRPr="002E63A1">
        <w:rPr>
          <w:rFonts w:ascii="Times New Roman" w:hAnsi="Times New Roman"/>
          <w:noProof/>
          <w:sz w:val="24"/>
          <w:szCs w:val="24"/>
        </w:rPr>
        <w:t xml:space="preserve">  </w:t>
      </w:r>
      <w:r>
        <w:rPr>
          <w:rFonts w:ascii="Times New Roman" w:hAnsi="Times New Roman"/>
          <w:noProof/>
          <w:sz w:val="24"/>
          <w:szCs w:val="24"/>
        </w:rPr>
        <w:t>demografskih</w:t>
      </w:r>
      <w:r w:rsidR="00EA0F0C" w:rsidRPr="002E63A1">
        <w:rPr>
          <w:rFonts w:ascii="Times New Roman" w:hAnsi="Times New Roman"/>
          <w:noProof/>
          <w:sz w:val="24"/>
          <w:szCs w:val="24"/>
        </w:rPr>
        <w:t xml:space="preserve"> </w:t>
      </w:r>
      <w:r>
        <w:rPr>
          <w:rFonts w:ascii="Times New Roman" w:hAnsi="Times New Roman"/>
          <w:noProof/>
          <w:sz w:val="24"/>
          <w:szCs w:val="24"/>
        </w:rPr>
        <w:t>tokova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vitalnih</w:t>
      </w:r>
      <w:r w:rsidR="00EA0F0C" w:rsidRPr="002E63A1">
        <w:rPr>
          <w:rFonts w:ascii="Times New Roman" w:hAnsi="Times New Roman"/>
          <w:noProof/>
          <w:sz w:val="24"/>
          <w:szCs w:val="24"/>
        </w:rPr>
        <w:t xml:space="preserve"> </w:t>
      </w:r>
      <w:r>
        <w:rPr>
          <w:rFonts w:ascii="Times New Roman" w:hAnsi="Times New Roman"/>
          <w:noProof/>
          <w:sz w:val="24"/>
          <w:szCs w:val="24"/>
        </w:rPr>
        <w:t>demografskih</w:t>
      </w:r>
      <w:r w:rsidR="00EA0F0C" w:rsidRPr="002E63A1">
        <w:rPr>
          <w:rFonts w:ascii="Times New Roman" w:hAnsi="Times New Roman"/>
          <w:noProof/>
          <w:sz w:val="24"/>
          <w:szCs w:val="24"/>
        </w:rPr>
        <w:t xml:space="preserve"> </w:t>
      </w:r>
      <w:r>
        <w:rPr>
          <w:rFonts w:ascii="Times New Roman" w:hAnsi="Times New Roman"/>
          <w:noProof/>
          <w:sz w:val="24"/>
          <w:szCs w:val="24"/>
        </w:rPr>
        <w:t>karakteristika</w:t>
      </w:r>
      <w:r w:rsidR="00EA0F0C" w:rsidRPr="002E63A1">
        <w:rPr>
          <w:rFonts w:ascii="Times New Roman" w:hAnsi="Times New Roman"/>
          <w:noProof/>
          <w:sz w:val="24"/>
          <w:szCs w:val="24"/>
        </w:rPr>
        <w:t xml:space="preserve">. </w:t>
      </w:r>
      <w:r>
        <w:rPr>
          <w:rFonts w:ascii="Times New Roman" w:hAnsi="Times New Roman"/>
          <w:bCs/>
          <w:noProof/>
          <w:sz w:val="24"/>
          <w:szCs w:val="24"/>
        </w:rPr>
        <w:t>Kao</w:t>
      </w:r>
      <w:r w:rsidR="00EA0F0C" w:rsidRPr="002E63A1">
        <w:rPr>
          <w:rFonts w:ascii="Times New Roman" w:hAnsi="Times New Roman"/>
          <w:bCs/>
          <w:noProof/>
          <w:sz w:val="24"/>
          <w:szCs w:val="24"/>
        </w:rPr>
        <w:t xml:space="preserve"> </w:t>
      </w:r>
      <w:r>
        <w:rPr>
          <w:rFonts w:ascii="Times New Roman" w:hAnsi="Times New Roman"/>
          <w:bCs/>
          <w:noProof/>
          <w:sz w:val="24"/>
          <w:szCs w:val="24"/>
        </w:rPr>
        <w:t>osnovne</w:t>
      </w:r>
      <w:r w:rsidR="00EA0F0C" w:rsidRPr="002E63A1">
        <w:rPr>
          <w:rFonts w:ascii="Times New Roman" w:hAnsi="Times New Roman"/>
          <w:bCs/>
          <w:noProof/>
          <w:sz w:val="24"/>
          <w:szCs w:val="24"/>
        </w:rPr>
        <w:t xml:space="preserve"> </w:t>
      </w:r>
      <w:r>
        <w:rPr>
          <w:rFonts w:ascii="Times New Roman" w:hAnsi="Times New Roman"/>
          <w:bCs/>
          <w:noProof/>
          <w:sz w:val="24"/>
          <w:szCs w:val="24"/>
        </w:rPr>
        <w:t>planske</w:t>
      </w:r>
      <w:r w:rsidR="00EA0F0C" w:rsidRPr="002E63A1">
        <w:rPr>
          <w:rFonts w:ascii="Times New Roman" w:hAnsi="Times New Roman"/>
          <w:bCs/>
          <w:noProof/>
          <w:sz w:val="24"/>
          <w:szCs w:val="24"/>
        </w:rPr>
        <w:t xml:space="preserve"> </w:t>
      </w:r>
      <w:r>
        <w:rPr>
          <w:rFonts w:ascii="Times New Roman" w:hAnsi="Times New Roman"/>
          <w:bCs/>
          <w:noProof/>
          <w:sz w:val="24"/>
          <w:szCs w:val="24"/>
        </w:rPr>
        <w:t>pretpostavke</w:t>
      </w:r>
      <w:r w:rsidR="00EA0F0C" w:rsidRPr="002E63A1">
        <w:rPr>
          <w:rFonts w:ascii="Times New Roman" w:hAnsi="Times New Roman"/>
          <w:bCs/>
          <w:noProof/>
          <w:sz w:val="24"/>
          <w:szCs w:val="24"/>
        </w:rPr>
        <w:t xml:space="preserve">, </w:t>
      </w:r>
      <w:r>
        <w:rPr>
          <w:rFonts w:ascii="Times New Roman" w:hAnsi="Times New Roman"/>
          <w:bCs/>
          <w:noProof/>
          <w:sz w:val="24"/>
          <w:szCs w:val="24"/>
        </w:rPr>
        <w:t>pri</w:t>
      </w:r>
      <w:r w:rsidR="00EA0F0C" w:rsidRPr="002E63A1">
        <w:rPr>
          <w:rFonts w:ascii="Times New Roman" w:hAnsi="Times New Roman"/>
          <w:bCs/>
          <w:noProof/>
          <w:sz w:val="24"/>
          <w:szCs w:val="24"/>
        </w:rPr>
        <w:t xml:space="preserve"> </w:t>
      </w:r>
      <w:r>
        <w:rPr>
          <w:rFonts w:ascii="Times New Roman" w:hAnsi="Times New Roman"/>
          <w:bCs/>
          <w:noProof/>
          <w:sz w:val="24"/>
          <w:szCs w:val="24"/>
        </w:rPr>
        <w:t>kreiranju</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demografske</w:t>
      </w:r>
      <w:r w:rsidR="00EA0F0C" w:rsidRPr="002E63A1">
        <w:rPr>
          <w:rFonts w:ascii="Times New Roman" w:hAnsi="Times New Roman"/>
          <w:bCs/>
          <w:noProof/>
          <w:sz w:val="24"/>
          <w:szCs w:val="24"/>
        </w:rPr>
        <w:t xml:space="preserve"> </w:t>
      </w:r>
      <w:r>
        <w:rPr>
          <w:rFonts w:ascii="Times New Roman" w:hAnsi="Times New Roman"/>
          <w:bCs/>
          <w:noProof/>
          <w:sz w:val="24"/>
          <w:szCs w:val="24"/>
        </w:rPr>
        <w:t>politike</w:t>
      </w:r>
      <w:r w:rsidR="00EA0F0C" w:rsidRPr="002E63A1">
        <w:rPr>
          <w:rFonts w:ascii="Times New Roman" w:hAnsi="Times New Roman"/>
          <w:bCs/>
          <w:noProof/>
          <w:sz w:val="24"/>
          <w:szCs w:val="24"/>
        </w:rPr>
        <w:t xml:space="preserve">, </w:t>
      </w:r>
      <w:r>
        <w:rPr>
          <w:rFonts w:ascii="Times New Roman" w:hAnsi="Times New Roman"/>
          <w:bCs/>
          <w:noProof/>
          <w:sz w:val="24"/>
          <w:szCs w:val="24"/>
        </w:rPr>
        <w:t>mogu</w:t>
      </w:r>
      <w:r w:rsidR="00EA0F0C" w:rsidRPr="002E63A1">
        <w:rPr>
          <w:rFonts w:ascii="Times New Roman" w:hAnsi="Times New Roman"/>
          <w:bCs/>
          <w:noProof/>
          <w:sz w:val="24"/>
          <w:szCs w:val="24"/>
        </w:rPr>
        <w:t xml:space="preserve"> </w:t>
      </w:r>
      <w:r>
        <w:rPr>
          <w:rFonts w:ascii="Times New Roman" w:hAnsi="Times New Roman"/>
          <w:bCs/>
          <w:noProof/>
          <w:sz w:val="24"/>
          <w:szCs w:val="24"/>
        </w:rPr>
        <w:t>se</w:t>
      </w:r>
      <w:r w:rsidR="00EA0F0C" w:rsidRPr="002E63A1">
        <w:rPr>
          <w:rFonts w:ascii="Times New Roman" w:hAnsi="Times New Roman"/>
          <w:bCs/>
          <w:noProof/>
          <w:sz w:val="24"/>
          <w:szCs w:val="24"/>
        </w:rPr>
        <w:t xml:space="preserve"> </w:t>
      </w:r>
      <w:r>
        <w:rPr>
          <w:rFonts w:ascii="Times New Roman" w:hAnsi="Times New Roman"/>
          <w:bCs/>
          <w:noProof/>
          <w:sz w:val="24"/>
          <w:szCs w:val="24"/>
        </w:rPr>
        <w:t>navesti</w:t>
      </w:r>
      <w:r w:rsidR="00EA0F0C" w:rsidRPr="002E63A1">
        <w:rPr>
          <w:rFonts w:ascii="Times New Roman" w:hAnsi="Times New Roman"/>
          <w:bCs/>
          <w:noProof/>
          <w:sz w:val="24"/>
          <w:szCs w:val="24"/>
        </w:rPr>
        <w:t xml:space="preserve">: </w:t>
      </w:r>
      <w:r>
        <w:rPr>
          <w:rFonts w:ascii="Times New Roman" w:hAnsi="Times New Roman"/>
          <w:bCs/>
          <w:noProof/>
          <w:sz w:val="24"/>
          <w:szCs w:val="24"/>
        </w:rPr>
        <w:t>pokretanje</w:t>
      </w:r>
      <w:r w:rsidR="00EA0F0C" w:rsidRPr="002E63A1">
        <w:rPr>
          <w:rFonts w:ascii="Times New Roman" w:hAnsi="Times New Roman"/>
          <w:bCs/>
          <w:noProof/>
          <w:sz w:val="24"/>
          <w:szCs w:val="24"/>
        </w:rPr>
        <w:t xml:space="preserve"> </w:t>
      </w:r>
      <w:r>
        <w:rPr>
          <w:rFonts w:ascii="Times New Roman" w:hAnsi="Times New Roman"/>
          <w:bCs/>
          <w:noProof/>
          <w:sz w:val="24"/>
          <w:szCs w:val="24"/>
        </w:rPr>
        <w:t>privrednih</w:t>
      </w:r>
      <w:r w:rsidR="00EA0F0C" w:rsidRPr="002E63A1">
        <w:rPr>
          <w:rFonts w:ascii="Times New Roman" w:hAnsi="Times New Roman"/>
          <w:bCs/>
          <w:noProof/>
          <w:sz w:val="24"/>
          <w:szCs w:val="24"/>
        </w:rPr>
        <w:t xml:space="preserve"> </w:t>
      </w:r>
      <w:r>
        <w:rPr>
          <w:rFonts w:ascii="Times New Roman" w:hAnsi="Times New Roman"/>
          <w:bCs/>
          <w:noProof/>
          <w:sz w:val="24"/>
          <w:szCs w:val="24"/>
        </w:rPr>
        <w:t>aktivnosti</w:t>
      </w:r>
      <w:r w:rsidR="00EA0F0C" w:rsidRPr="002E63A1">
        <w:rPr>
          <w:rFonts w:ascii="Times New Roman" w:hAnsi="Times New Roman"/>
          <w:bCs/>
          <w:noProof/>
          <w:sz w:val="24"/>
          <w:szCs w:val="24"/>
        </w:rPr>
        <w:t xml:space="preserve">,  </w:t>
      </w: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nivoa</w:t>
      </w:r>
      <w:r w:rsidR="00EA0F0C" w:rsidRPr="002E63A1">
        <w:rPr>
          <w:rFonts w:ascii="Times New Roman" w:hAnsi="Times New Roman"/>
          <w:noProof/>
          <w:sz w:val="24"/>
          <w:szCs w:val="24"/>
        </w:rPr>
        <w:t xml:space="preserve"> </w:t>
      </w:r>
      <w:r>
        <w:rPr>
          <w:rFonts w:ascii="Times New Roman" w:hAnsi="Times New Roman"/>
          <w:noProof/>
          <w:sz w:val="24"/>
          <w:szCs w:val="24"/>
        </w:rPr>
        <w:t>komunalne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saobraćajne</w:t>
      </w:r>
      <w:r w:rsidR="00EA0F0C" w:rsidRPr="002E63A1">
        <w:rPr>
          <w:rFonts w:ascii="Times New Roman" w:hAnsi="Times New Roman"/>
          <w:noProof/>
          <w:sz w:val="24"/>
          <w:szCs w:val="24"/>
        </w:rPr>
        <w:t xml:space="preserve"> </w:t>
      </w:r>
      <w:r>
        <w:rPr>
          <w:rFonts w:ascii="Times New Roman" w:hAnsi="Times New Roman"/>
          <w:noProof/>
          <w:sz w:val="24"/>
          <w:szCs w:val="24"/>
        </w:rPr>
        <w:t>infrastrukture</w:t>
      </w:r>
      <w:r w:rsidR="00EA0F0C" w:rsidRPr="002E63A1">
        <w:rPr>
          <w:rFonts w:ascii="Times New Roman" w:hAnsi="Times New Roman"/>
          <w:noProof/>
          <w:sz w:val="24"/>
          <w:szCs w:val="24"/>
        </w:rPr>
        <w:t xml:space="preserve">,  </w:t>
      </w:r>
      <w:r>
        <w:rPr>
          <w:rFonts w:ascii="Times New Roman" w:hAnsi="Times New Roman"/>
          <w:noProof/>
          <w:sz w:val="24"/>
          <w:szCs w:val="24"/>
        </w:rPr>
        <w:t>porast</w:t>
      </w:r>
      <w:r w:rsidR="00EA0F0C" w:rsidRPr="002E63A1">
        <w:rPr>
          <w:rFonts w:ascii="Times New Roman" w:hAnsi="Times New Roman"/>
          <w:noProof/>
          <w:sz w:val="24"/>
          <w:szCs w:val="24"/>
        </w:rPr>
        <w:t xml:space="preserve"> </w:t>
      </w:r>
      <w:r>
        <w:rPr>
          <w:rFonts w:ascii="Times New Roman" w:hAnsi="Times New Roman"/>
          <w:noProof/>
          <w:sz w:val="24"/>
          <w:szCs w:val="24"/>
        </w:rPr>
        <w:t>nivoa</w:t>
      </w:r>
      <w:r w:rsidR="00EA0F0C" w:rsidRPr="002E63A1">
        <w:rPr>
          <w:rFonts w:ascii="Times New Roman" w:hAnsi="Times New Roman"/>
          <w:noProof/>
          <w:sz w:val="24"/>
          <w:szCs w:val="24"/>
        </w:rPr>
        <w:t xml:space="preserve"> </w:t>
      </w:r>
      <w:r>
        <w:rPr>
          <w:rFonts w:ascii="Times New Roman" w:hAnsi="Times New Roman"/>
          <w:noProof/>
          <w:sz w:val="24"/>
          <w:szCs w:val="24"/>
        </w:rPr>
        <w:t>bazičnih</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 xml:space="preserve"> (</w:t>
      </w:r>
      <w:r>
        <w:rPr>
          <w:rFonts w:ascii="Times New Roman" w:hAnsi="Times New Roman"/>
          <w:noProof/>
          <w:sz w:val="24"/>
          <w:szCs w:val="24"/>
        </w:rPr>
        <w:t>socijalnih</w:t>
      </w:r>
      <w:r w:rsidR="00EA0F0C" w:rsidRPr="002E63A1">
        <w:rPr>
          <w:rFonts w:ascii="Times New Roman" w:hAnsi="Times New Roman"/>
          <w:noProof/>
          <w:sz w:val="24"/>
          <w:szCs w:val="24"/>
        </w:rPr>
        <w:t xml:space="preserve">, </w:t>
      </w:r>
      <w:r>
        <w:rPr>
          <w:rFonts w:ascii="Times New Roman" w:hAnsi="Times New Roman"/>
          <w:noProof/>
          <w:sz w:val="24"/>
          <w:szCs w:val="24"/>
        </w:rPr>
        <w:t>zdravstvenih</w:t>
      </w:r>
      <w:r w:rsidR="00EA0F0C" w:rsidRPr="002E63A1">
        <w:rPr>
          <w:rFonts w:ascii="Times New Roman" w:hAnsi="Times New Roman"/>
          <w:noProof/>
          <w:sz w:val="24"/>
          <w:szCs w:val="24"/>
        </w:rPr>
        <w:t xml:space="preserve">, </w:t>
      </w:r>
      <w:r>
        <w:rPr>
          <w:rFonts w:ascii="Times New Roman" w:hAnsi="Times New Roman"/>
          <w:noProof/>
          <w:sz w:val="24"/>
          <w:szCs w:val="24"/>
        </w:rPr>
        <w:t>ptt</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sl</w:t>
      </w:r>
      <w:r w:rsidR="00EA0F0C" w:rsidRPr="002E63A1">
        <w:rPr>
          <w:rFonts w:ascii="Times New Roman" w:hAnsi="Times New Roman"/>
          <w:noProof/>
          <w:sz w:val="24"/>
          <w:szCs w:val="24"/>
        </w:rPr>
        <w:t xml:space="preserve"> - </w:t>
      </w:r>
      <w:r>
        <w:rPr>
          <w:rFonts w:ascii="Times New Roman" w:hAnsi="Times New Roman"/>
          <w:noProof/>
          <w:sz w:val="24"/>
          <w:szCs w:val="24"/>
        </w:rPr>
        <w:t>kao</w:t>
      </w:r>
      <w:r w:rsidR="00EA0F0C" w:rsidRPr="002E63A1">
        <w:rPr>
          <w:rFonts w:ascii="Times New Roman" w:hAnsi="Times New Roman"/>
          <w:noProof/>
          <w:sz w:val="24"/>
          <w:szCs w:val="24"/>
        </w:rPr>
        <w:t xml:space="preserve"> </w:t>
      </w:r>
      <w:r>
        <w:rPr>
          <w:rFonts w:ascii="Times New Roman" w:hAnsi="Times New Roman"/>
          <w:noProof/>
          <w:sz w:val="24"/>
          <w:szCs w:val="24"/>
        </w:rPr>
        <w:t>osnova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uslova</w:t>
      </w:r>
      <w:r w:rsidR="00EA0F0C" w:rsidRPr="002E63A1">
        <w:rPr>
          <w:rFonts w:ascii="Times New Roman" w:hAnsi="Times New Roman"/>
          <w:noProof/>
          <w:sz w:val="24"/>
          <w:szCs w:val="24"/>
        </w:rPr>
        <w:t xml:space="preserve"> </w:t>
      </w:r>
      <w:r>
        <w:rPr>
          <w:rFonts w:ascii="Times New Roman" w:hAnsi="Times New Roman"/>
          <w:noProof/>
          <w:sz w:val="24"/>
          <w:szCs w:val="24"/>
        </w:rPr>
        <w:t>života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rada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sl</w:t>
      </w:r>
      <w:r w:rsidR="00EA0F0C" w:rsidRPr="002E63A1">
        <w:rPr>
          <w:rFonts w:ascii="Times New Roman" w:hAnsi="Times New Roman"/>
          <w:noProof/>
          <w:sz w:val="24"/>
          <w:szCs w:val="24"/>
        </w:rPr>
        <w:t xml:space="preserve">. </w:t>
      </w:r>
      <w:r>
        <w:rPr>
          <w:rFonts w:ascii="Times New Roman" w:hAnsi="Times New Roman"/>
          <w:noProof/>
          <w:sz w:val="24"/>
          <w:szCs w:val="24"/>
        </w:rPr>
        <w:t>Ispunjenje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realizacija</w:t>
      </w:r>
      <w:r w:rsidR="00EA0F0C" w:rsidRPr="002E63A1">
        <w:rPr>
          <w:rFonts w:ascii="Times New Roman" w:hAnsi="Times New Roman"/>
          <w:noProof/>
          <w:sz w:val="24"/>
          <w:szCs w:val="24"/>
        </w:rPr>
        <w:t xml:space="preserve"> </w:t>
      </w:r>
      <w:r>
        <w:rPr>
          <w:rFonts w:ascii="Times New Roman" w:hAnsi="Times New Roman"/>
          <w:noProof/>
          <w:sz w:val="24"/>
          <w:szCs w:val="24"/>
        </w:rPr>
        <w:t>ovih</w:t>
      </w:r>
      <w:r w:rsidR="00EA0F0C" w:rsidRPr="002E63A1">
        <w:rPr>
          <w:rFonts w:ascii="Times New Roman" w:hAnsi="Times New Roman"/>
          <w:noProof/>
          <w:sz w:val="24"/>
          <w:szCs w:val="24"/>
        </w:rPr>
        <w:t xml:space="preserve"> </w:t>
      </w:r>
      <w:r>
        <w:rPr>
          <w:rFonts w:ascii="Times New Roman" w:hAnsi="Times New Roman"/>
          <w:noProof/>
          <w:sz w:val="24"/>
          <w:szCs w:val="24"/>
        </w:rPr>
        <w:t>planskih</w:t>
      </w:r>
      <w:r w:rsidR="00EA0F0C" w:rsidRPr="002E63A1">
        <w:rPr>
          <w:rFonts w:ascii="Times New Roman" w:hAnsi="Times New Roman"/>
          <w:noProof/>
          <w:sz w:val="24"/>
          <w:szCs w:val="24"/>
        </w:rPr>
        <w:t xml:space="preserve"> </w:t>
      </w:r>
      <w:r>
        <w:rPr>
          <w:rFonts w:ascii="Times New Roman" w:hAnsi="Times New Roman"/>
          <w:noProof/>
          <w:sz w:val="24"/>
          <w:szCs w:val="24"/>
        </w:rPr>
        <w:t>pretpostavki</w:t>
      </w:r>
      <w:r w:rsidR="00EA0F0C" w:rsidRPr="002E63A1">
        <w:rPr>
          <w:rFonts w:ascii="Times New Roman" w:hAnsi="Times New Roman"/>
          <w:noProof/>
          <w:sz w:val="24"/>
          <w:szCs w:val="24"/>
        </w:rPr>
        <w:t xml:space="preserve"> </w:t>
      </w:r>
      <w:r>
        <w:rPr>
          <w:rFonts w:ascii="Times New Roman" w:hAnsi="Times New Roman"/>
          <w:noProof/>
          <w:sz w:val="24"/>
          <w:szCs w:val="24"/>
        </w:rPr>
        <w:t>omogućiće</w:t>
      </w:r>
      <w:r w:rsidR="00EA0F0C" w:rsidRPr="002E63A1">
        <w:rPr>
          <w:rFonts w:ascii="Times New Roman" w:hAnsi="Times New Roman"/>
          <w:noProof/>
          <w:sz w:val="24"/>
          <w:szCs w:val="24"/>
        </w:rPr>
        <w:t xml:space="preserve"> </w:t>
      </w:r>
      <w:r>
        <w:rPr>
          <w:rFonts w:ascii="Times New Roman" w:hAnsi="Times New Roman"/>
          <w:noProof/>
          <w:sz w:val="24"/>
          <w:szCs w:val="24"/>
        </w:rPr>
        <w:t>zadržavanje</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uz</w:t>
      </w:r>
      <w:r w:rsidR="00EA0F0C" w:rsidRPr="002E63A1">
        <w:rPr>
          <w:rFonts w:ascii="Times New Roman" w:hAnsi="Times New Roman"/>
          <w:noProof/>
          <w:sz w:val="24"/>
          <w:szCs w:val="24"/>
        </w:rPr>
        <w:t xml:space="preserve"> </w:t>
      </w:r>
      <w:r>
        <w:rPr>
          <w:rFonts w:ascii="Times New Roman" w:hAnsi="Times New Roman"/>
          <w:noProof/>
          <w:sz w:val="24"/>
          <w:szCs w:val="24"/>
        </w:rPr>
        <w:t>istovremeno</w:t>
      </w:r>
      <w:r w:rsidR="00EA0F0C" w:rsidRPr="002E63A1">
        <w:rPr>
          <w:rFonts w:ascii="Times New Roman" w:hAnsi="Times New Roman"/>
          <w:noProof/>
          <w:sz w:val="24"/>
          <w:szCs w:val="24"/>
        </w:rPr>
        <w:t xml:space="preserve"> </w:t>
      </w:r>
      <w:r>
        <w:rPr>
          <w:rFonts w:ascii="Times New Roman" w:hAnsi="Times New Roman"/>
          <w:noProof/>
          <w:sz w:val="24"/>
          <w:szCs w:val="24"/>
        </w:rPr>
        <w:t>pokretanje</w:t>
      </w:r>
      <w:r w:rsidR="00EA0F0C" w:rsidRPr="002E63A1">
        <w:rPr>
          <w:rFonts w:ascii="Times New Roman" w:hAnsi="Times New Roman"/>
          <w:noProof/>
          <w:sz w:val="24"/>
          <w:szCs w:val="24"/>
        </w:rPr>
        <w:t xml:space="preserve"> </w:t>
      </w:r>
      <w:r>
        <w:rPr>
          <w:rFonts w:ascii="Times New Roman" w:hAnsi="Times New Roman"/>
          <w:noProof/>
          <w:sz w:val="24"/>
          <w:szCs w:val="24"/>
        </w:rPr>
        <w:t>pozitivnih</w:t>
      </w:r>
      <w:r w:rsidR="00EA0F0C" w:rsidRPr="002E63A1">
        <w:rPr>
          <w:rFonts w:ascii="Times New Roman" w:hAnsi="Times New Roman"/>
          <w:noProof/>
          <w:sz w:val="24"/>
          <w:szCs w:val="24"/>
        </w:rPr>
        <w:t xml:space="preserve"> </w:t>
      </w:r>
      <w:r>
        <w:rPr>
          <w:rFonts w:ascii="Times New Roman" w:hAnsi="Times New Roman"/>
          <w:noProof/>
          <w:sz w:val="24"/>
          <w:szCs w:val="24"/>
        </w:rPr>
        <w:t>migracija</w:t>
      </w:r>
      <w:r w:rsidR="00EA0F0C" w:rsidRPr="002E63A1">
        <w:rPr>
          <w:rFonts w:ascii="Times New Roman" w:hAnsi="Times New Roman"/>
          <w:noProof/>
          <w:sz w:val="24"/>
          <w:szCs w:val="24"/>
        </w:rPr>
        <w:t xml:space="preserve"> </w:t>
      </w:r>
      <w:r>
        <w:rPr>
          <w:rFonts w:ascii="Times New Roman" w:hAnsi="Times New Roman"/>
          <w:noProof/>
          <w:sz w:val="24"/>
          <w:szCs w:val="24"/>
        </w:rPr>
        <w:t>mlađeg</w:t>
      </w:r>
      <w:r w:rsidR="00EA0F0C" w:rsidRPr="002E63A1">
        <w:rPr>
          <w:rFonts w:ascii="Times New Roman" w:hAnsi="Times New Roman"/>
          <w:noProof/>
          <w:sz w:val="24"/>
          <w:szCs w:val="24"/>
        </w:rPr>
        <w:t xml:space="preserve">, </w:t>
      </w:r>
      <w:r>
        <w:rPr>
          <w:rFonts w:ascii="Times New Roman" w:hAnsi="Times New Roman"/>
          <w:noProof/>
          <w:sz w:val="24"/>
          <w:szCs w:val="24"/>
        </w:rPr>
        <w:t>radno</w:t>
      </w:r>
      <w:r w:rsidR="00EA0F0C" w:rsidRPr="002E63A1">
        <w:rPr>
          <w:rFonts w:ascii="Times New Roman" w:hAnsi="Times New Roman"/>
          <w:noProof/>
          <w:sz w:val="24"/>
          <w:szCs w:val="24"/>
        </w:rPr>
        <w:t>-</w:t>
      </w:r>
      <w:r>
        <w:rPr>
          <w:rFonts w:ascii="Times New Roman" w:hAnsi="Times New Roman"/>
          <w:noProof/>
          <w:sz w:val="24"/>
          <w:szCs w:val="24"/>
        </w:rPr>
        <w:t>sposobnog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ostalo</w:t>
      </w:r>
      <w:r w:rsidR="00EA0F0C" w:rsidRPr="002E63A1">
        <w:rPr>
          <w:rFonts w:ascii="Times New Roman" w:hAnsi="Times New Roman"/>
          <w:noProof/>
          <w:sz w:val="24"/>
          <w:szCs w:val="24"/>
        </w:rPr>
        <w:t xml:space="preserve"> </w:t>
      </w:r>
      <w:r>
        <w:rPr>
          <w:rFonts w:ascii="Times New Roman" w:hAnsi="Times New Roman"/>
          <w:noProof/>
          <w:sz w:val="24"/>
          <w:szCs w:val="24"/>
        </w:rPr>
        <w:t>bez</w:t>
      </w:r>
      <w:r w:rsidR="00EA0F0C" w:rsidRPr="002E63A1">
        <w:rPr>
          <w:rFonts w:ascii="Times New Roman" w:hAnsi="Times New Roman"/>
          <w:noProof/>
          <w:sz w:val="24"/>
          <w:szCs w:val="24"/>
        </w:rPr>
        <w:t xml:space="preserve"> </w:t>
      </w:r>
      <w:r>
        <w:rPr>
          <w:rFonts w:ascii="Times New Roman" w:hAnsi="Times New Roman"/>
          <w:noProof/>
          <w:sz w:val="24"/>
          <w:szCs w:val="24"/>
        </w:rPr>
        <w:t>posla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okolnim</w:t>
      </w:r>
      <w:r w:rsidR="00EA0F0C" w:rsidRPr="002E63A1">
        <w:rPr>
          <w:rFonts w:ascii="Times New Roman" w:hAnsi="Times New Roman"/>
          <w:noProof/>
          <w:sz w:val="24"/>
          <w:szCs w:val="24"/>
        </w:rPr>
        <w:t xml:space="preserve"> </w:t>
      </w:r>
      <w:r>
        <w:rPr>
          <w:rFonts w:ascii="Times New Roman" w:hAnsi="Times New Roman"/>
          <w:noProof/>
          <w:sz w:val="24"/>
          <w:szCs w:val="24"/>
        </w:rPr>
        <w:t>gradovima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opštinskim</w:t>
      </w:r>
      <w:r w:rsidR="00EA0F0C" w:rsidRPr="002E63A1">
        <w:rPr>
          <w:rFonts w:ascii="Times New Roman" w:hAnsi="Times New Roman"/>
          <w:noProof/>
          <w:sz w:val="24"/>
          <w:szCs w:val="24"/>
        </w:rPr>
        <w:t xml:space="preserve"> </w:t>
      </w:r>
      <w:r>
        <w:rPr>
          <w:rFonts w:ascii="Times New Roman" w:hAnsi="Times New Roman"/>
          <w:noProof/>
          <w:sz w:val="24"/>
          <w:szCs w:val="24"/>
        </w:rPr>
        <w:t>centrima</w:t>
      </w:r>
      <w:r w:rsidR="00EA0F0C" w:rsidRPr="002E63A1">
        <w:rPr>
          <w:rFonts w:ascii="Times New Roman" w:hAnsi="Times New Roman"/>
          <w:noProof/>
          <w:sz w:val="24"/>
          <w:szCs w:val="24"/>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lastRenderedPageBreak/>
        <w:t>Ovako</w:t>
      </w:r>
      <w:r w:rsidR="00EA0F0C" w:rsidRPr="002E63A1">
        <w:rPr>
          <w:rFonts w:ascii="Times New Roman" w:hAnsi="Times New Roman"/>
          <w:noProof/>
          <w:sz w:val="24"/>
          <w:szCs w:val="24"/>
        </w:rPr>
        <w:t xml:space="preserve"> </w:t>
      </w:r>
      <w:r>
        <w:rPr>
          <w:rFonts w:ascii="Times New Roman" w:hAnsi="Times New Roman"/>
          <w:noProof/>
          <w:sz w:val="24"/>
          <w:szCs w:val="24"/>
        </w:rPr>
        <w:t>postavljenu</w:t>
      </w:r>
      <w:r w:rsidR="00EA0F0C" w:rsidRPr="002E63A1">
        <w:rPr>
          <w:rFonts w:ascii="Times New Roman" w:hAnsi="Times New Roman"/>
          <w:noProof/>
          <w:sz w:val="24"/>
          <w:szCs w:val="24"/>
        </w:rPr>
        <w:t xml:space="preserve"> </w:t>
      </w:r>
      <w:r>
        <w:rPr>
          <w:rFonts w:ascii="Times New Roman" w:hAnsi="Times New Roman"/>
          <w:noProof/>
          <w:sz w:val="24"/>
          <w:szCs w:val="24"/>
        </w:rPr>
        <w:t>demografsku</w:t>
      </w:r>
      <w:r w:rsidR="00EA0F0C" w:rsidRPr="002E63A1">
        <w:rPr>
          <w:rFonts w:ascii="Times New Roman" w:hAnsi="Times New Roman"/>
          <w:noProof/>
          <w:sz w:val="24"/>
          <w:szCs w:val="24"/>
        </w:rPr>
        <w:t xml:space="preserve"> </w:t>
      </w:r>
      <w:r>
        <w:rPr>
          <w:rFonts w:ascii="Times New Roman" w:hAnsi="Times New Roman"/>
          <w:noProof/>
          <w:sz w:val="24"/>
          <w:szCs w:val="24"/>
        </w:rPr>
        <w:t>politiku</w:t>
      </w:r>
      <w:r w:rsidR="00EA0F0C" w:rsidRPr="002E63A1">
        <w:rPr>
          <w:rFonts w:ascii="Times New Roman" w:hAnsi="Times New Roman"/>
          <w:noProof/>
          <w:sz w:val="24"/>
          <w:szCs w:val="24"/>
        </w:rPr>
        <w:t xml:space="preserve"> </w:t>
      </w:r>
      <w:r>
        <w:rPr>
          <w:rFonts w:ascii="Times New Roman" w:hAnsi="Times New Roman"/>
          <w:noProof/>
          <w:sz w:val="24"/>
          <w:szCs w:val="24"/>
        </w:rPr>
        <w:t>nije</w:t>
      </w:r>
      <w:r w:rsidR="00EA0F0C" w:rsidRPr="002E63A1">
        <w:rPr>
          <w:rFonts w:ascii="Times New Roman" w:hAnsi="Times New Roman"/>
          <w:noProof/>
          <w:sz w:val="24"/>
          <w:szCs w:val="24"/>
        </w:rPr>
        <w:t xml:space="preserve"> </w:t>
      </w:r>
      <w:r>
        <w:rPr>
          <w:rFonts w:ascii="Times New Roman" w:hAnsi="Times New Roman"/>
          <w:noProof/>
          <w:sz w:val="24"/>
          <w:szCs w:val="24"/>
        </w:rPr>
        <w:t>moguće</w:t>
      </w:r>
      <w:r w:rsidR="00EA0F0C" w:rsidRPr="002E63A1">
        <w:rPr>
          <w:rFonts w:ascii="Times New Roman" w:hAnsi="Times New Roman"/>
          <w:noProof/>
          <w:sz w:val="24"/>
          <w:szCs w:val="24"/>
        </w:rPr>
        <w:t xml:space="preserve"> </w:t>
      </w:r>
      <w:r>
        <w:rPr>
          <w:rFonts w:ascii="Times New Roman" w:hAnsi="Times New Roman"/>
          <w:noProof/>
          <w:sz w:val="24"/>
          <w:szCs w:val="24"/>
        </w:rPr>
        <w:t>ostvariti</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kratkom</w:t>
      </w:r>
      <w:r w:rsidR="00EA0F0C" w:rsidRPr="002E63A1">
        <w:rPr>
          <w:rFonts w:ascii="Times New Roman" w:hAnsi="Times New Roman"/>
          <w:noProof/>
          <w:sz w:val="24"/>
          <w:szCs w:val="24"/>
        </w:rPr>
        <w:t xml:space="preserve"> </w:t>
      </w:r>
      <w:r>
        <w:rPr>
          <w:rFonts w:ascii="Times New Roman" w:hAnsi="Times New Roman"/>
          <w:noProof/>
          <w:sz w:val="24"/>
          <w:szCs w:val="24"/>
        </w:rPr>
        <w:t>roku</w:t>
      </w:r>
      <w:r w:rsidR="00EA0F0C" w:rsidRPr="002E63A1">
        <w:rPr>
          <w:rFonts w:ascii="Times New Roman" w:hAnsi="Times New Roman"/>
          <w:noProof/>
          <w:sz w:val="24"/>
          <w:szCs w:val="24"/>
        </w:rPr>
        <w:t xml:space="preserve">, </w:t>
      </w:r>
      <w:r>
        <w:rPr>
          <w:rFonts w:ascii="Times New Roman" w:hAnsi="Times New Roman"/>
          <w:noProof/>
          <w:sz w:val="24"/>
          <w:szCs w:val="24"/>
        </w:rPr>
        <w:t>već</w:t>
      </w:r>
      <w:r w:rsidR="00EA0F0C" w:rsidRPr="002E63A1">
        <w:rPr>
          <w:rFonts w:ascii="Times New Roman" w:hAnsi="Times New Roman"/>
          <w:noProof/>
          <w:sz w:val="24"/>
          <w:szCs w:val="24"/>
        </w:rPr>
        <w:t xml:space="preserve"> </w:t>
      </w:r>
      <w:r>
        <w:rPr>
          <w:rFonts w:ascii="Times New Roman" w:hAnsi="Times New Roman"/>
          <w:noProof/>
          <w:sz w:val="24"/>
          <w:szCs w:val="24"/>
        </w:rPr>
        <w:t>dugoročno</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postepeno</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to</w:t>
      </w:r>
      <w:r w:rsidR="00EA0F0C" w:rsidRPr="002E63A1">
        <w:rPr>
          <w:rFonts w:ascii="Times New Roman" w:hAnsi="Times New Roman"/>
          <w:noProof/>
          <w:sz w:val="24"/>
          <w:szCs w:val="24"/>
        </w:rPr>
        <w:t xml:space="preserve"> </w:t>
      </w:r>
      <w:r>
        <w:rPr>
          <w:rFonts w:ascii="Times New Roman" w:hAnsi="Times New Roman"/>
          <w:noProof/>
          <w:sz w:val="24"/>
          <w:szCs w:val="24"/>
        </w:rPr>
        <w:t>zajedničkim</w:t>
      </w:r>
      <w:r w:rsidR="00EA0F0C" w:rsidRPr="002E63A1">
        <w:rPr>
          <w:rFonts w:ascii="Times New Roman" w:hAnsi="Times New Roman"/>
          <w:noProof/>
          <w:sz w:val="24"/>
          <w:szCs w:val="24"/>
        </w:rPr>
        <w:t xml:space="preserve"> </w:t>
      </w:r>
      <w:r>
        <w:rPr>
          <w:rFonts w:ascii="Times New Roman" w:hAnsi="Times New Roman"/>
          <w:noProof/>
          <w:sz w:val="24"/>
          <w:szCs w:val="24"/>
        </w:rPr>
        <w:t>delovanjem</w:t>
      </w:r>
      <w:r w:rsidR="00EA0F0C" w:rsidRPr="002E63A1">
        <w:rPr>
          <w:rFonts w:ascii="Times New Roman" w:hAnsi="Times New Roman"/>
          <w:noProof/>
          <w:sz w:val="24"/>
          <w:szCs w:val="24"/>
        </w:rPr>
        <w:t xml:space="preserve"> </w:t>
      </w:r>
      <w:r>
        <w:rPr>
          <w:rFonts w:ascii="Times New Roman" w:hAnsi="Times New Roman"/>
          <w:noProof/>
          <w:sz w:val="24"/>
          <w:szCs w:val="24"/>
        </w:rPr>
        <w:t>ekonomske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socijalne</w:t>
      </w:r>
      <w:r w:rsidR="00EA0F0C" w:rsidRPr="002E63A1">
        <w:rPr>
          <w:rFonts w:ascii="Times New Roman" w:hAnsi="Times New Roman"/>
          <w:noProof/>
          <w:sz w:val="24"/>
          <w:szCs w:val="24"/>
        </w:rPr>
        <w:t xml:space="preserve"> </w:t>
      </w:r>
      <w:r>
        <w:rPr>
          <w:rFonts w:ascii="Times New Roman" w:hAnsi="Times New Roman"/>
          <w:noProof/>
          <w:sz w:val="24"/>
          <w:szCs w:val="24"/>
        </w:rPr>
        <w:t>politike</w:t>
      </w:r>
      <w:r w:rsidR="00EA0F0C" w:rsidRPr="002E63A1">
        <w:rPr>
          <w:rFonts w:ascii="Times New Roman" w:hAnsi="Times New Roman"/>
          <w:noProof/>
          <w:sz w:val="24"/>
          <w:szCs w:val="24"/>
        </w:rPr>
        <w:t xml:space="preserve"> </w:t>
      </w:r>
      <w:r>
        <w:rPr>
          <w:rFonts w:ascii="Times New Roman" w:hAnsi="Times New Roman"/>
          <w:noProof/>
          <w:sz w:val="24"/>
          <w:szCs w:val="24"/>
        </w:rPr>
        <w:t>uz</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infrastrukture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bazičnih</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 xml:space="preserve">, </w:t>
      </w:r>
      <w:r>
        <w:rPr>
          <w:rFonts w:ascii="Times New Roman" w:hAnsi="Times New Roman"/>
          <w:noProof/>
          <w:sz w:val="24"/>
          <w:szCs w:val="24"/>
        </w:rPr>
        <w:t>čijim</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sinergičkim</w:t>
      </w:r>
      <w:r w:rsidR="00EA0F0C" w:rsidRPr="002E63A1">
        <w:rPr>
          <w:rFonts w:ascii="Times New Roman" w:hAnsi="Times New Roman"/>
          <w:noProof/>
          <w:sz w:val="24"/>
          <w:szCs w:val="24"/>
        </w:rPr>
        <w:t xml:space="preserve"> </w:t>
      </w:r>
      <w:r>
        <w:rPr>
          <w:rFonts w:ascii="Times New Roman" w:hAnsi="Times New Roman"/>
          <w:noProof/>
          <w:sz w:val="24"/>
          <w:szCs w:val="24"/>
        </w:rPr>
        <w:t>delovanjem</w:t>
      </w:r>
      <w:r w:rsidR="00EA0F0C" w:rsidRPr="002E63A1">
        <w:rPr>
          <w:rFonts w:ascii="Times New Roman" w:hAnsi="Times New Roman"/>
          <w:noProof/>
          <w:sz w:val="24"/>
          <w:szCs w:val="24"/>
        </w:rPr>
        <w:t xml:space="preserve"> </w:t>
      </w:r>
      <w:r>
        <w:rPr>
          <w:rFonts w:ascii="Times New Roman" w:hAnsi="Times New Roman"/>
          <w:noProof/>
          <w:sz w:val="24"/>
          <w:szCs w:val="24"/>
        </w:rPr>
        <w:t>moguće</w:t>
      </w:r>
      <w:r w:rsidR="00EA0F0C" w:rsidRPr="002E63A1">
        <w:rPr>
          <w:rFonts w:ascii="Times New Roman" w:hAnsi="Times New Roman"/>
          <w:noProof/>
          <w:sz w:val="24"/>
          <w:szCs w:val="24"/>
        </w:rPr>
        <w:t xml:space="preserve"> </w:t>
      </w:r>
      <w:r>
        <w:rPr>
          <w:rFonts w:ascii="Times New Roman" w:hAnsi="Times New Roman"/>
          <w:noProof/>
          <w:sz w:val="24"/>
          <w:szCs w:val="24"/>
        </w:rPr>
        <w:t>uticati</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porast</w:t>
      </w:r>
      <w:r w:rsidR="00EA0F0C" w:rsidRPr="002E63A1">
        <w:rPr>
          <w:rFonts w:ascii="Times New Roman" w:hAnsi="Times New Roman"/>
          <w:noProof/>
          <w:sz w:val="24"/>
          <w:szCs w:val="24"/>
        </w:rPr>
        <w:t xml:space="preserve"> </w:t>
      </w:r>
      <w:r>
        <w:rPr>
          <w:rFonts w:ascii="Times New Roman" w:hAnsi="Times New Roman"/>
          <w:noProof/>
          <w:sz w:val="24"/>
          <w:szCs w:val="24"/>
        </w:rPr>
        <w:t>nataliteta</w:t>
      </w:r>
      <w:r w:rsidR="00EA0F0C" w:rsidRPr="002E63A1">
        <w:rPr>
          <w:rFonts w:ascii="Times New Roman" w:hAnsi="Times New Roman"/>
          <w:noProof/>
          <w:sz w:val="24"/>
          <w:szCs w:val="24"/>
        </w:rPr>
        <w:t xml:space="preserve">, </w:t>
      </w:r>
      <w:r>
        <w:rPr>
          <w:rFonts w:ascii="Times New Roman" w:hAnsi="Times New Roman"/>
          <w:noProof/>
          <w:sz w:val="24"/>
          <w:szCs w:val="24"/>
        </w:rPr>
        <w:t>privrednog</w:t>
      </w:r>
      <w:r w:rsidR="00EA0F0C" w:rsidRPr="002E63A1">
        <w:rPr>
          <w:rFonts w:ascii="Times New Roman" w:hAnsi="Times New Roman"/>
          <w:noProof/>
          <w:sz w:val="24"/>
          <w:szCs w:val="24"/>
        </w:rPr>
        <w:t xml:space="preserve"> </w:t>
      </w:r>
      <w:r>
        <w:rPr>
          <w:rFonts w:ascii="Times New Roman" w:hAnsi="Times New Roman"/>
          <w:noProof/>
          <w:sz w:val="24"/>
          <w:szCs w:val="24"/>
        </w:rPr>
        <w:t>rasta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zapošljavanja</w:t>
      </w:r>
      <w:r w:rsidR="00EA0F0C" w:rsidRPr="002E63A1">
        <w:rPr>
          <w:rFonts w:ascii="Times New Roman" w:hAnsi="Times New Roman"/>
          <w:noProof/>
          <w:sz w:val="24"/>
          <w:szCs w:val="24"/>
        </w:rPr>
        <w:t xml:space="preserve"> </w:t>
      </w:r>
      <w:r>
        <w:rPr>
          <w:rFonts w:ascii="Times New Roman" w:hAnsi="Times New Roman"/>
          <w:noProof/>
          <w:sz w:val="24"/>
          <w:szCs w:val="24"/>
        </w:rPr>
        <w:t>što</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krajnji</w:t>
      </w:r>
      <w:r w:rsidR="00EA0F0C" w:rsidRPr="002E63A1">
        <w:rPr>
          <w:rFonts w:ascii="Times New Roman" w:hAnsi="Times New Roman"/>
          <w:noProof/>
          <w:sz w:val="24"/>
          <w:szCs w:val="24"/>
        </w:rPr>
        <w:t xml:space="preserve"> </w:t>
      </w:r>
      <w:r>
        <w:rPr>
          <w:rFonts w:ascii="Times New Roman" w:hAnsi="Times New Roman"/>
          <w:noProof/>
          <w:sz w:val="24"/>
          <w:szCs w:val="24"/>
        </w:rPr>
        <w:t>rezultat</w:t>
      </w:r>
      <w:r w:rsidR="00EA0F0C" w:rsidRPr="002E63A1">
        <w:rPr>
          <w:rFonts w:ascii="Times New Roman" w:hAnsi="Times New Roman"/>
          <w:noProof/>
          <w:sz w:val="24"/>
          <w:szCs w:val="24"/>
        </w:rPr>
        <w:t xml:space="preserve"> </w:t>
      </w:r>
      <w:r>
        <w:rPr>
          <w:rFonts w:ascii="Times New Roman" w:hAnsi="Times New Roman"/>
          <w:noProof/>
          <w:sz w:val="24"/>
          <w:szCs w:val="24"/>
        </w:rPr>
        <w:t>treba</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ima</w:t>
      </w:r>
      <w:r w:rsidR="00EA0F0C" w:rsidRPr="002E63A1">
        <w:rPr>
          <w:rFonts w:ascii="Times New Roman" w:hAnsi="Times New Roman"/>
          <w:noProof/>
          <w:sz w:val="24"/>
          <w:szCs w:val="24"/>
        </w:rPr>
        <w:t xml:space="preserve"> </w:t>
      </w:r>
      <w:r>
        <w:rPr>
          <w:rFonts w:ascii="Times New Roman" w:hAnsi="Times New Roman"/>
          <w:noProof/>
          <w:sz w:val="24"/>
          <w:szCs w:val="24"/>
        </w:rPr>
        <w:t>ublažavanje</w:t>
      </w:r>
      <w:r w:rsidR="00EA0F0C" w:rsidRPr="002E63A1">
        <w:rPr>
          <w:rFonts w:ascii="Times New Roman" w:hAnsi="Times New Roman"/>
          <w:noProof/>
          <w:sz w:val="24"/>
          <w:szCs w:val="24"/>
        </w:rPr>
        <w:t xml:space="preserve"> </w:t>
      </w:r>
      <w:r>
        <w:rPr>
          <w:rFonts w:ascii="Times New Roman" w:hAnsi="Times New Roman"/>
          <w:noProof/>
          <w:sz w:val="24"/>
          <w:szCs w:val="24"/>
        </w:rPr>
        <w:t>daljeg</w:t>
      </w:r>
      <w:r w:rsidR="00EA0F0C" w:rsidRPr="002E63A1">
        <w:rPr>
          <w:rFonts w:ascii="Times New Roman" w:hAnsi="Times New Roman"/>
          <w:noProof/>
          <w:sz w:val="24"/>
          <w:szCs w:val="24"/>
        </w:rPr>
        <w:t xml:space="preserve"> </w:t>
      </w:r>
      <w:r>
        <w:rPr>
          <w:rFonts w:ascii="Times New Roman" w:hAnsi="Times New Roman"/>
          <w:noProof/>
          <w:sz w:val="24"/>
          <w:szCs w:val="24"/>
        </w:rPr>
        <w:t>smanjenja</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2025. </w:t>
      </w:r>
      <w:r>
        <w:rPr>
          <w:rFonts w:ascii="Times New Roman" w:hAnsi="Times New Roman"/>
          <w:noProof/>
          <w:sz w:val="24"/>
          <w:szCs w:val="24"/>
        </w:rPr>
        <w:t>godine</w:t>
      </w:r>
      <w:r w:rsidR="00EA0F0C" w:rsidRPr="002E63A1">
        <w:rPr>
          <w:rFonts w:ascii="Times New Roman" w:hAnsi="Times New Roman"/>
          <w:noProof/>
          <w:sz w:val="24"/>
          <w:szCs w:val="24"/>
        </w:rPr>
        <w:t>.</w:t>
      </w:r>
    </w:p>
    <w:p w:rsidR="00EA0F0C" w:rsidRPr="002E63A1" w:rsidRDefault="00EA0F0C" w:rsidP="00EA0F0C">
      <w:pPr>
        <w:pStyle w:val="NoSpacing"/>
        <w:ind w:firstLine="708"/>
        <w:jc w:val="both"/>
        <w:rPr>
          <w:rFonts w:ascii="Times New Roman" w:hAnsi="Times New Roman"/>
          <w:noProof/>
          <w:sz w:val="24"/>
          <w:szCs w:val="24"/>
        </w:rPr>
      </w:pPr>
    </w:p>
    <w:p w:rsidR="00EA0F0C" w:rsidRPr="002E63A1" w:rsidRDefault="00EA0F0C" w:rsidP="00EA0F0C">
      <w:pPr>
        <w:pStyle w:val="NoSpacing"/>
        <w:ind w:firstLine="708"/>
        <w:jc w:val="both"/>
        <w:rPr>
          <w:rFonts w:ascii="Times New Roman" w:hAnsi="Times New Roman"/>
          <w:noProof/>
          <w:sz w:val="24"/>
          <w:szCs w:val="24"/>
        </w:rPr>
      </w:pPr>
    </w:p>
    <w:p w:rsidR="00EA0F0C" w:rsidRPr="002E63A1" w:rsidRDefault="00EA0F0C" w:rsidP="00EA0F0C">
      <w:pPr>
        <w:pStyle w:val="NoSpacing"/>
        <w:ind w:firstLine="708"/>
        <w:jc w:val="both"/>
        <w:rPr>
          <w:rFonts w:ascii="Times New Roman" w:hAnsi="Times New Roman"/>
          <w:noProof/>
          <w:sz w:val="24"/>
          <w:szCs w:val="24"/>
        </w:rPr>
      </w:pPr>
    </w:p>
    <w:p w:rsidR="00EA0F0C" w:rsidRPr="002E63A1" w:rsidRDefault="00EA0F0C" w:rsidP="00EA0F0C">
      <w:pPr>
        <w:pStyle w:val="NoSpacing"/>
        <w:ind w:firstLine="708"/>
        <w:jc w:val="both"/>
        <w:rPr>
          <w:rFonts w:ascii="Times New Roman" w:hAnsi="Times New Roman"/>
          <w:noProof/>
          <w:sz w:val="24"/>
          <w:szCs w:val="24"/>
        </w:rPr>
      </w:pPr>
    </w:p>
    <w:p w:rsidR="00EA0F0C" w:rsidRPr="002E63A1" w:rsidRDefault="00EA0F0C" w:rsidP="00EA0F0C">
      <w:pPr>
        <w:pStyle w:val="NoSpacing"/>
        <w:ind w:firstLine="708"/>
        <w:jc w:val="both"/>
        <w:rPr>
          <w:rFonts w:ascii="Times New Roman" w:hAnsi="Times New Roman"/>
          <w:noProof/>
          <w:sz w:val="24"/>
          <w:szCs w:val="24"/>
        </w:rPr>
      </w:pPr>
    </w:p>
    <w:p w:rsidR="00EA0F0C" w:rsidRPr="002E63A1" w:rsidRDefault="00EA0F0C" w:rsidP="00EA0F0C">
      <w:pPr>
        <w:pStyle w:val="NoSpacing"/>
        <w:jc w:val="center"/>
        <w:rPr>
          <w:rFonts w:ascii="Times New Roman" w:hAnsi="Times New Roman"/>
          <w:noProof/>
          <w:sz w:val="24"/>
          <w:szCs w:val="24"/>
        </w:rPr>
      </w:pPr>
      <w:r w:rsidRPr="002E63A1">
        <w:rPr>
          <w:rFonts w:ascii="Times New Roman" w:hAnsi="Times New Roman"/>
          <w:noProof/>
          <w:sz w:val="24"/>
          <w:szCs w:val="24"/>
        </w:rPr>
        <w:t xml:space="preserve">5.1.1. </w:t>
      </w:r>
      <w:r w:rsidR="002E63A1">
        <w:rPr>
          <w:rFonts w:ascii="Times New Roman" w:hAnsi="Times New Roman"/>
          <w:noProof/>
          <w:sz w:val="24"/>
          <w:szCs w:val="24"/>
        </w:rPr>
        <w:t>Projekcija</w:t>
      </w:r>
      <w:r w:rsidRPr="002E63A1">
        <w:rPr>
          <w:rFonts w:ascii="Times New Roman" w:hAnsi="Times New Roman"/>
          <w:noProof/>
          <w:sz w:val="24"/>
          <w:szCs w:val="24"/>
        </w:rPr>
        <w:t xml:space="preserve"> </w:t>
      </w:r>
      <w:r w:rsidR="002E63A1">
        <w:rPr>
          <w:rFonts w:ascii="Times New Roman" w:hAnsi="Times New Roman"/>
          <w:noProof/>
          <w:sz w:val="24"/>
          <w:szCs w:val="24"/>
        </w:rPr>
        <w:t>kretanja</w:t>
      </w:r>
      <w:r w:rsidRPr="002E63A1">
        <w:rPr>
          <w:rFonts w:ascii="Times New Roman" w:hAnsi="Times New Roman"/>
          <w:noProof/>
          <w:sz w:val="24"/>
          <w:szCs w:val="24"/>
        </w:rPr>
        <w:t xml:space="preserve"> </w:t>
      </w:r>
      <w:r w:rsidR="002E63A1">
        <w:rPr>
          <w:rFonts w:ascii="Times New Roman" w:hAnsi="Times New Roman"/>
          <w:noProof/>
          <w:sz w:val="24"/>
          <w:szCs w:val="24"/>
        </w:rPr>
        <w:t>stanovništva</w:t>
      </w:r>
    </w:p>
    <w:p w:rsidR="00EA0F0C" w:rsidRPr="002E63A1" w:rsidRDefault="00EA0F0C" w:rsidP="00EA0F0C">
      <w:pPr>
        <w:pStyle w:val="NoSpacing"/>
        <w:jc w:val="center"/>
        <w:rPr>
          <w:rFonts w:ascii="Times New Roman" w:hAnsi="Times New Roman"/>
          <w:noProof/>
          <w:sz w:val="24"/>
          <w:szCs w:val="24"/>
        </w:rPr>
      </w:pPr>
    </w:p>
    <w:p w:rsidR="00EA0F0C" w:rsidRPr="002E63A1" w:rsidRDefault="002E63A1" w:rsidP="00EA0F0C">
      <w:pPr>
        <w:pStyle w:val="NoSpacing"/>
        <w:ind w:firstLine="709"/>
        <w:jc w:val="both"/>
        <w:rPr>
          <w:rFonts w:ascii="Times New Roman" w:hAnsi="Times New Roman"/>
          <w:bCs/>
          <w:noProof/>
          <w:sz w:val="24"/>
          <w:szCs w:val="24"/>
        </w:rPr>
      </w:pPr>
      <w:r>
        <w:rPr>
          <w:rFonts w:ascii="Times New Roman" w:hAnsi="Times New Roman"/>
          <w:noProof/>
          <w:sz w:val="24"/>
          <w:szCs w:val="24"/>
        </w:rPr>
        <w:t>Projekcija</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urađena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osnovu</w:t>
      </w:r>
      <w:r w:rsidR="00EA0F0C" w:rsidRPr="002E63A1">
        <w:rPr>
          <w:rFonts w:ascii="Times New Roman" w:hAnsi="Times New Roman"/>
          <w:noProof/>
          <w:sz w:val="24"/>
          <w:szCs w:val="24"/>
        </w:rPr>
        <w:t xml:space="preserve"> </w:t>
      </w:r>
      <w:r>
        <w:rPr>
          <w:rFonts w:ascii="Times New Roman" w:hAnsi="Times New Roman"/>
          <w:noProof/>
          <w:sz w:val="24"/>
          <w:szCs w:val="24"/>
        </w:rPr>
        <w:t>demografskih</w:t>
      </w:r>
      <w:r w:rsidR="00EA0F0C" w:rsidRPr="002E63A1">
        <w:rPr>
          <w:rFonts w:ascii="Times New Roman" w:hAnsi="Times New Roman"/>
          <w:noProof/>
          <w:sz w:val="24"/>
          <w:szCs w:val="24"/>
        </w:rPr>
        <w:t xml:space="preserve"> </w:t>
      </w:r>
      <w:r>
        <w:rPr>
          <w:rFonts w:ascii="Times New Roman" w:hAnsi="Times New Roman"/>
          <w:noProof/>
          <w:sz w:val="24"/>
          <w:szCs w:val="24"/>
        </w:rPr>
        <w:t>potencijala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očekivanih</w:t>
      </w:r>
      <w:r w:rsidR="00EA0F0C" w:rsidRPr="002E63A1">
        <w:rPr>
          <w:rFonts w:ascii="Times New Roman" w:hAnsi="Times New Roman"/>
          <w:noProof/>
          <w:sz w:val="24"/>
          <w:szCs w:val="24"/>
        </w:rPr>
        <w:t xml:space="preserve"> </w:t>
      </w:r>
      <w:r>
        <w:rPr>
          <w:rFonts w:ascii="Times New Roman" w:hAnsi="Times New Roman"/>
          <w:noProof/>
          <w:sz w:val="24"/>
          <w:szCs w:val="24"/>
        </w:rPr>
        <w:t>efekata</w:t>
      </w:r>
      <w:r w:rsidR="00EA0F0C" w:rsidRPr="002E63A1">
        <w:rPr>
          <w:rFonts w:ascii="Times New Roman" w:hAnsi="Times New Roman"/>
          <w:noProof/>
          <w:sz w:val="24"/>
          <w:szCs w:val="24"/>
        </w:rPr>
        <w:t xml:space="preserve"> </w:t>
      </w:r>
      <w:r>
        <w:rPr>
          <w:rFonts w:ascii="Times New Roman" w:hAnsi="Times New Roman"/>
          <w:noProof/>
          <w:sz w:val="24"/>
          <w:szCs w:val="24"/>
        </w:rPr>
        <w:t>socio</w:t>
      </w:r>
      <w:r w:rsidR="00EA0F0C" w:rsidRPr="002E63A1">
        <w:rPr>
          <w:rFonts w:ascii="Times New Roman" w:hAnsi="Times New Roman"/>
          <w:noProof/>
          <w:sz w:val="24"/>
          <w:szCs w:val="24"/>
        </w:rPr>
        <w:t>-</w:t>
      </w:r>
      <w:r>
        <w:rPr>
          <w:rFonts w:ascii="Times New Roman" w:hAnsi="Times New Roman"/>
          <w:noProof/>
          <w:sz w:val="24"/>
          <w:szCs w:val="24"/>
        </w:rPr>
        <w:t>ekonomskih</w:t>
      </w:r>
      <w:r w:rsidR="00EA0F0C" w:rsidRPr="002E63A1">
        <w:rPr>
          <w:rFonts w:ascii="Times New Roman" w:hAnsi="Times New Roman"/>
          <w:noProof/>
          <w:sz w:val="24"/>
          <w:szCs w:val="24"/>
        </w:rPr>
        <w:t xml:space="preserve"> </w:t>
      </w:r>
      <w:r>
        <w:rPr>
          <w:rFonts w:ascii="Times New Roman" w:hAnsi="Times New Roman"/>
          <w:noProof/>
          <w:sz w:val="24"/>
          <w:szCs w:val="24"/>
        </w:rPr>
        <w:t>promena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dužem</w:t>
      </w:r>
      <w:r w:rsidR="00EA0F0C" w:rsidRPr="002E63A1">
        <w:rPr>
          <w:rFonts w:ascii="Times New Roman" w:hAnsi="Times New Roman"/>
          <w:noProof/>
          <w:sz w:val="24"/>
          <w:szCs w:val="24"/>
        </w:rPr>
        <w:t xml:space="preserve"> </w:t>
      </w:r>
      <w:r>
        <w:rPr>
          <w:rFonts w:ascii="Times New Roman" w:hAnsi="Times New Roman"/>
          <w:noProof/>
          <w:sz w:val="24"/>
          <w:szCs w:val="24"/>
        </w:rPr>
        <w:t>vremenskom</w:t>
      </w:r>
      <w:r w:rsidR="00EA0F0C" w:rsidRPr="002E63A1">
        <w:rPr>
          <w:rFonts w:ascii="Times New Roman" w:hAnsi="Times New Roman"/>
          <w:noProof/>
          <w:sz w:val="24"/>
          <w:szCs w:val="24"/>
        </w:rPr>
        <w:t xml:space="preserve"> </w:t>
      </w:r>
      <w:r>
        <w:rPr>
          <w:rFonts w:ascii="Times New Roman" w:hAnsi="Times New Roman"/>
          <w:noProof/>
          <w:sz w:val="24"/>
          <w:szCs w:val="24"/>
        </w:rPr>
        <w:t>periodu</w:t>
      </w:r>
      <w:r w:rsidR="00EA0F0C" w:rsidRPr="002E63A1">
        <w:rPr>
          <w:rFonts w:ascii="Times New Roman" w:hAnsi="Times New Roman"/>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osnovu</w:t>
      </w:r>
      <w:r w:rsidR="00EA0F0C" w:rsidRPr="002E63A1">
        <w:rPr>
          <w:rFonts w:ascii="Times New Roman" w:hAnsi="Times New Roman"/>
          <w:bCs/>
          <w:noProof/>
          <w:sz w:val="24"/>
          <w:szCs w:val="24"/>
        </w:rPr>
        <w:t xml:space="preserve"> </w:t>
      </w:r>
      <w:r>
        <w:rPr>
          <w:rFonts w:ascii="Times New Roman" w:hAnsi="Times New Roman"/>
          <w:bCs/>
          <w:noProof/>
          <w:sz w:val="24"/>
          <w:szCs w:val="24"/>
        </w:rPr>
        <w:t>izvršene</w:t>
      </w:r>
      <w:r w:rsidR="00EA0F0C" w:rsidRPr="002E63A1">
        <w:rPr>
          <w:rFonts w:ascii="Times New Roman" w:hAnsi="Times New Roman"/>
          <w:bCs/>
          <w:noProof/>
          <w:sz w:val="24"/>
          <w:szCs w:val="24"/>
        </w:rPr>
        <w:t xml:space="preserve"> </w:t>
      </w:r>
      <w:r>
        <w:rPr>
          <w:rFonts w:ascii="Times New Roman" w:hAnsi="Times New Roman"/>
          <w:bCs/>
          <w:noProof/>
          <w:sz w:val="24"/>
          <w:szCs w:val="24"/>
        </w:rPr>
        <w:t>analize</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demografskog</w:t>
      </w:r>
      <w:r w:rsidR="00EA0F0C" w:rsidRPr="002E63A1">
        <w:rPr>
          <w:rFonts w:ascii="Times New Roman" w:hAnsi="Times New Roman"/>
          <w:bCs/>
          <w:noProof/>
          <w:sz w:val="24"/>
          <w:szCs w:val="24"/>
        </w:rPr>
        <w:t xml:space="preserve"> </w:t>
      </w:r>
      <w:r>
        <w:rPr>
          <w:rFonts w:ascii="Times New Roman" w:hAnsi="Times New Roman"/>
          <w:bCs/>
          <w:noProof/>
          <w:sz w:val="24"/>
          <w:szCs w:val="24"/>
        </w:rPr>
        <w:t>potencijala</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trendova</w:t>
      </w:r>
      <w:r w:rsidR="00EA0F0C" w:rsidRPr="002E63A1">
        <w:rPr>
          <w:rFonts w:ascii="Times New Roman" w:hAnsi="Times New Roman"/>
          <w:bCs/>
          <w:noProof/>
          <w:sz w:val="24"/>
          <w:szCs w:val="24"/>
        </w:rPr>
        <w:t xml:space="preserve"> </w:t>
      </w:r>
      <w:r>
        <w:rPr>
          <w:rFonts w:ascii="Times New Roman" w:hAnsi="Times New Roman"/>
          <w:bCs/>
          <w:noProof/>
          <w:sz w:val="24"/>
          <w:szCs w:val="24"/>
        </w:rPr>
        <w:t>kretanja</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stanovništva</w:t>
      </w:r>
      <w:r w:rsidR="00EA0F0C" w:rsidRPr="002E63A1">
        <w:rPr>
          <w:rFonts w:ascii="Times New Roman" w:hAnsi="Times New Roman"/>
          <w:bCs/>
          <w:noProof/>
          <w:sz w:val="24"/>
          <w:szCs w:val="24"/>
        </w:rPr>
        <w:t xml:space="preserve"> </w:t>
      </w:r>
      <w:r>
        <w:rPr>
          <w:rFonts w:ascii="Times New Roman" w:hAnsi="Times New Roman"/>
          <w:bCs/>
          <w:noProof/>
          <w:sz w:val="24"/>
          <w:szCs w:val="24"/>
        </w:rPr>
        <w:t>do</w:t>
      </w:r>
      <w:r w:rsidR="00EA0F0C" w:rsidRPr="002E63A1">
        <w:rPr>
          <w:rFonts w:ascii="Times New Roman" w:hAnsi="Times New Roman"/>
          <w:bCs/>
          <w:noProof/>
          <w:sz w:val="24"/>
          <w:szCs w:val="24"/>
        </w:rPr>
        <w:t xml:space="preserve"> 2002. </w:t>
      </w:r>
      <w:r>
        <w:rPr>
          <w:rFonts w:ascii="Times New Roman" w:hAnsi="Times New Roman"/>
          <w:bCs/>
          <w:noProof/>
          <w:sz w:val="24"/>
          <w:szCs w:val="24"/>
        </w:rPr>
        <w:t>godine</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projekcijom</w:t>
      </w:r>
      <w:r w:rsidR="00EA0F0C" w:rsidRPr="002E63A1">
        <w:rPr>
          <w:rFonts w:ascii="Times New Roman" w:hAnsi="Times New Roman"/>
          <w:bCs/>
          <w:noProof/>
          <w:sz w:val="24"/>
          <w:szCs w:val="24"/>
        </w:rPr>
        <w:t xml:space="preserve"> </w:t>
      </w:r>
      <w:r>
        <w:rPr>
          <w:rFonts w:ascii="Times New Roman" w:hAnsi="Times New Roman"/>
          <w:bCs/>
          <w:noProof/>
          <w:sz w:val="24"/>
          <w:szCs w:val="24"/>
        </w:rPr>
        <w:t>daljih</w:t>
      </w:r>
      <w:r w:rsidR="00EA0F0C" w:rsidRPr="002E63A1">
        <w:rPr>
          <w:rFonts w:ascii="Times New Roman" w:hAnsi="Times New Roman"/>
          <w:bCs/>
          <w:noProof/>
          <w:sz w:val="24"/>
          <w:szCs w:val="24"/>
        </w:rPr>
        <w:t xml:space="preserve"> </w:t>
      </w:r>
      <w:r>
        <w:rPr>
          <w:rFonts w:ascii="Times New Roman" w:hAnsi="Times New Roman"/>
          <w:bCs/>
          <w:noProof/>
          <w:sz w:val="24"/>
          <w:szCs w:val="24"/>
        </w:rPr>
        <w:t>trendova</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demografskih</w:t>
      </w:r>
      <w:r w:rsidR="00EA0F0C" w:rsidRPr="002E63A1">
        <w:rPr>
          <w:rFonts w:ascii="Times New Roman" w:hAnsi="Times New Roman"/>
          <w:bCs/>
          <w:noProof/>
          <w:sz w:val="24"/>
          <w:szCs w:val="24"/>
        </w:rPr>
        <w:t xml:space="preserve"> </w:t>
      </w:r>
      <w:r>
        <w:rPr>
          <w:rFonts w:ascii="Times New Roman" w:hAnsi="Times New Roman"/>
          <w:bCs/>
          <w:noProof/>
          <w:sz w:val="24"/>
          <w:szCs w:val="24"/>
        </w:rPr>
        <w:t>kretanja</w:t>
      </w:r>
      <w:r w:rsidR="00EA0F0C" w:rsidRPr="002E63A1">
        <w:rPr>
          <w:rFonts w:ascii="Times New Roman" w:hAnsi="Times New Roman"/>
          <w:bCs/>
          <w:noProof/>
          <w:sz w:val="24"/>
          <w:szCs w:val="24"/>
        </w:rPr>
        <w:t xml:space="preserve"> </w:t>
      </w:r>
      <w:r>
        <w:rPr>
          <w:rFonts w:ascii="Times New Roman" w:hAnsi="Times New Roman"/>
          <w:bCs/>
          <w:noProof/>
          <w:sz w:val="24"/>
          <w:szCs w:val="24"/>
        </w:rPr>
        <w:t>po</w:t>
      </w:r>
      <w:r w:rsidR="00EA0F0C" w:rsidRPr="002E63A1">
        <w:rPr>
          <w:rFonts w:ascii="Times New Roman" w:hAnsi="Times New Roman"/>
          <w:bCs/>
          <w:noProof/>
          <w:sz w:val="24"/>
          <w:szCs w:val="24"/>
        </w:rPr>
        <w:t xml:space="preserve"> </w:t>
      </w:r>
      <w:r>
        <w:rPr>
          <w:rFonts w:ascii="Times New Roman" w:hAnsi="Times New Roman"/>
          <w:bCs/>
          <w:noProof/>
          <w:sz w:val="24"/>
          <w:szCs w:val="24"/>
        </w:rPr>
        <w:t>osnovu</w:t>
      </w:r>
      <w:r w:rsidR="00EA0F0C" w:rsidRPr="002E63A1">
        <w:rPr>
          <w:rFonts w:ascii="Times New Roman" w:hAnsi="Times New Roman"/>
          <w:bCs/>
          <w:noProof/>
          <w:sz w:val="24"/>
          <w:szCs w:val="24"/>
        </w:rPr>
        <w:t xml:space="preserve"> </w:t>
      </w:r>
      <w:r>
        <w:rPr>
          <w:rFonts w:ascii="Times New Roman" w:hAnsi="Times New Roman"/>
          <w:bCs/>
          <w:noProof/>
          <w:sz w:val="24"/>
          <w:szCs w:val="24"/>
        </w:rPr>
        <w:t>nastavljanja</w:t>
      </w:r>
      <w:r w:rsidR="00EA0F0C" w:rsidRPr="002E63A1">
        <w:rPr>
          <w:rFonts w:ascii="Times New Roman" w:hAnsi="Times New Roman"/>
          <w:bCs/>
          <w:noProof/>
          <w:sz w:val="24"/>
          <w:szCs w:val="24"/>
        </w:rPr>
        <w:t xml:space="preserve"> </w:t>
      </w:r>
      <w:r>
        <w:rPr>
          <w:rFonts w:ascii="Times New Roman" w:hAnsi="Times New Roman"/>
          <w:bCs/>
          <w:noProof/>
          <w:sz w:val="24"/>
          <w:szCs w:val="24"/>
        </w:rPr>
        <w:t>trenda</w:t>
      </w:r>
      <w:r w:rsidR="00EA0F0C" w:rsidRPr="002E63A1">
        <w:rPr>
          <w:rFonts w:ascii="Times New Roman" w:hAnsi="Times New Roman"/>
          <w:bCs/>
          <w:noProof/>
          <w:sz w:val="24"/>
          <w:szCs w:val="24"/>
        </w:rPr>
        <w:t xml:space="preserve"> </w:t>
      </w:r>
      <w:r>
        <w:rPr>
          <w:rFonts w:ascii="Times New Roman" w:hAnsi="Times New Roman"/>
          <w:bCs/>
          <w:noProof/>
          <w:sz w:val="24"/>
          <w:szCs w:val="24"/>
        </w:rPr>
        <w:t>kretanja</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stanovnika</w:t>
      </w:r>
      <w:r w:rsidR="00EA0F0C" w:rsidRPr="002E63A1">
        <w:rPr>
          <w:rFonts w:ascii="Times New Roman" w:hAnsi="Times New Roman"/>
          <w:bCs/>
          <w:noProof/>
          <w:sz w:val="24"/>
          <w:szCs w:val="24"/>
        </w:rPr>
        <w:t xml:space="preserve"> 1991-2002. </w:t>
      </w:r>
      <w:r>
        <w:rPr>
          <w:rFonts w:ascii="Times New Roman" w:hAnsi="Times New Roman"/>
          <w:bCs/>
          <w:noProof/>
          <w:sz w:val="24"/>
          <w:szCs w:val="24"/>
        </w:rPr>
        <w:t>godine</w:t>
      </w:r>
      <w:r w:rsidR="00EA0F0C" w:rsidRPr="002E63A1">
        <w:rPr>
          <w:rFonts w:ascii="Times New Roman" w:hAnsi="Times New Roman"/>
          <w:bCs/>
          <w:noProof/>
          <w:sz w:val="24"/>
          <w:szCs w:val="24"/>
        </w:rPr>
        <w:t xml:space="preserve">, </w:t>
      </w:r>
      <w:r>
        <w:rPr>
          <w:rFonts w:ascii="Times New Roman" w:hAnsi="Times New Roman"/>
          <w:bCs/>
          <w:noProof/>
          <w:sz w:val="24"/>
          <w:szCs w:val="24"/>
        </w:rPr>
        <w:t>može</w:t>
      </w:r>
      <w:r w:rsidR="00EA0F0C" w:rsidRPr="002E63A1">
        <w:rPr>
          <w:rFonts w:ascii="Times New Roman" w:hAnsi="Times New Roman"/>
          <w:bCs/>
          <w:noProof/>
          <w:sz w:val="24"/>
          <w:szCs w:val="24"/>
        </w:rPr>
        <w:t xml:space="preserve"> </w:t>
      </w:r>
      <w:r>
        <w:rPr>
          <w:rFonts w:ascii="Times New Roman" w:hAnsi="Times New Roman"/>
          <w:bCs/>
          <w:noProof/>
          <w:sz w:val="24"/>
          <w:szCs w:val="24"/>
        </w:rPr>
        <w:t>se</w:t>
      </w:r>
      <w:r w:rsidR="00EA0F0C" w:rsidRPr="002E63A1">
        <w:rPr>
          <w:rFonts w:ascii="Times New Roman" w:hAnsi="Times New Roman"/>
          <w:bCs/>
          <w:noProof/>
          <w:sz w:val="24"/>
          <w:szCs w:val="24"/>
        </w:rPr>
        <w:t xml:space="preserve"> </w:t>
      </w:r>
      <w:r>
        <w:rPr>
          <w:rFonts w:ascii="Times New Roman" w:hAnsi="Times New Roman"/>
          <w:bCs/>
          <w:noProof/>
          <w:sz w:val="24"/>
          <w:szCs w:val="24"/>
        </w:rPr>
        <w:t>očekivati</w:t>
      </w:r>
      <w:r w:rsidR="00EA0F0C" w:rsidRPr="002E63A1">
        <w:rPr>
          <w:rFonts w:ascii="Times New Roman" w:hAnsi="Times New Roman"/>
          <w:bCs/>
          <w:noProof/>
          <w:sz w:val="24"/>
          <w:szCs w:val="24"/>
        </w:rPr>
        <w:t xml:space="preserve"> </w:t>
      </w:r>
      <w:r>
        <w:rPr>
          <w:rFonts w:ascii="Times New Roman" w:hAnsi="Times New Roman"/>
          <w:bCs/>
          <w:noProof/>
          <w:sz w:val="24"/>
          <w:szCs w:val="24"/>
        </w:rPr>
        <w:t>nastavak</w:t>
      </w:r>
      <w:r w:rsidR="00EA0F0C" w:rsidRPr="002E63A1">
        <w:rPr>
          <w:rFonts w:ascii="Times New Roman" w:hAnsi="Times New Roman"/>
          <w:bCs/>
          <w:noProof/>
          <w:sz w:val="24"/>
          <w:szCs w:val="24"/>
        </w:rPr>
        <w:t xml:space="preserve"> </w:t>
      </w:r>
      <w:r>
        <w:rPr>
          <w:rFonts w:ascii="Times New Roman" w:hAnsi="Times New Roman"/>
          <w:bCs/>
          <w:noProof/>
          <w:sz w:val="24"/>
          <w:szCs w:val="24"/>
        </w:rPr>
        <w:t>trenda</w:t>
      </w:r>
      <w:r w:rsidR="00EA0F0C" w:rsidRPr="002E63A1">
        <w:rPr>
          <w:rFonts w:ascii="Times New Roman" w:hAnsi="Times New Roman"/>
          <w:bCs/>
          <w:noProof/>
          <w:sz w:val="24"/>
          <w:szCs w:val="24"/>
        </w:rPr>
        <w:t xml:space="preserve"> </w:t>
      </w:r>
      <w:r>
        <w:rPr>
          <w:rFonts w:ascii="Times New Roman" w:hAnsi="Times New Roman"/>
          <w:bCs/>
          <w:noProof/>
          <w:sz w:val="24"/>
          <w:szCs w:val="24"/>
        </w:rPr>
        <w:t>smanjenja</w:t>
      </w:r>
      <w:r w:rsidR="00EA0F0C" w:rsidRPr="002E63A1">
        <w:rPr>
          <w:rFonts w:ascii="Times New Roman" w:hAnsi="Times New Roman"/>
          <w:bCs/>
          <w:noProof/>
          <w:sz w:val="24"/>
          <w:szCs w:val="24"/>
        </w:rPr>
        <w:t xml:space="preserve"> </w:t>
      </w:r>
      <w:r>
        <w:rPr>
          <w:rFonts w:ascii="Times New Roman" w:hAnsi="Times New Roman"/>
          <w:bCs/>
          <w:noProof/>
          <w:sz w:val="24"/>
          <w:szCs w:val="24"/>
        </w:rPr>
        <w:t>broja</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stanovnika</w:t>
      </w:r>
      <w:r w:rsidR="00EA0F0C" w:rsidRPr="002E63A1">
        <w:rPr>
          <w:rFonts w:ascii="Times New Roman" w:hAnsi="Times New Roman"/>
          <w:bCs/>
          <w:noProof/>
          <w:sz w:val="24"/>
          <w:szCs w:val="24"/>
        </w:rPr>
        <w:t xml:space="preserve">, </w:t>
      </w:r>
      <w:r>
        <w:rPr>
          <w:rFonts w:ascii="Times New Roman" w:hAnsi="Times New Roman"/>
          <w:bCs/>
          <w:noProof/>
          <w:sz w:val="24"/>
          <w:szCs w:val="24"/>
        </w:rPr>
        <w:t>tako</w:t>
      </w:r>
      <w:r w:rsidR="00EA0F0C" w:rsidRPr="002E63A1">
        <w:rPr>
          <w:rFonts w:ascii="Times New Roman" w:hAnsi="Times New Roman"/>
          <w:bCs/>
          <w:noProof/>
          <w:sz w:val="24"/>
          <w:szCs w:val="24"/>
        </w:rPr>
        <w:t xml:space="preserve"> </w:t>
      </w:r>
      <w:r>
        <w:rPr>
          <w:rFonts w:ascii="Times New Roman" w:hAnsi="Times New Roman"/>
          <w:bCs/>
          <w:noProof/>
          <w:sz w:val="24"/>
          <w:szCs w:val="24"/>
        </w:rPr>
        <w:t>da</w:t>
      </w:r>
      <w:r w:rsidR="00EA0F0C" w:rsidRPr="002E63A1">
        <w:rPr>
          <w:rFonts w:ascii="Times New Roman" w:hAnsi="Times New Roman"/>
          <w:bCs/>
          <w:noProof/>
          <w:sz w:val="24"/>
          <w:szCs w:val="24"/>
        </w:rPr>
        <w:t xml:space="preserve"> </w:t>
      </w:r>
      <w:r>
        <w:rPr>
          <w:rFonts w:ascii="Times New Roman" w:hAnsi="Times New Roman"/>
          <w:bCs/>
          <w:noProof/>
          <w:sz w:val="24"/>
          <w:szCs w:val="24"/>
        </w:rPr>
        <w:t>će</w:t>
      </w:r>
      <w:r w:rsidR="00EA0F0C" w:rsidRPr="002E63A1">
        <w:rPr>
          <w:rFonts w:ascii="Times New Roman" w:hAnsi="Times New Roman"/>
          <w:bCs/>
          <w:noProof/>
          <w:sz w:val="24"/>
          <w:szCs w:val="24"/>
        </w:rPr>
        <w:t xml:space="preserve"> </w:t>
      </w:r>
      <w:r>
        <w:rPr>
          <w:rFonts w:ascii="Times New Roman" w:hAnsi="Times New Roman"/>
          <w:bCs/>
          <w:noProof/>
          <w:sz w:val="24"/>
          <w:szCs w:val="24"/>
        </w:rPr>
        <w:t>po</w:t>
      </w:r>
      <w:r w:rsidR="00EA0F0C" w:rsidRPr="002E63A1">
        <w:rPr>
          <w:rFonts w:ascii="Times New Roman" w:hAnsi="Times New Roman"/>
          <w:bCs/>
          <w:noProof/>
          <w:sz w:val="24"/>
          <w:szCs w:val="24"/>
        </w:rPr>
        <w:t xml:space="preserve"> </w:t>
      </w:r>
      <w:r>
        <w:rPr>
          <w:rFonts w:ascii="Times New Roman" w:hAnsi="Times New Roman"/>
          <w:bCs/>
          <w:noProof/>
          <w:sz w:val="24"/>
          <w:szCs w:val="24"/>
        </w:rPr>
        <w:t>projekciji</w:t>
      </w:r>
      <w:r w:rsidR="00EA0F0C" w:rsidRPr="002E63A1">
        <w:rPr>
          <w:rFonts w:ascii="Times New Roman" w:hAnsi="Times New Roman"/>
          <w:bCs/>
          <w:noProof/>
          <w:sz w:val="24"/>
          <w:szCs w:val="24"/>
        </w:rPr>
        <w:t xml:space="preserve">, 2025. </w:t>
      </w:r>
      <w:r>
        <w:rPr>
          <w:rFonts w:ascii="Times New Roman" w:hAnsi="Times New Roman"/>
          <w:bCs/>
          <w:noProof/>
          <w:sz w:val="24"/>
          <w:szCs w:val="24"/>
        </w:rPr>
        <w:t>godine</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području</w:t>
      </w:r>
      <w:r w:rsidR="00EA0F0C" w:rsidRPr="002E63A1">
        <w:rPr>
          <w:rFonts w:ascii="Times New Roman" w:hAnsi="Times New Roman"/>
          <w:bCs/>
          <w:noProof/>
          <w:sz w:val="24"/>
          <w:szCs w:val="24"/>
        </w:rPr>
        <w:t xml:space="preserve"> </w:t>
      </w:r>
      <w:r>
        <w:rPr>
          <w:rFonts w:ascii="Times New Roman" w:hAnsi="Times New Roman"/>
          <w:bCs/>
          <w:noProof/>
          <w:sz w:val="24"/>
          <w:szCs w:val="24"/>
        </w:rPr>
        <w:t>Prostornog</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živeti</w:t>
      </w:r>
      <w:r w:rsidR="00EA0F0C" w:rsidRPr="002E63A1">
        <w:rPr>
          <w:rFonts w:ascii="Times New Roman" w:hAnsi="Times New Roman"/>
          <w:bCs/>
          <w:noProof/>
          <w:sz w:val="24"/>
          <w:szCs w:val="24"/>
        </w:rPr>
        <w:t xml:space="preserve"> </w:t>
      </w:r>
      <w:r>
        <w:rPr>
          <w:rFonts w:ascii="Times New Roman" w:hAnsi="Times New Roman"/>
          <w:bCs/>
          <w:noProof/>
          <w:sz w:val="24"/>
          <w:szCs w:val="24"/>
        </w:rPr>
        <w:t>ukupno</w:t>
      </w:r>
      <w:r w:rsidR="00EA0F0C" w:rsidRPr="002E63A1">
        <w:rPr>
          <w:rFonts w:ascii="Times New Roman" w:hAnsi="Times New Roman"/>
          <w:bCs/>
          <w:noProof/>
          <w:sz w:val="24"/>
          <w:szCs w:val="24"/>
        </w:rPr>
        <w:t xml:space="preserve"> 2.367 </w:t>
      </w:r>
      <w:r>
        <w:rPr>
          <w:rFonts w:ascii="Times New Roman" w:hAnsi="Times New Roman"/>
          <w:bCs/>
          <w:noProof/>
          <w:sz w:val="24"/>
          <w:szCs w:val="24"/>
        </w:rPr>
        <w:t>stanovnika</w:t>
      </w:r>
      <w:r w:rsidR="00EA0F0C" w:rsidRPr="002E63A1">
        <w:rPr>
          <w:rFonts w:ascii="Times New Roman" w:hAnsi="Times New Roman"/>
          <w:bCs/>
          <w:noProof/>
          <w:sz w:val="24"/>
          <w:szCs w:val="24"/>
        </w:rPr>
        <w:t xml:space="preserve">, </w:t>
      </w:r>
      <w:r>
        <w:rPr>
          <w:rFonts w:ascii="Times New Roman" w:hAnsi="Times New Roman"/>
          <w:bCs/>
          <w:noProof/>
          <w:sz w:val="24"/>
          <w:szCs w:val="24"/>
        </w:rPr>
        <w:t>što</w:t>
      </w:r>
      <w:r w:rsidR="00EA0F0C" w:rsidRPr="002E63A1">
        <w:rPr>
          <w:rFonts w:ascii="Times New Roman" w:hAnsi="Times New Roman"/>
          <w:bCs/>
          <w:noProof/>
          <w:sz w:val="24"/>
          <w:szCs w:val="24"/>
        </w:rPr>
        <w:t xml:space="preserve"> </w:t>
      </w:r>
      <w:r>
        <w:rPr>
          <w:rFonts w:ascii="Times New Roman" w:hAnsi="Times New Roman"/>
          <w:bCs/>
          <w:noProof/>
          <w:sz w:val="24"/>
          <w:szCs w:val="24"/>
        </w:rPr>
        <w:t>predstavlja</w:t>
      </w:r>
      <w:r w:rsidR="00EA0F0C" w:rsidRPr="002E63A1">
        <w:rPr>
          <w:rFonts w:ascii="Times New Roman" w:hAnsi="Times New Roman"/>
          <w:bCs/>
          <w:noProof/>
          <w:sz w:val="24"/>
          <w:szCs w:val="24"/>
        </w:rPr>
        <w:t xml:space="preserve"> </w:t>
      </w:r>
      <w:r>
        <w:rPr>
          <w:rFonts w:ascii="Times New Roman" w:hAnsi="Times New Roman"/>
          <w:bCs/>
          <w:noProof/>
          <w:sz w:val="24"/>
          <w:szCs w:val="24"/>
        </w:rPr>
        <w:t>smanjenje</w:t>
      </w:r>
      <w:r w:rsidR="00EA0F0C" w:rsidRPr="002E63A1">
        <w:rPr>
          <w:rFonts w:ascii="Times New Roman" w:hAnsi="Times New Roman"/>
          <w:bCs/>
          <w:noProof/>
          <w:sz w:val="24"/>
          <w:szCs w:val="24"/>
        </w:rPr>
        <w:t xml:space="preserve"> </w:t>
      </w:r>
      <w:r>
        <w:rPr>
          <w:rFonts w:ascii="Times New Roman" w:hAnsi="Times New Roman"/>
          <w:bCs/>
          <w:noProof/>
          <w:sz w:val="24"/>
          <w:szCs w:val="24"/>
        </w:rPr>
        <w:t>u</w:t>
      </w:r>
      <w:r w:rsidR="00EA0F0C" w:rsidRPr="002E63A1">
        <w:rPr>
          <w:rFonts w:ascii="Times New Roman" w:hAnsi="Times New Roman"/>
          <w:bCs/>
          <w:noProof/>
          <w:sz w:val="24"/>
          <w:szCs w:val="24"/>
        </w:rPr>
        <w:t xml:space="preserve"> </w:t>
      </w:r>
      <w:r>
        <w:rPr>
          <w:rFonts w:ascii="Times New Roman" w:hAnsi="Times New Roman"/>
          <w:bCs/>
          <w:noProof/>
          <w:sz w:val="24"/>
          <w:szCs w:val="24"/>
        </w:rPr>
        <w:t>odnosu</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2002. </w:t>
      </w:r>
      <w:r>
        <w:rPr>
          <w:rFonts w:ascii="Times New Roman" w:hAnsi="Times New Roman"/>
          <w:bCs/>
          <w:noProof/>
          <w:sz w:val="24"/>
          <w:szCs w:val="24"/>
        </w:rPr>
        <w:t>godinu</w:t>
      </w:r>
      <w:r w:rsidR="00EA0F0C" w:rsidRPr="002E63A1">
        <w:rPr>
          <w:rFonts w:ascii="Times New Roman" w:hAnsi="Times New Roman"/>
          <w:bCs/>
          <w:noProof/>
          <w:sz w:val="24"/>
          <w:szCs w:val="24"/>
        </w:rPr>
        <w:t xml:space="preserve"> </w:t>
      </w:r>
      <w:r>
        <w:rPr>
          <w:rFonts w:ascii="Times New Roman" w:hAnsi="Times New Roman"/>
          <w:bCs/>
          <w:noProof/>
          <w:sz w:val="24"/>
          <w:szCs w:val="24"/>
        </w:rPr>
        <w:t>od</w:t>
      </w:r>
      <w:r w:rsidR="00EA0F0C" w:rsidRPr="002E63A1">
        <w:rPr>
          <w:rFonts w:ascii="Times New Roman" w:hAnsi="Times New Roman"/>
          <w:bCs/>
          <w:noProof/>
          <w:sz w:val="24"/>
          <w:szCs w:val="24"/>
        </w:rPr>
        <w:t xml:space="preserve"> 49,26%, </w:t>
      </w:r>
      <w:r>
        <w:rPr>
          <w:rFonts w:ascii="Times New Roman" w:hAnsi="Times New Roman"/>
          <w:bCs/>
          <w:noProof/>
          <w:sz w:val="24"/>
          <w:szCs w:val="24"/>
        </w:rPr>
        <w:t>odnosno</w:t>
      </w:r>
      <w:r w:rsidR="00EA0F0C" w:rsidRPr="002E63A1">
        <w:rPr>
          <w:rFonts w:ascii="Times New Roman" w:hAnsi="Times New Roman"/>
          <w:bCs/>
          <w:noProof/>
          <w:sz w:val="24"/>
          <w:szCs w:val="24"/>
        </w:rPr>
        <w:t xml:space="preserve"> </w:t>
      </w:r>
      <w:r>
        <w:rPr>
          <w:rFonts w:ascii="Times New Roman" w:hAnsi="Times New Roman"/>
          <w:bCs/>
          <w:noProof/>
          <w:sz w:val="24"/>
          <w:szCs w:val="24"/>
        </w:rPr>
        <w:t>smanjenje</w:t>
      </w:r>
      <w:r w:rsidR="00EA0F0C" w:rsidRPr="002E63A1">
        <w:rPr>
          <w:rFonts w:ascii="Times New Roman" w:hAnsi="Times New Roman"/>
          <w:bCs/>
          <w:noProof/>
          <w:sz w:val="24"/>
          <w:szCs w:val="24"/>
        </w:rPr>
        <w:t xml:space="preserve"> </w:t>
      </w:r>
      <w:r>
        <w:rPr>
          <w:rFonts w:ascii="Times New Roman" w:hAnsi="Times New Roman"/>
          <w:bCs/>
          <w:noProof/>
          <w:sz w:val="24"/>
          <w:szCs w:val="24"/>
        </w:rPr>
        <w:t>od</w:t>
      </w:r>
      <w:r w:rsidR="00EA0F0C" w:rsidRPr="002E63A1">
        <w:rPr>
          <w:rFonts w:ascii="Times New Roman" w:hAnsi="Times New Roman"/>
          <w:bCs/>
          <w:noProof/>
          <w:sz w:val="24"/>
          <w:szCs w:val="24"/>
        </w:rPr>
        <w:t xml:space="preserve"> 29,32% </w:t>
      </w:r>
      <w:r>
        <w:rPr>
          <w:rFonts w:ascii="Times New Roman" w:hAnsi="Times New Roman"/>
          <w:bCs/>
          <w:noProof/>
          <w:sz w:val="24"/>
          <w:szCs w:val="24"/>
        </w:rPr>
        <w:t>u</w:t>
      </w:r>
      <w:r w:rsidR="00EA0F0C" w:rsidRPr="002E63A1">
        <w:rPr>
          <w:rFonts w:ascii="Times New Roman" w:hAnsi="Times New Roman"/>
          <w:bCs/>
          <w:noProof/>
          <w:sz w:val="24"/>
          <w:szCs w:val="24"/>
        </w:rPr>
        <w:t xml:space="preserve"> </w:t>
      </w:r>
      <w:r>
        <w:rPr>
          <w:rFonts w:ascii="Times New Roman" w:hAnsi="Times New Roman"/>
          <w:bCs/>
          <w:noProof/>
          <w:sz w:val="24"/>
          <w:szCs w:val="24"/>
        </w:rPr>
        <w:t>odnosu</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2011. </w:t>
      </w:r>
      <w:r>
        <w:rPr>
          <w:rFonts w:ascii="Times New Roman" w:hAnsi="Times New Roman"/>
          <w:bCs/>
          <w:noProof/>
          <w:sz w:val="24"/>
          <w:szCs w:val="24"/>
        </w:rPr>
        <w:t>godinu</w:t>
      </w:r>
      <w:r w:rsidR="00EA0F0C" w:rsidRPr="002E63A1">
        <w:rPr>
          <w:rFonts w:ascii="Times New Roman" w:hAnsi="Times New Roman"/>
          <w:bCs/>
          <w:noProof/>
          <w:sz w:val="24"/>
          <w:szCs w:val="24"/>
        </w:rPr>
        <w:t>.</w:t>
      </w:r>
    </w:p>
    <w:p w:rsidR="00EA0F0C" w:rsidRPr="002E63A1" w:rsidRDefault="002E63A1" w:rsidP="00EA0F0C">
      <w:pPr>
        <w:pStyle w:val="NoSpacing"/>
        <w:spacing w:before="120" w:after="60"/>
        <w:jc w:val="both"/>
        <w:rPr>
          <w:rFonts w:ascii="Times New Roman" w:hAnsi="Times New Roman"/>
          <w:noProof/>
          <w:sz w:val="24"/>
          <w:szCs w:val="24"/>
        </w:rPr>
      </w:pPr>
      <w:r>
        <w:rPr>
          <w:rFonts w:ascii="Times New Roman" w:hAnsi="Times New Roman"/>
          <w:bCs/>
          <w:noProof/>
          <w:sz w:val="24"/>
          <w:szCs w:val="24"/>
        </w:rPr>
        <w:t>Tabela</w:t>
      </w:r>
      <w:r w:rsidR="00EA0F0C" w:rsidRPr="002E63A1">
        <w:rPr>
          <w:rFonts w:ascii="Times New Roman" w:hAnsi="Times New Roman"/>
          <w:bCs/>
          <w:noProof/>
          <w:sz w:val="24"/>
          <w:szCs w:val="24"/>
        </w:rPr>
        <w:t xml:space="preserve"> 14: </w:t>
      </w:r>
      <w:r>
        <w:rPr>
          <w:rFonts w:ascii="Times New Roman" w:hAnsi="Times New Roman"/>
          <w:bCs/>
          <w:noProof/>
          <w:sz w:val="24"/>
          <w:szCs w:val="24"/>
        </w:rPr>
        <w:t>Prognoza</w:t>
      </w:r>
      <w:r w:rsidR="00EA0F0C" w:rsidRPr="002E63A1">
        <w:rPr>
          <w:rFonts w:ascii="Times New Roman" w:hAnsi="Times New Roman"/>
          <w:bCs/>
          <w:noProof/>
          <w:sz w:val="24"/>
          <w:szCs w:val="24"/>
        </w:rPr>
        <w:t xml:space="preserve"> </w:t>
      </w:r>
      <w:r>
        <w:rPr>
          <w:rFonts w:ascii="Times New Roman" w:hAnsi="Times New Roman"/>
          <w:bCs/>
          <w:noProof/>
          <w:sz w:val="24"/>
          <w:szCs w:val="24"/>
        </w:rPr>
        <w:t>kretanja</w:t>
      </w:r>
      <w:r w:rsidR="00EA0F0C" w:rsidRPr="002E63A1">
        <w:rPr>
          <w:rFonts w:ascii="Times New Roman" w:hAnsi="Times New Roman"/>
          <w:bCs/>
          <w:noProof/>
          <w:sz w:val="24"/>
          <w:szCs w:val="24"/>
        </w:rPr>
        <w:t xml:space="preserve"> </w:t>
      </w:r>
      <w:r>
        <w:rPr>
          <w:rFonts w:ascii="Times New Roman" w:hAnsi="Times New Roman"/>
          <w:bCs/>
          <w:noProof/>
          <w:sz w:val="24"/>
          <w:szCs w:val="24"/>
        </w:rPr>
        <w:t>broja</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stanovnika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području</w:t>
      </w:r>
      <w:r w:rsidR="00EA0F0C" w:rsidRPr="002E63A1">
        <w:rPr>
          <w:rFonts w:ascii="Times New Roman" w:hAnsi="Times New Roman"/>
          <w:bCs/>
          <w:noProof/>
          <w:sz w:val="24"/>
          <w:szCs w:val="24"/>
        </w:rPr>
        <w:t xml:space="preserve"> </w:t>
      </w:r>
      <w:r>
        <w:rPr>
          <w:rFonts w:ascii="Times New Roman" w:hAnsi="Times New Roman"/>
          <w:bCs/>
          <w:noProof/>
          <w:sz w:val="24"/>
          <w:szCs w:val="24"/>
        </w:rPr>
        <w:t>prostornog</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do</w:t>
      </w:r>
      <w:r w:rsidR="00EA0F0C" w:rsidRPr="002E63A1">
        <w:rPr>
          <w:rFonts w:ascii="Times New Roman" w:hAnsi="Times New Roman"/>
          <w:bCs/>
          <w:noProof/>
          <w:sz w:val="24"/>
          <w:szCs w:val="24"/>
        </w:rPr>
        <w:t xml:space="preserve"> 2025. </w:t>
      </w:r>
      <w:r>
        <w:rPr>
          <w:rFonts w:ascii="Times New Roman" w:hAnsi="Times New Roman"/>
          <w:bCs/>
          <w:noProof/>
          <w:sz w:val="24"/>
          <w:szCs w:val="24"/>
        </w:rPr>
        <w:t>godine</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901"/>
        <w:gridCol w:w="990"/>
        <w:gridCol w:w="900"/>
        <w:gridCol w:w="990"/>
        <w:gridCol w:w="821"/>
        <w:gridCol w:w="844"/>
      </w:tblGrid>
      <w:tr w:rsidR="00EA0F0C" w:rsidRPr="002E63A1" w:rsidTr="00EA0F0C">
        <w:trPr>
          <w:trHeight w:val="195"/>
        </w:trPr>
        <w:tc>
          <w:tcPr>
            <w:tcW w:w="3627" w:type="dxa"/>
            <w:vMerge w:val="restart"/>
            <w:tcBorders>
              <w:top w:val="single" w:sz="4" w:space="0" w:color="auto"/>
              <w:left w:val="single" w:sz="4" w:space="0" w:color="auto"/>
              <w:bottom w:val="single" w:sz="4" w:space="0" w:color="auto"/>
              <w:right w:val="single" w:sz="4" w:space="0" w:color="auto"/>
            </w:tcBorders>
            <w:vAlign w:val="bottom"/>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Područje</w:t>
            </w:r>
            <w:r w:rsidR="00EA0F0C" w:rsidRPr="002E63A1">
              <w:rPr>
                <w:rFonts w:ascii="Times New Roman" w:hAnsi="Times New Roman"/>
                <w:noProof/>
                <w:sz w:val="24"/>
                <w:szCs w:val="24"/>
              </w:rPr>
              <w:t>/</w:t>
            </w:r>
            <w:r>
              <w:rPr>
                <w:rFonts w:ascii="Times New Roman" w:hAnsi="Times New Roman"/>
                <w:noProof/>
                <w:sz w:val="24"/>
                <w:szCs w:val="24"/>
              </w:rPr>
              <w:t>naselje</w:t>
            </w:r>
          </w:p>
          <w:p w:rsidR="00EA0F0C" w:rsidRPr="002E63A1" w:rsidRDefault="00EA0F0C">
            <w:pPr>
              <w:autoSpaceDE w:val="0"/>
              <w:autoSpaceDN w:val="0"/>
              <w:adjustRightInd w:val="0"/>
              <w:jc w:val="center"/>
              <w:rPr>
                <w:noProof/>
                <w:lang w:val="sr-Latn-CS" w:eastAsia="sr-Latn-CS"/>
              </w:rPr>
            </w:pPr>
          </w:p>
        </w:tc>
        <w:tc>
          <w:tcPr>
            <w:tcW w:w="900" w:type="dxa"/>
            <w:vMerge w:val="restart"/>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autoSpaceDE w:val="0"/>
              <w:autoSpaceDN w:val="0"/>
              <w:adjustRightInd w:val="0"/>
              <w:jc w:val="center"/>
              <w:rPr>
                <w:noProof/>
                <w:lang w:val="sr-Latn-CS" w:eastAsia="sr-Latn-CS"/>
              </w:rPr>
            </w:pPr>
            <w:r w:rsidRPr="002E63A1">
              <w:rPr>
                <w:noProof/>
                <w:lang w:val="sr-Latn-CS"/>
              </w:rPr>
              <w:t>1991.</w:t>
            </w:r>
          </w:p>
        </w:tc>
        <w:tc>
          <w:tcPr>
            <w:tcW w:w="990" w:type="dxa"/>
            <w:vMerge w:val="restart"/>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autoSpaceDE w:val="0"/>
              <w:autoSpaceDN w:val="0"/>
              <w:adjustRightInd w:val="0"/>
              <w:jc w:val="center"/>
              <w:rPr>
                <w:noProof/>
                <w:lang w:val="sr-Latn-CS" w:eastAsia="sr-Latn-CS"/>
              </w:rPr>
            </w:pPr>
            <w:r w:rsidRPr="002E63A1">
              <w:rPr>
                <w:noProof/>
                <w:lang w:val="sr-Latn-CS"/>
              </w:rPr>
              <w:t>2002.</w:t>
            </w:r>
          </w:p>
        </w:tc>
        <w:tc>
          <w:tcPr>
            <w:tcW w:w="900" w:type="dxa"/>
            <w:vMerge w:val="restart"/>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autoSpaceDE w:val="0"/>
              <w:autoSpaceDN w:val="0"/>
              <w:adjustRightInd w:val="0"/>
              <w:jc w:val="center"/>
              <w:rPr>
                <w:noProof/>
                <w:lang w:val="sr-Latn-CS" w:eastAsia="sr-Latn-CS"/>
              </w:rPr>
            </w:pPr>
            <w:r w:rsidRPr="002E63A1">
              <w:rPr>
                <w:noProof/>
                <w:lang w:val="sr-Latn-CS"/>
              </w:rPr>
              <w:t>2011.</w:t>
            </w:r>
          </w:p>
        </w:tc>
        <w:tc>
          <w:tcPr>
            <w:tcW w:w="2655" w:type="dxa"/>
            <w:gridSpan w:val="3"/>
            <w:tcBorders>
              <w:top w:val="single" w:sz="4" w:space="0" w:color="auto"/>
              <w:left w:val="single" w:sz="4" w:space="0" w:color="auto"/>
              <w:bottom w:val="single" w:sz="4" w:space="0" w:color="auto"/>
              <w:right w:val="single" w:sz="4" w:space="0" w:color="auto"/>
            </w:tcBorders>
            <w:hideMark/>
          </w:tcPr>
          <w:p w:rsidR="00EA0F0C" w:rsidRPr="002E63A1" w:rsidRDefault="002E63A1">
            <w:pPr>
              <w:autoSpaceDE w:val="0"/>
              <w:autoSpaceDN w:val="0"/>
              <w:adjustRightInd w:val="0"/>
              <w:jc w:val="center"/>
              <w:rPr>
                <w:noProof/>
                <w:lang w:val="sr-Latn-CS" w:eastAsia="sr-Latn-CS"/>
              </w:rPr>
            </w:pPr>
            <w:r>
              <w:rPr>
                <w:noProof/>
                <w:lang w:val="sr-Latn-CS"/>
              </w:rPr>
              <w:t>Projekcija</w:t>
            </w:r>
          </w:p>
        </w:tc>
      </w:tr>
      <w:tr w:rsidR="00EA0F0C" w:rsidRPr="002E63A1" w:rsidTr="00EA0F0C">
        <w:trPr>
          <w:trHeight w:val="234"/>
        </w:trPr>
        <w:tc>
          <w:tcPr>
            <w:tcW w:w="3627" w:type="dxa"/>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center"/>
              <w:rPr>
                <w:rFonts w:ascii="Times New Roman" w:hAnsi="Times New Roman"/>
                <w:noProof/>
                <w:sz w:val="24"/>
                <w:szCs w:val="24"/>
              </w:rPr>
            </w:pPr>
            <w:r w:rsidRPr="002E63A1">
              <w:rPr>
                <w:rFonts w:ascii="Times New Roman" w:hAnsi="Times New Roman"/>
                <w:noProof/>
                <w:sz w:val="24"/>
                <w:szCs w:val="24"/>
              </w:rPr>
              <w:t>2017.</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center"/>
              <w:rPr>
                <w:rFonts w:ascii="Times New Roman" w:hAnsi="Times New Roman"/>
                <w:noProof/>
                <w:sz w:val="24"/>
                <w:szCs w:val="24"/>
              </w:rPr>
            </w:pPr>
            <w:r w:rsidRPr="002E63A1">
              <w:rPr>
                <w:rFonts w:ascii="Times New Roman" w:hAnsi="Times New Roman"/>
                <w:noProof/>
                <w:sz w:val="24"/>
                <w:szCs w:val="24"/>
              </w:rPr>
              <w:t>2022.</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center"/>
              <w:rPr>
                <w:rFonts w:ascii="Times New Roman" w:hAnsi="Times New Roman"/>
                <w:noProof/>
                <w:sz w:val="24"/>
                <w:szCs w:val="24"/>
              </w:rPr>
            </w:pPr>
            <w:r w:rsidRPr="002E63A1">
              <w:rPr>
                <w:rFonts w:ascii="Times New Roman" w:hAnsi="Times New Roman"/>
                <w:noProof/>
                <w:sz w:val="24"/>
                <w:szCs w:val="24"/>
              </w:rPr>
              <w:t>2025.</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Batote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662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498</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345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274</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200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125</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Belo</w:t>
            </w:r>
            <w:r w:rsidR="00EA0F0C" w:rsidRPr="002E63A1">
              <w:rPr>
                <w:rFonts w:ascii="Times New Roman" w:hAnsi="Times New Roman"/>
                <w:noProof/>
                <w:sz w:val="24"/>
                <w:szCs w:val="24"/>
              </w:rPr>
              <w:t xml:space="preserve"> </w:t>
            </w:r>
            <w:r>
              <w:rPr>
                <w:rFonts w:ascii="Times New Roman" w:hAnsi="Times New Roman"/>
                <w:noProof/>
                <w:sz w:val="24"/>
                <w:szCs w:val="24"/>
              </w:rPr>
              <w:t>Polje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50</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Blaževo</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210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183</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105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146</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134</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122</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Bozoljin</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129</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51</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31</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Boranci</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45</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36</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18</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Brzeće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246</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258</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237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274</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285</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Vitoše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57</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19</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Gornje</w:t>
            </w:r>
            <w:r w:rsidR="00EA0F0C" w:rsidRPr="002E63A1">
              <w:rPr>
                <w:rFonts w:ascii="Times New Roman" w:hAnsi="Times New Roman"/>
                <w:noProof/>
                <w:sz w:val="24"/>
                <w:szCs w:val="24"/>
              </w:rPr>
              <w:t xml:space="preserve"> </w:t>
            </w:r>
            <w:r>
              <w:rPr>
                <w:rFonts w:ascii="Times New Roman" w:hAnsi="Times New Roman"/>
                <w:noProof/>
                <w:sz w:val="24"/>
                <w:szCs w:val="24"/>
              </w:rPr>
              <w:t>Leviće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207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138</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91</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44</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Gradac</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134</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136</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129</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127</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125</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Domiševina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140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104</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64</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55</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39</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22</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Donje</w:t>
            </w:r>
            <w:r w:rsidR="00EA0F0C" w:rsidRPr="002E63A1">
              <w:rPr>
                <w:rFonts w:ascii="Times New Roman" w:hAnsi="Times New Roman"/>
                <w:noProof/>
                <w:sz w:val="24"/>
                <w:szCs w:val="24"/>
              </w:rPr>
              <w:t xml:space="preserve"> </w:t>
            </w:r>
            <w:r>
              <w:rPr>
                <w:rFonts w:ascii="Times New Roman" w:hAnsi="Times New Roman"/>
                <w:noProof/>
                <w:sz w:val="24"/>
                <w:szCs w:val="24"/>
              </w:rPr>
              <w:t>Leviće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87</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39</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23</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Đerekari</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23</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Žarevo</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92</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Iričići</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40</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31</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Kneževo</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60</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42</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36</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Kovizla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59</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59</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59</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59</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deo</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Livađe</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185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174</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159</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154</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149</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Ravnište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146</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95</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84</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25</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Radmanovo</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147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132</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112</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105</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98</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Radunje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112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87</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53</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42</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Sudimlja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91</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50</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26</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Čokotar</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33</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11</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Šošiće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174</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109</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bCs/>
                <w:noProof/>
                <w:sz w:val="24"/>
                <w:szCs w:val="24"/>
              </w:rPr>
            </w:pPr>
            <w:r>
              <w:rPr>
                <w:rFonts w:ascii="Times New Roman" w:hAnsi="Times New Roman"/>
                <w:bCs/>
                <w:noProof/>
                <w:sz w:val="24"/>
                <w:szCs w:val="24"/>
              </w:rPr>
              <w:t>područje</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teritoriji</w:t>
            </w:r>
            <w:r w:rsidR="00EA0F0C" w:rsidRPr="002E63A1">
              <w:rPr>
                <w:rFonts w:ascii="Times New Roman" w:hAnsi="Times New Roman"/>
                <w:bCs/>
                <w:noProof/>
                <w:sz w:val="24"/>
                <w:szCs w:val="24"/>
              </w:rPr>
              <w:t xml:space="preserve"> </w:t>
            </w:r>
            <w:r>
              <w:rPr>
                <w:rFonts w:ascii="Times New Roman" w:hAnsi="Times New Roman"/>
                <w:bCs/>
                <w:noProof/>
                <w:sz w:val="24"/>
                <w:szCs w:val="24"/>
              </w:rPr>
              <w:t>opštine</w:t>
            </w:r>
            <w:r w:rsidR="00EA0F0C" w:rsidRPr="002E63A1">
              <w:rPr>
                <w:rFonts w:ascii="Times New Roman" w:hAnsi="Times New Roman"/>
                <w:bCs/>
                <w:noProof/>
                <w:sz w:val="24"/>
                <w:szCs w:val="24"/>
              </w:rPr>
              <w:t xml:space="preserve"> </w:t>
            </w:r>
            <w:r>
              <w:rPr>
                <w:rFonts w:ascii="Times New Roman" w:hAnsi="Times New Roman"/>
                <w:bCs/>
                <w:noProof/>
                <w:sz w:val="24"/>
                <w:szCs w:val="24"/>
              </w:rPr>
              <w:t>Brus</w:t>
            </w:r>
          </w:p>
        </w:tc>
        <w:tc>
          <w:tcPr>
            <w:tcW w:w="90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bCs/>
                <w:noProof/>
                <w:sz w:val="24"/>
                <w:szCs w:val="24"/>
              </w:rPr>
            </w:pPr>
            <w:r w:rsidRPr="002E63A1">
              <w:rPr>
                <w:rFonts w:ascii="Times New Roman" w:hAnsi="Times New Roman"/>
                <w:bCs/>
                <w:noProof/>
                <w:sz w:val="24"/>
                <w:szCs w:val="24"/>
              </w:rPr>
              <w:t>3421</w:t>
            </w:r>
          </w:p>
        </w:tc>
        <w:tc>
          <w:tcPr>
            <w:tcW w:w="99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bCs/>
                <w:noProof/>
                <w:sz w:val="24"/>
                <w:szCs w:val="24"/>
              </w:rPr>
            </w:pPr>
            <w:r w:rsidRPr="002E63A1">
              <w:rPr>
                <w:rFonts w:ascii="Times New Roman" w:hAnsi="Times New Roman"/>
                <w:bCs/>
                <w:noProof/>
                <w:sz w:val="24"/>
                <w:szCs w:val="24"/>
              </w:rPr>
              <w:t>2637</w:t>
            </w:r>
          </w:p>
        </w:tc>
        <w:tc>
          <w:tcPr>
            <w:tcW w:w="90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bCs/>
                <w:noProof/>
                <w:sz w:val="24"/>
                <w:szCs w:val="24"/>
              </w:rPr>
            </w:pPr>
            <w:r w:rsidRPr="002E63A1">
              <w:rPr>
                <w:rFonts w:ascii="Times New Roman" w:hAnsi="Times New Roman"/>
                <w:bCs/>
                <w:noProof/>
                <w:sz w:val="24"/>
                <w:szCs w:val="24"/>
              </w:rPr>
              <w:t>1955</w:t>
            </w:r>
          </w:p>
        </w:tc>
        <w:tc>
          <w:tcPr>
            <w:tcW w:w="99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bCs/>
                <w:noProof/>
                <w:sz w:val="24"/>
                <w:szCs w:val="24"/>
              </w:rPr>
            </w:pPr>
            <w:r w:rsidRPr="002E63A1">
              <w:rPr>
                <w:rFonts w:ascii="Times New Roman" w:hAnsi="Times New Roman"/>
                <w:bCs/>
                <w:noProof/>
                <w:sz w:val="24"/>
                <w:szCs w:val="24"/>
              </w:rPr>
              <w:t>1591</w:t>
            </w:r>
          </w:p>
        </w:tc>
        <w:tc>
          <w:tcPr>
            <w:tcW w:w="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bCs/>
                <w:noProof/>
                <w:sz w:val="24"/>
                <w:szCs w:val="24"/>
              </w:rPr>
            </w:pPr>
            <w:r w:rsidRPr="002E63A1">
              <w:rPr>
                <w:rFonts w:ascii="Times New Roman" w:hAnsi="Times New Roman"/>
                <w:bCs/>
                <w:noProof/>
                <w:sz w:val="24"/>
                <w:szCs w:val="24"/>
              </w:rPr>
              <w:t>1311</w:t>
            </w:r>
          </w:p>
        </w:tc>
        <w:tc>
          <w:tcPr>
            <w:tcW w:w="84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bCs/>
                <w:noProof/>
                <w:sz w:val="24"/>
                <w:szCs w:val="24"/>
              </w:rPr>
            </w:pPr>
            <w:r w:rsidRPr="002E63A1">
              <w:rPr>
                <w:rFonts w:ascii="Times New Roman" w:hAnsi="Times New Roman"/>
                <w:bCs/>
                <w:noProof/>
                <w:sz w:val="24"/>
                <w:szCs w:val="24"/>
              </w:rPr>
              <w:t>1100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Babica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90</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61</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25</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Vlahinja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121</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88</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43</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Dankoviće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265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232</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187</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172</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157</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lastRenderedPageBreak/>
              <w:t>Donja</w:t>
            </w:r>
            <w:r w:rsidR="00EA0F0C" w:rsidRPr="002E63A1">
              <w:rPr>
                <w:rFonts w:ascii="Times New Roman" w:hAnsi="Times New Roman"/>
                <w:noProof/>
                <w:sz w:val="24"/>
                <w:szCs w:val="24"/>
              </w:rPr>
              <w:t xml:space="preserve"> </w:t>
            </w:r>
            <w:r>
              <w:rPr>
                <w:rFonts w:ascii="Times New Roman" w:hAnsi="Times New Roman"/>
                <w:noProof/>
                <w:sz w:val="24"/>
                <w:szCs w:val="24"/>
              </w:rPr>
              <w:t>Mikuljana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83</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78</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76</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74</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Žalica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Žuč</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205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172</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160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127</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112</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97</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Igrište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42</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24</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Lukovo</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320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366</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260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429</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450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471</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Ljutova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37</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15</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Magovo</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24</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14</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15</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Merćez</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26</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Mrče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117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93</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49</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38</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Parada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16</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Pačarađa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78</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41</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Pevaštica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35</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82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Perunika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64</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29</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Rastelica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Selova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132</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180</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63</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245</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267</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289</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Seoce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181</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115</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25</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Trebinje</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105</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74</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49</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32</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18</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Trećak</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110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62</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0</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Štava</w:t>
            </w:r>
            <w:r w:rsidR="00EA0F0C" w:rsidRPr="002E63A1">
              <w:rPr>
                <w:rFonts w:ascii="Times New Roman" w:hAnsi="Times New Roman"/>
                <w:noProof/>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207</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176</w:t>
            </w:r>
          </w:p>
        </w:tc>
        <w:tc>
          <w:tcPr>
            <w:tcW w:w="90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90</w:t>
            </w:r>
          </w:p>
        </w:tc>
        <w:tc>
          <w:tcPr>
            <w:tcW w:w="990"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134</w:t>
            </w:r>
          </w:p>
        </w:tc>
        <w:tc>
          <w:tcPr>
            <w:tcW w:w="821"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120</w:t>
            </w:r>
          </w:p>
        </w:tc>
        <w:tc>
          <w:tcPr>
            <w:tcW w:w="84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106</w:t>
            </w:r>
          </w:p>
        </w:tc>
      </w:tr>
      <w:tr w:rsidR="00EA0F0C" w:rsidRPr="002E63A1" w:rsidTr="00EA0F0C">
        <w:tc>
          <w:tcPr>
            <w:tcW w:w="3627"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bCs/>
                <w:noProof/>
                <w:sz w:val="24"/>
                <w:szCs w:val="24"/>
              </w:rPr>
            </w:pPr>
            <w:r>
              <w:rPr>
                <w:rFonts w:ascii="Times New Roman" w:hAnsi="Times New Roman"/>
                <w:bCs/>
                <w:noProof/>
                <w:sz w:val="24"/>
                <w:szCs w:val="24"/>
              </w:rPr>
              <w:t>područje</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ter</w:t>
            </w:r>
            <w:r w:rsidR="00EA0F0C" w:rsidRPr="002E63A1">
              <w:rPr>
                <w:rFonts w:ascii="Times New Roman" w:hAnsi="Times New Roman"/>
                <w:bCs/>
                <w:noProof/>
                <w:sz w:val="24"/>
                <w:szCs w:val="24"/>
              </w:rPr>
              <w:t xml:space="preserve">. </w:t>
            </w:r>
            <w:r>
              <w:rPr>
                <w:rFonts w:ascii="Times New Roman" w:hAnsi="Times New Roman"/>
                <w:bCs/>
                <w:noProof/>
                <w:sz w:val="24"/>
                <w:szCs w:val="24"/>
              </w:rPr>
              <w:t>opštine</w:t>
            </w:r>
            <w:r w:rsidR="00EA0F0C" w:rsidRPr="002E63A1">
              <w:rPr>
                <w:rFonts w:ascii="Times New Roman" w:hAnsi="Times New Roman"/>
                <w:bCs/>
                <w:noProof/>
                <w:sz w:val="24"/>
                <w:szCs w:val="24"/>
              </w:rPr>
              <w:t xml:space="preserve"> </w:t>
            </w:r>
            <w:r>
              <w:rPr>
                <w:rFonts w:ascii="Times New Roman" w:hAnsi="Times New Roman"/>
                <w:bCs/>
                <w:noProof/>
                <w:sz w:val="24"/>
                <w:szCs w:val="24"/>
              </w:rPr>
              <w:t>Kuršumlija</w:t>
            </w:r>
          </w:p>
        </w:tc>
        <w:tc>
          <w:tcPr>
            <w:tcW w:w="90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2479</w:t>
            </w:r>
          </w:p>
        </w:tc>
        <w:tc>
          <w:tcPr>
            <w:tcW w:w="99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2028</w:t>
            </w:r>
          </w:p>
        </w:tc>
        <w:tc>
          <w:tcPr>
            <w:tcW w:w="90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1394</w:t>
            </w:r>
          </w:p>
        </w:tc>
        <w:tc>
          <w:tcPr>
            <w:tcW w:w="99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1449</w:t>
            </w:r>
          </w:p>
        </w:tc>
        <w:tc>
          <w:tcPr>
            <w:tcW w:w="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1334</w:t>
            </w:r>
          </w:p>
        </w:tc>
        <w:tc>
          <w:tcPr>
            <w:tcW w:w="84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1266</w:t>
            </w:r>
          </w:p>
        </w:tc>
      </w:tr>
      <w:tr w:rsidR="00EA0F0C" w:rsidRPr="002E63A1" w:rsidTr="00EA0F0C">
        <w:trPr>
          <w:trHeight w:val="30"/>
        </w:trPr>
        <w:tc>
          <w:tcPr>
            <w:tcW w:w="362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PODRUČJE</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p>
        </w:tc>
        <w:tc>
          <w:tcPr>
            <w:tcW w:w="90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5900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4665</w:t>
            </w:r>
          </w:p>
        </w:tc>
        <w:tc>
          <w:tcPr>
            <w:tcW w:w="90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3349</w:t>
            </w:r>
          </w:p>
        </w:tc>
        <w:tc>
          <w:tcPr>
            <w:tcW w:w="99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3040</w:t>
            </w:r>
          </w:p>
        </w:tc>
        <w:tc>
          <w:tcPr>
            <w:tcW w:w="82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2645</w:t>
            </w:r>
          </w:p>
        </w:tc>
        <w:tc>
          <w:tcPr>
            <w:tcW w:w="84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NoSpacing"/>
              <w:jc w:val="right"/>
              <w:rPr>
                <w:rFonts w:ascii="Times New Roman" w:hAnsi="Times New Roman"/>
                <w:noProof/>
                <w:sz w:val="24"/>
                <w:szCs w:val="24"/>
              </w:rPr>
            </w:pPr>
            <w:r w:rsidRPr="002E63A1">
              <w:rPr>
                <w:rFonts w:ascii="Times New Roman" w:hAnsi="Times New Roman"/>
                <w:noProof/>
                <w:sz w:val="24"/>
                <w:szCs w:val="24"/>
              </w:rPr>
              <w:t>2367</w:t>
            </w:r>
          </w:p>
        </w:tc>
      </w:tr>
    </w:tbl>
    <w:p w:rsidR="00EA0F0C" w:rsidRPr="002E63A1" w:rsidRDefault="002E63A1" w:rsidP="00EA0F0C">
      <w:pPr>
        <w:pStyle w:val="NoSpacing"/>
        <w:jc w:val="both"/>
        <w:rPr>
          <w:rFonts w:ascii="Times New Roman" w:hAnsi="Times New Roman"/>
          <w:noProof/>
          <w:sz w:val="24"/>
          <w:szCs w:val="24"/>
        </w:rPr>
      </w:pPr>
      <w:r>
        <w:rPr>
          <w:rFonts w:ascii="Times New Roman" w:hAnsi="Times New Roman"/>
          <w:noProof/>
          <w:sz w:val="24"/>
          <w:szCs w:val="24"/>
        </w:rPr>
        <w:t>Izvor</w:t>
      </w:r>
      <w:r w:rsidR="00EA0F0C" w:rsidRPr="002E63A1">
        <w:rPr>
          <w:rFonts w:ascii="Times New Roman" w:hAnsi="Times New Roman"/>
          <w:noProof/>
          <w:sz w:val="24"/>
          <w:szCs w:val="24"/>
        </w:rPr>
        <w:t xml:space="preserve">: </w:t>
      </w:r>
      <w:r>
        <w:rPr>
          <w:rFonts w:ascii="Times New Roman" w:hAnsi="Times New Roman"/>
          <w:noProof/>
          <w:sz w:val="24"/>
          <w:szCs w:val="24"/>
        </w:rPr>
        <w:t>Republički</w:t>
      </w:r>
      <w:r w:rsidR="00EA0F0C" w:rsidRPr="002E63A1">
        <w:rPr>
          <w:rFonts w:ascii="Times New Roman" w:hAnsi="Times New Roman"/>
          <w:noProof/>
          <w:sz w:val="24"/>
          <w:szCs w:val="24"/>
        </w:rPr>
        <w:t xml:space="preserve"> </w:t>
      </w:r>
      <w:r>
        <w:rPr>
          <w:rFonts w:ascii="Times New Roman" w:hAnsi="Times New Roman"/>
          <w:noProof/>
          <w:sz w:val="24"/>
          <w:szCs w:val="24"/>
        </w:rPr>
        <w:t>zavod</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statistiku</w:t>
      </w:r>
      <w:r w:rsidR="00EA0F0C" w:rsidRPr="002E63A1">
        <w:rPr>
          <w:rFonts w:ascii="Times New Roman" w:hAnsi="Times New Roman"/>
          <w:noProof/>
          <w:sz w:val="24"/>
          <w:szCs w:val="24"/>
        </w:rPr>
        <w:t xml:space="preserve"> </w:t>
      </w:r>
      <w:r>
        <w:rPr>
          <w:rFonts w:ascii="Times New Roman" w:hAnsi="Times New Roman"/>
          <w:noProof/>
          <w:sz w:val="24"/>
          <w:szCs w:val="24"/>
        </w:rPr>
        <w:t>Srbije</w:t>
      </w:r>
      <w:r w:rsidR="00EA0F0C" w:rsidRPr="002E63A1">
        <w:rPr>
          <w:rFonts w:ascii="Times New Roman" w:hAnsi="Times New Roman"/>
          <w:noProof/>
          <w:sz w:val="24"/>
          <w:szCs w:val="24"/>
        </w:rPr>
        <w:t>.</w:t>
      </w:r>
    </w:p>
    <w:p w:rsidR="00EA0F0C" w:rsidRPr="002E63A1" w:rsidRDefault="002E63A1" w:rsidP="00EA0F0C">
      <w:pPr>
        <w:pStyle w:val="NoSpacing"/>
        <w:spacing w:before="120"/>
        <w:ind w:firstLine="709"/>
        <w:jc w:val="both"/>
        <w:rPr>
          <w:rFonts w:ascii="Times New Roman" w:hAnsi="Times New Roman"/>
          <w:noProof/>
          <w:sz w:val="24"/>
          <w:szCs w:val="24"/>
        </w:rPr>
      </w:pP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osnovu</w:t>
      </w:r>
      <w:r w:rsidR="00EA0F0C" w:rsidRPr="002E63A1">
        <w:rPr>
          <w:rFonts w:ascii="Times New Roman" w:hAnsi="Times New Roman"/>
          <w:noProof/>
          <w:sz w:val="24"/>
          <w:szCs w:val="24"/>
        </w:rPr>
        <w:t xml:space="preserve"> </w:t>
      </w:r>
      <w:r>
        <w:rPr>
          <w:rFonts w:ascii="Times New Roman" w:hAnsi="Times New Roman"/>
          <w:noProof/>
          <w:sz w:val="24"/>
          <w:szCs w:val="24"/>
        </w:rPr>
        <w:t>Popisa</w:t>
      </w:r>
      <w:r w:rsidR="00EA0F0C" w:rsidRPr="002E63A1">
        <w:rPr>
          <w:rFonts w:ascii="Times New Roman" w:hAnsi="Times New Roman"/>
          <w:noProof/>
          <w:sz w:val="24"/>
          <w:szCs w:val="24"/>
        </w:rPr>
        <w:t xml:space="preserve"> 2011. </w:t>
      </w:r>
      <w:r>
        <w:rPr>
          <w:rFonts w:ascii="Times New Roman" w:hAnsi="Times New Roman"/>
          <w:noProof/>
          <w:sz w:val="24"/>
          <w:szCs w:val="24"/>
        </w:rPr>
        <w:t>godine</w:t>
      </w:r>
      <w:r w:rsidR="00EA0F0C" w:rsidRPr="002E63A1">
        <w:rPr>
          <w:rFonts w:ascii="Times New Roman" w:hAnsi="Times New Roman"/>
          <w:noProof/>
          <w:sz w:val="24"/>
          <w:szCs w:val="24"/>
        </w:rPr>
        <w:t xml:space="preserve">, </w:t>
      </w:r>
      <w:r>
        <w:rPr>
          <w:rFonts w:ascii="Times New Roman" w:hAnsi="Times New Roman"/>
          <w:noProof/>
          <w:sz w:val="24"/>
          <w:szCs w:val="24"/>
        </w:rPr>
        <w:t>koji</w:t>
      </w:r>
      <w:r w:rsidR="00EA0F0C" w:rsidRPr="002E63A1">
        <w:rPr>
          <w:rFonts w:ascii="Times New Roman" w:hAnsi="Times New Roman"/>
          <w:noProof/>
          <w:sz w:val="24"/>
          <w:szCs w:val="24"/>
        </w:rPr>
        <w:t xml:space="preserve"> </w:t>
      </w:r>
      <w:r>
        <w:rPr>
          <w:rFonts w:ascii="Times New Roman" w:hAnsi="Times New Roman"/>
          <w:noProof/>
          <w:sz w:val="24"/>
          <w:szCs w:val="24"/>
        </w:rPr>
        <w:t>svedoči</w:t>
      </w:r>
      <w:r w:rsidR="00EA0F0C" w:rsidRPr="002E63A1">
        <w:rPr>
          <w:rFonts w:ascii="Times New Roman" w:hAnsi="Times New Roman"/>
          <w:noProof/>
          <w:sz w:val="24"/>
          <w:szCs w:val="24"/>
        </w:rPr>
        <w:t xml:space="preserve"> </w:t>
      </w:r>
      <w:r>
        <w:rPr>
          <w:rFonts w:ascii="Times New Roman" w:hAnsi="Times New Roman"/>
          <w:noProof/>
          <w:sz w:val="24"/>
          <w:szCs w:val="24"/>
        </w:rPr>
        <w:t>o</w:t>
      </w:r>
      <w:r w:rsidR="00EA0F0C" w:rsidRPr="002E63A1">
        <w:rPr>
          <w:rFonts w:ascii="Times New Roman" w:hAnsi="Times New Roman"/>
          <w:noProof/>
          <w:sz w:val="24"/>
          <w:szCs w:val="24"/>
        </w:rPr>
        <w:t xml:space="preserve"> </w:t>
      </w:r>
      <w:r>
        <w:rPr>
          <w:rFonts w:ascii="Times New Roman" w:hAnsi="Times New Roman"/>
          <w:noProof/>
          <w:sz w:val="24"/>
          <w:szCs w:val="24"/>
        </w:rPr>
        <w:t>smanjenju</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populaciono</w:t>
      </w:r>
      <w:r w:rsidR="00EA0F0C" w:rsidRPr="002E63A1">
        <w:rPr>
          <w:rFonts w:ascii="Times New Roman" w:hAnsi="Times New Roman"/>
          <w:noProof/>
          <w:sz w:val="24"/>
          <w:szCs w:val="24"/>
        </w:rPr>
        <w:t xml:space="preserve"> </w:t>
      </w:r>
      <w:r>
        <w:rPr>
          <w:rFonts w:ascii="Times New Roman" w:hAnsi="Times New Roman"/>
          <w:noProof/>
          <w:sz w:val="24"/>
          <w:szCs w:val="24"/>
        </w:rPr>
        <w:t>najvećim</w:t>
      </w:r>
      <w:r w:rsidR="00EA0F0C" w:rsidRPr="002E63A1">
        <w:rPr>
          <w:rFonts w:ascii="Times New Roman" w:hAnsi="Times New Roman"/>
          <w:noProof/>
          <w:sz w:val="24"/>
          <w:szCs w:val="24"/>
        </w:rPr>
        <w:t xml:space="preserve"> </w:t>
      </w:r>
      <w:r>
        <w:rPr>
          <w:rFonts w:ascii="Times New Roman" w:hAnsi="Times New Roman"/>
          <w:noProof/>
          <w:sz w:val="24"/>
          <w:szCs w:val="24"/>
        </w:rPr>
        <w:t>naseljima</w:t>
      </w:r>
      <w:r w:rsidR="00EA0F0C" w:rsidRPr="002E63A1">
        <w:rPr>
          <w:rFonts w:ascii="Times New Roman" w:hAnsi="Times New Roman"/>
          <w:noProof/>
          <w:sz w:val="24"/>
          <w:szCs w:val="24"/>
        </w:rPr>
        <w:t xml:space="preserve"> </w:t>
      </w:r>
      <w:r>
        <w:rPr>
          <w:rFonts w:ascii="Times New Roman" w:hAnsi="Times New Roman"/>
          <w:noProof/>
          <w:sz w:val="24"/>
          <w:szCs w:val="24"/>
        </w:rPr>
        <w:t>planskog</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uz</w:t>
      </w:r>
      <w:r w:rsidR="00EA0F0C" w:rsidRPr="002E63A1">
        <w:rPr>
          <w:rFonts w:ascii="Times New Roman" w:hAnsi="Times New Roman"/>
          <w:noProof/>
          <w:sz w:val="24"/>
          <w:szCs w:val="24"/>
        </w:rPr>
        <w:t xml:space="preserve"> </w:t>
      </w:r>
      <w:r>
        <w:rPr>
          <w:rFonts w:ascii="Times New Roman" w:hAnsi="Times New Roman"/>
          <w:noProof/>
          <w:sz w:val="24"/>
          <w:szCs w:val="24"/>
        </w:rPr>
        <w:t>efekte</w:t>
      </w:r>
      <w:r w:rsidR="00EA0F0C" w:rsidRPr="002E63A1">
        <w:rPr>
          <w:rFonts w:ascii="Times New Roman" w:hAnsi="Times New Roman"/>
          <w:noProof/>
          <w:sz w:val="24"/>
          <w:szCs w:val="24"/>
        </w:rPr>
        <w:t xml:space="preserve"> </w:t>
      </w:r>
      <w:r>
        <w:rPr>
          <w:rFonts w:ascii="Times New Roman" w:hAnsi="Times New Roman"/>
          <w:noProof/>
          <w:sz w:val="24"/>
          <w:szCs w:val="24"/>
        </w:rPr>
        <w:t>primene</w:t>
      </w:r>
      <w:r w:rsidR="00EA0F0C" w:rsidRPr="002E63A1">
        <w:rPr>
          <w:rFonts w:ascii="Times New Roman" w:hAnsi="Times New Roman"/>
          <w:noProof/>
          <w:sz w:val="24"/>
          <w:szCs w:val="24"/>
        </w:rPr>
        <w:t xml:space="preserve"> </w:t>
      </w:r>
      <w:r>
        <w:rPr>
          <w:rFonts w:ascii="Times New Roman" w:hAnsi="Times New Roman"/>
          <w:noProof/>
          <w:sz w:val="24"/>
          <w:szCs w:val="24"/>
        </w:rPr>
        <w:t>planskih</w:t>
      </w:r>
      <w:r w:rsidR="00EA0F0C" w:rsidRPr="002E63A1">
        <w:rPr>
          <w:rFonts w:ascii="Times New Roman" w:hAnsi="Times New Roman"/>
          <w:noProof/>
          <w:sz w:val="24"/>
          <w:szCs w:val="24"/>
        </w:rPr>
        <w:t xml:space="preserve"> </w:t>
      </w:r>
      <w:r>
        <w:rPr>
          <w:rFonts w:ascii="Times New Roman" w:hAnsi="Times New Roman"/>
          <w:noProof/>
          <w:sz w:val="24"/>
          <w:szCs w:val="24"/>
        </w:rPr>
        <w:t>mera</w:t>
      </w:r>
      <w:r w:rsidR="00EA0F0C" w:rsidRPr="002E63A1">
        <w:rPr>
          <w:rFonts w:ascii="Times New Roman" w:hAnsi="Times New Roman"/>
          <w:noProof/>
          <w:sz w:val="24"/>
          <w:szCs w:val="24"/>
        </w:rPr>
        <w:t xml:space="preserve">, </w:t>
      </w:r>
      <w:r>
        <w:rPr>
          <w:rFonts w:ascii="Times New Roman" w:hAnsi="Times New Roman"/>
          <w:noProof/>
          <w:sz w:val="24"/>
          <w:szCs w:val="24"/>
        </w:rPr>
        <w:t>očekuje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postepeno</w:t>
      </w:r>
      <w:r w:rsidR="00EA0F0C" w:rsidRPr="002E63A1">
        <w:rPr>
          <w:rFonts w:ascii="Times New Roman" w:hAnsi="Times New Roman"/>
          <w:noProof/>
          <w:sz w:val="24"/>
          <w:szCs w:val="24"/>
        </w:rPr>
        <w:t xml:space="preserve"> </w:t>
      </w:r>
      <w:r>
        <w:rPr>
          <w:rFonts w:ascii="Times New Roman" w:hAnsi="Times New Roman"/>
          <w:noProof/>
          <w:sz w:val="24"/>
          <w:szCs w:val="24"/>
        </w:rPr>
        <w:t>ublažavanje</w:t>
      </w:r>
      <w:r w:rsidR="00EA0F0C" w:rsidRPr="002E63A1">
        <w:rPr>
          <w:rFonts w:ascii="Times New Roman" w:hAnsi="Times New Roman"/>
          <w:noProof/>
          <w:sz w:val="24"/>
          <w:szCs w:val="24"/>
        </w:rPr>
        <w:t xml:space="preserve"> </w:t>
      </w:r>
      <w:r>
        <w:rPr>
          <w:rFonts w:ascii="Times New Roman" w:hAnsi="Times New Roman"/>
          <w:noProof/>
          <w:sz w:val="24"/>
          <w:szCs w:val="24"/>
        </w:rPr>
        <w:t>trenda</w:t>
      </w:r>
      <w:r w:rsidR="00EA0F0C" w:rsidRPr="002E63A1">
        <w:rPr>
          <w:rFonts w:ascii="Times New Roman" w:hAnsi="Times New Roman"/>
          <w:noProof/>
          <w:sz w:val="24"/>
          <w:szCs w:val="24"/>
        </w:rPr>
        <w:t xml:space="preserve"> </w:t>
      </w:r>
      <w:r>
        <w:rPr>
          <w:rFonts w:ascii="Times New Roman" w:hAnsi="Times New Roman"/>
          <w:noProof/>
          <w:sz w:val="24"/>
          <w:szCs w:val="24"/>
        </w:rPr>
        <w:t>smanjenja</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lokalnim</w:t>
      </w:r>
      <w:r w:rsidR="00EA0F0C" w:rsidRPr="002E63A1">
        <w:rPr>
          <w:rFonts w:ascii="Times New Roman" w:hAnsi="Times New Roman"/>
          <w:noProof/>
          <w:sz w:val="24"/>
          <w:szCs w:val="24"/>
        </w:rPr>
        <w:t xml:space="preserve"> </w:t>
      </w:r>
      <w:r>
        <w:rPr>
          <w:rFonts w:ascii="Times New Roman" w:hAnsi="Times New Roman"/>
          <w:noProof/>
          <w:sz w:val="24"/>
          <w:szCs w:val="24"/>
        </w:rPr>
        <w:t>ruralnim</w:t>
      </w:r>
      <w:r w:rsidR="00EA0F0C" w:rsidRPr="002E63A1">
        <w:rPr>
          <w:rFonts w:ascii="Times New Roman" w:hAnsi="Times New Roman"/>
          <w:noProof/>
          <w:sz w:val="24"/>
          <w:szCs w:val="24"/>
        </w:rPr>
        <w:t xml:space="preserve"> </w:t>
      </w:r>
      <w:r>
        <w:rPr>
          <w:rFonts w:ascii="Times New Roman" w:hAnsi="Times New Roman"/>
          <w:noProof/>
          <w:sz w:val="24"/>
          <w:szCs w:val="24"/>
        </w:rPr>
        <w:t>centrima</w:t>
      </w:r>
      <w:r w:rsidR="00EA0F0C" w:rsidRPr="002E63A1">
        <w:rPr>
          <w:rFonts w:ascii="Times New Roman" w:hAnsi="Times New Roman"/>
          <w:noProof/>
          <w:sz w:val="24"/>
          <w:szCs w:val="24"/>
        </w:rPr>
        <w:t xml:space="preserve">. </w:t>
      </w:r>
      <w:r>
        <w:rPr>
          <w:rFonts w:ascii="Times New Roman" w:hAnsi="Times New Roman"/>
          <w:noProof/>
          <w:sz w:val="24"/>
          <w:szCs w:val="24"/>
        </w:rPr>
        <w:t>Važan</w:t>
      </w:r>
      <w:r w:rsidR="00EA0F0C" w:rsidRPr="002E63A1">
        <w:rPr>
          <w:rFonts w:ascii="Times New Roman" w:hAnsi="Times New Roman"/>
          <w:noProof/>
          <w:sz w:val="24"/>
          <w:szCs w:val="24"/>
        </w:rPr>
        <w:t xml:space="preserve"> </w:t>
      </w:r>
      <w:r>
        <w:rPr>
          <w:rFonts w:ascii="Times New Roman" w:hAnsi="Times New Roman"/>
          <w:noProof/>
          <w:sz w:val="24"/>
          <w:szCs w:val="24"/>
        </w:rPr>
        <w:t>činilac</w:t>
      </w:r>
      <w:r w:rsidR="00EA0F0C" w:rsidRPr="002E63A1">
        <w:rPr>
          <w:rFonts w:ascii="Times New Roman" w:hAnsi="Times New Roman"/>
          <w:noProof/>
          <w:sz w:val="24"/>
          <w:szCs w:val="24"/>
        </w:rPr>
        <w:t xml:space="preserve"> </w:t>
      </w:r>
      <w:r>
        <w:rPr>
          <w:rFonts w:ascii="Times New Roman" w:hAnsi="Times New Roman"/>
          <w:noProof/>
          <w:sz w:val="24"/>
          <w:szCs w:val="24"/>
        </w:rPr>
        <w:t>ovakvih</w:t>
      </w:r>
      <w:r w:rsidR="00EA0F0C" w:rsidRPr="002E63A1">
        <w:rPr>
          <w:rFonts w:ascii="Times New Roman" w:hAnsi="Times New Roman"/>
          <w:noProof/>
          <w:sz w:val="24"/>
          <w:szCs w:val="24"/>
        </w:rPr>
        <w:t xml:space="preserve"> </w:t>
      </w:r>
      <w:r>
        <w:rPr>
          <w:rFonts w:ascii="Times New Roman" w:hAnsi="Times New Roman"/>
          <w:noProof/>
          <w:sz w:val="24"/>
          <w:szCs w:val="24"/>
        </w:rPr>
        <w:t>efekata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daljoj</w:t>
      </w:r>
      <w:r w:rsidR="00EA0F0C" w:rsidRPr="002E63A1">
        <w:rPr>
          <w:rFonts w:ascii="Times New Roman" w:hAnsi="Times New Roman"/>
          <w:noProof/>
          <w:sz w:val="24"/>
          <w:szCs w:val="24"/>
        </w:rPr>
        <w:t xml:space="preserve"> </w:t>
      </w:r>
      <w:r>
        <w:rPr>
          <w:rFonts w:ascii="Times New Roman" w:hAnsi="Times New Roman"/>
          <w:noProof/>
          <w:sz w:val="24"/>
          <w:szCs w:val="24"/>
        </w:rPr>
        <w:t>budućnosti</w:t>
      </w:r>
      <w:r w:rsidR="00EA0F0C" w:rsidRPr="002E63A1">
        <w:rPr>
          <w:rFonts w:ascii="Times New Roman" w:hAnsi="Times New Roman"/>
          <w:noProof/>
          <w:sz w:val="24"/>
          <w:szCs w:val="24"/>
        </w:rPr>
        <w:t xml:space="preserve"> </w:t>
      </w:r>
      <w:r>
        <w:rPr>
          <w:rFonts w:ascii="Times New Roman" w:hAnsi="Times New Roman"/>
          <w:noProof/>
          <w:sz w:val="24"/>
          <w:szCs w:val="24"/>
        </w:rPr>
        <w:t>će</w:t>
      </w:r>
      <w:r w:rsidR="00EA0F0C" w:rsidRPr="002E63A1">
        <w:rPr>
          <w:rFonts w:ascii="Times New Roman" w:hAnsi="Times New Roman"/>
          <w:noProof/>
          <w:sz w:val="24"/>
          <w:szCs w:val="24"/>
        </w:rPr>
        <w:t xml:space="preserve"> </w:t>
      </w:r>
      <w:r>
        <w:rPr>
          <w:rFonts w:ascii="Times New Roman" w:hAnsi="Times New Roman"/>
          <w:noProof/>
          <w:sz w:val="24"/>
          <w:szCs w:val="24"/>
        </w:rPr>
        <w:t>biti</w:t>
      </w:r>
      <w:r w:rsidR="00EA0F0C" w:rsidRPr="002E63A1">
        <w:rPr>
          <w:rFonts w:ascii="Times New Roman" w:hAnsi="Times New Roman"/>
          <w:noProof/>
          <w:sz w:val="24"/>
          <w:szCs w:val="24"/>
        </w:rPr>
        <w:t xml:space="preserve">, </w:t>
      </w:r>
      <w:r>
        <w:rPr>
          <w:rFonts w:ascii="Times New Roman" w:hAnsi="Times New Roman"/>
          <w:noProof/>
          <w:sz w:val="24"/>
          <w:szCs w:val="24"/>
        </w:rPr>
        <w:t>pre</w:t>
      </w:r>
      <w:r w:rsidR="00EA0F0C" w:rsidRPr="002E63A1">
        <w:rPr>
          <w:rFonts w:ascii="Times New Roman" w:hAnsi="Times New Roman"/>
          <w:noProof/>
          <w:sz w:val="24"/>
          <w:szCs w:val="24"/>
        </w:rPr>
        <w:t xml:space="preserve"> </w:t>
      </w:r>
      <w:r>
        <w:rPr>
          <w:rFonts w:ascii="Times New Roman" w:hAnsi="Times New Roman"/>
          <w:noProof/>
          <w:sz w:val="24"/>
          <w:szCs w:val="24"/>
        </w:rPr>
        <w:t>svega</w:t>
      </w:r>
      <w:r w:rsidR="00EA0F0C" w:rsidRPr="002E63A1">
        <w:rPr>
          <w:rFonts w:ascii="Times New Roman" w:hAnsi="Times New Roman"/>
          <w:noProof/>
          <w:sz w:val="24"/>
          <w:szCs w:val="24"/>
        </w:rPr>
        <w:t xml:space="preserve">, </w:t>
      </w:r>
      <w:r>
        <w:rPr>
          <w:rFonts w:ascii="Times New Roman" w:hAnsi="Times New Roman"/>
          <w:noProof/>
          <w:sz w:val="24"/>
          <w:szCs w:val="24"/>
        </w:rPr>
        <w:t>pozitivan</w:t>
      </w:r>
      <w:r w:rsidR="00EA0F0C" w:rsidRPr="002E63A1">
        <w:rPr>
          <w:rFonts w:ascii="Times New Roman" w:hAnsi="Times New Roman"/>
          <w:noProof/>
          <w:sz w:val="24"/>
          <w:szCs w:val="24"/>
        </w:rPr>
        <w:t xml:space="preserve"> </w:t>
      </w:r>
      <w:r>
        <w:rPr>
          <w:rFonts w:ascii="Times New Roman" w:hAnsi="Times New Roman"/>
          <w:noProof/>
          <w:sz w:val="24"/>
          <w:szCs w:val="24"/>
        </w:rPr>
        <w:t>migracioni</w:t>
      </w:r>
      <w:r w:rsidR="00EA0F0C" w:rsidRPr="002E63A1">
        <w:rPr>
          <w:rFonts w:ascii="Times New Roman" w:hAnsi="Times New Roman"/>
          <w:noProof/>
          <w:sz w:val="24"/>
          <w:szCs w:val="24"/>
        </w:rPr>
        <w:t xml:space="preserve"> </w:t>
      </w:r>
      <w:r>
        <w:rPr>
          <w:rFonts w:ascii="Times New Roman" w:hAnsi="Times New Roman"/>
          <w:noProof/>
          <w:sz w:val="24"/>
          <w:szCs w:val="24"/>
        </w:rPr>
        <w:t>saldo</w:t>
      </w:r>
      <w:r w:rsidR="00EA0F0C" w:rsidRPr="002E63A1">
        <w:rPr>
          <w:rFonts w:ascii="Times New Roman" w:hAnsi="Times New Roman"/>
          <w:noProof/>
          <w:sz w:val="24"/>
          <w:szCs w:val="24"/>
        </w:rPr>
        <w:t xml:space="preserve"> </w:t>
      </w:r>
      <w:r>
        <w:rPr>
          <w:rFonts w:ascii="Times New Roman" w:hAnsi="Times New Roman"/>
          <w:noProof/>
          <w:sz w:val="24"/>
          <w:szCs w:val="24"/>
        </w:rPr>
        <w:t>kao</w:t>
      </w:r>
      <w:r w:rsidR="00EA0F0C" w:rsidRPr="002E63A1">
        <w:rPr>
          <w:rFonts w:ascii="Times New Roman" w:hAnsi="Times New Roman"/>
          <w:noProof/>
          <w:sz w:val="24"/>
          <w:szCs w:val="24"/>
        </w:rPr>
        <w:t xml:space="preserve"> </w:t>
      </w:r>
      <w:r>
        <w:rPr>
          <w:rFonts w:ascii="Times New Roman" w:hAnsi="Times New Roman"/>
          <w:noProof/>
          <w:sz w:val="24"/>
          <w:szCs w:val="24"/>
        </w:rPr>
        <w:t>indikator</w:t>
      </w:r>
      <w:r w:rsidR="00EA0F0C" w:rsidRPr="002E63A1">
        <w:rPr>
          <w:rFonts w:ascii="Times New Roman" w:hAnsi="Times New Roman"/>
          <w:noProof/>
          <w:sz w:val="24"/>
          <w:szCs w:val="24"/>
        </w:rPr>
        <w:t xml:space="preserve"> </w:t>
      </w:r>
      <w:r>
        <w:rPr>
          <w:rFonts w:ascii="Times New Roman" w:hAnsi="Times New Roman"/>
          <w:noProof/>
          <w:sz w:val="24"/>
          <w:szCs w:val="24"/>
        </w:rPr>
        <w:t>funkcionalne</w:t>
      </w:r>
      <w:r w:rsidR="00EA0F0C" w:rsidRPr="002E63A1">
        <w:rPr>
          <w:rFonts w:ascii="Times New Roman" w:hAnsi="Times New Roman"/>
          <w:noProof/>
          <w:sz w:val="24"/>
          <w:szCs w:val="24"/>
        </w:rPr>
        <w:t xml:space="preserve"> </w:t>
      </w:r>
      <w:r>
        <w:rPr>
          <w:rFonts w:ascii="Times New Roman" w:hAnsi="Times New Roman"/>
          <w:noProof/>
          <w:sz w:val="24"/>
          <w:szCs w:val="24"/>
        </w:rPr>
        <w:t>transformacije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oživljavanja</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Pri</w:t>
      </w:r>
      <w:r w:rsidR="00EA0F0C" w:rsidRPr="002E63A1">
        <w:rPr>
          <w:rFonts w:ascii="Times New Roman" w:hAnsi="Times New Roman"/>
          <w:noProof/>
          <w:sz w:val="24"/>
          <w:szCs w:val="24"/>
        </w:rPr>
        <w:t xml:space="preserve"> </w:t>
      </w:r>
      <w:r>
        <w:rPr>
          <w:rFonts w:ascii="Times New Roman" w:hAnsi="Times New Roman"/>
          <w:noProof/>
          <w:sz w:val="24"/>
          <w:szCs w:val="24"/>
        </w:rPr>
        <w:t>tom</w:t>
      </w:r>
      <w:r w:rsidR="00EA0F0C" w:rsidRPr="002E63A1">
        <w:rPr>
          <w:rFonts w:ascii="Times New Roman" w:hAnsi="Times New Roman"/>
          <w:noProof/>
          <w:sz w:val="24"/>
          <w:szCs w:val="24"/>
        </w:rPr>
        <w:t xml:space="preserve">, </w:t>
      </w:r>
      <w:r>
        <w:rPr>
          <w:rFonts w:ascii="Times New Roman" w:hAnsi="Times New Roman"/>
          <w:noProof/>
          <w:sz w:val="24"/>
          <w:szCs w:val="24"/>
        </w:rPr>
        <w:t>planska</w:t>
      </w:r>
      <w:r w:rsidR="00EA0F0C" w:rsidRPr="002E63A1">
        <w:rPr>
          <w:rFonts w:ascii="Times New Roman" w:hAnsi="Times New Roman"/>
          <w:noProof/>
          <w:sz w:val="24"/>
          <w:szCs w:val="24"/>
        </w:rPr>
        <w:t xml:space="preserve"> </w:t>
      </w:r>
      <w:r>
        <w:rPr>
          <w:rFonts w:ascii="Times New Roman" w:hAnsi="Times New Roman"/>
          <w:noProof/>
          <w:sz w:val="24"/>
          <w:szCs w:val="24"/>
        </w:rPr>
        <w:t>pretpostavka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stimulisanje</w:t>
      </w:r>
      <w:r w:rsidR="00EA0F0C" w:rsidRPr="002E63A1">
        <w:rPr>
          <w:rFonts w:ascii="Times New Roman" w:hAnsi="Times New Roman"/>
          <w:noProof/>
          <w:sz w:val="24"/>
          <w:szCs w:val="24"/>
        </w:rPr>
        <w:t xml:space="preserve"> </w:t>
      </w:r>
      <w:r>
        <w:rPr>
          <w:rFonts w:ascii="Times New Roman" w:hAnsi="Times New Roman"/>
          <w:noProof/>
          <w:sz w:val="24"/>
          <w:szCs w:val="24"/>
        </w:rPr>
        <w:t>kvalitetnog</w:t>
      </w:r>
      <w:r w:rsidR="00EA0F0C" w:rsidRPr="002E63A1">
        <w:rPr>
          <w:rFonts w:ascii="Times New Roman" w:hAnsi="Times New Roman"/>
          <w:noProof/>
          <w:sz w:val="24"/>
          <w:szCs w:val="24"/>
        </w:rPr>
        <w:t xml:space="preserve"> </w:t>
      </w:r>
      <w:r>
        <w:rPr>
          <w:rFonts w:ascii="Times New Roman" w:hAnsi="Times New Roman"/>
          <w:noProof/>
          <w:sz w:val="24"/>
          <w:szCs w:val="24"/>
        </w:rPr>
        <w:t>socio</w:t>
      </w:r>
      <w:r w:rsidR="00EA0F0C" w:rsidRPr="002E63A1">
        <w:rPr>
          <w:rFonts w:ascii="Times New Roman" w:hAnsi="Times New Roman"/>
          <w:noProof/>
          <w:sz w:val="24"/>
          <w:szCs w:val="24"/>
        </w:rPr>
        <w:t>-</w:t>
      </w:r>
      <w:r>
        <w:rPr>
          <w:rFonts w:ascii="Times New Roman" w:hAnsi="Times New Roman"/>
          <w:noProof/>
          <w:sz w:val="24"/>
          <w:szCs w:val="24"/>
        </w:rPr>
        <w:t>ekonomskog</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stvaranjem</w:t>
      </w:r>
      <w:r w:rsidR="00EA0F0C" w:rsidRPr="002E63A1">
        <w:rPr>
          <w:rFonts w:ascii="Times New Roman" w:hAnsi="Times New Roman"/>
          <w:noProof/>
          <w:sz w:val="24"/>
          <w:szCs w:val="24"/>
        </w:rPr>
        <w:t xml:space="preserve"> </w:t>
      </w:r>
      <w:r>
        <w:rPr>
          <w:rFonts w:ascii="Times New Roman" w:hAnsi="Times New Roman"/>
          <w:noProof/>
          <w:sz w:val="24"/>
          <w:szCs w:val="24"/>
        </w:rPr>
        <w:t>uslova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onih</w:t>
      </w:r>
      <w:r w:rsidR="00EA0F0C" w:rsidRPr="002E63A1">
        <w:rPr>
          <w:rFonts w:ascii="Times New Roman" w:hAnsi="Times New Roman"/>
          <w:noProof/>
          <w:sz w:val="24"/>
          <w:szCs w:val="24"/>
        </w:rPr>
        <w:t xml:space="preserve"> </w:t>
      </w:r>
      <w:r>
        <w:rPr>
          <w:rFonts w:ascii="Times New Roman" w:hAnsi="Times New Roman"/>
          <w:noProof/>
          <w:sz w:val="24"/>
          <w:szCs w:val="24"/>
        </w:rPr>
        <w:t>privrednih</w:t>
      </w:r>
      <w:r w:rsidR="00EA0F0C" w:rsidRPr="002E63A1">
        <w:rPr>
          <w:rFonts w:ascii="Times New Roman" w:hAnsi="Times New Roman"/>
          <w:noProof/>
          <w:sz w:val="24"/>
          <w:szCs w:val="24"/>
        </w:rPr>
        <w:t xml:space="preserve"> </w:t>
      </w:r>
      <w:r>
        <w:rPr>
          <w:rFonts w:ascii="Times New Roman" w:hAnsi="Times New Roman"/>
          <w:noProof/>
          <w:sz w:val="24"/>
          <w:szCs w:val="24"/>
        </w:rPr>
        <w:t>delatnosti</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neće</w:t>
      </w:r>
      <w:r w:rsidR="00EA0F0C" w:rsidRPr="002E63A1">
        <w:rPr>
          <w:rFonts w:ascii="Times New Roman" w:hAnsi="Times New Roman"/>
          <w:noProof/>
          <w:sz w:val="24"/>
          <w:szCs w:val="24"/>
        </w:rPr>
        <w:t xml:space="preserve"> </w:t>
      </w:r>
      <w:r>
        <w:rPr>
          <w:rFonts w:ascii="Times New Roman" w:hAnsi="Times New Roman"/>
          <w:noProof/>
          <w:sz w:val="24"/>
          <w:szCs w:val="24"/>
        </w:rPr>
        <w:t>negativno</w:t>
      </w:r>
      <w:r w:rsidR="00EA0F0C" w:rsidRPr="002E63A1">
        <w:rPr>
          <w:rFonts w:ascii="Times New Roman" w:hAnsi="Times New Roman"/>
          <w:noProof/>
          <w:sz w:val="24"/>
          <w:szCs w:val="24"/>
        </w:rPr>
        <w:t xml:space="preserve"> </w:t>
      </w:r>
      <w:r>
        <w:rPr>
          <w:rFonts w:ascii="Times New Roman" w:hAnsi="Times New Roman"/>
          <w:noProof/>
          <w:sz w:val="24"/>
          <w:szCs w:val="24"/>
        </w:rPr>
        <w:t>uticati</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održavanje</w:t>
      </w:r>
      <w:r w:rsidR="00EA0F0C" w:rsidRPr="002E63A1">
        <w:rPr>
          <w:rFonts w:ascii="Times New Roman" w:hAnsi="Times New Roman"/>
          <w:noProof/>
          <w:sz w:val="24"/>
          <w:szCs w:val="24"/>
        </w:rPr>
        <w:t xml:space="preserve"> </w:t>
      </w:r>
      <w:r>
        <w:rPr>
          <w:rFonts w:ascii="Times New Roman" w:hAnsi="Times New Roman"/>
          <w:noProof/>
          <w:sz w:val="24"/>
          <w:szCs w:val="24"/>
        </w:rPr>
        <w:t>kvaliteta</w:t>
      </w:r>
      <w:r w:rsidR="00EA0F0C" w:rsidRPr="002E63A1">
        <w:rPr>
          <w:rFonts w:ascii="Times New Roman" w:hAnsi="Times New Roman"/>
          <w:noProof/>
          <w:sz w:val="24"/>
          <w:szCs w:val="24"/>
        </w:rPr>
        <w:t xml:space="preserve"> </w:t>
      </w:r>
      <w:r>
        <w:rPr>
          <w:rFonts w:ascii="Times New Roman" w:hAnsi="Times New Roman"/>
          <w:noProof/>
          <w:sz w:val="24"/>
          <w:szCs w:val="24"/>
        </w:rPr>
        <w:t>vode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akumulaciji</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bCs/>
          <w:noProof/>
          <w:sz w:val="24"/>
          <w:szCs w:val="24"/>
        </w:rPr>
        <w:t>Imajući</w:t>
      </w:r>
      <w:r w:rsidR="00EA0F0C" w:rsidRPr="002E63A1">
        <w:rPr>
          <w:rFonts w:ascii="Times New Roman" w:hAnsi="Times New Roman"/>
          <w:bCs/>
          <w:noProof/>
          <w:sz w:val="24"/>
          <w:szCs w:val="24"/>
        </w:rPr>
        <w:t xml:space="preserve"> </w:t>
      </w:r>
      <w:r>
        <w:rPr>
          <w:rFonts w:ascii="Times New Roman" w:hAnsi="Times New Roman"/>
          <w:bCs/>
          <w:noProof/>
          <w:sz w:val="24"/>
          <w:szCs w:val="24"/>
        </w:rPr>
        <w:t>u</w:t>
      </w:r>
      <w:r w:rsidR="00EA0F0C" w:rsidRPr="002E63A1">
        <w:rPr>
          <w:rFonts w:ascii="Times New Roman" w:hAnsi="Times New Roman"/>
          <w:bCs/>
          <w:noProof/>
          <w:sz w:val="24"/>
          <w:szCs w:val="24"/>
        </w:rPr>
        <w:t xml:space="preserve"> </w:t>
      </w:r>
      <w:r>
        <w:rPr>
          <w:rFonts w:ascii="Times New Roman" w:hAnsi="Times New Roman"/>
          <w:bCs/>
          <w:noProof/>
          <w:sz w:val="24"/>
          <w:szCs w:val="24"/>
        </w:rPr>
        <w:t>vidu</w:t>
      </w:r>
      <w:r w:rsidR="00EA0F0C" w:rsidRPr="002E63A1">
        <w:rPr>
          <w:rFonts w:ascii="Times New Roman" w:hAnsi="Times New Roman"/>
          <w:bCs/>
          <w:noProof/>
          <w:sz w:val="24"/>
          <w:szCs w:val="24"/>
        </w:rPr>
        <w:t xml:space="preserve"> </w:t>
      </w:r>
      <w:r>
        <w:rPr>
          <w:rFonts w:ascii="Times New Roman" w:hAnsi="Times New Roman"/>
          <w:bCs/>
          <w:noProof/>
          <w:sz w:val="24"/>
          <w:szCs w:val="24"/>
        </w:rPr>
        <w:t>izvršenu</w:t>
      </w:r>
      <w:r w:rsidR="00EA0F0C" w:rsidRPr="002E63A1">
        <w:rPr>
          <w:rFonts w:ascii="Times New Roman" w:hAnsi="Times New Roman"/>
          <w:bCs/>
          <w:noProof/>
          <w:sz w:val="24"/>
          <w:szCs w:val="24"/>
        </w:rPr>
        <w:t xml:space="preserve"> </w:t>
      </w:r>
      <w:r>
        <w:rPr>
          <w:rFonts w:ascii="Times New Roman" w:hAnsi="Times New Roman"/>
          <w:bCs/>
          <w:noProof/>
          <w:sz w:val="24"/>
          <w:szCs w:val="24"/>
        </w:rPr>
        <w:t>projekciju</w:t>
      </w:r>
      <w:r w:rsidR="00EA0F0C" w:rsidRPr="002E63A1">
        <w:rPr>
          <w:rFonts w:ascii="Times New Roman" w:hAnsi="Times New Roman"/>
          <w:bCs/>
          <w:noProof/>
          <w:sz w:val="24"/>
          <w:szCs w:val="24"/>
        </w:rPr>
        <w:t xml:space="preserve"> </w:t>
      </w:r>
      <w:r>
        <w:rPr>
          <w:rFonts w:ascii="Times New Roman" w:hAnsi="Times New Roman"/>
          <w:bCs/>
          <w:noProof/>
          <w:sz w:val="24"/>
          <w:szCs w:val="24"/>
        </w:rPr>
        <w:t>trendova</w:t>
      </w:r>
      <w:r w:rsidR="00EA0F0C" w:rsidRPr="002E63A1">
        <w:rPr>
          <w:rFonts w:ascii="Times New Roman" w:hAnsi="Times New Roman"/>
          <w:bCs/>
          <w:noProof/>
          <w:sz w:val="24"/>
          <w:szCs w:val="24"/>
        </w:rPr>
        <w:t xml:space="preserve"> </w:t>
      </w:r>
      <w:r>
        <w:rPr>
          <w:rFonts w:ascii="Times New Roman" w:hAnsi="Times New Roman"/>
          <w:bCs/>
          <w:noProof/>
          <w:sz w:val="24"/>
          <w:szCs w:val="24"/>
        </w:rPr>
        <w:t>kretanja</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stanovnika</w:t>
      </w:r>
      <w:r w:rsidR="00EA0F0C" w:rsidRPr="002E63A1">
        <w:rPr>
          <w:rFonts w:ascii="Times New Roman" w:hAnsi="Times New Roman"/>
          <w:bCs/>
          <w:noProof/>
          <w:sz w:val="24"/>
          <w:szCs w:val="24"/>
        </w:rPr>
        <w:t xml:space="preserve">, </w:t>
      </w:r>
      <w:r>
        <w:rPr>
          <w:rFonts w:ascii="Times New Roman" w:hAnsi="Times New Roman"/>
          <w:bCs/>
          <w:noProof/>
          <w:sz w:val="24"/>
          <w:szCs w:val="24"/>
        </w:rPr>
        <w:t>a</w:t>
      </w:r>
      <w:r w:rsidR="00EA0F0C" w:rsidRPr="002E63A1">
        <w:rPr>
          <w:rFonts w:ascii="Times New Roman" w:hAnsi="Times New Roman"/>
          <w:bCs/>
          <w:noProof/>
          <w:sz w:val="24"/>
          <w:szCs w:val="24"/>
        </w:rPr>
        <w:t xml:space="preserve"> </w:t>
      </w:r>
      <w:r>
        <w:rPr>
          <w:rFonts w:ascii="Times New Roman" w:hAnsi="Times New Roman"/>
          <w:bCs/>
          <w:noProof/>
          <w:sz w:val="24"/>
          <w:szCs w:val="24"/>
        </w:rPr>
        <w:t>sa</w:t>
      </w:r>
      <w:r w:rsidR="00EA0F0C" w:rsidRPr="002E63A1">
        <w:rPr>
          <w:rFonts w:ascii="Times New Roman" w:hAnsi="Times New Roman"/>
          <w:bCs/>
          <w:noProof/>
          <w:sz w:val="24"/>
          <w:szCs w:val="24"/>
        </w:rPr>
        <w:t xml:space="preserve"> </w:t>
      </w:r>
      <w:r>
        <w:rPr>
          <w:rFonts w:ascii="Times New Roman" w:hAnsi="Times New Roman"/>
          <w:bCs/>
          <w:noProof/>
          <w:sz w:val="24"/>
          <w:szCs w:val="24"/>
        </w:rPr>
        <w:t>ciljem</w:t>
      </w:r>
      <w:r w:rsidR="00EA0F0C" w:rsidRPr="002E63A1">
        <w:rPr>
          <w:rFonts w:ascii="Times New Roman" w:hAnsi="Times New Roman"/>
          <w:bCs/>
          <w:noProof/>
          <w:sz w:val="24"/>
          <w:szCs w:val="24"/>
        </w:rPr>
        <w:t xml:space="preserve"> </w:t>
      </w:r>
      <w:r>
        <w:rPr>
          <w:rFonts w:ascii="Times New Roman" w:hAnsi="Times New Roman"/>
          <w:bCs/>
          <w:noProof/>
          <w:sz w:val="24"/>
          <w:szCs w:val="24"/>
        </w:rPr>
        <w:t>ublažavanja</w:t>
      </w:r>
      <w:r w:rsidR="00EA0F0C" w:rsidRPr="002E63A1">
        <w:rPr>
          <w:rFonts w:ascii="Times New Roman" w:hAnsi="Times New Roman"/>
          <w:bCs/>
          <w:noProof/>
          <w:sz w:val="24"/>
          <w:szCs w:val="24"/>
        </w:rPr>
        <w:t xml:space="preserve"> </w:t>
      </w:r>
      <w:r>
        <w:rPr>
          <w:rFonts w:ascii="Times New Roman" w:hAnsi="Times New Roman"/>
          <w:bCs/>
          <w:noProof/>
          <w:sz w:val="24"/>
          <w:szCs w:val="24"/>
        </w:rPr>
        <w:t>negativnih</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demografskih</w:t>
      </w:r>
      <w:r w:rsidR="00EA0F0C" w:rsidRPr="002E63A1">
        <w:rPr>
          <w:rFonts w:ascii="Times New Roman" w:hAnsi="Times New Roman"/>
          <w:bCs/>
          <w:noProof/>
          <w:sz w:val="24"/>
          <w:szCs w:val="24"/>
        </w:rPr>
        <w:t xml:space="preserve"> </w:t>
      </w:r>
      <w:r>
        <w:rPr>
          <w:rFonts w:ascii="Times New Roman" w:hAnsi="Times New Roman"/>
          <w:bCs/>
          <w:noProof/>
          <w:sz w:val="24"/>
          <w:szCs w:val="24"/>
        </w:rPr>
        <w:t>trendova</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revitalizacije</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demografskog</w:t>
      </w:r>
      <w:r w:rsidR="00EA0F0C" w:rsidRPr="002E63A1">
        <w:rPr>
          <w:rFonts w:ascii="Times New Roman" w:hAnsi="Times New Roman"/>
          <w:bCs/>
          <w:noProof/>
          <w:sz w:val="24"/>
          <w:szCs w:val="24"/>
        </w:rPr>
        <w:t xml:space="preserve"> </w:t>
      </w:r>
      <w:r>
        <w:rPr>
          <w:rFonts w:ascii="Times New Roman" w:hAnsi="Times New Roman"/>
          <w:bCs/>
          <w:noProof/>
          <w:sz w:val="24"/>
          <w:szCs w:val="24"/>
        </w:rPr>
        <w:t>potencijala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području</w:t>
      </w:r>
      <w:r w:rsidR="00EA0F0C" w:rsidRPr="002E63A1">
        <w:rPr>
          <w:rFonts w:ascii="Times New Roman" w:hAnsi="Times New Roman"/>
          <w:bCs/>
          <w:noProof/>
          <w:sz w:val="24"/>
          <w:szCs w:val="24"/>
        </w:rPr>
        <w:t xml:space="preserve"> </w:t>
      </w:r>
      <w:r>
        <w:rPr>
          <w:rFonts w:ascii="Times New Roman" w:hAnsi="Times New Roman"/>
          <w:bCs/>
          <w:noProof/>
          <w:sz w:val="24"/>
          <w:szCs w:val="24"/>
        </w:rPr>
        <w:t>Prostornog</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politika</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demografskog</w:t>
      </w:r>
      <w:r w:rsidR="00EA0F0C" w:rsidRPr="002E63A1">
        <w:rPr>
          <w:rFonts w:ascii="Times New Roman" w:hAnsi="Times New Roman"/>
          <w:bCs/>
          <w:noProof/>
          <w:sz w:val="24"/>
          <w:szCs w:val="24"/>
        </w:rPr>
        <w:t xml:space="preserve"> </w:t>
      </w:r>
      <w:r>
        <w:rPr>
          <w:rFonts w:ascii="Times New Roman" w:hAnsi="Times New Roman"/>
          <w:bCs/>
          <w:noProof/>
          <w:sz w:val="24"/>
          <w:szCs w:val="24"/>
        </w:rPr>
        <w:t>razvoja</w:t>
      </w:r>
      <w:r w:rsidR="00EA0F0C" w:rsidRPr="002E63A1">
        <w:rPr>
          <w:rFonts w:ascii="Times New Roman" w:hAnsi="Times New Roman"/>
          <w:bCs/>
          <w:noProof/>
          <w:sz w:val="24"/>
          <w:szCs w:val="24"/>
        </w:rPr>
        <w:t xml:space="preserve"> </w:t>
      </w:r>
      <w:r>
        <w:rPr>
          <w:rFonts w:ascii="Times New Roman" w:hAnsi="Times New Roman"/>
          <w:bCs/>
          <w:noProof/>
          <w:sz w:val="24"/>
          <w:szCs w:val="24"/>
        </w:rPr>
        <w:t>treba</w:t>
      </w:r>
      <w:r w:rsidR="00EA0F0C" w:rsidRPr="002E63A1">
        <w:rPr>
          <w:rFonts w:ascii="Times New Roman" w:hAnsi="Times New Roman"/>
          <w:bCs/>
          <w:noProof/>
          <w:sz w:val="24"/>
          <w:szCs w:val="24"/>
        </w:rPr>
        <w:t xml:space="preserve"> </w:t>
      </w:r>
      <w:r>
        <w:rPr>
          <w:rFonts w:ascii="Times New Roman" w:hAnsi="Times New Roman"/>
          <w:bCs/>
          <w:noProof/>
          <w:sz w:val="24"/>
          <w:szCs w:val="24"/>
        </w:rPr>
        <w:t>da</w:t>
      </w:r>
      <w:r w:rsidR="00EA0F0C" w:rsidRPr="002E63A1">
        <w:rPr>
          <w:rFonts w:ascii="Times New Roman" w:hAnsi="Times New Roman"/>
          <w:bCs/>
          <w:noProof/>
          <w:sz w:val="24"/>
          <w:szCs w:val="24"/>
        </w:rPr>
        <w:t xml:space="preserve"> </w:t>
      </w:r>
      <w:r>
        <w:rPr>
          <w:rFonts w:ascii="Times New Roman" w:hAnsi="Times New Roman"/>
          <w:bCs/>
          <w:noProof/>
          <w:sz w:val="24"/>
          <w:szCs w:val="24"/>
        </w:rPr>
        <w:t>se</w:t>
      </w:r>
      <w:r w:rsidR="00EA0F0C" w:rsidRPr="002E63A1">
        <w:rPr>
          <w:rFonts w:ascii="Times New Roman" w:hAnsi="Times New Roman"/>
          <w:bCs/>
          <w:noProof/>
          <w:sz w:val="24"/>
          <w:szCs w:val="24"/>
        </w:rPr>
        <w:t xml:space="preserve"> </w:t>
      </w:r>
      <w:r>
        <w:rPr>
          <w:rFonts w:ascii="Times New Roman" w:hAnsi="Times New Roman"/>
          <w:bCs/>
          <w:noProof/>
          <w:sz w:val="24"/>
          <w:szCs w:val="24"/>
        </w:rPr>
        <w:t>zasniva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kvantitativnim</w:t>
      </w:r>
      <w:r w:rsidR="00EA0F0C" w:rsidRPr="002E63A1">
        <w:rPr>
          <w:rFonts w:ascii="Times New Roman" w:hAnsi="Times New Roman"/>
          <w:bCs/>
          <w:noProof/>
          <w:sz w:val="24"/>
          <w:szCs w:val="24"/>
        </w:rPr>
        <w:t xml:space="preserve"> (</w:t>
      </w:r>
      <w:r>
        <w:rPr>
          <w:rFonts w:ascii="Times New Roman" w:hAnsi="Times New Roman"/>
          <w:bCs/>
          <w:noProof/>
          <w:sz w:val="24"/>
          <w:szCs w:val="24"/>
        </w:rPr>
        <w:t>u</w:t>
      </w:r>
      <w:r w:rsidR="00EA0F0C" w:rsidRPr="002E63A1">
        <w:rPr>
          <w:rFonts w:ascii="Times New Roman" w:hAnsi="Times New Roman"/>
          <w:bCs/>
          <w:noProof/>
          <w:sz w:val="24"/>
          <w:szCs w:val="24"/>
        </w:rPr>
        <w:t xml:space="preserve"> </w:t>
      </w:r>
      <w:r>
        <w:rPr>
          <w:rFonts w:ascii="Times New Roman" w:hAnsi="Times New Roman"/>
          <w:bCs/>
          <w:noProof/>
          <w:sz w:val="24"/>
          <w:szCs w:val="24"/>
        </w:rPr>
        <w:t>smislu</w:t>
      </w:r>
      <w:r w:rsidR="00EA0F0C" w:rsidRPr="002E63A1">
        <w:rPr>
          <w:rFonts w:ascii="Times New Roman" w:hAnsi="Times New Roman"/>
          <w:bCs/>
          <w:noProof/>
          <w:sz w:val="24"/>
          <w:szCs w:val="24"/>
        </w:rPr>
        <w:t xml:space="preserve"> </w:t>
      </w:r>
      <w:r>
        <w:rPr>
          <w:rFonts w:ascii="Times New Roman" w:hAnsi="Times New Roman"/>
          <w:bCs/>
          <w:noProof/>
          <w:sz w:val="24"/>
          <w:szCs w:val="24"/>
        </w:rPr>
        <w:t>zaustavljanja</w:t>
      </w:r>
      <w:r w:rsidR="00EA0F0C" w:rsidRPr="002E63A1">
        <w:rPr>
          <w:rFonts w:ascii="Times New Roman" w:hAnsi="Times New Roman"/>
          <w:bCs/>
          <w:noProof/>
          <w:sz w:val="24"/>
          <w:szCs w:val="24"/>
        </w:rPr>
        <w:t xml:space="preserve"> </w:t>
      </w:r>
      <w:r>
        <w:rPr>
          <w:rFonts w:ascii="Times New Roman" w:hAnsi="Times New Roman"/>
          <w:bCs/>
          <w:noProof/>
          <w:sz w:val="24"/>
          <w:szCs w:val="24"/>
        </w:rPr>
        <w:t>daljeg</w:t>
      </w:r>
      <w:r w:rsidR="00EA0F0C" w:rsidRPr="002E63A1">
        <w:rPr>
          <w:rFonts w:ascii="Times New Roman" w:hAnsi="Times New Roman"/>
          <w:bCs/>
          <w:noProof/>
          <w:sz w:val="24"/>
          <w:szCs w:val="24"/>
        </w:rPr>
        <w:t xml:space="preserve"> </w:t>
      </w:r>
      <w:r>
        <w:rPr>
          <w:rFonts w:ascii="Times New Roman" w:hAnsi="Times New Roman"/>
          <w:bCs/>
          <w:noProof/>
          <w:sz w:val="24"/>
          <w:szCs w:val="24"/>
        </w:rPr>
        <w:t>smanjenja</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ravnomeran</w:t>
      </w:r>
      <w:r w:rsidR="00EA0F0C" w:rsidRPr="002E63A1">
        <w:rPr>
          <w:rFonts w:ascii="Times New Roman" w:hAnsi="Times New Roman"/>
          <w:bCs/>
          <w:noProof/>
          <w:sz w:val="24"/>
          <w:szCs w:val="24"/>
        </w:rPr>
        <w:t xml:space="preserve"> </w:t>
      </w:r>
      <w:r>
        <w:rPr>
          <w:rFonts w:ascii="Times New Roman" w:hAnsi="Times New Roman"/>
          <w:bCs/>
          <w:noProof/>
          <w:sz w:val="24"/>
          <w:szCs w:val="24"/>
        </w:rPr>
        <w:t>razmeštaj</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stanovništva</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kvalitativnim</w:t>
      </w:r>
      <w:r w:rsidR="00EA0F0C" w:rsidRPr="002E63A1">
        <w:rPr>
          <w:rFonts w:ascii="Times New Roman" w:hAnsi="Times New Roman"/>
          <w:bCs/>
          <w:noProof/>
          <w:sz w:val="24"/>
          <w:szCs w:val="24"/>
        </w:rPr>
        <w:t xml:space="preserve"> </w:t>
      </w:r>
      <w:r>
        <w:rPr>
          <w:rFonts w:ascii="Times New Roman" w:hAnsi="Times New Roman"/>
          <w:bCs/>
          <w:noProof/>
          <w:sz w:val="24"/>
          <w:szCs w:val="24"/>
        </w:rPr>
        <w:t>promenama</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demografskog</w:t>
      </w:r>
      <w:r w:rsidR="00EA0F0C" w:rsidRPr="002E63A1">
        <w:rPr>
          <w:rFonts w:ascii="Times New Roman" w:hAnsi="Times New Roman"/>
          <w:bCs/>
          <w:noProof/>
          <w:sz w:val="24"/>
          <w:szCs w:val="24"/>
        </w:rPr>
        <w:t xml:space="preserve"> </w:t>
      </w:r>
      <w:r>
        <w:rPr>
          <w:rFonts w:ascii="Times New Roman" w:hAnsi="Times New Roman"/>
          <w:bCs/>
          <w:noProof/>
          <w:sz w:val="24"/>
          <w:szCs w:val="24"/>
        </w:rPr>
        <w:t>potencijala</w:t>
      </w:r>
      <w:r w:rsidR="00EA0F0C" w:rsidRPr="002E63A1">
        <w:rPr>
          <w:rFonts w:ascii="Times New Roman" w:hAnsi="Times New Roman"/>
          <w:bCs/>
          <w:noProof/>
          <w:sz w:val="24"/>
          <w:szCs w:val="24"/>
        </w:rPr>
        <w:t xml:space="preserve"> (</w:t>
      </w:r>
      <w:r>
        <w:rPr>
          <w:rFonts w:ascii="Times New Roman" w:hAnsi="Times New Roman"/>
          <w:bCs/>
          <w:noProof/>
          <w:sz w:val="24"/>
          <w:szCs w:val="24"/>
        </w:rPr>
        <w:t>poboljšanje</w:t>
      </w:r>
      <w:r w:rsidR="00EA0F0C" w:rsidRPr="002E63A1">
        <w:rPr>
          <w:rFonts w:ascii="Times New Roman" w:hAnsi="Times New Roman"/>
          <w:bCs/>
          <w:noProof/>
          <w:sz w:val="24"/>
          <w:szCs w:val="24"/>
        </w:rPr>
        <w:t xml:space="preserve"> </w:t>
      </w:r>
      <w:r>
        <w:rPr>
          <w:rFonts w:ascii="Times New Roman" w:hAnsi="Times New Roman"/>
          <w:bCs/>
          <w:noProof/>
          <w:sz w:val="24"/>
          <w:szCs w:val="24"/>
        </w:rPr>
        <w:t>nepovoljne</w:t>
      </w:r>
      <w:r w:rsidR="00EA0F0C" w:rsidRPr="002E63A1">
        <w:rPr>
          <w:rFonts w:ascii="Times New Roman" w:hAnsi="Times New Roman"/>
          <w:bCs/>
          <w:noProof/>
          <w:sz w:val="24"/>
          <w:szCs w:val="24"/>
        </w:rPr>
        <w:t xml:space="preserve"> </w:t>
      </w:r>
      <w:r>
        <w:rPr>
          <w:rFonts w:ascii="Times New Roman" w:hAnsi="Times New Roman"/>
          <w:bCs/>
          <w:noProof/>
          <w:sz w:val="24"/>
          <w:szCs w:val="24"/>
        </w:rPr>
        <w:t>starosne</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obrazovne</w:t>
      </w:r>
      <w:r w:rsidR="00EA0F0C" w:rsidRPr="002E63A1">
        <w:rPr>
          <w:rFonts w:ascii="Times New Roman" w:hAnsi="Times New Roman"/>
          <w:bCs/>
          <w:noProof/>
          <w:sz w:val="24"/>
          <w:szCs w:val="24"/>
        </w:rPr>
        <w:t xml:space="preserve"> </w:t>
      </w:r>
      <w:r>
        <w:rPr>
          <w:rFonts w:ascii="Times New Roman" w:hAnsi="Times New Roman"/>
          <w:bCs/>
          <w:noProof/>
          <w:sz w:val="24"/>
          <w:szCs w:val="24"/>
        </w:rPr>
        <w:t>strukture</w:t>
      </w:r>
      <w:r w:rsidR="00EA0F0C" w:rsidRPr="002E63A1">
        <w:rPr>
          <w:rFonts w:ascii="Times New Roman" w:hAnsi="Times New Roman"/>
          <w:bCs/>
          <w:noProof/>
          <w:sz w:val="24"/>
          <w:szCs w:val="24"/>
        </w:rPr>
        <w:t xml:space="preserve">, </w:t>
      </w:r>
      <w:r>
        <w:rPr>
          <w:rFonts w:ascii="Times New Roman" w:hAnsi="Times New Roman"/>
          <w:bCs/>
          <w:noProof/>
          <w:sz w:val="24"/>
          <w:szCs w:val="24"/>
        </w:rPr>
        <w:t>stimulisanje</w:t>
      </w:r>
      <w:r w:rsidR="00EA0F0C" w:rsidRPr="002E63A1">
        <w:rPr>
          <w:rFonts w:ascii="Times New Roman" w:hAnsi="Times New Roman"/>
          <w:bCs/>
          <w:noProof/>
          <w:sz w:val="24"/>
          <w:szCs w:val="24"/>
        </w:rPr>
        <w:t xml:space="preserve"> </w:t>
      </w:r>
      <w:r>
        <w:rPr>
          <w:rFonts w:ascii="Times New Roman" w:hAnsi="Times New Roman"/>
          <w:bCs/>
          <w:noProof/>
          <w:sz w:val="24"/>
          <w:szCs w:val="24"/>
        </w:rPr>
        <w:t>pozitivnih</w:t>
      </w:r>
      <w:r w:rsidR="00EA0F0C" w:rsidRPr="002E63A1">
        <w:rPr>
          <w:rFonts w:ascii="Times New Roman" w:hAnsi="Times New Roman"/>
          <w:bCs/>
          <w:noProof/>
          <w:sz w:val="24"/>
          <w:szCs w:val="24"/>
        </w:rPr>
        <w:t xml:space="preserve"> </w:t>
      </w:r>
      <w:r>
        <w:rPr>
          <w:rFonts w:ascii="Times New Roman" w:hAnsi="Times New Roman"/>
          <w:bCs/>
          <w:noProof/>
          <w:sz w:val="24"/>
          <w:szCs w:val="24"/>
        </w:rPr>
        <w:t>migracija</w:t>
      </w:r>
      <w:r w:rsidR="00EA0F0C" w:rsidRPr="002E63A1">
        <w:rPr>
          <w:rFonts w:ascii="Times New Roman" w:hAnsi="Times New Roman"/>
          <w:bCs/>
          <w:noProof/>
          <w:sz w:val="24"/>
          <w:szCs w:val="24"/>
        </w:rPr>
        <w:t xml:space="preserve"> </w:t>
      </w:r>
      <w:r>
        <w:rPr>
          <w:rFonts w:ascii="Times New Roman" w:hAnsi="Times New Roman"/>
          <w:bCs/>
          <w:noProof/>
          <w:sz w:val="24"/>
          <w:szCs w:val="24"/>
        </w:rPr>
        <w:t>mladog</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obrazovanog</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stanovništva</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sl</w:t>
      </w:r>
      <w:r w:rsidR="00EA0F0C" w:rsidRPr="002E63A1">
        <w:rPr>
          <w:rFonts w:ascii="Times New Roman" w:hAnsi="Times New Roman"/>
          <w:bCs/>
          <w:noProof/>
          <w:sz w:val="24"/>
          <w:szCs w:val="24"/>
        </w:rPr>
        <w:t>).</w:t>
      </w:r>
      <w:r w:rsidR="00EA0F0C" w:rsidRPr="002E63A1">
        <w:rPr>
          <w:rFonts w:ascii="Times New Roman" w:hAnsi="Times New Roman"/>
          <w:noProof/>
          <w:sz w:val="24"/>
          <w:szCs w:val="24"/>
        </w:rPr>
        <w:t xml:space="preserve"> </w:t>
      </w:r>
      <w:r>
        <w:rPr>
          <w:rFonts w:ascii="Times New Roman" w:hAnsi="Times New Roman"/>
          <w:noProof/>
          <w:sz w:val="24"/>
          <w:szCs w:val="24"/>
        </w:rPr>
        <w:t>Pri</w:t>
      </w:r>
      <w:r w:rsidR="00EA0F0C" w:rsidRPr="002E63A1">
        <w:rPr>
          <w:rFonts w:ascii="Times New Roman" w:hAnsi="Times New Roman"/>
          <w:noProof/>
          <w:sz w:val="24"/>
          <w:szCs w:val="24"/>
        </w:rPr>
        <w:t xml:space="preserve"> </w:t>
      </w:r>
      <w:r>
        <w:rPr>
          <w:rFonts w:ascii="Times New Roman" w:hAnsi="Times New Roman"/>
          <w:noProof/>
          <w:sz w:val="24"/>
          <w:szCs w:val="24"/>
        </w:rPr>
        <w:t>tome</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bitno</w:t>
      </w:r>
      <w:r w:rsidR="00EA0F0C" w:rsidRPr="002E63A1">
        <w:rPr>
          <w:rFonts w:ascii="Times New Roman" w:hAnsi="Times New Roman"/>
          <w:noProof/>
          <w:sz w:val="24"/>
          <w:szCs w:val="24"/>
        </w:rPr>
        <w:t xml:space="preserve"> </w:t>
      </w:r>
      <w:r>
        <w:rPr>
          <w:rFonts w:ascii="Times New Roman" w:hAnsi="Times New Roman"/>
          <w:noProof/>
          <w:sz w:val="24"/>
          <w:szCs w:val="24"/>
        </w:rPr>
        <w:t>donošenje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realizacija</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strane</w:t>
      </w:r>
      <w:r w:rsidR="00EA0F0C" w:rsidRPr="002E63A1">
        <w:rPr>
          <w:rFonts w:ascii="Times New Roman" w:hAnsi="Times New Roman"/>
          <w:noProof/>
          <w:sz w:val="24"/>
          <w:szCs w:val="24"/>
        </w:rPr>
        <w:t xml:space="preserve"> </w:t>
      </w:r>
      <w:r>
        <w:rPr>
          <w:rFonts w:ascii="Times New Roman" w:hAnsi="Times New Roman"/>
          <w:noProof/>
          <w:sz w:val="24"/>
          <w:szCs w:val="24"/>
        </w:rPr>
        <w:t>lokalnih</w:t>
      </w:r>
      <w:r w:rsidR="00EA0F0C" w:rsidRPr="002E63A1">
        <w:rPr>
          <w:rFonts w:ascii="Times New Roman" w:hAnsi="Times New Roman"/>
          <w:noProof/>
          <w:sz w:val="24"/>
          <w:szCs w:val="24"/>
        </w:rPr>
        <w:t xml:space="preserve"> </w:t>
      </w:r>
      <w:r>
        <w:rPr>
          <w:rFonts w:ascii="Times New Roman" w:hAnsi="Times New Roman"/>
          <w:noProof/>
          <w:sz w:val="24"/>
          <w:szCs w:val="24"/>
        </w:rPr>
        <w:t>samouprava</w:t>
      </w:r>
      <w:r w:rsidR="00EA0F0C" w:rsidRPr="002E63A1">
        <w:rPr>
          <w:rFonts w:ascii="Times New Roman" w:hAnsi="Times New Roman"/>
          <w:noProof/>
          <w:sz w:val="24"/>
          <w:szCs w:val="24"/>
        </w:rPr>
        <w:t xml:space="preserve">, </w:t>
      </w:r>
      <w:r>
        <w:rPr>
          <w:rFonts w:ascii="Times New Roman" w:hAnsi="Times New Roman"/>
          <w:noProof/>
          <w:sz w:val="24"/>
          <w:szCs w:val="24"/>
        </w:rPr>
        <w:t>specifičnih</w:t>
      </w:r>
      <w:r w:rsidR="00EA0F0C" w:rsidRPr="002E63A1">
        <w:rPr>
          <w:rFonts w:ascii="Times New Roman" w:hAnsi="Times New Roman"/>
          <w:noProof/>
          <w:sz w:val="24"/>
          <w:szCs w:val="24"/>
        </w:rPr>
        <w:t xml:space="preserve"> </w:t>
      </w:r>
      <w:r>
        <w:rPr>
          <w:rFonts w:ascii="Times New Roman" w:hAnsi="Times New Roman"/>
          <w:noProof/>
          <w:sz w:val="24"/>
          <w:szCs w:val="24"/>
        </w:rPr>
        <w:t>programa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preduzimanje</w:t>
      </w:r>
      <w:r w:rsidR="00EA0F0C" w:rsidRPr="002E63A1">
        <w:rPr>
          <w:rFonts w:ascii="Times New Roman" w:hAnsi="Times New Roman"/>
          <w:noProof/>
          <w:sz w:val="24"/>
          <w:szCs w:val="24"/>
        </w:rPr>
        <w:t xml:space="preserve"> </w:t>
      </w:r>
      <w:r>
        <w:rPr>
          <w:rFonts w:ascii="Times New Roman" w:hAnsi="Times New Roman"/>
          <w:noProof/>
          <w:sz w:val="24"/>
          <w:szCs w:val="24"/>
        </w:rPr>
        <w:t>niza</w:t>
      </w:r>
      <w:r w:rsidR="00EA0F0C" w:rsidRPr="002E63A1">
        <w:rPr>
          <w:rFonts w:ascii="Times New Roman" w:hAnsi="Times New Roman"/>
          <w:noProof/>
          <w:sz w:val="24"/>
          <w:szCs w:val="24"/>
        </w:rPr>
        <w:t xml:space="preserve"> </w:t>
      </w:r>
      <w:r>
        <w:rPr>
          <w:rFonts w:ascii="Times New Roman" w:hAnsi="Times New Roman"/>
          <w:noProof/>
          <w:sz w:val="24"/>
          <w:szCs w:val="24"/>
        </w:rPr>
        <w:t>mera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aktivnosti</w:t>
      </w:r>
      <w:r w:rsidR="00EA0F0C" w:rsidRPr="002E63A1">
        <w:rPr>
          <w:rFonts w:ascii="Times New Roman" w:hAnsi="Times New Roman"/>
          <w:noProof/>
          <w:sz w:val="24"/>
          <w:szCs w:val="24"/>
        </w:rPr>
        <w:t xml:space="preserve"> </w:t>
      </w:r>
      <w:r>
        <w:rPr>
          <w:rFonts w:ascii="Times New Roman" w:hAnsi="Times New Roman"/>
          <w:noProof/>
          <w:sz w:val="24"/>
          <w:szCs w:val="24"/>
        </w:rPr>
        <w:t>čime</w:t>
      </w:r>
      <w:r w:rsidR="00EA0F0C" w:rsidRPr="002E63A1">
        <w:rPr>
          <w:rFonts w:ascii="Times New Roman" w:hAnsi="Times New Roman"/>
          <w:noProof/>
          <w:sz w:val="24"/>
          <w:szCs w:val="24"/>
        </w:rPr>
        <w:t xml:space="preserve"> </w:t>
      </w:r>
      <w:r>
        <w:rPr>
          <w:rFonts w:ascii="Times New Roman" w:hAnsi="Times New Roman"/>
          <w:noProof/>
          <w:sz w:val="24"/>
          <w:szCs w:val="24"/>
        </w:rPr>
        <w:t>bi</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postiglo</w:t>
      </w:r>
      <w:r w:rsidR="00EA0F0C" w:rsidRPr="002E63A1">
        <w:rPr>
          <w:rFonts w:ascii="Times New Roman" w:hAnsi="Times New Roman"/>
          <w:noProof/>
          <w:sz w:val="24"/>
          <w:szCs w:val="24"/>
        </w:rPr>
        <w:t xml:space="preserve"> </w:t>
      </w:r>
      <w:r>
        <w:rPr>
          <w:rFonts w:ascii="Times New Roman" w:hAnsi="Times New Roman"/>
          <w:noProof/>
          <w:sz w:val="24"/>
          <w:szCs w:val="24"/>
        </w:rPr>
        <w:t>povećanje</w:t>
      </w:r>
      <w:r w:rsidR="00EA0F0C" w:rsidRPr="002E63A1">
        <w:rPr>
          <w:rFonts w:ascii="Times New Roman" w:hAnsi="Times New Roman"/>
          <w:noProof/>
          <w:sz w:val="24"/>
          <w:szCs w:val="24"/>
        </w:rPr>
        <w:t xml:space="preserve"> </w:t>
      </w:r>
      <w:r>
        <w:rPr>
          <w:rFonts w:ascii="Times New Roman" w:hAnsi="Times New Roman"/>
          <w:noProof/>
          <w:sz w:val="24"/>
          <w:szCs w:val="24"/>
        </w:rPr>
        <w:t>nataliteta</w:t>
      </w:r>
      <w:r w:rsidR="00EA0F0C" w:rsidRPr="002E63A1">
        <w:rPr>
          <w:rFonts w:ascii="Times New Roman" w:hAnsi="Times New Roman"/>
          <w:noProof/>
          <w:sz w:val="24"/>
          <w:szCs w:val="24"/>
        </w:rPr>
        <w:t xml:space="preserve">, </w:t>
      </w:r>
      <w:r>
        <w:rPr>
          <w:rFonts w:ascii="Times New Roman" w:hAnsi="Times New Roman"/>
          <w:noProof/>
          <w:sz w:val="24"/>
          <w:szCs w:val="24"/>
        </w:rPr>
        <w:t>poboljšala</w:t>
      </w:r>
      <w:r w:rsidR="00EA0F0C" w:rsidRPr="002E63A1">
        <w:rPr>
          <w:rFonts w:ascii="Times New Roman" w:hAnsi="Times New Roman"/>
          <w:noProof/>
          <w:sz w:val="24"/>
          <w:szCs w:val="24"/>
        </w:rPr>
        <w:t xml:space="preserve"> </w:t>
      </w:r>
      <w:r>
        <w:rPr>
          <w:rFonts w:ascii="Times New Roman" w:hAnsi="Times New Roman"/>
          <w:noProof/>
          <w:sz w:val="24"/>
          <w:szCs w:val="24"/>
        </w:rPr>
        <w:t>starosna</w:t>
      </w:r>
      <w:r w:rsidR="00EA0F0C" w:rsidRPr="002E63A1">
        <w:rPr>
          <w:rFonts w:ascii="Times New Roman" w:hAnsi="Times New Roman"/>
          <w:noProof/>
          <w:sz w:val="24"/>
          <w:szCs w:val="24"/>
        </w:rPr>
        <w:t xml:space="preserve"> </w:t>
      </w:r>
      <w:r>
        <w:rPr>
          <w:rFonts w:ascii="Times New Roman" w:hAnsi="Times New Roman"/>
          <w:noProof/>
          <w:sz w:val="24"/>
          <w:szCs w:val="24"/>
        </w:rPr>
        <w:t>struktura</w:t>
      </w:r>
      <w:r w:rsidR="00EA0F0C" w:rsidRPr="002E63A1">
        <w:rPr>
          <w:rFonts w:ascii="Times New Roman" w:hAnsi="Times New Roman"/>
          <w:noProof/>
          <w:sz w:val="24"/>
          <w:szCs w:val="24"/>
        </w:rPr>
        <w:t xml:space="preserve"> </w:t>
      </w:r>
      <w:r>
        <w:rPr>
          <w:rFonts w:ascii="Times New Roman" w:hAnsi="Times New Roman"/>
          <w:noProof/>
          <w:sz w:val="24"/>
          <w:szCs w:val="24"/>
        </w:rPr>
        <w:t>seoskog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smanjile</w:t>
      </w:r>
      <w:r w:rsidR="00EA0F0C" w:rsidRPr="002E63A1">
        <w:rPr>
          <w:rFonts w:ascii="Times New Roman" w:hAnsi="Times New Roman"/>
          <w:noProof/>
          <w:sz w:val="24"/>
          <w:szCs w:val="24"/>
        </w:rPr>
        <w:t xml:space="preserve"> </w:t>
      </w:r>
      <w:r>
        <w:rPr>
          <w:rFonts w:ascii="Times New Roman" w:hAnsi="Times New Roman"/>
          <w:noProof/>
          <w:sz w:val="24"/>
          <w:szCs w:val="24"/>
        </w:rPr>
        <w:t>migracija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relaciji</w:t>
      </w:r>
      <w:r w:rsidR="00EA0F0C" w:rsidRPr="002E63A1">
        <w:rPr>
          <w:rFonts w:ascii="Times New Roman" w:hAnsi="Times New Roman"/>
          <w:noProof/>
          <w:sz w:val="24"/>
          <w:szCs w:val="24"/>
        </w:rPr>
        <w:t xml:space="preserve"> </w:t>
      </w:r>
      <w:r>
        <w:rPr>
          <w:rFonts w:ascii="Times New Roman" w:hAnsi="Times New Roman"/>
          <w:noProof/>
          <w:sz w:val="24"/>
          <w:szCs w:val="24"/>
        </w:rPr>
        <w:t>selo</w:t>
      </w:r>
      <w:r w:rsidR="00EA0F0C" w:rsidRPr="002E63A1">
        <w:rPr>
          <w:rFonts w:ascii="Times New Roman" w:hAnsi="Times New Roman"/>
          <w:noProof/>
          <w:sz w:val="24"/>
          <w:szCs w:val="24"/>
        </w:rPr>
        <w:t>-</w:t>
      </w:r>
      <w:r>
        <w:rPr>
          <w:rFonts w:ascii="Times New Roman" w:hAnsi="Times New Roman"/>
          <w:noProof/>
          <w:sz w:val="24"/>
          <w:szCs w:val="24"/>
        </w:rPr>
        <w:t>grad</w:t>
      </w:r>
      <w:r w:rsidR="00EA0F0C" w:rsidRPr="002E63A1">
        <w:rPr>
          <w:rFonts w:ascii="Times New Roman" w:hAnsi="Times New Roman"/>
          <w:noProof/>
          <w:sz w:val="24"/>
          <w:szCs w:val="24"/>
        </w:rPr>
        <w:t>.</w:t>
      </w:r>
    </w:p>
    <w:p w:rsidR="00EA0F0C" w:rsidRPr="002E63A1" w:rsidRDefault="002E63A1" w:rsidP="00EA0F0C">
      <w:pPr>
        <w:pStyle w:val="NoSpacing"/>
        <w:tabs>
          <w:tab w:val="left" w:pos="935"/>
        </w:tabs>
        <w:spacing w:before="120" w:after="60"/>
        <w:ind w:left="1122" w:hanging="1122"/>
        <w:rPr>
          <w:rFonts w:ascii="Times New Roman" w:hAnsi="Times New Roman"/>
          <w:noProof/>
          <w:sz w:val="24"/>
          <w:szCs w:val="24"/>
        </w:rPr>
      </w:pPr>
      <w:r>
        <w:rPr>
          <w:rFonts w:ascii="Times New Roman" w:hAnsi="Times New Roman"/>
          <w:bCs/>
          <w:noProof/>
          <w:sz w:val="24"/>
          <w:szCs w:val="24"/>
        </w:rPr>
        <w:t>Tabela</w:t>
      </w:r>
      <w:r w:rsidR="00EA0F0C" w:rsidRPr="002E63A1">
        <w:rPr>
          <w:rFonts w:ascii="Times New Roman" w:hAnsi="Times New Roman"/>
          <w:bCs/>
          <w:noProof/>
          <w:sz w:val="24"/>
          <w:szCs w:val="24"/>
        </w:rPr>
        <w:t xml:space="preserve"> 15:</w:t>
      </w:r>
      <w:r w:rsidR="00EA0F0C" w:rsidRPr="002E63A1">
        <w:rPr>
          <w:rFonts w:ascii="Times New Roman" w:hAnsi="Times New Roman"/>
          <w:bCs/>
          <w:noProof/>
          <w:sz w:val="24"/>
          <w:szCs w:val="24"/>
        </w:rPr>
        <w:tab/>
      </w:r>
      <w:r>
        <w:rPr>
          <w:rFonts w:ascii="Times New Roman" w:hAnsi="Times New Roman"/>
          <w:bCs/>
          <w:noProof/>
          <w:sz w:val="24"/>
          <w:szCs w:val="24"/>
        </w:rPr>
        <w:t>Prognoza</w:t>
      </w:r>
      <w:r w:rsidR="00EA0F0C" w:rsidRPr="002E63A1">
        <w:rPr>
          <w:rFonts w:ascii="Times New Roman" w:hAnsi="Times New Roman"/>
          <w:bCs/>
          <w:noProof/>
          <w:sz w:val="24"/>
          <w:szCs w:val="24"/>
        </w:rPr>
        <w:t xml:space="preserve"> </w:t>
      </w:r>
      <w:r>
        <w:rPr>
          <w:rFonts w:ascii="Times New Roman" w:hAnsi="Times New Roman"/>
          <w:bCs/>
          <w:noProof/>
          <w:sz w:val="24"/>
          <w:szCs w:val="24"/>
        </w:rPr>
        <w:t>kretanja</w:t>
      </w:r>
      <w:r w:rsidR="00EA0F0C" w:rsidRPr="002E63A1">
        <w:rPr>
          <w:rFonts w:ascii="Times New Roman" w:hAnsi="Times New Roman"/>
          <w:bCs/>
          <w:noProof/>
          <w:sz w:val="24"/>
          <w:szCs w:val="24"/>
        </w:rPr>
        <w:t xml:space="preserve"> </w:t>
      </w:r>
      <w:r>
        <w:rPr>
          <w:rFonts w:ascii="Times New Roman" w:hAnsi="Times New Roman"/>
          <w:bCs/>
          <w:noProof/>
          <w:sz w:val="24"/>
          <w:szCs w:val="24"/>
        </w:rPr>
        <w:t>broja</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stanovnika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području</w:t>
      </w:r>
      <w:r w:rsidR="00EA0F0C" w:rsidRPr="002E63A1">
        <w:rPr>
          <w:rFonts w:ascii="Times New Roman" w:hAnsi="Times New Roman"/>
          <w:bCs/>
          <w:noProof/>
          <w:sz w:val="24"/>
          <w:szCs w:val="24"/>
        </w:rPr>
        <w:t xml:space="preserve"> </w:t>
      </w:r>
      <w:r>
        <w:rPr>
          <w:rFonts w:ascii="Times New Roman" w:hAnsi="Times New Roman"/>
          <w:bCs/>
          <w:noProof/>
          <w:sz w:val="24"/>
          <w:szCs w:val="24"/>
        </w:rPr>
        <w:t>prostornog</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do</w:t>
      </w:r>
      <w:r w:rsidR="00EA0F0C" w:rsidRPr="002E63A1">
        <w:rPr>
          <w:rFonts w:ascii="Times New Roman" w:hAnsi="Times New Roman"/>
          <w:bCs/>
          <w:noProof/>
          <w:sz w:val="24"/>
          <w:szCs w:val="24"/>
        </w:rPr>
        <w:t xml:space="preserve"> 2025. </w:t>
      </w:r>
      <w:r>
        <w:rPr>
          <w:rFonts w:ascii="Times New Roman" w:hAnsi="Times New Roman"/>
          <w:bCs/>
          <w:noProof/>
          <w:sz w:val="24"/>
          <w:szCs w:val="24"/>
        </w:rPr>
        <w:t>godine</w:t>
      </w:r>
      <w:r w:rsidR="00EA0F0C" w:rsidRPr="002E63A1">
        <w:rPr>
          <w:rFonts w:ascii="Times New Roman" w:hAnsi="Times New Roman"/>
          <w:bCs/>
          <w:noProof/>
          <w:sz w:val="24"/>
          <w:szCs w:val="24"/>
        </w:rPr>
        <w:t xml:space="preserve"> – </w:t>
      </w:r>
      <w:r>
        <w:rPr>
          <w:rFonts w:ascii="Times New Roman" w:hAnsi="Times New Roman"/>
          <w:bCs/>
          <w:noProof/>
          <w:sz w:val="24"/>
          <w:szCs w:val="24"/>
        </w:rPr>
        <w:t>indeks</w:t>
      </w:r>
      <w:r w:rsidR="00EA0F0C" w:rsidRPr="002E63A1">
        <w:rPr>
          <w:rFonts w:ascii="Times New Roman" w:hAnsi="Times New Roman"/>
          <w:bCs/>
          <w:noProof/>
          <w:sz w:val="24"/>
          <w:szCs w:val="24"/>
        </w:rPr>
        <w:t xml:space="preserve"> </w:t>
      </w:r>
      <w:r>
        <w:rPr>
          <w:rFonts w:ascii="Times New Roman" w:hAnsi="Times New Roman"/>
          <w:bCs/>
          <w:noProof/>
          <w:sz w:val="24"/>
          <w:szCs w:val="24"/>
        </w:rPr>
        <w:t>promene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303"/>
        <w:gridCol w:w="1303"/>
        <w:gridCol w:w="1303"/>
        <w:gridCol w:w="1303"/>
      </w:tblGrid>
      <w:tr w:rsidR="00EA0F0C" w:rsidRPr="002E63A1" w:rsidTr="00EA0F0C">
        <w:trPr>
          <w:trHeight w:val="248"/>
        </w:trPr>
        <w:tc>
          <w:tcPr>
            <w:tcW w:w="3969" w:type="dxa"/>
            <w:vMerge w:val="restart"/>
            <w:tcBorders>
              <w:top w:val="single" w:sz="4" w:space="0" w:color="auto"/>
              <w:left w:val="single" w:sz="4" w:space="0" w:color="auto"/>
              <w:bottom w:val="single" w:sz="4" w:space="0" w:color="auto"/>
              <w:right w:val="single" w:sz="4" w:space="0" w:color="auto"/>
            </w:tcBorders>
            <w:vAlign w:val="bottom"/>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Područje</w:t>
            </w:r>
            <w:r w:rsidR="00EA0F0C" w:rsidRPr="002E63A1">
              <w:rPr>
                <w:rFonts w:ascii="Times New Roman" w:hAnsi="Times New Roman"/>
                <w:noProof/>
                <w:sz w:val="24"/>
                <w:szCs w:val="24"/>
              </w:rPr>
              <w:t>/</w:t>
            </w:r>
            <w:r>
              <w:rPr>
                <w:rFonts w:ascii="Times New Roman" w:hAnsi="Times New Roman"/>
                <w:noProof/>
                <w:sz w:val="24"/>
                <w:szCs w:val="24"/>
              </w:rPr>
              <w:t>opština</w:t>
            </w:r>
          </w:p>
          <w:p w:rsidR="00EA0F0C" w:rsidRPr="002E63A1" w:rsidRDefault="00EA0F0C">
            <w:pPr>
              <w:pStyle w:val="NoSpacing"/>
              <w:rPr>
                <w:rFonts w:ascii="Times New Roman" w:hAnsi="Times New Roman"/>
                <w:noProof/>
                <w:sz w:val="24"/>
                <w:szCs w:val="24"/>
              </w:rPr>
            </w:pPr>
            <w:r w:rsidRPr="002E63A1">
              <w:rPr>
                <w:rFonts w:ascii="Times New Roman" w:hAnsi="Times New Roman"/>
                <w:noProof/>
                <w:sz w:val="24"/>
                <w:szCs w:val="24"/>
              </w:rPr>
              <w:t>/</w:t>
            </w:r>
            <w:r w:rsidR="002E63A1">
              <w:rPr>
                <w:rFonts w:ascii="Times New Roman" w:hAnsi="Times New Roman"/>
                <w:noProof/>
                <w:sz w:val="24"/>
                <w:szCs w:val="24"/>
              </w:rPr>
              <w:t>naselje</w:t>
            </w:r>
          </w:p>
          <w:p w:rsidR="00EA0F0C" w:rsidRPr="002E63A1" w:rsidRDefault="00EA0F0C">
            <w:pPr>
              <w:autoSpaceDE w:val="0"/>
              <w:autoSpaceDN w:val="0"/>
              <w:adjustRightInd w:val="0"/>
              <w:jc w:val="center"/>
              <w:rPr>
                <w:noProof/>
                <w:lang w:val="sr-Latn-CS" w:eastAsia="sr-Latn-CS"/>
              </w:rPr>
            </w:pPr>
          </w:p>
        </w:tc>
        <w:tc>
          <w:tcPr>
            <w:tcW w:w="5103" w:type="dxa"/>
            <w:gridSpan w:val="4"/>
            <w:tcBorders>
              <w:top w:val="single" w:sz="4" w:space="0" w:color="auto"/>
              <w:left w:val="single" w:sz="4" w:space="0" w:color="auto"/>
              <w:bottom w:val="single" w:sz="4" w:space="0" w:color="auto"/>
              <w:right w:val="single" w:sz="4" w:space="0" w:color="auto"/>
            </w:tcBorders>
            <w:hideMark/>
          </w:tcPr>
          <w:p w:rsidR="00EA0F0C" w:rsidRPr="002E63A1" w:rsidRDefault="002E63A1">
            <w:pPr>
              <w:autoSpaceDE w:val="0"/>
              <w:autoSpaceDN w:val="0"/>
              <w:adjustRightInd w:val="0"/>
              <w:jc w:val="center"/>
              <w:rPr>
                <w:noProof/>
                <w:lang w:val="sr-Latn-CS" w:eastAsia="sr-Latn-CS"/>
              </w:rPr>
            </w:pPr>
            <w:r>
              <w:rPr>
                <w:noProof/>
                <w:lang w:val="sr-Latn-CS"/>
              </w:rPr>
              <w:t>Indeksi</w:t>
            </w:r>
            <w:r w:rsidR="00EA0F0C" w:rsidRPr="002E63A1">
              <w:rPr>
                <w:noProof/>
                <w:lang w:val="sr-Latn-CS"/>
              </w:rPr>
              <w:t xml:space="preserve"> </w:t>
            </w:r>
            <w:r>
              <w:rPr>
                <w:noProof/>
                <w:lang w:val="sr-Latn-CS"/>
              </w:rPr>
              <w:t>promene</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stanovnika</w:t>
            </w:r>
          </w:p>
        </w:tc>
      </w:tr>
      <w:tr w:rsidR="00EA0F0C" w:rsidRPr="002E63A1" w:rsidTr="00EA0F0C">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autoSpaceDE w:val="0"/>
              <w:autoSpaceDN w:val="0"/>
              <w:adjustRightInd w:val="0"/>
              <w:jc w:val="center"/>
              <w:rPr>
                <w:noProof/>
                <w:lang w:val="sr-Latn-CS" w:eastAsia="sr-Latn-CS"/>
              </w:rPr>
            </w:pPr>
            <w:r w:rsidRPr="002E63A1">
              <w:rPr>
                <w:noProof/>
                <w:lang w:val="sr-Latn-CS"/>
              </w:rPr>
              <w:t>2017/2002.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autoSpaceDE w:val="0"/>
              <w:autoSpaceDN w:val="0"/>
              <w:adjustRightInd w:val="0"/>
              <w:jc w:val="center"/>
              <w:rPr>
                <w:noProof/>
                <w:lang w:val="sr-Latn-CS" w:eastAsia="sr-Latn-CS"/>
              </w:rPr>
            </w:pPr>
            <w:r w:rsidRPr="002E63A1">
              <w:rPr>
                <w:noProof/>
                <w:lang w:val="sr-Latn-CS"/>
              </w:rPr>
              <w:t>2022/2017.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autoSpaceDE w:val="0"/>
              <w:autoSpaceDN w:val="0"/>
              <w:adjustRightInd w:val="0"/>
              <w:jc w:val="center"/>
              <w:rPr>
                <w:noProof/>
                <w:lang w:val="sr-Latn-CS" w:eastAsia="sr-Latn-CS"/>
              </w:rPr>
            </w:pPr>
            <w:r w:rsidRPr="002E63A1">
              <w:rPr>
                <w:noProof/>
                <w:lang w:val="sr-Latn-CS"/>
              </w:rPr>
              <w:t>2025/2022.</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autoSpaceDE w:val="0"/>
              <w:autoSpaceDN w:val="0"/>
              <w:adjustRightInd w:val="0"/>
              <w:jc w:val="center"/>
              <w:rPr>
                <w:noProof/>
                <w:lang w:val="sr-Latn-CS" w:eastAsia="sr-Latn-CS"/>
              </w:rPr>
            </w:pPr>
            <w:r w:rsidRPr="002E63A1">
              <w:rPr>
                <w:noProof/>
                <w:lang w:val="sr-Latn-CS"/>
              </w:rPr>
              <w:t>2025/2002.</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Batote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55,02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72,99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62,50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25,10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Belo</w:t>
            </w:r>
            <w:r w:rsidR="00EA0F0C" w:rsidRPr="002E63A1">
              <w:rPr>
                <w:rFonts w:ascii="Times New Roman" w:hAnsi="Times New Roman"/>
                <w:noProof/>
                <w:sz w:val="24"/>
                <w:szCs w:val="24"/>
              </w:rPr>
              <w:t xml:space="preserve"> </w:t>
            </w:r>
            <w:r>
              <w:rPr>
                <w:rFonts w:ascii="Times New Roman" w:hAnsi="Times New Roman"/>
                <w:noProof/>
                <w:sz w:val="24"/>
                <w:szCs w:val="24"/>
              </w:rPr>
              <w:t>Polje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Blaževo</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79,78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91,78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91,04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66,67</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Bozoljin</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54,26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72,86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60,78</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24,03</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lastRenderedPageBreak/>
              <w:t>Boranci</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Brzeće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106,20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102,19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101,79</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110,47</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Vitoše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49,12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67,86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47,37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15,79</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Gornje</w:t>
            </w:r>
            <w:r w:rsidR="00EA0F0C" w:rsidRPr="002E63A1">
              <w:rPr>
                <w:rFonts w:ascii="Times New Roman" w:hAnsi="Times New Roman"/>
                <w:noProof/>
                <w:sz w:val="24"/>
                <w:szCs w:val="24"/>
              </w:rPr>
              <w:t xml:space="preserve"> </w:t>
            </w:r>
            <w:r>
              <w:rPr>
                <w:rFonts w:ascii="Times New Roman" w:hAnsi="Times New Roman"/>
                <w:noProof/>
                <w:sz w:val="24"/>
                <w:szCs w:val="24"/>
              </w:rPr>
              <w:t>Leviće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31,88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29,55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Gradac</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96,27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98,45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98,43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93,28</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Domiševina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52,88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70,91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56,41</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21,15</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Donje</w:t>
            </w:r>
            <w:r w:rsidR="00EA0F0C" w:rsidRPr="002E63A1">
              <w:rPr>
                <w:rFonts w:ascii="Times New Roman" w:hAnsi="Times New Roman"/>
                <w:noProof/>
                <w:sz w:val="24"/>
                <w:szCs w:val="24"/>
              </w:rPr>
              <w:t xml:space="preserve"> </w:t>
            </w:r>
            <w:r>
              <w:rPr>
                <w:rFonts w:ascii="Times New Roman" w:hAnsi="Times New Roman"/>
                <w:noProof/>
                <w:sz w:val="24"/>
                <w:szCs w:val="24"/>
              </w:rPr>
              <w:t>Leviće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44,83</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58,97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30,43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8,05</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Đerekari</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17,39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Žarevo</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Iričići</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42,50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52,94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11,11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2,50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Kneževo</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85,71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83,33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Kovizla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deo</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Livađe</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91,38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96,86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96,75</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85,63</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Ravnište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26,32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Radmanovo</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84,85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93,75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93,33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74,24</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Radunje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60,92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79,25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71,43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34,48</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Sudimlja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Čokotar</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51,52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64,71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54,55</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18,18</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Šošiće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18,35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bCs/>
                <w:noProof/>
                <w:sz w:val="24"/>
                <w:szCs w:val="24"/>
              </w:rPr>
            </w:pPr>
            <w:r>
              <w:rPr>
                <w:rFonts w:ascii="Times New Roman" w:hAnsi="Times New Roman"/>
                <w:bCs/>
                <w:noProof/>
                <w:sz w:val="24"/>
                <w:szCs w:val="24"/>
              </w:rPr>
              <w:t>Područje</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teritoriji</w:t>
            </w:r>
            <w:r w:rsidR="00EA0F0C" w:rsidRPr="002E63A1">
              <w:rPr>
                <w:rFonts w:ascii="Times New Roman" w:hAnsi="Times New Roman"/>
                <w:bCs/>
                <w:noProof/>
                <w:sz w:val="24"/>
                <w:szCs w:val="24"/>
              </w:rPr>
              <w:t xml:space="preserve"> </w:t>
            </w:r>
            <w:r>
              <w:rPr>
                <w:rFonts w:ascii="Times New Roman" w:hAnsi="Times New Roman"/>
                <w:bCs/>
                <w:noProof/>
                <w:sz w:val="24"/>
                <w:szCs w:val="24"/>
              </w:rPr>
              <w:t>opštine</w:t>
            </w:r>
            <w:r w:rsidR="00EA0F0C" w:rsidRPr="002E63A1">
              <w:rPr>
                <w:rFonts w:ascii="Times New Roman" w:hAnsi="Times New Roman"/>
                <w:bCs/>
                <w:noProof/>
                <w:sz w:val="24"/>
                <w:szCs w:val="24"/>
              </w:rPr>
              <w:t xml:space="preserve"> </w:t>
            </w:r>
            <w:r>
              <w:rPr>
                <w:rFonts w:ascii="Times New Roman" w:hAnsi="Times New Roman"/>
                <w:bCs/>
                <w:noProof/>
                <w:sz w:val="24"/>
                <w:szCs w:val="24"/>
              </w:rPr>
              <w:t>Brus</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60,33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83,91</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41,71</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Babica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27,78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Vlahinja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48,86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65,12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46,43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14,77</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Dankoviće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80,60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91,98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91,28</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67,67</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Donja</w:t>
            </w:r>
            <w:r w:rsidR="00EA0F0C" w:rsidRPr="002E63A1">
              <w:rPr>
                <w:rFonts w:ascii="Times New Roman" w:hAnsi="Times New Roman"/>
                <w:noProof/>
                <w:sz w:val="24"/>
                <w:szCs w:val="24"/>
              </w:rPr>
              <w:t xml:space="preserve"> </w:t>
            </w:r>
            <w:r>
              <w:rPr>
                <w:rFonts w:ascii="Times New Roman" w:hAnsi="Times New Roman"/>
                <w:noProof/>
                <w:sz w:val="24"/>
                <w:szCs w:val="24"/>
              </w:rPr>
              <w:t>Mikuljana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93,98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97,44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97,37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89,16</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Žalica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16,67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Žuč</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73,84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88,19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86,61</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56,40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Igrište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Lukovo</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117,21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104,90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104,67</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128,69</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Ljutova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40,54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53,33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12,50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2,70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Magovo</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70,83</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88,24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86,67</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54,17</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Merćez</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Mrče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64,52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81,67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77,55</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40,86</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Parada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Pačarađa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Pevaštica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5,71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Perunika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45,31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58,62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29,41</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7,81</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Rastelica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EA0F0C" w:rsidRPr="002E63A1" w:rsidRDefault="00EA0F0C">
            <w:pPr>
              <w:rPr>
                <w:noProof/>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Selova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136,11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108,98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108,24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160,56</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Seoce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21,74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Trebinje</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43,24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56,25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22,22</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5,41</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Trećak</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0,00</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Štava</w:t>
            </w:r>
            <w:r w:rsidR="00EA0F0C" w:rsidRPr="002E63A1">
              <w:rPr>
                <w:rFonts w:ascii="Times New Roman" w:hAnsi="Times New Roman"/>
                <w:noProof/>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76,14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89,55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88,33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60,23</w:t>
            </w:r>
          </w:p>
        </w:tc>
      </w:tr>
      <w:tr w:rsidR="00EA0F0C" w:rsidRPr="002E63A1" w:rsidTr="00EA0F0C">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bCs/>
                <w:noProof/>
                <w:sz w:val="24"/>
                <w:szCs w:val="24"/>
              </w:rPr>
            </w:pPr>
            <w:r>
              <w:rPr>
                <w:rFonts w:ascii="Times New Roman" w:hAnsi="Times New Roman"/>
                <w:bCs/>
                <w:noProof/>
                <w:sz w:val="24"/>
                <w:szCs w:val="24"/>
              </w:rPr>
              <w:t>područje</w:t>
            </w:r>
            <w:r w:rsidR="00EA0F0C" w:rsidRPr="002E63A1">
              <w:rPr>
                <w:rFonts w:ascii="Times New Roman" w:hAnsi="Times New Roman"/>
                <w:bCs/>
                <w:noProof/>
                <w:sz w:val="24"/>
                <w:szCs w:val="24"/>
              </w:rPr>
              <w:t xml:space="preserve"> </w:t>
            </w:r>
            <w:r>
              <w:rPr>
                <w:rFonts w:ascii="Times New Roman" w:hAnsi="Times New Roman"/>
                <w:bCs/>
                <w:noProof/>
                <w:sz w:val="24"/>
                <w:szCs w:val="24"/>
              </w:rPr>
              <w:t>plana</w:t>
            </w:r>
            <w:r w:rsidR="00EA0F0C" w:rsidRPr="002E63A1">
              <w:rPr>
                <w:rFonts w:ascii="Times New Roman" w:hAnsi="Times New Roman"/>
                <w:bCs/>
                <w:noProof/>
                <w:sz w:val="24"/>
                <w:szCs w:val="24"/>
              </w:rPr>
              <w:t xml:space="preserve"> </w:t>
            </w:r>
            <w:r>
              <w:rPr>
                <w:rFonts w:ascii="Times New Roman" w:hAnsi="Times New Roman"/>
                <w:bCs/>
                <w:noProof/>
                <w:sz w:val="24"/>
                <w:szCs w:val="24"/>
              </w:rPr>
              <w:t>na</w:t>
            </w:r>
            <w:r w:rsidR="00EA0F0C" w:rsidRPr="002E63A1">
              <w:rPr>
                <w:rFonts w:ascii="Times New Roman" w:hAnsi="Times New Roman"/>
                <w:bCs/>
                <w:noProof/>
                <w:sz w:val="24"/>
                <w:szCs w:val="24"/>
              </w:rPr>
              <w:t xml:space="preserve"> </w:t>
            </w:r>
            <w:r>
              <w:rPr>
                <w:rFonts w:ascii="Times New Roman" w:hAnsi="Times New Roman"/>
                <w:bCs/>
                <w:noProof/>
                <w:sz w:val="24"/>
                <w:szCs w:val="24"/>
              </w:rPr>
              <w:t>teritoriji</w:t>
            </w:r>
            <w:r w:rsidR="00EA0F0C" w:rsidRPr="002E63A1">
              <w:rPr>
                <w:rFonts w:ascii="Times New Roman" w:hAnsi="Times New Roman"/>
                <w:bCs/>
                <w:noProof/>
                <w:sz w:val="24"/>
                <w:szCs w:val="24"/>
              </w:rPr>
              <w:t xml:space="preserve"> </w:t>
            </w:r>
            <w:r>
              <w:rPr>
                <w:rFonts w:ascii="Times New Roman" w:hAnsi="Times New Roman"/>
                <w:bCs/>
                <w:noProof/>
                <w:sz w:val="24"/>
                <w:szCs w:val="24"/>
              </w:rPr>
              <w:t>opštine</w:t>
            </w:r>
            <w:r w:rsidR="00EA0F0C" w:rsidRPr="002E63A1">
              <w:rPr>
                <w:rFonts w:ascii="Times New Roman" w:hAnsi="Times New Roman"/>
                <w:bCs/>
                <w:noProof/>
                <w:sz w:val="24"/>
                <w:szCs w:val="24"/>
              </w:rPr>
              <w:t xml:space="preserve"> </w:t>
            </w:r>
            <w:r>
              <w:rPr>
                <w:rFonts w:ascii="Times New Roman" w:hAnsi="Times New Roman"/>
                <w:bCs/>
                <w:noProof/>
                <w:sz w:val="24"/>
                <w:szCs w:val="24"/>
              </w:rPr>
              <w:t>Kuršumlija</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71,45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92,06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94,90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62,43</w:t>
            </w:r>
          </w:p>
        </w:tc>
      </w:tr>
      <w:tr w:rsidR="00EA0F0C" w:rsidRPr="002E63A1" w:rsidTr="00EA0F0C">
        <w:trPr>
          <w:trHeight w:val="122"/>
        </w:trPr>
        <w:tc>
          <w:tcPr>
            <w:tcW w:w="3969"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PODRUČJE</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65,17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87,01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89,49</w:t>
            </w:r>
          </w:p>
        </w:tc>
        <w:tc>
          <w:tcPr>
            <w:tcW w:w="1275"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50,74</w:t>
            </w:r>
          </w:p>
        </w:tc>
      </w:tr>
    </w:tbl>
    <w:p w:rsidR="00EA0F0C" w:rsidRPr="002E63A1" w:rsidRDefault="002E63A1" w:rsidP="00EA0F0C">
      <w:pPr>
        <w:pStyle w:val="NoSpacing"/>
        <w:jc w:val="both"/>
        <w:rPr>
          <w:rFonts w:ascii="Times New Roman" w:hAnsi="Times New Roman"/>
          <w:noProof/>
          <w:sz w:val="24"/>
          <w:szCs w:val="24"/>
        </w:rPr>
      </w:pPr>
      <w:r>
        <w:rPr>
          <w:rFonts w:ascii="Times New Roman" w:hAnsi="Times New Roman"/>
          <w:noProof/>
          <w:sz w:val="24"/>
          <w:szCs w:val="24"/>
        </w:rPr>
        <w:t>Izvor</w:t>
      </w:r>
      <w:r w:rsidR="00EA0F0C" w:rsidRPr="002E63A1">
        <w:rPr>
          <w:rFonts w:ascii="Times New Roman" w:hAnsi="Times New Roman"/>
          <w:noProof/>
          <w:sz w:val="24"/>
          <w:szCs w:val="24"/>
        </w:rPr>
        <w:t xml:space="preserve">: </w:t>
      </w:r>
      <w:r>
        <w:rPr>
          <w:rFonts w:ascii="Times New Roman" w:hAnsi="Times New Roman"/>
          <w:noProof/>
          <w:sz w:val="24"/>
          <w:szCs w:val="24"/>
        </w:rPr>
        <w:t>Republički</w:t>
      </w:r>
      <w:r w:rsidR="00EA0F0C" w:rsidRPr="002E63A1">
        <w:rPr>
          <w:rFonts w:ascii="Times New Roman" w:hAnsi="Times New Roman"/>
          <w:noProof/>
          <w:sz w:val="24"/>
          <w:szCs w:val="24"/>
        </w:rPr>
        <w:t xml:space="preserve"> </w:t>
      </w:r>
      <w:r>
        <w:rPr>
          <w:rFonts w:ascii="Times New Roman" w:hAnsi="Times New Roman"/>
          <w:noProof/>
          <w:sz w:val="24"/>
          <w:szCs w:val="24"/>
        </w:rPr>
        <w:t>zavod</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statistiku</w:t>
      </w:r>
      <w:r w:rsidR="00EA0F0C" w:rsidRPr="002E63A1">
        <w:rPr>
          <w:rFonts w:ascii="Times New Roman" w:hAnsi="Times New Roman"/>
          <w:noProof/>
          <w:sz w:val="24"/>
          <w:szCs w:val="24"/>
        </w:rPr>
        <w:t xml:space="preserve"> </w:t>
      </w:r>
      <w:r>
        <w:rPr>
          <w:rFonts w:ascii="Times New Roman" w:hAnsi="Times New Roman"/>
          <w:noProof/>
          <w:sz w:val="24"/>
          <w:szCs w:val="24"/>
        </w:rPr>
        <w:t>Srbije</w:t>
      </w:r>
      <w:r w:rsidR="00EA0F0C" w:rsidRPr="002E63A1">
        <w:rPr>
          <w:rFonts w:ascii="Times New Roman" w:hAnsi="Times New Roman"/>
          <w:noProof/>
          <w:sz w:val="24"/>
          <w:szCs w:val="24"/>
        </w:rPr>
        <w:t>.</w:t>
      </w:r>
    </w:p>
    <w:p w:rsidR="00EA0F0C" w:rsidRPr="002E63A1" w:rsidRDefault="00EA0F0C" w:rsidP="00EA0F0C">
      <w:pPr>
        <w:pStyle w:val="NoSpacing"/>
        <w:jc w:val="both"/>
        <w:rPr>
          <w:rFonts w:ascii="Times New Roman" w:hAnsi="Times New Roman"/>
          <w:noProof/>
          <w:sz w:val="24"/>
          <w:szCs w:val="24"/>
        </w:rPr>
      </w:pPr>
    </w:p>
    <w:p w:rsidR="00EA0F0C" w:rsidRPr="002E63A1" w:rsidRDefault="00EA0F0C" w:rsidP="00EA0F0C">
      <w:pPr>
        <w:pStyle w:val="NoSpacing"/>
        <w:jc w:val="both"/>
        <w:rPr>
          <w:rFonts w:ascii="Times New Roman" w:hAnsi="Times New Roman"/>
          <w:noProof/>
          <w:sz w:val="24"/>
          <w:szCs w:val="24"/>
        </w:rPr>
      </w:pP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pored</w:t>
      </w:r>
      <w:r w:rsidR="00EA0F0C" w:rsidRPr="002E63A1">
        <w:rPr>
          <w:rFonts w:ascii="Times New Roman" w:hAnsi="Times New Roman"/>
          <w:noProof/>
          <w:sz w:val="24"/>
          <w:szCs w:val="24"/>
        </w:rPr>
        <w:t xml:space="preserve"> </w:t>
      </w:r>
      <w:r>
        <w:rPr>
          <w:rFonts w:ascii="Times New Roman" w:hAnsi="Times New Roman"/>
          <w:noProof/>
          <w:sz w:val="24"/>
          <w:szCs w:val="24"/>
        </w:rPr>
        <w:t>činjenice</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planska</w:t>
      </w:r>
      <w:r w:rsidR="00EA0F0C" w:rsidRPr="002E63A1">
        <w:rPr>
          <w:rFonts w:ascii="Times New Roman" w:hAnsi="Times New Roman"/>
          <w:noProof/>
          <w:sz w:val="24"/>
          <w:szCs w:val="24"/>
        </w:rPr>
        <w:t xml:space="preserve"> </w:t>
      </w:r>
      <w:r>
        <w:rPr>
          <w:rFonts w:ascii="Times New Roman" w:hAnsi="Times New Roman"/>
          <w:noProof/>
          <w:sz w:val="24"/>
          <w:szCs w:val="24"/>
        </w:rPr>
        <w:t>pretpostavka</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će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području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toku</w:t>
      </w:r>
      <w:r w:rsidR="00EA0F0C" w:rsidRPr="002E63A1">
        <w:rPr>
          <w:rFonts w:ascii="Times New Roman" w:hAnsi="Times New Roman"/>
          <w:noProof/>
          <w:sz w:val="24"/>
          <w:szCs w:val="24"/>
        </w:rPr>
        <w:t xml:space="preserve"> </w:t>
      </w:r>
      <w:r>
        <w:rPr>
          <w:rFonts w:ascii="Times New Roman" w:hAnsi="Times New Roman"/>
          <w:noProof/>
          <w:sz w:val="24"/>
          <w:szCs w:val="24"/>
        </w:rPr>
        <w:t>posmatranog</w:t>
      </w:r>
      <w:r w:rsidR="00EA0F0C" w:rsidRPr="002E63A1">
        <w:rPr>
          <w:rFonts w:ascii="Times New Roman" w:hAnsi="Times New Roman"/>
          <w:noProof/>
          <w:sz w:val="24"/>
          <w:szCs w:val="24"/>
        </w:rPr>
        <w:t xml:space="preserve"> </w:t>
      </w:r>
      <w:r>
        <w:rPr>
          <w:rFonts w:ascii="Times New Roman" w:hAnsi="Times New Roman"/>
          <w:noProof/>
          <w:sz w:val="24"/>
          <w:szCs w:val="24"/>
        </w:rPr>
        <w:t>perioda</w:t>
      </w:r>
      <w:r w:rsidR="00EA0F0C" w:rsidRPr="002E63A1">
        <w:rPr>
          <w:rFonts w:ascii="Times New Roman" w:hAnsi="Times New Roman"/>
          <w:noProof/>
          <w:sz w:val="24"/>
          <w:szCs w:val="24"/>
        </w:rPr>
        <w:t xml:space="preserve"> </w:t>
      </w:r>
      <w:r>
        <w:rPr>
          <w:rFonts w:ascii="Times New Roman" w:hAnsi="Times New Roman"/>
          <w:noProof/>
          <w:sz w:val="24"/>
          <w:szCs w:val="24"/>
        </w:rPr>
        <w:t>doći</w:t>
      </w:r>
      <w:r w:rsidR="00EA0F0C" w:rsidRPr="002E63A1">
        <w:rPr>
          <w:rFonts w:ascii="Times New Roman" w:hAnsi="Times New Roman"/>
          <w:noProof/>
          <w:sz w:val="24"/>
          <w:szCs w:val="24"/>
        </w:rPr>
        <w:t xml:space="preserve"> </w:t>
      </w:r>
      <w:r>
        <w:rPr>
          <w:rFonts w:ascii="Times New Roman" w:hAnsi="Times New Roman"/>
          <w:noProof/>
          <w:sz w:val="24"/>
          <w:szCs w:val="24"/>
        </w:rPr>
        <w:t>do</w:t>
      </w:r>
      <w:r w:rsidR="00EA0F0C" w:rsidRPr="002E63A1">
        <w:rPr>
          <w:rFonts w:ascii="Times New Roman" w:hAnsi="Times New Roman"/>
          <w:noProof/>
          <w:sz w:val="24"/>
          <w:szCs w:val="24"/>
        </w:rPr>
        <w:t xml:space="preserve"> </w:t>
      </w:r>
      <w:r>
        <w:rPr>
          <w:rFonts w:ascii="Times New Roman" w:hAnsi="Times New Roman"/>
          <w:noProof/>
          <w:sz w:val="24"/>
          <w:szCs w:val="24"/>
        </w:rPr>
        <w:t>smanjenja</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realizacijom</w:t>
      </w:r>
      <w:r w:rsidR="00EA0F0C" w:rsidRPr="002E63A1">
        <w:rPr>
          <w:rFonts w:ascii="Times New Roman" w:hAnsi="Times New Roman"/>
          <w:noProof/>
          <w:sz w:val="24"/>
          <w:szCs w:val="24"/>
        </w:rPr>
        <w:t xml:space="preserve"> </w:t>
      </w:r>
      <w:r>
        <w:rPr>
          <w:rFonts w:ascii="Times New Roman" w:hAnsi="Times New Roman"/>
          <w:noProof/>
          <w:sz w:val="24"/>
          <w:szCs w:val="24"/>
        </w:rPr>
        <w:t>planskih</w:t>
      </w:r>
      <w:r w:rsidR="00EA0F0C" w:rsidRPr="002E63A1">
        <w:rPr>
          <w:rFonts w:ascii="Times New Roman" w:hAnsi="Times New Roman"/>
          <w:noProof/>
          <w:sz w:val="24"/>
          <w:szCs w:val="24"/>
        </w:rPr>
        <w:t xml:space="preserve"> </w:t>
      </w:r>
      <w:r>
        <w:rPr>
          <w:rFonts w:ascii="Times New Roman" w:hAnsi="Times New Roman"/>
          <w:noProof/>
          <w:sz w:val="24"/>
          <w:szCs w:val="24"/>
        </w:rPr>
        <w:t>rešenja</w:t>
      </w:r>
      <w:r w:rsidR="00EA0F0C" w:rsidRPr="002E63A1">
        <w:rPr>
          <w:rFonts w:ascii="Times New Roman" w:hAnsi="Times New Roman"/>
          <w:noProof/>
          <w:sz w:val="24"/>
          <w:szCs w:val="24"/>
        </w:rPr>
        <w:t xml:space="preserve">,  </w:t>
      </w:r>
      <w:r>
        <w:rPr>
          <w:rFonts w:ascii="Times New Roman" w:hAnsi="Times New Roman"/>
          <w:noProof/>
          <w:sz w:val="24"/>
          <w:szCs w:val="24"/>
        </w:rPr>
        <w:t>može</w:t>
      </w:r>
      <w:r w:rsidR="00EA0F0C" w:rsidRPr="002E63A1">
        <w:rPr>
          <w:rFonts w:ascii="Times New Roman" w:hAnsi="Times New Roman"/>
          <w:noProof/>
          <w:sz w:val="24"/>
          <w:szCs w:val="24"/>
        </w:rPr>
        <w:t xml:space="preserve"> </w:t>
      </w:r>
      <w:r>
        <w:rPr>
          <w:rFonts w:ascii="Times New Roman" w:hAnsi="Times New Roman"/>
          <w:noProof/>
          <w:sz w:val="24"/>
          <w:szCs w:val="24"/>
        </w:rPr>
        <w:lastRenderedPageBreak/>
        <w:t>se</w:t>
      </w:r>
      <w:r w:rsidR="00EA0F0C" w:rsidRPr="002E63A1">
        <w:rPr>
          <w:rFonts w:ascii="Times New Roman" w:hAnsi="Times New Roman"/>
          <w:noProof/>
          <w:sz w:val="24"/>
          <w:szCs w:val="24"/>
        </w:rPr>
        <w:t xml:space="preserve"> </w:t>
      </w:r>
      <w:r>
        <w:rPr>
          <w:rFonts w:ascii="Times New Roman" w:hAnsi="Times New Roman"/>
          <w:noProof/>
          <w:sz w:val="24"/>
          <w:szCs w:val="24"/>
        </w:rPr>
        <w:t>očekivati</w:t>
      </w:r>
      <w:r w:rsidR="00EA0F0C" w:rsidRPr="002E63A1">
        <w:rPr>
          <w:rFonts w:ascii="Times New Roman" w:hAnsi="Times New Roman"/>
          <w:noProof/>
          <w:sz w:val="24"/>
          <w:szCs w:val="24"/>
        </w:rPr>
        <w:t xml:space="preserve"> </w:t>
      </w:r>
      <w:r>
        <w:rPr>
          <w:rFonts w:ascii="Times New Roman" w:hAnsi="Times New Roman"/>
          <w:noProof/>
          <w:sz w:val="24"/>
          <w:szCs w:val="24"/>
        </w:rPr>
        <w:t>porast</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stanovnika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najvećim</w:t>
      </w:r>
      <w:r w:rsidR="00EA0F0C" w:rsidRPr="002E63A1">
        <w:rPr>
          <w:rFonts w:ascii="Times New Roman" w:hAnsi="Times New Roman"/>
          <w:noProof/>
          <w:sz w:val="24"/>
          <w:szCs w:val="24"/>
        </w:rPr>
        <w:t xml:space="preserve"> </w:t>
      </w:r>
      <w:r>
        <w:rPr>
          <w:rFonts w:ascii="Times New Roman" w:hAnsi="Times New Roman"/>
          <w:noProof/>
          <w:sz w:val="24"/>
          <w:szCs w:val="24"/>
        </w:rPr>
        <w:t>naseljima</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Brzeće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Lukovo</w:t>
      </w:r>
      <w:r w:rsidR="00EA0F0C" w:rsidRPr="002E63A1">
        <w:rPr>
          <w:rFonts w:ascii="Times New Roman" w:hAnsi="Times New Roman"/>
          <w:noProof/>
          <w:sz w:val="24"/>
          <w:szCs w:val="24"/>
        </w:rPr>
        <w:t xml:space="preserve">), </w:t>
      </w:r>
      <w:r>
        <w:rPr>
          <w:rFonts w:ascii="Times New Roman" w:hAnsi="Times New Roman"/>
          <w:noProof/>
          <w:sz w:val="24"/>
          <w:szCs w:val="24"/>
        </w:rPr>
        <w:t>koja</w:t>
      </w:r>
      <w:r w:rsidR="00EA0F0C" w:rsidRPr="002E63A1">
        <w:rPr>
          <w:rFonts w:ascii="Times New Roman" w:hAnsi="Times New Roman"/>
          <w:noProof/>
          <w:sz w:val="24"/>
          <w:szCs w:val="24"/>
        </w:rPr>
        <w:t xml:space="preserve"> </w:t>
      </w:r>
      <w:r>
        <w:rPr>
          <w:rFonts w:ascii="Times New Roman" w:hAnsi="Times New Roman"/>
          <w:noProof/>
          <w:sz w:val="24"/>
          <w:szCs w:val="24"/>
        </w:rPr>
        <w:t>ujedno</w:t>
      </w:r>
      <w:r w:rsidR="00EA0F0C" w:rsidRPr="002E63A1">
        <w:rPr>
          <w:rFonts w:ascii="Times New Roman" w:hAnsi="Times New Roman"/>
          <w:noProof/>
          <w:sz w:val="24"/>
          <w:szCs w:val="24"/>
        </w:rPr>
        <w:t xml:space="preserve"> </w:t>
      </w:r>
      <w:r>
        <w:rPr>
          <w:rFonts w:ascii="Times New Roman" w:hAnsi="Times New Roman"/>
          <w:noProof/>
          <w:sz w:val="24"/>
          <w:szCs w:val="24"/>
        </w:rPr>
        <w:t>predstavljaju</w:t>
      </w:r>
      <w:r w:rsidR="00EA0F0C" w:rsidRPr="002E63A1">
        <w:rPr>
          <w:rFonts w:ascii="Times New Roman" w:hAnsi="Times New Roman"/>
          <w:noProof/>
          <w:sz w:val="24"/>
          <w:szCs w:val="24"/>
        </w:rPr>
        <w:t xml:space="preserve"> </w:t>
      </w:r>
      <w:r>
        <w:rPr>
          <w:rFonts w:ascii="Times New Roman" w:hAnsi="Times New Roman"/>
          <w:noProof/>
          <w:sz w:val="24"/>
          <w:szCs w:val="24"/>
        </w:rPr>
        <w:t>privredne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turističke</w:t>
      </w:r>
      <w:r w:rsidR="00EA0F0C" w:rsidRPr="002E63A1">
        <w:rPr>
          <w:rFonts w:ascii="Times New Roman" w:hAnsi="Times New Roman"/>
          <w:noProof/>
          <w:sz w:val="24"/>
          <w:szCs w:val="24"/>
        </w:rPr>
        <w:t xml:space="preserve"> </w:t>
      </w:r>
      <w:r>
        <w:rPr>
          <w:rFonts w:ascii="Times New Roman" w:hAnsi="Times New Roman"/>
          <w:noProof/>
          <w:sz w:val="24"/>
          <w:szCs w:val="24"/>
        </w:rPr>
        <w:t>centre</w:t>
      </w:r>
      <w:r w:rsidR="00EA0F0C" w:rsidRPr="002E63A1">
        <w:rPr>
          <w:rFonts w:ascii="Times New Roman" w:hAnsi="Times New Roman"/>
          <w:noProof/>
          <w:sz w:val="24"/>
          <w:szCs w:val="24"/>
        </w:rPr>
        <w:t xml:space="preserve">.  </w:t>
      </w:r>
    </w:p>
    <w:p w:rsidR="00EA0F0C" w:rsidRPr="002E63A1" w:rsidRDefault="00EA0F0C" w:rsidP="00EA0F0C">
      <w:pPr>
        <w:pStyle w:val="NoSpacing"/>
        <w:ind w:firstLine="708"/>
        <w:jc w:val="both"/>
        <w:rPr>
          <w:rFonts w:ascii="Times New Roman" w:hAnsi="Times New Roman"/>
          <w:noProof/>
          <w:sz w:val="24"/>
          <w:szCs w:val="24"/>
        </w:rPr>
      </w:pPr>
    </w:p>
    <w:p w:rsidR="00EA0F0C" w:rsidRPr="002E63A1" w:rsidRDefault="002E63A1" w:rsidP="00EA0F0C">
      <w:pPr>
        <w:ind w:firstLine="748"/>
        <w:jc w:val="both"/>
        <w:rPr>
          <w:noProof/>
          <w:lang w:val="sr-Latn-CS"/>
        </w:rPr>
      </w:pPr>
      <w:r>
        <w:rPr>
          <w:noProof/>
          <w:lang w:val="sr-Latn-CS"/>
        </w:rPr>
        <w:t>Osnovno</w:t>
      </w:r>
      <w:r w:rsidR="00EA0F0C" w:rsidRPr="002E63A1">
        <w:rPr>
          <w:noProof/>
          <w:lang w:val="sr-Latn-CS"/>
        </w:rPr>
        <w:t xml:space="preserve"> </w:t>
      </w:r>
      <w:r>
        <w:rPr>
          <w:noProof/>
          <w:lang w:val="sr-Latn-CS"/>
        </w:rPr>
        <w:t>polazište</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kreiranju</w:t>
      </w:r>
      <w:r w:rsidR="00EA0F0C" w:rsidRPr="002E63A1">
        <w:rPr>
          <w:noProof/>
          <w:lang w:val="sr-Latn-CS"/>
        </w:rPr>
        <w:t xml:space="preserve"> </w:t>
      </w:r>
      <w:r>
        <w:rPr>
          <w:noProof/>
          <w:lang w:val="sr-Latn-CS"/>
        </w:rPr>
        <w:t>budućeg</w:t>
      </w:r>
      <w:r w:rsidR="00EA0F0C" w:rsidRPr="002E63A1">
        <w:rPr>
          <w:noProof/>
          <w:lang w:val="sr-Latn-CS"/>
        </w:rPr>
        <w:t xml:space="preserve"> </w:t>
      </w:r>
      <w:r>
        <w:rPr>
          <w:noProof/>
          <w:lang w:val="sr-Latn-CS"/>
        </w:rPr>
        <w:t>demografskog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preduzimanje</w:t>
      </w:r>
      <w:r w:rsidR="00EA0F0C" w:rsidRPr="002E63A1">
        <w:rPr>
          <w:noProof/>
          <w:lang w:val="sr-Latn-CS"/>
        </w:rPr>
        <w:t xml:space="preserve"> </w:t>
      </w:r>
      <w:r>
        <w:rPr>
          <w:noProof/>
          <w:lang w:val="sr-Latn-CS"/>
        </w:rPr>
        <w:t>niza</w:t>
      </w:r>
      <w:r w:rsidR="00EA0F0C" w:rsidRPr="002E63A1">
        <w:rPr>
          <w:noProof/>
          <w:lang w:val="sr-Latn-CS"/>
        </w:rPr>
        <w:t xml:space="preserve"> </w:t>
      </w:r>
      <w:r>
        <w:rPr>
          <w:noProof/>
          <w:lang w:val="sr-Latn-CS"/>
        </w:rPr>
        <w:t>ekonomskih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finansijskih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nefinansijskih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pokretanje</w:t>
      </w:r>
      <w:r w:rsidR="00EA0F0C" w:rsidRPr="002E63A1">
        <w:rPr>
          <w:noProof/>
          <w:lang w:val="sr-Latn-CS"/>
        </w:rPr>
        <w:t xml:space="preserve"> </w:t>
      </w:r>
      <w:r>
        <w:rPr>
          <w:noProof/>
          <w:lang w:val="sr-Latn-CS"/>
        </w:rPr>
        <w:t>privrednih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kreditno</w:t>
      </w:r>
      <w:r w:rsidR="00EA0F0C" w:rsidRPr="002E63A1">
        <w:rPr>
          <w:noProof/>
          <w:lang w:val="sr-Latn-CS"/>
        </w:rPr>
        <w:t>-</w:t>
      </w:r>
      <w:r>
        <w:rPr>
          <w:noProof/>
          <w:lang w:val="sr-Latn-CS"/>
        </w:rPr>
        <w:t>finansijske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podrške</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unapređenju</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privatnog</w:t>
      </w:r>
      <w:r w:rsidR="00EA0F0C" w:rsidRPr="002E63A1">
        <w:rPr>
          <w:noProof/>
          <w:lang w:val="sr-Latn-CS"/>
        </w:rPr>
        <w:t xml:space="preserve"> </w:t>
      </w:r>
      <w:r>
        <w:rPr>
          <w:noProof/>
          <w:lang w:val="sr-Latn-CS"/>
        </w:rPr>
        <w:t>preduzetništva</w:t>
      </w:r>
      <w:r w:rsidR="00EA0F0C" w:rsidRPr="002E63A1">
        <w:rPr>
          <w:noProof/>
          <w:lang w:val="sr-Latn-CS"/>
        </w:rPr>
        <w:t xml:space="preserve">, </w:t>
      </w:r>
      <w:r>
        <w:rPr>
          <w:noProof/>
          <w:lang w:val="sr-Latn-CS"/>
        </w:rPr>
        <w:t>podrška</w:t>
      </w:r>
      <w:r w:rsidR="00EA0F0C" w:rsidRPr="002E63A1">
        <w:rPr>
          <w:noProof/>
          <w:lang w:val="sr-Latn-CS"/>
        </w:rPr>
        <w:t xml:space="preserve"> </w:t>
      </w:r>
      <w:r>
        <w:rPr>
          <w:noProof/>
          <w:lang w:val="sr-Latn-CS"/>
        </w:rPr>
        <w:t>formiranju</w:t>
      </w:r>
      <w:r w:rsidR="00EA0F0C" w:rsidRPr="002E63A1">
        <w:rPr>
          <w:noProof/>
          <w:lang w:val="sr-Latn-CS"/>
        </w:rPr>
        <w:t xml:space="preserve"> </w:t>
      </w:r>
      <w:r>
        <w:rPr>
          <w:noProof/>
          <w:lang w:val="sr-Latn-CS"/>
        </w:rPr>
        <w:t>mini</w:t>
      </w:r>
      <w:r w:rsidR="00EA0F0C" w:rsidRPr="002E63A1">
        <w:rPr>
          <w:noProof/>
          <w:lang w:val="sr-Latn-CS"/>
        </w:rPr>
        <w:t>-</w:t>
      </w:r>
      <w:r>
        <w:rPr>
          <w:noProof/>
          <w:lang w:val="sr-Latn-CS"/>
        </w:rPr>
        <w:t>porodičnih</w:t>
      </w:r>
      <w:r w:rsidR="00EA0F0C" w:rsidRPr="002E63A1">
        <w:rPr>
          <w:noProof/>
          <w:lang w:val="sr-Latn-CS"/>
        </w:rPr>
        <w:t xml:space="preserve"> </w:t>
      </w:r>
      <w:r>
        <w:rPr>
          <w:noProof/>
          <w:lang w:val="sr-Latn-CS"/>
        </w:rPr>
        <w:t>firmi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agroindustrije</w:t>
      </w:r>
      <w:r w:rsidR="00EA0F0C" w:rsidRPr="002E63A1">
        <w:rPr>
          <w:noProof/>
          <w:lang w:val="sr-Latn-CS"/>
        </w:rPr>
        <w:t xml:space="preserve">, </w:t>
      </w:r>
      <w:r>
        <w:rPr>
          <w:noProof/>
          <w:lang w:val="sr-Latn-CS"/>
        </w:rPr>
        <w:t>zanatstva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turizma</w:t>
      </w:r>
      <w:r w:rsidR="00EA0F0C" w:rsidRPr="002E63A1">
        <w:rPr>
          <w:noProof/>
          <w:lang w:val="sr-Latn-CS"/>
        </w:rPr>
        <w:t>)</w:t>
      </w:r>
      <w:r w:rsidR="00EA0F0C" w:rsidRPr="002E63A1">
        <w:rPr>
          <w:bCs/>
          <w:noProof/>
          <w:lang w:val="sr-Latn-CS"/>
        </w:rPr>
        <w:t xml:space="preserve"> </w:t>
      </w:r>
      <w:r>
        <w:rPr>
          <w:bCs/>
          <w:noProof/>
          <w:lang w:val="sr-Latn-CS"/>
        </w:rPr>
        <w:t>što</w:t>
      </w:r>
      <w:r w:rsidR="00EA0F0C" w:rsidRPr="002E63A1">
        <w:rPr>
          <w:bCs/>
          <w:noProof/>
          <w:lang w:val="sr-Latn-CS"/>
        </w:rPr>
        <w:t xml:space="preserve"> </w:t>
      </w:r>
      <w:r>
        <w:rPr>
          <w:bCs/>
          <w:noProof/>
          <w:lang w:val="sr-Latn-CS"/>
        </w:rPr>
        <w:t>posledično</w:t>
      </w:r>
      <w:r w:rsidR="00EA0F0C" w:rsidRPr="002E63A1">
        <w:rPr>
          <w:bCs/>
          <w:noProof/>
          <w:lang w:val="sr-Latn-CS"/>
        </w:rPr>
        <w:t xml:space="preserve"> </w:t>
      </w:r>
      <w:r>
        <w:rPr>
          <w:bCs/>
          <w:noProof/>
          <w:lang w:val="sr-Latn-CS"/>
        </w:rPr>
        <w:t>dovodi</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novih</w:t>
      </w:r>
      <w:r w:rsidR="00EA0F0C" w:rsidRPr="002E63A1">
        <w:rPr>
          <w:bCs/>
          <w:noProof/>
          <w:lang w:val="sr-Latn-CS"/>
        </w:rPr>
        <w:t xml:space="preserve"> </w:t>
      </w:r>
      <w:r>
        <w:rPr>
          <w:bCs/>
          <w:noProof/>
          <w:lang w:val="sr-Latn-CS"/>
        </w:rPr>
        <w:t>radnih</w:t>
      </w:r>
      <w:r w:rsidR="00EA0F0C" w:rsidRPr="002E63A1">
        <w:rPr>
          <w:bCs/>
          <w:noProof/>
          <w:lang w:val="sr-Latn-CS"/>
        </w:rPr>
        <w:t xml:space="preserve"> </w:t>
      </w:r>
      <w:r>
        <w:rPr>
          <w:bCs/>
          <w:noProof/>
          <w:lang w:val="sr-Latn-CS"/>
        </w:rPr>
        <w:t>mesta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porasta</w:t>
      </w:r>
      <w:r w:rsidR="00EA0F0C" w:rsidRPr="002E63A1">
        <w:rPr>
          <w:bCs/>
          <w:noProof/>
          <w:lang w:val="sr-Latn-CS"/>
        </w:rPr>
        <w:t xml:space="preserve"> </w:t>
      </w:r>
      <w:r>
        <w:rPr>
          <w:bCs/>
          <w:noProof/>
          <w:lang w:val="sr-Latn-CS"/>
        </w:rPr>
        <w:t>zaposlenosti</w:t>
      </w:r>
      <w:r w:rsidR="00EA0F0C" w:rsidRPr="002E63A1">
        <w:rPr>
          <w:bCs/>
          <w:noProof/>
          <w:lang w:val="sr-Latn-CS"/>
        </w:rPr>
        <w:t xml:space="preserve"> </w:t>
      </w:r>
      <w:r>
        <w:rPr>
          <w:bCs/>
          <w:noProof/>
          <w:lang w:val="sr-Latn-CS"/>
        </w:rPr>
        <w:t>kao</w:t>
      </w:r>
      <w:r w:rsidR="00EA0F0C" w:rsidRPr="002E63A1">
        <w:rPr>
          <w:bCs/>
          <w:noProof/>
          <w:lang w:val="sr-Latn-CS"/>
        </w:rPr>
        <w:t xml:space="preserve"> </w:t>
      </w:r>
      <w:r>
        <w:rPr>
          <w:bCs/>
          <w:noProof/>
          <w:lang w:val="sr-Latn-CS"/>
        </w:rPr>
        <w:t>pokretača</w:t>
      </w:r>
      <w:r w:rsidR="00EA0F0C" w:rsidRPr="002E63A1">
        <w:rPr>
          <w:bCs/>
          <w:noProof/>
          <w:lang w:val="sr-Latn-CS"/>
        </w:rPr>
        <w:t xml:space="preserve"> </w:t>
      </w:r>
      <w:r>
        <w:rPr>
          <w:bCs/>
          <w:noProof/>
          <w:lang w:val="sr-Latn-CS"/>
        </w:rPr>
        <w:t>pozitivnih</w:t>
      </w:r>
      <w:r w:rsidR="00EA0F0C" w:rsidRPr="002E63A1">
        <w:rPr>
          <w:bCs/>
          <w:noProof/>
          <w:lang w:val="sr-Latn-CS"/>
        </w:rPr>
        <w:t xml:space="preserve"> </w:t>
      </w:r>
      <w:r>
        <w:rPr>
          <w:bCs/>
          <w:noProof/>
          <w:lang w:val="sr-Latn-CS"/>
        </w:rPr>
        <w:t>migracionih</w:t>
      </w:r>
      <w:r w:rsidR="00EA0F0C" w:rsidRPr="002E63A1">
        <w:rPr>
          <w:bCs/>
          <w:noProof/>
          <w:lang w:val="sr-Latn-CS"/>
        </w:rPr>
        <w:t xml:space="preserve"> </w:t>
      </w:r>
      <w:r>
        <w:rPr>
          <w:bCs/>
          <w:noProof/>
          <w:lang w:val="sr-Latn-CS"/>
        </w:rPr>
        <w:t>kretanja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povratka</w:t>
      </w:r>
      <w:r w:rsidR="00EA0F0C" w:rsidRPr="002E63A1">
        <w:rPr>
          <w:bCs/>
          <w:noProof/>
          <w:lang w:val="sr-Latn-CS"/>
        </w:rPr>
        <w:t xml:space="preserve"> </w:t>
      </w:r>
      <w:r>
        <w:rPr>
          <w:bCs/>
          <w:noProof/>
          <w:lang w:val="sr-Latn-CS"/>
        </w:rPr>
        <w:t>mladog</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obrazovanog</w:t>
      </w:r>
      <w:r w:rsidR="00EA0F0C" w:rsidRPr="002E63A1">
        <w:rPr>
          <w:bCs/>
          <w:noProof/>
          <w:lang w:val="sr-Latn-CS"/>
        </w:rPr>
        <w:t xml:space="preserve"> </w:t>
      </w:r>
      <w:r>
        <w:rPr>
          <w:bCs/>
          <w:noProof/>
          <w:lang w:val="sr-Latn-CS"/>
        </w:rPr>
        <w:t>stanovništva</w:t>
      </w:r>
      <w:r w:rsidR="00EA0F0C" w:rsidRPr="002E63A1">
        <w:rPr>
          <w:bCs/>
          <w:noProof/>
          <w:lang w:val="sr-Latn-CS"/>
        </w:rPr>
        <w:t>.</w:t>
      </w:r>
      <w:r w:rsidR="00EA0F0C" w:rsidRPr="002E63A1">
        <w:rPr>
          <w:noProof/>
          <w:lang w:val="sr-Latn-CS"/>
        </w:rPr>
        <w:t xml:space="preserve"> </w:t>
      </w:r>
    </w:p>
    <w:p w:rsidR="00EA0F0C" w:rsidRPr="002E63A1" w:rsidRDefault="002E63A1" w:rsidP="00EA0F0C">
      <w:pPr>
        <w:pStyle w:val="NoSpacing"/>
        <w:ind w:firstLine="748"/>
        <w:jc w:val="both"/>
        <w:rPr>
          <w:rFonts w:ascii="Times New Roman" w:hAnsi="Times New Roman"/>
          <w:bCs/>
          <w:noProof/>
          <w:sz w:val="24"/>
          <w:szCs w:val="24"/>
        </w:rPr>
      </w:pPr>
      <w:r>
        <w:rPr>
          <w:rFonts w:ascii="Times New Roman" w:hAnsi="Times New Roman"/>
          <w:bCs/>
          <w:noProof/>
          <w:sz w:val="24"/>
          <w:szCs w:val="24"/>
        </w:rPr>
        <w:t>Druga</w:t>
      </w:r>
      <w:r w:rsidR="00EA0F0C" w:rsidRPr="002E63A1">
        <w:rPr>
          <w:rFonts w:ascii="Times New Roman" w:hAnsi="Times New Roman"/>
          <w:bCs/>
          <w:noProof/>
          <w:sz w:val="24"/>
          <w:szCs w:val="24"/>
        </w:rPr>
        <w:t xml:space="preserve"> </w:t>
      </w:r>
      <w:r>
        <w:rPr>
          <w:rFonts w:ascii="Times New Roman" w:hAnsi="Times New Roman"/>
          <w:bCs/>
          <w:noProof/>
          <w:sz w:val="24"/>
          <w:szCs w:val="24"/>
        </w:rPr>
        <w:t>bitna</w:t>
      </w:r>
      <w:r w:rsidR="00EA0F0C" w:rsidRPr="002E63A1">
        <w:rPr>
          <w:rFonts w:ascii="Times New Roman" w:hAnsi="Times New Roman"/>
          <w:bCs/>
          <w:noProof/>
          <w:sz w:val="24"/>
          <w:szCs w:val="24"/>
        </w:rPr>
        <w:t xml:space="preserve"> </w:t>
      </w:r>
      <w:r>
        <w:rPr>
          <w:rFonts w:ascii="Times New Roman" w:hAnsi="Times New Roman"/>
          <w:bCs/>
          <w:noProof/>
          <w:sz w:val="24"/>
          <w:szCs w:val="24"/>
        </w:rPr>
        <w:t>komponenta</w:t>
      </w:r>
      <w:r w:rsidR="00EA0F0C" w:rsidRPr="002E63A1">
        <w:rPr>
          <w:rFonts w:ascii="Times New Roman" w:hAnsi="Times New Roman"/>
          <w:bCs/>
          <w:noProof/>
          <w:sz w:val="24"/>
          <w:szCs w:val="24"/>
        </w:rPr>
        <w:t xml:space="preserve"> </w:t>
      </w:r>
      <w:r>
        <w:rPr>
          <w:rFonts w:ascii="Times New Roman" w:hAnsi="Times New Roman"/>
          <w:bCs/>
          <w:noProof/>
          <w:sz w:val="24"/>
          <w:szCs w:val="24"/>
        </w:rPr>
        <w:t>demografske</w:t>
      </w:r>
      <w:r w:rsidR="00EA0F0C" w:rsidRPr="002E63A1">
        <w:rPr>
          <w:rFonts w:ascii="Times New Roman" w:hAnsi="Times New Roman"/>
          <w:bCs/>
          <w:noProof/>
          <w:sz w:val="24"/>
          <w:szCs w:val="24"/>
        </w:rPr>
        <w:t xml:space="preserve"> </w:t>
      </w:r>
      <w:r>
        <w:rPr>
          <w:rFonts w:ascii="Times New Roman" w:hAnsi="Times New Roman"/>
          <w:bCs/>
          <w:noProof/>
          <w:sz w:val="24"/>
          <w:szCs w:val="24"/>
        </w:rPr>
        <w:t>politike</w:t>
      </w:r>
      <w:r w:rsidR="00EA0F0C" w:rsidRPr="002E63A1">
        <w:rPr>
          <w:rFonts w:ascii="Times New Roman" w:hAnsi="Times New Roman"/>
          <w:bCs/>
          <w:noProof/>
          <w:sz w:val="24"/>
          <w:szCs w:val="24"/>
        </w:rPr>
        <w:t xml:space="preserve"> </w:t>
      </w:r>
      <w:r>
        <w:rPr>
          <w:rFonts w:ascii="Times New Roman" w:hAnsi="Times New Roman"/>
          <w:bCs/>
          <w:noProof/>
          <w:sz w:val="24"/>
          <w:szCs w:val="24"/>
        </w:rPr>
        <w:t>su</w:t>
      </w:r>
      <w:r w:rsidR="00EA0F0C" w:rsidRPr="002E63A1">
        <w:rPr>
          <w:rFonts w:ascii="Times New Roman" w:hAnsi="Times New Roman"/>
          <w:bCs/>
          <w:noProof/>
          <w:sz w:val="24"/>
          <w:szCs w:val="24"/>
        </w:rPr>
        <w:t xml:space="preserve"> </w:t>
      </w:r>
      <w:r>
        <w:rPr>
          <w:rFonts w:ascii="Times New Roman" w:hAnsi="Times New Roman"/>
          <w:bCs/>
          <w:noProof/>
          <w:sz w:val="24"/>
          <w:szCs w:val="24"/>
        </w:rPr>
        <w:t>mere</w:t>
      </w:r>
      <w:r w:rsidR="00EA0F0C" w:rsidRPr="002E63A1">
        <w:rPr>
          <w:rFonts w:ascii="Times New Roman" w:hAnsi="Times New Roman"/>
          <w:bCs/>
          <w:noProof/>
          <w:sz w:val="24"/>
          <w:szCs w:val="24"/>
        </w:rPr>
        <w:t xml:space="preserve"> </w:t>
      </w:r>
      <w:r>
        <w:rPr>
          <w:rFonts w:ascii="Times New Roman" w:hAnsi="Times New Roman"/>
          <w:bCs/>
          <w:noProof/>
          <w:sz w:val="24"/>
          <w:szCs w:val="24"/>
        </w:rPr>
        <w:t>socijalne</w:t>
      </w:r>
      <w:r w:rsidR="00EA0F0C" w:rsidRPr="002E63A1">
        <w:rPr>
          <w:rFonts w:ascii="Times New Roman" w:hAnsi="Times New Roman"/>
          <w:bCs/>
          <w:noProof/>
          <w:sz w:val="24"/>
          <w:szCs w:val="24"/>
        </w:rPr>
        <w:t xml:space="preserve"> </w:t>
      </w:r>
      <w:r>
        <w:rPr>
          <w:rFonts w:ascii="Times New Roman" w:hAnsi="Times New Roman"/>
          <w:bCs/>
          <w:noProof/>
          <w:sz w:val="24"/>
          <w:szCs w:val="24"/>
        </w:rPr>
        <w:t>politike</w:t>
      </w:r>
      <w:r w:rsidR="00EA0F0C" w:rsidRPr="002E63A1">
        <w:rPr>
          <w:rFonts w:ascii="Times New Roman" w:hAnsi="Times New Roman"/>
          <w:bCs/>
          <w:noProof/>
          <w:sz w:val="24"/>
          <w:szCs w:val="24"/>
        </w:rPr>
        <w:t xml:space="preserve"> (</w:t>
      </w:r>
      <w:r>
        <w:rPr>
          <w:rFonts w:ascii="Times New Roman" w:hAnsi="Times New Roman"/>
          <w:bCs/>
          <w:noProof/>
          <w:sz w:val="24"/>
          <w:szCs w:val="24"/>
        </w:rPr>
        <w:t>usmerene</w:t>
      </w:r>
      <w:r w:rsidR="00EA0F0C" w:rsidRPr="002E63A1">
        <w:rPr>
          <w:rFonts w:ascii="Times New Roman" w:hAnsi="Times New Roman"/>
          <w:bCs/>
          <w:noProof/>
          <w:sz w:val="24"/>
          <w:szCs w:val="24"/>
        </w:rPr>
        <w:t xml:space="preserve"> </w:t>
      </w:r>
      <w:r>
        <w:rPr>
          <w:rFonts w:ascii="Times New Roman" w:hAnsi="Times New Roman"/>
          <w:bCs/>
          <w:noProof/>
          <w:sz w:val="24"/>
          <w:szCs w:val="24"/>
        </w:rPr>
        <w:t>naročito</w:t>
      </w:r>
      <w:r w:rsidR="00EA0F0C" w:rsidRPr="002E63A1">
        <w:rPr>
          <w:rFonts w:ascii="Times New Roman" w:hAnsi="Times New Roman"/>
          <w:bCs/>
          <w:noProof/>
          <w:sz w:val="24"/>
          <w:szCs w:val="24"/>
        </w:rPr>
        <w:t xml:space="preserve"> </w:t>
      </w:r>
      <w:r>
        <w:rPr>
          <w:rFonts w:ascii="Times New Roman" w:hAnsi="Times New Roman"/>
          <w:bCs/>
          <w:noProof/>
          <w:sz w:val="24"/>
          <w:szCs w:val="24"/>
        </w:rPr>
        <w:t>prema</w:t>
      </w:r>
      <w:r w:rsidR="00EA0F0C" w:rsidRPr="002E63A1">
        <w:rPr>
          <w:rFonts w:ascii="Times New Roman" w:hAnsi="Times New Roman"/>
          <w:bCs/>
          <w:noProof/>
          <w:sz w:val="24"/>
          <w:szCs w:val="24"/>
        </w:rPr>
        <w:t xml:space="preserve"> </w:t>
      </w:r>
      <w:r>
        <w:rPr>
          <w:rFonts w:ascii="Times New Roman" w:hAnsi="Times New Roman"/>
          <w:bCs/>
          <w:noProof/>
          <w:sz w:val="24"/>
          <w:szCs w:val="24"/>
        </w:rPr>
        <w:t>posebnim</w:t>
      </w:r>
      <w:r w:rsidR="00EA0F0C" w:rsidRPr="002E63A1">
        <w:rPr>
          <w:rFonts w:ascii="Times New Roman" w:hAnsi="Times New Roman"/>
          <w:bCs/>
          <w:noProof/>
          <w:sz w:val="24"/>
          <w:szCs w:val="24"/>
        </w:rPr>
        <w:t xml:space="preserve"> </w:t>
      </w:r>
      <w:r>
        <w:rPr>
          <w:rFonts w:ascii="Times New Roman" w:hAnsi="Times New Roman"/>
          <w:bCs/>
          <w:noProof/>
          <w:sz w:val="24"/>
          <w:szCs w:val="24"/>
        </w:rPr>
        <w:t>kategorijama</w:t>
      </w:r>
      <w:r w:rsidR="00EA0F0C" w:rsidRPr="002E63A1">
        <w:rPr>
          <w:rFonts w:ascii="Times New Roman" w:hAnsi="Times New Roman"/>
          <w:bCs/>
          <w:noProof/>
          <w:sz w:val="24"/>
          <w:szCs w:val="24"/>
        </w:rPr>
        <w:t xml:space="preserve"> </w:t>
      </w:r>
      <w:r>
        <w:rPr>
          <w:rFonts w:ascii="Times New Roman" w:hAnsi="Times New Roman"/>
          <w:bCs/>
          <w:noProof/>
          <w:sz w:val="24"/>
          <w:szCs w:val="24"/>
        </w:rPr>
        <w:t>stanovništva</w:t>
      </w:r>
      <w:r w:rsidR="00EA0F0C" w:rsidRPr="002E63A1">
        <w:rPr>
          <w:rFonts w:ascii="Times New Roman" w:hAnsi="Times New Roman"/>
          <w:bCs/>
          <w:noProof/>
          <w:sz w:val="24"/>
          <w:szCs w:val="24"/>
        </w:rPr>
        <w:t xml:space="preserve"> </w:t>
      </w:r>
      <w:r>
        <w:rPr>
          <w:rFonts w:ascii="Times New Roman" w:hAnsi="Times New Roman"/>
          <w:bCs/>
          <w:noProof/>
          <w:sz w:val="24"/>
          <w:szCs w:val="24"/>
        </w:rPr>
        <w:t>kao</w:t>
      </w:r>
      <w:r w:rsidR="00EA0F0C" w:rsidRPr="002E63A1">
        <w:rPr>
          <w:rFonts w:ascii="Times New Roman" w:hAnsi="Times New Roman"/>
          <w:bCs/>
          <w:noProof/>
          <w:sz w:val="24"/>
          <w:szCs w:val="24"/>
        </w:rPr>
        <w:t xml:space="preserve"> </w:t>
      </w:r>
      <w:r>
        <w:rPr>
          <w:rFonts w:ascii="Times New Roman" w:hAnsi="Times New Roman"/>
          <w:bCs/>
          <w:noProof/>
          <w:sz w:val="24"/>
          <w:szCs w:val="24"/>
        </w:rPr>
        <w:t>što</w:t>
      </w:r>
      <w:r w:rsidR="00EA0F0C" w:rsidRPr="002E63A1">
        <w:rPr>
          <w:rFonts w:ascii="Times New Roman" w:hAnsi="Times New Roman"/>
          <w:bCs/>
          <w:noProof/>
          <w:sz w:val="24"/>
          <w:szCs w:val="24"/>
        </w:rPr>
        <w:t xml:space="preserve"> </w:t>
      </w:r>
      <w:r>
        <w:rPr>
          <w:rFonts w:ascii="Times New Roman" w:hAnsi="Times New Roman"/>
          <w:bCs/>
          <w:noProof/>
          <w:sz w:val="24"/>
          <w:szCs w:val="24"/>
        </w:rPr>
        <w:t>su</w:t>
      </w:r>
      <w:r w:rsidR="00EA0F0C" w:rsidRPr="002E63A1">
        <w:rPr>
          <w:rFonts w:ascii="Times New Roman" w:hAnsi="Times New Roman"/>
          <w:bCs/>
          <w:noProof/>
          <w:sz w:val="24"/>
          <w:szCs w:val="24"/>
        </w:rPr>
        <w:t xml:space="preserve">: </w:t>
      </w:r>
      <w:r>
        <w:rPr>
          <w:rFonts w:ascii="Times New Roman" w:hAnsi="Times New Roman"/>
          <w:bCs/>
          <w:noProof/>
          <w:sz w:val="24"/>
          <w:szCs w:val="24"/>
        </w:rPr>
        <w:t>deca</w:t>
      </w:r>
      <w:r w:rsidR="00EA0F0C" w:rsidRPr="002E63A1">
        <w:rPr>
          <w:rFonts w:ascii="Times New Roman" w:hAnsi="Times New Roman"/>
          <w:bCs/>
          <w:noProof/>
          <w:sz w:val="24"/>
          <w:szCs w:val="24"/>
        </w:rPr>
        <w:t xml:space="preserve">, </w:t>
      </w:r>
      <w:r>
        <w:rPr>
          <w:rFonts w:ascii="Times New Roman" w:hAnsi="Times New Roman"/>
          <w:bCs/>
          <w:noProof/>
          <w:sz w:val="24"/>
          <w:szCs w:val="24"/>
        </w:rPr>
        <w:t>žene</w:t>
      </w:r>
      <w:r w:rsidR="00EA0F0C" w:rsidRPr="002E63A1">
        <w:rPr>
          <w:rFonts w:ascii="Times New Roman" w:hAnsi="Times New Roman"/>
          <w:bCs/>
          <w:noProof/>
          <w:sz w:val="24"/>
          <w:szCs w:val="24"/>
        </w:rPr>
        <w:t xml:space="preserve">, </w:t>
      </w:r>
      <w:r>
        <w:rPr>
          <w:rFonts w:ascii="Times New Roman" w:hAnsi="Times New Roman"/>
          <w:bCs/>
          <w:noProof/>
          <w:sz w:val="24"/>
          <w:szCs w:val="24"/>
        </w:rPr>
        <w:t>stariji</w:t>
      </w:r>
      <w:r w:rsidR="00EA0F0C" w:rsidRPr="002E63A1">
        <w:rPr>
          <w:rFonts w:ascii="Times New Roman" w:hAnsi="Times New Roman"/>
          <w:bCs/>
          <w:noProof/>
          <w:sz w:val="24"/>
          <w:szCs w:val="24"/>
        </w:rPr>
        <w:t xml:space="preserve"> </w:t>
      </w:r>
      <w:r>
        <w:rPr>
          <w:rFonts w:ascii="Times New Roman" w:hAnsi="Times New Roman"/>
          <w:bCs/>
          <w:noProof/>
          <w:sz w:val="24"/>
          <w:szCs w:val="24"/>
        </w:rPr>
        <w:t>građani</w:t>
      </w:r>
      <w:r w:rsidR="00EA0F0C" w:rsidRPr="002E63A1">
        <w:rPr>
          <w:rFonts w:ascii="Times New Roman" w:hAnsi="Times New Roman"/>
          <w:bCs/>
          <w:noProof/>
          <w:sz w:val="24"/>
          <w:szCs w:val="24"/>
        </w:rPr>
        <w:t xml:space="preserve"> (</w:t>
      </w:r>
      <w:r>
        <w:rPr>
          <w:rFonts w:ascii="Times New Roman" w:hAnsi="Times New Roman"/>
          <w:bCs/>
          <w:noProof/>
          <w:sz w:val="24"/>
          <w:szCs w:val="24"/>
        </w:rPr>
        <w:t>naročito</w:t>
      </w:r>
      <w:r w:rsidR="00EA0F0C" w:rsidRPr="002E63A1">
        <w:rPr>
          <w:rFonts w:ascii="Times New Roman" w:hAnsi="Times New Roman"/>
          <w:bCs/>
          <w:noProof/>
          <w:sz w:val="24"/>
          <w:szCs w:val="24"/>
        </w:rPr>
        <w:t xml:space="preserve"> </w:t>
      </w:r>
      <w:r>
        <w:rPr>
          <w:rFonts w:ascii="Times New Roman" w:hAnsi="Times New Roman"/>
          <w:bCs/>
          <w:noProof/>
          <w:sz w:val="24"/>
          <w:szCs w:val="24"/>
        </w:rPr>
        <w:t>staračka</w:t>
      </w:r>
      <w:r w:rsidR="00EA0F0C" w:rsidRPr="002E63A1">
        <w:rPr>
          <w:rFonts w:ascii="Times New Roman" w:hAnsi="Times New Roman"/>
          <w:bCs/>
          <w:noProof/>
          <w:sz w:val="24"/>
          <w:szCs w:val="24"/>
        </w:rPr>
        <w:t xml:space="preserve"> </w:t>
      </w:r>
      <w:r>
        <w:rPr>
          <w:rFonts w:ascii="Times New Roman" w:hAnsi="Times New Roman"/>
          <w:bCs/>
          <w:noProof/>
          <w:sz w:val="24"/>
          <w:szCs w:val="24"/>
        </w:rPr>
        <w:t>samačka</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dvočlana</w:t>
      </w:r>
      <w:r w:rsidR="00EA0F0C" w:rsidRPr="002E63A1">
        <w:rPr>
          <w:rFonts w:ascii="Times New Roman" w:hAnsi="Times New Roman"/>
          <w:bCs/>
          <w:noProof/>
          <w:sz w:val="24"/>
          <w:szCs w:val="24"/>
        </w:rPr>
        <w:t xml:space="preserve"> </w:t>
      </w:r>
      <w:r>
        <w:rPr>
          <w:rFonts w:ascii="Times New Roman" w:hAnsi="Times New Roman"/>
          <w:bCs/>
          <w:noProof/>
          <w:sz w:val="24"/>
          <w:szCs w:val="24"/>
        </w:rPr>
        <w:t>domaćinstva</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druge</w:t>
      </w:r>
      <w:r w:rsidR="00EA0F0C" w:rsidRPr="002E63A1">
        <w:rPr>
          <w:rFonts w:ascii="Times New Roman" w:hAnsi="Times New Roman"/>
          <w:bCs/>
          <w:noProof/>
          <w:sz w:val="24"/>
          <w:szCs w:val="24"/>
        </w:rPr>
        <w:t xml:space="preserve"> </w:t>
      </w:r>
      <w:r>
        <w:rPr>
          <w:rFonts w:ascii="Times New Roman" w:hAnsi="Times New Roman"/>
          <w:bCs/>
          <w:noProof/>
          <w:sz w:val="24"/>
          <w:szCs w:val="24"/>
        </w:rPr>
        <w:t>posebno</w:t>
      </w:r>
      <w:r w:rsidR="00EA0F0C" w:rsidRPr="002E63A1">
        <w:rPr>
          <w:rFonts w:ascii="Times New Roman" w:hAnsi="Times New Roman"/>
          <w:bCs/>
          <w:noProof/>
          <w:sz w:val="24"/>
          <w:szCs w:val="24"/>
        </w:rPr>
        <w:t xml:space="preserve"> </w:t>
      </w:r>
      <w:r>
        <w:rPr>
          <w:rFonts w:ascii="Times New Roman" w:hAnsi="Times New Roman"/>
          <w:bCs/>
          <w:noProof/>
          <w:sz w:val="24"/>
          <w:szCs w:val="24"/>
        </w:rPr>
        <w:t>ugrožene</w:t>
      </w:r>
      <w:r w:rsidR="00EA0F0C" w:rsidRPr="002E63A1">
        <w:rPr>
          <w:rFonts w:ascii="Times New Roman" w:hAnsi="Times New Roman"/>
          <w:bCs/>
          <w:noProof/>
          <w:sz w:val="24"/>
          <w:szCs w:val="24"/>
        </w:rPr>
        <w:t xml:space="preserve"> </w:t>
      </w:r>
      <w:r>
        <w:rPr>
          <w:rFonts w:ascii="Times New Roman" w:hAnsi="Times New Roman"/>
          <w:bCs/>
          <w:noProof/>
          <w:sz w:val="24"/>
          <w:szCs w:val="24"/>
        </w:rPr>
        <w:t>grupe</w:t>
      </w:r>
      <w:r w:rsidR="00EA0F0C" w:rsidRPr="002E63A1">
        <w:rPr>
          <w:rFonts w:ascii="Times New Roman" w:hAnsi="Times New Roman"/>
          <w:bCs/>
          <w:noProof/>
          <w:sz w:val="24"/>
          <w:szCs w:val="24"/>
        </w:rPr>
        <w:t xml:space="preserve">. </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bCs/>
          <w:noProof/>
          <w:sz w:val="24"/>
          <w:szCs w:val="24"/>
        </w:rPr>
        <w:t>Pored</w:t>
      </w:r>
      <w:r w:rsidR="00EA0F0C" w:rsidRPr="002E63A1">
        <w:rPr>
          <w:rFonts w:ascii="Times New Roman" w:hAnsi="Times New Roman"/>
          <w:bCs/>
          <w:noProof/>
          <w:sz w:val="24"/>
          <w:szCs w:val="24"/>
        </w:rPr>
        <w:t xml:space="preserve"> </w:t>
      </w:r>
      <w:r>
        <w:rPr>
          <w:rFonts w:ascii="Times New Roman" w:hAnsi="Times New Roman"/>
          <w:bCs/>
          <w:noProof/>
          <w:sz w:val="24"/>
          <w:szCs w:val="24"/>
        </w:rPr>
        <w:t>mera</w:t>
      </w:r>
      <w:r w:rsidR="00EA0F0C" w:rsidRPr="002E63A1">
        <w:rPr>
          <w:rFonts w:ascii="Times New Roman" w:hAnsi="Times New Roman"/>
          <w:bCs/>
          <w:noProof/>
          <w:sz w:val="24"/>
          <w:szCs w:val="24"/>
        </w:rPr>
        <w:t xml:space="preserve"> </w:t>
      </w:r>
      <w:r>
        <w:rPr>
          <w:rFonts w:ascii="Times New Roman" w:hAnsi="Times New Roman"/>
          <w:bCs/>
          <w:noProof/>
          <w:sz w:val="24"/>
          <w:szCs w:val="24"/>
        </w:rPr>
        <w:t>ekonomske</w:t>
      </w:r>
      <w:r w:rsidR="00EA0F0C" w:rsidRPr="002E63A1">
        <w:rPr>
          <w:rFonts w:ascii="Times New Roman" w:hAnsi="Times New Roman"/>
          <w:bCs/>
          <w:noProof/>
          <w:sz w:val="24"/>
          <w:szCs w:val="24"/>
        </w:rPr>
        <w:t xml:space="preserve"> </w:t>
      </w:r>
      <w:r>
        <w:rPr>
          <w:rFonts w:ascii="Times New Roman" w:hAnsi="Times New Roman"/>
          <w:bCs/>
          <w:noProof/>
          <w:sz w:val="24"/>
          <w:szCs w:val="24"/>
        </w:rPr>
        <w:t>i</w:t>
      </w:r>
      <w:r w:rsidR="00EA0F0C" w:rsidRPr="002E63A1">
        <w:rPr>
          <w:rFonts w:ascii="Times New Roman" w:hAnsi="Times New Roman"/>
          <w:bCs/>
          <w:noProof/>
          <w:sz w:val="24"/>
          <w:szCs w:val="24"/>
        </w:rPr>
        <w:t xml:space="preserve"> </w:t>
      </w:r>
      <w:r>
        <w:rPr>
          <w:rFonts w:ascii="Times New Roman" w:hAnsi="Times New Roman"/>
          <w:bCs/>
          <w:noProof/>
          <w:sz w:val="24"/>
          <w:szCs w:val="24"/>
        </w:rPr>
        <w:t>socijalne</w:t>
      </w:r>
      <w:r w:rsidR="00EA0F0C" w:rsidRPr="002E63A1">
        <w:rPr>
          <w:rFonts w:ascii="Times New Roman" w:hAnsi="Times New Roman"/>
          <w:bCs/>
          <w:noProof/>
          <w:sz w:val="24"/>
          <w:szCs w:val="24"/>
        </w:rPr>
        <w:t xml:space="preserve"> </w:t>
      </w:r>
      <w:r>
        <w:rPr>
          <w:rFonts w:ascii="Times New Roman" w:hAnsi="Times New Roman"/>
          <w:bCs/>
          <w:noProof/>
          <w:sz w:val="24"/>
          <w:szCs w:val="24"/>
        </w:rPr>
        <w:t>politike</w:t>
      </w:r>
      <w:r w:rsidR="00EA0F0C" w:rsidRPr="002E63A1">
        <w:rPr>
          <w:rFonts w:ascii="Times New Roman" w:hAnsi="Times New Roman"/>
          <w:bCs/>
          <w:noProof/>
          <w:sz w:val="24"/>
          <w:szCs w:val="24"/>
        </w:rPr>
        <w:t xml:space="preserve">,  </w:t>
      </w:r>
      <w:r>
        <w:rPr>
          <w:rFonts w:ascii="Times New Roman" w:hAnsi="Times New Roman"/>
          <w:bCs/>
          <w:noProof/>
          <w:sz w:val="24"/>
          <w:szCs w:val="24"/>
        </w:rPr>
        <w:t>potrebno</w:t>
      </w:r>
      <w:r w:rsidR="00EA0F0C" w:rsidRPr="002E63A1">
        <w:rPr>
          <w:rFonts w:ascii="Times New Roman" w:hAnsi="Times New Roman"/>
          <w:bCs/>
          <w:noProof/>
          <w:sz w:val="24"/>
          <w:szCs w:val="24"/>
        </w:rPr>
        <w:t xml:space="preserve"> </w:t>
      </w:r>
      <w:r>
        <w:rPr>
          <w:rFonts w:ascii="Times New Roman" w:hAnsi="Times New Roman"/>
          <w:bCs/>
          <w:noProof/>
          <w:sz w:val="24"/>
          <w:szCs w:val="24"/>
        </w:rPr>
        <w:t>je</w:t>
      </w:r>
      <w:r w:rsidR="00EA0F0C" w:rsidRPr="002E63A1">
        <w:rPr>
          <w:rFonts w:ascii="Times New Roman" w:hAnsi="Times New Roman"/>
          <w:bCs/>
          <w:noProof/>
          <w:sz w:val="24"/>
          <w:szCs w:val="24"/>
        </w:rPr>
        <w:t xml:space="preserve"> </w:t>
      </w:r>
      <w:r>
        <w:rPr>
          <w:rFonts w:ascii="Times New Roman" w:hAnsi="Times New Roman"/>
          <w:noProof/>
          <w:sz w:val="24"/>
          <w:szCs w:val="24"/>
        </w:rPr>
        <w:t>obnoviti</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izgraditi</w:t>
      </w:r>
      <w:r w:rsidR="00EA0F0C" w:rsidRPr="002E63A1">
        <w:rPr>
          <w:rFonts w:ascii="Times New Roman" w:hAnsi="Times New Roman"/>
          <w:noProof/>
          <w:sz w:val="24"/>
          <w:szCs w:val="24"/>
        </w:rPr>
        <w:t xml:space="preserve"> </w:t>
      </w:r>
      <w:r>
        <w:rPr>
          <w:rFonts w:ascii="Times New Roman" w:hAnsi="Times New Roman"/>
          <w:noProof/>
          <w:sz w:val="24"/>
          <w:szCs w:val="24"/>
        </w:rPr>
        <w:t>lokalnu</w:t>
      </w:r>
      <w:r w:rsidR="00EA0F0C" w:rsidRPr="002E63A1">
        <w:rPr>
          <w:rFonts w:ascii="Times New Roman" w:hAnsi="Times New Roman"/>
          <w:noProof/>
          <w:sz w:val="24"/>
          <w:szCs w:val="24"/>
        </w:rPr>
        <w:t xml:space="preserve"> </w:t>
      </w:r>
      <w:r>
        <w:rPr>
          <w:rFonts w:ascii="Times New Roman" w:hAnsi="Times New Roman"/>
          <w:noProof/>
          <w:sz w:val="24"/>
          <w:szCs w:val="24"/>
        </w:rPr>
        <w:t>saobraćajnu</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komunalnu</w:t>
      </w:r>
      <w:r w:rsidR="00EA0F0C" w:rsidRPr="002E63A1">
        <w:rPr>
          <w:rFonts w:ascii="Times New Roman" w:hAnsi="Times New Roman"/>
          <w:noProof/>
          <w:sz w:val="24"/>
          <w:szCs w:val="24"/>
        </w:rPr>
        <w:t xml:space="preserve"> </w:t>
      </w:r>
      <w:r>
        <w:rPr>
          <w:rFonts w:ascii="Times New Roman" w:hAnsi="Times New Roman"/>
          <w:noProof/>
          <w:sz w:val="24"/>
          <w:szCs w:val="24"/>
        </w:rPr>
        <w:t>infrastrukturu</w:t>
      </w:r>
      <w:r w:rsidR="00EA0F0C" w:rsidRPr="002E63A1">
        <w:rPr>
          <w:rFonts w:ascii="Times New Roman" w:hAnsi="Times New Roman"/>
          <w:noProof/>
          <w:sz w:val="24"/>
          <w:szCs w:val="24"/>
        </w:rPr>
        <w:t xml:space="preserve">, </w:t>
      </w:r>
      <w:r>
        <w:rPr>
          <w:rFonts w:ascii="Times New Roman" w:hAnsi="Times New Roman"/>
          <w:noProof/>
          <w:sz w:val="24"/>
          <w:szCs w:val="24"/>
        </w:rPr>
        <w:t>poboljšati</w:t>
      </w:r>
      <w:r w:rsidR="00EA0F0C" w:rsidRPr="002E63A1">
        <w:rPr>
          <w:rFonts w:ascii="Times New Roman" w:hAnsi="Times New Roman"/>
          <w:noProof/>
          <w:sz w:val="24"/>
          <w:szCs w:val="24"/>
        </w:rPr>
        <w:t xml:space="preserve"> </w:t>
      </w:r>
      <w:r>
        <w:rPr>
          <w:rFonts w:ascii="Times New Roman" w:hAnsi="Times New Roman"/>
          <w:noProof/>
          <w:sz w:val="24"/>
          <w:szCs w:val="24"/>
        </w:rPr>
        <w:t>život</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naseljima</w:t>
      </w:r>
      <w:r w:rsidR="00EA0F0C" w:rsidRPr="002E63A1">
        <w:rPr>
          <w:rFonts w:ascii="Times New Roman" w:hAnsi="Times New Roman"/>
          <w:noProof/>
          <w:sz w:val="24"/>
          <w:szCs w:val="24"/>
        </w:rPr>
        <w:t xml:space="preserve"> </w:t>
      </w:r>
      <w:r>
        <w:rPr>
          <w:rFonts w:ascii="Times New Roman" w:hAnsi="Times New Roman"/>
          <w:noProof/>
          <w:sz w:val="24"/>
          <w:szCs w:val="24"/>
        </w:rPr>
        <w:t>funkcionalnim</w:t>
      </w:r>
      <w:r w:rsidR="00EA0F0C" w:rsidRPr="002E63A1">
        <w:rPr>
          <w:rFonts w:ascii="Times New Roman" w:hAnsi="Times New Roman"/>
          <w:noProof/>
          <w:sz w:val="24"/>
          <w:szCs w:val="24"/>
        </w:rPr>
        <w:t xml:space="preserve"> </w:t>
      </w:r>
      <w:r>
        <w:rPr>
          <w:rFonts w:ascii="Times New Roman" w:hAnsi="Times New Roman"/>
          <w:noProof/>
          <w:sz w:val="24"/>
          <w:szCs w:val="24"/>
        </w:rPr>
        <w:t>sadržajima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poboljšati</w:t>
      </w:r>
      <w:r w:rsidR="00EA0F0C" w:rsidRPr="002E63A1">
        <w:rPr>
          <w:rFonts w:ascii="Times New Roman" w:hAnsi="Times New Roman"/>
          <w:noProof/>
          <w:sz w:val="24"/>
          <w:szCs w:val="24"/>
        </w:rPr>
        <w:t xml:space="preserve"> </w:t>
      </w:r>
      <w:r>
        <w:rPr>
          <w:rFonts w:ascii="Times New Roman" w:hAnsi="Times New Roman"/>
          <w:noProof/>
          <w:sz w:val="24"/>
          <w:szCs w:val="24"/>
        </w:rPr>
        <w:t>bazične</w:t>
      </w:r>
      <w:r w:rsidR="00EA0F0C" w:rsidRPr="002E63A1">
        <w:rPr>
          <w:rFonts w:ascii="Times New Roman" w:hAnsi="Times New Roman"/>
          <w:noProof/>
          <w:sz w:val="24"/>
          <w:szCs w:val="24"/>
        </w:rPr>
        <w:t xml:space="preserve"> </w:t>
      </w:r>
      <w:r>
        <w:rPr>
          <w:rFonts w:ascii="Times New Roman" w:hAnsi="Times New Roman"/>
          <w:noProof/>
          <w:sz w:val="24"/>
          <w:szCs w:val="24"/>
        </w:rPr>
        <w:t>usluge</w:t>
      </w:r>
      <w:r w:rsidR="00EA0F0C" w:rsidRPr="002E63A1">
        <w:rPr>
          <w:rFonts w:ascii="Times New Roman" w:hAnsi="Times New Roman"/>
          <w:noProof/>
          <w:sz w:val="24"/>
          <w:szCs w:val="24"/>
        </w:rPr>
        <w:t xml:space="preserve"> (</w:t>
      </w: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sistema</w:t>
      </w:r>
      <w:r w:rsidR="00EA0F0C" w:rsidRPr="002E63A1">
        <w:rPr>
          <w:rFonts w:ascii="Times New Roman" w:hAnsi="Times New Roman"/>
          <w:noProof/>
          <w:sz w:val="24"/>
          <w:szCs w:val="24"/>
        </w:rPr>
        <w:t xml:space="preserve"> </w:t>
      </w:r>
      <w:r>
        <w:rPr>
          <w:rFonts w:ascii="Times New Roman" w:hAnsi="Times New Roman"/>
          <w:noProof/>
          <w:sz w:val="24"/>
          <w:szCs w:val="24"/>
        </w:rPr>
        <w:t>obrazovanja</w:t>
      </w:r>
      <w:r w:rsidR="00EA0F0C" w:rsidRPr="002E63A1">
        <w:rPr>
          <w:rFonts w:ascii="Times New Roman" w:hAnsi="Times New Roman"/>
          <w:noProof/>
          <w:sz w:val="24"/>
          <w:szCs w:val="24"/>
        </w:rPr>
        <w:t xml:space="preserve">, </w:t>
      </w:r>
      <w:r>
        <w:rPr>
          <w:rFonts w:ascii="Times New Roman" w:hAnsi="Times New Roman"/>
          <w:noProof/>
          <w:sz w:val="24"/>
          <w:szCs w:val="24"/>
        </w:rPr>
        <w:t>ptt</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 xml:space="preserve">, </w:t>
      </w:r>
      <w:r>
        <w:rPr>
          <w:rFonts w:ascii="Times New Roman" w:hAnsi="Times New Roman"/>
          <w:noProof/>
          <w:sz w:val="24"/>
          <w:szCs w:val="24"/>
        </w:rPr>
        <w:t>interneta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sl</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onom</w:t>
      </w:r>
      <w:r w:rsidR="00EA0F0C" w:rsidRPr="002E63A1">
        <w:rPr>
          <w:rFonts w:ascii="Times New Roman" w:hAnsi="Times New Roman"/>
          <w:noProof/>
          <w:sz w:val="24"/>
          <w:szCs w:val="24"/>
        </w:rPr>
        <w:t xml:space="preserve"> </w:t>
      </w:r>
      <w:r>
        <w:rPr>
          <w:rFonts w:ascii="Times New Roman" w:hAnsi="Times New Roman"/>
          <w:noProof/>
          <w:sz w:val="24"/>
          <w:szCs w:val="24"/>
        </w:rPr>
        <w:t>nivou</w:t>
      </w:r>
      <w:r w:rsidR="00EA0F0C" w:rsidRPr="002E63A1">
        <w:rPr>
          <w:rFonts w:ascii="Times New Roman" w:hAnsi="Times New Roman"/>
          <w:noProof/>
          <w:sz w:val="24"/>
          <w:szCs w:val="24"/>
        </w:rPr>
        <w:t xml:space="preserve"> </w:t>
      </w:r>
      <w:r>
        <w:rPr>
          <w:rFonts w:ascii="Times New Roman" w:hAnsi="Times New Roman"/>
          <w:noProof/>
          <w:sz w:val="24"/>
          <w:szCs w:val="24"/>
        </w:rPr>
        <w:t>koji</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dovoljan</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smanji</w:t>
      </w:r>
      <w:r w:rsidR="00EA0F0C" w:rsidRPr="002E63A1">
        <w:rPr>
          <w:rFonts w:ascii="Times New Roman" w:hAnsi="Times New Roman"/>
          <w:noProof/>
          <w:sz w:val="24"/>
          <w:szCs w:val="24"/>
        </w:rPr>
        <w:t xml:space="preserve"> </w:t>
      </w:r>
      <w:r>
        <w:rPr>
          <w:rFonts w:ascii="Times New Roman" w:hAnsi="Times New Roman"/>
          <w:noProof/>
          <w:sz w:val="24"/>
          <w:szCs w:val="24"/>
        </w:rPr>
        <w:t>privlačnu</w:t>
      </w:r>
      <w:r w:rsidR="00EA0F0C" w:rsidRPr="002E63A1">
        <w:rPr>
          <w:rFonts w:ascii="Times New Roman" w:hAnsi="Times New Roman"/>
          <w:noProof/>
          <w:sz w:val="24"/>
          <w:szCs w:val="24"/>
        </w:rPr>
        <w:t xml:space="preserve"> </w:t>
      </w:r>
      <w:r>
        <w:rPr>
          <w:rFonts w:ascii="Times New Roman" w:hAnsi="Times New Roman"/>
          <w:noProof/>
          <w:sz w:val="24"/>
          <w:szCs w:val="24"/>
        </w:rPr>
        <w:t>snagu</w:t>
      </w:r>
      <w:r w:rsidR="00EA0F0C" w:rsidRPr="002E63A1">
        <w:rPr>
          <w:rFonts w:ascii="Times New Roman" w:hAnsi="Times New Roman"/>
          <w:noProof/>
          <w:sz w:val="24"/>
          <w:szCs w:val="24"/>
        </w:rPr>
        <w:t xml:space="preserve"> </w:t>
      </w:r>
      <w:r>
        <w:rPr>
          <w:rFonts w:ascii="Times New Roman" w:hAnsi="Times New Roman"/>
          <w:noProof/>
          <w:sz w:val="24"/>
          <w:szCs w:val="24"/>
        </w:rPr>
        <w:t>okolnih</w:t>
      </w:r>
      <w:r w:rsidR="00EA0F0C" w:rsidRPr="002E63A1">
        <w:rPr>
          <w:rFonts w:ascii="Times New Roman" w:hAnsi="Times New Roman"/>
          <w:noProof/>
          <w:sz w:val="24"/>
          <w:szCs w:val="24"/>
        </w:rPr>
        <w:t xml:space="preserve"> </w:t>
      </w:r>
      <w:r>
        <w:rPr>
          <w:rFonts w:ascii="Times New Roman" w:hAnsi="Times New Roman"/>
          <w:noProof/>
          <w:sz w:val="24"/>
          <w:szCs w:val="24"/>
        </w:rPr>
        <w:t>gradova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ovaj</w:t>
      </w:r>
      <w:r w:rsidR="00EA0F0C" w:rsidRPr="002E63A1">
        <w:rPr>
          <w:rFonts w:ascii="Times New Roman" w:hAnsi="Times New Roman"/>
          <w:noProof/>
          <w:sz w:val="24"/>
          <w:szCs w:val="24"/>
        </w:rPr>
        <w:t xml:space="preserve"> </w:t>
      </w:r>
      <w:r>
        <w:rPr>
          <w:rFonts w:ascii="Times New Roman" w:hAnsi="Times New Roman"/>
          <w:noProof/>
          <w:sz w:val="24"/>
          <w:szCs w:val="24"/>
        </w:rPr>
        <w:t>način</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moguće</w:t>
      </w:r>
      <w:r w:rsidR="00EA0F0C" w:rsidRPr="002E63A1">
        <w:rPr>
          <w:rFonts w:ascii="Times New Roman" w:hAnsi="Times New Roman"/>
          <w:noProof/>
          <w:sz w:val="24"/>
          <w:szCs w:val="24"/>
        </w:rPr>
        <w:t xml:space="preserve"> </w:t>
      </w:r>
      <w:r>
        <w:rPr>
          <w:rFonts w:ascii="Times New Roman" w:hAnsi="Times New Roman"/>
          <w:noProof/>
          <w:sz w:val="24"/>
          <w:szCs w:val="24"/>
        </w:rPr>
        <w:t>stvoriti</w:t>
      </w:r>
      <w:r w:rsidR="00EA0F0C" w:rsidRPr="002E63A1">
        <w:rPr>
          <w:rFonts w:ascii="Times New Roman" w:hAnsi="Times New Roman"/>
          <w:noProof/>
          <w:sz w:val="24"/>
          <w:szCs w:val="24"/>
        </w:rPr>
        <w:t xml:space="preserve"> </w:t>
      </w:r>
      <w:r>
        <w:rPr>
          <w:rFonts w:ascii="Times New Roman" w:hAnsi="Times New Roman"/>
          <w:noProof/>
          <w:sz w:val="24"/>
          <w:szCs w:val="24"/>
        </w:rPr>
        <w:t>uslove</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zadržavanje</w:t>
      </w:r>
      <w:r w:rsidR="00EA0F0C" w:rsidRPr="002E63A1">
        <w:rPr>
          <w:rFonts w:ascii="Times New Roman" w:hAnsi="Times New Roman"/>
          <w:noProof/>
          <w:sz w:val="24"/>
          <w:szCs w:val="24"/>
        </w:rPr>
        <w:t xml:space="preserve"> </w:t>
      </w:r>
      <w:r>
        <w:rPr>
          <w:rFonts w:ascii="Times New Roman" w:hAnsi="Times New Roman"/>
          <w:noProof/>
          <w:sz w:val="24"/>
          <w:szCs w:val="24"/>
        </w:rPr>
        <w:t>mlađeg</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ženskog</w:t>
      </w:r>
      <w:r w:rsidR="00EA0F0C" w:rsidRPr="002E63A1">
        <w:rPr>
          <w:rFonts w:ascii="Times New Roman" w:hAnsi="Times New Roman"/>
          <w:noProof/>
          <w:sz w:val="24"/>
          <w:szCs w:val="24"/>
        </w:rPr>
        <w:t xml:space="preserve"> </w:t>
      </w:r>
      <w:r>
        <w:rPr>
          <w:rFonts w:ascii="Times New Roman" w:hAnsi="Times New Roman"/>
          <w:noProof/>
          <w:sz w:val="24"/>
          <w:szCs w:val="24"/>
        </w:rPr>
        <w:t>stanovništva</w:t>
      </w:r>
      <w:r w:rsidR="00EA0F0C" w:rsidRPr="002E63A1">
        <w:rPr>
          <w:rFonts w:ascii="Times New Roman" w:hAnsi="Times New Roman"/>
          <w:noProof/>
          <w:sz w:val="24"/>
          <w:szCs w:val="24"/>
        </w:rPr>
        <w:t xml:space="preserve"> (</w:t>
      </w:r>
      <w:r>
        <w:rPr>
          <w:rFonts w:ascii="Times New Roman" w:hAnsi="Times New Roman"/>
          <w:noProof/>
          <w:sz w:val="24"/>
          <w:szCs w:val="24"/>
        </w:rPr>
        <w:t>naročito</w:t>
      </w:r>
      <w:r w:rsidR="00EA0F0C" w:rsidRPr="002E63A1">
        <w:rPr>
          <w:rFonts w:ascii="Times New Roman" w:hAnsi="Times New Roman"/>
          <w:noProof/>
          <w:sz w:val="24"/>
          <w:szCs w:val="24"/>
        </w:rPr>
        <w:t xml:space="preserve"> </w:t>
      </w:r>
      <w:r>
        <w:rPr>
          <w:rFonts w:ascii="Times New Roman" w:hAnsi="Times New Roman"/>
          <w:noProof/>
          <w:sz w:val="24"/>
          <w:szCs w:val="24"/>
        </w:rPr>
        <w:t>fertilno</w:t>
      </w:r>
      <w:r w:rsidR="00EA0F0C" w:rsidRPr="002E63A1">
        <w:rPr>
          <w:rFonts w:ascii="Times New Roman" w:hAnsi="Times New Roman"/>
          <w:noProof/>
          <w:sz w:val="24"/>
          <w:szCs w:val="24"/>
        </w:rPr>
        <w:t xml:space="preserve"> </w:t>
      </w:r>
      <w:r>
        <w:rPr>
          <w:rFonts w:ascii="Times New Roman" w:hAnsi="Times New Roman"/>
          <w:noProof/>
          <w:sz w:val="24"/>
          <w:szCs w:val="24"/>
        </w:rPr>
        <w:t>sposobnog</w:t>
      </w:r>
      <w:r w:rsidR="00EA0F0C" w:rsidRPr="002E63A1">
        <w:rPr>
          <w:rFonts w:ascii="Times New Roman" w:hAnsi="Times New Roman"/>
          <w:noProof/>
          <w:sz w:val="24"/>
          <w:szCs w:val="24"/>
        </w:rPr>
        <w:t xml:space="preserve">). </w:t>
      </w:r>
    </w:p>
    <w:p w:rsidR="00EA0F0C" w:rsidRPr="002E63A1" w:rsidRDefault="002E63A1" w:rsidP="00EA0F0C">
      <w:pPr>
        <w:pStyle w:val="NoSpacing"/>
        <w:ind w:firstLine="708"/>
        <w:jc w:val="both"/>
        <w:rPr>
          <w:rFonts w:ascii="Times New Roman" w:hAnsi="Times New Roman"/>
          <w:noProof/>
          <w:sz w:val="24"/>
          <w:szCs w:val="24"/>
        </w:rPr>
      </w:pP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postizanje</w:t>
      </w:r>
      <w:r w:rsidR="00EA0F0C" w:rsidRPr="002E63A1">
        <w:rPr>
          <w:rFonts w:ascii="Times New Roman" w:hAnsi="Times New Roman"/>
          <w:noProof/>
          <w:sz w:val="24"/>
          <w:szCs w:val="24"/>
        </w:rPr>
        <w:t xml:space="preserve"> </w:t>
      </w:r>
      <w:r>
        <w:rPr>
          <w:rFonts w:ascii="Times New Roman" w:hAnsi="Times New Roman"/>
          <w:noProof/>
          <w:sz w:val="24"/>
          <w:szCs w:val="24"/>
        </w:rPr>
        <w:t>demografskog</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demografske</w:t>
      </w:r>
      <w:r w:rsidR="00EA0F0C" w:rsidRPr="002E63A1">
        <w:rPr>
          <w:rFonts w:ascii="Times New Roman" w:hAnsi="Times New Roman"/>
          <w:noProof/>
          <w:sz w:val="24"/>
          <w:szCs w:val="24"/>
        </w:rPr>
        <w:t xml:space="preserve"> </w:t>
      </w:r>
      <w:r>
        <w:rPr>
          <w:rFonts w:ascii="Times New Roman" w:hAnsi="Times New Roman"/>
          <w:noProof/>
          <w:sz w:val="24"/>
          <w:szCs w:val="24"/>
        </w:rPr>
        <w:t>revitalizacije</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teritoriji</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r w:rsidR="00EA0F0C" w:rsidRPr="002E63A1">
        <w:rPr>
          <w:rFonts w:ascii="Times New Roman" w:hAnsi="Times New Roman"/>
          <w:noProof/>
          <w:sz w:val="24"/>
          <w:szCs w:val="24"/>
        </w:rPr>
        <w:t xml:space="preserve">, </w:t>
      </w:r>
      <w:r>
        <w:rPr>
          <w:rFonts w:ascii="Times New Roman" w:hAnsi="Times New Roman"/>
          <w:noProof/>
          <w:sz w:val="24"/>
          <w:szCs w:val="24"/>
        </w:rPr>
        <w:t>bitna</w:t>
      </w:r>
      <w:r w:rsidR="00EA0F0C" w:rsidRPr="002E63A1">
        <w:rPr>
          <w:rFonts w:ascii="Times New Roman" w:hAnsi="Times New Roman"/>
          <w:noProof/>
          <w:sz w:val="24"/>
          <w:szCs w:val="24"/>
        </w:rPr>
        <w:t xml:space="preserve"> </w:t>
      </w:r>
      <w:r>
        <w:rPr>
          <w:rFonts w:ascii="Times New Roman" w:hAnsi="Times New Roman"/>
          <w:noProof/>
          <w:sz w:val="24"/>
          <w:szCs w:val="24"/>
        </w:rPr>
        <w:t>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pomoć</w:t>
      </w:r>
      <w:r w:rsidR="00EA0F0C" w:rsidRPr="002E63A1">
        <w:rPr>
          <w:rFonts w:ascii="Times New Roman" w:hAnsi="Times New Roman"/>
          <w:noProof/>
          <w:sz w:val="24"/>
          <w:szCs w:val="24"/>
        </w:rPr>
        <w:t xml:space="preserve"> </w:t>
      </w:r>
      <w:r>
        <w:rPr>
          <w:rFonts w:ascii="Times New Roman" w:hAnsi="Times New Roman"/>
          <w:noProof/>
          <w:sz w:val="24"/>
          <w:szCs w:val="24"/>
        </w:rPr>
        <w:t>države</w:t>
      </w:r>
      <w:r w:rsidR="00EA0F0C" w:rsidRPr="002E63A1">
        <w:rPr>
          <w:rFonts w:ascii="Times New Roman" w:hAnsi="Times New Roman"/>
          <w:noProof/>
          <w:sz w:val="24"/>
          <w:szCs w:val="24"/>
        </w:rPr>
        <w:t xml:space="preserve"> </w:t>
      </w:r>
      <w:r>
        <w:rPr>
          <w:rFonts w:ascii="Times New Roman" w:hAnsi="Times New Roman"/>
          <w:noProof/>
          <w:sz w:val="24"/>
          <w:szCs w:val="24"/>
        </w:rPr>
        <w:t>merama</w:t>
      </w:r>
      <w:r w:rsidR="00EA0F0C" w:rsidRPr="002E63A1">
        <w:rPr>
          <w:rFonts w:ascii="Times New Roman" w:hAnsi="Times New Roman"/>
          <w:noProof/>
          <w:sz w:val="24"/>
          <w:szCs w:val="24"/>
        </w:rPr>
        <w:t xml:space="preserve"> </w:t>
      </w:r>
      <w:r>
        <w:rPr>
          <w:rFonts w:ascii="Times New Roman" w:hAnsi="Times New Roman"/>
          <w:noProof/>
          <w:sz w:val="24"/>
          <w:szCs w:val="24"/>
        </w:rPr>
        <w:t>populacione</w:t>
      </w:r>
      <w:r w:rsidR="00EA0F0C" w:rsidRPr="002E63A1">
        <w:rPr>
          <w:rFonts w:ascii="Times New Roman" w:hAnsi="Times New Roman"/>
          <w:noProof/>
          <w:sz w:val="24"/>
          <w:szCs w:val="24"/>
        </w:rPr>
        <w:t xml:space="preserve"> </w:t>
      </w:r>
      <w:r>
        <w:rPr>
          <w:rFonts w:ascii="Times New Roman" w:hAnsi="Times New Roman"/>
          <w:noProof/>
          <w:sz w:val="24"/>
          <w:szCs w:val="24"/>
        </w:rPr>
        <w:t>politike</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bi</w:t>
      </w:r>
      <w:r w:rsidR="00EA0F0C" w:rsidRPr="002E63A1">
        <w:rPr>
          <w:rFonts w:ascii="Times New Roman" w:hAnsi="Times New Roman"/>
          <w:noProof/>
          <w:sz w:val="24"/>
          <w:szCs w:val="24"/>
        </w:rPr>
        <w:t xml:space="preserve"> </w:t>
      </w:r>
      <w:r>
        <w:rPr>
          <w:rFonts w:ascii="Times New Roman" w:hAnsi="Times New Roman"/>
          <w:noProof/>
          <w:sz w:val="24"/>
          <w:szCs w:val="24"/>
        </w:rPr>
        <w:t>išle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smeru</w:t>
      </w:r>
      <w:r w:rsidR="00EA0F0C" w:rsidRPr="002E63A1">
        <w:rPr>
          <w:rFonts w:ascii="Times New Roman" w:hAnsi="Times New Roman"/>
          <w:noProof/>
          <w:sz w:val="24"/>
          <w:szCs w:val="24"/>
        </w:rPr>
        <w:t xml:space="preserve"> </w:t>
      </w:r>
      <w:r>
        <w:rPr>
          <w:rFonts w:ascii="Times New Roman" w:hAnsi="Times New Roman"/>
          <w:noProof/>
          <w:sz w:val="24"/>
          <w:szCs w:val="24"/>
        </w:rPr>
        <w:t>osavremenjavanja</w:t>
      </w:r>
      <w:r w:rsidR="00EA0F0C" w:rsidRPr="002E63A1">
        <w:rPr>
          <w:rFonts w:ascii="Times New Roman" w:hAnsi="Times New Roman"/>
          <w:noProof/>
          <w:sz w:val="24"/>
          <w:szCs w:val="24"/>
        </w:rPr>
        <w:t xml:space="preserve"> </w:t>
      </w:r>
      <w:r>
        <w:rPr>
          <w:rFonts w:ascii="Times New Roman" w:hAnsi="Times New Roman"/>
          <w:noProof/>
          <w:sz w:val="24"/>
          <w:szCs w:val="24"/>
        </w:rPr>
        <w:t>poljoprivredne</w:t>
      </w:r>
      <w:r w:rsidR="00EA0F0C" w:rsidRPr="002E63A1">
        <w:rPr>
          <w:rFonts w:ascii="Times New Roman" w:hAnsi="Times New Roman"/>
          <w:noProof/>
          <w:sz w:val="24"/>
          <w:szCs w:val="24"/>
        </w:rPr>
        <w:t xml:space="preserve"> </w:t>
      </w:r>
      <w:r>
        <w:rPr>
          <w:rFonts w:ascii="Times New Roman" w:hAnsi="Times New Roman"/>
          <w:noProof/>
          <w:sz w:val="24"/>
          <w:szCs w:val="24"/>
        </w:rPr>
        <w:t>proizvodnje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razvoja</w:t>
      </w:r>
      <w:r w:rsidR="00EA0F0C" w:rsidRPr="002E63A1">
        <w:rPr>
          <w:rFonts w:ascii="Times New Roman" w:hAnsi="Times New Roman"/>
          <w:noProof/>
          <w:sz w:val="24"/>
          <w:szCs w:val="24"/>
        </w:rPr>
        <w:t xml:space="preserve"> </w:t>
      </w:r>
      <w:r>
        <w:rPr>
          <w:rFonts w:ascii="Times New Roman" w:hAnsi="Times New Roman"/>
          <w:noProof/>
          <w:sz w:val="24"/>
          <w:szCs w:val="24"/>
        </w:rPr>
        <w:t>sektora</w:t>
      </w:r>
      <w:r w:rsidR="00EA0F0C" w:rsidRPr="002E63A1">
        <w:rPr>
          <w:rFonts w:ascii="Times New Roman" w:hAnsi="Times New Roman"/>
          <w:noProof/>
          <w:sz w:val="24"/>
          <w:szCs w:val="24"/>
        </w:rPr>
        <w:t xml:space="preserve"> </w:t>
      </w:r>
      <w:r>
        <w:rPr>
          <w:rFonts w:ascii="Times New Roman" w:hAnsi="Times New Roman"/>
          <w:noProof/>
          <w:sz w:val="24"/>
          <w:szCs w:val="24"/>
        </w:rPr>
        <w:t>malih</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srednjih</w:t>
      </w:r>
      <w:r w:rsidR="00EA0F0C" w:rsidRPr="002E63A1">
        <w:rPr>
          <w:rFonts w:ascii="Times New Roman" w:hAnsi="Times New Roman"/>
          <w:noProof/>
          <w:sz w:val="24"/>
          <w:szCs w:val="24"/>
        </w:rPr>
        <w:t xml:space="preserve"> </w:t>
      </w:r>
      <w:r>
        <w:rPr>
          <w:rFonts w:ascii="Times New Roman" w:hAnsi="Times New Roman"/>
          <w:noProof/>
          <w:sz w:val="24"/>
          <w:szCs w:val="24"/>
        </w:rPr>
        <w:t>preduzeća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preduzetnika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sektoru</w:t>
      </w:r>
      <w:r w:rsidR="00EA0F0C" w:rsidRPr="002E63A1">
        <w:rPr>
          <w:rFonts w:ascii="Times New Roman" w:hAnsi="Times New Roman"/>
          <w:noProof/>
          <w:sz w:val="24"/>
          <w:szCs w:val="24"/>
        </w:rPr>
        <w:t xml:space="preserve"> </w:t>
      </w:r>
      <w:r>
        <w:rPr>
          <w:rFonts w:ascii="Times New Roman" w:hAnsi="Times New Roman"/>
          <w:noProof/>
          <w:sz w:val="24"/>
          <w:szCs w:val="24"/>
        </w:rPr>
        <w:t>poljoprivrede</w:t>
      </w:r>
      <w:r w:rsidR="00EA0F0C" w:rsidRPr="002E63A1">
        <w:rPr>
          <w:rFonts w:ascii="Times New Roman" w:hAnsi="Times New Roman"/>
          <w:noProof/>
          <w:sz w:val="24"/>
          <w:szCs w:val="24"/>
        </w:rPr>
        <w:t xml:space="preserve">, </w:t>
      </w:r>
      <w:r>
        <w:rPr>
          <w:rFonts w:ascii="Times New Roman" w:hAnsi="Times New Roman"/>
          <w:noProof/>
          <w:sz w:val="24"/>
          <w:szCs w:val="24"/>
        </w:rPr>
        <w:t>agro</w:t>
      </w:r>
      <w:r w:rsidR="00EA0F0C" w:rsidRPr="002E63A1">
        <w:rPr>
          <w:rFonts w:ascii="Times New Roman" w:hAnsi="Times New Roman"/>
          <w:noProof/>
          <w:sz w:val="24"/>
          <w:szCs w:val="24"/>
        </w:rPr>
        <w:t>-</w:t>
      </w:r>
      <w:r>
        <w:rPr>
          <w:rFonts w:ascii="Times New Roman" w:hAnsi="Times New Roman"/>
          <w:noProof/>
          <w:sz w:val="24"/>
          <w:szCs w:val="24"/>
        </w:rPr>
        <w:t>industrije</w:t>
      </w:r>
      <w:r w:rsidR="00EA0F0C" w:rsidRPr="002E63A1">
        <w:rPr>
          <w:rFonts w:ascii="Times New Roman" w:hAnsi="Times New Roman"/>
          <w:noProof/>
          <w:sz w:val="24"/>
          <w:szCs w:val="24"/>
        </w:rPr>
        <w:t xml:space="preserve">, </w:t>
      </w:r>
      <w:r>
        <w:rPr>
          <w:rFonts w:ascii="Times New Roman" w:hAnsi="Times New Roman"/>
          <w:noProof/>
          <w:sz w:val="24"/>
          <w:szCs w:val="24"/>
        </w:rPr>
        <w:t>trgovine</w:t>
      </w:r>
      <w:r w:rsidR="00EA0F0C" w:rsidRPr="002E63A1">
        <w:rPr>
          <w:rFonts w:ascii="Times New Roman" w:hAnsi="Times New Roman"/>
          <w:noProof/>
          <w:sz w:val="24"/>
          <w:szCs w:val="24"/>
        </w:rPr>
        <w:t xml:space="preserve">, </w:t>
      </w:r>
      <w:r>
        <w:rPr>
          <w:rFonts w:ascii="Times New Roman" w:hAnsi="Times New Roman"/>
          <w:noProof/>
          <w:sz w:val="24"/>
          <w:szCs w:val="24"/>
        </w:rPr>
        <w:t>zanatstva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turizma</w:t>
      </w:r>
      <w:r w:rsidR="00EA0F0C" w:rsidRPr="002E63A1">
        <w:rPr>
          <w:rFonts w:ascii="Times New Roman" w:hAnsi="Times New Roman"/>
          <w:noProof/>
          <w:sz w:val="24"/>
          <w:szCs w:val="24"/>
        </w:rPr>
        <w:t xml:space="preserve">. </w:t>
      </w:r>
    </w:p>
    <w:p w:rsidR="00EA0F0C" w:rsidRPr="002E63A1" w:rsidRDefault="00EA0F0C" w:rsidP="00EA0F0C">
      <w:pPr>
        <w:pStyle w:val="NoSpacing"/>
        <w:jc w:val="both"/>
        <w:rPr>
          <w:rFonts w:ascii="Times New Roman" w:hAnsi="Times New Roman"/>
          <w:noProof/>
          <w:sz w:val="24"/>
          <w:szCs w:val="24"/>
        </w:rPr>
      </w:pPr>
    </w:p>
    <w:p w:rsidR="00EA0F0C" w:rsidRPr="002E63A1" w:rsidRDefault="00EA0F0C" w:rsidP="00EA0F0C">
      <w:pPr>
        <w:autoSpaceDE w:val="0"/>
        <w:autoSpaceDN w:val="0"/>
        <w:adjustRightInd w:val="0"/>
        <w:jc w:val="center"/>
        <w:rPr>
          <w:bCs/>
          <w:noProof/>
          <w:lang w:val="sr-Latn-CS"/>
        </w:rPr>
      </w:pPr>
      <w:r w:rsidRPr="002E63A1">
        <w:rPr>
          <w:noProof/>
          <w:lang w:val="sr-Latn-CS"/>
        </w:rPr>
        <w:t xml:space="preserve">5.2. </w:t>
      </w:r>
      <w:r w:rsidR="002E63A1">
        <w:rPr>
          <w:bCs/>
          <w:noProof/>
          <w:lang w:val="sr-Latn-CS"/>
        </w:rPr>
        <w:t>Socijalni</w:t>
      </w:r>
      <w:r w:rsidRPr="002E63A1">
        <w:rPr>
          <w:bCs/>
          <w:noProof/>
          <w:lang w:val="sr-Latn-CS"/>
        </w:rPr>
        <w:t xml:space="preserve"> </w:t>
      </w:r>
      <w:r w:rsidR="002E63A1">
        <w:rPr>
          <w:bCs/>
          <w:noProof/>
          <w:lang w:val="sr-Latn-CS"/>
        </w:rPr>
        <w:t>razvoj</w:t>
      </w:r>
    </w:p>
    <w:p w:rsidR="00EA0F0C" w:rsidRPr="002E63A1" w:rsidRDefault="00EA0F0C" w:rsidP="00EA0F0C">
      <w:pPr>
        <w:autoSpaceDE w:val="0"/>
        <w:autoSpaceDN w:val="0"/>
        <w:adjustRightInd w:val="0"/>
        <w:jc w:val="center"/>
        <w:rPr>
          <w:bCs/>
          <w:noProof/>
          <w:lang w:val="sr-Latn-CS"/>
        </w:rPr>
      </w:pPr>
    </w:p>
    <w:p w:rsidR="00EA0F0C" w:rsidRPr="002E63A1" w:rsidRDefault="002E63A1" w:rsidP="00EA0F0C">
      <w:pPr>
        <w:autoSpaceDE w:val="0"/>
        <w:autoSpaceDN w:val="0"/>
        <w:adjustRightInd w:val="0"/>
        <w:ind w:firstLine="748"/>
        <w:jc w:val="both"/>
        <w:rPr>
          <w:noProof/>
          <w:lang w:val="sr-Latn-CS"/>
        </w:rPr>
      </w:pPr>
      <w:r>
        <w:rPr>
          <w:rStyle w:val="Emphasis"/>
          <w:rFonts w:eastAsia="Calibri"/>
          <w:noProof/>
          <w:lang w:val="sr-Latn-CS"/>
        </w:rPr>
        <w:t>Organizacija</w:t>
      </w:r>
      <w:r w:rsidR="00EA0F0C" w:rsidRPr="002E63A1">
        <w:rPr>
          <w:rStyle w:val="Emphasis"/>
          <w:rFonts w:eastAsia="Calibri"/>
          <w:noProof/>
          <w:lang w:val="sr-Latn-CS"/>
        </w:rPr>
        <w:t xml:space="preserve"> </w:t>
      </w:r>
      <w:r>
        <w:rPr>
          <w:rStyle w:val="Emphasis"/>
          <w:rFonts w:eastAsia="Calibri"/>
          <w:noProof/>
          <w:lang w:val="sr-Latn-CS"/>
        </w:rPr>
        <w:t>javnih</w:t>
      </w:r>
      <w:r w:rsidR="00EA0F0C" w:rsidRPr="002E63A1">
        <w:rPr>
          <w:rStyle w:val="Emphasis"/>
          <w:rFonts w:eastAsia="Calibri"/>
          <w:noProof/>
          <w:lang w:val="sr-Latn-CS"/>
        </w:rPr>
        <w:t xml:space="preserve"> </w:t>
      </w:r>
      <w:r>
        <w:rPr>
          <w:rStyle w:val="Emphasis"/>
          <w:rFonts w:eastAsia="Calibri"/>
          <w:noProof/>
          <w:lang w:val="sr-Latn-CS"/>
        </w:rPr>
        <w:t>službi</w:t>
      </w:r>
      <w:r w:rsidR="00EA0F0C" w:rsidRPr="002E63A1">
        <w:rPr>
          <w:rStyle w:val="Emphasis"/>
          <w:rFonts w:eastAsia="Calibri"/>
          <w:noProof/>
          <w:lang w:val="sr-Latn-CS"/>
        </w:rPr>
        <w:t xml:space="preserve"> </w:t>
      </w:r>
      <w:r>
        <w:rPr>
          <w:rStyle w:val="Emphasis"/>
          <w:rFonts w:eastAsia="Calibri"/>
          <w:noProof/>
          <w:lang w:val="sr-Latn-CS"/>
        </w:rPr>
        <w:t>na</w:t>
      </w:r>
      <w:r w:rsidR="00EA0F0C" w:rsidRPr="002E63A1">
        <w:rPr>
          <w:rStyle w:val="Emphasis"/>
          <w:rFonts w:eastAsia="Calibri"/>
          <w:noProof/>
          <w:lang w:val="sr-Latn-CS"/>
        </w:rPr>
        <w:t xml:space="preserve"> </w:t>
      </w:r>
      <w:r>
        <w:rPr>
          <w:rStyle w:val="Emphasis"/>
          <w:rFonts w:eastAsia="Calibri"/>
          <w:noProof/>
          <w:lang w:val="sr-Latn-CS"/>
        </w:rPr>
        <w:t>planskom</w:t>
      </w:r>
      <w:r w:rsidR="00EA0F0C" w:rsidRPr="002E63A1">
        <w:rPr>
          <w:rStyle w:val="Emphasis"/>
          <w:rFonts w:eastAsia="Calibri"/>
          <w:noProof/>
          <w:lang w:val="sr-Latn-CS"/>
        </w:rPr>
        <w:t xml:space="preserve"> </w:t>
      </w:r>
      <w:r>
        <w:rPr>
          <w:rStyle w:val="Emphasis"/>
          <w:rFonts w:eastAsia="Calibri"/>
          <w:noProof/>
          <w:lang w:val="sr-Latn-CS"/>
        </w:rPr>
        <w:t>području</w:t>
      </w:r>
      <w:r w:rsidR="00EA0F0C" w:rsidRPr="002E63A1">
        <w:rPr>
          <w:rStyle w:val="Emphasis"/>
          <w:rFonts w:eastAsia="Calibri"/>
          <w:noProof/>
          <w:lang w:val="sr-Latn-CS"/>
        </w:rPr>
        <w:t xml:space="preserve"> </w:t>
      </w:r>
      <w:r>
        <w:rPr>
          <w:rStyle w:val="Emphasis"/>
          <w:rFonts w:eastAsia="Calibri"/>
          <w:noProof/>
          <w:lang w:val="sr-Latn-CS"/>
        </w:rPr>
        <w:t>planirana</w:t>
      </w:r>
      <w:r w:rsidR="00EA0F0C" w:rsidRPr="002E63A1">
        <w:rPr>
          <w:rStyle w:val="Emphasis"/>
          <w:rFonts w:eastAsia="Calibri"/>
          <w:noProof/>
          <w:lang w:val="sr-Latn-CS"/>
        </w:rPr>
        <w:t xml:space="preserve"> </w:t>
      </w:r>
      <w:r>
        <w:rPr>
          <w:rStyle w:val="Emphasis"/>
          <w:rFonts w:eastAsia="Calibri"/>
          <w:noProof/>
          <w:lang w:val="sr-Latn-CS"/>
        </w:rPr>
        <w:t>je</w:t>
      </w:r>
      <w:r w:rsidR="00EA0F0C" w:rsidRPr="002E63A1">
        <w:rPr>
          <w:rStyle w:val="Emphasis"/>
          <w:rFonts w:eastAsia="Calibri"/>
          <w:noProof/>
          <w:lang w:val="sr-Latn-CS"/>
        </w:rPr>
        <w:t xml:space="preserve"> </w:t>
      </w:r>
      <w:r>
        <w:rPr>
          <w:rStyle w:val="Emphasis"/>
          <w:rFonts w:eastAsia="Calibri"/>
          <w:noProof/>
          <w:lang w:val="sr-Latn-CS"/>
        </w:rPr>
        <w:t>na</w:t>
      </w:r>
      <w:r w:rsidR="00EA0F0C" w:rsidRPr="002E63A1">
        <w:rPr>
          <w:rStyle w:val="Emphasis"/>
          <w:rFonts w:eastAsia="Calibri"/>
          <w:noProof/>
          <w:lang w:val="sr-Latn-CS"/>
        </w:rPr>
        <w:t xml:space="preserve"> </w:t>
      </w:r>
      <w:r>
        <w:rPr>
          <w:rStyle w:val="Emphasis"/>
          <w:rFonts w:eastAsia="Calibri"/>
          <w:noProof/>
          <w:lang w:val="sr-Latn-CS"/>
        </w:rPr>
        <w:t>osnovu</w:t>
      </w:r>
      <w:r w:rsidR="00EA0F0C" w:rsidRPr="002E63A1">
        <w:rPr>
          <w:rStyle w:val="Emphasis"/>
          <w:rFonts w:eastAsia="Calibri"/>
          <w:noProof/>
          <w:lang w:val="sr-Latn-CS"/>
        </w:rPr>
        <w:t xml:space="preserve"> </w:t>
      </w:r>
      <w:r>
        <w:rPr>
          <w:rStyle w:val="Emphasis"/>
          <w:rFonts w:eastAsia="Calibri"/>
          <w:noProof/>
          <w:lang w:val="sr-Latn-CS"/>
        </w:rPr>
        <w:t>preporuka</w:t>
      </w:r>
      <w:r w:rsidR="00EA0F0C" w:rsidRPr="002E63A1">
        <w:rPr>
          <w:rStyle w:val="Emphasis"/>
          <w:rFonts w:eastAsia="Calibri"/>
          <w:noProof/>
          <w:lang w:val="sr-Latn-CS"/>
        </w:rPr>
        <w:t xml:space="preserve"> </w:t>
      </w:r>
      <w:r>
        <w:rPr>
          <w:noProof/>
          <w:lang w:val="sr-Latn-CS"/>
        </w:rPr>
        <w:t>PPRS</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organizaciju</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hijerarhijskom</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tabela</w:t>
      </w:r>
      <w:r w:rsidR="00EA0F0C" w:rsidRPr="002E63A1">
        <w:rPr>
          <w:noProof/>
          <w:lang w:val="sr-Latn-CS"/>
        </w:rPr>
        <w:t xml:space="preserve"> 16), </w:t>
      </w:r>
      <w:r>
        <w:rPr>
          <w:noProof/>
          <w:lang w:val="sr-Latn-CS"/>
        </w:rPr>
        <w:t>uz</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demografskog</w:t>
      </w:r>
      <w:r w:rsidR="00EA0F0C" w:rsidRPr="002E63A1">
        <w:rPr>
          <w:noProof/>
          <w:lang w:val="sr-Latn-CS"/>
        </w:rPr>
        <w:t xml:space="preserve"> </w:t>
      </w:r>
      <w:r>
        <w:rPr>
          <w:noProof/>
          <w:lang w:val="sr-Latn-CS"/>
        </w:rPr>
        <w:t>aspekta</w:t>
      </w:r>
      <w:r w:rsidR="00EA0F0C" w:rsidRPr="002E63A1">
        <w:rPr>
          <w:noProof/>
          <w:lang w:val="sr-Latn-CS"/>
        </w:rPr>
        <w:t xml:space="preserve"> </w:t>
      </w:r>
      <w:r>
        <w:rPr>
          <w:noProof/>
          <w:lang w:val="sr-Latn-CS"/>
        </w:rPr>
        <w:t>njihovog</w:t>
      </w:r>
      <w:r w:rsidR="00EA0F0C" w:rsidRPr="002E63A1">
        <w:rPr>
          <w:noProof/>
          <w:lang w:val="sr-Latn-CS"/>
        </w:rPr>
        <w:t xml:space="preserve"> </w:t>
      </w:r>
      <w:r>
        <w:rPr>
          <w:noProof/>
          <w:lang w:val="sr-Latn-CS"/>
        </w:rPr>
        <w:t>razvoja</w:t>
      </w:r>
      <w:r w:rsidR="00EA0F0C" w:rsidRPr="002E63A1">
        <w:rPr>
          <w:noProof/>
          <w:lang w:val="sr-Latn-CS"/>
        </w:rPr>
        <w:t xml:space="preserve">. </w:t>
      </w:r>
    </w:p>
    <w:p w:rsidR="00EA0F0C" w:rsidRPr="002E63A1" w:rsidRDefault="002E63A1" w:rsidP="00EA0F0C">
      <w:pPr>
        <w:tabs>
          <w:tab w:val="left" w:pos="6536"/>
        </w:tabs>
        <w:spacing w:before="120" w:after="60"/>
        <w:ind w:firstLine="357"/>
        <w:jc w:val="both"/>
        <w:rPr>
          <w:noProof/>
          <w:lang w:val="sr-Latn-CS"/>
        </w:rPr>
      </w:pPr>
      <w:r>
        <w:rPr>
          <w:noProof/>
          <w:lang w:val="sr-Latn-CS"/>
        </w:rPr>
        <w:t>Tabela</w:t>
      </w:r>
      <w:r w:rsidR="00EA0F0C" w:rsidRPr="002E63A1">
        <w:rPr>
          <w:noProof/>
          <w:lang w:val="sr-Latn-CS"/>
        </w:rPr>
        <w:t xml:space="preserve"> 16. </w:t>
      </w:r>
      <w:r>
        <w:rPr>
          <w:noProof/>
          <w:lang w:val="sr-Latn-CS"/>
        </w:rPr>
        <w:t>Preporuke</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organizaciju</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hijerarhijskom</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naselja</w:t>
      </w:r>
      <w:r w:rsidR="00EA0F0C" w:rsidRPr="002E63A1">
        <w:rPr>
          <w:noProof/>
          <w:lang w:val="sr-Latn-CS"/>
        </w:rPr>
        <w:t xml:space="preserve"> </w:t>
      </w:r>
    </w:p>
    <w:tbl>
      <w:tblPr>
        <w:tblW w:w="4800"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tblPr>
      <w:tblGrid>
        <w:gridCol w:w="3622"/>
        <w:gridCol w:w="1547"/>
        <w:gridCol w:w="1167"/>
        <w:gridCol w:w="1475"/>
        <w:gridCol w:w="1320"/>
      </w:tblGrid>
      <w:tr w:rsidR="00EA0F0C" w:rsidRPr="002E63A1" w:rsidTr="00EA0F0C">
        <w:trPr>
          <w:cantSplit/>
          <w:trHeight w:val="199"/>
          <w:tblHeader/>
          <w:jc w:val="center"/>
        </w:trPr>
        <w:tc>
          <w:tcPr>
            <w:tcW w:w="1993"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rPr>
                <w:noProof/>
                <w:lang w:val="sr-Latn-CS" w:eastAsia="sr-Latn-CS"/>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regionalni</w:t>
            </w:r>
            <w:r w:rsidR="00EA0F0C" w:rsidRPr="002E63A1">
              <w:rPr>
                <w:noProof/>
                <w:lang w:val="sr-Latn-CS"/>
              </w:rPr>
              <w:t xml:space="preserve"> (</w:t>
            </w:r>
            <w:r>
              <w:rPr>
                <w:noProof/>
                <w:lang w:val="sr-Latn-CS"/>
              </w:rPr>
              <w:t>funkcionalne</w:t>
            </w:r>
            <w:r w:rsidR="00EA0F0C" w:rsidRPr="002E63A1">
              <w:rPr>
                <w:noProof/>
                <w:lang w:val="sr-Latn-CS"/>
              </w:rPr>
              <w:t xml:space="preserve"> </w:t>
            </w:r>
            <w:r>
              <w:rPr>
                <w:noProof/>
                <w:lang w:val="sr-Latn-CS"/>
              </w:rPr>
              <w:t>oblasti</w:t>
            </w:r>
            <w:r w:rsidR="00EA0F0C" w:rsidRPr="002E63A1">
              <w:rPr>
                <w:noProof/>
                <w:lang w:val="sr-Latn-CS"/>
              </w:rPr>
              <w:t>)</w:t>
            </w:r>
          </w:p>
        </w:tc>
        <w:tc>
          <w:tcPr>
            <w:tcW w:w="64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oblasni</w:t>
            </w:r>
            <w:r w:rsidR="00EA0F0C" w:rsidRPr="002E63A1">
              <w:rPr>
                <w:noProof/>
                <w:lang w:val="sr-Latn-CS"/>
              </w:rPr>
              <w:t xml:space="preserve"> </w:t>
            </w:r>
          </w:p>
          <w:p w:rsidR="00EA0F0C" w:rsidRPr="002E63A1" w:rsidRDefault="002E63A1">
            <w:pPr>
              <w:jc w:val="center"/>
              <w:rPr>
                <w:noProof/>
                <w:lang w:val="sr-Latn-CS" w:eastAsia="sr-Latn-CS"/>
              </w:rPr>
            </w:pPr>
            <w:r>
              <w:rPr>
                <w:noProof/>
                <w:lang w:val="sr-Latn-CS"/>
              </w:rPr>
              <w:t>NUTS</w:t>
            </w:r>
            <w:r w:rsidR="00EA0F0C" w:rsidRPr="002E63A1">
              <w:rPr>
                <w:noProof/>
                <w:lang w:val="sr-Latn-CS"/>
              </w:rPr>
              <w:t xml:space="preserve"> 3</w:t>
            </w: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opštinski</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naselje</w:t>
            </w:r>
            <w:r w:rsidR="00EA0F0C" w:rsidRPr="002E63A1">
              <w:rPr>
                <w:noProof/>
                <w:lang w:val="sr-Latn-CS"/>
              </w:rPr>
              <w:t xml:space="preserve"> - </w:t>
            </w:r>
            <w:r>
              <w:rPr>
                <w:noProof/>
                <w:lang w:val="sr-Latn-CS"/>
              </w:rPr>
              <w:t>lokalna</w:t>
            </w:r>
            <w:r w:rsidR="00EA0F0C" w:rsidRPr="002E63A1">
              <w:rPr>
                <w:noProof/>
                <w:lang w:val="sr-Latn-CS"/>
              </w:rPr>
              <w:t xml:space="preserve"> </w:t>
            </w:r>
            <w:r>
              <w:rPr>
                <w:noProof/>
                <w:lang w:val="sr-Latn-CS"/>
              </w:rPr>
              <w:t>zajednica</w:t>
            </w:r>
          </w:p>
        </w:tc>
      </w:tr>
      <w:tr w:rsidR="00EA0F0C" w:rsidRPr="002E63A1" w:rsidTr="00EA0F0C">
        <w:trPr>
          <w:cantSplit/>
          <w:trHeight w:val="19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w:t>
            </w:r>
            <w:r w:rsidR="00EA0F0C" w:rsidRPr="002E63A1">
              <w:rPr>
                <w:noProof/>
                <w:lang w:val="sr-Latn-CS"/>
              </w:rPr>
              <w:t xml:space="preserve"> - </w:t>
            </w:r>
            <w:r>
              <w:rPr>
                <w:noProof/>
                <w:lang w:val="sr-Latn-CS"/>
              </w:rPr>
              <w:t>Socijalna</w:t>
            </w:r>
            <w:r w:rsidR="00EA0F0C" w:rsidRPr="002E63A1">
              <w:rPr>
                <w:noProof/>
                <w:lang w:val="sr-Latn-CS"/>
              </w:rPr>
              <w:t xml:space="preserve"> </w:t>
            </w:r>
            <w:r>
              <w:rPr>
                <w:noProof/>
                <w:lang w:val="sr-Latn-CS"/>
              </w:rPr>
              <w:t>zaštita</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ind w:left="150" w:hanging="150"/>
              <w:rPr>
                <w:noProof/>
                <w:lang w:val="sr-Latn-CS" w:eastAsia="sr-Latn-CS"/>
              </w:rPr>
            </w:pPr>
            <w:r>
              <w:rPr>
                <w:noProof/>
                <w:lang w:val="sr-Latn-CS"/>
              </w:rPr>
              <w:t>Dnevni</w:t>
            </w:r>
            <w:r w:rsidR="00EA0F0C" w:rsidRPr="002E63A1">
              <w:rPr>
                <w:noProof/>
                <w:lang w:val="sr-Latn-CS"/>
              </w:rPr>
              <w:t xml:space="preserve"> </w:t>
            </w:r>
            <w:r>
              <w:rPr>
                <w:noProof/>
                <w:lang w:val="sr-Latn-CS"/>
              </w:rPr>
              <w:t>centri</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Stacionarni</w:t>
            </w:r>
            <w:r w:rsidR="00EA0F0C" w:rsidRPr="002E63A1">
              <w:rPr>
                <w:noProof/>
                <w:lang w:val="sr-Latn-CS"/>
              </w:rPr>
              <w:t xml:space="preserve"> </w:t>
            </w:r>
            <w:r>
              <w:rPr>
                <w:noProof/>
                <w:lang w:val="sr-Latn-CS"/>
              </w:rPr>
              <w:t>centri</w:t>
            </w:r>
            <w:r w:rsidR="00EA0F0C" w:rsidRPr="002E63A1">
              <w:rPr>
                <w:noProof/>
                <w:lang w:val="sr-Latn-CS"/>
              </w:rPr>
              <w:t xml:space="preserve"> (</w:t>
            </w:r>
            <w:r>
              <w:rPr>
                <w:noProof/>
                <w:lang w:val="sr-Latn-CS"/>
              </w:rPr>
              <w:t>kompleksi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stare</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lang w:val="sr-Latn-CS"/>
              </w:rPr>
              <w:t>H</w:t>
            </w:r>
            <w:r w:rsidRPr="002E63A1">
              <w:rPr>
                <w:noProof/>
                <w:lang w:val="sr-Latn-CS"/>
              </w:rPr>
              <w:t>)</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lang w:val="sr-Latn-CS"/>
              </w:rPr>
              <w:t>H</w:t>
            </w:r>
            <w:r w:rsidRPr="002E63A1">
              <w:rPr>
                <w:noProof/>
                <w:lang w:val="sr-Latn-CS"/>
              </w:rPr>
              <w:t>)</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Centri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socijalni</w:t>
            </w:r>
            <w:r w:rsidR="00EA0F0C" w:rsidRPr="002E63A1">
              <w:rPr>
                <w:noProof/>
                <w:lang w:val="sr-Latn-CS"/>
              </w:rPr>
              <w:t xml:space="preserve"> </w:t>
            </w:r>
            <w:r>
              <w:rPr>
                <w:noProof/>
                <w:lang w:val="sr-Latn-CS"/>
              </w:rPr>
              <w:t>rad</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r>
      <w:tr w:rsidR="00EA0F0C" w:rsidRPr="002E63A1" w:rsidTr="00EA0F0C">
        <w:trPr>
          <w:cantSplit/>
          <w:trHeight w:val="19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II</w:t>
            </w:r>
            <w:r w:rsidR="00EA0F0C" w:rsidRPr="002E63A1">
              <w:rPr>
                <w:noProof/>
                <w:lang w:val="sr-Latn-CS"/>
              </w:rPr>
              <w:t xml:space="preserve"> - </w:t>
            </w:r>
            <w:r>
              <w:rPr>
                <w:noProof/>
                <w:lang w:val="sr-Latn-CS"/>
              </w:rPr>
              <w:t>Obrazovanje</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Predškolsko</w:t>
            </w:r>
            <w:r w:rsidR="00EA0F0C" w:rsidRPr="002E63A1">
              <w:rPr>
                <w:noProof/>
                <w:lang w:val="sr-Latn-CS"/>
              </w:rPr>
              <w:t xml:space="preserve"> </w:t>
            </w:r>
            <w:r>
              <w:rPr>
                <w:noProof/>
                <w:lang w:val="sr-Latn-CS"/>
              </w:rPr>
              <w:t>obrazovanje</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ind w:left="18" w:hanging="18"/>
              <w:rPr>
                <w:noProof/>
                <w:lang w:val="sr-Latn-CS" w:eastAsia="sr-Latn-CS"/>
              </w:rPr>
            </w:pPr>
            <w:r>
              <w:rPr>
                <w:noProof/>
                <w:lang w:val="sr-Latn-CS"/>
              </w:rPr>
              <w:t>Osnovno</w:t>
            </w:r>
            <w:r w:rsidR="00EA0F0C" w:rsidRPr="002E63A1">
              <w:rPr>
                <w:noProof/>
                <w:lang w:val="sr-Latn-CS"/>
              </w:rPr>
              <w:t xml:space="preserve"> </w:t>
            </w:r>
            <w:r>
              <w:rPr>
                <w:noProof/>
                <w:lang w:val="sr-Latn-CS"/>
              </w:rPr>
              <w:t>obrazovanje</w:t>
            </w:r>
            <w:r w:rsidR="00EA0F0C" w:rsidRPr="002E63A1">
              <w:rPr>
                <w:noProof/>
                <w:lang w:val="sr-Latn-CS"/>
              </w:rPr>
              <w:t xml:space="preserve"> </w:t>
            </w:r>
            <w:r>
              <w:rPr>
                <w:noProof/>
                <w:lang w:val="sr-Latn-CS"/>
              </w:rPr>
              <w:t>I</w:t>
            </w:r>
            <w:r w:rsidR="00EA0F0C" w:rsidRPr="002E63A1">
              <w:rPr>
                <w:noProof/>
                <w:lang w:val="sr-Latn-CS"/>
              </w:rPr>
              <w:t>-</w:t>
            </w:r>
            <w:r>
              <w:rPr>
                <w:noProof/>
                <w:lang w:val="sr-Latn-CS"/>
              </w:rPr>
              <w:t>IV</w:t>
            </w:r>
            <w:r w:rsidR="00EA0F0C" w:rsidRPr="002E63A1">
              <w:rPr>
                <w:noProof/>
                <w:lang w:val="sr-Latn-CS"/>
              </w:rPr>
              <w:t xml:space="preserve"> </w:t>
            </w:r>
            <w:r>
              <w:rPr>
                <w:noProof/>
                <w:lang w:val="sr-Latn-CS"/>
              </w:rPr>
              <w:t>razred</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r w:rsidR="00EA0F0C" w:rsidRPr="002E63A1">
              <w:rPr>
                <w:noProof/>
                <w:lang w:val="sr-Latn-CS"/>
              </w:rPr>
              <w:t>/</w:t>
            </w:r>
            <w:r>
              <w:rPr>
                <w:noProof/>
                <w:lang w:val="sr-Latn-CS"/>
              </w:rPr>
              <w:t>HH</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Osnovno</w:t>
            </w:r>
            <w:r w:rsidR="00EA0F0C" w:rsidRPr="002E63A1">
              <w:rPr>
                <w:noProof/>
                <w:lang w:val="sr-Latn-CS"/>
              </w:rPr>
              <w:t xml:space="preserve"> </w:t>
            </w:r>
            <w:r>
              <w:rPr>
                <w:noProof/>
                <w:lang w:val="sr-Latn-CS"/>
              </w:rPr>
              <w:t>obrazovanje</w:t>
            </w:r>
            <w:r w:rsidR="00EA0F0C" w:rsidRPr="002E63A1">
              <w:rPr>
                <w:noProof/>
                <w:lang w:val="sr-Latn-CS"/>
              </w:rPr>
              <w:t xml:space="preserve"> </w:t>
            </w:r>
            <w:r>
              <w:rPr>
                <w:noProof/>
                <w:lang w:val="sr-Latn-CS"/>
              </w:rPr>
              <w:t>V</w:t>
            </w:r>
            <w:r w:rsidR="00EA0F0C" w:rsidRPr="002E63A1">
              <w:rPr>
                <w:noProof/>
                <w:lang w:val="sr-Latn-CS"/>
              </w:rPr>
              <w:t xml:space="preserve"> –</w:t>
            </w:r>
            <w:r>
              <w:rPr>
                <w:noProof/>
                <w:lang w:val="sr-Latn-CS"/>
              </w:rPr>
              <w:t>VIII</w:t>
            </w:r>
            <w:r w:rsidR="00EA0F0C" w:rsidRPr="002E63A1">
              <w:rPr>
                <w:noProof/>
                <w:lang w:val="sr-Latn-CS"/>
              </w:rPr>
              <w:t xml:space="preserve"> </w:t>
            </w:r>
            <w:r>
              <w:rPr>
                <w:noProof/>
                <w:lang w:val="sr-Latn-CS"/>
              </w:rPr>
              <w:t>razred</w:t>
            </w:r>
            <w:r w:rsidR="00EA0F0C" w:rsidRPr="002E63A1">
              <w:rPr>
                <w:noProof/>
                <w:lang w:val="sr-Latn-CS"/>
              </w:rPr>
              <w:t xml:space="preserve"> </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Srednje</w:t>
            </w:r>
            <w:r w:rsidR="00EA0F0C" w:rsidRPr="002E63A1">
              <w:rPr>
                <w:noProof/>
                <w:lang w:val="sr-Latn-CS"/>
              </w:rPr>
              <w:t xml:space="preserve"> </w:t>
            </w:r>
            <w:r>
              <w:rPr>
                <w:noProof/>
                <w:lang w:val="sr-Latn-CS"/>
              </w:rPr>
              <w:t>obrazovanje</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spacing w:val="-6"/>
                <w:lang w:val="sr-Latn-CS"/>
              </w:rPr>
              <w:t>H</w:t>
            </w:r>
            <w:r w:rsidRPr="002E63A1">
              <w:rPr>
                <w:noProof/>
                <w:spacing w:val="-6"/>
                <w:lang w:val="sr-Latn-CS"/>
              </w:rPr>
              <w:t>)(</w:t>
            </w:r>
            <w:r w:rsidR="002E63A1">
              <w:rPr>
                <w:noProof/>
                <w:spacing w:val="-6"/>
                <w:lang w:val="sr-Latn-CS"/>
              </w:rPr>
              <w:t>K</w:t>
            </w:r>
            <w:r w:rsidRPr="002E63A1">
              <w:rPr>
                <w:noProof/>
                <w:spacing w:val="-6"/>
                <w:lang w:val="sr-Latn-CS"/>
              </w:rPr>
              <w:t>)</w:t>
            </w: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spacing w:val="-6"/>
                <w:lang w:val="sr-Latn-CS"/>
              </w:rPr>
              <w:t>H</w:t>
            </w:r>
            <w:r w:rsidRPr="002E63A1">
              <w:rPr>
                <w:noProof/>
                <w:spacing w:val="-6"/>
                <w:lang w:val="sr-Latn-CS"/>
              </w:rPr>
              <w:t>)(</w:t>
            </w:r>
            <w:r w:rsidR="002E63A1">
              <w:rPr>
                <w:noProof/>
                <w:spacing w:val="-6"/>
                <w:lang w:val="sr-Latn-CS"/>
              </w:rPr>
              <w:t>K</w:t>
            </w:r>
            <w:r w:rsidRPr="002E63A1">
              <w:rPr>
                <w:noProof/>
                <w:spacing w:val="-6"/>
                <w:lang w:val="sr-Latn-CS"/>
              </w:rPr>
              <w:t>)</w:t>
            </w:r>
          </w:p>
        </w:tc>
        <w:tc>
          <w:tcPr>
            <w:tcW w:w="732"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spacing w:val="-8"/>
                <w:lang w:val="sr-Latn-CS" w:eastAsia="sr-Latn-CS"/>
              </w:rPr>
            </w:pP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Više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visoko</w:t>
            </w:r>
            <w:r w:rsidR="00EA0F0C" w:rsidRPr="002E63A1">
              <w:rPr>
                <w:noProof/>
                <w:lang w:val="sr-Latn-CS"/>
              </w:rPr>
              <w:t xml:space="preserve"> </w:t>
            </w:r>
            <w:r>
              <w:rPr>
                <w:noProof/>
                <w:lang w:val="sr-Latn-CS"/>
              </w:rPr>
              <w:t>obrazovanje</w:t>
            </w:r>
          </w:p>
        </w:tc>
        <w:tc>
          <w:tcPr>
            <w:tcW w:w="80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lang w:val="sr-Latn-CS"/>
              </w:rPr>
              <w:t>H</w:t>
            </w:r>
            <w:r w:rsidRPr="002E63A1">
              <w:rPr>
                <w:noProof/>
                <w:lang w:val="sr-Latn-CS"/>
              </w:rPr>
              <w:t>)(</w:t>
            </w:r>
            <w:r w:rsidR="002E63A1">
              <w:rPr>
                <w:noProof/>
                <w:lang w:val="sr-Latn-CS"/>
              </w:rPr>
              <w:t>K</w:t>
            </w:r>
            <w:r w:rsidRPr="002E63A1">
              <w:rPr>
                <w:noProof/>
                <w:lang w:val="sr-Latn-CS"/>
              </w:rPr>
              <w:t>)</w:t>
            </w:r>
          </w:p>
        </w:tc>
        <w:tc>
          <w:tcPr>
            <w:tcW w:w="64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spacing w:val="-6"/>
                <w:lang w:val="sr-Latn-CS"/>
              </w:rPr>
              <w:t>H</w:t>
            </w:r>
            <w:r w:rsidRPr="002E63A1">
              <w:rPr>
                <w:noProof/>
                <w:spacing w:val="-6"/>
                <w:lang w:val="sr-Latn-CS"/>
              </w:rPr>
              <w:t>)(</w:t>
            </w:r>
            <w:r w:rsidR="002E63A1">
              <w:rPr>
                <w:noProof/>
                <w:spacing w:val="-6"/>
                <w:lang w:val="sr-Latn-CS"/>
              </w:rPr>
              <w:t>K</w:t>
            </w:r>
            <w:r w:rsidRPr="002E63A1">
              <w:rPr>
                <w:noProof/>
                <w:spacing w:val="-6"/>
                <w:lang w:val="sr-Latn-CS"/>
              </w:rPr>
              <w:t>)</w:t>
            </w: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spacing w:val="-6"/>
                <w:lang w:val="sr-Latn-CS"/>
              </w:rPr>
              <w:t>H</w:t>
            </w:r>
            <w:r w:rsidRPr="002E63A1">
              <w:rPr>
                <w:noProof/>
                <w:spacing w:val="-6"/>
                <w:lang w:val="sr-Latn-CS"/>
              </w:rPr>
              <w:t>)(</w:t>
            </w:r>
            <w:r w:rsidR="002E63A1">
              <w:rPr>
                <w:noProof/>
                <w:spacing w:val="-6"/>
                <w:lang w:val="sr-Latn-CS"/>
              </w:rPr>
              <w:t>K</w:t>
            </w:r>
            <w:r w:rsidRPr="002E63A1">
              <w:rPr>
                <w:noProof/>
                <w:spacing w:val="-6"/>
                <w:lang w:val="sr-Latn-CS"/>
              </w:rPr>
              <w:t>)</w:t>
            </w:r>
          </w:p>
        </w:tc>
        <w:tc>
          <w:tcPr>
            <w:tcW w:w="732"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Učenički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studentski</w:t>
            </w:r>
            <w:r w:rsidR="00EA0F0C" w:rsidRPr="002E63A1">
              <w:rPr>
                <w:noProof/>
                <w:lang w:val="sr-Latn-CS"/>
              </w:rPr>
              <w:t xml:space="preserve"> </w:t>
            </w:r>
            <w:r>
              <w:rPr>
                <w:noProof/>
                <w:lang w:val="sr-Latn-CS"/>
              </w:rPr>
              <w:t>domovi</w:t>
            </w:r>
          </w:p>
        </w:tc>
        <w:tc>
          <w:tcPr>
            <w:tcW w:w="80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64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r>
      <w:tr w:rsidR="00EA0F0C" w:rsidRPr="002E63A1" w:rsidTr="00EA0F0C">
        <w:trPr>
          <w:cantSplit/>
          <w:trHeight w:val="19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III</w:t>
            </w:r>
            <w:r w:rsidR="00EA0F0C" w:rsidRPr="002E63A1">
              <w:rPr>
                <w:noProof/>
                <w:lang w:val="sr-Latn-CS"/>
              </w:rPr>
              <w:t xml:space="preserve"> - </w:t>
            </w:r>
            <w:r>
              <w:rPr>
                <w:noProof/>
                <w:lang w:val="sr-Latn-CS"/>
              </w:rPr>
              <w:t>Zdravstvena</w:t>
            </w:r>
            <w:r w:rsidR="00EA0F0C" w:rsidRPr="002E63A1">
              <w:rPr>
                <w:noProof/>
                <w:lang w:val="sr-Latn-CS"/>
              </w:rPr>
              <w:t xml:space="preserve"> </w:t>
            </w:r>
            <w:r>
              <w:rPr>
                <w:noProof/>
                <w:lang w:val="sr-Latn-CS"/>
              </w:rPr>
              <w:t>zaštita</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Ambulanta</w:t>
            </w:r>
            <w:r w:rsidR="00EA0F0C" w:rsidRPr="002E63A1">
              <w:rPr>
                <w:noProof/>
                <w:lang w:val="sr-Latn-CS"/>
              </w:rPr>
              <w:t xml:space="preserve">, </w:t>
            </w:r>
            <w:r>
              <w:rPr>
                <w:noProof/>
                <w:lang w:val="sr-Latn-CS"/>
              </w:rPr>
              <w:t>zdravstvena</w:t>
            </w:r>
            <w:r w:rsidR="00EA0F0C" w:rsidRPr="002E63A1">
              <w:rPr>
                <w:noProof/>
                <w:position w:val="6"/>
                <w:lang w:val="sr-Latn-CS"/>
              </w:rPr>
              <w:t xml:space="preserve"> </w:t>
            </w:r>
            <w:r>
              <w:rPr>
                <w:noProof/>
                <w:lang w:val="sr-Latn-CS"/>
              </w:rPr>
              <w:t>stanica</w:t>
            </w:r>
            <w:r w:rsidR="00EA0F0C" w:rsidRPr="002E63A1">
              <w:rPr>
                <w:noProof/>
                <w:lang w:val="sr-Latn-CS"/>
              </w:rPr>
              <w:t xml:space="preserve">, </w:t>
            </w:r>
            <w:r>
              <w:rPr>
                <w:noProof/>
                <w:lang w:val="sr-Latn-CS"/>
              </w:rPr>
              <w:t>mobilna</w:t>
            </w:r>
            <w:r w:rsidR="00EA0F0C" w:rsidRPr="002E63A1">
              <w:rPr>
                <w:noProof/>
                <w:lang w:val="sr-Latn-CS"/>
              </w:rPr>
              <w:t xml:space="preserve"> </w:t>
            </w:r>
            <w:r>
              <w:rPr>
                <w:noProof/>
                <w:lang w:val="sr-Latn-CS"/>
              </w:rPr>
              <w:t>zdravstvena</w:t>
            </w:r>
            <w:r w:rsidR="00EA0F0C" w:rsidRPr="002E63A1">
              <w:rPr>
                <w:noProof/>
                <w:lang w:val="sr-Latn-CS"/>
              </w:rPr>
              <w:t xml:space="preserve"> </w:t>
            </w:r>
            <w:r>
              <w:rPr>
                <w:noProof/>
                <w:lang w:val="sr-Latn-CS"/>
              </w:rPr>
              <w:t>služba</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Dom</w:t>
            </w:r>
            <w:r w:rsidR="00EA0F0C" w:rsidRPr="002E63A1">
              <w:rPr>
                <w:noProof/>
                <w:lang w:val="sr-Latn-CS"/>
              </w:rPr>
              <w:t xml:space="preserve"> </w:t>
            </w:r>
            <w:r>
              <w:rPr>
                <w:noProof/>
                <w:lang w:val="sr-Latn-CS"/>
              </w:rPr>
              <w:t>zdravlja</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HH</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eastAsia="sr-Latn-CS"/>
              </w:rPr>
            </w:pPr>
            <w:r w:rsidRPr="002E63A1">
              <w:rPr>
                <w:noProof/>
                <w:lang w:val="sr-Latn-CS"/>
              </w:rPr>
              <w:t>(</w:t>
            </w:r>
            <w:r w:rsidR="002E63A1">
              <w:rPr>
                <w:noProof/>
                <w:lang w:val="sr-Latn-CS"/>
              </w:rPr>
              <w:t>opšta</w:t>
            </w:r>
            <w:r w:rsidRPr="002E63A1">
              <w:rPr>
                <w:noProof/>
                <w:lang w:val="sr-Latn-CS"/>
              </w:rPr>
              <w:t xml:space="preserve">) </w:t>
            </w:r>
            <w:r w:rsidR="002E63A1">
              <w:rPr>
                <w:noProof/>
                <w:lang w:val="sr-Latn-CS"/>
              </w:rPr>
              <w:t>bolnica</w:t>
            </w:r>
            <w:r w:rsidRPr="002E63A1">
              <w:rPr>
                <w:noProof/>
                <w:lang w:val="sr-Latn-CS"/>
              </w:rPr>
              <w:t xml:space="preserve"> </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lang w:val="sr-Latn-CS"/>
              </w:rPr>
              <w:t>H</w:t>
            </w:r>
            <w:r w:rsidRPr="002E63A1">
              <w:rPr>
                <w:noProof/>
                <w:lang w:val="sr-Latn-CS"/>
              </w:rPr>
              <w:t>)</w:t>
            </w:r>
          </w:p>
        </w:tc>
        <w:tc>
          <w:tcPr>
            <w:tcW w:w="732"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lastRenderedPageBreak/>
              <w:t>Apoteke</w:t>
            </w:r>
            <w:r w:rsidR="00EA0F0C" w:rsidRPr="002E63A1">
              <w:rPr>
                <w:noProof/>
                <w:lang w:val="sr-Latn-CS"/>
              </w:rPr>
              <w:t xml:space="preserve"> </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lang w:val="sr-Latn-CS"/>
              </w:rPr>
              <w:t>H</w:t>
            </w:r>
            <w:r w:rsidRPr="002E63A1">
              <w:rPr>
                <w:noProof/>
                <w:lang w:val="sr-Latn-CS"/>
              </w:rPr>
              <w:t>)</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Veterinarska</w:t>
            </w:r>
            <w:r w:rsidR="00EA0F0C" w:rsidRPr="002E63A1">
              <w:rPr>
                <w:noProof/>
                <w:lang w:val="sr-Latn-CS"/>
              </w:rPr>
              <w:t xml:space="preserve"> </w:t>
            </w:r>
            <w:r>
              <w:rPr>
                <w:noProof/>
                <w:lang w:val="sr-Latn-CS"/>
              </w:rPr>
              <w:t>stanica</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lang w:val="sr-Latn-CS"/>
              </w:rPr>
              <w:t>H</w:t>
            </w:r>
            <w:r w:rsidRPr="002E63A1">
              <w:rPr>
                <w:noProof/>
                <w:lang w:val="sr-Latn-CS"/>
              </w:rPr>
              <w:t>)</w:t>
            </w:r>
          </w:p>
        </w:tc>
        <w:tc>
          <w:tcPr>
            <w:tcW w:w="732"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r>
      <w:tr w:rsidR="00EA0F0C" w:rsidRPr="002E63A1" w:rsidTr="00EA0F0C">
        <w:trPr>
          <w:cantSplit/>
          <w:trHeight w:val="19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pacing w:val="-6"/>
                <w:lang w:val="sr-Latn-CS" w:eastAsia="sr-Latn-CS"/>
              </w:rPr>
            </w:pPr>
            <w:r>
              <w:rPr>
                <w:noProof/>
                <w:lang w:val="sr-Latn-CS"/>
              </w:rPr>
              <w:t>IV</w:t>
            </w:r>
            <w:r w:rsidR="00EA0F0C" w:rsidRPr="002E63A1">
              <w:rPr>
                <w:noProof/>
                <w:lang w:val="sr-Latn-CS"/>
              </w:rPr>
              <w:t xml:space="preserve"> - </w:t>
            </w:r>
            <w:r>
              <w:rPr>
                <w:noProof/>
                <w:lang w:val="sr-Latn-CS"/>
              </w:rPr>
              <w:t>Kultura</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Multifunkcionalni</w:t>
            </w:r>
            <w:r w:rsidR="00EA0F0C" w:rsidRPr="002E63A1">
              <w:rPr>
                <w:noProof/>
                <w:lang w:val="sr-Latn-CS"/>
              </w:rPr>
              <w:t xml:space="preserve"> </w:t>
            </w:r>
            <w:r>
              <w:rPr>
                <w:noProof/>
                <w:lang w:val="sr-Latn-CS"/>
              </w:rPr>
              <w:t>prostori</w:t>
            </w:r>
            <w:r w:rsidR="00EA0F0C" w:rsidRPr="002E63A1">
              <w:rPr>
                <w:noProof/>
                <w:lang w:val="sr-Latn-CS"/>
              </w:rPr>
              <w:t>/</w:t>
            </w:r>
            <w:r>
              <w:rPr>
                <w:noProof/>
                <w:lang w:val="sr-Latn-CS"/>
              </w:rPr>
              <w:t>objekti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različite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obrazovnih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socijalnih</w:t>
            </w:r>
            <w:r w:rsidR="00EA0F0C" w:rsidRPr="002E63A1">
              <w:rPr>
                <w:noProof/>
                <w:lang w:val="sr-Latn-CS"/>
              </w:rPr>
              <w:t xml:space="preserve"> </w:t>
            </w:r>
            <w:r>
              <w:rPr>
                <w:noProof/>
                <w:lang w:val="sr-Latn-CS"/>
              </w:rPr>
              <w:t>programa</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spacing w:val="-6"/>
                <w:lang w:val="sr-Latn-CS" w:eastAsia="sr-Latn-CS"/>
              </w:rPr>
            </w:pPr>
            <w:r>
              <w:rPr>
                <w:noProof/>
                <w:spacing w:val="-6"/>
                <w:lang w:val="sr-Latn-CS"/>
              </w:rPr>
              <w:t>H</w:t>
            </w:r>
          </w:p>
        </w:tc>
      </w:tr>
      <w:tr w:rsidR="00EA0F0C" w:rsidRPr="002E63A1" w:rsidTr="00EA0F0C">
        <w:trPr>
          <w:cantSplit/>
          <w:trHeight w:val="199"/>
          <w:jc w:val="center"/>
        </w:trPr>
        <w:tc>
          <w:tcPr>
            <w:tcW w:w="1993"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Biblioteke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knjižare</w:t>
            </w:r>
          </w:p>
        </w:tc>
        <w:tc>
          <w:tcPr>
            <w:tcW w:w="80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EA0F0C" w:rsidRPr="002E63A1" w:rsidRDefault="00EA0F0C">
            <w:pPr>
              <w:jc w:val="center"/>
              <w:rPr>
                <w:noProof/>
                <w:lang w:val="sr-Latn-CS" w:eastAsia="sr-Latn-CS"/>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H</w:t>
            </w:r>
          </w:p>
        </w:tc>
        <w:tc>
          <w:tcPr>
            <w:tcW w:w="732" w:type="pct"/>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w:t>
            </w:r>
            <w:r w:rsidR="002E63A1">
              <w:rPr>
                <w:noProof/>
                <w:lang w:val="sr-Latn-CS"/>
              </w:rPr>
              <w:t>H</w:t>
            </w:r>
            <w:r w:rsidRPr="002E63A1">
              <w:rPr>
                <w:noProof/>
                <w:lang w:val="sr-Latn-CS"/>
              </w:rPr>
              <w:t>)</w:t>
            </w:r>
          </w:p>
        </w:tc>
      </w:tr>
    </w:tbl>
    <w:p w:rsidR="00EA0F0C" w:rsidRPr="002E63A1" w:rsidRDefault="00EA0F0C" w:rsidP="00EA0F0C">
      <w:pPr>
        <w:spacing w:before="60"/>
        <w:ind w:firstLine="357"/>
        <w:jc w:val="both"/>
        <w:rPr>
          <w:noProof/>
          <w:lang w:val="sr-Latn-CS" w:eastAsia="sr-Latn-CS"/>
        </w:rPr>
      </w:pPr>
    </w:p>
    <w:p w:rsidR="00EA0F0C" w:rsidRPr="002E63A1" w:rsidRDefault="002E63A1" w:rsidP="00EA0F0C">
      <w:pPr>
        <w:spacing w:before="60"/>
        <w:ind w:firstLine="357"/>
        <w:jc w:val="both"/>
        <w:rPr>
          <w:noProof/>
          <w:lang w:val="sr-Latn-CS"/>
        </w:rPr>
      </w:pPr>
      <w:r>
        <w:rPr>
          <w:noProof/>
          <w:lang w:val="sr-Latn-CS"/>
        </w:rPr>
        <w:t>Objašnjenje</w:t>
      </w:r>
      <w:r w:rsidR="00EA0F0C" w:rsidRPr="002E63A1">
        <w:rPr>
          <w:noProof/>
          <w:lang w:val="sr-Latn-CS"/>
        </w:rPr>
        <w:t xml:space="preserve"> </w:t>
      </w:r>
      <w:r>
        <w:rPr>
          <w:noProof/>
          <w:lang w:val="sr-Latn-CS"/>
        </w:rPr>
        <w:t>znakova</w:t>
      </w:r>
      <w:r w:rsidR="00EA0F0C" w:rsidRPr="002E63A1">
        <w:rPr>
          <w:noProof/>
          <w:lang w:val="sr-Latn-CS"/>
        </w:rPr>
        <w:t xml:space="preserve">: </w:t>
      </w:r>
    </w:p>
    <w:p w:rsidR="00EA0F0C" w:rsidRPr="002E63A1" w:rsidRDefault="002E63A1" w:rsidP="00EA0F0C">
      <w:pPr>
        <w:ind w:firstLine="360"/>
        <w:jc w:val="both"/>
        <w:rPr>
          <w:noProof/>
          <w:lang w:val="sr-Latn-CS"/>
        </w:rPr>
      </w:pPr>
      <w:r>
        <w:rPr>
          <w:noProof/>
          <w:lang w:val="sr-Latn-CS"/>
        </w:rPr>
        <w:t>H</w:t>
      </w:r>
      <w:r w:rsidR="00EA0F0C" w:rsidRPr="002E63A1">
        <w:rPr>
          <w:noProof/>
          <w:lang w:val="sr-Latn-CS"/>
        </w:rPr>
        <w:t xml:space="preserve"> - </w:t>
      </w:r>
      <w:r>
        <w:rPr>
          <w:noProof/>
          <w:lang w:val="sr-Latn-CS"/>
        </w:rPr>
        <w:t>obavezno</w:t>
      </w:r>
      <w:r w:rsidR="00EA0F0C" w:rsidRPr="002E63A1">
        <w:rPr>
          <w:noProof/>
          <w:lang w:val="sr-Latn-CS"/>
        </w:rPr>
        <w:t xml:space="preserve">; </w:t>
      </w:r>
    </w:p>
    <w:p w:rsidR="00EA0F0C" w:rsidRPr="002E63A1" w:rsidRDefault="002E63A1" w:rsidP="00EA0F0C">
      <w:pPr>
        <w:ind w:firstLine="360"/>
        <w:jc w:val="both"/>
        <w:rPr>
          <w:noProof/>
          <w:spacing w:val="-4"/>
          <w:lang w:val="sr-Latn-CS"/>
        </w:rPr>
      </w:pPr>
      <w:r>
        <w:rPr>
          <w:noProof/>
          <w:spacing w:val="-4"/>
          <w:lang w:val="sr-Latn-CS"/>
        </w:rPr>
        <w:t>HH</w:t>
      </w:r>
      <w:r w:rsidR="00EA0F0C" w:rsidRPr="002E63A1">
        <w:rPr>
          <w:noProof/>
          <w:spacing w:val="-4"/>
          <w:lang w:val="sr-Latn-CS"/>
        </w:rPr>
        <w:t xml:space="preserve"> - </w:t>
      </w:r>
      <w:r>
        <w:rPr>
          <w:noProof/>
          <w:spacing w:val="-4"/>
          <w:lang w:val="sr-Latn-CS"/>
        </w:rPr>
        <w:t>ako</w:t>
      </w:r>
      <w:r w:rsidR="00EA0F0C" w:rsidRPr="002E63A1">
        <w:rPr>
          <w:noProof/>
          <w:spacing w:val="-4"/>
          <w:lang w:val="sr-Latn-CS"/>
        </w:rPr>
        <w:t xml:space="preserve"> </w:t>
      </w:r>
      <w:r>
        <w:rPr>
          <w:noProof/>
          <w:spacing w:val="-4"/>
          <w:lang w:val="sr-Latn-CS"/>
        </w:rPr>
        <w:t>se</w:t>
      </w:r>
      <w:r w:rsidR="00EA0F0C" w:rsidRPr="002E63A1">
        <w:rPr>
          <w:noProof/>
          <w:spacing w:val="-4"/>
          <w:lang w:val="sr-Latn-CS"/>
        </w:rPr>
        <w:t xml:space="preserve"> </w:t>
      </w:r>
      <w:r>
        <w:rPr>
          <w:noProof/>
          <w:spacing w:val="-4"/>
          <w:lang w:val="sr-Latn-CS"/>
        </w:rPr>
        <w:t>ne</w:t>
      </w:r>
      <w:r w:rsidR="00EA0F0C" w:rsidRPr="002E63A1">
        <w:rPr>
          <w:noProof/>
          <w:spacing w:val="-4"/>
          <w:lang w:val="sr-Latn-CS"/>
        </w:rPr>
        <w:t xml:space="preserve"> </w:t>
      </w:r>
      <w:r>
        <w:rPr>
          <w:noProof/>
          <w:spacing w:val="-4"/>
          <w:lang w:val="sr-Latn-CS"/>
        </w:rPr>
        <w:t>može</w:t>
      </w:r>
      <w:r w:rsidR="00EA0F0C" w:rsidRPr="002E63A1">
        <w:rPr>
          <w:noProof/>
          <w:spacing w:val="-4"/>
          <w:lang w:val="sr-Latn-CS"/>
        </w:rPr>
        <w:t xml:space="preserve"> </w:t>
      </w:r>
      <w:r>
        <w:rPr>
          <w:noProof/>
          <w:spacing w:val="-4"/>
          <w:lang w:val="sr-Latn-CS"/>
        </w:rPr>
        <w:t>organizovati</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naselju</w:t>
      </w:r>
      <w:r w:rsidR="00EA0F0C" w:rsidRPr="002E63A1">
        <w:rPr>
          <w:noProof/>
          <w:spacing w:val="-4"/>
          <w:lang w:val="sr-Latn-CS"/>
        </w:rPr>
        <w:t xml:space="preserve">, </w:t>
      </w:r>
      <w:r>
        <w:rPr>
          <w:noProof/>
          <w:spacing w:val="-4"/>
          <w:lang w:val="sr-Latn-CS"/>
        </w:rPr>
        <w:t>jer</w:t>
      </w:r>
      <w:r w:rsidR="00EA0F0C" w:rsidRPr="002E63A1">
        <w:rPr>
          <w:noProof/>
          <w:spacing w:val="-4"/>
          <w:lang w:val="sr-Latn-CS"/>
        </w:rPr>
        <w:t xml:space="preserve"> </w:t>
      </w:r>
      <w:r>
        <w:rPr>
          <w:noProof/>
          <w:spacing w:val="-4"/>
          <w:lang w:val="sr-Latn-CS"/>
        </w:rPr>
        <w:t>za</w:t>
      </w:r>
      <w:r w:rsidR="00EA0F0C" w:rsidRPr="002E63A1">
        <w:rPr>
          <w:noProof/>
          <w:spacing w:val="-4"/>
          <w:lang w:val="sr-Latn-CS"/>
        </w:rPr>
        <w:t xml:space="preserve"> </w:t>
      </w:r>
      <w:r>
        <w:rPr>
          <w:noProof/>
          <w:spacing w:val="-4"/>
          <w:lang w:val="sr-Latn-CS"/>
        </w:rPr>
        <w:t>to</w:t>
      </w:r>
      <w:r w:rsidR="00EA0F0C" w:rsidRPr="002E63A1">
        <w:rPr>
          <w:noProof/>
          <w:spacing w:val="-4"/>
          <w:lang w:val="sr-Latn-CS"/>
        </w:rPr>
        <w:t xml:space="preserve"> </w:t>
      </w:r>
      <w:r>
        <w:rPr>
          <w:noProof/>
          <w:spacing w:val="-4"/>
          <w:lang w:val="sr-Latn-CS"/>
        </w:rPr>
        <w:t>ne</w:t>
      </w:r>
      <w:r w:rsidR="00EA0F0C" w:rsidRPr="002E63A1">
        <w:rPr>
          <w:noProof/>
          <w:spacing w:val="-4"/>
          <w:lang w:val="sr-Latn-CS"/>
        </w:rPr>
        <w:t xml:space="preserve"> </w:t>
      </w:r>
      <w:r>
        <w:rPr>
          <w:noProof/>
          <w:spacing w:val="-4"/>
          <w:lang w:val="sr-Latn-CS"/>
        </w:rPr>
        <w:t>postoje</w:t>
      </w:r>
      <w:r w:rsidR="00EA0F0C" w:rsidRPr="002E63A1">
        <w:rPr>
          <w:noProof/>
          <w:spacing w:val="-4"/>
          <w:lang w:val="sr-Latn-CS"/>
        </w:rPr>
        <w:t xml:space="preserve"> </w:t>
      </w:r>
      <w:r>
        <w:rPr>
          <w:noProof/>
          <w:spacing w:val="-4"/>
          <w:lang w:val="sr-Latn-CS"/>
        </w:rPr>
        <w:t>potrebni</w:t>
      </w:r>
      <w:r w:rsidR="00EA0F0C" w:rsidRPr="002E63A1">
        <w:rPr>
          <w:noProof/>
          <w:spacing w:val="-4"/>
          <w:lang w:val="sr-Latn-CS"/>
        </w:rPr>
        <w:t xml:space="preserve"> </w:t>
      </w:r>
      <w:r>
        <w:rPr>
          <w:noProof/>
          <w:spacing w:val="-4"/>
          <w:lang w:val="sr-Latn-CS"/>
        </w:rPr>
        <w:t>uslovi</w:t>
      </w:r>
      <w:r w:rsidR="00EA0F0C" w:rsidRPr="002E63A1">
        <w:rPr>
          <w:noProof/>
          <w:spacing w:val="-4"/>
          <w:lang w:val="sr-Latn-CS"/>
        </w:rPr>
        <w:t xml:space="preserve"> (</w:t>
      </w:r>
      <w:r>
        <w:rPr>
          <w:noProof/>
          <w:spacing w:val="-4"/>
          <w:lang w:val="sr-Latn-CS"/>
        </w:rPr>
        <w:t>potencijalni</w:t>
      </w:r>
      <w:r w:rsidR="00EA0F0C" w:rsidRPr="002E63A1">
        <w:rPr>
          <w:noProof/>
          <w:spacing w:val="-4"/>
          <w:lang w:val="sr-Latn-CS"/>
        </w:rPr>
        <w:t xml:space="preserve"> </w:t>
      </w:r>
      <w:r>
        <w:rPr>
          <w:noProof/>
          <w:spacing w:val="-4"/>
          <w:lang w:val="sr-Latn-CS"/>
        </w:rPr>
        <w:t>broj</w:t>
      </w:r>
      <w:r w:rsidR="00EA0F0C" w:rsidRPr="002E63A1">
        <w:rPr>
          <w:noProof/>
          <w:spacing w:val="-4"/>
          <w:lang w:val="sr-Latn-CS"/>
        </w:rPr>
        <w:t xml:space="preserve"> </w:t>
      </w:r>
      <w:r>
        <w:rPr>
          <w:noProof/>
          <w:spacing w:val="-4"/>
          <w:lang w:val="sr-Latn-CS"/>
        </w:rPr>
        <w:t>korisnika</w:t>
      </w:r>
      <w:r w:rsidR="00EA0F0C" w:rsidRPr="002E63A1">
        <w:rPr>
          <w:noProof/>
          <w:spacing w:val="-4"/>
          <w:lang w:val="sr-Latn-CS"/>
        </w:rPr>
        <w:t xml:space="preserve">, </w:t>
      </w:r>
      <w:r>
        <w:rPr>
          <w:noProof/>
          <w:spacing w:val="-4"/>
          <w:lang w:val="sr-Latn-CS"/>
        </w:rPr>
        <w:t>građevinski</w:t>
      </w:r>
      <w:r w:rsidR="00EA0F0C" w:rsidRPr="002E63A1">
        <w:rPr>
          <w:noProof/>
          <w:spacing w:val="-4"/>
          <w:lang w:val="sr-Latn-CS"/>
        </w:rPr>
        <w:t xml:space="preserve"> </w:t>
      </w:r>
      <w:r>
        <w:rPr>
          <w:noProof/>
          <w:spacing w:val="-4"/>
          <w:lang w:val="sr-Latn-CS"/>
        </w:rPr>
        <w:t>fondovi</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sl</w:t>
      </w:r>
      <w:r w:rsidR="00EA0F0C" w:rsidRPr="002E63A1">
        <w:rPr>
          <w:noProof/>
          <w:spacing w:val="-4"/>
          <w:lang w:val="sr-Latn-CS"/>
        </w:rPr>
        <w:t xml:space="preserve">), </w:t>
      </w:r>
      <w:r>
        <w:rPr>
          <w:noProof/>
          <w:spacing w:val="-4"/>
          <w:lang w:val="sr-Latn-CS"/>
        </w:rPr>
        <w:t>obavezno</w:t>
      </w:r>
      <w:r w:rsidR="00EA0F0C" w:rsidRPr="002E63A1">
        <w:rPr>
          <w:noProof/>
          <w:spacing w:val="-4"/>
          <w:lang w:val="sr-Latn-CS"/>
        </w:rPr>
        <w:t xml:space="preserve"> </w:t>
      </w:r>
      <w:r>
        <w:rPr>
          <w:noProof/>
          <w:spacing w:val="-4"/>
          <w:lang w:val="sr-Latn-CS"/>
        </w:rPr>
        <w:t>je</w:t>
      </w:r>
      <w:r w:rsidR="00EA0F0C" w:rsidRPr="002E63A1">
        <w:rPr>
          <w:noProof/>
          <w:spacing w:val="-4"/>
          <w:lang w:val="sr-Latn-CS"/>
        </w:rPr>
        <w:t xml:space="preserve"> </w:t>
      </w:r>
      <w:r>
        <w:rPr>
          <w:noProof/>
          <w:spacing w:val="-4"/>
          <w:lang w:val="sr-Latn-CS"/>
        </w:rPr>
        <w:t>obezbediti</w:t>
      </w:r>
      <w:r w:rsidR="00EA0F0C" w:rsidRPr="002E63A1">
        <w:rPr>
          <w:noProof/>
          <w:spacing w:val="-4"/>
          <w:lang w:val="sr-Latn-CS"/>
        </w:rPr>
        <w:t xml:space="preserve"> </w:t>
      </w:r>
      <w:r>
        <w:rPr>
          <w:noProof/>
          <w:spacing w:val="-4"/>
          <w:lang w:val="sr-Latn-CS"/>
        </w:rPr>
        <w:t>organizovani</w:t>
      </w:r>
      <w:r w:rsidR="00EA0F0C" w:rsidRPr="002E63A1">
        <w:rPr>
          <w:noProof/>
          <w:spacing w:val="-4"/>
          <w:lang w:val="sr-Latn-CS"/>
        </w:rPr>
        <w:t xml:space="preserve"> </w:t>
      </w:r>
      <w:r>
        <w:rPr>
          <w:noProof/>
          <w:spacing w:val="-4"/>
          <w:lang w:val="sr-Latn-CS"/>
        </w:rPr>
        <w:t>prevoz</w:t>
      </w:r>
      <w:r w:rsidR="00EA0F0C" w:rsidRPr="002E63A1">
        <w:rPr>
          <w:noProof/>
          <w:spacing w:val="-4"/>
          <w:lang w:val="sr-Latn-CS"/>
        </w:rPr>
        <w:t xml:space="preserve"> </w:t>
      </w:r>
      <w:r>
        <w:rPr>
          <w:noProof/>
          <w:spacing w:val="-4"/>
          <w:lang w:val="sr-Latn-CS"/>
        </w:rPr>
        <w:t>do</w:t>
      </w:r>
      <w:r w:rsidR="00EA0F0C" w:rsidRPr="002E63A1">
        <w:rPr>
          <w:noProof/>
          <w:spacing w:val="-4"/>
          <w:lang w:val="sr-Latn-CS"/>
        </w:rPr>
        <w:t xml:space="preserve"> </w:t>
      </w:r>
      <w:r>
        <w:rPr>
          <w:noProof/>
          <w:spacing w:val="-4"/>
          <w:lang w:val="sr-Latn-CS"/>
        </w:rPr>
        <w:t>susednog</w:t>
      </w:r>
      <w:r w:rsidR="00EA0F0C" w:rsidRPr="002E63A1">
        <w:rPr>
          <w:noProof/>
          <w:spacing w:val="-4"/>
          <w:lang w:val="sr-Latn-CS"/>
        </w:rPr>
        <w:t xml:space="preserve"> </w:t>
      </w:r>
      <w:r>
        <w:rPr>
          <w:noProof/>
          <w:spacing w:val="-4"/>
          <w:lang w:val="sr-Latn-CS"/>
        </w:rPr>
        <w:t>mesta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kome</w:t>
      </w:r>
      <w:r w:rsidR="00EA0F0C" w:rsidRPr="002E63A1">
        <w:rPr>
          <w:noProof/>
          <w:spacing w:val="-4"/>
          <w:lang w:val="sr-Latn-CS"/>
        </w:rPr>
        <w:t xml:space="preserve"> </w:t>
      </w:r>
      <w:r>
        <w:rPr>
          <w:noProof/>
          <w:spacing w:val="-4"/>
          <w:lang w:val="sr-Latn-CS"/>
        </w:rPr>
        <w:t>sadržaj</w:t>
      </w:r>
      <w:r w:rsidR="00EA0F0C" w:rsidRPr="002E63A1">
        <w:rPr>
          <w:noProof/>
          <w:spacing w:val="-4"/>
          <w:lang w:val="sr-Latn-CS"/>
        </w:rPr>
        <w:t xml:space="preserve"> </w:t>
      </w:r>
      <w:r>
        <w:rPr>
          <w:noProof/>
          <w:spacing w:val="-4"/>
          <w:lang w:val="sr-Latn-CS"/>
        </w:rPr>
        <w:t>postoji</w:t>
      </w:r>
      <w:r w:rsidR="00EA0F0C" w:rsidRPr="002E63A1">
        <w:rPr>
          <w:noProof/>
          <w:spacing w:val="-4"/>
          <w:lang w:val="sr-Latn-CS"/>
        </w:rPr>
        <w:t xml:space="preserve"> (</w:t>
      </w:r>
      <w:r>
        <w:rPr>
          <w:noProof/>
          <w:spacing w:val="-4"/>
          <w:lang w:val="sr-Latn-CS"/>
        </w:rPr>
        <w:t>školski</w:t>
      </w:r>
      <w:r w:rsidR="00EA0F0C" w:rsidRPr="002E63A1">
        <w:rPr>
          <w:noProof/>
          <w:spacing w:val="-4"/>
          <w:lang w:val="sr-Latn-CS"/>
        </w:rPr>
        <w:t xml:space="preserve"> </w:t>
      </w:r>
      <w:r>
        <w:rPr>
          <w:noProof/>
          <w:spacing w:val="-4"/>
          <w:lang w:val="sr-Latn-CS"/>
        </w:rPr>
        <w:t>autobusi</w:t>
      </w:r>
      <w:r w:rsidR="00EA0F0C" w:rsidRPr="002E63A1">
        <w:rPr>
          <w:noProof/>
          <w:spacing w:val="-4"/>
          <w:lang w:val="sr-Latn-CS"/>
        </w:rPr>
        <w:t xml:space="preserve">, </w:t>
      </w:r>
      <w:r>
        <w:rPr>
          <w:noProof/>
          <w:spacing w:val="-4"/>
          <w:lang w:val="sr-Latn-CS"/>
        </w:rPr>
        <w:t>prilagođen</w:t>
      </w:r>
      <w:r w:rsidR="00EA0F0C" w:rsidRPr="002E63A1">
        <w:rPr>
          <w:noProof/>
          <w:spacing w:val="-4"/>
          <w:lang w:val="sr-Latn-CS"/>
        </w:rPr>
        <w:t xml:space="preserve"> </w:t>
      </w:r>
      <w:r>
        <w:rPr>
          <w:noProof/>
          <w:spacing w:val="-4"/>
          <w:lang w:val="sr-Latn-CS"/>
        </w:rPr>
        <w:t>javni</w:t>
      </w:r>
      <w:r w:rsidR="00EA0F0C" w:rsidRPr="002E63A1">
        <w:rPr>
          <w:noProof/>
          <w:spacing w:val="-4"/>
          <w:lang w:val="sr-Latn-CS"/>
        </w:rPr>
        <w:t xml:space="preserve"> </w:t>
      </w:r>
      <w:r>
        <w:rPr>
          <w:noProof/>
          <w:spacing w:val="-4"/>
          <w:lang w:val="sr-Latn-CS"/>
        </w:rPr>
        <w:t>prevoz</w:t>
      </w:r>
      <w:r w:rsidR="00EA0F0C" w:rsidRPr="002E63A1">
        <w:rPr>
          <w:noProof/>
          <w:spacing w:val="-4"/>
          <w:lang w:val="sr-Latn-CS"/>
        </w:rPr>
        <w:t xml:space="preserve">, </w:t>
      </w:r>
      <w:r>
        <w:rPr>
          <w:noProof/>
          <w:spacing w:val="-4"/>
          <w:lang w:val="sr-Latn-CS"/>
        </w:rPr>
        <w:t>subvencionisane</w:t>
      </w:r>
      <w:r w:rsidR="00EA0F0C" w:rsidRPr="002E63A1">
        <w:rPr>
          <w:noProof/>
          <w:spacing w:val="-4"/>
          <w:lang w:val="sr-Latn-CS"/>
        </w:rPr>
        <w:t xml:space="preserve"> </w:t>
      </w:r>
      <w:r>
        <w:rPr>
          <w:noProof/>
          <w:spacing w:val="-4"/>
          <w:lang w:val="sr-Latn-CS"/>
        </w:rPr>
        <w:t>karte</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dr</w:t>
      </w:r>
      <w:r w:rsidR="00EA0F0C" w:rsidRPr="002E63A1">
        <w:rPr>
          <w:noProof/>
          <w:spacing w:val="-4"/>
          <w:lang w:val="sr-Latn-CS"/>
        </w:rPr>
        <w:t xml:space="preserve">); </w:t>
      </w:r>
    </w:p>
    <w:p w:rsidR="00EA0F0C" w:rsidRPr="002E63A1" w:rsidRDefault="00EA0F0C" w:rsidP="00EA0F0C">
      <w:pPr>
        <w:ind w:firstLine="360"/>
        <w:jc w:val="both"/>
        <w:rPr>
          <w:noProof/>
          <w:spacing w:val="-6"/>
          <w:lang w:val="sr-Latn-CS"/>
        </w:rPr>
      </w:pPr>
      <w:r w:rsidRPr="002E63A1">
        <w:rPr>
          <w:noProof/>
          <w:spacing w:val="-6"/>
          <w:lang w:val="sr-Latn-CS"/>
        </w:rPr>
        <w:t>(</w:t>
      </w:r>
      <w:r w:rsidR="002E63A1">
        <w:rPr>
          <w:noProof/>
          <w:spacing w:val="-6"/>
          <w:lang w:val="sr-Latn-CS"/>
        </w:rPr>
        <w:t>H</w:t>
      </w:r>
      <w:r w:rsidRPr="002E63A1">
        <w:rPr>
          <w:noProof/>
          <w:spacing w:val="-6"/>
          <w:lang w:val="sr-Latn-CS"/>
        </w:rPr>
        <w:t xml:space="preserve">) - </w:t>
      </w:r>
      <w:r w:rsidR="002E63A1">
        <w:rPr>
          <w:noProof/>
          <w:spacing w:val="-6"/>
          <w:lang w:val="sr-Latn-CS"/>
        </w:rPr>
        <w:t>ako</w:t>
      </w:r>
      <w:r w:rsidRPr="002E63A1">
        <w:rPr>
          <w:noProof/>
          <w:spacing w:val="-6"/>
          <w:lang w:val="sr-Latn-CS"/>
        </w:rPr>
        <w:t xml:space="preserve"> </w:t>
      </w:r>
      <w:r w:rsidR="002E63A1">
        <w:rPr>
          <w:noProof/>
          <w:spacing w:val="-6"/>
          <w:lang w:val="sr-Latn-CS"/>
        </w:rPr>
        <w:t>postoji</w:t>
      </w:r>
      <w:r w:rsidRPr="002E63A1">
        <w:rPr>
          <w:noProof/>
          <w:spacing w:val="-6"/>
          <w:lang w:val="sr-Latn-CS"/>
        </w:rPr>
        <w:t xml:space="preserve"> </w:t>
      </w:r>
      <w:r w:rsidR="002E63A1">
        <w:rPr>
          <w:noProof/>
          <w:spacing w:val="-6"/>
          <w:lang w:val="sr-Latn-CS"/>
        </w:rPr>
        <w:t>interes</w:t>
      </w:r>
      <w:r w:rsidRPr="002E63A1">
        <w:rPr>
          <w:noProof/>
          <w:spacing w:val="-6"/>
          <w:lang w:val="sr-Latn-CS"/>
        </w:rPr>
        <w:t xml:space="preserve"> </w:t>
      </w:r>
      <w:r w:rsidR="002E63A1">
        <w:rPr>
          <w:noProof/>
          <w:spacing w:val="-6"/>
          <w:lang w:val="sr-Latn-CS"/>
        </w:rPr>
        <w:t>i</w:t>
      </w:r>
      <w:r w:rsidRPr="002E63A1">
        <w:rPr>
          <w:noProof/>
          <w:spacing w:val="-6"/>
          <w:lang w:val="sr-Latn-CS"/>
        </w:rPr>
        <w:t xml:space="preserve"> </w:t>
      </w:r>
      <w:r w:rsidR="002E63A1">
        <w:rPr>
          <w:noProof/>
          <w:spacing w:val="-6"/>
          <w:lang w:val="sr-Latn-CS"/>
        </w:rPr>
        <w:t>ekonomska</w:t>
      </w:r>
      <w:r w:rsidRPr="002E63A1">
        <w:rPr>
          <w:noProof/>
          <w:spacing w:val="-6"/>
          <w:lang w:val="sr-Latn-CS"/>
        </w:rPr>
        <w:t xml:space="preserve"> </w:t>
      </w:r>
      <w:r w:rsidR="002E63A1">
        <w:rPr>
          <w:noProof/>
          <w:spacing w:val="-6"/>
          <w:lang w:val="sr-Latn-CS"/>
        </w:rPr>
        <w:t>osnova</w:t>
      </w:r>
      <w:r w:rsidRPr="002E63A1">
        <w:rPr>
          <w:noProof/>
          <w:spacing w:val="-6"/>
          <w:lang w:val="sr-Latn-CS"/>
        </w:rPr>
        <w:t xml:space="preserve"> </w:t>
      </w:r>
      <w:r w:rsidR="002E63A1">
        <w:rPr>
          <w:noProof/>
          <w:spacing w:val="-6"/>
          <w:lang w:val="sr-Latn-CS"/>
        </w:rPr>
        <w:t>za</w:t>
      </w:r>
      <w:r w:rsidRPr="002E63A1">
        <w:rPr>
          <w:noProof/>
          <w:spacing w:val="-6"/>
          <w:lang w:val="sr-Latn-CS"/>
        </w:rPr>
        <w:t xml:space="preserve"> </w:t>
      </w:r>
      <w:r w:rsidR="002E63A1">
        <w:rPr>
          <w:noProof/>
          <w:spacing w:val="-6"/>
          <w:lang w:val="sr-Latn-CS"/>
        </w:rPr>
        <w:t>organizovanje</w:t>
      </w:r>
      <w:r w:rsidRPr="002E63A1">
        <w:rPr>
          <w:noProof/>
          <w:spacing w:val="-6"/>
          <w:lang w:val="sr-Latn-CS"/>
        </w:rPr>
        <w:t xml:space="preserve"> </w:t>
      </w:r>
      <w:r w:rsidR="002E63A1">
        <w:rPr>
          <w:noProof/>
          <w:spacing w:val="-6"/>
          <w:lang w:val="sr-Latn-CS"/>
        </w:rPr>
        <w:t>sadržaja</w:t>
      </w:r>
      <w:r w:rsidRPr="002E63A1">
        <w:rPr>
          <w:noProof/>
          <w:spacing w:val="-6"/>
          <w:lang w:val="sr-Latn-CS"/>
        </w:rPr>
        <w:t xml:space="preserve">, </w:t>
      </w:r>
      <w:r w:rsidR="002E63A1">
        <w:rPr>
          <w:noProof/>
          <w:spacing w:val="-6"/>
          <w:lang w:val="sr-Latn-CS"/>
        </w:rPr>
        <w:t>bilo</w:t>
      </w:r>
      <w:r w:rsidRPr="002E63A1">
        <w:rPr>
          <w:noProof/>
          <w:spacing w:val="-6"/>
          <w:lang w:val="sr-Latn-CS"/>
        </w:rPr>
        <w:t xml:space="preserve"> </w:t>
      </w:r>
      <w:r w:rsidR="002E63A1">
        <w:rPr>
          <w:noProof/>
          <w:spacing w:val="-6"/>
          <w:lang w:val="sr-Latn-CS"/>
        </w:rPr>
        <w:t>u</w:t>
      </w:r>
      <w:r w:rsidRPr="002E63A1">
        <w:rPr>
          <w:noProof/>
          <w:spacing w:val="-6"/>
          <w:lang w:val="sr-Latn-CS"/>
        </w:rPr>
        <w:t xml:space="preserve"> </w:t>
      </w:r>
      <w:r w:rsidR="002E63A1">
        <w:rPr>
          <w:noProof/>
          <w:spacing w:val="-6"/>
          <w:lang w:val="sr-Latn-CS"/>
        </w:rPr>
        <w:t>okviru</w:t>
      </w:r>
      <w:r w:rsidRPr="002E63A1">
        <w:rPr>
          <w:noProof/>
          <w:spacing w:val="-6"/>
          <w:lang w:val="sr-Latn-CS"/>
        </w:rPr>
        <w:t xml:space="preserve"> </w:t>
      </w:r>
      <w:r w:rsidR="002E63A1">
        <w:rPr>
          <w:noProof/>
          <w:spacing w:val="-6"/>
          <w:lang w:val="sr-Latn-CS"/>
        </w:rPr>
        <w:t>javnog</w:t>
      </w:r>
      <w:r w:rsidRPr="002E63A1">
        <w:rPr>
          <w:noProof/>
          <w:spacing w:val="-6"/>
          <w:lang w:val="sr-Latn-CS"/>
        </w:rPr>
        <w:t xml:space="preserve"> </w:t>
      </w:r>
      <w:r w:rsidR="002E63A1">
        <w:rPr>
          <w:noProof/>
          <w:spacing w:val="-6"/>
          <w:lang w:val="sr-Latn-CS"/>
        </w:rPr>
        <w:t>ili</w:t>
      </w:r>
      <w:r w:rsidRPr="002E63A1">
        <w:rPr>
          <w:noProof/>
          <w:spacing w:val="-6"/>
          <w:lang w:val="sr-Latn-CS"/>
        </w:rPr>
        <w:t xml:space="preserve"> </w:t>
      </w:r>
      <w:r w:rsidR="002E63A1">
        <w:rPr>
          <w:noProof/>
          <w:spacing w:val="-6"/>
          <w:lang w:val="sr-Latn-CS"/>
        </w:rPr>
        <w:t>privatnog</w:t>
      </w:r>
      <w:r w:rsidRPr="002E63A1">
        <w:rPr>
          <w:noProof/>
          <w:spacing w:val="-6"/>
          <w:lang w:val="sr-Latn-CS"/>
        </w:rPr>
        <w:t xml:space="preserve"> </w:t>
      </w:r>
      <w:r w:rsidR="002E63A1">
        <w:rPr>
          <w:noProof/>
          <w:spacing w:val="-6"/>
          <w:lang w:val="sr-Latn-CS"/>
        </w:rPr>
        <w:t>sektora</w:t>
      </w:r>
      <w:r w:rsidRPr="002E63A1">
        <w:rPr>
          <w:noProof/>
          <w:spacing w:val="-6"/>
          <w:lang w:val="sr-Latn-CS"/>
        </w:rPr>
        <w:t xml:space="preserve"> </w:t>
      </w:r>
      <w:r w:rsidR="002E63A1">
        <w:rPr>
          <w:noProof/>
          <w:spacing w:val="-6"/>
          <w:lang w:val="sr-Latn-CS"/>
        </w:rPr>
        <w:t>vlasništva</w:t>
      </w:r>
      <w:r w:rsidRPr="002E63A1">
        <w:rPr>
          <w:noProof/>
          <w:spacing w:val="-6"/>
          <w:lang w:val="sr-Latn-CS"/>
        </w:rPr>
        <w:t xml:space="preserve">; </w:t>
      </w:r>
    </w:p>
    <w:p w:rsidR="00EA0F0C" w:rsidRPr="002E63A1" w:rsidRDefault="00EA0F0C" w:rsidP="00EA0F0C">
      <w:pPr>
        <w:ind w:firstLine="360"/>
        <w:jc w:val="both"/>
        <w:rPr>
          <w:noProof/>
          <w:lang w:val="sr-Latn-CS"/>
        </w:rPr>
      </w:pPr>
      <w:r w:rsidRPr="002E63A1">
        <w:rPr>
          <w:noProof/>
          <w:spacing w:val="-2"/>
          <w:lang w:val="sr-Latn-CS"/>
        </w:rPr>
        <w:t>(</w:t>
      </w:r>
      <w:r w:rsidR="002E63A1">
        <w:rPr>
          <w:noProof/>
          <w:spacing w:val="-2"/>
          <w:lang w:val="sr-Latn-CS"/>
        </w:rPr>
        <w:t>K</w:t>
      </w:r>
      <w:r w:rsidRPr="002E63A1">
        <w:rPr>
          <w:noProof/>
          <w:spacing w:val="-2"/>
          <w:lang w:val="sr-Latn-CS"/>
        </w:rPr>
        <w:t xml:space="preserve">) - </w:t>
      </w:r>
      <w:r w:rsidR="002E63A1">
        <w:rPr>
          <w:noProof/>
          <w:spacing w:val="-2"/>
          <w:lang w:val="sr-Latn-CS"/>
        </w:rPr>
        <w:t>obaveza</w:t>
      </w:r>
      <w:r w:rsidRPr="002E63A1">
        <w:rPr>
          <w:noProof/>
          <w:spacing w:val="-2"/>
          <w:lang w:val="sr-Latn-CS"/>
        </w:rPr>
        <w:t xml:space="preserve"> </w:t>
      </w:r>
      <w:r w:rsidR="002E63A1">
        <w:rPr>
          <w:noProof/>
          <w:spacing w:val="-2"/>
          <w:lang w:val="sr-Latn-CS"/>
        </w:rPr>
        <w:t>organizovanja</w:t>
      </w:r>
      <w:r w:rsidRPr="002E63A1">
        <w:rPr>
          <w:noProof/>
          <w:spacing w:val="-2"/>
          <w:lang w:val="sr-Latn-CS"/>
        </w:rPr>
        <w:t xml:space="preserve"> </w:t>
      </w:r>
      <w:r w:rsidR="002E63A1">
        <w:rPr>
          <w:noProof/>
          <w:spacing w:val="-2"/>
          <w:lang w:val="sr-Latn-CS"/>
        </w:rPr>
        <w:t>komplementarnog</w:t>
      </w:r>
      <w:r w:rsidRPr="002E63A1">
        <w:rPr>
          <w:noProof/>
          <w:spacing w:val="-2"/>
          <w:lang w:val="sr-Latn-CS"/>
        </w:rPr>
        <w:t xml:space="preserve"> - </w:t>
      </w:r>
      <w:r w:rsidR="002E63A1">
        <w:rPr>
          <w:noProof/>
          <w:spacing w:val="-2"/>
          <w:lang w:val="sr-Latn-CS"/>
        </w:rPr>
        <w:t>pratećeg</w:t>
      </w:r>
      <w:r w:rsidRPr="002E63A1">
        <w:rPr>
          <w:noProof/>
          <w:spacing w:val="-2"/>
          <w:lang w:val="sr-Latn-CS"/>
        </w:rPr>
        <w:t xml:space="preserve"> </w:t>
      </w:r>
      <w:r w:rsidR="002E63A1">
        <w:rPr>
          <w:noProof/>
          <w:spacing w:val="-2"/>
          <w:lang w:val="sr-Latn-CS"/>
        </w:rPr>
        <w:t>sadržaja</w:t>
      </w:r>
      <w:r w:rsidRPr="002E63A1">
        <w:rPr>
          <w:noProof/>
          <w:spacing w:val="-2"/>
          <w:lang w:val="sr-Latn-CS"/>
        </w:rPr>
        <w:t xml:space="preserve"> </w:t>
      </w:r>
      <w:r w:rsidR="002E63A1">
        <w:rPr>
          <w:noProof/>
          <w:spacing w:val="-2"/>
          <w:lang w:val="sr-Latn-CS"/>
        </w:rPr>
        <w:t>koji</w:t>
      </w:r>
      <w:r w:rsidRPr="002E63A1">
        <w:rPr>
          <w:noProof/>
          <w:spacing w:val="-2"/>
          <w:lang w:val="sr-Latn-CS"/>
        </w:rPr>
        <w:t xml:space="preserve"> </w:t>
      </w:r>
      <w:r w:rsidR="002E63A1">
        <w:rPr>
          <w:noProof/>
          <w:spacing w:val="-2"/>
          <w:lang w:val="sr-Latn-CS"/>
        </w:rPr>
        <w:t>osigurava</w:t>
      </w:r>
      <w:r w:rsidRPr="002E63A1">
        <w:rPr>
          <w:noProof/>
          <w:spacing w:val="-2"/>
          <w:lang w:val="sr-Latn-CS"/>
        </w:rPr>
        <w:t xml:space="preserve"> </w:t>
      </w:r>
      <w:r w:rsidR="002E63A1">
        <w:rPr>
          <w:noProof/>
          <w:spacing w:val="-2"/>
          <w:lang w:val="sr-Latn-CS"/>
        </w:rPr>
        <w:t>celovito</w:t>
      </w:r>
      <w:r w:rsidRPr="002E63A1">
        <w:rPr>
          <w:noProof/>
          <w:spacing w:val="-2"/>
          <w:lang w:val="sr-Latn-CS"/>
        </w:rPr>
        <w:t xml:space="preserve"> </w:t>
      </w:r>
      <w:r w:rsidR="002E63A1">
        <w:rPr>
          <w:noProof/>
          <w:spacing w:val="-2"/>
          <w:lang w:val="sr-Latn-CS"/>
        </w:rPr>
        <w:t>zadovoljenje</w:t>
      </w:r>
      <w:r w:rsidRPr="002E63A1">
        <w:rPr>
          <w:noProof/>
          <w:spacing w:val="-2"/>
          <w:lang w:val="sr-Latn-CS"/>
        </w:rPr>
        <w:t xml:space="preserve"> </w:t>
      </w:r>
      <w:r w:rsidR="002E63A1">
        <w:rPr>
          <w:noProof/>
          <w:spacing w:val="-2"/>
          <w:lang w:val="sr-Latn-CS"/>
        </w:rPr>
        <w:t>potreba</w:t>
      </w:r>
      <w:r w:rsidRPr="002E63A1">
        <w:rPr>
          <w:noProof/>
          <w:spacing w:val="-2"/>
          <w:lang w:val="sr-Latn-CS"/>
        </w:rPr>
        <w:t xml:space="preserve">: </w:t>
      </w:r>
      <w:r w:rsidR="002E63A1">
        <w:rPr>
          <w:noProof/>
          <w:spacing w:val="-2"/>
          <w:lang w:val="sr-Latn-CS"/>
        </w:rPr>
        <w:t>na</w:t>
      </w:r>
      <w:r w:rsidRPr="002E63A1">
        <w:rPr>
          <w:noProof/>
          <w:spacing w:val="-2"/>
          <w:lang w:val="sr-Latn-CS"/>
        </w:rPr>
        <w:t xml:space="preserve"> </w:t>
      </w:r>
      <w:r w:rsidR="002E63A1">
        <w:rPr>
          <w:noProof/>
          <w:spacing w:val="-2"/>
          <w:lang w:val="sr-Latn-CS"/>
        </w:rPr>
        <w:t>primer</w:t>
      </w:r>
      <w:r w:rsidRPr="002E63A1">
        <w:rPr>
          <w:noProof/>
          <w:spacing w:val="-2"/>
          <w:lang w:val="sr-Latn-CS"/>
        </w:rPr>
        <w:t xml:space="preserve">, </w:t>
      </w:r>
      <w:r w:rsidR="002E63A1">
        <w:rPr>
          <w:noProof/>
          <w:spacing w:val="-2"/>
          <w:lang w:val="sr-Latn-CS"/>
        </w:rPr>
        <w:t>đački</w:t>
      </w:r>
      <w:r w:rsidRPr="002E63A1">
        <w:rPr>
          <w:noProof/>
          <w:spacing w:val="-2"/>
          <w:lang w:val="sr-Latn-CS"/>
        </w:rPr>
        <w:t xml:space="preserve"> </w:t>
      </w:r>
      <w:r w:rsidR="002E63A1">
        <w:rPr>
          <w:noProof/>
          <w:spacing w:val="-2"/>
          <w:lang w:val="sr-Latn-CS"/>
        </w:rPr>
        <w:t>ili</w:t>
      </w:r>
      <w:r w:rsidRPr="002E63A1">
        <w:rPr>
          <w:noProof/>
          <w:spacing w:val="-2"/>
          <w:lang w:val="sr-Latn-CS"/>
        </w:rPr>
        <w:t xml:space="preserve"> </w:t>
      </w:r>
      <w:r w:rsidR="002E63A1">
        <w:rPr>
          <w:noProof/>
          <w:spacing w:val="-2"/>
          <w:lang w:val="sr-Latn-CS"/>
        </w:rPr>
        <w:t>studentski</w:t>
      </w:r>
      <w:r w:rsidRPr="002E63A1">
        <w:rPr>
          <w:noProof/>
          <w:spacing w:val="-2"/>
          <w:lang w:val="sr-Latn-CS"/>
        </w:rPr>
        <w:t xml:space="preserve"> </w:t>
      </w:r>
      <w:r w:rsidR="002E63A1">
        <w:rPr>
          <w:noProof/>
          <w:spacing w:val="-2"/>
          <w:lang w:val="sr-Latn-CS"/>
        </w:rPr>
        <w:t>domovi</w:t>
      </w:r>
      <w:r w:rsidRPr="002E63A1">
        <w:rPr>
          <w:noProof/>
          <w:spacing w:val="-2"/>
          <w:lang w:val="sr-Latn-CS"/>
        </w:rPr>
        <w:t xml:space="preserve">, </w:t>
      </w:r>
      <w:r w:rsidR="002E63A1">
        <w:rPr>
          <w:noProof/>
          <w:spacing w:val="-2"/>
          <w:lang w:val="sr-Latn-CS"/>
        </w:rPr>
        <w:t>đačke</w:t>
      </w:r>
      <w:r w:rsidRPr="002E63A1">
        <w:rPr>
          <w:noProof/>
          <w:spacing w:val="-2"/>
          <w:lang w:val="sr-Latn-CS"/>
        </w:rPr>
        <w:t xml:space="preserve"> </w:t>
      </w:r>
      <w:r w:rsidR="002E63A1">
        <w:rPr>
          <w:noProof/>
          <w:spacing w:val="-2"/>
          <w:lang w:val="sr-Latn-CS"/>
        </w:rPr>
        <w:t>ili</w:t>
      </w:r>
      <w:r w:rsidRPr="002E63A1">
        <w:rPr>
          <w:noProof/>
          <w:spacing w:val="-2"/>
          <w:lang w:val="sr-Latn-CS"/>
        </w:rPr>
        <w:t xml:space="preserve"> </w:t>
      </w:r>
      <w:r w:rsidR="002E63A1">
        <w:rPr>
          <w:noProof/>
          <w:spacing w:val="-2"/>
          <w:lang w:val="sr-Latn-CS"/>
        </w:rPr>
        <w:t>studentske</w:t>
      </w:r>
      <w:r w:rsidRPr="002E63A1">
        <w:rPr>
          <w:noProof/>
          <w:spacing w:val="-2"/>
          <w:lang w:val="sr-Latn-CS"/>
        </w:rPr>
        <w:t xml:space="preserve"> </w:t>
      </w:r>
      <w:r w:rsidR="002E63A1">
        <w:rPr>
          <w:noProof/>
          <w:spacing w:val="-2"/>
          <w:lang w:val="sr-Latn-CS"/>
        </w:rPr>
        <w:t>kuhinje</w:t>
      </w:r>
      <w:r w:rsidRPr="002E63A1">
        <w:rPr>
          <w:noProof/>
          <w:spacing w:val="-2"/>
          <w:lang w:val="sr-Latn-CS"/>
        </w:rPr>
        <w:t xml:space="preserve"> </w:t>
      </w:r>
      <w:r w:rsidR="002E63A1">
        <w:rPr>
          <w:noProof/>
          <w:spacing w:val="-2"/>
          <w:lang w:val="sr-Latn-CS"/>
        </w:rPr>
        <w:t>i</w:t>
      </w:r>
      <w:r w:rsidRPr="002E63A1">
        <w:rPr>
          <w:noProof/>
          <w:spacing w:val="-2"/>
          <w:lang w:val="sr-Latn-CS"/>
        </w:rPr>
        <w:t xml:space="preserve"> </w:t>
      </w:r>
      <w:r w:rsidR="002E63A1">
        <w:rPr>
          <w:noProof/>
          <w:spacing w:val="-2"/>
          <w:lang w:val="sr-Latn-CS"/>
        </w:rPr>
        <w:t>restorani</w:t>
      </w:r>
      <w:r w:rsidRPr="002E63A1">
        <w:rPr>
          <w:noProof/>
          <w:spacing w:val="-2"/>
          <w:lang w:val="sr-Latn-CS"/>
        </w:rPr>
        <w:t xml:space="preserve">, </w:t>
      </w:r>
      <w:r w:rsidR="002E63A1">
        <w:rPr>
          <w:noProof/>
          <w:spacing w:val="-2"/>
          <w:lang w:val="sr-Latn-CS"/>
        </w:rPr>
        <w:t>biblioteke</w:t>
      </w:r>
      <w:r w:rsidRPr="002E63A1">
        <w:rPr>
          <w:noProof/>
          <w:spacing w:val="-2"/>
          <w:lang w:val="sr-Latn-CS"/>
        </w:rPr>
        <w:t xml:space="preserve"> </w:t>
      </w:r>
      <w:r w:rsidR="002E63A1">
        <w:rPr>
          <w:noProof/>
          <w:spacing w:val="-2"/>
          <w:lang w:val="sr-Latn-CS"/>
        </w:rPr>
        <w:t>sa</w:t>
      </w:r>
      <w:r w:rsidRPr="002E63A1">
        <w:rPr>
          <w:noProof/>
          <w:spacing w:val="-2"/>
          <w:lang w:val="sr-Latn-CS"/>
        </w:rPr>
        <w:t xml:space="preserve"> </w:t>
      </w:r>
      <w:r w:rsidR="002E63A1">
        <w:rPr>
          <w:noProof/>
          <w:spacing w:val="-2"/>
          <w:lang w:val="sr-Latn-CS"/>
        </w:rPr>
        <w:t>čitaonicom</w:t>
      </w:r>
      <w:r w:rsidRPr="002E63A1">
        <w:rPr>
          <w:noProof/>
          <w:spacing w:val="-2"/>
          <w:lang w:val="sr-Latn-CS"/>
        </w:rPr>
        <w:t xml:space="preserve"> </w:t>
      </w:r>
      <w:r w:rsidR="002E63A1">
        <w:rPr>
          <w:noProof/>
          <w:spacing w:val="-2"/>
          <w:lang w:val="sr-Latn-CS"/>
        </w:rPr>
        <w:t>i</w:t>
      </w:r>
      <w:r w:rsidRPr="002E63A1">
        <w:rPr>
          <w:noProof/>
          <w:spacing w:val="-2"/>
          <w:lang w:val="sr-Latn-CS"/>
        </w:rPr>
        <w:t xml:space="preserve"> </w:t>
      </w:r>
      <w:r w:rsidR="002E63A1">
        <w:rPr>
          <w:noProof/>
          <w:spacing w:val="-2"/>
          <w:lang w:val="sr-Latn-CS"/>
        </w:rPr>
        <w:t>prostorijama</w:t>
      </w:r>
      <w:r w:rsidRPr="002E63A1">
        <w:rPr>
          <w:noProof/>
          <w:spacing w:val="-2"/>
          <w:lang w:val="sr-Latn-CS"/>
        </w:rPr>
        <w:t xml:space="preserve"> </w:t>
      </w:r>
      <w:r w:rsidR="002E63A1">
        <w:rPr>
          <w:noProof/>
          <w:spacing w:val="-2"/>
          <w:lang w:val="sr-Latn-CS"/>
        </w:rPr>
        <w:t>za</w:t>
      </w:r>
      <w:r w:rsidRPr="002E63A1">
        <w:rPr>
          <w:noProof/>
          <w:spacing w:val="-2"/>
          <w:lang w:val="sr-Latn-CS"/>
        </w:rPr>
        <w:t xml:space="preserve"> </w:t>
      </w:r>
      <w:r w:rsidR="002E63A1">
        <w:rPr>
          <w:noProof/>
          <w:spacing w:val="-2"/>
          <w:lang w:val="sr-Latn-CS"/>
        </w:rPr>
        <w:t>učenje</w:t>
      </w:r>
      <w:r w:rsidRPr="002E63A1">
        <w:rPr>
          <w:noProof/>
          <w:spacing w:val="-2"/>
          <w:lang w:val="sr-Latn-CS"/>
        </w:rPr>
        <w:t>.</w:t>
      </w:r>
      <w:r w:rsidRPr="002E63A1">
        <w:rPr>
          <w:noProof/>
          <w:lang w:val="sr-Latn-CS"/>
        </w:rPr>
        <w:t xml:space="preserve"> </w:t>
      </w:r>
    </w:p>
    <w:p w:rsidR="00EA0F0C" w:rsidRPr="002E63A1" w:rsidRDefault="00EA0F0C" w:rsidP="00EA0F0C">
      <w:pPr>
        <w:ind w:firstLine="360"/>
        <w:jc w:val="both"/>
        <w:rPr>
          <w:noProof/>
          <w:lang w:val="sr-Latn-CS"/>
        </w:rPr>
      </w:pPr>
      <w:r w:rsidRPr="002E63A1">
        <w:rPr>
          <w:noProof/>
          <w:lang w:val="sr-Latn-CS"/>
        </w:rPr>
        <w:t xml:space="preserve">  </w:t>
      </w:r>
      <w:r w:rsidRPr="002E63A1">
        <w:rPr>
          <w:noProof/>
          <w:lang w:val="sr-Latn-CS"/>
        </w:rPr>
        <w:tab/>
      </w:r>
      <w:r w:rsidR="002E63A1">
        <w:rPr>
          <w:noProof/>
          <w:lang w:val="sr-Latn-CS"/>
        </w:rPr>
        <w:t>Osnovno</w:t>
      </w:r>
      <w:r w:rsidRPr="002E63A1">
        <w:rPr>
          <w:noProof/>
          <w:lang w:val="sr-Latn-CS"/>
        </w:rPr>
        <w:t xml:space="preserve"> </w:t>
      </w:r>
      <w:r w:rsidR="002E63A1">
        <w:rPr>
          <w:noProof/>
          <w:lang w:val="sr-Latn-CS"/>
        </w:rPr>
        <w:t>plansko</w:t>
      </w:r>
      <w:r w:rsidRPr="002E63A1">
        <w:rPr>
          <w:noProof/>
          <w:lang w:val="sr-Latn-CS"/>
        </w:rPr>
        <w:t xml:space="preserve"> </w:t>
      </w:r>
      <w:r w:rsidR="002E63A1">
        <w:rPr>
          <w:noProof/>
          <w:lang w:val="sr-Latn-CS"/>
        </w:rPr>
        <w:t>rešenje</w:t>
      </w:r>
      <w:r w:rsidRPr="002E63A1">
        <w:rPr>
          <w:noProof/>
          <w:lang w:val="sr-Latn-CS"/>
        </w:rPr>
        <w:t xml:space="preserve"> </w:t>
      </w:r>
      <w:r w:rsidR="002E63A1">
        <w:rPr>
          <w:noProof/>
          <w:lang w:val="sr-Latn-CS"/>
        </w:rPr>
        <w:t>podrazumeva</w:t>
      </w:r>
      <w:r w:rsidRPr="002E63A1">
        <w:rPr>
          <w:noProof/>
          <w:lang w:val="sr-Latn-CS"/>
        </w:rPr>
        <w:t xml:space="preserve"> </w:t>
      </w:r>
      <w:r w:rsidR="002E63A1">
        <w:rPr>
          <w:noProof/>
          <w:lang w:val="sr-Latn-CS"/>
        </w:rPr>
        <w:t>zadržavanje</w:t>
      </w:r>
      <w:r w:rsidRPr="002E63A1">
        <w:rPr>
          <w:noProof/>
          <w:lang w:val="sr-Latn-CS"/>
        </w:rPr>
        <w:t xml:space="preserve">, </w:t>
      </w:r>
      <w:r w:rsidR="002E63A1">
        <w:rPr>
          <w:noProof/>
          <w:lang w:val="sr-Latn-CS"/>
        </w:rPr>
        <w:t>rekonstrukciju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adaptaciju</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kapaciteta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celokupnom</w:t>
      </w:r>
      <w:r w:rsidRPr="002E63A1">
        <w:rPr>
          <w:noProof/>
          <w:lang w:val="sr-Latn-CS"/>
        </w:rPr>
        <w:t xml:space="preserve"> </w:t>
      </w:r>
      <w:r w:rsidR="002E63A1">
        <w:rPr>
          <w:noProof/>
          <w:lang w:val="sr-Latn-CS"/>
        </w:rPr>
        <w:t>planskom</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Zatim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postoje</w:t>
      </w:r>
      <w:r w:rsidRPr="002E63A1">
        <w:rPr>
          <w:noProof/>
          <w:lang w:val="sr-Latn-CS"/>
        </w:rPr>
        <w:t xml:space="preserve"> </w:t>
      </w:r>
      <w:r w:rsidR="002E63A1">
        <w:rPr>
          <w:noProof/>
          <w:lang w:val="sr-Latn-CS"/>
        </w:rPr>
        <w:t>osnovne</w:t>
      </w:r>
      <w:r w:rsidRPr="002E63A1">
        <w:rPr>
          <w:noProof/>
          <w:lang w:val="sr-Latn-CS"/>
        </w:rPr>
        <w:t xml:space="preserve"> </w:t>
      </w:r>
      <w:r w:rsidR="002E63A1">
        <w:rPr>
          <w:noProof/>
          <w:lang w:val="sr-Latn-CS"/>
        </w:rPr>
        <w:t>javne</w:t>
      </w:r>
      <w:r w:rsidRPr="002E63A1">
        <w:rPr>
          <w:noProof/>
          <w:lang w:val="sr-Latn-CS"/>
        </w:rPr>
        <w:t xml:space="preserve"> </w:t>
      </w:r>
      <w:r w:rsidR="002E63A1">
        <w:rPr>
          <w:noProof/>
          <w:lang w:val="sr-Latn-CS"/>
        </w:rPr>
        <w:t>usluge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izraženom</w:t>
      </w:r>
      <w:r w:rsidRPr="002E63A1">
        <w:rPr>
          <w:noProof/>
          <w:lang w:val="sr-Latn-CS"/>
        </w:rPr>
        <w:t xml:space="preserve"> </w:t>
      </w:r>
      <w:r w:rsidR="002E63A1">
        <w:rPr>
          <w:noProof/>
          <w:lang w:val="sr-Latn-CS"/>
        </w:rPr>
        <w:t>depopulacijom</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jedna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zadržavanja</w:t>
      </w:r>
      <w:r w:rsidRPr="002E63A1">
        <w:rPr>
          <w:noProof/>
          <w:lang w:val="sr-Latn-CS"/>
        </w:rPr>
        <w:t xml:space="preserve"> </w:t>
      </w:r>
      <w:r w:rsidR="002E63A1">
        <w:rPr>
          <w:noProof/>
          <w:lang w:val="sr-Latn-CS"/>
        </w:rPr>
        <w:t>stanovništva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daljeg</w:t>
      </w:r>
      <w:r w:rsidRPr="002E63A1">
        <w:rPr>
          <w:noProof/>
          <w:lang w:val="sr-Latn-CS"/>
        </w:rPr>
        <w:t xml:space="preserve"> </w:t>
      </w:r>
      <w:r w:rsidR="002E63A1">
        <w:rPr>
          <w:noProof/>
          <w:lang w:val="sr-Latn-CS"/>
        </w:rPr>
        <w:t>opstanka</w:t>
      </w:r>
      <w:r w:rsidRPr="002E63A1">
        <w:rPr>
          <w:noProof/>
          <w:lang w:val="sr-Latn-CS"/>
        </w:rPr>
        <w:t xml:space="preserve"> </w:t>
      </w:r>
      <w:r w:rsidR="002E63A1">
        <w:rPr>
          <w:noProof/>
          <w:lang w:val="sr-Latn-CS"/>
        </w:rPr>
        <w:t>ovih</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planirani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multifunkcionalni</w:t>
      </w:r>
      <w:r w:rsidRPr="002E63A1">
        <w:rPr>
          <w:noProof/>
          <w:lang w:val="sr-Latn-CS"/>
        </w:rPr>
        <w:t xml:space="preserve"> </w:t>
      </w:r>
      <w:r w:rsidR="002E63A1">
        <w:rPr>
          <w:noProof/>
          <w:lang w:val="sr-Latn-CS"/>
        </w:rPr>
        <w:t>centri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većini</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zamišljeni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jedna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više</w:t>
      </w:r>
      <w:r w:rsidRPr="002E63A1">
        <w:rPr>
          <w:noProof/>
          <w:lang w:val="sr-Latn-CS"/>
        </w:rPr>
        <w:t xml:space="preserve"> </w:t>
      </w:r>
      <w:r w:rsidR="002E63A1">
        <w:rPr>
          <w:noProof/>
          <w:lang w:val="sr-Latn-CS"/>
        </w:rPr>
        <w:t>prostorija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različite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adaptiranih</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kapaciteta</w:t>
      </w:r>
      <w:r w:rsidRPr="002E63A1">
        <w:rPr>
          <w:noProof/>
          <w:lang w:val="sr-Latn-CS"/>
        </w:rPr>
        <w:t xml:space="preserve"> (</w:t>
      </w:r>
      <w:r w:rsidR="002E63A1">
        <w:rPr>
          <w:noProof/>
          <w:lang w:val="sr-Latn-CS"/>
        </w:rPr>
        <w:t>uglavnom</w:t>
      </w:r>
      <w:r w:rsidRPr="002E63A1">
        <w:rPr>
          <w:noProof/>
          <w:lang w:val="sr-Latn-CS"/>
        </w:rPr>
        <w:t xml:space="preserve"> </w:t>
      </w:r>
      <w:r w:rsidR="002E63A1">
        <w:rPr>
          <w:noProof/>
          <w:lang w:val="sr-Latn-CS"/>
        </w:rPr>
        <w:t>zapuštenih</w:t>
      </w:r>
      <w:r w:rsidRPr="002E63A1">
        <w:rPr>
          <w:noProof/>
          <w:lang w:val="sr-Latn-CS"/>
        </w:rPr>
        <w:t xml:space="preserve"> </w:t>
      </w:r>
      <w:r w:rsidR="002E63A1">
        <w:rPr>
          <w:noProof/>
          <w:lang w:val="sr-Latn-CS"/>
        </w:rPr>
        <w:t>školskih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novom</w:t>
      </w:r>
      <w:r w:rsidRPr="002E63A1">
        <w:rPr>
          <w:noProof/>
          <w:lang w:val="sr-Latn-CS"/>
        </w:rPr>
        <w:t xml:space="preserve"> </w:t>
      </w:r>
      <w:r w:rsidR="002E63A1">
        <w:rPr>
          <w:noProof/>
          <w:lang w:val="sr-Latn-CS"/>
        </w:rPr>
        <w:t>izgradnjom</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istoj</w:t>
      </w:r>
      <w:r w:rsidRPr="002E63A1">
        <w:rPr>
          <w:noProof/>
          <w:lang w:val="sr-Latn-CS"/>
        </w:rPr>
        <w:t xml:space="preserve"> </w:t>
      </w:r>
      <w:r w:rsidR="002E63A1">
        <w:rPr>
          <w:noProof/>
          <w:lang w:val="sr-Latn-CS"/>
        </w:rPr>
        <w:t>lokaciji</w:t>
      </w:r>
      <w:r w:rsidRPr="002E63A1">
        <w:rPr>
          <w:noProof/>
          <w:lang w:val="sr-Latn-CS"/>
        </w:rPr>
        <w:t xml:space="preserve"> (</w:t>
      </w:r>
      <w:r w:rsidR="002E63A1">
        <w:rPr>
          <w:noProof/>
          <w:lang w:val="sr-Latn-CS"/>
        </w:rPr>
        <w:t>ukoliko</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utvrdi</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troškovi</w:t>
      </w:r>
      <w:r w:rsidRPr="002E63A1">
        <w:rPr>
          <w:noProof/>
          <w:lang w:val="sr-Latn-CS"/>
        </w:rPr>
        <w:t xml:space="preserve"> </w:t>
      </w:r>
      <w:r w:rsidR="002E63A1">
        <w:rPr>
          <w:noProof/>
          <w:lang w:val="sr-Latn-CS"/>
        </w:rPr>
        <w:t>adaptacije</w:t>
      </w:r>
      <w:r w:rsidRPr="002E63A1">
        <w:rPr>
          <w:noProof/>
          <w:lang w:val="sr-Latn-CS"/>
        </w:rPr>
        <w:t xml:space="preserve"> </w:t>
      </w:r>
      <w:r w:rsidR="002E63A1">
        <w:rPr>
          <w:noProof/>
          <w:lang w:val="sr-Latn-CS"/>
        </w:rPr>
        <w:t>nefunkcionalnog</w:t>
      </w:r>
      <w:r w:rsidRPr="002E63A1">
        <w:rPr>
          <w:noProof/>
          <w:lang w:val="sr-Latn-CS"/>
        </w:rPr>
        <w:t xml:space="preserve"> </w:t>
      </w:r>
      <w:r w:rsidR="002E63A1">
        <w:rPr>
          <w:noProof/>
          <w:lang w:val="sr-Latn-CS"/>
        </w:rPr>
        <w:t>objekta</w:t>
      </w:r>
      <w:r w:rsidRPr="002E63A1">
        <w:rPr>
          <w:noProof/>
          <w:lang w:val="sr-Latn-CS"/>
        </w:rPr>
        <w:t xml:space="preserve"> </w:t>
      </w:r>
      <w:r w:rsidR="002E63A1">
        <w:rPr>
          <w:noProof/>
          <w:lang w:val="sr-Latn-CS"/>
        </w:rPr>
        <w:t>prevazilaze</w:t>
      </w:r>
      <w:r w:rsidRPr="002E63A1">
        <w:rPr>
          <w:noProof/>
          <w:lang w:val="sr-Latn-CS"/>
        </w:rPr>
        <w:t xml:space="preserve"> </w:t>
      </w:r>
      <w:r w:rsidR="002E63A1">
        <w:rPr>
          <w:noProof/>
          <w:lang w:val="sr-Latn-CS"/>
        </w:rPr>
        <w:t>troškove</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novog</w:t>
      </w:r>
      <w:r w:rsidRPr="002E63A1">
        <w:rPr>
          <w:noProof/>
          <w:lang w:val="sr-Latn-CS"/>
        </w:rPr>
        <w:t xml:space="preserve">). </w:t>
      </w:r>
    </w:p>
    <w:p w:rsidR="00EA0F0C" w:rsidRPr="002E63A1" w:rsidRDefault="00EA0F0C" w:rsidP="00EA0F0C">
      <w:pPr>
        <w:ind w:firstLine="360"/>
        <w:jc w:val="both"/>
        <w:rPr>
          <w:noProof/>
          <w:lang w:val="sr-Latn-CS"/>
        </w:rPr>
      </w:pPr>
    </w:p>
    <w:p w:rsidR="00EA0F0C" w:rsidRPr="002E63A1" w:rsidRDefault="00EA0F0C" w:rsidP="00EA0F0C">
      <w:pPr>
        <w:ind w:firstLine="360"/>
        <w:jc w:val="both"/>
        <w:rPr>
          <w:noProof/>
          <w:lang w:val="sr-Latn-CS"/>
        </w:rPr>
      </w:pPr>
    </w:p>
    <w:p w:rsidR="00EA0F0C" w:rsidRPr="002E63A1" w:rsidRDefault="002E63A1" w:rsidP="00EA0F0C">
      <w:pPr>
        <w:ind w:firstLine="709"/>
        <w:jc w:val="both"/>
        <w:rPr>
          <w:noProof/>
          <w:lang w:val="sr-Latn-CS"/>
        </w:rPr>
      </w:pPr>
      <w:r>
        <w:rPr>
          <w:noProof/>
          <w:lang w:val="sr-Latn-CS"/>
        </w:rPr>
        <w:t>Kvalitet</w:t>
      </w:r>
      <w:r w:rsidR="00EA0F0C" w:rsidRPr="002E63A1">
        <w:rPr>
          <w:noProof/>
          <w:lang w:val="sr-Latn-CS"/>
        </w:rPr>
        <w:t xml:space="preserve"> </w:t>
      </w:r>
      <w:r>
        <w:rPr>
          <w:noProof/>
          <w:lang w:val="sr-Latn-CS"/>
        </w:rPr>
        <w:t>planiranih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zavisiće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zadovoljenja</w:t>
      </w:r>
      <w:r w:rsidR="00EA0F0C" w:rsidRPr="002E63A1">
        <w:rPr>
          <w:noProof/>
          <w:lang w:val="sr-Latn-CS"/>
        </w:rPr>
        <w:t xml:space="preserve"> </w:t>
      </w:r>
      <w:r>
        <w:rPr>
          <w:noProof/>
          <w:lang w:val="sr-Latn-CS"/>
        </w:rPr>
        <w:t>potrebnih</w:t>
      </w:r>
      <w:r w:rsidR="00EA0F0C" w:rsidRPr="002E63A1">
        <w:rPr>
          <w:noProof/>
          <w:lang w:val="sr-Latn-CS"/>
        </w:rPr>
        <w:t xml:space="preserve"> </w:t>
      </w:r>
      <w:r>
        <w:rPr>
          <w:noProof/>
          <w:lang w:val="sr-Latn-CS"/>
        </w:rPr>
        <w:t>prostornih</w:t>
      </w:r>
      <w:r w:rsidR="00EA0F0C" w:rsidRPr="002E63A1">
        <w:rPr>
          <w:noProof/>
          <w:lang w:val="sr-Latn-CS"/>
        </w:rPr>
        <w:t xml:space="preserve">, </w:t>
      </w:r>
      <w:r>
        <w:rPr>
          <w:noProof/>
          <w:lang w:val="sr-Latn-CS"/>
        </w:rPr>
        <w:t>tehničkih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kadrovskih</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te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kapacitete</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adekvatno</w:t>
      </w:r>
      <w:r w:rsidR="00EA0F0C" w:rsidRPr="002E63A1">
        <w:rPr>
          <w:noProof/>
          <w:lang w:val="sr-Latn-CS"/>
        </w:rPr>
        <w:t xml:space="preserve"> </w:t>
      </w:r>
      <w:r>
        <w:rPr>
          <w:noProof/>
          <w:lang w:val="sr-Latn-CS"/>
        </w:rPr>
        <w:t>infrastrukturno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tehnički</w:t>
      </w:r>
      <w:r w:rsidR="00EA0F0C" w:rsidRPr="002E63A1">
        <w:rPr>
          <w:noProof/>
          <w:lang w:val="sr-Latn-CS"/>
        </w:rPr>
        <w:t xml:space="preserve"> </w:t>
      </w:r>
      <w:r>
        <w:rPr>
          <w:noProof/>
          <w:lang w:val="sr-Latn-CS"/>
        </w:rPr>
        <w:t>opremiti</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osavremenjavanja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proširenja</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nove</w:t>
      </w:r>
      <w:r w:rsidR="00EA0F0C" w:rsidRPr="002E63A1">
        <w:rPr>
          <w:noProof/>
          <w:lang w:val="sr-Latn-CS"/>
        </w:rPr>
        <w:t xml:space="preserve"> </w:t>
      </w:r>
      <w:r>
        <w:rPr>
          <w:noProof/>
          <w:lang w:val="sr-Latn-CS"/>
        </w:rPr>
        <w:t>sadržaje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primeniti</w:t>
      </w:r>
      <w:r w:rsidR="00EA0F0C" w:rsidRPr="002E63A1">
        <w:rPr>
          <w:noProof/>
          <w:lang w:val="sr-Latn-CS"/>
        </w:rPr>
        <w:t xml:space="preserve"> </w:t>
      </w:r>
      <w:r>
        <w:rPr>
          <w:noProof/>
          <w:lang w:val="sr-Latn-CS"/>
        </w:rPr>
        <w:t>adekvatna</w:t>
      </w:r>
      <w:r w:rsidR="00EA0F0C" w:rsidRPr="002E63A1">
        <w:rPr>
          <w:noProof/>
          <w:lang w:val="sr-Latn-CS"/>
        </w:rPr>
        <w:t xml:space="preserve"> </w:t>
      </w:r>
      <w:r>
        <w:rPr>
          <w:noProof/>
          <w:lang w:val="sr-Latn-CS"/>
        </w:rPr>
        <w:t>kadrovska</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stručnog</w:t>
      </w:r>
      <w:r w:rsidR="00EA0F0C" w:rsidRPr="002E63A1">
        <w:rPr>
          <w:noProof/>
          <w:lang w:val="sr-Latn-CS"/>
        </w:rPr>
        <w:t xml:space="preserve"> </w:t>
      </w:r>
      <w:r>
        <w:rPr>
          <w:noProof/>
          <w:lang w:val="sr-Latn-CS"/>
        </w:rPr>
        <w:t>usavršavanja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stalnu</w:t>
      </w:r>
      <w:r w:rsidR="00EA0F0C" w:rsidRPr="002E63A1">
        <w:rPr>
          <w:noProof/>
          <w:lang w:val="sr-Latn-CS"/>
        </w:rPr>
        <w:t xml:space="preserve"> </w:t>
      </w:r>
      <w:r>
        <w:rPr>
          <w:noProof/>
          <w:lang w:val="sr-Latn-CS"/>
        </w:rPr>
        <w:t>edukaciju</w:t>
      </w:r>
      <w:r w:rsidR="00EA0F0C" w:rsidRPr="002E63A1">
        <w:rPr>
          <w:noProof/>
          <w:lang w:val="sr-Latn-CS"/>
        </w:rPr>
        <w:t xml:space="preserve"> - </w:t>
      </w:r>
      <w:r>
        <w:rPr>
          <w:noProof/>
          <w:lang w:val="sr-Latn-CS"/>
        </w:rPr>
        <w:t>seminari</w:t>
      </w:r>
      <w:r w:rsidR="00EA0F0C" w:rsidRPr="002E63A1">
        <w:rPr>
          <w:noProof/>
          <w:lang w:val="sr-Latn-CS"/>
        </w:rPr>
        <w:t xml:space="preserve">, </w:t>
      </w:r>
      <w:r>
        <w:rPr>
          <w:noProof/>
          <w:lang w:val="sr-Latn-CS"/>
        </w:rPr>
        <w:t>skupovi</w:t>
      </w:r>
      <w:r w:rsidR="00EA0F0C" w:rsidRPr="002E63A1">
        <w:rPr>
          <w:noProof/>
          <w:lang w:val="sr-Latn-CS"/>
        </w:rPr>
        <w:t xml:space="preserve">, </w:t>
      </w:r>
      <w:r>
        <w:rPr>
          <w:noProof/>
          <w:lang w:val="sr-Latn-CS"/>
        </w:rPr>
        <w:t>konferencije</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pruženih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različit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različite</w:t>
      </w:r>
      <w:r w:rsidR="00EA0F0C" w:rsidRPr="002E63A1">
        <w:rPr>
          <w:noProof/>
          <w:lang w:val="sr-Latn-CS"/>
        </w:rPr>
        <w:t xml:space="preserve"> </w:t>
      </w:r>
      <w:r>
        <w:rPr>
          <w:noProof/>
          <w:lang w:val="sr-Latn-CS"/>
        </w:rPr>
        <w:t>veličine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različitim</w:t>
      </w:r>
      <w:r w:rsidR="00EA0F0C" w:rsidRPr="002E63A1">
        <w:rPr>
          <w:noProof/>
          <w:lang w:val="sr-Latn-CS"/>
        </w:rPr>
        <w:t xml:space="preserve"> </w:t>
      </w:r>
      <w:r>
        <w:rPr>
          <w:noProof/>
          <w:lang w:val="sr-Latn-CS"/>
        </w:rPr>
        <w:t>brojem</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planirani</w:t>
      </w:r>
      <w:r w:rsidR="00EA0F0C" w:rsidRPr="002E63A1">
        <w:rPr>
          <w:noProof/>
          <w:lang w:val="sr-Latn-CS"/>
        </w:rPr>
        <w:t xml:space="preserve"> </w:t>
      </w:r>
      <w:r>
        <w:rPr>
          <w:noProof/>
          <w:lang w:val="sr-Latn-CS"/>
        </w:rPr>
        <w:t>stepen</w:t>
      </w:r>
      <w:r w:rsidR="00EA0F0C" w:rsidRPr="002E63A1">
        <w:rPr>
          <w:noProof/>
          <w:lang w:val="sr-Latn-CS"/>
        </w:rPr>
        <w:t xml:space="preserve"> </w:t>
      </w:r>
      <w:r>
        <w:rPr>
          <w:noProof/>
          <w:lang w:val="sr-Latn-CS"/>
        </w:rPr>
        <w:t>centraliteta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mreži</w:t>
      </w:r>
      <w:r w:rsidR="00EA0F0C" w:rsidRPr="002E63A1">
        <w:rPr>
          <w:noProof/>
          <w:lang w:val="sr-Latn-CS"/>
        </w:rPr>
        <w:t xml:space="preserve"> </w:t>
      </w:r>
      <w:r>
        <w:rPr>
          <w:noProof/>
          <w:lang w:val="sr-Latn-CS"/>
        </w:rPr>
        <w:t>naselja</w:t>
      </w:r>
      <w:r w:rsidR="00EA0F0C" w:rsidRPr="002E63A1">
        <w:rPr>
          <w:noProof/>
          <w:lang w:val="sr-Latn-CS"/>
        </w:rPr>
        <w:t>.</w:t>
      </w:r>
    </w:p>
    <w:p w:rsidR="00EA0F0C" w:rsidRPr="002E63A1" w:rsidRDefault="002E63A1" w:rsidP="00EA0F0C">
      <w:pPr>
        <w:ind w:firstLine="709"/>
        <w:jc w:val="both"/>
        <w:rPr>
          <w:noProof/>
          <w:spacing w:val="-6"/>
          <w:lang w:val="sr-Latn-CS"/>
        </w:rPr>
      </w:pP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podizanja</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ostvariti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unaprediti</w:t>
      </w:r>
      <w:r w:rsidR="00EA0F0C" w:rsidRPr="002E63A1">
        <w:rPr>
          <w:noProof/>
          <w:lang w:val="sr-Latn-CS"/>
        </w:rPr>
        <w:t xml:space="preserve"> </w:t>
      </w:r>
      <w:r>
        <w:rPr>
          <w:noProof/>
          <w:lang w:val="sr-Latn-CS"/>
        </w:rPr>
        <w:t>saradnju</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privatnog</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udruženja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nevladinih</w:t>
      </w:r>
      <w:r w:rsidR="00EA0F0C" w:rsidRPr="002E63A1">
        <w:rPr>
          <w:noProof/>
          <w:lang w:val="sr-Latn-CS"/>
        </w:rPr>
        <w:t xml:space="preserve"> </w:t>
      </w:r>
      <w:r>
        <w:rPr>
          <w:noProof/>
          <w:lang w:val="sr-Latn-CS"/>
        </w:rPr>
        <w:t>organizacija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republičkim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evropskim</w:t>
      </w:r>
      <w:r w:rsidR="00EA0F0C" w:rsidRPr="002E63A1">
        <w:rPr>
          <w:noProof/>
          <w:lang w:val="sr-Latn-CS"/>
        </w:rPr>
        <w:t xml:space="preserve"> </w:t>
      </w:r>
      <w:r>
        <w:rPr>
          <w:noProof/>
          <w:lang w:val="sr-Latn-CS"/>
        </w:rPr>
        <w:t>institucijama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asocijacijama</w:t>
      </w:r>
      <w:r w:rsidR="00EA0F0C" w:rsidRPr="002E63A1">
        <w:rPr>
          <w:noProof/>
          <w:lang w:val="sr-Latn-CS"/>
        </w:rPr>
        <w:t xml:space="preserve">. </w:t>
      </w:r>
    </w:p>
    <w:p w:rsidR="00EA0F0C" w:rsidRPr="002E63A1" w:rsidRDefault="002E63A1" w:rsidP="00EA0F0C">
      <w:pPr>
        <w:pStyle w:val="1"/>
        <w:rPr>
          <w:noProof/>
          <w:lang w:val="sr-Latn-CS"/>
        </w:rPr>
      </w:pPr>
      <w:r>
        <w:rPr>
          <w:noProof/>
          <w:lang w:val="sr-Latn-CS"/>
        </w:rPr>
        <w:t>Preduslovi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nesmetano</w:t>
      </w:r>
      <w:r w:rsidR="00EA0F0C" w:rsidRPr="002E63A1">
        <w:rPr>
          <w:noProof/>
          <w:lang w:val="sr-Latn-CS"/>
        </w:rPr>
        <w:t xml:space="preserve"> </w:t>
      </w:r>
      <w:r>
        <w:rPr>
          <w:noProof/>
          <w:lang w:val="sr-Latn-CS"/>
        </w:rPr>
        <w:t>funkcionisanje</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su</w:t>
      </w:r>
      <w:r w:rsidR="00EA0F0C" w:rsidRPr="002E63A1">
        <w:rPr>
          <w:noProof/>
          <w:lang w:val="sr-Latn-CS"/>
        </w:rPr>
        <w:t>:</w:t>
      </w:r>
    </w:p>
    <w:p w:rsidR="00EA0F0C" w:rsidRPr="002E63A1" w:rsidRDefault="00EA0F0C" w:rsidP="00EA0F0C">
      <w:pPr>
        <w:pStyle w:val="1"/>
        <w:rPr>
          <w:noProof/>
          <w:lang w:val="sr-Latn-CS"/>
        </w:rPr>
      </w:pPr>
      <w:r w:rsidRPr="002E63A1">
        <w:rPr>
          <w:noProof/>
          <w:lang w:val="sr-Latn-CS"/>
        </w:rPr>
        <w:t xml:space="preserve">- </w:t>
      </w:r>
      <w:r w:rsidR="002E63A1">
        <w:rPr>
          <w:noProof/>
          <w:lang w:val="sr-Latn-CS"/>
        </w:rPr>
        <w:t>regulisanje</w:t>
      </w:r>
      <w:r w:rsidRPr="002E63A1">
        <w:rPr>
          <w:noProof/>
          <w:lang w:val="sr-Latn-CS"/>
        </w:rPr>
        <w:t xml:space="preserve"> </w:t>
      </w:r>
      <w:r w:rsidR="002E63A1">
        <w:rPr>
          <w:noProof/>
          <w:lang w:val="sr-Latn-CS"/>
        </w:rPr>
        <w:t>imovinsko</w:t>
      </w:r>
      <w:r w:rsidRPr="002E63A1">
        <w:rPr>
          <w:noProof/>
          <w:lang w:val="sr-Latn-CS"/>
        </w:rPr>
        <w:t>-</w:t>
      </w:r>
      <w:r w:rsidR="002E63A1">
        <w:rPr>
          <w:noProof/>
          <w:lang w:val="sr-Latn-CS"/>
        </w:rPr>
        <w:t>pravnih</w:t>
      </w:r>
      <w:r w:rsidRPr="002E63A1">
        <w:rPr>
          <w:noProof/>
          <w:lang w:val="sr-Latn-CS"/>
        </w:rPr>
        <w:t xml:space="preserve"> </w:t>
      </w:r>
      <w:r w:rsidR="002E63A1">
        <w:rPr>
          <w:noProof/>
          <w:lang w:val="sr-Latn-CS"/>
        </w:rPr>
        <w:t>odnosa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sve</w:t>
      </w:r>
      <w:r w:rsidRPr="002E63A1">
        <w:rPr>
          <w:noProof/>
          <w:lang w:val="sr-Latn-CS"/>
        </w:rPr>
        <w:t xml:space="preserve"> </w:t>
      </w:r>
      <w:r w:rsidR="002E63A1">
        <w:rPr>
          <w:noProof/>
          <w:lang w:val="sr-Latn-CS"/>
        </w:rPr>
        <w:t>lokacije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pružanje</w:t>
      </w:r>
      <w:r w:rsidRPr="002E63A1">
        <w:rPr>
          <w:noProof/>
          <w:lang w:val="sr-Latn-CS"/>
        </w:rPr>
        <w:t xml:space="preserve"> </w:t>
      </w:r>
      <w:r w:rsidR="002E63A1">
        <w:rPr>
          <w:noProof/>
          <w:lang w:val="sr-Latn-CS"/>
        </w:rPr>
        <w:t>javnih</w:t>
      </w:r>
      <w:r w:rsidRPr="002E63A1">
        <w:rPr>
          <w:noProof/>
          <w:lang w:val="sr-Latn-CS"/>
        </w:rPr>
        <w:t xml:space="preserve"> </w:t>
      </w:r>
      <w:r w:rsidR="002E63A1">
        <w:rPr>
          <w:noProof/>
          <w:lang w:val="sr-Latn-CS"/>
        </w:rPr>
        <w:t>usluga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ostvarivanje</w:t>
      </w:r>
      <w:r w:rsidRPr="002E63A1">
        <w:rPr>
          <w:noProof/>
          <w:lang w:val="sr-Latn-CS"/>
        </w:rPr>
        <w:t xml:space="preserve"> </w:t>
      </w:r>
      <w:r w:rsidR="002E63A1">
        <w:rPr>
          <w:noProof/>
          <w:lang w:val="sr-Latn-CS"/>
        </w:rPr>
        <w:t>prava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samouprave</w:t>
      </w:r>
      <w:r w:rsidRPr="002E63A1">
        <w:rPr>
          <w:noProof/>
          <w:lang w:val="sr-Latn-CS"/>
        </w:rPr>
        <w:t>/</w:t>
      </w:r>
      <w:r w:rsidR="002E63A1">
        <w:rPr>
          <w:noProof/>
          <w:lang w:val="sr-Latn-CS"/>
        </w:rPr>
        <w:t>zajednice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upravljanju</w:t>
      </w:r>
      <w:r w:rsidRPr="002E63A1">
        <w:rPr>
          <w:noProof/>
          <w:lang w:val="sr-Latn-CS"/>
        </w:rPr>
        <w:t xml:space="preserve"> </w:t>
      </w:r>
      <w:r w:rsidR="002E63A1">
        <w:rPr>
          <w:noProof/>
          <w:lang w:val="sr-Latn-CS"/>
        </w:rPr>
        <w:t>javnim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Lokacije</w:t>
      </w:r>
      <w:r w:rsidRPr="002E63A1">
        <w:rPr>
          <w:noProof/>
          <w:lang w:val="sr-Latn-CS"/>
        </w:rPr>
        <w:t xml:space="preserve"> </w:t>
      </w:r>
      <w:r w:rsidR="002E63A1">
        <w:rPr>
          <w:noProof/>
          <w:lang w:val="sr-Latn-CS"/>
        </w:rPr>
        <w:t>javnih</w:t>
      </w:r>
      <w:r w:rsidRPr="002E63A1">
        <w:rPr>
          <w:noProof/>
          <w:lang w:val="sr-Latn-CS"/>
        </w:rPr>
        <w:t xml:space="preserve"> </w:t>
      </w:r>
      <w:r w:rsidR="002E63A1">
        <w:rPr>
          <w:noProof/>
          <w:lang w:val="sr-Latn-CS"/>
        </w:rPr>
        <w:t>sadržaja</w:t>
      </w:r>
      <w:r w:rsidRPr="002E63A1">
        <w:rPr>
          <w:noProof/>
          <w:lang w:val="sr-Latn-CS"/>
        </w:rPr>
        <w:t xml:space="preserve"> </w:t>
      </w:r>
      <w:r w:rsidR="002E63A1">
        <w:rPr>
          <w:noProof/>
          <w:lang w:val="sr-Latn-CS"/>
        </w:rPr>
        <w:t>uglavnom</w:t>
      </w:r>
      <w:r w:rsidRPr="002E63A1">
        <w:rPr>
          <w:noProof/>
          <w:lang w:val="sr-Latn-CS"/>
        </w:rPr>
        <w:t xml:space="preserve"> </w:t>
      </w:r>
      <w:r w:rsidR="002E63A1">
        <w:rPr>
          <w:noProof/>
          <w:lang w:val="sr-Latn-CS"/>
        </w:rPr>
        <w:t>koriste</w:t>
      </w:r>
      <w:r w:rsidRPr="002E63A1">
        <w:rPr>
          <w:noProof/>
          <w:lang w:val="sr-Latn-CS"/>
        </w:rPr>
        <w:t xml:space="preserve"> </w:t>
      </w:r>
      <w:r w:rsidR="002E63A1">
        <w:rPr>
          <w:noProof/>
          <w:lang w:val="sr-Latn-CS"/>
        </w:rPr>
        <w:t>postojeće</w:t>
      </w:r>
      <w:r w:rsidRPr="002E63A1">
        <w:rPr>
          <w:noProof/>
          <w:lang w:val="sr-Latn-CS"/>
        </w:rPr>
        <w:t xml:space="preserve"> </w:t>
      </w:r>
      <w:r w:rsidR="002E63A1">
        <w:rPr>
          <w:noProof/>
          <w:lang w:val="sr-Latn-CS"/>
        </w:rPr>
        <w:t>javno</w:t>
      </w:r>
      <w:r w:rsidRPr="002E63A1">
        <w:rPr>
          <w:noProof/>
          <w:lang w:val="sr-Latn-CS"/>
        </w:rPr>
        <w:t xml:space="preserve"> </w:t>
      </w:r>
      <w:r w:rsidR="002E63A1">
        <w:rPr>
          <w:noProof/>
          <w:lang w:val="sr-Latn-CS"/>
        </w:rPr>
        <w:t>zemljište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slučaju</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zemljište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privatnom</w:t>
      </w:r>
      <w:r w:rsidRPr="002E63A1">
        <w:rPr>
          <w:noProof/>
          <w:lang w:val="sr-Latn-CS"/>
        </w:rPr>
        <w:t xml:space="preserve"> </w:t>
      </w:r>
      <w:r w:rsidR="002E63A1">
        <w:rPr>
          <w:noProof/>
          <w:lang w:val="sr-Latn-CS"/>
        </w:rPr>
        <w:t>vlasništvu</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mora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nužno</w:t>
      </w:r>
      <w:r w:rsidRPr="002E63A1">
        <w:rPr>
          <w:noProof/>
          <w:lang w:val="sr-Latn-CS"/>
        </w:rPr>
        <w:t xml:space="preserve"> </w:t>
      </w:r>
      <w:r w:rsidR="002E63A1">
        <w:rPr>
          <w:noProof/>
          <w:lang w:val="sr-Latn-CS"/>
        </w:rPr>
        <w:t>vršiti</w:t>
      </w:r>
      <w:r w:rsidRPr="002E63A1">
        <w:rPr>
          <w:noProof/>
          <w:lang w:val="sr-Latn-CS"/>
        </w:rPr>
        <w:t xml:space="preserve"> </w:t>
      </w:r>
      <w:r w:rsidR="002E63A1">
        <w:rPr>
          <w:noProof/>
          <w:lang w:val="sr-Latn-CS"/>
        </w:rPr>
        <w:t>eksproprijacija</w:t>
      </w:r>
      <w:r w:rsidRPr="002E63A1">
        <w:rPr>
          <w:noProof/>
          <w:lang w:val="sr-Latn-CS"/>
        </w:rPr>
        <w:t xml:space="preserve">, </w:t>
      </w:r>
      <w:r w:rsidR="002E63A1">
        <w:rPr>
          <w:noProof/>
          <w:lang w:val="sr-Latn-CS"/>
        </w:rPr>
        <w:t>već</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predlaže</w:t>
      </w:r>
      <w:r w:rsidRPr="002E63A1">
        <w:rPr>
          <w:noProof/>
          <w:lang w:val="sr-Latn-CS"/>
        </w:rPr>
        <w:t xml:space="preserve"> </w:t>
      </w:r>
      <w:r w:rsidR="002E63A1">
        <w:rPr>
          <w:noProof/>
          <w:lang w:val="sr-Latn-CS"/>
        </w:rPr>
        <w:t>partnerstvo</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privatnog</w:t>
      </w:r>
      <w:r w:rsidRPr="002E63A1">
        <w:rPr>
          <w:noProof/>
          <w:lang w:val="sr-Latn-CS"/>
        </w:rPr>
        <w:t xml:space="preserve"> </w:t>
      </w:r>
      <w:r w:rsidR="002E63A1">
        <w:rPr>
          <w:noProof/>
          <w:lang w:val="sr-Latn-CS"/>
        </w:rPr>
        <w:t>sektora</w:t>
      </w:r>
      <w:r w:rsidRPr="002E63A1">
        <w:rPr>
          <w:noProof/>
          <w:lang w:val="sr-Latn-CS"/>
        </w:rPr>
        <w:t>;</w:t>
      </w:r>
    </w:p>
    <w:p w:rsidR="00EA0F0C" w:rsidRPr="002E63A1" w:rsidRDefault="00EA0F0C" w:rsidP="00EA0F0C">
      <w:pPr>
        <w:pStyle w:val="1"/>
        <w:rPr>
          <w:noProof/>
          <w:lang w:val="sr-Latn-CS"/>
        </w:rPr>
      </w:pPr>
      <w:r w:rsidRPr="002E63A1">
        <w:rPr>
          <w:noProof/>
          <w:lang w:val="sr-Latn-CS"/>
        </w:rPr>
        <w:t xml:space="preserve">- </w:t>
      </w:r>
      <w:r w:rsidR="002E63A1">
        <w:rPr>
          <w:noProof/>
          <w:lang w:val="sr-Latn-CS"/>
        </w:rPr>
        <w:t>rekonstrukcija</w:t>
      </w:r>
      <w:r w:rsidRPr="002E63A1">
        <w:rPr>
          <w:noProof/>
          <w:lang w:val="sr-Latn-CS"/>
        </w:rPr>
        <w:t xml:space="preserve"> </w:t>
      </w:r>
      <w:r w:rsidR="002E63A1">
        <w:rPr>
          <w:noProof/>
          <w:lang w:val="sr-Latn-CS"/>
        </w:rPr>
        <w:t>putne</w:t>
      </w:r>
      <w:r w:rsidRPr="002E63A1">
        <w:rPr>
          <w:noProof/>
          <w:lang w:val="sr-Latn-CS"/>
        </w:rPr>
        <w:t xml:space="preserve"> </w:t>
      </w:r>
      <w:r w:rsidR="002E63A1">
        <w:rPr>
          <w:noProof/>
          <w:lang w:val="sr-Latn-CS"/>
        </w:rPr>
        <w:t>mreže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njeno</w:t>
      </w:r>
      <w:r w:rsidRPr="002E63A1">
        <w:rPr>
          <w:noProof/>
          <w:lang w:val="sr-Latn-CS"/>
        </w:rPr>
        <w:t xml:space="preserve"> </w:t>
      </w:r>
      <w:r w:rsidR="002E63A1">
        <w:rPr>
          <w:noProof/>
          <w:lang w:val="sr-Latn-CS"/>
        </w:rPr>
        <w:t>adekvatno</w:t>
      </w:r>
      <w:r w:rsidRPr="002E63A1">
        <w:rPr>
          <w:noProof/>
          <w:lang w:val="sr-Latn-CS"/>
        </w:rPr>
        <w:t xml:space="preserve"> </w:t>
      </w:r>
      <w:r w:rsidR="002E63A1">
        <w:rPr>
          <w:noProof/>
          <w:lang w:val="sr-Latn-CS"/>
        </w:rPr>
        <w:t>održavanje</w:t>
      </w:r>
      <w:r w:rsidRPr="002E63A1">
        <w:rPr>
          <w:noProof/>
          <w:lang w:val="sr-Latn-CS"/>
        </w:rPr>
        <w:t xml:space="preserve">, </w:t>
      </w:r>
      <w:r w:rsidR="002E63A1">
        <w:rPr>
          <w:noProof/>
          <w:lang w:val="sr-Latn-CS"/>
        </w:rPr>
        <w:t>naročito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zimskom</w:t>
      </w:r>
      <w:r w:rsidRPr="002E63A1">
        <w:rPr>
          <w:noProof/>
          <w:lang w:val="sr-Latn-CS"/>
        </w:rPr>
        <w:t xml:space="preserve"> </w:t>
      </w:r>
      <w:r w:rsidR="002E63A1">
        <w:rPr>
          <w:noProof/>
          <w:lang w:val="sr-Latn-CS"/>
        </w:rPr>
        <w:t>periodu</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preduslov</w:t>
      </w:r>
      <w:r w:rsidRPr="002E63A1">
        <w:rPr>
          <w:noProof/>
          <w:lang w:val="sr-Latn-CS"/>
        </w:rPr>
        <w:t xml:space="preserve"> </w:t>
      </w:r>
      <w:r w:rsidR="002E63A1">
        <w:rPr>
          <w:noProof/>
          <w:lang w:val="sr-Latn-CS"/>
        </w:rPr>
        <w:t>ostvarivanja</w:t>
      </w:r>
      <w:r w:rsidRPr="002E63A1">
        <w:rPr>
          <w:noProof/>
          <w:lang w:val="sr-Latn-CS"/>
        </w:rPr>
        <w:t xml:space="preserve"> </w:t>
      </w:r>
      <w:r w:rsidR="002E63A1">
        <w:rPr>
          <w:noProof/>
          <w:lang w:val="sr-Latn-CS"/>
        </w:rPr>
        <w:t>prostorne</w:t>
      </w:r>
      <w:r w:rsidRPr="002E63A1">
        <w:rPr>
          <w:noProof/>
          <w:lang w:val="sr-Latn-CS"/>
        </w:rPr>
        <w:t xml:space="preserve"> </w:t>
      </w:r>
      <w:r w:rsidR="002E63A1">
        <w:rPr>
          <w:noProof/>
          <w:lang w:val="sr-Latn-CS"/>
        </w:rPr>
        <w:t>dostupnosti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organizacije</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prevoza</w:t>
      </w:r>
      <w:r w:rsidRPr="002E63A1">
        <w:rPr>
          <w:noProof/>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Za</w:t>
      </w:r>
      <w:r w:rsidR="00EA0F0C" w:rsidRPr="002E63A1">
        <w:rPr>
          <w:noProof/>
          <w:sz w:val="24"/>
          <w:szCs w:val="24"/>
          <w:lang w:val="sr-Latn-CS"/>
        </w:rPr>
        <w:t xml:space="preserve"> </w:t>
      </w:r>
      <w:r>
        <w:rPr>
          <w:noProof/>
          <w:sz w:val="24"/>
          <w:szCs w:val="24"/>
          <w:lang w:val="sr-Latn-CS"/>
        </w:rPr>
        <w:t>sve</w:t>
      </w:r>
      <w:r w:rsidR="00EA0F0C" w:rsidRPr="002E63A1">
        <w:rPr>
          <w:noProof/>
          <w:sz w:val="24"/>
          <w:szCs w:val="24"/>
          <w:lang w:val="sr-Latn-CS"/>
        </w:rPr>
        <w:t xml:space="preserve"> </w:t>
      </w:r>
      <w:r>
        <w:rPr>
          <w:noProof/>
          <w:sz w:val="24"/>
          <w:szCs w:val="24"/>
          <w:lang w:val="sr-Latn-CS"/>
        </w:rPr>
        <w:t>postojeće</w:t>
      </w:r>
      <w:r w:rsidR="00EA0F0C" w:rsidRPr="002E63A1">
        <w:rPr>
          <w:noProof/>
          <w:sz w:val="24"/>
          <w:szCs w:val="24"/>
          <w:lang w:val="sr-Latn-CS"/>
        </w:rPr>
        <w:t xml:space="preserve"> </w:t>
      </w:r>
      <w:r>
        <w:rPr>
          <w:noProof/>
          <w:sz w:val="24"/>
          <w:szCs w:val="24"/>
          <w:lang w:val="sr-Latn-CS"/>
        </w:rPr>
        <w:t>kapacitete</w:t>
      </w:r>
      <w:r w:rsidR="00EA0F0C" w:rsidRPr="002E63A1">
        <w:rPr>
          <w:noProof/>
          <w:sz w:val="24"/>
          <w:szCs w:val="24"/>
          <w:lang w:val="sr-Latn-CS"/>
        </w:rPr>
        <w:t xml:space="preserve">, </w:t>
      </w:r>
      <w:r>
        <w:rPr>
          <w:noProof/>
          <w:sz w:val="24"/>
          <w:szCs w:val="24"/>
          <w:lang w:val="sr-Latn-CS"/>
        </w:rPr>
        <w:t>planirana</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mogućnost</w:t>
      </w:r>
      <w:r w:rsidR="00EA0F0C" w:rsidRPr="002E63A1">
        <w:rPr>
          <w:noProof/>
          <w:sz w:val="24"/>
          <w:szCs w:val="24"/>
          <w:lang w:val="sr-Latn-CS"/>
        </w:rPr>
        <w:t xml:space="preserve"> </w:t>
      </w:r>
      <w:r>
        <w:rPr>
          <w:noProof/>
          <w:sz w:val="24"/>
          <w:szCs w:val="24"/>
          <w:lang w:val="sr-Latn-CS"/>
        </w:rPr>
        <w:t>rekonstrukcije</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proširenja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lokacija</w:t>
      </w:r>
      <w:r w:rsidR="00EA0F0C" w:rsidRPr="002E63A1">
        <w:rPr>
          <w:noProof/>
          <w:sz w:val="24"/>
          <w:szCs w:val="24"/>
          <w:lang w:val="sr-Latn-CS"/>
        </w:rPr>
        <w:t xml:space="preserve"> (</w:t>
      </w:r>
      <w:r>
        <w:rPr>
          <w:noProof/>
          <w:sz w:val="24"/>
          <w:szCs w:val="24"/>
          <w:lang w:val="sr-Latn-CS"/>
        </w:rPr>
        <w:t>građevinskih</w:t>
      </w:r>
      <w:r w:rsidR="00EA0F0C" w:rsidRPr="002E63A1">
        <w:rPr>
          <w:noProof/>
          <w:sz w:val="24"/>
          <w:szCs w:val="24"/>
          <w:lang w:val="sr-Latn-CS"/>
        </w:rPr>
        <w:t xml:space="preserve"> </w:t>
      </w:r>
      <w:r>
        <w:rPr>
          <w:noProof/>
          <w:sz w:val="24"/>
          <w:szCs w:val="24"/>
          <w:lang w:val="sr-Latn-CS"/>
        </w:rPr>
        <w:t>parcela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kompleksa</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lastRenderedPageBreak/>
        <w:t>Za</w:t>
      </w:r>
      <w:r w:rsidR="00EA0F0C" w:rsidRPr="002E63A1">
        <w:rPr>
          <w:noProof/>
          <w:sz w:val="24"/>
          <w:szCs w:val="24"/>
          <w:lang w:val="sr-Latn-CS"/>
        </w:rPr>
        <w:t xml:space="preserve"> </w:t>
      </w:r>
      <w:r>
        <w:rPr>
          <w:noProof/>
          <w:sz w:val="24"/>
          <w:szCs w:val="24"/>
          <w:lang w:val="sr-Latn-CS"/>
        </w:rPr>
        <w:t>pojedine</w:t>
      </w:r>
      <w:r w:rsidR="00EA0F0C" w:rsidRPr="002E63A1">
        <w:rPr>
          <w:noProof/>
          <w:sz w:val="24"/>
          <w:szCs w:val="24"/>
          <w:lang w:val="sr-Latn-CS"/>
        </w:rPr>
        <w:t xml:space="preserve"> </w:t>
      </w:r>
      <w:r>
        <w:rPr>
          <w:noProof/>
          <w:sz w:val="24"/>
          <w:szCs w:val="24"/>
          <w:lang w:val="sr-Latn-CS"/>
        </w:rPr>
        <w:t>usluge</w:t>
      </w:r>
      <w:r w:rsidR="00EA0F0C" w:rsidRPr="002E63A1">
        <w:rPr>
          <w:noProof/>
          <w:sz w:val="24"/>
          <w:szCs w:val="24"/>
          <w:lang w:val="sr-Latn-CS"/>
        </w:rPr>
        <w:t xml:space="preserve"> </w:t>
      </w:r>
      <w:r>
        <w:rPr>
          <w:noProof/>
          <w:sz w:val="24"/>
          <w:szCs w:val="24"/>
          <w:lang w:val="sr-Latn-CS"/>
        </w:rPr>
        <w:t>planirana</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prenamena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adaptacija</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javne</w:t>
      </w:r>
      <w:r w:rsidR="00EA0F0C" w:rsidRPr="002E63A1">
        <w:rPr>
          <w:noProof/>
          <w:sz w:val="24"/>
          <w:szCs w:val="24"/>
          <w:lang w:val="sr-Latn-CS"/>
        </w:rPr>
        <w:t xml:space="preserve"> </w:t>
      </w:r>
      <w:r>
        <w:rPr>
          <w:noProof/>
          <w:sz w:val="24"/>
          <w:szCs w:val="24"/>
          <w:lang w:val="sr-Latn-CS"/>
        </w:rPr>
        <w:t>namene</w:t>
      </w:r>
      <w:r w:rsidR="00EA0F0C" w:rsidRPr="002E63A1">
        <w:rPr>
          <w:noProof/>
          <w:sz w:val="24"/>
          <w:szCs w:val="24"/>
          <w:lang w:val="sr-Latn-CS"/>
        </w:rPr>
        <w:t xml:space="preserve"> </w:t>
      </w:r>
      <w:r>
        <w:rPr>
          <w:noProof/>
          <w:sz w:val="24"/>
          <w:szCs w:val="24"/>
          <w:lang w:val="sr-Latn-CS"/>
        </w:rPr>
        <w:t>koji</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trenutno</w:t>
      </w:r>
      <w:r w:rsidR="00EA0F0C" w:rsidRPr="002E63A1">
        <w:rPr>
          <w:noProof/>
          <w:sz w:val="24"/>
          <w:szCs w:val="24"/>
          <w:lang w:val="sr-Latn-CS"/>
        </w:rPr>
        <w:t xml:space="preserve"> </w:t>
      </w:r>
      <w:r>
        <w:rPr>
          <w:noProof/>
          <w:sz w:val="24"/>
          <w:szCs w:val="24"/>
          <w:lang w:val="sr-Latn-CS"/>
        </w:rPr>
        <w:t>zapušteni</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van</w:t>
      </w:r>
      <w:r w:rsidR="00EA0F0C" w:rsidRPr="002E63A1">
        <w:rPr>
          <w:noProof/>
          <w:sz w:val="24"/>
          <w:szCs w:val="24"/>
          <w:lang w:val="sr-Latn-CS"/>
        </w:rPr>
        <w:t xml:space="preserve"> </w:t>
      </w:r>
      <w:r>
        <w:rPr>
          <w:noProof/>
          <w:sz w:val="24"/>
          <w:szCs w:val="24"/>
          <w:lang w:val="sr-Latn-CS"/>
        </w:rPr>
        <w:t>funkcije</w:t>
      </w:r>
      <w:r w:rsidR="00EA0F0C" w:rsidRPr="002E63A1">
        <w:rPr>
          <w:noProof/>
          <w:sz w:val="24"/>
          <w:szCs w:val="24"/>
          <w:lang w:val="sr-Latn-CS"/>
        </w:rPr>
        <w:t xml:space="preserve"> (</w:t>
      </w:r>
      <w:r>
        <w:rPr>
          <w:noProof/>
          <w:sz w:val="24"/>
          <w:szCs w:val="24"/>
          <w:lang w:val="sr-Latn-CS"/>
        </w:rPr>
        <w:t>multifunkcionalni</w:t>
      </w:r>
      <w:r w:rsidR="00EA0F0C" w:rsidRPr="002E63A1">
        <w:rPr>
          <w:noProof/>
          <w:sz w:val="24"/>
          <w:szCs w:val="24"/>
          <w:lang w:val="sr-Latn-CS"/>
        </w:rPr>
        <w:t xml:space="preserve"> </w:t>
      </w:r>
      <w:r>
        <w:rPr>
          <w:noProof/>
          <w:sz w:val="24"/>
          <w:szCs w:val="24"/>
          <w:lang w:val="sr-Latn-CS"/>
        </w:rPr>
        <w:t>centri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nefunkcionalnih</w:t>
      </w:r>
      <w:r w:rsidR="00EA0F0C" w:rsidRPr="002E63A1">
        <w:rPr>
          <w:noProof/>
          <w:sz w:val="24"/>
          <w:szCs w:val="24"/>
          <w:lang w:val="sr-Latn-CS"/>
        </w:rPr>
        <w:t xml:space="preserve"> </w:t>
      </w:r>
      <w:r>
        <w:rPr>
          <w:noProof/>
          <w:sz w:val="24"/>
          <w:szCs w:val="24"/>
          <w:lang w:val="sr-Latn-CS"/>
        </w:rPr>
        <w:t>školskih</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domova</w:t>
      </w:r>
      <w:r w:rsidR="00EA0F0C" w:rsidRPr="002E63A1">
        <w:rPr>
          <w:noProof/>
          <w:sz w:val="24"/>
          <w:szCs w:val="24"/>
          <w:lang w:val="sr-Latn-CS"/>
        </w:rPr>
        <w:t xml:space="preserve"> </w:t>
      </w:r>
      <w:r>
        <w:rPr>
          <w:noProof/>
          <w:sz w:val="24"/>
          <w:szCs w:val="24"/>
          <w:lang w:val="sr-Latn-CS"/>
        </w:rPr>
        <w:t>kulture</w:t>
      </w:r>
      <w:r w:rsidR="00EA0F0C" w:rsidRPr="002E63A1">
        <w:rPr>
          <w:noProof/>
          <w:sz w:val="24"/>
          <w:szCs w:val="24"/>
          <w:lang w:val="sr-Latn-CS"/>
        </w:rPr>
        <w:t xml:space="preserve">, </w:t>
      </w:r>
      <w:r>
        <w:rPr>
          <w:noProof/>
          <w:sz w:val="24"/>
          <w:szCs w:val="24"/>
          <w:lang w:val="sr-Latn-CS"/>
        </w:rPr>
        <w:t>zadružnih</w:t>
      </w:r>
      <w:r w:rsidR="00EA0F0C" w:rsidRPr="002E63A1">
        <w:rPr>
          <w:noProof/>
          <w:sz w:val="24"/>
          <w:szCs w:val="24"/>
          <w:lang w:val="sr-Latn-CS"/>
        </w:rPr>
        <w:t xml:space="preserve"> </w:t>
      </w:r>
      <w:r>
        <w:rPr>
          <w:noProof/>
          <w:sz w:val="24"/>
          <w:szCs w:val="24"/>
          <w:lang w:val="sr-Latn-CS"/>
        </w:rPr>
        <w:t>domova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sl</w:t>
      </w:r>
      <w:r w:rsidR="00EA0F0C" w:rsidRPr="002E63A1">
        <w:rPr>
          <w:noProof/>
          <w:sz w:val="24"/>
          <w:szCs w:val="24"/>
          <w:lang w:val="sr-Latn-CS"/>
        </w:rPr>
        <w:t xml:space="preserve">), </w:t>
      </w:r>
      <w:r>
        <w:rPr>
          <w:noProof/>
          <w:sz w:val="24"/>
          <w:szCs w:val="24"/>
          <w:lang w:val="sr-Latn-CS"/>
        </w:rPr>
        <w:t>odnosno</w:t>
      </w:r>
      <w:r w:rsidR="00EA0F0C" w:rsidRPr="002E63A1">
        <w:rPr>
          <w:noProof/>
          <w:sz w:val="24"/>
          <w:szCs w:val="24"/>
          <w:lang w:val="sr-Latn-CS"/>
        </w:rPr>
        <w:t xml:space="preserve">, </w:t>
      </w:r>
      <w:r>
        <w:rPr>
          <w:noProof/>
          <w:sz w:val="24"/>
          <w:szCs w:val="24"/>
          <w:lang w:val="sr-Latn-CS"/>
        </w:rPr>
        <w:t>adaptacija</w:t>
      </w:r>
      <w:r w:rsidR="00EA0F0C" w:rsidRPr="002E63A1">
        <w:rPr>
          <w:noProof/>
          <w:sz w:val="24"/>
          <w:szCs w:val="24"/>
          <w:lang w:val="sr-Latn-CS"/>
        </w:rPr>
        <w:t xml:space="preserve"> </w:t>
      </w:r>
      <w:r>
        <w:rPr>
          <w:noProof/>
          <w:sz w:val="24"/>
          <w:szCs w:val="24"/>
          <w:lang w:val="sr-Latn-CS"/>
        </w:rPr>
        <w:t>prostora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određenu</w:t>
      </w:r>
      <w:r w:rsidR="00EA0F0C" w:rsidRPr="002E63A1">
        <w:rPr>
          <w:noProof/>
          <w:sz w:val="24"/>
          <w:szCs w:val="24"/>
          <w:lang w:val="sr-Latn-CS"/>
        </w:rPr>
        <w:t xml:space="preserve"> </w:t>
      </w:r>
      <w:r>
        <w:rPr>
          <w:noProof/>
          <w:sz w:val="24"/>
          <w:szCs w:val="24"/>
          <w:lang w:val="sr-Latn-CS"/>
        </w:rPr>
        <w:t>namenu</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javne</w:t>
      </w:r>
      <w:r w:rsidR="00EA0F0C" w:rsidRPr="002E63A1">
        <w:rPr>
          <w:noProof/>
          <w:sz w:val="24"/>
          <w:szCs w:val="24"/>
          <w:lang w:val="sr-Latn-CS"/>
        </w:rPr>
        <w:t xml:space="preserve"> </w:t>
      </w:r>
      <w:r>
        <w:rPr>
          <w:noProof/>
          <w:sz w:val="24"/>
          <w:szCs w:val="24"/>
          <w:lang w:val="sr-Latn-CS"/>
        </w:rPr>
        <w:t>namene</w:t>
      </w:r>
      <w:r w:rsidR="00EA0F0C" w:rsidRPr="002E63A1">
        <w:rPr>
          <w:noProof/>
          <w:sz w:val="24"/>
          <w:szCs w:val="24"/>
          <w:lang w:val="sr-Latn-CS"/>
        </w:rPr>
        <w:t xml:space="preserve"> </w:t>
      </w:r>
      <w:r>
        <w:rPr>
          <w:noProof/>
          <w:sz w:val="24"/>
          <w:szCs w:val="24"/>
          <w:lang w:val="sr-Latn-CS"/>
        </w:rPr>
        <w:t>koji</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funkciji</w:t>
      </w:r>
      <w:r w:rsidR="00EA0F0C" w:rsidRPr="002E63A1">
        <w:rPr>
          <w:noProof/>
          <w:sz w:val="24"/>
          <w:szCs w:val="24"/>
          <w:lang w:val="sr-Latn-CS"/>
        </w:rPr>
        <w:t xml:space="preserve"> (</w:t>
      </w:r>
      <w:r>
        <w:rPr>
          <w:noProof/>
          <w:sz w:val="24"/>
          <w:szCs w:val="24"/>
          <w:lang w:val="sr-Latn-CS"/>
        </w:rPr>
        <w:t>adaptacija</w:t>
      </w:r>
      <w:r w:rsidR="00EA0F0C" w:rsidRPr="002E63A1">
        <w:rPr>
          <w:noProof/>
          <w:sz w:val="24"/>
          <w:szCs w:val="24"/>
          <w:lang w:val="sr-Latn-CS"/>
        </w:rPr>
        <w:t xml:space="preserve"> </w:t>
      </w:r>
      <w:r>
        <w:rPr>
          <w:noProof/>
          <w:sz w:val="24"/>
          <w:szCs w:val="24"/>
          <w:lang w:val="sr-Latn-CS"/>
        </w:rPr>
        <w:t>prostora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usluge</w:t>
      </w:r>
      <w:r w:rsidR="00EA0F0C" w:rsidRPr="002E63A1">
        <w:rPr>
          <w:noProof/>
          <w:sz w:val="24"/>
          <w:szCs w:val="24"/>
          <w:lang w:val="sr-Latn-CS"/>
        </w:rPr>
        <w:t xml:space="preserve"> </w:t>
      </w:r>
      <w:r>
        <w:rPr>
          <w:noProof/>
          <w:sz w:val="24"/>
          <w:szCs w:val="24"/>
          <w:lang w:val="sr-Latn-CS"/>
        </w:rPr>
        <w:t>predškolskog</w:t>
      </w:r>
      <w:r w:rsidR="00EA0F0C" w:rsidRPr="002E63A1">
        <w:rPr>
          <w:noProof/>
          <w:sz w:val="24"/>
          <w:szCs w:val="24"/>
          <w:lang w:val="sr-Latn-CS"/>
        </w:rPr>
        <w:t xml:space="preserve"> </w:t>
      </w:r>
      <w:r>
        <w:rPr>
          <w:noProof/>
          <w:sz w:val="24"/>
          <w:szCs w:val="24"/>
          <w:lang w:val="sr-Latn-CS"/>
        </w:rPr>
        <w:t>obrazovanja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škola</w:t>
      </w:r>
      <w:r w:rsidR="00EA0F0C" w:rsidRPr="002E63A1">
        <w:rPr>
          <w:noProof/>
          <w:sz w:val="24"/>
          <w:szCs w:val="24"/>
          <w:lang w:val="sr-Latn-CS"/>
        </w:rPr>
        <w:t xml:space="preserve">, </w:t>
      </w:r>
      <w:r>
        <w:rPr>
          <w:noProof/>
          <w:sz w:val="24"/>
          <w:szCs w:val="24"/>
          <w:lang w:val="sr-Latn-CS"/>
        </w:rPr>
        <w:t>usluga</w:t>
      </w:r>
      <w:r w:rsidR="00EA0F0C" w:rsidRPr="002E63A1">
        <w:rPr>
          <w:noProof/>
          <w:sz w:val="24"/>
          <w:szCs w:val="24"/>
          <w:lang w:val="sr-Latn-CS"/>
        </w:rPr>
        <w:t xml:space="preserve"> </w:t>
      </w:r>
      <w:r>
        <w:rPr>
          <w:noProof/>
          <w:sz w:val="24"/>
          <w:szCs w:val="24"/>
          <w:lang w:val="sr-Latn-CS"/>
        </w:rPr>
        <w:t>socijalne</w:t>
      </w:r>
      <w:r w:rsidR="00EA0F0C" w:rsidRPr="002E63A1">
        <w:rPr>
          <w:noProof/>
          <w:sz w:val="24"/>
          <w:szCs w:val="24"/>
          <w:lang w:val="sr-Latn-CS"/>
        </w:rPr>
        <w:t xml:space="preserve"> </w:t>
      </w:r>
      <w:r>
        <w:rPr>
          <w:noProof/>
          <w:sz w:val="24"/>
          <w:szCs w:val="24"/>
          <w:lang w:val="sr-Latn-CS"/>
        </w:rPr>
        <w:t>zaštite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ambulanti</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sl</w:t>
      </w:r>
      <w:r w:rsidR="00EA0F0C" w:rsidRPr="002E63A1">
        <w:rPr>
          <w:noProof/>
          <w:sz w:val="24"/>
          <w:szCs w:val="24"/>
          <w:lang w:val="sr-Latn-CS"/>
        </w:rPr>
        <w:t xml:space="preserve">). </w:t>
      </w:r>
    </w:p>
    <w:p w:rsidR="00EA0F0C" w:rsidRPr="002E63A1" w:rsidRDefault="00EA0F0C" w:rsidP="00EA0F0C">
      <w:pPr>
        <w:pStyle w:val="PASOS"/>
        <w:ind w:firstLine="748"/>
        <w:rPr>
          <w:noProof/>
          <w:sz w:val="24"/>
          <w:szCs w:val="24"/>
          <w:lang w:val="sr-Latn-CS"/>
        </w:rPr>
      </w:pPr>
    </w:p>
    <w:p w:rsidR="00EA0F0C" w:rsidRPr="002E63A1" w:rsidRDefault="00EA0F0C" w:rsidP="00EA0F0C">
      <w:pPr>
        <w:pStyle w:val="PASOS"/>
        <w:ind w:firstLine="0"/>
        <w:jc w:val="center"/>
        <w:rPr>
          <w:noProof/>
          <w:sz w:val="24"/>
          <w:szCs w:val="24"/>
          <w:lang w:val="sr-Latn-CS"/>
        </w:rPr>
      </w:pPr>
      <w:r w:rsidRPr="002E63A1">
        <w:rPr>
          <w:noProof/>
          <w:sz w:val="24"/>
          <w:szCs w:val="24"/>
          <w:lang w:val="sr-Latn-CS"/>
        </w:rPr>
        <w:t xml:space="preserve">5.2.1. </w:t>
      </w:r>
      <w:r w:rsidR="002E63A1">
        <w:rPr>
          <w:noProof/>
          <w:sz w:val="24"/>
          <w:szCs w:val="24"/>
          <w:lang w:val="sr-Latn-CS"/>
        </w:rPr>
        <w:t>Planska</w:t>
      </w:r>
      <w:r w:rsidRPr="002E63A1">
        <w:rPr>
          <w:noProof/>
          <w:sz w:val="24"/>
          <w:szCs w:val="24"/>
          <w:lang w:val="sr-Latn-CS"/>
        </w:rPr>
        <w:t xml:space="preserve"> </w:t>
      </w:r>
      <w:r w:rsidR="002E63A1">
        <w:rPr>
          <w:noProof/>
          <w:sz w:val="24"/>
          <w:szCs w:val="24"/>
          <w:lang w:val="sr-Latn-CS"/>
        </w:rPr>
        <w:t>rešenja</w:t>
      </w:r>
      <w:r w:rsidRPr="002E63A1">
        <w:rPr>
          <w:noProof/>
          <w:sz w:val="24"/>
          <w:szCs w:val="24"/>
          <w:lang w:val="sr-Latn-CS"/>
        </w:rPr>
        <w:t xml:space="preserve"> </w:t>
      </w:r>
      <w:r w:rsidR="002E63A1">
        <w:rPr>
          <w:noProof/>
          <w:sz w:val="24"/>
          <w:szCs w:val="24"/>
          <w:lang w:val="sr-Latn-CS"/>
        </w:rPr>
        <w:t>po</w:t>
      </w:r>
      <w:r w:rsidRPr="002E63A1">
        <w:rPr>
          <w:noProof/>
          <w:sz w:val="24"/>
          <w:szCs w:val="24"/>
          <w:lang w:val="sr-Latn-CS"/>
        </w:rPr>
        <w:t xml:space="preserve"> </w:t>
      </w:r>
      <w:r w:rsidR="002E63A1">
        <w:rPr>
          <w:noProof/>
          <w:sz w:val="24"/>
          <w:szCs w:val="24"/>
          <w:lang w:val="sr-Latn-CS"/>
        </w:rPr>
        <w:t>pojedinim</w:t>
      </w:r>
      <w:r w:rsidRPr="002E63A1">
        <w:rPr>
          <w:noProof/>
          <w:sz w:val="24"/>
          <w:szCs w:val="24"/>
          <w:lang w:val="sr-Latn-CS"/>
        </w:rPr>
        <w:t xml:space="preserve"> </w:t>
      </w:r>
      <w:r w:rsidR="002E63A1">
        <w:rPr>
          <w:noProof/>
          <w:sz w:val="24"/>
          <w:szCs w:val="24"/>
          <w:lang w:val="sr-Latn-CS"/>
        </w:rPr>
        <w:t>oblastima</w:t>
      </w:r>
    </w:p>
    <w:p w:rsidR="00EA0F0C" w:rsidRPr="002E63A1" w:rsidRDefault="00EA0F0C" w:rsidP="00EA0F0C">
      <w:pPr>
        <w:pStyle w:val="PASOS"/>
        <w:ind w:firstLine="0"/>
        <w:jc w:val="center"/>
        <w:rPr>
          <w:noProof/>
          <w:sz w:val="24"/>
          <w:szCs w:val="24"/>
          <w:lang w:val="sr-Latn-CS"/>
        </w:rPr>
      </w:pPr>
    </w:p>
    <w:p w:rsidR="00EA0F0C" w:rsidRPr="002E63A1" w:rsidRDefault="002E63A1" w:rsidP="00EA0F0C">
      <w:pPr>
        <w:pStyle w:val="PASOS"/>
        <w:ind w:firstLine="748"/>
        <w:rPr>
          <w:noProof/>
          <w:sz w:val="24"/>
          <w:szCs w:val="24"/>
          <w:lang w:val="sr-Latn-CS"/>
        </w:rPr>
      </w:pPr>
      <w:r>
        <w:rPr>
          <w:noProof/>
          <w:sz w:val="24"/>
          <w:szCs w:val="24"/>
          <w:lang w:val="sr-Latn-CS"/>
        </w:rPr>
        <w:t>Osim</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Brzeću</w:t>
      </w:r>
      <w:r w:rsidR="00EA0F0C" w:rsidRPr="002E63A1">
        <w:rPr>
          <w:noProof/>
          <w:sz w:val="24"/>
          <w:szCs w:val="24"/>
          <w:lang w:val="sr-Latn-CS"/>
        </w:rPr>
        <w:t xml:space="preserve">, </w:t>
      </w:r>
      <w:r>
        <w:rPr>
          <w:noProof/>
          <w:sz w:val="24"/>
          <w:szCs w:val="24"/>
          <w:lang w:val="sr-Latn-CS"/>
        </w:rPr>
        <w:t>gde</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organizovan</w:t>
      </w:r>
      <w:r w:rsidR="00EA0F0C" w:rsidRPr="002E63A1">
        <w:rPr>
          <w:noProof/>
          <w:sz w:val="24"/>
          <w:szCs w:val="24"/>
          <w:lang w:val="sr-Latn-CS"/>
        </w:rPr>
        <w:t xml:space="preserve"> </w:t>
      </w:r>
      <w:r>
        <w:rPr>
          <w:noProof/>
          <w:sz w:val="24"/>
          <w:szCs w:val="24"/>
          <w:lang w:val="sr-Latn-CS"/>
        </w:rPr>
        <w:t>rad</w:t>
      </w:r>
      <w:r w:rsidR="00EA0F0C" w:rsidRPr="002E63A1">
        <w:rPr>
          <w:noProof/>
          <w:sz w:val="24"/>
          <w:szCs w:val="24"/>
          <w:lang w:val="sr-Latn-CS"/>
        </w:rPr>
        <w:t xml:space="preserve"> </w:t>
      </w:r>
      <w:r>
        <w:rPr>
          <w:noProof/>
          <w:sz w:val="24"/>
          <w:szCs w:val="24"/>
          <w:lang w:val="sr-Latn-CS"/>
        </w:rPr>
        <w:t>predškolske</w:t>
      </w:r>
      <w:r w:rsidR="00EA0F0C" w:rsidRPr="002E63A1">
        <w:rPr>
          <w:noProof/>
          <w:sz w:val="24"/>
          <w:szCs w:val="24"/>
          <w:lang w:val="sr-Latn-CS"/>
        </w:rPr>
        <w:t xml:space="preserve"> </w:t>
      </w:r>
      <w:r>
        <w:rPr>
          <w:noProof/>
          <w:sz w:val="24"/>
          <w:szCs w:val="24"/>
          <w:lang w:val="sr-Latn-CS"/>
        </w:rPr>
        <w:t>ustanove</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Prostornog</w:t>
      </w:r>
      <w:r w:rsidR="00EA0F0C" w:rsidRPr="002E63A1">
        <w:rPr>
          <w:noProof/>
          <w:sz w:val="24"/>
          <w:szCs w:val="24"/>
          <w:lang w:val="sr-Latn-CS"/>
        </w:rPr>
        <w:t xml:space="preserve"> </w:t>
      </w:r>
      <w:r>
        <w:rPr>
          <w:noProof/>
          <w:sz w:val="24"/>
          <w:szCs w:val="24"/>
          <w:lang w:val="sr-Latn-CS"/>
        </w:rPr>
        <w:t>plana</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potrebno</w:t>
      </w:r>
      <w:r w:rsidR="00EA0F0C" w:rsidRPr="002E63A1">
        <w:rPr>
          <w:noProof/>
          <w:sz w:val="24"/>
          <w:szCs w:val="24"/>
          <w:lang w:val="sr-Latn-CS"/>
        </w:rPr>
        <w:t xml:space="preserve"> </w:t>
      </w:r>
      <w:r>
        <w:rPr>
          <w:noProof/>
          <w:sz w:val="24"/>
          <w:szCs w:val="24"/>
          <w:lang w:val="sr-Latn-CS"/>
        </w:rPr>
        <w:t>obezbediti</w:t>
      </w:r>
      <w:r w:rsidR="00EA0F0C" w:rsidRPr="002E63A1">
        <w:rPr>
          <w:noProof/>
          <w:sz w:val="24"/>
          <w:szCs w:val="24"/>
          <w:lang w:val="sr-Latn-CS"/>
        </w:rPr>
        <w:t xml:space="preserve"> </w:t>
      </w:r>
      <w:r>
        <w:rPr>
          <w:noProof/>
          <w:sz w:val="24"/>
          <w:szCs w:val="24"/>
          <w:lang w:val="sr-Latn-CS"/>
        </w:rPr>
        <w:t>kapacitete</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predškolsko</w:t>
      </w:r>
      <w:r w:rsidR="00EA0F0C" w:rsidRPr="002E63A1">
        <w:rPr>
          <w:noProof/>
          <w:sz w:val="24"/>
          <w:szCs w:val="24"/>
          <w:lang w:val="sr-Latn-CS"/>
        </w:rPr>
        <w:t xml:space="preserve"> </w:t>
      </w:r>
      <w:r>
        <w:rPr>
          <w:noProof/>
          <w:sz w:val="24"/>
          <w:szCs w:val="24"/>
          <w:lang w:val="sr-Latn-CS"/>
        </w:rPr>
        <w:t>obrazovanje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vaspitanje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centrima</w:t>
      </w:r>
      <w:r w:rsidR="00EA0F0C" w:rsidRPr="002E63A1">
        <w:rPr>
          <w:noProof/>
          <w:sz w:val="24"/>
          <w:szCs w:val="24"/>
          <w:lang w:val="sr-Latn-CS"/>
        </w:rPr>
        <w:t xml:space="preserve"> </w:t>
      </w:r>
      <w:r>
        <w:rPr>
          <w:noProof/>
          <w:sz w:val="24"/>
          <w:szCs w:val="24"/>
          <w:lang w:val="sr-Latn-CS"/>
        </w:rPr>
        <w:t>zajednice</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Blaževo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Lukovo</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naseljenom</w:t>
      </w:r>
      <w:r w:rsidR="00EA0F0C" w:rsidRPr="002E63A1">
        <w:rPr>
          <w:noProof/>
          <w:sz w:val="24"/>
          <w:szCs w:val="24"/>
          <w:lang w:val="sr-Latn-CS"/>
        </w:rPr>
        <w:t xml:space="preserve">  </w:t>
      </w:r>
      <w:r>
        <w:rPr>
          <w:noProof/>
          <w:sz w:val="24"/>
          <w:szCs w:val="24"/>
          <w:lang w:val="sr-Latn-CS"/>
        </w:rPr>
        <w:t>mestu</w:t>
      </w:r>
      <w:r w:rsidR="00EA0F0C" w:rsidRPr="002E63A1">
        <w:rPr>
          <w:noProof/>
          <w:sz w:val="24"/>
          <w:szCs w:val="24"/>
          <w:lang w:val="sr-Latn-CS"/>
        </w:rPr>
        <w:t xml:space="preserve"> </w:t>
      </w:r>
      <w:r>
        <w:rPr>
          <w:noProof/>
          <w:sz w:val="24"/>
          <w:szCs w:val="24"/>
          <w:lang w:val="sr-Latn-CS"/>
        </w:rPr>
        <w:t>Batote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školskih</w:t>
      </w:r>
      <w:r w:rsidR="00EA0F0C" w:rsidRPr="002E63A1">
        <w:rPr>
          <w:noProof/>
          <w:sz w:val="24"/>
          <w:szCs w:val="24"/>
          <w:lang w:val="sr-Latn-CS"/>
        </w:rPr>
        <w:t xml:space="preserve"> </w:t>
      </w:r>
      <w:r>
        <w:rPr>
          <w:noProof/>
          <w:sz w:val="24"/>
          <w:szCs w:val="24"/>
          <w:lang w:val="sr-Latn-CS"/>
        </w:rPr>
        <w:t>objekata</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drugoj</w:t>
      </w:r>
      <w:r w:rsidR="00EA0F0C" w:rsidRPr="002E63A1">
        <w:rPr>
          <w:noProof/>
          <w:sz w:val="24"/>
          <w:szCs w:val="24"/>
          <w:lang w:val="sr-Latn-CS"/>
        </w:rPr>
        <w:t xml:space="preserve"> </w:t>
      </w:r>
      <w:r>
        <w:rPr>
          <w:noProof/>
          <w:sz w:val="24"/>
          <w:szCs w:val="24"/>
          <w:lang w:val="sr-Latn-CS"/>
        </w:rPr>
        <w:t>lokaciji</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S</w:t>
      </w:r>
      <w:r w:rsidR="00EA0F0C" w:rsidRPr="002E63A1">
        <w:rPr>
          <w:noProof/>
          <w:sz w:val="24"/>
          <w:szCs w:val="24"/>
          <w:lang w:val="sr-Latn-CS"/>
        </w:rPr>
        <w:t xml:space="preserve"> </w:t>
      </w:r>
      <w:r>
        <w:rPr>
          <w:noProof/>
          <w:sz w:val="24"/>
          <w:szCs w:val="24"/>
          <w:lang w:val="sr-Latn-CS"/>
        </w:rPr>
        <w:t>obzirom</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nepovoljne</w:t>
      </w:r>
      <w:r w:rsidR="00EA0F0C" w:rsidRPr="002E63A1">
        <w:rPr>
          <w:noProof/>
          <w:sz w:val="24"/>
          <w:szCs w:val="24"/>
          <w:lang w:val="sr-Latn-CS"/>
        </w:rPr>
        <w:t xml:space="preserve"> </w:t>
      </w:r>
      <w:r>
        <w:rPr>
          <w:noProof/>
          <w:sz w:val="24"/>
          <w:szCs w:val="24"/>
          <w:lang w:val="sr-Latn-CS"/>
        </w:rPr>
        <w:t>demografske</w:t>
      </w:r>
      <w:r w:rsidR="00EA0F0C" w:rsidRPr="002E63A1">
        <w:rPr>
          <w:noProof/>
          <w:sz w:val="24"/>
          <w:szCs w:val="24"/>
          <w:lang w:val="sr-Latn-CS"/>
        </w:rPr>
        <w:t xml:space="preserve"> </w:t>
      </w:r>
      <w:r>
        <w:rPr>
          <w:noProof/>
          <w:sz w:val="24"/>
          <w:szCs w:val="24"/>
          <w:lang w:val="sr-Latn-CS"/>
        </w:rPr>
        <w:t>trendove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svim</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kojima</w:t>
      </w:r>
      <w:r w:rsidR="00EA0F0C" w:rsidRPr="002E63A1">
        <w:rPr>
          <w:noProof/>
          <w:sz w:val="24"/>
          <w:szCs w:val="24"/>
          <w:lang w:val="sr-Latn-CS"/>
        </w:rPr>
        <w:t xml:space="preserve"> </w:t>
      </w:r>
      <w:r>
        <w:rPr>
          <w:noProof/>
          <w:sz w:val="24"/>
          <w:szCs w:val="24"/>
          <w:lang w:val="sr-Latn-CS"/>
        </w:rPr>
        <w:t>ima</w:t>
      </w:r>
      <w:r w:rsidR="00EA0F0C" w:rsidRPr="002E63A1">
        <w:rPr>
          <w:noProof/>
          <w:sz w:val="24"/>
          <w:szCs w:val="24"/>
          <w:lang w:val="sr-Latn-CS"/>
        </w:rPr>
        <w:t xml:space="preserve"> </w:t>
      </w:r>
      <w:r>
        <w:rPr>
          <w:noProof/>
          <w:sz w:val="24"/>
          <w:szCs w:val="24"/>
          <w:lang w:val="sr-Latn-CS"/>
        </w:rPr>
        <w:t>predškolske</w:t>
      </w:r>
      <w:r w:rsidR="00EA0F0C" w:rsidRPr="002E63A1">
        <w:rPr>
          <w:noProof/>
          <w:sz w:val="24"/>
          <w:szCs w:val="24"/>
          <w:lang w:val="sr-Latn-CS"/>
        </w:rPr>
        <w:t xml:space="preserve"> </w:t>
      </w:r>
      <w:r>
        <w:rPr>
          <w:noProof/>
          <w:sz w:val="24"/>
          <w:szCs w:val="24"/>
          <w:lang w:val="sr-Latn-CS"/>
        </w:rPr>
        <w:t>dece</w:t>
      </w:r>
      <w:r w:rsidR="00EA0F0C" w:rsidRPr="002E63A1">
        <w:rPr>
          <w:noProof/>
          <w:sz w:val="24"/>
          <w:szCs w:val="24"/>
          <w:lang w:val="sr-Latn-CS"/>
        </w:rPr>
        <w:t>, (</w:t>
      </w:r>
      <w:r>
        <w:rPr>
          <w:noProof/>
          <w:sz w:val="24"/>
          <w:szCs w:val="24"/>
          <w:lang w:val="sr-Latn-CS"/>
        </w:rPr>
        <w:t>za</w:t>
      </w:r>
      <w:r w:rsidR="00EA0F0C" w:rsidRPr="002E63A1">
        <w:rPr>
          <w:noProof/>
          <w:sz w:val="24"/>
          <w:szCs w:val="24"/>
          <w:lang w:val="sr-Latn-CS"/>
        </w:rPr>
        <w:t xml:space="preserve"> </w:t>
      </w:r>
      <w:r>
        <w:rPr>
          <w:noProof/>
          <w:sz w:val="24"/>
          <w:szCs w:val="24"/>
          <w:lang w:val="sr-Latn-CS"/>
        </w:rPr>
        <w:t>svako</w:t>
      </w:r>
      <w:r w:rsidR="00EA0F0C" w:rsidRPr="002E63A1">
        <w:rPr>
          <w:noProof/>
          <w:sz w:val="24"/>
          <w:szCs w:val="24"/>
          <w:lang w:val="sr-Latn-CS"/>
        </w:rPr>
        <w:t xml:space="preserve"> </w:t>
      </w:r>
      <w:r>
        <w:rPr>
          <w:noProof/>
          <w:sz w:val="24"/>
          <w:szCs w:val="24"/>
          <w:lang w:val="sr-Latn-CS"/>
        </w:rPr>
        <w:t>dete</w:t>
      </w:r>
      <w:r w:rsidR="00EA0F0C" w:rsidRPr="002E63A1">
        <w:rPr>
          <w:noProof/>
          <w:sz w:val="24"/>
          <w:szCs w:val="24"/>
          <w:lang w:val="sr-Latn-CS"/>
        </w:rPr>
        <w:t xml:space="preserve">) </w:t>
      </w:r>
      <w:r>
        <w:rPr>
          <w:noProof/>
          <w:sz w:val="24"/>
          <w:szCs w:val="24"/>
          <w:lang w:val="sr-Latn-CS"/>
        </w:rPr>
        <w:t>potrebno</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organizovati</w:t>
      </w:r>
      <w:r w:rsidR="00EA0F0C" w:rsidRPr="002E63A1">
        <w:rPr>
          <w:noProof/>
          <w:sz w:val="24"/>
          <w:szCs w:val="24"/>
          <w:lang w:val="sr-Latn-CS"/>
        </w:rPr>
        <w:t xml:space="preserve"> </w:t>
      </w:r>
      <w:r>
        <w:rPr>
          <w:noProof/>
          <w:sz w:val="24"/>
          <w:szCs w:val="24"/>
          <w:lang w:val="sr-Latn-CS"/>
        </w:rPr>
        <w:t>mobilne</w:t>
      </w:r>
      <w:r w:rsidR="00EA0F0C" w:rsidRPr="002E63A1">
        <w:rPr>
          <w:noProof/>
          <w:sz w:val="24"/>
          <w:szCs w:val="24"/>
          <w:lang w:val="sr-Latn-CS"/>
        </w:rPr>
        <w:t xml:space="preserve"> </w:t>
      </w:r>
      <w:r>
        <w:rPr>
          <w:noProof/>
          <w:sz w:val="24"/>
          <w:szCs w:val="24"/>
          <w:lang w:val="sr-Latn-CS"/>
        </w:rPr>
        <w:t>službe</w:t>
      </w:r>
      <w:r w:rsidR="00EA0F0C" w:rsidRPr="002E63A1">
        <w:rPr>
          <w:noProof/>
          <w:sz w:val="24"/>
          <w:szCs w:val="24"/>
          <w:lang w:val="sr-Latn-CS"/>
        </w:rPr>
        <w:t xml:space="preserve"> </w:t>
      </w:r>
      <w:r>
        <w:rPr>
          <w:noProof/>
          <w:sz w:val="24"/>
          <w:szCs w:val="24"/>
          <w:lang w:val="sr-Latn-CS"/>
        </w:rPr>
        <w:t>dva</w:t>
      </w:r>
      <w:r w:rsidR="00EA0F0C" w:rsidRPr="002E63A1">
        <w:rPr>
          <w:noProof/>
          <w:sz w:val="24"/>
          <w:szCs w:val="24"/>
          <w:lang w:val="sr-Latn-CS"/>
        </w:rPr>
        <w:t xml:space="preserve"> </w:t>
      </w:r>
      <w:r>
        <w:rPr>
          <w:noProof/>
          <w:sz w:val="24"/>
          <w:szCs w:val="24"/>
          <w:lang w:val="sr-Latn-CS"/>
        </w:rPr>
        <w:t>do</w:t>
      </w:r>
      <w:r w:rsidR="00EA0F0C" w:rsidRPr="002E63A1">
        <w:rPr>
          <w:noProof/>
          <w:sz w:val="24"/>
          <w:szCs w:val="24"/>
          <w:lang w:val="sr-Latn-CS"/>
        </w:rPr>
        <w:t xml:space="preserve"> </w:t>
      </w:r>
      <w:r>
        <w:rPr>
          <w:noProof/>
          <w:sz w:val="24"/>
          <w:szCs w:val="24"/>
          <w:lang w:val="sr-Latn-CS"/>
        </w:rPr>
        <w:t>tri</w:t>
      </w:r>
      <w:r w:rsidR="00EA0F0C" w:rsidRPr="002E63A1">
        <w:rPr>
          <w:noProof/>
          <w:sz w:val="24"/>
          <w:szCs w:val="24"/>
          <w:lang w:val="sr-Latn-CS"/>
        </w:rPr>
        <w:t xml:space="preserve">  </w:t>
      </w:r>
      <w:r>
        <w:rPr>
          <w:noProof/>
          <w:sz w:val="24"/>
          <w:szCs w:val="24"/>
          <w:lang w:val="sr-Latn-CS"/>
        </w:rPr>
        <w:t>puta</w:t>
      </w:r>
      <w:r w:rsidR="00EA0F0C" w:rsidRPr="002E63A1">
        <w:rPr>
          <w:noProof/>
          <w:sz w:val="24"/>
          <w:szCs w:val="24"/>
          <w:lang w:val="sr-Latn-CS"/>
        </w:rPr>
        <w:t xml:space="preserve"> </w:t>
      </w:r>
      <w:r>
        <w:rPr>
          <w:noProof/>
          <w:sz w:val="24"/>
          <w:szCs w:val="24"/>
          <w:lang w:val="sr-Latn-CS"/>
        </w:rPr>
        <w:t>nedeljno</w:t>
      </w:r>
      <w:r w:rsidR="00EA0F0C" w:rsidRPr="002E63A1">
        <w:rPr>
          <w:noProof/>
          <w:sz w:val="24"/>
          <w:szCs w:val="24"/>
          <w:lang w:val="sr-Latn-CS"/>
        </w:rPr>
        <w:t xml:space="preserve">, </w:t>
      </w:r>
      <w:r>
        <w:rPr>
          <w:noProof/>
          <w:sz w:val="24"/>
          <w:szCs w:val="24"/>
          <w:lang w:val="sr-Latn-CS"/>
        </w:rPr>
        <w:t>koje</w:t>
      </w:r>
      <w:r w:rsidR="00EA0F0C" w:rsidRPr="002E63A1">
        <w:rPr>
          <w:noProof/>
          <w:sz w:val="24"/>
          <w:szCs w:val="24"/>
          <w:lang w:val="sr-Latn-CS"/>
        </w:rPr>
        <w:t xml:space="preserve"> </w:t>
      </w:r>
      <w:r>
        <w:rPr>
          <w:noProof/>
          <w:sz w:val="24"/>
          <w:szCs w:val="24"/>
          <w:lang w:val="sr-Latn-CS"/>
        </w:rPr>
        <w:t>bi</w:t>
      </w:r>
      <w:r w:rsidR="00EA0F0C" w:rsidRPr="002E63A1">
        <w:rPr>
          <w:noProof/>
          <w:sz w:val="24"/>
          <w:szCs w:val="24"/>
          <w:lang w:val="sr-Latn-CS"/>
        </w:rPr>
        <w:t xml:space="preserve"> </w:t>
      </w:r>
      <w:r>
        <w:rPr>
          <w:noProof/>
          <w:sz w:val="24"/>
          <w:szCs w:val="24"/>
          <w:lang w:val="sr-Latn-CS"/>
        </w:rPr>
        <w:t>svoj</w:t>
      </w:r>
      <w:r w:rsidR="00EA0F0C" w:rsidRPr="002E63A1">
        <w:rPr>
          <w:noProof/>
          <w:sz w:val="24"/>
          <w:szCs w:val="24"/>
          <w:lang w:val="sr-Latn-CS"/>
        </w:rPr>
        <w:t xml:space="preserve"> </w:t>
      </w:r>
      <w:r>
        <w:rPr>
          <w:noProof/>
          <w:sz w:val="24"/>
          <w:szCs w:val="24"/>
          <w:lang w:val="sr-Latn-CS"/>
        </w:rPr>
        <w:t>rad</w:t>
      </w:r>
      <w:r w:rsidR="00EA0F0C" w:rsidRPr="002E63A1">
        <w:rPr>
          <w:noProof/>
          <w:sz w:val="24"/>
          <w:szCs w:val="24"/>
          <w:lang w:val="sr-Latn-CS"/>
        </w:rPr>
        <w:t xml:space="preserve"> </w:t>
      </w:r>
      <w:r>
        <w:rPr>
          <w:noProof/>
          <w:sz w:val="24"/>
          <w:szCs w:val="24"/>
          <w:lang w:val="sr-Latn-CS"/>
        </w:rPr>
        <w:t>obavljale</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objektima</w:t>
      </w:r>
      <w:r w:rsidR="00EA0F0C" w:rsidRPr="002E63A1">
        <w:rPr>
          <w:noProof/>
          <w:sz w:val="24"/>
          <w:szCs w:val="24"/>
          <w:lang w:val="sr-Latn-CS"/>
        </w:rPr>
        <w:t xml:space="preserve"> </w:t>
      </w:r>
      <w:r>
        <w:rPr>
          <w:noProof/>
          <w:sz w:val="24"/>
          <w:szCs w:val="24"/>
          <w:lang w:val="sr-Latn-CS"/>
        </w:rPr>
        <w:t>škole</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prostorija</w:t>
      </w:r>
      <w:r w:rsidR="00EA0F0C" w:rsidRPr="002E63A1">
        <w:rPr>
          <w:noProof/>
          <w:sz w:val="24"/>
          <w:szCs w:val="24"/>
          <w:lang w:val="sr-Latn-CS"/>
        </w:rPr>
        <w:t xml:space="preserve"> </w:t>
      </w:r>
      <w:r>
        <w:rPr>
          <w:noProof/>
          <w:sz w:val="24"/>
          <w:szCs w:val="24"/>
          <w:lang w:val="sr-Latn-CS"/>
        </w:rPr>
        <w:t>planiranih</w:t>
      </w:r>
      <w:r w:rsidR="00EA0F0C" w:rsidRPr="002E63A1">
        <w:rPr>
          <w:noProof/>
          <w:sz w:val="24"/>
          <w:szCs w:val="24"/>
          <w:lang w:val="sr-Latn-CS"/>
        </w:rPr>
        <w:t xml:space="preserve"> </w:t>
      </w:r>
      <w:r>
        <w:rPr>
          <w:noProof/>
          <w:sz w:val="24"/>
          <w:szCs w:val="24"/>
          <w:lang w:val="sr-Latn-CS"/>
        </w:rPr>
        <w:t>multifunkcionalnih</w:t>
      </w:r>
      <w:r w:rsidR="00EA0F0C" w:rsidRPr="002E63A1">
        <w:rPr>
          <w:noProof/>
          <w:sz w:val="24"/>
          <w:szCs w:val="24"/>
          <w:lang w:val="sr-Latn-CS"/>
        </w:rPr>
        <w:t xml:space="preserve"> </w:t>
      </w:r>
      <w:r>
        <w:rPr>
          <w:noProof/>
          <w:sz w:val="24"/>
          <w:szCs w:val="24"/>
          <w:lang w:val="sr-Latn-CS"/>
        </w:rPr>
        <w:t>centara</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Osnovno</w:t>
      </w:r>
      <w:r w:rsidR="00EA0F0C" w:rsidRPr="002E63A1">
        <w:rPr>
          <w:noProof/>
          <w:sz w:val="24"/>
          <w:szCs w:val="24"/>
          <w:lang w:val="sr-Latn-CS"/>
        </w:rPr>
        <w:t xml:space="preserve"> </w:t>
      </w:r>
      <w:r>
        <w:rPr>
          <w:noProof/>
          <w:sz w:val="24"/>
          <w:szCs w:val="24"/>
          <w:lang w:val="sr-Latn-CS"/>
        </w:rPr>
        <w:t>obrazovanje</w:t>
      </w:r>
      <w:r w:rsidR="00EA0F0C" w:rsidRPr="002E63A1">
        <w:rPr>
          <w:noProof/>
          <w:sz w:val="24"/>
          <w:szCs w:val="24"/>
          <w:lang w:val="sr-Latn-CS"/>
        </w:rPr>
        <w:t xml:space="preserve"> </w:t>
      </w:r>
      <w:r>
        <w:rPr>
          <w:noProof/>
          <w:sz w:val="24"/>
          <w:szCs w:val="24"/>
          <w:lang w:val="sr-Latn-CS"/>
        </w:rPr>
        <w:t>odvijaće</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postojećim</w:t>
      </w:r>
      <w:r w:rsidR="00EA0F0C" w:rsidRPr="002E63A1">
        <w:rPr>
          <w:noProof/>
          <w:sz w:val="24"/>
          <w:szCs w:val="24"/>
          <w:lang w:val="sr-Latn-CS"/>
        </w:rPr>
        <w:t xml:space="preserve"> </w:t>
      </w:r>
      <w:r>
        <w:rPr>
          <w:noProof/>
          <w:sz w:val="24"/>
          <w:szCs w:val="24"/>
          <w:lang w:val="sr-Latn-CS"/>
        </w:rPr>
        <w:t>objektima</w:t>
      </w:r>
      <w:r w:rsidR="00EA0F0C" w:rsidRPr="002E63A1">
        <w:rPr>
          <w:noProof/>
          <w:sz w:val="24"/>
          <w:szCs w:val="24"/>
          <w:lang w:val="sr-Latn-CS"/>
        </w:rPr>
        <w:t xml:space="preserve">, </w:t>
      </w:r>
      <w:r>
        <w:rPr>
          <w:noProof/>
          <w:sz w:val="24"/>
          <w:szCs w:val="24"/>
          <w:lang w:val="sr-Latn-CS"/>
        </w:rPr>
        <w:t>gde</w:t>
      </w:r>
      <w:r w:rsidR="00EA0F0C" w:rsidRPr="002E63A1">
        <w:rPr>
          <w:noProof/>
          <w:sz w:val="24"/>
          <w:szCs w:val="24"/>
          <w:lang w:val="sr-Latn-CS"/>
        </w:rPr>
        <w:t xml:space="preserve"> </w:t>
      </w:r>
      <w:r>
        <w:rPr>
          <w:noProof/>
          <w:sz w:val="24"/>
          <w:szCs w:val="24"/>
          <w:lang w:val="sr-Latn-CS"/>
        </w:rPr>
        <w:t>neće</w:t>
      </w:r>
      <w:r w:rsidR="00EA0F0C" w:rsidRPr="002E63A1">
        <w:rPr>
          <w:noProof/>
          <w:sz w:val="24"/>
          <w:szCs w:val="24"/>
          <w:lang w:val="sr-Latn-CS"/>
        </w:rPr>
        <w:t xml:space="preserve"> </w:t>
      </w:r>
      <w:r>
        <w:rPr>
          <w:noProof/>
          <w:sz w:val="24"/>
          <w:szCs w:val="24"/>
          <w:lang w:val="sr-Latn-CS"/>
        </w:rPr>
        <w:t>biti</w:t>
      </w:r>
      <w:r w:rsidR="00EA0F0C" w:rsidRPr="002E63A1">
        <w:rPr>
          <w:noProof/>
          <w:sz w:val="24"/>
          <w:szCs w:val="24"/>
          <w:lang w:val="sr-Latn-CS"/>
        </w:rPr>
        <w:t xml:space="preserve"> </w:t>
      </w:r>
      <w:r>
        <w:rPr>
          <w:noProof/>
          <w:sz w:val="24"/>
          <w:szCs w:val="24"/>
          <w:lang w:val="sr-Latn-CS"/>
        </w:rPr>
        <w:t>većih</w:t>
      </w:r>
      <w:r w:rsidR="00EA0F0C" w:rsidRPr="002E63A1">
        <w:rPr>
          <w:noProof/>
          <w:sz w:val="24"/>
          <w:szCs w:val="24"/>
          <w:lang w:val="sr-Latn-CS"/>
        </w:rPr>
        <w:t xml:space="preserve"> </w:t>
      </w:r>
      <w:r>
        <w:rPr>
          <w:noProof/>
          <w:sz w:val="24"/>
          <w:szCs w:val="24"/>
          <w:lang w:val="sr-Latn-CS"/>
        </w:rPr>
        <w:t>promena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smislu</w:t>
      </w:r>
      <w:r w:rsidR="00EA0F0C" w:rsidRPr="002E63A1">
        <w:rPr>
          <w:noProof/>
          <w:sz w:val="24"/>
          <w:szCs w:val="24"/>
          <w:lang w:val="sr-Latn-CS"/>
        </w:rPr>
        <w:t xml:space="preserve"> </w:t>
      </w:r>
      <w:r>
        <w:rPr>
          <w:noProof/>
          <w:sz w:val="24"/>
          <w:szCs w:val="24"/>
          <w:lang w:val="sr-Latn-CS"/>
        </w:rPr>
        <w:t>novih</w:t>
      </w:r>
      <w:r w:rsidR="00EA0F0C" w:rsidRPr="002E63A1">
        <w:rPr>
          <w:noProof/>
          <w:sz w:val="24"/>
          <w:szCs w:val="24"/>
          <w:lang w:val="sr-Latn-CS"/>
        </w:rPr>
        <w:t xml:space="preserve"> </w:t>
      </w:r>
      <w:r>
        <w:rPr>
          <w:noProof/>
          <w:sz w:val="24"/>
          <w:szCs w:val="24"/>
          <w:lang w:val="sr-Latn-CS"/>
        </w:rPr>
        <w:t>kapaciteta</w:t>
      </w:r>
      <w:r w:rsidR="00EA0F0C" w:rsidRPr="002E63A1">
        <w:rPr>
          <w:noProof/>
          <w:sz w:val="24"/>
          <w:szCs w:val="24"/>
          <w:lang w:val="sr-Latn-CS"/>
        </w:rPr>
        <w:t xml:space="preserve"> (</w:t>
      </w:r>
      <w:r>
        <w:rPr>
          <w:noProof/>
          <w:sz w:val="24"/>
          <w:szCs w:val="24"/>
          <w:lang w:val="sr-Latn-CS"/>
        </w:rPr>
        <w:t>osim</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predškolsko</w:t>
      </w:r>
      <w:r w:rsidR="00EA0F0C" w:rsidRPr="002E63A1">
        <w:rPr>
          <w:noProof/>
          <w:sz w:val="24"/>
          <w:szCs w:val="24"/>
          <w:lang w:val="sr-Latn-CS"/>
        </w:rPr>
        <w:t xml:space="preserve"> </w:t>
      </w:r>
      <w:r>
        <w:rPr>
          <w:noProof/>
          <w:sz w:val="24"/>
          <w:szCs w:val="24"/>
          <w:lang w:val="sr-Latn-CS"/>
        </w:rPr>
        <w:t>obrazovanje</w:t>
      </w:r>
      <w:r w:rsidR="00EA0F0C" w:rsidRPr="002E63A1">
        <w:rPr>
          <w:noProof/>
          <w:sz w:val="24"/>
          <w:szCs w:val="24"/>
          <w:lang w:val="sr-Latn-CS"/>
        </w:rPr>
        <w:t xml:space="preserve">), </w:t>
      </w:r>
      <w:r>
        <w:rPr>
          <w:noProof/>
          <w:sz w:val="24"/>
          <w:szCs w:val="24"/>
          <w:lang w:val="sr-Latn-CS"/>
        </w:rPr>
        <w:t>već</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smislu</w:t>
      </w:r>
      <w:r w:rsidR="00EA0F0C" w:rsidRPr="002E63A1">
        <w:rPr>
          <w:noProof/>
          <w:sz w:val="24"/>
          <w:szCs w:val="24"/>
          <w:lang w:val="sr-Latn-CS"/>
        </w:rPr>
        <w:t xml:space="preserve"> </w:t>
      </w:r>
      <w:r>
        <w:rPr>
          <w:noProof/>
          <w:sz w:val="24"/>
          <w:szCs w:val="24"/>
          <w:lang w:val="sr-Latn-CS"/>
        </w:rPr>
        <w:t>poboljšanja</w:t>
      </w:r>
      <w:r w:rsidR="00EA0F0C" w:rsidRPr="002E63A1">
        <w:rPr>
          <w:noProof/>
          <w:sz w:val="24"/>
          <w:szCs w:val="24"/>
          <w:lang w:val="sr-Latn-CS"/>
        </w:rPr>
        <w:t xml:space="preserve"> </w:t>
      </w:r>
      <w:r>
        <w:rPr>
          <w:noProof/>
          <w:sz w:val="24"/>
          <w:szCs w:val="24"/>
          <w:lang w:val="sr-Latn-CS"/>
        </w:rPr>
        <w:t>načina</w:t>
      </w:r>
      <w:r w:rsidR="00EA0F0C" w:rsidRPr="002E63A1">
        <w:rPr>
          <w:noProof/>
          <w:sz w:val="24"/>
          <w:szCs w:val="24"/>
          <w:lang w:val="sr-Latn-CS"/>
        </w:rPr>
        <w:t xml:space="preserve"> </w:t>
      </w:r>
      <w:r>
        <w:rPr>
          <w:noProof/>
          <w:sz w:val="24"/>
          <w:szCs w:val="24"/>
          <w:lang w:val="sr-Latn-CS"/>
        </w:rPr>
        <w:t>održavanja</w:t>
      </w:r>
      <w:r w:rsidR="00EA0F0C" w:rsidRPr="002E63A1">
        <w:rPr>
          <w:noProof/>
          <w:sz w:val="24"/>
          <w:szCs w:val="24"/>
          <w:lang w:val="sr-Latn-CS"/>
        </w:rPr>
        <w:t xml:space="preserve">, </w:t>
      </w:r>
      <w:r>
        <w:rPr>
          <w:noProof/>
          <w:sz w:val="24"/>
          <w:szCs w:val="24"/>
          <w:lang w:val="sr-Latn-CS"/>
        </w:rPr>
        <w:t>komunalnog</w:t>
      </w:r>
      <w:r w:rsidR="00EA0F0C" w:rsidRPr="002E63A1">
        <w:rPr>
          <w:noProof/>
          <w:sz w:val="24"/>
          <w:szCs w:val="24"/>
          <w:lang w:val="sr-Latn-CS"/>
        </w:rPr>
        <w:t xml:space="preserve"> </w:t>
      </w:r>
      <w:r>
        <w:rPr>
          <w:noProof/>
          <w:sz w:val="24"/>
          <w:szCs w:val="24"/>
          <w:lang w:val="sr-Latn-CS"/>
        </w:rPr>
        <w:t>opremanja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modernizacije</w:t>
      </w:r>
      <w:r w:rsidR="00EA0F0C" w:rsidRPr="002E63A1">
        <w:rPr>
          <w:noProof/>
          <w:sz w:val="24"/>
          <w:szCs w:val="24"/>
          <w:lang w:val="sr-Latn-CS"/>
        </w:rPr>
        <w:t xml:space="preserve"> </w:t>
      </w:r>
      <w:r>
        <w:rPr>
          <w:noProof/>
          <w:sz w:val="24"/>
          <w:szCs w:val="24"/>
          <w:lang w:val="sr-Latn-CS"/>
        </w:rPr>
        <w:t>uslova</w:t>
      </w:r>
      <w:r w:rsidR="00EA0F0C" w:rsidRPr="002E63A1">
        <w:rPr>
          <w:noProof/>
          <w:sz w:val="24"/>
          <w:szCs w:val="24"/>
          <w:lang w:val="sr-Latn-CS"/>
        </w:rPr>
        <w:t xml:space="preserve"> </w:t>
      </w:r>
      <w:r>
        <w:rPr>
          <w:noProof/>
          <w:sz w:val="24"/>
          <w:szCs w:val="24"/>
          <w:lang w:val="sr-Latn-CS"/>
        </w:rPr>
        <w:t>rada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ovim</w:t>
      </w:r>
      <w:r w:rsidR="00EA0F0C" w:rsidRPr="002E63A1">
        <w:rPr>
          <w:noProof/>
          <w:sz w:val="24"/>
          <w:szCs w:val="24"/>
          <w:lang w:val="sr-Latn-CS"/>
        </w:rPr>
        <w:t xml:space="preserve"> </w:t>
      </w:r>
      <w:r>
        <w:rPr>
          <w:noProof/>
          <w:sz w:val="24"/>
          <w:szCs w:val="24"/>
          <w:lang w:val="sr-Latn-CS"/>
        </w:rPr>
        <w:t>objektima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naselje</w:t>
      </w:r>
      <w:r w:rsidR="00EA0F0C" w:rsidRPr="002E63A1">
        <w:rPr>
          <w:noProof/>
          <w:sz w:val="24"/>
          <w:szCs w:val="24"/>
          <w:lang w:val="sr-Latn-CS"/>
        </w:rPr>
        <w:t xml:space="preserve"> </w:t>
      </w:r>
      <w:r>
        <w:rPr>
          <w:noProof/>
          <w:sz w:val="24"/>
          <w:szCs w:val="24"/>
          <w:lang w:val="sr-Latn-CS"/>
        </w:rPr>
        <w:t>Merćez</w:t>
      </w:r>
      <w:r w:rsidR="00EA0F0C" w:rsidRPr="002E63A1">
        <w:rPr>
          <w:noProof/>
          <w:sz w:val="24"/>
          <w:szCs w:val="24"/>
          <w:lang w:val="sr-Latn-CS"/>
        </w:rPr>
        <w:t xml:space="preserve">, </w:t>
      </w:r>
      <w:r>
        <w:rPr>
          <w:noProof/>
          <w:sz w:val="24"/>
          <w:szCs w:val="24"/>
          <w:lang w:val="sr-Latn-CS"/>
        </w:rPr>
        <w:t>gde</w:t>
      </w:r>
      <w:r w:rsidR="00EA0F0C" w:rsidRPr="002E63A1">
        <w:rPr>
          <w:noProof/>
          <w:sz w:val="24"/>
          <w:szCs w:val="24"/>
          <w:lang w:val="sr-Latn-CS"/>
        </w:rPr>
        <w:t xml:space="preserve"> </w:t>
      </w:r>
      <w:r>
        <w:rPr>
          <w:noProof/>
          <w:sz w:val="24"/>
          <w:szCs w:val="24"/>
          <w:lang w:val="sr-Latn-CS"/>
        </w:rPr>
        <w:t>postoji</w:t>
      </w:r>
      <w:r w:rsidR="00EA0F0C" w:rsidRPr="002E63A1">
        <w:rPr>
          <w:noProof/>
          <w:sz w:val="24"/>
          <w:szCs w:val="24"/>
          <w:lang w:val="sr-Latn-CS"/>
        </w:rPr>
        <w:t xml:space="preserve"> </w:t>
      </w:r>
      <w:r>
        <w:rPr>
          <w:noProof/>
          <w:sz w:val="24"/>
          <w:szCs w:val="24"/>
          <w:lang w:val="sr-Latn-CS"/>
        </w:rPr>
        <w:t>objekat</w:t>
      </w:r>
      <w:r w:rsidR="00EA0F0C" w:rsidRPr="002E63A1">
        <w:rPr>
          <w:noProof/>
          <w:sz w:val="24"/>
          <w:szCs w:val="24"/>
          <w:lang w:val="sr-Latn-CS"/>
        </w:rPr>
        <w:t xml:space="preserve"> </w:t>
      </w:r>
      <w:r>
        <w:rPr>
          <w:noProof/>
          <w:sz w:val="24"/>
          <w:szCs w:val="24"/>
          <w:lang w:val="sr-Latn-CS"/>
        </w:rPr>
        <w:t>osnovne</w:t>
      </w:r>
      <w:r w:rsidR="00EA0F0C" w:rsidRPr="002E63A1">
        <w:rPr>
          <w:noProof/>
          <w:sz w:val="24"/>
          <w:szCs w:val="24"/>
          <w:lang w:val="sr-Latn-CS"/>
        </w:rPr>
        <w:t xml:space="preserve"> </w:t>
      </w:r>
      <w:r>
        <w:rPr>
          <w:noProof/>
          <w:sz w:val="24"/>
          <w:szCs w:val="24"/>
          <w:lang w:val="sr-Latn-CS"/>
        </w:rPr>
        <w:t>škole</w:t>
      </w:r>
      <w:r w:rsidR="00EA0F0C" w:rsidRPr="002E63A1">
        <w:rPr>
          <w:noProof/>
          <w:sz w:val="24"/>
          <w:szCs w:val="24"/>
          <w:lang w:val="sr-Latn-CS"/>
        </w:rPr>
        <w:t xml:space="preserve">, </w:t>
      </w:r>
      <w:r>
        <w:rPr>
          <w:noProof/>
          <w:sz w:val="24"/>
          <w:szCs w:val="24"/>
          <w:lang w:val="sr-Latn-CS"/>
        </w:rPr>
        <w:t>nakon</w:t>
      </w:r>
      <w:r w:rsidR="00EA0F0C" w:rsidRPr="002E63A1">
        <w:rPr>
          <w:noProof/>
          <w:sz w:val="24"/>
          <w:szCs w:val="24"/>
          <w:lang w:val="sr-Latn-CS"/>
        </w:rPr>
        <w:t xml:space="preserve"> </w:t>
      </w:r>
      <w:r>
        <w:rPr>
          <w:noProof/>
          <w:sz w:val="24"/>
          <w:szCs w:val="24"/>
          <w:lang w:val="sr-Latn-CS"/>
        </w:rPr>
        <w:t>izgradnje</w:t>
      </w:r>
      <w:r w:rsidR="00EA0F0C" w:rsidRPr="002E63A1">
        <w:rPr>
          <w:noProof/>
          <w:sz w:val="24"/>
          <w:szCs w:val="24"/>
          <w:lang w:val="sr-Latn-CS"/>
        </w:rPr>
        <w:t xml:space="preserve"> </w:t>
      </w:r>
      <w:r>
        <w:rPr>
          <w:noProof/>
          <w:sz w:val="24"/>
          <w:szCs w:val="24"/>
          <w:lang w:val="sr-Latn-CS"/>
        </w:rPr>
        <w:t>akumulacije</w:t>
      </w:r>
      <w:r w:rsidR="00EA0F0C" w:rsidRPr="002E63A1">
        <w:rPr>
          <w:noProof/>
          <w:sz w:val="24"/>
          <w:szCs w:val="24"/>
          <w:lang w:val="sr-Latn-CS"/>
        </w:rPr>
        <w:t xml:space="preserve">, </w:t>
      </w:r>
      <w:r>
        <w:rPr>
          <w:noProof/>
          <w:sz w:val="24"/>
          <w:szCs w:val="24"/>
          <w:lang w:val="sr-Latn-CS"/>
        </w:rPr>
        <w:t>osnovno</w:t>
      </w:r>
      <w:r w:rsidR="00EA0F0C" w:rsidRPr="002E63A1">
        <w:rPr>
          <w:noProof/>
          <w:sz w:val="24"/>
          <w:szCs w:val="24"/>
          <w:lang w:val="sr-Latn-CS"/>
        </w:rPr>
        <w:t xml:space="preserve"> </w:t>
      </w:r>
      <w:r>
        <w:rPr>
          <w:noProof/>
          <w:sz w:val="24"/>
          <w:szCs w:val="24"/>
          <w:lang w:val="sr-Latn-CS"/>
        </w:rPr>
        <w:t>obrazovanje</w:t>
      </w:r>
      <w:r w:rsidR="00EA0F0C" w:rsidRPr="002E63A1">
        <w:rPr>
          <w:noProof/>
          <w:sz w:val="24"/>
          <w:szCs w:val="24"/>
          <w:lang w:val="sr-Latn-CS"/>
        </w:rPr>
        <w:t xml:space="preserve"> </w:t>
      </w:r>
      <w:r>
        <w:rPr>
          <w:noProof/>
          <w:sz w:val="24"/>
          <w:szCs w:val="24"/>
          <w:lang w:val="sr-Latn-CS"/>
        </w:rPr>
        <w:t>će</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odvijati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multifunkcionalnog</w:t>
      </w:r>
      <w:r w:rsidR="00EA0F0C" w:rsidRPr="002E63A1">
        <w:rPr>
          <w:noProof/>
          <w:sz w:val="24"/>
          <w:szCs w:val="24"/>
          <w:lang w:val="sr-Latn-CS"/>
        </w:rPr>
        <w:t xml:space="preserve"> </w:t>
      </w:r>
      <w:r>
        <w:rPr>
          <w:noProof/>
          <w:sz w:val="24"/>
          <w:szCs w:val="24"/>
          <w:lang w:val="sr-Latn-CS"/>
        </w:rPr>
        <w:t>centra</w:t>
      </w:r>
      <w:r w:rsidR="00EA0F0C" w:rsidRPr="002E63A1">
        <w:rPr>
          <w:noProof/>
          <w:sz w:val="24"/>
          <w:szCs w:val="24"/>
          <w:lang w:val="sr-Latn-CS"/>
        </w:rPr>
        <w:t xml:space="preserve"> </w:t>
      </w:r>
      <w:r>
        <w:rPr>
          <w:noProof/>
          <w:sz w:val="24"/>
          <w:szCs w:val="24"/>
          <w:lang w:val="sr-Latn-CS"/>
        </w:rPr>
        <w:t>planiranog</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novoj</w:t>
      </w:r>
      <w:r w:rsidR="00EA0F0C" w:rsidRPr="002E63A1">
        <w:rPr>
          <w:noProof/>
          <w:sz w:val="24"/>
          <w:szCs w:val="24"/>
          <w:lang w:val="sr-Latn-CS"/>
        </w:rPr>
        <w:t xml:space="preserve"> </w:t>
      </w:r>
      <w:r>
        <w:rPr>
          <w:noProof/>
          <w:sz w:val="24"/>
          <w:szCs w:val="24"/>
          <w:lang w:val="sr-Latn-CS"/>
        </w:rPr>
        <w:t>lokaciji</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U</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kojima</w:t>
      </w:r>
      <w:r w:rsidR="00EA0F0C" w:rsidRPr="002E63A1">
        <w:rPr>
          <w:noProof/>
          <w:sz w:val="24"/>
          <w:szCs w:val="24"/>
          <w:lang w:val="sr-Latn-CS"/>
        </w:rPr>
        <w:t xml:space="preserve"> </w:t>
      </w:r>
      <w:r>
        <w:rPr>
          <w:noProof/>
          <w:sz w:val="24"/>
          <w:szCs w:val="24"/>
          <w:lang w:val="sr-Latn-CS"/>
        </w:rPr>
        <w:t>ima</w:t>
      </w:r>
      <w:r w:rsidR="00EA0F0C" w:rsidRPr="002E63A1">
        <w:rPr>
          <w:noProof/>
          <w:sz w:val="24"/>
          <w:szCs w:val="24"/>
          <w:lang w:val="sr-Latn-CS"/>
        </w:rPr>
        <w:t xml:space="preserve"> </w:t>
      </w:r>
      <w:r>
        <w:rPr>
          <w:noProof/>
          <w:sz w:val="24"/>
          <w:szCs w:val="24"/>
          <w:lang w:val="sr-Latn-CS"/>
        </w:rPr>
        <w:t>školske</w:t>
      </w:r>
      <w:r w:rsidR="00EA0F0C" w:rsidRPr="002E63A1">
        <w:rPr>
          <w:noProof/>
          <w:sz w:val="24"/>
          <w:szCs w:val="24"/>
          <w:lang w:val="sr-Latn-CS"/>
        </w:rPr>
        <w:t xml:space="preserve"> </w:t>
      </w:r>
      <w:r>
        <w:rPr>
          <w:noProof/>
          <w:sz w:val="24"/>
          <w:szCs w:val="24"/>
          <w:lang w:val="sr-Latn-CS"/>
        </w:rPr>
        <w:t>dece</w:t>
      </w:r>
      <w:r w:rsidR="00EA0F0C" w:rsidRPr="002E63A1">
        <w:rPr>
          <w:noProof/>
          <w:sz w:val="24"/>
          <w:szCs w:val="24"/>
          <w:lang w:val="sr-Latn-CS"/>
        </w:rPr>
        <w:t xml:space="preserve">, </w:t>
      </w:r>
      <w:r>
        <w:rPr>
          <w:noProof/>
          <w:sz w:val="24"/>
          <w:szCs w:val="24"/>
          <w:lang w:val="sr-Latn-CS"/>
        </w:rPr>
        <w:t>osnovno</w:t>
      </w:r>
      <w:r w:rsidR="00EA0F0C" w:rsidRPr="002E63A1">
        <w:rPr>
          <w:noProof/>
          <w:sz w:val="24"/>
          <w:szCs w:val="24"/>
          <w:lang w:val="sr-Latn-CS"/>
        </w:rPr>
        <w:t xml:space="preserve"> </w:t>
      </w:r>
      <w:r>
        <w:rPr>
          <w:noProof/>
          <w:sz w:val="24"/>
          <w:szCs w:val="24"/>
          <w:lang w:val="sr-Latn-CS"/>
        </w:rPr>
        <w:t>obrazovanje</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Ustavom</w:t>
      </w:r>
      <w:r w:rsidR="00EA0F0C" w:rsidRPr="002E63A1">
        <w:rPr>
          <w:noProof/>
          <w:sz w:val="24"/>
          <w:szCs w:val="24"/>
          <w:lang w:val="sr-Latn-CS"/>
        </w:rPr>
        <w:t xml:space="preserve"> </w:t>
      </w:r>
      <w:r>
        <w:rPr>
          <w:noProof/>
          <w:sz w:val="24"/>
          <w:szCs w:val="24"/>
          <w:lang w:val="sr-Latn-CS"/>
        </w:rPr>
        <w:t>obavezujuća</w:t>
      </w:r>
      <w:r w:rsidR="00EA0F0C" w:rsidRPr="002E63A1">
        <w:rPr>
          <w:noProof/>
          <w:sz w:val="24"/>
          <w:szCs w:val="24"/>
          <w:lang w:val="sr-Latn-CS"/>
        </w:rPr>
        <w:t xml:space="preserve"> </w:t>
      </w:r>
      <w:r>
        <w:rPr>
          <w:noProof/>
          <w:sz w:val="24"/>
          <w:szCs w:val="24"/>
          <w:lang w:val="sr-Latn-CS"/>
        </w:rPr>
        <w:t>kategorija</w:t>
      </w:r>
      <w:r w:rsidR="00EA0F0C" w:rsidRPr="002E63A1">
        <w:rPr>
          <w:noProof/>
          <w:sz w:val="24"/>
          <w:szCs w:val="24"/>
          <w:lang w:val="sr-Latn-CS"/>
        </w:rPr>
        <w:t xml:space="preserve">, </w:t>
      </w:r>
      <w:r>
        <w:rPr>
          <w:noProof/>
          <w:sz w:val="24"/>
          <w:szCs w:val="24"/>
          <w:lang w:val="sr-Latn-CS"/>
        </w:rPr>
        <w:t>biće</w:t>
      </w:r>
      <w:r w:rsidR="00EA0F0C" w:rsidRPr="002E63A1">
        <w:rPr>
          <w:noProof/>
          <w:sz w:val="24"/>
          <w:szCs w:val="24"/>
          <w:lang w:val="sr-Latn-CS"/>
        </w:rPr>
        <w:t xml:space="preserve"> </w:t>
      </w:r>
      <w:r>
        <w:rPr>
          <w:noProof/>
          <w:sz w:val="24"/>
          <w:szCs w:val="24"/>
          <w:lang w:val="sr-Latn-CS"/>
        </w:rPr>
        <w:t>organizovano</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samom</w:t>
      </w:r>
      <w:r w:rsidR="00EA0F0C" w:rsidRPr="002E63A1">
        <w:rPr>
          <w:noProof/>
          <w:sz w:val="24"/>
          <w:szCs w:val="24"/>
          <w:lang w:val="sr-Latn-CS"/>
        </w:rPr>
        <w:t xml:space="preserve"> </w:t>
      </w:r>
      <w:r>
        <w:rPr>
          <w:noProof/>
          <w:sz w:val="24"/>
          <w:szCs w:val="24"/>
          <w:lang w:val="sr-Latn-CS"/>
        </w:rPr>
        <w:t>naselju</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planiranih</w:t>
      </w:r>
      <w:r w:rsidR="00EA0F0C" w:rsidRPr="002E63A1">
        <w:rPr>
          <w:noProof/>
          <w:sz w:val="24"/>
          <w:szCs w:val="24"/>
          <w:lang w:val="sr-Latn-CS"/>
        </w:rPr>
        <w:t xml:space="preserve"> </w:t>
      </w:r>
      <w:r>
        <w:rPr>
          <w:noProof/>
          <w:sz w:val="24"/>
          <w:szCs w:val="24"/>
          <w:lang w:val="sr-Latn-CS"/>
        </w:rPr>
        <w:t>multifunkcionalnih</w:t>
      </w:r>
      <w:r w:rsidR="00EA0F0C" w:rsidRPr="002E63A1">
        <w:rPr>
          <w:noProof/>
          <w:sz w:val="24"/>
          <w:szCs w:val="24"/>
          <w:lang w:val="sr-Latn-CS"/>
        </w:rPr>
        <w:t xml:space="preserve"> </w:t>
      </w:r>
      <w:r>
        <w:rPr>
          <w:noProof/>
          <w:sz w:val="24"/>
          <w:szCs w:val="24"/>
          <w:lang w:val="sr-Latn-CS"/>
        </w:rPr>
        <w:t>centara</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uz</w:t>
      </w:r>
      <w:r w:rsidR="00EA0F0C" w:rsidRPr="002E63A1">
        <w:rPr>
          <w:noProof/>
          <w:sz w:val="24"/>
          <w:szCs w:val="24"/>
          <w:lang w:val="sr-Latn-CS"/>
        </w:rPr>
        <w:t xml:space="preserve"> </w:t>
      </w:r>
      <w:r>
        <w:rPr>
          <w:noProof/>
          <w:sz w:val="24"/>
          <w:szCs w:val="24"/>
          <w:lang w:val="sr-Latn-CS"/>
        </w:rPr>
        <w:t>organizovan</w:t>
      </w:r>
      <w:r w:rsidR="00EA0F0C" w:rsidRPr="002E63A1">
        <w:rPr>
          <w:noProof/>
          <w:sz w:val="24"/>
          <w:szCs w:val="24"/>
          <w:lang w:val="sr-Latn-CS"/>
        </w:rPr>
        <w:t xml:space="preserve"> </w:t>
      </w:r>
      <w:r>
        <w:rPr>
          <w:noProof/>
          <w:sz w:val="24"/>
          <w:szCs w:val="24"/>
          <w:lang w:val="sr-Latn-CS"/>
        </w:rPr>
        <w:t>prevoz</w:t>
      </w:r>
      <w:r w:rsidR="00EA0F0C" w:rsidRPr="002E63A1">
        <w:rPr>
          <w:noProof/>
          <w:sz w:val="24"/>
          <w:szCs w:val="24"/>
          <w:lang w:val="sr-Latn-CS"/>
        </w:rPr>
        <w:t xml:space="preserve"> </w:t>
      </w:r>
      <w:r>
        <w:rPr>
          <w:noProof/>
          <w:sz w:val="24"/>
          <w:szCs w:val="24"/>
          <w:lang w:val="sr-Latn-CS"/>
        </w:rPr>
        <w:t>do</w:t>
      </w:r>
      <w:r w:rsidR="00EA0F0C" w:rsidRPr="002E63A1">
        <w:rPr>
          <w:noProof/>
          <w:sz w:val="24"/>
          <w:szCs w:val="24"/>
          <w:lang w:val="sr-Latn-CS"/>
        </w:rPr>
        <w:t xml:space="preserve"> </w:t>
      </w:r>
      <w:r>
        <w:rPr>
          <w:noProof/>
          <w:sz w:val="24"/>
          <w:szCs w:val="24"/>
          <w:lang w:val="sr-Latn-CS"/>
        </w:rPr>
        <w:t>susednog</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kojem</w:t>
      </w:r>
      <w:r w:rsidR="00EA0F0C" w:rsidRPr="002E63A1">
        <w:rPr>
          <w:noProof/>
          <w:sz w:val="24"/>
          <w:szCs w:val="24"/>
          <w:lang w:val="sr-Latn-CS"/>
        </w:rPr>
        <w:t xml:space="preserve"> </w:t>
      </w:r>
      <w:r>
        <w:rPr>
          <w:noProof/>
          <w:sz w:val="24"/>
          <w:szCs w:val="24"/>
          <w:lang w:val="sr-Latn-CS"/>
        </w:rPr>
        <w:t>postoji</w:t>
      </w:r>
      <w:r w:rsidR="00EA0F0C" w:rsidRPr="002E63A1">
        <w:rPr>
          <w:noProof/>
          <w:sz w:val="24"/>
          <w:szCs w:val="24"/>
          <w:lang w:val="sr-Latn-CS"/>
        </w:rPr>
        <w:t xml:space="preserve"> </w:t>
      </w:r>
      <w:r>
        <w:rPr>
          <w:noProof/>
          <w:sz w:val="24"/>
          <w:szCs w:val="24"/>
          <w:lang w:val="sr-Latn-CS"/>
        </w:rPr>
        <w:t>osnovna</w:t>
      </w:r>
      <w:r w:rsidR="00EA0F0C" w:rsidRPr="002E63A1">
        <w:rPr>
          <w:noProof/>
          <w:sz w:val="24"/>
          <w:szCs w:val="24"/>
          <w:lang w:val="sr-Latn-CS"/>
        </w:rPr>
        <w:t xml:space="preserve"> </w:t>
      </w:r>
      <w:r>
        <w:rPr>
          <w:noProof/>
          <w:sz w:val="24"/>
          <w:szCs w:val="24"/>
          <w:lang w:val="sr-Latn-CS"/>
        </w:rPr>
        <w:t>škola</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planiran</w:t>
      </w:r>
      <w:r w:rsidR="00EA0F0C" w:rsidRPr="002E63A1">
        <w:rPr>
          <w:noProof/>
          <w:sz w:val="24"/>
          <w:szCs w:val="24"/>
          <w:lang w:val="sr-Latn-CS"/>
        </w:rPr>
        <w:t xml:space="preserve"> </w:t>
      </w:r>
      <w:r>
        <w:rPr>
          <w:noProof/>
          <w:sz w:val="24"/>
          <w:szCs w:val="24"/>
          <w:lang w:val="sr-Latn-CS"/>
        </w:rPr>
        <w:t>multifunkcionalni</w:t>
      </w:r>
      <w:r w:rsidR="00EA0F0C" w:rsidRPr="002E63A1">
        <w:rPr>
          <w:noProof/>
          <w:sz w:val="24"/>
          <w:szCs w:val="24"/>
          <w:lang w:val="sr-Latn-CS"/>
        </w:rPr>
        <w:t xml:space="preserve"> </w:t>
      </w:r>
      <w:r>
        <w:rPr>
          <w:noProof/>
          <w:sz w:val="24"/>
          <w:szCs w:val="24"/>
          <w:lang w:val="sr-Latn-CS"/>
        </w:rPr>
        <w:t>centar</w:t>
      </w:r>
      <w:r w:rsidR="00EA0F0C" w:rsidRPr="002E63A1">
        <w:rPr>
          <w:noProof/>
          <w:sz w:val="24"/>
          <w:szCs w:val="24"/>
          <w:lang w:val="sr-Latn-CS"/>
        </w:rPr>
        <w:t>.</w:t>
      </w:r>
    </w:p>
    <w:p w:rsidR="00EA0F0C" w:rsidRPr="002E63A1" w:rsidRDefault="00EA0F0C" w:rsidP="00EA0F0C">
      <w:pPr>
        <w:pStyle w:val="PASOS"/>
        <w:ind w:firstLine="748"/>
        <w:rPr>
          <w:noProof/>
          <w:sz w:val="24"/>
          <w:szCs w:val="24"/>
          <w:lang w:val="sr-Latn-CS"/>
        </w:rPr>
      </w:pPr>
    </w:p>
    <w:p w:rsidR="00EA0F0C" w:rsidRPr="002E63A1" w:rsidRDefault="002E63A1" w:rsidP="00EA0F0C">
      <w:pPr>
        <w:pStyle w:val="PASOS"/>
        <w:ind w:firstLine="748"/>
        <w:rPr>
          <w:noProof/>
          <w:sz w:val="24"/>
          <w:szCs w:val="24"/>
          <w:lang w:val="sr-Latn-CS"/>
        </w:rPr>
      </w:pPr>
      <w:r>
        <w:rPr>
          <w:noProof/>
          <w:sz w:val="24"/>
          <w:szCs w:val="24"/>
          <w:lang w:val="sr-Latn-CS"/>
        </w:rPr>
        <w:t>Osnovna</w:t>
      </w:r>
      <w:r w:rsidR="00EA0F0C" w:rsidRPr="002E63A1">
        <w:rPr>
          <w:noProof/>
          <w:sz w:val="24"/>
          <w:szCs w:val="24"/>
          <w:lang w:val="sr-Latn-CS"/>
        </w:rPr>
        <w:t xml:space="preserve"> </w:t>
      </w:r>
      <w:r>
        <w:rPr>
          <w:noProof/>
          <w:sz w:val="24"/>
          <w:szCs w:val="24"/>
          <w:lang w:val="sr-Latn-CS"/>
        </w:rPr>
        <w:t>osmogodišnja</w:t>
      </w:r>
      <w:r w:rsidR="00EA0F0C" w:rsidRPr="002E63A1">
        <w:rPr>
          <w:noProof/>
          <w:sz w:val="24"/>
          <w:szCs w:val="24"/>
          <w:lang w:val="sr-Latn-CS"/>
        </w:rPr>
        <w:t xml:space="preserve"> </w:t>
      </w:r>
      <w:r>
        <w:rPr>
          <w:noProof/>
          <w:sz w:val="24"/>
          <w:szCs w:val="24"/>
          <w:lang w:val="sr-Latn-CS"/>
        </w:rPr>
        <w:t>nastava</w:t>
      </w:r>
      <w:r w:rsidR="00EA0F0C" w:rsidRPr="002E63A1">
        <w:rPr>
          <w:noProof/>
          <w:sz w:val="24"/>
          <w:szCs w:val="24"/>
          <w:lang w:val="sr-Latn-CS"/>
        </w:rPr>
        <w:t xml:space="preserve"> </w:t>
      </w:r>
      <w:r>
        <w:rPr>
          <w:noProof/>
          <w:sz w:val="24"/>
          <w:szCs w:val="24"/>
          <w:lang w:val="sr-Latn-CS"/>
        </w:rPr>
        <w:t>odvijaće</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naseljenim</w:t>
      </w:r>
      <w:r w:rsidR="00EA0F0C" w:rsidRPr="002E63A1">
        <w:rPr>
          <w:noProof/>
          <w:sz w:val="24"/>
          <w:szCs w:val="24"/>
          <w:lang w:val="sr-Latn-CS"/>
        </w:rPr>
        <w:t xml:space="preserve"> </w:t>
      </w:r>
      <w:r>
        <w:rPr>
          <w:noProof/>
          <w:sz w:val="24"/>
          <w:szCs w:val="24"/>
          <w:lang w:val="sr-Latn-CS"/>
        </w:rPr>
        <w:t>mestima</w:t>
      </w:r>
      <w:r w:rsidR="00EA0F0C" w:rsidRPr="002E63A1">
        <w:rPr>
          <w:noProof/>
          <w:sz w:val="24"/>
          <w:szCs w:val="24"/>
          <w:lang w:val="sr-Latn-CS"/>
        </w:rPr>
        <w:t xml:space="preserve"> </w:t>
      </w:r>
      <w:r>
        <w:rPr>
          <w:noProof/>
          <w:sz w:val="24"/>
          <w:szCs w:val="24"/>
          <w:lang w:val="sr-Latn-CS"/>
        </w:rPr>
        <w:t>Lukovo</w:t>
      </w:r>
      <w:r w:rsidR="00EA0F0C" w:rsidRPr="002E63A1">
        <w:rPr>
          <w:noProof/>
          <w:sz w:val="24"/>
          <w:szCs w:val="24"/>
          <w:lang w:val="sr-Latn-CS"/>
        </w:rPr>
        <w:t xml:space="preserve">, </w:t>
      </w:r>
      <w:r>
        <w:rPr>
          <w:noProof/>
          <w:sz w:val="24"/>
          <w:szCs w:val="24"/>
          <w:lang w:val="sr-Latn-CS"/>
        </w:rPr>
        <w:t>Batote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Blaževo</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đake</w:t>
      </w:r>
      <w:r w:rsidR="00EA0F0C" w:rsidRPr="002E63A1">
        <w:rPr>
          <w:noProof/>
          <w:sz w:val="24"/>
          <w:szCs w:val="24"/>
          <w:lang w:val="sr-Latn-CS"/>
        </w:rPr>
        <w:t xml:space="preserve"> </w:t>
      </w:r>
      <w:r>
        <w:rPr>
          <w:noProof/>
          <w:sz w:val="24"/>
          <w:szCs w:val="24"/>
          <w:lang w:val="sr-Latn-CS"/>
        </w:rPr>
        <w:t>viših</w:t>
      </w:r>
      <w:r w:rsidR="00EA0F0C" w:rsidRPr="002E63A1">
        <w:rPr>
          <w:noProof/>
          <w:sz w:val="24"/>
          <w:szCs w:val="24"/>
          <w:lang w:val="sr-Latn-CS"/>
        </w:rPr>
        <w:t xml:space="preserve"> </w:t>
      </w:r>
      <w:r>
        <w:rPr>
          <w:noProof/>
          <w:sz w:val="24"/>
          <w:szCs w:val="24"/>
          <w:lang w:val="sr-Latn-CS"/>
        </w:rPr>
        <w:t>razreda</w:t>
      </w:r>
      <w:r w:rsidR="00EA0F0C" w:rsidRPr="002E63A1">
        <w:rPr>
          <w:noProof/>
          <w:sz w:val="24"/>
          <w:szCs w:val="24"/>
          <w:lang w:val="sr-Latn-CS"/>
        </w:rPr>
        <w:t xml:space="preserve"> </w:t>
      </w:r>
      <w:r>
        <w:rPr>
          <w:noProof/>
          <w:sz w:val="24"/>
          <w:szCs w:val="24"/>
          <w:lang w:val="sr-Latn-CS"/>
        </w:rPr>
        <w:t>osnovne</w:t>
      </w:r>
      <w:r w:rsidR="00EA0F0C" w:rsidRPr="002E63A1">
        <w:rPr>
          <w:noProof/>
          <w:sz w:val="24"/>
          <w:szCs w:val="24"/>
          <w:lang w:val="sr-Latn-CS"/>
        </w:rPr>
        <w:t xml:space="preserve"> </w:t>
      </w:r>
      <w:r>
        <w:rPr>
          <w:noProof/>
          <w:sz w:val="24"/>
          <w:szCs w:val="24"/>
          <w:lang w:val="sr-Latn-CS"/>
        </w:rPr>
        <w:t>škole</w:t>
      </w:r>
      <w:r w:rsidR="00EA0F0C" w:rsidRPr="002E63A1">
        <w:rPr>
          <w:noProof/>
          <w:sz w:val="24"/>
          <w:szCs w:val="24"/>
          <w:lang w:val="sr-Latn-CS"/>
        </w:rPr>
        <w:t xml:space="preserve"> </w:t>
      </w:r>
      <w:r>
        <w:rPr>
          <w:noProof/>
          <w:sz w:val="24"/>
          <w:szCs w:val="24"/>
          <w:lang w:val="sr-Latn-CS"/>
        </w:rPr>
        <w:t>ostalih</w:t>
      </w:r>
      <w:r w:rsidR="00EA0F0C" w:rsidRPr="002E63A1">
        <w:rPr>
          <w:noProof/>
          <w:sz w:val="24"/>
          <w:szCs w:val="24"/>
          <w:lang w:val="sr-Latn-CS"/>
        </w:rPr>
        <w:t xml:space="preserve"> </w:t>
      </w:r>
      <w:r>
        <w:rPr>
          <w:noProof/>
          <w:sz w:val="24"/>
          <w:szCs w:val="24"/>
          <w:lang w:val="sr-Latn-CS"/>
        </w:rPr>
        <w:t>seoskih</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biće</w:t>
      </w:r>
      <w:r w:rsidR="00EA0F0C" w:rsidRPr="002E63A1">
        <w:rPr>
          <w:noProof/>
          <w:sz w:val="24"/>
          <w:szCs w:val="24"/>
          <w:lang w:val="sr-Latn-CS"/>
        </w:rPr>
        <w:t xml:space="preserve"> </w:t>
      </w:r>
      <w:r>
        <w:rPr>
          <w:noProof/>
          <w:sz w:val="24"/>
          <w:szCs w:val="24"/>
          <w:lang w:val="sr-Latn-CS"/>
        </w:rPr>
        <w:t>organizovan</w:t>
      </w:r>
      <w:r w:rsidR="00EA0F0C" w:rsidRPr="002E63A1">
        <w:rPr>
          <w:noProof/>
          <w:sz w:val="24"/>
          <w:szCs w:val="24"/>
          <w:lang w:val="sr-Latn-CS"/>
        </w:rPr>
        <w:t xml:space="preserve"> </w:t>
      </w:r>
      <w:r>
        <w:rPr>
          <w:noProof/>
          <w:sz w:val="24"/>
          <w:szCs w:val="24"/>
          <w:lang w:val="sr-Latn-CS"/>
        </w:rPr>
        <w:t>prevoz</w:t>
      </w:r>
      <w:r w:rsidR="00EA0F0C" w:rsidRPr="002E63A1">
        <w:rPr>
          <w:noProof/>
          <w:sz w:val="24"/>
          <w:szCs w:val="24"/>
          <w:lang w:val="sr-Latn-CS"/>
        </w:rPr>
        <w:t xml:space="preserve"> </w:t>
      </w:r>
      <w:r>
        <w:rPr>
          <w:noProof/>
          <w:sz w:val="24"/>
          <w:szCs w:val="24"/>
          <w:lang w:val="sr-Latn-CS"/>
        </w:rPr>
        <w:t>do</w:t>
      </w:r>
      <w:r w:rsidR="00EA0F0C" w:rsidRPr="002E63A1">
        <w:rPr>
          <w:noProof/>
          <w:sz w:val="24"/>
          <w:szCs w:val="24"/>
          <w:lang w:val="sr-Latn-CS"/>
        </w:rPr>
        <w:t xml:space="preserve"> </w:t>
      </w:r>
      <w:r>
        <w:rPr>
          <w:noProof/>
          <w:sz w:val="24"/>
          <w:szCs w:val="24"/>
          <w:lang w:val="sr-Latn-CS"/>
        </w:rPr>
        <w:t>ovih</w:t>
      </w:r>
      <w:r w:rsidR="00EA0F0C" w:rsidRPr="002E63A1">
        <w:rPr>
          <w:noProof/>
          <w:sz w:val="24"/>
          <w:szCs w:val="24"/>
          <w:lang w:val="sr-Latn-CS"/>
        </w:rPr>
        <w:t xml:space="preserve"> </w:t>
      </w:r>
      <w:r>
        <w:rPr>
          <w:noProof/>
          <w:sz w:val="24"/>
          <w:szCs w:val="24"/>
          <w:lang w:val="sr-Latn-CS"/>
        </w:rPr>
        <w:t>naseljenih</w:t>
      </w:r>
      <w:r w:rsidR="00EA0F0C" w:rsidRPr="002E63A1">
        <w:rPr>
          <w:noProof/>
          <w:sz w:val="24"/>
          <w:szCs w:val="24"/>
          <w:lang w:val="sr-Latn-CS"/>
        </w:rPr>
        <w:t xml:space="preserve"> </w:t>
      </w:r>
      <w:r>
        <w:rPr>
          <w:noProof/>
          <w:sz w:val="24"/>
          <w:szCs w:val="24"/>
          <w:lang w:val="sr-Latn-CS"/>
        </w:rPr>
        <w:t>mesta</w:t>
      </w:r>
      <w:r w:rsidR="00EA0F0C" w:rsidRPr="002E63A1">
        <w:rPr>
          <w:noProof/>
          <w:sz w:val="24"/>
          <w:szCs w:val="24"/>
          <w:lang w:val="sr-Latn-CS"/>
        </w:rPr>
        <w:t xml:space="preserve">, </w:t>
      </w:r>
      <w:r>
        <w:rPr>
          <w:noProof/>
          <w:sz w:val="24"/>
          <w:szCs w:val="24"/>
          <w:lang w:val="sr-Latn-CS"/>
        </w:rPr>
        <w:t>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srednjoškolce</w:t>
      </w:r>
      <w:r w:rsidR="00EA0F0C" w:rsidRPr="002E63A1">
        <w:rPr>
          <w:noProof/>
          <w:sz w:val="24"/>
          <w:szCs w:val="24"/>
          <w:lang w:val="sr-Latn-CS"/>
        </w:rPr>
        <w:t xml:space="preserve"> </w:t>
      </w:r>
      <w:r>
        <w:rPr>
          <w:noProof/>
          <w:sz w:val="24"/>
          <w:szCs w:val="24"/>
          <w:lang w:val="sr-Latn-CS"/>
        </w:rPr>
        <w:t>do</w:t>
      </w:r>
      <w:r w:rsidR="00EA0F0C" w:rsidRPr="002E63A1">
        <w:rPr>
          <w:noProof/>
          <w:sz w:val="24"/>
          <w:szCs w:val="24"/>
          <w:lang w:val="sr-Latn-CS"/>
        </w:rPr>
        <w:t xml:space="preserve"> </w:t>
      </w:r>
      <w:r>
        <w:rPr>
          <w:noProof/>
          <w:sz w:val="24"/>
          <w:szCs w:val="24"/>
          <w:lang w:val="sr-Latn-CS"/>
        </w:rPr>
        <w:t>Kuršumlije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Brusa</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Mreža</w:t>
      </w:r>
      <w:r w:rsidR="00EA0F0C" w:rsidRPr="002E63A1">
        <w:rPr>
          <w:noProof/>
          <w:sz w:val="24"/>
          <w:szCs w:val="24"/>
          <w:lang w:val="sr-Latn-CS"/>
        </w:rPr>
        <w:t xml:space="preserve"> </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ustanova</w:t>
      </w:r>
      <w:r w:rsidR="00EA0F0C" w:rsidRPr="002E63A1">
        <w:rPr>
          <w:noProof/>
          <w:sz w:val="24"/>
          <w:szCs w:val="24"/>
          <w:lang w:val="sr-Latn-CS"/>
        </w:rPr>
        <w:t xml:space="preserve"> </w:t>
      </w:r>
      <w:r>
        <w:rPr>
          <w:noProof/>
          <w:sz w:val="24"/>
          <w:szCs w:val="24"/>
          <w:lang w:val="sr-Latn-CS"/>
        </w:rPr>
        <w:t>planirana</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skladu</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Uredbom</w:t>
      </w:r>
      <w:r w:rsidR="00EA0F0C" w:rsidRPr="002E63A1">
        <w:rPr>
          <w:noProof/>
          <w:sz w:val="24"/>
          <w:szCs w:val="24"/>
          <w:lang w:val="sr-Latn-CS"/>
        </w:rPr>
        <w:t xml:space="preserve"> </w:t>
      </w:r>
      <w:r>
        <w:rPr>
          <w:noProof/>
          <w:sz w:val="24"/>
          <w:szCs w:val="24"/>
          <w:lang w:val="sr-Latn-CS"/>
        </w:rPr>
        <w:t>o</w:t>
      </w:r>
      <w:r w:rsidR="00EA0F0C" w:rsidRPr="002E63A1">
        <w:rPr>
          <w:noProof/>
          <w:sz w:val="24"/>
          <w:szCs w:val="24"/>
          <w:lang w:val="sr-Latn-CS"/>
        </w:rPr>
        <w:t xml:space="preserve"> </w:t>
      </w:r>
      <w:r>
        <w:rPr>
          <w:noProof/>
          <w:sz w:val="24"/>
          <w:szCs w:val="24"/>
          <w:lang w:val="sr-Latn-CS"/>
        </w:rPr>
        <w:t>planu</w:t>
      </w:r>
      <w:r w:rsidR="00EA0F0C" w:rsidRPr="002E63A1">
        <w:rPr>
          <w:noProof/>
          <w:sz w:val="24"/>
          <w:szCs w:val="24"/>
          <w:lang w:val="sr-Latn-CS"/>
        </w:rPr>
        <w:t xml:space="preserve"> </w:t>
      </w:r>
      <w:r>
        <w:rPr>
          <w:noProof/>
          <w:sz w:val="24"/>
          <w:szCs w:val="24"/>
          <w:lang w:val="sr-Latn-CS"/>
        </w:rPr>
        <w:t>mreže</w:t>
      </w:r>
      <w:r w:rsidR="00EA0F0C" w:rsidRPr="002E63A1">
        <w:rPr>
          <w:noProof/>
          <w:sz w:val="24"/>
          <w:szCs w:val="24"/>
          <w:lang w:val="sr-Latn-CS"/>
        </w:rPr>
        <w:t xml:space="preserve"> </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ustanova</w:t>
      </w:r>
      <w:r w:rsidR="00EA0F0C" w:rsidRPr="002E63A1">
        <w:rPr>
          <w:noProof/>
          <w:sz w:val="24"/>
          <w:szCs w:val="24"/>
          <w:lang w:val="sr-Latn-CS"/>
        </w:rPr>
        <w:t xml:space="preserve"> („</w:t>
      </w:r>
      <w:r>
        <w:rPr>
          <w:noProof/>
          <w:sz w:val="24"/>
          <w:szCs w:val="24"/>
          <w:lang w:val="sr-Latn-CS"/>
        </w:rPr>
        <w:t>Službeni</w:t>
      </w:r>
      <w:r w:rsidR="00EA0F0C" w:rsidRPr="002E63A1">
        <w:rPr>
          <w:noProof/>
          <w:sz w:val="24"/>
          <w:szCs w:val="24"/>
          <w:lang w:val="sr-Latn-CS"/>
        </w:rPr>
        <w:t xml:space="preserve"> </w:t>
      </w:r>
      <w:r>
        <w:rPr>
          <w:noProof/>
          <w:sz w:val="24"/>
          <w:szCs w:val="24"/>
          <w:lang w:val="sr-Latn-CS"/>
        </w:rPr>
        <w:t>glasnik</w:t>
      </w:r>
      <w:r w:rsidR="00EA0F0C" w:rsidRPr="002E63A1">
        <w:rPr>
          <w:noProof/>
          <w:sz w:val="24"/>
          <w:szCs w:val="24"/>
          <w:lang w:val="sr-Latn-CS"/>
        </w:rPr>
        <w:t xml:space="preserve">  </w:t>
      </w:r>
      <w:r>
        <w:rPr>
          <w:noProof/>
          <w:sz w:val="24"/>
          <w:szCs w:val="24"/>
          <w:lang w:val="sr-Latn-CS"/>
        </w:rPr>
        <w:t>RS</w:t>
      </w:r>
      <w:r w:rsidR="00EA0F0C" w:rsidRPr="002E63A1">
        <w:rPr>
          <w:noProof/>
          <w:sz w:val="24"/>
          <w:szCs w:val="24"/>
          <w:lang w:val="sr-Latn-CS" w:eastAsia="sr-Latn-CS"/>
        </w:rPr>
        <w:t>”</w:t>
      </w:r>
      <w:r w:rsidR="00EA0F0C" w:rsidRPr="002E63A1">
        <w:rPr>
          <w:noProof/>
          <w:sz w:val="24"/>
          <w:szCs w:val="24"/>
          <w:lang w:val="sr-Latn-CS"/>
        </w:rPr>
        <w:t xml:space="preserve">, </w:t>
      </w:r>
      <w:r>
        <w:rPr>
          <w:noProof/>
          <w:sz w:val="24"/>
          <w:szCs w:val="24"/>
          <w:lang w:val="sr-Latn-CS"/>
        </w:rPr>
        <w:t>br</w:t>
      </w:r>
      <w:r w:rsidR="00EA0F0C" w:rsidRPr="002E63A1">
        <w:rPr>
          <w:noProof/>
          <w:sz w:val="24"/>
          <w:szCs w:val="24"/>
          <w:lang w:val="sr-Latn-CS"/>
        </w:rPr>
        <w:t xml:space="preserve">. 42/06, 119/07, 84/08, 71/09, 85/09, 24/10, 6/12, 37/12 </w:t>
      </w:r>
      <w:r>
        <w:rPr>
          <w:noProof/>
          <w:sz w:val="24"/>
          <w:szCs w:val="24"/>
          <w:lang w:val="sr-Latn-CS"/>
        </w:rPr>
        <w:t>i</w:t>
      </w:r>
      <w:r w:rsidR="00EA0F0C" w:rsidRPr="002E63A1">
        <w:rPr>
          <w:noProof/>
          <w:sz w:val="24"/>
          <w:szCs w:val="24"/>
          <w:lang w:val="sr-Latn-CS"/>
        </w:rPr>
        <w:t xml:space="preserve"> 8/14) </w:t>
      </w:r>
      <w:r>
        <w:rPr>
          <w:noProof/>
          <w:sz w:val="24"/>
          <w:szCs w:val="24"/>
          <w:lang w:val="sr-Latn-CS"/>
        </w:rPr>
        <w:t>i</w:t>
      </w:r>
      <w:r w:rsidR="00EA0F0C" w:rsidRPr="002E63A1">
        <w:rPr>
          <w:noProof/>
          <w:sz w:val="24"/>
          <w:szCs w:val="24"/>
          <w:lang w:val="sr-Latn-CS"/>
        </w:rPr>
        <w:t xml:space="preserve"> </w:t>
      </w:r>
      <w:r>
        <w:rPr>
          <w:noProof/>
          <w:sz w:val="24"/>
          <w:szCs w:val="24"/>
          <w:lang w:val="sr-Latn-CS"/>
        </w:rPr>
        <w:t>Zakonom</w:t>
      </w:r>
      <w:r w:rsidR="00EA0F0C" w:rsidRPr="002E63A1">
        <w:rPr>
          <w:noProof/>
          <w:sz w:val="24"/>
          <w:szCs w:val="24"/>
          <w:lang w:val="sr-Latn-CS"/>
        </w:rPr>
        <w:t xml:space="preserve"> </w:t>
      </w:r>
      <w:r>
        <w:rPr>
          <w:noProof/>
          <w:sz w:val="24"/>
          <w:szCs w:val="24"/>
          <w:lang w:val="sr-Latn-CS"/>
        </w:rPr>
        <w:t>o</w:t>
      </w:r>
      <w:r w:rsidR="00EA0F0C" w:rsidRPr="002E63A1">
        <w:rPr>
          <w:noProof/>
          <w:sz w:val="24"/>
          <w:szCs w:val="24"/>
          <w:lang w:val="sr-Latn-CS"/>
        </w:rPr>
        <w:t xml:space="preserve"> </w:t>
      </w:r>
      <w:r>
        <w:rPr>
          <w:noProof/>
          <w:sz w:val="24"/>
          <w:szCs w:val="24"/>
          <w:lang w:val="sr-Latn-CS"/>
        </w:rPr>
        <w:t>zdravstvenoj</w:t>
      </w:r>
      <w:r w:rsidR="00EA0F0C" w:rsidRPr="002E63A1">
        <w:rPr>
          <w:noProof/>
          <w:sz w:val="24"/>
          <w:szCs w:val="24"/>
          <w:lang w:val="sr-Latn-CS"/>
        </w:rPr>
        <w:t xml:space="preserve"> </w:t>
      </w:r>
      <w:r>
        <w:rPr>
          <w:noProof/>
          <w:sz w:val="24"/>
          <w:szCs w:val="24"/>
          <w:lang w:val="sr-Latn-CS"/>
        </w:rPr>
        <w:t>zaštiti</w:t>
      </w:r>
      <w:r w:rsidR="00EA0F0C" w:rsidRPr="002E63A1">
        <w:rPr>
          <w:noProof/>
          <w:sz w:val="24"/>
          <w:szCs w:val="24"/>
          <w:lang w:val="sr-Latn-CS"/>
        </w:rPr>
        <w:t xml:space="preserve"> („</w:t>
      </w:r>
      <w:r>
        <w:rPr>
          <w:noProof/>
          <w:sz w:val="24"/>
          <w:szCs w:val="24"/>
          <w:lang w:val="sr-Latn-CS"/>
        </w:rPr>
        <w:t>Službeni</w:t>
      </w:r>
      <w:r w:rsidR="00EA0F0C" w:rsidRPr="002E63A1">
        <w:rPr>
          <w:noProof/>
          <w:sz w:val="24"/>
          <w:szCs w:val="24"/>
          <w:lang w:val="sr-Latn-CS"/>
        </w:rPr>
        <w:t xml:space="preserve"> </w:t>
      </w:r>
      <w:r>
        <w:rPr>
          <w:noProof/>
          <w:sz w:val="24"/>
          <w:szCs w:val="24"/>
          <w:lang w:val="sr-Latn-CS"/>
        </w:rPr>
        <w:t>glasnik</w:t>
      </w:r>
      <w:r w:rsidR="00EA0F0C" w:rsidRPr="002E63A1">
        <w:rPr>
          <w:noProof/>
          <w:sz w:val="24"/>
          <w:szCs w:val="24"/>
          <w:lang w:val="sr-Latn-CS"/>
        </w:rPr>
        <w:t xml:space="preserve">  </w:t>
      </w:r>
      <w:r>
        <w:rPr>
          <w:noProof/>
          <w:sz w:val="24"/>
          <w:szCs w:val="24"/>
          <w:lang w:val="sr-Latn-CS"/>
        </w:rPr>
        <w:t>RS</w:t>
      </w:r>
      <w:r w:rsidR="00EA0F0C" w:rsidRPr="002E63A1">
        <w:rPr>
          <w:noProof/>
          <w:sz w:val="24"/>
          <w:szCs w:val="24"/>
          <w:lang w:val="sr-Latn-CS" w:eastAsia="sr-Latn-CS"/>
        </w:rPr>
        <w:t>”</w:t>
      </w:r>
      <w:r w:rsidR="00EA0F0C" w:rsidRPr="002E63A1">
        <w:rPr>
          <w:noProof/>
          <w:sz w:val="24"/>
          <w:szCs w:val="24"/>
          <w:lang w:val="sr-Latn-CS"/>
        </w:rPr>
        <w:t xml:space="preserve">, </w:t>
      </w:r>
      <w:r>
        <w:rPr>
          <w:noProof/>
          <w:sz w:val="24"/>
          <w:szCs w:val="24"/>
          <w:lang w:val="sr-Latn-CS"/>
        </w:rPr>
        <w:t>br</w:t>
      </w:r>
      <w:r w:rsidR="00EA0F0C" w:rsidRPr="002E63A1">
        <w:rPr>
          <w:noProof/>
          <w:sz w:val="24"/>
          <w:szCs w:val="24"/>
          <w:lang w:val="sr-Latn-CS"/>
        </w:rPr>
        <w:t xml:space="preserve">. 107/05, 72/09 – </w:t>
      </w:r>
      <w:r>
        <w:rPr>
          <w:noProof/>
          <w:sz w:val="24"/>
          <w:szCs w:val="24"/>
          <w:lang w:val="sr-Latn-CS"/>
        </w:rPr>
        <w:t>dr</w:t>
      </w:r>
      <w:r w:rsidR="00EA0F0C" w:rsidRPr="002E63A1">
        <w:rPr>
          <w:noProof/>
          <w:sz w:val="24"/>
          <w:szCs w:val="24"/>
          <w:lang w:val="sr-Latn-CS"/>
        </w:rPr>
        <w:t xml:space="preserve">. </w:t>
      </w:r>
      <w:r>
        <w:rPr>
          <w:noProof/>
          <w:sz w:val="24"/>
          <w:szCs w:val="24"/>
          <w:lang w:val="sr-Latn-CS"/>
        </w:rPr>
        <w:t>zakon</w:t>
      </w:r>
      <w:r w:rsidR="00EA0F0C" w:rsidRPr="002E63A1">
        <w:rPr>
          <w:noProof/>
          <w:sz w:val="24"/>
          <w:szCs w:val="24"/>
          <w:lang w:val="sr-Latn-CS"/>
        </w:rPr>
        <w:t xml:space="preserve">, 88/10, 99/10, 57/11, 119/12, 45/13 – </w:t>
      </w:r>
      <w:r>
        <w:rPr>
          <w:noProof/>
          <w:sz w:val="24"/>
          <w:szCs w:val="24"/>
          <w:lang w:val="sr-Latn-CS"/>
        </w:rPr>
        <w:t>dr</w:t>
      </w:r>
      <w:r w:rsidR="00EA0F0C" w:rsidRPr="002E63A1">
        <w:rPr>
          <w:noProof/>
          <w:sz w:val="24"/>
          <w:szCs w:val="24"/>
          <w:lang w:val="sr-Latn-CS"/>
        </w:rPr>
        <w:t xml:space="preserve">. </w:t>
      </w:r>
      <w:r>
        <w:rPr>
          <w:noProof/>
          <w:sz w:val="24"/>
          <w:szCs w:val="24"/>
          <w:lang w:val="sr-Latn-CS"/>
        </w:rPr>
        <w:t>zakon</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93/14). </w:t>
      </w:r>
    </w:p>
    <w:p w:rsidR="00EA0F0C" w:rsidRPr="002E63A1" w:rsidRDefault="002E63A1" w:rsidP="00EA0F0C">
      <w:pPr>
        <w:pStyle w:val="PASOS"/>
        <w:ind w:firstLine="748"/>
        <w:rPr>
          <w:noProof/>
          <w:sz w:val="24"/>
          <w:szCs w:val="24"/>
          <w:lang w:val="sr-Latn-CS"/>
        </w:rPr>
      </w:pPr>
      <w:r>
        <w:rPr>
          <w:noProof/>
          <w:sz w:val="24"/>
          <w:szCs w:val="24"/>
          <w:lang w:val="sr-Latn-CS"/>
        </w:rPr>
        <w:t>Osnovno</w:t>
      </w:r>
      <w:r w:rsidR="00EA0F0C" w:rsidRPr="002E63A1">
        <w:rPr>
          <w:noProof/>
          <w:sz w:val="24"/>
          <w:szCs w:val="24"/>
          <w:lang w:val="sr-Latn-CS"/>
        </w:rPr>
        <w:t xml:space="preserve"> </w:t>
      </w:r>
      <w:r>
        <w:rPr>
          <w:noProof/>
          <w:sz w:val="24"/>
          <w:szCs w:val="24"/>
          <w:lang w:val="sr-Latn-CS"/>
        </w:rPr>
        <w:t>plansko</w:t>
      </w:r>
      <w:r w:rsidR="00EA0F0C" w:rsidRPr="002E63A1">
        <w:rPr>
          <w:noProof/>
          <w:sz w:val="24"/>
          <w:szCs w:val="24"/>
          <w:lang w:val="sr-Latn-CS"/>
        </w:rPr>
        <w:t xml:space="preserve"> </w:t>
      </w:r>
      <w:r>
        <w:rPr>
          <w:noProof/>
          <w:sz w:val="24"/>
          <w:szCs w:val="24"/>
          <w:lang w:val="sr-Latn-CS"/>
        </w:rPr>
        <w:t>rešenje</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zadržavanje</w:t>
      </w:r>
      <w:r w:rsidR="00EA0F0C" w:rsidRPr="002E63A1">
        <w:rPr>
          <w:noProof/>
          <w:sz w:val="24"/>
          <w:szCs w:val="24"/>
          <w:lang w:val="sr-Latn-CS"/>
        </w:rPr>
        <w:t xml:space="preserve">, </w:t>
      </w:r>
      <w:r>
        <w:rPr>
          <w:noProof/>
          <w:sz w:val="24"/>
          <w:szCs w:val="24"/>
          <w:lang w:val="sr-Latn-CS"/>
        </w:rPr>
        <w:t>rekonstrukcija</w:t>
      </w:r>
      <w:r w:rsidR="00EA0F0C" w:rsidRPr="002E63A1">
        <w:rPr>
          <w:noProof/>
          <w:sz w:val="24"/>
          <w:szCs w:val="24"/>
          <w:lang w:val="sr-Latn-CS"/>
        </w:rPr>
        <w:t xml:space="preserve">, </w:t>
      </w:r>
      <w:r>
        <w:rPr>
          <w:noProof/>
          <w:sz w:val="24"/>
          <w:szCs w:val="24"/>
          <w:lang w:val="sr-Latn-CS"/>
        </w:rPr>
        <w:t>infrastrukturno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tehničko</w:t>
      </w:r>
      <w:r w:rsidR="00EA0F0C" w:rsidRPr="002E63A1">
        <w:rPr>
          <w:noProof/>
          <w:sz w:val="24"/>
          <w:szCs w:val="24"/>
          <w:lang w:val="sr-Latn-CS"/>
        </w:rPr>
        <w:t xml:space="preserve"> </w:t>
      </w:r>
      <w:r>
        <w:rPr>
          <w:noProof/>
          <w:sz w:val="24"/>
          <w:szCs w:val="24"/>
          <w:lang w:val="sr-Latn-CS"/>
        </w:rPr>
        <w:t>opremanje</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ambulanti</w:t>
      </w:r>
      <w:r w:rsidR="00EA0F0C" w:rsidRPr="002E63A1">
        <w:rPr>
          <w:noProof/>
          <w:sz w:val="24"/>
          <w:szCs w:val="24"/>
          <w:lang w:val="sr-Latn-CS"/>
        </w:rPr>
        <w:t>/</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r>
        <w:rPr>
          <w:noProof/>
          <w:sz w:val="24"/>
          <w:szCs w:val="24"/>
          <w:lang w:val="sr-Latn-CS"/>
        </w:rPr>
        <w:t>koje</w:t>
      </w:r>
      <w:r w:rsidR="00EA0F0C" w:rsidRPr="002E63A1">
        <w:rPr>
          <w:noProof/>
          <w:sz w:val="24"/>
          <w:szCs w:val="24"/>
          <w:lang w:val="sr-Latn-CS"/>
        </w:rPr>
        <w:t xml:space="preserve"> </w:t>
      </w:r>
      <w:r>
        <w:rPr>
          <w:noProof/>
          <w:sz w:val="24"/>
          <w:szCs w:val="24"/>
          <w:lang w:val="sr-Latn-CS"/>
        </w:rPr>
        <w:t>pružaju</w:t>
      </w:r>
      <w:r w:rsidR="00EA0F0C" w:rsidRPr="002E63A1">
        <w:rPr>
          <w:noProof/>
          <w:sz w:val="24"/>
          <w:szCs w:val="24"/>
          <w:lang w:val="sr-Latn-CS"/>
        </w:rPr>
        <w:t xml:space="preserve"> </w:t>
      </w:r>
      <w:r>
        <w:rPr>
          <w:noProof/>
          <w:sz w:val="24"/>
          <w:szCs w:val="24"/>
          <w:lang w:val="sr-Latn-CS"/>
        </w:rPr>
        <w:t>usluge</w:t>
      </w:r>
      <w:r w:rsidR="00EA0F0C" w:rsidRPr="002E63A1">
        <w:rPr>
          <w:noProof/>
          <w:sz w:val="24"/>
          <w:szCs w:val="24"/>
          <w:lang w:val="sr-Latn-CS"/>
        </w:rPr>
        <w:t xml:space="preserve"> </w:t>
      </w:r>
      <w:r>
        <w:rPr>
          <w:noProof/>
          <w:sz w:val="24"/>
          <w:szCs w:val="24"/>
          <w:lang w:val="sr-Latn-CS"/>
        </w:rPr>
        <w:t>primarne</w:t>
      </w:r>
      <w:r w:rsidR="00EA0F0C" w:rsidRPr="002E63A1">
        <w:rPr>
          <w:noProof/>
          <w:sz w:val="24"/>
          <w:szCs w:val="24"/>
          <w:lang w:val="sr-Latn-CS"/>
        </w:rPr>
        <w:t xml:space="preserve"> </w:t>
      </w:r>
      <w:r>
        <w:rPr>
          <w:noProof/>
          <w:sz w:val="24"/>
          <w:szCs w:val="24"/>
          <w:lang w:val="sr-Latn-CS"/>
        </w:rPr>
        <w:t>zdravstvene</w:t>
      </w:r>
      <w:r w:rsidR="00EA0F0C" w:rsidRPr="002E63A1">
        <w:rPr>
          <w:noProof/>
          <w:sz w:val="24"/>
          <w:szCs w:val="24"/>
          <w:lang w:val="sr-Latn-CS"/>
        </w:rPr>
        <w:t xml:space="preserve"> </w:t>
      </w:r>
      <w:r>
        <w:rPr>
          <w:noProof/>
          <w:sz w:val="24"/>
          <w:szCs w:val="24"/>
          <w:lang w:val="sr-Latn-CS"/>
        </w:rPr>
        <w:t>zaštite</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celokupnom</w:t>
      </w:r>
      <w:r w:rsidR="00EA0F0C" w:rsidRPr="002E63A1">
        <w:rPr>
          <w:noProof/>
          <w:sz w:val="24"/>
          <w:szCs w:val="24"/>
          <w:lang w:val="sr-Latn-CS"/>
        </w:rPr>
        <w:t xml:space="preserve"> </w:t>
      </w:r>
      <w:r>
        <w:rPr>
          <w:noProof/>
          <w:sz w:val="24"/>
          <w:szCs w:val="24"/>
          <w:lang w:val="sr-Latn-CS"/>
        </w:rPr>
        <w:t>planskom</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skladu</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planom</w:t>
      </w:r>
      <w:r w:rsidR="00EA0F0C" w:rsidRPr="002E63A1">
        <w:rPr>
          <w:noProof/>
          <w:sz w:val="24"/>
          <w:szCs w:val="24"/>
          <w:lang w:val="sr-Latn-CS"/>
        </w:rPr>
        <w:t xml:space="preserve"> </w:t>
      </w:r>
      <w:r>
        <w:rPr>
          <w:noProof/>
          <w:sz w:val="24"/>
          <w:szCs w:val="24"/>
          <w:lang w:val="sr-Latn-CS"/>
        </w:rPr>
        <w:t>organizacije</w:t>
      </w:r>
      <w:r w:rsidR="00EA0F0C" w:rsidRPr="002E63A1">
        <w:rPr>
          <w:noProof/>
          <w:sz w:val="24"/>
          <w:szCs w:val="24"/>
          <w:lang w:val="sr-Latn-CS"/>
        </w:rPr>
        <w:t xml:space="preserve"> </w:t>
      </w:r>
      <w:r>
        <w:rPr>
          <w:noProof/>
          <w:sz w:val="24"/>
          <w:szCs w:val="24"/>
          <w:lang w:val="sr-Latn-CS"/>
        </w:rPr>
        <w:t>rada</w:t>
      </w:r>
      <w:r w:rsidR="00EA0F0C" w:rsidRPr="002E63A1">
        <w:rPr>
          <w:noProof/>
          <w:sz w:val="24"/>
          <w:szCs w:val="24"/>
          <w:lang w:val="sr-Latn-CS"/>
        </w:rPr>
        <w:t xml:space="preserve"> </w:t>
      </w:r>
      <w:r>
        <w:rPr>
          <w:noProof/>
          <w:sz w:val="24"/>
          <w:szCs w:val="24"/>
          <w:lang w:val="sr-Latn-CS"/>
        </w:rPr>
        <w:t>Doma</w:t>
      </w:r>
      <w:r w:rsidR="00EA0F0C" w:rsidRPr="002E63A1">
        <w:rPr>
          <w:noProof/>
          <w:sz w:val="24"/>
          <w:szCs w:val="24"/>
          <w:lang w:val="sr-Latn-CS"/>
        </w:rPr>
        <w:t xml:space="preserve"> </w:t>
      </w:r>
      <w:r>
        <w:rPr>
          <w:noProof/>
          <w:sz w:val="24"/>
          <w:szCs w:val="24"/>
          <w:lang w:val="sr-Latn-CS"/>
        </w:rPr>
        <w:t>zdravlja</w:t>
      </w:r>
      <w:r w:rsidR="00EA0F0C" w:rsidRPr="002E63A1">
        <w:rPr>
          <w:noProof/>
          <w:sz w:val="24"/>
          <w:szCs w:val="24"/>
          <w:lang w:val="sr-Latn-CS"/>
        </w:rPr>
        <w:t xml:space="preserve"> </w:t>
      </w:r>
      <w:r>
        <w:rPr>
          <w:noProof/>
          <w:sz w:val="24"/>
          <w:szCs w:val="24"/>
          <w:lang w:val="sr-Latn-CS"/>
        </w:rPr>
        <w:t>Brus</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Kuršumlija</w:t>
      </w:r>
      <w:r w:rsidR="00EA0F0C" w:rsidRPr="002E63A1">
        <w:rPr>
          <w:noProof/>
          <w:sz w:val="24"/>
          <w:szCs w:val="24"/>
          <w:lang w:val="sr-Latn-CS"/>
        </w:rPr>
        <w:t xml:space="preserve">, </w:t>
      </w:r>
      <w:r>
        <w:rPr>
          <w:noProof/>
          <w:sz w:val="24"/>
          <w:szCs w:val="24"/>
          <w:lang w:val="sr-Latn-CS"/>
        </w:rPr>
        <w:t>postojećih</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ambulanti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Đerekari</w:t>
      </w:r>
      <w:r w:rsidR="00EA0F0C" w:rsidRPr="002E63A1">
        <w:rPr>
          <w:noProof/>
          <w:sz w:val="24"/>
          <w:szCs w:val="24"/>
          <w:lang w:val="sr-Latn-CS"/>
        </w:rPr>
        <w:t xml:space="preserve">, </w:t>
      </w:r>
      <w:r>
        <w:rPr>
          <w:noProof/>
          <w:sz w:val="24"/>
          <w:szCs w:val="24"/>
          <w:lang w:val="sr-Latn-CS"/>
        </w:rPr>
        <w:t>Blaževo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Batote</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Brus</w:t>
      </w:r>
      <w:r w:rsidR="00EA0F0C" w:rsidRPr="002E63A1">
        <w:rPr>
          <w:noProof/>
          <w:sz w:val="24"/>
          <w:szCs w:val="24"/>
          <w:lang w:val="sr-Latn-CS"/>
        </w:rPr>
        <w:t xml:space="preserve">, </w:t>
      </w:r>
      <w:r>
        <w:rPr>
          <w:noProof/>
          <w:sz w:val="24"/>
          <w:szCs w:val="24"/>
          <w:lang w:val="sr-Latn-CS"/>
        </w:rPr>
        <w:t>Žuč</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Lukovo</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Kuršumlija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Brzeću</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planirana</w:t>
      </w:r>
      <w:r w:rsidR="00EA0F0C" w:rsidRPr="002E63A1">
        <w:rPr>
          <w:noProof/>
          <w:sz w:val="24"/>
          <w:szCs w:val="24"/>
          <w:lang w:val="sr-Latn-CS"/>
        </w:rPr>
        <w:t xml:space="preserve"> </w:t>
      </w:r>
      <w:r>
        <w:rPr>
          <w:noProof/>
          <w:sz w:val="24"/>
          <w:szCs w:val="24"/>
          <w:lang w:val="sr-Latn-CS"/>
        </w:rPr>
        <w:t>nova</w:t>
      </w:r>
      <w:r w:rsidR="00EA0F0C" w:rsidRPr="002E63A1">
        <w:rPr>
          <w:noProof/>
          <w:sz w:val="24"/>
          <w:szCs w:val="24"/>
          <w:lang w:val="sr-Latn-CS"/>
        </w:rPr>
        <w:t xml:space="preserve"> </w:t>
      </w:r>
      <w:r>
        <w:rPr>
          <w:noProof/>
          <w:sz w:val="24"/>
          <w:szCs w:val="24"/>
          <w:lang w:val="sr-Latn-CS"/>
        </w:rPr>
        <w:t>ambulanta</w:t>
      </w:r>
      <w:r w:rsidR="00EA0F0C" w:rsidRPr="002E63A1">
        <w:rPr>
          <w:noProof/>
          <w:sz w:val="24"/>
          <w:szCs w:val="24"/>
          <w:lang w:val="sr-Latn-CS"/>
        </w:rPr>
        <w:t xml:space="preserve">, </w:t>
      </w:r>
      <w:r>
        <w:rPr>
          <w:noProof/>
          <w:sz w:val="24"/>
          <w:szCs w:val="24"/>
          <w:lang w:val="sr-Latn-CS"/>
        </w:rPr>
        <w:t>koja</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fazi</w:t>
      </w:r>
      <w:r w:rsidR="00EA0F0C" w:rsidRPr="002E63A1">
        <w:rPr>
          <w:noProof/>
          <w:sz w:val="24"/>
          <w:szCs w:val="24"/>
          <w:lang w:val="sr-Latn-CS"/>
        </w:rPr>
        <w:t xml:space="preserve"> </w:t>
      </w:r>
      <w:r>
        <w:rPr>
          <w:noProof/>
          <w:sz w:val="24"/>
          <w:szCs w:val="24"/>
          <w:lang w:val="sr-Latn-CS"/>
        </w:rPr>
        <w:t>izgradnje</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U</w:t>
      </w:r>
      <w:r w:rsidR="00EA0F0C" w:rsidRPr="002E63A1">
        <w:rPr>
          <w:noProof/>
          <w:sz w:val="24"/>
          <w:szCs w:val="24"/>
          <w:lang w:val="sr-Latn-CS"/>
        </w:rPr>
        <w:t xml:space="preserve"> </w:t>
      </w:r>
      <w:r>
        <w:rPr>
          <w:noProof/>
          <w:sz w:val="24"/>
          <w:szCs w:val="24"/>
          <w:lang w:val="sr-Latn-CS"/>
        </w:rPr>
        <w:t>okviru</w:t>
      </w:r>
      <w:r w:rsidR="00EA0F0C" w:rsidRPr="002E63A1">
        <w:rPr>
          <w:noProof/>
          <w:sz w:val="24"/>
          <w:szCs w:val="24"/>
          <w:lang w:val="sr-Latn-CS"/>
        </w:rPr>
        <w:t xml:space="preserve"> </w:t>
      </w:r>
      <w:r>
        <w:rPr>
          <w:noProof/>
          <w:sz w:val="24"/>
          <w:szCs w:val="24"/>
          <w:lang w:val="sr-Latn-CS"/>
        </w:rPr>
        <w:t>ambulanti</w:t>
      </w:r>
      <w:r w:rsidR="00EA0F0C" w:rsidRPr="002E63A1">
        <w:rPr>
          <w:noProof/>
          <w:sz w:val="24"/>
          <w:szCs w:val="24"/>
          <w:lang w:val="sr-Latn-CS"/>
        </w:rPr>
        <w:t>/</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skladu</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planom</w:t>
      </w:r>
      <w:r w:rsidR="00EA0F0C" w:rsidRPr="002E63A1">
        <w:rPr>
          <w:noProof/>
          <w:sz w:val="24"/>
          <w:szCs w:val="24"/>
          <w:lang w:val="sr-Latn-CS"/>
        </w:rPr>
        <w:t xml:space="preserve"> </w:t>
      </w:r>
      <w:r>
        <w:rPr>
          <w:noProof/>
          <w:sz w:val="24"/>
          <w:szCs w:val="24"/>
          <w:lang w:val="sr-Latn-CS"/>
        </w:rPr>
        <w:t>rada</w:t>
      </w:r>
      <w:r w:rsidR="00EA0F0C" w:rsidRPr="002E63A1">
        <w:rPr>
          <w:noProof/>
          <w:sz w:val="24"/>
          <w:szCs w:val="24"/>
          <w:lang w:val="sr-Latn-CS"/>
        </w:rPr>
        <w:t xml:space="preserve"> </w:t>
      </w:r>
      <w:r>
        <w:rPr>
          <w:noProof/>
          <w:sz w:val="24"/>
          <w:szCs w:val="24"/>
          <w:lang w:val="sr-Latn-CS"/>
        </w:rPr>
        <w:t>Apotekarske</w:t>
      </w:r>
      <w:r w:rsidR="00EA0F0C" w:rsidRPr="002E63A1">
        <w:rPr>
          <w:noProof/>
          <w:sz w:val="24"/>
          <w:szCs w:val="24"/>
          <w:lang w:val="sr-Latn-CS"/>
        </w:rPr>
        <w:t xml:space="preserve"> </w:t>
      </w:r>
      <w:r>
        <w:rPr>
          <w:noProof/>
          <w:sz w:val="24"/>
          <w:szCs w:val="24"/>
          <w:lang w:val="sr-Latn-CS"/>
        </w:rPr>
        <w:t>ustanove</w:t>
      </w:r>
      <w:r w:rsidR="00EA0F0C" w:rsidRPr="002E63A1">
        <w:rPr>
          <w:noProof/>
          <w:sz w:val="24"/>
          <w:szCs w:val="24"/>
          <w:lang w:val="sr-Latn-CS"/>
        </w:rPr>
        <w:t xml:space="preserve">, </w:t>
      </w:r>
      <w:r>
        <w:rPr>
          <w:noProof/>
          <w:sz w:val="24"/>
          <w:szCs w:val="24"/>
          <w:lang w:val="sr-Latn-CS"/>
        </w:rPr>
        <w:t>potrebno</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omogućiti</w:t>
      </w:r>
      <w:r w:rsidR="00EA0F0C" w:rsidRPr="002E63A1">
        <w:rPr>
          <w:noProof/>
          <w:sz w:val="24"/>
          <w:szCs w:val="24"/>
          <w:lang w:val="sr-Latn-CS"/>
        </w:rPr>
        <w:t xml:space="preserve"> </w:t>
      </w:r>
      <w:r>
        <w:rPr>
          <w:noProof/>
          <w:sz w:val="24"/>
          <w:szCs w:val="24"/>
          <w:lang w:val="sr-Latn-CS"/>
        </w:rPr>
        <w:t>snabdevanje</w:t>
      </w:r>
      <w:r w:rsidR="00EA0F0C" w:rsidRPr="002E63A1">
        <w:rPr>
          <w:noProof/>
          <w:sz w:val="24"/>
          <w:szCs w:val="24"/>
          <w:lang w:val="sr-Latn-CS"/>
        </w:rPr>
        <w:t xml:space="preserve"> </w:t>
      </w:r>
      <w:r>
        <w:rPr>
          <w:noProof/>
          <w:sz w:val="24"/>
          <w:szCs w:val="24"/>
          <w:lang w:val="sr-Latn-CS"/>
        </w:rPr>
        <w:t>lekovima</w:t>
      </w:r>
      <w:r w:rsidR="00EA0F0C" w:rsidRPr="002E63A1">
        <w:rPr>
          <w:noProof/>
          <w:sz w:val="24"/>
          <w:szCs w:val="24"/>
          <w:lang w:val="sr-Latn-CS"/>
        </w:rPr>
        <w:t xml:space="preserve"> </w:t>
      </w:r>
      <w:r>
        <w:rPr>
          <w:noProof/>
          <w:sz w:val="24"/>
          <w:szCs w:val="24"/>
          <w:lang w:val="sr-Latn-CS"/>
        </w:rPr>
        <w:t>lokalnog</w:t>
      </w:r>
      <w:r w:rsidR="00EA0F0C" w:rsidRPr="002E63A1">
        <w:rPr>
          <w:noProof/>
          <w:sz w:val="24"/>
          <w:szCs w:val="24"/>
          <w:lang w:val="sr-Latn-CS"/>
        </w:rPr>
        <w:t xml:space="preserve"> </w:t>
      </w:r>
      <w:r>
        <w:rPr>
          <w:noProof/>
          <w:sz w:val="24"/>
          <w:szCs w:val="24"/>
          <w:lang w:val="sr-Latn-CS"/>
        </w:rPr>
        <w:t>seoskog</w:t>
      </w:r>
      <w:r w:rsidR="00EA0F0C" w:rsidRPr="002E63A1">
        <w:rPr>
          <w:noProof/>
          <w:sz w:val="24"/>
          <w:szCs w:val="24"/>
          <w:lang w:val="sr-Latn-CS"/>
        </w:rPr>
        <w:t xml:space="preserve"> </w:t>
      </w:r>
      <w:r>
        <w:rPr>
          <w:noProof/>
          <w:sz w:val="24"/>
          <w:szCs w:val="24"/>
          <w:lang w:val="sr-Latn-CS"/>
        </w:rPr>
        <w:t>stanovništva</w:t>
      </w:r>
      <w:r w:rsidR="00EA0F0C" w:rsidRPr="002E63A1">
        <w:rPr>
          <w:noProof/>
          <w:sz w:val="24"/>
          <w:szCs w:val="24"/>
          <w:lang w:val="sr-Latn-CS"/>
        </w:rPr>
        <w:t xml:space="preserve">, </w:t>
      </w:r>
      <w:r>
        <w:rPr>
          <w:noProof/>
          <w:sz w:val="24"/>
          <w:szCs w:val="24"/>
          <w:lang w:val="sr-Latn-CS"/>
        </w:rPr>
        <w:t>prvenstveno</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Brzeću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Lukovu</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Za</w:t>
      </w:r>
      <w:r w:rsidR="00EA0F0C" w:rsidRPr="002E63A1">
        <w:rPr>
          <w:noProof/>
          <w:sz w:val="24"/>
          <w:szCs w:val="24"/>
          <w:lang w:val="sr-Latn-CS"/>
        </w:rPr>
        <w:t xml:space="preserve"> </w:t>
      </w:r>
      <w:r>
        <w:rPr>
          <w:noProof/>
          <w:sz w:val="24"/>
          <w:szCs w:val="24"/>
          <w:lang w:val="sr-Latn-CS"/>
        </w:rPr>
        <w:t>ostala</w:t>
      </w:r>
      <w:r w:rsidR="00EA0F0C" w:rsidRPr="002E63A1">
        <w:rPr>
          <w:noProof/>
          <w:sz w:val="24"/>
          <w:szCs w:val="24"/>
          <w:lang w:val="sr-Latn-CS"/>
        </w:rPr>
        <w:t xml:space="preserve"> </w:t>
      </w:r>
      <w:r>
        <w:rPr>
          <w:noProof/>
          <w:sz w:val="24"/>
          <w:szCs w:val="24"/>
          <w:lang w:val="sr-Latn-CS"/>
        </w:rPr>
        <w:t>seoska</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primarnu</w:t>
      </w:r>
      <w:r w:rsidR="00EA0F0C" w:rsidRPr="002E63A1">
        <w:rPr>
          <w:noProof/>
          <w:sz w:val="24"/>
          <w:szCs w:val="24"/>
          <w:lang w:val="sr-Latn-CS"/>
        </w:rPr>
        <w:t xml:space="preserve"> </w:t>
      </w:r>
      <w:r>
        <w:rPr>
          <w:noProof/>
          <w:sz w:val="24"/>
          <w:szCs w:val="24"/>
          <w:lang w:val="sr-Latn-CS"/>
        </w:rPr>
        <w:t>zdravstvenu</w:t>
      </w:r>
      <w:r w:rsidR="00EA0F0C" w:rsidRPr="002E63A1">
        <w:rPr>
          <w:noProof/>
          <w:sz w:val="24"/>
          <w:szCs w:val="24"/>
          <w:lang w:val="sr-Latn-CS"/>
        </w:rPr>
        <w:t xml:space="preserve"> </w:t>
      </w:r>
      <w:r>
        <w:rPr>
          <w:noProof/>
          <w:sz w:val="24"/>
          <w:szCs w:val="24"/>
          <w:lang w:val="sr-Latn-CS"/>
        </w:rPr>
        <w:t>zaštitu</w:t>
      </w:r>
      <w:r w:rsidR="00EA0F0C" w:rsidRPr="002E63A1">
        <w:rPr>
          <w:noProof/>
          <w:sz w:val="24"/>
          <w:szCs w:val="24"/>
          <w:lang w:val="sr-Latn-CS"/>
        </w:rPr>
        <w:t xml:space="preserve"> </w:t>
      </w:r>
      <w:r>
        <w:rPr>
          <w:noProof/>
          <w:sz w:val="24"/>
          <w:szCs w:val="24"/>
          <w:lang w:val="sr-Latn-CS"/>
        </w:rPr>
        <w:t>pružaće</w:t>
      </w:r>
      <w:r w:rsidR="00EA0F0C" w:rsidRPr="002E63A1">
        <w:rPr>
          <w:noProof/>
          <w:sz w:val="24"/>
          <w:szCs w:val="24"/>
          <w:lang w:val="sr-Latn-CS"/>
        </w:rPr>
        <w:t xml:space="preserve"> </w:t>
      </w:r>
      <w:r>
        <w:rPr>
          <w:noProof/>
          <w:sz w:val="24"/>
          <w:szCs w:val="24"/>
          <w:lang w:val="sr-Latn-CS"/>
        </w:rPr>
        <w:t>mobilne</w:t>
      </w:r>
      <w:r w:rsidR="00EA0F0C" w:rsidRPr="002E63A1">
        <w:rPr>
          <w:noProof/>
          <w:sz w:val="24"/>
          <w:szCs w:val="24"/>
          <w:lang w:val="sr-Latn-CS"/>
        </w:rPr>
        <w:t xml:space="preserve"> </w:t>
      </w:r>
      <w:r>
        <w:rPr>
          <w:noProof/>
          <w:sz w:val="24"/>
          <w:szCs w:val="24"/>
          <w:lang w:val="sr-Latn-CS"/>
        </w:rPr>
        <w:t>zdravstvene</w:t>
      </w:r>
      <w:r w:rsidR="00EA0F0C" w:rsidRPr="002E63A1">
        <w:rPr>
          <w:noProof/>
          <w:sz w:val="24"/>
          <w:szCs w:val="24"/>
          <w:lang w:val="sr-Latn-CS"/>
        </w:rPr>
        <w:t xml:space="preserve"> </w:t>
      </w:r>
      <w:r>
        <w:rPr>
          <w:noProof/>
          <w:sz w:val="24"/>
          <w:szCs w:val="24"/>
          <w:lang w:val="sr-Latn-CS"/>
        </w:rPr>
        <w:t>službe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nedeljnom</w:t>
      </w:r>
      <w:r w:rsidR="00EA0F0C" w:rsidRPr="002E63A1">
        <w:rPr>
          <w:noProof/>
          <w:sz w:val="24"/>
          <w:szCs w:val="24"/>
          <w:lang w:val="sr-Latn-CS"/>
        </w:rPr>
        <w:t xml:space="preserve"> </w:t>
      </w:r>
      <w:r>
        <w:rPr>
          <w:noProof/>
          <w:sz w:val="24"/>
          <w:szCs w:val="24"/>
          <w:lang w:val="sr-Latn-CS"/>
        </w:rPr>
        <w:t>terminu</w:t>
      </w:r>
      <w:r w:rsidR="00EA0F0C" w:rsidRPr="002E63A1">
        <w:rPr>
          <w:noProof/>
          <w:sz w:val="24"/>
          <w:szCs w:val="24"/>
          <w:lang w:val="sr-Latn-CS"/>
        </w:rPr>
        <w:t xml:space="preserve">, </w:t>
      </w:r>
      <w:r>
        <w:rPr>
          <w:noProof/>
          <w:sz w:val="24"/>
          <w:szCs w:val="24"/>
          <w:lang w:val="sr-Latn-CS"/>
        </w:rPr>
        <w:t>odnosno</w:t>
      </w:r>
      <w:r w:rsidR="00EA0F0C" w:rsidRPr="002E63A1">
        <w:rPr>
          <w:noProof/>
          <w:sz w:val="24"/>
          <w:szCs w:val="24"/>
          <w:lang w:val="sr-Latn-CS"/>
        </w:rPr>
        <w:t xml:space="preserve"> </w:t>
      </w:r>
      <w:r>
        <w:rPr>
          <w:noProof/>
          <w:sz w:val="24"/>
          <w:szCs w:val="24"/>
          <w:lang w:val="sr-Latn-CS"/>
        </w:rPr>
        <w:t>prema</w:t>
      </w:r>
      <w:r w:rsidR="00EA0F0C" w:rsidRPr="002E63A1">
        <w:rPr>
          <w:noProof/>
          <w:sz w:val="24"/>
          <w:szCs w:val="24"/>
          <w:lang w:val="sr-Latn-CS"/>
        </w:rPr>
        <w:t xml:space="preserve"> </w:t>
      </w:r>
      <w:r>
        <w:rPr>
          <w:noProof/>
          <w:sz w:val="24"/>
          <w:szCs w:val="24"/>
          <w:lang w:val="sr-Latn-CS"/>
        </w:rPr>
        <w:t>potrebama</w:t>
      </w:r>
      <w:r w:rsidR="00EA0F0C" w:rsidRPr="002E63A1">
        <w:rPr>
          <w:noProof/>
          <w:sz w:val="24"/>
          <w:szCs w:val="24"/>
          <w:lang w:val="sr-Latn-CS"/>
        </w:rPr>
        <w:t xml:space="preserve"> </w:t>
      </w:r>
      <w:r>
        <w:rPr>
          <w:noProof/>
          <w:sz w:val="24"/>
          <w:szCs w:val="24"/>
          <w:lang w:val="sr-Latn-CS"/>
        </w:rPr>
        <w:t>lokalnog</w:t>
      </w:r>
      <w:r w:rsidR="00EA0F0C" w:rsidRPr="002E63A1">
        <w:rPr>
          <w:noProof/>
          <w:sz w:val="24"/>
          <w:szCs w:val="24"/>
          <w:lang w:val="sr-Latn-CS"/>
        </w:rPr>
        <w:t xml:space="preserve"> </w:t>
      </w:r>
      <w:r>
        <w:rPr>
          <w:noProof/>
          <w:sz w:val="24"/>
          <w:szCs w:val="24"/>
          <w:lang w:val="sr-Latn-CS"/>
        </w:rPr>
        <w:t>stanovništva</w:t>
      </w:r>
      <w:r w:rsidR="00EA0F0C" w:rsidRPr="002E63A1">
        <w:rPr>
          <w:noProof/>
          <w:sz w:val="24"/>
          <w:szCs w:val="24"/>
          <w:lang w:val="sr-Latn-CS"/>
        </w:rPr>
        <w:t xml:space="preserve">. </w:t>
      </w:r>
      <w:r>
        <w:rPr>
          <w:noProof/>
          <w:sz w:val="24"/>
          <w:szCs w:val="24"/>
          <w:lang w:val="sr-Latn-CS"/>
        </w:rPr>
        <w:t>S</w:t>
      </w:r>
      <w:r w:rsidR="00EA0F0C" w:rsidRPr="002E63A1">
        <w:rPr>
          <w:noProof/>
          <w:sz w:val="24"/>
          <w:szCs w:val="24"/>
          <w:lang w:val="sr-Latn-CS"/>
        </w:rPr>
        <w:t xml:space="preserve"> </w:t>
      </w:r>
      <w:r>
        <w:rPr>
          <w:noProof/>
          <w:sz w:val="24"/>
          <w:szCs w:val="24"/>
          <w:lang w:val="sr-Latn-CS"/>
        </w:rPr>
        <w:t>obzirom</w:t>
      </w:r>
      <w:r w:rsidR="00EA0F0C" w:rsidRPr="002E63A1">
        <w:rPr>
          <w:noProof/>
          <w:sz w:val="24"/>
          <w:szCs w:val="24"/>
          <w:lang w:val="sr-Latn-CS"/>
        </w:rPr>
        <w:t xml:space="preserve"> </w:t>
      </w:r>
      <w:r>
        <w:rPr>
          <w:noProof/>
          <w:sz w:val="24"/>
          <w:szCs w:val="24"/>
          <w:lang w:val="sr-Latn-CS"/>
        </w:rPr>
        <w:t>da</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uglavnom</w:t>
      </w:r>
      <w:r w:rsidR="00EA0F0C" w:rsidRPr="002E63A1">
        <w:rPr>
          <w:noProof/>
          <w:sz w:val="24"/>
          <w:szCs w:val="24"/>
          <w:lang w:val="sr-Latn-CS"/>
        </w:rPr>
        <w:t xml:space="preserve"> </w:t>
      </w:r>
      <w:r>
        <w:rPr>
          <w:noProof/>
          <w:sz w:val="24"/>
          <w:szCs w:val="24"/>
          <w:lang w:val="sr-Latn-CS"/>
        </w:rPr>
        <w:t>radi</w:t>
      </w:r>
      <w:r w:rsidR="00EA0F0C" w:rsidRPr="002E63A1">
        <w:rPr>
          <w:noProof/>
          <w:sz w:val="24"/>
          <w:szCs w:val="24"/>
          <w:lang w:val="sr-Latn-CS"/>
        </w:rPr>
        <w:t xml:space="preserve"> </w:t>
      </w:r>
      <w:r>
        <w:rPr>
          <w:noProof/>
          <w:sz w:val="24"/>
          <w:szCs w:val="24"/>
          <w:lang w:val="sr-Latn-CS"/>
        </w:rPr>
        <w:t>o</w:t>
      </w:r>
      <w:r w:rsidR="00EA0F0C" w:rsidRPr="002E63A1">
        <w:rPr>
          <w:noProof/>
          <w:sz w:val="24"/>
          <w:szCs w:val="24"/>
          <w:lang w:val="sr-Latn-CS"/>
        </w:rPr>
        <w:t xml:space="preserve"> </w:t>
      </w:r>
      <w:r>
        <w:rPr>
          <w:noProof/>
          <w:sz w:val="24"/>
          <w:szCs w:val="24"/>
          <w:lang w:val="sr-Latn-CS"/>
        </w:rPr>
        <w:t>staračkom</w:t>
      </w:r>
      <w:r w:rsidR="00EA0F0C" w:rsidRPr="002E63A1">
        <w:rPr>
          <w:noProof/>
          <w:sz w:val="24"/>
          <w:szCs w:val="24"/>
          <w:lang w:val="sr-Latn-CS"/>
        </w:rPr>
        <w:t xml:space="preserve"> </w:t>
      </w:r>
      <w:r>
        <w:rPr>
          <w:noProof/>
          <w:sz w:val="24"/>
          <w:szCs w:val="24"/>
          <w:lang w:val="sr-Latn-CS"/>
        </w:rPr>
        <w:t>stanovništvu</w:t>
      </w:r>
      <w:r w:rsidR="00EA0F0C" w:rsidRPr="002E63A1">
        <w:rPr>
          <w:noProof/>
          <w:sz w:val="24"/>
          <w:szCs w:val="24"/>
          <w:lang w:val="sr-Latn-CS"/>
        </w:rPr>
        <w:t xml:space="preserve">, </w:t>
      </w:r>
      <w:r>
        <w:rPr>
          <w:noProof/>
          <w:sz w:val="24"/>
          <w:szCs w:val="24"/>
          <w:lang w:val="sr-Latn-CS"/>
        </w:rPr>
        <w:t>adaptirane</w:t>
      </w:r>
      <w:r w:rsidR="00EA0F0C" w:rsidRPr="002E63A1">
        <w:rPr>
          <w:noProof/>
          <w:sz w:val="24"/>
          <w:szCs w:val="24"/>
          <w:lang w:val="sr-Latn-CS"/>
        </w:rPr>
        <w:t xml:space="preserve"> </w:t>
      </w:r>
      <w:r>
        <w:rPr>
          <w:noProof/>
          <w:sz w:val="24"/>
          <w:szCs w:val="24"/>
          <w:lang w:val="sr-Latn-CS"/>
        </w:rPr>
        <w:t>prostorije</w:t>
      </w:r>
      <w:r w:rsidR="00EA0F0C" w:rsidRPr="002E63A1">
        <w:rPr>
          <w:noProof/>
          <w:sz w:val="24"/>
          <w:szCs w:val="24"/>
          <w:lang w:val="sr-Latn-CS"/>
        </w:rPr>
        <w:t xml:space="preserve"> </w:t>
      </w:r>
      <w:r>
        <w:rPr>
          <w:noProof/>
          <w:sz w:val="24"/>
          <w:szCs w:val="24"/>
          <w:lang w:val="sr-Latn-CS"/>
        </w:rPr>
        <w:t>tzv</w:t>
      </w:r>
      <w:r w:rsidR="00EA0F0C" w:rsidRPr="002E63A1">
        <w:rPr>
          <w:noProof/>
          <w:sz w:val="24"/>
          <w:szCs w:val="24"/>
          <w:lang w:val="sr-Latn-CS"/>
        </w:rPr>
        <w:t xml:space="preserve">. </w:t>
      </w:r>
      <w:r>
        <w:rPr>
          <w:noProof/>
          <w:sz w:val="24"/>
          <w:szCs w:val="24"/>
          <w:lang w:val="sr-Latn-CS"/>
        </w:rPr>
        <w:t>multifunkcionalnih</w:t>
      </w:r>
      <w:r w:rsidR="00EA0F0C" w:rsidRPr="002E63A1">
        <w:rPr>
          <w:noProof/>
          <w:sz w:val="24"/>
          <w:szCs w:val="24"/>
          <w:lang w:val="sr-Latn-CS"/>
        </w:rPr>
        <w:t xml:space="preserve"> </w:t>
      </w:r>
      <w:r>
        <w:rPr>
          <w:noProof/>
          <w:sz w:val="24"/>
          <w:szCs w:val="24"/>
          <w:lang w:val="sr-Latn-CS"/>
        </w:rPr>
        <w:t>centara</w:t>
      </w:r>
      <w:r w:rsidR="00EA0F0C" w:rsidRPr="002E63A1">
        <w:rPr>
          <w:noProof/>
          <w:sz w:val="24"/>
          <w:szCs w:val="24"/>
          <w:lang w:val="sr-Latn-CS"/>
        </w:rPr>
        <w:t xml:space="preserve">, </w:t>
      </w:r>
      <w:r>
        <w:rPr>
          <w:noProof/>
          <w:sz w:val="24"/>
          <w:szCs w:val="24"/>
          <w:lang w:val="sr-Latn-CS"/>
        </w:rPr>
        <w:t>potrebne</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svim</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koja</w:t>
      </w:r>
      <w:r w:rsidR="00EA0F0C" w:rsidRPr="002E63A1">
        <w:rPr>
          <w:noProof/>
          <w:sz w:val="24"/>
          <w:szCs w:val="24"/>
          <w:lang w:val="sr-Latn-CS"/>
        </w:rPr>
        <w:t xml:space="preserve"> </w:t>
      </w:r>
      <w:r>
        <w:rPr>
          <w:noProof/>
          <w:sz w:val="24"/>
          <w:szCs w:val="24"/>
          <w:lang w:val="sr-Latn-CS"/>
        </w:rPr>
        <w:t>prevazilaze</w:t>
      </w:r>
      <w:r w:rsidR="00EA0F0C" w:rsidRPr="002E63A1">
        <w:rPr>
          <w:noProof/>
          <w:sz w:val="24"/>
          <w:szCs w:val="24"/>
          <w:lang w:val="sr-Latn-CS"/>
        </w:rPr>
        <w:t xml:space="preserve"> </w:t>
      </w:r>
      <w:r>
        <w:rPr>
          <w:noProof/>
          <w:sz w:val="24"/>
          <w:szCs w:val="24"/>
          <w:lang w:val="sr-Latn-CS"/>
        </w:rPr>
        <w:t>udaljenost</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2.5 </w:t>
      </w:r>
      <w:r>
        <w:rPr>
          <w:noProof/>
          <w:sz w:val="24"/>
          <w:szCs w:val="24"/>
          <w:lang w:val="sr-Latn-CS"/>
        </w:rPr>
        <w:t>km</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najbližih</w:t>
      </w:r>
      <w:r w:rsidR="00EA0F0C" w:rsidRPr="002E63A1">
        <w:rPr>
          <w:noProof/>
          <w:sz w:val="24"/>
          <w:szCs w:val="24"/>
          <w:lang w:val="sr-Latn-CS"/>
        </w:rPr>
        <w:t xml:space="preserve"> </w:t>
      </w:r>
      <w:r>
        <w:rPr>
          <w:noProof/>
          <w:sz w:val="24"/>
          <w:szCs w:val="24"/>
          <w:lang w:val="sr-Latn-CS"/>
        </w:rPr>
        <w:t>ambulanti</w:t>
      </w:r>
      <w:r w:rsidR="00EA0F0C" w:rsidRPr="002E63A1">
        <w:rPr>
          <w:noProof/>
          <w:sz w:val="24"/>
          <w:szCs w:val="24"/>
          <w:lang w:val="sr-Latn-CS"/>
        </w:rPr>
        <w:t>/</w:t>
      </w:r>
      <w:r>
        <w:rPr>
          <w:noProof/>
          <w:sz w:val="24"/>
          <w:szCs w:val="24"/>
          <w:lang w:val="sr-Latn-CS"/>
        </w:rPr>
        <w:t>zdravstvenih</w:t>
      </w:r>
      <w:r w:rsidR="00EA0F0C" w:rsidRPr="002E63A1">
        <w:rPr>
          <w:noProof/>
          <w:sz w:val="24"/>
          <w:szCs w:val="24"/>
          <w:lang w:val="sr-Latn-CS"/>
        </w:rPr>
        <w:t xml:space="preserve"> </w:t>
      </w:r>
      <w:r>
        <w:rPr>
          <w:noProof/>
          <w:sz w:val="24"/>
          <w:szCs w:val="24"/>
          <w:lang w:val="sr-Latn-CS"/>
        </w:rPr>
        <w:t>stanica</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Planirano</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ukupno</w:t>
      </w:r>
      <w:r w:rsidR="00EA0F0C" w:rsidRPr="002E63A1">
        <w:rPr>
          <w:noProof/>
          <w:sz w:val="24"/>
          <w:szCs w:val="24"/>
          <w:lang w:val="sr-Latn-CS"/>
        </w:rPr>
        <w:t xml:space="preserve"> 15 </w:t>
      </w:r>
      <w:r>
        <w:rPr>
          <w:noProof/>
          <w:sz w:val="24"/>
          <w:szCs w:val="24"/>
          <w:lang w:val="sr-Latn-CS"/>
        </w:rPr>
        <w:t>multifunkcionalnih</w:t>
      </w:r>
      <w:r w:rsidR="00EA0F0C" w:rsidRPr="002E63A1">
        <w:rPr>
          <w:noProof/>
          <w:sz w:val="24"/>
          <w:szCs w:val="24"/>
          <w:lang w:val="sr-Latn-CS"/>
        </w:rPr>
        <w:t xml:space="preserve"> </w:t>
      </w:r>
      <w:r>
        <w:rPr>
          <w:noProof/>
          <w:sz w:val="24"/>
          <w:szCs w:val="24"/>
          <w:lang w:val="sr-Latn-CS"/>
        </w:rPr>
        <w:t>centara</w:t>
      </w:r>
      <w:r w:rsidR="00EA0F0C" w:rsidRPr="002E63A1">
        <w:rPr>
          <w:noProof/>
          <w:sz w:val="24"/>
          <w:szCs w:val="24"/>
          <w:lang w:val="sr-Latn-CS"/>
        </w:rPr>
        <w:t>/</w:t>
      </w:r>
      <w:r>
        <w:rPr>
          <w:noProof/>
          <w:sz w:val="24"/>
          <w:szCs w:val="24"/>
          <w:lang w:val="sr-Latn-CS"/>
        </w:rPr>
        <w:t>prostorija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naseljenim</w:t>
      </w:r>
      <w:r w:rsidR="00EA0F0C" w:rsidRPr="002E63A1">
        <w:rPr>
          <w:noProof/>
          <w:sz w:val="24"/>
          <w:szCs w:val="24"/>
          <w:lang w:val="sr-Latn-CS"/>
        </w:rPr>
        <w:t xml:space="preserve">  </w:t>
      </w:r>
      <w:r>
        <w:rPr>
          <w:noProof/>
          <w:sz w:val="24"/>
          <w:szCs w:val="24"/>
          <w:lang w:val="sr-Latn-CS"/>
        </w:rPr>
        <w:t>mestima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teritoriji</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Brus</w:t>
      </w:r>
      <w:r w:rsidR="00EA0F0C" w:rsidRPr="002E63A1">
        <w:rPr>
          <w:noProof/>
          <w:sz w:val="24"/>
          <w:szCs w:val="24"/>
          <w:lang w:val="sr-Latn-CS"/>
        </w:rPr>
        <w:t xml:space="preserve"> (</w:t>
      </w:r>
      <w:r>
        <w:rPr>
          <w:noProof/>
          <w:sz w:val="24"/>
          <w:szCs w:val="24"/>
          <w:lang w:val="sr-Latn-CS"/>
        </w:rPr>
        <w:t>Vitoše</w:t>
      </w:r>
      <w:r w:rsidR="00EA0F0C" w:rsidRPr="002E63A1">
        <w:rPr>
          <w:noProof/>
          <w:sz w:val="24"/>
          <w:szCs w:val="24"/>
          <w:lang w:val="sr-Latn-CS"/>
        </w:rPr>
        <w:t xml:space="preserve">, </w:t>
      </w:r>
      <w:r>
        <w:rPr>
          <w:noProof/>
          <w:sz w:val="24"/>
          <w:szCs w:val="24"/>
          <w:lang w:val="sr-Latn-CS"/>
        </w:rPr>
        <w:t>Boranci</w:t>
      </w:r>
      <w:r w:rsidR="00EA0F0C" w:rsidRPr="002E63A1">
        <w:rPr>
          <w:noProof/>
          <w:sz w:val="24"/>
          <w:szCs w:val="24"/>
          <w:lang w:val="sr-Latn-CS"/>
        </w:rPr>
        <w:t xml:space="preserve">, </w:t>
      </w:r>
      <w:r>
        <w:rPr>
          <w:noProof/>
          <w:sz w:val="24"/>
          <w:szCs w:val="24"/>
          <w:lang w:val="sr-Latn-CS"/>
        </w:rPr>
        <w:t>Domiševina</w:t>
      </w:r>
      <w:r w:rsidR="00EA0F0C" w:rsidRPr="002E63A1">
        <w:rPr>
          <w:noProof/>
          <w:sz w:val="24"/>
          <w:szCs w:val="24"/>
          <w:lang w:val="sr-Latn-CS"/>
        </w:rPr>
        <w:t xml:space="preserve">, </w:t>
      </w:r>
      <w:r>
        <w:rPr>
          <w:noProof/>
          <w:sz w:val="24"/>
          <w:szCs w:val="24"/>
          <w:lang w:val="sr-Latn-CS"/>
        </w:rPr>
        <w:t>Radunje</w:t>
      </w:r>
      <w:r w:rsidR="00EA0F0C" w:rsidRPr="002E63A1">
        <w:rPr>
          <w:noProof/>
          <w:sz w:val="24"/>
          <w:szCs w:val="24"/>
          <w:lang w:val="sr-Latn-CS"/>
        </w:rPr>
        <w:t xml:space="preserve">, </w:t>
      </w:r>
      <w:r>
        <w:rPr>
          <w:noProof/>
          <w:sz w:val="24"/>
          <w:szCs w:val="24"/>
          <w:lang w:val="sr-Latn-CS"/>
        </w:rPr>
        <w:t>Gradac</w:t>
      </w:r>
      <w:r w:rsidR="00EA0F0C" w:rsidRPr="002E63A1">
        <w:rPr>
          <w:noProof/>
          <w:sz w:val="24"/>
          <w:szCs w:val="24"/>
          <w:lang w:val="sr-Latn-CS"/>
        </w:rPr>
        <w:t xml:space="preserve">, </w:t>
      </w:r>
      <w:r>
        <w:rPr>
          <w:noProof/>
          <w:sz w:val="24"/>
          <w:szCs w:val="24"/>
          <w:lang w:val="sr-Latn-CS"/>
        </w:rPr>
        <w:t>Iričići</w:t>
      </w:r>
      <w:r w:rsidR="00EA0F0C" w:rsidRPr="002E63A1">
        <w:rPr>
          <w:noProof/>
          <w:sz w:val="24"/>
          <w:szCs w:val="24"/>
          <w:lang w:val="sr-Latn-CS"/>
        </w:rPr>
        <w:t xml:space="preserve">, </w:t>
      </w:r>
      <w:r>
        <w:rPr>
          <w:noProof/>
          <w:sz w:val="24"/>
          <w:szCs w:val="24"/>
          <w:lang w:val="sr-Latn-CS"/>
        </w:rPr>
        <w:t>Sudmilja</w:t>
      </w:r>
      <w:r w:rsidR="00EA0F0C" w:rsidRPr="002E63A1">
        <w:rPr>
          <w:noProof/>
          <w:sz w:val="24"/>
          <w:szCs w:val="24"/>
          <w:lang w:val="sr-Latn-CS"/>
        </w:rPr>
        <w:t xml:space="preserve">, </w:t>
      </w:r>
      <w:r>
        <w:rPr>
          <w:noProof/>
          <w:sz w:val="24"/>
          <w:szCs w:val="24"/>
          <w:lang w:val="sr-Latn-CS"/>
        </w:rPr>
        <w:t>Bozoljin</w:t>
      </w:r>
      <w:r w:rsidR="00EA0F0C" w:rsidRPr="002E63A1">
        <w:rPr>
          <w:noProof/>
          <w:sz w:val="24"/>
          <w:szCs w:val="24"/>
          <w:lang w:val="sr-Latn-CS"/>
        </w:rPr>
        <w:t xml:space="preserve">, </w:t>
      </w:r>
      <w:r>
        <w:rPr>
          <w:noProof/>
          <w:sz w:val="24"/>
          <w:szCs w:val="24"/>
          <w:lang w:val="sr-Latn-CS"/>
        </w:rPr>
        <w:t>Donje</w:t>
      </w:r>
      <w:r w:rsidR="00EA0F0C" w:rsidRPr="002E63A1">
        <w:rPr>
          <w:noProof/>
          <w:sz w:val="24"/>
          <w:szCs w:val="24"/>
          <w:lang w:val="sr-Latn-CS"/>
        </w:rPr>
        <w:t xml:space="preserve"> </w:t>
      </w:r>
      <w:r>
        <w:rPr>
          <w:noProof/>
          <w:sz w:val="24"/>
          <w:szCs w:val="24"/>
          <w:lang w:val="sr-Latn-CS"/>
        </w:rPr>
        <w:t>Leviće</w:t>
      </w:r>
      <w:r w:rsidR="00EA0F0C" w:rsidRPr="002E63A1">
        <w:rPr>
          <w:noProof/>
          <w:sz w:val="24"/>
          <w:szCs w:val="24"/>
          <w:lang w:val="sr-Latn-CS"/>
        </w:rPr>
        <w:t xml:space="preserve">, </w:t>
      </w:r>
      <w:r>
        <w:rPr>
          <w:noProof/>
          <w:sz w:val="24"/>
          <w:szCs w:val="24"/>
          <w:lang w:val="sr-Latn-CS"/>
        </w:rPr>
        <w:t>Ravnište</w:t>
      </w:r>
      <w:r w:rsidR="00EA0F0C" w:rsidRPr="002E63A1">
        <w:rPr>
          <w:noProof/>
          <w:sz w:val="24"/>
          <w:szCs w:val="24"/>
          <w:lang w:val="sr-Latn-CS"/>
        </w:rPr>
        <w:t xml:space="preserve">, </w:t>
      </w:r>
      <w:r>
        <w:rPr>
          <w:noProof/>
          <w:sz w:val="24"/>
          <w:szCs w:val="24"/>
          <w:lang w:val="sr-Latn-CS"/>
        </w:rPr>
        <w:t>Gornje</w:t>
      </w:r>
      <w:r w:rsidR="00EA0F0C" w:rsidRPr="002E63A1">
        <w:rPr>
          <w:noProof/>
          <w:sz w:val="24"/>
          <w:szCs w:val="24"/>
          <w:lang w:val="sr-Latn-CS"/>
        </w:rPr>
        <w:t xml:space="preserve"> </w:t>
      </w:r>
      <w:r>
        <w:rPr>
          <w:noProof/>
          <w:sz w:val="24"/>
          <w:szCs w:val="24"/>
          <w:lang w:val="sr-Latn-CS"/>
        </w:rPr>
        <w:t>Leviće</w:t>
      </w:r>
      <w:r w:rsidR="00EA0F0C" w:rsidRPr="002E63A1">
        <w:rPr>
          <w:noProof/>
          <w:sz w:val="24"/>
          <w:szCs w:val="24"/>
          <w:lang w:val="sr-Latn-CS"/>
        </w:rPr>
        <w:t xml:space="preserve">, </w:t>
      </w:r>
      <w:r>
        <w:rPr>
          <w:noProof/>
          <w:sz w:val="24"/>
          <w:szCs w:val="24"/>
          <w:lang w:val="sr-Latn-CS"/>
        </w:rPr>
        <w:t>Kneževo</w:t>
      </w:r>
      <w:r w:rsidR="00EA0F0C" w:rsidRPr="002E63A1">
        <w:rPr>
          <w:noProof/>
          <w:sz w:val="24"/>
          <w:szCs w:val="24"/>
          <w:lang w:val="sr-Latn-CS"/>
        </w:rPr>
        <w:t xml:space="preserve">, </w:t>
      </w:r>
      <w:r>
        <w:rPr>
          <w:noProof/>
          <w:sz w:val="24"/>
          <w:szCs w:val="24"/>
          <w:lang w:val="sr-Latn-CS"/>
        </w:rPr>
        <w:t>Šošiće</w:t>
      </w:r>
      <w:r w:rsidR="00EA0F0C" w:rsidRPr="002E63A1">
        <w:rPr>
          <w:noProof/>
          <w:sz w:val="24"/>
          <w:szCs w:val="24"/>
          <w:lang w:val="sr-Latn-CS"/>
        </w:rPr>
        <w:t xml:space="preserve">, </w:t>
      </w:r>
      <w:r>
        <w:rPr>
          <w:noProof/>
          <w:sz w:val="24"/>
          <w:szCs w:val="24"/>
          <w:lang w:val="sr-Latn-CS"/>
        </w:rPr>
        <w:t>Radmanovo</w:t>
      </w:r>
      <w:r w:rsidR="00EA0F0C" w:rsidRPr="002E63A1">
        <w:rPr>
          <w:noProof/>
          <w:sz w:val="24"/>
          <w:szCs w:val="24"/>
          <w:lang w:val="sr-Latn-CS"/>
        </w:rPr>
        <w:t xml:space="preserve">, </w:t>
      </w:r>
      <w:r>
        <w:rPr>
          <w:noProof/>
          <w:sz w:val="24"/>
          <w:szCs w:val="24"/>
          <w:lang w:val="sr-Latn-CS"/>
        </w:rPr>
        <w:t>Žarevo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16 </w:t>
      </w:r>
      <w:r>
        <w:rPr>
          <w:noProof/>
          <w:sz w:val="24"/>
          <w:szCs w:val="24"/>
          <w:lang w:val="sr-Latn-CS"/>
        </w:rPr>
        <w:t>u</w:t>
      </w:r>
      <w:r w:rsidR="00EA0F0C" w:rsidRPr="002E63A1">
        <w:rPr>
          <w:noProof/>
          <w:sz w:val="24"/>
          <w:szCs w:val="24"/>
          <w:lang w:val="sr-Latn-CS"/>
        </w:rPr>
        <w:t xml:space="preserve"> </w:t>
      </w:r>
      <w:r>
        <w:rPr>
          <w:noProof/>
          <w:sz w:val="24"/>
          <w:szCs w:val="24"/>
          <w:lang w:val="sr-Latn-CS"/>
        </w:rPr>
        <w:t>naseljenim</w:t>
      </w:r>
      <w:r w:rsidR="00EA0F0C" w:rsidRPr="002E63A1">
        <w:rPr>
          <w:noProof/>
          <w:sz w:val="24"/>
          <w:szCs w:val="24"/>
          <w:lang w:val="sr-Latn-CS"/>
        </w:rPr>
        <w:t xml:space="preserve"> </w:t>
      </w:r>
      <w:r>
        <w:rPr>
          <w:noProof/>
          <w:sz w:val="24"/>
          <w:szCs w:val="24"/>
          <w:lang w:val="sr-Latn-CS"/>
        </w:rPr>
        <w:t>mestima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teritoriji</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Kuršumlija</w:t>
      </w:r>
      <w:r w:rsidR="00EA0F0C" w:rsidRPr="002E63A1">
        <w:rPr>
          <w:noProof/>
          <w:sz w:val="24"/>
          <w:szCs w:val="24"/>
          <w:lang w:val="sr-Latn-CS"/>
        </w:rPr>
        <w:t xml:space="preserve"> (</w:t>
      </w:r>
      <w:r>
        <w:rPr>
          <w:noProof/>
          <w:sz w:val="24"/>
          <w:szCs w:val="24"/>
          <w:lang w:val="sr-Latn-CS"/>
        </w:rPr>
        <w:t>Trećak</w:t>
      </w:r>
      <w:r w:rsidR="00EA0F0C" w:rsidRPr="002E63A1">
        <w:rPr>
          <w:noProof/>
          <w:sz w:val="24"/>
          <w:szCs w:val="24"/>
          <w:lang w:val="sr-Latn-CS"/>
        </w:rPr>
        <w:t xml:space="preserve">, </w:t>
      </w:r>
      <w:r>
        <w:rPr>
          <w:noProof/>
          <w:sz w:val="24"/>
          <w:szCs w:val="24"/>
          <w:lang w:val="sr-Latn-CS"/>
        </w:rPr>
        <w:t>Magovo</w:t>
      </w:r>
      <w:r w:rsidR="00EA0F0C" w:rsidRPr="002E63A1">
        <w:rPr>
          <w:noProof/>
          <w:sz w:val="24"/>
          <w:szCs w:val="24"/>
          <w:lang w:val="sr-Latn-CS"/>
        </w:rPr>
        <w:t xml:space="preserve">, </w:t>
      </w:r>
      <w:r>
        <w:rPr>
          <w:noProof/>
          <w:sz w:val="24"/>
          <w:szCs w:val="24"/>
          <w:lang w:val="sr-Latn-CS"/>
        </w:rPr>
        <w:t>Babica</w:t>
      </w:r>
      <w:r w:rsidR="00EA0F0C" w:rsidRPr="002E63A1">
        <w:rPr>
          <w:noProof/>
          <w:sz w:val="24"/>
          <w:szCs w:val="24"/>
          <w:lang w:val="sr-Latn-CS"/>
        </w:rPr>
        <w:t xml:space="preserve">, </w:t>
      </w:r>
      <w:r>
        <w:rPr>
          <w:noProof/>
          <w:sz w:val="24"/>
          <w:szCs w:val="24"/>
          <w:lang w:val="sr-Latn-CS"/>
        </w:rPr>
        <w:t>Seoce</w:t>
      </w:r>
      <w:r w:rsidR="00EA0F0C" w:rsidRPr="002E63A1">
        <w:rPr>
          <w:noProof/>
          <w:sz w:val="24"/>
          <w:szCs w:val="24"/>
          <w:lang w:val="sr-Latn-CS"/>
        </w:rPr>
        <w:t xml:space="preserve">, </w:t>
      </w:r>
      <w:r>
        <w:rPr>
          <w:noProof/>
          <w:sz w:val="24"/>
          <w:szCs w:val="24"/>
          <w:lang w:val="sr-Latn-CS"/>
        </w:rPr>
        <w:t>Pevaštica</w:t>
      </w:r>
      <w:r w:rsidR="00EA0F0C" w:rsidRPr="002E63A1">
        <w:rPr>
          <w:noProof/>
          <w:sz w:val="24"/>
          <w:szCs w:val="24"/>
          <w:lang w:val="sr-Latn-CS"/>
        </w:rPr>
        <w:t xml:space="preserve">, </w:t>
      </w:r>
      <w:r>
        <w:rPr>
          <w:noProof/>
          <w:sz w:val="24"/>
          <w:szCs w:val="24"/>
          <w:lang w:val="sr-Latn-CS"/>
        </w:rPr>
        <w:lastRenderedPageBreak/>
        <w:t>Selova</w:t>
      </w:r>
      <w:r w:rsidR="00EA0F0C" w:rsidRPr="002E63A1">
        <w:rPr>
          <w:noProof/>
          <w:sz w:val="24"/>
          <w:szCs w:val="24"/>
          <w:lang w:val="sr-Latn-CS"/>
        </w:rPr>
        <w:t xml:space="preserve">, </w:t>
      </w:r>
      <w:r>
        <w:rPr>
          <w:noProof/>
          <w:sz w:val="24"/>
          <w:szCs w:val="24"/>
          <w:lang w:val="sr-Latn-CS"/>
        </w:rPr>
        <w:t>Merćez</w:t>
      </w:r>
      <w:r w:rsidR="00EA0F0C" w:rsidRPr="002E63A1">
        <w:rPr>
          <w:noProof/>
          <w:sz w:val="24"/>
          <w:szCs w:val="24"/>
          <w:lang w:val="sr-Latn-CS"/>
        </w:rPr>
        <w:t xml:space="preserve"> (</w:t>
      </w:r>
      <w:r>
        <w:rPr>
          <w:noProof/>
          <w:sz w:val="24"/>
          <w:szCs w:val="24"/>
          <w:lang w:val="sr-Latn-CS"/>
        </w:rPr>
        <w:t>nova</w:t>
      </w:r>
      <w:r w:rsidR="00EA0F0C" w:rsidRPr="002E63A1">
        <w:rPr>
          <w:noProof/>
          <w:sz w:val="24"/>
          <w:szCs w:val="24"/>
          <w:lang w:val="sr-Latn-CS"/>
        </w:rPr>
        <w:t xml:space="preserve"> </w:t>
      </w:r>
      <w:r>
        <w:rPr>
          <w:noProof/>
          <w:sz w:val="24"/>
          <w:szCs w:val="24"/>
          <w:lang w:val="sr-Latn-CS"/>
        </w:rPr>
        <w:t>lokacija</w:t>
      </w:r>
      <w:r w:rsidR="00EA0F0C" w:rsidRPr="002E63A1">
        <w:rPr>
          <w:noProof/>
          <w:sz w:val="24"/>
          <w:szCs w:val="24"/>
          <w:lang w:val="sr-Latn-CS"/>
        </w:rPr>
        <w:t xml:space="preserve">), </w:t>
      </w:r>
      <w:r>
        <w:rPr>
          <w:noProof/>
          <w:sz w:val="24"/>
          <w:szCs w:val="24"/>
          <w:lang w:val="sr-Latn-CS"/>
        </w:rPr>
        <w:t>Žalica</w:t>
      </w:r>
      <w:r w:rsidR="00EA0F0C" w:rsidRPr="002E63A1">
        <w:rPr>
          <w:noProof/>
          <w:sz w:val="24"/>
          <w:szCs w:val="24"/>
          <w:lang w:val="sr-Latn-CS"/>
        </w:rPr>
        <w:t xml:space="preserve">, </w:t>
      </w:r>
      <w:r>
        <w:rPr>
          <w:noProof/>
          <w:sz w:val="24"/>
          <w:szCs w:val="24"/>
          <w:lang w:val="sr-Latn-CS"/>
        </w:rPr>
        <w:t>Ljutova</w:t>
      </w:r>
      <w:r w:rsidR="00EA0F0C" w:rsidRPr="002E63A1">
        <w:rPr>
          <w:noProof/>
          <w:sz w:val="24"/>
          <w:szCs w:val="24"/>
          <w:lang w:val="sr-Latn-CS"/>
        </w:rPr>
        <w:t xml:space="preserve">, </w:t>
      </w:r>
      <w:r>
        <w:rPr>
          <w:noProof/>
          <w:sz w:val="24"/>
          <w:szCs w:val="24"/>
          <w:lang w:val="sr-Latn-CS"/>
        </w:rPr>
        <w:t>Parada</w:t>
      </w:r>
      <w:r w:rsidR="00EA0F0C" w:rsidRPr="002E63A1">
        <w:rPr>
          <w:noProof/>
          <w:sz w:val="24"/>
          <w:szCs w:val="24"/>
          <w:lang w:val="sr-Latn-CS"/>
        </w:rPr>
        <w:t xml:space="preserve">, </w:t>
      </w:r>
      <w:r>
        <w:rPr>
          <w:noProof/>
          <w:sz w:val="24"/>
          <w:szCs w:val="24"/>
          <w:lang w:val="sr-Latn-CS"/>
        </w:rPr>
        <w:t>Mrče</w:t>
      </w:r>
      <w:r w:rsidR="00EA0F0C" w:rsidRPr="002E63A1">
        <w:rPr>
          <w:noProof/>
          <w:sz w:val="24"/>
          <w:szCs w:val="24"/>
          <w:lang w:val="sr-Latn-CS"/>
        </w:rPr>
        <w:t xml:space="preserve">, </w:t>
      </w:r>
      <w:r>
        <w:rPr>
          <w:noProof/>
          <w:sz w:val="24"/>
          <w:szCs w:val="24"/>
          <w:lang w:val="sr-Latn-CS"/>
        </w:rPr>
        <w:t>Trebinje</w:t>
      </w:r>
      <w:r w:rsidR="00EA0F0C" w:rsidRPr="002E63A1">
        <w:rPr>
          <w:noProof/>
          <w:sz w:val="24"/>
          <w:szCs w:val="24"/>
          <w:lang w:val="sr-Latn-CS"/>
        </w:rPr>
        <w:t xml:space="preserve">, </w:t>
      </w:r>
      <w:r>
        <w:rPr>
          <w:noProof/>
          <w:sz w:val="24"/>
          <w:szCs w:val="24"/>
          <w:lang w:val="sr-Latn-CS"/>
        </w:rPr>
        <w:t>Rastelica</w:t>
      </w:r>
      <w:r w:rsidR="00EA0F0C" w:rsidRPr="002E63A1">
        <w:rPr>
          <w:noProof/>
          <w:sz w:val="24"/>
          <w:szCs w:val="24"/>
          <w:lang w:val="sr-Latn-CS"/>
        </w:rPr>
        <w:t xml:space="preserve">, </w:t>
      </w:r>
      <w:r>
        <w:rPr>
          <w:noProof/>
          <w:sz w:val="24"/>
          <w:szCs w:val="24"/>
          <w:lang w:val="sr-Latn-CS"/>
        </w:rPr>
        <w:t>Igrište</w:t>
      </w:r>
      <w:r w:rsidR="00EA0F0C" w:rsidRPr="002E63A1">
        <w:rPr>
          <w:noProof/>
          <w:sz w:val="24"/>
          <w:szCs w:val="24"/>
          <w:lang w:val="sr-Latn-CS"/>
        </w:rPr>
        <w:t xml:space="preserve">, </w:t>
      </w:r>
      <w:r>
        <w:rPr>
          <w:noProof/>
          <w:sz w:val="24"/>
          <w:szCs w:val="24"/>
          <w:lang w:val="sr-Latn-CS"/>
        </w:rPr>
        <w:t>Perunika</w:t>
      </w:r>
      <w:r w:rsidR="00EA0F0C" w:rsidRPr="002E63A1">
        <w:rPr>
          <w:noProof/>
          <w:sz w:val="24"/>
          <w:szCs w:val="24"/>
          <w:lang w:val="sr-Latn-CS"/>
        </w:rPr>
        <w:t xml:space="preserve">, </w:t>
      </w:r>
      <w:r>
        <w:rPr>
          <w:noProof/>
          <w:sz w:val="24"/>
          <w:szCs w:val="24"/>
          <w:lang w:val="sr-Latn-CS"/>
        </w:rPr>
        <w:t>Dankoviće</w:t>
      </w:r>
      <w:r w:rsidR="00EA0F0C" w:rsidRPr="002E63A1">
        <w:rPr>
          <w:noProof/>
          <w:sz w:val="24"/>
          <w:szCs w:val="24"/>
          <w:lang w:val="sr-Latn-CS"/>
        </w:rPr>
        <w:t xml:space="preserve">). </w:t>
      </w:r>
      <w:r>
        <w:rPr>
          <w:noProof/>
          <w:sz w:val="24"/>
          <w:szCs w:val="24"/>
          <w:lang w:val="sr-Latn-CS"/>
        </w:rPr>
        <w:t>Ovi</w:t>
      </w:r>
      <w:r w:rsidR="00EA0F0C" w:rsidRPr="002E63A1">
        <w:rPr>
          <w:noProof/>
          <w:sz w:val="24"/>
          <w:szCs w:val="24"/>
          <w:lang w:val="sr-Latn-CS"/>
        </w:rPr>
        <w:t xml:space="preserve"> </w:t>
      </w:r>
      <w:r>
        <w:rPr>
          <w:noProof/>
          <w:sz w:val="24"/>
          <w:szCs w:val="24"/>
          <w:lang w:val="sr-Latn-CS"/>
        </w:rPr>
        <w:t>centri</w:t>
      </w:r>
      <w:r w:rsidR="00EA0F0C" w:rsidRPr="002E63A1">
        <w:rPr>
          <w:noProof/>
          <w:sz w:val="24"/>
          <w:szCs w:val="24"/>
          <w:lang w:val="sr-Latn-CS"/>
        </w:rPr>
        <w:t xml:space="preserve"> </w:t>
      </w:r>
      <w:r>
        <w:rPr>
          <w:noProof/>
          <w:sz w:val="24"/>
          <w:szCs w:val="24"/>
          <w:lang w:val="sr-Latn-CS"/>
        </w:rPr>
        <w:t>koristiće</w:t>
      </w:r>
      <w:r w:rsidR="00EA0F0C" w:rsidRPr="002E63A1">
        <w:rPr>
          <w:noProof/>
          <w:sz w:val="24"/>
          <w:szCs w:val="24"/>
          <w:lang w:val="sr-Latn-CS"/>
        </w:rPr>
        <w:t xml:space="preserve"> </w:t>
      </w:r>
      <w:r>
        <w:rPr>
          <w:noProof/>
          <w:sz w:val="24"/>
          <w:szCs w:val="24"/>
          <w:lang w:val="sr-Latn-CS"/>
        </w:rPr>
        <w:t>postojeće</w:t>
      </w:r>
      <w:r w:rsidR="00EA0F0C" w:rsidRPr="002E63A1">
        <w:rPr>
          <w:noProof/>
          <w:sz w:val="24"/>
          <w:szCs w:val="24"/>
          <w:lang w:val="sr-Latn-CS"/>
        </w:rPr>
        <w:t xml:space="preserve"> </w:t>
      </w:r>
      <w:r>
        <w:rPr>
          <w:noProof/>
          <w:sz w:val="24"/>
          <w:szCs w:val="24"/>
          <w:lang w:val="sr-Latn-CS"/>
        </w:rPr>
        <w:t>kapacitete</w:t>
      </w:r>
      <w:r w:rsidR="00EA0F0C" w:rsidRPr="002E63A1">
        <w:rPr>
          <w:noProof/>
          <w:sz w:val="24"/>
          <w:szCs w:val="24"/>
          <w:lang w:val="sr-Latn-CS"/>
        </w:rPr>
        <w:t xml:space="preserve"> </w:t>
      </w:r>
      <w:r>
        <w:rPr>
          <w:noProof/>
          <w:sz w:val="24"/>
          <w:szCs w:val="24"/>
          <w:lang w:val="sr-Latn-CS"/>
        </w:rPr>
        <w:t>domova</w:t>
      </w:r>
      <w:r w:rsidR="00EA0F0C" w:rsidRPr="002E63A1">
        <w:rPr>
          <w:noProof/>
          <w:sz w:val="24"/>
          <w:szCs w:val="24"/>
          <w:lang w:val="sr-Latn-CS"/>
        </w:rPr>
        <w:t xml:space="preserve"> </w:t>
      </w:r>
      <w:r>
        <w:rPr>
          <w:noProof/>
          <w:sz w:val="24"/>
          <w:szCs w:val="24"/>
          <w:lang w:val="sr-Latn-CS"/>
        </w:rPr>
        <w:t>kulture</w:t>
      </w:r>
      <w:r w:rsidR="00EA0F0C" w:rsidRPr="002E63A1">
        <w:rPr>
          <w:noProof/>
          <w:sz w:val="24"/>
          <w:szCs w:val="24"/>
          <w:lang w:val="sr-Latn-CS"/>
        </w:rPr>
        <w:t xml:space="preserve">, </w:t>
      </w:r>
      <w:r>
        <w:rPr>
          <w:noProof/>
          <w:sz w:val="24"/>
          <w:szCs w:val="24"/>
          <w:lang w:val="sr-Latn-CS"/>
        </w:rPr>
        <w:t>tamo</w:t>
      </w:r>
      <w:r w:rsidR="00EA0F0C" w:rsidRPr="002E63A1">
        <w:rPr>
          <w:noProof/>
          <w:sz w:val="24"/>
          <w:szCs w:val="24"/>
          <w:lang w:val="sr-Latn-CS"/>
        </w:rPr>
        <w:t xml:space="preserve"> </w:t>
      </w:r>
      <w:r>
        <w:rPr>
          <w:noProof/>
          <w:sz w:val="24"/>
          <w:szCs w:val="24"/>
          <w:lang w:val="sr-Latn-CS"/>
        </w:rPr>
        <w:t>gde</w:t>
      </w:r>
      <w:r w:rsidR="00EA0F0C" w:rsidRPr="002E63A1">
        <w:rPr>
          <w:noProof/>
          <w:sz w:val="24"/>
          <w:szCs w:val="24"/>
          <w:lang w:val="sr-Latn-CS"/>
        </w:rPr>
        <w:t xml:space="preserve"> </w:t>
      </w:r>
      <w:r>
        <w:rPr>
          <w:noProof/>
          <w:sz w:val="24"/>
          <w:szCs w:val="24"/>
          <w:lang w:val="sr-Latn-CS"/>
        </w:rPr>
        <w:t>ih</w:t>
      </w:r>
      <w:r w:rsidR="00EA0F0C" w:rsidRPr="002E63A1">
        <w:rPr>
          <w:noProof/>
          <w:sz w:val="24"/>
          <w:szCs w:val="24"/>
          <w:lang w:val="sr-Latn-CS"/>
        </w:rPr>
        <w:t xml:space="preserve"> </w:t>
      </w:r>
      <w:r>
        <w:rPr>
          <w:noProof/>
          <w:sz w:val="24"/>
          <w:szCs w:val="24"/>
          <w:lang w:val="sr-Latn-CS"/>
        </w:rPr>
        <w:t>ima</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druge</w:t>
      </w:r>
      <w:r w:rsidR="00EA0F0C" w:rsidRPr="002E63A1">
        <w:rPr>
          <w:noProof/>
          <w:sz w:val="24"/>
          <w:szCs w:val="24"/>
          <w:lang w:val="sr-Latn-CS"/>
        </w:rPr>
        <w:t xml:space="preserve"> </w:t>
      </w:r>
      <w:r>
        <w:rPr>
          <w:noProof/>
          <w:sz w:val="24"/>
          <w:szCs w:val="24"/>
          <w:lang w:val="sr-Latn-CS"/>
        </w:rPr>
        <w:t>prostorije</w:t>
      </w:r>
      <w:r w:rsidR="00EA0F0C" w:rsidRPr="002E63A1">
        <w:rPr>
          <w:noProof/>
          <w:sz w:val="24"/>
          <w:szCs w:val="24"/>
          <w:lang w:val="sr-Latn-CS"/>
        </w:rPr>
        <w:t xml:space="preserve"> </w:t>
      </w:r>
      <w:r>
        <w:rPr>
          <w:noProof/>
          <w:sz w:val="24"/>
          <w:szCs w:val="24"/>
          <w:lang w:val="sr-Latn-CS"/>
        </w:rPr>
        <w:t>koje</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ranije</w:t>
      </w:r>
      <w:r w:rsidR="00EA0F0C" w:rsidRPr="002E63A1">
        <w:rPr>
          <w:noProof/>
          <w:sz w:val="24"/>
          <w:szCs w:val="24"/>
          <w:lang w:val="sr-Latn-CS"/>
        </w:rPr>
        <w:t xml:space="preserve"> </w:t>
      </w:r>
      <w:r>
        <w:rPr>
          <w:noProof/>
          <w:sz w:val="24"/>
          <w:szCs w:val="24"/>
          <w:lang w:val="sr-Latn-CS"/>
        </w:rPr>
        <w:t>bile</w:t>
      </w:r>
      <w:r w:rsidR="00EA0F0C" w:rsidRPr="002E63A1">
        <w:rPr>
          <w:noProof/>
          <w:sz w:val="24"/>
          <w:szCs w:val="24"/>
          <w:lang w:val="sr-Latn-CS"/>
        </w:rPr>
        <w:t xml:space="preserve"> </w:t>
      </w:r>
      <w:r>
        <w:rPr>
          <w:noProof/>
          <w:sz w:val="24"/>
          <w:szCs w:val="24"/>
          <w:lang w:val="sr-Latn-CS"/>
        </w:rPr>
        <w:t>namenjene</w:t>
      </w:r>
      <w:r w:rsidR="00EA0F0C" w:rsidRPr="002E63A1">
        <w:rPr>
          <w:noProof/>
          <w:sz w:val="24"/>
          <w:szCs w:val="24"/>
          <w:lang w:val="sr-Latn-CS"/>
        </w:rPr>
        <w:t xml:space="preserve"> </w:t>
      </w:r>
      <w:r>
        <w:rPr>
          <w:noProof/>
          <w:sz w:val="24"/>
          <w:szCs w:val="24"/>
          <w:lang w:val="sr-Latn-CS"/>
        </w:rPr>
        <w:t>delatnostima</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javnog</w:t>
      </w:r>
      <w:r w:rsidR="00EA0F0C" w:rsidRPr="002E63A1">
        <w:rPr>
          <w:noProof/>
          <w:sz w:val="24"/>
          <w:szCs w:val="24"/>
          <w:lang w:val="sr-Latn-CS"/>
        </w:rPr>
        <w:t xml:space="preserve"> </w:t>
      </w:r>
      <w:r>
        <w:rPr>
          <w:noProof/>
          <w:sz w:val="24"/>
          <w:szCs w:val="24"/>
          <w:lang w:val="sr-Latn-CS"/>
        </w:rPr>
        <w:t>značaja</w:t>
      </w:r>
      <w:r w:rsidR="00EA0F0C" w:rsidRPr="002E63A1">
        <w:rPr>
          <w:noProof/>
          <w:sz w:val="24"/>
          <w:szCs w:val="24"/>
          <w:lang w:val="sr-Latn-CS"/>
        </w:rPr>
        <w:t xml:space="preserve"> (</w:t>
      </w:r>
      <w:r>
        <w:rPr>
          <w:noProof/>
          <w:sz w:val="24"/>
          <w:szCs w:val="24"/>
          <w:lang w:val="sr-Latn-CS"/>
        </w:rPr>
        <w:t>zadružni</w:t>
      </w:r>
      <w:r w:rsidR="00EA0F0C" w:rsidRPr="002E63A1">
        <w:rPr>
          <w:noProof/>
          <w:sz w:val="24"/>
          <w:szCs w:val="24"/>
          <w:lang w:val="sr-Latn-CS"/>
        </w:rPr>
        <w:t xml:space="preserve"> </w:t>
      </w:r>
      <w:r>
        <w:rPr>
          <w:noProof/>
          <w:sz w:val="24"/>
          <w:szCs w:val="24"/>
          <w:lang w:val="sr-Latn-CS"/>
        </w:rPr>
        <w:t>domovi</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sl</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Hospitalizacija</w:t>
      </w:r>
      <w:r w:rsidR="00EA0F0C" w:rsidRPr="002E63A1">
        <w:rPr>
          <w:noProof/>
          <w:sz w:val="24"/>
          <w:szCs w:val="24"/>
          <w:lang w:val="sr-Latn-CS"/>
        </w:rPr>
        <w:t xml:space="preserve"> </w:t>
      </w:r>
      <w:r>
        <w:rPr>
          <w:noProof/>
          <w:sz w:val="24"/>
          <w:szCs w:val="24"/>
          <w:lang w:val="sr-Latn-CS"/>
        </w:rPr>
        <w:t>bolesnika</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područja</w:t>
      </w:r>
      <w:r w:rsidR="00EA0F0C" w:rsidRPr="002E63A1">
        <w:rPr>
          <w:noProof/>
          <w:sz w:val="24"/>
          <w:szCs w:val="24"/>
          <w:lang w:val="sr-Latn-CS"/>
        </w:rPr>
        <w:t xml:space="preserve"> </w:t>
      </w:r>
      <w:r>
        <w:rPr>
          <w:noProof/>
          <w:sz w:val="24"/>
          <w:szCs w:val="24"/>
          <w:lang w:val="sr-Latn-CS"/>
        </w:rPr>
        <w:t>Prostornog</w:t>
      </w:r>
      <w:r w:rsidR="00EA0F0C" w:rsidRPr="002E63A1">
        <w:rPr>
          <w:noProof/>
          <w:sz w:val="24"/>
          <w:szCs w:val="24"/>
          <w:lang w:val="sr-Latn-CS"/>
        </w:rPr>
        <w:t xml:space="preserve"> </w:t>
      </w:r>
      <w:r>
        <w:rPr>
          <w:noProof/>
          <w:sz w:val="24"/>
          <w:szCs w:val="24"/>
          <w:lang w:val="sr-Latn-CS"/>
        </w:rPr>
        <w:t>plana</w:t>
      </w:r>
      <w:r w:rsidR="00EA0F0C" w:rsidRPr="002E63A1">
        <w:rPr>
          <w:noProof/>
          <w:sz w:val="24"/>
          <w:szCs w:val="24"/>
          <w:lang w:val="sr-Latn-CS"/>
        </w:rPr>
        <w:t xml:space="preserve"> </w:t>
      </w:r>
      <w:r>
        <w:rPr>
          <w:noProof/>
          <w:sz w:val="24"/>
          <w:szCs w:val="24"/>
          <w:lang w:val="sr-Latn-CS"/>
        </w:rPr>
        <w:t>vršiće</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dalje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okružnim</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regionalnim</w:t>
      </w:r>
      <w:r w:rsidR="00EA0F0C" w:rsidRPr="002E63A1">
        <w:rPr>
          <w:noProof/>
          <w:sz w:val="24"/>
          <w:szCs w:val="24"/>
          <w:lang w:val="sr-Latn-CS"/>
        </w:rPr>
        <w:t xml:space="preserve"> </w:t>
      </w:r>
      <w:r>
        <w:rPr>
          <w:noProof/>
          <w:sz w:val="24"/>
          <w:szCs w:val="24"/>
          <w:lang w:val="sr-Latn-CS"/>
        </w:rPr>
        <w:t>centrima</w:t>
      </w:r>
      <w:r w:rsidR="00EA0F0C" w:rsidRPr="002E63A1">
        <w:rPr>
          <w:noProof/>
          <w:sz w:val="24"/>
          <w:szCs w:val="24"/>
          <w:lang w:val="sr-Latn-CS"/>
        </w:rPr>
        <w:t xml:space="preserve"> </w:t>
      </w:r>
      <w:r>
        <w:rPr>
          <w:noProof/>
          <w:sz w:val="24"/>
          <w:szCs w:val="24"/>
          <w:lang w:val="sr-Latn-CS"/>
        </w:rPr>
        <w:t>pripadajućih</w:t>
      </w:r>
      <w:r w:rsidR="00EA0F0C" w:rsidRPr="002E63A1">
        <w:rPr>
          <w:noProof/>
          <w:sz w:val="24"/>
          <w:szCs w:val="24"/>
          <w:lang w:val="sr-Latn-CS"/>
        </w:rPr>
        <w:t xml:space="preserve"> </w:t>
      </w:r>
      <w:r>
        <w:rPr>
          <w:noProof/>
          <w:sz w:val="24"/>
          <w:szCs w:val="24"/>
          <w:lang w:val="sr-Latn-CS"/>
        </w:rPr>
        <w:t>okruga</w:t>
      </w:r>
      <w:r w:rsidR="00EA0F0C" w:rsidRPr="002E63A1">
        <w:rPr>
          <w:noProof/>
          <w:sz w:val="24"/>
          <w:szCs w:val="24"/>
          <w:lang w:val="sr-Latn-CS"/>
        </w:rPr>
        <w:t xml:space="preserve">, </w:t>
      </w:r>
      <w:r>
        <w:rPr>
          <w:noProof/>
          <w:sz w:val="24"/>
          <w:szCs w:val="24"/>
          <w:lang w:val="sr-Latn-CS"/>
        </w:rPr>
        <w:t>Prokuplju</w:t>
      </w:r>
      <w:r w:rsidR="00EA0F0C" w:rsidRPr="002E63A1">
        <w:rPr>
          <w:noProof/>
          <w:sz w:val="24"/>
          <w:szCs w:val="24"/>
          <w:lang w:val="sr-Latn-CS"/>
        </w:rPr>
        <w:t xml:space="preserve">, </w:t>
      </w:r>
      <w:r>
        <w:rPr>
          <w:noProof/>
          <w:sz w:val="24"/>
          <w:szCs w:val="24"/>
          <w:lang w:val="sr-Latn-CS"/>
        </w:rPr>
        <w:t>Kruševcu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Nišu</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Centri</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socijalni</w:t>
      </w:r>
      <w:r w:rsidR="00EA0F0C" w:rsidRPr="002E63A1">
        <w:rPr>
          <w:noProof/>
          <w:sz w:val="24"/>
          <w:szCs w:val="24"/>
          <w:lang w:val="sr-Latn-CS"/>
        </w:rPr>
        <w:t xml:space="preserve"> </w:t>
      </w:r>
      <w:r>
        <w:rPr>
          <w:noProof/>
          <w:sz w:val="24"/>
          <w:szCs w:val="24"/>
          <w:lang w:val="sr-Latn-CS"/>
        </w:rPr>
        <w:t>rad</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sedištima</w:t>
      </w:r>
      <w:r w:rsidR="00EA0F0C" w:rsidRPr="002E63A1">
        <w:rPr>
          <w:noProof/>
          <w:sz w:val="24"/>
          <w:szCs w:val="24"/>
          <w:lang w:val="sr-Latn-CS"/>
        </w:rPr>
        <w:t xml:space="preserve"> </w:t>
      </w:r>
      <w:r>
        <w:rPr>
          <w:noProof/>
          <w:sz w:val="24"/>
          <w:szCs w:val="24"/>
          <w:lang w:val="sr-Latn-CS"/>
        </w:rPr>
        <w:t>opština</w:t>
      </w:r>
      <w:r w:rsidR="00EA0F0C" w:rsidRPr="002E63A1">
        <w:rPr>
          <w:noProof/>
          <w:sz w:val="24"/>
          <w:szCs w:val="24"/>
          <w:lang w:val="sr-Latn-CS"/>
        </w:rPr>
        <w:t xml:space="preserve"> </w:t>
      </w:r>
      <w:r>
        <w:rPr>
          <w:noProof/>
          <w:sz w:val="24"/>
          <w:szCs w:val="24"/>
          <w:lang w:val="sr-Latn-CS"/>
        </w:rPr>
        <w:t>Kuršumlija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Brus</w:t>
      </w:r>
      <w:r w:rsidR="00EA0F0C" w:rsidRPr="002E63A1">
        <w:rPr>
          <w:noProof/>
          <w:sz w:val="24"/>
          <w:szCs w:val="24"/>
          <w:lang w:val="sr-Latn-CS"/>
        </w:rPr>
        <w:t xml:space="preserve">, </w:t>
      </w:r>
      <w:r>
        <w:rPr>
          <w:noProof/>
          <w:sz w:val="24"/>
          <w:szCs w:val="24"/>
          <w:lang w:val="sr-Latn-CS"/>
        </w:rPr>
        <w:t>obavljaće</w:t>
      </w:r>
      <w:r w:rsidR="00EA0F0C" w:rsidRPr="002E63A1">
        <w:rPr>
          <w:noProof/>
          <w:sz w:val="24"/>
          <w:szCs w:val="24"/>
          <w:lang w:val="sr-Latn-CS"/>
        </w:rPr>
        <w:t xml:space="preserve"> </w:t>
      </w:r>
      <w:r>
        <w:rPr>
          <w:noProof/>
          <w:sz w:val="24"/>
          <w:szCs w:val="24"/>
          <w:lang w:val="sr-Latn-CS"/>
        </w:rPr>
        <w:t>svoju</w:t>
      </w:r>
      <w:r w:rsidR="00EA0F0C" w:rsidRPr="002E63A1">
        <w:rPr>
          <w:noProof/>
          <w:sz w:val="24"/>
          <w:szCs w:val="24"/>
          <w:lang w:val="sr-Latn-CS"/>
        </w:rPr>
        <w:t xml:space="preserve"> </w:t>
      </w:r>
      <w:r>
        <w:rPr>
          <w:noProof/>
          <w:sz w:val="24"/>
          <w:szCs w:val="24"/>
          <w:lang w:val="sr-Latn-CS"/>
        </w:rPr>
        <w:t>delatnost</w:t>
      </w:r>
      <w:r w:rsidR="00EA0F0C" w:rsidRPr="002E63A1">
        <w:rPr>
          <w:noProof/>
          <w:sz w:val="24"/>
          <w:szCs w:val="24"/>
          <w:lang w:val="sr-Latn-CS"/>
        </w:rPr>
        <w:t xml:space="preserve"> </w:t>
      </w:r>
      <w:r>
        <w:rPr>
          <w:noProof/>
          <w:sz w:val="24"/>
          <w:szCs w:val="24"/>
          <w:lang w:val="sr-Latn-CS"/>
        </w:rPr>
        <w:t>prvenstveno</w:t>
      </w:r>
      <w:r w:rsidR="00EA0F0C" w:rsidRPr="002E63A1">
        <w:rPr>
          <w:noProof/>
          <w:sz w:val="24"/>
          <w:szCs w:val="24"/>
          <w:lang w:val="sr-Latn-CS"/>
        </w:rPr>
        <w:t xml:space="preserve"> </w:t>
      </w:r>
      <w:r>
        <w:rPr>
          <w:noProof/>
          <w:sz w:val="24"/>
          <w:szCs w:val="24"/>
          <w:lang w:val="sr-Latn-CS"/>
        </w:rPr>
        <w:t>kroz</w:t>
      </w:r>
      <w:r w:rsidR="00EA0F0C" w:rsidRPr="002E63A1">
        <w:rPr>
          <w:noProof/>
          <w:sz w:val="24"/>
          <w:szCs w:val="24"/>
          <w:lang w:val="sr-Latn-CS"/>
        </w:rPr>
        <w:t xml:space="preserve"> </w:t>
      </w:r>
      <w:r>
        <w:rPr>
          <w:noProof/>
          <w:sz w:val="24"/>
          <w:szCs w:val="24"/>
          <w:lang w:val="sr-Latn-CS"/>
        </w:rPr>
        <w:t>rad</w:t>
      </w:r>
      <w:r w:rsidR="00EA0F0C" w:rsidRPr="002E63A1">
        <w:rPr>
          <w:noProof/>
          <w:sz w:val="24"/>
          <w:szCs w:val="24"/>
          <w:lang w:val="sr-Latn-CS"/>
        </w:rPr>
        <w:t xml:space="preserve"> </w:t>
      </w:r>
      <w:r>
        <w:rPr>
          <w:noProof/>
          <w:sz w:val="24"/>
          <w:szCs w:val="24"/>
          <w:lang w:val="sr-Latn-CS"/>
        </w:rPr>
        <w:t>gerontoloških</w:t>
      </w:r>
      <w:r w:rsidR="00EA0F0C" w:rsidRPr="002E63A1">
        <w:rPr>
          <w:noProof/>
          <w:sz w:val="24"/>
          <w:szCs w:val="24"/>
          <w:lang w:val="sr-Latn-CS"/>
        </w:rPr>
        <w:t xml:space="preserve"> </w:t>
      </w:r>
      <w:r>
        <w:rPr>
          <w:noProof/>
          <w:sz w:val="24"/>
          <w:szCs w:val="24"/>
          <w:lang w:val="sr-Latn-CS"/>
        </w:rPr>
        <w:t>službi</w:t>
      </w:r>
      <w:r w:rsidR="00EA0F0C" w:rsidRPr="002E63A1">
        <w:rPr>
          <w:noProof/>
          <w:sz w:val="24"/>
          <w:szCs w:val="24"/>
          <w:lang w:val="sr-Latn-CS"/>
        </w:rPr>
        <w:t xml:space="preserve">, </w:t>
      </w:r>
      <w:r>
        <w:rPr>
          <w:noProof/>
          <w:sz w:val="24"/>
          <w:szCs w:val="24"/>
          <w:lang w:val="sr-Latn-CS"/>
        </w:rPr>
        <w:t>a</w:t>
      </w:r>
      <w:r w:rsidR="00EA0F0C" w:rsidRPr="002E63A1">
        <w:rPr>
          <w:noProof/>
          <w:sz w:val="24"/>
          <w:szCs w:val="24"/>
          <w:lang w:val="sr-Latn-CS"/>
        </w:rPr>
        <w:t xml:space="preserve"> </w:t>
      </w:r>
      <w:r>
        <w:rPr>
          <w:noProof/>
          <w:sz w:val="24"/>
          <w:szCs w:val="24"/>
          <w:lang w:val="sr-Latn-CS"/>
        </w:rPr>
        <w:t>osim</w:t>
      </w:r>
      <w:r w:rsidR="00EA0F0C" w:rsidRPr="002E63A1">
        <w:rPr>
          <w:noProof/>
          <w:sz w:val="24"/>
          <w:szCs w:val="24"/>
          <w:lang w:val="sr-Latn-CS"/>
        </w:rPr>
        <w:t xml:space="preserve"> </w:t>
      </w:r>
      <w:r>
        <w:rPr>
          <w:noProof/>
          <w:sz w:val="24"/>
          <w:szCs w:val="24"/>
          <w:lang w:val="sr-Latn-CS"/>
        </w:rPr>
        <w:t>kućnih</w:t>
      </w:r>
      <w:r w:rsidR="00EA0F0C" w:rsidRPr="002E63A1">
        <w:rPr>
          <w:noProof/>
          <w:sz w:val="24"/>
          <w:szCs w:val="24"/>
          <w:lang w:val="sr-Latn-CS"/>
        </w:rPr>
        <w:t xml:space="preserve"> </w:t>
      </w:r>
      <w:r>
        <w:rPr>
          <w:noProof/>
          <w:sz w:val="24"/>
          <w:szCs w:val="24"/>
          <w:lang w:val="sr-Latn-CS"/>
        </w:rPr>
        <w:t>poseta</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svoj</w:t>
      </w:r>
      <w:r w:rsidR="00EA0F0C" w:rsidRPr="002E63A1">
        <w:rPr>
          <w:noProof/>
          <w:sz w:val="24"/>
          <w:szCs w:val="24"/>
          <w:lang w:val="sr-Latn-CS"/>
        </w:rPr>
        <w:t xml:space="preserve"> </w:t>
      </w:r>
      <w:r>
        <w:rPr>
          <w:noProof/>
          <w:sz w:val="24"/>
          <w:szCs w:val="24"/>
          <w:lang w:val="sr-Latn-CS"/>
        </w:rPr>
        <w:t>rad</w:t>
      </w:r>
      <w:r w:rsidR="00EA0F0C" w:rsidRPr="002E63A1">
        <w:rPr>
          <w:noProof/>
          <w:sz w:val="24"/>
          <w:szCs w:val="24"/>
          <w:lang w:val="sr-Latn-CS"/>
        </w:rPr>
        <w:t xml:space="preserve"> </w:t>
      </w:r>
      <w:r>
        <w:rPr>
          <w:noProof/>
          <w:sz w:val="24"/>
          <w:szCs w:val="24"/>
          <w:lang w:val="sr-Latn-CS"/>
        </w:rPr>
        <w:t>koristiće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prostorije</w:t>
      </w:r>
      <w:r w:rsidR="00EA0F0C" w:rsidRPr="002E63A1">
        <w:rPr>
          <w:noProof/>
          <w:sz w:val="24"/>
          <w:szCs w:val="24"/>
          <w:lang w:val="sr-Latn-CS"/>
        </w:rPr>
        <w:t xml:space="preserve"> </w:t>
      </w:r>
      <w:r>
        <w:rPr>
          <w:noProof/>
          <w:sz w:val="24"/>
          <w:szCs w:val="24"/>
          <w:lang w:val="sr-Latn-CS"/>
        </w:rPr>
        <w:t>multifunkcionalnih</w:t>
      </w:r>
      <w:r w:rsidR="00EA0F0C" w:rsidRPr="002E63A1">
        <w:rPr>
          <w:noProof/>
          <w:sz w:val="24"/>
          <w:szCs w:val="24"/>
          <w:lang w:val="sr-Latn-CS"/>
        </w:rPr>
        <w:t xml:space="preserve"> </w:t>
      </w:r>
      <w:r>
        <w:rPr>
          <w:noProof/>
          <w:sz w:val="24"/>
          <w:szCs w:val="24"/>
          <w:lang w:val="sr-Latn-CS"/>
        </w:rPr>
        <w:t>centara</w:t>
      </w:r>
      <w:r w:rsidR="00EA0F0C" w:rsidRPr="002E63A1">
        <w:rPr>
          <w:noProof/>
          <w:sz w:val="24"/>
          <w:szCs w:val="24"/>
          <w:lang w:val="sr-Latn-CS"/>
        </w:rPr>
        <w:t xml:space="preserve">, </w:t>
      </w:r>
      <w:r>
        <w:rPr>
          <w:noProof/>
          <w:sz w:val="24"/>
          <w:szCs w:val="24"/>
          <w:lang w:val="sr-Latn-CS"/>
        </w:rPr>
        <w:t>planiranih</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29 </w:t>
      </w:r>
      <w:r>
        <w:rPr>
          <w:noProof/>
          <w:sz w:val="24"/>
          <w:szCs w:val="24"/>
          <w:lang w:val="sr-Latn-CS"/>
        </w:rPr>
        <w:t>naselja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području</w:t>
      </w:r>
      <w:r w:rsidR="00EA0F0C" w:rsidRPr="002E63A1">
        <w:rPr>
          <w:noProof/>
          <w:sz w:val="24"/>
          <w:szCs w:val="24"/>
          <w:lang w:val="sr-Latn-CS"/>
        </w:rPr>
        <w:t xml:space="preserve"> </w:t>
      </w:r>
      <w:r>
        <w:rPr>
          <w:noProof/>
          <w:sz w:val="24"/>
          <w:szCs w:val="24"/>
          <w:lang w:val="sr-Latn-CS"/>
        </w:rPr>
        <w:t>Prostornog</w:t>
      </w:r>
      <w:r w:rsidR="00EA0F0C" w:rsidRPr="002E63A1">
        <w:rPr>
          <w:noProof/>
          <w:sz w:val="24"/>
          <w:szCs w:val="24"/>
          <w:lang w:val="sr-Latn-CS"/>
        </w:rPr>
        <w:t xml:space="preserve"> </w:t>
      </w:r>
      <w:r>
        <w:rPr>
          <w:noProof/>
          <w:sz w:val="24"/>
          <w:szCs w:val="24"/>
          <w:lang w:val="sr-Latn-CS"/>
        </w:rPr>
        <w:t>plana</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U</w:t>
      </w:r>
      <w:r w:rsidR="00EA0F0C" w:rsidRPr="002E63A1">
        <w:rPr>
          <w:noProof/>
          <w:sz w:val="24"/>
          <w:szCs w:val="24"/>
          <w:lang w:val="sr-Latn-CS"/>
        </w:rPr>
        <w:t xml:space="preserve"> </w:t>
      </w:r>
      <w:r>
        <w:rPr>
          <w:noProof/>
          <w:sz w:val="24"/>
          <w:szCs w:val="24"/>
          <w:lang w:val="sr-Latn-CS"/>
        </w:rPr>
        <w:t>svim</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određenim</w:t>
      </w:r>
      <w:r w:rsidR="00EA0F0C" w:rsidRPr="002E63A1">
        <w:rPr>
          <w:noProof/>
          <w:sz w:val="24"/>
          <w:szCs w:val="24"/>
          <w:lang w:val="sr-Latn-CS"/>
        </w:rPr>
        <w:t xml:space="preserve"> </w:t>
      </w:r>
      <w:r>
        <w:rPr>
          <w:noProof/>
          <w:sz w:val="24"/>
          <w:szCs w:val="24"/>
          <w:lang w:val="sr-Latn-CS"/>
        </w:rPr>
        <w:t>stepenom</w:t>
      </w:r>
      <w:r w:rsidR="00EA0F0C" w:rsidRPr="002E63A1">
        <w:rPr>
          <w:noProof/>
          <w:sz w:val="24"/>
          <w:szCs w:val="24"/>
          <w:lang w:val="sr-Latn-CS"/>
        </w:rPr>
        <w:t xml:space="preserve"> </w:t>
      </w:r>
      <w:r>
        <w:rPr>
          <w:noProof/>
          <w:sz w:val="24"/>
          <w:szCs w:val="24"/>
          <w:lang w:val="sr-Latn-CS"/>
        </w:rPr>
        <w:t>centraliteta</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primarnim</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kojima</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odvija</w:t>
      </w:r>
      <w:r w:rsidR="00EA0F0C" w:rsidRPr="002E63A1">
        <w:rPr>
          <w:noProof/>
          <w:sz w:val="24"/>
          <w:szCs w:val="24"/>
          <w:lang w:val="sr-Latn-CS"/>
        </w:rPr>
        <w:t xml:space="preserve"> </w:t>
      </w:r>
      <w:r>
        <w:rPr>
          <w:noProof/>
          <w:sz w:val="24"/>
          <w:szCs w:val="24"/>
          <w:lang w:val="sr-Latn-CS"/>
        </w:rPr>
        <w:t>nastava</w:t>
      </w:r>
      <w:r w:rsidR="00EA0F0C" w:rsidRPr="002E63A1">
        <w:rPr>
          <w:noProof/>
          <w:sz w:val="24"/>
          <w:szCs w:val="24"/>
          <w:lang w:val="sr-Latn-CS"/>
        </w:rPr>
        <w:t xml:space="preserve">, </w:t>
      </w:r>
      <w:r>
        <w:rPr>
          <w:noProof/>
          <w:sz w:val="24"/>
          <w:szCs w:val="24"/>
          <w:lang w:val="sr-Latn-CS"/>
        </w:rPr>
        <w:t>planira</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izgradnja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uređenje</w:t>
      </w:r>
      <w:r w:rsidR="00EA0F0C" w:rsidRPr="002E63A1">
        <w:rPr>
          <w:noProof/>
          <w:sz w:val="24"/>
          <w:szCs w:val="24"/>
          <w:lang w:val="sr-Latn-CS"/>
        </w:rPr>
        <w:t xml:space="preserve"> </w:t>
      </w:r>
      <w:r>
        <w:rPr>
          <w:noProof/>
          <w:sz w:val="24"/>
          <w:szCs w:val="24"/>
          <w:lang w:val="sr-Latn-CS"/>
        </w:rPr>
        <w:t>sportskih</w:t>
      </w:r>
      <w:r w:rsidR="00EA0F0C" w:rsidRPr="002E63A1">
        <w:rPr>
          <w:noProof/>
          <w:sz w:val="24"/>
          <w:szCs w:val="24"/>
          <w:lang w:val="sr-Latn-CS"/>
        </w:rPr>
        <w:t xml:space="preserve"> </w:t>
      </w:r>
      <w:r>
        <w:rPr>
          <w:noProof/>
          <w:sz w:val="24"/>
          <w:szCs w:val="24"/>
          <w:lang w:val="sr-Latn-CS"/>
        </w:rPr>
        <w:t>terena</w:t>
      </w:r>
      <w:r w:rsidR="00EA0F0C" w:rsidRPr="002E63A1">
        <w:rPr>
          <w:noProof/>
          <w:sz w:val="24"/>
          <w:szCs w:val="24"/>
          <w:lang w:val="sr-Latn-CS"/>
        </w:rPr>
        <w:t>/</w:t>
      </w:r>
      <w:r>
        <w:rPr>
          <w:noProof/>
          <w:sz w:val="24"/>
          <w:szCs w:val="24"/>
          <w:lang w:val="sr-Latn-CS"/>
        </w:rPr>
        <w:t>igrališta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otvorenom</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javnih</w:t>
      </w:r>
      <w:r w:rsidR="00EA0F0C" w:rsidRPr="002E63A1">
        <w:rPr>
          <w:noProof/>
          <w:sz w:val="24"/>
          <w:szCs w:val="24"/>
          <w:lang w:val="sr-Latn-CS"/>
        </w:rPr>
        <w:t xml:space="preserve"> </w:t>
      </w:r>
      <w:r>
        <w:rPr>
          <w:noProof/>
          <w:sz w:val="24"/>
          <w:szCs w:val="24"/>
          <w:lang w:val="sr-Latn-CS"/>
        </w:rPr>
        <w:t>sadržaja</w:t>
      </w:r>
      <w:r w:rsidR="00EA0F0C" w:rsidRPr="002E63A1">
        <w:rPr>
          <w:noProof/>
          <w:sz w:val="24"/>
          <w:szCs w:val="24"/>
          <w:lang w:val="sr-Latn-CS"/>
        </w:rPr>
        <w:t xml:space="preserve"> (</w:t>
      </w:r>
      <w:r>
        <w:rPr>
          <w:noProof/>
          <w:sz w:val="24"/>
          <w:szCs w:val="24"/>
          <w:lang w:val="sr-Latn-CS"/>
        </w:rPr>
        <w:t>treba</w:t>
      </w:r>
      <w:r w:rsidR="00EA0F0C" w:rsidRPr="002E63A1">
        <w:rPr>
          <w:noProof/>
          <w:sz w:val="24"/>
          <w:szCs w:val="24"/>
          <w:lang w:val="sr-Latn-CS"/>
        </w:rPr>
        <w:t xml:space="preserve"> </w:t>
      </w:r>
      <w:r>
        <w:rPr>
          <w:noProof/>
          <w:sz w:val="24"/>
          <w:szCs w:val="24"/>
          <w:lang w:val="sr-Latn-CS"/>
        </w:rPr>
        <w:t>razlikovati</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sadržaja</w:t>
      </w:r>
      <w:r w:rsidR="00EA0F0C" w:rsidRPr="002E63A1">
        <w:rPr>
          <w:noProof/>
          <w:sz w:val="24"/>
          <w:szCs w:val="24"/>
          <w:lang w:val="sr-Latn-CS"/>
        </w:rPr>
        <w:t xml:space="preserve"> </w:t>
      </w:r>
      <w:r>
        <w:rPr>
          <w:noProof/>
          <w:sz w:val="24"/>
          <w:szCs w:val="24"/>
          <w:lang w:val="sr-Latn-CS"/>
        </w:rPr>
        <w:t>koji</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nalaze</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privatnim</w:t>
      </w:r>
      <w:r w:rsidR="00EA0F0C" w:rsidRPr="002E63A1">
        <w:rPr>
          <w:noProof/>
          <w:sz w:val="24"/>
          <w:szCs w:val="24"/>
          <w:lang w:val="sr-Latn-CS"/>
        </w:rPr>
        <w:t xml:space="preserve"> </w:t>
      </w:r>
      <w:r>
        <w:rPr>
          <w:noProof/>
          <w:sz w:val="24"/>
          <w:szCs w:val="24"/>
          <w:lang w:val="sr-Latn-CS"/>
        </w:rPr>
        <w:t>turističkim</w:t>
      </w:r>
      <w:r w:rsidR="00EA0F0C" w:rsidRPr="002E63A1">
        <w:rPr>
          <w:noProof/>
          <w:sz w:val="24"/>
          <w:szCs w:val="24"/>
          <w:lang w:val="sr-Latn-CS"/>
        </w:rPr>
        <w:t xml:space="preserve"> </w:t>
      </w:r>
      <w:r>
        <w:rPr>
          <w:noProof/>
          <w:sz w:val="24"/>
          <w:szCs w:val="24"/>
          <w:lang w:val="sr-Latn-CS"/>
        </w:rPr>
        <w:t>kompleksima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koji</w:t>
      </w:r>
      <w:r w:rsidR="00EA0F0C" w:rsidRPr="002E63A1">
        <w:rPr>
          <w:noProof/>
          <w:sz w:val="24"/>
          <w:szCs w:val="24"/>
          <w:lang w:val="sr-Latn-CS"/>
        </w:rPr>
        <w:t xml:space="preserve"> </w:t>
      </w:r>
      <w:r>
        <w:rPr>
          <w:noProof/>
          <w:sz w:val="24"/>
          <w:szCs w:val="24"/>
          <w:lang w:val="sr-Latn-CS"/>
        </w:rPr>
        <w:t>nemaju</w:t>
      </w:r>
      <w:r w:rsidR="00EA0F0C" w:rsidRPr="002E63A1">
        <w:rPr>
          <w:noProof/>
          <w:sz w:val="24"/>
          <w:szCs w:val="24"/>
          <w:lang w:val="sr-Latn-CS"/>
        </w:rPr>
        <w:t xml:space="preserve"> </w:t>
      </w:r>
      <w:r>
        <w:rPr>
          <w:noProof/>
          <w:sz w:val="24"/>
          <w:szCs w:val="24"/>
          <w:lang w:val="sr-Latn-CS"/>
        </w:rPr>
        <w:t>javni</w:t>
      </w:r>
      <w:r w:rsidR="00EA0F0C" w:rsidRPr="002E63A1">
        <w:rPr>
          <w:noProof/>
          <w:sz w:val="24"/>
          <w:szCs w:val="24"/>
          <w:lang w:val="sr-Latn-CS"/>
        </w:rPr>
        <w:t xml:space="preserve"> </w:t>
      </w:r>
      <w:r>
        <w:rPr>
          <w:noProof/>
          <w:sz w:val="24"/>
          <w:szCs w:val="24"/>
          <w:lang w:val="sr-Latn-CS"/>
        </w:rPr>
        <w:t>režim</w:t>
      </w:r>
      <w:r w:rsidR="00EA0F0C" w:rsidRPr="002E63A1">
        <w:rPr>
          <w:noProof/>
          <w:sz w:val="24"/>
          <w:szCs w:val="24"/>
          <w:lang w:val="sr-Latn-CS"/>
        </w:rPr>
        <w:t xml:space="preserve"> </w:t>
      </w:r>
      <w:r>
        <w:rPr>
          <w:noProof/>
          <w:sz w:val="24"/>
          <w:szCs w:val="24"/>
          <w:lang w:val="sr-Latn-CS"/>
        </w:rPr>
        <w:t>korišćenja</w:t>
      </w:r>
      <w:r w:rsidR="00EA0F0C" w:rsidRPr="002E63A1">
        <w:rPr>
          <w:noProof/>
          <w:sz w:val="24"/>
          <w:szCs w:val="24"/>
          <w:lang w:val="sr-Latn-CS"/>
        </w:rPr>
        <w:t>).</w:t>
      </w:r>
    </w:p>
    <w:p w:rsidR="00EA0F0C" w:rsidRPr="002E63A1" w:rsidRDefault="002E63A1" w:rsidP="00EA0F0C">
      <w:pPr>
        <w:pStyle w:val="PASOS"/>
        <w:ind w:firstLine="748"/>
        <w:rPr>
          <w:noProof/>
          <w:sz w:val="24"/>
          <w:szCs w:val="24"/>
          <w:lang w:val="sr-Latn-CS"/>
        </w:rPr>
      </w:pPr>
      <w:r>
        <w:rPr>
          <w:noProof/>
          <w:sz w:val="24"/>
          <w:szCs w:val="24"/>
          <w:lang w:val="sr-Latn-CS"/>
        </w:rPr>
        <w:t>U</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Batote</w:t>
      </w:r>
      <w:r w:rsidR="00EA0F0C" w:rsidRPr="002E63A1">
        <w:rPr>
          <w:noProof/>
          <w:sz w:val="24"/>
          <w:szCs w:val="24"/>
          <w:lang w:val="sr-Latn-CS"/>
        </w:rPr>
        <w:t xml:space="preserve">, </w:t>
      </w:r>
      <w:r>
        <w:rPr>
          <w:noProof/>
          <w:sz w:val="24"/>
          <w:szCs w:val="24"/>
          <w:lang w:val="sr-Latn-CS"/>
        </w:rPr>
        <w:t>Lukovo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Blaževo</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kojima</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odvija</w:t>
      </w:r>
      <w:r w:rsidR="00EA0F0C" w:rsidRPr="002E63A1">
        <w:rPr>
          <w:noProof/>
          <w:sz w:val="24"/>
          <w:szCs w:val="24"/>
          <w:lang w:val="sr-Latn-CS"/>
        </w:rPr>
        <w:t xml:space="preserve"> </w:t>
      </w:r>
      <w:r>
        <w:rPr>
          <w:noProof/>
          <w:sz w:val="24"/>
          <w:szCs w:val="24"/>
          <w:lang w:val="sr-Latn-CS"/>
        </w:rPr>
        <w:t>osnovna</w:t>
      </w:r>
      <w:r w:rsidR="00EA0F0C" w:rsidRPr="002E63A1">
        <w:rPr>
          <w:noProof/>
          <w:sz w:val="24"/>
          <w:szCs w:val="24"/>
          <w:lang w:val="sr-Latn-CS"/>
        </w:rPr>
        <w:t xml:space="preserve"> </w:t>
      </w:r>
      <w:r>
        <w:rPr>
          <w:noProof/>
          <w:sz w:val="24"/>
          <w:szCs w:val="24"/>
          <w:lang w:val="sr-Latn-CS"/>
        </w:rPr>
        <w:t>osmogodišnja</w:t>
      </w:r>
      <w:r w:rsidR="00EA0F0C" w:rsidRPr="002E63A1">
        <w:rPr>
          <w:noProof/>
          <w:sz w:val="24"/>
          <w:szCs w:val="24"/>
          <w:lang w:val="sr-Latn-CS"/>
        </w:rPr>
        <w:t xml:space="preserve"> </w:t>
      </w:r>
      <w:r>
        <w:rPr>
          <w:noProof/>
          <w:sz w:val="24"/>
          <w:szCs w:val="24"/>
          <w:lang w:val="sr-Latn-CS"/>
        </w:rPr>
        <w:t>nastava</w:t>
      </w:r>
      <w:r w:rsidR="00EA0F0C" w:rsidRPr="002E63A1">
        <w:rPr>
          <w:noProof/>
          <w:sz w:val="24"/>
          <w:szCs w:val="24"/>
          <w:lang w:val="sr-Latn-CS"/>
        </w:rPr>
        <w:t xml:space="preserve">, </w:t>
      </w:r>
      <w:r>
        <w:rPr>
          <w:noProof/>
          <w:sz w:val="24"/>
          <w:szCs w:val="24"/>
          <w:lang w:val="sr-Latn-CS"/>
        </w:rPr>
        <w:t>planirane</w:t>
      </w:r>
      <w:r w:rsidR="00EA0F0C" w:rsidRPr="002E63A1">
        <w:rPr>
          <w:noProof/>
          <w:sz w:val="24"/>
          <w:szCs w:val="24"/>
          <w:lang w:val="sr-Latn-CS"/>
        </w:rPr>
        <w:t xml:space="preserve"> </w:t>
      </w:r>
      <w:r>
        <w:rPr>
          <w:noProof/>
          <w:sz w:val="24"/>
          <w:szCs w:val="24"/>
          <w:lang w:val="sr-Latn-CS"/>
        </w:rPr>
        <w:t>su</w:t>
      </w:r>
      <w:r w:rsidR="00EA0F0C" w:rsidRPr="002E63A1">
        <w:rPr>
          <w:noProof/>
          <w:sz w:val="24"/>
          <w:szCs w:val="24"/>
          <w:lang w:val="sr-Latn-CS"/>
        </w:rPr>
        <w:t xml:space="preserve"> </w:t>
      </w:r>
      <w:r>
        <w:rPr>
          <w:noProof/>
          <w:sz w:val="24"/>
          <w:szCs w:val="24"/>
          <w:lang w:val="sr-Latn-CS"/>
        </w:rPr>
        <w:t>fiskulturne</w:t>
      </w:r>
      <w:r w:rsidR="00EA0F0C" w:rsidRPr="002E63A1">
        <w:rPr>
          <w:noProof/>
          <w:sz w:val="24"/>
          <w:szCs w:val="24"/>
          <w:lang w:val="sr-Latn-CS"/>
        </w:rPr>
        <w:t xml:space="preserve"> </w:t>
      </w:r>
      <w:r>
        <w:rPr>
          <w:noProof/>
          <w:sz w:val="24"/>
          <w:szCs w:val="24"/>
          <w:lang w:val="sr-Latn-CS"/>
        </w:rPr>
        <w:t>sale</w:t>
      </w:r>
      <w:r w:rsidR="00EA0F0C" w:rsidRPr="002E63A1">
        <w:rPr>
          <w:noProof/>
          <w:sz w:val="24"/>
          <w:szCs w:val="24"/>
          <w:lang w:val="sr-Latn-CS"/>
        </w:rPr>
        <w:t xml:space="preserve">.  </w:t>
      </w:r>
    </w:p>
    <w:p w:rsidR="00EA0F0C" w:rsidRPr="002E63A1" w:rsidRDefault="00EA0F0C" w:rsidP="00EA0F0C">
      <w:pPr>
        <w:pStyle w:val="PASOS"/>
        <w:ind w:firstLine="748"/>
        <w:rPr>
          <w:noProof/>
          <w:sz w:val="24"/>
          <w:szCs w:val="24"/>
          <w:lang w:val="sr-Latn-CS"/>
        </w:rPr>
      </w:pPr>
    </w:p>
    <w:p w:rsidR="00EA0F0C" w:rsidRPr="002E63A1" w:rsidRDefault="00EA0F0C" w:rsidP="00EA0F0C">
      <w:pPr>
        <w:pStyle w:val="PASOS"/>
        <w:ind w:firstLine="748"/>
        <w:rPr>
          <w:noProof/>
          <w:sz w:val="24"/>
          <w:szCs w:val="24"/>
          <w:lang w:val="sr-Latn-CS"/>
        </w:rPr>
      </w:pPr>
    </w:p>
    <w:p w:rsidR="00EA0F0C" w:rsidRPr="002E63A1" w:rsidRDefault="00EA0F0C" w:rsidP="00EA0F0C">
      <w:pPr>
        <w:pStyle w:val="PASOS"/>
        <w:ind w:firstLine="748"/>
        <w:rPr>
          <w:noProof/>
          <w:sz w:val="24"/>
          <w:szCs w:val="24"/>
          <w:lang w:val="sr-Latn-CS"/>
        </w:rPr>
      </w:pPr>
    </w:p>
    <w:p w:rsidR="00EA0F0C" w:rsidRPr="002E63A1" w:rsidRDefault="00EA0F0C" w:rsidP="00EA0F0C">
      <w:pPr>
        <w:pStyle w:val="PASOS"/>
        <w:ind w:firstLine="748"/>
        <w:rPr>
          <w:noProof/>
          <w:sz w:val="24"/>
          <w:szCs w:val="24"/>
          <w:lang w:val="sr-Latn-CS"/>
        </w:rPr>
      </w:pPr>
    </w:p>
    <w:p w:rsidR="00EA0F0C" w:rsidRPr="002E63A1" w:rsidRDefault="002E63A1" w:rsidP="00EA0F0C">
      <w:pPr>
        <w:pStyle w:val="PASOS"/>
        <w:ind w:firstLine="748"/>
        <w:rPr>
          <w:noProof/>
          <w:sz w:val="24"/>
          <w:szCs w:val="24"/>
          <w:lang w:val="sr-Latn-CS"/>
        </w:rPr>
      </w:pPr>
      <w:r>
        <w:rPr>
          <w:noProof/>
          <w:sz w:val="24"/>
          <w:szCs w:val="24"/>
          <w:lang w:val="sr-Latn-CS"/>
        </w:rPr>
        <w:t>U</w:t>
      </w:r>
      <w:r w:rsidR="00EA0F0C" w:rsidRPr="002E63A1">
        <w:rPr>
          <w:noProof/>
          <w:sz w:val="24"/>
          <w:szCs w:val="24"/>
          <w:lang w:val="sr-Latn-CS"/>
        </w:rPr>
        <w:t xml:space="preserve"> </w:t>
      </w:r>
      <w:r>
        <w:rPr>
          <w:noProof/>
          <w:sz w:val="24"/>
          <w:szCs w:val="24"/>
          <w:lang w:val="sr-Latn-CS"/>
        </w:rPr>
        <w:t>naseljima</w:t>
      </w:r>
      <w:r w:rsidR="00EA0F0C" w:rsidRPr="002E63A1">
        <w:rPr>
          <w:noProof/>
          <w:sz w:val="24"/>
          <w:szCs w:val="24"/>
          <w:lang w:val="sr-Latn-CS"/>
        </w:rPr>
        <w:t xml:space="preserve"> </w:t>
      </w:r>
      <w:r>
        <w:rPr>
          <w:noProof/>
          <w:sz w:val="24"/>
          <w:szCs w:val="24"/>
          <w:lang w:val="sr-Latn-CS"/>
        </w:rPr>
        <w:t>Brzeće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Lukovo</w:t>
      </w:r>
      <w:r w:rsidR="00EA0F0C" w:rsidRPr="002E63A1">
        <w:rPr>
          <w:noProof/>
          <w:sz w:val="24"/>
          <w:szCs w:val="24"/>
          <w:lang w:val="sr-Latn-CS"/>
        </w:rPr>
        <w:t xml:space="preserve"> </w:t>
      </w:r>
      <w:r>
        <w:rPr>
          <w:noProof/>
          <w:sz w:val="24"/>
          <w:szCs w:val="24"/>
          <w:lang w:val="sr-Latn-CS"/>
        </w:rPr>
        <w:t>postoje</w:t>
      </w:r>
      <w:r w:rsidR="00EA0F0C" w:rsidRPr="002E63A1">
        <w:rPr>
          <w:noProof/>
          <w:sz w:val="24"/>
          <w:szCs w:val="24"/>
          <w:lang w:val="sr-Latn-CS"/>
        </w:rPr>
        <w:t xml:space="preserve"> </w:t>
      </w:r>
      <w:r>
        <w:rPr>
          <w:noProof/>
          <w:sz w:val="24"/>
          <w:szCs w:val="24"/>
          <w:lang w:val="sr-Latn-CS"/>
        </w:rPr>
        <w:t>sportsko</w:t>
      </w:r>
      <w:r w:rsidR="00EA0F0C" w:rsidRPr="002E63A1">
        <w:rPr>
          <w:noProof/>
          <w:sz w:val="24"/>
          <w:szCs w:val="24"/>
          <w:lang w:val="sr-Latn-CS"/>
        </w:rPr>
        <w:t>-</w:t>
      </w:r>
      <w:r>
        <w:rPr>
          <w:noProof/>
          <w:sz w:val="24"/>
          <w:szCs w:val="24"/>
          <w:lang w:val="sr-Latn-CS"/>
        </w:rPr>
        <w:t>rekreativni</w:t>
      </w:r>
      <w:r w:rsidR="00EA0F0C" w:rsidRPr="002E63A1">
        <w:rPr>
          <w:noProof/>
          <w:sz w:val="24"/>
          <w:szCs w:val="24"/>
          <w:lang w:val="sr-Latn-CS"/>
        </w:rPr>
        <w:t xml:space="preserve"> </w:t>
      </w:r>
      <w:r>
        <w:rPr>
          <w:noProof/>
          <w:sz w:val="24"/>
          <w:szCs w:val="24"/>
          <w:lang w:val="sr-Latn-CS"/>
        </w:rPr>
        <w:t>kompleksi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funkciji</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korišćenja</w:t>
      </w:r>
      <w:r w:rsidR="00EA0F0C" w:rsidRPr="002E63A1">
        <w:rPr>
          <w:noProof/>
          <w:sz w:val="24"/>
          <w:szCs w:val="24"/>
          <w:lang w:val="sr-Latn-CS"/>
        </w:rPr>
        <w:t xml:space="preserve"> </w:t>
      </w:r>
      <w:r>
        <w:rPr>
          <w:noProof/>
          <w:sz w:val="24"/>
          <w:szCs w:val="24"/>
          <w:lang w:val="sr-Latn-CS"/>
        </w:rPr>
        <w:t>prirodnih</w:t>
      </w:r>
      <w:r w:rsidR="00EA0F0C" w:rsidRPr="002E63A1">
        <w:rPr>
          <w:noProof/>
          <w:sz w:val="24"/>
          <w:szCs w:val="24"/>
          <w:lang w:val="sr-Latn-CS"/>
        </w:rPr>
        <w:t xml:space="preserve"> </w:t>
      </w:r>
      <w:r>
        <w:rPr>
          <w:noProof/>
          <w:sz w:val="24"/>
          <w:szCs w:val="24"/>
          <w:lang w:val="sr-Latn-CS"/>
        </w:rPr>
        <w:t>potencijala</w:t>
      </w:r>
      <w:r w:rsidR="00EA0F0C" w:rsidRPr="002E63A1">
        <w:rPr>
          <w:noProof/>
          <w:sz w:val="24"/>
          <w:szCs w:val="24"/>
          <w:lang w:val="sr-Latn-CS"/>
        </w:rPr>
        <w:t xml:space="preserve">, </w:t>
      </w:r>
      <w:r>
        <w:rPr>
          <w:noProof/>
          <w:sz w:val="24"/>
          <w:szCs w:val="24"/>
          <w:lang w:val="sr-Latn-CS"/>
        </w:rPr>
        <w:t>ali</w:t>
      </w:r>
      <w:r w:rsidR="00EA0F0C" w:rsidRPr="002E63A1">
        <w:rPr>
          <w:noProof/>
          <w:sz w:val="24"/>
          <w:szCs w:val="24"/>
          <w:lang w:val="sr-Latn-CS"/>
        </w:rPr>
        <w:t xml:space="preserve"> </w:t>
      </w:r>
      <w:r>
        <w:rPr>
          <w:noProof/>
          <w:sz w:val="24"/>
          <w:szCs w:val="24"/>
          <w:lang w:val="sr-Latn-CS"/>
        </w:rPr>
        <w:t>jedan</w:t>
      </w:r>
      <w:r w:rsidR="00EA0F0C" w:rsidRPr="002E63A1">
        <w:rPr>
          <w:noProof/>
          <w:sz w:val="24"/>
          <w:szCs w:val="24"/>
          <w:lang w:val="sr-Latn-CS"/>
        </w:rPr>
        <w:t xml:space="preserve"> </w:t>
      </w:r>
      <w:r>
        <w:rPr>
          <w:noProof/>
          <w:sz w:val="24"/>
          <w:szCs w:val="24"/>
          <w:lang w:val="sr-Latn-CS"/>
        </w:rPr>
        <w:t>deo</w:t>
      </w:r>
      <w:r w:rsidR="00EA0F0C" w:rsidRPr="002E63A1">
        <w:rPr>
          <w:noProof/>
          <w:sz w:val="24"/>
          <w:szCs w:val="24"/>
          <w:lang w:val="sr-Latn-CS"/>
        </w:rPr>
        <w:t xml:space="preserve"> </w:t>
      </w:r>
      <w:r>
        <w:rPr>
          <w:noProof/>
          <w:sz w:val="24"/>
          <w:szCs w:val="24"/>
          <w:lang w:val="sr-Latn-CS"/>
        </w:rPr>
        <w:t>tih</w:t>
      </w:r>
      <w:r w:rsidR="00EA0F0C" w:rsidRPr="002E63A1">
        <w:rPr>
          <w:noProof/>
          <w:sz w:val="24"/>
          <w:szCs w:val="24"/>
          <w:lang w:val="sr-Latn-CS"/>
        </w:rPr>
        <w:t xml:space="preserve"> </w:t>
      </w:r>
      <w:r>
        <w:rPr>
          <w:noProof/>
          <w:sz w:val="24"/>
          <w:szCs w:val="24"/>
          <w:lang w:val="sr-Latn-CS"/>
        </w:rPr>
        <w:t>sadržaja</w:t>
      </w:r>
      <w:r w:rsidR="00EA0F0C" w:rsidRPr="002E63A1">
        <w:rPr>
          <w:noProof/>
          <w:sz w:val="24"/>
          <w:szCs w:val="24"/>
          <w:lang w:val="sr-Latn-CS"/>
        </w:rPr>
        <w:t xml:space="preserve"> </w:t>
      </w:r>
      <w:r>
        <w:rPr>
          <w:noProof/>
          <w:sz w:val="24"/>
          <w:szCs w:val="24"/>
          <w:lang w:val="sr-Latn-CS"/>
        </w:rPr>
        <w:t>mora</w:t>
      </w:r>
      <w:r w:rsidR="00EA0F0C" w:rsidRPr="002E63A1">
        <w:rPr>
          <w:noProof/>
          <w:sz w:val="24"/>
          <w:szCs w:val="24"/>
          <w:lang w:val="sr-Latn-CS"/>
        </w:rPr>
        <w:t xml:space="preserve"> </w:t>
      </w:r>
      <w:r>
        <w:rPr>
          <w:noProof/>
          <w:sz w:val="24"/>
          <w:szCs w:val="24"/>
          <w:lang w:val="sr-Latn-CS"/>
        </w:rPr>
        <w:t>biti</w:t>
      </w:r>
      <w:r w:rsidR="00EA0F0C" w:rsidRPr="002E63A1">
        <w:rPr>
          <w:noProof/>
          <w:sz w:val="24"/>
          <w:szCs w:val="24"/>
          <w:lang w:val="sr-Latn-CS"/>
        </w:rPr>
        <w:t xml:space="preserve"> </w:t>
      </w:r>
      <w:r>
        <w:rPr>
          <w:noProof/>
          <w:sz w:val="24"/>
          <w:szCs w:val="24"/>
          <w:lang w:val="sr-Latn-CS"/>
        </w:rPr>
        <w:t>jasno</w:t>
      </w:r>
      <w:r w:rsidR="00EA0F0C" w:rsidRPr="002E63A1">
        <w:rPr>
          <w:noProof/>
          <w:sz w:val="24"/>
          <w:szCs w:val="24"/>
          <w:lang w:val="sr-Latn-CS"/>
        </w:rPr>
        <w:t xml:space="preserve"> </w:t>
      </w:r>
      <w:r>
        <w:rPr>
          <w:noProof/>
          <w:sz w:val="24"/>
          <w:szCs w:val="24"/>
          <w:lang w:val="sr-Latn-CS"/>
        </w:rPr>
        <w:t>opredeljen</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javno</w:t>
      </w:r>
      <w:r w:rsidR="00EA0F0C" w:rsidRPr="002E63A1">
        <w:rPr>
          <w:noProof/>
          <w:sz w:val="24"/>
          <w:szCs w:val="24"/>
          <w:lang w:val="sr-Latn-CS"/>
        </w:rPr>
        <w:t xml:space="preserve"> </w:t>
      </w:r>
      <w:r>
        <w:rPr>
          <w:noProof/>
          <w:sz w:val="24"/>
          <w:szCs w:val="24"/>
          <w:lang w:val="sr-Latn-CS"/>
        </w:rPr>
        <w:t>korišćenje</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strane</w:t>
      </w:r>
      <w:r w:rsidR="00EA0F0C" w:rsidRPr="002E63A1">
        <w:rPr>
          <w:noProof/>
          <w:sz w:val="24"/>
          <w:szCs w:val="24"/>
          <w:lang w:val="sr-Latn-CS"/>
        </w:rPr>
        <w:t xml:space="preserve"> </w:t>
      </w:r>
      <w:r>
        <w:rPr>
          <w:noProof/>
          <w:sz w:val="24"/>
          <w:szCs w:val="24"/>
          <w:lang w:val="sr-Latn-CS"/>
        </w:rPr>
        <w:t>lokalnog</w:t>
      </w:r>
      <w:r w:rsidR="00EA0F0C" w:rsidRPr="002E63A1">
        <w:rPr>
          <w:noProof/>
          <w:sz w:val="24"/>
          <w:szCs w:val="24"/>
          <w:lang w:val="sr-Latn-CS"/>
        </w:rPr>
        <w:t xml:space="preserve"> </w:t>
      </w:r>
      <w:r>
        <w:rPr>
          <w:noProof/>
          <w:sz w:val="24"/>
          <w:szCs w:val="24"/>
          <w:lang w:val="sr-Latn-CS"/>
        </w:rPr>
        <w:t>stanovništva</w:t>
      </w:r>
      <w:r w:rsidR="00EA0F0C" w:rsidRPr="002E63A1">
        <w:rPr>
          <w:noProof/>
          <w:sz w:val="24"/>
          <w:szCs w:val="24"/>
          <w:lang w:val="sr-Latn-CS"/>
        </w:rPr>
        <w:t xml:space="preserve">, </w:t>
      </w:r>
      <w:r>
        <w:rPr>
          <w:noProof/>
          <w:sz w:val="24"/>
          <w:szCs w:val="24"/>
          <w:lang w:val="sr-Latn-CS"/>
        </w:rPr>
        <w:t>odnosno</w:t>
      </w:r>
      <w:r w:rsidR="00EA0F0C" w:rsidRPr="002E63A1">
        <w:rPr>
          <w:noProof/>
          <w:sz w:val="24"/>
          <w:szCs w:val="24"/>
          <w:lang w:val="sr-Latn-CS"/>
        </w:rPr>
        <w:t xml:space="preserve">, </w:t>
      </w:r>
      <w:r>
        <w:rPr>
          <w:noProof/>
          <w:sz w:val="24"/>
          <w:szCs w:val="24"/>
          <w:lang w:val="sr-Latn-CS"/>
        </w:rPr>
        <w:t>treba</w:t>
      </w:r>
      <w:r w:rsidR="00EA0F0C" w:rsidRPr="002E63A1">
        <w:rPr>
          <w:noProof/>
          <w:sz w:val="24"/>
          <w:szCs w:val="24"/>
          <w:lang w:val="sr-Latn-CS"/>
        </w:rPr>
        <w:t xml:space="preserve"> </w:t>
      </w:r>
      <w:r>
        <w:rPr>
          <w:noProof/>
          <w:sz w:val="24"/>
          <w:szCs w:val="24"/>
          <w:lang w:val="sr-Latn-CS"/>
        </w:rPr>
        <w:t>izgraditi</w:t>
      </w:r>
      <w:r w:rsidR="00EA0F0C" w:rsidRPr="002E63A1">
        <w:rPr>
          <w:noProof/>
          <w:sz w:val="24"/>
          <w:szCs w:val="24"/>
          <w:lang w:val="sr-Latn-CS"/>
        </w:rPr>
        <w:t xml:space="preserve"> </w:t>
      </w:r>
      <w:r>
        <w:rPr>
          <w:noProof/>
          <w:sz w:val="24"/>
          <w:szCs w:val="24"/>
          <w:lang w:val="sr-Latn-CS"/>
        </w:rPr>
        <w:t>nove</w:t>
      </w:r>
      <w:r w:rsidR="00EA0F0C" w:rsidRPr="002E63A1">
        <w:rPr>
          <w:noProof/>
          <w:sz w:val="24"/>
          <w:szCs w:val="24"/>
          <w:lang w:val="sr-Latn-CS"/>
        </w:rPr>
        <w:t xml:space="preserve"> </w:t>
      </w:r>
      <w:r>
        <w:rPr>
          <w:noProof/>
          <w:sz w:val="24"/>
          <w:szCs w:val="24"/>
          <w:lang w:val="sr-Latn-CS"/>
        </w:rPr>
        <w:t>sadržaje</w:t>
      </w:r>
      <w:r w:rsidR="00EA0F0C" w:rsidRPr="002E63A1">
        <w:rPr>
          <w:noProof/>
          <w:sz w:val="24"/>
          <w:szCs w:val="24"/>
          <w:lang w:val="sr-Latn-CS"/>
        </w:rPr>
        <w:t xml:space="preserve"> (</w:t>
      </w:r>
      <w:r>
        <w:rPr>
          <w:noProof/>
          <w:sz w:val="24"/>
          <w:szCs w:val="24"/>
          <w:lang w:val="sr-Latn-CS"/>
        </w:rPr>
        <w:t>terene</w:t>
      </w:r>
      <w:r w:rsidR="00EA0F0C" w:rsidRPr="002E63A1">
        <w:rPr>
          <w:noProof/>
          <w:sz w:val="24"/>
          <w:szCs w:val="24"/>
          <w:lang w:val="sr-Latn-CS"/>
        </w:rPr>
        <w:t xml:space="preserve">, </w:t>
      </w:r>
      <w:r>
        <w:rPr>
          <w:noProof/>
          <w:sz w:val="24"/>
          <w:szCs w:val="24"/>
          <w:lang w:val="sr-Latn-CS"/>
        </w:rPr>
        <w:t>igrališta</w:t>
      </w:r>
      <w:r w:rsidR="00EA0F0C" w:rsidRPr="002E63A1">
        <w:rPr>
          <w:noProof/>
          <w:sz w:val="24"/>
          <w:szCs w:val="24"/>
          <w:lang w:val="sr-Latn-CS"/>
        </w:rPr>
        <w:t xml:space="preserve">, </w:t>
      </w:r>
      <w:r>
        <w:rPr>
          <w:noProof/>
          <w:sz w:val="24"/>
          <w:szCs w:val="24"/>
          <w:lang w:val="sr-Latn-CS"/>
        </w:rPr>
        <w:t>sale</w:t>
      </w:r>
      <w:r w:rsidR="00EA0F0C" w:rsidRPr="002E63A1">
        <w:rPr>
          <w:noProof/>
          <w:sz w:val="24"/>
          <w:szCs w:val="24"/>
          <w:lang w:val="sr-Latn-CS"/>
        </w:rPr>
        <w:t xml:space="preserve">) </w:t>
      </w:r>
      <w:r>
        <w:rPr>
          <w:noProof/>
          <w:sz w:val="24"/>
          <w:szCs w:val="24"/>
          <w:lang w:val="sr-Latn-CS"/>
        </w:rPr>
        <w:t>isključivo</w:t>
      </w:r>
      <w:r w:rsidR="00EA0F0C" w:rsidRPr="002E63A1">
        <w:rPr>
          <w:noProof/>
          <w:sz w:val="24"/>
          <w:szCs w:val="24"/>
          <w:lang w:val="sr-Latn-CS"/>
        </w:rPr>
        <w:t xml:space="preserve"> </w:t>
      </w:r>
      <w:r>
        <w:rPr>
          <w:noProof/>
          <w:sz w:val="24"/>
          <w:szCs w:val="24"/>
          <w:lang w:val="sr-Latn-CS"/>
        </w:rPr>
        <w:t>javnog</w:t>
      </w:r>
      <w:r w:rsidR="00EA0F0C" w:rsidRPr="002E63A1">
        <w:rPr>
          <w:noProof/>
          <w:sz w:val="24"/>
          <w:szCs w:val="24"/>
          <w:lang w:val="sr-Latn-CS"/>
        </w:rPr>
        <w:t xml:space="preserve"> </w:t>
      </w:r>
      <w:r>
        <w:rPr>
          <w:noProof/>
          <w:sz w:val="24"/>
          <w:szCs w:val="24"/>
          <w:lang w:val="sr-Latn-CS"/>
        </w:rPr>
        <w:t>karaktera</w:t>
      </w:r>
      <w:r w:rsidR="00EA0F0C" w:rsidRPr="002E63A1">
        <w:rPr>
          <w:noProof/>
          <w:sz w:val="24"/>
          <w:szCs w:val="24"/>
          <w:lang w:val="sr-Latn-CS"/>
        </w:rPr>
        <w:t xml:space="preserve">. </w:t>
      </w:r>
    </w:p>
    <w:p w:rsidR="00EA0F0C" w:rsidRPr="002E63A1" w:rsidRDefault="002E63A1" w:rsidP="00EA0F0C">
      <w:pPr>
        <w:pStyle w:val="PASOS"/>
        <w:ind w:firstLine="748"/>
        <w:rPr>
          <w:noProof/>
          <w:sz w:val="24"/>
          <w:szCs w:val="24"/>
          <w:lang w:val="sr-Latn-CS"/>
        </w:rPr>
      </w:pPr>
      <w:r>
        <w:rPr>
          <w:noProof/>
          <w:sz w:val="24"/>
          <w:szCs w:val="24"/>
          <w:lang w:val="sr-Latn-CS"/>
        </w:rPr>
        <w:t>U</w:t>
      </w:r>
      <w:r w:rsidR="00EA0F0C" w:rsidRPr="002E63A1">
        <w:rPr>
          <w:noProof/>
          <w:sz w:val="24"/>
          <w:szCs w:val="24"/>
          <w:lang w:val="sr-Latn-CS"/>
        </w:rPr>
        <w:t xml:space="preserve"> </w:t>
      </w:r>
      <w:r>
        <w:rPr>
          <w:noProof/>
          <w:sz w:val="24"/>
          <w:szCs w:val="24"/>
          <w:lang w:val="sr-Latn-CS"/>
        </w:rPr>
        <w:t>centrima</w:t>
      </w:r>
      <w:r w:rsidR="00EA0F0C" w:rsidRPr="002E63A1">
        <w:rPr>
          <w:noProof/>
          <w:sz w:val="24"/>
          <w:szCs w:val="24"/>
          <w:lang w:val="sr-Latn-CS"/>
        </w:rPr>
        <w:t xml:space="preserve"> </w:t>
      </w:r>
      <w:r>
        <w:rPr>
          <w:noProof/>
          <w:sz w:val="24"/>
          <w:szCs w:val="24"/>
          <w:lang w:val="sr-Latn-CS"/>
        </w:rPr>
        <w:t>zajednice</w:t>
      </w:r>
      <w:r w:rsidR="00EA0F0C" w:rsidRPr="002E63A1">
        <w:rPr>
          <w:noProof/>
          <w:sz w:val="24"/>
          <w:szCs w:val="24"/>
          <w:lang w:val="sr-Latn-CS"/>
        </w:rPr>
        <w:t xml:space="preserve"> </w:t>
      </w:r>
      <w:r>
        <w:rPr>
          <w:noProof/>
          <w:sz w:val="24"/>
          <w:szCs w:val="24"/>
          <w:lang w:val="sr-Latn-CS"/>
        </w:rPr>
        <w:t>naselja</w:t>
      </w:r>
      <w:r w:rsidR="00EA0F0C" w:rsidRPr="002E63A1">
        <w:rPr>
          <w:noProof/>
          <w:sz w:val="24"/>
          <w:szCs w:val="24"/>
          <w:lang w:val="sr-Latn-CS"/>
        </w:rPr>
        <w:t xml:space="preserve">, </w:t>
      </w:r>
      <w:r>
        <w:rPr>
          <w:noProof/>
          <w:sz w:val="24"/>
          <w:szCs w:val="24"/>
          <w:lang w:val="sr-Latn-CS"/>
        </w:rPr>
        <w:t>Lukovo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Blaževo</w:t>
      </w:r>
      <w:r w:rsidR="00EA0F0C" w:rsidRPr="002E63A1">
        <w:rPr>
          <w:noProof/>
          <w:sz w:val="24"/>
          <w:szCs w:val="24"/>
          <w:lang w:val="sr-Latn-CS"/>
        </w:rPr>
        <w:t xml:space="preserve">, </w:t>
      </w:r>
      <w:r>
        <w:rPr>
          <w:noProof/>
          <w:sz w:val="24"/>
          <w:szCs w:val="24"/>
          <w:lang w:val="sr-Latn-CS"/>
        </w:rPr>
        <w:t>kao</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naselju</w:t>
      </w:r>
      <w:r w:rsidR="00EA0F0C" w:rsidRPr="002E63A1">
        <w:rPr>
          <w:noProof/>
          <w:sz w:val="24"/>
          <w:szCs w:val="24"/>
          <w:lang w:val="sr-Latn-CS"/>
        </w:rPr>
        <w:t xml:space="preserve"> </w:t>
      </w:r>
      <w:r>
        <w:rPr>
          <w:noProof/>
          <w:sz w:val="24"/>
          <w:szCs w:val="24"/>
          <w:lang w:val="sr-Latn-CS"/>
        </w:rPr>
        <w:t>Brzeće</w:t>
      </w:r>
      <w:r w:rsidR="00EA0F0C" w:rsidRPr="002E63A1">
        <w:rPr>
          <w:noProof/>
          <w:sz w:val="24"/>
          <w:szCs w:val="24"/>
          <w:lang w:val="sr-Latn-CS"/>
        </w:rPr>
        <w:t xml:space="preserve">, </w:t>
      </w:r>
      <w:r>
        <w:rPr>
          <w:noProof/>
          <w:sz w:val="24"/>
          <w:szCs w:val="24"/>
          <w:lang w:val="sr-Latn-CS"/>
        </w:rPr>
        <w:t>naselju</w:t>
      </w:r>
      <w:r w:rsidR="00EA0F0C" w:rsidRPr="002E63A1">
        <w:rPr>
          <w:noProof/>
          <w:sz w:val="24"/>
          <w:szCs w:val="24"/>
          <w:lang w:val="sr-Latn-CS"/>
        </w:rPr>
        <w:t xml:space="preserve"> </w:t>
      </w:r>
      <w:r>
        <w:rPr>
          <w:noProof/>
          <w:sz w:val="24"/>
          <w:szCs w:val="24"/>
          <w:lang w:val="sr-Latn-CS"/>
        </w:rPr>
        <w:t>čiji</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centralitet</w:t>
      </w:r>
      <w:r w:rsidR="00EA0F0C" w:rsidRPr="002E63A1">
        <w:rPr>
          <w:noProof/>
          <w:sz w:val="24"/>
          <w:szCs w:val="24"/>
          <w:lang w:val="sr-Latn-CS"/>
        </w:rPr>
        <w:t xml:space="preserve"> </w:t>
      </w:r>
      <w:r>
        <w:rPr>
          <w:noProof/>
          <w:sz w:val="24"/>
          <w:szCs w:val="24"/>
          <w:lang w:val="sr-Latn-CS"/>
        </w:rPr>
        <w:t>bazira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razvoju</w:t>
      </w:r>
      <w:r w:rsidR="00EA0F0C" w:rsidRPr="002E63A1">
        <w:rPr>
          <w:noProof/>
          <w:sz w:val="24"/>
          <w:szCs w:val="24"/>
          <w:lang w:val="sr-Latn-CS"/>
        </w:rPr>
        <w:t xml:space="preserve"> </w:t>
      </w:r>
      <w:r>
        <w:rPr>
          <w:noProof/>
          <w:sz w:val="24"/>
          <w:szCs w:val="24"/>
          <w:lang w:val="sr-Latn-CS"/>
        </w:rPr>
        <w:t>turizma</w:t>
      </w:r>
      <w:r w:rsidR="00EA0F0C" w:rsidRPr="002E63A1">
        <w:rPr>
          <w:noProof/>
          <w:sz w:val="24"/>
          <w:szCs w:val="24"/>
          <w:lang w:val="sr-Latn-CS"/>
        </w:rPr>
        <w:t xml:space="preserve">, </w:t>
      </w:r>
      <w:r>
        <w:rPr>
          <w:noProof/>
          <w:sz w:val="24"/>
          <w:szCs w:val="24"/>
          <w:lang w:val="sr-Latn-CS"/>
        </w:rPr>
        <w:t>planirana</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organizacija</w:t>
      </w:r>
      <w:r w:rsidR="00EA0F0C" w:rsidRPr="002E63A1">
        <w:rPr>
          <w:noProof/>
          <w:sz w:val="24"/>
          <w:szCs w:val="24"/>
          <w:lang w:val="sr-Latn-CS"/>
        </w:rPr>
        <w:t xml:space="preserve"> </w:t>
      </w:r>
      <w:r>
        <w:rPr>
          <w:noProof/>
          <w:sz w:val="24"/>
          <w:szCs w:val="24"/>
          <w:lang w:val="sr-Latn-CS"/>
        </w:rPr>
        <w:t>kulturnih</w:t>
      </w:r>
      <w:r w:rsidR="00EA0F0C" w:rsidRPr="002E63A1">
        <w:rPr>
          <w:noProof/>
          <w:sz w:val="24"/>
          <w:szCs w:val="24"/>
          <w:lang w:val="sr-Latn-CS"/>
        </w:rPr>
        <w:t xml:space="preserve"> </w:t>
      </w:r>
      <w:r>
        <w:rPr>
          <w:noProof/>
          <w:sz w:val="24"/>
          <w:szCs w:val="24"/>
          <w:lang w:val="sr-Latn-CS"/>
        </w:rPr>
        <w:t>aktivnosti</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opštinskim</w:t>
      </w:r>
      <w:r w:rsidR="00EA0F0C" w:rsidRPr="002E63A1">
        <w:rPr>
          <w:noProof/>
          <w:sz w:val="24"/>
          <w:szCs w:val="24"/>
          <w:lang w:val="sr-Latn-CS"/>
        </w:rPr>
        <w:t xml:space="preserve"> </w:t>
      </w:r>
      <w:r>
        <w:rPr>
          <w:noProof/>
          <w:sz w:val="24"/>
          <w:szCs w:val="24"/>
          <w:lang w:val="sr-Latn-CS"/>
        </w:rPr>
        <w:t>upravama</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kulturnim</w:t>
      </w:r>
      <w:r w:rsidR="00EA0F0C" w:rsidRPr="002E63A1">
        <w:rPr>
          <w:noProof/>
          <w:sz w:val="24"/>
          <w:szCs w:val="24"/>
          <w:lang w:val="sr-Latn-CS"/>
        </w:rPr>
        <w:t xml:space="preserve"> </w:t>
      </w:r>
      <w:r>
        <w:rPr>
          <w:noProof/>
          <w:sz w:val="24"/>
          <w:szCs w:val="24"/>
          <w:lang w:val="sr-Latn-CS"/>
        </w:rPr>
        <w:t>centrima</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Brusu</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Kuršumliji</w:t>
      </w:r>
      <w:r w:rsidR="00EA0F0C" w:rsidRPr="002E63A1">
        <w:rPr>
          <w:noProof/>
          <w:sz w:val="24"/>
          <w:szCs w:val="24"/>
          <w:lang w:val="sr-Latn-CS"/>
        </w:rPr>
        <w:t xml:space="preserve">, </w:t>
      </w:r>
      <w:r>
        <w:rPr>
          <w:noProof/>
          <w:sz w:val="24"/>
          <w:szCs w:val="24"/>
          <w:lang w:val="sr-Latn-CS"/>
        </w:rPr>
        <w:t>je</w:t>
      </w:r>
      <w:r w:rsidR="00EA0F0C" w:rsidRPr="002E63A1">
        <w:rPr>
          <w:noProof/>
          <w:sz w:val="24"/>
          <w:szCs w:val="24"/>
          <w:lang w:val="sr-Latn-CS"/>
        </w:rPr>
        <w:t xml:space="preserve"> </w:t>
      </w:r>
      <w:r>
        <w:rPr>
          <w:noProof/>
          <w:sz w:val="24"/>
          <w:szCs w:val="24"/>
          <w:lang w:val="sr-Latn-CS"/>
        </w:rPr>
        <w:t>da</w:t>
      </w:r>
      <w:r w:rsidR="00EA0F0C" w:rsidRPr="002E63A1">
        <w:rPr>
          <w:noProof/>
          <w:sz w:val="24"/>
          <w:szCs w:val="24"/>
          <w:lang w:val="sr-Latn-CS"/>
        </w:rPr>
        <w:t xml:space="preserve"> </w:t>
      </w:r>
      <w:r>
        <w:rPr>
          <w:noProof/>
          <w:sz w:val="24"/>
          <w:szCs w:val="24"/>
          <w:lang w:val="sr-Latn-CS"/>
        </w:rPr>
        <w:t>obezbede</w:t>
      </w:r>
      <w:r w:rsidR="00EA0F0C" w:rsidRPr="002E63A1">
        <w:rPr>
          <w:noProof/>
          <w:sz w:val="24"/>
          <w:szCs w:val="24"/>
          <w:lang w:val="sr-Latn-CS"/>
        </w:rPr>
        <w:t xml:space="preserve"> </w:t>
      </w:r>
      <w:r>
        <w:rPr>
          <w:noProof/>
          <w:sz w:val="24"/>
          <w:szCs w:val="24"/>
          <w:lang w:val="sr-Latn-CS"/>
        </w:rPr>
        <w:t>prostor</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odvijanje</w:t>
      </w:r>
      <w:r w:rsidR="00EA0F0C" w:rsidRPr="002E63A1">
        <w:rPr>
          <w:noProof/>
          <w:sz w:val="24"/>
          <w:szCs w:val="24"/>
          <w:lang w:val="sr-Latn-CS"/>
        </w:rPr>
        <w:t xml:space="preserve"> </w:t>
      </w:r>
      <w:r>
        <w:rPr>
          <w:noProof/>
          <w:sz w:val="24"/>
          <w:szCs w:val="24"/>
          <w:lang w:val="sr-Latn-CS"/>
        </w:rPr>
        <w:t>ovih</w:t>
      </w:r>
      <w:r w:rsidR="00EA0F0C" w:rsidRPr="002E63A1">
        <w:rPr>
          <w:noProof/>
          <w:sz w:val="24"/>
          <w:szCs w:val="24"/>
          <w:lang w:val="sr-Latn-CS"/>
        </w:rPr>
        <w:t xml:space="preserve"> </w:t>
      </w:r>
      <w:r>
        <w:rPr>
          <w:noProof/>
          <w:sz w:val="24"/>
          <w:szCs w:val="24"/>
          <w:lang w:val="sr-Latn-CS"/>
        </w:rPr>
        <w:t>aktivnosti</w:t>
      </w:r>
      <w:r w:rsidR="00EA0F0C" w:rsidRPr="002E63A1">
        <w:rPr>
          <w:noProof/>
          <w:sz w:val="24"/>
          <w:szCs w:val="24"/>
          <w:lang w:val="sr-Latn-CS"/>
        </w:rPr>
        <w:t xml:space="preserve">, </w:t>
      </w:r>
      <w:r>
        <w:rPr>
          <w:noProof/>
          <w:sz w:val="24"/>
          <w:szCs w:val="24"/>
          <w:lang w:val="sr-Latn-CS"/>
        </w:rPr>
        <w:t>koji</w:t>
      </w:r>
      <w:r w:rsidR="00EA0F0C" w:rsidRPr="002E63A1">
        <w:rPr>
          <w:noProof/>
          <w:sz w:val="24"/>
          <w:szCs w:val="24"/>
          <w:lang w:val="sr-Latn-CS"/>
        </w:rPr>
        <w:t xml:space="preserve"> </w:t>
      </w:r>
      <w:r>
        <w:rPr>
          <w:noProof/>
          <w:sz w:val="24"/>
          <w:szCs w:val="24"/>
          <w:lang w:val="sr-Latn-CS"/>
        </w:rPr>
        <w:t>može</w:t>
      </w:r>
      <w:r w:rsidR="00EA0F0C" w:rsidRPr="002E63A1">
        <w:rPr>
          <w:noProof/>
          <w:sz w:val="24"/>
          <w:szCs w:val="24"/>
          <w:lang w:val="sr-Latn-CS"/>
        </w:rPr>
        <w:t xml:space="preserve"> </w:t>
      </w:r>
      <w:r>
        <w:rPr>
          <w:noProof/>
          <w:sz w:val="24"/>
          <w:szCs w:val="24"/>
          <w:lang w:val="sr-Latn-CS"/>
        </w:rPr>
        <w:t>biti</w:t>
      </w:r>
      <w:r w:rsidR="00EA0F0C" w:rsidRPr="002E63A1">
        <w:rPr>
          <w:noProof/>
          <w:sz w:val="24"/>
          <w:szCs w:val="24"/>
          <w:lang w:val="sr-Latn-CS"/>
        </w:rPr>
        <w:t xml:space="preserve"> </w:t>
      </w:r>
      <w:r>
        <w:rPr>
          <w:noProof/>
          <w:sz w:val="24"/>
          <w:szCs w:val="24"/>
          <w:lang w:val="sr-Latn-CS"/>
        </w:rPr>
        <w:t>trajno</w:t>
      </w:r>
      <w:r w:rsidR="00EA0F0C" w:rsidRPr="002E63A1">
        <w:rPr>
          <w:noProof/>
          <w:sz w:val="24"/>
          <w:szCs w:val="24"/>
          <w:lang w:val="sr-Latn-CS"/>
        </w:rPr>
        <w:t xml:space="preserve"> </w:t>
      </w:r>
      <w:r>
        <w:rPr>
          <w:noProof/>
          <w:sz w:val="24"/>
          <w:szCs w:val="24"/>
          <w:lang w:val="sr-Latn-CS"/>
        </w:rPr>
        <w:t>opredeljen</w:t>
      </w:r>
      <w:r w:rsidR="00EA0F0C" w:rsidRPr="002E63A1">
        <w:rPr>
          <w:noProof/>
          <w:sz w:val="24"/>
          <w:szCs w:val="24"/>
          <w:lang w:val="sr-Latn-CS"/>
        </w:rPr>
        <w:t xml:space="preserve"> </w:t>
      </w:r>
      <w:r>
        <w:rPr>
          <w:noProof/>
          <w:sz w:val="24"/>
          <w:szCs w:val="24"/>
          <w:lang w:val="sr-Latn-CS"/>
        </w:rPr>
        <w:t>za</w:t>
      </w:r>
      <w:r w:rsidR="00EA0F0C" w:rsidRPr="002E63A1">
        <w:rPr>
          <w:noProof/>
          <w:sz w:val="24"/>
          <w:szCs w:val="24"/>
          <w:lang w:val="sr-Latn-CS"/>
        </w:rPr>
        <w:t xml:space="preserve"> </w:t>
      </w:r>
      <w:r>
        <w:rPr>
          <w:noProof/>
          <w:sz w:val="24"/>
          <w:szCs w:val="24"/>
          <w:lang w:val="sr-Latn-CS"/>
        </w:rPr>
        <w:t>ovu</w:t>
      </w:r>
      <w:r w:rsidR="00EA0F0C" w:rsidRPr="002E63A1">
        <w:rPr>
          <w:noProof/>
          <w:sz w:val="24"/>
          <w:szCs w:val="24"/>
          <w:lang w:val="sr-Latn-CS"/>
        </w:rPr>
        <w:t xml:space="preserve"> </w:t>
      </w:r>
      <w:r>
        <w:rPr>
          <w:noProof/>
          <w:sz w:val="24"/>
          <w:szCs w:val="24"/>
          <w:lang w:val="sr-Latn-CS"/>
        </w:rPr>
        <w:t>namenu</w:t>
      </w:r>
      <w:r w:rsidR="00EA0F0C" w:rsidRPr="002E63A1">
        <w:rPr>
          <w:noProof/>
          <w:sz w:val="24"/>
          <w:szCs w:val="24"/>
          <w:lang w:val="sr-Latn-CS"/>
        </w:rPr>
        <w:t xml:space="preserve"> (</w:t>
      </w:r>
      <w:r>
        <w:rPr>
          <w:noProof/>
          <w:sz w:val="24"/>
          <w:szCs w:val="24"/>
          <w:lang w:val="sr-Latn-CS"/>
        </w:rPr>
        <w:t>stalni</w:t>
      </w:r>
      <w:r w:rsidR="00EA0F0C" w:rsidRPr="002E63A1">
        <w:rPr>
          <w:noProof/>
          <w:sz w:val="24"/>
          <w:szCs w:val="24"/>
          <w:lang w:val="sr-Latn-CS"/>
        </w:rPr>
        <w:t xml:space="preserve"> </w:t>
      </w:r>
      <w:r>
        <w:rPr>
          <w:noProof/>
          <w:sz w:val="24"/>
          <w:szCs w:val="24"/>
          <w:lang w:val="sr-Latn-CS"/>
        </w:rPr>
        <w:t>prostor</w:t>
      </w:r>
      <w:r w:rsidR="00EA0F0C" w:rsidRPr="002E63A1">
        <w:rPr>
          <w:noProof/>
          <w:sz w:val="24"/>
          <w:szCs w:val="24"/>
          <w:lang w:val="sr-Latn-CS"/>
        </w:rPr>
        <w:t xml:space="preserve">), </w:t>
      </w:r>
      <w:r>
        <w:rPr>
          <w:noProof/>
          <w:sz w:val="24"/>
          <w:szCs w:val="24"/>
          <w:lang w:val="sr-Latn-CS"/>
        </w:rPr>
        <w:t>ili</w:t>
      </w:r>
      <w:r w:rsidR="00EA0F0C" w:rsidRPr="002E63A1">
        <w:rPr>
          <w:noProof/>
          <w:sz w:val="24"/>
          <w:szCs w:val="24"/>
          <w:lang w:val="sr-Latn-CS"/>
        </w:rPr>
        <w:t xml:space="preserve"> </w:t>
      </w:r>
      <w:r>
        <w:rPr>
          <w:noProof/>
          <w:sz w:val="24"/>
          <w:szCs w:val="24"/>
          <w:lang w:val="sr-Latn-CS"/>
        </w:rPr>
        <w:t>se</w:t>
      </w:r>
      <w:r w:rsidR="00EA0F0C" w:rsidRPr="002E63A1">
        <w:rPr>
          <w:noProof/>
          <w:sz w:val="24"/>
          <w:szCs w:val="24"/>
          <w:lang w:val="sr-Latn-CS"/>
        </w:rPr>
        <w:t xml:space="preserve"> </w:t>
      </w:r>
      <w:r>
        <w:rPr>
          <w:noProof/>
          <w:sz w:val="24"/>
          <w:szCs w:val="24"/>
          <w:lang w:val="sr-Latn-CS"/>
        </w:rPr>
        <w:t>događaji</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manifestacije</w:t>
      </w:r>
      <w:r w:rsidR="00EA0F0C" w:rsidRPr="002E63A1">
        <w:rPr>
          <w:noProof/>
          <w:sz w:val="24"/>
          <w:szCs w:val="24"/>
          <w:lang w:val="sr-Latn-CS"/>
        </w:rPr>
        <w:t xml:space="preserve"> </w:t>
      </w:r>
      <w:r>
        <w:rPr>
          <w:noProof/>
          <w:sz w:val="24"/>
          <w:szCs w:val="24"/>
          <w:lang w:val="sr-Latn-CS"/>
        </w:rPr>
        <w:t>mogu</w:t>
      </w:r>
      <w:r w:rsidR="00EA0F0C" w:rsidRPr="002E63A1">
        <w:rPr>
          <w:noProof/>
          <w:sz w:val="24"/>
          <w:szCs w:val="24"/>
          <w:lang w:val="sr-Latn-CS"/>
        </w:rPr>
        <w:t xml:space="preserve"> </w:t>
      </w:r>
      <w:r>
        <w:rPr>
          <w:noProof/>
          <w:sz w:val="24"/>
          <w:szCs w:val="24"/>
          <w:lang w:val="sr-Latn-CS"/>
        </w:rPr>
        <w:t>odvijati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prostorima</w:t>
      </w:r>
      <w:r w:rsidR="00EA0F0C" w:rsidRPr="002E63A1">
        <w:rPr>
          <w:noProof/>
          <w:sz w:val="24"/>
          <w:szCs w:val="24"/>
          <w:lang w:val="sr-Latn-CS"/>
        </w:rPr>
        <w:t xml:space="preserve"> </w:t>
      </w:r>
      <w:r>
        <w:rPr>
          <w:noProof/>
          <w:sz w:val="24"/>
          <w:szCs w:val="24"/>
          <w:lang w:val="sr-Latn-CS"/>
        </w:rPr>
        <w:t>sa</w:t>
      </w:r>
      <w:r w:rsidR="00EA0F0C" w:rsidRPr="002E63A1">
        <w:rPr>
          <w:noProof/>
          <w:sz w:val="24"/>
          <w:szCs w:val="24"/>
          <w:lang w:val="sr-Latn-CS"/>
        </w:rPr>
        <w:t xml:space="preserve"> </w:t>
      </w:r>
      <w:r>
        <w:rPr>
          <w:noProof/>
          <w:sz w:val="24"/>
          <w:szCs w:val="24"/>
          <w:lang w:val="sr-Latn-CS"/>
        </w:rPr>
        <w:t>drugom</w:t>
      </w:r>
      <w:r w:rsidR="00EA0F0C" w:rsidRPr="002E63A1">
        <w:rPr>
          <w:noProof/>
          <w:sz w:val="24"/>
          <w:szCs w:val="24"/>
          <w:lang w:val="sr-Latn-CS"/>
        </w:rPr>
        <w:t xml:space="preserve"> </w:t>
      </w:r>
      <w:r>
        <w:rPr>
          <w:noProof/>
          <w:sz w:val="24"/>
          <w:szCs w:val="24"/>
          <w:lang w:val="sr-Latn-CS"/>
        </w:rPr>
        <w:t>pretežnom</w:t>
      </w:r>
      <w:r w:rsidR="00EA0F0C" w:rsidRPr="002E63A1">
        <w:rPr>
          <w:noProof/>
          <w:sz w:val="24"/>
          <w:szCs w:val="24"/>
          <w:lang w:val="sr-Latn-CS"/>
        </w:rPr>
        <w:t xml:space="preserve"> </w:t>
      </w:r>
      <w:r>
        <w:rPr>
          <w:noProof/>
          <w:sz w:val="24"/>
          <w:szCs w:val="24"/>
          <w:lang w:val="sr-Latn-CS"/>
        </w:rPr>
        <w:t>namenom</w:t>
      </w:r>
      <w:r w:rsidR="00EA0F0C" w:rsidRPr="002E63A1">
        <w:rPr>
          <w:noProof/>
          <w:sz w:val="24"/>
          <w:szCs w:val="24"/>
          <w:lang w:val="sr-Latn-CS"/>
        </w:rPr>
        <w:t xml:space="preserve"> (</w:t>
      </w:r>
      <w:r>
        <w:rPr>
          <w:noProof/>
          <w:sz w:val="24"/>
          <w:szCs w:val="24"/>
          <w:lang w:val="sr-Latn-CS"/>
        </w:rPr>
        <w:t>turizam</w:t>
      </w:r>
      <w:r w:rsidR="00EA0F0C" w:rsidRPr="002E63A1">
        <w:rPr>
          <w:noProof/>
          <w:sz w:val="24"/>
          <w:szCs w:val="24"/>
          <w:lang w:val="sr-Latn-CS"/>
        </w:rPr>
        <w:t xml:space="preserve">, </w:t>
      </w:r>
      <w:r>
        <w:rPr>
          <w:noProof/>
          <w:sz w:val="24"/>
          <w:szCs w:val="24"/>
          <w:lang w:val="sr-Latn-CS"/>
        </w:rPr>
        <w:t>ugostiteljstvo</w:t>
      </w:r>
      <w:r w:rsidR="00EA0F0C" w:rsidRPr="002E63A1">
        <w:rPr>
          <w:noProof/>
          <w:sz w:val="24"/>
          <w:szCs w:val="24"/>
          <w:lang w:val="sr-Latn-CS"/>
        </w:rPr>
        <w:t xml:space="preserve">, </w:t>
      </w:r>
      <w:r>
        <w:rPr>
          <w:noProof/>
          <w:sz w:val="24"/>
          <w:szCs w:val="24"/>
          <w:lang w:val="sr-Latn-CS"/>
        </w:rPr>
        <w:t>sport</w:t>
      </w:r>
      <w:r w:rsidR="00EA0F0C" w:rsidRPr="002E63A1">
        <w:rPr>
          <w:noProof/>
          <w:sz w:val="24"/>
          <w:szCs w:val="24"/>
          <w:lang w:val="sr-Latn-CS"/>
        </w:rPr>
        <w:t xml:space="preserve">, </w:t>
      </w:r>
      <w:r>
        <w:rPr>
          <w:noProof/>
          <w:sz w:val="24"/>
          <w:szCs w:val="24"/>
          <w:lang w:val="sr-Latn-CS"/>
        </w:rPr>
        <w:t>obrazovanje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sl</w:t>
      </w:r>
      <w:r w:rsidR="00EA0F0C" w:rsidRPr="002E63A1">
        <w:rPr>
          <w:noProof/>
          <w:sz w:val="24"/>
          <w:szCs w:val="24"/>
          <w:lang w:val="sr-Latn-CS"/>
        </w:rPr>
        <w:t xml:space="preserve">), </w:t>
      </w:r>
      <w:r>
        <w:rPr>
          <w:noProof/>
          <w:sz w:val="24"/>
          <w:szCs w:val="24"/>
          <w:lang w:val="sr-Latn-CS"/>
        </w:rPr>
        <w:t>koji</w:t>
      </w:r>
      <w:r w:rsidR="00EA0F0C" w:rsidRPr="002E63A1">
        <w:rPr>
          <w:noProof/>
          <w:sz w:val="24"/>
          <w:szCs w:val="24"/>
          <w:lang w:val="sr-Latn-CS"/>
        </w:rPr>
        <w:t xml:space="preserve"> </w:t>
      </w:r>
      <w:r>
        <w:rPr>
          <w:noProof/>
          <w:sz w:val="24"/>
          <w:szCs w:val="24"/>
          <w:lang w:val="sr-Latn-CS"/>
        </w:rPr>
        <w:t>mogu</w:t>
      </w:r>
      <w:r w:rsidR="00EA0F0C" w:rsidRPr="002E63A1">
        <w:rPr>
          <w:noProof/>
          <w:sz w:val="24"/>
          <w:szCs w:val="24"/>
          <w:lang w:val="sr-Latn-CS"/>
        </w:rPr>
        <w:t xml:space="preserve">, </w:t>
      </w:r>
      <w:r>
        <w:rPr>
          <w:noProof/>
          <w:sz w:val="24"/>
          <w:szCs w:val="24"/>
          <w:lang w:val="sr-Latn-CS"/>
        </w:rPr>
        <w:t>ali</w:t>
      </w:r>
      <w:r w:rsidR="00EA0F0C" w:rsidRPr="002E63A1">
        <w:rPr>
          <w:noProof/>
          <w:sz w:val="24"/>
          <w:szCs w:val="24"/>
          <w:lang w:val="sr-Latn-CS"/>
        </w:rPr>
        <w:t xml:space="preserve"> </w:t>
      </w:r>
      <w:r>
        <w:rPr>
          <w:noProof/>
          <w:sz w:val="24"/>
          <w:szCs w:val="24"/>
          <w:lang w:val="sr-Latn-CS"/>
        </w:rPr>
        <w:t>ne</w:t>
      </w:r>
      <w:r w:rsidR="00EA0F0C" w:rsidRPr="002E63A1">
        <w:rPr>
          <w:noProof/>
          <w:sz w:val="24"/>
          <w:szCs w:val="24"/>
          <w:lang w:val="sr-Latn-CS"/>
        </w:rPr>
        <w:t xml:space="preserve"> </w:t>
      </w:r>
      <w:r>
        <w:rPr>
          <w:noProof/>
          <w:sz w:val="24"/>
          <w:szCs w:val="24"/>
          <w:lang w:val="sr-Latn-CS"/>
        </w:rPr>
        <w:t>moraju</w:t>
      </w:r>
      <w:r w:rsidR="00EA0F0C" w:rsidRPr="002E63A1">
        <w:rPr>
          <w:noProof/>
          <w:sz w:val="24"/>
          <w:szCs w:val="24"/>
          <w:lang w:val="sr-Latn-CS"/>
        </w:rPr>
        <w:t xml:space="preserve"> </w:t>
      </w:r>
      <w:r>
        <w:rPr>
          <w:noProof/>
          <w:sz w:val="24"/>
          <w:szCs w:val="24"/>
          <w:lang w:val="sr-Latn-CS"/>
        </w:rPr>
        <w:t>biti</w:t>
      </w:r>
      <w:r w:rsidR="00EA0F0C" w:rsidRPr="002E63A1">
        <w:rPr>
          <w:noProof/>
          <w:sz w:val="24"/>
          <w:szCs w:val="24"/>
          <w:lang w:val="sr-Latn-CS"/>
        </w:rPr>
        <w:t xml:space="preserve"> </w:t>
      </w:r>
      <w:r>
        <w:rPr>
          <w:noProof/>
          <w:sz w:val="24"/>
          <w:szCs w:val="24"/>
          <w:lang w:val="sr-Latn-CS"/>
        </w:rPr>
        <w:t>u</w:t>
      </w:r>
      <w:r w:rsidR="00EA0F0C" w:rsidRPr="002E63A1">
        <w:rPr>
          <w:noProof/>
          <w:sz w:val="24"/>
          <w:szCs w:val="24"/>
          <w:lang w:val="sr-Latn-CS"/>
        </w:rPr>
        <w:t xml:space="preserve"> </w:t>
      </w:r>
      <w:r>
        <w:rPr>
          <w:noProof/>
          <w:sz w:val="24"/>
          <w:szCs w:val="24"/>
          <w:lang w:val="sr-Latn-CS"/>
        </w:rPr>
        <w:t>javnoj</w:t>
      </w:r>
      <w:r w:rsidR="00EA0F0C" w:rsidRPr="002E63A1">
        <w:rPr>
          <w:noProof/>
          <w:sz w:val="24"/>
          <w:szCs w:val="24"/>
          <w:lang w:val="sr-Latn-CS"/>
        </w:rPr>
        <w:t xml:space="preserve"> </w:t>
      </w:r>
      <w:r>
        <w:rPr>
          <w:noProof/>
          <w:sz w:val="24"/>
          <w:szCs w:val="24"/>
          <w:lang w:val="sr-Latn-CS"/>
        </w:rPr>
        <w:t>svojini</w:t>
      </w:r>
      <w:r w:rsidR="00EA0F0C" w:rsidRPr="002E63A1">
        <w:rPr>
          <w:noProof/>
          <w:sz w:val="24"/>
          <w:szCs w:val="24"/>
          <w:lang w:val="sr-Latn-CS"/>
        </w:rPr>
        <w:t xml:space="preserve"> (</w:t>
      </w:r>
      <w:r>
        <w:rPr>
          <w:noProof/>
          <w:sz w:val="24"/>
          <w:szCs w:val="24"/>
          <w:lang w:val="sr-Latn-CS"/>
        </w:rPr>
        <w:t>javno</w:t>
      </w:r>
      <w:r w:rsidR="00EA0F0C" w:rsidRPr="002E63A1">
        <w:rPr>
          <w:noProof/>
          <w:sz w:val="24"/>
          <w:szCs w:val="24"/>
          <w:lang w:val="sr-Latn-CS"/>
        </w:rPr>
        <w:t>/</w:t>
      </w:r>
      <w:r>
        <w:rPr>
          <w:noProof/>
          <w:sz w:val="24"/>
          <w:szCs w:val="24"/>
          <w:lang w:val="sr-Latn-CS"/>
        </w:rPr>
        <w:t>privatno</w:t>
      </w:r>
      <w:r w:rsidR="00EA0F0C" w:rsidRPr="002E63A1">
        <w:rPr>
          <w:noProof/>
          <w:sz w:val="24"/>
          <w:szCs w:val="24"/>
          <w:lang w:val="sr-Latn-CS"/>
        </w:rPr>
        <w:t xml:space="preserve"> </w:t>
      </w:r>
      <w:r>
        <w:rPr>
          <w:noProof/>
          <w:sz w:val="24"/>
          <w:szCs w:val="24"/>
          <w:lang w:val="sr-Latn-CS"/>
        </w:rPr>
        <w:t>partnerstvo</w:t>
      </w:r>
      <w:r w:rsidR="00EA0F0C" w:rsidRPr="002E63A1">
        <w:rPr>
          <w:noProof/>
          <w:sz w:val="24"/>
          <w:szCs w:val="24"/>
          <w:lang w:val="sr-Latn-CS"/>
        </w:rPr>
        <w:t xml:space="preserve">, </w:t>
      </w:r>
      <w:r>
        <w:rPr>
          <w:noProof/>
          <w:sz w:val="24"/>
          <w:szCs w:val="24"/>
          <w:lang w:val="sr-Latn-CS"/>
        </w:rPr>
        <w:t>zakup</w:t>
      </w:r>
      <w:r w:rsidR="00EA0F0C" w:rsidRPr="002E63A1">
        <w:rPr>
          <w:noProof/>
          <w:sz w:val="24"/>
          <w:szCs w:val="24"/>
          <w:lang w:val="sr-Latn-CS"/>
        </w:rPr>
        <w:t xml:space="preserve">, </w:t>
      </w:r>
      <w:r>
        <w:rPr>
          <w:noProof/>
          <w:sz w:val="24"/>
          <w:szCs w:val="24"/>
          <w:lang w:val="sr-Latn-CS"/>
        </w:rPr>
        <w:t>iznajmljivanje</w:t>
      </w:r>
      <w:r w:rsidR="00EA0F0C" w:rsidRPr="002E63A1">
        <w:rPr>
          <w:noProof/>
          <w:sz w:val="24"/>
          <w:szCs w:val="24"/>
          <w:lang w:val="sr-Latn-CS"/>
        </w:rPr>
        <w:t xml:space="preserve"> </w:t>
      </w:r>
      <w:r>
        <w:rPr>
          <w:noProof/>
          <w:sz w:val="24"/>
          <w:szCs w:val="24"/>
          <w:lang w:val="sr-Latn-CS"/>
        </w:rPr>
        <w:t>prostora</w:t>
      </w:r>
      <w:r w:rsidR="00EA0F0C" w:rsidRPr="002E63A1">
        <w:rPr>
          <w:noProof/>
          <w:sz w:val="24"/>
          <w:szCs w:val="24"/>
          <w:lang w:val="sr-Latn-CS"/>
        </w:rPr>
        <w:t xml:space="preserve"> </w:t>
      </w:r>
      <w:r>
        <w:rPr>
          <w:noProof/>
          <w:sz w:val="24"/>
          <w:szCs w:val="24"/>
          <w:lang w:val="sr-Latn-CS"/>
        </w:rPr>
        <w:t>na</w:t>
      </w:r>
      <w:r w:rsidR="00EA0F0C" w:rsidRPr="002E63A1">
        <w:rPr>
          <w:noProof/>
          <w:sz w:val="24"/>
          <w:szCs w:val="24"/>
          <w:lang w:val="sr-Latn-CS"/>
        </w:rPr>
        <w:t xml:space="preserve"> </w:t>
      </w:r>
      <w:r>
        <w:rPr>
          <w:noProof/>
          <w:sz w:val="24"/>
          <w:szCs w:val="24"/>
          <w:lang w:val="sr-Latn-CS"/>
        </w:rPr>
        <w:t>određen</w:t>
      </w:r>
      <w:r w:rsidR="00EA0F0C" w:rsidRPr="002E63A1">
        <w:rPr>
          <w:noProof/>
          <w:sz w:val="24"/>
          <w:szCs w:val="24"/>
          <w:lang w:val="sr-Latn-CS"/>
        </w:rPr>
        <w:t xml:space="preserve"> </w:t>
      </w:r>
      <w:r>
        <w:rPr>
          <w:noProof/>
          <w:sz w:val="24"/>
          <w:szCs w:val="24"/>
          <w:lang w:val="sr-Latn-CS"/>
        </w:rPr>
        <w:t>rok</w:t>
      </w:r>
      <w:r w:rsidR="00EA0F0C" w:rsidRPr="002E63A1">
        <w:rPr>
          <w:noProof/>
          <w:sz w:val="24"/>
          <w:szCs w:val="24"/>
          <w:lang w:val="sr-Latn-CS"/>
        </w:rPr>
        <w:t xml:space="preserve"> </w:t>
      </w:r>
      <w:r>
        <w:rPr>
          <w:noProof/>
          <w:sz w:val="24"/>
          <w:szCs w:val="24"/>
          <w:lang w:val="sr-Latn-CS"/>
        </w:rPr>
        <w:t>od</w:t>
      </w:r>
      <w:r w:rsidR="00EA0F0C" w:rsidRPr="002E63A1">
        <w:rPr>
          <w:noProof/>
          <w:sz w:val="24"/>
          <w:szCs w:val="24"/>
          <w:lang w:val="sr-Latn-CS"/>
        </w:rPr>
        <w:t xml:space="preserve"> </w:t>
      </w:r>
      <w:r>
        <w:rPr>
          <w:noProof/>
          <w:sz w:val="24"/>
          <w:szCs w:val="24"/>
          <w:lang w:val="sr-Latn-CS"/>
        </w:rPr>
        <w:t>strane</w:t>
      </w:r>
      <w:r w:rsidR="00EA0F0C" w:rsidRPr="002E63A1">
        <w:rPr>
          <w:noProof/>
          <w:sz w:val="24"/>
          <w:szCs w:val="24"/>
          <w:lang w:val="sr-Latn-CS"/>
        </w:rPr>
        <w:t xml:space="preserve"> </w:t>
      </w:r>
      <w:r>
        <w:rPr>
          <w:noProof/>
          <w:sz w:val="24"/>
          <w:szCs w:val="24"/>
          <w:lang w:val="sr-Latn-CS"/>
        </w:rPr>
        <w:t>opštine</w:t>
      </w:r>
      <w:r w:rsidR="00EA0F0C" w:rsidRPr="002E63A1">
        <w:rPr>
          <w:noProof/>
          <w:sz w:val="24"/>
          <w:szCs w:val="24"/>
          <w:lang w:val="sr-Latn-CS"/>
        </w:rPr>
        <w:t xml:space="preserve"> </w:t>
      </w:r>
      <w:r>
        <w:rPr>
          <w:noProof/>
          <w:sz w:val="24"/>
          <w:szCs w:val="24"/>
          <w:lang w:val="sr-Latn-CS"/>
        </w:rPr>
        <w:t>i</w:t>
      </w:r>
      <w:r w:rsidR="00EA0F0C" w:rsidRPr="002E63A1">
        <w:rPr>
          <w:noProof/>
          <w:sz w:val="24"/>
          <w:szCs w:val="24"/>
          <w:lang w:val="sr-Latn-CS"/>
        </w:rPr>
        <w:t xml:space="preserve"> </w:t>
      </w:r>
      <w:r>
        <w:rPr>
          <w:noProof/>
          <w:sz w:val="24"/>
          <w:szCs w:val="24"/>
          <w:lang w:val="sr-Latn-CS"/>
        </w:rPr>
        <w:t>sl</w:t>
      </w:r>
      <w:r w:rsidR="00EA0F0C" w:rsidRPr="002E63A1">
        <w:rPr>
          <w:noProof/>
          <w:sz w:val="24"/>
          <w:szCs w:val="24"/>
          <w:lang w:val="sr-Latn-CS"/>
        </w:rPr>
        <w:t>).</w:t>
      </w:r>
    </w:p>
    <w:p w:rsidR="00EA0F0C" w:rsidRPr="002E63A1" w:rsidRDefault="002E63A1" w:rsidP="00EA0F0C">
      <w:pPr>
        <w:pStyle w:val="PASOS"/>
        <w:ind w:firstLine="748"/>
        <w:rPr>
          <w:rStyle w:val="StylePASOSUnderlineChar"/>
          <w:noProof/>
          <w:sz w:val="24"/>
          <w:szCs w:val="24"/>
          <w:lang w:val="sr-Latn-CS"/>
        </w:rPr>
      </w:pPr>
      <w:r>
        <w:rPr>
          <w:rStyle w:val="StylePASOSUnderlineChar"/>
          <w:noProof/>
          <w:sz w:val="24"/>
          <w:szCs w:val="24"/>
          <w:lang w:val="sr-Latn-CS"/>
        </w:rPr>
        <w:t>Organi</w:t>
      </w:r>
      <w:r w:rsidR="00EA0F0C" w:rsidRPr="002E63A1">
        <w:rPr>
          <w:rStyle w:val="StylePASOSUnderlineChar"/>
          <w:noProof/>
          <w:sz w:val="24"/>
          <w:szCs w:val="24"/>
          <w:lang w:val="sr-Latn-CS"/>
        </w:rPr>
        <w:t xml:space="preserve"> </w:t>
      </w:r>
      <w:r>
        <w:rPr>
          <w:rStyle w:val="StylePASOSUnderlineChar"/>
          <w:noProof/>
          <w:sz w:val="24"/>
          <w:szCs w:val="24"/>
          <w:lang w:val="sr-Latn-CS"/>
        </w:rPr>
        <w:t>uprave</w:t>
      </w:r>
      <w:r w:rsidR="00EA0F0C" w:rsidRPr="002E63A1">
        <w:rPr>
          <w:rStyle w:val="StylePASOSUnderlineChar"/>
          <w:noProof/>
          <w:sz w:val="24"/>
          <w:szCs w:val="24"/>
          <w:lang w:val="sr-Latn-CS"/>
        </w:rPr>
        <w:t xml:space="preserve"> </w:t>
      </w:r>
      <w:r>
        <w:rPr>
          <w:rStyle w:val="StylePASOSUnderlineChar"/>
          <w:noProof/>
          <w:sz w:val="24"/>
          <w:szCs w:val="24"/>
          <w:lang w:val="sr-Latn-CS"/>
        </w:rPr>
        <w:t>jedinica</w:t>
      </w:r>
      <w:r w:rsidR="00EA0F0C" w:rsidRPr="002E63A1">
        <w:rPr>
          <w:rStyle w:val="StylePASOSUnderlineChar"/>
          <w:noProof/>
          <w:sz w:val="24"/>
          <w:szCs w:val="24"/>
          <w:lang w:val="sr-Latn-CS"/>
        </w:rPr>
        <w:t xml:space="preserve"> </w:t>
      </w:r>
      <w:r>
        <w:rPr>
          <w:rStyle w:val="StylePASOSUnderlineChar"/>
          <w:noProof/>
          <w:sz w:val="24"/>
          <w:szCs w:val="24"/>
          <w:lang w:val="sr-Latn-CS"/>
        </w:rPr>
        <w:t>lokalne</w:t>
      </w:r>
      <w:r w:rsidR="00EA0F0C" w:rsidRPr="002E63A1">
        <w:rPr>
          <w:rStyle w:val="StylePASOSUnderlineChar"/>
          <w:noProof/>
          <w:sz w:val="24"/>
          <w:szCs w:val="24"/>
          <w:lang w:val="sr-Latn-CS"/>
        </w:rPr>
        <w:t xml:space="preserve"> </w:t>
      </w:r>
      <w:r>
        <w:rPr>
          <w:rStyle w:val="StylePASOSUnderlineChar"/>
          <w:noProof/>
          <w:sz w:val="24"/>
          <w:szCs w:val="24"/>
          <w:lang w:val="sr-Latn-CS"/>
        </w:rPr>
        <w:t>samouprave</w:t>
      </w:r>
      <w:r w:rsidR="00EA0F0C" w:rsidRPr="002E63A1">
        <w:rPr>
          <w:rStyle w:val="StylePASOSUnderlineChar"/>
          <w:noProof/>
          <w:sz w:val="24"/>
          <w:szCs w:val="24"/>
          <w:lang w:val="sr-Latn-CS"/>
        </w:rPr>
        <w:t xml:space="preserve"> </w:t>
      </w:r>
      <w:r>
        <w:rPr>
          <w:rStyle w:val="StylePASOSUnderlineChar"/>
          <w:noProof/>
          <w:sz w:val="24"/>
          <w:szCs w:val="24"/>
          <w:lang w:val="sr-Latn-CS"/>
        </w:rPr>
        <w:t>na</w:t>
      </w:r>
      <w:r w:rsidR="00EA0F0C" w:rsidRPr="002E63A1">
        <w:rPr>
          <w:rStyle w:val="StylePASOSUnderlineChar"/>
          <w:noProof/>
          <w:sz w:val="24"/>
          <w:szCs w:val="24"/>
          <w:lang w:val="sr-Latn-CS"/>
        </w:rPr>
        <w:t xml:space="preserve"> </w:t>
      </w:r>
      <w:r>
        <w:rPr>
          <w:rStyle w:val="StylePASOSUnderlineChar"/>
          <w:noProof/>
          <w:sz w:val="24"/>
          <w:szCs w:val="24"/>
          <w:lang w:val="sr-Latn-CS"/>
        </w:rPr>
        <w:t>području</w:t>
      </w:r>
      <w:r w:rsidR="00EA0F0C" w:rsidRPr="002E63A1">
        <w:rPr>
          <w:rStyle w:val="StylePASOSUnderlineChar"/>
          <w:noProof/>
          <w:sz w:val="24"/>
          <w:szCs w:val="24"/>
          <w:lang w:val="sr-Latn-CS"/>
        </w:rPr>
        <w:t xml:space="preserve"> </w:t>
      </w:r>
      <w:r>
        <w:rPr>
          <w:rStyle w:val="StylePASOSUnderlineChar"/>
          <w:noProof/>
          <w:sz w:val="24"/>
          <w:szCs w:val="24"/>
          <w:lang w:val="sr-Latn-CS"/>
        </w:rPr>
        <w:t>Prostornog</w:t>
      </w:r>
      <w:r w:rsidR="00EA0F0C" w:rsidRPr="002E63A1">
        <w:rPr>
          <w:rStyle w:val="StylePASOSUnderlineChar"/>
          <w:noProof/>
          <w:sz w:val="24"/>
          <w:szCs w:val="24"/>
          <w:lang w:val="sr-Latn-CS"/>
        </w:rPr>
        <w:t xml:space="preserve"> </w:t>
      </w:r>
      <w:r>
        <w:rPr>
          <w:rStyle w:val="StylePASOSUnderlineChar"/>
          <w:noProof/>
          <w:sz w:val="24"/>
          <w:szCs w:val="24"/>
          <w:lang w:val="sr-Latn-CS"/>
        </w:rPr>
        <w:t>plana</w:t>
      </w:r>
      <w:r w:rsidR="00EA0F0C" w:rsidRPr="002E63A1">
        <w:rPr>
          <w:rStyle w:val="StylePASOSUnderlineChar"/>
          <w:noProof/>
          <w:sz w:val="24"/>
          <w:szCs w:val="24"/>
          <w:lang w:val="sr-Latn-CS"/>
        </w:rPr>
        <w:t xml:space="preserve"> </w:t>
      </w:r>
      <w:r>
        <w:rPr>
          <w:rStyle w:val="StylePASOSUnderlineChar"/>
          <w:noProof/>
          <w:sz w:val="24"/>
          <w:szCs w:val="24"/>
          <w:lang w:val="sr-Latn-CS"/>
        </w:rPr>
        <w:t>nastaviće</w:t>
      </w:r>
      <w:r w:rsidR="00EA0F0C" w:rsidRPr="002E63A1">
        <w:rPr>
          <w:rStyle w:val="StylePASOSUnderlineChar"/>
          <w:noProof/>
          <w:sz w:val="24"/>
          <w:szCs w:val="24"/>
          <w:lang w:val="sr-Latn-CS"/>
        </w:rPr>
        <w:t xml:space="preserve"> </w:t>
      </w:r>
      <w:r>
        <w:rPr>
          <w:rStyle w:val="StylePASOSUnderlineChar"/>
          <w:noProof/>
          <w:sz w:val="24"/>
          <w:szCs w:val="24"/>
          <w:lang w:val="sr-Latn-CS"/>
        </w:rPr>
        <w:t>da</w:t>
      </w:r>
      <w:r w:rsidR="00EA0F0C" w:rsidRPr="002E63A1">
        <w:rPr>
          <w:rStyle w:val="StylePASOSUnderlineChar"/>
          <w:noProof/>
          <w:sz w:val="24"/>
          <w:szCs w:val="24"/>
          <w:lang w:val="sr-Latn-CS"/>
        </w:rPr>
        <w:t xml:space="preserve"> </w:t>
      </w:r>
      <w:r>
        <w:rPr>
          <w:rStyle w:val="StylePASOSUnderlineChar"/>
          <w:noProof/>
          <w:sz w:val="24"/>
          <w:szCs w:val="24"/>
          <w:lang w:val="sr-Latn-CS"/>
        </w:rPr>
        <w:t>svoj</w:t>
      </w:r>
      <w:r w:rsidR="00EA0F0C" w:rsidRPr="002E63A1">
        <w:rPr>
          <w:rStyle w:val="StylePASOSUnderlineChar"/>
          <w:noProof/>
          <w:sz w:val="24"/>
          <w:szCs w:val="24"/>
          <w:lang w:val="sr-Latn-CS"/>
        </w:rPr>
        <w:t xml:space="preserve"> </w:t>
      </w:r>
      <w:r>
        <w:rPr>
          <w:rStyle w:val="StylePASOSUnderlineChar"/>
          <w:noProof/>
          <w:sz w:val="24"/>
          <w:szCs w:val="24"/>
          <w:lang w:val="sr-Latn-CS"/>
        </w:rPr>
        <w:t>rad</w:t>
      </w:r>
      <w:r w:rsidR="00EA0F0C" w:rsidRPr="002E63A1">
        <w:rPr>
          <w:rStyle w:val="StylePASOSUnderlineChar"/>
          <w:noProof/>
          <w:sz w:val="24"/>
          <w:szCs w:val="24"/>
          <w:lang w:val="sr-Latn-CS"/>
        </w:rPr>
        <w:t xml:space="preserve"> </w:t>
      </w:r>
      <w:r>
        <w:rPr>
          <w:rStyle w:val="StylePASOSUnderlineChar"/>
          <w:noProof/>
          <w:sz w:val="24"/>
          <w:szCs w:val="24"/>
          <w:lang w:val="sr-Latn-CS"/>
        </w:rPr>
        <w:t>obavljaju</w:t>
      </w:r>
      <w:r w:rsidR="00EA0F0C" w:rsidRPr="002E63A1">
        <w:rPr>
          <w:rStyle w:val="StylePASOSUnderlineChar"/>
          <w:noProof/>
          <w:sz w:val="24"/>
          <w:szCs w:val="24"/>
          <w:lang w:val="sr-Latn-CS"/>
        </w:rPr>
        <w:t xml:space="preserve"> </w:t>
      </w:r>
      <w:r>
        <w:rPr>
          <w:rStyle w:val="StylePASOSUnderlineChar"/>
          <w:noProof/>
          <w:sz w:val="24"/>
          <w:szCs w:val="24"/>
          <w:lang w:val="sr-Latn-CS"/>
        </w:rPr>
        <w:t>u</w:t>
      </w:r>
      <w:r w:rsidR="00EA0F0C" w:rsidRPr="002E63A1">
        <w:rPr>
          <w:rStyle w:val="StylePASOSUnderlineChar"/>
          <w:noProof/>
          <w:sz w:val="24"/>
          <w:szCs w:val="24"/>
          <w:lang w:val="sr-Latn-CS"/>
        </w:rPr>
        <w:t xml:space="preserve"> </w:t>
      </w:r>
      <w:r>
        <w:rPr>
          <w:rStyle w:val="StylePASOSUnderlineChar"/>
          <w:noProof/>
          <w:sz w:val="24"/>
          <w:szCs w:val="24"/>
          <w:lang w:val="sr-Latn-CS"/>
        </w:rPr>
        <w:t>postojećim</w:t>
      </w:r>
      <w:r w:rsidR="00EA0F0C" w:rsidRPr="002E63A1">
        <w:rPr>
          <w:rStyle w:val="StylePASOSUnderlineChar"/>
          <w:noProof/>
          <w:sz w:val="24"/>
          <w:szCs w:val="24"/>
          <w:lang w:val="sr-Latn-CS"/>
        </w:rPr>
        <w:t xml:space="preserve"> </w:t>
      </w:r>
      <w:r>
        <w:rPr>
          <w:rStyle w:val="StylePASOSUnderlineChar"/>
          <w:noProof/>
          <w:sz w:val="24"/>
          <w:szCs w:val="24"/>
          <w:lang w:val="sr-Latn-CS"/>
        </w:rPr>
        <w:t>seoskim</w:t>
      </w:r>
      <w:r w:rsidR="00EA0F0C" w:rsidRPr="002E63A1">
        <w:rPr>
          <w:rStyle w:val="StylePASOSUnderlineChar"/>
          <w:noProof/>
          <w:sz w:val="24"/>
          <w:szCs w:val="24"/>
          <w:lang w:val="sr-Latn-CS"/>
        </w:rPr>
        <w:t xml:space="preserve"> </w:t>
      </w:r>
      <w:r>
        <w:rPr>
          <w:rStyle w:val="StylePASOSUnderlineChar"/>
          <w:noProof/>
          <w:sz w:val="24"/>
          <w:szCs w:val="24"/>
          <w:lang w:val="sr-Latn-CS"/>
        </w:rPr>
        <w:t>mesnim</w:t>
      </w:r>
      <w:r w:rsidR="00EA0F0C" w:rsidRPr="002E63A1">
        <w:rPr>
          <w:rStyle w:val="StylePASOSUnderlineChar"/>
          <w:noProof/>
          <w:sz w:val="24"/>
          <w:szCs w:val="24"/>
          <w:lang w:val="sr-Latn-CS"/>
        </w:rPr>
        <w:t xml:space="preserve"> </w:t>
      </w:r>
      <w:r>
        <w:rPr>
          <w:rStyle w:val="StylePASOSUnderlineChar"/>
          <w:noProof/>
          <w:sz w:val="24"/>
          <w:szCs w:val="24"/>
          <w:lang w:val="sr-Latn-CS"/>
        </w:rPr>
        <w:t>kancelarijama</w:t>
      </w:r>
      <w:r w:rsidR="00EA0F0C" w:rsidRPr="002E63A1">
        <w:rPr>
          <w:rStyle w:val="StylePASOSUnderlineChar"/>
          <w:noProof/>
          <w:sz w:val="24"/>
          <w:szCs w:val="24"/>
          <w:lang w:val="sr-Latn-CS"/>
        </w:rPr>
        <w:t xml:space="preserve">. </w:t>
      </w:r>
      <w:r>
        <w:rPr>
          <w:rStyle w:val="StylePASOSUnderlineChar"/>
          <w:noProof/>
          <w:sz w:val="24"/>
          <w:szCs w:val="24"/>
          <w:lang w:val="sr-Latn-CS"/>
        </w:rPr>
        <w:t>Mesna</w:t>
      </w:r>
      <w:r w:rsidR="00EA0F0C" w:rsidRPr="002E63A1">
        <w:rPr>
          <w:rStyle w:val="StylePASOSUnderlineChar"/>
          <w:noProof/>
          <w:sz w:val="24"/>
          <w:szCs w:val="24"/>
          <w:lang w:val="sr-Latn-CS"/>
        </w:rPr>
        <w:t xml:space="preserve"> </w:t>
      </w:r>
      <w:r>
        <w:rPr>
          <w:rStyle w:val="StylePASOSUnderlineChar"/>
          <w:noProof/>
          <w:sz w:val="24"/>
          <w:szCs w:val="24"/>
          <w:lang w:val="sr-Latn-CS"/>
        </w:rPr>
        <w:t>kancelarija</w:t>
      </w:r>
      <w:r w:rsidR="00EA0F0C" w:rsidRPr="002E63A1">
        <w:rPr>
          <w:rStyle w:val="StylePASOSUnderlineChar"/>
          <w:noProof/>
          <w:sz w:val="24"/>
          <w:szCs w:val="24"/>
          <w:lang w:val="sr-Latn-CS"/>
        </w:rPr>
        <w:t xml:space="preserve"> </w:t>
      </w:r>
      <w:r>
        <w:rPr>
          <w:rStyle w:val="StylePASOSUnderlineChar"/>
          <w:noProof/>
          <w:sz w:val="24"/>
          <w:szCs w:val="24"/>
          <w:lang w:val="sr-Latn-CS"/>
        </w:rPr>
        <w:t>u</w:t>
      </w:r>
      <w:r w:rsidR="00EA0F0C" w:rsidRPr="002E63A1">
        <w:rPr>
          <w:rStyle w:val="StylePASOSUnderlineChar"/>
          <w:noProof/>
          <w:sz w:val="24"/>
          <w:szCs w:val="24"/>
          <w:lang w:val="sr-Latn-CS"/>
        </w:rPr>
        <w:t xml:space="preserve"> </w:t>
      </w:r>
      <w:r>
        <w:rPr>
          <w:noProof/>
          <w:sz w:val="24"/>
          <w:szCs w:val="24"/>
          <w:lang w:val="sr-Latn-CS"/>
        </w:rPr>
        <w:t>naseljenom</w:t>
      </w:r>
      <w:r w:rsidR="00EA0F0C" w:rsidRPr="002E63A1">
        <w:rPr>
          <w:noProof/>
          <w:sz w:val="24"/>
          <w:szCs w:val="24"/>
          <w:lang w:val="sr-Latn-CS"/>
        </w:rPr>
        <w:t xml:space="preserve"> </w:t>
      </w:r>
      <w:r>
        <w:rPr>
          <w:noProof/>
          <w:sz w:val="24"/>
          <w:szCs w:val="24"/>
          <w:lang w:val="sr-Latn-CS"/>
        </w:rPr>
        <w:t>mestu</w:t>
      </w:r>
      <w:r w:rsidR="00EA0F0C" w:rsidRPr="002E63A1">
        <w:rPr>
          <w:noProof/>
          <w:sz w:val="24"/>
          <w:szCs w:val="24"/>
          <w:lang w:val="sr-Latn-CS"/>
        </w:rPr>
        <w:t xml:space="preserve"> </w:t>
      </w:r>
      <w:r>
        <w:rPr>
          <w:rStyle w:val="StylePASOSUnderlineChar"/>
          <w:noProof/>
          <w:sz w:val="24"/>
          <w:szCs w:val="24"/>
          <w:lang w:val="sr-Latn-CS"/>
        </w:rPr>
        <w:t>Merćez</w:t>
      </w:r>
      <w:r w:rsidR="00EA0F0C" w:rsidRPr="002E63A1">
        <w:rPr>
          <w:rStyle w:val="StylePASOSUnderlineChar"/>
          <w:noProof/>
          <w:sz w:val="24"/>
          <w:szCs w:val="24"/>
          <w:lang w:val="sr-Latn-CS"/>
        </w:rPr>
        <w:t xml:space="preserve"> </w:t>
      </w:r>
      <w:r>
        <w:rPr>
          <w:rStyle w:val="StylePASOSUnderlineChar"/>
          <w:noProof/>
          <w:sz w:val="24"/>
          <w:szCs w:val="24"/>
          <w:lang w:val="sr-Latn-CS"/>
        </w:rPr>
        <w:t>biće</w:t>
      </w:r>
      <w:r w:rsidR="00EA0F0C" w:rsidRPr="002E63A1">
        <w:rPr>
          <w:rStyle w:val="StylePASOSUnderlineChar"/>
          <w:noProof/>
          <w:sz w:val="24"/>
          <w:szCs w:val="24"/>
          <w:lang w:val="sr-Latn-CS"/>
        </w:rPr>
        <w:t xml:space="preserve"> </w:t>
      </w:r>
      <w:r>
        <w:rPr>
          <w:rStyle w:val="StylePASOSUnderlineChar"/>
          <w:noProof/>
          <w:sz w:val="24"/>
          <w:szCs w:val="24"/>
          <w:lang w:val="sr-Latn-CS"/>
        </w:rPr>
        <w:t>izmeštena</w:t>
      </w:r>
      <w:r w:rsidR="00EA0F0C" w:rsidRPr="002E63A1">
        <w:rPr>
          <w:rStyle w:val="StylePASOSUnderlineChar"/>
          <w:noProof/>
          <w:sz w:val="24"/>
          <w:szCs w:val="24"/>
          <w:lang w:val="sr-Latn-CS"/>
        </w:rPr>
        <w:t xml:space="preserve"> </w:t>
      </w:r>
      <w:r>
        <w:rPr>
          <w:rStyle w:val="StylePASOSUnderlineChar"/>
          <w:noProof/>
          <w:sz w:val="24"/>
          <w:szCs w:val="24"/>
          <w:lang w:val="sr-Latn-CS"/>
        </w:rPr>
        <w:t>na</w:t>
      </w:r>
      <w:r w:rsidR="00EA0F0C" w:rsidRPr="002E63A1">
        <w:rPr>
          <w:rStyle w:val="StylePASOSUnderlineChar"/>
          <w:noProof/>
          <w:sz w:val="24"/>
          <w:szCs w:val="24"/>
          <w:lang w:val="sr-Latn-CS"/>
        </w:rPr>
        <w:t xml:space="preserve"> </w:t>
      </w:r>
      <w:r>
        <w:rPr>
          <w:rStyle w:val="StylePASOSUnderlineChar"/>
          <w:noProof/>
          <w:sz w:val="24"/>
          <w:szCs w:val="24"/>
          <w:lang w:val="sr-Latn-CS"/>
        </w:rPr>
        <w:t>lokaciju</w:t>
      </w:r>
      <w:r w:rsidR="00EA0F0C" w:rsidRPr="002E63A1">
        <w:rPr>
          <w:rStyle w:val="StylePASOSUnderlineChar"/>
          <w:noProof/>
          <w:sz w:val="24"/>
          <w:szCs w:val="24"/>
          <w:lang w:val="sr-Latn-CS"/>
        </w:rPr>
        <w:t xml:space="preserve"> </w:t>
      </w:r>
      <w:r>
        <w:rPr>
          <w:rStyle w:val="StylePASOSUnderlineChar"/>
          <w:noProof/>
          <w:sz w:val="24"/>
          <w:szCs w:val="24"/>
          <w:lang w:val="sr-Latn-CS"/>
        </w:rPr>
        <w:t>novog</w:t>
      </w:r>
      <w:r w:rsidR="00EA0F0C" w:rsidRPr="002E63A1">
        <w:rPr>
          <w:rStyle w:val="StylePASOSUnderlineChar"/>
          <w:noProof/>
          <w:sz w:val="24"/>
          <w:szCs w:val="24"/>
          <w:lang w:val="sr-Latn-CS"/>
        </w:rPr>
        <w:t xml:space="preserve"> </w:t>
      </w:r>
      <w:r>
        <w:rPr>
          <w:rStyle w:val="StylePASOSUnderlineChar"/>
          <w:noProof/>
          <w:sz w:val="24"/>
          <w:szCs w:val="24"/>
          <w:lang w:val="sr-Latn-CS"/>
        </w:rPr>
        <w:t>građevinskog</w:t>
      </w:r>
      <w:r w:rsidR="00EA0F0C" w:rsidRPr="002E63A1">
        <w:rPr>
          <w:rStyle w:val="StylePASOSUnderlineChar"/>
          <w:noProof/>
          <w:sz w:val="24"/>
          <w:szCs w:val="24"/>
          <w:lang w:val="sr-Latn-CS"/>
        </w:rPr>
        <w:t xml:space="preserve"> </w:t>
      </w:r>
      <w:r>
        <w:rPr>
          <w:rStyle w:val="StylePASOSUnderlineChar"/>
          <w:noProof/>
          <w:sz w:val="24"/>
          <w:szCs w:val="24"/>
          <w:lang w:val="sr-Latn-CS"/>
        </w:rPr>
        <w:t>područja</w:t>
      </w:r>
      <w:r w:rsidR="00EA0F0C" w:rsidRPr="002E63A1">
        <w:rPr>
          <w:rStyle w:val="StylePASOSUnderlineChar"/>
          <w:noProof/>
          <w:sz w:val="24"/>
          <w:szCs w:val="24"/>
          <w:lang w:val="sr-Latn-CS"/>
        </w:rPr>
        <w:t xml:space="preserve"> </w:t>
      </w:r>
      <w:r>
        <w:rPr>
          <w:rStyle w:val="StylePASOSUnderlineChar"/>
          <w:noProof/>
          <w:sz w:val="24"/>
          <w:szCs w:val="24"/>
          <w:lang w:val="sr-Latn-CS"/>
        </w:rPr>
        <w:t>u</w:t>
      </w:r>
      <w:r w:rsidR="00EA0F0C" w:rsidRPr="002E63A1">
        <w:rPr>
          <w:rStyle w:val="StylePASOSUnderlineChar"/>
          <w:noProof/>
          <w:sz w:val="24"/>
          <w:szCs w:val="24"/>
          <w:lang w:val="sr-Latn-CS"/>
        </w:rPr>
        <w:t xml:space="preserve"> </w:t>
      </w:r>
      <w:r>
        <w:rPr>
          <w:rStyle w:val="StylePASOSUnderlineChar"/>
          <w:noProof/>
          <w:sz w:val="24"/>
          <w:szCs w:val="24"/>
          <w:lang w:val="sr-Latn-CS"/>
        </w:rPr>
        <w:t>okviru</w:t>
      </w:r>
      <w:r w:rsidR="00EA0F0C" w:rsidRPr="002E63A1">
        <w:rPr>
          <w:rStyle w:val="StylePASOSUnderlineChar"/>
          <w:noProof/>
          <w:sz w:val="24"/>
          <w:szCs w:val="24"/>
          <w:lang w:val="sr-Latn-CS"/>
        </w:rPr>
        <w:t xml:space="preserve"> </w:t>
      </w:r>
      <w:r>
        <w:rPr>
          <w:rStyle w:val="StylePASOSUnderlineChar"/>
          <w:noProof/>
          <w:sz w:val="24"/>
          <w:szCs w:val="24"/>
          <w:lang w:val="sr-Latn-CS"/>
        </w:rPr>
        <w:t>pripadajuće</w:t>
      </w:r>
      <w:r w:rsidR="00EA0F0C" w:rsidRPr="002E63A1">
        <w:rPr>
          <w:rStyle w:val="StylePASOSUnderlineChar"/>
          <w:noProof/>
          <w:sz w:val="24"/>
          <w:szCs w:val="24"/>
          <w:lang w:val="sr-Latn-CS"/>
        </w:rPr>
        <w:t xml:space="preserve"> </w:t>
      </w:r>
      <w:r>
        <w:rPr>
          <w:rStyle w:val="StylePASOSUnderlineChar"/>
          <w:noProof/>
          <w:sz w:val="24"/>
          <w:szCs w:val="24"/>
          <w:lang w:val="sr-Latn-CS"/>
        </w:rPr>
        <w:t>katastarske</w:t>
      </w:r>
      <w:r w:rsidR="00EA0F0C" w:rsidRPr="002E63A1">
        <w:rPr>
          <w:rStyle w:val="StylePASOSUnderlineChar"/>
          <w:noProof/>
          <w:sz w:val="24"/>
          <w:szCs w:val="24"/>
          <w:lang w:val="sr-Latn-CS"/>
        </w:rPr>
        <w:t xml:space="preserve"> </w:t>
      </w:r>
      <w:r>
        <w:rPr>
          <w:rStyle w:val="StylePASOSUnderlineChar"/>
          <w:noProof/>
          <w:sz w:val="24"/>
          <w:szCs w:val="24"/>
          <w:lang w:val="sr-Latn-CS"/>
        </w:rPr>
        <w:t>opštine</w:t>
      </w:r>
      <w:r w:rsidR="00EA0F0C" w:rsidRPr="002E63A1">
        <w:rPr>
          <w:rStyle w:val="StylePASOSUnderlineChar"/>
          <w:noProof/>
          <w:sz w:val="24"/>
          <w:szCs w:val="24"/>
          <w:lang w:val="sr-Latn-CS"/>
        </w:rPr>
        <w:t xml:space="preserve">. </w:t>
      </w:r>
    </w:p>
    <w:p w:rsidR="00EA0F0C" w:rsidRPr="002E63A1" w:rsidRDefault="002E63A1" w:rsidP="00EA0F0C">
      <w:pPr>
        <w:pStyle w:val="PASOS"/>
        <w:ind w:firstLine="748"/>
        <w:rPr>
          <w:rStyle w:val="StylePASOSUnderlineChar"/>
          <w:noProof/>
          <w:sz w:val="24"/>
          <w:szCs w:val="24"/>
          <w:lang w:val="sr-Latn-CS"/>
        </w:rPr>
      </w:pPr>
      <w:r>
        <w:rPr>
          <w:rStyle w:val="StylePASOSUnderlineChar"/>
          <w:noProof/>
          <w:sz w:val="24"/>
          <w:szCs w:val="24"/>
          <w:lang w:val="sr-Latn-CS"/>
        </w:rPr>
        <w:t>S</w:t>
      </w:r>
      <w:r w:rsidR="00EA0F0C" w:rsidRPr="002E63A1">
        <w:rPr>
          <w:rStyle w:val="StylePASOSUnderlineChar"/>
          <w:noProof/>
          <w:sz w:val="24"/>
          <w:szCs w:val="24"/>
          <w:lang w:val="sr-Latn-CS"/>
        </w:rPr>
        <w:t xml:space="preserve"> </w:t>
      </w:r>
      <w:r>
        <w:rPr>
          <w:rStyle w:val="StylePASOSUnderlineChar"/>
          <w:noProof/>
          <w:sz w:val="24"/>
          <w:szCs w:val="24"/>
          <w:lang w:val="sr-Latn-CS"/>
        </w:rPr>
        <w:t>obzirom</w:t>
      </w:r>
      <w:r w:rsidR="00EA0F0C" w:rsidRPr="002E63A1">
        <w:rPr>
          <w:rStyle w:val="StylePASOSUnderlineChar"/>
          <w:noProof/>
          <w:sz w:val="24"/>
          <w:szCs w:val="24"/>
          <w:lang w:val="sr-Latn-CS"/>
        </w:rPr>
        <w:t xml:space="preserve"> </w:t>
      </w:r>
      <w:r>
        <w:rPr>
          <w:rStyle w:val="StylePASOSUnderlineChar"/>
          <w:noProof/>
          <w:sz w:val="24"/>
          <w:szCs w:val="24"/>
          <w:lang w:val="sr-Latn-CS"/>
        </w:rPr>
        <w:t>da</w:t>
      </w:r>
      <w:r w:rsidR="00EA0F0C" w:rsidRPr="002E63A1">
        <w:rPr>
          <w:rStyle w:val="StylePASOSUnderlineChar"/>
          <w:noProof/>
          <w:sz w:val="24"/>
          <w:szCs w:val="24"/>
          <w:lang w:val="sr-Latn-CS"/>
        </w:rPr>
        <w:t xml:space="preserve"> </w:t>
      </w:r>
      <w:r>
        <w:rPr>
          <w:rStyle w:val="StylePASOSUnderlineChar"/>
          <w:noProof/>
          <w:sz w:val="24"/>
          <w:szCs w:val="24"/>
          <w:lang w:val="sr-Latn-CS"/>
        </w:rPr>
        <w:t>je</w:t>
      </w:r>
      <w:r w:rsidR="00EA0F0C" w:rsidRPr="002E63A1">
        <w:rPr>
          <w:rStyle w:val="StylePASOSUnderlineChar"/>
          <w:noProof/>
          <w:sz w:val="24"/>
          <w:szCs w:val="24"/>
          <w:lang w:val="sr-Latn-CS"/>
        </w:rPr>
        <w:t xml:space="preserve"> </w:t>
      </w:r>
      <w:r>
        <w:rPr>
          <w:rStyle w:val="StylePASOSUnderlineChar"/>
          <w:noProof/>
          <w:sz w:val="24"/>
          <w:szCs w:val="24"/>
          <w:lang w:val="sr-Latn-CS"/>
        </w:rPr>
        <w:t>funkcionisanje</w:t>
      </w:r>
      <w:r w:rsidR="00EA0F0C" w:rsidRPr="002E63A1">
        <w:rPr>
          <w:rStyle w:val="StylePASOSUnderlineChar"/>
          <w:noProof/>
          <w:sz w:val="24"/>
          <w:szCs w:val="24"/>
          <w:lang w:val="sr-Latn-CS"/>
        </w:rPr>
        <w:t xml:space="preserve"> </w:t>
      </w:r>
      <w:r>
        <w:rPr>
          <w:rStyle w:val="StylePASOSUnderlineChar"/>
          <w:noProof/>
          <w:sz w:val="24"/>
          <w:szCs w:val="24"/>
          <w:lang w:val="sr-Latn-CS"/>
        </w:rPr>
        <w:t>buduće</w:t>
      </w:r>
      <w:r w:rsidR="00EA0F0C" w:rsidRPr="002E63A1">
        <w:rPr>
          <w:rStyle w:val="StylePASOSUnderlineChar"/>
          <w:noProof/>
          <w:sz w:val="24"/>
          <w:szCs w:val="24"/>
          <w:lang w:val="sr-Latn-CS"/>
        </w:rPr>
        <w:t xml:space="preserve"> </w:t>
      </w:r>
      <w:r>
        <w:rPr>
          <w:rStyle w:val="StylePASOSUnderlineChar"/>
          <w:noProof/>
          <w:sz w:val="24"/>
          <w:szCs w:val="24"/>
          <w:lang w:val="sr-Latn-CS"/>
        </w:rPr>
        <w:t>akumulacije</w:t>
      </w:r>
      <w:r w:rsidR="00EA0F0C" w:rsidRPr="002E63A1">
        <w:rPr>
          <w:rStyle w:val="StylePASOSUnderlineChar"/>
          <w:noProof/>
          <w:sz w:val="24"/>
          <w:szCs w:val="24"/>
          <w:lang w:val="sr-Latn-CS"/>
        </w:rPr>
        <w:t xml:space="preserve"> </w:t>
      </w:r>
      <w:r w:rsidR="00EA0F0C" w:rsidRPr="002E63A1">
        <w:rPr>
          <w:noProof/>
          <w:sz w:val="24"/>
          <w:szCs w:val="24"/>
          <w:lang w:val="sr-Latn-CS"/>
        </w:rPr>
        <w:t>„</w:t>
      </w:r>
      <w:r>
        <w:rPr>
          <w:rStyle w:val="StylePASOSUnderlineChar"/>
          <w:noProof/>
          <w:sz w:val="24"/>
          <w:szCs w:val="24"/>
          <w:lang w:val="sr-Latn-CS"/>
        </w:rPr>
        <w:t>Selova</w:t>
      </w:r>
      <w:r w:rsidR="00EA0F0C" w:rsidRPr="002E63A1">
        <w:rPr>
          <w:noProof/>
          <w:sz w:val="24"/>
          <w:szCs w:val="24"/>
          <w:lang w:val="sr-Latn-CS" w:eastAsia="sr-Latn-CS"/>
        </w:rPr>
        <w:t>”</w:t>
      </w:r>
      <w:r w:rsidR="00EA0F0C" w:rsidRPr="002E63A1">
        <w:rPr>
          <w:rStyle w:val="StylePASOSUnderlineChar"/>
          <w:noProof/>
          <w:sz w:val="24"/>
          <w:szCs w:val="24"/>
          <w:lang w:val="sr-Latn-CS"/>
        </w:rPr>
        <w:t xml:space="preserve"> </w:t>
      </w:r>
      <w:r>
        <w:rPr>
          <w:rStyle w:val="StylePASOSUnderlineChar"/>
          <w:noProof/>
          <w:sz w:val="24"/>
          <w:szCs w:val="24"/>
          <w:lang w:val="sr-Latn-CS"/>
        </w:rPr>
        <w:t>pitanje</w:t>
      </w:r>
      <w:r w:rsidR="00EA0F0C" w:rsidRPr="002E63A1">
        <w:rPr>
          <w:rStyle w:val="StylePASOSUnderlineChar"/>
          <w:noProof/>
          <w:sz w:val="24"/>
          <w:szCs w:val="24"/>
          <w:lang w:val="sr-Latn-CS"/>
        </w:rPr>
        <w:t xml:space="preserve"> </w:t>
      </w:r>
      <w:r>
        <w:rPr>
          <w:rStyle w:val="StylePASOSUnderlineChar"/>
          <w:noProof/>
          <w:sz w:val="24"/>
          <w:szCs w:val="24"/>
          <w:lang w:val="sr-Latn-CS"/>
        </w:rPr>
        <w:t>od</w:t>
      </w:r>
      <w:r w:rsidR="00EA0F0C" w:rsidRPr="002E63A1">
        <w:rPr>
          <w:rStyle w:val="StylePASOSUnderlineChar"/>
          <w:noProof/>
          <w:sz w:val="24"/>
          <w:szCs w:val="24"/>
          <w:lang w:val="sr-Latn-CS"/>
        </w:rPr>
        <w:t xml:space="preserve"> </w:t>
      </w:r>
      <w:r>
        <w:rPr>
          <w:rStyle w:val="StylePASOSUnderlineChar"/>
          <w:noProof/>
          <w:sz w:val="24"/>
          <w:szCs w:val="24"/>
          <w:lang w:val="sr-Latn-CS"/>
        </w:rPr>
        <w:t>značaja</w:t>
      </w:r>
      <w:r w:rsidR="00EA0F0C" w:rsidRPr="002E63A1">
        <w:rPr>
          <w:rStyle w:val="StylePASOSUnderlineChar"/>
          <w:noProof/>
          <w:sz w:val="24"/>
          <w:szCs w:val="24"/>
          <w:lang w:val="sr-Latn-CS"/>
        </w:rPr>
        <w:t xml:space="preserve"> </w:t>
      </w:r>
      <w:r>
        <w:rPr>
          <w:rStyle w:val="StylePASOSUnderlineChar"/>
          <w:noProof/>
          <w:sz w:val="24"/>
          <w:szCs w:val="24"/>
          <w:lang w:val="sr-Latn-CS"/>
        </w:rPr>
        <w:t>za</w:t>
      </w:r>
      <w:r w:rsidR="00EA0F0C" w:rsidRPr="002E63A1">
        <w:rPr>
          <w:rStyle w:val="StylePASOSUnderlineChar"/>
          <w:noProof/>
          <w:sz w:val="24"/>
          <w:szCs w:val="24"/>
          <w:lang w:val="sr-Latn-CS"/>
        </w:rPr>
        <w:t xml:space="preserve"> </w:t>
      </w:r>
      <w:r>
        <w:rPr>
          <w:rStyle w:val="StylePASOSUnderlineChar"/>
          <w:noProof/>
          <w:sz w:val="24"/>
          <w:szCs w:val="24"/>
          <w:lang w:val="sr-Latn-CS"/>
        </w:rPr>
        <w:t>obe</w:t>
      </w:r>
      <w:r w:rsidR="00EA0F0C" w:rsidRPr="002E63A1">
        <w:rPr>
          <w:rStyle w:val="StylePASOSUnderlineChar"/>
          <w:noProof/>
          <w:sz w:val="24"/>
          <w:szCs w:val="24"/>
          <w:lang w:val="sr-Latn-CS"/>
        </w:rPr>
        <w:t xml:space="preserve"> </w:t>
      </w:r>
      <w:r>
        <w:rPr>
          <w:rStyle w:val="StylePASOSUnderlineChar"/>
          <w:noProof/>
          <w:sz w:val="24"/>
          <w:szCs w:val="24"/>
          <w:lang w:val="sr-Latn-CS"/>
        </w:rPr>
        <w:t>opštine</w:t>
      </w:r>
      <w:r w:rsidR="00EA0F0C" w:rsidRPr="002E63A1">
        <w:rPr>
          <w:rStyle w:val="StylePASOSUnderlineChar"/>
          <w:noProof/>
          <w:sz w:val="24"/>
          <w:szCs w:val="24"/>
          <w:lang w:val="sr-Latn-CS"/>
        </w:rPr>
        <w:t xml:space="preserve">, </w:t>
      </w:r>
      <w:r>
        <w:rPr>
          <w:rStyle w:val="StylePASOSUnderlineChar"/>
          <w:noProof/>
          <w:sz w:val="24"/>
          <w:szCs w:val="24"/>
          <w:lang w:val="sr-Latn-CS"/>
        </w:rPr>
        <w:t>potrebno</w:t>
      </w:r>
      <w:r w:rsidR="00EA0F0C" w:rsidRPr="002E63A1">
        <w:rPr>
          <w:rStyle w:val="StylePASOSUnderlineChar"/>
          <w:noProof/>
          <w:sz w:val="24"/>
          <w:szCs w:val="24"/>
          <w:lang w:val="sr-Latn-CS"/>
        </w:rPr>
        <w:t xml:space="preserve"> </w:t>
      </w:r>
      <w:r>
        <w:rPr>
          <w:rStyle w:val="StylePASOSUnderlineChar"/>
          <w:noProof/>
          <w:sz w:val="24"/>
          <w:szCs w:val="24"/>
          <w:lang w:val="sr-Latn-CS"/>
        </w:rPr>
        <w:t>je</w:t>
      </w:r>
      <w:r w:rsidR="00EA0F0C" w:rsidRPr="002E63A1">
        <w:rPr>
          <w:rStyle w:val="StylePASOSUnderlineChar"/>
          <w:noProof/>
          <w:sz w:val="24"/>
          <w:szCs w:val="24"/>
          <w:lang w:val="sr-Latn-CS"/>
        </w:rPr>
        <w:t xml:space="preserve"> </w:t>
      </w:r>
      <w:r>
        <w:rPr>
          <w:rStyle w:val="StylePASOSUnderlineChar"/>
          <w:noProof/>
          <w:sz w:val="24"/>
          <w:szCs w:val="24"/>
          <w:lang w:val="sr-Latn-CS"/>
        </w:rPr>
        <w:t>poboljšati</w:t>
      </w:r>
      <w:r w:rsidR="00EA0F0C" w:rsidRPr="002E63A1">
        <w:rPr>
          <w:rStyle w:val="StylePASOSUnderlineChar"/>
          <w:noProof/>
          <w:sz w:val="24"/>
          <w:szCs w:val="24"/>
          <w:lang w:val="sr-Latn-CS"/>
        </w:rPr>
        <w:t xml:space="preserve"> </w:t>
      </w:r>
      <w:r>
        <w:rPr>
          <w:rStyle w:val="StylePASOSUnderlineChar"/>
          <w:noProof/>
          <w:sz w:val="24"/>
          <w:szCs w:val="24"/>
          <w:lang w:val="sr-Latn-CS"/>
        </w:rPr>
        <w:t>međusobnu</w:t>
      </w:r>
      <w:r w:rsidR="00EA0F0C" w:rsidRPr="002E63A1">
        <w:rPr>
          <w:rStyle w:val="StylePASOSUnderlineChar"/>
          <w:noProof/>
          <w:sz w:val="24"/>
          <w:szCs w:val="24"/>
          <w:lang w:val="sr-Latn-CS"/>
        </w:rPr>
        <w:t xml:space="preserve"> </w:t>
      </w:r>
      <w:r>
        <w:rPr>
          <w:rStyle w:val="StylePASOSUnderlineChar"/>
          <w:noProof/>
          <w:sz w:val="24"/>
          <w:szCs w:val="24"/>
          <w:lang w:val="sr-Latn-CS"/>
        </w:rPr>
        <w:t>saradnju</w:t>
      </w:r>
      <w:r w:rsidR="00EA0F0C" w:rsidRPr="002E63A1">
        <w:rPr>
          <w:rStyle w:val="StylePASOSUnderlineChar"/>
          <w:noProof/>
          <w:sz w:val="24"/>
          <w:szCs w:val="24"/>
          <w:lang w:val="sr-Latn-CS"/>
        </w:rPr>
        <w:t xml:space="preserve"> </w:t>
      </w:r>
      <w:r>
        <w:rPr>
          <w:rStyle w:val="StylePASOSUnderlineChar"/>
          <w:noProof/>
          <w:sz w:val="24"/>
          <w:szCs w:val="24"/>
          <w:lang w:val="sr-Latn-CS"/>
        </w:rPr>
        <w:t>mesnih</w:t>
      </w:r>
      <w:r w:rsidR="00EA0F0C" w:rsidRPr="002E63A1">
        <w:rPr>
          <w:rStyle w:val="StylePASOSUnderlineChar"/>
          <w:noProof/>
          <w:sz w:val="24"/>
          <w:szCs w:val="24"/>
          <w:lang w:val="sr-Latn-CS"/>
        </w:rPr>
        <w:t xml:space="preserve"> </w:t>
      </w:r>
      <w:r>
        <w:rPr>
          <w:rStyle w:val="StylePASOSUnderlineChar"/>
          <w:noProof/>
          <w:sz w:val="24"/>
          <w:szCs w:val="24"/>
          <w:lang w:val="sr-Latn-CS"/>
        </w:rPr>
        <w:t>kancelarija</w:t>
      </w:r>
      <w:r w:rsidR="00EA0F0C" w:rsidRPr="002E63A1">
        <w:rPr>
          <w:rStyle w:val="StylePASOSUnderlineChar"/>
          <w:noProof/>
          <w:sz w:val="24"/>
          <w:szCs w:val="24"/>
          <w:lang w:val="sr-Latn-CS"/>
        </w:rPr>
        <w:t xml:space="preserve"> </w:t>
      </w:r>
      <w:r>
        <w:rPr>
          <w:rStyle w:val="StylePASOSUnderlineChar"/>
          <w:noProof/>
          <w:sz w:val="24"/>
          <w:szCs w:val="24"/>
          <w:lang w:val="sr-Latn-CS"/>
        </w:rPr>
        <w:t>dveju</w:t>
      </w:r>
      <w:r w:rsidR="00EA0F0C" w:rsidRPr="002E63A1">
        <w:rPr>
          <w:rStyle w:val="StylePASOSUnderlineChar"/>
          <w:noProof/>
          <w:sz w:val="24"/>
          <w:szCs w:val="24"/>
          <w:lang w:val="sr-Latn-CS"/>
        </w:rPr>
        <w:t xml:space="preserve"> </w:t>
      </w:r>
      <w:r>
        <w:rPr>
          <w:rStyle w:val="StylePASOSUnderlineChar"/>
          <w:noProof/>
          <w:sz w:val="24"/>
          <w:szCs w:val="24"/>
          <w:lang w:val="sr-Latn-CS"/>
        </w:rPr>
        <w:t>opština</w:t>
      </w:r>
      <w:r w:rsidR="00EA0F0C" w:rsidRPr="002E63A1">
        <w:rPr>
          <w:rStyle w:val="StylePASOSUnderlineChar"/>
          <w:noProof/>
          <w:sz w:val="24"/>
          <w:szCs w:val="24"/>
          <w:lang w:val="sr-Latn-CS"/>
        </w:rPr>
        <w:t>.</w:t>
      </w:r>
    </w:p>
    <w:p w:rsidR="00EA0F0C" w:rsidRPr="002E63A1" w:rsidRDefault="00EA0F0C" w:rsidP="00EA0F0C">
      <w:pPr>
        <w:pStyle w:val="PASOS"/>
        <w:ind w:firstLine="748"/>
        <w:rPr>
          <w:rStyle w:val="StylePASOSUnderlineChar"/>
          <w:noProof/>
          <w:sz w:val="24"/>
          <w:szCs w:val="24"/>
          <w:lang w:val="sr-Latn-CS"/>
        </w:rPr>
      </w:pPr>
    </w:p>
    <w:p w:rsidR="00EA0F0C" w:rsidRPr="002E63A1" w:rsidRDefault="00EA0F0C" w:rsidP="00EA0F0C">
      <w:pPr>
        <w:tabs>
          <w:tab w:val="left" w:pos="748"/>
          <w:tab w:val="right" w:leader="dot" w:pos="9356"/>
        </w:tabs>
        <w:jc w:val="center"/>
        <w:rPr>
          <w:noProof/>
          <w:lang w:val="sr-Latn-CS"/>
        </w:rPr>
      </w:pPr>
      <w:r w:rsidRPr="002E63A1">
        <w:rPr>
          <w:noProof/>
          <w:lang w:val="sr-Latn-CS"/>
        </w:rPr>
        <w:t xml:space="preserve">5.3. </w:t>
      </w:r>
      <w:r w:rsidR="002E63A1">
        <w:rPr>
          <w:noProof/>
          <w:lang w:val="sr-Latn-CS"/>
        </w:rPr>
        <w:t>Mreža</w:t>
      </w:r>
      <w:r w:rsidRPr="002E63A1">
        <w:rPr>
          <w:noProof/>
          <w:lang w:val="sr-Latn-CS"/>
        </w:rPr>
        <w:t xml:space="preserve"> </w:t>
      </w:r>
      <w:r w:rsidR="002E63A1">
        <w:rPr>
          <w:noProof/>
          <w:lang w:val="sr-Latn-CS"/>
        </w:rPr>
        <w:t>naselja</w:t>
      </w:r>
    </w:p>
    <w:p w:rsidR="00EA0F0C" w:rsidRPr="002E63A1" w:rsidRDefault="00EA0F0C" w:rsidP="00EA0F0C">
      <w:pPr>
        <w:tabs>
          <w:tab w:val="left" w:pos="748"/>
          <w:tab w:val="right" w:leader="dot" w:pos="9356"/>
        </w:tabs>
        <w:jc w:val="center"/>
        <w:rPr>
          <w:noProof/>
          <w:lang w:val="sr-Latn-CS"/>
        </w:rPr>
      </w:pPr>
    </w:p>
    <w:p w:rsidR="00EA0F0C" w:rsidRPr="002E63A1" w:rsidRDefault="002E63A1" w:rsidP="00EA0F0C">
      <w:pPr>
        <w:ind w:firstLine="709"/>
        <w:jc w:val="both"/>
        <w:rPr>
          <w:noProof/>
          <w:lang w:val="sr-Latn-CS"/>
        </w:rPr>
      </w:pPr>
      <w:r>
        <w:rPr>
          <w:noProof/>
          <w:lang w:val="sr-Latn-CS"/>
        </w:rPr>
        <w:t>Mrežu</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činiće</w:t>
      </w:r>
      <w:r w:rsidR="00EA0F0C" w:rsidRPr="002E63A1">
        <w:rPr>
          <w:noProof/>
          <w:lang w:val="sr-Latn-CS"/>
        </w:rPr>
        <w:t xml:space="preserve"> 43 </w:t>
      </w:r>
      <w:r>
        <w:rPr>
          <w:noProof/>
          <w:lang w:val="sr-Latn-CS"/>
        </w:rPr>
        <w:t>naselja</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tipa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funkcionalnoj</w:t>
      </w:r>
      <w:r w:rsidR="00EA0F0C" w:rsidRPr="002E63A1">
        <w:rPr>
          <w:noProof/>
          <w:lang w:val="sr-Latn-CS"/>
        </w:rPr>
        <w:t xml:space="preserve"> </w:t>
      </w:r>
      <w:r>
        <w:rPr>
          <w:noProof/>
          <w:lang w:val="sr-Latn-CS"/>
        </w:rPr>
        <w:t>diferencijaciji</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činiće</w:t>
      </w:r>
      <w:r w:rsidR="00EA0F0C" w:rsidRPr="002E63A1">
        <w:rPr>
          <w:noProof/>
          <w:lang w:val="sr-Latn-CS"/>
        </w:rPr>
        <w:t xml:space="preserve"> </w:t>
      </w:r>
      <w:r>
        <w:rPr>
          <w:noProof/>
          <w:lang w:val="sr-Latn-CS"/>
        </w:rPr>
        <w:t>tri</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zajednice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ograničenim</w:t>
      </w:r>
      <w:r w:rsidR="00EA0F0C" w:rsidRPr="002E63A1">
        <w:rPr>
          <w:noProof/>
          <w:lang w:val="sr-Latn-CS"/>
        </w:rPr>
        <w:t xml:space="preserve"> </w:t>
      </w:r>
      <w:r>
        <w:rPr>
          <w:noProof/>
          <w:lang w:val="sr-Latn-CS"/>
        </w:rPr>
        <w:t>funkcijama</w:t>
      </w:r>
      <w:r w:rsidR="00EA0F0C" w:rsidRPr="002E63A1">
        <w:rPr>
          <w:noProof/>
          <w:lang w:val="sr-Latn-CS"/>
        </w:rPr>
        <w:t xml:space="preserve"> </w:t>
      </w:r>
      <w:r>
        <w:rPr>
          <w:noProof/>
          <w:lang w:val="sr-Latn-CS"/>
        </w:rPr>
        <w:t>centraliteta</w:t>
      </w:r>
      <w:r w:rsidR="00EA0F0C" w:rsidRPr="002E63A1">
        <w:rPr>
          <w:noProof/>
          <w:lang w:val="sr-Latn-CS"/>
        </w:rPr>
        <w:t xml:space="preserve"> (</w:t>
      </w:r>
      <w:r>
        <w:rPr>
          <w:noProof/>
          <w:lang w:val="sr-Latn-CS"/>
        </w:rPr>
        <w:t>Batote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Đerekare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opštini</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naselje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specifičnim</w:t>
      </w:r>
      <w:r w:rsidR="00EA0F0C" w:rsidRPr="002E63A1">
        <w:rPr>
          <w:noProof/>
          <w:lang w:val="sr-Latn-CS"/>
        </w:rPr>
        <w:t xml:space="preserve"> </w:t>
      </w:r>
      <w:r>
        <w:rPr>
          <w:noProof/>
          <w:lang w:val="sr-Latn-CS"/>
        </w:rPr>
        <w:t>funkcijama</w:t>
      </w:r>
      <w:r w:rsidR="00EA0F0C" w:rsidRPr="002E63A1">
        <w:rPr>
          <w:noProof/>
          <w:lang w:val="sr-Latn-CS"/>
        </w:rPr>
        <w:t xml:space="preserve"> (</w:t>
      </w:r>
      <w:r>
        <w:rPr>
          <w:noProof/>
          <w:lang w:val="sr-Latn-CS"/>
        </w:rPr>
        <w:t>turističko</w:t>
      </w:r>
      <w:r w:rsidR="00EA0F0C" w:rsidRPr="002E63A1">
        <w:rPr>
          <w:noProof/>
          <w:lang w:val="sr-Latn-CS"/>
        </w:rPr>
        <w:t xml:space="preserve"> </w:t>
      </w:r>
      <w:r>
        <w:rPr>
          <w:noProof/>
          <w:lang w:val="sr-Latn-CS"/>
        </w:rPr>
        <w:t>naselje</w:t>
      </w:r>
      <w:r w:rsidR="00EA0F0C" w:rsidRPr="002E63A1">
        <w:rPr>
          <w:noProof/>
          <w:lang w:val="sr-Latn-CS"/>
        </w:rPr>
        <w:t xml:space="preserve">) </w:t>
      </w:r>
      <w:r>
        <w:rPr>
          <w:noProof/>
          <w:lang w:val="sr-Latn-CS"/>
        </w:rPr>
        <w:t>i</w:t>
      </w:r>
      <w:r w:rsidR="00EA0F0C" w:rsidRPr="002E63A1">
        <w:rPr>
          <w:noProof/>
          <w:lang w:val="sr-Latn-CS"/>
        </w:rPr>
        <w:t xml:space="preserve"> 37 </w:t>
      </w:r>
      <w:r>
        <w:rPr>
          <w:noProof/>
          <w:lang w:val="sr-Latn-CS"/>
        </w:rPr>
        <w:t>primarnih</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Tabela</w:t>
      </w:r>
      <w:r w:rsidR="00EA0F0C" w:rsidRPr="002E63A1">
        <w:rPr>
          <w:noProof/>
          <w:lang w:val="sr-Latn-CS"/>
        </w:rPr>
        <w:t xml:space="preserve"> 17).  </w:t>
      </w:r>
    </w:p>
    <w:p w:rsidR="00EA0F0C" w:rsidRPr="002E63A1" w:rsidRDefault="002E63A1" w:rsidP="00EA0F0C">
      <w:pPr>
        <w:spacing w:before="120" w:after="40"/>
        <w:jc w:val="both"/>
        <w:rPr>
          <w:noProof/>
          <w:lang w:val="sr-Latn-CS"/>
        </w:rPr>
      </w:pPr>
      <w:r>
        <w:rPr>
          <w:noProof/>
          <w:lang w:val="sr-Latn-CS"/>
        </w:rPr>
        <w:t>Tabela</w:t>
      </w:r>
      <w:r w:rsidR="00EA0F0C" w:rsidRPr="002E63A1">
        <w:rPr>
          <w:noProof/>
          <w:lang w:val="sr-Latn-CS"/>
        </w:rPr>
        <w:t xml:space="preserve"> 17. </w:t>
      </w:r>
      <w:r>
        <w:rPr>
          <w:noProof/>
          <w:lang w:val="sr-Latn-CS"/>
        </w:rPr>
        <w:t>Mreža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p>
    <w:p w:rsidR="00EA0F0C" w:rsidRPr="002E63A1" w:rsidRDefault="00EA0F0C" w:rsidP="00EA0F0C">
      <w:pPr>
        <w:spacing w:before="120" w:after="40"/>
        <w:jc w:val="both"/>
        <w:rPr>
          <w:noProof/>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6786"/>
      </w:tblGrid>
      <w:tr w:rsidR="00EA0F0C" w:rsidRPr="002E63A1" w:rsidTr="00EA0F0C">
        <w:trPr>
          <w:trHeight w:val="94"/>
        </w:trPr>
        <w:tc>
          <w:tcPr>
            <w:tcW w:w="249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Funkcija</w:t>
            </w:r>
            <w:r w:rsidR="00EA0F0C" w:rsidRPr="002E63A1">
              <w:rPr>
                <w:rFonts w:ascii="Times New Roman" w:hAnsi="Times New Roman"/>
                <w:noProof/>
                <w:lang w:val="sr-Latn-CS"/>
              </w:rPr>
              <w:t xml:space="preserve"> </w:t>
            </w:r>
            <w:r>
              <w:rPr>
                <w:rFonts w:ascii="Times New Roman" w:hAnsi="Times New Roman"/>
                <w:noProof/>
                <w:lang w:val="sr-Latn-CS"/>
              </w:rPr>
              <w:t>naselja</w:t>
            </w:r>
            <w:r w:rsidR="00EA0F0C" w:rsidRPr="002E63A1">
              <w:rPr>
                <w:rFonts w:ascii="Times New Roman" w:hAnsi="Times New Roman"/>
                <w:noProof/>
                <w:lang w:val="sr-Latn-CS"/>
              </w:rPr>
              <w:t xml:space="preserve"> </w:t>
            </w:r>
          </w:p>
        </w:tc>
        <w:tc>
          <w:tcPr>
            <w:tcW w:w="678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Gravitaciono</w:t>
            </w:r>
            <w:r w:rsidR="00EA0F0C" w:rsidRPr="002E63A1">
              <w:rPr>
                <w:rFonts w:ascii="Times New Roman" w:hAnsi="Times New Roman"/>
                <w:noProof/>
                <w:lang w:val="sr-Latn-CS"/>
              </w:rPr>
              <w:t xml:space="preserve"> </w:t>
            </w:r>
            <w:r>
              <w:rPr>
                <w:rFonts w:ascii="Times New Roman" w:hAnsi="Times New Roman"/>
                <w:noProof/>
                <w:lang w:val="sr-Latn-CS"/>
              </w:rPr>
              <w:t>područje</w:t>
            </w:r>
          </w:p>
        </w:tc>
      </w:tr>
      <w:tr w:rsidR="00EA0F0C" w:rsidRPr="002E63A1" w:rsidTr="00EA0F0C">
        <w:trPr>
          <w:trHeight w:val="204"/>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Opština</w:t>
            </w:r>
            <w:r w:rsidR="00EA0F0C" w:rsidRPr="002E63A1">
              <w:rPr>
                <w:rFonts w:ascii="Times New Roman" w:hAnsi="Times New Roman"/>
                <w:noProof/>
                <w:lang w:val="sr-Latn-CS"/>
              </w:rPr>
              <w:t xml:space="preserve"> </w:t>
            </w:r>
            <w:r>
              <w:rPr>
                <w:rFonts w:ascii="Times New Roman" w:hAnsi="Times New Roman"/>
                <w:noProof/>
                <w:lang w:val="sr-Latn-CS"/>
              </w:rPr>
              <w:t>Brus</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Centar</w:t>
            </w:r>
            <w:r w:rsidR="00EA0F0C" w:rsidRPr="002E63A1">
              <w:rPr>
                <w:rFonts w:ascii="Times New Roman" w:hAnsi="Times New Roman"/>
                <w:noProof/>
                <w:lang w:val="sr-Latn-CS"/>
              </w:rPr>
              <w:t xml:space="preserve"> </w:t>
            </w:r>
            <w:r>
              <w:rPr>
                <w:rFonts w:ascii="Times New Roman" w:hAnsi="Times New Roman"/>
                <w:noProof/>
                <w:lang w:val="sr-Latn-CS"/>
              </w:rPr>
              <w:t>zajednice</w:t>
            </w:r>
            <w:r w:rsidR="00EA0F0C" w:rsidRPr="002E63A1">
              <w:rPr>
                <w:rFonts w:ascii="Times New Roman" w:hAnsi="Times New Roman"/>
                <w:noProof/>
                <w:lang w:val="sr-Latn-CS"/>
              </w:rPr>
              <w:t xml:space="preserve"> </w:t>
            </w:r>
            <w:r>
              <w:rPr>
                <w:rFonts w:ascii="Times New Roman" w:hAnsi="Times New Roman"/>
                <w:noProof/>
                <w:lang w:val="sr-Latn-CS"/>
              </w:rPr>
              <w:t>naselja</w:t>
            </w:r>
          </w:p>
        </w:tc>
      </w:tr>
      <w:tr w:rsidR="00EA0F0C" w:rsidRPr="002E63A1" w:rsidTr="00EA0F0C">
        <w:trPr>
          <w:trHeight w:val="146"/>
        </w:trPr>
        <w:tc>
          <w:tcPr>
            <w:tcW w:w="249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Blaževo</w:t>
            </w:r>
          </w:p>
        </w:tc>
        <w:tc>
          <w:tcPr>
            <w:tcW w:w="678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Bozoljin</w:t>
            </w:r>
            <w:r w:rsidR="00EA0F0C" w:rsidRPr="002E63A1">
              <w:rPr>
                <w:rFonts w:ascii="Times New Roman" w:hAnsi="Times New Roman"/>
                <w:noProof/>
                <w:lang w:val="sr-Latn-CS"/>
              </w:rPr>
              <w:t xml:space="preserve">, </w:t>
            </w:r>
            <w:r>
              <w:rPr>
                <w:rFonts w:ascii="Times New Roman" w:hAnsi="Times New Roman"/>
                <w:noProof/>
                <w:lang w:val="sr-Latn-CS"/>
              </w:rPr>
              <w:t>Boranci</w:t>
            </w:r>
            <w:r w:rsidR="00EA0F0C" w:rsidRPr="002E63A1">
              <w:rPr>
                <w:rFonts w:ascii="Times New Roman" w:hAnsi="Times New Roman"/>
                <w:noProof/>
                <w:lang w:val="sr-Latn-CS"/>
              </w:rPr>
              <w:t xml:space="preserve">, </w:t>
            </w:r>
            <w:r>
              <w:rPr>
                <w:rFonts w:ascii="Times New Roman" w:hAnsi="Times New Roman"/>
                <w:noProof/>
                <w:lang w:val="sr-Latn-CS"/>
              </w:rPr>
              <w:t>Vitoše</w:t>
            </w:r>
            <w:r w:rsidR="00EA0F0C" w:rsidRPr="002E63A1">
              <w:rPr>
                <w:rFonts w:ascii="Times New Roman" w:hAnsi="Times New Roman"/>
                <w:noProof/>
                <w:lang w:val="sr-Latn-CS"/>
              </w:rPr>
              <w:t xml:space="preserve">, </w:t>
            </w:r>
            <w:r>
              <w:rPr>
                <w:rFonts w:ascii="Times New Roman" w:hAnsi="Times New Roman"/>
                <w:noProof/>
                <w:lang w:val="sr-Latn-CS"/>
              </w:rPr>
              <w:t>Gradac</w:t>
            </w:r>
            <w:r w:rsidR="00EA0F0C" w:rsidRPr="002E63A1">
              <w:rPr>
                <w:rFonts w:ascii="Times New Roman" w:hAnsi="Times New Roman"/>
                <w:noProof/>
                <w:lang w:val="sr-Latn-CS"/>
              </w:rPr>
              <w:t xml:space="preserve">, </w:t>
            </w:r>
            <w:r>
              <w:rPr>
                <w:rFonts w:ascii="Times New Roman" w:hAnsi="Times New Roman"/>
                <w:noProof/>
                <w:lang w:val="sr-Latn-CS"/>
              </w:rPr>
              <w:t>Domiševina</w:t>
            </w:r>
            <w:r w:rsidR="00EA0F0C" w:rsidRPr="002E63A1">
              <w:rPr>
                <w:rFonts w:ascii="Times New Roman" w:hAnsi="Times New Roman"/>
                <w:noProof/>
                <w:lang w:val="sr-Latn-CS"/>
              </w:rPr>
              <w:t xml:space="preserve">, </w:t>
            </w:r>
            <w:r>
              <w:rPr>
                <w:rFonts w:ascii="Times New Roman" w:hAnsi="Times New Roman"/>
                <w:noProof/>
                <w:lang w:val="sr-Latn-CS"/>
              </w:rPr>
              <w:t>Donje</w:t>
            </w:r>
            <w:r w:rsidR="00EA0F0C" w:rsidRPr="002E63A1">
              <w:rPr>
                <w:rFonts w:ascii="Times New Roman" w:hAnsi="Times New Roman"/>
                <w:noProof/>
                <w:lang w:val="sr-Latn-CS"/>
              </w:rPr>
              <w:t xml:space="preserve"> </w:t>
            </w:r>
            <w:r>
              <w:rPr>
                <w:rFonts w:ascii="Times New Roman" w:hAnsi="Times New Roman"/>
                <w:noProof/>
                <w:lang w:val="sr-Latn-CS"/>
              </w:rPr>
              <w:t>Leviće</w:t>
            </w:r>
            <w:r w:rsidR="00EA0F0C" w:rsidRPr="002E63A1">
              <w:rPr>
                <w:rFonts w:ascii="Times New Roman" w:hAnsi="Times New Roman"/>
                <w:noProof/>
                <w:lang w:val="sr-Latn-CS"/>
              </w:rPr>
              <w:t xml:space="preserve">, </w:t>
            </w:r>
            <w:r>
              <w:rPr>
                <w:rFonts w:ascii="Times New Roman" w:hAnsi="Times New Roman"/>
                <w:noProof/>
                <w:lang w:val="sr-Latn-CS"/>
              </w:rPr>
              <w:t>Đerekare</w:t>
            </w:r>
            <w:r w:rsidR="00EA0F0C" w:rsidRPr="002E63A1">
              <w:rPr>
                <w:rFonts w:ascii="Times New Roman" w:hAnsi="Times New Roman"/>
                <w:noProof/>
                <w:lang w:val="sr-Latn-CS"/>
              </w:rPr>
              <w:t xml:space="preserve">, </w:t>
            </w:r>
            <w:r>
              <w:rPr>
                <w:rFonts w:ascii="Times New Roman" w:hAnsi="Times New Roman"/>
                <w:noProof/>
                <w:lang w:val="sr-Latn-CS"/>
              </w:rPr>
              <w:t>Iričići</w:t>
            </w:r>
            <w:r w:rsidR="00EA0F0C" w:rsidRPr="002E63A1">
              <w:rPr>
                <w:rFonts w:ascii="Times New Roman" w:hAnsi="Times New Roman"/>
                <w:noProof/>
                <w:lang w:val="sr-Latn-CS"/>
              </w:rPr>
              <w:t xml:space="preserve">, </w:t>
            </w:r>
            <w:r>
              <w:rPr>
                <w:rFonts w:ascii="Times New Roman" w:hAnsi="Times New Roman"/>
                <w:noProof/>
                <w:lang w:val="sr-Latn-CS"/>
              </w:rPr>
              <w:t>Kovizle</w:t>
            </w:r>
            <w:r w:rsidR="00EA0F0C" w:rsidRPr="002E63A1">
              <w:rPr>
                <w:rFonts w:ascii="Times New Roman" w:hAnsi="Times New Roman"/>
                <w:noProof/>
                <w:lang w:val="sr-Latn-CS"/>
              </w:rPr>
              <w:t xml:space="preserve">, </w:t>
            </w:r>
            <w:r>
              <w:rPr>
                <w:rFonts w:ascii="Times New Roman" w:hAnsi="Times New Roman"/>
                <w:noProof/>
                <w:lang w:val="sr-Latn-CS"/>
              </w:rPr>
              <w:t>Radunje</w:t>
            </w:r>
            <w:r w:rsidR="00EA0F0C" w:rsidRPr="002E63A1">
              <w:rPr>
                <w:rFonts w:ascii="Times New Roman" w:hAnsi="Times New Roman"/>
                <w:noProof/>
                <w:lang w:val="sr-Latn-CS"/>
              </w:rPr>
              <w:t xml:space="preserve">, </w:t>
            </w:r>
            <w:r>
              <w:rPr>
                <w:rFonts w:ascii="Times New Roman" w:hAnsi="Times New Roman"/>
                <w:noProof/>
                <w:lang w:val="sr-Latn-CS"/>
              </w:rPr>
              <w:t>Sudimlja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Čokotar</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lastRenderedPageBreak/>
              <w:t>Naselje</w:t>
            </w:r>
            <w:r w:rsidR="00EA0F0C" w:rsidRPr="002E63A1">
              <w:rPr>
                <w:rFonts w:ascii="Times New Roman" w:hAnsi="Times New Roman"/>
                <w:noProof/>
                <w:lang w:val="sr-Latn-CS"/>
              </w:rPr>
              <w:t xml:space="preserve"> </w:t>
            </w:r>
            <w:r>
              <w:rPr>
                <w:rFonts w:ascii="Times New Roman" w:hAnsi="Times New Roman"/>
                <w:noProof/>
                <w:lang w:val="sr-Latn-CS"/>
              </w:rPr>
              <w:t>sa</w:t>
            </w:r>
            <w:r w:rsidR="00EA0F0C" w:rsidRPr="002E63A1">
              <w:rPr>
                <w:rFonts w:ascii="Times New Roman" w:hAnsi="Times New Roman"/>
                <w:noProof/>
                <w:lang w:val="sr-Latn-CS"/>
              </w:rPr>
              <w:t xml:space="preserve"> </w:t>
            </w:r>
            <w:r>
              <w:rPr>
                <w:rFonts w:ascii="Times New Roman" w:hAnsi="Times New Roman"/>
                <w:noProof/>
                <w:lang w:val="sr-Latn-CS"/>
              </w:rPr>
              <w:t>specifičnim</w:t>
            </w:r>
            <w:r w:rsidR="00EA0F0C" w:rsidRPr="002E63A1">
              <w:rPr>
                <w:rFonts w:ascii="Times New Roman" w:hAnsi="Times New Roman"/>
                <w:noProof/>
                <w:lang w:val="sr-Latn-CS"/>
              </w:rPr>
              <w:t xml:space="preserve"> </w:t>
            </w:r>
            <w:r>
              <w:rPr>
                <w:rFonts w:ascii="Times New Roman" w:hAnsi="Times New Roman"/>
                <w:noProof/>
                <w:lang w:val="sr-Latn-CS"/>
              </w:rPr>
              <w:t>funkcijama</w:t>
            </w:r>
          </w:p>
        </w:tc>
      </w:tr>
      <w:tr w:rsidR="00EA0F0C" w:rsidRPr="002E63A1" w:rsidTr="00EA0F0C">
        <w:trPr>
          <w:trHeight w:val="146"/>
        </w:trPr>
        <w:tc>
          <w:tcPr>
            <w:tcW w:w="249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Brzeće</w:t>
            </w:r>
          </w:p>
        </w:tc>
        <w:tc>
          <w:tcPr>
            <w:tcW w:w="678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Gočmanci</w:t>
            </w:r>
            <w:r w:rsidR="00EA0F0C" w:rsidRPr="002E63A1">
              <w:rPr>
                <w:rFonts w:ascii="Times New Roman" w:hAnsi="Times New Roman"/>
                <w:noProof/>
                <w:lang w:val="sr-Latn-CS"/>
              </w:rPr>
              <w:t xml:space="preserve">, </w:t>
            </w:r>
            <w:r>
              <w:rPr>
                <w:rFonts w:ascii="Times New Roman" w:hAnsi="Times New Roman"/>
                <w:noProof/>
                <w:lang w:val="sr-Latn-CS"/>
              </w:rPr>
              <w:t>Kneževo</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Ravnište</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Naselja</w:t>
            </w:r>
            <w:r w:rsidR="00EA0F0C" w:rsidRPr="002E63A1">
              <w:rPr>
                <w:rFonts w:ascii="Times New Roman" w:hAnsi="Times New Roman"/>
                <w:noProof/>
                <w:lang w:val="sr-Latn-CS"/>
              </w:rPr>
              <w:t xml:space="preserve"> </w:t>
            </w:r>
            <w:r>
              <w:rPr>
                <w:rFonts w:ascii="Times New Roman" w:hAnsi="Times New Roman"/>
                <w:noProof/>
                <w:lang w:val="sr-Latn-CS"/>
              </w:rPr>
              <w:t>sa</w:t>
            </w:r>
            <w:r w:rsidR="00EA0F0C" w:rsidRPr="002E63A1">
              <w:rPr>
                <w:rFonts w:ascii="Times New Roman" w:hAnsi="Times New Roman"/>
                <w:noProof/>
                <w:lang w:val="sr-Latn-CS"/>
              </w:rPr>
              <w:t xml:space="preserve"> </w:t>
            </w:r>
            <w:r>
              <w:rPr>
                <w:rFonts w:ascii="Times New Roman" w:hAnsi="Times New Roman"/>
                <w:noProof/>
                <w:lang w:val="sr-Latn-CS"/>
              </w:rPr>
              <w:t>ograničenim</w:t>
            </w:r>
            <w:r w:rsidR="00EA0F0C" w:rsidRPr="002E63A1">
              <w:rPr>
                <w:rFonts w:ascii="Times New Roman" w:hAnsi="Times New Roman"/>
                <w:noProof/>
                <w:lang w:val="sr-Latn-CS"/>
              </w:rPr>
              <w:t xml:space="preserve"> </w:t>
            </w:r>
            <w:r>
              <w:rPr>
                <w:rFonts w:ascii="Times New Roman" w:hAnsi="Times New Roman"/>
                <w:noProof/>
                <w:lang w:val="sr-Latn-CS"/>
              </w:rPr>
              <w:t>funkcijama</w:t>
            </w:r>
            <w:r w:rsidR="00EA0F0C" w:rsidRPr="002E63A1">
              <w:rPr>
                <w:rFonts w:ascii="Times New Roman" w:hAnsi="Times New Roman"/>
                <w:noProof/>
                <w:lang w:val="sr-Latn-CS"/>
              </w:rPr>
              <w:t xml:space="preserve"> </w:t>
            </w:r>
            <w:r>
              <w:rPr>
                <w:rFonts w:ascii="Times New Roman" w:hAnsi="Times New Roman"/>
                <w:noProof/>
                <w:lang w:val="sr-Latn-CS"/>
              </w:rPr>
              <w:t>centraliteta</w:t>
            </w:r>
          </w:p>
        </w:tc>
      </w:tr>
      <w:tr w:rsidR="00EA0F0C" w:rsidRPr="002E63A1" w:rsidTr="00EA0F0C">
        <w:trPr>
          <w:trHeight w:val="146"/>
        </w:trPr>
        <w:tc>
          <w:tcPr>
            <w:tcW w:w="249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Batote</w:t>
            </w:r>
          </w:p>
        </w:tc>
        <w:tc>
          <w:tcPr>
            <w:tcW w:w="678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Žarevo</w:t>
            </w:r>
          </w:p>
        </w:tc>
      </w:tr>
      <w:tr w:rsidR="00EA0F0C" w:rsidRPr="002E63A1" w:rsidTr="00EA0F0C">
        <w:trPr>
          <w:trHeight w:val="146"/>
        </w:trPr>
        <w:tc>
          <w:tcPr>
            <w:tcW w:w="249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Đerekare</w:t>
            </w:r>
          </w:p>
        </w:tc>
        <w:tc>
          <w:tcPr>
            <w:tcW w:w="678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Gornje</w:t>
            </w:r>
            <w:r w:rsidR="00EA0F0C" w:rsidRPr="002E63A1">
              <w:rPr>
                <w:rFonts w:ascii="Times New Roman" w:hAnsi="Times New Roman"/>
                <w:noProof/>
                <w:lang w:val="sr-Latn-CS"/>
              </w:rPr>
              <w:t xml:space="preserve"> </w:t>
            </w:r>
            <w:r>
              <w:rPr>
                <w:rFonts w:ascii="Times New Roman" w:hAnsi="Times New Roman"/>
                <w:noProof/>
                <w:lang w:val="sr-Latn-CS"/>
              </w:rPr>
              <w:t>Leviće</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Primarna</w:t>
            </w:r>
            <w:r w:rsidR="00EA0F0C" w:rsidRPr="002E63A1">
              <w:rPr>
                <w:rFonts w:ascii="Times New Roman" w:hAnsi="Times New Roman"/>
                <w:noProof/>
                <w:lang w:val="sr-Latn-CS"/>
              </w:rPr>
              <w:t xml:space="preserve"> </w:t>
            </w:r>
            <w:r>
              <w:rPr>
                <w:rFonts w:ascii="Times New Roman" w:hAnsi="Times New Roman"/>
                <w:noProof/>
                <w:lang w:val="sr-Latn-CS"/>
              </w:rPr>
              <w:t>seoska</w:t>
            </w:r>
            <w:r w:rsidR="00EA0F0C" w:rsidRPr="002E63A1">
              <w:rPr>
                <w:rFonts w:ascii="Times New Roman" w:hAnsi="Times New Roman"/>
                <w:noProof/>
                <w:lang w:val="sr-Latn-CS"/>
              </w:rPr>
              <w:t xml:space="preserve"> </w:t>
            </w:r>
            <w:r>
              <w:rPr>
                <w:rFonts w:ascii="Times New Roman" w:hAnsi="Times New Roman"/>
                <w:noProof/>
                <w:lang w:val="sr-Latn-CS"/>
              </w:rPr>
              <w:t>naselja</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tcPr>
          <w:p w:rsidR="00EA0F0C" w:rsidRPr="002E63A1" w:rsidRDefault="002E63A1">
            <w:pPr>
              <w:pStyle w:val="BodyText"/>
              <w:tabs>
                <w:tab w:val="left" w:pos="-720"/>
                <w:tab w:val="left" w:pos="709"/>
              </w:tabs>
              <w:jc w:val="left"/>
              <w:rPr>
                <w:rFonts w:ascii="Times New Roman" w:hAnsi="Times New Roman"/>
                <w:noProof/>
                <w:sz w:val="24"/>
                <w:lang w:val="sr-Latn-CS"/>
              </w:rPr>
            </w:pPr>
            <w:r>
              <w:rPr>
                <w:rFonts w:ascii="Times New Roman" w:hAnsi="Times New Roman"/>
                <w:noProof/>
                <w:lang w:val="sr-Latn-CS"/>
              </w:rPr>
              <w:t>Bozoljin</w:t>
            </w:r>
            <w:r w:rsidR="00EA0F0C" w:rsidRPr="002E63A1">
              <w:rPr>
                <w:rFonts w:ascii="Times New Roman" w:hAnsi="Times New Roman"/>
                <w:noProof/>
                <w:lang w:val="sr-Latn-CS"/>
              </w:rPr>
              <w:t xml:space="preserve">, </w:t>
            </w:r>
            <w:r>
              <w:rPr>
                <w:rFonts w:ascii="Times New Roman" w:hAnsi="Times New Roman"/>
                <w:noProof/>
                <w:lang w:val="sr-Latn-CS"/>
              </w:rPr>
              <w:t>Boranci</w:t>
            </w:r>
            <w:r w:rsidR="00EA0F0C" w:rsidRPr="002E63A1">
              <w:rPr>
                <w:rFonts w:ascii="Times New Roman" w:hAnsi="Times New Roman"/>
                <w:noProof/>
                <w:lang w:val="sr-Latn-CS"/>
              </w:rPr>
              <w:t xml:space="preserve">, </w:t>
            </w:r>
            <w:r>
              <w:rPr>
                <w:rFonts w:ascii="Times New Roman" w:hAnsi="Times New Roman"/>
                <w:noProof/>
                <w:lang w:val="sr-Latn-CS"/>
              </w:rPr>
              <w:t>Vitoše</w:t>
            </w:r>
            <w:r w:rsidR="00EA0F0C" w:rsidRPr="002E63A1">
              <w:rPr>
                <w:rFonts w:ascii="Times New Roman" w:hAnsi="Times New Roman"/>
                <w:noProof/>
                <w:lang w:val="sr-Latn-CS"/>
              </w:rPr>
              <w:t xml:space="preserve">, </w:t>
            </w:r>
            <w:r>
              <w:rPr>
                <w:rFonts w:ascii="Times New Roman" w:hAnsi="Times New Roman"/>
                <w:noProof/>
                <w:lang w:val="sr-Latn-CS"/>
              </w:rPr>
              <w:t>Gornje</w:t>
            </w:r>
            <w:r w:rsidR="00EA0F0C" w:rsidRPr="002E63A1">
              <w:rPr>
                <w:rFonts w:ascii="Times New Roman" w:hAnsi="Times New Roman"/>
                <w:noProof/>
                <w:lang w:val="sr-Latn-CS"/>
              </w:rPr>
              <w:t xml:space="preserve"> </w:t>
            </w:r>
            <w:r>
              <w:rPr>
                <w:rFonts w:ascii="Times New Roman" w:hAnsi="Times New Roman"/>
                <w:noProof/>
                <w:lang w:val="sr-Latn-CS"/>
              </w:rPr>
              <w:t>Leviće</w:t>
            </w:r>
            <w:r w:rsidR="00EA0F0C" w:rsidRPr="002E63A1">
              <w:rPr>
                <w:rFonts w:ascii="Times New Roman" w:hAnsi="Times New Roman"/>
                <w:noProof/>
                <w:lang w:val="sr-Latn-CS"/>
              </w:rPr>
              <w:t xml:space="preserve">, </w:t>
            </w:r>
            <w:r>
              <w:rPr>
                <w:rFonts w:ascii="Times New Roman" w:hAnsi="Times New Roman"/>
                <w:noProof/>
                <w:lang w:val="sr-Latn-CS"/>
              </w:rPr>
              <w:t>Gradac</w:t>
            </w:r>
            <w:r w:rsidR="00EA0F0C" w:rsidRPr="002E63A1">
              <w:rPr>
                <w:rFonts w:ascii="Times New Roman" w:hAnsi="Times New Roman"/>
                <w:noProof/>
                <w:lang w:val="sr-Latn-CS"/>
              </w:rPr>
              <w:t xml:space="preserve">, </w:t>
            </w:r>
            <w:r>
              <w:rPr>
                <w:rFonts w:ascii="Times New Roman" w:hAnsi="Times New Roman"/>
                <w:noProof/>
                <w:lang w:val="sr-Latn-CS"/>
              </w:rPr>
              <w:t>Domiševina</w:t>
            </w:r>
            <w:r w:rsidR="00EA0F0C" w:rsidRPr="002E63A1">
              <w:rPr>
                <w:rFonts w:ascii="Times New Roman" w:hAnsi="Times New Roman"/>
                <w:noProof/>
                <w:lang w:val="sr-Latn-CS"/>
              </w:rPr>
              <w:t xml:space="preserve">, </w:t>
            </w:r>
            <w:r>
              <w:rPr>
                <w:rFonts w:ascii="Times New Roman" w:hAnsi="Times New Roman"/>
                <w:noProof/>
                <w:lang w:val="sr-Latn-CS"/>
              </w:rPr>
              <w:t>Donje</w:t>
            </w:r>
            <w:r w:rsidR="00EA0F0C" w:rsidRPr="002E63A1">
              <w:rPr>
                <w:rFonts w:ascii="Times New Roman" w:hAnsi="Times New Roman"/>
                <w:noProof/>
                <w:lang w:val="sr-Latn-CS"/>
              </w:rPr>
              <w:t xml:space="preserve"> </w:t>
            </w:r>
            <w:r>
              <w:rPr>
                <w:rFonts w:ascii="Times New Roman" w:hAnsi="Times New Roman"/>
                <w:noProof/>
                <w:lang w:val="sr-Latn-CS"/>
              </w:rPr>
              <w:t>Leviće</w:t>
            </w:r>
            <w:r w:rsidR="00EA0F0C" w:rsidRPr="002E63A1">
              <w:rPr>
                <w:rFonts w:ascii="Times New Roman" w:hAnsi="Times New Roman"/>
                <w:noProof/>
                <w:lang w:val="sr-Latn-CS"/>
              </w:rPr>
              <w:t xml:space="preserve">, </w:t>
            </w:r>
            <w:r>
              <w:rPr>
                <w:rFonts w:ascii="Times New Roman" w:hAnsi="Times New Roman"/>
                <w:noProof/>
                <w:lang w:val="sr-Latn-CS"/>
              </w:rPr>
              <w:t>Iričići</w:t>
            </w:r>
            <w:r w:rsidR="00EA0F0C" w:rsidRPr="002E63A1">
              <w:rPr>
                <w:rFonts w:ascii="Times New Roman" w:hAnsi="Times New Roman"/>
                <w:noProof/>
                <w:lang w:val="sr-Latn-CS"/>
              </w:rPr>
              <w:t xml:space="preserve">, </w:t>
            </w:r>
            <w:r>
              <w:rPr>
                <w:rFonts w:ascii="Times New Roman" w:hAnsi="Times New Roman"/>
                <w:noProof/>
                <w:lang w:val="sr-Latn-CS"/>
              </w:rPr>
              <w:t>Kovizle</w:t>
            </w:r>
            <w:r w:rsidR="00EA0F0C" w:rsidRPr="002E63A1">
              <w:rPr>
                <w:rFonts w:ascii="Times New Roman" w:hAnsi="Times New Roman"/>
                <w:noProof/>
                <w:lang w:val="sr-Latn-CS"/>
              </w:rPr>
              <w:t xml:space="preserve">, </w:t>
            </w:r>
            <w:r>
              <w:rPr>
                <w:rFonts w:ascii="Times New Roman" w:hAnsi="Times New Roman"/>
                <w:noProof/>
                <w:lang w:val="sr-Latn-CS"/>
              </w:rPr>
              <w:t>Radunje</w:t>
            </w:r>
            <w:r w:rsidR="00EA0F0C" w:rsidRPr="002E63A1">
              <w:rPr>
                <w:rFonts w:ascii="Times New Roman" w:hAnsi="Times New Roman"/>
                <w:noProof/>
                <w:lang w:val="sr-Latn-CS"/>
              </w:rPr>
              <w:t xml:space="preserve">, </w:t>
            </w:r>
            <w:r>
              <w:rPr>
                <w:rFonts w:ascii="Times New Roman" w:hAnsi="Times New Roman"/>
                <w:noProof/>
                <w:lang w:val="sr-Latn-CS"/>
              </w:rPr>
              <w:t>Sudimlja</w:t>
            </w:r>
            <w:r w:rsidR="00EA0F0C" w:rsidRPr="002E63A1">
              <w:rPr>
                <w:rFonts w:ascii="Times New Roman" w:hAnsi="Times New Roman"/>
                <w:noProof/>
                <w:lang w:val="sr-Latn-CS"/>
              </w:rPr>
              <w:t xml:space="preserve">, </w:t>
            </w:r>
            <w:r>
              <w:rPr>
                <w:rFonts w:ascii="Times New Roman" w:hAnsi="Times New Roman"/>
                <w:noProof/>
                <w:lang w:val="sr-Latn-CS"/>
              </w:rPr>
              <w:t>Čokotar</w:t>
            </w:r>
            <w:r w:rsidR="00EA0F0C" w:rsidRPr="002E63A1">
              <w:rPr>
                <w:rFonts w:ascii="Times New Roman" w:hAnsi="Times New Roman"/>
                <w:noProof/>
                <w:lang w:val="sr-Latn-CS"/>
              </w:rPr>
              <w:t xml:space="preserve">, </w:t>
            </w:r>
            <w:r>
              <w:rPr>
                <w:rFonts w:ascii="Times New Roman" w:hAnsi="Times New Roman"/>
                <w:noProof/>
                <w:lang w:val="sr-Latn-CS"/>
              </w:rPr>
              <w:t>Žarevo</w:t>
            </w:r>
            <w:r w:rsidR="00EA0F0C" w:rsidRPr="002E63A1">
              <w:rPr>
                <w:rFonts w:ascii="Times New Roman" w:hAnsi="Times New Roman"/>
                <w:noProof/>
                <w:lang w:val="sr-Latn-CS"/>
              </w:rPr>
              <w:t xml:space="preserve">, </w:t>
            </w:r>
            <w:r>
              <w:rPr>
                <w:rFonts w:ascii="Times New Roman" w:hAnsi="Times New Roman"/>
                <w:noProof/>
                <w:lang w:val="sr-Latn-CS"/>
              </w:rPr>
              <w:t>Gornje</w:t>
            </w:r>
            <w:r w:rsidR="00EA0F0C" w:rsidRPr="002E63A1">
              <w:rPr>
                <w:rFonts w:ascii="Times New Roman" w:hAnsi="Times New Roman"/>
                <w:noProof/>
                <w:lang w:val="sr-Latn-CS"/>
              </w:rPr>
              <w:t xml:space="preserve"> </w:t>
            </w:r>
            <w:r>
              <w:rPr>
                <w:rFonts w:ascii="Times New Roman" w:hAnsi="Times New Roman"/>
                <w:noProof/>
                <w:lang w:val="sr-Latn-CS"/>
              </w:rPr>
              <w:t>Leviće</w:t>
            </w:r>
            <w:r w:rsidR="00EA0F0C" w:rsidRPr="002E63A1">
              <w:rPr>
                <w:rFonts w:ascii="Times New Roman" w:hAnsi="Times New Roman"/>
                <w:noProof/>
                <w:lang w:val="sr-Latn-CS"/>
              </w:rPr>
              <w:t xml:space="preserve">, </w:t>
            </w:r>
            <w:r>
              <w:rPr>
                <w:rFonts w:ascii="Times New Roman" w:hAnsi="Times New Roman"/>
                <w:noProof/>
                <w:lang w:val="sr-Latn-CS"/>
              </w:rPr>
              <w:t>Gočmanci</w:t>
            </w:r>
            <w:r w:rsidR="00EA0F0C" w:rsidRPr="002E63A1">
              <w:rPr>
                <w:rFonts w:ascii="Times New Roman" w:hAnsi="Times New Roman"/>
                <w:noProof/>
                <w:lang w:val="sr-Latn-CS"/>
              </w:rPr>
              <w:t xml:space="preserve">, </w:t>
            </w:r>
            <w:r>
              <w:rPr>
                <w:rFonts w:ascii="Times New Roman" w:hAnsi="Times New Roman"/>
                <w:noProof/>
                <w:lang w:val="sr-Latn-CS"/>
              </w:rPr>
              <w:t>Kneževo</w:t>
            </w:r>
            <w:r w:rsidR="00EA0F0C" w:rsidRPr="002E63A1">
              <w:rPr>
                <w:rFonts w:ascii="Times New Roman" w:hAnsi="Times New Roman"/>
                <w:noProof/>
                <w:lang w:val="sr-Latn-CS"/>
              </w:rPr>
              <w:t xml:space="preserve">, </w:t>
            </w:r>
            <w:r>
              <w:rPr>
                <w:rFonts w:ascii="Times New Roman" w:hAnsi="Times New Roman"/>
                <w:noProof/>
                <w:lang w:val="sr-Latn-CS"/>
              </w:rPr>
              <w:t>Ravnište</w:t>
            </w:r>
            <w:r w:rsidR="00EA0F0C" w:rsidRPr="002E63A1">
              <w:rPr>
                <w:rFonts w:ascii="Times New Roman" w:hAnsi="Times New Roman"/>
                <w:noProof/>
                <w:lang w:val="sr-Latn-CS"/>
              </w:rPr>
              <w:t xml:space="preserve">, </w:t>
            </w:r>
            <w:r>
              <w:rPr>
                <w:rFonts w:ascii="Times New Roman" w:hAnsi="Times New Roman"/>
                <w:noProof/>
                <w:lang w:val="sr-Latn-CS"/>
              </w:rPr>
              <w:t>Radmanovo</w:t>
            </w:r>
            <w:r w:rsidR="00EA0F0C" w:rsidRPr="002E63A1">
              <w:rPr>
                <w:rFonts w:ascii="Times New Roman" w:hAnsi="Times New Roman"/>
                <w:noProof/>
                <w:lang w:val="sr-Latn-CS"/>
              </w:rPr>
              <w:t xml:space="preserve">, </w:t>
            </w:r>
            <w:r>
              <w:rPr>
                <w:rFonts w:ascii="Times New Roman" w:hAnsi="Times New Roman"/>
                <w:noProof/>
                <w:lang w:val="sr-Latn-CS"/>
              </w:rPr>
              <w:t>Šošiće</w:t>
            </w:r>
          </w:p>
          <w:p w:rsidR="00EA0F0C" w:rsidRPr="002E63A1" w:rsidRDefault="00EA0F0C">
            <w:pPr>
              <w:pStyle w:val="BodyText"/>
              <w:tabs>
                <w:tab w:val="left" w:pos="-720"/>
                <w:tab w:val="left" w:pos="709"/>
              </w:tabs>
              <w:jc w:val="left"/>
              <w:rPr>
                <w:rFonts w:ascii="Times New Roman" w:hAnsi="Times New Roman"/>
                <w:noProof/>
                <w:lang w:val="sr-Latn-CS"/>
              </w:rPr>
            </w:pPr>
          </w:p>
          <w:p w:rsidR="00EA0F0C" w:rsidRPr="002E63A1" w:rsidRDefault="00EA0F0C">
            <w:pPr>
              <w:pStyle w:val="BodyText"/>
              <w:tabs>
                <w:tab w:val="left" w:pos="-720"/>
                <w:tab w:val="left" w:pos="709"/>
              </w:tabs>
              <w:jc w:val="left"/>
              <w:rPr>
                <w:rFonts w:ascii="Times New Roman" w:hAnsi="Times New Roman"/>
                <w:noProof/>
                <w:lang w:val="sr-Latn-CS"/>
              </w:rPr>
            </w:pP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Opština</w:t>
            </w:r>
            <w:r w:rsidR="00EA0F0C" w:rsidRPr="002E63A1">
              <w:rPr>
                <w:rFonts w:ascii="Times New Roman" w:hAnsi="Times New Roman"/>
                <w:noProof/>
                <w:lang w:val="sr-Latn-CS"/>
              </w:rPr>
              <w:t xml:space="preserve"> </w:t>
            </w:r>
            <w:r>
              <w:rPr>
                <w:rFonts w:ascii="Times New Roman" w:hAnsi="Times New Roman"/>
                <w:noProof/>
                <w:lang w:val="sr-Latn-CS"/>
              </w:rPr>
              <w:t>Kuršumlija</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Centar</w:t>
            </w:r>
            <w:r w:rsidR="00EA0F0C" w:rsidRPr="002E63A1">
              <w:rPr>
                <w:rFonts w:ascii="Times New Roman" w:hAnsi="Times New Roman"/>
                <w:noProof/>
                <w:lang w:val="sr-Latn-CS"/>
              </w:rPr>
              <w:t xml:space="preserve"> </w:t>
            </w:r>
            <w:r>
              <w:rPr>
                <w:rFonts w:ascii="Times New Roman" w:hAnsi="Times New Roman"/>
                <w:noProof/>
                <w:lang w:val="sr-Latn-CS"/>
              </w:rPr>
              <w:t>zajednice</w:t>
            </w:r>
            <w:r w:rsidR="00EA0F0C" w:rsidRPr="002E63A1">
              <w:rPr>
                <w:rFonts w:ascii="Times New Roman" w:hAnsi="Times New Roman"/>
                <w:noProof/>
                <w:lang w:val="sr-Latn-CS"/>
              </w:rPr>
              <w:t xml:space="preserve"> </w:t>
            </w:r>
            <w:r>
              <w:rPr>
                <w:rFonts w:ascii="Times New Roman" w:hAnsi="Times New Roman"/>
                <w:noProof/>
                <w:lang w:val="sr-Latn-CS"/>
              </w:rPr>
              <w:t>naselja</w:t>
            </w:r>
          </w:p>
        </w:tc>
      </w:tr>
      <w:tr w:rsidR="00EA0F0C" w:rsidRPr="002E63A1" w:rsidTr="00EA0F0C">
        <w:trPr>
          <w:trHeight w:val="476"/>
        </w:trPr>
        <w:tc>
          <w:tcPr>
            <w:tcW w:w="249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Lukovo</w:t>
            </w:r>
            <w:r w:rsidR="00EA0F0C" w:rsidRPr="002E63A1">
              <w:rPr>
                <w:rFonts w:ascii="Times New Roman" w:hAnsi="Times New Roman"/>
                <w:noProof/>
                <w:lang w:val="sr-Latn-CS"/>
              </w:rPr>
              <w:t xml:space="preserve"> </w:t>
            </w:r>
          </w:p>
        </w:tc>
        <w:tc>
          <w:tcPr>
            <w:tcW w:w="678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Magovo</w:t>
            </w:r>
            <w:r w:rsidR="00EA0F0C" w:rsidRPr="002E63A1">
              <w:rPr>
                <w:rFonts w:ascii="Times New Roman" w:hAnsi="Times New Roman"/>
                <w:noProof/>
                <w:lang w:val="sr-Latn-CS"/>
              </w:rPr>
              <w:t xml:space="preserve">, </w:t>
            </w:r>
            <w:r>
              <w:rPr>
                <w:rFonts w:ascii="Times New Roman" w:hAnsi="Times New Roman"/>
                <w:noProof/>
                <w:lang w:val="sr-Latn-CS"/>
              </w:rPr>
              <w:t>Žalica</w:t>
            </w:r>
            <w:r w:rsidR="00EA0F0C" w:rsidRPr="002E63A1">
              <w:rPr>
                <w:rFonts w:ascii="Times New Roman" w:hAnsi="Times New Roman"/>
                <w:noProof/>
                <w:lang w:val="sr-Latn-CS"/>
              </w:rPr>
              <w:t xml:space="preserve">, </w:t>
            </w:r>
            <w:r>
              <w:rPr>
                <w:rFonts w:ascii="Times New Roman" w:hAnsi="Times New Roman"/>
                <w:noProof/>
                <w:lang w:val="sr-Latn-CS"/>
              </w:rPr>
              <w:t>Trećak</w:t>
            </w:r>
            <w:r w:rsidR="00EA0F0C" w:rsidRPr="002E63A1">
              <w:rPr>
                <w:rFonts w:ascii="Times New Roman" w:hAnsi="Times New Roman"/>
                <w:noProof/>
                <w:lang w:val="sr-Latn-CS"/>
              </w:rPr>
              <w:t xml:space="preserve">, </w:t>
            </w:r>
            <w:r>
              <w:rPr>
                <w:rFonts w:ascii="Times New Roman" w:hAnsi="Times New Roman"/>
                <w:noProof/>
                <w:lang w:val="sr-Latn-CS"/>
              </w:rPr>
              <w:t>Babica</w:t>
            </w:r>
            <w:r w:rsidR="00EA0F0C" w:rsidRPr="002E63A1">
              <w:rPr>
                <w:rFonts w:ascii="Times New Roman" w:hAnsi="Times New Roman"/>
                <w:noProof/>
                <w:lang w:val="sr-Latn-CS"/>
              </w:rPr>
              <w:t xml:space="preserve">, </w:t>
            </w:r>
            <w:r>
              <w:rPr>
                <w:rFonts w:ascii="Times New Roman" w:hAnsi="Times New Roman"/>
                <w:noProof/>
                <w:lang w:val="sr-Latn-CS"/>
              </w:rPr>
              <w:t>Seoce</w:t>
            </w:r>
            <w:r w:rsidR="00EA0F0C" w:rsidRPr="002E63A1">
              <w:rPr>
                <w:rFonts w:ascii="Times New Roman" w:hAnsi="Times New Roman"/>
                <w:noProof/>
                <w:lang w:val="sr-Latn-CS"/>
              </w:rPr>
              <w:t xml:space="preserve">, </w:t>
            </w:r>
            <w:r>
              <w:rPr>
                <w:rFonts w:ascii="Times New Roman" w:hAnsi="Times New Roman"/>
                <w:noProof/>
                <w:lang w:val="sr-Latn-CS"/>
              </w:rPr>
              <w:t>Štava</w:t>
            </w:r>
            <w:r w:rsidR="00EA0F0C" w:rsidRPr="002E63A1">
              <w:rPr>
                <w:rFonts w:ascii="Times New Roman" w:hAnsi="Times New Roman"/>
                <w:noProof/>
                <w:lang w:val="sr-Latn-CS"/>
              </w:rPr>
              <w:t xml:space="preserve">, </w:t>
            </w:r>
            <w:r>
              <w:rPr>
                <w:rFonts w:ascii="Times New Roman" w:hAnsi="Times New Roman"/>
                <w:noProof/>
                <w:lang w:val="sr-Latn-CS"/>
              </w:rPr>
              <w:t>Mrča</w:t>
            </w:r>
            <w:r w:rsidR="00EA0F0C" w:rsidRPr="002E63A1">
              <w:rPr>
                <w:rFonts w:ascii="Times New Roman" w:hAnsi="Times New Roman"/>
                <w:noProof/>
                <w:lang w:val="sr-Latn-CS"/>
              </w:rPr>
              <w:t xml:space="preserve">, </w:t>
            </w:r>
            <w:r>
              <w:rPr>
                <w:rFonts w:ascii="Times New Roman" w:hAnsi="Times New Roman"/>
                <w:noProof/>
                <w:lang w:val="sr-Latn-CS"/>
              </w:rPr>
              <w:t>Trebinje</w:t>
            </w:r>
            <w:r w:rsidR="00EA0F0C" w:rsidRPr="002E63A1">
              <w:rPr>
                <w:rFonts w:ascii="Times New Roman" w:hAnsi="Times New Roman"/>
                <w:noProof/>
                <w:lang w:val="sr-Latn-CS"/>
              </w:rPr>
              <w:t xml:space="preserve">, </w:t>
            </w:r>
            <w:r>
              <w:rPr>
                <w:rFonts w:ascii="Times New Roman" w:hAnsi="Times New Roman"/>
                <w:noProof/>
                <w:lang w:val="sr-Latn-CS"/>
              </w:rPr>
              <w:t>Parada</w:t>
            </w:r>
            <w:r w:rsidR="00EA0F0C" w:rsidRPr="002E63A1">
              <w:rPr>
                <w:rFonts w:ascii="Times New Roman" w:hAnsi="Times New Roman"/>
                <w:noProof/>
                <w:lang w:val="sr-Latn-CS"/>
              </w:rPr>
              <w:t xml:space="preserve">, </w:t>
            </w:r>
            <w:r>
              <w:rPr>
                <w:rFonts w:ascii="Times New Roman" w:hAnsi="Times New Roman"/>
                <w:noProof/>
                <w:lang w:val="sr-Latn-CS"/>
              </w:rPr>
              <w:t>Rastelica</w:t>
            </w:r>
            <w:r w:rsidR="00EA0F0C" w:rsidRPr="002E63A1">
              <w:rPr>
                <w:rFonts w:ascii="Times New Roman" w:hAnsi="Times New Roman"/>
                <w:noProof/>
                <w:lang w:val="sr-Latn-CS"/>
              </w:rPr>
              <w:t xml:space="preserve">, </w:t>
            </w:r>
            <w:r>
              <w:rPr>
                <w:rFonts w:ascii="Times New Roman" w:hAnsi="Times New Roman"/>
                <w:noProof/>
                <w:lang w:val="sr-Latn-CS"/>
              </w:rPr>
              <w:t>Ljutova</w:t>
            </w:r>
          </w:p>
        </w:tc>
      </w:tr>
      <w:tr w:rsidR="00EA0F0C" w:rsidRPr="002E63A1" w:rsidTr="00EA0F0C">
        <w:trPr>
          <w:trHeight w:val="146"/>
        </w:trPr>
        <w:tc>
          <w:tcPr>
            <w:tcW w:w="249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Žuč</w:t>
            </w:r>
          </w:p>
        </w:tc>
        <w:tc>
          <w:tcPr>
            <w:tcW w:w="678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Pevaštica</w:t>
            </w:r>
            <w:r w:rsidR="00EA0F0C" w:rsidRPr="002E63A1">
              <w:rPr>
                <w:rFonts w:ascii="Times New Roman" w:hAnsi="Times New Roman"/>
                <w:noProof/>
                <w:lang w:val="sr-Latn-CS"/>
              </w:rPr>
              <w:t xml:space="preserve">, </w:t>
            </w:r>
            <w:r>
              <w:rPr>
                <w:rFonts w:ascii="Times New Roman" w:hAnsi="Times New Roman"/>
                <w:noProof/>
                <w:lang w:val="sr-Latn-CS"/>
              </w:rPr>
              <w:t>Selova</w:t>
            </w:r>
            <w:r w:rsidR="00EA0F0C" w:rsidRPr="002E63A1">
              <w:rPr>
                <w:rFonts w:ascii="Times New Roman" w:hAnsi="Times New Roman"/>
                <w:noProof/>
                <w:lang w:val="sr-Latn-CS"/>
              </w:rPr>
              <w:t xml:space="preserve">, </w:t>
            </w:r>
            <w:r>
              <w:rPr>
                <w:rFonts w:ascii="Times New Roman" w:hAnsi="Times New Roman"/>
                <w:noProof/>
                <w:lang w:val="sr-Latn-CS"/>
              </w:rPr>
              <w:t>Igrište</w:t>
            </w:r>
            <w:r w:rsidR="00EA0F0C" w:rsidRPr="002E63A1">
              <w:rPr>
                <w:rFonts w:ascii="Times New Roman" w:hAnsi="Times New Roman"/>
                <w:noProof/>
                <w:lang w:val="sr-Latn-CS"/>
              </w:rPr>
              <w:t xml:space="preserve">, </w:t>
            </w:r>
            <w:r>
              <w:rPr>
                <w:rFonts w:ascii="Times New Roman" w:hAnsi="Times New Roman"/>
                <w:noProof/>
                <w:lang w:val="sr-Latn-CS"/>
              </w:rPr>
              <w:t>Vlahinja</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Primarna</w:t>
            </w:r>
            <w:r w:rsidR="00EA0F0C" w:rsidRPr="002E63A1">
              <w:rPr>
                <w:rFonts w:ascii="Times New Roman" w:hAnsi="Times New Roman"/>
                <w:noProof/>
                <w:lang w:val="sr-Latn-CS"/>
              </w:rPr>
              <w:t xml:space="preserve"> </w:t>
            </w:r>
            <w:r>
              <w:rPr>
                <w:rFonts w:ascii="Times New Roman" w:hAnsi="Times New Roman"/>
                <w:noProof/>
                <w:lang w:val="sr-Latn-CS"/>
              </w:rPr>
              <w:t>seoska</w:t>
            </w:r>
            <w:r w:rsidR="00EA0F0C" w:rsidRPr="002E63A1">
              <w:rPr>
                <w:rFonts w:ascii="Times New Roman" w:hAnsi="Times New Roman"/>
                <w:noProof/>
                <w:lang w:val="sr-Latn-CS"/>
              </w:rPr>
              <w:t xml:space="preserve"> </w:t>
            </w:r>
            <w:r>
              <w:rPr>
                <w:rFonts w:ascii="Times New Roman" w:hAnsi="Times New Roman"/>
                <w:noProof/>
                <w:lang w:val="sr-Latn-CS"/>
              </w:rPr>
              <w:t>naselja</w:t>
            </w:r>
            <w:r w:rsidR="00EA0F0C" w:rsidRPr="002E63A1">
              <w:rPr>
                <w:rFonts w:ascii="Times New Roman" w:hAnsi="Times New Roman"/>
                <w:noProof/>
                <w:lang w:val="sr-Latn-CS"/>
              </w:rPr>
              <w:t xml:space="preserve"> </w:t>
            </w:r>
          </w:p>
        </w:tc>
      </w:tr>
      <w:tr w:rsidR="00EA0F0C" w:rsidRPr="002E63A1" w:rsidTr="00EA0F0C">
        <w:trPr>
          <w:trHeight w:val="146"/>
        </w:trPr>
        <w:tc>
          <w:tcPr>
            <w:tcW w:w="92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left" w:pos="-720"/>
                <w:tab w:val="left" w:pos="709"/>
              </w:tabs>
              <w:jc w:val="left"/>
              <w:rPr>
                <w:rFonts w:ascii="Times New Roman" w:hAnsi="Times New Roman"/>
                <w:noProof/>
                <w:lang w:val="sr-Latn-CS"/>
              </w:rPr>
            </w:pPr>
            <w:r>
              <w:rPr>
                <w:rFonts w:ascii="Times New Roman" w:hAnsi="Times New Roman"/>
                <w:noProof/>
                <w:lang w:val="sr-Latn-CS"/>
              </w:rPr>
              <w:t>Magovo</w:t>
            </w:r>
            <w:r w:rsidR="00EA0F0C" w:rsidRPr="002E63A1">
              <w:rPr>
                <w:rFonts w:ascii="Times New Roman" w:hAnsi="Times New Roman"/>
                <w:noProof/>
                <w:lang w:val="sr-Latn-CS"/>
              </w:rPr>
              <w:t xml:space="preserve">, </w:t>
            </w:r>
            <w:r>
              <w:rPr>
                <w:rFonts w:ascii="Times New Roman" w:hAnsi="Times New Roman"/>
                <w:noProof/>
                <w:lang w:val="sr-Latn-CS"/>
              </w:rPr>
              <w:t>Žalica</w:t>
            </w:r>
            <w:r w:rsidR="00EA0F0C" w:rsidRPr="002E63A1">
              <w:rPr>
                <w:rFonts w:ascii="Times New Roman" w:hAnsi="Times New Roman"/>
                <w:noProof/>
                <w:lang w:val="sr-Latn-CS"/>
              </w:rPr>
              <w:t xml:space="preserve">, </w:t>
            </w:r>
            <w:r>
              <w:rPr>
                <w:rFonts w:ascii="Times New Roman" w:hAnsi="Times New Roman"/>
                <w:noProof/>
                <w:lang w:val="sr-Latn-CS"/>
              </w:rPr>
              <w:t>Trećak</w:t>
            </w:r>
            <w:r w:rsidR="00EA0F0C" w:rsidRPr="002E63A1">
              <w:rPr>
                <w:rFonts w:ascii="Times New Roman" w:hAnsi="Times New Roman"/>
                <w:noProof/>
                <w:lang w:val="sr-Latn-CS"/>
              </w:rPr>
              <w:t xml:space="preserve">, </w:t>
            </w:r>
            <w:r>
              <w:rPr>
                <w:rFonts w:ascii="Times New Roman" w:hAnsi="Times New Roman"/>
                <w:noProof/>
                <w:lang w:val="sr-Latn-CS"/>
              </w:rPr>
              <w:t>Babica</w:t>
            </w:r>
            <w:r w:rsidR="00EA0F0C" w:rsidRPr="002E63A1">
              <w:rPr>
                <w:rFonts w:ascii="Times New Roman" w:hAnsi="Times New Roman"/>
                <w:noProof/>
                <w:lang w:val="sr-Latn-CS"/>
              </w:rPr>
              <w:t xml:space="preserve">, </w:t>
            </w:r>
            <w:r>
              <w:rPr>
                <w:rFonts w:ascii="Times New Roman" w:hAnsi="Times New Roman"/>
                <w:noProof/>
                <w:lang w:val="sr-Latn-CS"/>
              </w:rPr>
              <w:t>Seoce</w:t>
            </w:r>
            <w:r w:rsidR="00EA0F0C" w:rsidRPr="002E63A1">
              <w:rPr>
                <w:rFonts w:ascii="Times New Roman" w:hAnsi="Times New Roman"/>
                <w:noProof/>
                <w:lang w:val="sr-Latn-CS"/>
              </w:rPr>
              <w:t xml:space="preserve">, </w:t>
            </w:r>
            <w:r>
              <w:rPr>
                <w:rFonts w:ascii="Times New Roman" w:hAnsi="Times New Roman"/>
                <w:noProof/>
                <w:lang w:val="sr-Latn-CS"/>
              </w:rPr>
              <w:t>Štava</w:t>
            </w:r>
            <w:r w:rsidR="00EA0F0C" w:rsidRPr="002E63A1">
              <w:rPr>
                <w:rFonts w:ascii="Times New Roman" w:hAnsi="Times New Roman"/>
                <w:noProof/>
                <w:lang w:val="sr-Latn-CS"/>
              </w:rPr>
              <w:t xml:space="preserve">, </w:t>
            </w:r>
            <w:r>
              <w:rPr>
                <w:rFonts w:ascii="Times New Roman" w:hAnsi="Times New Roman"/>
                <w:noProof/>
                <w:lang w:val="sr-Latn-CS"/>
              </w:rPr>
              <w:t>Mrča</w:t>
            </w:r>
            <w:r w:rsidR="00EA0F0C" w:rsidRPr="002E63A1">
              <w:rPr>
                <w:rFonts w:ascii="Times New Roman" w:hAnsi="Times New Roman"/>
                <w:noProof/>
                <w:lang w:val="sr-Latn-CS"/>
              </w:rPr>
              <w:t xml:space="preserve">, </w:t>
            </w:r>
            <w:r>
              <w:rPr>
                <w:rFonts w:ascii="Times New Roman" w:hAnsi="Times New Roman"/>
                <w:noProof/>
                <w:lang w:val="sr-Latn-CS"/>
              </w:rPr>
              <w:t>Trebinje</w:t>
            </w:r>
            <w:r w:rsidR="00EA0F0C" w:rsidRPr="002E63A1">
              <w:rPr>
                <w:rFonts w:ascii="Times New Roman" w:hAnsi="Times New Roman"/>
                <w:noProof/>
                <w:lang w:val="sr-Latn-CS"/>
              </w:rPr>
              <w:t xml:space="preserve">, </w:t>
            </w:r>
            <w:r>
              <w:rPr>
                <w:rFonts w:ascii="Times New Roman" w:hAnsi="Times New Roman"/>
                <w:noProof/>
                <w:lang w:val="sr-Latn-CS"/>
              </w:rPr>
              <w:t>Parada</w:t>
            </w:r>
            <w:r w:rsidR="00EA0F0C" w:rsidRPr="002E63A1">
              <w:rPr>
                <w:rFonts w:ascii="Times New Roman" w:hAnsi="Times New Roman"/>
                <w:noProof/>
                <w:lang w:val="sr-Latn-CS"/>
              </w:rPr>
              <w:t xml:space="preserve">, </w:t>
            </w:r>
            <w:r>
              <w:rPr>
                <w:rFonts w:ascii="Times New Roman" w:hAnsi="Times New Roman"/>
                <w:noProof/>
                <w:lang w:val="sr-Latn-CS"/>
              </w:rPr>
              <w:t>Rastelica</w:t>
            </w:r>
            <w:r w:rsidR="00EA0F0C" w:rsidRPr="002E63A1">
              <w:rPr>
                <w:rFonts w:ascii="Times New Roman" w:hAnsi="Times New Roman"/>
                <w:noProof/>
                <w:lang w:val="sr-Latn-CS"/>
              </w:rPr>
              <w:t xml:space="preserve">, </w:t>
            </w:r>
            <w:r w:rsidR="00EA0F0C" w:rsidRPr="002E63A1">
              <w:rPr>
                <w:rFonts w:ascii="Times New Roman" w:hAnsi="Times New Roman"/>
                <w:noProof/>
                <w:lang w:val="sr-Latn-CS"/>
              </w:rPr>
              <w:br/>
            </w:r>
            <w:r>
              <w:rPr>
                <w:rFonts w:ascii="Times New Roman" w:hAnsi="Times New Roman"/>
                <w:noProof/>
                <w:lang w:val="sr-Latn-CS"/>
              </w:rPr>
              <w:t>Ljutova</w:t>
            </w:r>
            <w:r w:rsidR="00EA0F0C" w:rsidRPr="002E63A1">
              <w:rPr>
                <w:rFonts w:ascii="Times New Roman" w:hAnsi="Times New Roman"/>
                <w:noProof/>
                <w:lang w:val="sr-Latn-CS"/>
              </w:rPr>
              <w:t xml:space="preserve">, </w:t>
            </w:r>
            <w:r>
              <w:rPr>
                <w:rFonts w:ascii="Times New Roman" w:hAnsi="Times New Roman"/>
                <w:noProof/>
                <w:lang w:val="sr-Latn-CS"/>
              </w:rPr>
              <w:t>Pevaštica</w:t>
            </w:r>
            <w:r w:rsidR="00EA0F0C" w:rsidRPr="002E63A1">
              <w:rPr>
                <w:rFonts w:ascii="Times New Roman" w:hAnsi="Times New Roman"/>
                <w:noProof/>
                <w:lang w:val="sr-Latn-CS"/>
              </w:rPr>
              <w:t xml:space="preserve">, </w:t>
            </w:r>
            <w:r>
              <w:rPr>
                <w:rFonts w:ascii="Times New Roman" w:hAnsi="Times New Roman"/>
                <w:noProof/>
                <w:lang w:val="sr-Latn-CS"/>
              </w:rPr>
              <w:t>Selova</w:t>
            </w:r>
            <w:r w:rsidR="00EA0F0C" w:rsidRPr="002E63A1">
              <w:rPr>
                <w:rFonts w:ascii="Times New Roman" w:hAnsi="Times New Roman"/>
                <w:noProof/>
                <w:lang w:val="sr-Latn-CS"/>
              </w:rPr>
              <w:t xml:space="preserve">, </w:t>
            </w:r>
            <w:r>
              <w:rPr>
                <w:rFonts w:ascii="Times New Roman" w:hAnsi="Times New Roman"/>
                <w:noProof/>
                <w:lang w:val="sr-Latn-CS"/>
              </w:rPr>
              <w:t>Igrište</w:t>
            </w:r>
            <w:r w:rsidR="00EA0F0C" w:rsidRPr="002E63A1">
              <w:rPr>
                <w:rFonts w:ascii="Times New Roman" w:hAnsi="Times New Roman"/>
                <w:noProof/>
                <w:lang w:val="sr-Latn-CS"/>
              </w:rPr>
              <w:t xml:space="preserve">, </w:t>
            </w:r>
            <w:r>
              <w:rPr>
                <w:rFonts w:ascii="Times New Roman" w:hAnsi="Times New Roman"/>
                <w:noProof/>
                <w:lang w:val="sr-Latn-CS"/>
              </w:rPr>
              <w:t>Vlahinja</w:t>
            </w:r>
            <w:r w:rsidR="00EA0F0C" w:rsidRPr="002E63A1">
              <w:rPr>
                <w:rFonts w:ascii="Times New Roman" w:hAnsi="Times New Roman"/>
                <w:noProof/>
                <w:lang w:val="sr-Latn-CS"/>
              </w:rPr>
              <w:t xml:space="preserve">, </w:t>
            </w:r>
            <w:r>
              <w:rPr>
                <w:rFonts w:ascii="Times New Roman" w:hAnsi="Times New Roman"/>
                <w:noProof/>
                <w:lang w:val="sr-Latn-CS"/>
              </w:rPr>
              <w:t>Perunika</w:t>
            </w:r>
            <w:r w:rsidR="00EA0F0C" w:rsidRPr="002E63A1">
              <w:rPr>
                <w:rFonts w:ascii="Times New Roman" w:hAnsi="Times New Roman"/>
                <w:noProof/>
                <w:lang w:val="sr-Latn-CS"/>
              </w:rPr>
              <w:t xml:space="preserve">, </w:t>
            </w:r>
            <w:r>
              <w:rPr>
                <w:rFonts w:ascii="Times New Roman" w:hAnsi="Times New Roman"/>
                <w:noProof/>
                <w:lang w:val="sr-Latn-CS"/>
              </w:rPr>
              <w:t>Dankoviće</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Donja</w:t>
            </w:r>
            <w:r w:rsidR="00EA0F0C" w:rsidRPr="002E63A1">
              <w:rPr>
                <w:rFonts w:ascii="Times New Roman" w:hAnsi="Times New Roman"/>
                <w:noProof/>
                <w:lang w:val="sr-Latn-CS"/>
              </w:rPr>
              <w:t xml:space="preserve"> </w:t>
            </w:r>
            <w:r>
              <w:rPr>
                <w:rFonts w:ascii="Times New Roman" w:hAnsi="Times New Roman"/>
                <w:noProof/>
                <w:lang w:val="sr-Latn-CS"/>
              </w:rPr>
              <w:t>Mikuljana</w:t>
            </w:r>
          </w:p>
        </w:tc>
      </w:tr>
    </w:tbl>
    <w:p w:rsidR="00EA0F0C" w:rsidRPr="002E63A1" w:rsidRDefault="002E63A1" w:rsidP="00EA0F0C">
      <w:pPr>
        <w:autoSpaceDE w:val="0"/>
        <w:autoSpaceDN w:val="0"/>
        <w:adjustRightInd w:val="0"/>
        <w:spacing w:before="60"/>
        <w:ind w:firstLine="748"/>
        <w:jc w:val="both"/>
        <w:rPr>
          <w:noProof/>
          <w:lang w:val="sr-Latn-CS" w:eastAsia="sr-Latn-CS"/>
        </w:rPr>
      </w:pPr>
      <w:r>
        <w:rPr>
          <w:noProof/>
          <w:lang w:val="sr-Latn-CS"/>
        </w:rPr>
        <w:t>Prema</w:t>
      </w:r>
      <w:r w:rsidR="00EA0F0C" w:rsidRPr="002E63A1">
        <w:rPr>
          <w:noProof/>
          <w:lang w:val="sr-Latn-CS"/>
        </w:rPr>
        <w:t xml:space="preserve"> </w:t>
      </w:r>
      <w:r>
        <w:rPr>
          <w:noProof/>
          <w:lang w:val="sr-Latn-CS"/>
        </w:rPr>
        <w:t>modelu</w:t>
      </w:r>
      <w:r w:rsidR="00EA0F0C" w:rsidRPr="002E63A1">
        <w:rPr>
          <w:noProof/>
          <w:lang w:val="sr-Latn-CS"/>
        </w:rPr>
        <w:t xml:space="preserve"> </w:t>
      </w:r>
      <w:r>
        <w:rPr>
          <w:noProof/>
          <w:lang w:val="sr-Latn-CS"/>
        </w:rPr>
        <w:t>funkcionalnih</w:t>
      </w:r>
      <w:r w:rsidR="00EA0F0C" w:rsidRPr="002E63A1">
        <w:rPr>
          <w:noProof/>
          <w:lang w:val="sr-Latn-CS"/>
        </w:rPr>
        <w:t xml:space="preserve"> </w:t>
      </w:r>
      <w:r>
        <w:rPr>
          <w:noProof/>
          <w:lang w:val="sr-Latn-CS"/>
        </w:rPr>
        <w:t>urbanih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utvrđenim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usmeravaće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gradu</w:t>
      </w:r>
      <w:r w:rsidR="00EA0F0C" w:rsidRPr="002E63A1">
        <w:rPr>
          <w:noProof/>
          <w:lang w:val="sr-Latn-CS"/>
        </w:rPr>
        <w:t xml:space="preserve"> </w:t>
      </w:r>
      <w:r>
        <w:rPr>
          <w:noProof/>
          <w:lang w:val="sr-Latn-CS"/>
        </w:rPr>
        <w:t>Kruševcu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centru</w:t>
      </w:r>
      <w:r w:rsidR="00EA0F0C" w:rsidRPr="002E63A1">
        <w:rPr>
          <w:noProof/>
          <w:lang w:val="sr-Latn-CS"/>
        </w:rPr>
        <w:t xml:space="preserve"> </w:t>
      </w:r>
      <w:r>
        <w:rPr>
          <w:noProof/>
          <w:lang w:val="sr-Latn-CS"/>
        </w:rPr>
        <w:t>FUP</w:t>
      </w:r>
      <w:r w:rsidR="00EA0F0C" w:rsidRPr="002E63A1">
        <w:rPr>
          <w:noProof/>
          <w:lang w:val="sr-Latn-CS"/>
        </w:rPr>
        <w:t>-</w:t>
      </w:r>
      <w:r>
        <w:rPr>
          <w:noProof/>
          <w:lang w:val="sr-Latn-CS"/>
        </w:rPr>
        <w:t>a</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južnom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istočnom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usmeravaće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FUP</w:t>
      </w:r>
      <w:r w:rsidR="00EA0F0C" w:rsidRPr="002E63A1">
        <w:rPr>
          <w:noProof/>
          <w:lang w:val="sr-Latn-CS"/>
        </w:rPr>
        <w:t>-</w:t>
      </w:r>
      <w:r>
        <w:rPr>
          <w:noProof/>
          <w:lang w:val="sr-Latn-CS"/>
        </w:rPr>
        <w:t>a</w:t>
      </w:r>
      <w:r w:rsidR="00EA0F0C" w:rsidRPr="002E63A1">
        <w:rPr>
          <w:noProof/>
          <w:lang w:val="sr-Latn-CS"/>
        </w:rPr>
        <w:t xml:space="preserve"> </w:t>
      </w:r>
      <w:r>
        <w:rPr>
          <w:noProof/>
          <w:lang w:val="sr-Latn-CS"/>
        </w:rPr>
        <w:t>Niša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međunarodnog</w:t>
      </w:r>
      <w:r w:rsidR="00EA0F0C" w:rsidRPr="002E63A1">
        <w:rPr>
          <w:noProof/>
          <w:lang w:val="sr-Latn-CS"/>
        </w:rPr>
        <w:t xml:space="preserve">  </w:t>
      </w:r>
      <w:r>
        <w:rPr>
          <w:noProof/>
          <w:lang w:val="sr-Latn-CS"/>
        </w:rPr>
        <w:t>značaja</w:t>
      </w:r>
      <w:r w:rsidR="00EA0F0C" w:rsidRPr="002E63A1">
        <w:rPr>
          <w:noProof/>
          <w:lang w:val="sr-Latn-CS"/>
        </w:rPr>
        <w:t>.</w:t>
      </w:r>
    </w:p>
    <w:p w:rsidR="00EA0F0C" w:rsidRPr="002E63A1" w:rsidRDefault="002E63A1" w:rsidP="00EA0F0C">
      <w:pPr>
        <w:autoSpaceDE w:val="0"/>
        <w:autoSpaceDN w:val="0"/>
        <w:adjustRightInd w:val="0"/>
        <w:spacing w:before="60"/>
        <w:ind w:firstLine="749"/>
        <w:jc w:val="both"/>
        <w:rPr>
          <w:noProof/>
          <w:lang w:val="sr-Latn-CS"/>
        </w:rPr>
      </w:pPr>
      <w:r>
        <w:rPr>
          <w:noProof/>
          <w:lang w:val="sr-Latn-CS"/>
        </w:rPr>
        <w:t>Funkcionalne</w:t>
      </w:r>
      <w:r w:rsidR="00EA0F0C" w:rsidRPr="002E63A1">
        <w:rPr>
          <w:noProof/>
          <w:lang w:val="sr-Latn-CS"/>
        </w:rPr>
        <w:t xml:space="preserve"> </w:t>
      </w:r>
      <w:r>
        <w:rPr>
          <w:noProof/>
          <w:lang w:val="sr-Latn-CS"/>
        </w:rPr>
        <w:t>veze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centrima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pripadaju</w:t>
      </w:r>
      <w:r w:rsidR="00EA0F0C" w:rsidRPr="002E63A1">
        <w:rPr>
          <w:noProof/>
          <w:lang w:val="sr-Latn-CS"/>
        </w:rPr>
        <w:t xml:space="preserve"> </w:t>
      </w:r>
      <w:r>
        <w:rPr>
          <w:noProof/>
          <w:lang w:val="sr-Latn-CS"/>
        </w:rPr>
        <w:t>odvijaće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način</w:t>
      </w:r>
      <w:r w:rsidR="00EA0F0C" w:rsidRPr="002E63A1">
        <w:rPr>
          <w:noProof/>
          <w:lang w:val="sr-Latn-CS"/>
        </w:rPr>
        <w:t>:</w:t>
      </w:r>
    </w:p>
    <w:p w:rsidR="00EA0F0C" w:rsidRPr="002E63A1" w:rsidRDefault="00EA0F0C" w:rsidP="00EA0F0C">
      <w:pPr>
        <w:autoSpaceDE w:val="0"/>
        <w:autoSpaceDN w:val="0"/>
        <w:adjustRightInd w:val="0"/>
        <w:spacing w:before="60"/>
        <w:ind w:firstLine="748"/>
        <w:jc w:val="both"/>
        <w:rPr>
          <w:noProof/>
          <w:lang w:val="sr-Latn-CS"/>
        </w:rPr>
      </w:pPr>
      <w:r w:rsidRPr="002E63A1">
        <w:rPr>
          <w:noProof/>
          <w:lang w:val="sr-Latn-CS"/>
        </w:rPr>
        <w:t xml:space="preserve">1. </w:t>
      </w:r>
      <w:r w:rsidR="002E63A1">
        <w:rPr>
          <w:noProof/>
          <w:lang w:val="sr-Latn-CS"/>
        </w:rPr>
        <w:t>u</w:t>
      </w:r>
      <w:r w:rsidRPr="002E63A1">
        <w:rPr>
          <w:noProof/>
          <w:lang w:val="sr-Latn-CS"/>
        </w:rPr>
        <w:t xml:space="preserve"> </w:t>
      </w:r>
      <w:r w:rsidR="002E63A1">
        <w:rPr>
          <w:noProof/>
          <w:lang w:val="sr-Latn-CS"/>
        </w:rPr>
        <w:t>prvoj</w:t>
      </w:r>
      <w:r w:rsidRPr="002E63A1">
        <w:rPr>
          <w:noProof/>
          <w:lang w:val="sr-Latn-CS"/>
        </w:rPr>
        <w:t xml:space="preserve"> </w:t>
      </w:r>
      <w:r w:rsidR="002E63A1">
        <w:rPr>
          <w:noProof/>
          <w:lang w:val="sr-Latn-CS"/>
        </w:rPr>
        <w:t>hijerarhijskoj</w:t>
      </w:r>
      <w:r w:rsidRPr="002E63A1">
        <w:rPr>
          <w:noProof/>
          <w:lang w:val="sr-Latn-CS"/>
        </w:rPr>
        <w:t xml:space="preserve"> </w:t>
      </w:r>
      <w:r w:rsidR="002E63A1">
        <w:rPr>
          <w:noProof/>
          <w:lang w:val="sr-Latn-CS"/>
        </w:rPr>
        <w:t>ravni</w:t>
      </w:r>
      <w:r w:rsidRPr="002E63A1">
        <w:rPr>
          <w:noProof/>
          <w:lang w:val="sr-Latn-CS"/>
        </w:rPr>
        <w:t xml:space="preserve"> </w:t>
      </w:r>
      <w:r w:rsidR="002E63A1">
        <w:rPr>
          <w:noProof/>
          <w:lang w:val="sr-Latn-CS"/>
        </w:rPr>
        <w:t>nalaziće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opštinski</w:t>
      </w:r>
      <w:r w:rsidRPr="002E63A1">
        <w:rPr>
          <w:noProof/>
          <w:lang w:val="sr-Latn-CS"/>
        </w:rPr>
        <w:t xml:space="preserve"> </w:t>
      </w:r>
      <w:r w:rsidR="002E63A1">
        <w:rPr>
          <w:noProof/>
          <w:lang w:val="sr-Latn-CS"/>
        </w:rPr>
        <w:t>centar</w:t>
      </w:r>
      <w:r w:rsidRPr="002E63A1">
        <w:rPr>
          <w:noProof/>
          <w:lang w:val="sr-Latn-CS"/>
        </w:rPr>
        <w:t xml:space="preserve"> </w:t>
      </w:r>
      <w:r w:rsidR="002E63A1">
        <w:rPr>
          <w:noProof/>
          <w:lang w:val="sr-Latn-CS"/>
        </w:rPr>
        <w:t>kojem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centri</w:t>
      </w:r>
      <w:r w:rsidRPr="002E63A1">
        <w:rPr>
          <w:noProof/>
          <w:lang w:val="sr-Latn-CS"/>
        </w:rPr>
        <w:t xml:space="preserve"> </w:t>
      </w:r>
      <w:r w:rsidR="002E63A1">
        <w:rPr>
          <w:noProof/>
          <w:lang w:val="sr-Latn-CS"/>
        </w:rPr>
        <w:t>zajednica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Lukovo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Žuč</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primarna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Perunika</w:t>
      </w:r>
      <w:r w:rsidRPr="002E63A1">
        <w:rPr>
          <w:noProof/>
          <w:lang w:val="sr-Latn-CS"/>
        </w:rPr>
        <w:t xml:space="preserve">, </w:t>
      </w:r>
      <w:r w:rsidR="002E63A1">
        <w:rPr>
          <w:noProof/>
          <w:lang w:val="sr-Latn-CS"/>
        </w:rPr>
        <w:t>Dankoviće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Donja</w:t>
      </w:r>
      <w:r w:rsidRPr="002E63A1">
        <w:rPr>
          <w:noProof/>
          <w:lang w:val="sr-Latn-CS"/>
        </w:rPr>
        <w:t xml:space="preserve"> </w:t>
      </w:r>
      <w:r w:rsidR="002E63A1">
        <w:rPr>
          <w:noProof/>
          <w:lang w:val="sr-Latn-CS"/>
        </w:rPr>
        <w:t>Mikuljana</w:t>
      </w:r>
      <w:r w:rsidRPr="002E63A1">
        <w:rPr>
          <w:noProof/>
          <w:lang w:val="sr-Latn-CS"/>
        </w:rPr>
        <w:t>;</w:t>
      </w:r>
    </w:p>
    <w:p w:rsidR="00EA0F0C" w:rsidRPr="002E63A1" w:rsidRDefault="00EA0F0C" w:rsidP="00EA0F0C">
      <w:pPr>
        <w:autoSpaceDE w:val="0"/>
        <w:autoSpaceDN w:val="0"/>
        <w:adjustRightInd w:val="0"/>
        <w:spacing w:before="60"/>
        <w:ind w:firstLine="748"/>
        <w:jc w:val="both"/>
        <w:rPr>
          <w:noProof/>
          <w:lang w:val="sr-Latn-CS"/>
        </w:rPr>
      </w:pPr>
      <w:r w:rsidRPr="002E63A1">
        <w:rPr>
          <w:noProof/>
          <w:lang w:val="sr-Latn-CS"/>
        </w:rPr>
        <w:t xml:space="preserve">2. </w:t>
      </w:r>
      <w:r w:rsidR="002E63A1">
        <w:rPr>
          <w:noProof/>
          <w:lang w:val="sr-Latn-CS"/>
        </w:rPr>
        <w:t>u</w:t>
      </w:r>
      <w:r w:rsidRPr="002E63A1">
        <w:rPr>
          <w:noProof/>
          <w:lang w:val="sr-Latn-CS"/>
        </w:rPr>
        <w:t xml:space="preserve"> </w:t>
      </w:r>
      <w:r w:rsidR="002E63A1">
        <w:rPr>
          <w:noProof/>
          <w:lang w:val="sr-Latn-CS"/>
        </w:rPr>
        <w:t>drugoj</w:t>
      </w:r>
      <w:r w:rsidRPr="002E63A1">
        <w:rPr>
          <w:noProof/>
          <w:lang w:val="sr-Latn-CS"/>
        </w:rPr>
        <w:t xml:space="preserve"> </w:t>
      </w:r>
      <w:r w:rsidR="002E63A1">
        <w:rPr>
          <w:noProof/>
          <w:lang w:val="sr-Latn-CS"/>
        </w:rPr>
        <w:t>hijerarhijskoj</w:t>
      </w:r>
      <w:r w:rsidRPr="002E63A1">
        <w:rPr>
          <w:noProof/>
          <w:lang w:val="sr-Latn-CS"/>
        </w:rPr>
        <w:t xml:space="preserve"> </w:t>
      </w:r>
      <w:r w:rsidR="002E63A1">
        <w:rPr>
          <w:noProof/>
          <w:lang w:val="sr-Latn-CS"/>
        </w:rPr>
        <w:t>ravni</w:t>
      </w:r>
      <w:r w:rsidRPr="002E63A1">
        <w:rPr>
          <w:noProof/>
          <w:lang w:val="sr-Latn-CS"/>
        </w:rPr>
        <w:t xml:space="preserve"> </w:t>
      </w:r>
      <w:r w:rsidR="002E63A1">
        <w:rPr>
          <w:noProof/>
          <w:lang w:val="sr-Latn-CS"/>
        </w:rPr>
        <w:t>nalaziće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centri</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w:t>
      </w:r>
    </w:p>
    <w:p w:rsidR="00EA0F0C" w:rsidRPr="002E63A1" w:rsidRDefault="00EA0F0C" w:rsidP="00EA0F0C">
      <w:pPr>
        <w:autoSpaceDE w:val="0"/>
        <w:autoSpaceDN w:val="0"/>
        <w:adjustRightInd w:val="0"/>
        <w:spacing w:before="60"/>
        <w:ind w:firstLine="567"/>
        <w:jc w:val="both"/>
        <w:rPr>
          <w:noProof/>
          <w:lang w:val="sr-Latn-CS"/>
        </w:rPr>
      </w:pPr>
      <w:r w:rsidRPr="002E63A1">
        <w:rPr>
          <w:noProof/>
          <w:lang w:val="sr-Latn-CS"/>
        </w:rPr>
        <w:t xml:space="preserve">- </w:t>
      </w:r>
      <w:r w:rsidR="002E63A1">
        <w:rPr>
          <w:noProof/>
          <w:lang w:val="sr-Latn-CS"/>
        </w:rPr>
        <w:t>Blaževo</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centar</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kojem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Bozoljin</w:t>
      </w:r>
      <w:r w:rsidRPr="002E63A1">
        <w:rPr>
          <w:noProof/>
          <w:lang w:val="sr-Latn-CS"/>
        </w:rPr>
        <w:t xml:space="preserve">, </w:t>
      </w:r>
      <w:r w:rsidR="002E63A1">
        <w:rPr>
          <w:noProof/>
          <w:lang w:val="sr-Latn-CS"/>
        </w:rPr>
        <w:t>Boranci</w:t>
      </w:r>
      <w:r w:rsidRPr="002E63A1">
        <w:rPr>
          <w:noProof/>
          <w:lang w:val="sr-Latn-CS"/>
        </w:rPr>
        <w:t xml:space="preserve">, </w:t>
      </w:r>
      <w:r w:rsidR="002E63A1">
        <w:rPr>
          <w:noProof/>
          <w:lang w:val="sr-Latn-CS"/>
        </w:rPr>
        <w:t>Vitoše</w:t>
      </w:r>
      <w:r w:rsidRPr="002E63A1">
        <w:rPr>
          <w:noProof/>
          <w:lang w:val="sr-Latn-CS"/>
        </w:rPr>
        <w:t xml:space="preserve">, </w:t>
      </w:r>
      <w:r w:rsidR="002E63A1">
        <w:rPr>
          <w:noProof/>
          <w:lang w:val="sr-Latn-CS"/>
        </w:rPr>
        <w:t>Gradac</w:t>
      </w:r>
      <w:r w:rsidRPr="002E63A1">
        <w:rPr>
          <w:noProof/>
          <w:lang w:val="sr-Latn-CS"/>
        </w:rPr>
        <w:t xml:space="preserve">, </w:t>
      </w:r>
      <w:r w:rsidR="002E63A1">
        <w:rPr>
          <w:noProof/>
          <w:lang w:val="sr-Latn-CS"/>
        </w:rPr>
        <w:t>Domiševina</w:t>
      </w:r>
      <w:r w:rsidRPr="002E63A1">
        <w:rPr>
          <w:noProof/>
          <w:lang w:val="sr-Latn-CS"/>
        </w:rPr>
        <w:t xml:space="preserve">, </w:t>
      </w:r>
      <w:r w:rsidR="002E63A1">
        <w:rPr>
          <w:noProof/>
          <w:lang w:val="sr-Latn-CS"/>
        </w:rPr>
        <w:t>Donje</w:t>
      </w:r>
      <w:r w:rsidRPr="002E63A1">
        <w:rPr>
          <w:noProof/>
          <w:lang w:val="sr-Latn-CS"/>
        </w:rPr>
        <w:t xml:space="preserve"> </w:t>
      </w:r>
      <w:r w:rsidR="002E63A1">
        <w:rPr>
          <w:noProof/>
          <w:lang w:val="sr-Latn-CS"/>
        </w:rPr>
        <w:t>Leviće</w:t>
      </w:r>
      <w:r w:rsidRPr="002E63A1">
        <w:rPr>
          <w:noProof/>
          <w:lang w:val="sr-Latn-CS"/>
        </w:rPr>
        <w:t xml:space="preserve">, </w:t>
      </w:r>
      <w:r w:rsidR="002E63A1">
        <w:rPr>
          <w:noProof/>
          <w:lang w:val="sr-Latn-CS"/>
        </w:rPr>
        <w:t>Đerekare</w:t>
      </w:r>
      <w:r w:rsidRPr="002E63A1">
        <w:rPr>
          <w:noProof/>
          <w:lang w:val="sr-Latn-CS"/>
        </w:rPr>
        <w:t xml:space="preserve">, </w:t>
      </w:r>
      <w:r w:rsidR="002E63A1">
        <w:rPr>
          <w:noProof/>
          <w:lang w:val="sr-Latn-CS"/>
        </w:rPr>
        <w:t>Iričići</w:t>
      </w:r>
      <w:r w:rsidRPr="002E63A1">
        <w:rPr>
          <w:noProof/>
          <w:lang w:val="sr-Latn-CS"/>
        </w:rPr>
        <w:t xml:space="preserve">, </w:t>
      </w:r>
      <w:r w:rsidR="002E63A1">
        <w:rPr>
          <w:noProof/>
          <w:lang w:val="sr-Latn-CS"/>
        </w:rPr>
        <w:t>Kovizle</w:t>
      </w:r>
      <w:r w:rsidRPr="002E63A1">
        <w:rPr>
          <w:noProof/>
          <w:lang w:val="sr-Latn-CS"/>
        </w:rPr>
        <w:t xml:space="preserve">, </w:t>
      </w:r>
      <w:r w:rsidR="002E63A1">
        <w:rPr>
          <w:noProof/>
          <w:lang w:val="sr-Latn-CS"/>
        </w:rPr>
        <w:t>Radunje</w:t>
      </w:r>
      <w:r w:rsidRPr="002E63A1">
        <w:rPr>
          <w:noProof/>
          <w:lang w:val="sr-Latn-CS"/>
        </w:rPr>
        <w:t xml:space="preserve">, </w:t>
      </w:r>
      <w:r w:rsidR="002E63A1">
        <w:rPr>
          <w:noProof/>
          <w:lang w:val="sr-Latn-CS"/>
        </w:rPr>
        <w:t>Sudimlja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Čokotar</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Lukovo</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centar</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kojem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primarna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Magovo</w:t>
      </w:r>
      <w:r w:rsidRPr="002E63A1">
        <w:rPr>
          <w:noProof/>
          <w:lang w:val="sr-Latn-CS"/>
        </w:rPr>
        <w:t xml:space="preserve">, </w:t>
      </w:r>
      <w:r w:rsidR="002E63A1">
        <w:rPr>
          <w:noProof/>
          <w:lang w:val="sr-Latn-CS"/>
        </w:rPr>
        <w:t>Žalica</w:t>
      </w:r>
      <w:r w:rsidRPr="002E63A1">
        <w:rPr>
          <w:noProof/>
          <w:lang w:val="sr-Latn-CS"/>
        </w:rPr>
        <w:t xml:space="preserve">, </w:t>
      </w:r>
      <w:r w:rsidR="002E63A1">
        <w:rPr>
          <w:noProof/>
          <w:lang w:val="sr-Latn-CS"/>
        </w:rPr>
        <w:t>Trećak</w:t>
      </w:r>
      <w:r w:rsidRPr="002E63A1">
        <w:rPr>
          <w:noProof/>
          <w:lang w:val="sr-Latn-CS"/>
        </w:rPr>
        <w:t xml:space="preserve">, </w:t>
      </w:r>
      <w:r w:rsidR="002E63A1">
        <w:rPr>
          <w:noProof/>
          <w:lang w:val="sr-Latn-CS"/>
        </w:rPr>
        <w:t>Babica</w:t>
      </w:r>
      <w:r w:rsidRPr="002E63A1">
        <w:rPr>
          <w:noProof/>
          <w:lang w:val="sr-Latn-CS"/>
        </w:rPr>
        <w:t xml:space="preserve">, </w:t>
      </w:r>
      <w:r w:rsidR="002E63A1">
        <w:rPr>
          <w:noProof/>
          <w:lang w:val="sr-Latn-CS"/>
        </w:rPr>
        <w:t>Seoce</w:t>
      </w:r>
      <w:r w:rsidRPr="002E63A1">
        <w:rPr>
          <w:noProof/>
          <w:lang w:val="sr-Latn-CS"/>
        </w:rPr>
        <w:t xml:space="preserve">, </w:t>
      </w:r>
      <w:r w:rsidR="002E63A1">
        <w:rPr>
          <w:noProof/>
          <w:lang w:val="sr-Latn-CS"/>
        </w:rPr>
        <w:t>Štava</w:t>
      </w:r>
      <w:r w:rsidRPr="002E63A1">
        <w:rPr>
          <w:noProof/>
          <w:lang w:val="sr-Latn-CS"/>
        </w:rPr>
        <w:t xml:space="preserve">, </w:t>
      </w:r>
      <w:r w:rsidR="002E63A1">
        <w:rPr>
          <w:noProof/>
          <w:lang w:val="sr-Latn-CS"/>
        </w:rPr>
        <w:t>Mrča</w:t>
      </w:r>
      <w:r w:rsidRPr="002E63A1">
        <w:rPr>
          <w:noProof/>
          <w:lang w:val="sr-Latn-CS"/>
        </w:rPr>
        <w:t xml:space="preserve">, </w:t>
      </w:r>
      <w:r w:rsidR="002E63A1">
        <w:rPr>
          <w:noProof/>
          <w:lang w:val="sr-Latn-CS"/>
        </w:rPr>
        <w:t>Trebinje</w:t>
      </w:r>
      <w:r w:rsidRPr="002E63A1">
        <w:rPr>
          <w:noProof/>
          <w:lang w:val="sr-Latn-CS"/>
        </w:rPr>
        <w:t xml:space="preserve">, </w:t>
      </w:r>
      <w:r w:rsidR="002E63A1">
        <w:rPr>
          <w:noProof/>
          <w:lang w:val="sr-Latn-CS"/>
        </w:rPr>
        <w:t>Parada</w:t>
      </w:r>
      <w:r w:rsidRPr="002E63A1">
        <w:rPr>
          <w:noProof/>
          <w:lang w:val="sr-Latn-CS"/>
        </w:rPr>
        <w:t xml:space="preserve">, </w:t>
      </w:r>
      <w:r w:rsidR="002E63A1">
        <w:rPr>
          <w:noProof/>
          <w:lang w:val="sr-Latn-CS"/>
        </w:rPr>
        <w:t>Rastelica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Ljutova</w:t>
      </w:r>
      <w:r w:rsidRPr="002E63A1">
        <w:rPr>
          <w:noProof/>
          <w:lang w:val="sr-Latn-CS"/>
        </w:rPr>
        <w:t>;</w:t>
      </w:r>
    </w:p>
    <w:p w:rsidR="00EA0F0C" w:rsidRPr="002E63A1" w:rsidRDefault="00EA0F0C" w:rsidP="00EA0F0C">
      <w:pPr>
        <w:tabs>
          <w:tab w:val="left" w:pos="810"/>
          <w:tab w:val="left" w:pos="900"/>
        </w:tabs>
        <w:autoSpaceDE w:val="0"/>
        <w:autoSpaceDN w:val="0"/>
        <w:adjustRightInd w:val="0"/>
        <w:jc w:val="both"/>
        <w:rPr>
          <w:noProof/>
          <w:lang w:val="sr-Latn-CS"/>
        </w:rPr>
      </w:pPr>
      <w:r w:rsidRPr="002E63A1">
        <w:rPr>
          <w:noProof/>
          <w:lang w:val="sr-Latn-CS"/>
        </w:rPr>
        <w:tab/>
        <w:t xml:space="preserve">- </w:t>
      </w:r>
      <w:r w:rsidR="002E63A1">
        <w:rPr>
          <w:noProof/>
          <w:lang w:val="sr-Latn-CS"/>
        </w:rPr>
        <w:t>Žuč</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centar</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kojem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Pevaštica</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Igrište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Vlahinja</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Lepenac</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centar</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kome</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Batote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ograničenim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centraliteta</w:t>
      </w:r>
      <w:r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Vlajkovci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centar</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kome</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Brzeće</w:t>
      </w:r>
      <w:r w:rsidRPr="002E63A1">
        <w:rPr>
          <w:noProof/>
          <w:lang w:val="sr-Latn-CS"/>
        </w:rPr>
        <w:t xml:space="preserve">, </w:t>
      </w:r>
      <w:r w:rsidR="002E63A1">
        <w:rPr>
          <w:noProof/>
          <w:lang w:val="sr-Latn-CS"/>
        </w:rPr>
        <w:t>Radmanovo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Šošiće</w:t>
      </w:r>
      <w:r w:rsidRPr="002E63A1">
        <w:rPr>
          <w:noProof/>
          <w:lang w:val="sr-Latn-CS"/>
        </w:rPr>
        <w:t>;</w:t>
      </w:r>
    </w:p>
    <w:p w:rsidR="00EA0F0C" w:rsidRPr="002E63A1" w:rsidRDefault="00EA0F0C" w:rsidP="00EA0F0C">
      <w:pPr>
        <w:autoSpaceDE w:val="0"/>
        <w:autoSpaceDN w:val="0"/>
        <w:adjustRightInd w:val="0"/>
        <w:spacing w:before="60"/>
        <w:ind w:firstLine="748"/>
        <w:jc w:val="both"/>
        <w:rPr>
          <w:noProof/>
          <w:lang w:val="sr-Latn-CS"/>
        </w:rPr>
      </w:pPr>
      <w:r w:rsidRPr="002E63A1">
        <w:rPr>
          <w:noProof/>
          <w:lang w:val="sr-Latn-CS"/>
        </w:rPr>
        <w:t xml:space="preserve">3. </w:t>
      </w:r>
      <w:r w:rsidR="002E63A1">
        <w:rPr>
          <w:noProof/>
          <w:lang w:val="sr-Latn-CS"/>
        </w:rPr>
        <w:t>u</w:t>
      </w:r>
      <w:r w:rsidRPr="002E63A1">
        <w:rPr>
          <w:noProof/>
          <w:lang w:val="sr-Latn-CS"/>
        </w:rPr>
        <w:t xml:space="preserve"> </w:t>
      </w:r>
      <w:r w:rsidR="002E63A1">
        <w:rPr>
          <w:noProof/>
          <w:lang w:val="sr-Latn-CS"/>
        </w:rPr>
        <w:t>trećoj</w:t>
      </w:r>
      <w:r w:rsidRPr="002E63A1">
        <w:rPr>
          <w:noProof/>
          <w:lang w:val="sr-Latn-CS"/>
        </w:rPr>
        <w:t xml:space="preserve"> </w:t>
      </w:r>
      <w:r w:rsidR="002E63A1">
        <w:rPr>
          <w:noProof/>
          <w:lang w:val="sr-Latn-CS"/>
        </w:rPr>
        <w:t>hijerarhijskoj</w:t>
      </w:r>
      <w:r w:rsidRPr="002E63A1">
        <w:rPr>
          <w:noProof/>
          <w:lang w:val="sr-Latn-CS"/>
        </w:rPr>
        <w:t xml:space="preserve"> </w:t>
      </w:r>
      <w:r w:rsidR="002E63A1">
        <w:rPr>
          <w:noProof/>
          <w:lang w:val="sr-Latn-CS"/>
        </w:rPr>
        <w:t>ravni</w:t>
      </w:r>
      <w:r w:rsidRPr="002E63A1">
        <w:rPr>
          <w:noProof/>
          <w:lang w:val="sr-Latn-CS"/>
        </w:rPr>
        <w:t xml:space="preserve"> </w:t>
      </w:r>
      <w:r w:rsidR="002E63A1">
        <w:rPr>
          <w:noProof/>
          <w:lang w:val="sr-Latn-CS"/>
        </w:rPr>
        <w:t>nalaziće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ograničenim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centraliteta</w:t>
      </w:r>
      <w:r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Batote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ograničenim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centraliteta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kojem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Žarevo</w:t>
      </w:r>
      <w:r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Đerekare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ograničenim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centraliteta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kojem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primarno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Gornje</w:t>
      </w:r>
      <w:r w:rsidRPr="002E63A1">
        <w:rPr>
          <w:noProof/>
          <w:lang w:val="sr-Latn-CS"/>
        </w:rPr>
        <w:t xml:space="preserve"> </w:t>
      </w:r>
      <w:r w:rsidR="002E63A1">
        <w:rPr>
          <w:noProof/>
          <w:lang w:val="sr-Latn-CS"/>
        </w:rPr>
        <w:t>Leviće</w:t>
      </w:r>
      <w:r w:rsidRPr="002E63A1">
        <w:rPr>
          <w:noProof/>
          <w:lang w:val="sr-Latn-CS"/>
        </w:rPr>
        <w:t>.</w:t>
      </w:r>
    </w:p>
    <w:p w:rsidR="00EA0F0C" w:rsidRPr="002E63A1" w:rsidRDefault="00EA0F0C" w:rsidP="00EA0F0C">
      <w:pPr>
        <w:autoSpaceDE w:val="0"/>
        <w:autoSpaceDN w:val="0"/>
        <w:adjustRightInd w:val="0"/>
        <w:spacing w:before="60"/>
        <w:ind w:firstLine="748"/>
        <w:jc w:val="both"/>
        <w:rPr>
          <w:noProof/>
          <w:lang w:val="sr-Latn-CS"/>
        </w:rPr>
      </w:pPr>
      <w:r w:rsidRPr="002E63A1">
        <w:rPr>
          <w:noProof/>
          <w:lang w:val="sr-Latn-CS"/>
        </w:rPr>
        <w:t xml:space="preserve">4. </w:t>
      </w:r>
      <w:r w:rsidR="002E63A1">
        <w:rPr>
          <w:noProof/>
          <w:lang w:val="sr-Latn-CS"/>
        </w:rPr>
        <w:t>Brzeće</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razvijati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specifičnim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centraliteta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 xml:space="preserve"> – </w:t>
      </w:r>
      <w:r w:rsidR="002E63A1">
        <w:rPr>
          <w:noProof/>
          <w:lang w:val="sr-Latn-CS"/>
        </w:rPr>
        <w:t>kao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turizma</w:t>
      </w:r>
      <w:r w:rsidRPr="002E63A1">
        <w:rPr>
          <w:noProof/>
          <w:lang w:val="sr-Latn-CS"/>
        </w:rPr>
        <w:t xml:space="preserve">. </w:t>
      </w:r>
      <w:r w:rsidR="002E63A1">
        <w:rPr>
          <w:noProof/>
          <w:lang w:val="sr-Latn-CS"/>
        </w:rPr>
        <w:t>Brzeću</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gravitirati</w:t>
      </w:r>
      <w:r w:rsidRPr="002E63A1">
        <w:rPr>
          <w:noProof/>
          <w:lang w:val="sr-Latn-CS"/>
        </w:rPr>
        <w:t xml:space="preserve"> </w:t>
      </w:r>
      <w:r w:rsidR="002E63A1">
        <w:rPr>
          <w:noProof/>
          <w:lang w:val="sr-Latn-CS"/>
        </w:rPr>
        <w:t>Gočmanci</w:t>
      </w:r>
      <w:r w:rsidRPr="002E63A1">
        <w:rPr>
          <w:noProof/>
          <w:lang w:val="sr-Latn-CS"/>
        </w:rPr>
        <w:t xml:space="preserve">, </w:t>
      </w:r>
      <w:r w:rsidR="002E63A1">
        <w:rPr>
          <w:noProof/>
          <w:lang w:val="sr-Latn-CS"/>
        </w:rPr>
        <w:t>Kneževo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Ravnište</w:t>
      </w:r>
      <w:r w:rsidRPr="002E63A1">
        <w:rPr>
          <w:noProof/>
          <w:lang w:val="sr-Latn-CS"/>
        </w:rPr>
        <w:t xml:space="preserve">. </w:t>
      </w:r>
    </w:p>
    <w:p w:rsidR="00EA0F0C" w:rsidRPr="002E63A1" w:rsidRDefault="002E63A1" w:rsidP="00EA0F0C">
      <w:pPr>
        <w:autoSpaceDE w:val="0"/>
        <w:autoSpaceDN w:val="0"/>
        <w:adjustRightInd w:val="0"/>
        <w:spacing w:before="40"/>
        <w:ind w:firstLine="709"/>
        <w:jc w:val="both"/>
        <w:rPr>
          <w:noProof/>
          <w:lang w:val="sr-Latn-CS"/>
        </w:rPr>
      </w:pPr>
      <w:r>
        <w:rPr>
          <w:noProof/>
          <w:lang w:val="sr-Latn-CS"/>
        </w:rPr>
        <w:t>Izgradnja</w:t>
      </w:r>
      <w:r w:rsidR="00EA0F0C" w:rsidRPr="002E63A1">
        <w:rPr>
          <w:noProof/>
          <w:lang w:val="sr-Latn-CS"/>
        </w:rPr>
        <w:t xml:space="preserve"> </w:t>
      </w:r>
      <w:r>
        <w:rPr>
          <w:noProof/>
          <w:lang w:val="sr-Latn-CS"/>
        </w:rPr>
        <w:t>vodoakumulacije</w:t>
      </w:r>
      <w:r w:rsidR="00EA0F0C" w:rsidRPr="002E63A1">
        <w:rPr>
          <w:noProof/>
          <w:lang w:val="sr-Latn-CS"/>
        </w:rPr>
        <w:t xml:space="preserve"> „</w:t>
      </w:r>
      <w:r>
        <w:rPr>
          <w:rStyle w:val="StylePASOSUnderlineChar"/>
          <w:noProof/>
          <w:lang w:val="sr-Latn-CS"/>
        </w:rPr>
        <w:t>Selova</w:t>
      </w:r>
      <w:r w:rsidR="00EA0F0C" w:rsidRPr="002E63A1">
        <w:rPr>
          <w:noProof/>
          <w:lang w:val="sr-Latn-CS"/>
        </w:rPr>
        <w:t xml:space="preserve">” </w:t>
      </w:r>
      <w:r>
        <w:rPr>
          <w:noProof/>
          <w:lang w:val="sr-Latn-CS"/>
        </w:rPr>
        <w:t>uticaće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jačanje</w:t>
      </w:r>
      <w:r w:rsidR="00EA0F0C" w:rsidRPr="002E63A1">
        <w:rPr>
          <w:noProof/>
          <w:lang w:val="sr-Latn-CS"/>
        </w:rPr>
        <w:t xml:space="preserve"> </w:t>
      </w:r>
      <w:r>
        <w:rPr>
          <w:noProof/>
          <w:lang w:val="sr-Latn-CS"/>
        </w:rPr>
        <w:t>međusobnih</w:t>
      </w:r>
      <w:r w:rsidR="00EA0F0C" w:rsidRPr="002E63A1">
        <w:rPr>
          <w:noProof/>
          <w:lang w:val="sr-Latn-CS"/>
        </w:rPr>
        <w:t xml:space="preserve"> </w:t>
      </w:r>
      <w:r>
        <w:rPr>
          <w:bCs/>
          <w:noProof/>
          <w:lang w:val="sr-Latn-CS"/>
        </w:rPr>
        <w:t>funkcionalnih</w:t>
      </w:r>
      <w:r w:rsidR="00EA0F0C" w:rsidRPr="002E63A1">
        <w:rPr>
          <w:bCs/>
          <w:noProof/>
          <w:lang w:val="sr-Latn-CS"/>
        </w:rPr>
        <w:t xml:space="preserve"> </w:t>
      </w:r>
      <w:r>
        <w:rPr>
          <w:bCs/>
          <w:noProof/>
          <w:lang w:val="sr-Latn-CS"/>
        </w:rPr>
        <w:t>veza</w:t>
      </w:r>
      <w:r w:rsidR="00EA0F0C" w:rsidRPr="002E63A1">
        <w:rPr>
          <w:bCs/>
          <w:noProof/>
          <w:lang w:val="sr-Latn-CS"/>
        </w:rPr>
        <w:t xml:space="preserve"> </w:t>
      </w:r>
      <w:r>
        <w:rPr>
          <w:bCs/>
          <w:noProof/>
          <w:lang w:val="sr-Latn-CS"/>
        </w:rPr>
        <w:t>naselja</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Kuršumlija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noProof/>
          <w:lang w:val="sr-Latn-CS"/>
        </w:rPr>
        <w:t>zajedničkog</w:t>
      </w:r>
      <w:r w:rsidR="00EA0F0C" w:rsidRPr="002E63A1">
        <w:rPr>
          <w:noProof/>
          <w:lang w:val="sr-Latn-CS"/>
        </w:rPr>
        <w:t xml:space="preserve"> </w:t>
      </w:r>
      <w:r>
        <w:rPr>
          <w:noProof/>
          <w:lang w:val="sr-Latn-CS"/>
        </w:rPr>
        <w:t>interesa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postizanje</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bezbednosti</w:t>
      </w:r>
      <w:r w:rsidR="00EA0F0C" w:rsidRPr="002E63A1">
        <w:rPr>
          <w:noProof/>
          <w:lang w:val="sr-Latn-CS"/>
        </w:rPr>
        <w:t xml:space="preserve"> </w:t>
      </w:r>
      <w:r>
        <w:rPr>
          <w:noProof/>
          <w:lang w:val="sr-Latn-CS"/>
        </w:rPr>
        <w:t>njenog</w:t>
      </w:r>
      <w:r w:rsidR="00EA0F0C" w:rsidRPr="002E63A1">
        <w:rPr>
          <w:noProof/>
          <w:lang w:val="sr-Latn-CS"/>
        </w:rPr>
        <w:t xml:space="preserve"> </w:t>
      </w:r>
      <w:r>
        <w:rPr>
          <w:noProof/>
          <w:lang w:val="sr-Latn-CS"/>
        </w:rPr>
        <w:t>slivnog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Funkcionalna</w:t>
      </w:r>
      <w:r w:rsidR="00EA0F0C" w:rsidRPr="002E63A1">
        <w:rPr>
          <w:noProof/>
          <w:lang w:val="sr-Latn-CS"/>
        </w:rPr>
        <w:t xml:space="preserve"> </w:t>
      </w:r>
      <w:r>
        <w:rPr>
          <w:noProof/>
          <w:lang w:val="sr-Latn-CS"/>
        </w:rPr>
        <w:t>povezanost</w:t>
      </w:r>
      <w:r w:rsidR="00EA0F0C" w:rsidRPr="002E63A1">
        <w:rPr>
          <w:noProof/>
          <w:lang w:val="sr-Latn-CS"/>
        </w:rPr>
        <w:t xml:space="preserve"> </w:t>
      </w:r>
      <w:r>
        <w:rPr>
          <w:noProof/>
          <w:lang w:val="sr-Latn-CS"/>
        </w:rPr>
        <w:t>ostvariće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objedinjavanje</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lastRenderedPageBreak/>
        <w:t>ponude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šireg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jezero</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Kuršumlijska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Prolom</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Đavolja</w:t>
      </w:r>
      <w:r w:rsidR="00EA0F0C" w:rsidRPr="002E63A1">
        <w:rPr>
          <w:noProof/>
          <w:lang w:val="sr-Latn-CS"/>
        </w:rPr>
        <w:t xml:space="preserve"> </w:t>
      </w:r>
      <w:r>
        <w:rPr>
          <w:noProof/>
          <w:lang w:val="sr-Latn-CS"/>
        </w:rPr>
        <w:t>varoš</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EA0F0C" w:rsidP="00EA0F0C">
      <w:pPr>
        <w:autoSpaceDE w:val="0"/>
        <w:autoSpaceDN w:val="0"/>
        <w:adjustRightInd w:val="0"/>
        <w:spacing w:before="40"/>
        <w:ind w:firstLine="709"/>
        <w:jc w:val="both"/>
        <w:rPr>
          <w:noProof/>
          <w:lang w:val="sr-Latn-CS"/>
        </w:rPr>
      </w:pPr>
    </w:p>
    <w:p w:rsidR="00EA0F0C" w:rsidRPr="002E63A1" w:rsidRDefault="00EA0F0C" w:rsidP="00EA0F0C">
      <w:pPr>
        <w:autoSpaceDE w:val="0"/>
        <w:autoSpaceDN w:val="0"/>
        <w:adjustRightInd w:val="0"/>
        <w:spacing w:before="40"/>
        <w:ind w:firstLine="709"/>
        <w:jc w:val="both"/>
        <w:rPr>
          <w:noProof/>
          <w:lang w:val="sr-Latn-CS"/>
        </w:rPr>
      </w:pPr>
    </w:p>
    <w:p w:rsidR="00EA0F0C" w:rsidRPr="002E63A1" w:rsidRDefault="002E63A1" w:rsidP="00EA0F0C">
      <w:pPr>
        <w:autoSpaceDE w:val="0"/>
        <w:autoSpaceDN w:val="0"/>
        <w:adjustRightInd w:val="0"/>
        <w:spacing w:before="40"/>
        <w:ind w:firstLine="749"/>
        <w:jc w:val="both"/>
        <w:rPr>
          <w:noProof/>
          <w:lang w:val="sr-Latn-CS"/>
        </w:rPr>
      </w:pPr>
      <w:r>
        <w:rPr>
          <w:noProof/>
          <w:lang w:val="sr-Latn-CS"/>
        </w:rPr>
        <w:t>Funkcionalne</w:t>
      </w:r>
      <w:r w:rsidR="00EA0F0C" w:rsidRPr="002E63A1">
        <w:rPr>
          <w:noProof/>
          <w:lang w:val="sr-Latn-CS"/>
        </w:rPr>
        <w:t xml:space="preserve"> </w:t>
      </w:r>
      <w:r>
        <w:rPr>
          <w:noProof/>
          <w:lang w:val="sr-Latn-CS"/>
        </w:rPr>
        <w:t>veze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graničnih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susednih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ostvariće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način</w:t>
      </w:r>
      <w:r w:rsidR="00EA0F0C"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Babica</w:t>
      </w:r>
      <w:r w:rsidRPr="002E63A1">
        <w:rPr>
          <w:noProof/>
          <w:lang w:val="sr-Latn-CS"/>
        </w:rPr>
        <w:t xml:space="preserve">, </w:t>
      </w:r>
      <w:r w:rsidR="002E63A1">
        <w:rPr>
          <w:noProof/>
          <w:lang w:val="sr-Latn-CS"/>
        </w:rPr>
        <w:t>primarno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opštine</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gravitiraće</w:t>
      </w:r>
      <w:r w:rsidRPr="002E63A1">
        <w:rPr>
          <w:noProof/>
          <w:lang w:val="sr-Latn-CS"/>
        </w:rPr>
        <w:t xml:space="preserve"> </w:t>
      </w:r>
      <w:r w:rsidR="002E63A1">
        <w:rPr>
          <w:noProof/>
          <w:lang w:val="sr-Latn-CS"/>
        </w:rPr>
        <w:t>Blaževu</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centru</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Magovo</w:t>
      </w:r>
      <w:r w:rsidRPr="002E63A1">
        <w:rPr>
          <w:noProof/>
          <w:lang w:val="sr-Latn-CS"/>
        </w:rPr>
        <w:t xml:space="preserve">, </w:t>
      </w:r>
      <w:r w:rsidR="002E63A1">
        <w:rPr>
          <w:noProof/>
          <w:lang w:val="sr-Latn-CS"/>
        </w:rPr>
        <w:t>primarno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opštine</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gravitiraće</w:t>
      </w:r>
      <w:r w:rsidRPr="002E63A1">
        <w:rPr>
          <w:noProof/>
          <w:lang w:val="sr-Latn-CS"/>
        </w:rPr>
        <w:t xml:space="preserve"> </w:t>
      </w:r>
      <w:r w:rsidR="002E63A1">
        <w:rPr>
          <w:noProof/>
          <w:lang w:val="sr-Latn-CS"/>
        </w:rPr>
        <w:t>naselju</w:t>
      </w:r>
      <w:r w:rsidRPr="002E63A1">
        <w:rPr>
          <w:noProof/>
          <w:lang w:val="sr-Latn-CS"/>
        </w:rPr>
        <w:t xml:space="preserve"> </w:t>
      </w:r>
      <w:r w:rsidR="002E63A1">
        <w:rPr>
          <w:noProof/>
          <w:lang w:val="sr-Latn-CS"/>
        </w:rPr>
        <w:t>Batote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pojedinim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centraliteta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w:t>
      </w:r>
    </w:p>
    <w:p w:rsidR="00EA0F0C" w:rsidRPr="002E63A1" w:rsidRDefault="002E63A1" w:rsidP="00EA0F0C">
      <w:pPr>
        <w:autoSpaceDE w:val="0"/>
        <w:autoSpaceDN w:val="0"/>
        <w:adjustRightInd w:val="0"/>
        <w:ind w:firstLine="567"/>
        <w:jc w:val="both"/>
        <w:rPr>
          <w:noProof/>
          <w:lang w:val="sr-Latn-CS"/>
        </w:rPr>
      </w:pPr>
      <w:r>
        <w:rPr>
          <w:noProof/>
          <w:lang w:val="sr-Latn-CS"/>
        </w:rPr>
        <w:t>Primarna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graničnim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ostvarivaće</w:t>
      </w:r>
      <w:r w:rsidR="00EA0F0C" w:rsidRPr="002E63A1">
        <w:rPr>
          <w:noProof/>
          <w:lang w:val="sr-Latn-CS"/>
        </w:rPr>
        <w:t xml:space="preserve"> </w:t>
      </w:r>
      <w:r>
        <w:rPr>
          <w:noProof/>
          <w:lang w:val="sr-Latn-CS"/>
        </w:rPr>
        <w:t>međusobne</w:t>
      </w:r>
      <w:r w:rsidR="00EA0F0C" w:rsidRPr="002E63A1">
        <w:rPr>
          <w:noProof/>
          <w:lang w:val="sr-Latn-CS"/>
        </w:rPr>
        <w:t xml:space="preserve"> </w:t>
      </w:r>
      <w:r>
        <w:rPr>
          <w:noProof/>
          <w:lang w:val="sr-Latn-CS"/>
        </w:rPr>
        <w:t>veze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postizanja</w:t>
      </w:r>
      <w:r w:rsidR="00EA0F0C" w:rsidRPr="002E63A1">
        <w:rPr>
          <w:noProof/>
          <w:lang w:val="sr-Latn-CS"/>
        </w:rPr>
        <w:t xml:space="preserve"> </w:t>
      </w:r>
      <w:r>
        <w:rPr>
          <w:noProof/>
          <w:lang w:val="sr-Latn-CS"/>
        </w:rPr>
        <w:t>privredne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saradnje</w:t>
      </w:r>
      <w:r w:rsidR="00EA0F0C" w:rsidRPr="002E63A1">
        <w:rPr>
          <w:noProof/>
          <w:lang w:val="sr-Latn-CS"/>
        </w:rPr>
        <w:t>.</w:t>
      </w:r>
    </w:p>
    <w:p w:rsidR="00EA0F0C" w:rsidRPr="002E63A1" w:rsidRDefault="002E63A1" w:rsidP="00EA0F0C">
      <w:pPr>
        <w:autoSpaceDE w:val="0"/>
        <w:autoSpaceDN w:val="0"/>
        <w:adjustRightInd w:val="0"/>
        <w:ind w:firstLine="567"/>
        <w:jc w:val="both"/>
        <w:rPr>
          <w:noProof/>
          <w:lang w:val="sr-Latn-CS"/>
        </w:rPr>
      </w:pPr>
      <w:r>
        <w:rPr>
          <w:noProof/>
          <w:lang w:val="sr-Latn-CS"/>
        </w:rPr>
        <w:t>Razvoj</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zasnivaće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njihovoj</w:t>
      </w:r>
      <w:r w:rsidR="00EA0F0C" w:rsidRPr="002E63A1">
        <w:rPr>
          <w:noProof/>
          <w:lang w:val="sr-Latn-CS"/>
        </w:rPr>
        <w:t xml:space="preserve"> </w:t>
      </w:r>
      <w:r>
        <w:rPr>
          <w:noProof/>
          <w:lang w:val="sr-Latn-CS"/>
        </w:rPr>
        <w:t>privrednoj</w:t>
      </w:r>
      <w:r w:rsidR="00EA0F0C" w:rsidRPr="002E63A1">
        <w:rPr>
          <w:noProof/>
          <w:lang w:val="sr-Latn-CS"/>
        </w:rPr>
        <w:t xml:space="preserve"> </w:t>
      </w:r>
      <w:r>
        <w:rPr>
          <w:noProof/>
          <w:lang w:val="sr-Latn-CS"/>
        </w:rPr>
        <w:t>specijalizaciji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osloncem</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razvojne</w:t>
      </w:r>
      <w:r w:rsidR="00EA0F0C" w:rsidRPr="002E63A1">
        <w:rPr>
          <w:noProof/>
          <w:lang w:val="sr-Latn-CS"/>
        </w:rPr>
        <w:t xml:space="preserve"> </w:t>
      </w:r>
      <w:r>
        <w:rPr>
          <w:noProof/>
          <w:lang w:val="sr-Latn-CS"/>
        </w:rPr>
        <w:t>resurse</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prioritetnim</w:t>
      </w:r>
      <w:r w:rsidR="00EA0F0C" w:rsidRPr="002E63A1">
        <w:rPr>
          <w:noProof/>
          <w:lang w:val="sr-Latn-CS"/>
        </w:rPr>
        <w:t xml:space="preserve"> </w:t>
      </w:r>
      <w:r>
        <w:rPr>
          <w:noProof/>
          <w:lang w:val="sr-Latn-CS"/>
        </w:rPr>
        <w:t>pravcima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Blaževu</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centru</w:t>
      </w:r>
      <w:r w:rsidRPr="002E63A1">
        <w:rPr>
          <w:noProof/>
          <w:lang w:val="sr-Latn-CS"/>
        </w:rPr>
        <w:t xml:space="preserve"> </w:t>
      </w:r>
      <w:r w:rsidR="002E63A1">
        <w:rPr>
          <w:noProof/>
          <w:lang w:val="sr-Latn-CS"/>
        </w:rPr>
        <w:t>zajednice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osnovni</w:t>
      </w:r>
      <w:r w:rsidRPr="002E63A1">
        <w:rPr>
          <w:noProof/>
          <w:lang w:val="sr-Latn-CS"/>
        </w:rPr>
        <w:t xml:space="preserve"> </w:t>
      </w:r>
      <w:r w:rsidR="002E63A1">
        <w:rPr>
          <w:noProof/>
          <w:lang w:val="sr-Latn-CS"/>
        </w:rPr>
        <w:t>razvojni</w:t>
      </w:r>
      <w:r w:rsidRPr="002E63A1">
        <w:rPr>
          <w:noProof/>
          <w:lang w:val="sr-Latn-CS"/>
        </w:rPr>
        <w:t xml:space="preserve"> </w:t>
      </w:r>
      <w:r w:rsidR="002E63A1">
        <w:rPr>
          <w:noProof/>
          <w:lang w:val="sr-Latn-CS"/>
        </w:rPr>
        <w:t>pravci</w:t>
      </w:r>
      <w:r w:rsidRPr="002E63A1">
        <w:rPr>
          <w:noProof/>
          <w:lang w:val="sr-Latn-CS"/>
        </w:rPr>
        <w:t xml:space="preserve"> </w:t>
      </w:r>
      <w:r w:rsidR="002E63A1">
        <w:rPr>
          <w:noProof/>
          <w:lang w:val="sr-Latn-CS"/>
        </w:rPr>
        <w:t>biće</w:t>
      </w:r>
      <w:r w:rsidRPr="002E63A1">
        <w:rPr>
          <w:noProof/>
          <w:lang w:val="sr-Latn-CS"/>
        </w:rPr>
        <w:t xml:space="preserve"> </w:t>
      </w:r>
      <w:r w:rsidR="002E63A1">
        <w:rPr>
          <w:noProof/>
          <w:lang w:val="sr-Latn-CS"/>
        </w:rPr>
        <w:t>šumarstvo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stočarstvo</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uslugama</w:t>
      </w:r>
      <w:r w:rsidRPr="002E63A1">
        <w:rPr>
          <w:noProof/>
          <w:lang w:val="sr-Latn-CS"/>
        </w:rPr>
        <w:t xml:space="preserve">, </w:t>
      </w:r>
      <w:r w:rsidR="002E63A1">
        <w:rPr>
          <w:noProof/>
          <w:lang w:val="sr-Latn-CS"/>
        </w:rPr>
        <w:t>turizmom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poljoprivrednom</w:t>
      </w:r>
      <w:r w:rsidRPr="002E63A1">
        <w:rPr>
          <w:noProof/>
          <w:lang w:val="sr-Latn-CS"/>
        </w:rPr>
        <w:t xml:space="preserve"> </w:t>
      </w:r>
      <w:r w:rsidR="002E63A1">
        <w:rPr>
          <w:noProof/>
          <w:lang w:val="sr-Latn-CS"/>
        </w:rPr>
        <w:t>proizvodnjom</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dopunskim</w:t>
      </w:r>
      <w:r w:rsidRPr="002E63A1">
        <w:rPr>
          <w:noProof/>
          <w:lang w:val="sr-Latn-CS"/>
        </w:rPr>
        <w:t xml:space="preserve"> </w:t>
      </w:r>
      <w:r w:rsidR="002E63A1">
        <w:rPr>
          <w:noProof/>
          <w:lang w:val="sr-Latn-CS"/>
        </w:rPr>
        <w:t>delatnostima</w:t>
      </w:r>
      <w:r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Lukovo</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razvijati</w:t>
      </w:r>
      <w:r w:rsidRPr="002E63A1">
        <w:rPr>
          <w:noProof/>
          <w:lang w:val="sr-Latn-CS"/>
        </w:rPr>
        <w:t xml:space="preserve"> </w:t>
      </w:r>
      <w:r w:rsidR="002E63A1">
        <w:rPr>
          <w:noProof/>
          <w:lang w:val="sr-Latn-CS"/>
        </w:rPr>
        <w:t>posebno</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turističko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banjsko</w:t>
      </w:r>
      <w:r w:rsidRPr="002E63A1">
        <w:rPr>
          <w:noProof/>
          <w:lang w:val="sr-Latn-CS"/>
        </w:rPr>
        <w:t xml:space="preserve"> </w:t>
      </w:r>
      <w:r w:rsidR="002E63A1">
        <w:rPr>
          <w:noProof/>
          <w:lang w:val="sr-Latn-CS"/>
        </w:rPr>
        <w:t>lečilište</w:t>
      </w:r>
      <w:r w:rsidRPr="002E63A1">
        <w:rPr>
          <w:noProof/>
          <w:lang w:val="sr-Latn-CS"/>
        </w:rPr>
        <w:t xml:space="preserve"> (</w:t>
      </w:r>
      <w:r w:rsidR="002E63A1">
        <w:rPr>
          <w:noProof/>
          <w:lang w:val="sr-Latn-CS"/>
        </w:rPr>
        <w:t>Lukovska</w:t>
      </w:r>
      <w:r w:rsidRPr="002E63A1">
        <w:rPr>
          <w:noProof/>
          <w:lang w:val="sr-Latn-CS"/>
        </w:rPr>
        <w:t xml:space="preserve"> </w:t>
      </w:r>
      <w:r w:rsidR="002E63A1">
        <w:rPr>
          <w:noProof/>
          <w:lang w:val="sr-Latn-CS"/>
        </w:rPr>
        <w:t>Banja</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naselju</w:t>
      </w:r>
      <w:r w:rsidRPr="002E63A1">
        <w:rPr>
          <w:noProof/>
          <w:lang w:val="sr-Latn-CS"/>
        </w:rPr>
        <w:t xml:space="preserve"> </w:t>
      </w:r>
      <w:r w:rsidR="002E63A1">
        <w:rPr>
          <w:noProof/>
          <w:lang w:val="sr-Latn-CS"/>
        </w:rPr>
        <w:t>Žuč</w:t>
      </w:r>
      <w:r w:rsidRPr="002E63A1">
        <w:rPr>
          <w:noProof/>
          <w:lang w:val="sr-Latn-CS"/>
        </w:rPr>
        <w:t xml:space="preserve">, </w:t>
      </w:r>
      <w:r w:rsidR="002E63A1">
        <w:rPr>
          <w:noProof/>
          <w:lang w:val="sr-Latn-CS"/>
        </w:rPr>
        <w:t>razvijaće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privreda</w:t>
      </w:r>
      <w:r w:rsidRPr="002E63A1">
        <w:rPr>
          <w:noProof/>
          <w:lang w:val="sr-Latn-CS"/>
        </w:rPr>
        <w:t xml:space="preserve"> </w:t>
      </w:r>
      <w:r w:rsidR="002E63A1">
        <w:rPr>
          <w:noProof/>
          <w:lang w:val="sr-Latn-CS"/>
        </w:rPr>
        <w:t>zasnovana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šumarstvu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obradi</w:t>
      </w:r>
      <w:r w:rsidRPr="002E63A1">
        <w:rPr>
          <w:noProof/>
          <w:lang w:val="sr-Latn-CS"/>
        </w:rPr>
        <w:t xml:space="preserve"> </w:t>
      </w:r>
      <w:r w:rsidR="002E63A1">
        <w:rPr>
          <w:noProof/>
          <w:lang w:val="sr-Latn-CS"/>
        </w:rPr>
        <w:t>drveta</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Brzeće</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razvijati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turističko</w:t>
      </w:r>
      <w:r w:rsidRPr="002E63A1">
        <w:rPr>
          <w:noProof/>
          <w:lang w:val="sr-Latn-CS"/>
        </w:rPr>
        <w:t xml:space="preserve"> </w:t>
      </w:r>
      <w:r w:rsidR="002E63A1">
        <w:rPr>
          <w:noProof/>
          <w:lang w:val="sr-Latn-CS"/>
        </w:rPr>
        <w:t>naselje</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Batote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Đerekare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ograničenim</w:t>
      </w:r>
      <w:r w:rsidRPr="002E63A1">
        <w:rPr>
          <w:noProof/>
          <w:lang w:val="sr-Latn-CS"/>
        </w:rPr>
        <w:t xml:space="preserve"> </w:t>
      </w:r>
      <w:r w:rsidR="002E63A1">
        <w:rPr>
          <w:noProof/>
          <w:lang w:val="sr-Latn-CS"/>
        </w:rPr>
        <w:t>funkcijama</w:t>
      </w:r>
      <w:r w:rsidRPr="002E63A1">
        <w:rPr>
          <w:noProof/>
          <w:lang w:val="sr-Latn-CS"/>
        </w:rPr>
        <w:t xml:space="preserve"> </w:t>
      </w:r>
      <w:r w:rsidR="002E63A1">
        <w:rPr>
          <w:noProof/>
          <w:lang w:val="sr-Latn-CS"/>
        </w:rPr>
        <w:t>centraliteta</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stanovanja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uslugama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pansionskim</w:t>
      </w:r>
      <w:r w:rsidRPr="002E63A1">
        <w:rPr>
          <w:noProof/>
          <w:lang w:val="sr-Latn-CS"/>
        </w:rPr>
        <w:t xml:space="preserve"> </w:t>
      </w:r>
      <w:r w:rsidR="002E63A1">
        <w:rPr>
          <w:noProof/>
          <w:lang w:val="sr-Latn-CS"/>
        </w:rPr>
        <w:t>smeštajem</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turiste</w:t>
      </w:r>
      <w:r w:rsidRPr="002E63A1">
        <w:rPr>
          <w:noProof/>
          <w:lang w:val="sr-Latn-CS"/>
        </w:rPr>
        <w:t xml:space="preserve">, </w:t>
      </w:r>
      <w:r w:rsidR="002E63A1">
        <w:rPr>
          <w:noProof/>
          <w:lang w:val="sr-Latn-CS"/>
        </w:rPr>
        <w:t>razvijaće</w:t>
      </w:r>
      <w:r w:rsidRPr="002E63A1">
        <w:rPr>
          <w:noProof/>
          <w:lang w:val="sr-Latn-CS"/>
        </w:rPr>
        <w:t xml:space="preserve"> </w:t>
      </w:r>
      <w:r w:rsidR="002E63A1">
        <w:rPr>
          <w:noProof/>
          <w:lang w:val="sr-Latn-CS"/>
        </w:rPr>
        <w:t>servise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usluge</w:t>
      </w:r>
      <w:r w:rsidRPr="002E63A1">
        <w:rPr>
          <w:noProof/>
          <w:lang w:val="sr-Latn-CS"/>
        </w:rPr>
        <w:t xml:space="preserve"> </w:t>
      </w:r>
      <w:r w:rsidR="002E63A1">
        <w:rPr>
          <w:noProof/>
          <w:lang w:val="sr-Latn-CS"/>
        </w:rPr>
        <w:t>vezane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poljoprivrednu</w:t>
      </w:r>
      <w:r w:rsidRPr="002E63A1">
        <w:rPr>
          <w:noProof/>
          <w:lang w:val="sr-Latn-CS"/>
        </w:rPr>
        <w:t xml:space="preserve"> </w:t>
      </w:r>
      <w:r w:rsidR="002E63A1">
        <w:rPr>
          <w:noProof/>
          <w:lang w:val="sr-Latn-CS"/>
        </w:rPr>
        <w:t>proizvodnju</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primarna</w:t>
      </w:r>
      <w:r w:rsidRPr="002E63A1">
        <w:rPr>
          <w:noProof/>
          <w:lang w:val="sr-Latn-CS"/>
        </w:rPr>
        <w:t xml:space="preserve"> </w:t>
      </w:r>
      <w:r w:rsidR="002E63A1">
        <w:rPr>
          <w:noProof/>
          <w:lang w:val="sr-Latn-CS"/>
        </w:rPr>
        <w:t>seoska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imaće</w:t>
      </w:r>
      <w:r w:rsidRPr="002E63A1">
        <w:rPr>
          <w:noProof/>
          <w:lang w:val="sr-Latn-CS"/>
        </w:rPr>
        <w:t xml:space="preserve"> </w:t>
      </w:r>
      <w:r w:rsidR="002E63A1">
        <w:rPr>
          <w:noProof/>
          <w:lang w:val="sr-Latn-CS"/>
        </w:rPr>
        <w:t>pretežno</w:t>
      </w:r>
      <w:r w:rsidRPr="002E63A1">
        <w:rPr>
          <w:noProof/>
          <w:lang w:val="sr-Latn-CS"/>
        </w:rPr>
        <w:t xml:space="preserve"> </w:t>
      </w:r>
      <w:r w:rsidR="002E63A1">
        <w:rPr>
          <w:noProof/>
          <w:lang w:val="sr-Latn-CS"/>
        </w:rPr>
        <w:t>mešovite</w:t>
      </w:r>
      <w:r w:rsidRPr="002E63A1">
        <w:rPr>
          <w:noProof/>
          <w:lang w:val="sr-Latn-CS"/>
        </w:rPr>
        <w:t xml:space="preserve"> </w:t>
      </w:r>
      <w:r w:rsidR="002E63A1">
        <w:rPr>
          <w:noProof/>
          <w:lang w:val="sr-Latn-CS"/>
        </w:rPr>
        <w:t>funkcije</w:t>
      </w:r>
      <w:r w:rsidRPr="002E63A1">
        <w:rPr>
          <w:noProof/>
          <w:lang w:val="sr-Latn-CS"/>
        </w:rPr>
        <w:t xml:space="preserve"> (</w:t>
      </w:r>
      <w:r w:rsidR="002E63A1">
        <w:rPr>
          <w:noProof/>
          <w:lang w:val="sr-Latn-CS"/>
        </w:rPr>
        <w:t>stanovanje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uslugama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smeštajem</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Ravnište</w:t>
      </w:r>
      <w:r w:rsidRPr="002E63A1">
        <w:rPr>
          <w:noProof/>
          <w:lang w:val="sr-Latn-CS"/>
        </w:rPr>
        <w:t xml:space="preserve">, </w:t>
      </w:r>
      <w:r w:rsidR="002E63A1">
        <w:rPr>
          <w:noProof/>
          <w:lang w:val="sr-Latn-CS"/>
        </w:rPr>
        <w:t>Bozoljin</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Donje</w:t>
      </w:r>
      <w:r w:rsidRPr="002E63A1">
        <w:rPr>
          <w:noProof/>
          <w:lang w:val="sr-Latn-CS"/>
        </w:rPr>
        <w:t xml:space="preserve"> </w:t>
      </w:r>
      <w:r w:rsidR="002E63A1">
        <w:rPr>
          <w:noProof/>
          <w:lang w:val="sr-Latn-CS"/>
        </w:rPr>
        <w:t>Leviće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osnovne</w:t>
      </w:r>
      <w:r w:rsidRPr="002E63A1">
        <w:rPr>
          <w:noProof/>
          <w:lang w:val="sr-Latn-CS"/>
        </w:rPr>
        <w:t xml:space="preserve"> </w:t>
      </w:r>
      <w:r w:rsidR="002E63A1">
        <w:rPr>
          <w:noProof/>
          <w:lang w:val="sr-Latn-CS"/>
        </w:rPr>
        <w:t>funkcije</w:t>
      </w:r>
      <w:r w:rsidRPr="002E63A1">
        <w:rPr>
          <w:noProof/>
          <w:lang w:val="sr-Latn-CS"/>
        </w:rPr>
        <w:t xml:space="preserve"> </w:t>
      </w:r>
      <w:r w:rsidR="002E63A1">
        <w:rPr>
          <w:noProof/>
          <w:lang w:val="sr-Latn-CS"/>
        </w:rPr>
        <w:t>razvijaće</w:t>
      </w:r>
      <w:r w:rsidRPr="002E63A1">
        <w:rPr>
          <w:noProof/>
          <w:lang w:val="sr-Latn-CS"/>
        </w:rPr>
        <w:t xml:space="preserve"> </w:t>
      </w:r>
      <w:r w:rsidR="002E63A1">
        <w:rPr>
          <w:noProof/>
          <w:lang w:val="sr-Latn-CS"/>
        </w:rPr>
        <w:t>turizam</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razvijati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vodoprivrede</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Pačarađa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Merćez</w:t>
      </w:r>
      <w:r w:rsidRPr="002E63A1">
        <w:rPr>
          <w:noProof/>
          <w:lang w:val="sr-Latn-CS"/>
        </w:rPr>
        <w:t xml:space="preserve">, </w:t>
      </w:r>
      <w:r w:rsidR="002E63A1">
        <w:rPr>
          <w:noProof/>
          <w:lang w:val="sr-Latn-CS"/>
        </w:rPr>
        <w:t>zbog</w:t>
      </w:r>
      <w:r w:rsidRPr="002E63A1">
        <w:rPr>
          <w:noProof/>
          <w:lang w:val="sr-Latn-CS"/>
        </w:rPr>
        <w:t xml:space="preserve"> </w:t>
      </w:r>
      <w:r w:rsidR="002E63A1">
        <w:rPr>
          <w:noProof/>
          <w:lang w:val="sr-Latn-CS"/>
        </w:rPr>
        <w:t>stvaranja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biće</w:t>
      </w:r>
      <w:r w:rsidRPr="002E63A1">
        <w:rPr>
          <w:noProof/>
          <w:lang w:val="sr-Latn-CS"/>
        </w:rPr>
        <w:t xml:space="preserve"> </w:t>
      </w:r>
      <w:r w:rsidR="002E63A1">
        <w:rPr>
          <w:noProof/>
          <w:lang w:val="sr-Latn-CS"/>
        </w:rPr>
        <w:t>potopljeni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izmešteni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novoplaniranog</w:t>
      </w:r>
      <w:r w:rsidRPr="002E63A1">
        <w:rPr>
          <w:noProof/>
          <w:lang w:val="sr-Latn-CS"/>
        </w:rPr>
        <w:t xml:space="preserve"> </w:t>
      </w:r>
      <w:r w:rsidR="002E63A1">
        <w:rPr>
          <w:noProof/>
          <w:lang w:val="sr-Latn-CS"/>
        </w:rPr>
        <w:t>građevinskog</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pripadajućim</w:t>
      </w:r>
      <w:r w:rsidRPr="002E63A1">
        <w:rPr>
          <w:noProof/>
          <w:lang w:val="sr-Latn-CS"/>
        </w:rPr>
        <w:t xml:space="preserve"> </w:t>
      </w:r>
      <w:r w:rsidR="002E63A1">
        <w:rPr>
          <w:noProof/>
          <w:lang w:val="sr-Latn-CS"/>
        </w:rPr>
        <w:t>katastarskim</w:t>
      </w:r>
      <w:r w:rsidRPr="002E63A1">
        <w:rPr>
          <w:noProof/>
          <w:lang w:val="sr-Latn-CS"/>
        </w:rPr>
        <w:t xml:space="preserve"> </w:t>
      </w:r>
      <w:r w:rsidR="002E63A1">
        <w:rPr>
          <w:noProof/>
          <w:lang w:val="sr-Latn-CS"/>
        </w:rPr>
        <w:t>opštinama</w:t>
      </w:r>
      <w:r w:rsidRPr="002E63A1">
        <w:rPr>
          <w:noProof/>
          <w:lang w:val="sr-Latn-CS"/>
        </w:rPr>
        <w:t>.</w:t>
      </w:r>
    </w:p>
    <w:p w:rsidR="00EA0F0C" w:rsidRPr="002E63A1" w:rsidRDefault="00EA0F0C" w:rsidP="00EA0F0C">
      <w:pPr>
        <w:autoSpaceDE w:val="0"/>
        <w:autoSpaceDN w:val="0"/>
        <w:adjustRightInd w:val="0"/>
        <w:ind w:firstLine="360"/>
        <w:jc w:val="both"/>
        <w:rPr>
          <w:noProof/>
          <w:lang w:val="sr-Latn-CS"/>
        </w:rPr>
      </w:pPr>
    </w:p>
    <w:p w:rsidR="00EA0F0C" w:rsidRPr="002E63A1" w:rsidRDefault="00EA0F0C" w:rsidP="00EA0F0C">
      <w:pPr>
        <w:tabs>
          <w:tab w:val="left" w:pos="561"/>
        </w:tabs>
        <w:jc w:val="center"/>
        <w:rPr>
          <w:noProof/>
          <w:lang w:val="sr-Latn-CS"/>
        </w:rPr>
      </w:pPr>
      <w:r w:rsidRPr="002E63A1">
        <w:rPr>
          <w:noProof/>
          <w:lang w:val="sr-Latn-CS"/>
        </w:rPr>
        <w:t xml:space="preserve">6. </w:t>
      </w:r>
      <w:r w:rsidR="002E63A1">
        <w:rPr>
          <w:noProof/>
          <w:lang w:val="sr-Latn-CS"/>
        </w:rPr>
        <w:t>PROSTORNI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INFRASTRUKTURNIH</w:t>
      </w:r>
      <w:r w:rsidRPr="002E63A1">
        <w:rPr>
          <w:noProof/>
          <w:lang w:val="sr-Latn-CS"/>
        </w:rPr>
        <w:t xml:space="preserve"> </w:t>
      </w:r>
      <w:r w:rsidR="002E63A1">
        <w:rPr>
          <w:noProof/>
          <w:lang w:val="sr-Latn-CS"/>
        </w:rPr>
        <w:t>SISTEMA</w:t>
      </w:r>
    </w:p>
    <w:p w:rsidR="00EA0F0C" w:rsidRPr="002E63A1" w:rsidRDefault="00EA0F0C" w:rsidP="00EA0F0C">
      <w:pPr>
        <w:tabs>
          <w:tab w:val="left" w:pos="561"/>
        </w:tabs>
        <w:jc w:val="center"/>
        <w:rPr>
          <w:noProof/>
          <w:lang w:val="sr-Latn-CS"/>
        </w:rPr>
      </w:pPr>
    </w:p>
    <w:p w:rsidR="00EA0F0C" w:rsidRPr="002E63A1" w:rsidRDefault="00EA0F0C" w:rsidP="00EA0F0C">
      <w:pPr>
        <w:tabs>
          <w:tab w:val="left" w:pos="561"/>
        </w:tabs>
        <w:autoSpaceDE w:val="0"/>
        <w:autoSpaceDN w:val="0"/>
        <w:adjustRightInd w:val="0"/>
        <w:jc w:val="center"/>
        <w:rPr>
          <w:noProof/>
          <w:lang w:val="sr-Latn-CS"/>
        </w:rPr>
      </w:pPr>
      <w:r w:rsidRPr="002E63A1">
        <w:rPr>
          <w:noProof/>
          <w:lang w:val="sr-Latn-CS"/>
        </w:rPr>
        <w:t xml:space="preserve">6.1.  </w:t>
      </w:r>
      <w:r w:rsidRPr="002E63A1">
        <w:rPr>
          <w:noProof/>
          <w:lang w:val="sr-Latn-CS"/>
        </w:rPr>
        <w:tab/>
      </w:r>
      <w:r w:rsidR="002E63A1">
        <w:rPr>
          <w:noProof/>
          <w:lang w:val="sr-Latn-CS"/>
        </w:rPr>
        <w:t>Saobraćajna</w:t>
      </w:r>
      <w:r w:rsidRPr="002E63A1">
        <w:rPr>
          <w:noProof/>
          <w:lang w:val="sr-Latn-CS"/>
        </w:rPr>
        <w:t xml:space="preserve"> </w:t>
      </w:r>
      <w:r w:rsidR="002E63A1">
        <w:rPr>
          <w:noProof/>
          <w:lang w:val="sr-Latn-CS"/>
        </w:rPr>
        <w:t>infrastruktura</w:t>
      </w:r>
    </w:p>
    <w:p w:rsidR="00EA0F0C" w:rsidRPr="002E63A1" w:rsidRDefault="00EA0F0C" w:rsidP="00EA0F0C">
      <w:pPr>
        <w:tabs>
          <w:tab w:val="left" w:pos="561"/>
        </w:tabs>
        <w:autoSpaceDE w:val="0"/>
        <w:autoSpaceDN w:val="0"/>
        <w:adjustRightInd w:val="0"/>
        <w:jc w:val="center"/>
        <w:rPr>
          <w:noProof/>
          <w:lang w:val="sr-Latn-CS"/>
        </w:rPr>
      </w:pPr>
    </w:p>
    <w:p w:rsidR="00EA0F0C" w:rsidRPr="002E63A1" w:rsidRDefault="002E63A1" w:rsidP="00EA0F0C">
      <w:pPr>
        <w:tabs>
          <w:tab w:val="left" w:pos="1246"/>
        </w:tabs>
        <w:ind w:left="28" w:firstLine="675"/>
        <w:jc w:val="both"/>
        <w:rPr>
          <w:noProof/>
          <w:lang w:val="sr-Latn-CS"/>
        </w:rPr>
      </w:pPr>
      <w:r>
        <w:rPr>
          <w:noProof/>
          <w:lang w:val="sr-Latn-CS"/>
        </w:rPr>
        <w:t>Planski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dalji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drumskog</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sekundarne</w:t>
      </w:r>
      <w:r w:rsidR="00EA0F0C" w:rsidRPr="002E63A1">
        <w:rPr>
          <w:noProof/>
          <w:lang w:val="sr-Latn-CS"/>
        </w:rPr>
        <w:t xml:space="preserve"> </w:t>
      </w:r>
      <w:r>
        <w:rPr>
          <w:noProof/>
          <w:lang w:val="sr-Latn-CS"/>
        </w:rPr>
        <w:t>putne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negativnih</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poboljšavanje</w:t>
      </w:r>
      <w:r w:rsidR="00EA0F0C" w:rsidRPr="002E63A1">
        <w:rPr>
          <w:noProof/>
          <w:lang w:val="sr-Latn-CS"/>
        </w:rPr>
        <w:t xml:space="preserve"> </w:t>
      </w:r>
      <w:r>
        <w:rPr>
          <w:noProof/>
          <w:lang w:val="sr-Latn-CS"/>
        </w:rPr>
        <w:t>pristupačnosti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postojećim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potencijalnim</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destinacijama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način</w:t>
      </w:r>
      <w:r w:rsidR="00EA0F0C" w:rsidRPr="002E63A1">
        <w:rPr>
          <w:noProof/>
          <w:lang w:val="sr-Latn-CS"/>
        </w:rPr>
        <w:t>:</w:t>
      </w:r>
    </w:p>
    <w:p w:rsidR="00EA0F0C" w:rsidRPr="002E63A1" w:rsidRDefault="00EA0F0C" w:rsidP="00EA0F0C">
      <w:pPr>
        <w:ind w:firstLine="28"/>
        <w:jc w:val="both"/>
        <w:rPr>
          <w:noProof/>
          <w:lang w:val="sr-Latn-CS"/>
        </w:rPr>
      </w:pPr>
      <w:r w:rsidRPr="002E63A1">
        <w:rPr>
          <w:noProof/>
          <w:lang w:val="sr-Latn-CS"/>
        </w:rPr>
        <w:t xml:space="preserve">         - </w:t>
      </w:r>
      <w:r w:rsidR="002E63A1">
        <w:rPr>
          <w:noProof/>
          <w:lang w:val="sr-Latn-CS"/>
        </w:rPr>
        <w:t>izgradnjom</w:t>
      </w:r>
      <w:r w:rsidRPr="002E63A1">
        <w:rPr>
          <w:noProof/>
          <w:lang w:val="sr-Latn-CS"/>
        </w:rPr>
        <w:t xml:space="preserve"> </w:t>
      </w:r>
      <w:r w:rsidR="002E63A1">
        <w:rPr>
          <w:noProof/>
          <w:lang w:val="sr-Latn-CS"/>
        </w:rPr>
        <w:t>obilaznice</w:t>
      </w:r>
      <w:r w:rsidRPr="002E63A1">
        <w:rPr>
          <w:noProof/>
          <w:lang w:val="sr-Latn-CS"/>
        </w:rPr>
        <w:t xml:space="preserve"> </w:t>
      </w:r>
      <w:r w:rsidR="002E63A1">
        <w:rPr>
          <w:noProof/>
          <w:lang w:val="sr-Latn-CS"/>
        </w:rPr>
        <w:t>oko</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severne</w:t>
      </w:r>
      <w:r w:rsidRPr="002E63A1">
        <w:rPr>
          <w:noProof/>
          <w:lang w:val="sr-Latn-CS"/>
        </w:rPr>
        <w:t xml:space="preserve"> </w:t>
      </w:r>
      <w:r w:rsidR="002E63A1">
        <w:rPr>
          <w:noProof/>
          <w:lang w:val="sr-Latn-CS"/>
        </w:rPr>
        <w:t>strane</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spaja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Magovo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orijentacionoj</w:t>
      </w:r>
      <w:r w:rsidRPr="002E63A1">
        <w:rPr>
          <w:noProof/>
          <w:lang w:val="sr-Latn-CS"/>
        </w:rPr>
        <w:t xml:space="preserve"> </w:t>
      </w:r>
      <w:r w:rsidR="002E63A1">
        <w:rPr>
          <w:noProof/>
          <w:lang w:val="sr-Latn-CS"/>
        </w:rPr>
        <w:t>trasi</w:t>
      </w:r>
      <w:r w:rsidRPr="002E63A1">
        <w:rPr>
          <w:noProof/>
          <w:lang w:val="sr-Latn-CS"/>
        </w:rPr>
        <w:t xml:space="preserve">: </w:t>
      </w:r>
      <w:r w:rsidR="002E63A1">
        <w:rPr>
          <w:noProof/>
          <w:lang w:val="sr-Latn-CS"/>
        </w:rPr>
        <w:t>odvajanje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državnog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IIA</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broj</w:t>
      </w:r>
      <w:r w:rsidRPr="002E63A1">
        <w:rPr>
          <w:noProof/>
          <w:lang w:val="sr-Latn-CS"/>
        </w:rPr>
        <w:t xml:space="preserve"> 213 </w:t>
      </w:r>
      <w:r w:rsidR="002E63A1">
        <w:rPr>
          <w:noProof/>
          <w:lang w:val="sr-Latn-CS"/>
        </w:rPr>
        <w:t>kod</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pruža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postojećom</w:t>
      </w:r>
      <w:r w:rsidRPr="002E63A1">
        <w:rPr>
          <w:noProof/>
          <w:lang w:val="sr-Latn-CS"/>
        </w:rPr>
        <w:t xml:space="preserve"> </w:t>
      </w:r>
      <w:r w:rsidR="002E63A1">
        <w:rPr>
          <w:noProof/>
          <w:lang w:val="sr-Latn-CS"/>
        </w:rPr>
        <w:t>trasom</w:t>
      </w:r>
      <w:r w:rsidRPr="002E63A1">
        <w:rPr>
          <w:noProof/>
          <w:lang w:val="sr-Latn-CS"/>
        </w:rPr>
        <w:t xml:space="preserve"> </w:t>
      </w:r>
      <w:r w:rsidR="002E63A1">
        <w:rPr>
          <w:noProof/>
          <w:lang w:val="sr-Latn-CS"/>
        </w:rPr>
        <w:t>nekategorisanog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dolinom</w:t>
      </w:r>
      <w:r w:rsidRPr="002E63A1">
        <w:rPr>
          <w:noProof/>
          <w:lang w:val="sr-Latn-CS"/>
        </w:rPr>
        <w:t xml:space="preserve"> </w:t>
      </w:r>
      <w:r w:rsidR="002E63A1">
        <w:rPr>
          <w:noProof/>
          <w:lang w:val="sr-Latn-CS"/>
        </w:rPr>
        <w:t>Velikog</w:t>
      </w:r>
      <w:r w:rsidRPr="002E63A1">
        <w:rPr>
          <w:noProof/>
          <w:lang w:val="sr-Latn-CS"/>
        </w:rPr>
        <w:t xml:space="preserve"> </w:t>
      </w:r>
      <w:r w:rsidR="002E63A1">
        <w:rPr>
          <w:noProof/>
          <w:lang w:val="sr-Latn-CS"/>
        </w:rPr>
        <w:t>potoka</w:t>
      </w:r>
      <w:r w:rsidRPr="002E63A1">
        <w:rPr>
          <w:noProof/>
          <w:lang w:val="sr-Latn-CS"/>
        </w:rPr>
        <w:t xml:space="preserve">, </w:t>
      </w:r>
      <w:r w:rsidR="002E63A1">
        <w:rPr>
          <w:noProof/>
          <w:lang w:val="sr-Latn-CS"/>
        </w:rPr>
        <w:t>zatim</w:t>
      </w:r>
      <w:r w:rsidRPr="002E63A1">
        <w:rPr>
          <w:noProof/>
          <w:lang w:val="sr-Latn-CS"/>
        </w:rPr>
        <w:t xml:space="preserve">  </w:t>
      </w:r>
      <w:r w:rsidR="002E63A1">
        <w:rPr>
          <w:noProof/>
          <w:lang w:val="sr-Latn-CS"/>
        </w:rPr>
        <w:t>Oreovačkim</w:t>
      </w:r>
      <w:r w:rsidRPr="002E63A1">
        <w:rPr>
          <w:noProof/>
          <w:lang w:val="sr-Latn-CS"/>
        </w:rPr>
        <w:t xml:space="preserve"> </w:t>
      </w:r>
      <w:r w:rsidR="002E63A1">
        <w:rPr>
          <w:noProof/>
          <w:lang w:val="sr-Latn-CS"/>
        </w:rPr>
        <w:t>brdom</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Pevaštice</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potom</w:t>
      </w:r>
      <w:r w:rsidRPr="002E63A1">
        <w:rPr>
          <w:noProof/>
          <w:lang w:val="sr-Latn-CS"/>
        </w:rPr>
        <w:t xml:space="preserve"> </w:t>
      </w:r>
      <w:r w:rsidR="002E63A1">
        <w:rPr>
          <w:noProof/>
          <w:lang w:val="sr-Latn-CS"/>
        </w:rPr>
        <w:t>između</w:t>
      </w:r>
      <w:r w:rsidRPr="002E63A1">
        <w:rPr>
          <w:noProof/>
          <w:lang w:val="sr-Latn-CS"/>
        </w:rPr>
        <w:t xml:space="preserve"> </w:t>
      </w:r>
      <w:r w:rsidR="002E63A1">
        <w:rPr>
          <w:noProof/>
          <w:lang w:val="sr-Latn-CS"/>
        </w:rPr>
        <w:t>Đurine</w:t>
      </w:r>
      <w:r w:rsidRPr="002E63A1">
        <w:rPr>
          <w:noProof/>
          <w:lang w:val="sr-Latn-CS"/>
        </w:rPr>
        <w:t xml:space="preserve"> </w:t>
      </w:r>
      <w:r w:rsidR="002E63A1">
        <w:rPr>
          <w:noProof/>
          <w:lang w:val="sr-Latn-CS"/>
        </w:rPr>
        <w:t>lipe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Šiljka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Markovići</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onda</w:t>
      </w:r>
      <w:r w:rsidRPr="002E63A1">
        <w:rPr>
          <w:noProof/>
          <w:lang w:val="sr-Latn-CS"/>
        </w:rPr>
        <w:t xml:space="preserve"> </w:t>
      </w:r>
      <w:r w:rsidR="002E63A1">
        <w:rPr>
          <w:noProof/>
          <w:lang w:val="sr-Latn-CS"/>
        </w:rPr>
        <w:t>prati</w:t>
      </w:r>
      <w:r w:rsidRPr="002E63A1">
        <w:rPr>
          <w:noProof/>
          <w:lang w:val="sr-Latn-CS"/>
        </w:rPr>
        <w:t xml:space="preserve"> </w:t>
      </w:r>
      <w:r w:rsidR="002E63A1">
        <w:rPr>
          <w:noProof/>
          <w:lang w:val="sr-Latn-CS"/>
        </w:rPr>
        <w:t>desnu</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levu</w:t>
      </w:r>
      <w:r w:rsidRPr="002E63A1">
        <w:rPr>
          <w:noProof/>
          <w:lang w:val="sr-Latn-CS"/>
        </w:rPr>
        <w:t xml:space="preserve"> </w:t>
      </w:r>
      <w:r w:rsidR="002E63A1">
        <w:rPr>
          <w:noProof/>
          <w:lang w:val="sr-Latn-CS"/>
        </w:rPr>
        <w:t>obalu</w:t>
      </w:r>
      <w:r w:rsidRPr="002E63A1">
        <w:rPr>
          <w:noProof/>
          <w:lang w:val="sr-Latn-CS"/>
        </w:rPr>
        <w:t xml:space="preserve"> </w:t>
      </w:r>
      <w:r w:rsidR="002E63A1">
        <w:rPr>
          <w:noProof/>
          <w:lang w:val="sr-Latn-CS"/>
        </w:rPr>
        <w:t>Magovskog</w:t>
      </w:r>
      <w:r w:rsidRPr="002E63A1">
        <w:rPr>
          <w:noProof/>
          <w:lang w:val="sr-Latn-CS"/>
        </w:rPr>
        <w:t xml:space="preserve"> </w:t>
      </w:r>
      <w:r w:rsidR="002E63A1">
        <w:rPr>
          <w:noProof/>
          <w:lang w:val="sr-Latn-CS"/>
        </w:rPr>
        <w:t>potoka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Magova</w:t>
      </w:r>
      <w:r w:rsidRPr="002E63A1">
        <w:rPr>
          <w:noProof/>
          <w:lang w:val="sr-Latn-CS"/>
        </w:rPr>
        <w:t xml:space="preserve">. </w:t>
      </w:r>
      <w:r w:rsidR="002E63A1">
        <w:rPr>
          <w:noProof/>
          <w:lang w:val="sr-Latn-CS"/>
        </w:rPr>
        <w:t>Dužina</w:t>
      </w:r>
      <w:r w:rsidRPr="002E63A1">
        <w:rPr>
          <w:noProof/>
          <w:lang w:val="sr-Latn-CS"/>
        </w:rPr>
        <w:t xml:space="preserve"> </w:t>
      </w:r>
      <w:r w:rsidR="002E63A1">
        <w:rPr>
          <w:noProof/>
          <w:lang w:val="sr-Latn-CS"/>
        </w:rPr>
        <w:t>ove</w:t>
      </w:r>
      <w:r w:rsidRPr="002E63A1">
        <w:rPr>
          <w:noProof/>
          <w:lang w:val="sr-Latn-CS"/>
        </w:rPr>
        <w:t xml:space="preserve"> </w:t>
      </w:r>
      <w:r w:rsidR="002E63A1">
        <w:rPr>
          <w:noProof/>
          <w:lang w:val="sr-Latn-CS"/>
        </w:rPr>
        <w:t>obilaznice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oko</w:t>
      </w:r>
      <w:r w:rsidRPr="002E63A1">
        <w:rPr>
          <w:noProof/>
          <w:lang w:val="sr-Latn-CS"/>
        </w:rPr>
        <w:t xml:space="preserve"> 16 </w:t>
      </w:r>
      <w:r w:rsidR="002E63A1">
        <w:rPr>
          <w:noProof/>
          <w:lang w:val="sr-Latn-CS"/>
        </w:rPr>
        <w:t>km</w:t>
      </w:r>
      <w:r w:rsidRPr="002E63A1">
        <w:rPr>
          <w:noProof/>
          <w:lang w:val="sr-Latn-CS"/>
        </w:rPr>
        <w:t xml:space="preserve">. </w:t>
      </w:r>
      <w:r w:rsidR="002E63A1">
        <w:rPr>
          <w:noProof/>
          <w:lang w:val="sr-Latn-CS"/>
        </w:rPr>
        <w:t>Ova</w:t>
      </w:r>
      <w:r w:rsidRPr="002E63A1">
        <w:rPr>
          <w:noProof/>
          <w:lang w:val="sr-Latn-CS"/>
        </w:rPr>
        <w:t xml:space="preserve"> </w:t>
      </w:r>
      <w:r w:rsidR="002E63A1">
        <w:rPr>
          <w:noProof/>
          <w:lang w:val="sr-Latn-CS"/>
        </w:rPr>
        <w:t>trasa</w:t>
      </w:r>
      <w:r w:rsidRPr="002E63A1">
        <w:rPr>
          <w:noProof/>
          <w:lang w:val="sr-Latn-CS"/>
        </w:rPr>
        <w:t xml:space="preserve"> </w:t>
      </w:r>
      <w:r w:rsidR="002E63A1">
        <w:rPr>
          <w:noProof/>
          <w:lang w:val="sr-Latn-CS"/>
        </w:rPr>
        <w:t>obilaznice</w:t>
      </w:r>
      <w:r w:rsidRPr="002E63A1">
        <w:rPr>
          <w:noProof/>
          <w:lang w:val="sr-Latn-CS"/>
        </w:rPr>
        <w:t xml:space="preserve"> </w:t>
      </w:r>
      <w:r w:rsidR="002E63A1">
        <w:rPr>
          <w:noProof/>
          <w:lang w:val="sr-Latn-CS"/>
        </w:rPr>
        <w:t>predstavljaće</w:t>
      </w:r>
      <w:r w:rsidRPr="002E63A1">
        <w:rPr>
          <w:noProof/>
          <w:lang w:val="sr-Latn-CS"/>
        </w:rPr>
        <w:t xml:space="preserve"> </w:t>
      </w:r>
      <w:r w:rsidR="002E63A1">
        <w:rPr>
          <w:noProof/>
          <w:lang w:val="sr-Latn-CS"/>
        </w:rPr>
        <w:t>najbližu</w:t>
      </w:r>
      <w:r w:rsidRPr="002E63A1">
        <w:rPr>
          <w:noProof/>
          <w:lang w:val="sr-Latn-CS"/>
        </w:rPr>
        <w:t xml:space="preserve"> </w:t>
      </w:r>
      <w:r w:rsidR="002E63A1">
        <w:rPr>
          <w:noProof/>
          <w:lang w:val="sr-Latn-CS"/>
        </w:rPr>
        <w:t>vezu</w:t>
      </w:r>
      <w:r w:rsidRPr="002E63A1">
        <w:rPr>
          <w:noProof/>
          <w:lang w:val="sr-Latn-CS"/>
        </w:rPr>
        <w:t xml:space="preserve"> </w:t>
      </w:r>
      <w:r w:rsidR="002E63A1">
        <w:rPr>
          <w:noProof/>
          <w:lang w:val="sr-Latn-CS"/>
        </w:rPr>
        <w:t>Kuršumlije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ove</w:t>
      </w:r>
      <w:r w:rsidRPr="002E63A1">
        <w:rPr>
          <w:noProof/>
          <w:lang w:val="sr-Latn-CS"/>
        </w:rPr>
        <w:t xml:space="preserve"> </w:t>
      </w:r>
      <w:r w:rsidR="002E63A1">
        <w:rPr>
          <w:noProof/>
          <w:lang w:val="sr-Latn-CS"/>
        </w:rPr>
        <w:t>deonice</w:t>
      </w:r>
      <w:r w:rsidRPr="002E63A1">
        <w:rPr>
          <w:noProof/>
          <w:lang w:val="sr-Latn-CS"/>
        </w:rPr>
        <w:t xml:space="preserve"> </w:t>
      </w:r>
      <w:r w:rsidR="002E63A1">
        <w:rPr>
          <w:noProof/>
          <w:lang w:val="sr-Latn-CS"/>
        </w:rPr>
        <w:t>planira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tehničkim</w:t>
      </w:r>
      <w:r w:rsidRPr="002E63A1">
        <w:rPr>
          <w:noProof/>
          <w:lang w:val="sr-Latn-CS"/>
        </w:rPr>
        <w:t xml:space="preserve"> </w:t>
      </w:r>
      <w:r w:rsidR="002E63A1">
        <w:rPr>
          <w:noProof/>
          <w:lang w:val="sr-Latn-CS"/>
        </w:rPr>
        <w:t>karakteristikama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zadovoljavaju</w:t>
      </w:r>
      <w:r w:rsidRPr="002E63A1">
        <w:rPr>
          <w:noProof/>
          <w:lang w:val="sr-Latn-CS"/>
        </w:rPr>
        <w:t xml:space="preserve"> </w:t>
      </w:r>
      <w:r w:rsidR="002E63A1">
        <w:rPr>
          <w:noProof/>
          <w:lang w:val="sr-Latn-CS"/>
        </w:rPr>
        <w:t>bezbedno</w:t>
      </w:r>
      <w:r w:rsidRPr="002E63A1">
        <w:rPr>
          <w:noProof/>
          <w:lang w:val="sr-Latn-CS"/>
        </w:rPr>
        <w:t xml:space="preserve"> </w:t>
      </w:r>
      <w:r w:rsidR="002E63A1">
        <w:rPr>
          <w:noProof/>
          <w:lang w:val="sr-Latn-CS"/>
        </w:rPr>
        <w:t>odvijanje</w:t>
      </w:r>
      <w:r w:rsidRPr="002E63A1">
        <w:rPr>
          <w:noProof/>
          <w:lang w:val="sr-Latn-CS"/>
        </w:rPr>
        <w:t xml:space="preserve"> </w:t>
      </w:r>
      <w:r w:rsidR="002E63A1">
        <w:rPr>
          <w:noProof/>
          <w:lang w:val="sr-Latn-CS"/>
        </w:rPr>
        <w:t>saobraćaja</w:t>
      </w:r>
      <w:r w:rsidRPr="002E63A1">
        <w:rPr>
          <w:noProof/>
          <w:lang w:val="sr-Latn-CS"/>
        </w:rPr>
        <w:t>;</w:t>
      </w:r>
    </w:p>
    <w:p w:rsidR="00EA0F0C" w:rsidRPr="002E63A1" w:rsidRDefault="00EA0F0C" w:rsidP="00EA0F0C">
      <w:pPr>
        <w:ind w:firstLine="28"/>
        <w:jc w:val="both"/>
        <w:rPr>
          <w:noProof/>
          <w:lang w:val="sr-Latn-CS"/>
        </w:rPr>
      </w:pPr>
    </w:p>
    <w:p w:rsidR="00EA0F0C" w:rsidRPr="002E63A1" w:rsidRDefault="00EA0F0C" w:rsidP="00EA0F0C">
      <w:pPr>
        <w:ind w:firstLine="28"/>
        <w:jc w:val="both"/>
        <w:rPr>
          <w:noProof/>
          <w:lang w:val="sr-Latn-CS"/>
        </w:rPr>
      </w:pPr>
      <w:r w:rsidRPr="002E63A1">
        <w:rPr>
          <w:noProof/>
          <w:lang w:val="sr-Latn-CS"/>
        </w:rPr>
        <w:t xml:space="preserve">         - </w:t>
      </w:r>
      <w:r w:rsidR="002E63A1">
        <w:rPr>
          <w:noProof/>
          <w:lang w:val="sr-Latn-CS"/>
        </w:rPr>
        <w:t>izgradnjom</w:t>
      </w:r>
      <w:r w:rsidRPr="002E63A1">
        <w:rPr>
          <w:noProof/>
          <w:lang w:val="sr-Latn-CS"/>
        </w:rPr>
        <w:t xml:space="preserve"> </w:t>
      </w:r>
      <w:r w:rsidR="002E63A1">
        <w:rPr>
          <w:noProof/>
          <w:lang w:val="sr-Latn-CS"/>
        </w:rPr>
        <w:t>servisno</w:t>
      </w:r>
      <w:r w:rsidRPr="002E63A1">
        <w:rPr>
          <w:noProof/>
          <w:lang w:val="sr-Latn-CS"/>
        </w:rPr>
        <w:t>-</w:t>
      </w:r>
      <w:r w:rsidR="002E63A1">
        <w:rPr>
          <w:noProof/>
          <w:lang w:val="sr-Latn-CS"/>
        </w:rPr>
        <w:t>gradilišnog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oko</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kojom</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omogućilo</w:t>
      </w:r>
      <w:r w:rsidRPr="002E63A1">
        <w:rPr>
          <w:noProof/>
          <w:lang w:val="sr-Latn-CS"/>
        </w:rPr>
        <w:t xml:space="preserve"> </w:t>
      </w:r>
      <w:r w:rsidR="002E63A1">
        <w:rPr>
          <w:noProof/>
          <w:lang w:val="sr-Latn-CS"/>
        </w:rPr>
        <w:t>servisiranje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održavanje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prema</w:t>
      </w:r>
      <w:r w:rsidRPr="002E63A1">
        <w:rPr>
          <w:noProof/>
          <w:lang w:val="sr-Latn-CS"/>
        </w:rPr>
        <w:t xml:space="preserve"> </w:t>
      </w:r>
      <w:r w:rsidR="002E63A1">
        <w:rPr>
          <w:noProof/>
          <w:lang w:val="sr-Latn-CS"/>
        </w:rPr>
        <w:t>projektno</w:t>
      </w:r>
      <w:r w:rsidRPr="002E63A1">
        <w:rPr>
          <w:noProof/>
          <w:lang w:val="sr-Latn-CS"/>
        </w:rPr>
        <w:t>-</w:t>
      </w:r>
      <w:r w:rsidR="002E63A1">
        <w:rPr>
          <w:noProof/>
          <w:lang w:val="sr-Latn-CS"/>
        </w:rPr>
        <w:t>tehničkoj</w:t>
      </w:r>
      <w:r w:rsidRPr="002E63A1">
        <w:rPr>
          <w:noProof/>
          <w:lang w:val="sr-Latn-CS"/>
        </w:rPr>
        <w:t xml:space="preserve"> </w:t>
      </w:r>
      <w:r w:rsidR="002E63A1">
        <w:rPr>
          <w:noProof/>
          <w:lang w:val="sr-Latn-CS"/>
        </w:rPr>
        <w:t>dokumentaciji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režimom</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kojim</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zabranilo</w:t>
      </w:r>
      <w:r w:rsidRPr="002E63A1">
        <w:rPr>
          <w:noProof/>
          <w:lang w:val="sr-Latn-CS"/>
        </w:rPr>
        <w:t xml:space="preserve"> </w:t>
      </w:r>
      <w:r w:rsidR="002E63A1">
        <w:rPr>
          <w:noProof/>
          <w:lang w:val="sr-Latn-CS"/>
        </w:rPr>
        <w:t>odvijanje</w:t>
      </w:r>
      <w:r w:rsidRPr="002E63A1">
        <w:rPr>
          <w:noProof/>
          <w:lang w:val="sr-Latn-CS"/>
        </w:rPr>
        <w:t xml:space="preserve"> </w:t>
      </w:r>
      <w:r w:rsidR="002E63A1">
        <w:rPr>
          <w:noProof/>
          <w:lang w:val="sr-Latn-CS"/>
        </w:rPr>
        <w:t>tranzitnog</w:t>
      </w:r>
      <w:r w:rsidRPr="002E63A1">
        <w:rPr>
          <w:noProof/>
          <w:lang w:val="sr-Latn-CS"/>
        </w:rPr>
        <w:t xml:space="preserve"> </w:t>
      </w:r>
      <w:r w:rsidR="002E63A1">
        <w:rPr>
          <w:noProof/>
          <w:lang w:val="sr-Latn-CS"/>
        </w:rPr>
        <w:t>saobraćaja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lastRenderedPageBreak/>
        <w:t xml:space="preserve">- </w:t>
      </w:r>
      <w:r w:rsidR="002E63A1">
        <w:rPr>
          <w:noProof/>
          <w:lang w:val="sr-Latn-CS"/>
        </w:rPr>
        <w:t>izgradnjom</w:t>
      </w:r>
      <w:r w:rsidRPr="002E63A1">
        <w:rPr>
          <w:noProof/>
          <w:lang w:val="sr-Latn-CS"/>
        </w:rPr>
        <w:t xml:space="preserve"> </w:t>
      </w:r>
      <w:r w:rsidR="002E63A1">
        <w:rPr>
          <w:noProof/>
          <w:lang w:val="sr-Latn-CS"/>
        </w:rPr>
        <w:t>pristupne</w:t>
      </w:r>
      <w:r w:rsidRPr="002E63A1">
        <w:rPr>
          <w:noProof/>
          <w:lang w:val="sr-Latn-CS"/>
        </w:rPr>
        <w:t xml:space="preserve"> </w:t>
      </w:r>
      <w:r w:rsidR="002E63A1">
        <w:rPr>
          <w:noProof/>
          <w:lang w:val="sr-Latn-CS"/>
        </w:rPr>
        <w:t>saobraćajnice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stacionaže</w:t>
      </w:r>
      <w:r w:rsidRPr="002E63A1">
        <w:rPr>
          <w:noProof/>
          <w:lang w:val="sr-Latn-CS"/>
        </w:rPr>
        <w:t xml:space="preserve"> </w:t>
      </w:r>
      <w:r w:rsidR="002E63A1">
        <w:rPr>
          <w:noProof/>
          <w:lang w:val="sr-Latn-CS"/>
        </w:rPr>
        <w:t>oko</w:t>
      </w:r>
      <w:r w:rsidRPr="002E63A1">
        <w:rPr>
          <w:noProof/>
          <w:lang w:val="sr-Latn-CS"/>
        </w:rPr>
        <w:t xml:space="preserve"> </w:t>
      </w:r>
      <w:r w:rsidR="002E63A1">
        <w:rPr>
          <w:noProof/>
          <w:lang w:val="sr-Latn-CS"/>
        </w:rPr>
        <w:t>km</w:t>
      </w:r>
      <w:r w:rsidRPr="002E63A1">
        <w:rPr>
          <w:noProof/>
          <w:lang w:val="sr-Latn-CS"/>
        </w:rPr>
        <w:t xml:space="preserve"> 24+140 </w:t>
      </w:r>
      <w:r w:rsidR="002E63A1">
        <w:rPr>
          <w:noProof/>
          <w:lang w:val="sr-Latn-CS"/>
        </w:rPr>
        <w:t>na</w:t>
      </w:r>
      <w:r w:rsidRPr="002E63A1">
        <w:rPr>
          <w:noProof/>
          <w:lang w:val="sr-Latn-CS"/>
        </w:rPr>
        <w:t xml:space="preserve"> </w:t>
      </w:r>
      <w:r w:rsidR="002E63A1">
        <w:rPr>
          <w:noProof/>
          <w:lang w:val="sr-Latn-CS"/>
        </w:rPr>
        <w:t>državnom</w:t>
      </w:r>
      <w:r w:rsidRPr="002E63A1">
        <w:rPr>
          <w:noProof/>
          <w:lang w:val="sr-Latn-CS"/>
        </w:rPr>
        <w:t xml:space="preserve"> </w:t>
      </w:r>
      <w:r w:rsidR="002E63A1">
        <w:rPr>
          <w:noProof/>
          <w:lang w:val="sr-Latn-CS"/>
        </w:rPr>
        <w:t>put</w:t>
      </w:r>
      <w:r w:rsidRPr="002E63A1">
        <w:rPr>
          <w:noProof/>
          <w:lang w:val="sr-Latn-CS"/>
        </w:rPr>
        <w:t xml:space="preserve">  </w:t>
      </w:r>
      <w:r w:rsidR="002E63A1">
        <w:rPr>
          <w:noProof/>
          <w:lang w:val="sr-Latn-CS"/>
        </w:rPr>
        <w:t>IIA</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broj</w:t>
      </w:r>
      <w:r w:rsidRPr="002E63A1">
        <w:rPr>
          <w:noProof/>
          <w:lang w:val="sr-Latn-CS"/>
        </w:rPr>
        <w:t xml:space="preserve"> 213 </w:t>
      </w:r>
      <w:r w:rsidR="002E63A1">
        <w:rPr>
          <w:noProof/>
          <w:lang w:val="sr-Latn-CS"/>
        </w:rPr>
        <w:t>kod</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podbranskog</w:t>
      </w:r>
      <w:r w:rsidRPr="002E63A1">
        <w:rPr>
          <w:noProof/>
          <w:lang w:val="sr-Latn-CS"/>
        </w:rPr>
        <w:t xml:space="preserve"> </w:t>
      </w:r>
      <w:r w:rsidR="002E63A1">
        <w:rPr>
          <w:noProof/>
          <w:lang w:val="sr-Latn-CS"/>
        </w:rPr>
        <w:t>platoa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desnoj</w:t>
      </w:r>
      <w:r w:rsidRPr="002E63A1">
        <w:rPr>
          <w:noProof/>
          <w:lang w:val="sr-Latn-CS"/>
        </w:rPr>
        <w:t xml:space="preserve"> </w:t>
      </w:r>
      <w:r w:rsidR="002E63A1">
        <w:rPr>
          <w:noProof/>
          <w:lang w:val="sr-Latn-CS"/>
        </w:rPr>
        <w:t>obali</w:t>
      </w:r>
      <w:r w:rsidRPr="002E63A1">
        <w:rPr>
          <w:noProof/>
          <w:lang w:val="sr-Latn-CS"/>
        </w:rPr>
        <w:t xml:space="preserve"> </w:t>
      </w:r>
      <w:r w:rsidR="002E63A1">
        <w:rPr>
          <w:noProof/>
          <w:lang w:val="sr-Latn-CS"/>
        </w:rPr>
        <w:t>Toplice</w:t>
      </w:r>
      <w:r w:rsidRPr="002E63A1">
        <w:rPr>
          <w:noProof/>
          <w:lang w:val="sr-Latn-CS"/>
        </w:rPr>
        <w:t xml:space="preserve">; </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izgradnjom</w:t>
      </w:r>
      <w:r w:rsidRPr="002E63A1">
        <w:rPr>
          <w:noProof/>
          <w:lang w:val="sr-Latn-CS"/>
        </w:rPr>
        <w:t xml:space="preserve">, </w:t>
      </w:r>
      <w:r w:rsidR="002E63A1">
        <w:rPr>
          <w:noProof/>
          <w:lang w:val="sr-Latn-CS"/>
        </w:rPr>
        <w:t>rekonstrukcijom</w:t>
      </w:r>
      <w:r w:rsidRPr="002E63A1">
        <w:rPr>
          <w:noProof/>
          <w:lang w:val="sr-Latn-CS"/>
        </w:rPr>
        <w:t xml:space="preserve">, </w:t>
      </w:r>
      <w:r w:rsidR="002E63A1">
        <w:rPr>
          <w:noProof/>
          <w:lang w:val="sr-Latn-CS"/>
        </w:rPr>
        <w:t>rehabilitacijom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modernizacijom</w:t>
      </w:r>
      <w:r w:rsidRPr="002E63A1">
        <w:rPr>
          <w:noProof/>
          <w:lang w:val="sr-Latn-CS"/>
        </w:rPr>
        <w:t xml:space="preserve"> </w:t>
      </w:r>
      <w:r w:rsidR="002E63A1">
        <w:rPr>
          <w:noProof/>
          <w:lang w:val="sr-Latn-CS"/>
        </w:rPr>
        <w:t>mreže</w:t>
      </w:r>
      <w:r w:rsidRPr="002E63A1">
        <w:rPr>
          <w:noProof/>
          <w:lang w:val="sr-Latn-CS"/>
        </w:rPr>
        <w:t xml:space="preserve"> </w:t>
      </w:r>
      <w:r w:rsidR="002E63A1">
        <w:rPr>
          <w:noProof/>
          <w:lang w:val="sr-Latn-CS"/>
        </w:rPr>
        <w:t>opštinskih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poboljšala</w:t>
      </w:r>
      <w:r w:rsidRPr="002E63A1">
        <w:rPr>
          <w:noProof/>
          <w:lang w:val="sr-Latn-CS"/>
        </w:rPr>
        <w:t xml:space="preserve">  </w:t>
      </w:r>
      <w:r w:rsidR="002E63A1">
        <w:rPr>
          <w:noProof/>
          <w:lang w:val="sr-Latn-CS"/>
        </w:rPr>
        <w:t>povezanost</w:t>
      </w:r>
      <w:r w:rsidRPr="002E63A1">
        <w:rPr>
          <w:noProof/>
          <w:lang w:val="sr-Latn-CS"/>
        </w:rPr>
        <w:t xml:space="preserve"> </w:t>
      </w:r>
      <w:r w:rsidR="002E63A1">
        <w:rPr>
          <w:noProof/>
          <w:lang w:val="sr-Latn-CS"/>
        </w:rPr>
        <w:t>između</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Kada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pitanju</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opštinske</w:t>
      </w:r>
      <w:r w:rsidRPr="002E63A1">
        <w:rPr>
          <w:noProof/>
          <w:lang w:val="sr-Latn-CS"/>
        </w:rPr>
        <w:t xml:space="preserve"> </w:t>
      </w:r>
      <w:r w:rsidR="002E63A1">
        <w:rPr>
          <w:noProof/>
          <w:lang w:val="sr-Latn-CS"/>
        </w:rPr>
        <w:t>putne</w:t>
      </w:r>
      <w:r w:rsidRPr="002E63A1">
        <w:rPr>
          <w:noProof/>
          <w:lang w:val="sr-Latn-CS"/>
        </w:rPr>
        <w:t xml:space="preserve"> </w:t>
      </w:r>
      <w:r w:rsidR="002E63A1">
        <w:rPr>
          <w:noProof/>
          <w:lang w:val="sr-Latn-CS"/>
        </w:rPr>
        <w:t>mreže</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uzeti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obzir</w:t>
      </w:r>
      <w:r w:rsidRPr="002E63A1">
        <w:rPr>
          <w:noProof/>
          <w:lang w:val="sr-Latn-CS"/>
        </w:rPr>
        <w:t xml:space="preserve"> </w:t>
      </w:r>
      <w:r w:rsidR="002E63A1">
        <w:rPr>
          <w:noProof/>
          <w:lang w:val="sr-Latn-CS"/>
        </w:rPr>
        <w:t>značaj</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tehničko</w:t>
      </w:r>
      <w:r w:rsidRPr="002E63A1">
        <w:rPr>
          <w:noProof/>
          <w:lang w:val="sr-Latn-CS"/>
        </w:rPr>
        <w:t xml:space="preserve"> </w:t>
      </w:r>
      <w:r w:rsidR="002E63A1">
        <w:rPr>
          <w:noProof/>
          <w:lang w:val="sr-Latn-CS"/>
        </w:rPr>
        <w:t>stanje</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opštinskih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planirani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njihovih</w:t>
      </w:r>
      <w:r w:rsidRPr="002E63A1">
        <w:rPr>
          <w:noProof/>
          <w:lang w:val="sr-Latn-CS"/>
        </w:rPr>
        <w:t xml:space="preserve"> </w:t>
      </w:r>
      <w:r w:rsidR="002E63A1">
        <w:rPr>
          <w:noProof/>
          <w:lang w:val="sr-Latn-CS"/>
        </w:rPr>
        <w:t>centara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privrednih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kapaciteta</w:t>
      </w:r>
      <w:r w:rsidRPr="002E63A1">
        <w:rPr>
          <w:noProof/>
          <w:lang w:val="sr-Latn-CS"/>
        </w:rPr>
        <w:t xml:space="preserve">. </w:t>
      </w:r>
      <w:r w:rsidR="002E63A1">
        <w:rPr>
          <w:noProof/>
          <w:lang w:val="sr-Latn-CS"/>
        </w:rPr>
        <w:t>Pri</w:t>
      </w:r>
      <w:r w:rsidRPr="002E63A1">
        <w:rPr>
          <w:noProof/>
          <w:lang w:val="sr-Latn-CS"/>
        </w:rPr>
        <w:t xml:space="preserve"> </w:t>
      </w:r>
      <w:r w:rsidR="002E63A1">
        <w:rPr>
          <w:noProof/>
          <w:lang w:val="sr-Latn-CS"/>
        </w:rPr>
        <w:t>planiranju</w:t>
      </w:r>
      <w:r w:rsidRPr="002E63A1">
        <w:rPr>
          <w:noProof/>
          <w:lang w:val="sr-Latn-CS"/>
        </w:rPr>
        <w:t xml:space="preserve"> </w:t>
      </w:r>
      <w:r w:rsidR="002E63A1">
        <w:rPr>
          <w:noProof/>
          <w:lang w:val="sr-Latn-CS"/>
        </w:rPr>
        <w:t>trasa</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opštinskih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težilo</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što</w:t>
      </w:r>
      <w:r w:rsidRPr="002E63A1">
        <w:rPr>
          <w:noProof/>
          <w:lang w:val="sr-Latn-CS"/>
        </w:rPr>
        <w:t xml:space="preserve"> </w:t>
      </w:r>
      <w:r w:rsidR="002E63A1">
        <w:rPr>
          <w:noProof/>
          <w:lang w:val="sr-Latn-CS"/>
        </w:rPr>
        <w:t>većoj</w:t>
      </w:r>
      <w:r w:rsidRPr="002E63A1">
        <w:rPr>
          <w:noProof/>
          <w:lang w:val="sr-Latn-CS"/>
        </w:rPr>
        <w:t xml:space="preserve"> </w:t>
      </w:r>
      <w:r w:rsidR="002E63A1">
        <w:rPr>
          <w:noProof/>
          <w:lang w:val="sr-Latn-CS"/>
        </w:rPr>
        <w:t>meri</w:t>
      </w:r>
      <w:r w:rsidRPr="002E63A1">
        <w:rPr>
          <w:noProof/>
          <w:lang w:val="sr-Latn-CS"/>
        </w:rPr>
        <w:t xml:space="preserve"> </w:t>
      </w:r>
      <w:r w:rsidR="002E63A1">
        <w:rPr>
          <w:noProof/>
          <w:lang w:val="sr-Latn-CS"/>
        </w:rPr>
        <w:t>iskoriste</w:t>
      </w:r>
      <w:r w:rsidRPr="002E63A1">
        <w:rPr>
          <w:noProof/>
          <w:lang w:val="sr-Latn-CS"/>
        </w:rPr>
        <w:t xml:space="preserve"> </w:t>
      </w:r>
      <w:r w:rsidR="002E63A1">
        <w:rPr>
          <w:noProof/>
          <w:lang w:val="sr-Latn-CS"/>
        </w:rPr>
        <w:t>trase</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nekategorisanih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planom</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predviđeno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osavremenjavanje</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opština</w:t>
      </w:r>
      <w:r w:rsidRPr="002E63A1">
        <w:rPr>
          <w:noProof/>
          <w:lang w:val="sr-Latn-CS"/>
        </w:rPr>
        <w:t xml:space="preserve">, </w:t>
      </w:r>
      <w:r w:rsidR="002E63A1">
        <w:rPr>
          <w:noProof/>
          <w:lang w:val="sr-Latn-CS"/>
        </w:rPr>
        <w:t>tako</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kraja</w:t>
      </w:r>
      <w:r w:rsidRPr="002E63A1">
        <w:rPr>
          <w:noProof/>
          <w:lang w:val="sr-Latn-CS"/>
        </w:rPr>
        <w:t xml:space="preserve"> </w:t>
      </w:r>
      <w:r w:rsidR="002E63A1">
        <w:rPr>
          <w:noProof/>
          <w:lang w:val="sr-Latn-CS"/>
        </w:rPr>
        <w:t>planskog</w:t>
      </w:r>
      <w:r w:rsidRPr="002E63A1">
        <w:rPr>
          <w:noProof/>
          <w:lang w:val="sr-Latn-CS"/>
        </w:rPr>
        <w:t xml:space="preserve"> </w:t>
      </w:r>
      <w:r w:rsidR="002E63A1">
        <w:rPr>
          <w:noProof/>
          <w:lang w:val="sr-Latn-CS"/>
        </w:rPr>
        <w:t>perioda</w:t>
      </w:r>
      <w:r w:rsidRPr="002E63A1">
        <w:rPr>
          <w:noProof/>
          <w:lang w:val="sr-Latn-CS"/>
        </w:rPr>
        <w:t xml:space="preserve"> </w:t>
      </w:r>
      <w:r w:rsidR="002E63A1">
        <w:rPr>
          <w:noProof/>
          <w:lang w:val="sr-Latn-CS"/>
        </w:rPr>
        <w:t>većina</w:t>
      </w:r>
      <w:r w:rsidRPr="002E63A1">
        <w:rPr>
          <w:noProof/>
          <w:lang w:val="sr-Latn-CS"/>
        </w:rPr>
        <w:t xml:space="preserve"> </w:t>
      </w:r>
      <w:r w:rsidR="002E63A1">
        <w:rPr>
          <w:noProof/>
          <w:lang w:val="sr-Latn-CS"/>
        </w:rPr>
        <w:t>opštinskih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bude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savremenim</w:t>
      </w:r>
      <w:r w:rsidRPr="002E63A1">
        <w:rPr>
          <w:noProof/>
          <w:lang w:val="sr-Latn-CS"/>
        </w:rPr>
        <w:t xml:space="preserve"> </w:t>
      </w:r>
      <w:r w:rsidR="002E63A1">
        <w:rPr>
          <w:noProof/>
          <w:lang w:val="sr-Latn-CS"/>
        </w:rPr>
        <w:t>kolovoznim</w:t>
      </w:r>
      <w:r w:rsidRPr="002E63A1">
        <w:rPr>
          <w:noProof/>
          <w:lang w:val="sr-Latn-CS"/>
        </w:rPr>
        <w:t xml:space="preserve"> </w:t>
      </w:r>
      <w:r w:rsidR="002E63A1">
        <w:rPr>
          <w:noProof/>
          <w:lang w:val="sr-Latn-CS"/>
        </w:rPr>
        <w:t>zastorom</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formiranjem</w:t>
      </w:r>
      <w:r w:rsidRPr="002E63A1">
        <w:rPr>
          <w:noProof/>
          <w:lang w:val="sr-Latn-CS"/>
        </w:rPr>
        <w:t xml:space="preserve"> </w:t>
      </w:r>
      <w:r w:rsidR="002E63A1">
        <w:rPr>
          <w:noProof/>
          <w:lang w:val="sr-Latn-CS"/>
        </w:rPr>
        <w:t>biciklističkih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pešačkih</w:t>
      </w:r>
      <w:r w:rsidRPr="002E63A1">
        <w:rPr>
          <w:noProof/>
          <w:lang w:val="sr-Latn-CS"/>
        </w:rPr>
        <w:t xml:space="preserve"> </w:t>
      </w:r>
      <w:r w:rsidR="002E63A1">
        <w:rPr>
          <w:noProof/>
          <w:lang w:val="sr-Latn-CS"/>
        </w:rPr>
        <w:t>koridora</w:t>
      </w:r>
      <w:r w:rsidRPr="002E63A1">
        <w:rPr>
          <w:noProof/>
          <w:lang w:val="sr-Latn-CS"/>
        </w:rPr>
        <w:t xml:space="preserve"> </w:t>
      </w:r>
      <w:r w:rsidR="002E63A1">
        <w:rPr>
          <w:noProof/>
          <w:lang w:val="sr-Latn-CS"/>
        </w:rPr>
        <w:t>duž</w:t>
      </w:r>
      <w:r w:rsidRPr="002E63A1">
        <w:rPr>
          <w:noProof/>
          <w:lang w:val="sr-Latn-CS"/>
        </w:rPr>
        <w:t xml:space="preserve"> </w:t>
      </w:r>
      <w:r w:rsidR="002E63A1">
        <w:rPr>
          <w:noProof/>
          <w:lang w:val="sr-Latn-CS"/>
        </w:rPr>
        <w:t>državnih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opštinskih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prema</w:t>
      </w:r>
      <w:r w:rsidRPr="002E63A1">
        <w:rPr>
          <w:noProof/>
          <w:lang w:val="sr-Latn-CS"/>
        </w:rPr>
        <w:t xml:space="preserve"> </w:t>
      </w:r>
      <w:r w:rsidR="002E63A1">
        <w:rPr>
          <w:noProof/>
          <w:lang w:val="sr-Latn-CS"/>
        </w:rPr>
        <w:t>planiranom</w:t>
      </w:r>
      <w:r w:rsidRPr="002E63A1">
        <w:rPr>
          <w:noProof/>
          <w:lang w:val="sr-Latn-CS"/>
        </w:rPr>
        <w:t xml:space="preserve"> </w:t>
      </w:r>
      <w:r w:rsidR="002E63A1">
        <w:rPr>
          <w:noProof/>
          <w:lang w:val="sr-Latn-CS"/>
        </w:rPr>
        <w:t>razvoju</w:t>
      </w:r>
      <w:r w:rsidRPr="002E63A1">
        <w:rPr>
          <w:noProof/>
          <w:lang w:val="sr-Latn-CS"/>
        </w:rPr>
        <w:t xml:space="preserve"> </w:t>
      </w:r>
      <w:r w:rsidR="002E63A1">
        <w:rPr>
          <w:noProof/>
          <w:lang w:val="sr-Latn-CS"/>
        </w:rPr>
        <w:t>turizma</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obodu</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prepoznati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koridori</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uvrstiti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nacionalne</w:t>
      </w:r>
      <w:r w:rsidRPr="002E63A1">
        <w:rPr>
          <w:noProof/>
          <w:lang w:val="sr-Latn-CS"/>
        </w:rPr>
        <w:t xml:space="preserve"> </w:t>
      </w:r>
      <w:r w:rsidR="002E63A1">
        <w:rPr>
          <w:noProof/>
          <w:lang w:val="sr-Latn-CS"/>
        </w:rPr>
        <w:t>biciklističke</w:t>
      </w:r>
      <w:r w:rsidRPr="002E63A1">
        <w:rPr>
          <w:noProof/>
          <w:lang w:val="sr-Latn-CS"/>
        </w:rPr>
        <w:t xml:space="preserve"> </w:t>
      </w:r>
      <w:r w:rsidR="002E63A1">
        <w:rPr>
          <w:noProof/>
          <w:lang w:val="sr-Latn-CS"/>
        </w:rPr>
        <w:t>rute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pravcima</w:t>
      </w:r>
      <w:r w:rsidRPr="002E63A1">
        <w:rPr>
          <w:noProof/>
          <w:lang w:val="sr-Latn-CS"/>
        </w:rPr>
        <w:t xml:space="preserve">: </w:t>
      </w:r>
      <w:r w:rsidR="002E63A1">
        <w:rPr>
          <w:noProof/>
          <w:lang w:val="sr-Latn-CS"/>
        </w:rPr>
        <w:t>akumulacija</w:t>
      </w:r>
      <w:r w:rsidRPr="002E63A1">
        <w:rPr>
          <w:noProof/>
          <w:lang w:val="sr-Latn-CS"/>
        </w:rPr>
        <w:t xml:space="preserve"> „</w:t>
      </w:r>
      <w:r w:rsidR="002E63A1">
        <w:rPr>
          <w:noProof/>
          <w:lang w:val="sr-Latn-CS"/>
        </w:rPr>
        <w:t>Ćelije</w:t>
      </w:r>
      <w:r w:rsidRPr="002E63A1">
        <w:rPr>
          <w:noProof/>
          <w:lang w:val="sr-Latn-CS"/>
        </w:rPr>
        <w:t xml:space="preserve">” – </w:t>
      </w:r>
      <w:r w:rsidR="002E63A1">
        <w:rPr>
          <w:noProof/>
          <w:lang w:val="sr-Latn-CS"/>
        </w:rPr>
        <w:t>Brus</w:t>
      </w:r>
      <w:r w:rsidRPr="002E63A1">
        <w:rPr>
          <w:noProof/>
          <w:lang w:val="sr-Latn-CS"/>
        </w:rPr>
        <w:t xml:space="preserve"> - </w:t>
      </w:r>
      <w:r w:rsidR="002E63A1">
        <w:rPr>
          <w:noProof/>
          <w:lang w:val="sr-Latn-CS"/>
        </w:rPr>
        <w:t>Brzeće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vezom</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postojećim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novoplaniranim</w:t>
      </w:r>
      <w:r w:rsidRPr="002E63A1">
        <w:rPr>
          <w:noProof/>
          <w:lang w:val="sr-Latn-CS"/>
        </w:rPr>
        <w:t xml:space="preserve"> </w:t>
      </w:r>
      <w:r w:rsidR="002E63A1">
        <w:rPr>
          <w:noProof/>
          <w:lang w:val="sr-Latn-CS"/>
        </w:rPr>
        <w:t>stazama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Botunje</w:t>
      </w:r>
      <w:r w:rsidRPr="002E63A1">
        <w:rPr>
          <w:noProof/>
          <w:lang w:val="sr-Latn-CS"/>
        </w:rPr>
        <w:t>-</w:t>
      </w:r>
      <w:r w:rsidR="002E63A1">
        <w:rPr>
          <w:noProof/>
          <w:lang w:val="sr-Latn-CS"/>
        </w:rPr>
        <w:t>Brus</w:t>
      </w:r>
      <w:r w:rsidRPr="002E63A1">
        <w:rPr>
          <w:noProof/>
          <w:lang w:val="sr-Latn-CS"/>
        </w:rPr>
        <w:t>-</w:t>
      </w:r>
      <w:r w:rsidR="002E63A1">
        <w:rPr>
          <w:noProof/>
          <w:lang w:val="sr-Latn-CS"/>
        </w:rPr>
        <w:t>Brzeće</w:t>
      </w:r>
      <w:r w:rsidRPr="002E63A1">
        <w:rPr>
          <w:noProof/>
          <w:lang w:val="sr-Latn-CS"/>
        </w:rPr>
        <w:t>-</w:t>
      </w:r>
      <w:r w:rsidR="002E63A1">
        <w:rPr>
          <w:noProof/>
          <w:lang w:val="sr-Latn-CS"/>
        </w:rPr>
        <w:t>Blaževo</w:t>
      </w:r>
      <w:r w:rsidRPr="002E63A1">
        <w:rPr>
          <w:noProof/>
          <w:lang w:val="sr-Latn-CS"/>
        </w:rPr>
        <w:t>-</w:t>
      </w:r>
      <w:r w:rsidR="002E63A1">
        <w:rPr>
          <w:noProof/>
          <w:lang w:val="sr-Latn-CS"/>
        </w:rPr>
        <w:t>Merćez</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krakom</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akumulaciju</w:t>
      </w:r>
      <w:r w:rsidRPr="002E63A1">
        <w:rPr>
          <w:noProof/>
          <w:lang w:val="sr-Latn-CS"/>
        </w:rPr>
        <w:t xml:space="preserve"> „</w:t>
      </w:r>
      <w:r w:rsidR="002E63A1">
        <w:rPr>
          <w:noProof/>
          <w:lang w:val="sr-Latn-CS"/>
        </w:rPr>
        <w:t>Selova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priobalni</w:t>
      </w:r>
      <w:r w:rsidRPr="002E63A1">
        <w:rPr>
          <w:noProof/>
          <w:lang w:val="sr-Latn-CS"/>
        </w:rPr>
        <w:t xml:space="preserve"> </w:t>
      </w:r>
      <w:r w:rsidR="002E63A1">
        <w:rPr>
          <w:noProof/>
          <w:lang w:val="sr-Latn-CS"/>
        </w:rPr>
        <w:t>pojas</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užoj</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široj</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može</w:t>
      </w:r>
      <w:r w:rsidRPr="002E63A1">
        <w:rPr>
          <w:noProof/>
          <w:lang w:val="sr-Latn-CS"/>
        </w:rPr>
        <w:t xml:space="preserve"> </w:t>
      </w:r>
      <w:r w:rsidR="002E63A1">
        <w:rPr>
          <w:noProof/>
          <w:lang w:val="sr-Latn-CS"/>
        </w:rPr>
        <w:t>uređivati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smislu</w:t>
      </w:r>
      <w:r w:rsidRPr="002E63A1">
        <w:rPr>
          <w:noProof/>
          <w:lang w:val="sr-Latn-CS"/>
        </w:rPr>
        <w:t xml:space="preserve"> </w:t>
      </w:r>
      <w:r w:rsidR="002E63A1">
        <w:rPr>
          <w:noProof/>
          <w:lang w:val="sr-Latn-CS"/>
        </w:rPr>
        <w:t>pešačkih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biciklističkih</w:t>
      </w:r>
      <w:r w:rsidRPr="002E63A1">
        <w:rPr>
          <w:noProof/>
          <w:lang w:val="sr-Latn-CS"/>
        </w:rPr>
        <w:t xml:space="preserve"> </w:t>
      </w:r>
      <w:r w:rsidR="002E63A1">
        <w:rPr>
          <w:noProof/>
          <w:lang w:val="sr-Latn-CS"/>
        </w:rPr>
        <w:t>staza</w:t>
      </w:r>
      <w:r w:rsidRPr="002E63A1">
        <w:rPr>
          <w:noProof/>
          <w:lang w:val="sr-Latn-CS"/>
        </w:rPr>
        <w:t xml:space="preserve">, </w:t>
      </w:r>
      <w:r w:rsidR="002E63A1">
        <w:rPr>
          <w:noProof/>
          <w:lang w:val="sr-Latn-CS"/>
        </w:rPr>
        <w:t>odmorišta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vidikovaca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prethodno</w:t>
      </w:r>
      <w:r w:rsidRPr="002E63A1">
        <w:rPr>
          <w:noProof/>
          <w:lang w:val="sr-Latn-CS"/>
        </w:rPr>
        <w:t xml:space="preserve"> </w:t>
      </w:r>
      <w:r w:rsidR="002E63A1">
        <w:rPr>
          <w:noProof/>
          <w:lang w:val="sr-Latn-CS"/>
        </w:rPr>
        <w:t>pribavljanje</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mišljenja</w:t>
      </w:r>
      <w:r w:rsidRPr="002E63A1">
        <w:rPr>
          <w:noProof/>
          <w:lang w:val="sr-Latn-CS"/>
        </w:rPr>
        <w:t xml:space="preserve"> </w:t>
      </w:r>
      <w:r w:rsidR="002E63A1">
        <w:rPr>
          <w:noProof/>
          <w:lang w:val="sr-Latn-CS"/>
        </w:rPr>
        <w:t>nadležnih</w:t>
      </w:r>
      <w:r w:rsidRPr="002E63A1">
        <w:rPr>
          <w:noProof/>
          <w:lang w:val="sr-Latn-CS"/>
        </w:rPr>
        <w:t xml:space="preserve"> </w:t>
      </w:r>
      <w:r w:rsidR="002E63A1">
        <w:rPr>
          <w:noProof/>
          <w:lang w:val="sr-Latn-CS"/>
        </w:rPr>
        <w:t>republičkih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opštinskih</w:t>
      </w:r>
      <w:r w:rsidRPr="002E63A1">
        <w:rPr>
          <w:noProof/>
          <w:lang w:val="sr-Latn-CS"/>
        </w:rPr>
        <w:t xml:space="preserve"> </w:t>
      </w:r>
      <w:r w:rsidR="002E63A1">
        <w:rPr>
          <w:noProof/>
          <w:lang w:val="sr-Latn-CS"/>
        </w:rPr>
        <w:t>organa</w:t>
      </w:r>
      <w:r w:rsidRPr="002E63A1">
        <w:rPr>
          <w:noProof/>
          <w:lang w:val="sr-Latn-CS"/>
        </w:rPr>
        <w:t xml:space="preserve"> - </w:t>
      </w:r>
      <w:r w:rsidR="002E63A1">
        <w:rPr>
          <w:noProof/>
          <w:lang w:val="sr-Latn-CS"/>
        </w:rPr>
        <w:t>republičkih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vodoprivrednih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komunalnih</w:t>
      </w:r>
      <w:r w:rsidRPr="002E63A1">
        <w:rPr>
          <w:noProof/>
          <w:lang w:val="sr-Latn-CS"/>
        </w:rPr>
        <w:t xml:space="preserve"> </w:t>
      </w:r>
      <w:r w:rsidR="002E63A1">
        <w:rPr>
          <w:noProof/>
          <w:lang w:val="sr-Latn-CS"/>
        </w:rPr>
        <w:t>preduzeća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pogledu</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očuvanja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organizovanog</w:t>
      </w:r>
      <w:r w:rsidRPr="002E63A1">
        <w:rPr>
          <w:noProof/>
          <w:lang w:val="sr-Latn-CS"/>
        </w:rPr>
        <w:t xml:space="preserve"> </w:t>
      </w:r>
      <w:r w:rsidR="002E63A1">
        <w:rPr>
          <w:noProof/>
          <w:lang w:val="sr-Latn-CS"/>
        </w:rPr>
        <w:t>upravljanja</w:t>
      </w:r>
      <w:r w:rsidRPr="002E63A1">
        <w:rPr>
          <w:noProof/>
          <w:lang w:val="sr-Latn-CS"/>
        </w:rPr>
        <w:t xml:space="preserve"> </w:t>
      </w:r>
      <w:r w:rsidR="002E63A1">
        <w:rPr>
          <w:noProof/>
          <w:lang w:val="sr-Latn-CS"/>
        </w:rPr>
        <w:t>otpadom</w:t>
      </w:r>
      <w:r w:rsidRPr="002E63A1">
        <w:rPr>
          <w:noProof/>
          <w:lang w:val="sr-Latn-CS"/>
        </w:rPr>
        <w:t>;</w:t>
      </w:r>
    </w:p>
    <w:p w:rsidR="00EA0F0C" w:rsidRPr="002E63A1" w:rsidRDefault="002E63A1" w:rsidP="00EA0F0C">
      <w:pPr>
        <w:tabs>
          <w:tab w:val="num" w:pos="1496"/>
        </w:tabs>
        <w:ind w:left="28" w:firstLine="692"/>
        <w:jc w:val="both"/>
        <w:rPr>
          <w:noProof/>
          <w:lang w:val="sr-Latn-CS"/>
        </w:rPr>
      </w:pPr>
      <w:r>
        <w:rPr>
          <w:noProof/>
          <w:lang w:val="sr-Latn-CS"/>
        </w:rPr>
        <w:t>Razvoj</w:t>
      </w:r>
      <w:r w:rsidR="00EA0F0C" w:rsidRPr="002E63A1">
        <w:rPr>
          <w:noProof/>
          <w:lang w:val="sr-Latn-CS"/>
        </w:rPr>
        <w:t xml:space="preserve"> </w:t>
      </w:r>
      <w:r>
        <w:rPr>
          <w:noProof/>
          <w:lang w:val="sr-Latn-CS"/>
        </w:rPr>
        <w:t>vazdušnog</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uslovljen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aerodroma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lokaciji</w:t>
      </w:r>
      <w:r w:rsidR="00EA0F0C" w:rsidRPr="002E63A1">
        <w:rPr>
          <w:noProof/>
          <w:lang w:val="sr-Latn-CS"/>
        </w:rPr>
        <w:t xml:space="preserve"> </w:t>
      </w:r>
      <w:r>
        <w:rPr>
          <w:noProof/>
          <w:lang w:val="sr-Latn-CS"/>
        </w:rPr>
        <w:t>Blaževska</w:t>
      </w:r>
      <w:r w:rsidR="00EA0F0C" w:rsidRPr="002E63A1">
        <w:rPr>
          <w:noProof/>
          <w:lang w:val="sr-Latn-CS"/>
        </w:rPr>
        <w:t xml:space="preserve"> </w:t>
      </w:r>
      <w:r>
        <w:rPr>
          <w:noProof/>
          <w:lang w:val="sr-Latn-CS"/>
        </w:rPr>
        <w:t>dolina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potezu</w:t>
      </w:r>
      <w:r w:rsidR="00EA0F0C" w:rsidRPr="002E63A1">
        <w:rPr>
          <w:noProof/>
          <w:lang w:val="sr-Latn-CS"/>
        </w:rPr>
        <w:t xml:space="preserve"> </w:t>
      </w:r>
      <w:r>
        <w:rPr>
          <w:noProof/>
          <w:lang w:val="sr-Latn-CS"/>
        </w:rPr>
        <w:t>Boraničke</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sletanja</w:t>
      </w:r>
      <w:r w:rsidR="00EA0F0C" w:rsidRPr="002E63A1">
        <w:rPr>
          <w:noProof/>
          <w:lang w:val="sr-Latn-CS"/>
        </w:rPr>
        <w:t xml:space="preserve">  </w:t>
      </w:r>
      <w:r>
        <w:rPr>
          <w:noProof/>
          <w:lang w:val="sr-Latn-CS"/>
        </w:rPr>
        <w:t>srednjih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letelica</w:t>
      </w:r>
      <w:r w:rsidR="00EA0F0C" w:rsidRPr="002E63A1">
        <w:rPr>
          <w:noProof/>
          <w:lang w:val="sr-Latn-CS"/>
        </w:rPr>
        <w:t xml:space="preserve">, </w:t>
      </w:r>
      <w:r>
        <w:rPr>
          <w:noProof/>
          <w:lang w:val="sr-Latn-CS"/>
        </w:rPr>
        <w:t>avio</w:t>
      </w:r>
      <w:r w:rsidR="00EA0F0C" w:rsidRPr="002E63A1">
        <w:rPr>
          <w:noProof/>
          <w:lang w:val="sr-Latn-CS"/>
        </w:rPr>
        <w:t>-</w:t>
      </w:r>
      <w:r>
        <w:rPr>
          <w:noProof/>
          <w:lang w:val="sr-Latn-CS"/>
        </w:rPr>
        <w:t>taksi</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sportskih</w:t>
      </w:r>
      <w:r w:rsidR="00EA0F0C" w:rsidRPr="002E63A1">
        <w:rPr>
          <w:noProof/>
          <w:lang w:val="sr-Latn-CS"/>
        </w:rPr>
        <w:t xml:space="preserve"> </w:t>
      </w:r>
      <w:r>
        <w:rPr>
          <w:noProof/>
          <w:lang w:val="sr-Latn-CS"/>
        </w:rPr>
        <w:t>aviona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vatrogasnih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ambulantnih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urgentnih</w:t>
      </w:r>
      <w:r w:rsidR="00EA0F0C" w:rsidRPr="002E63A1">
        <w:rPr>
          <w:noProof/>
          <w:lang w:val="sr-Latn-CS"/>
        </w:rPr>
        <w:t xml:space="preserve"> </w:t>
      </w:r>
      <w:r>
        <w:rPr>
          <w:noProof/>
          <w:lang w:val="sr-Latn-CS"/>
        </w:rPr>
        <w:t>službi</w:t>
      </w:r>
      <w:r w:rsidR="00EA0F0C" w:rsidRPr="002E63A1">
        <w:rPr>
          <w:noProof/>
          <w:lang w:val="sr-Latn-CS"/>
        </w:rPr>
        <w:t>.</w:t>
      </w:r>
    </w:p>
    <w:p w:rsidR="00EA0F0C" w:rsidRPr="002E63A1" w:rsidRDefault="00EA0F0C" w:rsidP="00EA0F0C">
      <w:pPr>
        <w:tabs>
          <w:tab w:val="num" w:pos="1496"/>
        </w:tabs>
        <w:ind w:left="28" w:firstLine="692"/>
        <w:jc w:val="both"/>
        <w:rPr>
          <w:noProof/>
          <w:lang w:val="sr-Latn-CS"/>
        </w:rPr>
      </w:pPr>
    </w:p>
    <w:p w:rsidR="00EA0F0C" w:rsidRPr="002E63A1" w:rsidRDefault="00EA0F0C" w:rsidP="00EA0F0C">
      <w:pPr>
        <w:autoSpaceDE w:val="0"/>
        <w:autoSpaceDN w:val="0"/>
        <w:adjustRightInd w:val="0"/>
        <w:jc w:val="center"/>
        <w:rPr>
          <w:noProof/>
          <w:lang w:val="sr-Latn-CS"/>
        </w:rPr>
      </w:pPr>
      <w:r w:rsidRPr="002E63A1">
        <w:rPr>
          <w:noProof/>
          <w:lang w:val="sr-Latn-CS"/>
        </w:rPr>
        <w:t xml:space="preserve">6.2.  </w:t>
      </w:r>
      <w:r w:rsidR="002E63A1">
        <w:rPr>
          <w:noProof/>
          <w:lang w:val="sr-Latn-CS"/>
        </w:rPr>
        <w:t>Energetika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energetska</w:t>
      </w:r>
      <w:r w:rsidRPr="002E63A1">
        <w:rPr>
          <w:noProof/>
          <w:lang w:val="sr-Latn-CS"/>
        </w:rPr>
        <w:t xml:space="preserve"> </w:t>
      </w:r>
      <w:r w:rsidR="002E63A1">
        <w:rPr>
          <w:noProof/>
          <w:lang w:val="sr-Latn-CS"/>
        </w:rPr>
        <w:t>infrastruktura</w:t>
      </w:r>
    </w:p>
    <w:p w:rsidR="00EA0F0C" w:rsidRPr="002E63A1" w:rsidRDefault="00EA0F0C" w:rsidP="00EA0F0C">
      <w:pPr>
        <w:autoSpaceDE w:val="0"/>
        <w:autoSpaceDN w:val="0"/>
        <w:adjustRightInd w:val="0"/>
        <w:jc w:val="center"/>
        <w:rPr>
          <w:noProof/>
          <w:lang w:val="sr-Latn-CS"/>
        </w:rPr>
      </w:pPr>
    </w:p>
    <w:p w:rsidR="00EA0F0C" w:rsidRPr="002E63A1" w:rsidRDefault="002E63A1" w:rsidP="00EA0F0C">
      <w:pPr>
        <w:autoSpaceDE w:val="0"/>
        <w:autoSpaceDN w:val="0"/>
        <w:adjustRightInd w:val="0"/>
        <w:ind w:firstLine="748"/>
        <w:jc w:val="both"/>
        <w:rPr>
          <w:noProof/>
          <w:lang w:val="sr-Latn-CS"/>
        </w:rPr>
      </w:pPr>
      <w:r>
        <w:rPr>
          <w:noProof/>
          <w:lang w:val="sr-Latn-CS"/>
        </w:rPr>
        <w:t>Osnovna</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elektroenergetskog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stvori</w:t>
      </w:r>
      <w:r w:rsidR="00EA0F0C" w:rsidRPr="002E63A1">
        <w:rPr>
          <w:noProof/>
          <w:lang w:val="sr-Latn-CS"/>
        </w:rPr>
        <w:t xml:space="preserve"> </w:t>
      </w:r>
      <w:r>
        <w:rPr>
          <w:noProof/>
          <w:lang w:val="sr-Latn-CS"/>
        </w:rPr>
        <w:t>optimalno</w:t>
      </w:r>
      <w:r w:rsidR="00EA0F0C" w:rsidRPr="002E63A1">
        <w:rPr>
          <w:noProof/>
          <w:lang w:val="sr-Latn-CS"/>
        </w:rPr>
        <w:t xml:space="preserve"> </w:t>
      </w:r>
      <w:r>
        <w:rPr>
          <w:noProof/>
          <w:lang w:val="sr-Latn-CS"/>
        </w:rPr>
        <w:t>rešenje</w:t>
      </w:r>
      <w:r w:rsidR="00EA0F0C" w:rsidRPr="002E63A1">
        <w:rPr>
          <w:noProof/>
          <w:lang w:val="sr-Latn-CS"/>
        </w:rPr>
        <w:t xml:space="preserve"> </w:t>
      </w:r>
      <w:r>
        <w:rPr>
          <w:noProof/>
          <w:lang w:val="sr-Latn-CS"/>
        </w:rPr>
        <w:t>sigurnog</w:t>
      </w:r>
      <w:r w:rsidR="00EA0F0C" w:rsidRPr="002E63A1">
        <w:rPr>
          <w:noProof/>
          <w:lang w:val="sr-Latn-CS"/>
        </w:rPr>
        <w:t xml:space="preserve">, </w:t>
      </w:r>
      <w:r>
        <w:rPr>
          <w:noProof/>
          <w:lang w:val="sr-Latn-CS"/>
        </w:rPr>
        <w:t>kvalitetnog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ekonomičnog</w:t>
      </w:r>
      <w:r w:rsidR="00EA0F0C" w:rsidRPr="002E63A1">
        <w:rPr>
          <w:noProof/>
          <w:lang w:val="sr-Latn-CS"/>
        </w:rPr>
        <w:t xml:space="preserve"> </w:t>
      </w:r>
      <w:r>
        <w:rPr>
          <w:noProof/>
          <w:lang w:val="sr-Latn-CS"/>
        </w:rPr>
        <w:t>snabdevanja</w:t>
      </w:r>
      <w:r w:rsidR="00EA0F0C" w:rsidRPr="002E63A1">
        <w:rPr>
          <w:noProof/>
          <w:lang w:val="sr-Latn-CS"/>
        </w:rPr>
        <w:t xml:space="preserve"> </w:t>
      </w:r>
      <w:r>
        <w:rPr>
          <w:noProof/>
          <w:lang w:val="sr-Latn-CS"/>
        </w:rPr>
        <w:t>električnom</w:t>
      </w:r>
      <w:r w:rsidR="00EA0F0C" w:rsidRPr="002E63A1">
        <w:rPr>
          <w:noProof/>
          <w:lang w:val="sr-Latn-CS"/>
        </w:rPr>
        <w:t xml:space="preserve"> </w:t>
      </w:r>
      <w:r>
        <w:rPr>
          <w:noProof/>
          <w:lang w:val="sr-Latn-CS"/>
        </w:rPr>
        <w:t>energijom</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potrošača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Snabdevanje</w:t>
      </w:r>
      <w:r w:rsidR="00EA0F0C" w:rsidRPr="002E63A1">
        <w:rPr>
          <w:noProof/>
          <w:lang w:val="sr-Latn-CS"/>
        </w:rPr>
        <w:t xml:space="preserve"> </w:t>
      </w:r>
      <w:r>
        <w:rPr>
          <w:noProof/>
          <w:lang w:val="sr-Latn-CS"/>
        </w:rPr>
        <w:t>električnom</w:t>
      </w:r>
      <w:r w:rsidR="00EA0F0C" w:rsidRPr="002E63A1">
        <w:rPr>
          <w:noProof/>
          <w:lang w:val="sr-Latn-CS"/>
        </w:rPr>
        <w:t xml:space="preserve"> </w:t>
      </w:r>
      <w:r>
        <w:rPr>
          <w:noProof/>
          <w:lang w:val="sr-Latn-CS"/>
        </w:rPr>
        <w:t>energijom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vršiti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trafostanica</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trafostanica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iCs/>
          <w:noProof/>
          <w:lang w:val="sr-Latn-CS"/>
        </w:rPr>
        <w:t xml:space="preserve"> </w:t>
      </w:r>
      <w:r>
        <w:rPr>
          <w:iCs/>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EA0F0C" w:rsidP="00EA0F0C">
      <w:pPr>
        <w:autoSpaceDE w:val="0"/>
        <w:autoSpaceDN w:val="0"/>
        <w:adjustRightInd w:val="0"/>
        <w:ind w:firstLine="709"/>
        <w:jc w:val="both"/>
        <w:rPr>
          <w:noProof/>
          <w:lang w:val="sr-Latn-CS"/>
        </w:rPr>
      </w:pPr>
      <w:r w:rsidRPr="002E63A1">
        <w:rPr>
          <w:noProof/>
          <w:lang w:val="sr-Latn-CS"/>
        </w:rPr>
        <w:t xml:space="preserve">-  </w:t>
      </w:r>
      <w:r w:rsidR="002E63A1">
        <w:rPr>
          <w:noProof/>
          <w:lang w:val="sr-Latn-CS"/>
        </w:rPr>
        <w:t>TS</w:t>
      </w:r>
      <w:r w:rsidRPr="002E63A1">
        <w:rPr>
          <w:noProof/>
          <w:lang w:val="sr-Latn-CS"/>
        </w:rPr>
        <w:t xml:space="preserve"> 35/10 </w:t>
      </w:r>
      <w:r w:rsidR="002E63A1">
        <w:rPr>
          <w:noProof/>
          <w:lang w:val="sr-Latn-CS"/>
        </w:rPr>
        <w:t>kV</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rekonstruiše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veću</w:t>
      </w:r>
      <w:r w:rsidRPr="002E63A1">
        <w:rPr>
          <w:noProof/>
          <w:lang w:val="sr-Latn-CS"/>
        </w:rPr>
        <w:t xml:space="preserve"> </w:t>
      </w:r>
      <w:r w:rsidR="002E63A1">
        <w:rPr>
          <w:noProof/>
          <w:lang w:val="sr-Latn-CS"/>
        </w:rPr>
        <w:t>snagu</w:t>
      </w:r>
      <w:r w:rsidRPr="002E63A1">
        <w:rPr>
          <w:noProof/>
          <w:lang w:val="sr-Latn-CS"/>
        </w:rPr>
        <w:t>;</w:t>
      </w:r>
    </w:p>
    <w:p w:rsidR="00EA0F0C" w:rsidRPr="002E63A1" w:rsidRDefault="00EA0F0C" w:rsidP="00EA0F0C">
      <w:pPr>
        <w:autoSpaceDE w:val="0"/>
        <w:autoSpaceDN w:val="0"/>
        <w:adjustRightInd w:val="0"/>
        <w:ind w:firstLine="709"/>
        <w:jc w:val="both"/>
        <w:rPr>
          <w:noProof/>
          <w:lang w:val="sr-Latn-CS"/>
        </w:rPr>
      </w:pPr>
      <w:r w:rsidRPr="002E63A1">
        <w:rPr>
          <w:noProof/>
          <w:lang w:val="sr-Latn-CS"/>
        </w:rPr>
        <w:t xml:space="preserve">- </w:t>
      </w:r>
      <w:r w:rsidR="002E63A1">
        <w:rPr>
          <w:noProof/>
          <w:lang w:val="sr-Latn-CS"/>
        </w:rPr>
        <w:t>TS</w:t>
      </w:r>
      <w:r w:rsidRPr="002E63A1">
        <w:rPr>
          <w:noProof/>
          <w:lang w:val="sr-Latn-CS"/>
        </w:rPr>
        <w:t xml:space="preserve"> 35/10 </w:t>
      </w:r>
      <w:r w:rsidR="002E63A1">
        <w:rPr>
          <w:noProof/>
          <w:lang w:val="sr-Latn-CS"/>
        </w:rPr>
        <w:t>kV</w:t>
      </w:r>
      <w:r w:rsidRPr="002E63A1">
        <w:rPr>
          <w:noProof/>
          <w:lang w:val="sr-Latn-CS"/>
        </w:rPr>
        <w:t xml:space="preserve"> „</w:t>
      </w:r>
      <w:r w:rsidR="002E63A1">
        <w:rPr>
          <w:noProof/>
          <w:lang w:val="sr-Latn-CS"/>
        </w:rPr>
        <w:t>Brzeće</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rekonstruiše</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prilagođava</w:t>
      </w:r>
      <w:r w:rsidRPr="002E63A1">
        <w:rPr>
          <w:noProof/>
          <w:lang w:val="sr-Latn-CS"/>
        </w:rPr>
        <w:t xml:space="preserve"> </w:t>
      </w:r>
      <w:r w:rsidR="002E63A1">
        <w:rPr>
          <w:noProof/>
          <w:lang w:val="sr-Latn-CS"/>
        </w:rPr>
        <w:t>budućoj</w:t>
      </w:r>
      <w:r w:rsidRPr="002E63A1">
        <w:rPr>
          <w:noProof/>
          <w:lang w:val="sr-Latn-CS"/>
        </w:rPr>
        <w:t xml:space="preserve"> </w:t>
      </w:r>
      <w:r w:rsidR="002E63A1">
        <w:rPr>
          <w:noProof/>
          <w:lang w:val="sr-Latn-CS"/>
        </w:rPr>
        <w:t>transformaciji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nivou</w:t>
      </w:r>
      <w:r w:rsidRPr="002E63A1">
        <w:rPr>
          <w:noProof/>
          <w:lang w:val="sr-Latn-CS"/>
        </w:rPr>
        <w:t xml:space="preserve"> 110 </w:t>
      </w:r>
      <w:r w:rsidR="002E63A1">
        <w:rPr>
          <w:noProof/>
          <w:lang w:val="sr-Latn-CS"/>
        </w:rPr>
        <w:t>kV</w:t>
      </w:r>
      <w:r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Snabdevanje</w:t>
      </w:r>
      <w:r w:rsidR="00EA0F0C" w:rsidRPr="002E63A1">
        <w:rPr>
          <w:noProof/>
          <w:lang w:val="sr-Latn-CS"/>
        </w:rPr>
        <w:t xml:space="preserve"> </w:t>
      </w:r>
      <w:r>
        <w:rPr>
          <w:noProof/>
          <w:lang w:val="sr-Latn-CS"/>
        </w:rPr>
        <w:t>električnom</w:t>
      </w:r>
      <w:r w:rsidR="00EA0F0C" w:rsidRPr="002E63A1">
        <w:rPr>
          <w:noProof/>
          <w:lang w:val="sr-Latn-CS"/>
        </w:rPr>
        <w:t xml:space="preserve"> </w:t>
      </w:r>
      <w:r>
        <w:rPr>
          <w:noProof/>
          <w:lang w:val="sr-Latn-CS"/>
        </w:rPr>
        <w:t>energijom</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planiranih</w:t>
      </w:r>
      <w:r w:rsidR="00EA0F0C" w:rsidRPr="002E63A1">
        <w:rPr>
          <w:noProof/>
          <w:lang w:val="sr-Latn-CS"/>
        </w:rPr>
        <w:t xml:space="preserve"> </w:t>
      </w:r>
      <w:r>
        <w:rPr>
          <w:noProof/>
          <w:lang w:val="sr-Latn-CS"/>
        </w:rPr>
        <w:t>trafostanica</w:t>
      </w:r>
      <w:r w:rsidR="00EA0F0C"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TS</w:t>
      </w:r>
      <w:r w:rsidRPr="002E63A1">
        <w:rPr>
          <w:noProof/>
          <w:lang w:val="sr-Latn-CS"/>
        </w:rPr>
        <w:t xml:space="preserve"> 35/10 </w:t>
      </w:r>
      <w:r w:rsidR="002E63A1">
        <w:rPr>
          <w:noProof/>
          <w:lang w:val="sr-Latn-CS"/>
        </w:rPr>
        <w:t>kV</w:t>
      </w:r>
      <w:r w:rsidRPr="002E63A1">
        <w:rPr>
          <w:noProof/>
          <w:lang w:val="sr-Latn-CS"/>
        </w:rPr>
        <w:t xml:space="preserve"> „</w:t>
      </w:r>
      <w:r w:rsidR="002E63A1">
        <w:rPr>
          <w:noProof/>
          <w:lang w:val="sr-Latn-CS"/>
        </w:rPr>
        <w:t>Lukovska</w:t>
      </w:r>
      <w:r w:rsidRPr="002E63A1">
        <w:rPr>
          <w:noProof/>
          <w:lang w:val="sr-Latn-CS"/>
        </w:rPr>
        <w:t xml:space="preserve"> </w:t>
      </w:r>
      <w:r w:rsidR="002E63A1">
        <w:rPr>
          <w:noProof/>
          <w:lang w:val="sr-Latn-CS"/>
        </w:rPr>
        <w:t>Banja</w:t>
      </w:r>
      <w:r w:rsidRPr="002E63A1">
        <w:rPr>
          <w:noProof/>
          <w:lang w:val="sr-Latn-CS"/>
        </w:rPr>
        <w:t xml:space="preserve">” </w:t>
      </w:r>
      <w:r w:rsidR="002E63A1">
        <w:rPr>
          <w:noProof/>
          <w:lang w:val="sr-Latn-CS"/>
        </w:rPr>
        <w:t>odgovarajuće</w:t>
      </w:r>
      <w:r w:rsidRPr="002E63A1">
        <w:rPr>
          <w:noProof/>
          <w:lang w:val="sr-Latn-CS"/>
        </w:rPr>
        <w:t xml:space="preserve"> </w:t>
      </w:r>
      <w:r w:rsidR="002E63A1">
        <w:rPr>
          <w:noProof/>
          <w:lang w:val="sr-Latn-CS"/>
        </w:rPr>
        <w:t>snage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potrošače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obuhvatu</w:t>
      </w:r>
      <w:r w:rsidRPr="002E63A1">
        <w:rPr>
          <w:noProof/>
          <w:lang w:val="sr-Latn-CS"/>
        </w:rPr>
        <w:t xml:space="preserve"> </w:t>
      </w:r>
      <w:r w:rsidR="002E63A1">
        <w:rPr>
          <w:iCs/>
          <w:noProof/>
          <w:lang w:val="sr-Latn-CS"/>
        </w:rPr>
        <w:t>Prostornog</w:t>
      </w:r>
      <w:r w:rsidRPr="002E63A1">
        <w:rPr>
          <w:iCs/>
          <w:noProof/>
          <w:lang w:val="sr-Latn-CS"/>
        </w:rPr>
        <w:t xml:space="preserve"> </w:t>
      </w:r>
      <w:r w:rsidR="002E63A1">
        <w:rPr>
          <w:noProof/>
          <w:lang w:val="sr-Latn-CS"/>
        </w:rPr>
        <w:t>plana</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TS</w:t>
      </w:r>
      <w:r w:rsidRPr="002E63A1">
        <w:rPr>
          <w:noProof/>
          <w:lang w:val="sr-Latn-CS"/>
        </w:rPr>
        <w:t xml:space="preserve"> 110/</w:t>
      </w:r>
      <w:r w:rsidR="002E63A1">
        <w:rPr>
          <w:noProof/>
          <w:lang w:val="sr-Latn-CS"/>
        </w:rPr>
        <w:t>h</w:t>
      </w:r>
      <w:r w:rsidRPr="002E63A1">
        <w:rPr>
          <w:noProof/>
          <w:lang w:val="sr-Latn-CS"/>
        </w:rPr>
        <w:t xml:space="preserve"> </w:t>
      </w:r>
      <w:r w:rsidR="002E63A1">
        <w:rPr>
          <w:noProof/>
          <w:lang w:val="sr-Latn-CS"/>
        </w:rPr>
        <w:t>kV</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Brzeću</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potrošače</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uglavnom</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obuhvata</w:t>
      </w:r>
      <w:r w:rsidRPr="002E63A1">
        <w:rPr>
          <w:noProof/>
          <w:lang w:val="sr-Latn-CS"/>
        </w:rPr>
        <w:t xml:space="preserve"> </w:t>
      </w:r>
      <w:r w:rsidR="002E63A1">
        <w:rPr>
          <w:iCs/>
          <w:noProof/>
          <w:lang w:val="sr-Latn-CS"/>
        </w:rPr>
        <w:t>Prostornog</w:t>
      </w:r>
      <w:r w:rsidRPr="002E63A1">
        <w:rPr>
          <w:iCs/>
          <w:noProof/>
          <w:lang w:val="sr-Latn-CS"/>
        </w:rPr>
        <w:t xml:space="preserve"> </w:t>
      </w:r>
      <w:r w:rsidR="002E63A1">
        <w:rPr>
          <w:noProof/>
          <w:lang w:val="sr-Latn-CS"/>
        </w:rPr>
        <w:t>plana</w:t>
      </w:r>
      <w:r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Novoplanirana</w:t>
      </w:r>
      <w:r w:rsidR="00EA0F0C" w:rsidRPr="002E63A1">
        <w:rPr>
          <w:noProof/>
          <w:lang w:val="sr-Latn-CS"/>
        </w:rPr>
        <w:t xml:space="preserve"> </w:t>
      </w:r>
      <w:r>
        <w:rPr>
          <w:noProof/>
          <w:lang w:val="sr-Latn-CS"/>
        </w:rPr>
        <w:t>trafostanica</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napajati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trafostanice</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trafostanice</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spojnih</w:t>
      </w:r>
      <w:r w:rsidR="00EA0F0C" w:rsidRPr="002E63A1">
        <w:rPr>
          <w:noProof/>
          <w:lang w:val="sr-Latn-CS"/>
        </w:rPr>
        <w:t xml:space="preserve"> </w:t>
      </w:r>
      <w:r>
        <w:rPr>
          <w:noProof/>
          <w:lang w:val="sr-Latn-CS"/>
        </w:rPr>
        <w:t>razvodnih</w:t>
      </w:r>
      <w:r w:rsidR="00EA0F0C" w:rsidRPr="002E63A1">
        <w:rPr>
          <w:noProof/>
          <w:lang w:val="sr-Latn-CS"/>
        </w:rPr>
        <w:t xml:space="preserve"> </w:t>
      </w:r>
      <w:r>
        <w:rPr>
          <w:noProof/>
          <w:lang w:val="sr-Latn-CS"/>
        </w:rPr>
        <w:t>postrojenja</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Sa</w:t>
      </w:r>
      <w:r w:rsidR="00EA0F0C" w:rsidRPr="002E63A1">
        <w:rPr>
          <w:noProof/>
          <w:lang w:val="sr-Latn-CS"/>
        </w:rPr>
        <w:t xml:space="preserve"> </w:t>
      </w:r>
      <w:r>
        <w:rPr>
          <w:noProof/>
          <w:lang w:val="sr-Latn-CS"/>
        </w:rPr>
        <w:t>povećanjem</w:t>
      </w:r>
      <w:r w:rsidR="00EA0F0C" w:rsidRPr="002E63A1">
        <w:rPr>
          <w:noProof/>
          <w:lang w:val="sr-Latn-CS"/>
        </w:rPr>
        <w:t xml:space="preserve"> </w:t>
      </w:r>
      <w:r>
        <w:rPr>
          <w:noProof/>
          <w:lang w:val="sr-Latn-CS"/>
        </w:rPr>
        <w:t>snage</w:t>
      </w:r>
      <w:r w:rsidR="00EA0F0C" w:rsidRPr="002E63A1">
        <w:rPr>
          <w:noProof/>
          <w:lang w:val="sr-Latn-CS"/>
        </w:rPr>
        <w:t xml:space="preserve"> </w:t>
      </w:r>
      <w:r>
        <w:rPr>
          <w:noProof/>
          <w:lang w:val="sr-Latn-CS"/>
        </w:rPr>
        <w:t>TS</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izvrši</w:t>
      </w:r>
      <w:r w:rsidR="00EA0F0C" w:rsidRPr="002E63A1">
        <w:rPr>
          <w:noProof/>
          <w:lang w:val="sr-Latn-CS"/>
        </w:rPr>
        <w:t xml:space="preserve"> </w:t>
      </w:r>
      <w:r>
        <w:rPr>
          <w:noProof/>
          <w:lang w:val="sr-Latn-CS"/>
        </w:rPr>
        <w:t>rekonstrukcija</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dalekovoda</w:t>
      </w:r>
      <w:r w:rsidR="00EA0F0C" w:rsidRPr="002E63A1">
        <w:rPr>
          <w:noProof/>
          <w:lang w:val="sr-Latn-CS"/>
        </w:rPr>
        <w:t xml:space="preserve"> 35 </w:t>
      </w:r>
      <w:r>
        <w:rPr>
          <w:noProof/>
          <w:lang w:val="sr-Latn-CS"/>
        </w:rPr>
        <w:t>kV</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mogao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podrži</w:t>
      </w:r>
      <w:r w:rsidR="00EA0F0C" w:rsidRPr="002E63A1">
        <w:rPr>
          <w:noProof/>
          <w:lang w:val="sr-Latn-CS"/>
        </w:rPr>
        <w:t xml:space="preserve">” </w:t>
      </w:r>
      <w:r>
        <w:rPr>
          <w:noProof/>
          <w:lang w:val="sr-Latn-CS"/>
        </w:rPr>
        <w:t>novu</w:t>
      </w:r>
      <w:r w:rsidR="00EA0F0C" w:rsidRPr="002E63A1">
        <w:rPr>
          <w:noProof/>
          <w:lang w:val="sr-Latn-CS"/>
        </w:rPr>
        <w:t xml:space="preserve"> </w:t>
      </w:r>
      <w:r>
        <w:rPr>
          <w:noProof/>
          <w:lang w:val="sr-Latn-CS"/>
        </w:rPr>
        <w:t>snagu</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Za</w:t>
      </w:r>
      <w:r w:rsidR="00EA0F0C" w:rsidRPr="002E63A1">
        <w:rPr>
          <w:noProof/>
          <w:lang w:val="sr-Latn-CS"/>
        </w:rPr>
        <w:t xml:space="preserve"> </w:t>
      </w:r>
      <w:r>
        <w:rPr>
          <w:noProof/>
          <w:lang w:val="sr-Latn-CS"/>
        </w:rPr>
        <w:t>povezivanje</w:t>
      </w:r>
      <w:r w:rsidR="00EA0F0C" w:rsidRPr="002E63A1">
        <w:rPr>
          <w:noProof/>
          <w:lang w:val="sr-Latn-CS"/>
        </w:rPr>
        <w:t xml:space="preserve"> </w:t>
      </w:r>
      <w:r>
        <w:rPr>
          <w:noProof/>
          <w:lang w:val="sr-Latn-CS"/>
        </w:rPr>
        <w:t>nove</w:t>
      </w:r>
      <w:r w:rsidR="00EA0F0C" w:rsidRPr="002E63A1">
        <w:rPr>
          <w:noProof/>
          <w:lang w:val="sr-Latn-CS"/>
        </w:rPr>
        <w:t xml:space="preserve"> </w:t>
      </w:r>
      <w:r>
        <w:rPr>
          <w:noProof/>
          <w:lang w:val="sr-Latn-CS"/>
        </w:rPr>
        <w:t>trafostanice</w:t>
      </w:r>
      <w:r w:rsidR="00EA0F0C" w:rsidRPr="002E63A1">
        <w:rPr>
          <w:noProof/>
          <w:lang w:val="sr-Latn-CS"/>
        </w:rPr>
        <w:t xml:space="preserve"> </w:t>
      </w:r>
      <w:r>
        <w:rPr>
          <w:noProof/>
          <w:lang w:val="sr-Latn-CS"/>
        </w:rPr>
        <w:t>TS</w:t>
      </w:r>
      <w:r w:rsidR="00EA0F0C" w:rsidRPr="002E63A1">
        <w:rPr>
          <w:noProof/>
          <w:lang w:val="sr-Latn-CS"/>
        </w:rPr>
        <w:t xml:space="preserve"> 110/</w:t>
      </w:r>
      <w:r>
        <w:rPr>
          <w:noProof/>
          <w:lang w:val="sr-Latn-CS"/>
        </w:rPr>
        <w:t>h</w:t>
      </w:r>
      <w:r w:rsidR="00EA0F0C" w:rsidRPr="002E63A1">
        <w:rPr>
          <w:noProof/>
          <w:lang w:val="sr-Latn-CS"/>
        </w:rPr>
        <w:t xml:space="preserve"> </w:t>
      </w:r>
      <w:r>
        <w:rPr>
          <w:noProof/>
          <w:lang w:val="sr-Latn-CS"/>
        </w:rPr>
        <w:t>kV</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prebacivanje</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DV</w:t>
      </w:r>
      <w:r w:rsidR="00EA0F0C" w:rsidRPr="002E63A1">
        <w:rPr>
          <w:noProof/>
          <w:lang w:val="sr-Latn-CS"/>
        </w:rPr>
        <w:t xml:space="preserve"> 110 (35) </w:t>
      </w:r>
      <w:r>
        <w:rPr>
          <w:noProof/>
          <w:lang w:val="sr-Latn-CS"/>
        </w:rPr>
        <w:t>kV</w:t>
      </w:r>
      <w:r w:rsidR="00EA0F0C" w:rsidRPr="002E63A1">
        <w:rPr>
          <w:noProof/>
          <w:lang w:val="sr-Latn-CS"/>
        </w:rPr>
        <w:t xml:space="preserve"> </w:t>
      </w:r>
      <w:r>
        <w:rPr>
          <w:noProof/>
          <w:lang w:val="sr-Latn-CS"/>
        </w:rPr>
        <w:t>Brus</w:t>
      </w:r>
      <w:r w:rsidR="00EA0F0C" w:rsidRPr="002E63A1">
        <w:rPr>
          <w:noProof/>
          <w:lang w:val="sr-Latn-CS"/>
        </w:rPr>
        <w:t xml:space="preserve"> - </w:t>
      </w:r>
      <w:r>
        <w:rPr>
          <w:noProof/>
          <w:lang w:val="sr-Latn-CS"/>
        </w:rPr>
        <w:t>Brzeće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naponom</w:t>
      </w:r>
      <w:r w:rsidR="00EA0F0C" w:rsidRPr="002E63A1">
        <w:rPr>
          <w:noProof/>
          <w:lang w:val="sr-Latn-CS"/>
        </w:rPr>
        <w:t xml:space="preserve"> 35 </w:t>
      </w:r>
      <w:r>
        <w:rPr>
          <w:noProof/>
          <w:lang w:val="sr-Latn-CS"/>
        </w:rPr>
        <w:t>kV</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napon</w:t>
      </w:r>
      <w:r w:rsidR="00EA0F0C" w:rsidRPr="002E63A1">
        <w:rPr>
          <w:noProof/>
          <w:lang w:val="sr-Latn-CS"/>
        </w:rPr>
        <w:t xml:space="preserve"> 110 </w:t>
      </w:r>
      <w:r>
        <w:rPr>
          <w:noProof/>
          <w:lang w:val="sr-Latn-CS"/>
        </w:rPr>
        <w:t>kV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njegovo</w:t>
      </w:r>
      <w:r w:rsidR="00EA0F0C" w:rsidRPr="002E63A1">
        <w:rPr>
          <w:noProof/>
          <w:lang w:val="sr-Latn-CS"/>
        </w:rPr>
        <w:t xml:space="preserve"> </w:t>
      </w:r>
      <w:r>
        <w:rPr>
          <w:noProof/>
          <w:lang w:val="sr-Latn-CS"/>
        </w:rPr>
        <w:t>preusmeravanje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buduću</w:t>
      </w:r>
      <w:r w:rsidR="00EA0F0C" w:rsidRPr="002E63A1">
        <w:rPr>
          <w:noProof/>
          <w:lang w:val="sr-Latn-CS"/>
        </w:rPr>
        <w:t xml:space="preserve"> </w:t>
      </w:r>
      <w:r>
        <w:rPr>
          <w:noProof/>
          <w:lang w:val="sr-Latn-CS"/>
        </w:rPr>
        <w:t>lokaciju</w:t>
      </w:r>
      <w:r w:rsidR="00EA0F0C" w:rsidRPr="002E63A1">
        <w:rPr>
          <w:noProof/>
          <w:lang w:val="sr-Latn-CS"/>
        </w:rPr>
        <w:t xml:space="preserve"> </w:t>
      </w:r>
      <w:r>
        <w:rPr>
          <w:noProof/>
          <w:lang w:val="sr-Latn-CS"/>
        </w:rPr>
        <w:t>trafostanice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stvaraju</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DV</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TS</w:t>
      </w:r>
      <w:r w:rsidR="00EA0F0C" w:rsidRPr="002E63A1">
        <w:rPr>
          <w:noProof/>
          <w:lang w:val="sr-Latn-CS"/>
        </w:rPr>
        <w:t xml:space="preserve"> 110/</w:t>
      </w:r>
      <w:r>
        <w:rPr>
          <w:noProof/>
          <w:lang w:val="sr-Latn-CS"/>
        </w:rPr>
        <w:t>h</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TS</w:t>
      </w:r>
      <w:r w:rsidR="00EA0F0C" w:rsidRPr="002E63A1">
        <w:rPr>
          <w:noProof/>
          <w:lang w:val="sr-Latn-CS"/>
        </w:rPr>
        <w:t xml:space="preserve"> 110/</w:t>
      </w:r>
      <w:r>
        <w:rPr>
          <w:noProof/>
          <w:lang w:val="sr-Latn-CS"/>
        </w:rPr>
        <w:t>h</w:t>
      </w:r>
      <w:r w:rsidR="00EA0F0C" w:rsidRPr="002E63A1">
        <w:rPr>
          <w:noProof/>
          <w:lang w:val="sr-Latn-CS"/>
        </w:rPr>
        <w:t xml:space="preserve"> </w:t>
      </w:r>
      <w:r>
        <w:rPr>
          <w:noProof/>
          <w:lang w:val="sr-Latn-CS"/>
        </w:rPr>
        <w:t>kV</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novog</w:t>
      </w:r>
      <w:r w:rsidR="00EA0F0C" w:rsidRPr="002E63A1">
        <w:rPr>
          <w:noProof/>
          <w:lang w:val="sr-Latn-CS"/>
        </w:rPr>
        <w:t xml:space="preserve"> </w:t>
      </w:r>
      <w:r>
        <w:rPr>
          <w:noProof/>
          <w:lang w:val="sr-Latn-CS"/>
        </w:rPr>
        <w:t>DV</w:t>
      </w:r>
      <w:r w:rsidR="00EA0F0C" w:rsidRPr="002E63A1">
        <w:rPr>
          <w:noProof/>
          <w:lang w:val="sr-Latn-CS"/>
        </w:rPr>
        <w:t xml:space="preserve"> 35 </w:t>
      </w:r>
      <w:r>
        <w:rPr>
          <w:noProof/>
          <w:lang w:val="sr-Latn-CS"/>
        </w:rPr>
        <w:t>kV</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planiranoj</w:t>
      </w:r>
      <w:r w:rsidR="00EA0F0C" w:rsidRPr="002E63A1">
        <w:rPr>
          <w:noProof/>
          <w:lang w:val="sr-Latn-CS"/>
        </w:rPr>
        <w:t xml:space="preserve"> </w:t>
      </w:r>
      <w:r>
        <w:rPr>
          <w:noProof/>
          <w:lang w:val="sr-Latn-CS"/>
        </w:rPr>
        <w:t>TS</w:t>
      </w:r>
      <w:r w:rsidR="00EA0F0C" w:rsidRPr="002E63A1">
        <w:rPr>
          <w:noProof/>
          <w:lang w:val="sr-Latn-CS"/>
        </w:rPr>
        <w:t xml:space="preserve"> 35/10(20) </w:t>
      </w:r>
      <w:r>
        <w:rPr>
          <w:noProof/>
          <w:lang w:val="sr-Latn-CS"/>
        </w:rPr>
        <w:t>kV</w:t>
      </w:r>
      <w:r w:rsidR="00EA0F0C" w:rsidRPr="002E63A1">
        <w:rPr>
          <w:noProof/>
          <w:lang w:val="sr-Latn-CS"/>
        </w:rPr>
        <w:t xml:space="preserve"> „</w:t>
      </w:r>
      <w:r>
        <w:rPr>
          <w:noProof/>
          <w:lang w:val="sr-Latn-CS"/>
        </w:rPr>
        <w:t>Kriva</w:t>
      </w:r>
      <w:r w:rsidR="00EA0F0C" w:rsidRPr="002E63A1">
        <w:rPr>
          <w:noProof/>
          <w:lang w:val="sr-Latn-CS"/>
        </w:rPr>
        <w:t xml:space="preserve"> </w:t>
      </w:r>
      <w:r>
        <w:rPr>
          <w:noProof/>
          <w:lang w:val="sr-Latn-CS"/>
        </w:rPr>
        <w:t>Reka</w:t>
      </w:r>
      <w:r w:rsidR="00EA0F0C" w:rsidRPr="002E63A1">
        <w:rPr>
          <w:noProof/>
          <w:lang w:val="sr-Latn-CS"/>
        </w:rPr>
        <w:t>” (</w:t>
      </w:r>
      <w:r>
        <w:rPr>
          <w:noProof/>
          <w:lang w:val="sr-Latn-CS"/>
        </w:rPr>
        <w:t>van</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lastRenderedPageBreak/>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izmestiti</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elektroenergetske</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nove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njih</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obezbeđenja</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korisnike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izvršiće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dalja</w:t>
      </w:r>
      <w:r w:rsidR="00EA0F0C" w:rsidRPr="002E63A1">
        <w:rPr>
          <w:noProof/>
          <w:lang w:val="sr-Latn-CS"/>
        </w:rPr>
        <w:t xml:space="preserve"> </w:t>
      </w:r>
      <w:r>
        <w:rPr>
          <w:noProof/>
          <w:lang w:val="sr-Latn-CS"/>
        </w:rPr>
        <w:t>dogradnja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rekonstrukcija</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elektroenergetske</w:t>
      </w:r>
      <w:r w:rsidR="00EA0F0C" w:rsidRPr="002E63A1">
        <w:rPr>
          <w:noProof/>
          <w:lang w:val="sr-Latn-CS"/>
        </w:rPr>
        <w:t xml:space="preserve"> </w:t>
      </w:r>
      <w:r>
        <w:rPr>
          <w:noProof/>
          <w:lang w:val="sr-Latn-CS"/>
        </w:rPr>
        <w:t>mreže</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dalekovodi</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trafostanice</w:t>
      </w:r>
      <w:r w:rsidR="00EA0F0C" w:rsidRPr="002E63A1">
        <w:rPr>
          <w:noProof/>
          <w:lang w:val="sr-Latn-CS"/>
        </w:rPr>
        <w:t xml:space="preserve"> 10/0,4 </w:t>
      </w:r>
      <w:r>
        <w:rPr>
          <w:noProof/>
          <w:lang w:val="sr-Latn-CS"/>
        </w:rPr>
        <w:t>kV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izvoda</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trafostanica</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posebnim</w:t>
      </w:r>
      <w:r w:rsidR="00EA0F0C" w:rsidRPr="002E63A1">
        <w:rPr>
          <w:noProof/>
          <w:lang w:val="sr-Latn-CS"/>
        </w:rPr>
        <w:t xml:space="preserve"> </w:t>
      </w:r>
      <w:r>
        <w:rPr>
          <w:noProof/>
          <w:lang w:val="sr-Latn-CS"/>
        </w:rPr>
        <w:t>karakteristikama</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sagledati</w:t>
      </w:r>
      <w:r w:rsidR="00EA0F0C" w:rsidRPr="002E63A1">
        <w:rPr>
          <w:noProof/>
          <w:lang w:val="sr-Latn-CS"/>
        </w:rPr>
        <w:t xml:space="preserve"> </w:t>
      </w:r>
      <w:r>
        <w:rPr>
          <w:noProof/>
          <w:lang w:val="sr-Latn-CS"/>
        </w:rPr>
        <w:t>potrošnju</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aspektima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preduzeti</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veću</w:t>
      </w:r>
      <w:r w:rsidR="00EA0F0C" w:rsidRPr="002E63A1">
        <w:rPr>
          <w:noProof/>
          <w:lang w:val="sr-Latn-CS"/>
        </w:rPr>
        <w:t xml:space="preserve"> </w:t>
      </w:r>
      <w:r>
        <w:rPr>
          <w:noProof/>
          <w:lang w:val="sr-Latn-CS"/>
        </w:rPr>
        <w:t>energetsku</w:t>
      </w:r>
      <w:r w:rsidR="00EA0F0C" w:rsidRPr="002E63A1">
        <w:rPr>
          <w:noProof/>
          <w:lang w:val="sr-Latn-CS"/>
        </w:rPr>
        <w:t xml:space="preserve"> </w:t>
      </w:r>
      <w:r>
        <w:rPr>
          <w:noProof/>
          <w:lang w:val="sr-Latn-CS"/>
        </w:rPr>
        <w:t>efikasnost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manju</w:t>
      </w:r>
      <w:r w:rsidR="00EA0F0C" w:rsidRPr="002E63A1">
        <w:rPr>
          <w:noProof/>
          <w:lang w:val="sr-Latn-CS"/>
        </w:rPr>
        <w:t xml:space="preserve"> </w:t>
      </w:r>
      <w:r>
        <w:rPr>
          <w:noProof/>
          <w:lang w:val="sr-Latn-CS"/>
        </w:rPr>
        <w:t>potrošnju</w:t>
      </w:r>
      <w:r w:rsidR="00EA0F0C" w:rsidRPr="002E63A1">
        <w:rPr>
          <w:noProof/>
          <w:lang w:val="sr-Latn-CS"/>
        </w:rPr>
        <w:t xml:space="preserve"> </w:t>
      </w:r>
      <w:r>
        <w:rPr>
          <w:noProof/>
          <w:lang w:val="sr-Latn-CS"/>
        </w:rPr>
        <w:t>energenata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stimulans</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uvesti</w:t>
      </w:r>
      <w:r w:rsidR="00EA0F0C" w:rsidRPr="002E63A1">
        <w:rPr>
          <w:noProof/>
          <w:lang w:val="sr-Latn-CS"/>
        </w:rPr>
        <w:t xml:space="preserve"> </w:t>
      </w:r>
      <w:r>
        <w:rPr>
          <w:noProof/>
          <w:lang w:val="sr-Latn-CS"/>
        </w:rPr>
        <w:t>podsticajne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industriju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stanovništvo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efikasnosti</w:t>
      </w:r>
      <w:r w:rsidR="00EA0F0C" w:rsidRPr="002E63A1">
        <w:rPr>
          <w:noProof/>
          <w:lang w:val="sr-Latn-CS"/>
        </w:rPr>
        <w:t xml:space="preserve">. </w:t>
      </w:r>
    </w:p>
    <w:p w:rsidR="00EA0F0C" w:rsidRPr="002E63A1" w:rsidRDefault="002E63A1" w:rsidP="00EA0F0C">
      <w:pPr>
        <w:pStyle w:val="Naslovglavni"/>
        <w:spacing w:before="0" w:after="0"/>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racionalno</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uvođenje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centralizovanog</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grejanja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toplom</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te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tih</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razloga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ni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jedno</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naselje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planira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toplifikacije</w:t>
      </w:r>
      <w:r w:rsidR="00EA0F0C" w:rsidRPr="002E63A1">
        <w:rPr>
          <w:rFonts w:ascii="Times New Roman" w:hAnsi="Times New Roman"/>
          <w:noProof/>
          <w:sz w:val="24"/>
          <w:szCs w:val="24"/>
          <w:lang w:val="sr-Latn-CS"/>
        </w:rPr>
        <w:t>.</w:t>
      </w:r>
    </w:p>
    <w:p w:rsidR="00EA0F0C" w:rsidRPr="002E63A1" w:rsidRDefault="00EA0F0C" w:rsidP="00EA0F0C">
      <w:pPr>
        <w:tabs>
          <w:tab w:val="left" w:pos="709"/>
        </w:tabs>
        <w:jc w:val="both"/>
        <w:rPr>
          <w:noProof/>
          <w:lang w:val="sr-Latn-CS"/>
        </w:rPr>
      </w:pPr>
      <w:r w:rsidRPr="002E63A1">
        <w:rPr>
          <w:noProof/>
          <w:lang w:val="sr-Latn-CS"/>
        </w:rPr>
        <w:tab/>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opštine</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planirana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glavne</w:t>
      </w:r>
      <w:r w:rsidRPr="002E63A1">
        <w:rPr>
          <w:noProof/>
          <w:lang w:val="sr-Latn-CS"/>
        </w:rPr>
        <w:t xml:space="preserve"> </w:t>
      </w:r>
      <w:r w:rsidR="002E63A1">
        <w:rPr>
          <w:noProof/>
          <w:lang w:val="sr-Latn-CS"/>
        </w:rPr>
        <w:t>merno</w:t>
      </w:r>
      <w:r w:rsidRPr="002E63A1">
        <w:rPr>
          <w:noProof/>
          <w:lang w:val="sr-Latn-CS"/>
        </w:rPr>
        <w:t xml:space="preserve"> </w:t>
      </w:r>
      <w:r w:rsidR="002E63A1">
        <w:rPr>
          <w:noProof/>
          <w:lang w:val="sr-Latn-CS"/>
        </w:rPr>
        <w:t>regulacione</w:t>
      </w:r>
      <w:r w:rsidRPr="002E63A1">
        <w:rPr>
          <w:noProof/>
          <w:lang w:val="sr-Latn-CS"/>
        </w:rPr>
        <w:t xml:space="preserve"> </w:t>
      </w:r>
      <w:r w:rsidR="002E63A1">
        <w:rPr>
          <w:noProof/>
          <w:lang w:val="sr-Latn-CS"/>
        </w:rPr>
        <w:t>stanice</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ostalih</w:t>
      </w:r>
      <w:r w:rsidRPr="002E63A1">
        <w:rPr>
          <w:noProof/>
          <w:lang w:val="sr-Latn-CS"/>
        </w:rPr>
        <w:t xml:space="preserve"> </w:t>
      </w:r>
      <w:r w:rsidR="002E63A1">
        <w:rPr>
          <w:noProof/>
          <w:lang w:val="sr-Latn-CS"/>
        </w:rPr>
        <w:t>potrebnih</w:t>
      </w:r>
      <w:r w:rsidRPr="002E63A1">
        <w:rPr>
          <w:noProof/>
          <w:lang w:val="sr-Latn-CS"/>
        </w:rPr>
        <w:t xml:space="preserve"> </w:t>
      </w:r>
      <w:r w:rsidR="002E63A1">
        <w:rPr>
          <w:noProof/>
          <w:lang w:val="sr-Latn-CS"/>
        </w:rPr>
        <w:t>merno</w:t>
      </w:r>
      <w:r w:rsidRPr="002E63A1">
        <w:rPr>
          <w:noProof/>
          <w:lang w:val="sr-Latn-CS"/>
        </w:rPr>
        <w:t xml:space="preserve"> </w:t>
      </w:r>
      <w:r w:rsidR="002E63A1">
        <w:rPr>
          <w:noProof/>
          <w:lang w:val="sr-Latn-CS"/>
        </w:rPr>
        <w:t>regulacionih</w:t>
      </w:r>
      <w:r w:rsidRPr="002E63A1">
        <w:rPr>
          <w:noProof/>
          <w:lang w:val="sr-Latn-CS"/>
        </w:rPr>
        <w:t xml:space="preserve"> </w:t>
      </w:r>
      <w:r w:rsidR="002E63A1">
        <w:rPr>
          <w:noProof/>
          <w:lang w:val="sr-Latn-CS"/>
        </w:rPr>
        <w:t>stanica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opštine</w:t>
      </w:r>
      <w:r w:rsidRPr="002E63A1">
        <w:rPr>
          <w:noProof/>
          <w:lang w:val="sr-Latn-CS"/>
        </w:rPr>
        <w:t xml:space="preserve">. </w:t>
      </w:r>
      <w:r w:rsidR="002E63A1">
        <w:rPr>
          <w:noProof/>
          <w:lang w:val="sr-Latn-CS"/>
        </w:rPr>
        <w:t>Ukoliko</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stvore</w:t>
      </w:r>
      <w:r w:rsidRPr="002E63A1">
        <w:rPr>
          <w:noProof/>
          <w:lang w:val="sr-Latn-CS"/>
        </w:rPr>
        <w:t xml:space="preserve"> </w:t>
      </w:r>
      <w:r w:rsidR="002E63A1">
        <w:rPr>
          <w:noProof/>
          <w:lang w:val="sr-Latn-CS"/>
        </w:rPr>
        <w:t>tehnički</w:t>
      </w:r>
      <w:r w:rsidRPr="002E63A1">
        <w:rPr>
          <w:noProof/>
          <w:lang w:val="sr-Latn-CS"/>
        </w:rPr>
        <w:t xml:space="preserve"> </w:t>
      </w:r>
      <w:r w:rsidR="002E63A1">
        <w:rPr>
          <w:noProof/>
          <w:lang w:val="sr-Latn-CS"/>
        </w:rPr>
        <w:t>uslovi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tim</w:t>
      </w:r>
      <w:r w:rsidRPr="002E63A1">
        <w:rPr>
          <w:noProof/>
          <w:lang w:val="sr-Latn-CS"/>
        </w:rPr>
        <w:t xml:space="preserve"> </w:t>
      </w:r>
      <w:r w:rsidR="002E63A1">
        <w:rPr>
          <w:noProof/>
          <w:lang w:val="sr-Latn-CS"/>
        </w:rPr>
        <w:t>ukaže</w:t>
      </w:r>
      <w:r w:rsidRPr="002E63A1">
        <w:rPr>
          <w:noProof/>
          <w:lang w:val="sr-Latn-CS"/>
        </w:rPr>
        <w:t xml:space="preserve"> </w:t>
      </w:r>
      <w:r w:rsidR="002E63A1">
        <w:rPr>
          <w:noProof/>
          <w:lang w:val="sr-Latn-CS"/>
        </w:rPr>
        <w:t>potreba</w:t>
      </w:r>
      <w:r w:rsidRPr="002E63A1">
        <w:rPr>
          <w:noProof/>
          <w:lang w:val="sr-Latn-CS"/>
        </w:rPr>
        <w:t xml:space="preserve">, </w:t>
      </w:r>
      <w:r w:rsidR="002E63A1">
        <w:rPr>
          <w:noProof/>
          <w:lang w:val="sr-Latn-CS"/>
        </w:rPr>
        <w:t>snabdevanje</w:t>
      </w:r>
      <w:r w:rsidRPr="002E63A1">
        <w:rPr>
          <w:noProof/>
          <w:lang w:val="sr-Latn-CS"/>
        </w:rPr>
        <w:t xml:space="preserve"> </w:t>
      </w:r>
      <w:r w:rsidR="002E63A1">
        <w:rPr>
          <w:noProof/>
          <w:lang w:val="sr-Latn-CS"/>
        </w:rPr>
        <w:t>prirodnim</w:t>
      </w:r>
      <w:r w:rsidRPr="002E63A1">
        <w:rPr>
          <w:noProof/>
          <w:lang w:val="sr-Latn-CS"/>
        </w:rPr>
        <w:t xml:space="preserve"> </w:t>
      </w:r>
      <w:r w:rsidR="002E63A1">
        <w:rPr>
          <w:noProof/>
          <w:lang w:val="sr-Latn-CS"/>
        </w:rPr>
        <w:t>gasom</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istočnom</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zahvata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planira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pravca</w:t>
      </w:r>
      <w:r w:rsidRPr="002E63A1">
        <w:rPr>
          <w:noProof/>
          <w:lang w:val="sr-Latn-CS"/>
        </w:rPr>
        <w:t xml:space="preserve"> </w:t>
      </w:r>
      <w:r w:rsidR="002E63A1">
        <w:rPr>
          <w:noProof/>
          <w:lang w:val="sr-Latn-CS"/>
        </w:rPr>
        <w:t>Kuršumlije</w:t>
      </w:r>
      <w:r w:rsidRPr="002E63A1">
        <w:rPr>
          <w:noProof/>
          <w:lang w:val="sr-Latn-CS"/>
        </w:rPr>
        <w:t xml:space="preserve">, </w:t>
      </w:r>
      <w:r w:rsidR="002E63A1">
        <w:rPr>
          <w:noProof/>
          <w:lang w:val="sr-Latn-CS"/>
        </w:rPr>
        <w:t>izgradnjom</w:t>
      </w:r>
      <w:r w:rsidRPr="002E63A1">
        <w:rPr>
          <w:noProof/>
          <w:lang w:val="sr-Latn-CS"/>
        </w:rPr>
        <w:t xml:space="preserve"> </w:t>
      </w:r>
      <w:r w:rsidR="002E63A1">
        <w:rPr>
          <w:noProof/>
          <w:lang w:val="sr-Latn-CS"/>
        </w:rPr>
        <w:t>distributivne</w:t>
      </w:r>
      <w:r w:rsidRPr="002E63A1">
        <w:rPr>
          <w:noProof/>
          <w:lang w:val="sr-Latn-CS"/>
        </w:rPr>
        <w:t xml:space="preserve"> </w:t>
      </w:r>
      <w:r w:rsidR="002E63A1">
        <w:rPr>
          <w:noProof/>
          <w:lang w:val="sr-Latn-CS"/>
        </w:rPr>
        <w:t>mreže</w:t>
      </w:r>
      <w:r w:rsidRPr="002E63A1">
        <w:rPr>
          <w:noProof/>
          <w:lang w:val="sr-Latn-CS"/>
        </w:rPr>
        <w:t xml:space="preserve"> </w:t>
      </w:r>
      <w:r w:rsidR="002E63A1">
        <w:rPr>
          <w:noProof/>
          <w:lang w:val="sr-Latn-CS"/>
        </w:rPr>
        <w:t>niskog</w:t>
      </w:r>
      <w:r w:rsidRPr="002E63A1">
        <w:rPr>
          <w:noProof/>
          <w:lang w:val="sr-Latn-CS"/>
        </w:rPr>
        <w:t xml:space="preserve"> </w:t>
      </w:r>
      <w:r w:rsidR="002E63A1">
        <w:rPr>
          <w:noProof/>
          <w:lang w:val="sr-Latn-CS"/>
        </w:rPr>
        <w:t>pritiska</w:t>
      </w:r>
      <w:r w:rsidRPr="002E63A1">
        <w:rPr>
          <w:noProof/>
          <w:lang w:val="sr-Latn-CS"/>
        </w:rPr>
        <w:t xml:space="preserve">, </w:t>
      </w:r>
      <w:r w:rsidR="002E63A1">
        <w:rPr>
          <w:noProof/>
          <w:lang w:val="sr-Latn-CS"/>
        </w:rPr>
        <w:t>pre</w:t>
      </w:r>
      <w:r w:rsidRPr="002E63A1">
        <w:rPr>
          <w:noProof/>
          <w:lang w:val="sr-Latn-CS"/>
        </w:rPr>
        <w:t xml:space="preserve"> </w:t>
      </w:r>
      <w:r w:rsidR="002E63A1">
        <w:rPr>
          <w:noProof/>
          <w:lang w:val="sr-Latn-CS"/>
        </w:rPr>
        <w:t>svega</w:t>
      </w:r>
      <w:r w:rsidRPr="002E63A1">
        <w:rPr>
          <w:noProof/>
          <w:lang w:val="sr-Latn-CS"/>
        </w:rPr>
        <w:t xml:space="preserve"> </w:t>
      </w:r>
      <w:r w:rsidR="002E63A1">
        <w:rPr>
          <w:noProof/>
          <w:lang w:val="sr-Latn-CS"/>
        </w:rPr>
        <w:t>ka</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Mikuljan</w:t>
      </w:r>
      <w:r w:rsidRPr="002E63A1">
        <w:rPr>
          <w:noProof/>
          <w:lang w:val="sr-Latn-CS"/>
        </w:rPr>
        <w:t xml:space="preserve">, </w:t>
      </w:r>
      <w:r w:rsidR="002E63A1">
        <w:rPr>
          <w:noProof/>
          <w:lang w:val="sr-Latn-CS"/>
        </w:rPr>
        <w:t>Dankoviće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Žuča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Selove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pravcu</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Igrište</w:t>
      </w:r>
      <w:r w:rsidRPr="002E63A1">
        <w:rPr>
          <w:noProof/>
          <w:lang w:val="sr-Latn-CS"/>
        </w:rPr>
        <w:t xml:space="preserve">, </w:t>
      </w:r>
      <w:r w:rsidR="002E63A1">
        <w:rPr>
          <w:noProof/>
          <w:lang w:val="sr-Latn-CS"/>
        </w:rPr>
        <w:t>Lukovo</w:t>
      </w:r>
      <w:r w:rsidRPr="002E63A1">
        <w:rPr>
          <w:noProof/>
          <w:lang w:val="sr-Latn-CS"/>
        </w:rPr>
        <w:t xml:space="preserve">, </w:t>
      </w:r>
      <w:r w:rsidR="002E63A1">
        <w:rPr>
          <w:noProof/>
          <w:lang w:val="sr-Latn-CS"/>
        </w:rPr>
        <w:t>Lukovske</w:t>
      </w:r>
      <w:r w:rsidRPr="002E63A1">
        <w:rPr>
          <w:noProof/>
          <w:lang w:val="sr-Latn-CS"/>
        </w:rPr>
        <w:t xml:space="preserve"> </w:t>
      </w:r>
      <w:r w:rsidR="002E63A1">
        <w:rPr>
          <w:noProof/>
          <w:lang w:val="sr-Latn-CS"/>
        </w:rPr>
        <w:t>Banje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Štave</w:t>
      </w:r>
      <w:r w:rsidRPr="002E63A1">
        <w:rPr>
          <w:noProof/>
          <w:lang w:val="sr-Latn-CS"/>
        </w:rPr>
        <w:t xml:space="preserve">. </w:t>
      </w:r>
    </w:p>
    <w:p w:rsidR="00EA0F0C" w:rsidRPr="002E63A1" w:rsidRDefault="00EA0F0C" w:rsidP="00EA0F0C">
      <w:pPr>
        <w:tabs>
          <w:tab w:val="left" w:pos="709"/>
        </w:tabs>
        <w:jc w:val="both"/>
        <w:rPr>
          <w:noProof/>
          <w:lang w:val="sr-Latn-CS"/>
        </w:rPr>
      </w:pPr>
      <w:r w:rsidRPr="002E63A1">
        <w:rPr>
          <w:noProof/>
          <w:lang w:val="sr-Latn-CS"/>
        </w:rPr>
        <w:tab/>
      </w:r>
      <w:r w:rsidR="002E63A1">
        <w:rPr>
          <w:noProof/>
          <w:lang w:val="sr-Latn-CS"/>
        </w:rPr>
        <w:t>Severozapadni</w:t>
      </w:r>
      <w:r w:rsidRPr="002E63A1">
        <w:rPr>
          <w:noProof/>
          <w:lang w:val="sr-Latn-CS"/>
        </w:rPr>
        <w:t xml:space="preserve"> </w:t>
      </w:r>
      <w:r w:rsidR="002E63A1">
        <w:rPr>
          <w:noProof/>
          <w:lang w:val="sr-Latn-CS"/>
        </w:rPr>
        <w:t>deo</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snabdevaće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gasovoda</w:t>
      </w:r>
      <w:r w:rsidRPr="002E63A1">
        <w:rPr>
          <w:noProof/>
          <w:lang w:val="sr-Latn-CS"/>
        </w:rPr>
        <w:t xml:space="preserve"> </w:t>
      </w:r>
      <w:r w:rsidR="002E63A1">
        <w:rPr>
          <w:noProof/>
          <w:lang w:val="sr-Latn-CS"/>
        </w:rPr>
        <w:t>Župa</w:t>
      </w:r>
      <w:r w:rsidRPr="002E63A1">
        <w:rPr>
          <w:noProof/>
          <w:lang w:val="sr-Latn-CS"/>
        </w:rPr>
        <w:t xml:space="preserve"> – </w:t>
      </w:r>
      <w:r w:rsidR="002E63A1">
        <w:rPr>
          <w:noProof/>
          <w:lang w:val="sr-Latn-CS"/>
        </w:rPr>
        <w:t>Aleksandrovac</w:t>
      </w:r>
      <w:r w:rsidRPr="002E63A1">
        <w:rPr>
          <w:noProof/>
          <w:lang w:val="sr-Latn-CS"/>
        </w:rPr>
        <w:t xml:space="preserve"> – </w:t>
      </w:r>
      <w:r w:rsidR="002E63A1">
        <w:rPr>
          <w:noProof/>
          <w:lang w:val="sr-Latn-CS"/>
        </w:rPr>
        <w:t>Brus</w:t>
      </w:r>
      <w:r w:rsidRPr="002E63A1">
        <w:rPr>
          <w:noProof/>
          <w:lang w:val="sr-Latn-CS"/>
        </w:rPr>
        <w:t xml:space="preserve"> – </w:t>
      </w:r>
      <w:r w:rsidR="002E63A1">
        <w:rPr>
          <w:noProof/>
          <w:lang w:val="sr-Latn-CS"/>
        </w:rPr>
        <w:t>Kopaonik</w:t>
      </w:r>
      <w:r w:rsidRPr="002E63A1">
        <w:rPr>
          <w:noProof/>
          <w:lang w:val="sr-Latn-CS"/>
        </w:rPr>
        <w:t xml:space="preserve"> – </w:t>
      </w:r>
      <w:r w:rsidR="002E63A1">
        <w:rPr>
          <w:noProof/>
          <w:lang w:val="sr-Latn-CS"/>
        </w:rPr>
        <w:t>Raška</w:t>
      </w:r>
      <w:r w:rsidRPr="002E63A1">
        <w:rPr>
          <w:noProof/>
          <w:lang w:val="sr-Latn-CS"/>
        </w:rPr>
        <w:t xml:space="preserve"> - </w:t>
      </w:r>
      <w:r w:rsidR="002E63A1">
        <w:rPr>
          <w:noProof/>
          <w:lang w:val="sr-Latn-CS"/>
        </w:rPr>
        <w:t>Novi</w:t>
      </w:r>
      <w:r w:rsidRPr="002E63A1">
        <w:rPr>
          <w:noProof/>
          <w:lang w:val="sr-Latn-CS"/>
        </w:rPr>
        <w:t xml:space="preserve"> </w:t>
      </w:r>
      <w:r w:rsidR="002E63A1">
        <w:rPr>
          <w:noProof/>
          <w:lang w:val="sr-Latn-CS"/>
        </w:rPr>
        <w:t>Pazar</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pravca</w:t>
      </w:r>
      <w:r w:rsidRPr="002E63A1">
        <w:rPr>
          <w:noProof/>
          <w:lang w:val="sr-Latn-CS"/>
        </w:rPr>
        <w:t xml:space="preserve"> </w:t>
      </w:r>
      <w:r w:rsidR="002E63A1">
        <w:rPr>
          <w:noProof/>
          <w:lang w:val="sr-Latn-CS"/>
        </w:rPr>
        <w:t>Brusa</w:t>
      </w:r>
      <w:r w:rsidRPr="002E63A1">
        <w:rPr>
          <w:noProof/>
          <w:lang w:val="sr-Latn-CS"/>
        </w:rPr>
        <w:t xml:space="preserve">, </w:t>
      </w:r>
      <w:r w:rsidR="002E63A1">
        <w:rPr>
          <w:noProof/>
          <w:lang w:val="sr-Latn-CS"/>
        </w:rPr>
        <w:t>distributivnim</w:t>
      </w:r>
      <w:r w:rsidRPr="002E63A1">
        <w:rPr>
          <w:noProof/>
          <w:lang w:val="sr-Latn-CS"/>
        </w:rPr>
        <w:t xml:space="preserve"> </w:t>
      </w:r>
      <w:r w:rsidR="002E63A1">
        <w:rPr>
          <w:noProof/>
          <w:lang w:val="sr-Latn-CS"/>
        </w:rPr>
        <w:t>gasovodom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gasom</w:t>
      </w:r>
      <w:r w:rsidRPr="002E63A1">
        <w:rPr>
          <w:noProof/>
          <w:lang w:val="sr-Latn-CS"/>
        </w:rPr>
        <w:t xml:space="preserve"> </w:t>
      </w:r>
      <w:r w:rsidR="002E63A1">
        <w:rPr>
          <w:noProof/>
          <w:lang w:val="sr-Latn-CS"/>
        </w:rPr>
        <w:t>snabdevati</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potezu</w:t>
      </w:r>
      <w:r w:rsidRPr="002E63A1">
        <w:rPr>
          <w:noProof/>
          <w:lang w:val="sr-Latn-CS"/>
        </w:rPr>
        <w:t xml:space="preserve"> </w:t>
      </w:r>
      <w:r w:rsidR="002E63A1">
        <w:rPr>
          <w:noProof/>
          <w:lang w:val="sr-Latn-CS"/>
        </w:rPr>
        <w:t>Brus</w:t>
      </w:r>
      <w:r w:rsidRPr="002E63A1">
        <w:rPr>
          <w:noProof/>
          <w:lang w:val="sr-Latn-CS"/>
        </w:rPr>
        <w:t xml:space="preserve"> – </w:t>
      </w:r>
      <w:r w:rsidR="002E63A1">
        <w:rPr>
          <w:noProof/>
          <w:lang w:val="sr-Latn-CS"/>
        </w:rPr>
        <w:t>Radmanovo</w:t>
      </w:r>
      <w:r w:rsidRPr="002E63A1">
        <w:rPr>
          <w:noProof/>
          <w:lang w:val="sr-Latn-CS"/>
        </w:rPr>
        <w:t xml:space="preserve"> - </w:t>
      </w:r>
      <w:r w:rsidR="002E63A1">
        <w:rPr>
          <w:noProof/>
          <w:lang w:val="sr-Latn-CS"/>
        </w:rPr>
        <w:t>Brzeće</w:t>
      </w:r>
      <w:r w:rsidRPr="002E63A1">
        <w:rPr>
          <w:noProof/>
          <w:lang w:val="sr-Latn-CS"/>
        </w:rPr>
        <w:t xml:space="preserve">.   </w:t>
      </w:r>
    </w:p>
    <w:p w:rsidR="00EA0F0C" w:rsidRPr="002E63A1" w:rsidRDefault="00EA0F0C" w:rsidP="00EA0F0C">
      <w:pPr>
        <w:tabs>
          <w:tab w:val="left" w:pos="709"/>
        </w:tabs>
        <w:jc w:val="both"/>
        <w:rPr>
          <w:noProof/>
          <w:lang w:val="sr-Latn-CS"/>
        </w:rPr>
      </w:pPr>
      <w:r w:rsidRPr="002E63A1">
        <w:rPr>
          <w:noProof/>
          <w:lang w:val="sr-Latn-CS"/>
        </w:rPr>
        <w:tab/>
      </w:r>
      <w:r w:rsidR="002E63A1">
        <w:rPr>
          <w:noProof/>
          <w:lang w:val="sr-Latn-CS"/>
        </w:rPr>
        <w:t>Uz</w:t>
      </w:r>
      <w:r w:rsidRPr="002E63A1">
        <w:rPr>
          <w:noProof/>
          <w:lang w:val="sr-Latn-CS"/>
        </w:rPr>
        <w:t xml:space="preserve"> </w:t>
      </w:r>
      <w:r w:rsidR="002E63A1">
        <w:rPr>
          <w:noProof/>
          <w:lang w:val="sr-Latn-CS"/>
        </w:rPr>
        <w:t>državni</w:t>
      </w:r>
      <w:r w:rsidRPr="002E63A1">
        <w:rPr>
          <w:noProof/>
          <w:lang w:val="sr-Latn-CS"/>
        </w:rPr>
        <w:t xml:space="preserve"> </w:t>
      </w:r>
      <w:r w:rsidR="002E63A1">
        <w:rPr>
          <w:noProof/>
          <w:lang w:val="sr-Latn-CS"/>
        </w:rPr>
        <w:t>put</w:t>
      </w:r>
      <w:r w:rsidRPr="002E63A1">
        <w:rPr>
          <w:noProof/>
          <w:lang w:val="sr-Latn-CS"/>
        </w:rPr>
        <w:t xml:space="preserve"> </w:t>
      </w:r>
      <w:r w:rsidR="002E63A1">
        <w:rPr>
          <w:noProof/>
          <w:lang w:val="sr-Latn-CS"/>
        </w:rPr>
        <w:t>IIA</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broj</w:t>
      </w:r>
      <w:r w:rsidRPr="002E63A1">
        <w:rPr>
          <w:noProof/>
          <w:lang w:val="sr-Latn-CS"/>
        </w:rPr>
        <w:t xml:space="preserve"> 211 </w:t>
      </w:r>
      <w:r w:rsidR="002E63A1">
        <w:rPr>
          <w:noProof/>
          <w:lang w:val="sr-Latn-CS"/>
        </w:rPr>
        <w:t>Brus</w:t>
      </w:r>
      <w:r w:rsidRPr="002E63A1">
        <w:rPr>
          <w:noProof/>
          <w:lang w:val="sr-Latn-CS"/>
        </w:rPr>
        <w:t xml:space="preserve"> - </w:t>
      </w:r>
      <w:r w:rsidR="002E63A1">
        <w:rPr>
          <w:noProof/>
          <w:lang w:val="sr-Latn-CS"/>
        </w:rPr>
        <w:t>Kopaonik</w:t>
      </w:r>
      <w:r w:rsidRPr="002E63A1">
        <w:rPr>
          <w:noProof/>
          <w:lang w:val="sr-Latn-CS"/>
        </w:rPr>
        <w:t xml:space="preserve"> </w:t>
      </w:r>
      <w:r w:rsidR="002E63A1">
        <w:rPr>
          <w:noProof/>
          <w:lang w:val="sr-Latn-CS"/>
        </w:rPr>
        <w:t>izgradiće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gasovodna</w:t>
      </w:r>
      <w:r w:rsidRPr="002E63A1">
        <w:rPr>
          <w:noProof/>
          <w:lang w:val="sr-Latn-CS"/>
        </w:rPr>
        <w:t xml:space="preserve"> </w:t>
      </w:r>
      <w:r w:rsidR="002E63A1">
        <w:rPr>
          <w:noProof/>
          <w:lang w:val="sr-Latn-CS"/>
        </w:rPr>
        <w:t>mreža</w:t>
      </w:r>
      <w:r w:rsidRPr="002E63A1">
        <w:rPr>
          <w:noProof/>
          <w:lang w:val="sr-Latn-CS"/>
        </w:rPr>
        <w:t xml:space="preserve"> </w:t>
      </w:r>
      <w:r w:rsidR="002E63A1">
        <w:rPr>
          <w:noProof/>
          <w:lang w:val="sr-Latn-CS"/>
        </w:rPr>
        <w:t>srednjeg</w:t>
      </w:r>
      <w:r w:rsidRPr="002E63A1">
        <w:rPr>
          <w:noProof/>
          <w:lang w:val="sr-Latn-CS"/>
        </w:rPr>
        <w:t xml:space="preserve"> </w:t>
      </w:r>
      <w:r w:rsidR="002E63A1">
        <w:rPr>
          <w:noProof/>
          <w:lang w:val="sr-Latn-CS"/>
        </w:rPr>
        <w:t>pritiska</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pravca</w:t>
      </w:r>
      <w:r w:rsidRPr="002E63A1">
        <w:rPr>
          <w:noProof/>
          <w:lang w:val="sr-Latn-CS"/>
        </w:rPr>
        <w:t xml:space="preserve"> </w:t>
      </w:r>
      <w:r w:rsidR="002E63A1">
        <w:rPr>
          <w:noProof/>
          <w:lang w:val="sr-Latn-CS"/>
        </w:rPr>
        <w:t>Brusa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snabdevanje</w:t>
      </w:r>
      <w:r w:rsidRPr="002E63A1">
        <w:rPr>
          <w:noProof/>
          <w:lang w:val="sr-Latn-CS"/>
        </w:rPr>
        <w:t xml:space="preserve"> </w:t>
      </w:r>
      <w:r w:rsidR="002E63A1">
        <w:rPr>
          <w:noProof/>
          <w:lang w:val="sr-Latn-CS"/>
        </w:rPr>
        <w:t>prirodnim</w:t>
      </w:r>
      <w:r w:rsidRPr="002E63A1">
        <w:rPr>
          <w:noProof/>
          <w:lang w:val="sr-Latn-CS"/>
        </w:rPr>
        <w:t xml:space="preserve"> </w:t>
      </w:r>
      <w:r w:rsidR="002E63A1">
        <w:rPr>
          <w:noProof/>
          <w:lang w:val="sr-Latn-CS"/>
        </w:rPr>
        <w:t>gasom</w:t>
      </w:r>
      <w:r w:rsidRPr="002E63A1">
        <w:rPr>
          <w:noProof/>
          <w:lang w:val="sr-Latn-CS"/>
        </w:rPr>
        <w:t xml:space="preserve"> </w:t>
      </w:r>
      <w:r w:rsidR="002E63A1">
        <w:rPr>
          <w:noProof/>
          <w:lang w:val="sr-Latn-CS"/>
        </w:rPr>
        <w:t>korisnika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Kopaonika</w:t>
      </w:r>
      <w:r w:rsidRPr="002E63A1">
        <w:rPr>
          <w:noProof/>
          <w:lang w:val="sr-Latn-CS"/>
        </w:rPr>
        <w:t>.</w:t>
      </w:r>
    </w:p>
    <w:p w:rsidR="00EA0F0C" w:rsidRPr="002E63A1" w:rsidRDefault="00EA0F0C" w:rsidP="00EA0F0C">
      <w:pPr>
        <w:ind w:firstLine="720"/>
        <w:jc w:val="both"/>
        <w:rPr>
          <w:noProof/>
          <w:lang w:val="sr-Latn-CS"/>
        </w:rPr>
      </w:pPr>
      <w:r w:rsidRPr="002E63A1">
        <w:rPr>
          <w:noProof/>
          <w:lang w:val="sr-Latn-CS"/>
        </w:rPr>
        <w:t>„</w:t>
      </w:r>
      <w:r w:rsidR="002E63A1">
        <w:rPr>
          <w:noProof/>
          <w:lang w:val="sr-Latn-CS"/>
        </w:rPr>
        <w:t>Katastrom</w:t>
      </w:r>
      <w:r w:rsidRPr="002E63A1">
        <w:rPr>
          <w:noProof/>
          <w:lang w:val="sr-Latn-CS"/>
        </w:rPr>
        <w:t xml:space="preserve"> </w:t>
      </w:r>
      <w:r w:rsidR="002E63A1">
        <w:rPr>
          <w:noProof/>
          <w:lang w:val="sr-Latn-CS"/>
        </w:rPr>
        <w:t>malih</w:t>
      </w:r>
      <w:r w:rsidRPr="002E63A1">
        <w:rPr>
          <w:noProof/>
          <w:lang w:val="sr-Latn-CS"/>
        </w:rPr>
        <w:t xml:space="preserve"> </w:t>
      </w:r>
      <w:r w:rsidR="002E63A1">
        <w:rPr>
          <w:noProof/>
          <w:lang w:val="sr-Latn-CS"/>
        </w:rPr>
        <w:t>hidroelektrana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SR</w:t>
      </w:r>
      <w:r w:rsidRPr="002E63A1">
        <w:rPr>
          <w:noProof/>
          <w:lang w:val="sr-Latn-CS"/>
        </w:rPr>
        <w:t xml:space="preserve"> </w:t>
      </w:r>
      <w:r w:rsidR="002E63A1">
        <w:rPr>
          <w:noProof/>
          <w:lang w:val="sr-Latn-CS"/>
        </w:rPr>
        <w:t>Srbije</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SAP</w:t>
      </w:r>
      <w:r w:rsidRPr="002E63A1">
        <w:rPr>
          <w:noProof/>
          <w:lang w:val="sr-Latn-CS"/>
        </w:rPr>
        <w:t xml:space="preserve">” </w:t>
      </w:r>
      <w:r w:rsidR="002E63A1">
        <w:rPr>
          <w:noProof/>
          <w:lang w:val="sr-Latn-CS"/>
        </w:rPr>
        <w:t>iz</w:t>
      </w:r>
      <w:r w:rsidRPr="002E63A1">
        <w:rPr>
          <w:noProof/>
          <w:lang w:val="sr-Latn-CS"/>
        </w:rPr>
        <w:t xml:space="preserve"> 1987. </w:t>
      </w:r>
      <w:r w:rsidR="002E63A1">
        <w:rPr>
          <w:noProof/>
          <w:lang w:val="sr-Latn-CS"/>
        </w:rPr>
        <w:t>godine</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potrebe</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preduzeća</w:t>
      </w:r>
      <w:r w:rsidRPr="002E63A1">
        <w:rPr>
          <w:noProof/>
          <w:lang w:val="sr-Latn-CS"/>
        </w:rPr>
        <w:t xml:space="preserve"> „</w:t>
      </w:r>
      <w:r w:rsidR="002E63A1">
        <w:rPr>
          <w:noProof/>
          <w:lang w:val="sr-Latn-CS"/>
        </w:rPr>
        <w:t>Elektroprivreda</w:t>
      </w:r>
      <w:r w:rsidRPr="002E63A1">
        <w:rPr>
          <w:noProof/>
          <w:lang w:val="sr-Latn-CS"/>
        </w:rPr>
        <w:t xml:space="preserve"> </w:t>
      </w:r>
      <w:r w:rsidR="002E63A1">
        <w:rPr>
          <w:noProof/>
          <w:lang w:val="sr-Latn-CS"/>
        </w:rPr>
        <w:t>Srbije</w:t>
      </w:r>
      <w:r w:rsidRPr="002E63A1">
        <w:rPr>
          <w:noProof/>
          <w:lang w:val="sr-Latn-CS"/>
        </w:rPr>
        <w:t xml:space="preserve">” </w:t>
      </w:r>
      <w:r w:rsidR="002E63A1">
        <w:rPr>
          <w:noProof/>
          <w:lang w:val="sr-Latn-CS"/>
        </w:rPr>
        <w:t>izradili</w:t>
      </w:r>
      <w:r w:rsidRPr="002E63A1">
        <w:rPr>
          <w:noProof/>
          <w:lang w:val="sr-Latn-CS"/>
        </w:rPr>
        <w:t xml:space="preserve"> „</w:t>
      </w:r>
      <w:r w:rsidR="002E63A1">
        <w:rPr>
          <w:noProof/>
          <w:lang w:val="sr-Latn-CS"/>
        </w:rPr>
        <w:t>Energoprojekt</w:t>
      </w:r>
      <w:r w:rsidRPr="002E63A1">
        <w:rPr>
          <w:noProof/>
          <w:lang w:val="sr-Latn-CS"/>
        </w:rPr>
        <w:t>-</w:t>
      </w:r>
      <w:r w:rsidR="002E63A1">
        <w:rPr>
          <w:noProof/>
          <w:lang w:val="sr-Latn-CS"/>
        </w:rPr>
        <w:t>Hidroinžinjering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Institut</w:t>
      </w:r>
      <w:r w:rsidRPr="002E63A1">
        <w:rPr>
          <w:noProof/>
          <w:lang w:val="sr-Latn-CS"/>
        </w:rPr>
        <w:t xml:space="preserve"> „</w:t>
      </w:r>
      <w:r w:rsidR="002E63A1">
        <w:rPr>
          <w:noProof/>
          <w:lang w:val="sr-Latn-CS"/>
        </w:rPr>
        <w:t>Jaroslav</w:t>
      </w:r>
      <w:r w:rsidRPr="002E63A1">
        <w:rPr>
          <w:noProof/>
          <w:lang w:val="sr-Latn-CS"/>
        </w:rPr>
        <w:t xml:space="preserve"> </w:t>
      </w:r>
      <w:r w:rsidR="002E63A1">
        <w:rPr>
          <w:noProof/>
          <w:lang w:val="sr-Latn-CS"/>
        </w:rPr>
        <w:t>Černi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predviđena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mogućnost</w:t>
      </w:r>
      <w:r w:rsidRPr="002E63A1">
        <w:rPr>
          <w:noProof/>
          <w:lang w:val="sr-Latn-CS"/>
        </w:rPr>
        <w:t xml:space="preserve"> </w:t>
      </w:r>
      <w:r w:rsidR="002E63A1">
        <w:rPr>
          <w:noProof/>
          <w:lang w:val="sr-Latn-CS"/>
        </w:rPr>
        <w:t>izgradnje</w:t>
      </w:r>
      <w:r w:rsidRPr="002E63A1">
        <w:rPr>
          <w:noProof/>
          <w:lang w:val="sr-Latn-CS"/>
        </w:rPr>
        <w:t xml:space="preserve"> 18 </w:t>
      </w:r>
      <w:r w:rsidR="002E63A1">
        <w:rPr>
          <w:noProof/>
          <w:lang w:val="sr-Latn-CS"/>
        </w:rPr>
        <w:t>MHE</w:t>
      </w:r>
      <w:r w:rsidRPr="002E63A1">
        <w:rPr>
          <w:noProof/>
          <w:lang w:val="sr-Latn-CS"/>
        </w:rPr>
        <w:t xml:space="preserve"> </w:t>
      </w:r>
      <w:r w:rsidR="002E63A1">
        <w:rPr>
          <w:noProof/>
          <w:lang w:val="sr-Latn-CS"/>
        </w:rPr>
        <w:t>prikazanih</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tabeli</w:t>
      </w:r>
      <w:r w:rsidRPr="002E63A1">
        <w:rPr>
          <w:noProof/>
          <w:lang w:val="sr-Latn-CS"/>
        </w:rPr>
        <w:t xml:space="preserve"> 18. </w:t>
      </w: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2E63A1" w:rsidP="00EA0F0C">
      <w:pPr>
        <w:spacing w:before="120" w:after="60"/>
        <w:ind w:firstLine="289"/>
        <w:jc w:val="both"/>
        <w:rPr>
          <w:noProof/>
          <w:lang w:val="sr-Latn-CS"/>
        </w:rPr>
      </w:pPr>
      <w:r>
        <w:rPr>
          <w:noProof/>
          <w:lang w:val="sr-Latn-CS"/>
        </w:rPr>
        <w:t>Tabela</w:t>
      </w:r>
      <w:r w:rsidR="00EA0F0C" w:rsidRPr="002E63A1">
        <w:rPr>
          <w:noProof/>
          <w:lang w:val="sr-Latn-CS"/>
        </w:rPr>
        <w:t xml:space="preserve"> 18. </w:t>
      </w:r>
      <w:r>
        <w:rPr>
          <w:noProof/>
          <w:lang w:val="sr-Latn-CS"/>
        </w:rPr>
        <w:t>MHE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p>
    <w:tbl>
      <w:tblPr>
        <w:tblW w:w="9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6"/>
        <w:gridCol w:w="2617"/>
        <w:gridCol w:w="2798"/>
        <w:gridCol w:w="1409"/>
        <w:gridCol w:w="1410"/>
      </w:tblGrid>
      <w:tr w:rsidR="00EA0F0C" w:rsidRPr="002E63A1" w:rsidTr="00EA0F0C">
        <w:trPr>
          <w:trHeight w:val="744"/>
        </w:trPr>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both"/>
              <w:rPr>
                <w:noProof/>
                <w:lang w:val="sr-Latn-CS" w:eastAsia="sr-Latn-CS"/>
              </w:rPr>
            </w:pPr>
            <w:r>
              <w:rPr>
                <w:noProof/>
                <w:lang w:val="sr-Latn-CS"/>
              </w:rPr>
              <w:t>R</w:t>
            </w:r>
            <w:r w:rsidR="00EA0F0C" w:rsidRPr="002E63A1">
              <w:rPr>
                <w:noProof/>
                <w:lang w:val="sr-Latn-CS"/>
              </w:rPr>
              <w:t xml:space="preserve">. </w:t>
            </w:r>
            <w:r>
              <w:rPr>
                <w:noProof/>
                <w:lang w:val="sr-Latn-CS"/>
              </w:rPr>
              <w:t>br</w:t>
            </w:r>
            <w:r w:rsidR="00EA0F0C" w:rsidRPr="002E63A1">
              <w:rPr>
                <w:noProof/>
                <w:lang w:val="sr-Latn-CS"/>
              </w:rPr>
              <w:t>.</w:t>
            </w:r>
          </w:p>
        </w:tc>
        <w:tc>
          <w:tcPr>
            <w:tcW w:w="26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both"/>
              <w:rPr>
                <w:noProof/>
                <w:lang w:val="sr-Latn-CS" w:eastAsia="sr-Latn-CS"/>
              </w:rPr>
            </w:pPr>
            <w:r>
              <w:rPr>
                <w:noProof/>
                <w:lang w:val="sr-Latn-CS"/>
              </w:rPr>
              <w:t>Naziv</w:t>
            </w:r>
            <w:r w:rsidR="00EA0F0C" w:rsidRPr="002E63A1">
              <w:rPr>
                <w:noProof/>
                <w:lang w:val="sr-Latn-CS"/>
              </w:rPr>
              <w:t xml:space="preserve"> </w:t>
            </w:r>
            <w:r>
              <w:rPr>
                <w:noProof/>
                <w:lang w:val="sr-Latn-CS"/>
              </w:rPr>
              <w:t>MHE</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both"/>
              <w:rPr>
                <w:noProof/>
                <w:lang w:val="sr-Latn-CS" w:eastAsia="sr-Latn-CS"/>
              </w:rPr>
            </w:pPr>
            <w:r>
              <w:rPr>
                <w:noProof/>
                <w:lang w:val="sr-Latn-CS"/>
              </w:rPr>
              <w:t>Vodotok</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both"/>
              <w:rPr>
                <w:noProof/>
                <w:lang w:val="sr-Latn-CS" w:eastAsia="sr-Latn-CS"/>
              </w:rPr>
            </w:pPr>
            <w:r>
              <w:rPr>
                <w:noProof/>
                <w:lang w:val="sr-Latn-CS"/>
              </w:rPr>
              <w:t>Procenjena</w:t>
            </w:r>
            <w:r w:rsidR="00EA0F0C" w:rsidRPr="002E63A1">
              <w:rPr>
                <w:noProof/>
                <w:lang w:val="sr-Latn-CS"/>
              </w:rPr>
              <w:t xml:space="preserve"> </w:t>
            </w:r>
            <w:r>
              <w:rPr>
                <w:noProof/>
                <w:lang w:val="sr-Latn-CS"/>
              </w:rPr>
              <w:t>instalisana</w:t>
            </w:r>
            <w:r w:rsidR="00EA0F0C" w:rsidRPr="002E63A1">
              <w:rPr>
                <w:noProof/>
                <w:lang w:val="sr-Latn-CS"/>
              </w:rPr>
              <w:t xml:space="preserve"> </w:t>
            </w:r>
            <w:r>
              <w:rPr>
                <w:noProof/>
                <w:lang w:val="sr-Latn-CS"/>
              </w:rPr>
              <w:t>snaga</w:t>
            </w:r>
            <w:r w:rsidR="00EA0F0C" w:rsidRPr="002E63A1">
              <w:rPr>
                <w:noProof/>
                <w:lang w:val="sr-Latn-CS"/>
              </w:rPr>
              <w:t xml:space="preserve"> (</w:t>
            </w:r>
            <w:r>
              <w:rPr>
                <w:noProof/>
                <w:lang w:val="sr-Latn-CS"/>
              </w:rPr>
              <w:t>k</w:t>
            </w:r>
            <w:r w:rsidR="00EA0F0C" w:rsidRPr="002E63A1">
              <w:rPr>
                <w:noProof/>
                <w:lang w:val="sr-Latn-CS"/>
              </w:rPr>
              <w:t>W)</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0C" w:rsidRPr="002E63A1" w:rsidRDefault="002E63A1">
            <w:pPr>
              <w:jc w:val="both"/>
              <w:rPr>
                <w:noProof/>
                <w:lang w:val="sr-Latn-CS" w:eastAsia="sr-Latn-CS"/>
              </w:rPr>
            </w:pPr>
            <w:r>
              <w:rPr>
                <w:noProof/>
                <w:lang w:val="sr-Latn-CS"/>
              </w:rPr>
              <w:t>Procenjena</w:t>
            </w:r>
            <w:r w:rsidR="00EA0F0C" w:rsidRPr="002E63A1">
              <w:rPr>
                <w:noProof/>
                <w:lang w:val="sr-Latn-CS"/>
              </w:rPr>
              <w:t xml:space="preserve"> </w:t>
            </w:r>
            <w:r>
              <w:rPr>
                <w:noProof/>
                <w:lang w:val="sr-Latn-CS"/>
              </w:rPr>
              <w:t>godišnja</w:t>
            </w:r>
            <w:r w:rsidR="00EA0F0C" w:rsidRPr="002E63A1">
              <w:rPr>
                <w:noProof/>
                <w:lang w:val="sr-Latn-CS"/>
              </w:rPr>
              <w:t xml:space="preserve"> </w:t>
            </w:r>
            <w:r>
              <w:rPr>
                <w:noProof/>
                <w:lang w:val="sr-Latn-CS"/>
              </w:rPr>
              <w:t>proizvodnja</w:t>
            </w:r>
            <w:r w:rsidR="00EA0F0C" w:rsidRPr="002E63A1">
              <w:rPr>
                <w:noProof/>
                <w:lang w:val="sr-Latn-CS"/>
              </w:rPr>
              <w:t xml:space="preserve"> (</w:t>
            </w:r>
            <w:r>
              <w:rPr>
                <w:noProof/>
                <w:lang w:val="sr-Latn-CS"/>
              </w:rPr>
              <w:t>M</w:t>
            </w:r>
            <w:r w:rsidR="00EA0F0C" w:rsidRPr="002E63A1">
              <w:rPr>
                <w:noProof/>
                <w:lang w:val="sr-Latn-CS"/>
              </w:rPr>
              <w:t>W</w:t>
            </w:r>
            <w:r>
              <w:rPr>
                <w:noProof/>
                <w:lang w:val="sr-Latn-CS"/>
              </w:rPr>
              <w:t>h</w:t>
            </w:r>
            <w:r w:rsidR="00EA0F0C" w:rsidRPr="002E63A1">
              <w:rPr>
                <w:noProof/>
                <w:lang w:val="sr-Latn-CS"/>
              </w:rPr>
              <w:t>)</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215.</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Kuršumlija</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Toplica</w:t>
            </w:r>
            <w:r w:rsidR="00EA0F0C" w:rsidRPr="002E63A1">
              <w:rPr>
                <w:noProof/>
                <w:lang w:val="sr-Latn-CS"/>
              </w:rPr>
              <w:t xml:space="preserve">, </w:t>
            </w:r>
            <w:r>
              <w:rPr>
                <w:noProof/>
                <w:lang w:val="sr-Latn-CS"/>
              </w:rPr>
              <w:t>Južna</w:t>
            </w:r>
            <w:r w:rsidR="00EA0F0C" w:rsidRPr="002E63A1">
              <w:rPr>
                <w:noProof/>
                <w:lang w:val="sr-Latn-CS"/>
              </w:rPr>
              <w:t xml:space="preserve"> </w:t>
            </w:r>
            <w:r>
              <w:rPr>
                <w:noProof/>
                <w:lang w:val="sr-Latn-CS"/>
              </w:rPr>
              <w:t>Morava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280</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1500</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216.</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Selova</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Toplica</w:t>
            </w:r>
            <w:r w:rsidR="00EA0F0C" w:rsidRPr="002E63A1">
              <w:rPr>
                <w:noProof/>
                <w:lang w:val="sr-Latn-CS"/>
              </w:rPr>
              <w:t xml:space="preserve">, </w:t>
            </w:r>
            <w:r>
              <w:rPr>
                <w:noProof/>
                <w:lang w:val="sr-Latn-CS"/>
              </w:rPr>
              <w:t>Južna</w:t>
            </w:r>
            <w:r w:rsidR="00EA0F0C" w:rsidRPr="002E63A1">
              <w:rPr>
                <w:noProof/>
                <w:lang w:val="sr-Latn-CS"/>
              </w:rPr>
              <w:t xml:space="preserve"> </w:t>
            </w:r>
            <w:r>
              <w:rPr>
                <w:noProof/>
                <w:lang w:val="sr-Latn-CS"/>
              </w:rPr>
              <w:t>Morava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2200</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8863</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217.</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Magovo</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Toplica</w:t>
            </w:r>
            <w:r w:rsidR="00EA0F0C" w:rsidRPr="002E63A1">
              <w:rPr>
                <w:noProof/>
                <w:lang w:val="sr-Latn-CS"/>
              </w:rPr>
              <w:t xml:space="preserve">, </w:t>
            </w:r>
            <w:r>
              <w:rPr>
                <w:noProof/>
                <w:lang w:val="sr-Latn-CS"/>
              </w:rPr>
              <w:t>Južna</w:t>
            </w:r>
            <w:r w:rsidR="00EA0F0C" w:rsidRPr="002E63A1">
              <w:rPr>
                <w:noProof/>
                <w:lang w:val="sr-Latn-CS"/>
              </w:rPr>
              <w:t xml:space="preserve"> </w:t>
            </w:r>
            <w:r>
              <w:rPr>
                <w:noProof/>
                <w:lang w:val="sr-Latn-CS"/>
              </w:rPr>
              <w:t>Morava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1207</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4850</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218.</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Sudimnja</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Toplica</w:t>
            </w:r>
            <w:r w:rsidR="00EA0F0C" w:rsidRPr="002E63A1">
              <w:rPr>
                <w:noProof/>
                <w:lang w:val="sr-Latn-CS"/>
              </w:rPr>
              <w:t xml:space="preserve">, </w:t>
            </w:r>
            <w:r>
              <w:rPr>
                <w:noProof/>
                <w:lang w:val="sr-Latn-CS"/>
              </w:rPr>
              <w:t>Južna</w:t>
            </w:r>
            <w:r w:rsidR="00EA0F0C" w:rsidRPr="002E63A1">
              <w:rPr>
                <w:noProof/>
                <w:lang w:val="sr-Latn-CS"/>
              </w:rPr>
              <w:t xml:space="preserve"> </w:t>
            </w:r>
            <w:r>
              <w:rPr>
                <w:noProof/>
                <w:lang w:val="sr-Latn-CS"/>
              </w:rPr>
              <w:t>Morava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748</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3010</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237.</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Ljutova</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Rankovica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100</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0413</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238.</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Merčez</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Lukovska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413</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1668</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239.</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Seoce</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Lukovska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472</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1900</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240.</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Lukovska</w:t>
            </w:r>
            <w:r w:rsidRPr="002E63A1">
              <w:rPr>
                <w:noProof/>
                <w:lang w:val="sr-Latn-CS"/>
              </w:rPr>
              <w:t xml:space="preserve"> </w:t>
            </w:r>
            <w:r w:rsidR="002E63A1">
              <w:rPr>
                <w:noProof/>
                <w:lang w:val="sr-Latn-CS"/>
              </w:rPr>
              <w:t>Banja</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Štavska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453</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1825</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241.</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Mrče</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Štavska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268</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1090</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242.</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Štava</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Parduška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145</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0581</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243.</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Žarevo</w:t>
            </w:r>
            <w:r w:rsidRPr="002E63A1">
              <w:rPr>
                <w:noProof/>
                <w:lang w:val="sr-Latn-CS"/>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Mala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122</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0485</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244.</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Belo</w:t>
            </w:r>
            <w:r w:rsidRPr="002E63A1">
              <w:rPr>
                <w:noProof/>
                <w:lang w:val="sr-Latn-CS"/>
              </w:rPr>
              <w:t xml:space="preserve"> </w:t>
            </w:r>
            <w:r w:rsidR="002E63A1">
              <w:rPr>
                <w:noProof/>
                <w:lang w:val="sr-Latn-CS"/>
              </w:rPr>
              <w:t>polje</w:t>
            </w:r>
            <w:r w:rsidRPr="002E63A1">
              <w:rPr>
                <w:noProof/>
                <w:lang w:val="sr-Latn-CS"/>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Blaževska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404</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1606</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245.</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Kovizla</w:t>
            </w:r>
            <w:r w:rsidRPr="002E63A1">
              <w:rPr>
                <w:noProof/>
                <w:lang w:val="sr-Latn-CS"/>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Vitoška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118</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0479</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lastRenderedPageBreak/>
              <w:t>246.</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Stenica</w:t>
            </w:r>
            <w:r w:rsidRPr="002E63A1">
              <w:rPr>
                <w:noProof/>
                <w:lang w:val="sr-Latn-CS"/>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Đerekarska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456</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1840</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247.</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Đerekari</w:t>
            </w:r>
            <w:r w:rsidRPr="002E63A1">
              <w:rPr>
                <w:noProof/>
                <w:lang w:val="sr-Latn-CS"/>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lang w:val="sr-Latn-CS" w:eastAsia="sr-Latn-CS"/>
              </w:rPr>
            </w:pPr>
            <w:r>
              <w:rPr>
                <w:noProof/>
                <w:lang w:val="sr-Latn-CS"/>
              </w:rPr>
              <w:t>Đerekarska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272</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1097</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248.</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Ravnište</w:t>
            </w:r>
            <w:r w:rsidRPr="002E63A1">
              <w:rPr>
                <w:noProof/>
                <w:lang w:val="sr-Latn-CS"/>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Duboka</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Toplica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292</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1177</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404.</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Pešter</w:t>
            </w:r>
            <w:r w:rsidRPr="002E63A1">
              <w:rPr>
                <w:noProof/>
                <w:lang w:val="sr-Latn-C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Graševačka</w:t>
            </w:r>
            <w:r w:rsidR="00EA0F0C" w:rsidRPr="002E63A1">
              <w:rPr>
                <w:noProof/>
                <w:lang w:val="sr-Latn-CS"/>
              </w:rPr>
              <w:t xml:space="preserve">, </w:t>
            </w:r>
            <w:r>
              <w:rPr>
                <w:noProof/>
                <w:lang w:val="sr-Latn-CS"/>
              </w:rPr>
              <w:t>Brzećka</w:t>
            </w:r>
            <w:r w:rsidR="00EA0F0C" w:rsidRPr="002E63A1">
              <w:rPr>
                <w:noProof/>
                <w:lang w:val="sr-Latn-CS"/>
              </w:rPr>
              <w:t xml:space="preserve"> </w:t>
            </w:r>
            <w:r>
              <w:rPr>
                <w:noProof/>
                <w:lang w:val="sr-Latn-CS"/>
              </w:rPr>
              <w:t>reka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330</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1445</w:t>
            </w:r>
          </w:p>
        </w:tc>
      </w:tr>
      <w:tr w:rsidR="00EA0F0C" w:rsidRPr="002E63A1" w:rsidTr="00EA0F0C">
        <w:trPr>
          <w:trHeight w:val="211"/>
        </w:trPr>
        <w:tc>
          <w:tcPr>
            <w:tcW w:w="7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405.</w:t>
            </w:r>
          </w:p>
        </w:tc>
        <w:tc>
          <w:tcPr>
            <w:tcW w:w="261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both"/>
              <w:rPr>
                <w:noProof/>
                <w:lang w:val="sr-Latn-CS" w:eastAsia="sr-Latn-CS"/>
              </w:rPr>
            </w:pPr>
            <w:r w:rsidRPr="002E63A1">
              <w:rPr>
                <w:noProof/>
                <w:lang w:val="sr-Latn-CS"/>
              </w:rPr>
              <w:t>„</w:t>
            </w:r>
            <w:r w:rsidR="002E63A1">
              <w:rPr>
                <w:noProof/>
                <w:lang w:val="sr-Latn-CS"/>
              </w:rPr>
              <w:t>Kresaja</w:t>
            </w:r>
            <w:r w:rsidRPr="002E63A1">
              <w:rPr>
                <w:noProof/>
                <w:lang w:val="sr-Latn-CS"/>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noProof/>
                <w:lang w:val="sr-Latn-CS" w:eastAsia="sr-Latn-CS"/>
              </w:rPr>
            </w:pPr>
            <w:r>
              <w:rPr>
                <w:noProof/>
                <w:lang w:val="sr-Latn-CS"/>
              </w:rPr>
              <w:t>Graševačka</w:t>
            </w:r>
            <w:r w:rsidR="00EA0F0C" w:rsidRPr="002E63A1">
              <w:rPr>
                <w:noProof/>
                <w:lang w:val="sr-Latn-CS"/>
              </w:rPr>
              <w:t xml:space="preserve">, </w:t>
            </w:r>
            <w:r>
              <w:rPr>
                <w:noProof/>
                <w:lang w:val="sr-Latn-CS"/>
              </w:rPr>
              <w:t>Brzećka</w:t>
            </w:r>
            <w:r w:rsidR="00EA0F0C" w:rsidRPr="002E63A1">
              <w:rPr>
                <w:noProof/>
                <w:lang w:val="sr-Latn-CS"/>
              </w:rPr>
              <w:t xml:space="preserve"> </w:t>
            </w:r>
            <w:r>
              <w:rPr>
                <w:noProof/>
                <w:lang w:val="sr-Latn-CS"/>
              </w:rPr>
              <w:t>reka</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450</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noProof/>
                <w:lang w:val="sr-Latn-CS" w:eastAsia="sr-Latn-CS"/>
              </w:rPr>
            </w:pPr>
            <w:r w:rsidRPr="002E63A1">
              <w:rPr>
                <w:noProof/>
                <w:lang w:val="sr-Latn-CS"/>
              </w:rPr>
              <w:t>1975</w:t>
            </w:r>
          </w:p>
        </w:tc>
      </w:tr>
      <w:tr w:rsidR="00EA0F0C" w:rsidRPr="002E63A1" w:rsidTr="00EA0F0C">
        <w:trPr>
          <w:trHeight w:val="211"/>
        </w:trPr>
        <w:tc>
          <w:tcPr>
            <w:tcW w:w="6181" w:type="dxa"/>
            <w:gridSpan w:val="3"/>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both"/>
              <w:rPr>
                <w:bCs/>
                <w:noProof/>
                <w:lang w:val="sr-Latn-CS" w:eastAsia="sr-Latn-CS"/>
              </w:rPr>
            </w:pPr>
            <w:r>
              <w:rPr>
                <w:bCs/>
                <w:noProof/>
                <w:lang w:val="sr-Latn-CS"/>
              </w:rPr>
              <w:t>Ukupno</w:t>
            </w:r>
            <w:r w:rsidR="00EA0F0C" w:rsidRPr="002E63A1">
              <w:rPr>
                <w:bCs/>
                <w:noProof/>
                <w:lang w:val="sr-Latn-CS"/>
              </w:rPr>
              <w:t>:</w:t>
            </w:r>
          </w:p>
        </w:tc>
        <w:tc>
          <w:tcPr>
            <w:tcW w:w="140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8730</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lang w:val="sr-Latn-CS" w:eastAsia="sr-Latn-CS"/>
              </w:rPr>
            </w:pPr>
            <w:r w:rsidRPr="002E63A1">
              <w:rPr>
                <w:bCs/>
                <w:noProof/>
                <w:lang w:val="sr-Latn-CS"/>
              </w:rPr>
              <w:t>35 804</w:t>
            </w:r>
          </w:p>
        </w:tc>
      </w:tr>
    </w:tbl>
    <w:p w:rsidR="00EA0F0C" w:rsidRPr="002E63A1" w:rsidRDefault="002E63A1" w:rsidP="00EA0F0C">
      <w:pPr>
        <w:spacing w:before="120"/>
        <w:ind w:firstLine="720"/>
        <w:jc w:val="both"/>
        <w:rPr>
          <w:noProof/>
          <w:lang w:val="sr-Latn-CS" w:eastAsia="sr-Latn-CS"/>
        </w:rPr>
      </w:pPr>
      <w:r>
        <w:rPr>
          <w:noProof/>
          <w:lang w:val="sr-Latn-CS"/>
        </w:rPr>
        <w:t>Iz</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prenosne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odgovarajućeg</w:t>
      </w:r>
      <w:r w:rsidR="00EA0F0C" w:rsidRPr="002E63A1">
        <w:rPr>
          <w:noProof/>
          <w:lang w:val="sr-Latn-CS"/>
        </w:rPr>
        <w:t xml:space="preserve"> </w:t>
      </w:r>
      <w:r>
        <w:rPr>
          <w:noProof/>
          <w:lang w:val="sr-Latn-CS"/>
        </w:rPr>
        <w:t>naponskog</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električna</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uključivala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elektroenergetski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MHE</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rednim</w:t>
      </w:r>
      <w:r w:rsidR="00EA0F0C" w:rsidRPr="002E63A1">
        <w:rPr>
          <w:noProof/>
          <w:lang w:val="sr-Latn-CS"/>
        </w:rPr>
        <w:t xml:space="preserve"> </w:t>
      </w:r>
      <w:r>
        <w:rPr>
          <w:noProof/>
          <w:lang w:val="sr-Latn-CS"/>
        </w:rPr>
        <w:t>brojem</w:t>
      </w:r>
      <w:r w:rsidR="00EA0F0C" w:rsidRPr="002E63A1">
        <w:rPr>
          <w:noProof/>
          <w:lang w:val="sr-Latn-CS"/>
        </w:rPr>
        <w:t xml:space="preserve"> 215. „</w:t>
      </w:r>
      <w:r>
        <w:rPr>
          <w:noProof/>
          <w:lang w:val="sr-Latn-CS"/>
        </w:rPr>
        <w:t>Kuršumlija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reci</w:t>
      </w:r>
      <w:r w:rsidR="00EA0F0C" w:rsidRPr="002E63A1">
        <w:rPr>
          <w:noProof/>
          <w:lang w:val="sr-Latn-CS"/>
        </w:rPr>
        <w:t xml:space="preserve"> </w:t>
      </w:r>
      <w:r>
        <w:rPr>
          <w:noProof/>
          <w:lang w:val="sr-Latn-CS"/>
        </w:rPr>
        <w:t>Toplici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izgrađena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potencijalnih</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moguća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lokacijama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zadovoljavaju</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propisima</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Podaci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katastra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često</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odgovaraju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potpunosti</w:t>
      </w:r>
      <w:r w:rsidR="00EA0F0C" w:rsidRPr="002E63A1">
        <w:rPr>
          <w:noProof/>
          <w:lang w:val="sr-Latn-CS"/>
        </w:rPr>
        <w:t xml:space="preserve"> </w:t>
      </w:r>
      <w:r>
        <w:rPr>
          <w:noProof/>
          <w:lang w:val="sr-Latn-CS"/>
        </w:rPr>
        <w:t>stvarnom</w:t>
      </w:r>
      <w:r w:rsidR="00EA0F0C" w:rsidRPr="002E63A1">
        <w:rPr>
          <w:noProof/>
          <w:lang w:val="sr-Latn-CS"/>
        </w:rPr>
        <w:t xml:space="preserve"> </w:t>
      </w:r>
      <w:r>
        <w:rPr>
          <w:noProof/>
          <w:lang w:val="sr-Latn-CS"/>
        </w:rPr>
        <w:t>stanju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terenu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ih</w:t>
      </w:r>
      <w:r w:rsidR="00EA0F0C" w:rsidRPr="002E63A1">
        <w:rPr>
          <w:noProof/>
          <w:lang w:val="sr-Latn-CS"/>
        </w:rPr>
        <w:t xml:space="preserve"> </w:t>
      </w:r>
      <w:r>
        <w:rPr>
          <w:noProof/>
          <w:lang w:val="sr-Latn-CS"/>
        </w:rPr>
        <w:t>trebalo</w:t>
      </w:r>
      <w:r w:rsidR="00EA0F0C" w:rsidRPr="002E63A1">
        <w:rPr>
          <w:noProof/>
          <w:lang w:val="sr-Latn-CS"/>
        </w:rPr>
        <w:t xml:space="preserve"> </w:t>
      </w:r>
      <w:r>
        <w:rPr>
          <w:noProof/>
          <w:lang w:val="sr-Latn-CS"/>
        </w:rPr>
        <w:t>striktno</w:t>
      </w:r>
      <w:r w:rsidR="00EA0F0C" w:rsidRPr="002E63A1">
        <w:rPr>
          <w:noProof/>
          <w:lang w:val="sr-Latn-CS"/>
        </w:rPr>
        <w:t xml:space="preserve"> </w:t>
      </w:r>
      <w:r>
        <w:rPr>
          <w:noProof/>
          <w:lang w:val="sr-Latn-CS"/>
        </w:rPr>
        <w:t>primenjivati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današnjim</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tehno</w:t>
      </w:r>
      <w:r w:rsidR="00EA0F0C" w:rsidRPr="002E63A1">
        <w:rPr>
          <w:noProof/>
          <w:lang w:val="sr-Latn-CS"/>
        </w:rPr>
        <w:t>-</w:t>
      </w:r>
      <w:r>
        <w:rPr>
          <w:noProof/>
          <w:lang w:val="sr-Latn-CS"/>
        </w:rPr>
        <w:t>ekonomske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evaluacije</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raspoloživog</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vodotoka</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revizije</w:t>
      </w:r>
      <w:r w:rsidR="00EA0F0C" w:rsidRPr="002E63A1">
        <w:rPr>
          <w:noProof/>
          <w:lang w:val="sr-Latn-CS"/>
        </w:rPr>
        <w:t xml:space="preserve"> </w:t>
      </w:r>
      <w:r>
        <w:rPr>
          <w:noProof/>
          <w:lang w:val="sr-Latn-CS"/>
        </w:rPr>
        <w:t>spiska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dobiće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preciznije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stvoriti</w:t>
      </w:r>
      <w:r w:rsidR="00EA0F0C" w:rsidRPr="002E63A1">
        <w:rPr>
          <w:noProof/>
          <w:lang w:val="sr-Latn-CS"/>
        </w:rPr>
        <w:t xml:space="preserve"> </w:t>
      </w:r>
      <w:r>
        <w:rPr>
          <w:noProof/>
          <w:lang w:val="sr-Latn-CS"/>
        </w:rPr>
        <w:t>bolji</w:t>
      </w:r>
      <w:r w:rsidR="00EA0F0C" w:rsidRPr="002E63A1">
        <w:rPr>
          <w:noProof/>
          <w:lang w:val="sr-Latn-CS"/>
        </w:rPr>
        <w:t xml:space="preserve"> </w:t>
      </w:r>
      <w:r>
        <w:rPr>
          <w:noProof/>
          <w:lang w:val="sr-Latn-CS"/>
        </w:rPr>
        <w:t>preduslovi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dalju</w:t>
      </w:r>
      <w:r w:rsidR="00EA0F0C" w:rsidRPr="002E63A1">
        <w:rPr>
          <w:noProof/>
          <w:lang w:val="sr-Latn-CS"/>
        </w:rPr>
        <w:t xml:space="preserve"> </w:t>
      </w:r>
      <w:r>
        <w:rPr>
          <w:noProof/>
          <w:lang w:val="sr-Latn-CS"/>
        </w:rPr>
        <w:t>realizaciju</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izbeći</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dugim</w:t>
      </w:r>
      <w:r w:rsidR="00EA0F0C" w:rsidRPr="002E63A1">
        <w:rPr>
          <w:noProof/>
          <w:lang w:val="sr-Latn-CS"/>
        </w:rPr>
        <w:t xml:space="preserve"> </w:t>
      </w:r>
      <w:r>
        <w:rPr>
          <w:noProof/>
          <w:lang w:val="sr-Latn-CS"/>
        </w:rPr>
        <w:t>derivacionim</w:t>
      </w:r>
      <w:r w:rsidR="00EA0F0C" w:rsidRPr="002E63A1">
        <w:rPr>
          <w:noProof/>
          <w:lang w:val="sr-Latn-CS"/>
        </w:rPr>
        <w:t xml:space="preserve"> </w:t>
      </w:r>
      <w:r>
        <w:rPr>
          <w:noProof/>
          <w:lang w:val="sr-Latn-CS"/>
        </w:rPr>
        <w:t>kanalima</w:t>
      </w:r>
      <w:r w:rsidR="00EA0F0C" w:rsidRPr="002E63A1">
        <w:rPr>
          <w:noProof/>
          <w:lang w:val="sr-Latn-CS"/>
        </w:rPr>
        <w:t xml:space="preserve"> (</w:t>
      </w:r>
      <w:r>
        <w:rPr>
          <w:noProof/>
          <w:lang w:val="sr-Latn-CS"/>
        </w:rPr>
        <w:t>cevovodima</w:t>
      </w:r>
      <w:r w:rsidR="00EA0F0C" w:rsidRPr="002E63A1">
        <w:rPr>
          <w:noProof/>
          <w:lang w:val="sr-Latn-CS"/>
        </w:rPr>
        <w:t xml:space="preserve">) </w:t>
      </w:r>
      <w:r>
        <w:rPr>
          <w:noProof/>
          <w:lang w:val="sr-Latn-CS"/>
        </w:rPr>
        <w:t>jer</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taj</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velika</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samog</w:t>
      </w:r>
      <w:r w:rsidR="00EA0F0C" w:rsidRPr="002E63A1">
        <w:rPr>
          <w:noProof/>
          <w:lang w:val="sr-Latn-CS"/>
        </w:rPr>
        <w:t xml:space="preserve"> </w:t>
      </w:r>
      <w:r>
        <w:rPr>
          <w:noProof/>
          <w:lang w:val="sr-Latn-CS"/>
        </w:rPr>
        <w:t>poteza</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ostavlja</w:t>
      </w:r>
      <w:r w:rsidR="00EA0F0C" w:rsidRPr="002E63A1">
        <w:rPr>
          <w:noProof/>
          <w:lang w:val="sr-Latn-CS"/>
        </w:rPr>
        <w:t xml:space="preserve"> </w:t>
      </w:r>
      <w:r>
        <w:rPr>
          <w:noProof/>
          <w:lang w:val="sr-Latn-CS"/>
        </w:rPr>
        <w:t>samo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ekološkim</w:t>
      </w:r>
      <w:r w:rsidR="00EA0F0C" w:rsidRPr="002E63A1">
        <w:rPr>
          <w:noProof/>
          <w:lang w:val="sr-Latn-CS"/>
        </w:rPr>
        <w:t xml:space="preserve"> </w:t>
      </w:r>
      <w:r>
        <w:rPr>
          <w:noProof/>
          <w:lang w:val="sr-Latn-CS"/>
        </w:rPr>
        <w:t>protokom</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budu</w:t>
      </w:r>
      <w:r w:rsidR="00EA0F0C" w:rsidRPr="002E63A1">
        <w:rPr>
          <w:noProof/>
          <w:lang w:val="sr-Latn-CS"/>
        </w:rPr>
        <w:t xml:space="preserve"> </w:t>
      </w:r>
      <w:r>
        <w:rPr>
          <w:noProof/>
          <w:lang w:val="sr-Latn-CS"/>
        </w:rPr>
        <w:t>nepovoljna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gledišta</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naseljenih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protiče</w:t>
      </w:r>
      <w:r w:rsidR="00EA0F0C" w:rsidRPr="002E63A1">
        <w:rPr>
          <w:noProof/>
          <w:lang w:val="sr-Latn-CS"/>
        </w:rPr>
        <w:t xml:space="preserve"> </w:t>
      </w:r>
      <w:r>
        <w:rPr>
          <w:noProof/>
          <w:lang w:val="sr-Latn-CS"/>
        </w:rPr>
        <w:t>reka</w:t>
      </w:r>
      <w:r w:rsidR="00EA0F0C" w:rsidRPr="002E63A1">
        <w:rPr>
          <w:noProof/>
          <w:lang w:val="sr-Latn-CS"/>
        </w:rPr>
        <w:t xml:space="preserve">. </w:t>
      </w:r>
      <w:r>
        <w:rPr>
          <w:noProof/>
          <w:lang w:val="sr-Latn-CS"/>
        </w:rPr>
        <w:t>Takođe</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obezbediti</w:t>
      </w:r>
      <w:r w:rsidR="00EA0F0C" w:rsidRPr="002E63A1">
        <w:rPr>
          <w:noProof/>
          <w:lang w:val="sr-Latn-CS"/>
        </w:rPr>
        <w:t xml:space="preserve"> </w:t>
      </w:r>
      <w:r>
        <w:rPr>
          <w:noProof/>
          <w:lang w:val="sr-Latn-CS"/>
        </w:rPr>
        <w:t>minimalni</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protok</w:t>
      </w:r>
      <w:r w:rsidR="00EA0F0C" w:rsidRPr="002E63A1">
        <w:rPr>
          <w:noProof/>
          <w:lang w:val="sr-Latn-CS"/>
        </w:rPr>
        <w:t xml:space="preserve">, </w:t>
      </w:r>
      <w:r>
        <w:rPr>
          <w:noProof/>
          <w:lang w:val="sr-Latn-CS"/>
        </w:rPr>
        <w:t>obezbediti</w:t>
      </w:r>
      <w:r w:rsidR="00EA0F0C" w:rsidRPr="002E63A1">
        <w:rPr>
          <w:noProof/>
          <w:lang w:val="sr-Latn-CS"/>
        </w:rPr>
        <w:t xml:space="preserve"> </w:t>
      </w:r>
      <w:r>
        <w:rPr>
          <w:noProof/>
          <w:lang w:val="sr-Latn-CS"/>
        </w:rPr>
        <w:t>adekvatnu</w:t>
      </w:r>
      <w:r w:rsidR="00EA0F0C" w:rsidRPr="002E63A1">
        <w:rPr>
          <w:noProof/>
          <w:lang w:val="sr-Latn-CS"/>
        </w:rPr>
        <w:t xml:space="preserve"> </w:t>
      </w:r>
      <w:r>
        <w:rPr>
          <w:noProof/>
          <w:lang w:val="sr-Latn-CS"/>
        </w:rPr>
        <w:t>lokaciju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tehničko</w:t>
      </w:r>
      <w:r w:rsidR="00EA0F0C" w:rsidRPr="002E63A1">
        <w:rPr>
          <w:noProof/>
          <w:lang w:val="sr-Latn-CS"/>
        </w:rPr>
        <w:t xml:space="preserve"> </w:t>
      </w:r>
      <w:r>
        <w:rPr>
          <w:noProof/>
          <w:lang w:val="sr-Latn-CS"/>
        </w:rPr>
        <w:t>rešenje</w:t>
      </w:r>
      <w:r w:rsidR="00EA0F0C" w:rsidRPr="002E63A1">
        <w:rPr>
          <w:noProof/>
          <w:lang w:val="sr-Latn-CS"/>
        </w:rPr>
        <w:t xml:space="preserve"> </w:t>
      </w:r>
      <w:r>
        <w:rPr>
          <w:noProof/>
          <w:lang w:val="sr-Latn-CS"/>
        </w:rPr>
        <w:t>mašinskih</w:t>
      </w:r>
      <w:r w:rsidR="00EA0F0C" w:rsidRPr="002E63A1">
        <w:rPr>
          <w:noProof/>
          <w:lang w:val="sr-Latn-CS"/>
        </w:rPr>
        <w:t xml:space="preserve"> </w:t>
      </w:r>
      <w:r>
        <w:rPr>
          <w:noProof/>
          <w:lang w:val="sr-Latn-CS"/>
        </w:rPr>
        <w:t>zgrada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obezbediti</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priobalnih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vodenih</w:t>
      </w:r>
      <w:r w:rsidR="00EA0F0C" w:rsidRPr="002E63A1">
        <w:rPr>
          <w:noProof/>
          <w:lang w:val="sr-Latn-CS"/>
        </w:rPr>
        <w:t xml:space="preserve"> </w:t>
      </w:r>
      <w:r>
        <w:rPr>
          <w:noProof/>
          <w:lang w:val="sr-Latn-CS"/>
        </w:rPr>
        <w:t>ekosistema</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pregrade</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Prosečna</w:t>
      </w:r>
      <w:r w:rsidR="00EA0F0C" w:rsidRPr="002E63A1">
        <w:rPr>
          <w:noProof/>
          <w:lang w:val="sr-Latn-CS"/>
        </w:rPr>
        <w:t xml:space="preserve"> </w:t>
      </w:r>
      <w:r>
        <w:rPr>
          <w:noProof/>
          <w:lang w:val="sr-Latn-CS"/>
        </w:rPr>
        <w:t>godišnja</w:t>
      </w:r>
      <w:r w:rsidR="00EA0F0C" w:rsidRPr="002E63A1">
        <w:rPr>
          <w:noProof/>
          <w:lang w:val="sr-Latn-CS"/>
        </w:rPr>
        <w:t xml:space="preserve"> </w:t>
      </w:r>
      <w:r>
        <w:rPr>
          <w:noProof/>
          <w:lang w:val="sr-Latn-CS"/>
        </w:rPr>
        <w:t>vrednost</w:t>
      </w:r>
      <w:r w:rsidR="00EA0F0C" w:rsidRPr="002E63A1">
        <w:rPr>
          <w:noProof/>
          <w:lang w:val="sr-Latn-CS"/>
        </w:rPr>
        <w:t xml:space="preserve"> </w:t>
      </w:r>
      <w:r>
        <w:rPr>
          <w:noProof/>
          <w:lang w:val="sr-Latn-CS"/>
        </w:rPr>
        <w:t>dnevne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sunčevog</w:t>
      </w:r>
      <w:r w:rsidR="00EA0F0C" w:rsidRPr="002E63A1">
        <w:rPr>
          <w:noProof/>
          <w:lang w:val="sr-Latn-CS"/>
        </w:rPr>
        <w:t xml:space="preserve"> </w:t>
      </w:r>
      <w:r>
        <w:rPr>
          <w:noProof/>
          <w:lang w:val="sr-Latn-CS"/>
        </w:rPr>
        <w:t>zračenja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iznosi</w:t>
      </w:r>
      <w:r w:rsidR="00EA0F0C" w:rsidRPr="002E63A1">
        <w:rPr>
          <w:noProof/>
          <w:lang w:val="sr-Latn-CS"/>
        </w:rPr>
        <w:t xml:space="preserve"> </w:t>
      </w:r>
      <w:r>
        <w:rPr>
          <w:noProof/>
          <w:lang w:val="sr-Latn-CS"/>
        </w:rPr>
        <w:t>više</w:t>
      </w:r>
      <w:r w:rsidR="00EA0F0C" w:rsidRPr="002E63A1">
        <w:rPr>
          <w:noProof/>
          <w:lang w:val="sr-Latn-CS"/>
        </w:rPr>
        <w:t xml:space="preserve"> </w:t>
      </w:r>
      <w:r>
        <w:rPr>
          <w:noProof/>
          <w:lang w:val="sr-Latn-CS"/>
        </w:rPr>
        <w:t>od</w:t>
      </w:r>
      <w:r w:rsidR="00EA0F0C" w:rsidRPr="002E63A1">
        <w:rPr>
          <w:noProof/>
          <w:lang w:val="sr-Latn-CS"/>
        </w:rPr>
        <w:t xml:space="preserve"> 4,2 </w:t>
      </w:r>
      <w:r>
        <w:rPr>
          <w:noProof/>
          <w:lang w:val="sr-Latn-CS"/>
        </w:rPr>
        <w:t>k</w:t>
      </w:r>
      <w:r w:rsidR="00EA0F0C" w:rsidRPr="002E63A1">
        <w:rPr>
          <w:noProof/>
          <w:lang w:val="sr-Latn-CS"/>
        </w:rPr>
        <w:t>W</w:t>
      </w:r>
      <w:r>
        <w:rPr>
          <w:noProof/>
          <w:lang w:val="sr-Latn-CS"/>
        </w:rPr>
        <w:t>h</w:t>
      </w:r>
      <w:r w:rsidR="00EA0F0C" w:rsidRPr="002E63A1">
        <w:rPr>
          <w:noProof/>
          <w:lang w:val="sr-Latn-CS"/>
        </w:rPr>
        <w:t>/</w:t>
      </w:r>
      <w:r>
        <w:rPr>
          <w:noProof/>
          <w:lang w:val="sr-Latn-CS"/>
        </w:rPr>
        <w:t>m</w:t>
      </w:r>
      <w:r w:rsidR="00EA0F0C" w:rsidRPr="002E63A1">
        <w:rPr>
          <w:noProof/>
          <w:lang w:val="sr-Latn-CS"/>
        </w:rPr>
        <w:t>²/</w:t>
      </w:r>
      <w:r>
        <w:rPr>
          <w:noProof/>
          <w:lang w:val="sr-Latn-CS"/>
        </w:rPr>
        <w:t>dan</w:t>
      </w:r>
      <w:r w:rsidR="00EA0F0C" w:rsidRPr="002E63A1">
        <w:rPr>
          <w:noProof/>
          <w:lang w:val="sr-Latn-CS"/>
        </w:rPr>
        <w:t xml:space="preserve"> (</w:t>
      </w:r>
      <w:r>
        <w:rPr>
          <w:noProof/>
          <w:lang w:val="sr-Latn-CS"/>
        </w:rPr>
        <w:t>horizontalna</w:t>
      </w:r>
      <w:r w:rsidR="00EA0F0C" w:rsidRPr="002E63A1">
        <w:rPr>
          <w:noProof/>
          <w:lang w:val="sr-Latn-CS"/>
        </w:rPr>
        <w:t xml:space="preserve"> </w:t>
      </w:r>
      <w:r>
        <w:rPr>
          <w:noProof/>
          <w:lang w:val="sr-Latn-CS"/>
        </w:rPr>
        <w:t>merna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kreću</w:t>
      </w:r>
      <w:r w:rsidR="00EA0F0C" w:rsidRPr="002E63A1">
        <w:rPr>
          <w:noProof/>
          <w:lang w:val="sr-Latn-CS"/>
        </w:rPr>
        <w:t xml:space="preserve"> </w:t>
      </w:r>
      <w:r>
        <w:rPr>
          <w:noProof/>
          <w:lang w:val="sr-Latn-CS"/>
        </w:rPr>
        <w:t>od</w:t>
      </w:r>
      <w:r w:rsidR="00EA0F0C" w:rsidRPr="002E63A1">
        <w:rPr>
          <w:noProof/>
          <w:lang w:val="sr-Latn-CS"/>
        </w:rPr>
        <w:t xml:space="preserve"> 4,6 </w:t>
      </w:r>
      <w:r>
        <w:rPr>
          <w:noProof/>
          <w:lang w:val="sr-Latn-CS"/>
        </w:rPr>
        <w:t>do</w:t>
      </w:r>
      <w:r w:rsidR="00EA0F0C" w:rsidRPr="002E63A1">
        <w:rPr>
          <w:noProof/>
          <w:lang w:val="sr-Latn-CS"/>
        </w:rPr>
        <w:t xml:space="preserve"> 4,8 </w:t>
      </w:r>
      <w:r>
        <w:rPr>
          <w:noProof/>
          <w:lang w:val="sr-Latn-CS"/>
        </w:rPr>
        <w:t>k</w:t>
      </w:r>
      <w:r w:rsidR="00EA0F0C" w:rsidRPr="002E63A1">
        <w:rPr>
          <w:noProof/>
          <w:lang w:val="sr-Latn-CS"/>
        </w:rPr>
        <w:t>W</w:t>
      </w:r>
      <w:r>
        <w:rPr>
          <w:noProof/>
          <w:lang w:val="sr-Latn-CS"/>
        </w:rPr>
        <w:t>h</w:t>
      </w:r>
      <w:r w:rsidR="00EA0F0C" w:rsidRPr="002E63A1">
        <w:rPr>
          <w:noProof/>
          <w:lang w:val="sr-Latn-CS"/>
        </w:rPr>
        <w:t>/</w:t>
      </w:r>
      <w:r>
        <w:rPr>
          <w:noProof/>
          <w:lang w:val="sr-Latn-CS"/>
        </w:rPr>
        <w:t>m</w:t>
      </w:r>
      <w:r w:rsidR="00EA0F0C" w:rsidRPr="002E63A1">
        <w:rPr>
          <w:noProof/>
          <w:lang w:val="sr-Latn-CS"/>
        </w:rPr>
        <w:t>² (</w:t>
      </w:r>
      <w:r>
        <w:rPr>
          <w:noProof/>
          <w:lang w:val="sr-Latn-CS"/>
        </w:rPr>
        <w:t>merna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uglom</w:t>
      </w:r>
      <w:r w:rsidR="00EA0F0C" w:rsidRPr="002E63A1">
        <w:rPr>
          <w:noProof/>
          <w:lang w:val="sr-Latn-CS"/>
        </w:rPr>
        <w:t xml:space="preserve"> 30</w:t>
      </w:r>
      <w:r>
        <w:rPr>
          <w:noProof/>
          <w:vertAlign w:val="superscript"/>
          <w:lang w:val="sr-Latn-CS"/>
        </w:rPr>
        <w:t>o</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jugu</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spada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povoljna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eksploataciju</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sunca</w:t>
      </w:r>
      <w:r w:rsidR="00EA0F0C" w:rsidRPr="002E63A1">
        <w:rPr>
          <w:noProof/>
          <w:lang w:val="sr-Latn-CS"/>
        </w:rPr>
        <w:t xml:space="preserve">.  </w:t>
      </w: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2E63A1" w:rsidP="00EA0F0C">
      <w:pPr>
        <w:ind w:firstLine="720"/>
        <w:jc w:val="both"/>
        <w:rPr>
          <w:noProof/>
          <w:lang w:val="sr-Latn-CS"/>
        </w:rPr>
      </w:pP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uraditi</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tehno</w:t>
      </w:r>
      <w:r w:rsidR="00EA0F0C" w:rsidRPr="002E63A1">
        <w:rPr>
          <w:noProof/>
          <w:lang w:val="sr-Latn-CS"/>
        </w:rPr>
        <w:t>-</w:t>
      </w:r>
      <w:r>
        <w:rPr>
          <w:noProof/>
          <w:lang w:val="sr-Latn-CS"/>
        </w:rPr>
        <w:t>ekonomske</w:t>
      </w:r>
      <w:r w:rsidR="00EA0F0C" w:rsidRPr="002E63A1">
        <w:rPr>
          <w:noProof/>
          <w:lang w:val="sr-Latn-CS"/>
        </w:rPr>
        <w:t xml:space="preserve"> </w:t>
      </w:r>
      <w:r>
        <w:rPr>
          <w:noProof/>
          <w:lang w:val="sr-Latn-CS"/>
        </w:rPr>
        <w:t>analize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merenja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pokazati</w:t>
      </w:r>
      <w:r w:rsidR="00EA0F0C" w:rsidRPr="002E63A1">
        <w:rPr>
          <w:noProof/>
          <w:lang w:val="sr-Latn-CS"/>
        </w:rPr>
        <w:t xml:space="preserve"> </w:t>
      </w:r>
      <w:r>
        <w:rPr>
          <w:noProof/>
          <w:lang w:val="sr-Latn-CS"/>
        </w:rPr>
        <w:t>isplativost</w:t>
      </w:r>
      <w:r w:rsidR="00EA0F0C" w:rsidRPr="002E63A1">
        <w:rPr>
          <w:noProof/>
          <w:lang w:val="sr-Latn-CS"/>
        </w:rPr>
        <w:t xml:space="preserve"> </w:t>
      </w:r>
      <w:r>
        <w:rPr>
          <w:noProof/>
          <w:lang w:val="sr-Latn-CS"/>
        </w:rPr>
        <w:t>velikih</w:t>
      </w:r>
      <w:r w:rsidR="00EA0F0C" w:rsidRPr="002E63A1">
        <w:rPr>
          <w:noProof/>
          <w:lang w:val="sr-Latn-CS"/>
        </w:rPr>
        <w:t xml:space="preserve"> </w:t>
      </w:r>
      <w:r>
        <w:rPr>
          <w:noProof/>
          <w:lang w:val="sr-Latn-CS"/>
        </w:rPr>
        <w:t>investicija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vid</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najpovoljnije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elektrana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kolektora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dobijanje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tople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domaćinstvima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poslovnim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industrijskim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načina</w:t>
      </w:r>
      <w:r w:rsidR="00EA0F0C" w:rsidRPr="002E63A1">
        <w:rPr>
          <w:noProof/>
          <w:lang w:val="sr-Latn-CS"/>
        </w:rPr>
        <w:t xml:space="preserve"> </w:t>
      </w:r>
      <w:r>
        <w:rPr>
          <w:noProof/>
          <w:lang w:val="sr-Latn-CS"/>
        </w:rPr>
        <w:t>jednostavnog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efikasnog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sunca</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U</w:t>
      </w:r>
      <w:r w:rsidR="00EA0F0C" w:rsidRPr="002E63A1">
        <w:rPr>
          <w:noProof/>
          <w:lang w:val="sr-Latn-CS"/>
        </w:rPr>
        <w:t xml:space="preserve"> </w:t>
      </w:r>
      <w:r>
        <w:rPr>
          <w:noProof/>
          <w:lang w:val="sr-Latn-CS"/>
        </w:rPr>
        <w:t>domenu</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energija</w:t>
      </w:r>
      <w:r w:rsidR="00EA0F0C" w:rsidRPr="002E63A1">
        <w:rPr>
          <w:noProof/>
          <w:lang w:val="sr-Latn-CS"/>
        </w:rPr>
        <w:t xml:space="preserve"> </w:t>
      </w:r>
      <w:r>
        <w:rPr>
          <w:noProof/>
          <w:lang w:val="sr-Latn-CS"/>
        </w:rPr>
        <w:t>sunca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grejanje</w:t>
      </w:r>
      <w:r w:rsidR="00EA0F0C" w:rsidRPr="002E63A1">
        <w:rPr>
          <w:noProof/>
          <w:lang w:val="sr-Latn-CS"/>
        </w:rPr>
        <w:t xml:space="preserve"> </w:t>
      </w:r>
      <w:r>
        <w:rPr>
          <w:noProof/>
          <w:lang w:val="sr-Latn-CS"/>
        </w:rPr>
        <w:t>plastenika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staklenika</w:t>
      </w:r>
      <w:r w:rsidR="00EA0F0C" w:rsidRPr="002E63A1">
        <w:rPr>
          <w:noProof/>
          <w:lang w:val="sr-Latn-CS"/>
        </w:rPr>
        <w:t xml:space="preserve"> </w:t>
      </w:r>
      <w:r>
        <w:rPr>
          <w:noProof/>
          <w:lang w:val="sr-Latn-CS"/>
        </w:rPr>
        <w:t>putem</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kolektora</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Korišćenje</w:t>
      </w:r>
      <w:r w:rsidR="00EA0F0C" w:rsidRPr="002E63A1">
        <w:rPr>
          <w:noProof/>
          <w:lang w:val="sr-Latn-CS"/>
        </w:rPr>
        <w:t xml:space="preserve"> </w:t>
      </w:r>
      <w:r>
        <w:rPr>
          <w:noProof/>
          <w:lang w:val="sr-Latn-CS"/>
        </w:rPr>
        <w:t>vetra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alternativnog</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uslovljeno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snagom</w:t>
      </w:r>
      <w:r w:rsidR="00EA0F0C" w:rsidRPr="002E63A1">
        <w:rPr>
          <w:noProof/>
          <w:lang w:val="sr-Latn-CS"/>
        </w:rPr>
        <w:t xml:space="preserve"> </w:t>
      </w:r>
      <w:r>
        <w:rPr>
          <w:noProof/>
          <w:lang w:val="sr-Latn-CS"/>
        </w:rPr>
        <w:t>vetra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lokacijom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ekonomskom</w:t>
      </w:r>
      <w:r w:rsidR="00EA0F0C" w:rsidRPr="002E63A1">
        <w:rPr>
          <w:noProof/>
          <w:lang w:val="sr-Latn-CS"/>
        </w:rPr>
        <w:t xml:space="preserve"> </w:t>
      </w:r>
      <w:r>
        <w:rPr>
          <w:noProof/>
          <w:lang w:val="sr-Latn-CS"/>
        </w:rPr>
        <w:t>isplativošću</w:t>
      </w:r>
      <w:r w:rsidR="00EA0F0C" w:rsidRPr="002E63A1">
        <w:rPr>
          <w:noProof/>
          <w:lang w:val="sr-Latn-CS"/>
        </w:rPr>
        <w:t xml:space="preserve"> </w:t>
      </w:r>
      <w:r>
        <w:rPr>
          <w:noProof/>
          <w:lang w:val="sr-Latn-CS"/>
        </w:rPr>
        <w:t>transporta</w:t>
      </w:r>
      <w:r w:rsidR="00EA0F0C" w:rsidRPr="002E63A1">
        <w:rPr>
          <w:noProof/>
          <w:lang w:val="sr-Latn-CS"/>
        </w:rPr>
        <w:t xml:space="preserve"> </w:t>
      </w:r>
      <w:r>
        <w:rPr>
          <w:noProof/>
          <w:lang w:val="sr-Latn-CS"/>
        </w:rPr>
        <w:t>te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potrošača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izvršiti</w:t>
      </w:r>
      <w:r w:rsidR="00EA0F0C" w:rsidRPr="002E63A1">
        <w:rPr>
          <w:noProof/>
          <w:lang w:val="sr-Latn-CS"/>
        </w:rPr>
        <w:t xml:space="preserve"> </w:t>
      </w:r>
      <w:r>
        <w:rPr>
          <w:noProof/>
          <w:lang w:val="sr-Latn-CS"/>
        </w:rPr>
        <w:t>detaljna</w:t>
      </w:r>
      <w:r w:rsidR="00EA0F0C" w:rsidRPr="002E63A1">
        <w:rPr>
          <w:noProof/>
          <w:lang w:val="sr-Latn-CS"/>
        </w:rPr>
        <w:t xml:space="preserve"> </w:t>
      </w:r>
      <w:r>
        <w:rPr>
          <w:noProof/>
          <w:lang w:val="sr-Latn-CS"/>
        </w:rPr>
        <w:t>merenja</w:t>
      </w:r>
      <w:r w:rsidR="00EA0F0C" w:rsidRPr="002E63A1">
        <w:rPr>
          <w:noProof/>
          <w:lang w:val="sr-Latn-CS"/>
        </w:rPr>
        <w:t xml:space="preserve"> </w:t>
      </w:r>
      <w:r>
        <w:rPr>
          <w:noProof/>
          <w:lang w:val="sr-Latn-CS"/>
        </w:rPr>
        <w:t>intenziteta</w:t>
      </w:r>
      <w:r w:rsidR="00EA0F0C" w:rsidRPr="002E63A1">
        <w:rPr>
          <w:noProof/>
          <w:lang w:val="sr-Latn-CS"/>
        </w:rPr>
        <w:t xml:space="preserve"> </w:t>
      </w:r>
      <w:r>
        <w:rPr>
          <w:noProof/>
          <w:lang w:val="sr-Latn-CS"/>
        </w:rPr>
        <w:t>vetra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uraditi</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pokazati</w:t>
      </w:r>
      <w:r w:rsidR="00EA0F0C" w:rsidRPr="002E63A1">
        <w:rPr>
          <w:noProof/>
          <w:lang w:val="sr-Latn-CS"/>
        </w:rPr>
        <w:t xml:space="preserve"> </w:t>
      </w:r>
      <w:r>
        <w:rPr>
          <w:noProof/>
          <w:lang w:val="sr-Latn-CS"/>
        </w:rPr>
        <w:t>eventualnu</w:t>
      </w:r>
      <w:r w:rsidR="00EA0F0C" w:rsidRPr="002E63A1">
        <w:rPr>
          <w:noProof/>
          <w:lang w:val="sr-Latn-CS"/>
        </w:rPr>
        <w:t xml:space="preserve"> </w:t>
      </w:r>
      <w:r>
        <w:rPr>
          <w:noProof/>
          <w:lang w:val="sr-Latn-CS"/>
        </w:rPr>
        <w:t>isplativost</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vetrogeneratora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najpovoljnije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neophodan</w:t>
      </w:r>
      <w:r w:rsidR="00EA0F0C" w:rsidRPr="002E63A1">
        <w:rPr>
          <w:noProof/>
          <w:lang w:val="sr-Latn-CS"/>
        </w:rPr>
        <w:t xml:space="preserve"> </w:t>
      </w:r>
      <w:r>
        <w:rPr>
          <w:noProof/>
          <w:lang w:val="sr-Latn-CS"/>
        </w:rPr>
        <w:t>preduslov</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vetroelektrana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predvideti</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priključenje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prenosnu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odgovarajućeg</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Vetroparkovi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ispunjavaju</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propisima</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Biomasa</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biorazgradiv</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ostataka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poljoprivredi</w:t>
      </w:r>
      <w:r w:rsidR="00EA0F0C" w:rsidRPr="002E63A1">
        <w:rPr>
          <w:noProof/>
          <w:lang w:val="sr-Latn-CS"/>
        </w:rPr>
        <w:t xml:space="preserve"> (</w:t>
      </w:r>
      <w:r>
        <w:rPr>
          <w:noProof/>
          <w:lang w:val="sr-Latn-CS"/>
        </w:rPr>
        <w:t>biljne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životinjske</w:t>
      </w:r>
      <w:r w:rsidR="00EA0F0C" w:rsidRPr="002E63A1">
        <w:rPr>
          <w:noProof/>
          <w:lang w:val="sr-Latn-CS"/>
        </w:rPr>
        <w:t xml:space="preserve"> </w:t>
      </w:r>
      <w:r>
        <w:rPr>
          <w:noProof/>
          <w:lang w:val="sr-Latn-CS"/>
        </w:rPr>
        <w:t>supstance</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ostataka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šumarstvu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biorazgradivi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gradskog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industrijskog</w:t>
      </w:r>
      <w:r w:rsidR="00EA0F0C" w:rsidRPr="002E63A1">
        <w:rPr>
          <w:noProof/>
          <w:lang w:val="sr-Latn-CS"/>
        </w:rPr>
        <w:t xml:space="preserve"> </w:t>
      </w:r>
      <w:r>
        <w:rPr>
          <w:noProof/>
          <w:lang w:val="sr-Latn-CS"/>
        </w:rPr>
        <w:t>otpada</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ovi</w:t>
      </w:r>
      <w:r w:rsidR="00EA0F0C" w:rsidRPr="002E63A1">
        <w:rPr>
          <w:noProof/>
          <w:lang w:val="sr-Latn-CS"/>
        </w:rPr>
        <w:t xml:space="preserve"> </w:t>
      </w:r>
      <w:r>
        <w:rPr>
          <w:noProof/>
          <w:lang w:val="sr-Latn-CS"/>
        </w:rPr>
        <w:t>otpaci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sadrže</w:t>
      </w:r>
      <w:r w:rsidR="00EA0F0C" w:rsidRPr="002E63A1">
        <w:rPr>
          <w:noProof/>
          <w:lang w:val="sr-Latn-CS"/>
        </w:rPr>
        <w:t xml:space="preserve"> </w:t>
      </w:r>
      <w:r>
        <w:rPr>
          <w:noProof/>
          <w:lang w:val="sr-Latn-CS"/>
        </w:rPr>
        <w:t>štetne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opasne</w:t>
      </w:r>
      <w:r w:rsidR="00EA0F0C" w:rsidRPr="002E63A1">
        <w:rPr>
          <w:noProof/>
          <w:lang w:val="sr-Latn-CS"/>
        </w:rPr>
        <w:t xml:space="preserve"> </w:t>
      </w:r>
      <w:r>
        <w:rPr>
          <w:noProof/>
          <w:lang w:val="sr-Latn-CS"/>
        </w:rPr>
        <w:t>materije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sebi</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troškova</w:t>
      </w:r>
      <w:r w:rsidR="00EA0F0C" w:rsidRPr="002E63A1">
        <w:rPr>
          <w:noProof/>
          <w:lang w:val="sr-Latn-CS"/>
        </w:rPr>
        <w:t xml:space="preserve"> </w:t>
      </w:r>
      <w:r>
        <w:rPr>
          <w:noProof/>
          <w:lang w:val="sr-Latn-CS"/>
        </w:rPr>
        <w:t>transporta</w:t>
      </w:r>
      <w:r w:rsidR="00EA0F0C" w:rsidRPr="002E63A1">
        <w:rPr>
          <w:noProof/>
          <w:lang w:val="sr-Latn-CS"/>
        </w:rPr>
        <w:t xml:space="preserve"> </w:t>
      </w:r>
      <w:r>
        <w:rPr>
          <w:noProof/>
          <w:lang w:val="sr-Latn-CS"/>
        </w:rPr>
        <w:t>biomasu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uglavnom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neposrednoj</w:t>
      </w:r>
      <w:r w:rsidR="00EA0F0C" w:rsidRPr="002E63A1">
        <w:rPr>
          <w:noProof/>
          <w:lang w:val="sr-Latn-CS"/>
        </w:rPr>
        <w:t xml:space="preserve"> </w:t>
      </w:r>
      <w:r>
        <w:rPr>
          <w:noProof/>
          <w:lang w:val="sr-Latn-CS"/>
        </w:rPr>
        <w:t>blizini</w:t>
      </w:r>
      <w:r w:rsidR="00EA0F0C" w:rsidRPr="002E63A1">
        <w:rPr>
          <w:noProof/>
          <w:lang w:val="sr-Latn-CS"/>
        </w:rPr>
        <w:t xml:space="preserve"> </w:t>
      </w:r>
      <w:r>
        <w:rPr>
          <w:noProof/>
          <w:lang w:val="sr-Latn-CS"/>
        </w:rPr>
        <w:t>nastanka</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zadovoljavanja</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ovoga</w:t>
      </w:r>
      <w:r w:rsidR="00EA0F0C" w:rsidRPr="002E63A1">
        <w:rPr>
          <w:noProof/>
          <w:lang w:val="sr-Latn-CS"/>
        </w:rPr>
        <w:t xml:space="preserve">, </w:t>
      </w:r>
      <w:r>
        <w:rPr>
          <w:noProof/>
          <w:lang w:val="sr-Latn-CS"/>
        </w:rPr>
        <w:t>prerađena</w:t>
      </w:r>
      <w:r w:rsidR="00EA0F0C" w:rsidRPr="002E63A1">
        <w:rPr>
          <w:noProof/>
          <w:lang w:val="sr-Latn-CS"/>
        </w:rPr>
        <w:t xml:space="preserve"> </w:t>
      </w:r>
      <w:r>
        <w:rPr>
          <w:noProof/>
          <w:lang w:val="sr-Latn-CS"/>
        </w:rPr>
        <w:t>biomasa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vidu</w:t>
      </w:r>
      <w:r w:rsidR="00EA0F0C" w:rsidRPr="002E63A1">
        <w:rPr>
          <w:noProof/>
          <w:lang w:val="sr-Latn-CS"/>
        </w:rPr>
        <w:t xml:space="preserve"> </w:t>
      </w:r>
      <w:r>
        <w:rPr>
          <w:noProof/>
          <w:lang w:val="sr-Latn-CS"/>
        </w:rPr>
        <w:t>briketa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peleta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efikasno</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kotlarnicama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zamena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energenata</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Neadekvatna</w:t>
      </w:r>
      <w:r w:rsidR="00EA0F0C" w:rsidRPr="002E63A1">
        <w:rPr>
          <w:noProof/>
          <w:lang w:val="sr-Latn-CS"/>
        </w:rPr>
        <w:t xml:space="preserve"> </w:t>
      </w:r>
      <w:r>
        <w:rPr>
          <w:noProof/>
          <w:lang w:val="sr-Latn-CS"/>
        </w:rPr>
        <w:t>izolacija</w:t>
      </w:r>
      <w:r w:rsidR="00EA0F0C" w:rsidRPr="002E63A1">
        <w:rPr>
          <w:noProof/>
          <w:lang w:val="sr-Latn-CS"/>
        </w:rPr>
        <w:t xml:space="preserve"> </w:t>
      </w:r>
      <w:r>
        <w:rPr>
          <w:noProof/>
          <w:lang w:val="sr-Latn-CS"/>
        </w:rPr>
        <w:t>stambenih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loš</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građevinske</w:t>
      </w:r>
      <w:r w:rsidR="00EA0F0C" w:rsidRPr="002E63A1">
        <w:rPr>
          <w:noProof/>
          <w:lang w:val="sr-Latn-CS"/>
        </w:rPr>
        <w:t xml:space="preserve"> </w:t>
      </w:r>
      <w:r>
        <w:rPr>
          <w:noProof/>
          <w:lang w:val="sr-Latn-CS"/>
        </w:rPr>
        <w:t>stolarije</w:t>
      </w:r>
      <w:r w:rsidR="00EA0F0C" w:rsidRPr="002E63A1">
        <w:rPr>
          <w:noProof/>
          <w:lang w:val="sr-Latn-CS"/>
        </w:rPr>
        <w:t xml:space="preserve"> </w:t>
      </w:r>
      <w:r>
        <w:rPr>
          <w:noProof/>
          <w:lang w:val="sr-Latn-CS"/>
        </w:rPr>
        <w:t>utiču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veliku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neefikasnu</w:t>
      </w:r>
      <w:r w:rsidR="00EA0F0C" w:rsidRPr="002E63A1">
        <w:rPr>
          <w:noProof/>
          <w:lang w:val="sr-Latn-CS"/>
        </w:rPr>
        <w:t xml:space="preserve"> </w:t>
      </w:r>
      <w:r>
        <w:rPr>
          <w:noProof/>
          <w:lang w:val="sr-Latn-CS"/>
        </w:rPr>
        <w:t>potrošnju</w:t>
      </w:r>
      <w:r w:rsidR="00EA0F0C" w:rsidRPr="002E63A1">
        <w:rPr>
          <w:noProof/>
          <w:lang w:val="sr-Latn-CS"/>
        </w:rPr>
        <w:t xml:space="preserve"> </w:t>
      </w:r>
      <w:r>
        <w:rPr>
          <w:noProof/>
          <w:lang w:val="sr-Latn-CS"/>
        </w:rPr>
        <w:t>toplotne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zagrevanje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dodatni</w:t>
      </w:r>
      <w:r w:rsidR="00EA0F0C" w:rsidRPr="002E63A1">
        <w:rPr>
          <w:noProof/>
          <w:lang w:val="sr-Latn-CS"/>
        </w:rPr>
        <w:t xml:space="preserve"> </w:t>
      </w:r>
      <w:r>
        <w:rPr>
          <w:noProof/>
          <w:lang w:val="sr-Latn-CS"/>
        </w:rPr>
        <w:t>problem</w:t>
      </w:r>
      <w:r w:rsidR="00EA0F0C" w:rsidRPr="002E63A1">
        <w:rPr>
          <w:noProof/>
          <w:lang w:val="sr-Latn-CS"/>
        </w:rPr>
        <w:t xml:space="preserve"> </w:t>
      </w:r>
      <w:r>
        <w:rPr>
          <w:noProof/>
          <w:lang w:val="sr-Latn-CS"/>
        </w:rPr>
        <w:t>elektroenergetskog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raditi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obezbeđivanju</w:t>
      </w:r>
      <w:r w:rsidR="00EA0F0C" w:rsidRPr="002E63A1">
        <w:rPr>
          <w:noProof/>
          <w:lang w:val="sr-Latn-CS"/>
        </w:rPr>
        <w:t xml:space="preserve"> </w:t>
      </w:r>
      <w:r>
        <w:rPr>
          <w:noProof/>
          <w:lang w:val="sr-Latn-CS"/>
        </w:rPr>
        <w:t>alternativnih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potrošačima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iCs/>
          <w:noProof/>
          <w:lang w:val="sr-Latn-CS"/>
        </w:rPr>
        <w:lastRenderedPageBreak/>
        <w:t>Potrebno</w:t>
      </w:r>
      <w:r w:rsidR="00EA0F0C" w:rsidRPr="002E63A1">
        <w:rPr>
          <w:iCs/>
          <w:noProof/>
          <w:lang w:val="sr-Latn-CS"/>
        </w:rPr>
        <w:t xml:space="preserve"> </w:t>
      </w:r>
      <w:r>
        <w:rPr>
          <w:iCs/>
          <w:noProof/>
          <w:lang w:val="sr-Latn-CS"/>
        </w:rPr>
        <w:t>je</w:t>
      </w:r>
      <w:r w:rsidR="00EA0F0C" w:rsidRPr="002E63A1">
        <w:rPr>
          <w:iCs/>
          <w:noProof/>
          <w:lang w:val="sr-Latn-CS"/>
        </w:rPr>
        <w:t xml:space="preserve"> </w:t>
      </w:r>
      <w:r>
        <w:rPr>
          <w:iCs/>
          <w:noProof/>
          <w:lang w:val="sr-Latn-CS"/>
        </w:rPr>
        <w:t>raditi</w:t>
      </w:r>
      <w:r w:rsidR="00EA0F0C" w:rsidRPr="002E63A1">
        <w:rPr>
          <w:iCs/>
          <w:noProof/>
          <w:lang w:val="sr-Latn-CS"/>
        </w:rPr>
        <w:t xml:space="preserve"> </w:t>
      </w:r>
      <w:r>
        <w:rPr>
          <w:iCs/>
          <w:noProof/>
          <w:lang w:val="sr-Latn-CS"/>
        </w:rPr>
        <w:t>na</w:t>
      </w:r>
      <w:r w:rsidR="00EA0F0C" w:rsidRPr="002E63A1">
        <w:rPr>
          <w:iCs/>
          <w:noProof/>
          <w:lang w:val="sr-Latn-CS"/>
        </w:rPr>
        <w:t xml:space="preserve"> </w:t>
      </w:r>
      <w:r>
        <w:rPr>
          <w:iCs/>
          <w:noProof/>
          <w:lang w:val="sr-Latn-CS"/>
        </w:rPr>
        <w:t>povećanju</w:t>
      </w:r>
      <w:r w:rsidR="00EA0F0C" w:rsidRPr="002E63A1">
        <w:rPr>
          <w:iCs/>
          <w:noProof/>
          <w:lang w:val="sr-Latn-CS"/>
        </w:rPr>
        <w:t xml:space="preserve"> </w:t>
      </w:r>
      <w:r>
        <w:rPr>
          <w:iCs/>
          <w:noProof/>
          <w:lang w:val="sr-Latn-CS"/>
        </w:rPr>
        <w:t>energetske</w:t>
      </w:r>
      <w:r w:rsidR="00EA0F0C" w:rsidRPr="002E63A1">
        <w:rPr>
          <w:iCs/>
          <w:noProof/>
          <w:lang w:val="sr-Latn-CS"/>
        </w:rPr>
        <w:t xml:space="preserve"> </w:t>
      </w:r>
      <w:r>
        <w:rPr>
          <w:iCs/>
          <w:noProof/>
          <w:lang w:val="sr-Latn-CS"/>
        </w:rPr>
        <w:t>efikasnosti</w:t>
      </w:r>
      <w:r w:rsidR="00EA0F0C" w:rsidRPr="002E63A1">
        <w:rPr>
          <w:iCs/>
          <w:noProof/>
          <w:lang w:val="sr-Latn-CS"/>
        </w:rPr>
        <w:t xml:space="preserve"> </w:t>
      </w:r>
      <w:r>
        <w:rPr>
          <w:iCs/>
          <w:noProof/>
          <w:lang w:val="sr-Latn-CS"/>
        </w:rPr>
        <w:t>u</w:t>
      </w:r>
      <w:r w:rsidR="00EA0F0C" w:rsidRPr="002E63A1">
        <w:rPr>
          <w:iCs/>
          <w:noProof/>
          <w:lang w:val="sr-Latn-CS"/>
        </w:rPr>
        <w:t xml:space="preserve"> </w:t>
      </w:r>
      <w:r>
        <w:rPr>
          <w:iCs/>
          <w:noProof/>
          <w:lang w:val="sr-Latn-CS"/>
        </w:rPr>
        <w:t>sektoru</w:t>
      </w:r>
      <w:r w:rsidR="00EA0F0C" w:rsidRPr="002E63A1">
        <w:rPr>
          <w:iCs/>
          <w:noProof/>
          <w:lang w:val="sr-Latn-CS"/>
        </w:rPr>
        <w:t xml:space="preserve"> </w:t>
      </w:r>
      <w:r>
        <w:rPr>
          <w:iCs/>
          <w:noProof/>
          <w:lang w:val="sr-Latn-CS"/>
        </w:rPr>
        <w:t>građevinarstva</w:t>
      </w:r>
      <w:r w:rsidR="00EA0F0C" w:rsidRPr="002E63A1">
        <w:rPr>
          <w:iCs/>
          <w:noProof/>
          <w:lang w:val="sr-Latn-CS"/>
        </w:rPr>
        <w:t xml:space="preserve">, </w:t>
      </w:r>
      <w:r>
        <w:rPr>
          <w:iCs/>
          <w:noProof/>
          <w:lang w:val="sr-Latn-CS"/>
        </w:rPr>
        <w:t>industrije</w:t>
      </w:r>
      <w:r w:rsidR="00EA0F0C" w:rsidRPr="002E63A1">
        <w:rPr>
          <w:iCs/>
          <w:noProof/>
          <w:lang w:val="sr-Latn-CS"/>
        </w:rPr>
        <w:t xml:space="preserve">, </w:t>
      </w:r>
      <w:r>
        <w:rPr>
          <w:iCs/>
          <w:noProof/>
          <w:lang w:val="sr-Latn-CS"/>
        </w:rPr>
        <w:t>saobraćaja</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komunalnih</w:t>
      </w:r>
      <w:r w:rsidR="00EA0F0C" w:rsidRPr="002E63A1">
        <w:rPr>
          <w:iCs/>
          <w:noProof/>
          <w:lang w:val="sr-Latn-CS"/>
        </w:rPr>
        <w:t xml:space="preserve"> </w:t>
      </w:r>
      <w:r>
        <w:rPr>
          <w:iCs/>
          <w:noProof/>
          <w:lang w:val="sr-Latn-CS"/>
        </w:rPr>
        <w:t>usluga</w:t>
      </w:r>
      <w:r w:rsidR="00EA0F0C" w:rsidRPr="002E63A1">
        <w:rPr>
          <w:iCs/>
          <w:noProof/>
          <w:lang w:val="sr-Latn-CS"/>
        </w:rPr>
        <w:t>.</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obezbediti</w:t>
      </w:r>
      <w:r w:rsidR="00EA0F0C" w:rsidRPr="002E63A1">
        <w:rPr>
          <w:noProof/>
          <w:lang w:val="sr-Latn-CS"/>
        </w:rPr>
        <w:t xml:space="preserve"> </w:t>
      </w:r>
      <w:r>
        <w:rPr>
          <w:noProof/>
          <w:lang w:val="sr-Latn-CS"/>
        </w:rPr>
        <w:t>podatke</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trenutnom</w:t>
      </w:r>
      <w:r w:rsidR="00EA0F0C" w:rsidRPr="002E63A1">
        <w:rPr>
          <w:noProof/>
          <w:lang w:val="sr-Latn-CS"/>
        </w:rPr>
        <w:t xml:space="preserve"> </w:t>
      </w:r>
      <w:r>
        <w:rPr>
          <w:noProof/>
          <w:lang w:val="sr-Latn-CS"/>
        </w:rPr>
        <w:t>stanju</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moglo</w:t>
      </w:r>
      <w:r w:rsidR="00EA0F0C" w:rsidRPr="002E63A1">
        <w:rPr>
          <w:noProof/>
          <w:lang w:val="sr-Latn-CS"/>
        </w:rPr>
        <w:t xml:space="preserve"> </w:t>
      </w:r>
      <w:r>
        <w:rPr>
          <w:noProof/>
          <w:lang w:val="sr-Latn-CS"/>
        </w:rPr>
        <w:t>krenuti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definisanje</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rešavanje</w:t>
      </w:r>
      <w:r w:rsidR="00EA0F0C" w:rsidRPr="002E63A1">
        <w:rPr>
          <w:noProof/>
          <w:lang w:val="sr-Latn-CS"/>
        </w:rPr>
        <w:t xml:space="preserve"> </w:t>
      </w:r>
      <w:r>
        <w:rPr>
          <w:noProof/>
          <w:lang w:val="sr-Latn-CS"/>
        </w:rPr>
        <w:t>problema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štednju</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podataka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omogućila</w:t>
      </w:r>
      <w:r w:rsidR="00EA0F0C" w:rsidRPr="002E63A1">
        <w:rPr>
          <w:noProof/>
          <w:lang w:val="sr-Latn-CS"/>
        </w:rPr>
        <w:t xml:space="preserve"> </w:t>
      </w:r>
      <w:r>
        <w:rPr>
          <w:noProof/>
          <w:lang w:val="sr-Latn-CS"/>
        </w:rPr>
        <w:t>praćenje</w:t>
      </w:r>
      <w:r w:rsidR="00EA0F0C" w:rsidRPr="002E63A1">
        <w:rPr>
          <w:noProof/>
          <w:lang w:val="sr-Latn-CS"/>
        </w:rPr>
        <w:t xml:space="preserve"> </w:t>
      </w:r>
      <w:r>
        <w:rPr>
          <w:noProof/>
          <w:lang w:val="sr-Latn-CS"/>
        </w:rPr>
        <w:t>napretka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oblastima</w:t>
      </w:r>
      <w:r w:rsidR="00EA0F0C" w:rsidRPr="002E63A1">
        <w:rPr>
          <w:noProof/>
          <w:lang w:val="sr-Latn-CS"/>
        </w:rPr>
        <w:t>.</w:t>
      </w:r>
    </w:p>
    <w:p w:rsidR="00EA0F0C" w:rsidRPr="002E63A1" w:rsidRDefault="002E63A1" w:rsidP="00EA0F0C">
      <w:pPr>
        <w:ind w:firstLine="720"/>
        <w:jc w:val="both"/>
        <w:rPr>
          <w:noProof/>
          <w:lang w:val="sr-Latn-CS"/>
        </w:rPr>
      </w:pPr>
      <w:r>
        <w:rPr>
          <w:iCs/>
          <w:noProof/>
          <w:lang w:val="sr-Latn-CS"/>
        </w:rPr>
        <w:t>Neophodno</w:t>
      </w:r>
      <w:r w:rsidR="00EA0F0C" w:rsidRPr="002E63A1">
        <w:rPr>
          <w:iCs/>
          <w:noProof/>
          <w:lang w:val="sr-Latn-CS"/>
        </w:rPr>
        <w:t xml:space="preserve"> </w:t>
      </w:r>
      <w:r>
        <w:rPr>
          <w:iCs/>
          <w:noProof/>
          <w:lang w:val="sr-Latn-CS"/>
        </w:rPr>
        <w:t>je</w:t>
      </w:r>
      <w:r w:rsidR="00EA0F0C" w:rsidRPr="002E63A1">
        <w:rPr>
          <w:iCs/>
          <w:noProof/>
          <w:lang w:val="sr-Latn-CS"/>
        </w:rPr>
        <w:t xml:space="preserve"> </w:t>
      </w:r>
      <w:r>
        <w:rPr>
          <w:iCs/>
          <w:noProof/>
          <w:lang w:val="sr-Latn-CS"/>
        </w:rPr>
        <w:t>sagledati</w:t>
      </w:r>
      <w:r w:rsidR="00EA0F0C" w:rsidRPr="002E63A1">
        <w:rPr>
          <w:iCs/>
          <w:noProof/>
          <w:lang w:val="sr-Latn-CS"/>
        </w:rPr>
        <w:t xml:space="preserve"> </w:t>
      </w:r>
      <w:r>
        <w:rPr>
          <w:iCs/>
          <w:noProof/>
          <w:lang w:val="sr-Latn-CS"/>
        </w:rPr>
        <w:t>potrošnju</w:t>
      </w:r>
      <w:r w:rsidR="00EA0F0C" w:rsidRPr="002E63A1">
        <w:rPr>
          <w:iCs/>
          <w:noProof/>
          <w:lang w:val="sr-Latn-CS"/>
        </w:rPr>
        <w:t xml:space="preserve"> </w:t>
      </w:r>
      <w:r>
        <w:rPr>
          <w:iCs/>
          <w:noProof/>
          <w:lang w:val="sr-Latn-CS"/>
        </w:rPr>
        <w:t>energije</w:t>
      </w:r>
      <w:r w:rsidR="00EA0F0C" w:rsidRPr="002E63A1">
        <w:rPr>
          <w:iCs/>
          <w:noProof/>
          <w:lang w:val="sr-Latn-CS"/>
        </w:rPr>
        <w:t xml:space="preserve"> </w:t>
      </w:r>
      <w:r>
        <w:rPr>
          <w:iCs/>
          <w:noProof/>
          <w:lang w:val="sr-Latn-CS"/>
        </w:rPr>
        <w:t>u</w:t>
      </w:r>
      <w:r w:rsidR="00EA0F0C" w:rsidRPr="002E63A1">
        <w:rPr>
          <w:iCs/>
          <w:noProof/>
          <w:lang w:val="sr-Latn-CS"/>
        </w:rPr>
        <w:t xml:space="preserve"> </w:t>
      </w:r>
      <w:r>
        <w:rPr>
          <w:iCs/>
          <w:noProof/>
          <w:lang w:val="sr-Latn-CS"/>
        </w:rPr>
        <w:t>svim</w:t>
      </w:r>
      <w:r w:rsidR="00EA0F0C" w:rsidRPr="002E63A1">
        <w:rPr>
          <w:iCs/>
          <w:noProof/>
          <w:lang w:val="sr-Latn-CS"/>
        </w:rPr>
        <w:t xml:space="preserve"> </w:t>
      </w:r>
      <w:r>
        <w:rPr>
          <w:iCs/>
          <w:noProof/>
          <w:lang w:val="sr-Latn-CS"/>
        </w:rPr>
        <w:t>aspektima</w:t>
      </w:r>
      <w:r w:rsidR="00EA0F0C" w:rsidRPr="002E63A1">
        <w:rPr>
          <w:iCs/>
          <w:noProof/>
          <w:lang w:val="sr-Latn-CS"/>
        </w:rPr>
        <w:t xml:space="preserve"> </w:t>
      </w:r>
      <w:r>
        <w:rPr>
          <w:iCs/>
          <w:noProof/>
          <w:lang w:val="sr-Latn-CS"/>
        </w:rPr>
        <w:t>na</w:t>
      </w:r>
      <w:r w:rsidR="00EA0F0C" w:rsidRPr="002E63A1">
        <w:rPr>
          <w:iCs/>
          <w:noProof/>
          <w:lang w:val="sr-Latn-CS"/>
        </w:rPr>
        <w:t xml:space="preserve"> </w:t>
      </w:r>
      <w:r>
        <w:rPr>
          <w:iCs/>
          <w:noProof/>
          <w:lang w:val="sr-Latn-CS"/>
        </w:rPr>
        <w:t>području</w:t>
      </w:r>
      <w:r w:rsidR="00EA0F0C" w:rsidRPr="002E63A1">
        <w:rPr>
          <w:iCs/>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preduzeti</w:t>
      </w:r>
      <w:r w:rsidR="00EA0F0C" w:rsidRPr="002E63A1">
        <w:rPr>
          <w:iCs/>
          <w:noProof/>
          <w:lang w:val="sr-Latn-CS"/>
        </w:rPr>
        <w:t xml:space="preserve"> </w:t>
      </w:r>
      <w:r>
        <w:rPr>
          <w:iCs/>
          <w:noProof/>
          <w:lang w:val="sr-Latn-CS"/>
        </w:rPr>
        <w:t>mere</w:t>
      </w:r>
      <w:r w:rsidR="00EA0F0C" w:rsidRPr="002E63A1">
        <w:rPr>
          <w:iCs/>
          <w:noProof/>
          <w:lang w:val="sr-Latn-CS"/>
        </w:rPr>
        <w:t xml:space="preserve"> </w:t>
      </w:r>
      <w:r>
        <w:rPr>
          <w:iCs/>
          <w:noProof/>
          <w:lang w:val="sr-Latn-CS"/>
        </w:rPr>
        <w:t>za</w:t>
      </w:r>
      <w:r w:rsidR="00EA0F0C" w:rsidRPr="002E63A1">
        <w:rPr>
          <w:iCs/>
          <w:noProof/>
          <w:lang w:val="sr-Latn-CS"/>
        </w:rPr>
        <w:t xml:space="preserve"> </w:t>
      </w:r>
      <w:r>
        <w:rPr>
          <w:iCs/>
          <w:noProof/>
          <w:lang w:val="sr-Latn-CS"/>
        </w:rPr>
        <w:t>povećanje</w:t>
      </w:r>
      <w:r w:rsidR="00EA0F0C" w:rsidRPr="002E63A1">
        <w:rPr>
          <w:iCs/>
          <w:noProof/>
          <w:lang w:val="sr-Latn-CS"/>
        </w:rPr>
        <w:t xml:space="preserve"> </w:t>
      </w:r>
      <w:r>
        <w:rPr>
          <w:iCs/>
          <w:noProof/>
          <w:lang w:val="sr-Latn-CS"/>
        </w:rPr>
        <w:t>energetske</w:t>
      </w:r>
      <w:r w:rsidR="00EA0F0C" w:rsidRPr="002E63A1">
        <w:rPr>
          <w:iCs/>
          <w:noProof/>
          <w:lang w:val="sr-Latn-CS"/>
        </w:rPr>
        <w:t xml:space="preserve"> </w:t>
      </w:r>
      <w:r>
        <w:rPr>
          <w:iCs/>
          <w:noProof/>
          <w:lang w:val="sr-Latn-CS"/>
        </w:rPr>
        <w:t>efikasnosti</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manju</w:t>
      </w:r>
      <w:r w:rsidR="00EA0F0C" w:rsidRPr="002E63A1">
        <w:rPr>
          <w:iCs/>
          <w:noProof/>
          <w:lang w:val="sr-Latn-CS"/>
        </w:rPr>
        <w:t xml:space="preserve"> </w:t>
      </w:r>
      <w:r>
        <w:rPr>
          <w:iCs/>
          <w:noProof/>
          <w:lang w:val="sr-Latn-CS"/>
        </w:rPr>
        <w:t>potrošnju</w:t>
      </w:r>
      <w:r w:rsidR="00EA0F0C" w:rsidRPr="002E63A1">
        <w:rPr>
          <w:iCs/>
          <w:noProof/>
          <w:lang w:val="sr-Latn-CS"/>
        </w:rPr>
        <w:t xml:space="preserve"> </w:t>
      </w:r>
      <w:r>
        <w:rPr>
          <w:iCs/>
          <w:noProof/>
          <w:lang w:val="sr-Latn-CS"/>
        </w:rPr>
        <w:t>energenata</w:t>
      </w:r>
      <w:r w:rsidR="00EA0F0C" w:rsidRPr="002E63A1">
        <w:rPr>
          <w:iCs/>
          <w:noProof/>
          <w:lang w:val="sr-Latn-CS"/>
        </w:rPr>
        <w:t>.</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stimulans</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uvesti</w:t>
      </w:r>
      <w:r w:rsidR="00EA0F0C" w:rsidRPr="002E63A1">
        <w:rPr>
          <w:noProof/>
          <w:lang w:val="sr-Latn-CS"/>
        </w:rPr>
        <w:t xml:space="preserve"> </w:t>
      </w:r>
      <w:r>
        <w:rPr>
          <w:noProof/>
          <w:lang w:val="sr-Latn-CS"/>
        </w:rPr>
        <w:t>podsticajne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industriju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stanovništvo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efikasnosti</w:t>
      </w:r>
      <w:r w:rsidR="00EA0F0C" w:rsidRPr="002E63A1">
        <w:rPr>
          <w:noProof/>
          <w:lang w:val="sr-Latn-CS"/>
        </w:rPr>
        <w:t xml:space="preserve">. </w:t>
      </w:r>
      <w:r>
        <w:rPr>
          <w:noProof/>
          <w:lang w:val="sr-Latn-CS"/>
        </w:rPr>
        <w:t>Svi</w:t>
      </w:r>
      <w:r w:rsidR="00EA0F0C" w:rsidRPr="002E63A1">
        <w:rPr>
          <w:noProof/>
          <w:lang w:val="sr-Latn-CS"/>
        </w:rPr>
        <w:t xml:space="preserve"> </w:t>
      </w:r>
      <w:r>
        <w:rPr>
          <w:noProof/>
          <w:lang w:val="sr-Latn-CS"/>
        </w:rPr>
        <w:t>novoplanirani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postojeći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rekonstruišu</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zadovoljavaju</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propise</w:t>
      </w:r>
      <w:r w:rsidR="00EA0F0C" w:rsidRPr="002E63A1">
        <w:rPr>
          <w:noProof/>
          <w:lang w:val="sr-Latn-CS"/>
        </w:rPr>
        <w:t xml:space="preserve"> </w:t>
      </w:r>
      <w:r>
        <w:rPr>
          <w:noProof/>
          <w:lang w:val="sr-Latn-CS"/>
        </w:rPr>
        <w:t>vezane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energetsku</w:t>
      </w:r>
      <w:r w:rsidR="00EA0F0C" w:rsidRPr="002E63A1">
        <w:rPr>
          <w:noProof/>
          <w:lang w:val="sr-Latn-CS"/>
        </w:rPr>
        <w:t xml:space="preserve"> </w:t>
      </w:r>
      <w:r>
        <w:rPr>
          <w:noProof/>
          <w:lang w:val="sr-Latn-CS"/>
        </w:rPr>
        <w:t>efikasnost</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shodno</w:t>
      </w:r>
      <w:r w:rsidR="00EA0F0C" w:rsidRPr="002E63A1">
        <w:rPr>
          <w:noProof/>
          <w:lang w:val="sr-Latn-CS"/>
        </w:rPr>
        <w:t xml:space="preserve"> </w:t>
      </w:r>
      <w:r>
        <w:rPr>
          <w:noProof/>
          <w:lang w:val="sr-Latn-CS"/>
        </w:rPr>
        <w:t>odredbama</w:t>
      </w:r>
      <w:r w:rsidR="00EA0F0C" w:rsidRPr="002E63A1">
        <w:rPr>
          <w:noProof/>
          <w:lang w:val="sr-Latn-CS"/>
        </w:rPr>
        <w:t xml:space="preserve"> </w:t>
      </w:r>
      <w:r>
        <w:rPr>
          <w:noProof/>
          <w:lang w:val="sr-Latn-CS"/>
        </w:rPr>
        <w:t>Pravilnika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energetskoj</w:t>
      </w:r>
      <w:r w:rsidR="00EA0F0C" w:rsidRPr="002E63A1">
        <w:rPr>
          <w:noProof/>
          <w:lang w:val="sr-Latn-CS"/>
        </w:rPr>
        <w:t xml:space="preserve"> </w:t>
      </w:r>
      <w:r>
        <w:rPr>
          <w:noProof/>
          <w:lang w:val="sr-Latn-CS"/>
        </w:rPr>
        <w:t>efikasnosti</w:t>
      </w:r>
      <w:r w:rsidR="00EA0F0C" w:rsidRPr="002E63A1">
        <w:rPr>
          <w:noProof/>
          <w:lang w:val="sr-Latn-CS"/>
        </w:rPr>
        <w:t xml:space="preserve"> </w:t>
      </w:r>
      <w:r>
        <w:rPr>
          <w:noProof/>
          <w:lang w:val="sr-Latn-CS"/>
        </w:rPr>
        <w:t>zgrada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61/11) </w:t>
      </w:r>
      <w:r>
        <w:rPr>
          <w:noProof/>
          <w:lang w:val="sr-Latn-CS"/>
        </w:rPr>
        <w:t>i</w:t>
      </w:r>
      <w:r w:rsidR="00EA0F0C" w:rsidRPr="002E63A1">
        <w:rPr>
          <w:noProof/>
          <w:lang w:val="sr-Latn-CS"/>
        </w:rPr>
        <w:t xml:space="preserve"> </w:t>
      </w:r>
      <w:r>
        <w:rPr>
          <w:noProof/>
          <w:lang w:val="sr-Latn-CS"/>
        </w:rPr>
        <w:t>Pravilnika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sadržini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načinu</w:t>
      </w:r>
      <w:r w:rsidR="00EA0F0C" w:rsidRPr="002E63A1">
        <w:rPr>
          <w:noProof/>
          <w:lang w:val="sr-Latn-CS"/>
        </w:rPr>
        <w:t xml:space="preserve"> </w:t>
      </w:r>
      <w:r>
        <w:rPr>
          <w:noProof/>
          <w:lang w:val="sr-Latn-CS"/>
        </w:rPr>
        <w:t>izdavanja</w:t>
      </w:r>
      <w:r w:rsidR="00EA0F0C" w:rsidRPr="002E63A1">
        <w:rPr>
          <w:noProof/>
          <w:lang w:val="sr-Latn-CS"/>
        </w:rPr>
        <w:t xml:space="preserve"> </w:t>
      </w:r>
      <w:r>
        <w:rPr>
          <w:noProof/>
          <w:lang w:val="sr-Latn-CS"/>
        </w:rPr>
        <w:t>sertifikata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energetskim</w:t>
      </w:r>
      <w:r w:rsidR="00EA0F0C" w:rsidRPr="002E63A1">
        <w:rPr>
          <w:noProof/>
          <w:lang w:val="sr-Latn-CS"/>
        </w:rPr>
        <w:t xml:space="preserve"> </w:t>
      </w:r>
      <w:r>
        <w:rPr>
          <w:noProof/>
          <w:lang w:val="sr-Latn-CS"/>
        </w:rPr>
        <w:t>svojstvima</w:t>
      </w:r>
      <w:r w:rsidR="00EA0F0C" w:rsidRPr="002E63A1">
        <w:rPr>
          <w:noProof/>
          <w:lang w:val="sr-Latn-CS"/>
        </w:rPr>
        <w:t xml:space="preserve"> </w:t>
      </w:r>
      <w:r>
        <w:rPr>
          <w:noProof/>
          <w:lang w:val="sr-Latn-CS"/>
        </w:rPr>
        <w:t>zgrada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broj</w:t>
      </w:r>
      <w:r w:rsidR="00EA0F0C" w:rsidRPr="002E63A1">
        <w:rPr>
          <w:noProof/>
          <w:lang w:val="sr-Latn-CS"/>
        </w:rPr>
        <w:t xml:space="preserve"> 69/12).</w:t>
      </w:r>
    </w:p>
    <w:p w:rsidR="00EA0F0C" w:rsidRPr="002E63A1" w:rsidRDefault="002E63A1" w:rsidP="00EA0F0C">
      <w:pPr>
        <w:ind w:firstLine="720"/>
        <w:jc w:val="both"/>
        <w:rPr>
          <w:noProof/>
          <w:lang w:val="sr-Latn-CS"/>
        </w:rPr>
      </w:pPr>
      <w:r>
        <w:rPr>
          <w:noProof/>
          <w:lang w:val="sr-Latn-CS"/>
        </w:rPr>
        <w:t>Planira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angažovanje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procesu</w:t>
      </w:r>
      <w:r w:rsidR="00EA0F0C" w:rsidRPr="002E63A1">
        <w:rPr>
          <w:noProof/>
          <w:lang w:val="sr-Latn-CS"/>
        </w:rPr>
        <w:t xml:space="preserve"> </w:t>
      </w:r>
      <w:r>
        <w:rPr>
          <w:noProof/>
          <w:lang w:val="sr-Latn-CS"/>
        </w:rPr>
        <w:t>gasifikacije</w:t>
      </w:r>
      <w:r w:rsidR="00EA0F0C" w:rsidRPr="002E63A1">
        <w:rPr>
          <w:noProof/>
          <w:lang w:val="sr-Latn-CS"/>
        </w:rPr>
        <w:t xml:space="preserve"> </w:t>
      </w:r>
      <w:r>
        <w:rPr>
          <w:noProof/>
          <w:lang w:val="sr-Latn-CS"/>
        </w:rPr>
        <w:t>potrošača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smanjiti</w:t>
      </w:r>
      <w:r w:rsidR="00EA0F0C" w:rsidRPr="002E63A1">
        <w:rPr>
          <w:noProof/>
          <w:lang w:val="sr-Latn-CS"/>
        </w:rPr>
        <w:t xml:space="preserve"> </w:t>
      </w:r>
      <w:r>
        <w:rPr>
          <w:noProof/>
          <w:lang w:val="sr-Latn-CS"/>
        </w:rPr>
        <w:t>potrošnja</w:t>
      </w:r>
      <w:r w:rsidR="00EA0F0C" w:rsidRPr="002E63A1">
        <w:rPr>
          <w:noProof/>
          <w:lang w:val="sr-Latn-CS"/>
        </w:rPr>
        <w:t xml:space="preserve"> </w:t>
      </w:r>
      <w:r>
        <w:rPr>
          <w:noProof/>
          <w:lang w:val="sr-Latn-CS"/>
        </w:rPr>
        <w:t>fosilnih</w:t>
      </w:r>
      <w:r w:rsidR="00EA0F0C" w:rsidRPr="002E63A1">
        <w:rPr>
          <w:noProof/>
          <w:lang w:val="sr-Latn-CS"/>
        </w:rPr>
        <w:t xml:space="preserve"> </w:t>
      </w:r>
      <w:r>
        <w:rPr>
          <w:noProof/>
          <w:lang w:val="sr-Latn-CS"/>
        </w:rPr>
        <w:t>goriva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devastacija</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smanjiti</w:t>
      </w:r>
      <w:r w:rsidR="00EA0F0C" w:rsidRPr="002E63A1">
        <w:rPr>
          <w:noProof/>
          <w:lang w:val="sr-Latn-CS"/>
        </w:rPr>
        <w:t xml:space="preserve"> </w:t>
      </w:r>
      <w:r>
        <w:rPr>
          <w:noProof/>
          <w:lang w:val="sr-Latn-CS"/>
        </w:rPr>
        <w:t>potrošnja</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grejanje</w:t>
      </w:r>
      <w:r w:rsidR="00EA0F0C" w:rsidRPr="002E63A1">
        <w:rPr>
          <w:noProof/>
          <w:lang w:val="sr-Latn-CS"/>
        </w:rPr>
        <w:t>.</w:t>
      </w: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p>
    <w:p w:rsidR="00EA0F0C" w:rsidRPr="002E63A1" w:rsidRDefault="00EA0F0C" w:rsidP="00EA0F0C">
      <w:pPr>
        <w:ind w:firstLine="720"/>
        <w:jc w:val="both"/>
        <w:rPr>
          <w:noProof/>
          <w:lang w:val="sr-Latn-CS"/>
        </w:rPr>
      </w:pPr>
      <w:r w:rsidRPr="002E63A1">
        <w:rPr>
          <w:noProof/>
          <w:lang w:val="sr-Latn-CS"/>
        </w:rPr>
        <w:t xml:space="preserve"> </w:t>
      </w:r>
    </w:p>
    <w:p w:rsidR="00EA0F0C" w:rsidRPr="002E63A1" w:rsidRDefault="00EA0F0C" w:rsidP="00EA0F0C">
      <w:pPr>
        <w:autoSpaceDE w:val="0"/>
        <w:autoSpaceDN w:val="0"/>
        <w:adjustRightInd w:val="0"/>
        <w:jc w:val="center"/>
        <w:rPr>
          <w:noProof/>
          <w:lang w:val="sr-Latn-CS"/>
        </w:rPr>
      </w:pPr>
    </w:p>
    <w:p w:rsidR="00EA0F0C" w:rsidRPr="002E63A1" w:rsidRDefault="00EA0F0C" w:rsidP="00EA0F0C">
      <w:pPr>
        <w:autoSpaceDE w:val="0"/>
        <w:autoSpaceDN w:val="0"/>
        <w:adjustRightInd w:val="0"/>
        <w:jc w:val="center"/>
        <w:rPr>
          <w:noProof/>
          <w:lang w:val="sr-Latn-CS"/>
        </w:rPr>
      </w:pPr>
      <w:r w:rsidRPr="002E63A1">
        <w:rPr>
          <w:noProof/>
          <w:lang w:val="sr-Latn-CS"/>
        </w:rPr>
        <w:t xml:space="preserve">6.3.  </w:t>
      </w:r>
      <w:r w:rsidR="002E63A1">
        <w:rPr>
          <w:noProof/>
          <w:lang w:val="sr-Latn-CS"/>
        </w:rPr>
        <w:t>Elektronske</w:t>
      </w:r>
      <w:r w:rsidRPr="002E63A1">
        <w:rPr>
          <w:noProof/>
          <w:lang w:val="sr-Latn-CS"/>
        </w:rPr>
        <w:t xml:space="preserve"> </w:t>
      </w:r>
      <w:r w:rsidR="002E63A1">
        <w:rPr>
          <w:noProof/>
          <w:lang w:val="sr-Latn-CS"/>
        </w:rPr>
        <w:t>komunikacije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poštanski</w:t>
      </w:r>
      <w:r w:rsidRPr="002E63A1">
        <w:rPr>
          <w:noProof/>
          <w:lang w:val="sr-Latn-CS"/>
        </w:rPr>
        <w:t xml:space="preserve"> </w:t>
      </w:r>
      <w:r w:rsidR="002E63A1">
        <w:rPr>
          <w:noProof/>
          <w:lang w:val="sr-Latn-CS"/>
        </w:rPr>
        <w:t>saobraćaj</w:t>
      </w:r>
    </w:p>
    <w:p w:rsidR="00EA0F0C" w:rsidRPr="002E63A1" w:rsidRDefault="00EA0F0C" w:rsidP="00EA0F0C">
      <w:pPr>
        <w:autoSpaceDE w:val="0"/>
        <w:autoSpaceDN w:val="0"/>
        <w:adjustRightInd w:val="0"/>
        <w:jc w:val="center"/>
        <w:rPr>
          <w:noProof/>
          <w:lang w:val="sr-Latn-CS"/>
        </w:rPr>
      </w:pPr>
    </w:p>
    <w:p w:rsidR="00EA0F0C" w:rsidRPr="002E63A1" w:rsidRDefault="002E63A1" w:rsidP="00EA0F0C">
      <w:pPr>
        <w:ind w:firstLine="748"/>
        <w:jc w:val="both"/>
        <w:rPr>
          <w:noProof/>
          <w:lang w:val="sr-Latn-CS"/>
        </w:rPr>
      </w:pPr>
      <w:r>
        <w:rPr>
          <w:noProof/>
          <w:lang w:val="sr-Latn-CS"/>
        </w:rPr>
        <w:t>Osnovna</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javne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fiksne</w:t>
      </w:r>
      <w:r w:rsidR="00EA0F0C" w:rsidRPr="002E63A1">
        <w:rPr>
          <w:noProof/>
          <w:lang w:val="sr-Latn-CS"/>
        </w:rPr>
        <w:t xml:space="preserve"> </w:t>
      </w:r>
      <w:r>
        <w:rPr>
          <w:noProof/>
          <w:lang w:val="sr-Latn-CS"/>
        </w:rPr>
        <w:t>telefonije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poboljšanje</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zamena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analognih</w:t>
      </w:r>
      <w:r w:rsidR="00EA0F0C" w:rsidRPr="002E63A1">
        <w:rPr>
          <w:noProof/>
          <w:lang w:val="sr-Latn-CS"/>
        </w:rPr>
        <w:t xml:space="preserve"> </w:t>
      </w:r>
      <w:r>
        <w:rPr>
          <w:noProof/>
          <w:lang w:val="sr-Latn-CS"/>
        </w:rPr>
        <w:t>komutacija</w:t>
      </w:r>
      <w:r w:rsidR="00EA0F0C" w:rsidRPr="002E63A1">
        <w:rPr>
          <w:noProof/>
          <w:lang w:val="sr-Latn-CS"/>
        </w:rPr>
        <w:t xml:space="preserve"> (</w:t>
      </w:r>
      <w:r>
        <w:rPr>
          <w:noProof/>
          <w:lang w:val="sr-Latn-CS"/>
        </w:rPr>
        <w:t>centrala</w:t>
      </w:r>
      <w:r w:rsidR="00EA0F0C" w:rsidRPr="002E63A1">
        <w:rPr>
          <w:noProof/>
          <w:lang w:val="sr-Latn-CS"/>
        </w:rPr>
        <w:t xml:space="preserve">) </w:t>
      </w:r>
      <w:r>
        <w:rPr>
          <w:noProof/>
          <w:lang w:val="sr-Latn-CS"/>
        </w:rPr>
        <w:t>digitalnim</w:t>
      </w:r>
      <w:r w:rsidR="00EA0F0C" w:rsidRPr="002E63A1">
        <w:rPr>
          <w:noProof/>
          <w:lang w:val="sr-Latn-CS"/>
        </w:rPr>
        <w:t xml:space="preserve"> (</w:t>
      </w:r>
      <w:r>
        <w:rPr>
          <w:noProof/>
          <w:lang w:val="sr-Latn-CS"/>
        </w:rPr>
        <w:t>čime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postiže</w:t>
      </w:r>
      <w:r w:rsidR="00EA0F0C" w:rsidRPr="002E63A1">
        <w:rPr>
          <w:noProof/>
          <w:lang w:val="sr-Latn-CS"/>
        </w:rPr>
        <w:t xml:space="preserve"> </w:t>
      </w:r>
      <w:r>
        <w:rPr>
          <w:noProof/>
          <w:lang w:val="sr-Latn-CS"/>
        </w:rPr>
        <w:t>ukidanje</w:t>
      </w:r>
      <w:r w:rsidR="00EA0F0C" w:rsidRPr="002E63A1">
        <w:rPr>
          <w:noProof/>
          <w:lang w:val="sr-Latn-CS"/>
        </w:rPr>
        <w:t xml:space="preserve"> </w:t>
      </w:r>
      <w:r>
        <w:rPr>
          <w:noProof/>
          <w:lang w:val="sr-Latn-CS"/>
        </w:rPr>
        <w:t>dvojnika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poboljšava</w:t>
      </w:r>
      <w:r w:rsidR="00EA0F0C" w:rsidRPr="002E63A1">
        <w:rPr>
          <w:noProof/>
          <w:lang w:val="sr-Latn-CS"/>
        </w:rPr>
        <w:t xml:space="preserve"> </w:t>
      </w:r>
      <w:r>
        <w:rPr>
          <w:noProof/>
          <w:lang w:val="sr-Latn-CS"/>
        </w:rPr>
        <w:t>pristup</w:t>
      </w:r>
      <w:r w:rsidR="00EA0F0C" w:rsidRPr="002E63A1">
        <w:rPr>
          <w:noProof/>
          <w:lang w:val="sr-Latn-CS"/>
        </w:rPr>
        <w:t xml:space="preserve"> </w:t>
      </w:r>
      <w:r>
        <w:rPr>
          <w:noProof/>
          <w:lang w:val="sr-Latn-CS"/>
        </w:rPr>
        <w:t>internetu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mreži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prenos</w:t>
      </w:r>
      <w:r w:rsidR="00EA0F0C" w:rsidRPr="002E63A1">
        <w:rPr>
          <w:noProof/>
          <w:lang w:val="sr-Latn-CS"/>
        </w:rPr>
        <w:t xml:space="preserve"> </w:t>
      </w:r>
      <w:r>
        <w:rPr>
          <w:noProof/>
          <w:lang w:val="sr-Latn-CS"/>
        </w:rPr>
        <w:t>podataka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telefonska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komutacionih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optičkih</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njih</w:t>
      </w:r>
      <w:r w:rsidR="00EA0F0C" w:rsidRPr="002E63A1">
        <w:rPr>
          <w:noProof/>
          <w:lang w:val="sr-Latn-CS"/>
        </w:rPr>
        <w:t xml:space="preserve">, </w:t>
      </w:r>
      <w:r>
        <w:rPr>
          <w:noProof/>
          <w:lang w:val="sr-Latn-CS"/>
        </w:rPr>
        <w:t>instaliranje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govornica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poligona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celom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fiksnog</w:t>
      </w:r>
      <w:r w:rsidR="00EA0F0C" w:rsidRPr="002E63A1">
        <w:rPr>
          <w:noProof/>
          <w:lang w:val="sr-Latn-CS"/>
        </w:rPr>
        <w:t xml:space="preserve"> </w:t>
      </w:r>
      <w:r>
        <w:rPr>
          <w:noProof/>
          <w:lang w:val="sr-Latn-CS"/>
        </w:rPr>
        <w:t>bežičnog</w:t>
      </w:r>
      <w:r w:rsidR="00EA0F0C" w:rsidRPr="002E63A1">
        <w:rPr>
          <w:noProof/>
          <w:lang w:val="sr-Latn-CS"/>
        </w:rPr>
        <w:t xml:space="preserve"> </w:t>
      </w:r>
      <w:r>
        <w:rPr>
          <w:noProof/>
          <w:lang w:val="sr-Latn-CS"/>
        </w:rPr>
        <w:t>pristupa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bazi</w:t>
      </w:r>
      <w:r w:rsidR="00EA0F0C" w:rsidRPr="002E63A1">
        <w:rPr>
          <w:noProof/>
          <w:lang w:val="sr-Latn-CS"/>
        </w:rPr>
        <w:t xml:space="preserve">  </w:t>
      </w:r>
      <w:r>
        <w:rPr>
          <w:noProof/>
          <w:lang w:val="sr-Latn-CS"/>
        </w:rPr>
        <w:t>CDMA</w:t>
      </w:r>
      <w:r w:rsidR="00EA0F0C" w:rsidRPr="002E63A1">
        <w:rPr>
          <w:noProof/>
          <w:lang w:val="sr-Latn-CS"/>
        </w:rPr>
        <w:t xml:space="preserve"> (</w:t>
      </w:r>
      <w:r>
        <w:rPr>
          <w:noProof/>
          <w:lang w:val="sr-Latn-CS"/>
        </w:rPr>
        <w:t>Code</w:t>
      </w:r>
      <w:r w:rsidR="00EA0F0C" w:rsidRPr="002E63A1">
        <w:rPr>
          <w:noProof/>
          <w:lang w:val="sr-Latn-CS"/>
        </w:rPr>
        <w:t xml:space="preserve"> </w:t>
      </w:r>
      <w:r>
        <w:rPr>
          <w:noProof/>
          <w:lang w:val="sr-Latn-CS"/>
        </w:rPr>
        <w:t>division</w:t>
      </w:r>
      <w:r w:rsidR="00EA0F0C" w:rsidRPr="002E63A1">
        <w:rPr>
          <w:noProof/>
          <w:lang w:val="sr-Latn-CS"/>
        </w:rPr>
        <w:t xml:space="preserve"> </w:t>
      </w:r>
      <w:r>
        <w:rPr>
          <w:noProof/>
          <w:lang w:val="sr-Latn-CS"/>
        </w:rPr>
        <w:t>multiple</w:t>
      </w:r>
      <w:r w:rsidR="00EA0F0C" w:rsidRPr="002E63A1">
        <w:rPr>
          <w:noProof/>
          <w:lang w:val="sr-Latn-CS"/>
        </w:rPr>
        <w:t xml:space="preserve"> </w:t>
      </w:r>
      <w:r>
        <w:rPr>
          <w:noProof/>
          <w:lang w:val="sr-Latn-CS"/>
        </w:rPr>
        <w:t>access</w:t>
      </w:r>
      <w:r w:rsidR="00EA0F0C" w:rsidRPr="002E63A1">
        <w:rPr>
          <w:noProof/>
          <w:lang w:val="sr-Latn-CS"/>
        </w:rPr>
        <w:t xml:space="preserve">) </w:t>
      </w:r>
      <w:r>
        <w:rPr>
          <w:noProof/>
          <w:lang w:val="sr-Latn-CS"/>
        </w:rPr>
        <w:t>tehnologije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narednom</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ostvarivanja</w:t>
      </w:r>
      <w:r w:rsidR="00EA0F0C" w:rsidRPr="002E63A1">
        <w:rPr>
          <w:noProof/>
          <w:lang w:val="sr-Latn-CS"/>
        </w:rPr>
        <w:t xml:space="preserve"> </w:t>
      </w:r>
      <w:r>
        <w:rPr>
          <w:noProof/>
          <w:lang w:val="sr-Latn-CS"/>
        </w:rPr>
        <w:t>strategije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izgraditi</w:t>
      </w:r>
      <w:r w:rsidR="00EA0F0C" w:rsidRPr="002E63A1">
        <w:rPr>
          <w:noProof/>
          <w:lang w:val="sr-Latn-CS"/>
        </w:rPr>
        <w:t xml:space="preserve"> </w:t>
      </w:r>
      <w:r>
        <w:rPr>
          <w:noProof/>
          <w:lang w:val="sr-Latn-CS"/>
        </w:rPr>
        <w:t>nove</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uređaje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sledećim</w:t>
      </w:r>
      <w:r w:rsidR="00EA0F0C" w:rsidRPr="002E63A1">
        <w:rPr>
          <w:noProof/>
          <w:lang w:val="sr-Latn-CS"/>
        </w:rPr>
        <w:t xml:space="preserve"> </w:t>
      </w:r>
      <w:r>
        <w:rPr>
          <w:noProof/>
          <w:lang w:val="sr-Latn-CS"/>
        </w:rPr>
        <w:t>lokacijama</w:t>
      </w:r>
      <w:r w:rsidR="00EA0F0C" w:rsidRPr="002E63A1">
        <w:rPr>
          <w:noProof/>
          <w:lang w:val="sr-Latn-CS"/>
        </w:rPr>
        <w:t xml:space="preserve">: </w:t>
      </w:r>
      <w:r>
        <w:rPr>
          <w:noProof/>
          <w:lang w:val="sr-Latn-CS"/>
        </w:rPr>
        <w:t>Perunika</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postojeća</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Žuč</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Ostali</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zahvata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pokriti</w:t>
      </w:r>
      <w:r w:rsidR="00EA0F0C" w:rsidRPr="002E63A1">
        <w:rPr>
          <w:noProof/>
          <w:lang w:val="sr-Latn-CS"/>
        </w:rPr>
        <w:t xml:space="preserve"> </w:t>
      </w:r>
      <w:r>
        <w:rPr>
          <w:noProof/>
          <w:lang w:val="sr-Latn-CS"/>
        </w:rPr>
        <w:t>bežičnom</w:t>
      </w:r>
      <w:r w:rsidR="00EA0F0C" w:rsidRPr="002E63A1">
        <w:rPr>
          <w:noProof/>
          <w:lang w:val="sr-Latn-CS"/>
        </w:rPr>
        <w:t xml:space="preserve"> </w:t>
      </w:r>
      <w:r>
        <w:rPr>
          <w:noProof/>
          <w:lang w:val="sr-Latn-CS"/>
        </w:rPr>
        <w:t>telefonskom</w:t>
      </w:r>
      <w:r w:rsidR="00EA0F0C" w:rsidRPr="002E63A1">
        <w:rPr>
          <w:noProof/>
          <w:lang w:val="sr-Latn-CS"/>
        </w:rPr>
        <w:t xml:space="preserve"> </w:t>
      </w:r>
      <w:r>
        <w:rPr>
          <w:noProof/>
          <w:lang w:val="sr-Latn-CS"/>
        </w:rPr>
        <w:t>mrežom</w:t>
      </w:r>
      <w:r w:rsidR="00EA0F0C" w:rsidRPr="002E63A1">
        <w:rPr>
          <w:noProof/>
          <w:lang w:val="sr-Latn-CS"/>
        </w:rPr>
        <w:t xml:space="preserve"> (</w:t>
      </w:r>
      <w:r>
        <w:rPr>
          <w:noProof/>
          <w:lang w:val="sr-Latn-CS"/>
        </w:rPr>
        <w:t>tehnologija</w:t>
      </w:r>
      <w:r w:rsidR="00EA0F0C" w:rsidRPr="002E63A1">
        <w:rPr>
          <w:noProof/>
          <w:lang w:val="sr-Latn-CS"/>
        </w:rPr>
        <w:t xml:space="preserve"> </w:t>
      </w:r>
      <w:r>
        <w:rPr>
          <w:noProof/>
          <w:lang w:val="sr-Latn-CS"/>
        </w:rPr>
        <w:t>CDMA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baznih</w:t>
      </w:r>
      <w:r w:rsidR="00EA0F0C" w:rsidRPr="002E63A1">
        <w:rPr>
          <w:noProof/>
          <w:lang w:val="sr-Latn-CS"/>
        </w:rPr>
        <w:t xml:space="preserve"> </w:t>
      </w:r>
      <w:r>
        <w:rPr>
          <w:noProof/>
          <w:lang w:val="sr-Latn-CS"/>
        </w:rPr>
        <w:t>stanica</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Za</w:t>
      </w:r>
      <w:r w:rsidR="00EA0F0C" w:rsidRPr="002E63A1">
        <w:rPr>
          <w:noProof/>
          <w:lang w:val="sr-Latn-CS"/>
        </w:rPr>
        <w:t xml:space="preserve"> </w:t>
      </w:r>
      <w:r>
        <w:rPr>
          <w:noProof/>
          <w:lang w:val="sr-Latn-CS"/>
        </w:rPr>
        <w:t>obračunavanje</w:t>
      </w:r>
      <w:r w:rsidR="00EA0F0C" w:rsidRPr="002E63A1">
        <w:rPr>
          <w:noProof/>
          <w:lang w:val="sr-Latn-CS"/>
        </w:rPr>
        <w:t xml:space="preserve"> </w:t>
      </w:r>
      <w:r>
        <w:rPr>
          <w:noProof/>
          <w:lang w:val="sr-Latn-CS"/>
        </w:rPr>
        <w:t>dugoročnog</w:t>
      </w:r>
      <w:r w:rsidR="00EA0F0C" w:rsidRPr="002E63A1">
        <w:rPr>
          <w:noProof/>
          <w:lang w:val="sr-Latn-CS"/>
        </w:rPr>
        <w:t xml:space="preserve">, </w:t>
      </w:r>
      <w:r>
        <w:rPr>
          <w:noProof/>
          <w:lang w:val="sr-Latn-CS"/>
        </w:rPr>
        <w:t>graničnog</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priključaka</w:t>
      </w:r>
      <w:r w:rsidR="00EA0F0C" w:rsidRPr="002E63A1">
        <w:rPr>
          <w:noProof/>
          <w:lang w:val="sr-Latn-CS"/>
        </w:rPr>
        <w:t xml:space="preserve"> </w:t>
      </w:r>
      <w:r>
        <w:rPr>
          <w:noProof/>
          <w:lang w:val="sr-Latn-CS"/>
        </w:rPr>
        <w:t>primeniti</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normative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vrstama</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stacionarne</w:t>
      </w:r>
      <w:r w:rsidR="00EA0F0C" w:rsidRPr="002E63A1">
        <w:rPr>
          <w:noProof/>
          <w:lang w:val="sr-Latn-CS"/>
        </w:rPr>
        <w:t xml:space="preserve"> </w:t>
      </w:r>
      <w:r>
        <w:rPr>
          <w:noProof/>
          <w:lang w:val="sr-Latn-CS"/>
        </w:rPr>
        <w:t>turiste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zaposlene</w:t>
      </w:r>
      <w:r w:rsidR="00EA0F0C" w:rsidRPr="002E63A1">
        <w:rPr>
          <w:noProof/>
          <w:lang w:val="sr-Latn-CS"/>
        </w:rPr>
        <w:t xml:space="preserve"> </w:t>
      </w:r>
      <w:r>
        <w:rPr>
          <w:noProof/>
          <w:lang w:val="sr-Latn-CS"/>
        </w:rPr>
        <w:t>jedna</w:t>
      </w:r>
      <w:r w:rsidR="00EA0F0C" w:rsidRPr="002E63A1">
        <w:rPr>
          <w:noProof/>
          <w:lang w:val="sr-Latn-CS"/>
        </w:rPr>
        <w:t xml:space="preserve"> </w:t>
      </w:r>
      <w:r>
        <w:rPr>
          <w:noProof/>
          <w:lang w:val="sr-Latn-CS"/>
        </w:rPr>
        <w:t>veza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šest</w:t>
      </w:r>
      <w:r w:rsidR="00EA0F0C" w:rsidRPr="002E63A1">
        <w:rPr>
          <w:noProof/>
          <w:lang w:val="sr-Latn-CS"/>
        </w:rPr>
        <w:t xml:space="preserve"> </w:t>
      </w:r>
      <w:r>
        <w:rPr>
          <w:noProof/>
          <w:lang w:val="sr-Latn-CS"/>
        </w:rPr>
        <w:t>osoba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izletnike</w:t>
      </w:r>
      <w:r w:rsidR="00EA0F0C" w:rsidRPr="002E63A1">
        <w:rPr>
          <w:noProof/>
          <w:lang w:val="sr-Latn-CS"/>
        </w:rPr>
        <w:t xml:space="preserve"> </w:t>
      </w:r>
      <w:r>
        <w:rPr>
          <w:noProof/>
          <w:lang w:val="sr-Latn-CS"/>
        </w:rPr>
        <w:t>jedna</w:t>
      </w:r>
      <w:r w:rsidR="00EA0F0C" w:rsidRPr="002E63A1">
        <w:rPr>
          <w:noProof/>
          <w:lang w:val="sr-Latn-CS"/>
        </w:rPr>
        <w:t xml:space="preserve"> </w:t>
      </w:r>
      <w:r>
        <w:rPr>
          <w:noProof/>
          <w:lang w:val="sr-Latn-CS"/>
        </w:rPr>
        <w:t>veza</w:t>
      </w:r>
      <w:r w:rsidR="00EA0F0C" w:rsidRPr="002E63A1">
        <w:rPr>
          <w:noProof/>
          <w:lang w:val="sr-Latn-CS"/>
        </w:rPr>
        <w:t xml:space="preserve"> </w:t>
      </w:r>
      <w:r>
        <w:rPr>
          <w:noProof/>
          <w:lang w:val="sr-Latn-CS"/>
        </w:rPr>
        <w:t>na</w:t>
      </w:r>
      <w:r w:rsidR="00EA0F0C" w:rsidRPr="002E63A1">
        <w:rPr>
          <w:noProof/>
          <w:lang w:val="sr-Latn-CS"/>
        </w:rPr>
        <w:t xml:space="preserve"> 30 </w:t>
      </w:r>
      <w:r>
        <w:rPr>
          <w:noProof/>
          <w:lang w:val="sr-Latn-CS"/>
        </w:rPr>
        <w:t>osoba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stalne</w:t>
      </w:r>
      <w:r w:rsidR="00EA0F0C" w:rsidRPr="002E63A1">
        <w:rPr>
          <w:noProof/>
          <w:lang w:val="sr-Latn-CS"/>
        </w:rPr>
        <w:t xml:space="preserve"> </w:t>
      </w:r>
      <w:r>
        <w:rPr>
          <w:noProof/>
          <w:lang w:val="sr-Latn-CS"/>
        </w:rPr>
        <w:t>stanovnike</w:t>
      </w:r>
      <w:r w:rsidR="00EA0F0C" w:rsidRPr="002E63A1">
        <w:rPr>
          <w:noProof/>
          <w:lang w:val="sr-Latn-CS"/>
        </w:rPr>
        <w:t xml:space="preserve"> </w:t>
      </w:r>
      <w:r>
        <w:rPr>
          <w:noProof/>
          <w:lang w:val="sr-Latn-CS"/>
        </w:rPr>
        <w:t>jedna</w:t>
      </w:r>
      <w:r w:rsidR="00EA0F0C" w:rsidRPr="002E63A1">
        <w:rPr>
          <w:noProof/>
          <w:lang w:val="sr-Latn-CS"/>
        </w:rPr>
        <w:t xml:space="preserve"> </w:t>
      </w:r>
      <w:r>
        <w:rPr>
          <w:noProof/>
          <w:lang w:val="sr-Latn-CS"/>
        </w:rPr>
        <w:t>veza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domaćinstvu</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korekciju</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priključaka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korisnike</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kojih</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malo</w:t>
      </w:r>
      <w:r w:rsidR="00EA0F0C" w:rsidRPr="002E63A1">
        <w:rPr>
          <w:noProof/>
          <w:lang w:val="sr-Latn-CS"/>
        </w:rPr>
        <w:t xml:space="preserve"> </w:t>
      </w:r>
      <w:r>
        <w:rPr>
          <w:noProof/>
          <w:lang w:val="sr-Latn-CS"/>
        </w:rPr>
        <w:t>impulsa</w:t>
      </w:r>
      <w:r w:rsidR="00EA0F0C" w:rsidRPr="002E63A1">
        <w:rPr>
          <w:noProof/>
          <w:lang w:val="sr-Latn-CS"/>
        </w:rPr>
        <w:t xml:space="preserve">) </w:t>
      </w:r>
      <w:r>
        <w:rPr>
          <w:noProof/>
          <w:lang w:val="sr-Latn-CS"/>
        </w:rPr>
        <w:t>uvođenjem</w:t>
      </w:r>
      <w:r w:rsidR="00EA0F0C" w:rsidRPr="002E63A1">
        <w:rPr>
          <w:noProof/>
          <w:lang w:val="sr-Latn-CS"/>
        </w:rPr>
        <w:t xml:space="preserve"> </w:t>
      </w:r>
      <w:r>
        <w:rPr>
          <w:noProof/>
          <w:lang w:val="sr-Latn-CS"/>
        </w:rPr>
        <w:t>dvojnika</w:t>
      </w:r>
      <w:r w:rsidR="00EA0F0C" w:rsidRPr="002E63A1">
        <w:rPr>
          <w:noProof/>
          <w:lang w:val="sr-Latn-CS"/>
        </w:rPr>
        <w:t>,</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dostizanja</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od</w:t>
      </w:r>
      <w:r w:rsidR="00EA0F0C" w:rsidRPr="002E63A1">
        <w:rPr>
          <w:noProof/>
          <w:lang w:val="sr-Latn-CS"/>
        </w:rPr>
        <w:t xml:space="preserve"> 60 </w:t>
      </w:r>
      <w:r>
        <w:rPr>
          <w:noProof/>
          <w:lang w:val="sr-Latn-CS"/>
        </w:rPr>
        <w:t>telefonskih</w:t>
      </w:r>
      <w:r w:rsidR="00EA0F0C" w:rsidRPr="002E63A1">
        <w:rPr>
          <w:noProof/>
          <w:lang w:val="sr-Latn-CS"/>
        </w:rPr>
        <w:t xml:space="preserve"> </w:t>
      </w:r>
      <w:r>
        <w:rPr>
          <w:noProof/>
          <w:lang w:val="sr-Latn-CS"/>
        </w:rPr>
        <w:t>pretplatnika</w:t>
      </w:r>
      <w:r w:rsidR="00EA0F0C" w:rsidRPr="002E63A1">
        <w:rPr>
          <w:noProof/>
          <w:lang w:val="sr-Latn-CS"/>
        </w:rPr>
        <w:t xml:space="preserve"> </w:t>
      </w:r>
      <w:r>
        <w:rPr>
          <w:noProof/>
          <w:lang w:val="sr-Latn-CS"/>
        </w:rPr>
        <w:t>na</w:t>
      </w:r>
      <w:r w:rsidR="00EA0F0C" w:rsidRPr="002E63A1">
        <w:rPr>
          <w:noProof/>
          <w:lang w:val="sr-Latn-CS"/>
        </w:rPr>
        <w:t xml:space="preserve"> 100 </w:t>
      </w:r>
      <w:r>
        <w:rPr>
          <w:noProof/>
          <w:lang w:val="sr-Latn-CS"/>
        </w:rPr>
        <w:t>stalnih</w:t>
      </w:r>
      <w:r w:rsidR="00EA0F0C" w:rsidRPr="002E63A1">
        <w:rPr>
          <w:noProof/>
          <w:lang w:val="sr-Latn-CS"/>
        </w:rPr>
        <w:t xml:space="preserve"> </w:t>
      </w:r>
      <w:r>
        <w:rPr>
          <w:noProof/>
          <w:lang w:val="sr-Latn-CS"/>
        </w:rPr>
        <w:t>stanovnika</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eastAsia="sr-Latn-CS"/>
        </w:rPr>
      </w:pPr>
      <w:r>
        <w:rPr>
          <w:noProof/>
          <w:lang w:val="sr-Latn-CS"/>
        </w:rPr>
        <w:t>Optički</w:t>
      </w:r>
      <w:r w:rsidR="00EA0F0C" w:rsidRPr="002E63A1">
        <w:rPr>
          <w:noProof/>
          <w:lang w:val="sr-Latn-CS"/>
        </w:rPr>
        <w:t xml:space="preserve"> </w:t>
      </w:r>
      <w:r>
        <w:rPr>
          <w:noProof/>
          <w:lang w:val="sr-Latn-CS"/>
        </w:rPr>
        <w:t>kablovi</w:t>
      </w:r>
      <w:r w:rsidR="00EA0F0C" w:rsidRPr="002E63A1">
        <w:rPr>
          <w:noProof/>
          <w:lang w:val="sr-Latn-CS"/>
        </w:rPr>
        <w:t xml:space="preserve"> </w:t>
      </w:r>
      <w:r>
        <w:rPr>
          <w:noProof/>
          <w:lang w:val="sr-Latn-CS"/>
        </w:rPr>
        <w:t>omogućavaju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telekomunikaciona</w:t>
      </w:r>
      <w:r w:rsidR="00EA0F0C" w:rsidRPr="002E63A1">
        <w:rPr>
          <w:noProof/>
          <w:lang w:val="sr-Latn-CS"/>
        </w:rPr>
        <w:t xml:space="preserve"> </w:t>
      </w:r>
      <w:r>
        <w:rPr>
          <w:noProof/>
          <w:lang w:val="sr-Latn-CS"/>
        </w:rPr>
        <w:t>infrastruktura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usputnim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osavremeni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omogući</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većem</w:t>
      </w:r>
      <w:r w:rsidR="00EA0F0C" w:rsidRPr="002E63A1">
        <w:rPr>
          <w:noProof/>
          <w:lang w:val="sr-Latn-CS"/>
        </w:rPr>
        <w:t xml:space="preserve"> </w:t>
      </w:r>
      <w:r>
        <w:rPr>
          <w:noProof/>
          <w:lang w:val="sr-Latn-CS"/>
        </w:rPr>
        <w:t>broju</w:t>
      </w:r>
      <w:r w:rsidR="00EA0F0C" w:rsidRPr="002E63A1">
        <w:rPr>
          <w:noProof/>
          <w:lang w:val="sr-Latn-CS"/>
        </w:rPr>
        <w:t xml:space="preserve"> </w:t>
      </w:r>
      <w:r>
        <w:rPr>
          <w:noProof/>
          <w:lang w:val="sr-Latn-CS"/>
        </w:rPr>
        <w:t>korisnika</w:t>
      </w:r>
      <w:r w:rsidR="00EA0F0C" w:rsidRPr="002E63A1">
        <w:rPr>
          <w:noProof/>
          <w:lang w:val="sr-Latn-CS"/>
        </w:rPr>
        <w:t>.</w:t>
      </w:r>
      <w:r w:rsidR="00EA0F0C" w:rsidRPr="002E63A1">
        <w:rPr>
          <w:noProof/>
          <w:lang w:val="sr-Latn-CS"/>
        </w:rPr>
        <w:t xml:space="preserve"> </w:t>
      </w:r>
      <w:r>
        <w:rPr>
          <w:noProof/>
          <w:lang w:val="sr-Latn-CS"/>
        </w:rPr>
        <w:t>Polaganje</w:t>
      </w:r>
      <w:r w:rsidR="00EA0F0C" w:rsidRPr="002E63A1">
        <w:rPr>
          <w:noProof/>
          <w:lang w:val="sr-Latn-CS"/>
        </w:rPr>
        <w:t xml:space="preserve"> </w:t>
      </w:r>
      <w:r>
        <w:rPr>
          <w:noProof/>
          <w:lang w:val="sr-Latn-CS"/>
        </w:rPr>
        <w:t>optičkih</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uslovljava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zauzme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koridore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telekomunikacionu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kako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omogućilo</w:t>
      </w:r>
      <w:r w:rsidR="00EA0F0C" w:rsidRPr="002E63A1">
        <w:rPr>
          <w:noProof/>
          <w:lang w:val="sr-Latn-CS"/>
        </w:rPr>
        <w:t xml:space="preserve"> </w:t>
      </w:r>
      <w:r>
        <w:rPr>
          <w:noProof/>
          <w:lang w:val="sr-Latn-CS"/>
        </w:rPr>
        <w:t>priključenje</w:t>
      </w:r>
      <w:r w:rsidR="00EA0F0C" w:rsidRPr="002E63A1">
        <w:rPr>
          <w:noProof/>
          <w:lang w:val="sr-Latn-CS"/>
        </w:rPr>
        <w:t xml:space="preserve"> </w:t>
      </w:r>
      <w:r>
        <w:rPr>
          <w:noProof/>
          <w:lang w:val="sr-Latn-CS"/>
        </w:rPr>
        <w:t>planiranih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telekomunikacionu</w:t>
      </w:r>
      <w:r w:rsidR="00EA0F0C" w:rsidRPr="002E63A1">
        <w:rPr>
          <w:noProof/>
          <w:lang w:val="sr-Latn-CS"/>
        </w:rPr>
        <w:t xml:space="preserve"> </w:t>
      </w:r>
      <w:r>
        <w:rPr>
          <w:noProof/>
          <w:lang w:val="sr-Latn-CS"/>
        </w:rPr>
        <w:t>mrežu</w:t>
      </w:r>
      <w:r w:rsidR="00EA0F0C" w:rsidRPr="002E63A1">
        <w:rPr>
          <w:noProof/>
          <w:lang w:val="sr-Latn-CS"/>
        </w:rPr>
        <w:t>.</w:t>
      </w:r>
      <w:r w:rsidR="00EA0F0C" w:rsidRPr="002E63A1">
        <w:rPr>
          <w:noProof/>
          <w:lang w:val="sr-Latn-CS"/>
        </w:rPr>
        <w:t xml:space="preserve"> </w:t>
      </w:r>
      <w:r>
        <w:rPr>
          <w:noProof/>
          <w:lang w:val="sr-Latn-CS"/>
        </w:rPr>
        <w:t>Prilikom</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optičkih</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isti</w:t>
      </w:r>
      <w:r w:rsidR="00EA0F0C" w:rsidRPr="002E63A1">
        <w:rPr>
          <w:noProof/>
          <w:lang w:val="sr-Latn-CS"/>
        </w:rPr>
        <w:t xml:space="preserve"> </w:t>
      </w:r>
      <w:r>
        <w:rPr>
          <w:noProof/>
          <w:lang w:val="sr-Latn-CS"/>
        </w:rPr>
        <w:t>rov</w:t>
      </w:r>
      <w:r w:rsidR="00EA0F0C" w:rsidRPr="002E63A1">
        <w:rPr>
          <w:noProof/>
          <w:lang w:val="sr-Latn-CS"/>
        </w:rPr>
        <w:t xml:space="preserve"> </w:t>
      </w:r>
      <w:r>
        <w:rPr>
          <w:noProof/>
          <w:lang w:val="sr-Latn-CS"/>
        </w:rPr>
        <w:t>postavljaće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polietilenske</w:t>
      </w:r>
      <w:r w:rsidR="00EA0F0C" w:rsidRPr="002E63A1">
        <w:rPr>
          <w:noProof/>
          <w:lang w:val="sr-Latn-CS"/>
        </w:rPr>
        <w:t xml:space="preserve"> (</w:t>
      </w:r>
      <w:r>
        <w:rPr>
          <w:noProof/>
          <w:lang w:val="sr-Latn-CS"/>
        </w:rPr>
        <w:t>PE</w:t>
      </w:r>
      <w:r w:rsidR="00EA0F0C" w:rsidRPr="002E63A1">
        <w:rPr>
          <w:noProof/>
          <w:lang w:val="sr-Latn-CS"/>
        </w:rPr>
        <w:t xml:space="preserve">) </w:t>
      </w:r>
      <w:r>
        <w:rPr>
          <w:noProof/>
          <w:lang w:val="sr-Latn-CS"/>
        </w:rPr>
        <w:t>cevi</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uvuku</w:t>
      </w:r>
      <w:r w:rsidR="00EA0F0C" w:rsidRPr="002E63A1">
        <w:rPr>
          <w:noProof/>
          <w:lang w:val="sr-Latn-CS"/>
        </w:rPr>
        <w:t xml:space="preserve"> </w:t>
      </w:r>
      <w:r>
        <w:rPr>
          <w:noProof/>
          <w:lang w:val="sr-Latn-CS"/>
        </w:rPr>
        <w:t>kablovi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kablovski</w:t>
      </w:r>
      <w:r w:rsidR="00EA0F0C" w:rsidRPr="002E63A1">
        <w:rPr>
          <w:noProof/>
          <w:lang w:val="sr-Latn-CS"/>
        </w:rPr>
        <w:t xml:space="preserve"> </w:t>
      </w:r>
      <w:r>
        <w:rPr>
          <w:noProof/>
          <w:lang w:val="sr-Latn-CS"/>
        </w:rPr>
        <w:t>distributivni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KDS</w:t>
      </w:r>
      <w:r w:rsidR="00EA0F0C" w:rsidRPr="002E63A1">
        <w:rPr>
          <w:noProof/>
          <w:lang w:val="sr-Latn-CS"/>
        </w:rPr>
        <w:t xml:space="preserve">), </w:t>
      </w:r>
      <w:r>
        <w:rPr>
          <w:noProof/>
          <w:lang w:val="sr-Latn-CS"/>
        </w:rPr>
        <w:t>internet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inoviranja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optičkih</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izgraditi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optičke</w:t>
      </w:r>
      <w:r w:rsidR="00EA0F0C" w:rsidRPr="002E63A1">
        <w:rPr>
          <w:noProof/>
          <w:lang w:val="sr-Latn-CS"/>
        </w:rPr>
        <w:t xml:space="preserve"> </w:t>
      </w:r>
      <w:r>
        <w:rPr>
          <w:noProof/>
          <w:lang w:val="sr-Latn-CS"/>
        </w:rPr>
        <w:t>kablove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sledećim</w:t>
      </w:r>
      <w:r w:rsidR="00EA0F0C" w:rsidRPr="002E63A1">
        <w:rPr>
          <w:noProof/>
          <w:lang w:val="sr-Latn-CS"/>
        </w:rPr>
        <w:t xml:space="preserve"> </w:t>
      </w:r>
      <w:r>
        <w:rPr>
          <w:noProof/>
          <w:lang w:val="sr-Latn-CS"/>
        </w:rPr>
        <w:t>trasama</w:t>
      </w:r>
      <w:r w:rsidR="00EA0F0C" w:rsidRPr="002E63A1">
        <w:rPr>
          <w:noProof/>
          <w:lang w:val="sr-Latn-CS"/>
        </w:rPr>
        <w:t xml:space="preserve">: </w:t>
      </w:r>
      <w:r>
        <w:rPr>
          <w:noProof/>
          <w:lang w:val="sr-Latn-CS"/>
        </w:rPr>
        <w:t>Kuršumlija</w:t>
      </w:r>
      <w:r w:rsidR="00EA0F0C" w:rsidRPr="002E63A1">
        <w:rPr>
          <w:noProof/>
          <w:lang w:val="sr-Latn-CS"/>
        </w:rPr>
        <w:t xml:space="preserve"> - </w:t>
      </w:r>
      <w:r>
        <w:rPr>
          <w:noProof/>
          <w:lang w:val="sr-Latn-CS"/>
        </w:rPr>
        <w:t>Selova</w:t>
      </w:r>
      <w:r w:rsidR="00EA0F0C" w:rsidRPr="002E63A1">
        <w:rPr>
          <w:noProof/>
          <w:lang w:val="sr-Latn-CS"/>
        </w:rPr>
        <w:t xml:space="preserve">, </w:t>
      </w:r>
      <w:r>
        <w:rPr>
          <w:noProof/>
          <w:lang w:val="sr-Latn-CS"/>
        </w:rPr>
        <w:t>Donja</w:t>
      </w:r>
      <w:r w:rsidR="00EA0F0C" w:rsidRPr="002E63A1">
        <w:rPr>
          <w:noProof/>
          <w:lang w:val="sr-Latn-CS"/>
        </w:rPr>
        <w:t xml:space="preserve"> </w:t>
      </w:r>
      <w:r>
        <w:rPr>
          <w:noProof/>
          <w:lang w:val="sr-Latn-CS"/>
        </w:rPr>
        <w:t>Mikuljana</w:t>
      </w:r>
      <w:r w:rsidR="00EA0F0C" w:rsidRPr="002E63A1">
        <w:rPr>
          <w:noProof/>
          <w:lang w:val="sr-Latn-CS"/>
        </w:rPr>
        <w:t xml:space="preserve">, </w:t>
      </w:r>
      <w:r>
        <w:rPr>
          <w:noProof/>
          <w:lang w:val="sr-Latn-CS"/>
        </w:rPr>
        <w:t>Dankoviće</w:t>
      </w:r>
      <w:r w:rsidR="00EA0F0C" w:rsidRPr="002E63A1">
        <w:rPr>
          <w:noProof/>
          <w:lang w:val="sr-Latn-CS"/>
        </w:rPr>
        <w:t xml:space="preserve">, </w:t>
      </w:r>
      <w:r>
        <w:rPr>
          <w:noProof/>
          <w:lang w:val="sr-Latn-CS"/>
        </w:rPr>
        <w:t>Perunika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Brzeće</w:t>
      </w:r>
      <w:r w:rsidR="00EA0F0C" w:rsidRPr="002E63A1">
        <w:rPr>
          <w:noProof/>
          <w:lang w:val="sr-Latn-CS"/>
        </w:rPr>
        <w:t xml:space="preserve"> 2 – </w:t>
      </w:r>
      <w:r>
        <w:rPr>
          <w:noProof/>
          <w:lang w:val="sr-Latn-CS"/>
        </w:rPr>
        <w:t>Đerekari</w:t>
      </w:r>
      <w:r w:rsidR="00EA0F0C" w:rsidRPr="002E63A1">
        <w:rPr>
          <w:noProof/>
          <w:lang w:val="sr-Latn-CS"/>
        </w:rPr>
        <w:t xml:space="preserve">, </w:t>
      </w:r>
      <w:r>
        <w:rPr>
          <w:noProof/>
          <w:lang w:val="sr-Latn-CS"/>
        </w:rPr>
        <w:t>Blaževo</w:t>
      </w:r>
      <w:r w:rsidR="00EA0F0C" w:rsidRPr="002E63A1">
        <w:rPr>
          <w:noProof/>
          <w:lang w:val="sr-Latn-CS"/>
        </w:rPr>
        <w:t xml:space="preserve">, </w:t>
      </w: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w:t>
      </w:r>
      <w:r>
        <w:rPr>
          <w:noProof/>
          <w:lang w:val="sr-Latn-CS"/>
        </w:rPr>
        <w:t>Kovizla</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Čokotar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Blaževo</w:t>
      </w:r>
      <w:r w:rsidR="00EA0F0C" w:rsidRPr="002E63A1">
        <w:rPr>
          <w:noProof/>
          <w:lang w:val="sr-Latn-CS"/>
        </w:rPr>
        <w:t xml:space="preserve"> – </w:t>
      </w:r>
      <w:r>
        <w:rPr>
          <w:noProof/>
          <w:lang w:val="sr-Latn-CS"/>
        </w:rPr>
        <w:t>Stanulovići</w:t>
      </w:r>
      <w:r w:rsidR="00EA0F0C" w:rsidRPr="002E63A1">
        <w:rPr>
          <w:noProof/>
          <w:lang w:val="sr-Latn-CS"/>
        </w:rPr>
        <w:t xml:space="preserve">; </w:t>
      </w: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 </w:t>
      </w:r>
      <w:r>
        <w:rPr>
          <w:noProof/>
          <w:lang w:val="sr-Latn-CS"/>
        </w:rPr>
        <w:t>Sudimlja</w:t>
      </w:r>
      <w:r w:rsidR="00EA0F0C" w:rsidRPr="002E63A1">
        <w:rPr>
          <w:noProof/>
          <w:lang w:val="sr-Latn-CS"/>
        </w:rPr>
        <w:t xml:space="preserve">, </w:t>
      </w: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Sudimlja</w:t>
      </w:r>
      <w:r w:rsidR="00EA0F0C" w:rsidRPr="002E63A1">
        <w:rPr>
          <w:noProof/>
          <w:lang w:val="sr-Latn-CS"/>
        </w:rPr>
        <w:t xml:space="preserve"> –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Šošiće</w:t>
      </w:r>
      <w:r w:rsidR="00EA0F0C" w:rsidRPr="002E63A1">
        <w:rPr>
          <w:noProof/>
          <w:lang w:val="sr-Latn-CS"/>
        </w:rPr>
        <w:t xml:space="preserve"> – </w:t>
      </w:r>
      <w:r>
        <w:rPr>
          <w:noProof/>
          <w:lang w:val="sr-Latn-CS"/>
        </w:rPr>
        <w:t>Žarevo</w:t>
      </w:r>
      <w:r w:rsidR="00EA0F0C" w:rsidRPr="002E63A1">
        <w:rPr>
          <w:noProof/>
          <w:lang w:val="sr-Latn-CS"/>
        </w:rPr>
        <w:t xml:space="preserve">, </w:t>
      </w:r>
      <w:r>
        <w:rPr>
          <w:noProof/>
          <w:lang w:val="sr-Latn-CS"/>
        </w:rPr>
        <w:t>Batote</w:t>
      </w:r>
      <w:r w:rsidR="00EA0F0C" w:rsidRPr="002E63A1">
        <w:rPr>
          <w:noProof/>
          <w:lang w:val="sr-Latn-CS"/>
        </w:rPr>
        <w:t xml:space="preserve">; </w:t>
      </w:r>
      <w:r>
        <w:rPr>
          <w:noProof/>
          <w:lang w:val="sr-Latn-CS"/>
        </w:rPr>
        <w:t>Batote</w:t>
      </w:r>
      <w:r w:rsidR="00EA0F0C" w:rsidRPr="002E63A1">
        <w:rPr>
          <w:noProof/>
          <w:lang w:val="sr-Latn-CS"/>
        </w:rPr>
        <w:t xml:space="preserve"> - </w:t>
      </w:r>
      <w:r>
        <w:rPr>
          <w:noProof/>
          <w:lang w:val="sr-Latn-CS"/>
        </w:rPr>
        <w:t>Lepenac</w:t>
      </w:r>
      <w:r w:rsidR="00EA0F0C" w:rsidRPr="002E63A1">
        <w:rPr>
          <w:noProof/>
          <w:lang w:val="sr-Latn-CS"/>
        </w:rPr>
        <w:t xml:space="preserve">; </w:t>
      </w:r>
      <w:r>
        <w:rPr>
          <w:noProof/>
          <w:lang w:val="sr-Latn-CS"/>
        </w:rPr>
        <w:t>Batote</w:t>
      </w:r>
      <w:r w:rsidR="00EA0F0C" w:rsidRPr="002E63A1">
        <w:rPr>
          <w:noProof/>
          <w:lang w:val="sr-Latn-CS"/>
        </w:rPr>
        <w:t xml:space="preserve"> – </w:t>
      </w:r>
      <w:r>
        <w:rPr>
          <w:noProof/>
          <w:lang w:val="sr-Latn-CS"/>
        </w:rPr>
        <w:t>planirana</w:t>
      </w:r>
      <w:r w:rsidR="00EA0F0C" w:rsidRPr="002E63A1">
        <w:rPr>
          <w:noProof/>
          <w:lang w:val="sr-Latn-CS"/>
        </w:rPr>
        <w:t xml:space="preserve"> </w:t>
      </w:r>
      <w:r>
        <w:rPr>
          <w:noProof/>
          <w:lang w:val="sr-Latn-CS"/>
        </w:rPr>
        <w:t>BS</w:t>
      </w:r>
      <w:r w:rsidR="00EA0F0C" w:rsidRPr="002E63A1">
        <w:rPr>
          <w:noProof/>
          <w:lang w:val="sr-Latn-CS"/>
        </w:rPr>
        <w:t xml:space="preserve"> </w:t>
      </w:r>
      <w:r>
        <w:rPr>
          <w:noProof/>
          <w:lang w:val="sr-Latn-CS"/>
        </w:rPr>
        <w:t>Milenkovići</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Konfiguracija</w:t>
      </w:r>
      <w:r w:rsidR="00EA0F0C" w:rsidRPr="002E63A1">
        <w:rPr>
          <w:noProof/>
          <w:lang w:val="sr-Latn-CS"/>
        </w:rPr>
        <w:t xml:space="preserve"> </w:t>
      </w:r>
      <w:r>
        <w:rPr>
          <w:noProof/>
          <w:lang w:val="sr-Latn-CS"/>
        </w:rPr>
        <w:t>terena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brdsko</w:t>
      </w:r>
      <w:r w:rsidR="00EA0F0C" w:rsidRPr="002E63A1">
        <w:rPr>
          <w:noProof/>
          <w:lang w:val="sr-Latn-CS"/>
        </w:rPr>
        <w:t>-</w:t>
      </w:r>
      <w:r>
        <w:rPr>
          <w:noProof/>
          <w:lang w:val="sr-Latn-CS"/>
        </w:rPr>
        <w:t>planinska</w:t>
      </w:r>
      <w:r w:rsidR="00EA0F0C" w:rsidRPr="002E63A1">
        <w:rPr>
          <w:noProof/>
          <w:lang w:val="sr-Latn-CS"/>
        </w:rPr>
        <w:t xml:space="preserve"> </w:t>
      </w:r>
      <w:r>
        <w:rPr>
          <w:noProof/>
          <w:lang w:val="sr-Latn-CS"/>
        </w:rPr>
        <w:t>uslovljava</w:t>
      </w:r>
      <w:r w:rsidR="00EA0F0C" w:rsidRPr="002E63A1">
        <w:rPr>
          <w:noProof/>
          <w:lang w:val="sr-Latn-CS"/>
        </w:rPr>
        <w:t xml:space="preserve"> </w:t>
      </w:r>
      <w:r>
        <w:rPr>
          <w:noProof/>
          <w:lang w:val="sr-Latn-CS"/>
        </w:rPr>
        <w:t>slabu</w:t>
      </w:r>
      <w:r w:rsidR="00EA0F0C" w:rsidRPr="002E63A1">
        <w:rPr>
          <w:noProof/>
          <w:lang w:val="sr-Latn-CS"/>
        </w:rPr>
        <w:t xml:space="preserve"> </w:t>
      </w:r>
      <w:r>
        <w:rPr>
          <w:noProof/>
          <w:lang w:val="sr-Latn-CS"/>
        </w:rPr>
        <w:t>pokrivenost</w:t>
      </w:r>
      <w:r w:rsidR="00EA0F0C" w:rsidRPr="002E63A1">
        <w:rPr>
          <w:noProof/>
          <w:lang w:val="sr-Latn-CS"/>
        </w:rPr>
        <w:t xml:space="preserve"> </w:t>
      </w:r>
      <w:r>
        <w:rPr>
          <w:noProof/>
          <w:lang w:val="sr-Latn-CS"/>
        </w:rPr>
        <w:t>signalom</w:t>
      </w:r>
      <w:r w:rsidR="00EA0F0C" w:rsidRPr="002E63A1">
        <w:rPr>
          <w:noProof/>
          <w:lang w:val="sr-Latn-CS"/>
        </w:rPr>
        <w:t xml:space="preserve"> </w:t>
      </w:r>
      <w:r>
        <w:rPr>
          <w:noProof/>
          <w:lang w:val="sr-Latn-CS"/>
        </w:rPr>
        <w:t>mobilne</w:t>
      </w:r>
      <w:r w:rsidR="00EA0F0C" w:rsidRPr="002E63A1">
        <w:rPr>
          <w:noProof/>
          <w:lang w:val="sr-Latn-CS"/>
        </w:rPr>
        <w:t xml:space="preserve"> </w:t>
      </w:r>
      <w:r>
        <w:rPr>
          <w:noProof/>
          <w:lang w:val="sr-Latn-CS"/>
        </w:rPr>
        <w:t>telefonije</w:t>
      </w:r>
      <w:r w:rsidR="00EA0F0C" w:rsidRPr="002E63A1">
        <w:rPr>
          <w:noProof/>
          <w:lang w:val="sr-Latn-CS"/>
        </w:rPr>
        <w:t xml:space="preserve">, </w:t>
      </w:r>
      <w:r>
        <w:rPr>
          <w:noProof/>
          <w:lang w:val="sr-Latn-CS"/>
        </w:rPr>
        <w:t>dok</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nekim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nema</w:t>
      </w:r>
      <w:r w:rsidR="00EA0F0C" w:rsidRPr="002E63A1">
        <w:rPr>
          <w:noProof/>
          <w:lang w:val="sr-Latn-CS"/>
        </w:rPr>
        <w:t xml:space="preserve"> </w:t>
      </w:r>
      <w:r>
        <w:rPr>
          <w:noProof/>
          <w:lang w:val="sr-Latn-CS"/>
        </w:rPr>
        <w:t>signala</w:t>
      </w:r>
      <w:r w:rsidR="00EA0F0C" w:rsidRPr="002E63A1">
        <w:rPr>
          <w:noProof/>
          <w:lang w:val="sr-Latn-CS"/>
        </w:rPr>
        <w:t xml:space="preserve"> </w:t>
      </w:r>
      <w:r>
        <w:rPr>
          <w:noProof/>
          <w:lang w:val="sr-Latn-CS"/>
        </w:rPr>
        <w:t>mobilne</w:t>
      </w:r>
      <w:r w:rsidR="00EA0F0C" w:rsidRPr="002E63A1">
        <w:rPr>
          <w:noProof/>
          <w:lang w:val="sr-Latn-CS"/>
        </w:rPr>
        <w:t xml:space="preserve"> </w:t>
      </w:r>
      <w:r>
        <w:rPr>
          <w:noProof/>
          <w:lang w:val="sr-Latn-CS"/>
        </w:rPr>
        <w:t>telefonije</w:t>
      </w:r>
      <w:r w:rsidR="00EA0F0C" w:rsidRPr="002E63A1">
        <w:rPr>
          <w:noProof/>
          <w:lang w:val="sr-Latn-CS"/>
        </w:rPr>
        <w:t xml:space="preserve">. </w:t>
      </w:r>
      <w:r>
        <w:rPr>
          <w:noProof/>
          <w:lang w:val="sr-Latn-CS"/>
        </w:rPr>
        <w:t>Strategija</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mobilne</w:t>
      </w:r>
      <w:r w:rsidR="00EA0F0C" w:rsidRPr="002E63A1">
        <w:rPr>
          <w:noProof/>
          <w:lang w:val="sr-Latn-CS"/>
        </w:rPr>
        <w:t xml:space="preserve"> </w:t>
      </w:r>
      <w:r>
        <w:rPr>
          <w:noProof/>
          <w:lang w:val="sr-Latn-CS"/>
        </w:rPr>
        <w:t>telefonije</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razvijanju</w:t>
      </w:r>
      <w:r w:rsidR="00EA0F0C" w:rsidRPr="002E63A1">
        <w:rPr>
          <w:noProof/>
          <w:lang w:val="sr-Latn-CS"/>
        </w:rPr>
        <w:t xml:space="preserve"> „</w:t>
      </w:r>
      <w:r>
        <w:rPr>
          <w:noProof/>
          <w:lang w:val="sr-Latn-CS"/>
        </w:rPr>
        <w:t>gušće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baznih</w:t>
      </w:r>
      <w:r w:rsidR="00EA0F0C" w:rsidRPr="002E63A1">
        <w:rPr>
          <w:noProof/>
          <w:lang w:val="sr-Latn-CS"/>
        </w:rPr>
        <w:t xml:space="preserve"> </w:t>
      </w:r>
      <w:r>
        <w:rPr>
          <w:noProof/>
          <w:lang w:val="sr-Latn-CS"/>
        </w:rPr>
        <w:lastRenderedPageBreak/>
        <w:t>radiostanica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primopredajnicima</w:t>
      </w:r>
      <w:r w:rsidR="00EA0F0C" w:rsidRPr="002E63A1">
        <w:rPr>
          <w:noProof/>
          <w:lang w:val="sr-Latn-CS"/>
        </w:rPr>
        <w:t xml:space="preserve"> </w:t>
      </w:r>
      <w:r>
        <w:rPr>
          <w:noProof/>
          <w:lang w:val="sr-Latn-CS"/>
        </w:rPr>
        <w:t>manjih</w:t>
      </w:r>
      <w:r w:rsidR="00EA0F0C" w:rsidRPr="002E63A1">
        <w:rPr>
          <w:noProof/>
          <w:lang w:val="sr-Latn-CS"/>
        </w:rPr>
        <w:t xml:space="preserve"> </w:t>
      </w:r>
      <w:r>
        <w:rPr>
          <w:noProof/>
          <w:lang w:val="sr-Latn-CS"/>
        </w:rPr>
        <w:t>snaga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onda</w:t>
      </w:r>
      <w:r w:rsidR="00EA0F0C" w:rsidRPr="002E63A1">
        <w:rPr>
          <w:noProof/>
          <w:lang w:val="sr-Latn-CS"/>
        </w:rPr>
        <w:t xml:space="preserve"> </w:t>
      </w:r>
      <w:r>
        <w:rPr>
          <w:noProof/>
          <w:lang w:val="sr-Latn-CS"/>
        </w:rPr>
        <w:t>doprinelo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pokrije</w:t>
      </w:r>
      <w:r w:rsidR="00EA0F0C" w:rsidRPr="002E63A1">
        <w:rPr>
          <w:noProof/>
          <w:lang w:val="sr-Latn-CS"/>
        </w:rPr>
        <w:t xml:space="preserve"> </w:t>
      </w:r>
      <w:r>
        <w:rPr>
          <w:noProof/>
          <w:lang w:val="sr-Latn-CS"/>
        </w:rPr>
        <w:t>celokupno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kvalitetnim</w:t>
      </w:r>
      <w:r w:rsidR="00EA0F0C" w:rsidRPr="002E63A1">
        <w:rPr>
          <w:noProof/>
          <w:lang w:val="sr-Latn-CS"/>
        </w:rPr>
        <w:t xml:space="preserve"> </w:t>
      </w:r>
      <w:r>
        <w:rPr>
          <w:noProof/>
          <w:lang w:val="sr-Latn-CS"/>
        </w:rPr>
        <w:t>signalima</w:t>
      </w:r>
      <w:r w:rsidR="00EA0F0C" w:rsidRPr="002E63A1">
        <w:rPr>
          <w:noProof/>
          <w:lang w:val="sr-Latn-CS"/>
        </w:rPr>
        <w:t xml:space="preserve"> </w:t>
      </w:r>
      <w:r>
        <w:rPr>
          <w:noProof/>
          <w:lang w:val="sr-Latn-CS"/>
        </w:rPr>
        <w:t>sva</w:t>
      </w:r>
      <w:r w:rsidR="00EA0F0C" w:rsidRPr="002E63A1">
        <w:rPr>
          <w:noProof/>
          <w:lang w:val="sr-Latn-CS"/>
        </w:rPr>
        <w:t xml:space="preserve"> </w:t>
      </w:r>
      <w:r>
        <w:rPr>
          <w:noProof/>
          <w:lang w:val="sr-Latn-CS"/>
        </w:rPr>
        <w:t>tri</w:t>
      </w:r>
      <w:r w:rsidR="00EA0F0C" w:rsidRPr="002E63A1">
        <w:rPr>
          <w:noProof/>
          <w:lang w:val="sr-Latn-CS"/>
        </w:rPr>
        <w:t xml:space="preserve"> </w:t>
      </w:r>
      <w:r>
        <w:rPr>
          <w:noProof/>
          <w:lang w:val="sr-Latn-CS"/>
        </w:rPr>
        <w:t>operatera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rekonstrukcije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baznih</w:t>
      </w:r>
      <w:r w:rsidR="00EA0F0C" w:rsidRPr="002E63A1">
        <w:rPr>
          <w:noProof/>
          <w:lang w:val="sr-Latn-CS"/>
        </w:rPr>
        <w:t xml:space="preserve"> </w:t>
      </w:r>
      <w:r>
        <w:rPr>
          <w:noProof/>
          <w:lang w:val="sr-Latn-CS"/>
        </w:rPr>
        <w:t>stanica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nove</w:t>
      </w:r>
      <w:r w:rsidR="00EA0F0C" w:rsidRPr="002E63A1">
        <w:rPr>
          <w:noProof/>
          <w:lang w:val="sr-Latn-CS"/>
        </w:rPr>
        <w:t xml:space="preserve"> </w:t>
      </w:r>
      <w:r>
        <w:rPr>
          <w:noProof/>
          <w:lang w:val="sr-Latn-CS"/>
        </w:rPr>
        <w:t>bazne</w:t>
      </w:r>
      <w:r w:rsidR="00EA0F0C" w:rsidRPr="002E63A1">
        <w:rPr>
          <w:noProof/>
          <w:lang w:val="sr-Latn-CS"/>
        </w:rPr>
        <w:t xml:space="preserve"> </w:t>
      </w:r>
      <w:r>
        <w:rPr>
          <w:noProof/>
          <w:lang w:val="sr-Latn-CS"/>
        </w:rPr>
        <w:t>stanice</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adekvatnu</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ekonomsku</w:t>
      </w:r>
      <w:r w:rsidR="00EA0F0C" w:rsidRPr="002E63A1">
        <w:rPr>
          <w:noProof/>
          <w:lang w:val="sr-Latn-CS"/>
        </w:rPr>
        <w:t xml:space="preserve"> </w:t>
      </w:r>
      <w:r>
        <w:rPr>
          <w:noProof/>
          <w:lang w:val="sr-Latn-CS"/>
        </w:rPr>
        <w:t>analizu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potvrdu</w:t>
      </w:r>
      <w:r w:rsidR="00EA0F0C" w:rsidRPr="002E63A1">
        <w:rPr>
          <w:noProof/>
          <w:lang w:val="sr-Latn-CS"/>
        </w:rPr>
        <w:t xml:space="preserve"> </w:t>
      </w:r>
      <w:r>
        <w:rPr>
          <w:noProof/>
          <w:lang w:val="sr-Latn-CS"/>
        </w:rPr>
        <w:t>opravdanosti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potencijalnih</w:t>
      </w:r>
      <w:r w:rsidR="00EA0F0C" w:rsidRPr="002E63A1">
        <w:rPr>
          <w:noProof/>
          <w:lang w:val="sr-Latn-CS"/>
        </w:rPr>
        <w:t xml:space="preserve"> </w:t>
      </w:r>
      <w:r>
        <w:rPr>
          <w:noProof/>
          <w:lang w:val="sr-Latn-CS"/>
        </w:rPr>
        <w:t>oko</w:t>
      </w:r>
      <w:r w:rsidR="00EA0F0C" w:rsidRPr="002E63A1">
        <w:rPr>
          <w:noProof/>
          <w:lang w:val="sr-Latn-CS"/>
        </w:rPr>
        <w:t xml:space="preserve"> 45 </w:t>
      </w:r>
      <w:r>
        <w:rPr>
          <w:noProof/>
          <w:lang w:val="sr-Latn-CS"/>
        </w:rPr>
        <w:t>lokacija</w:t>
      </w:r>
      <w:r w:rsidR="00EA0F0C" w:rsidRPr="002E63A1">
        <w:rPr>
          <w:noProof/>
          <w:lang w:val="sr-Latn-CS"/>
        </w:rPr>
        <w:t>.</w:t>
      </w:r>
    </w:p>
    <w:p w:rsidR="00EA0F0C" w:rsidRPr="002E63A1" w:rsidRDefault="002E63A1" w:rsidP="00EA0F0C">
      <w:pPr>
        <w:autoSpaceDE w:val="0"/>
        <w:autoSpaceDN w:val="0"/>
        <w:adjustRightInd w:val="0"/>
        <w:ind w:firstLine="720"/>
        <w:jc w:val="both"/>
        <w:rPr>
          <w:noProof/>
          <w:lang w:val="sr-Latn-CS"/>
        </w:rPr>
      </w:pPr>
      <w:r>
        <w:rPr>
          <w:noProof/>
          <w:lang w:val="sr-Latn-CS"/>
        </w:rPr>
        <w:t>Strategija</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radio</w:t>
      </w:r>
      <w:r w:rsidR="00EA0F0C" w:rsidRPr="002E63A1">
        <w:rPr>
          <w:noProof/>
          <w:lang w:val="sr-Latn-CS"/>
        </w:rPr>
        <w:t>-</w:t>
      </w:r>
      <w:r>
        <w:rPr>
          <w:noProof/>
          <w:lang w:val="sr-Latn-CS"/>
        </w:rPr>
        <w:t>televizijske</w:t>
      </w:r>
      <w:r w:rsidR="00EA0F0C" w:rsidRPr="002E63A1">
        <w:rPr>
          <w:noProof/>
          <w:lang w:val="sr-Latn-CS"/>
        </w:rPr>
        <w:t xml:space="preserve"> </w:t>
      </w:r>
      <w:r>
        <w:rPr>
          <w:noProof/>
          <w:lang w:val="sr-Latn-CS"/>
        </w:rPr>
        <w:t>difuzne</w:t>
      </w:r>
      <w:r w:rsidR="00EA0F0C" w:rsidRPr="002E63A1">
        <w:rPr>
          <w:noProof/>
          <w:lang w:val="sr-Latn-CS"/>
        </w:rPr>
        <w:t xml:space="preserve"> </w:t>
      </w:r>
      <w:r>
        <w:rPr>
          <w:noProof/>
          <w:lang w:val="sr-Latn-CS"/>
        </w:rPr>
        <w:t>mreže</w:t>
      </w:r>
      <w:r w:rsidR="00EA0F0C" w:rsidRPr="002E63A1">
        <w:rPr>
          <w:bCs/>
          <w:noProof/>
          <w:lang w:val="sr-Latn-CS"/>
        </w:rPr>
        <w:t xml:space="preserve"> </w:t>
      </w:r>
      <w:r>
        <w:rPr>
          <w:noProof/>
          <w:lang w:val="sr-Latn-CS"/>
        </w:rPr>
        <w:t>zasnivaće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nabavci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montaži</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emisionih</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digitalnoj</w:t>
      </w:r>
      <w:r w:rsidR="00EA0F0C" w:rsidRPr="002E63A1">
        <w:rPr>
          <w:noProof/>
          <w:lang w:val="sr-Latn-CS"/>
        </w:rPr>
        <w:t xml:space="preserve"> </w:t>
      </w:r>
      <w:r>
        <w:rPr>
          <w:noProof/>
          <w:lang w:val="sr-Latn-CS"/>
        </w:rPr>
        <w:t>tehnici</w:t>
      </w:r>
      <w:r w:rsidR="00EA0F0C" w:rsidRPr="002E63A1">
        <w:rPr>
          <w:noProof/>
          <w:lang w:val="sr-Latn-CS"/>
        </w:rPr>
        <w:t xml:space="preserve"> (</w:t>
      </w:r>
      <w:r>
        <w:rPr>
          <w:noProof/>
          <w:lang w:val="sr-Latn-CS"/>
        </w:rPr>
        <w:t>objedinjenih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emitere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nacionalnom</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razvoju</w:t>
      </w:r>
      <w:r w:rsidR="00EA0F0C" w:rsidRPr="002E63A1">
        <w:rPr>
          <w:noProof/>
          <w:lang w:val="sr-Latn-CS"/>
        </w:rPr>
        <w:t xml:space="preserve"> </w:t>
      </w:r>
      <w:r>
        <w:rPr>
          <w:noProof/>
          <w:lang w:val="sr-Latn-CS"/>
        </w:rPr>
        <w:t>KDS</w:t>
      </w:r>
      <w:r w:rsidR="00EA0F0C" w:rsidRPr="002E63A1">
        <w:rPr>
          <w:noProof/>
          <w:lang w:val="sr-Latn-CS"/>
        </w:rPr>
        <w:t>-</w:t>
      </w:r>
      <w:r>
        <w:rPr>
          <w:noProof/>
          <w:lang w:val="sr-Latn-CS"/>
        </w:rPr>
        <w:t>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isključivo</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tehničkim</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izdatim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Republičke</w:t>
      </w:r>
      <w:r w:rsidR="00EA0F0C" w:rsidRPr="002E63A1">
        <w:rPr>
          <w:noProof/>
          <w:lang w:val="sr-Latn-CS"/>
        </w:rPr>
        <w:t xml:space="preserve"> </w:t>
      </w:r>
      <w:r>
        <w:rPr>
          <w:noProof/>
          <w:lang w:val="sr-Latn-CS"/>
        </w:rPr>
        <w:t>agencije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elektronske</w:t>
      </w:r>
      <w:r w:rsidR="00EA0F0C" w:rsidRPr="002E63A1">
        <w:rPr>
          <w:noProof/>
          <w:lang w:val="sr-Latn-CS"/>
        </w:rPr>
        <w:t xml:space="preserve"> </w:t>
      </w:r>
      <w:r>
        <w:rPr>
          <w:noProof/>
          <w:lang w:val="sr-Latn-CS"/>
        </w:rPr>
        <w:t>komunikacije</w:t>
      </w:r>
      <w:r w:rsidR="00EA0F0C" w:rsidRPr="002E63A1">
        <w:rPr>
          <w:noProof/>
          <w:lang w:val="sr-Latn-CS"/>
        </w:rPr>
        <w:t xml:space="preserve"> (</w:t>
      </w:r>
      <w:r>
        <w:rPr>
          <w:noProof/>
          <w:lang w:val="sr-Latn-CS"/>
        </w:rPr>
        <w:t>RATEL</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maksimalnu</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optičkih</w:t>
      </w:r>
      <w:r w:rsidR="00EA0F0C" w:rsidRPr="002E63A1">
        <w:rPr>
          <w:noProof/>
          <w:lang w:val="sr-Latn-CS"/>
        </w:rPr>
        <w:t xml:space="preserve"> </w:t>
      </w:r>
      <w:r>
        <w:rPr>
          <w:noProof/>
          <w:lang w:val="sr-Latn-CS"/>
        </w:rPr>
        <w:t>kablova</w:t>
      </w:r>
      <w:r w:rsidR="00EA0F0C" w:rsidRPr="002E63A1">
        <w:rPr>
          <w:noProof/>
          <w:lang w:val="sr-Latn-CS"/>
        </w:rPr>
        <w:t>.</w:t>
      </w:r>
    </w:p>
    <w:p w:rsidR="00EA0F0C" w:rsidRPr="002E63A1" w:rsidRDefault="00EA0F0C" w:rsidP="00EA0F0C">
      <w:pPr>
        <w:autoSpaceDE w:val="0"/>
        <w:autoSpaceDN w:val="0"/>
        <w:adjustRightInd w:val="0"/>
        <w:ind w:firstLine="720"/>
        <w:jc w:val="both"/>
        <w:rPr>
          <w:noProof/>
          <w:lang w:val="sr-Latn-CS"/>
        </w:rPr>
      </w:pPr>
    </w:p>
    <w:p w:rsidR="00EA0F0C" w:rsidRPr="002E63A1" w:rsidRDefault="00EA0F0C" w:rsidP="00EA0F0C">
      <w:pPr>
        <w:autoSpaceDE w:val="0"/>
        <w:autoSpaceDN w:val="0"/>
        <w:adjustRightInd w:val="0"/>
        <w:ind w:firstLine="720"/>
        <w:jc w:val="both"/>
        <w:rPr>
          <w:noProof/>
          <w:lang w:val="sr-Latn-CS"/>
        </w:rPr>
      </w:pPr>
    </w:p>
    <w:p w:rsidR="00EA0F0C" w:rsidRPr="002E63A1" w:rsidRDefault="002E63A1" w:rsidP="00EA0F0C">
      <w:pPr>
        <w:autoSpaceDE w:val="0"/>
        <w:autoSpaceDN w:val="0"/>
        <w:adjustRightInd w:val="0"/>
        <w:ind w:firstLine="720"/>
        <w:jc w:val="both"/>
        <w:rPr>
          <w:noProof/>
          <w:lang w:val="sr-Latn-CS"/>
        </w:rPr>
      </w:pPr>
      <w:r>
        <w:rPr>
          <w:noProof/>
          <w:lang w:val="sr-Latn-CS"/>
        </w:rPr>
        <w:t>Strategija</w:t>
      </w:r>
      <w:r w:rsidR="00EA0F0C" w:rsidRPr="002E63A1">
        <w:rPr>
          <w:noProof/>
          <w:lang w:val="sr-Latn-CS"/>
        </w:rPr>
        <w:t xml:space="preserve"> </w:t>
      </w:r>
      <w:r>
        <w:rPr>
          <w:noProof/>
          <w:lang w:val="sr-Latn-CS"/>
        </w:rPr>
        <w:t>daljeg</w:t>
      </w:r>
      <w:r w:rsidR="00EA0F0C" w:rsidRPr="002E63A1">
        <w:rPr>
          <w:noProof/>
          <w:lang w:val="sr-Latn-CS"/>
        </w:rPr>
        <w:t xml:space="preserve"> </w:t>
      </w:r>
      <w:r>
        <w:rPr>
          <w:noProof/>
          <w:lang w:val="sr-Latn-CS"/>
        </w:rPr>
        <w:t>razvoja</w:t>
      </w:r>
      <w:r w:rsidR="00EA0F0C" w:rsidRPr="002E63A1">
        <w:rPr>
          <w:noProof/>
          <w:lang w:val="sr-Latn-CS"/>
        </w:rPr>
        <w:t xml:space="preserve"> </w:t>
      </w:r>
      <w:r>
        <w:rPr>
          <w:bCs/>
          <w:noProof/>
          <w:lang w:val="sr-Latn-CS"/>
        </w:rPr>
        <w:t>poštanskog</w:t>
      </w:r>
      <w:r w:rsidR="00EA0F0C" w:rsidRPr="002E63A1">
        <w:rPr>
          <w:bCs/>
          <w:noProof/>
          <w:lang w:val="sr-Latn-CS"/>
        </w:rPr>
        <w:t xml:space="preserve"> </w:t>
      </w:r>
      <w:r>
        <w:rPr>
          <w:bCs/>
          <w:noProof/>
          <w:lang w:val="sr-Latn-CS"/>
        </w:rPr>
        <w:t>saobraćaja</w:t>
      </w:r>
      <w:r w:rsidR="00EA0F0C" w:rsidRPr="002E63A1">
        <w:rPr>
          <w:bCs/>
          <w:noProof/>
          <w:lang w:val="sr-Latn-CS"/>
        </w:rPr>
        <w:t xml:space="preserve"> </w:t>
      </w:r>
      <w:r>
        <w:rPr>
          <w:bCs/>
          <w:noProof/>
          <w:lang w:val="sr-Latn-CS"/>
        </w:rPr>
        <w:t>mora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zasniva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inoviranju</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poštanskih</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ekonomske</w:t>
      </w:r>
      <w:r w:rsidR="00EA0F0C" w:rsidRPr="002E63A1">
        <w:rPr>
          <w:noProof/>
          <w:lang w:val="sr-Latn-CS"/>
        </w:rPr>
        <w:t xml:space="preserve"> </w:t>
      </w:r>
      <w:r>
        <w:rPr>
          <w:noProof/>
          <w:lang w:val="sr-Latn-CS"/>
        </w:rPr>
        <w:t>analize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potvrde</w:t>
      </w:r>
      <w:r w:rsidR="00EA0F0C" w:rsidRPr="002E63A1">
        <w:rPr>
          <w:noProof/>
          <w:lang w:val="sr-Latn-CS"/>
        </w:rPr>
        <w:t xml:space="preserve"> </w:t>
      </w:r>
      <w:r>
        <w:rPr>
          <w:noProof/>
          <w:lang w:val="sr-Latn-CS"/>
        </w:rPr>
        <w:t>opravdanosti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otvaranju</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poštanskih</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ovoga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uvesti</w:t>
      </w:r>
      <w:r w:rsidR="00EA0F0C" w:rsidRPr="002E63A1">
        <w:rPr>
          <w:noProof/>
          <w:lang w:val="sr-Latn-CS"/>
        </w:rPr>
        <w:t xml:space="preserve"> </w:t>
      </w:r>
      <w:r>
        <w:rPr>
          <w:noProof/>
          <w:lang w:val="sr-Latn-CS"/>
        </w:rPr>
        <w:t>servis</w:t>
      </w:r>
      <w:r w:rsidR="00EA0F0C" w:rsidRPr="002E63A1">
        <w:rPr>
          <w:noProof/>
          <w:lang w:val="sr-Latn-CS"/>
        </w:rPr>
        <w:t xml:space="preserve"> </w:t>
      </w:r>
      <w:r>
        <w:rPr>
          <w:noProof/>
          <w:lang w:val="sr-Latn-CS"/>
        </w:rPr>
        <w:t>mobilnih</w:t>
      </w:r>
      <w:r w:rsidR="00EA0F0C" w:rsidRPr="002E63A1">
        <w:rPr>
          <w:noProof/>
          <w:lang w:val="sr-Latn-CS"/>
        </w:rPr>
        <w:t xml:space="preserve"> </w:t>
      </w:r>
      <w:r>
        <w:rPr>
          <w:noProof/>
          <w:lang w:val="sr-Latn-CS"/>
        </w:rPr>
        <w:t>poštanskih</w:t>
      </w:r>
      <w:r w:rsidR="00EA0F0C" w:rsidRPr="002E63A1">
        <w:rPr>
          <w:noProof/>
          <w:lang w:val="sr-Latn-CS"/>
        </w:rPr>
        <w:t xml:space="preserve"> </w:t>
      </w:r>
      <w:r>
        <w:rPr>
          <w:noProof/>
          <w:lang w:val="sr-Latn-CS"/>
        </w:rPr>
        <w:t>šaltera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određenom</w:t>
      </w:r>
      <w:r w:rsidR="00EA0F0C" w:rsidRPr="002E63A1">
        <w:rPr>
          <w:noProof/>
          <w:lang w:val="sr-Latn-CS"/>
        </w:rPr>
        <w:t xml:space="preserve"> </w:t>
      </w:r>
      <w:r>
        <w:rPr>
          <w:noProof/>
          <w:lang w:val="sr-Latn-CS"/>
        </w:rPr>
        <w:t>rasporedu</w:t>
      </w:r>
      <w:r w:rsidR="00EA0F0C" w:rsidRPr="002E63A1">
        <w:rPr>
          <w:noProof/>
          <w:lang w:val="sr-Latn-CS"/>
        </w:rPr>
        <w:t xml:space="preserve"> </w:t>
      </w:r>
      <w:r>
        <w:rPr>
          <w:noProof/>
          <w:lang w:val="sr-Latn-CS"/>
        </w:rPr>
        <w:t>obilazili</w:t>
      </w:r>
      <w:r w:rsidR="00EA0F0C" w:rsidRPr="002E63A1">
        <w:rPr>
          <w:noProof/>
          <w:lang w:val="sr-Latn-CS"/>
        </w:rPr>
        <w:t xml:space="preserve"> </w:t>
      </w:r>
      <w:r>
        <w:rPr>
          <w:noProof/>
          <w:lang w:val="sr-Latn-CS"/>
        </w:rPr>
        <w:t>udaljena</w:t>
      </w:r>
      <w:r w:rsidR="00EA0F0C" w:rsidRPr="002E63A1">
        <w:rPr>
          <w:noProof/>
          <w:lang w:val="sr-Latn-CS"/>
        </w:rPr>
        <w:t xml:space="preserve"> </w:t>
      </w:r>
      <w:r>
        <w:rPr>
          <w:noProof/>
          <w:lang w:val="sr-Latn-CS"/>
        </w:rPr>
        <w:t>naseljena</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time</w:t>
      </w:r>
      <w:r w:rsidR="00EA0F0C" w:rsidRPr="002E63A1">
        <w:rPr>
          <w:noProof/>
          <w:lang w:val="sr-Latn-CS"/>
        </w:rPr>
        <w:t xml:space="preserve"> </w:t>
      </w:r>
      <w:r>
        <w:rPr>
          <w:noProof/>
          <w:lang w:val="sr-Latn-CS"/>
        </w:rPr>
        <w:t>obezbedili</w:t>
      </w:r>
      <w:r w:rsidR="00EA0F0C" w:rsidRPr="002E63A1">
        <w:rPr>
          <w:noProof/>
          <w:lang w:val="sr-Latn-CS"/>
        </w:rPr>
        <w:t xml:space="preserve"> </w:t>
      </w:r>
      <w:r>
        <w:rPr>
          <w:noProof/>
          <w:lang w:val="sr-Latn-CS"/>
        </w:rPr>
        <w:t>adekvatnu</w:t>
      </w:r>
      <w:r w:rsidR="00EA0F0C" w:rsidRPr="002E63A1">
        <w:rPr>
          <w:noProof/>
          <w:lang w:val="sr-Latn-CS"/>
        </w:rPr>
        <w:t xml:space="preserve"> </w:t>
      </w:r>
      <w:r>
        <w:rPr>
          <w:noProof/>
          <w:lang w:val="sr-Latn-CS"/>
        </w:rPr>
        <w:t>uslugu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korisnike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staračka</w:t>
      </w:r>
      <w:r w:rsidR="00EA0F0C" w:rsidRPr="002E63A1">
        <w:rPr>
          <w:noProof/>
          <w:lang w:val="sr-Latn-CS"/>
        </w:rPr>
        <w:t xml:space="preserve"> </w:t>
      </w:r>
      <w:r>
        <w:rPr>
          <w:noProof/>
          <w:lang w:val="sr-Latn-CS"/>
        </w:rPr>
        <w:t>domaćinstva</w:t>
      </w:r>
      <w:r w:rsidR="00EA0F0C" w:rsidRPr="002E63A1">
        <w:rPr>
          <w:noProof/>
          <w:lang w:val="sr-Latn-CS"/>
        </w:rPr>
        <w:t xml:space="preserve">. </w:t>
      </w:r>
      <w:r>
        <w:rPr>
          <w:noProof/>
          <w:lang w:val="sr-Latn-CS"/>
        </w:rPr>
        <w:t>Dalji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planirati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uvođenje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poštanskih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trendovima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strategijama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poštanskog</w:t>
      </w:r>
      <w:r w:rsidR="00EA0F0C" w:rsidRPr="002E63A1">
        <w:rPr>
          <w:noProof/>
          <w:lang w:val="sr-Latn-CS"/>
        </w:rPr>
        <w:t xml:space="preserve"> </w:t>
      </w:r>
      <w:r>
        <w:rPr>
          <w:noProof/>
          <w:lang w:val="sr-Latn-CS"/>
        </w:rPr>
        <w:t>saobraćaja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predvideti</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poštanske</w:t>
      </w:r>
      <w:r w:rsidR="00EA0F0C" w:rsidRPr="002E63A1">
        <w:rPr>
          <w:noProof/>
          <w:lang w:val="sr-Latn-CS"/>
        </w:rPr>
        <w:t xml:space="preserve"> </w:t>
      </w:r>
      <w:r>
        <w:rPr>
          <w:noProof/>
          <w:lang w:val="sr-Latn-CS"/>
        </w:rPr>
        <w:t>jedinice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klasičnih</w:t>
      </w:r>
      <w:r w:rsidR="00EA0F0C" w:rsidRPr="002E63A1">
        <w:rPr>
          <w:noProof/>
          <w:lang w:val="sr-Latn-CS"/>
        </w:rPr>
        <w:t xml:space="preserve"> </w:t>
      </w:r>
      <w:r>
        <w:rPr>
          <w:noProof/>
          <w:lang w:val="sr-Latn-CS"/>
        </w:rPr>
        <w:t>poštanskih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obezbeđeni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savremene</w:t>
      </w:r>
      <w:r w:rsidR="00EA0F0C" w:rsidRPr="002E63A1">
        <w:rPr>
          <w:noProof/>
          <w:lang w:val="sr-Latn-CS"/>
        </w:rPr>
        <w:t xml:space="preserve"> </w:t>
      </w:r>
      <w:r>
        <w:rPr>
          <w:noProof/>
          <w:lang w:val="sr-Latn-CS"/>
        </w:rPr>
        <w:t>sisteme</w:t>
      </w:r>
      <w:r w:rsidR="00EA0F0C" w:rsidRPr="002E63A1">
        <w:rPr>
          <w:noProof/>
          <w:lang w:val="sr-Latn-CS"/>
        </w:rPr>
        <w:t xml:space="preserve"> </w:t>
      </w:r>
      <w:r>
        <w:rPr>
          <w:noProof/>
          <w:lang w:val="sr-Latn-CS"/>
        </w:rPr>
        <w:t>komunikacije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slanje</w:t>
      </w:r>
      <w:r w:rsidR="00EA0F0C" w:rsidRPr="002E63A1">
        <w:rPr>
          <w:noProof/>
          <w:lang w:val="sr-Latn-CS"/>
        </w:rPr>
        <w:t xml:space="preserve"> </w:t>
      </w:r>
      <w:r>
        <w:rPr>
          <w:noProof/>
          <w:lang w:val="sr-Latn-CS"/>
        </w:rPr>
        <w:t>faksa</w:t>
      </w:r>
      <w:r w:rsidR="00EA0F0C" w:rsidRPr="002E63A1">
        <w:rPr>
          <w:noProof/>
          <w:lang w:val="sr-Latn-CS"/>
        </w:rPr>
        <w:t xml:space="preserve">, </w:t>
      </w:r>
      <w:r>
        <w:rPr>
          <w:noProof/>
          <w:lang w:val="sr-Latn-CS"/>
        </w:rPr>
        <w:t>slanje</w:t>
      </w:r>
      <w:r w:rsidR="00EA0F0C" w:rsidRPr="002E63A1">
        <w:rPr>
          <w:noProof/>
          <w:lang w:val="sr-Latn-CS"/>
        </w:rPr>
        <w:t xml:space="preserve"> </w:t>
      </w:r>
      <w:r>
        <w:rPr>
          <w:noProof/>
          <w:lang w:val="sr-Latn-CS"/>
        </w:rPr>
        <w:t>elektronske</w:t>
      </w:r>
      <w:r w:rsidR="00EA0F0C" w:rsidRPr="002E63A1">
        <w:rPr>
          <w:noProof/>
          <w:lang w:val="sr-Latn-CS"/>
        </w:rPr>
        <w:t xml:space="preserve"> </w:t>
      </w:r>
      <w:r>
        <w:rPr>
          <w:noProof/>
          <w:lang w:val="sr-Latn-CS"/>
        </w:rPr>
        <w:t>pošte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interneta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ovoga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omogućiti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postavljanje</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govornica</w:t>
      </w:r>
      <w:r w:rsidR="00EA0F0C" w:rsidRPr="002E63A1">
        <w:rPr>
          <w:noProof/>
          <w:lang w:val="sr-Latn-CS"/>
        </w:rPr>
        <w:t>.</w:t>
      </w:r>
    </w:p>
    <w:p w:rsidR="00EA0F0C" w:rsidRPr="002E63A1" w:rsidRDefault="00EA0F0C" w:rsidP="00EA0F0C">
      <w:pPr>
        <w:autoSpaceDE w:val="0"/>
        <w:autoSpaceDN w:val="0"/>
        <w:adjustRightInd w:val="0"/>
        <w:ind w:firstLine="720"/>
        <w:jc w:val="both"/>
        <w:rPr>
          <w:noProof/>
          <w:lang w:val="sr-Latn-CS"/>
        </w:rPr>
      </w:pPr>
    </w:p>
    <w:p w:rsidR="00EA0F0C" w:rsidRPr="002E63A1" w:rsidRDefault="00EA0F0C" w:rsidP="00EA0F0C">
      <w:pPr>
        <w:autoSpaceDE w:val="0"/>
        <w:autoSpaceDN w:val="0"/>
        <w:adjustRightInd w:val="0"/>
        <w:jc w:val="center"/>
        <w:rPr>
          <w:noProof/>
          <w:lang w:val="sr-Latn-CS" w:eastAsia="sr-Latn-CS"/>
        </w:rPr>
      </w:pPr>
      <w:r w:rsidRPr="002E63A1">
        <w:rPr>
          <w:noProof/>
          <w:lang w:val="sr-Latn-CS"/>
        </w:rPr>
        <w:t xml:space="preserve">6.4.  </w:t>
      </w:r>
      <w:r w:rsidR="002E63A1">
        <w:rPr>
          <w:noProof/>
          <w:lang w:val="sr-Latn-CS"/>
        </w:rPr>
        <w:t>Komunalna</w:t>
      </w:r>
      <w:r w:rsidRPr="002E63A1">
        <w:rPr>
          <w:noProof/>
          <w:lang w:val="sr-Latn-CS"/>
        </w:rPr>
        <w:t xml:space="preserve"> </w:t>
      </w:r>
      <w:r w:rsidR="002E63A1">
        <w:rPr>
          <w:noProof/>
          <w:lang w:val="sr-Latn-CS"/>
        </w:rPr>
        <w:t>infrastruktura</w:t>
      </w:r>
    </w:p>
    <w:p w:rsidR="00EA0F0C" w:rsidRPr="002E63A1" w:rsidRDefault="00EA0F0C" w:rsidP="00EA0F0C">
      <w:pPr>
        <w:autoSpaceDE w:val="0"/>
        <w:autoSpaceDN w:val="0"/>
        <w:adjustRightInd w:val="0"/>
        <w:jc w:val="center"/>
        <w:rPr>
          <w:noProof/>
          <w:lang w:val="sr-Latn-CS"/>
        </w:rPr>
      </w:pPr>
    </w:p>
    <w:p w:rsidR="00EA0F0C" w:rsidRPr="002E63A1" w:rsidRDefault="002E63A1" w:rsidP="00EA0F0C">
      <w:pPr>
        <w:autoSpaceDE w:val="0"/>
        <w:autoSpaceDN w:val="0"/>
        <w:adjustRightInd w:val="0"/>
        <w:ind w:firstLine="748"/>
        <w:jc w:val="both"/>
        <w:rPr>
          <w:bCs/>
          <w:iCs/>
          <w:noProof/>
          <w:lang w:val="sr-Latn-CS"/>
        </w:rPr>
      </w:pPr>
      <w:r>
        <w:rPr>
          <w:bCs/>
          <w:iCs/>
          <w:noProof/>
          <w:lang w:val="sr-Latn-CS"/>
        </w:rPr>
        <w:t>Prioritet</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rešavanju</w:t>
      </w:r>
      <w:r w:rsidR="00EA0F0C" w:rsidRPr="002E63A1">
        <w:rPr>
          <w:bCs/>
          <w:iCs/>
          <w:noProof/>
          <w:lang w:val="sr-Latn-CS"/>
        </w:rPr>
        <w:t xml:space="preserve"> </w:t>
      </w:r>
      <w:r>
        <w:rPr>
          <w:bCs/>
          <w:iCs/>
          <w:noProof/>
          <w:lang w:val="sr-Latn-CS"/>
        </w:rPr>
        <w:t>komunalnih</w:t>
      </w:r>
      <w:r w:rsidR="00EA0F0C" w:rsidRPr="002E63A1">
        <w:rPr>
          <w:bCs/>
          <w:iCs/>
          <w:noProof/>
          <w:lang w:val="sr-Latn-CS"/>
        </w:rPr>
        <w:t xml:space="preserve"> </w:t>
      </w:r>
      <w:r>
        <w:rPr>
          <w:bCs/>
          <w:iCs/>
          <w:noProof/>
          <w:lang w:val="sr-Latn-CS"/>
        </w:rPr>
        <w:t>problema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području</w:t>
      </w:r>
      <w:r w:rsidR="00EA0F0C" w:rsidRPr="002E63A1">
        <w:rPr>
          <w:bCs/>
          <w:iCs/>
          <w:noProof/>
          <w:lang w:val="sr-Latn-CS"/>
        </w:rPr>
        <w:t xml:space="preserve"> </w:t>
      </w:r>
      <w:r>
        <w:rPr>
          <w:bCs/>
          <w:iCs/>
          <w:noProof/>
          <w:lang w:val="sr-Latn-CS"/>
        </w:rPr>
        <w:t>sliva</w:t>
      </w:r>
      <w:r w:rsidR="00EA0F0C" w:rsidRPr="002E63A1">
        <w:rPr>
          <w:bCs/>
          <w:iCs/>
          <w:noProof/>
          <w:lang w:val="sr-Latn-CS"/>
        </w:rPr>
        <w:t xml:space="preserve"> </w:t>
      </w:r>
      <w:r>
        <w:rPr>
          <w:bCs/>
          <w:iCs/>
          <w:noProof/>
          <w:lang w:val="sr-Latn-CS"/>
        </w:rPr>
        <w:t>ima</w:t>
      </w:r>
      <w:r w:rsidR="00EA0F0C" w:rsidRPr="002E63A1">
        <w:rPr>
          <w:bCs/>
          <w:iCs/>
          <w:noProof/>
          <w:lang w:val="sr-Latn-CS"/>
        </w:rPr>
        <w:t xml:space="preserve"> </w:t>
      </w:r>
      <w:r>
        <w:rPr>
          <w:bCs/>
          <w:iCs/>
          <w:noProof/>
          <w:lang w:val="sr-Latn-CS"/>
        </w:rPr>
        <w:t>zatvaranje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čišćenje</w:t>
      </w:r>
      <w:r w:rsidR="00EA0F0C" w:rsidRPr="002E63A1">
        <w:rPr>
          <w:bCs/>
          <w:iCs/>
          <w:noProof/>
          <w:lang w:val="sr-Latn-CS"/>
        </w:rPr>
        <w:t xml:space="preserve"> </w:t>
      </w:r>
      <w:r>
        <w:rPr>
          <w:bCs/>
          <w:iCs/>
          <w:noProof/>
          <w:lang w:val="sr-Latn-CS"/>
        </w:rPr>
        <w:t>postojećih</w:t>
      </w:r>
      <w:r w:rsidR="00EA0F0C" w:rsidRPr="002E63A1">
        <w:rPr>
          <w:bCs/>
          <w:iCs/>
          <w:noProof/>
          <w:lang w:val="sr-Latn-CS"/>
        </w:rPr>
        <w:t xml:space="preserve"> </w:t>
      </w:r>
      <w:r>
        <w:rPr>
          <w:bCs/>
          <w:iCs/>
          <w:noProof/>
          <w:lang w:val="sr-Latn-CS"/>
        </w:rPr>
        <w:t>divljih</w:t>
      </w:r>
      <w:r w:rsidR="00EA0F0C" w:rsidRPr="002E63A1">
        <w:rPr>
          <w:bCs/>
          <w:iCs/>
          <w:noProof/>
          <w:lang w:val="sr-Latn-CS"/>
        </w:rPr>
        <w:t xml:space="preserve"> </w:t>
      </w:r>
      <w:r>
        <w:rPr>
          <w:bCs/>
          <w:iCs/>
          <w:noProof/>
          <w:lang w:val="sr-Latn-CS"/>
        </w:rPr>
        <w:t>smetlišta</w:t>
      </w:r>
      <w:r w:rsidR="00EA0F0C" w:rsidRPr="002E63A1">
        <w:rPr>
          <w:bCs/>
          <w:iCs/>
          <w:noProof/>
          <w:lang w:val="sr-Latn-CS"/>
        </w:rPr>
        <w:t xml:space="preserve">, </w:t>
      </w:r>
      <w:r>
        <w:rPr>
          <w:bCs/>
          <w:iCs/>
          <w:noProof/>
          <w:lang w:val="sr-Latn-CS"/>
        </w:rPr>
        <w:t>čišćenje</w:t>
      </w:r>
      <w:r w:rsidR="00EA0F0C" w:rsidRPr="002E63A1">
        <w:rPr>
          <w:bCs/>
          <w:iCs/>
          <w:noProof/>
          <w:lang w:val="sr-Latn-CS"/>
        </w:rPr>
        <w:t xml:space="preserve"> </w:t>
      </w:r>
      <w:r>
        <w:rPr>
          <w:bCs/>
          <w:iCs/>
          <w:noProof/>
          <w:lang w:val="sr-Latn-CS"/>
        </w:rPr>
        <w:t>vodotokova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w:t>
      </w:r>
      <w:r>
        <w:rPr>
          <w:bCs/>
          <w:iCs/>
          <w:noProof/>
          <w:lang w:val="sr-Latn-CS"/>
        </w:rPr>
        <w:t>deponovanog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sprečavanje</w:t>
      </w:r>
      <w:r w:rsidR="00EA0F0C" w:rsidRPr="002E63A1">
        <w:rPr>
          <w:bCs/>
          <w:iCs/>
          <w:noProof/>
          <w:lang w:val="sr-Latn-CS"/>
        </w:rPr>
        <w:t xml:space="preserve"> </w:t>
      </w:r>
      <w:r>
        <w:rPr>
          <w:bCs/>
          <w:iCs/>
          <w:noProof/>
          <w:lang w:val="sr-Latn-CS"/>
        </w:rPr>
        <w:t>nastajanja</w:t>
      </w:r>
      <w:r w:rsidR="00EA0F0C" w:rsidRPr="002E63A1">
        <w:rPr>
          <w:bCs/>
          <w:iCs/>
          <w:noProof/>
          <w:lang w:val="sr-Latn-CS"/>
        </w:rPr>
        <w:t xml:space="preserve"> </w:t>
      </w:r>
      <w:r>
        <w:rPr>
          <w:bCs/>
          <w:iCs/>
          <w:noProof/>
          <w:lang w:val="sr-Latn-CS"/>
        </w:rPr>
        <w:t>novih</w:t>
      </w:r>
      <w:r w:rsidR="00EA0F0C" w:rsidRPr="002E63A1">
        <w:rPr>
          <w:bCs/>
          <w:iCs/>
          <w:noProof/>
          <w:lang w:val="sr-Latn-CS"/>
        </w:rPr>
        <w:t xml:space="preserve"> </w:t>
      </w:r>
      <w:r>
        <w:rPr>
          <w:bCs/>
          <w:iCs/>
          <w:noProof/>
          <w:lang w:val="sr-Latn-CS"/>
        </w:rPr>
        <w:t>smetlišta</w:t>
      </w:r>
      <w:r w:rsidR="00EA0F0C" w:rsidRPr="002E63A1">
        <w:rPr>
          <w:bCs/>
          <w:iCs/>
          <w:noProof/>
          <w:lang w:val="sr-Latn-CS"/>
        </w:rPr>
        <w:t xml:space="preserve"> </w:t>
      </w:r>
      <w:r>
        <w:rPr>
          <w:bCs/>
          <w:iCs/>
          <w:noProof/>
          <w:lang w:val="sr-Latn-CS"/>
        </w:rPr>
        <w:t>uspostavljanjem</w:t>
      </w:r>
      <w:r w:rsidR="00EA0F0C" w:rsidRPr="002E63A1">
        <w:rPr>
          <w:bCs/>
          <w:iCs/>
          <w:noProof/>
          <w:lang w:val="sr-Latn-CS"/>
        </w:rPr>
        <w:t xml:space="preserve"> </w:t>
      </w:r>
      <w:r>
        <w:rPr>
          <w:bCs/>
          <w:iCs/>
          <w:noProof/>
          <w:lang w:val="sr-Latn-CS"/>
        </w:rPr>
        <w:t>sistema</w:t>
      </w:r>
      <w:r w:rsidR="00EA0F0C" w:rsidRPr="002E63A1">
        <w:rPr>
          <w:bCs/>
          <w:iCs/>
          <w:noProof/>
          <w:lang w:val="sr-Latn-CS"/>
        </w:rPr>
        <w:t xml:space="preserve"> </w:t>
      </w:r>
      <w:r>
        <w:rPr>
          <w:bCs/>
          <w:iCs/>
          <w:noProof/>
          <w:lang w:val="sr-Latn-CS"/>
        </w:rPr>
        <w:t>upravljanja</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Planskom</w:t>
      </w:r>
      <w:r w:rsidR="00EA0F0C" w:rsidRPr="002E63A1">
        <w:rPr>
          <w:bCs/>
          <w:iCs/>
          <w:noProof/>
          <w:lang w:val="sr-Latn-CS"/>
        </w:rPr>
        <w:t xml:space="preserve"> </w:t>
      </w:r>
      <w:r>
        <w:rPr>
          <w:bCs/>
          <w:iCs/>
          <w:noProof/>
          <w:lang w:val="sr-Latn-CS"/>
        </w:rPr>
        <w:t>području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preusmeravanjem</w:t>
      </w:r>
      <w:r w:rsidR="00EA0F0C" w:rsidRPr="002E63A1">
        <w:rPr>
          <w:bCs/>
          <w:iCs/>
          <w:noProof/>
          <w:lang w:val="sr-Latn-CS"/>
        </w:rPr>
        <w:t xml:space="preserve"> </w:t>
      </w:r>
      <w:r>
        <w:rPr>
          <w:bCs/>
          <w:iCs/>
          <w:noProof/>
          <w:lang w:val="sr-Latn-CS"/>
        </w:rPr>
        <w:t>ukupnih</w:t>
      </w:r>
      <w:r w:rsidR="00EA0F0C" w:rsidRPr="002E63A1">
        <w:rPr>
          <w:bCs/>
          <w:iCs/>
          <w:noProof/>
          <w:lang w:val="sr-Latn-CS"/>
        </w:rPr>
        <w:t xml:space="preserve"> </w:t>
      </w:r>
      <w:r>
        <w:rPr>
          <w:bCs/>
          <w:iCs/>
          <w:noProof/>
          <w:lang w:val="sr-Latn-CS"/>
        </w:rPr>
        <w:t>tokova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ka</w:t>
      </w:r>
      <w:r w:rsidR="00EA0F0C" w:rsidRPr="002E63A1">
        <w:rPr>
          <w:bCs/>
          <w:iCs/>
          <w:noProof/>
          <w:lang w:val="sr-Latn-CS"/>
        </w:rPr>
        <w:t xml:space="preserve"> </w:t>
      </w:r>
      <w:r>
        <w:rPr>
          <w:bCs/>
          <w:iCs/>
          <w:noProof/>
          <w:lang w:val="sr-Latn-CS"/>
        </w:rPr>
        <w:t>planiranim</w:t>
      </w:r>
      <w:r w:rsidR="00EA0F0C" w:rsidRPr="002E63A1">
        <w:rPr>
          <w:bCs/>
          <w:iCs/>
          <w:noProof/>
          <w:lang w:val="sr-Latn-CS"/>
        </w:rPr>
        <w:t xml:space="preserve"> </w:t>
      </w:r>
      <w:r>
        <w:rPr>
          <w:bCs/>
          <w:iCs/>
          <w:noProof/>
          <w:lang w:val="sr-Latn-CS"/>
        </w:rPr>
        <w:t>regionalnim</w:t>
      </w:r>
      <w:r w:rsidR="00EA0F0C" w:rsidRPr="002E63A1">
        <w:rPr>
          <w:bCs/>
          <w:iCs/>
          <w:noProof/>
          <w:lang w:val="sr-Latn-CS"/>
        </w:rPr>
        <w:t xml:space="preserve"> </w:t>
      </w:r>
      <w:r>
        <w:rPr>
          <w:bCs/>
          <w:iCs/>
          <w:noProof/>
          <w:lang w:val="sr-Latn-CS"/>
        </w:rPr>
        <w:t>centrima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upravljanje</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Prokuplju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Kruševcu</w:t>
      </w:r>
      <w:r w:rsidR="00EA0F0C" w:rsidRPr="002E63A1">
        <w:rPr>
          <w:bCs/>
          <w:iCs/>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U</w:t>
      </w:r>
      <w:r>
        <w:rPr>
          <w:bCs/>
          <w:noProof/>
          <w:lang w:val="sr-Latn-CS"/>
        </w:rPr>
        <w:t>pravljanje</w:t>
      </w:r>
      <w:r w:rsidR="00EA0F0C" w:rsidRPr="002E63A1">
        <w:rPr>
          <w:bCs/>
          <w:noProof/>
          <w:lang w:val="sr-Latn-CS"/>
        </w:rPr>
        <w:t xml:space="preserve"> </w:t>
      </w:r>
      <w:r>
        <w:rPr>
          <w:bCs/>
          <w:noProof/>
          <w:lang w:val="sr-Latn-CS"/>
        </w:rPr>
        <w:t>otpadom</w:t>
      </w:r>
      <w:r w:rsidR="00EA0F0C" w:rsidRPr="002E63A1">
        <w:rPr>
          <w:bCs/>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bCs/>
          <w:iCs/>
          <w:noProof/>
          <w:lang w:val="sr-Latn-CS"/>
        </w:rPr>
        <w:t>podrazumeva</w:t>
      </w:r>
      <w:r w:rsidR="00EA0F0C" w:rsidRPr="002E63A1">
        <w:rPr>
          <w:bCs/>
          <w:iCs/>
          <w:noProof/>
          <w:lang w:val="sr-Latn-CS"/>
        </w:rPr>
        <w:t xml:space="preserve">  </w:t>
      </w:r>
      <w:r>
        <w:rPr>
          <w:bCs/>
          <w:iCs/>
          <w:noProof/>
          <w:lang w:val="sr-Latn-CS"/>
        </w:rPr>
        <w:t>pre</w:t>
      </w:r>
      <w:r w:rsidR="00EA0F0C" w:rsidRPr="002E63A1">
        <w:rPr>
          <w:bCs/>
          <w:iCs/>
          <w:noProof/>
          <w:lang w:val="sr-Latn-CS"/>
        </w:rPr>
        <w:t xml:space="preserve"> </w:t>
      </w:r>
      <w:r>
        <w:rPr>
          <w:bCs/>
          <w:iCs/>
          <w:noProof/>
          <w:lang w:val="sr-Latn-CS"/>
        </w:rPr>
        <w:t>svega</w:t>
      </w:r>
      <w:r w:rsidR="00EA0F0C" w:rsidRPr="002E63A1">
        <w:rPr>
          <w:bCs/>
          <w:iCs/>
          <w:noProof/>
          <w:lang w:val="sr-Latn-CS"/>
        </w:rPr>
        <w:t xml:space="preserve">: </w:t>
      </w:r>
      <w:r>
        <w:rPr>
          <w:bCs/>
          <w:iCs/>
          <w:noProof/>
          <w:lang w:val="sr-Latn-CS"/>
        </w:rPr>
        <w:t>uklanjanje</w:t>
      </w:r>
      <w:r w:rsidR="00EA0F0C" w:rsidRPr="002E63A1">
        <w:rPr>
          <w:bCs/>
          <w:iCs/>
          <w:noProof/>
          <w:lang w:val="sr-Latn-CS"/>
        </w:rPr>
        <w:t xml:space="preserve"> </w:t>
      </w:r>
      <w:r>
        <w:rPr>
          <w:bCs/>
          <w:iCs/>
          <w:noProof/>
          <w:lang w:val="sr-Latn-CS"/>
        </w:rPr>
        <w:t>postojećih</w:t>
      </w:r>
      <w:r w:rsidR="00EA0F0C" w:rsidRPr="002E63A1">
        <w:rPr>
          <w:bCs/>
          <w:iCs/>
          <w:noProof/>
          <w:lang w:val="sr-Latn-CS"/>
        </w:rPr>
        <w:t xml:space="preserve"> </w:t>
      </w:r>
      <w:r>
        <w:rPr>
          <w:bCs/>
          <w:iCs/>
          <w:noProof/>
          <w:lang w:val="sr-Latn-CS"/>
        </w:rPr>
        <w:t>divljih</w:t>
      </w:r>
      <w:r w:rsidR="00EA0F0C" w:rsidRPr="002E63A1">
        <w:rPr>
          <w:bCs/>
          <w:iCs/>
          <w:noProof/>
          <w:lang w:val="sr-Latn-CS"/>
        </w:rPr>
        <w:t xml:space="preserve"> </w:t>
      </w:r>
      <w:r>
        <w:rPr>
          <w:bCs/>
          <w:iCs/>
          <w:noProof/>
          <w:lang w:val="sr-Latn-CS"/>
        </w:rPr>
        <w:t>smetlišta</w:t>
      </w:r>
      <w:r w:rsidR="00EA0F0C" w:rsidRPr="002E63A1">
        <w:rPr>
          <w:bCs/>
          <w:iCs/>
          <w:noProof/>
          <w:lang w:val="sr-Latn-CS"/>
        </w:rPr>
        <w:t xml:space="preserve">, </w:t>
      </w:r>
      <w:r>
        <w:rPr>
          <w:bCs/>
          <w:iCs/>
          <w:noProof/>
          <w:lang w:val="sr-Latn-CS"/>
        </w:rPr>
        <w:t>remedijaciju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rekultivaciju</w:t>
      </w:r>
      <w:r w:rsidR="00EA0F0C" w:rsidRPr="002E63A1">
        <w:rPr>
          <w:bCs/>
          <w:iCs/>
          <w:noProof/>
          <w:lang w:val="sr-Latn-CS"/>
        </w:rPr>
        <w:t xml:space="preserve"> </w:t>
      </w:r>
      <w:r>
        <w:rPr>
          <w:bCs/>
          <w:iCs/>
          <w:noProof/>
          <w:lang w:val="sr-Latn-CS"/>
        </w:rPr>
        <w:t>zemljišta</w:t>
      </w:r>
      <w:r w:rsidR="00EA0F0C" w:rsidRPr="002E63A1">
        <w:rPr>
          <w:bCs/>
          <w:iCs/>
          <w:noProof/>
          <w:lang w:val="sr-Latn-CS"/>
        </w:rPr>
        <w:t xml:space="preserve"> </w:t>
      </w:r>
      <w:r>
        <w:rPr>
          <w:bCs/>
          <w:iCs/>
          <w:noProof/>
          <w:lang w:val="sr-Latn-CS"/>
        </w:rPr>
        <w:t>radi</w:t>
      </w:r>
      <w:r w:rsidR="00EA0F0C" w:rsidRPr="002E63A1">
        <w:rPr>
          <w:bCs/>
          <w:iCs/>
          <w:noProof/>
          <w:lang w:val="sr-Latn-CS"/>
        </w:rPr>
        <w:t xml:space="preserve"> </w:t>
      </w:r>
      <w:r>
        <w:rPr>
          <w:bCs/>
          <w:iCs/>
          <w:noProof/>
          <w:lang w:val="sr-Latn-CS"/>
        </w:rPr>
        <w:t>privođenja</w:t>
      </w:r>
      <w:r w:rsidR="00EA0F0C" w:rsidRPr="002E63A1">
        <w:rPr>
          <w:bCs/>
          <w:iCs/>
          <w:noProof/>
          <w:lang w:val="sr-Latn-CS"/>
        </w:rPr>
        <w:t xml:space="preserve"> </w:t>
      </w:r>
      <w:r>
        <w:rPr>
          <w:bCs/>
          <w:iCs/>
          <w:noProof/>
          <w:lang w:val="sr-Latn-CS"/>
        </w:rPr>
        <w:t>planiranim</w:t>
      </w:r>
      <w:r w:rsidR="00EA0F0C" w:rsidRPr="002E63A1">
        <w:rPr>
          <w:bCs/>
          <w:iCs/>
          <w:noProof/>
          <w:lang w:val="sr-Latn-CS"/>
        </w:rPr>
        <w:t xml:space="preserve"> </w:t>
      </w:r>
      <w:r>
        <w:rPr>
          <w:bCs/>
          <w:iCs/>
          <w:noProof/>
          <w:lang w:val="sr-Latn-CS"/>
        </w:rPr>
        <w:t>namenama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čišćenje</w:t>
      </w:r>
      <w:r w:rsidR="00EA0F0C" w:rsidRPr="002E63A1">
        <w:rPr>
          <w:bCs/>
          <w:iCs/>
          <w:noProof/>
          <w:lang w:val="sr-Latn-CS"/>
        </w:rPr>
        <w:t xml:space="preserve"> </w:t>
      </w:r>
      <w:r>
        <w:rPr>
          <w:bCs/>
          <w:iCs/>
          <w:noProof/>
          <w:lang w:val="sr-Latn-CS"/>
        </w:rPr>
        <w:t>vodotokova</w:t>
      </w:r>
      <w:r w:rsidR="00EA0F0C" w:rsidRPr="002E63A1">
        <w:rPr>
          <w:bCs/>
          <w:iCs/>
          <w:noProof/>
          <w:lang w:val="sr-Latn-CS"/>
        </w:rPr>
        <w:t xml:space="preserve"> </w:t>
      </w:r>
      <w:r>
        <w:rPr>
          <w:bCs/>
          <w:iCs/>
          <w:noProof/>
          <w:lang w:val="sr-Latn-CS"/>
        </w:rPr>
        <w:t>od</w:t>
      </w:r>
      <w:r w:rsidR="00EA0F0C" w:rsidRPr="002E63A1">
        <w:rPr>
          <w:bCs/>
          <w:iCs/>
          <w:noProof/>
          <w:lang w:val="sr-Latn-CS"/>
        </w:rPr>
        <w:t xml:space="preserve"> </w:t>
      </w:r>
      <w:r>
        <w:rPr>
          <w:bCs/>
          <w:iCs/>
          <w:noProof/>
          <w:lang w:val="sr-Latn-CS"/>
        </w:rPr>
        <w:t>deponovanog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kontrolu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sankcionisanje</w:t>
      </w:r>
      <w:r w:rsidR="00EA0F0C" w:rsidRPr="002E63A1">
        <w:rPr>
          <w:bCs/>
          <w:iCs/>
          <w:noProof/>
          <w:lang w:val="sr-Latn-CS"/>
        </w:rPr>
        <w:t xml:space="preserve"> </w:t>
      </w:r>
      <w:r>
        <w:rPr>
          <w:bCs/>
          <w:iCs/>
          <w:noProof/>
          <w:lang w:val="sr-Latn-CS"/>
        </w:rPr>
        <w:t>spontanog</w:t>
      </w:r>
      <w:r w:rsidR="00EA0F0C" w:rsidRPr="002E63A1">
        <w:rPr>
          <w:bCs/>
          <w:iCs/>
          <w:noProof/>
          <w:lang w:val="sr-Latn-CS"/>
        </w:rPr>
        <w:t xml:space="preserve"> </w:t>
      </w:r>
      <w:r>
        <w:rPr>
          <w:bCs/>
          <w:iCs/>
          <w:noProof/>
          <w:lang w:val="sr-Latn-CS"/>
        </w:rPr>
        <w:t>nagomilavanja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priobalju</w:t>
      </w:r>
      <w:r w:rsidR="00EA0F0C" w:rsidRPr="002E63A1">
        <w:rPr>
          <w:bCs/>
          <w:iCs/>
          <w:noProof/>
          <w:lang w:val="sr-Latn-CS"/>
        </w:rPr>
        <w:t xml:space="preserve">, </w:t>
      </w:r>
      <w:r>
        <w:rPr>
          <w:bCs/>
          <w:iCs/>
          <w:noProof/>
          <w:lang w:val="sr-Latn-CS"/>
        </w:rPr>
        <w:t>rečnim</w:t>
      </w:r>
      <w:r w:rsidR="00EA0F0C" w:rsidRPr="002E63A1">
        <w:rPr>
          <w:bCs/>
          <w:iCs/>
          <w:noProof/>
          <w:lang w:val="sr-Latn-CS"/>
        </w:rPr>
        <w:t xml:space="preserve"> </w:t>
      </w:r>
      <w:r>
        <w:rPr>
          <w:bCs/>
          <w:iCs/>
          <w:noProof/>
          <w:lang w:val="sr-Latn-CS"/>
        </w:rPr>
        <w:t>koritima</w:t>
      </w:r>
      <w:r w:rsidR="00EA0F0C" w:rsidRPr="002E63A1">
        <w:rPr>
          <w:bCs/>
          <w:iCs/>
          <w:noProof/>
          <w:lang w:val="sr-Latn-CS"/>
        </w:rPr>
        <w:t xml:space="preserve">, </w:t>
      </w:r>
      <w:r>
        <w:rPr>
          <w:bCs/>
          <w:iCs/>
          <w:noProof/>
          <w:lang w:val="sr-Latn-CS"/>
        </w:rPr>
        <w:t>duž</w:t>
      </w:r>
      <w:r w:rsidR="00EA0F0C" w:rsidRPr="002E63A1">
        <w:rPr>
          <w:bCs/>
          <w:iCs/>
          <w:noProof/>
          <w:lang w:val="sr-Latn-CS"/>
        </w:rPr>
        <w:t xml:space="preserve"> </w:t>
      </w:r>
      <w:r>
        <w:rPr>
          <w:bCs/>
          <w:iCs/>
          <w:noProof/>
          <w:lang w:val="sr-Latn-CS"/>
        </w:rPr>
        <w:t>puteva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naseljima</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mestima</w:t>
      </w:r>
      <w:r w:rsidR="00EA0F0C" w:rsidRPr="002E63A1">
        <w:rPr>
          <w:bCs/>
          <w:iCs/>
          <w:noProof/>
          <w:lang w:val="sr-Latn-CS"/>
        </w:rPr>
        <w:t xml:space="preserve"> </w:t>
      </w:r>
      <w:r>
        <w:rPr>
          <w:bCs/>
          <w:iCs/>
          <w:noProof/>
          <w:lang w:val="sr-Latn-CS"/>
        </w:rPr>
        <w:t>koja</w:t>
      </w:r>
      <w:r w:rsidR="00EA0F0C" w:rsidRPr="002E63A1">
        <w:rPr>
          <w:bCs/>
          <w:iCs/>
          <w:noProof/>
          <w:lang w:val="sr-Latn-CS"/>
        </w:rPr>
        <w:t xml:space="preserve"> </w:t>
      </w:r>
      <w:r>
        <w:rPr>
          <w:bCs/>
          <w:iCs/>
          <w:noProof/>
          <w:lang w:val="sr-Latn-CS"/>
        </w:rPr>
        <w:t>su</w:t>
      </w:r>
      <w:r w:rsidR="00EA0F0C" w:rsidRPr="002E63A1">
        <w:rPr>
          <w:bCs/>
          <w:iCs/>
          <w:noProof/>
          <w:lang w:val="sr-Latn-CS"/>
        </w:rPr>
        <w:t xml:space="preserve"> </w:t>
      </w:r>
      <w:r>
        <w:rPr>
          <w:bCs/>
          <w:iCs/>
          <w:noProof/>
          <w:lang w:val="sr-Latn-CS"/>
        </w:rPr>
        <w:t>prethodno</w:t>
      </w:r>
      <w:r w:rsidR="00EA0F0C" w:rsidRPr="002E63A1">
        <w:rPr>
          <w:bCs/>
          <w:iCs/>
          <w:noProof/>
          <w:lang w:val="sr-Latn-CS"/>
        </w:rPr>
        <w:t xml:space="preserve"> </w:t>
      </w:r>
      <w:r>
        <w:rPr>
          <w:bCs/>
          <w:iCs/>
          <w:noProof/>
          <w:lang w:val="sr-Latn-CS"/>
        </w:rPr>
        <w:t>očišćena</w:t>
      </w:r>
      <w:r w:rsidR="00EA0F0C" w:rsidRPr="002E63A1">
        <w:rPr>
          <w:bCs/>
          <w:iCs/>
          <w:noProof/>
          <w:lang w:val="sr-Latn-CS"/>
        </w:rPr>
        <w:t xml:space="preserve">), </w:t>
      </w:r>
      <w:r>
        <w:rPr>
          <w:bCs/>
          <w:iCs/>
          <w:noProof/>
          <w:lang w:val="sr-Latn-CS"/>
        </w:rPr>
        <w:t>naročito</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zonama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II</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izvorišta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vodosnabdevanje</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sistematsko</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koji</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taloži</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akumulaciji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njegovo</w:t>
      </w:r>
      <w:r w:rsidR="00EA0F0C" w:rsidRPr="002E63A1">
        <w:rPr>
          <w:bCs/>
          <w:iCs/>
          <w:noProof/>
          <w:lang w:val="sr-Latn-CS"/>
        </w:rPr>
        <w:t xml:space="preserve"> </w:t>
      </w:r>
      <w:r>
        <w:rPr>
          <w:bCs/>
          <w:iCs/>
          <w:noProof/>
          <w:lang w:val="sr-Latn-CS"/>
        </w:rPr>
        <w:t>bezbedno</w:t>
      </w:r>
      <w:r w:rsidR="00EA0F0C" w:rsidRPr="002E63A1">
        <w:rPr>
          <w:bCs/>
          <w:iCs/>
          <w:noProof/>
          <w:lang w:val="sr-Latn-CS"/>
        </w:rPr>
        <w:t xml:space="preserve"> </w:t>
      </w:r>
      <w:r>
        <w:rPr>
          <w:bCs/>
          <w:iCs/>
          <w:noProof/>
          <w:lang w:val="sr-Latn-CS"/>
        </w:rPr>
        <w:t>evakuisanje</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zona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II</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Neophodno</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izvršiti</w:t>
      </w:r>
      <w:r w:rsidR="00EA0F0C" w:rsidRPr="002E63A1">
        <w:rPr>
          <w:bCs/>
          <w:iCs/>
          <w:noProof/>
          <w:lang w:val="sr-Latn-CS"/>
        </w:rPr>
        <w:t xml:space="preserve"> </w:t>
      </w:r>
      <w:r>
        <w:rPr>
          <w:bCs/>
          <w:iCs/>
          <w:noProof/>
          <w:lang w:val="sr-Latn-CS"/>
        </w:rPr>
        <w:t>detaljno</w:t>
      </w:r>
      <w:r w:rsidR="00EA0F0C" w:rsidRPr="002E63A1">
        <w:rPr>
          <w:bCs/>
          <w:iCs/>
          <w:noProof/>
          <w:lang w:val="sr-Latn-CS"/>
        </w:rPr>
        <w:t xml:space="preserve"> </w:t>
      </w:r>
      <w:r>
        <w:rPr>
          <w:bCs/>
          <w:iCs/>
          <w:noProof/>
          <w:lang w:val="sr-Latn-CS"/>
        </w:rPr>
        <w:t>geološko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hidrotehničko</w:t>
      </w:r>
      <w:r w:rsidR="00EA0F0C" w:rsidRPr="002E63A1">
        <w:rPr>
          <w:bCs/>
          <w:iCs/>
          <w:noProof/>
          <w:lang w:val="sr-Latn-CS"/>
        </w:rPr>
        <w:t xml:space="preserve"> </w:t>
      </w:r>
      <w:r>
        <w:rPr>
          <w:bCs/>
          <w:iCs/>
          <w:noProof/>
          <w:lang w:val="sr-Latn-CS"/>
        </w:rPr>
        <w:t>istraživanje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analizu</w:t>
      </w:r>
      <w:r w:rsidR="00EA0F0C" w:rsidRPr="002E63A1">
        <w:rPr>
          <w:bCs/>
          <w:iCs/>
          <w:noProof/>
          <w:lang w:val="sr-Latn-CS"/>
        </w:rPr>
        <w:t xml:space="preserve"> </w:t>
      </w:r>
      <w:r>
        <w:rPr>
          <w:bCs/>
          <w:iCs/>
          <w:noProof/>
          <w:lang w:val="sr-Latn-CS"/>
        </w:rPr>
        <w:t>kvaliteta</w:t>
      </w:r>
      <w:r w:rsidR="00EA0F0C" w:rsidRPr="002E63A1">
        <w:rPr>
          <w:bCs/>
          <w:iCs/>
          <w:noProof/>
          <w:lang w:val="sr-Latn-CS"/>
        </w:rPr>
        <w:t xml:space="preserve"> </w:t>
      </w:r>
      <w:r>
        <w:rPr>
          <w:bCs/>
          <w:iCs/>
          <w:noProof/>
          <w:lang w:val="sr-Latn-CS"/>
        </w:rPr>
        <w:t>podzemnih</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neposrednoj</w:t>
      </w:r>
      <w:r w:rsidR="00EA0F0C" w:rsidRPr="002E63A1">
        <w:rPr>
          <w:bCs/>
          <w:iCs/>
          <w:noProof/>
          <w:lang w:val="sr-Latn-CS"/>
        </w:rPr>
        <w:t xml:space="preserve"> </w:t>
      </w:r>
      <w:r>
        <w:rPr>
          <w:bCs/>
          <w:iCs/>
          <w:noProof/>
          <w:lang w:val="sr-Latn-CS"/>
        </w:rPr>
        <w:t>blizini</w:t>
      </w:r>
      <w:r w:rsidR="00EA0F0C" w:rsidRPr="002E63A1">
        <w:rPr>
          <w:bCs/>
          <w:iCs/>
          <w:noProof/>
          <w:lang w:val="sr-Latn-CS"/>
        </w:rPr>
        <w:t xml:space="preserve"> </w:t>
      </w:r>
      <w:r>
        <w:rPr>
          <w:bCs/>
          <w:iCs/>
          <w:noProof/>
          <w:lang w:val="sr-Latn-CS"/>
        </w:rPr>
        <w:t>smetlišta</w:t>
      </w:r>
      <w:r w:rsidR="00EA0F0C" w:rsidRPr="002E63A1">
        <w:rPr>
          <w:bCs/>
          <w:iCs/>
          <w:noProof/>
          <w:lang w:val="sr-Latn-CS"/>
        </w:rPr>
        <w:t xml:space="preserve"> </w:t>
      </w:r>
      <w:r>
        <w:rPr>
          <w:bCs/>
          <w:iCs/>
          <w:noProof/>
          <w:lang w:val="sr-Latn-CS"/>
        </w:rPr>
        <w:t>zbog</w:t>
      </w:r>
      <w:r w:rsidR="00EA0F0C" w:rsidRPr="002E63A1">
        <w:rPr>
          <w:bCs/>
          <w:iCs/>
          <w:noProof/>
          <w:lang w:val="sr-Latn-CS"/>
        </w:rPr>
        <w:t xml:space="preserve"> </w:t>
      </w:r>
      <w:r>
        <w:rPr>
          <w:bCs/>
          <w:iCs/>
          <w:noProof/>
          <w:lang w:val="sr-Latn-CS"/>
        </w:rPr>
        <w:t>procene</w:t>
      </w:r>
      <w:r w:rsidR="00EA0F0C" w:rsidRPr="002E63A1">
        <w:rPr>
          <w:bCs/>
          <w:iCs/>
          <w:noProof/>
          <w:lang w:val="sr-Latn-CS"/>
        </w:rPr>
        <w:t xml:space="preserve"> </w:t>
      </w:r>
      <w:r>
        <w:rPr>
          <w:bCs/>
          <w:iCs/>
          <w:noProof/>
          <w:lang w:val="sr-Latn-CS"/>
        </w:rPr>
        <w:t>ekološke</w:t>
      </w:r>
      <w:r w:rsidR="00EA0F0C" w:rsidRPr="002E63A1">
        <w:rPr>
          <w:bCs/>
          <w:iCs/>
          <w:noProof/>
          <w:lang w:val="sr-Latn-CS"/>
        </w:rPr>
        <w:t xml:space="preserve"> </w:t>
      </w:r>
      <w:r>
        <w:rPr>
          <w:bCs/>
          <w:iCs/>
          <w:noProof/>
          <w:lang w:val="sr-Latn-CS"/>
        </w:rPr>
        <w:t>ugroženosti</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akumulacije</w:t>
      </w:r>
      <w:r w:rsidR="00EA0F0C" w:rsidRPr="002E63A1">
        <w:rPr>
          <w:bCs/>
          <w:iCs/>
          <w:noProof/>
          <w:lang w:val="sr-Latn-CS"/>
        </w:rPr>
        <w:t>.</w:t>
      </w:r>
    </w:p>
    <w:p w:rsidR="00EA0F0C" w:rsidRPr="002E63A1" w:rsidRDefault="002E63A1" w:rsidP="00EA0F0C">
      <w:pPr>
        <w:autoSpaceDE w:val="0"/>
        <w:autoSpaceDN w:val="0"/>
        <w:adjustRightInd w:val="0"/>
        <w:ind w:firstLine="748"/>
        <w:jc w:val="both"/>
        <w:rPr>
          <w:noProof/>
          <w:lang w:val="sr-Latn-CS"/>
        </w:rPr>
      </w:pPr>
      <w:r>
        <w:rPr>
          <w:bCs/>
          <w:iCs/>
          <w:noProof/>
          <w:lang w:val="sr-Latn-CS"/>
        </w:rPr>
        <w:t>U</w:t>
      </w:r>
      <w:r w:rsidR="00EA0F0C" w:rsidRPr="002E63A1">
        <w:rPr>
          <w:bCs/>
          <w:iCs/>
          <w:noProof/>
          <w:lang w:val="sr-Latn-CS"/>
        </w:rPr>
        <w:t xml:space="preserve"> </w:t>
      </w:r>
      <w:r>
        <w:rPr>
          <w:bCs/>
          <w:iCs/>
          <w:noProof/>
          <w:lang w:val="sr-Latn-CS"/>
        </w:rPr>
        <w:t>cilju</w:t>
      </w:r>
      <w:r w:rsidR="00EA0F0C" w:rsidRPr="002E63A1">
        <w:rPr>
          <w:bCs/>
          <w:iCs/>
          <w:noProof/>
          <w:lang w:val="sr-Latn-CS"/>
        </w:rPr>
        <w:t xml:space="preserve"> </w:t>
      </w:r>
      <w:r>
        <w:rPr>
          <w:bCs/>
          <w:iCs/>
          <w:noProof/>
          <w:lang w:val="sr-Latn-CS"/>
        </w:rPr>
        <w:t>trajnog</w:t>
      </w:r>
      <w:r w:rsidR="00EA0F0C" w:rsidRPr="002E63A1">
        <w:rPr>
          <w:bCs/>
          <w:iCs/>
          <w:noProof/>
          <w:lang w:val="sr-Latn-CS"/>
        </w:rPr>
        <w:t xml:space="preserve"> </w:t>
      </w:r>
      <w:r>
        <w:rPr>
          <w:bCs/>
          <w:iCs/>
          <w:noProof/>
          <w:lang w:val="sr-Latn-CS"/>
        </w:rPr>
        <w:t>rešavanja</w:t>
      </w:r>
      <w:r w:rsidR="00EA0F0C" w:rsidRPr="002E63A1">
        <w:rPr>
          <w:bCs/>
          <w:iCs/>
          <w:noProof/>
          <w:lang w:val="sr-Latn-CS"/>
        </w:rPr>
        <w:t xml:space="preserve"> </w:t>
      </w:r>
      <w:r>
        <w:rPr>
          <w:bCs/>
          <w:iCs/>
          <w:noProof/>
          <w:lang w:val="sr-Latn-CS"/>
        </w:rPr>
        <w:t>problema</w:t>
      </w:r>
      <w:r w:rsidR="00EA0F0C" w:rsidRPr="002E63A1">
        <w:rPr>
          <w:bCs/>
          <w:iCs/>
          <w:noProof/>
          <w:lang w:val="sr-Latn-CS"/>
        </w:rPr>
        <w:t xml:space="preserve"> </w:t>
      </w:r>
      <w:r>
        <w:rPr>
          <w:bCs/>
          <w:iCs/>
          <w:noProof/>
          <w:lang w:val="sr-Latn-CS"/>
        </w:rPr>
        <w:t>upravljanja</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neophodno</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proširiti</w:t>
      </w:r>
      <w:r w:rsidR="00EA0F0C" w:rsidRPr="002E63A1">
        <w:rPr>
          <w:bCs/>
          <w:iCs/>
          <w:noProof/>
          <w:lang w:val="sr-Latn-CS"/>
        </w:rPr>
        <w:t xml:space="preserve"> </w:t>
      </w:r>
      <w:r>
        <w:rPr>
          <w:bCs/>
          <w:iCs/>
          <w:noProof/>
          <w:lang w:val="sr-Latn-CS"/>
        </w:rPr>
        <w:t>sistem</w:t>
      </w:r>
      <w:r w:rsidR="00EA0F0C" w:rsidRPr="002E63A1">
        <w:rPr>
          <w:bCs/>
          <w:iCs/>
          <w:noProof/>
          <w:lang w:val="sr-Latn-CS"/>
        </w:rPr>
        <w:t xml:space="preserve"> </w:t>
      </w:r>
      <w:r>
        <w:rPr>
          <w:bCs/>
          <w:iCs/>
          <w:noProof/>
          <w:lang w:val="sr-Latn-CS"/>
        </w:rPr>
        <w:t>organizovanog</w:t>
      </w:r>
      <w:r w:rsidR="00EA0F0C" w:rsidRPr="002E63A1">
        <w:rPr>
          <w:bCs/>
          <w:iCs/>
          <w:noProof/>
          <w:lang w:val="sr-Latn-CS"/>
        </w:rPr>
        <w:t xml:space="preserve"> </w:t>
      </w:r>
      <w:r>
        <w:rPr>
          <w:bCs/>
          <w:iCs/>
          <w:noProof/>
          <w:lang w:val="sr-Latn-CS"/>
        </w:rPr>
        <w:t>sakupljanja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sva</w:t>
      </w:r>
      <w:r w:rsidR="00EA0F0C" w:rsidRPr="002E63A1">
        <w:rPr>
          <w:bCs/>
          <w:iCs/>
          <w:noProof/>
          <w:lang w:val="sr-Latn-CS"/>
        </w:rPr>
        <w:t xml:space="preserve"> </w:t>
      </w:r>
      <w:r>
        <w:rPr>
          <w:bCs/>
          <w:iCs/>
          <w:noProof/>
          <w:lang w:val="sr-Latn-CS"/>
        </w:rPr>
        <w:t>naselja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obuhvatu</w:t>
      </w:r>
      <w:r w:rsidR="00EA0F0C" w:rsidRPr="002E63A1">
        <w:rPr>
          <w:bCs/>
          <w:iCs/>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skladu</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Strategijom</w:t>
      </w:r>
      <w:r w:rsidR="00EA0F0C" w:rsidRPr="002E63A1">
        <w:rPr>
          <w:bCs/>
          <w:iCs/>
          <w:noProof/>
          <w:lang w:val="sr-Latn-CS"/>
        </w:rPr>
        <w:t xml:space="preserve"> </w:t>
      </w:r>
      <w:r>
        <w:rPr>
          <w:bCs/>
          <w:iCs/>
          <w:noProof/>
          <w:lang w:val="sr-Latn-CS"/>
        </w:rPr>
        <w:t>upravljanja</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regionalnim</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lokalnim</w:t>
      </w:r>
      <w:r w:rsidR="00EA0F0C" w:rsidRPr="002E63A1">
        <w:rPr>
          <w:bCs/>
          <w:iCs/>
          <w:noProof/>
          <w:lang w:val="sr-Latn-CS"/>
        </w:rPr>
        <w:t xml:space="preserve"> </w:t>
      </w:r>
      <w:r>
        <w:rPr>
          <w:bCs/>
          <w:iCs/>
          <w:noProof/>
          <w:lang w:val="sr-Latn-CS"/>
        </w:rPr>
        <w:t>planovima</w:t>
      </w:r>
      <w:r w:rsidR="00EA0F0C" w:rsidRPr="002E63A1">
        <w:rPr>
          <w:bCs/>
          <w:iCs/>
          <w:noProof/>
          <w:lang w:val="sr-Latn-CS"/>
        </w:rPr>
        <w:t xml:space="preserve">, </w:t>
      </w:r>
      <w:r>
        <w:rPr>
          <w:bCs/>
          <w:iCs/>
          <w:noProof/>
          <w:lang w:val="sr-Latn-CS"/>
        </w:rPr>
        <w:t>komunalni</w:t>
      </w:r>
      <w:r w:rsidR="00EA0F0C" w:rsidRPr="002E63A1">
        <w:rPr>
          <w:bCs/>
          <w:iCs/>
          <w:noProof/>
          <w:lang w:val="sr-Latn-CS"/>
        </w:rPr>
        <w:t xml:space="preserve"> </w:t>
      </w:r>
      <w:r>
        <w:rPr>
          <w:bCs/>
          <w:iCs/>
          <w:noProof/>
          <w:lang w:val="sr-Latn-CS"/>
        </w:rPr>
        <w:t>otpad</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planskog</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preko</w:t>
      </w:r>
      <w:r w:rsidR="00EA0F0C" w:rsidRPr="002E63A1">
        <w:rPr>
          <w:bCs/>
          <w:iCs/>
          <w:noProof/>
          <w:lang w:val="sr-Latn-CS"/>
        </w:rPr>
        <w:t xml:space="preserve"> </w:t>
      </w:r>
      <w:r>
        <w:rPr>
          <w:bCs/>
          <w:iCs/>
          <w:noProof/>
          <w:lang w:val="sr-Latn-CS"/>
        </w:rPr>
        <w:t>transfer</w:t>
      </w:r>
      <w:r w:rsidR="00EA0F0C" w:rsidRPr="002E63A1">
        <w:rPr>
          <w:bCs/>
          <w:iCs/>
          <w:noProof/>
          <w:lang w:val="sr-Latn-CS"/>
        </w:rPr>
        <w:t xml:space="preserve"> </w:t>
      </w:r>
      <w:r>
        <w:rPr>
          <w:bCs/>
          <w:iCs/>
          <w:noProof/>
          <w:lang w:val="sr-Latn-CS"/>
        </w:rPr>
        <w:t>stanica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opštine</w:t>
      </w:r>
      <w:r w:rsidR="00EA0F0C" w:rsidRPr="002E63A1">
        <w:rPr>
          <w:bCs/>
          <w:iCs/>
          <w:noProof/>
          <w:lang w:val="sr-Latn-CS"/>
        </w:rPr>
        <w:t xml:space="preserve"> </w:t>
      </w:r>
      <w:r>
        <w:rPr>
          <w:bCs/>
          <w:iCs/>
          <w:noProof/>
          <w:lang w:val="sr-Latn-CS"/>
        </w:rPr>
        <w:t>Brus</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Kuršumlija</w:t>
      </w:r>
      <w:r w:rsidR="00EA0F0C" w:rsidRPr="002E63A1">
        <w:rPr>
          <w:bCs/>
          <w:iCs/>
          <w:noProof/>
          <w:lang w:val="sr-Latn-CS"/>
        </w:rPr>
        <w:t xml:space="preserve">, </w:t>
      </w:r>
      <w:r>
        <w:rPr>
          <w:bCs/>
          <w:iCs/>
          <w:noProof/>
          <w:lang w:val="sr-Latn-CS"/>
        </w:rPr>
        <w:t>evakuisati</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buduće</w:t>
      </w:r>
      <w:r w:rsidR="00EA0F0C" w:rsidRPr="002E63A1">
        <w:rPr>
          <w:bCs/>
          <w:iCs/>
          <w:noProof/>
          <w:lang w:val="sr-Latn-CS"/>
        </w:rPr>
        <w:t xml:space="preserve"> </w:t>
      </w:r>
      <w:r>
        <w:rPr>
          <w:bCs/>
          <w:iCs/>
          <w:noProof/>
          <w:lang w:val="sr-Latn-CS"/>
        </w:rPr>
        <w:t>regionalne</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deponije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Prokuplju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Kruševcu</w:t>
      </w:r>
      <w:r w:rsidR="00EA0F0C" w:rsidRPr="002E63A1">
        <w:rPr>
          <w:bCs/>
          <w:iCs/>
          <w:noProof/>
          <w:lang w:val="sr-Latn-CS"/>
        </w:rPr>
        <w:t xml:space="preserve">. </w:t>
      </w:r>
      <w:r>
        <w:rPr>
          <w:bCs/>
          <w:iCs/>
          <w:noProof/>
          <w:lang w:val="sr-Latn-CS"/>
        </w:rPr>
        <w:t>Lokacije</w:t>
      </w:r>
      <w:r w:rsidR="00EA0F0C" w:rsidRPr="002E63A1">
        <w:rPr>
          <w:bCs/>
          <w:iCs/>
          <w:noProof/>
          <w:lang w:val="sr-Latn-CS"/>
        </w:rPr>
        <w:t xml:space="preserve"> </w:t>
      </w:r>
      <w:r>
        <w:rPr>
          <w:bCs/>
          <w:iCs/>
          <w:noProof/>
          <w:lang w:val="sr-Latn-CS"/>
        </w:rPr>
        <w:t>transfer</w:t>
      </w:r>
      <w:r w:rsidR="00EA0F0C" w:rsidRPr="002E63A1">
        <w:rPr>
          <w:bCs/>
          <w:iCs/>
          <w:noProof/>
          <w:lang w:val="sr-Latn-CS"/>
        </w:rPr>
        <w:t xml:space="preserve"> </w:t>
      </w:r>
      <w:r>
        <w:rPr>
          <w:bCs/>
          <w:iCs/>
          <w:noProof/>
          <w:lang w:val="sr-Latn-CS"/>
        </w:rPr>
        <w:t>stanica</w:t>
      </w:r>
      <w:r w:rsidR="00EA0F0C" w:rsidRPr="002E63A1">
        <w:rPr>
          <w:bCs/>
          <w:iCs/>
          <w:noProof/>
          <w:lang w:val="sr-Latn-CS"/>
        </w:rPr>
        <w:t xml:space="preserve"> </w:t>
      </w:r>
      <w:r>
        <w:rPr>
          <w:bCs/>
          <w:iCs/>
          <w:noProof/>
          <w:lang w:val="sr-Latn-CS"/>
        </w:rPr>
        <w:t>su</w:t>
      </w:r>
      <w:r w:rsidR="00EA0F0C" w:rsidRPr="002E63A1">
        <w:rPr>
          <w:bCs/>
          <w:iCs/>
          <w:noProof/>
          <w:lang w:val="sr-Latn-CS"/>
        </w:rPr>
        <w:t xml:space="preserve"> </w:t>
      </w:r>
      <w:r>
        <w:rPr>
          <w:bCs/>
          <w:iCs/>
          <w:noProof/>
          <w:lang w:val="sr-Latn-CS"/>
        </w:rPr>
        <w:t>određene</w:t>
      </w:r>
      <w:r w:rsidR="00EA0F0C" w:rsidRPr="002E63A1">
        <w:rPr>
          <w:bCs/>
          <w:iCs/>
          <w:noProof/>
          <w:lang w:val="sr-Latn-CS"/>
        </w:rPr>
        <w:t xml:space="preserve"> </w:t>
      </w:r>
      <w:r>
        <w:rPr>
          <w:bCs/>
          <w:iCs/>
          <w:noProof/>
          <w:lang w:val="sr-Latn-CS"/>
        </w:rPr>
        <w:t>ili</w:t>
      </w:r>
      <w:r w:rsidR="00EA0F0C" w:rsidRPr="002E63A1">
        <w:rPr>
          <w:bCs/>
          <w:iCs/>
          <w:noProof/>
          <w:lang w:val="sr-Latn-CS"/>
        </w:rPr>
        <w:t xml:space="preserve"> </w:t>
      </w:r>
      <w:r>
        <w:rPr>
          <w:bCs/>
          <w:iCs/>
          <w:noProof/>
          <w:lang w:val="sr-Latn-CS"/>
        </w:rPr>
        <w:t>će</w:t>
      </w:r>
      <w:r w:rsidR="00EA0F0C" w:rsidRPr="002E63A1">
        <w:rPr>
          <w:bCs/>
          <w:iCs/>
          <w:noProof/>
          <w:lang w:val="sr-Latn-CS"/>
        </w:rPr>
        <w:t xml:space="preserve"> </w:t>
      </w:r>
      <w:r>
        <w:rPr>
          <w:bCs/>
          <w:iCs/>
          <w:noProof/>
          <w:lang w:val="sr-Latn-CS"/>
        </w:rPr>
        <w:t>biti</w:t>
      </w:r>
      <w:r w:rsidR="00EA0F0C" w:rsidRPr="002E63A1">
        <w:rPr>
          <w:bCs/>
          <w:iCs/>
          <w:noProof/>
          <w:lang w:val="sr-Latn-CS"/>
        </w:rPr>
        <w:t xml:space="preserve"> </w:t>
      </w:r>
      <w:r>
        <w:rPr>
          <w:bCs/>
          <w:iCs/>
          <w:noProof/>
          <w:lang w:val="sr-Latn-CS"/>
        </w:rPr>
        <w:t>određene</w:t>
      </w:r>
      <w:r w:rsidR="00EA0F0C" w:rsidRPr="002E63A1">
        <w:rPr>
          <w:bCs/>
          <w:iCs/>
          <w:noProof/>
          <w:lang w:val="sr-Latn-CS"/>
        </w:rPr>
        <w:t xml:space="preserve"> </w:t>
      </w:r>
      <w:r>
        <w:rPr>
          <w:bCs/>
          <w:iCs/>
          <w:noProof/>
          <w:lang w:val="sr-Latn-CS"/>
        </w:rPr>
        <w:t>prostornim</w:t>
      </w:r>
      <w:r w:rsidR="00EA0F0C" w:rsidRPr="002E63A1">
        <w:rPr>
          <w:bCs/>
          <w:iCs/>
          <w:noProof/>
          <w:lang w:val="sr-Latn-CS"/>
        </w:rPr>
        <w:t xml:space="preserve"> </w:t>
      </w:r>
      <w:r>
        <w:rPr>
          <w:bCs/>
          <w:iCs/>
          <w:noProof/>
          <w:lang w:val="sr-Latn-CS"/>
        </w:rPr>
        <w:t>planovima</w:t>
      </w:r>
      <w:r w:rsidR="00EA0F0C" w:rsidRPr="002E63A1">
        <w:rPr>
          <w:bCs/>
          <w:iCs/>
          <w:noProof/>
          <w:lang w:val="sr-Latn-CS"/>
        </w:rPr>
        <w:t xml:space="preserve"> </w:t>
      </w:r>
      <w:r>
        <w:rPr>
          <w:bCs/>
          <w:iCs/>
          <w:noProof/>
          <w:lang w:val="sr-Latn-CS"/>
        </w:rPr>
        <w:t>opština</w:t>
      </w:r>
      <w:r w:rsidR="00EA0F0C" w:rsidRPr="002E63A1">
        <w:rPr>
          <w:bCs/>
          <w:iCs/>
          <w:noProof/>
          <w:lang w:val="sr-Latn-CS"/>
        </w:rPr>
        <w:t xml:space="preserve"> </w:t>
      </w:r>
      <w:r>
        <w:rPr>
          <w:bCs/>
          <w:iCs/>
          <w:noProof/>
          <w:lang w:val="sr-Latn-CS"/>
        </w:rPr>
        <w:t>Brus</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Kuršumlija</w:t>
      </w:r>
      <w:r w:rsidR="00EA0F0C" w:rsidRPr="002E63A1">
        <w:rPr>
          <w:bCs/>
          <w:iCs/>
          <w:noProof/>
          <w:lang w:val="sr-Latn-CS"/>
        </w:rPr>
        <w:t xml:space="preserve">. </w:t>
      </w:r>
      <w:r>
        <w:rPr>
          <w:bCs/>
          <w:iCs/>
          <w:noProof/>
          <w:lang w:val="sr-Latn-CS"/>
        </w:rPr>
        <w:t>Radi</w:t>
      </w:r>
      <w:r w:rsidR="00EA0F0C" w:rsidRPr="002E63A1">
        <w:rPr>
          <w:bCs/>
          <w:iCs/>
          <w:noProof/>
          <w:lang w:val="sr-Latn-CS"/>
        </w:rPr>
        <w:t xml:space="preserve"> </w:t>
      </w:r>
      <w:r>
        <w:rPr>
          <w:bCs/>
          <w:iCs/>
          <w:noProof/>
          <w:lang w:val="sr-Latn-CS"/>
        </w:rPr>
        <w:t>efikasnijeg</w:t>
      </w:r>
      <w:r w:rsidR="00EA0F0C" w:rsidRPr="002E63A1">
        <w:rPr>
          <w:bCs/>
          <w:iCs/>
          <w:noProof/>
          <w:lang w:val="sr-Latn-CS"/>
        </w:rPr>
        <w:t xml:space="preserve"> </w:t>
      </w:r>
      <w:r>
        <w:rPr>
          <w:bCs/>
          <w:iCs/>
          <w:noProof/>
          <w:lang w:val="sr-Latn-CS"/>
        </w:rPr>
        <w:t>evakuisanja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planskog</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moguće</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locirati</w:t>
      </w:r>
      <w:r w:rsidR="00EA0F0C" w:rsidRPr="002E63A1">
        <w:rPr>
          <w:bCs/>
          <w:iCs/>
          <w:noProof/>
          <w:lang w:val="sr-Latn-CS"/>
        </w:rPr>
        <w:t xml:space="preserve"> </w:t>
      </w:r>
      <w:r>
        <w:rPr>
          <w:bCs/>
          <w:iCs/>
          <w:noProof/>
          <w:lang w:val="sr-Latn-CS"/>
        </w:rPr>
        <w:t>transfer</w:t>
      </w:r>
      <w:r w:rsidR="00EA0F0C" w:rsidRPr="002E63A1">
        <w:rPr>
          <w:bCs/>
          <w:iCs/>
          <w:noProof/>
          <w:lang w:val="sr-Latn-CS"/>
        </w:rPr>
        <w:t xml:space="preserve"> </w:t>
      </w:r>
      <w:r>
        <w:rPr>
          <w:bCs/>
          <w:iCs/>
          <w:noProof/>
          <w:lang w:val="sr-Latn-CS"/>
        </w:rPr>
        <w:t>stanice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naseljima</w:t>
      </w:r>
      <w:r w:rsidR="00EA0F0C" w:rsidRPr="002E63A1">
        <w:rPr>
          <w:bCs/>
          <w:iCs/>
          <w:noProof/>
          <w:lang w:val="sr-Latn-CS"/>
        </w:rPr>
        <w:t xml:space="preserve"> </w:t>
      </w:r>
      <w:r>
        <w:rPr>
          <w:bCs/>
          <w:iCs/>
          <w:noProof/>
          <w:lang w:val="sr-Latn-CS"/>
        </w:rPr>
        <w:t>koja</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nalaze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obuhvatu</w:t>
      </w:r>
      <w:r w:rsidR="00EA0F0C" w:rsidRPr="002E63A1">
        <w:rPr>
          <w:bCs/>
          <w:iCs/>
          <w:noProof/>
          <w:lang w:val="sr-Latn-CS"/>
        </w:rPr>
        <w:t xml:space="preserve"> </w:t>
      </w:r>
      <w:r>
        <w:rPr>
          <w:bCs/>
          <w:iCs/>
          <w:noProof/>
          <w:lang w:val="sr-Latn-CS"/>
        </w:rPr>
        <w:t>Prostornog</w:t>
      </w:r>
      <w:r w:rsidR="00EA0F0C" w:rsidRPr="002E63A1">
        <w:rPr>
          <w:bCs/>
          <w:iCs/>
          <w:noProof/>
          <w:lang w:val="sr-Latn-CS"/>
        </w:rPr>
        <w:t xml:space="preserve"> </w:t>
      </w:r>
      <w:r>
        <w:rPr>
          <w:bCs/>
          <w:iCs/>
          <w:noProof/>
          <w:lang w:val="sr-Latn-CS"/>
        </w:rPr>
        <w:t>plana</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zona</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izvorišta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vodosnabdevanje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zona</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NP</w:t>
      </w:r>
      <w:r w:rsidR="00EA0F0C" w:rsidRPr="002E63A1">
        <w:rPr>
          <w:bCs/>
          <w:iCs/>
          <w:noProof/>
          <w:lang w:val="sr-Latn-CS"/>
        </w:rPr>
        <w:t xml:space="preserve"> </w:t>
      </w:r>
      <w:r>
        <w:rPr>
          <w:bCs/>
          <w:iCs/>
          <w:noProof/>
          <w:lang w:val="sr-Latn-CS"/>
        </w:rPr>
        <w:t>Kopaonik</w:t>
      </w:r>
      <w:r w:rsidR="00EA0F0C" w:rsidRPr="002E63A1">
        <w:rPr>
          <w:bCs/>
          <w:iCs/>
          <w:noProof/>
          <w:lang w:val="sr-Latn-CS"/>
        </w:rPr>
        <w:t>.</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bCs/>
          <w:iCs/>
          <w:noProof/>
          <w:lang w:val="sr-Latn-CS"/>
        </w:rPr>
      </w:pPr>
      <w:r>
        <w:rPr>
          <w:bCs/>
          <w:iCs/>
          <w:noProof/>
          <w:lang w:val="sr-Latn-CS"/>
        </w:rPr>
        <w:t>U</w:t>
      </w:r>
      <w:r w:rsidR="00EA0F0C" w:rsidRPr="002E63A1">
        <w:rPr>
          <w:bCs/>
          <w:iCs/>
          <w:noProof/>
          <w:lang w:val="sr-Latn-CS"/>
        </w:rPr>
        <w:t xml:space="preserve"> </w:t>
      </w:r>
      <w:r>
        <w:rPr>
          <w:bCs/>
          <w:iCs/>
          <w:noProof/>
          <w:lang w:val="sr-Latn-CS"/>
        </w:rPr>
        <w:t>zonama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II</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izvorišta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vodosnabdevanje</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okviru</w:t>
      </w:r>
      <w:r w:rsidR="00EA0F0C" w:rsidRPr="002E63A1">
        <w:rPr>
          <w:bCs/>
          <w:iCs/>
          <w:noProof/>
          <w:lang w:val="sr-Latn-CS"/>
        </w:rPr>
        <w:t xml:space="preserve"> </w:t>
      </w:r>
      <w:r>
        <w:rPr>
          <w:bCs/>
          <w:iCs/>
          <w:noProof/>
          <w:lang w:val="sr-Latn-CS"/>
        </w:rPr>
        <w:t>režima</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II</w:t>
      </w:r>
      <w:r w:rsidR="00EA0F0C" w:rsidRPr="002E63A1">
        <w:rPr>
          <w:bCs/>
          <w:iCs/>
          <w:noProof/>
          <w:lang w:val="sr-Latn-CS"/>
        </w:rPr>
        <w:t xml:space="preserve"> </w:t>
      </w:r>
      <w:r>
        <w:rPr>
          <w:bCs/>
          <w:iCs/>
          <w:noProof/>
          <w:lang w:val="sr-Latn-CS"/>
        </w:rPr>
        <w:t>stepena</w:t>
      </w:r>
      <w:r w:rsidR="00EA0F0C" w:rsidRPr="002E63A1">
        <w:rPr>
          <w:bCs/>
          <w:iCs/>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bCs/>
          <w:iCs/>
          <w:noProof/>
          <w:lang w:val="sr-Latn-CS"/>
        </w:rPr>
        <w:t>nije</w:t>
      </w:r>
      <w:r w:rsidR="00EA0F0C" w:rsidRPr="002E63A1">
        <w:rPr>
          <w:bCs/>
          <w:iCs/>
          <w:noProof/>
          <w:lang w:val="sr-Latn-CS"/>
        </w:rPr>
        <w:t xml:space="preserve"> </w:t>
      </w:r>
      <w:r>
        <w:rPr>
          <w:bCs/>
          <w:iCs/>
          <w:noProof/>
          <w:lang w:val="sr-Latn-CS"/>
        </w:rPr>
        <w:t>dozvoljena</w:t>
      </w:r>
      <w:r w:rsidR="00EA0F0C" w:rsidRPr="002E63A1">
        <w:rPr>
          <w:bCs/>
          <w:iCs/>
          <w:noProof/>
          <w:lang w:val="sr-Latn-CS"/>
        </w:rPr>
        <w:t xml:space="preserve"> </w:t>
      </w:r>
      <w:r>
        <w:rPr>
          <w:bCs/>
          <w:iCs/>
          <w:noProof/>
          <w:lang w:val="sr-Latn-CS"/>
        </w:rPr>
        <w:t>izgradnja</w:t>
      </w:r>
      <w:r w:rsidR="00EA0F0C" w:rsidRPr="002E63A1">
        <w:rPr>
          <w:bCs/>
          <w:iCs/>
          <w:noProof/>
          <w:lang w:val="sr-Latn-CS"/>
        </w:rPr>
        <w:t xml:space="preserve"> </w:t>
      </w:r>
      <w:r>
        <w:rPr>
          <w:bCs/>
          <w:iCs/>
          <w:noProof/>
          <w:lang w:val="sr-Latn-CS"/>
        </w:rPr>
        <w:t>objekata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upravljanje</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naseljima</w:t>
      </w:r>
      <w:r w:rsidR="00EA0F0C" w:rsidRPr="002E63A1">
        <w:rPr>
          <w:bCs/>
          <w:iCs/>
          <w:noProof/>
          <w:lang w:val="sr-Latn-CS"/>
        </w:rPr>
        <w:t xml:space="preserve"> </w:t>
      </w:r>
      <w:r>
        <w:rPr>
          <w:bCs/>
          <w:iCs/>
          <w:noProof/>
          <w:lang w:val="sr-Latn-CS"/>
        </w:rPr>
        <w:t>koja</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nalaze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okviru</w:t>
      </w:r>
      <w:r w:rsidR="00EA0F0C" w:rsidRPr="002E63A1">
        <w:rPr>
          <w:bCs/>
          <w:iCs/>
          <w:noProof/>
          <w:lang w:val="sr-Latn-CS"/>
        </w:rPr>
        <w:t xml:space="preserve"> </w:t>
      </w:r>
      <w:r>
        <w:rPr>
          <w:bCs/>
          <w:iCs/>
          <w:noProof/>
          <w:lang w:val="sr-Latn-CS"/>
        </w:rPr>
        <w:t>zone</w:t>
      </w:r>
      <w:r w:rsidR="00EA0F0C" w:rsidRPr="002E63A1">
        <w:rPr>
          <w:bCs/>
          <w:iCs/>
          <w:noProof/>
          <w:lang w:val="sr-Latn-CS"/>
        </w:rPr>
        <w:t xml:space="preserve"> </w:t>
      </w:r>
      <w:r>
        <w:rPr>
          <w:bCs/>
          <w:iCs/>
          <w:noProof/>
          <w:lang w:val="sr-Latn-CS"/>
        </w:rPr>
        <w:t>III</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komunalnog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obavljaće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uz</w:t>
      </w:r>
      <w:r w:rsidR="00EA0F0C" w:rsidRPr="002E63A1">
        <w:rPr>
          <w:bCs/>
          <w:iCs/>
          <w:noProof/>
          <w:lang w:val="sr-Latn-CS"/>
        </w:rPr>
        <w:t xml:space="preserve"> </w:t>
      </w:r>
      <w:r>
        <w:rPr>
          <w:bCs/>
          <w:iCs/>
          <w:noProof/>
          <w:lang w:val="sr-Latn-CS"/>
        </w:rPr>
        <w:t>pomoć</w:t>
      </w:r>
      <w:r w:rsidR="00EA0F0C" w:rsidRPr="002E63A1">
        <w:rPr>
          <w:bCs/>
          <w:iCs/>
          <w:noProof/>
          <w:lang w:val="sr-Latn-CS"/>
        </w:rPr>
        <w:t xml:space="preserve"> </w:t>
      </w:r>
      <w:r>
        <w:rPr>
          <w:bCs/>
          <w:iCs/>
          <w:noProof/>
          <w:lang w:val="sr-Latn-CS"/>
        </w:rPr>
        <w:t>zelenih</w:t>
      </w:r>
      <w:r w:rsidR="00EA0F0C" w:rsidRPr="002E63A1">
        <w:rPr>
          <w:bCs/>
          <w:iCs/>
          <w:noProof/>
          <w:lang w:val="sr-Latn-CS"/>
        </w:rPr>
        <w:t xml:space="preserve"> </w:t>
      </w:r>
      <w:r>
        <w:rPr>
          <w:bCs/>
          <w:iCs/>
          <w:noProof/>
          <w:lang w:val="sr-Latn-CS"/>
        </w:rPr>
        <w:t>ostrva</w:t>
      </w:r>
      <w:r w:rsidR="00EA0F0C" w:rsidRPr="002E63A1">
        <w:rPr>
          <w:bCs/>
          <w:iCs/>
          <w:noProof/>
          <w:lang w:val="sr-Latn-CS"/>
        </w:rPr>
        <w:t xml:space="preserve"> (</w:t>
      </w:r>
      <w:r>
        <w:rPr>
          <w:bCs/>
          <w:iCs/>
          <w:noProof/>
          <w:lang w:val="sr-Latn-CS"/>
        </w:rPr>
        <w:t>vodonepropusnih</w:t>
      </w:r>
      <w:r w:rsidR="00EA0F0C" w:rsidRPr="002E63A1">
        <w:rPr>
          <w:bCs/>
          <w:iCs/>
          <w:noProof/>
          <w:lang w:val="sr-Latn-CS"/>
        </w:rPr>
        <w:t xml:space="preserve"> </w:t>
      </w:r>
      <w:r>
        <w:rPr>
          <w:bCs/>
          <w:iCs/>
          <w:noProof/>
          <w:lang w:val="sr-Latn-CS"/>
        </w:rPr>
        <w:t>platoa</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kontejnerima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odvojeno</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ili</w:t>
      </w:r>
      <w:r w:rsidR="00EA0F0C" w:rsidRPr="002E63A1">
        <w:rPr>
          <w:bCs/>
          <w:iCs/>
          <w:noProof/>
          <w:lang w:val="sr-Latn-CS"/>
        </w:rPr>
        <w:t xml:space="preserve"> </w:t>
      </w:r>
      <w:r>
        <w:rPr>
          <w:bCs/>
          <w:iCs/>
          <w:noProof/>
          <w:lang w:val="sr-Latn-CS"/>
        </w:rPr>
        <w:t>putem</w:t>
      </w:r>
      <w:r w:rsidR="00EA0F0C" w:rsidRPr="002E63A1">
        <w:rPr>
          <w:bCs/>
          <w:iCs/>
          <w:noProof/>
          <w:lang w:val="sr-Latn-CS"/>
        </w:rPr>
        <w:t xml:space="preserve"> </w:t>
      </w:r>
      <w:r>
        <w:rPr>
          <w:bCs/>
          <w:iCs/>
          <w:noProof/>
          <w:lang w:val="sr-Latn-CS"/>
        </w:rPr>
        <w:t>mobilnih</w:t>
      </w:r>
      <w:r w:rsidR="00EA0F0C" w:rsidRPr="002E63A1">
        <w:rPr>
          <w:bCs/>
          <w:iCs/>
          <w:noProof/>
          <w:lang w:val="sr-Latn-CS"/>
        </w:rPr>
        <w:t xml:space="preserve"> </w:t>
      </w:r>
      <w:r>
        <w:rPr>
          <w:bCs/>
          <w:iCs/>
          <w:noProof/>
          <w:lang w:val="sr-Latn-CS"/>
        </w:rPr>
        <w:t>stanica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kamioneta</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odvojenim</w:t>
      </w:r>
      <w:r w:rsidR="00EA0F0C" w:rsidRPr="002E63A1">
        <w:rPr>
          <w:bCs/>
          <w:iCs/>
          <w:noProof/>
          <w:lang w:val="sr-Latn-CS"/>
        </w:rPr>
        <w:t xml:space="preserve"> </w:t>
      </w:r>
      <w:r>
        <w:rPr>
          <w:bCs/>
          <w:iCs/>
          <w:noProof/>
          <w:lang w:val="sr-Latn-CS"/>
        </w:rPr>
        <w:lastRenderedPageBreak/>
        <w:t>sudovima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različite</w:t>
      </w:r>
      <w:r w:rsidR="00EA0F0C" w:rsidRPr="002E63A1">
        <w:rPr>
          <w:bCs/>
          <w:iCs/>
          <w:noProof/>
          <w:lang w:val="sr-Latn-CS"/>
        </w:rPr>
        <w:t xml:space="preserve"> </w:t>
      </w:r>
      <w:r>
        <w:rPr>
          <w:bCs/>
          <w:iCs/>
          <w:noProof/>
          <w:lang w:val="sr-Latn-CS"/>
        </w:rPr>
        <w:t>vrste</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Mobilne</w:t>
      </w:r>
      <w:r w:rsidR="00EA0F0C" w:rsidRPr="002E63A1">
        <w:rPr>
          <w:bCs/>
          <w:iCs/>
          <w:noProof/>
          <w:lang w:val="sr-Latn-CS"/>
        </w:rPr>
        <w:t xml:space="preserve"> </w:t>
      </w:r>
      <w:r>
        <w:rPr>
          <w:bCs/>
          <w:iCs/>
          <w:noProof/>
          <w:lang w:val="sr-Latn-CS"/>
        </w:rPr>
        <w:t>stanice</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mogu</w:t>
      </w:r>
      <w:r w:rsidR="00EA0F0C" w:rsidRPr="002E63A1">
        <w:rPr>
          <w:bCs/>
          <w:iCs/>
          <w:noProof/>
          <w:lang w:val="sr-Latn-CS"/>
        </w:rPr>
        <w:t xml:space="preserve"> </w:t>
      </w:r>
      <w:r>
        <w:rPr>
          <w:bCs/>
          <w:iCs/>
          <w:noProof/>
          <w:lang w:val="sr-Latn-CS"/>
        </w:rPr>
        <w:t>izuzetno</w:t>
      </w:r>
      <w:r w:rsidR="00EA0F0C" w:rsidRPr="002E63A1">
        <w:rPr>
          <w:bCs/>
          <w:iCs/>
          <w:noProof/>
          <w:lang w:val="sr-Latn-CS"/>
        </w:rPr>
        <w:t xml:space="preserve"> </w:t>
      </w:r>
      <w:r>
        <w:rPr>
          <w:bCs/>
          <w:iCs/>
          <w:noProof/>
          <w:lang w:val="sr-Latn-CS"/>
        </w:rPr>
        <w:t>obilaziti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naselja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okviru</w:t>
      </w:r>
      <w:r w:rsidR="00EA0F0C" w:rsidRPr="002E63A1">
        <w:rPr>
          <w:bCs/>
          <w:iCs/>
          <w:noProof/>
          <w:lang w:val="sr-Latn-CS"/>
        </w:rPr>
        <w:t xml:space="preserve"> </w:t>
      </w:r>
      <w:r>
        <w:rPr>
          <w:bCs/>
          <w:iCs/>
          <w:noProof/>
          <w:lang w:val="sr-Latn-CS"/>
        </w:rPr>
        <w:t>zone</w:t>
      </w:r>
      <w:r w:rsidR="00EA0F0C" w:rsidRPr="002E63A1">
        <w:rPr>
          <w:bCs/>
          <w:iCs/>
          <w:noProof/>
          <w:lang w:val="sr-Latn-CS"/>
        </w:rPr>
        <w:t xml:space="preserve"> </w:t>
      </w:r>
      <w:r>
        <w:rPr>
          <w:bCs/>
          <w:iCs/>
          <w:noProof/>
          <w:lang w:val="sr-Latn-CS"/>
        </w:rPr>
        <w:t>II</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Zelena</w:t>
      </w:r>
      <w:r w:rsidR="00EA0F0C" w:rsidRPr="002E63A1">
        <w:rPr>
          <w:bCs/>
          <w:iCs/>
          <w:noProof/>
          <w:lang w:val="sr-Latn-CS"/>
        </w:rPr>
        <w:t xml:space="preserve"> </w:t>
      </w:r>
      <w:r>
        <w:rPr>
          <w:bCs/>
          <w:iCs/>
          <w:noProof/>
          <w:lang w:val="sr-Latn-CS"/>
        </w:rPr>
        <w:t>ostrva</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potrebno</w:t>
      </w:r>
      <w:r w:rsidR="00EA0F0C" w:rsidRPr="002E63A1">
        <w:rPr>
          <w:bCs/>
          <w:iCs/>
          <w:noProof/>
          <w:lang w:val="sr-Latn-CS"/>
        </w:rPr>
        <w:t xml:space="preserve"> </w:t>
      </w:r>
      <w:r>
        <w:rPr>
          <w:bCs/>
          <w:iCs/>
          <w:noProof/>
          <w:lang w:val="sr-Latn-CS"/>
        </w:rPr>
        <w:t>pozicionirati</w:t>
      </w:r>
      <w:r w:rsidR="00EA0F0C" w:rsidRPr="002E63A1">
        <w:rPr>
          <w:bCs/>
          <w:iCs/>
          <w:noProof/>
          <w:lang w:val="sr-Latn-CS"/>
        </w:rPr>
        <w:t xml:space="preserve"> </w:t>
      </w:r>
      <w:r>
        <w:rPr>
          <w:bCs/>
          <w:iCs/>
          <w:noProof/>
          <w:lang w:val="sr-Latn-CS"/>
        </w:rPr>
        <w:t>pored</w:t>
      </w:r>
      <w:r w:rsidR="00EA0F0C" w:rsidRPr="002E63A1">
        <w:rPr>
          <w:bCs/>
          <w:iCs/>
          <w:noProof/>
          <w:lang w:val="sr-Latn-CS"/>
        </w:rPr>
        <w:t xml:space="preserve"> </w:t>
      </w:r>
      <w:r>
        <w:rPr>
          <w:bCs/>
          <w:iCs/>
          <w:noProof/>
          <w:lang w:val="sr-Latn-CS"/>
        </w:rPr>
        <w:t>glavnih</w:t>
      </w:r>
      <w:r w:rsidR="00EA0F0C" w:rsidRPr="002E63A1">
        <w:rPr>
          <w:bCs/>
          <w:iCs/>
          <w:noProof/>
          <w:lang w:val="sr-Latn-CS"/>
        </w:rPr>
        <w:t xml:space="preserve"> </w:t>
      </w:r>
      <w:r>
        <w:rPr>
          <w:bCs/>
          <w:iCs/>
          <w:noProof/>
          <w:lang w:val="sr-Latn-CS"/>
        </w:rPr>
        <w:t>puteva</w:t>
      </w:r>
      <w:r w:rsidR="00EA0F0C" w:rsidRPr="002E63A1">
        <w:rPr>
          <w:bCs/>
          <w:iCs/>
          <w:noProof/>
          <w:lang w:val="sr-Latn-CS"/>
        </w:rPr>
        <w:t xml:space="preserve">, </w:t>
      </w:r>
      <w:r>
        <w:rPr>
          <w:bCs/>
          <w:iCs/>
          <w:noProof/>
          <w:lang w:val="sr-Latn-CS"/>
        </w:rPr>
        <w:t>kako</w:t>
      </w:r>
      <w:r w:rsidR="00EA0F0C" w:rsidRPr="002E63A1">
        <w:rPr>
          <w:bCs/>
          <w:iCs/>
          <w:noProof/>
          <w:lang w:val="sr-Latn-CS"/>
        </w:rPr>
        <w:t xml:space="preserve"> </w:t>
      </w:r>
      <w:r>
        <w:rPr>
          <w:bCs/>
          <w:iCs/>
          <w:noProof/>
          <w:lang w:val="sr-Latn-CS"/>
        </w:rPr>
        <w:t>bi</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obezbedio</w:t>
      </w:r>
      <w:r w:rsidR="00EA0F0C" w:rsidRPr="002E63A1">
        <w:rPr>
          <w:bCs/>
          <w:iCs/>
          <w:noProof/>
          <w:lang w:val="sr-Latn-CS"/>
        </w:rPr>
        <w:t xml:space="preserve"> </w:t>
      </w:r>
      <w:r>
        <w:rPr>
          <w:bCs/>
          <w:iCs/>
          <w:noProof/>
          <w:lang w:val="sr-Latn-CS"/>
        </w:rPr>
        <w:t>lakši</w:t>
      </w:r>
      <w:r w:rsidR="00EA0F0C" w:rsidRPr="002E63A1">
        <w:rPr>
          <w:bCs/>
          <w:iCs/>
          <w:noProof/>
          <w:lang w:val="sr-Latn-CS"/>
        </w:rPr>
        <w:t xml:space="preserve"> </w:t>
      </w:r>
      <w:r>
        <w:rPr>
          <w:bCs/>
          <w:iCs/>
          <w:noProof/>
          <w:lang w:val="sr-Latn-CS"/>
        </w:rPr>
        <w:t>pristup</w:t>
      </w:r>
      <w:r w:rsidR="00EA0F0C" w:rsidRPr="002E63A1">
        <w:rPr>
          <w:bCs/>
          <w:iCs/>
          <w:noProof/>
          <w:lang w:val="sr-Latn-CS"/>
        </w:rPr>
        <w:t xml:space="preserve"> </w:t>
      </w:r>
      <w:r>
        <w:rPr>
          <w:bCs/>
          <w:iCs/>
          <w:noProof/>
          <w:lang w:val="sr-Latn-CS"/>
        </w:rPr>
        <w:t>vozilima</w:t>
      </w:r>
      <w:r w:rsidR="00EA0F0C" w:rsidRPr="002E63A1">
        <w:rPr>
          <w:bCs/>
          <w:iCs/>
          <w:noProof/>
          <w:lang w:val="sr-Latn-CS"/>
        </w:rPr>
        <w:t xml:space="preserve"> </w:t>
      </w:r>
      <w:r>
        <w:rPr>
          <w:bCs/>
          <w:iCs/>
          <w:noProof/>
          <w:lang w:val="sr-Latn-CS"/>
        </w:rPr>
        <w:t>pri</w:t>
      </w:r>
      <w:r w:rsidR="00EA0F0C" w:rsidRPr="002E63A1">
        <w:rPr>
          <w:bCs/>
          <w:iCs/>
          <w:noProof/>
          <w:lang w:val="sr-Latn-CS"/>
        </w:rPr>
        <w:t xml:space="preserve"> </w:t>
      </w:r>
      <w:r>
        <w:rPr>
          <w:bCs/>
          <w:iCs/>
          <w:noProof/>
          <w:lang w:val="sr-Latn-CS"/>
        </w:rPr>
        <w:t>sakupljanju</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ograditi</w:t>
      </w:r>
      <w:r w:rsidR="00EA0F0C" w:rsidRPr="002E63A1">
        <w:rPr>
          <w:bCs/>
          <w:iCs/>
          <w:noProof/>
          <w:lang w:val="sr-Latn-CS"/>
        </w:rPr>
        <w:t xml:space="preserve">, </w:t>
      </w:r>
      <w:r>
        <w:rPr>
          <w:bCs/>
          <w:iCs/>
          <w:noProof/>
          <w:lang w:val="sr-Latn-CS"/>
        </w:rPr>
        <w:t>kako</w:t>
      </w:r>
      <w:r w:rsidR="00EA0F0C" w:rsidRPr="002E63A1">
        <w:rPr>
          <w:bCs/>
          <w:iCs/>
          <w:noProof/>
          <w:lang w:val="sr-Latn-CS"/>
        </w:rPr>
        <w:t xml:space="preserve"> </w:t>
      </w:r>
      <w:r>
        <w:rPr>
          <w:bCs/>
          <w:iCs/>
          <w:noProof/>
          <w:lang w:val="sr-Latn-CS"/>
        </w:rPr>
        <w:t>bi</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sprečilo</w:t>
      </w:r>
      <w:r w:rsidR="00EA0F0C" w:rsidRPr="002E63A1">
        <w:rPr>
          <w:bCs/>
          <w:iCs/>
          <w:noProof/>
          <w:lang w:val="sr-Latn-CS"/>
        </w:rPr>
        <w:t xml:space="preserve"> </w:t>
      </w:r>
      <w:r>
        <w:rPr>
          <w:bCs/>
          <w:iCs/>
          <w:noProof/>
          <w:lang w:val="sr-Latn-CS"/>
        </w:rPr>
        <w:t>raznošenje</w:t>
      </w:r>
      <w:r w:rsidR="00EA0F0C" w:rsidRPr="002E63A1">
        <w:rPr>
          <w:bCs/>
          <w:iCs/>
          <w:noProof/>
          <w:lang w:val="sr-Latn-CS"/>
        </w:rPr>
        <w:t xml:space="preserve"> </w:t>
      </w:r>
      <w:r>
        <w:rPr>
          <w:bCs/>
          <w:iCs/>
          <w:noProof/>
          <w:lang w:val="sr-Latn-CS"/>
        </w:rPr>
        <w:t>eventualno</w:t>
      </w:r>
      <w:r w:rsidR="00EA0F0C" w:rsidRPr="002E63A1">
        <w:rPr>
          <w:bCs/>
          <w:iCs/>
          <w:noProof/>
          <w:lang w:val="sr-Latn-CS"/>
        </w:rPr>
        <w:t xml:space="preserve"> </w:t>
      </w:r>
      <w:r>
        <w:rPr>
          <w:bCs/>
          <w:iCs/>
          <w:noProof/>
          <w:lang w:val="sr-Latn-CS"/>
        </w:rPr>
        <w:t>prosutog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odnosno</w:t>
      </w:r>
      <w:r w:rsidR="00EA0F0C" w:rsidRPr="002E63A1">
        <w:rPr>
          <w:bCs/>
          <w:iCs/>
          <w:noProof/>
          <w:lang w:val="sr-Latn-CS"/>
        </w:rPr>
        <w:t xml:space="preserve"> </w:t>
      </w:r>
      <w:r>
        <w:rPr>
          <w:bCs/>
          <w:iCs/>
          <w:noProof/>
          <w:lang w:val="sr-Latn-CS"/>
        </w:rPr>
        <w:t>uklonio</w:t>
      </w:r>
      <w:r w:rsidR="00EA0F0C" w:rsidRPr="002E63A1">
        <w:rPr>
          <w:bCs/>
          <w:iCs/>
          <w:noProof/>
          <w:lang w:val="sr-Latn-CS"/>
        </w:rPr>
        <w:t xml:space="preserve"> </w:t>
      </w:r>
      <w:r>
        <w:rPr>
          <w:bCs/>
          <w:iCs/>
          <w:noProof/>
          <w:lang w:val="sr-Latn-CS"/>
        </w:rPr>
        <w:t>loš</w:t>
      </w:r>
      <w:r w:rsidR="00EA0F0C" w:rsidRPr="002E63A1">
        <w:rPr>
          <w:bCs/>
          <w:iCs/>
          <w:noProof/>
          <w:lang w:val="sr-Latn-CS"/>
        </w:rPr>
        <w:t xml:space="preserve"> </w:t>
      </w:r>
      <w:r>
        <w:rPr>
          <w:bCs/>
          <w:iCs/>
          <w:noProof/>
          <w:lang w:val="sr-Latn-CS"/>
        </w:rPr>
        <w:t>vizuelni</w:t>
      </w:r>
      <w:r w:rsidR="00EA0F0C" w:rsidRPr="002E63A1">
        <w:rPr>
          <w:bCs/>
          <w:iCs/>
          <w:noProof/>
          <w:lang w:val="sr-Latn-CS"/>
        </w:rPr>
        <w:t xml:space="preserve"> </w:t>
      </w:r>
      <w:r>
        <w:rPr>
          <w:bCs/>
          <w:iCs/>
          <w:noProof/>
          <w:lang w:val="sr-Latn-CS"/>
        </w:rPr>
        <w:t>utisak</w:t>
      </w:r>
      <w:r w:rsidR="00EA0F0C" w:rsidRPr="002E63A1">
        <w:rPr>
          <w:bCs/>
          <w:iCs/>
          <w:noProof/>
          <w:lang w:val="sr-Latn-CS"/>
        </w:rPr>
        <w:t xml:space="preserve">. </w:t>
      </w:r>
      <w:r>
        <w:rPr>
          <w:bCs/>
          <w:iCs/>
          <w:noProof/>
          <w:lang w:val="sr-Latn-CS"/>
        </w:rPr>
        <w:t>Određivanje</w:t>
      </w:r>
      <w:r w:rsidR="00EA0F0C" w:rsidRPr="002E63A1">
        <w:rPr>
          <w:bCs/>
          <w:iCs/>
          <w:noProof/>
          <w:lang w:val="sr-Latn-CS"/>
        </w:rPr>
        <w:t xml:space="preserve"> </w:t>
      </w:r>
      <w:r>
        <w:rPr>
          <w:bCs/>
          <w:iCs/>
          <w:noProof/>
          <w:lang w:val="sr-Latn-CS"/>
        </w:rPr>
        <w:t>broja</w:t>
      </w:r>
      <w:r w:rsidR="00EA0F0C" w:rsidRPr="002E63A1">
        <w:rPr>
          <w:bCs/>
          <w:iCs/>
          <w:noProof/>
          <w:lang w:val="sr-Latn-CS"/>
        </w:rPr>
        <w:t xml:space="preserve"> </w:t>
      </w:r>
      <w:r>
        <w:rPr>
          <w:bCs/>
          <w:iCs/>
          <w:noProof/>
          <w:lang w:val="sr-Latn-CS"/>
        </w:rPr>
        <w:t>zelenih</w:t>
      </w:r>
      <w:r w:rsidR="00EA0F0C" w:rsidRPr="002E63A1">
        <w:rPr>
          <w:bCs/>
          <w:iCs/>
          <w:noProof/>
          <w:lang w:val="sr-Latn-CS"/>
        </w:rPr>
        <w:t xml:space="preserve"> </w:t>
      </w:r>
      <w:r>
        <w:rPr>
          <w:bCs/>
          <w:iCs/>
          <w:noProof/>
          <w:lang w:val="sr-Latn-CS"/>
        </w:rPr>
        <w:t>ostrva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dimenzionisanje</w:t>
      </w:r>
      <w:r w:rsidR="00EA0F0C" w:rsidRPr="002E63A1">
        <w:rPr>
          <w:bCs/>
          <w:iCs/>
          <w:noProof/>
          <w:lang w:val="sr-Latn-CS"/>
        </w:rPr>
        <w:t xml:space="preserve"> </w:t>
      </w:r>
      <w:r>
        <w:rPr>
          <w:bCs/>
          <w:iCs/>
          <w:noProof/>
          <w:lang w:val="sr-Latn-CS"/>
        </w:rPr>
        <w:t>posuda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vršiće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prema</w:t>
      </w:r>
      <w:r w:rsidR="00EA0F0C" w:rsidRPr="002E63A1">
        <w:rPr>
          <w:bCs/>
          <w:iCs/>
          <w:noProof/>
          <w:lang w:val="sr-Latn-CS"/>
        </w:rPr>
        <w:t xml:space="preserve"> </w:t>
      </w:r>
      <w:r>
        <w:rPr>
          <w:bCs/>
          <w:iCs/>
          <w:noProof/>
          <w:lang w:val="sr-Latn-CS"/>
        </w:rPr>
        <w:t>broju</w:t>
      </w:r>
      <w:r w:rsidR="00EA0F0C" w:rsidRPr="002E63A1">
        <w:rPr>
          <w:bCs/>
          <w:iCs/>
          <w:noProof/>
          <w:lang w:val="sr-Latn-CS"/>
        </w:rPr>
        <w:t xml:space="preserve"> </w:t>
      </w:r>
      <w:r>
        <w:rPr>
          <w:bCs/>
          <w:iCs/>
          <w:noProof/>
          <w:lang w:val="sr-Latn-CS"/>
        </w:rPr>
        <w:t>stanovnika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dinamici</w:t>
      </w:r>
      <w:r w:rsidR="00EA0F0C" w:rsidRPr="002E63A1">
        <w:rPr>
          <w:bCs/>
          <w:iCs/>
          <w:noProof/>
          <w:lang w:val="sr-Latn-CS"/>
        </w:rPr>
        <w:t xml:space="preserve"> </w:t>
      </w:r>
      <w:r>
        <w:rPr>
          <w:bCs/>
          <w:iCs/>
          <w:noProof/>
          <w:lang w:val="sr-Latn-CS"/>
        </w:rPr>
        <w:t>odvoženja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Takođe</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neophodno</w:t>
      </w:r>
      <w:r w:rsidR="00EA0F0C" w:rsidRPr="002E63A1">
        <w:rPr>
          <w:bCs/>
          <w:iCs/>
          <w:noProof/>
          <w:lang w:val="sr-Latn-CS"/>
        </w:rPr>
        <w:t xml:space="preserve"> </w:t>
      </w:r>
      <w:r>
        <w:rPr>
          <w:bCs/>
          <w:iCs/>
          <w:noProof/>
          <w:lang w:val="sr-Latn-CS"/>
        </w:rPr>
        <w:t>organizovati</w:t>
      </w:r>
      <w:r w:rsidR="00EA0F0C" w:rsidRPr="002E63A1">
        <w:rPr>
          <w:bCs/>
          <w:iCs/>
          <w:noProof/>
          <w:lang w:val="sr-Latn-CS"/>
        </w:rPr>
        <w:t xml:space="preserve"> </w:t>
      </w:r>
      <w:r>
        <w:rPr>
          <w:bCs/>
          <w:iCs/>
          <w:noProof/>
          <w:lang w:val="sr-Latn-CS"/>
        </w:rPr>
        <w:t>selektivno</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koji</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ne</w:t>
      </w:r>
      <w:r w:rsidR="00EA0F0C" w:rsidRPr="002E63A1">
        <w:rPr>
          <w:bCs/>
          <w:iCs/>
          <w:noProof/>
          <w:lang w:val="sr-Latn-CS"/>
        </w:rPr>
        <w:t xml:space="preserve"> </w:t>
      </w:r>
      <w:r>
        <w:rPr>
          <w:bCs/>
          <w:iCs/>
          <w:noProof/>
          <w:lang w:val="sr-Latn-CS"/>
        </w:rPr>
        <w:t>može</w:t>
      </w:r>
      <w:r w:rsidR="00EA0F0C" w:rsidRPr="002E63A1">
        <w:rPr>
          <w:bCs/>
          <w:iCs/>
          <w:noProof/>
          <w:lang w:val="sr-Latn-CS"/>
        </w:rPr>
        <w:t xml:space="preserve"> </w:t>
      </w:r>
      <w:r>
        <w:rPr>
          <w:bCs/>
          <w:iCs/>
          <w:noProof/>
          <w:lang w:val="sr-Latn-CS"/>
        </w:rPr>
        <w:t>mešati</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komunalnim</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kabasti</w:t>
      </w:r>
      <w:r w:rsidR="00EA0F0C" w:rsidRPr="002E63A1">
        <w:rPr>
          <w:bCs/>
          <w:iCs/>
          <w:noProof/>
          <w:lang w:val="sr-Latn-CS"/>
        </w:rPr>
        <w:t xml:space="preserve"> </w:t>
      </w:r>
      <w:r>
        <w:rPr>
          <w:bCs/>
          <w:iCs/>
          <w:noProof/>
          <w:lang w:val="sr-Latn-CS"/>
        </w:rPr>
        <w:t>otpad</w:t>
      </w:r>
      <w:r w:rsidR="00EA0F0C" w:rsidRPr="002E63A1">
        <w:rPr>
          <w:bCs/>
          <w:iCs/>
          <w:noProof/>
          <w:lang w:val="sr-Latn-CS"/>
        </w:rPr>
        <w:t xml:space="preserve">, </w:t>
      </w:r>
      <w:r>
        <w:rPr>
          <w:bCs/>
          <w:iCs/>
          <w:noProof/>
          <w:lang w:val="sr-Latn-CS"/>
        </w:rPr>
        <w:t>građevinski</w:t>
      </w:r>
      <w:r w:rsidR="00EA0F0C" w:rsidRPr="002E63A1">
        <w:rPr>
          <w:bCs/>
          <w:iCs/>
          <w:noProof/>
          <w:lang w:val="sr-Latn-CS"/>
        </w:rPr>
        <w:t xml:space="preserve"> </w:t>
      </w:r>
      <w:r>
        <w:rPr>
          <w:bCs/>
          <w:iCs/>
          <w:noProof/>
          <w:lang w:val="sr-Latn-CS"/>
        </w:rPr>
        <w:t>šut</w:t>
      </w:r>
      <w:r w:rsidR="00EA0F0C" w:rsidRPr="002E63A1">
        <w:rPr>
          <w:bCs/>
          <w:iCs/>
          <w:noProof/>
          <w:lang w:val="sr-Latn-CS"/>
        </w:rPr>
        <w:t xml:space="preserve">, </w:t>
      </w:r>
      <w:r>
        <w:rPr>
          <w:bCs/>
          <w:iCs/>
          <w:noProof/>
          <w:lang w:val="sr-Latn-CS"/>
        </w:rPr>
        <w:t>dotrajala</w:t>
      </w:r>
      <w:r w:rsidR="00EA0F0C" w:rsidRPr="002E63A1">
        <w:rPr>
          <w:bCs/>
          <w:iCs/>
          <w:noProof/>
          <w:lang w:val="sr-Latn-CS"/>
        </w:rPr>
        <w:t xml:space="preserve"> </w:t>
      </w:r>
      <w:r>
        <w:rPr>
          <w:bCs/>
          <w:iCs/>
          <w:noProof/>
          <w:lang w:val="sr-Latn-CS"/>
        </w:rPr>
        <w:t>vozila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sl</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određenim</w:t>
      </w:r>
      <w:r w:rsidR="00EA0F0C" w:rsidRPr="002E63A1">
        <w:rPr>
          <w:bCs/>
          <w:iCs/>
          <w:noProof/>
          <w:lang w:val="sr-Latn-CS"/>
        </w:rPr>
        <w:t xml:space="preserve"> </w:t>
      </w:r>
      <w:r>
        <w:rPr>
          <w:bCs/>
          <w:iCs/>
          <w:noProof/>
          <w:lang w:val="sr-Latn-CS"/>
        </w:rPr>
        <w:t>vremenskim</w:t>
      </w:r>
      <w:r w:rsidR="00EA0F0C" w:rsidRPr="002E63A1">
        <w:rPr>
          <w:bCs/>
          <w:iCs/>
          <w:noProof/>
          <w:lang w:val="sr-Latn-CS"/>
        </w:rPr>
        <w:t xml:space="preserve"> </w:t>
      </w:r>
      <w:r>
        <w:rPr>
          <w:bCs/>
          <w:iCs/>
          <w:noProof/>
          <w:lang w:val="sr-Latn-CS"/>
        </w:rPr>
        <w:t>intervalima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okviru</w:t>
      </w:r>
      <w:r w:rsidR="00EA0F0C" w:rsidRPr="002E63A1">
        <w:rPr>
          <w:bCs/>
          <w:iCs/>
          <w:noProof/>
          <w:lang w:val="sr-Latn-CS"/>
        </w:rPr>
        <w:t xml:space="preserve"> </w:t>
      </w:r>
      <w:r>
        <w:rPr>
          <w:bCs/>
          <w:iCs/>
          <w:noProof/>
          <w:lang w:val="sr-Latn-CS"/>
        </w:rPr>
        <w:t>zone</w:t>
      </w:r>
      <w:r w:rsidR="00EA0F0C" w:rsidRPr="002E63A1">
        <w:rPr>
          <w:bCs/>
          <w:iCs/>
          <w:noProof/>
          <w:lang w:val="sr-Latn-CS"/>
        </w:rPr>
        <w:t xml:space="preserve"> </w:t>
      </w:r>
      <w:r>
        <w:rPr>
          <w:bCs/>
          <w:iCs/>
          <w:noProof/>
          <w:lang w:val="sr-Latn-CS"/>
        </w:rPr>
        <w:t>III</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moguća</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prerada</w:t>
      </w:r>
      <w:r w:rsidR="00EA0F0C" w:rsidRPr="002E63A1">
        <w:rPr>
          <w:bCs/>
          <w:iCs/>
          <w:noProof/>
          <w:lang w:val="sr-Latn-CS"/>
        </w:rPr>
        <w:t xml:space="preserve"> </w:t>
      </w:r>
      <w:r>
        <w:rPr>
          <w:bCs/>
          <w:iCs/>
          <w:noProof/>
          <w:lang w:val="sr-Latn-CS"/>
        </w:rPr>
        <w:t>organskog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radi</w:t>
      </w:r>
      <w:r w:rsidR="00EA0F0C" w:rsidRPr="002E63A1">
        <w:rPr>
          <w:bCs/>
          <w:iCs/>
          <w:noProof/>
          <w:lang w:val="sr-Latn-CS"/>
        </w:rPr>
        <w:t xml:space="preserve"> </w:t>
      </w:r>
      <w:r>
        <w:rPr>
          <w:bCs/>
          <w:iCs/>
          <w:noProof/>
          <w:lang w:val="sr-Latn-CS"/>
        </w:rPr>
        <w:t>dobijanja</w:t>
      </w:r>
      <w:r w:rsidR="00EA0F0C" w:rsidRPr="002E63A1">
        <w:rPr>
          <w:bCs/>
          <w:iCs/>
          <w:noProof/>
          <w:lang w:val="sr-Latn-CS"/>
        </w:rPr>
        <w:t xml:space="preserve"> </w:t>
      </w:r>
      <w:r>
        <w:rPr>
          <w:bCs/>
          <w:iCs/>
          <w:noProof/>
          <w:lang w:val="sr-Latn-CS"/>
        </w:rPr>
        <w:t>komposta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okviru</w:t>
      </w:r>
      <w:r w:rsidR="00EA0F0C" w:rsidRPr="002E63A1">
        <w:rPr>
          <w:bCs/>
          <w:iCs/>
          <w:noProof/>
          <w:lang w:val="sr-Latn-CS"/>
        </w:rPr>
        <w:t xml:space="preserve"> </w:t>
      </w:r>
      <w:r>
        <w:rPr>
          <w:bCs/>
          <w:iCs/>
          <w:noProof/>
          <w:lang w:val="sr-Latn-CS"/>
        </w:rPr>
        <w:t>domaćinstava</w:t>
      </w:r>
      <w:r w:rsidR="00EA0F0C" w:rsidRPr="002E63A1">
        <w:rPr>
          <w:bCs/>
          <w:iCs/>
          <w:noProof/>
          <w:lang w:val="sr-Latn-CS"/>
        </w:rPr>
        <w:t xml:space="preserve"> (</w:t>
      </w:r>
      <w:r>
        <w:rPr>
          <w:bCs/>
          <w:iCs/>
          <w:noProof/>
          <w:lang w:val="sr-Latn-CS"/>
        </w:rPr>
        <w:t>samostalno</w:t>
      </w:r>
      <w:r w:rsidR="00EA0F0C" w:rsidRPr="002E63A1">
        <w:rPr>
          <w:bCs/>
          <w:iCs/>
          <w:noProof/>
          <w:lang w:val="sr-Latn-CS"/>
        </w:rPr>
        <w:t xml:space="preserve"> </w:t>
      </w:r>
      <w:r>
        <w:rPr>
          <w:bCs/>
          <w:iCs/>
          <w:noProof/>
          <w:lang w:val="sr-Latn-CS"/>
        </w:rPr>
        <w:t>kompostiranje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svom</w:t>
      </w:r>
      <w:r w:rsidR="00EA0F0C" w:rsidRPr="002E63A1">
        <w:rPr>
          <w:bCs/>
          <w:iCs/>
          <w:noProof/>
          <w:lang w:val="sr-Latn-CS"/>
        </w:rPr>
        <w:t xml:space="preserve"> </w:t>
      </w:r>
      <w:r>
        <w:rPr>
          <w:bCs/>
          <w:iCs/>
          <w:noProof/>
          <w:lang w:val="sr-Latn-CS"/>
        </w:rPr>
        <w:t>dvorištu</w:t>
      </w:r>
      <w:r w:rsidR="00EA0F0C" w:rsidRPr="002E63A1">
        <w:rPr>
          <w:noProof/>
          <w:lang w:val="sr-Latn-CS"/>
        </w:rPr>
        <w:t>”</w:t>
      </w:r>
      <w:r w:rsidR="00EA0F0C" w:rsidRPr="002E63A1">
        <w:rPr>
          <w:bCs/>
          <w:iCs/>
          <w:noProof/>
          <w:lang w:val="sr-Latn-CS"/>
        </w:rPr>
        <w:t>).</w:t>
      </w:r>
    </w:p>
    <w:p w:rsidR="00EA0F0C" w:rsidRPr="002E63A1" w:rsidRDefault="002E63A1" w:rsidP="00EA0F0C">
      <w:pPr>
        <w:autoSpaceDE w:val="0"/>
        <w:autoSpaceDN w:val="0"/>
        <w:adjustRightInd w:val="0"/>
        <w:ind w:firstLine="748"/>
        <w:jc w:val="both"/>
        <w:rPr>
          <w:bCs/>
          <w:iCs/>
          <w:noProof/>
          <w:lang w:val="sr-Latn-CS"/>
        </w:rPr>
      </w:pPr>
      <w:r>
        <w:rPr>
          <w:bCs/>
          <w:iCs/>
          <w:noProof/>
          <w:lang w:val="sr-Latn-CS"/>
        </w:rPr>
        <w:t>U</w:t>
      </w:r>
      <w:r w:rsidR="00EA0F0C" w:rsidRPr="002E63A1">
        <w:rPr>
          <w:bCs/>
          <w:iCs/>
          <w:noProof/>
          <w:lang w:val="sr-Latn-CS"/>
        </w:rPr>
        <w:t xml:space="preserve"> </w:t>
      </w:r>
      <w:r>
        <w:rPr>
          <w:bCs/>
          <w:iCs/>
          <w:noProof/>
          <w:lang w:val="sr-Latn-CS"/>
        </w:rPr>
        <w:t>naseljima</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ograničenim</w:t>
      </w:r>
      <w:r w:rsidR="00EA0F0C" w:rsidRPr="002E63A1">
        <w:rPr>
          <w:bCs/>
          <w:iCs/>
          <w:noProof/>
          <w:lang w:val="sr-Latn-CS"/>
        </w:rPr>
        <w:t xml:space="preserve"> </w:t>
      </w:r>
      <w:r>
        <w:rPr>
          <w:bCs/>
          <w:iCs/>
          <w:noProof/>
          <w:lang w:val="sr-Latn-CS"/>
        </w:rPr>
        <w:t>funkcijama</w:t>
      </w:r>
      <w:r w:rsidR="00EA0F0C" w:rsidRPr="002E63A1">
        <w:rPr>
          <w:bCs/>
          <w:iCs/>
          <w:noProof/>
          <w:lang w:val="sr-Latn-CS"/>
        </w:rPr>
        <w:t xml:space="preserve"> </w:t>
      </w:r>
      <w:r>
        <w:rPr>
          <w:bCs/>
          <w:iCs/>
          <w:noProof/>
          <w:lang w:val="sr-Latn-CS"/>
        </w:rPr>
        <w:t>centraliteta</w:t>
      </w:r>
      <w:r w:rsidR="00EA0F0C" w:rsidRPr="002E63A1">
        <w:rPr>
          <w:bCs/>
          <w:iCs/>
          <w:noProof/>
          <w:lang w:val="sr-Latn-CS"/>
        </w:rPr>
        <w:t xml:space="preserve">: </w:t>
      </w:r>
      <w:r>
        <w:rPr>
          <w:bCs/>
          <w:iCs/>
          <w:noProof/>
          <w:lang w:val="sr-Latn-CS"/>
        </w:rPr>
        <w:t>Batote</w:t>
      </w:r>
      <w:r w:rsidR="00EA0F0C" w:rsidRPr="002E63A1">
        <w:rPr>
          <w:bCs/>
          <w:iCs/>
          <w:noProof/>
          <w:lang w:val="sr-Latn-CS"/>
        </w:rPr>
        <w:t xml:space="preserve">, </w:t>
      </w:r>
      <w:r>
        <w:rPr>
          <w:bCs/>
          <w:iCs/>
          <w:noProof/>
          <w:lang w:val="sr-Latn-CS"/>
        </w:rPr>
        <w:t>Brzeće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Žuč</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zona</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planira</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izgradnja</w:t>
      </w:r>
      <w:r w:rsidR="00EA0F0C" w:rsidRPr="002E63A1">
        <w:rPr>
          <w:bCs/>
          <w:iCs/>
          <w:noProof/>
          <w:lang w:val="sr-Latn-CS"/>
        </w:rPr>
        <w:t xml:space="preserve"> </w:t>
      </w:r>
      <w:r>
        <w:rPr>
          <w:bCs/>
          <w:iCs/>
          <w:noProof/>
          <w:lang w:val="sr-Latn-CS"/>
        </w:rPr>
        <w:t>reciklažnih</w:t>
      </w:r>
      <w:r w:rsidR="00EA0F0C" w:rsidRPr="002E63A1">
        <w:rPr>
          <w:bCs/>
          <w:iCs/>
          <w:noProof/>
          <w:lang w:val="sr-Latn-CS"/>
        </w:rPr>
        <w:t xml:space="preserve"> </w:t>
      </w:r>
      <w:r>
        <w:rPr>
          <w:bCs/>
          <w:iCs/>
          <w:noProof/>
          <w:lang w:val="sr-Latn-CS"/>
        </w:rPr>
        <w:t>dvorišta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kojima</w:t>
      </w:r>
      <w:r w:rsidR="00EA0F0C" w:rsidRPr="002E63A1">
        <w:rPr>
          <w:bCs/>
          <w:iCs/>
          <w:noProof/>
          <w:lang w:val="sr-Latn-CS"/>
        </w:rPr>
        <w:t xml:space="preserve"> </w:t>
      </w:r>
      <w:r>
        <w:rPr>
          <w:bCs/>
          <w:iCs/>
          <w:noProof/>
          <w:lang w:val="sr-Latn-CS"/>
        </w:rPr>
        <w:t>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vršiti</w:t>
      </w:r>
      <w:r w:rsidR="00EA0F0C" w:rsidRPr="002E63A1">
        <w:rPr>
          <w:bCs/>
          <w:iCs/>
          <w:noProof/>
          <w:lang w:val="sr-Latn-CS"/>
        </w:rPr>
        <w:t xml:space="preserve"> </w:t>
      </w:r>
      <w:r>
        <w:rPr>
          <w:bCs/>
          <w:iCs/>
          <w:noProof/>
          <w:lang w:val="sr-Latn-CS"/>
        </w:rPr>
        <w:t>strogo</w:t>
      </w:r>
      <w:r w:rsidR="00EA0F0C" w:rsidRPr="002E63A1">
        <w:rPr>
          <w:bCs/>
          <w:iCs/>
          <w:noProof/>
          <w:lang w:val="sr-Latn-CS"/>
        </w:rPr>
        <w:t xml:space="preserve"> </w:t>
      </w:r>
      <w:r>
        <w:rPr>
          <w:bCs/>
          <w:iCs/>
          <w:noProof/>
          <w:lang w:val="sr-Latn-CS"/>
        </w:rPr>
        <w:t>kontrolisano</w:t>
      </w:r>
      <w:r w:rsidR="00EA0F0C" w:rsidRPr="002E63A1">
        <w:rPr>
          <w:bCs/>
          <w:iCs/>
          <w:noProof/>
          <w:lang w:val="sr-Latn-CS"/>
        </w:rPr>
        <w:t xml:space="preserve"> </w:t>
      </w:r>
      <w:r>
        <w:rPr>
          <w:bCs/>
          <w:iCs/>
          <w:noProof/>
          <w:lang w:val="sr-Latn-CS"/>
        </w:rPr>
        <w:t>sakupljanje</w:t>
      </w:r>
      <w:r w:rsidR="00EA0F0C" w:rsidRPr="002E63A1">
        <w:rPr>
          <w:bCs/>
          <w:iCs/>
          <w:noProof/>
          <w:lang w:val="sr-Latn-CS"/>
        </w:rPr>
        <w:t xml:space="preserve">, </w:t>
      </w:r>
      <w:r>
        <w:rPr>
          <w:bCs/>
          <w:iCs/>
          <w:noProof/>
          <w:lang w:val="sr-Latn-CS"/>
        </w:rPr>
        <w:t>privremeno</w:t>
      </w:r>
      <w:r w:rsidR="00EA0F0C" w:rsidRPr="002E63A1">
        <w:rPr>
          <w:bCs/>
          <w:iCs/>
          <w:noProof/>
          <w:lang w:val="sr-Latn-CS"/>
        </w:rPr>
        <w:t xml:space="preserve"> </w:t>
      </w:r>
      <w:r>
        <w:rPr>
          <w:bCs/>
          <w:iCs/>
          <w:noProof/>
          <w:lang w:val="sr-Latn-CS"/>
        </w:rPr>
        <w:t>skladištenje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separacija</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organske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neorganske</w:t>
      </w:r>
      <w:r w:rsidR="00EA0F0C" w:rsidRPr="002E63A1">
        <w:rPr>
          <w:bCs/>
          <w:iCs/>
          <w:noProof/>
          <w:lang w:val="sr-Latn-CS"/>
        </w:rPr>
        <w:t xml:space="preserve"> </w:t>
      </w:r>
      <w:r>
        <w:rPr>
          <w:bCs/>
          <w:iCs/>
          <w:noProof/>
          <w:lang w:val="sr-Latn-CS"/>
        </w:rPr>
        <w:t>komponente</w:t>
      </w:r>
      <w:r w:rsidR="00EA0F0C" w:rsidRPr="002E63A1">
        <w:rPr>
          <w:bCs/>
          <w:iCs/>
          <w:noProof/>
          <w:lang w:val="sr-Latn-CS"/>
        </w:rPr>
        <w:t xml:space="preserve">. </w:t>
      </w:r>
      <w:r>
        <w:rPr>
          <w:bCs/>
          <w:iCs/>
          <w:noProof/>
          <w:lang w:val="sr-Latn-CS"/>
        </w:rPr>
        <w:t>Organske</w:t>
      </w:r>
      <w:r w:rsidR="00EA0F0C" w:rsidRPr="002E63A1">
        <w:rPr>
          <w:bCs/>
          <w:iCs/>
          <w:noProof/>
          <w:lang w:val="sr-Latn-CS"/>
        </w:rPr>
        <w:t xml:space="preserve"> </w:t>
      </w:r>
      <w:r>
        <w:rPr>
          <w:bCs/>
          <w:iCs/>
          <w:noProof/>
          <w:lang w:val="sr-Latn-CS"/>
        </w:rPr>
        <w:t>komponente</w:t>
      </w:r>
      <w:r w:rsidR="00EA0F0C" w:rsidRPr="002E63A1">
        <w:rPr>
          <w:bCs/>
          <w:iCs/>
          <w:noProof/>
          <w:lang w:val="sr-Latn-CS"/>
        </w:rPr>
        <w:t xml:space="preserve"> </w:t>
      </w:r>
      <w:r>
        <w:rPr>
          <w:bCs/>
          <w:iCs/>
          <w:noProof/>
          <w:lang w:val="sr-Latn-CS"/>
        </w:rPr>
        <w:t>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dalje</w:t>
      </w:r>
      <w:r w:rsidR="00EA0F0C" w:rsidRPr="002E63A1">
        <w:rPr>
          <w:bCs/>
          <w:iCs/>
          <w:noProof/>
          <w:lang w:val="sr-Latn-CS"/>
        </w:rPr>
        <w:t xml:space="preserve"> </w:t>
      </w:r>
      <w:r>
        <w:rPr>
          <w:bCs/>
          <w:iCs/>
          <w:noProof/>
          <w:lang w:val="sr-Latn-CS"/>
        </w:rPr>
        <w:t>odvoziti</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kompostiranje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regionalne</w:t>
      </w:r>
      <w:r w:rsidR="00EA0F0C" w:rsidRPr="002E63A1">
        <w:rPr>
          <w:bCs/>
          <w:iCs/>
          <w:noProof/>
          <w:lang w:val="sr-Latn-CS"/>
        </w:rPr>
        <w:t xml:space="preserve"> </w:t>
      </w:r>
      <w:r>
        <w:rPr>
          <w:bCs/>
          <w:iCs/>
          <w:noProof/>
          <w:lang w:val="sr-Latn-CS"/>
        </w:rPr>
        <w:t>centre</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kompostiranje</w:t>
      </w:r>
      <w:r w:rsidR="00EA0F0C" w:rsidRPr="002E63A1">
        <w:rPr>
          <w:bCs/>
          <w:iCs/>
          <w:noProof/>
          <w:lang w:val="sr-Latn-CS"/>
        </w:rPr>
        <w:t xml:space="preserve">, </w:t>
      </w:r>
      <w:r>
        <w:rPr>
          <w:bCs/>
          <w:iCs/>
          <w:noProof/>
          <w:lang w:val="sr-Latn-CS"/>
        </w:rPr>
        <w:t>dok</w:t>
      </w:r>
      <w:r w:rsidR="00EA0F0C" w:rsidRPr="002E63A1">
        <w:rPr>
          <w:bCs/>
          <w:iCs/>
          <w:noProof/>
          <w:lang w:val="sr-Latn-CS"/>
        </w:rPr>
        <w:t xml:space="preserve"> </w:t>
      </w:r>
      <w:r>
        <w:rPr>
          <w:bCs/>
          <w:iCs/>
          <w:noProof/>
          <w:lang w:val="sr-Latn-CS"/>
        </w:rPr>
        <w:t>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neorganske</w:t>
      </w:r>
      <w:r w:rsidR="00EA0F0C" w:rsidRPr="002E63A1">
        <w:rPr>
          <w:bCs/>
          <w:iCs/>
          <w:noProof/>
          <w:lang w:val="sr-Latn-CS"/>
        </w:rPr>
        <w:t xml:space="preserve"> </w:t>
      </w:r>
      <w:r>
        <w:rPr>
          <w:bCs/>
          <w:iCs/>
          <w:noProof/>
          <w:lang w:val="sr-Latn-CS"/>
        </w:rPr>
        <w:t>komponente</w:t>
      </w:r>
      <w:r w:rsidR="00EA0F0C" w:rsidRPr="002E63A1">
        <w:rPr>
          <w:bCs/>
          <w:iCs/>
          <w:noProof/>
          <w:lang w:val="sr-Latn-CS"/>
        </w:rPr>
        <w:t xml:space="preserve"> </w:t>
      </w:r>
      <w:r>
        <w:rPr>
          <w:bCs/>
          <w:iCs/>
          <w:noProof/>
          <w:lang w:val="sr-Latn-CS"/>
        </w:rPr>
        <w:t>odvoziti</w:t>
      </w:r>
      <w:r w:rsidR="00EA0F0C" w:rsidRPr="002E63A1">
        <w:rPr>
          <w:bCs/>
          <w:iCs/>
          <w:noProof/>
          <w:lang w:val="sr-Latn-CS"/>
        </w:rPr>
        <w:t xml:space="preserve"> </w:t>
      </w:r>
      <w:r>
        <w:rPr>
          <w:bCs/>
          <w:iCs/>
          <w:noProof/>
          <w:lang w:val="sr-Latn-CS"/>
        </w:rPr>
        <w:t>do</w:t>
      </w:r>
      <w:r w:rsidR="00EA0F0C" w:rsidRPr="002E63A1">
        <w:rPr>
          <w:bCs/>
          <w:iCs/>
          <w:noProof/>
          <w:lang w:val="sr-Latn-CS"/>
        </w:rPr>
        <w:t xml:space="preserve"> </w:t>
      </w:r>
      <w:r>
        <w:rPr>
          <w:bCs/>
          <w:iCs/>
          <w:noProof/>
          <w:lang w:val="sr-Latn-CS"/>
        </w:rPr>
        <w:t>mesta</w:t>
      </w:r>
      <w:r w:rsidR="00EA0F0C" w:rsidRPr="002E63A1">
        <w:rPr>
          <w:bCs/>
          <w:iCs/>
          <w:noProof/>
          <w:lang w:val="sr-Latn-CS"/>
        </w:rPr>
        <w:t xml:space="preserve"> </w:t>
      </w:r>
      <w:r>
        <w:rPr>
          <w:bCs/>
          <w:iCs/>
          <w:noProof/>
          <w:lang w:val="sr-Latn-CS"/>
        </w:rPr>
        <w:t>konačne</w:t>
      </w:r>
      <w:r w:rsidR="00EA0F0C" w:rsidRPr="002E63A1">
        <w:rPr>
          <w:bCs/>
          <w:iCs/>
          <w:noProof/>
          <w:lang w:val="sr-Latn-CS"/>
        </w:rPr>
        <w:t xml:space="preserve"> </w:t>
      </w:r>
      <w:r>
        <w:rPr>
          <w:bCs/>
          <w:iCs/>
          <w:noProof/>
          <w:lang w:val="sr-Latn-CS"/>
        </w:rPr>
        <w:t>prerade</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Prostornog</w:t>
      </w:r>
      <w:r w:rsidR="00EA0F0C" w:rsidRPr="002E63A1">
        <w:rPr>
          <w:bCs/>
          <w:iCs/>
          <w:noProof/>
          <w:lang w:val="sr-Latn-CS"/>
        </w:rPr>
        <w:t xml:space="preserve"> </w:t>
      </w:r>
      <w:r>
        <w:rPr>
          <w:bCs/>
          <w:iCs/>
          <w:noProof/>
          <w:lang w:val="sr-Latn-CS"/>
        </w:rPr>
        <w:t>plana</w:t>
      </w:r>
      <w:r w:rsidR="00EA0F0C" w:rsidRPr="002E63A1">
        <w:rPr>
          <w:bCs/>
          <w:iCs/>
          <w:noProof/>
          <w:lang w:val="sr-Latn-CS"/>
        </w:rPr>
        <w:t xml:space="preserve">. </w:t>
      </w:r>
      <w:r>
        <w:rPr>
          <w:bCs/>
          <w:iCs/>
          <w:noProof/>
          <w:lang w:val="sr-Latn-CS"/>
        </w:rPr>
        <w:t>Lokacije</w:t>
      </w:r>
      <w:r w:rsidR="00EA0F0C" w:rsidRPr="002E63A1">
        <w:rPr>
          <w:bCs/>
          <w:iCs/>
          <w:noProof/>
          <w:lang w:val="sr-Latn-CS"/>
        </w:rPr>
        <w:t xml:space="preserve"> </w:t>
      </w:r>
      <w:r>
        <w:rPr>
          <w:bCs/>
          <w:iCs/>
          <w:noProof/>
          <w:lang w:val="sr-Latn-CS"/>
        </w:rPr>
        <w:t>reciklažnih</w:t>
      </w:r>
      <w:r w:rsidR="00EA0F0C" w:rsidRPr="002E63A1">
        <w:rPr>
          <w:bCs/>
          <w:iCs/>
          <w:noProof/>
          <w:lang w:val="sr-Latn-CS"/>
        </w:rPr>
        <w:t xml:space="preserve"> </w:t>
      </w:r>
      <w:r>
        <w:rPr>
          <w:bCs/>
          <w:iCs/>
          <w:noProof/>
          <w:lang w:val="sr-Latn-CS"/>
        </w:rPr>
        <w:t>dvorišta</w:t>
      </w:r>
      <w:r w:rsidR="00EA0F0C" w:rsidRPr="002E63A1">
        <w:rPr>
          <w:bCs/>
          <w:iCs/>
          <w:noProof/>
          <w:lang w:val="sr-Latn-CS"/>
        </w:rPr>
        <w:t xml:space="preserve"> </w:t>
      </w:r>
      <w:r>
        <w:rPr>
          <w:bCs/>
          <w:iCs/>
          <w:noProof/>
          <w:lang w:val="sr-Latn-CS"/>
        </w:rPr>
        <w:t>moraju</w:t>
      </w:r>
      <w:r w:rsidR="00EA0F0C" w:rsidRPr="002E63A1">
        <w:rPr>
          <w:bCs/>
          <w:iCs/>
          <w:noProof/>
          <w:lang w:val="sr-Latn-CS"/>
        </w:rPr>
        <w:t xml:space="preserve"> </w:t>
      </w:r>
      <w:r>
        <w:rPr>
          <w:bCs/>
          <w:iCs/>
          <w:noProof/>
          <w:lang w:val="sr-Latn-CS"/>
        </w:rPr>
        <w:t>da</w:t>
      </w:r>
      <w:r w:rsidR="00EA0F0C" w:rsidRPr="002E63A1">
        <w:rPr>
          <w:bCs/>
          <w:iCs/>
          <w:noProof/>
          <w:lang w:val="sr-Latn-CS"/>
        </w:rPr>
        <w:t xml:space="preserve"> </w:t>
      </w:r>
      <w:r>
        <w:rPr>
          <w:bCs/>
          <w:iCs/>
          <w:noProof/>
          <w:lang w:val="sr-Latn-CS"/>
        </w:rPr>
        <w:t>zadovolje</w:t>
      </w:r>
      <w:r w:rsidR="00EA0F0C" w:rsidRPr="002E63A1">
        <w:rPr>
          <w:bCs/>
          <w:iCs/>
          <w:noProof/>
          <w:lang w:val="sr-Latn-CS"/>
        </w:rPr>
        <w:t xml:space="preserve"> </w:t>
      </w:r>
      <w:r>
        <w:rPr>
          <w:bCs/>
          <w:iCs/>
          <w:noProof/>
          <w:lang w:val="sr-Latn-CS"/>
        </w:rPr>
        <w:t>nekoliko</w:t>
      </w:r>
      <w:r w:rsidR="00EA0F0C" w:rsidRPr="002E63A1">
        <w:rPr>
          <w:bCs/>
          <w:iCs/>
          <w:noProof/>
          <w:lang w:val="sr-Latn-CS"/>
        </w:rPr>
        <w:t xml:space="preserve"> </w:t>
      </w:r>
      <w:r>
        <w:rPr>
          <w:bCs/>
          <w:iCs/>
          <w:noProof/>
          <w:lang w:val="sr-Latn-CS"/>
        </w:rPr>
        <w:t>osnovnih</w:t>
      </w:r>
      <w:r w:rsidR="00EA0F0C" w:rsidRPr="002E63A1">
        <w:rPr>
          <w:bCs/>
          <w:iCs/>
          <w:noProof/>
          <w:lang w:val="sr-Latn-CS"/>
        </w:rPr>
        <w:t xml:space="preserve"> </w:t>
      </w:r>
      <w:r>
        <w:rPr>
          <w:bCs/>
          <w:iCs/>
          <w:noProof/>
          <w:lang w:val="sr-Latn-CS"/>
        </w:rPr>
        <w:t>uslova</w:t>
      </w:r>
      <w:r w:rsidR="00EA0F0C" w:rsidRPr="002E63A1">
        <w:rPr>
          <w:bCs/>
          <w:iCs/>
          <w:noProof/>
          <w:lang w:val="sr-Latn-CS"/>
        </w:rPr>
        <w:t xml:space="preserve">, </w:t>
      </w:r>
      <w:r>
        <w:rPr>
          <w:bCs/>
          <w:iCs/>
          <w:noProof/>
          <w:lang w:val="sr-Latn-CS"/>
        </w:rPr>
        <w:t>odnosno</w:t>
      </w:r>
      <w:r w:rsidR="00EA0F0C" w:rsidRPr="002E63A1">
        <w:rPr>
          <w:bCs/>
          <w:iCs/>
          <w:noProof/>
          <w:lang w:val="sr-Latn-CS"/>
        </w:rPr>
        <w:t xml:space="preserve"> </w:t>
      </w:r>
      <w:r>
        <w:rPr>
          <w:bCs/>
          <w:iCs/>
          <w:noProof/>
          <w:lang w:val="sr-Latn-CS"/>
        </w:rPr>
        <w:t>da</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nalaze</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obodima</w:t>
      </w:r>
      <w:r w:rsidR="00EA0F0C" w:rsidRPr="002E63A1">
        <w:rPr>
          <w:bCs/>
          <w:iCs/>
          <w:noProof/>
          <w:lang w:val="sr-Latn-CS"/>
        </w:rPr>
        <w:t xml:space="preserve"> </w:t>
      </w:r>
      <w:r>
        <w:rPr>
          <w:bCs/>
          <w:iCs/>
          <w:noProof/>
          <w:lang w:val="sr-Latn-CS"/>
        </w:rPr>
        <w:t>naselja</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pristupom</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javnu</w:t>
      </w:r>
      <w:r w:rsidR="00EA0F0C" w:rsidRPr="002E63A1">
        <w:rPr>
          <w:bCs/>
          <w:iCs/>
          <w:noProof/>
          <w:lang w:val="sr-Latn-CS"/>
        </w:rPr>
        <w:t xml:space="preserve"> </w:t>
      </w:r>
      <w:r>
        <w:rPr>
          <w:bCs/>
          <w:iCs/>
          <w:noProof/>
          <w:lang w:val="sr-Latn-CS"/>
        </w:rPr>
        <w:t>saobraćajnicu</w:t>
      </w:r>
      <w:r w:rsidR="00EA0F0C" w:rsidRPr="002E63A1">
        <w:rPr>
          <w:bCs/>
          <w:iCs/>
          <w:noProof/>
          <w:lang w:val="sr-Latn-CS"/>
        </w:rPr>
        <w:t xml:space="preserve">; </w:t>
      </w:r>
      <w:r>
        <w:rPr>
          <w:bCs/>
          <w:iCs/>
          <w:noProof/>
          <w:lang w:val="sr-Latn-CS"/>
        </w:rPr>
        <w:t>najmanje</w:t>
      </w:r>
      <w:r w:rsidR="00EA0F0C" w:rsidRPr="002E63A1">
        <w:rPr>
          <w:bCs/>
          <w:iCs/>
          <w:noProof/>
          <w:lang w:val="sr-Latn-CS"/>
        </w:rPr>
        <w:t xml:space="preserve"> 500 </w:t>
      </w:r>
      <w:r>
        <w:rPr>
          <w:bCs/>
          <w:iCs/>
          <w:noProof/>
          <w:lang w:val="sr-Latn-CS"/>
        </w:rPr>
        <w:t>m</w:t>
      </w:r>
      <w:r w:rsidR="00EA0F0C" w:rsidRPr="002E63A1">
        <w:rPr>
          <w:bCs/>
          <w:iCs/>
          <w:noProof/>
          <w:lang w:val="sr-Latn-CS"/>
        </w:rPr>
        <w:t xml:space="preserve"> </w:t>
      </w:r>
      <w:r>
        <w:rPr>
          <w:bCs/>
          <w:iCs/>
          <w:noProof/>
          <w:lang w:val="sr-Latn-CS"/>
        </w:rPr>
        <w:t>udaljene</w:t>
      </w:r>
      <w:r w:rsidR="00EA0F0C" w:rsidRPr="002E63A1">
        <w:rPr>
          <w:bCs/>
          <w:iCs/>
          <w:noProof/>
          <w:lang w:val="sr-Latn-CS"/>
        </w:rPr>
        <w:t xml:space="preserve"> </w:t>
      </w:r>
      <w:r>
        <w:rPr>
          <w:bCs/>
          <w:iCs/>
          <w:noProof/>
          <w:lang w:val="sr-Latn-CS"/>
        </w:rPr>
        <w:t>od</w:t>
      </w:r>
      <w:r w:rsidR="00EA0F0C" w:rsidRPr="002E63A1">
        <w:rPr>
          <w:bCs/>
          <w:iCs/>
          <w:noProof/>
          <w:lang w:val="sr-Latn-CS"/>
        </w:rPr>
        <w:t xml:space="preserve"> </w:t>
      </w:r>
      <w:r>
        <w:rPr>
          <w:bCs/>
          <w:iCs/>
          <w:noProof/>
          <w:lang w:val="sr-Latn-CS"/>
        </w:rPr>
        <w:t>zona</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kulturno</w:t>
      </w:r>
      <w:r w:rsidR="00EA0F0C" w:rsidRPr="002E63A1">
        <w:rPr>
          <w:bCs/>
          <w:iCs/>
          <w:noProof/>
          <w:lang w:val="sr-Latn-CS"/>
        </w:rPr>
        <w:t>-</w:t>
      </w:r>
      <w:r>
        <w:rPr>
          <w:bCs/>
          <w:iCs/>
          <w:noProof/>
          <w:lang w:val="sr-Latn-CS"/>
        </w:rPr>
        <w:t>istorijskih</w:t>
      </w:r>
      <w:r w:rsidR="00EA0F0C" w:rsidRPr="002E63A1">
        <w:rPr>
          <w:bCs/>
          <w:iCs/>
          <w:noProof/>
          <w:lang w:val="sr-Latn-CS"/>
        </w:rPr>
        <w:t xml:space="preserve"> </w:t>
      </w:r>
      <w:r>
        <w:rPr>
          <w:bCs/>
          <w:iCs/>
          <w:noProof/>
          <w:lang w:val="sr-Latn-CS"/>
        </w:rPr>
        <w:t>spomenika</w:t>
      </w:r>
      <w:r w:rsidR="00EA0F0C" w:rsidRPr="002E63A1">
        <w:rPr>
          <w:bCs/>
          <w:iCs/>
          <w:noProof/>
          <w:lang w:val="sr-Latn-CS"/>
        </w:rPr>
        <w:t xml:space="preserve"> </w:t>
      </w:r>
      <w:r>
        <w:rPr>
          <w:bCs/>
          <w:iCs/>
          <w:noProof/>
          <w:lang w:val="sr-Latn-CS"/>
        </w:rPr>
        <w:t>ili</w:t>
      </w:r>
      <w:r w:rsidR="00EA0F0C" w:rsidRPr="002E63A1">
        <w:rPr>
          <w:bCs/>
          <w:iCs/>
          <w:noProof/>
          <w:lang w:val="sr-Latn-CS"/>
        </w:rPr>
        <w:t xml:space="preserve"> </w:t>
      </w:r>
      <w:r>
        <w:rPr>
          <w:bCs/>
          <w:iCs/>
          <w:noProof/>
          <w:lang w:val="sr-Latn-CS"/>
        </w:rPr>
        <w:t>zona</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prirode</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tokova</w:t>
      </w:r>
      <w:r w:rsidR="00EA0F0C" w:rsidRPr="002E63A1">
        <w:rPr>
          <w:bCs/>
          <w:iCs/>
          <w:noProof/>
          <w:lang w:val="sr-Latn-CS"/>
        </w:rPr>
        <w:t xml:space="preserve"> </w:t>
      </w:r>
      <w:r>
        <w:rPr>
          <w:bCs/>
          <w:iCs/>
          <w:noProof/>
          <w:lang w:val="sr-Latn-CS"/>
        </w:rPr>
        <w:t>površinskih</w:t>
      </w:r>
      <w:r w:rsidR="00EA0F0C" w:rsidRPr="002E63A1">
        <w:rPr>
          <w:bCs/>
          <w:iCs/>
          <w:noProof/>
          <w:lang w:val="sr-Latn-CS"/>
        </w:rPr>
        <w:t xml:space="preserve"> </w:t>
      </w:r>
      <w:r>
        <w:rPr>
          <w:bCs/>
          <w:iCs/>
          <w:noProof/>
          <w:lang w:val="sr-Latn-CS"/>
        </w:rPr>
        <w:t>ili</w:t>
      </w:r>
      <w:r w:rsidR="00EA0F0C" w:rsidRPr="002E63A1">
        <w:rPr>
          <w:bCs/>
          <w:iCs/>
          <w:noProof/>
          <w:lang w:val="sr-Latn-CS"/>
        </w:rPr>
        <w:t xml:space="preserve"> </w:t>
      </w:r>
      <w:r>
        <w:rPr>
          <w:bCs/>
          <w:iCs/>
          <w:noProof/>
          <w:lang w:val="sr-Latn-CS"/>
        </w:rPr>
        <w:t>podzemnih</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koje</w:t>
      </w:r>
      <w:r w:rsidR="00EA0F0C" w:rsidRPr="002E63A1">
        <w:rPr>
          <w:bCs/>
          <w:iCs/>
          <w:noProof/>
          <w:lang w:val="sr-Latn-CS"/>
        </w:rPr>
        <w:t xml:space="preserve"> </w:t>
      </w:r>
      <w:r>
        <w:rPr>
          <w:bCs/>
          <w:iCs/>
          <w:noProof/>
          <w:lang w:val="sr-Latn-CS"/>
        </w:rPr>
        <w:t>prihranjuju</w:t>
      </w:r>
      <w:r w:rsidR="00EA0F0C" w:rsidRPr="002E63A1">
        <w:rPr>
          <w:bCs/>
          <w:iCs/>
          <w:noProof/>
          <w:lang w:val="sr-Latn-CS"/>
        </w:rPr>
        <w:t xml:space="preserve"> </w:t>
      </w:r>
      <w:r>
        <w:rPr>
          <w:bCs/>
          <w:iCs/>
          <w:noProof/>
          <w:lang w:val="sr-Latn-CS"/>
        </w:rPr>
        <w:t>akumulaciju</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suvom</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ocednom</w:t>
      </w:r>
      <w:r w:rsidR="00EA0F0C" w:rsidRPr="002E63A1">
        <w:rPr>
          <w:bCs/>
          <w:iCs/>
          <w:noProof/>
          <w:lang w:val="sr-Latn-CS"/>
        </w:rPr>
        <w:t xml:space="preserve"> </w:t>
      </w:r>
      <w:r>
        <w:rPr>
          <w:bCs/>
          <w:iCs/>
          <w:noProof/>
          <w:lang w:val="sr-Latn-CS"/>
        </w:rPr>
        <w:t>terenu</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depresija</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zaštitnih</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poplavnih</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šumskih</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zaštitnom</w:t>
      </w:r>
      <w:r w:rsidR="00EA0F0C" w:rsidRPr="002E63A1">
        <w:rPr>
          <w:bCs/>
          <w:iCs/>
          <w:noProof/>
          <w:lang w:val="sr-Latn-CS"/>
        </w:rPr>
        <w:t xml:space="preserve"> </w:t>
      </w:r>
      <w:r>
        <w:rPr>
          <w:bCs/>
          <w:iCs/>
          <w:noProof/>
          <w:lang w:val="sr-Latn-CS"/>
        </w:rPr>
        <w:t>funkcijom</w:t>
      </w:r>
      <w:r w:rsidR="00EA0F0C" w:rsidRPr="002E63A1">
        <w:rPr>
          <w:bCs/>
          <w:iCs/>
          <w:noProof/>
          <w:lang w:val="sr-Latn-CS"/>
        </w:rPr>
        <w:t xml:space="preserve">. </w:t>
      </w:r>
      <w:r>
        <w:rPr>
          <w:bCs/>
          <w:iCs/>
          <w:noProof/>
          <w:lang w:val="sr-Latn-CS"/>
        </w:rPr>
        <w:t>Mogu</w:t>
      </w:r>
      <w:r w:rsidR="00EA0F0C" w:rsidRPr="002E63A1">
        <w:rPr>
          <w:bCs/>
          <w:iCs/>
          <w:noProof/>
          <w:lang w:val="sr-Latn-CS"/>
        </w:rPr>
        <w:t xml:space="preserve"> </w:t>
      </w:r>
      <w:r>
        <w:rPr>
          <w:bCs/>
          <w:iCs/>
          <w:noProof/>
          <w:lang w:val="sr-Latn-CS"/>
        </w:rPr>
        <w:t>biti</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lokacijama</w:t>
      </w:r>
      <w:r w:rsidR="00EA0F0C" w:rsidRPr="002E63A1">
        <w:rPr>
          <w:bCs/>
          <w:iCs/>
          <w:noProof/>
          <w:lang w:val="sr-Latn-CS"/>
        </w:rPr>
        <w:t xml:space="preserve"> </w:t>
      </w:r>
      <w:r>
        <w:rPr>
          <w:bCs/>
          <w:iCs/>
          <w:noProof/>
          <w:lang w:val="sr-Latn-CS"/>
        </w:rPr>
        <w:t>divljih</w:t>
      </w:r>
      <w:r w:rsidR="00EA0F0C" w:rsidRPr="002E63A1">
        <w:rPr>
          <w:bCs/>
          <w:iCs/>
          <w:noProof/>
          <w:lang w:val="sr-Latn-CS"/>
        </w:rPr>
        <w:t xml:space="preserve"> </w:t>
      </w:r>
      <w:r>
        <w:rPr>
          <w:bCs/>
          <w:iCs/>
          <w:noProof/>
          <w:lang w:val="sr-Latn-CS"/>
        </w:rPr>
        <w:t>smetlišta</w:t>
      </w:r>
      <w:r w:rsidR="00EA0F0C" w:rsidRPr="002E63A1">
        <w:rPr>
          <w:bCs/>
          <w:iCs/>
          <w:noProof/>
          <w:lang w:val="sr-Latn-CS"/>
        </w:rPr>
        <w:t xml:space="preserve"> </w:t>
      </w:r>
      <w:r>
        <w:rPr>
          <w:bCs/>
          <w:iCs/>
          <w:noProof/>
          <w:lang w:val="sr-Latn-CS"/>
        </w:rPr>
        <w:t>ukoliko</w:t>
      </w:r>
      <w:r w:rsidR="00EA0F0C" w:rsidRPr="002E63A1">
        <w:rPr>
          <w:bCs/>
          <w:iCs/>
          <w:noProof/>
          <w:lang w:val="sr-Latn-CS"/>
        </w:rPr>
        <w:t xml:space="preserve"> </w:t>
      </w:r>
      <w:r>
        <w:rPr>
          <w:bCs/>
          <w:iCs/>
          <w:noProof/>
          <w:lang w:val="sr-Latn-CS"/>
        </w:rPr>
        <w:t>lokacije</w:t>
      </w:r>
      <w:r w:rsidR="00EA0F0C" w:rsidRPr="002E63A1">
        <w:rPr>
          <w:bCs/>
          <w:iCs/>
          <w:noProof/>
          <w:lang w:val="sr-Latn-CS"/>
        </w:rPr>
        <w:t xml:space="preserve"> </w:t>
      </w:r>
      <w:r>
        <w:rPr>
          <w:bCs/>
          <w:iCs/>
          <w:noProof/>
          <w:lang w:val="sr-Latn-CS"/>
        </w:rPr>
        <w:t>zadovoljavaju</w:t>
      </w:r>
      <w:r w:rsidR="00EA0F0C" w:rsidRPr="002E63A1">
        <w:rPr>
          <w:bCs/>
          <w:iCs/>
          <w:noProof/>
          <w:lang w:val="sr-Latn-CS"/>
        </w:rPr>
        <w:t xml:space="preserve"> </w:t>
      </w:r>
      <w:r>
        <w:rPr>
          <w:bCs/>
          <w:iCs/>
          <w:noProof/>
          <w:lang w:val="sr-Latn-CS"/>
        </w:rPr>
        <w:t>zadate</w:t>
      </w:r>
      <w:r w:rsidR="00EA0F0C" w:rsidRPr="002E63A1">
        <w:rPr>
          <w:bCs/>
          <w:iCs/>
          <w:noProof/>
          <w:lang w:val="sr-Latn-CS"/>
        </w:rPr>
        <w:t xml:space="preserve"> </w:t>
      </w:r>
      <w:r>
        <w:rPr>
          <w:bCs/>
          <w:iCs/>
          <w:noProof/>
          <w:lang w:val="sr-Latn-CS"/>
        </w:rPr>
        <w:t>kriterijume</w:t>
      </w:r>
      <w:r w:rsidR="00EA0F0C" w:rsidRPr="002E63A1">
        <w:rPr>
          <w:bCs/>
          <w:iCs/>
          <w:noProof/>
          <w:lang w:val="sr-Latn-CS"/>
        </w:rPr>
        <w:t xml:space="preserve">. </w:t>
      </w:r>
    </w:p>
    <w:p w:rsidR="00EA0F0C" w:rsidRPr="002E63A1" w:rsidRDefault="002E63A1" w:rsidP="00EA0F0C">
      <w:pPr>
        <w:autoSpaceDE w:val="0"/>
        <w:autoSpaceDN w:val="0"/>
        <w:adjustRightInd w:val="0"/>
        <w:ind w:firstLine="748"/>
        <w:jc w:val="both"/>
        <w:rPr>
          <w:bCs/>
          <w:iCs/>
          <w:noProof/>
          <w:lang w:val="sr-Latn-CS"/>
        </w:rPr>
      </w:pPr>
      <w:r>
        <w:rPr>
          <w:bCs/>
          <w:iCs/>
          <w:noProof/>
          <w:lang w:val="sr-Latn-CS"/>
        </w:rPr>
        <w:t>Na</w:t>
      </w:r>
      <w:r w:rsidR="00EA0F0C" w:rsidRPr="002E63A1">
        <w:rPr>
          <w:bCs/>
          <w:iCs/>
          <w:noProof/>
          <w:lang w:val="sr-Latn-CS"/>
        </w:rPr>
        <w:t xml:space="preserve"> </w:t>
      </w:r>
      <w:r>
        <w:rPr>
          <w:bCs/>
          <w:iCs/>
          <w:noProof/>
          <w:lang w:val="sr-Latn-CS"/>
        </w:rPr>
        <w:t>ovaj</w:t>
      </w:r>
      <w:r w:rsidR="00EA0F0C" w:rsidRPr="002E63A1">
        <w:rPr>
          <w:bCs/>
          <w:iCs/>
          <w:noProof/>
          <w:lang w:val="sr-Latn-CS"/>
        </w:rPr>
        <w:t xml:space="preserve"> </w:t>
      </w:r>
      <w:r>
        <w:rPr>
          <w:bCs/>
          <w:iCs/>
          <w:noProof/>
          <w:lang w:val="sr-Latn-CS"/>
        </w:rPr>
        <w:t>način</w:t>
      </w:r>
      <w:r w:rsidR="00EA0F0C" w:rsidRPr="002E63A1">
        <w:rPr>
          <w:bCs/>
          <w:iCs/>
          <w:noProof/>
          <w:lang w:val="sr-Latn-CS"/>
        </w:rPr>
        <w:t xml:space="preserve"> </w:t>
      </w:r>
      <w:r>
        <w:rPr>
          <w:bCs/>
          <w:iCs/>
          <w:noProof/>
          <w:lang w:val="sr-Latn-CS"/>
        </w:rPr>
        <w:t>otpad</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planskog</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usmerava</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regionalni</w:t>
      </w:r>
      <w:r w:rsidR="00EA0F0C" w:rsidRPr="002E63A1">
        <w:rPr>
          <w:bCs/>
          <w:iCs/>
          <w:noProof/>
          <w:lang w:val="sr-Latn-CS"/>
        </w:rPr>
        <w:t xml:space="preserve"> </w:t>
      </w:r>
      <w:r>
        <w:rPr>
          <w:bCs/>
          <w:iCs/>
          <w:noProof/>
          <w:lang w:val="sr-Latn-CS"/>
        </w:rPr>
        <w:t>sistem</w:t>
      </w:r>
      <w:r w:rsidR="00EA0F0C" w:rsidRPr="002E63A1">
        <w:rPr>
          <w:bCs/>
          <w:iCs/>
          <w:noProof/>
          <w:lang w:val="sr-Latn-CS"/>
        </w:rPr>
        <w:t xml:space="preserve"> </w:t>
      </w:r>
      <w:r>
        <w:rPr>
          <w:bCs/>
          <w:iCs/>
          <w:noProof/>
          <w:lang w:val="sr-Latn-CS"/>
        </w:rPr>
        <w:t>sakupljanja</w:t>
      </w:r>
      <w:r w:rsidR="00EA0F0C" w:rsidRPr="002E63A1">
        <w:rPr>
          <w:bCs/>
          <w:iCs/>
          <w:noProof/>
          <w:lang w:val="sr-Latn-CS"/>
        </w:rPr>
        <w:t xml:space="preserve">, </w:t>
      </w:r>
      <w:r>
        <w:rPr>
          <w:bCs/>
          <w:iCs/>
          <w:noProof/>
          <w:lang w:val="sr-Latn-CS"/>
        </w:rPr>
        <w:t>prerade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konačnog</w:t>
      </w:r>
      <w:r w:rsidR="00EA0F0C" w:rsidRPr="002E63A1">
        <w:rPr>
          <w:bCs/>
          <w:iCs/>
          <w:noProof/>
          <w:lang w:val="sr-Latn-CS"/>
        </w:rPr>
        <w:t xml:space="preserve"> </w:t>
      </w:r>
      <w:r>
        <w:rPr>
          <w:bCs/>
          <w:iCs/>
          <w:noProof/>
          <w:lang w:val="sr-Latn-CS"/>
        </w:rPr>
        <w:t>odlaganja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regionalne</w:t>
      </w:r>
      <w:r w:rsidR="00EA0F0C" w:rsidRPr="002E63A1">
        <w:rPr>
          <w:bCs/>
          <w:iCs/>
          <w:noProof/>
          <w:lang w:val="sr-Latn-CS"/>
        </w:rPr>
        <w:t xml:space="preserve"> </w:t>
      </w:r>
      <w:r>
        <w:rPr>
          <w:bCs/>
          <w:iCs/>
          <w:noProof/>
          <w:lang w:val="sr-Latn-CS"/>
        </w:rPr>
        <w:t>sanitarne</w:t>
      </w:r>
      <w:r w:rsidR="00EA0F0C" w:rsidRPr="002E63A1">
        <w:rPr>
          <w:bCs/>
          <w:iCs/>
          <w:noProof/>
          <w:lang w:val="sr-Latn-CS"/>
        </w:rPr>
        <w:t xml:space="preserve"> </w:t>
      </w:r>
      <w:r>
        <w:rPr>
          <w:bCs/>
          <w:iCs/>
          <w:noProof/>
          <w:lang w:val="sr-Latn-CS"/>
        </w:rPr>
        <w:t>deponije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Prokuplju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Kruševcu</w:t>
      </w:r>
      <w:r w:rsidR="00EA0F0C" w:rsidRPr="002E63A1">
        <w:rPr>
          <w:bCs/>
          <w:iCs/>
          <w:noProof/>
          <w:lang w:val="sr-Latn-CS"/>
        </w:rPr>
        <w:t xml:space="preserve">, </w:t>
      </w:r>
      <w:r>
        <w:rPr>
          <w:bCs/>
          <w:iCs/>
          <w:noProof/>
          <w:lang w:val="sr-Latn-CS"/>
        </w:rPr>
        <w:t>nakon</w:t>
      </w:r>
      <w:r w:rsidR="00EA0F0C" w:rsidRPr="002E63A1">
        <w:rPr>
          <w:bCs/>
          <w:iCs/>
          <w:noProof/>
          <w:lang w:val="sr-Latn-CS"/>
        </w:rPr>
        <w:t xml:space="preserve"> </w:t>
      </w:r>
      <w:r>
        <w:rPr>
          <w:bCs/>
          <w:iCs/>
          <w:noProof/>
          <w:lang w:val="sr-Latn-CS"/>
        </w:rPr>
        <w:t>njihove</w:t>
      </w:r>
      <w:r w:rsidR="00EA0F0C" w:rsidRPr="002E63A1">
        <w:rPr>
          <w:bCs/>
          <w:iCs/>
          <w:noProof/>
          <w:lang w:val="sr-Latn-CS"/>
        </w:rPr>
        <w:t xml:space="preserve"> </w:t>
      </w:r>
      <w:r>
        <w:rPr>
          <w:bCs/>
          <w:iCs/>
          <w:noProof/>
          <w:lang w:val="sr-Latn-CS"/>
        </w:rPr>
        <w:t>izgradnje</w:t>
      </w:r>
      <w:r w:rsidR="00EA0F0C" w:rsidRPr="002E63A1">
        <w:rPr>
          <w:bCs/>
          <w:iCs/>
          <w:noProof/>
          <w:lang w:val="sr-Latn-CS"/>
        </w:rPr>
        <w:t>.</w:t>
      </w:r>
    </w:p>
    <w:p w:rsidR="00EA0F0C" w:rsidRPr="002E63A1" w:rsidRDefault="002E63A1" w:rsidP="00EA0F0C">
      <w:pPr>
        <w:autoSpaceDE w:val="0"/>
        <w:autoSpaceDN w:val="0"/>
        <w:adjustRightInd w:val="0"/>
        <w:ind w:firstLine="748"/>
        <w:jc w:val="both"/>
        <w:rPr>
          <w:noProof/>
          <w:lang w:val="sr-Latn-CS"/>
        </w:rPr>
      </w:pPr>
      <w:r>
        <w:rPr>
          <w:bCs/>
          <w:iCs/>
          <w:noProof/>
          <w:lang w:val="sr-Latn-CS"/>
        </w:rPr>
        <w:t>Opasan</w:t>
      </w:r>
      <w:r w:rsidR="00EA0F0C" w:rsidRPr="002E63A1">
        <w:rPr>
          <w:bCs/>
          <w:iCs/>
          <w:noProof/>
          <w:lang w:val="sr-Latn-CS"/>
        </w:rPr>
        <w:t xml:space="preserve"> </w:t>
      </w:r>
      <w:r>
        <w:rPr>
          <w:bCs/>
          <w:iCs/>
          <w:noProof/>
          <w:lang w:val="sr-Latn-CS"/>
        </w:rPr>
        <w:t>otpad</w:t>
      </w:r>
      <w:r w:rsidR="00EA0F0C" w:rsidRPr="002E63A1">
        <w:rPr>
          <w:bCs/>
          <w:iCs/>
          <w:noProof/>
          <w:lang w:val="sr-Latn-CS"/>
        </w:rPr>
        <w:t xml:space="preserve"> </w:t>
      </w:r>
      <w:r>
        <w:rPr>
          <w:bCs/>
          <w:iCs/>
          <w:noProof/>
          <w:lang w:val="sr-Latn-CS"/>
        </w:rPr>
        <w:t>iz</w:t>
      </w:r>
      <w:r w:rsidR="00EA0F0C" w:rsidRPr="002E63A1">
        <w:rPr>
          <w:bCs/>
          <w:iCs/>
          <w:noProof/>
          <w:lang w:val="sr-Latn-CS"/>
        </w:rPr>
        <w:t xml:space="preserve"> </w:t>
      </w:r>
      <w:r>
        <w:rPr>
          <w:bCs/>
          <w:iCs/>
          <w:noProof/>
          <w:lang w:val="sr-Latn-CS"/>
        </w:rPr>
        <w:t>domaćinstava</w:t>
      </w:r>
      <w:r w:rsidR="00EA0F0C" w:rsidRPr="002E63A1">
        <w:rPr>
          <w:bCs/>
          <w:iCs/>
          <w:noProof/>
          <w:lang w:val="sr-Latn-CS"/>
        </w:rPr>
        <w:t xml:space="preserve"> (</w:t>
      </w:r>
      <w:r>
        <w:rPr>
          <w:bCs/>
          <w:iCs/>
          <w:noProof/>
          <w:lang w:val="sr-Latn-CS"/>
        </w:rPr>
        <w:t>baterije</w:t>
      </w:r>
      <w:r w:rsidR="00EA0F0C" w:rsidRPr="002E63A1">
        <w:rPr>
          <w:bCs/>
          <w:iCs/>
          <w:noProof/>
          <w:lang w:val="sr-Latn-CS"/>
        </w:rPr>
        <w:t xml:space="preserve">, </w:t>
      </w:r>
      <w:r>
        <w:rPr>
          <w:bCs/>
          <w:iCs/>
          <w:noProof/>
          <w:lang w:val="sr-Latn-CS"/>
        </w:rPr>
        <w:t>akumulatori</w:t>
      </w:r>
      <w:r w:rsidR="00EA0F0C" w:rsidRPr="002E63A1">
        <w:rPr>
          <w:bCs/>
          <w:iCs/>
          <w:noProof/>
          <w:lang w:val="sr-Latn-CS"/>
        </w:rPr>
        <w:t xml:space="preserve">, </w:t>
      </w:r>
      <w:r>
        <w:rPr>
          <w:bCs/>
          <w:iCs/>
          <w:noProof/>
          <w:lang w:val="sr-Latn-CS"/>
        </w:rPr>
        <w:t>otpadna</w:t>
      </w:r>
      <w:r w:rsidR="00EA0F0C" w:rsidRPr="002E63A1">
        <w:rPr>
          <w:bCs/>
          <w:iCs/>
          <w:noProof/>
          <w:lang w:val="sr-Latn-CS"/>
        </w:rPr>
        <w:t xml:space="preserve"> </w:t>
      </w:r>
      <w:r>
        <w:rPr>
          <w:bCs/>
          <w:iCs/>
          <w:noProof/>
          <w:lang w:val="sr-Latn-CS"/>
        </w:rPr>
        <w:t>ulja</w:t>
      </w:r>
      <w:r w:rsidR="00EA0F0C" w:rsidRPr="002E63A1">
        <w:rPr>
          <w:bCs/>
          <w:iCs/>
          <w:noProof/>
          <w:lang w:val="sr-Latn-CS"/>
        </w:rPr>
        <w:t xml:space="preserve">, </w:t>
      </w:r>
      <w:r>
        <w:rPr>
          <w:bCs/>
          <w:iCs/>
          <w:noProof/>
          <w:lang w:val="sr-Latn-CS"/>
        </w:rPr>
        <w:t>otpadni</w:t>
      </w:r>
      <w:r w:rsidR="00EA0F0C" w:rsidRPr="002E63A1">
        <w:rPr>
          <w:bCs/>
          <w:iCs/>
          <w:noProof/>
          <w:lang w:val="sr-Latn-CS"/>
        </w:rPr>
        <w:t xml:space="preserve"> </w:t>
      </w:r>
      <w:r>
        <w:rPr>
          <w:bCs/>
          <w:iCs/>
          <w:noProof/>
          <w:lang w:val="sr-Latn-CS"/>
        </w:rPr>
        <w:t>električni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elektronski</w:t>
      </w:r>
      <w:r w:rsidR="00EA0F0C" w:rsidRPr="002E63A1">
        <w:rPr>
          <w:bCs/>
          <w:iCs/>
          <w:noProof/>
          <w:lang w:val="sr-Latn-CS"/>
        </w:rPr>
        <w:t xml:space="preserve"> </w:t>
      </w:r>
      <w:r>
        <w:rPr>
          <w:bCs/>
          <w:iCs/>
          <w:noProof/>
          <w:lang w:val="sr-Latn-CS"/>
        </w:rPr>
        <w:t>aparati</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dr</w:t>
      </w:r>
      <w:r w:rsidR="00EA0F0C" w:rsidRPr="002E63A1">
        <w:rPr>
          <w:bCs/>
          <w:iCs/>
          <w:noProof/>
          <w:lang w:val="sr-Latn-CS"/>
        </w:rPr>
        <w:t xml:space="preserve">), </w:t>
      </w:r>
      <w:r>
        <w:rPr>
          <w:bCs/>
          <w:iCs/>
          <w:noProof/>
          <w:lang w:val="sr-Latn-CS"/>
        </w:rPr>
        <w:t>sakupljaće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okviru</w:t>
      </w:r>
      <w:r w:rsidR="00EA0F0C" w:rsidRPr="002E63A1">
        <w:rPr>
          <w:bCs/>
          <w:iCs/>
          <w:noProof/>
          <w:lang w:val="sr-Latn-CS"/>
        </w:rPr>
        <w:t xml:space="preserve"> </w:t>
      </w:r>
      <w:r>
        <w:rPr>
          <w:bCs/>
          <w:iCs/>
          <w:noProof/>
          <w:lang w:val="sr-Latn-CS"/>
        </w:rPr>
        <w:t>reciklažnih</w:t>
      </w:r>
      <w:r w:rsidR="00EA0F0C" w:rsidRPr="002E63A1">
        <w:rPr>
          <w:bCs/>
          <w:iCs/>
          <w:noProof/>
          <w:lang w:val="sr-Latn-CS"/>
        </w:rPr>
        <w:t xml:space="preserve"> </w:t>
      </w:r>
      <w:r>
        <w:rPr>
          <w:bCs/>
          <w:iCs/>
          <w:noProof/>
          <w:lang w:val="sr-Latn-CS"/>
        </w:rPr>
        <w:t>dvorišta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putem</w:t>
      </w:r>
      <w:r w:rsidR="00EA0F0C" w:rsidRPr="002E63A1">
        <w:rPr>
          <w:bCs/>
          <w:iCs/>
          <w:noProof/>
          <w:lang w:val="sr-Latn-CS"/>
        </w:rPr>
        <w:t xml:space="preserve"> </w:t>
      </w:r>
      <w:r>
        <w:rPr>
          <w:bCs/>
          <w:iCs/>
          <w:noProof/>
          <w:lang w:val="sr-Latn-CS"/>
        </w:rPr>
        <w:t>mobilnih</w:t>
      </w:r>
      <w:r w:rsidR="00EA0F0C" w:rsidRPr="002E63A1">
        <w:rPr>
          <w:bCs/>
          <w:iCs/>
          <w:noProof/>
          <w:lang w:val="sr-Latn-CS"/>
        </w:rPr>
        <w:t xml:space="preserve"> </w:t>
      </w:r>
      <w:r>
        <w:rPr>
          <w:bCs/>
          <w:iCs/>
          <w:noProof/>
          <w:lang w:val="sr-Latn-CS"/>
        </w:rPr>
        <w:t>stanica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usmeravati</w:t>
      </w:r>
      <w:r w:rsidR="00EA0F0C" w:rsidRPr="002E63A1">
        <w:rPr>
          <w:bCs/>
          <w:iCs/>
          <w:noProof/>
          <w:lang w:val="sr-Latn-CS"/>
        </w:rPr>
        <w:t xml:space="preserve"> </w:t>
      </w:r>
      <w:r>
        <w:rPr>
          <w:bCs/>
          <w:iCs/>
          <w:noProof/>
          <w:lang w:val="sr-Latn-CS"/>
        </w:rPr>
        <w:t>ka</w:t>
      </w:r>
      <w:r w:rsidR="00EA0F0C" w:rsidRPr="002E63A1">
        <w:rPr>
          <w:bCs/>
          <w:iCs/>
          <w:noProof/>
          <w:lang w:val="sr-Latn-CS"/>
        </w:rPr>
        <w:t xml:space="preserve"> </w:t>
      </w:r>
      <w:r>
        <w:rPr>
          <w:bCs/>
          <w:iCs/>
          <w:noProof/>
          <w:lang w:val="sr-Latn-CS"/>
        </w:rPr>
        <w:t>centralnom</w:t>
      </w:r>
      <w:r w:rsidR="00EA0F0C" w:rsidRPr="002E63A1">
        <w:rPr>
          <w:bCs/>
          <w:iCs/>
          <w:noProof/>
          <w:lang w:val="sr-Latn-CS"/>
        </w:rPr>
        <w:t xml:space="preserve"> </w:t>
      </w:r>
      <w:r>
        <w:rPr>
          <w:bCs/>
          <w:iCs/>
          <w:noProof/>
          <w:lang w:val="sr-Latn-CS"/>
        </w:rPr>
        <w:t>regionalnom</w:t>
      </w:r>
      <w:r w:rsidR="00EA0F0C" w:rsidRPr="002E63A1">
        <w:rPr>
          <w:bCs/>
          <w:iCs/>
          <w:noProof/>
          <w:lang w:val="sr-Latn-CS"/>
        </w:rPr>
        <w:t xml:space="preserve"> </w:t>
      </w:r>
      <w:r>
        <w:rPr>
          <w:bCs/>
          <w:iCs/>
          <w:noProof/>
          <w:lang w:val="sr-Latn-CS"/>
        </w:rPr>
        <w:t>skladištu</w:t>
      </w:r>
      <w:r w:rsidR="00EA0F0C" w:rsidRPr="002E63A1">
        <w:rPr>
          <w:bCs/>
          <w:iCs/>
          <w:noProof/>
          <w:lang w:val="sr-Latn-CS"/>
        </w:rPr>
        <w:t xml:space="preserve"> </w:t>
      </w:r>
      <w:r>
        <w:rPr>
          <w:bCs/>
          <w:iCs/>
          <w:noProof/>
          <w:lang w:val="sr-Latn-CS"/>
        </w:rPr>
        <w:t>opasnog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teritoriji</w:t>
      </w:r>
      <w:r w:rsidR="00EA0F0C" w:rsidRPr="002E63A1">
        <w:rPr>
          <w:bCs/>
          <w:iCs/>
          <w:noProof/>
          <w:lang w:val="sr-Latn-CS"/>
        </w:rPr>
        <w:t xml:space="preserve"> </w:t>
      </w:r>
      <w:r>
        <w:rPr>
          <w:bCs/>
          <w:iCs/>
          <w:noProof/>
          <w:lang w:val="sr-Latn-CS"/>
        </w:rPr>
        <w:t>Nišavskog</w:t>
      </w:r>
      <w:r w:rsidR="00EA0F0C" w:rsidRPr="002E63A1">
        <w:rPr>
          <w:bCs/>
          <w:iCs/>
          <w:noProof/>
          <w:lang w:val="sr-Latn-CS"/>
        </w:rPr>
        <w:t xml:space="preserve"> </w:t>
      </w:r>
      <w:r>
        <w:rPr>
          <w:bCs/>
          <w:iCs/>
          <w:noProof/>
          <w:lang w:val="sr-Latn-CS"/>
        </w:rPr>
        <w:t>upravnog</w:t>
      </w:r>
      <w:r w:rsidR="00EA0F0C" w:rsidRPr="002E63A1">
        <w:rPr>
          <w:bCs/>
          <w:iCs/>
          <w:noProof/>
          <w:lang w:val="sr-Latn-CS"/>
        </w:rPr>
        <w:t xml:space="preserve"> </w:t>
      </w:r>
      <w:r>
        <w:rPr>
          <w:bCs/>
          <w:iCs/>
          <w:noProof/>
          <w:lang w:val="sr-Latn-CS"/>
        </w:rPr>
        <w:t>okruga</w:t>
      </w:r>
      <w:r w:rsidR="00EA0F0C" w:rsidRPr="002E63A1">
        <w:rPr>
          <w:bCs/>
          <w:iCs/>
          <w:noProof/>
          <w:lang w:val="sr-Latn-CS"/>
        </w:rPr>
        <w:t xml:space="preserve">. </w:t>
      </w:r>
      <w:r>
        <w:rPr>
          <w:noProof/>
          <w:lang w:val="sr-Latn-CS"/>
        </w:rPr>
        <w:t>Otpad</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sadrži</w:t>
      </w:r>
      <w:r w:rsidR="00EA0F0C" w:rsidRPr="002E63A1">
        <w:rPr>
          <w:noProof/>
          <w:lang w:val="sr-Latn-CS"/>
        </w:rPr>
        <w:t xml:space="preserve"> </w:t>
      </w:r>
      <w:r>
        <w:rPr>
          <w:noProof/>
          <w:lang w:val="sr-Latn-CS"/>
        </w:rPr>
        <w:t>tragove</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preparata</w:t>
      </w:r>
      <w:r w:rsidR="00EA0F0C" w:rsidRPr="002E63A1">
        <w:rPr>
          <w:noProof/>
          <w:lang w:val="sr-Latn-CS"/>
        </w:rPr>
        <w:t xml:space="preserve"> (</w:t>
      </w:r>
      <w:r>
        <w:rPr>
          <w:noProof/>
          <w:lang w:val="sr-Latn-CS"/>
        </w:rPr>
        <w:t>herbicidi</w:t>
      </w:r>
      <w:r w:rsidR="00EA0F0C" w:rsidRPr="002E63A1">
        <w:rPr>
          <w:noProof/>
          <w:lang w:val="sr-Latn-CS"/>
        </w:rPr>
        <w:t xml:space="preserve">, </w:t>
      </w:r>
      <w:r>
        <w:rPr>
          <w:noProof/>
          <w:lang w:val="sr-Latn-CS"/>
        </w:rPr>
        <w:t>pesticidi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 xml:space="preserve">) </w:t>
      </w:r>
      <w:r>
        <w:rPr>
          <w:noProof/>
          <w:lang w:val="sr-Latn-CS"/>
        </w:rPr>
        <w:t>mora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evakuisan</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slivnog</w:t>
      </w:r>
      <w:r w:rsidR="00EA0F0C" w:rsidRPr="002E63A1">
        <w:rPr>
          <w:noProof/>
          <w:lang w:val="sr-Latn-CS"/>
        </w:rPr>
        <w:t xml:space="preserve"> </w:t>
      </w:r>
      <w:r>
        <w:rPr>
          <w:noProof/>
          <w:lang w:val="sr-Latn-CS"/>
        </w:rPr>
        <w:t>područja</w:t>
      </w:r>
      <w:r w:rsidR="00EA0F0C" w:rsidRPr="002E63A1">
        <w:rPr>
          <w:noProof/>
          <w:lang w:val="sr-Latn-CS"/>
        </w:rPr>
        <w:t xml:space="preserve">. </w:t>
      </w:r>
    </w:p>
    <w:p w:rsidR="00EA0F0C" w:rsidRPr="002E63A1" w:rsidRDefault="002E63A1" w:rsidP="00EA0F0C">
      <w:pPr>
        <w:pStyle w:val="PlainText"/>
        <w:tabs>
          <w:tab w:val="left" w:pos="0"/>
        </w:tabs>
        <w:ind w:firstLine="748"/>
        <w:jc w:val="both"/>
        <w:rPr>
          <w:rFonts w:ascii="Times New Roman" w:hAnsi="Times New Roman"/>
          <w:noProof/>
          <w:sz w:val="24"/>
          <w:szCs w:val="24"/>
          <w:lang w:val="sr-Latn-CS" w:eastAsia="en-GB"/>
        </w:rPr>
      </w:pPr>
      <w:r>
        <w:rPr>
          <w:rFonts w:ascii="Times New Roman" w:hAnsi="Times New Roman"/>
          <w:noProof/>
          <w:sz w:val="24"/>
          <w:szCs w:val="24"/>
          <w:lang w:val="sr-Latn-CS"/>
        </w:rPr>
        <w:t>Odnošenje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odlaganje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mulja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vodoakumulacija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nadležnosti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upravljača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vodoakumulacijom</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obavljaće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strogo</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kontrolisanim</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Lagerovanje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mulja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predviđa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opštinskoj</w:t>
      </w:r>
      <w:r w:rsidR="00EA0F0C" w:rsidRPr="002E63A1">
        <w:rPr>
          <w:rFonts w:ascii="Times New Roman" w:hAnsi="Times New Roman"/>
          <w:noProof/>
          <w:sz w:val="24"/>
          <w:szCs w:val="24"/>
          <w:lang w:val="sr-Latn-CS"/>
        </w:rPr>
        <w:t>/</w:t>
      </w:r>
      <w:r>
        <w:rPr>
          <w:rFonts w:ascii="Times New Roman" w:hAnsi="Times New Roman"/>
          <w:noProof/>
          <w:sz w:val="24"/>
          <w:szCs w:val="24"/>
          <w:lang w:val="sr-Latn-CS"/>
        </w:rPr>
        <w:t>regionalnoj</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deponiji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uže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vodoakumulacije</w:t>
      </w:r>
      <w:r w:rsidR="00EA0F0C" w:rsidRPr="002E63A1">
        <w:rPr>
          <w:rFonts w:ascii="Times New Roman" w:hAnsi="Times New Roman"/>
          <w:noProof/>
          <w:sz w:val="24"/>
          <w:szCs w:val="24"/>
          <w:lang w:val="sr-Latn-CS"/>
        </w:rPr>
        <w:t>.</w:t>
      </w:r>
    </w:p>
    <w:p w:rsidR="00EA0F0C" w:rsidRPr="002E63A1" w:rsidRDefault="002E63A1" w:rsidP="00EA0F0C">
      <w:pPr>
        <w:autoSpaceDE w:val="0"/>
        <w:autoSpaceDN w:val="0"/>
        <w:adjustRightInd w:val="0"/>
        <w:ind w:firstLine="748"/>
        <w:jc w:val="both"/>
        <w:rPr>
          <w:bCs/>
          <w:iCs/>
          <w:noProof/>
          <w:lang w:val="sr-Latn-CS"/>
        </w:rPr>
      </w:pPr>
      <w:r>
        <w:rPr>
          <w:bCs/>
          <w:iCs/>
          <w:noProof/>
          <w:lang w:val="sr-Latn-CS"/>
        </w:rPr>
        <w:t>Za</w:t>
      </w:r>
      <w:r w:rsidR="00EA0F0C" w:rsidRPr="002E63A1">
        <w:rPr>
          <w:bCs/>
          <w:iCs/>
          <w:noProof/>
          <w:lang w:val="sr-Latn-CS"/>
        </w:rPr>
        <w:t xml:space="preserve"> </w:t>
      </w:r>
      <w:r>
        <w:rPr>
          <w:bCs/>
          <w:iCs/>
          <w:noProof/>
          <w:lang w:val="sr-Latn-CS"/>
        </w:rPr>
        <w:t>sahranjivanje</w:t>
      </w:r>
      <w:r w:rsidR="00EA0F0C" w:rsidRPr="002E63A1">
        <w:rPr>
          <w:bCs/>
          <w:iCs/>
          <w:noProof/>
          <w:lang w:val="sr-Latn-CS"/>
        </w:rPr>
        <w:t xml:space="preserve"> </w:t>
      </w:r>
      <w:r>
        <w:rPr>
          <w:bCs/>
          <w:iCs/>
          <w:noProof/>
          <w:lang w:val="sr-Latn-CS"/>
        </w:rPr>
        <w:t>umrlih</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Planskom</w:t>
      </w:r>
      <w:r w:rsidR="00EA0F0C" w:rsidRPr="002E63A1">
        <w:rPr>
          <w:bCs/>
          <w:iCs/>
          <w:noProof/>
          <w:lang w:val="sr-Latn-CS"/>
        </w:rPr>
        <w:t xml:space="preserve"> </w:t>
      </w:r>
      <w:r>
        <w:rPr>
          <w:bCs/>
          <w:iCs/>
          <w:noProof/>
          <w:lang w:val="sr-Latn-CS"/>
        </w:rPr>
        <w:t>području</w:t>
      </w:r>
      <w:r w:rsidR="00EA0F0C" w:rsidRPr="002E63A1">
        <w:rPr>
          <w:bCs/>
          <w:iCs/>
          <w:noProof/>
          <w:lang w:val="sr-Latn-CS"/>
        </w:rPr>
        <w:t xml:space="preserve"> </w:t>
      </w:r>
      <w:r>
        <w:rPr>
          <w:bCs/>
          <w:iCs/>
          <w:noProof/>
          <w:lang w:val="sr-Latn-CS"/>
        </w:rPr>
        <w:t>koristiće</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postojeća</w:t>
      </w:r>
      <w:r w:rsidR="00EA0F0C" w:rsidRPr="002E63A1">
        <w:rPr>
          <w:bCs/>
          <w:iCs/>
          <w:noProof/>
          <w:lang w:val="sr-Latn-CS"/>
        </w:rPr>
        <w:t xml:space="preserve"> </w:t>
      </w:r>
      <w:r>
        <w:rPr>
          <w:bCs/>
          <w:iCs/>
          <w:noProof/>
          <w:lang w:val="sr-Latn-CS"/>
        </w:rPr>
        <w:t>groblja</w:t>
      </w:r>
      <w:r w:rsidR="00EA0F0C" w:rsidRPr="002E63A1">
        <w:rPr>
          <w:bCs/>
          <w:iCs/>
          <w:noProof/>
          <w:lang w:val="sr-Latn-CS"/>
        </w:rPr>
        <w:t xml:space="preserve"> </w:t>
      </w:r>
      <w:r>
        <w:rPr>
          <w:bCs/>
          <w:iCs/>
          <w:noProof/>
          <w:lang w:val="sr-Latn-CS"/>
        </w:rPr>
        <w:t>uz</w:t>
      </w:r>
      <w:r w:rsidR="00EA0F0C" w:rsidRPr="002E63A1">
        <w:rPr>
          <w:bCs/>
          <w:iCs/>
          <w:noProof/>
          <w:lang w:val="sr-Latn-CS"/>
        </w:rPr>
        <w:t xml:space="preserve"> </w:t>
      </w:r>
      <w:r>
        <w:rPr>
          <w:bCs/>
          <w:iCs/>
          <w:noProof/>
          <w:lang w:val="sr-Latn-CS"/>
        </w:rPr>
        <w:t>neophodno</w:t>
      </w:r>
      <w:r w:rsidR="00EA0F0C" w:rsidRPr="002E63A1">
        <w:rPr>
          <w:bCs/>
          <w:iCs/>
          <w:noProof/>
          <w:lang w:val="sr-Latn-CS"/>
        </w:rPr>
        <w:t xml:space="preserve"> </w:t>
      </w:r>
      <w:r>
        <w:rPr>
          <w:bCs/>
          <w:iCs/>
          <w:noProof/>
          <w:lang w:val="sr-Latn-CS"/>
        </w:rPr>
        <w:t>proširenje</w:t>
      </w:r>
      <w:r w:rsidR="00EA0F0C" w:rsidRPr="002E63A1">
        <w:rPr>
          <w:bCs/>
          <w:iCs/>
          <w:noProof/>
          <w:lang w:val="sr-Latn-CS"/>
        </w:rPr>
        <w:t xml:space="preserve">, </w:t>
      </w:r>
      <w:r>
        <w:rPr>
          <w:bCs/>
          <w:iCs/>
          <w:noProof/>
          <w:lang w:val="sr-Latn-CS"/>
        </w:rPr>
        <w:t>sanitarno</w:t>
      </w:r>
      <w:r w:rsidR="00EA0F0C" w:rsidRPr="002E63A1">
        <w:rPr>
          <w:bCs/>
          <w:iCs/>
          <w:noProof/>
          <w:lang w:val="sr-Latn-CS"/>
        </w:rPr>
        <w:t xml:space="preserve"> </w:t>
      </w:r>
      <w:r>
        <w:rPr>
          <w:bCs/>
          <w:iCs/>
          <w:noProof/>
          <w:lang w:val="sr-Latn-CS"/>
        </w:rPr>
        <w:t>opremanje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uređenje</w:t>
      </w:r>
      <w:r w:rsidR="00EA0F0C" w:rsidRPr="002E63A1">
        <w:rPr>
          <w:bCs/>
          <w:iCs/>
          <w:noProof/>
          <w:lang w:val="sr-Latn-CS"/>
        </w:rPr>
        <w:t xml:space="preserve">, </w:t>
      </w:r>
      <w:r>
        <w:rPr>
          <w:bCs/>
          <w:iCs/>
          <w:noProof/>
          <w:lang w:val="sr-Latn-CS"/>
        </w:rPr>
        <w:t>kao</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određivanje</w:t>
      </w:r>
      <w:r w:rsidR="00EA0F0C" w:rsidRPr="002E63A1">
        <w:rPr>
          <w:bCs/>
          <w:iCs/>
          <w:noProof/>
          <w:lang w:val="sr-Latn-CS"/>
        </w:rPr>
        <w:t xml:space="preserve"> </w:t>
      </w:r>
      <w:r>
        <w:rPr>
          <w:bCs/>
          <w:iCs/>
          <w:noProof/>
          <w:lang w:val="sr-Latn-CS"/>
        </w:rPr>
        <w:t>novih</w:t>
      </w:r>
      <w:r w:rsidR="00EA0F0C" w:rsidRPr="002E63A1">
        <w:rPr>
          <w:bCs/>
          <w:iCs/>
          <w:noProof/>
          <w:lang w:val="sr-Latn-CS"/>
        </w:rPr>
        <w:t xml:space="preserve"> </w:t>
      </w:r>
      <w:r>
        <w:rPr>
          <w:bCs/>
          <w:iCs/>
          <w:noProof/>
          <w:lang w:val="sr-Latn-CS"/>
        </w:rPr>
        <w:t>lokacija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sahranjivanje</w:t>
      </w:r>
      <w:r w:rsidR="00EA0F0C" w:rsidRPr="002E63A1">
        <w:rPr>
          <w:bCs/>
          <w:iCs/>
          <w:noProof/>
          <w:lang w:val="sr-Latn-CS"/>
        </w:rPr>
        <w:t xml:space="preserve"> </w:t>
      </w:r>
      <w:r>
        <w:rPr>
          <w:bCs/>
          <w:iCs/>
          <w:noProof/>
          <w:lang w:val="sr-Latn-CS"/>
        </w:rPr>
        <w:t>ukoliko</w:t>
      </w:r>
      <w:r w:rsidR="00EA0F0C" w:rsidRPr="002E63A1">
        <w:rPr>
          <w:bCs/>
          <w:iCs/>
          <w:noProof/>
          <w:lang w:val="sr-Latn-CS"/>
        </w:rPr>
        <w:t xml:space="preserve"> </w:t>
      </w:r>
      <w:r>
        <w:rPr>
          <w:bCs/>
          <w:iCs/>
          <w:noProof/>
          <w:lang w:val="sr-Latn-CS"/>
        </w:rPr>
        <w:t>nije</w:t>
      </w:r>
      <w:r w:rsidR="00EA0F0C" w:rsidRPr="002E63A1">
        <w:rPr>
          <w:bCs/>
          <w:iCs/>
          <w:noProof/>
          <w:lang w:val="sr-Latn-CS"/>
        </w:rPr>
        <w:t xml:space="preserve"> </w:t>
      </w:r>
      <w:r>
        <w:rPr>
          <w:bCs/>
          <w:iCs/>
          <w:noProof/>
          <w:lang w:val="sr-Latn-CS"/>
        </w:rPr>
        <w:t>moguće</w:t>
      </w:r>
      <w:r w:rsidR="00EA0F0C" w:rsidRPr="002E63A1">
        <w:rPr>
          <w:bCs/>
          <w:iCs/>
          <w:noProof/>
          <w:lang w:val="sr-Latn-CS"/>
        </w:rPr>
        <w:t xml:space="preserve"> </w:t>
      </w:r>
      <w:r>
        <w:rPr>
          <w:bCs/>
          <w:iCs/>
          <w:noProof/>
          <w:lang w:val="sr-Latn-CS"/>
        </w:rPr>
        <w:t>proširenje</w:t>
      </w:r>
      <w:r w:rsidR="00EA0F0C" w:rsidRPr="002E63A1">
        <w:rPr>
          <w:bCs/>
          <w:iCs/>
          <w:noProof/>
          <w:lang w:val="sr-Latn-CS"/>
        </w:rPr>
        <w:t xml:space="preserve"> </w:t>
      </w:r>
      <w:r>
        <w:rPr>
          <w:bCs/>
          <w:iCs/>
          <w:noProof/>
          <w:lang w:val="sr-Latn-CS"/>
        </w:rPr>
        <w:t>postojećih</w:t>
      </w:r>
      <w:r w:rsidR="00EA0F0C" w:rsidRPr="002E63A1">
        <w:rPr>
          <w:bCs/>
          <w:iCs/>
          <w:noProof/>
          <w:lang w:val="sr-Latn-CS"/>
        </w:rPr>
        <w:t xml:space="preserve"> </w:t>
      </w:r>
      <w:r>
        <w:rPr>
          <w:bCs/>
          <w:iCs/>
          <w:noProof/>
          <w:lang w:val="sr-Latn-CS"/>
        </w:rPr>
        <w:t>grobalja</w:t>
      </w:r>
      <w:r w:rsidR="00EA0F0C" w:rsidRPr="002E63A1">
        <w:rPr>
          <w:bCs/>
          <w:iCs/>
          <w:noProof/>
          <w:lang w:val="sr-Latn-CS"/>
        </w:rPr>
        <w:t xml:space="preserve">. </w:t>
      </w:r>
      <w:r>
        <w:rPr>
          <w:bCs/>
          <w:iCs/>
          <w:noProof/>
          <w:lang w:val="sr-Latn-CS"/>
        </w:rPr>
        <w:t>Potrebno</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utvrditi</w:t>
      </w:r>
      <w:r w:rsidR="00EA0F0C" w:rsidRPr="002E63A1">
        <w:rPr>
          <w:bCs/>
          <w:iCs/>
          <w:noProof/>
          <w:lang w:val="sr-Latn-CS"/>
        </w:rPr>
        <w:t xml:space="preserve"> </w:t>
      </w:r>
      <w:r>
        <w:rPr>
          <w:bCs/>
          <w:iCs/>
          <w:noProof/>
          <w:lang w:val="sr-Latn-CS"/>
        </w:rPr>
        <w:t>nadležnost</w:t>
      </w:r>
      <w:r w:rsidR="00EA0F0C" w:rsidRPr="002E63A1">
        <w:rPr>
          <w:bCs/>
          <w:iCs/>
          <w:noProof/>
          <w:lang w:val="sr-Latn-CS"/>
        </w:rPr>
        <w:t xml:space="preserve"> </w:t>
      </w:r>
      <w:r>
        <w:rPr>
          <w:bCs/>
          <w:iCs/>
          <w:noProof/>
          <w:lang w:val="sr-Latn-CS"/>
        </w:rPr>
        <w:t>javnih</w:t>
      </w:r>
      <w:r w:rsidR="00EA0F0C" w:rsidRPr="002E63A1">
        <w:rPr>
          <w:bCs/>
          <w:iCs/>
          <w:noProof/>
          <w:lang w:val="sr-Latn-CS"/>
        </w:rPr>
        <w:t xml:space="preserve"> </w:t>
      </w:r>
      <w:r>
        <w:rPr>
          <w:bCs/>
          <w:iCs/>
          <w:noProof/>
          <w:lang w:val="sr-Latn-CS"/>
        </w:rPr>
        <w:t>komunalnih</w:t>
      </w:r>
      <w:r w:rsidR="00EA0F0C" w:rsidRPr="002E63A1">
        <w:rPr>
          <w:bCs/>
          <w:iCs/>
          <w:noProof/>
          <w:lang w:val="sr-Latn-CS"/>
        </w:rPr>
        <w:t xml:space="preserve"> </w:t>
      </w:r>
      <w:r>
        <w:rPr>
          <w:bCs/>
          <w:iCs/>
          <w:noProof/>
          <w:lang w:val="sr-Latn-CS"/>
        </w:rPr>
        <w:t>preduzeća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upravljanju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održavanju</w:t>
      </w:r>
      <w:r w:rsidR="00EA0F0C" w:rsidRPr="002E63A1">
        <w:rPr>
          <w:bCs/>
          <w:iCs/>
          <w:noProof/>
          <w:lang w:val="sr-Latn-CS"/>
        </w:rPr>
        <w:t xml:space="preserve"> </w:t>
      </w:r>
      <w:r>
        <w:rPr>
          <w:bCs/>
          <w:iCs/>
          <w:noProof/>
          <w:lang w:val="sr-Latn-CS"/>
        </w:rPr>
        <w:t>seoskih</w:t>
      </w:r>
      <w:r w:rsidR="00EA0F0C" w:rsidRPr="002E63A1">
        <w:rPr>
          <w:bCs/>
          <w:iCs/>
          <w:noProof/>
          <w:lang w:val="sr-Latn-CS"/>
        </w:rPr>
        <w:t xml:space="preserve"> </w:t>
      </w:r>
      <w:r>
        <w:rPr>
          <w:bCs/>
          <w:iCs/>
          <w:noProof/>
          <w:lang w:val="sr-Latn-CS"/>
        </w:rPr>
        <w:t>grobalja</w:t>
      </w:r>
      <w:r w:rsidR="00EA0F0C" w:rsidRPr="002E63A1">
        <w:rPr>
          <w:bCs/>
          <w:iCs/>
          <w:noProof/>
          <w:lang w:val="sr-Latn-CS"/>
        </w:rPr>
        <w:t>.</w:t>
      </w:r>
    </w:p>
    <w:p w:rsidR="00EA0F0C" w:rsidRPr="002E63A1" w:rsidRDefault="002E63A1" w:rsidP="00EA0F0C">
      <w:pPr>
        <w:autoSpaceDE w:val="0"/>
        <w:autoSpaceDN w:val="0"/>
        <w:adjustRightInd w:val="0"/>
        <w:ind w:firstLine="748"/>
        <w:jc w:val="both"/>
        <w:rPr>
          <w:bCs/>
          <w:iCs/>
          <w:noProof/>
          <w:lang w:val="sr-Latn-CS"/>
        </w:rPr>
      </w:pPr>
      <w:r>
        <w:rPr>
          <w:bCs/>
          <w:iCs/>
          <w:noProof/>
          <w:lang w:val="sr-Latn-CS"/>
        </w:rPr>
        <w:t>Upravljanje</w:t>
      </w:r>
      <w:r w:rsidR="00EA0F0C" w:rsidRPr="002E63A1">
        <w:rPr>
          <w:bCs/>
          <w:iCs/>
          <w:noProof/>
          <w:lang w:val="sr-Latn-CS"/>
        </w:rPr>
        <w:t xml:space="preserve"> </w:t>
      </w:r>
      <w:r>
        <w:rPr>
          <w:bCs/>
          <w:iCs/>
          <w:noProof/>
          <w:lang w:val="sr-Latn-CS"/>
        </w:rPr>
        <w:t>grobljima</w:t>
      </w:r>
      <w:r w:rsidR="00EA0F0C" w:rsidRPr="002E63A1">
        <w:rPr>
          <w:bCs/>
          <w:iCs/>
          <w:noProof/>
          <w:lang w:val="sr-Latn-CS"/>
        </w:rPr>
        <w:t xml:space="preserve"> </w:t>
      </w:r>
      <w:r>
        <w:rPr>
          <w:bCs/>
          <w:iCs/>
          <w:noProof/>
          <w:lang w:val="sr-Latn-CS"/>
        </w:rPr>
        <w:t>mora</w:t>
      </w:r>
      <w:r w:rsidR="00EA0F0C" w:rsidRPr="002E63A1">
        <w:rPr>
          <w:bCs/>
          <w:iCs/>
          <w:noProof/>
          <w:lang w:val="sr-Latn-CS"/>
        </w:rPr>
        <w:t xml:space="preserve"> </w:t>
      </w:r>
      <w:r>
        <w:rPr>
          <w:bCs/>
          <w:iCs/>
          <w:noProof/>
          <w:lang w:val="sr-Latn-CS"/>
        </w:rPr>
        <w:t>biti</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skladu</w:t>
      </w:r>
      <w:r w:rsidR="00EA0F0C" w:rsidRPr="002E63A1">
        <w:rPr>
          <w:bCs/>
          <w:iCs/>
          <w:noProof/>
          <w:lang w:val="sr-Latn-CS"/>
        </w:rPr>
        <w:t xml:space="preserve"> </w:t>
      </w:r>
      <w:r>
        <w:rPr>
          <w:bCs/>
          <w:iCs/>
          <w:noProof/>
          <w:lang w:val="sr-Latn-CS"/>
        </w:rPr>
        <w:t>sa</w:t>
      </w:r>
      <w:r w:rsidR="00EA0F0C" w:rsidRPr="002E63A1">
        <w:rPr>
          <w:bCs/>
          <w:iCs/>
          <w:noProof/>
          <w:lang w:val="sr-Latn-CS"/>
        </w:rPr>
        <w:t xml:space="preserve"> </w:t>
      </w:r>
      <w:r>
        <w:rPr>
          <w:bCs/>
          <w:iCs/>
          <w:noProof/>
          <w:lang w:val="sr-Latn-CS"/>
        </w:rPr>
        <w:t>propisanim</w:t>
      </w:r>
      <w:r w:rsidR="00EA0F0C" w:rsidRPr="002E63A1">
        <w:rPr>
          <w:bCs/>
          <w:iCs/>
          <w:noProof/>
          <w:lang w:val="sr-Latn-CS"/>
        </w:rPr>
        <w:t xml:space="preserve"> </w:t>
      </w:r>
      <w:r>
        <w:rPr>
          <w:bCs/>
          <w:iCs/>
          <w:noProof/>
          <w:lang w:val="sr-Latn-CS"/>
        </w:rPr>
        <w:t>zonama</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izvorišta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vodosnabdevanje</w:t>
      </w:r>
      <w:r w:rsidR="00EA0F0C" w:rsidRPr="002E63A1">
        <w:rPr>
          <w:bCs/>
          <w:iCs/>
          <w:noProof/>
          <w:lang w:val="sr-Latn-CS"/>
        </w:rPr>
        <w:t>:</w:t>
      </w:r>
    </w:p>
    <w:p w:rsidR="00EA0F0C" w:rsidRPr="002E63A1" w:rsidRDefault="00EA0F0C" w:rsidP="00EA0F0C">
      <w:pPr>
        <w:autoSpaceDE w:val="0"/>
        <w:autoSpaceDN w:val="0"/>
        <w:adjustRightInd w:val="0"/>
        <w:ind w:firstLine="567"/>
        <w:jc w:val="both"/>
        <w:rPr>
          <w:bCs/>
          <w:iCs/>
          <w:noProof/>
          <w:lang w:val="sr-Latn-CS"/>
        </w:rPr>
      </w:pPr>
      <w:r w:rsidRPr="002E63A1">
        <w:rPr>
          <w:bCs/>
          <w:iCs/>
          <w:noProof/>
          <w:lang w:val="sr-Latn-CS"/>
        </w:rPr>
        <w:t xml:space="preserve">- </w:t>
      </w:r>
      <w:r w:rsidR="002E63A1">
        <w:rPr>
          <w:bCs/>
          <w:iCs/>
          <w:noProof/>
          <w:lang w:val="sr-Latn-CS"/>
        </w:rPr>
        <w:t>groblja</w:t>
      </w:r>
      <w:r w:rsidRPr="002E63A1">
        <w:rPr>
          <w:bCs/>
          <w:iCs/>
          <w:noProof/>
          <w:lang w:val="sr-Latn-CS"/>
        </w:rPr>
        <w:t xml:space="preserve"> </w:t>
      </w:r>
      <w:r w:rsidR="002E63A1">
        <w:rPr>
          <w:bCs/>
          <w:iCs/>
          <w:noProof/>
          <w:lang w:val="sr-Latn-CS"/>
        </w:rPr>
        <w:t>koja</w:t>
      </w:r>
      <w:r w:rsidRPr="002E63A1">
        <w:rPr>
          <w:bCs/>
          <w:iCs/>
          <w:noProof/>
          <w:lang w:val="sr-Latn-CS"/>
        </w:rPr>
        <w:t xml:space="preserve"> </w:t>
      </w:r>
      <w:r w:rsidR="002E63A1">
        <w:rPr>
          <w:bCs/>
          <w:iCs/>
          <w:noProof/>
          <w:lang w:val="sr-Latn-CS"/>
        </w:rPr>
        <w:t>se</w:t>
      </w:r>
      <w:r w:rsidRPr="002E63A1">
        <w:rPr>
          <w:bCs/>
          <w:iCs/>
          <w:noProof/>
          <w:lang w:val="sr-Latn-CS"/>
        </w:rPr>
        <w:t xml:space="preserve"> </w:t>
      </w:r>
      <w:r w:rsidR="002E63A1">
        <w:rPr>
          <w:bCs/>
          <w:iCs/>
          <w:noProof/>
          <w:lang w:val="sr-Latn-CS"/>
        </w:rPr>
        <w:t>nalaze</w:t>
      </w:r>
      <w:r w:rsidRPr="002E63A1">
        <w:rPr>
          <w:bCs/>
          <w:iCs/>
          <w:noProof/>
          <w:lang w:val="sr-Latn-CS"/>
        </w:rPr>
        <w:t xml:space="preserve"> </w:t>
      </w:r>
      <w:r w:rsidR="002E63A1">
        <w:rPr>
          <w:bCs/>
          <w:iCs/>
          <w:noProof/>
          <w:lang w:val="sr-Latn-CS"/>
        </w:rPr>
        <w:t>u</w:t>
      </w:r>
      <w:r w:rsidRPr="002E63A1">
        <w:rPr>
          <w:bCs/>
          <w:iCs/>
          <w:noProof/>
          <w:lang w:val="sr-Latn-CS"/>
        </w:rPr>
        <w:t xml:space="preserve">  </w:t>
      </w:r>
      <w:r w:rsidR="002E63A1">
        <w:rPr>
          <w:bCs/>
          <w:iCs/>
          <w:noProof/>
          <w:lang w:val="sr-Latn-CS"/>
        </w:rPr>
        <w:t>okviru</w:t>
      </w:r>
      <w:r w:rsidRPr="002E63A1">
        <w:rPr>
          <w:bCs/>
          <w:iCs/>
          <w:noProof/>
          <w:lang w:val="sr-Latn-CS"/>
        </w:rPr>
        <w:t xml:space="preserve"> </w:t>
      </w:r>
      <w:r w:rsidR="002E63A1">
        <w:rPr>
          <w:bCs/>
          <w:iCs/>
          <w:noProof/>
          <w:lang w:val="sr-Latn-CS"/>
        </w:rPr>
        <w:t>u</w:t>
      </w:r>
      <w:r w:rsidRPr="002E63A1">
        <w:rPr>
          <w:bCs/>
          <w:iCs/>
          <w:noProof/>
          <w:lang w:val="sr-Latn-CS"/>
        </w:rPr>
        <w:t xml:space="preserve"> </w:t>
      </w:r>
      <w:r w:rsidR="002E63A1">
        <w:rPr>
          <w:bCs/>
          <w:iCs/>
          <w:noProof/>
          <w:lang w:val="sr-Latn-CS"/>
        </w:rPr>
        <w:t>zone</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sanitarne</w:t>
      </w:r>
      <w:r w:rsidRPr="002E63A1">
        <w:rPr>
          <w:bCs/>
          <w:iCs/>
          <w:noProof/>
          <w:lang w:val="sr-Latn-CS"/>
        </w:rPr>
        <w:t xml:space="preserve"> </w:t>
      </w:r>
      <w:r w:rsidR="002E63A1">
        <w:rPr>
          <w:bCs/>
          <w:iCs/>
          <w:noProof/>
          <w:lang w:val="sr-Latn-CS"/>
        </w:rPr>
        <w:t>zaštite</w:t>
      </w:r>
      <w:r w:rsidRPr="002E63A1">
        <w:rPr>
          <w:bCs/>
          <w:iCs/>
          <w:noProof/>
          <w:lang w:val="sr-Latn-CS"/>
        </w:rPr>
        <w:t xml:space="preserve"> (</w:t>
      </w:r>
      <w:r w:rsidR="002E63A1">
        <w:rPr>
          <w:bCs/>
          <w:iCs/>
          <w:noProof/>
          <w:lang w:val="sr-Latn-CS"/>
        </w:rPr>
        <w:t>naselja</w:t>
      </w:r>
      <w:r w:rsidRPr="002E63A1">
        <w:rPr>
          <w:bCs/>
          <w:iCs/>
          <w:noProof/>
          <w:lang w:val="sr-Latn-CS"/>
        </w:rPr>
        <w:t xml:space="preserve"> </w:t>
      </w:r>
      <w:r w:rsidR="002E63A1">
        <w:rPr>
          <w:bCs/>
          <w:iCs/>
          <w:noProof/>
          <w:lang w:val="sr-Latn-CS"/>
        </w:rPr>
        <w:t>Merćez</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Pačarađa</w:t>
      </w:r>
      <w:r w:rsidRPr="002E63A1">
        <w:rPr>
          <w:bCs/>
          <w:iCs/>
          <w:noProof/>
          <w:lang w:val="sr-Latn-CS"/>
        </w:rPr>
        <w:t xml:space="preserve">) </w:t>
      </w:r>
      <w:r w:rsidR="002E63A1">
        <w:rPr>
          <w:bCs/>
          <w:iCs/>
          <w:noProof/>
          <w:lang w:val="sr-Latn-CS"/>
        </w:rPr>
        <w:t>izmestiti</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odrediti</w:t>
      </w:r>
      <w:r w:rsidRPr="002E63A1">
        <w:rPr>
          <w:bCs/>
          <w:iCs/>
          <w:noProof/>
          <w:lang w:val="sr-Latn-CS"/>
        </w:rPr>
        <w:t xml:space="preserve"> </w:t>
      </w:r>
      <w:r w:rsidR="002E63A1">
        <w:rPr>
          <w:bCs/>
          <w:iCs/>
          <w:noProof/>
          <w:lang w:val="sr-Latn-CS"/>
        </w:rPr>
        <w:t>nove</w:t>
      </w:r>
      <w:r w:rsidRPr="002E63A1">
        <w:rPr>
          <w:bCs/>
          <w:iCs/>
          <w:noProof/>
          <w:lang w:val="sr-Latn-CS"/>
        </w:rPr>
        <w:t xml:space="preserve"> </w:t>
      </w:r>
      <w:r w:rsidR="002E63A1">
        <w:rPr>
          <w:bCs/>
          <w:iCs/>
          <w:noProof/>
          <w:lang w:val="sr-Latn-CS"/>
        </w:rPr>
        <w:t>lokacije</w:t>
      </w:r>
      <w:r w:rsidRPr="002E63A1">
        <w:rPr>
          <w:bCs/>
          <w:iCs/>
          <w:noProof/>
          <w:lang w:val="sr-Latn-CS"/>
        </w:rPr>
        <w:t xml:space="preserve"> </w:t>
      </w:r>
      <w:r w:rsidR="002E63A1">
        <w:rPr>
          <w:bCs/>
          <w:iCs/>
          <w:noProof/>
          <w:lang w:val="sr-Latn-CS"/>
        </w:rPr>
        <w:t>za</w:t>
      </w:r>
      <w:r w:rsidRPr="002E63A1">
        <w:rPr>
          <w:bCs/>
          <w:iCs/>
          <w:noProof/>
          <w:lang w:val="sr-Latn-CS"/>
        </w:rPr>
        <w:t xml:space="preserve"> </w:t>
      </w:r>
      <w:r w:rsidR="002E63A1">
        <w:rPr>
          <w:bCs/>
          <w:iCs/>
          <w:noProof/>
          <w:lang w:val="sr-Latn-CS"/>
        </w:rPr>
        <w:t>sahranjivanje</w:t>
      </w:r>
      <w:r w:rsidRPr="002E63A1">
        <w:rPr>
          <w:bCs/>
          <w:iCs/>
          <w:noProof/>
          <w:lang w:val="sr-Latn-CS"/>
        </w:rPr>
        <w:t>.</w:t>
      </w:r>
    </w:p>
    <w:p w:rsidR="00EA0F0C" w:rsidRPr="002E63A1" w:rsidRDefault="00EA0F0C" w:rsidP="00EA0F0C">
      <w:pPr>
        <w:autoSpaceDE w:val="0"/>
        <w:autoSpaceDN w:val="0"/>
        <w:adjustRightInd w:val="0"/>
        <w:ind w:firstLine="567"/>
        <w:jc w:val="both"/>
        <w:rPr>
          <w:bCs/>
          <w:iCs/>
          <w:noProof/>
          <w:lang w:val="sr-Latn-CS"/>
        </w:rPr>
      </w:pPr>
      <w:r w:rsidRPr="002E63A1">
        <w:rPr>
          <w:bCs/>
          <w:iCs/>
          <w:noProof/>
          <w:lang w:val="sr-Latn-CS"/>
        </w:rPr>
        <w:t xml:space="preserve">- </w:t>
      </w:r>
      <w:r w:rsidR="002E63A1">
        <w:rPr>
          <w:bCs/>
          <w:iCs/>
          <w:noProof/>
          <w:lang w:val="sr-Latn-CS"/>
        </w:rPr>
        <w:t>postojeća</w:t>
      </w:r>
      <w:r w:rsidRPr="002E63A1">
        <w:rPr>
          <w:bCs/>
          <w:iCs/>
          <w:noProof/>
          <w:lang w:val="sr-Latn-CS"/>
        </w:rPr>
        <w:t xml:space="preserve"> </w:t>
      </w:r>
      <w:r w:rsidR="002E63A1">
        <w:rPr>
          <w:bCs/>
          <w:iCs/>
          <w:noProof/>
          <w:lang w:val="sr-Latn-CS"/>
        </w:rPr>
        <w:t>groblja</w:t>
      </w:r>
      <w:r w:rsidRPr="002E63A1">
        <w:rPr>
          <w:bCs/>
          <w:iCs/>
          <w:noProof/>
          <w:lang w:val="sr-Latn-CS"/>
        </w:rPr>
        <w:t xml:space="preserve"> </w:t>
      </w:r>
      <w:r w:rsidR="002E63A1">
        <w:rPr>
          <w:bCs/>
          <w:iCs/>
          <w:noProof/>
          <w:lang w:val="sr-Latn-CS"/>
        </w:rPr>
        <w:t>u</w:t>
      </w:r>
      <w:r w:rsidRPr="002E63A1">
        <w:rPr>
          <w:bCs/>
          <w:iCs/>
          <w:noProof/>
          <w:lang w:val="sr-Latn-CS"/>
        </w:rPr>
        <w:t xml:space="preserve"> </w:t>
      </w:r>
      <w:r w:rsidR="002E63A1">
        <w:rPr>
          <w:bCs/>
          <w:iCs/>
          <w:noProof/>
          <w:lang w:val="sr-Latn-CS"/>
        </w:rPr>
        <w:t>okviru</w:t>
      </w:r>
      <w:r w:rsidRPr="002E63A1">
        <w:rPr>
          <w:bCs/>
          <w:iCs/>
          <w:noProof/>
          <w:lang w:val="sr-Latn-CS"/>
        </w:rPr>
        <w:t xml:space="preserve"> </w:t>
      </w:r>
      <w:r w:rsidR="002E63A1">
        <w:rPr>
          <w:bCs/>
          <w:iCs/>
          <w:noProof/>
          <w:lang w:val="sr-Latn-CS"/>
        </w:rPr>
        <w:t>zone</w:t>
      </w:r>
      <w:r w:rsidRPr="002E63A1">
        <w:rPr>
          <w:bCs/>
          <w:iCs/>
          <w:noProof/>
          <w:lang w:val="sr-Latn-CS"/>
        </w:rPr>
        <w:t xml:space="preserve"> </w:t>
      </w:r>
      <w:r w:rsidR="002E63A1">
        <w:rPr>
          <w:bCs/>
          <w:iCs/>
          <w:noProof/>
          <w:lang w:val="sr-Latn-CS"/>
        </w:rPr>
        <w:t>II</w:t>
      </w:r>
      <w:r w:rsidRPr="002E63A1">
        <w:rPr>
          <w:bCs/>
          <w:iCs/>
          <w:noProof/>
          <w:lang w:val="sr-Latn-CS"/>
        </w:rPr>
        <w:t xml:space="preserve"> </w:t>
      </w:r>
      <w:r w:rsidR="002E63A1">
        <w:rPr>
          <w:bCs/>
          <w:iCs/>
          <w:noProof/>
          <w:lang w:val="sr-Latn-CS"/>
        </w:rPr>
        <w:t>sanitarne</w:t>
      </w:r>
      <w:r w:rsidRPr="002E63A1">
        <w:rPr>
          <w:bCs/>
          <w:iCs/>
          <w:noProof/>
          <w:lang w:val="sr-Latn-CS"/>
        </w:rPr>
        <w:t xml:space="preserve"> </w:t>
      </w:r>
      <w:r w:rsidR="002E63A1">
        <w:rPr>
          <w:bCs/>
          <w:iCs/>
          <w:noProof/>
          <w:lang w:val="sr-Latn-CS"/>
        </w:rPr>
        <w:t>zaštite</w:t>
      </w:r>
      <w:r w:rsidRPr="002E63A1">
        <w:rPr>
          <w:bCs/>
          <w:iCs/>
          <w:noProof/>
          <w:lang w:val="sr-Latn-CS"/>
        </w:rPr>
        <w:t xml:space="preserve"> (</w:t>
      </w:r>
      <w:r w:rsidR="002E63A1">
        <w:rPr>
          <w:bCs/>
          <w:iCs/>
          <w:noProof/>
          <w:lang w:val="sr-Latn-CS"/>
        </w:rPr>
        <w:t>naselja</w:t>
      </w:r>
      <w:r w:rsidRPr="002E63A1">
        <w:rPr>
          <w:bCs/>
          <w:iCs/>
          <w:noProof/>
          <w:lang w:val="sr-Latn-CS"/>
        </w:rPr>
        <w:t xml:space="preserve"> </w:t>
      </w:r>
      <w:r w:rsidR="002E63A1">
        <w:rPr>
          <w:bCs/>
          <w:iCs/>
          <w:noProof/>
          <w:lang w:val="sr-Latn-CS"/>
        </w:rPr>
        <w:t>Merćez</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Pačarađa</w:t>
      </w:r>
      <w:r w:rsidRPr="002E63A1">
        <w:rPr>
          <w:bCs/>
          <w:iCs/>
          <w:noProof/>
          <w:lang w:val="sr-Latn-CS"/>
        </w:rPr>
        <w:t xml:space="preserve">) </w:t>
      </w:r>
      <w:r w:rsidR="002E63A1">
        <w:rPr>
          <w:bCs/>
          <w:iCs/>
          <w:noProof/>
          <w:lang w:val="sr-Latn-CS"/>
        </w:rPr>
        <w:t>zatvoriti</w:t>
      </w:r>
      <w:r w:rsidRPr="002E63A1">
        <w:rPr>
          <w:bCs/>
          <w:iCs/>
          <w:noProof/>
          <w:lang w:val="sr-Latn-CS"/>
        </w:rPr>
        <w:t xml:space="preserve"> </w:t>
      </w:r>
      <w:r w:rsidR="002E63A1">
        <w:rPr>
          <w:bCs/>
          <w:iCs/>
          <w:noProof/>
          <w:lang w:val="sr-Latn-CS"/>
        </w:rPr>
        <w:t>bez</w:t>
      </w:r>
      <w:r w:rsidRPr="002E63A1">
        <w:rPr>
          <w:bCs/>
          <w:iCs/>
          <w:noProof/>
          <w:lang w:val="sr-Latn-CS"/>
        </w:rPr>
        <w:t xml:space="preserve"> </w:t>
      </w:r>
      <w:r w:rsidR="002E63A1">
        <w:rPr>
          <w:bCs/>
          <w:iCs/>
          <w:noProof/>
          <w:lang w:val="sr-Latn-CS"/>
        </w:rPr>
        <w:t>izmeštanja</w:t>
      </w:r>
      <w:r w:rsidRPr="002E63A1">
        <w:rPr>
          <w:bCs/>
          <w:iCs/>
          <w:noProof/>
          <w:lang w:val="sr-Latn-CS"/>
        </w:rPr>
        <w:t xml:space="preserve"> </w:t>
      </w:r>
      <w:r w:rsidR="002E63A1">
        <w:rPr>
          <w:bCs/>
          <w:iCs/>
          <w:noProof/>
          <w:lang w:val="sr-Latn-CS"/>
        </w:rPr>
        <w:t>grobnica</w:t>
      </w:r>
      <w:r w:rsidRPr="002E63A1">
        <w:rPr>
          <w:bCs/>
          <w:iCs/>
          <w:noProof/>
          <w:lang w:val="sr-Latn-CS"/>
        </w:rPr>
        <w:t xml:space="preserve"> (</w:t>
      </w:r>
      <w:r w:rsidR="002E63A1">
        <w:rPr>
          <w:bCs/>
          <w:iCs/>
          <w:noProof/>
          <w:lang w:val="sr-Latn-CS"/>
        </w:rPr>
        <w:t>konzervirati</w:t>
      </w:r>
      <w:r w:rsidRPr="002E63A1">
        <w:rPr>
          <w:bCs/>
          <w:iCs/>
          <w:noProof/>
          <w:lang w:val="sr-Latn-CS"/>
        </w:rPr>
        <w:t xml:space="preserve">). </w:t>
      </w:r>
      <w:r w:rsidR="002E63A1">
        <w:rPr>
          <w:bCs/>
          <w:iCs/>
          <w:noProof/>
          <w:lang w:val="sr-Latn-CS"/>
        </w:rPr>
        <w:t>U</w:t>
      </w:r>
      <w:r w:rsidRPr="002E63A1">
        <w:rPr>
          <w:bCs/>
          <w:iCs/>
          <w:noProof/>
          <w:lang w:val="sr-Latn-CS"/>
        </w:rPr>
        <w:t xml:space="preserve"> </w:t>
      </w:r>
      <w:r w:rsidR="002E63A1">
        <w:rPr>
          <w:bCs/>
          <w:iCs/>
          <w:noProof/>
          <w:lang w:val="sr-Latn-CS"/>
        </w:rPr>
        <w:t>zoni</w:t>
      </w:r>
      <w:r w:rsidRPr="002E63A1">
        <w:rPr>
          <w:bCs/>
          <w:iCs/>
          <w:noProof/>
          <w:lang w:val="sr-Latn-CS"/>
        </w:rPr>
        <w:t xml:space="preserve"> </w:t>
      </w:r>
      <w:r w:rsidR="002E63A1">
        <w:rPr>
          <w:bCs/>
          <w:iCs/>
          <w:noProof/>
          <w:lang w:val="sr-Latn-CS"/>
        </w:rPr>
        <w:t>II</w:t>
      </w:r>
      <w:r w:rsidRPr="002E63A1">
        <w:rPr>
          <w:bCs/>
          <w:iCs/>
          <w:noProof/>
          <w:lang w:val="sr-Latn-CS"/>
        </w:rPr>
        <w:t xml:space="preserve"> </w:t>
      </w:r>
      <w:r w:rsidR="002E63A1">
        <w:rPr>
          <w:bCs/>
          <w:iCs/>
          <w:noProof/>
          <w:lang w:val="sr-Latn-CS"/>
        </w:rPr>
        <w:t>sanitarne</w:t>
      </w:r>
      <w:r w:rsidRPr="002E63A1">
        <w:rPr>
          <w:bCs/>
          <w:iCs/>
          <w:noProof/>
          <w:lang w:val="sr-Latn-CS"/>
        </w:rPr>
        <w:t xml:space="preserve"> </w:t>
      </w:r>
      <w:r w:rsidR="002E63A1">
        <w:rPr>
          <w:bCs/>
          <w:iCs/>
          <w:noProof/>
          <w:lang w:val="sr-Latn-CS"/>
        </w:rPr>
        <w:t>zaštite</w:t>
      </w:r>
      <w:r w:rsidRPr="002E63A1">
        <w:rPr>
          <w:bCs/>
          <w:iCs/>
          <w:noProof/>
          <w:lang w:val="sr-Latn-CS"/>
        </w:rPr>
        <w:t xml:space="preserve"> </w:t>
      </w:r>
      <w:r w:rsidR="002E63A1">
        <w:rPr>
          <w:bCs/>
          <w:iCs/>
          <w:noProof/>
          <w:lang w:val="sr-Latn-CS"/>
        </w:rPr>
        <w:t>nije</w:t>
      </w:r>
      <w:r w:rsidRPr="002E63A1">
        <w:rPr>
          <w:bCs/>
          <w:iCs/>
          <w:noProof/>
          <w:lang w:val="sr-Latn-CS"/>
        </w:rPr>
        <w:t xml:space="preserve"> </w:t>
      </w:r>
      <w:r w:rsidR="002E63A1">
        <w:rPr>
          <w:bCs/>
          <w:iCs/>
          <w:noProof/>
          <w:lang w:val="sr-Latn-CS"/>
        </w:rPr>
        <w:t>dozvoljeno</w:t>
      </w:r>
      <w:r w:rsidRPr="002E63A1">
        <w:rPr>
          <w:bCs/>
          <w:iCs/>
          <w:noProof/>
          <w:lang w:val="sr-Latn-CS"/>
        </w:rPr>
        <w:t xml:space="preserve"> </w:t>
      </w:r>
      <w:r w:rsidR="002E63A1">
        <w:rPr>
          <w:bCs/>
          <w:iCs/>
          <w:noProof/>
          <w:lang w:val="sr-Latn-CS"/>
        </w:rPr>
        <w:t>proširenje</w:t>
      </w:r>
      <w:r w:rsidRPr="002E63A1">
        <w:rPr>
          <w:bCs/>
          <w:iCs/>
          <w:noProof/>
          <w:lang w:val="sr-Latn-CS"/>
        </w:rPr>
        <w:t xml:space="preserve"> </w:t>
      </w:r>
      <w:r w:rsidR="002E63A1">
        <w:rPr>
          <w:bCs/>
          <w:iCs/>
          <w:noProof/>
          <w:lang w:val="sr-Latn-CS"/>
        </w:rPr>
        <w:t>postojećih</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formiranje</w:t>
      </w:r>
      <w:r w:rsidRPr="002E63A1">
        <w:rPr>
          <w:bCs/>
          <w:iCs/>
          <w:noProof/>
          <w:lang w:val="sr-Latn-CS"/>
        </w:rPr>
        <w:t xml:space="preserve"> </w:t>
      </w:r>
      <w:r w:rsidR="002E63A1">
        <w:rPr>
          <w:bCs/>
          <w:iCs/>
          <w:noProof/>
          <w:lang w:val="sr-Latn-CS"/>
        </w:rPr>
        <w:t>novih</w:t>
      </w:r>
      <w:r w:rsidRPr="002E63A1">
        <w:rPr>
          <w:bCs/>
          <w:iCs/>
          <w:noProof/>
          <w:lang w:val="sr-Latn-CS"/>
        </w:rPr>
        <w:t xml:space="preserve"> </w:t>
      </w:r>
      <w:r w:rsidR="002E63A1">
        <w:rPr>
          <w:bCs/>
          <w:iCs/>
          <w:noProof/>
          <w:lang w:val="sr-Latn-CS"/>
        </w:rPr>
        <w:t>grobalja</w:t>
      </w:r>
      <w:r w:rsidRPr="002E63A1">
        <w:rPr>
          <w:bCs/>
          <w:iCs/>
          <w:noProof/>
          <w:lang w:val="sr-Latn-CS"/>
        </w:rPr>
        <w:t xml:space="preserve">, </w:t>
      </w:r>
      <w:r w:rsidR="002E63A1">
        <w:rPr>
          <w:bCs/>
          <w:iCs/>
          <w:noProof/>
          <w:lang w:val="sr-Latn-CS"/>
        </w:rPr>
        <w:t>tako</w:t>
      </w:r>
      <w:r w:rsidRPr="002E63A1">
        <w:rPr>
          <w:bCs/>
          <w:iCs/>
          <w:noProof/>
          <w:lang w:val="sr-Latn-CS"/>
        </w:rPr>
        <w:t xml:space="preserve"> </w:t>
      </w:r>
      <w:r w:rsidR="002E63A1">
        <w:rPr>
          <w:bCs/>
          <w:iCs/>
          <w:noProof/>
          <w:lang w:val="sr-Latn-CS"/>
        </w:rPr>
        <w:t>da</w:t>
      </w:r>
      <w:r w:rsidRPr="002E63A1">
        <w:rPr>
          <w:bCs/>
          <w:iCs/>
          <w:noProof/>
          <w:lang w:val="sr-Latn-CS"/>
        </w:rPr>
        <w:t xml:space="preserve"> </w:t>
      </w:r>
      <w:r w:rsidR="002E63A1">
        <w:rPr>
          <w:bCs/>
          <w:iCs/>
          <w:noProof/>
          <w:lang w:val="sr-Latn-CS"/>
        </w:rPr>
        <w:t>je</w:t>
      </w:r>
      <w:r w:rsidRPr="002E63A1">
        <w:rPr>
          <w:bCs/>
          <w:iCs/>
          <w:noProof/>
          <w:lang w:val="sr-Latn-CS"/>
        </w:rPr>
        <w:t xml:space="preserve"> </w:t>
      </w:r>
      <w:r w:rsidR="002E63A1">
        <w:rPr>
          <w:bCs/>
          <w:iCs/>
          <w:noProof/>
          <w:lang w:val="sr-Latn-CS"/>
        </w:rPr>
        <w:t>neophodno</w:t>
      </w:r>
      <w:r w:rsidRPr="002E63A1">
        <w:rPr>
          <w:bCs/>
          <w:iCs/>
          <w:noProof/>
          <w:lang w:val="sr-Latn-CS"/>
        </w:rPr>
        <w:t xml:space="preserve"> </w:t>
      </w:r>
      <w:r w:rsidR="002E63A1">
        <w:rPr>
          <w:bCs/>
          <w:iCs/>
          <w:noProof/>
          <w:lang w:val="sr-Latn-CS"/>
        </w:rPr>
        <w:t>nove</w:t>
      </w:r>
      <w:r w:rsidRPr="002E63A1">
        <w:rPr>
          <w:bCs/>
          <w:iCs/>
          <w:noProof/>
          <w:lang w:val="sr-Latn-CS"/>
        </w:rPr>
        <w:t xml:space="preserve"> </w:t>
      </w:r>
      <w:r w:rsidR="002E63A1">
        <w:rPr>
          <w:bCs/>
          <w:iCs/>
          <w:noProof/>
          <w:lang w:val="sr-Latn-CS"/>
        </w:rPr>
        <w:t>lokacije</w:t>
      </w:r>
      <w:r w:rsidRPr="002E63A1">
        <w:rPr>
          <w:bCs/>
          <w:iCs/>
          <w:noProof/>
          <w:lang w:val="sr-Latn-CS"/>
        </w:rPr>
        <w:t xml:space="preserve"> </w:t>
      </w:r>
      <w:r w:rsidR="002E63A1">
        <w:rPr>
          <w:bCs/>
          <w:iCs/>
          <w:noProof/>
          <w:lang w:val="sr-Latn-CS"/>
        </w:rPr>
        <w:t>za</w:t>
      </w:r>
      <w:r w:rsidRPr="002E63A1">
        <w:rPr>
          <w:bCs/>
          <w:iCs/>
          <w:noProof/>
          <w:lang w:val="sr-Latn-CS"/>
        </w:rPr>
        <w:t xml:space="preserve"> </w:t>
      </w:r>
      <w:r w:rsidR="002E63A1">
        <w:rPr>
          <w:bCs/>
          <w:iCs/>
          <w:noProof/>
          <w:lang w:val="sr-Latn-CS"/>
        </w:rPr>
        <w:t>sahranjivanje</w:t>
      </w:r>
      <w:r w:rsidRPr="002E63A1">
        <w:rPr>
          <w:bCs/>
          <w:iCs/>
          <w:noProof/>
          <w:lang w:val="sr-Latn-CS"/>
        </w:rPr>
        <w:t xml:space="preserve"> </w:t>
      </w:r>
      <w:r w:rsidR="002E63A1">
        <w:rPr>
          <w:bCs/>
          <w:iCs/>
          <w:noProof/>
          <w:lang w:val="sr-Latn-CS"/>
        </w:rPr>
        <w:t>predvideti</w:t>
      </w:r>
      <w:r w:rsidRPr="002E63A1">
        <w:rPr>
          <w:bCs/>
          <w:iCs/>
          <w:noProof/>
          <w:lang w:val="sr-Latn-CS"/>
        </w:rPr>
        <w:t xml:space="preserve"> </w:t>
      </w:r>
      <w:r w:rsidR="002E63A1">
        <w:rPr>
          <w:bCs/>
          <w:iCs/>
          <w:noProof/>
          <w:lang w:val="sr-Latn-CS"/>
        </w:rPr>
        <w:t>van</w:t>
      </w:r>
      <w:r w:rsidRPr="002E63A1">
        <w:rPr>
          <w:bCs/>
          <w:iCs/>
          <w:noProof/>
          <w:lang w:val="sr-Latn-CS"/>
        </w:rPr>
        <w:t xml:space="preserve"> </w:t>
      </w:r>
      <w:r w:rsidR="002E63A1">
        <w:rPr>
          <w:bCs/>
          <w:iCs/>
          <w:noProof/>
          <w:lang w:val="sr-Latn-CS"/>
        </w:rPr>
        <w:t>ove</w:t>
      </w:r>
      <w:r w:rsidRPr="002E63A1">
        <w:rPr>
          <w:bCs/>
          <w:iCs/>
          <w:noProof/>
          <w:lang w:val="sr-Latn-CS"/>
        </w:rPr>
        <w:t xml:space="preserve"> </w:t>
      </w:r>
      <w:r w:rsidR="002E63A1">
        <w:rPr>
          <w:bCs/>
          <w:iCs/>
          <w:noProof/>
          <w:lang w:val="sr-Latn-CS"/>
        </w:rPr>
        <w:t>zone</w:t>
      </w:r>
      <w:r w:rsidRPr="002E63A1">
        <w:rPr>
          <w:bCs/>
          <w:iCs/>
          <w:noProof/>
          <w:lang w:val="sr-Latn-CS"/>
        </w:rPr>
        <w:t>.</w:t>
      </w:r>
    </w:p>
    <w:p w:rsidR="00EA0F0C" w:rsidRPr="002E63A1" w:rsidRDefault="00EA0F0C" w:rsidP="00EA0F0C">
      <w:pPr>
        <w:autoSpaceDE w:val="0"/>
        <w:autoSpaceDN w:val="0"/>
        <w:adjustRightInd w:val="0"/>
        <w:jc w:val="both"/>
        <w:rPr>
          <w:bCs/>
          <w:iCs/>
          <w:noProof/>
          <w:lang w:val="sr-Latn-CS"/>
        </w:rPr>
      </w:pPr>
    </w:p>
    <w:p w:rsidR="00EA0F0C" w:rsidRPr="002E63A1" w:rsidRDefault="00EA0F0C" w:rsidP="00EA0F0C">
      <w:pPr>
        <w:autoSpaceDE w:val="0"/>
        <w:autoSpaceDN w:val="0"/>
        <w:adjustRightInd w:val="0"/>
        <w:jc w:val="both"/>
        <w:rPr>
          <w:bCs/>
          <w:iCs/>
          <w:noProof/>
          <w:lang w:val="sr-Latn-CS"/>
        </w:rPr>
      </w:pPr>
    </w:p>
    <w:p w:rsidR="00EA0F0C" w:rsidRPr="002E63A1" w:rsidRDefault="00EA0F0C" w:rsidP="00EA0F0C">
      <w:pPr>
        <w:autoSpaceDE w:val="0"/>
        <w:autoSpaceDN w:val="0"/>
        <w:adjustRightInd w:val="0"/>
        <w:jc w:val="both"/>
        <w:rPr>
          <w:bCs/>
          <w:iCs/>
          <w:noProof/>
          <w:lang w:val="sr-Latn-CS"/>
        </w:rPr>
      </w:pPr>
    </w:p>
    <w:p w:rsidR="00EA0F0C" w:rsidRPr="002E63A1" w:rsidRDefault="00EA0F0C" w:rsidP="00EA0F0C">
      <w:pPr>
        <w:autoSpaceDE w:val="0"/>
        <w:autoSpaceDN w:val="0"/>
        <w:adjustRightInd w:val="0"/>
        <w:ind w:firstLine="567"/>
        <w:jc w:val="both"/>
        <w:rPr>
          <w:bCs/>
          <w:iCs/>
          <w:noProof/>
          <w:lang w:val="sr-Latn-CS"/>
        </w:rPr>
      </w:pPr>
      <w:r w:rsidRPr="002E63A1">
        <w:rPr>
          <w:bCs/>
          <w:iCs/>
          <w:noProof/>
          <w:lang w:val="sr-Latn-CS"/>
        </w:rPr>
        <w:t xml:space="preserve">- </w:t>
      </w:r>
      <w:r w:rsidR="002E63A1">
        <w:rPr>
          <w:bCs/>
          <w:iCs/>
          <w:noProof/>
          <w:lang w:val="sr-Latn-CS"/>
        </w:rPr>
        <w:t>proširenje</w:t>
      </w:r>
      <w:r w:rsidRPr="002E63A1">
        <w:rPr>
          <w:bCs/>
          <w:iCs/>
          <w:noProof/>
          <w:lang w:val="sr-Latn-CS"/>
        </w:rPr>
        <w:t xml:space="preserve"> </w:t>
      </w:r>
      <w:r w:rsidR="002E63A1">
        <w:rPr>
          <w:bCs/>
          <w:iCs/>
          <w:noProof/>
          <w:lang w:val="sr-Latn-CS"/>
        </w:rPr>
        <w:t>postojećih</w:t>
      </w:r>
      <w:r w:rsidRPr="002E63A1">
        <w:rPr>
          <w:bCs/>
          <w:iCs/>
          <w:noProof/>
          <w:lang w:val="sr-Latn-CS"/>
        </w:rPr>
        <w:t xml:space="preserve"> </w:t>
      </w:r>
      <w:r w:rsidR="002E63A1">
        <w:rPr>
          <w:bCs/>
          <w:iCs/>
          <w:noProof/>
          <w:lang w:val="sr-Latn-CS"/>
        </w:rPr>
        <w:t>ili</w:t>
      </w:r>
      <w:r w:rsidRPr="002E63A1">
        <w:rPr>
          <w:bCs/>
          <w:iCs/>
          <w:noProof/>
          <w:lang w:val="sr-Latn-CS"/>
        </w:rPr>
        <w:t xml:space="preserve"> </w:t>
      </w:r>
      <w:r w:rsidR="002E63A1">
        <w:rPr>
          <w:bCs/>
          <w:iCs/>
          <w:noProof/>
          <w:lang w:val="sr-Latn-CS"/>
        </w:rPr>
        <w:t>formiranje</w:t>
      </w:r>
      <w:r w:rsidRPr="002E63A1">
        <w:rPr>
          <w:bCs/>
          <w:iCs/>
          <w:noProof/>
          <w:lang w:val="sr-Latn-CS"/>
        </w:rPr>
        <w:t xml:space="preserve"> </w:t>
      </w:r>
      <w:r w:rsidR="002E63A1">
        <w:rPr>
          <w:bCs/>
          <w:iCs/>
          <w:noProof/>
          <w:lang w:val="sr-Latn-CS"/>
        </w:rPr>
        <w:t>novih</w:t>
      </w:r>
      <w:r w:rsidRPr="002E63A1">
        <w:rPr>
          <w:bCs/>
          <w:iCs/>
          <w:noProof/>
          <w:lang w:val="sr-Latn-CS"/>
        </w:rPr>
        <w:t xml:space="preserve"> </w:t>
      </w:r>
      <w:r w:rsidR="002E63A1">
        <w:rPr>
          <w:bCs/>
          <w:iCs/>
          <w:noProof/>
          <w:lang w:val="sr-Latn-CS"/>
        </w:rPr>
        <w:t>naseljskih</w:t>
      </w:r>
      <w:r w:rsidRPr="002E63A1">
        <w:rPr>
          <w:bCs/>
          <w:iCs/>
          <w:noProof/>
          <w:lang w:val="sr-Latn-CS"/>
        </w:rPr>
        <w:t xml:space="preserve"> </w:t>
      </w:r>
      <w:r w:rsidR="002E63A1">
        <w:rPr>
          <w:bCs/>
          <w:iCs/>
          <w:noProof/>
          <w:lang w:val="sr-Latn-CS"/>
        </w:rPr>
        <w:t>grobalja</w:t>
      </w:r>
      <w:r w:rsidRPr="002E63A1">
        <w:rPr>
          <w:bCs/>
          <w:iCs/>
          <w:noProof/>
          <w:lang w:val="sr-Latn-CS"/>
        </w:rPr>
        <w:t xml:space="preserve"> </w:t>
      </w:r>
      <w:r w:rsidR="002E63A1">
        <w:rPr>
          <w:bCs/>
          <w:iCs/>
          <w:noProof/>
          <w:lang w:val="sr-Latn-CS"/>
        </w:rPr>
        <w:t>moguće</w:t>
      </w:r>
      <w:r w:rsidRPr="002E63A1">
        <w:rPr>
          <w:bCs/>
          <w:iCs/>
          <w:noProof/>
          <w:lang w:val="sr-Latn-CS"/>
        </w:rPr>
        <w:t xml:space="preserve"> </w:t>
      </w:r>
      <w:r w:rsidR="002E63A1">
        <w:rPr>
          <w:bCs/>
          <w:iCs/>
          <w:noProof/>
          <w:lang w:val="sr-Latn-CS"/>
        </w:rPr>
        <w:t>je</w:t>
      </w:r>
      <w:r w:rsidRPr="002E63A1">
        <w:rPr>
          <w:bCs/>
          <w:iCs/>
          <w:noProof/>
          <w:lang w:val="sr-Latn-CS"/>
        </w:rPr>
        <w:t xml:space="preserve"> </w:t>
      </w:r>
      <w:r w:rsidR="002E63A1">
        <w:rPr>
          <w:bCs/>
          <w:iCs/>
          <w:noProof/>
          <w:lang w:val="sr-Latn-CS"/>
        </w:rPr>
        <w:t>u</w:t>
      </w:r>
      <w:r w:rsidRPr="002E63A1">
        <w:rPr>
          <w:bCs/>
          <w:iCs/>
          <w:noProof/>
          <w:lang w:val="sr-Latn-CS"/>
        </w:rPr>
        <w:t xml:space="preserve"> </w:t>
      </w:r>
      <w:r w:rsidR="002E63A1">
        <w:rPr>
          <w:bCs/>
          <w:iCs/>
          <w:noProof/>
          <w:lang w:val="sr-Latn-CS"/>
        </w:rPr>
        <w:t>zoni</w:t>
      </w:r>
      <w:r w:rsidRPr="002E63A1">
        <w:rPr>
          <w:bCs/>
          <w:iCs/>
          <w:noProof/>
          <w:lang w:val="sr-Latn-CS"/>
        </w:rPr>
        <w:t xml:space="preserve"> </w:t>
      </w:r>
      <w:r w:rsidR="002E63A1">
        <w:rPr>
          <w:bCs/>
          <w:iCs/>
          <w:noProof/>
          <w:lang w:val="sr-Latn-CS"/>
        </w:rPr>
        <w:t>III</w:t>
      </w:r>
      <w:r w:rsidRPr="002E63A1">
        <w:rPr>
          <w:bCs/>
          <w:iCs/>
          <w:noProof/>
          <w:lang w:val="sr-Latn-CS"/>
        </w:rPr>
        <w:t xml:space="preserve"> </w:t>
      </w:r>
      <w:r w:rsidR="002E63A1">
        <w:rPr>
          <w:bCs/>
          <w:iCs/>
          <w:noProof/>
          <w:lang w:val="sr-Latn-CS"/>
        </w:rPr>
        <w:t>sanitarne</w:t>
      </w:r>
      <w:r w:rsidRPr="002E63A1">
        <w:rPr>
          <w:bCs/>
          <w:iCs/>
          <w:noProof/>
          <w:lang w:val="sr-Latn-CS"/>
        </w:rPr>
        <w:t xml:space="preserve"> </w:t>
      </w:r>
      <w:r w:rsidR="002E63A1">
        <w:rPr>
          <w:bCs/>
          <w:iCs/>
          <w:noProof/>
          <w:lang w:val="sr-Latn-CS"/>
        </w:rPr>
        <w:t>zaštite</w:t>
      </w:r>
      <w:r w:rsidRPr="002E63A1">
        <w:rPr>
          <w:bCs/>
          <w:iCs/>
          <w:noProof/>
          <w:lang w:val="sr-Latn-CS"/>
        </w:rPr>
        <w:t xml:space="preserve">, </w:t>
      </w:r>
      <w:r w:rsidR="002E63A1">
        <w:rPr>
          <w:bCs/>
          <w:iCs/>
          <w:noProof/>
          <w:lang w:val="sr-Latn-CS"/>
        </w:rPr>
        <w:t>u</w:t>
      </w:r>
      <w:r w:rsidRPr="002E63A1">
        <w:rPr>
          <w:bCs/>
          <w:iCs/>
          <w:noProof/>
          <w:lang w:val="sr-Latn-CS"/>
        </w:rPr>
        <w:t xml:space="preserve"> </w:t>
      </w:r>
      <w:r w:rsidR="002E63A1">
        <w:rPr>
          <w:bCs/>
          <w:iCs/>
          <w:noProof/>
          <w:lang w:val="sr-Latn-CS"/>
        </w:rPr>
        <w:t>skladu</w:t>
      </w:r>
      <w:r w:rsidRPr="002E63A1">
        <w:rPr>
          <w:bCs/>
          <w:iCs/>
          <w:noProof/>
          <w:lang w:val="sr-Latn-CS"/>
        </w:rPr>
        <w:t xml:space="preserve"> </w:t>
      </w:r>
      <w:r w:rsidR="002E63A1">
        <w:rPr>
          <w:bCs/>
          <w:iCs/>
          <w:noProof/>
          <w:lang w:val="sr-Latn-CS"/>
        </w:rPr>
        <w:t>sa</w:t>
      </w:r>
      <w:r w:rsidRPr="002E63A1">
        <w:rPr>
          <w:bCs/>
          <w:iCs/>
          <w:noProof/>
          <w:lang w:val="sr-Latn-CS"/>
        </w:rPr>
        <w:t xml:space="preserve"> </w:t>
      </w:r>
      <w:r w:rsidR="002E63A1">
        <w:rPr>
          <w:bCs/>
          <w:iCs/>
          <w:noProof/>
          <w:lang w:val="sr-Latn-CS"/>
        </w:rPr>
        <w:t>merama</w:t>
      </w:r>
      <w:r w:rsidRPr="002E63A1">
        <w:rPr>
          <w:bCs/>
          <w:iCs/>
          <w:noProof/>
          <w:lang w:val="sr-Latn-CS"/>
        </w:rPr>
        <w:t xml:space="preserve"> </w:t>
      </w:r>
      <w:r w:rsidR="002E63A1">
        <w:rPr>
          <w:bCs/>
          <w:iCs/>
          <w:noProof/>
          <w:lang w:val="sr-Latn-CS"/>
        </w:rPr>
        <w:t>zaštite</w:t>
      </w:r>
      <w:r w:rsidRPr="002E63A1">
        <w:rPr>
          <w:bCs/>
          <w:iCs/>
          <w:noProof/>
          <w:lang w:val="sr-Latn-CS"/>
        </w:rPr>
        <w:t xml:space="preserve">. </w:t>
      </w:r>
      <w:r w:rsidR="002E63A1">
        <w:rPr>
          <w:bCs/>
          <w:iCs/>
          <w:noProof/>
          <w:lang w:val="sr-Latn-CS"/>
        </w:rPr>
        <w:t>Prilikom</w:t>
      </w:r>
      <w:r w:rsidRPr="002E63A1">
        <w:rPr>
          <w:bCs/>
          <w:iCs/>
          <w:noProof/>
          <w:lang w:val="sr-Latn-CS"/>
        </w:rPr>
        <w:t xml:space="preserve"> </w:t>
      </w:r>
      <w:r w:rsidR="002E63A1">
        <w:rPr>
          <w:bCs/>
          <w:iCs/>
          <w:noProof/>
          <w:lang w:val="sr-Latn-CS"/>
        </w:rPr>
        <w:t>određivanja</w:t>
      </w:r>
      <w:r w:rsidRPr="002E63A1">
        <w:rPr>
          <w:bCs/>
          <w:iCs/>
          <w:noProof/>
          <w:lang w:val="sr-Latn-CS"/>
        </w:rPr>
        <w:t xml:space="preserve"> </w:t>
      </w:r>
      <w:r w:rsidR="002E63A1">
        <w:rPr>
          <w:bCs/>
          <w:iCs/>
          <w:noProof/>
          <w:lang w:val="sr-Latn-CS"/>
        </w:rPr>
        <w:t>potencijalnih</w:t>
      </w:r>
      <w:r w:rsidRPr="002E63A1">
        <w:rPr>
          <w:bCs/>
          <w:iCs/>
          <w:noProof/>
          <w:lang w:val="sr-Latn-CS"/>
        </w:rPr>
        <w:t xml:space="preserve"> </w:t>
      </w:r>
      <w:r w:rsidR="002E63A1">
        <w:rPr>
          <w:bCs/>
          <w:iCs/>
          <w:noProof/>
          <w:lang w:val="sr-Latn-CS"/>
        </w:rPr>
        <w:t>novih</w:t>
      </w:r>
      <w:r w:rsidRPr="002E63A1">
        <w:rPr>
          <w:bCs/>
          <w:iCs/>
          <w:noProof/>
          <w:lang w:val="sr-Latn-CS"/>
        </w:rPr>
        <w:t xml:space="preserve"> </w:t>
      </w:r>
      <w:r w:rsidR="002E63A1">
        <w:rPr>
          <w:bCs/>
          <w:iCs/>
          <w:noProof/>
          <w:lang w:val="sr-Latn-CS"/>
        </w:rPr>
        <w:t>lokacija</w:t>
      </w:r>
      <w:r w:rsidRPr="002E63A1">
        <w:rPr>
          <w:bCs/>
          <w:iCs/>
          <w:noProof/>
          <w:lang w:val="sr-Latn-CS"/>
        </w:rPr>
        <w:t xml:space="preserve"> </w:t>
      </w:r>
      <w:r w:rsidR="002E63A1">
        <w:rPr>
          <w:bCs/>
          <w:iCs/>
          <w:noProof/>
          <w:lang w:val="sr-Latn-CS"/>
        </w:rPr>
        <w:t>za</w:t>
      </w:r>
      <w:r w:rsidRPr="002E63A1">
        <w:rPr>
          <w:bCs/>
          <w:iCs/>
          <w:noProof/>
          <w:lang w:val="sr-Latn-CS"/>
        </w:rPr>
        <w:t xml:space="preserve"> </w:t>
      </w:r>
      <w:r w:rsidR="002E63A1">
        <w:rPr>
          <w:bCs/>
          <w:iCs/>
          <w:noProof/>
          <w:lang w:val="sr-Latn-CS"/>
        </w:rPr>
        <w:t>sahranjivanje</w:t>
      </w:r>
      <w:r w:rsidRPr="002E63A1">
        <w:rPr>
          <w:bCs/>
          <w:iCs/>
          <w:noProof/>
          <w:lang w:val="sr-Latn-CS"/>
        </w:rPr>
        <w:t xml:space="preserve"> </w:t>
      </w:r>
      <w:r w:rsidR="002E63A1">
        <w:rPr>
          <w:bCs/>
          <w:iCs/>
          <w:noProof/>
          <w:lang w:val="sr-Latn-CS"/>
        </w:rPr>
        <w:t>uzeti</w:t>
      </w:r>
      <w:r w:rsidRPr="002E63A1">
        <w:rPr>
          <w:bCs/>
          <w:iCs/>
          <w:noProof/>
          <w:lang w:val="sr-Latn-CS"/>
        </w:rPr>
        <w:t xml:space="preserve"> </w:t>
      </w:r>
      <w:r w:rsidR="002E63A1">
        <w:rPr>
          <w:bCs/>
          <w:iCs/>
          <w:noProof/>
          <w:lang w:val="sr-Latn-CS"/>
        </w:rPr>
        <w:t>u</w:t>
      </w:r>
      <w:r w:rsidRPr="002E63A1">
        <w:rPr>
          <w:bCs/>
          <w:iCs/>
          <w:noProof/>
          <w:lang w:val="sr-Latn-CS"/>
        </w:rPr>
        <w:t xml:space="preserve"> </w:t>
      </w:r>
      <w:r w:rsidR="002E63A1">
        <w:rPr>
          <w:bCs/>
          <w:iCs/>
          <w:noProof/>
          <w:lang w:val="sr-Latn-CS"/>
        </w:rPr>
        <w:t>obzir</w:t>
      </w:r>
      <w:r w:rsidRPr="002E63A1">
        <w:rPr>
          <w:bCs/>
          <w:iCs/>
          <w:noProof/>
          <w:lang w:val="sr-Latn-CS"/>
        </w:rPr>
        <w:t xml:space="preserve"> </w:t>
      </w:r>
      <w:r w:rsidR="002E63A1">
        <w:rPr>
          <w:bCs/>
          <w:iCs/>
          <w:noProof/>
          <w:lang w:val="sr-Latn-CS"/>
        </w:rPr>
        <w:t>režime</w:t>
      </w:r>
      <w:r w:rsidRPr="002E63A1">
        <w:rPr>
          <w:bCs/>
          <w:iCs/>
          <w:noProof/>
          <w:lang w:val="sr-Latn-CS"/>
        </w:rPr>
        <w:t xml:space="preserve"> </w:t>
      </w:r>
      <w:r w:rsidR="002E63A1">
        <w:rPr>
          <w:bCs/>
          <w:iCs/>
          <w:noProof/>
          <w:lang w:val="sr-Latn-CS"/>
        </w:rPr>
        <w:t>zaštite</w:t>
      </w:r>
      <w:r w:rsidRPr="002E63A1">
        <w:rPr>
          <w:bCs/>
          <w:iCs/>
          <w:noProof/>
          <w:lang w:val="sr-Latn-CS"/>
        </w:rPr>
        <w:t xml:space="preserve"> </w:t>
      </w:r>
      <w:r w:rsidR="002E63A1">
        <w:rPr>
          <w:bCs/>
          <w:iCs/>
          <w:noProof/>
          <w:lang w:val="sr-Latn-CS"/>
        </w:rPr>
        <w:t>NP</w:t>
      </w:r>
      <w:r w:rsidRPr="002E63A1">
        <w:rPr>
          <w:bCs/>
          <w:iCs/>
          <w:noProof/>
          <w:lang w:val="sr-Latn-CS"/>
        </w:rPr>
        <w:t xml:space="preserve"> </w:t>
      </w:r>
      <w:r w:rsidR="002E63A1">
        <w:rPr>
          <w:bCs/>
          <w:iCs/>
          <w:noProof/>
          <w:lang w:val="sr-Latn-CS"/>
        </w:rPr>
        <w:t>Kopaonik</w:t>
      </w:r>
      <w:r w:rsidRPr="002E63A1">
        <w:rPr>
          <w:bCs/>
          <w:iCs/>
          <w:noProof/>
          <w:lang w:val="sr-Latn-CS"/>
        </w:rPr>
        <w:t xml:space="preserve">. </w:t>
      </w:r>
      <w:r w:rsidR="002E63A1">
        <w:rPr>
          <w:bCs/>
          <w:iCs/>
          <w:noProof/>
          <w:lang w:val="sr-Latn-CS"/>
        </w:rPr>
        <w:t>Za</w:t>
      </w:r>
      <w:r w:rsidRPr="002E63A1">
        <w:rPr>
          <w:bCs/>
          <w:iCs/>
          <w:noProof/>
          <w:lang w:val="sr-Latn-CS"/>
        </w:rPr>
        <w:t xml:space="preserve"> </w:t>
      </w:r>
      <w:r w:rsidR="002E63A1">
        <w:rPr>
          <w:bCs/>
          <w:iCs/>
          <w:noProof/>
          <w:lang w:val="sr-Latn-CS"/>
        </w:rPr>
        <w:t>potrebe</w:t>
      </w:r>
      <w:r w:rsidRPr="002E63A1">
        <w:rPr>
          <w:bCs/>
          <w:iCs/>
          <w:noProof/>
          <w:lang w:val="sr-Latn-CS"/>
        </w:rPr>
        <w:t xml:space="preserve"> </w:t>
      </w:r>
      <w:r w:rsidR="002E63A1">
        <w:rPr>
          <w:bCs/>
          <w:iCs/>
          <w:noProof/>
          <w:lang w:val="sr-Latn-CS"/>
        </w:rPr>
        <w:t>proširenja</w:t>
      </w:r>
      <w:r w:rsidRPr="002E63A1">
        <w:rPr>
          <w:bCs/>
          <w:iCs/>
          <w:noProof/>
          <w:lang w:val="sr-Latn-CS"/>
        </w:rPr>
        <w:t xml:space="preserve"> </w:t>
      </w:r>
      <w:r w:rsidR="002E63A1">
        <w:rPr>
          <w:bCs/>
          <w:iCs/>
          <w:noProof/>
          <w:lang w:val="sr-Latn-CS"/>
        </w:rPr>
        <w:t>postojećih</w:t>
      </w:r>
      <w:r w:rsidRPr="002E63A1">
        <w:rPr>
          <w:bCs/>
          <w:iCs/>
          <w:noProof/>
          <w:lang w:val="sr-Latn-CS"/>
        </w:rPr>
        <w:t xml:space="preserve"> </w:t>
      </w:r>
      <w:r w:rsidR="002E63A1">
        <w:rPr>
          <w:bCs/>
          <w:iCs/>
          <w:noProof/>
          <w:lang w:val="sr-Latn-CS"/>
        </w:rPr>
        <w:t>grobalja</w:t>
      </w:r>
      <w:r w:rsidRPr="002E63A1">
        <w:rPr>
          <w:bCs/>
          <w:iCs/>
          <w:noProof/>
          <w:lang w:val="sr-Latn-CS"/>
        </w:rPr>
        <w:t xml:space="preserve"> </w:t>
      </w:r>
      <w:r w:rsidR="002E63A1">
        <w:rPr>
          <w:bCs/>
          <w:iCs/>
          <w:noProof/>
          <w:lang w:val="sr-Latn-CS"/>
        </w:rPr>
        <w:t>ili</w:t>
      </w:r>
      <w:r w:rsidRPr="002E63A1">
        <w:rPr>
          <w:bCs/>
          <w:iCs/>
          <w:noProof/>
          <w:lang w:val="sr-Latn-CS"/>
        </w:rPr>
        <w:t xml:space="preserve"> </w:t>
      </w:r>
      <w:r w:rsidR="002E63A1">
        <w:rPr>
          <w:bCs/>
          <w:iCs/>
          <w:noProof/>
          <w:lang w:val="sr-Latn-CS"/>
        </w:rPr>
        <w:t>formiranja</w:t>
      </w:r>
      <w:r w:rsidRPr="002E63A1">
        <w:rPr>
          <w:bCs/>
          <w:iCs/>
          <w:noProof/>
          <w:lang w:val="sr-Latn-CS"/>
        </w:rPr>
        <w:t xml:space="preserve"> </w:t>
      </w:r>
      <w:r w:rsidR="002E63A1">
        <w:rPr>
          <w:bCs/>
          <w:iCs/>
          <w:noProof/>
          <w:lang w:val="sr-Latn-CS"/>
        </w:rPr>
        <w:t>novih</w:t>
      </w:r>
      <w:r w:rsidRPr="002E63A1">
        <w:rPr>
          <w:bCs/>
          <w:iCs/>
          <w:noProof/>
          <w:lang w:val="sr-Latn-CS"/>
        </w:rPr>
        <w:t xml:space="preserve"> </w:t>
      </w:r>
      <w:r w:rsidR="002E63A1">
        <w:rPr>
          <w:bCs/>
          <w:iCs/>
          <w:noProof/>
          <w:lang w:val="sr-Latn-CS"/>
        </w:rPr>
        <w:t>grobalja</w:t>
      </w:r>
      <w:r w:rsidRPr="002E63A1">
        <w:rPr>
          <w:bCs/>
          <w:iCs/>
          <w:noProof/>
          <w:lang w:val="sr-Latn-CS"/>
        </w:rPr>
        <w:t xml:space="preserve"> </w:t>
      </w:r>
      <w:r w:rsidR="002E63A1">
        <w:rPr>
          <w:bCs/>
          <w:iCs/>
          <w:noProof/>
          <w:lang w:val="sr-Latn-CS"/>
        </w:rPr>
        <w:t>neophodna</w:t>
      </w:r>
      <w:r w:rsidRPr="002E63A1">
        <w:rPr>
          <w:bCs/>
          <w:iCs/>
          <w:noProof/>
          <w:lang w:val="sr-Latn-CS"/>
        </w:rPr>
        <w:t xml:space="preserve"> </w:t>
      </w:r>
      <w:r w:rsidR="002E63A1">
        <w:rPr>
          <w:bCs/>
          <w:iCs/>
          <w:noProof/>
          <w:lang w:val="sr-Latn-CS"/>
        </w:rPr>
        <w:t>je</w:t>
      </w:r>
      <w:r w:rsidRPr="002E63A1">
        <w:rPr>
          <w:bCs/>
          <w:iCs/>
          <w:noProof/>
          <w:lang w:val="sr-Latn-CS"/>
        </w:rPr>
        <w:t xml:space="preserve"> </w:t>
      </w:r>
      <w:r w:rsidR="002E63A1">
        <w:rPr>
          <w:bCs/>
          <w:iCs/>
          <w:noProof/>
          <w:lang w:val="sr-Latn-CS"/>
        </w:rPr>
        <w:t>izrada</w:t>
      </w:r>
      <w:r w:rsidRPr="002E63A1">
        <w:rPr>
          <w:bCs/>
          <w:iCs/>
          <w:noProof/>
          <w:lang w:val="sr-Latn-CS"/>
        </w:rPr>
        <w:t xml:space="preserve"> </w:t>
      </w:r>
      <w:r w:rsidR="002E63A1">
        <w:rPr>
          <w:bCs/>
          <w:iCs/>
          <w:noProof/>
          <w:lang w:val="sr-Latn-CS"/>
        </w:rPr>
        <w:t>plana</w:t>
      </w:r>
      <w:r w:rsidRPr="002E63A1">
        <w:rPr>
          <w:bCs/>
          <w:iCs/>
          <w:noProof/>
          <w:lang w:val="sr-Latn-CS"/>
        </w:rPr>
        <w:t xml:space="preserve"> </w:t>
      </w:r>
      <w:r w:rsidR="002E63A1">
        <w:rPr>
          <w:bCs/>
          <w:iCs/>
          <w:noProof/>
          <w:lang w:val="sr-Latn-CS"/>
        </w:rPr>
        <w:t>detaljne</w:t>
      </w:r>
      <w:r w:rsidRPr="002E63A1">
        <w:rPr>
          <w:bCs/>
          <w:iCs/>
          <w:noProof/>
          <w:lang w:val="sr-Latn-CS"/>
        </w:rPr>
        <w:t xml:space="preserve"> </w:t>
      </w:r>
      <w:r w:rsidR="002E63A1">
        <w:rPr>
          <w:bCs/>
          <w:iCs/>
          <w:noProof/>
          <w:lang w:val="sr-Latn-CS"/>
        </w:rPr>
        <w:t>regulacije</w:t>
      </w:r>
      <w:r w:rsidRPr="002E63A1">
        <w:rPr>
          <w:bCs/>
          <w:iCs/>
          <w:noProof/>
          <w:lang w:val="sr-Latn-CS"/>
        </w:rPr>
        <w:t>.</w:t>
      </w:r>
    </w:p>
    <w:p w:rsidR="00EA0F0C" w:rsidRPr="002E63A1" w:rsidRDefault="002E63A1" w:rsidP="00EA0F0C">
      <w:pPr>
        <w:autoSpaceDE w:val="0"/>
        <w:autoSpaceDN w:val="0"/>
        <w:adjustRightInd w:val="0"/>
        <w:ind w:firstLine="748"/>
        <w:jc w:val="both"/>
        <w:rPr>
          <w:noProof/>
          <w:lang w:val="sr-Latn-CS"/>
        </w:rPr>
      </w:pPr>
      <w:r>
        <w:rPr>
          <w:bCs/>
          <w:iCs/>
          <w:noProof/>
          <w:lang w:val="sr-Latn-CS"/>
        </w:rPr>
        <w:lastRenderedPageBreak/>
        <w:t>Upravljanje</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životinjskog</w:t>
      </w:r>
      <w:r w:rsidR="00EA0F0C" w:rsidRPr="002E63A1">
        <w:rPr>
          <w:bCs/>
          <w:iCs/>
          <w:noProof/>
          <w:lang w:val="sr-Latn-CS"/>
        </w:rPr>
        <w:t xml:space="preserve"> </w:t>
      </w:r>
      <w:r>
        <w:rPr>
          <w:bCs/>
          <w:iCs/>
          <w:noProof/>
          <w:lang w:val="sr-Latn-CS"/>
        </w:rPr>
        <w:t>porekla</w:t>
      </w:r>
      <w:r w:rsidR="00EA0F0C" w:rsidRPr="002E63A1">
        <w:rPr>
          <w:bCs/>
          <w:iCs/>
          <w:noProof/>
          <w:lang w:val="sr-Latn-CS"/>
        </w:rPr>
        <w:t xml:space="preserve"> </w:t>
      </w:r>
      <w:r>
        <w:rPr>
          <w:bCs/>
          <w:iCs/>
          <w:noProof/>
          <w:lang w:val="sr-Latn-CS"/>
        </w:rPr>
        <w:t>podrazumeva</w:t>
      </w:r>
      <w:r w:rsidR="00EA0F0C" w:rsidRPr="002E63A1">
        <w:rPr>
          <w:bCs/>
          <w:iCs/>
          <w:noProof/>
          <w:lang w:val="sr-Latn-CS"/>
        </w:rPr>
        <w:t xml:space="preserve"> </w:t>
      </w:r>
      <w:r>
        <w:rPr>
          <w:bCs/>
          <w:iCs/>
          <w:noProof/>
          <w:lang w:val="sr-Latn-CS"/>
        </w:rPr>
        <w:t>bezbedno</w:t>
      </w:r>
      <w:r w:rsidR="00EA0F0C" w:rsidRPr="002E63A1">
        <w:rPr>
          <w:bCs/>
          <w:iCs/>
          <w:noProof/>
          <w:lang w:val="sr-Latn-CS"/>
        </w:rPr>
        <w:t xml:space="preserve"> </w:t>
      </w:r>
      <w:r>
        <w:rPr>
          <w:bCs/>
          <w:iCs/>
          <w:noProof/>
          <w:lang w:val="sr-Latn-CS"/>
        </w:rPr>
        <w:t>uklanjanje</w:t>
      </w:r>
      <w:r w:rsidR="00EA0F0C" w:rsidRPr="002E63A1">
        <w:rPr>
          <w:bCs/>
          <w:iCs/>
          <w:noProof/>
          <w:lang w:val="sr-Latn-CS"/>
        </w:rPr>
        <w:t xml:space="preserve"> </w:t>
      </w:r>
      <w:r>
        <w:rPr>
          <w:bCs/>
          <w:iCs/>
          <w:noProof/>
          <w:lang w:val="sr-Latn-CS"/>
        </w:rPr>
        <w:t>životinjskog</w:t>
      </w:r>
      <w:r w:rsidR="00EA0F0C" w:rsidRPr="002E63A1">
        <w:rPr>
          <w:bCs/>
          <w:iCs/>
          <w:noProof/>
          <w:lang w:val="sr-Latn-CS"/>
        </w:rPr>
        <w:t xml:space="preserve"> </w:t>
      </w:r>
      <w:r>
        <w:rPr>
          <w:bCs/>
          <w:iCs/>
          <w:noProof/>
          <w:lang w:val="sr-Latn-CS"/>
        </w:rPr>
        <w:t>otpada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regionalnim</w:t>
      </w:r>
      <w:r w:rsidR="00EA0F0C" w:rsidRPr="002E63A1">
        <w:rPr>
          <w:bCs/>
          <w:iCs/>
          <w:noProof/>
          <w:lang w:val="sr-Latn-CS"/>
        </w:rPr>
        <w:t xml:space="preserve"> </w:t>
      </w:r>
      <w:r>
        <w:rPr>
          <w:bCs/>
          <w:iCs/>
          <w:noProof/>
          <w:lang w:val="sr-Latn-CS"/>
        </w:rPr>
        <w:t>centrima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preradu</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spaljivanje</w:t>
      </w:r>
      <w:r w:rsidR="00EA0F0C" w:rsidRPr="002E63A1">
        <w:rPr>
          <w:bCs/>
          <w:iCs/>
          <w:noProof/>
          <w:lang w:val="sr-Latn-CS"/>
        </w:rPr>
        <w:t xml:space="preserve">, </w:t>
      </w:r>
      <w:r>
        <w:rPr>
          <w:bCs/>
          <w:iCs/>
          <w:noProof/>
          <w:lang w:val="sr-Latn-CS"/>
        </w:rPr>
        <w:t>van</w:t>
      </w:r>
      <w:r w:rsidR="00EA0F0C" w:rsidRPr="002E63A1">
        <w:rPr>
          <w:bCs/>
          <w:iCs/>
          <w:noProof/>
          <w:lang w:val="sr-Latn-CS"/>
        </w:rPr>
        <w:t xml:space="preserve"> </w:t>
      </w:r>
      <w:r>
        <w:rPr>
          <w:bCs/>
          <w:iCs/>
          <w:noProof/>
          <w:lang w:val="sr-Latn-CS"/>
        </w:rPr>
        <w:t>obuhvata</w:t>
      </w:r>
      <w:r w:rsidR="00EA0F0C" w:rsidRPr="002E63A1">
        <w:rPr>
          <w:bCs/>
          <w:iCs/>
          <w:noProof/>
          <w:lang w:val="sr-Latn-CS"/>
        </w:rPr>
        <w:t xml:space="preserve"> </w:t>
      </w:r>
      <w:r>
        <w:rPr>
          <w:bCs/>
          <w:iCs/>
          <w:noProof/>
          <w:lang w:val="sr-Latn-CS"/>
        </w:rPr>
        <w:t>Prostornog</w:t>
      </w:r>
      <w:r w:rsidR="00EA0F0C" w:rsidRPr="002E63A1">
        <w:rPr>
          <w:bCs/>
          <w:iCs/>
          <w:noProof/>
          <w:lang w:val="sr-Latn-CS"/>
        </w:rPr>
        <w:t xml:space="preserve"> </w:t>
      </w:r>
      <w:r>
        <w:rPr>
          <w:bCs/>
          <w:iCs/>
          <w:noProof/>
          <w:lang w:val="sr-Latn-CS"/>
        </w:rPr>
        <w:t>plana</w:t>
      </w:r>
      <w:r w:rsidR="00EA0F0C" w:rsidRPr="002E63A1">
        <w:rPr>
          <w:bCs/>
          <w:iCs/>
          <w:noProof/>
          <w:lang w:val="sr-Latn-CS"/>
        </w:rPr>
        <w:t xml:space="preserve">. </w:t>
      </w:r>
      <w:r>
        <w:rPr>
          <w:bCs/>
          <w:iCs/>
          <w:noProof/>
          <w:lang w:val="sr-Latn-CS"/>
        </w:rPr>
        <w:t>Do</w:t>
      </w:r>
      <w:r w:rsidR="00EA0F0C" w:rsidRPr="002E63A1">
        <w:rPr>
          <w:bCs/>
          <w:iCs/>
          <w:noProof/>
          <w:lang w:val="sr-Latn-CS"/>
        </w:rPr>
        <w:t xml:space="preserve"> </w:t>
      </w:r>
      <w:r>
        <w:rPr>
          <w:bCs/>
          <w:iCs/>
          <w:noProof/>
          <w:lang w:val="sr-Latn-CS"/>
        </w:rPr>
        <w:t>uspostavljanja</w:t>
      </w:r>
      <w:r w:rsidR="00EA0F0C" w:rsidRPr="002E63A1">
        <w:rPr>
          <w:bCs/>
          <w:iCs/>
          <w:noProof/>
          <w:lang w:val="sr-Latn-CS"/>
        </w:rPr>
        <w:t xml:space="preserve"> </w:t>
      </w:r>
      <w:r>
        <w:rPr>
          <w:bCs/>
          <w:iCs/>
          <w:noProof/>
          <w:lang w:val="sr-Latn-CS"/>
        </w:rPr>
        <w:t>efikasnog</w:t>
      </w:r>
      <w:r w:rsidR="00EA0F0C" w:rsidRPr="002E63A1">
        <w:rPr>
          <w:bCs/>
          <w:iCs/>
          <w:noProof/>
          <w:lang w:val="sr-Latn-CS"/>
        </w:rPr>
        <w:t xml:space="preserve"> </w:t>
      </w:r>
      <w:r>
        <w:rPr>
          <w:bCs/>
          <w:iCs/>
          <w:noProof/>
          <w:lang w:val="sr-Latn-CS"/>
        </w:rPr>
        <w:t>sistema</w:t>
      </w:r>
      <w:r w:rsidR="00EA0F0C" w:rsidRPr="002E63A1">
        <w:rPr>
          <w:bCs/>
          <w:iCs/>
          <w:noProof/>
          <w:lang w:val="sr-Latn-CS"/>
        </w:rPr>
        <w:t xml:space="preserve"> </w:t>
      </w:r>
      <w:r>
        <w:rPr>
          <w:bCs/>
          <w:iCs/>
          <w:noProof/>
          <w:lang w:val="sr-Latn-CS"/>
        </w:rPr>
        <w:t>upravljanja</w:t>
      </w:r>
      <w:r w:rsidR="00EA0F0C" w:rsidRPr="002E63A1">
        <w:rPr>
          <w:bCs/>
          <w:iCs/>
          <w:noProof/>
          <w:lang w:val="sr-Latn-CS"/>
        </w:rPr>
        <w:t xml:space="preserve"> </w:t>
      </w:r>
      <w:r>
        <w:rPr>
          <w:bCs/>
          <w:iCs/>
          <w:noProof/>
          <w:lang w:val="sr-Latn-CS"/>
        </w:rPr>
        <w:t>otpadom</w:t>
      </w:r>
      <w:r w:rsidR="00EA0F0C" w:rsidRPr="002E63A1">
        <w:rPr>
          <w:bCs/>
          <w:iCs/>
          <w:noProof/>
          <w:lang w:val="sr-Latn-CS"/>
        </w:rPr>
        <w:t xml:space="preserve"> </w:t>
      </w:r>
      <w:r>
        <w:rPr>
          <w:bCs/>
          <w:iCs/>
          <w:noProof/>
          <w:lang w:val="sr-Latn-CS"/>
        </w:rPr>
        <w:t>životinjskog</w:t>
      </w:r>
      <w:r w:rsidR="00EA0F0C" w:rsidRPr="002E63A1">
        <w:rPr>
          <w:bCs/>
          <w:iCs/>
          <w:noProof/>
          <w:lang w:val="sr-Latn-CS"/>
        </w:rPr>
        <w:t xml:space="preserve"> </w:t>
      </w:r>
      <w:r>
        <w:rPr>
          <w:bCs/>
          <w:iCs/>
          <w:noProof/>
          <w:lang w:val="sr-Latn-CS"/>
        </w:rPr>
        <w:t>porekla</w:t>
      </w:r>
      <w:r w:rsidR="00EA0F0C" w:rsidRPr="002E63A1">
        <w:rPr>
          <w:bCs/>
          <w:iCs/>
          <w:noProof/>
          <w:lang w:val="sr-Latn-CS"/>
        </w:rPr>
        <w:t xml:space="preserve">, </w:t>
      </w:r>
      <w:r>
        <w:rPr>
          <w:bCs/>
          <w:iCs/>
          <w:noProof/>
          <w:lang w:val="sr-Latn-CS"/>
        </w:rPr>
        <w:t>potrebno</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obezbediti</w:t>
      </w:r>
      <w:r w:rsidR="00EA0F0C" w:rsidRPr="002E63A1">
        <w:rPr>
          <w:bCs/>
          <w:iCs/>
          <w:noProof/>
          <w:lang w:val="sr-Latn-CS"/>
        </w:rPr>
        <w:t xml:space="preserve"> </w:t>
      </w:r>
      <w:r>
        <w:rPr>
          <w:noProof/>
          <w:lang w:val="sr-Latn-CS"/>
        </w:rPr>
        <w:t>komunalno</w:t>
      </w:r>
      <w:r w:rsidR="00EA0F0C" w:rsidRPr="002E63A1">
        <w:rPr>
          <w:noProof/>
          <w:lang w:val="sr-Latn-CS"/>
        </w:rPr>
        <w:t xml:space="preserve"> </w:t>
      </w:r>
      <w:r>
        <w:rPr>
          <w:noProof/>
          <w:lang w:val="sr-Latn-CS"/>
        </w:rPr>
        <w:t>uređene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stočna</w:t>
      </w:r>
      <w:r w:rsidR="00EA0F0C" w:rsidRPr="002E63A1">
        <w:rPr>
          <w:noProof/>
          <w:lang w:val="sr-Latn-CS"/>
        </w:rPr>
        <w:t xml:space="preserve"> </w:t>
      </w:r>
      <w:r>
        <w:rPr>
          <w:noProof/>
          <w:lang w:val="sr-Latn-CS"/>
        </w:rPr>
        <w:t>groblja</w:t>
      </w:r>
      <w:r w:rsidR="00EA0F0C" w:rsidRPr="002E63A1">
        <w:rPr>
          <w:noProof/>
          <w:lang w:val="sr-Latn-CS"/>
        </w:rPr>
        <w:t>/</w:t>
      </w:r>
      <w:r>
        <w:rPr>
          <w:noProof/>
          <w:lang w:val="sr-Latn-CS"/>
        </w:rPr>
        <w:t>jame</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uspostavljenim</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stočnih</w:t>
      </w:r>
      <w:r w:rsidR="00EA0F0C" w:rsidRPr="002E63A1">
        <w:rPr>
          <w:noProof/>
          <w:lang w:val="sr-Latn-CS"/>
        </w:rPr>
        <w:t xml:space="preserve"> </w:t>
      </w:r>
      <w:r>
        <w:rPr>
          <w:noProof/>
          <w:lang w:val="sr-Latn-CS"/>
        </w:rPr>
        <w:t>grobalja</w:t>
      </w:r>
      <w:r w:rsidR="00EA0F0C" w:rsidRPr="002E63A1">
        <w:rPr>
          <w:noProof/>
          <w:lang w:val="sr-Latn-CS"/>
        </w:rPr>
        <w:t>/</w:t>
      </w:r>
      <w:r>
        <w:rPr>
          <w:noProof/>
          <w:lang w:val="sr-Latn-CS"/>
        </w:rPr>
        <w:t>jama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definisane</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Pravilnikom</w:t>
      </w:r>
      <w:r w:rsidR="00EA0F0C" w:rsidRPr="002E63A1">
        <w:rPr>
          <w:noProof/>
          <w:lang w:val="sr-Latn-CS"/>
        </w:rPr>
        <w:t>.</w:t>
      </w:r>
      <w:r w:rsidR="00EA0F0C" w:rsidRPr="002E63A1">
        <w:rPr>
          <w:rStyle w:val="FootnoteReference"/>
          <w:noProof/>
          <w:lang w:val="sr-Latn-CS"/>
        </w:rPr>
        <w:footnoteReference w:id="6"/>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bCs/>
          <w:iCs/>
          <w:noProof/>
          <w:lang w:val="sr-Latn-CS"/>
        </w:rPr>
        <w:t>Formiranje</w:t>
      </w:r>
      <w:r w:rsidR="00EA0F0C" w:rsidRPr="002E63A1">
        <w:rPr>
          <w:bCs/>
          <w:iCs/>
          <w:noProof/>
          <w:lang w:val="sr-Latn-CS"/>
        </w:rPr>
        <w:t xml:space="preserve"> </w:t>
      </w:r>
      <w:r>
        <w:rPr>
          <w:bCs/>
          <w:iCs/>
          <w:noProof/>
          <w:lang w:val="sr-Latn-CS"/>
        </w:rPr>
        <w:t>manjih</w:t>
      </w:r>
      <w:r w:rsidR="00EA0F0C" w:rsidRPr="002E63A1">
        <w:rPr>
          <w:bCs/>
          <w:iCs/>
          <w:noProof/>
          <w:lang w:val="sr-Latn-CS"/>
        </w:rPr>
        <w:t xml:space="preserve"> </w:t>
      </w:r>
      <w:r>
        <w:rPr>
          <w:bCs/>
          <w:iCs/>
          <w:noProof/>
          <w:lang w:val="sr-Latn-CS"/>
        </w:rPr>
        <w:t>zelenih</w:t>
      </w:r>
      <w:r w:rsidR="00EA0F0C" w:rsidRPr="002E63A1">
        <w:rPr>
          <w:bCs/>
          <w:iCs/>
          <w:noProof/>
          <w:lang w:val="sr-Latn-CS"/>
        </w:rPr>
        <w:t xml:space="preserve"> </w:t>
      </w:r>
      <w:r>
        <w:rPr>
          <w:bCs/>
          <w:iCs/>
          <w:noProof/>
          <w:lang w:val="sr-Latn-CS"/>
        </w:rPr>
        <w:t>pijaca</w:t>
      </w:r>
      <w:r w:rsidR="00EA0F0C" w:rsidRPr="002E63A1">
        <w:rPr>
          <w:bCs/>
          <w:iCs/>
          <w:noProof/>
          <w:lang w:val="sr-Latn-CS"/>
        </w:rPr>
        <w:t xml:space="preserve"> </w:t>
      </w:r>
      <w:r>
        <w:rPr>
          <w:bCs/>
          <w:iCs/>
          <w:noProof/>
          <w:lang w:val="sr-Latn-CS"/>
        </w:rPr>
        <w:t>moguće</w:t>
      </w:r>
      <w:r w:rsidR="00EA0F0C" w:rsidRPr="002E63A1">
        <w:rPr>
          <w:bCs/>
          <w:iCs/>
          <w:noProof/>
          <w:lang w:val="sr-Latn-CS"/>
        </w:rPr>
        <w:t xml:space="preserve"> </w:t>
      </w:r>
      <w:r>
        <w:rPr>
          <w:bCs/>
          <w:iCs/>
          <w:noProof/>
          <w:lang w:val="sr-Latn-CS"/>
        </w:rPr>
        <w:t>je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okviru</w:t>
      </w:r>
      <w:r w:rsidR="00EA0F0C" w:rsidRPr="002E63A1">
        <w:rPr>
          <w:bCs/>
          <w:iCs/>
          <w:noProof/>
          <w:lang w:val="sr-Latn-CS"/>
        </w:rPr>
        <w:t xml:space="preserve"> </w:t>
      </w:r>
      <w:r>
        <w:rPr>
          <w:bCs/>
          <w:iCs/>
          <w:noProof/>
          <w:lang w:val="sr-Latn-CS"/>
        </w:rPr>
        <w:t>građevinskog</w:t>
      </w:r>
      <w:r w:rsidR="00EA0F0C" w:rsidRPr="002E63A1">
        <w:rPr>
          <w:bCs/>
          <w:iCs/>
          <w:noProof/>
          <w:lang w:val="sr-Latn-CS"/>
        </w:rPr>
        <w:t xml:space="preserve"> </w:t>
      </w:r>
      <w:r>
        <w:rPr>
          <w:bCs/>
          <w:iCs/>
          <w:noProof/>
          <w:lang w:val="sr-Latn-CS"/>
        </w:rPr>
        <w:t>područja</w:t>
      </w:r>
      <w:r w:rsidR="00EA0F0C" w:rsidRPr="002E63A1">
        <w:rPr>
          <w:bCs/>
          <w:iCs/>
          <w:noProof/>
          <w:lang w:val="sr-Latn-CS"/>
        </w:rPr>
        <w:t xml:space="preserve"> </w:t>
      </w:r>
      <w:r>
        <w:rPr>
          <w:bCs/>
          <w:iCs/>
          <w:noProof/>
          <w:lang w:val="sr-Latn-CS"/>
        </w:rPr>
        <w:t>primarnih</w:t>
      </w:r>
      <w:r w:rsidR="00EA0F0C" w:rsidRPr="002E63A1">
        <w:rPr>
          <w:bCs/>
          <w:iCs/>
          <w:noProof/>
          <w:lang w:val="sr-Latn-CS"/>
        </w:rPr>
        <w:t xml:space="preserve"> </w:t>
      </w:r>
      <w:r>
        <w:rPr>
          <w:bCs/>
          <w:iCs/>
          <w:noProof/>
          <w:lang w:val="sr-Latn-CS"/>
        </w:rPr>
        <w:t>turističkih</w:t>
      </w:r>
      <w:r w:rsidR="00EA0F0C" w:rsidRPr="002E63A1">
        <w:rPr>
          <w:bCs/>
          <w:iCs/>
          <w:noProof/>
          <w:lang w:val="sr-Latn-CS"/>
        </w:rPr>
        <w:t xml:space="preserve"> </w:t>
      </w:r>
      <w:r>
        <w:rPr>
          <w:bCs/>
          <w:iCs/>
          <w:noProof/>
          <w:lang w:val="sr-Latn-CS"/>
        </w:rPr>
        <w:t>centara</w:t>
      </w:r>
      <w:r w:rsidR="00EA0F0C" w:rsidRPr="002E63A1">
        <w:rPr>
          <w:bCs/>
          <w:iCs/>
          <w:noProof/>
          <w:lang w:val="sr-Latn-CS"/>
        </w:rPr>
        <w:t xml:space="preserve">, </w:t>
      </w:r>
      <w:r>
        <w:rPr>
          <w:bCs/>
          <w:iCs/>
          <w:noProof/>
          <w:lang w:val="sr-Latn-CS"/>
        </w:rPr>
        <w:t>dok</w:t>
      </w:r>
      <w:r w:rsidR="00EA0F0C" w:rsidRPr="002E63A1">
        <w:rPr>
          <w:bCs/>
          <w:iCs/>
          <w:noProof/>
          <w:lang w:val="sr-Latn-CS"/>
        </w:rPr>
        <w:t xml:space="preserve"> </w:t>
      </w:r>
      <w:r>
        <w:rPr>
          <w:bCs/>
          <w:iCs/>
          <w:noProof/>
          <w:lang w:val="sr-Latn-CS"/>
        </w:rPr>
        <w:t>se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ostalim</w:t>
      </w:r>
      <w:r w:rsidR="00EA0F0C" w:rsidRPr="002E63A1">
        <w:rPr>
          <w:bCs/>
          <w:iCs/>
          <w:noProof/>
          <w:lang w:val="sr-Latn-CS"/>
        </w:rPr>
        <w:t xml:space="preserve"> </w:t>
      </w:r>
      <w:r>
        <w:rPr>
          <w:bCs/>
          <w:iCs/>
          <w:noProof/>
          <w:lang w:val="sr-Latn-CS"/>
        </w:rPr>
        <w:t>naseljima</w:t>
      </w:r>
      <w:r w:rsidR="00EA0F0C" w:rsidRPr="002E63A1">
        <w:rPr>
          <w:bCs/>
          <w:iCs/>
          <w:noProof/>
          <w:lang w:val="sr-Latn-CS"/>
        </w:rPr>
        <w:t xml:space="preserve"> </w:t>
      </w:r>
      <w:r>
        <w:rPr>
          <w:bCs/>
          <w:iCs/>
          <w:noProof/>
          <w:lang w:val="sr-Latn-CS"/>
        </w:rPr>
        <w:t>na</w:t>
      </w:r>
      <w:r w:rsidR="00EA0F0C" w:rsidRPr="002E63A1">
        <w:rPr>
          <w:bCs/>
          <w:iCs/>
          <w:noProof/>
          <w:lang w:val="sr-Latn-CS"/>
        </w:rPr>
        <w:t xml:space="preserve"> </w:t>
      </w:r>
      <w:r>
        <w:rPr>
          <w:bCs/>
          <w:iCs/>
          <w:noProof/>
          <w:lang w:val="sr-Latn-CS"/>
        </w:rPr>
        <w:t>planskom</w:t>
      </w:r>
      <w:r w:rsidR="00EA0F0C" w:rsidRPr="002E63A1">
        <w:rPr>
          <w:bCs/>
          <w:iCs/>
          <w:noProof/>
          <w:lang w:val="sr-Latn-CS"/>
        </w:rPr>
        <w:t xml:space="preserve"> </w:t>
      </w:r>
      <w:r>
        <w:rPr>
          <w:bCs/>
          <w:iCs/>
          <w:noProof/>
          <w:lang w:val="sr-Latn-CS"/>
        </w:rPr>
        <w:t>području</w:t>
      </w:r>
      <w:r w:rsidR="00EA0F0C" w:rsidRPr="002E63A1">
        <w:rPr>
          <w:bCs/>
          <w:iCs/>
          <w:noProof/>
          <w:lang w:val="sr-Latn-CS"/>
        </w:rPr>
        <w:t xml:space="preserve"> </w:t>
      </w:r>
      <w:r>
        <w:rPr>
          <w:bCs/>
          <w:iCs/>
          <w:noProof/>
          <w:lang w:val="sr-Latn-CS"/>
        </w:rPr>
        <w:t>ne</w:t>
      </w:r>
      <w:r w:rsidR="00EA0F0C" w:rsidRPr="002E63A1">
        <w:rPr>
          <w:bCs/>
          <w:iCs/>
          <w:noProof/>
          <w:lang w:val="sr-Latn-CS"/>
        </w:rPr>
        <w:t xml:space="preserve"> </w:t>
      </w:r>
      <w:r>
        <w:rPr>
          <w:bCs/>
          <w:iCs/>
          <w:noProof/>
          <w:lang w:val="sr-Latn-CS"/>
        </w:rPr>
        <w:t>planira</w:t>
      </w:r>
      <w:r w:rsidR="00EA0F0C" w:rsidRPr="002E63A1">
        <w:rPr>
          <w:bCs/>
          <w:iCs/>
          <w:noProof/>
          <w:lang w:val="sr-Latn-CS"/>
        </w:rPr>
        <w:t xml:space="preserve"> </w:t>
      </w:r>
      <w:r>
        <w:rPr>
          <w:bCs/>
          <w:iCs/>
          <w:noProof/>
          <w:lang w:val="sr-Latn-CS"/>
        </w:rPr>
        <w:t>izgradnja</w:t>
      </w:r>
      <w:r w:rsidR="00EA0F0C" w:rsidRPr="002E63A1">
        <w:rPr>
          <w:bCs/>
          <w:iCs/>
          <w:noProof/>
          <w:lang w:val="sr-Latn-CS"/>
        </w:rPr>
        <w:t xml:space="preserve"> </w:t>
      </w:r>
      <w:r>
        <w:rPr>
          <w:bCs/>
          <w:iCs/>
          <w:noProof/>
          <w:lang w:val="sr-Latn-CS"/>
        </w:rPr>
        <w:t>pijaca</w:t>
      </w:r>
      <w:r w:rsidR="00EA0F0C" w:rsidRPr="002E63A1">
        <w:rPr>
          <w:bCs/>
          <w:iCs/>
          <w:noProof/>
          <w:lang w:val="sr-Latn-CS"/>
        </w:rPr>
        <w:t>.</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pijace</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utvrđene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tabs>
          <w:tab w:val="left" w:pos="374"/>
        </w:tabs>
        <w:ind w:left="374" w:hanging="374"/>
        <w:jc w:val="center"/>
        <w:rPr>
          <w:noProof/>
          <w:lang w:val="sr-Latn-CS"/>
        </w:rPr>
      </w:pPr>
      <w:r w:rsidRPr="002E63A1">
        <w:rPr>
          <w:noProof/>
          <w:lang w:val="sr-Latn-CS"/>
        </w:rPr>
        <w:t xml:space="preserve">7. </w:t>
      </w:r>
      <w:r w:rsidRPr="002E63A1">
        <w:rPr>
          <w:noProof/>
          <w:lang w:val="sr-Latn-CS"/>
        </w:rPr>
        <w:tab/>
      </w:r>
      <w:r w:rsidR="002E63A1">
        <w:rPr>
          <w:noProof/>
          <w:lang w:val="sr-Latn-CS"/>
        </w:rPr>
        <w:t>ZAŠTITA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PREDELA</w:t>
      </w:r>
      <w:r w:rsidRPr="002E63A1">
        <w:rPr>
          <w:noProof/>
          <w:lang w:val="sr-Latn-CS"/>
        </w:rPr>
        <w:t xml:space="preserve">, </w:t>
      </w:r>
      <w:r w:rsidR="002E63A1">
        <w:rPr>
          <w:noProof/>
          <w:lang w:val="sr-Latn-CS"/>
        </w:rPr>
        <w:t>PRIRODNOG</w:t>
      </w:r>
      <w:r w:rsidRPr="002E63A1">
        <w:rPr>
          <w:noProof/>
          <w:lang w:val="sr-Latn-CS"/>
        </w:rPr>
        <w:t xml:space="preserve"> </w:t>
      </w:r>
      <w:r w:rsidR="002E63A1">
        <w:rPr>
          <w:noProof/>
          <w:lang w:val="sr-Latn-CS"/>
        </w:rPr>
        <w:t>I</w:t>
      </w:r>
      <w:r w:rsidRPr="002E63A1">
        <w:rPr>
          <w:noProof/>
          <w:lang w:val="sr-Latn-CS"/>
        </w:rPr>
        <w:br/>
        <w:t xml:space="preserve"> </w:t>
      </w:r>
      <w:r w:rsidR="002E63A1">
        <w:rPr>
          <w:noProof/>
          <w:lang w:val="sr-Latn-CS"/>
        </w:rPr>
        <w:t>KULTURNOG</w:t>
      </w:r>
      <w:r w:rsidRPr="002E63A1">
        <w:rPr>
          <w:noProof/>
          <w:lang w:val="sr-Latn-CS"/>
        </w:rPr>
        <w:t xml:space="preserve"> </w:t>
      </w:r>
      <w:r w:rsidR="002E63A1">
        <w:rPr>
          <w:noProof/>
          <w:lang w:val="sr-Latn-CS"/>
        </w:rPr>
        <w:t>NASLEĐA</w:t>
      </w:r>
    </w:p>
    <w:p w:rsidR="00EA0F0C" w:rsidRPr="002E63A1" w:rsidRDefault="00EA0F0C" w:rsidP="00EA0F0C">
      <w:pPr>
        <w:tabs>
          <w:tab w:val="left" w:pos="374"/>
        </w:tabs>
        <w:ind w:left="374" w:hanging="374"/>
        <w:jc w:val="center"/>
        <w:rPr>
          <w:noProof/>
          <w:lang w:val="sr-Latn-CS"/>
        </w:rPr>
      </w:pPr>
    </w:p>
    <w:p w:rsidR="00EA0F0C" w:rsidRPr="002E63A1" w:rsidRDefault="00EA0F0C" w:rsidP="00EA0F0C">
      <w:pPr>
        <w:jc w:val="center"/>
        <w:rPr>
          <w:noProof/>
          <w:lang w:val="sr-Latn-CS"/>
        </w:rPr>
      </w:pPr>
      <w:r w:rsidRPr="002E63A1">
        <w:rPr>
          <w:noProof/>
          <w:lang w:val="sr-Latn-CS"/>
        </w:rPr>
        <w:t xml:space="preserve">7.1. </w:t>
      </w:r>
      <w:r w:rsidR="002E63A1">
        <w:rPr>
          <w:noProof/>
          <w:lang w:val="sr-Latn-CS"/>
        </w:rPr>
        <w:t>Zaštita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p>
    <w:p w:rsidR="00EA0F0C" w:rsidRPr="002E63A1" w:rsidRDefault="00EA0F0C" w:rsidP="00EA0F0C">
      <w:pPr>
        <w:jc w:val="center"/>
        <w:rPr>
          <w:noProof/>
          <w:lang w:val="sr-Latn-CS"/>
        </w:rPr>
      </w:pPr>
    </w:p>
    <w:p w:rsidR="00EA0F0C" w:rsidRPr="002E63A1" w:rsidRDefault="002E63A1" w:rsidP="00EA0F0C">
      <w:pPr>
        <w:ind w:firstLine="748"/>
        <w:jc w:val="both"/>
        <w:rPr>
          <w:noProof/>
          <w:lang w:val="sr-Latn-CS"/>
        </w:rPr>
      </w:pPr>
      <w:r>
        <w:rPr>
          <w:noProof/>
          <w:lang w:val="sr-Latn-CS"/>
        </w:rPr>
        <w:t>Plansko</w:t>
      </w:r>
      <w:r w:rsidR="00EA0F0C" w:rsidRPr="002E63A1">
        <w:rPr>
          <w:noProof/>
          <w:lang w:val="sr-Latn-CS"/>
        </w:rPr>
        <w:t xml:space="preserve"> </w:t>
      </w:r>
      <w:r>
        <w:rPr>
          <w:noProof/>
          <w:lang w:val="sr-Latn-CS"/>
        </w:rPr>
        <w:t>opredeljenje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postizanju</w:t>
      </w:r>
      <w:r w:rsidR="00EA0F0C" w:rsidRPr="002E63A1">
        <w:rPr>
          <w:noProof/>
          <w:lang w:val="sr-Latn-CS"/>
        </w:rPr>
        <w:t xml:space="preserve"> </w:t>
      </w:r>
      <w:r>
        <w:rPr>
          <w:noProof/>
          <w:lang w:val="sr-Latn-CS"/>
        </w:rPr>
        <w:t>optimalnog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racionalnog</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unapređenju</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stvorenih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integrisanju</w:t>
      </w:r>
      <w:r w:rsidR="00EA0F0C" w:rsidRPr="002E63A1">
        <w:rPr>
          <w:noProof/>
          <w:lang w:val="sr-Latn-CS"/>
        </w:rPr>
        <w:t xml:space="preserve"> </w:t>
      </w:r>
      <w:r>
        <w:rPr>
          <w:noProof/>
          <w:lang w:val="sr-Latn-CS"/>
        </w:rPr>
        <w:t>aspekta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planska</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vezi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namenom</w:t>
      </w:r>
      <w:r w:rsidR="00EA0F0C" w:rsidRPr="002E63A1">
        <w:rPr>
          <w:noProof/>
          <w:lang w:val="sr-Latn-CS"/>
        </w:rPr>
        <w:t xml:space="preserve">, </w:t>
      </w:r>
      <w:r>
        <w:rPr>
          <w:noProof/>
          <w:lang w:val="sr-Latn-CS"/>
        </w:rPr>
        <w:t>uređenjem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privrednim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razvojem</w:t>
      </w:r>
      <w:r w:rsidR="00EA0F0C" w:rsidRPr="002E63A1">
        <w:rPr>
          <w:noProof/>
          <w:lang w:val="sr-Latn-CS"/>
        </w:rPr>
        <w:t xml:space="preserve">, </w:t>
      </w:r>
      <w:r>
        <w:rPr>
          <w:noProof/>
          <w:lang w:val="sr-Latn-CS"/>
        </w:rPr>
        <w:t>upravljanjem</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obezbeđivanjem</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područja</w:t>
      </w:r>
      <w:r w:rsidR="00EA0F0C" w:rsidRPr="002E63A1">
        <w:rPr>
          <w:noProof/>
          <w:lang w:val="sr-Latn-CS"/>
        </w:rPr>
        <w:t xml:space="preserve">. </w:t>
      </w:r>
    </w:p>
    <w:p w:rsidR="00EA0F0C" w:rsidRPr="002E63A1" w:rsidRDefault="00EA0F0C" w:rsidP="00EA0F0C">
      <w:pPr>
        <w:ind w:firstLine="748"/>
        <w:jc w:val="both"/>
        <w:rPr>
          <w:noProof/>
          <w:lang w:val="sr-Latn-CS"/>
        </w:rPr>
      </w:pPr>
    </w:p>
    <w:p w:rsidR="00EA0F0C" w:rsidRPr="002E63A1" w:rsidRDefault="00EA0F0C" w:rsidP="00EA0F0C">
      <w:pPr>
        <w:jc w:val="center"/>
        <w:rPr>
          <w:noProof/>
          <w:lang w:val="sr-Latn-CS"/>
        </w:rPr>
      </w:pPr>
      <w:r w:rsidRPr="002E63A1">
        <w:rPr>
          <w:noProof/>
          <w:lang w:val="sr-Latn-CS"/>
        </w:rPr>
        <w:t xml:space="preserve">7.1.1. </w:t>
      </w:r>
      <w:r w:rsidR="002E63A1">
        <w:rPr>
          <w:noProof/>
          <w:lang w:val="sr-Latn-CS"/>
        </w:rPr>
        <w:t>Kategorizacija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p>
    <w:p w:rsidR="00EA0F0C" w:rsidRPr="002E63A1" w:rsidRDefault="00EA0F0C" w:rsidP="00EA0F0C">
      <w:pPr>
        <w:jc w:val="center"/>
        <w:rPr>
          <w:noProof/>
          <w:lang w:val="sr-Latn-CS"/>
        </w:rPr>
      </w:pPr>
    </w:p>
    <w:p w:rsidR="00EA0F0C" w:rsidRPr="002E63A1" w:rsidRDefault="002E63A1" w:rsidP="00EA0F0C">
      <w:pPr>
        <w:ind w:firstLine="748"/>
        <w:jc w:val="both"/>
        <w:rPr>
          <w:noProof/>
          <w:lang w:val="sr-Latn-CS"/>
        </w:rPr>
      </w:pP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kategorije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stanju</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kategorizacije</w:t>
      </w:r>
      <w:r w:rsidR="00EA0F0C" w:rsidRPr="002E63A1">
        <w:rPr>
          <w:noProof/>
          <w:lang w:val="sr-Latn-CS"/>
        </w:rPr>
        <w:t xml:space="preserve"> </w:t>
      </w:r>
      <w:r>
        <w:rPr>
          <w:noProof/>
          <w:lang w:val="sr-Latn-CS"/>
        </w:rPr>
        <w:t>utvrđene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Prostornom</w:t>
      </w:r>
      <w:r w:rsidR="00EA0F0C" w:rsidRPr="002E63A1">
        <w:rPr>
          <w:noProof/>
          <w:lang w:val="sr-Latn-CS"/>
        </w:rPr>
        <w:t xml:space="preserve"> </w:t>
      </w:r>
      <w:r>
        <w:rPr>
          <w:noProof/>
          <w:lang w:val="sr-Latn-CS"/>
        </w:rPr>
        <w:t>planu</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w:t>
      </w:r>
    </w:p>
    <w:p w:rsidR="00EA0F0C" w:rsidRPr="002E63A1" w:rsidRDefault="00EA0F0C" w:rsidP="00EA0F0C">
      <w:pPr>
        <w:spacing w:before="20"/>
        <w:ind w:firstLine="748"/>
        <w:jc w:val="both"/>
        <w:rPr>
          <w:noProof/>
          <w:lang w:val="sr-Latn-CS"/>
        </w:rPr>
      </w:pPr>
      <w:r w:rsidRPr="002E63A1">
        <w:rPr>
          <w:noProof/>
          <w:lang w:val="sr-Latn-CS"/>
        </w:rPr>
        <w:t xml:space="preserve">1) </w:t>
      </w:r>
      <w:r w:rsidR="002E63A1">
        <w:rPr>
          <w:noProof/>
          <w:lang w:val="sr-Latn-CS"/>
        </w:rPr>
        <w:t>Područja</w:t>
      </w:r>
      <w:r w:rsidRPr="002E63A1">
        <w:rPr>
          <w:noProof/>
          <w:lang w:val="sr-Latn-CS"/>
        </w:rPr>
        <w:t xml:space="preserve"> </w:t>
      </w:r>
      <w:r w:rsidR="002E63A1">
        <w:rPr>
          <w:noProof/>
          <w:lang w:val="sr-Latn-CS"/>
        </w:rPr>
        <w:t>zagađene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degradirane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 </w:t>
      </w:r>
      <w:r w:rsidR="002E63A1">
        <w:rPr>
          <w:noProof/>
          <w:lang w:val="sr-Latn-CS"/>
        </w:rPr>
        <w:t>lokaliteti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prekoračenjem</w:t>
      </w:r>
      <w:r w:rsidRPr="002E63A1">
        <w:rPr>
          <w:noProof/>
          <w:lang w:val="sr-Latn-CS"/>
        </w:rPr>
        <w:t xml:space="preserve"> </w:t>
      </w:r>
      <w:r w:rsidR="002E63A1">
        <w:rPr>
          <w:noProof/>
          <w:lang w:val="sr-Latn-CS"/>
        </w:rPr>
        <w:t>granične</w:t>
      </w:r>
      <w:r w:rsidRPr="002E63A1">
        <w:rPr>
          <w:noProof/>
          <w:lang w:val="sr-Latn-CS"/>
        </w:rPr>
        <w:t xml:space="preserve"> </w:t>
      </w:r>
      <w:r w:rsidR="002E63A1">
        <w:rPr>
          <w:noProof/>
          <w:lang w:val="sr-Latn-CS"/>
        </w:rPr>
        <w:t>vrednosti</w:t>
      </w:r>
      <w:r w:rsidRPr="002E63A1">
        <w:rPr>
          <w:noProof/>
          <w:lang w:val="sr-Latn-CS"/>
        </w:rPr>
        <w:t xml:space="preserve"> </w:t>
      </w:r>
      <w:r w:rsidR="002E63A1">
        <w:rPr>
          <w:noProof/>
          <w:lang w:val="sr-Latn-CS"/>
        </w:rPr>
        <w:t>zagađivanja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negativnim</w:t>
      </w:r>
      <w:r w:rsidRPr="002E63A1">
        <w:rPr>
          <w:noProof/>
          <w:lang w:val="sr-Latn-CS"/>
        </w:rPr>
        <w:t xml:space="preserve"> </w:t>
      </w:r>
      <w:r w:rsidR="002E63A1">
        <w:rPr>
          <w:noProof/>
          <w:lang w:val="sr-Latn-CS"/>
        </w:rPr>
        <w:t>uticajima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čoveka</w:t>
      </w:r>
      <w:r w:rsidRPr="002E63A1">
        <w:rPr>
          <w:noProof/>
          <w:lang w:val="sr-Latn-CS"/>
        </w:rPr>
        <w:t xml:space="preserve">, </w:t>
      </w:r>
      <w:r w:rsidR="002E63A1">
        <w:rPr>
          <w:noProof/>
          <w:lang w:val="sr-Latn-CS"/>
        </w:rPr>
        <w:t>biljni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životinjski</w:t>
      </w:r>
      <w:r w:rsidRPr="002E63A1">
        <w:rPr>
          <w:noProof/>
          <w:lang w:val="sr-Latn-CS"/>
        </w:rPr>
        <w:t xml:space="preserve"> </w:t>
      </w:r>
      <w:r w:rsidR="002E63A1">
        <w:rPr>
          <w:noProof/>
          <w:lang w:val="sr-Latn-CS"/>
        </w:rPr>
        <w:t>svet</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kvalitet</w:t>
      </w:r>
      <w:r w:rsidRPr="002E63A1">
        <w:rPr>
          <w:noProof/>
          <w:lang w:val="sr-Latn-CS"/>
        </w:rPr>
        <w:t xml:space="preserve"> </w:t>
      </w:r>
      <w:r w:rsidR="002E63A1">
        <w:rPr>
          <w:noProof/>
          <w:lang w:val="sr-Latn-CS"/>
        </w:rPr>
        <w:t>života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ovoj</w:t>
      </w:r>
      <w:r w:rsidRPr="002E63A1">
        <w:rPr>
          <w:noProof/>
          <w:lang w:val="sr-Latn-CS"/>
        </w:rPr>
        <w:t xml:space="preserve"> </w:t>
      </w:r>
      <w:r w:rsidR="002E63A1">
        <w:rPr>
          <w:noProof/>
          <w:lang w:val="sr-Latn-CS"/>
        </w:rPr>
        <w:t>kategoriji</w:t>
      </w:r>
      <w:r w:rsidRPr="002E63A1">
        <w:rPr>
          <w:noProof/>
          <w:lang w:val="sr-Latn-CS"/>
        </w:rPr>
        <w:t xml:space="preserve"> </w:t>
      </w:r>
      <w:r w:rsidR="002E63A1">
        <w:rPr>
          <w:noProof/>
          <w:lang w:val="sr-Latn-CS"/>
        </w:rPr>
        <w:t>zagađenosti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nalazi</w:t>
      </w:r>
      <w:r w:rsidRPr="002E63A1">
        <w:rPr>
          <w:noProof/>
          <w:lang w:val="sr-Latn-CS"/>
        </w:rPr>
        <w:t xml:space="preserve"> </w:t>
      </w:r>
      <w:r w:rsidR="002E63A1">
        <w:rPr>
          <w:noProof/>
          <w:lang w:val="sr-Latn-CS"/>
        </w:rPr>
        <w:t>državni</w:t>
      </w:r>
      <w:r w:rsidRPr="002E63A1">
        <w:rPr>
          <w:noProof/>
          <w:lang w:val="sr-Latn-CS"/>
        </w:rPr>
        <w:t xml:space="preserve"> </w:t>
      </w:r>
      <w:r w:rsidR="002E63A1">
        <w:rPr>
          <w:noProof/>
          <w:lang w:val="sr-Latn-CS"/>
        </w:rPr>
        <w:t>put</w:t>
      </w:r>
      <w:r w:rsidRPr="002E63A1">
        <w:rPr>
          <w:noProof/>
          <w:lang w:val="sr-Latn-CS"/>
        </w:rPr>
        <w:t xml:space="preserve"> </w:t>
      </w:r>
      <w:r w:rsidR="002E63A1">
        <w:rPr>
          <w:noProof/>
          <w:lang w:val="sr-Latn-CS"/>
        </w:rPr>
        <w:t>IIA</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broj</w:t>
      </w:r>
      <w:r w:rsidRPr="002E63A1">
        <w:rPr>
          <w:noProof/>
          <w:lang w:val="sr-Latn-CS"/>
        </w:rPr>
        <w:t xml:space="preserve"> 213 </w:t>
      </w:r>
      <w:r w:rsidR="002E63A1">
        <w:rPr>
          <w:noProof/>
          <w:lang w:val="sr-Latn-CS"/>
        </w:rPr>
        <w:t>sa</w:t>
      </w:r>
      <w:r w:rsidRPr="002E63A1">
        <w:rPr>
          <w:noProof/>
          <w:lang w:val="sr-Latn-CS"/>
        </w:rPr>
        <w:t xml:space="preserve"> </w:t>
      </w:r>
      <w:r w:rsidR="002E63A1">
        <w:rPr>
          <w:noProof/>
          <w:lang w:val="sr-Latn-CS"/>
        </w:rPr>
        <w:t>trasom</w:t>
      </w:r>
      <w:r w:rsidRPr="002E63A1">
        <w:rPr>
          <w:noProof/>
          <w:lang w:val="sr-Latn-CS"/>
        </w:rPr>
        <w:t xml:space="preserve"> </w:t>
      </w:r>
      <w:r w:rsidR="002E63A1">
        <w:rPr>
          <w:noProof/>
          <w:lang w:val="sr-Latn-CS"/>
        </w:rPr>
        <w:t>severne</w:t>
      </w:r>
      <w:r w:rsidRPr="002E63A1">
        <w:rPr>
          <w:noProof/>
          <w:lang w:val="sr-Latn-CS"/>
        </w:rPr>
        <w:t xml:space="preserve">  </w:t>
      </w:r>
      <w:r w:rsidR="002E63A1">
        <w:rPr>
          <w:noProof/>
          <w:lang w:val="sr-Latn-CS"/>
        </w:rPr>
        <w:t>obilaznica</w:t>
      </w:r>
      <w:r w:rsidRPr="002E63A1">
        <w:rPr>
          <w:noProof/>
          <w:lang w:val="sr-Latn-CS"/>
        </w:rPr>
        <w:t xml:space="preserve"> </w:t>
      </w:r>
      <w:r w:rsidR="002E63A1">
        <w:rPr>
          <w:noProof/>
          <w:lang w:val="sr-Latn-CS"/>
        </w:rPr>
        <w:t>oko</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jer</w:t>
      </w:r>
      <w:r w:rsidRPr="002E63A1">
        <w:rPr>
          <w:noProof/>
          <w:lang w:val="sr-Latn-CS"/>
        </w:rPr>
        <w:t xml:space="preserve"> </w:t>
      </w:r>
      <w:r w:rsidR="002E63A1">
        <w:rPr>
          <w:noProof/>
          <w:lang w:val="sr-Latn-CS"/>
        </w:rPr>
        <w:t>postoji</w:t>
      </w:r>
      <w:r w:rsidRPr="002E63A1">
        <w:rPr>
          <w:noProof/>
          <w:lang w:val="sr-Latn-CS"/>
        </w:rPr>
        <w:t xml:space="preserve"> </w:t>
      </w:r>
      <w:r w:rsidR="002E63A1">
        <w:rPr>
          <w:noProof/>
          <w:lang w:val="sr-Latn-CS"/>
        </w:rPr>
        <w:t>rizik</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ispuštanja</w:t>
      </w:r>
      <w:r w:rsidRPr="002E63A1">
        <w:rPr>
          <w:noProof/>
          <w:lang w:val="sr-Latn-CS"/>
        </w:rPr>
        <w:t xml:space="preserve"> </w:t>
      </w:r>
      <w:r w:rsidR="002E63A1">
        <w:rPr>
          <w:noProof/>
          <w:lang w:val="sr-Latn-CS"/>
        </w:rPr>
        <w:t>polutanata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vazduh</w:t>
      </w:r>
      <w:r w:rsidRPr="002E63A1">
        <w:rPr>
          <w:noProof/>
          <w:lang w:val="sr-Latn-CS"/>
        </w:rPr>
        <w:t xml:space="preserve">, </w:t>
      </w:r>
      <w:r w:rsidR="002E63A1">
        <w:rPr>
          <w:noProof/>
          <w:lang w:val="sr-Latn-CS"/>
        </w:rPr>
        <w:t>vodu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zemljište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direktnog</w:t>
      </w:r>
      <w:r w:rsidRPr="002E63A1">
        <w:rPr>
          <w:noProof/>
          <w:lang w:val="sr-Latn-CS"/>
        </w:rPr>
        <w:t xml:space="preserve"> </w:t>
      </w:r>
      <w:r w:rsidR="002E63A1">
        <w:rPr>
          <w:noProof/>
          <w:lang w:val="sr-Latn-CS"/>
        </w:rPr>
        <w:t>zagađivanja</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akumulaciji</w:t>
      </w:r>
      <w:r w:rsidRPr="002E63A1">
        <w:rPr>
          <w:noProof/>
          <w:lang w:val="sr-Latn-CS"/>
        </w:rPr>
        <w:t xml:space="preserve">; </w:t>
      </w:r>
      <w:r w:rsidR="002E63A1">
        <w:rPr>
          <w:noProof/>
          <w:lang w:val="sr-Latn-CS"/>
        </w:rPr>
        <w:t>eksploatacija</w:t>
      </w:r>
      <w:r w:rsidRPr="002E63A1">
        <w:rPr>
          <w:noProof/>
          <w:lang w:val="sr-Latn-CS"/>
        </w:rPr>
        <w:t xml:space="preserve"> </w:t>
      </w:r>
      <w:r w:rsidR="002E63A1">
        <w:rPr>
          <w:noProof/>
          <w:lang w:val="sr-Latn-CS"/>
        </w:rPr>
        <w:t>mineralnih</w:t>
      </w:r>
      <w:r w:rsidRPr="002E63A1">
        <w:rPr>
          <w:noProof/>
          <w:lang w:val="sr-Latn-CS"/>
        </w:rPr>
        <w:t xml:space="preserve"> </w:t>
      </w:r>
      <w:r w:rsidR="002E63A1">
        <w:rPr>
          <w:noProof/>
          <w:lang w:val="sr-Latn-CS"/>
        </w:rPr>
        <w:t>sirovina</w:t>
      </w:r>
      <w:r w:rsidRPr="002E63A1">
        <w:rPr>
          <w:noProof/>
          <w:lang w:val="sr-Latn-CS"/>
        </w:rPr>
        <w:t xml:space="preserve"> - </w:t>
      </w:r>
      <w:r w:rsidR="002E63A1">
        <w:rPr>
          <w:noProof/>
          <w:lang w:val="sr-Latn-CS"/>
        </w:rPr>
        <w:t>KO</w:t>
      </w:r>
      <w:r w:rsidRPr="002E63A1">
        <w:rPr>
          <w:noProof/>
          <w:lang w:val="sr-Latn-CS"/>
        </w:rPr>
        <w:t xml:space="preserve"> </w:t>
      </w:r>
      <w:r w:rsidR="002E63A1">
        <w:rPr>
          <w:noProof/>
          <w:lang w:val="sr-Latn-CS"/>
        </w:rPr>
        <w:t>Dankoviće</w:t>
      </w:r>
      <w:r w:rsidRPr="002E63A1">
        <w:rPr>
          <w:noProof/>
          <w:lang w:val="sr-Latn-CS"/>
        </w:rPr>
        <w:t xml:space="preserve"> </w:t>
      </w:r>
      <w:r w:rsidR="002E63A1">
        <w:rPr>
          <w:noProof/>
          <w:lang w:val="sr-Latn-CS"/>
        </w:rPr>
        <w:t>eksploatacija</w:t>
      </w:r>
      <w:r w:rsidRPr="002E63A1">
        <w:rPr>
          <w:noProof/>
          <w:lang w:val="sr-Latn-CS"/>
        </w:rPr>
        <w:t xml:space="preserve"> </w:t>
      </w:r>
      <w:r w:rsidR="002E63A1">
        <w:rPr>
          <w:noProof/>
          <w:lang w:val="sr-Latn-CS"/>
        </w:rPr>
        <w:t>kvarca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proceduri</w:t>
      </w:r>
      <w:r w:rsidRPr="002E63A1">
        <w:rPr>
          <w:noProof/>
          <w:lang w:val="sr-Latn-CS"/>
        </w:rPr>
        <w:t xml:space="preserve"> </w:t>
      </w:r>
      <w:r w:rsidR="002E63A1">
        <w:rPr>
          <w:noProof/>
          <w:lang w:val="sr-Latn-CS"/>
        </w:rPr>
        <w:t>potvrđivanja</w:t>
      </w:r>
      <w:r w:rsidRPr="002E63A1">
        <w:rPr>
          <w:noProof/>
          <w:lang w:val="sr-Latn-CS"/>
        </w:rPr>
        <w:t xml:space="preserve">, </w:t>
      </w:r>
      <w:r w:rsidR="002E63A1">
        <w:rPr>
          <w:noProof/>
          <w:lang w:val="sr-Latn-CS"/>
        </w:rPr>
        <w:t>pozajmišta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glinu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kamen</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izgradnju</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Vitoše</w:t>
      </w:r>
      <w:r w:rsidRPr="002E63A1">
        <w:rPr>
          <w:noProof/>
          <w:lang w:val="sr-Latn-CS"/>
        </w:rPr>
        <w:t xml:space="preserve"> </w:t>
      </w:r>
      <w:r w:rsidR="002E63A1">
        <w:rPr>
          <w:noProof/>
          <w:lang w:val="sr-Latn-CS"/>
        </w:rPr>
        <w:t>eksploatacija</w:t>
      </w:r>
      <w:r w:rsidRPr="002E63A1">
        <w:rPr>
          <w:noProof/>
          <w:lang w:val="sr-Latn-CS"/>
        </w:rPr>
        <w:t xml:space="preserve"> </w:t>
      </w:r>
      <w:r w:rsidR="002E63A1">
        <w:rPr>
          <w:noProof/>
          <w:lang w:val="sr-Latn-CS"/>
        </w:rPr>
        <w:t>bazalita</w:t>
      </w:r>
      <w:r w:rsidRPr="002E63A1">
        <w:rPr>
          <w:noProof/>
          <w:lang w:val="sr-Latn-CS"/>
        </w:rPr>
        <w:t>;</w:t>
      </w:r>
    </w:p>
    <w:p w:rsidR="00EA0F0C" w:rsidRPr="002E63A1" w:rsidRDefault="00EA0F0C" w:rsidP="00EA0F0C">
      <w:pPr>
        <w:spacing w:before="20"/>
        <w:ind w:firstLine="748"/>
        <w:jc w:val="both"/>
        <w:rPr>
          <w:noProof/>
          <w:lang w:val="sr-Latn-CS"/>
        </w:rPr>
      </w:pPr>
    </w:p>
    <w:p w:rsidR="00EA0F0C" w:rsidRPr="002E63A1" w:rsidRDefault="00EA0F0C" w:rsidP="00EA0F0C">
      <w:pPr>
        <w:spacing w:before="20"/>
        <w:ind w:firstLine="748"/>
        <w:jc w:val="both"/>
        <w:rPr>
          <w:noProof/>
          <w:lang w:val="sr-Latn-CS"/>
        </w:rPr>
      </w:pPr>
    </w:p>
    <w:p w:rsidR="00EA0F0C" w:rsidRPr="002E63A1" w:rsidRDefault="00EA0F0C" w:rsidP="00EA0F0C">
      <w:pPr>
        <w:spacing w:before="20"/>
        <w:ind w:firstLine="748"/>
        <w:jc w:val="both"/>
        <w:rPr>
          <w:noProof/>
          <w:lang w:val="sr-Latn-CS"/>
        </w:rPr>
      </w:pPr>
      <w:r w:rsidRPr="002E63A1">
        <w:rPr>
          <w:noProof/>
          <w:lang w:val="sr-Latn-CS"/>
        </w:rPr>
        <w:t xml:space="preserve">2) </w:t>
      </w:r>
      <w:r w:rsidR="002E63A1">
        <w:rPr>
          <w:noProof/>
          <w:lang w:val="sr-Latn-CS"/>
        </w:rPr>
        <w:t>Područje</w:t>
      </w:r>
      <w:r w:rsidRPr="002E63A1">
        <w:rPr>
          <w:noProof/>
          <w:lang w:val="sr-Latn-CS"/>
        </w:rPr>
        <w:t xml:space="preserve"> </w:t>
      </w:r>
      <w:r w:rsidR="002E63A1">
        <w:rPr>
          <w:noProof/>
          <w:lang w:val="sr-Latn-CS"/>
        </w:rPr>
        <w:t>ugrožene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 </w:t>
      </w:r>
      <w:r w:rsidR="002E63A1">
        <w:rPr>
          <w:noProof/>
          <w:lang w:val="sr-Latn-CS"/>
        </w:rPr>
        <w:t>ovoj</w:t>
      </w:r>
      <w:r w:rsidRPr="002E63A1">
        <w:rPr>
          <w:noProof/>
          <w:lang w:val="sr-Latn-CS"/>
        </w:rPr>
        <w:t xml:space="preserve"> </w:t>
      </w:r>
      <w:r w:rsidR="002E63A1">
        <w:rPr>
          <w:noProof/>
          <w:lang w:val="sr-Latn-CS"/>
        </w:rPr>
        <w:t>kategoriji</w:t>
      </w:r>
      <w:r w:rsidRPr="002E63A1">
        <w:rPr>
          <w:noProof/>
          <w:lang w:val="sr-Latn-CS"/>
        </w:rPr>
        <w:t xml:space="preserve"> </w:t>
      </w:r>
      <w:r w:rsidR="002E63A1">
        <w:rPr>
          <w:noProof/>
          <w:lang w:val="sr-Latn-CS"/>
        </w:rPr>
        <w:t>pripadaju</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intenzivnom</w:t>
      </w:r>
      <w:r w:rsidRPr="002E63A1">
        <w:rPr>
          <w:noProof/>
          <w:lang w:val="sr-Latn-CS"/>
        </w:rPr>
        <w:t xml:space="preserve"> </w:t>
      </w:r>
      <w:r w:rsidR="002E63A1">
        <w:rPr>
          <w:noProof/>
          <w:lang w:val="sr-Latn-CS"/>
        </w:rPr>
        <w:t>poljoprivrednom</w:t>
      </w:r>
      <w:r w:rsidRPr="002E63A1">
        <w:rPr>
          <w:noProof/>
          <w:lang w:val="sr-Latn-CS"/>
        </w:rPr>
        <w:t xml:space="preserve"> </w:t>
      </w:r>
      <w:r w:rsidR="002E63A1">
        <w:rPr>
          <w:noProof/>
          <w:lang w:val="sr-Latn-CS"/>
        </w:rPr>
        <w:t>proizvodnjom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aluvijalnoj</w:t>
      </w:r>
      <w:r w:rsidRPr="002E63A1">
        <w:rPr>
          <w:noProof/>
          <w:lang w:val="sr-Latn-CS"/>
        </w:rPr>
        <w:t xml:space="preserve"> </w:t>
      </w:r>
      <w:r w:rsidR="002E63A1">
        <w:rPr>
          <w:noProof/>
          <w:lang w:val="sr-Latn-CS"/>
        </w:rPr>
        <w:t>ravni</w:t>
      </w:r>
      <w:r w:rsidRPr="002E63A1">
        <w:rPr>
          <w:noProof/>
          <w:lang w:val="sr-Latn-CS"/>
        </w:rPr>
        <w:t xml:space="preserve"> </w:t>
      </w:r>
      <w:r w:rsidR="002E63A1">
        <w:rPr>
          <w:noProof/>
          <w:lang w:val="sr-Latn-CS"/>
        </w:rPr>
        <w:t>reke</w:t>
      </w:r>
      <w:r w:rsidRPr="002E63A1">
        <w:rPr>
          <w:noProof/>
          <w:lang w:val="sr-Latn-CS"/>
        </w:rPr>
        <w:t xml:space="preserve"> </w:t>
      </w:r>
      <w:r w:rsidR="002E63A1">
        <w:rPr>
          <w:noProof/>
          <w:lang w:val="sr-Latn-CS"/>
        </w:rPr>
        <w:t>Toplice</w:t>
      </w:r>
      <w:r w:rsidRPr="002E63A1">
        <w:rPr>
          <w:noProof/>
          <w:lang w:val="sr-Latn-CS"/>
        </w:rPr>
        <w:t xml:space="preserve">, </w:t>
      </w:r>
      <w:r w:rsidR="002E63A1">
        <w:rPr>
          <w:noProof/>
          <w:lang w:val="sr-Latn-CS"/>
        </w:rPr>
        <w:t>postojeća</w:t>
      </w:r>
      <w:r w:rsidRPr="002E63A1">
        <w:rPr>
          <w:noProof/>
          <w:lang w:val="sr-Latn-CS"/>
        </w:rPr>
        <w:t xml:space="preserve"> </w:t>
      </w:r>
      <w:r w:rsidR="002E63A1">
        <w:rPr>
          <w:noProof/>
          <w:lang w:val="sr-Latn-CS"/>
        </w:rPr>
        <w:t>groblja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III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eksploatacije</w:t>
      </w:r>
      <w:r w:rsidRPr="002E63A1">
        <w:rPr>
          <w:noProof/>
          <w:lang w:val="sr-Latn-CS"/>
        </w:rPr>
        <w:t xml:space="preserve"> </w:t>
      </w:r>
      <w:r w:rsidR="002E63A1">
        <w:rPr>
          <w:noProof/>
          <w:lang w:val="sr-Latn-CS"/>
        </w:rPr>
        <w:t>mineralnih</w:t>
      </w:r>
      <w:r w:rsidRPr="002E63A1">
        <w:rPr>
          <w:noProof/>
          <w:lang w:val="sr-Latn-CS"/>
        </w:rPr>
        <w:t xml:space="preserve"> </w:t>
      </w:r>
      <w:r w:rsidR="002E63A1">
        <w:rPr>
          <w:noProof/>
          <w:lang w:val="sr-Latn-CS"/>
        </w:rPr>
        <w:t>sirovina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procesu</w:t>
      </w:r>
      <w:r w:rsidRPr="002E63A1">
        <w:rPr>
          <w:noProof/>
          <w:lang w:val="sr-Latn-CS"/>
        </w:rPr>
        <w:t xml:space="preserve"> </w:t>
      </w:r>
      <w:r w:rsidR="002E63A1">
        <w:rPr>
          <w:noProof/>
          <w:lang w:val="sr-Latn-CS"/>
        </w:rPr>
        <w:t>potvrđivanja</w:t>
      </w:r>
      <w:r w:rsidRPr="002E63A1">
        <w:rPr>
          <w:noProof/>
          <w:lang w:val="sr-Latn-CS"/>
        </w:rPr>
        <w:t xml:space="preserve"> - </w:t>
      </w:r>
      <w:r w:rsidR="002E63A1">
        <w:rPr>
          <w:noProof/>
          <w:lang w:val="sr-Latn-CS"/>
        </w:rPr>
        <w:t>KO</w:t>
      </w:r>
      <w:r w:rsidRPr="002E63A1">
        <w:rPr>
          <w:noProof/>
          <w:lang w:val="sr-Latn-CS"/>
        </w:rPr>
        <w:t xml:space="preserve"> </w:t>
      </w:r>
      <w:r w:rsidR="002E63A1">
        <w:rPr>
          <w:noProof/>
          <w:lang w:val="sr-Latn-CS"/>
        </w:rPr>
        <w:t>Vitoše</w:t>
      </w:r>
      <w:r w:rsidRPr="002E63A1">
        <w:rPr>
          <w:noProof/>
          <w:lang w:val="sr-Latn-CS"/>
        </w:rPr>
        <w:t xml:space="preserve"> </w:t>
      </w:r>
      <w:r w:rsidR="002E63A1">
        <w:rPr>
          <w:noProof/>
          <w:lang w:val="sr-Latn-CS"/>
        </w:rPr>
        <w:t>bazalit</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antimon</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Radunje</w:t>
      </w:r>
      <w:r w:rsidRPr="002E63A1">
        <w:rPr>
          <w:noProof/>
          <w:lang w:val="sr-Latn-CS"/>
        </w:rPr>
        <w:t xml:space="preserve"> </w:t>
      </w:r>
      <w:r w:rsidR="002E63A1">
        <w:rPr>
          <w:noProof/>
          <w:lang w:val="sr-Latn-CS"/>
        </w:rPr>
        <w:t>topioničarska</w:t>
      </w:r>
      <w:r w:rsidRPr="002E63A1">
        <w:rPr>
          <w:noProof/>
          <w:lang w:val="sr-Latn-CS"/>
        </w:rPr>
        <w:t xml:space="preserve"> </w:t>
      </w:r>
      <w:r w:rsidR="002E63A1">
        <w:rPr>
          <w:noProof/>
          <w:lang w:val="sr-Latn-CS"/>
        </w:rPr>
        <w:t>šljaka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Blaževo</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geološkog</w:t>
      </w:r>
      <w:r w:rsidRPr="002E63A1">
        <w:rPr>
          <w:noProof/>
          <w:lang w:val="sr-Latn-CS"/>
        </w:rPr>
        <w:t xml:space="preserve"> </w:t>
      </w:r>
      <w:r w:rsidR="002E63A1">
        <w:rPr>
          <w:noProof/>
          <w:lang w:val="sr-Latn-CS"/>
        </w:rPr>
        <w:t>istraživanja</w:t>
      </w:r>
      <w:r w:rsidRPr="002E63A1">
        <w:rPr>
          <w:noProof/>
          <w:lang w:val="sr-Latn-CS"/>
        </w:rPr>
        <w:t xml:space="preserve"> </w:t>
      </w:r>
      <w:r w:rsidR="002E63A1">
        <w:rPr>
          <w:noProof/>
          <w:lang w:val="sr-Latn-CS"/>
        </w:rPr>
        <w:t>olova</w:t>
      </w:r>
      <w:r w:rsidRPr="002E63A1">
        <w:rPr>
          <w:noProof/>
          <w:lang w:val="sr-Latn-CS"/>
        </w:rPr>
        <w:t xml:space="preserve">, </w:t>
      </w:r>
      <w:r w:rsidR="002E63A1">
        <w:rPr>
          <w:noProof/>
          <w:lang w:val="sr-Latn-CS"/>
        </w:rPr>
        <w:t>cinka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antimona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postojeća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blizini</w:t>
      </w:r>
      <w:r w:rsidRPr="002E63A1">
        <w:rPr>
          <w:noProof/>
          <w:lang w:val="sr-Latn-CS"/>
        </w:rPr>
        <w:t xml:space="preserve"> </w:t>
      </w:r>
      <w:r w:rsidR="002E63A1">
        <w:rPr>
          <w:noProof/>
          <w:lang w:val="sr-Latn-CS"/>
        </w:rPr>
        <w:t>eksploatacija</w:t>
      </w:r>
      <w:r w:rsidRPr="002E63A1">
        <w:rPr>
          <w:noProof/>
          <w:lang w:val="sr-Latn-CS"/>
        </w:rPr>
        <w:t xml:space="preserve"> </w:t>
      </w:r>
      <w:r w:rsidR="002E63A1">
        <w:rPr>
          <w:noProof/>
          <w:lang w:val="sr-Latn-CS"/>
        </w:rPr>
        <w:t>rude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ovu</w:t>
      </w:r>
      <w:r w:rsidRPr="002E63A1">
        <w:rPr>
          <w:noProof/>
          <w:lang w:val="sr-Latn-CS"/>
        </w:rPr>
        <w:t xml:space="preserve"> </w:t>
      </w:r>
      <w:r w:rsidR="002E63A1">
        <w:rPr>
          <w:noProof/>
          <w:lang w:val="sr-Latn-CS"/>
        </w:rPr>
        <w:t>kategoriju</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trebalo</w:t>
      </w:r>
      <w:r w:rsidRPr="002E63A1">
        <w:rPr>
          <w:noProof/>
          <w:lang w:val="sr-Latn-CS"/>
        </w:rPr>
        <w:t xml:space="preserve"> </w:t>
      </w:r>
      <w:r w:rsidR="002E63A1">
        <w:rPr>
          <w:noProof/>
          <w:lang w:val="sr-Latn-CS"/>
        </w:rPr>
        <w:t>sprovesti</w:t>
      </w:r>
      <w:r w:rsidRPr="002E63A1">
        <w:rPr>
          <w:noProof/>
          <w:lang w:val="sr-Latn-CS"/>
        </w:rPr>
        <w:t xml:space="preserve"> </w:t>
      </w:r>
      <w:r w:rsidR="002E63A1">
        <w:rPr>
          <w:noProof/>
          <w:lang w:val="sr-Latn-CS"/>
        </w:rPr>
        <w:t>odgovarajuće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unapređenja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odrediti</w:t>
      </w:r>
      <w:r w:rsidRPr="002E63A1">
        <w:rPr>
          <w:noProof/>
          <w:lang w:val="sr-Latn-CS"/>
        </w:rPr>
        <w:t xml:space="preserve"> </w:t>
      </w:r>
      <w:r w:rsidR="002E63A1">
        <w:rPr>
          <w:noProof/>
          <w:lang w:val="sr-Latn-CS"/>
        </w:rPr>
        <w:t>najadekvatniji</w:t>
      </w:r>
      <w:r w:rsidRPr="002E63A1">
        <w:rPr>
          <w:noProof/>
          <w:lang w:val="sr-Latn-CS"/>
        </w:rPr>
        <w:t xml:space="preserve"> </w:t>
      </w:r>
      <w:r w:rsidR="002E63A1">
        <w:rPr>
          <w:noProof/>
          <w:lang w:val="sr-Latn-CS"/>
        </w:rPr>
        <w:t>način</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resursa</w:t>
      </w:r>
      <w:r w:rsidRPr="002E63A1">
        <w:rPr>
          <w:noProof/>
          <w:lang w:val="sr-Latn-CS"/>
        </w:rPr>
        <w:t>;</w:t>
      </w:r>
    </w:p>
    <w:p w:rsidR="00EA0F0C" w:rsidRPr="002E63A1" w:rsidRDefault="00EA0F0C" w:rsidP="00EA0F0C">
      <w:pPr>
        <w:spacing w:before="20"/>
        <w:ind w:firstLine="748"/>
        <w:jc w:val="both"/>
        <w:rPr>
          <w:noProof/>
          <w:lang w:val="sr-Latn-CS"/>
        </w:rPr>
      </w:pPr>
      <w:r w:rsidRPr="002E63A1">
        <w:rPr>
          <w:noProof/>
          <w:lang w:val="sr-Latn-CS"/>
        </w:rPr>
        <w:t xml:space="preserve">3) </w:t>
      </w:r>
      <w:r w:rsidR="002E63A1">
        <w:rPr>
          <w:noProof/>
          <w:lang w:val="sr-Latn-CS"/>
        </w:rPr>
        <w:t>Područje</w:t>
      </w:r>
      <w:r w:rsidRPr="002E63A1">
        <w:rPr>
          <w:noProof/>
          <w:lang w:val="sr-Latn-CS"/>
        </w:rPr>
        <w:t xml:space="preserve"> </w:t>
      </w:r>
      <w:r w:rsidR="002E63A1">
        <w:rPr>
          <w:noProof/>
          <w:lang w:val="sr-Latn-CS"/>
        </w:rPr>
        <w:t>kvalitetne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gde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maloj</w:t>
      </w:r>
      <w:r w:rsidRPr="002E63A1">
        <w:rPr>
          <w:noProof/>
          <w:lang w:val="sr-Latn-CS"/>
        </w:rPr>
        <w:t xml:space="preserve"> </w:t>
      </w:r>
      <w:r w:rsidR="002E63A1">
        <w:rPr>
          <w:noProof/>
          <w:lang w:val="sr-Latn-CS"/>
        </w:rPr>
        <w:t>meri</w:t>
      </w:r>
      <w:r w:rsidRPr="002E63A1">
        <w:rPr>
          <w:noProof/>
          <w:lang w:val="sr-Latn-CS"/>
        </w:rPr>
        <w:t xml:space="preserve"> </w:t>
      </w:r>
      <w:r w:rsidR="002E63A1">
        <w:rPr>
          <w:noProof/>
          <w:lang w:val="sr-Latn-CS"/>
        </w:rPr>
        <w:t>došlo</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promene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šumsko</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obuhvaćeno</w:t>
      </w:r>
      <w:r w:rsidRPr="002E63A1">
        <w:rPr>
          <w:noProof/>
          <w:lang w:val="sr-Latn-CS"/>
        </w:rPr>
        <w:t xml:space="preserve"> </w:t>
      </w:r>
      <w:r w:rsidR="002E63A1">
        <w:rPr>
          <w:noProof/>
          <w:lang w:val="sr-Latn-CS"/>
        </w:rPr>
        <w:t>EMERALD</w:t>
      </w:r>
      <w:r w:rsidRPr="002E63A1">
        <w:rPr>
          <w:noProof/>
          <w:lang w:val="sr-Latn-CS"/>
        </w:rPr>
        <w:t xml:space="preserve"> </w:t>
      </w:r>
      <w:r w:rsidR="002E63A1">
        <w:rPr>
          <w:noProof/>
          <w:lang w:val="sr-Latn-CS"/>
        </w:rPr>
        <w:t>mrežom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IPA</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turističke</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kontrolisanog</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ruralne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III</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ovu</w:t>
      </w:r>
      <w:r w:rsidRPr="002E63A1">
        <w:rPr>
          <w:noProof/>
          <w:lang w:val="sr-Latn-CS"/>
        </w:rPr>
        <w:t xml:space="preserve"> </w:t>
      </w:r>
      <w:r w:rsidR="002E63A1">
        <w:rPr>
          <w:noProof/>
          <w:lang w:val="sr-Latn-CS"/>
        </w:rPr>
        <w:t>kategoriju</w:t>
      </w:r>
      <w:r w:rsidRPr="002E63A1">
        <w:rPr>
          <w:noProof/>
          <w:lang w:val="sr-Latn-CS"/>
        </w:rPr>
        <w:t xml:space="preserve"> </w:t>
      </w:r>
      <w:r w:rsidR="002E63A1">
        <w:rPr>
          <w:noProof/>
          <w:lang w:val="sr-Latn-CS"/>
        </w:rPr>
        <w:t>bi</w:t>
      </w:r>
      <w:r w:rsidRPr="002E63A1">
        <w:rPr>
          <w:noProof/>
          <w:lang w:val="sr-Latn-CS"/>
        </w:rPr>
        <w:t xml:space="preserve"> </w:t>
      </w:r>
      <w:r w:rsidR="002E63A1">
        <w:rPr>
          <w:noProof/>
          <w:lang w:val="sr-Latn-CS"/>
        </w:rPr>
        <w:t>trebalo</w:t>
      </w:r>
      <w:r w:rsidRPr="002E63A1">
        <w:rPr>
          <w:noProof/>
          <w:lang w:val="sr-Latn-CS"/>
        </w:rPr>
        <w:t xml:space="preserve"> </w:t>
      </w:r>
      <w:r w:rsidR="002E63A1">
        <w:rPr>
          <w:noProof/>
          <w:lang w:val="sr-Latn-CS"/>
        </w:rPr>
        <w:t>obezbediti</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umanjuju</w:t>
      </w:r>
      <w:r w:rsidRPr="002E63A1">
        <w:rPr>
          <w:noProof/>
          <w:lang w:val="sr-Latn-CS"/>
        </w:rPr>
        <w:t xml:space="preserve"> </w:t>
      </w:r>
      <w:r w:rsidR="002E63A1">
        <w:rPr>
          <w:noProof/>
          <w:lang w:val="sr-Latn-CS"/>
        </w:rPr>
        <w:t>postojeći</w:t>
      </w:r>
      <w:r w:rsidRPr="002E63A1">
        <w:rPr>
          <w:noProof/>
          <w:lang w:val="sr-Latn-CS"/>
        </w:rPr>
        <w:t xml:space="preserve"> </w:t>
      </w:r>
      <w:r w:rsidR="002E63A1">
        <w:rPr>
          <w:noProof/>
          <w:lang w:val="sr-Latn-CS"/>
        </w:rPr>
        <w:t>negativni</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povećavaju</w:t>
      </w:r>
      <w:r w:rsidRPr="002E63A1">
        <w:rPr>
          <w:noProof/>
          <w:lang w:val="sr-Latn-CS"/>
        </w:rPr>
        <w:t xml:space="preserve"> </w:t>
      </w:r>
      <w:r w:rsidR="002E63A1">
        <w:rPr>
          <w:noProof/>
          <w:lang w:val="sr-Latn-CS"/>
        </w:rPr>
        <w:t>pozitivni</w:t>
      </w:r>
      <w:r w:rsidRPr="002E63A1">
        <w:rPr>
          <w:noProof/>
          <w:lang w:val="sr-Latn-CS"/>
        </w:rPr>
        <w:t xml:space="preserve"> </w:t>
      </w:r>
      <w:r w:rsidR="002E63A1">
        <w:rPr>
          <w:noProof/>
          <w:lang w:val="sr-Latn-CS"/>
        </w:rPr>
        <w:t>uticaji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komparativna</w:t>
      </w:r>
      <w:r w:rsidRPr="002E63A1">
        <w:rPr>
          <w:noProof/>
          <w:lang w:val="sr-Latn-CS"/>
        </w:rPr>
        <w:t xml:space="preserve"> </w:t>
      </w:r>
      <w:r w:rsidR="002E63A1">
        <w:rPr>
          <w:noProof/>
          <w:lang w:val="sr-Latn-CS"/>
        </w:rPr>
        <w:t>prednost</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planiranju</w:t>
      </w:r>
      <w:r w:rsidRPr="002E63A1">
        <w:rPr>
          <w:noProof/>
          <w:lang w:val="sr-Latn-CS"/>
        </w:rPr>
        <w:t xml:space="preserve"> </w:t>
      </w:r>
      <w:r w:rsidR="002E63A1">
        <w:rPr>
          <w:noProof/>
          <w:lang w:val="sr-Latn-CS"/>
        </w:rPr>
        <w:t>razvoja</w:t>
      </w:r>
      <w:r w:rsidRPr="002E63A1">
        <w:rPr>
          <w:noProof/>
          <w:lang w:val="sr-Latn-CS"/>
        </w:rPr>
        <w:t>;</w:t>
      </w:r>
    </w:p>
    <w:p w:rsidR="00EA0F0C" w:rsidRPr="002E63A1" w:rsidRDefault="00EA0F0C" w:rsidP="00EA0F0C">
      <w:pPr>
        <w:spacing w:before="20"/>
        <w:ind w:firstLine="748"/>
        <w:jc w:val="both"/>
        <w:rPr>
          <w:noProof/>
          <w:lang w:val="sr-Latn-CS"/>
        </w:rPr>
      </w:pPr>
      <w:r w:rsidRPr="002E63A1">
        <w:rPr>
          <w:noProof/>
          <w:lang w:val="sr-Latn-CS"/>
        </w:rPr>
        <w:lastRenderedPageBreak/>
        <w:t xml:space="preserve">4) </w:t>
      </w:r>
      <w:r w:rsidR="002E63A1">
        <w:rPr>
          <w:noProof/>
          <w:lang w:val="sr-Latn-CS"/>
        </w:rPr>
        <w:t>Područje</w:t>
      </w:r>
      <w:r w:rsidRPr="002E63A1">
        <w:rPr>
          <w:noProof/>
          <w:lang w:val="sr-Latn-CS"/>
        </w:rPr>
        <w:t xml:space="preserve"> </w:t>
      </w:r>
      <w:r w:rsidR="002E63A1">
        <w:rPr>
          <w:noProof/>
          <w:lang w:val="sr-Latn-CS"/>
        </w:rPr>
        <w:t>veoma</w:t>
      </w:r>
      <w:r w:rsidRPr="002E63A1">
        <w:rPr>
          <w:noProof/>
          <w:lang w:val="sr-Latn-CS"/>
        </w:rPr>
        <w:t xml:space="preserve"> </w:t>
      </w:r>
      <w:r w:rsidR="002E63A1">
        <w:rPr>
          <w:noProof/>
          <w:lang w:val="sr-Latn-CS"/>
        </w:rPr>
        <w:t>kvalitetne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skoro</w:t>
      </w:r>
      <w:r w:rsidRPr="002E63A1">
        <w:rPr>
          <w:noProof/>
          <w:lang w:val="sr-Latn-CS"/>
        </w:rPr>
        <w:t xml:space="preserve"> </w:t>
      </w:r>
      <w:r w:rsidR="002E63A1">
        <w:rPr>
          <w:noProof/>
          <w:lang w:val="sr-Latn-CS"/>
        </w:rPr>
        <w:t>neizmenjenim</w:t>
      </w:r>
      <w:r w:rsidRPr="002E63A1">
        <w:rPr>
          <w:noProof/>
          <w:lang w:val="sr-Latn-CS"/>
        </w:rPr>
        <w:t xml:space="preserve"> </w:t>
      </w:r>
      <w:r w:rsidR="002E63A1">
        <w:rPr>
          <w:noProof/>
          <w:lang w:val="sr-Latn-CS"/>
        </w:rPr>
        <w:t>karakteristikama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ovu</w:t>
      </w:r>
      <w:r w:rsidRPr="002E63A1">
        <w:rPr>
          <w:noProof/>
          <w:lang w:val="sr-Latn-CS"/>
        </w:rPr>
        <w:t xml:space="preserve"> </w:t>
      </w:r>
      <w:r w:rsidR="002E63A1">
        <w:rPr>
          <w:noProof/>
          <w:lang w:val="sr-Latn-CS"/>
        </w:rPr>
        <w:t>kategoriju</w:t>
      </w:r>
      <w:r w:rsidRPr="002E63A1">
        <w:rPr>
          <w:noProof/>
          <w:lang w:val="sr-Latn-CS"/>
        </w:rPr>
        <w:t xml:space="preserve"> </w:t>
      </w:r>
      <w:r w:rsidR="002E63A1">
        <w:rPr>
          <w:noProof/>
          <w:lang w:val="sr-Latn-CS"/>
        </w:rPr>
        <w:t>spadaju</w:t>
      </w:r>
      <w:r w:rsidRPr="002E63A1">
        <w:rPr>
          <w:noProof/>
          <w:lang w:val="sr-Latn-CS"/>
        </w:rPr>
        <w:t xml:space="preserve"> </w:t>
      </w:r>
      <w:r w:rsidR="002E63A1">
        <w:rPr>
          <w:noProof/>
          <w:lang w:val="sr-Latn-CS"/>
        </w:rPr>
        <w:t>zaštićena</w:t>
      </w:r>
      <w:r w:rsidRPr="002E63A1">
        <w:rPr>
          <w:noProof/>
          <w:lang w:val="sr-Latn-CS"/>
        </w:rPr>
        <w:t xml:space="preserve"> </w:t>
      </w:r>
      <w:r w:rsidR="002E63A1">
        <w:rPr>
          <w:noProof/>
          <w:lang w:val="sr-Latn-CS"/>
        </w:rPr>
        <w:t>prirodna</w:t>
      </w:r>
      <w:r w:rsidRPr="002E63A1">
        <w:rPr>
          <w:noProof/>
          <w:lang w:val="sr-Latn-CS"/>
        </w:rPr>
        <w:t xml:space="preserve"> </w:t>
      </w:r>
      <w:r w:rsidR="002E63A1">
        <w:rPr>
          <w:noProof/>
          <w:lang w:val="sr-Latn-CS"/>
        </w:rPr>
        <w:t>dobra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napomenu</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neka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ovih</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ubrzano</w:t>
      </w:r>
      <w:r w:rsidRPr="002E63A1">
        <w:rPr>
          <w:noProof/>
          <w:lang w:val="sr-Latn-CS"/>
        </w:rPr>
        <w:t xml:space="preserve"> </w:t>
      </w:r>
      <w:r w:rsidR="002E63A1">
        <w:rPr>
          <w:noProof/>
          <w:lang w:val="sr-Latn-CS"/>
        </w:rPr>
        <w:t>gube</w:t>
      </w:r>
      <w:r w:rsidRPr="002E63A1">
        <w:rPr>
          <w:noProof/>
          <w:lang w:val="sr-Latn-CS"/>
        </w:rPr>
        <w:t xml:space="preserve"> </w:t>
      </w:r>
      <w:r w:rsidR="002E63A1">
        <w:rPr>
          <w:noProof/>
          <w:lang w:val="sr-Latn-CS"/>
        </w:rPr>
        <w:t>prerogative</w:t>
      </w:r>
      <w:r w:rsidRPr="002E63A1">
        <w:rPr>
          <w:noProof/>
          <w:lang w:val="sr-Latn-CS"/>
        </w:rPr>
        <w:t xml:space="preserve"> </w:t>
      </w:r>
      <w:r w:rsidR="002E63A1">
        <w:rPr>
          <w:noProof/>
          <w:lang w:val="sr-Latn-CS"/>
        </w:rPr>
        <w:t>neophodne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usled</w:t>
      </w:r>
      <w:r w:rsidRPr="002E63A1">
        <w:rPr>
          <w:noProof/>
          <w:lang w:val="sr-Latn-CS"/>
        </w:rPr>
        <w:t xml:space="preserve"> </w:t>
      </w:r>
      <w:r w:rsidR="002E63A1">
        <w:rPr>
          <w:noProof/>
          <w:lang w:val="sr-Latn-CS"/>
        </w:rPr>
        <w:t>bespravne</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zatim</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zaštićena</w:t>
      </w:r>
      <w:r w:rsidRPr="002E63A1">
        <w:rPr>
          <w:noProof/>
          <w:lang w:val="sr-Latn-CS"/>
        </w:rPr>
        <w:t xml:space="preserve"> </w:t>
      </w:r>
      <w:r w:rsidR="002E63A1">
        <w:rPr>
          <w:noProof/>
          <w:lang w:val="sr-Latn-CS"/>
        </w:rPr>
        <w:t>međunarodnim</w:t>
      </w:r>
      <w:r w:rsidRPr="002E63A1">
        <w:rPr>
          <w:noProof/>
          <w:lang w:val="sr-Latn-CS"/>
        </w:rPr>
        <w:t xml:space="preserve"> </w:t>
      </w:r>
      <w:r w:rsidR="002E63A1">
        <w:rPr>
          <w:noProof/>
          <w:lang w:val="sr-Latn-CS"/>
        </w:rPr>
        <w:t>konvencijama</w:t>
      </w:r>
      <w:r w:rsidRPr="002E63A1">
        <w:rPr>
          <w:noProof/>
          <w:lang w:val="sr-Latn-CS"/>
        </w:rPr>
        <w:t xml:space="preserve">, </w:t>
      </w:r>
      <w:r w:rsidR="002E63A1">
        <w:rPr>
          <w:noProof/>
          <w:lang w:val="sr-Latn-CS"/>
        </w:rPr>
        <w:t>planinski</w:t>
      </w:r>
      <w:r w:rsidRPr="002E63A1">
        <w:rPr>
          <w:noProof/>
          <w:lang w:val="sr-Latn-CS"/>
        </w:rPr>
        <w:t xml:space="preserve"> </w:t>
      </w:r>
      <w:r w:rsidR="002E63A1">
        <w:rPr>
          <w:noProof/>
          <w:lang w:val="sr-Latn-CS"/>
        </w:rPr>
        <w:t>vrhovi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teško</w:t>
      </w:r>
      <w:r w:rsidRPr="002E63A1">
        <w:rPr>
          <w:noProof/>
          <w:lang w:val="sr-Latn-CS"/>
        </w:rPr>
        <w:t xml:space="preserve"> </w:t>
      </w:r>
      <w:r w:rsidR="002E63A1">
        <w:rPr>
          <w:noProof/>
          <w:lang w:val="sr-Latn-CS"/>
        </w:rPr>
        <w:t>pristupačni</w:t>
      </w:r>
      <w:r w:rsidRPr="002E63A1">
        <w:rPr>
          <w:noProof/>
          <w:lang w:val="sr-Latn-CS"/>
        </w:rPr>
        <w:t xml:space="preserve"> </w:t>
      </w:r>
      <w:r w:rsidR="002E63A1">
        <w:rPr>
          <w:noProof/>
          <w:lang w:val="sr-Latn-CS"/>
        </w:rPr>
        <w:t>tereni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vodotoci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klase</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skoro</w:t>
      </w:r>
      <w:r w:rsidRPr="002E63A1">
        <w:rPr>
          <w:noProof/>
          <w:lang w:val="sr-Latn-CS"/>
        </w:rPr>
        <w:t xml:space="preserve"> </w:t>
      </w:r>
      <w:r w:rsidR="002E63A1">
        <w:rPr>
          <w:noProof/>
          <w:lang w:val="sr-Latn-CS"/>
        </w:rPr>
        <w:t>neizmenjenim</w:t>
      </w:r>
      <w:r w:rsidRPr="002E63A1">
        <w:rPr>
          <w:noProof/>
          <w:lang w:val="sr-Latn-CS"/>
        </w:rPr>
        <w:t xml:space="preserve"> </w:t>
      </w:r>
      <w:r w:rsidR="002E63A1">
        <w:rPr>
          <w:noProof/>
          <w:lang w:val="sr-Latn-CS"/>
        </w:rPr>
        <w:t>karakteristikama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obezbediti</w:t>
      </w:r>
      <w:r w:rsidRPr="002E63A1">
        <w:rPr>
          <w:noProof/>
          <w:lang w:val="sr-Latn-CS"/>
        </w:rPr>
        <w:t xml:space="preserve"> </w:t>
      </w:r>
      <w:r w:rsidR="002E63A1">
        <w:rPr>
          <w:noProof/>
          <w:lang w:val="sr-Latn-CS"/>
        </w:rPr>
        <w:t>takva</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zadržava</w:t>
      </w:r>
      <w:r w:rsidRPr="002E63A1">
        <w:rPr>
          <w:noProof/>
          <w:lang w:val="sr-Latn-CS"/>
        </w:rPr>
        <w:t xml:space="preserve"> </w:t>
      </w:r>
      <w:r w:rsidR="002E63A1">
        <w:rPr>
          <w:noProof/>
          <w:lang w:val="sr-Latn-CS"/>
        </w:rPr>
        <w:t>postojeće</w:t>
      </w:r>
      <w:r w:rsidRPr="002E63A1">
        <w:rPr>
          <w:noProof/>
          <w:lang w:val="sr-Latn-CS"/>
        </w:rPr>
        <w:t xml:space="preserve"> </w:t>
      </w:r>
      <w:r w:rsidR="002E63A1">
        <w:rPr>
          <w:noProof/>
          <w:lang w:val="sr-Latn-CS"/>
        </w:rPr>
        <w:t>stanje</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w:t>
      </w:r>
    </w:p>
    <w:p w:rsidR="00EA0F0C" w:rsidRPr="002E63A1" w:rsidRDefault="002E63A1" w:rsidP="00EA0F0C">
      <w:pPr>
        <w:ind w:firstLine="748"/>
        <w:jc w:val="both"/>
        <w:rPr>
          <w:noProof/>
          <w:lang w:val="sr-Latn-CS"/>
        </w:rPr>
      </w:pPr>
      <w:r>
        <w:rPr>
          <w:noProof/>
          <w:lang w:val="sr-Latn-CS"/>
        </w:rPr>
        <w:t>Utvrđivanje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uspostavljenih</w:t>
      </w:r>
      <w:r w:rsidR="00EA0F0C" w:rsidRPr="002E63A1">
        <w:rPr>
          <w:noProof/>
          <w:lang w:val="sr-Latn-CS"/>
        </w:rPr>
        <w:t xml:space="preserve"> </w:t>
      </w:r>
      <w:r>
        <w:rPr>
          <w:noProof/>
          <w:lang w:val="sr-Latn-CS"/>
        </w:rPr>
        <w:t>ograničenja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specifičnih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ovom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imati</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zagađivanje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obezbediće</w:t>
      </w:r>
      <w:r w:rsidR="00EA0F0C" w:rsidRPr="002E63A1">
        <w:rPr>
          <w:noProof/>
          <w:lang w:val="sr-Latn-CS"/>
        </w:rPr>
        <w:t xml:space="preserve"> </w:t>
      </w:r>
      <w:r>
        <w:rPr>
          <w:noProof/>
          <w:lang w:val="sr-Latn-CS"/>
        </w:rPr>
        <w:t>viši</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direktno</w:t>
      </w:r>
      <w:r w:rsidR="00EA0F0C" w:rsidRPr="002E63A1">
        <w:rPr>
          <w:noProof/>
          <w:lang w:val="sr-Latn-CS"/>
        </w:rPr>
        <w:t xml:space="preserve"> </w:t>
      </w:r>
      <w:r>
        <w:rPr>
          <w:noProof/>
          <w:lang w:val="sr-Latn-CS"/>
        </w:rPr>
        <w:t>smanjiti</w:t>
      </w:r>
      <w:r w:rsidR="00EA0F0C" w:rsidRPr="002E63A1">
        <w:rPr>
          <w:noProof/>
          <w:lang w:val="sr-Latn-CS"/>
        </w:rPr>
        <w:t xml:space="preserve"> </w:t>
      </w:r>
      <w:r>
        <w:rPr>
          <w:noProof/>
          <w:lang w:val="sr-Latn-CS"/>
        </w:rPr>
        <w:t>rizik</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zagađivanja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njenog</w:t>
      </w:r>
      <w:r w:rsidR="00EA0F0C" w:rsidRPr="002E63A1">
        <w:rPr>
          <w:noProof/>
          <w:lang w:val="sr-Latn-CS"/>
        </w:rPr>
        <w:t xml:space="preserve"> </w:t>
      </w:r>
      <w:r>
        <w:rPr>
          <w:noProof/>
          <w:lang w:val="sr-Latn-CS"/>
        </w:rPr>
        <w:t>sliva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Za</w:t>
      </w:r>
      <w:r w:rsidR="00EA0F0C" w:rsidRPr="002E63A1">
        <w:rPr>
          <w:noProof/>
          <w:lang w:val="sr-Latn-CS"/>
        </w:rPr>
        <w:t xml:space="preserve"> </w:t>
      </w:r>
      <w:r>
        <w:rPr>
          <w:noProof/>
          <w:lang w:val="sr-Latn-CS"/>
        </w:rPr>
        <w:t>nezagađena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malim</w:t>
      </w:r>
      <w:r w:rsidR="00EA0F0C" w:rsidRPr="002E63A1">
        <w:rPr>
          <w:noProof/>
          <w:lang w:val="sr-Latn-CS"/>
        </w:rPr>
        <w:t xml:space="preserve"> </w:t>
      </w:r>
      <w:r>
        <w:rPr>
          <w:noProof/>
          <w:lang w:val="sr-Latn-CS"/>
        </w:rPr>
        <w:t>stepenom</w:t>
      </w:r>
      <w:r w:rsidR="00EA0F0C" w:rsidRPr="002E63A1">
        <w:rPr>
          <w:noProof/>
          <w:lang w:val="sr-Latn-CS"/>
        </w:rPr>
        <w:t xml:space="preserve"> </w:t>
      </w:r>
      <w:r>
        <w:rPr>
          <w:noProof/>
          <w:lang w:val="sr-Latn-CS"/>
        </w:rPr>
        <w:t>zagađenosti</w:t>
      </w:r>
      <w:r w:rsidR="00EA0F0C" w:rsidRPr="002E63A1">
        <w:rPr>
          <w:noProof/>
          <w:lang w:val="sr-Latn-CS"/>
        </w:rPr>
        <w:t xml:space="preserve"> </w:t>
      </w:r>
      <w:r>
        <w:rPr>
          <w:noProof/>
          <w:lang w:val="sr-Latn-CS"/>
        </w:rPr>
        <w:t>predviđaju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uvećanje</w:t>
      </w:r>
      <w:r w:rsidR="00EA0F0C" w:rsidRPr="002E63A1">
        <w:rPr>
          <w:noProof/>
          <w:lang w:val="sr-Latn-CS"/>
        </w:rPr>
        <w:t xml:space="preserve"> </w:t>
      </w:r>
      <w:r>
        <w:rPr>
          <w:noProof/>
          <w:lang w:val="sr-Latn-CS"/>
        </w:rPr>
        <w:t>pozitivnog</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stanja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ostala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trebalo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sprovesti</w:t>
      </w:r>
      <w:r w:rsidR="00EA0F0C" w:rsidRPr="002E63A1">
        <w:rPr>
          <w:noProof/>
          <w:lang w:val="sr-Latn-CS"/>
        </w:rPr>
        <w:t xml:space="preserve"> </w:t>
      </w:r>
      <w:r>
        <w:rPr>
          <w:noProof/>
          <w:lang w:val="sr-Latn-CS"/>
        </w:rPr>
        <w:t>planske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unapređenja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usmerene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optimalnijem</w:t>
      </w:r>
      <w:r w:rsidR="00EA0F0C" w:rsidRPr="002E63A1">
        <w:rPr>
          <w:noProof/>
          <w:lang w:val="sr-Latn-CS"/>
        </w:rPr>
        <w:t xml:space="preserve"> </w:t>
      </w:r>
      <w:r>
        <w:rPr>
          <w:noProof/>
          <w:lang w:val="sr-Latn-CS"/>
        </w:rPr>
        <w:t>načinu</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w:t>
      </w:r>
    </w:p>
    <w:p w:rsidR="00EA0F0C" w:rsidRPr="002E63A1" w:rsidRDefault="00EA0F0C" w:rsidP="00EA0F0C">
      <w:pPr>
        <w:jc w:val="center"/>
        <w:rPr>
          <w:noProof/>
          <w:lang w:val="sr-Latn-CS"/>
        </w:rPr>
      </w:pPr>
      <w:r w:rsidRPr="002E63A1">
        <w:rPr>
          <w:noProof/>
          <w:lang w:val="sr-Latn-CS"/>
        </w:rPr>
        <w:t xml:space="preserve">7.1.2.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p>
    <w:p w:rsidR="00EA0F0C" w:rsidRPr="002E63A1" w:rsidRDefault="00EA0F0C" w:rsidP="00EA0F0C">
      <w:pPr>
        <w:jc w:val="center"/>
        <w:rPr>
          <w:noProof/>
          <w:lang w:val="sr-Latn-CS"/>
        </w:rPr>
      </w:pPr>
    </w:p>
    <w:p w:rsidR="00EA0F0C" w:rsidRPr="002E63A1" w:rsidRDefault="002E63A1" w:rsidP="00EA0F0C">
      <w:pPr>
        <w:ind w:firstLine="748"/>
        <w:jc w:val="both"/>
        <w:rPr>
          <w:noProof/>
          <w:lang w:val="sr-Latn-CS"/>
        </w:rPr>
      </w:pPr>
      <w:r>
        <w:rPr>
          <w:noProof/>
          <w:lang w:val="sr-Latn-CS"/>
        </w:rPr>
        <w:t>Koncepcija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sprovođenju</w:t>
      </w:r>
      <w:r w:rsidR="00EA0F0C" w:rsidRPr="002E63A1">
        <w:rPr>
          <w:noProof/>
          <w:lang w:val="sr-Latn-CS"/>
        </w:rPr>
        <w:t xml:space="preserve"> </w:t>
      </w:r>
      <w:r>
        <w:rPr>
          <w:noProof/>
          <w:lang w:val="sr-Latn-CS"/>
        </w:rPr>
        <w:t>koncepta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ostvaruje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sprovođenjem</w:t>
      </w:r>
      <w:r w:rsidR="00EA0F0C" w:rsidRPr="002E63A1">
        <w:rPr>
          <w:noProof/>
          <w:lang w:val="sr-Latn-CS"/>
        </w:rPr>
        <w:t xml:space="preserve"> </w:t>
      </w:r>
      <w:r>
        <w:rPr>
          <w:noProof/>
          <w:lang w:val="sr-Latn-CS"/>
        </w:rPr>
        <w:t>sledećih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w:t>
      </w:r>
    </w:p>
    <w:p w:rsidR="00EA0F0C" w:rsidRPr="002E63A1" w:rsidRDefault="00EA0F0C" w:rsidP="00EA0F0C">
      <w:pPr>
        <w:ind w:firstLine="567"/>
        <w:jc w:val="both"/>
        <w:rPr>
          <w:noProof/>
          <w:spacing w:val="-20"/>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domenu</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predviđa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nivoa</w:t>
      </w:r>
      <w:r w:rsidRPr="002E63A1">
        <w:rPr>
          <w:noProof/>
          <w:lang w:val="sr-Latn-CS"/>
        </w:rPr>
        <w:t xml:space="preserve"> </w:t>
      </w:r>
      <w:r w:rsidR="002E63A1">
        <w:rPr>
          <w:noProof/>
          <w:lang w:val="sr-Latn-CS"/>
        </w:rPr>
        <w:t>propisanih</w:t>
      </w:r>
      <w:r w:rsidRPr="002E63A1">
        <w:rPr>
          <w:noProof/>
          <w:lang w:val="sr-Latn-CS"/>
        </w:rPr>
        <w:t xml:space="preserve"> </w:t>
      </w:r>
      <w:r w:rsidR="002E63A1">
        <w:rPr>
          <w:noProof/>
          <w:lang w:val="sr-Latn-CS"/>
        </w:rPr>
        <w:t>klasa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površinskih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potpuna</w:t>
      </w: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podzemnih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odredbama</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poglavlja</w:t>
      </w:r>
      <w:r w:rsidRPr="002E63A1">
        <w:rPr>
          <w:noProof/>
          <w:lang w:val="sr-Latn-CS"/>
        </w:rPr>
        <w:t xml:space="preserve"> ΙΙΙ-1.1.2. </w:t>
      </w:r>
      <w:r w:rsidR="002E63A1">
        <w:rPr>
          <w:noProof/>
          <w:lang w:val="sr-Latn-CS"/>
        </w:rPr>
        <w:t>Zaštita</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voda</w:t>
      </w:r>
      <w:r w:rsidRPr="002E63A1">
        <w:rPr>
          <w:noProof/>
          <w:lang w:val="sr-Latn-CS"/>
        </w:rPr>
        <w:t>;</w:t>
      </w:r>
    </w:p>
    <w:p w:rsidR="00EA0F0C" w:rsidRPr="002E63A1" w:rsidRDefault="00EA0F0C" w:rsidP="00EA0F0C">
      <w:pPr>
        <w:ind w:firstLine="567"/>
        <w:jc w:val="both"/>
        <w:rPr>
          <w:noProof/>
          <w:spacing w:val="-20"/>
          <w:lang w:val="sr-Latn-CS"/>
        </w:rPr>
      </w:pP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ostvaruje</w:t>
      </w:r>
      <w:r w:rsidRPr="002E63A1">
        <w:rPr>
          <w:noProof/>
          <w:lang w:val="sr-Latn-CS"/>
        </w:rPr>
        <w:t xml:space="preserve"> </w:t>
      </w:r>
      <w:r w:rsidR="002E63A1">
        <w:rPr>
          <w:noProof/>
          <w:lang w:val="sr-Latn-CS"/>
        </w:rPr>
        <w:t>se</w:t>
      </w:r>
      <w:r w:rsidRPr="002E63A1">
        <w:rPr>
          <w:noProof/>
          <w:lang w:val="sr-Latn-CS"/>
        </w:rPr>
        <w:t>:</w:t>
      </w:r>
      <w:r w:rsidRPr="002E63A1">
        <w:rPr>
          <w:noProof/>
          <w:spacing w:val="-20"/>
          <w:lang w:val="sr-Latn-CS"/>
        </w:rPr>
        <w:t xml:space="preserve"> </w:t>
      </w:r>
      <w:r w:rsidR="002E63A1">
        <w:rPr>
          <w:noProof/>
          <w:lang w:val="sr-Latn-CS"/>
        </w:rPr>
        <w:t>uklanjanjem</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divljih</w:t>
      </w:r>
      <w:r w:rsidRPr="002E63A1">
        <w:rPr>
          <w:noProof/>
          <w:lang w:val="sr-Latn-CS"/>
        </w:rPr>
        <w:t xml:space="preserve"> </w:t>
      </w:r>
      <w:r w:rsidR="002E63A1">
        <w:rPr>
          <w:noProof/>
          <w:lang w:val="sr-Latn-CS"/>
        </w:rPr>
        <w:t>deponija</w:t>
      </w:r>
      <w:r w:rsidRPr="002E63A1">
        <w:rPr>
          <w:noProof/>
          <w:lang w:val="sr-Latn-CS"/>
        </w:rPr>
        <w:t xml:space="preserve"> </w:t>
      </w:r>
      <w:r w:rsidR="002E63A1">
        <w:rPr>
          <w:noProof/>
          <w:lang w:val="sr-Latn-CS"/>
        </w:rPr>
        <w:t>i</w:t>
      </w:r>
      <w:r w:rsidRPr="002E63A1">
        <w:rPr>
          <w:bCs/>
          <w:noProof/>
          <w:lang w:val="sr-Latn-CS"/>
        </w:rPr>
        <w:t xml:space="preserve"> </w:t>
      </w:r>
      <w:r w:rsidR="002E63A1">
        <w:rPr>
          <w:bCs/>
          <w:noProof/>
          <w:lang w:val="sr-Latn-CS"/>
        </w:rPr>
        <w:t>zabranom</w:t>
      </w:r>
      <w:r w:rsidRPr="002E63A1">
        <w:rPr>
          <w:bCs/>
          <w:noProof/>
          <w:lang w:val="sr-Latn-CS"/>
        </w:rPr>
        <w:t xml:space="preserve"> </w:t>
      </w:r>
      <w:r w:rsidR="002E63A1">
        <w:rPr>
          <w:bCs/>
          <w:noProof/>
          <w:lang w:val="sr-Latn-CS"/>
        </w:rPr>
        <w:t>nekontrolisanog</w:t>
      </w:r>
      <w:r w:rsidRPr="002E63A1">
        <w:rPr>
          <w:bCs/>
          <w:noProof/>
          <w:lang w:val="sr-Latn-CS"/>
        </w:rPr>
        <w:t xml:space="preserve"> </w:t>
      </w:r>
      <w:r w:rsidR="002E63A1">
        <w:rPr>
          <w:bCs/>
          <w:noProof/>
          <w:lang w:val="sr-Latn-CS"/>
        </w:rPr>
        <w:t>deponovanja</w:t>
      </w:r>
      <w:r w:rsidRPr="002E63A1">
        <w:rPr>
          <w:bCs/>
          <w:noProof/>
          <w:lang w:val="sr-Latn-CS"/>
        </w:rPr>
        <w:t xml:space="preserve"> </w:t>
      </w:r>
      <w:r w:rsidR="002E63A1">
        <w:rPr>
          <w:bCs/>
          <w:noProof/>
          <w:lang w:val="sr-Latn-CS"/>
        </w:rPr>
        <w:t>svih</w:t>
      </w:r>
      <w:r w:rsidRPr="002E63A1">
        <w:rPr>
          <w:bCs/>
          <w:noProof/>
          <w:lang w:val="sr-Latn-CS"/>
        </w:rPr>
        <w:t xml:space="preserve"> </w:t>
      </w:r>
      <w:r w:rsidR="002E63A1">
        <w:rPr>
          <w:bCs/>
          <w:noProof/>
          <w:lang w:val="sr-Latn-CS"/>
        </w:rPr>
        <w:t>vrsta</w:t>
      </w:r>
      <w:r w:rsidRPr="002E63A1">
        <w:rPr>
          <w:bCs/>
          <w:noProof/>
          <w:lang w:val="sr-Latn-CS"/>
        </w:rPr>
        <w:t xml:space="preserve"> </w:t>
      </w:r>
      <w:r w:rsidR="002E63A1">
        <w:rPr>
          <w:bCs/>
          <w:noProof/>
          <w:lang w:val="sr-Latn-CS"/>
        </w:rPr>
        <w:t>otpada</w:t>
      </w:r>
      <w:r w:rsidRPr="002E63A1">
        <w:rPr>
          <w:bCs/>
          <w:noProof/>
          <w:lang w:val="sr-Latn-CS"/>
        </w:rPr>
        <w:t>;</w:t>
      </w:r>
      <w:r w:rsidRPr="002E63A1">
        <w:rPr>
          <w:noProof/>
          <w:spacing w:val="-20"/>
          <w:lang w:val="sr-Latn-CS"/>
        </w:rPr>
        <w:t xml:space="preserve"> </w:t>
      </w:r>
      <w:r w:rsidR="002E63A1">
        <w:rPr>
          <w:bCs/>
          <w:noProof/>
          <w:lang w:val="sr-Latn-CS"/>
        </w:rPr>
        <w:t>sprovođenjem</w:t>
      </w:r>
      <w:r w:rsidRPr="002E63A1">
        <w:rPr>
          <w:bCs/>
          <w:noProof/>
          <w:lang w:val="sr-Latn-CS"/>
        </w:rPr>
        <w:t xml:space="preserve"> </w:t>
      </w:r>
      <w:r w:rsidR="002E63A1">
        <w:rPr>
          <w:bCs/>
          <w:noProof/>
          <w:lang w:val="sr-Latn-CS"/>
        </w:rPr>
        <w:t>programa</w:t>
      </w:r>
      <w:r w:rsidRPr="002E63A1">
        <w:rPr>
          <w:bCs/>
          <w:noProof/>
          <w:lang w:val="sr-Latn-CS"/>
        </w:rPr>
        <w:t xml:space="preserve"> </w:t>
      </w:r>
      <w:r w:rsidR="002E63A1">
        <w:rPr>
          <w:bCs/>
          <w:noProof/>
          <w:lang w:val="sr-Latn-CS"/>
        </w:rPr>
        <w:t>stroge</w:t>
      </w:r>
      <w:r w:rsidRPr="002E63A1">
        <w:rPr>
          <w:bCs/>
          <w:noProof/>
          <w:lang w:val="sr-Latn-CS"/>
        </w:rPr>
        <w:t xml:space="preserve"> </w:t>
      </w:r>
      <w:r w:rsidR="002E63A1">
        <w:rPr>
          <w:bCs/>
          <w:noProof/>
          <w:lang w:val="sr-Latn-CS"/>
        </w:rPr>
        <w:t>kontrole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zaštite</w:t>
      </w:r>
      <w:r w:rsidRPr="002E63A1">
        <w:rPr>
          <w:bCs/>
          <w:noProof/>
          <w:lang w:val="sr-Latn-CS"/>
        </w:rPr>
        <w:t xml:space="preserve"> </w:t>
      </w:r>
      <w:r w:rsidR="002E63A1">
        <w:rPr>
          <w:bCs/>
          <w:noProof/>
          <w:lang w:val="sr-Latn-CS"/>
        </w:rPr>
        <w:t>priobalja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vodotokova</w:t>
      </w:r>
      <w:r w:rsidRPr="002E63A1">
        <w:rPr>
          <w:noProof/>
          <w:lang w:val="sr-Latn-CS"/>
        </w:rPr>
        <w:t>;</w:t>
      </w:r>
      <w:r w:rsidRPr="002E63A1">
        <w:rPr>
          <w:noProof/>
          <w:spacing w:val="-20"/>
          <w:lang w:val="sr-Latn-CS"/>
        </w:rPr>
        <w:t xml:space="preserve"> </w:t>
      </w:r>
      <w:r w:rsidR="002E63A1">
        <w:rPr>
          <w:bCs/>
          <w:noProof/>
          <w:lang w:val="sr-Latn-CS"/>
        </w:rPr>
        <w:t>kontrolom</w:t>
      </w:r>
      <w:r w:rsidRPr="002E63A1">
        <w:rPr>
          <w:bCs/>
          <w:noProof/>
          <w:lang w:val="sr-Latn-CS"/>
        </w:rPr>
        <w:t xml:space="preserve"> </w:t>
      </w:r>
      <w:r w:rsidR="002E63A1">
        <w:rPr>
          <w:bCs/>
          <w:noProof/>
          <w:lang w:val="sr-Latn-CS"/>
        </w:rPr>
        <w:t>upotrebe</w:t>
      </w:r>
      <w:r w:rsidRPr="002E63A1">
        <w:rPr>
          <w:bCs/>
          <w:noProof/>
          <w:lang w:val="sr-Latn-CS"/>
        </w:rPr>
        <w:t xml:space="preserve"> </w:t>
      </w:r>
      <w:r w:rsidR="002E63A1">
        <w:rPr>
          <w:bCs/>
          <w:noProof/>
          <w:lang w:val="sr-Latn-CS"/>
        </w:rPr>
        <w:t>agrohemijskih</w:t>
      </w:r>
      <w:r w:rsidRPr="002E63A1">
        <w:rPr>
          <w:bCs/>
          <w:noProof/>
          <w:lang w:val="sr-Latn-CS"/>
        </w:rPr>
        <w:t xml:space="preserve"> </w:t>
      </w:r>
      <w:r w:rsidR="002E63A1">
        <w:rPr>
          <w:bCs/>
          <w:noProof/>
          <w:lang w:val="sr-Latn-CS"/>
        </w:rPr>
        <w:t>sredstava</w:t>
      </w:r>
      <w:r w:rsidRPr="002E63A1">
        <w:rPr>
          <w:bCs/>
          <w:noProof/>
          <w:lang w:val="sr-Latn-CS"/>
        </w:rPr>
        <w:t xml:space="preserve"> </w:t>
      </w:r>
      <w:r w:rsidR="002E63A1">
        <w:rPr>
          <w:noProof/>
          <w:lang w:val="sr-Latn-CS"/>
        </w:rPr>
        <w:t>u</w:t>
      </w:r>
      <w:r w:rsidRPr="002E63A1">
        <w:rPr>
          <w:noProof/>
          <w:lang w:val="sr-Latn-CS"/>
        </w:rPr>
        <w:t xml:space="preserve"> </w:t>
      </w:r>
      <w:r w:rsidR="002E63A1">
        <w:rPr>
          <w:noProof/>
          <w:lang w:val="sr-Latn-CS"/>
        </w:rPr>
        <w:t>cilju</w:t>
      </w:r>
      <w:r w:rsidRPr="002E63A1">
        <w:rPr>
          <w:noProof/>
          <w:lang w:val="sr-Latn-CS"/>
        </w:rPr>
        <w:t xml:space="preserve"> </w:t>
      </w:r>
      <w:r w:rsidR="002E63A1">
        <w:rPr>
          <w:noProof/>
          <w:lang w:val="sr-Latn-CS"/>
        </w:rPr>
        <w:t>smanjivanja</w:t>
      </w:r>
      <w:r w:rsidRPr="002E63A1">
        <w:rPr>
          <w:noProof/>
          <w:lang w:val="sr-Latn-CS"/>
        </w:rPr>
        <w:t xml:space="preserve"> </w:t>
      </w:r>
      <w:r w:rsidR="002E63A1">
        <w:rPr>
          <w:noProof/>
          <w:lang w:val="sr-Latn-CS"/>
        </w:rPr>
        <w:t>zagađenja</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poljoprivrede</w:t>
      </w:r>
      <w:r w:rsidRPr="002E63A1">
        <w:rPr>
          <w:noProof/>
          <w:lang w:val="sr-Latn-CS"/>
        </w:rPr>
        <w:t xml:space="preserve"> </w:t>
      </w:r>
      <w:r w:rsidR="002E63A1">
        <w:rPr>
          <w:noProof/>
          <w:lang w:val="sr-Latn-CS"/>
        </w:rPr>
        <w:t>i</w:t>
      </w:r>
      <w:r w:rsidRPr="002E63A1">
        <w:rPr>
          <w:noProof/>
          <w:lang w:val="sr-Latn-CS"/>
        </w:rPr>
        <w:t xml:space="preserve"> </w:t>
      </w:r>
      <w:r w:rsidR="002E63A1">
        <w:rPr>
          <w:bCs/>
          <w:noProof/>
          <w:lang w:val="sr-Latn-CS"/>
        </w:rPr>
        <w:t>očuvanjem</w:t>
      </w:r>
      <w:r w:rsidRPr="002E63A1">
        <w:rPr>
          <w:bCs/>
          <w:noProof/>
          <w:lang w:val="sr-Latn-CS"/>
        </w:rPr>
        <w:t xml:space="preserve"> </w:t>
      </w:r>
      <w:r w:rsidR="002E63A1">
        <w:rPr>
          <w:bCs/>
          <w:noProof/>
          <w:lang w:val="sr-Latn-CS"/>
        </w:rPr>
        <w:t>zemljišta</w:t>
      </w:r>
      <w:r w:rsidRPr="002E63A1">
        <w:rPr>
          <w:bCs/>
          <w:noProof/>
          <w:lang w:val="sr-Latn-CS"/>
        </w:rPr>
        <w:t xml:space="preserve"> </w:t>
      </w:r>
      <w:r w:rsidR="002E63A1">
        <w:rPr>
          <w:noProof/>
          <w:lang w:val="sr-Latn-CS"/>
        </w:rPr>
        <w:t>koje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odlikuje</w:t>
      </w:r>
      <w:r w:rsidRPr="002E63A1">
        <w:rPr>
          <w:noProof/>
          <w:lang w:val="sr-Latn-CS"/>
        </w:rPr>
        <w:t xml:space="preserve"> </w:t>
      </w:r>
      <w:r w:rsidR="002E63A1">
        <w:rPr>
          <w:noProof/>
          <w:lang w:val="sr-Latn-CS"/>
        </w:rPr>
        <w:t>visokim</w:t>
      </w:r>
      <w:r w:rsidRPr="002E63A1">
        <w:rPr>
          <w:noProof/>
          <w:lang w:val="sr-Latn-CS"/>
        </w:rPr>
        <w:t xml:space="preserve"> </w:t>
      </w:r>
      <w:r w:rsidR="002E63A1">
        <w:rPr>
          <w:noProof/>
          <w:lang w:val="sr-Latn-CS"/>
        </w:rPr>
        <w:t>poljoprivrednim</w:t>
      </w:r>
      <w:r w:rsidRPr="002E63A1">
        <w:rPr>
          <w:noProof/>
          <w:lang w:val="sr-Latn-CS"/>
        </w:rPr>
        <w:t xml:space="preserve"> </w:t>
      </w:r>
      <w:r w:rsidR="002E63A1">
        <w:rPr>
          <w:noProof/>
          <w:lang w:val="sr-Latn-CS"/>
        </w:rPr>
        <w:t>vrednostima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upotreba</w:t>
      </w:r>
      <w:r w:rsidRPr="002E63A1">
        <w:rPr>
          <w:noProof/>
          <w:lang w:val="sr-Latn-CS"/>
        </w:rPr>
        <w:t xml:space="preserve"> </w:t>
      </w:r>
      <w:r w:rsidR="002E63A1">
        <w:rPr>
          <w:noProof/>
          <w:lang w:val="sr-Latn-CS"/>
        </w:rPr>
        <w:t>hemijskog</w:t>
      </w:r>
      <w:r w:rsidRPr="002E63A1">
        <w:rPr>
          <w:noProof/>
          <w:lang w:val="sr-Latn-CS"/>
        </w:rPr>
        <w:t xml:space="preserve"> </w:t>
      </w:r>
      <w:r w:rsidR="002E63A1">
        <w:rPr>
          <w:noProof/>
          <w:lang w:val="sr-Latn-CS"/>
        </w:rPr>
        <w:t>đubriva</w:t>
      </w:r>
      <w:r w:rsidRPr="002E63A1">
        <w:rPr>
          <w:noProof/>
          <w:lang w:val="sr-Latn-CS"/>
        </w:rPr>
        <w:t xml:space="preserve">, </w:t>
      </w:r>
      <w:r w:rsidR="002E63A1">
        <w:rPr>
          <w:noProof/>
          <w:lang w:val="sr-Latn-CS"/>
        </w:rPr>
        <w:t>tečnog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čvrstog</w:t>
      </w:r>
      <w:r w:rsidRPr="002E63A1">
        <w:rPr>
          <w:noProof/>
          <w:lang w:val="sr-Latn-CS"/>
        </w:rPr>
        <w:t xml:space="preserve"> </w:t>
      </w:r>
      <w:r w:rsidR="002E63A1">
        <w:rPr>
          <w:noProof/>
          <w:lang w:val="sr-Latn-CS"/>
        </w:rPr>
        <w:t>stajnjaka</w:t>
      </w:r>
      <w:r w:rsidRPr="002E63A1">
        <w:rPr>
          <w:noProof/>
          <w:lang w:val="sr-Latn-CS"/>
        </w:rPr>
        <w:t xml:space="preserve">, </w:t>
      </w:r>
      <w:r w:rsidR="002E63A1">
        <w:rPr>
          <w:noProof/>
          <w:lang w:val="sr-Latn-CS"/>
        </w:rPr>
        <w:t>upotreba</w:t>
      </w:r>
      <w:r w:rsidRPr="002E63A1">
        <w:rPr>
          <w:noProof/>
          <w:lang w:val="sr-Latn-CS"/>
        </w:rPr>
        <w:t xml:space="preserve"> </w:t>
      </w:r>
      <w:r w:rsidR="002E63A1">
        <w:rPr>
          <w:noProof/>
          <w:lang w:val="sr-Latn-CS"/>
        </w:rPr>
        <w:t>pesticida</w:t>
      </w:r>
      <w:r w:rsidRPr="002E63A1">
        <w:rPr>
          <w:noProof/>
          <w:lang w:val="sr-Latn-CS"/>
        </w:rPr>
        <w:t xml:space="preserve">, </w:t>
      </w:r>
      <w:r w:rsidR="002E63A1">
        <w:rPr>
          <w:noProof/>
          <w:lang w:val="sr-Latn-CS"/>
        </w:rPr>
        <w:t>herbicida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insekticida</w:t>
      </w:r>
      <w:r w:rsidRPr="002E63A1">
        <w:rPr>
          <w:noProof/>
          <w:lang w:val="sr-Latn-CS"/>
        </w:rPr>
        <w:t xml:space="preserve">; </w:t>
      </w:r>
      <w:r w:rsidR="002E63A1">
        <w:rPr>
          <w:noProof/>
          <w:lang w:val="sr-Latn-CS"/>
        </w:rPr>
        <w:t>potrebno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ispitati</w:t>
      </w:r>
      <w:r w:rsidRPr="002E63A1">
        <w:rPr>
          <w:noProof/>
          <w:lang w:val="sr-Latn-CS"/>
        </w:rPr>
        <w:t xml:space="preserve"> </w:t>
      </w:r>
      <w:r w:rsidR="002E63A1">
        <w:rPr>
          <w:noProof/>
          <w:lang w:val="sr-Latn-CS"/>
        </w:rPr>
        <w:t>zagađenost</w:t>
      </w:r>
      <w:r w:rsidRPr="002E63A1">
        <w:rPr>
          <w:noProof/>
          <w:lang w:val="sr-Latn-CS"/>
        </w:rPr>
        <w:t xml:space="preserve"> </w:t>
      </w:r>
      <w:r w:rsidR="002E63A1">
        <w:rPr>
          <w:noProof/>
          <w:lang w:val="sr-Latn-CS"/>
        </w:rPr>
        <w:t>poljoprivrednog</w:t>
      </w:r>
      <w:r w:rsidRPr="002E63A1">
        <w:rPr>
          <w:noProof/>
          <w:lang w:val="sr-Latn-CS"/>
        </w:rPr>
        <w:t xml:space="preserve"> </w:t>
      </w:r>
      <w:r w:rsidR="002E63A1">
        <w:rPr>
          <w:noProof/>
          <w:lang w:val="sr-Latn-CS"/>
        </w:rPr>
        <w:t>zemljišta</w:t>
      </w:r>
      <w:r w:rsidRPr="002E63A1">
        <w:rPr>
          <w:noProof/>
          <w:lang w:val="sr-Latn-CS"/>
        </w:rPr>
        <w:t>;</w:t>
      </w:r>
      <w:r w:rsidRPr="002E63A1">
        <w:rPr>
          <w:noProof/>
          <w:spacing w:val="-20"/>
          <w:lang w:val="sr-Latn-CS"/>
        </w:rPr>
        <w:t xml:space="preserve"> </w:t>
      </w:r>
      <w:r w:rsidR="002E63A1">
        <w:rPr>
          <w:noProof/>
          <w:lang w:val="sr-Latn-CS"/>
        </w:rPr>
        <w:t>osmisliti</w:t>
      </w:r>
      <w:r w:rsidRPr="002E63A1">
        <w:rPr>
          <w:noProof/>
          <w:lang w:val="sr-Latn-CS"/>
        </w:rPr>
        <w:t xml:space="preserve"> </w:t>
      </w:r>
      <w:r w:rsidR="002E63A1">
        <w:rPr>
          <w:noProof/>
          <w:lang w:val="sr-Latn-CS"/>
        </w:rPr>
        <w:t>program</w:t>
      </w:r>
      <w:r w:rsidRPr="002E63A1">
        <w:rPr>
          <w:noProof/>
          <w:lang w:val="sr-Latn-CS"/>
        </w:rPr>
        <w:t xml:space="preserve"> </w:t>
      </w:r>
      <w:r w:rsidR="002E63A1">
        <w:rPr>
          <w:noProof/>
          <w:lang w:val="sr-Latn-CS"/>
        </w:rPr>
        <w:t>ispitivanja</w:t>
      </w:r>
      <w:r w:rsidRPr="002E63A1">
        <w:rPr>
          <w:noProof/>
          <w:lang w:val="sr-Latn-CS"/>
        </w:rPr>
        <w:t xml:space="preserve"> </w:t>
      </w:r>
      <w:r w:rsidR="002E63A1">
        <w:rPr>
          <w:noProof/>
          <w:lang w:val="sr-Latn-CS"/>
        </w:rPr>
        <w:t>zagađenosti</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zaštićenim</w:t>
      </w:r>
      <w:r w:rsidRPr="002E63A1">
        <w:rPr>
          <w:noProof/>
          <w:lang w:val="sr-Latn-CS"/>
        </w:rPr>
        <w:t xml:space="preserve"> </w:t>
      </w:r>
      <w:r w:rsidR="002E63A1">
        <w:rPr>
          <w:noProof/>
          <w:lang w:val="sr-Latn-CS"/>
        </w:rPr>
        <w:t>prirodnim</w:t>
      </w:r>
      <w:r w:rsidRPr="002E63A1">
        <w:rPr>
          <w:noProof/>
          <w:lang w:val="sr-Latn-CS"/>
        </w:rPr>
        <w:t xml:space="preserve"> </w:t>
      </w:r>
      <w:r w:rsidR="002E63A1">
        <w:rPr>
          <w:noProof/>
          <w:lang w:val="sr-Latn-CS"/>
        </w:rPr>
        <w:t>dobrima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rekreacije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značajnih</w:t>
      </w:r>
      <w:r w:rsidRPr="002E63A1">
        <w:rPr>
          <w:noProof/>
          <w:lang w:val="sr-Latn-CS"/>
        </w:rPr>
        <w:t xml:space="preserve"> </w:t>
      </w:r>
      <w:r w:rsidR="002E63A1">
        <w:rPr>
          <w:noProof/>
          <w:lang w:val="sr-Latn-CS"/>
        </w:rPr>
        <w:t>saobraćajnica</w:t>
      </w:r>
      <w:r w:rsidRPr="002E63A1">
        <w:rPr>
          <w:noProof/>
          <w:lang w:val="sr-Latn-CS"/>
        </w:rPr>
        <w:t xml:space="preserve">; </w:t>
      </w:r>
      <w:r w:rsidRPr="002E63A1">
        <w:rPr>
          <w:noProof/>
          <w:spacing w:val="-20"/>
          <w:lang w:val="sr-Latn-CS"/>
        </w:rPr>
        <w:t xml:space="preserve"> </w:t>
      </w:r>
      <w:r w:rsidR="002E63A1">
        <w:rPr>
          <w:bCs/>
          <w:noProof/>
          <w:lang w:val="sr-Latn-CS"/>
        </w:rPr>
        <w:t>izgradnjom</w:t>
      </w:r>
      <w:r w:rsidRPr="002E63A1">
        <w:rPr>
          <w:bCs/>
          <w:noProof/>
          <w:lang w:val="sr-Latn-CS"/>
        </w:rPr>
        <w:t xml:space="preserve"> </w:t>
      </w:r>
      <w:r w:rsidR="002E63A1">
        <w:rPr>
          <w:bCs/>
          <w:noProof/>
          <w:lang w:val="sr-Latn-CS"/>
        </w:rPr>
        <w:t>nepropusnih</w:t>
      </w:r>
      <w:r w:rsidRPr="002E63A1">
        <w:rPr>
          <w:bCs/>
          <w:noProof/>
          <w:lang w:val="sr-Latn-CS"/>
        </w:rPr>
        <w:t xml:space="preserve"> </w:t>
      </w:r>
      <w:r w:rsidR="002E63A1">
        <w:rPr>
          <w:bCs/>
          <w:noProof/>
          <w:lang w:val="sr-Latn-CS"/>
        </w:rPr>
        <w:t>septičkih</w:t>
      </w:r>
      <w:r w:rsidRPr="002E63A1">
        <w:rPr>
          <w:bCs/>
          <w:noProof/>
          <w:lang w:val="sr-Latn-CS"/>
        </w:rPr>
        <w:t xml:space="preserve"> </w:t>
      </w:r>
      <w:r w:rsidR="002E63A1">
        <w:rPr>
          <w:bCs/>
          <w:noProof/>
          <w:lang w:val="sr-Latn-CS"/>
        </w:rPr>
        <w:t>jama</w:t>
      </w:r>
      <w:r w:rsidRPr="002E63A1">
        <w:rPr>
          <w:noProof/>
          <w:lang w:val="sr-Latn-CS"/>
        </w:rPr>
        <w:t xml:space="preserve">; </w:t>
      </w:r>
      <w:r w:rsidR="002E63A1">
        <w:rPr>
          <w:noProof/>
          <w:lang w:val="sr-Latn-CS"/>
        </w:rPr>
        <w:t>ograničavanjem</w:t>
      </w:r>
      <w:r w:rsidRPr="002E63A1">
        <w:rPr>
          <w:noProof/>
          <w:lang w:val="sr-Latn-CS"/>
        </w:rPr>
        <w:t xml:space="preserve"> </w:t>
      </w:r>
      <w:r w:rsidR="002E63A1">
        <w:rPr>
          <w:noProof/>
          <w:lang w:val="sr-Latn-CS"/>
        </w:rPr>
        <w:t>širenja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privrednih</w:t>
      </w:r>
      <w:r w:rsidRPr="002E63A1">
        <w:rPr>
          <w:noProof/>
          <w:lang w:val="sr-Latn-CS"/>
        </w:rPr>
        <w:t xml:space="preserve"> </w:t>
      </w:r>
      <w:r w:rsidR="002E63A1">
        <w:rPr>
          <w:noProof/>
          <w:lang w:val="sr-Latn-CS"/>
        </w:rPr>
        <w:t>delatnosti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kvalitetnim</w:t>
      </w:r>
      <w:r w:rsidRPr="002E63A1">
        <w:rPr>
          <w:noProof/>
          <w:lang w:val="sr-Latn-CS"/>
        </w:rPr>
        <w:t xml:space="preserve"> </w:t>
      </w:r>
      <w:r w:rsidR="002E63A1">
        <w:rPr>
          <w:noProof/>
          <w:lang w:val="sr-Latn-CS"/>
        </w:rPr>
        <w:t>poljoprivrednim</w:t>
      </w:r>
      <w:r w:rsidRPr="002E63A1">
        <w:rPr>
          <w:noProof/>
          <w:lang w:val="sr-Latn-CS"/>
        </w:rPr>
        <w:t xml:space="preserve"> </w:t>
      </w:r>
      <w:r w:rsidR="002E63A1">
        <w:rPr>
          <w:noProof/>
          <w:lang w:val="sr-Latn-CS"/>
        </w:rPr>
        <w:t>zemljištima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potrebno</w:t>
      </w:r>
      <w:r w:rsidRPr="002E63A1">
        <w:rPr>
          <w:noProof/>
          <w:lang w:val="sr-Latn-CS"/>
        </w:rPr>
        <w:t xml:space="preserve"> </w:t>
      </w:r>
      <w:r w:rsidR="002E63A1">
        <w:rPr>
          <w:noProof/>
          <w:lang w:val="sr-Latn-CS"/>
        </w:rPr>
        <w:t>je</w:t>
      </w:r>
      <w:r w:rsidRPr="002E63A1">
        <w:rPr>
          <w:noProof/>
          <w:spacing w:val="-20"/>
          <w:lang w:val="sr-Latn-CS"/>
        </w:rPr>
        <w:t xml:space="preserve"> </w:t>
      </w:r>
      <w:r w:rsidR="002E63A1">
        <w:rPr>
          <w:noProof/>
          <w:spacing w:val="-20"/>
          <w:lang w:val="sr-Latn-CS"/>
        </w:rPr>
        <w:t>i</w:t>
      </w:r>
      <w:r w:rsidRPr="002E63A1">
        <w:rPr>
          <w:noProof/>
          <w:spacing w:val="-20"/>
          <w:lang w:val="sr-Latn-CS"/>
        </w:rPr>
        <w:t xml:space="preserve"> </w:t>
      </w:r>
      <w:r w:rsidR="002E63A1">
        <w:rPr>
          <w:noProof/>
          <w:lang w:val="sr-Latn-CS"/>
        </w:rPr>
        <w:t>obustaviti</w:t>
      </w:r>
      <w:r w:rsidRPr="002E63A1">
        <w:rPr>
          <w:noProof/>
          <w:lang w:val="sr-Latn-CS"/>
        </w:rPr>
        <w:t xml:space="preserve"> </w:t>
      </w:r>
      <w:r w:rsidR="002E63A1">
        <w:rPr>
          <w:noProof/>
          <w:lang w:val="sr-Latn-CS"/>
        </w:rPr>
        <w:t>sve</w:t>
      </w:r>
      <w:r w:rsidRPr="002E63A1">
        <w:rPr>
          <w:noProof/>
          <w:lang w:val="sr-Latn-CS"/>
        </w:rPr>
        <w:t xml:space="preserve"> </w:t>
      </w:r>
      <w:r w:rsidR="002E63A1">
        <w:rPr>
          <w:noProof/>
          <w:lang w:val="sr-Latn-CS"/>
        </w:rPr>
        <w:t>površinske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podpovršinske</w:t>
      </w:r>
      <w:r w:rsidRPr="002E63A1">
        <w:rPr>
          <w:noProof/>
          <w:lang w:val="sr-Latn-CS"/>
        </w:rPr>
        <w:t xml:space="preserve"> </w:t>
      </w:r>
      <w:r w:rsidR="002E63A1">
        <w:rPr>
          <w:noProof/>
          <w:lang w:val="sr-Latn-CS"/>
        </w:rPr>
        <w:t>radove</w:t>
      </w:r>
      <w:r w:rsidRPr="002E63A1">
        <w:rPr>
          <w:noProof/>
          <w:lang w:val="sr-Latn-CS"/>
        </w:rPr>
        <w:t xml:space="preserve">, </w:t>
      </w:r>
      <w:r w:rsidR="002E63A1">
        <w:rPr>
          <w:noProof/>
          <w:lang w:val="sr-Latn-CS"/>
        </w:rPr>
        <w:t>miniranje</w:t>
      </w:r>
      <w:r w:rsidRPr="002E63A1">
        <w:rPr>
          <w:noProof/>
          <w:lang w:val="sr-Latn-CS"/>
        </w:rPr>
        <w:t xml:space="preserve"> </w:t>
      </w:r>
      <w:r w:rsidR="002E63A1">
        <w:rPr>
          <w:noProof/>
          <w:lang w:val="sr-Latn-CS"/>
        </w:rPr>
        <w:t>tla</w:t>
      </w:r>
      <w:r w:rsidRPr="002E63A1">
        <w:rPr>
          <w:noProof/>
          <w:lang w:val="sr-Latn-CS"/>
        </w:rPr>
        <w:t xml:space="preserve">, </w:t>
      </w:r>
      <w:r w:rsidR="002E63A1">
        <w:rPr>
          <w:noProof/>
          <w:lang w:val="sr-Latn-CS"/>
        </w:rPr>
        <w:t>prodor</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sloj</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zastire</w:t>
      </w:r>
      <w:r w:rsidRPr="002E63A1">
        <w:rPr>
          <w:noProof/>
          <w:lang w:val="sr-Latn-CS"/>
        </w:rPr>
        <w:t xml:space="preserve"> </w:t>
      </w:r>
      <w:r w:rsidR="002E63A1">
        <w:rPr>
          <w:noProof/>
          <w:lang w:val="sr-Latn-CS"/>
        </w:rPr>
        <w:t>podzemnu</w:t>
      </w:r>
      <w:r w:rsidRPr="002E63A1">
        <w:rPr>
          <w:noProof/>
          <w:lang w:val="sr-Latn-CS"/>
        </w:rPr>
        <w:t xml:space="preserve"> </w:t>
      </w:r>
      <w:r w:rsidR="002E63A1">
        <w:rPr>
          <w:noProof/>
          <w:lang w:val="sr-Latn-CS"/>
        </w:rPr>
        <w:t>vodu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odstranjivanje</w:t>
      </w:r>
      <w:r w:rsidRPr="002E63A1">
        <w:rPr>
          <w:noProof/>
          <w:lang w:val="sr-Latn-CS"/>
        </w:rPr>
        <w:t xml:space="preserve"> </w:t>
      </w:r>
      <w:r w:rsidR="002E63A1">
        <w:rPr>
          <w:noProof/>
          <w:lang w:val="sr-Latn-CS"/>
        </w:rPr>
        <w:t>sloja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zastire</w:t>
      </w:r>
      <w:r w:rsidRPr="002E63A1">
        <w:rPr>
          <w:noProof/>
          <w:lang w:val="sr-Latn-CS"/>
        </w:rPr>
        <w:t xml:space="preserve"> </w:t>
      </w:r>
      <w:r w:rsidR="002E63A1">
        <w:rPr>
          <w:noProof/>
          <w:lang w:val="sr-Latn-CS"/>
        </w:rPr>
        <w:t>vodonosni</w:t>
      </w:r>
      <w:r w:rsidRPr="002E63A1">
        <w:rPr>
          <w:noProof/>
          <w:lang w:val="sr-Latn-CS"/>
        </w:rPr>
        <w:t xml:space="preserve"> </w:t>
      </w:r>
      <w:r w:rsidR="002E63A1">
        <w:rPr>
          <w:noProof/>
          <w:lang w:val="sr-Latn-CS"/>
        </w:rPr>
        <w:t>sloj</w:t>
      </w:r>
      <w:r w:rsidRPr="002E63A1">
        <w:rPr>
          <w:noProof/>
          <w:lang w:val="sr-Latn-CS"/>
        </w:rPr>
        <w:t xml:space="preserve">, </w:t>
      </w:r>
      <w:r w:rsidR="002E63A1">
        <w:rPr>
          <w:noProof/>
          <w:lang w:val="sr-Latn-CS"/>
        </w:rPr>
        <w:t>osim</w:t>
      </w:r>
      <w:r w:rsidRPr="002E63A1">
        <w:rPr>
          <w:noProof/>
          <w:lang w:val="sr-Latn-CS"/>
        </w:rPr>
        <w:t xml:space="preserve"> </w:t>
      </w:r>
      <w:r w:rsidR="002E63A1">
        <w:rPr>
          <w:noProof/>
          <w:lang w:val="sr-Latn-CS"/>
        </w:rPr>
        <w:t>ako</w:t>
      </w:r>
      <w:r w:rsidRPr="002E63A1">
        <w:rPr>
          <w:noProof/>
          <w:lang w:val="sr-Latn-CS"/>
        </w:rPr>
        <w:t xml:space="preserve"> </w:t>
      </w:r>
      <w:r w:rsidR="002E63A1">
        <w:rPr>
          <w:noProof/>
          <w:lang w:val="sr-Latn-CS"/>
        </w:rPr>
        <w:t>ti</w:t>
      </w:r>
      <w:r w:rsidRPr="002E63A1">
        <w:rPr>
          <w:noProof/>
          <w:lang w:val="sr-Latn-CS"/>
        </w:rPr>
        <w:t xml:space="preserve"> </w:t>
      </w:r>
      <w:r w:rsidR="002E63A1">
        <w:rPr>
          <w:noProof/>
          <w:lang w:val="sr-Latn-CS"/>
        </w:rPr>
        <w:t>radovi</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vodosnabdevanja</w:t>
      </w:r>
      <w:r w:rsidRPr="002E63A1">
        <w:rPr>
          <w:noProof/>
          <w:lang w:val="sr-Latn-CS"/>
        </w:rPr>
        <w:t xml:space="preserve">; </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podrazumeva</w:t>
      </w:r>
      <w:r w:rsidRPr="002E63A1">
        <w:rPr>
          <w:noProof/>
          <w:lang w:val="sr-Latn-CS"/>
        </w:rPr>
        <w:t xml:space="preserve"> </w:t>
      </w:r>
      <w:r w:rsidR="002E63A1">
        <w:rPr>
          <w:noProof/>
          <w:lang w:val="sr-Latn-CS"/>
        </w:rPr>
        <w:t>ograničenje</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smanjenje</w:t>
      </w:r>
      <w:r w:rsidRPr="002E63A1">
        <w:rPr>
          <w:noProof/>
          <w:lang w:val="sr-Latn-CS"/>
        </w:rPr>
        <w:t xml:space="preserve"> </w:t>
      </w:r>
      <w:r w:rsidR="002E63A1">
        <w:rPr>
          <w:noProof/>
          <w:lang w:val="sr-Latn-CS"/>
        </w:rPr>
        <w:t>emisija</w:t>
      </w:r>
      <w:r w:rsidRPr="002E63A1">
        <w:rPr>
          <w:noProof/>
          <w:lang w:val="sr-Latn-CS"/>
        </w:rPr>
        <w:t xml:space="preserve"> </w:t>
      </w:r>
      <w:r w:rsidR="002E63A1">
        <w:rPr>
          <w:noProof/>
          <w:lang w:val="sr-Latn-CS"/>
        </w:rPr>
        <w:t>zagađujućih</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prvenstveno</w:t>
      </w:r>
      <w:r w:rsidRPr="002E63A1">
        <w:rPr>
          <w:noProof/>
          <w:lang w:val="sr-Latn-CS"/>
        </w:rPr>
        <w:t>:</w:t>
      </w:r>
      <w:r w:rsidRPr="002E63A1">
        <w:rPr>
          <w:noProof/>
          <w:spacing w:val="-20"/>
          <w:lang w:val="sr-Latn-CS"/>
        </w:rPr>
        <w:t xml:space="preserve"> </w:t>
      </w:r>
      <w:r w:rsidR="002E63A1">
        <w:rPr>
          <w:noProof/>
          <w:lang w:val="sr-Latn-CS"/>
        </w:rPr>
        <w:t>striktno</w:t>
      </w:r>
      <w:r w:rsidRPr="002E63A1">
        <w:rPr>
          <w:noProof/>
          <w:lang w:val="sr-Latn-CS"/>
        </w:rPr>
        <w:t xml:space="preserve">  </w:t>
      </w:r>
      <w:r w:rsidR="002E63A1">
        <w:rPr>
          <w:noProof/>
          <w:lang w:val="sr-Latn-CS"/>
        </w:rPr>
        <w:t>ograničavanje</w:t>
      </w:r>
      <w:r w:rsidRPr="002E63A1">
        <w:rPr>
          <w:noProof/>
          <w:lang w:val="sr-Latn-CS"/>
        </w:rPr>
        <w:t xml:space="preserve"> </w:t>
      </w:r>
      <w:r w:rsidR="002E63A1">
        <w:rPr>
          <w:noProof/>
          <w:lang w:val="sr-Latn-CS"/>
        </w:rPr>
        <w:t>emisija</w:t>
      </w:r>
      <w:r w:rsidRPr="002E63A1">
        <w:rPr>
          <w:noProof/>
          <w:lang w:val="sr-Latn-CS"/>
        </w:rPr>
        <w:t xml:space="preserve"> </w:t>
      </w:r>
      <w:r w:rsidR="002E63A1">
        <w:rPr>
          <w:noProof/>
          <w:lang w:val="sr-Latn-CS"/>
        </w:rPr>
        <w:t>zagađujućih</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domaćinstava</w:t>
      </w:r>
      <w:r w:rsidRPr="002E63A1">
        <w:rPr>
          <w:noProof/>
          <w:lang w:val="sr-Latn-CS"/>
        </w:rPr>
        <w:t xml:space="preserve">, </w:t>
      </w:r>
      <w:r w:rsidR="002E63A1">
        <w:rPr>
          <w:noProof/>
          <w:lang w:val="sr-Latn-CS"/>
        </w:rPr>
        <w:t>dalji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gasifikacije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toplifikacije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podsticanje</w:t>
      </w:r>
      <w:r w:rsidRPr="002E63A1">
        <w:rPr>
          <w:noProof/>
          <w:lang w:val="sr-Latn-CS"/>
        </w:rPr>
        <w:t xml:space="preserve"> </w:t>
      </w:r>
      <w:r w:rsidR="002E63A1">
        <w:rPr>
          <w:noProof/>
          <w:lang w:val="sr-Latn-CS"/>
        </w:rPr>
        <w:t>energetske</w:t>
      </w:r>
      <w:r w:rsidRPr="002E63A1">
        <w:rPr>
          <w:noProof/>
          <w:lang w:val="sr-Latn-CS"/>
        </w:rPr>
        <w:t xml:space="preserve"> </w:t>
      </w:r>
      <w:r w:rsidR="002E63A1">
        <w:rPr>
          <w:noProof/>
          <w:lang w:val="sr-Latn-CS"/>
        </w:rPr>
        <w:t>efikasnosti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smislu</w:t>
      </w:r>
      <w:r w:rsidRPr="002E63A1">
        <w:rPr>
          <w:noProof/>
          <w:lang w:val="sr-Latn-CS"/>
        </w:rPr>
        <w:t xml:space="preserve"> </w:t>
      </w:r>
      <w:r w:rsidR="002E63A1">
        <w:rPr>
          <w:noProof/>
          <w:lang w:val="sr-Latn-CS"/>
        </w:rPr>
        <w:t>što</w:t>
      </w:r>
      <w:r w:rsidRPr="002E63A1">
        <w:rPr>
          <w:noProof/>
          <w:lang w:val="sr-Latn-CS"/>
        </w:rPr>
        <w:t xml:space="preserve"> </w:t>
      </w:r>
      <w:r w:rsidR="002E63A1">
        <w:rPr>
          <w:noProof/>
          <w:lang w:val="sr-Latn-CS"/>
        </w:rPr>
        <w:t>racionalnijeg</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energije</w:t>
      </w:r>
      <w:r w:rsidRPr="002E63A1">
        <w:rPr>
          <w:noProof/>
          <w:lang w:val="sr-Latn-CS"/>
        </w:rPr>
        <w:t>;</w:t>
      </w:r>
      <w:r w:rsidRPr="002E63A1">
        <w:rPr>
          <w:noProof/>
          <w:spacing w:val="-20"/>
          <w:lang w:val="sr-Latn-CS"/>
        </w:rPr>
        <w:t xml:space="preserve"> </w:t>
      </w:r>
      <w:r w:rsidR="002E63A1">
        <w:rPr>
          <w:noProof/>
          <w:lang w:val="sr-Latn-CS"/>
        </w:rPr>
        <w:t>određenim</w:t>
      </w:r>
      <w:r w:rsidRPr="002E63A1">
        <w:rPr>
          <w:noProof/>
          <w:lang w:val="sr-Latn-CS"/>
        </w:rPr>
        <w:t xml:space="preserve"> </w:t>
      </w:r>
      <w:r w:rsidR="002E63A1">
        <w:rPr>
          <w:noProof/>
          <w:lang w:val="sr-Latn-CS"/>
        </w:rPr>
        <w:t>merama</w:t>
      </w:r>
      <w:r w:rsidRPr="002E63A1">
        <w:rPr>
          <w:noProof/>
          <w:lang w:val="sr-Latn-CS"/>
        </w:rPr>
        <w:t xml:space="preserve"> </w:t>
      </w:r>
      <w:r w:rsidR="002E63A1">
        <w:rPr>
          <w:noProof/>
          <w:lang w:val="sr-Latn-CS"/>
        </w:rPr>
        <w:t>stimulisati</w:t>
      </w:r>
      <w:r w:rsidRPr="002E63A1">
        <w:rPr>
          <w:noProof/>
          <w:lang w:val="sr-Latn-CS"/>
        </w:rPr>
        <w:t xml:space="preserve"> </w:t>
      </w:r>
      <w:r w:rsidR="002E63A1">
        <w:rPr>
          <w:noProof/>
          <w:lang w:val="sr-Latn-CS"/>
        </w:rPr>
        <w:t>građane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individualnim</w:t>
      </w:r>
      <w:r w:rsidRPr="002E63A1">
        <w:rPr>
          <w:noProof/>
          <w:lang w:val="sr-Latn-CS"/>
        </w:rPr>
        <w:t xml:space="preserve"> </w:t>
      </w:r>
      <w:r w:rsidR="002E63A1">
        <w:rPr>
          <w:noProof/>
          <w:lang w:val="sr-Latn-CS"/>
        </w:rPr>
        <w:t>ložištima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prelazak</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alternativne</w:t>
      </w:r>
      <w:r w:rsidRPr="002E63A1">
        <w:rPr>
          <w:noProof/>
          <w:lang w:val="sr-Latn-CS"/>
        </w:rPr>
        <w:t xml:space="preserve"> </w:t>
      </w:r>
      <w:r w:rsidR="002E63A1">
        <w:rPr>
          <w:noProof/>
          <w:lang w:val="sr-Latn-CS"/>
        </w:rPr>
        <w:t>izvore</w:t>
      </w:r>
      <w:r w:rsidRPr="002E63A1">
        <w:rPr>
          <w:noProof/>
          <w:lang w:val="sr-Latn-CS"/>
        </w:rPr>
        <w:t xml:space="preserve"> </w:t>
      </w:r>
      <w:r w:rsidR="002E63A1">
        <w:rPr>
          <w:noProof/>
          <w:lang w:val="sr-Latn-CS"/>
        </w:rPr>
        <w:t>zagrevanja</w:t>
      </w:r>
      <w:r w:rsidRPr="002E63A1">
        <w:rPr>
          <w:noProof/>
          <w:lang w:val="sr-Latn-CS"/>
        </w:rPr>
        <w:t>;</w:t>
      </w:r>
      <w:r w:rsidRPr="002E63A1">
        <w:rPr>
          <w:noProof/>
          <w:spacing w:val="-20"/>
          <w:lang w:val="sr-Latn-CS"/>
        </w:rPr>
        <w:t xml:space="preserve"> </w:t>
      </w:r>
      <w:r w:rsidR="002E63A1">
        <w:rPr>
          <w:noProof/>
          <w:lang w:val="sr-Latn-CS"/>
        </w:rPr>
        <w:t>korišćenje</w:t>
      </w:r>
      <w:r w:rsidRPr="002E63A1">
        <w:rPr>
          <w:noProof/>
          <w:lang w:val="sr-Latn-CS"/>
        </w:rPr>
        <w:t xml:space="preserve"> </w:t>
      </w:r>
      <w:r w:rsidR="002E63A1">
        <w:rPr>
          <w:noProof/>
          <w:lang w:val="sr-Latn-CS"/>
        </w:rPr>
        <w:t>alternativnih</w:t>
      </w:r>
      <w:r w:rsidRPr="002E63A1">
        <w:rPr>
          <w:noProof/>
          <w:lang w:val="sr-Latn-CS"/>
        </w:rPr>
        <w:t xml:space="preserve"> </w:t>
      </w:r>
      <w:r w:rsidR="002E63A1">
        <w:rPr>
          <w:noProof/>
          <w:lang w:val="sr-Latn-CS"/>
        </w:rPr>
        <w:t>energetskih</w:t>
      </w:r>
      <w:r w:rsidRPr="002E63A1">
        <w:rPr>
          <w:noProof/>
          <w:lang w:val="sr-Latn-CS"/>
        </w:rPr>
        <w:t xml:space="preserve"> </w:t>
      </w:r>
      <w:r w:rsidR="002E63A1">
        <w:rPr>
          <w:noProof/>
          <w:lang w:val="sr-Latn-CS"/>
        </w:rPr>
        <w:t>izvora</w:t>
      </w:r>
      <w:r w:rsidRPr="002E63A1">
        <w:rPr>
          <w:noProof/>
          <w:lang w:val="sr-Latn-CS"/>
        </w:rPr>
        <w:t xml:space="preserve">  </w:t>
      </w:r>
      <w:r w:rsidR="002E63A1">
        <w:rPr>
          <w:noProof/>
          <w:lang w:val="sr-Latn-CS"/>
        </w:rPr>
        <w:t>sunčeve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geotermalne</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biomase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otpada</w:t>
      </w:r>
      <w:r w:rsidRPr="002E63A1">
        <w:rPr>
          <w:noProof/>
          <w:lang w:val="sr-Latn-CS"/>
        </w:rPr>
        <w:t xml:space="preserve">; </w:t>
      </w:r>
      <w:r w:rsidR="002E63A1">
        <w:rPr>
          <w:noProof/>
          <w:lang w:val="sr-Latn-CS"/>
        </w:rPr>
        <w:t>obezbeđenjem</w:t>
      </w:r>
      <w:r w:rsidRPr="002E63A1">
        <w:rPr>
          <w:noProof/>
          <w:lang w:val="sr-Latn-CS"/>
        </w:rPr>
        <w:t xml:space="preserve"> </w:t>
      </w:r>
      <w:r w:rsidR="002E63A1">
        <w:rPr>
          <w:noProof/>
          <w:lang w:val="sr-Latn-CS"/>
        </w:rPr>
        <w:t>maksimalnog</w:t>
      </w:r>
      <w:r w:rsidRPr="002E63A1">
        <w:rPr>
          <w:noProof/>
          <w:lang w:val="sr-Latn-CS"/>
        </w:rPr>
        <w:t xml:space="preserve"> </w:t>
      </w:r>
      <w:r w:rsidR="002E63A1">
        <w:rPr>
          <w:noProof/>
          <w:lang w:val="sr-Latn-CS"/>
        </w:rPr>
        <w:t>očuvanja</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šumskih</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ostale</w:t>
      </w:r>
      <w:r w:rsidRPr="002E63A1">
        <w:rPr>
          <w:noProof/>
          <w:lang w:val="sr-Latn-CS"/>
        </w:rPr>
        <w:t xml:space="preserve"> </w:t>
      </w:r>
      <w:r w:rsidR="002E63A1">
        <w:rPr>
          <w:noProof/>
          <w:lang w:val="sr-Latn-CS"/>
        </w:rPr>
        <w:t>prirodne</w:t>
      </w:r>
      <w:r w:rsidRPr="002E63A1">
        <w:rPr>
          <w:noProof/>
          <w:lang w:val="sr-Latn-CS"/>
        </w:rPr>
        <w:t xml:space="preserve"> </w:t>
      </w:r>
      <w:r w:rsidR="002E63A1">
        <w:rPr>
          <w:noProof/>
          <w:lang w:val="sr-Latn-CS"/>
        </w:rPr>
        <w:t>vegetacije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njihovo</w:t>
      </w:r>
      <w:r w:rsidRPr="002E63A1">
        <w:rPr>
          <w:noProof/>
          <w:lang w:val="sr-Latn-CS"/>
        </w:rPr>
        <w:t xml:space="preserve"> </w:t>
      </w:r>
      <w:r w:rsidR="002E63A1">
        <w:rPr>
          <w:noProof/>
          <w:lang w:val="sr-Latn-CS"/>
        </w:rPr>
        <w:t>unapređenje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degradacije</w:t>
      </w:r>
      <w:r w:rsidRPr="002E63A1">
        <w:rPr>
          <w:noProof/>
          <w:lang w:val="sr-Latn-CS"/>
        </w:rPr>
        <w:t xml:space="preserve">, </w:t>
      </w:r>
      <w:r w:rsidR="002E63A1">
        <w:rPr>
          <w:noProof/>
          <w:lang w:val="sr-Latn-CS"/>
        </w:rPr>
        <w:t>zagađivanja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prenamene</w:t>
      </w:r>
      <w:r w:rsidRPr="002E63A1">
        <w:rPr>
          <w:noProof/>
          <w:lang w:val="sr-Latn-CS"/>
        </w:rPr>
        <w:t xml:space="preserve">; </w:t>
      </w:r>
      <w:r w:rsidR="002E63A1">
        <w:rPr>
          <w:noProof/>
          <w:lang w:val="sr-Latn-CS"/>
        </w:rPr>
        <w:t>plansko</w:t>
      </w:r>
      <w:r w:rsidRPr="002E63A1">
        <w:rPr>
          <w:noProof/>
          <w:lang w:val="sr-Latn-CS"/>
        </w:rPr>
        <w:t xml:space="preserve"> </w:t>
      </w:r>
      <w:r w:rsidR="002E63A1">
        <w:rPr>
          <w:noProof/>
          <w:lang w:val="sr-Latn-CS"/>
        </w:rPr>
        <w:t>ozelenjavanje</w:t>
      </w:r>
      <w:r w:rsidRPr="002E63A1">
        <w:rPr>
          <w:noProof/>
          <w:lang w:val="sr-Latn-CS"/>
        </w:rPr>
        <w:t xml:space="preserve"> </w:t>
      </w:r>
      <w:r w:rsidR="002E63A1">
        <w:rPr>
          <w:noProof/>
          <w:lang w:val="sr-Latn-CS"/>
        </w:rPr>
        <w:t>javnih</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podizanje</w:t>
      </w:r>
      <w:r w:rsidRPr="002E63A1">
        <w:rPr>
          <w:noProof/>
          <w:lang w:val="sr-Latn-CS"/>
        </w:rPr>
        <w:t xml:space="preserve"> </w:t>
      </w:r>
      <w:r w:rsidR="002E63A1">
        <w:rPr>
          <w:noProof/>
          <w:lang w:val="sr-Latn-CS"/>
        </w:rPr>
        <w:t>zelenih</w:t>
      </w:r>
      <w:r w:rsidRPr="002E63A1">
        <w:rPr>
          <w:noProof/>
          <w:lang w:val="sr-Latn-CS"/>
        </w:rPr>
        <w:t xml:space="preserve"> </w:t>
      </w:r>
      <w:r w:rsidR="002E63A1">
        <w:rPr>
          <w:noProof/>
          <w:lang w:val="sr-Latn-CS"/>
        </w:rPr>
        <w:t>koridora</w:t>
      </w:r>
      <w:r w:rsidRPr="002E63A1">
        <w:rPr>
          <w:noProof/>
          <w:lang w:val="sr-Latn-CS"/>
        </w:rPr>
        <w:t xml:space="preserve"> </w:t>
      </w:r>
      <w:r w:rsidR="002E63A1">
        <w:rPr>
          <w:noProof/>
          <w:lang w:val="sr-Latn-CS"/>
        </w:rPr>
        <w:t>duž</w:t>
      </w:r>
      <w:r w:rsidRPr="002E63A1">
        <w:rPr>
          <w:noProof/>
          <w:lang w:val="sr-Latn-CS"/>
        </w:rPr>
        <w:t xml:space="preserve"> </w:t>
      </w:r>
      <w:r w:rsidR="002E63A1">
        <w:rPr>
          <w:noProof/>
          <w:lang w:val="sr-Latn-CS"/>
        </w:rPr>
        <w:t>rečnih</w:t>
      </w:r>
      <w:r w:rsidRPr="002E63A1">
        <w:rPr>
          <w:noProof/>
          <w:lang w:val="sr-Latn-CS"/>
        </w:rPr>
        <w:t xml:space="preserve"> </w:t>
      </w:r>
      <w:r w:rsidR="002E63A1">
        <w:rPr>
          <w:noProof/>
          <w:lang w:val="sr-Latn-CS"/>
        </w:rPr>
        <w:t>tokova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saobraćajnica</w:t>
      </w:r>
      <w:r w:rsidRPr="002E63A1">
        <w:rPr>
          <w:noProof/>
          <w:lang w:val="sr-Latn-CS"/>
        </w:rPr>
        <w:t xml:space="preserve">; </w:t>
      </w:r>
      <w:r w:rsidR="002E63A1">
        <w:rPr>
          <w:noProof/>
          <w:lang w:val="sr-Latn-CS"/>
        </w:rPr>
        <w:t>zasnovati</w:t>
      </w:r>
      <w:r w:rsidRPr="002E63A1">
        <w:rPr>
          <w:noProof/>
          <w:lang w:val="sr-Latn-CS"/>
        </w:rPr>
        <w:t xml:space="preserve"> </w:t>
      </w:r>
      <w:r w:rsidR="002E63A1">
        <w:rPr>
          <w:noProof/>
          <w:lang w:val="sr-Latn-CS"/>
        </w:rPr>
        <w:t>katastar</w:t>
      </w:r>
      <w:r w:rsidRPr="002E63A1">
        <w:rPr>
          <w:noProof/>
          <w:lang w:val="sr-Latn-CS"/>
        </w:rPr>
        <w:t xml:space="preserve"> </w:t>
      </w:r>
      <w:r w:rsidR="002E63A1">
        <w:rPr>
          <w:noProof/>
          <w:lang w:val="sr-Latn-CS"/>
        </w:rPr>
        <w:t>zagađivača</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podacima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svim</w:t>
      </w:r>
      <w:r w:rsidRPr="002E63A1">
        <w:rPr>
          <w:noProof/>
          <w:lang w:val="sr-Latn-CS"/>
        </w:rPr>
        <w:t xml:space="preserve"> </w:t>
      </w:r>
      <w:r w:rsidR="002E63A1">
        <w:rPr>
          <w:noProof/>
          <w:lang w:val="sr-Latn-CS"/>
        </w:rPr>
        <w:t>stacionarnim</w:t>
      </w:r>
      <w:r w:rsidRPr="002E63A1">
        <w:rPr>
          <w:noProof/>
          <w:lang w:val="sr-Latn-CS"/>
        </w:rPr>
        <w:t xml:space="preserve"> </w:t>
      </w:r>
      <w:r w:rsidR="002E63A1">
        <w:rPr>
          <w:noProof/>
          <w:lang w:val="sr-Latn-CS"/>
        </w:rPr>
        <w:t>izvorima</w:t>
      </w:r>
      <w:r w:rsidRPr="002E63A1">
        <w:rPr>
          <w:noProof/>
          <w:lang w:val="sr-Latn-CS"/>
        </w:rPr>
        <w:t xml:space="preserve"> </w:t>
      </w:r>
      <w:r w:rsidR="002E63A1">
        <w:rPr>
          <w:noProof/>
          <w:lang w:val="sr-Latn-CS"/>
        </w:rPr>
        <w:t>zagađenja</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obezbediti</w:t>
      </w:r>
      <w:r w:rsidRPr="002E63A1">
        <w:rPr>
          <w:noProof/>
          <w:lang w:val="sr-Latn-CS"/>
        </w:rPr>
        <w:t xml:space="preserve"> </w:t>
      </w:r>
      <w:r w:rsidR="002E63A1">
        <w:rPr>
          <w:noProof/>
          <w:lang w:val="sr-Latn-CS"/>
        </w:rPr>
        <w:t>automatsko</w:t>
      </w:r>
      <w:r w:rsidRPr="002E63A1">
        <w:rPr>
          <w:noProof/>
          <w:lang w:val="sr-Latn-CS"/>
        </w:rPr>
        <w:t xml:space="preserve"> </w:t>
      </w:r>
      <w:r w:rsidR="002E63A1">
        <w:rPr>
          <w:noProof/>
          <w:lang w:val="sr-Latn-CS"/>
        </w:rPr>
        <w:t>praćenje</w:t>
      </w:r>
      <w:r w:rsidRPr="002E63A1">
        <w:rPr>
          <w:noProof/>
          <w:lang w:val="sr-Latn-CS"/>
        </w:rPr>
        <w:t xml:space="preserve"> </w:t>
      </w:r>
      <w:r w:rsidR="002E63A1">
        <w:rPr>
          <w:noProof/>
          <w:lang w:val="sr-Latn-CS"/>
        </w:rPr>
        <w:t>pokazatelja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radi</w:t>
      </w:r>
      <w:r w:rsidRPr="002E63A1">
        <w:rPr>
          <w:noProof/>
          <w:lang w:val="sr-Latn-CS"/>
        </w:rPr>
        <w:t xml:space="preserve"> </w:t>
      </w:r>
      <w:r w:rsidR="002E63A1">
        <w:rPr>
          <w:noProof/>
          <w:lang w:val="sr-Latn-CS"/>
        </w:rPr>
        <w:t>adekvatne</w:t>
      </w:r>
      <w:r w:rsidRPr="002E63A1">
        <w:rPr>
          <w:noProof/>
          <w:lang w:val="sr-Latn-CS"/>
        </w:rPr>
        <w:t xml:space="preserve"> </w:t>
      </w:r>
      <w:r w:rsidR="002E63A1">
        <w:rPr>
          <w:noProof/>
          <w:lang w:val="sr-Latn-CS"/>
        </w:rPr>
        <w:t>reakcije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slučaju</w:t>
      </w:r>
      <w:r w:rsidRPr="002E63A1">
        <w:rPr>
          <w:noProof/>
          <w:lang w:val="sr-Latn-CS"/>
        </w:rPr>
        <w:t xml:space="preserve"> </w:t>
      </w:r>
      <w:r w:rsidR="002E63A1">
        <w:rPr>
          <w:noProof/>
          <w:lang w:val="sr-Latn-CS"/>
        </w:rPr>
        <w:t>akcidentnih</w:t>
      </w:r>
      <w:r w:rsidRPr="002E63A1">
        <w:rPr>
          <w:noProof/>
          <w:lang w:val="sr-Latn-CS"/>
        </w:rPr>
        <w:t xml:space="preserve"> </w:t>
      </w:r>
      <w:r w:rsidR="002E63A1">
        <w:rPr>
          <w:noProof/>
          <w:lang w:val="sr-Latn-CS"/>
        </w:rPr>
        <w:t>zagađenja</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informacionog</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preko</w:t>
      </w:r>
      <w:r w:rsidRPr="002E63A1">
        <w:rPr>
          <w:noProof/>
          <w:lang w:val="sr-Latn-CS"/>
        </w:rPr>
        <w:t xml:space="preserve"> </w:t>
      </w:r>
      <w:r w:rsidR="002E63A1">
        <w:rPr>
          <w:noProof/>
          <w:lang w:val="sr-Latn-CS"/>
        </w:rPr>
        <w:t>Ekobiltena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internet</w:t>
      </w:r>
      <w:r w:rsidRPr="002E63A1">
        <w:rPr>
          <w:noProof/>
          <w:lang w:val="sr-Latn-CS"/>
        </w:rPr>
        <w:t xml:space="preserve"> </w:t>
      </w:r>
      <w:r w:rsidR="002E63A1">
        <w:rPr>
          <w:noProof/>
          <w:lang w:val="sr-Latn-CS"/>
        </w:rPr>
        <w:t>prezentacija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dostupnom</w:t>
      </w:r>
      <w:r w:rsidRPr="002E63A1">
        <w:rPr>
          <w:noProof/>
          <w:lang w:val="sr-Latn-CS"/>
        </w:rPr>
        <w:t xml:space="preserve"> </w:t>
      </w:r>
      <w:r w:rsidR="002E63A1">
        <w:rPr>
          <w:noProof/>
          <w:lang w:val="sr-Latn-CS"/>
        </w:rPr>
        <w:t>bazom</w:t>
      </w:r>
      <w:r w:rsidRPr="002E63A1">
        <w:rPr>
          <w:noProof/>
          <w:lang w:val="sr-Latn-CS"/>
        </w:rPr>
        <w:t xml:space="preserve"> </w:t>
      </w:r>
      <w:r w:rsidR="002E63A1">
        <w:rPr>
          <w:noProof/>
          <w:lang w:val="sr-Latn-CS"/>
        </w:rPr>
        <w:t>podataka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aktuelnom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desetogodišnjem</w:t>
      </w:r>
      <w:r w:rsidRPr="002E63A1">
        <w:rPr>
          <w:noProof/>
          <w:lang w:val="sr-Latn-CS"/>
        </w:rPr>
        <w:t xml:space="preserve"> </w:t>
      </w:r>
      <w:r w:rsidR="002E63A1">
        <w:rPr>
          <w:noProof/>
          <w:lang w:val="sr-Latn-CS"/>
        </w:rPr>
        <w:t>stanju</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vazduha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antropogenim</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prirodnim</w:t>
      </w:r>
      <w:r w:rsidRPr="002E63A1">
        <w:rPr>
          <w:noProof/>
          <w:lang w:val="sr-Latn-CS"/>
        </w:rPr>
        <w:t xml:space="preserve"> </w:t>
      </w:r>
      <w:r w:rsidR="002E63A1">
        <w:rPr>
          <w:noProof/>
          <w:lang w:val="sr-Latn-CS"/>
        </w:rPr>
        <w:t>uticajem</w:t>
      </w:r>
      <w:r w:rsidRPr="002E63A1">
        <w:rPr>
          <w:noProof/>
          <w:lang w:val="sr-Latn-CS"/>
        </w:rPr>
        <w:t xml:space="preserve"> </w:t>
      </w:r>
      <w:r w:rsidR="002E63A1">
        <w:rPr>
          <w:noProof/>
          <w:lang w:val="sr-Latn-CS"/>
        </w:rPr>
        <w:t>dolazi</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promena</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opstanka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prirodi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izmene</w:t>
      </w:r>
      <w:r w:rsidRPr="002E63A1">
        <w:rPr>
          <w:noProof/>
          <w:lang w:val="sr-Latn-CS"/>
        </w:rPr>
        <w:t xml:space="preserve"> </w:t>
      </w:r>
      <w:r w:rsidR="002E63A1">
        <w:rPr>
          <w:noProof/>
          <w:lang w:val="sr-Latn-CS"/>
        </w:rPr>
        <w:t>celokupnog</w:t>
      </w:r>
      <w:r w:rsidRPr="002E63A1">
        <w:rPr>
          <w:noProof/>
          <w:lang w:val="sr-Latn-CS"/>
        </w:rPr>
        <w:t xml:space="preserve"> </w:t>
      </w:r>
      <w:r w:rsidR="002E63A1">
        <w:rPr>
          <w:noProof/>
          <w:lang w:val="sr-Latn-CS"/>
        </w:rPr>
        <w:t>biodiverziteta</w:t>
      </w:r>
      <w:r w:rsidRPr="002E63A1">
        <w:rPr>
          <w:noProof/>
          <w:lang w:val="sr-Latn-CS"/>
        </w:rPr>
        <w:t xml:space="preserve">. </w:t>
      </w:r>
      <w:r w:rsidR="002E63A1">
        <w:rPr>
          <w:noProof/>
          <w:lang w:val="sr-Latn-CS"/>
        </w:rPr>
        <w:t>Radi</w:t>
      </w:r>
      <w:r w:rsidRPr="002E63A1">
        <w:rPr>
          <w:noProof/>
          <w:lang w:val="sr-Latn-CS"/>
        </w:rPr>
        <w:t xml:space="preserve"> </w:t>
      </w:r>
      <w:r w:rsidR="002E63A1">
        <w:rPr>
          <w:noProof/>
          <w:lang w:val="sr-Latn-CS"/>
        </w:rPr>
        <w:t>očuvanja</w:t>
      </w:r>
      <w:r w:rsidRPr="002E63A1">
        <w:rPr>
          <w:noProof/>
          <w:lang w:val="sr-Latn-CS"/>
        </w:rPr>
        <w:t xml:space="preserve"> </w:t>
      </w:r>
      <w:r w:rsidR="002E63A1">
        <w:rPr>
          <w:noProof/>
          <w:lang w:val="sr-Latn-CS"/>
        </w:rPr>
        <w:t>biljnog</w:t>
      </w:r>
      <w:r w:rsidRPr="002E63A1">
        <w:rPr>
          <w:noProof/>
          <w:lang w:val="sr-Latn-CS"/>
        </w:rPr>
        <w:t xml:space="preserve"> </w:t>
      </w:r>
      <w:r w:rsidR="002E63A1">
        <w:rPr>
          <w:noProof/>
          <w:lang w:val="sr-Latn-CS"/>
        </w:rPr>
        <w:t>bogatstva</w:t>
      </w:r>
      <w:r w:rsidRPr="002E63A1">
        <w:rPr>
          <w:noProof/>
          <w:lang w:val="sr-Latn-CS"/>
        </w:rPr>
        <w:t xml:space="preserve"> </w:t>
      </w:r>
      <w:r w:rsidR="002E63A1">
        <w:rPr>
          <w:noProof/>
          <w:lang w:val="sr-Latn-CS"/>
        </w:rPr>
        <w:t>potrebno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sprovesti</w:t>
      </w:r>
      <w:r w:rsidRPr="002E63A1">
        <w:rPr>
          <w:noProof/>
          <w:lang w:val="sr-Latn-CS"/>
        </w:rPr>
        <w:t xml:space="preserve"> </w:t>
      </w:r>
      <w:r w:rsidR="002E63A1">
        <w:rPr>
          <w:noProof/>
          <w:lang w:val="sr-Latn-CS"/>
        </w:rPr>
        <w:t>određenu</w:t>
      </w:r>
      <w:r w:rsidRPr="002E63A1">
        <w:rPr>
          <w:noProof/>
          <w:lang w:val="sr-Latn-CS"/>
        </w:rPr>
        <w:t xml:space="preserve"> </w:t>
      </w:r>
      <w:r w:rsidR="002E63A1">
        <w:rPr>
          <w:noProof/>
          <w:lang w:val="sr-Latn-CS"/>
        </w:rPr>
        <w:t>ekološku</w:t>
      </w:r>
      <w:r w:rsidRPr="002E63A1">
        <w:rPr>
          <w:noProof/>
          <w:lang w:val="sr-Latn-CS"/>
        </w:rPr>
        <w:t xml:space="preserve"> </w:t>
      </w:r>
      <w:r w:rsidR="002E63A1">
        <w:rPr>
          <w:noProof/>
          <w:lang w:val="sr-Latn-CS"/>
        </w:rPr>
        <w:t>sanaciju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potpunu</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Veoma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važno</w:t>
      </w:r>
      <w:r w:rsidRPr="002E63A1">
        <w:rPr>
          <w:noProof/>
          <w:lang w:val="sr-Latn-CS"/>
        </w:rPr>
        <w:t xml:space="preserve"> </w:t>
      </w:r>
      <w:r w:rsidR="002E63A1">
        <w:rPr>
          <w:noProof/>
          <w:lang w:val="sr-Latn-CS"/>
        </w:rPr>
        <w:t>regulisati</w:t>
      </w:r>
      <w:r w:rsidRPr="002E63A1">
        <w:rPr>
          <w:noProof/>
          <w:lang w:val="sr-Latn-CS"/>
        </w:rPr>
        <w:t xml:space="preserve"> </w:t>
      </w:r>
      <w:r w:rsidR="002E63A1">
        <w:rPr>
          <w:noProof/>
          <w:lang w:val="sr-Latn-CS"/>
        </w:rPr>
        <w:t>zabranu</w:t>
      </w:r>
      <w:r w:rsidRPr="002E63A1">
        <w:rPr>
          <w:noProof/>
          <w:lang w:val="sr-Latn-CS"/>
        </w:rPr>
        <w:t xml:space="preserve"> </w:t>
      </w:r>
      <w:r w:rsidR="002E63A1">
        <w:rPr>
          <w:noProof/>
          <w:lang w:val="sr-Latn-CS"/>
        </w:rPr>
        <w:t>aktivnosti</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ugroziti</w:t>
      </w:r>
      <w:r w:rsidRPr="002E63A1">
        <w:rPr>
          <w:noProof/>
          <w:lang w:val="sr-Latn-CS"/>
        </w:rPr>
        <w:t xml:space="preserve"> </w:t>
      </w:r>
      <w:r w:rsidR="002E63A1">
        <w:rPr>
          <w:noProof/>
          <w:lang w:val="sr-Latn-CS"/>
        </w:rPr>
        <w:t>dalji</w:t>
      </w:r>
      <w:r w:rsidRPr="002E63A1">
        <w:rPr>
          <w:noProof/>
          <w:lang w:val="sr-Latn-CS"/>
        </w:rPr>
        <w:t xml:space="preserve"> </w:t>
      </w:r>
      <w:r w:rsidR="002E63A1">
        <w:rPr>
          <w:noProof/>
          <w:lang w:val="sr-Latn-CS"/>
        </w:rPr>
        <w:t>rast</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flore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faune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lastRenderedPageBreak/>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uzgajanje</w:t>
      </w:r>
      <w:r w:rsidRPr="002E63A1">
        <w:rPr>
          <w:noProof/>
          <w:lang w:val="sr-Latn-CS"/>
        </w:rPr>
        <w:t xml:space="preserve">, </w:t>
      </w:r>
      <w:r w:rsidR="002E63A1">
        <w:rPr>
          <w:noProof/>
          <w:lang w:val="sr-Latn-CS"/>
        </w:rPr>
        <w:t>kretanje</w:t>
      </w:r>
      <w:r w:rsidRPr="002E63A1">
        <w:rPr>
          <w:noProof/>
          <w:lang w:val="sr-Latn-CS"/>
        </w:rPr>
        <w:t xml:space="preserve">, </w:t>
      </w:r>
      <w:r w:rsidR="002E63A1">
        <w:rPr>
          <w:noProof/>
          <w:lang w:val="sr-Latn-CS"/>
        </w:rPr>
        <w:t>ispaša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napajanje</w:t>
      </w:r>
      <w:r w:rsidRPr="002E63A1">
        <w:rPr>
          <w:noProof/>
          <w:lang w:val="sr-Latn-CS"/>
        </w:rPr>
        <w:t xml:space="preserve"> </w:t>
      </w:r>
      <w:r w:rsidR="002E63A1">
        <w:rPr>
          <w:noProof/>
          <w:lang w:val="sr-Latn-CS"/>
        </w:rPr>
        <w:t>stoke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uzgajanje</w:t>
      </w:r>
      <w:r w:rsidRPr="002E63A1">
        <w:rPr>
          <w:noProof/>
          <w:lang w:val="sr-Latn-CS"/>
        </w:rPr>
        <w:t xml:space="preserve"> </w:t>
      </w:r>
      <w:r w:rsidR="002E63A1">
        <w:rPr>
          <w:noProof/>
          <w:lang w:val="sr-Latn-CS"/>
        </w:rPr>
        <w:t>ribe</w:t>
      </w:r>
      <w:r w:rsidRPr="002E63A1">
        <w:rPr>
          <w:noProof/>
          <w:lang w:val="sr-Latn-CS"/>
        </w:rPr>
        <w:t xml:space="preserve"> </w:t>
      </w:r>
      <w:r w:rsidR="002E63A1">
        <w:rPr>
          <w:noProof/>
          <w:lang w:val="sr-Latn-CS"/>
        </w:rPr>
        <w:t>radi</w:t>
      </w:r>
      <w:r w:rsidRPr="002E63A1">
        <w:rPr>
          <w:noProof/>
          <w:lang w:val="sr-Latn-CS"/>
        </w:rPr>
        <w:t xml:space="preserve"> </w:t>
      </w:r>
      <w:r w:rsidR="002E63A1">
        <w:rPr>
          <w:noProof/>
          <w:lang w:val="sr-Latn-CS"/>
        </w:rPr>
        <w:t>komercijalnog</w:t>
      </w:r>
      <w:r w:rsidRPr="002E63A1">
        <w:rPr>
          <w:noProof/>
          <w:lang w:val="sr-Latn-CS"/>
        </w:rPr>
        <w:t xml:space="preserve"> </w:t>
      </w:r>
      <w:r w:rsidR="002E63A1">
        <w:rPr>
          <w:noProof/>
          <w:lang w:val="sr-Latn-CS"/>
        </w:rPr>
        <w:t>izlovljavanja</w:t>
      </w:r>
      <w:r w:rsidRPr="002E63A1">
        <w:rPr>
          <w:noProof/>
          <w:lang w:val="sr-Latn-CS"/>
        </w:rPr>
        <w:t xml:space="preserve">. </w:t>
      </w:r>
      <w:r w:rsidR="002E63A1">
        <w:rPr>
          <w:noProof/>
          <w:lang w:val="sr-Latn-CS"/>
        </w:rPr>
        <w:t>Zaštita</w:t>
      </w:r>
      <w:r w:rsidRPr="002E63A1">
        <w:rPr>
          <w:noProof/>
          <w:lang w:val="sr-Latn-CS"/>
        </w:rPr>
        <w:t xml:space="preserve"> </w:t>
      </w:r>
      <w:r w:rsidR="002E63A1">
        <w:rPr>
          <w:noProof/>
          <w:lang w:val="sr-Latn-CS"/>
        </w:rPr>
        <w:t>živog</w:t>
      </w:r>
      <w:r w:rsidRPr="002E63A1">
        <w:rPr>
          <w:noProof/>
          <w:lang w:val="sr-Latn-CS"/>
        </w:rPr>
        <w:t xml:space="preserve"> </w:t>
      </w:r>
      <w:r w:rsidR="002E63A1">
        <w:rPr>
          <w:noProof/>
          <w:lang w:val="sr-Latn-CS"/>
        </w:rPr>
        <w:t>sveta</w:t>
      </w:r>
      <w:r w:rsidRPr="002E63A1">
        <w:rPr>
          <w:noProof/>
          <w:lang w:val="sr-Latn-CS"/>
        </w:rPr>
        <w:t xml:space="preserve"> </w:t>
      </w:r>
      <w:r w:rsidR="002E63A1">
        <w:rPr>
          <w:noProof/>
          <w:lang w:val="sr-Latn-CS"/>
        </w:rPr>
        <w:t>obezbeđuje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pri</w:t>
      </w:r>
      <w:r w:rsidRPr="002E63A1">
        <w:rPr>
          <w:noProof/>
          <w:lang w:val="sr-Latn-CS"/>
        </w:rPr>
        <w:t xml:space="preserve">: </w:t>
      </w:r>
      <w:r w:rsidR="002E63A1">
        <w:rPr>
          <w:noProof/>
          <w:lang w:val="sr-Latn-CS"/>
        </w:rPr>
        <w:t>izvođenju</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posebno</w:t>
      </w:r>
      <w:r w:rsidRPr="002E63A1">
        <w:rPr>
          <w:noProof/>
          <w:lang w:val="sr-Latn-CS"/>
        </w:rPr>
        <w:t xml:space="preserve"> </w:t>
      </w:r>
      <w:r w:rsidR="002E63A1">
        <w:rPr>
          <w:noProof/>
          <w:lang w:val="sr-Latn-CS"/>
        </w:rPr>
        <w:t>obezbeđenju</w:t>
      </w:r>
      <w:r w:rsidRPr="002E63A1">
        <w:rPr>
          <w:noProof/>
          <w:lang w:val="sr-Latn-CS"/>
        </w:rPr>
        <w:t xml:space="preserve"> </w:t>
      </w:r>
      <w:r w:rsidR="002E63A1">
        <w:rPr>
          <w:noProof/>
          <w:lang w:val="sr-Latn-CS"/>
        </w:rPr>
        <w:t>ekoloških</w:t>
      </w:r>
      <w:r w:rsidRPr="002E63A1">
        <w:rPr>
          <w:noProof/>
          <w:lang w:val="sr-Latn-CS"/>
        </w:rPr>
        <w:t xml:space="preserve"> </w:t>
      </w:r>
      <w:r w:rsidR="002E63A1">
        <w:rPr>
          <w:noProof/>
          <w:lang w:val="sr-Latn-CS"/>
        </w:rPr>
        <w:t>koridora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oko</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magistralnog</w:t>
      </w:r>
      <w:r w:rsidRPr="002E63A1">
        <w:rPr>
          <w:noProof/>
          <w:lang w:val="sr-Latn-CS"/>
        </w:rPr>
        <w:t xml:space="preserve"> </w:t>
      </w:r>
      <w:r w:rsidR="002E63A1">
        <w:rPr>
          <w:noProof/>
          <w:lang w:val="sr-Latn-CS"/>
        </w:rPr>
        <w:t>značaja</w:t>
      </w:r>
      <w:r w:rsidRPr="002E63A1">
        <w:rPr>
          <w:noProof/>
          <w:lang w:val="sr-Latn-CS"/>
        </w:rPr>
        <w:t xml:space="preserve">); </w:t>
      </w:r>
      <w:r w:rsidR="002E63A1">
        <w:rPr>
          <w:noProof/>
          <w:lang w:val="sr-Latn-CS"/>
        </w:rPr>
        <w:t>transportu</w:t>
      </w:r>
      <w:r w:rsidRPr="002E63A1">
        <w:rPr>
          <w:noProof/>
          <w:lang w:val="sr-Latn-CS"/>
        </w:rPr>
        <w:t xml:space="preserve"> </w:t>
      </w:r>
      <w:r w:rsidR="002E63A1">
        <w:rPr>
          <w:noProof/>
          <w:lang w:val="sr-Latn-CS"/>
        </w:rPr>
        <w:t>potencijalno</w:t>
      </w:r>
      <w:r w:rsidRPr="002E63A1">
        <w:rPr>
          <w:noProof/>
          <w:lang w:val="sr-Latn-CS"/>
        </w:rPr>
        <w:t xml:space="preserve"> </w:t>
      </w:r>
      <w:r w:rsidR="002E63A1">
        <w:rPr>
          <w:noProof/>
          <w:lang w:val="sr-Latn-CS"/>
        </w:rPr>
        <w:t>štetnih</w:t>
      </w:r>
      <w:r w:rsidRPr="002E63A1">
        <w:rPr>
          <w:noProof/>
          <w:lang w:val="sr-Latn-CS"/>
        </w:rPr>
        <w:t xml:space="preserve"> </w:t>
      </w:r>
      <w:r w:rsidR="002E63A1">
        <w:rPr>
          <w:noProof/>
          <w:lang w:val="sr-Latn-CS"/>
        </w:rPr>
        <w:t>materija</w:t>
      </w:r>
      <w:r w:rsidRPr="002E63A1">
        <w:rPr>
          <w:noProof/>
          <w:lang w:val="sr-Latn-CS"/>
        </w:rPr>
        <w:t xml:space="preserve"> (</w:t>
      </w:r>
      <w:r w:rsidR="002E63A1">
        <w:rPr>
          <w:noProof/>
          <w:lang w:val="sr-Latn-CS"/>
        </w:rPr>
        <w:t>goriva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drugih</w:t>
      </w:r>
      <w:r w:rsidRPr="002E63A1">
        <w:rPr>
          <w:noProof/>
          <w:lang w:val="sr-Latn-CS"/>
        </w:rPr>
        <w:t xml:space="preserve"> </w:t>
      </w:r>
      <w:r w:rsidR="002E63A1">
        <w:rPr>
          <w:noProof/>
          <w:lang w:val="sr-Latn-CS"/>
        </w:rPr>
        <w:t>zapaljivih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opasnih</w:t>
      </w:r>
      <w:r w:rsidRPr="002E63A1">
        <w:rPr>
          <w:noProof/>
          <w:lang w:val="sr-Latn-CS"/>
        </w:rPr>
        <w:t xml:space="preserve">  </w:t>
      </w:r>
      <w:r w:rsidR="002E63A1">
        <w:rPr>
          <w:noProof/>
          <w:lang w:val="sr-Latn-CS"/>
        </w:rPr>
        <w:t>supstanci</w:t>
      </w:r>
      <w:r w:rsidRPr="002E63A1">
        <w:rPr>
          <w:noProof/>
          <w:lang w:val="sr-Latn-CS"/>
        </w:rPr>
        <w:t xml:space="preserve">); </w:t>
      </w:r>
      <w:r w:rsidR="002E63A1">
        <w:rPr>
          <w:noProof/>
          <w:lang w:val="sr-Latn-CS"/>
        </w:rPr>
        <w:t>adekvatnoj</w:t>
      </w:r>
      <w:r w:rsidRPr="002E63A1">
        <w:rPr>
          <w:noProof/>
          <w:lang w:val="sr-Latn-CS"/>
        </w:rPr>
        <w:t xml:space="preserve"> (</w:t>
      </w:r>
      <w:r w:rsidR="002E63A1">
        <w:rPr>
          <w:noProof/>
          <w:lang w:val="sr-Latn-CS"/>
        </w:rPr>
        <w:t>neškodljivoj</w:t>
      </w:r>
      <w:r w:rsidRPr="002E63A1">
        <w:rPr>
          <w:noProof/>
          <w:lang w:val="sr-Latn-CS"/>
        </w:rPr>
        <w:t xml:space="preserve">) </w:t>
      </w:r>
      <w:r w:rsidR="002E63A1">
        <w:rPr>
          <w:noProof/>
          <w:lang w:val="sr-Latn-CS"/>
        </w:rPr>
        <w:t>primeni</w:t>
      </w:r>
      <w:r w:rsidRPr="002E63A1">
        <w:rPr>
          <w:noProof/>
          <w:lang w:val="sr-Latn-CS"/>
        </w:rPr>
        <w:t xml:space="preserve"> </w:t>
      </w:r>
      <w:r w:rsidR="002E63A1">
        <w:rPr>
          <w:noProof/>
          <w:lang w:val="sr-Latn-CS"/>
        </w:rPr>
        <w:t>hemijskih</w:t>
      </w:r>
      <w:r w:rsidRPr="002E63A1">
        <w:rPr>
          <w:noProof/>
          <w:lang w:val="sr-Latn-CS"/>
        </w:rPr>
        <w:t xml:space="preserve"> </w:t>
      </w:r>
      <w:r w:rsidR="002E63A1">
        <w:rPr>
          <w:noProof/>
          <w:lang w:val="sr-Latn-CS"/>
        </w:rPr>
        <w:t>sredstava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poljoprivrednoj</w:t>
      </w:r>
      <w:r w:rsidRPr="002E63A1">
        <w:rPr>
          <w:noProof/>
          <w:lang w:val="sr-Latn-CS"/>
        </w:rPr>
        <w:t xml:space="preserve"> </w:t>
      </w:r>
      <w:r w:rsidR="002E63A1">
        <w:rPr>
          <w:noProof/>
          <w:lang w:val="sr-Latn-CS"/>
        </w:rPr>
        <w:t>proizvodnji</w:t>
      </w:r>
      <w:r w:rsidRPr="002E63A1">
        <w:rPr>
          <w:noProof/>
          <w:lang w:val="sr-Latn-CS"/>
        </w:rPr>
        <w:t xml:space="preserve">; </w:t>
      </w:r>
      <w:r w:rsidR="002E63A1">
        <w:rPr>
          <w:noProof/>
          <w:lang w:val="sr-Latn-CS"/>
        </w:rPr>
        <w:t>lovu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ribolovu</w:t>
      </w:r>
      <w:r w:rsidRPr="002E63A1">
        <w:rPr>
          <w:noProof/>
          <w:lang w:val="sr-Latn-CS"/>
        </w:rPr>
        <w:t xml:space="preserve"> - </w:t>
      </w:r>
      <w:r w:rsidR="002E63A1">
        <w:rPr>
          <w:noProof/>
          <w:lang w:val="sr-Latn-CS"/>
        </w:rPr>
        <w:t>locirati</w:t>
      </w:r>
      <w:r w:rsidRPr="002E63A1">
        <w:rPr>
          <w:noProof/>
          <w:lang w:val="sr-Latn-CS"/>
        </w:rPr>
        <w:t xml:space="preserve"> </w:t>
      </w:r>
      <w:r w:rsidR="002E63A1">
        <w:rPr>
          <w:noProof/>
          <w:lang w:val="sr-Latn-CS"/>
        </w:rPr>
        <w:t>punktove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rečni</w:t>
      </w:r>
      <w:r w:rsidRPr="002E63A1">
        <w:rPr>
          <w:noProof/>
          <w:lang w:val="sr-Latn-CS"/>
        </w:rPr>
        <w:t xml:space="preserve"> </w:t>
      </w:r>
      <w:r w:rsidR="002E63A1">
        <w:rPr>
          <w:noProof/>
          <w:lang w:val="sr-Latn-CS"/>
        </w:rPr>
        <w:t>ribolov</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rekreativne</w:t>
      </w:r>
      <w:r w:rsidRPr="002E63A1">
        <w:rPr>
          <w:noProof/>
          <w:lang w:val="sr-Latn-CS"/>
        </w:rPr>
        <w:t xml:space="preserve"> </w:t>
      </w:r>
      <w:r w:rsidR="002E63A1">
        <w:rPr>
          <w:noProof/>
          <w:lang w:val="sr-Latn-CS"/>
        </w:rPr>
        <w:t>aktivnosti</w:t>
      </w:r>
      <w:r w:rsidRPr="002E63A1">
        <w:rPr>
          <w:noProof/>
          <w:lang w:val="sr-Latn-CS"/>
        </w:rPr>
        <w:t xml:space="preserve"> </w:t>
      </w:r>
      <w:r w:rsidR="002E63A1">
        <w:rPr>
          <w:noProof/>
          <w:lang w:val="sr-Latn-CS"/>
        </w:rPr>
        <w:t>tako</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predstavljaju</w:t>
      </w:r>
      <w:r w:rsidRPr="002E63A1">
        <w:rPr>
          <w:noProof/>
          <w:lang w:val="sr-Latn-CS"/>
        </w:rPr>
        <w:t xml:space="preserve"> </w:t>
      </w:r>
      <w:r w:rsidR="002E63A1">
        <w:rPr>
          <w:noProof/>
          <w:lang w:val="sr-Latn-CS"/>
        </w:rPr>
        <w:t>opasnost</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sanitarnu</w:t>
      </w:r>
      <w:r w:rsidRPr="002E63A1">
        <w:rPr>
          <w:noProof/>
          <w:lang w:val="sr-Latn-CS"/>
        </w:rPr>
        <w:t xml:space="preserve"> </w:t>
      </w:r>
      <w:r w:rsidR="002E63A1">
        <w:rPr>
          <w:noProof/>
          <w:lang w:val="sr-Latn-CS"/>
        </w:rPr>
        <w:t>ispravnost</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jezeru</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gajenje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lov</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divljači</w:t>
      </w:r>
      <w:r w:rsidRPr="002E63A1">
        <w:rPr>
          <w:noProof/>
          <w:lang w:val="sr-Latn-CS"/>
        </w:rPr>
        <w:t xml:space="preserve"> </w:t>
      </w:r>
      <w:r w:rsidR="002E63A1">
        <w:rPr>
          <w:noProof/>
          <w:lang w:val="sr-Latn-CS"/>
        </w:rPr>
        <w:t>sprovoditi</w:t>
      </w:r>
      <w:r w:rsidRPr="002E63A1">
        <w:rPr>
          <w:noProof/>
          <w:lang w:val="sr-Latn-CS"/>
        </w:rPr>
        <w:t xml:space="preserve"> </w:t>
      </w:r>
      <w:r w:rsidR="002E63A1">
        <w:rPr>
          <w:noProof/>
          <w:lang w:val="sr-Latn-CS"/>
        </w:rPr>
        <w:t>tako</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njihov</w:t>
      </w:r>
      <w:r w:rsidRPr="002E63A1">
        <w:rPr>
          <w:noProof/>
          <w:lang w:val="sr-Latn-CS"/>
        </w:rPr>
        <w:t xml:space="preserve"> </w:t>
      </w:r>
      <w:r w:rsidR="002E63A1">
        <w:rPr>
          <w:noProof/>
          <w:lang w:val="sr-Latn-CS"/>
        </w:rPr>
        <w:t>broj</w:t>
      </w:r>
      <w:r w:rsidRPr="002E63A1">
        <w:rPr>
          <w:noProof/>
          <w:lang w:val="sr-Latn-CS"/>
        </w:rPr>
        <w:t xml:space="preserve"> </w:t>
      </w:r>
      <w:r w:rsidR="002E63A1">
        <w:rPr>
          <w:noProof/>
          <w:lang w:val="sr-Latn-CS"/>
        </w:rPr>
        <w:t>bude</w:t>
      </w:r>
      <w:r w:rsidRPr="002E63A1">
        <w:rPr>
          <w:noProof/>
          <w:lang w:val="sr-Latn-CS"/>
        </w:rPr>
        <w:t xml:space="preserve"> </w:t>
      </w:r>
      <w:r w:rsidR="002E63A1">
        <w:rPr>
          <w:noProof/>
          <w:lang w:val="sr-Latn-CS"/>
        </w:rPr>
        <w:t>primeren</w:t>
      </w:r>
      <w:r w:rsidRPr="002E63A1">
        <w:rPr>
          <w:noProof/>
          <w:lang w:val="sr-Latn-CS"/>
        </w:rPr>
        <w:t xml:space="preserve"> </w:t>
      </w:r>
      <w:r w:rsidR="002E63A1">
        <w:rPr>
          <w:noProof/>
          <w:lang w:val="sr-Latn-CS"/>
        </w:rPr>
        <w:t>prirodnim</w:t>
      </w:r>
      <w:r w:rsidRPr="002E63A1">
        <w:rPr>
          <w:noProof/>
          <w:lang w:val="sr-Latn-CS"/>
        </w:rPr>
        <w:t xml:space="preserve"> </w:t>
      </w:r>
      <w:r w:rsidR="002E63A1">
        <w:rPr>
          <w:noProof/>
          <w:lang w:val="sr-Latn-CS"/>
        </w:rPr>
        <w:t>uslovima</w:t>
      </w:r>
      <w:r w:rsidRPr="002E63A1">
        <w:rPr>
          <w:noProof/>
          <w:lang w:val="sr-Latn-CS"/>
        </w:rPr>
        <w:t xml:space="preserve"> </w:t>
      </w:r>
      <w:r w:rsidR="002E63A1">
        <w:rPr>
          <w:noProof/>
          <w:lang w:val="sr-Latn-CS"/>
        </w:rPr>
        <w:t>lovišta</w:t>
      </w:r>
      <w:r w:rsidRPr="002E63A1">
        <w:rPr>
          <w:noProof/>
          <w:lang w:val="sr-Latn-CS"/>
        </w:rPr>
        <w:t xml:space="preserve">. </w:t>
      </w:r>
    </w:p>
    <w:p w:rsidR="00EA0F0C" w:rsidRPr="002E63A1" w:rsidRDefault="00EA0F0C" w:rsidP="00EA0F0C">
      <w:pPr>
        <w:ind w:firstLine="567"/>
        <w:jc w:val="both"/>
        <w:rPr>
          <w:noProof/>
          <w:lang w:val="sr-Latn-CS"/>
        </w:rPr>
      </w:pPr>
    </w:p>
    <w:p w:rsidR="00EA0F0C" w:rsidRPr="002E63A1" w:rsidRDefault="00EA0F0C" w:rsidP="00EA0F0C">
      <w:pPr>
        <w:autoSpaceDE w:val="0"/>
        <w:autoSpaceDN w:val="0"/>
        <w:adjustRightInd w:val="0"/>
        <w:jc w:val="center"/>
        <w:rPr>
          <w:bCs/>
          <w:noProof/>
          <w:lang w:val="sr-Latn-CS"/>
        </w:rPr>
      </w:pPr>
      <w:r w:rsidRPr="002E63A1">
        <w:rPr>
          <w:bCs/>
          <w:noProof/>
          <w:lang w:val="sr-Latn-CS"/>
        </w:rPr>
        <w:t xml:space="preserve">7.2. </w:t>
      </w:r>
      <w:r w:rsidR="002E63A1">
        <w:rPr>
          <w:bCs/>
          <w:noProof/>
          <w:lang w:val="sr-Latn-CS"/>
        </w:rPr>
        <w:t>Zaštita</w:t>
      </w:r>
      <w:r w:rsidRPr="002E63A1">
        <w:rPr>
          <w:bCs/>
          <w:noProof/>
          <w:lang w:val="sr-Latn-CS"/>
        </w:rPr>
        <w:t xml:space="preserve"> </w:t>
      </w:r>
      <w:r w:rsidR="002E63A1">
        <w:rPr>
          <w:bCs/>
          <w:noProof/>
          <w:lang w:val="sr-Latn-CS"/>
        </w:rPr>
        <w:t>prirodnih</w:t>
      </w:r>
      <w:r w:rsidRPr="002E63A1">
        <w:rPr>
          <w:bCs/>
          <w:noProof/>
          <w:lang w:val="sr-Latn-CS"/>
        </w:rPr>
        <w:t xml:space="preserve"> </w:t>
      </w:r>
      <w:r w:rsidR="002E63A1">
        <w:rPr>
          <w:bCs/>
          <w:noProof/>
          <w:lang w:val="sr-Latn-CS"/>
        </w:rPr>
        <w:t>vrednosti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predela</w:t>
      </w:r>
    </w:p>
    <w:p w:rsidR="00EA0F0C" w:rsidRPr="002E63A1" w:rsidRDefault="00EA0F0C" w:rsidP="00EA0F0C">
      <w:pPr>
        <w:autoSpaceDE w:val="0"/>
        <w:autoSpaceDN w:val="0"/>
        <w:adjustRightInd w:val="0"/>
        <w:jc w:val="center"/>
        <w:rPr>
          <w:bCs/>
          <w:noProof/>
          <w:lang w:val="sr-Latn-CS"/>
        </w:rPr>
      </w:pPr>
    </w:p>
    <w:p w:rsidR="00EA0F0C" w:rsidRPr="002E63A1" w:rsidRDefault="002E63A1" w:rsidP="00EA0F0C">
      <w:pPr>
        <w:ind w:firstLine="748"/>
        <w:jc w:val="both"/>
        <w:rPr>
          <w:noProof/>
          <w:lang w:val="sr-Latn-CS"/>
        </w:rPr>
      </w:pPr>
      <w:r>
        <w:rPr>
          <w:noProof/>
          <w:lang w:val="sr-Latn-CS"/>
        </w:rPr>
        <w:t>Osnovno</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opredeljenje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uvažavanju</w:t>
      </w:r>
      <w:r w:rsidR="00EA0F0C" w:rsidRPr="002E63A1">
        <w:rPr>
          <w:noProof/>
          <w:lang w:val="sr-Latn-CS"/>
        </w:rPr>
        <w:t xml:space="preserve">, </w:t>
      </w:r>
      <w:r>
        <w:rPr>
          <w:noProof/>
          <w:lang w:val="sr-Latn-CS"/>
        </w:rPr>
        <w:t>potvrđivanju</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rezervisanju</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ustanovljenje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značajnih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nacionalne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evropske</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mreže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Postojeća</w:t>
      </w:r>
      <w:r w:rsidR="00EA0F0C" w:rsidRPr="002E63A1">
        <w:rPr>
          <w:noProof/>
          <w:lang w:val="sr-Latn-CS"/>
        </w:rPr>
        <w:t xml:space="preserve"> </w:t>
      </w:r>
      <w:r>
        <w:rPr>
          <w:noProof/>
          <w:lang w:val="sr-Latn-CS"/>
        </w:rPr>
        <w:t>zaštićena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zadržavaju</w:t>
      </w:r>
      <w:r w:rsidR="00EA0F0C" w:rsidRPr="002E63A1">
        <w:rPr>
          <w:noProof/>
          <w:lang w:val="sr-Latn-CS"/>
        </w:rPr>
        <w:t xml:space="preserve"> </w:t>
      </w:r>
      <w:r>
        <w:rPr>
          <w:noProof/>
          <w:lang w:val="sr-Latn-CS"/>
        </w:rPr>
        <w:t>svoj</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obuhvat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propisane</w:t>
      </w:r>
      <w:r w:rsidR="00EA0F0C" w:rsidRPr="002E63A1">
        <w:rPr>
          <w:noProof/>
          <w:lang w:val="sr-Latn-CS"/>
        </w:rPr>
        <w:t xml:space="preserve"> </w:t>
      </w:r>
      <w:r>
        <w:rPr>
          <w:noProof/>
          <w:lang w:val="sr-Latn-CS"/>
        </w:rPr>
        <w:t>režime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površini</w:t>
      </w:r>
      <w:r w:rsidRPr="002E63A1">
        <w:rPr>
          <w:noProof/>
          <w:lang w:val="sr-Latn-CS"/>
        </w:rPr>
        <w:t xml:space="preserve"> </w:t>
      </w:r>
      <w:r w:rsidR="002E63A1">
        <w:rPr>
          <w:noProof/>
          <w:lang w:val="sr-Latn-CS"/>
        </w:rPr>
        <w:t>od</w:t>
      </w:r>
      <w:r w:rsidRPr="002E63A1">
        <w:rPr>
          <w:noProof/>
          <w:lang w:val="sr-Latn-CS"/>
        </w:rPr>
        <w:t xml:space="preserve"> 2.880,74 </w:t>
      </w:r>
      <w:r w:rsidR="002E63A1">
        <w:rPr>
          <w:noProof/>
          <w:lang w:val="sr-Latn-CS"/>
        </w:rPr>
        <w:t>ha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čega</w:t>
      </w:r>
      <w:r w:rsidRPr="002E63A1">
        <w:rPr>
          <w:noProof/>
          <w:lang w:val="sr-Latn-CS"/>
        </w:rPr>
        <w:t xml:space="preserve"> </w:t>
      </w:r>
      <w:r w:rsidR="002E63A1">
        <w:rPr>
          <w:noProof/>
          <w:lang w:val="sr-Latn-CS"/>
        </w:rPr>
        <w:t>je</w:t>
      </w:r>
      <w:r w:rsidRPr="002E63A1">
        <w:rPr>
          <w:noProof/>
          <w:lang w:val="sr-Latn-CS"/>
        </w:rPr>
        <w:t xml:space="preserve"> 442,80 </w:t>
      </w:r>
      <w:r w:rsidR="002E63A1">
        <w:rPr>
          <w:noProof/>
          <w:lang w:val="sr-Latn-CS"/>
        </w:rPr>
        <w:t>ha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režimom</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stepena</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Ravnište</w:t>
      </w:r>
      <w:r w:rsidRPr="002E63A1">
        <w:rPr>
          <w:noProof/>
          <w:lang w:val="sr-Latn-CS"/>
        </w:rPr>
        <w:t xml:space="preserve"> 415,63 </w:t>
      </w:r>
      <w:r w:rsidR="002E63A1">
        <w:rPr>
          <w:noProof/>
          <w:lang w:val="sr-Latn-CS"/>
        </w:rPr>
        <w:t>ha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Brzeće</w:t>
      </w:r>
      <w:r w:rsidRPr="002E63A1">
        <w:rPr>
          <w:noProof/>
          <w:lang w:val="sr-Latn-CS"/>
        </w:rPr>
        <w:t xml:space="preserve"> 27,17 </w:t>
      </w:r>
      <w:r w:rsidR="002E63A1">
        <w:rPr>
          <w:noProof/>
          <w:lang w:val="sr-Latn-CS"/>
        </w:rPr>
        <w:t>ha</w:t>
      </w:r>
      <w:r w:rsidRPr="002E63A1">
        <w:rPr>
          <w:noProof/>
          <w:lang w:val="sr-Latn-CS"/>
        </w:rPr>
        <w:t xml:space="preserve">), 639,43 </w:t>
      </w:r>
      <w:r w:rsidR="002E63A1">
        <w:rPr>
          <w:noProof/>
          <w:lang w:val="sr-Latn-CS"/>
        </w:rPr>
        <w:t>ha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režimom</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II</w:t>
      </w:r>
      <w:r w:rsidRPr="002E63A1">
        <w:rPr>
          <w:noProof/>
          <w:lang w:val="sr-Latn-CS"/>
        </w:rPr>
        <w:t xml:space="preserve"> </w:t>
      </w:r>
      <w:r w:rsidR="002E63A1">
        <w:rPr>
          <w:noProof/>
          <w:lang w:val="sr-Latn-CS"/>
        </w:rPr>
        <w:t>stepena</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Ravnište</w:t>
      </w:r>
      <w:r w:rsidRPr="002E63A1">
        <w:rPr>
          <w:noProof/>
          <w:lang w:val="sr-Latn-CS"/>
        </w:rPr>
        <w:t xml:space="preserve"> 4,19 </w:t>
      </w:r>
      <w:r w:rsidR="002E63A1">
        <w:rPr>
          <w:noProof/>
          <w:lang w:val="sr-Latn-CS"/>
        </w:rPr>
        <w:t>ha</w:t>
      </w:r>
      <w:r w:rsidRPr="002E63A1">
        <w:rPr>
          <w:noProof/>
          <w:lang w:val="sr-Latn-CS"/>
        </w:rPr>
        <w:t xml:space="preserve">,  </w:t>
      </w:r>
      <w:r w:rsidR="002E63A1">
        <w:rPr>
          <w:noProof/>
          <w:lang w:val="sr-Latn-CS"/>
        </w:rPr>
        <w:t>Brzeće</w:t>
      </w:r>
      <w:r w:rsidRPr="002E63A1">
        <w:rPr>
          <w:noProof/>
          <w:lang w:val="sr-Latn-CS"/>
        </w:rPr>
        <w:t xml:space="preserve"> 634,43 </w:t>
      </w:r>
      <w:r w:rsidR="002E63A1">
        <w:rPr>
          <w:noProof/>
          <w:lang w:val="sr-Latn-CS"/>
        </w:rPr>
        <w:t>ha</w:t>
      </w:r>
      <w:r w:rsidRPr="002E63A1">
        <w:rPr>
          <w:noProof/>
          <w:lang w:val="sr-Latn-CS"/>
        </w:rPr>
        <w:t xml:space="preserve">, </w:t>
      </w:r>
      <w:r w:rsidR="002E63A1">
        <w:rPr>
          <w:noProof/>
          <w:lang w:val="sr-Latn-CS"/>
        </w:rPr>
        <w:t>Gočmanci</w:t>
      </w:r>
      <w:r w:rsidRPr="002E63A1">
        <w:rPr>
          <w:noProof/>
          <w:lang w:val="sr-Latn-CS"/>
        </w:rPr>
        <w:t xml:space="preserve"> 0,73 </w:t>
      </w:r>
      <w:r w:rsidR="002E63A1">
        <w:rPr>
          <w:noProof/>
          <w:lang w:val="sr-Latn-CS"/>
        </w:rPr>
        <w:t>ha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Bozoljin</w:t>
      </w:r>
      <w:r w:rsidRPr="002E63A1">
        <w:rPr>
          <w:noProof/>
          <w:lang w:val="sr-Latn-CS"/>
        </w:rPr>
        <w:t xml:space="preserve"> 0,073 </w:t>
      </w:r>
      <w:r w:rsidR="002E63A1">
        <w:rPr>
          <w:noProof/>
          <w:lang w:val="sr-Latn-CS"/>
        </w:rPr>
        <w:t>ha</w:t>
      </w:r>
      <w:r w:rsidRPr="002E63A1">
        <w:rPr>
          <w:noProof/>
          <w:lang w:val="sr-Latn-CS"/>
        </w:rPr>
        <w:t xml:space="preserve">) </w:t>
      </w:r>
      <w:r w:rsidR="002E63A1">
        <w:rPr>
          <w:noProof/>
          <w:lang w:val="sr-Latn-CS"/>
        </w:rPr>
        <w:t>i</w:t>
      </w:r>
      <w:r w:rsidRPr="002E63A1">
        <w:rPr>
          <w:noProof/>
          <w:lang w:val="sr-Latn-CS"/>
        </w:rPr>
        <w:t xml:space="preserve"> 1.798,51 </w:t>
      </w:r>
      <w:r w:rsidR="002E63A1">
        <w:rPr>
          <w:noProof/>
          <w:lang w:val="sr-Latn-CS"/>
        </w:rPr>
        <w:t>ha</w:t>
      </w:r>
      <w:r w:rsidRPr="002E63A1">
        <w:rPr>
          <w:noProof/>
          <w:lang w:val="sr-Latn-CS"/>
        </w:rPr>
        <w:t xml:space="preserve"> (</w:t>
      </w:r>
      <w:r w:rsidR="002E63A1">
        <w:rPr>
          <w:noProof/>
          <w:lang w:val="sr-Latn-CS"/>
        </w:rPr>
        <w:t>delovi</w:t>
      </w:r>
      <w:r w:rsidRPr="002E63A1">
        <w:rPr>
          <w:noProof/>
          <w:lang w:val="sr-Latn-CS"/>
        </w:rPr>
        <w:t xml:space="preserve"> </w:t>
      </w:r>
      <w:r w:rsidR="002E63A1">
        <w:rPr>
          <w:noProof/>
          <w:lang w:val="sr-Latn-CS"/>
        </w:rPr>
        <w:t>KO</w:t>
      </w:r>
      <w:r w:rsidRPr="002E63A1">
        <w:rPr>
          <w:noProof/>
          <w:lang w:val="sr-Latn-CS"/>
        </w:rPr>
        <w:t xml:space="preserve">: </w:t>
      </w:r>
      <w:r w:rsidR="002E63A1">
        <w:rPr>
          <w:noProof/>
          <w:lang w:val="sr-Latn-CS"/>
        </w:rPr>
        <w:t>Bozoljin</w:t>
      </w:r>
      <w:r w:rsidRPr="002E63A1">
        <w:rPr>
          <w:noProof/>
          <w:lang w:val="sr-Latn-CS"/>
        </w:rPr>
        <w:t xml:space="preserve"> 82,99 </w:t>
      </w:r>
      <w:r w:rsidR="002E63A1">
        <w:rPr>
          <w:noProof/>
          <w:lang w:val="sr-Latn-CS"/>
        </w:rPr>
        <w:t>ha</w:t>
      </w:r>
      <w:r w:rsidRPr="002E63A1">
        <w:rPr>
          <w:noProof/>
          <w:lang w:val="sr-Latn-CS"/>
        </w:rPr>
        <w:t xml:space="preserve">, </w:t>
      </w:r>
      <w:r w:rsidR="002E63A1">
        <w:rPr>
          <w:noProof/>
          <w:lang w:val="sr-Latn-CS"/>
        </w:rPr>
        <w:t>Ravnište</w:t>
      </w:r>
      <w:r w:rsidRPr="002E63A1">
        <w:rPr>
          <w:noProof/>
          <w:lang w:val="sr-Latn-CS"/>
        </w:rPr>
        <w:t xml:space="preserve"> 525,35 </w:t>
      </w:r>
      <w:r w:rsidR="002E63A1">
        <w:rPr>
          <w:noProof/>
          <w:lang w:val="sr-Latn-CS"/>
        </w:rPr>
        <w:t>ha</w:t>
      </w:r>
      <w:r w:rsidRPr="002E63A1">
        <w:rPr>
          <w:noProof/>
          <w:lang w:val="sr-Latn-CS"/>
        </w:rPr>
        <w:t xml:space="preserve">, </w:t>
      </w:r>
      <w:r w:rsidR="002E63A1">
        <w:rPr>
          <w:noProof/>
          <w:lang w:val="sr-Latn-CS"/>
        </w:rPr>
        <w:t>Brzeće</w:t>
      </w:r>
      <w:r w:rsidRPr="002E63A1">
        <w:rPr>
          <w:noProof/>
          <w:lang w:val="sr-Latn-CS"/>
        </w:rPr>
        <w:t xml:space="preserve"> 1.063,72 </w:t>
      </w:r>
      <w:r w:rsidR="002E63A1">
        <w:rPr>
          <w:noProof/>
          <w:lang w:val="sr-Latn-CS"/>
        </w:rPr>
        <w:t>ha</w:t>
      </w:r>
      <w:r w:rsidRPr="002E63A1">
        <w:rPr>
          <w:noProof/>
          <w:lang w:val="sr-Latn-CS"/>
        </w:rPr>
        <w:t xml:space="preserve">, </w:t>
      </w:r>
      <w:r w:rsidR="002E63A1">
        <w:rPr>
          <w:noProof/>
          <w:lang w:val="sr-Latn-CS"/>
        </w:rPr>
        <w:t>Gočmanci</w:t>
      </w:r>
      <w:r w:rsidRPr="002E63A1">
        <w:rPr>
          <w:noProof/>
          <w:lang w:val="sr-Latn-CS"/>
        </w:rPr>
        <w:t xml:space="preserve"> 89,97 </w:t>
      </w:r>
      <w:r w:rsidR="002E63A1">
        <w:rPr>
          <w:noProof/>
          <w:lang w:val="sr-Latn-CS"/>
        </w:rPr>
        <w:t>ha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Kneževo</w:t>
      </w:r>
      <w:r w:rsidRPr="002E63A1">
        <w:rPr>
          <w:noProof/>
          <w:lang w:val="sr-Latn-CS"/>
        </w:rPr>
        <w:t xml:space="preserve"> 36,70 </w:t>
      </w:r>
      <w:r w:rsidR="002E63A1">
        <w:rPr>
          <w:noProof/>
          <w:lang w:val="sr-Latn-CS"/>
        </w:rPr>
        <w:t>ha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režimom</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III</w:t>
      </w:r>
      <w:r w:rsidRPr="002E63A1">
        <w:rPr>
          <w:noProof/>
          <w:lang w:val="sr-Latn-CS"/>
        </w:rPr>
        <w:t xml:space="preserve"> </w:t>
      </w:r>
      <w:r w:rsidR="002E63A1">
        <w:rPr>
          <w:noProof/>
          <w:lang w:val="sr-Latn-CS"/>
        </w:rPr>
        <w:t>stepena</w:t>
      </w:r>
      <w:r w:rsidRPr="002E63A1">
        <w:rPr>
          <w:noProof/>
          <w:lang w:val="sr-Latn-CS"/>
        </w:rPr>
        <w:t xml:space="preserve">; </w:t>
      </w:r>
      <w:r w:rsidR="002E63A1">
        <w:rPr>
          <w:noProof/>
          <w:lang w:val="sr-Latn-CS"/>
        </w:rPr>
        <w:t>i</w:t>
      </w:r>
      <w:r w:rsidRPr="002E63A1">
        <w:rPr>
          <w:noProof/>
          <w:lang w:val="sr-Latn-CS"/>
        </w:rPr>
        <w:t xml:space="preserve"> </w:t>
      </w:r>
    </w:p>
    <w:p w:rsidR="00EA0F0C" w:rsidRPr="002E63A1" w:rsidRDefault="00EA0F0C" w:rsidP="00EA0F0C">
      <w:pPr>
        <w:ind w:firstLine="567"/>
        <w:jc w:val="both"/>
        <w:rPr>
          <w:noProof/>
          <w:lang w:val="sr-Latn-CS"/>
        </w:rPr>
      </w:pP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Spomenik</w:t>
      </w:r>
      <w:r w:rsidRPr="002E63A1">
        <w:rPr>
          <w:noProof/>
          <w:lang w:val="sr-Latn-CS"/>
        </w:rPr>
        <w:t xml:space="preserve"> </w:t>
      </w:r>
      <w:r w:rsidR="002E63A1">
        <w:rPr>
          <w:noProof/>
          <w:lang w:val="sr-Latn-CS"/>
        </w:rPr>
        <w:t>prirode</w:t>
      </w:r>
      <w:r w:rsidRPr="002E63A1">
        <w:rPr>
          <w:noProof/>
          <w:lang w:val="sr-Latn-CS"/>
        </w:rPr>
        <w:t xml:space="preserve"> </w:t>
      </w:r>
      <w:r w:rsidR="002E63A1">
        <w:rPr>
          <w:noProof/>
          <w:lang w:val="sr-Latn-CS"/>
        </w:rPr>
        <w:t>Hrast</w:t>
      </w:r>
      <w:r w:rsidRPr="002E63A1">
        <w:rPr>
          <w:noProof/>
          <w:lang w:val="sr-Latn-CS"/>
        </w:rPr>
        <w:t xml:space="preserve"> </w:t>
      </w:r>
      <w:r w:rsidR="002E63A1">
        <w:rPr>
          <w:noProof/>
          <w:lang w:val="sr-Latn-CS"/>
        </w:rPr>
        <w:t>Cara</w:t>
      </w:r>
      <w:r w:rsidRPr="002E63A1">
        <w:rPr>
          <w:noProof/>
          <w:lang w:val="sr-Latn-CS"/>
        </w:rPr>
        <w:t xml:space="preserve"> </w:t>
      </w:r>
      <w:r w:rsidR="002E63A1">
        <w:rPr>
          <w:noProof/>
          <w:lang w:val="sr-Latn-CS"/>
        </w:rPr>
        <w:t>Lazara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značajno</w:t>
      </w:r>
      <w:r w:rsidRPr="002E63A1">
        <w:rPr>
          <w:noProof/>
          <w:lang w:val="sr-Latn-CS"/>
        </w:rPr>
        <w:t xml:space="preserve"> </w:t>
      </w:r>
      <w:r w:rsidR="002E63A1">
        <w:rPr>
          <w:noProof/>
          <w:lang w:val="sr-Latn-CS"/>
        </w:rPr>
        <w:t>prirodno</w:t>
      </w:r>
      <w:r w:rsidRPr="002E63A1">
        <w:rPr>
          <w:noProof/>
          <w:lang w:val="sr-Latn-CS"/>
        </w:rPr>
        <w:t xml:space="preserve"> </w:t>
      </w:r>
      <w:r w:rsidR="002E63A1">
        <w:rPr>
          <w:noProof/>
          <w:lang w:val="sr-Latn-CS"/>
        </w:rPr>
        <w:t>dobro</w:t>
      </w:r>
      <w:r w:rsidRPr="002E63A1">
        <w:rPr>
          <w:noProof/>
          <w:lang w:val="sr-Latn-CS"/>
        </w:rPr>
        <w:t xml:space="preserve"> (</w:t>
      </w:r>
      <w:r w:rsidR="002E63A1">
        <w:rPr>
          <w:noProof/>
          <w:lang w:val="sr-Latn-CS"/>
        </w:rPr>
        <w:t>III</w:t>
      </w:r>
      <w:r w:rsidRPr="002E63A1">
        <w:rPr>
          <w:noProof/>
          <w:lang w:val="sr-Latn-CS"/>
        </w:rPr>
        <w:t xml:space="preserve"> </w:t>
      </w:r>
      <w:r w:rsidR="002E63A1">
        <w:rPr>
          <w:noProof/>
          <w:lang w:val="sr-Latn-CS"/>
        </w:rPr>
        <w:t>kategorija</w:t>
      </w:r>
      <w:r w:rsidRPr="002E63A1">
        <w:rPr>
          <w:noProof/>
          <w:lang w:val="sr-Latn-CS"/>
        </w:rPr>
        <w:t>).</w:t>
      </w:r>
    </w:p>
    <w:p w:rsidR="00EA0F0C" w:rsidRPr="002E63A1" w:rsidRDefault="002E63A1" w:rsidP="00EA0F0C">
      <w:pPr>
        <w:shd w:val="clear" w:color="auto" w:fill="FFFFFF"/>
        <w:ind w:left="17" w:right="6" w:firstLine="731"/>
        <w:jc w:val="both"/>
        <w:rPr>
          <w:noProof/>
          <w:lang w:val="sr-Latn-CS"/>
        </w:rPr>
      </w:pPr>
      <w:r>
        <w:rPr>
          <w:noProof/>
          <w:lang w:val="sr-Latn-CS"/>
        </w:rPr>
        <w:t>Za</w:t>
      </w:r>
      <w:r w:rsidR="00EA0F0C" w:rsidRPr="002E63A1">
        <w:rPr>
          <w:noProof/>
          <w:lang w:val="sr-Latn-CS"/>
        </w:rPr>
        <w:t xml:space="preserve"> </w:t>
      </w:r>
      <w:r>
        <w:rPr>
          <w:noProof/>
          <w:lang w:val="sr-Latn-CS"/>
        </w:rPr>
        <w:t>ustanovljenje</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rezerviše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jugozapadnom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granicu</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jugoistoku</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Kučavičkog</w:t>
      </w:r>
      <w:r w:rsidR="00EA0F0C" w:rsidRPr="002E63A1">
        <w:rPr>
          <w:noProof/>
          <w:lang w:val="sr-Latn-CS"/>
        </w:rPr>
        <w:t xml:space="preserve"> </w:t>
      </w:r>
      <w:r>
        <w:rPr>
          <w:noProof/>
          <w:lang w:val="sr-Latn-CS"/>
        </w:rPr>
        <w:t>potoka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Garinske</w:t>
      </w:r>
      <w:r w:rsidR="00EA0F0C" w:rsidRPr="002E63A1">
        <w:rPr>
          <w:noProof/>
          <w:lang w:val="sr-Latn-CS"/>
        </w:rPr>
        <w:t xml:space="preserve"> </w:t>
      </w:r>
      <w:r>
        <w:rPr>
          <w:noProof/>
          <w:lang w:val="sr-Latn-CS"/>
        </w:rPr>
        <w:t>čuke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severu</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Seoca</w:t>
      </w:r>
      <w:r w:rsidR="00EA0F0C" w:rsidRPr="002E63A1">
        <w:rPr>
          <w:noProof/>
          <w:lang w:val="sr-Latn-CS"/>
        </w:rPr>
        <w:t xml:space="preserve">, </w:t>
      </w:r>
      <w:r>
        <w:rPr>
          <w:noProof/>
          <w:lang w:val="sr-Latn-CS"/>
        </w:rPr>
        <w:t>Babice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Đerekara</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ukupne</w:t>
      </w:r>
      <w:r w:rsidR="00EA0F0C" w:rsidRPr="002E63A1">
        <w:rPr>
          <w:noProof/>
          <w:lang w:val="sr-Latn-CS"/>
        </w:rPr>
        <w:t xml:space="preserve"> </w:t>
      </w:r>
      <w:r>
        <w:rPr>
          <w:noProof/>
          <w:lang w:val="sr-Latn-CS"/>
        </w:rPr>
        <w:t>površine</w:t>
      </w:r>
      <w:r w:rsidR="00EA0F0C" w:rsidRPr="002E63A1">
        <w:rPr>
          <w:noProof/>
          <w:lang w:val="sr-Latn-CS"/>
        </w:rPr>
        <w:t xml:space="preserve"> </w:t>
      </w:r>
      <w:bookmarkStart w:id="8" w:name="OLE_LINK1"/>
      <w:r w:rsidR="00EA0F0C" w:rsidRPr="002E63A1">
        <w:rPr>
          <w:noProof/>
          <w:lang w:val="sr-Latn-CS"/>
        </w:rPr>
        <w:t xml:space="preserve">15.449,38 </w:t>
      </w:r>
      <w:bookmarkEnd w:id="8"/>
      <w:r>
        <w:rPr>
          <w:noProof/>
          <w:lang w:val="sr-Latn-CS"/>
        </w:rPr>
        <w:t>ha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cele</w:t>
      </w:r>
      <w:r w:rsidR="00EA0F0C" w:rsidRPr="002E63A1">
        <w:rPr>
          <w:noProof/>
          <w:lang w:val="sr-Latn-CS"/>
        </w:rPr>
        <w:t xml:space="preserve"> </w:t>
      </w:r>
      <w:r>
        <w:rPr>
          <w:noProof/>
          <w:lang w:val="sr-Latn-CS"/>
        </w:rPr>
        <w:t>katastarske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Bezoljin</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Radunje</w:t>
      </w:r>
      <w:r w:rsidR="00EA0F0C" w:rsidRPr="002E63A1">
        <w:rPr>
          <w:noProof/>
          <w:lang w:val="sr-Latn-CS"/>
        </w:rPr>
        <w:t xml:space="preserve">, </w:t>
      </w:r>
      <w:r>
        <w:rPr>
          <w:noProof/>
          <w:lang w:val="sr-Latn-CS"/>
        </w:rPr>
        <w:t>Kovizla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delove</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Radmanovo</w:t>
      </w:r>
      <w:r w:rsidR="00EA0F0C" w:rsidRPr="002E63A1">
        <w:rPr>
          <w:noProof/>
          <w:lang w:val="sr-Latn-CS"/>
        </w:rPr>
        <w:t xml:space="preserve"> 91,73 </w:t>
      </w:r>
      <w:r>
        <w:rPr>
          <w:noProof/>
          <w:lang w:val="sr-Latn-CS"/>
        </w:rPr>
        <w:t>ha</w:t>
      </w:r>
      <w:r w:rsidR="00EA0F0C" w:rsidRPr="002E63A1">
        <w:rPr>
          <w:noProof/>
          <w:lang w:val="sr-Latn-CS"/>
        </w:rPr>
        <w:t xml:space="preserve">, </w:t>
      </w:r>
      <w:r>
        <w:rPr>
          <w:noProof/>
          <w:lang w:val="sr-Latn-CS"/>
        </w:rPr>
        <w:t>Gočmanci</w:t>
      </w:r>
      <w:r w:rsidR="00EA0F0C" w:rsidRPr="002E63A1">
        <w:rPr>
          <w:noProof/>
          <w:lang w:val="sr-Latn-CS"/>
        </w:rPr>
        <w:t xml:space="preserve"> 220,91 </w:t>
      </w:r>
      <w:r>
        <w:rPr>
          <w:noProof/>
          <w:lang w:val="sr-Latn-CS"/>
        </w:rPr>
        <w:t>ha</w:t>
      </w:r>
      <w:r w:rsidR="00EA0F0C" w:rsidRPr="002E63A1">
        <w:rPr>
          <w:noProof/>
          <w:lang w:val="sr-Latn-CS"/>
        </w:rPr>
        <w:t xml:space="preserve">, </w:t>
      </w:r>
      <w:r>
        <w:rPr>
          <w:noProof/>
          <w:lang w:val="sr-Latn-CS"/>
        </w:rPr>
        <w:t>Kneževo</w:t>
      </w:r>
      <w:r w:rsidR="00EA0F0C" w:rsidRPr="002E63A1">
        <w:rPr>
          <w:noProof/>
          <w:lang w:val="sr-Latn-CS"/>
        </w:rPr>
        <w:t xml:space="preserve"> 70,01 </w:t>
      </w:r>
      <w:r>
        <w:rPr>
          <w:noProof/>
          <w:lang w:val="sr-Latn-CS"/>
        </w:rPr>
        <w:t>ha</w:t>
      </w:r>
      <w:r w:rsidR="00EA0F0C" w:rsidRPr="002E63A1">
        <w:rPr>
          <w:noProof/>
          <w:lang w:val="sr-Latn-CS"/>
        </w:rPr>
        <w:t xml:space="preserve">, </w:t>
      </w:r>
      <w:r>
        <w:rPr>
          <w:noProof/>
          <w:lang w:val="sr-Latn-CS"/>
        </w:rPr>
        <w:t>Brzeće</w:t>
      </w:r>
      <w:r w:rsidR="00EA0F0C" w:rsidRPr="002E63A1">
        <w:rPr>
          <w:noProof/>
          <w:lang w:val="sr-Latn-CS"/>
        </w:rPr>
        <w:t xml:space="preserve"> 2.305,10 </w:t>
      </w:r>
      <w:r>
        <w:rPr>
          <w:noProof/>
          <w:lang w:val="sr-Latn-CS"/>
        </w:rPr>
        <w:t>ha</w:t>
      </w:r>
      <w:r w:rsidR="00EA0F0C" w:rsidRPr="002E63A1">
        <w:rPr>
          <w:noProof/>
          <w:lang w:val="sr-Latn-CS"/>
        </w:rPr>
        <w:t xml:space="preserve">, </w:t>
      </w:r>
      <w:r>
        <w:rPr>
          <w:noProof/>
          <w:lang w:val="sr-Latn-CS"/>
        </w:rPr>
        <w:t>Ravnište</w:t>
      </w:r>
      <w:r w:rsidR="00EA0F0C" w:rsidRPr="002E63A1">
        <w:rPr>
          <w:noProof/>
          <w:lang w:val="sr-Latn-CS"/>
        </w:rPr>
        <w:t xml:space="preserve"> 831,19 </w:t>
      </w:r>
      <w:r>
        <w:rPr>
          <w:noProof/>
          <w:lang w:val="sr-Latn-CS"/>
        </w:rPr>
        <w:t>ha</w:t>
      </w:r>
      <w:r w:rsidR="00EA0F0C" w:rsidRPr="002E63A1">
        <w:rPr>
          <w:noProof/>
          <w:lang w:val="sr-Latn-CS"/>
        </w:rPr>
        <w:t xml:space="preserve">, </w:t>
      </w:r>
      <w:r>
        <w:rPr>
          <w:noProof/>
          <w:lang w:val="sr-Latn-CS"/>
        </w:rPr>
        <w:t>Đerekari</w:t>
      </w:r>
      <w:r w:rsidR="00EA0F0C" w:rsidRPr="002E63A1">
        <w:rPr>
          <w:noProof/>
          <w:lang w:val="sr-Latn-CS"/>
        </w:rPr>
        <w:t xml:space="preserve"> 160,55 </w:t>
      </w:r>
      <w:r>
        <w:rPr>
          <w:noProof/>
          <w:lang w:val="sr-Latn-CS"/>
        </w:rPr>
        <w:t>ha</w:t>
      </w:r>
      <w:r w:rsidR="00EA0F0C" w:rsidRPr="002E63A1">
        <w:rPr>
          <w:noProof/>
          <w:lang w:val="sr-Latn-CS"/>
        </w:rPr>
        <w:t xml:space="preserve">, </w:t>
      </w:r>
      <w:r>
        <w:rPr>
          <w:noProof/>
          <w:lang w:val="sr-Latn-CS"/>
        </w:rPr>
        <w:t>Čokotar</w:t>
      </w:r>
      <w:r w:rsidR="00EA0F0C" w:rsidRPr="002E63A1">
        <w:rPr>
          <w:noProof/>
          <w:lang w:val="sr-Latn-CS"/>
        </w:rPr>
        <w:t xml:space="preserve"> 25,01 </w:t>
      </w:r>
      <w:r>
        <w:rPr>
          <w:noProof/>
          <w:lang w:val="sr-Latn-CS"/>
        </w:rPr>
        <w:t>ha</w:t>
      </w:r>
      <w:r w:rsidR="00EA0F0C" w:rsidRPr="002E63A1">
        <w:rPr>
          <w:noProof/>
          <w:lang w:val="sr-Latn-CS"/>
        </w:rPr>
        <w:t xml:space="preserve">, </w:t>
      </w:r>
      <w:r>
        <w:rPr>
          <w:noProof/>
          <w:lang w:val="sr-Latn-CS"/>
        </w:rPr>
        <w:t>Blaževo</w:t>
      </w:r>
      <w:r w:rsidR="00EA0F0C" w:rsidRPr="002E63A1">
        <w:rPr>
          <w:noProof/>
          <w:lang w:val="sr-Latn-CS"/>
        </w:rPr>
        <w:t xml:space="preserve"> 478,29 </w:t>
      </w:r>
      <w:r>
        <w:rPr>
          <w:noProof/>
          <w:lang w:val="sr-Latn-CS"/>
        </w:rPr>
        <w:t>ha</w:t>
      </w:r>
      <w:r w:rsidR="00EA0F0C" w:rsidRPr="002E63A1">
        <w:rPr>
          <w:noProof/>
          <w:lang w:val="sr-Latn-CS"/>
        </w:rPr>
        <w:t xml:space="preserve">, </w:t>
      </w:r>
      <w:r>
        <w:rPr>
          <w:noProof/>
          <w:lang w:val="sr-Latn-CS"/>
        </w:rPr>
        <w:t>Belo</w:t>
      </w:r>
      <w:r w:rsidR="00EA0F0C" w:rsidRPr="002E63A1">
        <w:rPr>
          <w:noProof/>
          <w:lang w:val="sr-Latn-CS"/>
        </w:rPr>
        <w:t xml:space="preserve"> </w:t>
      </w:r>
      <w:r>
        <w:rPr>
          <w:noProof/>
          <w:lang w:val="sr-Latn-CS"/>
        </w:rPr>
        <w:t>Polje</w:t>
      </w:r>
      <w:r w:rsidR="00EA0F0C" w:rsidRPr="002E63A1">
        <w:rPr>
          <w:noProof/>
          <w:lang w:val="sr-Latn-CS"/>
        </w:rPr>
        <w:t xml:space="preserve"> 93,06 </w:t>
      </w:r>
      <w:r>
        <w:rPr>
          <w:noProof/>
          <w:lang w:val="sr-Latn-CS"/>
        </w:rPr>
        <w:t>ha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Iričići</w:t>
      </w:r>
      <w:r w:rsidR="00EA0F0C" w:rsidRPr="002E63A1">
        <w:rPr>
          <w:noProof/>
          <w:lang w:val="sr-Latn-CS"/>
        </w:rPr>
        <w:t xml:space="preserve"> 336,67 </w:t>
      </w:r>
      <w:r>
        <w:rPr>
          <w:noProof/>
          <w:lang w:val="sr-Latn-CS"/>
        </w:rPr>
        <w:t>ha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celu</w:t>
      </w:r>
      <w:r w:rsidR="00EA0F0C" w:rsidRPr="002E63A1">
        <w:rPr>
          <w:noProof/>
          <w:lang w:val="sr-Latn-CS"/>
        </w:rPr>
        <w:t xml:space="preserve"> </w:t>
      </w:r>
      <w:r>
        <w:rPr>
          <w:noProof/>
          <w:lang w:val="sr-Latn-CS"/>
        </w:rPr>
        <w:t>katastarsku</w:t>
      </w:r>
      <w:r w:rsidR="00EA0F0C" w:rsidRPr="002E63A1">
        <w:rPr>
          <w:noProof/>
          <w:lang w:val="sr-Latn-CS"/>
        </w:rPr>
        <w:t xml:space="preserve"> </w:t>
      </w:r>
      <w:r>
        <w:rPr>
          <w:noProof/>
          <w:lang w:val="sr-Latn-CS"/>
        </w:rPr>
        <w:t>opštinu</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delove</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Babica</w:t>
      </w:r>
      <w:r w:rsidR="00EA0F0C" w:rsidRPr="002E63A1">
        <w:rPr>
          <w:noProof/>
          <w:lang w:val="sr-Latn-CS"/>
        </w:rPr>
        <w:t xml:space="preserve"> 587,37 </w:t>
      </w:r>
      <w:r>
        <w:rPr>
          <w:noProof/>
          <w:lang w:val="sr-Latn-CS"/>
        </w:rPr>
        <w:t>ha</w:t>
      </w:r>
      <w:r w:rsidR="00EA0F0C" w:rsidRPr="002E63A1">
        <w:rPr>
          <w:noProof/>
          <w:lang w:val="sr-Latn-CS"/>
        </w:rPr>
        <w:t xml:space="preserve">, </w:t>
      </w:r>
      <w:r>
        <w:rPr>
          <w:noProof/>
          <w:lang w:val="sr-Latn-CS"/>
        </w:rPr>
        <w:t>Seoce</w:t>
      </w:r>
      <w:r w:rsidR="00EA0F0C" w:rsidRPr="002E63A1">
        <w:rPr>
          <w:noProof/>
          <w:lang w:val="sr-Latn-CS"/>
        </w:rPr>
        <w:t xml:space="preserve"> 920,03 </w:t>
      </w:r>
      <w:r>
        <w:rPr>
          <w:noProof/>
          <w:lang w:val="sr-Latn-CS"/>
        </w:rPr>
        <w:t>ha</w:t>
      </w:r>
      <w:r w:rsidR="00EA0F0C" w:rsidRPr="002E63A1">
        <w:rPr>
          <w:noProof/>
          <w:lang w:val="sr-Latn-CS"/>
        </w:rPr>
        <w:t xml:space="preserve">, </w:t>
      </w:r>
      <w:r>
        <w:rPr>
          <w:noProof/>
          <w:lang w:val="sr-Latn-CS"/>
        </w:rPr>
        <w:t>Lukovo</w:t>
      </w:r>
      <w:r w:rsidR="00EA0F0C" w:rsidRPr="002E63A1">
        <w:rPr>
          <w:noProof/>
          <w:lang w:val="sr-Latn-CS"/>
        </w:rPr>
        <w:t xml:space="preserve"> 178,93 </w:t>
      </w:r>
      <w:r>
        <w:rPr>
          <w:noProof/>
          <w:lang w:val="sr-Latn-CS"/>
        </w:rPr>
        <w:t>ha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Mrče</w:t>
      </w:r>
      <w:r w:rsidR="00EA0F0C" w:rsidRPr="002E63A1">
        <w:rPr>
          <w:noProof/>
          <w:lang w:val="sr-Latn-CS"/>
        </w:rPr>
        <w:t xml:space="preserve"> 840,24 </w:t>
      </w:r>
      <w:r>
        <w:rPr>
          <w:noProof/>
          <w:lang w:val="sr-Latn-CS"/>
        </w:rPr>
        <w:t>ha</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nacionalne</w:t>
      </w:r>
      <w:r w:rsidR="00EA0F0C" w:rsidRPr="002E63A1">
        <w:rPr>
          <w:noProof/>
          <w:lang w:val="sr-Latn-CS"/>
        </w:rPr>
        <w:t xml:space="preserve"> </w:t>
      </w:r>
      <w:r>
        <w:rPr>
          <w:noProof/>
          <w:lang w:val="sr-Latn-CS"/>
        </w:rPr>
        <w:t>ekološke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utvrđene</w:t>
      </w:r>
      <w:r w:rsidR="00EA0F0C" w:rsidRPr="002E63A1">
        <w:rPr>
          <w:noProof/>
          <w:lang w:val="sr-Latn-CS"/>
        </w:rPr>
        <w:t xml:space="preserve"> </w:t>
      </w:r>
      <w:r>
        <w:rPr>
          <w:noProof/>
          <w:lang w:val="sr-Latn-CS"/>
        </w:rPr>
        <w:t>Uredbom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ekološkoj</w:t>
      </w:r>
      <w:r w:rsidR="00EA0F0C" w:rsidRPr="002E63A1">
        <w:rPr>
          <w:noProof/>
          <w:lang w:val="sr-Latn-CS"/>
        </w:rPr>
        <w:t xml:space="preserve"> </w:t>
      </w:r>
      <w:r>
        <w:rPr>
          <w:noProof/>
          <w:lang w:val="sr-Latn-CS"/>
        </w:rPr>
        <w:t>mreži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značajnim</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ekološkim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estetskim</w:t>
      </w:r>
      <w:r w:rsidR="00EA0F0C" w:rsidRPr="002E63A1">
        <w:rPr>
          <w:noProof/>
          <w:lang w:val="sr-Latn-CS"/>
        </w:rPr>
        <w:t xml:space="preserve"> </w:t>
      </w:r>
      <w:r>
        <w:rPr>
          <w:noProof/>
          <w:lang w:val="sr-Latn-CS"/>
        </w:rPr>
        <w:t>vrednostima</w:t>
      </w:r>
      <w:r w:rsidR="00EA0F0C" w:rsidRPr="002E63A1">
        <w:rPr>
          <w:noProof/>
          <w:lang w:val="sr-Latn-CS"/>
        </w:rPr>
        <w:t xml:space="preserve"> </w:t>
      </w:r>
      <w:r>
        <w:rPr>
          <w:noProof/>
          <w:lang w:val="sr-Latn-CS"/>
        </w:rPr>
        <w:t>značajnih</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stanovišta</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Bernske</w:t>
      </w:r>
      <w:r w:rsidR="00EA0F0C" w:rsidRPr="002E63A1">
        <w:rPr>
          <w:noProof/>
          <w:lang w:val="sr-Latn-CS"/>
        </w:rPr>
        <w:t xml:space="preserve"> </w:t>
      </w:r>
      <w:r>
        <w:rPr>
          <w:noProof/>
          <w:lang w:val="sr-Latn-CS"/>
        </w:rPr>
        <w:t>konvencije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Republici</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RS</w:t>
      </w:r>
      <w:r w:rsidR="00EA0F0C" w:rsidRPr="002E63A1">
        <w:rPr>
          <w:noProof/>
          <w:lang w:val="sr-Latn-CS"/>
        </w:rPr>
        <w:t xml:space="preserve">0000002), </w:t>
      </w:r>
      <w:r>
        <w:rPr>
          <w:noProof/>
          <w:lang w:val="sr-Latn-CS"/>
        </w:rPr>
        <w:t>međunarodno</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ptice</w:t>
      </w:r>
      <w:r w:rsidR="00EA0F0C" w:rsidRPr="002E63A1">
        <w:rPr>
          <w:noProof/>
          <w:lang w:val="sr-Latn-CS"/>
        </w:rPr>
        <w:t xml:space="preserve"> (</w:t>
      </w:r>
      <w:r>
        <w:rPr>
          <w:noProof/>
          <w:lang w:val="sr-Latn-CS"/>
        </w:rPr>
        <w:t>IBA</w:t>
      </w:r>
      <w:r w:rsidR="00EA0F0C" w:rsidRPr="002E63A1">
        <w:rPr>
          <w:noProof/>
          <w:lang w:val="sr-Latn-CS"/>
        </w:rPr>
        <w:t xml:space="preserve">- </w:t>
      </w:r>
      <w:r>
        <w:rPr>
          <w:noProof/>
          <w:lang w:val="sr-Latn-CS"/>
        </w:rPr>
        <w:t>Important</w:t>
      </w:r>
      <w:r w:rsidR="00EA0F0C" w:rsidRPr="002E63A1">
        <w:rPr>
          <w:noProof/>
          <w:lang w:val="sr-Latn-CS"/>
        </w:rPr>
        <w:t xml:space="preserve"> </w:t>
      </w:r>
      <w:r>
        <w:rPr>
          <w:noProof/>
          <w:lang w:val="sr-Latn-CS"/>
        </w:rPr>
        <w:t>Bird</w:t>
      </w:r>
      <w:r w:rsidR="00EA0F0C" w:rsidRPr="002E63A1">
        <w:rPr>
          <w:noProof/>
          <w:lang w:val="sr-Latn-CS"/>
        </w:rPr>
        <w:t xml:space="preserve"> </w:t>
      </w:r>
      <w:r>
        <w:rPr>
          <w:noProof/>
          <w:lang w:val="sr-Latn-CS"/>
        </w:rPr>
        <w:t>Areas</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Srbiji</w:t>
      </w:r>
      <w:r w:rsidR="00EA0F0C" w:rsidRPr="002E63A1">
        <w:rPr>
          <w:noProof/>
          <w:lang w:val="sr-Latn-CS"/>
        </w:rPr>
        <w:t xml:space="preserve"> (</w:t>
      </w:r>
      <w:r>
        <w:rPr>
          <w:noProof/>
          <w:lang w:val="sr-Latn-CS"/>
        </w:rPr>
        <w:t>RS</w:t>
      </w:r>
      <w:r w:rsidR="00EA0F0C" w:rsidRPr="002E63A1">
        <w:rPr>
          <w:noProof/>
          <w:lang w:val="sr-Latn-CS"/>
        </w:rPr>
        <w:t>032</w:t>
      </w:r>
      <w:r>
        <w:rPr>
          <w:noProof/>
          <w:lang w:val="sr-Latn-CS"/>
        </w:rPr>
        <w:t>IVA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odabrano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dnevne</w:t>
      </w:r>
      <w:r w:rsidR="00EA0F0C" w:rsidRPr="002E63A1">
        <w:rPr>
          <w:noProof/>
          <w:lang w:val="sr-Latn-CS"/>
        </w:rPr>
        <w:t xml:space="preserve"> </w:t>
      </w:r>
      <w:r>
        <w:rPr>
          <w:noProof/>
          <w:lang w:val="sr-Latn-CS"/>
        </w:rPr>
        <w:t>leptire</w:t>
      </w:r>
      <w:r w:rsidR="00EA0F0C" w:rsidRPr="002E63A1">
        <w:rPr>
          <w:noProof/>
          <w:lang w:val="sr-Latn-CS"/>
        </w:rPr>
        <w:t xml:space="preserve"> (</w:t>
      </w:r>
      <w:r>
        <w:rPr>
          <w:noProof/>
          <w:lang w:val="sr-Latn-CS"/>
        </w:rPr>
        <w:t>RVA</w:t>
      </w:r>
      <w:r w:rsidR="00EA0F0C" w:rsidRPr="002E63A1">
        <w:rPr>
          <w:noProof/>
          <w:lang w:val="sr-Latn-CS"/>
        </w:rPr>
        <w:t>-</w:t>
      </w:r>
      <w:r>
        <w:rPr>
          <w:noProof/>
          <w:lang w:val="sr-Latn-CS"/>
        </w:rPr>
        <w:t>Prime</w:t>
      </w:r>
      <w:r w:rsidR="00EA0F0C" w:rsidRPr="002E63A1">
        <w:rPr>
          <w:noProof/>
          <w:lang w:val="sr-Latn-CS"/>
        </w:rPr>
        <w:t xml:space="preserve"> </w:t>
      </w:r>
      <w:r>
        <w:rPr>
          <w:noProof/>
          <w:lang w:val="sr-Latn-CS"/>
        </w:rPr>
        <w:t>Butterfl</w:t>
      </w:r>
      <w:r w:rsidR="00EA0F0C" w:rsidRPr="002E63A1">
        <w:rPr>
          <w:noProof/>
          <w:lang w:val="sr-Latn-CS"/>
        </w:rPr>
        <w:t xml:space="preserve">y </w:t>
      </w:r>
      <w:r>
        <w:rPr>
          <w:noProof/>
          <w:lang w:val="sr-Latn-CS"/>
        </w:rPr>
        <w:t>Areas</w:t>
      </w:r>
      <w:r w:rsidR="00EA0F0C" w:rsidRPr="002E63A1">
        <w:rPr>
          <w:noProof/>
          <w:lang w:val="sr-Latn-CS"/>
        </w:rPr>
        <w:t xml:space="preserve"> </w:t>
      </w:r>
      <w:r>
        <w:rPr>
          <w:noProof/>
          <w:lang w:val="sr-Latn-CS"/>
        </w:rPr>
        <w:t>in</w:t>
      </w:r>
      <w:r w:rsidR="00EA0F0C" w:rsidRPr="002E63A1">
        <w:rPr>
          <w:noProof/>
          <w:lang w:val="sr-Latn-CS"/>
        </w:rPr>
        <w:t xml:space="preserve"> </w:t>
      </w:r>
      <w:r>
        <w:rPr>
          <w:noProof/>
          <w:lang w:val="sr-Latn-CS"/>
        </w:rPr>
        <w:t>Serbia</w:t>
      </w:r>
      <w:r w:rsidR="00EA0F0C" w:rsidRPr="002E63A1">
        <w:rPr>
          <w:noProof/>
          <w:lang w:val="sr-Latn-CS"/>
        </w:rPr>
        <w:t>) (</w:t>
      </w:r>
      <w:r>
        <w:rPr>
          <w:noProof/>
          <w:lang w:val="sr-Latn-CS"/>
        </w:rPr>
        <w:t>RVA</w:t>
      </w:r>
      <w:r w:rsidR="00EA0F0C" w:rsidRPr="002E63A1">
        <w:rPr>
          <w:noProof/>
          <w:lang w:val="sr-Latn-CS"/>
        </w:rPr>
        <w:t>-</w:t>
      </w:r>
      <w:r>
        <w:rPr>
          <w:noProof/>
          <w:lang w:val="sr-Latn-CS"/>
        </w:rPr>
        <w:t>Kopaonik</w:t>
      </w:r>
      <w:r w:rsidR="00EA0F0C" w:rsidRPr="002E63A1">
        <w:rPr>
          <w:noProof/>
          <w:lang w:val="sr-Latn-CS"/>
        </w:rPr>
        <w:t xml:space="preserve"> 16).</w:t>
      </w:r>
    </w:p>
    <w:p w:rsidR="00EA0F0C" w:rsidRPr="002E63A1" w:rsidRDefault="002E63A1" w:rsidP="00EA0F0C">
      <w:pPr>
        <w:autoSpaceDE w:val="0"/>
        <w:autoSpaceDN w:val="0"/>
        <w:adjustRightInd w:val="0"/>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ukupna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je</w:t>
      </w:r>
      <w:r w:rsidR="00EA0F0C" w:rsidRPr="002E63A1">
        <w:rPr>
          <w:noProof/>
          <w:lang w:val="sr-Latn-CS"/>
        </w:rPr>
        <w:t xml:space="preserve"> 2.880,74 </w:t>
      </w:r>
      <w:r>
        <w:rPr>
          <w:noProof/>
          <w:lang w:val="sr-Latn-CS"/>
        </w:rPr>
        <w:t>ha</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rezervisan</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od</w:t>
      </w:r>
      <w:r w:rsidR="00EA0F0C" w:rsidRPr="002E63A1">
        <w:rPr>
          <w:noProof/>
          <w:lang w:val="sr-Latn-CS"/>
        </w:rPr>
        <w:t xml:space="preserve"> 15.449,38 </w:t>
      </w:r>
      <w:r>
        <w:rPr>
          <w:noProof/>
          <w:lang w:val="sr-Latn-CS"/>
        </w:rPr>
        <w:t>ha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planirano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čini</w:t>
      </w:r>
      <w:r w:rsidR="00EA0F0C" w:rsidRPr="002E63A1">
        <w:rPr>
          <w:noProof/>
          <w:lang w:val="sr-Latn-CS"/>
        </w:rPr>
        <w:t xml:space="preserve"> 18.330,12 </w:t>
      </w:r>
      <w:r>
        <w:rPr>
          <w:noProof/>
          <w:lang w:val="sr-Latn-CS"/>
        </w:rPr>
        <w:t>ha</w:t>
      </w:r>
      <w:r w:rsidR="00EA0F0C" w:rsidRPr="002E63A1">
        <w:rPr>
          <w:noProof/>
          <w:lang w:val="sr-Latn-CS"/>
        </w:rPr>
        <w:t xml:space="preserve">, </w:t>
      </w:r>
      <w:r>
        <w:rPr>
          <w:noProof/>
          <w:lang w:val="sr-Latn-CS"/>
        </w:rPr>
        <w:t>tj</w:t>
      </w:r>
      <w:r w:rsidR="00EA0F0C" w:rsidRPr="002E63A1">
        <w:rPr>
          <w:noProof/>
          <w:lang w:val="sr-Latn-CS"/>
        </w:rPr>
        <w:t xml:space="preserve">. </w:t>
      </w:r>
      <w:r>
        <w:rPr>
          <w:noProof/>
          <w:lang w:val="sr-Latn-CS"/>
        </w:rPr>
        <w:t>oko</w:t>
      </w:r>
      <w:r w:rsidR="00EA0F0C" w:rsidRPr="002E63A1">
        <w:rPr>
          <w:noProof/>
          <w:lang w:val="sr-Latn-CS"/>
        </w:rPr>
        <w:t xml:space="preserve"> 37,16 %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2E63A1" w:rsidP="00EA0F0C">
      <w:pPr>
        <w:autoSpaceDE w:val="0"/>
        <w:autoSpaceDN w:val="0"/>
        <w:adjustRightInd w:val="0"/>
        <w:ind w:firstLine="749"/>
        <w:jc w:val="both"/>
        <w:rPr>
          <w:noProof/>
          <w:lang w:val="sr-Latn-CS"/>
        </w:rPr>
      </w:pPr>
      <w:r>
        <w:rPr>
          <w:noProof/>
          <w:lang w:val="sr-Latn-CS"/>
        </w:rPr>
        <w:t>Vrste</w:t>
      </w:r>
      <w:r w:rsidR="00EA0F0C" w:rsidRPr="002E63A1">
        <w:rPr>
          <w:noProof/>
          <w:lang w:val="sr-Latn-CS"/>
        </w:rPr>
        <w:t xml:space="preserve"> </w:t>
      </w:r>
      <w:r>
        <w:rPr>
          <w:noProof/>
          <w:lang w:val="sr-Latn-CS"/>
        </w:rPr>
        <w:t>divlje</w:t>
      </w:r>
      <w:r w:rsidR="00EA0F0C" w:rsidRPr="002E63A1">
        <w:rPr>
          <w:noProof/>
          <w:lang w:val="sr-Latn-CS"/>
        </w:rPr>
        <w:t xml:space="preserve"> </w:t>
      </w:r>
      <w:r>
        <w:rPr>
          <w:noProof/>
          <w:lang w:val="sr-Latn-CS"/>
        </w:rPr>
        <w:t>flore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faune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imaju</w:t>
      </w:r>
      <w:r w:rsidR="00EA0F0C" w:rsidRPr="002E63A1">
        <w:rPr>
          <w:noProof/>
          <w:lang w:val="sr-Latn-CS"/>
        </w:rPr>
        <w:t xml:space="preserve"> </w:t>
      </w:r>
      <w:r>
        <w:rPr>
          <w:noProof/>
          <w:lang w:val="sr-Latn-CS"/>
        </w:rPr>
        <w:t>poseban</w:t>
      </w:r>
      <w:r w:rsidR="00EA0F0C" w:rsidRPr="002E63A1">
        <w:rPr>
          <w:noProof/>
          <w:lang w:val="sr-Latn-CS"/>
        </w:rPr>
        <w:t xml:space="preserve"> </w:t>
      </w:r>
      <w:r>
        <w:rPr>
          <w:noProof/>
          <w:lang w:val="sr-Latn-CS"/>
        </w:rPr>
        <w:t>zaštitni</w:t>
      </w:r>
      <w:r w:rsidR="00EA0F0C" w:rsidRPr="002E63A1">
        <w:rPr>
          <w:noProof/>
          <w:lang w:val="sr-Latn-CS"/>
        </w:rPr>
        <w:t xml:space="preserve"> </w:t>
      </w:r>
      <w:r>
        <w:rPr>
          <w:noProof/>
          <w:lang w:val="sr-Latn-CS"/>
        </w:rPr>
        <w:t>status</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nacionalnom</w:t>
      </w:r>
      <w:r w:rsidR="00EA0F0C" w:rsidRPr="002E63A1">
        <w:rPr>
          <w:noProof/>
          <w:lang w:val="sr-Latn-CS"/>
        </w:rPr>
        <w:t xml:space="preserve"> </w:t>
      </w:r>
      <w:r>
        <w:rPr>
          <w:noProof/>
          <w:lang w:val="sr-Latn-CS"/>
        </w:rPr>
        <w:t>nivou</w:t>
      </w:r>
      <w:r w:rsidR="00EA0F0C" w:rsidRPr="002E63A1">
        <w:rPr>
          <w:noProof/>
          <w:lang w:val="sr-Latn-CS"/>
        </w:rPr>
        <w:t xml:space="preserve"> </w:t>
      </w:r>
      <w:r>
        <w:rPr>
          <w:noProof/>
          <w:lang w:val="sr-Latn-CS"/>
        </w:rPr>
        <w:t>utvrđene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Pravilnikom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strogo</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divljih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biljaka</w:t>
      </w:r>
      <w:r w:rsidR="00EA0F0C" w:rsidRPr="002E63A1">
        <w:rPr>
          <w:noProof/>
          <w:lang w:val="sr-Latn-CS"/>
        </w:rPr>
        <w:t xml:space="preserve">, </w:t>
      </w:r>
      <w:r>
        <w:rPr>
          <w:noProof/>
          <w:lang w:val="sr-Latn-CS"/>
        </w:rPr>
        <w:t>životinja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gljiva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5/10 </w:t>
      </w:r>
      <w:r>
        <w:rPr>
          <w:noProof/>
          <w:lang w:val="sr-Latn-CS"/>
        </w:rPr>
        <w:t>i</w:t>
      </w:r>
      <w:r w:rsidR="00EA0F0C" w:rsidRPr="002E63A1">
        <w:rPr>
          <w:noProof/>
          <w:lang w:val="sr-Latn-CS"/>
        </w:rPr>
        <w:t xml:space="preserve"> 47/11). </w:t>
      </w:r>
      <w:r>
        <w:rPr>
          <w:noProof/>
          <w:lang w:val="sr-Latn-CS"/>
        </w:rPr>
        <w:t>Zaštita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sprovodi</w:t>
      </w:r>
      <w:r w:rsidR="00EA0F0C" w:rsidRPr="002E63A1">
        <w:rPr>
          <w:noProof/>
          <w:lang w:val="sr-Latn-CS"/>
        </w:rPr>
        <w:t xml:space="preserve"> </w:t>
      </w:r>
      <w:r>
        <w:rPr>
          <w:noProof/>
          <w:lang w:val="sr-Latn-CS"/>
        </w:rPr>
        <w:t>zabranom</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uništavanja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preduzimanja</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ugroziti</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njihova</w:t>
      </w:r>
      <w:r w:rsidR="00EA0F0C" w:rsidRPr="002E63A1">
        <w:rPr>
          <w:noProof/>
          <w:lang w:val="sr-Latn-CS"/>
        </w:rPr>
        <w:t xml:space="preserve"> </w:t>
      </w:r>
      <w:r>
        <w:rPr>
          <w:noProof/>
          <w:lang w:val="sr-Latn-CS"/>
        </w:rPr>
        <w:t>staništa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preduzimanjem</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upravljanju</w:t>
      </w:r>
      <w:r w:rsidR="00EA0F0C" w:rsidRPr="002E63A1">
        <w:rPr>
          <w:noProof/>
          <w:lang w:val="sr-Latn-CS"/>
        </w:rPr>
        <w:t xml:space="preserve"> </w:t>
      </w:r>
      <w:r>
        <w:rPr>
          <w:noProof/>
          <w:lang w:val="sr-Latn-CS"/>
        </w:rPr>
        <w:t>populacijama</w:t>
      </w:r>
      <w:r w:rsidR="00EA0F0C" w:rsidRPr="002E63A1">
        <w:rPr>
          <w:noProof/>
          <w:lang w:val="sr-Latn-CS"/>
        </w:rPr>
        <w:t xml:space="preserve">. </w:t>
      </w:r>
      <w:r>
        <w:rPr>
          <w:noProof/>
          <w:lang w:val="sr-Latn-CS"/>
        </w:rPr>
        <w:t>Izuzetno</w:t>
      </w:r>
      <w:r w:rsidR="00EA0F0C" w:rsidRPr="002E63A1">
        <w:rPr>
          <w:noProof/>
          <w:lang w:val="sr-Latn-CS"/>
        </w:rPr>
        <w:t xml:space="preserve">, </w:t>
      </w:r>
      <w:r>
        <w:rPr>
          <w:noProof/>
          <w:lang w:val="sr-Latn-CS"/>
        </w:rPr>
        <w:t>te</w:t>
      </w:r>
      <w:r w:rsidR="00EA0F0C" w:rsidRPr="002E63A1">
        <w:rPr>
          <w:noProof/>
          <w:lang w:val="sr-Latn-CS"/>
        </w:rPr>
        <w:t xml:space="preserve"> </w:t>
      </w:r>
      <w:r>
        <w:rPr>
          <w:noProof/>
          <w:lang w:val="sr-Latn-CS"/>
        </w:rPr>
        <w:t>vrste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propisan</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dozvole</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nadležnog</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poslove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prirode</w:t>
      </w:r>
      <w:r w:rsidR="00EA0F0C" w:rsidRPr="002E63A1">
        <w:rPr>
          <w:noProof/>
          <w:lang w:val="sr-Latn-CS"/>
        </w:rPr>
        <w:t>.</w:t>
      </w:r>
    </w:p>
    <w:p w:rsidR="00EA0F0C" w:rsidRPr="002E63A1" w:rsidRDefault="002E63A1" w:rsidP="00EA0F0C">
      <w:pPr>
        <w:autoSpaceDE w:val="0"/>
        <w:autoSpaceDN w:val="0"/>
        <w:adjustRightInd w:val="0"/>
        <w:ind w:firstLine="749"/>
        <w:jc w:val="both"/>
        <w:rPr>
          <w:noProof/>
          <w:lang w:val="sr-Latn-CS"/>
        </w:rPr>
      </w:pPr>
      <w:r>
        <w:rPr>
          <w:noProof/>
          <w:lang w:val="sr-Latn-CS"/>
        </w:rPr>
        <w:t>Osnovno</w:t>
      </w:r>
      <w:r w:rsidR="00EA0F0C" w:rsidRPr="002E63A1">
        <w:rPr>
          <w:noProof/>
          <w:lang w:val="sr-Latn-CS"/>
        </w:rPr>
        <w:t xml:space="preserve">  </w:t>
      </w:r>
      <w:r>
        <w:rPr>
          <w:noProof/>
          <w:lang w:val="sr-Latn-CS"/>
        </w:rPr>
        <w:t>plansko</w:t>
      </w:r>
      <w:r w:rsidR="00EA0F0C" w:rsidRPr="002E63A1">
        <w:rPr>
          <w:noProof/>
          <w:lang w:val="sr-Latn-CS"/>
        </w:rPr>
        <w:t xml:space="preserve"> </w:t>
      </w:r>
      <w:r>
        <w:rPr>
          <w:noProof/>
          <w:lang w:val="sr-Latn-CS"/>
        </w:rPr>
        <w:t>opredeljenje</w:t>
      </w:r>
      <w:r w:rsidR="00EA0F0C" w:rsidRPr="002E63A1">
        <w:rPr>
          <w:noProof/>
          <w:lang w:val="sr-Latn-CS"/>
        </w:rPr>
        <w:t xml:space="preserve"> </w:t>
      </w:r>
      <w:r w:rsidR="00EA0F0C" w:rsidRPr="002E63A1">
        <w:rPr>
          <w:bCs/>
          <w:iCs/>
          <w:noProof/>
          <w:lang w:val="sr-Latn-CS"/>
        </w:rPr>
        <w:t xml:space="preserve"> </w:t>
      </w:r>
      <w:r>
        <w:rPr>
          <w:bCs/>
          <w:iCs/>
          <w:noProof/>
          <w:lang w:val="sr-Latn-CS"/>
        </w:rPr>
        <w:t>zaštite</w:t>
      </w:r>
      <w:r w:rsidR="00EA0F0C" w:rsidRPr="002E63A1">
        <w:rPr>
          <w:bCs/>
          <w:iCs/>
          <w:noProof/>
          <w:lang w:val="sr-Latn-CS"/>
        </w:rPr>
        <w:t xml:space="preserve"> </w:t>
      </w:r>
      <w:r>
        <w:rPr>
          <w:bCs/>
          <w:iCs/>
          <w:noProof/>
          <w:lang w:val="sr-Latn-CS"/>
        </w:rPr>
        <w:t>predela</w:t>
      </w:r>
      <w:r w:rsidR="00EA0F0C" w:rsidRPr="002E63A1">
        <w:rPr>
          <w:noProof/>
          <w:lang w:val="sr-Latn-CS"/>
        </w:rPr>
        <w:t xml:space="preserve">  </w:t>
      </w:r>
      <w:r>
        <w:rPr>
          <w:noProof/>
          <w:lang w:val="sr-Latn-CS"/>
        </w:rPr>
        <w:t>ogleda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očuvanju</w:t>
      </w:r>
      <w:r w:rsidR="00EA0F0C" w:rsidRPr="002E63A1">
        <w:rPr>
          <w:noProof/>
          <w:lang w:val="sr-Latn-CS"/>
        </w:rPr>
        <w:t xml:space="preserve">  </w:t>
      </w:r>
      <w:r>
        <w:rPr>
          <w:bCs/>
          <w:noProof/>
          <w:lang w:val="sr-Latn-CS"/>
        </w:rPr>
        <w:t>karaktera</w:t>
      </w:r>
      <w:r w:rsidR="00EA0F0C" w:rsidRPr="002E63A1">
        <w:rPr>
          <w:bCs/>
          <w:noProof/>
          <w:lang w:val="sr-Latn-CS"/>
        </w:rPr>
        <w:t xml:space="preserve">, </w:t>
      </w:r>
      <w:r>
        <w:rPr>
          <w:bCs/>
          <w:noProof/>
          <w:lang w:val="sr-Latn-CS"/>
        </w:rPr>
        <w:t>strukture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raznovrsnosti</w:t>
      </w:r>
      <w:r w:rsidR="00EA0F0C" w:rsidRPr="002E63A1">
        <w:rPr>
          <w:bCs/>
          <w:noProof/>
          <w:lang w:val="sr-Latn-CS"/>
        </w:rPr>
        <w:t xml:space="preserve"> </w:t>
      </w:r>
      <w:r>
        <w:rPr>
          <w:bCs/>
          <w:noProof/>
          <w:lang w:val="sr-Latn-CS"/>
        </w:rPr>
        <w:t>predela</w:t>
      </w:r>
      <w:r w:rsidR="00EA0F0C" w:rsidRPr="002E63A1">
        <w:rPr>
          <w:bCs/>
          <w:noProof/>
          <w:lang w:val="sr-Latn-CS"/>
        </w:rPr>
        <w:t xml:space="preserve"> </w:t>
      </w:r>
      <w:r>
        <w:rPr>
          <w:noProof/>
          <w:lang w:val="sr-Latn-CS"/>
        </w:rPr>
        <w:t>i</w:t>
      </w:r>
      <w:r w:rsidR="00EA0F0C" w:rsidRPr="002E63A1">
        <w:rPr>
          <w:noProof/>
          <w:lang w:val="sr-Latn-CS"/>
        </w:rPr>
        <w:t xml:space="preserve"> </w:t>
      </w:r>
      <w:r>
        <w:rPr>
          <w:noProof/>
          <w:lang w:val="sr-Latn-CS"/>
        </w:rPr>
        <w:t>obezbeđenju</w:t>
      </w:r>
      <w:r w:rsidR="00EA0F0C" w:rsidRPr="002E63A1">
        <w:rPr>
          <w:noProof/>
          <w:lang w:val="sr-Latn-CS"/>
        </w:rPr>
        <w:t xml:space="preserve"> </w:t>
      </w:r>
      <w:r>
        <w:rPr>
          <w:noProof/>
          <w:lang w:val="sr-Latn-CS"/>
        </w:rPr>
        <w:t>nesmetanog</w:t>
      </w:r>
      <w:r w:rsidR="00EA0F0C" w:rsidRPr="002E63A1">
        <w:rPr>
          <w:noProof/>
          <w:lang w:val="sr-Latn-CS"/>
        </w:rPr>
        <w:t xml:space="preserve"> </w:t>
      </w:r>
      <w:r>
        <w:rPr>
          <w:noProof/>
          <w:lang w:val="sr-Latn-CS"/>
        </w:rPr>
        <w:t>funkcionisanja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pojava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lastRenderedPageBreak/>
        <w:t>procesa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predelima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unapređenju</w:t>
      </w:r>
      <w:r w:rsidR="00EA0F0C" w:rsidRPr="002E63A1">
        <w:rPr>
          <w:noProof/>
          <w:lang w:val="sr-Latn-CS"/>
        </w:rPr>
        <w:t xml:space="preserve">, </w:t>
      </w:r>
      <w:r>
        <w:rPr>
          <w:noProof/>
          <w:lang w:val="sr-Latn-CS"/>
        </w:rPr>
        <w:t>uređenju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predela</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Usled</w:t>
      </w:r>
      <w:r w:rsidR="00EA0F0C" w:rsidRPr="002E63A1">
        <w:rPr>
          <w:noProof/>
          <w:lang w:val="sr-Latn-CS"/>
        </w:rPr>
        <w:t xml:space="preserve"> </w:t>
      </w:r>
      <w:r>
        <w:rPr>
          <w:noProof/>
          <w:lang w:val="sr-Latn-CS"/>
        </w:rPr>
        <w:t>devastirajućih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degradirajućih</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šumarstvu</w:t>
      </w:r>
      <w:r w:rsidR="00EA0F0C" w:rsidRPr="002E63A1">
        <w:rPr>
          <w:noProof/>
          <w:lang w:val="sr-Latn-CS"/>
        </w:rPr>
        <w:t xml:space="preserve">, </w:t>
      </w:r>
      <w:r>
        <w:rPr>
          <w:noProof/>
          <w:lang w:val="sr-Latn-CS"/>
        </w:rPr>
        <w:t>lovstvu</w:t>
      </w:r>
      <w:r w:rsidR="00EA0F0C" w:rsidRPr="002E63A1">
        <w:rPr>
          <w:noProof/>
          <w:lang w:val="sr-Latn-CS"/>
        </w:rPr>
        <w:t xml:space="preserve">, </w:t>
      </w:r>
      <w:r>
        <w:rPr>
          <w:noProof/>
          <w:lang w:val="sr-Latn-CS"/>
        </w:rPr>
        <w:t>eksploataciji</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poljoprivrednoj</w:t>
      </w:r>
      <w:r w:rsidR="00EA0F0C" w:rsidRPr="002E63A1">
        <w:rPr>
          <w:noProof/>
          <w:lang w:val="sr-Latn-CS"/>
        </w:rPr>
        <w:t xml:space="preserve"> </w:t>
      </w:r>
      <w:r>
        <w:rPr>
          <w:noProof/>
          <w:lang w:val="sr-Latn-CS"/>
        </w:rPr>
        <w:t>proizvodnji</w:t>
      </w:r>
      <w:r w:rsidR="00EA0F0C" w:rsidRPr="002E63A1">
        <w:rPr>
          <w:noProof/>
          <w:lang w:val="sr-Latn-CS"/>
        </w:rPr>
        <w:t xml:space="preserve">, </w:t>
      </w:r>
      <w:r>
        <w:rPr>
          <w:noProof/>
          <w:lang w:val="sr-Latn-CS"/>
        </w:rPr>
        <w:t>revitalizacija</w:t>
      </w:r>
      <w:r w:rsidR="00EA0F0C" w:rsidRPr="002E63A1">
        <w:rPr>
          <w:noProof/>
          <w:lang w:val="sr-Latn-CS"/>
        </w:rPr>
        <w:t xml:space="preserve">, </w:t>
      </w:r>
      <w:r>
        <w:rPr>
          <w:noProof/>
          <w:lang w:val="sr-Latn-CS"/>
        </w:rPr>
        <w:t>rekultivacija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obnova</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predstavljaće</w:t>
      </w:r>
      <w:r w:rsidR="00EA0F0C" w:rsidRPr="002E63A1">
        <w:rPr>
          <w:noProof/>
          <w:lang w:val="sr-Latn-CS"/>
        </w:rPr>
        <w:t xml:space="preserve"> </w:t>
      </w:r>
      <w:r>
        <w:rPr>
          <w:noProof/>
          <w:lang w:val="sr-Latn-CS"/>
        </w:rPr>
        <w:t>prioritet</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w:t>
      </w:r>
    </w:p>
    <w:p w:rsidR="00EA0F0C" w:rsidRPr="002E63A1" w:rsidRDefault="002E63A1" w:rsidP="00EA0F0C">
      <w:pPr>
        <w:autoSpaceDE w:val="0"/>
        <w:autoSpaceDN w:val="0"/>
        <w:adjustRightInd w:val="0"/>
        <w:ind w:firstLine="708"/>
        <w:jc w:val="both"/>
        <w:rPr>
          <w:noProof/>
          <w:lang w:val="sr-Latn-CS"/>
        </w:rPr>
      </w:pPr>
      <w:r>
        <w:rPr>
          <w:noProof/>
          <w:lang w:val="sr-Latn-CS"/>
        </w:rPr>
        <w:t>Osnovni</w:t>
      </w:r>
      <w:r w:rsidR="00EA0F0C" w:rsidRPr="002E63A1">
        <w:rPr>
          <w:noProof/>
          <w:lang w:val="sr-Latn-CS"/>
        </w:rPr>
        <w:t xml:space="preserve"> </w:t>
      </w:r>
      <w:r>
        <w:rPr>
          <w:noProof/>
          <w:lang w:val="sr-Latn-CS"/>
        </w:rPr>
        <w:t>kriterijumi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očuvanja</w:t>
      </w:r>
      <w:r w:rsidR="00EA0F0C" w:rsidRPr="002E63A1">
        <w:rPr>
          <w:noProof/>
          <w:lang w:val="sr-Latn-CS"/>
        </w:rPr>
        <w:t xml:space="preserve"> </w:t>
      </w:r>
      <w:r>
        <w:rPr>
          <w:noProof/>
          <w:lang w:val="sr-Latn-CS"/>
        </w:rPr>
        <w:t>identiteta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su</w:t>
      </w:r>
      <w:r w:rsidR="00EA0F0C"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zadržavanje</w:t>
      </w:r>
      <w:r w:rsidRPr="002E63A1">
        <w:rPr>
          <w:noProof/>
          <w:lang w:val="sr-Latn-CS"/>
        </w:rPr>
        <w:t xml:space="preserve"> </w:t>
      </w:r>
      <w:r w:rsidR="002E63A1">
        <w:rPr>
          <w:noProof/>
          <w:lang w:val="sr-Latn-CS"/>
        </w:rPr>
        <w:t>postojeće</w:t>
      </w:r>
      <w:r w:rsidRPr="002E63A1">
        <w:rPr>
          <w:noProof/>
          <w:lang w:val="sr-Latn-CS"/>
        </w:rPr>
        <w:t xml:space="preserve"> </w:t>
      </w:r>
      <w:r w:rsidR="002E63A1">
        <w:rPr>
          <w:noProof/>
          <w:lang w:val="sr-Latn-CS"/>
        </w:rPr>
        <w:t>strukture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funkcionalne</w:t>
      </w:r>
      <w:r w:rsidRPr="002E63A1">
        <w:rPr>
          <w:noProof/>
          <w:lang w:val="sr-Latn-CS"/>
        </w:rPr>
        <w:t xml:space="preserve"> </w:t>
      </w:r>
      <w:r w:rsidR="002E63A1">
        <w:rPr>
          <w:noProof/>
          <w:lang w:val="sr-Latn-CS"/>
        </w:rPr>
        <w:t>povezanosti</w:t>
      </w:r>
      <w:r w:rsidRPr="002E63A1">
        <w:rPr>
          <w:noProof/>
          <w:lang w:val="sr-Latn-CS"/>
        </w:rPr>
        <w:t xml:space="preserve"> </w:t>
      </w:r>
      <w:r w:rsidR="002E63A1">
        <w:rPr>
          <w:noProof/>
          <w:lang w:val="sr-Latn-CS"/>
        </w:rPr>
        <w:t>staništa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primenjivanje</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umanjenje</w:t>
      </w:r>
      <w:r w:rsidRPr="002E63A1">
        <w:rPr>
          <w:noProof/>
          <w:lang w:val="sr-Latn-CS"/>
        </w:rPr>
        <w:t xml:space="preserve">  </w:t>
      </w:r>
      <w:r w:rsidR="002E63A1">
        <w:rPr>
          <w:noProof/>
          <w:lang w:val="sr-Latn-CS"/>
        </w:rPr>
        <w:t>štetnih</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slučajevima</w:t>
      </w:r>
      <w:r w:rsidRPr="002E63A1">
        <w:rPr>
          <w:noProof/>
          <w:lang w:val="sr-Latn-CS"/>
        </w:rPr>
        <w:t xml:space="preserve"> </w:t>
      </w:r>
      <w:r w:rsidR="002E63A1">
        <w:rPr>
          <w:noProof/>
          <w:lang w:val="sr-Latn-CS"/>
        </w:rPr>
        <w:t>kada</w:t>
      </w:r>
      <w:r w:rsidRPr="002E63A1">
        <w:rPr>
          <w:noProof/>
          <w:lang w:val="sr-Latn-CS"/>
        </w:rPr>
        <w:t xml:space="preserve"> </w:t>
      </w:r>
      <w:r w:rsidR="002E63A1">
        <w:rPr>
          <w:noProof/>
          <w:lang w:val="sr-Latn-CS"/>
        </w:rPr>
        <w:t>nije</w:t>
      </w:r>
      <w:r w:rsidRPr="002E63A1">
        <w:rPr>
          <w:noProof/>
          <w:lang w:val="sr-Latn-CS"/>
        </w:rPr>
        <w:t xml:space="preserve"> </w:t>
      </w:r>
      <w:r w:rsidR="002E63A1">
        <w:rPr>
          <w:noProof/>
          <w:lang w:val="sr-Latn-CS"/>
        </w:rPr>
        <w:t>moguće</w:t>
      </w:r>
      <w:r w:rsidRPr="002E63A1">
        <w:rPr>
          <w:noProof/>
          <w:lang w:val="sr-Latn-CS"/>
        </w:rPr>
        <w:t xml:space="preserve"> </w:t>
      </w:r>
      <w:r w:rsidR="002E63A1">
        <w:rPr>
          <w:noProof/>
          <w:lang w:val="sr-Latn-CS"/>
        </w:rPr>
        <w:t>izbeći</w:t>
      </w:r>
      <w:r w:rsidRPr="002E63A1">
        <w:rPr>
          <w:noProof/>
          <w:lang w:val="sr-Latn-CS"/>
        </w:rPr>
        <w:t xml:space="preserve"> </w:t>
      </w:r>
      <w:r w:rsidR="002E63A1">
        <w:rPr>
          <w:noProof/>
          <w:lang w:val="sr-Latn-CS"/>
        </w:rPr>
        <w:t>negativne</w:t>
      </w:r>
      <w:r w:rsidRPr="002E63A1">
        <w:rPr>
          <w:noProof/>
          <w:lang w:val="sr-Latn-CS"/>
        </w:rPr>
        <w:t xml:space="preserve"> </w:t>
      </w:r>
      <w:r w:rsidR="002E63A1">
        <w:rPr>
          <w:noProof/>
          <w:lang w:val="sr-Latn-CS"/>
        </w:rPr>
        <w:t>uticaje</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sprovođenje</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unapređenje</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očuvanje</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predela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teritoriji</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p>
    <w:p w:rsidR="00EA0F0C" w:rsidRPr="002E63A1" w:rsidRDefault="00EA0F0C" w:rsidP="00EA0F0C">
      <w:pPr>
        <w:tabs>
          <w:tab w:val="left" w:pos="1418"/>
        </w:tabs>
        <w:autoSpaceDE w:val="0"/>
        <w:autoSpaceDN w:val="0"/>
        <w:adjustRightInd w:val="0"/>
        <w:jc w:val="both"/>
        <w:rPr>
          <w:noProof/>
          <w:lang w:val="sr-Latn-CS"/>
        </w:rPr>
      </w:pPr>
    </w:p>
    <w:p w:rsidR="00EA0F0C" w:rsidRPr="002E63A1" w:rsidRDefault="00EA0F0C" w:rsidP="00EA0F0C">
      <w:pPr>
        <w:tabs>
          <w:tab w:val="left" w:pos="1418"/>
        </w:tabs>
        <w:autoSpaceDE w:val="0"/>
        <w:autoSpaceDN w:val="0"/>
        <w:adjustRightInd w:val="0"/>
        <w:jc w:val="both"/>
        <w:rPr>
          <w:noProof/>
          <w:lang w:val="sr-Latn-CS"/>
        </w:rPr>
      </w:pPr>
    </w:p>
    <w:p w:rsidR="00EA0F0C" w:rsidRPr="002E63A1" w:rsidRDefault="00EA0F0C" w:rsidP="00EA0F0C">
      <w:pPr>
        <w:tabs>
          <w:tab w:val="left" w:pos="1418"/>
        </w:tabs>
        <w:autoSpaceDE w:val="0"/>
        <w:autoSpaceDN w:val="0"/>
        <w:adjustRightInd w:val="0"/>
        <w:jc w:val="both"/>
        <w:rPr>
          <w:noProof/>
          <w:lang w:val="sr-Latn-CS"/>
        </w:rPr>
      </w:pPr>
    </w:p>
    <w:p w:rsidR="00EA0F0C" w:rsidRPr="002E63A1" w:rsidRDefault="00EA0F0C" w:rsidP="00EA0F0C">
      <w:pPr>
        <w:jc w:val="center"/>
        <w:rPr>
          <w:noProof/>
          <w:lang w:val="sr-Latn-CS"/>
        </w:rPr>
      </w:pPr>
      <w:r w:rsidRPr="002E63A1">
        <w:rPr>
          <w:bCs/>
          <w:noProof/>
          <w:lang w:val="sr-Latn-CS"/>
        </w:rPr>
        <w:t xml:space="preserve">7.3. </w:t>
      </w:r>
      <w:r w:rsidR="002E63A1">
        <w:rPr>
          <w:noProof/>
          <w:lang w:val="sr-Latn-CS"/>
        </w:rPr>
        <w:t>Režimi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prirode</w:t>
      </w:r>
    </w:p>
    <w:p w:rsidR="00EA0F0C" w:rsidRPr="002E63A1" w:rsidRDefault="00EA0F0C" w:rsidP="00EA0F0C">
      <w:pPr>
        <w:jc w:val="center"/>
        <w:rPr>
          <w:noProof/>
          <w:sz w:val="16"/>
          <w:szCs w:val="16"/>
          <w:lang w:val="sr-Latn-CS"/>
        </w:rPr>
      </w:pP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proglašenim</w:t>
      </w:r>
      <w:r w:rsidR="00EA0F0C" w:rsidRPr="002E63A1">
        <w:rPr>
          <w:noProof/>
          <w:lang w:val="sr-Latn-CS"/>
        </w:rPr>
        <w:t xml:space="preserve"> </w:t>
      </w:r>
      <w:r>
        <w:rPr>
          <w:noProof/>
          <w:lang w:val="sr-Latn-CS"/>
        </w:rPr>
        <w:t>zaštićenim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Spomenik</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Hrast</w:t>
      </w:r>
      <w:r w:rsidR="00EA0F0C" w:rsidRPr="002E63A1">
        <w:rPr>
          <w:noProof/>
          <w:lang w:val="sr-Latn-CS"/>
        </w:rPr>
        <w:t xml:space="preserve"> </w:t>
      </w:r>
      <w:r>
        <w:rPr>
          <w:noProof/>
          <w:lang w:val="sr-Latn-CS"/>
        </w:rPr>
        <w:t>Cara</w:t>
      </w:r>
      <w:r w:rsidR="00EA0F0C" w:rsidRPr="002E63A1">
        <w:rPr>
          <w:noProof/>
          <w:lang w:val="sr-Latn-CS"/>
        </w:rPr>
        <w:t xml:space="preserve"> </w:t>
      </w:r>
      <w:r>
        <w:rPr>
          <w:noProof/>
          <w:lang w:val="sr-Latn-CS"/>
        </w:rPr>
        <w:t>Lazara</w:t>
      </w:r>
      <w:r w:rsidR="00EA0F0C" w:rsidRPr="002E63A1">
        <w:rPr>
          <w:noProof/>
          <w:lang w:val="sr-Latn-CS"/>
        </w:rPr>
        <w:t xml:space="preserve">) </w:t>
      </w:r>
      <w:r>
        <w:rPr>
          <w:noProof/>
          <w:lang w:val="sr-Latn-CS"/>
        </w:rPr>
        <w:t>primenjuju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w:t>
      </w:r>
      <w:r>
        <w:rPr>
          <w:noProof/>
          <w:lang w:val="sr-Latn-CS"/>
        </w:rPr>
        <w:t>ili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i</w:t>
      </w:r>
      <w:r w:rsidR="00EA0F0C" w:rsidRPr="002E63A1">
        <w:rPr>
          <w:noProof/>
          <w:lang w:val="sr-Latn-CS"/>
        </w:rPr>
        <w:t>/</w:t>
      </w:r>
      <w:r>
        <w:rPr>
          <w:noProof/>
          <w:lang w:val="sr-Latn-CS"/>
        </w:rPr>
        <w:t>ili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prostorno</w:t>
      </w:r>
      <w:r w:rsidR="00EA0F0C" w:rsidRPr="002E63A1">
        <w:rPr>
          <w:noProof/>
          <w:lang w:val="sr-Latn-CS"/>
        </w:rPr>
        <w:t xml:space="preserve"> </w:t>
      </w:r>
      <w:r>
        <w:rPr>
          <w:noProof/>
          <w:lang w:val="sr-Latn-CS"/>
        </w:rPr>
        <w:t>utvrđeni</w:t>
      </w:r>
      <w:r w:rsidR="00EA0F0C" w:rsidRPr="002E63A1">
        <w:rPr>
          <w:noProof/>
          <w:lang w:val="sr-Latn-CS"/>
        </w:rPr>
        <w:t xml:space="preserve"> </w:t>
      </w:r>
      <w:r>
        <w:rPr>
          <w:noProof/>
          <w:lang w:val="sr-Latn-CS"/>
        </w:rPr>
        <w:t>aktom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donošenja</w:t>
      </w:r>
      <w:r w:rsidR="00EA0F0C" w:rsidRPr="002E63A1">
        <w:rPr>
          <w:noProof/>
          <w:lang w:val="sr-Latn-CS"/>
        </w:rPr>
        <w:t xml:space="preserve">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tom</w:t>
      </w:r>
      <w:r w:rsidR="00EA0F0C" w:rsidRPr="002E63A1">
        <w:rPr>
          <w:noProof/>
          <w:lang w:val="sr-Latn-CS"/>
        </w:rPr>
        <w:t xml:space="preserve"> </w:t>
      </w:r>
      <w:r>
        <w:rPr>
          <w:noProof/>
          <w:lang w:val="sr-Latn-CS"/>
        </w:rPr>
        <w:t>nacionalnom</w:t>
      </w:r>
      <w:r w:rsidR="00EA0F0C" w:rsidRPr="002E63A1">
        <w:rPr>
          <w:noProof/>
          <w:lang w:val="sr-Latn-CS"/>
        </w:rPr>
        <w:t xml:space="preserve"> </w:t>
      </w:r>
      <w:r>
        <w:rPr>
          <w:noProof/>
          <w:lang w:val="sr-Latn-CS"/>
        </w:rPr>
        <w:t>parku</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Delovi</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granicu</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jugoistoku</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Kučavičkog</w:t>
      </w:r>
      <w:r w:rsidR="00EA0F0C" w:rsidRPr="002E63A1">
        <w:rPr>
          <w:noProof/>
          <w:lang w:val="sr-Latn-CS"/>
        </w:rPr>
        <w:t xml:space="preserve"> </w:t>
      </w:r>
      <w:r>
        <w:rPr>
          <w:noProof/>
          <w:lang w:val="sr-Latn-CS"/>
        </w:rPr>
        <w:t>potoka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Garinske</w:t>
      </w:r>
      <w:r w:rsidR="00EA0F0C" w:rsidRPr="002E63A1">
        <w:rPr>
          <w:noProof/>
          <w:lang w:val="sr-Latn-CS"/>
        </w:rPr>
        <w:t xml:space="preserve"> </w:t>
      </w:r>
      <w:r>
        <w:rPr>
          <w:noProof/>
          <w:lang w:val="sr-Latn-CS"/>
        </w:rPr>
        <w:t>čuke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severu</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Seoca</w:t>
      </w:r>
      <w:r w:rsidR="00EA0F0C" w:rsidRPr="002E63A1">
        <w:rPr>
          <w:noProof/>
          <w:lang w:val="sr-Latn-CS"/>
        </w:rPr>
        <w:t xml:space="preserve">, </w:t>
      </w:r>
      <w:r>
        <w:rPr>
          <w:noProof/>
          <w:lang w:val="sr-Latn-CS"/>
        </w:rPr>
        <w:t>Babice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Đerekara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rezervišu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donošenja</w:t>
      </w:r>
      <w:r w:rsidR="00EA0F0C" w:rsidRPr="002E63A1">
        <w:rPr>
          <w:noProof/>
          <w:lang w:val="sr-Latn-CS"/>
        </w:rPr>
        <w:t xml:space="preserve"> </w:t>
      </w:r>
      <w:r>
        <w:rPr>
          <w:noProof/>
          <w:lang w:val="sr-Latn-CS"/>
        </w:rPr>
        <w:t>akta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njihovom</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zaštićeno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Primenjuju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kojim</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propisan</w:t>
      </w:r>
      <w:r w:rsidR="00EA0F0C" w:rsidRPr="002E63A1">
        <w:rPr>
          <w:noProof/>
          <w:lang w:val="sr-Latn-CS"/>
        </w:rPr>
        <w:t xml:space="preserve"> </w:t>
      </w:r>
      <w:r>
        <w:rPr>
          <w:noProof/>
          <w:lang w:val="sr-Latn-CS"/>
        </w:rPr>
        <w:t>sadržaj</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Za</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prostore</w:t>
      </w:r>
      <w:r w:rsidR="00EA0F0C" w:rsidRPr="002E63A1">
        <w:rPr>
          <w:noProof/>
          <w:lang w:val="sr-Latn-CS"/>
        </w:rPr>
        <w:t xml:space="preserve"> </w:t>
      </w:r>
      <w:r>
        <w:rPr>
          <w:noProof/>
          <w:lang w:val="sr-Latn-CS"/>
        </w:rPr>
        <w:t>definišu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građenja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odgovaraju</w:t>
      </w:r>
      <w:r w:rsidR="00EA0F0C" w:rsidRPr="002E63A1">
        <w:rPr>
          <w:noProof/>
          <w:lang w:val="sr-Latn-CS"/>
        </w:rPr>
        <w:t xml:space="preserve"> </w:t>
      </w:r>
      <w:r>
        <w:rPr>
          <w:noProof/>
          <w:lang w:val="sr-Latn-CS"/>
        </w:rPr>
        <w:t>režimu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vršiti</w:t>
      </w:r>
      <w:r w:rsidR="00EA0F0C" w:rsidRPr="002E63A1">
        <w:rPr>
          <w:noProof/>
          <w:lang w:val="sr-Latn-CS"/>
        </w:rPr>
        <w:t xml:space="preserve"> </w:t>
      </w:r>
      <w:r>
        <w:rPr>
          <w:noProof/>
          <w:lang w:val="sr-Latn-CS"/>
        </w:rPr>
        <w:t>upravljačke</w:t>
      </w:r>
      <w:r w:rsidR="00EA0F0C" w:rsidRPr="002E63A1">
        <w:rPr>
          <w:noProof/>
          <w:lang w:val="sr-Latn-CS"/>
        </w:rPr>
        <w:t xml:space="preserve"> </w:t>
      </w:r>
      <w:r>
        <w:rPr>
          <w:noProof/>
          <w:lang w:val="sr-Latn-CS"/>
        </w:rPr>
        <w:t>intervencije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restauracije</w:t>
      </w:r>
      <w:r w:rsidR="00EA0F0C" w:rsidRPr="002E63A1">
        <w:rPr>
          <w:noProof/>
          <w:lang w:val="sr-Latn-CS"/>
        </w:rPr>
        <w:t xml:space="preserve">, </w:t>
      </w:r>
      <w:r>
        <w:rPr>
          <w:noProof/>
          <w:lang w:val="sr-Latn-CS"/>
        </w:rPr>
        <w:t>revitalizacije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ukupnog</w:t>
      </w:r>
      <w:r w:rsidR="00EA0F0C" w:rsidRPr="002E63A1">
        <w:rPr>
          <w:noProof/>
          <w:lang w:val="sr-Latn-CS"/>
        </w:rPr>
        <w:t xml:space="preserve"> </w:t>
      </w:r>
      <w:r>
        <w:rPr>
          <w:noProof/>
          <w:lang w:val="sr-Latn-CS"/>
        </w:rPr>
        <w:t>unapređenja</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sela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istorijskog</w:t>
      </w:r>
      <w:r w:rsidR="00EA0F0C" w:rsidRPr="002E63A1">
        <w:rPr>
          <w:noProof/>
          <w:lang w:val="sr-Latn-CS"/>
        </w:rPr>
        <w:t xml:space="preserve"> </w:t>
      </w:r>
      <w:r>
        <w:rPr>
          <w:noProof/>
          <w:lang w:val="sr-Latn-CS"/>
        </w:rPr>
        <w:t>nasleđa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tradicionalnog</w:t>
      </w:r>
      <w:r w:rsidR="00EA0F0C" w:rsidRPr="002E63A1">
        <w:rPr>
          <w:noProof/>
          <w:lang w:val="sr-Latn-CS"/>
        </w:rPr>
        <w:t xml:space="preserve"> </w:t>
      </w:r>
      <w:r>
        <w:rPr>
          <w:noProof/>
          <w:lang w:val="sr-Latn-CS"/>
        </w:rPr>
        <w:t>graditeljstva</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tradicionalnih</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selektivno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ograničeno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resursa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potrebnu</w:t>
      </w:r>
      <w:r w:rsidR="00EA0F0C" w:rsidRPr="002E63A1">
        <w:rPr>
          <w:noProof/>
          <w:lang w:val="sr-Latn-CS"/>
        </w:rPr>
        <w:t xml:space="preserve"> </w:t>
      </w:r>
      <w:r>
        <w:rPr>
          <w:noProof/>
          <w:lang w:val="sr-Latn-CS"/>
        </w:rPr>
        <w:t>infrastrukturnu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drugu</w:t>
      </w:r>
      <w:r w:rsidR="00EA0F0C" w:rsidRPr="002E63A1">
        <w:rPr>
          <w:noProof/>
          <w:lang w:val="sr-Latn-CS"/>
        </w:rPr>
        <w:t xml:space="preserve"> </w:t>
      </w:r>
      <w:r>
        <w:rPr>
          <w:noProof/>
          <w:lang w:val="sr-Latn-CS"/>
        </w:rPr>
        <w:t>izgradnju</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Režim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 xml:space="preserve">: 1) </w:t>
      </w:r>
      <w:r>
        <w:rPr>
          <w:noProof/>
          <w:lang w:val="sr-Latn-CS"/>
        </w:rPr>
        <w:t>zabranjuje</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rafinerija</w:t>
      </w:r>
      <w:r w:rsidR="00EA0F0C" w:rsidRPr="002E63A1">
        <w:rPr>
          <w:noProof/>
          <w:lang w:val="sr-Latn-CS"/>
        </w:rPr>
        <w:t xml:space="preserve"> </w:t>
      </w:r>
      <w:r>
        <w:rPr>
          <w:noProof/>
          <w:lang w:val="sr-Latn-CS"/>
        </w:rPr>
        <w:t>nafte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hemijske</w:t>
      </w:r>
      <w:r w:rsidR="00EA0F0C" w:rsidRPr="002E63A1">
        <w:rPr>
          <w:noProof/>
          <w:lang w:val="sr-Latn-CS"/>
        </w:rPr>
        <w:t xml:space="preserve"> </w:t>
      </w:r>
      <w:r>
        <w:rPr>
          <w:noProof/>
          <w:lang w:val="sr-Latn-CS"/>
        </w:rPr>
        <w:t>industrije</w:t>
      </w:r>
      <w:r w:rsidR="00EA0F0C" w:rsidRPr="002E63A1">
        <w:rPr>
          <w:noProof/>
          <w:lang w:val="sr-Latn-CS"/>
        </w:rPr>
        <w:t xml:space="preserve">, </w:t>
      </w:r>
      <w:r>
        <w:rPr>
          <w:noProof/>
          <w:lang w:val="sr-Latn-CS"/>
        </w:rPr>
        <w:t>metalurških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termoenergetskih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skladišta</w:t>
      </w:r>
      <w:r w:rsidR="00EA0F0C" w:rsidRPr="002E63A1">
        <w:rPr>
          <w:noProof/>
          <w:lang w:val="sr-Latn-CS"/>
        </w:rPr>
        <w:t xml:space="preserve"> </w:t>
      </w:r>
      <w:r>
        <w:rPr>
          <w:noProof/>
          <w:lang w:val="sr-Latn-CS"/>
        </w:rPr>
        <w:t>nafte</w:t>
      </w:r>
      <w:r w:rsidR="00EA0F0C" w:rsidRPr="002E63A1">
        <w:rPr>
          <w:noProof/>
          <w:lang w:val="sr-Latn-CS"/>
        </w:rPr>
        <w:t xml:space="preserve">, </w:t>
      </w:r>
      <w:r>
        <w:rPr>
          <w:noProof/>
          <w:lang w:val="sr-Latn-CS"/>
        </w:rPr>
        <w:t>naftnih</w:t>
      </w:r>
      <w:r w:rsidR="00EA0F0C" w:rsidRPr="002E63A1">
        <w:rPr>
          <w:noProof/>
          <w:lang w:val="sr-Latn-CS"/>
        </w:rPr>
        <w:t xml:space="preserve"> </w:t>
      </w:r>
      <w:r>
        <w:rPr>
          <w:noProof/>
          <w:lang w:val="sr-Latn-CS"/>
        </w:rPr>
        <w:t>derivata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gasa</w:t>
      </w:r>
      <w:r w:rsidR="00EA0F0C" w:rsidRPr="002E63A1">
        <w:rPr>
          <w:noProof/>
          <w:lang w:val="sr-Latn-CS"/>
        </w:rPr>
        <w:t xml:space="preserve">, </w:t>
      </w:r>
      <w:r>
        <w:rPr>
          <w:noProof/>
          <w:lang w:val="sr-Latn-CS"/>
        </w:rPr>
        <w:t>unošenje</w:t>
      </w:r>
      <w:r w:rsidR="00EA0F0C" w:rsidRPr="002E63A1">
        <w:rPr>
          <w:noProof/>
          <w:lang w:val="sr-Latn-CS"/>
        </w:rPr>
        <w:t xml:space="preserve"> </w:t>
      </w:r>
      <w:r>
        <w:rPr>
          <w:noProof/>
          <w:lang w:val="sr-Latn-CS"/>
        </w:rPr>
        <w:t>invazivnih</w:t>
      </w:r>
      <w:r w:rsidR="00EA0F0C" w:rsidRPr="002E63A1">
        <w:rPr>
          <w:noProof/>
          <w:lang w:val="sr-Latn-CS"/>
        </w:rPr>
        <w:t xml:space="preserve"> </w:t>
      </w:r>
      <w:r>
        <w:rPr>
          <w:noProof/>
          <w:lang w:val="sr-Latn-CS"/>
        </w:rPr>
        <w:t>alohtonih</w:t>
      </w:r>
      <w:r w:rsidR="00EA0F0C" w:rsidRPr="002E63A1">
        <w:rPr>
          <w:noProof/>
          <w:lang w:val="sr-Latn-CS"/>
        </w:rPr>
        <w:t xml:space="preserve"> </w:t>
      </w:r>
      <w:r>
        <w:rPr>
          <w:noProof/>
          <w:lang w:val="sr-Latn-CS"/>
        </w:rPr>
        <w:t>vrsta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obrazovanje</w:t>
      </w:r>
      <w:r w:rsidR="00EA0F0C" w:rsidRPr="002E63A1">
        <w:rPr>
          <w:noProof/>
          <w:lang w:val="sr-Latn-CS"/>
        </w:rPr>
        <w:t xml:space="preserve"> </w:t>
      </w:r>
      <w:r>
        <w:rPr>
          <w:noProof/>
          <w:lang w:val="sr-Latn-CS"/>
        </w:rPr>
        <w:t>deponija</w:t>
      </w:r>
      <w:r w:rsidR="00EA0F0C" w:rsidRPr="002E63A1">
        <w:rPr>
          <w:noProof/>
          <w:lang w:val="sr-Latn-CS"/>
        </w:rPr>
        <w:t xml:space="preserve">; </w:t>
      </w:r>
      <w:r>
        <w:rPr>
          <w:noProof/>
          <w:lang w:val="sr-Latn-CS"/>
        </w:rPr>
        <w:t>i</w:t>
      </w:r>
      <w:r w:rsidR="00EA0F0C" w:rsidRPr="002E63A1">
        <w:rPr>
          <w:noProof/>
          <w:lang w:val="sr-Latn-CS"/>
        </w:rPr>
        <w:t xml:space="preserve"> 2) </w:t>
      </w:r>
      <w:r>
        <w:rPr>
          <w:noProof/>
          <w:lang w:val="sr-Latn-CS"/>
        </w:rPr>
        <w:t>ograničava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industrijskih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asfaltnih</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smeštaja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skijališta</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skladišta</w:t>
      </w:r>
      <w:r w:rsidR="00EA0F0C" w:rsidRPr="002E63A1">
        <w:rPr>
          <w:noProof/>
          <w:lang w:val="sr-Latn-CS"/>
        </w:rPr>
        <w:t xml:space="preserve"> </w:t>
      </w:r>
      <w:r>
        <w:rPr>
          <w:noProof/>
          <w:lang w:val="sr-Latn-CS"/>
        </w:rPr>
        <w:t>industrijske</w:t>
      </w:r>
      <w:r w:rsidR="00EA0F0C" w:rsidRPr="002E63A1">
        <w:rPr>
          <w:noProof/>
          <w:lang w:val="sr-Latn-CS"/>
        </w:rPr>
        <w:t xml:space="preserve"> </w:t>
      </w:r>
      <w:r>
        <w:rPr>
          <w:noProof/>
          <w:lang w:val="sr-Latn-CS"/>
        </w:rPr>
        <w:t>robe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vikendica</w:t>
      </w:r>
      <w:r w:rsidR="00EA0F0C" w:rsidRPr="002E63A1">
        <w:rPr>
          <w:noProof/>
          <w:lang w:val="sr-Latn-CS"/>
        </w:rPr>
        <w:t xml:space="preserve">, </w:t>
      </w:r>
      <w:r>
        <w:rPr>
          <w:noProof/>
          <w:lang w:val="sr-Latn-CS"/>
        </w:rPr>
        <w:t>eksploataciju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primarnu</w:t>
      </w:r>
      <w:r w:rsidR="00EA0F0C" w:rsidRPr="002E63A1">
        <w:rPr>
          <w:noProof/>
          <w:lang w:val="sr-Latn-CS"/>
        </w:rPr>
        <w:t xml:space="preserve"> </w:t>
      </w:r>
      <w:r>
        <w:rPr>
          <w:noProof/>
          <w:lang w:val="sr-Latn-CS"/>
        </w:rPr>
        <w:t>preradu</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obrazovanje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širenje</w:t>
      </w:r>
      <w:r w:rsidR="00EA0F0C" w:rsidRPr="002E63A1">
        <w:rPr>
          <w:noProof/>
          <w:lang w:val="sr-Latn-CS"/>
        </w:rPr>
        <w:t xml:space="preserve"> </w:t>
      </w:r>
      <w:r>
        <w:rPr>
          <w:noProof/>
          <w:lang w:val="sr-Latn-CS"/>
        </w:rPr>
        <w:t>njihovih</w:t>
      </w:r>
      <w:r w:rsidR="00EA0F0C" w:rsidRPr="002E63A1">
        <w:rPr>
          <w:noProof/>
          <w:lang w:val="sr-Latn-CS"/>
        </w:rPr>
        <w:t xml:space="preserve"> </w:t>
      </w:r>
      <w:r>
        <w:rPr>
          <w:noProof/>
          <w:lang w:val="sr-Latn-CS"/>
        </w:rPr>
        <w:t>građevinskih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lov</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ribolov</w:t>
      </w:r>
      <w:r w:rsidR="00EA0F0C" w:rsidRPr="002E63A1">
        <w:rPr>
          <w:noProof/>
          <w:lang w:val="sr-Latn-CS"/>
        </w:rPr>
        <w:t xml:space="preserve">, </w:t>
      </w:r>
      <w:r>
        <w:rPr>
          <w:noProof/>
          <w:lang w:val="sr-Latn-CS"/>
        </w:rPr>
        <w:t>formiranje</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monokultura</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hemijskih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radove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imati</w:t>
      </w:r>
      <w:r w:rsidR="00EA0F0C" w:rsidRPr="002E63A1">
        <w:rPr>
          <w:noProof/>
          <w:lang w:val="sr-Latn-CS"/>
        </w:rPr>
        <w:t xml:space="preserve"> </w:t>
      </w:r>
      <w:r>
        <w:rPr>
          <w:noProof/>
          <w:lang w:val="sr-Latn-CS"/>
        </w:rPr>
        <w:t>značajan</w:t>
      </w:r>
      <w:r w:rsidR="00EA0F0C" w:rsidRPr="002E63A1">
        <w:rPr>
          <w:noProof/>
          <w:lang w:val="sr-Latn-CS"/>
        </w:rPr>
        <w:t xml:space="preserve"> </w:t>
      </w:r>
      <w:r>
        <w:rPr>
          <w:noProof/>
          <w:lang w:val="sr-Latn-CS"/>
        </w:rPr>
        <w:t>nepovoljan</w:t>
      </w:r>
      <w:r w:rsidR="00EA0F0C" w:rsidRPr="002E63A1">
        <w:rPr>
          <w:noProof/>
          <w:lang w:val="sr-Latn-CS"/>
        </w:rPr>
        <w:t xml:space="preserve"> </w:t>
      </w:r>
      <w:r>
        <w:rPr>
          <w:noProof/>
          <w:lang w:val="sr-Latn-CS"/>
        </w:rPr>
        <w:t>uticaj</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delova</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različitim</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aktom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Režim</w:t>
      </w:r>
      <w:r w:rsidR="00EA0F0C" w:rsidRPr="002E63A1">
        <w:rPr>
          <w:noProof/>
          <w:lang w:val="sr-Latn-CS"/>
        </w:rPr>
        <w:t xml:space="preserve"> </w:t>
      </w:r>
      <w:r>
        <w:rPr>
          <w:noProof/>
          <w:lang w:val="sr-Latn-CS"/>
        </w:rPr>
        <w:t>zaštitne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zabranjuje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ograničava</w:t>
      </w:r>
      <w:r w:rsidR="00EA0F0C" w:rsidRPr="002E63A1">
        <w:rPr>
          <w:noProof/>
          <w:lang w:val="sr-Latn-CS"/>
        </w:rPr>
        <w:t xml:space="preserve"> </w:t>
      </w:r>
      <w:r>
        <w:rPr>
          <w:noProof/>
          <w:lang w:val="sr-Latn-CS"/>
        </w:rPr>
        <w:t>radove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postupku</w:t>
      </w:r>
      <w:r w:rsidR="00EA0F0C" w:rsidRPr="002E63A1">
        <w:rPr>
          <w:noProof/>
          <w:lang w:val="sr-Latn-CS"/>
        </w:rPr>
        <w:t xml:space="preserve"> </w:t>
      </w:r>
      <w:r>
        <w:rPr>
          <w:noProof/>
          <w:lang w:val="sr-Latn-CS"/>
        </w:rPr>
        <w:t>utvrđenim</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propisima</w:t>
      </w:r>
      <w:r w:rsidR="00EA0F0C" w:rsidRPr="002E63A1">
        <w:rPr>
          <w:noProof/>
          <w:lang w:val="sr-Latn-CS"/>
        </w:rPr>
        <w:t xml:space="preserve">) </w:t>
      </w:r>
      <w:r>
        <w:rPr>
          <w:noProof/>
          <w:lang w:val="sr-Latn-CS"/>
        </w:rPr>
        <w:t>utvrdi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imati</w:t>
      </w:r>
      <w:r w:rsidR="00EA0F0C" w:rsidRPr="002E63A1">
        <w:rPr>
          <w:noProof/>
          <w:lang w:val="sr-Latn-CS"/>
        </w:rPr>
        <w:t xml:space="preserve"> </w:t>
      </w:r>
      <w:r>
        <w:rPr>
          <w:noProof/>
          <w:lang w:val="sr-Latn-CS"/>
        </w:rPr>
        <w:t>značajan</w:t>
      </w:r>
      <w:r w:rsidR="00EA0F0C" w:rsidRPr="002E63A1">
        <w:rPr>
          <w:noProof/>
          <w:lang w:val="sr-Latn-CS"/>
        </w:rPr>
        <w:t xml:space="preserve"> </w:t>
      </w:r>
      <w:r>
        <w:rPr>
          <w:noProof/>
          <w:lang w:val="sr-Latn-CS"/>
        </w:rPr>
        <w:t>nepovoljan</w:t>
      </w:r>
      <w:r w:rsidR="00EA0F0C" w:rsidRPr="002E63A1">
        <w:rPr>
          <w:noProof/>
          <w:lang w:val="sr-Latn-CS"/>
        </w:rPr>
        <w:t xml:space="preserve"> </w:t>
      </w:r>
      <w:r>
        <w:rPr>
          <w:noProof/>
          <w:lang w:val="sr-Latn-CS"/>
        </w:rPr>
        <w:t>uticaj</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biološku</w:t>
      </w:r>
      <w:r w:rsidR="00EA0F0C" w:rsidRPr="002E63A1">
        <w:rPr>
          <w:noProof/>
          <w:lang w:val="sr-Latn-CS"/>
        </w:rPr>
        <w:t xml:space="preserve"> </w:t>
      </w:r>
      <w:r>
        <w:rPr>
          <w:noProof/>
          <w:lang w:val="sr-Latn-CS"/>
        </w:rPr>
        <w:t>raznovrsnost</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geonasleđa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predela</w:t>
      </w:r>
      <w:r w:rsidR="00EA0F0C" w:rsidRPr="002E63A1">
        <w:rPr>
          <w:noProof/>
          <w:lang w:val="sr-Latn-CS"/>
        </w:rPr>
        <w:t xml:space="preserve"> </w:t>
      </w:r>
      <w:r>
        <w:rPr>
          <w:noProof/>
          <w:lang w:val="sr-Latn-CS"/>
        </w:rPr>
        <w:t>tog</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t>Vlada</w:t>
      </w:r>
      <w:r w:rsidR="00EA0F0C" w:rsidRPr="002E63A1">
        <w:rPr>
          <w:noProof/>
          <w:lang w:val="sr-Latn-CS"/>
        </w:rPr>
        <w:t xml:space="preserve"> </w:t>
      </w:r>
      <w:r>
        <w:rPr>
          <w:noProof/>
          <w:lang w:val="sr-Latn-CS"/>
        </w:rPr>
        <w:t>bliže</w:t>
      </w:r>
      <w:r w:rsidR="00EA0F0C" w:rsidRPr="002E63A1">
        <w:rPr>
          <w:noProof/>
          <w:lang w:val="sr-Latn-CS"/>
        </w:rPr>
        <w:t xml:space="preserve"> </w:t>
      </w:r>
      <w:r>
        <w:rPr>
          <w:noProof/>
          <w:lang w:val="sr-Latn-CS"/>
        </w:rPr>
        <w:t>propisuje</w:t>
      </w:r>
      <w:r w:rsidR="00EA0F0C" w:rsidRPr="002E63A1">
        <w:rPr>
          <w:noProof/>
          <w:lang w:val="sr-Latn-CS"/>
        </w:rPr>
        <w:t xml:space="preserve"> </w:t>
      </w:r>
      <w:r>
        <w:rPr>
          <w:noProof/>
          <w:lang w:val="sr-Latn-CS"/>
        </w:rPr>
        <w:t>režime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postupak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njihovog</w:t>
      </w:r>
      <w:r w:rsidR="00EA0F0C" w:rsidRPr="002E63A1">
        <w:rPr>
          <w:noProof/>
          <w:lang w:val="sr-Latn-CS"/>
        </w:rPr>
        <w:t xml:space="preserve"> </w:t>
      </w:r>
      <w:r>
        <w:rPr>
          <w:noProof/>
          <w:lang w:val="sr-Latn-CS"/>
        </w:rPr>
        <w:t>određivanja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radove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zabranjeni</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ograničeni</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lastRenderedPageBreak/>
        <w:t>U</w:t>
      </w:r>
      <w:r w:rsidR="00EA0F0C" w:rsidRPr="002E63A1">
        <w:rPr>
          <w:noProof/>
          <w:lang w:val="sr-Latn-CS"/>
        </w:rPr>
        <w:t xml:space="preserve"> </w:t>
      </w:r>
      <w:r>
        <w:rPr>
          <w:noProof/>
          <w:lang w:val="sr-Latn-CS"/>
        </w:rPr>
        <w:t>nacionalnom</w:t>
      </w:r>
      <w:r w:rsidR="00EA0F0C" w:rsidRPr="002E63A1">
        <w:rPr>
          <w:noProof/>
          <w:lang w:val="sr-Latn-CS"/>
        </w:rPr>
        <w:t xml:space="preserve"> </w:t>
      </w:r>
      <w:r>
        <w:rPr>
          <w:noProof/>
          <w:lang w:val="sr-Latn-CS"/>
        </w:rPr>
        <w:t>parku</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posebnim</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zabraniti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ograničeni</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obuhvat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režimom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okvirno</w:t>
      </w:r>
      <w:r w:rsidR="00EA0F0C" w:rsidRPr="002E63A1">
        <w:rPr>
          <w:noProof/>
          <w:lang w:val="sr-Latn-CS"/>
        </w:rPr>
        <w:t xml:space="preserve"> </w:t>
      </w:r>
      <w:r>
        <w:rPr>
          <w:noProof/>
          <w:lang w:val="sr-Latn-CS"/>
        </w:rPr>
        <w:t>date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rezerviše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ustanovljenje</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Aktom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obuhvat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režimom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preciznije</w:t>
      </w:r>
      <w:r w:rsidR="00EA0F0C" w:rsidRPr="002E63A1">
        <w:rPr>
          <w:noProof/>
          <w:lang w:val="sr-Latn-CS"/>
        </w:rPr>
        <w:t xml:space="preserve"> </w:t>
      </w:r>
      <w:r>
        <w:rPr>
          <w:noProof/>
          <w:lang w:val="sr-Latn-CS"/>
        </w:rPr>
        <w:t>definisane</w:t>
      </w:r>
      <w:r w:rsidR="00EA0F0C" w:rsidRPr="002E63A1">
        <w:rPr>
          <w:noProof/>
          <w:lang w:val="sr-Latn-CS"/>
        </w:rPr>
        <w:t xml:space="preserve">. </w:t>
      </w:r>
      <w:r>
        <w:rPr>
          <w:noProof/>
          <w:lang w:val="sr-Latn-CS"/>
        </w:rPr>
        <w:t>Shodno</w:t>
      </w:r>
      <w:r w:rsidR="00EA0F0C" w:rsidRPr="002E63A1">
        <w:rPr>
          <w:noProof/>
          <w:lang w:val="sr-Latn-CS"/>
        </w:rPr>
        <w:t xml:space="preserve"> </w:t>
      </w:r>
      <w:r>
        <w:rPr>
          <w:noProof/>
          <w:lang w:val="sr-Latn-CS"/>
        </w:rPr>
        <w:t>odredbama</w:t>
      </w:r>
      <w:r w:rsidR="00EA0F0C" w:rsidRPr="002E63A1">
        <w:rPr>
          <w:noProof/>
          <w:lang w:val="sr-Latn-CS"/>
        </w:rPr>
        <w:t xml:space="preserve"> </w:t>
      </w:r>
      <w:r>
        <w:rPr>
          <w:noProof/>
          <w:lang w:val="sr-Latn-CS"/>
        </w:rPr>
        <w:t>člana</w:t>
      </w:r>
      <w:r w:rsidR="00EA0F0C" w:rsidRPr="002E63A1">
        <w:rPr>
          <w:noProof/>
          <w:lang w:val="sr-Latn-CS"/>
        </w:rPr>
        <w:t xml:space="preserve"> 42.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akt</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zaštićenih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doneti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saradnji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Zavodom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budućim</w:t>
      </w:r>
      <w:r w:rsidR="00EA0F0C" w:rsidRPr="002E63A1">
        <w:rPr>
          <w:noProof/>
          <w:lang w:val="sr-Latn-CS"/>
        </w:rPr>
        <w:t xml:space="preserve"> </w:t>
      </w:r>
      <w:r>
        <w:rPr>
          <w:noProof/>
          <w:lang w:val="sr-Latn-CS"/>
        </w:rPr>
        <w:t>upravljačem</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jedinicama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aktivno</w:t>
      </w:r>
      <w:r w:rsidR="00EA0F0C" w:rsidRPr="002E63A1">
        <w:rPr>
          <w:noProof/>
          <w:lang w:val="sr-Latn-CS"/>
        </w:rPr>
        <w:t xml:space="preserve"> </w:t>
      </w:r>
      <w:r>
        <w:rPr>
          <w:noProof/>
          <w:lang w:val="sr-Latn-CS"/>
        </w:rPr>
        <w:t>učestvovati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pripremi</w:t>
      </w:r>
      <w:r w:rsidR="00EA0F0C" w:rsidRPr="002E63A1">
        <w:rPr>
          <w:noProof/>
          <w:lang w:val="sr-Latn-CS"/>
        </w:rPr>
        <w:t xml:space="preserve"> </w:t>
      </w:r>
      <w:r>
        <w:rPr>
          <w:noProof/>
          <w:lang w:val="sr-Latn-CS"/>
        </w:rPr>
        <w:t>predloga</w:t>
      </w:r>
      <w:r w:rsidR="00EA0F0C" w:rsidRPr="002E63A1">
        <w:rPr>
          <w:noProof/>
          <w:lang w:val="sr-Latn-CS"/>
        </w:rPr>
        <w:t xml:space="preserve"> </w:t>
      </w:r>
      <w:r>
        <w:rPr>
          <w:noProof/>
          <w:lang w:val="sr-Latn-CS"/>
        </w:rPr>
        <w:t>konačne</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njihovoj</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Planska</w:t>
      </w:r>
      <w:r w:rsidR="00EA0F0C" w:rsidRPr="002E63A1">
        <w:rPr>
          <w:noProof/>
          <w:lang w:val="sr-Latn-CS"/>
        </w:rPr>
        <w:t xml:space="preserve"> </w:t>
      </w:r>
      <w:r>
        <w:rPr>
          <w:noProof/>
          <w:lang w:val="sr-Latn-CS"/>
        </w:rPr>
        <w:t>preporuka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zaštićenog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prati</w:t>
      </w:r>
      <w:r w:rsidR="00EA0F0C" w:rsidRPr="002E63A1">
        <w:rPr>
          <w:noProof/>
          <w:lang w:val="sr-Latn-CS"/>
        </w:rPr>
        <w:t xml:space="preserve"> </w:t>
      </w:r>
      <w:r>
        <w:rPr>
          <w:noProof/>
          <w:lang w:val="sr-Latn-CS"/>
        </w:rPr>
        <w:t>spoljne</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parcele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državnom</w:t>
      </w:r>
      <w:r w:rsidR="00EA0F0C" w:rsidRPr="002E63A1">
        <w:rPr>
          <w:noProof/>
          <w:lang w:val="sr-Latn-CS"/>
        </w:rPr>
        <w:t xml:space="preserve"> </w:t>
      </w:r>
      <w:r>
        <w:rPr>
          <w:noProof/>
          <w:lang w:val="sr-Latn-CS"/>
        </w:rPr>
        <w:t>vlasništvu</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deli</w:t>
      </w:r>
      <w:r w:rsidR="00EA0F0C" w:rsidRPr="002E63A1">
        <w:rPr>
          <w:noProof/>
          <w:lang w:val="sr-Latn-CS"/>
        </w:rPr>
        <w:t xml:space="preserve"> </w:t>
      </w:r>
      <w:r>
        <w:rPr>
          <w:noProof/>
          <w:lang w:val="sr-Latn-CS"/>
        </w:rPr>
        <w:t>parcele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terenu</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jasnije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uočiti</w:t>
      </w:r>
      <w:r w:rsidR="00EA0F0C" w:rsidRPr="002E63A1">
        <w:rPr>
          <w:noProof/>
          <w:lang w:val="sr-Latn-CS"/>
        </w:rPr>
        <w:t xml:space="preserve"> </w:t>
      </w:r>
      <w:r>
        <w:rPr>
          <w:noProof/>
          <w:lang w:val="sr-Latn-CS"/>
        </w:rPr>
        <w:t>prateći</w:t>
      </w:r>
      <w:r w:rsidR="00EA0F0C" w:rsidRPr="002E63A1">
        <w:rPr>
          <w:noProof/>
          <w:lang w:val="sr-Latn-CS"/>
        </w:rPr>
        <w:t xml:space="preserve"> </w:t>
      </w:r>
      <w:r>
        <w:rPr>
          <w:noProof/>
          <w:lang w:val="sr-Latn-CS"/>
        </w:rPr>
        <w:t>markantni</w:t>
      </w:r>
      <w:r w:rsidR="00EA0F0C" w:rsidRPr="002E63A1">
        <w:rPr>
          <w:noProof/>
          <w:lang w:val="sr-Latn-CS"/>
        </w:rPr>
        <w:t xml:space="preserve">  </w:t>
      </w:r>
      <w:r>
        <w:rPr>
          <w:noProof/>
          <w:lang w:val="sr-Latn-CS"/>
        </w:rPr>
        <w:t>fizičko</w:t>
      </w:r>
      <w:r w:rsidR="00EA0F0C" w:rsidRPr="002E63A1">
        <w:rPr>
          <w:noProof/>
          <w:lang w:val="sr-Latn-CS"/>
        </w:rPr>
        <w:t>-</w:t>
      </w:r>
      <w:r>
        <w:rPr>
          <w:noProof/>
          <w:lang w:val="sr-Latn-CS"/>
        </w:rPr>
        <w:t>geografski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infrastrukturni</w:t>
      </w:r>
      <w:r w:rsidR="00EA0F0C" w:rsidRPr="002E63A1">
        <w:rPr>
          <w:noProof/>
          <w:lang w:val="sr-Latn-CS"/>
        </w:rPr>
        <w:t xml:space="preserve"> </w:t>
      </w:r>
      <w:r>
        <w:rPr>
          <w:noProof/>
          <w:lang w:val="sr-Latn-CS"/>
        </w:rPr>
        <w:t>sistemi</w:t>
      </w:r>
      <w:r w:rsidR="00EA0F0C" w:rsidRPr="002E63A1">
        <w:rPr>
          <w:noProof/>
          <w:lang w:val="sr-Latn-CS"/>
        </w:rPr>
        <w:t>.</w:t>
      </w:r>
    </w:p>
    <w:p w:rsidR="00EA0F0C" w:rsidRPr="002E63A1" w:rsidRDefault="00EA0F0C" w:rsidP="00EA0F0C">
      <w:pPr>
        <w:autoSpaceDE w:val="0"/>
        <w:autoSpaceDN w:val="0"/>
        <w:adjustRightInd w:val="0"/>
        <w:ind w:firstLine="748"/>
        <w:jc w:val="both"/>
        <w:rPr>
          <w:noProof/>
          <w:sz w:val="16"/>
          <w:szCs w:val="16"/>
          <w:lang w:val="sr-Latn-CS"/>
        </w:rPr>
      </w:pPr>
    </w:p>
    <w:p w:rsidR="00EA0F0C" w:rsidRPr="002E63A1" w:rsidRDefault="00EA0F0C" w:rsidP="00EA0F0C">
      <w:pPr>
        <w:autoSpaceDE w:val="0"/>
        <w:autoSpaceDN w:val="0"/>
        <w:adjustRightInd w:val="0"/>
        <w:jc w:val="center"/>
        <w:rPr>
          <w:bCs/>
          <w:noProof/>
          <w:lang w:val="sr-Latn-CS"/>
        </w:rPr>
      </w:pPr>
      <w:r w:rsidRPr="002E63A1">
        <w:rPr>
          <w:bCs/>
          <w:noProof/>
          <w:lang w:val="sr-Latn-CS"/>
        </w:rPr>
        <w:t xml:space="preserve">7.4. </w:t>
      </w:r>
      <w:r w:rsidR="002E63A1">
        <w:rPr>
          <w:bCs/>
          <w:noProof/>
          <w:lang w:val="sr-Latn-CS"/>
        </w:rPr>
        <w:t>Zaštita</w:t>
      </w:r>
      <w:r w:rsidRPr="002E63A1">
        <w:rPr>
          <w:bCs/>
          <w:noProof/>
          <w:lang w:val="sr-Latn-CS"/>
        </w:rPr>
        <w:t xml:space="preserve"> </w:t>
      </w:r>
      <w:r w:rsidR="002E63A1">
        <w:rPr>
          <w:bCs/>
          <w:noProof/>
          <w:lang w:val="sr-Latn-CS"/>
        </w:rPr>
        <w:t>nepokretnih</w:t>
      </w:r>
      <w:r w:rsidRPr="002E63A1">
        <w:rPr>
          <w:bCs/>
          <w:noProof/>
          <w:lang w:val="sr-Latn-CS"/>
        </w:rPr>
        <w:t xml:space="preserve"> </w:t>
      </w:r>
      <w:r w:rsidR="002E63A1">
        <w:rPr>
          <w:bCs/>
          <w:noProof/>
          <w:lang w:val="sr-Latn-CS"/>
        </w:rPr>
        <w:t>kulturnih</w:t>
      </w:r>
      <w:r w:rsidRPr="002E63A1">
        <w:rPr>
          <w:bCs/>
          <w:noProof/>
          <w:lang w:val="sr-Latn-CS"/>
        </w:rPr>
        <w:t xml:space="preserve"> </w:t>
      </w:r>
      <w:r w:rsidR="002E63A1">
        <w:rPr>
          <w:bCs/>
          <w:noProof/>
          <w:lang w:val="sr-Latn-CS"/>
        </w:rPr>
        <w:t>dobara</w:t>
      </w:r>
    </w:p>
    <w:p w:rsidR="00EA0F0C" w:rsidRPr="002E63A1" w:rsidRDefault="00EA0F0C" w:rsidP="00EA0F0C">
      <w:pPr>
        <w:autoSpaceDE w:val="0"/>
        <w:autoSpaceDN w:val="0"/>
        <w:adjustRightInd w:val="0"/>
        <w:jc w:val="center"/>
        <w:rPr>
          <w:noProof/>
          <w:sz w:val="16"/>
          <w:szCs w:val="16"/>
          <w:lang w:val="sr-Latn-CS"/>
        </w:rPr>
      </w:pPr>
    </w:p>
    <w:p w:rsidR="00EA0F0C" w:rsidRPr="002E63A1" w:rsidRDefault="002E63A1" w:rsidP="00EA0F0C">
      <w:pPr>
        <w:widowControl w:val="0"/>
        <w:autoSpaceDE w:val="0"/>
        <w:autoSpaceDN w:val="0"/>
        <w:adjustRightInd w:val="0"/>
        <w:spacing w:before="60"/>
        <w:ind w:firstLine="748"/>
        <w:jc w:val="both"/>
        <w:rPr>
          <w:noProof/>
          <w:lang w:val="sr-Latn-CS"/>
        </w:rPr>
      </w:pPr>
      <w:r>
        <w:rPr>
          <w:noProof/>
          <w:lang w:val="sr-Latn-CS"/>
        </w:rPr>
        <w:t>Postojeći</w:t>
      </w:r>
      <w:r w:rsidR="00EA0F0C" w:rsidRPr="002E63A1">
        <w:rPr>
          <w:noProof/>
          <w:lang w:val="sr-Latn-CS"/>
        </w:rPr>
        <w:t xml:space="preserve"> </w:t>
      </w:r>
      <w:r>
        <w:rPr>
          <w:noProof/>
          <w:lang w:val="sr-Latn-CS"/>
        </w:rPr>
        <w:t>spomenički</w:t>
      </w:r>
      <w:r w:rsidR="00EA0F0C" w:rsidRPr="002E63A1">
        <w:rPr>
          <w:noProof/>
          <w:lang w:val="sr-Latn-CS"/>
        </w:rPr>
        <w:t xml:space="preserve"> </w:t>
      </w:r>
      <w:r>
        <w:rPr>
          <w:noProof/>
          <w:lang w:val="sr-Latn-CS"/>
        </w:rPr>
        <w:t>fond</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posebno</w:t>
      </w:r>
      <w:r w:rsidR="00EA0F0C" w:rsidRPr="002E63A1">
        <w:rPr>
          <w:noProof/>
          <w:lang w:val="sr-Latn-CS"/>
        </w:rPr>
        <w:t xml:space="preserve"> </w:t>
      </w:r>
      <w:r>
        <w:rPr>
          <w:bCs/>
          <w:noProof/>
          <w:lang w:val="sr-Latn-CS"/>
        </w:rPr>
        <w:t>primeri</w:t>
      </w:r>
      <w:r w:rsidR="00EA0F0C" w:rsidRPr="002E63A1">
        <w:rPr>
          <w:bCs/>
          <w:noProof/>
          <w:lang w:val="sr-Latn-CS"/>
        </w:rPr>
        <w:t xml:space="preserve"> </w:t>
      </w:r>
      <w:r>
        <w:rPr>
          <w:bCs/>
          <w:noProof/>
          <w:lang w:val="sr-Latn-CS"/>
        </w:rPr>
        <w:t>crkvene</w:t>
      </w:r>
      <w:r w:rsidR="00EA0F0C" w:rsidRPr="002E63A1">
        <w:rPr>
          <w:bCs/>
          <w:noProof/>
          <w:lang w:val="sr-Latn-CS"/>
        </w:rPr>
        <w:t xml:space="preserve"> </w:t>
      </w:r>
      <w:r>
        <w:rPr>
          <w:bCs/>
          <w:noProof/>
          <w:lang w:val="sr-Latn-CS"/>
        </w:rPr>
        <w:t>arhitekture</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turskog</w:t>
      </w:r>
      <w:r w:rsidR="00EA0F0C" w:rsidRPr="002E63A1">
        <w:rPr>
          <w:bCs/>
          <w:noProof/>
          <w:lang w:val="sr-Latn-CS"/>
        </w:rPr>
        <w:t xml:space="preserve"> </w:t>
      </w:r>
      <w:r>
        <w:rPr>
          <w:bCs/>
          <w:noProof/>
          <w:lang w:val="sr-Latn-CS"/>
        </w:rPr>
        <w:t>doba</w:t>
      </w:r>
      <w:r w:rsidR="00EA0F0C" w:rsidRPr="002E63A1">
        <w:rPr>
          <w:bCs/>
          <w:noProof/>
          <w:lang w:val="sr-Latn-CS"/>
        </w:rPr>
        <w:t xml:space="preserve">: </w:t>
      </w:r>
      <w:r>
        <w:rPr>
          <w:bCs/>
          <w:noProof/>
          <w:lang w:val="sr-Latn-CS"/>
        </w:rPr>
        <w:t>crkvu</w:t>
      </w:r>
      <w:r w:rsidR="00EA0F0C" w:rsidRPr="002E63A1">
        <w:rPr>
          <w:bCs/>
          <w:noProof/>
          <w:lang w:val="sr-Latn-CS"/>
        </w:rPr>
        <w:t xml:space="preserve"> </w:t>
      </w:r>
      <w:r>
        <w:rPr>
          <w:bCs/>
          <w:noProof/>
          <w:lang w:val="sr-Latn-CS"/>
        </w:rPr>
        <w:t>Sv</w:t>
      </w:r>
      <w:r w:rsidR="00EA0F0C" w:rsidRPr="002E63A1">
        <w:rPr>
          <w:bCs/>
          <w:noProof/>
          <w:lang w:val="sr-Latn-CS"/>
        </w:rPr>
        <w:t xml:space="preserve">. </w:t>
      </w:r>
      <w:r>
        <w:rPr>
          <w:bCs/>
          <w:noProof/>
          <w:lang w:val="sr-Latn-CS"/>
        </w:rPr>
        <w:t>Mine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Štavi</w:t>
      </w:r>
      <w:r w:rsidR="00EA0F0C" w:rsidRPr="002E63A1">
        <w:rPr>
          <w:bCs/>
          <w:noProof/>
          <w:lang w:val="sr-Latn-CS"/>
        </w:rPr>
        <w:t xml:space="preserve">, </w:t>
      </w:r>
      <w:r>
        <w:rPr>
          <w:bCs/>
          <w:noProof/>
          <w:lang w:val="sr-Latn-CS"/>
        </w:rPr>
        <w:t>opština</w:t>
      </w:r>
      <w:r w:rsidR="00EA0F0C" w:rsidRPr="002E63A1">
        <w:rPr>
          <w:bCs/>
          <w:noProof/>
          <w:lang w:val="sr-Latn-CS"/>
        </w:rPr>
        <w:t xml:space="preserve"> </w:t>
      </w:r>
      <w:r>
        <w:rPr>
          <w:bCs/>
          <w:noProof/>
          <w:lang w:val="sr-Latn-CS"/>
        </w:rPr>
        <w:t>Kuršumlija</w:t>
      </w:r>
      <w:r w:rsidR="00EA0F0C" w:rsidRPr="002E63A1">
        <w:rPr>
          <w:bCs/>
          <w:noProof/>
          <w:lang w:val="sr-Latn-CS"/>
        </w:rPr>
        <w:t xml:space="preserve"> (</w:t>
      </w:r>
      <w:r>
        <w:rPr>
          <w:bCs/>
          <w:noProof/>
          <w:lang w:val="sr-Latn-CS"/>
        </w:rPr>
        <w:t>spomenik</w:t>
      </w:r>
      <w:r w:rsidR="00EA0F0C" w:rsidRPr="002E63A1">
        <w:rPr>
          <w:bCs/>
          <w:noProof/>
          <w:lang w:val="sr-Latn-CS"/>
        </w:rPr>
        <w:t xml:space="preserve"> </w:t>
      </w:r>
      <w:r>
        <w:rPr>
          <w:bCs/>
          <w:noProof/>
          <w:lang w:val="sr-Latn-CS"/>
        </w:rPr>
        <w:t>kulture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velikog</w:t>
      </w:r>
      <w:r w:rsidR="00EA0F0C" w:rsidRPr="002E63A1">
        <w:rPr>
          <w:bCs/>
          <w:noProof/>
          <w:lang w:val="sr-Latn-CS"/>
        </w:rPr>
        <w:t xml:space="preserve"> </w:t>
      </w:r>
      <w:r>
        <w:rPr>
          <w:bCs/>
          <w:noProof/>
          <w:lang w:val="sr-Latn-CS"/>
        </w:rPr>
        <w:t>značaja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c</w:t>
      </w:r>
      <w:r>
        <w:rPr>
          <w:noProof/>
          <w:lang w:val="sr-Latn-CS"/>
        </w:rPr>
        <w:t>rkvu</w:t>
      </w:r>
      <w:r w:rsidR="00EA0F0C" w:rsidRPr="002E63A1">
        <w:rPr>
          <w:noProof/>
          <w:lang w:val="sr-Latn-CS"/>
        </w:rPr>
        <w:t xml:space="preserve"> </w:t>
      </w:r>
      <w:r>
        <w:rPr>
          <w:noProof/>
          <w:lang w:val="sr-Latn-CS"/>
        </w:rPr>
        <w:t>Sv</w:t>
      </w:r>
      <w:r w:rsidR="00EA0F0C" w:rsidRPr="002E63A1">
        <w:rPr>
          <w:noProof/>
          <w:lang w:val="sr-Latn-CS"/>
        </w:rPr>
        <w:t xml:space="preserve">. </w:t>
      </w:r>
      <w:r>
        <w:rPr>
          <w:noProof/>
          <w:lang w:val="sr-Latn-CS"/>
        </w:rPr>
        <w:t>Bogorodice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Borancima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posmatrati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kontekstu</w:t>
      </w:r>
      <w:r w:rsidR="00EA0F0C" w:rsidRPr="002E63A1">
        <w:rPr>
          <w:noProof/>
          <w:lang w:val="sr-Latn-CS"/>
        </w:rPr>
        <w:t xml:space="preserve"> </w:t>
      </w:r>
      <w:r>
        <w:rPr>
          <w:noProof/>
          <w:lang w:val="sr-Latn-CS"/>
        </w:rPr>
        <w:t>spomeničkog</w:t>
      </w:r>
      <w:r w:rsidR="00EA0F0C" w:rsidRPr="002E63A1">
        <w:rPr>
          <w:noProof/>
          <w:lang w:val="sr-Latn-CS"/>
        </w:rPr>
        <w:t xml:space="preserve"> </w:t>
      </w:r>
      <w:r>
        <w:rPr>
          <w:noProof/>
          <w:lang w:val="sr-Latn-CS"/>
        </w:rPr>
        <w:t>fonda</w:t>
      </w:r>
      <w:r w:rsidR="00EA0F0C" w:rsidRPr="002E63A1">
        <w:rPr>
          <w:noProof/>
          <w:lang w:val="sr-Latn-CS"/>
        </w:rPr>
        <w:t xml:space="preserve"> </w:t>
      </w:r>
      <w:r>
        <w:rPr>
          <w:noProof/>
          <w:lang w:val="sr-Latn-CS"/>
        </w:rPr>
        <w:t>regiona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okruženja</w:t>
      </w:r>
      <w:r w:rsidR="00EA0F0C" w:rsidRPr="002E63A1">
        <w:rPr>
          <w:noProof/>
          <w:lang w:val="sr-Latn-CS"/>
        </w:rPr>
        <w:t xml:space="preserve">, </w:t>
      </w:r>
      <w:r>
        <w:rPr>
          <w:noProof/>
          <w:lang w:val="sr-Latn-CS"/>
        </w:rPr>
        <w:t>naročito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evidentiranih</w:t>
      </w:r>
      <w:r w:rsidR="00EA0F0C" w:rsidRPr="002E63A1">
        <w:rPr>
          <w:noProof/>
          <w:lang w:val="sr-Latn-CS"/>
        </w:rPr>
        <w:t xml:space="preserve"> </w:t>
      </w:r>
      <w:r>
        <w:rPr>
          <w:noProof/>
          <w:lang w:val="sr-Latn-CS"/>
        </w:rPr>
        <w:t>arheoloških</w:t>
      </w:r>
      <w:r w:rsidR="00EA0F0C" w:rsidRPr="002E63A1">
        <w:rPr>
          <w:noProof/>
          <w:lang w:val="sr-Latn-CS"/>
        </w:rPr>
        <w:t xml:space="preserve"> </w:t>
      </w:r>
      <w:r>
        <w:rPr>
          <w:noProof/>
          <w:lang w:val="sr-Latn-CS"/>
        </w:rPr>
        <w:t>nalazišta</w:t>
      </w:r>
      <w:r w:rsidR="00EA0F0C" w:rsidRPr="002E63A1">
        <w:rPr>
          <w:noProof/>
          <w:lang w:val="sr-Latn-CS"/>
        </w:rPr>
        <w:t xml:space="preserve">, </w:t>
      </w:r>
      <w:r>
        <w:rPr>
          <w:noProof/>
          <w:lang w:val="sr-Latn-CS"/>
        </w:rPr>
        <w:t>srednjevekovnih</w:t>
      </w:r>
      <w:r w:rsidR="00EA0F0C" w:rsidRPr="002E63A1">
        <w:rPr>
          <w:noProof/>
          <w:lang w:val="sr-Latn-CS"/>
        </w:rPr>
        <w:t xml:space="preserve"> </w:t>
      </w:r>
      <w:r>
        <w:rPr>
          <w:noProof/>
          <w:lang w:val="sr-Latn-CS"/>
        </w:rPr>
        <w:t>rudišta</w:t>
      </w:r>
      <w:r w:rsidR="00EA0F0C" w:rsidRPr="002E63A1">
        <w:rPr>
          <w:noProof/>
          <w:lang w:val="sr-Latn-CS"/>
        </w:rPr>
        <w:t xml:space="preserve">, </w:t>
      </w:r>
      <w:r>
        <w:rPr>
          <w:noProof/>
          <w:lang w:val="sr-Latn-CS"/>
        </w:rPr>
        <w:t>stambenih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privrednih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narodnog</w:t>
      </w:r>
      <w:r w:rsidR="00EA0F0C" w:rsidRPr="002E63A1">
        <w:rPr>
          <w:noProof/>
          <w:lang w:val="sr-Latn-CS"/>
        </w:rPr>
        <w:t xml:space="preserve"> </w:t>
      </w:r>
      <w:r>
        <w:rPr>
          <w:noProof/>
          <w:lang w:val="sr-Latn-CS"/>
        </w:rPr>
        <w:t>graditeljstva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oslobodilačkih</w:t>
      </w:r>
      <w:r w:rsidR="00EA0F0C" w:rsidRPr="002E63A1">
        <w:rPr>
          <w:noProof/>
          <w:lang w:val="sr-Latn-CS"/>
        </w:rPr>
        <w:t xml:space="preserve"> </w:t>
      </w:r>
      <w:r>
        <w:rPr>
          <w:noProof/>
          <w:lang w:val="sr-Latn-CS"/>
        </w:rPr>
        <w:t>ratova</w:t>
      </w:r>
      <w:r w:rsidR="00EA0F0C" w:rsidRPr="002E63A1">
        <w:rPr>
          <w:noProof/>
          <w:lang w:val="sr-Latn-CS"/>
        </w:rPr>
        <w:t xml:space="preserve">. </w:t>
      </w:r>
      <w:r>
        <w:rPr>
          <w:noProof/>
          <w:lang w:val="sr-Latn-CS"/>
        </w:rPr>
        <w:t>Postojanje</w:t>
      </w:r>
      <w:r w:rsidR="00EA0F0C" w:rsidRPr="002E63A1">
        <w:rPr>
          <w:noProof/>
          <w:lang w:val="sr-Latn-CS"/>
        </w:rPr>
        <w:t xml:space="preserve"> </w:t>
      </w:r>
      <w:r>
        <w:rPr>
          <w:noProof/>
          <w:lang w:val="sr-Latn-CS"/>
        </w:rPr>
        <w:t>očuvanih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tradicionalnog</w:t>
      </w:r>
      <w:r w:rsidR="00EA0F0C" w:rsidRPr="002E63A1">
        <w:rPr>
          <w:noProof/>
          <w:lang w:val="sr-Latn-CS"/>
        </w:rPr>
        <w:t xml:space="preserve"> </w:t>
      </w:r>
      <w:r>
        <w:rPr>
          <w:noProof/>
          <w:lang w:val="sr-Latn-CS"/>
        </w:rPr>
        <w:t>narodnog</w:t>
      </w:r>
      <w:r w:rsidR="00EA0F0C" w:rsidRPr="002E63A1">
        <w:rPr>
          <w:noProof/>
          <w:lang w:val="sr-Latn-CS"/>
        </w:rPr>
        <w:t xml:space="preserve"> </w:t>
      </w:r>
      <w:r>
        <w:rPr>
          <w:noProof/>
          <w:lang w:val="sr-Latn-CS"/>
        </w:rPr>
        <w:t>graditeljstva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autentičnog</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ambijenta</w:t>
      </w:r>
      <w:r w:rsidR="00EA0F0C" w:rsidRPr="002E63A1">
        <w:rPr>
          <w:noProof/>
          <w:lang w:val="sr-Latn-CS"/>
        </w:rPr>
        <w:t xml:space="preserve"> </w:t>
      </w:r>
      <w:r>
        <w:rPr>
          <w:noProof/>
          <w:lang w:val="sr-Latn-CS"/>
        </w:rPr>
        <w:t>otvara</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revitalizacije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prezentacije</w:t>
      </w:r>
      <w:r w:rsidR="00EA0F0C" w:rsidRPr="002E63A1">
        <w:rPr>
          <w:noProof/>
          <w:lang w:val="sr-Latn-CS"/>
        </w:rPr>
        <w:t xml:space="preserve"> </w:t>
      </w:r>
      <w:r>
        <w:rPr>
          <w:noProof/>
          <w:lang w:val="sr-Latn-CS"/>
        </w:rPr>
        <w:t>kulturne</w:t>
      </w:r>
      <w:r w:rsidR="00EA0F0C" w:rsidRPr="002E63A1">
        <w:rPr>
          <w:noProof/>
          <w:lang w:val="sr-Latn-CS"/>
        </w:rPr>
        <w:t xml:space="preserve"> </w:t>
      </w:r>
      <w:r>
        <w:rPr>
          <w:noProof/>
          <w:lang w:val="sr-Latn-CS"/>
        </w:rPr>
        <w:t>baštine</w:t>
      </w:r>
      <w:r w:rsidR="00EA0F0C" w:rsidRPr="002E63A1">
        <w:rPr>
          <w:noProof/>
          <w:lang w:val="sr-Latn-CS"/>
        </w:rPr>
        <w:t xml:space="preserve">. </w:t>
      </w:r>
      <w:r>
        <w:rPr>
          <w:noProof/>
          <w:lang w:val="sr-Latn-CS"/>
        </w:rPr>
        <w:t>Kompleksno</w:t>
      </w:r>
      <w:r w:rsidR="00EA0F0C" w:rsidRPr="002E63A1">
        <w:rPr>
          <w:noProof/>
          <w:lang w:val="sr-Latn-CS"/>
        </w:rPr>
        <w:t xml:space="preserve"> </w:t>
      </w:r>
      <w:r>
        <w:rPr>
          <w:noProof/>
          <w:lang w:val="sr-Latn-CS"/>
        </w:rPr>
        <w:t>sagledavanje</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otežava</w:t>
      </w:r>
      <w:r w:rsidR="00EA0F0C" w:rsidRPr="002E63A1">
        <w:rPr>
          <w:noProof/>
          <w:lang w:val="sr-Latn-CS"/>
        </w:rPr>
        <w:t xml:space="preserve"> </w:t>
      </w:r>
      <w:r>
        <w:rPr>
          <w:noProof/>
          <w:lang w:val="sr-Latn-CS"/>
        </w:rPr>
        <w:t>nedostatak</w:t>
      </w:r>
      <w:r w:rsidR="00EA0F0C" w:rsidRPr="002E63A1">
        <w:rPr>
          <w:noProof/>
          <w:lang w:val="sr-Latn-CS"/>
        </w:rPr>
        <w:t xml:space="preserve"> </w:t>
      </w:r>
      <w:r>
        <w:rPr>
          <w:noProof/>
          <w:lang w:val="sr-Latn-CS"/>
        </w:rPr>
        <w:t>objedinjene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nepokretnim</w:t>
      </w:r>
      <w:r w:rsidR="00EA0F0C" w:rsidRPr="002E63A1">
        <w:rPr>
          <w:noProof/>
          <w:lang w:val="sr-Latn-CS"/>
        </w:rPr>
        <w:t xml:space="preserve"> </w:t>
      </w:r>
      <w:r>
        <w:rPr>
          <w:noProof/>
          <w:lang w:val="sr-Latn-CS"/>
        </w:rPr>
        <w:t>kulturnim</w:t>
      </w:r>
      <w:r w:rsidR="00EA0F0C" w:rsidRPr="002E63A1">
        <w:rPr>
          <w:noProof/>
          <w:lang w:val="sr-Latn-CS"/>
        </w:rPr>
        <w:t xml:space="preserve"> </w:t>
      </w:r>
      <w:r>
        <w:rPr>
          <w:noProof/>
          <w:lang w:val="sr-Latn-CS"/>
        </w:rPr>
        <w:t>dobrima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evidentiranim</w:t>
      </w:r>
      <w:r w:rsidR="00EA0F0C" w:rsidRPr="002E63A1">
        <w:rPr>
          <w:noProof/>
          <w:lang w:val="sr-Latn-CS"/>
        </w:rPr>
        <w:t xml:space="preserve"> </w:t>
      </w:r>
      <w:r>
        <w:rPr>
          <w:noProof/>
          <w:lang w:val="sr-Latn-CS"/>
        </w:rPr>
        <w:t>nepokretnostima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činjenica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nekim</w:t>
      </w:r>
      <w:r w:rsidR="00EA0F0C" w:rsidRPr="002E63A1">
        <w:rPr>
          <w:noProof/>
          <w:lang w:val="sr-Latn-CS"/>
        </w:rPr>
        <w:t xml:space="preserve"> </w:t>
      </w:r>
      <w:r>
        <w:rPr>
          <w:noProof/>
          <w:lang w:val="sr-Latn-CS"/>
        </w:rPr>
        <w:t>opštinama</w:t>
      </w:r>
      <w:r w:rsidR="00EA0F0C" w:rsidRPr="002E63A1">
        <w:rPr>
          <w:noProof/>
          <w:lang w:val="sr-Latn-CS"/>
        </w:rPr>
        <w:t xml:space="preserve"> </w:t>
      </w:r>
      <w:r>
        <w:rPr>
          <w:noProof/>
          <w:lang w:val="sr-Latn-CS"/>
        </w:rPr>
        <w:t>dosad</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obavljena</w:t>
      </w:r>
      <w:r w:rsidR="00EA0F0C" w:rsidRPr="002E63A1">
        <w:rPr>
          <w:noProof/>
          <w:lang w:val="sr-Latn-CS"/>
        </w:rPr>
        <w:t xml:space="preserve"> </w:t>
      </w:r>
      <w:r>
        <w:rPr>
          <w:noProof/>
          <w:lang w:val="sr-Latn-CS"/>
        </w:rPr>
        <w:t>sveobuhvatna</w:t>
      </w:r>
      <w:r w:rsidR="00EA0F0C" w:rsidRPr="002E63A1">
        <w:rPr>
          <w:noProof/>
          <w:lang w:val="sr-Latn-CS"/>
        </w:rPr>
        <w:t xml:space="preserve"> </w:t>
      </w:r>
      <w:r>
        <w:rPr>
          <w:noProof/>
          <w:lang w:val="sr-Latn-CS"/>
        </w:rPr>
        <w:t>prospekcija</w:t>
      </w:r>
      <w:r w:rsidR="00EA0F0C" w:rsidRPr="002E63A1">
        <w:rPr>
          <w:noProof/>
          <w:lang w:val="sr-Latn-CS"/>
        </w:rPr>
        <w:t xml:space="preserve"> </w:t>
      </w:r>
      <w:r>
        <w:rPr>
          <w:noProof/>
          <w:lang w:val="sr-Latn-CS"/>
        </w:rPr>
        <w:t>graditeljskog</w:t>
      </w:r>
      <w:r w:rsidR="00EA0F0C" w:rsidRPr="002E63A1">
        <w:rPr>
          <w:noProof/>
          <w:lang w:val="sr-Latn-CS"/>
        </w:rPr>
        <w:t xml:space="preserve"> </w:t>
      </w:r>
      <w:r>
        <w:rPr>
          <w:noProof/>
          <w:lang w:val="sr-Latn-CS"/>
        </w:rPr>
        <w:t>nasleđa</w:t>
      </w:r>
      <w:r w:rsidR="00EA0F0C" w:rsidRPr="002E63A1">
        <w:rPr>
          <w:noProof/>
          <w:lang w:val="sr-Latn-CS"/>
        </w:rPr>
        <w:t>.</w:t>
      </w:r>
    </w:p>
    <w:p w:rsidR="00EA0F0C" w:rsidRPr="002E63A1" w:rsidRDefault="002E63A1" w:rsidP="00EA0F0C">
      <w:pPr>
        <w:widowControl w:val="0"/>
        <w:autoSpaceDE w:val="0"/>
        <w:autoSpaceDN w:val="0"/>
        <w:adjustRightInd w:val="0"/>
        <w:ind w:firstLine="748"/>
        <w:jc w:val="both"/>
        <w:rPr>
          <w:noProof/>
          <w:lang w:val="sr-Latn-CS"/>
        </w:rPr>
      </w:pPr>
      <w:r>
        <w:rPr>
          <w:noProof/>
          <w:lang w:val="sr-Latn-CS"/>
        </w:rPr>
        <w:t>Tretman</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zasnivaće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propozicija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akta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nepokretnog</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nadležne</w:t>
      </w:r>
      <w:r w:rsidR="00EA0F0C" w:rsidRPr="002E63A1">
        <w:rPr>
          <w:noProof/>
          <w:lang w:val="sr-Latn-CS"/>
        </w:rPr>
        <w:t xml:space="preserve"> </w:t>
      </w:r>
      <w:r>
        <w:rPr>
          <w:noProof/>
          <w:lang w:val="sr-Latn-CS"/>
        </w:rPr>
        <w:t>službe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nadležan</w:t>
      </w:r>
      <w:r w:rsidR="00EA0F0C" w:rsidRPr="002E63A1">
        <w:rPr>
          <w:noProof/>
          <w:lang w:val="sr-Latn-CS"/>
        </w:rPr>
        <w:t xml:space="preserve"> </w:t>
      </w:r>
      <w:r>
        <w:rPr>
          <w:noProof/>
          <w:lang w:val="sr-Latn-CS"/>
        </w:rPr>
        <w:t>Zavod</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Niš</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teritorijalne</w:t>
      </w:r>
      <w:r w:rsidR="00EA0F0C" w:rsidRPr="002E63A1">
        <w:rPr>
          <w:noProof/>
          <w:lang w:val="sr-Latn-CS"/>
        </w:rPr>
        <w:t xml:space="preserve"> </w:t>
      </w:r>
      <w:r>
        <w:rPr>
          <w:noProof/>
          <w:lang w:val="sr-Latn-CS"/>
        </w:rPr>
        <w:t>organizacije</w:t>
      </w:r>
      <w:r w:rsidR="00EA0F0C" w:rsidRPr="002E63A1">
        <w:rPr>
          <w:noProof/>
          <w:lang w:val="sr-Latn-CS"/>
        </w:rPr>
        <w:t xml:space="preserve"> </w:t>
      </w:r>
      <w:r>
        <w:rPr>
          <w:noProof/>
          <w:lang w:val="sr-Latn-CS"/>
        </w:rPr>
        <w:t>nadležan</w:t>
      </w:r>
      <w:r w:rsidR="00EA0F0C" w:rsidRPr="002E63A1">
        <w:rPr>
          <w:noProof/>
          <w:lang w:val="sr-Latn-CS"/>
        </w:rPr>
        <w:t xml:space="preserve"> </w:t>
      </w:r>
      <w:r>
        <w:rPr>
          <w:noProof/>
          <w:lang w:val="sr-Latn-CS"/>
        </w:rPr>
        <w:t>Zavod</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Kraljevo</w:t>
      </w:r>
      <w:r w:rsidR="00EA0F0C" w:rsidRPr="002E63A1">
        <w:rPr>
          <w:noProof/>
          <w:lang w:val="sr-Latn-CS"/>
        </w:rPr>
        <w:t xml:space="preserve">. </w:t>
      </w:r>
      <w:r>
        <w:rPr>
          <w:noProof/>
          <w:lang w:val="sr-Latn-CS"/>
        </w:rPr>
        <w:t>Nepokretna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štite</w:t>
      </w:r>
      <w:r w:rsidR="00EA0F0C" w:rsidRPr="002E63A1">
        <w:rPr>
          <w:noProof/>
          <w:lang w:val="sr-Latn-CS"/>
        </w:rPr>
        <w:t xml:space="preserve"> </w:t>
      </w:r>
      <w:r>
        <w:rPr>
          <w:noProof/>
          <w:lang w:val="sr-Latn-CS"/>
        </w:rPr>
        <w:t>zajedno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prostorom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njihov</w:t>
      </w:r>
      <w:r w:rsidR="00EA0F0C" w:rsidRPr="002E63A1">
        <w:rPr>
          <w:noProof/>
          <w:lang w:val="sr-Latn-CS"/>
        </w:rPr>
        <w:t xml:space="preserve"> </w:t>
      </w:r>
      <w:r>
        <w:rPr>
          <w:noProof/>
          <w:lang w:val="sr-Latn-CS"/>
        </w:rPr>
        <w:t>izgled</w:t>
      </w:r>
      <w:r w:rsidR="00EA0F0C" w:rsidRPr="002E63A1">
        <w:rPr>
          <w:noProof/>
          <w:lang w:val="sr-Latn-CS"/>
        </w:rPr>
        <w:t xml:space="preserve">, </w:t>
      </w:r>
      <w:r>
        <w:rPr>
          <w:noProof/>
          <w:lang w:val="sr-Latn-CS"/>
        </w:rPr>
        <w:t>istraživanje</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prezentaciju</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tamo</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integrisana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prirodni</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zajedno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okruženjem</w:t>
      </w:r>
      <w:r w:rsidR="00EA0F0C" w:rsidRPr="002E63A1">
        <w:rPr>
          <w:noProof/>
          <w:lang w:val="sr-Latn-CS"/>
        </w:rPr>
        <w:t xml:space="preserve">. </w:t>
      </w:r>
      <w:r>
        <w:rPr>
          <w:noProof/>
          <w:lang w:val="sr-Latn-CS"/>
        </w:rPr>
        <w:t>Zaštita</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konzervatorsko</w:t>
      </w:r>
      <w:r w:rsidR="00EA0F0C" w:rsidRPr="002E63A1">
        <w:rPr>
          <w:noProof/>
          <w:lang w:val="sr-Latn-CS"/>
        </w:rPr>
        <w:t>-</w:t>
      </w:r>
      <w:r>
        <w:rPr>
          <w:noProof/>
          <w:lang w:val="sr-Latn-CS"/>
        </w:rPr>
        <w:t>restauratorskim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metodama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revitalizacijom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uključivanjem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razvojne</w:t>
      </w:r>
      <w:r w:rsidR="00EA0F0C" w:rsidRPr="002E63A1">
        <w:rPr>
          <w:noProof/>
          <w:lang w:val="sr-Latn-CS"/>
        </w:rPr>
        <w:t xml:space="preserve"> </w:t>
      </w:r>
      <w:r>
        <w:rPr>
          <w:noProof/>
          <w:lang w:val="sr-Latn-CS"/>
        </w:rPr>
        <w:t>tokove</w:t>
      </w:r>
      <w:r w:rsidR="00EA0F0C" w:rsidRPr="002E63A1">
        <w:rPr>
          <w:noProof/>
          <w:lang w:val="sr-Latn-CS"/>
        </w:rPr>
        <w:t xml:space="preserve">. </w:t>
      </w:r>
      <w:r>
        <w:rPr>
          <w:noProof/>
          <w:lang w:val="sr-Latn-CS"/>
        </w:rPr>
        <w:t>Afirmacija</w:t>
      </w:r>
      <w:r w:rsidR="00EA0F0C" w:rsidRPr="002E63A1">
        <w:rPr>
          <w:noProof/>
          <w:lang w:val="sr-Latn-CS"/>
        </w:rPr>
        <w:t xml:space="preserve"> </w:t>
      </w:r>
      <w:r>
        <w:rPr>
          <w:noProof/>
          <w:lang w:val="sr-Latn-CS"/>
        </w:rPr>
        <w:t>njihovih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adekvatnim</w:t>
      </w:r>
      <w:r w:rsidR="00EA0F0C" w:rsidRPr="002E63A1">
        <w:rPr>
          <w:noProof/>
          <w:lang w:val="sr-Latn-CS"/>
        </w:rPr>
        <w:t xml:space="preserve"> </w:t>
      </w:r>
      <w:r>
        <w:rPr>
          <w:noProof/>
          <w:lang w:val="sr-Latn-CS"/>
        </w:rPr>
        <w:t>društvenim</w:t>
      </w:r>
      <w:r w:rsidR="00EA0F0C" w:rsidRPr="002E63A1">
        <w:rPr>
          <w:noProof/>
          <w:lang w:val="sr-Latn-CS"/>
        </w:rPr>
        <w:t xml:space="preserve"> </w:t>
      </w:r>
      <w:r>
        <w:rPr>
          <w:noProof/>
          <w:lang w:val="sr-Latn-CS"/>
        </w:rPr>
        <w:t>odnosom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ulaganjem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obnovu</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adekvatnu</w:t>
      </w:r>
      <w:r w:rsidR="00EA0F0C" w:rsidRPr="002E63A1">
        <w:rPr>
          <w:noProof/>
          <w:lang w:val="sr-Latn-CS"/>
        </w:rPr>
        <w:t xml:space="preserve"> </w:t>
      </w:r>
      <w:r>
        <w:rPr>
          <w:noProof/>
          <w:lang w:val="sr-Latn-CS"/>
        </w:rPr>
        <w:t>turističku</w:t>
      </w:r>
      <w:r w:rsidR="00EA0F0C" w:rsidRPr="002E63A1">
        <w:rPr>
          <w:noProof/>
          <w:lang w:val="sr-Latn-CS"/>
        </w:rPr>
        <w:t xml:space="preserve"> </w:t>
      </w:r>
      <w:r>
        <w:rPr>
          <w:noProof/>
          <w:lang w:val="sr-Latn-CS"/>
        </w:rPr>
        <w:t>prezentaciju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utvrđivanja</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ovoj</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predviđa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izrada</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valorizacijom</w:t>
      </w:r>
      <w:r w:rsidR="00EA0F0C" w:rsidRPr="002E63A1">
        <w:rPr>
          <w:noProof/>
          <w:lang w:val="sr-Latn-CS"/>
        </w:rPr>
        <w:t xml:space="preserve"> </w:t>
      </w:r>
      <w:r>
        <w:rPr>
          <w:noProof/>
          <w:lang w:val="sr-Latn-CS"/>
        </w:rPr>
        <w:t>graditeljskog</w:t>
      </w:r>
      <w:r w:rsidR="00EA0F0C" w:rsidRPr="002E63A1">
        <w:rPr>
          <w:noProof/>
          <w:lang w:val="sr-Latn-CS"/>
        </w:rPr>
        <w:t xml:space="preserve"> </w:t>
      </w:r>
      <w:r>
        <w:rPr>
          <w:noProof/>
          <w:lang w:val="sr-Latn-CS"/>
        </w:rPr>
        <w:t>nasleđa</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njenih</w:t>
      </w:r>
      <w:r w:rsidR="00EA0F0C" w:rsidRPr="002E63A1">
        <w:rPr>
          <w:noProof/>
          <w:lang w:val="sr-Latn-CS"/>
        </w:rPr>
        <w:t xml:space="preserve"> </w:t>
      </w:r>
      <w:r>
        <w:rPr>
          <w:noProof/>
          <w:lang w:val="sr-Latn-CS"/>
        </w:rPr>
        <w:t>rezultata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evidentirane</w:t>
      </w:r>
      <w:r w:rsidR="00EA0F0C" w:rsidRPr="002E63A1">
        <w:rPr>
          <w:noProof/>
          <w:lang w:val="sr-Latn-CS"/>
        </w:rPr>
        <w:t xml:space="preserve"> </w:t>
      </w:r>
      <w:r>
        <w:rPr>
          <w:noProof/>
          <w:lang w:val="sr-Latn-CS"/>
        </w:rPr>
        <w:t>nepokretnosti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posebnog</w:t>
      </w:r>
      <w:r w:rsidR="00EA0F0C" w:rsidRPr="002E63A1">
        <w:rPr>
          <w:noProof/>
          <w:lang w:val="sr-Latn-CS"/>
        </w:rPr>
        <w:t xml:space="preserve"> </w:t>
      </w:r>
      <w:r>
        <w:rPr>
          <w:noProof/>
          <w:lang w:val="sr-Latn-CS"/>
        </w:rPr>
        <w:t>kulturno</w:t>
      </w:r>
      <w:r w:rsidR="00EA0F0C" w:rsidRPr="002E63A1">
        <w:rPr>
          <w:noProof/>
          <w:lang w:val="sr-Latn-CS"/>
        </w:rPr>
        <w:t>-</w:t>
      </w:r>
      <w:r>
        <w:rPr>
          <w:noProof/>
          <w:lang w:val="sr-Latn-CS"/>
        </w:rPr>
        <w:t>istorijskog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odredbama</w:t>
      </w:r>
      <w:r w:rsidR="00EA0F0C" w:rsidRPr="002E63A1">
        <w:rPr>
          <w:noProof/>
          <w:lang w:val="sr-Latn-CS"/>
        </w:rPr>
        <w:t xml:space="preserve"> </w:t>
      </w:r>
      <w:r>
        <w:rPr>
          <w:noProof/>
          <w:lang w:val="sr-Latn-CS"/>
        </w:rPr>
        <w:t>člana</w:t>
      </w:r>
      <w:r w:rsidR="00EA0F0C" w:rsidRPr="002E63A1">
        <w:rPr>
          <w:noProof/>
          <w:lang w:val="sr-Latn-CS"/>
        </w:rPr>
        <w:t xml:space="preserve"> 29.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kulturnim</w:t>
      </w:r>
      <w:r w:rsidR="00EA0F0C" w:rsidRPr="002E63A1">
        <w:rPr>
          <w:noProof/>
          <w:lang w:val="sr-Latn-CS"/>
        </w:rPr>
        <w:t xml:space="preserve"> </w:t>
      </w:r>
      <w:r>
        <w:rPr>
          <w:noProof/>
          <w:lang w:val="sr-Latn-CS"/>
        </w:rPr>
        <w:t>dobrima</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71/94,</w:t>
      </w:r>
      <w:r w:rsidR="00EA0F0C" w:rsidRPr="002E63A1">
        <w:rPr>
          <w:rFonts w:ascii="Arial" w:hAnsi="Arial" w:cs="Arial"/>
          <w:noProof/>
          <w:sz w:val="23"/>
          <w:szCs w:val="23"/>
          <w:lang w:val="sr-Latn-CS"/>
        </w:rPr>
        <w:t xml:space="preserve"> </w:t>
      </w:r>
      <w:hyperlink r:id="rId9" w:tooltip="Zakon o staroj i retkoj bibliotečkoj građi (15/07/2011)" w:history="1">
        <w:r w:rsidR="00EA0F0C" w:rsidRPr="002E63A1">
          <w:rPr>
            <w:rStyle w:val="Hyperlink"/>
            <w:noProof/>
            <w:lang w:val="sr-Latn-CS"/>
          </w:rPr>
          <w:t>52/11</w:t>
        </w:r>
      </w:hyperlink>
      <w:r w:rsidR="00EA0F0C" w:rsidRPr="002E63A1">
        <w:rPr>
          <w:noProof/>
          <w:lang w:val="sr-Latn-CS"/>
        </w:rPr>
        <w:t xml:space="preserve">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w:t>
      </w:r>
      <w:hyperlink r:id="rId10" w:tooltip="Zakon o obaveznom primerku publikacija (15/07/2011)" w:history="1">
        <w:r w:rsidR="00EA0F0C" w:rsidRPr="002E63A1">
          <w:rPr>
            <w:rStyle w:val="Hyperlink"/>
            <w:noProof/>
            <w:lang w:val="sr-Latn-CS"/>
          </w:rPr>
          <w:t>52/11</w:t>
        </w:r>
      </w:hyperlink>
      <w:r w:rsidR="00EA0F0C" w:rsidRPr="002E63A1">
        <w:rPr>
          <w:noProof/>
          <w:lang w:val="sr-Latn-CS"/>
        </w:rPr>
        <w:t xml:space="preserve">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w:t>
      </w:r>
      <w:r>
        <w:rPr>
          <w:noProof/>
          <w:lang w:val="sr-Latn-CS"/>
        </w:rPr>
        <w:t>i</w:t>
      </w:r>
      <w:r w:rsidR="00EA0F0C" w:rsidRPr="002E63A1">
        <w:rPr>
          <w:noProof/>
          <w:lang w:val="sr-Latn-CS"/>
        </w:rPr>
        <w:t xml:space="preserve"> </w:t>
      </w:r>
      <w:hyperlink r:id="rId11" w:tooltip="Zakon o kinematografiji (27/12/2011)" w:history="1">
        <w:r w:rsidR="00EA0F0C" w:rsidRPr="002E63A1">
          <w:rPr>
            <w:rStyle w:val="Hyperlink"/>
            <w:noProof/>
            <w:lang w:val="sr-Latn-CS"/>
          </w:rPr>
          <w:t>99/11</w:t>
        </w:r>
      </w:hyperlink>
      <w:r w:rsidR="00EA0F0C" w:rsidRPr="002E63A1">
        <w:rPr>
          <w:noProof/>
          <w:lang w:val="sr-Latn-CS"/>
        </w:rPr>
        <w:t xml:space="preserve"> – </w:t>
      </w:r>
      <w:r>
        <w:rPr>
          <w:noProof/>
          <w:lang w:val="sr-Latn-CS"/>
        </w:rPr>
        <w:t>dr</w:t>
      </w:r>
      <w:r w:rsidR="00EA0F0C" w:rsidRPr="002E63A1">
        <w:rPr>
          <w:noProof/>
          <w:lang w:val="sr-Latn-CS"/>
        </w:rPr>
        <w:t xml:space="preserve">. </w:t>
      </w:r>
      <w:r>
        <w:rPr>
          <w:noProof/>
          <w:lang w:val="sr-Latn-CS"/>
        </w:rPr>
        <w:t>zakon</w:t>
      </w:r>
      <w:r w:rsidR="00EA0F0C" w:rsidRPr="002E63A1">
        <w:rPr>
          <w:noProof/>
          <w:lang w:val="sr-Latn-CS"/>
        </w:rPr>
        <w:t xml:space="preserve">) </w:t>
      </w:r>
      <w:r>
        <w:rPr>
          <w:noProof/>
          <w:lang w:val="sr-Latn-CS"/>
        </w:rPr>
        <w:t>uvedene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postupak</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utvrđivanje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nepokretna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w:t>
      </w:r>
    </w:p>
    <w:p w:rsidR="00EA0F0C" w:rsidRPr="002E63A1" w:rsidRDefault="00EA0F0C" w:rsidP="00EA0F0C">
      <w:pPr>
        <w:widowControl w:val="0"/>
        <w:autoSpaceDE w:val="0"/>
        <w:autoSpaceDN w:val="0"/>
        <w:adjustRightInd w:val="0"/>
        <w:ind w:firstLine="748"/>
        <w:jc w:val="both"/>
        <w:rPr>
          <w:noProof/>
          <w:lang w:val="sr-Latn-CS"/>
        </w:rPr>
      </w:pPr>
    </w:p>
    <w:p w:rsidR="00EA0F0C" w:rsidRPr="002E63A1" w:rsidRDefault="00EA0F0C" w:rsidP="00EA0F0C">
      <w:pPr>
        <w:autoSpaceDE w:val="0"/>
        <w:autoSpaceDN w:val="0"/>
        <w:adjustRightInd w:val="0"/>
        <w:jc w:val="center"/>
        <w:rPr>
          <w:bCs/>
          <w:noProof/>
          <w:lang w:val="sr-Latn-CS"/>
        </w:rPr>
      </w:pPr>
      <w:r w:rsidRPr="002E63A1">
        <w:rPr>
          <w:bCs/>
          <w:noProof/>
          <w:lang w:val="sr-Latn-CS"/>
        </w:rPr>
        <w:t xml:space="preserve">7.4.1.  </w:t>
      </w:r>
      <w:r w:rsidR="002E63A1">
        <w:rPr>
          <w:noProof/>
          <w:lang w:val="sr-Latn-CS"/>
        </w:rPr>
        <w:t>Mere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uslovi</w:t>
      </w:r>
      <w:r w:rsidRPr="002E63A1">
        <w:rPr>
          <w:noProof/>
          <w:lang w:val="sr-Latn-CS"/>
        </w:rPr>
        <w:t xml:space="preserve"> </w:t>
      </w:r>
      <w:r w:rsidR="002E63A1">
        <w:rPr>
          <w:noProof/>
          <w:lang w:val="sr-Latn-CS"/>
        </w:rPr>
        <w:t>zaštite</w:t>
      </w:r>
      <w:r w:rsidRPr="002E63A1">
        <w:rPr>
          <w:noProof/>
          <w:lang w:val="sr-Latn-CS"/>
        </w:rPr>
        <w:t xml:space="preserve"> </w:t>
      </w:r>
      <w:r w:rsidR="002E63A1">
        <w:rPr>
          <w:bCs/>
          <w:noProof/>
          <w:lang w:val="sr-Latn-CS"/>
        </w:rPr>
        <w:t>nepokretnih</w:t>
      </w:r>
      <w:r w:rsidRPr="002E63A1">
        <w:rPr>
          <w:bCs/>
          <w:noProof/>
          <w:lang w:val="sr-Latn-CS"/>
        </w:rPr>
        <w:t xml:space="preserve"> </w:t>
      </w:r>
      <w:r w:rsidR="002E63A1">
        <w:rPr>
          <w:bCs/>
          <w:noProof/>
          <w:lang w:val="sr-Latn-CS"/>
        </w:rPr>
        <w:t>kulturnih</w:t>
      </w:r>
      <w:r w:rsidRPr="002E63A1">
        <w:rPr>
          <w:bCs/>
          <w:noProof/>
          <w:lang w:val="sr-Latn-CS"/>
        </w:rPr>
        <w:t xml:space="preserve"> </w:t>
      </w:r>
      <w:r w:rsidR="002E63A1">
        <w:rPr>
          <w:bCs/>
          <w:noProof/>
          <w:lang w:val="sr-Latn-CS"/>
        </w:rPr>
        <w:t>dobara</w:t>
      </w:r>
    </w:p>
    <w:p w:rsidR="00EA0F0C" w:rsidRPr="002E63A1" w:rsidRDefault="00EA0F0C" w:rsidP="00EA0F0C">
      <w:pPr>
        <w:autoSpaceDE w:val="0"/>
        <w:autoSpaceDN w:val="0"/>
        <w:adjustRightInd w:val="0"/>
        <w:jc w:val="center"/>
        <w:rPr>
          <w:noProof/>
          <w:lang w:val="sr-Latn-CS"/>
        </w:rPr>
      </w:pPr>
    </w:p>
    <w:p w:rsidR="00EA0F0C" w:rsidRPr="002E63A1" w:rsidRDefault="002E63A1" w:rsidP="00EA0F0C">
      <w:pPr>
        <w:ind w:firstLine="748"/>
        <w:jc w:val="both"/>
        <w:rPr>
          <w:noProof/>
          <w:lang w:val="sr-Latn-CS"/>
        </w:rPr>
      </w:pPr>
      <w:r>
        <w:rPr>
          <w:noProof/>
          <w:lang w:val="sr-Latn-CS"/>
        </w:rPr>
        <w:t>Za</w:t>
      </w:r>
      <w:r w:rsidR="00EA0F0C" w:rsidRPr="002E63A1">
        <w:rPr>
          <w:noProof/>
          <w:lang w:val="sr-Latn-CS"/>
        </w:rPr>
        <w:t xml:space="preserve"> </w:t>
      </w:r>
      <w:r>
        <w:rPr>
          <w:noProof/>
          <w:lang w:val="sr-Latn-CS"/>
        </w:rPr>
        <w:t>nepokretna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evidentirane</w:t>
      </w:r>
      <w:r w:rsidR="00EA0F0C" w:rsidRPr="002E63A1">
        <w:rPr>
          <w:noProof/>
          <w:lang w:val="sr-Latn-CS"/>
        </w:rPr>
        <w:t xml:space="preserve"> </w:t>
      </w:r>
      <w:r>
        <w:rPr>
          <w:noProof/>
          <w:lang w:val="sr-Latn-CS"/>
        </w:rPr>
        <w:t>nepokretnosti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prospekcije</w:t>
      </w:r>
      <w:r w:rsidR="00EA0F0C" w:rsidRPr="002E63A1">
        <w:rPr>
          <w:noProof/>
          <w:lang w:val="sr-Latn-CS"/>
        </w:rPr>
        <w:t xml:space="preserve"> </w:t>
      </w:r>
      <w:r>
        <w:rPr>
          <w:noProof/>
          <w:lang w:val="sr-Latn-CS"/>
        </w:rPr>
        <w:t>budu</w:t>
      </w:r>
      <w:r w:rsidR="00EA0F0C" w:rsidRPr="002E63A1">
        <w:rPr>
          <w:noProof/>
          <w:lang w:val="sr-Latn-CS"/>
        </w:rPr>
        <w:t xml:space="preserve"> </w:t>
      </w:r>
      <w:r>
        <w:rPr>
          <w:noProof/>
          <w:lang w:val="sr-Latn-CS"/>
        </w:rPr>
        <w:t>uvedena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proceduru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utvrđivanje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nepokretna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uslovi</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nosioci</w:t>
      </w:r>
      <w:r w:rsidRPr="002E63A1">
        <w:rPr>
          <w:noProof/>
          <w:lang w:val="sr-Latn-CS"/>
        </w:rPr>
        <w:t xml:space="preserve"> </w:t>
      </w:r>
      <w:r w:rsidR="002E63A1">
        <w:rPr>
          <w:noProof/>
          <w:lang w:val="sr-Latn-CS"/>
        </w:rPr>
        <w:t>prava</w:t>
      </w:r>
      <w:r w:rsidRPr="002E63A1">
        <w:rPr>
          <w:noProof/>
          <w:lang w:val="sr-Latn-CS"/>
        </w:rPr>
        <w:t xml:space="preserve">, </w:t>
      </w:r>
      <w:r w:rsidR="002E63A1">
        <w:rPr>
          <w:noProof/>
          <w:lang w:val="sr-Latn-CS"/>
        </w:rPr>
        <w:t>obaveza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odgovornosti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pogledu</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upravljanja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raspolaganja</w:t>
      </w:r>
      <w:r w:rsidRPr="002E63A1">
        <w:rPr>
          <w:noProof/>
          <w:lang w:val="sr-Latn-CS"/>
        </w:rPr>
        <w:t xml:space="preserve"> </w:t>
      </w:r>
      <w:r w:rsidR="002E63A1">
        <w:rPr>
          <w:noProof/>
          <w:lang w:val="sr-Latn-CS"/>
        </w:rPr>
        <w:t>nepokretnim</w:t>
      </w:r>
      <w:r w:rsidRPr="002E63A1">
        <w:rPr>
          <w:noProof/>
          <w:lang w:val="sr-Latn-CS"/>
        </w:rPr>
        <w:t xml:space="preserve"> </w:t>
      </w:r>
      <w:r w:rsidR="002E63A1">
        <w:rPr>
          <w:noProof/>
          <w:lang w:val="sr-Latn-CS"/>
        </w:rPr>
        <w:t>kulturnim</w:t>
      </w:r>
      <w:r w:rsidRPr="002E63A1">
        <w:rPr>
          <w:noProof/>
          <w:lang w:val="sr-Latn-CS"/>
        </w:rPr>
        <w:t xml:space="preserve"> </w:t>
      </w:r>
      <w:r w:rsidR="002E63A1">
        <w:rPr>
          <w:noProof/>
          <w:lang w:val="sr-Latn-CS"/>
        </w:rPr>
        <w:t>dobrom</w:t>
      </w:r>
      <w:r w:rsidRPr="002E63A1">
        <w:rPr>
          <w:noProof/>
          <w:lang w:val="sr-Latn-CS"/>
        </w:rPr>
        <w:t xml:space="preserve"> </w:t>
      </w:r>
      <w:r w:rsidR="002E63A1">
        <w:rPr>
          <w:noProof/>
          <w:lang w:val="sr-Latn-CS"/>
        </w:rPr>
        <w:t>nemaju</w:t>
      </w:r>
      <w:r w:rsidRPr="002E63A1">
        <w:rPr>
          <w:noProof/>
          <w:lang w:val="sr-Latn-CS"/>
        </w:rPr>
        <w:t xml:space="preserve"> </w:t>
      </w:r>
      <w:r w:rsidR="002E63A1">
        <w:rPr>
          <w:noProof/>
          <w:lang w:val="sr-Latn-CS"/>
        </w:rPr>
        <w:t>prava</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koriste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upotrebljavaju</w:t>
      </w:r>
      <w:r w:rsidRPr="002E63A1">
        <w:rPr>
          <w:noProof/>
          <w:lang w:val="sr-Latn-CS"/>
        </w:rPr>
        <w:t xml:space="preserve"> </w:t>
      </w:r>
      <w:r w:rsidR="002E63A1">
        <w:rPr>
          <w:noProof/>
          <w:lang w:val="sr-Latn-CS"/>
        </w:rPr>
        <w:t>nepokretno</w:t>
      </w:r>
      <w:r w:rsidRPr="002E63A1">
        <w:rPr>
          <w:noProof/>
          <w:lang w:val="sr-Latn-CS"/>
        </w:rPr>
        <w:t xml:space="preserve"> </w:t>
      </w:r>
      <w:r w:rsidR="002E63A1">
        <w:rPr>
          <w:noProof/>
          <w:lang w:val="sr-Latn-CS"/>
        </w:rPr>
        <w:t>kulturno</w:t>
      </w:r>
      <w:r w:rsidRPr="002E63A1">
        <w:rPr>
          <w:noProof/>
          <w:lang w:val="sr-Latn-CS"/>
        </w:rPr>
        <w:t xml:space="preserve"> </w:t>
      </w:r>
      <w:r w:rsidR="002E63A1">
        <w:rPr>
          <w:noProof/>
          <w:lang w:val="sr-Latn-CS"/>
        </w:rPr>
        <w:t>dobro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svrhe</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njegovom</w:t>
      </w:r>
      <w:r w:rsidRPr="002E63A1">
        <w:rPr>
          <w:noProof/>
          <w:lang w:val="sr-Latn-CS"/>
        </w:rPr>
        <w:t xml:space="preserve"> </w:t>
      </w:r>
      <w:r w:rsidR="002E63A1">
        <w:rPr>
          <w:noProof/>
          <w:lang w:val="sr-Latn-CS"/>
        </w:rPr>
        <w:t>prirodom</w:t>
      </w:r>
      <w:r w:rsidRPr="002E63A1">
        <w:rPr>
          <w:noProof/>
          <w:lang w:val="sr-Latn-CS"/>
        </w:rPr>
        <w:t xml:space="preserve">, </w:t>
      </w:r>
      <w:r w:rsidR="002E63A1">
        <w:rPr>
          <w:noProof/>
          <w:lang w:val="sr-Latn-CS"/>
        </w:rPr>
        <w:t>namenom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značajem</w:t>
      </w:r>
      <w:r w:rsidRPr="002E63A1">
        <w:rPr>
          <w:noProof/>
          <w:lang w:val="sr-Latn-CS"/>
        </w:rPr>
        <w:t xml:space="preserve">, </w:t>
      </w:r>
      <w:r w:rsidR="002E63A1">
        <w:rPr>
          <w:noProof/>
          <w:lang w:val="sr-Latn-CS"/>
        </w:rPr>
        <w:t>niti</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ruše</w:t>
      </w:r>
      <w:r w:rsidRPr="002E63A1">
        <w:rPr>
          <w:noProof/>
          <w:lang w:val="sr-Latn-CS"/>
        </w:rPr>
        <w:t xml:space="preserve">, </w:t>
      </w:r>
      <w:r w:rsidR="002E63A1">
        <w:rPr>
          <w:noProof/>
          <w:lang w:val="sr-Latn-CS"/>
        </w:rPr>
        <w:lastRenderedPageBreak/>
        <w:t>prepravljaju</w:t>
      </w:r>
      <w:r w:rsidRPr="002E63A1">
        <w:rPr>
          <w:noProof/>
          <w:lang w:val="sr-Latn-CS"/>
        </w:rPr>
        <w:t xml:space="preserve">, </w:t>
      </w:r>
      <w:r w:rsidR="002E63A1">
        <w:rPr>
          <w:noProof/>
          <w:lang w:val="sr-Latn-CS"/>
        </w:rPr>
        <w:t>preziđuju</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vrše</w:t>
      </w:r>
      <w:r w:rsidRPr="002E63A1">
        <w:rPr>
          <w:noProof/>
          <w:lang w:val="sr-Latn-CS"/>
        </w:rPr>
        <w:t xml:space="preserve"> </w:t>
      </w:r>
      <w:r w:rsidR="002E63A1">
        <w:rPr>
          <w:noProof/>
          <w:lang w:val="sr-Latn-CS"/>
        </w:rPr>
        <w:t>bilo</w:t>
      </w:r>
      <w:r w:rsidRPr="002E63A1">
        <w:rPr>
          <w:noProof/>
          <w:lang w:val="sr-Latn-CS"/>
        </w:rPr>
        <w:t xml:space="preserve"> </w:t>
      </w:r>
      <w:r w:rsidR="002E63A1">
        <w:rPr>
          <w:noProof/>
          <w:lang w:val="sr-Latn-CS"/>
        </w:rPr>
        <w:t>kakve</w:t>
      </w:r>
      <w:r w:rsidRPr="002E63A1">
        <w:rPr>
          <w:noProof/>
          <w:lang w:val="sr-Latn-CS"/>
        </w:rPr>
        <w:t xml:space="preserve"> </w:t>
      </w:r>
      <w:r w:rsidR="002E63A1">
        <w:rPr>
          <w:noProof/>
          <w:lang w:val="sr-Latn-CS"/>
        </w:rPr>
        <w:t>radove</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dovesti</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oštećenja</w:t>
      </w:r>
      <w:r w:rsidRPr="002E63A1">
        <w:rPr>
          <w:noProof/>
          <w:lang w:val="sr-Latn-CS"/>
        </w:rPr>
        <w:t xml:space="preserve"> </w:t>
      </w:r>
      <w:r w:rsidR="002E63A1">
        <w:rPr>
          <w:noProof/>
          <w:lang w:val="sr-Latn-CS"/>
        </w:rPr>
        <w:t>nepokretnog</w:t>
      </w:r>
      <w:r w:rsidRPr="002E63A1">
        <w:rPr>
          <w:noProof/>
          <w:lang w:val="sr-Latn-CS"/>
        </w:rPr>
        <w:t xml:space="preserve"> </w:t>
      </w:r>
      <w:r w:rsidR="002E63A1">
        <w:rPr>
          <w:noProof/>
          <w:lang w:val="sr-Latn-CS"/>
        </w:rPr>
        <w:t>kulturnog</w:t>
      </w:r>
      <w:r w:rsidRPr="002E63A1">
        <w:rPr>
          <w:noProof/>
          <w:lang w:val="sr-Latn-CS"/>
        </w:rPr>
        <w:t xml:space="preserve"> </w:t>
      </w:r>
      <w:r w:rsidR="002E63A1">
        <w:rPr>
          <w:noProof/>
          <w:lang w:val="sr-Latn-CS"/>
        </w:rPr>
        <w:t>dobra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narušiti</w:t>
      </w:r>
      <w:r w:rsidRPr="002E63A1">
        <w:rPr>
          <w:noProof/>
          <w:lang w:val="sr-Latn-CS"/>
        </w:rPr>
        <w:t xml:space="preserve"> </w:t>
      </w:r>
      <w:r w:rsidR="002E63A1">
        <w:rPr>
          <w:noProof/>
          <w:lang w:val="sr-Latn-CS"/>
        </w:rPr>
        <w:t>njegova</w:t>
      </w:r>
      <w:r w:rsidRPr="002E63A1">
        <w:rPr>
          <w:noProof/>
          <w:lang w:val="sr-Latn-CS"/>
        </w:rPr>
        <w:t xml:space="preserve"> </w:t>
      </w:r>
      <w:r w:rsidR="002E63A1">
        <w:rPr>
          <w:noProof/>
          <w:lang w:val="sr-Latn-CS"/>
        </w:rPr>
        <w:t>svojstva</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nosioci</w:t>
      </w:r>
      <w:r w:rsidRPr="002E63A1">
        <w:rPr>
          <w:noProof/>
          <w:lang w:val="sr-Latn-CS"/>
        </w:rPr>
        <w:t xml:space="preserve"> </w:t>
      </w:r>
      <w:r w:rsidR="002E63A1">
        <w:rPr>
          <w:noProof/>
          <w:lang w:val="sr-Latn-CS"/>
        </w:rPr>
        <w:t>prava</w:t>
      </w:r>
      <w:r w:rsidRPr="002E63A1">
        <w:rPr>
          <w:noProof/>
          <w:lang w:val="sr-Latn-CS"/>
        </w:rPr>
        <w:t xml:space="preserve">, </w:t>
      </w:r>
      <w:r w:rsidR="002E63A1">
        <w:rPr>
          <w:noProof/>
          <w:lang w:val="sr-Latn-CS"/>
        </w:rPr>
        <w:t>obaveza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odgovornosti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pogledu</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upravljanja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raspolaganja</w:t>
      </w:r>
      <w:r w:rsidRPr="002E63A1">
        <w:rPr>
          <w:noProof/>
          <w:lang w:val="sr-Latn-CS"/>
        </w:rPr>
        <w:t xml:space="preserve"> </w:t>
      </w:r>
      <w:r w:rsidR="002E63A1">
        <w:rPr>
          <w:noProof/>
          <w:lang w:val="sr-Latn-CS"/>
        </w:rPr>
        <w:t>nepokretnom</w:t>
      </w:r>
      <w:r w:rsidRPr="002E63A1">
        <w:rPr>
          <w:noProof/>
          <w:lang w:val="sr-Latn-CS"/>
        </w:rPr>
        <w:t xml:space="preserve"> </w:t>
      </w:r>
      <w:r w:rsidR="002E63A1">
        <w:rPr>
          <w:noProof/>
          <w:lang w:val="sr-Latn-CS"/>
        </w:rPr>
        <w:t>kulturnim</w:t>
      </w:r>
      <w:r w:rsidRPr="002E63A1">
        <w:rPr>
          <w:noProof/>
          <w:lang w:val="sr-Latn-CS"/>
        </w:rPr>
        <w:t xml:space="preserve"> </w:t>
      </w:r>
      <w:r w:rsidR="002E63A1">
        <w:rPr>
          <w:noProof/>
          <w:lang w:val="sr-Latn-CS"/>
        </w:rPr>
        <w:t>dobrom</w:t>
      </w:r>
      <w:r w:rsidRPr="002E63A1">
        <w:rPr>
          <w:noProof/>
          <w:lang w:val="sr-Latn-CS"/>
        </w:rPr>
        <w:t xml:space="preserve"> </w:t>
      </w:r>
      <w:r w:rsidR="002E63A1">
        <w:rPr>
          <w:noProof/>
          <w:lang w:val="sr-Latn-CS"/>
        </w:rPr>
        <w:t>dužni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čuvaju</w:t>
      </w:r>
      <w:r w:rsidRPr="002E63A1">
        <w:rPr>
          <w:noProof/>
          <w:lang w:val="sr-Latn-CS"/>
        </w:rPr>
        <w:t xml:space="preserve">, </w:t>
      </w:r>
      <w:r w:rsidR="002E63A1">
        <w:rPr>
          <w:noProof/>
          <w:lang w:val="sr-Latn-CS"/>
        </w:rPr>
        <w:t>održavaju</w:t>
      </w:r>
      <w:r w:rsidRPr="002E63A1">
        <w:rPr>
          <w:noProof/>
          <w:lang w:val="sr-Latn-CS"/>
        </w:rPr>
        <w:t xml:space="preserve"> </w:t>
      </w:r>
      <w:r w:rsidR="002E63A1">
        <w:rPr>
          <w:noProof/>
          <w:lang w:val="sr-Latn-CS"/>
        </w:rPr>
        <w:t>nepokretno</w:t>
      </w:r>
      <w:r w:rsidRPr="002E63A1">
        <w:rPr>
          <w:noProof/>
          <w:lang w:val="sr-Latn-CS"/>
        </w:rPr>
        <w:t xml:space="preserve"> </w:t>
      </w:r>
      <w:r w:rsidR="002E63A1">
        <w:rPr>
          <w:noProof/>
          <w:lang w:val="sr-Latn-CS"/>
        </w:rPr>
        <w:t>kulturno</w:t>
      </w:r>
      <w:r w:rsidRPr="002E63A1">
        <w:rPr>
          <w:noProof/>
          <w:lang w:val="sr-Latn-CS"/>
        </w:rPr>
        <w:t xml:space="preserve"> </w:t>
      </w:r>
      <w:r w:rsidR="002E63A1">
        <w:rPr>
          <w:noProof/>
          <w:lang w:val="sr-Latn-CS"/>
        </w:rPr>
        <w:t>dobro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sprovode</w:t>
      </w:r>
      <w:r w:rsidRPr="002E63A1">
        <w:rPr>
          <w:noProof/>
          <w:lang w:val="sr-Latn-CS"/>
        </w:rPr>
        <w:t xml:space="preserve"> </w:t>
      </w:r>
      <w:r w:rsidR="002E63A1">
        <w:rPr>
          <w:noProof/>
          <w:lang w:val="sr-Latn-CS"/>
        </w:rPr>
        <w:t>utvrđene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neodložno</w:t>
      </w:r>
      <w:r w:rsidRPr="002E63A1">
        <w:rPr>
          <w:noProof/>
          <w:lang w:val="sr-Latn-CS"/>
        </w:rPr>
        <w:t xml:space="preserve"> </w:t>
      </w:r>
      <w:r w:rsidR="002E63A1">
        <w:rPr>
          <w:noProof/>
          <w:lang w:val="sr-Latn-CS"/>
        </w:rPr>
        <w:t>obaveštavaju</w:t>
      </w:r>
      <w:r w:rsidRPr="002E63A1">
        <w:rPr>
          <w:noProof/>
          <w:lang w:val="sr-Latn-CS"/>
        </w:rPr>
        <w:t xml:space="preserve"> </w:t>
      </w:r>
      <w:r w:rsidR="002E63A1">
        <w:rPr>
          <w:noProof/>
          <w:lang w:val="sr-Latn-CS"/>
        </w:rPr>
        <w:t>nadležni</w:t>
      </w:r>
      <w:r w:rsidRPr="002E63A1">
        <w:rPr>
          <w:noProof/>
          <w:lang w:val="sr-Latn-CS"/>
        </w:rPr>
        <w:t xml:space="preserve"> </w:t>
      </w:r>
      <w:r w:rsidR="002E63A1">
        <w:rPr>
          <w:noProof/>
          <w:lang w:val="sr-Latn-CS"/>
        </w:rPr>
        <w:t>organ</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pravnim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fizičkim</w:t>
      </w:r>
      <w:r w:rsidRPr="002E63A1">
        <w:rPr>
          <w:noProof/>
          <w:lang w:val="sr-Latn-CS"/>
        </w:rPr>
        <w:t xml:space="preserve"> </w:t>
      </w:r>
      <w:r w:rsidR="002E63A1">
        <w:rPr>
          <w:noProof/>
          <w:lang w:val="sr-Latn-CS"/>
        </w:rPr>
        <w:t>promenama</w:t>
      </w:r>
      <w:r w:rsidRPr="002E63A1">
        <w:rPr>
          <w:noProof/>
          <w:lang w:val="sr-Latn-CS"/>
        </w:rPr>
        <w:t xml:space="preserve"> </w:t>
      </w:r>
      <w:r w:rsidR="002E63A1">
        <w:rPr>
          <w:noProof/>
          <w:lang w:val="sr-Latn-CS"/>
        </w:rPr>
        <w:t>nastalim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vezi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nepokretnom</w:t>
      </w:r>
      <w:r w:rsidRPr="002E63A1">
        <w:rPr>
          <w:noProof/>
          <w:lang w:val="sr-Latn-CS"/>
        </w:rPr>
        <w:t xml:space="preserve"> </w:t>
      </w:r>
      <w:r w:rsidR="002E63A1">
        <w:rPr>
          <w:noProof/>
          <w:lang w:val="sr-Latn-CS"/>
        </w:rPr>
        <w:t>kulturnim</w:t>
      </w:r>
      <w:r w:rsidRPr="002E63A1">
        <w:rPr>
          <w:noProof/>
          <w:lang w:val="sr-Latn-CS"/>
        </w:rPr>
        <w:t xml:space="preserve"> </w:t>
      </w:r>
      <w:r w:rsidR="002E63A1">
        <w:rPr>
          <w:noProof/>
          <w:lang w:val="sr-Latn-CS"/>
        </w:rPr>
        <w:t>dobrom</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radovi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konzerviranju</w:t>
      </w:r>
      <w:r w:rsidRPr="002E63A1">
        <w:rPr>
          <w:noProof/>
          <w:lang w:val="sr-Latn-CS"/>
        </w:rPr>
        <w:t xml:space="preserve">, </w:t>
      </w:r>
      <w:r w:rsidR="002E63A1">
        <w:rPr>
          <w:noProof/>
          <w:lang w:val="sr-Latn-CS"/>
        </w:rPr>
        <w:t>restauriranju</w:t>
      </w:r>
      <w:r w:rsidRPr="002E63A1">
        <w:rPr>
          <w:noProof/>
          <w:lang w:val="sr-Latn-CS"/>
        </w:rPr>
        <w:t xml:space="preserve">, </w:t>
      </w:r>
      <w:r w:rsidR="002E63A1">
        <w:rPr>
          <w:noProof/>
          <w:lang w:val="sr-Latn-CS"/>
        </w:rPr>
        <w:t>rekonstrukciji</w:t>
      </w:r>
      <w:r w:rsidRPr="002E63A1">
        <w:rPr>
          <w:noProof/>
          <w:lang w:val="sr-Latn-CS"/>
        </w:rPr>
        <w:t xml:space="preserve">, </w:t>
      </w:r>
      <w:r w:rsidR="002E63A1">
        <w:rPr>
          <w:noProof/>
          <w:lang w:val="sr-Latn-CS"/>
        </w:rPr>
        <w:t>revitalizaciji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prezentaciji</w:t>
      </w:r>
      <w:r w:rsidRPr="002E63A1">
        <w:rPr>
          <w:noProof/>
          <w:lang w:val="sr-Latn-CS"/>
        </w:rPr>
        <w:t xml:space="preserve"> </w:t>
      </w:r>
      <w:r w:rsidR="002E63A1">
        <w:rPr>
          <w:noProof/>
          <w:lang w:val="sr-Latn-CS"/>
        </w:rPr>
        <w:t>nepokretnih</w:t>
      </w:r>
      <w:r w:rsidRPr="002E63A1">
        <w:rPr>
          <w:noProof/>
          <w:lang w:val="sr-Latn-CS"/>
        </w:rPr>
        <w:t xml:space="preserve"> </w:t>
      </w:r>
      <w:r w:rsidR="002E63A1">
        <w:rPr>
          <w:noProof/>
          <w:lang w:val="sr-Latn-CS"/>
        </w:rPr>
        <w:t>kulturnih</w:t>
      </w:r>
      <w:r w:rsidRPr="002E63A1">
        <w:rPr>
          <w:noProof/>
          <w:lang w:val="sr-Latn-CS"/>
        </w:rPr>
        <w:t xml:space="preserve"> </w:t>
      </w:r>
      <w:r w:rsidR="002E63A1">
        <w:rPr>
          <w:noProof/>
          <w:lang w:val="sr-Latn-CS"/>
        </w:rPr>
        <w:t>dobara</w:t>
      </w:r>
      <w:r w:rsidRPr="002E63A1">
        <w:rPr>
          <w:noProof/>
          <w:lang w:val="sr-Latn-CS"/>
        </w:rPr>
        <w:t xml:space="preserve">, </w:t>
      </w:r>
      <w:r w:rsidR="002E63A1">
        <w:rPr>
          <w:noProof/>
          <w:lang w:val="sr-Latn-CS"/>
        </w:rPr>
        <w:t>radovi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njihovoj</w:t>
      </w:r>
      <w:r w:rsidRPr="002E63A1">
        <w:rPr>
          <w:noProof/>
          <w:lang w:val="sr-Latn-CS"/>
        </w:rPr>
        <w:t xml:space="preserve"> </w:t>
      </w:r>
      <w:r w:rsidR="002E63A1">
        <w:rPr>
          <w:noProof/>
          <w:lang w:val="sr-Latn-CS"/>
        </w:rPr>
        <w:t>zaštićenoj</w:t>
      </w:r>
      <w:r w:rsidRPr="002E63A1">
        <w:rPr>
          <w:noProof/>
          <w:lang w:val="sr-Latn-CS"/>
        </w:rPr>
        <w:t xml:space="preserve"> </w:t>
      </w:r>
      <w:r w:rsidR="002E63A1">
        <w:rPr>
          <w:noProof/>
          <w:lang w:val="sr-Latn-CS"/>
        </w:rPr>
        <w:t>okolini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drugi</w:t>
      </w:r>
      <w:r w:rsidRPr="002E63A1">
        <w:rPr>
          <w:noProof/>
          <w:lang w:val="sr-Latn-CS"/>
        </w:rPr>
        <w:t xml:space="preserve"> </w:t>
      </w:r>
      <w:r w:rsidR="002E63A1">
        <w:rPr>
          <w:noProof/>
          <w:lang w:val="sr-Latn-CS"/>
        </w:rPr>
        <w:t>radovi</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prouzrokovati</w:t>
      </w:r>
      <w:r w:rsidRPr="002E63A1">
        <w:rPr>
          <w:noProof/>
          <w:lang w:val="sr-Latn-CS"/>
        </w:rPr>
        <w:t xml:space="preserve"> </w:t>
      </w:r>
      <w:r w:rsidR="002E63A1">
        <w:rPr>
          <w:noProof/>
          <w:lang w:val="sr-Latn-CS"/>
        </w:rPr>
        <w:t>promene</w:t>
      </w:r>
      <w:r w:rsidRPr="002E63A1">
        <w:rPr>
          <w:noProof/>
          <w:lang w:val="sr-Latn-CS"/>
        </w:rPr>
        <w:t xml:space="preserve"> </w:t>
      </w:r>
      <w:r w:rsidR="002E63A1">
        <w:rPr>
          <w:noProof/>
          <w:lang w:val="sr-Latn-CS"/>
        </w:rPr>
        <w:t>oblika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izgleda</w:t>
      </w:r>
      <w:r w:rsidRPr="002E63A1">
        <w:rPr>
          <w:noProof/>
          <w:lang w:val="sr-Latn-CS"/>
        </w:rPr>
        <w:t xml:space="preserve"> </w:t>
      </w:r>
      <w:r w:rsidR="002E63A1">
        <w:rPr>
          <w:noProof/>
          <w:lang w:val="sr-Latn-CS"/>
        </w:rPr>
        <w:t>nepokretnog</w:t>
      </w:r>
      <w:r w:rsidRPr="002E63A1">
        <w:rPr>
          <w:noProof/>
          <w:lang w:val="sr-Latn-CS"/>
        </w:rPr>
        <w:t xml:space="preserve"> </w:t>
      </w:r>
      <w:r w:rsidR="002E63A1">
        <w:rPr>
          <w:noProof/>
          <w:lang w:val="sr-Latn-CS"/>
        </w:rPr>
        <w:t>kulturnog</w:t>
      </w:r>
      <w:r w:rsidRPr="002E63A1">
        <w:rPr>
          <w:noProof/>
          <w:lang w:val="sr-Latn-CS"/>
        </w:rPr>
        <w:t xml:space="preserve"> </w:t>
      </w:r>
      <w:r w:rsidR="002E63A1">
        <w:rPr>
          <w:noProof/>
          <w:lang w:val="sr-Latn-CS"/>
        </w:rPr>
        <w:t>dobra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povrediti</w:t>
      </w:r>
      <w:r w:rsidRPr="002E63A1">
        <w:rPr>
          <w:noProof/>
          <w:lang w:val="sr-Latn-CS"/>
        </w:rPr>
        <w:t xml:space="preserve"> </w:t>
      </w:r>
      <w:r w:rsidR="002E63A1">
        <w:rPr>
          <w:noProof/>
          <w:lang w:val="sr-Latn-CS"/>
        </w:rPr>
        <w:t>njihova</w:t>
      </w:r>
      <w:r w:rsidRPr="002E63A1">
        <w:rPr>
          <w:noProof/>
          <w:lang w:val="sr-Latn-CS"/>
        </w:rPr>
        <w:t xml:space="preserve"> </w:t>
      </w:r>
      <w:r w:rsidR="002E63A1">
        <w:rPr>
          <w:noProof/>
          <w:lang w:val="sr-Latn-CS"/>
        </w:rPr>
        <w:t>svojstva</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preduzimati</w:t>
      </w:r>
      <w:r w:rsidRPr="002E63A1">
        <w:rPr>
          <w:noProof/>
          <w:lang w:val="sr-Latn-CS"/>
        </w:rPr>
        <w:t xml:space="preserve"> </w:t>
      </w:r>
      <w:r w:rsidR="002E63A1">
        <w:rPr>
          <w:noProof/>
          <w:lang w:val="sr-Latn-CS"/>
        </w:rPr>
        <w:t>nakon</w:t>
      </w:r>
      <w:r w:rsidRPr="002E63A1">
        <w:rPr>
          <w:noProof/>
          <w:lang w:val="sr-Latn-CS"/>
        </w:rPr>
        <w:t xml:space="preserve"> </w:t>
      </w:r>
      <w:r w:rsidR="002E63A1">
        <w:rPr>
          <w:noProof/>
          <w:lang w:val="sr-Latn-CS"/>
        </w:rPr>
        <w:t>što</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pribave</w:t>
      </w:r>
      <w:r w:rsidRPr="002E63A1">
        <w:rPr>
          <w:noProof/>
          <w:lang w:val="sr-Latn-CS"/>
        </w:rPr>
        <w:t xml:space="preserve"> </w:t>
      </w:r>
      <w:r w:rsidR="002E63A1">
        <w:rPr>
          <w:noProof/>
          <w:lang w:val="sr-Latn-CS"/>
        </w:rPr>
        <w:t>uslovi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saglasnost</w:t>
      </w:r>
      <w:r w:rsidRPr="002E63A1">
        <w:rPr>
          <w:noProof/>
          <w:lang w:val="sr-Latn-CS"/>
        </w:rPr>
        <w:t xml:space="preserve"> </w:t>
      </w:r>
      <w:r w:rsidR="002E63A1">
        <w:rPr>
          <w:noProof/>
          <w:lang w:val="sr-Latn-CS"/>
        </w:rPr>
        <w:t>nadležnog</w:t>
      </w:r>
      <w:r w:rsidRPr="002E63A1">
        <w:rPr>
          <w:noProof/>
          <w:lang w:val="sr-Latn-CS"/>
        </w:rPr>
        <w:t xml:space="preserve"> </w:t>
      </w:r>
      <w:r w:rsidR="002E63A1">
        <w:rPr>
          <w:noProof/>
          <w:lang w:val="sr-Latn-CS"/>
        </w:rPr>
        <w:t>zavoda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spomenika</w:t>
      </w:r>
      <w:r w:rsidRPr="002E63A1">
        <w:rPr>
          <w:noProof/>
          <w:lang w:val="sr-Latn-CS"/>
        </w:rPr>
        <w:t xml:space="preserve"> </w:t>
      </w:r>
      <w:r w:rsidR="002E63A1">
        <w:rPr>
          <w:noProof/>
          <w:lang w:val="sr-Latn-CS"/>
        </w:rPr>
        <w:t>kulture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uslovi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odobrenja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propisa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planiranju</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izgradnji</w:t>
      </w:r>
      <w:r w:rsidRPr="002E63A1">
        <w:rPr>
          <w:noProof/>
          <w:lang w:val="sr-Latn-CS"/>
        </w:rPr>
        <w:t xml:space="preserve"> </w:t>
      </w:r>
      <w:r w:rsidR="002E63A1">
        <w:rPr>
          <w:noProof/>
          <w:lang w:val="sr-Latn-CS"/>
        </w:rPr>
        <w:t>objekata</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saglasno</w:t>
      </w:r>
      <w:r w:rsidRPr="002E63A1">
        <w:rPr>
          <w:noProof/>
          <w:lang w:val="sr-Latn-CS"/>
        </w:rPr>
        <w:t xml:space="preserve"> </w:t>
      </w:r>
      <w:r w:rsidR="002E63A1">
        <w:rPr>
          <w:noProof/>
          <w:lang w:val="sr-Latn-CS"/>
        </w:rPr>
        <w:t>odredbama</w:t>
      </w:r>
      <w:r w:rsidRPr="002E63A1">
        <w:rPr>
          <w:noProof/>
          <w:lang w:val="sr-Latn-CS"/>
        </w:rPr>
        <w:t xml:space="preserve"> </w:t>
      </w:r>
      <w:r w:rsidR="002E63A1">
        <w:rPr>
          <w:noProof/>
          <w:lang w:val="sr-Latn-CS"/>
        </w:rPr>
        <w:t>člana</w:t>
      </w:r>
      <w:r w:rsidRPr="002E63A1">
        <w:rPr>
          <w:noProof/>
          <w:lang w:val="sr-Latn-CS"/>
        </w:rPr>
        <w:t xml:space="preserve"> 29. </w:t>
      </w:r>
      <w:r w:rsidR="002E63A1">
        <w:rPr>
          <w:noProof/>
          <w:lang w:val="sr-Latn-CS"/>
        </w:rPr>
        <w:t>Zakona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kulturnim</w:t>
      </w:r>
      <w:r w:rsidRPr="002E63A1">
        <w:rPr>
          <w:noProof/>
          <w:lang w:val="sr-Latn-CS"/>
        </w:rPr>
        <w:t xml:space="preserve"> </w:t>
      </w:r>
      <w:r w:rsidR="002E63A1">
        <w:rPr>
          <w:noProof/>
          <w:lang w:val="sr-Latn-CS"/>
        </w:rPr>
        <w:t>dobrima</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pogledu</w:t>
      </w:r>
      <w:r w:rsidRPr="002E63A1">
        <w:rPr>
          <w:noProof/>
          <w:lang w:val="sr-Latn-CS"/>
        </w:rPr>
        <w:t xml:space="preserve"> </w:t>
      </w:r>
      <w:r w:rsidR="002E63A1">
        <w:rPr>
          <w:noProof/>
          <w:lang w:val="sr-Latn-CS"/>
        </w:rPr>
        <w:t>izdavanja</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uslovima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preduzimanje</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tehničke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primenjuju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nepokretnosti</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evidentirane</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uživaju</w:t>
      </w:r>
      <w:r w:rsidRPr="002E63A1">
        <w:rPr>
          <w:noProof/>
          <w:lang w:val="sr-Latn-CS"/>
        </w:rPr>
        <w:t xml:space="preserve"> </w:t>
      </w:r>
      <w:r w:rsidR="002E63A1">
        <w:rPr>
          <w:noProof/>
          <w:lang w:val="sr-Latn-CS"/>
        </w:rPr>
        <w:t>prethodnu</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Ukoliko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roku</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tri</w:t>
      </w:r>
      <w:r w:rsidRPr="002E63A1">
        <w:rPr>
          <w:noProof/>
          <w:lang w:val="sr-Latn-CS"/>
        </w:rPr>
        <w:t xml:space="preserve"> </w:t>
      </w:r>
      <w:r w:rsidR="002E63A1">
        <w:rPr>
          <w:noProof/>
          <w:lang w:val="sr-Latn-CS"/>
        </w:rPr>
        <w:t>godine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dana</w:t>
      </w:r>
      <w:r w:rsidRPr="002E63A1">
        <w:rPr>
          <w:noProof/>
          <w:lang w:val="sr-Latn-CS"/>
        </w:rPr>
        <w:t xml:space="preserve"> </w:t>
      </w:r>
      <w:r w:rsidR="002E63A1">
        <w:rPr>
          <w:noProof/>
          <w:lang w:val="sr-Latn-CS"/>
        </w:rPr>
        <w:t>evidentiranja</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budu</w:t>
      </w:r>
      <w:r w:rsidRPr="002E63A1">
        <w:rPr>
          <w:noProof/>
          <w:lang w:val="sr-Latn-CS"/>
        </w:rPr>
        <w:t xml:space="preserve"> </w:t>
      </w:r>
      <w:r w:rsidR="002E63A1">
        <w:rPr>
          <w:noProof/>
          <w:lang w:val="sr-Latn-CS"/>
        </w:rPr>
        <w:t>proglašena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nepokretna</w:t>
      </w:r>
      <w:r w:rsidRPr="002E63A1">
        <w:rPr>
          <w:noProof/>
          <w:lang w:val="sr-Latn-CS"/>
        </w:rPr>
        <w:t xml:space="preserve"> </w:t>
      </w:r>
      <w:r w:rsidR="002E63A1">
        <w:rPr>
          <w:noProof/>
          <w:lang w:val="sr-Latn-CS"/>
        </w:rPr>
        <w:t>kulturna</w:t>
      </w:r>
      <w:r w:rsidRPr="002E63A1">
        <w:rPr>
          <w:noProof/>
          <w:lang w:val="sr-Latn-CS"/>
        </w:rPr>
        <w:t xml:space="preserve"> </w:t>
      </w:r>
      <w:r w:rsidR="002E63A1">
        <w:rPr>
          <w:noProof/>
          <w:lang w:val="sr-Latn-CS"/>
        </w:rPr>
        <w:t>dobra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njih</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neće</w:t>
      </w:r>
      <w:r w:rsidRPr="002E63A1">
        <w:rPr>
          <w:noProof/>
          <w:lang w:val="sr-Latn-CS"/>
        </w:rPr>
        <w:t xml:space="preserve"> </w:t>
      </w:r>
      <w:r w:rsidR="002E63A1">
        <w:rPr>
          <w:noProof/>
          <w:lang w:val="sr-Latn-CS"/>
        </w:rPr>
        <w:t>primenjivati</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postavljanje</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trajnog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privremenog</w:t>
      </w:r>
      <w:r w:rsidRPr="002E63A1">
        <w:rPr>
          <w:noProof/>
          <w:lang w:val="sr-Latn-CS"/>
        </w:rPr>
        <w:t xml:space="preserve"> </w:t>
      </w:r>
      <w:r w:rsidR="002E63A1">
        <w:rPr>
          <w:noProof/>
          <w:lang w:val="sr-Latn-CS"/>
        </w:rPr>
        <w:t>karaktera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svojim</w:t>
      </w:r>
      <w:r w:rsidRPr="002E63A1">
        <w:rPr>
          <w:noProof/>
          <w:lang w:val="sr-Latn-CS"/>
        </w:rPr>
        <w:t xml:space="preserve"> </w:t>
      </w:r>
      <w:r w:rsidR="002E63A1">
        <w:rPr>
          <w:noProof/>
          <w:lang w:val="sr-Latn-CS"/>
        </w:rPr>
        <w:t>izgledom</w:t>
      </w:r>
      <w:r w:rsidRPr="002E63A1">
        <w:rPr>
          <w:noProof/>
          <w:lang w:val="sr-Latn-CS"/>
        </w:rPr>
        <w:t xml:space="preserve">, </w:t>
      </w:r>
      <w:r w:rsidR="002E63A1">
        <w:rPr>
          <w:noProof/>
          <w:lang w:val="sr-Latn-CS"/>
        </w:rPr>
        <w:t>gabaritom</w:t>
      </w:r>
      <w:r w:rsidRPr="002E63A1">
        <w:rPr>
          <w:noProof/>
          <w:lang w:val="sr-Latn-CS"/>
        </w:rPr>
        <w:t xml:space="preserve">, </w:t>
      </w:r>
      <w:r w:rsidR="002E63A1">
        <w:rPr>
          <w:noProof/>
          <w:lang w:val="sr-Latn-CS"/>
        </w:rPr>
        <w:t>karakterom</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namenom</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kompromituju</w:t>
      </w:r>
      <w:r w:rsidRPr="002E63A1">
        <w:rPr>
          <w:noProof/>
          <w:lang w:val="sr-Latn-CS"/>
        </w:rPr>
        <w:t xml:space="preserve"> </w:t>
      </w:r>
      <w:r w:rsidR="002E63A1">
        <w:rPr>
          <w:noProof/>
          <w:lang w:val="sr-Latn-CS"/>
        </w:rPr>
        <w:t>spomenička</w:t>
      </w:r>
      <w:r w:rsidRPr="002E63A1">
        <w:rPr>
          <w:noProof/>
          <w:lang w:val="sr-Latn-CS"/>
        </w:rPr>
        <w:t xml:space="preserve"> </w:t>
      </w:r>
      <w:r w:rsidR="002E63A1">
        <w:rPr>
          <w:noProof/>
          <w:lang w:val="sr-Latn-CS"/>
        </w:rPr>
        <w:t>svojstva</w:t>
      </w:r>
      <w:r w:rsidRPr="002E63A1">
        <w:rPr>
          <w:bCs/>
          <w:noProof/>
          <w:lang w:val="sr-Latn-CS"/>
        </w:rPr>
        <w:t xml:space="preserve"> </w:t>
      </w:r>
      <w:r w:rsidR="002E63A1">
        <w:rPr>
          <w:bCs/>
          <w:noProof/>
          <w:lang w:val="sr-Latn-CS"/>
        </w:rPr>
        <w:t>nepokretnog</w:t>
      </w:r>
      <w:r w:rsidRPr="002E63A1">
        <w:rPr>
          <w:bCs/>
          <w:noProof/>
          <w:lang w:val="sr-Latn-CS"/>
        </w:rPr>
        <w:t xml:space="preserve"> </w:t>
      </w:r>
      <w:r w:rsidR="002E63A1">
        <w:rPr>
          <w:bCs/>
          <w:noProof/>
          <w:lang w:val="sr-Latn-CS"/>
        </w:rPr>
        <w:t>kulturnog</w:t>
      </w:r>
      <w:r w:rsidRPr="002E63A1">
        <w:rPr>
          <w:bCs/>
          <w:noProof/>
          <w:lang w:val="sr-Latn-CS"/>
        </w:rPr>
        <w:t xml:space="preserve"> </w:t>
      </w:r>
      <w:r w:rsidR="002E63A1">
        <w:rPr>
          <w:bCs/>
          <w:noProof/>
          <w:lang w:val="sr-Latn-CS"/>
        </w:rPr>
        <w:t>dobr</w:t>
      </w:r>
      <w:r w:rsidR="002E63A1">
        <w:rPr>
          <w:noProof/>
          <w:lang w:val="sr-Latn-CS"/>
        </w:rPr>
        <w:t>a</w:t>
      </w:r>
      <w:r w:rsidRPr="002E63A1">
        <w:rPr>
          <w:noProof/>
          <w:lang w:val="sr-Latn-CS"/>
        </w:rPr>
        <w:t xml:space="preserve"> </w:t>
      </w:r>
      <w:r w:rsidR="002E63A1">
        <w:rPr>
          <w:noProof/>
          <w:lang w:val="sr-Latn-CS"/>
        </w:rPr>
        <w:t>ili</w:t>
      </w:r>
      <w:r w:rsidRPr="002E63A1">
        <w:rPr>
          <w:noProof/>
          <w:lang w:val="sr-Latn-CS"/>
        </w:rPr>
        <w:t xml:space="preserve"> </w:t>
      </w:r>
      <w:r w:rsidR="002E63A1">
        <w:rPr>
          <w:bCs/>
          <w:noProof/>
          <w:lang w:val="sr-Latn-CS"/>
        </w:rPr>
        <w:t>degradiraju</w:t>
      </w:r>
      <w:r w:rsidRPr="002E63A1">
        <w:rPr>
          <w:bCs/>
          <w:noProof/>
          <w:lang w:val="sr-Latn-CS"/>
        </w:rPr>
        <w:t xml:space="preserve"> </w:t>
      </w:r>
      <w:r w:rsidR="002E63A1">
        <w:rPr>
          <w:bCs/>
          <w:noProof/>
          <w:lang w:val="sr-Latn-CS"/>
        </w:rPr>
        <w:t>izgrađene</w:t>
      </w:r>
      <w:r w:rsidRPr="002E63A1">
        <w:rPr>
          <w:bCs/>
          <w:noProof/>
          <w:lang w:val="sr-Latn-CS"/>
        </w:rPr>
        <w:t xml:space="preserve"> </w:t>
      </w:r>
      <w:r w:rsidR="002E63A1">
        <w:rPr>
          <w:bCs/>
          <w:noProof/>
          <w:lang w:val="sr-Latn-CS"/>
        </w:rPr>
        <w:t>i</w:t>
      </w:r>
      <w:r w:rsidRPr="002E63A1">
        <w:rPr>
          <w:noProof/>
          <w:lang w:val="sr-Latn-CS"/>
        </w:rPr>
        <w:t xml:space="preserve"> </w:t>
      </w:r>
      <w:r w:rsidR="002E63A1">
        <w:rPr>
          <w:noProof/>
          <w:lang w:val="sr-Latn-CS"/>
        </w:rPr>
        <w:t>prirodne</w:t>
      </w:r>
      <w:r w:rsidRPr="002E63A1">
        <w:rPr>
          <w:noProof/>
          <w:lang w:val="sr-Latn-CS"/>
        </w:rPr>
        <w:t xml:space="preserve"> </w:t>
      </w:r>
      <w:r w:rsidR="002E63A1">
        <w:rPr>
          <w:noProof/>
          <w:lang w:val="sr-Latn-CS"/>
        </w:rPr>
        <w:t>elemente</w:t>
      </w:r>
      <w:r w:rsidRPr="002E63A1">
        <w:rPr>
          <w:noProof/>
          <w:lang w:val="sr-Latn-CS"/>
        </w:rPr>
        <w:t xml:space="preserve"> </w:t>
      </w:r>
      <w:r w:rsidR="002E63A1">
        <w:rPr>
          <w:noProof/>
          <w:lang w:val="sr-Latn-CS"/>
        </w:rPr>
        <w:t>njegove</w:t>
      </w:r>
      <w:r w:rsidRPr="002E63A1">
        <w:rPr>
          <w:noProof/>
          <w:lang w:val="sr-Latn-CS"/>
        </w:rPr>
        <w:t xml:space="preserve"> </w:t>
      </w:r>
      <w:r w:rsidR="002E63A1">
        <w:rPr>
          <w:noProof/>
          <w:lang w:val="sr-Latn-CS"/>
        </w:rPr>
        <w:t>zaštićene</w:t>
      </w:r>
      <w:r w:rsidRPr="002E63A1">
        <w:rPr>
          <w:noProof/>
          <w:lang w:val="sr-Latn-CS"/>
        </w:rPr>
        <w:t xml:space="preserve"> </w:t>
      </w:r>
      <w:r w:rsidR="002E63A1">
        <w:rPr>
          <w:noProof/>
          <w:lang w:val="sr-Latn-CS"/>
        </w:rPr>
        <w:t>okoline</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izvođenje</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poremetiti</w:t>
      </w:r>
      <w:r w:rsidRPr="002E63A1">
        <w:rPr>
          <w:noProof/>
          <w:lang w:val="sr-Latn-CS"/>
        </w:rPr>
        <w:t xml:space="preserve"> </w:t>
      </w:r>
      <w:r w:rsidR="002E63A1">
        <w:rPr>
          <w:noProof/>
          <w:lang w:val="sr-Latn-CS"/>
        </w:rPr>
        <w:t>statičku</w:t>
      </w:r>
      <w:r w:rsidRPr="002E63A1">
        <w:rPr>
          <w:noProof/>
          <w:lang w:val="sr-Latn-CS"/>
        </w:rPr>
        <w:t xml:space="preserve"> </w:t>
      </w:r>
      <w:r w:rsidR="002E63A1">
        <w:rPr>
          <w:noProof/>
          <w:lang w:val="sr-Latn-CS"/>
        </w:rPr>
        <w:t>stabilnost</w:t>
      </w:r>
      <w:r w:rsidRPr="002E63A1">
        <w:rPr>
          <w:noProof/>
          <w:lang w:val="sr-Latn-CS"/>
        </w:rPr>
        <w:t xml:space="preserve"> </w:t>
      </w:r>
      <w:r w:rsidR="002E63A1">
        <w:rPr>
          <w:noProof/>
          <w:lang w:val="sr-Latn-CS"/>
        </w:rPr>
        <w:t>nepokretnog</w:t>
      </w:r>
      <w:r w:rsidRPr="002E63A1">
        <w:rPr>
          <w:noProof/>
          <w:lang w:val="sr-Latn-CS"/>
        </w:rPr>
        <w:t xml:space="preserve"> </w:t>
      </w:r>
      <w:r w:rsidR="002E63A1">
        <w:rPr>
          <w:noProof/>
          <w:lang w:val="sr-Latn-CS"/>
        </w:rPr>
        <w:t>kulturnog</w:t>
      </w:r>
      <w:r w:rsidRPr="002E63A1">
        <w:rPr>
          <w:noProof/>
          <w:lang w:val="sr-Latn-CS"/>
        </w:rPr>
        <w:t xml:space="preserve"> </w:t>
      </w:r>
      <w:r w:rsidR="002E63A1">
        <w:rPr>
          <w:noProof/>
          <w:lang w:val="sr-Latn-CS"/>
        </w:rPr>
        <w:t>dobra</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blizini</w:t>
      </w:r>
      <w:r w:rsidRPr="002E63A1">
        <w:rPr>
          <w:noProof/>
          <w:lang w:val="sr-Latn-CS"/>
        </w:rPr>
        <w:t xml:space="preserve"> </w:t>
      </w:r>
      <w:r w:rsidR="002E63A1">
        <w:rPr>
          <w:noProof/>
          <w:lang w:val="sr-Latn-CS"/>
        </w:rPr>
        <w:t>nepokretnog</w:t>
      </w:r>
      <w:r w:rsidRPr="002E63A1">
        <w:rPr>
          <w:noProof/>
          <w:lang w:val="sr-Latn-CS"/>
        </w:rPr>
        <w:t xml:space="preserve"> </w:t>
      </w:r>
      <w:r w:rsidR="002E63A1">
        <w:rPr>
          <w:noProof/>
          <w:lang w:val="sr-Latn-CS"/>
        </w:rPr>
        <w:t>kulturnog</w:t>
      </w:r>
      <w:r w:rsidRPr="002E63A1">
        <w:rPr>
          <w:noProof/>
          <w:lang w:val="sr-Latn-CS"/>
        </w:rPr>
        <w:t xml:space="preserve"> </w:t>
      </w:r>
      <w:r w:rsidR="002E63A1">
        <w:rPr>
          <w:noProof/>
          <w:lang w:val="sr-Latn-CS"/>
        </w:rPr>
        <w:t>dobra</w:t>
      </w:r>
      <w:r w:rsidRPr="002E63A1">
        <w:rPr>
          <w:noProof/>
          <w:lang w:val="sr-Latn-CS"/>
        </w:rPr>
        <w:t xml:space="preserve"> </w:t>
      </w:r>
      <w:r w:rsidR="002E63A1">
        <w:rPr>
          <w:noProof/>
          <w:lang w:val="sr-Latn-CS"/>
        </w:rPr>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industrijskih</w:t>
      </w:r>
      <w:r w:rsidRPr="002E63A1">
        <w:rPr>
          <w:noProof/>
          <w:lang w:val="sr-Latn-CS"/>
        </w:rPr>
        <w:t xml:space="preserve"> </w:t>
      </w:r>
      <w:r w:rsidR="002E63A1">
        <w:rPr>
          <w:noProof/>
          <w:lang w:val="sr-Latn-CS"/>
        </w:rPr>
        <w:t>pogona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štetnim</w:t>
      </w:r>
      <w:r w:rsidRPr="002E63A1">
        <w:rPr>
          <w:noProof/>
          <w:lang w:val="sr-Latn-CS"/>
        </w:rPr>
        <w:t xml:space="preserve"> </w:t>
      </w:r>
      <w:r w:rsidR="002E63A1">
        <w:rPr>
          <w:noProof/>
          <w:lang w:val="sr-Latn-CS"/>
        </w:rPr>
        <w:t>produktima</w:t>
      </w:r>
      <w:r w:rsidRPr="002E63A1">
        <w:rPr>
          <w:noProof/>
          <w:lang w:val="sr-Latn-CS"/>
        </w:rPr>
        <w:t xml:space="preserve"> (</w:t>
      </w:r>
      <w:r w:rsidR="002E63A1">
        <w:rPr>
          <w:noProof/>
          <w:lang w:val="sr-Latn-CS"/>
        </w:rPr>
        <w:t>vibracije</w:t>
      </w:r>
      <w:r w:rsidRPr="002E63A1">
        <w:rPr>
          <w:noProof/>
          <w:lang w:val="sr-Latn-CS"/>
        </w:rPr>
        <w:t xml:space="preserve">, </w:t>
      </w:r>
      <w:r w:rsidR="002E63A1">
        <w:rPr>
          <w:noProof/>
          <w:lang w:val="sr-Latn-CS"/>
        </w:rPr>
        <w:t>pepeo</w:t>
      </w:r>
      <w:r w:rsidRPr="002E63A1">
        <w:rPr>
          <w:noProof/>
          <w:lang w:val="sr-Latn-CS"/>
        </w:rPr>
        <w:t xml:space="preserve">, </w:t>
      </w:r>
      <w:r w:rsidR="002E63A1">
        <w:rPr>
          <w:noProof/>
          <w:lang w:val="sr-Latn-CS"/>
        </w:rPr>
        <w:t>gasovi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ugroziti</w:t>
      </w:r>
      <w:r w:rsidRPr="002E63A1">
        <w:rPr>
          <w:noProof/>
          <w:lang w:val="sr-Latn-CS"/>
        </w:rPr>
        <w:t xml:space="preserve"> </w:t>
      </w:r>
      <w:r w:rsidR="002E63A1">
        <w:rPr>
          <w:noProof/>
          <w:lang w:val="sr-Latn-CS"/>
        </w:rPr>
        <w:t>kulturno</w:t>
      </w:r>
      <w:r w:rsidRPr="002E63A1">
        <w:rPr>
          <w:noProof/>
          <w:lang w:val="sr-Latn-CS"/>
        </w:rPr>
        <w:t xml:space="preserve"> </w:t>
      </w:r>
      <w:r w:rsidR="002E63A1">
        <w:rPr>
          <w:noProof/>
          <w:lang w:val="sr-Latn-CS"/>
        </w:rPr>
        <w:t>dobro</w:t>
      </w:r>
      <w:r w:rsidRPr="002E63A1">
        <w:rPr>
          <w:noProof/>
          <w:lang w:val="sr-Latn-CS"/>
        </w:rPr>
        <w:t xml:space="preserve"> </w:t>
      </w:r>
      <w:r w:rsidR="002E63A1">
        <w:rPr>
          <w:noProof/>
          <w:lang w:val="sr-Latn-CS"/>
        </w:rPr>
        <w:t>bez</w:t>
      </w:r>
      <w:r w:rsidRPr="002E63A1">
        <w:rPr>
          <w:noProof/>
          <w:lang w:val="sr-Latn-CS"/>
        </w:rPr>
        <w:t xml:space="preserve"> </w:t>
      </w:r>
      <w:r w:rsidR="002E63A1">
        <w:rPr>
          <w:noProof/>
          <w:lang w:val="sr-Latn-CS"/>
        </w:rPr>
        <w:t>primene</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cilju</w:t>
      </w:r>
      <w:r w:rsidRPr="002E63A1">
        <w:rPr>
          <w:noProof/>
          <w:lang w:val="sr-Latn-CS"/>
        </w:rPr>
        <w:t xml:space="preserve"> </w:t>
      </w:r>
      <w:r w:rsidR="002E63A1">
        <w:rPr>
          <w:noProof/>
          <w:lang w:val="sr-Latn-CS"/>
        </w:rPr>
        <w:t>eliminacije</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umanjenja</w:t>
      </w:r>
      <w:r w:rsidRPr="002E63A1">
        <w:rPr>
          <w:noProof/>
          <w:lang w:val="sr-Latn-CS"/>
        </w:rPr>
        <w:t xml:space="preserve"> </w:t>
      </w:r>
      <w:r w:rsidR="002E63A1">
        <w:rPr>
          <w:noProof/>
          <w:lang w:val="sr-Latn-CS"/>
        </w:rPr>
        <w:t>štetnih</w:t>
      </w:r>
      <w:r w:rsidRPr="002E63A1">
        <w:rPr>
          <w:noProof/>
          <w:lang w:val="sr-Latn-CS"/>
        </w:rPr>
        <w:t xml:space="preserve"> </w:t>
      </w:r>
      <w:r w:rsidR="002E63A1">
        <w:rPr>
          <w:noProof/>
          <w:lang w:val="sr-Latn-CS"/>
        </w:rPr>
        <w:t>dejstava</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dobro</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privremeno</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trajno</w:t>
      </w:r>
      <w:r w:rsidRPr="002E63A1">
        <w:rPr>
          <w:noProof/>
          <w:lang w:val="sr-Latn-CS"/>
        </w:rPr>
        <w:t xml:space="preserve"> </w:t>
      </w:r>
      <w:r w:rsidR="002E63A1">
        <w:rPr>
          <w:noProof/>
          <w:lang w:val="sr-Latn-CS"/>
        </w:rPr>
        <w:t>deponovanje</w:t>
      </w:r>
      <w:r w:rsidRPr="002E63A1">
        <w:rPr>
          <w:noProof/>
          <w:lang w:val="sr-Latn-CS"/>
        </w:rPr>
        <w:t xml:space="preserve"> </w:t>
      </w:r>
      <w:r w:rsidR="002E63A1">
        <w:rPr>
          <w:noProof/>
          <w:lang w:val="sr-Latn-CS"/>
        </w:rPr>
        <w:t>otpada</w:t>
      </w:r>
      <w:r w:rsidRPr="002E63A1">
        <w:rPr>
          <w:noProof/>
          <w:lang w:val="sr-Latn-CS"/>
        </w:rPr>
        <w:t xml:space="preserve">, </w:t>
      </w:r>
      <w:r w:rsidR="002E63A1">
        <w:rPr>
          <w:noProof/>
          <w:lang w:val="sr-Latn-CS"/>
        </w:rPr>
        <w:t>ispuštanje</w:t>
      </w:r>
      <w:r w:rsidRPr="002E63A1">
        <w:rPr>
          <w:noProof/>
          <w:lang w:val="sr-Latn-CS"/>
        </w:rPr>
        <w:t xml:space="preserve"> </w:t>
      </w:r>
      <w:r w:rsidR="002E63A1">
        <w:rPr>
          <w:noProof/>
          <w:lang w:val="sr-Latn-CS"/>
        </w:rPr>
        <w:t>otpadnih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otvaranja</w:t>
      </w:r>
      <w:r w:rsidRPr="002E63A1">
        <w:rPr>
          <w:noProof/>
          <w:lang w:val="sr-Latn-CS"/>
        </w:rPr>
        <w:t xml:space="preserve"> </w:t>
      </w:r>
      <w:r w:rsidR="002E63A1">
        <w:rPr>
          <w:noProof/>
          <w:lang w:val="sr-Latn-CS"/>
        </w:rPr>
        <w:t>pozajmišta</w:t>
      </w:r>
      <w:r w:rsidRPr="002E63A1">
        <w:rPr>
          <w:noProof/>
          <w:lang w:val="sr-Latn-CS"/>
        </w:rPr>
        <w:t xml:space="preserve"> </w:t>
      </w:r>
      <w:r w:rsidR="002E63A1">
        <w:rPr>
          <w:noProof/>
          <w:lang w:val="sr-Latn-CS"/>
        </w:rPr>
        <w:t>zemlje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drugog</w:t>
      </w:r>
      <w:r w:rsidRPr="002E63A1">
        <w:rPr>
          <w:noProof/>
          <w:lang w:val="sr-Latn-CS"/>
        </w:rPr>
        <w:t xml:space="preserve"> </w:t>
      </w:r>
      <w:r w:rsidR="002E63A1">
        <w:rPr>
          <w:noProof/>
          <w:lang w:val="sr-Latn-CS"/>
        </w:rPr>
        <w:t>materijala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obuhvatu</w:t>
      </w:r>
      <w:r w:rsidRPr="002E63A1">
        <w:rPr>
          <w:noProof/>
          <w:lang w:val="sr-Latn-CS"/>
        </w:rPr>
        <w:t xml:space="preserve"> </w:t>
      </w:r>
      <w:r w:rsidR="002E63A1">
        <w:rPr>
          <w:noProof/>
          <w:lang w:val="sr-Latn-CS"/>
        </w:rPr>
        <w:t>zaštićene</w:t>
      </w:r>
      <w:r w:rsidRPr="002E63A1">
        <w:rPr>
          <w:noProof/>
          <w:lang w:val="sr-Latn-CS"/>
        </w:rPr>
        <w:t xml:space="preserve"> </w:t>
      </w:r>
      <w:r w:rsidR="002E63A1">
        <w:rPr>
          <w:noProof/>
          <w:lang w:val="sr-Latn-CS"/>
        </w:rPr>
        <w:t>okoline</w:t>
      </w:r>
      <w:r w:rsidRPr="002E63A1">
        <w:rPr>
          <w:noProof/>
          <w:lang w:val="sr-Latn-CS"/>
        </w:rPr>
        <w:t xml:space="preserve"> </w:t>
      </w:r>
      <w:r w:rsidR="002E63A1">
        <w:rPr>
          <w:noProof/>
          <w:lang w:val="sr-Latn-CS"/>
        </w:rPr>
        <w:t>nepokretnog</w:t>
      </w:r>
      <w:r w:rsidRPr="002E63A1">
        <w:rPr>
          <w:noProof/>
          <w:lang w:val="sr-Latn-CS"/>
        </w:rPr>
        <w:t xml:space="preserve"> </w:t>
      </w:r>
      <w:r w:rsidR="002E63A1">
        <w:rPr>
          <w:noProof/>
          <w:lang w:val="sr-Latn-CS"/>
        </w:rPr>
        <w:t>kulturnog</w:t>
      </w:r>
      <w:r w:rsidRPr="002E63A1">
        <w:rPr>
          <w:noProof/>
          <w:lang w:val="sr-Latn-CS"/>
        </w:rPr>
        <w:t xml:space="preserve"> </w:t>
      </w:r>
      <w:r w:rsidR="002E63A1">
        <w:rPr>
          <w:noProof/>
          <w:lang w:val="sr-Latn-CS"/>
        </w:rPr>
        <w:t>dobra</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uništavanje</w:t>
      </w:r>
      <w:r w:rsidRPr="002E63A1">
        <w:rPr>
          <w:noProof/>
          <w:lang w:val="sr-Latn-CS"/>
        </w:rPr>
        <w:t xml:space="preserve">, </w:t>
      </w:r>
      <w:r w:rsidR="002E63A1">
        <w:rPr>
          <w:noProof/>
          <w:lang w:val="sr-Latn-CS"/>
        </w:rPr>
        <w:t>prekopavanje</w:t>
      </w:r>
      <w:r w:rsidRPr="002E63A1">
        <w:rPr>
          <w:noProof/>
          <w:lang w:val="sr-Latn-CS"/>
        </w:rPr>
        <w:t xml:space="preserve">, </w:t>
      </w:r>
      <w:r w:rsidR="002E63A1">
        <w:rPr>
          <w:noProof/>
          <w:lang w:val="sr-Latn-CS"/>
        </w:rPr>
        <w:t>zaoravanje</w:t>
      </w:r>
      <w:r w:rsidRPr="002E63A1">
        <w:rPr>
          <w:noProof/>
          <w:lang w:val="sr-Latn-CS"/>
        </w:rPr>
        <w:t xml:space="preserve"> </w:t>
      </w:r>
      <w:r w:rsidR="002E63A1">
        <w:rPr>
          <w:noProof/>
          <w:lang w:val="sr-Latn-CS"/>
        </w:rPr>
        <w:t>arheoloških</w:t>
      </w:r>
      <w:r w:rsidRPr="002E63A1">
        <w:rPr>
          <w:noProof/>
          <w:lang w:val="sr-Latn-CS"/>
        </w:rPr>
        <w:t xml:space="preserve"> </w:t>
      </w:r>
      <w:r w:rsidR="002E63A1">
        <w:rPr>
          <w:noProof/>
          <w:lang w:val="sr-Latn-CS"/>
        </w:rPr>
        <w:t>lokaliteta</w:t>
      </w:r>
      <w:r w:rsidRPr="002E63A1">
        <w:rPr>
          <w:noProof/>
          <w:lang w:val="sr-Latn-CS"/>
        </w:rPr>
        <w:t xml:space="preserve">, </w:t>
      </w:r>
      <w:r w:rsidR="002E63A1">
        <w:rPr>
          <w:noProof/>
          <w:lang w:val="sr-Latn-CS"/>
        </w:rPr>
        <w:t>zatim</w:t>
      </w:r>
      <w:r w:rsidRPr="002E63A1">
        <w:rPr>
          <w:noProof/>
          <w:lang w:val="sr-Latn-CS"/>
        </w:rPr>
        <w:t xml:space="preserve"> </w:t>
      </w:r>
      <w:r w:rsidR="002E63A1">
        <w:rPr>
          <w:noProof/>
          <w:lang w:val="sr-Latn-CS"/>
        </w:rPr>
        <w:t>izvođenja</w:t>
      </w:r>
      <w:r w:rsidRPr="002E63A1">
        <w:rPr>
          <w:noProof/>
          <w:lang w:val="sr-Latn-CS"/>
        </w:rPr>
        <w:t xml:space="preserve"> </w:t>
      </w:r>
      <w:r w:rsidR="002E63A1">
        <w:rPr>
          <w:noProof/>
          <w:lang w:val="sr-Latn-CS"/>
        </w:rPr>
        <w:t>zemljanih</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dubini</w:t>
      </w:r>
      <w:r w:rsidRPr="002E63A1">
        <w:rPr>
          <w:noProof/>
          <w:lang w:val="sr-Latn-CS"/>
        </w:rPr>
        <w:t xml:space="preserve"> </w:t>
      </w:r>
      <w:r w:rsidR="002E63A1">
        <w:rPr>
          <w:noProof/>
          <w:lang w:val="sr-Latn-CS"/>
        </w:rPr>
        <w:t>većoj</w:t>
      </w:r>
      <w:r w:rsidRPr="002E63A1">
        <w:rPr>
          <w:noProof/>
          <w:lang w:val="sr-Latn-CS"/>
        </w:rPr>
        <w:t xml:space="preserve"> </w:t>
      </w:r>
      <w:r w:rsidR="002E63A1">
        <w:rPr>
          <w:noProof/>
          <w:lang w:val="sr-Latn-CS"/>
        </w:rPr>
        <w:t>od</w:t>
      </w:r>
      <w:r w:rsidRPr="002E63A1">
        <w:rPr>
          <w:noProof/>
          <w:lang w:val="sr-Latn-CS"/>
        </w:rPr>
        <w:t xml:space="preserve"> 30 </w:t>
      </w:r>
      <w:r w:rsidR="002E63A1">
        <w:rPr>
          <w:noProof/>
          <w:lang w:val="sr-Latn-CS"/>
        </w:rPr>
        <w:t>cm</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vrsta</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neovlašćeno</w:t>
      </w:r>
      <w:r w:rsidRPr="002E63A1">
        <w:rPr>
          <w:noProof/>
          <w:lang w:val="sr-Latn-CS"/>
        </w:rPr>
        <w:t xml:space="preserve"> </w:t>
      </w:r>
      <w:r w:rsidR="002E63A1">
        <w:rPr>
          <w:noProof/>
          <w:lang w:val="sr-Latn-CS"/>
        </w:rPr>
        <w:t>iskopavanje</w:t>
      </w:r>
      <w:r w:rsidRPr="002E63A1">
        <w:rPr>
          <w:noProof/>
          <w:lang w:val="sr-Latn-CS"/>
        </w:rPr>
        <w:t xml:space="preserve">, </w:t>
      </w:r>
      <w:r w:rsidR="002E63A1">
        <w:rPr>
          <w:noProof/>
          <w:lang w:val="sr-Latn-CS"/>
        </w:rPr>
        <w:t>odnošenje</w:t>
      </w:r>
      <w:r w:rsidRPr="002E63A1">
        <w:rPr>
          <w:noProof/>
          <w:lang w:val="sr-Latn-CS"/>
        </w:rPr>
        <w:t xml:space="preserve"> </w:t>
      </w:r>
      <w:r w:rsidR="002E63A1">
        <w:rPr>
          <w:noProof/>
          <w:lang w:val="sr-Latn-CS"/>
        </w:rPr>
        <w:t>kamena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zemlje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prikupljanje</w:t>
      </w:r>
      <w:r w:rsidRPr="002E63A1">
        <w:rPr>
          <w:noProof/>
          <w:lang w:val="sr-Latn-CS"/>
        </w:rPr>
        <w:t xml:space="preserve"> </w:t>
      </w:r>
      <w:r w:rsidR="002E63A1">
        <w:rPr>
          <w:noProof/>
          <w:lang w:val="sr-Latn-CS"/>
        </w:rPr>
        <w:t>pokretnog</w:t>
      </w:r>
      <w:r w:rsidRPr="002E63A1">
        <w:rPr>
          <w:noProof/>
          <w:lang w:val="sr-Latn-CS"/>
        </w:rPr>
        <w:t xml:space="preserve"> </w:t>
      </w:r>
      <w:r w:rsidR="002E63A1">
        <w:rPr>
          <w:noProof/>
          <w:lang w:val="sr-Latn-CS"/>
        </w:rPr>
        <w:t>arheološkog</w:t>
      </w:r>
      <w:r w:rsidRPr="002E63A1">
        <w:rPr>
          <w:noProof/>
          <w:lang w:val="sr-Latn-CS"/>
        </w:rPr>
        <w:t xml:space="preserve"> </w:t>
      </w:r>
      <w:r w:rsidR="002E63A1">
        <w:rPr>
          <w:noProof/>
          <w:lang w:val="sr-Latn-CS"/>
        </w:rPr>
        <w:t>materijala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arheoloških</w:t>
      </w:r>
      <w:r w:rsidRPr="002E63A1">
        <w:rPr>
          <w:noProof/>
          <w:lang w:val="sr-Latn-CS"/>
        </w:rPr>
        <w:t xml:space="preserve"> </w:t>
      </w:r>
      <w:r w:rsidR="002E63A1">
        <w:rPr>
          <w:noProof/>
          <w:lang w:val="sr-Latn-CS"/>
        </w:rPr>
        <w:t>lokaliteta</w:t>
      </w:r>
      <w:r w:rsidRPr="002E63A1">
        <w:rPr>
          <w:noProof/>
          <w:lang w:val="sr-Latn-CS"/>
        </w:rPr>
        <w:t xml:space="preserve"> </w:t>
      </w:r>
      <w:r w:rsidR="002E63A1">
        <w:rPr>
          <w:noProof/>
          <w:lang w:val="sr-Latn-CS"/>
        </w:rPr>
        <w:t>bez</w:t>
      </w:r>
      <w:r w:rsidRPr="002E63A1">
        <w:rPr>
          <w:noProof/>
          <w:lang w:val="sr-Latn-CS"/>
        </w:rPr>
        <w:t xml:space="preserve"> </w:t>
      </w:r>
      <w:r w:rsidR="002E63A1">
        <w:rPr>
          <w:noProof/>
          <w:lang w:val="sr-Latn-CS"/>
        </w:rPr>
        <w:t>saglasnosti</w:t>
      </w:r>
      <w:r w:rsidRPr="002E63A1">
        <w:rPr>
          <w:noProof/>
          <w:lang w:val="sr-Latn-CS"/>
        </w:rPr>
        <w:t xml:space="preserve"> </w:t>
      </w:r>
      <w:r w:rsidR="002E63A1">
        <w:rPr>
          <w:noProof/>
          <w:lang w:val="sr-Latn-CS"/>
        </w:rPr>
        <w:t>nadležne</w:t>
      </w:r>
      <w:r w:rsidRPr="002E63A1">
        <w:rPr>
          <w:noProof/>
          <w:lang w:val="sr-Latn-CS"/>
        </w:rPr>
        <w:t xml:space="preserve"> </w:t>
      </w:r>
      <w:r w:rsidR="002E63A1">
        <w:rPr>
          <w:noProof/>
          <w:lang w:val="sr-Latn-CS"/>
        </w:rPr>
        <w:t>ustanove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prethodnih</w:t>
      </w:r>
      <w:r w:rsidRPr="002E63A1">
        <w:rPr>
          <w:noProof/>
          <w:lang w:val="sr-Latn-CS"/>
        </w:rPr>
        <w:t xml:space="preserve"> </w:t>
      </w:r>
      <w:r w:rsidR="002E63A1">
        <w:rPr>
          <w:noProof/>
          <w:lang w:val="sr-Latn-CS"/>
        </w:rPr>
        <w:t>arheoloških</w:t>
      </w:r>
      <w:r w:rsidRPr="002E63A1">
        <w:rPr>
          <w:noProof/>
          <w:lang w:val="sr-Latn-CS"/>
        </w:rPr>
        <w:t xml:space="preserve"> </w:t>
      </w:r>
      <w:r w:rsidR="002E63A1">
        <w:rPr>
          <w:noProof/>
          <w:lang w:val="sr-Latn-CS"/>
        </w:rPr>
        <w:t>istraživanja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adekvatne</w:t>
      </w:r>
      <w:r w:rsidRPr="002E63A1">
        <w:rPr>
          <w:noProof/>
          <w:lang w:val="sr-Latn-CS"/>
        </w:rPr>
        <w:t xml:space="preserve"> </w:t>
      </w:r>
      <w:r w:rsidR="002E63A1">
        <w:rPr>
          <w:noProof/>
          <w:lang w:val="sr-Latn-CS"/>
        </w:rPr>
        <w:t>prezentacije</w:t>
      </w:r>
      <w:r w:rsidRPr="002E63A1">
        <w:rPr>
          <w:noProof/>
          <w:lang w:val="sr-Latn-CS"/>
        </w:rPr>
        <w:t xml:space="preserve"> </w:t>
      </w:r>
      <w:r w:rsidR="002E63A1">
        <w:rPr>
          <w:noProof/>
          <w:lang w:val="sr-Latn-CS"/>
        </w:rPr>
        <w:t>nalaza</w:t>
      </w:r>
      <w:r w:rsidRPr="002E63A1">
        <w:rPr>
          <w:noProof/>
          <w:lang w:val="sr-Latn-CS"/>
        </w:rPr>
        <w:t>;</w:t>
      </w:r>
    </w:p>
    <w:p w:rsidR="00EA0F0C" w:rsidRPr="002E63A1" w:rsidRDefault="00EA0F0C" w:rsidP="00EA0F0C">
      <w:pPr>
        <w:shd w:val="clear" w:color="auto" w:fill="FFFFFF"/>
        <w:ind w:firstLine="567"/>
        <w:jc w:val="both"/>
        <w:rPr>
          <w:noProof/>
          <w:lang w:val="sr-Latn-CS"/>
        </w:rPr>
      </w:pPr>
      <w:r w:rsidRPr="002E63A1">
        <w:rPr>
          <w:noProof/>
          <w:lang w:val="sr-Latn-CS"/>
        </w:rPr>
        <w:t xml:space="preserve">- </w:t>
      </w:r>
      <w:r w:rsidR="002E63A1">
        <w:rPr>
          <w:noProof/>
          <w:lang w:val="sr-Latn-CS"/>
        </w:rPr>
        <w:t>ako</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toku</w:t>
      </w:r>
      <w:r w:rsidRPr="002E63A1">
        <w:rPr>
          <w:noProof/>
          <w:lang w:val="sr-Latn-CS"/>
        </w:rPr>
        <w:t xml:space="preserve"> </w:t>
      </w:r>
      <w:r w:rsidR="002E63A1">
        <w:rPr>
          <w:noProof/>
          <w:lang w:val="sr-Latn-CS"/>
        </w:rPr>
        <w:t>izvođenja</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drugih</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naiđe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arheološka</w:t>
      </w:r>
      <w:r w:rsidRPr="002E63A1">
        <w:rPr>
          <w:noProof/>
          <w:lang w:val="sr-Latn-CS"/>
        </w:rPr>
        <w:t xml:space="preserve"> </w:t>
      </w:r>
      <w:r w:rsidR="002E63A1">
        <w:rPr>
          <w:noProof/>
          <w:lang w:val="sr-Latn-CS"/>
        </w:rPr>
        <w:t>nalazišta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arheološke</w:t>
      </w:r>
      <w:r w:rsidRPr="002E63A1">
        <w:rPr>
          <w:noProof/>
          <w:lang w:val="sr-Latn-CS"/>
        </w:rPr>
        <w:t xml:space="preserve"> </w:t>
      </w:r>
      <w:r w:rsidR="002E63A1">
        <w:rPr>
          <w:noProof/>
          <w:lang w:val="sr-Latn-CS"/>
        </w:rPr>
        <w:t>predmete</w:t>
      </w:r>
      <w:r w:rsidRPr="002E63A1">
        <w:rPr>
          <w:noProof/>
          <w:lang w:val="sr-Latn-CS"/>
        </w:rPr>
        <w:t xml:space="preserve">, </w:t>
      </w:r>
      <w:r w:rsidR="002E63A1">
        <w:rPr>
          <w:noProof/>
          <w:lang w:val="sr-Latn-CS"/>
        </w:rPr>
        <w:t>izvođač</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dužan</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tome</w:t>
      </w:r>
      <w:r w:rsidRPr="002E63A1">
        <w:rPr>
          <w:noProof/>
          <w:lang w:val="sr-Latn-CS"/>
        </w:rPr>
        <w:t xml:space="preserve"> </w:t>
      </w:r>
      <w:r w:rsidR="002E63A1">
        <w:rPr>
          <w:noProof/>
          <w:lang w:val="sr-Latn-CS"/>
        </w:rPr>
        <w:t>obavesti</w:t>
      </w:r>
      <w:r w:rsidRPr="002E63A1">
        <w:rPr>
          <w:noProof/>
          <w:lang w:val="sr-Latn-CS"/>
        </w:rPr>
        <w:t xml:space="preserve"> </w:t>
      </w:r>
      <w:r w:rsidR="002E63A1">
        <w:rPr>
          <w:noProof/>
          <w:lang w:val="sr-Latn-CS"/>
        </w:rPr>
        <w:t>nadležni</w:t>
      </w:r>
      <w:r w:rsidRPr="002E63A1">
        <w:rPr>
          <w:noProof/>
          <w:lang w:val="sr-Latn-CS"/>
        </w:rPr>
        <w:t xml:space="preserve"> </w:t>
      </w:r>
      <w:r w:rsidR="002E63A1">
        <w:rPr>
          <w:noProof/>
          <w:lang w:val="sr-Latn-CS"/>
        </w:rPr>
        <w:t>zavod</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spomenika</w:t>
      </w:r>
      <w:r w:rsidRPr="002E63A1">
        <w:rPr>
          <w:noProof/>
          <w:lang w:val="sr-Latn-CS"/>
        </w:rPr>
        <w:t xml:space="preserve"> </w:t>
      </w:r>
      <w:r w:rsidR="002E63A1">
        <w:rPr>
          <w:noProof/>
          <w:lang w:val="sr-Latn-CS"/>
        </w:rPr>
        <w:t>kulture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preduzme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nalaz</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uništi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ošteti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čuva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mestu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položaju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kome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otkriven</w:t>
      </w:r>
      <w:r w:rsidRPr="002E63A1">
        <w:rPr>
          <w:noProof/>
          <w:lang w:val="sr-Latn-CS"/>
        </w:rPr>
        <w:t>.</w:t>
      </w:r>
    </w:p>
    <w:p w:rsidR="00EA0F0C" w:rsidRPr="002E63A1" w:rsidRDefault="00EA0F0C" w:rsidP="00EA0F0C">
      <w:pPr>
        <w:shd w:val="clear" w:color="auto" w:fill="FFFFFF"/>
        <w:ind w:firstLine="567"/>
        <w:jc w:val="both"/>
        <w:rPr>
          <w:noProof/>
          <w:lang w:val="sr-Latn-CS"/>
        </w:rPr>
      </w:pPr>
    </w:p>
    <w:p w:rsidR="00EA0F0C" w:rsidRPr="002E63A1" w:rsidRDefault="00EA0F0C" w:rsidP="00EA0F0C">
      <w:pPr>
        <w:jc w:val="center"/>
        <w:rPr>
          <w:noProof/>
          <w:lang w:val="sr-Latn-CS"/>
        </w:rPr>
      </w:pPr>
      <w:r w:rsidRPr="002E63A1">
        <w:rPr>
          <w:bCs/>
          <w:noProof/>
          <w:lang w:val="sr-Latn-CS"/>
        </w:rPr>
        <w:t xml:space="preserve">7.4.1.1. </w:t>
      </w:r>
      <w:r w:rsidR="002E63A1">
        <w:rPr>
          <w:noProof/>
          <w:lang w:val="sr-Latn-CS"/>
        </w:rPr>
        <w:t>Posebne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nepokretnih</w:t>
      </w:r>
      <w:r w:rsidRPr="002E63A1">
        <w:rPr>
          <w:noProof/>
          <w:lang w:val="sr-Latn-CS"/>
        </w:rPr>
        <w:t xml:space="preserve"> </w:t>
      </w:r>
      <w:r w:rsidR="002E63A1">
        <w:rPr>
          <w:noProof/>
          <w:lang w:val="sr-Latn-CS"/>
        </w:rPr>
        <w:t>kulturnih</w:t>
      </w:r>
      <w:r w:rsidRPr="002E63A1">
        <w:rPr>
          <w:noProof/>
          <w:lang w:val="sr-Latn-CS"/>
        </w:rPr>
        <w:t xml:space="preserve"> </w:t>
      </w:r>
      <w:r w:rsidR="002E63A1">
        <w:rPr>
          <w:noProof/>
          <w:lang w:val="sr-Latn-CS"/>
        </w:rPr>
        <w:t>dobara</w:t>
      </w:r>
    </w:p>
    <w:p w:rsidR="00EA0F0C" w:rsidRPr="002E63A1" w:rsidRDefault="00EA0F0C" w:rsidP="00EA0F0C">
      <w:pPr>
        <w:jc w:val="center"/>
        <w:rPr>
          <w:noProof/>
          <w:lang w:val="sr-Latn-CS"/>
        </w:rPr>
      </w:pPr>
    </w:p>
    <w:p w:rsidR="00EA0F0C" w:rsidRPr="002E63A1" w:rsidRDefault="002E63A1" w:rsidP="00EA0F0C">
      <w:pPr>
        <w:ind w:firstLine="748"/>
        <w:jc w:val="both"/>
        <w:rPr>
          <w:noProof/>
          <w:lang w:val="sr-Latn-CS"/>
        </w:rPr>
      </w:pPr>
      <w:r>
        <w:rPr>
          <w:noProof/>
          <w:lang w:val="sr-Latn-CS"/>
        </w:rPr>
        <w:t>Ambijentalne</w:t>
      </w:r>
      <w:r w:rsidR="00EA0F0C" w:rsidRPr="002E63A1">
        <w:rPr>
          <w:noProof/>
          <w:lang w:val="sr-Latn-CS"/>
        </w:rPr>
        <w:t xml:space="preserve"> </w:t>
      </w:r>
      <w:r>
        <w:rPr>
          <w:noProof/>
          <w:lang w:val="sr-Latn-CS"/>
        </w:rPr>
        <w:t>celine</w:t>
      </w:r>
      <w:r w:rsidR="00EA0F0C" w:rsidRPr="002E63A1">
        <w:rPr>
          <w:noProof/>
          <w:lang w:val="sr-Latn-CS"/>
        </w:rPr>
        <w:t xml:space="preserve"> </w:t>
      </w:r>
      <w:r>
        <w:rPr>
          <w:noProof/>
          <w:lang w:val="sr-Latn-CS"/>
        </w:rPr>
        <w:t>izraženih</w:t>
      </w:r>
      <w:r w:rsidR="00EA0F0C" w:rsidRPr="002E63A1">
        <w:rPr>
          <w:noProof/>
          <w:lang w:val="sr-Latn-CS"/>
        </w:rPr>
        <w:t xml:space="preserve"> </w:t>
      </w:r>
      <w:r>
        <w:rPr>
          <w:noProof/>
          <w:lang w:val="sr-Latn-CS"/>
        </w:rPr>
        <w:t>spomeničkih</w:t>
      </w:r>
      <w:r w:rsidR="00EA0F0C" w:rsidRPr="002E63A1">
        <w:rPr>
          <w:noProof/>
          <w:lang w:val="sr-Latn-CS"/>
        </w:rPr>
        <w:t xml:space="preserve"> </w:t>
      </w:r>
      <w:r>
        <w:rPr>
          <w:noProof/>
          <w:lang w:val="sr-Latn-CS"/>
        </w:rPr>
        <w:t>vrednosti</w:t>
      </w:r>
      <w:r w:rsidR="00EA0F0C" w:rsidRPr="002E63A1">
        <w:rPr>
          <w:noProof/>
          <w:lang w:val="sr-Latn-CS"/>
        </w:rPr>
        <w:t xml:space="preserve"> - </w:t>
      </w:r>
      <w:r>
        <w:rPr>
          <w:noProof/>
          <w:lang w:val="sr-Latn-CS"/>
        </w:rPr>
        <w:t>kao</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skoncentrisan</w:t>
      </w:r>
      <w:r w:rsidR="00EA0F0C" w:rsidRPr="002E63A1">
        <w:rPr>
          <w:noProof/>
          <w:lang w:val="sr-Latn-CS"/>
        </w:rPr>
        <w:t xml:space="preserve"> </w:t>
      </w:r>
      <w:r>
        <w:rPr>
          <w:noProof/>
          <w:lang w:val="sr-Latn-CS"/>
        </w:rPr>
        <w:t>veći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spomenika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tretmana</w:t>
      </w:r>
      <w:r w:rsidR="00EA0F0C" w:rsidRPr="002E63A1">
        <w:rPr>
          <w:noProof/>
          <w:lang w:val="sr-Latn-CS"/>
        </w:rPr>
        <w:t xml:space="preserve"> </w:t>
      </w:r>
      <w:r>
        <w:rPr>
          <w:noProof/>
          <w:lang w:val="sr-Latn-CS"/>
        </w:rPr>
        <w:t>zahtevaju</w:t>
      </w:r>
      <w:r w:rsidR="00EA0F0C" w:rsidRPr="002E63A1">
        <w:rPr>
          <w:noProof/>
          <w:lang w:val="sr-Latn-CS"/>
        </w:rPr>
        <w:t xml:space="preserve"> </w:t>
      </w:r>
      <w:r>
        <w:rPr>
          <w:noProof/>
          <w:lang w:val="sr-Latn-CS"/>
        </w:rPr>
        <w:t>doslednost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očuvanju</w:t>
      </w:r>
      <w:r w:rsidR="00EA0F0C" w:rsidRPr="002E63A1">
        <w:rPr>
          <w:noProof/>
          <w:lang w:val="sr-Latn-CS"/>
        </w:rPr>
        <w:t xml:space="preserve"> </w:t>
      </w:r>
      <w:r>
        <w:rPr>
          <w:noProof/>
          <w:lang w:val="sr-Latn-CS"/>
        </w:rPr>
        <w:t>ambijenta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njegovog</w:t>
      </w:r>
      <w:r w:rsidR="00EA0F0C" w:rsidRPr="002E63A1">
        <w:rPr>
          <w:noProof/>
          <w:lang w:val="sr-Latn-CS"/>
        </w:rPr>
        <w:t xml:space="preserve"> </w:t>
      </w:r>
      <w:r>
        <w:rPr>
          <w:noProof/>
          <w:lang w:val="sr-Latn-CS"/>
        </w:rPr>
        <w:t>estetskog</w:t>
      </w:r>
      <w:r w:rsidR="00EA0F0C" w:rsidRPr="002E63A1">
        <w:rPr>
          <w:noProof/>
          <w:lang w:val="sr-Latn-CS"/>
        </w:rPr>
        <w:t xml:space="preserve"> </w:t>
      </w:r>
      <w:r>
        <w:rPr>
          <w:noProof/>
          <w:lang w:val="sr-Latn-CS"/>
        </w:rPr>
        <w:t>kontinuiteta</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uspostavljanja</w:t>
      </w:r>
      <w:r w:rsidR="00EA0F0C" w:rsidRPr="002E63A1">
        <w:rPr>
          <w:noProof/>
          <w:lang w:val="sr-Latn-CS"/>
        </w:rPr>
        <w:t xml:space="preserve"> </w:t>
      </w:r>
      <w:r>
        <w:rPr>
          <w:noProof/>
          <w:lang w:val="sr-Latn-CS"/>
        </w:rPr>
        <w:t>harmoničnog</w:t>
      </w:r>
      <w:r w:rsidR="00EA0F0C" w:rsidRPr="002E63A1">
        <w:rPr>
          <w:noProof/>
          <w:lang w:val="sr-Latn-CS"/>
        </w:rPr>
        <w:t xml:space="preserve"> </w:t>
      </w:r>
      <w:r>
        <w:rPr>
          <w:noProof/>
          <w:lang w:val="sr-Latn-CS"/>
        </w:rPr>
        <w:t>odnosa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nasleđenom</w:t>
      </w:r>
      <w:r w:rsidR="00EA0F0C" w:rsidRPr="002E63A1">
        <w:rPr>
          <w:noProof/>
          <w:lang w:val="sr-Latn-CS"/>
        </w:rPr>
        <w:t xml:space="preserve"> </w:t>
      </w:r>
      <w:r>
        <w:rPr>
          <w:noProof/>
          <w:lang w:val="sr-Latn-CS"/>
        </w:rPr>
        <w:t>građevinskom</w:t>
      </w:r>
      <w:r w:rsidR="00EA0F0C" w:rsidRPr="002E63A1">
        <w:rPr>
          <w:noProof/>
          <w:lang w:val="sr-Latn-CS"/>
        </w:rPr>
        <w:t xml:space="preserve"> </w:t>
      </w:r>
      <w:r>
        <w:rPr>
          <w:noProof/>
          <w:lang w:val="sr-Latn-CS"/>
        </w:rPr>
        <w:t>strukturom</w:t>
      </w:r>
      <w:r w:rsidR="00EA0F0C" w:rsidRPr="002E63A1">
        <w:rPr>
          <w:noProof/>
          <w:lang w:val="sr-Latn-CS"/>
        </w:rPr>
        <w:t xml:space="preserve"> </w:t>
      </w:r>
      <w:r>
        <w:rPr>
          <w:noProof/>
          <w:lang w:val="sr-Latn-CS"/>
        </w:rPr>
        <w:t>primenjivaće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tipološka</w:t>
      </w:r>
      <w:r w:rsidR="00EA0F0C" w:rsidRPr="002E63A1">
        <w:rPr>
          <w:noProof/>
          <w:lang w:val="sr-Latn-CS"/>
        </w:rPr>
        <w:t xml:space="preserve"> </w:t>
      </w:r>
      <w:r>
        <w:rPr>
          <w:noProof/>
          <w:lang w:val="sr-Latn-CS"/>
        </w:rPr>
        <w:t>rekonstrukcija</w:t>
      </w:r>
      <w:r w:rsidR="00EA0F0C" w:rsidRPr="002E63A1">
        <w:rPr>
          <w:noProof/>
          <w:lang w:val="sr-Latn-CS"/>
        </w:rPr>
        <w:t xml:space="preserve"> </w:t>
      </w:r>
      <w:r>
        <w:rPr>
          <w:noProof/>
          <w:lang w:val="sr-Latn-CS"/>
        </w:rPr>
        <w:t>porušenih</w:t>
      </w:r>
      <w:r w:rsidR="00EA0F0C" w:rsidRPr="002E63A1">
        <w:rPr>
          <w:noProof/>
          <w:lang w:val="sr-Latn-CS"/>
        </w:rPr>
        <w:t xml:space="preserve"> </w:t>
      </w:r>
      <w:r>
        <w:rPr>
          <w:noProof/>
          <w:lang w:val="sr-Latn-CS"/>
        </w:rPr>
        <w:t>kuća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komunalno</w:t>
      </w:r>
      <w:r w:rsidR="00EA0F0C" w:rsidRPr="002E63A1">
        <w:rPr>
          <w:noProof/>
          <w:lang w:val="sr-Latn-CS"/>
        </w:rPr>
        <w:t xml:space="preserve"> </w:t>
      </w:r>
      <w:r>
        <w:rPr>
          <w:noProof/>
          <w:lang w:val="sr-Latn-CS"/>
        </w:rPr>
        <w:t>opremanje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potrebama</w:t>
      </w:r>
      <w:r w:rsidR="00EA0F0C" w:rsidRPr="002E63A1">
        <w:rPr>
          <w:noProof/>
          <w:lang w:val="sr-Latn-CS"/>
        </w:rPr>
        <w:t xml:space="preserve"> </w:t>
      </w:r>
      <w:r>
        <w:rPr>
          <w:noProof/>
          <w:lang w:val="sr-Latn-CS"/>
        </w:rPr>
        <w:t>savremenog</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eventualna</w:t>
      </w:r>
      <w:r w:rsidR="00EA0F0C" w:rsidRPr="002E63A1">
        <w:rPr>
          <w:noProof/>
          <w:lang w:val="sr-Latn-CS"/>
        </w:rPr>
        <w:t xml:space="preserve"> </w:t>
      </w:r>
      <w:r>
        <w:rPr>
          <w:noProof/>
          <w:lang w:val="sr-Latn-CS"/>
        </w:rPr>
        <w:t>nova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duhu</w:t>
      </w:r>
      <w:r w:rsidR="00EA0F0C" w:rsidRPr="002E63A1">
        <w:rPr>
          <w:noProof/>
          <w:lang w:val="sr-Latn-CS"/>
        </w:rPr>
        <w:t xml:space="preserve"> </w:t>
      </w:r>
      <w:r>
        <w:rPr>
          <w:noProof/>
          <w:lang w:val="sr-Latn-CS"/>
        </w:rPr>
        <w:t>tradicionalne</w:t>
      </w:r>
      <w:r w:rsidR="00EA0F0C" w:rsidRPr="002E63A1">
        <w:rPr>
          <w:noProof/>
          <w:lang w:val="sr-Latn-CS"/>
        </w:rPr>
        <w:t xml:space="preserve"> </w:t>
      </w:r>
      <w:r>
        <w:rPr>
          <w:noProof/>
          <w:lang w:val="sr-Latn-CS"/>
        </w:rPr>
        <w:t>arhitekture</w:t>
      </w:r>
      <w:r w:rsidR="00EA0F0C" w:rsidRPr="002E63A1">
        <w:rPr>
          <w:noProof/>
          <w:lang w:val="sr-Latn-CS"/>
        </w:rPr>
        <w:t xml:space="preserve">, </w:t>
      </w:r>
      <w:r>
        <w:rPr>
          <w:noProof/>
          <w:lang w:val="sr-Latn-CS"/>
        </w:rPr>
        <w:t>gabaritom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namenom</w:t>
      </w:r>
      <w:r w:rsidR="00EA0F0C" w:rsidRPr="002E63A1">
        <w:rPr>
          <w:noProof/>
          <w:lang w:val="sr-Latn-CS"/>
        </w:rPr>
        <w:t xml:space="preserve"> </w:t>
      </w:r>
      <w:r>
        <w:rPr>
          <w:noProof/>
          <w:lang w:val="sr-Latn-CS"/>
        </w:rPr>
        <w:t>usklađena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postojećim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narušavajući</w:t>
      </w:r>
      <w:r w:rsidR="00EA0F0C" w:rsidRPr="002E63A1">
        <w:rPr>
          <w:noProof/>
          <w:lang w:val="sr-Latn-CS"/>
        </w:rPr>
        <w:t xml:space="preserve"> </w:t>
      </w:r>
      <w:r>
        <w:rPr>
          <w:noProof/>
          <w:lang w:val="sr-Latn-CS"/>
        </w:rPr>
        <w:t>siluetu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osnovne</w:t>
      </w:r>
      <w:r w:rsidR="00EA0F0C" w:rsidRPr="002E63A1">
        <w:rPr>
          <w:noProof/>
          <w:lang w:val="sr-Latn-CS"/>
        </w:rPr>
        <w:t xml:space="preserve"> </w:t>
      </w:r>
      <w:r>
        <w:rPr>
          <w:noProof/>
          <w:lang w:val="sr-Latn-CS"/>
        </w:rPr>
        <w:t>vizure</w:t>
      </w:r>
      <w:r w:rsidR="00EA0F0C" w:rsidRPr="002E63A1">
        <w:rPr>
          <w:noProof/>
          <w:lang w:val="sr-Latn-CS"/>
        </w:rPr>
        <w:t xml:space="preserve">. </w:t>
      </w:r>
      <w:r>
        <w:rPr>
          <w:noProof/>
          <w:lang w:val="sr-Latn-CS"/>
        </w:rPr>
        <w:t>Primarno</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čuvati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izvornoj</w:t>
      </w:r>
      <w:r w:rsidR="00EA0F0C" w:rsidRPr="002E63A1">
        <w:rPr>
          <w:noProof/>
          <w:lang w:val="sr-Latn-CS"/>
        </w:rPr>
        <w:t xml:space="preserve"> </w:t>
      </w:r>
      <w:r>
        <w:rPr>
          <w:noProof/>
          <w:lang w:val="sr-Latn-CS"/>
        </w:rPr>
        <w:t>nameni</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revitalizacije</w:t>
      </w:r>
      <w:r w:rsidR="00EA0F0C" w:rsidRPr="002E63A1">
        <w:rPr>
          <w:noProof/>
          <w:lang w:val="sr-Latn-CS"/>
        </w:rPr>
        <w:t xml:space="preserve"> </w:t>
      </w:r>
      <w:r>
        <w:rPr>
          <w:noProof/>
          <w:lang w:val="sr-Latn-CS"/>
        </w:rPr>
        <w:t>uvođenjem</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funkcija</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voditi</w:t>
      </w:r>
      <w:r w:rsidR="00EA0F0C" w:rsidRPr="002E63A1">
        <w:rPr>
          <w:noProof/>
          <w:lang w:val="sr-Latn-CS"/>
        </w:rPr>
        <w:t xml:space="preserve"> </w:t>
      </w:r>
      <w:r>
        <w:rPr>
          <w:noProof/>
          <w:lang w:val="sr-Latn-CS"/>
        </w:rPr>
        <w:t>računa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izborom</w:t>
      </w:r>
      <w:r w:rsidR="00EA0F0C" w:rsidRPr="002E63A1">
        <w:rPr>
          <w:noProof/>
          <w:lang w:val="sr-Latn-CS"/>
        </w:rPr>
        <w:t xml:space="preserve"> </w:t>
      </w:r>
      <w:r>
        <w:rPr>
          <w:noProof/>
          <w:lang w:val="sr-Latn-CS"/>
        </w:rPr>
        <w:t>funkcija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vulgarizuje</w:t>
      </w:r>
      <w:r w:rsidR="00EA0F0C" w:rsidRPr="002E63A1">
        <w:rPr>
          <w:noProof/>
          <w:lang w:val="sr-Latn-CS"/>
        </w:rPr>
        <w:t xml:space="preserve"> </w:t>
      </w:r>
      <w:r>
        <w:rPr>
          <w:noProof/>
          <w:lang w:val="sr-Latn-CS"/>
        </w:rPr>
        <w:t>njihov</w:t>
      </w:r>
      <w:r w:rsidR="00EA0F0C" w:rsidRPr="002E63A1">
        <w:rPr>
          <w:noProof/>
          <w:lang w:val="sr-Latn-CS"/>
        </w:rPr>
        <w:t xml:space="preserve"> </w:t>
      </w:r>
      <w:r>
        <w:rPr>
          <w:noProof/>
          <w:lang w:val="sr-Latn-CS"/>
        </w:rPr>
        <w:t>karakter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naruše</w:t>
      </w:r>
      <w:r w:rsidR="00EA0F0C" w:rsidRPr="002E63A1">
        <w:rPr>
          <w:noProof/>
          <w:lang w:val="sr-Latn-CS"/>
        </w:rPr>
        <w:t xml:space="preserve"> </w:t>
      </w:r>
      <w:r>
        <w:rPr>
          <w:noProof/>
          <w:lang w:val="sr-Latn-CS"/>
        </w:rPr>
        <w:t>ambijentalna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spomenička</w:t>
      </w:r>
      <w:r w:rsidR="00EA0F0C" w:rsidRPr="002E63A1">
        <w:rPr>
          <w:noProof/>
          <w:lang w:val="sr-Latn-CS"/>
        </w:rPr>
        <w:t xml:space="preserve"> </w:t>
      </w:r>
      <w:r>
        <w:rPr>
          <w:noProof/>
          <w:lang w:val="sr-Latn-CS"/>
        </w:rPr>
        <w:t>svojstva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model</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revitalizaciju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ostali</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funkcije</w:t>
      </w:r>
      <w:r w:rsidR="00EA0F0C" w:rsidRPr="002E63A1">
        <w:rPr>
          <w:noProof/>
          <w:lang w:val="sr-Latn-CS"/>
        </w:rPr>
        <w:t xml:space="preserve"> </w:t>
      </w:r>
      <w:r>
        <w:rPr>
          <w:noProof/>
          <w:lang w:val="sr-Latn-CS"/>
        </w:rPr>
        <w:t>primenjivaće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uvođenje</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distrikta</w:t>
      </w:r>
      <w:r w:rsidR="00EA0F0C" w:rsidRPr="002E63A1">
        <w:rPr>
          <w:noProof/>
          <w:lang w:val="sr-Latn-CS"/>
        </w:rPr>
        <w:t xml:space="preserve"> </w:t>
      </w:r>
      <w:r>
        <w:rPr>
          <w:noProof/>
          <w:lang w:val="sr-Latn-CS"/>
        </w:rPr>
        <w:t>kulture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muzeja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otvorenom</w:t>
      </w:r>
      <w:r w:rsidR="00EA0F0C" w:rsidRPr="002E63A1">
        <w:rPr>
          <w:noProof/>
          <w:lang w:val="sr-Latn-CS"/>
        </w:rPr>
        <w:t xml:space="preserve">. </w:t>
      </w:r>
    </w:p>
    <w:p w:rsidR="00EA0F0C" w:rsidRPr="002E63A1" w:rsidRDefault="002E63A1" w:rsidP="00EA0F0C">
      <w:pPr>
        <w:ind w:firstLine="748"/>
        <w:jc w:val="both"/>
        <w:rPr>
          <w:noProof/>
          <w:lang w:val="sr-Latn-CS"/>
        </w:rPr>
      </w:pPr>
      <w:r>
        <w:rPr>
          <w:noProof/>
          <w:lang w:val="sr-Latn-CS"/>
        </w:rPr>
        <w:lastRenderedPageBreak/>
        <w:t>Sakralni</w:t>
      </w:r>
      <w:r w:rsidR="00EA0F0C" w:rsidRPr="002E63A1">
        <w:rPr>
          <w:noProof/>
          <w:lang w:val="sr-Latn-CS"/>
        </w:rPr>
        <w:t xml:space="preserve"> </w:t>
      </w:r>
      <w:r>
        <w:rPr>
          <w:noProof/>
          <w:lang w:val="sr-Latn-CS"/>
        </w:rPr>
        <w:t>spomenici</w:t>
      </w:r>
      <w:r w:rsidR="00EA0F0C" w:rsidRPr="002E63A1">
        <w:rPr>
          <w:noProof/>
          <w:lang w:val="sr-Latn-CS"/>
        </w:rPr>
        <w:t xml:space="preserve"> </w:t>
      </w:r>
      <w:r>
        <w:rPr>
          <w:noProof/>
          <w:lang w:val="sr-Latn-CS"/>
        </w:rPr>
        <w:t>kulture</w:t>
      </w:r>
      <w:r w:rsidR="00EA0F0C" w:rsidRPr="002E63A1">
        <w:rPr>
          <w:noProof/>
          <w:lang w:val="sr-Latn-CS"/>
        </w:rPr>
        <w:t xml:space="preserve"> - </w:t>
      </w:r>
      <w:r>
        <w:rPr>
          <w:noProof/>
          <w:lang w:val="sr-Latn-CS"/>
        </w:rPr>
        <w:t>crkve</w:t>
      </w:r>
      <w:r w:rsidR="00EA0F0C" w:rsidRPr="002E63A1">
        <w:rPr>
          <w:noProof/>
          <w:lang w:val="sr-Latn-CS"/>
        </w:rPr>
        <w:t xml:space="preserve">, </w:t>
      </w:r>
      <w:r>
        <w:rPr>
          <w:noProof/>
          <w:lang w:val="sr-Latn-CS"/>
        </w:rPr>
        <w:t>manastiri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manastirski</w:t>
      </w:r>
      <w:r w:rsidR="00EA0F0C" w:rsidRPr="002E63A1">
        <w:rPr>
          <w:noProof/>
          <w:lang w:val="sr-Latn-CS"/>
        </w:rPr>
        <w:t xml:space="preserve"> </w:t>
      </w:r>
      <w:r>
        <w:rPr>
          <w:noProof/>
          <w:lang w:val="sr-Latn-CS"/>
        </w:rPr>
        <w:t>konaci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prostori</w:t>
      </w:r>
      <w:r w:rsidR="00EA0F0C" w:rsidRPr="002E63A1">
        <w:rPr>
          <w:noProof/>
          <w:lang w:val="sr-Latn-CS"/>
        </w:rPr>
        <w:t xml:space="preserve"> </w:t>
      </w:r>
      <w:r>
        <w:rPr>
          <w:noProof/>
          <w:lang w:val="sr-Latn-CS"/>
        </w:rPr>
        <w:t>izuzetnih</w:t>
      </w:r>
      <w:r w:rsidR="00EA0F0C" w:rsidRPr="002E63A1">
        <w:rPr>
          <w:noProof/>
          <w:lang w:val="sr-Latn-CS"/>
        </w:rPr>
        <w:t xml:space="preserve"> </w:t>
      </w:r>
      <w:r>
        <w:rPr>
          <w:noProof/>
          <w:lang w:val="sr-Latn-CS"/>
        </w:rPr>
        <w:t>estetskih</w:t>
      </w:r>
      <w:r w:rsidR="00EA0F0C" w:rsidRPr="002E63A1">
        <w:rPr>
          <w:noProof/>
          <w:lang w:val="sr-Latn-CS"/>
        </w:rPr>
        <w:t xml:space="preserve"> </w:t>
      </w:r>
      <w:r>
        <w:rPr>
          <w:noProof/>
          <w:lang w:val="sr-Latn-CS"/>
        </w:rPr>
        <w:t>karakteristika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svedočanstva</w:t>
      </w:r>
      <w:r w:rsidR="00EA0F0C" w:rsidRPr="002E63A1">
        <w:rPr>
          <w:noProof/>
          <w:lang w:val="sr-Latn-CS"/>
        </w:rPr>
        <w:t xml:space="preserve"> </w:t>
      </w:r>
      <w:r>
        <w:rPr>
          <w:noProof/>
          <w:lang w:val="sr-Latn-CS"/>
        </w:rPr>
        <w:t>stvaralačkih</w:t>
      </w:r>
      <w:r w:rsidR="00EA0F0C" w:rsidRPr="002E63A1">
        <w:rPr>
          <w:noProof/>
          <w:lang w:val="sr-Latn-CS"/>
        </w:rPr>
        <w:t xml:space="preserve"> </w:t>
      </w:r>
      <w:r>
        <w:rPr>
          <w:noProof/>
          <w:lang w:val="sr-Latn-CS"/>
        </w:rPr>
        <w:t>dometa</w:t>
      </w:r>
      <w:r w:rsidR="00EA0F0C" w:rsidRPr="002E63A1">
        <w:rPr>
          <w:noProof/>
          <w:lang w:val="sr-Latn-CS"/>
        </w:rPr>
        <w:t xml:space="preserve">, </w:t>
      </w:r>
      <w:r>
        <w:rPr>
          <w:noProof/>
          <w:lang w:val="sr-Latn-CS"/>
        </w:rPr>
        <w:t>štitiće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rekonstruisati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obnavljati</w:t>
      </w:r>
      <w:r w:rsidR="00EA0F0C" w:rsidRPr="002E63A1">
        <w:rPr>
          <w:noProof/>
          <w:lang w:val="sr-Latn-CS"/>
        </w:rPr>
        <w:t xml:space="preserve"> </w:t>
      </w:r>
      <w:r>
        <w:rPr>
          <w:noProof/>
          <w:lang w:val="sr-Latn-CS"/>
        </w:rPr>
        <w:t>zajedno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širom</w:t>
      </w:r>
      <w:r w:rsidR="00EA0F0C" w:rsidRPr="002E63A1">
        <w:rPr>
          <w:noProof/>
          <w:lang w:val="sr-Latn-CS"/>
        </w:rPr>
        <w:t xml:space="preserve"> </w:t>
      </w:r>
      <w:r>
        <w:rPr>
          <w:noProof/>
          <w:lang w:val="sr-Latn-CS"/>
        </w:rPr>
        <w:t>okolinom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izvornoj</w:t>
      </w:r>
      <w:r w:rsidR="00EA0F0C" w:rsidRPr="002E63A1">
        <w:rPr>
          <w:noProof/>
          <w:lang w:val="sr-Latn-CS"/>
        </w:rPr>
        <w:t xml:space="preserve"> </w:t>
      </w:r>
      <w:r>
        <w:rPr>
          <w:noProof/>
          <w:lang w:val="sr-Latn-CS"/>
        </w:rPr>
        <w:t>nameni</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infrastrukturno</w:t>
      </w:r>
      <w:r w:rsidR="00EA0F0C" w:rsidRPr="002E63A1">
        <w:rPr>
          <w:noProof/>
          <w:lang w:val="sr-Latn-CS"/>
        </w:rPr>
        <w:t xml:space="preserve"> </w:t>
      </w:r>
      <w:r>
        <w:rPr>
          <w:noProof/>
          <w:lang w:val="sr-Latn-CS"/>
        </w:rPr>
        <w:t>opremanje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potrebama</w:t>
      </w:r>
      <w:r w:rsidR="00EA0F0C" w:rsidRPr="002E63A1">
        <w:rPr>
          <w:noProof/>
          <w:lang w:val="sr-Latn-CS"/>
        </w:rPr>
        <w:t xml:space="preserve"> </w:t>
      </w:r>
      <w:r>
        <w:rPr>
          <w:noProof/>
          <w:lang w:val="sr-Latn-CS"/>
        </w:rPr>
        <w:t>savremenog</w:t>
      </w:r>
      <w:r w:rsidR="00EA0F0C" w:rsidRPr="002E63A1">
        <w:rPr>
          <w:noProof/>
          <w:lang w:val="sr-Latn-CS"/>
        </w:rPr>
        <w:t xml:space="preserve"> </w:t>
      </w:r>
      <w:r>
        <w:rPr>
          <w:noProof/>
          <w:lang w:val="sr-Latn-CS"/>
        </w:rPr>
        <w:t>života</w:t>
      </w:r>
      <w:r w:rsidR="00EA0F0C" w:rsidRPr="002E63A1">
        <w:rPr>
          <w:noProof/>
          <w:lang w:val="sr-Latn-CS"/>
        </w:rPr>
        <w:t xml:space="preserve">. </w:t>
      </w:r>
      <w:r>
        <w:rPr>
          <w:noProof/>
          <w:lang w:val="sr-Latn-CS"/>
        </w:rPr>
        <w:t>Prilikom</w:t>
      </w:r>
      <w:r w:rsidR="00EA0F0C" w:rsidRPr="002E63A1">
        <w:rPr>
          <w:noProof/>
          <w:lang w:val="sr-Latn-CS"/>
        </w:rPr>
        <w:t xml:space="preserve"> </w:t>
      </w:r>
      <w:r>
        <w:rPr>
          <w:noProof/>
          <w:lang w:val="sr-Latn-CS"/>
        </w:rPr>
        <w:t>uvođenja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njihovim</w:t>
      </w:r>
      <w:r w:rsidR="00EA0F0C" w:rsidRPr="002E63A1">
        <w:rPr>
          <w:noProof/>
          <w:lang w:val="sr-Latn-CS"/>
        </w:rPr>
        <w:t xml:space="preserve"> </w:t>
      </w:r>
      <w:r>
        <w:rPr>
          <w:noProof/>
          <w:lang w:val="sr-Latn-CS"/>
        </w:rPr>
        <w:t>izborom</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kompromitovati</w:t>
      </w:r>
      <w:r w:rsidR="00EA0F0C" w:rsidRPr="002E63A1">
        <w:rPr>
          <w:noProof/>
          <w:lang w:val="sr-Latn-CS"/>
        </w:rPr>
        <w:t xml:space="preserve"> </w:t>
      </w:r>
      <w:r>
        <w:rPr>
          <w:noProof/>
          <w:lang w:val="sr-Latn-CS"/>
        </w:rPr>
        <w:t>postojeća</w:t>
      </w:r>
      <w:r w:rsidR="00EA0F0C" w:rsidRPr="002E63A1">
        <w:rPr>
          <w:noProof/>
          <w:lang w:val="sr-Latn-CS"/>
        </w:rPr>
        <w:t xml:space="preserve"> </w:t>
      </w:r>
      <w:r>
        <w:rPr>
          <w:noProof/>
          <w:lang w:val="sr-Latn-CS"/>
        </w:rPr>
        <w:t>namena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Turistička</w:t>
      </w:r>
      <w:r w:rsidR="00EA0F0C" w:rsidRPr="002E63A1">
        <w:rPr>
          <w:noProof/>
          <w:lang w:val="sr-Latn-CS"/>
        </w:rPr>
        <w:t xml:space="preserve"> </w:t>
      </w:r>
      <w:r>
        <w:rPr>
          <w:noProof/>
          <w:lang w:val="sr-Latn-CS"/>
        </w:rPr>
        <w:t>aktivacija</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obezbeđivanja</w:t>
      </w:r>
      <w:r w:rsidR="00EA0F0C" w:rsidRPr="002E63A1">
        <w:rPr>
          <w:noProof/>
          <w:lang w:val="sr-Latn-CS"/>
        </w:rPr>
        <w:t xml:space="preserve"> </w:t>
      </w:r>
      <w:r>
        <w:rPr>
          <w:noProof/>
          <w:lang w:val="sr-Latn-CS"/>
        </w:rPr>
        <w:t>primarne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neophodne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adekvatnu</w:t>
      </w:r>
      <w:r w:rsidR="00EA0F0C" w:rsidRPr="002E63A1">
        <w:rPr>
          <w:noProof/>
          <w:lang w:val="sr-Latn-CS"/>
        </w:rPr>
        <w:t xml:space="preserve"> </w:t>
      </w:r>
      <w:r>
        <w:rPr>
          <w:noProof/>
          <w:lang w:val="sr-Latn-CS"/>
        </w:rPr>
        <w:t>prezentaciju</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predviđa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obeležavanje</w:t>
      </w:r>
      <w:r w:rsidR="00EA0F0C" w:rsidRPr="002E63A1">
        <w:rPr>
          <w:noProof/>
          <w:lang w:val="sr-Latn-CS"/>
        </w:rPr>
        <w:t xml:space="preserve"> </w:t>
      </w:r>
      <w:r>
        <w:rPr>
          <w:noProof/>
          <w:lang w:val="sr-Latn-CS"/>
        </w:rPr>
        <w:t>pristupnih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neopkretnih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Infrastrukturu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privremenog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stalnog</w:t>
      </w:r>
      <w:r w:rsidR="00EA0F0C" w:rsidRPr="002E63A1">
        <w:rPr>
          <w:noProof/>
          <w:lang w:val="sr-Latn-CS"/>
        </w:rPr>
        <w:t xml:space="preserve"> </w:t>
      </w:r>
      <w:r>
        <w:rPr>
          <w:noProof/>
          <w:lang w:val="sr-Latn-CS"/>
        </w:rPr>
        <w:t>karaktera</w:t>
      </w:r>
      <w:r w:rsidR="00EA0F0C" w:rsidRPr="002E63A1">
        <w:rPr>
          <w:noProof/>
          <w:lang w:val="sr-Latn-CS"/>
        </w:rPr>
        <w:t xml:space="preserve"> </w:t>
      </w:r>
      <w:r>
        <w:rPr>
          <w:noProof/>
          <w:lang w:val="sr-Latn-CS"/>
        </w:rPr>
        <w:t>neophodne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turističku</w:t>
      </w:r>
      <w:r w:rsidR="00EA0F0C" w:rsidRPr="002E63A1">
        <w:rPr>
          <w:noProof/>
          <w:lang w:val="sr-Latn-CS"/>
        </w:rPr>
        <w:t xml:space="preserve"> </w:t>
      </w:r>
      <w:r>
        <w:rPr>
          <w:noProof/>
          <w:lang w:val="sr-Latn-CS"/>
        </w:rPr>
        <w:t>prezentaciju</w:t>
      </w:r>
      <w:r w:rsidR="00EA0F0C" w:rsidRPr="002E63A1">
        <w:rPr>
          <w:noProof/>
          <w:lang w:val="sr-Latn-CS"/>
        </w:rPr>
        <w:t xml:space="preserve"> </w:t>
      </w:r>
      <w:r>
        <w:rPr>
          <w:noProof/>
          <w:lang w:val="sr-Latn-CS"/>
        </w:rPr>
        <w:t>planirati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konzervatorskim</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prvenstveno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prostorima</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okoline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svojim</w:t>
      </w:r>
      <w:r w:rsidR="00EA0F0C" w:rsidRPr="002E63A1">
        <w:rPr>
          <w:noProof/>
          <w:lang w:val="sr-Latn-CS"/>
        </w:rPr>
        <w:t xml:space="preserve"> </w:t>
      </w:r>
      <w:r>
        <w:rPr>
          <w:noProof/>
          <w:lang w:val="sr-Latn-CS"/>
        </w:rPr>
        <w:t>položajem</w:t>
      </w:r>
      <w:r w:rsidR="00EA0F0C" w:rsidRPr="002E63A1">
        <w:rPr>
          <w:noProof/>
          <w:lang w:val="sr-Latn-CS"/>
        </w:rPr>
        <w:t xml:space="preserve">, </w:t>
      </w:r>
      <w:r>
        <w:rPr>
          <w:noProof/>
          <w:lang w:val="sr-Latn-CS"/>
        </w:rPr>
        <w:t>gabaritom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arhitekturom</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remete</w:t>
      </w:r>
      <w:r w:rsidR="00EA0F0C" w:rsidRPr="002E63A1">
        <w:rPr>
          <w:noProof/>
          <w:lang w:val="sr-Latn-CS"/>
        </w:rPr>
        <w:t xml:space="preserve"> </w:t>
      </w:r>
      <w:r>
        <w:rPr>
          <w:noProof/>
          <w:lang w:val="sr-Latn-CS"/>
        </w:rPr>
        <w:t>vizuru</w:t>
      </w:r>
      <w:r w:rsidR="00EA0F0C" w:rsidRPr="002E63A1">
        <w:rPr>
          <w:noProof/>
          <w:lang w:val="sr-Latn-CS"/>
        </w:rPr>
        <w:t xml:space="preserve"> </w:t>
      </w:r>
      <w:r>
        <w:rPr>
          <w:noProof/>
          <w:lang w:val="sr-Latn-CS"/>
        </w:rPr>
        <w:t>niti</w:t>
      </w:r>
      <w:r w:rsidR="00EA0F0C" w:rsidRPr="002E63A1">
        <w:rPr>
          <w:noProof/>
          <w:lang w:val="sr-Latn-CS"/>
        </w:rPr>
        <w:t xml:space="preserve"> </w:t>
      </w:r>
      <w:r>
        <w:rPr>
          <w:noProof/>
          <w:lang w:val="sr-Latn-CS"/>
        </w:rPr>
        <w:t>pejzažne</w:t>
      </w:r>
      <w:r w:rsidR="00EA0F0C" w:rsidRPr="002E63A1">
        <w:rPr>
          <w:noProof/>
          <w:lang w:val="sr-Latn-CS"/>
        </w:rPr>
        <w:t xml:space="preserve"> </w:t>
      </w:r>
      <w:r>
        <w:rPr>
          <w:noProof/>
          <w:lang w:val="sr-Latn-CS"/>
        </w:rPr>
        <w:t>karakteristike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adekvatan</w:t>
      </w:r>
      <w:r w:rsidR="00EA0F0C" w:rsidRPr="002E63A1">
        <w:rPr>
          <w:noProof/>
          <w:lang w:val="sr-Latn-CS"/>
        </w:rPr>
        <w:t xml:space="preserve"> </w:t>
      </w:r>
      <w:r>
        <w:rPr>
          <w:noProof/>
          <w:lang w:val="sr-Latn-CS"/>
        </w:rPr>
        <w:t>doživljaj</w:t>
      </w:r>
      <w:r w:rsidR="00EA0F0C" w:rsidRPr="002E63A1">
        <w:rPr>
          <w:noProof/>
          <w:lang w:val="sr-Latn-CS"/>
        </w:rPr>
        <w:t xml:space="preserve"> </w:t>
      </w:r>
      <w:r>
        <w:rPr>
          <w:noProof/>
          <w:lang w:val="sr-Latn-CS"/>
        </w:rPr>
        <w:t>nepokretnog</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dobra</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EA0F0C" w:rsidP="00EA0F0C">
      <w:pPr>
        <w:jc w:val="center"/>
        <w:rPr>
          <w:noProof/>
          <w:lang w:val="sr-Latn-CS"/>
        </w:rPr>
      </w:pPr>
      <w:r w:rsidRPr="002E63A1">
        <w:rPr>
          <w:bCs/>
          <w:noProof/>
          <w:lang w:val="sr-Latn-CS"/>
        </w:rPr>
        <w:t xml:space="preserve">7.5. </w:t>
      </w:r>
      <w:r w:rsidR="002E63A1">
        <w:rPr>
          <w:noProof/>
          <w:lang w:val="sr-Latn-CS"/>
        </w:rPr>
        <w:t>Režimi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nepokretnih</w:t>
      </w:r>
      <w:r w:rsidRPr="002E63A1">
        <w:rPr>
          <w:noProof/>
          <w:lang w:val="sr-Latn-CS"/>
        </w:rPr>
        <w:t xml:space="preserve"> </w:t>
      </w:r>
      <w:r w:rsidR="002E63A1">
        <w:rPr>
          <w:noProof/>
          <w:lang w:val="sr-Latn-CS"/>
        </w:rPr>
        <w:t>kulturnih</w:t>
      </w:r>
      <w:r w:rsidRPr="002E63A1">
        <w:rPr>
          <w:noProof/>
          <w:lang w:val="sr-Latn-CS"/>
        </w:rPr>
        <w:t xml:space="preserve"> </w:t>
      </w:r>
      <w:r w:rsidR="002E63A1">
        <w:rPr>
          <w:noProof/>
          <w:lang w:val="sr-Latn-CS"/>
        </w:rPr>
        <w:t>dobara</w:t>
      </w:r>
    </w:p>
    <w:p w:rsidR="00EA0F0C" w:rsidRPr="002E63A1" w:rsidRDefault="00EA0F0C" w:rsidP="00EA0F0C">
      <w:pPr>
        <w:jc w:val="center"/>
        <w:rPr>
          <w:noProof/>
          <w:lang w:val="sr-Latn-CS"/>
        </w:rPr>
      </w:pPr>
    </w:p>
    <w:p w:rsidR="00EA0F0C" w:rsidRPr="002E63A1" w:rsidRDefault="002E63A1" w:rsidP="00EA0F0C">
      <w:pPr>
        <w:ind w:firstLine="748"/>
        <w:jc w:val="both"/>
        <w:rPr>
          <w:noProof/>
          <w:lang w:val="sr-Latn-CS"/>
        </w:rPr>
      </w:pPr>
      <w:r>
        <w:rPr>
          <w:noProof/>
          <w:lang w:val="sr-Latn-CS"/>
        </w:rPr>
        <w:t>Zaštićena</w:t>
      </w:r>
      <w:r w:rsidR="00EA0F0C" w:rsidRPr="002E63A1">
        <w:rPr>
          <w:noProof/>
          <w:lang w:val="sr-Latn-CS"/>
        </w:rPr>
        <w:t xml:space="preserve"> </w:t>
      </w:r>
      <w:r>
        <w:rPr>
          <w:noProof/>
          <w:lang w:val="sr-Latn-CS"/>
        </w:rPr>
        <w:t>okolina</w:t>
      </w:r>
      <w:r w:rsidR="00EA0F0C" w:rsidRPr="002E63A1">
        <w:rPr>
          <w:noProof/>
          <w:lang w:val="sr-Latn-CS"/>
        </w:rPr>
        <w:t xml:space="preserve"> </w:t>
      </w:r>
      <w:r>
        <w:rPr>
          <w:noProof/>
          <w:lang w:val="sr-Latn-CS"/>
        </w:rPr>
        <w:t>nepokretnog</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tog</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njegov</w:t>
      </w:r>
      <w:r w:rsidR="00EA0F0C" w:rsidRPr="002E63A1">
        <w:rPr>
          <w:noProof/>
          <w:lang w:val="sr-Latn-CS"/>
        </w:rPr>
        <w:t xml:space="preserve"> </w:t>
      </w:r>
      <w:r>
        <w:rPr>
          <w:noProof/>
          <w:lang w:val="sr-Latn-CS"/>
        </w:rPr>
        <w:t>izgled</w:t>
      </w:r>
      <w:r w:rsidR="00EA0F0C" w:rsidRPr="002E63A1">
        <w:rPr>
          <w:noProof/>
          <w:lang w:val="sr-Latn-CS"/>
        </w:rPr>
        <w:t xml:space="preserve">, </w:t>
      </w:r>
      <w:r>
        <w:rPr>
          <w:noProof/>
          <w:lang w:val="sr-Latn-CS"/>
        </w:rPr>
        <w:t>istraživanje</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uživa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nepokretno</w:t>
      </w:r>
      <w:r w:rsidR="00EA0F0C" w:rsidRPr="002E63A1">
        <w:rPr>
          <w:noProof/>
          <w:lang w:val="sr-Latn-CS"/>
        </w:rPr>
        <w:t xml:space="preserve"> </w:t>
      </w:r>
      <w:r>
        <w:rPr>
          <w:noProof/>
          <w:lang w:val="sr-Latn-CS"/>
        </w:rPr>
        <w:t>kulturno</w:t>
      </w:r>
      <w:r w:rsidR="00EA0F0C" w:rsidRPr="002E63A1">
        <w:rPr>
          <w:noProof/>
          <w:lang w:val="sr-Latn-CS"/>
        </w:rPr>
        <w:t xml:space="preserve"> </w:t>
      </w:r>
      <w:r>
        <w:rPr>
          <w:noProof/>
          <w:lang w:val="sr-Latn-CS"/>
        </w:rPr>
        <w:t>dobro</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sprečavanja</w:t>
      </w:r>
      <w:r w:rsidR="00EA0F0C" w:rsidRPr="002E63A1">
        <w:rPr>
          <w:noProof/>
          <w:lang w:val="sr-Latn-CS"/>
        </w:rPr>
        <w:t xml:space="preserve"> </w:t>
      </w:r>
      <w:r>
        <w:rPr>
          <w:noProof/>
          <w:lang w:val="sr-Latn-CS"/>
        </w:rPr>
        <w:t>potencijalnih</w:t>
      </w:r>
      <w:r w:rsidR="00EA0F0C" w:rsidRPr="002E63A1">
        <w:rPr>
          <w:noProof/>
          <w:lang w:val="sr-Latn-CS"/>
        </w:rPr>
        <w:t xml:space="preserve"> </w:t>
      </w:r>
      <w:r>
        <w:rPr>
          <w:noProof/>
          <w:lang w:val="sr-Latn-CS"/>
        </w:rPr>
        <w:t>povreda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definisanja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okoline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nepokretna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aktu</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ona</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jasno</w:t>
      </w:r>
      <w:r w:rsidR="00EA0F0C" w:rsidRPr="002E63A1">
        <w:rPr>
          <w:noProof/>
          <w:lang w:val="sr-Latn-CS"/>
        </w:rPr>
        <w:t xml:space="preserve"> </w:t>
      </w:r>
      <w:r>
        <w:rPr>
          <w:noProof/>
          <w:lang w:val="sr-Latn-CS"/>
        </w:rPr>
        <w:t>definisana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okončanja</w:t>
      </w:r>
      <w:r w:rsidR="00EA0F0C" w:rsidRPr="002E63A1">
        <w:rPr>
          <w:noProof/>
          <w:lang w:val="sr-Latn-CS"/>
        </w:rPr>
        <w:t xml:space="preserve"> </w:t>
      </w:r>
      <w:r>
        <w:rPr>
          <w:noProof/>
          <w:lang w:val="sr-Latn-CS"/>
        </w:rPr>
        <w:t>postupka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utvrđivanje</w:t>
      </w:r>
      <w:r w:rsidR="00EA0F0C" w:rsidRPr="002E63A1">
        <w:rPr>
          <w:noProof/>
          <w:lang w:val="sr-Latn-CS"/>
        </w:rPr>
        <w:t xml:space="preserve"> </w:t>
      </w:r>
      <w:r>
        <w:rPr>
          <w:noProof/>
          <w:lang w:val="sr-Latn-CS"/>
        </w:rPr>
        <w:t>evidentiranih</w:t>
      </w:r>
      <w:r w:rsidR="00EA0F0C" w:rsidRPr="002E63A1">
        <w:rPr>
          <w:noProof/>
          <w:lang w:val="sr-Latn-CS"/>
        </w:rPr>
        <w:t xml:space="preserve"> </w:t>
      </w:r>
      <w:r>
        <w:rPr>
          <w:noProof/>
          <w:lang w:val="sr-Latn-CS"/>
        </w:rPr>
        <w:t>nepokretnosti</w:t>
      </w:r>
      <w:r w:rsidR="00EA0F0C" w:rsidRPr="002E63A1">
        <w:rPr>
          <w:noProof/>
          <w:lang w:val="sr-Latn-CS"/>
        </w:rPr>
        <w:t xml:space="preserve">, </w:t>
      </w:r>
      <w:r>
        <w:rPr>
          <w:noProof/>
          <w:lang w:val="sr-Latn-CS"/>
        </w:rPr>
        <w:t>primenjivaće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planerska</w:t>
      </w:r>
      <w:r w:rsidR="00EA0F0C" w:rsidRPr="002E63A1">
        <w:rPr>
          <w:noProof/>
          <w:lang w:val="sr-Latn-CS"/>
        </w:rPr>
        <w:t xml:space="preserve">, </w:t>
      </w:r>
      <w:r>
        <w:rPr>
          <w:noProof/>
          <w:lang w:val="sr-Latn-CS"/>
        </w:rPr>
        <w:t>preliminarna</w:t>
      </w:r>
      <w:r w:rsidR="00EA0F0C" w:rsidRPr="002E63A1">
        <w:rPr>
          <w:noProof/>
          <w:lang w:val="sr-Latn-CS"/>
        </w:rPr>
        <w:t xml:space="preserve"> </w:t>
      </w:r>
      <w:r>
        <w:rPr>
          <w:noProof/>
          <w:lang w:val="sr-Latn-CS"/>
        </w:rPr>
        <w:t>zaštićena</w:t>
      </w:r>
      <w:r w:rsidR="00EA0F0C" w:rsidRPr="002E63A1">
        <w:rPr>
          <w:noProof/>
          <w:lang w:val="sr-Latn-CS"/>
        </w:rPr>
        <w:t xml:space="preserve"> </w:t>
      </w:r>
      <w:r>
        <w:rPr>
          <w:noProof/>
          <w:lang w:val="sr-Latn-CS"/>
        </w:rPr>
        <w:t>okolina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istim</w:t>
      </w:r>
      <w:r w:rsidR="00EA0F0C" w:rsidRPr="002E63A1">
        <w:rPr>
          <w:noProof/>
          <w:lang w:val="sr-Latn-CS"/>
        </w:rPr>
        <w:t xml:space="preserve"> </w:t>
      </w:r>
      <w:r>
        <w:rPr>
          <w:noProof/>
          <w:lang w:val="sr-Latn-CS"/>
        </w:rPr>
        <w:t>tretmanom</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zaštićena</w:t>
      </w:r>
      <w:r w:rsidR="00EA0F0C" w:rsidRPr="002E63A1">
        <w:rPr>
          <w:noProof/>
          <w:lang w:val="sr-Latn-CS"/>
        </w:rPr>
        <w:t xml:space="preserve"> </w:t>
      </w:r>
      <w:r>
        <w:rPr>
          <w:noProof/>
          <w:lang w:val="sr-Latn-CS"/>
        </w:rPr>
        <w:t>okolina</w:t>
      </w:r>
      <w:r w:rsidR="00EA0F0C" w:rsidRPr="002E63A1">
        <w:rPr>
          <w:noProof/>
          <w:lang w:val="sr-Latn-CS"/>
        </w:rPr>
        <w:t xml:space="preserve"> </w:t>
      </w:r>
      <w:r>
        <w:rPr>
          <w:noProof/>
          <w:lang w:val="sr-Latn-CS"/>
        </w:rPr>
        <w:t>nepokretnog</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Preliminarnom</w:t>
      </w:r>
      <w:r w:rsidR="00EA0F0C" w:rsidRPr="002E63A1">
        <w:rPr>
          <w:noProof/>
          <w:lang w:val="sr-Latn-CS"/>
        </w:rPr>
        <w:t xml:space="preserve">, </w:t>
      </w:r>
      <w:r>
        <w:rPr>
          <w:noProof/>
          <w:lang w:val="sr-Latn-CS"/>
        </w:rPr>
        <w:t>planerskom</w:t>
      </w:r>
      <w:r w:rsidR="00EA0F0C" w:rsidRPr="002E63A1">
        <w:rPr>
          <w:noProof/>
          <w:lang w:val="sr-Latn-CS"/>
        </w:rPr>
        <w:t xml:space="preserve"> </w:t>
      </w:r>
      <w:r>
        <w:rPr>
          <w:noProof/>
          <w:lang w:val="sr-Latn-CS"/>
        </w:rPr>
        <w:t>zaštićenom</w:t>
      </w:r>
      <w:r w:rsidR="00EA0F0C" w:rsidRPr="002E63A1">
        <w:rPr>
          <w:noProof/>
          <w:lang w:val="sr-Latn-CS"/>
        </w:rPr>
        <w:t xml:space="preserve"> </w:t>
      </w:r>
      <w:r>
        <w:rPr>
          <w:noProof/>
          <w:lang w:val="sr-Latn-CS"/>
        </w:rPr>
        <w:t>okolinom</w:t>
      </w:r>
      <w:r w:rsidR="00EA0F0C" w:rsidRPr="002E63A1">
        <w:rPr>
          <w:noProof/>
          <w:lang w:val="sr-Latn-CS"/>
        </w:rPr>
        <w:t xml:space="preserve"> </w:t>
      </w:r>
      <w:r>
        <w:rPr>
          <w:noProof/>
          <w:lang w:val="sr-Latn-CS"/>
        </w:rPr>
        <w:t>smatraće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katastarske</w:t>
      </w:r>
      <w:r w:rsidR="00EA0F0C" w:rsidRPr="002E63A1">
        <w:rPr>
          <w:noProof/>
          <w:lang w:val="sr-Latn-CS"/>
        </w:rPr>
        <w:t xml:space="preserve"> </w:t>
      </w:r>
      <w:r>
        <w:rPr>
          <w:noProof/>
          <w:lang w:val="sr-Latn-CS"/>
        </w:rPr>
        <w:t>parcele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graniče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neposrednoj</w:t>
      </w:r>
      <w:r w:rsidR="00EA0F0C" w:rsidRPr="002E63A1">
        <w:rPr>
          <w:noProof/>
          <w:lang w:val="sr-Latn-CS"/>
        </w:rPr>
        <w:t xml:space="preserve"> </w:t>
      </w:r>
      <w:r>
        <w:rPr>
          <w:noProof/>
          <w:lang w:val="sr-Latn-CS"/>
        </w:rPr>
        <w:t>okolini</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nepokretno</w:t>
      </w:r>
      <w:r w:rsidR="00EA0F0C" w:rsidRPr="002E63A1">
        <w:rPr>
          <w:noProof/>
          <w:lang w:val="sr-Latn-CS"/>
        </w:rPr>
        <w:t xml:space="preserve"> </w:t>
      </w:r>
      <w:r>
        <w:rPr>
          <w:noProof/>
          <w:lang w:val="sr-Latn-CS"/>
        </w:rPr>
        <w:t>kulturno</w:t>
      </w:r>
      <w:r w:rsidR="00EA0F0C" w:rsidRPr="002E63A1">
        <w:rPr>
          <w:noProof/>
          <w:lang w:val="sr-Latn-CS"/>
        </w:rPr>
        <w:t xml:space="preserve"> </w:t>
      </w:r>
      <w:r>
        <w:rPr>
          <w:noProof/>
          <w:lang w:val="sr-Latn-CS"/>
        </w:rPr>
        <w:t>dobro</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evidentirana</w:t>
      </w:r>
      <w:r w:rsidR="00EA0F0C" w:rsidRPr="002E63A1">
        <w:rPr>
          <w:noProof/>
          <w:lang w:val="sr-Latn-CS"/>
        </w:rPr>
        <w:t xml:space="preserve"> </w:t>
      </w:r>
      <w:r>
        <w:rPr>
          <w:noProof/>
          <w:lang w:val="sr-Latn-CS"/>
        </w:rPr>
        <w:t>nepokretnost</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potrebi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okoline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prezentacije</w:t>
      </w:r>
      <w:r w:rsidR="00EA0F0C" w:rsidRPr="002E63A1">
        <w:rPr>
          <w:noProof/>
          <w:lang w:val="sr-Latn-CS"/>
        </w:rPr>
        <w:t xml:space="preserve"> </w:t>
      </w:r>
      <w:r>
        <w:rPr>
          <w:noProof/>
          <w:lang w:val="sr-Latn-CS"/>
        </w:rPr>
        <w:t>nepokretnog</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Očuvanje</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kompleksno</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prezentacija</w:t>
      </w:r>
      <w:r w:rsidR="00EA0F0C" w:rsidRPr="002E63A1">
        <w:rPr>
          <w:noProof/>
          <w:lang w:val="sr-Latn-CS"/>
        </w:rPr>
        <w:t xml:space="preserve"> </w:t>
      </w:r>
      <w:r>
        <w:rPr>
          <w:noProof/>
          <w:lang w:val="sr-Latn-CS"/>
        </w:rPr>
        <w:t>ambijenta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pejzaža</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njihovo</w:t>
      </w:r>
      <w:r w:rsidR="00EA0F0C" w:rsidRPr="002E63A1">
        <w:rPr>
          <w:noProof/>
          <w:lang w:val="sr-Latn-CS"/>
        </w:rPr>
        <w:t xml:space="preserve"> </w:t>
      </w:r>
      <w:r>
        <w:rPr>
          <w:noProof/>
          <w:lang w:val="sr-Latn-CS"/>
        </w:rPr>
        <w:t>uključivanje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savremene</w:t>
      </w:r>
      <w:r w:rsidR="00EA0F0C" w:rsidRPr="002E63A1">
        <w:rPr>
          <w:noProof/>
          <w:lang w:val="sr-Latn-CS"/>
        </w:rPr>
        <w:t xml:space="preserve"> </w:t>
      </w:r>
      <w:r>
        <w:rPr>
          <w:noProof/>
          <w:lang w:val="sr-Latn-CS"/>
        </w:rPr>
        <w:t>društvene</w:t>
      </w:r>
      <w:r w:rsidR="00EA0F0C" w:rsidRPr="002E63A1">
        <w:rPr>
          <w:noProof/>
          <w:lang w:val="sr-Latn-CS"/>
        </w:rPr>
        <w:t xml:space="preserve"> </w:t>
      </w:r>
      <w:r>
        <w:rPr>
          <w:noProof/>
          <w:lang w:val="sr-Latn-CS"/>
        </w:rPr>
        <w:t>procese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metodologije</w:t>
      </w:r>
      <w:r w:rsidR="00EA0F0C" w:rsidRPr="002E63A1">
        <w:rPr>
          <w:noProof/>
          <w:lang w:val="sr-Latn-CS"/>
        </w:rPr>
        <w:t xml:space="preserve"> </w:t>
      </w:r>
      <w:r>
        <w:rPr>
          <w:noProof/>
          <w:lang w:val="sr-Latn-CS"/>
        </w:rPr>
        <w:t>aktivne</w:t>
      </w:r>
      <w:r w:rsidR="00EA0F0C" w:rsidRPr="002E63A1">
        <w:rPr>
          <w:noProof/>
          <w:lang w:val="sr-Latn-CS"/>
        </w:rPr>
        <w:t xml:space="preserve"> </w:t>
      </w:r>
      <w:r>
        <w:rPr>
          <w:noProof/>
          <w:lang w:val="sr-Latn-CS"/>
        </w:rPr>
        <w:t>konzervacije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predviđa</w:t>
      </w:r>
      <w:r w:rsidR="00EA0F0C" w:rsidRPr="002E63A1">
        <w:rPr>
          <w:noProof/>
          <w:lang w:val="sr-Latn-CS"/>
        </w:rPr>
        <w:t xml:space="preserve"> </w:t>
      </w:r>
      <w:r>
        <w:rPr>
          <w:noProof/>
          <w:lang w:val="sr-Latn-CS"/>
        </w:rPr>
        <w:t>dalja</w:t>
      </w:r>
      <w:r w:rsidR="00EA0F0C" w:rsidRPr="002E63A1">
        <w:rPr>
          <w:noProof/>
          <w:lang w:val="sr-Latn-CS"/>
        </w:rPr>
        <w:t xml:space="preserve"> </w:t>
      </w:r>
      <w:r>
        <w:rPr>
          <w:noProof/>
          <w:lang w:val="sr-Latn-CS"/>
        </w:rPr>
        <w:t>razrada</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urbanističkih</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urbanističkih</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njihovom</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menjati</w:t>
      </w:r>
      <w:r w:rsidR="00EA0F0C" w:rsidRPr="002E63A1">
        <w:rPr>
          <w:noProof/>
          <w:lang w:val="sr-Latn-CS"/>
        </w:rPr>
        <w:t xml:space="preserve"> </w:t>
      </w:r>
      <w:r>
        <w:rPr>
          <w:noProof/>
          <w:lang w:val="sr-Latn-CS"/>
        </w:rPr>
        <w:t>niti</w:t>
      </w:r>
      <w:r w:rsidR="00EA0F0C" w:rsidRPr="002E63A1">
        <w:rPr>
          <w:noProof/>
          <w:lang w:val="sr-Latn-CS"/>
        </w:rPr>
        <w:t xml:space="preserve"> </w:t>
      </w:r>
      <w:r>
        <w:rPr>
          <w:noProof/>
          <w:lang w:val="sr-Latn-CS"/>
        </w:rPr>
        <w:t>seći</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okoline</w:t>
      </w:r>
      <w:r w:rsidR="00EA0F0C" w:rsidRPr="002E63A1">
        <w:rPr>
          <w:noProof/>
          <w:lang w:val="sr-Latn-CS"/>
        </w:rPr>
        <w:t xml:space="preserve"> </w:t>
      </w:r>
      <w:r>
        <w:rPr>
          <w:noProof/>
          <w:lang w:val="sr-Latn-CS"/>
        </w:rPr>
        <w:t>nepokretnog</w:t>
      </w:r>
      <w:r w:rsidR="00EA0F0C" w:rsidRPr="002E63A1">
        <w:rPr>
          <w:noProof/>
          <w:lang w:val="sr-Latn-CS"/>
        </w:rPr>
        <w:t xml:space="preserve"> </w:t>
      </w:r>
      <w:r>
        <w:rPr>
          <w:noProof/>
          <w:lang w:val="sr-Latn-CS"/>
        </w:rPr>
        <w:t>kulturnog</w:t>
      </w:r>
      <w:r w:rsidR="00EA0F0C" w:rsidRPr="002E63A1">
        <w:rPr>
          <w:noProof/>
          <w:lang w:val="sr-Latn-CS"/>
        </w:rPr>
        <w:t xml:space="preserve"> </w:t>
      </w:r>
      <w:r>
        <w:rPr>
          <w:noProof/>
          <w:lang w:val="sr-Latn-CS"/>
        </w:rPr>
        <w:t>dobra</w:t>
      </w:r>
      <w:r w:rsidR="00EA0F0C" w:rsidRPr="002E63A1">
        <w:rPr>
          <w:noProof/>
          <w:lang w:val="sr-Latn-CS"/>
        </w:rPr>
        <w:t>.</w:t>
      </w:r>
    </w:p>
    <w:p w:rsidR="00EA0F0C" w:rsidRPr="002E63A1" w:rsidRDefault="00EA0F0C" w:rsidP="00EA0F0C">
      <w:pPr>
        <w:spacing w:before="60"/>
        <w:ind w:firstLine="748"/>
        <w:jc w:val="both"/>
        <w:rPr>
          <w:noProof/>
          <w:lang w:val="sr-Latn-CS"/>
        </w:rPr>
      </w:pPr>
    </w:p>
    <w:p w:rsidR="00EA0F0C" w:rsidRPr="002E63A1" w:rsidRDefault="00EA0F0C" w:rsidP="00EA0F0C">
      <w:pPr>
        <w:spacing w:before="60"/>
        <w:ind w:firstLine="748"/>
        <w:jc w:val="both"/>
        <w:rPr>
          <w:noProof/>
          <w:lang w:val="sr-Latn-CS"/>
        </w:rPr>
      </w:pPr>
    </w:p>
    <w:p w:rsidR="00EA0F0C" w:rsidRPr="002E63A1" w:rsidRDefault="00EA0F0C" w:rsidP="00EA0F0C">
      <w:pPr>
        <w:spacing w:before="60"/>
        <w:ind w:firstLine="748"/>
        <w:jc w:val="both"/>
        <w:rPr>
          <w:noProof/>
          <w:lang w:val="sr-Latn-CS"/>
        </w:rPr>
      </w:pPr>
    </w:p>
    <w:p w:rsidR="00EA0F0C" w:rsidRPr="002E63A1" w:rsidRDefault="00EA0F0C" w:rsidP="00EA0F0C">
      <w:pPr>
        <w:spacing w:before="60"/>
        <w:ind w:firstLine="748"/>
        <w:jc w:val="both"/>
        <w:rPr>
          <w:noProof/>
          <w:lang w:val="sr-Latn-CS"/>
        </w:rPr>
      </w:pPr>
    </w:p>
    <w:p w:rsidR="00EA0F0C" w:rsidRPr="002E63A1" w:rsidRDefault="00EA0F0C" w:rsidP="00EA0F0C">
      <w:pPr>
        <w:spacing w:before="60"/>
        <w:ind w:firstLine="748"/>
        <w:jc w:val="both"/>
        <w:rPr>
          <w:noProof/>
          <w:lang w:val="sr-Latn-CS"/>
        </w:rPr>
      </w:pPr>
    </w:p>
    <w:p w:rsidR="00EA0F0C" w:rsidRPr="002E63A1" w:rsidRDefault="00EA0F0C" w:rsidP="00EA0F0C">
      <w:pPr>
        <w:spacing w:before="60"/>
        <w:ind w:firstLine="748"/>
        <w:jc w:val="both"/>
        <w:rPr>
          <w:noProof/>
          <w:lang w:val="sr-Latn-CS"/>
        </w:rPr>
      </w:pPr>
    </w:p>
    <w:p w:rsidR="00EA0F0C" w:rsidRPr="002E63A1" w:rsidRDefault="00EA0F0C" w:rsidP="00EA0F0C">
      <w:pPr>
        <w:tabs>
          <w:tab w:val="left" w:pos="374"/>
        </w:tabs>
        <w:autoSpaceDE w:val="0"/>
        <w:autoSpaceDN w:val="0"/>
        <w:adjustRightInd w:val="0"/>
        <w:jc w:val="center"/>
        <w:rPr>
          <w:bCs/>
          <w:noProof/>
          <w:lang w:val="sr-Latn-CS"/>
        </w:rPr>
      </w:pPr>
      <w:r w:rsidRPr="002E63A1">
        <w:rPr>
          <w:noProof/>
          <w:lang w:val="sr-Latn-CS"/>
        </w:rPr>
        <w:t xml:space="preserve">8. </w:t>
      </w:r>
      <w:r w:rsidRPr="002E63A1">
        <w:rPr>
          <w:noProof/>
          <w:lang w:val="sr-Latn-CS"/>
        </w:rPr>
        <w:tab/>
      </w:r>
      <w:r w:rsidR="002E63A1">
        <w:rPr>
          <w:bCs/>
          <w:noProof/>
          <w:lang w:val="sr-Latn-CS"/>
        </w:rPr>
        <w:t>ZAŠTITA</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AKCIDENATA</w:t>
      </w:r>
      <w:r w:rsidRPr="002E63A1">
        <w:rPr>
          <w:bCs/>
          <w:noProof/>
          <w:lang w:val="sr-Latn-CS"/>
        </w:rPr>
        <w:t xml:space="preserve">, </w:t>
      </w:r>
      <w:r w:rsidR="002E63A1">
        <w:rPr>
          <w:bCs/>
          <w:noProof/>
          <w:lang w:val="sr-Latn-CS"/>
        </w:rPr>
        <w:t>ELEMENTARNIH</w:t>
      </w:r>
      <w:r w:rsidRPr="002E63A1">
        <w:rPr>
          <w:bCs/>
          <w:noProof/>
          <w:lang w:val="sr-Latn-CS"/>
        </w:rPr>
        <w:t xml:space="preserve"> </w:t>
      </w:r>
      <w:r w:rsidR="002E63A1">
        <w:rPr>
          <w:bCs/>
          <w:noProof/>
          <w:lang w:val="sr-Latn-CS"/>
        </w:rPr>
        <w:t>NEPOGODA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OBEZBEĐENJE</w:t>
      </w:r>
      <w:r w:rsidRPr="002E63A1">
        <w:rPr>
          <w:bCs/>
          <w:noProof/>
          <w:lang w:val="sr-Latn-CS"/>
        </w:rPr>
        <w:t xml:space="preserve"> </w:t>
      </w:r>
      <w:r w:rsidR="002E63A1">
        <w:rPr>
          <w:bCs/>
          <w:noProof/>
          <w:lang w:val="sr-Latn-CS"/>
        </w:rPr>
        <w:t>INTERESA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ODBRANU</w:t>
      </w:r>
      <w:r w:rsidRPr="002E63A1">
        <w:rPr>
          <w:bCs/>
          <w:noProof/>
          <w:lang w:val="sr-Latn-CS"/>
        </w:rPr>
        <w:t xml:space="preserve"> </w:t>
      </w:r>
      <w:r w:rsidR="002E63A1">
        <w:rPr>
          <w:bCs/>
          <w:noProof/>
          <w:lang w:val="sr-Latn-CS"/>
        </w:rPr>
        <w:t>ZEMLJE</w:t>
      </w:r>
    </w:p>
    <w:p w:rsidR="00EA0F0C" w:rsidRPr="002E63A1" w:rsidRDefault="00EA0F0C" w:rsidP="00EA0F0C">
      <w:pPr>
        <w:tabs>
          <w:tab w:val="left" w:pos="374"/>
        </w:tabs>
        <w:autoSpaceDE w:val="0"/>
        <w:autoSpaceDN w:val="0"/>
        <w:adjustRightInd w:val="0"/>
        <w:jc w:val="center"/>
        <w:rPr>
          <w:noProof/>
          <w:lang w:val="sr-Latn-CS"/>
        </w:rPr>
      </w:pPr>
    </w:p>
    <w:p w:rsidR="00EA0F0C" w:rsidRPr="002E63A1" w:rsidRDefault="00EA0F0C" w:rsidP="00EA0F0C">
      <w:pPr>
        <w:tabs>
          <w:tab w:val="left" w:pos="0"/>
          <w:tab w:val="left" w:pos="1080"/>
        </w:tabs>
        <w:jc w:val="center"/>
        <w:rPr>
          <w:bCs/>
          <w:noProof/>
          <w:lang w:val="sr-Latn-CS"/>
        </w:rPr>
      </w:pPr>
      <w:r w:rsidRPr="002E63A1">
        <w:rPr>
          <w:noProof/>
          <w:lang w:val="sr-Latn-CS"/>
        </w:rPr>
        <w:t xml:space="preserve">8.1. </w:t>
      </w:r>
      <w:r w:rsidR="002E63A1">
        <w:rPr>
          <w:bCs/>
          <w:noProof/>
          <w:lang w:val="sr-Latn-CS"/>
        </w:rPr>
        <w:t>Mere</w:t>
      </w:r>
      <w:r w:rsidRPr="002E63A1">
        <w:rPr>
          <w:bCs/>
          <w:noProof/>
          <w:lang w:val="sr-Latn-CS"/>
        </w:rPr>
        <w:t xml:space="preserve"> </w:t>
      </w:r>
      <w:r w:rsidR="002E63A1">
        <w:rPr>
          <w:bCs/>
          <w:noProof/>
          <w:lang w:val="sr-Latn-CS"/>
        </w:rPr>
        <w:t>zaštite</w:t>
      </w:r>
    </w:p>
    <w:p w:rsidR="00EA0F0C" w:rsidRPr="002E63A1" w:rsidRDefault="00EA0F0C" w:rsidP="00EA0F0C">
      <w:pPr>
        <w:tabs>
          <w:tab w:val="left" w:pos="0"/>
          <w:tab w:val="left" w:pos="1080"/>
        </w:tabs>
        <w:jc w:val="center"/>
        <w:rPr>
          <w:noProof/>
          <w:lang w:val="sr-Latn-CS"/>
        </w:rPr>
      </w:pPr>
    </w:p>
    <w:p w:rsidR="00EA0F0C" w:rsidRPr="002E63A1" w:rsidRDefault="00EA0F0C" w:rsidP="00EA0F0C">
      <w:pPr>
        <w:tabs>
          <w:tab w:val="left" w:pos="0"/>
          <w:tab w:val="left" w:pos="1080"/>
        </w:tabs>
        <w:jc w:val="both"/>
        <w:rPr>
          <w:noProof/>
          <w:lang w:val="sr-Latn-CS"/>
        </w:rPr>
      </w:pP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planske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povećava</w:t>
      </w:r>
      <w:r w:rsidRPr="002E63A1">
        <w:rPr>
          <w:noProof/>
          <w:lang w:val="sr-Latn-CS"/>
        </w:rPr>
        <w:t xml:space="preserve"> „</w:t>
      </w:r>
      <w:r w:rsidR="002E63A1">
        <w:rPr>
          <w:noProof/>
          <w:lang w:val="sr-Latn-CS"/>
        </w:rPr>
        <w:t>otpornost</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potrebe</w:t>
      </w:r>
      <w:r w:rsidRPr="002E63A1">
        <w:rPr>
          <w:noProof/>
          <w:lang w:val="sr-Latn-CS"/>
        </w:rPr>
        <w:t xml:space="preserve"> </w:t>
      </w:r>
      <w:r w:rsidR="002E63A1">
        <w:rPr>
          <w:noProof/>
          <w:lang w:val="sr-Latn-CS"/>
        </w:rPr>
        <w:t>odbrane</w:t>
      </w:r>
      <w:r w:rsidRPr="002E63A1">
        <w:rPr>
          <w:noProof/>
          <w:lang w:val="sr-Latn-CS"/>
        </w:rPr>
        <w:t xml:space="preserve"> </w:t>
      </w:r>
      <w:r w:rsidR="002E63A1">
        <w:rPr>
          <w:bCs/>
          <w:noProof/>
          <w:lang w:val="sr-Latn-CS"/>
        </w:rPr>
        <w:t>zemlje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zaštite</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elementarnih</w:t>
      </w:r>
      <w:r w:rsidRPr="002E63A1">
        <w:rPr>
          <w:bCs/>
          <w:noProof/>
          <w:lang w:val="sr-Latn-CS"/>
        </w:rPr>
        <w:t xml:space="preserve"> </w:t>
      </w:r>
      <w:r w:rsidR="002E63A1">
        <w:rPr>
          <w:bCs/>
          <w:noProof/>
          <w:lang w:val="sr-Latn-CS"/>
        </w:rPr>
        <w:t>nepogoda</w:t>
      </w:r>
      <w:r w:rsidRPr="002E63A1">
        <w:rPr>
          <w:noProof/>
          <w:lang w:val="sr-Latn-CS"/>
        </w:rPr>
        <w:t xml:space="preserve"> </w:t>
      </w:r>
      <w:r w:rsidR="002E63A1">
        <w:rPr>
          <w:noProof/>
          <w:lang w:val="sr-Latn-CS"/>
        </w:rPr>
        <w:t>izdvajaju</w:t>
      </w:r>
      <w:r w:rsidRPr="002E63A1">
        <w:rPr>
          <w:noProof/>
          <w:lang w:val="sr-Latn-CS"/>
        </w:rPr>
        <w:t xml:space="preserve"> </w:t>
      </w:r>
      <w:r w:rsidR="002E63A1">
        <w:rPr>
          <w:noProof/>
          <w:lang w:val="sr-Latn-CS"/>
        </w:rPr>
        <w:t>se</w:t>
      </w:r>
      <w:r w:rsidRPr="002E63A1">
        <w:rPr>
          <w:noProof/>
          <w:lang w:val="sr-Latn-CS"/>
        </w:rPr>
        <w:t>:</w:t>
      </w:r>
    </w:p>
    <w:p w:rsidR="00EA0F0C" w:rsidRPr="002E63A1" w:rsidRDefault="00EA0F0C" w:rsidP="00EA0F0C">
      <w:pPr>
        <w:tabs>
          <w:tab w:val="left" w:pos="748"/>
        </w:tabs>
        <w:ind w:left="748" w:hanging="374"/>
        <w:jc w:val="both"/>
        <w:outlineLvl w:val="0"/>
        <w:rPr>
          <w:noProof/>
          <w:lang w:val="sr-Latn-CS"/>
        </w:rPr>
      </w:pPr>
      <w:r w:rsidRPr="002E63A1">
        <w:rPr>
          <w:bCs/>
          <w:noProof/>
          <w:lang w:val="sr-Latn-CS"/>
        </w:rPr>
        <w:t xml:space="preserve"> </w:t>
      </w:r>
      <w:r w:rsidR="002E63A1">
        <w:rPr>
          <w:bCs/>
          <w:noProof/>
          <w:lang w:val="sr-Latn-CS"/>
        </w:rPr>
        <w:t>Osnovne</w:t>
      </w:r>
      <w:r w:rsidRPr="002E63A1">
        <w:rPr>
          <w:bCs/>
          <w:noProof/>
          <w:lang w:val="sr-Latn-CS"/>
        </w:rPr>
        <w:t xml:space="preserve"> </w:t>
      </w:r>
      <w:r w:rsidR="002E63A1">
        <w:rPr>
          <w:bCs/>
          <w:noProof/>
          <w:lang w:val="sr-Latn-CS"/>
        </w:rPr>
        <w:t>mere</w:t>
      </w:r>
      <w:r w:rsidRPr="002E63A1">
        <w:rPr>
          <w:bCs/>
          <w:noProof/>
          <w:lang w:val="sr-Latn-CS"/>
        </w:rPr>
        <w:t xml:space="preserve"> </w:t>
      </w:r>
      <w:r w:rsidR="002E63A1">
        <w:rPr>
          <w:bCs/>
          <w:noProof/>
          <w:lang w:val="sr-Latn-CS"/>
        </w:rPr>
        <w:t>zaštite</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ratnih</w:t>
      </w:r>
      <w:r w:rsidRPr="002E63A1">
        <w:rPr>
          <w:bCs/>
          <w:noProof/>
          <w:lang w:val="sr-Latn-CS"/>
        </w:rPr>
        <w:t xml:space="preserve"> </w:t>
      </w:r>
      <w:r w:rsidR="002E63A1">
        <w:rPr>
          <w:bCs/>
          <w:noProof/>
          <w:lang w:val="sr-Latn-CS"/>
        </w:rPr>
        <w:t>razaranja</w:t>
      </w:r>
      <w:r w:rsidRPr="002E63A1">
        <w:rPr>
          <w:bCs/>
          <w:noProof/>
          <w:lang w:val="sr-Latn-CS"/>
        </w:rPr>
        <w:t>:</w:t>
      </w:r>
    </w:p>
    <w:p w:rsidR="00EA0F0C" w:rsidRPr="002E63A1" w:rsidRDefault="00EA0F0C" w:rsidP="00EA0F0C">
      <w:pPr>
        <w:ind w:left="374"/>
        <w:jc w:val="both"/>
        <w:rPr>
          <w:noProof/>
          <w:lang w:val="sr-Latn-CS"/>
        </w:rPr>
      </w:pPr>
      <w:r w:rsidRPr="002E63A1">
        <w:rPr>
          <w:noProof/>
          <w:lang w:val="sr-Latn-CS"/>
        </w:rPr>
        <w:t xml:space="preserve">- </w:t>
      </w:r>
      <w:r w:rsidR="002E63A1">
        <w:rPr>
          <w:noProof/>
          <w:lang w:val="sr-Latn-CS"/>
        </w:rPr>
        <w:t>funkcionalno</w:t>
      </w:r>
      <w:r w:rsidRPr="002E63A1">
        <w:rPr>
          <w:noProof/>
          <w:lang w:val="sr-Latn-CS"/>
        </w:rPr>
        <w:t xml:space="preserve"> </w:t>
      </w:r>
      <w:r w:rsidR="002E63A1">
        <w:rPr>
          <w:noProof/>
          <w:lang w:val="sr-Latn-CS"/>
        </w:rPr>
        <w:t>zoniranje</w:t>
      </w:r>
      <w:r w:rsidRPr="002E63A1">
        <w:rPr>
          <w:noProof/>
          <w:lang w:val="sr-Latn-CS"/>
        </w:rPr>
        <w:t xml:space="preserve"> </w:t>
      </w:r>
      <w:r w:rsidR="002E63A1">
        <w:rPr>
          <w:noProof/>
          <w:lang w:val="sr-Latn-CS"/>
        </w:rPr>
        <w:t>prostora</w:t>
      </w:r>
      <w:r w:rsidRPr="002E63A1">
        <w:rPr>
          <w:noProof/>
          <w:lang w:val="sr-Latn-CS"/>
        </w:rPr>
        <w:t>;</w:t>
      </w:r>
    </w:p>
    <w:p w:rsidR="00EA0F0C" w:rsidRPr="002E63A1" w:rsidRDefault="00EA0F0C" w:rsidP="00EA0F0C">
      <w:pPr>
        <w:ind w:firstLine="374"/>
        <w:jc w:val="both"/>
        <w:rPr>
          <w:noProof/>
          <w:lang w:val="sr-Latn-CS"/>
        </w:rPr>
      </w:pPr>
      <w:r w:rsidRPr="002E63A1">
        <w:rPr>
          <w:noProof/>
          <w:lang w:val="sr-Latn-CS"/>
        </w:rPr>
        <w:t xml:space="preserve">- </w:t>
      </w:r>
      <w:r w:rsidR="002E63A1">
        <w:rPr>
          <w:noProof/>
          <w:lang w:val="sr-Latn-CS"/>
        </w:rPr>
        <w:t>obezbeđivanje</w:t>
      </w:r>
      <w:r w:rsidRPr="002E63A1">
        <w:rPr>
          <w:noProof/>
          <w:lang w:val="sr-Latn-CS"/>
        </w:rPr>
        <w:t xml:space="preserve"> </w:t>
      </w:r>
      <w:r w:rsidR="002E63A1">
        <w:rPr>
          <w:noProof/>
          <w:lang w:val="sr-Latn-CS"/>
        </w:rPr>
        <w:t>slobodnog</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zaštićeni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ruševina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požara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međusobno</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povezani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saobraćajnicama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vodotokovima</w:t>
      </w:r>
      <w:r w:rsidRPr="002E63A1">
        <w:rPr>
          <w:noProof/>
          <w:lang w:val="sr-Latn-CS"/>
        </w:rPr>
        <w:t>;</w:t>
      </w:r>
    </w:p>
    <w:p w:rsidR="00EA0F0C" w:rsidRPr="002E63A1" w:rsidRDefault="00EA0F0C" w:rsidP="00EA0F0C">
      <w:pPr>
        <w:ind w:firstLine="374"/>
        <w:jc w:val="both"/>
        <w:rPr>
          <w:noProof/>
          <w:lang w:val="sr-Latn-CS"/>
        </w:rPr>
      </w:pPr>
      <w:r w:rsidRPr="002E63A1">
        <w:rPr>
          <w:noProof/>
          <w:lang w:val="sr-Latn-CS"/>
        </w:rPr>
        <w:t xml:space="preserve">- </w:t>
      </w:r>
      <w:r w:rsidR="002E63A1">
        <w:rPr>
          <w:noProof/>
          <w:lang w:val="sr-Latn-CS"/>
        </w:rPr>
        <w:t>obezbeđivanje</w:t>
      </w:r>
      <w:r w:rsidRPr="002E63A1">
        <w:rPr>
          <w:noProof/>
          <w:lang w:val="sr-Latn-CS"/>
        </w:rPr>
        <w:t xml:space="preserve"> </w:t>
      </w:r>
      <w:r w:rsidR="002E63A1">
        <w:rPr>
          <w:noProof/>
          <w:lang w:val="sr-Latn-CS"/>
        </w:rPr>
        <w:t>alternativnih</w:t>
      </w:r>
      <w:r w:rsidRPr="002E63A1">
        <w:rPr>
          <w:noProof/>
          <w:lang w:val="sr-Latn-CS"/>
        </w:rPr>
        <w:t xml:space="preserve"> </w:t>
      </w:r>
      <w:r w:rsidR="002E63A1">
        <w:rPr>
          <w:noProof/>
          <w:lang w:val="sr-Latn-CS"/>
        </w:rPr>
        <w:t>saobraćajnih</w:t>
      </w:r>
      <w:r w:rsidRPr="002E63A1">
        <w:rPr>
          <w:noProof/>
          <w:lang w:val="sr-Latn-CS"/>
        </w:rPr>
        <w:t xml:space="preserve"> </w:t>
      </w:r>
      <w:r w:rsidR="002E63A1">
        <w:rPr>
          <w:noProof/>
          <w:lang w:val="sr-Latn-CS"/>
        </w:rPr>
        <w:t>pravaca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evakuaciju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spasavanje</w:t>
      </w:r>
      <w:r w:rsidRPr="002E63A1">
        <w:rPr>
          <w:noProof/>
          <w:lang w:val="sr-Latn-CS"/>
        </w:rPr>
        <w:t>;</w:t>
      </w:r>
    </w:p>
    <w:p w:rsidR="00EA0F0C" w:rsidRPr="002E63A1" w:rsidRDefault="00EA0F0C" w:rsidP="00EA0F0C">
      <w:pPr>
        <w:ind w:firstLine="374"/>
        <w:jc w:val="both"/>
        <w:rPr>
          <w:noProof/>
          <w:lang w:val="sr-Latn-CS"/>
        </w:rPr>
      </w:pPr>
      <w:r w:rsidRPr="002E63A1">
        <w:rPr>
          <w:noProof/>
          <w:lang w:val="sr-Latn-CS"/>
        </w:rPr>
        <w:t xml:space="preserve">- </w:t>
      </w:r>
      <w:r w:rsidR="002E63A1">
        <w:rPr>
          <w:noProof/>
          <w:lang w:val="sr-Latn-CS"/>
        </w:rPr>
        <w:t>shodno</w:t>
      </w:r>
      <w:r w:rsidRPr="002E63A1">
        <w:rPr>
          <w:noProof/>
          <w:lang w:val="sr-Latn-CS"/>
        </w:rPr>
        <w:t xml:space="preserve">  </w:t>
      </w:r>
      <w:r w:rsidR="002E63A1">
        <w:rPr>
          <w:noProof/>
          <w:lang w:val="sr-Latn-CS"/>
        </w:rPr>
        <w:t>zarušavanju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mogućnošću</w:t>
      </w:r>
      <w:r w:rsidRPr="002E63A1">
        <w:rPr>
          <w:noProof/>
          <w:lang w:val="sr-Latn-CS"/>
        </w:rPr>
        <w:t xml:space="preserve"> </w:t>
      </w:r>
      <w:r w:rsidR="002E63A1">
        <w:rPr>
          <w:noProof/>
          <w:lang w:val="sr-Latn-CS"/>
        </w:rPr>
        <w:t>prilaza</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fazi</w:t>
      </w:r>
      <w:r w:rsidRPr="002E63A1">
        <w:rPr>
          <w:noProof/>
          <w:lang w:val="sr-Latn-CS"/>
        </w:rPr>
        <w:t xml:space="preserve"> </w:t>
      </w:r>
      <w:r w:rsidR="002E63A1">
        <w:rPr>
          <w:noProof/>
          <w:lang w:val="sr-Latn-CS"/>
        </w:rPr>
        <w:t>spasavanja</w:t>
      </w:r>
      <w:r w:rsidRPr="002E63A1">
        <w:rPr>
          <w:noProof/>
          <w:lang w:val="sr-Latn-CS"/>
        </w:rPr>
        <w:t xml:space="preserve"> </w:t>
      </w:r>
      <w:r w:rsidR="002E63A1">
        <w:rPr>
          <w:noProof/>
          <w:lang w:val="sr-Latn-CS"/>
        </w:rPr>
        <w:t>zatrpanih</w:t>
      </w:r>
      <w:r w:rsidRPr="002E63A1">
        <w:rPr>
          <w:noProof/>
          <w:lang w:val="sr-Latn-CS"/>
        </w:rPr>
        <w:t xml:space="preserve"> </w:t>
      </w:r>
      <w:r w:rsidR="002E63A1">
        <w:rPr>
          <w:noProof/>
          <w:lang w:val="sr-Latn-CS"/>
        </w:rPr>
        <w:t>lica</w:t>
      </w:r>
      <w:r w:rsidRPr="002E63A1">
        <w:rPr>
          <w:noProof/>
          <w:lang w:val="sr-Latn-CS"/>
        </w:rPr>
        <w:t xml:space="preserve"> </w:t>
      </w:r>
      <w:r w:rsidR="002E63A1">
        <w:rPr>
          <w:noProof/>
          <w:lang w:val="sr-Latn-CS"/>
        </w:rPr>
        <w:t>adekvatno</w:t>
      </w:r>
      <w:r w:rsidRPr="002E63A1">
        <w:rPr>
          <w:noProof/>
          <w:lang w:val="sr-Latn-CS"/>
        </w:rPr>
        <w:t xml:space="preserve"> </w:t>
      </w:r>
      <w:r w:rsidR="002E63A1">
        <w:rPr>
          <w:noProof/>
          <w:lang w:val="sr-Latn-CS"/>
        </w:rPr>
        <w:t>definisati</w:t>
      </w:r>
      <w:r w:rsidRPr="002E63A1">
        <w:rPr>
          <w:noProof/>
          <w:lang w:val="sr-Latn-CS"/>
        </w:rPr>
        <w:t xml:space="preserve"> </w:t>
      </w:r>
      <w:r w:rsidR="002E63A1">
        <w:rPr>
          <w:noProof/>
          <w:lang w:val="sr-Latn-CS"/>
        </w:rPr>
        <w:t>širine</w:t>
      </w:r>
      <w:r w:rsidRPr="002E63A1">
        <w:rPr>
          <w:noProof/>
          <w:lang w:val="sr-Latn-CS"/>
        </w:rPr>
        <w:t xml:space="preserve"> </w:t>
      </w:r>
      <w:r w:rsidR="002E63A1">
        <w:rPr>
          <w:noProof/>
          <w:lang w:val="sr-Latn-CS"/>
        </w:rPr>
        <w:t>saobraćajnica</w:t>
      </w:r>
      <w:r w:rsidRPr="002E63A1">
        <w:rPr>
          <w:noProof/>
          <w:lang w:val="sr-Latn-CS"/>
        </w:rPr>
        <w:t>;</w:t>
      </w:r>
    </w:p>
    <w:p w:rsidR="00EA0F0C" w:rsidRPr="002E63A1" w:rsidRDefault="00EA0F0C" w:rsidP="00EA0F0C">
      <w:pPr>
        <w:ind w:firstLine="374"/>
        <w:jc w:val="both"/>
        <w:rPr>
          <w:noProof/>
          <w:lang w:val="sr-Latn-CS"/>
        </w:rPr>
      </w:pPr>
      <w:r w:rsidRPr="002E63A1">
        <w:rPr>
          <w:noProof/>
          <w:lang w:val="sr-Latn-CS"/>
        </w:rPr>
        <w:lastRenderedPageBreak/>
        <w:t xml:space="preserve">- </w:t>
      </w:r>
      <w:r w:rsidR="002E63A1">
        <w:rPr>
          <w:noProof/>
          <w:lang w:val="sr-Latn-CS"/>
        </w:rPr>
        <w:t>elektrosnabdevanje</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vršiti</w:t>
      </w:r>
      <w:r w:rsidRPr="002E63A1">
        <w:rPr>
          <w:noProof/>
          <w:lang w:val="sr-Latn-CS"/>
        </w:rPr>
        <w:t xml:space="preserve"> </w:t>
      </w:r>
      <w:r w:rsidR="002E63A1">
        <w:rPr>
          <w:noProof/>
          <w:lang w:val="sr-Latn-CS"/>
        </w:rPr>
        <w:t>prstenastim</w:t>
      </w:r>
      <w:r w:rsidRPr="002E63A1">
        <w:rPr>
          <w:noProof/>
          <w:lang w:val="sr-Latn-CS"/>
        </w:rPr>
        <w:t xml:space="preserve"> </w:t>
      </w:r>
      <w:r w:rsidR="002E63A1">
        <w:rPr>
          <w:noProof/>
          <w:lang w:val="sr-Latn-CS"/>
        </w:rPr>
        <w:t>razvodima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izgradnjom</w:t>
      </w:r>
      <w:r w:rsidRPr="002E63A1">
        <w:rPr>
          <w:noProof/>
          <w:lang w:val="sr-Latn-CS"/>
        </w:rPr>
        <w:t xml:space="preserve">  </w:t>
      </w:r>
      <w:r w:rsidR="002E63A1">
        <w:rPr>
          <w:noProof/>
          <w:lang w:val="sr-Latn-CS"/>
        </w:rPr>
        <w:t>manjih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nezavisno</w:t>
      </w:r>
      <w:r w:rsidRPr="002E63A1">
        <w:rPr>
          <w:noProof/>
          <w:lang w:val="sr-Latn-CS"/>
        </w:rPr>
        <w:t xml:space="preserve">  </w:t>
      </w:r>
      <w:r w:rsidR="002E63A1">
        <w:rPr>
          <w:noProof/>
          <w:lang w:val="sr-Latn-CS"/>
        </w:rPr>
        <w:t>funkcionišu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posebnim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ratnim</w:t>
      </w:r>
      <w:r w:rsidRPr="002E63A1">
        <w:rPr>
          <w:noProof/>
          <w:lang w:val="sr-Latn-CS"/>
        </w:rPr>
        <w:t xml:space="preserve"> </w:t>
      </w:r>
      <w:r w:rsidR="002E63A1">
        <w:rPr>
          <w:noProof/>
          <w:lang w:val="sr-Latn-CS"/>
        </w:rPr>
        <w:t>uslovima</w:t>
      </w:r>
      <w:r w:rsidRPr="002E63A1">
        <w:rPr>
          <w:noProof/>
          <w:lang w:val="sr-Latn-CS"/>
        </w:rPr>
        <w:t>;</w:t>
      </w:r>
    </w:p>
    <w:p w:rsidR="00EA0F0C" w:rsidRPr="002E63A1" w:rsidRDefault="00EA0F0C" w:rsidP="00EA0F0C">
      <w:pPr>
        <w:ind w:firstLine="374"/>
        <w:jc w:val="both"/>
        <w:rPr>
          <w:noProof/>
          <w:lang w:val="sr-Latn-CS"/>
        </w:rPr>
      </w:pPr>
      <w:r w:rsidRPr="002E63A1">
        <w:rPr>
          <w:noProof/>
          <w:lang w:val="sr-Latn-CS"/>
        </w:rPr>
        <w:t xml:space="preserve">- </w:t>
      </w:r>
      <w:r w:rsidR="002E63A1">
        <w:rPr>
          <w:noProof/>
          <w:lang w:val="sr-Latn-CS"/>
        </w:rPr>
        <w:t>očuvanje</w:t>
      </w:r>
      <w:r w:rsidRPr="002E63A1">
        <w:rPr>
          <w:noProof/>
          <w:lang w:val="sr-Latn-CS"/>
        </w:rPr>
        <w:t xml:space="preserve"> </w:t>
      </w:r>
      <w:r w:rsidR="002E63A1">
        <w:rPr>
          <w:noProof/>
          <w:lang w:val="sr-Latn-CS"/>
        </w:rPr>
        <w:t>alternativnih</w:t>
      </w:r>
      <w:r w:rsidRPr="002E63A1">
        <w:rPr>
          <w:noProof/>
          <w:lang w:val="sr-Latn-CS"/>
        </w:rPr>
        <w:t xml:space="preserve"> </w:t>
      </w:r>
      <w:r w:rsidR="002E63A1">
        <w:rPr>
          <w:noProof/>
          <w:lang w:val="sr-Latn-CS"/>
        </w:rPr>
        <w:t>izvora</w:t>
      </w:r>
      <w:r w:rsidRPr="002E63A1">
        <w:rPr>
          <w:noProof/>
          <w:lang w:val="sr-Latn-CS"/>
        </w:rPr>
        <w:t xml:space="preserve"> </w:t>
      </w:r>
      <w:r w:rsidR="002E63A1">
        <w:rPr>
          <w:noProof/>
          <w:lang w:val="sr-Latn-CS"/>
        </w:rPr>
        <w:t>snabdevanja</w:t>
      </w:r>
      <w:r w:rsidRPr="002E63A1">
        <w:rPr>
          <w:noProof/>
          <w:lang w:val="sr-Latn-CS"/>
        </w:rPr>
        <w:t xml:space="preserve"> </w:t>
      </w:r>
      <w:r w:rsidR="002E63A1">
        <w:rPr>
          <w:noProof/>
          <w:lang w:val="sr-Latn-CS"/>
        </w:rPr>
        <w:t>vodom</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piće</w:t>
      </w:r>
      <w:r w:rsidRPr="002E63A1">
        <w:rPr>
          <w:noProof/>
          <w:lang w:val="sr-Latn-CS"/>
        </w:rPr>
        <w:t xml:space="preserve"> (</w:t>
      </w:r>
      <w:r w:rsidR="002E63A1">
        <w:rPr>
          <w:noProof/>
          <w:lang w:val="sr-Latn-CS"/>
        </w:rPr>
        <w:t>bunari</w:t>
      </w:r>
      <w:r w:rsidRPr="002E63A1">
        <w:rPr>
          <w:noProof/>
          <w:lang w:val="sr-Latn-CS"/>
        </w:rPr>
        <w:t xml:space="preserve">, </w:t>
      </w:r>
      <w:r w:rsidR="002E63A1">
        <w:rPr>
          <w:noProof/>
          <w:lang w:val="sr-Latn-CS"/>
        </w:rPr>
        <w:t>izvori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sl</w:t>
      </w:r>
      <w:r w:rsidRPr="002E63A1">
        <w:rPr>
          <w:noProof/>
          <w:lang w:val="sr-Latn-CS"/>
        </w:rPr>
        <w:t xml:space="preserve">); </w:t>
      </w:r>
    </w:p>
    <w:p w:rsidR="00EA0F0C" w:rsidRPr="002E63A1" w:rsidRDefault="00EA0F0C" w:rsidP="00EA0F0C">
      <w:pPr>
        <w:ind w:firstLine="374"/>
        <w:jc w:val="both"/>
        <w:rPr>
          <w:noProof/>
          <w:lang w:val="sr-Latn-CS"/>
        </w:rPr>
      </w:pP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zaštitnih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skloništa</w:t>
      </w:r>
      <w:r w:rsidRPr="002E63A1">
        <w:rPr>
          <w:noProof/>
          <w:lang w:val="sr-Latn-CS"/>
        </w:rPr>
        <w:t xml:space="preserve">). </w:t>
      </w:r>
      <w:r w:rsidR="002E63A1">
        <w:rPr>
          <w:noProof/>
          <w:lang w:val="sr-Latn-CS"/>
        </w:rPr>
        <w:t>Sklanjanje</w:t>
      </w:r>
      <w:r w:rsidRPr="002E63A1">
        <w:rPr>
          <w:noProof/>
          <w:lang w:val="sr-Latn-CS"/>
        </w:rPr>
        <w:t xml:space="preserve"> </w:t>
      </w:r>
      <w:r w:rsidR="002E63A1">
        <w:rPr>
          <w:noProof/>
          <w:lang w:val="sr-Latn-CS"/>
        </w:rPr>
        <w:t>stanovništva</w:t>
      </w:r>
      <w:r w:rsidRPr="002E63A1">
        <w:rPr>
          <w:noProof/>
          <w:lang w:val="sr-Latn-CS"/>
        </w:rPr>
        <w:t xml:space="preserve"> </w:t>
      </w:r>
      <w:r w:rsidR="002E63A1">
        <w:rPr>
          <w:noProof/>
          <w:lang w:val="sr-Latn-CS"/>
        </w:rPr>
        <w:t>vršiće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zaštitnim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podrumskim</w:t>
      </w:r>
      <w:r w:rsidRPr="002E63A1">
        <w:rPr>
          <w:noProof/>
          <w:lang w:val="sr-Latn-CS"/>
        </w:rPr>
        <w:t xml:space="preserve"> </w:t>
      </w:r>
      <w:r w:rsidR="002E63A1">
        <w:rPr>
          <w:noProof/>
          <w:lang w:val="sr-Latn-CS"/>
        </w:rPr>
        <w:t>prostorijama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rovovskim</w:t>
      </w:r>
      <w:r w:rsidRPr="002E63A1">
        <w:rPr>
          <w:noProof/>
          <w:lang w:val="sr-Latn-CS"/>
        </w:rPr>
        <w:t xml:space="preserve"> </w:t>
      </w:r>
      <w:r w:rsidR="002E63A1">
        <w:rPr>
          <w:noProof/>
          <w:lang w:val="sr-Latn-CS"/>
        </w:rPr>
        <w:t>zaklonima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zakonom</w:t>
      </w:r>
      <w:r w:rsidRPr="002E63A1">
        <w:rPr>
          <w:noProof/>
          <w:lang w:val="sr-Latn-CS"/>
        </w:rPr>
        <w:t xml:space="preserve"> </w:t>
      </w:r>
      <w:r w:rsidR="002E63A1">
        <w:rPr>
          <w:noProof/>
          <w:lang w:val="sr-Latn-CS"/>
        </w:rPr>
        <w:t>grade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slučaju</w:t>
      </w:r>
      <w:r w:rsidRPr="002E63A1">
        <w:rPr>
          <w:noProof/>
          <w:lang w:val="sr-Latn-CS"/>
        </w:rPr>
        <w:t xml:space="preserve"> </w:t>
      </w:r>
      <w:r w:rsidR="002E63A1">
        <w:rPr>
          <w:noProof/>
          <w:lang w:val="sr-Latn-CS"/>
        </w:rPr>
        <w:t>neposredne</w:t>
      </w:r>
      <w:r w:rsidRPr="002E63A1">
        <w:rPr>
          <w:noProof/>
          <w:lang w:val="sr-Latn-CS"/>
        </w:rPr>
        <w:t xml:space="preserve"> </w:t>
      </w:r>
      <w:r w:rsidR="002E63A1">
        <w:rPr>
          <w:noProof/>
          <w:lang w:val="sr-Latn-CS"/>
        </w:rPr>
        <w:t>ratne</w:t>
      </w:r>
      <w:r w:rsidRPr="002E63A1">
        <w:rPr>
          <w:noProof/>
          <w:lang w:val="sr-Latn-CS"/>
        </w:rPr>
        <w:t xml:space="preserve"> </w:t>
      </w:r>
      <w:r w:rsidR="002E63A1">
        <w:rPr>
          <w:noProof/>
          <w:lang w:val="sr-Latn-CS"/>
        </w:rPr>
        <w:t>opasnosti</w:t>
      </w:r>
      <w:r w:rsidRPr="002E63A1">
        <w:rPr>
          <w:noProof/>
          <w:lang w:val="sr-Latn-CS"/>
        </w:rPr>
        <w:t>.</w:t>
      </w:r>
    </w:p>
    <w:p w:rsidR="00EA0F0C" w:rsidRPr="002E63A1" w:rsidRDefault="002E63A1" w:rsidP="00EA0F0C">
      <w:pPr>
        <w:tabs>
          <w:tab w:val="left" w:pos="748"/>
        </w:tabs>
        <w:ind w:firstLine="561"/>
        <w:jc w:val="both"/>
        <w:outlineLvl w:val="0"/>
        <w:rPr>
          <w:bCs/>
          <w:noProof/>
          <w:lang w:val="sr-Latn-CS"/>
        </w:rPr>
      </w:pPr>
      <w:r>
        <w:rPr>
          <w:bCs/>
          <w:noProof/>
          <w:lang w:val="sr-Latn-CS"/>
        </w:rPr>
        <w:t>Osnovne</w:t>
      </w:r>
      <w:r w:rsidR="00EA0F0C" w:rsidRPr="002E63A1">
        <w:rPr>
          <w:bCs/>
          <w:noProof/>
          <w:lang w:val="sr-Latn-CS"/>
        </w:rPr>
        <w:t xml:space="preserve"> </w:t>
      </w:r>
      <w:r>
        <w:rPr>
          <w:bCs/>
          <w:noProof/>
          <w:lang w:val="sr-Latn-CS"/>
        </w:rPr>
        <w:t>mere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poplava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uticaja</w:t>
      </w:r>
      <w:r w:rsidR="00EA0F0C" w:rsidRPr="002E63A1">
        <w:rPr>
          <w:bCs/>
          <w:noProof/>
          <w:lang w:val="sr-Latn-CS"/>
        </w:rPr>
        <w:t xml:space="preserve"> </w:t>
      </w:r>
      <w:r>
        <w:rPr>
          <w:bCs/>
          <w:noProof/>
          <w:lang w:val="sr-Latn-CS"/>
        </w:rPr>
        <w:t>poplavnog</w:t>
      </w:r>
      <w:r w:rsidR="00EA0F0C" w:rsidRPr="002E63A1">
        <w:rPr>
          <w:bCs/>
          <w:noProof/>
          <w:lang w:val="sr-Latn-CS"/>
        </w:rPr>
        <w:t xml:space="preserve"> </w:t>
      </w:r>
      <w:r>
        <w:rPr>
          <w:bCs/>
          <w:noProof/>
          <w:lang w:val="sr-Latn-CS"/>
        </w:rPr>
        <w:t>talasa</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akumulacije</w:t>
      </w:r>
      <w:r w:rsidR="00EA0F0C" w:rsidRPr="002E63A1">
        <w:rPr>
          <w:bCs/>
          <w:noProof/>
          <w:lang w:val="sr-Latn-CS"/>
        </w:rPr>
        <w:t xml:space="preserve"> „</w:t>
      </w:r>
      <w:r>
        <w:rPr>
          <w:bCs/>
          <w:noProof/>
          <w:lang w:val="sr-Latn-CS"/>
        </w:rPr>
        <w:t>Selova</w:t>
      </w:r>
      <w:r w:rsidR="00EA0F0C" w:rsidRPr="002E63A1">
        <w:rPr>
          <w:bCs/>
          <w:noProof/>
          <w:lang w:val="sr-Latn-CS"/>
        </w:rPr>
        <w:t xml:space="preserve">” </w:t>
      </w:r>
      <w:r>
        <w:rPr>
          <w:bCs/>
          <w:noProof/>
          <w:lang w:val="sr-Latn-CS"/>
        </w:rPr>
        <w:t>usled</w:t>
      </w:r>
      <w:r w:rsidR="00EA0F0C" w:rsidRPr="002E63A1">
        <w:rPr>
          <w:bCs/>
          <w:noProof/>
          <w:lang w:val="sr-Latn-CS"/>
        </w:rPr>
        <w:t xml:space="preserve"> </w:t>
      </w:r>
      <w:r>
        <w:rPr>
          <w:bCs/>
          <w:noProof/>
          <w:lang w:val="sr-Latn-CS"/>
        </w:rPr>
        <w:t>probijanja</w:t>
      </w:r>
      <w:r w:rsidR="00EA0F0C" w:rsidRPr="002E63A1">
        <w:rPr>
          <w:bCs/>
          <w:noProof/>
          <w:lang w:val="sr-Latn-CS"/>
        </w:rPr>
        <w:t xml:space="preserve"> </w:t>
      </w:r>
      <w:r>
        <w:rPr>
          <w:bCs/>
          <w:noProof/>
          <w:lang w:val="sr-Latn-CS"/>
        </w:rPr>
        <w:t>brane</w:t>
      </w:r>
      <w:r w:rsidR="00EA0F0C" w:rsidRPr="002E63A1">
        <w:rPr>
          <w:bCs/>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proces</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agresivnog</w:t>
      </w:r>
      <w:r w:rsidRPr="002E63A1">
        <w:rPr>
          <w:noProof/>
          <w:lang w:val="sr-Latn-CS"/>
        </w:rPr>
        <w:t xml:space="preserve"> </w:t>
      </w:r>
      <w:r w:rsidR="002E63A1">
        <w:rPr>
          <w:noProof/>
          <w:lang w:val="sr-Latn-CS"/>
        </w:rPr>
        <w:t>dejstva</w:t>
      </w:r>
      <w:r w:rsidRPr="002E63A1">
        <w:rPr>
          <w:noProof/>
          <w:lang w:val="sr-Latn-CS"/>
        </w:rPr>
        <w:t xml:space="preserve"> </w:t>
      </w:r>
      <w:r w:rsidR="002E63A1">
        <w:rPr>
          <w:noProof/>
          <w:lang w:val="sr-Latn-CS"/>
        </w:rPr>
        <w:t>bujičastih</w:t>
      </w:r>
      <w:r w:rsidRPr="002E63A1">
        <w:rPr>
          <w:noProof/>
          <w:lang w:val="sr-Latn-CS"/>
        </w:rPr>
        <w:t xml:space="preserve"> </w:t>
      </w:r>
      <w:r w:rsidR="002E63A1">
        <w:rPr>
          <w:noProof/>
          <w:lang w:val="sr-Latn-CS"/>
        </w:rPr>
        <w:t>potoka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reka</w:t>
      </w:r>
      <w:r w:rsidRPr="002E63A1">
        <w:rPr>
          <w:noProof/>
          <w:lang w:val="sr-Latn-CS"/>
        </w:rPr>
        <w:t xml:space="preserve"> </w:t>
      </w:r>
      <w:r w:rsidR="002E63A1">
        <w:rPr>
          <w:noProof/>
          <w:lang w:val="sr-Latn-CS"/>
        </w:rPr>
        <w:t>vršiće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izgradnjom</w:t>
      </w:r>
      <w:r w:rsidRPr="002E63A1">
        <w:rPr>
          <w:noProof/>
          <w:lang w:val="sr-Latn-CS"/>
        </w:rPr>
        <w:t xml:space="preserve"> </w:t>
      </w:r>
      <w:r w:rsidR="002E63A1">
        <w:rPr>
          <w:noProof/>
          <w:lang w:val="sr-Latn-CS"/>
        </w:rPr>
        <w:t>kaskada</w:t>
      </w:r>
      <w:r w:rsidRPr="002E63A1">
        <w:rPr>
          <w:noProof/>
          <w:lang w:val="sr-Latn-CS"/>
        </w:rPr>
        <w:t xml:space="preserve">, </w:t>
      </w:r>
      <w:r w:rsidR="002E63A1">
        <w:rPr>
          <w:noProof/>
          <w:lang w:val="sr-Latn-CS"/>
        </w:rPr>
        <w:t>kineta</w:t>
      </w:r>
      <w:r w:rsidRPr="002E63A1">
        <w:rPr>
          <w:noProof/>
          <w:lang w:val="sr-Latn-CS"/>
        </w:rPr>
        <w:t xml:space="preserve">, </w:t>
      </w:r>
      <w:r w:rsidR="002E63A1">
        <w:rPr>
          <w:noProof/>
          <w:lang w:val="sr-Latn-CS"/>
        </w:rPr>
        <w:t>skraćivanjem</w:t>
      </w:r>
      <w:r w:rsidRPr="002E63A1">
        <w:rPr>
          <w:noProof/>
          <w:lang w:val="sr-Latn-CS"/>
        </w:rPr>
        <w:t xml:space="preserve"> </w:t>
      </w:r>
      <w:r w:rsidR="002E63A1">
        <w:rPr>
          <w:noProof/>
          <w:lang w:val="sr-Latn-CS"/>
        </w:rPr>
        <w:t>meandra</w:t>
      </w:r>
      <w:r w:rsidRPr="002E63A1">
        <w:rPr>
          <w:noProof/>
          <w:lang w:val="sr-Latn-CS"/>
        </w:rPr>
        <w:t xml:space="preserve">, </w:t>
      </w:r>
      <w:r w:rsidR="002E63A1">
        <w:rPr>
          <w:noProof/>
          <w:lang w:val="sr-Latn-CS"/>
        </w:rPr>
        <w:t>pošumljavanjem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stabilizacijom</w:t>
      </w:r>
      <w:r w:rsidRPr="002E63A1">
        <w:rPr>
          <w:noProof/>
          <w:lang w:val="sr-Latn-CS"/>
        </w:rPr>
        <w:t xml:space="preserve"> </w:t>
      </w:r>
      <w:r w:rsidR="002E63A1">
        <w:rPr>
          <w:noProof/>
          <w:lang w:val="sr-Latn-CS"/>
        </w:rPr>
        <w:t>zemljišta</w:t>
      </w:r>
      <w:r w:rsidRPr="002E63A1">
        <w:rPr>
          <w:noProof/>
          <w:lang w:val="sr-Latn-CS"/>
        </w:rPr>
        <w:t>;</w:t>
      </w:r>
    </w:p>
    <w:p w:rsidR="00EA0F0C" w:rsidRPr="002E63A1" w:rsidRDefault="00EA0F0C" w:rsidP="00EA0F0C">
      <w:pPr>
        <w:ind w:firstLine="567"/>
        <w:jc w:val="both"/>
        <w:outlineLvl w:val="0"/>
        <w:rPr>
          <w:noProof/>
          <w:lang w:val="sr-Latn-CS"/>
        </w:rPr>
      </w:pP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poplava</w:t>
      </w:r>
      <w:r w:rsidRPr="002E63A1">
        <w:rPr>
          <w:noProof/>
          <w:lang w:val="sr-Latn-CS"/>
        </w:rPr>
        <w:t xml:space="preserve"> </w:t>
      </w:r>
      <w:r w:rsidR="002E63A1">
        <w:rPr>
          <w:noProof/>
          <w:lang w:val="sr-Latn-CS"/>
        </w:rPr>
        <w:t>sprovoditi</w:t>
      </w:r>
      <w:r w:rsidRPr="002E63A1">
        <w:rPr>
          <w:noProof/>
          <w:lang w:val="sr-Latn-CS"/>
        </w:rPr>
        <w:t xml:space="preserve"> </w:t>
      </w:r>
      <w:r w:rsidR="002E63A1">
        <w:rPr>
          <w:noProof/>
          <w:lang w:val="sr-Latn-CS"/>
        </w:rPr>
        <w:t>optimalnom</w:t>
      </w:r>
      <w:r w:rsidRPr="002E63A1">
        <w:rPr>
          <w:noProof/>
          <w:lang w:val="sr-Latn-CS"/>
        </w:rPr>
        <w:t xml:space="preserve"> </w:t>
      </w:r>
      <w:r w:rsidR="002E63A1">
        <w:rPr>
          <w:noProof/>
          <w:lang w:val="sr-Latn-CS"/>
        </w:rPr>
        <w:t>kombinacijom</w:t>
      </w:r>
      <w:r w:rsidRPr="002E63A1">
        <w:rPr>
          <w:noProof/>
          <w:lang w:val="sr-Latn-CS"/>
        </w:rPr>
        <w:t xml:space="preserve"> </w:t>
      </w:r>
      <w:r w:rsidR="002E63A1">
        <w:rPr>
          <w:noProof/>
          <w:lang w:val="sr-Latn-CS"/>
        </w:rPr>
        <w:t>investicionih</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vidu</w:t>
      </w:r>
      <w:r w:rsidRPr="002E63A1">
        <w:rPr>
          <w:noProof/>
          <w:lang w:val="sr-Latn-CS"/>
        </w:rPr>
        <w:t xml:space="preserve"> </w:t>
      </w:r>
      <w:r w:rsidR="002E63A1">
        <w:rPr>
          <w:noProof/>
          <w:lang w:val="sr-Latn-CS"/>
        </w:rPr>
        <w:t>hidrograđevinskih</w:t>
      </w:r>
      <w:r w:rsidRPr="002E63A1">
        <w:rPr>
          <w:noProof/>
          <w:lang w:val="sr-Latn-CS"/>
        </w:rPr>
        <w:t xml:space="preserve"> </w:t>
      </w:r>
      <w:r w:rsidR="002E63A1">
        <w:rPr>
          <w:noProof/>
          <w:lang w:val="sr-Latn-CS"/>
        </w:rPr>
        <w:t>radova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štite</w:t>
      </w:r>
      <w:r w:rsidRPr="002E63A1">
        <w:rPr>
          <w:noProof/>
          <w:lang w:val="sr-Latn-CS"/>
        </w:rPr>
        <w:t xml:space="preserve"> </w:t>
      </w:r>
      <w:r w:rsidR="002E63A1">
        <w:rPr>
          <w:noProof/>
          <w:lang w:val="sr-Latn-CS"/>
        </w:rPr>
        <w:t>ugrožena</w:t>
      </w:r>
      <w:r w:rsidRPr="002E63A1">
        <w:rPr>
          <w:noProof/>
          <w:lang w:val="sr-Latn-CS"/>
        </w:rPr>
        <w:t xml:space="preserve"> </w:t>
      </w:r>
      <w:r w:rsidR="002E63A1">
        <w:rPr>
          <w:noProof/>
          <w:lang w:val="sr-Latn-CS"/>
        </w:rPr>
        <w:t>područja</w:t>
      </w:r>
      <w:r w:rsidRPr="002E63A1">
        <w:rPr>
          <w:noProof/>
          <w:lang w:val="sr-Latn-CS"/>
        </w:rPr>
        <w:t xml:space="preserve">; </w:t>
      </w:r>
    </w:p>
    <w:p w:rsidR="00EA0F0C" w:rsidRPr="002E63A1" w:rsidRDefault="00EA0F0C" w:rsidP="00EA0F0C">
      <w:pPr>
        <w:ind w:firstLine="567"/>
        <w:jc w:val="both"/>
        <w:outlineLvl w:val="0"/>
        <w:rPr>
          <w:noProof/>
          <w:lang w:val="sr-Latn-CS"/>
        </w:rPr>
      </w:pPr>
      <w:r w:rsidRPr="002E63A1">
        <w:rPr>
          <w:noProof/>
          <w:lang w:val="sr-Latn-CS"/>
        </w:rPr>
        <w:t xml:space="preserve">- </w:t>
      </w:r>
      <w:r w:rsidR="002E63A1">
        <w:rPr>
          <w:noProof/>
          <w:lang w:val="sr-Latn-CS"/>
        </w:rPr>
        <w:t>pojava</w:t>
      </w:r>
      <w:r w:rsidRPr="002E63A1">
        <w:rPr>
          <w:noProof/>
          <w:lang w:val="sr-Latn-CS"/>
        </w:rPr>
        <w:t xml:space="preserve"> </w:t>
      </w:r>
      <w:r w:rsidR="002E63A1">
        <w:rPr>
          <w:noProof/>
          <w:lang w:val="sr-Latn-CS"/>
        </w:rPr>
        <w:t>ruševnih</w:t>
      </w:r>
      <w:r w:rsidRPr="002E63A1">
        <w:rPr>
          <w:noProof/>
          <w:lang w:val="sr-Latn-CS"/>
        </w:rPr>
        <w:t xml:space="preserve"> </w:t>
      </w:r>
      <w:r w:rsidR="002E63A1">
        <w:rPr>
          <w:noProof/>
          <w:lang w:val="sr-Latn-CS"/>
        </w:rPr>
        <w:t>obala</w:t>
      </w:r>
      <w:r w:rsidRPr="002E63A1">
        <w:rPr>
          <w:noProof/>
          <w:lang w:val="sr-Latn-CS"/>
        </w:rPr>
        <w:t xml:space="preserve"> </w:t>
      </w:r>
      <w:r w:rsidR="002E63A1">
        <w:rPr>
          <w:noProof/>
          <w:lang w:val="sr-Latn-CS"/>
        </w:rPr>
        <w:t>usled</w:t>
      </w:r>
      <w:r w:rsidRPr="002E63A1">
        <w:rPr>
          <w:noProof/>
          <w:lang w:val="sr-Latn-CS"/>
        </w:rPr>
        <w:t xml:space="preserve"> </w:t>
      </w:r>
      <w:r w:rsidR="002E63A1">
        <w:rPr>
          <w:noProof/>
          <w:lang w:val="sr-Latn-CS"/>
        </w:rPr>
        <w:t>fluvijalne</w:t>
      </w:r>
      <w:r w:rsidRPr="002E63A1">
        <w:rPr>
          <w:noProof/>
          <w:lang w:val="sr-Latn-CS"/>
        </w:rPr>
        <w:t xml:space="preserve"> </w:t>
      </w:r>
      <w:r w:rsidR="002E63A1">
        <w:rPr>
          <w:noProof/>
          <w:lang w:val="sr-Latn-CS"/>
        </w:rPr>
        <w:t>erozije</w:t>
      </w:r>
      <w:r w:rsidRPr="002E63A1">
        <w:rPr>
          <w:noProof/>
          <w:lang w:val="sr-Latn-CS"/>
        </w:rPr>
        <w:t xml:space="preserve">, </w:t>
      </w:r>
      <w:r w:rsidR="002E63A1">
        <w:rPr>
          <w:noProof/>
          <w:lang w:val="sr-Latn-CS"/>
        </w:rPr>
        <w:t>saniraće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pomoću</w:t>
      </w:r>
      <w:r w:rsidRPr="002E63A1">
        <w:rPr>
          <w:noProof/>
          <w:lang w:val="sr-Latn-CS"/>
        </w:rPr>
        <w:t xml:space="preserve"> </w:t>
      </w:r>
      <w:r w:rsidR="002E63A1">
        <w:rPr>
          <w:noProof/>
          <w:lang w:val="sr-Latn-CS"/>
        </w:rPr>
        <w:t>obaloutvrda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kamenog</w:t>
      </w:r>
      <w:r w:rsidRPr="002E63A1">
        <w:rPr>
          <w:noProof/>
          <w:lang w:val="sr-Latn-CS"/>
        </w:rPr>
        <w:t xml:space="preserve"> </w:t>
      </w:r>
      <w:r w:rsidR="002E63A1">
        <w:rPr>
          <w:noProof/>
          <w:lang w:val="sr-Latn-CS"/>
        </w:rPr>
        <w:t>nabačaja</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primenom</w:t>
      </w:r>
      <w:r w:rsidRPr="002E63A1">
        <w:rPr>
          <w:noProof/>
          <w:lang w:val="sr-Latn-CS"/>
        </w:rPr>
        <w:t xml:space="preserve"> </w:t>
      </w:r>
      <w:r w:rsidR="002E63A1">
        <w:rPr>
          <w:noProof/>
          <w:lang w:val="sr-Latn-CS"/>
        </w:rPr>
        <w:t>biotehničkih</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primenjuju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novije</w:t>
      </w:r>
      <w:r w:rsidRPr="002E63A1">
        <w:rPr>
          <w:noProof/>
          <w:lang w:val="sr-Latn-CS"/>
        </w:rPr>
        <w:t xml:space="preserve"> </w:t>
      </w:r>
      <w:r w:rsidR="002E63A1">
        <w:rPr>
          <w:noProof/>
          <w:lang w:val="sr-Latn-CS"/>
        </w:rPr>
        <w:t>vreme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sprečavaju</w:t>
      </w:r>
      <w:r w:rsidRPr="002E63A1">
        <w:rPr>
          <w:noProof/>
          <w:lang w:val="sr-Latn-CS"/>
        </w:rPr>
        <w:t xml:space="preserve"> </w:t>
      </w:r>
      <w:r w:rsidR="002E63A1">
        <w:rPr>
          <w:noProof/>
          <w:lang w:val="sr-Latn-CS"/>
        </w:rPr>
        <w:t>rušenje</w:t>
      </w:r>
      <w:r w:rsidRPr="002E63A1">
        <w:rPr>
          <w:noProof/>
          <w:lang w:val="sr-Latn-CS"/>
        </w:rPr>
        <w:t xml:space="preserve"> </w:t>
      </w:r>
      <w:r w:rsidR="002E63A1">
        <w:rPr>
          <w:noProof/>
          <w:lang w:val="sr-Latn-CS"/>
        </w:rPr>
        <w:t>obala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vrše</w:t>
      </w:r>
      <w:r w:rsidRPr="002E63A1">
        <w:rPr>
          <w:noProof/>
          <w:lang w:val="sr-Latn-CS"/>
        </w:rPr>
        <w:t xml:space="preserve"> </w:t>
      </w:r>
      <w:r w:rsidR="002E63A1">
        <w:rPr>
          <w:noProof/>
          <w:lang w:val="sr-Latn-CS"/>
        </w:rPr>
        <w:t>njihovu</w:t>
      </w:r>
      <w:r w:rsidRPr="002E63A1">
        <w:rPr>
          <w:noProof/>
          <w:lang w:val="sr-Latn-CS"/>
        </w:rPr>
        <w:t xml:space="preserve"> </w:t>
      </w:r>
      <w:r w:rsidR="002E63A1">
        <w:rPr>
          <w:noProof/>
          <w:lang w:val="sr-Latn-CS"/>
        </w:rPr>
        <w:t>stabilizaciju</w:t>
      </w:r>
      <w:r w:rsidRPr="002E63A1">
        <w:rPr>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iseljenje</w:t>
      </w:r>
      <w:r w:rsidRPr="002E63A1">
        <w:rPr>
          <w:noProof/>
          <w:lang w:val="sr-Latn-CS"/>
        </w:rPr>
        <w:t xml:space="preserve"> </w:t>
      </w:r>
      <w:r w:rsidR="002E63A1">
        <w:rPr>
          <w:noProof/>
          <w:lang w:val="sr-Latn-CS"/>
        </w:rPr>
        <w:t>neposredno</w:t>
      </w:r>
      <w:r w:rsidRPr="002E63A1">
        <w:rPr>
          <w:noProof/>
          <w:lang w:val="sr-Latn-CS"/>
        </w:rPr>
        <w:t xml:space="preserve"> </w:t>
      </w:r>
      <w:r w:rsidR="002E63A1">
        <w:rPr>
          <w:noProof/>
          <w:lang w:val="sr-Latn-CS"/>
        </w:rPr>
        <w:t>iza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oko</w:t>
      </w:r>
      <w:r w:rsidRPr="002E63A1">
        <w:rPr>
          <w:noProof/>
          <w:lang w:val="sr-Latn-CS"/>
        </w:rPr>
        <w:t xml:space="preserve"> </w:t>
      </w:r>
      <w:r w:rsidR="002E63A1">
        <w:rPr>
          <w:noProof/>
          <w:lang w:val="sr-Latn-CS"/>
        </w:rPr>
        <w:t>trideset</w:t>
      </w:r>
      <w:r w:rsidRPr="002E63A1">
        <w:rPr>
          <w:noProof/>
          <w:lang w:val="sr-Latn-CS"/>
        </w:rPr>
        <w:t xml:space="preserve"> </w:t>
      </w:r>
      <w:r w:rsidR="002E63A1">
        <w:rPr>
          <w:noProof/>
          <w:lang w:val="sr-Latn-CS"/>
        </w:rPr>
        <w:t>domaćinstava</w:t>
      </w:r>
      <w:r w:rsidRPr="002E63A1">
        <w:rPr>
          <w:bCs/>
          <w:noProof/>
          <w:lang w:val="sr-Latn-CS"/>
        </w:rPr>
        <w:t>;</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Žuč</w:t>
      </w:r>
      <w:r w:rsidRPr="002E63A1">
        <w:rPr>
          <w:noProof/>
          <w:lang w:val="sr-Latn-CS"/>
        </w:rPr>
        <w:t xml:space="preserve">, </w:t>
      </w:r>
      <w:r w:rsidR="002E63A1">
        <w:rPr>
          <w:noProof/>
          <w:lang w:val="sr-Latn-CS"/>
        </w:rPr>
        <w:t>Vlahinja</w:t>
      </w:r>
      <w:r w:rsidRPr="002E63A1">
        <w:rPr>
          <w:noProof/>
          <w:lang w:val="sr-Latn-CS"/>
        </w:rPr>
        <w:t xml:space="preserve">, </w:t>
      </w:r>
      <w:r w:rsidR="002E63A1">
        <w:rPr>
          <w:noProof/>
          <w:lang w:val="sr-Latn-CS"/>
        </w:rPr>
        <w:t>Perunika</w:t>
      </w:r>
      <w:r w:rsidRPr="002E63A1">
        <w:rPr>
          <w:noProof/>
          <w:lang w:val="sr-Latn-CS"/>
        </w:rPr>
        <w:t xml:space="preserve">, </w:t>
      </w:r>
      <w:r w:rsidR="002E63A1">
        <w:rPr>
          <w:noProof/>
          <w:lang w:val="sr-Latn-CS"/>
        </w:rPr>
        <w:t>Dankoviće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Donja</w:t>
      </w:r>
      <w:r w:rsidRPr="002E63A1">
        <w:rPr>
          <w:noProof/>
          <w:lang w:val="sr-Latn-CS"/>
        </w:rPr>
        <w:t xml:space="preserve"> </w:t>
      </w:r>
      <w:r w:rsidR="002E63A1">
        <w:rPr>
          <w:noProof/>
          <w:lang w:val="sr-Latn-CS"/>
        </w:rPr>
        <w:t>Mikuljana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uticajem</w:t>
      </w:r>
      <w:r w:rsidRPr="002E63A1">
        <w:rPr>
          <w:noProof/>
          <w:lang w:val="sr-Latn-CS"/>
        </w:rPr>
        <w:t xml:space="preserve"> </w:t>
      </w:r>
      <w:r w:rsidR="002E63A1">
        <w:rPr>
          <w:noProof/>
          <w:lang w:val="sr-Latn-CS"/>
        </w:rPr>
        <w:t>poplavnog</w:t>
      </w:r>
      <w:r w:rsidRPr="002E63A1">
        <w:rPr>
          <w:noProof/>
          <w:lang w:val="sr-Latn-CS"/>
        </w:rPr>
        <w:t xml:space="preserve"> </w:t>
      </w:r>
      <w:r w:rsidR="002E63A1">
        <w:rPr>
          <w:noProof/>
          <w:lang w:val="sr-Latn-CS"/>
        </w:rPr>
        <w:t>talasa</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usled</w:t>
      </w:r>
      <w:r w:rsidRPr="002E63A1">
        <w:rPr>
          <w:noProof/>
          <w:lang w:val="sr-Latn-CS"/>
        </w:rPr>
        <w:t xml:space="preserve"> </w:t>
      </w:r>
      <w:r w:rsidR="002E63A1">
        <w:rPr>
          <w:noProof/>
          <w:lang w:val="sr-Latn-CS"/>
        </w:rPr>
        <w:t>akcidentnog</w:t>
      </w:r>
      <w:r w:rsidRPr="002E63A1">
        <w:rPr>
          <w:noProof/>
          <w:lang w:val="sr-Latn-CS"/>
        </w:rPr>
        <w:t xml:space="preserve"> </w:t>
      </w:r>
      <w:r w:rsidR="002E63A1">
        <w:rPr>
          <w:noProof/>
          <w:lang w:val="sr-Latn-CS"/>
        </w:rPr>
        <w:t>probijanja</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proticaja</w:t>
      </w:r>
      <w:r w:rsidRPr="002E63A1">
        <w:rPr>
          <w:noProof/>
          <w:lang w:val="sr-Latn-CS"/>
        </w:rPr>
        <w:t xml:space="preserve"> </w:t>
      </w:r>
      <w:r w:rsidR="002E63A1">
        <w:rPr>
          <w:noProof/>
          <w:lang w:val="sr-Latn-CS"/>
        </w:rPr>
        <w:t>kod</w:t>
      </w:r>
      <w:r w:rsidRPr="002E63A1">
        <w:rPr>
          <w:noProof/>
          <w:lang w:val="sr-Latn-CS"/>
        </w:rPr>
        <w:t xml:space="preserve"> </w:t>
      </w:r>
      <w:r w:rsidR="002E63A1">
        <w:rPr>
          <w:noProof/>
          <w:lang w:val="sr-Latn-CS"/>
        </w:rPr>
        <w:t>havarijskog</w:t>
      </w:r>
      <w:r w:rsidRPr="002E63A1">
        <w:rPr>
          <w:noProof/>
          <w:lang w:val="sr-Latn-CS"/>
        </w:rPr>
        <w:t xml:space="preserve"> </w:t>
      </w:r>
      <w:r w:rsidR="002E63A1">
        <w:rPr>
          <w:noProof/>
          <w:lang w:val="sr-Latn-CS"/>
        </w:rPr>
        <w:t>pražnjenja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uspostavlja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režim</w:t>
      </w:r>
      <w:r w:rsidRPr="002E63A1">
        <w:rPr>
          <w:noProof/>
          <w:lang w:val="sr-Latn-CS"/>
        </w:rPr>
        <w:t xml:space="preserve"> </w:t>
      </w:r>
      <w:r w:rsidR="002E63A1">
        <w:rPr>
          <w:noProof/>
          <w:lang w:val="sr-Latn-CS"/>
        </w:rPr>
        <w:t>ograničene</w:t>
      </w:r>
      <w:r w:rsidRPr="002E63A1">
        <w:rPr>
          <w:noProof/>
          <w:lang w:val="sr-Latn-CS"/>
        </w:rPr>
        <w:t xml:space="preserve"> </w:t>
      </w:r>
      <w:r w:rsidR="002E63A1">
        <w:rPr>
          <w:noProof/>
          <w:lang w:val="sr-Latn-CS"/>
        </w:rPr>
        <w:t>gradnje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delovima</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ovih</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uticajem</w:t>
      </w:r>
      <w:r w:rsidRPr="002E63A1">
        <w:rPr>
          <w:noProof/>
          <w:lang w:val="sr-Latn-CS"/>
        </w:rPr>
        <w:t xml:space="preserve"> </w:t>
      </w:r>
      <w:r w:rsidR="002E63A1">
        <w:rPr>
          <w:noProof/>
          <w:lang w:val="sr-Latn-CS"/>
        </w:rPr>
        <w:t>poplavnog</w:t>
      </w:r>
      <w:r w:rsidRPr="002E63A1">
        <w:rPr>
          <w:noProof/>
          <w:lang w:val="sr-Latn-CS"/>
        </w:rPr>
        <w:t xml:space="preserve"> </w:t>
      </w:r>
      <w:r w:rsidR="002E63A1">
        <w:rPr>
          <w:noProof/>
          <w:lang w:val="sr-Latn-CS"/>
        </w:rPr>
        <w:t>talasa</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moguća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isključivo</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zamena</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rekonstrukcija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adaptacija</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gabaritima</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Zabranjeno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širenje</w:t>
      </w:r>
      <w:r w:rsidRPr="002E63A1">
        <w:rPr>
          <w:noProof/>
          <w:lang w:val="sr-Latn-CS"/>
        </w:rPr>
        <w:t xml:space="preserve"> </w:t>
      </w:r>
      <w:r w:rsidR="002E63A1">
        <w:rPr>
          <w:noProof/>
          <w:lang w:val="sr-Latn-CS"/>
        </w:rPr>
        <w:t>delova</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navedenih</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mogućim</w:t>
      </w:r>
      <w:r w:rsidRPr="002E63A1">
        <w:rPr>
          <w:noProof/>
          <w:lang w:val="sr-Latn-CS"/>
        </w:rPr>
        <w:t xml:space="preserve"> </w:t>
      </w:r>
      <w:r w:rsidR="002E63A1">
        <w:rPr>
          <w:noProof/>
          <w:lang w:val="sr-Latn-CS"/>
        </w:rPr>
        <w:t>uticajem</w:t>
      </w:r>
      <w:r w:rsidRPr="002E63A1">
        <w:rPr>
          <w:noProof/>
          <w:lang w:val="sr-Latn-CS"/>
        </w:rPr>
        <w:t xml:space="preserve"> </w:t>
      </w:r>
      <w:r w:rsidR="002E63A1">
        <w:rPr>
          <w:noProof/>
          <w:lang w:val="sr-Latn-CS"/>
        </w:rPr>
        <w:t>poplavnog</w:t>
      </w:r>
      <w:r w:rsidRPr="002E63A1">
        <w:rPr>
          <w:noProof/>
          <w:lang w:val="sr-Latn-CS"/>
        </w:rPr>
        <w:t xml:space="preserve"> </w:t>
      </w:r>
      <w:r w:rsidR="002E63A1">
        <w:rPr>
          <w:noProof/>
          <w:lang w:val="sr-Latn-CS"/>
        </w:rPr>
        <w:t>talasa</w:t>
      </w:r>
      <w:r w:rsidRPr="002E63A1">
        <w:rPr>
          <w:noProof/>
          <w:lang w:val="sr-Latn-CS"/>
        </w:rPr>
        <w:t xml:space="preserve">. </w:t>
      </w:r>
      <w:r w:rsidR="002E63A1">
        <w:rPr>
          <w:noProof/>
          <w:lang w:val="sr-Latn-CS"/>
        </w:rPr>
        <w:t>Moguća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ribnjaka</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sportsko</w:t>
      </w:r>
      <w:r w:rsidRPr="002E63A1">
        <w:rPr>
          <w:noProof/>
          <w:lang w:val="sr-Latn-CS"/>
        </w:rPr>
        <w:t>-</w:t>
      </w:r>
      <w:r w:rsidR="002E63A1">
        <w:rPr>
          <w:noProof/>
          <w:lang w:val="sr-Latn-CS"/>
        </w:rPr>
        <w:t>rekreativnih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infrastrukturnih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ovoj</w:t>
      </w:r>
      <w:r w:rsidRPr="002E63A1">
        <w:rPr>
          <w:noProof/>
          <w:lang w:val="sr-Latn-CS"/>
        </w:rPr>
        <w:t xml:space="preserve"> </w:t>
      </w:r>
      <w:r w:rsidR="002E63A1">
        <w:rPr>
          <w:noProof/>
          <w:lang w:val="sr-Latn-CS"/>
        </w:rPr>
        <w:t>zoni</w:t>
      </w:r>
      <w:r w:rsidRPr="002E63A1">
        <w:rPr>
          <w:noProof/>
          <w:lang w:val="sr-Latn-CS"/>
        </w:rPr>
        <w:t>.</w:t>
      </w:r>
    </w:p>
    <w:p w:rsidR="00EA0F0C" w:rsidRPr="002E63A1" w:rsidRDefault="00EA0F0C" w:rsidP="00EA0F0C">
      <w:pPr>
        <w:autoSpaceDE w:val="0"/>
        <w:autoSpaceDN w:val="0"/>
        <w:adjustRightInd w:val="0"/>
        <w:ind w:firstLine="374"/>
        <w:jc w:val="both"/>
        <w:rPr>
          <w:bCs/>
          <w:noProof/>
          <w:lang w:val="sr-Latn-CS"/>
        </w:rPr>
      </w:pPr>
      <w:r w:rsidRPr="002E63A1">
        <w:rPr>
          <w:noProof/>
          <w:lang w:val="sr-Latn-CS"/>
        </w:rPr>
        <w:t xml:space="preserve">- </w:t>
      </w:r>
      <w:r w:rsidR="002E63A1">
        <w:rPr>
          <w:noProof/>
          <w:lang w:val="sr-Latn-CS"/>
        </w:rPr>
        <w:t>smanjenje</w:t>
      </w:r>
      <w:r w:rsidRPr="002E63A1">
        <w:rPr>
          <w:noProof/>
          <w:lang w:val="sr-Latn-CS"/>
        </w:rPr>
        <w:t xml:space="preserve"> </w:t>
      </w:r>
      <w:r w:rsidR="002E63A1">
        <w:rPr>
          <w:noProof/>
          <w:lang w:val="sr-Latn-CS"/>
        </w:rPr>
        <w:t>rizika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poplavnog</w:t>
      </w:r>
      <w:r w:rsidRPr="002E63A1">
        <w:rPr>
          <w:noProof/>
          <w:lang w:val="sr-Latn-CS"/>
        </w:rPr>
        <w:t xml:space="preserve"> </w:t>
      </w:r>
      <w:r w:rsidR="002E63A1">
        <w:rPr>
          <w:noProof/>
          <w:lang w:val="sr-Latn-CS"/>
        </w:rPr>
        <w:t>talasa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proticaja</w:t>
      </w:r>
      <w:r w:rsidRPr="002E63A1">
        <w:rPr>
          <w:noProof/>
          <w:lang w:val="sr-Latn-CS"/>
        </w:rPr>
        <w:t xml:space="preserve"> </w:t>
      </w:r>
      <w:r w:rsidR="002E63A1">
        <w:rPr>
          <w:noProof/>
          <w:lang w:val="sr-Latn-CS"/>
        </w:rPr>
        <w:t>kod</w:t>
      </w:r>
      <w:r w:rsidRPr="002E63A1">
        <w:rPr>
          <w:noProof/>
          <w:lang w:val="sr-Latn-CS"/>
        </w:rPr>
        <w:t xml:space="preserve"> </w:t>
      </w:r>
      <w:r w:rsidR="002E63A1">
        <w:rPr>
          <w:noProof/>
          <w:lang w:val="sr-Latn-CS"/>
        </w:rPr>
        <w:t>havarijskog</w:t>
      </w:r>
      <w:r w:rsidRPr="002E63A1">
        <w:rPr>
          <w:noProof/>
          <w:lang w:val="sr-Latn-CS"/>
        </w:rPr>
        <w:t xml:space="preserve"> </w:t>
      </w:r>
      <w:r w:rsidR="002E63A1">
        <w:rPr>
          <w:noProof/>
          <w:lang w:val="sr-Latn-CS"/>
        </w:rPr>
        <w:t>pražnjenja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slučaju</w:t>
      </w:r>
      <w:r w:rsidRPr="002E63A1">
        <w:rPr>
          <w:noProof/>
          <w:lang w:val="sr-Latn-CS"/>
        </w:rPr>
        <w:t xml:space="preserve"> </w:t>
      </w:r>
      <w:r w:rsidR="002E63A1">
        <w:rPr>
          <w:noProof/>
          <w:lang w:val="sr-Latn-CS"/>
        </w:rPr>
        <w:t>urušavanja</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obezbediće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redovnim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vanrednim</w:t>
      </w:r>
      <w:r w:rsidRPr="002E63A1">
        <w:rPr>
          <w:noProof/>
          <w:lang w:val="sr-Latn-CS"/>
        </w:rPr>
        <w:t xml:space="preserve"> </w:t>
      </w:r>
      <w:r w:rsidR="002E63A1">
        <w:rPr>
          <w:noProof/>
          <w:lang w:val="sr-Latn-CS"/>
        </w:rPr>
        <w:t>oskultacionim</w:t>
      </w:r>
      <w:r w:rsidRPr="002E63A1">
        <w:rPr>
          <w:noProof/>
          <w:lang w:val="sr-Latn-CS"/>
        </w:rPr>
        <w:t xml:space="preserve"> </w:t>
      </w:r>
      <w:r w:rsidR="002E63A1">
        <w:rPr>
          <w:noProof/>
          <w:lang w:val="sr-Latn-CS"/>
        </w:rPr>
        <w:t>osmatranjem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sistematskom</w:t>
      </w:r>
      <w:r w:rsidRPr="002E63A1">
        <w:rPr>
          <w:noProof/>
          <w:lang w:val="sr-Latn-CS"/>
        </w:rPr>
        <w:t xml:space="preserve"> </w:t>
      </w:r>
      <w:r w:rsidR="002E63A1">
        <w:rPr>
          <w:noProof/>
          <w:lang w:val="sr-Latn-CS"/>
        </w:rPr>
        <w:t>kontrolom</w:t>
      </w:r>
      <w:r w:rsidRPr="002E63A1">
        <w:rPr>
          <w:noProof/>
          <w:lang w:val="sr-Latn-CS"/>
        </w:rPr>
        <w:t xml:space="preserve"> </w:t>
      </w:r>
      <w:r w:rsidR="002E63A1">
        <w:rPr>
          <w:noProof/>
          <w:lang w:val="sr-Latn-CS"/>
        </w:rPr>
        <w:t>vodozahvatnih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brane</w:t>
      </w:r>
      <w:r w:rsidRPr="002E63A1">
        <w:rPr>
          <w:noProof/>
          <w:lang w:val="sr-Latn-CS"/>
        </w:rPr>
        <w:t xml:space="preserve">, </w:t>
      </w:r>
      <w:r w:rsidR="002E63A1">
        <w:rPr>
          <w:noProof/>
          <w:lang w:val="sr-Latn-CS"/>
        </w:rPr>
        <w:t>izradom</w:t>
      </w:r>
      <w:r w:rsidRPr="002E63A1">
        <w:rPr>
          <w:noProof/>
          <w:lang w:val="sr-Latn-CS"/>
        </w:rPr>
        <w:t xml:space="preserve"> </w:t>
      </w:r>
      <w:r w:rsidR="002E63A1">
        <w:rPr>
          <w:noProof/>
          <w:lang w:val="sr-Latn-CS"/>
        </w:rPr>
        <w:t>studije</w:t>
      </w:r>
      <w:r w:rsidRPr="002E63A1">
        <w:rPr>
          <w:noProof/>
          <w:lang w:val="sr-Latn-CS"/>
        </w:rPr>
        <w:t xml:space="preserve"> </w:t>
      </w:r>
      <w:r w:rsidR="002E63A1">
        <w:rPr>
          <w:noProof/>
          <w:lang w:val="sr-Latn-CS"/>
        </w:rPr>
        <w:t>rizika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analizama</w:t>
      </w:r>
      <w:r w:rsidRPr="002E63A1">
        <w:rPr>
          <w:noProof/>
          <w:lang w:val="sr-Latn-CS"/>
        </w:rPr>
        <w:t xml:space="preserve"> </w:t>
      </w:r>
      <w:r w:rsidR="002E63A1">
        <w:rPr>
          <w:noProof/>
          <w:lang w:val="sr-Latn-CS"/>
        </w:rPr>
        <w:t>mogućih</w:t>
      </w:r>
      <w:r w:rsidRPr="002E63A1">
        <w:rPr>
          <w:noProof/>
          <w:lang w:val="sr-Latn-CS"/>
        </w:rPr>
        <w:t xml:space="preserve"> </w:t>
      </w:r>
      <w:r w:rsidR="002E63A1">
        <w:rPr>
          <w:noProof/>
          <w:lang w:val="sr-Latn-CS"/>
        </w:rPr>
        <w:t>seizmičkih</w:t>
      </w:r>
      <w:r w:rsidRPr="002E63A1">
        <w:rPr>
          <w:noProof/>
          <w:lang w:val="sr-Latn-CS"/>
        </w:rPr>
        <w:t xml:space="preserve"> </w:t>
      </w:r>
      <w:r w:rsidR="002E63A1">
        <w:rPr>
          <w:noProof/>
          <w:lang w:val="sr-Latn-CS"/>
        </w:rPr>
        <w:t>deformacija</w:t>
      </w:r>
      <w:r w:rsidRPr="002E63A1">
        <w:rPr>
          <w:noProof/>
          <w:lang w:val="sr-Latn-CS"/>
        </w:rPr>
        <w:t xml:space="preserve"> </w:t>
      </w:r>
      <w:r w:rsidR="002E63A1">
        <w:rPr>
          <w:noProof/>
          <w:lang w:val="sr-Latn-CS"/>
        </w:rPr>
        <w:t>terena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unapređenjem</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obaveštavanje</w:t>
      </w:r>
      <w:r w:rsidRPr="002E63A1">
        <w:rPr>
          <w:noProof/>
          <w:lang w:val="sr-Latn-CS"/>
        </w:rPr>
        <w:t xml:space="preserve">, </w:t>
      </w:r>
      <w:r w:rsidR="002E63A1">
        <w:rPr>
          <w:noProof/>
          <w:lang w:val="sr-Latn-CS"/>
        </w:rPr>
        <w:t>uzbunjivanje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evakuaciju</w:t>
      </w:r>
      <w:r w:rsidRPr="002E63A1">
        <w:rPr>
          <w:noProof/>
          <w:lang w:val="sr-Latn-CS"/>
        </w:rPr>
        <w:t xml:space="preserve"> </w:t>
      </w:r>
      <w:r w:rsidR="002E63A1">
        <w:rPr>
          <w:noProof/>
          <w:lang w:val="sr-Latn-CS"/>
        </w:rPr>
        <w:t>stanovništva</w:t>
      </w:r>
      <w:r w:rsidRPr="002E63A1">
        <w:rPr>
          <w:bCs/>
          <w:noProof/>
          <w:lang w:val="sr-Latn-CS"/>
        </w:rPr>
        <w:t>.</w:t>
      </w:r>
    </w:p>
    <w:p w:rsidR="00EA0F0C" w:rsidRPr="002E63A1" w:rsidRDefault="00EA0F0C" w:rsidP="00EA0F0C">
      <w:pPr>
        <w:autoSpaceDE w:val="0"/>
        <w:autoSpaceDN w:val="0"/>
        <w:adjustRightInd w:val="0"/>
        <w:ind w:firstLine="374"/>
        <w:jc w:val="both"/>
        <w:rPr>
          <w:bCs/>
          <w:noProof/>
          <w:lang w:val="sr-Latn-CS"/>
        </w:rPr>
      </w:pPr>
    </w:p>
    <w:p w:rsidR="00EA0F0C" w:rsidRPr="002E63A1" w:rsidRDefault="00EA0F0C" w:rsidP="00EA0F0C">
      <w:pPr>
        <w:autoSpaceDE w:val="0"/>
        <w:autoSpaceDN w:val="0"/>
        <w:adjustRightInd w:val="0"/>
        <w:ind w:firstLine="374"/>
        <w:jc w:val="both"/>
        <w:rPr>
          <w:bCs/>
          <w:noProof/>
          <w:lang w:val="sr-Latn-CS"/>
        </w:rPr>
      </w:pPr>
    </w:p>
    <w:p w:rsidR="00EA0F0C" w:rsidRPr="002E63A1" w:rsidRDefault="00EA0F0C" w:rsidP="00EA0F0C">
      <w:pPr>
        <w:autoSpaceDE w:val="0"/>
        <w:autoSpaceDN w:val="0"/>
        <w:adjustRightInd w:val="0"/>
        <w:ind w:firstLine="374"/>
        <w:jc w:val="both"/>
        <w:rPr>
          <w:bCs/>
          <w:noProof/>
          <w:lang w:val="sr-Latn-CS"/>
        </w:rPr>
      </w:pPr>
    </w:p>
    <w:p w:rsidR="00EA0F0C" w:rsidRPr="002E63A1" w:rsidRDefault="00EA0F0C" w:rsidP="00EA0F0C">
      <w:pPr>
        <w:autoSpaceDE w:val="0"/>
        <w:autoSpaceDN w:val="0"/>
        <w:adjustRightInd w:val="0"/>
        <w:ind w:firstLine="374"/>
        <w:jc w:val="both"/>
        <w:rPr>
          <w:noProof/>
          <w:lang w:val="sr-Latn-CS"/>
        </w:rPr>
      </w:pPr>
    </w:p>
    <w:p w:rsidR="00EA0F0C" w:rsidRPr="002E63A1" w:rsidRDefault="00EA0F0C" w:rsidP="00EA0F0C">
      <w:pPr>
        <w:tabs>
          <w:tab w:val="left" w:pos="748"/>
        </w:tabs>
        <w:ind w:left="748" w:hanging="374"/>
        <w:jc w:val="both"/>
        <w:outlineLvl w:val="0"/>
        <w:rPr>
          <w:noProof/>
          <w:lang w:val="sr-Latn-CS"/>
        </w:rPr>
      </w:pPr>
      <w:r w:rsidRPr="002E63A1">
        <w:rPr>
          <w:bCs/>
          <w:noProof/>
          <w:lang w:val="sr-Latn-CS"/>
        </w:rPr>
        <w:tab/>
      </w:r>
      <w:r w:rsidR="002E63A1">
        <w:rPr>
          <w:bCs/>
          <w:noProof/>
          <w:lang w:val="sr-Latn-CS"/>
        </w:rPr>
        <w:t>Osnovne</w:t>
      </w:r>
      <w:r w:rsidRPr="002E63A1">
        <w:rPr>
          <w:bCs/>
          <w:noProof/>
          <w:lang w:val="sr-Latn-CS"/>
        </w:rPr>
        <w:t xml:space="preserve"> </w:t>
      </w:r>
      <w:r w:rsidR="002E63A1">
        <w:rPr>
          <w:bCs/>
          <w:noProof/>
          <w:lang w:val="sr-Latn-CS"/>
        </w:rPr>
        <w:t>mere</w:t>
      </w:r>
      <w:r w:rsidRPr="002E63A1">
        <w:rPr>
          <w:bCs/>
          <w:noProof/>
          <w:lang w:val="sr-Latn-CS"/>
        </w:rPr>
        <w:t xml:space="preserve"> </w:t>
      </w:r>
      <w:r w:rsidR="002E63A1">
        <w:rPr>
          <w:bCs/>
          <w:noProof/>
          <w:lang w:val="sr-Latn-CS"/>
        </w:rPr>
        <w:t>zaštite</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požara</w:t>
      </w:r>
      <w:r w:rsidRPr="002E63A1">
        <w:rPr>
          <w:bCs/>
          <w:noProof/>
          <w:lang w:val="sr-Latn-CS"/>
        </w:rPr>
        <w:t>:</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prilikom</w:t>
      </w:r>
      <w:r w:rsidRPr="002E63A1">
        <w:rPr>
          <w:bCs/>
          <w:noProof/>
          <w:lang w:val="sr-Latn-CS"/>
        </w:rPr>
        <w:t xml:space="preserve">  </w:t>
      </w:r>
      <w:r w:rsidR="002E63A1">
        <w:rPr>
          <w:bCs/>
          <w:noProof/>
          <w:lang w:val="sr-Latn-CS"/>
        </w:rPr>
        <w:t>izrade</w:t>
      </w:r>
      <w:r w:rsidRPr="002E63A1">
        <w:rPr>
          <w:bCs/>
          <w:noProof/>
          <w:lang w:val="sr-Latn-CS"/>
        </w:rPr>
        <w:t xml:space="preserve">  </w:t>
      </w:r>
      <w:r w:rsidR="002E63A1">
        <w:rPr>
          <w:bCs/>
          <w:noProof/>
          <w:lang w:val="sr-Latn-CS"/>
        </w:rPr>
        <w:t>osnova</w:t>
      </w:r>
      <w:r w:rsidRPr="002E63A1">
        <w:rPr>
          <w:bCs/>
          <w:noProof/>
          <w:lang w:val="sr-Latn-CS"/>
        </w:rPr>
        <w:t xml:space="preserve"> </w:t>
      </w:r>
      <w:r w:rsidR="002E63A1">
        <w:rPr>
          <w:bCs/>
          <w:noProof/>
          <w:lang w:val="sr-Latn-CS"/>
        </w:rPr>
        <w:t>gazdovanja</w:t>
      </w:r>
      <w:r w:rsidRPr="002E63A1">
        <w:rPr>
          <w:bCs/>
          <w:noProof/>
          <w:lang w:val="sr-Latn-CS"/>
        </w:rPr>
        <w:t xml:space="preserve"> </w:t>
      </w:r>
      <w:r w:rsidR="002E63A1">
        <w:rPr>
          <w:bCs/>
          <w:noProof/>
          <w:lang w:val="sr-Latn-CS"/>
        </w:rPr>
        <w:t>šumama</w:t>
      </w:r>
      <w:r w:rsidRPr="002E63A1">
        <w:rPr>
          <w:bCs/>
          <w:noProof/>
          <w:lang w:val="sr-Latn-CS"/>
        </w:rPr>
        <w:t xml:space="preserve">, </w:t>
      </w:r>
      <w:r w:rsidR="002E63A1">
        <w:rPr>
          <w:bCs/>
          <w:noProof/>
          <w:lang w:val="sr-Latn-CS"/>
        </w:rPr>
        <w:t>neophodno</w:t>
      </w:r>
      <w:r w:rsidRPr="002E63A1">
        <w:rPr>
          <w:bCs/>
          <w:noProof/>
          <w:lang w:val="sr-Latn-CS"/>
        </w:rPr>
        <w:t xml:space="preserve"> </w:t>
      </w:r>
      <w:r w:rsidR="002E63A1">
        <w:rPr>
          <w:bCs/>
          <w:noProof/>
          <w:lang w:val="sr-Latn-CS"/>
        </w:rPr>
        <w:t>je</w:t>
      </w:r>
      <w:r w:rsidRPr="002E63A1">
        <w:rPr>
          <w:bCs/>
          <w:noProof/>
          <w:lang w:val="sr-Latn-CS"/>
        </w:rPr>
        <w:t xml:space="preserve"> </w:t>
      </w:r>
      <w:r w:rsidR="002E63A1">
        <w:rPr>
          <w:bCs/>
          <w:noProof/>
          <w:lang w:val="sr-Latn-CS"/>
        </w:rPr>
        <w:t>da</w:t>
      </w:r>
      <w:r w:rsidRPr="002E63A1">
        <w:rPr>
          <w:bCs/>
          <w:noProof/>
          <w:lang w:val="sr-Latn-CS"/>
        </w:rPr>
        <w:t xml:space="preserve"> </w:t>
      </w:r>
      <w:r w:rsidR="002E63A1">
        <w:rPr>
          <w:bCs/>
          <w:noProof/>
          <w:lang w:val="sr-Latn-CS"/>
        </w:rPr>
        <w:t>se</w:t>
      </w:r>
      <w:r w:rsidRPr="002E63A1">
        <w:rPr>
          <w:bCs/>
          <w:noProof/>
          <w:lang w:val="sr-Latn-CS"/>
        </w:rPr>
        <w:t xml:space="preserve"> </w:t>
      </w:r>
      <w:r w:rsidR="002E63A1">
        <w:rPr>
          <w:bCs/>
          <w:noProof/>
          <w:lang w:val="sr-Latn-CS"/>
        </w:rPr>
        <w:t>šumske</w:t>
      </w:r>
      <w:r w:rsidRPr="002E63A1">
        <w:rPr>
          <w:bCs/>
          <w:noProof/>
          <w:lang w:val="sr-Latn-CS"/>
        </w:rPr>
        <w:t xml:space="preserve"> </w:t>
      </w:r>
      <w:r w:rsidR="002E63A1">
        <w:rPr>
          <w:bCs/>
          <w:noProof/>
          <w:lang w:val="sr-Latn-CS"/>
        </w:rPr>
        <w:t>zone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kompleksi</w:t>
      </w:r>
      <w:r w:rsidRPr="002E63A1">
        <w:rPr>
          <w:bCs/>
          <w:noProof/>
          <w:lang w:val="sr-Latn-CS"/>
        </w:rPr>
        <w:t xml:space="preserve">   </w:t>
      </w:r>
      <w:r w:rsidR="002E63A1">
        <w:rPr>
          <w:bCs/>
          <w:noProof/>
          <w:lang w:val="sr-Latn-CS"/>
        </w:rPr>
        <w:t>ispresecaju</w:t>
      </w:r>
      <w:r w:rsidRPr="002E63A1">
        <w:rPr>
          <w:bCs/>
          <w:noProof/>
          <w:lang w:val="sr-Latn-CS"/>
        </w:rPr>
        <w:t xml:space="preserve">  </w:t>
      </w:r>
      <w:r w:rsidR="002E63A1">
        <w:rPr>
          <w:bCs/>
          <w:noProof/>
          <w:lang w:val="sr-Latn-CS"/>
        </w:rPr>
        <w:t>protivpožarnim</w:t>
      </w:r>
      <w:r w:rsidRPr="002E63A1">
        <w:rPr>
          <w:bCs/>
          <w:noProof/>
          <w:lang w:val="sr-Latn-CS"/>
        </w:rPr>
        <w:t xml:space="preserve"> </w:t>
      </w:r>
      <w:r w:rsidR="002E63A1">
        <w:rPr>
          <w:bCs/>
          <w:noProof/>
          <w:lang w:val="sr-Latn-CS"/>
        </w:rPr>
        <w:t>putevima</w:t>
      </w:r>
      <w:r w:rsidRPr="002E63A1">
        <w:rPr>
          <w:bCs/>
          <w:noProof/>
          <w:lang w:val="sr-Latn-CS"/>
        </w:rPr>
        <w:t xml:space="preserve">, </w:t>
      </w:r>
      <w:r w:rsidR="002E63A1">
        <w:rPr>
          <w:bCs/>
          <w:noProof/>
          <w:lang w:val="sr-Latn-CS"/>
        </w:rPr>
        <w:t>pojasevima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prosekama</w:t>
      </w:r>
      <w:r w:rsidRPr="002E63A1">
        <w:rPr>
          <w:bCs/>
          <w:noProof/>
          <w:lang w:val="sr-Latn-CS"/>
        </w:rPr>
        <w:t xml:space="preserve"> </w:t>
      </w:r>
      <w:r w:rsidR="002E63A1">
        <w:rPr>
          <w:bCs/>
          <w:noProof/>
          <w:lang w:val="sr-Latn-CS"/>
        </w:rPr>
        <w:t>koje</w:t>
      </w:r>
      <w:r w:rsidRPr="002E63A1">
        <w:rPr>
          <w:bCs/>
          <w:noProof/>
          <w:lang w:val="sr-Latn-CS"/>
        </w:rPr>
        <w:t xml:space="preserve"> </w:t>
      </w:r>
      <w:r w:rsidR="002E63A1">
        <w:rPr>
          <w:bCs/>
          <w:noProof/>
          <w:lang w:val="sr-Latn-CS"/>
        </w:rPr>
        <w:t>će</w:t>
      </w:r>
      <w:r w:rsidRPr="002E63A1">
        <w:rPr>
          <w:bCs/>
          <w:noProof/>
          <w:lang w:val="sr-Latn-CS"/>
        </w:rPr>
        <w:t xml:space="preserve"> </w:t>
      </w:r>
      <w:r w:rsidR="002E63A1">
        <w:rPr>
          <w:bCs/>
          <w:noProof/>
          <w:lang w:val="sr-Latn-CS"/>
        </w:rPr>
        <w:t>onemogućiti</w:t>
      </w:r>
      <w:r w:rsidRPr="002E63A1">
        <w:rPr>
          <w:bCs/>
          <w:noProof/>
          <w:lang w:val="sr-Latn-CS"/>
        </w:rPr>
        <w:t xml:space="preserve">  </w:t>
      </w:r>
      <w:r w:rsidR="002E63A1">
        <w:rPr>
          <w:bCs/>
          <w:noProof/>
          <w:lang w:val="sr-Latn-CS"/>
        </w:rPr>
        <w:t>prostorno</w:t>
      </w:r>
      <w:r w:rsidRPr="002E63A1">
        <w:rPr>
          <w:bCs/>
          <w:noProof/>
          <w:lang w:val="sr-Latn-CS"/>
        </w:rPr>
        <w:t xml:space="preserve"> </w:t>
      </w:r>
      <w:r w:rsidR="002E63A1">
        <w:rPr>
          <w:bCs/>
          <w:noProof/>
          <w:lang w:val="sr-Latn-CS"/>
        </w:rPr>
        <w:t>širenje</w:t>
      </w:r>
      <w:r w:rsidRPr="002E63A1">
        <w:rPr>
          <w:bCs/>
          <w:noProof/>
          <w:lang w:val="sr-Latn-CS"/>
        </w:rPr>
        <w:t xml:space="preserve"> </w:t>
      </w:r>
      <w:r w:rsidR="002E63A1">
        <w:rPr>
          <w:bCs/>
          <w:noProof/>
          <w:lang w:val="sr-Latn-CS"/>
        </w:rPr>
        <w:t>požara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na</w:t>
      </w:r>
      <w:r w:rsidRPr="002E63A1">
        <w:rPr>
          <w:bCs/>
          <w:noProof/>
          <w:lang w:val="sr-Latn-CS"/>
        </w:rPr>
        <w:t xml:space="preserve"> </w:t>
      </w:r>
      <w:r w:rsidR="002E63A1">
        <w:rPr>
          <w:bCs/>
          <w:noProof/>
          <w:lang w:val="sr-Latn-CS"/>
        </w:rPr>
        <w:t>taj</w:t>
      </w:r>
      <w:r w:rsidRPr="002E63A1">
        <w:rPr>
          <w:bCs/>
          <w:noProof/>
          <w:lang w:val="sr-Latn-CS"/>
        </w:rPr>
        <w:t xml:space="preserve"> </w:t>
      </w:r>
      <w:r w:rsidR="002E63A1">
        <w:rPr>
          <w:bCs/>
          <w:noProof/>
          <w:lang w:val="sr-Latn-CS"/>
        </w:rPr>
        <w:t>način</w:t>
      </w:r>
      <w:r w:rsidRPr="002E63A1">
        <w:rPr>
          <w:bCs/>
          <w:noProof/>
          <w:lang w:val="sr-Latn-CS"/>
        </w:rPr>
        <w:t xml:space="preserve"> </w:t>
      </w:r>
      <w:r w:rsidR="002E63A1">
        <w:rPr>
          <w:bCs/>
          <w:noProof/>
          <w:lang w:val="sr-Latn-CS"/>
        </w:rPr>
        <w:t>smanjiti</w:t>
      </w:r>
      <w:r w:rsidRPr="002E63A1">
        <w:rPr>
          <w:bCs/>
          <w:noProof/>
          <w:lang w:val="sr-Latn-CS"/>
        </w:rPr>
        <w:t xml:space="preserve">  </w:t>
      </w:r>
      <w:r w:rsidR="002E63A1">
        <w:rPr>
          <w:bCs/>
          <w:noProof/>
          <w:lang w:val="sr-Latn-CS"/>
        </w:rPr>
        <w:t>štetne</w:t>
      </w:r>
      <w:r w:rsidRPr="002E63A1">
        <w:rPr>
          <w:bCs/>
          <w:noProof/>
          <w:lang w:val="sr-Latn-CS"/>
        </w:rPr>
        <w:t xml:space="preserve"> </w:t>
      </w:r>
      <w:r w:rsidR="002E63A1">
        <w:rPr>
          <w:bCs/>
          <w:noProof/>
          <w:lang w:val="sr-Latn-CS"/>
        </w:rPr>
        <w:t>posledice</w:t>
      </w:r>
      <w:r w:rsidRPr="002E63A1">
        <w:rPr>
          <w:bCs/>
          <w:noProof/>
          <w:lang w:val="sr-Latn-CS"/>
        </w:rPr>
        <w:t>;</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šumama</w:t>
      </w:r>
      <w:r w:rsidRPr="002E63A1">
        <w:rPr>
          <w:bCs/>
          <w:noProof/>
          <w:lang w:val="sr-Latn-CS"/>
        </w:rPr>
        <w:t xml:space="preserve"> </w:t>
      </w:r>
      <w:r w:rsidR="002E63A1">
        <w:rPr>
          <w:bCs/>
          <w:noProof/>
          <w:lang w:val="sr-Latn-CS"/>
        </w:rPr>
        <w:t>treba</w:t>
      </w:r>
      <w:r w:rsidRPr="002E63A1">
        <w:rPr>
          <w:bCs/>
          <w:noProof/>
          <w:lang w:val="sr-Latn-CS"/>
        </w:rPr>
        <w:t xml:space="preserve"> </w:t>
      </w:r>
      <w:r w:rsidR="002E63A1">
        <w:rPr>
          <w:bCs/>
          <w:noProof/>
          <w:lang w:val="sr-Latn-CS"/>
        </w:rPr>
        <w:t>podizati</w:t>
      </w:r>
      <w:r w:rsidRPr="002E63A1">
        <w:rPr>
          <w:bCs/>
          <w:noProof/>
          <w:lang w:val="sr-Latn-CS"/>
        </w:rPr>
        <w:t xml:space="preserve"> </w:t>
      </w:r>
      <w:r w:rsidR="002E63A1">
        <w:rPr>
          <w:bCs/>
          <w:noProof/>
          <w:lang w:val="sr-Latn-CS"/>
        </w:rPr>
        <w:t>mešovite</w:t>
      </w:r>
      <w:r w:rsidRPr="002E63A1">
        <w:rPr>
          <w:bCs/>
          <w:noProof/>
          <w:lang w:val="sr-Latn-CS"/>
        </w:rPr>
        <w:t xml:space="preserve"> </w:t>
      </w:r>
      <w:r w:rsidR="002E63A1">
        <w:rPr>
          <w:bCs/>
          <w:noProof/>
          <w:lang w:val="sr-Latn-CS"/>
        </w:rPr>
        <w:t>sastojine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biološke</w:t>
      </w:r>
      <w:r w:rsidRPr="002E63A1">
        <w:rPr>
          <w:bCs/>
          <w:noProof/>
          <w:lang w:val="sr-Latn-CS"/>
        </w:rPr>
        <w:t xml:space="preserve"> </w:t>
      </w:r>
      <w:r w:rsidR="002E63A1">
        <w:rPr>
          <w:bCs/>
          <w:noProof/>
          <w:lang w:val="sr-Latn-CS"/>
        </w:rPr>
        <w:t>protivpožarne</w:t>
      </w:r>
      <w:r w:rsidRPr="002E63A1">
        <w:rPr>
          <w:bCs/>
          <w:noProof/>
          <w:lang w:val="sr-Latn-CS"/>
        </w:rPr>
        <w:t xml:space="preserve"> </w:t>
      </w:r>
      <w:r w:rsidR="002E63A1">
        <w:rPr>
          <w:bCs/>
          <w:noProof/>
          <w:lang w:val="sr-Latn-CS"/>
        </w:rPr>
        <w:t>pruge</w:t>
      </w:r>
      <w:r w:rsidRPr="002E63A1">
        <w:rPr>
          <w:bCs/>
          <w:noProof/>
          <w:lang w:val="sr-Latn-CS"/>
        </w:rPr>
        <w:t xml:space="preserve">, </w:t>
      </w:r>
      <w:r w:rsidR="002E63A1">
        <w:rPr>
          <w:bCs/>
          <w:noProof/>
          <w:lang w:val="sr-Latn-CS"/>
        </w:rPr>
        <w:t>a</w:t>
      </w:r>
      <w:r w:rsidRPr="002E63A1">
        <w:rPr>
          <w:bCs/>
          <w:noProof/>
          <w:lang w:val="sr-Latn-CS"/>
        </w:rPr>
        <w:t xml:space="preserve"> </w:t>
      </w:r>
      <w:r w:rsidR="002E63A1">
        <w:rPr>
          <w:bCs/>
          <w:noProof/>
          <w:lang w:val="sr-Latn-CS"/>
        </w:rPr>
        <w:t>pogotovu</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čistim</w:t>
      </w:r>
      <w:r w:rsidRPr="002E63A1">
        <w:rPr>
          <w:bCs/>
          <w:noProof/>
          <w:lang w:val="sr-Latn-CS"/>
        </w:rPr>
        <w:t xml:space="preserve"> </w:t>
      </w:r>
      <w:r w:rsidR="002E63A1">
        <w:rPr>
          <w:bCs/>
          <w:noProof/>
          <w:lang w:val="sr-Latn-CS"/>
        </w:rPr>
        <w:t>četinarskim</w:t>
      </w:r>
      <w:r w:rsidRPr="002E63A1">
        <w:rPr>
          <w:bCs/>
          <w:noProof/>
          <w:lang w:val="sr-Latn-CS"/>
        </w:rPr>
        <w:t xml:space="preserve"> </w:t>
      </w:r>
      <w:r w:rsidR="002E63A1">
        <w:rPr>
          <w:bCs/>
          <w:noProof/>
          <w:lang w:val="sr-Latn-CS"/>
        </w:rPr>
        <w:t>šumama</w:t>
      </w:r>
      <w:r w:rsidRPr="002E63A1">
        <w:rPr>
          <w:bCs/>
          <w:noProof/>
          <w:lang w:val="sr-Latn-CS"/>
        </w:rPr>
        <w:t xml:space="preserve">; </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izletišta</w:t>
      </w:r>
      <w:r w:rsidRPr="002E63A1">
        <w:rPr>
          <w:bCs/>
          <w:noProof/>
          <w:lang w:val="sr-Latn-CS"/>
        </w:rPr>
        <w:t xml:space="preserve"> </w:t>
      </w:r>
      <w:r w:rsidR="002E63A1">
        <w:rPr>
          <w:bCs/>
          <w:noProof/>
          <w:lang w:val="sr-Latn-CS"/>
        </w:rPr>
        <w:t>obezbediti</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požara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snabdeti</w:t>
      </w:r>
      <w:r w:rsidRPr="002E63A1">
        <w:rPr>
          <w:bCs/>
          <w:noProof/>
          <w:lang w:val="sr-Latn-CS"/>
        </w:rPr>
        <w:t xml:space="preserve"> </w:t>
      </w:r>
      <w:r w:rsidR="002E63A1">
        <w:rPr>
          <w:bCs/>
          <w:noProof/>
          <w:lang w:val="sr-Latn-CS"/>
        </w:rPr>
        <w:t>ih</w:t>
      </w:r>
      <w:r w:rsidRPr="002E63A1">
        <w:rPr>
          <w:bCs/>
          <w:noProof/>
          <w:lang w:val="sr-Latn-CS"/>
        </w:rPr>
        <w:t xml:space="preserve"> </w:t>
      </w:r>
      <w:r w:rsidR="002E63A1">
        <w:rPr>
          <w:bCs/>
          <w:noProof/>
          <w:lang w:val="sr-Latn-CS"/>
        </w:rPr>
        <w:t>vodom</w:t>
      </w:r>
      <w:r w:rsidRPr="002E63A1">
        <w:rPr>
          <w:bCs/>
          <w:noProof/>
          <w:lang w:val="sr-Latn-CS"/>
        </w:rPr>
        <w:t xml:space="preserve">, </w:t>
      </w:r>
      <w:r w:rsidR="002E63A1">
        <w:rPr>
          <w:bCs/>
          <w:noProof/>
          <w:lang w:val="sr-Latn-CS"/>
        </w:rPr>
        <w:t>opremom</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sredstvima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gašenje</w:t>
      </w:r>
      <w:r w:rsidRPr="002E63A1">
        <w:rPr>
          <w:bCs/>
          <w:noProof/>
          <w:lang w:val="sr-Latn-CS"/>
        </w:rPr>
        <w:t xml:space="preserve"> </w:t>
      </w:r>
      <w:r w:rsidR="002E63A1">
        <w:rPr>
          <w:bCs/>
          <w:noProof/>
          <w:lang w:val="sr-Latn-CS"/>
        </w:rPr>
        <w:t>požara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dr</w:t>
      </w:r>
      <w:r w:rsidRPr="002E63A1">
        <w:rPr>
          <w:bCs/>
          <w:noProof/>
          <w:lang w:val="sr-Latn-CS"/>
        </w:rPr>
        <w:t xml:space="preserve">; </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aktere</w:t>
      </w:r>
      <w:r w:rsidRPr="002E63A1">
        <w:rPr>
          <w:bCs/>
          <w:noProof/>
          <w:lang w:val="sr-Latn-CS"/>
        </w:rPr>
        <w:t xml:space="preserve"> </w:t>
      </w:r>
      <w:r w:rsidR="002E63A1">
        <w:rPr>
          <w:bCs/>
          <w:noProof/>
          <w:lang w:val="sr-Latn-CS"/>
        </w:rPr>
        <w:t>koji</w:t>
      </w:r>
      <w:r w:rsidRPr="002E63A1">
        <w:rPr>
          <w:bCs/>
          <w:noProof/>
          <w:lang w:val="sr-Latn-CS"/>
        </w:rPr>
        <w:t xml:space="preserve"> </w:t>
      </w:r>
      <w:r w:rsidR="002E63A1">
        <w:rPr>
          <w:bCs/>
          <w:noProof/>
          <w:lang w:val="sr-Latn-CS"/>
        </w:rPr>
        <w:t>učestvuju</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eksploataciji</w:t>
      </w:r>
      <w:r w:rsidRPr="002E63A1">
        <w:rPr>
          <w:bCs/>
          <w:noProof/>
          <w:lang w:val="sr-Latn-CS"/>
        </w:rPr>
        <w:t xml:space="preserve"> </w:t>
      </w:r>
      <w:r w:rsidR="002E63A1">
        <w:rPr>
          <w:bCs/>
          <w:noProof/>
          <w:lang w:val="sr-Latn-CS"/>
        </w:rPr>
        <w:t>šuma</w:t>
      </w:r>
      <w:r w:rsidRPr="002E63A1">
        <w:rPr>
          <w:bCs/>
          <w:noProof/>
          <w:lang w:val="sr-Latn-CS"/>
        </w:rPr>
        <w:t xml:space="preserve">, </w:t>
      </w:r>
      <w:r w:rsidR="002E63A1">
        <w:rPr>
          <w:bCs/>
          <w:noProof/>
          <w:lang w:val="sr-Latn-CS"/>
        </w:rPr>
        <w:t>obavezati</w:t>
      </w:r>
      <w:r w:rsidRPr="002E63A1">
        <w:rPr>
          <w:bCs/>
          <w:noProof/>
          <w:lang w:val="sr-Latn-CS"/>
        </w:rPr>
        <w:t xml:space="preserve"> </w:t>
      </w:r>
      <w:r w:rsidR="002E63A1">
        <w:rPr>
          <w:bCs/>
          <w:noProof/>
          <w:lang w:val="sr-Latn-CS"/>
        </w:rPr>
        <w:t>da</w:t>
      </w:r>
      <w:r w:rsidRPr="002E63A1">
        <w:rPr>
          <w:bCs/>
          <w:noProof/>
          <w:lang w:val="sr-Latn-CS"/>
        </w:rPr>
        <w:t xml:space="preserve"> </w:t>
      </w:r>
      <w:r w:rsidR="002E63A1">
        <w:rPr>
          <w:bCs/>
          <w:noProof/>
          <w:lang w:val="sr-Latn-CS"/>
        </w:rPr>
        <w:t>obezbede</w:t>
      </w:r>
      <w:r w:rsidRPr="002E63A1">
        <w:rPr>
          <w:bCs/>
          <w:noProof/>
          <w:lang w:val="sr-Latn-CS"/>
        </w:rPr>
        <w:t xml:space="preserve"> </w:t>
      </w:r>
      <w:r w:rsidR="002E63A1">
        <w:rPr>
          <w:bCs/>
          <w:noProof/>
          <w:lang w:val="sr-Latn-CS"/>
        </w:rPr>
        <w:t>prohodnost</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odgovarajući</w:t>
      </w:r>
      <w:r w:rsidRPr="002E63A1">
        <w:rPr>
          <w:bCs/>
          <w:noProof/>
          <w:lang w:val="sr-Latn-CS"/>
        </w:rPr>
        <w:t xml:space="preserve"> </w:t>
      </w:r>
      <w:r w:rsidR="002E63A1">
        <w:rPr>
          <w:bCs/>
          <w:noProof/>
          <w:lang w:val="sr-Latn-CS"/>
        </w:rPr>
        <w:t>kvalitet</w:t>
      </w:r>
      <w:r w:rsidRPr="002E63A1">
        <w:rPr>
          <w:bCs/>
          <w:noProof/>
          <w:lang w:val="sr-Latn-CS"/>
        </w:rPr>
        <w:t xml:space="preserve"> </w:t>
      </w:r>
      <w:r w:rsidR="002E63A1">
        <w:rPr>
          <w:bCs/>
          <w:noProof/>
          <w:lang w:val="sr-Latn-CS"/>
        </w:rPr>
        <w:t>šumskih</w:t>
      </w:r>
      <w:r w:rsidRPr="002E63A1">
        <w:rPr>
          <w:bCs/>
          <w:noProof/>
          <w:lang w:val="sr-Latn-CS"/>
        </w:rPr>
        <w:t xml:space="preserve"> </w:t>
      </w:r>
      <w:r w:rsidR="002E63A1">
        <w:rPr>
          <w:bCs/>
          <w:noProof/>
          <w:lang w:val="sr-Latn-CS"/>
        </w:rPr>
        <w:t>puteva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cilju</w:t>
      </w:r>
      <w:r w:rsidRPr="002E63A1">
        <w:rPr>
          <w:bCs/>
          <w:noProof/>
          <w:lang w:val="sr-Latn-CS"/>
        </w:rPr>
        <w:t xml:space="preserve"> </w:t>
      </w:r>
      <w:r w:rsidR="002E63A1">
        <w:rPr>
          <w:bCs/>
          <w:noProof/>
          <w:lang w:val="sr-Latn-CS"/>
        </w:rPr>
        <w:t>bržeg</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efikasnijeg</w:t>
      </w:r>
      <w:r w:rsidRPr="002E63A1">
        <w:rPr>
          <w:bCs/>
          <w:noProof/>
          <w:lang w:val="sr-Latn-CS"/>
        </w:rPr>
        <w:t xml:space="preserve"> </w:t>
      </w:r>
      <w:r w:rsidR="002E63A1">
        <w:rPr>
          <w:bCs/>
          <w:noProof/>
          <w:lang w:val="sr-Latn-CS"/>
        </w:rPr>
        <w:t>dolaska</w:t>
      </w:r>
      <w:r w:rsidRPr="002E63A1">
        <w:rPr>
          <w:bCs/>
          <w:noProof/>
          <w:lang w:val="sr-Latn-CS"/>
        </w:rPr>
        <w:t xml:space="preserve">  </w:t>
      </w:r>
      <w:r w:rsidR="002E63A1">
        <w:rPr>
          <w:bCs/>
          <w:noProof/>
          <w:lang w:val="sr-Latn-CS"/>
        </w:rPr>
        <w:t>do</w:t>
      </w:r>
      <w:r w:rsidRPr="002E63A1">
        <w:rPr>
          <w:bCs/>
          <w:noProof/>
          <w:lang w:val="sr-Latn-CS"/>
        </w:rPr>
        <w:t xml:space="preserve"> </w:t>
      </w:r>
      <w:r w:rsidR="002E63A1">
        <w:rPr>
          <w:bCs/>
          <w:noProof/>
          <w:lang w:val="sr-Latn-CS"/>
        </w:rPr>
        <w:t>mesta</w:t>
      </w:r>
      <w:r w:rsidRPr="002E63A1">
        <w:rPr>
          <w:bCs/>
          <w:noProof/>
          <w:lang w:val="sr-Latn-CS"/>
        </w:rPr>
        <w:t xml:space="preserve"> </w:t>
      </w:r>
      <w:r w:rsidR="002E63A1">
        <w:rPr>
          <w:bCs/>
          <w:noProof/>
          <w:lang w:val="sr-Latn-CS"/>
        </w:rPr>
        <w:t>izbijanja</w:t>
      </w:r>
      <w:r w:rsidRPr="002E63A1">
        <w:rPr>
          <w:bCs/>
          <w:noProof/>
          <w:lang w:val="sr-Latn-CS"/>
        </w:rPr>
        <w:t xml:space="preserve"> </w:t>
      </w:r>
      <w:r w:rsidR="002E63A1">
        <w:rPr>
          <w:bCs/>
          <w:noProof/>
          <w:lang w:val="sr-Latn-CS"/>
        </w:rPr>
        <w:t>požara</w:t>
      </w:r>
      <w:r w:rsidRPr="002E63A1">
        <w:rPr>
          <w:bCs/>
          <w:noProof/>
          <w:lang w:val="sr-Latn-CS"/>
        </w:rPr>
        <w:t>;</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z</w:t>
      </w:r>
      <w:r w:rsidR="002E63A1">
        <w:rPr>
          <w:noProof/>
          <w:lang w:val="sr-Latn-CS"/>
        </w:rPr>
        <w:t>abranjeno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loženje</w:t>
      </w:r>
      <w:r w:rsidRPr="002E63A1">
        <w:rPr>
          <w:noProof/>
          <w:lang w:val="sr-Latn-CS"/>
        </w:rPr>
        <w:t xml:space="preserve"> </w:t>
      </w:r>
      <w:r w:rsidR="002E63A1">
        <w:rPr>
          <w:noProof/>
          <w:lang w:val="sr-Latn-CS"/>
        </w:rPr>
        <w:t>otvorene</w:t>
      </w:r>
      <w:r w:rsidRPr="002E63A1">
        <w:rPr>
          <w:noProof/>
          <w:lang w:val="sr-Latn-CS"/>
        </w:rPr>
        <w:t xml:space="preserve"> </w:t>
      </w:r>
      <w:r w:rsidR="002E63A1">
        <w:rPr>
          <w:noProof/>
          <w:lang w:val="sr-Latn-CS"/>
        </w:rPr>
        <w:t>vatre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šumi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udaljenosti</w:t>
      </w:r>
      <w:r w:rsidRPr="002E63A1">
        <w:rPr>
          <w:noProof/>
          <w:lang w:val="sr-Latn-CS"/>
        </w:rPr>
        <w:t xml:space="preserve"> </w:t>
      </w:r>
      <w:r w:rsidR="002E63A1">
        <w:rPr>
          <w:noProof/>
          <w:lang w:val="sr-Latn-CS"/>
        </w:rPr>
        <w:t>manjoj</w:t>
      </w:r>
      <w:r w:rsidRPr="002E63A1">
        <w:rPr>
          <w:noProof/>
          <w:lang w:val="sr-Latn-CS"/>
        </w:rPr>
        <w:t xml:space="preserve"> </w:t>
      </w:r>
      <w:r w:rsidR="002E63A1">
        <w:rPr>
          <w:noProof/>
          <w:lang w:val="sr-Latn-CS"/>
        </w:rPr>
        <w:t>od</w:t>
      </w:r>
      <w:r w:rsidRPr="002E63A1">
        <w:rPr>
          <w:noProof/>
          <w:lang w:val="sr-Latn-CS"/>
        </w:rPr>
        <w:t xml:space="preserve"> 200 </w:t>
      </w:r>
      <w:r w:rsidR="002E63A1">
        <w:rPr>
          <w:noProof/>
          <w:lang w:val="sr-Latn-CS"/>
        </w:rPr>
        <w:t>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ruba</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izuzev</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određenim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vidno</w:t>
      </w:r>
      <w:r w:rsidRPr="002E63A1">
        <w:rPr>
          <w:noProof/>
          <w:lang w:val="sr-Latn-CS"/>
        </w:rPr>
        <w:t xml:space="preserve"> </w:t>
      </w:r>
      <w:r w:rsidR="002E63A1">
        <w:rPr>
          <w:noProof/>
          <w:lang w:val="sr-Latn-CS"/>
        </w:rPr>
        <w:t>obeleženim</w:t>
      </w:r>
      <w:r w:rsidRPr="002E63A1">
        <w:rPr>
          <w:noProof/>
          <w:lang w:val="sr-Latn-CS"/>
        </w:rPr>
        <w:t xml:space="preserve"> </w:t>
      </w:r>
      <w:r w:rsidR="002E63A1">
        <w:rPr>
          <w:noProof/>
          <w:lang w:val="sr-Latn-CS"/>
        </w:rPr>
        <w:t>mestima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propisanim</w:t>
      </w:r>
      <w:r w:rsidRPr="002E63A1">
        <w:rPr>
          <w:noProof/>
          <w:lang w:val="sr-Latn-CS"/>
        </w:rPr>
        <w:t xml:space="preserve"> </w:t>
      </w:r>
      <w:r w:rsidR="002E63A1">
        <w:rPr>
          <w:noProof/>
          <w:lang w:val="sr-Latn-CS"/>
        </w:rPr>
        <w:t>merama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požara</w:t>
      </w:r>
      <w:r w:rsidRPr="002E63A1">
        <w:rPr>
          <w:noProof/>
          <w:lang w:val="sr-Latn-CS"/>
        </w:rPr>
        <w:t>;</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većim</w:t>
      </w:r>
      <w:r w:rsidRPr="002E63A1">
        <w:rPr>
          <w:bCs/>
          <w:noProof/>
          <w:lang w:val="sr-Latn-CS"/>
        </w:rPr>
        <w:t xml:space="preserve"> </w:t>
      </w:r>
      <w:r w:rsidR="002E63A1">
        <w:rPr>
          <w:bCs/>
          <w:noProof/>
          <w:lang w:val="sr-Latn-CS"/>
        </w:rPr>
        <w:t>naseljima</w:t>
      </w:r>
      <w:r w:rsidRPr="002E63A1">
        <w:rPr>
          <w:bCs/>
          <w:noProof/>
          <w:lang w:val="sr-Latn-CS"/>
        </w:rPr>
        <w:t xml:space="preserve">  </w:t>
      </w:r>
      <w:r w:rsidR="002E63A1">
        <w:rPr>
          <w:bCs/>
          <w:noProof/>
          <w:lang w:val="sr-Latn-CS"/>
        </w:rPr>
        <w:t>je</w:t>
      </w:r>
      <w:r w:rsidRPr="002E63A1">
        <w:rPr>
          <w:bCs/>
          <w:noProof/>
          <w:lang w:val="sr-Latn-CS"/>
        </w:rPr>
        <w:t xml:space="preserve"> </w:t>
      </w:r>
      <w:r w:rsidR="002E63A1">
        <w:rPr>
          <w:bCs/>
          <w:noProof/>
          <w:lang w:val="sr-Latn-CS"/>
        </w:rPr>
        <w:t>obavezno</w:t>
      </w:r>
      <w:r w:rsidRPr="002E63A1">
        <w:rPr>
          <w:bCs/>
          <w:noProof/>
          <w:lang w:val="sr-Latn-CS"/>
        </w:rPr>
        <w:t xml:space="preserve"> </w:t>
      </w:r>
      <w:r w:rsidR="002E63A1">
        <w:rPr>
          <w:bCs/>
          <w:noProof/>
          <w:lang w:val="sr-Latn-CS"/>
        </w:rPr>
        <w:t>organizovanje</w:t>
      </w:r>
      <w:r w:rsidRPr="002E63A1">
        <w:rPr>
          <w:bCs/>
          <w:noProof/>
          <w:lang w:val="sr-Latn-CS"/>
        </w:rPr>
        <w:t xml:space="preserve"> </w:t>
      </w:r>
      <w:r w:rsidR="002E63A1">
        <w:rPr>
          <w:bCs/>
          <w:noProof/>
          <w:lang w:val="sr-Latn-CS"/>
        </w:rPr>
        <w:t>dobrovoljne</w:t>
      </w:r>
      <w:r w:rsidRPr="002E63A1">
        <w:rPr>
          <w:bCs/>
          <w:noProof/>
          <w:lang w:val="sr-Latn-CS"/>
        </w:rPr>
        <w:t xml:space="preserve"> </w:t>
      </w:r>
      <w:r w:rsidR="002E63A1">
        <w:rPr>
          <w:bCs/>
          <w:noProof/>
          <w:lang w:val="sr-Latn-CS"/>
        </w:rPr>
        <w:t>vatrogasne</w:t>
      </w:r>
      <w:r w:rsidRPr="002E63A1">
        <w:rPr>
          <w:bCs/>
          <w:noProof/>
          <w:lang w:val="sr-Latn-CS"/>
        </w:rPr>
        <w:t xml:space="preserve"> </w:t>
      </w:r>
      <w:r w:rsidR="002E63A1">
        <w:rPr>
          <w:bCs/>
          <w:noProof/>
          <w:lang w:val="sr-Latn-CS"/>
        </w:rPr>
        <w:t>službe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sistema</w:t>
      </w:r>
      <w:r w:rsidRPr="002E63A1">
        <w:rPr>
          <w:bCs/>
          <w:noProof/>
          <w:lang w:val="sr-Latn-CS"/>
        </w:rPr>
        <w:t xml:space="preserve"> </w:t>
      </w:r>
      <w:r w:rsidR="002E63A1">
        <w:rPr>
          <w:bCs/>
          <w:noProof/>
          <w:lang w:val="sr-Latn-CS"/>
        </w:rPr>
        <w:t>kontrole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praćenja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slučaju</w:t>
      </w:r>
      <w:r w:rsidRPr="002E63A1">
        <w:rPr>
          <w:bCs/>
          <w:noProof/>
          <w:lang w:val="sr-Latn-CS"/>
        </w:rPr>
        <w:t xml:space="preserve"> </w:t>
      </w:r>
      <w:r w:rsidR="002E63A1">
        <w:rPr>
          <w:bCs/>
          <w:noProof/>
          <w:lang w:val="sr-Latn-CS"/>
        </w:rPr>
        <w:t>požara</w:t>
      </w:r>
      <w:r w:rsidRPr="002E63A1">
        <w:rPr>
          <w:bCs/>
          <w:noProof/>
          <w:lang w:val="sr-Latn-CS"/>
        </w:rPr>
        <w:t xml:space="preserve">, </w:t>
      </w:r>
      <w:r w:rsidR="002E63A1">
        <w:rPr>
          <w:bCs/>
          <w:noProof/>
          <w:lang w:val="sr-Latn-CS"/>
        </w:rPr>
        <w:t>dok</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manjim</w:t>
      </w:r>
      <w:r w:rsidRPr="002E63A1">
        <w:rPr>
          <w:bCs/>
          <w:noProof/>
          <w:lang w:val="sr-Latn-CS"/>
        </w:rPr>
        <w:t xml:space="preserve"> </w:t>
      </w:r>
      <w:r w:rsidR="002E63A1">
        <w:rPr>
          <w:bCs/>
          <w:noProof/>
          <w:lang w:val="sr-Latn-CS"/>
        </w:rPr>
        <w:t>naseljima</w:t>
      </w:r>
      <w:r w:rsidRPr="002E63A1">
        <w:rPr>
          <w:bCs/>
          <w:noProof/>
          <w:lang w:val="sr-Latn-CS"/>
        </w:rPr>
        <w:t xml:space="preserve"> </w:t>
      </w:r>
      <w:r w:rsidR="002E63A1">
        <w:rPr>
          <w:bCs/>
          <w:noProof/>
          <w:lang w:val="sr-Latn-CS"/>
        </w:rPr>
        <w:t>ovu</w:t>
      </w:r>
      <w:r w:rsidRPr="002E63A1">
        <w:rPr>
          <w:bCs/>
          <w:noProof/>
          <w:lang w:val="sr-Latn-CS"/>
        </w:rPr>
        <w:t xml:space="preserve"> </w:t>
      </w:r>
      <w:r w:rsidR="002E63A1">
        <w:rPr>
          <w:bCs/>
          <w:noProof/>
          <w:lang w:val="sr-Latn-CS"/>
        </w:rPr>
        <w:t>ulogu</w:t>
      </w:r>
      <w:r w:rsidRPr="002E63A1">
        <w:rPr>
          <w:bCs/>
          <w:noProof/>
          <w:lang w:val="sr-Latn-CS"/>
        </w:rPr>
        <w:t xml:space="preserve"> </w:t>
      </w:r>
      <w:r w:rsidR="002E63A1">
        <w:rPr>
          <w:bCs/>
          <w:noProof/>
          <w:lang w:val="sr-Latn-CS"/>
        </w:rPr>
        <w:t>može</w:t>
      </w:r>
      <w:r w:rsidRPr="002E63A1">
        <w:rPr>
          <w:bCs/>
          <w:noProof/>
          <w:lang w:val="sr-Latn-CS"/>
        </w:rPr>
        <w:t xml:space="preserve"> </w:t>
      </w:r>
      <w:r w:rsidR="002E63A1">
        <w:rPr>
          <w:bCs/>
          <w:noProof/>
          <w:lang w:val="sr-Latn-CS"/>
        </w:rPr>
        <w:t>da</w:t>
      </w:r>
      <w:r w:rsidRPr="002E63A1">
        <w:rPr>
          <w:bCs/>
          <w:noProof/>
          <w:lang w:val="sr-Latn-CS"/>
        </w:rPr>
        <w:t xml:space="preserve"> </w:t>
      </w:r>
      <w:r w:rsidR="002E63A1">
        <w:rPr>
          <w:bCs/>
          <w:noProof/>
          <w:lang w:val="sr-Latn-CS"/>
        </w:rPr>
        <w:t>obavlja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autohtono</w:t>
      </w:r>
      <w:r w:rsidRPr="002E63A1">
        <w:rPr>
          <w:bCs/>
          <w:noProof/>
          <w:lang w:val="sr-Latn-CS"/>
        </w:rPr>
        <w:t xml:space="preserve"> </w:t>
      </w:r>
      <w:r w:rsidR="002E63A1">
        <w:rPr>
          <w:bCs/>
          <w:noProof/>
          <w:lang w:val="sr-Latn-CS"/>
        </w:rPr>
        <w:t>stanovništvo</w:t>
      </w:r>
      <w:r w:rsidRPr="002E63A1">
        <w:rPr>
          <w:bCs/>
          <w:noProof/>
          <w:lang w:val="sr-Latn-CS"/>
        </w:rPr>
        <w:t xml:space="preserve">; </w:t>
      </w:r>
    </w:p>
    <w:p w:rsidR="00EA0F0C" w:rsidRPr="002E63A1" w:rsidRDefault="00EA0F0C" w:rsidP="00EA0F0C">
      <w:pPr>
        <w:ind w:firstLine="374"/>
        <w:jc w:val="both"/>
        <w:outlineLvl w:val="0"/>
        <w:rPr>
          <w:noProof/>
          <w:lang w:val="sr-Latn-CS"/>
        </w:rPr>
      </w:pPr>
      <w:r w:rsidRPr="002E63A1">
        <w:rPr>
          <w:bCs/>
          <w:noProof/>
          <w:lang w:val="sr-Latn-CS"/>
        </w:rPr>
        <w:lastRenderedPageBreak/>
        <w:t xml:space="preserve">- </w:t>
      </w:r>
      <w:r w:rsidR="002E63A1">
        <w:rPr>
          <w:bCs/>
          <w:noProof/>
          <w:lang w:val="sr-Latn-CS"/>
        </w:rPr>
        <w:t>vodovodna</w:t>
      </w:r>
      <w:r w:rsidRPr="002E63A1">
        <w:rPr>
          <w:bCs/>
          <w:noProof/>
          <w:lang w:val="sr-Latn-CS"/>
        </w:rPr>
        <w:t xml:space="preserve"> </w:t>
      </w:r>
      <w:r w:rsidR="002E63A1">
        <w:rPr>
          <w:bCs/>
          <w:noProof/>
          <w:lang w:val="sr-Latn-CS"/>
        </w:rPr>
        <w:t>mreža</w:t>
      </w:r>
      <w:r w:rsidRPr="002E63A1">
        <w:rPr>
          <w:bCs/>
          <w:noProof/>
          <w:lang w:val="sr-Latn-CS"/>
        </w:rPr>
        <w:t xml:space="preserve"> </w:t>
      </w:r>
      <w:r w:rsidR="002E63A1">
        <w:rPr>
          <w:bCs/>
          <w:noProof/>
          <w:lang w:val="sr-Latn-CS"/>
        </w:rPr>
        <w:t>treba</w:t>
      </w:r>
      <w:r w:rsidRPr="002E63A1">
        <w:rPr>
          <w:bCs/>
          <w:noProof/>
          <w:lang w:val="sr-Latn-CS"/>
        </w:rPr>
        <w:t xml:space="preserve"> </w:t>
      </w:r>
      <w:r w:rsidR="002E63A1">
        <w:rPr>
          <w:bCs/>
          <w:noProof/>
          <w:lang w:val="sr-Latn-CS"/>
        </w:rPr>
        <w:t>da</w:t>
      </w:r>
      <w:r w:rsidRPr="002E63A1">
        <w:rPr>
          <w:bCs/>
          <w:noProof/>
          <w:lang w:val="sr-Latn-CS"/>
        </w:rPr>
        <w:t xml:space="preserve"> </w:t>
      </w:r>
      <w:r w:rsidR="002E63A1">
        <w:rPr>
          <w:bCs/>
          <w:noProof/>
          <w:lang w:val="sr-Latn-CS"/>
        </w:rPr>
        <w:t>bude</w:t>
      </w:r>
      <w:r w:rsidRPr="002E63A1">
        <w:rPr>
          <w:bCs/>
          <w:noProof/>
          <w:lang w:val="sr-Latn-CS"/>
        </w:rPr>
        <w:t xml:space="preserve"> </w:t>
      </w:r>
      <w:r w:rsidR="002E63A1">
        <w:rPr>
          <w:bCs/>
          <w:noProof/>
          <w:lang w:val="sr-Latn-CS"/>
        </w:rPr>
        <w:t>dimenzionisana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eventualna</w:t>
      </w:r>
      <w:r w:rsidRPr="002E63A1">
        <w:rPr>
          <w:bCs/>
          <w:noProof/>
          <w:lang w:val="sr-Latn-CS"/>
        </w:rPr>
        <w:t xml:space="preserve"> </w:t>
      </w:r>
      <w:r w:rsidR="002E63A1">
        <w:rPr>
          <w:bCs/>
          <w:noProof/>
          <w:lang w:val="sr-Latn-CS"/>
        </w:rPr>
        <w:t>gašenja</w:t>
      </w:r>
      <w:r w:rsidRPr="002E63A1">
        <w:rPr>
          <w:bCs/>
          <w:noProof/>
          <w:lang w:val="sr-Latn-CS"/>
        </w:rPr>
        <w:t xml:space="preserve"> </w:t>
      </w:r>
      <w:r w:rsidR="002E63A1">
        <w:rPr>
          <w:bCs/>
          <w:noProof/>
          <w:lang w:val="sr-Latn-CS"/>
        </w:rPr>
        <w:t>požara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opremljena</w:t>
      </w:r>
      <w:r w:rsidRPr="002E63A1">
        <w:rPr>
          <w:bCs/>
          <w:noProof/>
          <w:lang w:val="sr-Latn-CS"/>
        </w:rPr>
        <w:t xml:space="preserve">  </w:t>
      </w:r>
      <w:r w:rsidR="002E63A1">
        <w:rPr>
          <w:bCs/>
          <w:noProof/>
          <w:lang w:val="sr-Latn-CS"/>
        </w:rPr>
        <w:t>uličnim</w:t>
      </w:r>
      <w:r w:rsidRPr="002E63A1">
        <w:rPr>
          <w:bCs/>
          <w:noProof/>
          <w:lang w:val="sr-Latn-CS"/>
        </w:rPr>
        <w:t xml:space="preserve">  </w:t>
      </w:r>
      <w:r w:rsidR="002E63A1">
        <w:rPr>
          <w:bCs/>
          <w:noProof/>
          <w:lang w:val="sr-Latn-CS"/>
        </w:rPr>
        <w:t>hidrantima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priključcima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vodu</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blizini</w:t>
      </w:r>
      <w:r w:rsidRPr="002E63A1">
        <w:rPr>
          <w:bCs/>
          <w:noProof/>
          <w:lang w:val="sr-Latn-CS"/>
        </w:rPr>
        <w:t xml:space="preserve"> </w:t>
      </w:r>
      <w:r w:rsidR="002E63A1">
        <w:rPr>
          <w:bCs/>
          <w:noProof/>
          <w:lang w:val="sr-Latn-CS"/>
        </w:rPr>
        <w:t>osetljivih</w:t>
      </w:r>
      <w:r w:rsidRPr="002E63A1">
        <w:rPr>
          <w:bCs/>
          <w:noProof/>
          <w:lang w:val="sr-Latn-CS"/>
        </w:rPr>
        <w:t xml:space="preserve"> </w:t>
      </w:r>
      <w:r w:rsidR="002E63A1">
        <w:rPr>
          <w:bCs/>
          <w:noProof/>
          <w:lang w:val="sr-Latn-CS"/>
        </w:rPr>
        <w:t>zona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objekata</w:t>
      </w:r>
      <w:r w:rsidRPr="002E63A1">
        <w:rPr>
          <w:bCs/>
          <w:noProof/>
          <w:lang w:val="sr-Latn-CS"/>
        </w:rPr>
        <w:t>;</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sa</w:t>
      </w:r>
      <w:r w:rsidRPr="002E63A1">
        <w:rPr>
          <w:bCs/>
          <w:noProof/>
          <w:lang w:val="sr-Latn-CS"/>
        </w:rPr>
        <w:t xml:space="preserve"> </w:t>
      </w:r>
      <w:r w:rsidR="002E63A1">
        <w:rPr>
          <w:bCs/>
          <w:noProof/>
          <w:lang w:val="sr-Latn-CS"/>
        </w:rPr>
        <w:t>aspekta</w:t>
      </w:r>
      <w:r w:rsidRPr="002E63A1">
        <w:rPr>
          <w:bCs/>
          <w:noProof/>
          <w:lang w:val="sr-Latn-CS"/>
        </w:rPr>
        <w:t xml:space="preserve"> </w:t>
      </w:r>
      <w:r w:rsidR="002E63A1">
        <w:rPr>
          <w:bCs/>
          <w:noProof/>
          <w:lang w:val="sr-Latn-CS"/>
        </w:rPr>
        <w:t>izgradnje</w:t>
      </w:r>
      <w:r w:rsidRPr="002E63A1">
        <w:rPr>
          <w:bCs/>
          <w:noProof/>
          <w:lang w:val="sr-Latn-CS"/>
        </w:rPr>
        <w:t xml:space="preserve"> </w:t>
      </w:r>
      <w:r w:rsidR="002E63A1">
        <w:rPr>
          <w:bCs/>
          <w:noProof/>
          <w:lang w:val="sr-Latn-CS"/>
        </w:rPr>
        <w:t>treba</w:t>
      </w:r>
      <w:r w:rsidRPr="002E63A1">
        <w:rPr>
          <w:bCs/>
          <w:noProof/>
          <w:lang w:val="sr-Latn-CS"/>
        </w:rPr>
        <w:t xml:space="preserve"> </w:t>
      </w:r>
      <w:r w:rsidR="002E63A1">
        <w:rPr>
          <w:bCs/>
          <w:noProof/>
          <w:lang w:val="sr-Latn-CS"/>
        </w:rPr>
        <w:t>se</w:t>
      </w:r>
      <w:r w:rsidRPr="002E63A1">
        <w:rPr>
          <w:bCs/>
          <w:noProof/>
          <w:lang w:val="sr-Latn-CS"/>
        </w:rPr>
        <w:t xml:space="preserve"> </w:t>
      </w:r>
      <w:r w:rsidR="002E63A1">
        <w:rPr>
          <w:bCs/>
          <w:noProof/>
          <w:lang w:val="sr-Latn-CS"/>
        </w:rPr>
        <w:t>opredeljivati</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materijale</w:t>
      </w:r>
      <w:r w:rsidRPr="002E63A1">
        <w:rPr>
          <w:bCs/>
          <w:noProof/>
          <w:lang w:val="sr-Latn-CS"/>
        </w:rPr>
        <w:t xml:space="preserve"> </w:t>
      </w:r>
      <w:r w:rsidR="002E63A1">
        <w:rPr>
          <w:bCs/>
          <w:noProof/>
          <w:lang w:val="sr-Latn-CS"/>
        </w:rPr>
        <w:t>koji</w:t>
      </w:r>
      <w:r w:rsidRPr="002E63A1">
        <w:rPr>
          <w:bCs/>
          <w:noProof/>
          <w:lang w:val="sr-Latn-CS"/>
        </w:rPr>
        <w:t xml:space="preserve"> </w:t>
      </w:r>
      <w:r w:rsidR="002E63A1">
        <w:rPr>
          <w:bCs/>
          <w:noProof/>
          <w:lang w:val="sr-Latn-CS"/>
        </w:rPr>
        <w:t>imaju</w:t>
      </w:r>
      <w:r w:rsidRPr="002E63A1">
        <w:rPr>
          <w:bCs/>
          <w:noProof/>
          <w:lang w:val="sr-Latn-CS"/>
        </w:rPr>
        <w:t xml:space="preserve"> </w:t>
      </w:r>
      <w:r w:rsidR="002E63A1">
        <w:rPr>
          <w:bCs/>
          <w:noProof/>
          <w:lang w:val="sr-Latn-CS"/>
        </w:rPr>
        <w:t>veći</w:t>
      </w:r>
      <w:r w:rsidRPr="002E63A1">
        <w:rPr>
          <w:bCs/>
          <w:noProof/>
          <w:lang w:val="sr-Latn-CS"/>
        </w:rPr>
        <w:t xml:space="preserve"> </w:t>
      </w:r>
      <w:r w:rsidR="002E63A1">
        <w:rPr>
          <w:bCs/>
          <w:noProof/>
          <w:lang w:val="sr-Latn-CS"/>
        </w:rPr>
        <w:t>stepen</w:t>
      </w:r>
      <w:r w:rsidRPr="002E63A1">
        <w:rPr>
          <w:bCs/>
          <w:noProof/>
          <w:lang w:val="sr-Latn-CS"/>
        </w:rPr>
        <w:t xml:space="preserve"> </w:t>
      </w:r>
      <w:r w:rsidR="002E63A1">
        <w:rPr>
          <w:bCs/>
          <w:noProof/>
          <w:lang w:val="sr-Latn-CS"/>
        </w:rPr>
        <w:t>vatrootpornosti</w:t>
      </w:r>
      <w:r w:rsidRPr="002E63A1">
        <w:rPr>
          <w:bCs/>
          <w:noProof/>
          <w:lang w:val="sr-Latn-CS"/>
        </w:rPr>
        <w:t xml:space="preserve">; </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saobraćajnom</w:t>
      </w:r>
      <w:r w:rsidRPr="002E63A1">
        <w:rPr>
          <w:bCs/>
          <w:noProof/>
          <w:lang w:val="sr-Latn-CS"/>
        </w:rPr>
        <w:t xml:space="preserve">  </w:t>
      </w:r>
      <w:r w:rsidR="002E63A1">
        <w:rPr>
          <w:bCs/>
          <w:noProof/>
          <w:lang w:val="sr-Latn-CS"/>
        </w:rPr>
        <w:t>mrežom</w:t>
      </w:r>
      <w:r w:rsidRPr="002E63A1">
        <w:rPr>
          <w:bCs/>
          <w:noProof/>
          <w:lang w:val="sr-Latn-CS"/>
        </w:rPr>
        <w:t xml:space="preserve">  </w:t>
      </w:r>
      <w:r w:rsidR="002E63A1">
        <w:rPr>
          <w:bCs/>
          <w:noProof/>
          <w:lang w:val="sr-Latn-CS"/>
        </w:rPr>
        <w:t>obezbediti</w:t>
      </w:r>
      <w:r w:rsidRPr="002E63A1">
        <w:rPr>
          <w:bCs/>
          <w:noProof/>
          <w:lang w:val="sr-Latn-CS"/>
        </w:rPr>
        <w:t xml:space="preserve">  </w:t>
      </w:r>
      <w:r w:rsidR="002E63A1">
        <w:rPr>
          <w:bCs/>
          <w:noProof/>
          <w:lang w:val="sr-Latn-CS"/>
        </w:rPr>
        <w:t>maksimalnu</w:t>
      </w:r>
      <w:r w:rsidRPr="002E63A1">
        <w:rPr>
          <w:bCs/>
          <w:noProof/>
          <w:lang w:val="sr-Latn-CS"/>
        </w:rPr>
        <w:t xml:space="preserve">  </w:t>
      </w:r>
      <w:r w:rsidR="002E63A1">
        <w:rPr>
          <w:bCs/>
          <w:noProof/>
          <w:lang w:val="sr-Latn-CS"/>
        </w:rPr>
        <w:t>pristupačnost</w:t>
      </w:r>
      <w:r w:rsidRPr="002E63A1">
        <w:rPr>
          <w:bCs/>
          <w:noProof/>
          <w:lang w:val="sr-Latn-CS"/>
        </w:rPr>
        <w:t xml:space="preserve"> </w:t>
      </w:r>
      <w:r w:rsidR="002E63A1">
        <w:rPr>
          <w:bCs/>
          <w:noProof/>
          <w:lang w:val="sr-Latn-CS"/>
        </w:rPr>
        <w:t>delovima</w:t>
      </w:r>
      <w:r w:rsidRPr="002E63A1">
        <w:rPr>
          <w:bCs/>
          <w:noProof/>
          <w:lang w:val="sr-Latn-CS"/>
        </w:rPr>
        <w:t xml:space="preserve"> </w:t>
      </w:r>
      <w:r w:rsidR="002E63A1">
        <w:rPr>
          <w:bCs/>
          <w:noProof/>
          <w:lang w:val="sr-Latn-CS"/>
        </w:rPr>
        <w:t>naselja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objektima</w:t>
      </w:r>
      <w:r w:rsidRPr="002E63A1">
        <w:rPr>
          <w:bCs/>
          <w:noProof/>
          <w:lang w:val="sr-Latn-CS"/>
        </w:rPr>
        <w:t xml:space="preserve"> </w:t>
      </w:r>
      <w:r w:rsidR="002E63A1">
        <w:rPr>
          <w:bCs/>
          <w:noProof/>
          <w:lang w:val="sr-Latn-CS"/>
        </w:rPr>
        <w:t>koji</w:t>
      </w:r>
      <w:r w:rsidRPr="002E63A1">
        <w:rPr>
          <w:bCs/>
          <w:noProof/>
          <w:lang w:val="sr-Latn-CS"/>
        </w:rPr>
        <w:t xml:space="preserve"> </w:t>
      </w:r>
      <w:r w:rsidR="002E63A1">
        <w:rPr>
          <w:bCs/>
          <w:noProof/>
          <w:lang w:val="sr-Latn-CS"/>
        </w:rPr>
        <w:t>su</w:t>
      </w:r>
      <w:r w:rsidRPr="002E63A1">
        <w:rPr>
          <w:bCs/>
          <w:noProof/>
          <w:lang w:val="sr-Latn-CS"/>
        </w:rPr>
        <w:t xml:space="preserve"> </w:t>
      </w:r>
      <w:r w:rsidR="002E63A1">
        <w:rPr>
          <w:bCs/>
          <w:noProof/>
          <w:lang w:val="sr-Latn-CS"/>
        </w:rPr>
        <w:t>ugroženi</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požara</w:t>
      </w:r>
      <w:r w:rsidRPr="002E63A1">
        <w:rPr>
          <w:bCs/>
          <w:noProof/>
          <w:lang w:val="sr-Latn-CS"/>
        </w:rPr>
        <w:t>;</w:t>
      </w:r>
    </w:p>
    <w:p w:rsidR="00EA0F0C" w:rsidRPr="002E63A1" w:rsidRDefault="00EA0F0C" w:rsidP="00EA0F0C">
      <w:pPr>
        <w:ind w:firstLine="374"/>
        <w:jc w:val="both"/>
        <w:outlineLvl w:val="0"/>
        <w:rPr>
          <w:noProof/>
          <w:lang w:val="sr-Latn-CS"/>
        </w:rPr>
      </w:pPr>
      <w:r w:rsidRPr="002E63A1">
        <w:rPr>
          <w:noProof/>
          <w:lang w:val="sr-Latn-CS"/>
        </w:rPr>
        <w:t xml:space="preserve">- </w:t>
      </w:r>
      <w:r w:rsidR="002E63A1">
        <w:rPr>
          <w:noProof/>
          <w:lang w:val="sr-Latn-CS"/>
        </w:rPr>
        <w:t>oformiti</w:t>
      </w:r>
      <w:r w:rsidRPr="002E63A1">
        <w:rPr>
          <w:noProof/>
          <w:lang w:val="sr-Latn-CS"/>
        </w:rPr>
        <w:t xml:space="preserve"> </w:t>
      </w:r>
      <w:r w:rsidR="002E63A1">
        <w:rPr>
          <w:noProof/>
          <w:lang w:val="sr-Latn-CS"/>
        </w:rPr>
        <w:t>bezbednosne</w:t>
      </w:r>
      <w:r w:rsidRPr="002E63A1">
        <w:rPr>
          <w:noProof/>
          <w:lang w:val="sr-Latn-CS"/>
        </w:rPr>
        <w:t xml:space="preserve"> </w:t>
      </w:r>
      <w:r w:rsidR="002E63A1">
        <w:rPr>
          <w:noProof/>
          <w:lang w:val="sr-Latn-CS"/>
        </w:rPr>
        <w:t>pojaseve</w:t>
      </w:r>
      <w:r w:rsidRPr="002E63A1">
        <w:rPr>
          <w:noProof/>
          <w:lang w:val="sr-Latn-CS"/>
        </w:rPr>
        <w:t xml:space="preserve"> </w:t>
      </w:r>
      <w:r w:rsidR="002E63A1">
        <w:rPr>
          <w:noProof/>
          <w:lang w:val="sr-Latn-CS"/>
        </w:rPr>
        <w:t>između</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kojima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sprečava</w:t>
      </w:r>
      <w:r w:rsidRPr="002E63A1">
        <w:rPr>
          <w:noProof/>
          <w:lang w:val="sr-Latn-CS"/>
        </w:rPr>
        <w:t xml:space="preserve"> </w:t>
      </w:r>
      <w:r w:rsidR="002E63A1">
        <w:rPr>
          <w:noProof/>
          <w:lang w:val="sr-Latn-CS"/>
        </w:rPr>
        <w:t>širenje</w:t>
      </w:r>
      <w:r w:rsidRPr="002E63A1">
        <w:rPr>
          <w:noProof/>
          <w:lang w:val="sr-Latn-CS"/>
        </w:rPr>
        <w:t xml:space="preserve"> </w:t>
      </w:r>
      <w:r w:rsidR="002E63A1">
        <w:rPr>
          <w:noProof/>
          <w:lang w:val="sr-Latn-CS"/>
        </w:rPr>
        <w:t>požara</w:t>
      </w:r>
      <w:r w:rsidRPr="002E63A1">
        <w:rPr>
          <w:noProof/>
          <w:lang w:val="sr-Latn-CS"/>
        </w:rPr>
        <w:t>;</w:t>
      </w:r>
    </w:p>
    <w:p w:rsidR="00EA0F0C" w:rsidRPr="002E63A1" w:rsidRDefault="00EA0F0C" w:rsidP="00EA0F0C">
      <w:pPr>
        <w:ind w:firstLine="374"/>
        <w:jc w:val="both"/>
        <w:outlineLvl w:val="0"/>
        <w:rPr>
          <w:noProof/>
          <w:lang w:val="sr-Latn-CS"/>
        </w:rPr>
      </w:pP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naseljima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slučaju</w:t>
      </w:r>
      <w:r w:rsidRPr="002E63A1">
        <w:rPr>
          <w:bCs/>
          <w:noProof/>
          <w:lang w:val="sr-Latn-CS"/>
        </w:rPr>
        <w:t xml:space="preserve"> </w:t>
      </w:r>
      <w:r w:rsidR="002E63A1">
        <w:rPr>
          <w:bCs/>
          <w:noProof/>
          <w:lang w:val="sr-Latn-CS"/>
        </w:rPr>
        <w:t>da</w:t>
      </w:r>
      <w:r w:rsidRPr="002E63A1">
        <w:rPr>
          <w:bCs/>
          <w:noProof/>
          <w:lang w:val="sr-Latn-CS"/>
        </w:rPr>
        <w:t xml:space="preserve"> </w:t>
      </w:r>
      <w:r w:rsidR="002E63A1">
        <w:rPr>
          <w:bCs/>
          <w:noProof/>
          <w:lang w:val="sr-Latn-CS"/>
        </w:rPr>
        <w:t>požar</w:t>
      </w:r>
      <w:r w:rsidRPr="002E63A1">
        <w:rPr>
          <w:bCs/>
          <w:noProof/>
          <w:lang w:val="sr-Latn-CS"/>
        </w:rPr>
        <w:t xml:space="preserve"> </w:t>
      </w:r>
      <w:r w:rsidR="002E63A1">
        <w:rPr>
          <w:bCs/>
          <w:noProof/>
          <w:lang w:val="sr-Latn-CS"/>
        </w:rPr>
        <w:t>zahvati</w:t>
      </w:r>
      <w:r w:rsidRPr="002E63A1">
        <w:rPr>
          <w:bCs/>
          <w:noProof/>
          <w:lang w:val="sr-Latn-CS"/>
        </w:rPr>
        <w:t xml:space="preserve"> </w:t>
      </w:r>
      <w:r w:rsidR="002E63A1">
        <w:rPr>
          <w:bCs/>
          <w:noProof/>
          <w:lang w:val="sr-Latn-CS"/>
        </w:rPr>
        <w:t>veći</w:t>
      </w:r>
      <w:r w:rsidRPr="002E63A1">
        <w:rPr>
          <w:bCs/>
          <w:noProof/>
          <w:lang w:val="sr-Latn-CS"/>
        </w:rPr>
        <w:t xml:space="preserve"> </w:t>
      </w:r>
      <w:r w:rsidR="002E63A1">
        <w:rPr>
          <w:bCs/>
          <w:noProof/>
          <w:lang w:val="sr-Latn-CS"/>
        </w:rPr>
        <w:t>broj</w:t>
      </w:r>
      <w:r w:rsidRPr="002E63A1">
        <w:rPr>
          <w:bCs/>
          <w:noProof/>
          <w:lang w:val="sr-Latn-CS"/>
        </w:rPr>
        <w:t xml:space="preserve"> </w:t>
      </w:r>
      <w:r w:rsidR="002E63A1">
        <w:rPr>
          <w:bCs/>
          <w:noProof/>
          <w:lang w:val="sr-Latn-CS"/>
        </w:rPr>
        <w:t>objekata</w:t>
      </w:r>
      <w:r w:rsidRPr="002E63A1">
        <w:rPr>
          <w:bCs/>
          <w:noProof/>
          <w:lang w:val="sr-Latn-CS"/>
        </w:rPr>
        <w:t xml:space="preserve">, </w:t>
      </w:r>
      <w:r w:rsidR="002E63A1">
        <w:rPr>
          <w:bCs/>
          <w:noProof/>
          <w:lang w:val="sr-Latn-CS"/>
        </w:rPr>
        <w:t>poželjno</w:t>
      </w:r>
      <w:r w:rsidRPr="002E63A1">
        <w:rPr>
          <w:bCs/>
          <w:noProof/>
          <w:lang w:val="sr-Latn-CS"/>
        </w:rPr>
        <w:t xml:space="preserve"> </w:t>
      </w:r>
      <w:r w:rsidR="002E63A1">
        <w:rPr>
          <w:bCs/>
          <w:noProof/>
          <w:lang w:val="sr-Latn-CS"/>
        </w:rPr>
        <w:t>je</w:t>
      </w:r>
      <w:r w:rsidRPr="002E63A1">
        <w:rPr>
          <w:bCs/>
          <w:noProof/>
          <w:lang w:val="sr-Latn-CS"/>
        </w:rPr>
        <w:t xml:space="preserve"> </w:t>
      </w:r>
      <w:r w:rsidR="002E63A1">
        <w:rPr>
          <w:bCs/>
          <w:noProof/>
          <w:lang w:val="sr-Latn-CS"/>
        </w:rPr>
        <w:t>da</w:t>
      </w:r>
      <w:r w:rsidRPr="002E63A1">
        <w:rPr>
          <w:bCs/>
          <w:noProof/>
          <w:lang w:val="sr-Latn-CS"/>
        </w:rPr>
        <w:t xml:space="preserve"> </w:t>
      </w:r>
      <w:r w:rsidR="002E63A1">
        <w:rPr>
          <w:bCs/>
          <w:noProof/>
          <w:lang w:val="sr-Latn-CS"/>
        </w:rPr>
        <w:t>se</w:t>
      </w:r>
      <w:r w:rsidRPr="002E63A1">
        <w:rPr>
          <w:bCs/>
          <w:noProof/>
          <w:lang w:val="sr-Latn-CS"/>
        </w:rPr>
        <w:t xml:space="preserve"> </w:t>
      </w:r>
      <w:r w:rsidR="002E63A1">
        <w:rPr>
          <w:bCs/>
          <w:noProof/>
          <w:lang w:val="sr-Latn-CS"/>
        </w:rPr>
        <w:t>na</w:t>
      </w:r>
      <w:r w:rsidRPr="002E63A1">
        <w:rPr>
          <w:bCs/>
          <w:noProof/>
          <w:lang w:val="sr-Latn-CS"/>
        </w:rPr>
        <w:t xml:space="preserve"> </w:t>
      </w:r>
      <w:r w:rsidR="002E63A1">
        <w:rPr>
          <w:bCs/>
          <w:noProof/>
          <w:lang w:val="sr-Latn-CS"/>
        </w:rPr>
        <w:t>pristupačnim</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pogodnim</w:t>
      </w:r>
      <w:r w:rsidRPr="002E63A1">
        <w:rPr>
          <w:bCs/>
          <w:noProof/>
          <w:lang w:val="sr-Latn-CS"/>
        </w:rPr>
        <w:t xml:space="preserve"> </w:t>
      </w:r>
      <w:r w:rsidR="002E63A1">
        <w:rPr>
          <w:bCs/>
          <w:noProof/>
          <w:lang w:val="sr-Latn-CS"/>
        </w:rPr>
        <w:t>mestima</w:t>
      </w:r>
      <w:r w:rsidRPr="002E63A1">
        <w:rPr>
          <w:bCs/>
          <w:noProof/>
          <w:lang w:val="sr-Latn-CS"/>
        </w:rPr>
        <w:t xml:space="preserve"> </w:t>
      </w:r>
      <w:r w:rsidR="002E63A1">
        <w:rPr>
          <w:bCs/>
          <w:noProof/>
          <w:lang w:val="sr-Latn-CS"/>
        </w:rPr>
        <w:t>postave</w:t>
      </w:r>
      <w:r w:rsidRPr="002E63A1">
        <w:rPr>
          <w:bCs/>
          <w:noProof/>
          <w:lang w:val="sr-Latn-CS"/>
        </w:rPr>
        <w:t xml:space="preserve"> </w:t>
      </w:r>
      <w:r w:rsidR="002E63A1">
        <w:rPr>
          <w:bCs/>
          <w:noProof/>
          <w:lang w:val="sr-Latn-CS"/>
        </w:rPr>
        <w:t>ili</w:t>
      </w:r>
      <w:r w:rsidRPr="002E63A1">
        <w:rPr>
          <w:bCs/>
          <w:noProof/>
          <w:lang w:val="sr-Latn-CS"/>
        </w:rPr>
        <w:t xml:space="preserve"> </w:t>
      </w:r>
      <w:r w:rsidR="002E63A1">
        <w:rPr>
          <w:bCs/>
          <w:noProof/>
          <w:lang w:val="sr-Latn-CS"/>
        </w:rPr>
        <w:t>ukopaju</w:t>
      </w:r>
      <w:r w:rsidRPr="002E63A1">
        <w:rPr>
          <w:bCs/>
          <w:noProof/>
          <w:lang w:val="sr-Latn-CS"/>
        </w:rPr>
        <w:t xml:space="preserve"> </w:t>
      </w:r>
      <w:r w:rsidR="002E63A1">
        <w:rPr>
          <w:bCs/>
          <w:noProof/>
          <w:lang w:val="sr-Latn-CS"/>
        </w:rPr>
        <w:t>priručni</w:t>
      </w:r>
      <w:r w:rsidRPr="002E63A1">
        <w:rPr>
          <w:bCs/>
          <w:noProof/>
          <w:lang w:val="sr-Latn-CS"/>
        </w:rPr>
        <w:t xml:space="preserve"> </w:t>
      </w:r>
      <w:r w:rsidR="002E63A1">
        <w:rPr>
          <w:bCs/>
          <w:noProof/>
          <w:lang w:val="sr-Latn-CS"/>
        </w:rPr>
        <w:t>tankovi</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vodu</w:t>
      </w:r>
      <w:r w:rsidRPr="002E63A1">
        <w:rPr>
          <w:bCs/>
          <w:noProof/>
          <w:lang w:val="sr-Latn-CS"/>
        </w:rPr>
        <w:t>.</w:t>
      </w:r>
    </w:p>
    <w:p w:rsidR="00EA0F0C" w:rsidRPr="002E63A1" w:rsidRDefault="002E63A1" w:rsidP="00EA0F0C">
      <w:pPr>
        <w:tabs>
          <w:tab w:val="left" w:pos="748"/>
        </w:tabs>
        <w:ind w:left="748" w:hanging="374"/>
        <w:jc w:val="both"/>
        <w:outlineLvl w:val="0"/>
        <w:rPr>
          <w:noProof/>
          <w:lang w:val="sr-Latn-CS"/>
        </w:rPr>
      </w:pPr>
      <w:r>
        <w:rPr>
          <w:bCs/>
          <w:noProof/>
          <w:lang w:val="sr-Latn-CS"/>
        </w:rPr>
        <w:t>Osnovne</w:t>
      </w:r>
      <w:r w:rsidR="00EA0F0C" w:rsidRPr="002E63A1">
        <w:rPr>
          <w:bCs/>
          <w:noProof/>
          <w:lang w:val="sr-Latn-CS"/>
        </w:rPr>
        <w:t xml:space="preserve"> </w:t>
      </w:r>
      <w:r>
        <w:rPr>
          <w:bCs/>
          <w:noProof/>
          <w:lang w:val="sr-Latn-CS"/>
        </w:rPr>
        <w:t>mere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klizišta</w:t>
      </w:r>
      <w:r w:rsidR="00EA0F0C" w:rsidRPr="002E63A1">
        <w:rPr>
          <w:bCs/>
          <w:noProof/>
          <w:lang w:val="sr-Latn-CS"/>
        </w:rPr>
        <w:t>:</w:t>
      </w:r>
    </w:p>
    <w:p w:rsidR="00EA0F0C" w:rsidRPr="002E63A1" w:rsidRDefault="002E63A1" w:rsidP="006F174B">
      <w:pPr>
        <w:numPr>
          <w:ilvl w:val="0"/>
          <w:numId w:val="44"/>
        </w:numPr>
        <w:jc w:val="both"/>
        <w:outlineLvl w:val="0"/>
        <w:rPr>
          <w:noProof/>
          <w:lang w:val="sr-Latn-CS"/>
        </w:rPr>
      </w:pPr>
      <w:r>
        <w:rPr>
          <w:bCs/>
          <w:noProof/>
          <w:lang w:val="sr-Latn-CS"/>
        </w:rPr>
        <w:t>izrada</w:t>
      </w:r>
      <w:r w:rsidR="00EA0F0C" w:rsidRPr="002E63A1">
        <w:rPr>
          <w:bCs/>
          <w:noProof/>
          <w:lang w:val="sr-Latn-CS"/>
        </w:rPr>
        <w:t xml:space="preserve">  </w:t>
      </w:r>
      <w:r>
        <w:rPr>
          <w:bCs/>
          <w:noProof/>
          <w:lang w:val="sr-Latn-CS"/>
        </w:rPr>
        <w:t>katastra</w:t>
      </w:r>
      <w:r w:rsidR="00EA0F0C" w:rsidRPr="002E63A1">
        <w:rPr>
          <w:bCs/>
          <w:noProof/>
          <w:lang w:val="sr-Latn-CS"/>
        </w:rPr>
        <w:t xml:space="preserve"> </w:t>
      </w:r>
      <w:r>
        <w:rPr>
          <w:bCs/>
          <w:noProof/>
          <w:lang w:val="sr-Latn-CS"/>
        </w:rPr>
        <w:t>klizišta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karte</w:t>
      </w:r>
      <w:r w:rsidR="00EA0F0C" w:rsidRPr="002E63A1">
        <w:rPr>
          <w:bCs/>
          <w:noProof/>
          <w:lang w:val="sr-Latn-CS"/>
        </w:rPr>
        <w:t xml:space="preserve"> </w:t>
      </w:r>
      <w:r>
        <w:rPr>
          <w:bCs/>
          <w:noProof/>
          <w:lang w:val="sr-Latn-CS"/>
        </w:rPr>
        <w:t>stabilnosti</w:t>
      </w:r>
      <w:r w:rsidR="00EA0F0C" w:rsidRPr="002E63A1">
        <w:rPr>
          <w:bCs/>
          <w:noProof/>
          <w:lang w:val="sr-Latn-CS"/>
        </w:rPr>
        <w:t xml:space="preserve"> </w:t>
      </w:r>
      <w:r>
        <w:rPr>
          <w:bCs/>
          <w:noProof/>
          <w:lang w:val="sr-Latn-CS"/>
        </w:rPr>
        <w:t>terena</w:t>
      </w:r>
      <w:r w:rsidR="00EA0F0C" w:rsidRPr="002E63A1">
        <w:rPr>
          <w:bCs/>
          <w:noProof/>
          <w:lang w:val="sr-Latn-CS"/>
        </w:rPr>
        <w:t>;</w:t>
      </w:r>
    </w:p>
    <w:p w:rsidR="00EA0F0C" w:rsidRPr="002E63A1" w:rsidRDefault="002E63A1" w:rsidP="006F174B">
      <w:pPr>
        <w:numPr>
          <w:ilvl w:val="0"/>
          <w:numId w:val="44"/>
        </w:numPr>
        <w:jc w:val="both"/>
        <w:outlineLvl w:val="0"/>
        <w:rPr>
          <w:noProof/>
          <w:lang w:val="sr-Latn-CS"/>
        </w:rPr>
      </w:pPr>
      <w:r>
        <w:rPr>
          <w:noProof/>
          <w:lang w:val="sr-Latn-CS"/>
        </w:rPr>
        <w:t>stroga</w:t>
      </w:r>
      <w:r w:rsidR="00EA0F0C" w:rsidRPr="002E63A1">
        <w:rPr>
          <w:noProof/>
          <w:lang w:val="sr-Latn-CS"/>
        </w:rPr>
        <w:t xml:space="preserve"> </w:t>
      </w:r>
      <w:r>
        <w:rPr>
          <w:noProof/>
          <w:lang w:val="sr-Latn-CS"/>
        </w:rPr>
        <w:t>zabrana</w:t>
      </w:r>
      <w:r w:rsidR="00EA0F0C" w:rsidRPr="002E63A1">
        <w:rPr>
          <w:noProof/>
          <w:lang w:val="sr-Latn-CS"/>
        </w:rPr>
        <w:t xml:space="preserve"> </w:t>
      </w:r>
      <w:r>
        <w:rPr>
          <w:bCs/>
          <w:noProof/>
          <w:lang w:val="sr-Latn-CS"/>
        </w:rPr>
        <w:t>neplanske</w:t>
      </w:r>
      <w:r w:rsidR="00EA0F0C" w:rsidRPr="002E63A1">
        <w:rPr>
          <w:bCs/>
          <w:noProof/>
          <w:lang w:val="sr-Latn-CS"/>
        </w:rPr>
        <w:t xml:space="preserve"> </w:t>
      </w:r>
      <w:r>
        <w:rPr>
          <w:bCs/>
          <w:noProof/>
          <w:lang w:val="sr-Latn-CS"/>
        </w:rPr>
        <w:t>seče</w:t>
      </w:r>
      <w:r w:rsidR="00EA0F0C" w:rsidRPr="002E63A1">
        <w:rPr>
          <w:bCs/>
          <w:noProof/>
          <w:lang w:val="sr-Latn-CS"/>
        </w:rPr>
        <w:t xml:space="preserve"> </w:t>
      </w:r>
      <w:r>
        <w:rPr>
          <w:bCs/>
          <w:noProof/>
          <w:lang w:val="sr-Latn-CS"/>
        </w:rPr>
        <w:t>šuma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pokrenutim</w:t>
      </w:r>
      <w:r w:rsidR="00EA0F0C" w:rsidRPr="002E63A1">
        <w:rPr>
          <w:bCs/>
          <w:noProof/>
          <w:lang w:val="sr-Latn-CS"/>
        </w:rPr>
        <w:t xml:space="preserve"> </w:t>
      </w:r>
      <w:r>
        <w:rPr>
          <w:bCs/>
          <w:noProof/>
          <w:lang w:val="sr-Latn-CS"/>
        </w:rPr>
        <w:t>kliznim</w:t>
      </w:r>
      <w:r w:rsidR="00EA0F0C" w:rsidRPr="002E63A1">
        <w:rPr>
          <w:bCs/>
          <w:noProof/>
          <w:lang w:val="sr-Latn-CS"/>
        </w:rPr>
        <w:t xml:space="preserve"> </w:t>
      </w:r>
      <w:r>
        <w:rPr>
          <w:bCs/>
          <w:noProof/>
          <w:lang w:val="sr-Latn-CS"/>
        </w:rPr>
        <w:t>terenima</w:t>
      </w:r>
      <w:r w:rsidR="00EA0F0C" w:rsidRPr="002E63A1">
        <w:rPr>
          <w:bCs/>
          <w:noProof/>
          <w:lang w:val="sr-Latn-CS"/>
        </w:rPr>
        <w:t>;</w:t>
      </w:r>
    </w:p>
    <w:p w:rsidR="00EA0F0C" w:rsidRPr="002E63A1" w:rsidRDefault="002E63A1" w:rsidP="006F174B">
      <w:pPr>
        <w:numPr>
          <w:ilvl w:val="0"/>
          <w:numId w:val="44"/>
        </w:numPr>
        <w:tabs>
          <w:tab w:val="clear" w:pos="720"/>
          <w:tab w:val="num" w:pos="748"/>
        </w:tabs>
        <w:ind w:left="0" w:firstLine="360"/>
        <w:jc w:val="both"/>
        <w:outlineLvl w:val="0"/>
        <w:rPr>
          <w:noProof/>
          <w:lang w:val="sr-Latn-CS"/>
        </w:rPr>
      </w:pPr>
      <w:r>
        <w:rPr>
          <w:noProof/>
          <w:lang w:val="sr-Latn-CS"/>
        </w:rPr>
        <w:t>strogo</w:t>
      </w:r>
      <w:r w:rsidR="00EA0F0C" w:rsidRPr="002E63A1">
        <w:rPr>
          <w:noProof/>
          <w:lang w:val="sr-Latn-CS"/>
        </w:rPr>
        <w:t xml:space="preserve"> </w:t>
      </w:r>
      <w:r>
        <w:rPr>
          <w:bCs/>
          <w:noProof/>
          <w:lang w:val="sr-Latn-CS"/>
        </w:rPr>
        <w:t>ograničavanje</w:t>
      </w:r>
      <w:r w:rsidR="00EA0F0C" w:rsidRPr="002E63A1">
        <w:rPr>
          <w:bCs/>
          <w:noProof/>
          <w:lang w:val="sr-Latn-CS"/>
        </w:rPr>
        <w:t xml:space="preserve"> </w:t>
      </w:r>
      <w:r>
        <w:rPr>
          <w:bCs/>
          <w:noProof/>
          <w:lang w:val="sr-Latn-CS"/>
        </w:rPr>
        <w:t>doticanja</w:t>
      </w:r>
      <w:r w:rsidR="00EA0F0C" w:rsidRPr="002E63A1">
        <w:rPr>
          <w:bCs/>
          <w:noProof/>
          <w:lang w:val="sr-Latn-CS"/>
        </w:rPr>
        <w:t xml:space="preserve"> </w:t>
      </w:r>
      <w:r>
        <w:rPr>
          <w:bCs/>
          <w:noProof/>
          <w:lang w:val="sr-Latn-CS"/>
        </w:rPr>
        <w:t>vode</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domaćinstava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rastresite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nagnute</w:t>
      </w:r>
      <w:r w:rsidR="00EA0F0C" w:rsidRPr="002E63A1">
        <w:rPr>
          <w:bCs/>
          <w:noProof/>
          <w:lang w:val="sr-Latn-CS"/>
        </w:rPr>
        <w:t xml:space="preserve"> </w:t>
      </w:r>
      <w:r>
        <w:rPr>
          <w:bCs/>
          <w:noProof/>
          <w:lang w:val="sr-Latn-CS"/>
        </w:rPr>
        <w:t>padine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obezbediti</w:t>
      </w:r>
      <w:r w:rsidR="00EA0F0C" w:rsidRPr="002E63A1">
        <w:rPr>
          <w:bCs/>
          <w:noProof/>
          <w:lang w:val="sr-Latn-CS"/>
        </w:rPr>
        <w:t xml:space="preserve"> </w:t>
      </w:r>
      <w:r>
        <w:rPr>
          <w:bCs/>
          <w:noProof/>
          <w:lang w:val="sr-Latn-CS"/>
        </w:rPr>
        <w:t>kanalisano</w:t>
      </w:r>
      <w:r w:rsidR="00EA0F0C" w:rsidRPr="002E63A1">
        <w:rPr>
          <w:bCs/>
          <w:noProof/>
          <w:lang w:val="sr-Latn-CS"/>
        </w:rPr>
        <w:t xml:space="preserve"> </w:t>
      </w:r>
      <w:r>
        <w:rPr>
          <w:bCs/>
          <w:noProof/>
          <w:lang w:val="sr-Latn-CS"/>
        </w:rPr>
        <w:t>odvođenje</w:t>
      </w:r>
      <w:r w:rsidR="00EA0F0C" w:rsidRPr="002E63A1">
        <w:rPr>
          <w:bCs/>
          <w:noProof/>
          <w:lang w:val="sr-Latn-CS"/>
        </w:rPr>
        <w:t xml:space="preserve"> </w:t>
      </w:r>
      <w:r>
        <w:rPr>
          <w:bCs/>
          <w:noProof/>
          <w:lang w:val="sr-Latn-CS"/>
        </w:rPr>
        <w:t>otpadnih</w:t>
      </w:r>
      <w:r w:rsidR="00EA0F0C" w:rsidRPr="002E63A1">
        <w:rPr>
          <w:bCs/>
          <w:noProof/>
          <w:lang w:val="sr-Latn-CS"/>
        </w:rPr>
        <w:t xml:space="preserve"> </w:t>
      </w:r>
      <w:r>
        <w:rPr>
          <w:bCs/>
          <w:noProof/>
          <w:lang w:val="sr-Latn-CS"/>
        </w:rPr>
        <w:t>voda</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prirodnog</w:t>
      </w:r>
      <w:r w:rsidR="00EA0F0C" w:rsidRPr="002E63A1">
        <w:rPr>
          <w:bCs/>
          <w:noProof/>
          <w:lang w:val="sr-Latn-CS"/>
        </w:rPr>
        <w:t xml:space="preserve"> </w:t>
      </w:r>
      <w:r>
        <w:rPr>
          <w:bCs/>
          <w:noProof/>
          <w:lang w:val="sr-Latn-CS"/>
        </w:rPr>
        <w:t>recipijenta</w:t>
      </w:r>
      <w:r w:rsidR="00EA0F0C" w:rsidRPr="002E63A1">
        <w:rPr>
          <w:bCs/>
          <w:noProof/>
          <w:lang w:val="sr-Latn-CS"/>
        </w:rPr>
        <w:t xml:space="preserve">; </w:t>
      </w:r>
    </w:p>
    <w:p w:rsidR="00EA0F0C" w:rsidRPr="002E63A1" w:rsidRDefault="00EA0F0C" w:rsidP="00EA0F0C">
      <w:pPr>
        <w:ind w:firstLine="360"/>
        <w:jc w:val="both"/>
        <w:outlineLvl w:val="0"/>
        <w:rPr>
          <w:noProof/>
          <w:lang w:val="sr-Latn-CS"/>
        </w:rPr>
      </w:pP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zonama</w:t>
      </w:r>
      <w:r w:rsidRPr="002E63A1">
        <w:rPr>
          <w:bCs/>
          <w:noProof/>
          <w:lang w:val="sr-Latn-CS"/>
        </w:rPr>
        <w:t xml:space="preserve"> </w:t>
      </w:r>
      <w:r w:rsidR="002E63A1">
        <w:rPr>
          <w:bCs/>
          <w:noProof/>
          <w:lang w:val="sr-Latn-CS"/>
        </w:rPr>
        <w:t>klizišta</w:t>
      </w:r>
      <w:r w:rsidRPr="002E63A1">
        <w:rPr>
          <w:bCs/>
          <w:noProof/>
          <w:lang w:val="sr-Latn-CS"/>
        </w:rPr>
        <w:t xml:space="preserve"> </w:t>
      </w:r>
      <w:r w:rsidR="002E63A1">
        <w:rPr>
          <w:bCs/>
          <w:noProof/>
          <w:lang w:val="sr-Latn-CS"/>
        </w:rPr>
        <w:t>ograničiti</w:t>
      </w:r>
      <w:r w:rsidRPr="002E63A1">
        <w:rPr>
          <w:bCs/>
          <w:noProof/>
          <w:lang w:val="sr-Latn-CS"/>
        </w:rPr>
        <w:t xml:space="preserve"> </w:t>
      </w:r>
      <w:r w:rsidR="002E63A1">
        <w:rPr>
          <w:bCs/>
          <w:noProof/>
          <w:lang w:val="sr-Latn-CS"/>
        </w:rPr>
        <w:t>namene</w:t>
      </w:r>
      <w:r w:rsidRPr="002E63A1">
        <w:rPr>
          <w:bCs/>
          <w:noProof/>
          <w:lang w:val="sr-Latn-CS"/>
        </w:rPr>
        <w:t xml:space="preserve"> </w:t>
      </w:r>
      <w:r w:rsidR="002E63A1">
        <w:rPr>
          <w:bCs/>
          <w:noProof/>
          <w:lang w:val="sr-Latn-CS"/>
        </w:rPr>
        <w:t>površina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širenje</w:t>
      </w:r>
      <w:r w:rsidRPr="002E63A1">
        <w:rPr>
          <w:bCs/>
          <w:noProof/>
          <w:lang w:val="sr-Latn-CS"/>
        </w:rPr>
        <w:t xml:space="preserve"> </w:t>
      </w:r>
      <w:r w:rsidR="002E63A1">
        <w:rPr>
          <w:bCs/>
          <w:noProof/>
          <w:lang w:val="sr-Latn-CS"/>
        </w:rPr>
        <w:t>naselja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izgradnju</w:t>
      </w:r>
      <w:r w:rsidRPr="002E63A1">
        <w:rPr>
          <w:bCs/>
          <w:noProof/>
          <w:lang w:val="sr-Latn-CS"/>
        </w:rPr>
        <w:t xml:space="preserve"> </w:t>
      </w:r>
      <w:r w:rsidR="002E63A1">
        <w:rPr>
          <w:bCs/>
          <w:noProof/>
          <w:lang w:val="sr-Latn-CS"/>
        </w:rPr>
        <w:t>stambenih</w:t>
      </w:r>
      <w:r w:rsidRPr="002E63A1">
        <w:rPr>
          <w:bCs/>
          <w:noProof/>
          <w:lang w:val="sr-Latn-CS"/>
        </w:rPr>
        <w:t xml:space="preserve">, </w:t>
      </w:r>
      <w:r w:rsidR="002E63A1">
        <w:rPr>
          <w:bCs/>
          <w:noProof/>
          <w:lang w:val="sr-Latn-CS"/>
        </w:rPr>
        <w:t>javnih</w:t>
      </w:r>
      <w:r w:rsidRPr="002E63A1">
        <w:rPr>
          <w:bCs/>
          <w:noProof/>
          <w:lang w:val="sr-Latn-CS"/>
        </w:rPr>
        <w:t xml:space="preserve">, </w:t>
      </w:r>
      <w:r w:rsidR="002E63A1">
        <w:rPr>
          <w:bCs/>
          <w:noProof/>
          <w:lang w:val="sr-Latn-CS"/>
        </w:rPr>
        <w:t>privrednih</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infrastrukturnih</w:t>
      </w:r>
      <w:r w:rsidRPr="002E63A1">
        <w:rPr>
          <w:bCs/>
          <w:noProof/>
          <w:lang w:val="sr-Latn-CS"/>
        </w:rPr>
        <w:t xml:space="preserve"> </w:t>
      </w:r>
      <w:r w:rsidR="002E63A1">
        <w:rPr>
          <w:bCs/>
          <w:noProof/>
          <w:lang w:val="sr-Latn-CS"/>
        </w:rPr>
        <w:t>objekata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uskladiti</w:t>
      </w:r>
      <w:r w:rsidRPr="002E63A1">
        <w:rPr>
          <w:bCs/>
          <w:noProof/>
          <w:lang w:val="sr-Latn-CS"/>
        </w:rPr>
        <w:t xml:space="preserve"> </w:t>
      </w:r>
      <w:r w:rsidR="002E63A1">
        <w:rPr>
          <w:bCs/>
          <w:noProof/>
          <w:lang w:val="sr-Latn-CS"/>
        </w:rPr>
        <w:t>ih</w:t>
      </w:r>
      <w:r w:rsidRPr="002E63A1">
        <w:rPr>
          <w:bCs/>
          <w:noProof/>
          <w:lang w:val="sr-Latn-CS"/>
        </w:rPr>
        <w:t xml:space="preserve"> </w:t>
      </w:r>
      <w:r w:rsidR="002E63A1">
        <w:rPr>
          <w:bCs/>
          <w:noProof/>
          <w:lang w:val="sr-Latn-CS"/>
        </w:rPr>
        <w:t>sa</w:t>
      </w:r>
      <w:r w:rsidRPr="002E63A1">
        <w:rPr>
          <w:bCs/>
          <w:noProof/>
          <w:lang w:val="sr-Latn-CS"/>
        </w:rPr>
        <w:t xml:space="preserve"> </w:t>
      </w:r>
      <w:r w:rsidR="002E63A1">
        <w:rPr>
          <w:bCs/>
          <w:noProof/>
          <w:lang w:val="sr-Latn-CS"/>
        </w:rPr>
        <w:t>stepenom</w:t>
      </w:r>
      <w:r w:rsidRPr="002E63A1">
        <w:rPr>
          <w:bCs/>
          <w:noProof/>
          <w:lang w:val="sr-Latn-CS"/>
        </w:rPr>
        <w:t xml:space="preserve"> </w:t>
      </w:r>
      <w:r w:rsidR="002E63A1">
        <w:rPr>
          <w:bCs/>
          <w:noProof/>
          <w:lang w:val="sr-Latn-CS"/>
        </w:rPr>
        <w:t>razvijenosti</w:t>
      </w:r>
      <w:r w:rsidRPr="002E63A1">
        <w:rPr>
          <w:bCs/>
          <w:noProof/>
          <w:lang w:val="sr-Latn-CS"/>
        </w:rPr>
        <w:t xml:space="preserve"> </w:t>
      </w:r>
      <w:r w:rsidR="002E63A1">
        <w:rPr>
          <w:bCs/>
          <w:noProof/>
          <w:lang w:val="sr-Latn-CS"/>
        </w:rPr>
        <w:t>klizišta</w:t>
      </w:r>
      <w:r w:rsidRPr="002E63A1">
        <w:rPr>
          <w:bCs/>
          <w:noProof/>
          <w:lang w:val="sr-Latn-CS"/>
        </w:rPr>
        <w:t xml:space="preserve">, </w:t>
      </w:r>
      <w:r w:rsidR="002E63A1">
        <w:rPr>
          <w:bCs/>
          <w:noProof/>
          <w:lang w:val="sr-Latn-CS"/>
        </w:rPr>
        <w:t>dok</w:t>
      </w:r>
      <w:r w:rsidRPr="002E63A1">
        <w:rPr>
          <w:bCs/>
          <w:noProof/>
          <w:lang w:val="sr-Latn-CS"/>
        </w:rPr>
        <w:t xml:space="preserve"> </w:t>
      </w:r>
      <w:r w:rsidR="002E63A1">
        <w:rPr>
          <w:bCs/>
          <w:noProof/>
          <w:lang w:val="sr-Latn-CS"/>
        </w:rPr>
        <w:t>je</w:t>
      </w:r>
      <w:r w:rsidRPr="002E63A1">
        <w:rPr>
          <w:bCs/>
          <w:noProof/>
          <w:lang w:val="sr-Latn-CS"/>
        </w:rPr>
        <w:t xml:space="preserve"> </w:t>
      </w:r>
      <w:r w:rsidR="002E63A1">
        <w:rPr>
          <w:bCs/>
          <w:noProof/>
          <w:lang w:val="sr-Latn-CS"/>
        </w:rPr>
        <w:t>kod</w:t>
      </w:r>
      <w:r w:rsidRPr="002E63A1">
        <w:rPr>
          <w:bCs/>
          <w:noProof/>
          <w:lang w:val="sr-Latn-CS"/>
        </w:rPr>
        <w:t xml:space="preserve"> </w:t>
      </w:r>
      <w:r w:rsidR="002E63A1">
        <w:rPr>
          <w:bCs/>
          <w:noProof/>
          <w:lang w:val="sr-Latn-CS"/>
        </w:rPr>
        <w:t>poljoprivrednog</w:t>
      </w:r>
      <w:r w:rsidRPr="002E63A1">
        <w:rPr>
          <w:bCs/>
          <w:noProof/>
          <w:lang w:val="sr-Latn-CS"/>
        </w:rPr>
        <w:t xml:space="preserve"> </w:t>
      </w:r>
      <w:r w:rsidR="002E63A1">
        <w:rPr>
          <w:bCs/>
          <w:noProof/>
          <w:lang w:val="sr-Latn-CS"/>
        </w:rPr>
        <w:t>zemljišta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ugroženim</w:t>
      </w:r>
      <w:r w:rsidRPr="002E63A1">
        <w:rPr>
          <w:bCs/>
          <w:noProof/>
          <w:lang w:val="sr-Latn-CS"/>
        </w:rPr>
        <w:t xml:space="preserve"> </w:t>
      </w:r>
      <w:r w:rsidR="002E63A1">
        <w:rPr>
          <w:bCs/>
          <w:noProof/>
          <w:lang w:val="sr-Latn-CS"/>
        </w:rPr>
        <w:t>zonama</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klizišta</w:t>
      </w:r>
      <w:r w:rsidRPr="002E63A1">
        <w:rPr>
          <w:bCs/>
          <w:noProof/>
          <w:lang w:val="sr-Latn-CS"/>
        </w:rPr>
        <w:t xml:space="preserve"> </w:t>
      </w:r>
      <w:r w:rsidR="002E63A1">
        <w:rPr>
          <w:bCs/>
          <w:noProof/>
          <w:lang w:val="sr-Latn-CS"/>
        </w:rPr>
        <w:t>potrebno</w:t>
      </w:r>
      <w:r w:rsidRPr="002E63A1">
        <w:rPr>
          <w:bCs/>
          <w:noProof/>
          <w:lang w:val="sr-Latn-CS"/>
        </w:rPr>
        <w:t xml:space="preserve"> </w:t>
      </w:r>
      <w:r w:rsidR="002E63A1">
        <w:rPr>
          <w:bCs/>
          <w:noProof/>
          <w:lang w:val="sr-Latn-CS"/>
        </w:rPr>
        <w:t>zabraniti</w:t>
      </w:r>
      <w:r w:rsidRPr="002E63A1">
        <w:rPr>
          <w:bCs/>
          <w:noProof/>
          <w:lang w:val="sr-Latn-CS"/>
        </w:rPr>
        <w:t xml:space="preserve">  </w:t>
      </w:r>
      <w:r w:rsidR="002E63A1">
        <w:rPr>
          <w:bCs/>
          <w:noProof/>
          <w:lang w:val="sr-Latn-CS"/>
        </w:rPr>
        <w:t>ratarsku</w:t>
      </w:r>
      <w:r w:rsidRPr="002E63A1">
        <w:rPr>
          <w:bCs/>
          <w:noProof/>
          <w:lang w:val="sr-Latn-CS"/>
        </w:rPr>
        <w:t xml:space="preserve">  </w:t>
      </w:r>
      <w:r w:rsidR="002E63A1">
        <w:rPr>
          <w:bCs/>
          <w:noProof/>
          <w:lang w:val="sr-Latn-CS"/>
        </w:rPr>
        <w:t>proizvodnju</w:t>
      </w:r>
      <w:r w:rsidRPr="002E63A1">
        <w:rPr>
          <w:bCs/>
          <w:noProof/>
          <w:lang w:val="sr-Latn-CS"/>
        </w:rPr>
        <w:t xml:space="preserve">. </w:t>
      </w:r>
    </w:p>
    <w:p w:rsidR="00EA0F0C" w:rsidRPr="002E63A1" w:rsidRDefault="002E63A1" w:rsidP="00EA0F0C">
      <w:pPr>
        <w:tabs>
          <w:tab w:val="left" w:pos="748"/>
        </w:tabs>
        <w:ind w:left="748" w:hanging="374"/>
        <w:jc w:val="both"/>
        <w:outlineLvl w:val="0"/>
        <w:rPr>
          <w:noProof/>
          <w:lang w:val="sr-Latn-CS"/>
        </w:rPr>
      </w:pPr>
      <w:r>
        <w:rPr>
          <w:bCs/>
          <w:noProof/>
          <w:lang w:val="sr-Latn-CS"/>
        </w:rPr>
        <w:t>Osnovne</w:t>
      </w:r>
      <w:r w:rsidR="00EA0F0C" w:rsidRPr="002E63A1">
        <w:rPr>
          <w:bCs/>
          <w:noProof/>
          <w:lang w:val="sr-Latn-CS"/>
        </w:rPr>
        <w:t xml:space="preserve"> </w:t>
      </w:r>
      <w:r>
        <w:rPr>
          <w:bCs/>
          <w:noProof/>
          <w:lang w:val="sr-Latn-CS"/>
        </w:rPr>
        <w:t>mere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zemljotresa</w:t>
      </w:r>
      <w:r w:rsidR="00EA0F0C" w:rsidRPr="002E63A1">
        <w:rPr>
          <w:bCs/>
          <w:noProof/>
          <w:lang w:val="sr-Latn-CS"/>
        </w:rPr>
        <w:t>:</w:t>
      </w:r>
    </w:p>
    <w:p w:rsidR="00EA0F0C" w:rsidRPr="002E63A1" w:rsidRDefault="002E63A1" w:rsidP="006F174B">
      <w:pPr>
        <w:numPr>
          <w:ilvl w:val="0"/>
          <w:numId w:val="44"/>
        </w:numPr>
        <w:jc w:val="both"/>
        <w:outlineLvl w:val="0"/>
        <w:rPr>
          <w:noProof/>
          <w:lang w:val="sr-Latn-CS"/>
        </w:rPr>
      </w:pPr>
      <w:r>
        <w:rPr>
          <w:bCs/>
          <w:noProof/>
          <w:lang w:val="sr-Latn-CS"/>
        </w:rPr>
        <w:t>tehničke</w:t>
      </w:r>
      <w:r w:rsidR="00EA0F0C" w:rsidRPr="002E63A1">
        <w:rPr>
          <w:bCs/>
          <w:noProof/>
          <w:lang w:val="sr-Latn-CS"/>
        </w:rPr>
        <w:t xml:space="preserve"> </w:t>
      </w:r>
      <w:r>
        <w:rPr>
          <w:bCs/>
          <w:noProof/>
          <w:lang w:val="sr-Latn-CS"/>
        </w:rPr>
        <w:t>norme</w:t>
      </w:r>
      <w:r w:rsidR="00EA0F0C" w:rsidRPr="002E63A1">
        <w:rPr>
          <w:bCs/>
          <w:noProof/>
          <w:lang w:val="sr-Latn-CS"/>
        </w:rPr>
        <w:t xml:space="preserve"> </w:t>
      </w:r>
      <w:r>
        <w:rPr>
          <w:bCs/>
          <w:noProof/>
          <w:lang w:val="sr-Latn-CS"/>
        </w:rPr>
        <w:t>o</w:t>
      </w:r>
      <w:r w:rsidR="00EA0F0C" w:rsidRPr="002E63A1">
        <w:rPr>
          <w:bCs/>
          <w:noProof/>
          <w:lang w:val="sr-Latn-CS"/>
        </w:rPr>
        <w:t xml:space="preserve"> </w:t>
      </w:r>
      <w:r>
        <w:rPr>
          <w:bCs/>
          <w:noProof/>
          <w:lang w:val="sr-Latn-CS"/>
        </w:rPr>
        <w:t>izgradnji</w:t>
      </w:r>
      <w:r w:rsidR="00EA0F0C" w:rsidRPr="002E63A1">
        <w:rPr>
          <w:bCs/>
          <w:noProof/>
          <w:lang w:val="sr-Latn-CS"/>
        </w:rPr>
        <w:t xml:space="preserve"> </w:t>
      </w:r>
      <w:r>
        <w:rPr>
          <w:bCs/>
          <w:noProof/>
          <w:lang w:val="sr-Latn-CS"/>
        </w:rPr>
        <w:t>objekata</w:t>
      </w:r>
      <w:r w:rsidR="00EA0F0C" w:rsidRPr="002E63A1">
        <w:rPr>
          <w:bCs/>
          <w:noProof/>
          <w:lang w:val="sr-Latn-CS"/>
        </w:rPr>
        <w:t xml:space="preserve"> (</w:t>
      </w:r>
      <w:r>
        <w:rPr>
          <w:bCs/>
          <w:noProof/>
          <w:lang w:val="sr-Latn-CS"/>
        </w:rPr>
        <w:t>aseizmička</w:t>
      </w:r>
      <w:r w:rsidR="00EA0F0C" w:rsidRPr="002E63A1">
        <w:rPr>
          <w:bCs/>
          <w:noProof/>
          <w:lang w:val="sr-Latn-CS"/>
        </w:rPr>
        <w:t xml:space="preserve"> </w:t>
      </w:r>
      <w:r>
        <w:rPr>
          <w:bCs/>
          <w:noProof/>
          <w:lang w:val="sr-Latn-CS"/>
        </w:rPr>
        <w:t>izgradnja</w:t>
      </w:r>
      <w:r w:rsidR="00EA0F0C" w:rsidRPr="002E63A1">
        <w:rPr>
          <w:bCs/>
          <w:noProof/>
          <w:lang w:val="sr-Latn-CS"/>
        </w:rPr>
        <w:t xml:space="preserve">); </w:t>
      </w:r>
    </w:p>
    <w:p w:rsidR="00EA0F0C" w:rsidRPr="002E63A1" w:rsidRDefault="002E63A1" w:rsidP="006F174B">
      <w:pPr>
        <w:numPr>
          <w:ilvl w:val="0"/>
          <w:numId w:val="44"/>
        </w:numPr>
        <w:jc w:val="both"/>
        <w:outlineLvl w:val="0"/>
        <w:rPr>
          <w:noProof/>
          <w:lang w:val="sr-Latn-CS"/>
        </w:rPr>
      </w:pPr>
      <w:r>
        <w:rPr>
          <w:bCs/>
          <w:noProof/>
          <w:lang w:val="sr-Latn-CS"/>
        </w:rPr>
        <w:t>izbor</w:t>
      </w:r>
      <w:r w:rsidR="00EA0F0C" w:rsidRPr="002E63A1">
        <w:rPr>
          <w:bCs/>
          <w:noProof/>
          <w:lang w:val="sr-Latn-CS"/>
        </w:rPr>
        <w:t xml:space="preserve"> </w:t>
      </w:r>
      <w:r>
        <w:rPr>
          <w:bCs/>
          <w:noProof/>
          <w:lang w:val="sr-Latn-CS"/>
        </w:rPr>
        <w:t>lokacije</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izgradnju</w:t>
      </w:r>
      <w:r w:rsidR="00EA0F0C" w:rsidRPr="002E63A1">
        <w:rPr>
          <w:bCs/>
          <w:noProof/>
          <w:lang w:val="sr-Latn-CS"/>
        </w:rPr>
        <w:t>;</w:t>
      </w:r>
    </w:p>
    <w:p w:rsidR="00EA0F0C" w:rsidRPr="002E63A1" w:rsidRDefault="002E63A1" w:rsidP="006F174B">
      <w:pPr>
        <w:numPr>
          <w:ilvl w:val="0"/>
          <w:numId w:val="44"/>
        </w:numPr>
        <w:jc w:val="both"/>
        <w:outlineLvl w:val="0"/>
        <w:rPr>
          <w:noProof/>
          <w:lang w:val="sr-Latn-CS"/>
        </w:rPr>
      </w:pPr>
      <w:r>
        <w:rPr>
          <w:bCs/>
          <w:noProof/>
          <w:lang w:val="sr-Latn-CS"/>
        </w:rPr>
        <w:t>zaštita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zemljotresa</w:t>
      </w:r>
      <w:r w:rsidR="00EA0F0C" w:rsidRPr="002E63A1">
        <w:rPr>
          <w:bCs/>
          <w:noProof/>
          <w:lang w:val="sr-Latn-CS"/>
        </w:rPr>
        <w:t xml:space="preserve">, </w:t>
      </w:r>
      <w:r>
        <w:rPr>
          <w:bCs/>
          <w:noProof/>
          <w:lang w:val="sr-Latn-CS"/>
        </w:rPr>
        <w:t>treba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predstavlja</w:t>
      </w:r>
      <w:r w:rsidR="00EA0F0C" w:rsidRPr="002E63A1">
        <w:rPr>
          <w:bCs/>
          <w:noProof/>
          <w:lang w:val="sr-Latn-CS"/>
        </w:rPr>
        <w:t xml:space="preserve"> </w:t>
      </w:r>
      <w:r>
        <w:rPr>
          <w:bCs/>
          <w:noProof/>
          <w:lang w:val="sr-Latn-CS"/>
        </w:rPr>
        <w:t>kontinuiran</w:t>
      </w:r>
      <w:r w:rsidR="00EA0F0C" w:rsidRPr="002E63A1">
        <w:rPr>
          <w:bCs/>
          <w:noProof/>
          <w:lang w:val="sr-Latn-CS"/>
        </w:rPr>
        <w:t xml:space="preserve"> </w:t>
      </w:r>
      <w:r>
        <w:rPr>
          <w:bCs/>
          <w:noProof/>
          <w:lang w:val="sr-Latn-CS"/>
        </w:rPr>
        <w:t>proces</w:t>
      </w:r>
      <w:r w:rsidR="00EA0F0C" w:rsidRPr="002E63A1">
        <w:rPr>
          <w:bCs/>
          <w:noProof/>
          <w:lang w:val="sr-Latn-CS"/>
        </w:rPr>
        <w:t xml:space="preserve"> </w:t>
      </w:r>
      <w:r>
        <w:rPr>
          <w:bCs/>
          <w:noProof/>
          <w:lang w:val="sr-Latn-CS"/>
        </w:rPr>
        <w:t>koji</w:t>
      </w:r>
      <w:r w:rsidR="00EA0F0C" w:rsidRPr="002E63A1">
        <w:rPr>
          <w:bCs/>
          <w:noProof/>
          <w:lang w:val="sr-Latn-CS"/>
        </w:rPr>
        <w:t xml:space="preserve"> </w:t>
      </w:r>
      <w:r>
        <w:rPr>
          <w:bCs/>
          <w:noProof/>
          <w:lang w:val="sr-Latn-CS"/>
        </w:rPr>
        <w:t>obuhvata</w:t>
      </w:r>
      <w:r w:rsidR="00EA0F0C" w:rsidRPr="002E63A1">
        <w:rPr>
          <w:bCs/>
          <w:noProof/>
          <w:lang w:val="sr-Latn-CS"/>
        </w:rPr>
        <w:t>:</w:t>
      </w:r>
    </w:p>
    <w:p w:rsidR="00EA0F0C" w:rsidRPr="002E63A1" w:rsidRDefault="00EA0F0C" w:rsidP="00EA0F0C">
      <w:pPr>
        <w:jc w:val="both"/>
        <w:outlineLvl w:val="0"/>
        <w:rPr>
          <w:noProof/>
          <w:lang w:val="sr-Latn-CS"/>
        </w:rPr>
      </w:pPr>
      <w:r w:rsidRPr="002E63A1">
        <w:rPr>
          <w:bCs/>
          <w:noProof/>
          <w:lang w:val="sr-Latn-CS"/>
        </w:rPr>
        <w:t xml:space="preserve"> </w:t>
      </w:r>
      <w:r w:rsidR="002E63A1">
        <w:rPr>
          <w:bCs/>
          <w:noProof/>
          <w:lang w:val="sr-Latn-CS"/>
        </w:rPr>
        <w:t>prostorno</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urbanističko</w:t>
      </w:r>
      <w:r w:rsidRPr="002E63A1">
        <w:rPr>
          <w:bCs/>
          <w:noProof/>
          <w:lang w:val="sr-Latn-CS"/>
        </w:rPr>
        <w:t xml:space="preserve"> </w:t>
      </w:r>
      <w:r w:rsidR="002E63A1">
        <w:rPr>
          <w:bCs/>
          <w:noProof/>
          <w:lang w:val="sr-Latn-CS"/>
        </w:rPr>
        <w:t>planiranje</w:t>
      </w:r>
      <w:r w:rsidRPr="002E63A1">
        <w:rPr>
          <w:bCs/>
          <w:noProof/>
          <w:lang w:val="sr-Latn-CS"/>
        </w:rPr>
        <w:t xml:space="preserve"> (</w:t>
      </w:r>
      <w:r w:rsidR="002E63A1">
        <w:rPr>
          <w:bCs/>
          <w:noProof/>
          <w:lang w:val="sr-Latn-CS"/>
        </w:rPr>
        <w:t>generalno</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detaljno</w:t>
      </w:r>
      <w:r w:rsidRPr="002E63A1">
        <w:rPr>
          <w:bCs/>
          <w:noProof/>
          <w:lang w:val="sr-Latn-CS"/>
        </w:rPr>
        <w:t xml:space="preserve">), </w:t>
      </w:r>
      <w:r w:rsidR="002E63A1">
        <w:rPr>
          <w:bCs/>
          <w:noProof/>
          <w:lang w:val="sr-Latn-CS"/>
        </w:rPr>
        <w:t>arhitektonsko</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građevinsko</w:t>
      </w:r>
      <w:r w:rsidRPr="002E63A1">
        <w:rPr>
          <w:bCs/>
          <w:noProof/>
          <w:lang w:val="sr-Latn-CS"/>
        </w:rPr>
        <w:t xml:space="preserve"> </w:t>
      </w:r>
      <w:r w:rsidR="002E63A1">
        <w:rPr>
          <w:bCs/>
          <w:noProof/>
          <w:lang w:val="sr-Latn-CS"/>
        </w:rPr>
        <w:t>projektovanje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izgradnju</w:t>
      </w:r>
      <w:r w:rsidRPr="002E63A1">
        <w:rPr>
          <w:bCs/>
          <w:noProof/>
          <w:lang w:val="sr-Latn-CS"/>
        </w:rPr>
        <w:t xml:space="preserve"> </w:t>
      </w:r>
      <w:r w:rsidR="002E63A1">
        <w:rPr>
          <w:bCs/>
          <w:noProof/>
          <w:lang w:val="sr-Latn-CS"/>
        </w:rPr>
        <w:t>objekata</w:t>
      </w:r>
      <w:r w:rsidRPr="002E63A1">
        <w:rPr>
          <w:bCs/>
          <w:noProof/>
          <w:lang w:val="sr-Latn-CS"/>
        </w:rPr>
        <w:t>;</w:t>
      </w:r>
    </w:p>
    <w:p w:rsidR="00EA0F0C" w:rsidRPr="002E63A1" w:rsidRDefault="002E63A1" w:rsidP="006F174B">
      <w:pPr>
        <w:numPr>
          <w:ilvl w:val="0"/>
          <w:numId w:val="44"/>
        </w:numPr>
        <w:jc w:val="both"/>
        <w:outlineLvl w:val="0"/>
        <w:rPr>
          <w:noProof/>
          <w:lang w:val="sr-Latn-CS"/>
        </w:rPr>
      </w:pPr>
      <w:r>
        <w:rPr>
          <w:bCs/>
          <w:noProof/>
          <w:lang w:val="sr-Latn-CS"/>
        </w:rPr>
        <w:t>građenje</w:t>
      </w:r>
      <w:r w:rsidR="00EA0F0C" w:rsidRPr="002E63A1">
        <w:rPr>
          <w:bCs/>
          <w:noProof/>
          <w:lang w:val="sr-Latn-CS"/>
        </w:rPr>
        <w:t xml:space="preserve"> </w:t>
      </w:r>
      <w:r>
        <w:rPr>
          <w:bCs/>
          <w:noProof/>
          <w:lang w:val="sr-Latn-CS"/>
        </w:rPr>
        <w:t>objekata</w:t>
      </w:r>
      <w:r w:rsidR="00EA0F0C" w:rsidRPr="002E63A1">
        <w:rPr>
          <w:bCs/>
          <w:noProof/>
          <w:lang w:val="sr-Latn-CS"/>
        </w:rPr>
        <w:t xml:space="preserve"> </w:t>
      </w:r>
      <w:r>
        <w:rPr>
          <w:bCs/>
          <w:noProof/>
          <w:lang w:val="sr-Latn-CS"/>
        </w:rPr>
        <w:t>treba</w:t>
      </w:r>
      <w:r w:rsidR="00EA0F0C" w:rsidRPr="002E63A1">
        <w:rPr>
          <w:bCs/>
          <w:noProof/>
          <w:lang w:val="sr-Latn-CS"/>
        </w:rPr>
        <w:t xml:space="preserve"> </w:t>
      </w:r>
      <w:r>
        <w:rPr>
          <w:bCs/>
          <w:noProof/>
          <w:lang w:val="sr-Latn-CS"/>
        </w:rPr>
        <w:t>usmeriti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pravcu</w:t>
      </w:r>
      <w:r w:rsidR="00EA0F0C" w:rsidRPr="002E63A1">
        <w:rPr>
          <w:bCs/>
          <w:noProof/>
          <w:lang w:val="sr-Latn-CS"/>
        </w:rPr>
        <w:t xml:space="preserve"> </w:t>
      </w:r>
      <w:r>
        <w:rPr>
          <w:bCs/>
          <w:noProof/>
          <w:lang w:val="sr-Latn-CS"/>
        </w:rPr>
        <w:t>usklađivanja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seizmogeološkim</w:t>
      </w:r>
    </w:p>
    <w:p w:rsidR="00EA0F0C" w:rsidRPr="002E63A1" w:rsidRDefault="002E63A1" w:rsidP="00EA0F0C">
      <w:pPr>
        <w:jc w:val="both"/>
        <w:outlineLvl w:val="0"/>
        <w:rPr>
          <w:bCs/>
          <w:noProof/>
          <w:lang w:val="sr-Latn-CS"/>
        </w:rPr>
      </w:pPr>
      <w:r>
        <w:rPr>
          <w:bCs/>
          <w:noProof/>
          <w:lang w:val="sr-Latn-CS"/>
        </w:rPr>
        <w:t>osobinama</w:t>
      </w:r>
      <w:r w:rsidR="00EA0F0C" w:rsidRPr="002E63A1">
        <w:rPr>
          <w:bCs/>
          <w:noProof/>
          <w:lang w:val="sr-Latn-CS"/>
        </w:rPr>
        <w:t xml:space="preserve"> </w:t>
      </w:r>
      <w:r>
        <w:rPr>
          <w:bCs/>
          <w:noProof/>
          <w:lang w:val="sr-Latn-CS"/>
        </w:rPr>
        <w:t>terena</w:t>
      </w:r>
      <w:r w:rsidR="00EA0F0C" w:rsidRPr="002E63A1">
        <w:rPr>
          <w:bCs/>
          <w:noProof/>
          <w:lang w:val="sr-Latn-CS"/>
        </w:rPr>
        <w:t xml:space="preserve"> </w:t>
      </w:r>
      <w:r>
        <w:rPr>
          <w:bCs/>
          <w:noProof/>
          <w:lang w:val="sr-Latn-CS"/>
        </w:rPr>
        <w:t>kako</w:t>
      </w:r>
      <w:r w:rsidR="00EA0F0C" w:rsidRPr="002E63A1">
        <w:rPr>
          <w:bCs/>
          <w:noProof/>
          <w:lang w:val="sr-Latn-CS"/>
        </w:rPr>
        <w:t xml:space="preserve"> </w:t>
      </w:r>
      <w:r>
        <w:rPr>
          <w:bCs/>
          <w:noProof/>
          <w:lang w:val="sr-Latn-CS"/>
        </w:rPr>
        <w:t>bi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smanjio</w:t>
      </w:r>
      <w:r w:rsidR="00EA0F0C" w:rsidRPr="002E63A1">
        <w:rPr>
          <w:bCs/>
          <w:noProof/>
          <w:lang w:val="sr-Latn-CS"/>
        </w:rPr>
        <w:t xml:space="preserve">  </w:t>
      </w:r>
      <w:r>
        <w:rPr>
          <w:bCs/>
          <w:noProof/>
          <w:lang w:val="sr-Latn-CS"/>
        </w:rPr>
        <w:t>nivo</w:t>
      </w:r>
      <w:r w:rsidR="00EA0F0C" w:rsidRPr="002E63A1">
        <w:rPr>
          <w:bCs/>
          <w:noProof/>
          <w:lang w:val="sr-Latn-CS"/>
        </w:rPr>
        <w:t xml:space="preserve"> </w:t>
      </w:r>
      <w:r>
        <w:rPr>
          <w:bCs/>
          <w:noProof/>
          <w:lang w:val="sr-Latn-CS"/>
        </w:rPr>
        <w:t>povredljivosti</w:t>
      </w:r>
      <w:r w:rsidR="00EA0F0C" w:rsidRPr="002E63A1">
        <w:rPr>
          <w:bCs/>
          <w:noProof/>
          <w:lang w:val="sr-Latn-CS"/>
        </w:rPr>
        <w:t xml:space="preserve"> </w:t>
      </w:r>
      <w:r>
        <w:rPr>
          <w:bCs/>
          <w:noProof/>
          <w:lang w:val="sr-Latn-CS"/>
        </w:rPr>
        <w:t>objekata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seizmičkog</w:t>
      </w:r>
      <w:r w:rsidR="00EA0F0C" w:rsidRPr="002E63A1">
        <w:rPr>
          <w:bCs/>
          <w:noProof/>
          <w:lang w:val="sr-Latn-CS"/>
        </w:rPr>
        <w:t xml:space="preserve"> </w:t>
      </w:r>
      <w:r>
        <w:rPr>
          <w:bCs/>
          <w:noProof/>
          <w:lang w:val="sr-Latn-CS"/>
        </w:rPr>
        <w:t>rizika</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time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šteta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eventualnog</w:t>
      </w:r>
      <w:r w:rsidR="00EA0F0C" w:rsidRPr="002E63A1">
        <w:rPr>
          <w:bCs/>
          <w:noProof/>
          <w:lang w:val="sr-Latn-CS"/>
        </w:rPr>
        <w:t xml:space="preserve"> </w:t>
      </w:r>
      <w:r>
        <w:rPr>
          <w:bCs/>
          <w:noProof/>
          <w:lang w:val="sr-Latn-CS"/>
        </w:rPr>
        <w:t>zemljotresa</w:t>
      </w:r>
      <w:r w:rsidR="00EA0F0C" w:rsidRPr="002E63A1">
        <w:rPr>
          <w:bCs/>
          <w:noProof/>
          <w:lang w:val="sr-Latn-CS"/>
        </w:rPr>
        <w:t xml:space="preserve">; </w:t>
      </w:r>
    </w:p>
    <w:p w:rsidR="00EA0F0C" w:rsidRPr="002E63A1" w:rsidRDefault="00EA0F0C" w:rsidP="00EA0F0C">
      <w:pPr>
        <w:jc w:val="both"/>
        <w:outlineLvl w:val="0"/>
        <w:rPr>
          <w:bCs/>
          <w:noProof/>
          <w:lang w:val="sr-Latn-CS"/>
        </w:rPr>
      </w:pPr>
    </w:p>
    <w:p w:rsidR="00EA0F0C" w:rsidRPr="002E63A1" w:rsidRDefault="00EA0F0C" w:rsidP="00EA0F0C">
      <w:pPr>
        <w:jc w:val="both"/>
        <w:outlineLvl w:val="0"/>
        <w:rPr>
          <w:bCs/>
          <w:noProof/>
          <w:lang w:val="sr-Latn-CS"/>
        </w:rPr>
      </w:pPr>
    </w:p>
    <w:p w:rsidR="00EA0F0C" w:rsidRPr="002E63A1" w:rsidRDefault="00EA0F0C" w:rsidP="00EA0F0C">
      <w:pPr>
        <w:jc w:val="both"/>
        <w:outlineLvl w:val="0"/>
        <w:rPr>
          <w:noProof/>
          <w:lang w:val="sr-Latn-CS"/>
        </w:rPr>
      </w:pPr>
    </w:p>
    <w:p w:rsidR="00EA0F0C" w:rsidRPr="002E63A1" w:rsidRDefault="002E63A1" w:rsidP="006F174B">
      <w:pPr>
        <w:numPr>
          <w:ilvl w:val="0"/>
          <w:numId w:val="44"/>
        </w:numPr>
        <w:jc w:val="both"/>
        <w:outlineLvl w:val="0"/>
        <w:rPr>
          <w:noProof/>
          <w:lang w:val="sr-Latn-CS"/>
        </w:rPr>
      </w:pPr>
      <w:r>
        <w:rPr>
          <w:noProof/>
          <w:lang w:val="sr-Latn-CS"/>
        </w:rPr>
        <w:t>zaštita</w:t>
      </w:r>
      <w:r w:rsidR="00EA0F0C" w:rsidRPr="002E63A1">
        <w:rPr>
          <w:noProof/>
          <w:lang w:val="sr-Latn-CS"/>
        </w:rPr>
        <w:t xml:space="preserve"> </w:t>
      </w:r>
      <w:r>
        <w:rPr>
          <w:noProof/>
          <w:lang w:val="sr-Latn-CS"/>
        </w:rPr>
        <w:t>ljudi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posledica</w:t>
      </w:r>
      <w:r w:rsidR="00EA0F0C" w:rsidRPr="002E63A1">
        <w:rPr>
          <w:noProof/>
          <w:lang w:val="sr-Latn-CS"/>
        </w:rPr>
        <w:t xml:space="preserve"> </w:t>
      </w:r>
      <w:r>
        <w:rPr>
          <w:noProof/>
          <w:lang w:val="sr-Latn-CS"/>
        </w:rPr>
        <w:t>udara</w:t>
      </w:r>
      <w:r w:rsidR="00EA0F0C" w:rsidRPr="002E63A1">
        <w:rPr>
          <w:noProof/>
          <w:lang w:val="sr-Latn-CS"/>
        </w:rPr>
        <w:t xml:space="preserve"> </w:t>
      </w:r>
      <w:r>
        <w:rPr>
          <w:noProof/>
          <w:lang w:val="sr-Latn-CS"/>
        </w:rPr>
        <w:t>kinetičke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tlu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materijalnih</w:t>
      </w:r>
      <w:r w:rsidR="00EA0F0C" w:rsidRPr="002E63A1">
        <w:rPr>
          <w:noProof/>
          <w:lang w:val="sr-Latn-CS"/>
        </w:rPr>
        <w:t xml:space="preserve"> </w:t>
      </w:r>
    </w:p>
    <w:p w:rsidR="00EA0F0C" w:rsidRPr="002E63A1" w:rsidRDefault="002E63A1" w:rsidP="00EA0F0C">
      <w:pPr>
        <w:jc w:val="both"/>
        <w:outlineLvl w:val="0"/>
        <w:rPr>
          <w:noProof/>
          <w:lang w:val="sr-Latn-CS"/>
        </w:rPr>
      </w:pPr>
      <w:r>
        <w:rPr>
          <w:noProof/>
          <w:lang w:val="sr-Latn-CS"/>
        </w:rPr>
        <w:t>dobara</w:t>
      </w:r>
      <w:r w:rsidR="00EA0F0C" w:rsidRPr="002E63A1">
        <w:rPr>
          <w:noProof/>
          <w:lang w:val="sr-Latn-CS"/>
        </w:rPr>
        <w:t xml:space="preserve"> </w:t>
      </w:r>
      <w:r>
        <w:rPr>
          <w:noProof/>
          <w:lang w:val="sr-Latn-CS"/>
        </w:rPr>
        <w:t>sprovodiće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statičke</w:t>
      </w:r>
      <w:r w:rsidR="00EA0F0C" w:rsidRPr="002E63A1">
        <w:rPr>
          <w:noProof/>
          <w:lang w:val="sr-Latn-CS"/>
        </w:rPr>
        <w:t xml:space="preserve"> </w:t>
      </w:r>
      <w:r>
        <w:rPr>
          <w:noProof/>
          <w:lang w:val="sr-Latn-CS"/>
        </w:rPr>
        <w:t>proračune</w:t>
      </w:r>
      <w:r w:rsidR="00EA0F0C" w:rsidRPr="002E63A1">
        <w:rPr>
          <w:noProof/>
          <w:lang w:val="sr-Latn-CS"/>
        </w:rPr>
        <w:t xml:space="preserve"> </w:t>
      </w:r>
      <w:r>
        <w:rPr>
          <w:noProof/>
          <w:lang w:val="sr-Latn-CS"/>
        </w:rPr>
        <w:t>na</w:t>
      </w:r>
      <w:r w:rsidR="00EA0F0C" w:rsidRPr="002E63A1">
        <w:rPr>
          <w:noProof/>
          <w:lang w:val="sr-Latn-CS"/>
        </w:rPr>
        <w:t xml:space="preserve"> 8</w:t>
      </w:r>
      <w:r w:rsidR="00EA0F0C" w:rsidRPr="002E63A1">
        <w:rPr>
          <w:bCs/>
          <w:noProof/>
          <w:lang w:val="sr-Latn-CS"/>
        </w:rPr>
        <w:t xml:space="preserve">° </w:t>
      </w:r>
      <w:r>
        <w:rPr>
          <w:bCs/>
          <w:noProof/>
          <w:lang w:val="sr-Latn-CS"/>
        </w:rPr>
        <w:t>i</w:t>
      </w:r>
      <w:r w:rsidR="00EA0F0C" w:rsidRPr="002E63A1">
        <w:rPr>
          <w:bCs/>
          <w:noProof/>
          <w:lang w:val="sr-Latn-CS"/>
        </w:rPr>
        <w:t xml:space="preserve"> </w:t>
      </w:r>
      <w:r w:rsidR="00EA0F0C" w:rsidRPr="002E63A1">
        <w:rPr>
          <w:noProof/>
          <w:lang w:val="sr-Latn-CS"/>
        </w:rPr>
        <w:t>9</w:t>
      </w:r>
      <w:r w:rsidR="00EA0F0C" w:rsidRPr="002E63A1">
        <w:rPr>
          <w:bCs/>
          <w:noProof/>
          <w:lang w:val="sr-Latn-CS"/>
        </w:rPr>
        <w:t xml:space="preserve">° </w:t>
      </w:r>
      <w:r>
        <w:rPr>
          <w:bCs/>
          <w:noProof/>
          <w:lang w:val="sr-Latn-CS"/>
        </w:rPr>
        <w:t>MSS</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putem</w:t>
      </w:r>
      <w:r w:rsidR="00EA0F0C" w:rsidRPr="002E63A1">
        <w:rPr>
          <w:noProof/>
          <w:lang w:val="sr-Latn-CS"/>
        </w:rPr>
        <w:t xml:space="preserve"> </w:t>
      </w:r>
      <w:r>
        <w:rPr>
          <w:noProof/>
          <w:lang w:val="sr-Latn-CS"/>
        </w:rPr>
        <w:t>elastičnih</w:t>
      </w:r>
      <w:r w:rsidR="00EA0F0C" w:rsidRPr="002E63A1">
        <w:rPr>
          <w:noProof/>
          <w:lang w:val="sr-Latn-CS"/>
        </w:rPr>
        <w:t xml:space="preserve"> </w:t>
      </w:r>
      <w:r>
        <w:rPr>
          <w:noProof/>
          <w:lang w:val="sr-Latn-CS"/>
        </w:rPr>
        <w:t>veza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prenosnika</w:t>
      </w:r>
      <w:r w:rsidR="00EA0F0C" w:rsidRPr="002E63A1">
        <w:rPr>
          <w:noProof/>
          <w:lang w:val="sr-Latn-CS"/>
        </w:rPr>
        <w:t>.</w:t>
      </w:r>
    </w:p>
    <w:p w:rsidR="00EA0F0C" w:rsidRPr="002E63A1" w:rsidRDefault="00EA0F0C" w:rsidP="00EA0F0C">
      <w:pPr>
        <w:jc w:val="both"/>
        <w:outlineLvl w:val="0"/>
        <w:rPr>
          <w:noProof/>
          <w:lang w:val="sr-Latn-CS"/>
        </w:rPr>
      </w:pPr>
    </w:p>
    <w:p w:rsidR="00EA0F0C" w:rsidRPr="002E63A1" w:rsidRDefault="002E63A1" w:rsidP="00EA0F0C">
      <w:pPr>
        <w:tabs>
          <w:tab w:val="left" w:pos="360"/>
          <w:tab w:val="left" w:pos="1080"/>
        </w:tabs>
        <w:ind w:firstLine="748"/>
        <w:jc w:val="both"/>
        <w:rPr>
          <w:bCs/>
          <w:noProof/>
          <w:lang w:val="sr-Latn-CS"/>
        </w:rPr>
      </w:pPr>
      <w:r>
        <w:rPr>
          <w:bCs/>
          <w:noProof/>
          <w:lang w:val="sr-Latn-CS"/>
        </w:rPr>
        <w:t>Štab</w:t>
      </w:r>
      <w:r w:rsidR="00EA0F0C" w:rsidRPr="002E63A1">
        <w:rPr>
          <w:bCs/>
          <w:noProof/>
          <w:lang w:val="sr-Latn-CS"/>
        </w:rPr>
        <w:t xml:space="preserve"> </w:t>
      </w:r>
      <w:r>
        <w:rPr>
          <w:bCs/>
          <w:noProof/>
          <w:lang w:val="sr-Latn-CS"/>
        </w:rPr>
        <w:t>civilne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drugi</w:t>
      </w:r>
      <w:r w:rsidR="00EA0F0C" w:rsidRPr="002E63A1">
        <w:rPr>
          <w:bCs/>
          <w:noProof/>
          <w:lang w:val="sr-Latn-CS"/>
        </w:rPr>
        <w:t xml:space="preserve"> </w:t>
      </w:r>
      <w:r>
        <w:rPr>
          <w:bCs/>
          <w:noProof/>
          <w:lang w:val="sr-Latn-CS"/>
        </w:rPr>
        <w:t>subjekti</w:t>
      </w:r>
      <w:r w:rsidR="00EA0F0C" w:rsidRPr="002E63A1">
        <w:rPr>
          <w:bCs/>
          <w:noProof/>
          <w:lang w:val="sr-Latn-CS"/>
        </w:rPr>
        <w:t xml:space="preserve"> </w:t>
      </w:r>
      <w:r>
        <w:rPr>
          <w:bCs/>
          <w:noProof/>
          <w:lang w:val="sr-Latn-CS"/>
        </w:rPr>
        <w:t>odgovorni</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zaštitu</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ratnih</w:t>
      </w:r>
      <w:r w:rsidR="00EA0F0C" w:rsidRPr="002E63A1">
        <w:rPr>
          <w:bCs/>
          <w:noProof/>
          <w:lang w:val="sr-Latn-CS"/>
        </w:rPr>
        <w:t xml:space="preserve"> </w:t>
      </w:r>
      <w:r>
        <w:rPr>
          <w:bCs/>
          <w:noProof/>
          <w:lang w:val="sr-Latn-CS"/>
        </w:rPr>
        <w:t>razaranja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elementarnih</w:t>
      </w:r>
      <w:r w:rsidR="00EA0F0C" w:rsidRPr="002E63A1">
        <w:rPr>
          <w:bCs/>
          <w:noProof/>
          <w:lang w:val="sr-Latn-CS"/>
        </w:rPr>
        <w:t xml:space="preserve"> </w:t>
      </w:r>
      <w:r>
        <w:rPr>
          <w:bCs/>
          <w:noProof/>
          <w:lang w:val="sr-Latn-CS"/>
        </w:rPr>
        <w:t>nepogoda</w:t>
      </w:r>
      <w:r w:rsidR="00EA0F0C" w:rsidRPr="002E63A1">
        <w:rPr>
          <w:noProof/>
          <w:lang w:val="sr-Latn-CS"/>
        </w:rPr>
        <w:t xml:space="preserve">, </w:t>
      </w:r>
      <w:r>
        <w:rPr>
          <w:bCs/>
          <w:noProof/>
          <w:lang w:val="sr-Latn-CS"/>
        </w:rPr>
        <w:t>treba</w:t>
      </w:r>
      <w:r w:rsidR="00EA0F0C" w:rsidRPr="002E63A1">
        <w:rPr>
          <w:bCs/>
          <w:noProof/>
          <w:lang w:val="sr-Latn-CS"/>
        </w:rPr>
        <w:t xml:space="preserve"> </w:t>
      </w:r>
      <w:r>
        <w:rPr>
          <w:bCs/>
          <w:noProof/>
          <w:lang w:val="sr-Latn-CS"/>
        </w:rPr>
        <w:t>detaljno</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razmotre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razrade</w:t>
      </w:r>
      <w:r w:rsidR="00EA0F0C" w:rsidRPr="002E63A1">
        <w:rPr>
          <w:bCs/>
          <w:noProof/>
          <w:lang w:val="sr-Latn-CS"/>
        </w:rPr>
        <w:t xml:space="preserve">  </w:t>
      </w:r>
      <w:r>
        <w:rPr>
          <w:noProof/>
          <w:lang w:val="sr-Latn-CS"/>
        </w:rPr>
        <w:t>p</w:t>
      </w:r>
      <w:r>
        <w:rPr>
          <w:bCs/>
          <w:noProof/>
          <w:lang w:val="sr-Latn-CS"/>
        </w:rPr>
        <w:t>redložene</w:t>
      </w:r>
      <w:r w:rsidR="00EA0F0C" w:rsidRPr="002E63A1">
        <w:rPr>
          <w:bCs/>
          <w:noProof/>
          <w:lang w:val="sr-Latn-CS"/>
        </w:rPr>
        <w:t xml:space="preserve">  </w:t>
      </w:r>
      <w:r>
        <w:rPr>
          <w:bCs/>
          <w:noProof/>
          <w:lang w:val="sr-Latn-CS"/>
        </w:rPr>
        <w:t>mere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posebnom</w:t>
      </w:r>
      <w:r w:rsidR="00EA0F0C" w:rsidRPr="002E63A1">
        <w:rPr>
          <w:bCs/>
          <w:noProof/>
          <w:lang w:val="sr-Latn-CS"/>
        </w:rPr>
        <w:t xml:space="preserve"> </w:t>
      </w:r>
      <w:r>
        <w:rPr>
          <w:bCs/>
          <w:noProof/>
          <w:lang w:val="sr-Latn-CS"/>
        </w:rPr>
        <w:t>planu</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ratnih</w:t>
      </w:r>
      <w:r w:rsidR="00EA0F0C" w:rsidRPr="002E63A1">
        <w:rPr>
          <w:bCs/>
          <w:noProof/>
          <w:lang w:val="sr-Latn-CS"/>
        </w:rPr>
        <w:t xml:space="preserve"> </w:t>
      </w:r>
      <w:r>
        <w:rPr>
          <w:bCs/>
          <w:noProof/>
          <w:lang w:val="sr-Latn-CS"/>
        </w:rPr>
        <w:t>razaranja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elementarnih</w:t>
      </w:r>
      <w:r w:rsidR="00EA0F0C" w:rsidRPr="002E63A1">
        <w:rPr>
          <w:bCs/>
          <w:noProof/>
          <w:lang w:val="sr-Latn-CS"/>
        </w:rPr>
        <w:t xml:space="preserve"> </w:t>
      </w:r>
      <w:r>
        <w:rPr>
          <w:bCs/>
          <w:noProof/>
          <w:lang w:val="sr-Latn-CS"/>
        </w:rPr>
        <w:t>nepogoda</w:t>
      </w:r>
      <w:r w:rsidR="00EA0F0C" w:rsidRPr="002E63A1">
        <w:rPr>
          <w:bCs/>
          <w:noProof/>
          <w:lang w:val="sr-Latn-CS"/>
        </w:rPr>
        <w:t>.</w:t>
      </w:r>
    </w:p>
    <w:p w:rsidR="00EA0F0C" w:rsidRPr="002E63A1" w:rsidRDefault="00EA0F0C" w:rsidP="00EA0F0C">
      <w:pPr>
        <w:tabs>
          <w:tab w:val="left" w:pos="360"/>
          <w:tab w:val="left" w:pos="1080"/>
        </w:tabs>
        <w:ind w:firstLine="748"/>
        <w:jc w:val="both"/>
        <w:rPr>
          <w:bCs/>
          <w:noProof/>
          <w:lang w:val="sr-Latn-CS"/>
        </w:rPr>
      </w:pPr>
    </w:p>
    <w:p w:rsidR="00EA0F0C" w:rsidRPr="002E63A1" w:rsidRDefault="00EA0F0C" w:rsidP="00EA0F0C">
      <w:pPr>
        <w:autoSpaceDE w:val="0"/>
        <w:autoSpaceDN w:val="0"/>
        <w:adjustRightInd w:val="0"/>
        <w:jc w:val="center"/>
        <w:rPr>
          <w:noProof/>
          <w:lang w:val="sr-Latn-CS"/>
        </w:rPr>
      </w:pPr>
      <w:r w:rsidRPr="002E63A1">
        <w:rPr>
          <w:noProof/>
          <w:lang w:val="sr-Latn-CS"/>
        </w:rPr>
        <w:t xml:space="preserve">8.2. </w:t>
      </w:r>
      <w:r w:rsidRPr="002E63A1">
        <w:rPr>
          <w:bCs/>
          <w:noProof/>
          <w:lang w:val="sr-Latn-CS"/>
        </w:rPr>
        <w:t xml:space="preserve"> </w:t>
      </w:r>
      <w:r w:rsidR="002E63A1">
        <w:rPr>
          <w:noProof/>
          <w:lang w:val="sr-Latn-CS"/>
        </w:rPr>
        <w:t>Režimi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kompleksa</w:t>
      </w:r>
      <w:r w:rsidRPr="002E63A1">
        <w:rPr>
          <w:noProof/>
          <w:lang w:val="sr-Latn-CS"/>
        </w:rPr>
        <w:t xml:space="preserve"> </w:t>
      </w:r>
      <w:r w:rsidR="002E63A1">
        <w:rPr>
          <w:noProof/>
          <w:lang w:val="sr-Latn-CS"/>
        </w:rPr>
        <w:t>specijalne</w:t>
      </w:r>
      <w:r w:rsidRPr="002E63A1">
        <w:rPr>
          <w:noProof/>
          <w:lang w:val="sr-Latn-CS"/>
        </w:rPr>
        <w:t xml:space="preserve"> </w:t>
      </w:r>
      <w:r w:rsidR="002E63A1">
        <w:rPr>
          <w:noProof/>
          <w:lang w:val="sr-Latn-CS"/>
        </w:rPr>
        <w:t>namene</w:t>
      </w:r>
    </w:p>
    <w:p w:rsidR="00EA0F0C" w:rsidRPr="002E63A1" w:rsidRDefault="00EA0F0C" w:rsidP="00EA0F0C">
      <w:pPr>
        <w:autoSpaceDE w:val="0"/>
        <w:autoSpaceDN w:val="0"/>
        <w:adjustRightInd w:val="0"/>
        <w:jc w:val="center"/>
        <w:rPr>
          <w:noProof/>
          <w:lang w:val="sr-Latn-CS"/>
        </w:rPr>
      </w:pPr>
    </w:p>
    <w:p w:rsidR="00EA0F0C" w:rsidRPr="002E63A1" w:rsidRDefault="002E63A1" w:rsidP="00EA0F0C">
      <w:pPr>
        <w:autoSpaceDE w:val="0"/>
        <w:autoSpaceDN w:val="0"/>
        <w:adjustRightInd w:val="0"/>
        <w:ind w:firstLine="748"/>
        <w:jc w:val="both"/>
        <w:rPr>
          <w:noProof/>
          <w:lang w:val="sr-Latn-CS"/>
        </w:rPr>
      </w:pP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perspektivni</w:t>
      </w:r>
      <w:r w:rsidR="00EA0F0C" w:rsidRPr="002E63A1">
        <w:rPr>
          <w:noProof/>
          <w:lang w:val="sr-Latn-CS"/>
        </w:rPr>
        <w:t xml:space="preserve"> </w:t>
      </w:r>
      <w:r>
        <w:rPr>
          <w:noProof/>
          <w:lang w:val="sr-Latn-CS"/>
        </w:rPr>
        <w:t>vojni</w:t>
      </w:r>
      <w:r w:rsidR="00EA0F0C" w:rsidRPr="002E63A1">
        <w:rPr>
          <w:noProof/>
          <w:lang w:val="sr-Latn-CS"/>
        </w:rPr>
        <w:t xml:space="preserve"> </w:t>
      </w:r>
      <w:r>
        <w:rPr>
          <w:noProof/>
          <w:lang w:val="sr-Latn-CS"/>
        </w:rPr>
        <w:t>kompleksi</w:t>
      </w:r>
      <w:r w:rsidR="00EA0F0C" w:rsidRPr="002E63A1">
        <w:rPr>
          <w:noProof/>
          <w:lang w:val="sr-Latn-CS"/>
        </w:rPr>
        <w:t>: „</w:t>
      </w:r>
      <w:r>
        <w:rPr>
          <w:noProof/>
          <w:lang w:val="sr-Latn-CS"/>
        </w:rPr>
        <w:t>Brzeće</w:t>
      </w:r>
      <w:r w:rsidR="00EA0F0C" w:rsidRPr="002E63A1">
        <w:rPr>
          <w:noProof/>
          <w:lang w:val="sr-Latn-CS"/>
        </w:rPr>
        <w:t>”, „</w:t>
      </w:r>
      <w:r>
        <w:rPr>
          <w:noProof/>
          <w:lang w:val="sr-Latn-CS"/>
        </w:rPr>
        <w:t>Kopaonik</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Borance</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Baćoglava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neophodni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funkcionisanje</w:t>
      </w:r>
      <w:r w:rsidR="00EA0F0C" w:rsidRPr="002E63A1">
        <w:rPr>
          <w:noProof/>
          <w:lang w:val="sr-Latn-CS"/>
        </w:rPr>
        <w:t xml:space="preserve"> </w:t>
      </w:r>
      <w:r>
        <w:rPr>
          <w:noProof/>
          <w:lang w:val="sr-Latn-CS"/>
        </w:rPr>
        <w:t>Vojske</w:t>
      </w:r>
      <w:r w:rsidR="00EA0F0C" w:rsidRPr="002E63A1">
        <w:rPr>
          <w:noProof/>
          <w:lang w:val="sr-Latn-CS"/>
        </w:rPr>
        <w:t xml:space="preserve"> </w:t>
      </w:r>
      <w:r>
        <w:rPr>
          <w:noProof/>
          <w:lang w:val="sr-Latn-CS"/>
        </w:rPr>
        <w:t>Srbije</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Komplekse</w:t>
      </w:r>
      <w:r w:rsidR="00EA0F0C" w:rsidRPr="002E63A1">
        <w:rPr>
          <w:noProof/>
          <w:lang w:val="sr-Latn-CS"/>
        </w:rPr>
        <w:t xml:space="preserve"> </w:t>
      </w:r>
      <w:r>
        <w:rPr>
          <w:noProof/>
          <w:lang w:val="sr-Latn-CS"/>
        </w:rPr>
        <w:t>specijalne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štititi</w:t>
      </w:r>
      <w:r w:rsidR="00EA0F0C" w:rsidRPr="002E63A1">
        <w:rPr>
          <w:noProof/>
          <w:lang w:val="sr-Latn-CS"/>
        </w:rPr>
        <w:t xml:space="preserve"> </w:t>
      </w:r>
      <w:r>
        <w:rPr>
          <w:noProof/>
          <w:lang w:val="sr-Latn-CS"/>
        </w:rPr>
        <w:t>propisanim</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w:t>
      </w:r>
      <w:r>
        <w:rPr>
          <w:noProof/>
          <w:lang w:val="sr-Latn-CS"/>
        </w:rPr>
        <w:t>Brzeće</w:t>
      </w:r>
      <w:r w:rsidR="00EA0F0C" w:rsidRPr="002E63A1">
        <w:rPr>
          <w:noProof/>
          <w:lang w:val="sr-Latn-CS"/>
        </w:rPr>
        <w:t xml:space="preserve">” -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500 </w:t>
      </w:r>
      <w:r>
        <w:rPr>
          <w:noProof/>
          <w:lang w:val="sr-Latn-CS"/>
        </w:rPr>
        <w:t>m</w:t>
      </w:r>
      <w:r w:rsidR="00EA0F0C" w:rsidRPr="002E63A1">
        <w:rPr>
          <w:noProof/>
          <w:lang w:val="sr-Latn-CS"/>
        </w:rPr>
        <w:t>; „</w:t>
      </w:r>
      <w:r>
        <w:rPr>
          <w:noProof/>
          <w:lang w:val="sr-Latn-CS"/>
        </w:rPr>
        <w:t>Kopaonik</w:t>
      </w:r>
      <w:r w:rsidR="00EA0F0C" w:rsidRPr="002E63A1">
        <w:rPr>
          <w:noProof/>
          <w:lang w:val="sr-Latn-CS"/>
        </w:rPr>
        <w:t xml:space="preserve">” - </w:t>
      </w:r>
      <w:r>
        <w:rPr>
          <w:noProof/>
          <w:lang w:val="sr-Latn-CS"/>
        </w:rPr>
        <w:t>zona</w:t>
      </w:r>
      <w:r w:rsidR="00EA0F0C" w:rsidRPr="002E63A1">
        <w:rPr>
          <w:noProof/>
          <w:lang w:val="sr-Latn-CS"/>
        </w:rPr>
        <w:t xml:space="preserve"> </w:t>
      </w:r>
      <w:r>
        <w:rPr>
          <w:noProof/>
          <w:lang w:val="sr-Latn-CS"/>
        </w:rPr>
        <w:t>zabranjene</w:t>
      </w:r>
      <w:r w:rsidR="00EA0F0C" w:rsidRPr="002E63A1">
        <w:rPr>
          <w:noProof/>
          <w:lang w:val="sr-Latn-CS"/>
        </w:rPr>
        <w:t xml:space="preserve"> </w:t>
      </w:r>
      <w:r>
        <w:rPr>
          <w:noProof/>
          <w:lang w:val="sr-Latn-CS"/>
        </w:rPr>
        <w:t>gradnje</w:t>
      </w:r>
      <w:r w:rsidR="00EA0F0C" w:rsidRPr="002E63A1">
        <w:rPr>
          <w:noProof/>
          <w:lang w:val="sr-Latn-CS"/>
        </w:rPr>
        <w:t xml:space="preserve"> 200 </w:t>
      </w:r>
      <w:r>
        <w:rPr>
          <w:noProof/>
          <w:lang w:val="sr-Latn-CS"/>
        </w:rPr>
        <w:t>m</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zabranu</w:t>
      </w:r>
      <w:r w:rsidR="00EA0F0C" w:rsidRPr="002E63A1">
        <w:rPr>
          <w:noProof/>
          <w:lang w:val="sr-Latn-CS"/>
        </w:rPr>
        <w:t xml:space="preserve"> </w:t>
      </w:r>
      <w:r>
        <w:rPr>
          <w:noProof/>
          <w:lang w:val="sr-Latn-CS"/>
        </w:rPr>
        <w:t>bilo</w:t>
      </w:r>
      <w:r w:rsidR="00EA0F0C" w:rsidRPr="002E63A1">
        <w:rPr>
          <w:noProof/>
          <w:lang w:val="sr-Latn-CS"/>
        </w:rPr>
        <w:t xml:space="preserve"> </w:t>
      </w:r>
      <w:r>
        <w:rPr>
          <w:noProof/>
          <w:lang w:val="sr-Latn-CS"/>
        </w:rPr>
        <w:t>kakve</w:t>
      </w:r>
      <w:r w:rsidR="00EA0F0C" w:rsidRPr="002E63A1">
        <w:rPr>
          <w:noProof/>
          <w:lang w:val="sr-Latn-CS"/>
        </w:rPr>
        <w:t xml:space="preserve"> </w:t>
      </w:r>
      <w:r>
        <w:rPr>
          <w:noProof/>
          <w:lang w:val="sr-Latn-CS"/>
        </w:rPr>
        <w:t>gradnje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ograničene</w:t>
      </w:r>
      <w:r w:rsidR="00EA0F0C" w:rsidRPr="002E63A1">
        <w:rPr>
          <w:noProof/>
          <w:lang w:val="sr-Latn-CS"/>
        </w:rPr>
        <w:t xml:space="preserve"> </w:t>
      </w:r>
      <w:r>
        <w:rPr>
          <w:noProof/>
          <w:lang w:val="sr-Latn-CS"/>
        </w:rPr>
        <w:t>gradnje</w:t>
      </w:r>
      <w:r w:rsidR="00EA0F0C" w:rsidRPr="002E63A1">
        <w:rPr>
          <w:noProof/>
          <w:lang w:val="sr-Latn-CS"/>
        </w:rPr>
        <w:t xml:space="preserve"> 300 </w:t>
      </w:r>
      <w:r>
        <w:rPr>
          <w:noProof/>
          <w:lang w:val="sr-Latn-CS"/>
        </w:rPr>
        <w:t>m</w:t>
      </w:r>
      <w:r w:rsidR="00EA0F0C" w:rsidRPr="002E63A1">
        <w:rPr>
          <w:noProof/>
          <w:lang w:val="sr-Latn-CS"/>
        </w:rPr>
        <w:t xml:space="preserve"> (</w:t>
      </w:r>
      <w:r>
        <w:rPr>
          <w:noProof/>
          <w:lang w:val="sr-Latn-CS"/>
        </w:rPr>
        <w:t>zabranjena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gradnja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visokogradnje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obavezna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saglasnost</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odbrane</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Borance</w:t>
      </w:r>
      <w:r w:rsidR="00EA0F0C" w:rsidRPr="002E63A1">
        <w:rPr>
          <w:noProof/>
          <w:lang w:val="sr-Latn-CS"/>
        </w:rPr>
        <w:t xml:space="preserve">” - </w:t>
      </w:r>
      <w:r>
        <w:rPr>
          <w:noProof/>
          <w:lang w:val="sr-Latn-CS"/>
        </w:rPr>
        <w:t>zona</w:t>
      </w:r>
      <w:r w:rsidR="00EA0F0C" w:rsidRPr="002E63A1">
        <w:rPr>
          <w:noProof/>
          <w:lang w:val="sr-Latn-CS"/>
        </w:rPr>
        <w:t xml:space="preserve"> </w:t>
      </w:r>
      <w:r>
        <w:rPr>
          <w:noProof/>
          <w:lang w:val="sr-Latn-CS"/>
        </w:rPr>
        <w:t>zabranjene</w:t>
      </w:r>
      <w:r w:rsidR="00EA0F0C" w:rsidRPr="002E63A1">
        <w:rPr>
          <w:noProof/>
          <w:lang w:val="sr-Latn-CS"/>
        </w:rPr>
        <w:t xml:space="preserve"> </w:t>
      </w:r>
      <w:r>
        <w:rPr>
          <w:noProof/>
          <w:lang w:val="sr-Latn-CS"/>
        </w:rPr>
        <w:t>gradnje</w:t>
      </w:r>
      <w:r w:rsidR="00EA0F0C" w:rsidRPr="002E63A1">
        <w:rPr>
          <w:noProof/>
          <w:lang w:val="sr-Latn-CS"/>
        </w:rPr>
        <w:t xml:space="preserve"> 100 </w:t>
      </w:r>
      <w:r>
        <w:rPr>
          <w:noProof/>
          <w:lang w:val="sr-Latn-CS"/>
        </w:rPr>
        <w:t>m</w:t>
      </w:r>
      <w:r w:rsidR="00EA0F0C" w:rsidRPr="002E63A1">
        <w:rPr>
          <w:noProof/>
          <w:lang w:val="sr-Latn-CS"/>
        </w:rPr>
        <w:t xml:space="preserve">; </w:t>
      </w:r>
      <w:r>
        <w:rPr>
          <w:noProof/>
          <w:lang w:val="sr-Latn-CS"/>
        </w:rPr>
        <w:t>baza</w:t>
      </w:r>
      <w:r w:rsidR="00EA0F0C" w:rsidRPr="002E63A1">
        <w:rPr>
          <w:noProof/>
          <w:lang w:val="sr-Latn-CS"/>
        </w:rPr>
        <w:t xml:space="preserve"> „</w:t>
      </w:r>
      <w:r>
        <w:rPr>
          <w:noProof/>
          <w:lang w:val="sr-Latn-CS"/>
        </w:rPr>
        <w:t>Mrče</w:t>
      </w:r>
      <w:r w:rsidR="00EA0F0C" w:rsidRPr="002E63A1">
        <w:rPr>
          <w:noProof/>
          <w:lang w:val="sr-Latn-CS"/>
        </w:rPr>
        <w:t xml:space="preserve">” – </w:t>
      </w:r>
      <w:r>
        <w:rPr>
          <w:noProof/>
          <w:lang w:val="sr-Latn-CS"/>
        </w:rPr>
        <w:t>zona</w:t>
      </w:r>
      <w:r w:rsidR="00EA0F0C" w:rsidRPr="002E63A1">
        <w:rPr>
          <w:noProof/>
          <w:lang w:val="sr-Latn-CS"/>
        </w:rPr>
        <w:t xml:space="preserve"> </w:t>
      </w:r>
      <w:r>
        <w:rPr>
          <w:noProof/>
          <w:lang w:val="sr-Latn-CS"/>
        </w:rPr>
        <w:t>zabranjene</w:t>
      </w:r>
      <w:r w:rsidR="00EA0F0C" w:rsidRPr="002E63A1">
        <w:rPr>
          <w:noProof/>
          <w:lang w:val="sr-Latn-CS"/>
        </w:rPr>
        <w:t xml:space="preserve"> </w:t>
      </w:r>
      <w:r>
        <w:rPr>
          <w:noProof/>
          <w:lang w:val="sr-Latn-CS"/>
        </w:rPr>
        <w:t>gradnje</w:t>
      </w:r>
      <w:r w:rsidR="00EA0F0C" w:rsidRPr="002E63A1">
        <w:rPr>
          <w:noProof/>
          <w:lang w:val="sr-Latn-CS"/>
        </w:rPr>
        <w:t xml:space="preserve"> 100 </w:t>
      </w:r>
      <w:r>
        <w:rPr>
          <w:noProof/>
          <w:lang w:val="sr-Latn-CS"/>
        </w:rPr>
        <w:t>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Kopnena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bezbednosti</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kontrolisanu</w:t>
      </w:r>
      <w:r w:rsidR="00EA0F0C" w:rsidRPr="002E63A1">
        <w:rPr>
          <w:noProof/>
          <w:lang w:val="sr-Latn-CS"/>
        </w:rPr>
        <w:t xml:space="preserve"> </w:t>
      </w:r>
      <w:r>
        <w:rPr>
          <w:noProof/>
          <w:lang w:val="sr-Latn-CS"/>
        </w:rPr>
        <w:t>gradnju</w:t>
      </w:r>
      <w:r w:rsidR="00EA0F0C" w:rsidRPr="002E63A1">
        <w:rPr>
          <w:noProof/>
          <w:lang w:val="sr-Latn-CS"/>
        </w:rPr>
        <w:t xml:space="preserve"> 5 </w:t>
      </w:r>
      <w:r>
        <w:rPr>
          <w:noProof/>
          <w:lang w:val="sr-Latn-CS"/>
        </w:rPr>
        <w:t>km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administrativne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AP</w:t>
      </w:r>
      <w:r w:rsidR="00EA0F0C" w:rsidRPr="002E63A1">
        <w:rPr>
          <w:noProof/>
          <w:lang w:val="sr-Latn-CS"/>
        </w:rPr>
        <w:t xml:space="preserve"> </w:t>
      </w:r>
      <w:r>
        <w:rPr>
          <w:noProof/>
          <w:lang w:val="sr-Latn-CS"/>
        </w:rPr>
        <w:t>Kosovo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Metohija</w:t>
      </w:r>
      <w:r w:rsidR="00EA0F0C"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jc w:val="center"/>
        <w:rPr>
          <w:noProof/>
          <w:lang w:val="sr-Latn-CS"/>
        </w:rPr>
      </w:pPr>
      <w:r w:rsidRPr="002E63A1">
        <w:rPr>
          <w:noProof/>
          <w:lang w:val="sr-Latn-CS"/>
        </w:rPr>
        <w:t xml:space="preserve">9.  </w:t>
      </w:r>
      <w:r w:rsidR="002E63A1">
        <w:rPr>
          <w:noProof/>
          <w:lang w:val="sr-Latn-CS"/>
        </w:rPr>
        <w:t>NAMENA</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BILANS</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p>
    <w:p w:rsidR="00EA0F0C" w:rsidRPr="002E63A1" w:rsidRDefault="00EA0F0C" w:rsidP="00EA0F0C">
      <w:pPr>
        <w:jc w:val="center"/>
        <w:rPr>
          <w:noProof/>
          <w:lang w:val="sr-Latn-CS"/>
        </w:rPr>
      </w:pPr>
    </w:p>
    <w:p w:rsidR="00EA0F0C" w:rsidRPr="002E63A1" w:rsidRDefault="00EA0F0C" w:rsidP="00EA0F0C">
      <w:pPr>
        <w:tabs>
          <w:tab w:val="left" w:pos="950"/>
        </w:tabs>
        <w:ind w:left="709" w:hanging="709"/>
        <w:jc w:val="center"/>
        <w:rPr>
          <w:noProof/>
          <w:lang w:val="sr-Latn-CS"/>
        </w:rPr>
      </w:pPr>
      <w:r w:rsidRPr="002E63A1">
        <w:rPr>
          <w:noProof/>
          <w:lang w:val="sr-Latn-CS"/>
        </w:rPr>
        <w:t>(</w:t>
      </w:r>
      <w:r w:rsidR="002E63A1">
        <w:rPr>
          <w:noProof/>
          <w:lang w:val="sr-Latn-CS"/>
        </w:rPr>
        <w:t>Referalna</w:t>
      </w:r>
      <w:r w:rsidRPr="002E63A1">
        <w:rPr>
          <w:noProof/>
          <w:lang w:val="sr-Latn-CS"/>
        </w:rPr>
        <w:t xml:space="preserve"> </w:t>
      </w:r>
      <w:r w:rsidR="002E63A1">
        <w:rPr>
          <w:noProof/>
          <w:lang w:val="sr-Latn-CS"/>
        </w:rPr>
        <w:t>karta</w:t>
      </w:r>
      <w:r w:rsidRPr="002E63A1">
        <w:rPr>
          <w:noProof/>
          <w:lang w:val="sr-Latn-CS"/>
        </w:rPr>
        <w:t xml:space="preserve"> </w:t>
      </w:r>
      <w:r w:rsidR="002E63A1">
        <w:rPr>
          <w:noProof/>
          <w:lang w:val="sr-Latn-CS"/>
        </w:rPr>
        <w:t>br</w:t>
      </w:r>
      <w:r w:rsidRPr="002E63A1">
        <w:rPr>
          <w:noProof/>
          <w:lang w:val="sr-Latn-CS"/>
        </w:rPr>
        <w:t>. 1.  „</w:t>
      </w:r>
      <w:r w:rsidR="002E63A1">
        <w:rPr>
          <w:noProof/>
          <w:lang w:val="sr-Latn-CS"/>
        </w:rPr>
        <w:t>Posebna</w:t>
      </w:r>
      <w:r w:rsidRPr="002E63A1">
        <w:rPr>
          <w:noProof/>
          <w:lang w:val="sr-Latn-CS"/>
        </w:rPr>
        <w:t xml:space="preserve"> </w:t>
      </w:r>
      <w:r w:rsidR="002E63A1">
        <w:rPr>
          <w:noProof/>
          <w:lang w:val="sr-Latn-CS"/>
        </w:rPr>
        <w:t>namena</w:t>
      </w:r>
      <w:r w:rsidRPr="002E63A1">
        <w:rPr>
          <w:noProof/>
          <w:lang w:val="sr-Latn-CS"/>
        </w:rPr>
        <w:t xml:space="preserve"> </w:t>
      </w:r>
      <w:r w:rsidR="002E63A1">
        <w:rPr>
          <w:noProof/>
          <w:lang w:val="sr-Latn-CS"/>
        </w:rPr>
        <w:t>prostora</w:t>
      </w:r>
      <w:r w:rsidRPr="002E63A1">
        <w:rPr>
          <w:noProof/>
          <w:lang w:val="sr-Latn-CS"/>
        </w:rPr>
        <w:t>”)</w:t>
      </w:r>
    </w:p>
    <w:p w:rsidR="00EA0F0C" w:rsidRPr="002E63A1" w:rsidRDefault="00EA0F0C" w:rsidP="00EA0F0C">
      <w:pPr>
        <w:tabs>
          <w:tab w:val="left" w:pos="950"/>
        </w:tabs>
        <w:ind w:left="709" w:hanging="709"/>
        <w:jc w:val="center"/>
        <w:rPr>
          <w:noProof/>
          <w:lang w:val="sr-Latn-CS"/>
        </w:rPr>
      </w:pPr>
    </w:p>
    <w:p w:rsidR="00EA0F0C" w:rsidRPr="002E63A1" w:rsidRDefault="002E63A1" w:rsidP="00EA0F0C">
      <w:pPr>
        <w:ind w:firstLine="748"/>
        <w:jc w:val="both"/>
        <w:rPr>
          <w:noProof/>
          <w:lang w:val="sr-Latn-CS"/>
        </w:rPr>
      </w:pPr>
      <w:r>
        <w:rPr>
          <w:noProof/>
          <w:lang w:val="sr-Latn-CS"/>
        </w:rPr>
        <w:t>Osnovna</w:t>
      </w:r>
      <w:r w:rsidR="00EA0F0C" w:rsidRPr="002E63A1">
        <w:rPr>
          <w:noProof/>
          <w:lang w:val="sr-Latn-CS"/>
        </w:rPr>
        <w:t xml:space="preserve"> </w:t>
      </w:r>
      <w:r>
        <w:rPr>
          <w:noProof/>
          <w:lang w:val="sr-Latn-CS"/>
        </w:rPr>
        <w:t>namena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(493,24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imala</w:t>
      </w:r>
      <w:r w:rsidR="00EA0F0C" w:rsidRPr="002E63A1">
        <w:rPr>
          <w:noProof/>
          <w:lang w:val="sr-Latn-CS"/>
        </w:rPr>
        <w:t xml:space="preserve"> </w:t>
      </w:r>
      <w:r>
        <w:rPr>
          <w:noProof/>
          <w:lang w:val="sr-Latn-CS"/>
        </w:rPr>
        <w:t>je</w:t>
      </w:r>
      <w:r w:rsidR="00EA0F0C" w:rsidRPr="002E63A1">
        <w:rPr>
          <w:noProof/>
          <w:lang w:val="sr-Latn-CS"/>
        </w:rPr>
        <w:t xml:space="preserve"> 2013. </w:t>
      </w:r>
      <w:r>
        <w:rPr>
          <w:noProof/>
          <w:lang w:val="sr-Latn-CS"/>
        </w:rPr>
        <w:t>godine</w:t>
      </w:r>
      <w:r w:rsidR="00EA0F0C" w:rsidRPr="002E63A1">
        <w:rPr>
          <w:noProof/>
          <w:lang w:val="sr-Latn-CS"/>
        </w:rPr>
        <w:t xml:space="preserve"> </w:t>
      </w:r>
      <w:r>
        <w:rPr>
          <w:noProof/>
          <w:lang w:val="sr-Latn-CS"/>
        </w:rPr>
        <w:t>sledeću</w:t>
      </w:r>
      <w:r w:rsidR="00EA0F0C" w:rsidRPr="002E63A1">
        <w:rPr>
          <w:noProof/>
          <w:lang w:val="sr-Latn-CS"/>
        </w:rPr>
        <w:t xml:space="preserve"> </w:t>
      </w:r>
      <w:r>
        <w:rPr>
          <w:noProof/>
          <w:lang w:val="sr-Latn-CS"/>
        </w:rPr>
        <w:t>strukturu</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131,40 </w:t>
      </w:r>
      <w:r>
        <w:rPr>
          <w:noProof/>
          <w:lang w:val="sr-Latn-CS"/>
        </w:rPr>
        <w:t>km</w:t>
      </w:r>
      <w:r w:rsidR="00EA0F0C" w:rsidRPr="002E63A1">
        <w:rPr>
          <w:noProof/>
          <w:vertAlign w:val="superscript"/>
          <w:lang w:val="sr-Latn-CS"/>
        </w:rPr>
        <w:t>2</w:t>
      </w:r>
      <w:r w:rsidR="00EA0F0C" w:rsidRPr="002E63A1">
        <w:rPr>
          <w:noProof/>
          <w:lang w:val="sr-Latn-CS"/>
        </w:rPr>
        <w:t xml:space="preserve"> (26,64 %); </w:t>
      </w:r>
      <w:r>
        <w:rPr>
          <w:noProof/>
          <w:lang w:val="sr-Latn-CS"/>
        </w:rPr>
        <w:t>šume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zemljište</w:t>
      </w:r>
      <w:r w:rsidR="00EA0F0C" w:rsidRPr="002E63A1">
        <w:rPr>
          <w:noProof/>
          <w:lang w:val="sr-Latn-CS"/>
        </w:rPr>
        <w:t xml:space="preserve"> 316,34 </w:t>
      </w:r>
      <w:r>
        <w:rPr>
          <w:noProof/>
          <w:lang w:val="sr-Latn-CS"/>
        </w:rPr>
        <w:t>km</w:t>
      </w:r>
      <w:r w:rsidR="00EA0F0C" w:rsidRPr="002E63A1">
        <w:rPr>
          <w:noProof/>
          <w:vertAlign w:val="superscript"/>
          <w:lang w:val="sr-Latn-CS"/>
        </w:rPr>
        <w:t>2</w:t>
      </w:r>
      <w:r w:rsidR="00EA0F0C" w:rsidRPr="002E63A1">
        <w:rPr>
          <w:noProof/>
          <w:lang w:val="sr-Latn-CS"/>
        </w:rPr>
        <w:t xml:space="preserve"> (64,14 %); </w:t>
      </w:r>
      <w:r>
        <w:rPr>
          <w:noProof/>
          <w:lang w:val="sr-Latn-CS"/>
        </w:rPr>
        <w:t>građevinsko</w:t>
      </w:r>
      <w:r w:rsidR="00EA0F0C" w:rsidRPr="002E63A1">
        <w:rPr>
          <w:noProof/>
          <w:lang w:val="sr-Latn-CS"/>
        </w:rPr>
        <w:t xml:space="preserve">  </w:t>
      </w:r>
      <w:r>
        <w:rPr>
          <w:noProof/>
          <w:lang w:val="sr-Latn-CS"/>
        </w:rPr>
        <w:t>zemljište</w:t>
      </w:r>
      <w:r w:rsidR="00EA0F0C" w:rsidRPr="002E63A1">
        <w:rPr>
          <w:noProof/>
          <w:lang w:val="sr-Latn-CS"/>
        </w:rPr>
        <w:t xml:space="preserve"> 6,51 </w:t>
      </w:r>
      <w:r>
        <w:rPr>
          <w:noProof/>
          <w:lang w:val="sr-Latn-CS"/>
        </w:rPr>
        <w:t>km</w:t>
      </w:r>
      <w:r w:rsidR="00EA0F0C" w:rsidRPr="002E63A1">
        <w:rPr>
          <w:noProof/>
          <w:vertAlign w:val="superscript"/>
          <w:lang w:val="sr-Latn-CS"/>
        </w:rPr>
        <w:t>2</w:t>
      </w:r>
      <w:r w:rsidR="00EA0F0C" w:rsidRPr="002E63A1">
        <w:rPr>
          <w:noProof/>
          <w:lang w:val="sr-Latn-CS"/>
        </w:rPr>
        <w:t xml:space="preserve"> (1,32%);  </w:t>
      </w:r>
      <w:r>
        <w:rPr>
          <w:noProof/>
          <w:lang w:val="sr-Latn-CS"/>
        </w:rPr>
        <w:t>i</w:t>
      </w:r>
      <w:r w:rsidR="00EA0F0C" w:rsidRPr="002E63A1">
        <w:rPr>
          <w:noProof/>
          <w:lang w:val="sr-Latn-CS"/>
        </w:rPr>
        <w:t xml:space="preserve"> </w:t>
      </w:r>
      <w:r>
        <w:rPr>
          <w:noProof/>
          <w:lang w:val="sr-Latn-CS"/>
        </w:rPr>
        <w:t>vodno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ostalo</w:t>
      </w:r>
      <w:r w:rsidR="00EA0F0C" w:rsidRPr="002E63A1">
        <w:rPr>
          <w:noProof/>
          <w:lang w:val="sr-Latn-CS"/>
        </w:rPr>
        <w:t xml:space="preserve"> </w:t>
      </w:r>
      <w:r>
        <w:rPr>
          <w:noProof/>
          <w:lang w:val="sr-Latn-CS"/>
        </w:rPr>
        <w:t>zemljište</w:t>
      </w:r>
      <w:r w:rsidR="00EA0F0C" w:rsidRPr="002E63A1">
        <w:rPr>
          <w:noProof/>
          <w:lang w:val="sr-Latn-CS"/>
        </w:rPr>
        <w:t xml:space="preserve"> 2,47 </w:t>
      </w:r>
      <w:r>
        <w:rPr>
          <w:noProof/>
          <w:lang w:val="sr-Latn-CS"/>
        </w:rPr>
        <w:t>km</w:t>
      </w:r>
      <w:r w:rsidR="00EA0F0C" w:rsidRPr="002E63A1">
        <w:rPr>
          <w:noProof/>
          <w:vertAlign w:val="superscript"/>
          <w:lang w:val="sr-Latn-CS"/>
        </w:rPr>
        <w:t>2</w:t>
      </w:r>
      <w:r w:rsidR="00EA0F0C" w:rsidRPr="002E63A1">
        <w:rPr>
          <w:noProof/>
          <w:lang w:val="sr-Latn-CS"/>
        </w:rPr>
        <w:t xml:space="preserve"> (0,50 %).</w:t>
      </w:r>
    </w:p>
    <w:p w:rsidR="00EA0F0C" w:rsidRPr="002E63A1" w:rsidRDefault="002E63A1" w:rsidP="00EA0F0C">
      <w:pPr>
        <w:ind w:firstLine="748"/>
        <w:jc w:val="both"/>
        <w:rPr>
          <w:noProof/>
          <w:lang w:val="sr-Latn-CS"/>
        </w:rPr>
      </w:pPr>
      <w:r>
        <w:rPr>
          <w:iCs/>
          <w:noProof/>
          <w:lang w:val="sr-Latn-CS"/>
        </w:rPr>
        <w:t>Bilans</w:t>
      </w:r>
      <w:r w:rsidR="00EA0F0C" w:rsidRPr="002E63A1">
        <w:rPr>
          <w:iCs/>
          <w:noProof/>
          <w:lang w:val="sr-Latn-CS"/>
        </w:rPr>
        <w:t xml:space="preserve">  </w:t>
      </w:r>
      <w:r>
        <w:rPr>
          <w:iCs/>
          <w:noProof/>
          <w:lang w:val="sr-Latn-CS"/>
        </w:rPr>
        <w:t>namene</w:t>
      </w:r>
      <w:r w:rsidR="00EA0F0C" w:rsidRPr="002E63A1">
        <w:rPr>
          <w:iCs/>
          <w:noProof/>
          <w:lang w:val="sr-Latn-CS"/>
        </w:rPr>
        <w:t xml:space="preserve"> </w:t>
      </w:r>
      <w:r>
        <w:rPr>
          <w:iCs/>
          <w:noProof/>
          <w:lang w:val="sr-Latn-CS"/>
        </w:rPr>
        <w:t>prostora</w:t>
      </w:r>
      <w:r w:rsidR="00EA0F0C" w:rsidRPr="002E63A1">
        <w:rPr>
          <w:iCs/>
          <w:noProof/>
          <w:lang w:val="sr-Latn-CS"/>
        </w:rPr>
        <w:t xml:space="preserve"> </w:t>
      </w:r>
      <w:r>
        <w:rPr>
          <w:iCs/>
          <w:noProof/>
          <w:lang w:val="sr-Latn-CS"/>
        </w:rPr>
        <w:t>po</w:t>
      </w:r>
      <w:r w:rsidR="00EA0F0C" w:rsidRPr="002E63A1">
        <w:rPr>
          <w:iCs/>
          <w:noProof/>
          <w:lang w:val="sr-Latn-CS"/>
        </w:rPr>
        <w:t xml:space="preserve"> </w:t>
      </w:r>
      <w:r>
        <w:rPr>
          <w:iCs/>
          <w:noProof/>
          <w:lang w:val="sr-Latn-CS"/>
        </w:rPr>
        <w:t>zonama</w:t>
      </w:r>
      <w:r w:rsidR="00EA0F0C" w:rsidRPr="002E63A1">
        <w:rPr>
          <w:iCs/>
          <w:noProof/>
          <w:lang w:val="sr-Latn-CS"/>
        </w:rPr>
        <w:t xml:space="preserve"> </w:t>
      </w:r>
      <w:r>
        <w:rPr>
          <w:iCs/>
          <w:noProof/>
          <w:lang w:val="sr-Latn-CS"/>
        </w:rPr>
        <w:t>II</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III</w:t>
      </w:r>
      <w:r w:rsidR="00EA0F0C" w:rsidRPr="002E63A1">
        <w:rPr>
          <w:iCs/>
          <w:noProof/>
          <w:lang w:val="sr-Latn-CS"/>
        </w:rPr>
        <w:t xml:space="preserve"> </w:t>
      </w:r>
      <w:r>
        <w:rPr>
          <w:iCs/>
          <w:noProof/>
          <w:lang w:val="sr-Latn-CS"/>
        </w:rPr>
        <w:t>sanitarne</w:t>
      </w:r>
      <w:r w:rsidR="00EA0F0C" w:rsidRPr="002E63A1">
        <w:rPr>
          <w:iCs/>
          <w:noProof/>
          <w:lang w:val="sr-Latn-CS"/>
        </w:rPr>
        <w:t xml:space="preserve"> </w:t>
      </w:r>
      <w:r>
        <w:rPr>
          <w:iCs/>
          <w:noProof/>
          <w:lang w:val="sr-Latn-CS"/>
        </w:rPr>
        <w:t>zaštite</w:t>
      </w:r>
      <w:r w:rsidR="00EA0F0C" w:rsidRPr="002E63A1">
        <w:rPr>
          <w:iCs/>
          <w:noProof/>
          <w:lang w:val="sr-Latn-CS"/>
        </w:rPr>
        <w:t xml:space="preserve"> </w:t>
      </w:r>
      <w:r>
        <w:rPr>
          <w:iCs/>
          <w:noProof/>
          <w:lang w:val="sr-Latn-CS"/>
        </w:rPr>
        <w:t>u</w:t>
      </w:r>
      <w:r w:rsidR="00EA0F0C" w:rsidRPr="002E63A1">
        <w:rPr>
          <w:iCs/>
          <w:noProof/>
          <w:lang w:val="sr-Latn-CS"/>
        </w:rPr>
        <w:t xml:space="preserve"> </w:t>
      </w:r>
      <w:r>
        <w:rPr>
          <w:iCs/>
          <w:noProof/>
          <w:lang w:val="sr-Latn-CS"/>
        </w:rPr>
        <w:t>slivu</w:t>
      </w:r>
      <w:r w:rsidR="00EA0F0C" w:rsidRPr="002E63A1">
        <w:rPr>
          <w:iCs/>
          <w:noProof/>
          <w:lang w:val="sr-Latn-CS"/>
        </w:rPr>
        <w:t xml:space="preserve"> </w:t>
      </w:r>
      <w:r>
        <w:rPr>
          <w:iCs/>
          <w:noProof/>
          <w:lang w:val="sr-Latn-CS"/>
        </w:rPr>
        <w:t>akumulacije</w:t>
      </w:r>
      <w:r w:rsidR="00EA0F0C" w:rsidRPr="002E63A1">
        <w:rPr>
          <w:iCs/>
          <w:noProof/>
          <w:lang w:val="sr-Latn-CS"/>
        </w:rPr>
        <w:t xml:space="preserve"> „</w:t>
      </w:r>
      <w:r>
        <w:rPr>
          <w:iCs/>
          <w:noProof/>
          <w:lang w:val="sr-Latn-CS"/>
        </w:rPr>
        <w:t>Selova</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zoni</w:t>
      </w:r>
      <w:r w:rsidR="00EA0F0C" w:rsidRPr="002E63A1">
        <w:rPr>
          <w:iCs/>
          <w:noProof/>
          <w:lang w:val="sr-Latn-CS"/>
        </w:rPr>
        <w:t xml:space="preserve"> </w:t>
      </w:r>
      <w:r>
        <w:rPr>
          <w:iCs/>
          <w:noProof/>
          <w:lang w:val="sr-Latn-CS"/>
        </w:rPr>
        <w:t>poplavnog</w:t>
      </w:r>
      <w:r w:rsidR="00EA0F0C" w:rsidRPr="002E63A1">
        <w:rPr>
          <w:iCs/>
          <w:noProof/>
          <w:lang w:val="sr-Latn-CS"/>
        </w:rPr>
        <w:t xml:space="preserve"> </w:t>
      </w:r>
      <w:r>
        <w:rPr>
          <w:iCs/>
          <w:noProof/>
          <w:lang w:val="sr-Latn-CS"/>
        </w:rPr>
        <w:t>talasa</w:t>
      </w:r>
      <w:r w:rsidR="00EA0F0C" w:rsidRPr="002E63A1">
        <w:rPr>
          <w:iCs/>
          <w:noProof/>
          <w:lang w:val="sr-Latn-CS"/>
        </w:rPr>
        <w:t xml:space="preserve"> </w:t>
      </w:r>
      <w:r>
        <w:rPr>
          <w:iCs/>
          <w:noProof/>
          <w:lang w:val="sr-Latn-CS"/>
        </w:rPr>
        <w:t>akumulacije</w:t>
      </w:r>
      <w:r w:rsidR="00EA0F0C" w:rsidRPr="002E63A1">
        <w:rPr>
          <w:iCs/>
          <w:noProof/>
          <w:lang w:val="sr-Latn-CS"/>
        </w:rPr>
        <w:t xml:space="preserve"> „</w:t>
      </w:r>
      <w:r>
        <w:rPr>
          <w:iCs/>
          <w:noProof/>
          <w:lang w:val="sr-Latn-CS"/>
        </w:rPr>
        <w:t>Selova</w:t>
      </w:r>
      <w:r w:rsidR="00EA0F0C" w:rsidRPr="002E63A1">
        <w:rPr>
          <w:iCs/>
          <w:noProof/>
          <w:lang w:val="sr-Latn-CS"/>
        </w:rPr>
        <w:t xml:space="preserve">” </w:t>
      </w:r>
      <w:r>
        <w:rPr>
          <w:noProof/>
          <w:lang w:val="sr-Latn-CS"/>
        </w:rPr>
        <w:t>do</w:t>
      </w:r>
      <w:r w:rsidR="00EA0F0C" w:rsidRPr="002E63A1">
        <w:rPr>
          <w:noProof/>
          <w:lang w:val="sr-Latn-CS"/>
        </w:rPr>
        <w:t xml:space="preserve"> 2025. </w:t>
      </w:r>
      <w:r>
        <w:rPr>
          <w:noProof/>
          <w:lang w:val="sr-Latn-CS"/>
        </w:rPr>
        <w:t>godine</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sledeću</w:t>
      </w:r>
      <w:r w:rsidR="00EA0F0C" w:rsidRPr="002E63A1">
        <w:rPr>
          <w:noProof/>
          <w:lang w:val="sr-Latn-CS"/>
        </w:rPr>
        <w:t xml:space="preserve">  </w:t>
      </w:r>
      <w:r>
        <w:rPr>
          <w:noProof/>
          <w:lang w:val="sr-Latn-CS"/>
        </w:rPr>
        <w:t>strukturu</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2E63A1" w:rsidP="00EA0F0C">
      <w:pPr>
        <w:autoSpaceDE w:val="0"/>
        <w:autoSpaceDN w:val="0"/>
        <w:adjustRightInd w:val="0"/>
        <w:spacing w:before="120" w:after="40"/>
        <w:jc w:val="both"/>
        <w:rPr>
          <w:noProof/>
          <w:lang w:val="sr-Latn-CS"/>
        </w:rPr>
      </w:pPr>
      <w:r>
        <w:rPr>
          <w:noProof/>
          <w:lang w:val="sr-Latn-CS"/>
        </w:rPr>
        <w:t>Tabela</w:t>
      </w:r>
      <w:r w:rsidR="00EA0F0C" w:rsidRPr="002E63A1">
        <w:rPr>
          <w:noProof/>
          <w:lang w:val="sr-Latn-CS"/>
        </w:rPr>
        <w:t xml:space="preserve"> 19</w:t>
      </w:r>
      <w:r w:rsidR="00EA0F0C" w:rsidRPr="002E63A1">
        <w:rPr>
          <w:iCs/>
          <w:noProof/>
          <w:lang w:val="sr-Latn-CS"/>
        </w:rPr>
        <w:t xml:space="preserve">. </w:t>
      </w:r>
      <w:r>
        <w:rPr>
          <w:iCs/>
          <w:noProof/>
          <w:lang w:val="sr-Latn-CS"/>
        </w:rPr>
        <w:t>Prikaz</w:t>
      </w:r>
      <w:r w:rsidR="00EA0F0C" w:rsidRPr="002E63A1">
        <w:rPr>
          <w:iCs/>
          <w:noProof/>
          <w:lang w:val="sr-Latn-CS"/>
        </w:rPr>
        <w:t xml:space="preserve"> </w:t>
      </w:r>
      <w:r>
        <w:rPr>
          <w:iCs/>
          <w:noProof/>
          <w:lang w:val="sr-Latn-CS"/>
        </w:rPr>
        <w:t>bilansa</w:t>
      </w:r>
      <w:r w:rsidR="00EA0F0C" w:rsidRPr="002E63A1">
        <w:rPr>
          <w:iCs/>
          <w:noProof/>
          <w:lang w:val="sr-Latn-CS"/>
        </w:rPr>
        <w:t xml:space="preserve"> </w:t>
      </w:r>
      <w:r>
        <w:rPr>
          <w:iCs/>
          <w:noProof/>
          <w:lang w:val="sr-Latn-CS"/>
        </w:rPr>
        <w:t>namene</w:t>
      </w:r>
      <w:r w:rsidR="00EA0F0C" w:rsidRPr="002E63A1">
        <w:rPr>
          <w:iCs/>
          <w:noProof/>
          <w:lang w:val="sr-Latn-CS"/>
        </w:rPr>
        <w:t xml:space="preserve"> </w:t>
      </w:r>
      <w:r>
        <w:rPr>
          <w:iCs/>
          <w:noProof/>
          <w:lang w:val="sr-Latn-CS"/>
        </w:rPr>
        <w:t>prostora</w:t>
      </w:r>
      <w:r w:rsidR="00EA0F0C" w:rsidRPr="002E63A1">
        <w:rPr>
          <w:iCs/>
          <w:noProof/>
          <w:lang w:val="sr-Latn-CS"/>
        </w:rPr>
        <w:t xml:space="preserve"> </w:t>
      </w:r>
      <w:r>
        <w:rPr>
          <w:iCs/>
          <w:noProof/>
          <w:lang w:val="sr-Latn-CS"/>
        </w:rPr>
        <w:t>po</w:t>
      </w:r>
      <w:r w:rsidR="00EA0F0C" w:rsidRPr="002E63A1">
        <w:rPr>
          <w:iCs/>
          <w:noProof/>
          <w:lang w:val="sr-Latn-CS"/>
        </w:rPr>
        <w:t xml:space="preserve"> </w:t>
      </w:r>
      <w:r>
        <w:rPr>
          <w:iCs/>
          <w:noProof/>
          <w:lang w:val="sr-Latn-CS"/>
        </w:rPr>
        <w:t>zonama</w:t>
      </w:r>
      <w:r w:rsidR="00EA0F0C" w:rsidRPr="002E63A1">
        <w:rPr>
          <w:iCs/>
          <w:noProof/>
          <w:lang w:val="sr-Latn-CS"/>
        </w:rPr>
        <w:t xml:space="preserve"> </w:t>
      </w:r>
      <w:r>
        <w:rPr>
          <w:iCs/>
          <w:noProof/>
          <w:lang w:val="sr-Latn-CS"/>
        </w:rPr>
        <w:t>II</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III</w:t>
      </w:r>
      <w:r w:rsidR="00EA0F0C" w:rsidRPr="002E63A1">
        <w:rPr>
          <w:iCs/>
          <w:noProof/>
          <w:lang w:val="sr-Latn-CS"/>
        </w:rPr>
        <w:t xml:space="preserve"> </w:t>
      </w:r>
      <w:r>
        <w:rPr>
          <w:iCs/>
          <w:noProof/>
          <w:lang w:val="sr-Latn-CS"/>
        </w:rPr>
        <w:t>sanitarne</w:t>
      </w:r>
      <w:r w:rsidR="00EA0F0C" w:rsidRPr="002E63A1">
        <w:rPr>
          <w:iCs/>
          <w:noProof/>
          <w:lang w:val="sr-Latn-CS"/>
        </w:rPr>
        <w:t xml:space="preserve"> </w:t>
      </w:r>
      <w:r>
        <w:rPr>
          <w:iCs/>
          <w:noProof/>
          <w:lang w:val="sr-Latn-CS"/>
        </w:rPr>
        <w:t>zaštite</w:t>
      </w:r>
      <w:r w:rsidR="00EA0F0C" w:rsidRPr="002E63A1">
        <w:rPr>
          <w:iCs/>
          <w:noProof/>
          <w:lang w:val="sr-Latn-CS"/>
        </w:rPr>
        <w:t xml:space="preserve"> </w:t>
      </w:r>
      <w:r>
        <w:rPr>
          <w:iCs/>
          <w:noProof/>
          <w:lang w:val="sr-Latn-CS"/>
        </w:rPr>
        <w:t>u</w:t>
      </w:r>
      <w:r w:rsidR="00EA0F0C" w:rsidRPr="002E63A1">
        <w:rPr>
          <w:iCs/>
          <w:noProof/>
          <w:lang w:val="sr-Latn-CS"/>
        </w:rPr>
        <w:t xml:space="preserve"> </w:t>
      </w:r>
      <w:r>
        <w:rPr>
          <w:iCs/>
          <w:noProof/>
          <w:lang w:val="sr-Latn-CS"/>
        </w:rPr>
        <w:t>slivu</w:t>
      </w:r>
      <w:r w:rsidR="00EA0F0C" w:rsidRPr="002E63A1">
        <w:rPr>
          <w:iCs/>
          <w:noProof/>
          <w:lang w:val="sr-Latn-CS"/>
        </w:rPr>
        <w:t xml:space="preserve"> </w:t>
      </w:r>
      <w:r>
        <w:rPr>
          <w:iCs/>
          <w:noProof/>
          <w:lang w:val="sr-Latn-CS"/>
        </w:rPr>
        <w:t>akumulacije</w:t>
      </w:r>
      <w:r w:rsidR="00EA0F0C" w:rsidRPr="002E63A1">
        <w:rPr>
          <w:iCs/>
          <w:noProof/>
          <w:lang w:val="sr-Latn-CS"/>
        </w:rPr>
        <w:t xml:space="preserve"> „</w:t>
      </w:r>
      <w:r>
        <w:rPr>
          <w:iCs/>
          <w:noProof/>
          <w:lang w:val="sr-Latn-CS"/>
        </w:rPr>
        <w:t>Selova</w:t>
      </w:r>
      <w:r w:rsidR="00EA0F0C" w:rsidRPr="002E63A1">
        <w:rPr>
          <w:iCs/>
          <w:noProof/>
          <w:lang w:val="sr-Latn-CS"/>
        </w:rPr>
        <w:t xml:space="preserve">” </w:t>
      </w:r>
      <w:r>
        <w:rPr>
          <w:iCs/>
          <w:noProof/>
          <w:lang w:val="sr-Latn-CS"/>
        </w:rPr>
        <w:t>i</w:t>
      </w:r>
      <w:r w:rsidR="00EA0F0C" w:rsidRPr="002E63A1">
        <w:rPr>
          <w:iCs/>
          <w:noProof/>
          <w:lang w:val="sr-Latn-CS"/>
        </w:rPr>
        <w:t xml:space="preserve"> </w:t>
      </w:r>
      <w:r>
        <w:rPr>
          <w:iCs/>
          <w:noProof/>
          <w:lang w:val="sr-Latn-CS"/>
        </w:rPr>
        <w:t>zoni</w:t>
      </w:r>
      <w:r w:rsidR="00EA0F0C" w:rsidRPr="002E63A1">
        <w:rPr>
          <w:iCs/>
          <w:noProof/>
          <w:lang w:val="sr-Latn-CS"/>
        </w:rPr>
        <w:t xml:space="preserve"> </w:t>
      </w:r>
      <w:r>
        <w:rPr>
          <w:iCs/>
          <w:noProof/>
          <w:lang w:val="sr-Latn-CS"/>
        </w:rPr>
        <w:t>poplavnog</w:t>
      </w:r>
      <w:r w:rsidR="00EA0F0C" w:rsidRPr="002E63A1">
        <w:rPr>
          <w:iCs/>
          <w:noProof/>
          <w:lang w:val="sr-Latn-CS"/>
        </w:rPr>
        <w:t xml:space="preserve"> </w:t>
      </w:r>
      <w:r>
        <w:rPr>
          <w:iCs/>
          <w:noProof/>
          <w:lang w:val="sr-Latn-CS"/>
        </w:rPr>
        <w:t>talasa</w:t>
      </w:r>
      <w:r w:rsidR="00EA0F0C" w:rsidRPr="002E63A1">
        <w:rPr>
          <w:iCs/>
          <w:noProof/>
          <w:lang w:val="sr-Latn-CS"/>
        </w:rPr>
        <w:t xml:space="preserve"> </w:t>
      </w:r>
      <w:r>
        <w:rPr>
          <w:iCs/>
          <w:noProof/>
          <w:lang w:val="sr-Latn-CS"/>
        </w:rPr>
        <w:t>akumulacije</w:t>
      </w:r>
      <w:r w:rsidR="00EA0F0C" w:rsidRPr="002E63A1">
        <w:rPr>
          <w:iCs/>
          <w:noProof/>
          <w:lang w:val="sr-Latn-CS"/>
        </w:rPr>
        <w:t xml:space="preserve"> „</w:t>
      </w:r>
      <w:r>
        <w:rPr>
          <w:iCs/>
          <w:noProof/>
          <w:lang w:val="sr-Latn-CS"/>
        </w:rPr>
        <w:t>Selova</w:t>
      </w:r>
      <w:r w:rsidR="00EA0F0C" w:rsidRPr="002E63A1">
        <w:rPr>
          <w:iCs/>
          <w:noProof/>
          <w:lang w:val="sr-Latn-CS"/>
        </w:rPr>
        <w:t xml:space="preserve">” </w:t>
      </w:r>
      <w:r>
        <w:rPr>
          <w:iCs/>
          <w:noProof/>
          <w:lang w:val="sr-Latn-CS"/>
        </w:rPr>
        <w:t>u</w:t>
      </w:r>
      <w:r w:rsidR="00EA0F0C" w:rsidRPr="002E63A1">
        <w:rPr>
          <w:iCs/>
          <w:noProof/>
          <w:lang w:val="sr-Latn-CS"/>
        </w:rPr>
        <w:t xml:space="preserve"> </w:t>
      </w:r>
      <w:r>
        <w:rPr>
          <w:iCs/>
          <w:noProof/>
          <w:lang w:val="sr-Latn-CS"/>
        </w:rPr>
        <w:t>km</w:t>
      </w:r>
      <w:r w:rsidR="00EA0F0C" w:rsidRPr="002E63A1">
        <w:rPr>
          <w:iCs/>
          <w:noProof/>
          <w:vertAlign w:val="superscript"/>
          <w:lang w:val="sr-Latn-CS"/>
        </w:rPr>
        <w:t>2</w:t>
      </w:r>
      <w:r w:rsidR="00EA0F0C" w:rsidRPr="002E63A1">
        <w:rPr>
          <w:noProof/>
          <w:lang w:val="sr-Latn-CS"/>
        </w:rPr>
        <w:t xml:space="preserve"> </w:t>
      </w:r>
    </w:p>
    <w:p w:rsidR="00EA0F0C" w:rsidRPr="002E63A1" w:rsidRDefault="00EA0F0C" w:rsidP="00EA0F0C">
      <w:pPr>
        <w:autoSpaceDE w:val="0"/>
        <w:autoSpaceDN w:val="0"/>
        <w:adjustRightInd w:val="0"/>
        <w:spacing w:before="120" w:after="40"/>
        <w:jc w:val="both"/>
        <w:rPr>
          <w:iCs/>
          <w:noProof/>
          <w:lang w:val="sr-Latn-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46"/>
        <w:gridCol w:w="2160"/>
        <w:gridCol w:w="1260"/>
        <w:gridCol w:w="1494"/>
      </w:tblGrid>
      <w:tr w:rsidR="00EA0F0C" w:rsidRPr="002E63A1" w:rsidTr="00EA0F0C">
        <w:trPr>
          <w:trHeight w:val="412"/>
        </w:trPr>
        <w:tc>
          <w:tcPr>
            <w:tcW w:w="414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Zona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Poljoprivredno</w:t>
            </w:r>
            <w:r w:rsidR="00EA0F0C" w:rsidRPr="002E63A1">
              <w:rPr>
                <w:noProof/>
                <w:lang w:val="sr-Latn-CS"/>
              </w:rPr>
              <w:t xml:space="preserve"> </w:t>
            </w:r>
            <w:r>
              <w:rPr>
                <w:noProof/>
                <w:lang w:val="sr-Latn-CS"/>
              </w:rPr>
              <w:t>zemljište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jc w:val="center"/>
              <w:rPr>
                <w:noProof/>
                <w:lang w:val="sr-Latn-CS" w:eastAsia="sr-Latn-CS"/>
              </w:rPr>
            </w:pPr>
            <w:r>
              <w:rPr>
                <w:noProof/>
                <w:lang w:val="sr-Latn-CS"/>
              </w:rPr>
              <w:t>Šume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zemljište</w:t>
            </w:r>
          </w:p>
        </w:tc>
        <w:tc>
          <w:tcPr>
            <w:tcW w:w="1494"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noProof/>
                <w:lang w:val="sr-Latn-CS" w:eastAsia="sr-Latn-CS"/>
              </w:rPr>
            </w:pPr>
            <w:r>
              <w:rPr>
                <w:noProof/>
                <w:lang w:val="sr-Latn-CS"/>
              </w:rPr>
              <w:t>Građevinsko</w:t>
            </w:r>
            <w:r w:rsidR="00EA0F0C" w:rsidRPr="002E63A1">
              <w:rPr>
                <w:noProof/>
                <w:lang w:val="sr-Latn-CS"/>
              </w:rPr>
              <w:t xml:space="preserve"> </w:t>
            </w:r>
            <w:r>
              <w:rPr>
                <w:noProof/>
                <w:lang w:val="sr-Latn-CS"/>
              </w:rPr>
              <w:t>zemljište</w:t>
            </w:r>
          </w:p>
        </w:tc>
      </w:tr>
      <w:tr w:rsidR="00EA0F0C" w:rsidRPr="002E63A1" w:rsidTr="00EA0F0C">
        <w:trPr>
          <w:trHeight w:val="197"/>
        </w:trPr>
        <w:tc>
          <w:tcPr>
            <w:tcW w:w="414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Zona</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EA0F0C">
            <w:pPr>
              <w:jc w:val="right"/>
              <w:rPr>
                <w:noProof/>
                <w:lang w:val="sr-Latn-CS" w:eastAsia="sr-Latn-CS"/>
              </w:rPr>
            </w:pPr>
            <w:r w:rsidRPr="002E63A1">
              <w:rPr>
                <w:noProof/>
                <w:lang w:val="sr-Latn-CS"/>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EA0F0C">
            <w:pPr>
              <w:jc w:val="right"/>
              <w:rPr>
                <w:noProof/>
                <w:lang w:val="sr-Latn-CS" w:eastAsia="sr-Latn-CS"/>
              </w:rPr>
            </w:pPr>
            <w:r w:rsidRPr="002E63A1">
              <w:rPr>
                <w:noProof/>
                <w:lang w:val="sr-Latn-CS"/>
              </w:rPr>
              <w:t>10,28</w:t>
            </w:r>
          </w:p>
        </w:tc>
        <w:tc>
          <w:tcPr>
            <w:tcW w:w="149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0,06</w:t>
            </w:r>
          </w:p>
        </w:tc>
      </w:tr>
      <w:tr w:rsidR="00EA0F0C" w:rsidRPr="002E63A1" w:rsidTr="00EA0F0C">
        <w:trPr>
          <w:trHeight w:val="197"/>
        </w:trPr>
        <w:tc>
          <w:tcPr>
            <w:tcW w:w="414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Zona</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EA0F0C">
            <w:pPr>
              <w:jc w:val="right"/>
              <w:rPr>
                <w:noProof/>
                <w:lang w:val="sr-Latn-CS" w:eastAsia="sr-Latn-CS"/>
              </w:rPr>
            </w:pPr>
            <w:r w:rsidRPr="002E63A1">
              <w:rPr>
                <w:noProof/>
                <w:lang w:val="sr-Latn-CS"/>
              </w:rPr>
              <w:t xml:space="preserve">83,63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EA0F0C">
            <w:pPr>
              <w:jc w:val="right"/>
              <w:rPr>
                <w:noProof/>
                <w:lang w:val="sr-Latn-CS" w:eastAsia="sr-Latn-CS"/>
              </w:rPr>
            </w:pPr>
            <w:r w:rsidRPr="002E63A1">
              <w:rPr>
                <w:noProof/>
                <w:lang w:val="sr-Latn-CS"/>
              </w:rPr>
              <w:t>216,70</w:t>
            </w:r>
          </w:p>
        </w:tc>
        <w:tc>
          <w:tcPr>
            <w:tcW w:w="149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3,34</w:t>
            </w:r>
          </w:p>
        </w:tc>
      </w:tr>
      <w:tr w:rsidR="00EA0F0C" w:rsidRPr="002E63A1" w:rsidTr="00EA0F0C">
        <w:trPr>
          <w:trHeight w:val="207"/>
        </w:trPr>
        <w:tc>
          <w:tcPr>
            <w:tcW w:w="414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noProof/>
                <w:lang w:val="sr-Latn-CS" w:eastAsia="sr-Latn-CS"/>
              </w:rPr>
            </w:pPr>
            <w:r>
              <w:rPr>
                <w:noProof/>
                <w:lang w:val="sr-Latn-CS"/>
              </w:rPr>
              <w:t>Zona</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EA0F0C">
            <w:pPr>
              <w:jc w:val="right"/>
              <w:rPr>
                <w:noProof/>
                <w:lang w:val="sr-Latn-CS" w:eastAsia="sr-Latn-CS"/>
              </w:rPr>
            </w:pPr>
            <w:r w:rsidRPr="002E63A1">
              <w:rPr>
                <w:noProof/>
                <w:lang w:val="sr-Latn-CS"/>
              </w:rPr>
              <w:t>4,10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EA0F0C" w:rsidRPr="002E63A1" w:rsidRDefault="00EA0F0C">
            <w:pPr>
              <w:jc w:val="right"/>
              <w:rPr>
                <w:noProof/>
                <w:lang w:val="sr-Latn-CS" w:eastAsia="sr-Latn-CS"/>
              </w:rPr>
            </w:pPr>
            <w:r w:rsidRPr="002E63A1">
              <w:rPr>
                <w:noProof/>
                <w:lang w:val="sr-Latn-CS"/>
              </w:rPr>
              <w:t>0,44</w:t>
            </w:r>
          </w:p>
        </w:tc>
        <w:tc>
          <w:tcPr>
            <w:tcW w:w="1494" w:type="dxa"/>
            <w:tcBorders>
              <w:top w:val="single" w:sz="4" w:space="0" w:color="auto"/>
              <w:left w:val="single" w:sz="4" w:space="0" w:color="auto"/>
              <w:bottom w:val="single" w:sz="4" w:space="0" w:color="auto"/>
              <w:right w:val="single" w:sz="4" w:space="0" w:color="auto"/>
            </w:tcBorders>
            <w:vAlign w:val="bottom"/>
            <w:hideMark/>
          </w:tcPr>
          <w:p w:rsidR="00EA0F0C" w:rsidRPr="002E63A1" w:rsidRDefault="00EA0F0C">
            <w:pPr>
              <w:jc w:val="right"/>
              <w:rPr>
                <w:noProof/>
                <w:lang w:val="sr-Latn-CS" w:eastAsia="sr-Latn-CS"/>
              </w:rPr>
            </w:pPr>
            <w:r w:rsidRPr="002E63A1">
              <w:rPr>
                <w:noProof/>
                <w:lang w:val="sr-Latn-CS"/>
              </w:rPr>
              <w:t>0,70</w:t>
            </w:r>
          </w:p>
        </w:tc>
      </w:tr>
    </w:tbl>
    <w:p w:rsidR="00EA0F0C" w:rsidRPr="002E63A1" w:rsidRDefault="00EA0F0C" w:rsidP="00EA0F0C">
      <w:pPr>
        <w:spacing w:before="120" w:after="40"/>
        <w:jc w:val="both"/>
        <w:rPr>
          <w:noProof/>
          <w:lang w:val="sr-Latn-CS" w:eastAsia="sr-Latn-CS"/>
        </w:rPr>
      </w:pPr>
    </w:p>
    <w:p w:rsidR="00EA0F0C" w:rsidRPr="002E63A1" w:rsidRDefault="00EA0F0C" w:rsidP="00EA0F0C">
      <w:pPr>
        <w:spacing w:before="120" w:after="40"/>
        <w:jc w:val="both"/>
        <w:rPr>
          <w:noProof/>
          <w:lang w:val="sr-Latn-CS"/>
        </w:rPr>
      </w:pPr>
    </w:p>
    <w:p w:rsidR="00EA0F0C" w:rsidRPr="002E63A1" w:rsidRDefault="00EA0F0C" w:rsidP="00EA0F0C">
      <w:pPr>
        <w:spacing w:before="120" w:after="40"/>
        <w:jc w:val="both"/>
        <w:rPr>
          <w:noProof/>
          <w:lang w:val="sr-Latn-CS"/>
        </w:rPr>
      </w:pPr>
    </w:p>
    <w:p w:rsidR="00EA0F0C" w:rsidRPr="002E63A1" w:rsidRDefault="002E63A1" w:rsidP="00EA0F0C">
      <w:pPr>
        <w:spacing w:before="120" w:after="40"/>
        <w:jc w:val="both"/>
        <w:rPr>
          <w:noProof/>
          <w:lang w:val="sr-Latn-CS"/>
        </w:rPr>
      </w:pPr>
      <w:r>
        <w:rPr>
          <w:noProof/>
          <w:lang w:val="sr-Latn-CS"/>
        </w:rPr>
        <w:t>Tabela</w:t>
      </w:r>
      <w:r w:rsidR="00EA0F0C" w:rsidRPr="002E63A1">
        <w:rPr>
          <w:noProof/>
          <w:lang w:val="sr-Latn-CS"/>
        </w:rPr>
        <w:t xml:space="preserve"> 20. </w:t>
      </w:r>
      <w:r>
        <w:rPr>
          <w:noProof/>
          <w:lang w:val="sr-Latn-CS"/>
        </w:rPr>
        <w:t>Osnovna</w:t>
      </w:r>
      <w:r w:rsidR="00EA0F0C" w:rsidRPr="002E63A1">
        <w:rPr>
          <w:noProof/>
          <w:lang w:val="sr-Latn-CS"/>
        </w:rPr>
        <w:t xml:space="preserve"> </w:t>
      </w:r>
      <w:r>
        <w:rPr>
          <w:noProof/>
          <w:lang w:val="sr-Latn-CS"/>
        </w:rPr>
        <w:t>namena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p>
    <w:tbl>
      <w:tblPr>
        <w:tblW w:w="945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15"/>
        <w:gridCol w:w="696"/>
        <w:gridCol w:w="415"/>
        <w:gridCol w:w="505"/>
        <w:gridCol w:w="505"/>
        <w:gridCol w:w="463"/>
        <w:gridCol w:w="508"/>
        <w:gridCol w:w="563"/>
        <w:gridCol w:w="459"/>
        <w:gridCol w:w="367"/>
        <w:gridCol w:w="469"/>
        <w:gridCol w:w="463"/>
        <w:gridCol w:w="463"/>
        <w:gridCol w:w="466"/>
        <w:gridCol w:w="614"/>
        <w:gridCol w:w="529"/>
        <w:gridCol w:w="850"/>
      </w:tblGrid>
      <w:tr w:rsidR="00EA0F0C" w:rsidRPr="002E63A1" w:rsidTr="00EA0F0C">
        <w:trPr>
          <w:trHeight w:val="518"/>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Katastarska</w:t>
            </w:r>
            <w:r w:rsidR="00EA0F0C" w:rsidRPr="002E63A1">
              <w:rPr>
                <w:bCs/>
                <w:noProof/>
                <w:sz w:val="18"/>
                <w:szCs w:val="18"/>
                <w:lang w:val="sr-Latn-CS"/>
              </w:rPr>
              <w:t xml:space="preserve"> </w:t>
            </w:r>
            <w:r>
              <w:rPr>
                <w:bCs/>
                <w:noProof/>
                <w:sz w:val="18"/>
                <w:szCs w:val="18"/>
                <w:lang w:val="sr-Latn-CS"/>
              </w:rPr>
              <w:t>opština</w:t>
            </w:r>
            <w:r w:rsidR="00EA0F0C" w:rsidRPr="002E63A1">
              <w:rPr>
                <w:bCs/>
                <w:noProof/>
                <w:sz w:val="18"/>
                <w:szCs w:val="18"/>
                <w:lang w:val="sr-Latn-CS"/>
              </w:rPr>
              <w:t xml:space="preserve"> /</w:t>
            </w:r>
            <w:r>
              <w:rPr>
                <w:bCs/>
                <w:noProof/>
                <w:sz w:val="18"/>
                <w:szCs w:val="18"/>
                <w:lang w:val="sr-Latn-CS"/>
              </w:rPr>
              <w:t>područje</w:t>
            </w:r>
          </w:p>
        </w:tc>
        <w:tc>
          <w:tcPr>
            <w:tcW w:w="1616" w:type="dxa"/>
            <w:gridSpan w:val="3"/>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Poljoprivredno</w:t>
            </w:r>
            <w:r w:rsidR="00EA0F0C" w:rsidRPr="002E63A1">
              <w:rPr>
                <w:bCs/>
                <w:noProof/>
                <w:sz w:val="18"/>
                <w:szCs w:val="18"/>
                <w:lang w:val="sr-Latn-CS"/>
              </w:rPr>
              <w:t xml:space="preserve">  </w:t>
            </w:r>
            <w:r>
              <w:rPr>
                <w:bCs/>
                <w:noProof/>
                <w:sz w:val="18"/>
                <w:szCs w:val="18"/>
                <w:lang w:val="sr-Latn-CS"/>
              </w:rPr>
              <w:t>zemljište</w:t>
            </w:r>
          </w:p>
        </w:tc>
        <w:tc>
          <w:tcPr>
            <w:tcW w:w="1476" w:type="dxa"/>
            <w:gridSpan w:val="3"/>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Šume</w:t>
            </w:r>
            <w:r w:rsidR="00EA0F0C" w:rsidRPr="002E63A1">
              <w:rPr>
                <w:bCs/>
                <w:noProof/>
                <w:sz w:val="18"/>
                <w:szCs w:val="18"/>
                <w:lang w:val="sr-Latn-CS"/>
              </w:rPr>
              <w:t xml:space="preserve"> </w:t>
            </w:r>
            <w:r>
              <w:rPr>
                <w:bCs/>
                <w:noProof/>
                <w:sz w:val="18"/>
                <w:szCs w:val="18"/>
                <w:lang w:val="sr-Latn-CS"/>
              </w:rPr>
              <w:t>i</w:t>
            </w:r>
            <w:r w:rsidR="00EA0F0C" w:rsidRPr="002E63A1">
              <w:rPr>
                <w:bCs/>
                <w:noProof/>
                <w:sz w:val="18"/>
                <w:szCs w:val="18"/>
                <w:lang w:val="sr-Latn-CS"/>
              </w:rPr>
              <w:t xml:space="preserve"> </w:t>
            </w:r>
            <w:r>
              <w:rPr>
                <w:bCs/>
                <w:noProof/>
                <w:sz w:val="18"/>
                <w:szCs w:val="18"/>
                <w:lang w:val="sr-Latn-CS"/>
              </w:rPr>
              <w:t>šumsko</w:t>
            </w:r>
            <w:r w:rsidR="00EA0F0C" w:rsidRPr="002E63A1">
              <w:rPr>
                <w:bCs/>
                <w:noProof/>
                <w:sz w:val="18"/>
                <w:szCs w:val="18"/>
                <w:lang w:val="sr-Latn-CS"/>
              </w:rPr>
              <w:t xml:space="preserve"> </w:t>
            </w:r>
            <w:r>
              <w:rPr>
                <w:bCs/>
                <w:noProof/>
                <w:sz w:val="18"/>
                <w:szCs w:val="18"/>
                <w:lang w:val="sr-Latn-CS"/>
              </w:rPr>
              <w:t>zemljište</w:t>
            </w:r>
          </w:p>
        </w:tc>
        <w:tc>
          <w:tcPr>
            <w:tcW w:w="1858" w:type="dxa"/>
            <w:gridSpan w:val="4"/>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Građevinsko</w:t>
            </w:r>
            <w:r w:rsidR="00EA0F0C" w:rsidRPr="002E63A1">
              <w:rPr>
                <w:bCs/>
                <w:noProof/>
                <w:sz w:val="18"/>
                <w:szCs w:val="18"/>
                <w:lang w:val="sr-Latn-CS"/>
              </w:rPr>
              <w:t xml:space="preserve">  </w:t>
            </w:r>
            <w:r>
              <w:rPr>
                <w:bCs/>
                <w:noProof/>
                <w:sz w:val="18"/>
                <w:szCs w:val="18"/>
                <w:lang w:val="sr-Latn-CS"/>
              </w:rPr>
              <w:t>zemljište</w:t>
            </w:r>
          </w:p>
        </w:tc>
        <w:tc>
          <w:tcPr>
            <w:tcW w:w="1392" w:type="dxa"/>
            <w:gridSpan w:val="3"/>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Vodno</w:t>
            </w:r>
            <w:r w:rsidR="00EA0F0C" w:rsidRPr="002E63A1">
              <w:rPr>
                <w:bCs/>
                <w:noProof/>
                <w:sz w:val="18"/>
                <w:szCs w:val="18"/>
                <w:lang w:val="sr-Latn-CS"/>
              </w:rPr>
              <w:t xml:space="preserve"> </w:t>
            </w:r>
            <w:r>
              <w:rPr>
                <w:bCs/>
                <w:noProof/>
                <w:sz w:val="18"/>
                <w:szCs w:val="18"/>
                <w:lang w:val="sr-Latn-CS"/>
              </w:rPr>
              <w:t>i</w:t>
            </w:r>
            <w:r w:rsidR="00EA0F0C" w:rsidRPr="002E63A1">
              <w:rPr>
                <w:bCs/>
                <w:noProof/>
                <w:sz w:val="18"/>
                <w:szCs w:val="18"/>
                <w:lang w:val="sr-Latn-CS"/>
              </w:rPr>
              <w:t xml:space="preserve"> </w:t>
            </w:r>
            <w:r>
              <w:rPr>
                <w:bCs/>
                <w:noProof/>
                <w:sz w:val="18"/>
                <w:szCs w:val="18"/>
                <w:lang w:val="sr-Latn-CS"/>
              </w:rPr>
              <w:t>ostalo</w:t>
            </w:r>
            <w:r w:rsidR="00EA0F0C" w:rsidRPr="002E63A1">
              <w:rPr>
                <w:bCs/>
                <w:noProof/>
                <w:sz w:val="18"/>
                <w:szCs w:val="18"/>
                <w:lang w:val="sr-Latn-CS"/>
              </w:rPr>
              <w:t xml:space="preserve">  </w:t>
            </w:r>
            <w:r>
              <w:rPr>
                <w:bCs/>
                <w:noProof/>
                <w:sz w:val="18"/>
                <w:szCs w:val="18"/>
                <w:lang w:val="sr-Latn-CS"/>
              </w:rPr>
              <w:t>zemljište</w:t>
            </w:r>
          </w:p>
        </w:tc>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Komlleks</w:t>
            </w:r>
            <w:r w:rsidR="00EA0F0C" w:rsidRPr="002E63A1">
              <w:rPr>
                <w:bCs/>
                <w:noProof/>
                <w:sz w:val="18"/>
                <w:szCs w:val="18"/>
                <w:lang w:val="sr-Latn-CS"/>
              </w:rPr>
              <w:t xml:space="preserve"> </w:t>
            </w:r>
            <w:r>
              <w:rPr>
                <w:bCs/>
                <w:noProof/>
                <w:sz w:val="18"/>
                <w:szCs w:val="18"/>
                <w:lang w:val="sr-Latn-CS"/>
              </w:rPr>
              <w:t>spec</w:t>
            </w:r>
            <w:r w:rsidR="00EA0F0C" w:rsidRPr="002E63A1">
              <w:rPr>
                <w:bCs/>
                <w:noProof/>
                <w:sz w:val="18"/>
                <w:szCs w:val="18"/>
                <w:lang w:val="sr-Latn-CS"/>
              </w:rPr>
              <w:t xml:space="preserve">. </w:t>
            </w:r>
            <w:r>
              <w:rPr>
                <w:bCs/>
                <w:noProof/>
                <w:sz w:val="18"/>
                <w:szCs w:val="18"/>
                <w:lang w:val="sr-Latn-CS"/>
              </w:rPr>
              <w:t>namene</w:t>
            </w:r>
            <w:r w:rsidR="00EA0F0C" w:rsidRPr="002E63A1">
              <w:rPr>
                <w:bCs/>
                <w:noProof/>
                <w:sz w:val="18"/>
                <w:szCs w:val="18"/>
                <w:lang w:val="sr-Latn-CS"/>
              </w:rPr>
              <w:t xml:space="preserve"> </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Ukupno</w:t>
            </w:r>
          </w:p>
        </w:tc>
      </w:tr>
      <w:tr w:rsidR="00EA0F0C" w:rsidRPr="002E63A1" w:rsidTr="00EA0F0C">
        <w:trPr>
          <w:trHeight w:val="528"/>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18"/>
                <w:szCs w:val="18"/>
                <w:lang w:val="sr-Latn-CS" w:eastAsia="sr-Latn-CS"/>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2013     </w:t>
            </w:r>
            <w:r w:rsidR="002E63A1">
              <w:rPr>
                <w:bCs/>
                <w:noProof/>
                <w:sz w:val="18"/>
                <w:szCs w:val="18"/>
                <w:lang w:val="sr-Latn-CS"/>
              </w:rPr>
              <w:t>km</w:t>
            </w:r>
            <w:r w:rsidRPr="002E63A1">
              <w:rPr>
                <w:bCs/>
                <w:noProof/>
                <w:sz w:val="18"/>
                <w:szCs w:val="18"/>
                <w:vertAlign w:val="superscript"/>
                <w:lang w:val="sr-Latn-CS"/>
              </w:rPr>
              <w:t>2</w:t>
            </w:r>
          </w:p>
        </w:tc>
        <w:tc>
          <w:tcPr>
            <w:tcW w:w="4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         </w:t>
            </w:r>
            <w:r w:rsidR="002E63A1">
              <w:rPr>
                <w:bCs/>
                <w:noProof/>
                <w:sz w:val="18"/>
                <w:szCs w:val="18"/>
                <w:lang w:val="sr-Latn-CS"/>
              </w:rPr>
              <w:t>km</w:t>
            </w:r>
            <w:r w:rsidRPr="002E63A1">
              <w:rPr>
                <w:bCs/>
                <w:noProof/>
                <w:sz w:val="18"/>
                <w:szCs w:val="18"/>
                <w:vertAlign w:val="superscript"/>
                <w:lang w:val="sr-Latn-CS"/>
              </w:rPr>
              <w:t>2</w:t>
            </w:r>
          </w:p>
        </w:tc>
        <w:tc>
          <w:tcPr>
            <w:tcW w:w="50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2025      </w:t>
            </w:r>
            <w:r w:rsidR="002E63A1">
              <w:rPr>
                <w:bCs/>
                <w:noProof/>
                <w:sz w:val="18"/>
                <w:szCs w:val="18"/>
                <w:lang w:val="sr-Latn-CS"/>
              </w:rPr>
              <w:t>km</w:t>
            </w:r>
            <w:r w:rsidRPr="002E63A1">
              <w:rPr>
                <w:bCs/>
                <w:noProof/>
                <w:sz w:val="18"/>
                <w:szCs w:val="18"/>
                <w:vertAlign w:val="superscript"/>
                <w:lang w:val="sr-Latn-CS"/>
              </w:rPr>
              <w:t>2</w:t>
            </w:r>
          </w:p>
        </w:tc>
        <w:tc>
          <w:tcPr>
            <w:tcW w:w="50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2013     </w:t>
            </w:r>
            <w:r w:rsidR="002E63A1">
              <w:rPr>
                <w:bCs/>
                <w:noProof/>
                <w:sz w:val="18"/>
                <w:szCs w:val="18"/>
                <w:lang w:val="sr-Latn-CS"/>
              </w:rPr>
              <w:t>km</w:t>
            </w:r>
            <w:r w:rsidRPr="002E63A1">
              <w:rPr>
                <w:bCs/>
                <w:noProof/>
                <w:sz w:val="18"/>
                <w:szCs w:val="18"/>
                <w:vertAlign w:val="superscript"/>
                <w:lang w:val="sr-Latn-CS"/>
              </w:rPr>
              <w:t>2</w:t>
            </w:r>
          </w:p>
        </w:tc>
        <w:tc>
          <w:tcPr>
            <w:tcW w:w="4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  </w:t>
            </w:r>
            <w:r w:rsidR="002E63A1">
              <w:rPr>
                <w:bCs/>
                <w:noProof/>
                <w:sz w:val="18"/>
                <w:szCs w:val="18"/>
                <w:lang w:val="sr-Latn-CS"/>
              </w:rPr>
              <w:t>km</w:t>
            </w:r>
            <w:r w:rsidRPr="002E63A1">
              <w:rPr>
                <w:bCs/>
                <w:noProof/>
                <w:sz w:val="18"/>
                <w:szCs w:val="18"/>
                <w:vertAlign w:val="superscript"/>
                <w:lang w:val="sr-Latn-CS"/>
              </w:rPr>
              <w:t>2</w:t>
            </w:r>
          </w:p>
        </w:tc>
        <w:tc>
          <w:tcPr>
            <w:tcW w:w="508"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2025      </w:t>
            </w:r>
            <w:r w:rsidR="002E63A1">
              <w:rPr>
                <w:bCs/>
                <w:noProof/>
                <w:sz w:val="18"/>
                <w:szCs w:val="18"/>
                <w:lang w:val="sr-Latn-CS"/>
              </w:rPr>
              <w:t>km</w:t>
            </w:r>
            <w:r w:rsidRPr="002E63A1">
              <w:rPr>
                <w:bCs/>
                <w:noProof/>
                <w:sz w:val="18"/>
                <w:szCs w:val="18"/>
                <w:vertAlign w:val="superscript"/>
                <w:lang w:val="sr-Latn-CS"/>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2013     </w:t>
            </w:r>
            <w:r w:rsidR="002E63A1">
              <w:rPr>
                <w:bCs/>
                <w:noProof/>
                <w:sz w:val="18"/>
                <w:szCs w:val="18"/>
                <w:lang w:val="sr-Latn-CS"/>
              </w:rPr>
              <w:t>km</w:t>
            </w:r>
            <w:r w:rsidRPr="002E63A1">
              <w:rPr>
                <w:bCs/>
                <w:noProof/>
                <w:sz w:val="18"/>
                <w:szCs w:val="18"/>
                <w:vertAlign w:val="superscript"/>
                <w:lang w:val="sr-Latn-CS"/>
              </w:rPr>
              <w:t>2</w:t>
            </w:r>
          </w:p>
        </w:tc>
        <w:tc>
          <w:tcPr>
            <w:tcW w:w="45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  </w:t>
            </w:r>
            <w:r w:rsidR="002E63A1">
              <w:rPr>
                <w:bCs/>
                <w:noProof/>
                <w:sz w:val="18"/>
                <w:szCs w:val="18"/>
                <w:lang w:val="sr-Latn-CS"/>
              </w:rPr>
              <w:t>km</w:t>
            </w:r>
            <w:r w:rsidRPr="002E63A1">
              <w:rPr>
                <w:bCs/>
                <w:noProof/>
                <w:sz w:val="18"/>
                <w:szCs w:val="18"/>
                <w:vertAlign w:val="superscript"/>
                <w:lang w:val="sr-Latn-CS"/>
              </w:rPr>
              <w:t>2</w:t>
            </w:r>
          </w:p>
        </w:tc>
        <w:tc>
          <w:tcPr>
            <w:tcW w:w="367"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         </w:t>
            </w:r>
            <w:r w:rsidR="002E63A1">
              <w:rPr>
                <w:bCs/>
                <w:noProof/>
                <w:sz w:val="18"/>
                <w:szCs w:val="18"/>
                <w:lang w:val="sr-Latn-CS"/>
              </w:rPr>
              <w:t>km</w:t>
            </w:r>
            <w:r w:rsidRPr="002E63A1">
              <w:rPr>
                <w:bCs/>
                <w:noProof/>
                <w:sz w:val="18"/>
                <w:szCs w:val="18"/>
                <w:vertAlign w:val="superscript"/>
                <w:lang w:val="sr-Latn-CS"/>
              </w:rPr>
              <w:t>2</w:t>
            </w:r>
          </w:p>
        </w:tc>
        <w:tc>
          <w:tcPr>
            <w:tcW w:w="46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2025      </w:t>
            </w:r>
            <w:r w:rsidR="002E63A1">
              <w:rPr>
                <w:bCs/>
                <w:noProof/>
                <w:sz w:val="18"/>
                <w:szCs w:val="18"/>
                <w:lang w:val="sr-Latn-CS"/>
              </w:rPr>
              <w:t>km</w:t>
            </w:r>
            <w:r w:rsidRPr="002E63A1">
              <w:rPr>
                <w:bCs/>
                <w:noProof/>
                <w:sz w:val="18"/>
                <w:szCs w:val="18"/>
                <w:vertAlign w:val="superscript"/>
                <w:lang w:val="sr-Latn-CS"/>
              </w:rPr>
              <w:t>2</w:t>
            </w:r>
          </w:p>
        </w:tc>
        <w:tc>
          <w:tcPr>
            <w:tcW w:w="4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2013     </w:t>
            </w:r>
            <w:r w:rsidR="002E63A1">
              <w:rPr>
                <w:bCs/>
                <w:noProof/>
                <w:sz w:val="18"/>
                <w:szCs w:val="18"/>
                <w:lang w:val="sr-Latn-CS"/>
              </w:rPr>
              <w:t>km</w:t>
            </w:r>
            <w:r w:rsidRPr="002E63A1">
              <w:rPr>
                <w:bCs/>
                <w:noProof/>
                <w:sz w:val="18"/>
                <w:szCs w:val="18"/>
                <w:vertAlign w:val="superscript"/>
                <w:lang w:val="sr-Latn-CS"/>
              </w:rPr>
              <w:t>2</w:t>
            </w:r>
          </w:p>
        </w:tc>
        <w:tc>
          <w:tcPr>
            <w:tcW w:w="46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  </w:t>
            </w:r>
            <w:r w:rsidR="002E63A1">
              <w:rPr>
                <w:bCs/>
                <w:noProof/>
                <w:sz w:val="18"/>
                <w:szCs w:val="18"/>
                <w:lang w:val="sr-Latn-CS"/>
              </w:rPr>
              <w:t>km</w:t>
            </w:r>
            <w:r w:rsidRPr="002E63A1">
              <w:rPr>
                <w:bCs/>
                <w:noProof/>
                <w:sz w:val="18"/>
                <w:szCs w:val="18"/>
                <w:vertAlign w:val="superscript"/>
                <w:lang w:val="sr-Latn-CS"/>
              </w:rPr>
              <w:t>2</w:t>
            </w:r>
          </w:p>
        </w:tc>
        <w:tc>
          <w:tcPr>
            <w:tcW w:w="46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 xml:space="preserve">2025      </w:t>
            </w:r>
            <w:r w:rsidR="002E63A1">
              <w:rPr>
                <w:bCs/>
                <w:noProof/>
                <w:sz w:val="18"/>
                <w:szCs w:val="18"/>
                <w:lang w:val="sr-Latn-CS"/>
              </w:rPr>
              <w:t>km</w:t>
            </w:r>
            <w:r w:rsidRPr="002E63A1">
              <w:rPr>
                <w:bCs/>
                <w:noProof/>
                <w:sz w:val="18"/>
                <w:szCs w:val="18"/>
                <w:vertAlign w:val="superscript"/>
                <w:lang w:val="sr-Latn-CS"/>
              </w:rPr>
              <w:t>2</w:t>
            </w: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bCs/>
                <w:noProof/>
                <w:sz w:val="18"/>
                <w:szCs w:val="18"/>
                <w:lang w:val="sr-Latn-CS" w:eastAsia="sr-Latn-CS"/>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jc w:val="center"/>
              <w:rPr>
                <w:bCs/>
                <w:noProof/>
                <w:sz w:val="18"/>
                <w:szCs w:val="18"/>
                <w:lang w:val="sr-Latn-CS" w:eastAsia="sr-Latn-CS"/>
              </w:rPr>
            </w:pPr>
            <w:r>
              <w:rPr>
                <w:bCs/>
                <w:noProof/>
                <w:sz w:val="18"/>
                <w:szCs w:val="18"/>
                <w:lang w:val="sr-Latn-CS"/>
              </w:rPr>
              <w:t>km</w:t>
            </w:r>
            <w:r w:rsidR="00EA0F0C" w:rsidRPr="002E63A1">
              <w:rPr>
                <w:bCs/>
                <w:noProof/>
                <w:sz w:val="18"/>
                <w:szCs w:val="18"/>
                <w:vertAlign w:val="superscript"/>
                <w:lang w:val="sr-Latn-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Batote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15,87</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15,87</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29,20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29,20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0,56</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0,56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45,97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9,32</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Belo</w:t>
            </w:r>
            <w:r w:rsidR="00EA0F0C" w:rsidRPr="002E63A1">
              <w:rPr>
                <w:noProof/>
                <w:sz w:val="18"/>
                <w:szCs w:val="18"/>
                <w:lang w:val="sr-Latn-CS"/>
              </w:rPr>
              <w:t xml:space="preserve"> </w:t>
            </w:r>
            <w:r>
              <w:rPr>
                <w:noProof/>
                <w:sz w:val="18"/>
                <w:szCs w:val="18"/>
                <w:lang w:val="sr-Latn-CS"/>
              </w:rPr>
              <w:t>Polje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2,34</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2,34</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0,75</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0,00</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0,65</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Blaževo</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2,24</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2,24</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3,66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3,66</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0,18</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1,25</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Bozoljin</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2,41</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2,41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2,02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3,65</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5,67</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0,14</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1,68</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Boranci</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1,16</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1,16</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9,29</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1,18</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10,48</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0,08</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11,80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2,39</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Brzeće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4,43</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0,02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4,41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14,25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4,87</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19,12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0,59</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0,61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0,16</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1,15</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26,07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5,29</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Vitoše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1,42</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1,42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3,98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4,00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7,98</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1,93</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Gornje</w:t>
            </w:r>
            <w:r w:rsidR="00EA0F0C" w:rsidRPr="002E63A1">
              <w:rPr>
                <w:noProof/>
                <w:sz w:val="18"/>
                <w:szCs w:val="18"/>
                <w:lang w:val="sr-Latn-CS"/>
              </w:rPr>
              <w:t xml:space="preserve"> </w:t>
            </w:r>
            <w:r>
              <w:rPr>
                <w:noProof/>
                <w:sz w:val="18"/>
                <w:szCs w:val="18"/>
                <w:lang w:val="sr-Latn-CS"/>
              </w:rPr>
              <w:t>Leviće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5,71</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5,71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8,02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0,62</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8,64</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0,23</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14,65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2,97</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Gradac</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1,68</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1,68</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3,45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0,32</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3,76</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0,17</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5,64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1,14</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ind w:right="-70"/>
              <w:rPr>
                <w:noProof/>
                <w:sz w:val="18"/>
                <w:szCs w:val="18"/>
                <w:lang w:val="sr-Latn-CS" w:eastAsia="sr-Latn-CS"/>
              </w:rPr>
            </w:pPr>
            <w:r>
              <w:rPr>
                <w:noProof/>
                <w:sz w:val="18"/>
                <w:szCs w:val="18"/>
                <w:lang w:val="sr-Latn-CS"/>
              </w:rPr>
              <w:t>Domiševina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1,82</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1,82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0,19</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0,13</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4,32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0,88</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ind w:right="117"/>
              <w:rPr>
                <w:noProof/>
                <w:sz w:val="18"/>
                <w:szCs w:val="18"/>
                <w:lang w:val="sr-Latn-CS" w:eastAsia="sr-Latn-CS"/>
              </w:rPr>
            </w:pPr>
            <w:r>
              <w:rPr>
                <w:noProof/>
                <w:sz w:val="18"/>
                <w:szCs w:val="18"/>
                <w:lang w:val="sr-Latn-CS"/>
              </w:rPr>
              <w:t>Donje</w:t>
            </w:r>
            <w:r w:rsidR="00EA0F0C" w:rsidRPr="002E63A1">
              <w:rPr>
                <w:noProof/>
                <w:sz w:val="18"/>
                <w:szCs w:val="18"/>
                <w:lang w:val="sr-Latn-CS"/>
              </w:rPr>
              <w:t xml:space="preserve"> </w:t>
            </w:r>
            <w:r>
              <w:rPr>
                <w:noProof/>
                <w:sz w:val="18"/>
                <w:szCs w:val="18"/>
                <w:lang w:val="sr-Latn-CS"/>
              </w:rPr>
              <w:t>Leviće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3,32</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3,32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2,48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3,18</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1,34</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Đerekari</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0,72</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1,41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0,19</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0,48</w:t>
            </w:r>
          </w:p>
        </w:tc>
      </w:tr>
      <w:tr w:rsidR="00EA0F0C" w:rsidRPr="002E63A1" w:rsidTr="00EA0F0C">
        <w:trPr>
          <w:trHeight w:val="117"/>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Žarevo</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5,24</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5,24</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8,43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8,43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0,18</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14,79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3,00</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Iričići</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2,15</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1,59</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3,68</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4,47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0,91</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Kneževo</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1,51</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1,87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1,87</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3,48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0,71</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Kovizla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1,63</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1,63</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4,62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4,62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1,29</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Gočmanci</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1,57</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1,57</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0,89</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0,93</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1,83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3,46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0,70</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Ravnište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2,40</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2,40</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5,33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1,59</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6,92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0,21</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9,58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1,94</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Radmanovo</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2,49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2,49</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4,61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4,61</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7,26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1,47</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Radunje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1,02</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5,36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0,28</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5,64</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6,76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1,37</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Sudimlja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3,59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3,59</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2,85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0,18</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3,03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0,12</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6,77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1,37</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Čokotar</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1,08</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1,08</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1,26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0,27</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1,53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2,67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0,54</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Šošiće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5,59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5,59</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8,14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0,26</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8,40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14,16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2,87</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Babica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4,21</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4,21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9,93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0,81</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10,74</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0,13</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0,14</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15,17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3,08</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lastRenderedPageBreak/>
              <w:t>Vlahinja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3,28</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3,28</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9,95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9,95</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0,32</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13,63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2,76</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Dankoviće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6,68</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6,68</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6,51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6,51</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0,46</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0,46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0,18</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13,71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2,78</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Donja</w:t>
            </w:r>
            <w:r w:rsidR="00EA0F0C" w:rsidRPr="002E63A1">
              <w:rPr>
                <w:noProof/>
                <w:sz w:val="18"/>
                <w:szCs w:val="18"/>
                <w:lang w:val="sr-Latn-CS"/>
              </w:rPr>
              <w:t xml:space="preserve"> </w:t>
            </w:r>
            <w:r>
              <w:rPr>
                <w:noProof/>
                <w:sz w:val="18"/>
                <w:szCs w:val="18"/>
                <w:lang w:val="sr-Latn-CS"/>
              </w:rPr>
              <w:t>Mikuljana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0,60</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0,60</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0,34</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Žalica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0,84</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0,84</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4,28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4,28</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5,21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1,06</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Žuč</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2,07</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2,07</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7,77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7,77</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0,27</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0,09</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0,09</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10,14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2,06</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Igrište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4,81</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4,81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15,63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15,63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0,14</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0,09</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0,14</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20,71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4,20</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Lukovo</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5,76</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0,05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5,71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18,85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0,39</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19,24</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0,31</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rPr>
                <w:noProof/>
                <w:sz w:val="18"/>
                <w:szCs w:val="18"/>
                <w:lang w:val="sr-Latn-CS" w:eastAsia="sr-Latn-CS"/>
              </w:rPr>
            </w:pPr>
            <w:r w:rsidRPr="002E63A1">
              <w:rPr>
                <w:noProof/>
                <w:sz w:val="18"/>
                <w:szCs w:val="18"/>
                <w:lang w:val="sr-Latn-CS"/>
              </w:rPr>
              <w:t>0,05</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0,08</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25,54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5,18</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Ljutovo</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1,72</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1,72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5,31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5,31</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1,45</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Magovo</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1,65</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4,30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4,30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1,23</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Merćez</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0,01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0,78</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4,40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4,40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rPr>
                <w:noProof/>
                <w:sz w:val="18"/>
                <w:szCs w:val="18"/>
                <w:lang w:val="sr-Latn-CS" w:eastAsia="sr-Latn-CS"/>
              </w:rPr>
            </w:pPr>
            <w:r w:rsidRPr="002E63A1">
              <w:rPr>
                <w:noProof/>
                <w:sz w:val="18"/>
                <w:szCs w:val="18"/>
                <w:lang w:val="sr-Latn-CS"/>
              </w:rPr>
              <w:t>0,01</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70" w:right="-77"/>
              <w:rPr>
                <w:noProof/>
                <w:sz w:val="18"/>
                <w:szCs w:val="18"/>
                <w:lang w:val="sr-Latn-CS" w:eastAsia="sr-Latn-CS"/>
              </w:rPr>
            </w:pPr>
            <w:r w:rsidRPr="002E63A1">
              <w:rPr>
                <w:noProof/>
                <w:sz w:val="18"/>
                <w:szCs w:val="18"/>
                <w:lang w:val="sr-Latn-CS"/>
              </w:rPr>
              <w:t>0,02</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0,38</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0,48</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5,28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1,07</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Mrče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1,86</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1,86</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9,85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0,68</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36" w:right="-157"/>
              <w:rPr>
                <w:noProof/>
                <w:sz w:val="18"/>
                <w:szCs w:val="18"/>
                <w:lang w:val="sr-Latn-CS" w:eastAsia="sr-Latn-CS"/>
              </w:rPr>
            </w:pPr>
            <w:r w:rsidRPr="002E63A1">
              <w:rPr>
                <w:noProof/>
                <w:sz w:val="18"/>
                <w:szCs w:val="18"/>
                <w:lang w:val="sr-Latn-CS"/>
              </w:rPr>
              <w:t>10,54</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0,08</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0,06</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70" w:right="-77"/>
              <w:rPr>
                <w:noProof/>
                <w:sz w:val="18"/>
                <w:szCs w:val="18"/>
                <w:lang w:val="sr-Latn-CS" w:eastAsia="sr-Latn-CS"/>
              </w:rPr>
            </w:pPr>
            <w:r w:rsidRPr="002E63A1">
              <w:rPr>
                <w:noProof/>
                <w:sz w:val="18"/>
                <w:szCs w:val="18"/>
                <w:lang w:val="sr-Latn-CS"/>
              </w:rPr>
              <w:t>12,56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2,55</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Parada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2,13</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2,13</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7,32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0,90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8,22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10,46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2,12</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Pačarađa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1,32</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0,02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1,30</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5,85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0,04</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5,90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0,08</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rPr>
                <w:noProof/>
                <w:sz w:val="18"/>
                <w:szCs w:val="18"/>
                <w:lang w:val="sr-Latn-CS" w:eastAsia="sr-Latn-CS"/>
              </w:rPr>
            </w:pPr>
            <w:r w:rsidRPr="002E63A1">
              <w:rPr>
                <w:noProof/>
                <w:sz w:val="18"/>
                <w:szCs w:val="18"/>
                <w:lang w:val="sr-Latn-CS"/>
              </w:rPr>
              <w:t>0,02</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70" w:right="-77"/>
              <w:rPr>
                <w:noProof/>
                <w:sz w:val="18"/>
                <w:szCs w:val="18"/>
                <w:lang w:val="sr-Latn-CS" w:eastAsia="sr-Latn-CS"/>
              </w:rPr>
            </w:pPr>
            <w:r w:rsidRPr="002E63A1">
              <w:rPr>
                <w:noProof/>
                <w:sz w:val="18"/>
                <w:szCs w:val="18"/>
                <w:lang w:val="sr-Latn-CS"/>
              </w:rPr>
              <w:t>0,07</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1,65</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1,77</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1,74</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Pevaštica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2,35</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3,67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3,67</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0,02</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1,24</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Perunika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3,89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3,89</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4,25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4,25</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0,15</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0,09</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0,09</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8,28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1,68</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Rastelica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1,04</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1,04</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90"/>
              <w:jc w:val="right"/>
              <w:rPr>
                <w:noProof/>
                <w:sz w:val="18"/>
                <w:szCs w:val="18"/>
                <w:lang w:val="sr-Latn-CS" w:eastAsia="sr-Latn-CS"/>
              </w:rPr>
            </w:pPr>
            <w:r w:rsidRPr="002E63A1">
              <w:rPr>
                <w:noProof/>
                <w:sz w:val="18"/>
                <w:szCs w:val="18"/>
                <w:lang w:val="sr-Latn-CS"/>
              </w:rPr>
              <w:t>11,15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0,47</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90"/>
              <w:jc w:val="right"/>
              <w:rPr>
                <w:noProof/>
                <w:sz w:val="18"/>
                <w:szCs w:val="18"/>
                <w:lang w:val="sr-Latn-CS" w:eastAsia="sr-Latn-CS"/>
              </w:rPr>
            </w:pPr>
            <w:r w:rsidRPr="002E63A1">
              <w:rPr>
                <w:noProof/>
                <w:sz w:val="18"/>
                <w:szCs w:val="18"/>
                <w:lang w:val="sr-Latn-CS"/>
              </w:rPr>
              <w:t>11,62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12,77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2,59</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Selova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2,29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noProof/>
                <w:sz w:val="18"/>
                <w:szCs w:val="18"/>
                <w:lang w:val="sr-Latn-CS" w:eastAsia="sr-Latn-CS"/>
              </w:rPr>
            </w:pPr>
            <w:r w:rsidRPr="002E63A1">
              <w:rPr>
                <w:noProof/>
                <w:sz w:val="18"/>
                <w:szCs w:val="18"/>
                <w:lang w:val="sr-Latn-CS"/>
              </w:rPr>
              <w:t>0,04</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2,25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7,97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7,97</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0,32</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rPr>
                <w:noProof/>
                <w:sz w:val="18"/>
                <w:szCs w:val="18"/>
                <w:lang w:val="sr-Latn-CS" w:eastAsia="sr-Latn-CS"/>
              </w:rPr>
            </w:pPr>
            <w:r w:rsidRPr="002E63A1">
              <w:rPr>
                <w:noProof/>
                <w:sz w:val="18"/>
                <w:szCs w:val="18"/>
                <w:lang w:val="sr-Latn-CS"/>
              </w:rPr>
              <w:t>0,04</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13" w:right="-77"/>
              <w:jc w:val="center"/>
              <w:rPr>
                <w:noProof/>
                <w:sz w:val="18"/>
                <w:szCs w:val="18"/>
                <w:lang w:val="sr-Latn-CS" w:eastAsia="sr-Latn-CS"/>
              </w:rPr>
            </w:pPr>
            <w:r w:rsidRPr="002E63A1">
              <w:rPr>
                <w:noProof/>
                <w:sz w:val="18"/>
                <w:szCs w:val="18"/>
                <w:lang w:val="sr-Latn-CS"/>
              </w:rPr>
              <w:t>0,10</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0,26</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0,41</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0,52</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10,69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2,17</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Seoce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3,89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3,89</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11,53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1,94</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13,48</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0,12</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17,55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3,56</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Trebinje</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3,27</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3,27</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12,42</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1,95</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14,36</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0,07</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17,85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3,62</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Trećak</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2,35</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2,35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6,75</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6,86</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0,29</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0,29</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9,37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1,90</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rPr>
                <w:noProof/>
                <w:sz w:val="18"/>
                <w:szCs w:val="18"/>
                <w:lang w:val="sr-Latn-CS" w:eastAsia="sr-Latn-CS"/>
              </w:rPr>
            </w:pPr>
            <w:r>
              <w:rPr>
                <w:noProof/>
                <w:sz w:val="18"/>
                <w:szCs w:val="18"/>
                <w:lang w:val="sr-Latn-CS"/>
              </w:rPr>
              <w:t>Štava</w:t>
            </w:r>
            <w:r w:rsidR="00EA0F0C" w:rsidRPr="002E63A1">
              <w:rPr>
                <w:noProof/>
                <w:sz w:val="18"/>
                <w:szCs w:val="18"/>
                <w:lang w:val="sr-Latn-CS"/>
              </w:rPr>
              <w:t xml:space="preserve"> </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3,19</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3,19</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22,18</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4,72</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26,90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jc w:val="right"/>
              <w:rPr>
                <w:noProof/>
                <w:sz w:val="18"/>
                <w:szCs w:val="18"/>
                <w:lang w:val="sr-Latn-CS" w:eastAsia="sr-Latn-CS"/>
              </w:rPr>
            </w:pPr>
            <w:r w:rsidRPr="002E63A1">
              <w:rPr>
                <w:noProof/>
                <w:sz w:val="18"/>
                <w:szCs w:val="18"/>
                <w:lang w:val="sr-Latn-CS"/>
              </w:rPr>
              <w:t> </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0,13</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0,13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 </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noProof/>
                <w:sz w:val="18"/>
                <w:szCs w:val="18"/>
                <w:lang w:val="sr-Latn-CS" w:eastAsia="sr-Latn-CS"/>
              </w:rPr>
            </w:pPr>
            <w:r w:rsidRPr="002E63A1">
              <w:rPr>
                <w:noProof/>
                <w:sz w:val="18"/>
                <w:szCs w:val="18"/>
                <w:lang w:val="sr-Latn-CS"/>
              </w:rPr>
              <w:t>30,39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noProof/>
                <w:sz w:val="18"/>
                <w:szCs w:val="18"/>
                <w:lang w:val="sr-Latn-CS" w:eastAsia="sr-Latn-CS"/>
              </w:rPr>
            </w:pPr>
            <w:r w:rsidRPr="002E63A1">
              <w:rPr>
                <w:noProof/>
                <w:sz w:val="18"/>
                <w:szCs w:val="18"/>
                <w:lang w:val="sr-Latn-CS"/>
              </w:rPr>
              <w:t>6,16</w:t>
            </w:r>
          </w:p>
        </w:tc>
      </w:tr>
      <w:tr w:rsidR="00EA0F0C" w:rsidRPr="002E63A1" w:rsidTr="00EA0F0C">
        <w:trPr>
          <w:trHeight w:val="171"/>
        </w:trPr>
        <w:tc>
          <w:tcPr>
            <w:tcW w:w="11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2E63A1">
            <w:pPr>
              <w:rPr>
                <w:bCs/>
                <w:noProof/>
                <w:sz w:val="18"/>
                <w:szCs w:val="18"/>
                <w:lang w:val="sr-Latn-CS" w:eastAsia="sr-Latn-CS"/>
              </w:rPr>
            </w:pPr>
            <w:r>
              <w:rPr>
                <w:bCs/>
                <w:noProof/>
                <w:sz w:val="18"/>
                <w:szCs w:val="18"/>
                <w:lang w:val="sr-Latn-CS"/>
              </w:rPr>
              <w:t>Prostorni</w:t>
            </w:r>
            <w:r w:rsidR="00EA0F0C" w:rsidRPr="002E63A1">
              <w:rPr>
                <w:bCs/>
                <w:noProof/>
                <w:sz w:val="18"/>
                <w:szCs w:val="18"/>
                <w:lang w:val="sr-Latn-CS"/>
              </w:rPr>
              <w:br/>
            </w:r>
            <w:r>
              <w:rPr>
                <w:bCs/>
                <w:noProof/>
                <w:sz w:val="18"/>
                <w:szCs w:val="18"/>
                <w:lang w:val="sr-Latn-CS"/>
              </w:rPr>
              <w:t>plan</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131,40</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bCs/>
                <w:noProof/>
                <w:sz w:val="18"/>
                <w:szCs w:val="18"/>
                <w:lang w:val="sr-Latn-CS" w:eastAsia="sr-Latn-CS"/>
              </w:rPr>
            </w:pPr>
            <w:r w:rsidRPr="002E63A1">
              <w:rPr>
                <w:bCs/>
                <w:noProof/>
                <w:sz w:val="18"/>
                <w:szCs w:val="18"/>
                <w:lang w:val="sr-Latn-CS"/>
              </w:rPr>
              <w:t>0,14</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bCs/>
                <w:noProof/>
                <w:sz w:val="18"/>
                <w:szCs w:val="18"/>
                <w:lang w:val="sr-Latn-CS" w:eastAsia="sr-Latn-CS"/>
              </w:rPr>
            </w:pPr>
            <w:r w:rsidRPr="002E63A1">
              <w:rPr>
                <w:bCs/>
                <w:noProof/>
                <w:sz w:val="18"/>
                <w:szCs w:val="18"/>
                <w:lang w:val="sr-Latn-CS"/>
              </w:rPr>
              <w:t>131,25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bCs/>
                <w:noProof/>
                <w:sz w:val="18"/>
                <w:szCs w:val="18"/>
                <w:lang w:val="sr-Latn-CS" w:eastAsia="sr-Latn-CS"/>
              </w:rPr>
            </w:pPr>
            <w:r w:rsidRPr="002E63A1">
              <w:rPr>
                <w:bCs/>
                <w:noProof/>
                <w:sz w:val="18"/>
                <w:szCs w:val="18"/>
                <w:lang w:val="sr-Latn-CS"/>
              </w:rPr>
              <w:t>316,34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bCs/>
                <w:noProof/>
                <w:sz w:val="18"/>
                <w:szCs w:val="18"/>
                <w:lang w:val="sr-Latn-CS" w:eastAsia="sr-Latn-CS"/>
              </w:rPr>
            </w:pPr>
            <w:r w:rsidRPr="002E63A1">
              <w:rPr>
                <w:bCs/>
                <w:noProof/>
                <w:sz w:val="18"/>
                <w:szCs w:val="18"/>
                <w:lang w:val="sr-Latn-CS"/>
              </w:rPr>
              <w:t>32,85</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jc w:val="right"/>
              <w:rPr>
                <w:bCs/>
                <w:noProof/>
                <w:sz w:val="18"/>
                <w:szCs w:val="18"/>
                <w:lang w:val="sr-Latn-CS" w:eastAsia="sr-Latn-CS"/>
              </w:rPr>
            </w:pPr>
            <w:r w:rsidRPr="002E63A1">
              <w:rPr>
                <w:bCs/>
                <w:noProof/>
                <w:sz w:val="18"/>
                <w:szCs w:val="18"/>
                <w:lang w:val="sr-Latn-CS"/>
              </w:rPr>
              <w:t>349,19</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6,51</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rPr>
                <w:bCs/>
                <w:noProof/>
                <w:sz w:val="18"/>
                <w:szCs w:val="18"/>
                <w:lang w:val="sr-Latn-CS" w:eastAsia="sr-Latn-CS"/>
              </w:rPr>
            </w:pPr>
            <w:r w:rsidRPr="002E63A1">
              <w:rPr>
                <w:bCs/>
                <w:noProof/>
                <w:sz w:val="18"/>
                <w:szCs w:val="18"/>
                <w:lang w:val="sr-Latn-CS"/>
              </w:rPr>
              <w:t>0,14</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right="-77"/>
              <w:jc w:val="center"/>
              <w:rPr>
                <w:bCs/>
                <w:noProof/>
                <w:sz w:val="18"/>
                <w:szCs w:val="18"/>
                <w:lang w:val="sr-Latn-CS" w:eastAsia="sr-Latn-CS"/>
              </w:rPr>
            </w:pPr>
            <w:r w:rsidRPr="002E63A1">
              <w:rPr>
                <w:bCs/>
                <w:noProof/>
                <w:sz w:val="18"/>
                <w:szCs w:val="18"/>
                <w:lang w:val="sr-Latn-CS"/>
              </w:rPr>
              <w:t>0,18</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6,47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2,47</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2,61</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5,08</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1,25</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107" w:right="-65"/>
              <w:jc w:val="center"/>
              <w:rPr>
                <w:bCs/>
                <w:noProof/>
                <w:sz w:val="18"/>
                <w:szCs w:val="18"/>
                <w:lang w:val="sr-Latn-CS" w:eastAsia="sr-Latn-CS"/>
              </w:rPr>
            </w:pPr>
            <w:r w:rsidRPr="002E63A1">
              <w:rPr>
                <w:bCs/>
                <w:noProof/>
                <w:sz w:val="18"/>
                <w:szCs w:val="18"/>
                <w:lang w:val="sr-Latn-CS"/>
              </w:rPr>
              <w:t>493,24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100</w:t>
            </w:r>
          </w:p>
        </w:tc>
      </w:tr>
      <w:tr w:rsidR="00EA0F0C" w:rsidRPr="002E63A1" w:rsidTr="00EA0F0C">
        <w:trPr>
          <w:trHeight w:val="30"/>
        </w:trPr>
        <w:tc>
          <w:tcPr>
            <w:tcW w:w="11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center"/>
              <w:rPr>
                <w:bCs/>
                <w:noProof/>
                <w:sz w:val="18"/>
                <w:szCs w:val="18"/>
                <w:lang w:val="sr-Latn-CS" w:eastAsia="sr-Latn-CS"/>
              </w:rPr>
            </w:pPr>
            <w:r w:rsidRPr="002E63A1">
              <w:rPr>
                <w:bCs/>
                <w:noProof/>
                <w:sz w:val="18"/>
                <w:szCs w:val="18"/>
                <w:lang w:val="sr-Latn-CS"/>
              </w:rPr>
              <w:t>%</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26,64</w:t>
            </w:r>
          </w:p>
        </w:tc>
        <w:tc>
          <w:tcPr>
            <w:tcW w:w="41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05"/>
              <w:jc w:val="right"/>
              <w:rPr>
                <w:bCs/>
                <w:noProof/>
                <w:sz w:val="18"/>
                <w:szCs w:val="18"/>
                <w:lang w:val="sr-Latn-CS" w:eastAsia="sr-Latn-CS"/>
              </w:rPr>
            </w:pPr>
            <w:r w:rsidRPr="002E63A1">
              <w:rPr>
                <w:bCs/>
                <w:noProof/>
                <w:sz w:val="18"/>
                <w:szCs w:val="18"/>
                <w:lang w:val="sr-Latn-CS"/>
              </w:rPr>
              <w:t>0,03</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26,61</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64,14</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6,66</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70,79</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1,32</w:t>
            </w:r>
          </w:p>
        </w:tc>
        <w:tc>
          <w:tcPr>
            <w:tcW w:w="45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ind w:left="-22"/>
              <w:rPr>
                <w:bCs/>
                <w:noProof/>
                <w:sz w:val="18"/>
                <w:szCs w:val="18"/>
                <w:lang w:val="sr-Latn-CS" w:eastAsia="sr-Latn-CS"/>
              </w:rPr>
            </w:pPr>
            <w:r w:rsidRPr="002E63A1">
              <w:rPr>
                <w:bCs/>
                <w:noProof/>
                <w:sz w:val="18"/>
                <w:szCs w:val="18"/>
                <w:lang w:val="sr-Latn-CS"/>
              </w:rPr>
              <w:t>0,03</w:t>
            </w:r>
          </w:p>
        </w:tc>
        <w:tc>
          <w:tcPr>
            <w:tcW w:w="367"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0,04</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1,31</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0,50</w:t>
            </w:r>
          </w:p>
        </w:tc>
        <w:tc>
          <w:tcPr>
            <w:tcW w:w="463"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0,53</w:t>
            </w:r>
          </w:p>
        </w:tc>
        <w:tc>
          <w:tcPr>
            <w:tcW w:w="466"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1,03</w:t>
            </w:r>
          </w:p>
        </w:tc>
        <w:tc>
          <w:tcPr>
            <w:tcW w:w="614"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0,25</w:t>
            </w:r>
          </w:p>
        </w:tc>
        <w:tc>
          <w:tcPr>
            <w:tcW w:w="529"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 xml:space="preserve">100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A0F0C" w:rsidRPr="002E63A1" w:rsidRDefault="00EA0F0C">
            <w:pPr>
              <w:jc w:val="right"/>
              <w:rPr>
                <w:bCs/>
                <w:noProof/>
                <w:sz w:val="18"/>
                <w:szCs w:val="18"/>
                <w:lang w:val="sr-Latn-CS" w:eastAsia="sr-Latn-CS"/>
              </w:rPr>
            </w:pPr>
            <w:r w:rsidRPr="002E63A1">
              <w:rPr>
                <w:bCs/>
                <w:noProof/>
                <w:sz w:val="18"/>
                <w:szCs w:val="18"/>
                <w:lang w:val="sr-Latn-CS"/>
              </w:rPr>
              <w:t>100</w:t>
            </w:r>
          </w:p>
        </w:tc>
      </w:tr>
    </w:tbl>
    <w:p w:rsidR="00EA0F0C" w:rsidRPr="002E63A1" w:rsidRDefault="00EA0F0C" w:rsidP="00EA0F0C">
      <w:pPr>
        <w:ind w:firstLine="748"/>
        <w:jc w:val="both"/>
        <w:rPr>
          <w:noProof/>
          <w:lang w:val="sr-Latn-CS" w:eastAsia="sr-Latn-CS"/>
        </w:rPr>
      </w:pP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2E63A1" w:rsidP="00EA0F0C">
      <w:pPr>
        <w:ind w:firstLine="748"/>
        <w:jc w:val="both"/>
        <w:rPr>
          <w:noProof/>
          <w:lang w:val="sr-Latn-CS"/>
        </w:rPr>
      </w:pPr>
      <w:r>
        <w:rPr>
          <w:noProof/>
          <w:lang w:val="sr-Latn-CS"/>
        </w:rPr>
        <w:t>Promene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korišćenju</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nastaće</w:t>
      </w:r>
      <w:r w:rsidR="00EA0F0C" w:rsidRPr="002E63A1">
        <w:rPr>
          <w:noProof/>
          <w:lang w:val="sr-Latn-CS"/>
        </w:rPr>
        <w:t xml:space="preserve"> </w:t>
      </w:r>
      <w:r>
        <w:rPr>
          <w:noProof/>
          <w:lang w:val="sr-Latn-CS"/>
        </w:rPr>
        <w:t>pretvaranjem</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vodno</w:t>
      </w:r>
      <w:r w:rsidR="00EA0F0C" w:rsidRPr="002E63A1">
        <w:rPr>
          <w:noProof/>
          <w:lang w:val="sr-Latn-CS"/>
        </w:rPr>
        <w:t xml:space="preserve">, </w:t>
      </w:r>
      <w:r>
        <w:rPr>
          <w:noProof/>
          <w:lang w:val="sr-Latn-CS"/>
        </w:rPr>
        <w:t>građevinsko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pretvaranjem</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vodno</w:t>
      </w:r>
      <w:r w:rsidR="00EA0F0C" w:rsidRPr="002E63A1">
        <w:rPr>
          <w:noProof/>
          <w:lang w:val="sr-Latn-CS"/>
        </w:rPr>
        <w:t xml:space="preserve"> </w:t>
      </w:r>
      <w:r>
        <w:rPr>
          <w:noProof/>
          <w:lang w:val="sr-Latn-CS"/>
        </w:rPr>
        <w:t>zemljište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Planirane</w:t>
      </w:r>
      <w:r w:rsidR="00EA0F0C" w:rsidRPr="002E63A1">
        <w:rPr>
          <w:noProof/>
          <w:lang w:val="sr-Latn-CS"/>
        </w:rPr>
        <w:t xml:space="preserve"> </w:t>
      </w:r>
      <w:r>
        <w:rPr>
          <w:noProof/>
          <w:lang w:val="sr-Latn-CS"/>
        </w:rPr>
        <w:t>promene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korišćenju</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do</w:t>
      </w:r>
      <w:r w:rsidR="00EA0F0C" w:rsidRPr="002E63A1">
        <w:rPr>
          <w:noProof/>
          <w:lang w:val="sr-Latn-CS"/>
        </w:rPr>
        <w:t xml:space="preserve"> 2025. </w:t>
      </w:r>
      <w:r>
        <w:rPr>
          <w:noProof/>
          <w:lang w:val="sr-Latn-CS"/>
        </w:rPr>
        <w:t>godine</w:t>
      </w:r>
      <w:r w:rsidR="00EA0F0C" w:rsidRPr="002E63A1">
        <w:rPr>
          <w:noProof/>
          <w:lang w:val="sr-Latn-CS"/>
        </w:rPr>
        <w:t xml:space="preserve"> </w:t>
      </w:r>
      <w:r>
        <w:rPr>
          <w:noProof/>
          <w:lang w:val="sr-Latn-CS"/>
        </w:rPr>
        <w:t>odraziće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vodno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povećati</w:t>
      </w:r>
      <w:r w:rsidR="00EA0F0C" w:rsidRPr="002E63A1">
        <w:rPr>
          <w:noProof/>
          <w:lang w:val="sr-Latn-CS"/>
        </w:rPr>
        <w:t xml:space="preserve"> </w:t>
      </w:r>
      <w:r>
        <w:rPr>
          <w:noProof/>
          <w:lang w:val="sr-Latn-CS"/>
        </w:rPr>
        <w:t>za</w:t>
      </w:r>
      <w:r w:rsidR="00EA0F0C" w:rsidRPr="002E63A1">
        <w:rPr>
          <w:noProof/>
          <w:lang w:val="sr-Latn-CS"/>
        </w:rPr>
        <w:t xml:space="preserve"> 2,61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oko</w:t>
      </w:r>
      <w:r w:rsidR="00EA0F0C" w:rsidRPr="002E63A1">
        <w:rPr>
          <w:noProof/>
          <w:lang w:val="sr-Latn-CS"/>
        </w:rPr>
        <w:t xml:space="preserve"> 0,53%) </w:t>
      </w:r>
      <w:r>
        <w:rPr>
          <w:noProof/>
          <w:lang w:val="sr-Latn-CS"/>
        </w:rPr>
        <w:t>i</w:t>
      </w:r>
      <w:r w:rsidR="00EA0F0C" w:rsidRPr="002E63A1">
        <w:rPr>
          <w:noProof/>
          <w:lang w:val="sr-Latn-CS"/>
        </w:rPr>
        <w:t xml:space="preserve"> </w:t>
      </w:r>
      <w:r>
        <w:rPr>
          <w:noProof/>
          <w:lang w:val="sr-Latn-CS"/>
        </w:rPr>
        <w:t>iznosiće</w:t>
      </w:r>
      <w:r w:rsidR="00EA0F0C" w:rsidRPr="002E63A1">
        <w:rPr>
          <w:noProof/>
          <w:lang w:val="sr-Latn-CS"/>
        </w:rPr>
        <w:t xml:space="preserve"> </w:t>
      </w:r>
      <w:r>
        <w:rPr>
          <w:noProof/>
          <w:lang w:val="sr-Latn-CS"/>
        </w:rPr>
        <w:t>oko</w:t>
      </w:r>
      <w:r w:rsidR="00EA0F0C" w:rsidRPr="002E63A1">
        <w:rPr>
          <w:noProof/>
          <w:lang w:val="sr-Latn-CS"/>
        </w:rPr>
        <w:t xml:space="preserve"> 5,08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1,03%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Ljutova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Igrište</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šume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povećati</w:t>
      </w:r>
      <w:r w:rsidR="00EA0F0C" w:rsidRPr="002E63A1">
        <w:rPr>
          <w:noProof/>
          <w:lang w:val="sr-Latn-CS"/>
        </w:rPr>
        <w:t xml:space="preserve"> </w:t>
      </w:r>
      <w:r>
        <w:rPr>
          <w:noProof/>
          <w:lang w:val="sr-Latn-CS"/>
        </w:rPr>
        <w:t>za</w:t>
      </w:r>
      <w:r w:rsidR="00EA0F0C" w:rsidRPr="002E63A1">
        <w:rPr>
          <w:noProof/>
          <w:lang w:val="sr-Latn-CS"/>
        </w:rPr>
        <w:t xml:space="preserve"> 32,85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oko</w:t>
      </w:r>
      <w:r w:rsidR="00EA0F0C" w:rsidRPr="002E63A1">
        <w:rPr>
          <w:noProof/>
          <w:lang w:val="sr-Latn-CS"/>
        </w:rPr>
        <w:t xml:space="preserve"> 6,66%) </w:t>
      </w:r>
      <w:r>
        <w:rPr>
          <w:noProof/>
          <w:lang w:val="sr-Latn-CS"/>
        </w:rPr>
        <w:t>i</w:t>
      </w:r>
      <w:r w:rsidR="00EA0F0C" w:rsidRPr="002E63A1">
        <w:rPr>
          <w:noProof/>
          <w:lang w:val="sr-Latn-CS"/>
        </w:rPr>
        <w:t xml:space="preserve"> </w:t>
      </w:r>
      <w:r>
        <w:rPr>
          <w:noProof/>
          <w:lang w:val="sr-Latn-CS"/>
        </w:rPr>
        <w:t>iznosiće</w:t>
      </w:r>
      <w:r w:rsidR="00EA0F0C" w:rsidRPr="002E63A1">
        <w:rPr>
          <w:noProof/>
          <w:lang w:val="sr-Latn-CS"/>
        </w:rPr>
        <w:t xml:space="preserve"> </w:t>
      </w:r>
      <w:r>
        <w:rPr>
          <w:noProof/>
          <w:lang w:val="sr-Latn-CS"/>
        </w:rPr>
        <w:t>oko</w:t>
      </w:r>
      <w:r w:rsidR="00EA0F0C" w:rsidRPr="002E63A1">
        <w:rPr>
          <w:noProof/>
          <w:lang w:val="sr-Latn-CS"/>
        </w:rPr>
        <w:t xml:space="preserve"> 349,19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70,79%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Vitoše</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Gradac</w:t>
      </w:r>
      <w:r w:rsidR="00EA0F0C" w:rsidRPr="002E63A1">
        <w:rPr>
          <w:noProof/>
          <w:lang w:val="sr-Latn-CS"/>
        </w:rPr>
        <w:t xml:space="preserve">, </w:t>
      </w:r>
      <w:r>
        <w:rPr>
          <w:noProof/>
          <w:lang w:val="sr-Latn-CS"/>
        </w:rPr>
        <w:t>Domiševina</w:t>
      </w:r>
      <w:r w:rsidR="00EA0F0C" w:rsidRPr="002E63A1">
        <w:rPr>
          <w:noProof/>
          <w:lang w:val="sr-Latn-CS"/>
        </w:rPr>
        <w:t xml:space="preserve">, </w:t>
      </w:r>
      <w:r>
        <w:rPr>
          <w:noProof/>
          <w:lang w:val="sr-Latn-CS"/>
        </w:rPr>
        <w:t>Donje</w:t>
      </w:r>
      <w:r w:rsidR="00EA0F0C" w:rsidRPr="002E63A1">
        <w:rPr>
          <w:noProof/>
          <w:lang w:val="sr-Latn-CS"/>
        </w:rPr>
        <w:t xml:space="preserve"> </w:t>
      </w:r>
      <w:r>
        <w:rPr>
          <w:noProof/>
          <w:lang w:val="sr-Latn-CS"/>
        </w:rPr>
        <w:t>Leviće</w:t>
      </w:r>
      <w:r w:rsidR="00EA0F0C" w:rsidRPr="002E63A1">
        <w:rPr>
          <w:noProof/>
          <w:lang w:val="sr-Latn-CS"/>
        </w:rPr>
        <w:t xml:space="preserve">, </w:t>
      </w:r>
      <w:r>
        <w:rPr>
          <w:noProof/>
          <w:lang w:val="sr-Latn-CS"/>
        </w:rPr>
        <w:t>Đerekari</w:t>
      </w:r>
      <w:r w:rsidR="00EA0F0C" w:rsidRPr="002E63A1">
        <w:rPr>
          <w:noProof/>
          <w:lang w:val="sr-Latn-CS"/>
        </w:rPr>
        <w:t xml:space="preserve">, </w:t>
      </w:r>
      <w:r>
        <w:rPr>
          <w:noProof/>
          <w:lang w:val="sr-Latn-CS"/>
        </w:rPr>
        <w:t>Iričići</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Ravnište</w:t>
      </w:r>
      <w:r w:rsidR="00EA0F0C" w:rsidRPr="002E63A1">
        <w:rPr>
          <w:noProof/>
          <w:lang w:val="sr-Latn-CS"/>
        </w:rPr>
        <w:t xml:space="preserve">, </w:t>
      </w:r>
      <w:r>
        <w:rPr>
          <w:noProof/>
          <w:lang w:val="sr-Latn-CS"/>
        </w:rPr>
        <w:t>Radunje</w:t>
      </w:r>
      <w:r w:rsidR="00EA0F0C" w:rsidRPr="002E63A1">
        <w:rPr>
          <w:noProof/>
          <w:lang w:val="sr-Latn-CS"/>
        </w:rPr>
        <w:t xml:space="preserve">, </w:t>
      </w:r>
      <w:r>
        <w:rPr>
          <w:noProof/>
          <w:lang w:val="sr-Latn-CS"/>
        </w:rPr>
        <w:t>Sudimlja</w:t>
      </w:r>
      <w:r w:rsidR="00EA0F0C" w:rsidRPr="002E63A1">
        <w:rPr>
          <w:noProof/>
          <w:lang w:val="sr-Latn-CS"/>
        </w:rPr>
        <w:t xml:space="preserve">, </w:t>
      </w:r>
      <w:r>
        <w:rPr>
          <w:noProof/>
          <w:lang w:val="sr-Latn-CS"/>
        </w:rPr>
        <w:t>Čokotar</w:t>
      </w:r>
      <w:r w:rsidR="00EA0F0C" w:rsidRPr="002E63A1">
        <w:rPr>
          <w:noProof/>
          <w:lang w:val="sr-Latn-CS"/>
        </w:rPr>
        <w:t xml:space="preserve">, </w:t>
      </w:r>
      <w:r>
        <w:rPr>
          <w:noProof/>
          <w:lang w:val="sr-Latn-CS"/>
        </w:rPr>
        <w:t>Šošiće</w:t>
      </w:r>
      <w:r w:rsidR="00EA0F0C" w:rsidRPr="002E63A1">
        <w:rPr>
          <w:noProof/>
          <w:lang w:val="sr-Latn-CS"/>
        </w:rPr>
        <w:t xml:space="preserve">, </w:t>
      </w:r>
      <w:r>
        <w:rPr>
          <w:noProof/>
          <w:lang w:val="sr-Latn-CS"/>
        </w:rPr>
        <w:t>Babica</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Mrče</w:t>
      </w:r>
      <w:r w:rsidR="00EA0F0C" w:rsidRPr="002E63A1">
        <w:rPr>
          <w:noProof/>
          <w:lang w:val="sr-Latn-CS"/>
        </w:rPr>
        <w:t xml:space="preserve">, </w:t>
      </w:r>
      <w:r>
        <w:rPr>
          <w:noProof/>
          <w:lang w:val="sr-Latn-CS"/>
        </w:rPr>
        <w:t>Parada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Rastelica</w:t>
      </w:r>
      <w:r w:rsidR="00EA0F0C" w:rsidRPr="002E63A1">
        <w:rPr>
          <w:noProof/>
          <w:lang w:val="sr-Latn-CS"/>
        </w:rPr>
        <w:t xml:space="preserve">, </w:t>
      </w:r>
      <w:r>
        <w:rPr>
          <w:noProof/>
          <w:lang w:val="sr-Latn-CS"/>
        </w:rPr>
        <w:t>Seoce</w:t>
      </w:r>
      <w:r w:rsidR="00EA0F0C" w:rsidRPr="002E63A1">
        <w:rPr>
          <w:noProof/>
          <w:lang w:val="sr-Latn-CS"/>
        </w:rPr>
        <w:t xml:space="preserve">, </w:t>
      </w:r>
      <w:r>
        <w:rPr>
          <w:noProof/>
          <w:lang w:val="sr-Latn-CS"/>
        </w:rPr>
        <w:t>Trebinje</w:t>
      </w:r>
      <w:r w:rsidR="00EA0F0C" w:rsidRPr="002E63A1">
        <w:rPr>
          <w:noProof/>
          <w:lang w:val="sr-Latn-CS"/>
        </w:rPr>
        <w:t>,</w:t>
      </w:r>
      <w:r>
        <w:rPr>
          <w:noProof/>
          <w:lang w:val="sr-Latn-CS"/>
        </w:rPr>
        <w:t>Trećak</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Štava</w:t>
      </w:r>
      <w:r w:rsidR="00EA0F0C" w:rsidRPr="002E63A1">
        <w:rPr>
          <w:noProof/>
          <w:lang w:val="sr-Latn-CS"/>
        </w:rPr>
        <w:t xml:space="preserve">). </w:t>
      </w:r>
      <w:r>
        <w:rPr>
          <w:noProof/>
          <w:lang w:val="sr-Latn-CS"/>
        </w:rPr>
        <w:t>Poljoprivredno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smanjiće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korist</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vodnog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oko</w:t>
      </w:r>
      <w:r w:rsidR="00EA0F0C" w:rsidRPr="002E63A1">
        <w:rPr>
          <w:noProof/>
          <w:lang w:val="sr-Latn-CS"/>
        </w:rPr>
        <w:t xml:space="preserve"> 0,14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oko</w:t>
      </w:r>
      <w:r w:rsidR="00EA0F0C" w:rsidRPr="002E63A1">
        <w:rPr>
          <w:noProof/>
          <w:lang w:val="sr-Latn-CS"/>
        </w:rPr>
        <w:t xml:space="preserve"> 0,03%) </w:t>
      </w:r>
      <w:r>
        <w:rPr>
          <w:noProof/>
          <w:lang w:val="sr-Latn-CS"/>
        </w:rPr>
        <w:t>i</w:t>
      </w:r>
      <w:r w:rsidR="00EA0F0C" w:rsidRPr="002E63A1">
        <w:rPr>
          <w:noProof/>
          <w:lang w:val="sr-Latn-CS"/>
        </w:rPr>
        <w:t xml:space="preserve"> </w:t>
      </w:r>
      <w:r>
        <w:rPr>
          <w:noProof/>
          <w:lang w:val="sr-Latn-CS"/>
        </w:rPr>
        <w:t>iznosiće</w:t>
      </w:r>
      <w:r w:rsidR="00EA0F0C" w:rsidRPr="002E63A1">
        <w:rPr>
          <w:noProof/>
          <w:lang w:val="sr-Latn-CS"/>
        </w:rPr>
        <w:t xml:space="preserve"> </w:t>
      </w:r>
      <w:r>
        <w:rPr>
          <w:noProof/>
          <w:lang w:val="sr-Latn-CS"/>
        </w:rPr>
        <w:t>oko</w:t>
      </w:r>
      <w:r w:rsidR="00EA0F0C" w:rsidRPr="002E63A1">
        <w:rPr>
          <w:noProof/>
          <w:lang w:val="sr-Latn-CS"/>
        </w:rPr>
        <w:t xml:space="preserve"> 131,25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26,61%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Lukovo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tendenciju</w:t>
      </w:r>
      <w:r w:rsidR="00EA0F0C" w:rsidRPr="002E63A1">
        <w:rPr>
          <w:noProof/>
          <w:lang w:val="sr-Latn-CS"/>
        </w:rPr>
        <w:t xml:space="preserve"> </w:t>
      </w:r>
      <w:r>
        <w:rPr>
          <w:noProof/>
          <w:lang w:val="sr-Latn-CS"/>
        </w:rPr>
        <w:t>smanjenja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račun</w:t>
      </w:r>
      <w:r w:rsidR="00EA0F0C" w:rsidRPr="002E63A1">
        <w:rPr>
          <w:noProof/>
          <w:lang w:val="sr-Latn-CS"/>
        </w:rPr>
        <w:t xml:space="preserve"> </w:t>
      </w:r>
      <w:r>
        <w:rPr>
          <w:noProof/>
          <w:lang w:val="sr-Latn-CS"/>
        </w:rPr>
        <w:t>vodnog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obzirom</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naselja</w:t>
      </w:r>
      <w:r w:rsidR="00EA0F0C" w:rsidRPr="002E63A1">
        <w:rPr>
          <w:noProof/>
          <w:lang w:val="sr-Latn-CS"/>
        </w:rPr>
        <w:t xml:space="preserve"> </w:t>
      </w:r>
      <w:r>
        <w:rPr>
          <w:noProof/>
          <w:spacing w:val="-4"/>
          <w:lang w:val="sr-Latn-CS"/>
        </w:rPr>
        <w:t>Merćez</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Pačarađa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aluvijalnoj</w:t>
      </w:r>
      <w:r w:rsidR="00EA0F0C" w:rsidRPr="002E63A1">
        <w:rPr>
          <w:noProof/>
          <w:lang w:val="sr-Latn-CS"/>
        </w:rPr>
        <w:t xml:space="preserve"> </w:t>
      </w:r>
      <w:r>
        <w:rPr>
          <w:noProof/>
          <w:lang w:val="sr-Latn-CS"/>
        </w:rPr>
        <w:t>ravni</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potopiti</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neposredno</w:t>
      </w:r>
      <w:r w:rsidR="00EA0F0C" w:rsidRPr="002E63A1">
        <w:rPr>
          <w:noProof/>
          <w:lang w:val="sr-Latn-CS"/>
        </w:rPr>
        <w:t xml:space="preserve"> </w:t>
      </w:r>
      <w:r>
        <w:rPr>
          <w:noProof/>
          <w:lang w:val="sr-Latn-CS"/>
        </w:rPr>
        <w:t>iza</w:t>
      </w:r>
      <w:r w:rsidR="00EA0F0C" w:rsidRPr="002E63A1">
        <w:rPr>
          <w:noProof/>
          <w:lang w:val="sr-Latn-CS"/>
        </w:rPr>
        <w:t xml:space="preserve"> </w:t>
      </w:r>
      <w:r>
        <w:rPr>
          <w:noProof/>
          <w:lang w:val="sr-Latn-CS"/>
        </w:rPr>
        <w:t>same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iseliti</w:t>
      </w:r>
      <w:r w:rsidR="00EA0F0C" w:rsidRPr="002E63A1">
        <w:rPr>
          <w:noProof/>
          <w:lang w:val="sr-Latn-CS"/>
        </w:rPr>
        <w:t xml:space="preserve"> </w:t>
      </w:r>
      <w:r>
        <w:rPr>
          <w:noProof/>
          <w:lang w:val="sr-Latn-CS"/>
        </w:rPr>
        <w:t>jer</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uticajem</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tendenciju</w:t>
      </w:r>
      <w:r w:rsidR="00EA0F0C" w:rsidRPr="002E63A1">
        <w:rPr>
          <w:noProof/>
          <w:lang w:val="sr-Latn-CS"/>
        </w:rPr>
        <w:t xml:space="preserve"> </w:t>
      </w:r>
      <w:r>
        <w:rPr>
          <w:noProof/>
          <w:lang w:val="sr-Latn-CS"/>
        </w:rPr>
        <w:t>povećanja</w:t>
      </w:r>
      <w:r w:rsidR="00EA0F0C" w:rsidRPr="002E63A1">
        <w:rPr>
          <w:noProof/>
          <w:lang w:val="sr-Latn-CS"/>
        </w:rPr>
        <w:t xml:space="preserve"> </w:t>
      </w:r>
      <w:r>
        <w:rPr>
          <w:noProof/>
          <w:spacing w:val="-4"/>
          <w:lang w:val="sr-Latn-CS"/>
        </w:rPr>
        <w:t>kao</w:t>
      </w:r>
      <w:r w:rsidR="00EA0F0C" w:rsidRPr="002E63A1">
        <w:rPr>
          <w:noProof/>
          <w:spacing w:val="-4"/>
          <w:lang w:val="sr-Latn-CS"/>
        </w:rPr>
        <w:t xml:space="preserve"> </w:t>
      </w:r>
      <w:r>
        <w:rPr>
          <w:noProof/>
          <w:spacing w:val="-4"/>
          <w:lang w:val="sr-Latn-CS"/>
        </w:rPr>
        <w:t>vid</w:t>
      </w:r>
      <w:r w:rsidR="00EA0F0C" w:rsidRPr="002E63A1">
        <w:rPr>
          <w:noProof/>
          <w:spacing w:val="-4"/>
          <w:lang w:val="sr-Latn-CS"/>
        </w:rPr>
        <w:t xml:space="preserve"> </w:t>
      </w:r>
      <w:r>
        <w:rPr>
          <w:noProof/>
          <w:spacing w:val="-4"/>
          <w:lang w:val="sr-Latn-CS"/>
        </w:rPr>
        <w:t>kompenzacije</w:t>
      </w:r>
      <w:r w:rsidR="00EA0F0C" w:rsidRPr="002E63A1">
        <w:rPr>
          <w:noProof/>
          <w:spacing w:val="-4"/>
          <w:lang w:val="sr-Latn-CS"/>
        </w:rPr>
        <w:t xml:space="preserve"> </w:t>
      </w:r>
      <w:r>
        <w:rPr>
          <w:noProof/>
          <w:spacing w:val="-4"/>
          <w:lang w:val="sr-Latn-CS"/>
        </w:rPr>
        <w:t>potopljenim</w:t>
      </w:r>
      <w:r w:rsidR="00EA0F0C" w:rsidRPr="002E63A1">
        <w:rPr>
          <w:noProof/>
          <w:spacing w:val="-4"/>
          <w:lang w:val="sr-Latn-CS"/>
        </w:rPr>
        <w:t xml:space="preserve"> </w:t>
      </w:r>
      <w:r>
        <w:rPr>
          <w:noProof/>
          <w:spacing w:val="-4"/>
          <w:lang w:val="sr-Latn-CS"/>
        </w:rPr>
        <w:t>delovima</w:t>
      </w:r>
      <w:r w:rsidR="00EA0F0C" w:rsidRPr="002E63A1">
        <w:rPr>
          <w:noProof/>
          <w:spacing w:val="-4"/>
          <w:lang w:val="sr-Latn-CS"/>
        </w:rPr>
        <w:t xml:space="preserve"> </w:t>
      </w:r>
      <w:r>
        <w:rPr>
          <w:noProof/>
          <w:spacing w:val="-4"/>
          <w:lang w:val="sr-Latn-CS"/>
        </w:rPr>
        <w:t>naselja</w:t>
      </w:r>
      <w:r w:rsidR="00EA0F0C" w:rsidRPr="002E63A1">
        <w:rPr>
          <w:noProof/>
          <w:spacing w:val="-4"/>
          <w:lang w:val="sr-Latn-CS"/>
        </w:rPr>
        <w:t xml:space="preserve"> </w:t>
      </w:r>
      <w:r>
        <w:rPr>
          <w:noProof/>
          <w:spacing w:val="-4"/>
          <w:lang w:val="sr-Latn-CS"/>
        </w:rPr>
        <w:t>Merćez</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Pačarađa</w:t>
      </w:r>
      <w:r w:rsidR="00EA0F0C" w:rsidRPr="002E63A1">
        <w:rPr>
          <w:noProof/>
          <w:spacing w:val="-4"/>
          <w:lang w:val="sr-Latn-CS"/>
        </w:rPr>
        <w:t>,</w:t>
      </w:r>
      <w:r w:rsidR="00EA0F0C" w:rsidRPr="002E63A1">
        <w:rPr>
          <w:noProof/>
          <w:lang w:val="sr-Latn-CS"/>
        </w:rPr>
        <w:t xml:space="preserve"> </w:t>
      </w:r>
      <w:r>
        <w:rPr>
          <w:noProof/>
          <w:lang w:val="sr-Latn-CS"/>
        </w:rPr>
        <w:t>pa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rezervisan</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račun</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za</w:t>
      </w:r>
      <w:r w:rsidR="00EA0F0C" w:rsidRPr="002E63A1">
        <w:rPr>
          <w:noProof/>
          <w:lang w:val="sr-Latn-CS"/>
        </w:rPr>
        <w:t xml:space="preserve"> </w:t>
      </w:r>
      <w:r>
        <w:rPr>
          <w:noProof/>
          <w:spacing w:val="-4"/>
          <w:lang w:val="sr-Latn-CS"/>
        </w:rPr>
        <w:t>novoformirane</w:t>
      </w:r>
      <w:r w:rsidR="00EA0F0C" w:rsidRPr="002E63A1">
        <w:rPr>
          <w:noProof/>
          <w:spacing w:val="-4"/>
          <w:lang w:val="sr-Latn-CS"/>
        </w:rPr>
        <w:t xml:space="preserve"> </w:t>
      </w:r>
      <w:r>
        <w:rPr>
          <w:noProof/>
          <w:spacing w:val="-4"/>
          <w:lang w:val="sr-Latn-CS"/>
        </w:rPr>
        <w:t>delove</w:t>
      </w:r>
      <w:r w:rsidR="00EA0F0C" w:rsidRPr="002E63A1">
        <w:rPr>
          <w:noProof/>
          <w:spacing w:val="-4"/>
          <w:lang w:val="sr-Latn-CS"/>
        </w:rPr>
        <w:t xml:space="preserve"> </w:t>
      </w:r>
      <w:r>
        <w:rPr>
          <w:noProof/>
          <w:spacing w:val="-4"/>
          <w:lang w:val="sr-Latn-CS"/>
        </w:rPr>
        <w:t>ovih</w:t>
      </w:r>
      <w:r w:rsidR="00EA0F0C" w:rsidRPr="002E63A1">
        <w:rPr>
          <w:noProof/>
          <w:spacing w:val="-4"/>
          <w:lang w:val="sr-Latn-CS"/>
        </w:rPr>
        <w:t xml:space="preserve"> </w:t>
      </w:r>
      <w:r>
        <w:rPr>
          <w:noProof/>
          <w:spacing w:val="-4"/>
          <w:lang w:val="sr-Latn-CS"/>
        </w:rPr>
        <w:t>naselja</w:t>
      </w:r>
      <w:r w:rsidR="00EA0F0C" w:rsidRPr="002E63A1">
        <w:rPr>
          <w:noProof/>
          <w:spacing w:val="-4"/>
          <w:lang w:val="sr-Latn-CS"/>
        </w:rPr>
        <w:t xml:space="preserve"> </w:t>
      </w:r>
      <w:r>
        <w:rPr>
          <w:noProof/>
          <w:spacing w:val="-4"/>
          <w:lang w:val="sr-Latn-CS"/>
        </w:rPr>
        <w:t>van</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II</w:t>
      </w:r>
      <w:r w:rsidR="00EA0F0C" w:rsidRPr="002E63A1">
        <w:rPr>
          <w:noProof/>
          <w:spacing w:val="-4"/>
          <w:lang w:val="sr-Latn-CS"/>
        </w:rPr>
        <w:t xml:space="preserve"> </w:t>
      </w:r>
      <w:r>
        <w:rPr>
          <w:noProof/>
          <w:spacing w:val="-4"/>
          <w:lang w:val="sr-Latn-CS"/>
        </w:rPr>
        <w:t>zone</w:t>
      </w:r>
      <w:r w:rsidR="00EA0F0C" w:rsidRPr="002E63A1">
        <w:rPr>
          <w:noProof/>
          <w:spacing w:val="-4"/>
          <w:lang w:val="sr-Latn-CS"/>
        </w:rPr>
        <w:t xml:space="preserve"> </w:t>
      </w:r>
      <w:r>
        <w:rPr>
          <w:noProof/>
          <w:spacing w:val="-4"/>
          <w:lang w:val="sr-Latn-CS"/>
        </w:rPr>
        <w:t>sanitarne</w:t>
      </w:r>
      <w:r w:rsidR="00EA0F0C" w:rsidRPr="002E63A1">
        <w:rPr>
          <w:noProof/>
          <w:spacing w:val="-4"/>
          <w:lang w:val="sr-Latn-CS"/>
        </w:rPr>
        <w:t xml:space="preserve"> </w:t>
      </w:r>
      <w:r>
        <w:rPr>
          <w:noProof/>
          <w:spacing w:val="-4"/>
          <w:lang w:val="sr-Latn-CS"/>
        </w:rPr>
        <w:t>zaštite</w:t>
      </w:r>
      <w:r w:rsidR="00EA0F0C" w:rsidRPr="002E63A1">
        <w:rPr>
          <w:noProof/>
          <w:spacing w:val="-4"/>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istoimenih</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Ukupno</w:t>
      </w:r>
      <w:r w:rsidR="00EA0F0C" w:rsidRPr="002E63A1">
        <w:rPr>
          <w:noProof/>
          <w:lang w:val="sr-Latn-CS"/>
        </w:rPr>
        <w:t xml:space="preserve"> </w:t>
      </w:r>
      <w:r>
        <w:rPr>
          <w:noProof/>
          <w:lang w:val="sr-Latn-CS"/>
        </w:rPr>
        <w:t>građevinsko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smanjiće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oko</w:t>
      </w:r>
      <w:r w:rsidR="00EA0F0C" w:rsidRPr="002E63A1">
        <w:rPr>
          <w:noProof/>
          <w:lang w:val="sr-Latn-CS"/>
        </w:rPr>
        <w:t xml:space="preserve">  0,04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iznosiće</w:t>
      </w:r>
      <w:r w:rsidR="00EA0F0C" w:rsidRPr="002E63A1">
        <w:rPr>
          <w:noProof/>
          <w:lang w:val="sr-Latn-CS"/>
        </w:rPr>
        <w:t xml:space="preserve"> </w:t>
      </w:r>
      <w:r>
        <w:rPr>
          <w:noProof/>
          <w:lang w:val="sr-Latn-CS"/>
        </w:rPr>
        <w:t>oko</w:t>
      </w:r>
      <w:r w:rsidR="00EA0F0C" w:rsidRPr="002E63A1">
        <w:rPr>
          <w:noProof/>
          <w:lang w:val="sr-Latn-CS"/>
        </w:rPr>
        <w:t xml:space="preserve"> </w:t>
      </w:r>
      <w:r w:rsidR="00EA0F0C" w:rsidRPr="002E63A1">
        <w:rPr>
          <w:bCs/>
          <w:noProof/>
          <w:lang w:val="sr-Latn-CS"/>
        </w:rPr>
        <w:t xml:space="preserve">6,47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1,31%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Kompleksi</w:t>
      </w:r>
      <w:r w:rsidR="00EA0F0C" w:rsidRPr="002E63A1">
        <w:rPr>
          <w:noProof/>
          <w:lang w:val="sr-Latn-CS"/>
        </w:rPr>
        <w:t xml:space="preserve"> </w:t>
      </w:r>
      <w:r>
        <w:rPr>
          <w:noProof/>
          <w:lang w:val="sr-Latn-CS"/>
        </w:rPr>
        <w:t>specijalne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obuhvataju</w:t>
      </w:r>
      <w:r w:rsidR="00EA0F0C" w:rsidRPr="002E63A1">
        <w:rPr>
          <w:noProof/>
          <w:lang w:val="sr-Latn-CS"/>
        </w:rPr>
        <w:t xml:space="preserve"> 1,25 </w:t>
      </w:r>
      <w:r>
        <w:rPr>
          <w:noProof/>
          <w:lang w:val="sr-Latn-CS"/>
        </w:rPr>
        <w:t>km</w:t>
      </w:r>
      <w:r w:rsidR="00EA0F0C" w:rsidRPr="002E63A1">
        <w:rPr>
          <w:noProof/>
          <w:vertAlign w:val="superscript"/>
          <w:lang w:val="sr-Latn-CS"/>
        </w:rPr>
        <w:t>2</w:t>
      </w:r>
      <w:r w:rsidR="00EA0F0C" w:rsidRPr="002E63A1">
        <w:rPr>
          <w:noProof/>
          <w:lang w:val="sr-Latn-CS"/>
        </w:rPr>
        <w:t xml:space="preserve"> </w:t>
      </w:r>
      <w:r>
        <w:rPr>
          <w:noProof/>
          <w:lang w:val="sr-Latn-CS"/>
        </w:rPr>
        <w:t>ili</w:t>
      </w:r>
      <w:r w:rsidR="00EA0F0C" w:rsidRPr="002E63A1">
        <w:rPr>
          <w:noProof/>
          <w:lang w:val="sr-Latn-CS"/>
        </w:rPr>
        <w:t xml:space="preserve"> 0,25%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Boranci</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Kovizla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Mrče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Izgradnja</w:t>
      </w:r>
      <w:r w:rsidR="00EA0F0C" w:rsidRPr="002E63A1">
        <w:rPr>
          <w:noProof/>
          <w:lang w:val="sr-Latn-CS"/>
        </w:rPr>
        <w:t xml:space="preserve"> </w:t>
      </w:r>
      <w:r>
        <w:rPr>
          <w:noProof/>
          <w:lang w:val="sr-Latn-CS"/>
        </w:rPr>
        <w:t>saobraćajnih</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obuhvataće</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severne</w:t>
      </w:r>
      <w:r w:rsidR="00EA0F0C" w:rsidRPr="002E63A1">
        <w:rPr>
          <w:noProof/>
          <w:lang w:val="sr-Latn-CS"/>
        </w:rPr>
        <w:t xml:space="preserve"> </w:t>
      </w:r>
      <w:r>
        <w:rPr>
          <w:noProof/>
          <w:lang w:val="sr-Latn-CS"/>
        </w:rPr>
        <w:t>obilaznice</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vodoakumulacije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servisne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održavanja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predviđene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transformacije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izgrađeno</w:t>
      </w:r>
      <w:r w:rsidR="00EA0F0C" w:rsidRPr="002E63A1">
        <w:rPr>
          <w:noProof/>
          <w:lang w:val="sr-Latn-CS"/>
        </w:rPr>
        <w:t xml:space="preserve"> </w:t>
      </w:r>
      <w:r>
        <w:rPr>
          <w:noProof/>
          <w:lang w:val="sr-Latn-CS"/>
        </w:rPr>
        <w:t>potencijalnim</w:t>
      </w:r>
      <w:r w:rsidR="00EA0F0C" w:rsidRPr="002E63A1">
        <w:rPr>
          <w:noProof/>
          <w:lang w:val="sr-Latn-CS"/>
        </w:rPr>
        <w:t xml:space="preserve"> </w:t>
      </w:r>
      <w:r>
        <w:rPr>
          <w:noProof/>
          <w:lang w:val="sr-Latn-CS"/>
        </w:rPr>
        <w:t>razvojem</w:t>
      </w:r>
      <w:r w:rsidR="00EA0F0C" w:rsidRPr="002E63A1">
        <w:rPr>
          <w:noProof/>
          <w:lang w:val="sr-Latn-CS"/>
        </w:rPr>
        <w:t xml:space="preserve"> </w:t>
      </w:r>
      <w:r>
        <w:rPr>
          <w:noProof/>
          <w:lang w:val="sr-Latn-CS"/>
        </w:rPr>
        <w:t>dispergovanih</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prateće</w:t>
      </w:r>
      <w:r w:rsidR="00EA0F0C" w:rsidRPr="002E63A1">
        <w:rPr>
          <w:noProof/>
          <w:lang w:val="sr-Latn-CS"/>
        </w:rPr>
        <w:t xml:space="preserve"> </w:t>
      </w:r>
      <w:r>
        <w:rPr>
          <w:noProof/>
          <w:lang w:val="sr-Latn-CS"/>
        </w:rPr>
        <w:t>infrastrukture</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EA0F0C" w:rsidP="00EA0F0C">
      <w:pPr>
        <w:tabs>
          <w:tab w:val="left" w:pos="374"/>
        </w:tabs>
        <w:rPr>
          <w:bCs/>
          <w:noProof/>
          <w:lang w:val="sr-Latn-CS"/>
        </w:rPr>
      </w:pPr>
    </w:p>
    <w:p w:rsidR="00EA0F0C" w:rsidRPr="002E63A1" w:rsidRDefault="002E63A1" w:rsidP="00EA0F0C">
      <w:pPr>
        <w:tabs>
          <w:tab w:val="left" w:pos="374"/>
        </w:tabs>
        <w:jc w:val="center"/>
        <w:rPr>
          <w:noProof/>
          <w:lang w:val="sr-Latn-CS"/>
        </w:rPr>
      </w:pPr>
      <w:r>
        <w:rPr>
          <w:bCs/>
          <w:noProof/>
          <w:lang w:val="sr-Latn-CS"/>
        </w:rPr>
        <w:t>IV</w:t>
      </w:r>
      <w:r w:rsidR="00EA0F0C" w:rsidRPr="002E63A1">
        <w:rPr>
          <w:bCs/>
          <w:noProof/>
          <w:lang w:val="sr-Latn-CS"/>
        </w:rPr>
        <w:t>.</w:t>
      </w:r>
      <w:r w:rsidR="00EA0F0C" w:rsidRPr="002E63A1">
        <w:rPr>
          <w:bCs/>
          <w:noProof/>
          <w:lang w:val="sr-Latn-CS"/>
        </w:rPr>
        <w:tab/>
      </w:r>
      <w:r>
        <w:rPr>
          <w:noProof/>
          <w:lang w:val="sr-Latn-CS"/>
        </w:rPr>
        <w:t>PRAVILA</w:t>
      </w:r>
      <w:r w:rsidR="00EA0F0C" w:rsidRPr="002E63A1">
        <w:rPr>
          <w:noProof/>
          <w:lang w:val="sr-Latn-CS"/>
        </w:rPr>
        <w:t xml:space="preserve"> </w:t>
      </w:r>
      <w:r>
        <w:rPr>
          <w:noProof/>
          <w:lang w:val="sr-Latn-CS"/>
        </w:rPr>
        <w:t>UPOTREBE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sidR="00EA0F0C" w:rsidRPr="002E63A1">
        <w:rPr>
          <w:noProof/>
          <w:lang w:val="sr-Latn-CS"/>
        </w:rPr>
        <w:br/>
        <w:t xml:space="preserve">  </w:t>
      </w:r>
      <w:r w:rsidR="00EA0F0C" w:rsidRPr="002E63A1">
        <w:rPr>
          <w:noProof/>
          <w:lang w:val="sr-Latn-CS"/>
        </w:rPr>
        <w:tab/>
      </w:r>
      <w:r>
        <w:rPr>
          <w:noProof/>
          <w:lang w:val="sr-Latn-CS"/>
        </w:rPr>
        <w:t>PRAVILA</w:t>
      </w:r>
      <w:r w:rsidR="00EA0F0C" w:rsidRPr="002E63A1">
        <w:rPr>
          <w:noProof/>
          <w:lang w:val="sr-Latn-CS"/>
        </w:rPr>
        <w:t xml:space="preserve"> </w:t>
      </w:r>
      <w:r>
        <w:rPr>
          <w:noProof/>
          <w:lang w:val="sr-Latn-CS"/>
        </w:rPr>
        <w:t>GRAĐENJA</w:t>
      </w:r>
    </w:p>
    <w:p w:rsidR="00EA0F0C" w:rsidRPr="002E63A1" w:rsidRDefault="00EA0F0C" w:rsidP="00EA0F0C">
      <w:pPr>
        <w:tabs>
          <w:tab w:val="left" w:pos="374"/>
        </w:tabs>
        <w:jc w:val="center"/>
        <w:rPr>
          <w:noProof/>
          <w:lang w:val="sr-Latn-CS"/>
        </w:rPr>
      </w:pPr>
    </w:p>
    <w:p w:rsidR="00EA0F0C" w:rsidRPr="002E63A1" w:rsidRDefault="002E63A1" w:rsidP="00EA0F0C">
      <w:pPr>
        <w:autoSpaceDE w:val="0"/>
        <w:autoSpaceDN w:val="0"/>
        <w:adjustRightInd w:val="0"/>
        <w:ind w:firstLine="748"/>
        <w:jc w:val="both"/>
        <w:rPr>
          <w:noProof/>
          <w:lang w:val="sr-Latn-CS"/>
        </w:rPr>
      </w:pPr>
      <w:r>
        <w:rPr>
          <w:noProof/>
          <w:lang w:val="sr-Latn-CS"/>
        </w:rPr>
        <w:t>Uređenje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odvijaće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ostalim</w:t>
      </w:r>
      <w:r w:rsidR="00EA0F0C" w:rsidRPr="002E63A1">
        <w:rPr>
          <w:noProof/>
          <w:lang w:val="sr-Latn-CS"/>
        </w:rPr>
        <w:t xml:space="preserve"> </w:t>
      </w:r>
      <w:r>
        <w:rPr>
          <w:noProof/>
          <w:lang w:val="sr-Latn-CS"/>
        </w:rPr>
        <w:t>uspostavljenim</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planskom</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Pravila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građenja</w:t>
      </w:r>
      <w:r w:rsidR="00EA0F0C" w:rsidRPr="002E63A1">
        <w:rPr>
          <w:noProof/>
          <w:lang w:val="sr-Latn-CS"/>
        </w:rPr>
        <w:t xml:space="preserve"> </w:t>
      </w:r>
      <w:r>
        <w:rPr>
          <w:noProof/>
          <w:lang w:val="sr-Latn-CS"/>
        </w:rPr>
        <w:t>utvrđena</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obavezujuća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izdavanje</w:t>
      </w:r>
      <w:r w:rsidR="00EA0F0C" w:rsidRPr="002E63A1">
        <w:rPr>
          <w:noProof/>
          <w:lang w:val="sr-Latn-CS"/>
        </w:rPr>
        <w:t xml:space="preserve"> </w:t>
      </w:r>
      <w:r>
        <w:rPr>
          <w:noProof/>
          <w:lang w:val="sr-Latn-CS"/>
        </w:rPr>
        <w:t>lokacijske</w:t>
      </w:r>
      <w:r w:rsidR="00EA0F0C" w:rsidRPr="002E63A1">
        <w:rPr>
          <w:noProof/>
          <w:lang w:val="sr-Latn-CS"/>
        </w:rPr>
        <w:t xml:space="preserve"> </w:t>
      </w:r>
      <w:r>
        <w:rPr>
          <w:noProof/>
          <w:lang w:val="sr-Latn-CS"/>
        </w:rPr>
        <w:t>dozvole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bCs/>
          <w:noProof/>
          <w:lang w:val="sr-Latn-CS"/>
        </w:rPr>
        <w:t>direktne</w:t>
      </w:r>
      <w:r w:rsidR="00EA0F0C" w:rsidRPr="002E63A1">
        <w:rPr>
          <w:bCs/>
          <w:noProof/>
          <w:lang w:val="sr-Latn-CS"/>
        </w:rPr>
        <w:t xml:space="preserve"> </w:t>
      </w:r>
      <w:r>
        <w:rPr>
          <w:bCs/>
          <w:noProof/>
          <w:lang w:val="sr-Latn-CS"/>
        </w:rPr>
        <w:t>primene</w:t>
      </w:r>
      <w:r w:rsidR="00EA0F0C" w:rsidRPr="002E63A1">
        <w:rPr>
          <w:bCs/>
          <w:noProof/>
          <w:lang w:val="sr-Latn-CS"/>
        </w:rPr>
        <w:t xml:space="preserve"> </w:t>
      </w:r>
      <w:r>
        <w:rPr>
          <w:bCs/>
          <w:noProof/>
          <w:lang w:val="sr-Latn-CS"/>
        </w:rPr>
        <w:t>plana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zoni</w:t>
      </w:r>
      <w:r w:rsidR="00EA0F0C" w:rsidRPr="002E63A1">
        <w:rPr>
          <w:bCs/>
          <w:noProof/>
          <w:lang w:val="sr-Latn-CS"/>
        </w:rPr>
        <w:t xml:space="preserve"> </w:t>
      </w:r>
      <w:r>
        <w:rPr>
          <w:bCs/>
          <w:noProof/>
          <w:lang w:val="sr-Latn-CS"/>
        </w:rPr>
        <w:t>II</w:t>
      </w:r>
      <w:r w:rsidR="00EA0F0C" w:rsidRPr="002E63A1">
        <w:rPr>
          <w:bCs/>
          <w:noProof/>
          <w:lang w:val="sr-Latn-CS"/>
        </w:rPr>
        <w:t xml:space="preserve"> </w:t>
      </w:r>
      <w:r>
        <w:rPr>
          <w:bCs/>
          <w:noProof/>
          <w:lang w:val="sr-Latn-CS"/>
        </w:rPr>
        <w:t>sanitarne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zoni</w:t>
      </w:r>
      <w:r w:rsidR="00EA0F0C" w:rsidRPr="002E63A1">
        <w:rPr>
          <w:bCs/>
          <w:noProof/>
          <w:lang w:val="sr-Latn-CS"/>
        </w:rPr>
        <w:t xml:space="preserve"> </w:t>
      </w:r>
      <w:r>
        <w:rPr>
          <w:bCs/>
          <w:noProof/>
          <w:lang w:val="sr-Latn-CS"/>
        </w:rPr>
        <w:t>poplavnog</w:t>
      </w:r>
      <w:r w:rsidR="00EA0F0C" w:rsidRPr="002E63A1">
        <w:rPr>
          <w:bCs/>
          <w:noProof/>
          <w:lang w:val="sr-Latn-CS"/>
        </w:rPr>
        <w:t xml:space="preserve"> </w:t>
      </w:r>
      <w:r>
        <w:rPr>
          <w:bCs/>
          <w:noProof/>
          <w:lang w:val="sr-Latn-CS"/>
        </w:rPr>
        <w:t>talasa</w:t>
      </w:r>
      <w:r w:rsidR="00EA0F0C" w:rsidRPr="002E63A1">
        <w:rPr>
          <w:bCs/>
          <w:noProof/>
          <w:lang w:val="sr-Latn-CS"/>
        </w:rPr>
        <w:t xml:space="preserve">. </w:t>
      </w:r>
      <w:r>
        <w:rPr>
          <w:noProof/>
          <w:lang w:val="sr-Latn-CS"/>
        </w:rPr>
        <w:t>Pravila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odnose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režime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obavezujuća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izradu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donošenje</w:t>
      </w:r>
      <w:r w:rsidR="00EA0F0C" w:rsidRPr="002E63A1">
        <w:rPr>
          <w:noProof/>
          <w:lang w:val="sr-Latn-CS"/>
        </w:rPr>
        <w:t xml:space="preserve"> </w:t>
      </w:r>
      <w:r>
        <w:rPr>
          <w:noProof/>
          <w:lang w:val="sr-Latn-CS"/>
        </w:rPr>
        <w:t>prostornih</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urbanističkih</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teritorija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usklađivanje</w:t>
      </w:r>
      <w:r w:rsidR="00EA0F0C" w:rsidRPr="002E63A1">
        <w:rPr>
          <w:noProof/>
          <w:lang w:val="sr-Latn-CS"/>
        </w:rPr>
        <w:t xml:space="preserve"> </w:t>
      </w:r>
      <w:r>
        <w:rPr>
          <w:noProof/>
          <w:lang w:val="sr-Latn-CS"/>
        </w:rPr>
        <w:t>donetih</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Ostala</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usmeravajuća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izradu</w:t>
      </w:r>
      <w:r w:rsidR="00EA0F0C" w:rsidRPr="002E63A1">
        <w:rPr>
          <w:noProof/>
          <w:lang w:val="sr-Latn-CS"/>
        </w:rPr>
        <w:t xml:space="preserve"> </w:t>
      </w:r>
      <w:r>
        <w:rPr>
          <w:noProof/>
          <w:lang w:val="sr-Latn-CS"/>
        </w:rPr>
        <w:t>prostornih</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urbanističkih</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preostalom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EA0F0C" w:rsidP="00EA0F0C">
      <w:pPr>
        <w:autoSpaceDE w:val="0"/>
        <w:autoSpaceDN w:val="0"/>
        <w:adjustRightInd w:val="0"/>
        <w:ind w:firstLine="748"/>
        <w:jc w:val="both"/>
        <w:rPr>
          <w:bCs/>
          <w:noProof/>
          <w:lang w:val="sr-Latn-CS"/>
        </w:rPr>
      </w:pPr>
    </w:p>
    <w:p w:rsidR="00EA0F0C" w:rsidRPr="002E63A1" w:rsidRDefault="002E63A1" w:rsidP="00EA0F0C">
      <w:pPr>
        <w:autoSpaceDE w:val="0"/>
        <w:autoSpaceDN w:val="0"/>
        <w:adjustRightInd w:val="0"/>
        <w:ind w:firstLine="748"/>
        <w:jc w:val="both"/>
        <w:rPr>
          <w:noProof/>
          <w:lang w:val="sr-Latn-CS"/>
        </w:rPr>
      </w:pP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naznačena</w:t>
      </w:r>
      <w:r w:rsidR="00EA0F0C" w:rsidRPr="002E63A1">
        <w:rPr>
          <w:noProof/>
          <w:lang w:val="sr-Latn-CS"/>
        </w:rPr>
        <w:t xml:space="preserve"> </w:t>
      </w:r>
      <w:r>
        <w:rPr>
          <w:noProof/>
          <w:lang w:val="sr-Latn-CS"/>
        </w:rPr>
        <w:t>su</w:t>
      </w:r>
      <w:r w:rsidR="00EA0F0C" w:rsidRPr="002E63A1">
        <w:rPr>
          <w:noProof/>
          <w:lang w:val="sr-Latn-CS"/>
        </w:rPr>
        <w:t xml:space="preserve">: </w:t>
      </w:r>
    </w:p>
    <w:p w:rsidR="00EA0F0C" w:rsidRPr="002E63A1" w:rsidRDefault="00EA0F0C" w:rsidP="00EA0F0C">
      <w:pPr>
        <w:pStyle w:val="Nabrajanje"/>
        <w:tabs>
          <w:tab w:val="clear" w:pos="-282"/>
          <w:tab w:val="left" w:pos="720"/>
        </w:tabs>
        <w:overflowPunct/>
        <w:autoSpaceDE/>
        <w:adjustRightInd/>
        <w:spacing w:after="0"/>
        <w:ind w:left="0" w:firstLine="515"/>
        <w:outlineLvl w:val="9"/>
        <w:rPr>
          <w:sz w:val="24"/>
          <w:szCs w:val="24"/>
          <w:lang w:val="sr-Latn-CS"/>
        </w:rPr>
      </w:pPr>
      <w:r w:rsidRPr="002E63A1">
        <w:rPr>
          <w:sz w:val="24"/>
          <w:szCs w:val="24"/>
          <w:lang w:val="sr-Latn-CS"/>
        </w:rPr>
        <w:t xml:space="preserve">- </w:t>
      </w:r>
      <w:r w:rsidR="002E63A1">
        <w:rPr>
          <w:sz w:val="24"/>
          <w:szCs w:val="24"/>
          <w:lang w:val="sr-Latn-CS"/>
        </w:rPr>
        <w:t>postojeća</w:t>
      </w:r>
      <w:r w:rsidRPr="002E63A1">
        <w:rPr>
          <w:sz w:val="24"/>
          <w:szCs w:val="24"/>
          <w:lang w:val="sr-Latn-CS"/>
        </w:rPr>
        <w:t xml:space="preserve"> </w:t>
      </w:r>
      <w:r w:rsidR="002E63A1">
        <w:rPr>
          <w:sz w:val="24"/>
          <w:szCs w:val="24"/>
          <w:lang w:val="sr-Latn-CS"/>
        </w:rPr>
        <w:t>građevinska</w:t>
      </w:r>
      <w:r w:rsidRPr="002E63A1">
        <w:rPr>
          <w:sz w:val="24"/>
          <w:szCs w:val="24"/>
          <w:lang w:val="sr-Latn-CS"/>
        </w:rPr>
        <w:t xml:space="preserve"> </w:t>
      </w:r>
      <w:r w:rsidR="002E63A1">
        <w:rPr>
          <w:sz w:val="24"/>
          <w:szCs w:val="24"/>
          <w:lang w:val="sr-Latn-CS"/>
        </w:rPr>
        <w:t>područja</w:t>
      </w:r>
      <w:r w:rsidRPr="002E63A1">
        <w:rPr>
          <w:sz w:val="24"/>
          <w:szCs w:val="24"/>
          <w:lang w:val="sr-Latn-CS"/>
        </w:rPr>
        <w:t xml:space="preserve"> </w:t>
      </w:r>
      <w:r w:rsidR="002E63A1">
        <w:rPr>
          <w:sz w:val="24"/>
          <w:szCs w:val="24"/>
          <w:lang w:val="sr-Latn-CS"/>
        </w:rPr>
        <w:t>naselja</w:t>
      </w:r>
      <w:r w:rsidRPr="002E63A1">
        <w:rPr>
          <w:sz w:val="24"/>
          <w:szCs w:val="24"/>
          <w:lang w:val="sr-Latn-CS"/>
        </w:rPr>
        <w:t xml:space="preserve"> </w:t>
      </w:r>
      <w:r w:rsidR="002E63A1">
        <w:rPr>
          <w:sz w:val="24"/>
          <w:szCs w:val="24"/>
          <w:lang w:val="sr-Latn-CS"/>
        </w:rPr>
        <w:t>u</w:t>
      </w:r>
      <w:r w:rsidRPr="002E63A1">
        <w:rPr>
          <w:sz w:val="24"/>
          <w:szCs w:val="24"/>
          <w:lang w:val="sr-Latn-CS"/>
        </w:rPr>
        <w:t xml:space="preserve"> </w:t>
      </w:r>
      <w:r w:rsidR="002E63A1">
        <w:rPr>
          <w:sz w:val="24"/>
          <w:szCs w:val="24"/>
          <w:lang w:val="sr-Latn-CS"/>
        </w:rPr>
        <w:t>zoni</w:t>
      </w:r>
      <w:r w:rsidRPr="002E63A1">
        <w:rPr>
          <w:sz w:val="24"/>
          <w:szCs w:val="24"/>
          <w:lang w:val="sr-Latn-CS"/>
        </w:rPr>
        <w:t xml:space="preserve"> </w:t>
      </w:r>
      <w:r w:rsidR="002E63A1">
        <w:rPr>
          <w:sz w:val="24"/>
          <w:szCs w:val="24"/>
          <w:lang w:val="sr-Latn-CS"/>
        </w:rPr>
        <w:t>II</w:t>
      </w:r>
      <w:r w:rsidRPr="002E63A1">
        <w:rPr>
          <w:sz w:val="24"/>
          <w:szCs w:val="24"/>
          <w:lang w:val="sr-Latn-CS"/>
        </w:rPr>
        <w:t xml:space="preserve"> </w:t>
      </w:r>
      <w:r w:rsidR="002E63A1">
        <w:rPr>
          <w:sz w:val="24"/>
          <w:szCs w:val="24"/>
          <w:lang w:val="sr-Latn-CS"/>
        </w:rPr>
        <w:t>sanitarne</w:t>
      </w:r>
      <w:r w:rsidRPr="002E63A1">
        <w:rPr>
          <w:sz w:val="24"/>
          <w:szCs w:val="24"/>
          <w:lang w:val="sr-Latn-CS"/>
        </w:rPr>
        <w:t xml:space="preserve"> </w:t>
      </w:r>
      <w:r w:rsidR="002E63A1">
        <w:rPr>
          <w:sz w:val="24"/>
          <w:szCs w:val="24"/>
          <w:lang w:val="sr-Latn-CS"/>
        </w:rPr>
        <w:t>zaštite</w:t>
      </w:r>
      <w:r w:rsidRPr="002E63A1">
        <w:rPr>
          <w:sz w:val="24"/>
          <w:szCs w:val="24"/>
          <w:lang w:val="sr-Latn-CS"/>
        </w:rPr>
        <w:t xml:space="preserve"> </w:t>
      </w:r>
      <w:r w:rsidR="002E63A1">
        <w:rPr>
          <w:sz w:val="24"/>
          <w:szCs w:val="24"/>
          <w:lang w:val="sr-Latn-CS"/>
        </w:rPr>
        <w:t>i</w:t>
      </w:r>
      <w:r w:rsidRPr="002E63A1">
        <w:rPr>
          <w:sz w:val="24"/>
          <w:szCs w:val="24"/>
          <w:lang w:val="sr-Latn-CS"/>
        </w:rPr>
        <w:t xml:space="preserve"> </w:t>
      </w:r>
      <w:r w:rsidR="002E63A1">
        <w:rPr>
          <w:sz w:val="24"/>
          <w:szCs w:val="24"/>
          <w:lang w:val="sr-Latn-CS"/>
        </w:rPr>
        <w:t>zoni</w:t>
      </w:r>
      <w:r w:rsidRPr="002E63A1">
        <w:rPr>
          <w:sz w:val="24"/>
          <w:szCs w:val="24"/>
          <w:lang w:val="sr-Latn-CS"/>
        </w:rPr>
        <w:t xml:space="preserve"> </w:t>
      </w:r>
      <w:r w:rsidR="002E63A1">
        <w:rPr>
          <w:sz w:val="24"/>
          <w:szCs w:val="24"/>
          <w:lang w:val="sr-Latn-CS"/>
        </w:rPr>
        <w:t>poplavnog</w:t>
      </w:r>
      <w:r w:rsidRPr="002E63A1">
        <w:rPr>
          <w:sz w:val="24"/>
          <w:szCs w:val="24"/>
          <w:lang w:val="sr-Latn-CS"/>
        </w:rPr>
        <w:t xml:space="preserve"> </w:t>
      </w:r>
      <w:r w:rsidR="002E63A1">
        <w:rPr>
          <w:sz w:val="24"/>
          <w:szCs w:val="24"/>
          <w:lang w:val="sr-Latn-CS"/>
        </w:rPr>
        <w:t>talasa</w:t>
      </w:r>
      <w:r w:rsidRPr="002E63A1">
        <w:rPr>
          <w:sz w:val="24"/>
          <w:szCs w:val="24"/>
          <w:lang w:val="sr-Latn-CS"/>
        </w:rPr>
        <w:t xml:space="preserve">, </w:t>
      </w:r>
      <w:r w:rsidR="002E63A1">
        <w:rPr>
          <w:sz w:val="24"/>
          <w:szCs w:val="24"/>
          <w:lang w:val="sr-Latn-CS"/>
        </w:rPr>
        <w:t>bez</w:t>
      </w:r>
      <w:r w:rsidRPr="002E63A1">
        <w:rPr>
          <w:sz w:val="24"/>
          <w:szCs w:val="24"/>
          <w:lang w:val="sr-Latn-CS"/>
        </w:rPr>
        <w:t xml:space="preserve"> </w:t>
      </w:r>
      <w:r w:rsidR="002E63A1">
        <w:rPr>
          <w:sz w:val="24"/>
          <w:szCs w:val="24"/>
          <w:lang w:val="sr-Latn-CS"/>
        </w:rPr>
        <w:t>mogućnosti</w:t>
      </w:r>
      <w:r w:rsidRPr="002E63A1">
        <w:rPr>
          <w:sz w:val="24"/>
          <w:szCs w:val="24"/>
          <w:lang w:val="sr-Latn-CS"/>
        </w:rPr>
        <w:t xml:space="preserve"> </w:t>
      </w:r>
      <w:r w:rsidR="002E63A1">
        <w:rPr>
          <w:sz w:val="24"/>
          <w:szCs w:val="24"/>
          <w:lang w:val="sr-Latn-CS"/>
        </w:rPr>
        <w:t>širenja</w:t>
      </w:r>
      <w:r w:rsidRPr="002E63A1">
        <w:rPr>
          <w:sz w:val="24"/>
          <w:szCs w:val="24"/>
          <w:lang w:val="sr-Latn-CS"/>
        </w:rPr>
        <w:t xml:space="preserve">. </w:t>
      </w:r>
      <w:r w:rsidR="002E63A1">
        <w:rPr>
          <w:sz w:val="24"/>
          <w:szCs w:val="24"/>
          <w:lang w:val="sr-Latn-CS"/>
        </w:rPr>
        <w:t>Lokacijska</w:t>
      </w:r>
      <w:r w:rsidRPr="002E63A1">
        <w:rPr>
          <w:sz w:val="24"/>
          <w:szCs w:val="24"/>
          <w:lang w:val="sr-Latn-CS"/>
        </w:rPr>
        <w:t xml:space="preserve"> </w:t>
      </w:r>
      <w:r w:rsidR="002E63A1">
        <w:rPr>
          <w:sz w:val="24"/>
          <w:szCs w:val="24"/>
          <w:lang w:val="sr-Latn-CS"/>
        </w:rPr>
        <w:t>dozvola</w:t>
      </w:r>
      <w:r w:rsidRPr="002E63A1">
        <w:rPr>
          <w:sz w:val="24"/>
          <w:szCs w:val="24"/>
          <w:lang w:val="sr-Latn-CS"/>
        </w:rPr>
        <w:t xml:space="preserve"> </w:t>
      </w:r>
      <w:r w:rsidR="002E63A1">
        <w:rPr>
          <w:sz w:val="24"/>
          <w:szCs w:val="24"/>
          <w:lang w:val="sr-Latn-CS"/>
        </w:rPr>
        <w:t>može</w:t>
      </w:r>
      <w:r w:rsidRPr="002E63A1">
        <w:rPr>
          <w:sz w:val="24"/>
          <w:szCs w:val="24"/>
          <w:lang w:val="sr-Latn-CS"/>
        </w:rPr>
        <w:t xml:space="preserve"> </w:t>
      </w:r>
      <w:r w:rsidR="002E63A1">
        <w:rPr>
          <w:sz w:val="24"/>
          <w:szCs w:val="24"/>
          <w:lang w:val="sr-Latn-CS"/>
        </w:rPr>
        <w:t>se</w:t>
      </w:r>
      <w:r w:rsidRPr="002E63A1">
        <w:rPr>
          <w:sz w:val="24"/>
          <w:szCs w:val="24"/>
          <w:lang w:val="sr-Latn-CS"/>
        </w:rPr>
        <w:t xml:space="preserve"> </w:t>
      </w:r>
      <w:r w:rsidR="002E63A1">
        <w:rPr>
          <w:sz w:val="24"/>
          <w:szCs w:val="24"/>
          <w:lang w:val="sr-Latn-CS"/>
        </w:rPr>
        <w:t>izdati</w:t>
      </w:r>
      <w:r w:rsidRPr="002E63A1">
        <w:rPr>
          <w:sz w:val="24"/>
          <w:szCs w:val="24"/>
          <w:lang w:val="sr-Latn-CS"/>
        </w:rPr>
        <w:t xml:space="preserve"> </w:t>
      </w:r>
      <w:r w:rsidR="002E63A1">
        <w:rPr>
          <w:sz w:val="24"/>
          <w:szCs w:val="24"/>
          <w:lang w:val="sr-Latn-CS"/>
        </w:rPr>
        <w:t>na</w:t>
      </w:r>
      <w:r w:rsidRPr="002E63A1">
        <w:rPr>
          <w:sz w:val="24"/>
          <w:szCs w:val="24"/>
          <w:lang w:val="sr-Latn-CS"/>
        </w:rPr>
        <w:t xml:space="preserve"> </w:t>
      </w:r>
      <w:r w:rsidR="002E63A1">
        <w:rPr>
          <w:sz w:val="24"/>
          <w:szCs w:val="24"/>
          <w:lang w:val="sr-Latn-CS"/>
        </w:rPr>
        <w:t>osnovu</w:t>
      </w:r>
      <w:r w:rsidRPr="002E63A1">
        <w:rPr>
          <w:sz w:val="24"/>
          <w:szCs w:val="24"/>
          <w:lang w:val="sr-Latn-CS"/>
        </w:rPr>
        <w:t xml:space="preserve"> </w:t>
      </w:r>
      <w:r w:rsidR="002E63A1">
        <w:rPr>
          <w:sz w:val="24"/>
          <w:szCs w:val="24"/>
          <w:lang w:val="sr-Latn-CS"/>
        </w:rPr>
        <w:t>planskih</w:t>
      </w:r>
      <w:r w:rsidRPr="002E63A1">
        <w:rPr>
          <w:sz w:val="24"/>
          <w:szCs w:val="24"/>
          <w:lang w:val="sr-Latn-CS"/>
        </w:rPr>
        <w:t xml:space="preserve"> </w:t>
      </w:r>
      <w:r w:rsidR="002E63A1">
        <w:rPr>
          <w:sz w:val="24"/>
          <w:szCs w:val="24"/>
          <w:lang w:val="sr-Latn-CS"/>
        </w:rPr>
        <w:t>rešenja</w:t>
      </w:r>
      <w:r w:rsidRPr="002E63A1">
        <w:rPr>
          <w:sz w:val="24"/>
          <w:szCs w:val="24"/>
          <w:lang w:val="sr-Latn-CS"/>
        </w:rPr>
        <w:t xml:space="preserve"> </w:t>
      </w:r>
      <w:r w:rsidR="002E63A1">
        <w:rPr>
          <w:sz w:val="24"/>
          <w:szCs w:val="24"/>
          <w:lang w:val="sr-Latn-CS"/>
        </w:rPr>
        <w:t>i</w:t>
      </w:r>
      <w:r w:rsidRPr="002E63A1">
        <w:rPr>
          <w:sz w:val="24"/>
          <w:szCs w:val="24"/>
          <w:lang w:val="sr-Latn-CS"/>
        </w:rPr>
        <w:t xml:space="preserve"> </w:t>
      </w:r>
      <w:r w:rsidR="002E63A1">
        <w:rPr>
          <w:sz w:val="24"/>
          <w:szCs w:val="24"/>
          <w:lang w:val="sr-Latn-CS"/>
        </w:rPr>
        <w:t>pravila</w:t>
      </w:r>
      <w:r w:rsidRPr="002E63A1">
        <w:rPr>
          <w:sz w:val="24"/>
          <w:szCs w:val="24"/>
          <w:lang w:val="sr-Latn-CS"/>
        </w:rPr>
        <w:t xml:space="preserve"> </w:t>
      </w:r>
      <w:r w:rsidR="002E63A1">
        <w:rPr>
          <w:sz w:val="24"/>
          <w:szCs w:val="24"/>
          <w:lang w:val="sr-Latn-CS"/>
        </w:rPr>
        <w:t>uređenja</w:t>
      </w:r>
      <w:r w:rsidRPr="002E63A1">
        <w:rPr>
          <w:sz w:val="24"/>
          <w:szCs w:val="24"/>
          <w:lang w:val="sr-Latn-CS"/>
        </w:rPr>
        <w:t xml:space="preserve"> </w:t>
      </w:r>
      <w:r w:rsidR="002E63A1">
        <w:rPr>
          <w:sz w:val="24"/>
          <w:szCs w:val="24"/>
          <w:lang w:val="sr-Latn-CS"/>
        </w:rPr>
        <w:t>i</w:t>
      </w:r>
      <w:r w:rsidRPr="002E63A1">
        <w:rPr>
          <w:sz w:val="24"/>
          <w:szCs w:val="24"/>
          <w:lang w:val="sr-Latn-CS"/>
        </w:rPr>
        <w:t xml:space="preserve"> </w:t>
      </w:r>
      <w:r w:rsidR="002E63A1">
        <w:rPr>
          <w:sz w:val="24"/>
          <w:szCs w:val="24"/>
          <w:lang w:val="sr-Latn-CS"/>
        </w:rPr>
        <w:t>građenja</w:t>
      </w:r>
      <w:r w:rsidRPr="002E63A1">
        <w:rPr>
          <w:sz w:val="24"/>
          <w:szCs w:val="24"/>
          <w:lang w:val="sr-Latn-CS"/>
        </w:rPr>
        <w:t xml:space="preserve"> </w:t>
      </w:r>
      <w:r w:rsidR="002E63A1">
        <w:rPr>
          <w:sz w:val="24"/>
          <w:szCs w:val="24"/>
          <w:lang w:val="sr-Latn-CS"/>
        </w:rPr>
        <w:t>ovog</w:t>
      </w:r>
      <w:r w:rsidRPr="002E63A1">
        <w:rPr>
          <w:sz w:val="24"/>
          <w:szCs w:val="24"/>
          <w:lang w:val="sr-Latn-CS"/>
        </w:rPr>
        <w:t xml:space="preserve"> </w:t>
      </w:r>
      <w:r w:rsidR="002E63A1">
        <w:rPr>
          <w:sz w:val="24"/>
          <w:szCs w:val="24"/>
          <w:lang w:val="sr-Latn-CS"/>
        </w:rPr>
        <w:t>prostornog</w:t>
      </w:r>
      <w:r w:rsidRPr="002E63A1">
        <w:rPr>
          <w:sz w:val="24"/>
          <w:szCs w:val="24"/>
          <w:lang w:val="sr-Latn-CS"/>
        </w:rPr>
        <w:t xml:space="preserve"> </w:t>
      </w:r>
      <w:r w:rsidR="002E63A1">
        <w:rPr>
          <w:sz w:val="24"/>
          <w:szCs w:val="24"/>
          <w:lang w:val="sr-Latn-CS"/>
        </w:rPr>
        <w:t>plana</w:t>
      </w:r>
      <w:r w:rsidRPr="002E63A1">
        <w:rPr>
          <w:sz w:val="24"/>
          <w:szCs w:val="24"/>
          <w:lang w:val="sr-Latn-CS"/>
        </w:rPr>
        <w:t xml:space="preserve"> </w:t>
      </w:r>
      <w:r w:rsidR="002E63A1">
        <w:rPr>
          <w:sz w:val="24"/>
          <w:szCs w:val="24"/>
          <w:lang w:val="sr-Latn-CS"/>
        </w:rPr>
        <w:t>samo</w:t>
      </w:r>
      <w:r w:rsidRPr="002E63A1">
        <w:rPr>
          <w:sz w:val="24"/>
          <w:szCs w:val="24"/>
          <w:lang w:val="sr-Latn-CS"/>
        </w:rPr>
        <w:t xml:space="preserve"> </w:t>
      </w:r>
      <w:r w:rsidR="002E63A1">
        <w:rPr>
          <w:sz w:val="24"/>
          <w:szCs w:val="24"/>
          <w:lang w:val="sr-Latn-CS"/>
        </w:rPr>
        <w:t>za</w:t>
      </w:r>
      <w:r w:rsidRPr="002E63A1">
        <w:rPr>
          <w:sz w:val="24"/>
          <w:szCs w:val="24"/>
          <w:lang w:val="sr-Latn-CS"/>
        </w:rPr>
        <w:t xml:space="preserve"> </w:t>
      </w:r>
      <w:r w:rsidR="002E63A1">
        <w:rPr>
          <w:sz w:val="24"/>
          <w:szCs w:val="24"/>
          <w:lang w:val="sr-Latn-CS"/>
        </w:rPr>
        <w:t>izgradnju</w:t>
      </w:r>
      <w:r w:rsidRPr="002E63A1">
        <w:rPr>
          <w:sz w:val="24"/>
          <w:szCs w:val="24"/>
          <w:lang w:val="sr-Latn-CS"/>
        </w:rPr>
        <w:t xml:space="preserve"> </w:t>
      </w:r>
      <w:r w:rsidR="002E63A1">
        <w:rPr>
          <w:sz w:val="24"/>
          <w:szCs w:val="24"/>
          <w:lang w:val="sr-Latn-CS"/>
        </w:rPr>
        <w:t>novih</w:t>
      </w:r>
      <w:r w:rsidRPr="002E63A1">
        <w:rPr>
          <w:sz w:val="24"/>
          <w:szCs w:val="24"/>
          <w:lang w:val="sr-Latn-CS"/>
        </w:rPr>
        <w:t xml:space="preserve"> </w:t>
      </w:r>
      <w:r w:rsidR="002E63A1">
        <w:rPr>
          <w:sz w:val="24"/>
          <w:szCs w:val="24"/>
          <w:lang w:val="sr-Latn-CS"/>
        </w:rPr>
        <w:t>objekata</w:t>
      </w:r>
      <w:r w:rsidRPr="002E63A1">
        <w:rPr>
          <w:sz w:val="24"/>
          <w:szCs w:val="24"/>
          <w:lang w:val="sr-Latn-CS"/>
        </w:rPr>
        <w:t xml:space="preserve"> </w:t>
      </w:r>
      <w:r w:rsidR="002E63A1">
        <w:rPr>
          <w:sz w:val="24"/>
          <w:szCs w:val="24"/>
          <w:lang w:val="sr-Latn-CS"/>
        </w:rPr>
        <w:t>u</w:t>
      </w:r>
      <w:r w:rsidRPr="002E63A1">
        <w:rPr>
          <w:sz w:val="24"/>
          <w:szCs w:val="24"/>
          <w:lang w:val="sr-Latn-CS"/>
        </w:rPr>
        <w:t xml:space="preserve"> </w:t>
      </w:r>
      <w:r w:rsidR="002E63A1">
        <w:rPr>
          <w:sz w:val="24"/>
          <w:szCs w:val="24"/>
          <w:lang w:val="sr-Latn-CS"/>
        </w:rPr>
        <w:t>gabaritima</w:t>
      </w:r>
      <w:r w:rsidRPr="002E63A1">
        <w:rPr>
          <w:sz w:val="24"/>
          <w:szCs w:val="24"/>
          <w:lang w:val="sr-Latn-CS"/>
        </w:rPr>
        <w:t xml:space="preserve"> </w:t>
      </w:r>
      <w:r w:rsidR="002E63A1">
        <w:rPr>
          <w:sz w:val="24"/>
          <w:szCs w:val="24"/>
          <w:lang w:val="sr-Latn-CS"/>
        </w:rPr>
        <w:t>postojećih</w:t>
      </w:r>
      <w:r w:rsidRPr="002E63A1">
        <w:rPr>
          <w:sz w:val="24"/>
          <w:szCs w:val="24"/>
          <w:lang w:val="sr-Latn-CS"/>
        </w:rPr>
        <w:t xml:space="preserve"> </w:t>
      </w:r>
      <w:r w:rsidR="002E63A1">
        <w:rPr>
          <w:sz w:val="24"/>
          <w:szCs w:val="24"/>
          <w:lang w:val="sr-Latn-CS"/>
        </w:rPr>
        <w:t>objekata</w:t>
      </w:r>
      <w:r w:rsidRPr="002E63A1">
        <w:rPr>
          <w:sz w:val="24"/>
          <w:szCs w:val="24"/>
          <w:lang w:val="sr-Latn-CS"/>
        </w:rPr>
        <w:t>;</w:t>
      </w:r>
    </w:p>
    <w:p w:rsidR="00EA0F0C" w:rsidRPr="002E63A1" w:rsidRDefault="002E63A1" w:rsidP="006F174B">
      <w:pPr>
        <w:pStyle w:val="Nabrajanje"/>
        <w:numPr>
          <w:ilvl w:val="0"/>
          <w:numId w:val="45"/>
        </w:numPr>
        <w:tabs>
          <w:tab w:val="left" w:pos="720"/>
        </w:tabs>
        <w:overflowPunct/>
        <w:autoSpaceDE/>
        <w:adjustRightInd/>
        <w:spacing w:after="0"/>
        <w:ind w:left="0" w:firstLine="567"/>
        <w:outlineLvl w:val="9"/>
        <w:rPr>
          <w:sz w:val="24"/>
          <w:szCs w:val="24"/>
          <w:lang w:val="sr-Latn-CS"/>
        </w:rPr>
      </w:pPr>
      <w:r>
        <w:rPr>
          <w:sz w:val="24"/>
          <w:szCs w:val="24"/>
          <w:lang w:val="sr-Latn-CS"/>
        </w:rPr>
        <w:t>ostala</w:t>
      </w:r>
      <w:r w:rsidR="00EA0F0C" w:rsidRPr="002E63A1">
        <w:rPr>
          <w:sz w:val="24"/>
          <w:szCs w:val="24"/>
          <w:lang w:val="sr-Latn-CS"/>
        </w:rPr>
        <w:t xml:space="preserve"> </w:t>
      </w:r>
      <w:r>
        <w:rPr>
          <w:sz w:val="24"/>
          <w:szCs w:val="24"/>
          <w:lang w:val="sr-Latn-CS"/>
        </w:rPr>
        <w:t>postojeća</w:t>
      </w:r>
      <w:r w:rsidR="00EA0F0C" w:rsidRPr="002E63A1">
        <w:rPr>
          <w:sz w:val="24"/>
          <w:szCs w:val="24"/>
          <w:lang w:val="sr-Latn-CS"/>
        </w:rPr>
        <w:t xml:space="preserve"> </w:t>
      </w:r>
      <w:r>
        <w:rPr>
          <w:sz w:val="24"/>
          <w:szCs w:val="24"/>
          <w:lang w:val="sr-Latn-CS"/>
        </w:rPr>
        <w:t>građevinska</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naseljenih</w:t>
      </w:r>
      <w:r w:rsidR="00EA0F0C" w:rsidRPr="002E63A1">
        <w:rPr>
          <w:sz w:val="24"/>
          <w:szCs w:val="24"/>
          <w:lang w:val="sr-Latn-CS"/>
        </w:rPr>
        <w:t xml:space="preserve"> </w:t>
      </w:r>
      <w:r>
        <w:rPr>
          <w:sz w:val="24"/>
          <w:szCs w:val="24"/>
          <w:lang w:val="sr-Latn-CS"/>
        </w:rPr>
        <w:t>mesta</w:t>
      </w:r>
      <w:r w:rsidR="00EA0F0C" w:rsidRPr="002E63A1">
        <w:rPr>
          <w:sz w:val="24"/>
          <w:szCs w:val="24"/>
          <w:lang w:val="sr-Latn-CS"/>
        </w:rPr>
        <w:t xml:space="preserve"> </w:t>
      </w:r>
      <w:r>
        <w:rPr>
          <w:sz w:val="24"/>
          <w:szCs w:val="24"/>
          <w:lang w:val="sr-Latn-CS"/>
        </w:rPr>
        <w:t>koja</w:t>
      </w:r>
      <w:r w:rsidR="00EA0F0C" w:rsidRPr="002E63A1">
        <w:rPr>
          <w:sz w:val="24"/>
          <w:szCs w:val="24"/>
          <w:lang w:val="sr-Latn-CS"/>
        </w:rPr>
        <w:t xml:space="preserve"> </w:t>
      </w:r>
      <w:r>
        <w:rPr>
          <w:sz w:val="24"/>
          <w:szCs w:val="24"/>
          <w:lang w:val="sr-Latn-CS"/>
        </w:rPr>
        <w:t>obuhvataju</w:t>
      </w:r>
      <w:r w:rsidR="00EA0F0C" w:rsidRPr="002E63A1">
        <w:rPr>
          <w:sz w:val="24"/>
          <w:szCs w:val="24"/>
          <w:lang w:val="sr-Latn-CS"/>
        </w:rPr>
        <w:t xml:space="preserve"> </w:t>
      </w:r>
      <w:r>
        <w:rPr>
          <w:sz w:val="24"/>
          <w:szCs w:val="24"/>
          <w:lang w:val="sr-Latn-CS"/>
        </w:rPr>
        <w:t>izgrađene</w:t>
      </w:r>
      <w:r w:rsidR="00EA0F0C" w:rsidRPr="002E63A1">
        <w:rPr>
          <w:sz w:val="24"/>
          <w:szCs w:val="24"/>
          <w:lang w:val="sr-Latn-CS"/>
        </w:rPr>
        <w:t xml:space="preserve"> </w:t>
      </w:r>
      <w:r>
        <w:rPr>
          <w:sz w:val="24"/>
          <w:szCs w:val="24"/>
          <w:lang w:val="sr-Latn-CS"/>
        </w:rPr>
        <w:t>građevinske</w:t>
      </w:r>
      <w:r w:rsidR="00EA0F0C" w:rsidRPr="002E63A1">
        <w:rPr>
          <w:sz w:val="24"/>
          <w:szCs w:val="24"/>
          <w:lang w:val="sr-Latn-CS"/>
        </w:rPr>
        <w:t xml:space="preserve"> </w:t>
      </w:r>
      <w:r>
        <w:rPr>
          <w:sz w:val="24"/>
          <w:szCs w:val="24"/>
          <w:lang w:val="sr-Latn-CS"/>
        </w:rPr>
        <w:t>površine</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okućnicama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okolnim</w:t>
      </w:r>
      <w:r w:rsidR="00EA0F0C" w:rsidRPr="002E63A1">
        <w:rPr>
          <w:sz w:val="24"/>
          <w:szCs w:val="24"/>
          <w:lang w:val="sr-Latn-CS"/>
        </w:rPr>
        <w:t xml:space="preserve"> </w:t>
      </w:r>
      <w:r>
        <w:rPr>
          <w:sz w:val="24"/>
          <w:szCs w:val="24"/>
          <w:lang w:val="sr-Latn-CS"/>
        </w:rPr>
        <w:t>obradivim</w:t>
      </w:r>
      <w:r w:rsidR="00EA0F0C" w:rsidRPr="002E63A1">
        <w:rPr>
          <w:sz w:val="24"/>
          <w:szCs w:val="24"/>
          <w:lang w:val="sr-Latn-CS"/>
        </w:rPr>
        <w:t xml:space="preserve"> </w:t>
      </w:r>
      <w:r>
        <w:rPr>
          <w:sz w:val="24"/>
          <w:szCs w:val="24"/>
          <w:lang w:val="sr-Latn-CS"/>
        </w:rPr>
        <w:t>zemljištem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šumama</w:t>
      </w:r>
      <w:r w:rsidR="00EA0F0C" w:rsidRPr="002E63A1">
        <w:rPr>
          <w:sz w:val="24"/>
          <w:szCs w:val="24"/>
          <w:lang w:val="sr-Latn-CS"/>
        </w:rPr>
        <w:t xml:space="preserve">, </w:t>
      </w:r>
      <w:r>
        <w:rPr>
          <w:sz w:val="24"/>
          <w:szCs w:val="24"/>
          <w:lang w:val="sr-Latn-CS"/>
        </w:rPr>
        <w:t>pogodnim</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potencijalno</w:t>
      </w:r>
      <w:r w:rsidR="00EA0F0C" w:rsidRPr="002E63A1">
        <w:rPr>
          <w:sz w:val="24"/>
          <w:szCs w:val="24"/>
          <w:lang w:val="sr-Latn-CS"/>
        </w:rPr>
        <w:t xml:space="preserve"> </w:t>
      </w:r>
      <w:r>
        <w:rPr>
          <w:sz w:val="24"/>
          <w:szCs w:val="24"/>
          <w:lang w:val="sr-Latn-CS"/>
        </w:rPr>
        <w:t>širenje</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izgradnju</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funkciji</w:t>
      </w:r>
      <w:r w:rsidR="00EA0F0C" w:rsidRPr="002E63A1">
        <w:rPr>
          <w:sz w:val="24"/>
          <w:szCs w:val="24"/>
          <w:lang w:val="sr-Latn-CS"/>
        </w:rPr>
        <w:t xml:space="preserve"> </w:t>
      </w:r>
      <w:r>
        <w:rPr>
          <w:sz w:val="24"/>
          <w:szCs w:val="24"/>
          <w:lang w:val="sr-Latn-CS"/>
        </w:rPr>
        <w:t>alternativne</w:t>
      </w:r>
      <w:r w:rsidR="00EA0F0C" w:rsidRPr="002E63A1">
        <w:rPr>
          <w:sz w:val="24"/>
          <w:szCs w:val="24"/>
          <w:lang w:val="sr-Latn-CS"/>
        </w:rPr>
        <w:t xml:space="preserve"> </w:t>
      </w:r>
      <w:r>
        <w:rPr>
          <w:sz w:val="24"/>
          <w:szCs w:val="24"/>
          <w:lang w:val="sr-Latn-CS"/>
        </w:rPr>
        <w:t>seoske</w:t>
      </w:r>
      <w:r w:rsidR="00EA0F0C" w:rsidRPr="002E63A1">
        <w:rPr>
          <w:sz w:val="24"/>
          <w:szCs w:val="24"/>
          <w:lang w:val="sr-Latn-CS"/>
        </w:rPr>
        <w:t xml:space="preserve"> </w:t>
      </w:r>
      <w:r>
        <w:rPr>
          <w:sz w:val="24"/>
          <w:szCs w:val="24"/>
          <w:lang w:val="sr-Latn-CS"/>
        </w:rPr>
        <w:t>ekonomije</w:t>
      </w:r>
      <w:r w:rsidR="00EA0F0C" w:rsidRPr="002E63A1">
        <w:rPr>
          <w:sz w:val="24"/>
          <w:szCs w:val="24"/>
          <w:lang w:val="sr-Latn-CS"/>
        </w:rPr>
        <w:t xml:space="preserve">, </w:t>
      </w:r>
      <w:r>
        <w:rPr>
          <w:sz w:val="24"/>
          <w:szCs w:val="24"/>
          <w:lang w:val="sr-Latn-CS"/>
        </w:rPr>
        <w:t>komunalnih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sadržaja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oblasti</w:t>
      </w:r>
      <w:r w:rsidR="00EA0F0C" w:rsidRPr="002E63A1">
        <w:rPr>
          <w:sz w:val="24"/>
          <w:szCs w:val="24"/>
          <w:lang w:val="sr-Latn-CS"/>
        </w:rPr>
        <w:t xml:space="preserve"> </w:t>
      </w:r>
      <w:r>
        <w:rPr>
          <w:sz w:val="24"/>
          <w:szCs w:val="24"/>
          <w:lang w:val="sr-Latn-CS"/>
        </w:rPr>
        <w:t>sporta</w:t>
      </w:r>
      <w:r w:rsidR="00EA0F0C" w:rsidRPr="002E63A1">
        <w:rPr>
          <w:sz w:val="24"/>
          <w:szCs w:val="24"/>
          <w:lang w:val="sr-Latn-CS"/>
        </w:rPr>
        <w:t xml:space="preserve">, </w:t>
      </w:r>
      <w:r>
        <w:rPr>
          <w:sz w:val="24"/>
          <w:szCs w:val="24"/>
          <w:lang w:val="sr-Latn-CS"/>
        </w:rPr>
        <w:t>rekreacije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turizma</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prvenstveno</w:t>
      </w:r>
      <w:r w:rsidR="00EA0F0C" w:rsidRPr="002E63A1">
        <w:rPr>
          <w:sz w:val="24"/>
          <w:szCs w:val="24"/>
          <w:lang w:val="sr-Latn-CS"/>
        </w:rPr>
        <w:t xml:space="preserve"> </w:t>
      </w:r>
      <w:r>
        <w:rPr>
          <w:sz w:val="24"/>
          <w:szCs w:val="24"/>
          <w:lang w:val="sr-Latn-CS"/>
        </w:rPr>
        <w:t>usmerava</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neizgrađen</w:t>
      </w:r>
      <w:r w:rsidR="00EA0F0C" w:rsidRPr="002E63A1">
        <w:rPr>
          <w:sz w:val="24"/>
          <w:szCs w:val="24"/>
          <w:lang w:val="sr-Latn-CS"/>
        </w:rPr>
        <w:t xml:space="preserve"> </w:t>
      </w:r>
      <w:r>
        <w:rPr>
          <w:sz w:val="24"/>
          <w:szCs w:val="24"/>
          <w:lang w:val="sr-Latn-CS"/>
        </w:rPr>
        <w:t>prostor</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postojećeg</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uz</w:t>
      </w:r>
      <w:r w:rsidR="00EA0F0C" w:rsidRPr="002E63A1">
        <w:rPr>
          <w:sz w:val="24"/>
          <w:szCs w:val="24"/>
          <w:lang w:val="sr-Latn-CS"/>
        </w:rPr>
        <w:t xml:space="preserve"> </w:t>
      </w:r>
      <w:r>
        <w:rPr>
          <w:sz w:val="24"/>
          <w:szCs w:val="24"/>
          <w:lang w:val="sr-Latn-CS"/>
        </w:rPr>
        <w:t>očuvanje</w:t>
      </w:r>
      <w:r w:rsidR="00EA0F0C" w:rsidRPr="002E63A1">
        <w:rPr>
          <w:sz w:val="24"/>
          <w:szCs w:val="24"/>
          <w:lang w:val="sr-Latn-CS"/>
        </w:rPr>
        <w:t xml:space="preserve"> </w:t>
      </w:r>
      <w:r>
        <w:rPr>
          <w:sz w:val="24"/>
          <w:szCs w:val="24"/>
          <w:lang w:val="sr-Latn-CS"/>
        </w:rPr>
        <w:t>ambijentalnih</w:t>
      </w:r>
      <w:r w:rsidR="00EA0F0C" w:rsidRPr="002E63A1">
        <w:rPr>
          <w:sz w:val="24"/>
          <w:szCs w:val="24"/>
          <w:lang w:val="sr-Latn-CS"/>
        </w:rPr>
        <w:t xml:space="preserve"> </w:t>
      </w:r>
      <w:r>
        <w:rPr>
          <w:sz w:val="24"/>
          <w:szCs w:val="24"/>
          <w:lang w:val="sr-Latn-CS"/>
        </w:rPr>
        <w:t>vrednosti</w:t>
      </w:r>
      <w:r w:rsidR="00EA0F0C" w:rsidRPr="002E63A1">
        <w:rPr>
          <w:sz w:val="24"/>
          <w:szCs w:val="24"/>
          <w:lang w:val="sr-Latn-CS"/>
        </w:rPr>
        <w:t xml:space="preserve">. </w:t>
      </w:r>
      <w:r>
        <w:rPr>
          <w:sz w:val="24"/>
          <w:szCs w:val="24"/>
          <w:lang w:val="sr-Latn-CS"/>
        </w:rPr>
        <w:t>Dozvoljava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umereno</w:t>
      </w:r>
      <w:r w:rsidR="00EA0F0C" w:rsidRPr="002E63A1">
        <w:rPr>
          <w:sz w:val="24"/>
          <w:szCs w:val="24"/>
          <w:lang w:val="sr-Latn-CS"/>
        </w:rPr>
        <w:t xml:space="preserve"> </w:t>
      </w:r>
      <w:r>
        <w:rPr>
          <w:sz w:val="24"/>
          <w:szCs w:val="24"/>
          <w:lang w:val="sr-Latn-CS"/>
        </w:rPr>
        <w:t>proširenje</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vodeći</w:t>
      </w:r>
      <w:r w:rsidR="00EA0F0C" w:rsidRPr="002E63A1">
        <w:rPr>
          <w:sz w:val="24"/>
          <w:szCs w:val="24"/>
          <w:lang w:val="sr-Latn-CS"/>
        </w:rPr>
        <w:t xml:space="preserve"> </w:t>
      </w:r>
      <w:r>
        <w:rPr>
          <w:sz w:val="24"/>
          <w:szCs w:val="24"/>
          <w:lang w:val="sr-Latn-CS"/>
        </w:rPr>
        <w:t>računa</w:t>
      </w:r>
      <w:r w:rsidR="00EA0F0C" w:rsidRPr="002E63A1">
        <w:rPr>
          <w:sz w:val="24"/>
          <w:szCs w:val="24"/>
          <w:lang w:val="sr-Latn-CS"/>
        </w:rPr>
        <w:t xml:space="preserve"> </w:t>
      </w:r>
      <w:r>
        <w:rPr>
          <w:sz w:val="24"/>
          <w:szCs w:val="24"/>
          <w:lang w:val="sr-Latn-CS"/>
        </w:rPr>
        <w:t>o</w:t>
      </w:r>
      <w:r w:rsidR="00EA0F0C" w:rsidRPr="002E63A1">
        <w:rPr>
          <w:sz w:val="24"/>
          <w:szCs w:val="24"/>
          <w:lang w:val="sr-Latn-CS"/>
        </w:rPr>
        <w:t xml:space="preserve"> </w:t>
      </w:r>
      <w:r>
        <w:rPr>
          <w:sz w:val="24"/>
          <w:szCs w:val="24"/>
          <w:lang w:val="sr-Latn-CS"/>
        </w:rPr>
        <w:t>zaštiti</w:t>
      </w:r>
      <w:r w:rsidR="00EA0F0C" w:rsidRPr="002E63A1">
        <w:rPr>
          <w:sz w:val="24"/>
          <w:szCs w:val="24"/>
          <w:lang w:val="sr-Latn-CS"/>
        </w:rPr>
        <w:t xml:space="preserve"> </w:t>
      </w:r>
      <w:r>
        <w:rPr>
          <w:sz w:val="24"/>
          <w:szCs w:val="24"/>
          <w:lang w:val="sr-Latn-CS"/>
        </w:rPr>
        <w:t>poljoprivrednog</w:t>
      </w:r>
      <w:r w:rsidR="00EA0F0C" w:rsidRPr="002E63A1">
        <w:rPr>
          <w:sz w:val="24"/>
          <w:szCs w:val="24"/>
          <w:lang w:val="sr-Latn-CS"/>
        </w:rPr>
        <w:t xml:space="preserve"> </w:t>
      </w:r>
      <w:r>
        <w:rPr>
          <w:sz w:val="24"/>
          <w:szCs w:val="24"/>
          <w:lang w:val="sr-Latn-CS"/>
        </w:rPr>
        <w:t>zemljišta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 </w:t>
      </w:r>
      <w:r>
        <w:rPr>
          <w:sz w:val="24"/>
          <w:szCs w:val="24"/>
          <w:lang w:val="sr-Latn-CS"/>
        </w:rPr>
        <w:t>V</w:t>
      </w:r>
      <w:r w:rsidR="00EA0F0C" w:rsidRPr="002E63A1">
        <w:rPr>
          <w:sz w:val="24"/>
          <w:szCs w:val="24"/>
          <w:lang w:val="sr-Latn-CS"/>
        </w:rPr>
        <w:t xml:space="preserve"> </w:t>
      </w:r>
      <w:r>
        <w:rPr>
          <w:sz w:val="24"/>
          <w:szCs w:val="24"/>
          <w:lang w:val="sr-Latn-CS"/>
        </w:rPr>
        <w:t>bonitetne</w:t>
      </w:r>
      <w:r w:rsidR="00EA0F0C" w:rsidRPr="002E63A1">
        <w:rPr>
          <w:sz w:val="24"/>
          <w:szCs w:val="24"/>
          <w:lang w:val="sr-Latn-CS"/>
        </w:rPr>
        <w:t xml:space="preserve"> </w:t>
      </w:r>
      <w:r>
        <w:rPr>
          <w:sz w:val="24"/>
          <w:szCs w:val="24"/>
          <w:lang w:val="sr-Latn-CS"/>
        </w:rPr>
        <w:t>klase</w:t>
      </w:r>
      <w:r w:rsidR="00EA0F0C" w:rsidRPr="002E63A1">
        <w:rPr>
          <w:sz w:val="24"/>
          <w:szCs w:val="24"/>
          <w:lang w:val="sr-Latn-CS"/>
        </w:rPr>
        <w:t xml:space="preserve"> </w:t>
      </w:r>
      <w:r>
        <w:rPr>
          <w:sz w:val="24"/>
          <w:szCs w:val="24"/>
          <w:lang w:val="sr-Latn-CS"/>
        </w:rPr>
        <w:t>radi</w:t>
      </w:r>
      <w:r w:rsidR="00EA0F0C" w:rsidRPr="002E63A1">
        <w:rPr>
          <w:sz w:val="24"/>
          <w:szCs w:val="24"/>
          <w:lang w:val="sr-Latn-CS"/>
        </w:rPr>
        <w:t xml:space="preserve"> </w:t>
      </w:r>
      <w:r>
        <w:rPr>
          <w:sz w:val="24"/>
          <w:szCs w:val="24"/>
          <w:lang w:val="sr-Latn-CS"/>
        </w:rPr>
        <w:t>smanjenja</w:t>
      </w:r>
      <w:r w:rsidR="00EA0F0C" w:rsidRPr="002E63A1">
        <w:rPr>
          <w:sz w:val="24"/>
          <w:szCs w:val="24"/>
          <w:lang w:val="sr-Latn-CS"/>
        </w:rPr>
        <w:t xml:space="preserve"> </w:t>
      </w:r>
      <w:r>
        <w:rPr>
          <w:sz w:val="24"/>
          <w:szCs w:val="24"/>
          <w:lang w:val="sr-Latn-CS"/>
        </w:rPr>
        <w:t>segmentarnosti</w:t>
      </w:r>
      <w:r w:rsidR="00EA0F0C" w:rsidRPr="002E63A1">
        <w:rPr>
          <w:sz w:val="24"/>
          <w:szCs w:val="24"/>
          <w:lang w:val="sr-Latn-CS"/>
        </w:rPr>
        <w:t xml:space="preserve"> </w:t>
      </w:r>
      <w:r>
        <w:rPr>
          <w:sz w:val="24"/>
          <w:szCs w:val="24"/>
          <w:lang w:val="sr-Latn-CS"/>
        </w:rPr>
        <w:t>ukupnog</w:t>
      </w:r>
      <w:r w:rsidR="00EA0F0C" w:rsidRPr="002E63A1">
        <w:rPr>
          <w:sz w:val="24"/>
          <w:szCs w:val="24"/>
          <w:lang w:val="sr-Latn-CS"/>
        </w:rPr>
        <w:t xml:space="preserve"> </w:t>
      </w:r>
      <w:r>
        <w:rPr>
          <w:sz w:val="24"/>
          <w:szCs w:val="24"/>
          <w:lang w:val="sr-Latn-CS"/>
        </w:rPr>
        <w:t>izgrađenog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racionalnijeg</w:t>
      </w:r>
      <w:r w:rsidR="00EA0F0C" w:rsidRPr="002E63A1">
        <w:rPr>
          <w:sz w:val="24"/>
          <w:szCs w:val="24"/>
          <w:lang w:val="sr-Latn-CS"/>
        </w:rPr>
        <w:t xml:space="preserve"> </w:t>
      </w:r>
      <w:r>
        <w:rPr>
          <w:sz w:val="24"/>
          <w:szCs w:val="24"/>
          <w:lang w:val="sr-Latn-CS"/>
        </w:rPr>
        <w:t>opremanja</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zemljišta</w:t>
      </w:r>
      <w:r w:rsidR="00EA0F0C" w:rsidRPr="002E63A1">
        <w:rPr>
          <w:sz w:val="24"/>
          <w:szCs w:val="24"/>
          <w:lang w:val="sr-Latn-CS"/>
        </w:rPr>
        <w:t xml:space="preserve"> </w:t>
      </w:r>
      <w:r>
        <w:rPr>
          <w:sz w:val="24"/>
          <w:szCs w:val="24"/>
          <w:lang w:val="sr-Latn-CS"/>
        </w:rPr>
        <w:t>infrastrukturom</w:t>
      </w:r>
      <w:r w:rsidR="00EA0F0C" w:rsidRPr="002E63A1">
        <w:rPr>
          <w:sz w:val="24"/>
          <w:szCs w:val="24"/>
          <w:lang w:val="sr-Latn-CS"/>
        </w:rPr>
        <w:t xml:space="preserve">. </w:t>
      </w:r>
      <w:r>
        <w:rPr>
          <w:sz w:val="24"/>
          <w:szCs w:val="24"/>
          <w:lang w:val="sr-Latn-CS"/>
        </w:rPr>
        <w:t>Proširenje</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pravila</w:t>
      </w:r>
      <w:r w:rsidR="00EA0F0C" w:rsidRPr="002E63A1">
        <w:rPr>
          <w:sz w:val="24"/>
          <w:szCs w:val="24"/>
          <w:lang w:val="sr-Latn-CS"/>
        </w:rPr>
        <w:t xml:space="preserve"> </w:t>
      </w:r>
      <w:r>
        <w:rPr>
          <w:sz w:val="24"/>
          <w:szCs w:val="24"/>
          <w:lang w:val="sr-Latn-CS"/>
        </w:rPr>
        <w:t>uređenja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građenja</w:t>
      </w:r>
      <w:r w:rsidR="00EA0F0C" w:rsidRPr="002E63A1">
        <w:rPr>
          <w:sz w:val="24"/>
          <w:szCs w:val="24"/>
          <w:lang w:val="sr-Latn-CS"/>
        </w:rPr>
        <w:t xml:space="preserve"> </w:t>
      </w:r>
      <w:r>
        <w:rPr>
          <w:sz w:val="24"/>
          <w:szCs w:val="24"/>
          <w:lang w:val="sr-Latn-CS"/>
        </w:rPr>
        <w:t>će</w:t>
      </w:r>
      <w:r w:rsidR="00EA0F0C" w:rsidRPr="002E63A1">
        <w:rPr>
          <w:sz w:val="24"/>
          <w:szCs w:val="24"/>
          <w:lang w:val="sr-Latn-CS"/>
        </w:rPr>
        <w:t xml:space="preserve"> </w:t>
      </w:r>
      <w:r>
        <w:rPr>
          <w:sz w:val="24"/>
          <w:szCs w:val="24"/>
          <w:lang w:val="sr-Latn-CS"/>
        </w:rPr>
        <w:t>biti</w:t>
      </w:r>
      <w:r w:rsidR="00EA0F0C" w:rsidRPr="002E63A1">
        <w:rPr>
          <w:sz w:val="24"/>
          <w:szCs w:val="24"/>
          <w:lang w:val="sr-Latn-CS"/>
        </w:rPr>
        <w:t xml:space="preserve"> </w:t>
      </w:r>
      <w:r>
        <w:rPr>
          <w:sz w:val="24"/>
          <w:szCs w:val="24"/>
          <w:lang w:val="sr-Latn-CS"/>
        </w:rPr>
        <w:t>bliže</w:t>
      </w:r>
      <w:r w:rsidR="00EA0F0C" w:rsidRPr="002E63A1">
        <w:rPr>
          <w:sz w:val="24"/>
          <w:szCs w:val="24"/>
          <w:lang w:val="sr-Latn-CS"/>
        </w:rPr>
        <w:t xml:space="preserve"> </w:t>
      </w:r>
      <w:r>
        <w:rPr>
          <w:sz w:val="24"/>
          <w:szCs w:val="24"/>
          <w:lang w:val="sr-Latn-CS"/>
        </w:rPr>
        <w:t>definisana</w:t>
      </w:r>
      <w:r w:rsidR="00EA0F0C" w:rsidRPr="002E63A1">
        <w:rPr>
          <w:sz w:val="24"/>
          <w:szCs w:val="24"/>
          <w:lang w:val="sr-Latn-CS"/>
        </w:rPr>
        <w:t xml:space="preserve"> </w:t>
      </w:r>
      <w:r>
        <w:rPr>
          <w:sz w:val="24"/>
          <w:szCs w:val="24"/>
          <w:lang w:val="sr-Latn-CS"/>
        </w:rPr>
        <w:t>prostornim</w:t>
      </w:r>
      <w:r w:rsidR="00EA0F0C" w:rsidRPr="002E63A1">
        <w:rPr>
          <w:sz w:val="24"/>
          <w:szCs w:val="24"/>
          <w:lang w:val="sr-Latn-CS"/>
        </w:rPr>
        <w:t xml:space="preserve"> </w:t>
      </w:r>
      <w:r>
        <w:rPr>
          <w:sz w:val="24"/>
          <w:szCs w:val="24"/>
          <w:lang w:val="sr-Latn-CS"/>
        </w:rPr>
        <w:t>planovima</w:t>
      </w:r>
      <w:r w:rsidR="00EA0F0C" w:rsidRPr="002E63A1">
        <w:rPr>
          <w:sz w:val="24"/>
          <w:szCs w:val="24"/>
          <w:lang w:val="sr-Latn-CS"/>
        </w:rPr>
        <w:t xml:space="preserve"> </w:t>
      </w:r>
      <w:r>
        <w:rPr>
          <w:sz w:val="24"/>
          <w:szCs w:val="24"/>
          <w:lang w:val="sr-Latn-CS"/>
        </w:rPr>
        <w:t>jedinica</w:t>
      </w:r>
      <w:r w:rsidR="00EA0F0C" w:rsidRPr="002E63A1">
        <w:rPr>
          <w:sz w:val="24"/>
          <w:szCs w:val="24"/>
          <w:lang w:val="sr-Latn-CS"/>
        </w:rPr>
        <w:t xml:space="preserve"> </w:t>
      </w:r>
      <w:r>
        <w:rPr>
          <w:sz w:val="24"/>
          <w:szCs w:val="24"/>
          <w:lang w:val="sr-Latn-CS"/>
        </w:rPr>
        <w:t>lokalnih</w:t>
      </w:r>
      <w:r w:rsidR="00EA0F0C" w:rsidRPr="002E63A1">
        <w:rPr>
          <w:sz w:val="24"/>
          <w:szCs w:val="24"/>
          <w:lang w:val="sr-Latn-CS"/>
        </w:rPr>
        <w:t xml:space="preserve"> </w:t>
      </w:r>
      <w:r>
        <w:rPr>
          <w:sz w:val="24"/>
          <w:szCs w:val="24"/>
          <w:lang w:val="sr-Latn-CS"/>
        </w:rPr>
        <w:t>samouprava</w:t>
      </w:r>
      <w:r w:rsidR="00EA0F0C" w:rsidRPr="002E63A1">
        <w:rPr>
          <w:sz w:val="24"/>
          <w:szCs w:val="24"/>
          <w:lang w:val="sr-Latn-CS"/>
        </w:rPr>
        <w:t>;</w:t>
      </w:r>
    </w:p>
    <w:p w:rsidR="00EA0F0C" w:rsidRPr="002E63A1" w:rsidRDefault="002E63A1" w:rsidP="006F174B">
      <w:pPr>
        <w:pStyle w:val="Nabrajanje"/>
        <w:numPr>
          <w:ilvl w:val="0"/>
          <w:numId w:val="45"/>
        </w:numPr>
        <w:tabs>
          <w:tab w:val="left" w:pos="810"/>
        </w:tabs>
        <w:overflowPunct/>
        <w:autoSpaceDE/>
        <w:adjustRightInd/>
        <w:spacing w:after="0"/>
        <w:ind w:left="0" w:firstLine="567"/>
        <w:outlineLvl w:val="9"/>
        <w:rPr>
          <w:sz w:val="24"/>
          <w:szCs w:val="24"/>
          <w:lang w:val="sr-Latn-CS"/>
        </w:rPr>
      </w:pPr>
      <w:r>
        <w:rPr>
          <w:sz w:val="24"/>
          <w:szCs w:val="24"/>
          <w:lang w:val="sr-Latn-CS"/>
        </w:rPr>
        <w:t>planirana</w:t>
      </w:r>
      <w:r w:rsidR="00EA0F0C" w:rsidRPr="002E63A1">
        <w:rPr>
          <w:sz w:val="24"/>
          <w:szCs w:val="24"/>
          <w:lang w:val="sr-Latn-CS"/>
        </w:rPr>
        <w:t xml:space="preserve"> </w:t>
      </w:r>
      <w:r>
        <w:rPr>
          <w:sz w:val="24"/>
          <w:szCs w:val="24"/>
          <w:lang w:val="sr-Latn-CS"/>
        </w:rPr>
        <w:t>građevinska</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naseljenih</w:t>
      </w:r>
      <w:r w:rsidR="00EA0F0C" w:rsidRPr="002E63A1">
        <w:rPr>
          <w:sz w:val="24"/>
          <w:szCs w:val="24"/>
          <w:lang w:val="sr-Latn-CS"/>
        </w:rPr>
        <w:t xml:space="preserve"> </w:t>
      </w:r>
      <w:r>
        <w:rPr>
          <w:sz w:val="24"/>
          <w:szCs w:val="24"/>
          <w:lang w:val="sr-Latn-CS"/>
        </w:rPr>
        <w:t>mesta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koje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predviđena</w:t>
      </w:r>
      <w:r w:rsidR="00EA0F0C" w:rsidRPr="002E63A1">
        <w:rPr>
          <w:sz w:val="24"/>
          <w:szCs w:val="24"/>
          <w:lang w:val="sr-Latn-CS"/>
        </w:rPr>
        <w:t xml:space="preserve"> </w:t>
      </w:r>
      <w:r>
        <w:rPr>
          <w:sz w:val="24"/>
          <w:szCs w:val="24"/>
          <w:lang w:val="sr-Latn-CS"/>
        </w:rPr>
        <w:t>dalja</w:t>
      </w:r>
      <w:r w:rsidR="00EA0F0C" w:rsidRPr="002E63A1">
        <w:rPr>
          <w:sz w:val="24"/>
          <w:szCs w:val="24"/>
          <w:lang w:val="sr-Latn-CS"/>
        </w:rPr>
        <w:t xml:space="preserve"> </w:t>
      </w:r>
      <w:r>
        <w:rPr>
          <w:sz w:val="24"/>
          <w:szCs w:val="24"/>
          <w:lang w:val="sr-Latn-CS"/>
        </w:rPr>
        <w:t>razrada</w:t>
      </w:r>
      <w:r w:rsidR="00EA0F0C" w:rsidRPr="002E63A1">
        <w:rPr>
          <w:sz w:val="24"/>
          <w:szCs w:val="24"/>
          <w:lang w:val="sr-Latn-CS"/>
        </w:rPr>
        <w:t xml:space="preserve"> </w:t>
      </w:r>
      <w:r>
        <w:rPr>
          <w:sz w:val="24"/>
          <w:szCs w:val="24"/>
          <w:lang w:val="sr-Latn-CS"/>
        </w:rPr>
        <w:t>planovima</w:t>
      </w:r>
      <w:r w:rsidR="00EA0F0C" w:rsidRPr="002E63A1">
        <w:rPr>
          <w:sz w:val="24"/>
          <w:szCs w:val="24"/>
          <w:lang w:val="sr-Latn-CS"/>
        </w:rPr>
        <w:t xml:space="preserve"> </w:t>
      </w:r>
      <w:r>
        <w:rPr>
          <w:sz w:val="24"/>
          <w:szCs w:val="24"/>
          <w:lang w:val="sr-Latn-CS"/>
        </w:rPr>
        <w:t>generalne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 xml:space="preserve"> (</w:t>
      </w:r>
      <w:r>
        <w:rPr>
          <w:sz w:val="24"/>
          <w:szCs w:val="24"/>
          <w:lang w:val="sr-Latn-CS"/>
        </w:rPr>
        <w:t>Lukovska</w:t>
      </w:r>
      <w:r w:rsidR="00EA0F0C" w:rsidRPr="002E63A1">
        <w:rPr>
          <w:sz w:val="24"/>
          <w:szCs w:val="24"/>
          <w:lang w:val="sr-Latn-CS"/>
        </w:rPr>
        <w:t xml:space="preserve"> </w:t>
      </w:r>
      <w:r>
        <w:rPr>
          <w:sz w:val="24"/>
          <w:szCs w:val="24"/>
          <w:lang w:val="sr-Latn-CS"/>
        </w:rPr>
        <w:t>Banja</w:t>
      </w:r>
      <w:r w:rsidR="00EA0F0C" w:rsidRPr="002E63A1">
        <w:rPr>
          <w:sz w:val="24"/>
          <w:szCs w:val="24"/>
          <w:lang w:val="sr-Latn-CS"/>
        </w:rPr>
        <w:t xml:space="preserve">, </w:t>
      </w:r>
      <w:r>
        <w:rPr>
          <w:sz w:val="24"/>
          <w:szCs w:val="24"/>
          <w:lang w:val="sr-Latn-CS"/>
        </w:rPr>
        <w:t>Brzeće</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Gočmancem</w:t>
      </w:r>
      <w:r w:rsidR="00EA0F0C" w:rsidRPr="002E63A1">
        <w:rPr>
          <w:sz w:val="24"/>
          <w:szCs w:val="24"/>
          <w:lang w:val="sr-Latn-CS"/>
        </w:rPr>
        <w:t>);</w:t>
      </w:r>
    </w:p>
    <w:p w:rsidR="00EA0F0C" w:rsidRPr="002E63A1" w:rsidRDefault="002E63A1" w:rsidP="006F174B">
      <w:pPr>
        <w:pStyle w:val="Nabrajanje"/>
        <w:numPr>
          <w:ilvl w:val="0"/>
          <w:numId w:val="45"/>
        </w:numPr>
        <w:tabs>
          <w:tab w:val="left" w:pos="810"/>
        </w:tabs>
        <w:overflowPunct/>
        <w:autoSpaceDE/>
        <w:adjustRightInd/>
        <w:spacing w:after="0"/>
        <w:ind w:left="0" w:firstLine="567"/>
        <w:outlineLvl w:val="9"/>
        <w:rPr>
          <w:sz w:val="24"/>
          <w:szCs w:val="24"/>
          <w:lang w:val="sr-Latn-CS"/>
        </w:rPr>
      </w:pPr>
      <w:r>
        <w:rPr>
          <w:sz w:val="24"/>
          <w:szCs w:val="24"/>
          <w:lang w:val="sr-Latn-CS"/>
        </w:rPr>
        <w:t>planirana</w:t>
      </w:r>
      <w:r w:rsidR="00EA0F0C" w:rsidRPr="002E63A1">
        <w:rPr>
          <w:sz w:val="24"/>
          <w:szCs w:val="24"/>
          <w:lang w:val="sr-Latn-CS"/>
        </w:rPr>
        <w:t xml:space="preserve"> </w:t>
      </w:r>
      <w:r>
        <w:rPr>
          <w:sz w:val="24"/>
          <w:szCs w:val="24"/>
          <w:lang w:val="sr-Latn-CS"/>
        </w:rPr>
        <w:t>građevinska</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koje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predviđena</w:t>
      </w:r>
      <w:r w:rsidR="00EA0F0C" w:rsidRPr="002E63A1">
        <w:rPr>
          <w:sz w:val="24"/>
          <w:szCs w:val="24"/>
          <w:lang w:val="sr-Latn-CS"/>
        </w:rPr>
        <w:t xml:space="preserve"> </w:t>
      </w:r>
      <w:r>
        <w:rPr>
          <w:sz w:val="24"/>
          <w:szCs w:val="24"/>
          <w:lang w:val="sr-Latn-CS"/>
        </w:rPr>
        <w:t>dalja</w:t>
      </w:r>
      <w:r w:rsidR="00EA0F0C" w:rsidRPr="002E63A1">
        <w:rPr>
          <w:sz w:val="24"/>
          <w:szCs w:val="24"/>
          <w:lang w:val="sr-Latn-CS"/>
        </w:rPr>
        <w:t xml:space="preserve"> </w:t>
      </w:r>
      <w:r>
        <w:rPr>
          <w:sz w:val="24"/>
          <w:szCs w:val="24"/>
          <w:lang w:val="sr-Latn-CS"/>
        </w:rPr>
        <w:t>razrada</w:t>
      </w:r>
      <w:r w:rsidR="00EA0F0C" w:rsidRPr="002E63A1">
        <w:rPr>
          <w:sz w:val="24"/>
          <w:szCs w:val="24"/>
          <w:lang w:val="sr-Latn-CS"/>
        </w:rPr>
        <w:t xml:space="preserve"> </w:t>
      </w:r>
      <w:r>
        <w:rPr>
          <w:sz w:val="24"/>
          <w:szCs w:val="24"/>
          <w:lang w:val="sr-Latn-CS"/>
        </w:rPr>
        <w:t>planovima</w:t>
      </w:r>
      <w:r w:rsidR="00EA0F0C" w:rsidRPr="002E63A1">
        <w:rPr>
          <w:sz w:val="24"/>
          <w:szCs w:val="24"/>
          <w:lang w:val="sr-Latn-CS"/>
        </w:rPr>
        <w:t xml:space="preserve"> </w:t>
      </w:r>
      <w:r>
        <w:rPr>
          <w:sz w:val="24"/>
          <w:szCs w:val="24"/>
          <w:lang w:val="sr-Latn-CS"/>
        </w:rPr>
        <w:t>detaljne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 xml:space="preserve"> (</w:t>
      </w:r>
      <w:r>
        <w:rPr>
          <w:sz w:val="24"/>
          <w:szCs w:val="24"/>
          <w:lang w:val="sr-Latn-CS"/>
        </w:rPr>
        <w:t>KO</w:t>
      </w:r>
      <w:r w:rsidR="00EA0F0C" w:rsidRPr="002E63A1">
        <w:rPr>
          <w:sz w:val="24"/>
          <w:szCs w:val="24"/>
          <w:lang w:val="sr-Latn-CS"/>
        </w:rPr>
        <w:t xml:space="preserve"> </w:t>
      </w:r>
      <w:r>
        <w:rPr>
          <w:sz w:val="24"/>
          <w:szCs w:val="24"/>
          <w:lang w:val="sr-Latn-CS"/>
        </w:rPr>
        <w:t>Merćez</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Pačarađa</w:t>
      </w:r>
      <w:r w:rsidR="00EA0F0C" w:rsidRPr="002E63A1">
        <w:rPr>
          <w:sz w:val="24"/>
          <w:szCs w:val="24"/>
          <w:lang w:val="sr-Latn-CS"/>
        </w:rPr>
        <w:t>).</w:t>
      </w:r>
    </w:p>
    <w:p w:rsidR="00EA0F0C" w:rsidRPr="002E63A1" w:rsidRDefault="002E63A1" w:rsidP="00EA0F0C">
      <w:pPr>
        <w:ind w:firstLine="748"/>
        <w:jc w:val="both"/>
        <w:rPr>
          <w:noProof/>
          <w:lang w:val="sr-Latn-CS"/>
        </w:rPr>
      </w:pPr>
      <w:r>
        <w:rPr>
          <w:noProof/>
          <w:lang w:val="sr-Latn-CS"/>
        </w:rPr>
        <w:t>Izgradnja</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građevinskih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odvijaće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građevinskih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lokaliteta</w:t>
      </w:r>
      <w:r w:rsidR="00EA0F0C" w:rsidRPr="002E63A1">
        <w:rPr>
          <w:noProof/>
          <w:lang w:val="sr-Latn-CS"/>
        </w:rPr>
        <w:t xml:space="preserve">, </w:t>
      </w:r>
      <w:r>
        <w:rPr>
          <w:noProof/>
          <w:lang w:val="sr-Latn-CS"/>
        </w:rPr>
        <w:t>građevinskih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saobraćajne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građevinskih</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povremeno</w:t>
      </w:r>
      <w:r w:rsidR="00EA0F0C" w:rsidRPr="002E63A1">
        <w:rPr>
          <w:noProof/>
          <w:lang w:val="sr-Latn-CS"/>
        </w:rPr>
        <w:t xml:space="preserve"> </w:t>
      </w:r>
      <w:r>
        <w:rPr>
          <w:noProof/>
          <w:lang w:val="sr-Latn-CS"/>
        </w:rPr>
        <w:t>stanovanje</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granice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takva</w:t>
      </w:r>
      <w:r w:rsidR="00EA0F0C" w:rsidRPr="002E63A1">
        <w:rPr>
          <w:noProof/>
          <w:lang w:val="sr-Latn-CS"/>
        </w:rPr>
        <w:t xml:space="preserve">, </w:t>
      </w:r>
      <w:r>
        <w:rPr>
          <w:noProof/>
          <w:lang w:val="sr-Latn-CS"/>
        </w:rPr>
        <w:t>određena</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celine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specijalne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naselja</w:t>
      </w:r>
      <w:r w:rsidR="00EA0F0C" w:rsidRPr="002E63A1">
        <w:rPr>
          <w:noProof/>
          <w:lang w:val="sr-Latn-CS"/>
        </w:rPr>
        <w:t>/</w:t>
      </w:r>
      <w:r>
        <w:rPr>
          <w:noProof/>
          <w:lang w:val="sr-Latn-CS"/>
        </w:rPr>
        <w:t>građevinska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zaselaka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dispergovanih</w:t>
      </w:r>
      <w:r w:rsidR="00EA0F0C" w:rsidRPr="002E63A1">
        <w:rPr>
          <w:noProof/>
          <w:lang w:val="sr-Latn-CS"/>
        </w:rPr>
        <w:t xml:space="preserve"> </w:t>
      </w:r>
      <w:r>
        <w:rPr>
          <w:noProof/>
          <w:lang w:val="sr-Latn-CS"/>
        </w:rPr>
        <w:t>grupacija</w:t>
      </w:r>
      <w:r w:rsidR="00EA0F0C" w:rsidRPr="002E63A1">
        <w:rPr>
          <w:noProof/>
          <w:lang w:val="sr-Latn-CS"/>
        </w:rPr>
        <w:t xml:space="preserve"> </w:t>
      </w:r>
      <w:r>
        <w:rPr>
          <w:noProof/>
          <w:lang w:val="sr-Latn-CS"/>
        </w:rPr>
        <w:t>domaćinstava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w:t>
      </w:r>
      <w:r>
        <w:rPr>
          <w:noProof/>
          <w:lang w:val="sr-Latn-CS"/>
        </w:rPr>
        <w:t>osim</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predviđena</w:t>
      </w:r>
      <w:r w:rsidR="00EA0F0C" w:rsidRPr="002E63A1">
        <w:rPr>
          <w:noProof/>
          <w:lang w:val="sr-Latn-CS"/>
        </w:rPr>
        <w:t xml:space="preserve"> </w:t>
      </w:r>
      <w:r>
        <w:rPr>
          <w:noProof/>
          <w:lang w:val="sr-Latn-CS"/>
        </w:rPr>
        <w:t>dalja</w:t>
      </w:r>
      <w:r w:rsidR="00EA0F0C" w:rsidRPr="002E63A1">
        <w:rPr>
          <w:noProof/>
          <w:lang w:val="sr-Latn-CS"/>
        </w:rPr>
        <w:t xml:space="preserve"> </w:t>
      </w:r>
      <w:r>
        <w:rPr>
          <w:noProof/>
          <w:lang w:val="sr-Latn-CS"/>
        </w:rPr>
        <w:t>urbanistička</w:t>
      </w:r>
      <w:r w:rsidR="00EA0F0C" w:rsidRPr="002E63A1">
        <w:rPr>
          <w:noProof/>
          <w:lang w:val="sr-Latn-CS"/>
        </w:rPr>
        <w:t xml:space="preserve"> </w:t>
      </w:r>
      <w:r>
        <w:rPr>
          <w:noProof/>
          <w:lang w:val="sr-Latn-CS"/>
        </w:rPr>
        <w:t>razrada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naselja</w:t>
      </w:r>
      <w:r w:rsidR="00EA0F0C" w:rsidRPr="002E63A1">
        <w:rPr>
          <w:noProof/>
          <w:lang w:val="sr-Latn-CS"/>
        </w:rPr>
        <w:t>/</w:t>
      </w:r>
      <w:r>
        <w:rPr>
          <w:noProof/>
          <w:lang w:val="sr-Latn-CS"/>
        </w:rPr>
        <w:t>punktova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parka</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bliže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utvrđeni</w:t>
      </w:r>
      <w:r w:rsidR="00EA0F0C" w:rsidRPr="002E63A1">
        <w:rPr>
          <w:noProof/>
          <w:lang w:val="sr-Latn-CS"/>
        </w:rPr>
        <w:t xml:space="preserve"> </w:t>
      </w: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granicama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tog</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dokumenta</w:t>
      </w:r>
      <w:r w:rsidR="00EA0F0C" w:rsidRPr="002E63A1">
        <w:rPr>
          <w:noProof/>
          <w:lang w:val="sr-Latn-CS"/>
        </w:rPr>
        <w:t xml:space="preserve"> (</w:t>
      </w:r>
      <w:r>
        <w:rPr>
          <w:noProof/>
          <w:lang w:val="sr-Latn-CS"/>
        </w:rPr>
        <w:t>obuhvaćene</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Brzeće</w:t>
      </w:r>
      <w:r w:rsidR="00EA0F0C" w:rsidRPr="002E63A1">
        <w:rPr>
          <w:noProof/>
          <w:lang w:val="sr-Latn-CS"/>
        </w:rPr>
        <w:t xml:space="preserve">, </w:t>
      </w:r>
      <w:r>
        <w:rPr>
          <w:noProof/>
          <w:lang w:val="sr-Latn-CS"/>
        </w:rPr>
        <w:t>Bozoljin</w:t>
      </w:r>
      <w:r w:rsidR="00EA0F0C" w:rsidRPr="002E63A1">
        <w:rPr>
          <w:noProof/>
          <w:lang w:val="sr-Latn-CS"/>
        </w:rPr>
        <w:t xml:space="preserve">, </w:t>
      </w:r>
      <w:r>
        <w:rPr>
          <w:noProof/>
          <w:lang w:val="sr-Latn-CS"/>
        </w:rPr>
        <w:t>Gočmanci</w:t>
      </w:r>
      <w:r w:rsidR="00EA0F0C" w:rsidRPr="002E63A1">
        <w:rPr>
          <w:noProof/>
          <w:lang w:val="sr-Latn-CS"/>
        </w:rPr>
        <w:t xml:space="preserve">, </w:t>
      </w:r>
      <w:r>
        <w:rPr>
          <w:noProof/>
          <w:lang w:val="sr-Latn-CS"/>
        </w:rPr>
        <w:t>Kneževo</w:t>
      </w:r>
      <w:r w:rsidR="00EA0F0C" w:rsidRPr="002E63A1">
        <w:rPr>
          <w:noProof/>
          <w:lang w:val="sr-Latn-CS"/>
        </w:rPr>
        <w:t xml:space="preserve">, </w:t>
      </w:r>
      <w:r>
        <w:rPr>
          <w:noProof/>
          <w:lang w:val="sr-Latn-CS"/>
        </w:rPr>
        <w:t>Ravnište</w:t>
      </w:r>
      <w:r w:rsidR="00EA0F0C" w:rsidRPr="002E63A1">
        <w:rPr>
          <w:noProof/>
          <w:lang w:val="sr-Latn-CS"/>
        </w:rPr>
        <w:t xml:space="preserve">). </w:t>
      </w:r>
    </w:p>
    <w:p w:rsidR="00EA0F0C" w:rsidRPr="002E63A1" w:rsidRDefault="002E63A1" w:rsidP="00EA0F0C">
      <w:pPr>
        <w:pStyle w:val="Nabrajanje"/>
        <w:tabs>
          <w:tab w:val="clear" w:pos="-282"/>
          <w:tab w:val="left" w:pos="360"/>
        </w:tabs>
        <w:spacing w:after="0"/>
        <w:ind w:left="0" w:firstLine="748"/>
        <w:rPr>
          <w:sz w:val="24"/>
          <w:szCs w:val="24"/>
          <w:lang w:val="sr-Latn-CS"/>
        </w:rPr>
      </w:pP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NP</w:t>
      </w:r>
      <w:r w:rsidR="00EA0F0C" w:rsidRPr="002E63A1">
        <w:rPr>
          <w:sz w:val="24"/>
          <w:szCs w:val="24"/>
          <w:lang w:val="sr-Latn-CS"/>
        </w:rPr>
        <w:t xml:space="preserve"> </w:t>
      </w:r>
      <w:r>
        <w:rPr>
          <w:sz w:val="24"/>
          <w:szCs w:val="24"/>
          <w:lang w:val="sr-Latn-CS"/>
        </w:rPr>
        <w:t>Kopaonik</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zaštitne</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NP</w:t>
      </w:r>
      <w:r w:rsidR="00EA0F0C" w:rsidRPr="002E63A1">
        <w:rPr>
          <w:sz w:val="24"/>
          <w:szCs w:val="24"/>
          <w:lang w:val="sr-Latn-CS"/>
        </w:rPr>
        <w:t xml:space="preserve"> </w:t>
      </w:r>
      <w:r>
        <w:rPr>
          <w:sz w:val="24"/>
          <w:szCs w:val="24"/>
          <w:lang w:val="sr-Latn-CS"/>
        </w:rPr>
        <w:t>Kopaonik</w:t>
      </w:r>
      <w:r w:rsidR="00EA0F0C" w:rsidRPr="002E63A1">
        <w:rPr>
          <w:sz w:val="24"/>
          <w:szCs w:val="24"/>
          <w:lang w:val="sr-Latn-CS"/>
        </w:rPr>
        <w:t xml:space="preserve">, </w:t>
      </w:r>
      <w:r>
        <w:rPr>
          <w:sz w:val="24"/>
          <w:szCs w:val="24"/>
          <w:lang w:val="sr-Latn-CS"/>
        </w:rPr>
        <w:t>izdvajaju</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novo</w:t>
      </w:r>
      <w:r w:rsidR="00EA0F0C" w:rsidRPr="002E63A1">
        <w:rPr>
          <w:sz w:val="24"/>
          <w:szCs w:val="24"/>
          <w:lang w:val="sr-Latn-CS"/>
        </w:rPr>
        <w:t xml:space="preserve">, </w:t>
      </w:r>
      <w:r>
        <w:rPr>
          <w:sz w:val="24"/>
          <w:szCs w:val="24"/>
          <w:lang w:val="sr-Latn-CS"/>
        </w:rPr>
        <w:t>stalno</w:t>
      </w:r>
      <w:r w:rsidR="00EA0F0C" w:rsidRPr="002E63A1">
        <w:rPr>
          <w:sz w:val="24"/>
          <w:szCs w:val="24"/>
          <w:lang w:val="sr-Latn-CS"/>
        </w:rPr>
        <w:t xml:space="preserve"> </w:t>
      </w:r>
      <w:r>
        <w:rPr>
          <w:sz w:val="24"/>
          <w:szCs w:val="24"/>
          <w:lang w:val="sr-Latn-CS"/>
        </w:rPr>
        <w:t>naseljavanje</w:t>
      </w:r>
      <w:r w:rsidR="00EA0F0C" w:rsidRPr="002E63A1">
        <w:rPr>
          <w:sz w:val="24"/>
          <w:szCs w:val="24"/>
          <w:lang w:val="sr-Latn-CS"/>
        </w:rPr>
        <w:t xml:space="preserve"> </w:t>
      </w:r>
      <w:r>
        <w:rPr>
          <w:sz w:val="24"/>
          <w:szCs w:val="24"/>
          <w:lang w:val="sr-Latn-CS"/>
        </w:rPr>
        <w:t>stanovništva</w:t>
      </w:r>
      <w:r w:rsidR="00EA0F0C" w:rsidRPr="002E63A1">
        <w:rPr>
          <w:sz w:val="24"/>
          <w:szCs w:val="24"/>
          <w:lang w:val="sr-Latn-CS"/>
        </w:rPr>
        <w:t xml:space="preserve">, </w:t>
      </w:r>
      <w:r>
        <w:rPr>
          <w:sz w:val="24"/>
          <w:szCs w:val="24"/>
          <w:lang w:val="sr-Latn-CS"/>
        </w:rPr>
        <w:t>dok</w:t>
      </w:r>
      <w:r w:rsidR="00EA0F0C" w:rsidRPr="002E63A1">
        <w:rPr>
          <w:sz w:val="24"/>
          <w:szCs w:val="24"/>
          <w:lang w:val="sr-Latn-CS"/>
        </w:rPr>
        <w:t xml:space="preserve"> </w:t>
      </w:r>
      <w:r>
        <w:rPr>
          <w:sz w:val="24"/>
          <w:szCs w:val="24"/>
          <w:lang w:val="sr-Latn-CS"/>
        </w:rPr>
        <w:t>će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ostala</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rekonstruisati</w:t>
      </w:r>
      <w:r w:rsidR="00EA0F0C" w:rsidRPr="002E63A1">
        <w:rPr>
          <w:sz w:val="24"/>
          <w:szCs w:val="24"/>
          <w:lang w:val="sr-Latn-CS"/>
        </w:rPr>
        <w:t xml:space="preserve"> </w:t>
      </w:r>
      <w:r>
        <w:rPr>
          <w:sz w:val="24"/>
          <w:szCs w:val="24"/>
          <w:lang w:val="sr-Latn-CS"/>
        </w:rPr>
        <w:t>ili</w:t>
      </w:r>
      <w:r w:rsidR="00EA0F0C" w:rsidRPr="002E63A1">
        <w:rPr>
          <w:sz w:val="24"/>
          <w:szCs w:val="24"/>
          <w:lang w:val="sr-Latn-CS"/>
        </w:rPr>
        <w:t xml:space="preserve"> </w:t>
      </w:r>
      <w:r>
        <w:rPr>
          <w:sz w:val="24"/>
          <w:szCs w:val="24"/>
          <w:lang w:val="sr-Latn-CS"/>
        </w:rPr>
        <w:t>sanirati</w:t>
      </w:r>
      <w:r w:rsidR="00EA0F0C" w:rsidRPr="002E63A1">
        <w:rPr>
          <w:sz w:val="24"/>
          <w:szCs w:val="24"/>
          <w:lang w:val="sr-Latn-CS"/>
        </w:rPr>
        <w:t xml:space="preserve">. </w:t>
      </w:r>
    </w:p>
    <w:p w:rsidR="00EA0F0C" w:rsidRPr="002E63A1" w:rsidRDefault="002E63A1" w:rsidP="00EA0F0C">
      <w:pPr>
        <w:ind w:firstLine="748"/>
        <w:jc w:val="both"/>
        <w:rPr>
          <w:noProof/>
          <w:lang w:val="sr-Latn-CS"/>
        </w:rPr>
      </w:pPr>
      <w:r>
        <w:rPr>
          <w:noProof/>
          <w:lang w:val="sr-Latn-CS"/>
        </w:rPr>
        <w:lastRenderedPageBreak/>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list</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broj</w:t>
      </w:r>
      <w:r w:rsidR="00EA0F0C" w:rsidRPr="002E63A1">
        <w:rPr>
          <w:noProof/>
          <w:lang w:val="sr-Latn-CS"/>
        </w:rPr>
        <w:t xml:space="preserve"> 3/13), </w:t>
      </w:r>
      <w:r>
        <w:rPr>
          <w:noProof/>
          <w:lang w:val="sr-Latn-CS"/>
        </w:rPr>
        <w:t>bliže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utvrđena</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građenja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definisanim</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uspostavljenim</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p>
    <w:p w:rsidR="00EA0F0C" w:rsidRPr="002E63A1" w:rsidRDefault="002E63A1" w:rsidP="00EA0F0C">
      <w:pPr>
        <w:pStyle w:val="Nabrajanje"/>
        <w:tabs>
          <w:tab w:val="clear" w:pos="-282"/>
          <w:tab w:val="left" w:pos="360"/>
        </w:tabs>
        <w:ind w:left="0" w:firstLine="748"/>
        <w:rPr>
          <w:sz w:val="24"/>
          <w:szCs w:val="24"/>
          <w:lang w:val="sr-Latn-CS"/>
        </w:rPr>
      </w:pPr>
      <w:r>
        <w:rPr>
          <w:sz w:val="24"/>
          <w:szCs w:val="24"/>
          <w:lang w:val="sr-Latn-CS"/>
        </w:rPr>
        <w:t>Građevinsko</w:t>
      </w:r>
      <w:r w:rsidR="00EA0F0C" w:rsidRPr="002E63A1">
        <w:rPr>
          <w:sz w:val="24"/>
          <w:szCs w:val="24"/>
          <w:lang w:val="sr-Latn-CS"/>
        </w:rPr>
        <w:t xml:space="preserve"> </w:t>
      </w:r>
      <w:r>
        <w:rPr>
          <w:sz w:val="24"/>
          <w:szCs w:val="24"/>
          <w:lang w:val="sr-Latn-CS"/>
        </w:rPr>
        <w:t>područje</w:t>
      </w:r>
      <w:r w:rsidR="00EA0F0C" w:rsidRPr="002E63A1">
        <w:rPr>
          <w:sz w:val="24"/>
          <w:szCs w:val="24"/>
          <w:lang w:val="sr-Latn-CS"/>
        </w:rPr>
        <w:t xml:space="preserve"> </w:t>
      </w:r>
      <w:r>
        <w:rPr>
          <w:sz w:val="24"/>
          <w:szCs w:val="24"/>
          <w:lang w:val="sr-Latn-CS"/>
        </w:rPr>
        <w:t>KO</w:t>
      </w:r>
      <w:r w:rsidR="00EA0F0C" w:rsidRPr="002E63A1">
        <w:rPr>
          <w:sz w:val="24"/>
          <w:szCs w:val="24"/>
          <w:lang w:val="sr-Latn-CS"/>
        </w:rPr>
        <w:t xml:space="preserve"> </w:t>
      </w:r>
      <w:r>
        <w:rPr>
          <w:sz w:val="24"/>
          <w:szCs w:val="24"/>
          <w:lang w:val="sr-Latn-CS"/>
        </w:rPr>
        <w:t>Batote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KO</w:t>
      </w:r>
      <w:r w:rsidR="00EA0F0C" w:rsidRPr="002E63A1">
        <w:rPr>
          <w:sz w:val="24"/>
          <w:szCs w:val="24"/>
          <w:lang w:val="sr-Latn-CS"/>
        </w:rPr>
        <w:t xml:space="preserve"> </w:t>
      </w:r>
      <w:r>
        <w:rPr>
          <w:sz w:val="24"/>
          <w:szCs w:val="24"/>
          <w:lang w:val="sr-Latn-CS"/>
        </w:rPr>
        <w:t>Radmanovo</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nalaze</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granica</w:t>
      </w:r>
      <w:r w:rsidR="00EA0F0C" w:rsidRPr="002E63A1">
        <w:rPr>
          <w:sz w:val="24"/>
          <w:szCs w:val="24"/>
          <w:lang w:val="sr-Latn-CS"/>
        </w:rPr>
        <w:t xml:space="preserve"> </w:t>
      </w:r>
      <w:r>
        <w:rPr>
          <w:sz w:val="24"/>
          <w:szCs w:val="24"/>
          <w:lang w:val="sr-Latn-CS"/>
        </w:rPr>
        <w:t>sliva</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Selova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obuhvatu</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III</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Ćelije</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ovo</w:t>
      </w:r>
      <w:r w:rsidR="00EA0F0C" w:rsidRPr="002E63A1">
        <w:rPr>
          <w:sz w:val="24"/>
          <w:szCs w:val="24"/>
          <w:lang w:val="sr-Latn-CS"/>
        </w:rPr>
        <w:t xml:space="preserve"> </w:t>
      </w:r>
      <w:r>
        <w:rPr>
          <w:sz w:val="24"/>
          <w:szCs w:val="24"/>
          <w:lang w:val="sr-Latn-CS"/>
        </w:rPr>
        <w:t>područje</w:t>
      </w:r>
      <w:r w:rsidR="00EA0F0C" w:rsidRPr="002E63A1">
        <w:rPr>
          <w:sz w:val="24"/>
          <w:szCs w:val="24"/>
          <w:lang w:val="sr-Latn-CS"/>
        </w:rPr>
        <w:t xml:space="preserve"> </w:t>
      </w:r>
      <w:r>
        <w:rPr>
          <w:sz w:val="24"/>
          <w:szCs w:val="24"/>
          <w:lang w:val="sr-Latn-CS"/>
        </w:rPr>
        <w:t>primenjuju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pravila</w:t>
      </w:r>
      <w:r w:rsidR="00EA0F0C" w:rsidRPr="002E63A1">
        <w:rPr>
          <w:sz w:val="24"/>
          <w:szCs w:val="24"/>
          <w:lang w:val="sr-Latn-CS"/>
        </w:rPr>
        <w:t xml:space="preserve"> </w:t>
      </w:r>
      <w:r>
        <w:rPr>
          <w:sz w:val="24"/>
          <w:szCs w:val="24"/>
          <w:lang w:val="sr-Latn-CS"/>
        </w:rPr>
        <w:t>uređenja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građenja</w:t>
      </w:r>
      <w:r w:rsidR="00EA0F0C" w:rsidRPr="002E63A1">
        <w:rPr>
          <w:sz w:val="24"/>
          <w:szCs w:val="24"/>
          <w:lang w:val="sr-Latn-CS"/>
        </w:rPr>
        <w:t xml:space="preserve"> </w:t>
      </w:r>
      <w:r>
        <w:rPr>
          <w:sz w:val="24"/>
          <w:szCs w:val="24"/>
          <w:lang w:val="sr-Latn-CS"/>
        </w:rPr>
        <w:t>definisana</w:t>
      </w:r>
      <w:r w:rsidR="00EA0F0C" w:rsidRPr="002E63A1">
        <w:rPr>
          <w:sz w:val="24"/>
          <w:szCs w:val="24"/>
          <w:lang w:val="sr-Latn-CS"/>
        </w:rPr>
        <w:t xml:space="preserve"> </w:t>
      </w:r>
      <w:r>
        <w:rPr>
          <w:sz w:val="24"/>
          <w:szCs w:val="24"/>
          <w:lang w:val="sr-Latn-CS"/>
        </w:rPr>
        <w:t>Nacrtom</w:t>
      </w:r>
      <w:r w:rsidR="00EA0F0C" w:rsidRPr="002E63A1">
        <w:rPr>
          <w:sz w:val="24"/>
          <w:szCs w:val="24"/>
          <w:lang w:val="sr-Latn-CS"/>
        </w:rPr>
        <w:t xml:space="preserve"> </w:t>
      </w:r>
      <w:r>
        <w:rPr>
          <w:sz w:val="24"/>
          <w:szCs w:val="24"/>
          <w:lang w:val="sr-Latn-CS"/>
        </w:rPr>
        <w:t>prostornog</w:t>
      </w:r>
      <w:r w:rsidR="00EA0F0C" w:rsidRPr="002E63A1">
        <w:rPr>
          <w:sz w:val="24"/>
          <w:szCs w:val="24"/>
          <w:lang w:val="sr-Latn-CS"/>
        </w:rPr>
        <w:t xml:space="preserve"> </w:t>
      </w:r>
      <w:r>
        <w:rPr>
          <w:sz w:val="24"/>
          <w:szCs w:val="24"/>
          <w:lang w:val="sr-Latn-CS"/>
        </w:rPr>
        <w:t>plana</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posebne</w:t>
      </w:r>
      <w:r w:rsidR="00EA0F0C" w:rsidRPr="002E63A1">
        <w:rPr>
          <w:sz w:val="24"/>
          <w:szCs w:val="24"/>
          <w:lang w:val="sr-Latn-CS"/>
        </w:rPr>
        <w:t xml:space="preserve"> </w:t>
      </w:r>
      <w:r>
        <w:rPr>
          <w:sz w:val="24"/>
          <w:szCs w:val="24"/>
          <w:lang w:val="sr-Latn-CS"/>
        </w:rPr>
        <w:t>namene</w:t>
      </w:r>
      <w:r w:rsidR="00EA0F0C" w:rsidRPr="002E63A1">
        <w:rPr>
          <w:sz w:val="24"/>
          <w:szCs w:val="24"/>
          <w:lang w:val="sr-Latn-CS"/>
        </w:rPr>
        <w:t xml:space="preserve"> </w:t>
      </w:r>
      <w:r>
        <w:rPr>
          <w:sz w:val="24"/>
          <w:szCs w:val="24"/>
          <w:lang w:val="sr-Latn-CS"/>
        </w:rPr>
        <w:t>sliva</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Ćelije</w:t>
      </w:r>
      <w:r w:rsidR="00EA0F0C" w:rsidRPr="002E63A1">
        <w:rPr>
          <w:sz w:val="24"/>
          <w:szCs w:val="24"/>
          <w:lang w:val="sr-Latn-CS"/>
        </w:rPr>
        <w:t>”.</w:t>
      </w:r>
    </w:p>
    <w:p w:rsidR="00EA0F0C" w:rsidRPr="002E63A1" w:rsidRDefault="00EA0F0C" w:rsidP="00EA0F0C">
      <w:pPr>
        <w:pStyle w:val="Nabrajanje"/>
        <w:tabs>
          <w:tab w:val="clear" w:pos="-282"/>
          <w:tab w:val="left" w:pos="360"/>
        </w:tabs>
        <w:ind w:left="0" w:firstLine="748"/>
        <w:rPr>
          <w:sz w:val="24"/>
          <w:szCs w:val="24"/>
          <w:lang w:val="sr-Latn-CS"/>
        </w:rPr>
      </w:pPr>
    </w:p>
    <w:p w:rsidR="00EA0F0C" w:rsidRPr="002E63A1" w:rsidRDefault="00EA0F0C" w:rsidP="00EA0F0C">
      <w:pPr>
        <w:pStyle w:val="Nabrajanje"/>
        <w:tabs>
          <w:tab w:val="clear" w:pos="-282"/>
          <w:tab w:val="left" w:pos="360"/>
        </w:tabs>
        <w:ind w:left="0" w:firstLine="748"/>
        <w:rPr>
          <w:sz w:val="24"/>
          <w:szCs w:val="24"/>
          <w:lang w:val="sr-Latn-CS"/>
        </w:rPr>
      </w:pPr>
    </w:p>
    <w:p w:rsidR="00EA0F0C" w:rsidRPr="002E63A1" w:rsidRDefault="00EA0F0C" w:rsidP="00EA0F0C">
      <w:pPr>
        <w:pStyle w:val="Nabrajanje"/>
        <w:tabs>
          <w:tab w:val="clear" w:pos="-282"/>
          <w:tab w:val="left" w:pos="360"/>
        </w:tabs>
        <w:ind w:left="0" w:firstLine="748"/>
        <w:rPr>
          <w:sz w:val="24"/>
          <w:szCs w:val="24"/>
          <w:lang w:val="sr-Latn-CS"/>
        </w:rPr>
      </w:pPr>
    </w:p>
    <w:p w:rsidR="00EA0F0C" w:rsidRPr="002E63A1" w:rsidRDefault="00EA0F0C" w:rsidP="00EA0F0C">
      <w:pPr>
        <w:tabs>
          <w:tab w:val="left" w:pos="374"/>
        </w:tabs>
        <w:autoSpaceDE w:val="0"/>
        <w:autoSpaceDN w:val="0"/>
        <w:adjustRightInd w:val="0"/>
        <w:jc w:val="center"/>
        <w:rPr>
          <w:bCs/>
          <w:noProof/>
          <w:lang w:val="sr-Latn-CS"/>
        </w:rPr>
      </w:pPr>
      <w:r w:rsidRPr="002E63A1">
        <w:rPr>
          <w:bCs/>
          <w:noProof/>
          <w:lang w:val="sr-Latn-CS"/>
        </w:rPr>
        <w:t xml:space="preserve">1.  </w:t>
      </w:r>
      <w:r w:rsidRPr="002E63A1">
        <w:rPr>
          <w:bCs/>
          <w:noProof/>
          <w:lang w:val="sr-Latn-CS"/>
        </w:rPr>
        <w:tab/>
      </w:r>
      <w:r w:rsidR="002E63A1">
        <w:rPr>
          <w:bCs/>
          <w:noProof/>
          <w:lang w:val="sr-Latn-CS"/>
        </w:rPr>
        <w:t>PRAVILA</w:t>
      </w:r>
      <w:r w:rsidRPr="002E63A1">
        <w:rPr>
          <w:bCs/>
          <w:noProof/>
          <w:lang w:val="sr-Latn-CS"/>
        </w:rPr>
        <w:t xml:space="preserve"> </w:t>
      </w:r>
      <w:r w:rsidR="002E63A1">
        <w:rPr>
          <w:bCs/>
          <w:noProof/>
          <w:lang w:val="sr-Latn-CS"/>
        </w:rPr>
        <w:t>UREĐENJA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GRAĐENJA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ZONE</w:t>
      </w:r>
      <w:r w:rsidRPr="002E63A1">
        <w:rPr>
          <w:bCs/>
          <w:noProof/>
          <w:lang w:val="sr-Latn-CS"/>
        </w:rPr>
        <w:t xml:space="preserve"> </w:t>
      </w:r>
      <w:r w:rsidR="002E63A1">
        <w:rPr>
          <w:bCs/>
          <w:noProof/>
          <w:lang w:val="sr-Latn-CS"/>
        </w:rPr>
        <w:t>SA</w:t>
      </w:r>
      <w:r w:rsidRPr="002E63A1">
        <w:rPr>
          <w:bCs/>
          <w:noProof/>
          <w:lang w:val="sr-Latn-CS"/>
        </w:rPr>
        <w:t xml:space="preserve"> </w:t>
      </w:r>
      <w:r w:rsidR="002E63A1">
        <w:rPr>
          <w:bCs/>
          <w:noProof/>
          <w:lang w:val="sr-Latn-CS"/>
        </w:rPr>
        <w:t>POSEBNIM</w:t>
      </w:r>
      <w:r w:rsidRPr="002E63A1">
        <w:rPr>
          <w:bCs/>
          <w:noProof/>
          <w:lang w:val="sr-Latn-CS"/>
        </w:rPr>
        <w:t xml:space="preserve"> </w:t>
      </w:r>
      <w:r w:rsidRPr="002E63A1">
        <w:rPr>
          <w:bCs/>
          <w:noProof/>
          <w:lang w:val="sr-Latn-CS"/>
        </w:rPr>
        <w:br/>
      </w:r>
      <w:r w:rsidR="002E63A1">
        <w:rPr>
          <w:bCs/>
          <w:noProof/>
          <w:lang w:val="sr-Latn-CS"/>
        </w:rPr>
        <w:t>REŽIMOM</w:t>
      </w:r>
      <w:r w:rsidRPr="002E63A1">
        <w:rPr>
          <w:bCs/>
          <w:noProof/>
          <w:lang w:val="sr-Latn-CS"/>
        </w:rPr>
        <w:t xml:space="preserve">  </w:t>
      </w:r>
      <w:r w:rsidR="002E63A1">
        <w:rPr>
          <w:bCs/>
          <w:noProof/>
          <w:lang w:val="sr-Latn-CS"/>
        </w:rPr>
        <w:t>ZAŠTITE</w:t>
      </w:r>
    </w:p>
    <w:p w:rsidR="00EA0F0C" w:rsidRPr="002E63A1" w:rsidRDefault="00EA0F0C" w:rsidP="00EA0F0C">
      <w:pPr>
        <w:tabs>
          <w:tab w:val="left" w:pos="374"/>
        </w:tabs>
        <w:autoSpaceDE w:val="0"/>
        <w:autoSpaceDN w:val="0"/>
        <w:adjustRightInd w:val="0"/>
        <w:jc w:val="center"/>
        <w:rPr>
          <w:bCs/>
          <w:noProof/>
          <w:lang w:val="sr-Latn-CS"/>
        </w:rPr>
      </w:pPr>
    </w:p>
    <w:p w:rsidR="00EA0F0C" w:rsidRPr="002E63A1" w:rsidRDefault="002E63A1" w:rsidP="006F174B">
      <w:pPr>
        <w:numPr>
          <w:ilvl w:val="1"/>
          <w:numId w:val="46"/>
        </w:numPr>
        <w:jc w:val="center"/>
        <w:rPr>
          <w:noProof/>
          <w:lang w:val="sr-Latn-CS"/>
        </w:rPr>
      </w:pP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p>
    <w:p w:rsidR="00EA0F0C" w:rsidRPr="002E63A1" w:rsidRDefault="00EA0F0C" w:rsidP="00EA0F0C">
      <w:pPr>
        <w:rPr>
          <w:noProof/>
          <w:lang w:val="sr-Latn-CS"/>
        </w:rPr>
      </w:pPr>
    </w:p>
    <w:p w:rsidR="00EA0F0C" w:rsidRPr="002E63A1" w:rsidRDefault="002E63A1" w:rsidP="00EA0F0C">
      <w:pPr>
        <w:ind w:firstLine="748"/>
        <w:jc w:val="both"/>
        <w:rPr>
          <w:noProof/>
          <w:lang w:val="sr-Latn-CS"/>
        </w:rPr>
      </w:pPr>
      <w:r>
        <w:rPr>
          <w:noProof/>
          <w:lang w:val="sr-Latn-CS"/>
        </w:rPr>
        <w:t>Izgradnja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utvrđeni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propozicijama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III</w:t>
      </w:r>
      <w:r w:rsidR="00EA0F0C" w:rsidRPr="002E63A1">
        <w:rPr>
          <w:noProof/>
          <w:lang w:val="sr-Latn-CS"/>
        </w:rPr>
        <w:t xml:space="preserve"> 1.2. „</w:t>
      </w:r>
      <w:r>
        <w:rPr>
          <w:noProof/>
          <w:lang w:val="sr-Latn-CS"/>
        </w:rPr>
        <w:t>Režimi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ostala</w:t>
      </w:r>
      <w:r w:rsidR="00EA0F0C" w:rsidRPr="002E63A1">
        <w:rPr>
          <w:noProof/>
          <w:lang w:val="sr-Latn-CS"/>
        </w:rPr>
        <w:t xml:space="preserve"> </w:t>
      </w:r>
      <w:r>
        <w:rPr>
          <w:noProof/>
          <w:lang w:val="sr-Latn-CS"/>
        </w:rPr>
        <w:t>postojeća</w:t>
      </w:r>
      <w:r w:rsidR="00EA0F0C" w:rsidRPr="002E63A1">
        <w:rPr>
          <w:noProof/>
          <w:lang w:val="sr-Latn-CS"/>
        </w:rPr>
        <w:t xml:space="preserve"> </w:t>
      </w:r>
      <w:r>
        <w:rPr>
          <w:noProof/>
          <w:lang w:val="sr-Latn-CS"/>
        </w:rPr>
        <w:t>lokalna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planirana</w:t>
      </w:r>
      <w:r w:rsidR="00EA0F0C" w:rsidRPr="002E63A1">
        <w:rPr>
          <w:noProof/>
          <w:lang w:val="sr-Latn-CS"/>
        </w:rPr>
        <w:t xml:space="preserve"> </w:t>
      </w:r>
      <w:r>
        <w:rPr>
          <w:noProof/>
          <w:lang w:val="sr-Latn-CS"/>
        </w:rPr>
        <w:t>regionalna</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Pravilnikom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načinu</w:t>
      </w:r>
      <w:r w:rsidR="00EA0F0C" w:rsidRPr="002E63A1">
        <w:rPr>
          <w:noProof/>
          <w:lang w:val="sr-Latn-CS"/>
        </w:rPr>
        <w:t xml:space="preserve"> </w:t>
      </w:r>
      <w:r>
        <w:rPr>
          <w:noProof/>
          <w:lang w:val="sr-Latn-CS"/>
        </w:rPr>
        <w:t>određivanja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Nacrtom</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Zaštita</w:t>
      </w:r>
      <w:r w:rsidR="00EA0F0C" w:rsidRPr="002E63A1">
        <w:rPr>
          <w:noProof/>
          <w:lang w:val="sr-Latn-CS"/>
        </w:rPr>
        <w:t xml:space="preserve"> </w:t>
      </w:r>
      <w:r>
        <w:rPr>
          <w:noProof/>
          <w:lang w:val="sr-Latn-CS"/>
        </w:rPr>
        <w:t>vodnog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sprovodi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definisan</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neregulisane</w:t>
      </w:r>
      <w:r w:rsidR="00EA0F0C" w:rsidRPr="002E63A1">
        <w:rPr>
          <w:noProof/>
          <w:lang w:val="sr-Latn-CS"/>
        </w:rPr>
        <w:t xml:space="preserve"> </w:t>
      </w:r>
      <w:r>
        <w:rPr>
          <w:noProof/>
          <w:lang w:val="sr-Latn-CS"/>
        </w:rPr>
        <w:t>vodotoke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završetka</w:t>
      </w:r>
      <w:r w:rsidR="00EA0F0C" w:rsidRPr="002E63A1">
        <w:rPr>
          <w:noProof/>
          <w:lang w:val="sr-Latn-CS"/>
        </w:rPr>
        <w:t xml:space="preserve"> </w:t>
      </w:r>
      <w:r>
        <w:rPr>
          <w:noProof/>
          <w:lang w:val="sr-Latn-CS"/>
        </w:rPr>
        <w:t>kartiranja</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plave</w:t>
      </w:r>
      <w:r w:rsidR="00EA0F0C" w:rsidRPr="002E63A1">
        <w:rPr>
          <w:noProof/>
          <w:lang w:val="sr-Latn-CS"/>
        </w:rPr>
        <w:t xml:space="preserve"> </w:t>
      </w:r>
      <w:r>
        <w:rPr>
          <w:noProof/>
          <w:lang w:val="sr-Latn-CS"/>
        </w:rPr>
        <w:t>velikim</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verovatnoće</w:t>
      </w:r>
      <w:r w:rsidR="00EA0F0C" w:rsidRPr="002E63A1">
        <w:rPr>
          <w:noProof/>
          <w:lang w:val="sr-Latn-CS"/>
        </w:rPr>
        <w:t xml:space="preserve"> </w:t>
      </w:r>
      <w:r>
        <w:rPr>
          <w:noProof/>
          <w:lang w:val="sr-Latn-CS"/>
        </w:rPr>
        <w:t>do</w:t>
      </w:r>
      <w:r w:rsidR="00EA0F0C" w:rsidRPr="002E63A1">
        <w:rPr>
          <w:noProof/>
          <w:lang w:val="sr-Latn-CS"/>
        </w:rPr>
        <w:t xml:space="preserve"> 1% </w:t>
      </w:r>
      <w:r>
        <w:rPr>
          <w:noProof/>
          <w:lang w:val="sr-Latn-CS"/>
        </w:rPr>
        <w:t>uspostavlja</w:t>
      </w:r>
      <w:r w:rsidR="00EA0F0C" w:rsidRPr="002E63A1">
        <w:rPr>
          <w:noProof/>
          <w:lang w:val="sr-Latn-CS"/>
        </w:rPr>
        <w:t xml:space="preserve"> </w:t>
      </w:r>
      <w:r>
        <w:rPr>
          <w:noProof/>
          <w:lang w:val="sr-Latn-CS"/>
        </w:rPr>
        <w:t>vodno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širine</w:t>
      </w:r>
      <w:r w:rsidR="00EA0F0C" w:rsidRPr="002E63A1">
        <w:rPr>
          <w:noProof/>
          <w:lang w:val="sr-Latn-CS"/>
        </w:rPr>
        <w:t xml:space="preserve"> 10 </w:t>
      </w:r>
      <w:r>
        <w:rPr>
          <w:noProof/>
          <w:lang w:val="sr-Latn-CS"/>
        </w:rPr>
        <w:t>m</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obala</w:t>
      </w:r>
      <w:r w:rsidR="00EA0F0C" w:rsidRPr="002E63A1">
        <w:rPr>
          <w:noProof/>
          <w:lang w:val="sr-Latn-CS"/>
        </w:rPr>
        <w:t xml:space="preserve"> </w:t>
      </w:r>
      <w:r>
        <w:rPr>
          <w:noProof/>
          <w:lang w:val="sr-Latn-CS"/>
        </w:rPr>
        <w:t>vodotoka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vodno</w:t>
      </w:r>
      <w:r w:rsidR="00EA0F0C" w:rsidRPr="002E63A1">
        <w:rPr>
          <w:noProof/>
          <w:lang w:val="sr-Latn-CS"/>
        </w:rPr>
        <w:t xml:space="preserve"> </w:t>
      </w:r>
      <w:r>
        <w:rPr>
          <w:noProof/>
          <w:lang w:val="sr-Latn-CS"/>
        </w:rPr>
        <w:t>zemljište</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vodotoka</w:t>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sledeća</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prostora</w:t>
      </w:r>
      <w:r w:rsidR="00EA0F0C"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može</w:t>
      </w:r>
      <w:r w:rsidRPr="002E63A1">
        <w:rPr>
          <w:noProof/>
          <w:lang w:val="sr-Latn-CS"/>
        </w:rPr>
        <w:t xml:space="preserve"> </w:t>
      </w:r>
      <w:r w:rsidR="002E63A1">
        <w:rPr>
          <w:noProof/>
          <w:lang w:val="sr-Latn-CS"/>
        </w:rPr>
        <w:t>koristiti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ribnjake</w:t>
      </w:r>
      <w:r w:rsidRPr="002E63A1">
        <w:rPr>
          <w:noProof/>
          <w:lang w:val="sr-Latn-CS"/>
        </w:rPr>
        <w:t xml:space="preserve">, </w:t>
      </w:r>
      <w:r w:rsidR="002E63A1">
        <w:rPr>
          <w:noProof/>
          <w:lang w:val="sr-Latn-CS"/>
        </w:rPr>
        <w:t>poljoprivrednu</w:t>
      </w:r>
      <w:r w:rsidRPr="002E63A1">
        <w:rPr>
          <w:noProof/>
          <w:lang w:val="sr-Latn-CS"/>
        </w:rPr>
        <w:t xml:space="preserve"> </w:t>
      </w:r>
      <w:r w:rsidR="002E63A1">
        <w:rPr>
          <w:noProof/>
          <w:lang w:val="sr-Latn-CS"/>
        </w:rPr>
        <w:t>proizvodnju</w:t>
      </w:r>
      <w:r w:rsidRPr="002E63A1">
        <w:rPr>
          <w:noProof/>
          <w:lang w:val="sr-Latn-CS"/>
        </w:rPr>
        <w:t xml:space="preserve">, </w:t>
      </w:r>
      <w:r w:rsidR="002E63A1">
        <w:rPr>
          <w:noProof/>
          <w:lang w:val="sr-Latn-CS"/>
        </w:rPr>
        <w:t>plantažne</w:t>
      </w:r>
      <w:r w:rsidRPr="002E63A1">
        <w:rPr>
          <w:noProof/>
          <w:lang w:val="sr-Latn-CS"/>
        </w:rPr>
        <w:t xml:space="preserve"> </w:t>
      </w:r>
      <w:r w:rsidR="002E63A1">
        <w:rPr>
          <w:noProof/>
          <w:lang w:val="sr-Latn-CS"/>
        </w:rPr>
        <w:t>zasade</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voćnjaci</w:t>
      </w:r>
      <w:r w:rsidRPr="002E63A1">
        <w:rPr>
          <w:noProof/>
          <w:lang w:val="sr-Latn-CS"/>
        </w:rPr>
        <w:t xml:space="preserve">, </w:t>
      </w:r>
      <w:r w:rsidR="002E63A1">
        <w:rPr>
          <w:noProof/>
          <w:lang w:val="sr-Latn-CS"/>
        </w:rPr>
        <w:t>vinogradi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sportsko</w:t>
      </w:r>
      <w:r w:rsidRPr="002E63A1">
        <w:rPr>
          <w:noProof/>
          <w:lang w:val="sr-Latn-CS"/>
        </w:rPr>
        <w:t>-</w:t>
      </w:r>
      <w:r w:rsidR="002E63A1">
        <w:rPr>
          <w:noProof/>
          <w:lang w:val="sr-Latn-CS"/>
        </w:rPr>
        <w:t>rekreativne</w:t>
      </w:r>
      <w:r w:rsidRPr="002E63A1">
        <w:rPr>
          <w:noProof/>
          <w:lang w:val="sr-Latn-CS"/>
        </w:rPr>
        <w:t xml:space="preserve"> </w:t>
      </w:r>
      <w:r w:rsidR="002E63A1">
        <w:rPr>
          <w:noProof/>
          <w:lang w:val="sr-Latn-CS"/>
        </w:rPr>
        <w:t>otvorene</w:t>
      </w:r>
      <w:r w:rsidRPr="002E63A1">
        <w:rPr>
          <w:noProof/>
          <w:lang w:val="sr-Latn-CS"/>
        </w:rPr>
        <w:t xml:space="preserve"> </w:t>
      </w:r>
      <w:r w:rsidR="002E63A1">
        <w:rPr>
          <w:noProof/>
          <w:lang w:val="sr-Latn-CS"/>
        </w:rPr>
        <w:t>površine</w:t>
      </w:r>
      <w:r w:rsidRPr="002E63A1">
        <w:rPr>
          <w:noProof/>
          <w:lang w:val="sr-Latn-CS"/>
        </w:rPr>
        <w:t xml:space="preserve">. </w:t>
      </w:r>
      <w:r w:rsidR="002E63A1">
        <w:rPr>
          <w:noProof/>
          <w:lang w:val="sr-Latn-CS"/>
        </w:rPr>
        <w:t>Zabranjena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gradnja</w:t>
      </w:r>
      <w:r w:rsidRPr="002E63A1">
        <w:rPr>
          <w:noProof/>
          <w:lang w:val="sr-Latn-CS"/>
        </w:rPr>
        <w:t xml:space="preserve"> </w:t>
      </w:r>
      <w:r w:rsidR="002E63A1">
        <w:rPr>
          <w:noProof/>
          <w:lang w:val="sr-Latn-CS"/>
        </w:rPr>
        <w:t>bilo</w:t>
      </w:r>
      <w:r w:rsidRPr="002E63A1">
        <w:rPr>
          <w:noProof/>
          <w:lang w:val="sr-Latn-CS"/>
        </w:rPr>
        <w:t xml:space="preserve"> </w:t>
      </w:r>
      <w:r w:rsidR="002E63A1">
        <w:rPr>
          <w:noProof/>
          <w:lang w:val="sr-Latn-CS"/>
        </w:rPr>
        <w:t>kakvih</w:t>
      </w:r>
      <w:r w:rsidRPr="002E63A1">
        <w:rPr>
          <w:noProof/>
          <w:lang w:val="sr-Latn-CS"/>
        </w:rPr>
        <w:t xml:space="preserve"> </w:t>
      </w:r>
      <w:r w:rsidR="002E63A1">
        <w:rPr>
          <w:noProof/>
          <w:lang w:val="sr-Latn-CS"/>
        </w:rPr>
        <w:t>stalnih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legalizacija</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osim</w:t>
      </w:r>
      <w:r w:rsidRPr="002E63A1">
        <w:rPr>
          <w:noProof/>
          <w:lang w:val="sr-Latn-CS"/>
        </w:rPr>
        <w:t xml:space="preserve"> </w:t>
      </w:r>
      <w:r w:rsidR="002E63A1">
        <w:rPr>
          <w:noProof/>
          <w:lang w:val="sr-Latn-CS"/>
        </w:rPr>
        <w:t>hidrotehničkih</w:t>
      </w:r>
      <w:r w:rsidRPr="002E63A1">
        <w:rPr>
          <w:noProof/>
          <w:lang w:val="sr-Latn-CS"/>
        </w:rPr>
        <w:t xml:space="preserve"> </w:t>
      </w:r>
      <w:r w:rsidR="002E63A1">
        <w:rPr>
          <w:noProof/>
          <w:lang w:val="sr-Latn-CS"/>
        </w:rPr>
        <w:t>objekata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položaj</w:t>
      </w:r>
      <w:r w:rsidRPr="002E63A1">
        <w:rPr>
          <w:noProof/>
          <w:lang w:val="sr-Latn-CS"/>
        </w:rPr>
        <w:t xml:space="preserve"> </w:t>
      </w:r>
      <w:r w:rsidR="002E63A1">
        <w:rPr>
          <w:noProof/>
          <w:lang w:val="sr-Latn-CS"/>
        </w:rPr>
        <w:t>trase</w:t>
      </w:r>
      <w:r w:rsidRPr="002E63A1">
        <w:rPr>
          <w:noProof/>
          <w:lang w:val="sr-Latn-CS"/>
        </w:rPr>
        <w:t xml:space="preserve"> </w:t>
      </w:r>
      <w:r w:rsidR="002E63A1">
        <w:rPr>
          <w:noProof/>
          <w:lang w:val="sr-Latn-CS"/>
        </w:rPr>
        <w:t>saobraćajnih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infrastrukturnih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prilikom</w:t>
      </w:r>
      <w:r w:rsidRPr="002E63A1">
        <w:rPr>
          <w:noProof/>
          <w:lang w:val="sr-Latn-CS"/>
        </w:rPr>
        <w:t xml:space="preserve"> </w:t>
      </w:r>
      <w:r w:rsidR="002E63A1">
        <w:rPr>
          <w:noProof/>
          <w:lang w:val="sr-Latn-CS"/>
        </w:rPr>
        <w:t>podužnog</w:t>
      </w:r>
      <w:r w:rsidRPr="002E63A1">
        <w:rPr>
          <w:noProof/>
          <w:lang w:val="sr-Latn-CS"/>
        </w:rPr>
        <w:t xml:space="preserve"> </w:t>
      </w:r>
      <w:r w:rsidR="002E63A1">
        <w:rPr>
          <w:noProof/>
          <w:lang w:val="sr-Latn-CS"/>
        </w:rPr>
        <w:t>vođenja</w:t>
      </w:r>
      <w:r w:rsidRPr="002E63A1">
        <w:rPr>
          <w:noProof/>
          <w:lang w:val="sr-Latn-CS"/>
        </w:rPr>
        <w:t xml:space="preserve"> </w:t>
      </w:r>
      <w:r w:rsidR="002E63A1">
        <w:rPr>
          <w:noProof/>
          <w:lang w:val="sr-Latn-CS"/>
        </w:rPr>
        <w:t>uslovljava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izvođenjem</w:t>
      </w:r>
      <w:r w:rsidRPr="002E63A1">
        <w:rPr>
          <w:noProof/>
          <w:lang w:val="sr-Latn-CS"/>
        </w:rPr>
        <w:t xml:space="preserve"> </w:t>
      </w:r>
      <w:r w:rsidR="002E63A1">
        <w:rPr>
          <w:noProof/>
          <w:lang w:val="sr-Latn-CS"/>
        </w:rPr>
        <w:t>linijskih</w:t>
      </w:r>
      <w:r w:rsidRPr="002E63A1">
        <w:rPr>
          <w:noProof/>
          <w:lang w:val="sr-Latn-CS"/>
        </w:rPr>
        <w:t xml:space="preserve"> </w:t>
      </w:r>
      <w:r w:rsidR="002E63A1">
        <w:rPr>
          <w:noProof/>
          <w:lang w:val="sr-Latn-CS"/>
        </w:rPr>
        <w:t>odbrambenih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poplavnih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verovatnoće</w:t>
      </w:r>
      <w:r w:rsidRPr="002E63A1">
        <w:rPr>
          <w:noProof/>
          <w:lang w:val="sr-Latn-CS"/>
        </w:rPr>
        <w:t xml:space="preserve"> 0,1% (</w:t>
      </w:r>
      <w:r w:rsidR="002E63A1">
        <w:rPr>
          <w:noProof/>
          <w:lang w:val="sr-Latn-CS"/>
        </w:rPr>
        <w:t>tzv</w:t>
      </w:r>
      <w:r w:rsidRPr="002E63A1">
        <w:rPr>
          <w:noProof/>
          <w:lang w:val="sr-Latn-CS"/>
        </w:rPr>
        <w:t xml:space="preserve">. </w:t>
      </w:r>
      <w:r w:rsidR="002E63A1">
        <w:rPr>
          <w:noProof/>
          <w:lang w:val="sr-Latn-CS"/>
        </w:rPr>
        <w:t>stogodišnja</w:t>
      </w:r>
      <w:r w:rsidRPr="002E63A1">
        <w:rPr>
          <w:noProof/>
          <w:lang w:val="sr-Latn-CS"/>
        </w:rPr>
        <w:t xml:space="preserve"> </w:t>
      </w:r>
      <w:r w:rsidR="002E63A1">
        <w:rPr>
          <w:noProof/>
          <w:lang w:val="sr-Latn-CS"/>
        </w:rPr>
        <w:t>velika</w:t>
      </w:r>
      <w:r w:rsidRPr="002E63A1">
        <w:rPr>
          <w:noProof/>
          <w:lang w:val="sr-Latn-CS"/>
        </w:rPr>
        <w:t xml:space="preserve"> </w:t>
      </w:r>
      <w:r w:rsidR="002E63A1">
        <w:rPr>
          <w:noProof/>
          <w:lang w:val="sr-Latn-CS"/>
        </w:rPr>
        <w:t>voda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objekti</w:t>
      </w:r>
      <w:r w:rsidRPr="002E63A1">
        <w:rPr>
          <w:noProof/>
          <w:lang w:val="sr-Latn-CS"/>
        </w:rPr>
        <w:t xml:space="preserve"> </w:t>
      </w:r>
      <w:r w:rsidR="002E63A1">
        <w:rPr>
          <w:noProof/>
          <w:lang w:val="sr-Latn-CS"/>
        </w:rPr>
        <w:t>linijskih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komunalnih</w:t>
      </w:r>
      <w:r w:rsidRPr="002E63A1">
        <w:rPr>
          <w:noProof/>
          <w:lang w:val="sr-Latn-CS"/>
        </w:rPr>
        <w:t xml:space="preserve"> </w:t>
      </w:r>
      <w:r w:rsidR="002E63A1">
        <w:rPr>
          <w:noProof/>
          <w:lang w:val="sr-Latn-CS"/>
        </w:rPr>
        <w:t>infrastrukturnih</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saobraćajnice</w:t>
      </w:r>
      <w:r w:rsidRPr="002E63A1">
        <w:rPr>
          <w:noProof/>
          <w:lang w:val="sr-Latn-CS"/>
        </w:rPr>
        <w:t xml:space="preserve">, </w:t>
      </w:r>
      <w:r w:rsidR="002E63A1">
        <w:rPr>
          <w:noProof/>
          <w:lang w:val="sr-Latn-CS"/>
        </w:rPr>
        <w:t>objekti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prenos</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cevovodi</w:t>
      </w:r>
      <w:r w:rsidRPr="002E63A1">
        <w:rPr>
          <w:noProof/>
          <w:lang w:val="sr-Latn-CS"/>
        </w:rPr>
        <w:t xml:space="preserve">) </w:t>
      </w:r>
      <w:r w:rsidR="002E63A1">
        <w:rPr>
          <w:noProof/>
          <w:lang w:val="sr-Latn-CS"/>
        </w:rPr>
        <w:t>prilikom</w:t>
      </w:r>
      <w:r w:rsidRPr="002E63A1">
        <w:rPr>
          <w:noProof/>
          <w:lang w:val="sr-Latn-CS"/>
        </w:rPr>
        <w:t xml:space="preserve"> </w:t>
      </w:r>
      <w:r w:rsidR="002E63A1">
        <w:rPr>
          <w:noProof/>
          <w:lang w:val="sr-Latn-CS"/>
        </w:rPr>
        <w:t>prelaska</w:t>
      </w:r>
      <w:r w:rsidRPr="002E63A1">
        <w:rPr>
          <w:noProof/>
          <w:lang w:val="sr-Latn-CS"/>
        </w:rPr>
        <w:t xml:space="preserve"> </w:t>
      </w:r>
      <w:r w:rsidR="002E63A1">
        <w:rPr>
          <w:noProof/>
          <w:lang w:val="sr-Latn-CS"/>
        </w:rPr>
        <w:t>preko</w:t>
      </w:r>
      <w:r w:rsidRPr="002E63A1">
        <w:rPr>
          <w:noProof/>
          <w:lang w:val="sr-Latn-CS"/>
        </w:rPr>
        <w:t xml:space="preserve"> </w:t>
      </w:r>
      <w:r w:rsidR="002E63A1">
        <w:rPr>
          <w:noProof/>
          <w:lang w:val="sr-Latn-CS"/>
        </w:rPr>
        <w:t>plavnih</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moraju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visinski</w:t>
      </w:r>
      <w:r w:rsidRPr="002E63A1">
        <w:rPr>
          <w:noProof/>
          <w:lang w:val="sr-Latn-CS"/>
        </w:rPr>
        <w:t xml:space="preserve"> </w:t>
      </w:r>
      <w:r w:rsidR="002E63A1">
        <w:rPr>
          <w:noProof/>
          <w:lang w:val="sr-Latn-CS"/>
        </w:rPr>
        <w:t>izdići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dispoziciono</w:t>
      </w:r>
      <w:r w:rsidRPr="002E63A1">
        <w:rPr>
          <w:noProof/>
          <w:lang w:val="sr-Latn-CS"/>
        </w:rPr>
        <w:t xml:space="preserve"> </w:t>
      </w:r>
      <w:r w:rsidR="002E63A1">
        <w:rPr>
          <w:noProof/>
          <w:lang w:val="sr-Latn-CS"/>
        </w:rPr>
        <w:t>rešiti</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budu</w:t>
      </w:r>
      <w:r w:rsidRPr="002E63A1">
        <w:rPr>
          <w:noProof/>
          <w:lang w:val="sr-Latn-CS"/>
        </w:rPr>
        <w:t xml:space="preserve"> </w:t>
      </w:r>
      <w:r w:rsidR="002E63A1">
        <w:rPr>
          <w:noProof/>
          <w:lang w:val="sr-Latn-CS"/>
        </w:rPr>
        <w:t>zaštićeni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poplavnih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verovatnoće</w:t>
      </w:r>
      <w:r w:rsidRPr="002E63A1">
        <w:rPr>
          <w:noProof/>
          <w:lang w:val="sr-Latn-CS"/>
        </w:rPr>
        <w:t xml:space="preserve"> 0,1% (</w:t>
      </w:r>
      <w:r w:rsidR="002E63A1">
        <w:rPr>
          <w:noProof/>
          <w:lang w:val="sr-Latn-CS"/>
        </w:rPr>
        <w:t>tzv</w:t>
      </w:r>
      <w:r w:rsidRPr="002E63A1">
        <w:rPr>
          <w:noProof/>
          <w:lang w:val="sr-Latn-CS"/>
        </w:rPr>
        <w:t xml:space="preserve">. </w:t>
      </w:r>
      <w:r w:rsidR="002E63A1">
        <w:rPr>
          <w:noProof/>
          <w:lang w:val="sr-Latn-CS"/>
        </w:rPr>
        <w:t>stogodišnja</w:t>
      </w:r>
      <w:r w:rsidRPr="002E63A1">
        <w:rPr>
          <w:noProof/>
          <w:lang w:val="sr-Latn-CS"/>
        </w:rPr>
        <w:t xml:space="preserve"> </w:t>
      </w:r>
      <w:r w:rsidR="002E63A1">
        <w:rPr>
          <w:noProof/>
          <w:lang w:val="sr-Latn-CS"/>
        </w:rPr>
        <w:t>velika</w:t>
      </w:r>
      <w:r w:rsidRPr="002E63A1">
        <w:rPr>
          <w:noProof/>
          <w:lang w:val="sr-Latn-CS"/>
        </w:rPr>
        <w:t xml:space="preserve"> </w:t>
      </w:r>
      <w:r w:rsidR="002E63A1">
        <w:rPr>
          <w:noProof/>
          <w:lang w:val="sr-Latn-CS"/>
        </w:rPr>
        <w:t>voda</w:t>
      </w:r>
      <w:r w:rsidRPr="002E63A1">
        <w:rPr>
          <w:noProof/>
          <w:lang w:val="sr-Latn-CS"/>
        </w:rPr>
        <w:t xml:space="preserve">).  </w:t>
      </w:r>
    </w:p>
    <w:p w:rsidR="00EA0F0C" w:rsidRPr="002E63A1" w:rsidRDefault="00EA0F0C" w:rsidP="00EA0F0C">
      <w:pPr>
        <w:ind w:firstLine="567"/>
        <w:jc w:val="both"/>
        <w:rPr>
          <w:noProof/>
          <w:lang w:val="sr-Latn-CS"/>
        </w:rPr>
      </w:pPr>
    </w:p>
    <w:p w:rsidR="00EA0F0C" w:rsidRPr="002E63A1" w:rsidRDefault="00EA0F0C" w:rsidP="00EA0F0C">
      <w:pPr>
        <w:jc w:val="center"/>
        <w:rPr>
          <w:bCs/>
          <w:noProof/>
          <w:lang w:val="sr-Latn-CS"/>
        </w:rPr>
      </w:pPr>
      <w:r w:rsidRPr="002E63A1">
        <w:rPr>
          <w:noProof/>
          <w:lang w:val="sr-Latn-CS"/>
        </w:rPr>
        <w:t xml:space="preserve">1.1.1. </w:t>
      </w:r>
      <w:r w:rsidR="002E63A1">
        <w:rPr>
          <w:bCs/>
          <w:noProof/>
          <w:lang w:val="sr-Latn-CS"/>
        </w:rPr>
        <w:t>Pravila</w:t>
      </w:r>
      <w:r w:rsidRPr="002E63A1">
        <w:rPr>
          <w:bCs/>
          <w:noProof/>
          <w:lang w:val="sr-Latn-CS"/>
        </w:rPr>
        <w:t xml:space="preserve"> </w:t>
      </w:r>
      <w:r w:rsidR="002E63A1">
        <w:rPr>
          <w:bCs/>
          <w:noProof/>
          <w:lang w:val="sr-Latn-CS"/>
        </w:rPr>
        <w:t>građenja</w:t>
      </w:r>
      <w:r w:rsidRPr="002E63A1">
        <w:rPr>
          <w:bCs/>
          <w:noProof/>
          <w:lang w:val="sr-Latn-CS"/>
        </w:rPr>
        <w:t xml:space="preserve"> </w:t>
      </w:r>
      <w:r w:rsidR="002E63A1">
        <w:rPr>
          <w:bCs/>
          <w:noProof/>
          <w:lang w:val="sr-Latn-CS"/>
        </w:rPr>
        <w:t>infrastrukturnih</w:t>
      </w:r>
      <w:r w:rsidRPr="002E63A1">
        <w:rPr>
          <w:bCs/>
          <w:noProof/>
          <w:lang w:val="sr-Latn-CS"/>
        </w:rPr>
        <w:t xml:space="preserve"> </w:t>
      </w:r>
      <w:r w:rsidR="002E63A1">
        <w:rPr>
          <w:bCs/>
          <w:noProof/>
          <w:lang w:val="sr-Latn-CS"/>
        </w:rPr>
        <w:t>sistema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objekata</w:t>
      </w:r>
      <w:r w:rsidRPr="002E63A1">
        <w:rPr>
          <w:bCs/>
          <w:noProof/>
          <w:lang w:val="sr-Latn-CS"/>
        </w:rPr>
        <w:t xml:space="preserve"> </w:t>
      </w:r>
      <w:r w:rsidR="002E63A1">
        <w:rPr>
          <w:bCs/>
          <w:noProof/>
          <w:lang w:val="sr-Latn-CS"/>
        </w:rPr>
        <w:t>posebne</w:t>
      </w:r>
      <w:r w:rsidRPr="002E63A1">
        <w:rPr>
          <w:bCs/>
          <w:noProof/>
          <w:lang w:val="sr-Latn-CS"/>
        </w:rPr>
        <w:t xml:space="preserve"> </w:t>
      </w:r>
      <w:r w:rsidR="002E63A1">
        <w:rPr>
          <w:bCs/>
          <w:noProof/>
          <w:lang w:val="sr-Latn-CS"/>
        </w:rPr>
        <w:t>namene</w:t>
      </w:r>
    </w:p>
    <w:p w:rsidR="00EA0F0C" w:rsidRPr="002E63A1" w:rsidRDefault="00EA0F0C" w:rsidP="00EA0F0C">
      <w:pPr>
        <w:jc w:val="center"/>
        <w:rPr>
          <w:bCs/>
          <w:noProof/>
          <w:lang w:val="sr-Latn-CS"/>
        </w:rPr>
      </w:pPr>
    </w:p>
    <w:p w:rsidR="00EA0F0C" w:rsidRPr="002E63A1" w:rsidRDefault="002E63A1" w:rsidP="00EA0F0C">
      <w:pPr>
        <w:autoSpaceDE w:val="0"/>
        <w:autoSpaceDN w:val="0"/>
        <w:adjustRightInd w:val="0"/>
        <w:ind w:firstLine="720"/>
        <w:jc w:val="center"/>
        <w:rPr>
          <w:noProof/>
          <w:lang w:val="sr-Latn-CS"/>
        </w:rPr>
      </w:pPr>
      <w:r>
        <w:rPr>
          <w:caps/>
          <w:noProof/>
          <w:lang w:val="sr-Latn-CS"/>
        </w:rPr>
        <w:t>P</w:t>
      </w:r>
      <w:r>
        <w:rPr>
          <w:noProof/>
          <w:lang w:val="sr-Latn-CS"/>
        </w:rPr>
        <w:t>ostrojenje</w:t>
      </w:r>
      <w:r w:rsidR="00EA0F0C" w:rsidRPr="002E63A1">
        <w:rPr>
          <w:caps/>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fabrika</w:t>
      </w:r>
      <w:r w:rsidR="00EA0F0C" w:rsidRPr="002E63A1">
        <w:rPr>
          <w:noProof/>
          <w:lang w:val="sr-Latn-CS"/>
        </w:rPr>
        <w:t xml:space="preserve"> </w:t>
      </w:r>
      <w:r>
        <w:rPr>
          <w:noProof/>
          <w:lang w:val="sr-Latn-CS"/>
        </w:rPr>
        <w:t>vode</w:t>
      </w:r>
      <w:r w:rsidR="00EA0F0C" w:rsidRPr="002E63A1">
        <w:rPr>
          <w:noProof/>
          <w:lang w:val="sr-Latn-CS"/>
        </w:rPr>
        <w:t>)</w:t>
      </w:r>
    </w:p>
    <w:p w:rsidR="00EA0F0C" w:rsidRPr="002E63A1" w:rsidRDefault="00EA0F0C" w:rsidP="00EA0F0C">
      <w:pPr>
        <w:autoSpaceDE w:val="0"/>
        <w:autoSpaceDN w:val="0"/>
        <w:adjustRightInd w:val="0"/>
        <w:ind w:firstLine="720"/>
        <w:jc w:val="both"/>
        <w:rPr>
          <w:noProof/>
          <w:lang w:val="sr-Latn-CS"/>
        </w:rPr>
      </w:pPr>
    </w:p>
    <w:p w:rsidR="00EA0F0C" w:rsidRPr="002E63A1" w:rsidRDefault="002E63A1" w:rsidP="00EA0F0C">
      <w:pPr>
        <w:ind w:firstLine="748"/>
        <w:jc w:val="both"/>
        <w:rPr>
          <w:noProof/>
          <w:lang w:val="sr-Latn-CS"/>
        </w:rPr>
      </w:pPr>
      <w:r>
        <w:rPr>
          <w:noProof/>
          <w:lang w:val="sr-Latn-CS"/>
        </w:rPr>
        <w:t>Lokacija</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neposredno</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višenamenske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250 </w:t>
      </w:r>
      <w:r>
        <w:rPr>
          <w:noProof/>
          <w:lang w:val="sr-Latn-CS"/>
        </w:rPr>
        <w:t>m</w:t>
      </w:r>
      <w:r w:rsidR="00EA0F0C" w:rsidRPr="002E63A1">
        <w:rPr>
          <w:bCs/>
          <w:noProof/>
          <w:lang w:val="sr-Latn-CS"/>
        </w:rPr>
        <w:t xml:space="preserve"> </w:t>
      </w:r>
      <w:r>
        <w:rPr>
          <w:noProof/>
          <w:lang w:val="sr-Latn-CS"/>
        </w:rPr>
        <w:t>nizvodno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levoj</w:t>
      </w:r>
      <w:r w:rsidR="00EA0F0C" w:rsidRPr="002E63A1">
        <w:rPr>
          <w:noProof/>
          <w:lang w:val="sr-Latn-CS"/>
        </w:rPr>
        <w:t xml:space="preserve"> </w:t>
      </w:r>
      <w:r>
        <w:rPr>
          <w:noProof/>
          <w:lang w:val="sr-Latn-CS"/>
        </w:rPr>
        <w:t>obali</w:t>
      </w:r>
      <w:r w:rsidR="00EA0F0C" w:rsidRPr="002E63A1">
        <w:rPr>
          <w:noProof/>
          <w:lang w:val="sr-Latn-CS"/>
        </w:rPr>
        <w:t xml:space="preserve">. </w:t>
      </w:r>
      <w:r>
        <w:rPr>
          <w:noProof/>
          <w:lang w:val="sr-Latn-CS"/>
        </w:rPr>
        <w:t>Visinska</w:t>
      </w:r>
      <w:r w:rsidR="00EA0F0C" w:rsidRPr="002E63A1">
        <w:rPr>
          <w:noProof/>
          <w:lang w:val="sr-Latn-CS"/>
        </w:rPr>
        <w:t xml:space="preserve"> </w:t>
      </w:r>
      <w:r>
        <w:rPr>
          <w:noProof/>
          <w:lang w:val="sr-Latn-CS"/>
        </w:rPr>
        <w:t>kota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uslovljena</w:t>
      </w:r>
      <w:r w:rsidR="00EA0F0C" w:rsidRPr="002E63A1">
        <w:rPr>
          <w:noProof/>
          <w:lang w:val="sr-Latn-CS"/>
        </w:rPr>
        <w:t xml:space="preserve"> </w:t>
      </w:r>
      <w:r>
        <w:rPr>
          <w:noProof/>
          <w:lang w:val="sr-Latn-CS"/>
        </w:rPr>
        <w:t>kotom</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akumulaciji</w:t>
      </w:r>
      <w:r w:rsidR="00EA0F0C" w:rsidRPr="002E63A1">
        <w:rPr>
          <w:noProof/>
          <w:lang w:val="sr-Latn-CS"/>
        </w:rPr>
        <w:t xml:space="preserve">, </w:t>
      </w:r>
      <w:r>
        <w:rPr>
          <w:noProof/>
          <w:lang w:val="sr-Latn-CS"/>
        </w:rPr>
        <w:t>odakle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preuzima</w:t>
      </w:r>
      <w:r w:rsidR="00EA0F0C" w:rsidRPr="002E63A1">
        <w:rPr>
          <w:noProof/>
          <w:lang w:val="sr-Latn-CS"/>
        </w:rPr>
        <w:t xml:space="preserve"> </w:t>
      </w:r>
      <w:r>
        <w:rPr>
          <w:noProof/>
          <w:lang w:val="sr-Latn-CS"/>
        </w:rPr>
        <w:t>sirova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Visina</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takva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grad</w:t>
      </w:r>
      <w:r w:rsidR="00EA0F0C" w:rsidRPr="002E63A1">
        <w:rPr>
          <w:noProof/>
          <w:lang w:val="sr-Latn-CS"/>
        </w:rPr>
        <w:t xml:space="preserve"> </w:t>
      </w:r>
      <w:r>
        <w:rPr>
          <w:noProof/>
          <w:lang w:val="sr-Latn-CS"/>
        </w:rPr>
        <w:t>Niš</w:t>
      </w:r>
      <w:r w:rsidR="00EA0F0C" w:rsidRPr="002E63A1">
        <w:rPr>
          <w:noProof/>
          <w:lang w:val="sr-Latn-CS"/>
        </w:rPr>
        <w:t xml:space="preserve"> </w:t>
      </w:r>
      <w:r>
        <w:rPr>
          <w:noProof/>
          <w:lang w:val="sr-Latn-CS"/>
        </w:rPr>
        <w:t>dobijaju</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gravitacionim</w:t>
      </w:r>
      <w:r w:rsidR="00EA0F0C" w:rsidRPr="002E63A1">
        <w:rPr>
          <w:noProof/>
          <w:lang w:val="sr-Latn-CS"/>
        </w:rPr>
        <w:t xml:space="preserve"> </w:t>
      </w:r>
      <w:r>
        <w:rPr>
          <w:noProof/>
          <w:lang w:val="sr-Latn-CS"/>
        </w:rPr>
        <w:t>padom</w:t>
      </w:r>
      <w:r w:rsidR="00EA0F0C" w:rsidRPr="002E63A1">
        <w:rPr>
          <w:noProof/>
          <w:lang w:val="sr-Latn-CS"/>
        </w:rPr>
        <w:t xml:space="preserve">. </w:t>
      </w:r>
      <w:r>
        <w:rPr>
          <w:noProof/>
          <w:lang w:val="sr-Latn-CS"/>
        </w:rPr>
        <w:t>Kota</w:t>
      </w:r>
      <w:r w:rsidR="00EA0F0C" w:rsidRPr="002E63A1">
        <w:rPr>
          <w:noProof/>
          <w:lang w:val="sr-Latn-CS"/>
        </w:rPr>
        <w:t xml:space="preserve"> </w:t>
      </w:r>
      <w:r>
        <w:rPr>
          <w:noProof/>
          <w:lang w:val="sr-Latn-CS"/>
        </w:rPr>
        <w:t>ulaska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je</w:t>
      </w:r>
      <w:r w:rsidR="00EA0F0C" w:rsidRPr="002E63A1">
        <w:rPr>
          <w:noProof/>
          <w:lang w:val="sr-Latn-CS"/>
        </w:rPr>
        <w:t xml:space="preserve"> 481 </w:t>
      </w:r>
      <w:r>
        <w:rPr>
          <w:noProof/>
          <w:lang w:val="sr-Latn-CS"/>
        </w:rPr>
        <w:t>m</w:t>
      </w:r>
      <w:r w:rsidR="00EA0F0C" w:rsidRPr="002E63A1">
        <w:rPr>
          <w:noProof/>
          <w:lang w:val="sr-Latn-CS"/>
        </w:rPr>
        <w:t xml:space="preserve"> </w:t>
      </w:r>
      <w:r>
        <w:rPr>
          <w:noProof/>
          <w:lang w:val="sr-Latn-CS"/>
        </w:rPr>
        <w:t>n</w:t>
      </w:r>
      <w:r w:rsidR="00EA0F0C" w:rsidRPr="002E63A1">
        <w:rPr>
          <w:noProof/>
          <w:lang w:val="sr-Latn-CS"/>
        </w:rPr>
        <w:t>.</w:t>
      </w:r>
      <w:r>
        <w:rPr>
          <w:noProof/>
          <w:lang w:val="sr-Latn-CS"/>
        </w:rPr>
        <w:t>v</w:t>
      </w:r>
      <w:r w:rsidR="00EA0F0C" w:rsidRPr="002E63A1">
        <w:rPr>
          <w:noProof/>
          <w:lang w:val="sr-Latn-CS"/>
        </w:rPr>
        <w:t xml:space="preserve">. </w:t>
      </w:r>
      <w:r>
        <w:rPr>
          <w:noProof/>
          <w:lang w:val="sr-Latn-CS"/>
        </w:rPr>
        <w:t>Kapacitet</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oko</w:t>
      </w:r>
      <w:r w:rsidR="00EA0F0C" w:rsidRPr="002E63A1">
        <w:rPr>
          <w:noProof/>
          <w:lang w:val="sr-Latn-CS"/>
        </w:rPr>
        <w:t xml:space="preserve"> 2700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omogućiti</w:t>
      </w:r>
      <w:r w:rsidR="00EA0F0C" w:rsidRPr="002E63A1">
        <w:rPr>
          <w:noProof/>
          <w:lang w:val="sr-Latn-CS"/>
        </w:rPr>
        <w:t xml:space="preserve"> </w:t>
      </w:r>
      <w:r>
        <w:rPr>
          <w:noProof/>
          <w:lang w:val="sr-Latn-CS"/>
        </w:rPr>
        <w:t>faznu</w:t>
      </w:r>
      <w:r w:rsidR="00EA0F0C" w:rsidRPr="002E63A1">
        <w:rPr>
          <w:noProof/>
          <w:lang w:val="sr-Latn-CS"/>
        </w:rPr>
        <w:t xml:space="preserve"> </w:t>
      </w:r>
      <w:r>
        <w:rPr>
          <w:noProof/>
          <w:lang w:val="sr-Latn-CS"/>
        </w:rPr>
        <w:t>izgradnju</w:t>
      </w:r>
      <w:r w:rsidR="00EA0F0C" w:rsidRPr="002E63A1">
        <w:rPr>
          <w:noProof/>
          <w:lang w:val="sr-Latn-CS"/>
        </w:rPr>
        <w:t xml:space="preserve"> (3x900 </w:t>
      </w:r>
      <w:r>
        <w:rPr>
          <w:noProof/>
          <w:lang w:val="sr-Latn-CS"/>
        </w:rPr>
        <w:t>l</w:t>
      </w:r>
      <w:r w:rsidR="00EA0F0C" w:rsidRPr="002E63A1">
        <w:rPr>
          <w:noProof/>
          <w:lang w:val="sr-Latn-CS"/>
        </w:rPr>
        <w:t>/</w:t>
      </w:r>
      <w:r>
        <w:rPr>
          <w:noProof/>
          <w:lang w:val="sr-Latn-CS"/>
        </w:rPr>
        <w:t>s</w:t>
      </w:r>
      <w:r w:rsidR="00EA0F0C" w:rsidRPr="002E63A1">
        <w:rPr>
          <w:noProof/>
          <w:lang w:val="sr-Latn-CS"/>
        </w:rPr>
        <w:t xml:space="preserve">). </w:t>
      </w:r>
      <w:r>
        <w:rPr>
          <w:noProof/>
          <w:lang w:val="sr-Latn-CS"/>
        </w:rPr>
        <w:t>Tehnologiju</w:t>
      </w:r>
      <w:r w:rsidR="00EA0F0C" w:rsidRPr="002E63A1">
        <w:rPr>
          <w:noProof/>
          <w:lang w:val="sr-Latn-CS"/>
        </w:rPr>
        <w:t xml:space="preserve"> </w:t>
      </w:r>
      <w:r>
        <w:rPr>
          <w:noProof/>
          <w:lang w:val="sr-Latn-CS"/>
        </w:rPr>
        <w:t>prečišćavanja</w:t>
      </w:r>
      <w:r w:rsidR="00EA0F0C" w:rsidRPr="002E63A1">
        <w:rPr>
          <w:noProof/>
          <w:lang w:val="sr-Latn-CS"/>
        </w:rPr>
        <w:t xml:space="preserve"> </w:t>
      </w:r>
      <w:r>
        <w:rPr>
          <w:noProof/>
          <w:lang w:val="sr-Latn-CS"/>
        </w:rPr>
        <w:t>usvojiti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analize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slivu</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prognozi</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akumulaciji</w:t>
      </w:r>
      <w:r w:rsidR="00EA0F0C" w:rsidRPr="002E63A1">
        <w:rPr>
          <w:noProof/>
          <w:lang w:val="sr-Latn-CS"/>
        </w:rPr>
        <w:t xml:space="preserve"> </w:t>
      </w:r>
      <w:r>
        <w:rPr>
          <w:noProof/>
          <w:lang w:val="sr-Latn-CS"/>
        </w:rPr>
        <w:t>tokom</w:t>
      </w:r>
      <w:r w:rsidR="00EA0F0C" w:rsidRPr="002E63A1">
        <w:rPr>
          <w:noProof/>
          <w:lang w:val="sr-Latn-CS"/>
        </w:rPr>
        <w:t xml:space="preserve"> </w:t>
      </w:r>
      <w:r>
        <w:rPr>
          <w:noProof/>
          <w:lang w:val="sr-Latn-CS"/>
        </w:rPr>
        <w:t>vremena</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sastoji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komandno</w:t>
      </w:r>
      <w:r w:rsidR="00EA0F0C" w:rsidRPr="002E63A1">
        <w:rPr>
          <w:noProof/>
          <w:lang w:val="sr-Latn-CS"/>
        </w:rPr>
        <w:t>-</w:t>
      </w:r>
      <w:r>
        <w:rPr>
          <w:noProof/>
          <w:lang w:val="sr-Latn-CS"/>
        </w:rPr>
        <w:t>laboratorijskog</w:t>
      </w:r>
      <w:r w:rsidR="00EA0F0C" w:rsidRPr="002E63A1">
        <w:rPr>
          <w:noProof/>
          <w:lang w:val="sr-Latn-CS"/>
        </w:rPr>
        <w:t xml:space="preserve"> </w:t>
      </w:r>
      <w:r>
        <w:rPr>
          <w:noProof/>
          <w:lang w:val="sr-Latn-CS"/>
        </w:rPr>
        <w:t>centra</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skladištenje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doziranje</w:t>
      </w:r>
      <w:r w:rsidR="00EA0F0C" w:rsidRPr="002E63A1">
        <w:rPr>
          <w:noProof/>
          <w:lang w:val="sr-Latn-CS"/>
        </w:rPr>
        <w:t xml:space="preserve"> </w:t>
      </w:r>
      <w:r>
        <w:rPr>
          <w:noProof/>
          <w:lang w:val="sr-Latn-CS"/>
        </w:rPr>
        <w:t>hlora</w:t>
      </w:r>
      <w:r w:rsidR="00EA0F0C" w:rsidRPr="002E63A1">
        <w:rPr>
          <w:noProof/>
          <w:lang w:val="sr-Latn-CS"/>
        </w:rPr>
        <w:t xml:space="preserve">; </w:t>
      </w:r>
      <w:r>
        <w:rPr>
          <w:noProof/>
          <w:lang w:val="sr-Latn-CS"/>
        </w:rPr>
        <w:t>razdelnog</w:t>
      </w:r>
      <w:r w:rsidR="00EA0F0C" w:rsidRPr="002E63A1">
        <w:rPr>
          <w:noProof/>
          <w:lang w:val="sr-Latn-CS"/>
        </w:rPr>
        <w:t xml:space="preserve"> </w:t>
      </w:r>
      <w:r>
        <w:rPr>
          <w:noProof/>
          <w:lang w:val="sr-Latn-CS"/>
        </w:rPr>
        <w:t>okna</w:t>
      </w:r>
      <w:r w:rsidR="00EA0F0C" w:rsidRPr="002E63A1">
        <w:rPr>
          <w:noProof/>
          <w:lang w:val="sr-Latn-CS"/>
        </w:rPr>
        <w:t xml:space="preserve">; </w:t>
      </w:r>
      <w:r>
        <w:rPr>
          <w:noProof/>
          <w:lang w:val="sr-Latn-CS"/>
        </w:rPr>
        <w:t>hemijske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objektom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bistrenje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predozonizaciju</w:t>
      </w:r>
      <w:r w:rsidR="00EA0F0C" w:rsidRPr="002E63A1">
        <w:rPr>
          <w:noProof/>
          <w:lang w:val="sr-Latn-CS"/>
        </w:rPr>
        <w:t xml:space="preserve">; </w:t>
      </w:r>
      <w:r>
        <w:rPr>
          <w:noProof/>
          <w:lang w:val="sr-Latn-CS"/>
        </w:rPr>
        <w:t>filterske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servisnim</w:t>
      </w:r>
      <w:r w:rsidR="00EA0F0C" w:rsidRPr="002E63A1">
        <w:rPr>
          <w:noProof/>
          <w:lang w:val="sr-Latn-CS"/>
        </w:rPr>
        <w:t xml:space="preserve"> </w:t>
      </w:r>
      <w:r>
        <w:rPr>
          <w:noProof/>
          <w:lang w:val="sr-Latn-CS"/>
        </w:rPr>
        <w:t>blokom</w:t>
      </w:r>
      <w:r w:rsidR="00EA0F0C" w:rsidRPr="002E63A1">
        <w:rPr>
          <w:noProof/>
          <w:lang w:val="sr-Latn-CS"/>
        </w:rPr>
        <w:t xml:space="preserve">; </w:t>
      </w:r>
      <w:r>
        <w:rPr>
          <w:noProof/>
          <w:lang w:val="sr-Latn-CS"/>
        </w:rPr>
        <w:t>rezervoara</w:t>
      </w:r>
      <w:r w:rsidR="00EA0F0C" w:rsidRPr="002E63A1">
        <w:rPr>
          <w:noProof/>
          <w:lang w:val="sr-Latn-CS"/>
        </w:rPr>
        <w:t xml:space="preserve"> </w:t>
      </w:r>
      <w:r>
        <w:rPr>
          <w:noProof/>
          <w:lang w:val="sr-Latn-CS"/>
        </w:rPr>
        <w:t>čiste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kompenzacionog</w:t>
      </w:r>
      <w:r w:rsidR="00EA0F0C" w:rsidRPr="002E63A1">
        <w:rPr>
          <w:noProof/>
          <w:lang w:val="sr-Latn-CS"/>
        </w:rPr>
        <w:t xml:space="preserve"> </w:t>
      </w:r>
      <w:r>
        <w:rPr>
          <w:noProof/>
          <w:lang w:val="sr-Latn-CS"/>
        </w:rPr>
        <w:t>bazena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taloženjem</w:t>
      </w:r>
      <w:r w:rsidR="00EA0F0C" w:rsidRPr="002E63A1">
        <w:rPr>
          <w:noProof/>
          <w:lang w:val="sr-Latn-CS"/>
        </w:rPr>
        <w:t xml:space="preserve">; </w:t>
      </w:r>
      <w:r>
        <w:rPr>
          <w:noProof/>
          <w:lang w:val="sr-Latn-CS"/>
        </w:rPr>
        <w:t>tretmana</w:t>
      </w:r>
      <w:r w:rsidR="00EA0F0C" w:rsidRPr="002E63A1">
        <w:rPr>
          <w:noProof/>
          <w:lang w:val="sr-Latn-CS"/>
        </w:rPr>
        <w:t xml:space="preserve"> </w:t>
      </w:r>
      <w:r>
        <w:rPr>
          <w:noProof/>
          <w:lang w:val="sr-Latn-CS"/>
        </w:rPr>
        <w:t>mulja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rezervoara</w:t>
      </w:r>
      <w:r w:rsidR="00EA0F0C" w:rsidRPr="002E63A1">
        <w:rPr>
          <w:noProof/>
          <w:lang w:val="sr-Latn-CS"/>
        </w:rPr>
        <w:t xml:space="preserve"> </w:t>
      </w:r>
      <w:r>
        <w:rPr>
          <w:noProof/>
          <w:lang w:val="sr-Latn-CS"/>
        </w:rPr>
        <w:t>sopstvene</w:t>
      </w:r>
      <w:r w:rsidR="00EA0F0C" w:rsidRPr="002E63A1">
        <w:rPr>
          <w:noProof/>
          <w:lang w:val="sr-Latn-CS"/>
        </w:rPr>
        <w:t xml:space="preserve"> </w:t>
      </w:r>
      <w:r>
        <w:rPr>
          <w:noProof/>
          <w:lang w:val="sr-Latn-CS"/>
        </w:rPr>
        <w:lastRenderedPageBreak/>
        <w:t>potrošnje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vezanih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tehnologiju</w:t>
      </w:r>
      <w:r w:rsidR="00EA0F0C" w:rsidRPr="002E63A1">
        <w:rPr>
          <w:noProof/>
          <w:lang w:val="sr-Latn-CS"/>
        </w:rPr>
        <w:t xml:space="preserve"> </w:t>
      </w:r>
      <w:r>
        <w:rPr>
          <w:noProof/>
          <w:lang w:val="sr-Latn-CS"/>
        </w:rPr>
        <w:t>prečišćavanja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portirnica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energetski</w:t>
      </w:r>
      <w:r w:rsidR="00EA0F0C" w:rsidRPr="002E63A1">
        <w:rPr>
          <w:noProof/>
          <w:lang w:val="sr-Latn-CS"/>
        </w:rPr>
        <w:t xml:space="preserve"> </w:t>
      </w:r>
      <w:r>
        <w:rPr>
          <w:noProof/>
          <w:lang w:val="sr-Latn-CS"/>
        </w:rPr>
        <w:t>blok</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Prostorni</w:t>
      </w:r>
      <w:r w:rsidR="00EA0F0C" w:rsidRPr="002E63A1">
        <w:rPr>
          <w:noProof/>
          <w:lang w:val="sr-Latn-CS"/>
        </w:rPr>
        <w:t xml:space="preserve"> </w:t>
      </w:r>
      <w:r>
        <w:rPr>
          <w:noProof/>
          <w:lang w:val="sr-Latn-CS"/>
        </w:rPr>
        <w:t>razmeštaj</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takav</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hidraulički</w:t>
      </w:r>
      <w:r w:rsidR="00EA0F0C" w:rsidRPr="002E63A1">
        <w:rPr>
          <w:noProof/>
          <w:lang w:val="sr-Latn-CS"/>
        </w:rPr>
        <w:t xml:space="preserve"> </w:t>
      </w:r>
      <w:r>
        <w:rPr>
          <w:noProof/>
          <w:lang w:val="sr-Latn-CS"/>
        </w:rPr>
        <w:t>gubici</w:t>
      </w:r>
      <w:r w:rsidR="00EA0F0C" w:rsidRPr="002E63A1">
        <w:rPr>
          <w:noProof/>
          <w:lang w:val="sr-Latn-CS"/>
        </w:rPr>
        <w:t xml:space="preserve"> </w:t>
      </w:r>
      <w:r>
        <w:rPr>
          <w:noProof/>
          <w:lang w:val="sr-Latn-CS"/>
        </w:rPr>
        <w:t>budu</w:t>
      </w:r>
      <w:r w:rsidR="00EA0F0C" w:rsidRPr="002E63A1">
        <w:rPr>
          <w:noProof/>
          <w:lang w:val="sr-Latn-CS"/>
        </w:rPr>
        <w:t xml:space="preserve"> </w:t>
      </w:r>
      <w:r>
        <w:rPr>
          <w:noProof/>
          <w:lang w:val="sr-Latn-CS"/>
        </w:rPr>
        <w:t>što</w:t>
      </w:r>
      <w:r w:rsidR="00EA0F0C" w:rsidRPr="002E63A1">
        <w:rPr>
          <w:noProof/>
          <w:lang w:val="sr-Latn-CS"/>
        </w:rPr>
        <w:t xml:space="preserve"> </w:t>
      </w:r>
      <w:r>
        <w:rPr>
          <w:noProof/>
          <w:lang w:val="sr-Latn-CS"/>
        </w:rPr>
        <w:t>manji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puna</w:t>
      </w:r>
      <w:r w:rsidR="00EA0F0C" w:rsidRPr="002E63A1">
        <w:rPr>
          <w:noProof/>
          <w:lang w:val="sr-Latn-CS"/>
        </w:rPr>
        <w:t xml:space="preserve"> </w:t>
      </w:r>
      <w:r>
        <w:rPr>
          <w:noProof/>
          <w:lang w:val="sr-Latn-CS"/>
        </w:rPr>
        <w:t>funkcionalnost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tehnička</w:t>
      </w:r>
      <w:r w:rsidR="00EA0F0C" w:rsidRPr="002E63A1">
        <w:rPr>
          <w:noProof/>
          <w:lang w:val="sr-Latn-CS"/>
        </w:rPr>
        <w:t xml:space="preserve"> </w:t>
      </w:r>
      <w:r>
        <w:rPr>
          <w:noProof/>
          <w:lang w:val="sr-Latn-CS"/>
        </w:rPr>
        <w:t>povezanost</w:t>
      </w:r>
      <w:r w:rsidR="00EA0F0C"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r w:rsidRPr="002E63A1">
        <w:rPr>
          <w:noProof/>
          <w:lang w:val="sr-Latn-CS"/>
        </w:rPr>
        <w:t xml:space="preserve"> </w:t>
      </w:r>
      <w:r w:rsidR="002E63A1">
        <w:rPr>
          <w:noProof/>
          <w:lang w:val="sr-Latn-CS"/>
        </w:rPr>
        <w:t>Prilaz</w:t>
      </w:r>
      <w:r w:rsidRPr="002E63A1">
        <w:rPr>
          <w:noProof/>
          <w:lang w:val="sr-Latn-CS"/>
        </w:rPr>
        <w:t xml:space="preserve"> </w:t>
      </w:r>
      <w:r w:rsidR="002E63A1">
        <w:rPr>
          <w:noProof/>
          <w:lang w:val="sr-Latn-CS"/>
        </w:rPr>
        <w:t>postrojenju</w:t>
      </w:r>
      <w:r w:rsidRPr="002E63A1">
        <w:rPr>
          <w:noProof/>
          <w:lang w:val="sr-Latn-CS"/>
        </w:rPr>
        <w:t xml:space="preserve"> </w:t>
      </w:r>
      <w:r w:rsidR="002E63A1">
        <w:rPr>
          <w:noProof/>
          <w:lang w:val="sr-Latn-CS"/>
        </w:rPr>
        <w:t>mora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obezbediti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javne</w:t>
      </w:r>
      <w:r w:rsidRPr="002E63A1">
        <w:rPr>
          <w:noProof/>
          <w:lang w:val="sr-Latn-CS"/>
        </w:rPr>
        <w:t xml:space="preserve"> </w:t>
      </w:r>
      <w:r w:rsidR="002E63A1">
        <w:rPr>
          <w:noProof/>
          <w:lang w:val="sr-Latn-CS"/>
        </w:rPr>
        <w:t>površine</w:t>
      </w:r>
      <w:r w:rsidRPr="002E63A1">
        <w:rPr>
          <w:noProof/>
          <w:lang w:val="sr-Latn-CS"/>
        </w:rPr>
        <w:t xml:space="preserve">. </w:t>
      </w:r>
      <w:r w:rsidR="002E63A1">
        <w:rPr>
          <w:noProof/>
          <w:lang w:val="sr-Latn-CS"/>
        </w:rPr>
        <w:t>Građevinska</w:t>
      </w:r>
      <w:r w:rsidRPr="002E63A1">
        <w:rPr>
          <w:noProof/>
          <w:lang w:val="sr-Latn-CS"/>
        </w:rPr>
        <w:t xml:space="preserve"> </w:t>
      </w:r>
      <w:r w:rsidR="002E63A1">
        <w:rPr>
          <w:noProof/>
          <w:lang w:val="sr-Latn-CS"/>
        </w:rPr>
        <w:t>linija</w:t>
      </w:r>
      <w:r w:rsidRPr="002E63A1">
        <w:rPr>
          <w:noProof/>
          <w:lang w:val="sr-Latn-CS"/>
        </w:rPr>
        <w:t xml:space="preserve"> </w:t>
      </w:r>
      <w:r w:rsidR="002E63A1">
        <w:rPr>
          <w:noProof/>
          <w:lang w:val="sr-Latn-CS"/>
        </w:rPr>
        <w:t>mora</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udaljena</w:t>
      </w:r>
      <w:r w:rsidRPr="002E63A1">
        <w:rPr>
          <w:noProof/>
          <w:lang w:val="sr-Latn-CS"/>
        </w:rPr>
        <w:t xml:space="preserve"> </w:t>
      </w:r>
      <w:r w:rsidR="002E63A1">
        <w:rPr>
          <w:noProof/>
          <w:lang w:val="sr-Latn-CS"/>
        </w:rPr>
        <w:t>minimalno</w:t>
      </w:r>
      <w:r w:rsidRPr="002E63A1">
        <w:rPr>
          <w:noProof/>
          <w:lang w:val="sr-Latn-CS"/>
        </w:rPr>
        <w:t xml:space="preserve"> 10 </w:t>
      </w:r>
      <w:r w:rsidR="002E63A1">
        <w:rPr>
          <w:noProof/>
          <w:lang w:val="sr-Latn-CS"/>
        </w:rPr>
        <w:t>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regulacione</w:t>
      </w:r>
      <w:r w:rsidRPr="002E63A1">
        <w:rPr>
          <w:noProof/>
          <w:lang w:val="sr-Latn-CS"/>
        </w:rPr>
        <w:t xml:space="preserve"> </w:t>
      </w:r>
      <w:r w:rsidR="002E63A1">
        <w:rPr>
          <w:noProof/>
          <w:lang w:val="sr-Latn-CS"/>
        </w:rPr>
        <w:t>linije</w:t>
      </w:r>
      <w:r w:rsidRPr="002E63A1">
        <w:rPr>
          <w:noProof/>
          <w:lang w:val="sr-Latn-CS"/>
        </w:rPr>
        <w:t xml:space="preserve">. </w:t>
      </w:r>
      <w:r w:rsidR="002E63A1">
        <w:rPr>
          <w:noProof/>
          <w:lang w:val="sr-Latn-CS"/>
        </w:rPr>
        <w:t>Nadzemne</w:t>
      </w:r>
      <w:r w:rsidRPr="002E63A1">
        <w:rPr>
          <w:noProof/>
          <w:lang w:val="sr-Latn-CS"/>
        </w:rPr>
        <w:t xml:space="preserve"> </w:t>
      </w:r>
      <w:r w:rsidR="002E63A1">
        <w:rPr>
          <w:noProof/>
          <w:lang w:val="sr-Latn-CS"/>
        </w:rPr>
        <w:t>delove</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arhitektonski</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uklopiti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okolni</w:t>
      </w:r>
      <w:r w:rsidRPr="002E63A1">
        <w:rPr>
          <w:noProof/>
          <w:lang w:val="sr-Latn-CS"/>
        </w:rPr>
        <w:t xml:space="preserve"> </w:t>
      </w:r>
      <w:r w:rsidR="002E63A1">
        <w:rPr>
          <w:noProof/>
          <w:lang w:val="sr-Latn-CS"/>
        </w:rPr>
        <w:t>ambijent</w:t>
      </w:r>
      <w:r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2E63A1" w:rsidP="00EA0F0C">
      <w:pPr>
        <w:jc w:val="center"/>
        <w:rPr>
          <w:bCs/>
          <w:noProof/>
          <w:lang w:val="sr-Latn-CS"/>
        </w:rPr>
      </w:pPr>
      <w:r>
        <w:rPr>
          <w:bCs/>
          <w:noProof/>
          <w:lang w:val="sr-Latn-CS"/>
        </w:rPr>
        <w:t>Vodovodna</w:t>
      </w:r>
      <w:r w:rsidR="00EA0F0C" w:rsidRPr="002E63A1">
        <w:rPr>
          <w:bCs/>
          <w:noProof/>
          <w:lang w:val="sr-Latn-CS"/>
        </w:rPr>
        <w:t xml:space="preserve"> </w:t>
      </w:r>
      <w:r>
        <w:rPr>
          <w:bCs/>
          <w:noProof/>
          <w:lang w:val="sr-Latn-CS"/>
        </w:rPr>
        <w:t>mreža</w:t>
      </w:r>
    </w:p>
    <w:p w:rsidR="00EA0F0C" w:rsidRPr="002E63A1" w:rsidRDefault="00EA0F0C" w:rsidP="00EA0F0C">
      <w:pPr>
        <w:autoSpaceDE w:val="0"/>
        <w:autoSpaceDN w:val="0"/>
        <w:adjustRightInd w:val="0"/>
        <w:ind w:firstLine="749"/>
        <w:rPr>
          <w:noProof/>
          <w:lang w:val="sr-Latn-CS"/>
        </w:rPr>
      </w:pPr>
    </w:p>
    <w:p w:rsidR="00EA0F0C" w:rsidRPr="002E63A1" w:rsidRDefault="002E63A1" w:rsidP="00EA0F0C">
      <w:pPr>
        <w:tabs>
          <w:tab w:val="left" w:pos="1418"/>
        </w:tabs>
        <w:ind w:firstLine="749"/>
        <w:jc w:val="both"/>
        <w:rPr>
          <w:noProof/>
          <w:lang w:val="sr-Latn-CS"/>
        </w:rPr>
      </w:pPr>
      <w:r>
        <w:rPr>
          <w:noProof/>
          <w:lang w:val="sr-Latn-CS"/>
        </w:rPr>
        <w:t>Priključne</w:t>
      </w:r>
      <w:r w:rsidR="00EA0F0C" w:rsidRPr="002E63A1">
        <w:rPr>
          <w:noProof/>
          <w:lang w:val="sr-Latn-CS"/>
        </w:rPr>
        <w:t xml:space="preserve"> </w:t>
      </w:r>
      <w:r>
        <w:rPr>
          <w:noProof/>
          <w:lang w:val="sr-Latn-CS"/>
        </w:rPr>
        <w:t>veze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zadovolje</w:t>
      </w:r>
      <w:r w:rsidR="00EA0F0C" w:rsidRPr="002E63A1">
        <w:rPr>
          <w:noProof/>
          <w:lang w:val="sr-Latn-CS"/>
        </w:rPr>
        <w:t xml:space="preserve"> </w:t>
      </w:r>
      <w:r>
        <w:rPr>
          <w:noProof/>
          <w:lang w:val="sr-Latn-CS"/>
        </w:rPr>
        <w:t>potrebne</w:t>
      </w:r>
      <w:r w:rsidR="00EA0F0C" w:rsidRPr="002E63A1">
        <w:rPr>
          <w:noProof/>
          <w:lang w:val="sr-Latn-CS"/>
        </w:rPr>
        <w:t xml:space="preserve"> </w:t>
      </w:r>
      <w:r>
        <w:rPr>
          <w:noProof/>
          <w:lang w:val="sr-Latn-CS"/>
        </w:rPr>
        <w:t>količine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sanitarnom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protivpožarnom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šahta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vodomer</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postaviti</w:t>
      </w:r>
      <w:r w:rsidR="00EA0F0C" w:rsidRPr="002E63A1">
        <w:rPr>
          <w:noProof/>
          <w:lang w:val="sr-Latn-CS"/>
        </w:rPr>
        <w:t xml:space="preserve"> </w:t>
      </w:r>
      <w:r>
        <w:rPr>
          <w:noProof/>
          <w:lang w:val="sr-Latn-CS"/>
        </w:rPr>
        <w:t>na</w:t>
      </w:r>
      <w:r w:rsidR="00EA0F0C" w:rsidRPr="002E63A1">
        <w:rPr>
          <w:noProof/>
          <w:lang w:val="sr-Latn-CS"/>
        </w:rPr>
        <w:t xml:space="preserve"> 1,5 </w:t>
      </w:r>
      <w:r>
        <w:rPr>
          <w:noProof/>
          <w:lang w:val="sr-Latn-CS"/>
        </w:rPr>
        <w:t>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regulacione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ka</w:t>
      </w:r>
      <w:r w:rsidR="00EA0F0C" w:rsidRPr="002E63A1">
        <w:rPr>
          <w:noProof/>
          <w:lang w:val="sr-Latn-CS"/>
        </w:rPr>
        <w:t xml:space="preserve"> </w:t>
      </w:r>
      <w:r>
        <w:rPr>
          <w:noProof/>
          <w:lang w:val="sr-Latn-CS"/>
        </w:rPr>
        <w:t>objektu</w:t>
      </w:r>
      <w:r w:rsidR="00EA0F0C" w:rsidRPr="002E63A1">
        <w:rPr>
          <w:noProof/>
          <w:lang w:val="sr-Latn-CS"/>
        </w:rPr>
        <w:t xml:space="preserve">, </w:t>
      </w:r>
      <w:r>
        <w:rPr>
          <w:noProof/>
          <w:lang w:val="sr-Latn-CS"/>
        </w:rPr>
        <w:t>nezavisno</w:t>
      </w:r>
      <w:r w:rsidR="00EA0F0C" w:rsidRPr="002E63A1">
        <w:rPr>
          <w:noProof/>
          <w:lang w:val="sr-Latn-CS"/>
        </w:rPr>
        <w:t xml:space="preserve"> </w:t>
      </w:r>
      <w:r>
        <w:rPr>
          <w:noProof/>
          <w:lang w:val="sr-Latn-CS"/>
        </w:rPr>
        <w:t>projektovati</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sanitarnu</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stambenog</w:t>
      </w:r>
      <w:r w:rsidR="00EA0F0C" w:rsidRPr="002E63A1">
        <w:rPr>
          <w:noProof/>
          <w:lang w:val="sr-Latn-CS"/>
        </w:rPr>
        <w:t xml:space="preserve"> </w:t>
      </w:r>
      <w:r>
        <w:rPr>
          <w:noProof/>
          <w:lang w:val="sr-Latn-CS"/>
        </w:rPr>
        <w:t>dela</w:t>
      </w:r>
      <w:r w:rsidR="00EA0F0C" w:rsidRPr="002E63A1">
        <w:rPr>
          <w:noProof/>
          <w:lang w:val="sr-Latn-CS"/>
        </w:rPr>
        <w:t xml:space="preserve">, </w:t>
      </w:r>
      <w:r>
        <w:rPr>
          <w:noProof/>
          <w:lang w:val="sr-Latn-CS"/>
        </w:rPr>
        <w:t>sanitarnu</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poslovnog</w:t>
      </w:r>
      <w:r w:rsidR="00EA0F0C" w:rsidRPr="002E63A1">
        <w:rPr>
          <w:noProof/>
          <w:lang w:val="sr-Latn-CS"/>
        </w:rPr>
        <w:t xml:space="preserve"> </w:t>
      </w:r>
      <w:r>
        <w:rPr>
          <w:noProof/>
          <w:lang w:val="sr-Latn-CS"/>
        </w:rPr>
        <w:t>dela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protivpožarnu</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Instalacije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sanitarnu</w:t>
      </w:r>
      <w:r w:rsidR="00EA0F0C" w:rsidRPr="002E63A1">
        <w:rPr>
          <w:noProof/>
          <w:lang w:val="sr-Latn-CS"/>
        </w:rPr>
        <w:t xml:space="preserve"> </w:t>
      </w:r>
      <w:r>
        <w:rPr>
          <w:noProof/>
          <w:lang w:val="sr-Latn-CS"/>
        </w:rPr>
        <w:t>vodu</w:t>
      </w:r>
      <w:r w:rsidR="00EA0F0C" w:rsidRPr="002E63A1">
        <w:rPr>
          <w:noProof/>
          <w:lang w:val="sr-Latn-CS"/>
        </w:rPr>
        <w:t xml:space="preserve"> </w:t>
      </w:r>
      <w:r>
        <w:rPr>
          <w:noProof/>
          <w:lang w:val="sr-Latn-CS"/>
        </w:rPr>
        <w:t>projektovati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svaka</w:t>
      </w:r>
      <w:r w:rsidR="00EA0F0C" w:rsidRPr="002E63A1">
        <w:rPr>
          <w:noProof/>
          <w:lang w:val="sr-Latn-CS"/>
        </w:rPr>
        <w:t xml:space="preserve"> </w:t>
      </w:r>
      <w:r>
        <w:rPr>
          <w:noProof/>
          <w:lang w:val="sr-Latn-CS"/>
        </w:rPr>
        <w:t>tržišna</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ima</w:t>
      </w:r>
      <w:r w:rsidR="00EA0F0C" w:rsidRPr="002E63A1">
        <w:rPr>
          <w:noProof/>
          <w:lang w:val="sr-Latn-CS"/>
        </w:rPr>
        <w:t xml:space="preserve"> </w:t>
      </w:r>
      <w:r>
        <w:rPr>
          <w:noProof/>
          <w:lang w:val="sr-Latn-CS"/>
        </w:rPr>
        <w:t>sopstveni</w:t>
      </w:r>
      <w:r w:rsidR="00EA0F0C" w:rsidRPr="002E63A1">
        <w:rPr>
          <w:noProof/>
          <w:lang w:val="sr-Latn-CS"/>
        </w:rPr>
        <w:t xml:space="preserve"> </w:t>
      </w:r>
      <w:r>
        <w:rPr>
          <w:noProof/>
          <w:lang w:val="sr-Latn-CS"/>
        </w:rPr>
        <w:t>vodomer</w:t>
      </w:r>
      <w:r w:rsidR="00EA0F0C" w:rsidRPr="002E63A1">
        <w:rPr>
          <w:noProof/>
          <w:lang w:val="sr-Latn-CS"/>
        </w:rPr>
        <w:t xml:space="preserve">, </w:t>
      </w:r>
      <w:r>
        <w:rPr>
          <w:noProof/>
          <w:lang w:val="sr-Latn-CS"/>
        </w:rPr>
        <w:t>smešten</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svakom</w:t>
      </w:r>
      <w:r w:rsidR="00EA0F0C" w:rsidRPr="002E63A1">
        <w:rPr>
          <w:noProof/>
          <w:lang w:val="sr-Latn-CS"/>
        </w:rPr>
        <w:t xml:space="preserve"> </w:t>
      </w:r>
      <w:r>
        <w:rPr>
          <w:noProof/>
          <w:lang w:val="sr-Latn-CS"/>
        </w:rPr>
        <w:t>trenutku</w:t>
      </w:r>
      <w:r w:rsidR="00EA0F0C" w:rsidRPr="002E63A1">
        <w:rPr>
          <w:noProof/>
          <w:lang w:val="sr-Latn-CS"/>
        </w:rPr>
        <w:t xml:space="preserve"> </w:t>
      </w:r>
      <w:r>
        <w:rPr>
          <w:noProof/>
          <w:lang w:val="sr-Latn-CS"/>
        </w:rPr>
        <w:t>bude</w:t>
      </w:r>
      <w:r w:rsidR="00EA0F0C" w:rsidRPr="002E63A1">
        <w:rPr>
          <w:noProof/>
          <w:lang w:val="sr-Latn-CS"/>
        </w:rPr>
        <w:t xml:space="preserve"> </w:t>
      </w:r>
      <w:r>
        <w:rPr>
          <w:noProof/>
          <w:lang w:val="sr-Latn-CS"/>
        </w:rPr>
        <w:t>dostupan</w:t>
      </w:r>
      <w:r w:rsidR="00EA0F0C" w:rsidRPr="002E63A1">
        <w:rPr>
          <w:noProof/>
          <w:lang w:val="sr-Latn-CS"/>
        </w:rPr>
        <w:t xml:space="preserve"> </w:t>
      </w:r>
      <w:r>
        <w:rPr>
          <w:noProof/>
          <w:lang w:val="sr-Latn-CS"/>
        </w:rPr>
        <w:t>stručnoj</w:t>
      </w:r>
      <w:r w:rsidR="00EA0F0C" w:rsidRPr="002E63A1">
        <w:rPr>
          <w:noProof/>
          <w:lang w:val="sr-Latn-CS"/>
        </w:rPr>
        <w:t xml:space="preserve"> </w:t>
      </w:r>
      <w:r>
        <w:rPr>
          <w:noProof/>
          <w:lang w:val="sr-Latn-CS"/>
        </w:rPr>
        <w:t>službi</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distribuciju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očitavanja</w:t>
      </w:r>
      <w:r w:rsidR="00EA0F0C" w:rsidRPr="002E63A1">
        <w:rPr>
          <w:noProof/>
          <w:lang w:val="sr-Latn-CS"/>
        </w:rPr>
        <w:t xml:space="preserve"> </w:t>
      </w:r>
      <w:r>
        <w:rPr>
          <w:noProof/>
          <w:lang w:val="sr-Latn-CS"/>
        </w:rPr>
        <w:t>potrošnje</w:t>
      </w:r>
      <w:r w:rsidR="00EA0F0C" w:rsidRPr="002E63A1">
        <w:rPr>
          <w:noProof/>
          <w:lang w:val="sr-Latn-CS"/>
        </w:rPr>
        <w:t>.</w:t>
      </w:r>
    </w:p>
    <w:p w:rsidR="00EA0F0C" w:rsidRPr="002E63A1" w:rsidRDefault="002E63A1" w:rsidP="00EA0F0C">
      <w:pPr>
        <w:ind w:firstLine="748"/>
        <w:jc w:val="both"/>
        <w:rPr>
          <w:noProof/>
          <w:lang w:val="sr-Latn-CS"/>
        </w:rPr>
      </w:pPr>
      <w:r>
        <w:rPr>
          <w:bCs/>
          <w:noProof/>
          <w:lang w:val="sr-Latn-CS"/>
        </w:rPr>
        <w:t>Vrsta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klasa</w:t>
      </w:r>
      <w:r w:rsidR="00EA0F0C" w:rsidRPr="002E63A1">
        <w:rPr>
          <w:bCs/>
          <w:noProof/>
          <w:lang w:val="sr-Latn-CS"/>
        </w:rPr>
        <w:t xml:space="preserve"> </w:t>
      </w:r>
      <w:r>
        <w:rPr>
          <w:bCs/>
          <w:noProof/>
          <w:lang w:val="sr-Latn-CS"/>
        </w:rPr>
        <w:t>cevnog</w:t>
      </w:r>
      <w:r w:rsidR="00EA0F0C" w:rsidRPr="002E63A1">
        <w:rPr>
          <w:bCs/>
          <w:noProof/>
          <w:lang w:val="sr-Latn-CS"/>
        </w:rPr>
        <w:t xml:space="preserve"> </w:t>
      </w:r>
      <w:r>
        <w:rPr>
          <w:bCs/>
          <w:noProof/>
          <w:lang w:val="sr-Latn-CS"/>
        </w:rPr>
        <w:t>materijala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vodovodnu</w:t>
      </w:r>
      <w:r w:rsidR="00EA0F0C" w:rsidRPr="002E63A1">
        <w:rPr>
          <w:bCs/>
          <w:noProof/>
          <w:lang w:val="sr-Latn-CS"/>
        </w:rPr>
        <w:t xml:space="preserve"> </w:t>
      </w:r>
      <w:r>
        <w:rPr>
          <w:bCs/>
          <w:noProof/>
          <w:lang w:val="sr-Latn-CS"/>
        </w:rPr>
        <w:t>mrežu</w:t>
      </w:r>
      <w:r w:rsidR="00EA0F0C" w:rsidRPr="002E63A1">
        <w:rPr>
          <w:bCs/>
          <w:noProof/>
          <w:lang w:val="sr-Latn-CS"/>
        </w:rPr>
        <w:t xml:space="preserve">, </w:t>
      </w:r>
      <w:r>
        <w:rPr>
          <w:bCs/>
          <w:noProof/>
          <w:lang w:val="sr-Latn-CS"/>
        </w:rPr>
        <w:t>treba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ispuni</w:t>
      </w:r>
      <w:r w:rsidR="00EA0F0C" w:rsidRPr="002E63A1">
        <w:rPr>
          <w:bCs/>
          <w:noProof/>
          <w:lang w:val="sr-Latn-CS"/>
        </w:rPr>
        <w:t xml:space="preserve"> </w:t>
      </w:r>
      <w:r>
        <w:rPr>
          <w:bCs/>
          <w:noProof/>
          <w:lang w:val="sr-Latn-CS"/>
        </w:rPr>
        <w:t>sve</w:t>
      </w:r>
      <w:r w:rsidR="00EA0F0C" w:rsidRPr="002E63A1">
        <w:rPr>
          <w:bCs/>
          <w:noProof/>
          <w:lang w:val="sr-Latn-CS"/>
        </w:rPr>
        <w:t xml:space="preserve"> </w:t>
      </w:r>
      <w:r>
        <w:rPr>
          <w:bCs/>
          <w:noProof/>
          <w:lang w:val="sr-Latn-CS"/>
        </w:rPr>
        <w:t>potrebne</w:t>
      </w:r>
      <w:r w:rsidR="00EA0F0C" w:rsidRPr="002E63A1">
        <w:rPr>
          <w:bCs/>
          <w:noProof/>
          <w:lang w:val="sr-Latn-CS"/>
        </w:rPr>
        <w:t xml:space="preserve"> </w:t>
      </w:r>
      <w:r>
        <w:rPr>
          <w:bCs/>
          <w:noProof/>
          <w:lang w:val="sr-Latn-CS"/>
        </w:rPr>
        <w:t>uslove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pogledu</w:t>
      </w:r>
      <w:r w:rsidR="00EA0F0C" w:rsidRPr="002E63A1">
        <w:rPr>
          <w:bCs/>
          <w:noProof/>
          <w:lang w:val="sr-Latn-CS"/>
        </w:rPr>
        <w:t xml:space="preserve"> </w:t>
      </w:r>
      <w:r>
        <w:rPr>
          <w:bCs/>
          <w:noProof/>
          <w:lang w:val="sr-Latn-CS"/>
        </w:rPr>
        <w:t>očuvanja</w:t>
      </w:r>
      <w:r w:rsidR="00EA0F0C" w:rsidRPr="002E63A1">
        <w:rPr>
          <w:bCs/>
          <w:noProof/>
          <w:lang w:val="sr-Latn-CS"/>
        </w:rPr>
        <w:t xml:space="preserve"> </w:t>
      </w:r>
      <w:r>
        <w:rPr>
          <w:bCs/>
          <w:noProof/>
          <w:lang w:val="sr-Latn-CS"/>
        </w:rPr>
        <w:t>fizičkih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hemijskih</w:t>
      </w:r>
      <w:r w:rsidR="00EA0F0C" w:rsidRPr="002E63A1">
        <w:rPr>
          <w:bCs/>
          <w:noProof/>
          <w:lang w:val="sr-Latn-CS"/>
        </w:rPr>
        <w:t xml:space="preserve"> </w:t>
      </w:r>
      <w:r>
        <w:rPr>
          <w:bCs/>
          <w:noProof/>
          <w:lang w:val="sr-Latn-CS"/>
        </w:rPr>
        <w:t>karakteristika</w:t>
      </w:r>
      <w:r w:rsidR="00EA0F0C" w:rsidRPr="002E63A1">
        <w:rPr>
          <w:bCs/>
          <w:noProof/>
          <w:lang w:val="sr-Latn-CS"/>
        </w:rPr>
        <w:t xml:space="preserve"> </w:t>
      </w:r>
      <w:r>
        <w:rPr>
          <w:bCs/>
          <w:noProof/>
          <w:lang w:val="sr-Latn-CS"/>
        </w:rPr>
        <w:t>vode</w:t>
      </w:r>
      <w:r w:rsidR="00EA0F0C" w:rsidRPr="002E63A1">
        <w:rPr>
          <w:bCs/>
          <w:noProof/>
          <w:lang w:val="sr-Latn-CS"/>
        </w:rPr>
        <w:t xml:space="preserve">, </w:t>
      </w:r>
      <w:r>
        <w:rPr>
          <w:bCs/>
          <w:noProof/>
          <w:lang w:val="sr-Latn-CS"/>
        </w:rPr>
        <w:t>pritiska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cevovodu</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njegove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spoljnih</w:t>
      </w:r>
      <w:r w:rsidR="00EA0F0C" w:rsidRPr="002E63A1">
        <w:rPr>
          <w:bCs/>
          <w:noProof/>
          <w:lang w:val="sr-Latn-CS"/>
        </w:rPr>
        <w:t xml:space="preserve"> </w:t>
      </w:r>
      <w:r>
        <w:rPr>
          <w:bCs/>
          <w:noProof/>
          <w:lang w:val="sr-Latn-CS"/>
        </w:rPr>
        <w:t>uticaja</w:t>
      </w:r>
      <w:r w:rsidR="00EA0F0C" w:rsidRPr="002E63A1">
        <w:rPr>
          <w:bCs/>
          <w:noProof/>
          <w:lang w:val="sr-Latn-CS"/>
        </w:rPr>
        <w:t xml:space="preserve">, </w:t>
      </w:r>
      <w:r>
        <w:rPr>
          <w:bCs/>
          <w:noProof/>
          <w:lang w:val="sr-Latn-CS"/>
        </w:rPr>
        <w:t>kako</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toku</w:t>
      </w:r>
      <w:r w:rsidR="00EA0F0C" w:rsidRPr="002E63A1">
        <w:rPr>
          <w:bCs/>
          <w:noProof/>
          <w:lang w:val="sr-Latn-CS"/>
        </w:rPr>
        <w:t xml:space="preserve"> </w:t>
      </w:r>
      <w:r>
        <w:rPr>
          <w:bCs/>
          <w:noProof/>
          <w:lang w:val="sr-Latn-CS"/>
        </w:rPr>
        <w:t>samog</w:t>
      </w:r>
      <w:r w:rsidR="00EA0F0C" w:rsidRPr="002E63A1">
        <w:rPr>
          <w:bCs/>
          <w:noProof/>
          <w:lang w:val="sr-Latn-CS"/>
        </w:rPr>
        <w:t xml:space="preserve"> </w:t>
      </w:r>
      <w:r>
        <w:rPr>
          <w:bCs/>
          <w:noProof/>
          <w:lang w:val="sr-Latn-CS"/>
        </w:rPr>
        <w:t>polaganja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montaže</w:t>
      </w:r>
      <w:r w:rsidR="00EA0F0C" w:rsidRPr="002E63A1">
        <w:rPr>
          <w:bCs/>
          <w:noProof/>
          <w:lang w:val="sr-Latn-CS"/>
        </w:rPr>
        <w:t xml:space="preserve">, </w:t>
      </w:r>
      <w:r>
        <w:rPr>
          <w:bCs/>
          <w:noProof/>
          <w:lang w:val="sr-Latn-CS"/>
        </w:rPr>
        <w:t>tako</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toku</w:t>
      </w:r>
      <w:r w:rsidR="00EA0F0C" w:rsidRPr="002E63A1">
        <w:rPr>
          <w:bCs/>
          <w:noProof/>
          <w:lang w:val="sr-Latn-CS"/>
        </w:rPr>
        <w:t xml:space="preserve"> </w:t>
      </w:r>
      <w:r>
        <w:rPr>
          <w:bCs/>
          <w:noProof/>
          <w:lang w:val="sr-Latn-CS"/>
        </w:rPr>
        <w:t>eksploatacije</w:t>
      </w:r>
      <w:r w:rsidR="00EA0F0C" w:rsidRPr="002E63A1">
        <w:rPr>
          <w:bCs/>
          <w:noProof/>
          <w:lang w:val="sr-Latn-CS"/>
        </w:rPr>
        <w:t xml:space="preserve">. </w:t>
      </w:r>
      <w:r>
        <w:rPr>
          <w:noProof/>
          <w:lang w:val="sr-Latn-CS"/>
        </w:rPr>
        <w:t>Izbor</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koga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načinjene</w:t>
      </w:r>
      <w:r w:rsidR="00EA0F0C" w:rsidRPr="002E63A1">
        <w:rPr>
          <w:noProof/>
          <w:lang w:val="sr-Latn-CS"/>
        </w:rPr>
        <w:t xml:space="preserve"> </w:t>
      </w:r>
      <w:r>
        <w:rPr>
          <w:noProof/>
          <w:lang w:val="sr-Latn-CS"/>
        </w:rPr>
        <w:t>cevi</w:t>
      </w:r>
      <w:r w:rsidR="00EA0F0C" w:rsidRPr="002E63A1">
        <w:rPr>
          <w:noProof/>
          <w:lang w:val="sr-Latn-CS"/>
        </w:rPr>
        <w:t xml:space="preserve">, </w:t>
      </w:r>
      <w:r>
        <w:rPr>
          <w:noProof/>
          <w:lang w:val="sr-Latn-CS"/>
        </w:rPr>
        <w:t>pad</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ostale</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karakteristike</w:t>
      </w:r>
      <w:r w:rsidR="00EA0F0C" w:rsidRPr="002E63A1">
        <w:rPr>
          <w:noProof/>
          <w:lang w:val="sr-Latn-CS"/>
        </w:rPr>
        <w:t xml:space="preserve">, </w:t>
      </w:r>
      <w:r>
        <w:rPr>
          <w:noProof/>
          <w:lang w:val="sr-Latn-CS"/>
        </w:rPr>
        <w:t>prepuštaju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projektantu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hidrauličkog</w:t>
      </w:r>
      <w:r w:rsidR="00EA0F0C" w:rsidRPr="002E63A1">
        <w:rPr>
          <w:noProof/>
          <w:lang w:val="sr-Latn-CS"/>
        </w:rPr>
        <w:t xml:space="preserve"> </w:t>
      </w:r>
      <w:r>
        <w:rPr>
          <w:noProof/>
          <w:lang w:val="sr-Latn-CS"/>
        </w:rPr>
        <w:t>proračuna</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manjeg</w:t>
      </w:r>
      <w:r w:rsidR="00EA0F0C" w:rsidRPr="002E63A1">
        <w:rPr>
          <w:noProof/>
          <w:lang w:val="sr-Latn-CS"/>
        </w:rPr>
        <w:t xml:space="preserve"> </w:t>
      </w:r>
      <w:r>
        <w:rPr>
          <w:noProof/>
          <w:lang w:val="sr-Latn-CS"/>
        </w:rPr>
        <w:t>preseka</w:t>
      </w:r>
      <w:r w:rsidR="00EA0F0C" w:rsidRPr="002E63A1">
        <w:rPr>
          <w:noProof/>
          <w:lang w:val="sr-Latn-CS"/>
        </w:rPr>
        <w:t xml:space="preserve"> </w:t>
      </w:r>
      <w:r>
        <w:rPr>
          <w:noProof/>
          <w:lang w:val="sr-Latn-CS"/>
        </w:rPr>
        <w:t>od</w:t>
      </w:r>
      <w:r w:rsidR="00EA0F0C" w:rsidRPr="002E63A1">
        <w:rPr>
          <w:noProof/>
          <w:lang w:val="sr-Latn-CS"/>
        </w:rPr>
        <w:t xml:space="preserve">  Ø100 </w:t>
      </w:r>
      <w:r>
        <w:rPr>
          <w:noProof/>
          <w:lang w:val="sr-Latn-CS"/>
        </w:rPr>
        <w:t>mm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javnu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rekonstrukciju</w:t>
      </w:r>
      <w:r w:rsidR="00EA0F0C" w:rsidRPr="002E63A1">
        <w:rPr>
          <w:noProof/>
          <w:lang w:val="sr-Latn-CS"/>
        </w:rPr>
        <w:t xml:space="preserve"> </w:t>
      </w:r>
      <w:r>
        <w:rPr>
          <w:noProof/>
          <w:lang w:val="sr-Latn-CS"/>
        </w:rPr>
        <w:t>javne</w:t>
      </w:r>
      <w:r w:rsidR="00EA0F0C" w:rsidRPr="002E63A1">
        <w:rPr>
          <w:noProof/>
          <w:lang w:val="sr-Latn-CS"/>
        </w:rPr>
        <w:t xml:space="preserve"> </w:t>
      </w:r>
      <w:r>
        <w:rPr>
          <w:noProof/>
          <w:lang w:val="sr-Latn-CS"/>
        </w:rPr>
        <w:t>vodovodne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uskladiti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planiranih</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rekonstrukcijom</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Položaj</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obično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kolovozu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horizontalnom</w:t>
      </w:r>
      <w:r w:rsidR="00EA0F0C" w:rsidRPr="002E63A1">
        <w:rPr>
          <w:noProof/>
          <w:lang w:val="sr-Latn-CS"/>
        </w:rPr>
        <w:t xml:space="preserve"> </w:t>
      </w:r>
      <w:r>
        <w:rPr>
          <w:noProof/>
          <w:lang w:val="sr-Latn-CS"/>
        </w:rPr>
        <w:t>odstojanju</w:t>
      </w:r>
      <w:r w:rsidR="00EA0F0C" w:rsidRPr="002E63A1">
        <w:rPr>
          <w:noProof/>
          <w:lang w:val="sr-Latn-CS"/>
        </w:rPr>
        <w:t xml:space="preserve"> </w:t>
      </w:r>
      <w:r>
        <w:rPr>
          <w:noProof/>
          <w:lang w:val="sr-Latn-CS"/>
        </w:rPr>
        <w:t>od</w:t>
      </w:r>
      <w:r w:rsidR="00EA0F0C" w:rsidRPr="002E63A1">
        <w:rPr>
          <w:noProof/>
          <w:lang w:val="sr-Latn-CS"/>
        </w:rPr>
        <w:t xml:space="preserve"> 0,5-1 </w:t>
      </w:r>
      <w:r>
        <w:rPr>
          <w:noProof/>
          <w:lang w:val="sr-Latn-CS"/>
        </w:rPr>
        <w:t>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ivicu</w:t>
      </w:r>
      <w:r w:rsidR="00EA0F0C" w:rsidRPr="002E63A1">
        <w:rPr>
          <w:noProof/>
          <w:lang w:val="sr-Latn-CS"/>
        </w:rPr>
        <w:t xml:space="preserve"> </w:t>
      </w:r>
      <w:r>
        <w:rPr>
          <w:noProof/>
          <w:lang w:val="sr-Latn-CS"/>
        </w:rPr>
        <w:t>kolovoza</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postojeća</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izlazi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regulacione</w:t>
      </w:r>
      <w:r w:rsidR="00EA0F0C" w:rsidRPr="002E63A1">
        <w:rPr>
          <w:noProof/>
          <w:lang w:val="sr-Latn-CS"/>
        </w:rPr>
        <w:t xml:space="preserve"> </w:t>
      </w:r>
      <w:r>
        <w:rPr>
          <w:noProof/>
          <w:lang w:val="sr-Latn-CS"/>
        </w:rPr>
        <w:t>širine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menja</w:t>
      </w:r>
      <w:r w:rsidR="00EA0F0C" w:rsidRPr="002E63A1">
        <w:rPr>
          <w:noProof/>
          <w:lang w:val="sr-Latn-CS"/>
        </w:rPr>
        <w:t xml:space="preserve"> </w:t>
      </w:r>
      <w:r>
        <w:rPr>
          <w:noProof/>
          <w:lang w:val="sr-Latn-CS"/>
        </w:rPr>
        <w:t>pravac</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prilikom</w:t>
      </w:r>
      <w:r w:rsidR="00EA0F0C" w:rsidRPr="002E63A1">
        <w:rPr>
          <w:noProof/>
          <w:lang w:val="sr-Latn-CS"/>
        </w:rPr>
        <w:t xml:space="preserve"> </w:t>
      </w:r>
      <w:r>
        <w:rPr>
          <w:noProof/>
          <w:lang w:val="sr-Latn-CS"/>
        </w:rPr>
        <w:t>rekonstrukcije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kolovoza</w:t>
      </w:r>
      <w:r w:rsidR="00EA0F0C" w:rsidRPr="002E63A1">
        <w:rPr>
          <w:noProof/>
          <w:lang w:val="sr-Latn-CS"/>
        </w:rPr>
        <w:t xml:space="preserve"> </w:t>
      </w:r>
      <w:r>
        <w:rPr>
          <w:noProof/>
          <w:lang w:val="sr-Latn-CS"/>
        </w:rPr>
        <w:t>položiti</w:t>
      </w:r>
      <w:r w:rsidR="00EA0F0C" w:rsidRPr="002E63A1">
        <w:rPr>
          <w:noProof/>
          <w:lang w:val="sr-Latn-CS"/>
        </w:rPr>
        <w:t xml:space="preserve"> </w:t>
      </w:r>
      <w:r>
        <w:rPr>
          <w:noProof/>
          <w:lang w:val="sr-Latn-CS"/>
        </w:rPr>
        <w:t>novi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pravilima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postojeći</w:t>
      </w:r>
      <w:r w:rsidR="00EA0F0C" w:rsidRPr="002E63A1">
        <w:rPr>
          <w:noProof/>
          <w:lang w:val="sr-Latn-CS"/>
        </w:rPr>
        <w:t xml:space="preserve"> </w:t>
      </w:r>
      <w:r>
        <w:rPr>
          <w:noProof/>
          <w:lang w:val="sr-Latn-CS"/>
        </w:rPr>
        <w:t>ukinuti</w:t>
      </w:r>
      <w:r w:rsidR="00EA0F0C" w:rsidRPr="002E63A1">
        <w:rPr>
          <w:noProof/>
          <w:lang w:val="sr-Latn-CS"/>
        </w:rPr>
        <w:t xml:space="preserve">. </w:t>
      </w:r>
      <w:r>
        <w:rPr>
          <w:noProof/>
          <w:lang w:val="sr-Latn-CS"/>
        </w:rPr>
        <w:t>Minimalna</w:t>
      </w:r>
      <w:r w:rsidR="00EA0F0C" w:rsidRPr="002E63A1">
        <w:rPr>
          <w:noProof/>
          <w:lang w:val="sr-Latn-CS"/>
        </w:rPr>
        <w:t xml:space="preserve"> </w:t>
      </w:r>
      <w:r>
        <w:rPr>
          <w:noProof/>
          <w:lang w:val="sr-Latn-CS"/>
        </w:rPr>
        <w:t>debljina</w:t>
      </w:r>
      <w:r w:rsidR="00EA0F0C" w:rsidRPr="002E63A1">
        <w:rPr>
          <w:noProof/>
          <w:lang w:val="sr-Latn-CS"/>
        </w:rPr>
        <w:t xml:space="preserve"> </w:t>
      </w:r>
      <w:r>
        <w:rPr>
          <w:noProof/>
          <w:lang w:val="sr-Latn-CS"/>
        </w:rPr>
        <w:t>nadsloja</w:t>
      </w:r>
      <w:r w:rsidR="00EA0F0C" w:rsidRPr="002E63A1">
        <w:rPr>
          <w:noProof/>
          <w:lang w:val="sr-Latn-CS"/>
        </w:rPr>
        <w:t xml:space="preserve"> </w:t>
      </w:r>
      <w:r>
        <w:rPr>
          <w:noProof/>
          <w:lang w:val="sr-Latn-CS"/>
        </w:rPr>
        <w:t>zemlje</w:t>
      </w:r>
      <w:r w:rsidR="00EA0F0C" w:rsidRPr="002E63A1">
        <w:rPr>
          <w:noProof/>
          <w:lang w:val="sr-Latn-CS"/>
        </w:rPr>
        <w:t xml:space="preserve"> </w:t>
      </w:r>
      <w:r>
        <w:rPr>
          <w:noProof/>
          <w:lang w:val="sr-Latn-CS"/>
        </w:rPr>
        <w:t>iznad</w:t>
      </w:r>
      <w:r w:rsidR="00EA0F0C" w:rsidRPr="002E63A1">
        <w:rPr>
          <w:noProof/>
          <w:lang w:val="sr-Latn-CS"/>
        </w:rPr>
        <w:t xml:space="preserve"> </w:t>
      </w:r>
      <w:r>
        <w:rPr>
          <w:noProof/>
          <w:lang w:val="sr-Latn-CS"/>
        </w:rPr>
        <w:t>gornje</w:t>
      </w:r>
      <w:r w:rsidR="00EA0F0C" w:rsidRPr="002E63A1">
        <w:rPr>
          <w:noProof/>
          <w:lang w:val="sr-Latn-CS"/>
        </w:rPr>
        <w:t xml:space="preserve"> </w:t>
      </w:r>
      <w:r>
        <w:rPr>
          <w:noProof/>
          <w:lang w:val="sr-Latn-CS"/>
        </w:rPr>
        <w:t>ivice</w:t>
      </w:r>
      <w:r w:rsidR="00EA0F0C" w:rsidRPr="002E63A1">
        <w:rPr>
          <w:noProof/>
          <w:lang w:val="sr-Latn-CS"/>
        </w:rPr>
        <w:t xml:space="preserve"> </w:t>
      </w:r>
      <w:r>
        <w:rPr>
          <w:noProof/>
          <w:lang w:val="sr-Latn-CS"/>
        </w:rPr>
        <w:t>cevi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manja</w:t>
      </w:r>
      <w:r w:rsidR="00EA0F0C" w:rsidRPr="002E63A1">
        <w:rPr>
          <w:noProof/>
          <w:lang w:val="sr-Latn-CS"/>
        </w:rPr>
        <w:t xml:space="preserve"> </w:t>
      </w:r>
      <w:r>
        <w:rPr>
          <w:noProof/>
          <w:lang w:val="sr-Latn-CS"/>
        </w:rPr>
        <w:t>od</w:t>
      </w:r>
      <w:r w:rsidR="00EA0F0C" w:rsidRPr="002E63A1">
        <w:rPr>
          <w:noProof/>
          <w:lang w:val="sr-Latn-CS"/>
        </w:rPr>
        <w:t xml:space="preserve"> 1 </w:t>
      </w:r>
      <w:r>
        <w:rPr>
          <w:noProof/>
          <w:lang w:val="sr-Latn-CS"/>
        </w:rPr>
        <w:t>m</w:t>
      </w:r>
      <w:r w:rsidR="00EA0F0C" w:rsidRPr="002E63A1">
        <w:rPr>
          <w:noProof/>
          <w:lang w:val="sr-Latn-CS"/>
        </w:rPr>
        <w:t xml:space="preserve">. </w:t>
      </w:r>
      <w:r>
        <w:rPr>
          <w:noProof/>
          <w:lang w:val="sr-Latn-CS"/>
        </w:rPr>
        <w:t>Planiranu</w:t>
      </w:r>
      <w:r w:rsidR="00EA0F0C" w:rsidRPr="002E63A1">
        <w:rPr>
          <w:noProof/>
          <w:lang w:val="sr-Latn-CS"/>
        </w:rPr>
        <w:t xml:space="preserve"> </w:t>
      </w:r>
      <w:r>
        <w:rPr>
          <w:noProof/>
          <w:lang w:val="sr-Latn-CS"/>
        </w:rPr>
        <w:t>vodovodnu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vodotokova</w:t>
      </w:r>
      <w:r w:rsidR="00EA0F0C" w:rsidRPr="002E63A1">
        <w:rPr>
          <w:noProof/>
          <w:lang w:val="sr-Latn-CS"/>
        </w:rPr>
        <w:t xml:space="preserve"> </w:t>
      </w:r>
      <w:r>
        <w:rPr>
          <w:noProof/>
          <w:lang w:val="sr-Latn-CS"/>
        </w:rPr>
        <w:t>izvoditi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mostovskoj</w:t>
      </w:r>
      <w:r w:rsidR="00EA0F0C" w:rsidRPr="002E63A1">
        <w:rPr>
          <w:noProof/>
          <w:lang w:val="sr-Latn-CS"/>
        </w:rPr>
        <w:t xml:space="preserve"> </w:t>
      </w:r>
      <w:r>
        <w:rPr>
          <w:noProof/>
          <w:lang w:val="sr-Latn-CS"/>
        </w:rPr>
        <w:t>konstrukciji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adekvatnom</w:t>
      </w:r>
      <w:r w:rsidR="00EA0F0C" w:rsidRPr="002E63A1">
        <w:rPr>
          <w:noProof/>
          <w:lang w:val="sr-Latn-CS"/>
        </w:rPr>
        <w:t xml:space="preserve"> </w:t>
      </w:r>
      <w:r>
        <w:rPr>
          <w:noProof/>
          <w:lang w:val="sr-Latn-CS"/>
        </w:rPr>
        <w:t>zaštitom</w:t>
      </w:r>
      <w:r w:rsidR="00EA0F0C" w:rsidRPr="002E63A1">
        <w:rPr>
          <w:noProof/>
          <w:lang w:val="sr-Latn-CS"/>
        </w:rPr>
        <w:t>.</w:t>
      </w:r>
    </w:p>
    <w:p w:rsidR="00EA0F0C" w:rsidRPr="002E63A1" w:rsidRDefault="002E63A1" w:rsidP="00EA0F0C">
      <w:pPr>
        <w:ind w:firstLine="748"/>
        <w:jc w:val="both"/>
        <w:rPr>
          <w:bCs/>
          <w:noProof/>
          <w:lang w:val="sr-Latn-CS"/>
        </w:rPr>
      </w:pPr>
      <w:r>
        <w:rPr>
          <w:bCs/>
          <w:noProof/>
          <w:lang w:val="sr-Latn-CS"/>
        </w:rPr>
        <w:t>Montažu</w:t>
      </w:r>
      <w:r w:rsidR="00EA0F0C" w:rsidRPr="002E63A1">
        <w:rPr>
          <w:bCs/>
          <w:noProof/>
          <w:lang w:val="sr-Latn-CS"/>
        </w:rPr>
        <w:t xml:space="preserve"> </w:t>
      </w:r>
      <w:r>
        <w:rPr>
          <w:bCs/>
          <w:noProof/>
          <w:lang w:val="sr-Latn-CS"/>
        </w:rPr>
        <w:t>cevovoda</w:t>
      </w:r>
      <w:r w:rsidR="00EA0F0C" w:rsidRPr="002E63A1">
        <w:rPr>
          <w:bCs/>
          <w:noProof/>
          <w:lang w:val="sr-Latn-CS"/>
        </w:rPr>
        <w:t xml:space="preserve"> </w:t>
      </w:r>
      <w:r>
        <w:rPr>
          <w:bCs/>
          <w:noProof/>
          <w:lang w:val="sr-Latn-CS"/>
        </w:rPr>
        <w:t>izvršiti</w:t>
      </w:r>
      <w:r w:rsidR="00EA0F0C" w:rsidRPr="002E63A1">
        <w:rPr>
          <w:bCs/>
          <w:noProof/>
          <w:lang w:val="sr-Latn-CS"/>
        </w:rPr>
        <w:t xml:space="preserve"> </w:t>
      </w:r>
      <w:r>
        <w:rPr>
          <w:bCs/>
          <w:noProof/>
          <w:lang w:val="sr-Latn-CS"/>
        </w:rPr>
        <w:t>prema</w:t>
      </w:r>
      <w:r w:rsidR="00EA0F0C" w:rsidRPr="002E63A1">
        <w:rPr>
          <w:bCs/>
          <w:noProof/>
          <w:lang w:val="sr-Latn-CS"/>
        </w:rPr>
        <w:t xml:space="preserve"> </w:t>
      </w:r>
      <w:r>
        <w:rPr>
          <w:bCs/>
          <w:noProof/>
          <w:lang w:val="sr-Latn-CS"/>
        </w:rPr>
        <w:t>projektu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svim</w:t>
      </w:r>
      <w:r w:rsidR="00EA0F0C" w:rsidRPr="002E63A1">
        <w:rPr>
          <w:bCs/>
          <w:noProof/>
          <w:lang w:val="sr-Latn-CS"/>
        </w:rPr>
        <w:t xml:space="preserve"> </w:t>
      </w:r>
      <w:r>
        <w:rPr>
          <w:bCs/>
          <w:noProof/>
          <w:lang w:val="sr-Latn-CS"/>
        </w:rPr>
        <w:t>fazonskim</w:t>
      </w:r>
      <w:r w:rsidR="00EA0F0C" w:rsidRPr="002E63A1">
        <w:rPr>
          <w:bCs/>
          <w:noProof/>
          <w:lang w:val="sr-Latn-CS"/>
        </w:rPr>
        <w:t xml:space="preserve"> </w:t>
      </w:r>
      <w:r>
        <w:rPr>
          <w:bCs/>
          <w:noProof/>
          <w:lang w:val="sr-Latn-CS"/>
        </w:rPr>
        <w:t>komadima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armaturom</w:t>
      </w:r>
      <w:r w:rsidR="00EA0F0C" w:rsidRPr="002E63A1">
        <w:rPr>
          <w:bCs/>
          <w:noProof/>
          <w:lang w:val="sr-Latn-CS"/>
        </w:rPr>
        <w:t xml:space="preserve">. </w:t>
      </w:r>
      <w:r>
        <w:rPr>
          <w:bCs/>
          <w:noProof/>
          <w:lang w:val="sr-Latn-CS"/>
        </w:rPr>
        <w:t>Nakon</w:t>
      </w:r>
      <w:r w:rsidR="00EA0F0C" w:rsidRPr="002E63A1">
        <w:rPr>
          <w:bCs/>
          <w:noProof/>
          <w:lang w:val="sr-Latn-CS"/>
        </w:rPr>
        <w:t xml:space="preserve"> </w:t>
      </w:r>
      <w:r>
        <w:rPr>
          <w:bCs/>
          <w:noProof/>
          <w:lang w:val="sr-Latn-CS"/>
        </w:rPr>
        <w:t>montaže</w:t>
      </w:r>
      <w:r w:rsidR="00EA0F0C" w:rsidRPr="002E63A1">
        <w:rPr>
          <w:bCs/>
          <w:noProof/>
          <w:lang w:val="sr-Latn-CS"/>
        </w:rPr>
        <w:t xml:space="preserve"> </w:t>
      </w:r>
      <w:r>
        <w:rPr>
          <w:bCs/>
          <w:noProof/>
          <w:lang w:val="sr-Latn-CS"/>
        </w:rPr>
        <w:t>izvršiti</w:t>
      </w:r>
      <w:r w:rsidR="00EA0F0C" w:rsidRPr="002E63A1">
        <w:rPr>
          <w:bCs/>
          <w:noProof/>
          <w:lang w:val="sr-Latn-CS"/>
        </w:rPr>
        <w:t xml:space="preserve"> </w:t>
      </w:r>
      <w:r>
        <w:rPr>
          <w:bCs/>
          <w:noProof/>
          <w:lang w:val="sr-Latn-CS"/>
        </w:rPr>
        <w:t>ispitivanje</w:t>
      </w:r>
      <w:r w:rsidR="00EA0F0C" w:rsidRPr="002E63A1">
        <w:rPr>
          <w:bCs/>
          <w:noProof/>
          <w:lang w:val="sr-Latn-CS"/>
        </w:rPr>
        <w:t xml:space="preserve"> </w:t>
      </w:r>
      <w:r>
        <w:rPr>
          <w:bCs/>
          <w:noProof/>
          <w:lang w:val="sr-Latn-CS"/>
        </w:rPr>
        <w:t>cevovoda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probni</w:t>
      </w:r>
      <w:r w:rsidR="00EA0F0C" w:rsidRPr="002E63A1">
        <w:rPr>
          <w:bCs/>
          <w:noProof/>
          <w:lang w:val="sr-Latn-CS"/>
        </w:rPr>
        <w:t xml:space="preserve"> </w:t>
      </w:r>
      <w:r>
        <w:rPr>
          <w:bCs/>
          <w:noProof/>
          <w:lang w:val="sr-Latn-CS"/>
        </w:rPr>
        <w:t>pritisak</w:t>
      </w:r>
      <w:r w:rsidR="00EA0F0C" w:rsidRPr="002E63A1">
        <w:rPr>
          <w:bCs/>
          <w:noProof/>
          <w:lang w:val="sr-Latn-CS"/>
        </w:rPr>
        <w:t xml:space="preserve">. </w:t>
      </w:r>
      <w:r>
        <w:rPr>
          <w:bCs/>
          <w:noProof/>
          <w:lang w:val="sr-Latn-CS"/>
        </w:rPr>
        <w:t>Pre</w:t>
      </w:r>
      <w:r w:rsidR="00EA0F0C" w:rsidRPr="002E63A1">
        <w:rPr>
          <w:bCs/>
          <w:noProof/>
          <w:lang w:val="sr-Latn-CS"/>
        </w:rPr>
        <w:t xml:space="preserve"> </w:t>
      </w:r>
      <w:r>
        <w:rPr>
          <w:bCs/>
          <w:noProof/>
          <w:lang w:val="sr-Latn-CS"/>
        </w:rPr>
        <w:t>puštanja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eksploataciju</w:t>
      </w:r>
      <w:r w:rsidR="00EA0F0C" w:rsidRPr="002E63A1">
        <w:rPr>
          <w:bCs/>
          <w:noProof/>
          <w:lang w:val="sr-Latn-CS"/>
        </w:rPr>
        <w:t xml:space="preserve"> </w:t>
      </w:r>
      <w:r>
        <w:rPr>
          <w:bCs/>
          <w:noProof/>
          <w:lang w:val="sr-Latn-CS"/>
        </w:rPr>
        <w:t>izvršiti</w:t>
      </w:r>
      <w:r w:rsidR="00EA0F0C" w:rsidRPr="002E63A1">
        <w:rPr>
          <w:bCs/>
          <w:noProof/>
          <w:lang w:val="sr-Latn-CS"/>
        </w:rPr>
        <w:t xml:space="preserve"> </w:t>
      </w:r>
      <w:r>
        <w:rPr>
          <w:bCs/>
          <w:noProof/>
          <w:lang w:val="sr-Latn-CS"/>
        </w:rPr>
        <w:t>ispiranje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dezinfekciju</w:t>
      </w:r>
      <w:r w:rsidR="00EA0F0C" w:rsidRPr="002E63A1">
        <w:rPr>
          <w:bCs/>
          <w:noProof/>
          <w:lang w:val="sr-Latn-CS"/>
        </w:rPr>
        <w:t xml:space="preserve"> </w:t>
      </w:r>
      <w:r>
        <w:rPr>
          <w:bCs/>
          <w:noProof/>
          <w:lang w:val="sr-Latn-CS"/>
        </w:rPr>
        <w:t>cevovoda</w:t>
      </w:r>
      <w:r w:rsidR="00EA0F0C" w:rsidRPr="002E63A1">
        <w:rPr>
          <w:bCs/>
          <w:noProof/>
          <w:lang w:val="sr-Latn-CS"/>
        </w:rPr>
        <w:t xml:space="preserve">. </w:t>
      </w:r>
      <w:r>
        <w:rPr>
          <w:noProof/>
          <w:lang w:val="sr-Latn-CS"/>
        </w:rPr>
        <w:t>Šahte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armature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fazonskih</w:t>
      </w:r>
      <w:r w:rsidR="00EA0F0C" w:rsidRPr="002E63A1">
        <w:rPr>
          <w:noProof/>
          <w:lang w:val="sr-Latn-CS"/>
        </w:rPr>
        <w:t xml:space="preserve"> </w:t>
      </w:r>
      <w:r>
        <w:rPr>
          <w:noProof/>
          <w:lang w:val="sr-Latn-CS"/>
        </w:rPr>
        <w:t>komada</w:t>
      </w:r>
      <w:r w:rsidR="00EA0F0C" w:rsidRPr="002E63A1">
        <w:rPr>
          <w:noProof/>
          <w:lang w:val="sr-Latn-CS"/>
        </w:rPr>
        <w:t xml:space="preserve"> </w:t>
      </w:r>
      <w:r>
        <w:rPr>
          <w:noProof/>
          <w:lang w:val="sr-Latn-CS"/>
        </w:rPr>
        <w:t>uraditi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potrebnim</w:t>
      </w:r>
      <w:r w:rsidR="00EA0F0C" w:rsidRPr="002E63A1">
        <w:rPr>
          <w:noProof/>
          <w:lang w:val="sr-Latn-CS"/>
        </w:rPr>
        <w:t xml:space="preserve"> </w:t>
      </w:r>
      <w:r>
        <w:rPr>
          <w:noProof/>
          <w:lang w:val="sr-Latn-CS"/>
        </w:rPr>
        <w:t>mestima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betona</w:t>
      </w:r>
      <w:r w:rsidR="00EA0F0C" w:rsidRPr="002E63A1">
        <w:rPr>
          <w:noProof/>
          <w:lang w:val="sr-Latn-CS"/>
        </w:rPr>
        <w:t xml:space="preserve"> </w:t>
      </w:r>
      <w:r>
        <w:rPr>
          <w:noProof/>
          <w:lang w:val="sr-Latn-CS"/>
        </w:rPr>
        <w:t>MV</w:t>
      </w:r>
      <w:r w:rsidR="00EA0F0C" w:rsidRPr="002E63A1">
        <w:rPr>
          <w:noProof/>
          <w:lang w:val="sr-Latn-CS"/>
        </w:rPr>
        <w:t xml:space="preserve"> 30,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statičkog</w:t>
      </w:r>
      <w:r w:rsidR="00EA0F0C" w:rsidRPr="002E63A1">
        <w:rPr>
          <w:noProof/>
          <w:lang w:val="sr-Latn-CS"/>
        </w:rPr>
        <w:t xml:space="preserve"> </w:t>
      </w:r>
      <w:r>
        <w:rPr>
          <w:noProof/>
          <w:lang w:val="sr-Latn-CS"/>
        </w:rPr>
        <w:t>proračuna</w:t>
      </w:r>
      <w:r w:rsidR="00EA0F0C" w:rsidRPr="002E63A1">
        <w:rPr>
          <w:noProof/>
          <w:lang w:val="sr-Latn-CS"/>
        </w:rPr>
        <w:t>.</w:t>
      </w:r>
    </w:p>
    <w:p w:rsidR="00EA0F0C" w:rsidRPr="002E63A1" w:rsidRDefault="002E63A1" w:rsidP="00EA0F0C">
      <w:pPr>
        <w:pStyle w:val="BodyTextIndent"/>
        <w:spacing w:after="0"/>
        <w:ind w:firstLine="748"/>
        <w:rPr>
          <w:noProof/>
          <w:lang w:val="sr-Latn-CS"/>
        </w:rPr>
      </w:pPr>
      <w:r>
        <w:rPr>
          <w:noProof/>
          <w:lang w:val="sr-Latn-CS"/>
        </w:rPr>
        <w:t>Broj</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raspored</w:t>
      </w:r>
      <w:r w:rsidR="00EA0F0C" w:rsidRPr="002E63A1">
        <w:rPr>
          <w:noProof/>
          <w:lang w:val="sr-Latn-CS"/>
        </w:rPr>
        <w:t xml:space="preserve"> </w:t>
      </w:r>
      <w:r>
        <w:rPr>
          <w:noProof/>
          <w:lang w:val="sr-Latn-CS"/>
        </w:rPr>
        <w:t>protivpožarnih</w:t>
      </w:r>
      <w:r w:rsidR="00EA0F0C" w:rsidRPr="002E63A1">
        <w:rPr>
          <w:noProof/>
          <w:lang w:val="sr-Latn-CS"/>
        </w:rPr>
        <w:t xml:space="preserve"> </w:t>
      </w:r>
      <w:r>
        <w:rPr>
          <w:noProof/>
          <w:lang w:val="sr-Latn-CS"/>
        </w:rPr>
        <w:t>hidranata</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Pravilnika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tehni</w:t>
      </w:r>
      <w:r>
        <w:rPr>
          <w:rFonts w:hint="eastAsia"/>
          <w:noProof/>
          <w:lang w:val="sr-Latn-CS"/>
        </w:rPr>
        <w:t>č</w:t>
      </w:r>
      <w:r>
        <w:rPr>
          <w:noProof/>
          <w:lang w:val="sr-Latn-CS"/>
        </w:rPr>
        <w:t>kim</w:t>
      </w:r>
      <w:r w:rsidR="00EA0F0C" w:rsidRPr="002E63A1">
        <w:rPr>
          <w:noProof/>
          <w:lang w:val="sr-Latn-CS"/>
        </w:rPr>
        <w:t xml:space="preserve"> </w:t>
      </w:r>
      <w:r>
        <w:rPr>
          <w:noProof/>
          <w:lang w:val="sr-Latn-CS"/>
        </w:rPr>
        <w:t>normativima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hidrantsku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gašenje</w:t>
      </w:r>
      <w:r w:rsidR="00EA0F0C" w:rsidRPr="002E63A1">
        <w:rPr>
          <w:noProof/>
          <w:lang w:val="sr-Latn-CS"/>
        </w:rPr>
        <w:t xml:space="preserve"> </w:t>
      </w:r>
      <w:r>
        <w:rPr>
          <w:noProof/>
          <w:lang w:val="sr-Latn-CS"/>
        </w:rPr>
        <w:t>požara</w:t>
      </w:r>
      <w:r w:rsidR="00EA0F0C" w:rsidRPr="002E63A1">
        <w:rPr>
          <w:noProof/>
          <w:lang w:val="sr-Latn-CS"/>
        </w:rPr>
        <w:t>.</w:t>
      </w:r>
    </w:p>
    <w:p w:rsidR="00EA0F0C" w:rsidRPr="002E63A1" w:rsidRDefault="002E63A1" w:rsidP="00EA0F0C">
      <w:pPr>
        <w:pStyle w:val="Naslov21"/>
        <w:tabs>
          <w:tab w:val="left" w:pos="1418"/>
        </w:tabs>
        <w:spacing w:before="0" w:after="0"/>
        <w:ind w:firstLine="748"/>
        <w:jc w:val="both"/>
        <w:rPr>
          <w:rFonts w:ascii="Times New Roman" w:hAnsi="Times New Roman"/>
          <w:noProof/>
          <w:szCs w:val="24"/>
          <w:lang w:val="sr-Latn-CS"/>
        </w:rPr>
      </w:pPr>
      <w:r>
        <w:rPr>
          <w:rFonts w:ascii="Times New Roman" w:hAnsi="Times New Roman"/>
          <w:noProof/>
          <w:szCs w:val="24"/>
          <w:lang w:val="sr-Latn-CS"/>
        </w:rPr>
        <w:t>Prilikom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paralelnog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vođenja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cevovoda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ili</w:t>
      </w:r>
      <w:r w:rsidR="00EA0F0C" w:rsidRPr="002E63A1">
        <w:rPr>
          <w:rFonts w:ascii="Times New Roman" w:hAnsi="Times New Roman"/>
          <w:noProof/>
          <w:szCs w:val="24"/>
          <w:lang w:val="sr-Latn-CS"/>
        </w:rPr>
        <w:t xml:space="preserve"> </w:t>
      </w:r>
      <w:r>
        <w:rPr>
          <w:rFonts w:ascii="Times New Roman" w:hAnsi="Times New Roman"/>
          <w:noProof/>
          <w:szCs w:val="24"/>
          <w:lang w:val="sr-Latn-CS"/>
        </w:rPr>
        <w:t>njegovog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ukrštanja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postojećim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objektima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infrastrukturnih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mreža</w:t>
      </w:r>
      <w:r w:rsidR="00EA0F0C" w:rsidRPr="002E63A1">
        <w:rPr>
          <w:rFonts w:ascii="Times New Roman" w:hAnsi="Times New Roman"/>
          <w:noProof/>
          <w:szCs w:val="24"/>
          <w:lang w:val="sr-Latn-CS"/>
        </w:rPr>
        <w:t xml:space="preserve"> </w:t>
      </w:r>
      <w:r>
        <w:rPr>
          <w:rFonts w:ascii="Times New Roman" w:hAnsi="Times New Roman"/>
          <w:noProof/>
          <w:szCs w:val="24"/>
          <w:lang w:val="sr-Latn-CS"/>
        </w:rPr>
        <w:t>treba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poštovati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međusobna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horizontalna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vertikalna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odstojanja</w:t>
      </w:r>
      <w:r w:rsidR="00EA0F0C" w:rsidRPr="002E63A1">
        <w:rPr>
          <w:rFonts w:ascii="Times New Roman" w:hAnsi="Times New Roman"/>
          <w:noProof/>
          <w:szCs w:val="24"/>
          <w:lang w:val="sr-Latn-CS"/>
        </w:rPr>
        <w:t>.</w:t>
      </w:r>
    </w:p>
    <w:p w:rsidR="00EA0F0C" w:rsidRPr="002E63A1" w:rsidRDefault="002E63A1" w:rsidP="00EA0F0C">
      <w:pPr>
        <w:pStyle w:val="Naslov21"/>
        <w:tabs>
          <w:tab w:val="left" w:pos="0"/>
          <w:tab w:val="left" w:pos="1418"/>
        </w:tabs>
        <w:spacing w:before="0" w:after="0"/>
        <w:ind w:firstLine="748"/>
        <w:jc w:val="both"/>
        <w:rPr>
          <w:rFonts w:ascii="Times New Roman" w:hAnsi="Times New Roman"/>
          <w:noProof/>
          <w:szCs w:val="24"/>
          <w:lang w:val="sr-Latn-CS"/>
        </w:rPr>
      </w:pPr>
      <w:r>
        <w:rPr>
          <w:rFonts w:ascii="Times New Roman" w:hAnsi="Times New Roman"/>
          <w:noProof/>
          <w:szCs w:val="24"/>
          <w:lang w:val="sr-Latn-CS"/>
        </w:rPr>
        <w:t>Pre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izrade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projektne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dokumentacije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pojedinačne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objekte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neophodno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pribaviti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uslove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nadležnog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komunalnog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preduzeća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vodovod</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kanalizaciju</w:t>
      </w:r>
      <w:r w:rsidR="00EA0F0C" w:rsidRPr="002E63A1">
        <w:rPr>
          <w:rFonts w:ascii="Times New Roman" w:hAnsi="Times New Roman"/>
          <w:noProof/>
          <w:szCs w:val="24"/>
          <w:lang w:val="sr-Latn-CS"/>
        </w:rPr>
        <w:t>.</w:t>
      </w:r>
    </w:p>
    <w:p w:rsidR="00EA0F0C" w:rsidRPr="002E63A1" w:rsidRDefault="00EA0F0C" w:rsidP="00EA0F0C">
      <w:pPr>
        <w:pStyle w:val="Naslov21"/>
        <w:tabs>
          <w:tab w:val="left" w:pos="0"/>
          <w:tab w:val="left" w:pos="1418"/>
        </w:tabs>
        <w:spacing w:before="0" w:after="0"/>
        <w:ind w:firstLine="749"/>
        <w:jc w:val="both"/>
        <w:rPr>
          <w:rFonts w:ascii="Times New Roman" w:hAnsi="Times New Roman"/>
          <w:noProof/>
          <w:szCs w:val="24"/>
          <w:lang w:val="sr-Latn-CS"/>
        </w:rPr>
      </w:pPr>
    </w:p>
    <w:p w:rsidR="00EA0F0C" w:rsidRPr="002E63A1" w:rsidRDefault="002E63A1" w:rsidP="00EA0F0C">
      <w:pPr>
        <w:jc w:val="center"/>
        <w:rPr>
          <w:noProof/>
          <w:lang w:val="sr-Latn-CS"/>
        </w:rPr>
      </w:pPr>
      <w:r>
        <w:rPr>
          <w:noProof/>
          <w:lang w:val="sr-Latn-CS"/>
        </w:rPr>
        <w:t>Rezervoari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p>
    <w:p w:rsidR="00EA0F0C" w:rsidRPr="002E63A1" w:rsidRDefault="00EA0F0C" w:rsidP="00EA0F0C">
      <w:pPr>
        <w:ind w:firstLine="749"/>
        <w:jc w:val="both"/>
        <w:rPr>
          <w:noProof/>
          <w:lang w:val="sr-Latn-CS"/>
        </w:rPr>
      </w:pPr>
    </w:p>
    <w:p w:rsidR="00EA0F0C" w:rsidRPr="002E63A1" w:rsidRDefault="002E63A1" w:rsidP="00EA0F0C">
      <w:pPr>
        <w:ind w:firstLine="749"/>
        <w:jc w:val="both"/>
        <w:rPr>
          <w:noProof/>
          <w:lang w:val="sr-Latn-CS"/>
        </w:rPr>
      </w:pPr>
      <w:r>
        <w:rPr>
          <w:noProof/>
          <w:lang w:val="sr-Latn-CS"/>
        </w:rPr>
        <w:t>Objekat</w:t>
      </w:r>
      <w:r w:rsidR="00EA0F0C" w:rsidRPr="002E63A1">
        <w:rPr>
          <w:noProof/>
          <w:lang w:val="sr-Latn-CS"/>
        </w:rPr>
        <w:t xml:space="preserve"> </w:t>
      </w:r>
      <w:r>
        <w:rPr>
          <w:noProof/>
          <w:lang w:val="sr-Latn-CS"/>
        </w:rPr>
        <w:t>rezervoara</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obezbedi</w:t>
      </w:r>
      <w:r w:rsidR="00EA0F0C" w:rsidRPr="002E63A1">
        <w:rPr>
          <w:noProof/>
          <w:lang w:val="sr-Latn-CS"/>
        </w:rPr>
        <w:t xml:space="preserve"> </w:t>
      </w:r>
      <w:r>
        <w:rPr>
          <w:noProof/>
          <w:lang w:val="sr-Latn-CS"/>
        </w:rPr>
        <w:t>snabdevanje</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sanitarnom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protivpožarnom</w:t>
      </w:r>
      <w:r w:rsidR="00EA0F0C" w:rsidRPr="002E63A1">
        <w:rPr>
          <w:noProof/>
          <w:lang w:val="sr-Latn-CS"/>
        </w:rPr>
        <w:t xml:space="preserve"> </w:t>
      </w:r>
      <w:r>
        <w:rPr>
          <w:noProof/>
          <w:lang w:val="sr-Latn-CS"/>
        </w:rPr>
        <w:t>vodom</w:t>
      </w:r>
      <w:r w:rsidR="00EA0F0C" w:rsidRPr="002E63A1">
        <w:rPr>
          <w:noProof/>
          <w:lang w:val="sr-Latn-CS"/>
        </w:rPr>
        <w:t xml:space="preserve">. </w:t>
      </w:r>
      <w:r>
        <w:rPr>
          <w:noProof/>
          <w:lang w:val="sr-Latn-CS"/>
        </w:rPr>
        <w:t>Rezervoarski</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višekomorni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omogućava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fazna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zavisno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Komore</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ukopane</w:t>
      </w:r>
      <w:r w:rsidR="00EA0F0C" w:rsidRPr="002E63A1">
        <w:rPr>
          <w:noProof/>
          <w:lang w:val="sr-Latn-CS"/>
        </w:rPr>
        <w:t xml:space="preserve">. </w:t>
      </w:r>
      <w:r>
        <w:rPr>
          <w:noProof/>
          <w:lang w:val="sr-Latn-CS"/>
        </w:rPr>
        <w:t>Prilaz</w:t>
      </w:r>
      <w:r w:rsidR="00EA0F0C" w:rsidRPr="002E63A1">
        <w:rPr>
          <w:noProof/>
          <w:lang w:val="sr-Latn-CS"/>
        </w:rPr>
        <w:t xml:space="preserve"> </w:t>
      </w:r>
      <w:r>
        <w:rPr>
          <w:noProof/>
          <w:lang w:val="sr-Latn-CS"/>
        </w:rPr>
        <w:t>rezervoarskom</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mora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obezbediti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javne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Građevinska</w:t>
      </w:r>
      <w:r w:rsidR="00EA0F0C" w:rsidRPr="002E63A1">
        <w:rPr>
          <w:noProof/>
          <w:lang w:val="sr-Latn-CS"/>
        </w:rPr>
        <w:t xml:space="preserve"> </w:t>
      </w:r>
      <w:r>
        <w:rPr>
          <w:noProof/>
          <w:lang w:val="sr-Latn-CS"/>
        </w:rPr>
        <w:t>linija</w:t>
      </w:r>
      <w:r w:rsidR="00EA0F0C" w:rsidRPr="002E63A1">
        <w:rPr>
          <w:noProof/>
          <w:lang w:val="sr-Latn-CS"/>
        </w:rPr>
        <w:t xml:space="preserve"> </w:t>
      </w:r>
      <w:r>
        <w:rPr>
          <w:noProof/>
          <w:lang w:val="sr-Latn-CS"/>
        </w:rPr>
        <w:t>mora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udaljena</w:t>
      </w:r>
      <w:r w:rsidR="00EA0F0C" w:rsidRPr="002E63A1">
        <w:rPr>
          <w:noProof/>
          <w:lang w:val="sr-Latn-CS"/>
        </w:rPr>
        <w:t xml:space="preserve"> </w:t>
      </w:r>
      <w:r>
        <w:rPr>
          <w:noProof/>
          <w:lang w:val="sr-Latn-CS"/>
        </w:rPr>
        <w:t>minimalno</w:t>
      </w:r>
      <w:r w:rsidR="00EA0F0C" w:rsidRPr="002E63A1">
        <w:rPr>
          <w:noProof/>
          <w:lang w:val="sr-Latn-CS"/>
        </w:rPr>
        <w:t xml:space="preserve"> 10 </w:t>
      </w:r>
      <w:r>
        <w:rPr>
          <w:noProof/>
          <w:lang w:val="sr-Latn-CS"/>
        </w:rPr>
        <w:t>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regulacione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Nadzemni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arhitektonski</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uklopiti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okolni</w:t>
      </w:r>
      <w:r w:rsidR="00EA0F0C" w:rsidRPr="002E63A1">
        <w:rPr>
          <w:noProof/>
          <w:lang w:val="sr-Latn-CS"/>
        </w:rPr>
        <w:t xml:space="preserve"> </w:t>
      </w:r>
      <w:r>
        <w:rPr>
          <w:noProof/>
          <w:lang w:val="sr-Latn-CS"/>
        </w:rPr>
        <w:t>ambijent</w:t>
      </w:r>
      <w:r w:rsidR="00EA0F0C" w:rsidRPr="002E63A1">
        <w:rPr>
          <w:noProof/>
          <w:lang w:val="sr-Latn-CS"/>
        </w:rPr>
        <w:t xml:space="preserve">. </w:t>
      </w:r>
      <w:r>
        <w:rPr>
          <w:noProof/>
          <w:lang w:val="sr-Latn-CS"/>
        </w:rPr>
        <w:t>Zapreminu</w:t>
      </w:r>
      <w:r w:rsidR="00EA0F0C" w:rsidRPr="002E63A1">
        <w:rPr>
          <w:noProof/>
          <w:lang w:val="sr-Latn-CS"/>
        </w:rPr>
        <w:t xml:space="preserve"> </w:t>
      </w:r>
      <w:r>
        <w:rPr>
          <w:noProof/>
          <w:lang w:val="sr-Latn-CS"/>
        </w:rPr>
        <w:t>rezervoara</w:t>
      </w:r>
      <w:r w:rsidR="00EA0F0C" w:rsidRPr="002E63A1">
        <w:rPr>
          <w:noProof/>
          <w:lang w:val="sr-Latn-CS"/>
        </w:rPr>
        <w:t xml:space="preserve"> </w:t>
      </w:r>
      <w:r>
        <w:rPr>
          <w:noProof/>
          <w:lang w:val="sr-Latn-CS"/>
        </w:rPr>
        <w:t>računati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normom</w:t>
      </w:r>
      <w:r w:rsidR="00EA0F0C" w:rsidRPr="002E63A1">
        <w:rPr>
          <w:noProof/>
          <w:lang w:val="sr-Latn-CS"/>
        </w:rPr>
        <w:t xml:space="preserve"> </w:t>
      </w:r>
      <w:r>
        <w:rPr>
          <w:noProof/>
          <w:lang w:val="sr-Latn-CS"/>
        </w:rPr>
        <w:t>potrošnje</w:t>
      </w:r>
      <w:r w:rsidR="00EA0F0C" w:rsidRPr="002E63A1">
        <w:rPr>
          <w:noProof/>
          <w:lang w:val="sr-Latn-CS"/>
        </w:rPr>
        <w:t xml:space="preserve"> </w:t>
      </w:r>
      <w:r>
        <w:rPr>
          <w:noProof/>
          <w:lang w:val="sr-Latn-CS"/>
        </w:rPr>
        <w:t>od</w:t>
      </w:r>
      <w:r w:rsidR="00EA0F0C" w:rsidRPr="002E63A1">
        <w:rPr>
          <w:noProof/>
          <w:lang w:val="sr-Latn-CS"/>
        </w:rPr>
        <w:t xml:space="preserve"> 300 </w:t>
      </w:r>
      <w:r>
        <w:rPr>
          <w:noProof/>
          <w:lang w:val="sr-Latn-CS"/>
        </w:rPr>
        <w:t>l</w:t>
      </w:r>
      <w:r w:rsidR="00EA0F0C" w:rsidRPr="002E63A1">
        <w:rPr>
          <w:noProof/>
          <w:lang w:val="sr-Latn-CS"/>
        </w:rPr>
        <w:t>/</w:t>
      </w:r>
      <w:r>
        <w:rPr>
          <w:noProof/>
          <w:lang w:val="sr-Latn-CS"/>
        </w:rPr>
        <w:t>stan</w:t>
      </w:r>
      <w:r w:rsidR="00EA0F0C" w:rsidRPr="002E63A1">
        <w:rPr>
          <w:noProof/>
          <w:lang w:val="sr-Latn-CS"/>
        </w:rPr>
        <w:t>/</w:t>
      </w:r>
      <w:r>
        <w:rPr>
          <w:noProof/>
          <w:lang w:val="sr-Latn-CS"/>
        </w:rPr>
        <w:t>dan</w:t>
      </w:r>
      <w:r w:rsidR="00EA0F0C" w:rsidRPr="002E63A1">
        <w:rPr>
          <w:noProof/>
          <w:lang w:val="sr-Latn-CS"/>
        </w:rPr>
        <w:t>.</w:t>
      </w:r>
      <w:r w:rsidR="00EA0F0C" w:rsidRPr="002E63A1">
        <w:rPr>
          <w:rStyle w:val="CHPNormal8CharCharCharCharCharCharCharCharCharCharCharCharCharCharCharCharCharCharCharCharCharCharCharCharCharCharCharCharCharCharCharCharCharCharCharCharCharCharCharCharCharCharChar"/>
          <w:noProof/>
          <w:lang w:val="sr-Latn-CS"/>
        </w:rPr>
        <w:t xml:space="preserve"> </w:t>
      </w:r>
      <w:r>
        <w:rPr>
          <w:noProof/>
          <w:lang w:val="sr-Latn-CS"/>
        </w:rPr>
        <w:t>Slobodne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zasađuju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dekorativnim</w:t>
      </w:r>
      <w:r w:rsidR="00EA0F0C" w:rsidRPr="002E63A1">
        <w:rPr>
          <w:noProof/>
          <w:lang w:val="sr-Latn-CS"/>
        </w:rPr>
        <w:t xml:space="preserve"> </w:t>
      </w:r>
      <w:r>
        <w:rPr>
          <w:noProof/>
          <w:lang w:val="sr-Latn-CS"/>
        </w:rPr>
        <w:t>zelenilom</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nema</w:t>
      </w:r>
      <w:r w:rsidR="00EA0F0C" w:rsidRPr="002E63A1">
        <w:rPr>
          <w:noProof/>
          <w:lang w:val="sr-Latn-CS"/>
        </w:rPr>
        <w:t xml:space="preserve"> </w:t>
      </w:r>
      <w:r>
        <w:rPr>
          <w:noProof/>
          <w:lang w:val="sr-Latn-CS"/>
        </w:rPr>
        <w:t>duboki</w:t>
      </w:r>
      <w:r w:rsidR="00EA0F0C" w:rsidRPr="002E63A1">
        <w:rPr>
          <w:noProof/>
          <w:lang w:val="sr-Latn-CS"/>
        </w:rPr>
        <w:t xml:space="preserve"> </w:t>
      </w:r>
      <w:r>
        <w:rPr>
          <w:noProof/>
          <w:lang w:val="sr-Latn-CS"/>
        </w:rPr>
        <w:t>koren</w:t>
      </w:r>
      <w:r w:rsidR="00EA0F0C" w:rsidRPr="002E63A1">
        <w:rPr>
          <w:noProof/>
          <w:lang w:val="sr-Latn-CS"/>
        </w:rPr>
        <w:t xml:space="preserve">. </w:t>
      </w:r>
      <w:r>
        <w:rPr>
          <w:noProof/>
          <w:lang w:val="sr-Latn-CS"/>
        </w:rPr>
        <w:t>Kosine</w:t>
      </w:r>
      <w:r w:rsidR="00EA0F0C" w:rsidRPr="002E63A1">
        <w:rPr>
          <w:noProof/>
          <w:lang w:val="sr-Latn-CS"/>
        </w:rPr>
        <w:t xml:space="preserve"> </w:t>
      </w:r>
      <w:r>
        <w:rPr>
          <w:noProof/>
          <w:lang w:val="sr-Latn-CS"/>
        </w:rPr>
        <w:t>nasipa</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rezervoara</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zatraviti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održavanja</w:t>
      </w:r>
      <w:r w:rsidR="00EA0F0C" w:rsidRPr="002E63A1">
        <w:rPr>
          <w:noProof/>
          <w:lang w:val="sr-Latn-CS"/>
        </w:rPr>
        <w:t xml:space="preserve"> </w:t>
      </w:r>
      <w:r>
        <w:rPr>
          <w:noProof/>
          <w:lang w:val="sr-Latn-CS"/>
        </w:rPr>
        <w:t>stabilnosti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odvođenje</w:t>
      </w:r>
      <w:r w:rsidR="00EA0F0C" w:rsidRPr="002E63A1">
        <w:rPr>
          <w:noProof/>
          <w:lang w:val="sr-Latn-CS"/>
        </w:rPr>
        <w:t xml:space="preserve"> </w:t>
      </w:r>
      <w:r>
        <w:rPr>
          <w:noProof/>
          <w:lang w:val="sr-Latn-CS"/>
        </w:rPr>
        <w:t>prelivnih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ispusnih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lastRenderedPageBreak/>
        <w:t>rezervoara</w:t>
      </w:r>
      <w:r w:rsidR="00EA0F0C" w:rsidRPr="002E63A1">
        <w:rPr>
          <w:noProof/>
          <w:lang w:val="sr-Latn-CS"/>
        </w:rPr>
        <w:t xml:space="preserve"> </w:t>
      </w:r>
      <w:r>
        <w:rPr>
          <w:noProof/>
          <w:lang w:val="sr-Latn-CS"/>
        </w:rPr>
        <w:t>planirati</w:t>
      </w:r>
      <w:r w:rsidR="00EA0F0C" w:rsidRPr="002E63A1">
        <w:rPr>
          <w:noProof/>
          <w:lang w:val="sr-Latn-CS"/>
        </w:rPr>
        <w:t xml:space="preserve"> </w:t>
      </w:r>
      <w:r>
        <w:rPr>
          <w:noProof/>
          <w:lang w:val="sr-Latn-CS"/>
        </w:rPr>
        <w:t>kanalizaciju</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ove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odvesti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najbližeg</w:t>
      </w:r>
      <w:r w:rsidR="00EA0F0C" w:rsidRPr="002E63A1">
        <w:rPr>
          <w:noProof/>
          <w:lang w:val="sr-Latn-CS"/>
        </w:rPr>
        <w:t xml:space="preserve"> </w:t>
      </w:r>
      <w:r>
        <w:rPr>
          <w:noProof/>
          <w:lang w:val="sr-Latn-CS"/>
        </w:rPr>
        <w:t>uličnog</w:t>
      </w:r>
      <w:r w:rsidR="00EA0F0C" w:rsidRPr="002E63A1">
        <w:rPr>
          <w:noProof/>
          <w:lang w:val="sr-Latn-CS"/>
        </w:rPr>
        <w:t xml:space="preserve"> </w:t>
      </w:r>
      <w:r>
        <w:rPr>
          <w:noProof/>
          <w:lang w:val="sr-Latn-CS"/>
        </w:rPr>
        <w:t>atmosferskog</w:t>
      </w:r>
      <w:r w:rsidR="00EA0F0C" w:rsidRPr="002E63A1">
        <w:rPr>
          <w:noProof/>
          <w:lang w:val="sr-Latn-CS"/>
        </w:rPr>
        <w:t xml:space="preserve"> </w:t>
      </w:r>
      <w:r>
        <w:rPr>
          <w:noProof/>
          <w:lang w:val="sr-Latn-CS"/>
        </w:rPr>
        <w:t>kolektora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vodotoka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obezbediti</w:t>
      </w:r>
      <w:r w:rsidR="00EA0F0C" w:rsidRPr="002E63A1">
        <w:rPr>
          <w:noProof/>
          <w:lang w:val="sr-Latn-CS"/>
        </w:rPr>
        <w:t xml:space="preserve">  </w:t>
      </w:r>
      <w:r>
        <w:rPr>
          <w:noProof/>
          <w:lang w:val="sr-Latn-CS"/>
        </w:rPr>
        <w:t>potreban</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telefonskih</w:t>
      </w:r>
      <w:r w:rsidR="00EA0F0C" w:rsidRPr="002E63A1">
        <w:rPr>
          <w:noProof/>
          <w:lang w:val="sr-Latn-CS"/>
        </w:rPr>
        <w:t xml:space="preserve"> </w:t>
      </w:r>
      <w:r>
        <w:rPr>
          <w:noProof/>
          <w:lang w:val="sr-Latn-CS"/>
        </w:rPr>
        <w:t>priključaka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praćenje</w:t>
      </w:r>
      <w:r w:rsidR="00EA0F0C" w:rsidRPr="002E63A1">
        <w:rPr>
          <w:noProof/>
          <w:lang w:val="sr-Latn-CS"/>
        </w:rPr>
        <w:t xml:space="preserve"> </w:t>
      </w:r>
      <w:r>
        <w:rPr>
          <w:noProof/>
          <w:lang w:val="sr-Latn-CS"/>
        </w:rPr>
        <w:t>rada</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2E63A1" w:rsidP="00EA0F0C">
      <w:pPr>
        <w:jc w:val="center"/>
        <w:rPr>
          <w:noProof/>
          <w:lang w:val="sr-Latn-CS"/>
        </w:rPr>
      </w:pPr>
      <w:r>
        <w:rPr>
          <w:noProof/>
          <w:lang w:val="sr-Latn-CS"/>
        </w:rPr>
        <w:t>Kanalizaciona</w:t>
      </w:r>
      <w:r w:rsidR="00EA0F0C" w:rsidRPr="002E63A1">
        <w:rPr>
          <w:noProof/>
          <w:lang w:val="sr-Latn-CS"/>
        </w:rPr>
        <w:t xml:space="preserve"> </w:t>
      </w:r>
      <w:r>
        <w:rPr>
          <w:noProof/>
          <w:lang w:val="sr-Latn-CS"/>
        </w:rPr>
        <w:t>mreža</w:t>
      </w:r>
    </w:p>
    <w:p w:rsidR="00EA0F0C" w:rsidRPr="002E63A1" w:rsidRDefault="00EA0F0C" w:rsidP="00EA0F0C">
      <w:pPr>
        <w:autoSpaceDE w:val="0"/>
        <w:autoSpaceDN w:val="0"/>
        <w:adjustRightInd w:val="0"/>
        <w:ind w:firstLine="749"/>
        <w:rPr>
          <w:noProof/>
          <w:lang w:val="sr-Latn-CS"/>
        </w:rPr>
      </w:pPr>
    </w:p>
    <w:p w:rsidR="00EA0F0C" w:rsidRPr="002E63A1" w:rsidRDefault="002E63A1" w:rsidP="00EA0F0C">
      <w:pPr>
        <w:autoSpaceDE w:val="0"/>
        <w:autoSpaceDN w:val="0"/>
        <w:adjustRightInd w:val="0"/>
        <w:ind w:firstLine="749"/>
        <w:jc w:val="both"/>
        <w:rPr>
          <w:noProof/>
          <w:lang w:val="sr-Latn-CS"/>
        </w:rPr>
      </w:pPr>
      <w:r>
        <w:rPr>
          <w:noProof/>
          <w:lang w:val="sr-Latn-CS"/>
        </w:rPr>
        <w:t>Kanalizacionu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upotrebljene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polagati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osovini</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atmosferske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osovini</w:t>
      </w:r>
      <w:r w:rsidR="00EA0F0C" w:rsidRPr="002E63A1">
        <w:rPr>
          <w:noProof/>
          <w:lang w:val="sr-Latn-CS"/>
        </w:rPr>
        <w:t xml:space="preserve"> </w:t>
      </w:r>
      <w:r>
        <w:rPr>
          <w:noProof/>
          <w:lang w:val="sr-Latn-CS"/>
        </w:rPr>
        <w:t>kolovozne</w:t>
      </w:r>
      <w:r w:rsidR="00EA0F0C" w:rsidRPr="002E63A1">
        <w:rPr>
          <w:noProof/>
          <w:lang w:val="sr-Latn-CS"/>
        </w:rPr>
        <w:t xml:space="preserve"> </w:t>
      </w:r>
      <w:r>
        <w:rPr>
          <w:noProof/>
          <w:lang w:val="sr-Latn-CS"/>
        </w:rPr>
        <w:t>trake</w:t>
      </w:r>
      <w:r w:rsidR="00EA0F0C" w:rsidRPr="002E63A1">
        <w:rPr>
          <w:noProof/>
          <w:lang w:val="sr-Latn-CS"/>
        </w:rPr>
        <w:t xml:space="preserve"> </w:t>
      </w:r>
      <w:r>
        <w:rPr>
          <w:noProof/>
          <w:lang w:val="sr-Latn-CS"/>
        </w:rPr>
        <w:t>suprotne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trake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vodovodnu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Izbor</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materijala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koga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načinjene</w:t>
      </w:r>
      <w:r w:rsidR="00EA0F0C" w:rsidRPr="002E63A1">
        <w:rPr>
          <w:noProof/>
          <w:lang w:val="sr-Latn-CS"/>
        </w:rPr>
        <w:t xml:space="preserve"> </w:t>
      </w:r>
      <w:r>
        <w:rPr>
          <w:noProof/>
          <w:lang w:val="sr-Latn-CS"/>
        </w:rPr>
        <w:t>cevi</w:t>
      </w:r>
      <w:r w:rsidR="00EA0F0C" w:rsidRPr="002E63A1">
        <w:rPr>
          <w:noProof/>
          <w:lang w:val="sr-Latn-CS"/>
        </w:rPr>
        <w:t xml:space="preserve">, </w:t>
      </w:r>
      <w:r>
        <w:rPr>
          <w:noProof/>
          <w:lang w:val="sr-Latn-CS"/>
        </w:rPr>
        <w:t>pad</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ostale</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karakteristike</w:t>
      </w:r>
      <w:r w:rsidR="00EA0F0C" w:rsidRPr="002E63A1">
        <w:rPr>
          <w:noProof/>
          <w:lang w:val="sr-Latn-CS"/>
        </w:rPr>
        <w:t xml:space="preserve">, </w:t>
      </w:r>
      <w:r>
        <w:rPr>
          <w:noProof/>
          <w:lang w:val="sr-Latn-CS"/>
        </w:rPr>
        <w:t>određuju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hidrauličkog</w:t>
      </w:r>
      <w:r w:rsidR="00EA0F0C" w:rsidRPr="002E63A1">
        <w:rPr>
          <w:noProof/>
          <w:lang w:val="sr-Latn-CS"/>
        </w:rPr>
        <w:t xml:space="preserve"> </w:t>
      </w:r>
      <w:r>
        <w:rPr>
          <w:noProof/>
          <w:lang w:val="sr-Latn-CS"/>
        </w:rPr>
        <w:t>proračuna</w:t>
      </w:r>
      <w:r w:rsidR="00EA0F0C" w:rsidRPr="002E63A1">
        <w:rPr>
          <w:noProof/>
          <w:lang w:val="sr-Latn-CS"/>
        </w:rPr>
        <w:t>.</w:t>
      </w:r>
    </w:p>
    <w:p w:rsidR="00EA0F0C" w:rsidRPr="002E63A1" w:rsidRDefault="002E63A1" w:rsidP="00EA0F0C">
      <w:pPr>
        <w:autoSpaceDE w:val="0"/>
        <w:autoSpaceDN w:val="0"/>
        <w:adjustRightInd w:val="0"/>
        <w:ind w:firstLine="749"/>
        <w:jc w:val="both"/>
        <w:rPr>
          <w:noProof/>
          <w:lang w:val="sr-Latn-CS"/>
        </w:rPr>
      </w:pPr>
      <w:r>
        <w:rPr>
          <w:noProof/>
          <w:lang w:val="sr-Latn-CS"/>
        </w:rPr>
        <w:t>Za</w:t>
      </w:r>
      <w:r w:rsidR="00EA0F0C" w:rsidRPr="002E63A1">
        <w:rPr>
          <w:noProof/>
          <w:lang w:val="sr-Latn-CS"/>
        </w:rPr>
        <w:t xml:space="preserve"> </w:t>
      </w:r>
      <w:r>
        <w:rPr>
          <w:noProof/>
          <w:lang w:val="sr-Latn-CS"/>
        </w:rPr>
        <w:t>kontrolu</w:t>
      </w:r>
      <w:r w:rsidR="00EA0F0C" w:rsidRPr="002E63A1">
        <w:rPr>
          <w:noProof/>
          <w:lang w:val="sr-Latn-CS"/>
        </w:rPr>
        <w:t xml:space="preserve"> </w:t>
      </w:r>
      <w:r>
        <w:rPr>
          <w:noProof/>
          <w:lang w:val="sr-Latn-CS"/>
        </w:rPr>
        <w:t>rada</w:t>
      </w:r>
      <w:r w:rsidR="00EA0F0C" w:rsidRPr="002E63A1">
        <w:rPr>
          <w:noProof/>
          <w:lang w:val="sr-Latn-CS"/>
        </w:rPr>
        <w:t xml:space="preserve"> </w:t>
      </w:r>
      <w:r>
        <w:rPr>
          <w:noProof/>
          <w:lang w:val="sr-Latn-CS"/>
        </w:rPr>
        <w:t>kanalizacije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blagovremene</w:t>
      </w:r>
      <w:r w:rsidR="00EA0F0C" w:rsidRPr="002E63A1">
        <w:rPr>
          <w:noProof/>
          <w:lang w:val="sr-Latn-CS"/>
        </w:rPr>
        <w:t xml:space="preserve"> </w:t>
      </w:r>
      <w:r>
        <w:rPr>
          <w:noProof/>
          <w:lang w:val="sr-Latn-CS"/>
        </w:rPr>
        <w:t>intervencije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mestu</w:t>
      </w:r>
      <w:r w:rsidR="00EA0F0C" w:rsidRPr="002E63A1">
        <w:rPr>
          <w:noProof/>
          <w:lang w:val="sr-Latn-CS"/>
        </w:rPr>
        <w:t xml:space="preserve"> </w:t>
      </w:r>
      <w:r>
        <w:rPr>
          <w:noProof/>
          <w:lang w:val="sr-Latn-CS"/>
        </w:rPr>
        <w:t>vertikalnog</w:t>
      </w:r>
      <w:r w:rsidR="00EA0F0C" w:rsidRPr="002E63A1">
        <w:rPr>
          <w:noProof/>
          <w:lang w:val="sr-Latn-CS"/>
        </w:rPr>
        <w:t xml:space="preserve"> </w:t>
      </w:r>
      <w:r>
        <w:rPr>
          <w:noProof/>
          <w:lang w:val="sr-Latn-CS"/>
        </w:rPr>
        <w:t>preloma</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promene</w:t>
      </w:r>
      <w:r w:rsidR="00EA0F0C" w:rsidRPr="002E63A1">
        <w:rPr>
          <w:noProof/>
          <w:lang w:val="sr-Latn-CS"/>
        </w:rPr>
        <w:t xml:space="preserve"> </w:t>
      </w:r>
      <w:r>
        <w:rPr>
          <w:noProof/>
          <w:lang w:val="sr-Latn-CS"/>
        </w:rPr>
        <w:t>horizontalnog</w:t>
      </w:r>
      <w:r w:rsidR="00EA0F0C" w:rsidRPr="002E63A1">
        <w:rPr>
          <w:noProof/>
          <w:lang w:val="sr-Latn-CS"/>
        </w:rPr>
        <w:t xml:space="preserve"> </w:t>
      </w:r>
      <w:r>
        <w:rPr>
          <w:noProof/>
          <w:lang w:val="sr-Latn-CS"/>
        </w:rPr>
        <w:t>pravca</w:t>
      </w:r>
      <w:r w:rsidR="00EA0F0C" w:rsidRPr="002E63A1">
        <w:rPr>
          <w:noProof/>
          <w:lang w:val="sr-Latn-CS"/>
        </w:rPr>
        <w:t xml:space="preserve"> </w:t>
      </w:r>
      <w:r>
        <w:rPr>
          <w:noProof/>
          <w:lang w:val="sr-Latn-CS"/>
        </w:rPr>
        <w:t>pružanja</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uliva</w:t>
      </w:r>
      <w:r w:rsidR="00EA0F0C" w:rsidRPr="002E63A1">
        <w:rPr>
          <w:noProof/>
          <w:lang w:val="sr-Latn-CS"/>
        </w:rPr>
        <w:t xml:space="preserve"> </w:t>
      </w:r>
      <w:r>
        <w:rPr>
          <w:noProof/>
          <w:lang w:val="sr-Latn-CS"/>
        </w:rPr>
        <w:t>bočnog</w:t>
      </w:r>
      <w:r w:rsidR="00EA0F0C" w:rsidRPr="002E63A1">
        <w:rPr>
          <w:noProof/>
          <w:lang w:val="sr-Latn-CS"/>
        </w:rPr>
        <w:t xml:space="preserve"> </w:t>
      </w:r>
      <w:r>
        <w:rPr>
          <w:noProof/>
          <w:lang w:val="sr-Latn-CS"/>
        </w:rPr>
        <w:t>ogranka</w:t>
      </w:r>
      <w:r w:rsidR="00EA0F0C" w:rsidRPr="002E63A1">
        <w:rPr>
          <w:noProof/>
          <w:lang w:val="sr-Latn-CS"/>
        </w:rPr>
        <w:t xml:space="preserve">, </w:t>
      </w:r>
      <w:r>
        <w:rPr>
          <w:noProof/>
          <w:lang w:val="sr-Latn-CS"/>
        </w:rPr>
        <w:t>predvideti</w:t>
      </w:r>
      <w:r w:rsidR="00EA0F0C" w:rsidRPr="002E63A1">
        <w:rPr>
          <w:noProof/>
          <w:lang w:val="sr-Latn-CS"/>
        </w:rPr>
        <w:t xml:space="preserve"> </w:t>
      </w:r>
      <w:r>
        <w:rPr>
          <w:noProof/>
          <w:lang w:val="sr-Latn-CS"/>
        </w:rPr>
        <w:t>revizione</w:t>
      </w:r>
      <w:r w:rsidR="00EA0F0C" w:rsidRPr="002E63A1">
        <w:rPr>
          <w:noProof/>
          <w:lang w:val="sr-Latn-CS"/>
        </w:rPr>
        <w:t xml:space="preserve"> </w:t>
      </w:r>
      <w:r>
        <w:rPr>
          <w:noProof/>
          <w:lang w:val="sr-Latn-CS"/>
        </w:rPr>
        <w:t>silaze</w:t>
      </w:r>
      <w:r w:rsidR="00EA0F0C" w:rsidRPr="002E63A1">
        <w:rPr>
          <w:noProof/>
          <w:lang w:val="sr-Latn-CS"/>
        </w:rPr>
        <w:t>.</w:t>
      </w:r>
    </w:p>
    <w:p w:rsidR="00EA0F0C" w:rsidRPr="002E63A1" w:rsidRDefault="002E63A1" w:rsidP="00EA0F0C">
      <w:pPr>
        <w:autoSpaceDE w:val="0"/>
        <w:autoSpaceDN w:val="0"/>
        <w:adjustRightInd w:val="0"/>
        <w:ind w:firstLine="748"/>
        <w:jc w:val="both"/>
        <w:rPr>
          <w:noProof/>
          <w:spacing w:val="-2"/>
          <w:lang w:val="sr-Latn-CS"/>
        </w:rPr>
      </w:pPr>
      <w:r>
        <w:rPr>
          <w:noProof/>
          <w:spacing w:val="-2"/>
          <w:lang w:val="sr-Latn-CS"/>
        </w:rPr>
        <w:t>Radove</w:t>
      </w:r>
      <w:r w:rsidR="00EA0F0C" w:rsidRPr="002E63A1">
        <w:rPr>
          <w:noProof/>
          <w:spacing w:val="-2"/>
          <w:lang w:val="sr-Latn-CS"/>
        </w:rPr>
        <w:t xml:space="preserve"> </w:t>
      </w:r>
      <w:r>
        <w:rPr>
          <w:noProof/>
          <w:spacing w:val="-2"/>
          <w:lang w:val="sr-Latn-CS"/>
        </w:rPr>
        <w:t>oko</w:t>
      </w:r>
      <w:r w:rsidR="00EA0F0C" w:rsidRPr="002E63A1">
        <w:rPr>
          <w:noProof/>
          <w:spacing w:val="-2"/>
          <w:lang w:val="sr-Latn-CS"/>
        </w:rPr>
        <w:t xml:space="preserve"> </w:t>
      </w:r>
      <w:r>
        <w:rPr>
          <w:noProof/>
          <w:spacing w:val="-2"/>
          <w:lang w:val="sr-Latn-CS"/>
        </w:rPr>
        <w:t>iskopa</w:t>
      </w:r>
      <w:r w:rsidR="00EA0F0C" w:rsidRPr="002E63A1">
        <w:rPr>
          <w:noProof/>
          <w:spacing w:val="-2"/>
          <w:lang w:val="sr-Latn-CS"/>
        </w:rPr>
        <w:t xml:space="preserve"> </w:t>
      </w:r>
      <w:r>
        <w:rPr>
          <w:noProof/>
          <w:spacing w:val="-2"/>
          <w:lang w:val="sr-Latn-CS"/>
        </w:rPr>
        <w:t>rova</w:t>
      </w:r>
      <w:r w:rsidR="00EA0F0C" w:rsidRPr="002E63A1">
        <w:rPr>
          <w:noProof/>
          <w:spacing w:val="-2"/>
          <w:lang w:val="sr-Latn-CS"/>
        </w:rPr>
        <w:t xml:space="preserve">, </w:t>
      </w:r>
      <w:r>
        <w:rPr>
          <w:noProof/>
          <w:spacing w:val="-2"/>
          <w:lang w:val="sr-Latn-CS"/>
        </w:rPr>
        <w:t>razupiranja</w:t>
      </w:r>
      <w:r w:rsidR="00EA0F0C" w:rsidRPr="002E63A1">
        <w:rPr>
          <w:noProof/>
          <w:spacing w:val="-2"/>
          <w:lang w:val="sr-Latn-CS"/>
        </w:rPr>
        <w:t xml:space="preserve"> </w:t>
      </w:r>
      <w:r>
        <w:rPr>
          <w:noProof/>
          <w:spacing w:val="-2"/>
          <w:lang w:val="sr-Latn-CS"/>
        </w:rPr>
        <w:t>zidova</w:t>
      </w:r>
      <w:r w:rsidR="00EA0F0C" w:rsidRPr="002E63A1">
        <w:rPr>
          <w:noProof/>
          <w:spacing w:val="-2"/>
          <w:lang w:val="sr-Latn-CS"/>
        </w:rPr>
        <w:t xml:space="preserve"> </w:t>
      </w:r>
      <w:r>
        <w:rPr>
          <w:noProof/>
          <w:spacing w:val="-2"/>
          <w:lang w:val="sr-Latn-CS"/>
        </w:rPr>
        <w:t>rova</w:t>
      </w:r>
      <w:r w:rsidR="00EA0F0C" w:rsidRPr="002E63A1">
        <w:rPr>
          <w:noProof/>
          <w:spacing w:val="-2"/>
          <w:lang w:val="sr-Latn-CS"/>
        </w:rPr>
        <w:t xml:space="preserve">, </w:t>
      </w:r>
      <w:r>
        <w:rPr>
          <w:noProof/>
          <w:spacing w:val="-2"/>
          <w:lang w:val="sr-Latn-CS"/>
        </w:rPr>
        <w:t>polaganja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međusobnog</w:t>
      </w:r>
      <w:r w:rsidR="00EA0F0C" w:rsidRPr="002E63A1">
        <w:rPr>
          <w:noProof/>
          <w:spacing w:val="-2"/>
          <w:lang w:val="sr-Latn-CS"/>
        </w:rPr>
        <w:t xml:space="preserve"> </w:t>
      </w:r>
      <w:r>
        <w:rPr>
          <w:noProof/>
          <w:spacing w:val="-2"/>
          <w:lang w:val="sr-Latn-CS"/>
        </w:rPr>
        <w:t>povezivanja</w:t>
      </w:r>
      <w:r w:rsidR="00EA0F0C" w:rsidRPr="002E63A1">
        <w:rPr>
          <w:noProof/>
          <w:spacing w:val="-2"/>
          <w:lang w:val="sr-Latn-CS"/>
        </w:rPr>
        <w:t xml:space="preserve"> </w:t>
      </w:r>
      <w:r>
        <w:rPr>
          <w:noProof/>
          <w:spacing w:val="-2"/>
          <w:lang w:val="sr-Latn-CS"/>
        </w:rPr>
        <w:t>cevi</w:t>
      </w:r>
      <w:r w:rsidR="00EA0F0C" w:rsidRPr="002E63A1">
        <w:rPr>
          <w:noProof/>
          <w:spacing w:val="-2"/>
          <w:lang w:val="sr-Latn-CS"/>
        </w:rPr>
        <w:t xml:space="preserve">, </w:t>
      </w:r>
      <w:r>
        <w:rPr>
          <w:noProof/>
          <w:spacing w:val="-2"/>
          <w:lang w:val="sr-Latn-CS"/>
        </w:rPr>
        <w:t>zatrpavanja</w:t>
      </w:r>
      <w:r w:rsidR="00EA0F0C" w:rsidRPr="002E63A1">
        <w:rPr>
          <w:noProof/>
          <w:spacing w:val="-2"/>
          <w:lang w:val="sr-Latn-CS"/>
        </w:rPr>
        <w:t xml:space="preserve"> </w:t>
      </w:r>
      <w:r>
        <w:rPr>
          <w:noProof/>
          <w:spacing w:val="-2"/>
          <w:lang w:val="sr-Latn-CS"/>
        </w:rPr>
        <w:t>cevovoda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rova</w:t>
      </w:r>
      <w:r w:rsidR="00EA0F0C" w:rsidRPr="002E63A1">
        <w:rPr>
          <w:noProof/>
          <w:spacing w:val="-2"/>
          <w:lang w:val="sr-Latn-CS"/>
        </w:rPr>
        <w:t xml:space="preserve"> </w:t>
      </w:r>
      <w:r>
        <w:rPr>
          <w:noProof/>
          <w:spacing w:val="-2"/>
          <w:lang w:val="sr-Latn-CS"/>
        </w:rPr>
        <w:t>peskom</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iskopanim</w:t>
      </w:r>
      <w:r w:rsidR="00EA0F0C" w:rsidRPr="002E63A1">
        <w:rPr>
          <w:noProof/>
          <w:spacing w:val="-2"/>
          <w:lang w:val="sr-Latn-CS"/>
        </w:rPr>
        <w:t xml:space="preserve"> </w:t>
      </w:r>
      <w:r>
        <w:rPr>
          <w:noProof/>
          <w:spacing w:val="-2"/>
          <w:lang w:val="sr-Latn-CS"/>
        </w:rPr>
        <w:t>materijalom</w:t>
      </w:r>
      <w:r w:rsidR="00EA0F0C" w:rsidRPr="002E63A1">
        <w:rPr>
          <w:noProof/>
          <w:spacing w:val="-2"/>
          <w:lang w:val="sr-Latn-CS"/>
        </w:rPr>
        <w:t xml:space="preserve">, </w:t>
      </w:r>
      <w:r>
        <w:rPr>
          <w:noProof/>
          <w:spacing w:val="-2"/>
          <w:lang w:val="sr-Latn-CS"/>
        </w:rPr>
        <w:t>ispitivanja</w:t>
      </w:r>
      <w:r w:rsidR="00EA0F0C" w:rsidRPr="002E63A1">
        <w:rPr>
          <w:noProof/>
          <w:spacing w:val="-2"/>
          <w:lang w:val="sr-Latn-CS"/>
        </w:rPr>
        <w:t xml:space="preserve"> </w:t>
      </w:r>
      <w:r>
        <w:rPr>
          <w:noProof/>
          <w:spacing w:val="-2"/>
          <w:lang w:val="sr-Latn-CS"/>
        </w:rPr>
        <w:t>cevovoda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puštanja</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rad</w:t>
      </w:r>
      <w:r w:rsidR="00EA0F0C" w:rsidRPr="002E63A1">
        <w:rPr>
          <w:noProof/>
          <w:spacing w:val="-2"/>
          <w:lang w:val="sr-Latn-CS"/>
        </w:rPr>
        <w:t xml:space="preserve">, </w:t>
      </w:r>
      <w:r>
        <w:rPr>
          <w:noProof/>
          <w:spacing w:val="-2"/>
          <w:lang w:val="sr-Latn-CS"/>
        </w:rPr>
        <w:t>trebalo</w:t>
      </w:r>
      <w:r w:rsidR="00EA0F0C" w:rsidRPr="002E63A1">
        <w:rPr>
          <w:noProof/>
          <w:spacing w:val="-2"/>
          <w:lang w:val="sr-Latn-CS"/>
        </w:rPr>
        <w:t xml:space="preserve"> </w:t>
      </w:r>
      <w:r>
        <w:rPr>
          <w:noProof/>
          <w:spacing w:val="-2"/>
          <w:lang w:val="sr-Latn-CS"/>
        </w:rPr>
        <w:t>bi</w:t>
      </w:r>
      <w:r w:rsidR="00EA0F0C" w:rsidRPr="002E63A1">
        <w:rPr>
          <w:noProof/>
          <w:spacing w:val="-2"/>
          <w:lang w:val="sr-Latn-CS"/>
        </w:rPr>
        <w:t xml:space="preserve"> </w:t>
      </w:r>
      <w:r>
        <w:rPr>
          <w:noProof/>
          <w:spacing w:val="-2"/>
          <w:lang w:val="sr-Latn-CS"/>
        </w:rPr>
        <w:t>izvršiti</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osnovu</w:t>
      </w:r>
      <w:r w:rsidR="00EA0F0C" w:rsidRPr="002E63A1">
        <w:rPr>
          <w:noProof/>
          <w:spacing w:val="-2"/>
          <w:lang w:val="sr-Latn-CS"/>
        </w:rPr>
        <w:t xml:space="preserve"> </w:t>
      </w:r>
      <w:r>
        <w:rPr>
          <w:noProof/>
          <w:spacing w:val="-2"/>
          <w:lang w:val="sr-Latn-CS"/>
        </w:rPr>
        <w:t>važećih</w:t>
      </w:r>
      <w:r w:rsidR="00EA0F0C" w:rsidRPr="002E63A1">
        <w:rPr>
          <w:noProof/>
          <w:spacing w:val="-2"/>
          <w:lang w:val="sr-Latn-CS"/>
        </w:rPr>
        <w:t xml:space="preserve"> </w:t>
      </w:r>
      <w:r>
        <w:rPr>
          <w:noProof/>
          <w:spacing w:val="-2"/>
          <w:lang w:val="sr-Latn-CS"/>
        </w:rPr>
        <w:t>tehničkih</w:t>
      </w:r>
      <w:r w:rsidR="00EA0F0C" w:rsidRPr="002E63A1">
        <w:rPr>
          <w:noProof/>
          <w:spacing w:val="-2"/>
          <w:lang w:val="sr-Latn-CS"/>
        </w:rPr>
        <w:t xml:space="preserve"> </w:t>
      </w:r>
      <w:r>
        <w:rPr>
          <w:noProof/>
          <w:spacing w:val="-2"/>
          <w:lang w:val="sr-Latn-CS"/>
        </w:rPr>
        <w:t>propisa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uslova</w:t>
      </w:r>
      <w:r w:rsidR="00EA0F0C" w:rsidRPr="002E63A1">
        <w:rPr>
          <w:noProof/>
          <w:spacing w:val="-2"/>
          <w:lang w:val="sr-Latn-CS"/>
        </w:rPr>
        <w:t xml:space="preserve"> </w:t>
      </w:r>
      <w:r>
        <w:rPr>
          <w:noProof/>
          <w:spacing w:val="-2"/>
          <w:lang w:val="sr-Latn-CS"/>
        </w:rPr>
        <w:t>za</w:t>
      </w:r>
      <w:r w:rsidR="00EA0F0C" w:rsidRPr="002E63A1">
        <w:rPr>
          <w:noProof/>
          <w:spacing w:val="-2"/>
          <w:lang w:val="sr-Latn-CS"/>
        </w:rPr>
        <w:t xml:space="preserve"> </w:t>
      </w:r>
      <w:r>
        <w:rPr>
          <w:noProof/>
          <w:spacing w:val="-2"/>
          <w:lang w:val="sr-Latn-CS"/>
        </w:rPr>
        <w:t>ovu</w:t>
      </w:r>
      <w:r w:rsidR="00EA0F0C" w:rsidRPr="002E63A1">
        <w:rPr>
          <w:noProof/>
          <w:spacing w:val="-2"/>
          <w:lang w:val="sr-Latn-CS"/>
        </w:rPr>
        <w:t xml:space="preserve"> </w:t>
      </w:r>
      <w:r>
        <w:rPr>
          <w:noProof/>
          <w:spacing w:val="-2"/>
          <w:lang w:val="sr-Latn-CS"/>
        </w:rPr>
        <w:t>vrstu</w:t>
      </w:r>
      <w:r w:rsidR="00EA0F0C" w:rsidRPr="002E63A1">
        <w:rPr>
          <w:noProof/>
          <w:spacing w:val="-2"/>
          <w:lang w:val="sr-Latn-CS"/>
        </w:rPr>
        <w:t xml:space="preserve"> </w:t>
      </w:r>
      <w:r>
        <w:rPr>
          <w:noProof/>
          <w:spacing w:val="-2"/>
          <w:lang w:val="sr-Latn-CS"/>
        </w:rPr>
        <w:t>radova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instalacija</w:t>
      </w:r>
      <w:r w:rsidR="00EA0F0C" w:rsidRPr="002E63A1">
        <w:rPr>
          <w:noProof/>
          <w:spacing w:val="-2"/>
          <w:lang w:val="sr-Latn-CS"/>
        </w:rPr>
        <w:t>.</w:t>
      </w:r>
    </w:p>
    <w:p w:rsidR="00EA0F0C" w:rsidRPr="002E63A1" w:rsidRDefault="002E63A1" w:rsidP="00EA0F0C">
      <w:pPr>
        <w:pStyle w:val="Naslov21"/>
        <w:tabs>
          <w:tab w:val="left" w:pos="0"/>
          <w:tab w:val="left" w:pos="1418"/>
        </w:tabs>
        <w:spacing w:before="0" w:after="0"/>
        <w:ind w:firstLine="748"/>
        <w:jc w:val="both"/>
        <w:rPr>
          <w:rFonts w:ascii="Times New Roman" w:hAnsi="Times New Roman"/>
          <w:noProof/>
          <w:szCs w:val="24"/>
          <w:lang w:val="sr-Latn-CS"/>
        </w:rPr>
      </w:pPr>
      <w:r>
        <w:rPr>
          <w:rFonts w:ascii="Times New Roman" w:hAnsi="Times New Roman"/>
          <w:noProof/>
          <w:szCs w:val="24"/>
          <w:lang w:val="sr-Latn-CS"/>
        </w:rPr>
        <w:t>Prilikom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paralelnog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vođenja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cevovoda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ili</w:t>
      </w:r>
      <w:r w:rsidR="00EA0F0C" w:rsidRPr="002E63A1">
        <w:rPr>
          <w:rFonts w:ascii="Times New Roman" w:hAnsi="Times New Roman"/>
          <w:noProof/>
          <w:szCs w:val="24"/>
          <w:lang w:val="sr-Latn-CS"/>
        </w:rPr>
        <w:t xml:space="preserve"> </w:t>
      </w:r>
      <w:r>
        <w:rPr>
          <w:rFonts w:ascii="Times New Roman" w:hAnsi="Times New Roman"/>
          <w:noProof/>
          <w:szCs w:val="24"/>
          <w:lang w:val="sr-Latn-CS"/>
        </w:rPr>
        <w:t>njegovog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ukrštanja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postojećim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objektima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infrastrukturne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mreže</w:t>
      </w:r>
      <w:r w:rsidR="00EA0F0C" w:rsidRPr="002E63A1">
        <w:rPr>
          <w:rFonts w:ascii="Times New Roman" w:hAnsi="Times New Roman"/>
          <w:noProof/>
          <w:szCs w:val="24"/>
          <w:lang w:val="sr-Latn-CS"/>
        </w:rPr>
        <w:t xml:space="preserve"> </w:t>
      </w:r>
      <w:r>
        <w:rPr>
          <w:rFonts w:ascii="Times New Roman" w:hAnsi="Times New Roman"/>
          <w:noProof/>
          <w:szCs w:val="24"/>
          <w:lang w:val="sr-Latn-CS"/>
        </w:rPr>
        <w:t>treba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poštovati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međusobna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horizontalna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vertikalna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odstojanja</w:t>
      </w:r>
      <w:r w:rsidR="00EA0F0C" w:rsidRPr="002E63A1">
        <w:rPr>
          <w:rFonts w:ascii="Times New Roman" w:hAnsi="Times New Roman"/>
          <w:noProof/>
          <w:szCs w:val="24"/>
          <w:lang w:val="sr-Latn-CS"/>
        </w:rPr>
        <w:t>.</w:t>
      </w:r>
    </w:p>
    <w:p w:rsidR="00EA0F0C" w:rsidRPr="002E63A1" w:rsidRDefault="002E63A1" w:rsidP="00EA0F0C">
      <w:pPr>
        <w:tabs>
          <w:tab w:val="left" w:pos="0"/>
        </w:tabs>
        <w:ind w:firstLine="748"/>
        <w:jc w:val="both"/>
        <w:rPr>
          <w:noProof/>
          <w:lang w:val="sr-Latn-CS"/>
        </w:rPr>
      </w:pPr>
      <w:r>
        <w:rPr>
          <w:noProof/>
          <w:lang w:val="sr-Latn-CS"/>
        </w:rPr>
        <w:t>Zabranjeno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upuštanje</w:t>
      </w:r>
      <w:r w:rsidR="00EA0F0C" w:rsidRPr="002E63A1">
        <w:rPr>
          <w:noProof/>
          <w:lang w:val="sr-Latn-CS"/>
        </w:rPr>
        <w:t xml:space="preserve"> </w:t>
      </w:r>
      <w:r>
        <w:rPr>
          <w:noProof/>
          <w:lang w:val="sr-Latn-CS"/>
        </w:rPr>
        <w:t>upotrebljenih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kanalizaciju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atmosferske</w:t>
      </w:r>
      <w:r w:rsidR="00EA0F0C" w:rsidRPr="002E63A1">
        <w:rPr>
          <w:noProof/>
          <w:lang w:val="sr-Latn-CS"/>
        </w:rPr>
        <w:t xml:space="preserve"> </w:t>
      </w:r>
      <w:r>
        <w:rPr>
          <w:noProof/>
          <w:lang w:val="sr-Latn-CS"/>
        </w:rPr>
        <w:t>vode</w:t>
      </w:r>
      <w:r w:rsidR="00EA0F0C" w:rsidRPr="002E63A1">
        <w:rPr>
          <w:noProof/>
          <w:lang w:val="sr-Latn-CS"/>
        </w:rPr>
        <w:t>.</w:t>
      </w:r>
    </w:p>
    <w:p w:rsidR="00EA0F0C" w:rsidRPr="002E63A1" w:rsidRDefault="002E63A1" w:rsidP="00EA0F0C">
      <w:pPr>
        <w:tabs>
          <w:tab w:val="left" w:pos="-5387"/>
          <w:tab w:val="left" w:pos="567"/>
        </w:tabs>
        <w:ind w:firstLine="748"/>
        <w:jc w:val="both"/>
        <w:outlineLvl w:val="0"/>
        <w:rPr>
          <w:noProof/>
          <w:spacing w:val="-2"/>
          <w:lang w:val="sr-Latn-CS"/>
        </w:rPr>
      </w:pPr>
      <w:r>
        <w:rPr>
          <w:noProof/>
          <w:lang w:val="sr-Latn-CS"/>
        </w:rPr>
        <w:t>Pre</w:t>
      </w:r>
      <w:r w:rsidR="00EA0F0C" w:rsidRPr="002E63A1">
        <w:rPr>
          <w:noProof/>
          <w:lang w:val="sr-Latn-CS"/>
        </w:rPr>
        <w:t xml:space="preserve"> </w:t>
      </w:r>
      <w:r>
        <w:rPr>
          <w:noProof/>
          <w:lang w:val="sr-Latn-CS"/>
        </w:rPr>
        <w:t>izrade</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pojedinačne</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pribaviti</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nadležnog</w:t>
      </w:r>
      <w:r w:rsidR="00EA0F0C" w:rsidRPr="002E63A1">
        <w:rPr>
          <w:noProof/>
          <w:lang w:val="sr-Latn-CS"/>
        </w:rPr>
        <w:t xml:space="preserve"> </w:t>
      </w:r>
      <w:r>
        <w:rPr>
          <w:noProof/>
          <w:lang w:val="sr-Latn-CS"/>
        </w:rPr>
        <w:t>komunalnog</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vodovod</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kanalizaciju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definisati</w:t>
      </w:r>
      <w:r w:rsidR="00EA0F0C" w:rsidRPr="002E63A1">
        <w:rPr>
          <w:noProof/>
          <w:lang w:val="sr-Latn-CS"/>
        </w:rPr>
        <w:t xml:space="preserve"> </w:t>
      </w:r>
      <w:r>
        <w:rPr>
          <w:noProof/>
          <w:lang w:val="sr-Latn-CS"/>
        </w:rPr>
        <w:t>tačno</w:t>
      </w:r>
      <w:r w:rsidR="00EA0F0C" w:rsidRPr="002E63A1">
        <w:rPr>
          <w:noProof/>
          <w:lang w:val="sr-Latn-CS"/>
        </w:rPr>
        <w:t xml:space="preserve"> </w:t>
      </w:r>
      <w:r>
        <w:rPr>
          <w:noProof/>
          <w:lang w:val="sr-Latn-CS"/>
        </w:rPr>
        <w:t>mesto</w:t>
      </w:r>
      <w:r w:rsidR="00EA0F0C" w:rsidRPr="002E63A1">
        <w:rPr>
          <w:noProof/>
          <w:lang w:val="sr-Latn-CS"/>
        </w:rPr>
        <w:t xml:space="preserve"> </w:t>
      </w:r>
      <w:r>
        <w:rPr>
          <w:noProof/>
          <w:lang w:val="sr-Latn-CS"/>
        </w:rPr>
        <w:t>priključka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javnu</w:t>
      </w:r>
      <w:r w:rsidR="00EA0F0C" w:rsidRPr="002E63A1">
        <w:rPr>
          <w:noProof/>
          <w:lang w:val="sr-Latn-CS"/>
        </w:rPr>
        <w:t xml:space="preserve"> </w:t>
      </w:r>
      <w:r>
        <w:rPr>
          <w:noProof/>
          <w:lang w:val="sr-Latn-CS"/>
        </w:rPr>
        <w:t>mrežu</w:t>
      </w:r>
      <w:r w:rsidR="00EA0F0C" w:rsidRPr="002E63A1">
        <w:rPr>
          <w:noProof/>
          <w:lang w:val="sr-Latn-CS"/>
        </w:rPr>
        <w:t>.</w:t>
      </w:r>
    </w:p>
    <w:p w:rsidR="00EA0F0C" w:rsidRPr="002E63A1" w:rsidRDefault="00EA0F0C" w:rsidP="00EA0F0C">
      <w:pPr>
        <w:pStyle w:val="1tekst"/>
        <w:ind w:left="0" w:right="57" w:firstLine="748"/>
        <w:rPr>
          <w:rFonts w:ascii="Times New Roman" w:hAnsi="Times New Roman" w:cs="Times New Roman"/>
          <w:bCs/>
          <w:noProof/>
          <w:sz w:val="24"/>
          <w:szCs w:val="24"/>
        </w:rPr>
      </w:pP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Za</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područja</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gde</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ne</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postoji</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organizovano</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odvođenje</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otpadnih</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voda</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dozvoljava</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se</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izgradnja</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vodonepropusne</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septičke</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jame</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sa</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organizovanim</w:t>
      </w:r>
      <w:r w:rsidRPr="002E63A1">
        <w:rPr>
          <w:rFonts w:ascii="Times New Roman" w:hAnsi="Times New Roman" w:cs="Times New Roman"/>
          <w:bCs/>
          <w:noProof/>
          <w:sz w:val="24"/>
          <w:szCs w:val="24"/>
        </w:rPr>
        <w:t xml:space="preserve"> </w:t>
      </w:r>
      <w:r w:rsidR="002E63A1">
        <w:rPr>
          <w:rFonts w:ascii="Times New Roman" w:hAnsi="Times New Roman" w:cs="Times New Roman"/>
          <w:bCs/>
          <w:noProof/>
          <w:sz w:val="24"/>
          <w:szCs w:val="24"/>
        </w:rPr>
        <w:t>pražnjenjem</w:t>
      </w:r>
      <w:r w:rsidRPr="002E63A1">
        <w:rPr>
          <w:rFonts w:ascii="Times New Roman" w:hAnsi="Times New Roman" w:cs="Times New Roman"/>
          <w:bCs/>
          <w:noProof/>
          <w:sz w:val="24"/>
          <w:szCs w:val="24"/>
        </w:rPr>
        <w:t>.</w:t>
      </w:r>
    </w:p>
    <w:p w:rsidR="00EA0F0C" w:rsidRPr="002E63A1" w:rsidRDefault="00EA0F0C" w:rsidP="00EA0F0C">
      <w:pPr>
        <w:pStyle w:val="1tekst"/>
        <w:ind w:left="0" w:right="57" w:firstLine="749"/>
        <w:rPr>
          <w:rFonts w:ascii="Times New Roman" w:hAnsi="Times New Roman" w:cs="Times New Roman"/>
          <w:bCs/>
          <w:noProof/>
          <w:sz w:val="24"/>
          <w:szCs w:val="24"/>
        </w:rPr>
      </w:pPr>
    </w:p>
    <w:p w:rsidR="00EA0F0C" w:rsidRPr="002E63A1" w:rsidRDefault="002E63A1" w:rsidP="00EA0F0C">
      <w:pPr>
        <w:pStyle w:val="1tekst"/>
        <w:ind w:left="0" w:right="54" w:firstLine="749"/>
        <w:jc w:val="center"/>
        <w:rPr>
          <w:rFonts w:ascii="Times New Roman" w:hAnsi="Times New Roman" w:cs="Times New Roman"/>
          <w:noProof/>
          <w:sz w:val="24"/>
          <w:szCs w:val="24"/>
        </w:rPr>
      </w:pPr>
      <w:r>
        <w:rPr>
          <w:rFonts w:ascii="Times New Roman" w:hAnsi="Times New Roman" w:cs="Times New Roman"/>
          <w:noProof/>
          <w:sz w:val="24"/>
          <w:szCs w:val="24"/>
        </w:rPr>
        <w:t>Postrojenja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prečišćavanje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otpadnih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voda</w:t>
      </w:r>
    </w:p>
    <w:p w:rsidR="00EA0F0C" w:rsidRPr="002E63A1" w:rsidRDefault="00EA0F0C" w:rsidP="00EA0F0C">
      <w:pPr>
        <w:pStyle w:val="1tekst"/>
        <w:ind w:left="0" w:right="54" w:firstLine="749"/>
        <w:rPr>
          <w:rFonts w:ascii="Times New Roman" w:hAnsi="Times New Roman" w:cs="Times New Roman"/>
          <w:noProof/>
          <w:sz w:val="24"/>
          <w:szCs w:val="24"/>
        </w:rPr>
      </w:pPr>
    </w:p>
    <w:p w:rsidR="00EA0F0C" w:rsidRPr="002E63A1" w:rsidRDefault="002E63A1" w:rsidP="00EA0F0C">
      <w:pPr>
        <w:pStyle w:val="1tekst"/>
        <w:ind w:left="0" w:right="54" w:firstLine="749"/>
        <w:rPr>
          <w:rFonts w:ascii="Times New Roman" w:hAnsi="Times New Roman" w:cs="Times New Roman"/>
          <w:noProof/>
          <w:sz w:val="24"/>
          <w:szCs w:val="24"/>
        </w:rPr>
      </w:pPr>
      <w:r>
        <w:rPr>
          <w:rFonts w:ascii="Times New Roman" w:hAnsi="Times New Roman" w:cs="Times New Roman"/>
          <w:noProof/>
          <w:sz w:val="24"/>
          <w:szCs w:val="24"/>
        </w:rPr>
        <w:t>Postrojenja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prečišćavanje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graditi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takvim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stepenom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prečišćavanja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ugrozi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kvalitet</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propisane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klase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vodotoka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koji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služi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kao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recipijent</w:t>
      </w:r>
      <w:r w:rsidR="00EA0F0C" w:rsidRPr="002E63A1">
        <w:rPr>
          <w:rFonts w:ascii="Times New Roman" w:hAnsi="Times New Roman" w:cs="Times New Roman"/>
          <w:noProof/>
          <w:sz w:val="24"/>
          <w:szCs w:val="24"/>
        </w:rPr>
        <w:t xml:space="preserve">. </w:t>
      </w:r>
    </w:p>
    <w:p w:rsidR="00EA0F0C" w:rsidRPr="002E63A1" w:rsidRDefault="002E63A1" w:rsidP="00EA0F0C">
      <w:pPr>
        <w:pStyle w:val="1tekst"/>
        <w:ind w:left="0" w:right="54" w:firstLine="748"/>
        <w:rPr>
          <w:rFonts w:ascii="Times New Roman" w:hAnsi="Times New Roman" w:cs="Times New Roman"/>
          <w:noProof/>
          <w:sz w:val="24"/>
          <w:szCs w:val="24"/>
        </w:rPr>
      </w:pPr>
      <w:r>
        <w:rPr>
          <w:rFonts w:ascii="Times New Roman" w:hAnsi="Times New Roman" w:cs="Times New Roman"/>
          <w:noProof/>
          <w:sz w:val="24"/>
          <w:szCs w:val="24"/>
        </w:rPr>
        <w:t>Prilaz</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postrojenju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mora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obezbediti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javne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površine</w:t>
      </w:r>
      <w:r w:rsidR="00EA0F0C" w:rsidRPr="002E63A1">
        <w:rPr>
          <w:rFonts w:ascii="Times New Roman" w:hAnsi="Times New Roman" w:cs="Times New Roman"/>
          <w:noProof/>
          <w:sz w:val="24"/>
          <w:szCs w:val="24"/>
        </w:rPr>
        <w:t xml:space="preserve">. </w:t>
      </w:r>
    </w:p>
    <w:p w:rsidR="00EA0F0C" w:rsidRPr="002E63A1" w:rsidRDefault="002E63A1" w:rsidP="00EA0F0C">
      <w:pPr>
        <w:pStyle w:val="1tekst"/>
        <w:ind w:left="0" w:right="54" w:firstLine="748"/>
        <w:rPr>
          <w:rFonts w:ascii="Times New Roman" w:hAnsi="Times New Roman" w:cs="Times New Roman"/>
          <w:noProof/>
          <w:sz w:val="24"/>
          <w:szCs w:val="24"/>
        </w:rPr>
      </w:pPr>
      <w:r>
        <w:rPr>
          <w:rFonts w:ascii="Times New Roman" w:hAnsi="Times New Roman" w:cs="Times New Roman"/>
          <w:noProof/>
          <w:sz w:val="24"/>
          <w:szCs w:val="24"/>
        </w:rPr>
        <w:t>Predvideti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uređaje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merenje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registrovanje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količina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otpadnih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posle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tretmana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postrojenju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odgovarajućim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analizama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kvaliteta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otpadnih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prečišćenih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voda</w:t>
      </w:r>
      <w:r w:rsidR="00EA0F0C" w:rsidRPr="002E63A1">
        <w:rPr>
          <w:rFonts w:ascii="Times New Roman" w:hAnsi="Times New Roman" w:cs="Times New Roman"/>
          <w:noProof/>
          <w:sz w:val="24"/>
          <w:szCs w:val="24"/>
        </w:rPr>
        <w:t>;</w:t>
      </w:r>
    </w:p>
    <w:p w:rsidR="00EA0F0C" w:rsidRPr="002E63A1" w:rsidRDefault="002E63A1" w:rsidP="00EA0F0C">
      <w:pPr>
        <w:ind w:firstLine="748"/>
        <w:jc w:val="both"/>
        <w:outlineLvl w:val="3"/>
        <w:rPr>
          <w:noProof/>
          <w:lang w:val="sr-Latn-CS"/>
        </w:rPr>
      </w:pPr>
      <w:r>
        <w:rPr>
          <w:noProof/>
          <w:lang w:val="sr-Latn-CS"/>
        </w:rPr>
        <w:t>Koncepciju</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prilagoditi</w:t>
      </w:r>
      <w:r w:rsidR="00EA0F0C" w:rsidRPr="002E63A1">
        <w:rPr>
          <w:noProof/>
          <w:lang w:val="sr-Latn-CS"/>
        </w:rPr>
        <w:t xml:space="preserve"> </w:t>
      </w:r>
      <w:r>
        <w:rPr>
          <w:noProof/>
          <w:lang w:val="sr-Latn-CS"/>
        </w:rPr>
        <w:t>savremenim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racionalnim</w:t>
      </w:r>
      <w:r w:rsidR="00EA0F0C" w:rsidRPr="002E63A1">
        <w:rPr>
          <w:noProof/>
          <w:lang w:val="sr-Latn-CS"/>
        </w:rPr>
        <w:t xml:space="preserve"> </w:t>
      </w:r>
      <w:r>
        <w:rPr>
          <w:noProof/>
          <w:lang w:val="sr-Latn-CS"/>
        </w:rPr>
        <w:t>tehnologijama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sagledavanje</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posebnih</w:t>
      </w:r>
      <w:r w:rsidR="00EA0F0C" w:rsidRPr="002E63A1">
        <w:rPr>
          <w:noProof/>
          <w:lang w:val="sr-Latn-CS"/>
        </w:rPr>
        <w:t xml:space="preserve"> </w:t>
      </w:r>
      <w:r>
        <w:rPr>
          <w:noProof/>
          <w:lang w:val="sr-Latn-CS"/>
        </w:rPr>
        <w:t>zagađivača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njihov</w:t>
      </w:r>
      <w:r w:rsidR="00EA0F0C" w:rsidRPr="002E63A1">
        <w:rPr>
          <w:noProof/>
          <w:lang w:val="sr-Latn-CS"/>
        </w:rPr>
        <w:t xml:space="preserve"> </w:t>
      </w:r>
      <w:r>
        <w:rPr>
          <w:noProof/>
          <w:lang w:val="sr-Latn-CS"/>
        </w:rPr>
        <w:t>rad</w:t>
      </w:r>
      <w:r w:rsidR="00EA0F0C" w:rsidRPr="002E63A1">
        <w:rPr>
          <w:noProof/>
          <w:lang w:val="sr-Latn-CS"/>
        </w:rPr>
        <w:t>.</w:t>
      </w:r>
    </w:p>
    <w:p w:rsidR="00EA0F0C" w:rsidRPr="002E63A1" w:rsidRDefault="002E63A1" w:rsidP="00EA0F0C">
      <w:pPr>
        <w:pStyle w:val="1tekst"/>
        <w:ind w:left="0" w:right="54" w:firstLine="748"/>
        <w:rPr>
          <w:rFonts w:ascii="Times New Roman" w:hAnsi="Times New Roman" w:cs="Times New Roman"/>
          <w:noProof/>
          <w:sz w:val="24"/>
          <w:szCs w:val="24"/>
        </w:rPr>
      </w:pPr>
      <w:r>
        <w:rPr>
          <w:rFonts w:ascii="Times New Roman" w:hAnsi="Times New Roman" w:cs="Times New Roman"/>
          <w:noProof/>
          <w:sz w:val="24"/>
          <w:szCs w:val="24"/>
        </w:rPr>
        <w:t>Projektnu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dokumentaciju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izlivne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građevine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upuštanje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prečišćenih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otpadnih</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recipijent</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uskladiti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regulacijom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vodotoka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koji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služi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kao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recipijent</w:t>
      </w:r>
      <w:r w:rsidR="00EA0F0C" w:rsidRPr="002E63A1">
        <w:rPr>
          <w:rFonts w:ascii="Times New Roman" w:hAnsi="Times New Roman" w:cs="Times New Roman"/>
          <w:noProof/>
          <w:sz w:val="24"/>
          <w:szCs w:val="24"/>
        </w:rPr>
        <w:t>.</w:t>
      </w:r>
    </w:p>
    <w:p w:rsidR="00EA0F0C" w:rsidRPr="002E63A1" w:rsidRDefault="002E63A1" w:rsidP="00EA0F0C">
      <w:pPr>
        <w:pStyle w:val="1tekst"/>
        <w:ind w:left="0" w:right="54" w:firstLine="748"/>
        <w:rPr>
          <w:rFonts w:ascii="Times New Roman" w:hAnsi="Times New Roman" w:cs="Times New Roman"/>
          <w:noProof/>
          <w:sz w:val="24"/>
          <w:szCs w:val="24"/>
        </w:rPr>
      </w:pPr>
      <w:r>
        <w:rPr>
          <w:rFonts w:ascii="Times New Roman" w:hAnsi="Times New Roman" w:cs="Times New Roman"/>
          <w:noProof/>
          <w:sz w:val="24"/>
          <w:szCs w:val="24"/>
        </w:rPr>
        <w:t>Omogućiti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faznu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izgradnju</w:t>
      </w:r>
      <w:r w:rsidR="00EA0F0C" w:rsidRPr="002E63A1">
        <w:rPr>
          <w:rFonts w:ascii="Times New Roman" w:hAnsi="Times New Roman" w:cs="Times New Roman"/>
          <w:noProof/>
          <w:sz w:val="24"/>
          <w:szCs w:val="24"/>
        </w:rPr>
        <w:t>.</w:t>
      </w:r>
    </w:p>
    <w:p w:rsidR="00EA0F0C" w:rsidRPr="002E63A1" w:rsidRDefault="00EA0F0C" w:rsidP="00EA0F0C">
      <w:pPr>
        <w:pStyle w:val="1tekst"/>
        <w:ind w:left="0" w:right="54" w:firstLine="748"/>
        <w:rPr>
          <w:rFonts w:ascii="Times New Roman" w:hAnsi="Times New Roman" w:cs="Times New Roman"/>
          <w:noProof/>
          <w:sz w:val="24"/>
          <w:szCs w:val="24"/>
        </w:rPr>
      </w:pPr>
    </w:p>
    <w:p w:rsidR="00EA0F0C" w:rsidRPr="002E63A1" w:rsidRDefault="00EA0F0C" w:rsidP="00EA0F0C">
      <w:pPr>
        <w:pStyle w:val="1tekst"/>
        <w:ind w:left="0" w:right="54" w:firstLine="748"/>
        <w:rPr>
          <w:rFonts w:ascii="Times New Roman" w:hAnsi="Times New Roman" w:cs="Times New Roman"/>
          <w:noProof/>
          <w:sz w:val="24"/>
          <w:szCs w:val="24"/>
        </w:rPr>
      </w:pPr>
    </w:p>
    <w:p w:rsidR="00EA0F0C" w:rsidRPr="002E63A1" w:rsidRDefault="00EA0F0C" w:rsidP="00EA0F0C">
      <w:pPr>
        <w:pStyle w:val="1tekst"/>
        <w:ind w:right="54"/>
        <w:rPr>
          <w:rFonts w:ascii="Times New Roman" w:hAnsi="Times New Roman" w:cs="Times New Roman"/>
          <w:noProof/>
          <w:sz w:val="24"/>
          <w:szCs w:val="24"/>
        </w:rPr>
      </w:pPr>
    </w:p>
    <w:p w:rsidR="00EA0F0C" w:rsidRPr="002E63A1" w:rsidRDefault="002E63A1" w:rsidP="00EA0F0C">
      <w:pPr>
        <w:jc w:val="center"/>
        <w:rPr>
          <w:noProof/>
          <w:lang w:val="sr-Latn-CS"/>
        </w:rPr>
      </w:pPr>
      <w:r>
        <w:rPr>
          <w:noProof/>
          <w:lang w:val="sr-Latn-CS"/>
        </w:rPr>
        <w:t>Septičke</w:t>
      </w:r>
      <w:r w:rsidR="00EA0F0C" w:rsidRPr="002E63A1">
        <w:rPr>
          <w:noProof/>
          <w:lang w:val="sr-Latn-CS"/>
        </w:rPr>
        <w:t xml:space="preserve"> </w:t>
      </w:r>
      <w:r>
        <w:rPr>
          <w:noProof/>
          <w:lang w:val="sr-Latn-CS"/>
        </w:rPr>
        <w:t>jame</w:t>
      </w:r>
    </w:p>
    <w:p w:rsidR="00EA0F0C" w:rsidRPr="002E63A1" w:rsidRDefault="00EA0F0C" w:rsidP="00EA0F0C">
      <w:pPr>
        <w:autoSpaceDE w:val="0"/>
        <w:autoSpaceDN w:val="0"/>
        <w:adjustRightInd w:val="0"/>
        <w:ind w:firstLine="749"/>
        <w:jc w:val="both"/>
        <w:rPr>
          <w:noProof/>
          <w:lang w:val="sr-Latn-CS"/>
        </w:rPr>
      </w:pPr>
    </w:p>
    <w:p w:rsidR="00EA0F0C" w:rsidRPr="002E63A1" w:rsidRDefault="002E63A1" w:rsidP="00EA0F0C">
      <w:pPr>
        <w:ind w:firstLine="749"/>
        <w:jc w:val="both"/>
        <w:rPr>
          <w:noProof/>
          <w:lang w:val="sr-Latn-CS"/>
        </w:rPr>
      </w:pPr>
      <w:r>
        <w:rPr>
          <w:noProof/>
          <w:lang w:val="sr-Latn-CS"/>
        </w:rPr>
        <w:t>Mesto</w:t>
      </w:r>
      <w:r w:rsidR="00EA0F0C" w:rsidRPr="002E63A1">
        <w:rPr>
          <w:noProof/>
          <w:lang w:val="sr-Latn-CS"/>
        </w:rPr>
        <w:t xml:space="preserve"> </w:t>
      </w:r>
      <w:r>
        <w:rPr>
          <w:noProof/>
          <w:lang w:val="sr-Latn-CS"/>
        </w:rPr>
        <w:t>septičke</w:t>
      </w:r>
      <w:r w:rsidR="00EA0F0C" w:rsidRPr="002E63A1">
        <w:rPr>
          <w:noProof/>
          <w:lang w:val="sr-Latn-CS"/>
        </w:rPr>
        <w:t xml:space="preserve"> </w:t>
      </w:r>
      <w:r>
        <w:rPr>
          <w:noProof/>
          <w:lang w:val="sr-Latn-CS"/>
        </w:rPr>
        <w:t>jame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sastavu</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određuje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način</w:t>
      </w:r>
      <w:r w:rsidR="00EA0F0C" w:rsidRPr="002E63A1">
        <w:rPr>
          <w:noProof/>
          <w:lang w:val="sr-Latn-CS"/>
        </w:rPr>
        <w:t xml:space="preserve"> </w:t>
      </w:r>
      <w:r>
        <w:rPr>
          <w:noProof/>
          <w:lang w:val="sr-Latn-CS"/>
        </w:rPr>
        <w:t>kojim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sprečava</w:t>
      </w:r>
      <w:r w:rsidR="00EA0F0C" w:rsidRPr="002E63A1">
        <w:rPr>
          <w:noProof/>
          <w:lang w:val="sr-Latn-CS"/>
        </w:rPr>
        <w:t xml:space="preserve"> </w:t>
      </w:r>
      <w:r>
        <w:rPr>
          <w:noProof/>
          <w:lang w:val="sr-Latn-CS"/>
        </w:rPr>
        <w:t>štetan</w:t>
      </w:r>
      <w:r w:rsidR="00EA0F0C" w:rsidRPr="002E63A1">
        <w:rPr>
          <w:noProof/>
          <w:lang w:val="sr-Latn-CS"/>
        </w:rPr>
        <w:t xml:space="preserve"> </w:t>
      </w:r>
      <w:r>
        <w:rPr>
          <w:noProof/>
          <w:lang w:val="sr-Latn-CS"/>
        </w:rPr>
        <w:t>uticaj</w:t>
      </w:r>
      <w:r w:rsidR="00EA0F0C" w:rsidRPr="002E63A1">
        <w:rPr>
          <w:noProof/>
          <w:lang w:val="sr-Latn-CS"/>
        </w:rPr>
        <w:t xml:space="preserve"> </w:t>
      </w:r>
      <w:r>
        <w:rPr>
          <w:noProof/>
          <w:lang w:val="sr-Latn-CS"/>
        </w:rPr>
        <w:t>septičke</w:t>
      </w:r>
      <w:r w:rsidR="00EA0F0C" w:rsidRPr="002E63A1">
        <w:rPr>
          <w:noProof/>
          <w:lang w:val="sr-Latn-CS"/>
        </w:rPr>
        <w:t xml:space="preserve"> </w:t>
      </w:r>
      <w:r>
        <w:rPr>
          <w:noProof/>
          <w:lang w:val="sr-Latn-CS"/>
        </w:rPr>
        <w:t>jame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higijensko</w:t>
      </w:r>
      <w:r w:rsidR="00EA0F0C" w:rsidRPr="002E63A1">
        <w:rPr>
          <w:noProof/>
          <w:lang w:val="sr-Latn-CS"/>
        </w:rPr>
        <w:t xml:space="preserve"> </w:t>
      </w:r>
      <w:r>
        <w:rPr>
          <w:noProof/>
          <w:lang w:val="sr-Latn-CS"/>
        </w:rPr>
        <w:t>stanje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objektu</w:t>
      </w:r>
      <w:r w:rsidR="00EA0F0C" w:rsidRPr="002E63A1">
        <w:rPr>
          <w:noProof/>
          <w:lang w:val="sr-Latn-CS"/>
        </w:rPr>
        <w:t xml:space="preserve">, </w:t>
      </w:r>
      <w:r>
        <w:rPr>
          <w:noProof/>
          <w:lang w:val="sr-Latn-CS"/>
        </w:rPr>
        <w:t>higijensko</w:t>
      </w:r>
      <w:r w:rsidR="00EA0F0C" w:rsidRPr="002E63A1">
        <w:rPr>
          <w:noProof/>
          <w:lang w:val="sr-Latn-CS"/>
        </w:rPr>
        <w:t xml:space="preserve"> </w:t>
      </w:r>
      <w:r>
        <w:rPr>
          <w:noProof/>
          <w:lang w:val="sr-Latn-CS"/>
        </w:rPr>
        <w:t>stanje</w:t>
      </w:r>
      <w:r w:rsidR="00EA0F0C" w:rsidRPr="002E63A1">
        <w:rPr>
          <w:noProof/>
          <w:lang w:val="sr-Latn-CS"/>
        </w:rPr>
        <w:t xml:space="preserve"> </w:t>
      </w:r>
      <w:r>
        <w:rPr>
          <w:noProof/>
          <w:lang w:val="sr-Latn-CS"/>
        </w:rPr>
        <w:t>njegovog</w:t>
      </w:r>
      <w:r w:rsidR="00EA0F0C" w:rsidRPr="002E63A1">
        <w:rPr>
          <w:noProof/>
          <w:lang w:val="sr-Latn-CS"/>
        </w:rPr>
        <w:t xml:space="preserve"> </w:t>
      </w:r>
      <w:r>
        <w:rPr>
          <w:noProof/>
          <w:lang w:val="sr-Latn-CS"/>
        </w:rPr>
        <w:t>neposrednog</w:t>
      </w:r>
      <w:r w:rsidR="00EA0F0C" w:rsidRPr="002E63A1">
        <w:rPr>
          <w:noProof/>
          <w:lang w:val="sr-Latn-CS"/>
        </w:rPr>
        <w:t xml:space="preserve"> </w:t>
      </w:r>
      <w:r>
        <w:rPr>
          <w:noProof/>
          <w:lang w:val="sr-Latn-CS"/>
        </w:rPr>
        <w:t>okruženja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omogućava</w:t>
      </w:r>
      <w:r w:rsidR="00EA0F0C" w:rsidRPr="002E63A1">
        <w:rPr>
          <w:noProof/>
          <w:lang w:val="sr-Latn-CS"/>
        </w:rPr>
        <w:t xml:space="preserve"> </w:t>
      </w:r>
      <w:r>
        <w:rPr>
          <w:noProof/>
          <w:lang w:val="sr-Latn-CS"/>
        </w:rPr>
        <w:t>nesmetan</w:t>
      </w:r>
      <w:r w:rsidR="00EA0F0C" w:rsidRPr="002E63A1">
        <w:rPr>
          <w:noProof/>
          <w:lang w:val="sr-Latn-CS"/>
        </w:rPr>
        <w:t xml:space="preserve"> </w:t>
      </w:r>
      <w:r>
        <w:rPr>
          <w:noProof/>
          <w:lang w:val="sr-Latn-CS"/>
        </w:rPr>
        <w:t>pristup</w:t>
      </w:r>
      <w:r w:rsidR="00EA0F0C" w:rsidRPr="002E63A1">
        <w:rPr>
          <w:noProof/>
          <w:lang w:val="sr-Latn-CS"/>
        </w:rPr>
        <w:t xml:space="preserve"> </w:t>
      </w:r>
      <w:r>
        <w:rPr>
          <w:noProof/>
          <w:lang w:val="sr-Latn-CS"/>
        </w:rPr>
        <w:t>jami</w:t>
      </w:r>
      <w:r w:rsidR="00EA0F0C" w:rsidRPr="002E63A1">
        <w:rPr>
          <w:noProof/>
          <w:lang w:val="sr-Latn-CS"/>
        </w:rPr>
        <w:t xml:space="preserve"> </w:t>
      </w:r>
      <w:r>
        <w:rPr>
          <w:noProof/>
          <w:lang w:val="sr-Latn-CS"/>
        </w:rPr>
        <w:t>potreban</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njeno</w:t>
      </w:r>
      <w:r w:rsidR="00EA0F0C" w:rsidRPr="002E63A1">
        <w:rPr>
          <w:noProof/>
          <w:lang w:val="sr-Latn-CS"/>
        </w:rPr>
        <w:t xml:space="preserve"> </w:t>
      </w:r>
      <w:r>
        <w:rPr>
          <w:noProof/>
          <w:lang w:val="sr-Latn-CS"/>
        </w:rPr>
        <w:t>redovno</w:t>
      </w:r>
      <w:r w:rsidR="00EA0F0C" w:rsidRPr="002E63A1">
        <w:rPr>
          <w:noProof/>
          <w:lang w:val="sr-Latn-CS"/>
        </w:rPr>
        <w:t xml:space="preserve"> </w:t>
      </w:r>
      <w:r>
        <w:rPr>
          <w:noProof/>
          <w:lang w:val="sr-Latn-CS"/>
        </w:rPr>
        <w:t>pražnjenje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čišćenje</w:t>
      </w:r>
      <w:r w:rsidR="00EA0F0C"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noProof/>
          <w:lang w:val="sr-Latn-CS"/>
        </w:rPr>
        <w:t>Septičke</w:t>
      </w:r>
      <w:r w:rsidR="00EA0F0C" w:rsidRPr="002E63A1">
        <w:rPr>
          <w:noProof/>
          <w:lang w:val="sr-Latn-CS"/>
        </w:rPr>
        <w:t xml:space="preserve"> </w:t>
      </w:r>
      <w:r>
        <w:rPr>
          <w:noProof/>
          <w:lang w:val="sr-Latn-CS"/>
        </w:rPr>
        <w:t>jame</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izgrađene</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ispusta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preliva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okolni</w:t>
      </w:r>
      <w:r w:rsidR="00EA0F0C" w:rsidRPr="002E63A1">
        <w:rPr>
          <w:noProof/>
          <w:lang w:val="sr-Latn-CS"/>
        </w:rPr>
        <w:t xml:space="preserve"> </w:t>
      </w:r>
      <w:r>
        <w:rPr>
          <w:noProof/>
          <w:lang w:val="sr-Latn-CS"/>
        </w:rPr>
        <w:t>teren</w:t>
      </w:r>
      <w:r w:rsidR="00EA0F0C" w:rsidRPr="002E63A1">
        <w:rPr>
          <w:noProof/>
          <w:lang w:val="sr-Latn-CS"/>
        </w:rPr>
        <w:t xml:space="preserve"> </w:t>
      </w:r>
      <w:r>
        <w:rPr>
          <w:noProof/>
          <w:lang w:val="sr-Latn-CS"/>
        </w:rPr>
        <w:t>s</w:t>
      </w:r>
      <w:r w:rsidR="00EA0F0C" w:rsidRPr="002E63A1">
        <w:rPr>
          <w:noProof/>
          <w:lang w:val="sr-Latn-CS"/>
        </w:rPr>
        <w:t xml:space="preserve"> </w:t>
      </w:r>
      <w:r>
        <w:rPr>
          <w:noProof/>
          <w:lang w:val="sr-Latn-CS"/>
        </w:rPr>
        <w:t>vodonepropusnim</w:t>
      </w:r>
      <w:r w:rsidR="00EA0F0C" w:rsidRPr="002E63A1">
        <w:rPr>
          <w:noProof/>
          <w:lang w:val="sr-Latn-CS"/>
        </w:rPr>
        <w:t xml:space="preserve"> </w:t>
      </w:r>
      <w:r>
        <w:rPr>
          <w:noProof/>
          <w:lang w:val="sr-Latn-CS"/>
        </w:rPr>
        <w:t>dnom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zidovima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čemu</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priložiti</w:t>
      </w:r>
      <w:r w:rsidR="00EA0F0C" w:rsidRPr="002E63A1">
        <w:rPr>
          <w:noProof/>
          <w:lang w:val="sr-Latn-CS"/>
        </w:rPr>
        <w:t xml:space="preserve"> </w:t>
      </w:r>
      <w:r>
        <w:rPr>
          <w:noProof/>
          <w:lang w:val="sr-Latn-CS"/>
        </w:rPr>
        <w:t>atest</w:t>
      </w:r>
      <w:r w:rsidR="00EA0F0C" w:rsidRPr="002E63A1">
        <w:rPr>
          <w:noProof/>
          <w:lang w:val="sr-Latn-CS"/>
        </w:rPr>
        <w:t xml:space="preserve"> </w:t>
      </w:r>
      <w:r>
        <w:rPr>
          <w:noProof/>
          <w:lang w:val="sr-Latn-CS"/>
        </w:rPr>
        <w:t>pravnog</w:t>
      </w:r>
      <w:r w:rsidR="00EA0F0C" w:rsidRPr="002E63A1">
        <w:rPr>
          <w:noProof/>
          <w:lang w:val="sr-Latn-CS"/>
        </w:rPr>
        <w:t xml:space="preserve"> </w:t>
      </w:r>
      <w:r>
        <w:rPr>
          <w:noProof/>
          <w:lang w:val="sr-Latn-CS"/>
        </w:rPr>
        <w:t>lica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upravlja</w:t>
      </w:r>
      <w:r w:rsidR="00EA0F0C" w:rsidRPr="002E63A1">
        <w:rPr>
          <w:noProof/>
          <w:lang w:val="sr-Latn-CS"/>
        </w:rPr>
        <w:t xml:space="preserve"> </w:t>
      </w:r>
      <w:r>
        <w:rPr>
          <w:noProof/>
          <w:lang w:val="sr-Latn-CS"/>
        </w:rPr>
        <w:t>javnom</w:t>
      </w:r>
      <w:r w:rsidR="00EA0F0C" w:rsidRPr="002E63A1">
        <w:rPr>
          <w:noProof/>
          <w:lang w:val="sr-Latn-CS"/>
        </w:rPr>
        <w:t xml:space="preserve"> </w:t>
      </w:r>
      <w:r>
        <w:rPr>
          <w:noProof/>
          <w:lang w:val="sr-Latn-CS"/>
        </w:rPr>
        <w:t>kanalizacijom</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Atmosferske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površinske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smeju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ispuštati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septičke</w:t>
      </w:r>
      <w:r w:rsidR="00EA0F0C" w:rsidRPr="002E63A1">
        <w:rPr>
          <w:noProof/>
          <w:lang w:val="sr-Latn-CS"/>
        </w:rPr>
        <w:t xml:space="preserve"> </w:t>
      </w:r>
      <w:r>
        <w:rPr>
          <w:noProof/>
          <w:lang w:val="sr-Latn-CS"/>
        </w:rPr>
        <w:t>jame</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lastRenderedPageBreak/>
        <w:t>Pražnjenje</w:t>
      </w:r>
      <w:r w:rsidR="00EA0F0C" w:rsidRPr="002E63A1">
        <w:rPr>
          <w:noProof/>
          <w:lang w:val="sr-Latn-CS"/>
        </w:rPr>
        <w:t xml:space="preserve"> </w:t>
      </w:r>
      <w:r>
        <w:rPr>
          <w:noProof/>
          <w:lang w:val="sr-Latn-CS"/>
        </w:rPr>
        <w:t>septičkih</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odgovarajućom</w:t>
      </w:r>
      <w:r w:rsidR="00EA0F0C" w:rsidRPr="002E63A1">
        <w:rPr>
          <w:noProof/>
          <w:lang w:val="sr-Latn-CS"/>
        </w:rPr>
        <w:t xml:space="preserve"> </w:t>
      </w:r>
      <w:r>
        <w:rPr>
          <w:noProof/>
          <w:lang w:val="sr-Latn-CS"/>
        </w:rPr>
        <w:t>opremom</w:t>
      </w:r>
      <w:r w:rsidR="00EA0F0C" w:rsidRPr="002E63A1">
        <w:rPr>
          <w:noProof/>
          <w:lang w:val="sr-Latn-CS"/>
        </w:rPr>
        <w:t xml:space="preserve">, </w:t>
      </w:r>
      <w:r>
        <w:rPr>
          <w:noProof/>
          <w:lang w:val="sr-Latn-CS"/>
        </w:rPr>
        <w:t>pravno</w:t>
      </w:r>
      <w:r w:rsidR="00EA0F0C" w:rsidRPr="002E63A1">
        <w:rPr>
          <w:noProof/>
          <w:lang w:val="sr-Latn-CS"/>
        </w:rPr>
        <w:t xml:space="preserve"> </w:t>
      </w:r>
      <w:r>
        <w:rPr>
          <w:noProof/>
          <w:lang w:val="sr-Latn-CS"/>
        </w:rPr>
        <w:t>lice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upravlja</w:t>
      </w:r>
      <w:r w:rsidR="00EA0F0C" w:rsidRPr="002E63A1">
        <w:rPr>
          <w:noProof/>
          <w:lang w:val="sr-Latn-CS"/>
        </w:rPr>
        <w:t xml:space="preserve"> </w:t>
      </w:r>
      <w:r>
        <w:rPr>
          <w:noProof/>
          <w:lang w:val="sr-Latn-CS"/>
        </w:rPr>
        <w:t>javnom</w:t>
      </w:r>
      <w:r w:rsidR="00EA0F0C" w:rsidRPr="002E63A1">
        <w:rPr>
          <w:noProof/>
          <w:lang w:val="sr-Latn-CS"/>
        </w:rPr>
        <w:t xml:space="preserve"> </w:t>
      </w:r>
      <w:r>
        <w:rPr>
          <w:noProof/>
          <w:lang w:val="sr-Latn-CS"/>
        </w:rPr>
        <w:t>kanalizacijom</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lice</w:t>
      </w:r>
      <w:r w:rsidR="00EA0F0C" w:rsidRPr="002E63A1">
        <w:rPr>
          <w:noProof/>
          <w:lang w:val="sr-Latn-CS"/>
        </w:rPr>
        <w:t xml:space="preserve"> </w:t>
      </w:r>
      <w:r>
        <w:rPr>
          <w:noProof/>
          <w:lang w:val="sr-Latn-CS"/>
        </w:rPr>
        <w:t>registrovano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obavljanje</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poslova</w:t>
      </w:r>
      <w:r w:rsidR="00EA0F0C" w:rsidRPr="002E63A1">
        <w:rPr>
          <w:noProof/>
          <w:lang w:val="sr-Latn-CS"/>
        </w:rPr>
        <w:t xml:space="preserve"> (</w:t>
      </w:r>
      <w:r>
        <w:rPr>
          <w:noProof/>
          <w:lang w:val="sr-Latn-CS"/>
        </w:rPr>
        <w:t>ovlašćeno</w:t>
      </w:r>
      <w:r w:rsidR="00EA0F0C" w:rsidRPr="002E63A1">
        <w:rPr>
          <w:noProof/>
          <w:lang w:val="sr-Latn-CS"/>
        </w:rPr>
        <w:t xml:space="preserve"> </w:t>
      </w:r>
      <w:r>
        <w:rPr>
          <w:noProof/>
          <w:lang w:val="sr-Latn-CS"/>
        </w:rPr>
        <w:t>lice</w:t>
      </w:r>
      <w:r w:rsidR="00EA0F0C" w:rsidRPr="002E63A1">
        <w:rPr>
          <w:noProof/>
          <w:lang w:val="sr-Latn-CS"/>
        </w:rPr>
        <w:t xml:space="preserve">). </w:t>
      </w:r>
      <w:r>
        <w:rPr>
          <w:noProof/>
          <w:lang w:val="sr-Latn-CS"/>
        </w:rPr>
        <w:t>Ovlašćena</w:t>
      </w:r>
      <w:r w:rsidR="00EA0F0C" w:rsidRPr="002E63A1">
        <w:rPr>
          <w:noProof/>
          <w:lang w:val="sr-Latn-CS"/>
        </w:rPr>
        <w:t xml:space="preserve"> </w:t>
      </w:r>
      <w:r>
        <w:rPr>
          <w:noProof/>
          <w:lang w:val="sr-Latn-CS"/>
        </w:rPr>
        <w:t>lica</w:t>
      </w:r>
      <w:r w:rsidR="00EA0F0C" w:rsidRPr="002E63A1">
        <w:rPr>
          <w:noProof/>
          <w:lang w:val="sr-Latn-CS"/>
        </w:rPr>
        <w:t xml:space="preserve"> </w:t>
      </w:r>
      <w:r>
        <w:rPr>
          <w:noProof/>
          <w:lang w:val="sr-Latn-CS"/>
        </w:rPr>
        <w:t>dužna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evidenciju</w:t>
      </w:r>
      <w:r w:rsidR="00EA0F0C" w:rsidRPr="002E63A1">
        <w:rPr>
          <w:noProof/>
          <w:lang w:val="sr-Latn-CS"/>
        </w:rPr>
        <w:t xml:space="preserve"> </w:t>
      </w:r>
      <w:r>
        <w:rPr>
          <w:noProof/>
          <w:lang w:val="sr-Latn-CS"/>
        </w:rPr>
        <w:t>vlasnika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septičkih</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ih</w:t>
      </w:r>
      <w:r w:rsidR="00EA0F0C" w:rsidRPr="002E63A1">
        <w:rPr>
          <w:noProof/>
          <w:lang w:val="sr-Latn-CS"/>
        </w:rPr>
        <w:t xml:space="preserve"> </w:t>
      </w:r>
      <w:r>
        <w:rPr>
          <w:noProof/>
          <w:lang w:val="sr-Latn-CS"/>
        </w:rPr>
        <w:t>redovno</w:t>
      </w:r>
      <w:r w:rsidR="00EA0F0C" w:rsidRPr="002E63A1">
        <w:rPr>
          <w:noProof/>
          <w:lang w:val="sr-Latn-CS"/>
        </w:rPr>
        <w:t xml:space="preserve"> </w:t>
      </w:r>
      <w:r>
        <w:rPr>
          <w:noProof/>
          <w:lang w:val="sr-Latn-CS"/>
        </w:rPr>
        <w:t>prazne</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Sadržaj</w:t>
      </w:r>
      <w:r w:rsidR="00EA0F0C" w:rsidRPr="002E63A1">
        <w:rPr>
          <w:noProof/>
          <w:lang w:val="sr-Latn-CS"/>
        </w:rPr>
        <w:t xml:space="preserve"> </w:t>
      </w:r>
      <w:r>
        <w:rPr>
          <w:noProof/>
          <w:lang w:val="sr-Latn-CS"/>
        </w:rPr>
        <w:t>septičkih</w:t>
      </w:r>
      <w:r w:rsidR="00EA0F0C" w:rsidRPr="002E63A1">
        <w:rPr>
          <w:noProof/>
          <w:lang w:val="sr-Latn-CS"/>
        </w:rPr>
        <w:t xml:space="preserve"> </w:t>
      </w:r>
      <w:r>
        <w:rPr>
          <w:noProof/>
          <w:lang w:val="sr-Latn-CS"/>
        </w:rPr>
        <w:t>jama</w:t>
      </w:r>
      <w:r w:rsidR="00EA0F0C" w:rsidRPr="002E63A1">
        <w:rPr>
          <w:noProof/>
          <w:lang w:val="sr-Latn-CS"/>
        </w:rPr>
        <w:t xml:space="preserve"> </w:t>
      </w:r>
      <w:r>
        <w:rPr>
          <w:noProof/>
          <w:lang w:val="sr-Latn-CS"/>
        </w:rPr>
        <w:t>ispušta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određena</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saglasnost</w:t>
      </w:r>
      <w:r w:rsidR="00EA0F0C" w:rsidRPr="002E63A1">
        <w:rPr>
          <w:noProof/>
          <w:lang w:val="sr-Latn-CS"/>
        </w:rPr>
        <w:t xml:space="preserve"> </w:t>
      </w:r>
      <w:r>
        <w:rPr>
          <w:noProof/>
          <w:lang w:val="sr-Latn-CS"/>
        </w:rPr>
        <w:t>pravnog</w:t>
      </w:r>
      <w:r w:rsidR="00EA0F0C" w:rsidRPr="002E63A1">
        <w:rPr>
          <w:noProof/>
          <w:lang w:val="sr-Latn-CS"/>
        </w:rPr>
        <w:t xml:space="preserve"> </w:t>
      </w:r>
      <w:r>
        <w:rPr>
          <w:noProof/>
          <w:lang w:val="sr-Latn-CS"/>
        </w:rPr>
        <w:t>lica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upravlja</w:t>
      </w:r>
      <w:r w:rsidR="00EA0F0C" w:rsidRPr="002E63A1">
        <w:rPr>
          <w:noProof/>
          <w:lang w:val="sr-Latn-CS"/>
        </w:rPr>
        <w:t xml:space="preserve"> </w:t>
      </w:r>
      <w:r>
        <w:rPr>
          <w:noProof/>
          <w:lang w:val="sr-Latn-CS"/>
        </w:rPr>
        <w:t>javnom</w:t>
      </w:r>
      <w:r w:rsidR="00EA0F0C" w:rsidRPr="002E63A1">
        <w:rPr>
          <w:noProof/>
          <w:lang w:val="sr-Latn-CS"/>
        </w:rPr>
        <w:t xml:space="preserve"> </w:t>
      </w:r>
      <w:r>
        <w:rPr>
          <w:noProof/>
          <w:lang w:val="sr-Latn-CS"/>
        </w:rPr>
        <w:t>kanalizacijom</w:t>
      </w:r>
      <w:r w:rsidR="00EA0F0C"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2E63A1" w:rsidP="00EA0F0C">
      <w:pPr>
        <w:jc w:val="center"/>
        <w:rPr>
          <w:noProof/>
          <w:lang w:val="sr-Latn-CS"/>
        </w:rPr>
      </w:pPr>
      <w:r>
        <w:rPr>
          <w:caps/>
          <w:noProof/>
          <w:lang w:val="sr-Latn-CS"/>
        </w:rPr>
        <w:t>R</w:t>
      </w:r>
      <w:r>
        <w:rPr>
          <w:noProof/>
          <w:lang w:val="sr-Latn-CS"/>
        </w:rPr>
        <w:t>egulacija</w:t>
      </w:r>
      <w:r w:rsidR="00EA0F0C" w:rsidRPr="002E63A1">
        <w:rPr>
          <w:noProof/>
          <w:lang w:val="sr-Latn-CS"/>
        </w:rPr>
        <w:t xml:space="preserve"> </w:t>
      </w:r>
      <w:r>
        <w:rPr>
          <w:noProof/>
          <w:lang w:val="sr-Latn-CS"/>
        </w:rPr>
        <w:t>vodotokova</w:t>
      </w:r>
    </w:p>
    <w:p w:rsidR="00EA0F0C" w:rsidRPr="002E63A1" w:rsidRDefault="00EA0F0C" w:rsidP="00EA0F0C">
      <w:pPr>
        <w:autoSpaceDE w:val="0"/>
        <w:autoSpaceDN w:val="0"/>
        <w:adjustRightInd w:val="0"/>
        <w:ind w:firstLine="749"/>
        <w:jc w:val="both"/>
        <w:rPr>
          <w:noProof/>
          <w:lang w:val="sr-Latn-CS"/>
        </w:rPr>
      </w:pPr>
    </w:p>
    <w:p w:rsidR="00EA0F0C" w:rsidRPr="002E63A1" w:rsidRDefault="002E63A1" w:rsidP="00EA0F0C">
      <w:pPr>
        <w:ind w:firstLine="749"/>
        <w:jc w:val="both"/>
        <w:rPr>
          <w:noProof/>
          <w:spacing w:val="-2"/>
          <w:lang w:val="sr-Latn-CS"/>
        </w:rPr>
      </w:pPr>
      <w:r>
        <w:rPr>
          <w:noProof/>
          <w:spacing w:val="-2"/>
          <w:lang w:val="sr-Latn-CS"/>
        </w:rPr>
        <w:t>Uređenje</w:t>
      </w:r>
      <w:r w:rsidR="00EA0F0C" w:rsidRPr="002E63A1">
        <w:rPr>
          <w:noProof/>
          <w:spacing w:val="-2"/>
          <w:lang w:val="sr-Latn-CS"/>
        </w:rPr>
        <w:t xml:space="preserve"> </w:t>
      </w:r>
      <w:r>
        <w:rPr>
          <w:noProof/>
          <w:spacing w:val="-2"/>
          <w:lang w:val="sr-Latn-CS"/>
        </w:rPr>
        <w:t>korita</w:t>
      </w:r>
      <w:r w:rsidR="00EA0F0C" w:rsidRPr="002E63A1">
        <w:rPr>
          <w:noProof/>
          <w:spacing w:val="-2"/>
          <w:lang w:val="sr-Latn-CS"/>
        </w:rPr>
        <w:t xml:space="preserve"> </w:t>
      </w:r>
      <w:r>
        <w:rPr>
          <w:noProof/>
          <w:spacing w:val="-2"/>
          <w:lang w:val="sr-Latn-CS"/>
        </w:rPr>
        <w:t>treba</w:t>
      </w:r>
      <w:r w:rsidR="00EA0F0C" w:rsidRPr="002E63A1">
        <w:rPr>
          <w:noProof/>
          <w:spacing w:val="-2"/>
          <w:lang w:val="sr-Latn-CS"/>
        </w:rPr>
        <w:t xml:space="preserve"> </w:t>
      </w:r>
      <w:r>
        <w:rPr>
          <w:noProof/>
          <w:spacing w:val="-2"/>
          <w:lang w:val="sr-Latn-CS"/>
        </w:rPr>
        <w:t>sprovoditi</w:t>
      </w:r>
      <w:r w:rsidR="00EA0F0C" w:rsidRPr="002E63A1">
        <w:rPr>
          <w:noProof/>
          <w:spacing w:val="-2"/>
          <w:lang w:val="sr-Latn-CS"/>
        </w:rPr>
        <w:t xml:space="preserve"> </w:t>
      </w:r>
      <w:r>
        <w:rPr>
          <w:noProof/>
          <w:spacing w:val="-2"/>
          <w:lang w:val="sr-Latn-CS"/>
        </w:rPr>
        <w:t>tako</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bude</w:t>
      </w:r>
      <w:r w:rsidR="00EA0F0C" w:rsidRPr="002E63A1">
        <w:rPr>
          <w:noProof/>
          <w:spacing w:val="-2"/>
          <w:lang w:val="sr-Latn-CS"/>
        </w:rPr>
        <w:t xml:space="preserve"> </w:t>
      </w:r>
      <w:r>
        <w:rPr>
          <w:noProof/>
          <w:spacing w:val="-2"/>
          <w:lang w:val="sr-Latn-CS"/>
        </w:rPr>
        <w:t>uklopljeno</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prirodni</w:t>
      </w:r>
      <w:r w:rsidR="00EA0F0C" w:rsidRPr="002E63A1">
        <w:rPr>
          <w:noProof/>
          <w:spacing w:val="-2"/>
          <w:lang w:val="sr-Latn-CS"/>
        </w:rPr>
        <w:t xml:space="preserve"> </w:t>
      </w:r>
      <w:r>
        <w:rPr>
          <w:noProof/>
          <w:spacing w:val="-2"/>
          <w:lang w:val="sr-Latn-CS"/>
        </w:rPr>
        <w:t>ambijent</w:t>
      </w:r>
      <w:r w:rsidR="00EA0F0C" w:rsidRPr="002E63A1">
        <w:rPr>
          <w:noProof/>
          <w:spacing w:val="-2"/>
          <w:lang w:val="sr-Latn-CS"/>
        </w:rPr>
        <w:t xml:space="preserve"> </w:t>
      </w:r>
      <w:r>
        <w:rPr>
          <w:noProof/>
          <w:spacing w:val="-2"/>
          <w:lang w:val="sr-Latn-CS"/>
        </w:rPr>
        <w:t>što</w:t>
      </w:r>
      <w:r w:rsidR="00EA0F0C" w:rsidRPr="002E63A1">
        <w:rPr>
          <w:noProof/>
          <w:spacing w:val="-2"/>
          <w:lang w:val="sr-Latn-CS"/>
        </w:rPr>
        <w:t xml:space="preserve"> </w:t>
      </w:r>
      <w:r>
        <w:rPr>
          <w:noProof/>
          <w:spacing w:val="-2"/>
          <w:lang w:val="sr-Latn-CS"/>
        </w:rPr>
        <w:t>podrazumeva</w:t>
      </w:r>
      <w:r w:rsidR="00EA0F0C" w:rsidRPr="002E63A1">
        <w:rPr>
          <w:noProof/>
          <w:spacing w:val="-2"/>
          <w:lang w:val="sr-Latn-CS"/>
        </w:rPr>
        <w:t xml:space="preserve"> </w:t>
      </w:r>
      <w:r>
        <w:rPr>
          <w:noProof/>
          <w:spacing w:val="-2"/>
          <w:lang w:val="sr-Latn-CS"/>
        </w:rPr>
        <w:t>upotrebu</w:t>
      </w:r>
      <w:r w:rsidR="00EA0F0C" w:rsidRPr="002E63A1">
        <w:rPr>
          <w:noProof/>
          <w:spacing w:val="-2"/>
          <w:lang w:val="sr-Latn-CS"/>
        </w:rPr>
        <w:t xml:space="preserve"> </w:t>
      </w:r>
      <w:r>
        <w:rPr>
          <w:noProof/>
          <w:spacing w:val="-2"/>
          <w:lang w:val="sr-Latn-CS"/>
        </w:rPr>
        <w:t>prirodnih</w:t>
      </w:r>
      <w:r w:rsidR="00EA0F0C" w:rsidRPr="002E63A1">
        <w:rPr>
          <w:noProof/>
          <w:spacing w:val="-2"/>
          <w:lang w:val="sr-Latn-CS"/>
        </w:rPr>
        <w:t xml:space="preserve"> </w:t>
      </w:r>
      <w:r>
        <w:rPr>
          <w:noProof/>
          <w:spacing w:val="-2"/>
          <w:lang w:val="sr-Latn-CS"/>
        </w:rPr>
        <w:t>materijala</w:t>
      </w:r>
      <w:r w:rsidR="00EA0F0C" w:rsidRPr="002E63A1">
        <w:rPr>
          <w:noProof/>
          <w:spacing w:val="-2"/>
          <w:lang w:val="sr-Latn-CS"/>
        </w:rPr>
        <w:t xml:space="preserve"> </w:t>
      </w:r>
      <w:r>
        <w:rPr>
          <w:noProof/>
          <w:spacing w:val="-2"/>
          <w:lang w:val="sr-Latn-CS"/>
        </w:rPr>
        <w:t>kao</w:t>
      </w:r>
      <w:r w:rsidR="00EA0F0C" w:rsidRPr="002E63A1">
        <w:rPr>
          <w:noProof/>
          <w:spacing w:val="-2"/>
          <w:lang w:val="sr-Latn-CS"/>
        </w:rPr>
        <w:t xml:space="preserve"> </w:t>
      </w:r>
      <w:r>
        <w:rPr>
          <w:noProof/>
          <w:spacing w:val="-2"/>
          <w:lang w:val="sr-Latn-CS"/>
        </w:rPr>
        <w:t>što</w:t>
      </w:r>
      <w:r w:rsidR="00EA0F0C" w:rsidRPr="002E63A1">
        <w:rPr>
          <w:noProof/>
          <w:spacing w:val="-2"/>
          <w:lang w:val="sr-Latn-CS"/>
        </w:rPr>
        <w:t xml:space="preserve"> </w:t>
      </w:r>
      <w:r>
        <w:rPr>
          <w:noProof/>
          <w:spacing w:val="-2"/>
          <w:lang w:val="sr-Latn-CS"/>
        </w:rPr>
        <w:t>su</w:t>
      </w:r>
      <w:r w:rsidR="00EA0F0C" w:rsidRPr="002E63A1">
        <w:rPr>
          <w:noProof/>
          <w:spacing w:val="-2"/>
          <w:lang w:val="sr-Latn-CS"/>
        </w:rPr>
        <w:t xml:space="preserve"> </w:t>
      </w:r>
      <w:r>
        <w:rPr>
          <w:noProof/>
          <w:spacing w:val="-2"/>
          <w:lang w:val="sr-Latn-CS"/>
        </w:rPr>
        <w:t>zemlja</w:t>
      </w:r>
      <w:r w:rsidR="00EA0F0C" w:rsidRPr="002E63A1">
        <w:rPr>
          <w:noProof/>
          <w:spacing w:val="-2"/>
          <w:lang w:val="sr-Latn-CS"/>
        </w:rPr>
        <w:t xml:space="preserve">, </w:t>
      </w:r>
      <w:r>
        <w:rPr>
          <w:noProof/>
          <w:spacing w:val="-2"/>
          <w:lang w:val="sr-Latn-CS"/>
        </w:rPr>
        <w:t>kamen</w:t>
      </w:r>
      <w:r w:rsidR="00EA0F0C" w:rsidRPr="002E63A1">
        <w:rPr>
          <w:noProof/>
          <w:spacing w:val="-2"/>
          <w:lang w:val="sr-Latn-CS"/>
        </w:rPr>
        <w:t xml:space="preserve">, </w:t>
      </w:r>
      <w:r>
        <w:rPr>
          <w:noProof/>
          <w:spacing w:val="-2"/>
          <w:lang w:val="sr-Latn-CS"/>
        </w:rPr>
        <w:t>zeleni</w:t>
      </w:r>
      <w:r w:rsidR="00EA0F0C" w:rsidRPr="002E63A1">
        <w:rPr>
          <w:noProof/>
          <w:spacing w:val="-2"/>
          <w:lang w:val="sr-Latn-CS"/>
        </w:rPr>
        <w:t xml:space="preserve"> </w:t>
      </w:r>
      <w:r>
        <w:rPr>
          <w:noProof/>
          <w:spacing w:val="-2"/>
          <w:lang w:val="sr-Latn-CS"/>
        </w:rPr>
        <w:t>pojasevi</w:t>
      </w:r>
      <w:r w:rsidR="00EA0F0C" w:rsidRPr="002E63A1">
        <w:rPr>
          <w:noProof/>
          <w:spacing w:val="-2"/>
          <w:lang w:val="sr-Latn-CS"/>
        </w:rPr>
        <w:t xml:space="preserve"> </w:t>
      </w:r>
      <w:r>
        <w:rPr>
          <w:noProof/>
          <w:spacing w:val="-2"/>
          <w:lang w:val="sr-Latn-CS"/>
        </w:rPr>
        <w:t>zelene</w:t>
      </w:r>
      <w:r w:rsidR="00EA0F0C" w:rsidRPr="002E63A1">
        <w:rPr>
          <w:noProof/>
          <w:spacing w:val="-2"/>
          <w:lang w:val="sr-Latn-CS"/>
        </w:rPr>
        <w:t xml:space="preserve"> </w:t>
      </w:r>
      <w:r>
        <w:rPr>
          <w:noProof/>
          <w:spacing w:val="-2"/>
          <w:lang w:val="sr-Latn-CS"/>
        </w:rPr>
        <w:t>vegetacije</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sl</w:t>
      </w:r>
      <w:r w:rsidR="00EA0F0C" w:rsidRPr="002E63A1">
        <w:rPr>
          <w:noProof/>
          <w:spacing w:val="-2"/>
          <w:lang w:val="sr-Latn-CS"/>
        </w:rPr>
        <w:t xml:space="preserve">. </w:t>
      </w:r>
      <w:r>
        <w:rPr>
          <w:noProof/>
          <w:spacing w:val="-2"/>
          <w:lang w:val="sr-Latn-CS"/>
        </w:rPr>
        <w:t>Zaštita</w:t>
      </w:r>
      <w:r w:rsidR="00EA0F0C" w:rsidRPr="002E63A1">
        <w:rPr>
          <w:noProof/>
          <w:spacing w:val="-2"/>
          <w:lang w:val="sr-Latn-CS"/>
        </w:rPr>
        <w:t xml:space="preserve"> </w:t>
      </w:r>
      <w:r>
        <w:rPr>
          <w:noProof/>
          <w:spacing w:val="-2"/>
          <w:lang w:val="sr-Latn-CS"/>
        </w:rPr>
        <w:t>od</w:t>
      </w:r>
      <w:r w:rsidR="00EA0F0C" w:rsidRPr="002E63A1">
        <w:rPr>
          <w:noProof/>
          <w:spacing w:val="-2"/>
          <w:lang w:val="sr-Latn-CS"/>
        </w:rPr>
        <w:t xml:space="preserve"> </w:t>
      </w:r>
      <w:r>
        <w:rPr>
          <w:noProof/>
          <w:spacing w:val="-2"/>
          <w:lang w:val="sr-Latn-CS"/>
        </w:rPr>
        <w:t>poplava</w:t>
      </w:r>
      <w:r w:rsidR="00EA0F0C" w:rsidRPr="002E63A1">
        <w:rPr>
          <w:noProof/>
          <w:spacing w:val="-2"/>
          <w:lang w:val="sr-Latn-CS"/>
        </w:rPr>
        <w:t xml:space="preserve"> </w:t>
      </w:r>
      <w:r>
        <w:rPr>
          <w:noProof/>
          <w:spacing w:val="-2"/>
          <w:lang w:val="sr-Latn-CS"/>
        </w:rPr>
        <w:t>naselja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priobalja</w:t>
      </w:r>
      <w:r w:rsidR="00EA0F0C" w:rsidRPr="002E63A1">
        <w:rPr>
          <w:noProof/>
          <w:spacing w:val="-2"/>
          <w:lang w:val="sr-Latn-CS"/>
        </w:rPr>
        <w:t xml:space="preserve"> </w:t>
      </w:r>
      <w:r>
        <w:rPr>
          <w:noProof/>
          <w:spacing w:val="-2"/>
          <w:lang w:val="sr-Latn-CS"/>
        </w:rPr>
        <w:t>vodotoka</w:t>
      </w:r>
      <w:r w:rsidR="00EA0F0C" w:rsidRPr="002E63A1">
        <w:rPr>
          <w:noProof/>
          <w:spacing w:val="-2"/>
          <w:lang w:val="sr-Latn-CS"/>
        </w:rPr>
        <w:t xml:space="preserve">, </w:t>
      </w:r>
      <w:r>
        <w:rPr>
          <w:noProof/>
          <w:spacing w:val="-2"/>
          <w:lang w:val="sr-Latn-CS"/>
        </w:rPr>
        <w:t>kao</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poljoprivrednog</w:t>
      </w:r>
      <w:r w:rsidR="00EA0F0C" w:rsidRPr="002E63A1">
        <w:rPr>
          <w:noProof/>
          <w:spacing w:val="-2"/>
          <w:lang w:val="sr-Latn-CS"/>
        </w:rPr>
        <w:t xml:space="preserve"> </w:t>
      </w:r>
      <w:r>
        <w:rPr>
          <w:noProof/>
          <w:spacing w:val="-2"/>
          <w:lang w:val="sr-Latn-CS"/>
        </w:rPr>
        <w:t>zemljišta</w:t>
      </w:r>
      <w:r w:rsidR="00EA0F0C" w:rsidRPr="002E63A1">
        <w:rPr>
          <w:noProof/>
          <w:spacing w:val="-2"/>
          <w:lang w:val="sr-Latn-CS"/>
        </w:rPr>
        <w:t xml:space="preserve"> </w:t>
      </w:r>
      <w:r>
        <w:rPr>
          <w:noProof/>
          <w:spacing w:val="-2"/>
          <w:lang w:val="sr-Latn-CS"/>
        </w:rPr>
        <w:t>treba</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bude</w:t>
      </w:r>
      <w:r w:rsidR="00EA0F0C" w:rsidRPr="002E63A1">
        <w:rPr>
          <w:noProof/>
          <w:spacing w:val="-2"/>
          <w:lang w:val="sr-Latn-CS"/>
        </w:rPr>
        <w:t xml:space="preserve"> </w:t>
      </w:r>
      <w:r>
        <w:rPr>
          <w:noProof/>
          <w:spacing w:val="-2"/>
          <w:lang w:val="sr-Latn-CS"/>
        </w:rPr>
        <w:t>najmanje</w:t>
      </w:r>
      <w:r w:rsidR="00EA0F0C" w:rsidRPr="002E63A1">
        <w:rPr>
          <w:noProof/>
          <w:spacing w:val="-2"/>
          <w:lang w:val="sr-Latn-CS"/>
        </w:rPr>
        <w:t xml:space="preserve"> </w:t>
      </w:r>
      <w:r>
        <w:rPr>
          <w:noProof/>
          <w:spacing w:val="-2"/>
          <w:lang w:val="sr-Latn-CS"/>
        </w:rPr>
        <w:t>od</w:t>
      </w:r>
      <w:r w:rsidR="00EA0F0C" w:rsidRPr="002E63A1">
        <w:rPr>
          <w:noProof/>
          <w:spacing w:val="-2"/>
          <w:lang w:val="sr-Latn-CS"/>
        </w:rPr>
        <w:t xml:space="preserve"> </w:t>
      </w:r>
      <w:r>
        <w:rPr>
          <w:noProof/>
          <w:spacing w:val="-2"/>
          <w:lang w:val="sr-Latn-CS"/>
        </w:rPr>
        <w:t>pedesetogodišnjih</w:t>
      </w:r>
      <w:r w:rsidR="00EA0F0C" w:rsidRPr="002E63A1">
        <w:rPr>
          <w:noProof/>
          <w:spacing w:val="-2"/>
          <w:lang w:val="sr-Latn-CS"/>
        </w:rPr>
        <w:t xml:space="preserve"> </w:t>
      </w:r>
      <w:r>
        <w:rPr>
          <w:noProof/>
          <w:spacing w:val="-2"/>
          <w:lang w:val="sr-Latn-CS"/>
        </w:rPr>
        <w:t>velikih</w:t>
      </w:r>
      <w:r w:rsidR="00EA0F0C" w:rsidRPr="002E63A1">
        <w:rPr>
          <w:noProof/>
          <w:spacing w:val="-2"/>
          <w:lang w:val="sr-Latn-CS"/>
        </w:rPr>
        <w:t xml:space="preserve"> </w:t>
      </w:r>
      <w:r>
        <w:rPr>
          <w:noProof/>
          <w:spacing w:val="-2"/>
          <w:lang w:val="sr-Latn-CS"/>
        </w:rPr>
        <w:t>voda</w:t>
      </w:r>
      <w:r w:rsidR="00EA0F0C" w:rsidRPr="002E63A1">
        <w:rPr>
          <w:noProof/>
          <w:spacing w:val="-2"/>
          <w:lang w:val="sr-Latn-CS"/>
        </w:rPr>
        <w:t>.</w:t>
      </w:r>
    </w:p>
    <w:p w:rsidR="00EA0F0C" w:rsidRPr="002E63A1" w:rsidRDefault="002E63A1" w:rsidP="00EA0F0C">
      <w:pPr>
        <w:ind w:firstLine="748"/>
        <w:jc w:val="both"/>
        <w:rPr>
          <w:noProof/>
          <w:spacing w:val="-2"/>
          <w:lang w:val="sr-Latn-CS"/>
        </w:rPr>
      </w:pPr>
      <w:r>
        <w:rPr>
          <w:noProof/>
          <w:spacing w:val="-2"/>
          <w:lang w:val="sr-Latn-CS"/>
        </w:rPr>
        <w:t>Uređenje</w:t>
      </w:r>
      <w:r w:rsidR="00EA0F0C" w:rsidRPr="002E63A1">
        <w:rPr>
          <w:noProof/>
          <w:spacing w:val="-2"/>
          <w:lang w:val="sr-Latn-CS"/>
        </w:rPr>
        <w:t xml:space="preserve"> </w:t>
      </w:r>
      <w:r>
        <w:rPr>
          <w:noProof/>
          <w:spacing w:val="-2"/>
          <w:lang w:val="sr-Latn-CS"/>
        </w:rPr>
        <w:t>vodotokova</w:t>
      </w:r>
      <w:r w:rsidR="00EA0F0C" w:rsidRPr="002E63A1">
        <w:rPr>
          <w:noProof/>
          <w:spacing w:val="-2"/>
          <w:lang w:val="sr-Latn-CS"/>
        </w:rPr>
        <w:t xml:space="preserve"> </w:t>
      </w:r>
      <w:r>
        <w:rPr>
          <w:noProof/>
          <w:spacing w:val="-2"/>
          <w:lang w:val="sr-Latn-CS"/>
        </w:rPr>
        <w:t>van</w:t>
      </w:r>
      <w:r w:rsidR="00EA0F0C" w:rsidRPr="002E63A1">
        <w:rPr>
          <w:noProof/>
          <w:spacing w:val="-2"/>
          <w:lang w:val="sr-Latn-CS"/>
        </w:rPr>
        <w:t xml:space="preserve"> </w:t>
      </w:r>
      <w:r>
        <w:rPr>
          <w:noProof/>
          <w:spacing w:val="-2"/>
          <w:lang w:val="sr-Latn-CS"/>
        </w:rPr>
        <w:t>naselja</w:t>
      </w:r>
      <w:r w:rsidR="00EA0F0C" w:rsidRPr="002E63A1">
        <w:rPr>
          <w:noProof/>
          <w:spacing w:val="-2"/>
          <w:lang w:val="sr-Latn-CS"/>
        </w:rPr>
        <w:t xml:space="preserve">, </w:t>
      </w:r>
      <w:r>
        <w:rPr>
          <w:noProof/>
          <w:spacing w:val="-2"/>
          <w:lang w:val="sr-Latn-CS"/>
        </w:rPr>
        <w:t>vršiti</w:t>
      </w:r>
      <w:r w:rsidR="00EA0F0C" w:rsidRPr="002E63A1">
        <w:rPr>
          <w:noProof/>
          <w:spacing w:val="-2"/>
          <w:lang w:val="sr-Latn-CS"/>
        </w:rPr>
        <w:t xml:space="preserve"> </w:t>
      </w:r>
      <w:r>
        <w:rPr>
          <w:noProof/>
          <w:spacing w:val="-2"/>
          <w:lang w:val="sr-Latn-CS"/>
        </w:rPr>
        <w:t>primenom</w:t>
      </w:r>
      <w:r w:rsidR="00EA0F0C" w:rsidRPr="002E63A1">
        <w:rPr>
          <w:noProof/>
          <w:spacing w:val="-2"/>
          <w:lang w:val="sr-Latn-CS"/>
        </w:rPr>
        <w:t xml:space="preserve"> </w:t>
      </w:r>
      <w:r>
        <w:rPr>
          <w:noProof/>
          <w:spacing w:val="-2"/>
          <w:lang w:val="sr-Latn-CS"/>
        </w:rPr>
        <w:t>naturalne</w:t>
      </w:r>
      <w:r w:rsidR="00EA0F0C" w:rsidRPr="002E63A1">
        <w:rPr>
          <w:noProof/>
          <w:spacing w:val="-2"/>
          <w:lang w:val="sr-Latn-CS"/>
        </w:rPr>
        <w:t xml:space="preserve"> </w:t>
      </w:r>
      <w:r>
        <w:rPr>
          <w:noProof/>
          <w:spacing w:val="-2"/>
          <w:lang w:val="sr-Latn-CS"/>
        </w:rPr>
        <w:t>regulacije</w:t>
      </w:r>
      <w:r w:rsidR="00EA0F0C" w:rsidRPr="002E63A1">
        <w:rPr>
          <w:noProof/>
          <w:spacing w:val="-2"/>
          <w:lang w:val="sr-Latn-CS"/>
        </w:rPr>
        <w:t xml:space="preserve">. </w:t>
      </w:r>
      <w:r>
        <w:rPr>
          <w:noProof/>
          <w:spacing w:val="-2"/>
          <w:lang w:val="sr-Latn-CS"/>
        </w:rPr>
        <w:t>Sva</w:t>
      </w:r>
      <w:r w:rsidR="00EA0F0C" w:rsidRPr="002E63A1">
        <w:rPr>
          <w:noProof/>
          <w:spacing w:val="-2"/>
          <w:lang w:val="sr-Latn-CS"/>
        </w:rPr>
        <w:t xml:space="preserve"> </w:t>
      </w:r>
      <w:r>
        <w:rPr>
          <w:noProof/>
          <w:spacing w:val="-2"/>
          <w:lang w:val="sr-Latn-CS"/>
        </w:rPr>
        <w:t>ukrštanja</w:t>
      </w:r>
      <w:r w:rsidR="00EA0F0C" w:rsidRPr="002E63A1">
        <w:rPr>
          <w:noProof/>
          <w:spacing w:val="-2"/>
          <w:lang w:val="sr-Latn-CS"/>
        </w:rPr>
        <w:t xml:space="preserve"> </w:t>
      </w:r>
      <w:r>
        <w:rPr>
          <w:noProof/>
          <w:spacing w:val="-2"/>
          <w:lang w:val="sr-Latn-CS"/>
        </w:rPr>
        <w:t>saobraćajnica</w:t>
      </w:r>
      <w:r w:rsidR="00EA0F0C" w:rsidRPr="002E63A1">
        <w:rPr>
          <w:noProof/>
          <w:spacing w:val="-2"/>
          <w:lang w:val="sr-Latn-CS"/>
        </w:rPr>
        <w:t xml:space="preserve"> </w:t>
      </w:r>
      <w:r>
        <w:rPr>
          <w:noProof/>
          <w:spacing w:val="-2"/>
          <w:lang w:val="sr-Latn-CS"/>
        </w:rPr>
        <w:t>sa</w:t>
      </w:r>
      <w:r w:rsidR="00EA0F0C" w:rsidRPr="002E63A1">
        <w:rPr>
          <w:noProof/>
          <w:spacing w:val="-2"/>
          <w:lang w:val="sr-Latn-CS"/>
        </w:rPr>
        <w:t xml:space="preserve"> </w:t>
      </w:r>
      <w:r>
        <w:rPr>
          <w:noProof/>
          <w:spacing w:val="-2"/>
          <w:lang w:val="sr-Latn-CS"/>
        </w:rPr>
        <w:t>vodotokovima</w:t>
      </w:r>
      <w:r w:rsidR="00EA0F0C" w:rsidRPr="002E63A1">
        <w:rPr>
          <w:noProof/>
          <w:spacing w:val="-2"/>
          <w:lang w:val="sr-Latn-CS"/>
        </w:rPr>
        <w:t xml:space="preserve">, </w:t>
      </w:r>
      <w:r>
        <w:rPr>
          <w:noProof/>
          <w:spacing w:val="-2"/>
          <w:lang w:val="sr-Latn-CS"/>
        </w:rPr>
        <w:t>sprovesti</w:t>
      </w:r>
      <w:r w:rsidR="00EA0F0C" w:rsidRPr="002E63A1">
        <w:rPr>
          <w:noProof/>
          <w:spacing w:val="-2"/>
          <w:lang w:val="sr-Latn-CS"/>
        </w:rPr>
        <w:t xml:space="preserve"> </w:t>
      </w:r>
      <w:r>
        <w:rPr>
          <w:noProof/>
          <w:spacing w:val="-2"/>
          <w:lang w:val="sr-Latn-CS"/>
        </w:rPr>
        <w:t>tako</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zazor</w:t>
      </w:r>
      <w:r w:rsidR="00EA0F0C" w:rsidRPr="002E63A1">
        <w:rPr>
          <w:noProof/>
          <w:spacing w:val="-2"/>
          <w:lang w:val="sr-Latn-CS"/>
        </w:rPr>
        <w:t xml:space="preserve"> </w:t>
      </w:r>
      <w:r>
        <w:rPr>
          <w:noProof/>
          <w:spacing w:val="-2"/>
          <w:lang w:val="sr-Latn-CS"/>
        </w:rPr>
        <w:t>od</w:t>
      </w:r>
      <w:r w:rsidR="00EA0F0C" w:rsidRPr="002E63A1">
        <w:rPr>
          <w:noProof/>
          <w:spacing w:val="-2"/>
          <w:lang w:val="sr-Latn-CS"/>
        </w:rPr>
        <w:t xml:space="preserve"> </w:t>
      </w:r>
      <w:r>
        <w:rPr>
          <w:noProof/>
          <w:spacing w:val="-2"/>
          <w:lang w:val="sr-Latn-CS"/>
        </w:rPr>
        <w:t>kote</w:t>
      </w:r>
      <w:r w:rsidR="00EA0F0C" w:rsidRPr="002E63A1">
        <w:rPr>
          <w:noProof/>
          <w:spacing w:val="-2"/>
          <w:lang w:val="sr-Latn-CS"/>
        </w:rPr>
        <w:t xml:space="preserve"> </w:t>
      </w:r>
      <w:r>
        <w:rPr>
          <w:noProof/>
          <w:spacing w:val="-2"/>
          <w:lang w:val="sr-Latn-CS"/>
        </w:rPr>
        <w:t>velike</w:t>
      </w:r>
      <w:r w:rsidR="00EA0F0C" w:rsidRPr="002E63A1">
        <w:rPr>
          <w:noProof/>
          <w:spacing w:val="-2"/>
          <w:lang w:val="sr-Latn-CS"/>
        </w:rPr>
        <w:t xml:space="preserve"> </w:t>
      </w:r>
      <w:r>
        <w:rPr>
          <w:noProof/>
          <w:spacing w:val="-2"/>
          <w:lang w:val="sr-Latn-CS"/>
        </w:rPr>
        <w:t>vode</w:t>
      </w:r>
      <w:r w:rsidR="00EA0F0C" w:rsidRPr="002E63A1">
        <w:rPr>
          <w:noProof/>
          <w:spacing w:val="-2"/>
          <w:lang w:val="sr-Latn-CS"/>
        </w:rPr>
        <w:t xml:space="preserve">, </w:t>
      </w:r>
      <w:r>
        <w:rPr>
          <w:noProof/>
          <w:spacing w:val="-2"/>
          <w:lang w:val="sr-Latn-CS"/>
        </w:rPr>
        <w:t>verovatnoće</w:t>
      </w:r>
      <w:r w:rsidR="00EA0F0C" w:rsidRPr="002E63A1">
        <w:rPr>
          <w:noProof/>
          <w:spacing w:val="-2"/>
          <w:lang w:val="sr-Latn-CS"/>
        </w:rPr>
        <w:t xml:space="preserve"> </w:t>
      </w:r>
      <w:r>
        <w:rPr>
          <w:noProof/>
          <w:spacing w:val="-2"/>
          <w:lang w:val="sr-Latn-CS"/>
        </w:rPr>
        <w:t>pojave</w:t>
      </w:r>
      <w:r w:rsidR="00EA0F0C" w:rsidRPr="002E63A1">
        <w:rPr>
          <w:noProof/>
          <w:spacing w:val="-2"/>
          <w:lang w:val="sr-Latn-CS"/>
        </w:rPr>
        <w:t xml:space="preserve"> Q 1%, </w:t>
      </w:r>
      <w:r>
        <w:rPr>
          <w:noProof/>
          <w:spacing w:val="-2"/>
          <w:lang w:val="sr-Latn-CS"/>
        </w:rPr>
        <w:t>do</w:t>
      </w:r>
      <w:r w:rsidR="00EA0F0C" w:rsidRPr="002E63A1">
        <w:rPr>
          <w:noProof/>
          <w:spacing w:val="-2"/>
          <w:lang w:val="sr-Latn-CS"/>
        </w:rPr>
        <w:t xml:space="preserve"> </w:t>
      </w:r>
      <w:r>
        <w:rPr>
          <w:noProof/>
          <w:spacing w:val="-2"/>
          <w:lang w:val="sr-Latn-CS"/>
        </w:rPr>
        <w:t>donje</w:t>
      </w:r>
      <w:r w:rsidR="00EA0F0C" w:rsidRPr="002E63A1">
        <w:rPr>
          <w:noProof/>
          <w:spacing w:val="-2"/>
          <w:lang w:val="sr-Latn-CS"/>
        </w:rPr>
        <w:t xml:space="preserve"> </w:t>
      </w:r>
      <w:r>
        <w:rPr>
          <w:noProof/>
          <w:spacing w:val="-2"/>
          <w:lang w:val="sr-Latn-CS"/>
        </w:rPr>
        <w:t>ivice</w:t>
      </w:r>
      <w:r w:rsidR="00EA0F0C" w:rsidRPr="002E63A1">
        <w:rPr>
          <w:noProof/>
          <w:spacing w:val="-2"/>
          <w:lang w:val="sr-Latn-CS"/>
        </w:rPr>
        <w:t xml:space="preserve"> </w:t>
      </w:r>
      <w:r>
        <w:rPr>
          <w:noProof/>
          <w:spacing w:val="-2"/>
          <w:lang w:val="sr-Latn-CS"/>
        </w:rPr>
        <w:t>konstrukcije</w:t>
      </w:r>
      <w:r w:rsidR="00EA0F0C" w:rsidRPr="002E63A1">
        <w:rPr>
          <w:noProof/>
          <w:spacing w:val="-2"/>
          <w:lang w:val="sr-Latn-CS"/>
        </w:rPr>
        <w:t xml:space="preserve"> </w:t>
      </w:r>
      <w:r>
        <w:rPr>
          <w:noProof/>
          <w:spacing w:val="-2"/>
          <w:lang w:val="sr-Latn-CS"/>
        </w:rPr>
        <w:t>bude</w:t>
      </w:r>
      <w:r w:rsidR="00EA0F0C" w:rsidRPr="002E63A1">
        <w:rPr>
          <w:noProof/>
          <w:spacing w:val="-2"/>
          <w:lang w:val="sr-Latn-CS"/>
        </w:rPr>
        <w:t xml:space="preserve"> </w:t>
      </w:r>
      <w:r>
        <w:rPr>
          <w:noProof/>
          <w:spacing w:val="-2"/>
          <w:lang w:val="sr-Latn-CS"/>
        </w:rPr>
        <w:t>minimalno</w:t>
      </w:r>
      <w:r w:rsidR="00EA0F0C" w:rsidRPr="002E63A1">
        <w:rPr>
          <w:noProof/>
          <w:spacing w:val="-2"/>
          <w:lang w:val="sr-Latn-CS"/>
        </w:rPr>
        <w:t xml:space="preserve"> </w:t>
      </w:r>
      <w:r>
        <w:rPr>
          <w:noProof/>
          <w:spacing w:val="-2"/>
          <w:lang w:val="sr-Latn-CS"/>
        </w:rPr>
        <w:t>h</w:t>
      </w:r>
      <w:r w:rsidR="00EA0F0C" w:rsidRPr="002E63A1">
        <w:rPr>
          <w:noProof/>
          <w:spacing w:val="-2"/>
          <w:lang w:val="sr-Latn-CS"/>
        </w:rPr>
        <w:t xml:space="preserve">=1,0 </w:t>
      </w:r>
      <w:r>
        <w:rPr>
          <w:noProof/>
          <w:spacing w:val="-2"/>
          <w:lang w:val="sr-Latn-CS"/>
        </w:rPr>
        <w:t>m</w:t>
      </w:r>
      <w:r w:rsidR="00EA0F0C" w:rsidRPr="002E63A1">
        <w:rPr>
          <w:noProof/>
          <w:spacing w:val="-2"/>
          <w:lang w:val="sr-Latn-CS"/>
        </w:rPr>
        <w:t xml:space="preserve">. </w:t>
      </w:r>
      <w:r>
        <w:rPr>
          <w:noProof/>
          <w:spacing w:val="-2"/>
          <w:lang w:val="sr-Latn-CS"/>
        </w:rPr>
        <w:t>Kod</w:t>
      </w:r>
      <w:r w:rsidR="00EA0F0C" w:rsidRPr="002E63A1">
        <w:rPr>
          <w:noProof/>
          <w:spacing w:val="-2"/>
          <w:lang w:val="sr-Latn-CS"/>
        </w:rPr>
        <w:t xml:space="preserve"> </w:t>
      </w:r>
      <w:r>
        <w:rPr>
          <w:noProof/>
          <w:spacing w:val="-2"/>
          <w:lang w:val="sr-Latn-CS"/>
        </w:rPr>
        <w:t>podzemnih</w:t>
      </w:r>
      <w:r w:rsidR="00EA0F0C" w:rsidRPr="002E63A1">
        <w:rPr>
          <w:noProof/>
          <w:spacing w:val="-2"/>
          <w:lang w:val="sr-Latn-CS"/>
        </w:rPr>
        <w:t xml:space="preserve"> </w:t>
      </w:r>
      <w:r>
        <w:rPr>
          <w:noProof/>
          <w:spacing w:val="-2"/>
          <w:lang w:val="sr-Latn-CS"/>
        </w:rPr>
        <w:t>ukrštanja</w:t>
      </w:r>
      <w:r w:rsidR="00EA0F0C" w:rsidRPr="002E63A1">
        <w:rPr>
          <w:noProof/>
          <w:spacing w:val="-2"/>
          <w:lang w:val="sr-Latn-CS"/>
        </w:rPr>
        <w:t xml:space="preserve"> </w:t>
      </w:r>
      <w:r>
        <w:rPr>
          <w:noProof/>
          <w:spacing w:val="-2"/>
          <w:lang w:val="sr-Latn-CS"/>
        </w:rPr>
        <w:t>pojedinih</w:t>
      </w:r>
      <w:r w:rsidR="00EA0F0C" w:rsidRPr="002E63A1">
        <w:rPr>
          <w:noProof/>
          <w:spacing w:val="-2"/>
          <w:lang w:val="sr-Latn-CS"/>
        </w:rPr>
        <w:t xml:space="preserve"> </w:t>
      </w:r>
      <w:r>
        <w:rPr>
          <w:noProof/>
          <w:spacing w:val="-2"/>
          <w:lang w:val="sr-Latn-CS"/>
        </w:rPr>
        <w:t>infrastrukturnih</w:t>
      </w:r>
      <w:r w:rsidR="00EA0F0C" w:rsidRPr="002E63A1">
        <w:rPr>
          <w:noProof/>
          <w:spacing w:val="-2"/>
          <w:lang w:val="sr-Latn-CS"/>
        </w:rPr>
        <w:t xml:space="preserve"> </w:t>
      </w:r>
      <w:r>
        <w:rPr>
          <w:noProof/>
          <w:spacing w:val="-2"/>
          <w:lang w:val="sr-Latn-CS"/>
        </w:rPr>
        <w:t>objekata</w:t>
      </w:r>
      <w:r w:rsidR="00EA0F0C" w:rsidRPr="002E63A1">
        <w:rPr>
          <w:noProof/>
          <w:spacing w:val="-2"/>
          <w:lang w:val="sr-Latn-CS"/>
        </w:rPr>
        <w:t xml:space="preserve"> </w:t>
      </w:r>
      <w:r>
        <w:rPr>
          <w:noProof/>
          <w:spacing w:val="-2"/>
          <w:lang w:val="sr-Latn-CS"/>
        </w:rPr>
        <w:t>ca</w:t>
      </w:r>
      <w:r w:rsidR="00EA0F0C" w:rsidRPr="002E63A1">
        <w:rPr>
          <w:noProof/>
          <w:spacing w:val="-2"/>
          <w:lang w:val="sr-Latn-CS"/>
        </w:rPr>
        <w:t xml:space="preserve"> </w:t>
      </w:r>
      <w:r>
        <w:rPr>
          <w:noProof/>
          <w:spacing w:val="-2"/>
          <w:lang w:val="sr-Latn-CS"/>
        </w:rPr>
        <w:t>vodotocima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jarugama</w:t>
      </w:r>
      <w:r w:rsidR="00EA0F0C" w:rsidRPr="002E63A1">
        <w:rPr>
          <w:noProof/>
          <w:spacing w:val="-2"/>
          <w:lang w:val="sr-Latn-CS"/>
        </w:rPr>
        <w:t xml:space="preserve">, </w:t>
      </w:r>
      <w:r>
        <w:rPr>
          <w:noProof/>
          <w:spacing w:val="-2"/>
          <w:lang w:val="sr-Latn-CS"/>
        </w:rPr>
        <w:t>gornja</w:t>
      </w:r>
      <w:r w:rsidR="00EA0F0C" w:rsidRPr="002E63A1">
        <w:rPr>
          <w:noProof/>
          <w:spacing w:val="-2"/>
          <w:lang w:val="sr-Latn-CS"/>
        </w:rPr>
        <w:t xml:space="preserve"> </w:t>
      </w:r>
      <w:r>
        <w:rPr>
          <w:noProof/>
          <w:spacing w:val="-2"/>
          <w:lang w:val="sr-Latn-CS"/>
        </w:rPr>
        <w:t>ivica</w:t>
      </w:r>
      <w:r w:rsidR="00EA0F0C" w:rsidRPr="002E63A1">
        <w:rPr>
          <w:noProof/>
          <w:spacing w:val="-2"/>
          <w:lang w:val="sr-Latn-CS"/>
        </w:rPr>
        <w:t xml:space="preserve"> </w:t>
      </w:r>
      <w:r>
        <w:rPr>
          <w:noProof/>
          <w:spacing w:val="-2"/>
          <w:lang w:val="sr-Latn-CS"/>
        </w:rPr>
        <w:t>cevi</w:t>
      </w:r>
      <w:r w:rsidR="00EA0F0C" w:rsidRPr="002E63A1">
        <w:rPr>
          <w:noProof/>
          <w:spacing w:val="-2"/>
          <w:lang w:val="sr-Latn-CS"/>
        </w:rPr>
        <w:t xml:space="preserve"> </w:t>
      </w:r>
      <w:r>
        <w:rPr>
          <w:noProof/>
          <w:spacing w:val="-2"/>
          <w:lang w:val="sr-Latn-CS"/>
        </w:rPr>
        <w:t>mora</w:t>
      </w:r>
      <w:r w:rsidR="00EA0F0C" w:rsidRPr="002E63A1">
        <w:rPr>
          <w:noProof/>
          <w:spacing w:val="-2"/>
          <w:lang w:val="sr-Latn-CS"/>
        </w:rPr>
        <w:t xml:space="preserve"> </w:t>
      </w:r>
      <w:r>
        <w:rPr>
          <w:noProof/>
          <w:spacing w:val="-2"/>
          <w:lang w:val="sr-Latn-CS"/>
        </w:rPr>
        <w:t>biti</w:t>
      </w:r>
      <w:r w:rsidR="00EA0F0C" w:rsidRPr="002E63A1">
        <w:rPr>
          <w:noProof/>
          <w:spacing w:val="-2"/>
          <w:lang w:val="sr-Latn-CS"/>
        </w:rPr>
        <w:t xml:space="preserve"> </w:t>
      </w:r>
      <w:r>
        <w:rPr>
          <w:noProof/>
          <w:spacing w:val="-2"/>
          <w:lang w:val="sr-Latn-CS"/>
        </w:rPr>
        <w:t>minimum</w:t>
      </w:r>
      <w:r w:rsidR="00EA0F0C" w:rsidRPr="002E63A1">
        <w:rPr>
          <w:noProof/>
          <w:spacing w:val="-2"/>
          <w:lang w:val="sr-Latn-CS"/>
        </w:rPr>
        <w:t xml:space="preserve"> 1 </w:t>
      </w:r>
      <w:r>
        <w:rPr>
          <w:noProof/>
          <w:spacing w:val="-2"/>
          <w:lang w:val="sr-Latn-CS"/>
        </w:rPr>
        <w:t>m</w:t>
      </w:r>
      <w:r w:rsidR="00EA0F0C" w:rsidRPr="002E63A1">
        <w:rPr>
          <w:noProof/>
          <w:spacing w:val="-2"/>
          <w:lang w:val="sr-Latn-CS"/>
        </w:rPr>
        <w:t xml:space="preserve"> </w:t>
      </w:r>
      <w:r>
        <w:rPr>
          <w:noProof/>
          <w:spacing w:val="-2"/>
          <w:lang w:val="sr-Latn-CS"/>
        </w:rPr>
        <w:t>ispod</w:t>
      </w:r>
      <w:r w:rsidR="00EA0F0C" w:rsidRPr="002E63A1">
        <w:rPr>
          <w:noProof/>
          <w:spacing w:val="-2"/>
          <w:lang w:val="sr-Latn-CS"/>
        </w:rPr>
        <w:t xml:space="preserve"> </w:t>
      </w:r>
      <w:r>
        <w:rPr>
          <w:noProof/>
          <w:spacing w:val="-2"/>
          <w:lang w:val="sr-Latn-CS"/>
        </w:rPr>
        <w:t>postojećeg</w:t>
      </w:r>
      <w:r w:rsidR="00EA0F0C" w:rsidRPr="002E63A1">
        <w:rPr>
          <w:noProof/>
          <w:spacing w:val="-2"/>
          <w:lang w:val="sr-Latn-CS"/>
        </w:rPr>
        <w:t xml:space="preserve"> </w:t>
      </w:r>
      <w:r>
        <w:rPr>
          <w:noProof/>
          <w:spacing w:val="-2"/>
          <w:lang w:val="sr-Latn-CS"/>
        </w:rPr>
        <w:t>dna</w:t>
      </w:r>
      <w:r w:rsidR="00EA0F0C" w:rsidRPr="002E63A1">
        <w:rPr>
          <w:noProof/>
          <w:spacing w:val="-2"/>
          <w:lang w:val="sr-Latn-CS"/>
        </w:rPr>
        <w:t xml:space="preserve"> </w:t>
      </w:r>
      <w:r>
        <w:rPr>
          <w:noProof/>
          <w:spacing w:val="-2"/>
          <w:lang w:val="sr-Latn-CS"/>
        </w:rPr>
        <w:t>korita</w:t>
      </w:r>
      <w:r w:rsidR="00EA0F0C" w:rsidRPr="002E63A1">
        <w:rPr>
          <w:noProof/>
          <w:spacing w:val="-2"/>
          <w:lang w:val="sr-Latn-CS"/>
        </w:rPr>
        <w:t>.</w:t>
      </w:r>
    </w:p>
    <w:p w:rsidR="00EA0F0C" w:rsidRPr="002E63A1" w:rsidRDefault="00EA0F0C" w:rsidP="00EA0F0C">
      <w:pPr>
        <w:ind w:firstLine="748"/>
        <w:jc w:val="both"/>
        <w:rPr>
          <w:noProof/>
          <w:spacing w:val="-2"/>
          <w:lang w:val="sr-Latn-CS"/>
        </w:rPr>
      </w:pPr>
    </w:p>
    <w:p w:rsidR="00EA0F0C" w:rsidRPr="002E63A1" w:rsidRDefault="002E63A1" w:rsidP="00EA0F0C">
      <w:pPr>
        <w:tabs>
          <w:tab w:val="left" w:pos="0"/>
        </w:tabs>
        <w:ind w:firstLine="748"/>
        <w:jc w:val="both"/>
        <w:rPr>
          <w:noProof/>
          <w:spacing w:val="-2"/>
          <w:lang w:val="sr-Latn-CS"/>
        </w:rPr>
      </w:pPr>
      <w:r>
        <w:rPr>
          <w:noProof/>
          <w:spacing w:val="-2"/>
          <w:lang w:val="sr-Latn-CS"/>
        </w:rPr>
        <w:t>Na</w:t>
      </w:r>
      <w:r w:rsidR="00EA0F0C" w:rsidRPr="002E63A1">
        <w:rPr>
          <w:noProof/>
          <w:spacing w:val="-2"/>
          <w:lang w:val="sr-Latn-CS"/>
        </w:rPr>
        <w:t xml:space="preserve"> </w:t>
      </w:r>
      <w:r>
        <w:rPr>
          <w:noProof/>
          <w:spacing w:val="-2"/>
          <w:lang w:val="sr-Latn-CS"/>
        </w:rPr>
        <w:t>mestima</w:t>
      </w:r>
      <w:r w:rsidR="00EA0F0C" w:rsidRPr="002E63A1">
        <w:rPr>
          <w:noProof/>
          <w:spacing w:val="-2"/>
          <w:lang w:val="sr-Latn-CS"/>
        </w:rPr>
        <w:t xml:space="preserve"> </w:t>
      </w:r>
      <w:r>
        <w:rPr>
          <w:noProof/>
          <w:spacing w:val="-2"/>
          <w:lang w:val="sr-Latn-CS"/>
        </w:rPr>
        <w:t>ukrštaja</w:t>
      </w:r>
      <w:r w:rsidR="00EA0F0C" w:rsidRPr="002E63A1">
        <w:rPr>
          <w:noProof/>
          <w:spacing w:val="-2"/>
          <w:lang w:val="sr-Latn-CS"/>
        </w:rPr>
        <w:t xml:space="preserve"> </w:t>
      </w:r>
      <w:r>
        <w:rPr>
          <w:noProof/>
          <w:spacing w:val="-2"/>
          <w:lang w:val="sr-Latn-CS"/>
        </w:rPr>
        <w:t>sa</w:t>
      </w:r>
      <w:r w:rsidR="00EA0F0C" w:rsidRPr="002E63A1">
        <w:rPr>
          <w:noProof/>
          <w:spacing w:val="-2"/>
          <w:lang w:val="sr-Latn-CS"/>
        </w:rPr>
        <w:t xml:space="preserve"> </w:t>
      </w:r>
      <w:r>
        <w:rPr>
          <w:noProof/>
          <w:spacing w:val="-2"/>
          <w:lang w:val="sr-Latn-CS"/>
        </w:rPr>
        <w:t>planiranim</w:t>
      </w:r>
      <w:r w:rsidR="00EA0F0C" w:rsidRPr="002E63A1">
        <w:rPr>
          <w:noProof/>
          <w:spacing w:val="-2"/>
          <w:lang w:val="sr-Latn-CS"/>
        </w:rPr>
        <w:t xml:space="preserve"> </w:t>
      </w:r>
      <w:r>
        <w:rPr>
          <w:noProof/>
          <w:spacing w:val="-2"/>
          <w:lang w:val="sr-Latn-CS"/>
        </w:rPr>
        <w:t>saobraćajnicama</w:t>
      </w:r>
      <w:r w:rsidR="00EA0F0C" w:rsidRPr="002E63A1">
        <w:rPr>
          <w:noProof/>
          <w:spacing w:val="-2"/>
          <w:lang w:val="sr-Latn-CS"/>
        </w:rPr>
        <w:t xml:space="preserve"> </w:t>
      </w:r>
      <w:r>
        <w:rPr>
          <w:noProof/>
          <w:spacing w:val="-2"/>
          <w:lang w:val="sr-Latn-CS"/>
        </w:rPr>
        <w:t>treba</w:t>
      </w:r>
      <w:r w:rsidR="00EA0F0C" w:rsidRPr="002E63A1">
        <w:rPr>
          <w:noProof/>
          <w:spacing w:val="-2"/>
          <w:lang w:val="sr-Latn-CS"/>
        </w:rPr>
        <w:t xml:space="preserve"> </w:t>
      </w:r>
      <w:r>
        <w:rPr>
          <w:noProof/>
          <w:spacing w:val="-2"/>
          <w:lang w:val="sr-Latn-CS"/>
        </w:rPr>
        <w:t>obezbediti</w:t>
      </w:r>
      <w:r w:rsidR="00EA0F0C" w:rsidRPr="002E63A1">
        <w:rPr>
          <w:noProof/>
          <w:spacing w:val="-2"/>
          <w:lang w:val="sr-Latn-CS"/>
        </w:rPr>
        <w:t xml:space="preserve"> </w:t>
      </w:r>
      <w:r>
        <w:rPr>
          <w:noProof/>
          <w:spacing w:val="-2"/>
          <w:lang w:val="sr-Latn-CS"/>
        </w:rPr>
        <w:t>neophodan</w:t>
      </w:r>
      <w:r w:rsidR="00EA0F0C" w:rsidRPr="002E63A1">
        <w:rPr>
          <w:noProof/>
          <w:spacing w:val="-2"/>
          <w:lang w:val="sr-Latn-CS"/>
        </w:rPr>
        <w:t xml:space="preserve"> </w:t>
      </w:r>
      <w:r>
        <w:rPr>
          <w:noProof/>
          <w:spacing w:val="-2"/>
          <w:lang w:val="sr-Latn-CS"/>
        </w:rPr>
        <w:t>proticajni</w:t>
      </w:r>
      <w:r w:rsidR="00EA0F0C" w:rsidRPr="002E63A1">
        <w:rPr>
          <w:noProof/>
          <w:spacing w:val="-2"/>
          <w:lang w:val="sr-Latn-CS"/>
        </w:rPr>
        <w:t xml:space="preserve"> </w:t>
      </w:r>
      <w:r>
        <w:rPr>
          <w:noProof/>
          <w:spacing w:val="-2"/>
          <w:lang w:val="sr-Latn-CS"/>
        </w:rPr>
        <w:t>profil</w:t>
      </w:r>
      <w:r w:rsidR="00EA0F0C" w:rsidRPr="002E63A1">
        <w:rPr>
          <w:noProof/>
          <w:spacing w:val="-2"/>
          <w:lang w:val="sr-Latn-CS"/>
        </w:rPr>
        <w:t xml:space="preserve"> </w:t>
      </w:r>
      <w:r>
        <w:rPr>
          <w:noProof/>
          <w:spacing w:val="-2"/>
          <w:lang w:val="sr-Latn-CS"/>
        </w:rPr>
        <w:t>ispod</w:t>
      </w:r>
      <w:r w:rsidR="00EA0F0C" w:rsidRPr="002E63A1">
        <w:rPr>
          <w:noProof/>
          <w:spacing w:val="-2"/>
          <w:lang w:val="sr-Latn-CS"/>
        </w:rPr>
        <w:t xml:space="preserve"> </w:t>
      </w:r>
      <w:r>
        <w:rPr>
          <w:noProof/>
          <w:spacing w:val="-2"/>
          <w:lang w:val="sr-Latn-CS"/>
        </w:rPr>
        <w:t>trupa</w:t>
      </w:r>
      <w:r w:rsidR="00EA0F0C" w:rsidRPr="002E63A1">
        <w:rPr>
          <w:noProof/>
          <w:spacing w:val="-2"/>
          <w:lang w:val="sr-Latn-CS"/>
        </w:rPr>
        <w:t xml:space="preserve"> </w:t>
      </w:r>
      <w:r>
        <w:rPr>
          <w:noProof/>
          <w:spacing w:val="-2"/>
          <w:lang w:val="sr-Latn-CS"/>
        </w:rPr>
        <w:t>saobraćajnica</w:t>
      </w:r>
      <w:r w:rsidR="00EA0F0C" w:rsidRPr="002E63A1">
        <w:rPr>
          <w:noProof/>
          <w:spacing w:val="-2"/>
          <w:lang w:val="sr-Latn-CS"/>
        </w:rPr>
        <w:t xml:space="preserve">, </w:t>
      </w:r>
      <w:r>
        <w:rPr>
          <w:noProof/>
          <w:spacing w:val="-2"/>
          <w:lang w:val="sr-Latn-CS"/>
        </w:rPr>
        <w:t>tako</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donja</w:t>
      </w:r>
      <w:r w:rsidR="00EA0F0C" w:rsidRPr="002E63A1">
        <w:rPr>
          <w:noProof/>
          <w:spacing w:val="-2"/>
          <w:lang w:val="sr-Latn-CS"/>
        </w:rPr>
        <w:t xml:space="preserve"> </w:t>
      </w:r>
      <w:r>
        <w:rPr>
          <w:noProof/>
          <w:spacing w:val="-2"/>
          <w:lang w:val="sr-Latn-CS"/>
        </w:rPr>
        <w:t>ivica</w:t>
      </w:r>
      <w:r w:rsidR="00EA0F0C" w:rsidRPr="002E63A1">
        <w:rPr>
          <w:noProof/>
          <w:spacing w:val="-2"/>
          <w:lang w:val="sr-Latn-CS"/>
        </w:rPr>
        <w:t xml:space="preserve"> </w:t>
      </w:r>
      <w:r>
        <w:rPr>
          <w:noProof/>
          <w:spacing w:val="-2"/>
          <w:lang w:val="sr-Latn-CS"/>
        </w:rPr>
        <w:t>konstrukcije</w:t>
      </w:r>
      <w:r w:rsidR="00EA0F0C" w:rsidRPr="002E63A1">
        <w:rPr>
          <w:noProof/>
          <w:spacing w:val="-2"/>
          <w:lang w:val="sr-Latn-CS"/>
        </w:rPr>
        <w:t xml:space="preserve"> </w:t>
      </w:r>
      <w:r>
        <w:rPr>
          <w:noProof/>
          <w:spacing w:val="-2"/>
          <w:lang w:val="sr-Latn-CS"/>
        </w:rPr>
        <w:t>saobraćajnice</w:t>
      </w:r>
      <w:r w:rsidR="00EA0F0C" w:rsidRPr="002E63A1">
        <w:rPr>
          <w:noProof/>
          <w:spacing w:val="-2"/>
          <w:lang w:val="sr-Latn-CS"/>
        </w:rPr>
        <w:t xml:space="preserve"> </w:t>
      </w:r>
      <w:r>
        <w:rPr>
          <w:noProof/>
          <w:spacing w:val="-2"/>
          <w:lang w:val="sr-Latn-CS"/>
        </w:rPr>
        <w:t>bude</w:t>
      </w:r>
      <w:r w:rsidR="00EA0F0C" w:rsidRPr="002E63A1">
        <w:rPr>
          <w:noProof/>
          <w:spacing w:val="-2"/>
          <w:lang w:val="sr-Latn-CS"/>
        </w:rPr>
        <w:t xml:space="preserve"> </w:t>
      </w:r>
      <w:r>
        <w:rPr>
          <w:noProof/>
          <w:spacing w:val="-2"/>
          <w:lang w:val="sr-Latn-CS"/>
        </w:rPr>
        <w:t>minimum</w:t>
      </w:r>
      <w:r w:rsidR="00EA0F0C" w:rsidRPr="002E63A1">
        <w:rPr>
          <w:noProof/>
          <w:spacing w:val="-2"/>
          <w:lang w:val="sr-Latn-CS"/>
        </w:rPr>
        <w:t xml:space="preserve"> 0,7 </w:t>
      </w:r>
      <w:r>
        <w:rPr>
          <w:noProof/>
          <w:spacing w:val="-2"/>
          <w:lang w:val="sr-Latn-CS"/>
        </w:rPr>
        <w:t>m</w:t>
      </w:r>
      <w:r w:rsidR="00EA0F0C" w:rsidRPr="002E63A1">
        <w:rPr>
          <w:noProof/>
          <w:spacing w:val="-2"/>
          <w:lang w:val="sr-Latn-CS"/>
        </w:rPr>
        <w:t xml:space="preserve"> </w:t>
      </w:r>
      <w:r>
        <w:rPr>
          <w:noProof/>
          <w:spacing w:val="-2"/>
          <w:lang w:val="sr-Latn-CS"/>
        </w:rPr>
        <w:t>iznad</w:t>
      </w:r>
      <w:r w:rsidR="00EA0F0C" w:rsidRPr="002E63A1">
        <w:rPr>
          <w:noProof/>
          <w:spacing w:val="-2"/>
          <w:lang w:val="sr-Latn-CS"/>
        </w:rPr>
        <w:t xml:space="preserve"> </w:t>
      </w:r>
      <w:r>
        <w:rPr>
          <w:noProof/>
          <w:spacing w:val="-2"/>
          <w:lang w:val="sr-Latn-CS"/>
        </w:rPr>
        <w:t>kote</w:t>
      </w:r>
      <w:r w:rsidR="00EA0F0C" w:rsidRPr="002E63A1">
        <w:rPr>
          <w:noProof/>
          <w:spacing w:val="-2"/>
          <w:lang w:val="sr-Latn-CS"/>
        </w:rPr>
        <w:t xml:space="preserve"> </w:t>
      </w:r>
      <w:r>
        <w:rPr>
          <w:noProof/>
          <w:spacing w:val="-2"/>
          <w:lang w:val="sr-Latn-CS"/>
        </w:rPr>
        <w:t>merodavne</w:t>
      </w:r>
      <w:r w:rsidR="00EA0F0C" w:rsidRPr="002E63A1">
        <w:rPr>
          <w:noProof/>
          <w:spacing w:val="-2"/>
          <w:lang w:val="sr-Latn-CS"/>
        </w:rPr>
        <w:t xml:space="preserve"> </w:t>
      </w:r>
      <w:r>
        <w:rPr>
          <w:noProof/>
          <w:spacing w:val="-2"/>
          <w:lang w:val="sr-Latn-CS"/>
        </w:rPr>
        <w:t>računske</w:t>
      </w:r>
      <w:r w:rsidR="00EA0F0C" w:rsidRPr="002E63A1">
        <w:rPr>
          <w:noProof/>
          <w:spacing w:val="-2"/>
          <w:lang w:val="sr-Latn-CS"/>
        </w:rPr>
        <w:t xml:space="preserve"> </w:t>
      </w:r>
      <w:r>
        <w:rPr>
          <w:noProof/>
          <w:spacing w:val="-2"/>
          <w:lang w:val="sr-Latn-CS"/>
        </w:rPr>
        <w:t>velike</w:t>
      </w:r>
      <w:r w:rsidR="00EA0F0C" w:rsidRPr="002E63A1">
        <w:rPr>
          <w:noProof/>
          <w:spacing w:val="-2"/>
          <w:lang w:val="sr-Latn-CS"/>
        </w:rPr>
        <w:t xml:space="preserve"> </w:t>
      </w:r>
      <w:r>
        <w:rPr>
          <w:noProof/>
          <w:spacing w:val="-2"/>
          <w:lang w:val="sr-Latn-CS"/>
        </w:rPr>
        <w:t>vode</w:t>
      </w:r>
      <w:r w:rsidR="00EA0F0C" w:rsidRPr="002E63A1">
        <w:rPr>
          <w:noProof/>
          <w:spacing w:val="-2"/>
          <w:lang w:val="sr-Latn-CS"/>
        </w:rPr>
        <w:t>.</w:t>
      </w:r>
    </w:p>
    <w:p w:rsidR="00EA0F0C" w:rsidRPr="002E63A1" w:rsidRDefault="002E63A1" w:rsidP="00EA0F0C">
      <w:pPr>
        <w:tabs>
          <w:tab w:val="left" w:pos="0"/>
        </w:tabs>
        <w:ind w:firstLine="748"/>
        <w:jc w:val="both"/>
        <w:rPr>
          <w:noProof/>
          <w:spacing w:val="-2"/>
          <w:lang w:val="sr-Latn-CS"/>
        </w:rPr>
      </w:pPr>
      <w:r>
        <w:rPr>
          <w:noProof/>
          <w:spacing w:val="-2"/>
          <w:lang w:val="sr-Latn-CS"/>
        </w:rPr>
        <w:t>Planirane</w:t>
      </w:r>
      <w:r w:rsidR="00EA0F0C" w:rsidRPr="002E63A1">
        <w:rPr>
          <w:noProof/>
          <w:spacing w:val="-2"/>
          <w:lang w:val="sr-Latn-CS"/>
        </w:rPr>
        <w:t xml:space="preserve"> </w:t>
      </w:r>
      <w:r>
        <w:rPr>
          <w:noProof/>
          <w:spacing w:val="-2"/>
          <w:lang w:val="sr-Latn-CS"/>
        </w:rPr>
        <w:t>izlive</w:t>
      </w:r>
      <w:r w:rsidR="00EA0F0C" w:rsidRPr="002E63A1">
        <w:rPr>
          <w:noProof/>
          <w:spacing w:val="-2"/>
          <w:lang w:val="sr-Latn-CS"/>
        </w:rPr>
        <w:t xml:space="preserve"> </w:t>
      </w:r>
      <w:r>
        <w:rPr>
          <w:noProof/>
          <w:spacing w:val="-2"/>
          <w:lang w:val="sr-Latn-CS"/>
        </w:rPr>
        <w:t>atmosferske</w:t>
      </w:r>
      <w:r w:rsidR="00EA0F0C" w:rsidRPr="002E63A1">
        <w:rPr>
          <w:noProof/>
          <w:spacing w:val="-2"/>
          <w:lang w:val="sr-Latn-CS"/>
        </w:rPr>
        <w:t xml:space="preserve"> </w:t>
      </w:r>
      <w:r>
        <w:rPr>
          <w:noProof/>
          <w:spacing w:val="-2"/>
          <w:lang w:val="sr-Latn-CS"/>
        </w:rPr>
        <w:t>kanalizacije</w:t>
      </w:r>
      <w:r w:rsidR="00EA0F0C" w:rsidRPr="002E63A1">
        <w:rPr>
          <w:noProof/>
          <w:spacing w:val="-2"/>
          <w:lang w:val="sr-Latn-CS"/>
        </w:rPr>
        <w:t xml:space="preserve"> </w:t>
      </w:r>
      <w:r>
        <w:rPr>
          <w:noProof/>
          <w:spacing w:val="-2"/>
          <w:lang w:val="sr-Latn-CS"/>
        </w:rPr>
        <w:t>predvideti</w:t>
      </w:r>
      <w:r w:rsidR="00EA0F0C" w:rsidRPr="002E63A1">
        <w:rPr>
          <w:noProof/>
          <w:spacing w:val="-2"/>
          <w:lang w:val="sr-Latn-CS"/>
        </w:rPr>
        <w:t xml:space="preserve"> </w:t>
      </w:r>
      <w:r>
        <w:rPr>
          <w:noProof/>
          <w:spacing w:val="-2"/>
          <w:lang w:val="sr-Latn-CS"/>
        </w:rPr>
        <w:t>projektnom</w:t>
      </w:r>
      <w:r w:rsidR="00EA0F0C" w:rsidRPr="002E63A1">
        <w:rPr>
          <w:noProof/>
          <w:spacing w:val="-2"/>
          <w:lang w:val="sr-Latn-CS"/>
        </w:rPr>
        <w:t xml:space="preserve"> </w:t>
      </w:r>
      <w:r>
        <w:rPr>
          <w:noProof/>
          <w:spacing w:val="-2"/>
          <w:lang w:val="sr-Latn-CS"/>
        </w:rPr>
        <w:t>dokumentacijom</w:t>
      </w:r>
      <w:r w:rsidR="00EA0F0C" w:rsidRPr="002E63A1">
        <w:rPr>
          <w:noProof/>
          <w:spacing w:val="-2"/>
          <w:lang w:val="sr-Latn-CS"/>
        </w:rPr>
        <w:t>.</w:t>
      </w:r>
    </w:p>
    <w:p w:rsidR="00EA0F0C" w:rsidRPr="002E63A1" w:rsidRDefault="002E63A1" w:rsidP="00EA0F0C">
      <w:pPr>
        <w:tabs>
          <w:tab w:val="left" w:pos="0"/>
        </w:tabs>
        <w:ind w:firstLine="748"/>
        <w:jc w:val="both"/>
        <w:rPr>
          <w:noProof/>
          <w:spacing w:val="-2"/>
          <w:lang w:val="sr-Latn-CS"/>
        </w:rPr>
      </w:pPr>
      <w:r>
        <w:rPr>
          <w:noProof/>
          <w:spacing w:val="-2"/>
          <w:lang w:val="sr-Latn-CS"/>
        </w:rPr>
        <w:t>Ukoliko</w:t>
      </w:r>
      <w:r w:rsidR="00EA0F0C" w:rsidRPr="002E63A1">
        <w:rPr>
          <w:noProof/>
          <w:spacing w:val="-2"/>
          <w:lang w:val="sr-Latn-CS"/>
        </w:rPr>
        <w:t xml:space="preserve"> </w:t>
      </w:r>
      <w:r>
        <w:rPr>
          <w:noProof/>
          <w:spacing w:val="-2"/>
          <w:lang w:val="sr-Latn-CS"/>
        </w:rPr>
        <w:t>se</w:t>
      </w:r>
      <w:r w:rsidR="00EA0F0C" w:rsidRPr="002E63A1">
        <w:rPr>
          <w:noProof/>
          <w:spacing w:val="-2"/>
          <w:lang w:val="sr-Latn-CS"/>
        </w:rPr>
        <w:t xml:space="preserve"> </w:t>
      </w:r>
      <w:r>
        <w:rPr>
          <w:noProof/>
          <w:spacing w:val="-2"/>
          <w:lang w:val="sr-Latn-CS"/>
        </w:rPr>
        <w:t>radovi</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regulaciji</w:t>
      </w:r>
      <w:r w:rsidR="00EA0F0C" w:rsidRPr="002E63A1">
        <w:rPr>
          <w:noProof/>
          <w:spacing w:val="-2"/>
          <w:lang w:val="sr-Latn-CS"/>
        </w:rPr>
        <w:t xml:space="preserve"> </w:t>
      </w:r>
      <w:r>
        <w:rPr>
          <w:noProof/>
          <w:spacing w:val="-2"/>
          <w:lang w:val="sr-Latn-CS"/>
        </w:rPr>
        <w:t>vrše</w:t>
      </w:r>
      <w:r w:rsidR="00EA0F0C" w:rsidRPr="002E63A1">
        <w:rPr>
          <w:noProof/>
          <w:spacing w:val="-2"/>
          <w:lang w:val="sr-Latn-CS"/>
        </w:rPr>
        <w:t xml:space="preserve"> </w:t>
      </w:r>
      <w:r>
        <w:rPr>
          <w:noProof/>
          <w:spacing w:val="-2"/>
          <w:lang w:val="sr-Latn-CS"/>
        </w:rPr>
        <w:t>fazno</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kraju</w:t>
      </w:r>
      <w:r w:rsidR="00EA0F0C" w:rsidRPr="002E63A1">
        <w:rPr>
          <w:noProof/>
          <w:spacing w:val="-2"/>
          <w:lang w:val="sr-Latn-CS"/>
        </w:rPr>
        <w:t xml:space="preserve"> </w:t>
      </w:r>
      <w:r>
        <w:rPr>
          <w:noProof/>
          <w:spacing w:val="-2"/>
          <w:lang w:val="sr-Latn-CS"/>
        </w:rPr>
        <w:t>trase</w:t>
      </w:r>
      <w:r w:rsidR="00EA0F0C" w:rsidRPr="002E63A1">
        <w:rPr>
          <w:noProof/>
          <w:spacing w:val="-2"/>
          <w:lang w:val="sr-Latn-CS"/>
        </w:rPr>
        <w:t xml:space="preserve"> </w:t>
      </w:r>
      <w:r>
        <w:rPr>
          <w:noProof/>
          <w:spacing w:val="-2"/>
          <w:lang w:val="sr-Latn-CS"/>
        </w:rPr>
        <w:t>regulisane</w:t>
      </w:r>
      <w:r w:rsidR="00EA0F0C" w:rsidRPr="002E63A1">
        <w:rPr>
          <w:noProof/>
          <w:spacing w:val="-2"/>
          <w:lang w:val="sr-Latn-CS"/>
        </w:rPr>
        <w:t xml:space="preserve"> </w:t>
      </w:r>
      <w:r>
        <w:rPr>
          <w:noProof/>
          <w:spacing w:val="-2"/>
          <w:lang w:val="sr-Latn-CS"/>
        </w:rPr>
        <w:t>deonice</w:t>
      </w:r>
      <w:r w:rsidR="00EA0F0C" w:rsidRPr="002E63A1">
        <w:rPr>
          <w:noProof/>
          <w:spacing w:val="-2"/>
          <w:lang w:val="sr-Latn-CS"/>
        </w:rPr>
        <w:t xml:space="preserve"> </w:t>
      </w:r>
      <w:r>
        <w:rPr>
          <w:noProof/>
          <w:spacing w:val="-2"/>
          <w:lang w:val="sr-Latn-CS"/>
        </w:rPr>
        <w:t>predvideti</w:t>
      </w:r>
      <w:r w:rsidR="00EA0F0C" w:rsidRPr="002E63A1">
        <w:rPr>
          <w:noProof/>
          <w:spacing w:val="-2"/>
          <w:lang w:val="sr-Latn-CS"/>
        </w:rPr>
        <w:t xml:space="preserve"> </w:t>
      </w:r>
      <w:r>
        <w:rPr>
          <w:noProof/>
          <w:spacing w:val="-2"/>
          <w:lang w:val="sr-Latn-CS"/>
        </w:rPr>
        <w:t>građevinu</w:t>
      </w:r>
      <w:r w:rsidR="00EA0F0C" w:rsidRPr="002E63A1">
        <w:rPr>
          <w:noProof/>
          <w:spacing w:val="-2"/>
          <w:lang w:val="sr-Latn-CS"/>
        </w:rPr>
        <w:t xml:space="preserve"> </w:t>
      </w:r>
      <w:r>
        <w:rPr>
          <w:noProof/>
          <w:spacing w:val="-2"/>
          <w:lang w:val="sr-Latn-CS"/>
        </w:rPr>
        <w:t>koja</w:t>
      </w:r>
      <w:r w:rsidR="00EA0F0C" w:rsidRPr="002E63A1">
        <w:rPr>
          <w:noProof/>
          <w:spacing w:val="-2"/>
          <w:lang w:val="sr-Latn-CS"/>
        </w:rPr>
        <w:t xml:space="preserve"> </w:t>
      </w:r>
      <w:r>
        <w:rPr>
          <w:noProof/>
          <w:spacing w:val="-2"/>
          <w:lang w:val="sr-Latn-CS"/>
        </w:rPr>
        <w:t>će</w:t>
      </w:r>
      <w:r w:rsidR="00EA0F0C" w:rsidRPr="002E63A1">
        <w:rPr>
          <w:noProof/>
          <w:spacing w:val="-2"/>
          <w:lang w:val="sr-Latn-CS"/>
        </w:rPr>
        <w:t xml:space="preserve"> </w:t>
      </w:r>
      <w:r>
        <w:rPr>
          <w:noProof/>
          <w:spacing w:val="-2"/>
          <w:lang w:val="sr-Latn-CS"/>
        </w:rPr>
        <w:t>biti</w:t>
      </w:r>
      <w:r w:rsidR="00EA0F0C" w:rsidRPr="002E63A1">
        <w:rPr>
          <w:noProof/>
          <w:spacing w:val="-2"/>
          <w:lang w:val="sr-Latn-CS"/>
        </w:rPr>
        <w:t xml:space="preserve"> </w:t>
      </w:r>
      <w:r>
        <w:rPr>
          <w:noProof/>
          <w:spacing w:val="-2"/>
          <w:lang w:val="sr-Latn-CS"/>
        </w:rPr>
        <w:t>tako</w:t>
      </w:r>
      <w:r w:rsidR="00EA0F0C" w:rsidRPr="002E63A1">
        <w:rPr>
          <w:noProof/>
          <w:spacing w:val="-2"/>
          <w:lang w:val="sr-Latn-CS"/>
        </w:rPr>
        <w:t xml:space="preserve"> </w:t>
      </w:r>
      <w:r>
        <w:rPr>
          <w:noProof/>
          <w:spacing w:val="-2"/>
          <w:lang w:val="sr-Latn-CS"/>
        </w:rPr>
        <w:t>oblikovana</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ne</w:t>
      </w:r>
      <w:r w:rsidR="00EA0F0C" w:rsidRPr="002E63A1">
        <w:rPr>
          <w:noProof/>
          <w:spacing w:val="-2"/>
          <w:lang w:val="sr-Latn-CS"/>
        </w:rPr>
        <w:t xml:space="preserve"> </w:t>
      </w:r>
      <w:r>
        <w:rPr>
          <w:noProof/>
          <w:spacing w:val="-2"/>
          <w:lang w:val="sr-Latn-CS"/>
        </w:rPr>
        <w:t>izaziva</w:t>
      </w:r>
      <w:r w:rsidR="00EA0F0C" w:rsidRPr="002E63A1">
        <w:rPr>
          <w:noProof/>
          <w:spacing w:val="-2"/>
          <w:lang w:val="sr-Latn-CS"/>
        </w:rPr>
        <w:t xml:space="preserve"> </w:t>
      </w:r>
      <w:r>
        <w:rPr>
          <w:noProof/>
          <w:spacing w:val="-2"/>
          <w:lang w:val="sr-Latn-CS"/>
        </w:rPr>
        <w:t>štetne</w:t>
      </w:r>
      <w:r w:rsidR="00EA0F0C" w:rsidRPr="002E63A1">
        <w:rPr>
          <w:noProof/>
          <w:spacing w:val="-2"/>
          <w:lang w:val="sr-Latn-CS"/>
        </w:rPr>
        <w:t xml:space="preserve"> </w:t>
      </w:r>
      <w:r>
        <w:rPr>
          <w:noProof/>
          <w:spacing w:val="-2"/>
          <w:lang w:val="sr-Latn-CS"/>
        </w:rPr>
        <w:t>posledice</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neregulisanoj</w:t>
      </w:r>
      <w:r w:rsidR="00EA0F0C" w:rsidRPr="002E63A1">
        <w:rPr>
          <w:noProof/>
          <w:spacing w:val="-2"/>
          <w:lang w:val="sr-Latn-CS"/>
        </w:rPr>
        <w:t xml:space="preserve"> </w:t>
      </w:r>
      <w:r>
        <w:rPr>
          <w:noProof/>
          <w:spacing w:val="-2"/>
          <w:lang w:val="sr-Latn-CS"/>
        </w:rPr>
        <w:t>deonici</w:t>
      </w:r>
      <w:r w:rsidR="00EA0F0C" w:rsidRPr="002E63A1">
        <w:rPr>
          <w:noProof/>
          <w:spacing w:val="-2"/>
          <w:lang w:val="sr-Latn-CS"/>
        </w:rPr>
        <w:t xml:space="preserve"> </w:t>
      </w:r>
      <w:r>
        <w:rPr>
          <w:noProof/>
          <w:spacing w:val="-2"/>
          <w:lang w:val="sr-Latn-CS"/>
        </w:rPr>
        <w:t>nizvodno</w:t>
      </w:r>
      <w:r w:rsidR="00EA0F0C" w:rsidRPr="002E63A1">
        <w:rPr>
          <w:noProof/>
          <w:spacing w:val="-2"/>
          <w:lang w:val="sr-Latn-CS"/>
        </w:rPr>
        <w:t xml:space="preserve">, </w:t>
      </w:r>
      <w:r>
        <w:rPr>
          <w:noProof/>
          <w:spacing w:val="-2"/>
          <w:lang w:val="sr-Latn-CS"/>
        </w:rPr>
        <w:t>kao</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same</w:t>
      </w:r>
      <w:r w:rsidR="00EA0F0C" w:rsidRPr="002E63A1">
        <w:rPr>
          <w:noProof/>
          <w:spacing w:val="-2"/>
          <w:lang w:val="sr-Latn-CS"/>
        </w:rPr>
        <w:t xml:space="preserve"> </w:t>
      </w:r>
      <w:r>
        <w:rPr>
          <w:noProof/>
          <w:spacing w:val="-2"/>
          <w:lang w:val="sr-Latn-CS"/>
        </w:rPr>
        <w:t>regulisane</w:t>
      </w:r>
      <w:r w:rsidR="00EA0F0C" w:rsidRPr="002E63A1">
        <w:rPr>
          <w:noProof/>
          <w:spacing w:val="-2"/>
          <w:lang w:val="sr-Latn-CS"/>
        </w:rPr>
        <w:t xml:space="preserve"> </w:t>
      </w:r>
      <w:r>
        <w:rPr>
          <w:noProof/>
          <w:spacing w:val="-2"/>
          <w:lang w:val="sr-Latn-CS"/>
        </w:rPr>
        <w:t>građevine</w:t>
      </w:r>
      <w:r w:rsidR="00EA0F0C" w:rsidRPr="002E63A1">
        <w:rPr>
          <w:noProof/>
          <w:spacing w:val="-2"/>
          <w:lang w:val="sr-Latn-CS"/>
        </w:rPr>
        <w:t>.</w:t>
      </w:r>
    </w:p>
    <w:p w:rsidR="00EA0F0C" w:rsidRPr="002E63A1" w:rsidRDefault="002E63A1" w:rsidP="00EA0F0C">
      <w:pPr>
        <w:tabs>
          <w:tab w:val="left" w:pos="0"/>
          <w:tab w:val="left" w:pos="1323"/>
        </w:tabs>
        <w:ind w:firstLine="748"/>
        <w:jc w:val="both"/>
        <w:rPr>
          <w:noProof/>
          <w:spacing w:val="-2"/>
          <w:lang w:val="sr-Latn-CS"/>
        </w:rPr>
      </w:pPr>
      <w:r>
        <w:rPr>
          <w:noProof/>
          <w:spacing w:val="-2"/>
          <w:lang w:val="sr-Latn-CS"/>
        </w:rPr>
        <w:t>U</w:t>
      </w:r>
      <w:r w:rsidR="00EA0F0C" w:rsidRPr="002E63A1">
        <w:rPr>
          <w:noProof/>
          <w:spacing w:val="-2"/>
          <w:lang w:val="sr-Latn-CS"/>
        </w:rPr>
        <w:t xml:space="preserve"> </w:t>
      </w:r>
      <w:r>
        <w:rPr>
          <w:noProof/>
          <w:spacing w:val="-2"/>
          <w:lang w:val="sr-Latn-CS"/>
        </w:rPr>
        <w:t>slučaju</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se</w:t>
      </w:r>
      <w:r w:rsidR="00EA0F0C" w:rsidRPr="002E63A1">
        <w:rPr>
          <w:noProof/>
          <w:spacing w:val="-2"/>
          <w:lang w:val="sr-Latn-CS"/>
        </w:rPr>
        <w:t xml:space="preserve"> </w:t>
      </w:r>
      <w:r>
        <w:rPr>
          <w:noProof/>
          <w:spacing w:val="-2"/>
          <w:lang w:val="sr-Latn-CS"/>
        </w:rPr>
        <w:t>javlja</w:t>
      </w:r>
      <w:r w:rsidR="00EA0F0C" w:rsidRPr="002E63A1">
        <w:rPr>
          <w:noProof/>
          <w:spacing w:val="-2"/>
          <w:lang w:val="sr-Latn-CS"/>
        </w:rPr>
        <w:t xml:space="preserve"> </w:t>
      </w:r>
      <w:r>
        <w:rPr>
          <w:noProof/>
          <w:spacing w:val="-2"/>
          <w:lang w:val="sr-Latn-CS"/>
        </w:rPr>
        <w:t>dubinska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bočna</w:t>
      </w:r>
      <w:r w:rsidR="00EA0F0C" w:rsidRPr="002E63A1">
        <w:rPr>
          <w:noProof/>
          <w:spacing w:val="-2"/>
          <w:lang w:val="sr-Latn-CS"/>
        </w:rPr>
        <w:t xml:space="preserve"> </w:t>
      </w:r>
      <w:r>
        <w:rPr>
          <w:noProof/>
          <w:spacing w:val="-2"/>
          <w:lang w:val="sr-Latn-CS"/>
        </w:rPr>
        <w:t>erozija</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zoni</w:t>
      </w:r>
      <w:r w:rsidR="00EA0F0C" w:rsidRPr="002E63A1">
        <w:rPr>
          <w:noProof/>
          <w:spacing w:val="-2"/>
          <w:lang w:val="sr-Latn-CS"/>
        </w:rPr>
        <w:t xml:space="preserve"> </w:t>
      </w:r>
      <w:r>
        <w:rPr>
          <w:noProof/>
          <w:spacing w:val="-2"/>
          <w:lang w:val="sr-Latn-CS"/>
        </w:rPr>
        <w:t>mostovskih</w:t>
      </w:r>
      <w:r w:rsidR="00EA0F0C" w:rsidRPr="002E63A1">
        <w:rPr>
          <w:noProof/>
          <w:spacing w:val="-2"/>
          <w:lang w:val="sr-Latn-CS"/>
        </w:rPr>
        <w:t xml:space="preserve"> </w:t>
      </w:r>
      <w:r>
        <w:rPr>
          <w:noProof/>
          <w:spacing w:val="-2"/>
          <w:lang w:val="sr-Latn-CS"/>
        </w:rPr>
        <w:t>stubova</w:t>
      </w:r>
      <w:r w:rsidR="00EA0F0C" w:rsidRPr="002E63A1">
        <w:rPr>
          <w:noProof/>
          <w:spacing w:val="-2"/>
          <w:lang w:val="sr-Latn-CS"/>
        </w:rPr>
        <w:t xml:space="preserve"> </w:t>
      </w:r>
      <w:r>
        <w:rPr>
          <w:noProof/>
          <w:spacing w:val="-2"/>
          <w:lang w:val="sr-Latn-CS"/>
        </w:rPr>
        <w:t>ili</w:t>
      </w:r>
      <w:r w:rsidR="00EA0F0C" w:rsidRPr="002E63A1">
        <w:rPr>
          <w:noProof/>
          <w:spacing w:val="-2"/>
          <w:lang w:val="sr-Latn-CS"/>
        </w:rPr>
        <w:t xml:space="preserve"> </w:t>
      </w:r>
      <w:r>
        <w:rPr>
          <w:noProof/>
          <w:spacing w:val="-2"/>
          <w:lang w:val="sr-Latn-CS"/>
        </w:rPr>
        <w:t>oslonaca</w:t>
      </w:r>
      <w:r w:rsidR="00EA0F0C" w:rsidRPr="002E63A1">
        <w:rPr>
          <w:noProof/>
          <w:spacing w:val="-2"/>
          <w:lang w:val="sr-Latn-CS"/>
        </w:rPr>
        <w:t xml:space="preserve">, </w:t>
      </w:r>
      <w:r>
        <w:rPr>
          <w:noProof/>
          <w:spacing w:val="-2"/>
          <w:lang w:val="sr-Latn-CS"/>
        </w:rPr>
        <w:t>predvideti</w:t>
      </w:r>
      <w:r w:rsidR="00EA0F0C" w:rsidRPr="002E63A1">
        <w:rPr>
          <w:noProof/>
          <w:spacing w:val="-2"/>
          <w:lang w:val="sr-Latn-CS"/>
        </w:rPr>
        <w:t xml:space="preserve"> </w:t>
      </w:r>
      <w:r>
        <w:rPr>
          <w:noProof/>
          <w:spacing w:val="-2"/>
          <w:lang w:val="sr-Latn-CS"/>
        </w:rPr>
        <w:t>rešenje</w:t>
      </w:r>
      <w:r w:rsidR="00EA0F0C" w:rsidRPr="002E63A1">
        <w:rPr>
          <w:noProof/>
          <w:spacing w:val="-2"/>
          <w:lang w:val="sr-Latn-CS"/>
        </w:rPr>
        <w:t xml:space="preserve"> </w:t>
      </w:r>
      <w:r>
        <w:rPr>
          <w:noProof/>
          <w:spacing w:val="-2"/>
          <w:lang w:val="sr-Latn-CS"/>
        </w:rPr>
        <w:t>kojim</w:t>
      </w:r>
      <w:r w:rsidR="00EA0F0C" w:rsidRPr="002E63A1">
        <w:rPr>
          <w:noProof/>
          <w:spacing w:val="-2"/>
          <w:lang w:val="sr-Latn-CS"/>
        </w:rPr>
        <w:t xml:space="preserve"> </w:t>
      </w:r>
      <w:r>
        <w:rPr>
          <w:noProof/>
          <w:spacing w:val="-2"/>
          <w:lang w:val="sr-Latn-CS"/>
        </w:rPr>
        <w:t>će</w:t>
      </w:r>
      <w:r w:rsidR="00EA0F0C" w:rsidRPr="002E63A1">
        <w:rPr>
          <w:noProof/>
          <w:spacing w:val="-2"/>
          <w:lang w:val="sr-Latn-CS"/>
        </w:rPr>
        <w:t xml:space="preserve"> </w:t>
      </w:r>
      <w:r>
        <w:rPr>
          <w:noProof/>
          <w:spacing w:val="-2"/>
          <w:lang w:val="sr-Latn-CS"/>
        </w:rPr>
        <w:t>se</w:t>
      </w:r>
      <w:r w:rsidR="00EA0F0C" w:rsidRPr="002E63A1">
        <w:rPr>
          <w:noProof/>
          <w:spacing w:val="-2"/>
          <w:lang w:val="sr-Latn-CS"/>
        </w:rPr>
        <w:t xml:space="preserve"> </w:t>
      </w:r>
      <w:r>
        <w:rPr>
          <w:noProof/>
          <w:spacing w:val="-2"/>
          <w:lang w:val="sr-Latn-CS"/>
        </w:rPr>
        <w:t>osigurati</w:t>
      </w:r>
      <w:r w:rsidR="00EA0F0C" w:rsidRPr="002E63A1">
        <w:rPr>
          <w:noProof/>
          <w:spacing w:val="-2"/>
          <w:lang w:val="sr-Latn-CS"/>
        </w:rPr>
        <w:t xml:space="preserve"> </w:t>
      </w:r>
      <w:r>
        <w:rPr>
          <w:noProof/>
          <w:spacing w:val="-2"/>
          <w:lang w:val="sr-Latn-CS"/>
        </w:rPr>
        <w:t>oslonci</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stubovi</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stabilizovati</w:t>
      </w:r>
      <w:r w:rsidR="00EA0F0C" w:rsidRPr="002E63A1">
        <w:rPr>
          <w:noProof/>
          <w:spacing w:val="-2"/>
          <w:lang w:val="sr-Latn-CS"/>
        </w:rPr>
        <w:t xml:space="preserve"> </w:t>
      </w:r>
      <w:r>
        <w:rPr>
          <w:noProof/>
          <w:spacing w:val="-2"/>
          <w:lang w:val="sr-Latn-CS"/>
        </w:rPr>
        <w:t>rečno</w:t>
      </w:r>
      <w:r w:rsidR="00EA0F0C" w:rsidRPr="002E63A1">
        <w:rPr>
          <w:noProof/>
          <w:spacing w:val="-2"/>
          <w:lang w:val="sr-Latn-CS"/>
        </w:rPr>
        <w:t xml:space="preserve"> </w:t>
      </w:r>
      <w:r>
        <w:rPr>
          <w:noProof/>
          <w:spacing w:val="-2"/>
          <w:lang w:val="sr-Latn-CS"/>
        </w:rPr>
        <w:t>dno</w:t>
      </w:r>
      <w:r w:rsidR="00EA0F0C" w:rsidRPr="002E63A1">
        <w:rPr>
          <w:noProof/>
          <w:spacing w:val="-2"/>
          <w:lang w:val="sr-Latn-CS"/>
        </w:rPr>
        <w:t>.</w:t>
      </w:r>
    </w:p>
    <w:p w:rsidR="00EA0F0C" w:rsidRPr="002E63A1" w:rsidRDefault="002E63A1" w:rsidP="00EA0F0C">
      <w:pPr>
        <w:tabs>
          <w:tab w:val="left" w:pos="0"/>
          <w:tab w:val="left" w:pos="1323"/>
        </w:tabs>
        <w:ind w:firstLine="748"/>
        <w:jc w:val="both"/>
        <w:rPr>
          <w:noProof/>
          <w:spacing w:val="-2"/>
          <w:lang w:val="sr-Latn-CS"/>
        </w:rPr>
      </w:pPr>
      <w:r>
        <w:rPr>
          <w:noProof/>
          <w:spacing w:val="-2"/>
          <w:lang w:val="sr-Latn-CS"/>
        </w:rPr>
        <w:t>Projektovati</w:t>
      </w:r>
      <w:r w:rsidR="00EA0F0C" w:rsidRPr="002E63A1">
        <w:rPr>
          <w:noProof/>
          <w:spacing w:val="-2"/>
          <w:lang w:val="sr-Latn-CS"/>
        </w:rPr>
        <w:t xml:space="preserve"> </w:t>
      </w:r>
      <w:r>
        <w:rPr>
          <w:noProof/>
          <w:spacing w:val="-2"/>
          <w:lang w:val="sr-Latn-CS"/>
        </w:rPr>
        <w:t>uzdužnu</w:t>
      </w:r>
      <w:r w:rsidR="00EA0F0C" w:rsidRPr="002E63A1">
        <w:rPr>
          <w:noProof/>
          <w:spacing w:val="-2"/>
          <w:lang w:val="sr-Latn-CS"/>
        </w:rPr>
        <w:t xml:space="preserve"> </w:t>
      </w:r>
      <w:r>
        <w:rPr>
          <w:noProof/>
          <w:spacing w:val="-2"/>
          <w:lang w:val="sr-Latn-CS"/>
        </w:rPr>
        <w:t>dispoziciju</w:t>
      </w:r>
      <w:r w:rsidR="00EA0F0C" w:rsidRPr="002E63A1">
        <w:rPr>
          <w:noProof/>
          <w:spacing w:val="-2"/>
          <w:lang w:val="sr-Latn-CS"/>
        </w:rPr>
        <w:t xml:space="preserve"> </w:t>
      </w:r>
      <w:r>
        <w:rPr>
          <w:noProof/>
          <w:spacing w:val="-2"/>
          <w:lang w:val="sr-Latn-CS"/>
        </w:rPr>
        <w:t>regulacije</w:t>
      </w:r>
      <w:r w:rsidR="00EA0F0C" w:rsidRPr="002E63A1">
        <w:rPr>
          <w:noProof/>
          <w:spacing w:val="-2"/>
          <w:lang w:val="sr-Latn-CS"/>
        </w:rPr>
        <w:t xml:space="preserve"> (</w:t>
      </w:r>
      <w:r>
        <w:rPr>
          <w:noProof/>
          <w:spacing w:val="-2"/>
          <w:lang w:val="sr-Latn-CS"/>
        </w:rPr>
        <w:t>padovi</w:t>
      </w:r>
      <w:r w:rsidR="00EA0F0C" w:rsidRPr="002E63A1">
        <w:rPr>
          <w:noProof/>
          <w:spacing w:val="-2"/>
          <w:lang w:val="sr-Latn-CS"/>
        </w:rPr>
        <w:t xml:space="preserve"> </w:t>
      </w:r>
      <w:r>
        <w:rPr>
          <w:noProof/>
          <w:spacing w:val="-2"/>
          <w:lang w:val="sr-Latn-CS"/>
        </w:rPr>
        <w:t>dna</w:t>
      </w:r>
      <w:r w:rsidR="00EA0F0C" w:rsidRPr="002E63A1">
        <w:rPr>
          <w:noProof/>
          <w:spacing w:val="-2"/>
          <w:lang w:val="sr-Latn-CS"/>
        </w:rPr>
        <w:t xml:space="preserve"> </w:t>
      </w:r>
      <w:r>
        <w:rPr>
          <w:noProof/>
          <w:spacing w:val="-2"/>
          <w:lang w:val="sr-Latn-CS"/>
        </w:rPr>
        <w:t>regulisanog</w:t>
      </w:r>
      <w:r w:rsidR="00EA0F0C" w:rsidRPr="002E63A1">
        <w:rPr>
          <w:noProof/>
          <w:spacing w:val="-2"/>
          <w:lang w:val="sr-Latn-CS"/>
        </w:rPr>
        <w:t xml:space="preserve"> </w:t>
      </w:r>
      <w:r>
        <w:rPr>
          <w:noProof/>
          <w:spacing w:val="-2"/>
          <w:lang w:val="sr-Latn-CS"/>
        </w:rPr>
        <w:t>korita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poprečni</w:t>
      </w:r>
      <w:r w:rsidR="00EA0F0C" w:rsidRPr="002E63A1">
        <w:rPr>
          <w:noProof/>
          <w:spacing w:val="-2"/>
          <w:lang w:val="sr-Latn-CS"/>
        </w:rPr>
        <w:t xml:space="preserve"> </w:t>
      </w:r>
      <w:r>
        <w:rPr>
          <w:noProof/>
          <w:spacing w:val="-2"/>
          <w:lang w:val="sr-Latn-CS"/>
        </w:rPr>
        <w:t>profil</w:t>
      </w:r>
      <w:r w:rsidR="00EA0F0C" w:rsidRPr="002E63A1">
        <w:rPr>
          <w:noProof/>
          <w:spacing w:val="-2"/>
          <w:lang w:val="sr-Latn-CS"/>
        </w:rPr>
        <w:t xml:space="preserve"> </w:t>
      </w:r>
      <w:r>
        <w:rPr>
          <w:noProof/>
          <w:spacing w:val="-2"/>
          <w:lang w:val="sr-Latn-CS"/>
        </w:rPr>
        <w:t>korita</w:t>
      </w:r>
      <w:r w:rsidR="00EA0F0C" w:rsidRPr="002E63A1">
        <w:rPr>
          <w:noProof/>
          <w:spacing w:val="-2"/>
          <w:lang w:val="sr-Latn-CS"/>
        </w:rPr>
        <w:t xml:space="preserve"> </w:t>
      </w:r>
      <w:r>
        <w:rPr>
          <w:noProof/>
          <w:spacing w:val="-2"/>
          <w:lang w:val="sr-Latn-CS"/>
        </w:rPr>
        <w:t>tako</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režim</w:t>
      </w:r>
      <w:r w:rsidR="00EA0F0C" w:rsidRPr="002E63A1">
        <w:rPr>
          <w:noProof/>
          <w:spacing w:val="-2"/>
          <w:lang w:val="sr-Latn-CS"/>
        </w:rPr>
        <w:t xml:space="preserve"> </w:t>
      </w:r>
      <w:r>
        <w:rPr>
          <w:noProof/>
          <w:spacing w:val="-2"/>
          <w:lang w:val="sr-Latn-CS"/>
        </w:rPr>
        <w:t>vode</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nanosa</w:t>
      </w:r>
      <w:r w:rsidR="00EA0F0C" w:rsidRPr="002E63A1">
        <w:rPr>
          <w:noProof/>
          <w:spacing w:val="-2"/>
          <w:lang w:val="sr-Latn-CS"/>
        </w:rPr>
        <w:t xml:space="preserve"> </w:t>
      </w:r>
      <w:r>
        <w:rPr>
          <w:noProof/>
          <w:spacing w:val="-2"/>
          <w:lang w:val="sr-Latn-CS"/>
        </w:rPr>
        <w:t>bude</w:t>
      </w:r>
      <w:r w:rsidR="00EA0F0C" w:rsidRPr="002E63A1">
        <w:rPr>
          <w:noProof/>
          <w:spacing w:val="-2"/>
          <w:lang w:val="sr-Latn-CS"/>
        </w:rPr>
        <w:t xml:space="preserve"> </w:t>
      </w:r>
      <w:r>
        <w:rPr>
          <w:noProof/>
          <w:spacing w:val="-2"/>
          <w:lang w:val="sr-Latn-CS"/>
        </w:rPr>
        <w:t>stacionaran</w:t>
      </w:r>
      <w:r w:rsidR="00EA0F0C" w:rsidRPr="002E63A1">
        <w:rPr>
          <w:noProof/>
          <w:spacing w:val="-2"/>
          <w:lang w:val="sr-Latn-CS"/>
        </w:rPr>
        <w:t xml:space="preserve"> </w:t>
      </w:r>
      <w:r>
        <w:rPr>
          <w:noProof/>
          <w:spacing w:val="-2"/>
          <w:lang w:val="sr-Latn-CS"/>
        </w:rPr>
        <w:t>tako</w:t>
      </w:r>
      <w:r w:rsidR="00EA0F0C" w:rsidRPr="002E63A1">
        <w:rPr>
          <w:noProof/>
          <w:spacing w:val="-2"/>
          <w:lang w:val="sr-Latn-CS"/>
        </w:rPr>
        <w:t xml:space="preserve"> </w:t>
      </w:r>
      <w:r>
        <w:rPr>
          <w:noProof/>
          <w:spacing w:val="-2"/>
          <w:lang w:val="sr-Latn-CS"/>
        </w:rPr>
        <w:t>da</w:t>
      </w:r>
      <w:r w:rsidR="00EA0F0C" w:rsidRPr="002E63A1">
        <w:rPr>
          <w:noProof/>
          <w:spacing w:val="-2"/>
          <w:lang w:val="sr-Latn-CS"/>
        </w:rPr>
        <w:t xml:space="preserve"> </w:t>
      </w:r>
      <w:r>
        <w:rPr>
          <w:noProof/>
          <w:spacing w:val="-2"/>
          <w:lang w:val="sr-Latn-CS"/>
        </w:rPr>
        <w:t>nema</w:t>
      </w:r>
      <w:r w:rsidR="00EA0F0C" w:rsidRPr="002E63A1">
        <w:rPr>
          <w:noProof/>
          <w:spacing w:val="-2"/>
          <w:lang w:val="sr-Latn-CS"/>
        </w:rPr>
        <w:t xml:space="preserve"> </w:t>
      </w:r>
      <w:r>
        <w:rPr>
          <w:noProof/>
          <w:spacing w:val="-2"/>
          <w:lang w:val="sr-Latn-CS"/>
        </w:rPr>
        <w:t>erozije</w:t>
      </w:r>
      <w:r w:rsidR="00EA0F0C" w:rsidRPr="002E63A1">
        <w:rPr>
          <w:noProof/>
          <w:spacing w:val="-2"/>
          <w:lang w:val="sr-Latn-CS"/>
        </w:rPr>
        <w:t xml:space="preserve"> </w:t>
      </w:r>
      <w:r>
        <w:rPr>
          <w:noProof/>
          <w:spacing w:val="-2"/>
          <w:lang w:val="sr-Latn-CS"/>
        </w:rPr>
        <w:t>dna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obala</w:t>
      </w:r>
      <w:r w:rsidR="00EA0F0C" w:rsidRPr="002E63A1">
        <w:rPr>
          <w:noProof/>
          <w:spacing w:val="-2"/>
          <w:lang w:val="sr-Latn-CS"/>
        </w:rPr>
        <w:t xml:space="preserve">, </w:t>
      </w:r>
      <w:r>
        <w:rPr>
          <w:noProof/>
          <w:spacing w:val="-2"/>
          <w:lang w:val="sr-Latn-CS"/>
        </w:rPr>
        <w:t>odnosno</w:t>
      </w:r>
      <w:r w:rsidR="00EA0F0C" w:rsidRPr="002E63A1">
        <w:rPr>
          <w:noProof/>
          <w:spacing w:val="-2"/>
          <w:lang w:val="sr-Latn-CS"/>
        </w:rPr>
        <w:t xml:space="preserve"> </w:t>
      </w:r>
      <w:r>
        <w:rPr>
          <w:noProof/>
          <w:spacing w:val="-2"/>
          <w:lang w:val="sr-Latn-CS"/>
        </w:rPr>
        <w:t>zasipanja</w:t>
      </w:r>
      <w:r w:rsidR="00EA0F0C" w:rsidRPr="002E63A1">
        <w:rPr>
          <w:noProof/>
          <w:spacing w:val="-2"/>
          <w:lang w:val="sr-Latn-CS"/>
        </w:rPr>
        <w:t xml:space="preserve"> </w:t>
      </w:r>
      <w:r>
        <w:rPr>
          <w:noProof/>
          <w:spacing w:val="-2"/>
          <w:lang w:val="sr-Latn-CS"/>
        </w:rPr>
        <w:t>korita</w:t>
      </w:r>
      <w:r w:rsidR="00EA0F0C" w:rsidRPr="002E63A1">
        <w:rPr>
          <w:noProof/>
          <w:spacing w:val="-2"/>
          <w:lang w:val="sr-Latn-CS"/>
        </w:rPr>
        <w:t>.</w:t>
      </w:r>
    </w:p>
    <w:p w:rsidR="00EA0F0C" w:rsidRPr="002E63A1" w:rsidRDefault="002E63A1" w:rsidP="00EA0F0C">
      <w:pPr>
        <w:tabs>
          <w:tab w:val="left" w:pos="0"/>
          <w:tab w:val="left" w:pos="1323"/>
        </w:tabs>
        <w:ind w:firstLine="748"/>
        <w:jc w:val="both"/>
        <w:rPr>
          <w:noProof/>
          <w:spacing w:val="-2"/>
          <w:lang w:val="sr-Latn-CS"/>
        </w:rPr>
      </w:pPr>
      <w:r>
        <w:rPr>
          <w:noProof/>
          <w:spacing w:val="-2"/>
          <w:lang w:val="sr-Latn-CS"/>
        </w:rPr>
        <w:t>Projektom</w:t>
      </w:r>
      <w:r w:rsidR="00EA0F0C" w:rsidRPr="002E63A1">
        <w:rPr>
          <w:noProof/>
          <w:spacing w:val="-2"/>
          <w:lang w:val="sr-Latn-CS"/>
        </w:rPr>
        <w:t xml:space="preserve"> </w:t>
      </w:r>
      <w:r>
        <w:rPr>
          <w:noProof/>
          <w:spacing w:val="-2"/>
          <w:lang w:val="sr-Latn-CS"/>
        </w:rPr>
        <w:t>organizacije</w:t>
      </w:r>
      <w:r w:rsidR="00EA0F0C" w:rsidRPr="002E63A1">
        <w:rPr>
          <w:noProof/>
          <w:spacing w:val="-2"/>
          <w:lang w:val="sr-Latn-CS"/>
        </w:rPr>
        <w:t xml:space="preserve"> </w:t>
      </w:r>
      <w:r>
        <w:rPr>
          <w:noProof/>
          <w:spacing w:val="-2"/>
          <w:lang w:val="sr-Latn-CS"/>
        </w:rPr>
        <w:t>radova</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izgradnji</w:t>
      </w:r>
      <w:r w:rsidR="00EA0F0C" w:rsidRPr="002E63A1">
        <w:rPr>
          <w:noProof/>
          <w:spacing w:val="-2"/>
          <w:lang w:val="sr-Latn-CS"/>
        </w:rPr>
        <w:t xml:space="preserve"> </w:t>
      </w:r>
      <w:r>
        <w:rPr>
          <w:noProof/>
          <w:spacing w:val="-2"/>
          <w:lang w:val="sr-Latn-CS"/>
        </w:rPr>
        <w:t>regulacije</w:t>
      </w:r>
      <w:r w:rsidR="00EA0F0C" w:rsidRPr="002E63A1">
        <w:rPr>
          <w:noProof/>
          <w:spacing w:val="-2"/>
          <w:lang w:val="sr-Latn-CS"/>
        </w:rPr>
        <w:t xml:space="preserve"> </w:t>
      </w:r>
      <w:r>
        <w:rPr>
          <w:noProof/>
          <w:spacing w:val="-2"/>
          <w:lang w:val="sr-Latn-CS"/>
        </w:rPr>
        <w:t>obezbediti</w:t>
      </w:r>
      <w:r w:rsidR="00EA0F0C" w:rsidRPr="002E63A1">
        <w:rPr>
          <w:noProof/>
          <w:spacing w:val="-2"/>
          <w:lang w:val="sr-Latn-CS"/>
        </w:rPr>
        <w:t xml:space="preserve"> </w:t>
      </w:r>
      <w:r>
        <w:rPr>
          <w:noProof/>
          <w:spacing w:val="-2"/>
          <w:lang w:val="sr-Latn-CS"/>
        </w:rPr>
        <w:t>uslove</w:t>
      </w:r>
      <w:r w:rsidR="00EA0F0C" w:rsidRPr="002E63A1">
        <w:rPr>
          <w:noProof/>
          <w:spacing w:val="-2"/>
          <w:lang w:val="sr-Latn-CS"/>
        </w:rPr>
        <w:t xml:space="preserve"> </w:t>
      </w:r>
      <w:r>
        <w:rPr>
          <w:noProof/>
          <w:spacing w:val="-2"/>
          <w:lang w:val="sr-Latn-CS"/>
        </w:rPr>
        <w:t>kojima</w:t>
      </w:r>
      <w:r w:rsidR="00EA0F0C" w:rsidRPr="002E63A1">
        <w:rPr>
          <w:noProof/>
          <w:spacing w:val="-2"/>
          <w:lang w:val="sr-Latn-CS"/>
        </w:rPr>
        <w:t xml:space="preserve"> </w:t>
      </w:r>
      <w:r>
        <w:rPr>
          <w:noProof/>
          <w:spacing w:val="-2"/>
          <w:lang w:val="sr-Latn-CS"/>
        </w:rPr>
        <w:t>se</w:t>
      </w:r>
      <w:r w:rsidR="00EA0F0C" w:rsidRPr="002E63A1">
        <w:rPr>
          <w:noProof/>
          <w:spacing w:val="-2"/>
          <w:lang w:val="sr-Latn-CS"/>
        </w:rPr>
        <w:t xml:space="preserve"> </w:t>
      </w:r>
      <w:r>
        <w:rPr>
          <w:noProof/>
          <w:spacing w:val="-2"/>
          <w:lang w:val="sr-Latn-CS"/>
        </w:rPr>
        <w:t>neće</w:t>
      </w:r>
      <w:r w:rsidR="00EA0F0C" w:rsidRPr="002E63A1">
        <w:rPr>
          <w:noProof/>
          <w:spacing w:val="-2"/>
          <w:lang w:val="sr-Latn-CS"/>
        </w:rPr>
        <w:t xml:space="preserve"> </w:t>
      </w:r>
      <w:r>
        <w:rPr>
          <w:noProof/>
          <w:spacing w:val="-2"/>
          <w:lang w:val="sr-Latn-CS"/>
        </w:rPr>
        <w:t>ugroziti</w:t>
      </w:r>
      <w:r w:rsidR="00EA0F0C" w:rsidRPr="002E63A1">
        <w:rPr>
          <w:noProof/>
          <w:spacing w:val="-2"/>
          <w:lang w:val="sr-Latn-CS"/>
        </w:rPr>
        <w:t xml:space="preserve"> </w:t>
      </w:r>
      <w:r>
        <w:rPr>
          <w:noProof/>
          <w:spacing w:val="-2"/>
          <w:lang w:val="sr-Latn-CS"/>
        </w:rPr>
        <w:t>stabilnost</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funkcionisanje</w:t>
      </w:r>
      <w:r w:rsidR="00EA0F0C" w:rsidRPr="002E63A1">
        <w:rPr>
          <w:noProof/>
          <w:spacing w:val="-2"/>
          <w:lang w:val="sr-Latn-CS"/>
        </w:rPr>
        <w:t xml:space="preserve"> </w:t>
      </w:r>
      <w:r>
        <w:rPr>
          <w:noProof/>
          <w:spacing w:val="-2"/>
          <w:lang w:val="sr-Latn-CS"/>
        </w:rPr>
        <w:t>građevinskih</w:t>
      </w:r>
      <w:r w:rsidR="00EA0F0C" w:rsidRPr="002E63A1">
        <w:rPr>
          <w:noProof/>
          <w:spacing w:val="-2"/>
          <w:lang w:val="sr-Latn-CS"/>
        </w:rPr>
        <w:t xml:space="preserve"> </w:t>
      </w:r>
      <w:r>
        <w:rPr>
          <w:noProof/>
          <w:spacing w:val="-2"/>
          <w:lang w:val="sr-Latn-CS"/>
        </w:rPr>
        <w:t>objekata</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neposrednoj</w:t>
      </w:r>
      <w:r w:rsidR="00EA0F0C" w:rsidRPr="002E63A1">
        <w:rPr>
          <w:noProof/>
          <w:spacing w:val="-2"/>
          <w:lang w:val="sr-Latn-CS"/>
        </w:rPr>
        <w:t xml:space="preserve"> </w:t>
      </w:r>
      <w:r>
        <w:rPr>
          <w:noProof/>
          <w:spacing w:val="-2"/>
          <w:lang w:val="sr-Latn-CS"/>
        </w:rPr>
        <w:t>blizini</w:t>
      </w:r>
      <w:r w:rsidR="00EA0F0C" w:rsidRPr="002E63A1">
        <w:rPr>
          <w:noProof/>
          <w:spacing w:val="-2"/>
          <w:lang w:val="sr-Latn-CS"/>
        </w:rPr>
        <w:t xml:space="preserve"> </w:t>
      </w:r>
      <w:r>
        <w:rPr>
          <w:noProof/>
          <w:spacing w:val="-2"/>
          <w:lang w:val="sr-Latn-CS"/>
        </w:rPr>
        <w:t>vodotoka</w:t>
      </w:r>
      <w:r w:rsidR="00EA0F0C" w:rsidRPr="002E63A1">
        <w:rPr>
          <w:noProof/>
          <w:spacing w:val="-2"/>
          <w:lang w:val="sr-Latn-CS"/>
        </w:rPr>
        <w:t>.</w:t>
      </w:r>
    </w:p>
    <w:p w:rsidR="00EA0F0C" w:rsidRPr="002E63A1" w:rsidRDefault="002E63A1" w:rsidP="00EA0F0C">
      <w:pPr>
        <w:tabs>
          <w:tab w:val="left" w:pos="0"/>
        </w:tabs>
        <w:ind w:firstLine="748"/>
        <w:jc w:val="both"/>
        <w:rPr>
          <w:noProof/>
          <w:spacing w:val="-2"/>
          <w:lang w:val="sr-Latn-CS"/>
        </w:rPr>
      </w:pPr>
      <w:r>
        <w:rPr>
          <w:noProof/>
          <w:spacing w:val="-2"/>
          <w:lang w:val="sr-Latn-CS"/>
        </w:rPr>
        <w:t>Sva</w:t>
      </w:r>
      <w:r w:rsidR="00EA0F0C" w:rsidRPr="002E63A1">
        <w:rPr>
          <w:noProof/>
          <w:spacing w:val="-2"/>
          <w:lang w:val="sr-Latn-CS"/>
        </w:rPr>
        <w:t xml:space="preserve"> </w:t>
      </w:r>
      <w:r>
        <w:rPr>
          <w:noProof/>
          <w:spacing w:val="-2"/>
          <w:lang w:val="sr-Latn-CS"/>
        </w:rPr>
        <w:t>eventualna</w:t>
      </w:r>
      <w:r w:rsidR="00EA0F0C" w:rsidRPr="002E63A1">
        <w:rPr>
          <w:noProof/>
          <w:spacing w:val="-2"/>
          <w:lang w:val="sr-Latn-CS"/>
        </w:rPr>
        <w:t xml:space="preserve"> </w:t>
      </w:r>
      <w:r>
        <w:rPr>
          <w:noProof/>
          <w:spacing w:val="-2"/>
          <w:lang w:val="sr-Latn-CS"/>
        </w:rPr>
        <w:t>oštećenja</w:t>
      </w:r>
      <w:r w:rsidR="00EA0F0C" w:rsidRPr="002E63A1">
        <w:rPr>
          <w:noProof/>
          <w:spacing w:val="-2"/>
          <w:lang w:val="sr-Latn-CS"/>
        </w:rPr>
        <w:t xml:space="preserve"> </w:t>
      </w:r>
      <w:r>
        <w:rPr>
          <w:noProof/>
          <w:spacing w:val="-2"/>
          <w:lang w:val="sr-Latn-CS"/>
        </w:rPr>
        <w:t>nastala</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toku</w:t>
      </w:r>
      <w:r w:rsidR="00EA0F0C" w:rsidRPr="002E63A1">
        <w:rPr>
          <w:noProof/>
          <w:spacing w:val="-2"/>
          <w:lang w:val="sr-Latn-CS"/>
        </w:rPr>
        <w:t xml:space="preserve"> </w:t>
      </w:r>
      <w:r>
        <w:rPr>
          <w:noProof/>
          <w:spacing w:val="-2"/>
          <w:lang w:val="sr-Latn-CS"/>
        </w:rPr>
        <w:t>izgradnje</w:t>
      </w:r>
      <w:r w:rsidR="00EA0F0C" w:rsidRPr="002E63A1">
        <w:rPr>
          <w:noProof/>
          <w:spacing w:val="-2"/>
          <w:lang w:val="sr-Latn-CS"/>
        </w:rPr>
        <w:t xml:space="preserve">, </w:t>
      </w:r>
      <w:r>
        <w:rPr>
          <w:noProof/>
          <w:spacing w:val="-2"/>
          <w:lang w:val="sr-Latn-CS"/>
        </w:rPr>
        <w:t>moraju</w:t>
      </w:r>
      <w:r w:rsidR="00EA0F0C" w:rsidRPr="002E63A1">
        <w:rPr>
          <w:noProof/>
          <w:spacing w:val="-2"/>
          <w:lang w:val="sr-Latn-CS"/>
        </w:rPr>
        <w:t xml:space="preserve"> </w:t>
      </w:r>
      <w:r>
        <w:rPr>
          <w:noProof/>
          <w:spacing w:val="-2"/>
          <w:lang w:val="sr-Latn-CS"/>
        </w:rPr>
        <w:t>se</w:t>
      </w:r>
      <w:r w:rsidR="00EA0F0C" w:rsidRPr="002E63A1">
        <w:rPr>
          <w:noProof/>
          <w:spacing w:val="-2"/>
          <w:lang w:val="sr-Latn-CS"/>
        </w:rPr>
        <w:t xml:space="preserve"> </w:t>
      </w:r>
      <w:r>
        <w:rPr>
          <w:noProof/>
          <w:spacing w:val="-2"/>
          <w:lang w:val="sr-Latn-CS"/>
        </w:rPr>
        <w:t>sanirati</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dovesti</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prvobitno</w:t>
      </w:r>
      <w:r w:rsidR="00EA0F0C" w:rsidRPr="002E63A1">
        <w:rPr>
          <w:noProof/>
          <w:spacing w:val="-2"/>
          <w:lang w:val="sr-Latn-CS"/>
        </w:rPr>
        <w:t xml:space="preserve"> </w:t>
      </w:r>
      <w:r>
        <w:rPr>
          <w:noProof/>
          <w:spacing w:val="-2"/>
          <w:lang w:val="sr-Latn-CS"/>
        </w:rPr>
        <w:t>funkcionalno</w:t>
      </w:r>
      <w:r w:rsidR="00EA0F0C" w:rsidRPr="002E63A1">
        <w:rPr>
          <w:noProof/>
          <w:spacing w:val="-2"/>
          <w:lang w:val="sr-Latn-CS"/>
        </w:rPr>
        <w:t xml:space="preserve"> </w:t>
      </w:r>
      <w:r>
        <w:rPr>
          <w:noProof/>
          <w:spacing w:val="-2"/>
          <w:lang w:val="sr-Latn-CS"/>
        </w:rPr>
        <w:t>stanje</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teret</w:t>
      </w:r>
      <w:r w:rsidR="00EA0F0C" w:rsidRPr="002E63A1">
        <w:rPr>
          <w:noProof/>
          <w:spacing w:val="-2"/>
          <w:lang w:val="sr-Latn-CS"/>
        </w:rPr>
        <w:t xml:space="preserve"> </w:t>
      </w:r>
      <w:r>
        <w:rPr>
          <w:noProof/>
          <w:spacing w:val="-2"/>
          <w:lang w:val="sr-Latn-CS"/>
        </w:rPr>
        <w:t>investitora</w:t>
      </w:r>
      <w:r w:rsidR="00EA0F0C" w:rsidRPr="002E63A1">
        <w:rPr>
          <w:noProof/>
          <w:spacing w:val="-2"/>
          <w:lang w:val="sr-Latn-CS"/>
        </w:rPr>
        <w:t>.</w:t>
      </w:r>
    </w:p>
    <w:p w:rsidR="00EA0F0C" w:rsidRPr="002E63A1" w:rsidRDefault="00EA0F0C" w:rsidP="00EA0F0C">
      <w:pPr>
        <w:tabs>
          <w:tab w:val="left" w:pos="0"/>
        </w:tabs>
        <w:ind w:firstLine="748"/>
        <w:jc w:val="both"/>
        <w:rPr>
          <w:noProof/>
          <w:spacing w:val="-2"/>
          <w:lang w:val="sr-Latn-CS"/>
        </w:rPr>
      </w:pPr>
    </w:p>
    <w:p w:rsidR="00EA0F0C" w:rsidRPr="002E63A1" w:rsidRDefault="002E63A1" w:rsidP="00EA0F0C">
      <w:pPr>
        <w:ind w:firstLine="748"/>
        <w:jc w:val="both"/>
        <w:rPr>
          <w:noProof/>
          <w:spacing w:val="-2"/>
          <w:lang w:val="sr-Latn-CS"/>
        </w:rPr>
      </w:pPr>
      <w:r>
        <w:rPr>
          <w:noProof/>
          <w:spacing w:val="-2"/>
          <w:lang w:val="sr-Latn-CS"/>
        </w:rPr>
        <w:t>Detaljno</w:t>
      </w:r>
      <w:r w:rsidR="00EA0F0C" w:rsidRPr="002E63A1">
        <w:rPr>
          <w:noProof/>
          <w:spacing w:val="-2"/>
          <w:lang w:val="sr-Latn-CS"/>
        </w:rPr>
        <w:t xml:space="preserve"> </w:t>
      </w:r>
      <w:r>
        <w:rPr>
          <w:noProof/>
          <w:spacing w:val="-2"/>
          <w:lang w:val="sr-Latn-CS"/>
        </w:rPr>
        <w:t>čišćenje</w:t>
      </w:r>
      <w:r w:rsidR="00EA0F0C" w:rsidRPr="002E63A1">
        <w:rPr>
          <w:noProof/>
          <w:spacing w:val="-2"/>
          <w:lang w:val="sr-Latn-CS"/>
        </w:rPr>
        <w:t xml:space="preserve"> </w:t>
      </w:r>
      <w:r>
        <w:rPr>
          <w:noProof/>
          <w:spacing w:val="-2"/>
          <w:lang w:val="sr-Latn-CS"/>
        </w:rPr>
        <w:t>korita</w:t>
      </w:r>
      <w:r w:rsidR="00EA0F0C" w:rsidRPr="002E63A1">
        <w:rPr>
          <w:noProof/>
          <w:spacing w:val="-2"/>
          <w:lang w:val="sr-Latn-CS"/>
        </w:rPr>
        <w:t xml:space="preserve"> </w:t>
      </w:r>
      <w:r>
        <w:rPr>
          <w:noProof/>
          <w:spacing w:val="-2"/>
          <w:lang w:val="sr-Latn-CS"/>
        </w:rPr>
        <w:t>svih</w:t>
      </w:r>
      <w:r w:rsidR="00EA0F0C" w:rsidRPr="002E63A1">
        <w:rPr>
          <w:noProof/>
          <w:spacing w:val="-2"/>
          <w:lang w:val="sr-Latn-CS"/>
        </w:rPr>
        <w:t xml:space="preserve"> </w:t>
      </w:r>
      <w:r>
        <w:rPr>
          <w:noProof/>
          <w:spacing w:val="-2"/>
          <w:lang w:val="sr-Latn-CS"/>
        </w:rPr>
        <w:t>vodotokova</w:t>
      </w:r>
      <w:r w:rsidR="00EA0F0C" w:rsidRPr="002E63A1">
        <w:rPr>
          <w:noProof/>
          <w:spacing w:val="-2"/>
          <w:lang w:val="sr-Latn-CS"/>
        </w:rPr>
        <w:t xml:space="preserve"> </w:t>
      </w:r>
      <w:r>
        <w:rPr>
          <w:noProof/>
          <w:spacing w:val="-2"/>
          <w:lang w:val="sr-Latn-CS"/>
        </w:rPr>
        <w:t>od</w:t>
      </w:r>
      <w:r w:rsidR="00EA0F0C" w:rsidRPr="002E63A1">
        <w:rPr>
          <w:noProof/>
          <w:spacing w:val="-2"/>
          <w:lang w:val="sr-Latn-CS"/>
        </w:rPr>
        <w:t xml:space="preserve"> </w:t>
      </w:r>
      <w:r>
        <w:rPr>
          <w:noProof/>
          <w:spacing w:val="-2"/>
          <w:lang w:val="sr-Latn-CS"/>
        </w:rPr>
        <w:t>nanosa</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ostalog</w:t>
      </w:r>
      <w:r w:rsidR="00EA0F0C" w:rsidRPr="002E63A1">
        <w:rPr>
          <w:noProof/>
          <w:spacing w:val="-2"/>
          <w:lang w:val="sr-Latn-CS"/>
        </w:rPr>
        <w:t xml:space="preserve"> </w:t>
      </w:r>
      <w:r>
        <w:rPr>
          <w:noProof/>
          <w:spacing w:val="-2"/>
          <w:lang w:val="sr-Latn-CS"/>
        </w:rPr>
        <w:t>materijala</w:t>
      </w:r>
      <w:r w:rsidR="00EA0F0C" w:rsidRPr="002E63A1">
        <w:rPr>
          <w:noProof/>
          <w:spacing w:val="-2"/>
          <w:lang w:val="sr-Latn-CS"/>
        </w:rPr>
        <w:t xml:space="preserve"> </w:t>
      </w:r>
      <w:r>
        <w:rPr>
          <w:noProof/>
          <w:spacing w:val="-2"/>
          <w:lang w:val="sr-Latn-CS"/>
        </w:rPr>
        <w:t>na</w:t>
      </w:r>
      <w:r w:rsidR="00EA0F0C" w:rsidRPr="002E63A1">
        <w:rPr>
          <w:noProof/>
          <w:spacing w:val="-2"/>
          <w:lang w:val="sr-Latn-CS"/>
        </w:rPr>
        <w:t xml:space="preserve"> </w:t>
      </w:r>
      <w:r>
        <w:rPr>
          <w:noProof/>
          <w:spacing w:val="-2"/>
          <w:lang w:val="sr-Latn-CS"/>
        </w:rPr>
        <w:t>delu</w:t>
      </w:r>
      <w:r w:rsidR="00EA0F0C" w:rsidRPr="002E63A1">
        <w:rPr>
          <w:noProof/>
          <w:spacing w:val="-2"/>
          <w:lang w:val="sr-Latn-CS"/>
        </w:rPr>
        <w:t xml:space="preserve"> </w:t>
      </w:r>
      <w:r>
        <w:rPr>
          <w:noProof/>
          <w:spacing w:val="-2"/>
          <w:lang w:val="sr-Latn-CS"/>
        </w:rPr>
        <w:t>izvedene</w:t>
      </w:r>
      <w:r w:rsidR="00EA0F0C" w:rsidRPr="002E63A1">
        <w:rPr>
          <w:noProof/>
          <w:spacing w:val="-2"/>
          <w:lang w:val="sr-Latn-CS"/>
        </w:rPr>
        <w:t xml:space="preserve"> </w:t>
      </w:r>
      <w:r>
        <w:rPr>
          <w:noProof/>
          <w:spacing w:val="-2"/>
          <w:lang w:val="sr-Latn-CS"/>
        </w:rPr>
        <w:t>regulacije</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duž</w:t>
      </w:r>
      <w:r w:rsidR="00EA0F0C" w:rsidRPr="002E63A1">
        <w:rPr>
          <w:noProof/>
          <w:spacing w:val="-2"/>
          <w:lang w:val="sr-Latn-CS"/>
        </w:rPr>
        <w:t xml:space="preserve"> </w:t>
      </w:r>
      <w:r>
        <w:rPr>
          <w:noProof/>
          <w:spacing w:val="-2"/>
          <w:lang w:val="sr-Latn-CS"/>
        </w:rPr>
        <w:t>celog</w:t>
      </w:r>
      <w:r w:rsidR="00EA0F0C" w:rsidRPr="002E63A1">
        <w:rPr>
          <w:noProof/>
          <w:spacing w:val="-2"/>
          <w:lang w:val="sr-Latn-CS"/>
        </w:rPr>
        <w:t xml:space="preserve"> </w:t>
      </w:r>
      <w:r>
        <w:rPr>
          <w:noProof/>
          <w:spacing w:val="-2"/>
          <w:lang w:val="sr-Latn-CS"/>
        </w:rPr>
        <w:t>prirodnog</w:t>
      </w:r>
      <w:r w:rsidR="00EA0F0C" w:rsidRPr="002E63A1">
        <w:rPr>
          <w:noProof/>
          <w:spacing w:val="-2"/>
          <w:lang w:val="sr-Latn-CS"/>
        </w:rPr>
        <w:t xml:space="preserve">, </w:t>
      </w:r>
      <w:r>
        <w:rPr>
          <w:noProof/>
          <w:spacing w:val="-2"/>
          <w:lang w:val="sr-Latn-CS"/>
        </w:rPr>
        <w:t>neregulisanog</w:t>
      </w:r>
      <w:r w:rsidR="00EA0F0C" w:rsidRPr="002E63A1">
        <w:rPr>
          <w:noProof/>
          <w:spacing w:val="-2"/>
          <w:lang w:val="sr-Latn-CS"/>
        </w:rPr>
        <w:t xml:space="preserve"> </w:t>
      </w:r>
      <w:r>
        <w:rPr>
          <w:noProof/>
          <w:spacing w:val="-2"/>
          <w:lang w:val="sr-Latn-CS"/>
        </w:rPr>
        <w:t>korita</w:t>
      </w:r>
      <w:r w:rsidR="00EA0F0C" w:rsidRPr="002E63A1">
        <w:rPr>
          <w:noProof/>
          <w:spacing w:val="-2"/>
          <w:lang w:val="sr-Latn-CS"/>
        </w:rPr>
        <w:t xml:space="preserve"> </w:t>
      </w:r>
      <w:r>
        <w:rPr>
          <w:noProof/>
          <w:spacing w:val="-2"/>
          <w:lang w:val="sr-Latn-CS"/>
        </w:rPr>
        <w:t>u</w:t>
      </w:r>
      <w:r w:rsidR="00EA0F0C" w:rsidRPr="002E63A1">
        <w:rPr>
          <w:noProof/>
          <w:spacing w:val="-2"/>
          <w:lang w:val="sr-Latn-CS"/>
        </w:rPr>
        <w:t xml:space="preserve"> </w:t>
      </w:r>
      <w:r>
        <w:rPr>
          <w:noProof/>
          <w:spacing w:val="-2"/>
          <w:lang w:val="sr-Latn-CS"/>
        </w:rPr>
        <w:t>naselju</w:t>
      </w:r>
      <w:r w:rsidR="00EA0F0C" w:rsidRPr="002E63A1">
        <w:rPr>
          <w:noProof/>
          <w:spacing w:val="-2"/>
          <w:lang w:val="sr-Latn-CS"/>
        </w:rPr>
        <w:t xml:space="preserve"> </w:t>
      </w:r>
      <w:r>
        <w:rPr>
          <w:noProof/>
          <w:spacing w:val="-2"/>
          <w:lang w:val="sr-Latn-CS"/>
        </w:rPr>
        <w:t>predstavlja</w:t>
      </w:r>
      <w:r w:rsidR="00EA0F0C" w:rsidRPr="002E63A1">
        <w:rPr>
          <w:noProof/>
          <w:spacing w:val="-2"/>
          <w:lang w:val="sr-Latn-CS"/>
        </w:rPr>
        <w:t xml:space="preserve"> </w:t>
      </w:r>
      <w:r>
        <w:rPr>
          <w:noProof/>
          <w:spacing w:val="-2"/>
          <w:lang w:val="sr-Latn-CS"/>
        </w:rPr>
        <w:t>prioritet</w:t>
      </w:r>
      <w:r w:rsidR="00EA0F0C" w:rsidRPr="002E63A1">
        <w:rPr>
          <w:noProof/>
          <w:spacing w:val="-2"/>
          <w:lang w:val="sr-Latn-CS"/>
        </w:rPr>
        <w:t xml:space="preserve"> </w:t>
      </w:r>
      <w:r>
        <w:rPr>
          <w:noProof/>
          <w:spacing w:val="-2"/>
          <w:lang w:val="sr-Latn-CS"/>
        </w:rPr>
        <w:t>i</w:t>
      </w:r>
      <w:r w:rsidR="00EA0F0C" w:rsidRPr="002E63A1">
        <w:rPr>
          <w:noProof/>
          <w:spacing w:val="-2"/>
          <w:lang w:val="sr-Latn-CS"/>
        </w:rPr>
        <w:t xml:space="preserve"> </w:t>
      </w:r>
      <w:r>
        <w:rPr>
          <w:noProof/>
          <w:spacing w:val="-2"/>
          <w:lang w:val="sr-Latn-CS"/>
        </w:rPr>
        <w:t>osnovu</w:t>
      </w:r>
      <w:r w:rsidR="00EA0F0C" w:rsidRPr="002E63A1">
        <w:rPr>
          <w:noProof/>
          <w:spacing w:val="-2"/>
          <w:lang w:val="sr-Latn-CS"/>
        </w:rPr>
        <w:t xml:space="preserve"> </w:t>
      </w:r>
      <w:r>
        <w:rPr>
          <w:noProof/>
          <w:spacing w:val="-2"/>
          <w:lang w:val="sr-Latn-CS"/>
        </w:rPr>
        <w:t>za</w:t>
      </w:r>
      <w:r w:rsidR="00EA0F0C" w:rsidRPr="002E63A1">
        <w:rPr>
          <w:noProof/>
          <w:spacing w:val="-2"/>
          <w:lang w:val="sr-Latn-CS"/>
        </w:rPr>
        <w:t xml:space="preserve"> </w:t>
      </w:r>
      <w:r>
        <w:rPr>
          <w:noProof/>
          <w:spacing w:val="-2"/>
          <w:lang w:val="sr-Latn-CS"/>
        </w:rPr>
        <w:t>uredno</w:t>
      </w:r>
      <w:r w:rsidR="00EA0F0C" w:rsidRPr="002E63A1">
        <w:rPr>
          <w:noProof/>
          <w:spacing w:val="-2"/>
          <w:lang w:val="sr-Latn-CS"/>
        </w:rPr>
        <w:t xml:space="preserve"> </w:t>
      </w:r>
      <w:r>
        <w:rPr>
          <w:noProof/>
          <w:spacing w:val="-2"/>
          <w:lang w:val="sr-Latn-CS"/>
        </w:rPr>
        <w:t>odvođenje</w:t>
      </w:r>
      <w:r w:rsidR="00EA0F0C" w:rsidRPr="002E63A1">
        <w:rPr>
          <w:noProof/>
          <w:spacing w:val="-2"/>
          <w:lang w:val="sr-Latn-CS"/>
        </w:rPr>
        <w:t xml:space="preserve"> </w:t>
      </w:r>
      <w:r>
        <w:rPr>
          <w:noProof/>
          <w:spacing w:val="-2"/>
          <w:lang w:val="sr-Latn-CS"/>
        </w:rPr>
        <w:t>voda</w:t>
      </w:r>
      <w:r w:rsidR="00EA0F0C" w:rsidRPr="002E63A1">
        <w:rPr>
          <w:noProof/>
          <w:spacing w:val="-2"/>
          <w:lang w:val="sr-Latn-CS"/>
        </w:rPr>
        <w:t>.</w:t>
      </w:r>
    </w:p>
    <w:p w:rsidR="00EA0F0C" w:rsidRPr="002E63A1" w:rsidRDefault="00EA0F0C" w:rsidP="00EA0F0C">
      <w:pPr>
        <w:ind w:firstLine="748"/>
        <w:jc w:val="both"/>
        <w:rPr>
          <w:noProof/>
          <w:lang w:val="sr-Latn-CS"/>
        </w:rPr>
      </w:pPr>
    </w:p>
    <w:p w:rsidR="00EA0F0C" w:rsidRPr="002E63A1" w:rsidRDefault="002E63A1" w:rsidP="006F174B">
      <w:pPr>
        <w:numPr>
          <w:ilvl w:val="1"/>
          <w:numId w:val="46"/>
        </w:numPr>
        <w:autoSpaceDE w:val="0"/>
        <w:autoSpaceDN w:val="0"/>
        <w:adjustRightInd w:val="0"/>
        <w:jc w:val="center"/>
        <w:rPr>
          <w:bCs/>
          <w:noProof/>
          <w:lang w:val="sr-Latn-CS"/>
        </w:rPr>
      </w:pPr>
      <w:r>
        <w:rPr>
          <w:bCs/>
          <w:noProof/>
          <w:lang w:val="sr-Latn-CS"/>
        </w:rPr>
        <w:t>Zone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dobara</w:t>
      </w:r>
    </w:p>
    <w:p w:rsidR="00EA0F0C" w:rsidRPr="002E63A1" w:rsidRDefault="00EA0F0C" w:rsidP="00EA0F0C">
      <w:pPr>
        <w:autoSpaceDE w:val="0"/>
        <w:autoSpaceDN w:val="0"/>
        <w:adjustRightInd w:val="0"/>
        <w:ind w:left="420"/>
        <w:rPr>
          <w:bCs/>
          <w:noProof/>
          <w:sz w:val="20"/>
          <w:szCs w:val="20"/>
          <w:lang w:val="sr-Latn-CS"/>
        </w:rPr>
      </w:pPr>
    </w:p>
    <w:p w:rsidR="00EA0F0C" w:rsidRPr="002E63A1" w:rsidRDefault="002E63A1" w:rsidP="00EA0F0C">
      <w:pPr>
        <w:autoSpaceDE w:val="0"/>
        <w:autoSpaceDN w:val="0"/>
        <w:adjustRightInd w:val="0"/>
        <w:ind w:firstLine="748"/>
        <w:jc w:val="both"/>
        <w:rPr>
          <w:bCs/>
          <w:noProof/>
          <w:lang w:val="sr-Latn-CS"/>
        </w:rPr>
      </w:pPr>
      <w:r>
        <w:rPr>
          <w:bCs/>
          <w:noProof/>
          <w:lang w:val="sr-Latn-CS"/>
        </w:rPr>
        <w:t>Uređenje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izgradnja</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zaštićenih</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dobara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prirodnih</w:t>
      </w:r>
      <w:r w:rsidR="00EA0F0C" w:rsidRPr="002E63A1">
        <w:rPr>
          <w:bCs/>
          <w:noProof/>
          <w:lang w:val="sr-Latn-CS"/>
        </w:rPr>
        <w:t xml:space="preserve"> </w:t>
      </w:r>
      <w:r>
        <w:rPr>
          <w:bCs/>
          <w:noProof/>
          <w:lang w:val="sr-Latn-CS"/>
        </w:rPr>
        <w:t>dobara</w:t>
      </w:r>
      <w:r w:rsidR="00EA0F0C" w:rsidRPr="002E63A1">
        <w:rPr>
          <w:bCs/>
          <w:noProof/>
          <w:lang w:val="sr-Latn-CS"/>
        </w:rPr>
        <w:t xml:space="preserve"> </w:t>
      </w:r>
      <w:r>
        <w:rPr>
          <w:bCs/>
          <w:noProof/>
          <w:lang w:val="sr-Latn-CS"/>
        </w:rPr>
        <w:t>predviđenih</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zaštitu</w:t>
      </w:r>
      <w:r w:rsidR="00EA0F0C" w:rsidRPr="002E63A1">
        <w:rPr>
          <w:bCs/>
          <w:noProof/>
          <w:lang w:val="sr-Latn-CS"/>
        </w:rPr>
        <w:t xml:space="preserve"> </w:t>
      </w:r>
      <w:r>
        <w:rPr>
          <w:bCs/>
          <w:noProof/>
          <w:lang w:val="sr-Latn-CS"/>
        </w:rPr>
        <w:t>tretiraće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skladu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odredbama</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glave</w:t>
      </w:r>
      <w:r w:rsidR="00EA0F0C" w:rsidRPr="002E63A1">
        <w:rPr>
          <w:bCs/>
          <w:noProof/>
          <w:lang w:val="sr-Latn-CS"/>
        </w:rPr>
        <w:t xml:space="preserve">  </w:t>
      </w:r>
      <w:r>
        <w:rPr>
          <w:bCs/>
          <w:noProof/>
          <w:lang w:val="sr-Latn-CS"/>
        </w:rPr>
        <w:t>III</w:t>
      </w:r>
      <w:r w:rsidR="00EA0F0C" w:rsidRPr="002E63A1">
        <w:rPr>
          <w:bCs/>
          <w:noProof/>
          <w:lang w:val="sr-Latn-CS"/>
        </w:rPr>
        <w:t xml:space="preserve">. 7.3. </w:t>
      </w:r>
      <w:r>
        <w:rPr>
          <w:bCs/>
          <w:noProof/>
          <w:lang w:val="sr-Latn-CS"/>
        </w:rPr>
        <w:t>Režimi</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prirode</w:t>
      </w:r>
      <w:r w:rsidR="00EA0F0C" w:rsidRPr="002E63A1">
        <w:rPr>
          <w:bCs/>
          <w:noProof/>
          <w:lang w:val="sr-Latn-CS"/>
        </w:rPr>
        <w:t xml:space="preserve"> </w:t>
      </w:r>
      <w:r>
        <w:rPr>
          <w:bCs/>
          <w:noProof/>
          <w:lang w:val="sr-Latn-CS"/>
        </w:rPr>
        <w:t>ovog</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w:t>
      </w:r>
    </w:p>
    <w:p w:rsidR="00EA0F0C" w:rsidRPr="002E63A1" w:rsidRDefault="00EA0F0C" w:rsidP="00EA0F0C">
      <w:pPr>
        <w:autoSpaceDE w:val="0"/>
        <w:autoSpaceDN w:val="0"/>
        <w:adjustRightInd w:val="0"/>
        <w:ind w:firstLine="748"/>
        <w:jc w:val="both"/>
        <w:rPr>
          <w:bCs/>
          <w:noProof/>
          <w:lang w:val="sr-Latn-CS"/>
        </w:rPr>
      </w:pPr>
    </w:p>
    <w:p w:rsidR="00EA0F0C" w:rsidRPr="002E63A1" w:rsidRDefault="002E63A1" w:rsidP="006F174B">
      <w:pPr>
        <w:numPr>
          <w:ilvl w:val="1"/>
          <w:numId w:val="46"/>
        </w:numPr>
        <w:autoSpaceDE w:val="0"/>
        <w:autoSpaceDN w:val="0"/>
        <w:adjustRightInd w:val="0"/>
        <w:jc w:val="center"/>
        <w:rPr>
          <w:bCs/>
          <w:noProof/>
          <w:lang w:val="sr-Latn-CS"/>
        </w:rPr>
      </w:pPr>
      <w:r>
        <w:rPr>
          <w:bCs/>
          <w:noProof/>
          <w:lang w:val="sr-Latn-CS"/>
        </w:rPr>
        <w:t>Zone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bCs/>
          <w:noProof/>
          <w:lang w:val="sr-Latn-CS"/>
        </w:rPr>
        <w:t>dobara</w:t>
      </w:r>
    </w:p>
    <w:p w:rsidR="00EA0F0C" w:rsidRPr="002E63A1" w:rsidRDefault="00EA0F0C" w:rsidP="00EA0F0C">
      <w:pPr>
        <w:autoSpaceDE w:val="0"/>
        <w:autoSpaceDN w:val="0"/>
        <w:adjustRightInd w:val="0"/>
        <w:ind w:left="420"/>
        <w:rPr>
          <w:bCs/>
          <w:noProof/>
          <w:sz w:val="20"/>
          <w:szCs w:val="20"/>
          <w:lang w:val="sr-Latn-CS"/>
        </w:rPr>
      </w:pPr>
    </w:p>
    <w:p w:rsidR="00EA0F0C" w:rsidRPr="002E63A1" w:rsidRDefault="002E63A1" w:rsidP="00EA0F0C">
      <w:pPr>
        <w:autoSpaceDE w:val="0"/>
        <w:autoSpaceDN w:val="0"/>
        <w:adjustRightInd w:val="0"/>
        <w:ind w:firstLine="748"/>
        <w:jc w:val="both"/>
        <w:rPr>
          <w:bCs/>
          <w:noProof/>
          <w:lang w:val="sr-Latn-CS"/>
        </w:rPr>
      </w:pPr>
      <w:r>
        <w:rPr>
          <w:bCs/>
          <w:noProof/>
          <w:lang w:val="sr-Latn-CS"/>
        </w:rPr>
        <w:t>Uređenje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izgradnja</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zaštićenih</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bCs/>
          <w:noProof/>
          <w:lang w:val="sr-Latn-CS"/>
        </w:rPr>
        <w:t>dobara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njihove</w:t>
      </w:r>
      <w:r w:rsidR="00EA0F0C" w:rsidRPr="002E63A1">
        <w:rPr>
          <w:bCs/>
          <w:noProof/>
          <w:lang w:val="sr-Latn-CS"/>
        </w:rPr>
        <w:t xml:space="preserve"> </w:t>
      </w:r>
      <w:r>
        <w:rPr>
          <w:bCs/>
          <w:noProof/>
          <w:lang w:val="sr-Latn-CS"/>
        </w:rPr>
        <w:t>zaštićene</w:t>
      </w:r>
      <w:r w:rsidR="00EA0F0C" w:rsidRPr="002E63A1">
        <w:rPr>
          <w:bCs/>
          <w:noProof/>
          <w:lang w:val="sr-Latn-CS"/>
        </w:rPr>
        <w:t xml:space="preserve"> </w:t>
      </w:r>
      <w:r>
        <w:rPr>
          <w:bCs/>
          <w:noProof/>
          <w:lang w:val="sr-Latn-CS"/>
        </w:rPr>
        <w:t>okoline</w:t>
      </w:r>
      <w:r w:rsidR="00EA0F0C" w:rsidRPr="002E63A1">
        <w:rPr>
          <w:bCs/>
          <w:noProof/>
          <w:lang w:val="sr-Latn-CS"/>
        </w:rPr>
        <w:t xml:space="preserve"> </w:t>
      </w:r>
      <w:r>
        <w:rPr>
          <w:bCs/>
          <w:noProof/>
          <w:lang w:val="sr-Latn-CS"/>
        </w:rPr>
        <w:t>tretiraće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skladu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odredbama</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glave</w:t>
      </w:r>
      <w:r w:rsidR="00EA0F0C" w:rsidRPr="002E63A1">
        <w:rPr>
          <w:bCs/>
          <w:noProof/>
          <w:lang w:val="sr-Latn-CS"/>
        </w:rPr>
        <w:t xml:space="preserve"> </w:t>
      </w:r>
      <w:r>
        <w:rPr>
          <w:bCs/>
          <w:noProof/>
          <w:lang w:val="sr-Latn-CS"/>
        </w:rPr>
        <w:t>III</w:t>
      </w:r>
      <w:r w:rsidR="00EA0F0C" w:rsidRPr="002E63A1">
        <w:rPr>
          <w:bCs/>
          <w:noProof/>
          <w:lang w:val="sr-Latn-CS"/>
        </w:rPr>
        <w:t xml:space="preserve">. 7.5. </w:t>
      </w:r>
      <w:r>
        <w:rPr>
          <w:bCs/>
          <w:noProof/>
          <w:lang w:val="sr-Latn-CS"/>
        </w:rPr>
        <w:t>Režimi</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nepokretnih</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bCs/>
          <w:noProof/>
          <w:lang w:val="sr-Latn-CS"/>
        </w:rPr>
        <w:t>dobara</w:t>
      </w:r>
      <w:r w:rsidR="00EA0F0C" w:rsidRPr="002E63A1">
        <w:rPr>
          <w:bCs/>
          <w:noProof/>
          <w:lang w:val="sr-Latn-CS"/>
        </w:rPr>
        <w:t xml:space="preserve"> </w:t>
      </w:r>
      <w:r>
        <w:rPr>
          <w:bCs/>
          <w:noProof/>
          <w:lang w:val="sr-Latn-CS"/>
        </w:rPr>
        <w:t>ovog</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w:t>
      </w:r>
    </w:p>
    <w:p w:rsidR="00EA0F0C" w:rsidRPr="002E63A1" w:rsidRDefault="00EA0F0C" w:rsidP="00EA0F0C">
      <w:pPr>
        <w:rPr>
          <w:bCs/>
          <w:noProof/>
          <w:lang w:val="sr-Latn-CS"/>
        </w:rPr>
      </w:pPr>
    </w:p>
    <w:p w:rsidR="00EA0F0C" w:rsidRPr="002E63A1" w:rsidRDefault="002E63A1" w:rsidP="006F174B">
      <w:pPr>
        <w:numPr>
          <w:ilvl w:val="1"/>
          <w:numId w:val="46"/>
        </w:numPr>
        <w:jc w:val="center"/>
        <w:rPr>
          <w:bCs/>
          <w:noProof/>
          <w:lang w:val="sr-Latn-CS"/>
        </w:rPr>
      </w:pPr>
      <w:r>
        <w:rPr>
          <w:bCs/>
          <w:noProof/>
          <w:lang w:val="sr-Latn-CS"/>
        </w:rPr>
        <w:t>Zone</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kompleksa</w:t>
      </w:r>
      <w:r w:rsidR="00EA0F0C" w:rsidRPr="002E63A1">
        <w:rPr>
          <w:bCs/>
          <w:noProof/>
          <w:lang w:val="sr-Latn-CS"/>
        </w:rPr>
        <w:t xml:space="preserve"> </w:t>
      </w:r>
      <w:r>
        <w:rPr>
          <w:bCs/>
          <w:noProof/>
          <w:lang w:val="sr-Latn-CS"/>
        </w:rPr>
        <w:t>specijalne</w:t>
      </w:r>
      <w:r w:rsidR="00EA0F0C" w:rsidRPr="002E63A1">
        <w:rPr>
          <w:bCs/>
          <w:noProof/>
          <w:lang w:val="sr-Latn-CS"/>
        </w:rPr>
        <w:t xml:space="preserve"> </w:t>
      </w:r>
      <w:r>
        <w:rPr>
          <w:bCs/>
          <w:noProof/>
          <w:lang w:val="sr-Latn-CS"/>
        </w:rPr>
        <w:t>namene</w:t>
      </w:r>
    </w:p>
    <w:p w:rsidR="00EA0F0C" w:rsidRPr="002E63A1" w:rsidRDefault="00EA0F0C" w:rsidP="00EA0F0C">
      <w:pPr>
        <w:ind w:left="420"/>
        <w:rPr>
          <w:bCs/>
          <w:noProof/>
          <w:sz w:val="20"/>
          <w:szCs w:val="20"/>
          <w:lang w:val="sr-Latn-CS"/>
        </w:rPr>
      </w:pPr>
    </w:p>
    <w:p w:rsidR="00EA0F0C" w:rsidRPr="002E63A1" w:rsidRDefault="002E63A1" w:rsidP="00EA0F0C">
      <w:pPr>
        <w:autoSpaceDE w:val="0"/>
        <w:autoSpaceDN w:val="0"/>
        <w:adjustRightInd w:val="0"/>
        <w:ind w:firstLine="748"/>
        <w:jc w:val="both"/>
        <w:rPr>
          <w:bCs/>
          <w:noProof/>
          <w:lang w:val="sr-Latn-CS"/>
        </w:rPr>
      </w:pPr>
      <w:r>
        <w:rPr>
          <w:bCs/>
          <w:noProof/>
          <w:lang w:val="sr-Latn-CS"/>
        </w:rPr>
        <w:t>Uređenje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izgradnja</w:t>
      </w:r>
      <w:r w:rsidR="00EA0F0C" w:rsidRPr="002E63A1">
        <w:rPr>
          <w:bCs/>
          <w:noProof/>
          <w:lang w:val="sr-Latn-CS"/>
        </w:rPr>
        <w:t xml:space="preserve"> </w:t>
      </w:r>
      <w:r>
        <w:rPr>
          <w:bCs/>
          <w:noProof/>
          <w:lang w:val="sr-Latn-CS"/>
        </w:rPr>
        <w:t>kompleksa</w:t>
      </w:r>
      <w:r w:rsidR="00EA0F0C" w:rsidRPr="002E63A1">
        <w:rPr>
          <w:bCs/>
          <w:noProof/>
          <w:lang w:val="sr-Latn-CS"/>
        </w:rPr>
        <w:t xml:space="preserve"> </w:t>
      </w:r>
      <w:r>
        <w:rPr>
          <w:bCs/>
          <w:noProof/>
          <w:lang w:val="sr-Latn-CS"/>
        </w:rPr>
        <w:t>specijalne</w:t>
      </w:r>
      <w:r w:rsidR="00EA0F0C" w:rsidRPr="002E63A1">
        <w:rPr>
          <w:bCs/>
          <w:noProof/>
          <w:lang w:val="sr-Latn-CS"/>
        </w:rPr>
        <w:t xml:space="preserve"> </w:t>
      </w:r>
      <w:r>
        <w:rPr>
          <w:bCs/>
          <w:noProof/>
          <w:lang w:val="sr-Latn-CS"/>
        </w:rPr>
        <w:t>namene</w:t>
      </w:r>
      <w:r w:rsidR="00EA0F0C" w:rsidRPr="002E63A1">
        <w:rPr>
          <w:bCs/>
          <w:noProof/>
          <w:lang w:val="sr-Latn-CS"/>
        </w:rPr>
        <w:t xml:space="preserve"> </w:t>
      </w:r>
      <w:r>
        <w:rPr>
          <w:bCs/>
          <w:noProof/>
          <w:lang w:val="sr-Latn-CS"/>
        </w:rPr>
        <w:t>tretiraće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skladu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odredbama</w:t>
      </w:r>
      <w:r w:rsidR="00EA0F0C" w:rsidRPr="002E63A1">
        <w:rPr>
          <w:bCs/>
          <w:noProof/>
          <w:lang w:val="sr-Latn-CS"/>
        </w:rPr>
        <w:t xml:space="preserve"> </w:t>
      </w:r>
      <w:r>
        <w:rPr>
          <w:bCs/>
          <w:noProof/>
          <w:lang w:val="sr-Latn-CS"/>
        </w:rPr>
        <w:t>iz</w:t>
      </w:r>
      <w:r w:rsidR="00EA0F0C" w:rsidRPr="002E63A1">
        <w:rPr>
          <w:bCs/>
          <w:noProof/>
          <w:lang w:val="sr-Latn-CS"/>
        </w:rPr>
        <w:t xml:space="preserve"> </w:t>
      </w:r>
      <w:r>
        <w:rPr>
          <w:bCs/>
          <w:noProof/>
          <w:lang w:val="sr-Latn-CS"/>
        </w:rPr>
        <w:t>glave</w:t>
      </w:r>
      <w:r w:rsidR="00EA0F0C" w:rsidRPr="002E63A1">
        <w:rPr>
          <w:bCs/>
          <w:noProof/>
          <w:lang w:val="sr-Latn-CS"/>
        </w:rPr>
        <w:t xml:space="preserve"> </w:t>
      </w:r>
      <w:r>
        <w:rPr>
          <w:bCs/>
          <w:noProof/>
          <w:lang w:val="sr-Latn-CS"/>
        </w:rPr>
        <w:t>III</w:t>
      </w:r>
      <w:r w:rsidR="00EA0F0C" w:rsidRPr="002E63A1">
        <w:rPr>
          <w:bCs/>
          <w:noProof/>
          <w:lang w:val="sr-Latn-CS"/>
        </w:rPr>
        <w:t xml:space="preserve">. 8.2. </w:t>
      </w:r>
      <w:r>
        <w:rPr>
          <w:bCs/>
          <w:noProof/>
          <w:lang w:val="sr-Latn-CS"/>
        </w:rPr>
        <w:t>Režimi</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kompleksa</w:t>
      </w:r>
      <w:r w:rsidR="00EA0F0C" w:rsidRPr="002E63A1">
        <w:rPr>
          <w:bCs/>
          <w:noProof/>
          <w:lang w:val="sr-Latn-CS"/>
        </w:rPr>
        <w:t xml:space="preserve"> </w:t>
      </w:r>
      <w:r>
        <w:rPr>
          <w:bCs/>
          <w:noProof/>
          <w:lang w:val="sr-Latn-CS"/>
        </w:rPr>
        <w:t>specijalne</w:t>
      </w:r>
      <w:r w:rsidR="00EA0F0C" w:rsidRPr="002E63A1">
        <w:rPr>
          <w:bCs/>
          <w:noProof/>
          <w:lang w:val="sr-Latn-CS"/>
        </w:rPr>
        <w:t xml:space="preserve"> </w:t>
      </w:r>
      <w:r>
        <w:rPr>
          <w:bCs/>
          <w:noProof/>
          <w:lang w:val="sr-Latn-CS"/>
        </w:rPr>
        <w:t>namene</w:t>
      </w:r>
      <w:r w:rsidR="00EA0F0C" w:rsidRPr="002E63A1">
        <w:rPr>
          <w:bCs/>
          <w:noProof/>
          <w:lang w:val="sr-Latn-CS"/>
        </w:rPr>
        <w:t xml:space="preserve"> </w:t>
      </w:r>
      <w:r>
        <w:rPr>
          <w:bCs/>
          <w:noProof/>
          <w:lang w:val="sr-Latn-CS"/>
        </w:rPr>
        <w:t>ovog</w:t>
      </w:r>
      <w:r w:rsidR="00EA0F0C" w:rsidRPr="002E63A1">
        <w:rPr>
          <w:bCs/>
          <w:noProof/>
          <w:lang w:val="sr-Latn-CS"/>
        </w:rPr>
        <w:t xml:space="preserve"> </w:t>
      </w:r>
      <w:r>
        <w:rPr>
          <w:bCs/>
          <w:noProof/>
          <w:lang w:val="sr-Latn-CS"/>
        </w:rPr>
        <w:t>prostornog</w:t>
      </w:r>
      <w:r w:rsidR="00EA0F0C" w:rsidRPr="002E63A1">
        <w:rPr>
          <w:bCs/>
          <w:noProof/>
          <w:lang w:val="sr-Latn-CS"/>
        </w:rPr>
        <w:t xml:space="preserve"> </w:t>
      </w:r>
      <w:r>
        <w:rPr>
          <w:bCs/>
          <w:noProof/>
          <w:lang w:val="sr-Latn-CS"/>
        </w:rPr>
        <w:t>plana</w:t>
      </w:r>
      <w:r w:rsidR="00EA0F0C" w:rsidRPr="002E63A1">
        <w:rPr>
          <w:bCs/>
          <w:noProof/>
          <w:lang w:val="sr-Latn-CS"/>
        </w:rPr>
        <w:t>.</w:t>
      </w:r>
    </w:p>
    <w:p w:rsidR="00EA0F0C" w:rsidRPr="002E63A1" w:rsidRDefault="00EA0F0C" w:rsidP="00EA0F0C">
      <w:pPr>
        <w:autoSpaceDE w:val="0"/>
        <w:autoSpaceDN w:val="0"/>
        <w:adjustRightInd w:val="0"/>
        <w:jc w:val="both"/>
        <w:rPr>
          <w:bCs/>
          <w:noProof/>
          <w:lang w:val="sr-Latn-CS"/>
        </w:rPr>
      </w:pPr>
    </w:p>
    <w:p w:rsidR="00EA0F0C" w:rsidRPr="002E63A1" w:rsidRDefault="002E63A1" w:rsidP="006F174B">
      <w:pPr>
        <w:pStyle w:val="Nabrajanje"/>
        <w:numPr>
          <w:ilvl w:val="1"/>
          <w:numId w:val="46"/>
        </w:numPr>
        <w:tabs>
          <w:tab w:val="left" w:pos="360"/>
        </w:tabs>
        <w:spacing w:after="0"/>
        <w:jc w:val="center"/>
        <w:rPr>
          <w:sz w:val="24"/>
          <w:szCs w:val="24"/>
          <w:lang w:val="sr-Latn-CS"/>
        </w:rPr>
      </w:pPr>
      <w:r>
        <w:rPr>
          <w:sz w:val="24"/>
          <w:szCs w:val="24"/>
          <w:lang w:val="sr-Latn-CS"/>
        </w:rPr>
        <w:t>Osnovna</w:t>
      </w:r>
      <w:r w:rsidR="00EA0F0C" w:rsidRPr="002E63A1">
        <w:rPr>
          <w:sz w:val="24"/>
          <w:szCs w:val="24"/>
          <w:lang w:val="sr-Latn-CS"/>
        </w:rPr>
        <w:t xml:space="preserve"> </w:t>
      </w:r>
      <w:r>
        <w:rPr>
          <w:sz w:val="24"/>
          <w:szCs w:val="24"/>
          <w:lang w:val="sr-Latn-CS"/>
        </w:rPr>
        <w:t>pravila</w:t>
      </w:r>
      <w:r w:rsidR="00EA0F0C" w:rsidRPr="002E63A1">
        <w:rPr>
          <w:sz w:val="24"/>
          <w:szCs w:val="24"/>
          <w:lang w:val="sr-Latn-CS"/>
        </w:rPr>
        <w:t xml:space="preserve"> </w:t>
      </w:r>
      <w:r>
        <w:rPr>
          <w:sz w:val="24"/>
          <w:szCs w:val="24"/>
          <w:lang w:val="sr-Latn-CS"/>
        </w:rPr>
        <w:t>građenja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pravila</w:t>
      </w:r>
      <w:r w:rsidR="00EA0F0C" w:rsidRPr="002E63A1">
        <w:rPr>
          <w:sz w:val="24"/>
          <w:szCs w:val="24"/>
          <w:lang w:val="sr-Latn-CS"/>
        </w:rPr>
        <w:t xml:space="preserve"> </w:t>
      </w:r>
      <w:r>
        <w:rPr>
          <w:sz w:val="24"/>
          <w:szCs w:val="24"/>
          <w:lang w:val="sr-Latn-CS"/>
        </w:rPr>
        <w:t>građenja</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javne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privredne</w:t>
      </w:r>
      <w:r w:rsidR="00EA0F0C" w:rsidRPr="002E63A1">
        <w:rPr>
          <w:sz w:val="24"/>
          <w:szCs w:val="24"/>
          <w:lang w:val="sr-Latn-CS"/>
        </w:rPr>
        <w:t xml:space="preserve"> </w:t>
      </w:r>
      <w:r>
        <w:rPr>
          <w:sz w:val="24"/>
          <w:szCs w:val="24"/>
          <w:lang w:val="sr-Latn-CS"/>
        </w:rPr>
        <w:t>namene</w:t>
      </w:r>
    </w:p>
    <w:p w:rsidR="00EA0F0C" w:rsidRPr="002E63A1" w:rsidRDefault="00EA0F0C" w:rsidP="00EA0F0C">
      <w:pPr>
        <w:pStyle w:val="Nabrajanje"/>
        <w:tabs>
          <w:tab w:val="clear" w:pos="-282"/>
          <w:tab w:val="left" w:pos="360"/>
        </w:tabs>
        <w:spacing w:after="0"/>
        <w:ind w:left="420" w:firstLine="0"/>
        <w:rPr>
          <w:sz w:val="18"/>
          <w:szCs w:val="18"/>
          <w:lang w:val="sr-Latn-CS"/>
        </w:rPr>
      </w:pPr>
    </w:p>
    <w:p w:rsidR="00EA0F0C" w:rsidRPr="002E63A1" w:rsidRDefault="002E63A1" w:rsidP="00EA0F0C">
      <w:pPr>
        <w:spacing w:before="60"/>
        <w:ind w:firstLine="748"/>
        <w:jc w:val="both"/>
        <w:rPr>
          <w:noProof/>
          <w:lang w:val="sr-Latn-CS"/>
        </w:rPr>
      </w:pPr>
      <w:r>
        <w:rPr>
          <w:noProof/>
          <w:lang w:val="sr-Latn-CS"/>
        </w:rPr>
        <w:t>Pravila</w:t>
      </w:r>
      <w:r w:rsidR="00EA0F0C" w:rsidRPr="002E63A1">
        <w:rPr>
          <w:noProof/>
          <w:lang w:val="sr-Latn-CS"/>
        </w:rPr>
        <w:t xml:space="preserve"> </w:t>
      </w:r>
      <w:r>
        <w:rPr>
          <w:noProof/>
          <w:lang w:val="sr-Latn-CS"/>
        </w:rPr>
        <w:t>građenja</w:t>
      </w:r>
      <w:r w:rsidR="00EA0F0C" w:rsidRPr="002E63A1">
        <w:rPr>
          <w:noProof/>
          <w:lang w:val="sr-Latn-CS"/>
        </w:rPr>
        <w:t xml:space="preserve"> </w:t>
      </w:r>
      <w:r>
        <w:rPr>
          <w:noProof/>
          <w:lang w:val="sr-Latn-CS"/>
        </w:rPr>
        <w:t>primenjuju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osnovne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direktne</w:t>
      </w:r>
      <w:r w:rsidR="00EA0F0C" w:rsidRPr="002E63A1">
        <w:rPr>
          <w:noProof/>
          <w:lang w:val="sr-Latn-CS"/>
        </w:rPr>
        <w:t xml:space="preserve"> </w:t>
      </w:r>
      <w:r>
        <w:rPr>
          <w:noProof/>
          <w:lang w:val="sr-Latn-CS"/>
        </w:rPr>
        <w:t>primene</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građevinsko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delova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donošenja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usklađivanja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usmeravajuća</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daljoj</w:t>
      </w:r>
      <w:r w:rsidR="00EA0F0C" w:rsidRPr="002E63A1">
        <w:rPr>
          <w:noProof/>
          <w:lang w:val="sr-Latn-CS"/>
        </w:rPr>
        <w:t xml:space="preserve"> </w:t>
      </w:r>
      <w:r>
        <w:rPr>
          <w:noProof/>
          <w:lang w:val="sr-Latn-CS"/>
        </w:rPr>
        <w:t>urbanističkoj</w:t>
      </w:r>
      <w:r w:rsidR="00EA0F0C" w:rsidRPr="002E63A1">
        <w:rPr>
          <w:noProof/>
          <w:lang w:val="sr-Latn-CS"/>
        </w:rPr>
        <w:t xml:space="preserve"> </w:t>
      </w:r>
      <w:r>
        <w:rPr>
          <w:noProof/>
          <w:lang w:val="sr-Latn-CS"/>
        </w:rPr>
        <w:t>razradi</w:t>
      </w:r>
      <w:r w:rsidR="00EA0F0C" w:rsidRPr="002E63A1">
        <w:rPr>
          <w:noProof/>
          <w:lang w:val="sr-Latn-CS"/>
        </w:rPr>
        <w:t xml:space="preserve">. </w:t>
      </w:r>
    </w:p>
    <w:p w:rsidR="00EA0F0C" w:rsidRPr="002E63A1" w:rsidRDefault="002E63A1" w:rsidP="00EA0F0C">
      <w:pPr>
        <w:pStyle w:val="Nabrajanje"/>
        <w:tabs>
          <w:tab w:val="clear" w:pos="-282"/>
          <w:tab w:val="left" w:pos="360"/>
        </w:tabs>
        <w:ind w:left="0" w:firstLine="748"/>
        <w:rPr>
          <w:sz w:val="24"/>
          <w:szCs w:val="24"/>
          <w:lang w:val="sr-Latn-CS"/>
        </w:rPr>
      </w:pPr>
      <w:r>
        <w:rPr>
          <w:sz w:val="24"/>
          <w:szCs w:val="24"/>
          <w:lang w:val="sr-Latn-CS"/>
        </w:rPr>
        <w:t>Osnovna</w:t>
      </w:r>
      <w:r w:rsidR="00EA0F0C" w:rsidRPr="002E63A1">
        <w:rPr>
          <w:sz w:val="24"/>
          <w:szCs w:val="24"/>
          <w:lang w:val="sr-Latn-CS"/>
        </w:rPr>
        <w:t xml:space="preserve"> </w:t>
      </w:r>
      <w:r>
        <w:rPr>
          <w:sz w:val="24"/>
          <w:szCs w:val="24"/>
          <w:lang w:val="sr-Latn-CS"/>
        </w:rPr>
        <w:t>pravila</w:t>
      </w:r>
      <w:r w:rsidR="00EA0F0C" w:rsidRPr="002E63A1">
        <w:rPr>
          <w:sz w:val="24"/>
          <w:szCs w:val="24"/>
          <w:lang w:val="sr-Latn-CS"/>
        </w:rPr>
        <w:t xml:space="preserve"> </w:t>
      </w:r>
      <w:r>
        <w:rPr>
          <w:sz w:val="24"/>
          <w:szCs w:val="24"/>
          <w:lang w:val="sr-Latn-CS"/>
        </w:rPr>
        <w:t>građenja</w:t>
      </w:r>
      <w:r w:rsidR="00EA0F0C" w:rsidRPr="002E63A1">
        <w:rPr>
          <w:sz w:val="24"/>
          <w:szCs w:val="24"/>
          <w:lang w:val="sr-Latn-CS"/>
        </w:rPr>
        <w:t xml:space="preserve"> </w:t>
      </w:r>
      <w:r>
        <w:rPr>
          <w:sz w:val="24"/>
          <w:szCs w:val="24"/>
          <w:lang w:val="sr-Latn-CS"/>
        </w:rPr>
        <w:t>utvrđuju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građevinska</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građevinska</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zaselaka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dispergovanih</w:t>
      </w:r>
      <w:r w:rsidR="00EA0F0C" w:rsidRPr="002E63A1">
        <w:rPr>
          <w:sz w:val="24"/>
          <w:szCs w:val="24"/>
          <w:lang w:val="sr-Latn-CS"/>
        </w:rPr>
        <w:t xml:space="preserve"> </w:t>
      </w:r>
      <w:r>
        <w:rPr>
          <w:sz w:val="24"/>
          <w:szCs w:val="24"/>
          <w:lang w:val="sr-Latn-CS"/>
        </w:rPr>
        <w:t>grupacija</w:t>
      </w:r>
      <w:r w:rsidR="00EA0F0C" w:rsidRPr="002E63A1">
        <w:rPr>
          <w:sz w:val="24"/>
          <w:szCs w:val="24"/>
          <w:lang w:val="sr-Latn-CS"/>
        </w:rPr>
        <w:t xml:space="preserve"> </w:t>
      </w:r>
      <w:r>
        <w:rPr>
          <w:sz w:val="24"/>
          <w:szCs w:val="24"/>
          <w:lang w:val="sr-Latn-CS"/>
        </w:rPr>
        <w:t>domaćinstava</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području</w:t>
      </w:r>
      <w:r w:rsidR="00EA0F0C" w:rsidRPr="002E63A1">
        <w:rPr>
          <w:sz w:val="24"/>
          <w:szCs w:val="24"/>
          <w:lang w:val="sr-Latn-CS"/>
        </w:rPr>
        <w:t xml:space="preserve"> </w:t>
      </w:r>
      <w:r>
        <w:rPr>
          <w:sz w:val="24"/>
          <w:szCs w:val="24"/>
          <w:lang w:val="sr-Latn-CS"/>
        </w:rPr>
        <w:t>sliva</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Selova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prioritet</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obezbeđenje</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izvorišta</w:t>
      </w:r>
      <w:r w:rsidR="00EA0F0C" w:rsidRPr="002E63A1">
        <w:rPr>
          <w:sz w:val="24"/>
          <w:szCs w:val="24"/>
          <w:lang w:val="sr-Latn-CS"/>
        </w:rPr>
        <w:t xml:space="preserve"> </w:t>
      </w:r>
      <w:r>
        <w:rPr>
          <w:sz w:val="24"/>
          <w:szCs w:val="24"/>
          <w:lang w:val="sr-Latn-CS"/>
        </w:rPr>
        <w:t>vodosnabdevanja</w:t>
      </w:r>
      <w:r w:rsidR="00EA0F0C" w:rsidRPr="002E63A1">
        <w:rPr>
          <w:sz w:val="24"/>
          <w:szCs w:val="24"/>
          <w:lang w:val="sr-Latn-CS"/>
        </w:rPr>
        <w:t xml:space="preserve">. </w:t>
      </w:r>
      <w:r>
        <w:rPr>
          <w:sz w:val="24"/>
          <w:szCs w:val="24"/>
          <w:lang w:val="sr-Latn-CS"/>
        </w:rPr>
        <w:t>Sanitacija</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podrazumeva</w:t>
      </w:r>
      <w:r w:rsidR="00EA0F0C" w:rsidRPr="002E63A1">
        <w:rPr>
          <w:sz w:val="24"/>
          <w:szCs w:val="24"/>
          <w:lang w:val="sr-Latn-CS"/>
        </w:rPr>
        <w:t xml:space="preserve"> </w:t>
      </w:r>
      <w:r>
        <w:rPr>
          <w:sz w:val="24"/>
          <w:szCs w:val="24"/>
          <w:lang w:val="sr-Latn-CS"/>
        </w:rPr>
        <w:t>gradnju</w:t>
      </w:r>
      <w:r w:rsidR="00EA0F0C" w:rsidRPr="002E63A1">
        <w:rPr>
          <w:sz w:val="24"/>
          <w:szCs w:val="24"/>
          <w:lang w:val="sr-Latn-CS"/>
        </w:rPr>
        <w:t xml:space="preserve"> </w:t>
      </w:r>
      <w:r>
        <w:rPr>
          <w:sz w:val="24"/>
          <w:szCs w:val="24"/>
          <w:lang w:val="sr-Latn-CS"/>
        </w:rPr>
        <w:t>komunalnih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eliminisanje</w:t>
      </w:r>
      <w:r w:rsidR="00EA0F0C" w:rsidRPr="002E63A1">
        <w:rPr>
          <w:sz w:val="24"/>
          <w:szCs w:val="24"/>
          <w:lang w:val="sr-Latn-CS"/>
        </w:rPr>
        <w:t xml:space="preserve"> </w:t>
      </w:r>
      <w:r>
        <w:rPr>
          <w:sz w:val="24"/>
          <w:szCs w:val="24"/>
          <w:lang w:val="sr-Latn-CS"/>
        </w:rPr>
        <w:t>tečnih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čvrstih</w:t>
      </w:r>
      <w:r w:rsidR="00EA0F0C" w:rsidRPr="002E63A1">
        <w:rPr>
          <w:sz w:val="24"/>
          <w:szCs w:val="24"/>
          <w:lang w:val="sr-Latn-CS"/>
        </w:rPr>
        <w:t xml:space="preserve"> </w:t>
      </w:r>
      <w:r>
        <w:rPr>
          <w:sz w:val="24"/>
          <w:szCs w:val="24"/>
          <w:lang w:val="sr-Latn-CS"/>
        </w:rPr>
        <w:t>otpadnih</w:t>
      </w:r>
      <w:r w:rsidR="00EA0F0C" w:rsidRPr="002E63A1">
        <w:rPr>
          <w:sz w:val="24"/>
          <w:szCs w:val="24"/>
          <w:lang w:val="sr-Latn-CS"/>
        </w:rPr>
        <w:t xml:space="preserve"> </w:t>
      </w:r>
      <w:r>
        <w:rPr>
          <w:sz w:val="24"/>
          <w:szCs w:val="24"/>
          <w:lang w:val="sr-Latn-CS"/>
        </w:rPr>
        <w:t>materija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skladu</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uspostavljenim</w:t>
      </w:r>
      <w:r w:rsidR="00EA0F0C" w:rsidRPr="002E63A1">
        <w:rPr>
          <w:sz w:val="24"/>
          <w:szCs w:val="24"/>
          <w:lang w:val="sr-Latn-CS"/>
        </w:rPr>
        <w:t xml:space="preserve"> </w:t>
      </w:r>
      <w:r>
        <w:rPr>
          <w:sz w:val="24"/>
          <w:szCs w:val="24"/>
          <w:lang w:val="sr-Latn-CS"/>
        </w:rPr>
        <w:t>režimima</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sanitaciju</w:t>
      </w:r>
      <w:r w:rsidR="00EA0F0C" w:rsidRPr="002E63A1">
        <w:rPr>
          <w:sz w:val="24"/>
          <w:szCs w:val="24"/>
          <w:lang w:val="sr-Latn-CS"/>
        </w:rPr>
        <w:t xml:space="preserve"> </w:t>
      </w:r>
      <w:r>
        <w:rPr>
          <w:sz w:val="24"/>
          <w:szCs w:val="24"/>
          <w:lang w:val="sr-Latn-CS"/>
        </w:rPr>
        <w:t>đubrišta</w:t>
      </w:r>
      <w:r w:rsidR="00EA0F0C" w:rsidRPr="002E63A1">
        <w:rPr>
          <w:sz w:val="24"/>
          <w:szCs w:val="24"/>
          <w:lang w:val="sr-Latn-CS"/>
        </w:rPr>
        <w:t xml:space="preserve">, </w:t>
      </w:r>
      <w:r>
        <w:rPr>
          <w:sz w:val="24"/>
          <w:szCs w:val="24"/>
          <w:lang w:val="sr-Latn-CS"/>
        </w:rPr>
        <w:t>bazena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osoku</w:t>
      </w:r>
      <w:r w:rsidR="00EA0F0C" w:rsidRPr="002E63A1">
        <w:rPr>
          <w:sz w:val="24"/>
          <w:szCs w:val="24"/>
          <w:lang w:val="sr-Latn-CS"/>
        </w:rPr>
        <w:t xml:space="preserve">, </w:t>
      </w:r>
      <w:r>
        <w:rPr>
          <w:sz w:val="24"/>
          <w:szCs w:val="24"/>
          <w:lang w:val="sr-Latn-CS"/>
        </w:rPr>
        <w:t>poljskih</w:t>
      </w:r>
      <w:r w:rsidR="00EA0F0C" w:rsidRPr="002E63A1">
        <w:rPr>
          <w:sz w:val="24"/>
          <w:szCs w:val="24"/>
          <w:lang w:val="sr-Latn-CS"/>
        </w:rPr>
        <w:t xml:space="preserve"> </w:t>
      </w:r>
      <w:r>
        <w:rPr>
          <w:sz w:val="24"/>
          <w:szCs w:val="24"/>
          <w:lang w:val="sr-Latn-CS"/>
        </w:rPr>
        <w:t>klozeta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sl</w:t>
      </w:r>
      <w:r w:rsidR="00EA0F0C" w:rsidRPr="002E63A1">
        <w:rPr>
          <w:sz w:val="24"/>
          <w:szCs w:val="24"/>
          <w:lang w:val="sr-Latn-CS"/>
        </w:rPr>
        <w:t xml:space="preserve">, </w:t>
      </w:r>
      <w:r>
        <w:rPr>
          <w:sz w:val="24"/>
          <w:szCs w:val="24"/>
          <w:lang w:val="sr-Latn-CS"/>
        </w:rPr>
        <w:t>kao</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gašenje</w:t>
      </w:r>
      <w:r w:rsidR="00EA0F0C" w:rsidRPr="002E63A1">
        <w:rPr>
          <w:sz w:val="24"/>
          <w:szCs w:val="24"/>
          <w:lang w:val="sr-Latn-CS"/>
        </w:rPr>
        <w:t xml:space="preserve"> </w:t>
      </w:r>
      <w:r>
        <w:rPr>
          <w:sz w:val="24"/>
          <w:szCs w:val="24"/>
          <w:lang w:val="sr-Latn-CS"/>
        </w:rPr>
        <w:t>lokanih</w:t>
      </w:r>
      <w:r w:rsidR="00EA0F0C" w:rsidRPr="002E63A1">
        <w:rPr>
          <w:sz w:val="24"/>
          <w:szCs w:val="24"/>
          <w:lang w:val="sr-Latn-CS"/>
        </w:rPr>
        <w:t xml:space="preserve"> </w:t>
      </w:r>
      <w:r>
        <w:rPr>
          <w:sz w:val="24"/>
          <w:szCs w:val="24"/>
          <w:lang w:val="sr-Latn-CS"/>
        </w:rPr>
        <w:t>grobalja</w:t>
      </w:r>
      <w:r w:rsidR="00EA0F0C" w:rsidRPr="002E63A1">
        <w:rPr>
          <w:sz w:val="24"/>
          <w:szCs w:val="24"/>
          <w:lang w:val="sr-Latn-CS"/>
        </w:rPr>
        <w:t xml:space="preserve"> </w:t>
      </w:r>
      <w:r>
        <w:rPr>
          <w:sz w:val="24"/>
          <w:szCs w:val="24"/>
          <w:lang w:val="sr-Latn-CS"/>
        </w:rPr>
        <w:t>koja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nalaze</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zoni</w:t>
      </w:r>
      <w:r w:rsidR="00EA0F0C" w:rsidRPr="002E63A1">
        <w:rPr>
          <w:sz w:val="24"/>
          <w:szCs w:val="24"/>
          <w:lang w:val="sr-Latn-CS"/>
        </w:rPr>
        <w:t xml:space="preserve"> </w:t>
      </w:r>
      <w:r>
        <w:rPr>
          <w:sz w:val="24"/>
          <w:szCs w:val="24"/>
          <w:lang w:val="sr-Latn-CS"/>
        </w:rPr>
        <w:t>II</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Selova</w:t>
      </w:r>
      <w:r w:rsidR="00EA0F0C" w:rsidRPr="002E63A1">
        <w:rPr>
          <w:sz w:val="24"/>
          <w:szCs w:val="24"/>
          <w:lang w:val="sr-Latn-CS"/>
        </w:rPr>
        <w:t xml:space="preserve">”. </w:t>
      </w:r>
      <w:r>
        <w:rPr>
          <w:sz w:val="24"/>
          <w:szCs w:val="24"/>
          <w:lang w:val="sr-Latn-CS"/>
        </w:rPr>
        <w:t>Kod</w:t>
      </w:r>
      <w:r w:rsidR="00EA0F0C" w:rsidRPr="002E63A1">
        <w:rPr>
          <w:sz w:val="24"/>
          <w:szCs w:val="24"/>
          <w:lang w:val="sr-Latn-CS"/>
        </w:rPr>
        <w:t xml:space="preserve"> </w:t>
      </w:r>
      <w:r>
        <w:rPr>
          <w:sz w:val="24"/>
          <w:szCs w:val="24"/>
          <w:lang w:val="sr-Latn-CS"/>
        </w:rPr>
        <w:t>sanitacije</w:t>
      </w:r>
      <w:r w:rsidR="00EA0F0C" w:rsidRPr="002E63A1">
        <w:rPr>
          <w:sz w:val="24"/>
          <w:szCs w:val="24"/>
          <w:lang w:val="sr-Latn-CS"/>
        </w:rPr>
        <w:t xml:space="preserve"> </w:t>
      </w:r>
      <w:r>
        <w:rPr>
          <w:sz w:val="24"/>
          <w:szCs w:val="24"/>
          <w:lang w:val="sr-Latn-CS"/>
        </w:rPr>
        <w:t>prioritet</w:t>
      </w:r>
      <w:r w:rsidR="00EA0F0C" w:rsidRPr="002E63A1">
        <w:rPr>
          <w:sz w:val="24"/>
          <w:szCs w:val="24"/>
          <w:lang w:val="sr-Latn-CS"/>
        </w:rPr>
        <w:t xml:space="preserve"> </w:t>
      </w:r>
      <w:r>
        <w:rPr>
          <w:sz w:val="24"/>
          <w:szCs w:val="24"/>
          <w:lang w:val="sr-Latn-CS"/>
        </w:rPr>
        <w:t>imaju</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domaćinstava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zoni</w:t>
      </w:r>
      <w:r w:rsidR="00EA0F0C" w:rsidRPr="002E63A1">
        <w:rPr>
          <w:sz w:val="24"/>
          <w:szCs w:val="24"/>
          <w:lang w:val="sr-Latn-CS"/>
        </w:rPr>
        <w:t xml:space="preserve"> </w:t>
      </w:r>
      <w:r>
        <w:rPr>
          <w:sz w:val="24"/>
          <w:szCs w:val="24"/>
          <w:lang w:val="sr-Latn-CS"/>
        </w:rPr>
        <w:t>II</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Rekonstrukcija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stambenih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ekonomskih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moguća</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pod</w:t>
      </w:r>
      <w:r w:rsidR="00EA0F0C" w:rsidRPr="002E63A1">
        <w:rPr>
          <w:sz w:val="24"/>
          <w:szCs w:val="24"/>
          <w:lang w:val="sr-Latn-CS"/>
        </w:rPr>
        <w:t xml:space="preserve"> </w:t>
      </w:r>
      <w:r>
        <w:rPr>
          <w:sz w:val="24"/>
          <w:szCs w:val="24"/>
          <w:lang w:val="sr-Latn-CS"/>
        </w:rPr>
        <w:t>uslovom</w:t>
      </w:r>
      <w:r w:rsidR="00EA0F0C" w:rsidRPr="002E63A1">
        <w:rPr>
          <w:sz w:val="24"/>
          <w:szCs w:val="24"/>
          <w:lang w:val="sr-Latn-CS"/>
        </w:rPr>
        <w:t xml:space="preserve"> </w:t>
      </w:r>
      <w:r>
        <w:rPr>
          <w:sz w:val="24"/>
          <w:szCs w:val="24"/>
          <w:lang w:val="sr-Latn-CS"/>
        </w:rPr>
        <w:t>da</w:t>
      </w:r>
      <w:r w:rsidR="00EA0F0C" w:rsidRPr="002E63A1">
        <w:rPr>
          <w:sz w:val="24"/>
          <w:szCs w:val="24"/>
          <w:lang w:val="sr-Latn-CS"/>
        </w:rPr>
        <w:t xml:space="preserve"> </w:t>
      </w:r>
      <w:r>
        <w:rPr>
          <w:sz w:val="24"/>
          <w:szCs w:val="24"/>
          <w:lang w:val="sr-Latn-CS"/>
        </w:rPr>
        <w:t>ispunjavaju</w:t>
      </w:r>
      <w:r w:rsidR="00EA0F0C" w:rsidRPr="002E63A1">
        <w:rPr>
          <w:sz w:val="24"/>
          <w:szCs w:val="24"/>
          <w:lang w:val="sr-Latn-CS"/>
        </w:rPr>
        <w:t xml:space="preserve"> </w:t>
      </w:r>
      <w:r>
        <w:rPr>
          <w:sz w:val="24"/>
          <w:szCs w:val="24"/>
          <w:lang w:val="sr-Latn-CS"/>
        </w:rPr>
        <w:t>propisane</w:t>
      </w:r>
      <w:r w:rsidR="00EA0F0C" w:rsidRPr="002E63A1">
        <w:rPr>
          <w:sz w:val="24"/>
          <w:szCs w:val="24"/>
          <w:lang w:val="sr-Latn-CS"/>
        </w:rPr>
        <w:t xml:space="preserve"> </w:t>
      </w:r>
      <w:r>
        <w:rPr>
          <w:sz w:val="24"/>
          <w:szCs w:val="24"/>
          <w:lang w:val="sr-Latn-CS"/>
        </w:rPr>
        <w:t>sanitarno</w:t>
      </w:r>
      <w:r w:rsidR="00EA0F0C" w:rsidRPr="002E63A1">
        <w:rPr>
          <w:sz w:val="24"/>
          <w:szCs w:val="24"/>
          <w:lang w:val="sr-Latn-CS"/>
        </w:rPr>
        <w:t>-</w:t>
      </w:r>
      <w:r>
        <w:rPr>
          <w:sz w:val="24"/>
          <w:szCs w:val="24"/>
          <w:lang w:val="sr-Latn-CS"/>
        </w:rPr>
        <w:t>higijenske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dr</w:t>
      </w:r>
      <w:r w:rsidR="00EA0F0C" w:rsidRPr="002E63A1">
        <w:rPr>
          <w:sz w:val="24"/>
          <w:szCs w:val="24"/>
          <w:lang w:val="sr-Latn-CS"/>
        </w:rPr>
        <w:t xml:space="preserve">. </w:t>
      </w:r>
      <w:r>
        <w:rPr>
          <w:sz w:val="24"/>
          <w:szCs w:val="24"/>
          <w:lang w:val="sr-Latn-CS"/>
        </w:rPr>
        <w:t>komunalne</w:t>
      </w:r>
      <w:r w:rsidR="00EA0F0C" w:rsidRPr="002E63A1">
        <w:rPr>
          <w:sz w:val="24"/>
          <w:szCs w:val="24"/>
          <w:lang w:val="sr-Latn-CS"/>
        </w:rPr>
        <w:t xml:space="preserve"> </w:t>
      </w:r>
      <w:r>
        <w:rPr>
          <w:sz w:val="24"/>
          <w:szCs w:val="24"/>
          <w:lang w:val="sr-Latn-CS"/>
        </w:rPr>
        <w:t>uslove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da</w:t>
      </w:r>
      <w:r w:rsidR="00EA0F0C" w:rsidRPr="002E63A1">
        <w:rPr>
          <w:sz w:val="24"/>
          <w:szCs w:val="24"/>
          <w:lang w:val="sr-Latn-CS"/>
        </w:rPr>
        <w:t xml:space="preserve"> </w:t>
      </w:r>
      <w:r>
        <w:rPr>
          <w:sz w:val="24"/>
          <w:szCs w:val="24"/>
          <w:lang w:val="sr-Latn-CS"/>
        </w:rPr>
        <w:t>nisu</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suprotnosti</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uspostavljenim</w:t>
      </w:r>
      <w:r w:rsidR="00EA0F0C" w:rsidRPr="002E63A1">
        <w:rPr>
          <w:sz w:val="24"/>
          <w:szCs w:val="24"/>
          <w:lang w:val="sr-Latn-CS"/>
        </w:rPr>
        <w:t xml:space="preserve"> </w:t>
      </w:r>
      <w:r>
        <w:rPr>
          <w:sz w:val="24"/>
          <w:szCs w:val="24"/>
          <w:lang w:val="sr-Latn-CS"/>
        </w:rPr>
        <w:t>režimima</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Preporučuje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korišćenje</w:t>
      </w:r>
      <w:r w:rsidR="00EA0F0C" w:rsidRPr="002E63A1">
        <w:rPr>
          <w:sz w:val="24"/>
          <w:szCs w:val="24"/>
          <w:lang w:val="sr-Latn-CS"/>
        </w:rPr>
        <w:t xml:space="preserve"> </w:t>
      </w:r>
      <w:r>
        <w:rPr>
          <w:sz w:val="24"/>
          <w:szCs w:val="24"/>
          <w:lang w:val="sr-Latn-CS"/>
        </w:rPr>
        <w:t>okućnica</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domaćinstava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gradnja</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postojećim</w:t>
      </w:r>
      <w:r w:rsidR="00EA0F0C" w:rsidRPr="002E63A1">
        <w:rPr>
          <w:sz w:val="24"/>
          <w:szCs w:val="24"/>
          <w:lang w:val="sr-Latn-CS"/>
        </w:rPr>
        <w:t xml:space="preserve"> </w:t>
      </w:r>
      <w:r>
        <w:rPr>
          <w:sz w:val="24"/>
          <w:szCs w:val="24"/>
          <w:lang w:val="sr-Latn-CS"/>
        </w:rPr>
        <w:t>gabaritima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zoni</w:t>
      </w:r>
      <w:r w:rsidR="00EA0F0C" w:rsidRPr="002E63A1">
        <w:rPr>
          <w:sz w:val="24"/>
          <w:szCs w:val="24"/>
          <w:lang w:val="sr-Latn-CS"/>
        </w:rPr>
        <w:t xml:space="preserve"> </w:t>
      </w:r>
      <w:r>
        <w:rPr>
          <w:sz w:val="24"/>
          <w:szCs w:val="24"/>
          <w:lang w:val="sr-Latn-CS"/>
        </w:rPr>
        <w:t>II</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zoni</w:t>
      </w:r>
      <w:r w:rsidR="00EA0F0C" w:rsidRPr="002E63A1">
        <w:rPr>
          <w:sz w:val="24"/>
          <w:szCs w:val="24"/>
          <w:lang w:val="sr-Latn-CS"/>
        </w:rPr>
        <w:t xml:space="preserve"> </w:t>
      </w:r>
      <w:r>
        <w:rPr>
          <w:sz w:val="24"/>
          <w:szCs w:val="24"/>
          <w:lang w:val="sr-Latn-CS"/>
        </w:rPr>
        <w:t>poplavnog</w:t>
      </w:r>
      <w:r w:rsidR="00EA0F0C" w:rsidRPr="002E63A1">
        <w:rPr>
          <w:sz w:val="24"/>
          <w:szCs w:val="24"/>
          <w:lang w:val="sr-Latn-CS"/>
        </w:rPr>
        <w:t xml:space="preserve"> </w:t>
      </w:r>
      <w:r>
        <w:rPr>
          <w:sz w:val="24"/>
          <w:szCs w:val="24"/>
          <w:lang w:val="sr-Latn-CS"/>
        </w:rPr>
        <w:t>talasa</w:t>
      </w:r>
      <w:r w:rsidR="00EA0F0C" w:rsidRPr="002E63A1">
        <w:rPr>
          <w:sz w:val="24"/>
          <w:szCs w:val="24"/>
          <w:lang w:val="sr-Latn-CS"/>
        </w:rPr>
        <w:t xml:space="preserve"> </w:t>
      </w:r>
      <w:r>
        <w:rPr>
          <w:sz w:val="24"/>
          <w:szCs w:val="24"/>
          <w:lang w:val="sr-Latn-CS"/>
        </w:rPr>
        <w:t>samo</w:t>
      </w:r>
      <w:r w:rsidR="00EA0F0C" w:rsidRPr="002E63A1">
        <w:rPr>
          <w:sz w:val="24"/>
          <w:szCs w:val="24"/>
          <w:lang w:val="sr-Latn-CS"/>
        </w:rPr>
        <w:t xml:space="preserve"> </w:t>
      </w:r>
      <w:r>
        <w:rPr>
          <w:sz w:val="24"/>
          <w:szCs w:val="24"/>
          <w:lang w:val="sr-Latn-CS"/>
        </w:rPr>
        <w:t>rekonstrukcija</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ili</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postojećim</w:t>
      </w:r>
      <w:r w:rsidR="00EA0F0C" w:rsidRPr="002E63A1">
        <w:rPr>
          <w:sz w:val="24"/>
          <w:szCs w:val="24"/>
          <w:lang w:val="sr-Latn-CS"/>
        </w:rPr>
        <w:t xml:space="preserve"> </w:t>
      </w:r>
      <w:r>
        <w:rPr>
          <w:sz w:val="24"/>
          <w:szCs w:val="24"/>
          <w:lang w:val="sr-Latn-CS"/>
        </w:rPr>
        <w:t>gabaritima</w:t>
      </w:r>
      <w:r w:rsidR="00EA0F0C" w:rsidRPr="002E63A1">
        <w:rPr>
          <w:sz w:val="24"/>
          <w:szCs w:val="24"/>
          <w:lang w:val="sr-Latn-CS"/>
        </w:rPr>
        <w:t>).</w:t>
      </w:r>
    </w:p>
    <w:p w:rsidR="00EA0F0C" w:rsidRPr="002E63A1" w:rsidRDefault="002E63A1" w:rsidP="00EA0F0C">
      <w:pPr>
        <w:pStyle w:val="Nabrajanje"/>
        <w:tabs>
          <w:tab w:val="clear" w:pos="-282"/>
          <w:tab w:val="left" w:pos="360"/>
        </w:tabs>
        <w:ind w:left="0" w:firstLine="748"/>
        <w:rPr>
          <w:sz w:val="24"/>
          <w:szCs w:val="24"/>
          <w:lang w:val="sr-Latn-CS"/>
        </w:rPr>
      </w:pPr>
      <w:r>
        <w:rPr>
          <w:sz w:val="24"/>
          <w:szCs w:val="24"/>
          <w:lang w:val="sr-Latn-CS"/>
        </w:rPr>
        <w:t>Van</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građevinskih</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formirati</w:t>
      </w:r>
      <w:r w:rsidR="00EA0F0C" w:rsidRPr="002E63A1">
        <w:rPr>
          <w:sz w:val="24"/>
          <w:szCs w:val="24"/>
          <w:lang w:val="sr-Latn-CS"/>
        </w:rPr>
        <w:t xml:space="preserve"> </w:t>
      </w:r>
      <w:r>
        <w:rPr>
          <w:sz w:val="24"/>
          <w:szCs w:val="24"/>
          <w:lang w:val="sr-Latn-CS"/>
        </w:rPr>
        <w:t>nove</w:t>
      </w:r>
      <w:r w:rsidR="00EA0F0C" w:rsidRPr="002E63A1">
        <w:rPr>
          <w:sz w:val="24"/>
          <w:szCs w:val="24"/>
          <w:lang w:val="sr-Latn-CS"/>
        </w:rPr>
        <w:t xml:space="preserve"> </w:t>
      </w:r>
      <w:r>
        <w:rPr>
          <w:sz w:val="24"/>
          <w:szCs w:val="24"/>
          <w:lang w:val="sr-Latn-CS"/>
        </w:rPr>
        <w:t>površine</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stanovanje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druge</w:t>
      </w:r>
      <w:r w:rsidR="00EA0F0C" w:rsidRPr="002E63A1">
        <w:rPr>
          <w:sz w:val="24"/>
          <w:szCs w:val="24"/>
          <w:lang w:val="sr-Latn-CS"/>
        </w:rPr>
        <w:t xml:space="preserve"> </w:t>
      </w:r>
      <w:r>
        <w:rPr>
          <w:sz w:val="24"/>
          <w:szCs w:val="24"/>
          <w:lang w:val="sr-Latn-CS"/>
        </w:rPr>
        <w:t>namene</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osnovu</w:t>
      </w:r>
      <w:r w:rsidR="00EA0F0C" w:rsidRPr="002E63A1">
        <w:rPr>
          <w:sz w:val="24"/>
          <w:szCs w:val="24"/>
          <w:lang w:val="sr-Latn-CS"/>
        </w:rPr>
        <w:t xml:space="preserve"> </w:t>
      </w:r>
      <w:r>
        <w:rPr>
          <w:sz w:val="24"/>
          <w:szCs w:val="24"/>
          <w:lang w:val="sr-Latn-CS"/>
        </w:rPr>
        <w:t>rešenja</w:t>
      </w:r>
      <w:r w:rsidR="00EA0F0C" w:rsidRPr="002E63A1">
        <w:rPr>
          <w:sz w:val="24"/>
          <w:szCs w:val="24"/>
          <w:lang w:val="sr-Latn-CS"/>
        </w:rPr>
        <w:t xml:space="preserve"> </w:t>
      </w:r>
      <w:r>
        <w:rPr>
          <w:sz w:val="24"/>
          <w:szCs w:val="24"/>
          <w:lang w:val="sr-Latn-CS"/>
        </w:rPr>
        <w:t>prostornih</w:t>
      </w:r>
      <w:r w:rsidR="00EA0F0C" w:rsidRPr="002E63A1">
        <w:rPr>
          <w:sz w:val="24"/>
          <w:szCs w:val="24"/>
          <w:lang w:val="sr-Latn-CS"/>
        </w:rPr>
        <w:t xml:space="preserve"> </w:t>
      </w:r>
      <w:r>
        <w:rPr>
          <w:sz w:val="24"/>
          <w:szCs w:val="24"/>
          <w:lang w:val="sr-Latn-CS"/>
        </w:rPr>
        <w:t>planova</w:t>
      </w:r>
      <w:r w:rsidR="00EA0F0C" w:rsidRPr="002E63A1">
        <w:rPr>
          <w:sz w:val="24"/>
          <w:szCs w:val="24"/>
          <w:lang w:val="sr-Latn-CS"/>
        </w:rPr>
        <w:t xml:space="preserve"> </w:t>
      </w:r>
      <w:r>
        <w:rPr>
          <w:sz w:val="24"/>
          <w:szCs w:val="24"/>
          <w:lang w:val="sr-Latn-CS"/>
        </w:rPr>
        <w:t>jedinica</w:t>
      </w:r>
      <w:r w:rsidR="00EA0F0C" w:rsidRPr="002E63A1">
        <w:rPr>
          <w:sz w:val="24"/>
          <w:szCs w:val="24"/>
          <w:lang w:val="sr-Latn-CS"/>
        </w:rPr>
        <w:t xml:space="preserve"> </w:t>
      </w:r>
      <w:r>
        <w:rPr>
          <w:sz w:val="24"/>
          <w:szCs w:val="24"/>
          <w:lang w:val="sr-Latn-CS"/>
        </w:rPr>
        <w:t>lokalnih</w:t>
      </w:r>
      <w:r w:rsidR="00EA0F0C" w:rsidRPr="002E63A1">
        <w:rPr>
          <w:sz w:val="24"/>
          <w:szCs w:val="24"/>
          <w:lang w:val="sr-Latn-CS"/>
        </w:rPr>
        <w:t xml:space="preserve"> </w:t>
      </w:r>
      <w:r>
        <w:rPr>
          <w:sz w:val="24"/>
          <w:szCs w:val="24"/>
          <w:lang w:val="sr-Latn-CS"/>
        </w:rPr>
        <w:t>samouprava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urbanističkih</w:t>
      </w:r>
      <w:r w:rsidR="00EA0F0C" w:rsidRPr="002E63A1">
        <w:rPr>
          <w:sz w:val="24"/>
          <w:szCs w:val="24"/>
          <w:lang w:val="sr-Latn-CS"/>
        </w:rPr>
        <w:t xml:space="preserve"> </w:t>
      </w:r>
      <w:r>
        <w:rPr>
          <w:sz w:val="24"/>
          <w:szCs w:val="24"/>
          <w:lang w:val="sr-Latn-CS"/>
        </w:rPr>
        <w:t>planova</w:t>
      </w:r>
      <w:r w:rsidR="00EA0F0C" w:rsidRPr="002E63A1">
        <w:rPr>
          <w:sz w:val="24"/>
          <w:szCs w:val="24"/>
          <w:lang w:val="sr-Latn-CS"/>
        </w:rPr>
        <w:t xml:space="preserve"> </w:t>
      </w:r>
      <w:r>
        <w:rPr>
          <w:sz w:val="24"/>
          <w:szCs w:val="24"/>
          <w:lang w:val="sr-Latn-CS"/>
        </w:rPr>
        <w:t>koja</w:t>
      </w:r>
      <w:r w:rsidR="00EA0F0C" w:rsidRPr="002E63A1">
        <w:rPr>
          <w:sz w:val="24"/>
          <w:szCs w:val="24"/>
          <w:lang w:val="sr-Latn-CS"/>
        </w:rPr>
        <w:t xml:space="preserve"> </w:t>
      </w:r>
      <w:r>
        <w:rPr>
          <w:sz w:val="24"/>
          <w:szCs w:val="24"/>
          <w:lang w:val="sr-Latn-CS"/>
        </w:rPr>
        <w:t>su</w:t>
      </w:r>
      <w:r w:rsidR="00EA0F0C" w:rsidRPr="002E63A1">
        <w:rPr>
          <w:sz w:val="24"/>
          <w:szCs w:val="24"/>
          <w:lang w:val="sr-Latn-CS"/>
        </w:rPr>
        <w:t xml:space="preserve"> </w:t>
      </w:r>
      <w:r>
        <w:rPr>
          <w:sz w:val="24"/>
          <w:szCs w:val="24"/>
          <w:lang w:val="sr-Latn-CS"/>
        </w:rPr>
        <w:t>usklađena</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planskim</w:t>
      </w:r>
      <w:r w:rsidR="00EA0F0C" w:rsidRPr="002E63A1">
        <w:rPr>
          <w:sz w:val="24"/>
          <w:szCs w:val="24"/>
          <w:lang w:val="sr-Latn-CS"/>
        </w:rPr>
        <w:t xml:space="preserve"> </w:t>
      </w:r>
      <w:r>
        <w:rPr>
          <w:sz w:val="24"/>
          <w:szCs w:val="24"/>
          <w:lang w:val="sr-Latn-CS"/>
        </w:rPr>
        <w:t>rešenjima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režimima</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utvrđenim</w:t>
      </w:r>
      <w:r w:rsidR="00EA0F0C" w:rsidRPr="002E63A1">
        <w:rPr>
          <w:sz w:val="24"/>
          <w:szCs w:val="24"/>
          <w:lang w:val="sr-Latn-CS"/>
        </w:rPr>
        <w:t xml:space="preserve"> </w:t>
      </w:r>
      <w:r>
        <w:rPr>
          <w:sz w:val="24"/>
          <w:szCs w:val="24"/>
          <w:lang w:val="sr-Latn-CS"/>
        </w:rPr>
        <w:t>ovim</w:t>
      </w:r>
      <w:r w:rsidR="00EA0F0C" w:rsidRPr="002E63A1">
        <w:rPr>
          <w:sz w:val="24"/>
          <w:szCs w:val="24"/>
          <w:lang w:val="sr-Latn-CS"/>
        </w:rPr>
        <w:t xml:space="preserve"> </w:t>
      </w:r>
      <w:r>
        <w:rPr>
          <w:sz w:val="24"/>
          <w:szCs w:val="24"/>
          <w:lang w:val="sr-Latn-CS"/>
        </w:rPr>
        <w:t>prostornim</w:t>
      </w:r>
      <w:r w:rsidR="00EA0F0C" w:rsidRPr="002E63A1">
        <w:rPr>
          <w:sz w:val="24"/>
          <w:szCs w:val="24"/>
          <w:lang w:val="sr-Latn-CS"/>
        </w:rPr>
        <w:t xml:space="preserve"> </w:t>
      </w:r>
      <w:r>
        <w:rPr>
          <w:sz w:val="24"/>
          <w:szCs w:val="24"/>
          <w:lang w:val="sr-Latn-CS"/>
        </w:rPr>
        <w:t>planom</w:t>
      </w:r>
      <w:r w:rsidR="00EA0F0C" w:rsidRPr="002E63A1">
        <w:rPr>
          <w:sz w:val="24"/>
          <w:szCs w:val="24"/>
          <w:lang w:val="sr-Latn-CS"/>
        </w:rPr>
        <w:t xml:space="preserve">, </w:t>
      </w:r>
      <w:r>
        <w:rPr>
          <w:sz w:val="24"/>
          <w:szCs w:val="24"/>
          <w:lang w:val="sr-Latn-CS"/>
        </w:rPr>
        <w:t>Nacrtom</w:t>
      </w:r>
      <w:r w:rsidR="00EA0F0C" w:rsidRPr="002E63A1">
        <w:rPr>
          <w:sz w:val="24"/>
          <w:szCs w:val="24"/>
          <w:lang w:val="sr-Latn-CS"/>
        </w:rPr>
        <w:t xml:space="preserve"> </w:t>
      </w:r>
      <w:r>
        <w:rPr>
          <w:sz w:val="24"/>
          <w:szCs w:val="24"/>
          <w:lang w:val="sr-Latn-CS"/>
        </w:rPr>
        <w:t>prostornog</w:t>
      </w:r>
      <w:r w:rsidR="00EA0F0C" w:rsidRPr="002E63A1">
        <w:rPr>
          <w:sz w:val="24"/>
          <w:szCs w:val="24"/>
          <w:lang w:val="sr-Latn-CS"/>
        </w:rPr>
        <w:t xml:space="preserve"> </w:t>
      </w:r>
      <w:r>
        <w:rPr>
          <w:sz w:val="24"/>
          <w:szCs w:val="24"/>
          <w:lang w:val="sr-Latn-CS"/>
        </w:rPr>
        <w:t>plana</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posebne</w:t>
      </w:r>
      <w:r w:rsidR="00EA0F0C" w:rsidRPr="002E63A1">
        <w:rPr>
          <w:sz w:val="24"/>
          <w:szCs w:val="24"/>
          <w:lang w:val="sr-Latn-CS"/>
        </w:rPr>
        <w:t xml:space="preserve"> </w:t>
      </w:r>
      <w:r>
        <w:rPr>
          <w:sz w:val="24"/>
          <w:szCs w:val="24"/>
          <w:lang w:val="sr-Latn-CS"/>
        </w:rPr>
        <w:t>namene</w:t>
      </w:r>
      <w:r w:rsidR="00EA0F0C" w:rsidRPr="002E63A1">
        <w:rPr>
          <w:sz w:val="24"/>
          <w:szCs w:val="24"/>
          <w:lang w:val="sr-Latn-CS"/>
        </w:rPr>
        <w:t xml:space="preserve"> </w:t>
      </w:r>
      <w:r>
        <w:rPr>
          <w:sz w:val="24"/>
          <w:szCs w:val="24"/>
          <w:lang w:val="sr-Latn-CS"/>
        </w:rPr>
        <w:t>sliva</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Ćelije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PPPPN</w:t>
      </w:r>
      <w:r w:rsidR="00EA0F0C" w:rsidRPr="002E63A1">
        <w:rPr>
          <w:sz w:val="24"/>
          <w:szCs w:val="24"/>
          <w:lang w:val="sr-Latn-CS"/>
        </w:rPr>
        <w:t xml:space="preserve"> </w:t>
      </w:r>
      <w:r>
        <w:rPr>
          <w:sz w:val="24"/>
          <w:szCs w:val="24"/>
          <w:lang w:val="sr-Latn-CS"/>
        </w:rPr>
        <w:t>NP</w:t>
      </w:r>
      <w:r w:rsidR="00EA0F0C" w:rsidRPr="002E63A1">
        <w:rPr>
          <w:sz w:val="24"/>
          <w:szCs w:val="24"/>
          <w:lang w:val="sr-Latn-CS"/>
        </w:rPr>
        <w:t xml:space="preserve"> </w:t>
      </w:r>
      <w:r>
        <w:rPr>
          <w:sz w:val="24"/>
          <w:szCs w:val="24"/>
          <w:lang w:val="sr-Latn-CS"/>
        </w:rPr>
        <w:t>Kopaonik</w:t>
      </w:r>
      <w:r w:rsidR="00EA0F0C" w:rsidRPr="002E63A1">
        <w:rPr>
          <w:sz w:val="24"/>
          <w:szCs w:val="24"/>
          <w:lang w:val="sr-Latn-CS"/>
        </w:rPr>
        <w:t xml:space="preserve">. </w:t>
      </w:r>
      <w:r>
        <w:rPr>
          <w:sz w:val="24"/>
          <w:szCs w:val="24"/>
          <w:lang w:val="sr-Latn-CS"/>
        </w:rPr>
        <w:t>Formiranje</w:t>
      </w:r>
      <w:r w:rsidR="00EA0F0C" w:rsidRPr="002E63A1">
        <w:rPr>
          <w:sz w:val="24"/>
          <w:szCs w:val="24"/>
          <w:lang w:val="sr-Latn-CS"/>
        </w:rPr>
        <w:t xml:space="preserve"> </w:t>
      </w:r>
      <w:r>
        <w:rPr>
          <w:sz w:val="24"/>
          <w:szCs w:val="24"/>
          <w:lang w:val="sr-Latn-CS"/>
        </w:rPr>
        <w:t>novih</w:t>
      </w:r>
      <w:r w:rsidR="00EA0F0C" w:rsidRPr="002E63A1">
        <w:rPr>
          <w:sz w:val="24"/>
          <w:szCs w:val="24"/>
          <w:lang w:val="sr-Latn-CS"/>
        </w:rPr>
        <w:t xml:space="preserve"> </w:t>
      </w:r>
      <w:r>
        <w:rPr>
          <w:sz w:val="24"/>
          <w:szCs w:val="24"/>
          <w:lang w:val="sr-Latn-CS"/>
        </w:rPr>
        <w:t>građevinskih</w:t>
      </w:r>
      <w:r w:rsidR="00EA0F0C" w:rsidRPr="002E63A1">
        <w:rPr>
          <w:sz w:val="24"/>
          <w:szCs w:val="24"/>
          <w:lang w:val="sr-Latn-CS"/>
        </w:rPr>
        <w:t xml:space="preserve"> </w:t>
      </w:r>
      <w:r>
        <w:rPr>
          <w:sz w:val="24"/>
          <w:szCs w:val="24"/>
          <w:lang w:val="sr-Latn-CS"/>
        </w:rPr>
        <w:t>površina</w:t>
      </w:r>
      <w:r w:rsidR="00EA0F0C" w:rsidRPr="002E63A1">
        <w:rPr>
          <w:sz w:val="24"/>
          <w:szCs w:val="24"/>
          <w:lang w:val="sr-Latn-CS"/>
        </w:rPr>
        <w:t xml:space="preserve"> </w:t>
      </w:r>
      <w:r>
        <w:rPr>
          <w:sz w:val="24"/>
          <w:szCs w:val="24"/>
          <w:lang w:val="sr-Latn-CS"/>
        </w:rPr>
        <w:t>moguće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naseljima</w:t>
      </w:r>
      <w:r w:rsidR="00EA0F0C" w:rsidRPr="002E63A1">
        <w:rPr>
          <w:sz w:val="24"/>
          <w:szCs w:val="24"/>
          <w:lang w:val="sr-Latn-CS"/>
        </w:rPr>
        <w:t xml:space="preserve"> </w:t>
      </w:r>
      <w:r>
        <w:rPr>
          <w:sz w:val="24"/>
          <w:szCs w:val="24"/>
          <w:lang w:val="sr-Latn-CS"/>
        </w:rPr>
        <w:t>koja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nalaze</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zone</w:t>
      </w:r>
      <w:r w:rsidR="00EA0F0C" w:rsidRPr="002E63A1">
        <w:rPr>
          <w:bCs/>
          <w:sz w:val="24"/>
          <w:szCs w:val="24"/>
          <w:lang w:val="sr-Latn-CS"/>
        </w:rPr>
        <w:t xml:space="preserve"> </w:t>
      </w:r>
      <w:r>
        <w:rPr>
          <w:bCs/>
          <w:sz w:val="24"/>
          <w:szCs w:val="24"/>
          <w:lang w:val="sr-Latn-CS"/>
        </w:rPr>
        <w:t>II</w:t>
      </w:r>
      <w:r w:rsidR="00EA0F0C" w:rsidRPr="002E63A1">
        <w:rPr>
          <w:bCs/>
          <w:sz w:val="24"/>
          <w:szCs w:val="24"/>
          <w:lang w:val="sr-Latn-CS"/>
        </w:rPr>
        <w:t xml:space="preserve"> </w:t>
      </w:r>
      <w:r>
        <w:rPr>
          <w:bCs/>
          <w:sz w:val="24"/>
          <w:szCs w:val="24"/>
          <w:lang w:val="sr-Latn-CS"/>
        </w:rPr>
        <w:t>sanitarne</w:t>
      </w:r>
      <w:r w:rsidR="00EA0F0C" w:rsidRPr="002E63A1">
        <w:rPr>
          <w:bCs/>
          <w:sz w:val="24"/>
          <w:szCs w:val="24"/>
          <w:lang w:val="sr-Latn-CS"/>
        </w:rPr>
        <w:t xml:space="preserve"> </w:t>
      </w:r>
      <w:r>
        <w:rPr>
          <w:bCs/>
          <w:sz w:val="24"/>
          <w:szCs w:val="24"/>
          <w:lang w:val="sr-Latn-CS"/>
        </w:rPr>
        <w:t>zaštite</w:t>
      </w:r>
      <w:r w:rsidR="00EA0F0C" w:rsidRPr="002E63A1">
        <w:rPr>
          <w:bCs/>
          <w:sz w:val="24"/>
          <w:szCs w:val="24"/>
          <w:lang w:val="sr-Latn-CS"/>
        </w:rPr>
        <w:t xml:space="preserve"> </w:t>
      </w:r>
      <w:r>
        <w:rPr>
          <w:bCs/>
          <w:sz w:val="24"/>
          <w:szCs w:val="24"/>
          <w:lang w:val="sr-Latn-CS"/>
        </w:rPr>
        <w:t>akumulacije</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zone</w:t>
      </w:r>
      <w:r w:rsidR="00EA0F0C" w:rsidRPr="002E63A1">
        <w:rPr>
          <w:bCs/>
          <w:sz w:val="24"/>
          <w:szCs w:val="24"/>
          <w:lang w:val="sr-Latn-CS"/>
        </w:rPr>
        <w:t xml:space="preserve"> </w:t>
      </w:r>
      <w:r>
        <w:rPr>
          <w:bCs/>
          <w:sz w:val="24"/>
          <w:szCs w:val="24"/>
          <w:lang w:val="sr-Latn-CS"/>
        </w:rPr>
        <w:t>poplavnog</w:t>
      </w:r>
      <w:r w:rsidR="00EA0F0C" w:rsidRPr="002E63A1">
        <w:rPr>
          <w:bCs/>
          <w:sz w:val="24"/>
          <w:szCs w:val="24"/>
          <w:lang w:val="sr-Latn-CS"/>
        </w:rPr>
        <w:t xml:space="preserve"> </w:t>
      </w:r>
      <w:r>
        <w:rPr>
          <w:bCs/>
          <w:sz w:val="24"/>
          <w:szCs w:val="24"/>
          <w:lang w:val="sr-Latn-CS"/>
        </w:rPr>
        <w:t>talasa</w:t>
      </w:r>
      <w:r w:rsidR="00EA0F0C" w:rsidRPr="002E63A1">
        <w:rPr>
          <w:sz w:val="24"/>
          <w:szCs w:val="24"/>
          <w:lang w:val="sr-Latn-CS"/>
        </w:rPr>
        <w:t xml:space="preserve">. </w:t>
      </w:r>
    </w:p>
    <w:p w:rsidR="00EA0F0C" w:rsidRPr="002E63A1" w:rsidRDefault="002E63A1" w:rsidP="00EA0F0C">
      <w:pPr>
        <w:pStyle w:val="Nabrajanje"/>
        <w:tabs>
          <w:tab w:val="clear" w:pos="-282"/>
          <w:tab w:val="left" w:pos="360"/>
        </w:tabs>
        <w:ind w:left="0" w:firstLine="748"/>
        <w:rPr>
          <w:sz w:val="24"/>
          <w:szCs w:val="24"/>
          <w:lang w:val="sr-Latn-CS"/>
        </w:rPr>
      </w:pPr>
      <w:r>
        <w:rPr>
          <w:sz w:val="24"/>
          <w:szCs w:val="24"/>
          <w:lang w:val="sr-Latn-CS"/>
        </w:rPr>
        <w:t>Uređenje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komunalnih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druge</w:t>
      </w:r>
      <w:r w:rsidR="00EA0F0C" w:rsidRPr="002E63A1">
        <w:rPr>
          <w:sz w:val="24"/>
          <w:szCs w:val="24"/>
          <w:lang w:val="sr-Latn-CS"/>
        </w:rPr>
        <w:t xml:space="preserve"> </w:t>
      </w:r>
      <w:r>
        <w:rPr>
          <w:sz w:val="24"/>
          <w:szCs w:val="24"/>
          <w:lang w:val="sr-Latn-CS"/>
        </w:rPr>
        <w:t>namene</w:t>
      </w:r>
      <w:r w:rsidR="00EA0F0C" w:rsidRPr="002E63A1">
        <w:rPr>
          <w:sz w:val="24"/>
          <w:szCs w:val="24"/>
          <w:lang w:val="sr-Latn-CS"/>
        </w:rPr>
        <w:t xml:space="preserve"> </w:t>
      </w:r>
      <w:r>
        <w:rPr>
          <w:sz w:val="24"/>
          <w:szCs w:val="24"/>
          <w:lang w:val="sr-Latn-CS"/>
        </w:rPr>
        <w:t>bliže</w:t>
      </w:r>
      <w:r w:rsidR="00EA0F0C" w:rsidRPr="002E63A1">
        <w:rPr>
          <w:sz w:val="24"/>
          <w:szCs w:val="24"/>
          <w:lang w:val="sr-Latn-CS"/>
        </w:rPr>
        <w:t xml:space="preserve"> </w:t>
      </w:r>
      <w:r>
        <w:rPr>
          <w:sz w:val="24"/>
          <w:szCs w:val="24"/>
          <w:lang w:val="sr-Latn-CS"/>
        </w:rPr>
        <w:t>će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definisati</w:t>
      </w:r>
      <w:r w:rsidR="00EA0F0C" w:rsidRPr="002E63A1">
        <w:rPr>
          <w:sz w:val="24"/>
          <w:szCs w:val="24"/>
          <w:lang w:val="sr-Latn-CS"/>
        </w:rPr>
        <w:t xml:space="preserve"> </w:t>
      </w:r>
      <w:r>
        <w:rPr>
          <w:sz w:val="24"/>
          <w:szCs w:val="24"/>
          <w:lang w:val="sr-Latn-CS"/>
        </w:rPr>
        <w:t>prostornim</w:t>
      </w:r>
      <w:r w:rsidR="00EA0F0C" w:rsidRPr="002E63A1">
        <w:rPr>
          <w:sz w:val="24"/>
          <w:szCs w:val="24"/>
          <w:lang w:val="sr-Latn-CS"/>
        </w:rPr>
        <w:t xml:space="preserve"> </w:t>
      </w:r>
      <w:r>
        <w:rPr>
          <w:sz w:val="24"/>
          <w:szCs w:val="24"/>
          <w:lang w:val="sr-Latn-CS"/>
        </w:rPr>
        <w:t>planovima</w:t>
      </w:r>
      <w:r w:rsidR="00EA0F0C" w:rsidRPr="002E63A1">
        <w:rPr>
          <w:sz w:val="24"/>
          <w:szCs w:val="24"/>
          <w:lang w:val="sr-Latn-CS"/>
        </w:rPr>
        <w:t xml:space="preserve"> </w:t>
      </w:r>
      <w:r>
        <w:rPr>
          <w:sz w:val="24"/>
          <w:szCs w:val="24"/>
          <w:lang w:val="sr-Latn-CS"/>
        </w:rPr>
        <w:t>jedinica</w:t>
      </w:r>
      <w:r w:rsidR="00EA0F0C" w:rsidRPr="002E63A1">
        <w:rPr>
          <w:sz w:val="24"/>
          <w:szCs w:val="24"/>
          <w:lang w:val="sr-Latn-CS"/>
        </w:rPr>
        <w:t xml:space="preserve"> </w:t>
      </w:r>
      <w:r>
        <w:rPr>
          <w:sz w:val="24"/>
          <w:szCs w:val="24"/>
          <w:lang w:val="sr-Latn-CS"/>
        </w:rPr>
        <w:t>lokalnih</w:t>
      </w:r>
      <w:r w:rsidR="00EA0F0C" w:rsidRPr="002E63A1">
        <w:rPr>
          <w:sz w:val="24"/>
          <w:szCs w:val="24"/>
          <w:lang w:val="sr-Latn-CS"/>
        </w:rPr>
        <w:t xml:space="preserve"> </w:t>
      </w:r>
      <w:r>
        <w:rPr>
          <w:sz w:val="24"/>
          <w:szCs w:val="24"/>
          <w:lang w:val="sr-Latn-CS"/>
        </w:rPr>
        <w:t>samouprava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odgovarajućim</w:t>
      </w:r>
      <w:r w:rsidR="00EA0F0C" w:rsidRPr="002E63A1">
        <w:rPr>
          <w:sz w:val="24"/>
          <w:szCs w:val="24"/>
          <w:lang w:val="sr-Latn-CS"/>
        </w:rPr>
        <w:t xml:space="preserve"> </w:t>
      </w:r>
      <w:r>
        <w:rPr>
          <w:sz w:val="24"/>
          <w:szCs w:val="24"/>
          <w:lang w:val="sr-Latn-CS"/>
        </w:rPr>
        <w:t>urbanističkim</w:t>
      </w:r>
      <w:r w:rsidR="00EA0F0C" w:rsidRPr="002E63A1">
        <w:rPr>
          <w:sz w:val="24"/>
          <w:szCs w:val="24"/>
          <w:lang w:val="sr-Latn-CS"/>
        </w:rPr>
        <w:t xml:space="preserve"> </w:t>
      </w:r>
      <w:r>
        <w:rPr>
          <w:sz w:val="24"/>
          <w:szCs w:val="24"/>
          <w:lang w:val="sr-Latn-CS"/>
        </w:rPr>
        <w:t>planovima</w:t>
      </w:r>
      <w:r w:rsidR="00EA0F0C" w:rsidRPr="002E63A1">
        <w:rPr>
          <w:sz w:val="24"/>
          <w:szCs w:val="24"/>
          <w:lang w:val="sr-Latn-CS"/>
        </w:rPr>
        <w:t xml:space="preserve">. </w:t>
      </w:r>
      <w:r>
        <w:rPr>
          <w:sz w:val="24"/>
          <w:szCs w:val="24"/>
          <w:lang w:val="sr-Latn-CS"/>
        </w:rPr>
        <w:t>Do</w:t>
      </w:r>
      <w:r w:rsidR="00EA0F0C" w:rsidRPr="002E63A1">
        <w:rPr>
          <w:sz w:val="24"/>
          <w:szCs w:val="24"/>
          <w:lang w:val="sr-Latn-CS"/>
        </w:rPr>
        <w:t xml:space="preserve"> </w:t>
      </w:r>
      <w:r>
        <w:rPr>
          <w:sz w:val="24"/>
          <w:szCs w:val="24"/>
          <w:lang w:val="sr-Latn-CS"/>
        </w:rPr>
        <w:t>njihovog</w:t>
      </w:r>
      <w:r w:rsidR="00EA0F0C" w:rsidRPr="002E63A1">
        <w:rPr>
          <w:sz w:val="24"/>
          <w:szCs w:val="24"/>
          <w:lang w:val="sr-Latn-CS"/>
        </w:rPr>
        <w:t xml:space="preserve"> </w:t>
      </w:r>
      <w:r>
        <w:rPr>
          <w:sz w:val="24"/>
          <w:szCs w:val="24"/>
          <w:lang w:val="sr-Latn-CS"/>
        </w:rPr>
        <w:t>donošenja</w:t>
      </w:r>
      <w:r w:rsidR="00EA0F0C" w:rsidRPr="002E63A1">
        <w:rPr>
          <w:sz w:val="24"/>
          <w:szCs w:val="24"/>
          <w:lang w:val="sr-Latn-CS"/>
        </w:rPr>
        <w:t xml:space="preserve"> </w:t>
      </w:r>
      <w:r>
        <w:rPr>
          <w:sz w:val="24"/>
          <w:szCs w:val="24"/>
          <w:lang w:val="sr-Latn-CS"/>
        </w:rPr>
        <w:t>ili</w:t>
      </w:r>
      <w:r w:rsidR="00EA0F0C" w:rsidRPr="002E63A1">
        <w:rPr>
          <w:sz w:val="24"/>
          <w:szCs w:val="24"/>
          <w:lang w:val="sr-Latn-CS"/>
        </w:rPr>
        <w:t xml:space="preserve"> </w:t>
      </w:r>
      <w:r>
        <w:rPr>
          <w:sz w:val="24"/>
          <w:szCs w:val="24"/>
          <w:lang w:val="sr-Latn-CS"/>
        </w:rPr>
        <w:t>usklađivanja</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ovim</w:t>
      </w:r>
      <w:r w:rsidR="00EA0F0C" w:rsidRPr="002E63A1">
        <w:rPr>
          <w:sz w:val="24"/>
          <w:szCs w:val="24"/>
          <w:lang w:val="sr-Latn-CS"/>
        </w:rPr>
        <w:t xml:space="preserve"> </w:t>
      </w:r>
      <w:r>
        <w:rPr>
          <w:sz w:val="24"/>
          <w:szCs w:val="24"/>
          <w:lang w:val="sr-Latn-CS"/>
        </w:rPr>
        <w:t>prostornim</w:t>
      </w:r>
      <w:r w:rsidR="00EA0F0C" w:rsidRPr="002E63A1">
        <w:rPr>
          <w:sz w:val="24"/>
          <w:szCs w:val="24"/>
          <w:lang w:val="sr-Latn-CS"/>
        </w:rPr>
        <w:t xml:space="preserve"> </w:t>
      </w:r>
      <w:r>
        <w:rPr>
          <w:sz w:val="24"/>
          <w:szCs w:val="24"/>
          <w:lang w:val="sr-Latn-CS"/>
        </w:rPr>
        <w:t>planom</w:t>
      </w:r>
      <w:r w:rsidR="00EA0F0C" w:rsidRPr="002E63A1">
        <w:rPr>
          <w:sz w:val="24"/>
          <w:szCs w:val="24"/>
          <w:lang w:val="sr-Latn-CS"/>
        </w:rPr>
        <w:t xml:space="preserve">, </w:t>
      </w:r>
      <w:r>
        <w:rPr>
          <w:sz w:val="24"/>
          <w:szCs w:val="24"/>
          <w:lang w:val="sr-Latn-CS"/>
        </w:rPr>
        <w:t>utvrđuju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sledeća</w:t>
      </w:r>
      <w:r w:rsidR="00EA0F0C" w:rsidRPr="002E63A1">
        <w:rPr>
          <w:sz w:val="24"/>
          <w:szCs w:val="24"/>
          <w:lang w:val="sr-Latn-CS"/>
        </w:rPr>
        <w:t xml:space="preserve"> </w:t>
      </w:r>
      <w:r>
        <w:rPr>
          <w:sz w:val="24"/>
          <w:szCs w:val="24"/>
          <w:lang w:val="sr-Latn-CS"/>
        </w:rPr>
        <w:t>pravila</w:t>
      </w:r>
      <w:r w:rsidR="00EA0F0C" w:rsidRPr="002E63A1">
        <w:rPr>
          <w:sz w:val="24"/>
          <w:szCs w:val="24"/>
          <w:lang w:val="sr-Latn-CS"/>
        </w:rPr>
        <w:t xml:space="preserve">: </w:t>
      </w:r>
    </w:p>
    <w:p w:rsidR="00EA0F0C" w:rsidRPr="002E63A1" w:rsidRDefault="002E63A1" w:rsidP="006F174B">
      <w:pPr>
        <w:pStyle w:val="Nabrajanje"/>
        <w:numPr>
          <w:ilvl w:val="0"/>
          <w:numId w:val="47"/>
        </w:numPr>
        <w:tabs>
          <w:tab w:val="clear" w:pos="1117"/>
          <w:tab w:val="left" w:pos="1418"/>
        </w:tabs>
        <w:overflowPunct/>
        <w:autoSpaceDE/>
        <w:adjustRightInd/>
        <w:spacing w:after="0"/>
        <w:ind w:left="0" w:firstLine="567"/>
        <w:outlineLvl w:val="9"/>
        <w:rPr>
          <w:sz w:val="24"/>
          <w:szCs w:val="24"/>
          <w:lang w:val="sr-Latn-CS"/>
        </w:rPr>
      </w:pP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građevinskih</w:t>
      </w:r>
      <w:r w:rsidR="00EA0F0C" w:rsidRPr="002E63A1">
        <w:rPr>
          <w:sz w:val="24"/>
          <w:szCs w:val="24"/>
          <w:lang w:val="sr-Latn-CS"/>
        </w:rPr>
        <w:t xml:space="preserve"> </w:t>
      </w:r>
      <w:r>
        <w:rPr>
          <w:sz w:val="24"/>
          <w:szCs w:val="24"/>
          <w:lang w:val="sr-Latn-CS"/>
        </w:rPr>
        <w:t>površina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naseljima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delovima</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građevinske</w:t>
      </w:r>
      <w:r w:rsidR="00EA0F0C" w:rsidRPr="002E63A1">
        <w:rPr>
          <w:sz w:val="24"/>
          <w:szCs w:val="24"/>
          <w:lang w:val="sr-Latn-CS"/>
        </w:rPr>
        <w:t xml:space="preserve"> </w:t>
      </w:r>
      <w:r>
        <w:rPr>
          <w:sz w:val="24"/>
          <w:szCs w:val="24"/>
          <w:lang w:val="sr-Latn-CS"/>
        </w:rPr>
        <w:t>parcele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katastarske</w:t>
      </w:r>
      <w:r w:rsidR="00EA0F0C" w:rsidRPr="002E63A1">
        <w:rPr>
          <w:sz w:val="24"/>
          <w:szCs w:val="24"/>
          <w:lang w:val="sr-Latn-CS"/>
        </w:rPr>
        <w:t xml:space="preserve"> </w:t>
      </w:r>
      <w:r>
        <w:rPr>
          <w:sz w:val="24"/>
          <w:szCs w:val="24"/>
          <w:lang w:val="sr-Latn-CS"/>
        </w:rPr>
        <w:t>parcele</w:t>
      </w:r>
      <w:r w:rsidR="00EA0F0C" w:rsidRPr="002E63A1">
        <w:rPr>
          <w:sz w:val="24"/>
          <w:szCs w:val="24"/>
          <w:lang w:val="sr-Latn-CS"/>
        </w:rPr>
        <w:t xml:space="preserve"> </w:t>
      </w:r>
      <w:r>
        <w:rPr>
          <w:sz w:val="24"/>
          <w:szCs w:val="24"/>
          <w:lang w:val="sr-Latn-CS"/>
        </w:rPr>
        <w:t>ili</w:t>
      </w:r>
      <w:r w:rsidR="00EA0F0C" w:rsidRPr="002E63A1">
        <w:rPr>
          <w:sz w:val="24"/>
          <w:szCs w:val="24"/>
          <w:lang w:val="sr-Latn-CS"/>
        </w:rPr>
        <w:t xml:space="preserve"> </w:t>
      </w:r>
      <w:r>
        <w:rPr>
          <w:sz w:val="24"/>
          <w:szCs w:val="24"/>
          <w:lang w:val="sr-Latn-CS"/>
        </w:rPr>
        <w:t>njihovi</w:t>
      </w:r>
      <w:r w:rsidR="00EA0F0C" w:rsidRPr="002E63A1">
        <w:rPr>
          <w:sz w:val="24"/>
          <w:szCs w:val="24"/>
          <w:lang w:val="sr-Latn-CS"/>
        </w:rPr>
        <w:t xml:space="preserve"> </w:t>
      </w:r>
      <w:r>
        <w:rPr>
          <w:sz w:val="24"/>
          <w:szCs w:val="24"/>
          <w:lang w:val="sr-Latn-CS"/>
        </w:rPr>
        <w:t>delovi</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izgrađenim</w:t>
      </w:r>
      <w:r w:rsidR="00EA0F0C" w:rsidRPr="002E63A1">
        <w:rPr>
          <w:sz w:val="24"/>
          <w:szCs w:val="24"/>
          <w:lang w:val="sr-Latn-CS"/>
        </w:rPr>
        <w:t xml:space="preserve"> </w:t>
      </w:r>
      <w:r>
        <w:rPr>
          <w:sz w:val="24"/>
          <w:szCs w:val="24"/>
          <w:lang w:val="sr-Latn-CS"/>
        </w:rPr>
        <w:t>objektima</w:t>
      </w:r>
      <w:r w:rsidR="00EA0F0C" w:rsidRPr="002E63A1">
        <w:rPr>
          <w:sz w:val="24"/>
          <w:szCs w:val="24"/>
          <w:lang w:val="sr-Latn-CS"/>
        </w:rPr>
        <w:t xml:space="preserve">) </w:t>
      </w:r>
      <w:r>
        <w:rPr>
          <w:sz w:val="24"/>
          <w:szCs w:val="24"/>
          <w:lang w:val="sr-Latn-CS"/>
        </w:rPr>
        <w:t>moguća</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a</w:t>
      </w:r>
      <w:r w:rsidR="00EA0F0C" w:rsidRPr="002E63A1">
        <w:rPr>
          <w:sz w:val="24"/>
          <w:szCs w:val="24"/>
          <w:lang w:val="sr-Latn-CS"/>
        </w:rPr>
        <w:t xml:space="preserve">) </w:t>
      </w:r>
      <w:r>
        <w:rPr>
          <w:sz w:val="24"/>
          <w:szCs w:val="24"/>
          <w:lang w:val="sr-Latn-CS"/>
        </w:rPr>
        <w:t>adaptacija</w:t>
      </w:r>
      <w:r w:rsidR="00EA0F0C" w:rsidRPr="002E63A1">
        <w:rPr>
          <w:sz w:val="24"/>
          <w:szCs w:val="24"/>
          <w:lang w:val="sr-Latn-CS"/>
        </w:rPr>
        <w:t>/</w:t>
      </w:r>
      <w:r>
        <w:rPr>
          <w:sz w:val="24"/>
          <w:szCs w:val="24"/>
          <w:lang w:val="sr-Latn-CS"/>
        </w:rPr>
        <w:t>rekonstrukcija</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stambenih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pratećih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funkciji</w:t>
      </w:r>
      <w:r w:rsidR="00EA0F0C" w:rsidRPr="002E63A1">
        <w:rPr>
          <w:sz w:val="24"/>
          <w:szCs w:val="24"/>
          <w:lang w:val="sr-Latn-CS"/>
        </w:rPr>
        <w:t xml:space="preserve"> </w:t>
      </w:r>
      <w:r>
        <w:rPr>
          <w:sz w:val="24"/>
          <w:szCs w:val="24"/>
          <w:lang w:val="sr-Latn-CS"/>
        </w:rPr>
        <w:t>domaćinstva</w:t>
      </w:r>
      <w:r w:rsidR="00EA0F0C" w:rsidRPr="002E63A1">
        <w:rPr>
          <w:sz w:val="24"/>
          <w:szCs w:val="24"/>
          <w:lang w:val="sr-Latn-CS"/>
        </w:rPr>
        <w:t xml:space="preserve">: </w:t>
      </w:r>
      <w:r>
        <w:rPr>
          <w:sz w:val="24"/>
          <w:szCs w:val="24"/>
          <w:lang w:val="sr-Latn-CS"/>
        </w:rPr>
        <w:t>vajati</w:t>
      </w:r>
      <w:r w:rsidR="00EA0F0C" w:rsidRPr="002E63A1">
        <w:rPr>
          <w:sz w:val="24"/>
          <w:szCs w:val="24"/>
          <w:lang w:val="sr-Latn-CS"/>
        </w:rPr>
        <w:t xml:space="preserve">, </w:t>
      </w:r>
      <w:r>
        <w:rPr>
          <w:sz w:val="24"/>
          <w:szCs w:val="24"/>
          <w:lang w:val="sr-Latn-CS"/>
        </w:rPr>
        <w:t>mlekare</w:t>
      </w:r>
      <w:r w:rsidR="00EA0F0C" w:rsidRPr="002E63A1">
        <w:rPr>
          <w:sz w:val="24"/>
          <w:szCs w:val="24"/>
          <w:lang w:val="sr-Latn-CS"/>
        </w:rPr>
        <w:t xml:space="preserve">, </w:t>
      </w:r>
      <w:r>
        <w:rPr>
          <w:sz w:val="24"/>
          <w:szCs w:val="24"/>
          <w:lang w:val="sr-Latn-CS"/>
        </w:rPr>
        <w:t>koševi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dr</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okućnicom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novih</w:t>
      </w:r>
      <w:r w:rsidR="00EA0F0C" w:rsidRPr="002E63A1">
        <w:rPr>
          <w:sz w:val="24"/>
          <w:szCs w:val="24"/>
          <w:lang w:val="sr-Latn-CS"/>
        </w:rPr>
        <w:t xml:space="preserve"> </w:t>
      </w:r>
      <w:r>
        <w:rPr>
          <w:sz w:val="24"/>
          <w:szCs w:val="24"/>
          <w:lang w:val="sr-Latn-CS"/>
        </w:rPr>
        <w:t>stambenih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postojećim</w:t>
      </w:r>
      <w:r w:rsidR="00EA0F0C" w:rsidRPr="002E63A1">
        <w:rPr>
          <w:sz w:val="24"/>
          <w:szCs w:val="24"/>
          <w:lang w:val="sr-Latn-CS"/>
        </w:rPr>
        <w:t xml:space="preserve"> </w:t>
      </w:r>
      <w:r>
        <w:rPr>
          <w:sz w:val="24"/>
          <w:szCs w:val="24"/>
          <w:lang w:val="sr-Latn-CS"/>
        </w:rPr>
        <w:t>gabaritima</w:t>
      </w:r>
      <w:r w:rsidR="00EA0F0C" w:rsidRPr="002E63A1">
        <w:rPr>
          <w:sz w:val="24"/>
          <w:szCs w:val="24"/>
          <w:lang w:val="sr-Latn-CS"/>
        </w:rPr>
        <w:t xml:space="preserve">; </w:t>
      </w:r>
      <w:r>
        <w:rPr>
          <w:sz w:val="24"/>
          <w:szCs w:val="24"/>
          <w:lang w:val="sr-Latn-CS"/>
        </w:rPr>
        <w:t>b</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novih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funkciji</w:t>
      </w:r>
      <w:r w:rsidR="00EA0F0C" w:rsidRPr="002E63A1">
        <w:rPr>
          <w:sz w:val="24"/>
          <w:szCs w:val="24"/>
          <w:lang w:val="sr-Latn-CS"/>
        </w:rPr>
        <w:t xml:space="preserve"> </w:t>
      </w:r>
      <w:r>
        <w:rPr>
          <w:sz w:val="24"/>
          <w:szCs w:val="24"/>
          <w:lang w:val="sr-Latn-CS"/>
        </w:rPr>
        <w:t>turizma</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II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poplavnog</w:t>
      </w:r>
      <w:r w:rsidR="00EA0F0C" w:rsidRPr="002E63A1">
        <w:rPr>
          <w:sz w:val="24"/>
          <w:szCs w:val="24"/>
          <w:lang w:val="sr-Latn-CS"/>
        </w:rPr>
        <w:t xml:space="preserve"> </w:t>
      </w:r>
      <w:r>
        <w:rPr>
          <w:sz w:val="24"/>
          <w:szCs w:val="24"/>
          <w:lang w:val="sr-Latn-CS"/>
        </w:rPr>
        <w:t>talasa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domaćinstava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najviše</w:t>
      </w:r>
      <w:r w:rsidR="00EA0F0C" w:rsidRPr="002E63A1">
        <w:rPr>
          <w:sz w:val="24"/>
          <w:szCs w:val="24"/>
          <w:lang w:val="sr-Latn-CS"/>
        </w:rPr>
        <w:t xml:space="preserve"> 12 </w:t>
      </w:r>
      <w:r>
        <w:rPr>
          <w:sz w:val="24"/>
          <w:szCs w:val="24"/>
          <w:lang w:val="sr-Latn-CS"/>
        </w:rPr>
        <w:t>ležajeva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to</w:t>
      </w:r>
      <w:r w:rsidR="00EA0F0C" w:rsidRPr="002E63A1">
        <w:rPr>
          <w:sz w:val="24"/>
          <w:szCs w:val="24"/>
          <w:lang w:val="sr-Latn-CS"/>
        </w:rPr>
        <w:t>: „</w:t>
      </w:r>
      <w:r>
        <w:rPr>
          <w:sz w:val="24"/>
          <w:szCs w:val="24"/>
          <w:lang w:val="sr-Latn-CS"/>
        </w:rPr>
        <w:t>gostinske</w:t>
      </w:r>
      <w:r w:rsidR="00EA0F0C" w:rsidRPr="002E63A1">
        <w:rPr>
          <w:sz w:val="24"/>
          <w:szCs w:val="24"/>
          <w:lang w:val="sr-Latn-CS"/>
        </w:rPr>
        <w:t xml:space="preserve"> </w:t>
      </w:r>
      <w:r>
        <w:rPr>
          <w:sz w:val="24"/>
          <w:szCs w:val="24"/>
          <w:lang w:val="sr-Latn-CS"/>
        </w:rPr>
        <w:t>smeštajne</w:t>
      </w:r>
      <w:r w:rsidR="00EA0F0C" w:rsidRPr="002E63A1">
        <w:rPr>
          <w:sz w:val="24"/>
          <w:szCs w:val="24"/>
          <w:lang w:val="sr-Latn-CS"/>
        </w:rPr>
        <w:t xml:space="preserve"> </w:t>
      </w:r>
      <w:r>
        <w:rPr>
          <w:sz w:val="24"/>
          <w:szCs w:val="24"/>
          <w:lang w:val="sr-Latn-CS"/>
        </w:rPr>
        <w:t>jedinice</w:t>
      </w:r>
      <w:r w:rsidR="00EA0F0C" w:rsidRPr="002E63A1">
        <w:rPr>
          <w:sz w:val="24"/>
          <w:szCs w:val="24"/>
          <w:lang w:val="sr-Latn-CS"/>
        </w:rPr>
        <w:t>” (</w:t>
      </w:r>
      <w:r>
        <w:rPr>
          <w:sz w:val="24"/>
          <w:szCs w:val="24"/>
          <w:lang w:val="sr-Latn-CS"/>
        </w:rPr>
        <w:t>optimalno</w:t>
      </w:r>
      <w:r w:rsidR="00EA0F0C" w:rsidRPr="002E63A1">
        <w:rPr>
          <w:sz w:val="24"/>
          <w:szCs w:val="24"/>
          <w:lang w:val="sr-Latn-CS"/>
        </w:rPr>
        <w:t xml:space="preserve"> </w:t>
      </w:r>
      <w:r>
        <w:rPr>
          <w:sz w:val="24"/>
          <w:szCs w:val="24"/>
          <w:lang w:val="sr-Latn-CS"/>
        </w:rPr>
        <w:t>oko</w:t>
      </w:r>
      <w:r w:rsidR="00EA0F0C" w:rsidRPr="002E63A1">
        <w:rPr>
          <w:sz w:val="24"/>
          <w:szCs w:val="24"/>
          <w:lang w:val="sr-Latn-CS"/>
        </w:rPr>
        <w:t xml:space="preserve"> 40 </w:t>
      </w:r>
      <w:r>
        <w:rPr>
          <w:sz w:val="24"/>
          <w:szCs w:val="24"/>
          <w:lang w:val="sr-Latn-CS"/>
        </w:rPr>
        <w:t>m</w:t>
      </w:r>
      <w:r w:rsidR="00EA0F0C" w:rsidRPr="002E63A1">
        <w:rPr>
          <w:sz w:val="24"/>
          <w:szCs w:val="24"/>
          <w:vertAlign w:val="superscript"/>
          <w:lang w:val="sr-Latn-CS"/>
        </w:rPr>
        <w:t>2</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dve</w:t>
      </w:r>
      <w:r w:rsidR="00EA0F0C" w:rsidRPr="002E63A1">
        <w:rPr>
          <w:sz w:val="24"/>
          <w:szCs w:val="24"/>
          <w:lang w:val="sr-Latn-CS"/>
        </w:rPr>
        <w:t xml:space="preserve"> </w:t>
      </w:r>
      <w:r>
        <w:rPr>
          <w:sz w:val="24"/>
          <w:szCs w:val="24"/>
          <w:lang w:val="sr-Latn-CS"/>
        </w:rPr>
        <w:t>sobe</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po</w:t>
      </w:r>
      <w:r w:rsidR="00EA0F0C" w:rsidRPr="002E63A1">
        <w:rPr>
          <w:sz w:val="24"/>
          <w:szCs w:val="24"/>
          <w:lang w:val="sr-Latn-CS"/>
        </w:rPr>
        <w:t xml:space="preserve"> </w:t>
      </w:r>
      <w:r>
        <w:rPr>
          <w:sz w:val="24"/>
          <w:szCs w:val="24"/>
          <w:lang w:val="sr-Latn-CS"/>
        </w:rPr>
        <w:t>tri</w:t>
      </w:r>
      <w:r w:rsidR="00EA0F0C" w:rsidRPr="002E63A1">
        <w:rPr>
          <w:sz w:val="24"/>
          <w:szCs w:val="24"/>
          <w:lang w:val="sr-Latn-CS"/>
        </w:rPr>
        <w:t xml:space="preserve"> </w:t>
      </w:r>
      <w:r>
        <w:rPr>
          <w:sz w:val="24"/>
          <w:szCs w:val="24"/>
          <w:lang w:val="sr-Latn-CS"/>
        </w:rPr>
        <w:t>ležaja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zajedničkim</w:t>
      </w:r>
      <w:r w:rsidR="00EA0F0C" w:rsidRPr="002E63A1">
        <w:rPr>
          <w:sz w:val="24"/>
          <w:szCs w:val="24"/>
          <w:lang w:val="sr-Latn-CS"/>
        </w:rPr>
        <w:t xml:space="preserve"> </w:t>
      </w:r>
      <w:r>
        <w:rPr>
          <w:sz w:val="24"/>
          <w:szCs w:val="24"/>
          <w:lang w:val="sr-Latn-CS"/>
        </w:rPr>
        <w:t>kupatilom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po</w:t>
      </w:r>
      <w:r w:rsidR="00EA0F0C" w:rsidRPr="002E63A1">
        <w:rPr>
          <w:sz w:val="24"/>
          <w:szCs w:val="24"/>
          <w:lang w:val="sr-Latn-CS"/>
        </w:rPr>
        <w:t xml:space="preserve"> </w:t>
      </w:r>
      <w:r>
        <w:rPr>
          <w:sz w:val="24"/>
          <w:szCs w:val="24"/>
          <w:lang w:val="sr-Latn-CS"/>
        </w:rPr>
        <w:t>mogućnosti</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zasebnim</w:t>
      </w:r>
      <w:r w:rsidR="00EA0F0C" w:rsidRPr="002E63A1">
        <w:rPr>
          <w:sz w:val="24"/>
          <w:szCs w:val="24"/>
          <w:lang w:val="sr-Latn-CS"/>
        </w:rPr>
        <w:t xml:space="preserve"> </w:t>
      </w:r>
      <w:r>
        <w:rPr>
          <w:sz w:val="24"/>
          <w:szCs w:val="24"/>
          <w:lang w:val="sr-Latn-CS"/>
        </w:rPr>
        <w:t>ulazom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gostinske</w:t>
      </w:r>
      <w:r w:rsidR="00EA0F0C" w:rsidRPr="002E63A1">
        <w:rPr>
          <w:sz w:val="24"/>
          <w:szCs w:val="24"/>
          <w:lang w:val="sr-Latn-CS"/>
        </w:rPr>
        <w:t xml:space="preserve"> </w:t>
      </w:r>
      <w:r>
        <w:rPr>
          <w:sz w:val="24"/>
          <w:szCs w:val="24"/>
          <w:lang w:val="sr-Latn-CS"/>
        </w:rPr>
        <w:t>kuće</w:t>
      </w:r>
      <w:r w:rsidR="00EA0F0C" w:rsidRPr="002E63A1">
        <w:rPr>
          <w:sz w:val="24"/>
          <w:szCs w:val="24"/>
          <w:lang w:val="sr-Latn-CS"/>
        </w:rPr>
        <w:t>” (</w:t>
      </w:r>
      <w:r>
        <w:rPr>
          <w:sz w:val="24"/>
          <w:szCs w:val="24"/>
          <w:lang w:val="sr-Latn-CS"/>
        </w:rPr>
        <w:t>optimalno</w:t>
      </w:r>
      <w:r w:rsidR="00EA0F0C" w:rsidRPr="002E63A1">
        <w:rPr>
          <w:sz w:val="24"/>
          <w:szCs w:val="24"/>
          <w:lang w:val="sr-Latn-CS"/>
        </w:rPr>
        <w:t xml:space="preserve"> </w:t>
      </w:r>
      <w:r>
        <w:rPr>
          <w:sz w:val="24"/>
          <w:szCs w:val="24"/>
          <w:lang w:val="sr-Latn-CS"/>
        </w:rPr>
        <w:t>oko</w:t>
      </w:r>
      <w:r w:rsidR="00EA0F0C" w:rsidRPr="002E63A1">
        <w:rPr>
          <w:sz w:val="24"/>
          <w:szCs w:val="24"/>
          <w:lang w:val="sr-Latn-CS"/>
        </w:rPr>
        <w:t xml:space="preserve"> 50-60 </w:t>
      </w:r>
      <w:r>
        <w:rPr>
          <w:sz w:val="24"/>
          <w:szCs w:val="24"/>
          <w:lang w:val="sr-Latn-CS"/>
        </w:rPr>
        <w:t>m</w:t>
      </w:r>
      <w:r w:rsidR="00EA0F0C" w:rsidRPr="002E63A1">
        <w:rPr>
          <w:sz w:val="24"/>
          <w:szCs w:val="24"/>
          <w:vertAlign w:val="superscript"/>
          <w:lang w:val="sr-Latn-CS"/>
        </w:rPr>
        <w:t>2</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objekat</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dve</w:t>
      </w:r>
      <w:r w:rsidR="00EA0F0C" w:rsidRPr="002E63A1">
        <w:rPr>
          <w:sz w:val="24"/>
          <w:szCs w:val="24"/>
          <w:lang w:val="sr-Latn-CS"/>
        </w:rPr>
        <w:t xml:space="preserve"> </w:t>
      </w:r>
      <w:r>
        <w:rPr>
          <w:sz w:val="24"/>
          <w:szCs w:val="24"/>
          <w:lang w:val="sr-Latn-CS"/>
        </w:rPr>
        <w:t>sobe</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po</w:t>
      </w:r>
      <w:r w:rsidR="00EA0F0C" w:rsidRPr="002E63A1">
        <w:rPr>
          <w:sz w:val="24"/>
          <w:szCs w:val="24"/>
          <w:lang w:val="sr-Latn-CS"/>
        </w:rPr>
        <w:t xml:space="preserve"> </w:t>
      </w:r>
      <w:r>
        <w:rPr>
          <w:sz w:val="24"/>
          <w:szCs w:val="24"/>
          <w:lang w:val="sr-Latn-CS"/>
        </w:rPr>
        <w:t>tri</w:t>
      </w:r>
      <w:r w:rsidR="00EA0F0C" w:rsidRPr="002E63A1">
        <w:rPr>
          <w:sz w:val="24"/>
          <w:szCs w:val="24"/>
          <w:lang w:val="sr-Latn-CS"/>
        </w:rPr>
        <w:t xml:space="preserve"> </w:t>
      </w:r>
      <w:r>
        <w:rPr>
          <w:sz w:val="24"/>
          <w:szCs w:val="24"/>
          <w:lang w:val="sr-Latn-CS"/>
        </w:rPr>
        <w:t>ležaja</w:t>
      </w:r>
      <w:r w:rsidR="00EA0F0C" w:rsidRPr="002E63A1">
        <w:rPr>
          <w:sz w:val="24"/>
          <w:szCs w:val="24"/>
          <w:lang w:val="sr-Latn-CS"/>
        </w:rPr>
        <w:t xml:space="preserve">, </w:t>
      </w:r>
      <w:r>
        <w:rPr>
          <w:sz w:val="24"/>
          <w:szCs w:val="24"/>
          <w:lang w:val="sr-Latn-CS"/>
        </w:rPr>
        <w:t>dnevnim</w:t>
      </w:r>
      <w:r w:rsidR="00EA0F0C" w:rsidRPr="002E63A1">
        <w:rPr>
          <w:sz w:val="24"/>
          <w:szCs w:val="24"/>
          <w:lang w:val="sr-Latn-CS"/>
        </w:rPr>
        <w:t xml:space="preserve"> </w:t>
      </w:r>
      <w:r>
        <w:rPr>
          <w:sz w:val="24"/>
          <w:szCs w:val="24"/>
          <w:lang w:val="sr-Latn-CS"/>
        </w:rPr>
        <w:t>boravkom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kupatilom</w:t>
      </w:r>
      <w:r w:rsidR="00EA0F0C" w:rsidRPr="002E63A1">
        <w:rPr>
          <w:sz w:val="24"/>
          <w:szCs w:val="24"/>
          <w:lang w:val="sr-Latn-CS"/>
        </w:rPr>
        <w:t xml:space="preserve">). </w:t>
      </w:r>
      <w:r>
        <w:rPr>
          <w:sz w:val="24"/>
          <w:szCs w:val="24"/>
          <w:lang w:val="sr-Latn-CS"/>
        </w:rPr>
        <w:t>Gabariti</w:t>
      </w:r>
      <w:r w:rsidR="00EA0F0C" w:rsidRPr="002E63A1">
        <w:rPr>
          <w:sz w:val="24"/>
          <w:szCs w:val="24"/>
          <w:lang w:val="sr-Latn-CS"/>
        </w:rPr>
        <w:t xml:space="preserve"> </w:t>
      </w:r>
      <w:r>
        <w:rPr>
          <w:sz w:val="24"/>
          <w:szCs w:val="24"/>
          <w:lang w:val="sr-Latn-CS"/>
        </w:rPr>
        <w:t>novoizgrađenih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biti</w:t>
      </w:r>
      <w:r w:rsidR="00EA0F0C" w:rsidRPr="002E63A1">
        <w:rPr>
          <w:sz w:val="24"/>
          <w:szCs w:val="24"/>
          <w:lang w:val="sr-Latn-CS"/>
        </w:rPr>
        <w:t xml:space="preserve"> </w:t>
      </w:r>
      <w:r>
        <w:rPr>
          <w:sz w:val="24"/>
          <w:szCs w:val="24"/>
          <w:lang w:val="sr-Latn-CS"/>
        </w:rPr>
        <w:t>do</w:t>
      </w:r>
      <w:r w:rsidR="00EA0F0C" w:rsidRPr="002E63A1">
        <w:rPr>
          <w:sz w:val="24"/>
          <w:szCs w:val="24"/>
          <w:lang w:val="sr-Latn-CS"/>
        </w:rPr>
        <w:t xml:space="preserve"> 50% </w:t>
      </w:r>
      <w:r>
        <w:rPr>
          <w:sz w:val="24"/>
          <w:szCs w:val="24"/>
          <w:lang w:val="sr-Latn-CS"/>
        </w:rPr>
        <w:t>veći</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odnosu</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izvorne</w:t>
      </w:r>
      <w:r w:rsidR="00EA0F0C" w:rsidRPr="002E63A1">
        <w:rPr>
          <w:sz w:val="24"/>
          <w:szCs w:val="24"/>
          <w:lang w:val="sr-Latn-CS"/>
        </w:rPr>
        <w:t xml:space="preserve"> </w:t>
      </w:r>
      <w:r>
        <w:rPr>
          <w:sz w:val="24"/>
          <w:szCs w:val="24"/>
          <w:lang w:val="sr-Latn-CS"/>
        </w:rPr>
        <w:t>objekte</w:t>
      </w:r>
      <w:r w:rsidR="00EA0F0C" w:rsidRPr="002E63A1">
        <w:rPr>
          <w:sz w:val="24"/>
          <w:szCs w:val="24"/>
          <w:lang w:val="sr-Latn-CS"/>
        </w:rPr>
        <w:t xml:space="preserve">. </w:t>
      </w:r>
      <w:r>
        <w:rPr>
          <w:sz w:val="24"/>
          <w:szCs w:val="24"/>
          <w:lang w:val="sr-Latn-CS"/>
        </w:rPr>
        <w:t>Prilikom</w:t>
      </w:r>
      <w:r w:rsidR="00EA0F0C" w:rsidRPr="002E63A1">
        <w:rPr>
          <w:sz w:val="24"/>
          <w:szCs w:val="24"/>
          <w:lang w:val="sr-Latn-CS"/>
        </w:rPr>
        <w:t xml:space="preserve"> </w:t>
      </w:r>
      <w:r>
        <w:rPr>
          <w:sz w:val="24"/>
          <w:szCs w:val="24"/>
          <w:lang w:val="sr-Latn-CS"/>
        </w:rPr>
        <w:t>izgradnje</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primenjivati</w:t>
      </w:r>
      <w:r w:rsidR="00EA0F0C" w:rsidRPr="002E63A1">
        <w:rPr>
          <w:sz w:val="24"/>
          <w:szCs w:val="24"/>
          <w:lang w:val="sr-Latn-CS"/>
        </w:rPr>
        <w:t xml:space="preserve"> </w:t>
      </w:r>
      <w:r>
        <w:rPr>
          <w:sz w:val="24"/>
          <w:szCs w:val="24"/>
          <w:lang w:val="sr-Latn-CS"/>
        </w:rPr>
        <w:t>sledeća</w:t>
      </w:r>
      <w:r w:rsidR="00EA0F0C" w:rsidRPr="002E63A1">
        <w:rPr>
          <w:sz w:val="24"/>
          <w:szCs w:val="24"/>
          <w:lang w:val="sr-Latn-CS"/>
        </w:rPr>
        <w:t xml:space="preserve"> </w:t>
      </w:r>
      <w:r>
        <w:rPr>
          <w:sz w:val="24"/>
          <w:szCs w:val="24"/>
          <w:lang w:val="sr-Latn-CS"/>
        </w:rPr>
        <w:t>pravila</w:t>
      </w:r>
      <w:r w:rsidR="00EA0F0C" w:rsidRPr="002E63A1">
        <w:rPr>
          <w:sz w:val="24"/>
          <w:szCs w:val="24"/>
          <w:lang w:val="sr-Latn-CS"/>
        </w:rPr>
        <w:t xml:space="preserve">: </w:t>
      </w:r>
      <w:r>
        <w:rPr>
          <w:sz w:val="24"/>
          <w:szCs w:val="24"/>
          <w:lang w:val="sr-Latn-CS"/>
        </w:rPr>
        <w:t>najveći</w:t>
      </w:r>
      <w:r w:rsidR="00EA0F0C" w:rsidRPr="002E63A1">
        <w:rPr>
          <w:sz w:val="24"/>
          <w:szCs w:val="24"/>
          <w:lang w:val="sr-Latn-CS"/>
        </w:rPr>
        <w:t xml:space="preserve"> </w:t>
      </w:r>
      <w:r>
        <w:rPr>
          <w:sz w:val="24"/>
          <w:szCs w:val="24"/>
          <w:lang w:val="sr-Latn-CS"/>
        </w:rPr>
        <w:t>dozvoljeni</w:t>
      </w:r>
      <w:r w:rsidR="00EA0F0C" w:rsidRPr="002E63A1">
        <w:rPr>
          <w:sz w:val="24"/>
          <w:szCs w:val="24"/>
          <w:lang w:val="sr-Latn-CS"/>
        </w:rPr>
        <w:t xml:space="preserve"> </w:t>
      </w:r>
      <w:r>
        <w:rPr>
          <w:sz w:val="24"/>
          <w:szCs w:val="24"/>
          <w:lang w:val="sr-Latn-CS"/>
        </w:rPr>
        <w:t>indeks</w:t>
      </w:r>
      <w:r w:rsidR="00EA0F0C" w:rsidRPr="002E63A1">
        <w:rPr>
          <w:sz w:val="24"/>
          <w:szCs w:val="24"/>
          <w:lang w:val="sr-Latn-CS"/>
        </w:rPr>
        <w:t xml:space="preserve"> </w:t>
      </w:r>
      <w:r>
        <w:rPr>
          <w:sz w:val="24"/>
          <w:szCs w:val="24"/>
          <w:lang w:val="sr-Latn-CS"/>
        </w:rPr>
        <w:t>zauzetosti</w:t>
      </w:r>
      <w:r w:rsidR="00EA0F0C" w:rsidRPr="002E63A1">
        <w:rPr>
          <w:sz w:val="24"/>
          <w:szCs w:val="24"/>
          <w:lang w:val="sr-Latn-CS"/>
        </w:rPr>
        <w:t xml:space="preserve"> – 30%; </w:t>
      </w:r>
      <w:r>
        <w:rPr>
          <w:sz w:val="24"/>
          <w:szCs w:val="24"/>
          <w:lang w:val="sr-Latn-CS"/>
        </w:rPr>
        <w:t>najveća</w:t>
      </w:r>
      <w:r w:rsidR="00EA0F0C" w:rsidRPr="002E63A1">
        <w:rPr>
          <w:sz w:val="24"/>
          <w:szCs w:val="24"/>
          <w:lang w:val="sr-Latn-CS"/>
        </w:rPr>
        <w:t xml:space="preserve"> </w:t>
      </w:r>
      <w:r>
        <w:rPr>
          <w:sz w:val="24"/>
          <w:szCs w:val="24"/>
          <w:lang w:val="sr-Latn-CS"/>
        </w:rPr>
        <w:t>dozvoljena</w:t>
      </w:r>
      <w:r w:rsidR="00EA0F0C" w:rsidRPr="002E63A1">
        <w:rPr>
          <w:sz w:val="24"/>
          <w:szCs w:val="24"/>
          <w:lang w:val="sr-Latn-CS"/>
        </w:rPr>
        <w:t xml:space="preserve"> </w:t>
      </w:r>
      <w:r>
        <w:rPr>
          <w:sz w:val="24"/>
          <w:szCs w:val="24"/>
          <w:lang w:val="sr-Latn-CS"/>
        </w:rPr>
        <w:t>spratnost</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 </w:t>
      </w:r>
      <w:r>
        <w:rPr>
          <w:sz w:val="24"/>
          <w:szCs w:val="24"/>
          <w:lang w:val="sr-Latn-CS"/>
        </w:rPr>
        <w:t>P</w:t>
      </w:r>
      <w:r w:rsidR="00EA0F0C" w:rsidRPr="002E63A1">
        <w:rPr>
          <w:sz w:val="24"/>
          <w:szCs w:val="24"/>
          <w:lang w:val="sr-Latn-CS"/>
        </w:rPr>
        <w:t>+</w:t>
      </w:r>
      <w:r>
        <w:rPr>
          <w:sz w:val="24"/>
          <w:szCs w:val="24"/>
          <w:lang w:val="sr-Latn-CS"/>
        </w:rPr>
        <w:t>Pk</w:t>
      </w:r>
      <w:r w:rsidR="00EA0F0C" w:rsidRPr="002E63A1">
        <w:rPr>
          <w:sz w:val="24"/>
          <w:szCs w:val="24"/>
          <w:lang w:val="sr-Latn-CS"/>
        </w:rPr>
        <w:t xml:space="preserve">; </w:t>
      </w:r>
      <w:r>
        <w:rPr>
          <w:sz w:val="24"/>
          <w:szCs w:val="24"/>
          <w:lang w:val="sr-Latn-CS"/>
        </w:rPr>
        <w:t>minimalno</w:t>
      </w:r>
      <w:r w:rsidR="00EA0F0C" w:rsidRPr="002E63A1">
        <w:rPr>
          <w:sz w:val="24"/>
          <w:szCs w:val="24"/>
          <w:lang w:val="sr-Latn-CS"/>
        </w:rPr>
        <w:t xml:space="preserve"> </w:t>
      </w:r>
      <w:r>
        <w:rPr>
          <w:sz w:val="24"/>
          <w:szCs w:val="24"/>
          <w:lang w:val="sr-Latn-CS"/>
        </w:rPr>
        <w:t>rastojanje</w:t>
      </w:r>
      <w:r w:rsidR="00EA0F0C" w:rsidRPr="002E63A1">
        <w:rPr>
          <w:sz w:val="24"/>
          <w:szCs w:val="24"/>
          <w:lang w:val="sr-Latn-CS"/>
        </w:rPr>
        <w:t xml:space="preserve"> </w:t>
      </w:r>
      <w:r>
        <w:rPr>
          <w:sz w:val="24"/>
          <w:szCs w:val="24"/>
          <w:lang w:val="sr-Latn-CS"/>
        </w:rPr>
        <w:t>regulacione</w:t>
      </w:r>
      <w:r w:rsidR="00EA0F0C" w:rsidRPr="002E63A1">
        <w:rPr>
          <w:sz w:val="24"/>
          <w:szCs w:val="24"/>
          <w:lang w:val="sr-Latn-CS"/>
        </w:rPr>
        <w:t xml:space="preserve"> </w:t>
      </w:r>
      <w:r>
        <w:rPr>
          <w:sz w:val="24"/>
          <w:szCs w:val="24"/>
          <w:lang w:val="sr-Latn-CS"/>
        </w:rPr>
        <w:t>linije</w:t>
      </w:r>
      <w:r w:rsidR="00EA0F0C" w:rsidRPr="002E63A1">
        <w:rPr>
          <w:sz w:val="24"/>
          <w:szCs w:val="24"/>
          <w:lang w:val="sr-Latn-CS"/>
        </w:rPr>
        <w:t xml:space="preserve"> </w:t>
      </w:r>
      <w:r>
        <w:rPr>
          <w:sz w:val="24"/>
          <w:szCs w:val="24"/>
          <w:lang w:val="sr-Latn-CS"/>
        </w:rPr>
        <w:t>od</w:t>
      </w:r>
      <w:r w:rsidR="00EA0F0C" w:rsidRPr="002E63A1">
        <w:rPr>
          <w:sz w:val="24"/>
          <w:szCs w:val="24"/>
          <w:lang w:val="sr-Latn-CS"/>
        </w:rPr>
        <w:t xml:space="preserve"> </w:t>
      </w:r>
      <w:r>
        <w:rPr>
          <w:sz w:val="24"/>
          <w:szCs w:val="24"/>
          <w:lang w:val="sr-Latn-CS"/>
        </w:rPr>
        <w:t>građevinske</w:t>
      </w:r>
      <w:r w:rsidR="00EA0F0C" w:rsidRPr="002E63A1">
        <w:rPr>
          <w:sz w:val="24"/>
          <w:szCs w:val="24"/>
          <w:lang w:val="sr-Latn-CS"/>
        </w:rPr>
        <w:t xml:space="preserve"> </w:t>
      </w:r>
      <w:r>
        <w:rPr>
          <w:sz w:val="24"/>
          <w:szCs w:val="24"/>
          <w:lang w:val="sr-Latn-CS"/>
        </w:rPr>
        <w:t>linije</w:t>
      </w:r>
      <w:r w:rsidR="00EA0F0C" w:rsidRPr="002E63A1">
        <w:rPr>
          <w:sz w:val="24"/>
          <w:szCs w:val="24"/>
          <w:lang w:val="sr-Latn-CS"/>
        </w:rPr>
        <w:t xml:space="preserve"> </w:t>
      </w:r>
      <w:r>
        <w:rPr>
          <w:sz w:val="24"/>
          <w:szCs w:val="24"/>
          <w:lang w:val="sr-Latn-CS"/>
        </w:rPr>
        <w:t>utvrđuje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osnovu</w:t>
      </w:r>
      <w:r w:rsidR="00EA0F0C" w:rsidRPr="002E63A1">
        <w:rPr>
          <w:sz w:val="24"/>
          <w:szCs w:val="24"/>
          <w:lang w:val="sr-Latn-CS"/>
        </w:rPr>
        <w:t xml:space="preserve"> </w:t>
      </w:r>
      <w:r>
        <w:rPr>
          <w:sz w:val="24"/>
          <w:szCs w:val="24"/>
          <w:lang w:val="sr-Latn-CS"/>
        </w:rPr>
        <w:t>pozicije</w:t>
      </w:r>
      <w:r w:rsidR="00EA0F0C" w:rsidRPr="002E63A1">
        <w:rPr>
          <w:sz w:val="24"/>
          <w:szCs w:val="24"/>
          <w:lang w:val="sr-Latn-CS"/>
        </w:rPr>
        <w:t xml:space="preserve"> </w:t>
      </w:r>
      <w:r>
        <w:rPr>
          <w:sz w:val="24"/>
          <w:szCs w:val="24"/>
          <w:lang w:val="sr-Latn-CS"/>
        </w:rPr>
        <w:t>većine</w:t>
      </w:r>
      <w:r w:rsidR="00EA0F0C" w:rsidRPr="002E63A1">
        <w:rPr>
          <w:sz w:val="24"/>
          <w:szCs w:val="24"/>
          <w:lang w:val="sr-Latn-CS"/>
        </w:rPr>
        <w:t xml:space="preserve"> </w:t>
      </w:r>
      <w:r>
        <w:rPr>
          <w:sz w:val="24"/>
          <w:szCs w:val="24"/>
          <w:lang w:val="sr-Latn-CS"/>
        </w:rPr>
        <w:t>izgrađenih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preko</w:t>
      </w:r>
      <w:r w:rsidR="00EA0F0C" w:rsidRPr="002E63A1">
        <w:rPr>
          <w:sz w:val="24"/>
          <w:szCs w:val="24"/>
          <w:lang w:val="sr-Latn-CS"/>
        </w:rPr>
        <w:t xml:space="preserve"> 50%). </w:t>
      </w:r>
      <w:r>
        <w:rPr>
          <w:sz w:val="24"/>
          <w:szCs w:val="24"/>
          <w:lang w:val="sr-Latn-CS"/>
        </w:rPr>
        <w:t>Rastojanje</w:t>
      </w:r>
      <w:r w:rsidR="00EA0F0C" w:rsidRPr="002E63A1">
        <w:rPr>
          <w:sz w:val="24"/>
          <w:szCs w:val="24"/>
          <w:lang w:val="sr-Latn-CS"/>
        </w:rPr>
        <w:t xml:space="preserve"> </w:t>
      </w:r>
      <w:r>
        <w:rPr>
          <w:sz w:val="24"/>
          <w:szCs w:val="24"/>
          <w:lang w:val="sr-Latn-CS"/>
        </w:rPr>
        <w:t>osnovnog</w:t>
      </w:r>
      <w:r w:rsidR="00EA0F0C" w:rsidRPr="002E63A1">
        <w:rPr>
          <w:sz w:val="24"/>
          <w:szCs w:val="24"/>
          <w:lang w:val="sr-Latn-CS"/>
        </w:rPr>
        <w:t xml:space="preserve"> </w:t>
      </w:r>
      <w:r>
        <w:rPr>
          <w:sz w:val="24"/>
          <w:szCs w:val="24"/>
          <w:lang w:val="sr-Latn-CS"/>
        </w:rPr>
        <w:t>gabarita</w:t>
      </w:r>
      <w:r w:rsidR="00EA0F0C" w:rsidRPr="002E63A1">
        <w:rPr>
          <w:sz w:val="24"/>
          <w:szCs w:val="24"/>
          <w:lang w:val="sr-Latn-CS"/>
        </w:rPr>
        <w:t xml:space="preserve"> </w:t>
      </w:r>
      <w:r>
        <w:rPr>
          <w:sz w:val="24"/>
          <w:szCs w:val="24"/>
          <w:lang w:val="sr-Latn-CS"/>
        </w:rPr>
        <w:t>slobodnostojećeg</w:t>
      </w:r>
      <w:r w:rsidR="00EA0F0C" w:rsidRPr="002E63A1">
        <w:rPr>
          <w:sz w:val="24"/>
          <w:szCs w:val="24"/>
          <w:lang w:val="sr-Latn-CS"/>
        </w:rPr>
        <w:t xml:space="preserve"> </w:t>
      </w:r>
      <w:r>
        <w:rPr>
          <w:sz w:val="24"/>
          <w:szCs w:val="24"/>
          <w:lang w:val="sr-Latn-CS"/>
        </w:rPr>
        <w:t>objekta</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delu</w:t>
      </w:r>
      <w:r w:rsidR="00EA0F0C" w:rsidRPr="002E63A1">
        <w:rPr>
          <w:sz w:val="24"/>
          <w:szCs w:val="24"/>
          <w:lang w:val="sr-Latn-CS"/>
        </w:rPr>
        <w:t xml:space="preserve"> </w:t>
      </w:r>
      <w:r>
        <w:rPr>
          <w:sz w:val="24"/>
          <w:szCs w:val="24"/>
          <w:lang w:val="sr-Latn-CS"/>
        </w:rPr>
        <w:t>bočnog</w:t>
      </w:r>
      <w:r w:rsidR="00EA0F0C" w:rsidRPr="002E63A1">
        <w:rPr>
          <w:sz w:val="24"/>
          <w:szCs w:val="24"/>
          <w:lang w:val="sr-Latn-CS"/>
        </w:rPr>
        <w:t xml:space="preserve"> </w:t>
      </w:r>
      <w:r>
        <w:rPr>
          <w:sz w:val="24"/>
          <w:szCs w:val="24"/>
          <w:lang w:val="sr-Latn-CS"/>
        </w:rPr>
        <w:t>dvorišta</w:t>
      </w:r>
      <w:r w:rsidR="00EA0F0C" w:rsidRPr="002E63A1">
        <w:rPr>
          <w:sz w:val="24"/>
          <w:szCs w:val="24"/>
          <w:lang w:val="sr-Latn-CS"/>
        </w:rPr>
        <w:t xml:space="preserve"> </w:t>
      </w:r>
      <w:r>
        <w:rPr>
          <w:sz w:val="24"/>
          <w:szCs w:val="24"/>
          <w:lang w:val="sr-Latn-CS"/>
        </w:rPr>
        <w:t>severne</w:t>
      </w:r>
      <w:r w:rsidR="00EA0F0C" w:rsidRPr="002E63A1">
        <w:rPr>
          <w:sz w:val="24"/>
          <w:szCs w:val="24"/>
          <w:lang w:val="sr-Latn-CS"/>
        </w:rPr>
        <w:t xml:space="preserve"> </w:t>
      </w:r>
      <w:r>
        <w:rPr>
          <w:sz w:val="24"/>
          <w:szCs w:val="24"/>
          <w:lang w:val="sr-Latn-CS"/>
        </w:rPr>
        <w:t>orijentacije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linije</w:t>
      </w:r>
      <w:r w:rsidR="00EA0F0C" w:rsidRPr="002E63A1">
        <w:rPr>
          <w:sz w:val="24"/>
          <w:szCs w:val="24"/>
          <w:lang w:val="sr-Latn-CS"/>
        </w:rPr>
        <w:t xml:space="preserve"> </w:t>
      </w:r>
      <w:r>
        <w:rPr>
          <w:sz w:val="24"/>
          <w:szCs w:val="24"/>
          <w:lang w:val="sr-Latn-CS"/>
        </w:rPr>
        <w:t>susedne</w:t>
      </w:r>
      <w:r w:rsidR="00EA0F0C" w:rsidRPr="002E63A1">
        <w:rPr>
          <w:sz w:val="24"/>
          <w:szCs w:val="24"/>
          <w:lang w:val="sr-Latn-CS"/>
        </w:rPr>
        <w:t xml:space="preserve"> </w:t>
      </w:r>
      <w:r>
        <w:rPr>
          <w:sz w:val="24"/>
          <w:szCs w:val="24"/>
          <w:lang w:val="sr-Latn-CS"/>
        </w:rPr>
        <w:t>građevinske</w:t>
      </w:r>
      <w:r w:rsidR="00EA0F0C" w:rsidRPr="002E63A1">
        <w:rPr>
          <w:sz w:val="24"/>
          <w:szCs w:val="24"/>
          <w:lang w:val="sr-Latn-CS"/>
        </w:rPr>
        <w:t xml:space="preserve"> </w:t>
      </w:r>
      <w:r>
        <w:rPr>
          <w:sz w:val="24"/>
          <w:szCs w:val="24"/>
          <w:lang w:val="sr-Latn-CS"/>
        </w:rPr>
        <w:t>parcele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2,5 </w:t>
      </w:r>
      <w:r>
        <w:rPr>
          <w:sz w:val="24"/>
          <w:szCs w:val="24"/>
          <w:lang w:val="sr-Latn-CS"/>
        </w:rPr>
        <w:t>m</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izgrađene</w:t>
      </w:r>
      <w:r w:rsidR="00EA0F0C" w:rsidRPr="002E63A1">
        <w:rPr>
          <w:sz w:val="24"/>
          <w:szCs w:val="24"/>
          <w:lang w:val="sr-Latn-CS"/>
        </w:rPr>
        <w:t xml:space="preserve"> </w:t>
      </w:r>
      <w:r>
        <w:rPr>
          <w:sz w:val="24"/>
          <w:szCs w:val="24"/>
          <w:lang w:val="sr-Latn-CS"/>
        </w:rPr>
        <w:t>stambene</w:t>
      </w:r>
      <w:r w:rsidR="00EA0F0C" w:rsidRPr="002E63A1">
        <w:rPr>
          <w:sz w:val="24"/>
          <w:szCs w:val="24"/>
          <w:lang w:val="sr-Latn-CS"/>
        </w:rPr>
        <w:t xml:space="preserve"> </w:t>
      </w:r>
      <w:r>
        <w:rPr>
          <w:sz w:val="24"/>
          <w:szCs w:val="24"/>
          <w:lang w:val="sr-Latn-CS"/>
        </w:rPr>
        <w:t>objekte</w:t>
      </w:r>
      <w:r w:rsidR="00EA0F0C" w:rsidRPr="002E63A1">
        <w:rPr>
          <w:sz w:val="24"/>
          <w:szCs w:val="24"/>
          <w:lang w:val="sr-Latn-CS"/>
        </w:rPr>
        <w:t xml:space="preserve"> </w:t>
      </w:r>
      <w:r>
        <w:rPr>
          <w:sz w:val="24"/>
          <w:szCs w:val="24"/>
          <w:lang w:val="sr-Latn-CS"/>
        </w:rPr>
        <w:t>čije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rastojanje</w:t>
      </w:r>
      <w:r w:rsidR="00EA0F0C" w:rsidRPr="002E63A1">
        <w:rPr>
          <w:sz w:val="24"/>
          <w:szCs w:val="24"/>
          <w:lang w:val="sr-Latn-CS"/>
        </w:rPr>
        <w:t xml:space="preserve"> </w:t>
      </w:r>
      <w:r>
        <w:rPr>
          <w:sz w:val="24"/>
          <w:szCs w:val="24"/>
          <w:lang w:val="sr-Latn-CS"/>
        </w:rPr>
        <w:t>do</w:t>
      </w:r>
      <w:r w:rsidR="00EA0F0C" w:rsidRPr="002E63A1">
        <w:rPr>
          <w:sz w:val="24"/>
          <w:szCs w:val="24"/>
          <w:lang w:val="sr-Latn-CS"/>
        </w:rPr>
        <w:t xml:space="preserve"> </w:t>
      </w:r>
      <w:r>
        <w:rPr>
          <w:sz w:val="24"/>
          <w:szCs w:val="24"/>
          <w:lang w:val="sr-Latn-CS"/>
        </w:rPr>
        <w:t>granice</w:t>
      </w:r>
      <w:r w:rsidR="00EA0F0C" w:rsidRPr="002E63A1">
        <w:rPr>
          <w:sz w:val="24"/>
          <w:szCs w:val="24"/>
          <w:lang w:val="sr-Latn-CS"/>
        </w:rPr>
        <w:t xml:space="preserve"> </w:t>
      </w:r>
      <w:r>
        <w:rPr>
          <w:sz w:val="24"/>
          <w:szCs w:val="24"/>
          <w:lang w:val="sr-Latn-CS"/>
        </w:rPr>
        <w:t>građevinske</w:t>
      </w:r>
      <w:r w:rsidR="00EA0F0C" w:rsidRPr="002E63A1">
        <w:rPr>
          <w:sz w:val="24"/>
          <w:szCs w:val="24"/>
          <w:lang w:val="sr-Latn-CS"/>
        </w:rPr>
        <w:t xml:space="preserve"> </w:t>
      </w:r>
      <w:r>
        <w:rPr>
          <w:sz w:val="24"/>
          <w:szCs w:val="24"/>
          <w:lang w:val="sr-Latn-CS"/>
        </w:rPr>
        <w:t>parcele</w:t>
      </w:r>
      <w:r w:rsidR="00EA0F0C" w:rsidRPr="002E63A1">
        <w:rPr>
          <w:sz w:val="24"/>
          <w:szCs w:val="24"/>
          <w:lang w:val="sr-Latn-CS"/>
        </w:rPr>
        <w:t xml:space="preserve"> </w:t>
      </w:r>
      <w:r>
        <w:rPr>
          <w:sz w:val="24"/>
          <w:szCs w:val="24"/>
          <w:lang w:val="sr-Latn-CS"/>
        </w:rPr>
        <w:t>manje</w:t>
      </w:r>
      <w:r w:rsidR="00EA0F0C" w:rsidRPr="002E63A1">
        <w:rPr>
          <w:sz w:val="24"/>
          <w:szCs w:val="24"/>
          <w:lang w:val="sr-Latn-CS"/>
        </w:rPr>
        <w:t xml:space="preserve"> </w:t>
      </w:r>
      <w:r>
        <w:rPr>
          <w:sz w:val="24"/>
          <w:szCs w:val="24"/>
          <w:lang w:val="sr-Latn-CS"/>
        </w:rPr>
        <w:t>od</w:t>
      </w:r>
      <w:r w:rsidR="00EA0F0C" w:rsidRPr="002E63A1">
        <w:rPr>
          <w:sz w:val="24"/>
          <w:szCs w:val="24"/>
          <w:lang w:val="sr-Latn-CS"/>
        </w:rPr>
        <w:t xml:space="preserve"> </w:t>
      </w:r>
      <w:r>
        <w:rPr>
          <w:sz w:val="24"/>
          <w:szCs w:val="24"/>
          <w:lang w:val="sr-Latn-CS"/>
        </w:rPr>
        <w:t>navedenih</w:t>
      </w:r>
      <w:r w:rsidR="00EA0F0C" w:rsidRPr="002E63A1">
        <w:rPr>
          <w:sz w:val="24"/>
          <w:szCs w:val="24"/>
          <w:lang w:val="sr-Latn-CS"/>
        </w:rPr>
        <w:t xml:space="preserve"> </w:t>
      </w:r>
      <w:r>
        <w:rPr>
          <w:sz w:val="24"/>
          <w:szCs w:val="24"/>
          <w:lang w:val="sr-Latn-CS"/>
        </w:rPr>
        <w:t>vrednosti</w:t>
      </w:r>
      <w:r w:rsidR="00EA0F0C" w:rsidRPr="002E63A1">
        <w:rPr>
          <w:sz w:val="24"/>
          <w:szCs w:val="24"/>
          <w:lang w:val="sr-Latn-CS"/>
        </w:rPr>
        <w:t xml:space="preserve"> </w:t>
      </w:r>
      <w:r>
        <w:rPr>
          <w:sz w:val="24"/>
          <w:szCs w:val="24"/>
          <w:lang w:val="sr-Latn-CS"/>
        </w:rPr>
        <w:t>ne</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susednim</w:t>
      </w:r>
      <w:r w:rsidR="00EA0F0C" w:rsidRPr="002E63A1">
        <w:rPr>
          <w:sz w:val="24"/>
          <w:szCs w:val="24"/>
          <w:lang w:val="sr-Latn-CS"/>
        </w:rPr>
        <w:t xml:space="preserve"> </w:t>
      </w:r>
      <w:r>
        <w:rPr>
          <w:sz w:val="24"/>
          <w:szCs w:val="24"/>
          <w:lang w:val="sr-Latn-CS"/>
        </w:rPr>
        <w:t>stranama</w:t>
      </w:r>
      <w:r w:rsidR="00EA0F0C" w:rsidRPr="002E63A1">
        <w:rPr>
          <w:sz w:val="24"/>
          <w:szCs w:val="24"/>
          <w:lang w:val="sr-Latn-CS"/>
        </w:rPr>
        <w:t xml:space="preserve"> </w:t>
      </w:r>
      <w:r>
        <w:rPr>
          <w:sz w:val="24"/>
          <w:szCs w:val="24"/>
          <w:lang w:val="sr-Latn-CS"/>
        </w:rPr>
        <w:t>predviđati</w:t>
      </w:r>
      <w:r w:rsidR="00EA0F0C" w:rsidRPr="002E63A1">
        <w:rPr>
          <w:sz w:val="24"/>
          <w:szCs w:val="24"/>
          <w:lang w:val="sr-Latn-CS"/>
        </w:rPr>
        <w:t xml:space="preserve"> </w:t>
      </w:r>
      <w:r>
        <w:rPr>
          <w:sz w:val="24"/>
          <w:szCs w:val="24"/>
          <w:lang w:val="sr-Latn-CS"/>
        </w:rPr>
        <w:t>otvori</w:t>
      </w:r>
      <w:r w:rsidR="00EA0F0C" w:rsidRPr="002E63A1">
        <w:rPr>
          <w:sz w:val="24"/>
          <w:szCs w:val="24"/>
          <w:lang w:val="sr-Latn-CS"/>
        </w:rPr>
        <w:t xml:space="preserve"> </w:t>
      </w:r>
      <w:r>
        <w:rPr>
          <w:sz w:val="24"/>
          <w:szCs w:val="24"/>
          <w:lang w:val="sr-Latn-CS"/>
        </w:rPr>
        <w:t>stambenih</w:t>
      </w:r>
      <w:r w:rsidR="00EA0F0C" w:rsidRPr="002E63A1">
        <w:rPr>
          <w:sz w:val="24"/>
          <w:szCs w:val="24"/>
          <w:lang w:val="sr-Latn-CS"/>
        </w:rPr>
        <w:t xml:space="preserve"> </w:t>
      </w:r>
      <w:r>
        <w:rPr>
          <w:sz w:val="24"/>
          <w:szCs w:val="24"/>
          <w:lang w:val="sr-Latn-CS"/>
        </w:rPr>
        <w:t>prostorija</w:t>
      </w:r>
      <w:r w:rsidR="00EA0F0C" w:rsidRPr="002E63A1">
        <w:rPr>
          <w:sz w:val="24"/>
          <w:szCs w:val="24"/>
          <w:lang w:val="sr-Latn-CS"/>
        </w:rPr>
        <w:t xml:space="preserve">. </w:t>
      </w:r>
      <w:r>
        <w:rPr>
          <w:sz w:val="24"/>
          <w:szCs w:val="24"/>
          <w:lang w:val="sr-Latn-CS"/>
        </w:rPr>
        <w:t>Međusobna</w:t>
      </w:r>
      <w:r w:rsidR="00EA0F0C" w:rsidRPr="002E63A1">
        <w:rPr>
          <w:sz w:val="24"/>
          <w:szCs w:val="24"/>
          <w:lang w:val="sr-Latn-CS"/>
        </w:rPr>
        <w:t xml:space="preserve"> </w:t>
      </w:r>
      <w:r>
        <w:rPr>
          <w:sz w:val="24"/>
          <w:szCs w:val="24"/>
          <w:lang w:val="sr-Latn-CS"/>
        </w:rPr>
        <w:t>udaljenost</w:t>
      </w:r>
      <w:r w:rsidR="00EA0F0C" w:rsidRPr="002E63A1">
        <w:rPr>
          <w:sz w:val="24"/>
          <w:szCs w:val="24"/>
          <w:lang w:val="sr-Latn-CS"/>
        </w:rPr>
        <w:t xml:space="preserve"> </w:t>
      </w:r>
      <w:r>
        <w:rPr>
          <w:sz w:val="24"/>
          <w:szCs w:val="24"/>
          <w:lang w:val="sr-Latn-CS"/>
        </w:rPr>
        <w:t>novih</w:t>
      </w:r>
      <w:r w:rsidR="00EA0F0C" w:rsidRPr="002E63A1">
        <w:rPr>
          <w:sz w:val="24"/>
          <w:szCs w:val="24"/>
          <w:lang w:val="sr-Latn-CS"/>
        </w:rPr>
        <w:t xml:space="preserve"> </w:t>
      </w:r>
      <w:r>
        <w:rPr>
          <w:sz w:val="24"/>
          <w:szCs w:val="24"/>
          <w:lang w:val="sr-Latn-CS"/>
        </w:rPr>
        <w:t>spratnih</w:t>
      </w:r>
      <w:r w:rsidR="00EA0F0C" w:rsidRPr="002E63A1">
        <w:rPr>
          <w:sz w:val="24"/>
          <w:szCs w:val="24"/>
          <w:lang w:val="sr-Latn-CS"/>
        </w:rPr>
        <w:t xml:space="preserve"> </w:t>
      </w:r>
      <w:r>
        <w:rPr>
          <w:sz w:val="24"/>
          <w:szCs w:val="24"/>
          <w:lang w:val="sr-Latn-CS"/>
        </w:rPr>
        <w:t>seoskih</w:t>
      </w:r>
      <w:r w:rsidR="00EA0F0C" w:rsidRPr="002E63A1">
        <w:rPr>
          <w:sz w:val="24"/>
          <w:szCs w:val="24"/>
          <w:lang w:val="sr-Latn-CS"/>
        </w:rPr>
        <w:t xml:space="preserve"> </w:t>
      </w:r>
      <w:r>
        <w:rPr>
          <w:sz w:val="24"/>
          <w:szCs w:val="24"/>
          <w:lang w:val="sr-Latn-CS"/>
        </w:rPr>
        <w:t>stambenih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6 </w:t>
      </w:r>
      <w:r>
        <w:rPr>
          <w:sz w:val="24"/>
          <w:szCs w:val="24"/>
          <w:lang w:val="sr-Latn-CS"/>
        </w:rPr>
        <w:t>m</w:t>
      </w:r>
      <w:r w:rsidR="00EA0F0C" w:rsidRPr="002E63A1">
        <w:rPr>
          <w:sz w:val="24"/>
          <w:szCs w:val="24"/>
          <w:lang w:val="sr-Latn-CS"/>
        </w:rPr>
        <w:t xml:space="preserve">, </w:t>
      </w:r>
      <w:r>
        <w:rPr>
          <w:sz w:val="24"/>
          <w:szCs w:val="24"/>
          <w:lang w:val="sr-Latn-CS"/>
        </w:rPr>
        <w:t>a</w:t>
      </w:r>
      <w:r w:rsidR="00EA0F0C" w:rsidRPr="002E63A1">
        <w:rPr>
          <w:sz w:val="24"/>
          <w:szCs w:val="24"/>
          <w:lang w:val="sr-Latn-CS"/>
        </w:rPr>
        <w:t xml:space="preserve"> </w:t>
      </w:r>
      <w:r>
        <w:rPr>
          <w:sz w:val="24"/>
          <w:szCs w:val="24"/>
          <w:lang w:val="sr-Latn-CS"/>
        </w:rPr>
        <w:t>prizemnih</w:t>
      </w:r>
      <w:r w:rsidR="00EA0F0C" w:rsidRPr="002E63A1">
        <w:rPr>
          <w:sz w:val="24"/>
          <w:szCs w:val="24"/>
          <w:lang w:val="sr-Latn-CS"/>
        </w:rPr>
        <w:t xml:space="preserve"> </w:t>
      </w:r>
      <w:r>
        <w:rPr>
          <w:sz w:val="24"/>
          <w:szCs w:val="24"/>
          <w:lang w:val="sr-Latn-CS"/>
        </w:rPr>
        <w:t>slobodnostojećih</w:t>
      </w:r>
      <w:r w:rsidR="00EA0F0C" w:rsidRPr="002E63A1">
        <w:rPr>
          <w:sz w:val="24"/>
          <w:szCs w:val="24"/>
          <w:lang w:val="sr-Latn-CS"/>
        </w:rPr>
        <w:t xml:space="preserve"> 5 </w:t>
      </w:r>
      <w:r>
        <w:rPr>
          <w:sz w:val="24"/>
          <w:szCs w:val="24"/>
          <w:lang w:val="sr-Latn-CS"/>
        </w:rPr>
        <w:t>m</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izgrađene</w:t>
      </w:r>
      <w:r w:rsidR="00EA0F0C" w:rsidRPr="002E63A1">
        <w:rPr>
          <w:sz w:val="24"/>
          <w:szCs w:val="24"/>
          <w:lang w:val="sr-Latn-CS"/>
        </w:rPr>
        <w:t xml:space="preserve"> </w:t>
      </w:r>
      <w:r>
        <w:rPr>
          <w:sz w:val="24"/>
          <w:szCs w:val="24"/>
          <w:lang w:val="sr-Latn-CS"/>
        </w:rPr>
        <w:t>seoske</w:t>
      </w:r>
      <w:r w:rsidR="00EA0F0C" w:rsidRPr="002E63A1">
        <w:rPr>
          <w:sz w:val="24"/>
          <w:szCs w:val="24"/>
          <w:lang w:val="sr-Latn-CS"/>
        </w:rPr>
        <w:t xml:space="preserve"> </w:t>
      </w:r>
      <w:r>
        <w:rPr>
          <w:sz w:val="24"/>
          <w:szCs w:val="24"/>
          <w:lang w:val="sr-Latn-CS"/>
        </w:rPr>
        <w:t>objekte</w:t>
      </w:r>
      <w:r w:rsidR="00EA0F0C" w:rsidRPr="002E63A1">
        <w:rPr>
          <w:sz w:val="24"/>
          <w:szCs w:val="24"/>
          <w:lang w:val="sr-Latn-CS"/>
        </w:rPr>
        <w:t xml:space="preserve"> </w:t>
      </w:r>
      <w:r>
        <w:rPr>
          <w:sz w:val="24"/>
          <w:szCs w:val="24"/>
          <w:lang w:val="sr-Latn-CS"/>
        </w:rPr>
        <w:t>koji</w:t>
      </w:r>
      <w:r w:rsidR="00EA0F0C" w:rsidRPr="002E63A1">
        <w:rPr>
          <w:sz w:val="24"/>
          <w:szCs w:val="24"/>
          <w:lang w:val="sr-Latn-CS"/>
        </w:rPr>
        <w:t xml:space="preserve"> </w:t>
      </w:r>
      <w:r>
        <w:rPr>
          <w:sz w:val="24"/>
          <w:szCs w:val="24"/>
          <w:lang w:val="sr-Latn-CS"/>
        </w:rPr>
        <w:t>su</w:t>
      </w:r>
      <w:r w:rsidR="00EA0F0C" w:rsidRPr="002E63A1">
        <w:rPr>
          <w:sz w:val="24"/>
          <w:szCs w:val="24"/>
          <w:lang w:val="sr-Latn-CS"/>
        </w:rPr>
        <w:t xml:space="preserve"> </w:t>
      </w:r>
      <w:r>
        <w:rPr>
          <w:sz w:val="24"/>
          <w:szCs w:val="24"/>
          <w:lang w:val="sr-Latn-CS"/>
        </w:rPr>
        <w:t>međusobno</w:t>
      </w:r>
      <w:r w:rsidR="00EA0F0C" w:rsidRPr="002E63A1">
        <w:rPr>
          <w:sz w:val="24"/>
          <w:szCs w:val="24"/>
          <w:lang w:val="sr-Latn-CS"/>
        </w:rPr>
        <w:t xml:space="preserve"> </w:t>
      </w:r>
      <w:r>
        <w:rPr>
          <w:sz w:val="24"/>
          <w:szCs w:val="24"/>
          <w:lang w:val="sr-Latn-CS"/>
        </w:rPr>
        <w:t>udaljeni</w:t>
      </w:r>
      <w:r w:rsidR="00EA0F0C" w:rsidRPr="002E63A1">
        <w:rPr>
          <w:sz w:val="24"/>
          <w:szCs w:val="24"/>
          <w:lang w:val="sr-Latn-CS"/>
        </w:rPr>
        <w:t xml:space="preserve"> </w:t>
      </w:r>
      <w:r>
        <w:rPr>
          <w:sz w:val="24"/>
          <w:szCs w:val="24"/>
          <w:lang w:val="sr-Latn-CS"/>
        </w:rPr>
        <w:lastRenderedPageBreak/>
        <w:t>manje</w:t>
      </w:r>
      <w:r w:rsidR="00EA0F0C" w:rsidRPr="002E63A1">
        <w:rPr>
          <w:sz w:val="24"/>
          <w:szCs w:val="24"/>
          <w:lang w:val="sr-Latn-CS"/>
        </w:rPr>
        <w:t xml:space="preserve"> </w:t>
      </w:r>
      <w:r>
        <w:rPr>
          <w:sz w:val="24"/>
          <w:szCs w:val="24"/>
          <w:lang w:val="sr-Latn-CS"/>
        </w:rPr>
        <w:t>od</w:t>
      </w:r>
      <w:r w:rsidR="00EA0F0C" w:rsidRPr="002E63A1">
        <w:rPr>
          <w:sz w:val="24"/>
          <w:szCs w:val="24"/>
          <w:lang w:val="sr-Latn-CS"/>
        </w:rPr>
        <w:t xml:space="preserve"> 3 </w:t>
      </w:r>
      <w:r>
        <w:rPr>
          <w:sz w:val="24"/>
          <w:szCs w:val="24"/>
          <w:lang w:val="sr-Latn-CS"/>
        </w:rPr>
        <w:t>m</w:t>
      </w:r>
      <w:r w:rsidR="00EA0F0C" w:rsidRPr="002E63A1">
        <w:rPr>
          <w:sz w:val="24"/>
          <w:szCs w:val="24"/>
          <w:lang w:val="sr-Latn-CS"/>
        </w:rPr>
        <w:t xml:space="preserve"> </w:t>
      </w:r>
      <w:r>
        <w:rPr>
          <w:sz w:val="24"/>
          <w:szCs w:val="24"/>
          <w:lang w:val="sr-Latn-CS"/>
        </w:rPr>
        <w:t>ne</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susednim</w:t>
      </w:r>
      <w:r w:rsidR="00EA0F0C" w:rsidRPr="002E63A1">
        <w:rPr>
          <w:sz w:val="24"/>
          <w:szCs w:val="24"/>
          <w:lang w:val="sr-Latn-CS"/>
        </w:rPr>
        <w:t xml:space="preserve"> </w:t>
      </w:r>
      <w:r>
        <w:rPr>
          <w:sz w:val="24"/>
          <w:szCs w:val="24"/>
          <w:lang w:val="sr-Latn-CS"/>
        </w:rPr>
        <w:t>stranama</w:t>
      </w:r>
      <w:r w:rsidR="00EA0F0C" w:rsidRPr="002E63A1">
        <w:rPr>
          <w:sz w:val="24"/>
          <w:szCs w:val="24"/>
          <w:lang w:val="sr-Latn-CS"/>
        </w:rPr>
        <w:t xml:space="preserve"> </w:t>
      </w:r>
      <w:r>
        <w:rPr>
          <w:sz w:val="24"/>
          <w:szCs w:val="24"/>
          <w:lang w:val="sr-Latn-CS"/>
        </w:rPr>
        <w:t>predviđati</w:t>
      </w:r>
      <w:r w:rsidR="00EA0F0C" w:rsidRPr="002E63A1">
        <w:rPr>
          <w:sz w:val="24"/>
          <w:szCs w:val="24"/>
          <w:lang w:val="sr-Latn-CS"/>
        </w:rPr>
        <w:t xml:space="preserve"> </w:t>
      </w:r>
      <w:r>
        <w:rPr>
          <w:sz w:val="24"/>
          <w:szCs w:val="24"/>
          <w:lang w:val="sr-Latn-CS"/>
        </w:rPr>
        <w:t>otvori</w:t>
      </w:r>
      <w:r w:rsidR="00EA0F0C" w:rsidRPr="002E63A1">
        <w:rPr>
          <w:sz w:val="24"/>
          <w:szCs w:val="24"/>
          <w:lang w:val="sr-Latn-CS"/>
        </w:rPr>
        <w:t xml:space="preserve"> </w:t>
      </w:r>
      <w:r>
        <w:rPr>
          <w:sz w:val="24"/>
          <w:szCs w:val="24"/>
          <w:lang w:val="sr-Latn-CS"/>
        </w:rPr>
        <w:t>stambenih</w:t>
      </w:r>
      <w:r w:rsidR="00EA0F0C" w:rsidRPr="002E63A1">
        <w:rPr>
          <w:sz w:val="24"/>
          <w:szCs w:val="24"/>
          <w:lang w:val="sr-Latn-CS"/>
        </w:rPr>
        <w:t xml:space="preserve"> </w:t>
      </w:r>
      <w:r>
        <w:rPr>
          <w:sz w:val="24"/>
          <w:szCs w:val="24"/>
          <w:lang w:val="sr-Latn-CS"/>
        </w:rPr>
        <w:t>prostorija</w:t>
      </w:r>
      <w:r w:rsidR="00EA0F0C" w:rsidRPr="002E63A1">
        <w:rPr>
          <w:sz w:val="24"/>
          <w:szCs w:val="24"/>
          <w:lang w:val="sr-Latn-CS"/>
        </w:rPr>
        <w:t xml:space="preserve">. </w:t>
      </w:r>
      <w:r>
        <w:rPr>
          <w:sz w:val="24"/>
          <w:szCs w:val="24"/>
          <w:lang w:val="sr-Latn-CS"/>
        </w:rPr>
        <w:t>Parking</w:t>
      </w:r>
      <w:r w:rsidR="00EA0F0C" w:rsidRPr="002E63A1">
        <w:rPr>
          <w:sz w:val="24"/>
          <w:szCs w:val="24"/>
          <w:lang w:val="sr-Latn-CS"/>
        </w:rPr>
        <w:t xml:space="preserve"> </w:t>
      </w:r>
      <w:r>
        <w:rPr>
          <w:sz w:val="24"/>
          <w:szCs w:val="24"/>
          <w:lang w:val="sr-Latn-CS"/>
        </w:rPr>
        <w:t>prostor</w:t>
      </w:r>
      <w:r w:rsidR="00EA0F0C" w:rsidRPr="002E63A1">
        <w:rPr>
          <w:sz w:val="24"/>
          <w:szCs w:val="24"/>
          <w:lang w:val="sr-Latn-CS"/>
        </w:rPr>
        <w:t xml:space="preserve"> </w:t>
      </w:r>
      <w:r>
        <w:rPr>
          <w:sz w:val="24"/>
          <w:szCs w:val="24"/>
          <w:lang w:val="sr-Latn-CS"/>
        </w:rPr>
        <w:t>predvideti</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građevinske</w:t>
      </w:r>
      <w:r w:rsidR="00EA0F0C" w:rsidRPr="002E63A1">
        <w:rPr>
          <w:sz w:val="24"/>
          <w:szCs w:val="24"/>
          <w:lang w:val="sr-Latn-CS"/>
        </w:rPr>
        <w:t xml:space="preserve"> </w:t>
      </w:r>
      <w:r>
        <w:rPr>
          <w:sz w:val="24"/>
          <w:szCs w:val="24"/>
          <w:lang w:val="sr-Latn-CS"/>
        </w:rPr>
        <w:t>parcele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to</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svaki</w:t>
      </w:r>
      <w:r w:rsidR="00EA0F0C" w:rsidRPr="002E63A1">
        <w:rPr>
          <w:sz w:val="24"/>
          <w:szCs w:val="24"/>
          <w:lang w:val="sr-Latn-CS"/>
        </w:rPr>
        <w:t xml:space="preserve"> </w:t>
      </w:r>
      <w:r>
        <w:rPr>
          <w:sz w:val="24"/>
          <w:szCs w:val="24"/>
          <w:lang w:val="sr-Latn-CS"/>
        </w:rPr>
        <w:t>stan</w:t>
      </w:r>
      <w:r w:rsidR="00EA0F0C" w:rsidRPr="002E63A1">
        <w:rPr>
          <w:sz w:val="24"/>
          <w:szCs w:val="24"/>
          <w:lang w:val="sr-Latn-CS"/>
        </w:rPr>
        <w:t xml:space="preserve"> </w:t>
      </w:r>
      <w:r>
        <w:rPr>
          <w:sz w:val="24"/>
          <w:szCs w:val="24"/>
          <w:lang w:val="sr-Latn-CS"/>
        </w:rPr>
        <w:t>jedno</w:t>
      </w:r>
      <w:r w:rsidR="00EA0F0C" w:rsidRPr="002E63A1">
        <w:rPr>
          <w:sz w:val="24"/>
          <w:szCs w:val="24"/>
          <w:lang w:val="sr-Latn-CS"/>
        </w:rPr>
        <w:t xml:space="preserve"> </w:t>
      </w:r>
      <w:r>
        <w:rPr>
          <w:sz w:val="24"/>
          <w:szCs w:val="24"/>
          <w:lang w:val="sr-Latn-CS"/>
        </w:rPr>
        <w:t>parking</w:t>
      </w:r>
      <w:r w:rsidR="00EA0F0C" w:rsidRPr="002E63A1">
        <w:rPr>
          <w:sz w:val="24"/>
          <w:szCs w:val="24"/>
          <w:lang w:val="sr-Latn-CS"/>
        </w:rPr>
        <w:t xml:space="preserve"> </w:t>
      </w:r>
      <w:r>
        <w:rPr>
          <w:sz w:val="24"/>
          <w:szCs w:val="24"/>
          <w:lang w:val="sr-Latn-CS"/>
        </w:rPr>
        <w:t>mesto</w:t>
      </w:r>
      <w:r w:rsidR="00EA0F0C" w:rsidRPr="002E63A1">
        <w:rPr>
          <w:sz w:val="24"/>
          <w:szCs w:val="24"/>
          <w:lang w:val="sr-Latn-CS"/>
        </w:rPr>
        <w:t xml:space="preserve">. </w:t>
      </w:r>
      <w:r>
        <w:rPr>
          <w:sz w:val="24"/>
          <w:szCs w:val="24"/>
          <w:lang w:val="sr-Latn-CS"/>
        </w:rPr>
        <w:t>Preporučuje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tradicionalan</w:t>
      </w:r>
      <w:r w:rsidR="00EA0F0C" w:rsidRPr="002E63A1">
        <w:rPr>
          <w:sz w:val="24"/>
          <w:szCs w:val="24"/>
          <w:lang w:val="sr-Latn-CS"/>
        </w:rPr>
        <w:t xml:space="preserve"> </w:t>
      </w:r>
      <w:r>
        <w:rPr>
          <w:sz w:val="24"/>
          <w:szCs w:val="24"/>
          <w:lang w:val="sr-Latn-CS"/>
        </w:rPr>
        <w:t>način</w:t>
      </w:r>
      <w:r w:rsidR="00EA0F0C" w:rsidRPr="002E63A1">
        <w:rPr>
          <w:sz w:val="24"/>
          <w:szCs w:val="24"/>
          <w:lang w:val="sr-Latn-CS"/>
        </w:rPr>
        <w:t xml:space="preserve"> </w:t>
      </w:r>
      <w:r>
        <w:rPr>
          <w:sz w:val="24"/>
          <w:szCs w:val="24"/>
          <w:lang w:val="sr-Latn-CS"/>
        </w:rPr>
        <w:t>organizacije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uređenja</w:t>
      </w:r>
      <w:r w:rsidR="00EA0F0C" w:rsidRPr="002E63A1">
        <w:rPr>
          <w:sz w:val="24"/>
          <w:szCs w:val="24"/>
          <w:lang w:val="sr-Latn-CS"/>
        </w:rPr>
        <w:t xml:space="preserve"> </w:t>
      </w:r>
      <w:r>
        <w:rPr>
          <w:sz w:val="24"/>
          <w:szCs w:val="24"/>
          <w:lang w:val="sr-Latn-CS"/>
        </w:rPr>
        <w:t>parcela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tradicionalnom</w:t>
      </w:r>
      <w:r w:rsidR="00EA0F0C" w:rsidRPr="002E63A1">
        <w:rPr>
          <w:sz w:val="24"/>
          <w:szCs w:val="24"/>
          <w:lang w:val="sr-Latn-CS"/>
        </w:rPr>
        <w:t xml:space="preserve"> </w:t>
      </w:r>
      <w:r>
        <w:rPr>
          <w:sz w:val="24"/>
          <w:szCs w:val="24"/>
          <w:lang w:val="sr-Latn-CS"/>
        </w:rPr>
        <w:t>stilu</w:t>
      </w:r>
      <w:r w:rsidR="00EA0F0C" w:rsidRPr="002E63A1">
        <w:rPr>
          <w:sz w:val="24"/>
          <w:szCs w:val="24"/>
          <w:lang w:val="sr-Latn-CS"/>
        </w:rPr>
        <w:t xml:space="preserve"> </w:t>
      </w:r>
      <w:r>
        <w:rPr>
          <w:sz w:val="24"/>
          <w:szCs w:val="24"/>
          <w:lang w:val="sr-Latn-CS"/>
        </w:rPr>
        <w:t>uz</w:t>
      </w:r>
      <w:r w:rsidR="00EA0F0C" w:rsidRPr="002E63A1">
        <w:rPr>
          <w:sz w:val="24"/>
          <w:szCs w:val="24"/>
          <w:lang w:val="sr-Latn-CS"/>
        </w:rPr>
        <w:t xml:space="preserve"> </w:t>
      </w:r>
      <w:r>
        <w:rPr>
          <w:sz w:val="24"/>
          <w:szCs w:val="24"/>
          <w:lang w:val="sr-Latn-CS"/>
        </w:rPr>
        <w:t>korišćenje</w:t>
      </w:r>
      <w:r w:rsidR="00EA0F0C" w:rsidRPr="002E63A1">
        <w:rPr>
          <w:sz w:val="24"/>
          <w:szCs w:val="24"/>
          <w:lang w:val="sr-Latn-CS"/>
        </w:rPr>
        <w:t xml:space="preserve"> </w:t>
      </w:r>
      <w:r>
        <w:rPr>
          <w:sz w:val="24"/>
          <w:szCs w:val="24"/>
          <w:lang w:val="sr-Latn-CS"/>
        </w:rPr>
        <w:t>lokalnih</w:t>
      </w:r>
      <w:r w:rsidR="00EA0F0C" w:rsidRPr="002E63A1">
        <w:rPr>
          <w:sz w:val="24"/>
          <w:szCs w:val="24"/>
          <w:lang w:val="sr-Latn-CS"/>
        </w:rPr>
        <w:t xml:space="preserve"> </w:t>
      </w:r>
      <w:r>
        <w:rPr>
          <w:sz w:val="24"/>
          <w:szCs w:val="24"/>
          <w:lang w:val="sr-Latn-CS"/>
        </w:rPr>
        <w:t>građevinskih</w:t>
      </w:r>
      <w:r w:rsidR="00EA0F0C" w:rsidRPr="002E63A1">
        <w:rPr>
          <w:sz w:val="24"/>
          <w:szCs w:val="24"/>
          <w:lang w:val="sr-Latn-CS"/>
        </w:rPr>
        <w:t xml:space="preserve"> </w:t>
      </w:r>
      <w:r>
        <w:rPr>
          <w:sz w:val="24"/>
          <w:szCs w:val="24"/>
          <w:lang w:val="sr-Latn-CS"/>
        </w:rPr>
        <w:t>materijala</w:t>
      </w:r>
      <w:r w:rsidR="00EA0F0C" w:rsidRPr="002E63A1">
        <w:rPr>
          <w:sz w:val="24"/>
          <w:szCs w:val="24"/>
          <w:lang w:val="sr-Latn-CS"/>
        </w:rPr>
        <w:t>;</w:t>
      </w:r>
    </w:p>
    <w:p w:rsidR="00EA0F0C" w:rsidRPr="002E63A1" w:rsidRDefault="002E63A1" w:rsidP="006F174B">
      <w:pPr>
        <w:pStyle w:val="Nabrajanje"/>
        <w:numPr>
          <w:ilvl w:val="0"/>
          <w:numId w:val="45"/>
        </w:numPr>
        <w:overflowPunct/>
        <w:autoSpaceDE/>
        <w:adjustRightInd/>
        <w:spacing w:after="0"/>
        <w:ind w:left="0" w:firstLine="567"/>
        <w:outlineLvl w:val="9"/>
        <w:rPr>
          <w:sz w:val="24"/>
          <w:szCs w:val="24"/>
          <w:lang w:val="sr-Latn-CS"/>
        </w:rPr>
      </w:pPr>
      <w:r>
        <w:rPr>
          <w:sz w:val="24"/>
          <w:szCs w:val="24"/>
          <w:lang w:val="sr-Latn-CS"/>
        </w:rPr>
        <w:t>proširenje</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formiranje</w:t>
      </w:r>
      <w:r w:rsidR="00EA0F0C" w:rsidRPr="002E63A1">
        <w:rPr>
          <w:sz w:val="24"/>
          <w:szCs w:val="24"/>
          <w:lang w:val="sr-Latn-CS"/>
        </w:rPr>
        <w:t xml:space="preserve"> </w:t>
      </w:r>
      <w:r>
        <w:rPr>
          <w:sz w:val="24"/>
          <w:szCs w:val="24"/>
          <w:lang w:val="sr-Latn-CS"/>
        </w:rPr>
        <w:t>novih</w:t>
      </w:r>
      <w:r w:rsidR="00EA0F0C" w:rsidRPr="002E63A1">
        <w:rPr>
          <w:sz w:val="24"/>
          <w:szCs w:val="24"/>
          <w:lang w:val="sr-Latn-CS"/>
        </w:rPr>
        <w:t xml:space="preserve"> </w:t>
      </w:r>
      <w:r>
        <w:rPr>
          <w:sz w:val="24"/>
          <w:szCs w:val="24"/>
          <w:lang w:val="sr-Latn-CS"/>
        </w:rPr>
        <w:t>seoskih</w:t>
      </w:r>
      <w:r w:rsidR="00EA0F0C" w:rsidRPr="002E63A1">
        <w:rPr>
          <w:sz w:val="24"/>
          <w:szCs w:val="24"/>
          <w:lang w:val="sr-Latn-CS"/>
        </w:rPr>
        <w:t xml:space="preserve"> </w:t>
      </w:r>
      <w:r>
        <w:rPr>
          <w:sz w:val="24"/>
          <w:szCs w:val="24"/>
          <w:lang w:val="sr-Latn-CS"/>
        </w:rPr>
        <w:t>grobalja</w:t>
      </w:r>
      <w:r w:rsidR="00EA0F0C" w:rsidRPr="002E63A1">
        <w:rPr>
          <w:sz w:val="24"/>
          <w:szCs w:val="24"/>
          <w:lang w:val="sr-Latn-CS"/>
        </w:rPr>
        <w:t xml:space="preserve"> </w:t>
      </w:r>
      <w:r>
        <w:rPr>
          <w:sz w:val="24"/>
          <w:szCs w:val="24"/>
          <w:lang w:val="sr-Latn-CS"/>
        </w:rPr>
        <w:t>moguće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isključivo</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II</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poplavnog</w:t>
      </w:r>
      <w:r w:rsidR="00EA0F0C" w:rsidRPr="002E63A1">
        <w:rPr>
          <w:sz w:val="24"/>
          <w:szCs w:val="24"/>
          <w:lang w:val="sr-Latn-CS"/>
        </w:rPr>
        <w:t xml:space="preserve"> </w:t>
      </w:r>
      <w:r>
        <w:rPr>
          <w:sz w:val="24"/>
          <w:szCs w:val="24"/>
          <w:lang w:val="sr-Latn-CS"/>
        </w:rPr>
        <w:t>talasa</w:t>
      </w:r>
      <w:r w:rsidR="00EA0F0C" w:rsidRPr="002E63A1">
        <w:rPr>
          <w:sz w:val="24"/>
          <w:szCs w:val="24"/>
          <w:lang w:val="sr-Latn-CS"/>
        </w:rPr>
        <w:t xml:space="preserve">, </w:t>
      </w:r>
      <w:r>
        <w:rPr>
          <w:sz w:val="24"/>
          <w:szCs w:val="24"/>
          <w:lang w:val="sr-Latn-CS"/>
        </w:rPr>
        <w:t>odnosno</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zaštićenih</w:t>
      </w:r>
      <w:r w:rsidR="00EA0F0C" w:rsidRPr="002E63A1">
        <w:rPr>
          <w:sz w:val="24"/>
          <w:szCs w:val="24"/>
          <w:lang w:val="sr-Latn-CS"/>
        </w:rPr>
        <w:t xml:space="preserve"> </w:t>
      </w:r>
      <w:r>
        <w:rPr>
          <w:sz w:val="24"/>
          <w:szCs w:val="24"/>
          <w:lang w:val="sr-Latn-CS"/>
        </w:rPr>
        <w:t>prirodnih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kulturnih</w:t>
      </w:r>
      <w:r w:rsidR="00EA0F0C" w:rsidRPr="002E63A1">
        <w:rPr>
          <w:sz w:val="24"/>
          <w:szCs w:val="24"/>
          <w:lang w:val="sr-Latn-CS"/>
        </w:rPr>
        <w:t xml:space="preserve"> </w:t>
      </w:r>
      <w:r>
        <w:rPr>
          <w:sz w:val="24"/>
          <w:szCs w:val="24"/>
          <w:lang w:val="sr-Latn-CS"/>
        </w:rPr>
        <w:t>dobara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skladu</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propisima</w:t>
      </w:r>
      <w:r w:rsidR="00EA0F0C" w:rsidRPr="002E63A1">
        <w:rPr>
          <w:sz w:val="24"/>
          <w:szCs w:val="24"/>
          <w:lang w:val="sr-Latn-CS"/>
        </w:rPr>
        <w:t xml:space="preserve"> </w:t>
      </w:r>
      <w:r>
        <w:rPr>
          <w:sz w:val="24"/>
          <w:szCs w:val="24"/>
          <w:lang w:val="sr-Latn-CS"/>
        </w:rPr>
        <w:t>relevantnim</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ovu</w:t>
      </w:r>
      <w:r w:rsidR="00EA0F0C" w:rsidRPr="002E63A1">
        <w:rPr>
          <w:sz w:val="24"/>
          <w:szCs w:val="24"/>
          <w:lang w:val="sr-Latn-CS"/>
        </w:rPr>
        <w:t xml:space="preserve"> </w:t>
      </w:r>
      <w:r>
        <w:rPr>
          <w:sz w:val="24"/>
          <w:szCs w:val="24"/>
          <w:lang w:val="sr-Latn-CS"/>
        </w:rPr>
        <w:t>oblast</w:t>
      </w:r>
      <w:r w:rsidR="00EA0F0C" w:rsidRPr="002E63A1">
        <w:rPr>
          <w:sz w:val="24"/>
          <w:szCs w:val="24"/>
          <w:lang w:val="sr-Latn-CS"/>
        </w:rPr>
        <w:t xml:space="preserve">. </w:t>
      </w:r>
      <w:r>
        <w:rPr>
          <w:sz w:val="24"/>
          <w:szCs w:val="24"/>
          <w:lang w:val="sr-Latn-CS"/>
        </w:rPr>
        <w:t>Kapacitet</w:t>
      </w:r>
      <w:r w:rsidR="00EA0F0C" w:rsidRPr="002E63A1">
        <w:rPr>
          <w:sz w:val="24"/>
          <w:szCs w:val="24"/>
          <w:lang w:val="sr-Latn-CS"/>
        </w:rPr>
        <w:t xml:space="preserve"> </w:t>
      </w:r>
      <w:r>
        <w:rPr>
          <w:sz w:val="24"/>
          <w:szCs w:val="24"/>
          <w:lang w:val="sr-Latn-CS"/>
        </w:rPr>
        <w:t>grobalja</w:t>
      </w:r>
      <w:r w:rsidR="00EA0F0C" w:rsidRPr="002E63A1">
        <w:rPr>
          <w:sz w:val="24"/>
          <w:szCs w:val="24"/>
          <w:lang w:val="sr-Latn-CS"/>
        </w:rPr>
        <w:t xml:space="preserve"> </w:t>
      </w:r>
      <w:r>
        <w:rPr>
          <w:sz w:val="24"/>
          <w:szCs w:val="24"/>
          <w:lang w:val="sr-Latn-CS"/>
        </w:rPr>
        <w:t>određuje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period</w:t>
      </w:r>
      <w:r w:rsidR="00EA0F0C" w:rsidRPr="002E63A1">
        <w:rPr>
          <w:sz w:val="24"/>
          <w:szCs w:val="24"/>
          <w:lang w:val="sr-Latn-CS"/>
        </w:rPr>
        <w:t xml:space="preserve"> </w:t>
      </w:r>
      <w:r>
        <w:rPr>
          <w:sz w:val="24"/>
          <w:szCs w:val="24"/>
          <w:lang w:val="sr-Latn-CS"/>
        </w:rPr>
        <w:t>od</w:t>
      </w:r>
      <w:r w:rsidR="00EA0F0C" w:rsidRPr="002E63A1">
        <w:rPr>
          <w:sz w:val="24"/>
          <w:szCs w:val="24"/>
          <w:lang w:val="sr-Latn-CS"/>
        </w:rPr>
        <w:t xml:space="preserve"> </w:t>
      </w:r>
      <w:r>
        <w:rPr>
          <w:sz w:val="24"/>
          <w:szCs w:val="24"/>
          <w:lang w:val="sr-Latn-CS"/>
        </w:rPr>
        <w:t>minimum</w:t>
      </w:r>
      <w:r w:rsidR="00EA0F0C" w:rsidRPr="002E63A1">
        <w:rPr>
          <w:sz w:val="24"/>
          <w:szCs w:val="24"/>
          <w:lang w:val="sr-Latn-CS"/>
        </w:rPr>
        <w:t xml:space="preserve"> 20 </w:t>
      </w:r>
      <w:r>
        <w:rPr>
          <w:sz w:val="24"/>
          <w:szCs w:val="24"/>
          <w:lang w:val="sr-Latn-CS"/>
        </w:rPr>
        <w:t>godina</w:t>
      </w:r>
      <w:r w:rsidR="00EA0F0C" w:rsidRPr="002E63A1">
        <w:rPr>
          <w:sz w:val="24"/>
          <w:szCs w:val="24"/>
          <w:lang w:val="sr-Latn-CS"/>
        </w:rPr>
        <w:t xml:space="preserve">, </w:t>
      </w:r>
      <w:r>
        <w:rPr>
          <w:sz w:val="24"/>
          <w:szCs w:val="24"/>
          <w:lang w:val="sr-Latn-CS"/>
        </w:rPr>
        <w:t>uz</w:t>
      </w:r>
      <w:r w:rsidR="00EA0F0C" w:rsidRPr="002E63A1">
        <w:rPr>
          <w:sz w:val="24"/>
          <w:szCs w:val="24"/>
          <w:lang w:val="sr-Latn-CS"/>
        </w:rPr>
        <w:t xml:space="preserve"> </w:t>
      </w:r>
      <w:r>
        <w:rPr>
          <w:sz w:val="24"/>
          <w:szCs w:val="24"/>
          <w:lang w:val="sr-Latn-CS"/>
        </w:rPr>
        <w:t>obaveznu</w:t>
      </w:r>
      <w:r w:rsidR="00EA0F0C" w:rsidRPr="002E63A1">
        <w:rPr>
          <w:sz w:val="24"/>
          <w:szCs w:val="24"/>
          <w:lang w:val="sr-Latn-CS"/>
        </w:rPr>
        <w:t xml:space="preserve"> </w:t>
      </w:r>
      <w:r>
        <w:rPr>
          <w:sz w:val="24"/>
          <w:szCs w:val="24"/>
          <w:lang w:val="sr-Latn-CS"/>
        </w:rPr>
        <w:t>izradu</w:t>
      </w:r>
      <w:r w:rsidR="00EA0F0C" w:rsidRPr="002E63A1">
        <w:rPr>
          <w:sz w:val="24"/>
          <w:szCs w:val="24"/>
          <w:lang w:val="sr-Latn-CS"/>
        </w:rPr>
        <w:t xml:space="preserve"> </w:t>
      </w:r>
      <w:r>
        <w:rPr>
          <w:sz w:val="24"/>
          <w:szCs w:val="24"/>
          <w:lang w:val="sr-Latn-CS"/>
        </w:rPr>
        <w:t>urbanističkog</w:t>
      </w:r>
      <w:r w:rsidR="00EA0F0C" w:rsidRPr="002E63A1">
        <w:rPr>
          <w:sz w:val="24"/>
          <w:szCs w:val="24"/>
          <w:lang w:val="sr-Latn-CS"/>
        </w:rPr>
        <w:t xml:space="preserve"> </w:t>
      </w:r>
      <w:r>
        <w:rPr>
          <w:sz w:val="24"/>
          <w:szCs w:val="24"/>
          <w:lang w:val="sr-Latn-CS"/>
        </w:rPr>
        <w:t>projekta</w:t>
      </w:r>
      <w:r w:rsidR="00EA0F0C" w:rsidRPr="002E63A1">
        <w:rPr>
          <w:sz w:val="24"/>
          <w:szCs w:val="24"/>
          <w:lang w:val="sr-Latn-CS"/>
        </w:rPr>
        <w:t>/</w:t>
      </w:r>
      <w:r>
        <w:rPr>
          <w:sz w:val="24"/>
          <w:szCs w:val="24"/>
          <w:lang w:val="sr-Latn-CS"/>
        </w:rPr>
        <w:t>plana</w:t>
      </w:r>
      <w:r w:rsidR="00EA0F0C" w:rsidRPr="002E63A1">
        <w:rPr>
          <w:sz w:val="24"/>
          <w:szCs w:val="24"/>
          <w:lang w:val="sr-Latn-CS"/>
        </w:rPr>
        <w:t xml:space="preserve"> </w:t>
      </w:r>
      <w:r>
        <w:rPr>
          <w:sz w:val="24"/>
          <w:szCs w:val="24"/>
          <w:lang w:val="sr-Latn-CS"/>
        </w:rPr>
        <w:t>detaljne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 xml:space="preserve"> (</w:t>
      </w:r>
      <w:r>
        <w:rPr>
          <w:sz w:val="24"/>
          <w:szCs w:val="24"/>
          <w:lang w:val="sr-Latn-CS"/>
        </w:rPr>
        <w:t>urbanistički</w:t>
      </w:r>
      <w:r w:rsidR="00EA0F0C" w:rsidRPr="002E63A1">
        <w:rPr>
          <w:sz w:val="24"/>
          <w:szCs w:val="24"/>
          <w:lang w:val="sr-Latn-CS"/>
        </w:rPr>
        <w:t xml:space="preserve"> </w:t>
      </w:r>
      <w:r>
        <w:rPr>
          <w:sz w:val="24"/>
          <w:szCs w:val="24"/>
          <w:lang w:val="sr-Latn-CS"/>
        </w:rPr>
        <w:t>projekat</w:t>
      </w:r>
      <w:r w:rsidR="00EA0F0C" w:rsidRPr="002E63A1">
        <w:rPr>
          <w:sz w:val="24"/>
          <w:szCs w:val="24"/>
          <w:lang w:val="sr-Latn-CS"/>
        </w:rPr>
        <w:t xml:space="preserve"> </w:t>
      </w:r>
      <w:r>
        <w:rPr>
          <w:sz w:val="24"/>
          <w:szCs w:val="24"/>
          <w:lang w:val="sr-Latn-CS"/>
        </w:rPr>
        <w:t>ukoliko</w:t>
      </w:r>
      <w:r w:rsidR="00EA0F0C" w:rsidRPr="002E63A1">
        <w:rPr>
          <w:sz w:val="24"/>
          <w:szCs w:val="24"/>
          <w:lang w:val="sr-Latn-CS"/>
        </w:rPr>
        <w:t xml:space="preserve"> </w:t>
      </w:r>
      <w:r>
        <w:rPr>
          <w:sz w:val="24"/>
          <w:szCs w:val="24"/>
          <w:lang w:val="sr-Latn-CS"/>
        </w:rPr>
        <w:t>su</w:t>
      </w:r>
      <w:r w:rsidR="00EA0F0C" w:rsidRPr="002E63A1">
        <w:rPr>
          <w:sz w:val="24"/>
          <w:szCs w:val="24"/>
          <w:lang w:val="sr-Latn-CS"/>
        </w:rPr>
        <w:t xml:space="preserve"> </w:t>
      </w:r>
      <w:r>
        <w:rPr>
          <w:sz w:val="24"/>
          <w:szCs w:val="24"/>
          <w:lang w:val="sr-Latn-CS"/>
        </w:rPr>
        <w:t>rešeni</w:t>
      </w:r>
      <w:r w:rsidR="00EA0F0C" w:rsidRPr="002E63A1">
        <w:rPr>
          <w:sz w:val="24"/>
          <w:szCs w:val="24"/>
          <w:lang w:val="sr-Latn-CS"/>
        </w:rPr>
        <w:t xml:space="preserve"> </w:t>
      </w:r>
      <w:r>
        <w:rPr>
          <w:sz w:val="24"/>
          <w:szCs w:val="24"/>
          <w:lang w:val="sr-Latn-CS"/>
        </w:rPr>
        <w:t>imovinsko</w:t>
      </w:r>
      <w:r w:rsidR="00EA0F0C" w:rsidRPr="002E63A1">
        <w:rPr>
          <w:sz w:val="24"/>
          <w:szCs w:val="24"/>
          <w:lang w:val="sr-Latn-CS"/>
        </w:rPr>
        <w:t>-</w:t>
      </w:r>
      <w:r>
        <w:rPr>
          <w:sz w:val="24"/>
          <w:szCs w:val="24"/>
          <w:lang w:val="sr-Latn-CS"/>
        </w:rPr>
        <w:t>pravni</w:t>
      </w:r>
      <w:r w:rsidR="00EA0F0C" w:rsidRPr="002E63A1">
        <w:rPr>
          <w:sz w:val="24"/>
          <w:szCs w:val="24"/>
          <w:lang w:val="sr-Latn-CS"/>
        </w:rPr>
        <w:t xml:space="preserve"> </w:t>
      </w:r>
      <w:r>
        <w:rPr>
          <w:sz w:val="24"/>
          <w:szCs w:val="24"/>
          <w:lang w:val="sr-Latn-CS"/>
        </w:rPr>
        <w:t>odnosi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postoji</w:t>
      </w:r>
      <w:r w:rsidR="00EA0F0C" w:rsidRPr="002E63A1">
        <w:rPr>
          <w:sz w:val="24"/>
          <w:szCs w:val="24"/>
          <w:lang w:val="sr-Latn-CS"/>
        </w:rPr>
        <w:t xml:space="preserve"> </w:t>
      </w:r>
      <w:r>
        <w:rPr>
          <w:sz w:val="24"/>
          <w:szCs w:val="24"/>
          <w:lang w:val="sr-Latn-CS"/>
        </w:rPr>
        <w:t>izlaz</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javnu</w:t>
      </w:r>
      <w:r w:rsidR="00EA0F0C" w:rsidRPr="002E63A1">
        <w:rPr>
          <w:sz w:val="24"/>
          <w:szCs w:val="24"/>
          <w:lang w:val="sr-Latn-CS"/>
        </w:rPr>
        <w:t xml:space="preserve"> </w:t>
      </w:r>
      <w:r>
        <w:rPr>
          <w:sz w:val="24"/>
          <w:szCs w:val="24"/>
          <w:lang w:val="sr-Latn-CS"/>
        </w:rPr>
        <w:t>površinu</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suprotnom</w:t>
      </w:r>
      <w:r w:rsidR="00EA0F0C" w:rsidRPr="002E63A1">
        <w:rPr>
          <w:sz w:val="24"/>
          <w:szCs w:val="24"/>
          <w:lang w:val="sr-Latn-CS"/>
        </w:rPr>
        <w:t xml:space="preserve"> </w:t>
      </w:r>
      <w:r>
        <w:rPr>
          <w:sz w:val="24"/>
          <w:szCs w:val="24"/>
          <w:lang w:val="sr-Latn-CS"/>
        </w:rPr>
        <w:t>izrada</w:t>
      </w:r>
      <w:r w:rsidR="00EA0F0C" w:rsidRPr="002E63A1">
        <w:rPr>
          <w:sz w:val="24"/>
          <w:szCs w:val="24"/>
          <w:lang w:val="sr-Latn-CS"/>
        </w:rPr>
        <w:t xml:space="preserve"> </w:t>
      </w:r>
      <w:r>
        <w:rPr>
          <w:sz w:val="24"/>
          <w:szCs w:val="24"/>
          <w:lang w:val="sr-Latn-CS"/>
        </w:rPr>
        <w:t>plana</w:t>
      </w:r>
      <w:r w:rsidR="00EA0F0C" w:rsidRPr="002E63A1">
        <w:rPr>
          <w:sz w:val="24"/>
          <w:szCs w:val="24"/>
          <w:lang w:val="sr-Latn-CS"/>
        </w:rPr>
        <w:t xml:space="preserve"> </w:t>
      </w:r>
      <w:r>
        <w:rPr>
          <w:sz w:val="24"/>
          <w:szCs w:val="24"/>
          <w:lang w:val="sr-Latn-CS"/>
        </w:rPr>
        <w:t>detaljne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w:t>
      </w:r>
    </w:p>
    <w:p w:rsidR="00EA0F0C" w:rsidRPr="002E63A1" w:rsidRDefault="002E63A1" w:rsidP="006F174B">
      <w:pPr>
        <w:pStyle w:val="Nabrajanje"/>
        <w:numPr>
          <w:ilvl w:val="0"/>
          <w:numId w:val="45"/>
        </w:numPr>
        <w:overflowPunct/>
        <w:autoSpaceDE/>
        <w:adjustRightInd/>
        <w:spacing w:after="0"/>
        <w:ind w:left="0" w:firstLine="567"/>
        <w:outlineLvl w:val="9"/>
        <w:rPr>
          <w:sz w:val="24"/>
          <w:szCs w:val="24"/>
          <w:lang w:val="sr-Latn-CS"/>
        </w:rPr>
      </w:pPr>
      <w:r>
        <w:rPr>
          <w:sz w:val="24"/>
          <w:szCs w:val="24"/>
          <w:lang w:val="sr-Latn-CS"/>
        </w:rPr>
        <w:t>stočna</w:t>
      </w:r>
      <w:r w:rsidR="00EA0F0C" w:rsidRPr="002E63A1">
        <w:rPr>
          <w:sz w:val="24"/>
          <w:szCs w:val="24"/>
          <w:lang w:val="sr-Latn-CS"/>
        </w:rPr>
        <w:t xml:space="preserve"> </w:t>
      </w:r>
      <w:r>
        <w:rPr>
          <w:sz w:val="24"/>
          <w:szCs w:val="24"/>
          <w:lang w:val="sr-Latn-CS"/>
        </w:rPr>
        <w:t>groblja</w:t>
      </w:r>
      <w:r w:rsidR="00EA0F0C" w:rsidRPr="002E63A1">
        <w:rPr>
          <w:sz w:val="24"/>
          <w:szCs w:val="24"/>
          <w:lang w:val="sr-Latn-CS"/>
        </w:rPr>
        <w:t>/</w:t>
      </w:r>
      <w:r>
        <w:rPr>
          <w:sz w:val="24"/>
          <w:szCs w:val="24"/>
          <w:lang w:val="sr-Latn-CS"/>
        </w:rPr>
        <w:t>jame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formirati</w:t>
      </w:r>
      <w:r w:rsidR="00EA0F0C" w:rsidRPr="002E63A1">
        <w:rPr>
          <w:sz w:val="24"/>
          <w:szCs w:val="24"/>
          <w:lang w:val="sr-Latn-CS"/>
        </w:rPr>
        <w:t xml:space="preserve"> </w:t>
      </w:r>
      <w:r>
        <w:rPr>
          <w:sz w:val="24"/>
          <w:szCs w:val="24"/>
          <w:lang w:val="sr-Latn-CS"/>
        </w:rPr>
        <w:t>isključivo</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prostora</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uspostavljenim</w:t>
      </w:r>
      <w:r w:rsidR="00EA0F0C" w:rsidRPr="002E63A1">
        <w:rPr>
          <w:sz w:val="24"/>
          <w:szCs w:val="24"/>
          <w:lang w:val="sr-Latn-CS"/>
        </w:rPr>
        <w:t xml:space="preserve"> </w:t>
      </w:r>
      <w:r>
        <w:rPr>
          <w:sz w:val="24"/>
          <w:szCs w:val="24"/>
          <w:lang w:val="sr-Latn-CS"/>
        </w:rPr>
        <w:t>režimima</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prirodih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nepokretnih</w:t>
      </w:r>
      <w:r w:rsidR="00EA0F0C" w:rsidRPr="002E63A1">
        <w:rPr>
          <w:sz w:val="24"/>
          <w:szCs w:val="24"/>
          <w:lang w:val="sr-Latn-CS"/>
        </w:rPr>
        <w:t xml:space="preserve"> </w:t>
      </w:r>
      <w:r>
        <w:rPr>
          <w:sz w:val="24"/>
          <w:szCs w:val="24"/>
          <w:lang w:val="sr-Latn-CS"/>
        </w:rPr>
        <w:t>kulturnih</w:t>
      </w:r>
      <w:r w:rsidR="00EA0F0C" w:rsidRPr="002E63A1">
        <w:rPr>
          <w:sz w:val="24"/>
          <w:szCs w:val="24"/>
          <w:lang w:val="sr-Latn-CS"/>
        </w:rPr>
        <w:t xml:space="preserve"> </w:t>
      </w:r>
      <w:r>
        <w:rPr>
          <w:sz w:val="24"/>
          <w:szCs w:val="24"/>
          <w:lang w:val="sr-Latn-CS"/>
        </w:rPr>
        <w:t>dobara</w:t>
      </w:r>
      <w:r w:rsidR="00EA0F0C" w:rsidRPr="002E63A1">
        <w:rPr>
          <w:sz w:val="24"/>
          <w:szCs w:val="24"/>
          <w:lang w:val="sr-Latn-CS"/>
        </w:rPr>
        <w:t xml:space="preserve">. </w:t>
      </w:r>
      <w:r>
        <w:rPr>
          <w:sz w:val="24"/>
          <w:szCs w:val="24"/>
          <w:lang w:val="sr-Latn-CS"/>
        </w:rPr>
        <w:t>Takođe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moraju</w:t>
      </w:r>
      <w:r w:rsidR="00EA0F0C" w:rsidRPr="002E63A1">
        <w:rPr>
          <w:sz w:val="24"/>
          <w:szCs w:val="24"/>
          <w:lang w:val="sr-Latn-CS"/>
        </w:rPr>
        <w:t xml:space="preserve"> </w:t>
      </w:r>
      <w:r>
        <w:rPr>
          <w:sz w:val="24"/>
          <w:szCs w:val="24"/>
          <w:lang w:val="sr-Latn-CS"/>
        </w:rPr>
        <w:t>nalaziti</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naseljenog</w:t>
      </w:r>
      <w:r w:rsidR="00EA0F0C" w:rsidRPr="002E63A1">
        <w:rPr>
          <w:sz w:val="24"/>
          <w:szCs w:val="24"/>
          <w:lang w:val="sr-Latn-CS"/>
        </w:rPr>
        <w:t xml:space="preserve"> </w:t>
      </w:r>
      <w:r>
        <w:rPr>
          <w:sz w:val="24"/>
          <w:szCs w:val="24"/>
          <w:lang w:val="sr-Latn-CS"/>
        </w:rPr>
        <w:t>mesta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koje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urbanističkim</w:t>
      </w:r>
      <w:r w:rsidR="00EA0F0C" w:rsidRPr="002E63A1">
        <w:rPr>
          <w:sz w:val="24"/>
          <w:szCs w:val="24"/>
          <w:lang w:val="sr-Latn-CS"/>
        </w:rPr>
        <w:t xml:space="preserve"> </w:t>
      </w:r>
      <w:r>
        <w:rPr>
          <w:sz w:val="24"/>
          <w:szCs w:val="24"/>
          <w:lang w:val="sr-Latn-CS"/>
        </w:rPr>
        <w:t>planom</w:t>
      </w:r>
      <w:r w:rsidR="00EA0F0C" w:rsidRPr="002E63A1">
        <w:rPr>
          <w:sz w:val="24"/>
          <w:szCs w:val="24"/>
          <w:lang w:val="sr-Latn-CS"/>
        </w:rPr>
        <w:t xml:space="preserve"> </w:t>
      </w:r>
      <w:r>
        <w:rPr>
          <w:sz w:val="24"/>
          <w:szCs w:val="24"/>
          <w:lang w:val="sr-Latn-CS"/>
        </w:rPr>
        <w:t>predviđeno</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izgradnju</w:t>
      </w:r>
      <w:r w:rsidR="00EA0F0C" w:rsidRPr="002E63A1">
        <w:rPr>
          <w:sz w:val="24"/>
          <w:szCs w:val="24"/>
          <w:lang w:val="sr-Latn-CS"/>
        </w:rPr>
        <w:t xml:space="preserve"> </w:t>
      </w:r>
      <w:r>
        <w:rPr>
          <w:sz w:val="24"/>
          <w:szCs w:val="24"/>
          <w:lang w:val="sr-Latn-CS"/>
        </w:rPr>
        <w:t>stambenih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industrijskih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proizvodnju</w:t>
      </w:r>
      <w:r w:rsidR="00EA0F0C" w:rsidRPr="002E63A1">
        <w:rPr>
          <w:sz w:val="24"/>
          <w:szCs w:val="24"/>
          <w:lang w:val="sr-Latn-CS"/>
        </w:rPr>
        <w:t xml:space="preserve">, </w:t>
      </w:r>
      <w:r>
        <w:rPr>
          <w:sz w:val="24"/>
          <w:szCs w:val="24"/>
          <w:lang w:val="sr-Latn-CS"/>
        </w:rPr>
        <w:t>držanje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promet</w:t>
      </w:r>
      <w:r w:rsidR="00EA0F0C" w:rsidRPr="002E63A1">
        <w:rPr>
          <w:sz w:val="24"/>
          <w:szCs w:val="24"/>
          <w:lang w:val="sr-Latn-CS"/>
        </w:rPr>
        <w:t xml:space="preserve"> </w:t>
      </w:r>
      <w:r>
        <w:rPr>
          <w:sz w:val="24"/>
          <w:szCs w:val="24"/>
          <w:lang w:val="sr-Latn-CS"/>
        </w:rPr>
        <w:t>životinja</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zemljištu</w:t>
      </w:r>
      <w:r w:rsidR="00EA0F0C" w:rsidRPr="002E63A1">
        <w:rPr>
          <w:sz w:val="24"/>
          <w:szCs w:val="24"/>
          <w:lang w:val="sr-Latn-CS"/>
        </w:rPr>
        <w:t xml:space="preserve"> </w:t>
      </w:r>
      <w:r>
        <w:rPr>
          <w:sz w:val="24"/>
          <w:szCs w:val="24"/>
          <w:lang w:val="sr-Latn-CS"/>
        </w:rPr>
        <w:t>koje</w:t>
      </w:r>
      <w:r w:rsidR="00EA0F0C" w:rsidRPr="002E63A1">
        <w:rPr>
          <w:sz w:val="24"/>
          <w:szCs w:val="24"/>
          <w:lang w:val="sr-Latn-CS"/>
        </w:rPr>
        <w:t xml:space="preserve"> </w:t>
      </w:r>
      <w:r>
        <w:rPr>
          <w:sz w:val="24"/>
          <w:szCs w:val="24"/>
          <w:lang w:val="sr-Latn-CS"/>
        </w:rPr>
        <w:t>nije</w:t>
      </w:r>
      <w:r w:rsidR="00EA0F0C" w:rsidRPr="002E63A1">
        <w:rPr>
          <w:sz w:val="24"/>
          <w:szCs w:val="24"/>
          <w:lang w:val="sr-Latn-CS"/>
        </w:rPr>
        <w:t xml:space="preserve"> </w:t>
      </w:r>
      <w:r>
        <w:rPr>
          <w:sz w:val="24"/>
          <w:szCs w:val="24"/>
          <w:lang w:val="sr-Latn-CS"/>
        </w:rPr>
        <w:t>vodoplavno</w:t>
      </w:r>
      <w:r w:rsidR="00EA0F0C" w:rsidRPr="002E63A1">
        <w:rPr>
          <w:sz w:val="24"/>
          <w:szCs w:val="24"/>
          <w:lang w:val="sr-Latn-CS"/>
        </w:rPr>
        <w:t xml:space="preserve">, </w:t>
      </w:r>
      <w:r>
        <w:rPr>
          <w:sz w:val="24"/>
          <w:szCs w:val="24"/>
          <w:lang w:val="sr-Latn-CS"/>
        </w:rPr>
        <w:t>podvodno</w:t>
      </w:r>
      <w:r w:rsidR="00EA0F0C" w:rsidRPr="002E63A1">
        <w:rPr>
          <w:sz w:val="24"/>
          <w:szCs w:val="24"/>
          <w:lang w:val="sr-Latn-CS"/>
        </w:rPr>
        <w:t xml:space="preserve">. </w:t>
      </w:r>
      <w:r>
        <w:rPr>
          <w:sz w:val="24"/>
          <w:szCs w:val="24"/>
          <w:lang w:val="sr-Latn-CS"/>
        </w:rPr>
        <w:t>Dno</w:t>
      </w:r>
      <w:r w:rsidR="00EA0F0C" w:rsidRPr="002E63A1">
        <w:rPr>
          <w:sz w:val="24"/>
          <w:szCs w:val="24"/>
          <w:lang w:val="sr-Latn-CS"/>
        </w:rPr>
        <w:t xml:space="preserve"> </w:t>
      </w:r>
      <w:r>
        <w:rPr>
          <w:sz w:val="24"/>
          <w:szCs w:val="24"/>
          <w:lang w:val="sr-Latn-CS"/>
        </w:rPr>
        <w:t>stočnog</w:t>
      </w:r>
      <w:r w:rsidR="00EA0F0C" w:rsidRPr="002E63A1">
        <w:rPr>
          <w:sz w:val="24"/>
          <w:szCs w:val="24"/>
          <w:lang w:val="sr-Latn-CS"/>
        </w:rPr>
        <w:t xml:space="preserve"> </w:t>
      </w:r>
      <w:r>
        <w:rPr>
          <w:sz w:val="24"/>
          <w:szCs w:val="24"/>
          <w:lang w:val="sr-Latn-CS"/>
        </w:rPr>
        <w:t>groblja</w:t>
      </w:r>
      <w:r w:rsidR="00EA0F0C" w:rsidRPr="002E63A1">
        <w:rPr>
          <w:sz w:val="24"/>
          <w:szCs w:val="24"/>
          <w:lang w:val="sr-Latn-CS"/>
        </w:rPr>
        <w:t xml:space="preserve"> </w:t>
      </w:r>
      <w:r>
        <w:rPr>
          <w:sz w:val="24"/>
          <w:szCs w:val="24"/>
          <w:lang w:val="sr-Latn-CS"/>
        </w:rPr>
        <w:t>mora</w:t>
      </w:r>
      <w:r w:rsidR="00EA0F0C" w:rsidRPr="002E63A1">
        <w:rPr>
          <w:sz w:val="24"/>
          <w:szCs w:val="24"/>
          <w:lang w:val="sr-Latn-CS"/>
        </w:rPr>
        <w:t xml:space="preserve"> </w:t>
      </w:r>
      <w:r>
        <w:rPr>
          <w:sz w:val="24"/>
          <w:szCs w:val="24"/>
          <w:lang w:val="sr-Latn-CS"/>
        </w:rPr>
        <w:t>biti</w:t>
      </w:r>
      <w:r w:rsidR="00EA0F0C" w:rsidRPr="002E63A1">
        <w:rPr>
          <w:sz w:val="24"/>
          <w:szCs w:val="24"/>
          <w:lang w:val="sr-Latn-CS"/>
        </w:rPr>
        <w:t xml:space="preserve"> </w:t>
      </w:r>
      <w:r>
        <w:rPr>
          <w:sz w:val="24"/>
          <w:szCs w:val="24"/>
          <w:lang w:val="sr-Latn-CS"/>
        </w:rPr>
        <w:t>najmanje</w:t>
      </w:r>
      <w:r w:rsidR="00EA0F0C" w:rsidRPr="002E63A1">
        <w:rPr>
          <w:sz w:val="24"/>
          <w:szCs w:val="24"/>
          <w:lang w:val="sr-Latn-CS"/>
        </w:rPr>
        <w:t xml:space="preserve"> </w:t>
      </w:r>
      <w:r>
        <w:rPr>
          <w:sz w:val="24"/>
          <w:szCs w:val="24"/>
          <w:lang w:val="sr-Latn-CS"/>
        </w:rPr>
        <w:t>jedan</w:t>
      </w:r>
      <w:r w:rsidR="00EA0F0C" w:rsidRPr="002E63A1">
        <w:rPr>
          <w:sz w:val="24"/>
          <w:szCs w:val="24"/>
          <w:lang w:val="sr-Latn-CS"/>
        </w:rPr>
        <w:t xml:space="preserve"> </w:t>
      </w:r>
      <w:r>
        <w:rPr>
          <w:sz w:val="24"/>
          <w:szCs w:val="24"/>
          <w:lang w:val="sr-Latn-CS"/>
        </w:rPr>
        <w:t>metar</w:t>
      </w:r>
      <w:r w:rsidR="00EA0F0C" w:rsidRPr="002E63A1">
        <w:rPr>
          <w:sz w:val="24"/>
          <w:szCs w:val="24"/>
          <w:lang w:val="sr-Latn-CS"/>
        </w:rPr>
        <w:t xml:space="preserve"> </w:t>
      </w:r>
      <w:r>
        <w:rPr>
          <w:sz w:val="24"/>
          <w:szCs w:val="24"/>
          <w:lang w:val="sr-Latn-CS"/>
        </w:rPr>
        <w:t>iznad</w:t>
      </w:r>
      <w:r w:rsidR="00EA0F0C" w:rsidRPr="002E63A1">
        <w:rPr>
          <w:sz w:val="24"/>
          <w:szCs w:val="24"/>
          <w:lang w:val="sr-Latn-CS"/>
        </w:rPr>
        <w:t xml:space="preserve"> </w:t>
      </w:r>
      <w:r>
        <w:rPr>
          <w:sz w:val="24"/>
          <w:szCs w:val="24"/>
          <w:lang w:val="sr-Latn-CS"/>
        </w:rPr>
        <w:t>najvišeg</w:t>
      </w:r>
      <w:r w:rsidR="00EA0F0C" w:rsidRPr="002E63A1">
        <w:rPr>
          <w:sz w:val="24"/>
          <w:szCs w:val="24"/>
          <w:lang w:val="sr-Latn-CS"/>
        </w:rPr>
        <w:t xml:space="preserve"> </w:t>
      </w:r>
      <w:r>
        <w:rPr>
          <w:sz w:val="24"/>
          <w:szCs w:val="24"/>
          <w:lang w:val="sr-Latn-CS"/>
        </w:rPr>
        <w:t>nivoa</w:t>
      </w:r>
      <w:r w:rsidR="00EA0F0C" w:rsidRPr="002E63A1">
        <w:rPr>
          <w:sz w:val="24"/>
          <w:szCs w:val="24"/>
          <w:lang w:val="sr-Latn-CS"/>
        </w:rPr>
        <w:t xml:space="preserve"> </w:t>
      </w:r>
      <w:r>
        <w:rPr>
          <w:sz w:val="24"/>
          <w:szCs w:val="24"/>
          <w:lang w:val="sr-Latn-CS"/>
        </w:rPr>
        <w:t>podzemnih</w:t>
      </w:r>
      <w:r w:rsidR="00EA0F0C" w:rsidRPr="002E63A1">
        <w:rPr>
          <w:sz w:val="24"/>
          <w:szCs w:val="24"/>
          <w:lang w:val="sr-Latn-CS"/>
        </w:rPr>
        <w:t xml:space="preserve"> </w:t>
      </w:r>
      <w:r>
        <w:rPr>
          <w:sz w:val="24"/>
          <w:szCs w:val="24"/>
          <w:lang w:val="sr-Latn-CS"/>
        </w:rPr>
        <w:t>voda</w:t>
      </w:r>
      <w:r w:rsidR="00EA0F0C" w:rsidRPr="002E63A1">
        <w:rPr>
          <w:sz w:val="24"/>
          <w:szCs w:val="24"/>
          <w:lang w:val="sr-Latn-CS"/>
        </w:rPr>
        <w:t xml:space="preserve">. </w:t>
      </w:r>
      <w:r>
        <w:rPr>
          <w:sz w:val="24"/>
          <w:szCs w:val="24"/>
          <w:lang w:val="sr-Latn-CS"/>
        </w:rPr>
        <w:t>Do</w:t>
      </w:r>
      <w:r w:rsidR="00EA0F0C" w:rsidRPr="002E63A1">
        <w:rPr>
          <w:sz w:val="24"/>
          <w:szCs w:val="24"/>
          <w:lang w:val="sr-Latn-CS"/>
        </w:rPr>
        <w:t xml:space="preserve"> </w:t>
      </w:r>
      <w:r>
        <w:rPr>
          <w:sz w:val="24"/>
          <w:szCs w:val="24"/>
          <w:lang w:val="sr-Latn-CS"/>
        </w:rPr>
        <w:t>stočnog</w:t>
      </w:r>
      <w:r w:rsidR="00EA0F0C" w:rsidRPr="002E63A1">
        <w:rPr>
          <w:sz w:val="24"/>
          <w:szCs w:val="24"/>
          <w:lang w:val="sr-Latn-CS"/>
        </w:rPr>
        <w:t xml:space="preserve"> </w:t>
      </w:r>
      <w:r>
        <w:rPr>
          <w:sz w:val="24"/>
          <w:szCs w:val="24"/>
          <w:lang w:val="sr-Latn-CS"/>
        </w:rPr>
        <w:t>groblja</w:t>
      </w:r>
      <w:r w:rsidR="00EA0F0C" w:rsidRPr="002E63A1">
        <w:rPr>
          <w:sz w:val="24"/>
          <w:szCs w:val="24"/>
          <w:lang w:val="sr-Latn-CS"/>
        </w:rPr>
        <w:t xml:space="preserve"> </w:t>
      </w:r>
      <w:r>
        <w:rPr>
          <w:sz w:val="24"/>
          <w:szCs w:val="24"/>
          <w:lang w:val="sr-Latn-CS"/>
        </w:rPr>
        <w:t>mora</w:t>
      </w:r>
      <w:r w:rsidR="00EA0F0C" w:rsidRPr="002E63A1">
        <w:rPr>
          <w:sz w:val="24"/>
          <w:szCs w:val="24"/>
          <w:lang w:val="sr-Latn-CS"/>
        </w:rPr>
        <w:t xml:space="preserve"> </w:t>
      </w:r>
      <w:r>
        <w:rPr>
          <w:sz w:val="24"/>
          <w:szCs w:val="24"/>
          <w:lang w:val="sr-Latn-CS"/>
        </w:rPr>
        <w:t>postojati</w:t>
      </w:r>
      <w:r w:rsidR="00EA0F0C" w:rsidRPr="002E63A1">
        <w:rPr>
          <w:sz w:val="24"/>
          <w:szCs w:val="24"/>
          <w:lang w:val="sr-Latn-CS"/>
        </w:rPr>
        <w:t xml:space="preserve"> </w:t>
      </w:r>
      <w:r>
        <w:rPr>
          <w:sz w:val="24"/>
          <w:szCs w:val="24"/>
          <w:lang w:val="sr-Latn-CS"/>
        </w:rPr>
        <w:t>prilazni</w:t>
      </w:r>
      <w:r w:rsidR="00EA0F0C" w:rsidRPr="002E63A1">
        <w:rPr>
          <w:sz w:val="24"/>
          <w:szCs w:val="24"/>
          <w:lang w:val="sr-Latn-CS"/>
        </w:rPr>
        <w:t xml:space="preserve"> </w:t>
      </w:r>
      <w:r>
        <w:rPr>
          <w:sz w:val="24"/>
          <w:szCs w:val="24"/>
          <w:lang w:val="sr-Latn-CS"/>
        </w:rPr>
        <w:t>put</w:t>
      </w:r>
      <w:r w:rsidR="00EA0F0C" w:rsidRPr="002E63A1">
        <w:rPr>
          <w:sz w:val="24"/>
          <w:szCs w:val="24"/>
          <w:lang w:val="sr-Latn-CS"/>
        </w:rPr>
        <w:t xml:space="preserve">, </w:t>
      </w:r>
      <w:r>
        <w:rPr>
          <w:sz w:val="24"/>
          <w:szCs w:val="24"/>
          <w:lang w:val="sr-Latn-CS"/>
        </w:rPr>
        <w:t>a</w:t>
      </w:r>
      <w:r w:rsidR="00EA0F0C" w:rsidRPr="002E63A1">
        <w:rPr>
          <w:sz w:val="24"/>
          <w:szCs w:val="24"/>
          <w:lang w:val="sr-Latn-CS"/>
        </w:rPr>
        <w:t xml:space="preserve"> </w:t>
      </w:r>
      <w:r>
        <w:rPr>
          <w:sz w:val="24"/>
          <w:szCs w:val="24"/>
          <w:lang w:val="sr-Latn-CS"/>
        </w:rPr>
        <w:t>groblja</w:t>
      </w:r>
      <w:r w:rsidR="00EA0F0C" w:rsidRPr="002E63A1">
        <w:rPr>
          <w:sz w:val="24"/>
          <w:szCs w:val="24"/>
          <w:lang w:val="sr-Latn-CS"/>
        </w:rPr>
        <w:t xml:space="preserve"> </w:t>
      </w:r>
      <w:r>
        <w:rPr>
          <w:sz w:val="24"/>
          <w:szCs w:val="24"/>
          <w:lang w:val="sr-Latn-CS"/>
        </w:rPr>
        <w:t>moraju</w:t>
      </w:r>
      <w:r w:rsidR="00EA0F0C" w:rsidRPr="002E63A1">
        <w:rPr>
          <w:sz w:val="24"/>
          <w:szCs w:val="24"/>
          <w:lang w:val="sr-Latn-CS"/>
        </w:rPr>
        <w:t xml:space="preserve"> </w:t>
      </w:r>
      <w:r>
        <w:rPr>
          <w:sz w:val="24"/>
          <w:szCs w:val="24"/>
          <w:lang w:val="sr-Latn-CS"/>
        </w:rPr>
        <w:t>biti</w:t>
      </w:r>
      <w:r w:rsidR="00EA0F0C" w:rsidRPr="002E63A1">
        <w:rPr>
          <w:sz w:val="24"/>
          <w:szCs w:val="24"/>
          <w:lang w:val="sr-Latn-CS"/>
        </w:rPr>
        <w:t xml:space="preserve"> </w:t>
      </w:r>
      <w:r>
        <w:rPr>
          <w:sz w:val="24"/>
          <w:szCs w:val="24"/>
          <w:lang w:val="sr-Latn-CS"/>
        </w:rPr>
        <w:t>ograđena</w:t>
      </w:r>
      <w:r w:rsidR="00EA0F0C" w:rsidRPr="002E63A1">
        <w:rPr>
          <w:sz w:val="24"/>
          <w:szCs w:val="24"/>
          <w:lang w:val="sr-Latn-CS"/>
        </w:rPr>
        <w:t xml:space="preserve"> </w:t>
      </w:r>
      <w:r>
        <w:rPr>
          <w:sz w:val="24"/>
          <w:szCs w:val="24"/>
          <w:lang w:val="sr-Latn-CS"/>
        </w:rPr>
        <w:t>tako</w:t>
      </w:r>
      <w:r w:rsidR="00EA0F0C" w:rsidRPr="002E63A1">
        <w:rPr>
          <w:sz w:val="24"/>
          <w:szCs w:val="24"/>
          <w:lang w:val="sr-Latn-CS"/>
        </w:rPr>
        <w:t xml:space="preserve"> </w:t>
      </w:r>
      <w:r>
        <w:rPr>
          <w:sz w:val="24"/>
          <w:szCs w:val="24"/>
          <w:lang w:val="sr-Latn-CS"/>
        </w:rPr>
        <w:t>da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onemogući</w:t>
      </w:r>
      <w:r w:rsidR="00EA0F0C" w:rsidRPr="002E63A1">
        <w:rPr>
          <w:sz w:val="24"/>
          <w:szCs w:val="24"/>
          <w:lang w:val="sr-Latn-CS"/>
        </w:rPr>
        <w:t xml:space="preserve"> </w:t>
      </w:r>
      <w:r>
        <w:rPr>
          <w:sz w:val="24"/>
          <w:szCs w:val="24"/>
          <w:lang w:val="sr-Latn-CS"/>
        </w:rPr>
        <w:t>ulazak</w:t>
      </w:r>
      <w:r w:rsidR="00EA0F0C" w:rsidRPr="002E63A1">
        <w:rPr>
          <w:sz w:val="24"/>
          <w:szCs w:val="24"/>
          <w:lang w:val="sr-Latn-CS"/>
        </w:rPr>
        <w:t xml:space="preserve"> </w:t>
      </w:r>
      <w:r>
        <w:rPr>
          <w:sz w:val="24"/>
          <w:szCs w:val="24"/>
          <w:lang w:val="sr-Latn-CS"/>
        </w:rPr>
        <w:t>životinja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potrebe</w:t>
      </w:r>
      <w:r w:rsidR="00EA0F0C" w:rsidRPr="002E63A1">
        <w:rPr>
          <w:sz w:val="24"/>
          <w:szCs w:val="24"/>
          <w:lang w:val="sr-Latn-CS"/>
        </w:rPr>
        <w:t xml:space="preserve"> </w:t>
      </w:r>
      <w:r>
        <w:rPr>
          <w:sz w:val="24"/>
          <w:szCs w:val="24"/>
          <w:lang w:val="sr-Latn-CS"/>
        </w:rPr>
        <w:t>formiranja</w:t>
      </w:r>
      <w:r w:rsidR="00EA0F0C" w:rsidRPr="002E63A1">
        <w:rPr>
          <w:sz w:val="24"/>
          <w:szCs w:val="24"/>
          <w:lang w:val="sr-Latn-CS"/>
        </w:rPr>
        <w:t xml:space="preserve"> </w:t>
      </w:r>
      <w:r>
        <w:rPr>
          <w:sz w:val="24"/>
          <w:szCs w:val="24"/>
          <w:lang w:val="sr-Latn-CS"/>
        </w:rPr>
        <w:t>stočnog</w:t>
      </w:r>
      <w:r w:rsidR="00EA0F0C" w:rsidRPr="002E63A1">
        <w:rPr>
          <w:sz w:val="24"/>
          <w:szCs w:val="24"/>
          <w:lang w:val="sr-Latn-CS"/>
        </w:rPr>
        <w:t xml:space="preserve"> </w:t>
      </w:r>
      <w:r>
        <w:rPr>
          <w:sz w:val="24"/>
          <w:szCs w:val="24"/>
          <w:lang w:val="sr-Latn-CS"/>
        </w:rPr>
        <w:t>groblja</w:t>
      </w:r>
      <w:r w:rsidR="00EA0F0C" w:rsidRPr="002E63A1">
        <w:rPr>
          <w:sz w:val="24"/>
          <w:szCs w:val="24"/>
          <w:lang w:val="sr-Latn-CS"/>
        </w:rPr>
        <w:t xml:space="preserve"> </w:t>
      </w:r>
      <w:r>
        <w:rPr>
          <w:sz w:val="24"/>
          <w:szCs w:val="24"/>
          <w:lang w:val="sr-Latn-CS"/>
        </w:rPr>
        <w:t>obavezna</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izrada</w:t>
      </w:r>
      <w:r w:rsidR="00EA0F0C" w:rsidRPr="002E63A1">
        <w:rPr>
          <w:sz w:val="24"/>
          <w:szCs w:val="24"/>
          <w:lang w:val="sr-Latn-CS"/>
        </w:rPr>
        <w:t xml:space="preserve"> </w:t>
      </w:r>
      <w:r>
        <w:rPr>
          <w:sz w:val="24"/>
          <w:szCs w:val="24"/>
          <w:lang w:val="sr-Latn-CS"/>
        </w:rPr>
        <w:t>urbanističkog</w:t>
      </w:r>
      <w:r w:rsidR="00EA0F0C" w:rsidRPr="002E63A1">
        <w:rPr>
          <w:sz w:val="24"/>
          <w:szCs w:val="24"/>
          <w:lang w:val="sr-Latn-CS"/>
        </w:rPr>
        <w:t xml:space="preserve"> </w:t>
      </w:r>
      <w:r>
        <w:rPr>
          <w:sz w:val="24"/>
          <w:szCs w:val="24"/>
          <w:lang w:val="sr-Latn-CS"/>
        </w:rPr>
        <w:t>projekta</w:t>
      </w:r>
      <w:r w:rsidR="00EA0F0C" w:rsidRPr="002E63A1">
        <w:rPr>
          <w:sz w:val="24"/>
          <w:szCs w:val="24"/>
          <w:lang w:val="sr-Latn-CS"/>
        </w:rPr>
        <w:t xml:space="preserve">, </w:t>
      </w:r>
      <w:r>
        <w:rPr>
          <w:sz w:val="24"/>
          <w:szCs w:val="24"/>
          <w:lang w:val="sr-Latn-CS"/>
        </w:rPr>
        <w:t>odnosno</w:t>
      </w:r>
      <w:r w:rsidR="00EA0F0C" w:rsidRPr="002E63A1">
        <w:rPr>
          <w:sz w:val="24"/>
          <w:szCs w:val="24"/>
          <w:lang w:val="sr-Latn-CS"/>
        </w:rPr>
        <w:t xml:space="preserve"> </w:t>
      </w:r>
      <w:r>
        <w:rPr>
          <w:sz w:val="24"/>
          <w:szCs w:val="24"/>
          <w:lang w:val="sr-Latn-CS"/>
        </w:rPr>
        <w:t>plana</w:t>
      </w:r>
      <w:r w:rsidR="00EA0F0C" w:rsidRPr="002E63A1">
        <w:rPr>
          <w:sz w:val="24"/>
          <w:szCs w:val="24"/>
          <w:lang w:val="sr-Latn-CS"/>
        </w:rPr>
        <w:t xml:space="preserve"> </w:t>
      </w:r>
      <w:r>
        <w:rPr>
          <w:sz w:val="24"/>
          <w:szCs w:val="24"/>
          <w:lang w:val="sr-Latn-CS"/>
        </w:rPr>
        <w:t>detaljne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 xml:space="preserve">. </w:t>
      </w:r>
      <w:r>
        <w:rPr>
          <w:sz w:val="24"/>
          <w:szCs w:val="24"/>
          <w:lang w:val="sr-Latn-CS"/>
        </w:rPr>
        <w:t>Uslovi</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formiranje</w:t>
      </w:r>
      <w:r w:rsidR="00EA0F0C" w:rsidRPr="002E63A1">
        <w:rPr>
          <w:sz w:val="24"/>
          <w:szCs w:val="24"/>
          <w:lang w:val="sr-Latn-CS"/>
        </w:rPr>
        <w:t xml:space="preserve"> </w:t>
      </w:r>
      <w:r>
        <w:rPr>
          <w:sz w:val="24"/>
          <w:szCs w:val="24"/>
          <w:lang w:val="sr-Latn-CS"/>
        </w:rPr>
        <w:t>stočnog</w:t>
      </w:r>
      <w:r w:rsidR="00EA0F0C" w:rsidRPr="002E63A1">
        <w:rPr>
          <w:sz w:val="24"/>
          <w:szCs w:val="24"/>
          <w:lang w:val="sr-Latn-CS"/>
        </w:rPr>
        <w:t xml:space="preserve"> </w:t>
      </w:r>
      <w:r>
        <w:rPr>
          <w:sz w:val="24"/>
          <w:szCs w:val="24"/>
          <w:lang w:val="sr-Latn-CS"/>
        </w:rPr>
        <w:t>groblja</w:t>
      </w:r>
      <w:r w:rsidR="00EA0F0C" w:rsidRPr="002E63A1">
        <w:rPr>
          <w:sz w:val="24"/>
          <w:szCs w:val="24"/>
          <w:lang w:val="sr-Latn-CS"/>
        </w:rPr>
        <w:t>/</w:t>
      </w:r>
      <w:r>
        <w:rPr>
          <w:sz w:val="24"/>
          <w:szCs w:val="24"/>
          <w:lang w:val="sr-Latn-CS"/>
        </w:rPr>
        <w:t>jame</w:t>
      </w:r>
      <w:r w:rsidR="00EA0F0C" w:rsidRPr="002E63A1">
        <w:rPr>
          <w:sz w:val="24"/>
          <w:szCs w:val="24"/>
          <w:lang w:val="sr-Latn-CS"/>
        </w:rPr>
        <w:t xml:space="preserve"> </w:t>
      </w:r>
      <w:r>
        <w:rPr>
          <w:sz w:val="24"/>
          <w:szCs w:val="24"/>
          <w:lang w:val="sr-Latn-CS"/>
        </w:rPr>
        <w:t>definisani</w:t>
      </w:r>
      <w:r w:rsidR="00EA0F0C" w:rsidRPr="002E63A1">
        <w:rPr>
          <w:sz w:val="24"/>
          <w:szCs w:val="24"/>
          <w:lang w:val="sr-Latn-CS"/>
        </w:rPr>
        <w:t xml:space="preserve"> </w:t>
      </w:r>
      <w:r>
        <w:rPr>
          <w:sz w:val="24"/>
          <w:szCs w:val="24"/>
          <w:lang w:val="sr-Latn-CS"/>
        </w:rPr>
        <w:t>su</w:t>
      </w:r>
      <w:r w:rsidR="00EA0F0C" w:rsidRPr="002E63A1">
        <w:rPr>
          <w:sz w:val="24"/>
          <w:szCs w:val="24"/>
          <w:lang w:val="sr-Latn-CS"/>
        </w:rPr>
        <w:t xml:space="preserve"> </w:t>
      </w:r>
      <w:r>
        <w:rPr>
          <w:sz w:val="24"/>
          <w:szCs w:val="24"/>
          <w:lang w:val="sr-Latn-CS"/>
        </w:rPr>
        <w:t>Pravilnikom</w:t>
      </w:r>
      <w:r w:rsidR="00EA0F0C" w:rsidRPr="002E63A1">
        <w:rPr>
          <w:sz w:val="24"/>
          <w:szCs w:val="24"/>
          <w:vertAlign w:val="superscript"/>
          <w:lang w:val="sr-Latn-CS"/>
        </w:rPr>
        <w:footnoteReference w:id="7"/>
      </w:r>
      <w:r w:rsidR="00EA0F0C" w:rsidRPr="002E63A1">
        <w:rPr>
          <w:sz w:val="24"/>
          <w:szCs w:val="24"/>
          <w:lang w:val="sr-Latn-CS"/>
        </w:rPr>
        <w:t xml:space="preserve">; </w:t>
      </w:r>
    </w:p>
    <w:p w:rsidR="00EA0F0C" w:rsidRPr="002E63A1" w:rsidRDefault="002E63A1" w:rsidP="006F174B">
      <w:pPr>
        <w:pStyle w:val="Nabrajanje"/>
        <w:numPr>
          <w:ilvl w:val="0"/>
          <w:numId w:val="45"/>
        </w:numPr>
        <w:overflowPunct/>
        <w:autoSpaceDE/>
        <w:adjustRightInd/>
        <w:spacing w:after="0"/>
        <w:ind w:left="0" w:firstLine="567"/>
        <w:outlineLvl w:val="9"/>
        <w:rPr>
          <w:sz w:val="24"/>
          <w:szCs w:val="24"/>
          <w:lang w:val="sr-Latn-CS"/>
        </w:rPr>
      </w:pPr>
      <w:r>
        <w:rPr>
          <w:sz w:val="24"/>
          <w:szCs w:val="24"/>
          <w:lang w:val="sr-Latn-CS"/>
        </w:rPr>
        <w:t>reciklažna</w:t>
      </w:r>
      <w:r w:rsidR="00EA0F0C" w:rsidRPr="002E63A1">
        <w:rPr>
          <w:sz w:val="24"/>
          <w:szCs w:val="24"/>
          <w:lang w:val="sr-Latn-CS"/>
        </w:rPr>
        <w:t xml:space="preserve"> </w:t>
      </w:r>
      <w:r>
        <w:rPr>
          <w:sz w:val="24"/>
          <w:szCs w:val="24"/>
          <w:lang w:val="sr-Latn-CS"/>
        </w:rPr>
        <w:t>dvorišta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locirati</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građevinskom</w:t>
      </w:r>
      <w:r w:rsidR="00EA0F0C" w:rsidRPr="002E63A1">
        <w:rPr>
          <w:sz w:val="24"/>
          <w:szCs w:val="24"/>
          <w:lang w:val="sr-Latn-CS"/>
        </w:rPr>
        <w:t xml:space="preserve"> </w:t>
      </w:r>
      <w:r>
        <w:rPr>
          <w:sz w:val="24"/>
          <w:szCs w:val="24"/>
          <w:lang w:val="sr-Latn-CS"/>
        </w:rPr>
        <w:t>području</w:t>
      </w:r>
      <w:r w:rsidR="00EA0F0C" w:rsidRPr="002E63A1">
        <w:rPr>
          <w:sz w:val="24"/>
          <w:szCs w:val="24"/>
          <w:lang w:val="sr-Latn-CS"/>
        </w:rPr>
        <w:t xml:space="preserve"> </w:t>
      </w:r>
      <w:r>
        <w:rPr>
          <w:sz w:val="24"/>
          <w:szCs w:val="24"/>
          <w:lang w:val="sr-Latn-CS"/>
        </w:rPr>
        <w:t>seoskog</w:t>
      </w:r>
      <w:r w:rsidR="00EA0F0C" w:rsidRPr="002E63A1">
        <w:rPr>
          <w:sz w:val="24"/>
          <w:szCs w:val="24"/>
          <w:lang w:val="sr-Latn-CS"/>
        </w:rPr>
        <w:t xml:space="preserve"> </w:t>
      </w:r>
      <w:r>
        <w:rPr>
          <w:sz w:val="24"/>
          <w:szCs w:val="24"/>
          <w:lang w:val="sr-Latn-CS"/>
        </w:rPr>
        <w:t>naselja</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II</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poplavnog</w:t>
      </w:r>
      <w:r w:rsidR="00EA0F0C" w:rsidRPr="002E63A1">
        <w:rPr>
          <w:sz w:val="24"/>
          <w:szCs w:val="24"/>
          <w:lang w:val="sr-Latn-CS"/>
        </w:rPr>
        <w:t xml:space="preserve"> </w:t>
      </w:r>
      <w:r>
        <w:rPr>
          <w:sz w:val="24"/>
          <w:szCs w:val="24"/>
          <w:lang w:val="sr-Latn-CS"/>
        </w:rPr>
        <w:t>talasa</w:t>
      </w:r>
      <w:r w:rsidR="00EA0F0C" w:rsidRPr="002E63A1">
        <w:rPr>
          <w:sz w:val="24"/>
          <w:szCs w:val="24"/>
          <w:lang w:val="sr-Latn-CS"/>
        </w:rPr>
        <w:t xml:space="preserve">) </w:t>
      </w:r>
      <w:r>
        <w:rPr>
          <w:sz w:val="24"/>
          <w:szCs w:val="24"/>
          <w:lang w:val="sr-Latn-CS"/>
        </w:rPr>
        <w:t>uz</w:t>
      </w:r>
      <w:r w:rsidR="00EA0F0C" w:rsidRPr="002E63A1">
        <w:rPr>
          <w:sz w:val="24"/>
          <w:szCs w:val="24"/>
          <w:lang w:val="sr-Latn-CS"/>
        </w:rPr>
        <w:t xml:space="preserve"> </w:t>
      </w:r>
      <w:r>
        <w:rPr>
          <w:sz w:val="24"/>
          <w:szCs w:val="24"/>
          <w:lang w:val="sr-Latn-CS"/>
        </w:rPr>
        <w:t>uslov</w:t>
      </w:r>
      <w:r w:rsidR="00EA0F0C" w:rsidRPr="002E63A1">
        <w:rPr>
          <w:sz w:val="24"/>
          <w:szCs w:val="24"/>
          <w:lang w:val="sr-Latn-CS"/>
        </w:rPr>
        <w:t xml:space="preserve"> </w:t>
      </w:r>
      <w:r>
        <w:rPr>
          <w:sz w:val="24"/>
          <w:szCs w:val="24"/>
          <w:lang w:val="sr-Latn-CS"/>
        </w:rPr>
        <w:t>da</w:t>
      </w:r>
      <w:r w:rsidR="00EA0F0C" w:rsidRPr="002E63A1">
        <w:rPr>
          <w:sz w:val="24"/>
          <w:szCs w:val="24"/>
          <w:lang w:val="sr-Latn-CS"/>
        </w:rPr>
        <w:t xml:space="preserve"> </w:t>
      </w:r>
      <w:r>
        <w:rPr>
          <w:sz w:val="24"/>
          <w:szCs w:val="24"/>
          <w:lang w:val="sr-Latn-CS"/>
        </w:rPr>
        <w:t>imaju</w:t>
      </w:r>
      <w:r w:rsidR="00EA0F0C" w:rsidRPr="002E63A1">
        <w:rPr>
          <w:sz w:val="24"/>
          <w:szCs w:val="24"/>
          <w:lang w:val="sr-Latn-CS"/>
        </w:rPr>
        <w:t xml:space="preserve"> </w:t>
      </w:r>
      <w:r>
        <w:rPr>
          <w:sz w:val="24"/>
          <w:szCs w:val="24"/>
          <w:lang w:val="sr-Latn-CS"/>
        </w:rPr>
        <w:t>zaseban</w:t>
      </w:r>
      <w:r w:rsidR="00EA0F0C" w:rsidRPr="002E63A1">
        <w:rPr>
          <w:sz w:val="24"/>
          <w:szCs w:val="24"/>
          <w:lang w:val="sr-Latn-CS"/>
        </w:rPr>
        <w:t xml:space="preserve"> </w:t>
      </w:r>
      <w:r>
        <w:rPr>
          <w:sz w:val="24"/>
          <w:szCs w:val="24"/>
          <w:lang w:val="sr-Latn-CS"/>
        </w:rPr>
        <w:t>betonski</w:t>
      </w:r>
      <w:r w:rsidR="00EA0F0C" w:rsidRPr="002E63A1">
        <w:rPr>
          <w:sz w:val="24"/>
          <w:szCs w:val="24"/>
          <w:lang w:val="sr-Latn-CS"/>
        </w:rPr>
        <w:t xml:space="preserve"> </w:t>
      </w:r>
      <w:r>
        <w:rPr>
          <w:sz w:val="24"/>
          <w:szCs w:val="24"/>
          <w:lang w:val="sr-Latn-CS"/>
        </w:rPr>
        <w:t>plato</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ogradu</w:t>
      </w:r>
      <w:r w:rsidR="00EA0F0C" w:rsidRPr="002E63A1">
        <w:rPr>
          <w:sz w:val="24"/>
          <w:szCs w:val="24"/>
          <w:lang w:val="sr-Latn-CS"/>
        </w:rPr>
        <w:t xml:space="preserve"> </w:t>
      </w:r>
      <w:r>
        <w:rPr>
          <w:sz w:val="24"/>
          <w:szCs w:val="24"/>
          <w:lang w:val="sr-Latn-CS"/>
        </w:rPr>
        <w:t>visine</w:t>
      </w:r>
      <w:r w:rsidR="00EA0F0C" w:rsidRPr="002E63A1">
        <w:rPr>
          <w:sz w:val="24"/>
          <w:szCs w:val="24"/>
          <w:lang w:val="sr-Latn-CS"/>
        </w:rPr>
        <w:t xml:space="preserve"> 1,5 </w:t>
      </w:r>
      <w:r>
        <w:rPr>
          <w:sz w:val="24"/>
          <w:szCs w:val="24"/>
          <w:lang w:val="sr-Latn-CS"/>
        </w:rPr>
        <w:t>m</w:t>
      </w:r>
      <w:r w:rsidR="00EA0F0C" w:rsidRPr="002E63A1">
        <w:rPr>
          <w:sz w:val="24"/>
          <w:szCs w:val="24"/>
          <w:lang w:val="sr-Latn-CS"/>
        </w:rPr>
        <w:t xml:space="preserve">. </w:t>
      </w:r>
      <w:r>
        <w:rPr>
          <w:sz w:val="24"/>
          <w:szCs w:val="24"/>
          <w:lang w:val="sr-Latn-CS"/>
        </w:rPr>
        <w:t>Funkcionalna</w:t>
      </w:r>
      <w:r w:rsidR="00EA0F0C" w:rsidRPr="002E63A1">
        <w:rPr>
          <w:sz w:val="24"/>
          <w:szCs w:val="24"/>
          <w:lang w:val="sr-Latn-CS"/>
        </w:rPr>
        <w:t xml:space="preserve"> </w:t>
      </w:r>
      <w:r>
        <w:rPr>
          <w:sz w:val="24"/>
          <w:szCs w:val="24"/>
          <w:lang w:val="sr-Latn-CS"/>
        </w:rPr>
        <w:t>celina</w:t>
      </w:r>
      <w:r w:rsidR="00EA0F0C" w:rsidRPr="002E63A1">
        <w:rPr>
          <w:sz w:val="24"/>
          <w:szCs w:val="24"/>
          <w:lang w:val="sr-Latn-CS"/>
        </w:rPr>
        <w:t xml:space="preserve"> </w:t>
      </w:r>
      <w:r>
        <w:rPr>
          <w:sz w:val="24"/>
          <w:szCs w:val="24"/>
          <w:lang w:val="sr-Latn-CS"/>
        </w:rPr>
        <w:t>centra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sakupljanje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postrojenja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upravljanje</w:t>
      </w:r>
      <w:r w:rsidR="00EA0F0C" w:rsidRPr="002E63A1">
        <w:rPr>
          <w:sz w:val="24"/>
          <w:szCs w:val="24"/>
          <w:lang w:val="sr-Latn-CS"/>
        </w:rPr>
        <w:t xml:space="preserve"> </w:t>
      </w:r>
      <w:r>
        <w:rPr>
          <w:sz w:val="24"/>
          <w:szCs w:val="24"/>
          <w:lang w:val="sr-Latn-CS"/>
        </w:rPr>
        <w:t>komunalnim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drugim</w:t>
      </w:r>
      <w:r w:rsidR="00EA0F0C" w:rsidRPr="002E63A1">
        <w:rPr>
          <w:sz w:val="24"/>
          <w:szCs w:val="24"/>
          <w:lang w:val="sr-Latn-CS"/>
        </w:rPr>
        <w:t xml:space="preserve"> </w:t>
      </w:r>
      <w:r>
        <w:rPr>
          <w:sz w:val="24"/>
          <w:szCs w:val="24"/>
          <w:lang w:val="sr-Latn-CS"/>
        </w:rPr>
        <w:t>otpadom</w:t>
      </w:r>
      <w:r w:rsidR="00EA0F0C" w:rsidRPr="002E63A1">
        <w:rPr>
          <w:sz w:val="24"/>
          <w:szCs w:val="24"/>
          <w:lang w:val="sr-Latn-CS"/>
        </w:rPr>
        <w:t xml:space="preserve"> </w:t>
      </w:r>
      <w:r>
        <w:rPr>
          <w:sz w:val="24"/>
          <w:szCs w:val="24"/>
          <w:lang w:val="sr-Latn-CS"/>
        </w:rPr>
        <w:t>sastoji</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od</w:t>
      </w:r>
      <w:r w:rsidR="00EA0F0C" w:rsidRPr="002E63A1">
        <w:rPr>
          <w:sz w:val="24"/>
          <w:szCs w:val="24"/>
          <w:lang w:val="sr-Latn-CS"/>
        </w:rPr>
        <w:t xml:space="preserve"> </w:t>
      </w:r>
      <w:r>
        <w:rPr>
          <w:sz w:val="24"/>
          <w:szCs w:val="24"/>
          <w:lang w:val="sr-Latn-CS"/>
        </w:rPr>
        <w:t>sledećih</w:t>
      </w:r>
      <w:r w:rsidR="00EA0F0C" w:rsidRPr="002E63A1">
        <w:rPr>
          <w:sz w:val="24"/>
          <w:szCs w:val="24"/>
          <w:lang w:val="sr-Latn-CS"/>
        </w:rPr>
        <w:t xml:space="preserve"> </w:t>
      </w:r>
      <w:r>
        <w:rPr>
          <w:sz w:val="24"/>
          <w:szCs w:val="24"/>
          <w:lang w:val="sr-Latn-CS"/>
        </w:rPr>
        <w:t>celina</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prijemno</w:t>
      </w:r>
      <w:r w:rsidR="00EA0F0C" w:rsidRPr="002E63A1">
        <w:rPr>
          <w:sz w:val="24"/>
          <w:szCs w:val="24"/>
          <w:lang w:val="sr-Latn-CS"/>
        </w:rPr>
        <w:t>–</w:t>
      </w:r>
      <w:r>
        <w:rPr>
          <w:sz w:val="24"/>
          <w:szCs w:val="24"/>
          <w:lang w:val="sr-Latn-CS"/>
        </w:rPr>
        <w:t>otpremna</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ulazna</w:t>
      </w:r>
      <w:r w:rsidR="00EA0F0C" w:rsidRPr="002E63A1">
        <w:rPr>
          <w:sz w:val="24"/>
          <w:szCs w:val="24"/>
          <w:lang w:val="sr-Latn-CS"/>
        </w:rPr>
        <w:t xml:space="preserve"> </w:t>
      </w:r>
      <w:r>
        <w:rPr>
          <w:sz w:val="24"/>
          <w:szCs w:val="24"/>
          <w:lang w:val="sr-Latn-CS"/>
        </w:rPr>
        <w:t>kapija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rampa</w:t>
      </w:r>
      <w:r w:rsidR="00EA0F0C" w:rsidRPr="002E63A1">
        <w:rPr>
          <w:sz w:val="24"/>
          <w:szCs w:val="24"/>
          <w:lang w:val="sr-Latn-CS"/>
        </w:rPr>
        <w:t xml:space="preserve">, </w:t>
      </w:r>
      <w:r>
        <w:rPr>
          <w:sz w:val="24"/>
          <w:szCs w:val="24"/>
          <w:lang w:val="sr-Latn-CS"/>
        </w:rPr>
        <w:t>čuvarska</w:t>
      </w:r>
      <w:r w:rsidR="00EA0F0C" w:rsidRPr="002E63A1">
        <w:rPr>
          <w:sz w:val="24"/>
          <w:szCs w:val="24"/>
          <w:lang w:val="sr-Latn-CS"/>
        </w:rPr>
        <w:t xml:space="preserve"> </w:t>
      </w:r>
      <w:r>
        <w:rPr>
          <w:sz w:val="24"/>
          <w:szCs w:val="24"/>
          <w:lang w:val="sr-Latn-CS"/>
        </w:rPr>
        <w:t>kućica</w:t>
      </w:r>
      <w:r w:rsidR="00EA0F0C" w:rsidRPr="002E63A1">
        <w:rPr>
          <w:sz w:val="24"/>
          <w:szCs w:val="24"/>
          <w:lang w:val="sr-Latn-CS"/>
        </w:rPr>
        <w:t xml:space="preserve">, </w:t>
      </w:r>
      <w:r>
        <w:rPr>
          <w:sz w:val="24"/>
          <w:szCs w:val="24"/>
          <w:lang w:val="sr-Latn-CS"/>
        </w:rPr>
        <w:t>prostor</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parkiranje</w:t>
      </w:r>
      <w:r w:rsidR="00EA0F0C" w:rsidRPr="002E63A1">
        <w:rPr>
          <w:sz w:val="24"/>
          <w:szCs w:val="24"/>
          <w:lang w:val="sr-Latn-CS"/>
        </w:rPr>
        <w:t xml:space="preserve"> </w:t>
      </w:r>
      <w:r>
        <w:rPr>
          <w:sz w:val="24"/>
          <w:szCs w:val="24"/>
          <w:lang w:val="sr-Latn-CS"/>
        </w:rPr>
        <w:t>vozila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opciono</w:t>
      </w:r>
      <w:r w:rsidR="00EA0F0C" w:rsidRPr="002E63A1">
        <w:rPr>
          <w:sz w:val="24"/>
          <w:szCs w:val="24"/>
          <w:lang w:val="sr-Latn-CS"/>
        </w:rPr>
        <w:t xml:space="preserve"> </w:t>
      </w:r>
      <w:r>
        <w:rPr>
          <w:sz w:val="24"/>
          <w:szCs w:val="24"/>
          <w:lang w:val="sr-Latn-CS"/>
        </w:rPr>
        <w:t>kolska</w:t>
      </w:r>
      <w:r w:rsidR="00EA0F0C" w:rsidRPr="002E63A1">
        <w:rPr>
          <w:sz w:val="24"/>
          <w:szCs w:val="24"/>
          <w:lang w:val="sr-Latn-CS"/>
        </w:rPr>
        <w:t xml:space="preserve"> </w:t>
      </w:r>
      <w:r>
        <w:rPr>
          <w:sz w:val="24"/>
          <w:szCs w:val="24"/>
          <w:lang w:val="sr-Latn-CS"/>
        </w:rPr>
        <w:t>vaga</w:t>
      </w:r>
      <w:r w:rsidR="00EA0F0C" w:rsidRPr="002E63A1">
        <w:rPr>
          <w:sz w:val="24"/>
          <w:szCs w:val="24"/>
          <w:lang w:val="sr-Latn-CS"/>
        </w:rPr>
        <w:t xml:space="preserve">); </w:t>
      </w:r>
      <w:r>
        <w:rPr>
          <w:sz w:val="24"/>
          <w:szCs w:val="24"/>
          <w:lang w:val="sr-Latn-CS"/>
        </w:rPr>
        <w:t>hala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smeštaj</w:t>
      </w:r>
      <w:r w:rsidR="00EA0F0C" w:rsidRPr="002E63A1">
        <w:rPr>
          <w:sz w:val="24"/>
          <w:szCs w:val="24"/>
          <w:lang w:val="sr-Latn-CS"/>
        </w:rPr>
        <w:t xml:space="preserve"> </w:t>
      </w:r>
      <w:r>
        <w:rPr>
          <w:sz w:val="24"/>
          <w:szCs w:val="24"/>
          <w:lang w:val="sr-Latn-CS"/>
        </w:rPr>
        <w:t>plastike</w:t>
      </w:r>
      <w:r w:rsidR="00EA0F0C" w:rsidRPr="002E63A1">
        <w:rPr>
          <w:sz w:val="24"/>
          <w:szCs w:val="24"/>
          <w:lang w:val="sr-Latn-CS"/>
        </w:rPr>
        <w:t xml:space="preserve">, </w:t>
      </w:r>
      <w:r>
        <w:rPr>
          <w:sz w:val="24"/>
          <w:szCs w:val="24"/>
          <w:lang w:val="sr-Latn-CS"/>
        </w:rPr>
        <w:t>PET</w:t>
      </w:r>
      <w:r w:rsidR="00EA0F0C" w:rsidRPr="002E63A1">
        <w:rPr>
          <w:sz w:val="24"/>
          <w:szCs w:val="24"/>
          <w:lang w:val="sr-Latn-CS"/>
        </w:rPr>
        <w:t xml:space="preserve"> </w:t>
      </w:r>
      <w:r>
        <w:rPr>
          <w:sz w:val="24"/>
          <w:szCs w:val="24"/>
          <w:lang w:val="sr-Latn-CS"/>
        </w:rPr>
        <w:t>ambalaže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papira</w:t>
      </w:r>
      <w:r w:rsidR="00EA0F0C" w:rsidRPr="002E63A1">
        <w:rPr>
          <w:sz w:val="24"/>
          <w:szCs w:val="24"/>
          <w:lang w:val="sr-Latn-CS"/>
        </w:rPr>
        <w:t xml:space="preserve">; </w:t>
      </w:r>
      <w:r>
        <w:rPr>
          <w:sz w:val="24"/>
          <w:szCs w:val="24"/>
          <w:lang w:val="sr-Latn-CS"/>
        </w:rPr>
        <w:t>nadstrešnica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električni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elektronski</w:t>
      </w:r>
      <w:r w:rsidR="00EA0F0C" w:rsidRPr="002E63A1">
        <w:rPr>
          <w:sz w:val="24"/>
          <w:szCs w:val="24"/>
          <w:lang w:val="sr-Latn-CS"/>
        </w:rPr>
        <w:t xml:space="preserve"> </w:t>
      </w:r>
      <w:r>
        <w:rPr>
          <w:sz w:val="24"/>
          <w:szCs w:val="24"/>
          <w:lang w:val="sr-Latn-CS"/>
        </w:rPr>
        <w:t>otpad</w:t>
      </w:r>
      <w:r w:rsidR="00EA0F0C" w:rsidRPr="002E63A1">
        <w:rPr>
          <w:sz w:val="24"/>
          <w:szCs w:val="24"/>
          <w:lang w:val="sr-Latn-CS"/>
        </w:rPr>
        <w:t xml:space="preserve">, </w:t>
      </w:r>
      <w:r>
        <w:rPr>
          <w:sz w:val="24"/>
          <w:szCs w:val="24"/>
          <w:lang w:val="sr-Latn-CS"/>
        </w:rPr>
        <w:t>kao</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kabasti</w:t>
      </w:r>
      <w:r w:rsidR="00EA0F0C" w:rsidRPr="002E63A1">
        <w:rPr>
          <w:sz w:val="24"/>
          <w:szCs w:val="24"/>
          <w:lang w:val="sr-Latn-CS"/>
        </w:rPr>
        <w:t xml:space="preserve"> </w:t>
      </w:r>
      <w:r>
        <w:rPr>
          <w:sz w:val="24"/>
          <w:szCs w:val="24"/>
          <w:lang w:val="sr-Latn-CS"/>
        </w:rPr>
        <w:t>otpad</w:t>
      </w:r>
      <w:r w:rsidR="00EA0F0C" w:rsidRPr="002E63A1">
        <w:rPr>
          <w:sz w:val="24"/>
          <w:szCs w:val="24"/>
          <w:lang w:val="sr-Latn-CS"/>
        </w:rPr>
        <w:t xml:space="preserve">; </w:t>
      </w:r>
      <w:r>
        <w:rPr>
          <w:sz w:val="24"/>
          <w:szCs w:val="24"/>
          <w:lang w:val="sr-Latn-CS"/>
        </w:rPr>
        <w:t>kontejnersko</w:t>
      </w:r>
      <w:r w:rsidR="00EA0F0C" w:rsidRPr="002E63A1">
        <w:rPr>
          <w:sz w:val="24"/>
          <w:szCs w:val="24"/>
          <w:lang w:val="sr-Latn-CS"/>
        </w:rPr>
        <w:t xml:space="preserve"> </w:t>
      </w:r>
      <w:r>
        <w:rPr>
          <w:sz w:val="24"/>
          <w:szCs w:val="24"/>
          <w:lang w:val="sr-Latn-CS"/>
        </w:rPr>
        <w:t>ostrvo</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separatno</w:t>
      </w:r>
      <w:r w:rsidR="00EA0F0C" w:rsidRPr="002E63A1">
        <w:rPr>
          <w:sz w:val="24"/>
          <w:szCs w:val="24"/>
          <w:lang w:val="sr-Latn-CS"/>
        </w:rPr>
        <w:t xml:space="preserve"> </w:t>
      </w:r>
      <w:r>
        <w:rPr>
          <w:sz w:val="24"/>
          <w:szCs w:val="24"/>
          <w:lang w:val="sr-Latn-CS"/>
        </w:rPr>
        <w:t>sakupljanje</w:t>
      </w:r>
      <w:r w:rsidR="00EA0F0C" w:rsidRPr="002E63A1">
        <w:rPr>
          <w:sz w:val="24"/>
          <w:szCs w:val="24"/>
          <w:lang w:val="sr-Latn-CS"/>
        </w:rPr>
        <w:t xml:space="preserve"> </w:t>
      </w:r>
      <w:r>
        <w:rPr>
          <w:sz w:val="24"/>
          <w:szCs w:val="24"/>
          <w:lang w:val="sr-Latn-CS"/>
        </w:rPr>
        <w:t>otpada</w:t>
      </w:r>
      <w:r w:rsidR="00EA0F0C" w:rsidRPr="002E63A1">
        <w:rPr>
          <w:sz w:val="24"/>
          <w:szCs w:val="24"/>
          <w:lang w:val="sr-Latn-CS"/>
        </w:rPr>
        <w:t xml:space="preserve">; </w:t>
      </w:r>
      <w:r>
        <w:rPr>
          <w:sz w:val="24"/>
          <w:szCs w:val="24"/>
          <w:lang w:val="sr-Latn-CS"/>
        </w:rPr>
        <w:t>prostor</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prikupljanje</w:t>
      </w:r>
      <w:r w:rsidR="00EA0F0C" w:rsidRPr="002E63A1">
        <w:rPr>
          <w:sz w:val="24"/>
          <w:szCs w:val="24"/>
          <w:lang w:val="sr-Latn-CS"/>
        </w:rPr>
        <w:t xml:space="preserve"> </w:t>
      </w:r>
      <w:r>
        <w:rPr>
          <w:sz w:val="24"/>
          <w:szCs w:val="24"/>
          <w:lang w:val="sr-Latn-CS"/>
        </w:rPr>
        <w:t>automobilskih</w:t>
      </w:r>
      <w:r w:rsidR="00EA0F0C" w:rsidRPr="002E63A1">
        <w:rPr>
          <w:sz w:val="24"/>
          <w:szCs w:val="24"/>
          <w:lang w:val="sr-Latn-CS"/>
        </w:rPr>
        <w:t xml:space="preserve"> </w:t>
      </w:r>
      <w:r>
        <w:rPr>
          <w:sz w:val="24"/>
          <w:szCs w:val="24"/>
          <w:lang w:val="sr-Latn-CS"/>
        </w:rPr>
        <w:t>guma</w:t>
      </w:r>
      <w:r w:rsidR="00EA0F0C" w:rsidRPr="002E63A1">
        <w:rPr>
          <w:sz w:val="24"/>
          <w:szCs w:val="24"/>
          <w:lang w:val="sr-Latn-CS"/>
        </w:rPr>
        <w:t xml:space="preserve">, </w:t>
      </w:r>
      <w:r>
        <w:rPr>
          <w:sz w:val="24"/>
          <w:szCs w:val="24"/>
          <w:lang w:val="sr-Latn-CS"/>
        </w:rPr>
        <w:t>otpadnih</w:t>
      </w:r>
      <w:r w:rsidR="00EA0F0C" w:rsidRPr="002E63A1">
        <w:rPr>
          <w:sz w:val="24"/>
          <w:szCs w:val="24"/>
          <w:lang w:val="sr-Latn-CS"/>
        </w:rPr>
        <w:t xml:space="preserve"> </w:t>
      </w:r>
      <w:r>
        <w:rPr>
          <w:sz w:val="24"/>
          <w:szCs w:val="24"/>
          <w:lang w:val="sr-Latn-CS"/>
        </w:rPr>
        <w:t>ulja</w:t>
      </w:r>
      <w:r w:rsidR="00EA0F0C" w:rsidRPr="002E63A1">
        <w:rPr>
          <w:sz w:val="24"/>
          <w:szCs w:val="24"/>
          <w:lang w:val="sr-Latn-CS"/>
        </w:rPr>
        <w:t xml:space="preserve">, </w:t>
      </w:r>
      <w:r>
        <w:rPr>
          <w:sz w:val="24"/>
          <w:szCs w:val="24"/>
          <w:lang w:val="sr-Latn-CS"/>
        </w:rPr>
        <w:t>akumulatora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ambalaže</w:t>
      </w:r>
      <w:r w:rsidR="00EA0F0C" w:rsidRPr="002E63A1">
        <w:rPr>
          <w:sz w:val="24"/>
          <w:szCs w:val="24"/>
          <w:lang w:val="sr-Latn-CS"/>
        </w:rPr>
        <w:t xml:space="preserve"> </w:t>
      </w:r>
      <w:r>
        <w:rPr>
          <w:sz w:val="24"/>
          <w:szCs w:val="24"/>
          <w:lang w:val="sr-Latn-CS"/>
        </w:rPr>
        <w:t>od</w:t>
      </w:r>
      <w:r w:rsidR="00EA0F0C" w:rsidRPr="002E63A1">
        <w:rPr>
          <w:sz w:val="24"/>
          <w:szCs w:val="24"/>
          <w:lang w:val="sr-Latn-CS"/>
        </w:rPr>
        <w:t xml:space="preserve"> </w:t>
      </w:r>
      <w:r>
        <w:rPr>
          <w:sz w:val="24"/>
          <w:szCs w:val="24"/>
          <w:lang w:val="sr-Latn-CS"/>
        </w:rPr>
        <w:t>kućne</w:t>
      </w:r>
      <w:r w:rsidR="00EA0F0C" w:rsidRPr="002E63A1">
        <w:rPr>
          <w:sz w:val="24"/>
          <w:szCs w:val="24"/>
          <w:lang w:val="sr-Latn-CS"/>
        </w:rPr>
        <w:t xml:space="preserve"> </w:t>
      </w:r>
      <w:r>
        <w:rPr>
          <w:sz w:val="24"/>
          <w:szCs w:val="24"/>
          <w:lang w:val="sr-Latn-CS"/>
        </w:rPr>
        <w:t>hemije</w:t>
      </w:r>
      <w:r w:rsidR="00EA0F0C" w:rsidRPr="002E63A1">
        <w:rPr>
          <w:sz w:val="24"/>
          <w:szCs w:val="24"/>
          <w:lang w:val="sr-Latn-CS"/>
        </w:rPr>
        <w:t xml:space="preserve">, </w:t>
      </w:r>
      <w:r>
        <w:rPr>
          <w:sz w:val="24"/>
          <w:szCs w:val="24"/>
          <w:lang w:val="sr-Latn-CS"/>
        </w:rPr>
        <w:t>boja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lakova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tretman</w:t>
      </w:r>
      <w:r w:rsidR="00EA0F0C" w:rsidRPr="002E63A1">
        <w:rPr>
          <w:sz w:val="24"/>
          <w:szCs w:val="24"/>
          <w:lang w:val="sr-Latn-CS"/>
        </w:rPr>
        <w:t xml:space="preserve"> </w:t>
      </w:r>
      <w:r>
        <w:rPr>
          <w:sz w:val="24"/>
          <w:szCs w:val="24"/>
          <w:lang w:val="sr-Latn-CS"/>
        </w:rPr>
        <w:t>otpadnih</w:t>
      </w:r>
      <w:r w:rsidR="00EA0F0C" w:rsidRPr="002E63A1">
        <w:rPr>
          <w:sz w:val="24"/>
          <w:szCs w:val="24"/>
          <w:lang w:val="sr-Latn-CS"/>
        </w:rPr>
        <w:t xml:space="preserve"> </w:t>
      </w:r>
      <w:r>
        <w:rPr>
          <w:sz w:val="24"/>
          <w:szCs w:val="24"/>
          <w:lang w:val="sr-Latn-CS"/>
        </w:rPr>
        <w:t>voda</w:t>
      </w:r>
      <w:r w:rsidR="00EA0F0C" w:rsidRPr="002E63A1">
        <w:rPr>
          <w:sz w:val="24"/>
          <w:szCs w:val="24"/>
          <w:lang w:val="sr-Latn-CS"/>
        </w:rPr>
        <w:t xml:space="preserve">. </w:t>
      </w:r>
      <w:r>
        <w:rPr>
          <w:sz w:val="24"/>
          <w:szCs w:val="24"/>
          <w:lang w:val="sr-Latn-CS"/>
        </w:rPr>
        <w:t>Reciklažna</w:t>
      </w:r>
      <w:r w:rsidR="00EA0F0C" w:rsidRPr="002E63A1">
        <w:rPr>
          <w:sz w:val="24"/>
          <w:szCs w:val="24"/>
          <w:lang w:val="sr-Latn-CS"/>
        </w:rPr>
        <w:t xml:space="preserve"> </w:t>
      </w:r>
      <w:r>
        <w:rPr>
          <w:sz w:val="24"/>
          <w:szCs w:val="24"/>
          <w:lang w:val="sr-Latn-CS"/>
        </w:rPr>
        <w:t>dvorišta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dimenzionišu</w:t>
      </w:r>
      <w:r w:rsidR="00EA0F0C" w:rsidRPr="002E63A1">
        <w:rPr>
          <w:sz w:val="24"/>
          <w:szCs w:val="24"/>
          <w:lang w:val="sr-Latn-CS"/>
        </w:rPr>
        <w:t xml:space="preserve"> </w:t>
      </w:r>
      <w:r>
        <w:rPr>
          <w:sz w:val="24"/>
          <w:szCs w:val="24"/>
          <w:lang w:val="sr-Latn-CS"/>
        </w:rPr>
        <w:t>prema</w:t>
      </w:r>
      <w:r w:rsidR="00EA0F0C" w:rsidRPr="002E63A1">
        <w:rPr>
          <w:sz w:val="24"/>
          <w:szCs w:val="24"/>
          <w:lang w:val="sr-Latn-CS"/>
        </w:rPr>
        <w:t xml:space="preserve"> </w:t>
      </w:r>
      <w:r>
        <w:rPr>
          <w:sz w:val="24"/>
          <w:szCs w:val="24"/>
          <w:lang w:val="sr-Latn-CS"/>
        </w:rPr>
        <w:t>broju</w:t>
      </w:r>
      <w:r w:rsidR="00EA0F0C" w:rsidRPr="002E63A1">
        <w:rPr>
          <w:sz w:val="24"/>
          <w:szCs w:val="24"/>
          <w:lang w:val="sr-Latn-CS"/>
        </w:rPr>
        <w:t xml:space="preserve"> </w:t>
      </w:r>
      <w:r>
        <w:rPr>
          <w:sz w:val="24"/>
          <w:szCs w:val="24"/>
          <w:lang w:val="sr-Latn-CS"/>
        </w:rPr>
        <w:t>stanovnika</w:t>
      </w:r>
      <w:r w:rsidR="00EA0F0C" w:rsidRPr="002E63A1">
        <w:rPr>
          <w:sz w:val="24"/>
          <w:szCs w:val="24"/>
          <w:lang w:val="sr-Latn-CS"/>
        </w:rPr>
        <w:t xml:space="preserve">, </w:t>
      </w:r>
      <w:r>
        <w:rPr>
          <w:sz w:val="24"/>
          <w:szCs w:val="24"/>
          <w:lang w:val="sr-Latn-CS"/>
        </w:rPr>
        <w:t>količini</w:t>
      </w:r>
      <w:r w:rsidR="00EA0F0C" w:rsidRPr="002E63A1">
        <w:rPr>
          <w:sz w:val="24"/>
          <w:szCs w:val="24"/>
          <w:lang w:val="sr-Latn-CS"/>
        </w:rPr>
        <w:t xml:space="preserve"> </w:t>
      </w:r>
      <w:r>
        <w:rPr>
          <w:sz w:val="24"/>
          <w:szCs w:val="24"/>
          <w:lang w:val="sr-Latn-CS"/>
        </w:rPr>
        <w:t>otpada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frekvenciji</w:t>
      </w:r>
      <w:r w:rsidR="00EA0F0C" w:rsidRPr="002E63A1">
        <w:rPr>
          <w:sz w:val="24"/>
          <w:szCs w:val="24"/>
          <w:lang w:val="sr-Latn-CS"/>
        </w:rPr>
        <w:t xml:space="preserve"> </w:t>
      </w:r>
      <w:r>
        <w:rPr>
          <w:sz w:val="24"/>
          <w:szCs w:val="24"/>
          <w:lang w:val="sr-Latn-CS"/>
        </w:rPr>
        <w:t>odnošenja</w:t>
      </w:r>
      <w:r w:rsidR="00EA0F0C" w:rsidRPr="002E63A1">
        <w:rPr>
          <w:sz w:val="24"/>
          <w:szCs w:val="24"/>
          <w:lang w:val="sr-Latn-CS"/>
        </w:rPr>
        <w:t xml:space="preserve"> </w:t>
      </w:r>
      <w:r>
        <w:rPr>
          <w:sz w:val="24"/>
          <w:szCs w:val="24"/>
          <w:lang w:val="sr-Latn-CS"/>
        </w:rPr>
        <w:t>otpada</w:t>
      </w:r>
      <w:r w:rsidR="00EA0F0C" w:rsidRPr="002E63A1">
        <w:rPr>
          <w:sz w:val="24"/>
          <w:szCs w:val="24"/>
          <w:lang w:val="sr-Latn-CS"/>
        </w:rPr>
        <w:t xml:space="preserve">. </w:t>
      </w:r>
      <w:r>
        <w:rPr>
          <w:sz w:val="24"/>
          <w:szCs w:val="24"/>
          <w:lang w:val="sr-Latn-CS"/>
        </w:rPr>
        <w:t>Pristupne</w:t>
      </w:r>
      <w:r w:rsidR="00EA0F0C" w:rsidRPr="002E63A1">
        <w:rPr>
          <w:sz w:val="24"/>
          <w:szCs w:val="24"/>
          <w:lang w:val="sr-Latn-CS"/>
        </w:rPr>
        <w:t xml:space="preserve"> </w:t>
      </w:r>
      <w:r>
        <w:rPr>
          <w:sz w:val="24"/>
          <w:szCs w:val="24"/>
          <w:lang w:val="sr-Latn-CS"/>
        </w:rPr>
        <w:t>staze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površine</w:t>
      </w:r>
      <w:r w:rsidR="00EA0F0C" w:rsidRPr="002E63A1">
        <w:rPr>
          <w:sz w:val="24"/>
          <w:szCs w:val="24"/>
          <w:lang w:val="sr-Latn-CS"/>
        </w:rPr>
        <w:t xml:space="preserve"> </w:t>
      </w:r>
      <w:r>
        <w:rPr>
          <w:sz w:val="24"/>
          <w:szCs w:val="24"/>
          <w:lang w:val="sr-Latn-CS"/>
        </w:rPr>
        <w:t>moraju</w:t>
      </w:r>
      <w:r w:rsidR="00EA0F0C" w:rsidRPr="002E63A1">
        <w:rPr>
          <w:sz w:val="24"/>
          <w:szCs w:val="24"/>
          <w:lang w:val="sr-Latn-CS"/>
        </w:rPr>
        <w:t xml:space="preserve"> </w:t>
      </w:r>
      <w:r>
        <w:rPr>
          <w:sz w:val="24"/>
          <w:szCs w:val="24"/>
          <w:lang w:val="sr-Latn-CS"/>
        </w:rPr>
        <w:t>biti</w:t>
      </w:r>
      <w:r w:rsidR="00EA0F0C" w:rsidRPr="002E63A1">
        <w:rPr>
          <w:sz w:val="24"/>
          <w:szCs w:val="24"/>
          <w:lang w:val="sr-Latn-CS"/>
        </w:rPr>
        <w:t xml:space="preserve"> </w:t>
      </w:r>
      <w:r>
        <w:rPr>
          <w:sz w:val="24"/>
          <w:szCs w:val="24"/>
          <w:lang w:val="sr-Latn-CS"/>
        </w:rPr>
        <w:t>izvedene</w:t>
      </w:r>
      <w:r w:rsidR="00EA0F0C" w:rsidRPr="002E63A1">
        <w:rPr>
          <w:sz w:val="24"/>
          <w:szCs w:val="24"/>
          <w:lang w:val="sr-Latn-CS"/>
        </w:rPr>
        <w:t xml:space="preserve"> </w:t>
      </w:r>
      <w:r>
        <w:rPr>
          <w:sz w:val="24"/>
          <w:szCs w:val="24"/>
          <w:lang w:val="sr-Latn-CS"/>
        </w:rPr>
        <w:t>bez</w:t>
      </w:r>
      <w:r w:rsidR="00EA0F0C" w:rsidRPr="002E63A1">
        <w:rPr>
          <w:sz w:val="24"/>
          <w:szCs w:val="24"/>
          <w:lang w:val="sr-Latn-CS"/>
        </w:rPr>
        <w:t xml:space="preserve"> </w:t>
      </w:r>
      <w:r>
        <w:rPr>
          <w:sz w:val="24"/>
          <w:szCs w:val="24"/>
          <w:lang w:val="sr-Latn-CS"/>
        </w:rPr>
        <w:t>prostornih</w:t>
      </w:r>
      <w:r w:rsidR="00EA0F0C" w:rsidRPr="002E63A1">
        <w:rPr>
          <w:sz w:val="24"/>
          <w:szCs w:val="24"/>
          <w:lang w:val="sr-Latn-CS"/>
        </w:rPr>
        <w:t xml:space="preserve"> </w:t>
      </w:r>
      <w:r>
        <w:rPr>
          <w:sz w:val="24"/>
          <w:szCs w:val="24"/>
          <w:lang w:val="sr-Latn-CS"/>
        </w:rPr>
        <w:t>barijera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osobe</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invaliditetom</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izgradnju</w:t>
      </w:r>
      <w:r w:rsidR="00EA0F0C" w:rsidRPr="002E63A1">
        <w:rPr>
          <w:sz w:val="24"/>
          <w:szCs w:val="24"/>
          <w:lang w:val="sr-Latn-CS"/>
        </w:rPr>
        <w:t xml:space="preserve"> </w:t>
      </w:r>
      <w:r>
        <w:rPr>
          <w:sz w:val="24"/>
          <w:szCs w:val="24"/>
          <w:lang w:val="sr-Latn-CS"/>
        </w:rPr>
        <w:t>reciklažnih</w:t>
      </w:r>
      <w:r w:rsidR="00EA0F0C" w:rsidRPr="002E63A1">
        <w:rPr>
          <w:sz w:val="24"/>
          <w:szCs w:val="24"/>
          <w:lang w:val="sr-Latn-CS"/>
        </w:rPr>
        <w:t xml:space="preserve"> </w:t>
      </w:r>
      <w:r>
        <w:rPr>
          <w:sz w:val="24"/>
          <w:szCs w:val="24"/>
          <w:lang w:val="sr-Latn-CS"/>
        </w:rPr>
        <w:t>dvorišta</w:t>
      </w:r>
      <w:r w:rsidR="00EA0F0C" w:rsidRPr="002E63A1">
        <w:rPr>
          <w:sz w:val="24"/>
          <w:szCs w:val="24"/>
          <w:lang w:val="sr-Latn-CS"/>
        </w:rPr>
        <w:t xml:space="preserve"> </w:t>
      </w:r>
      <w:r>
        <w:rPr>
          <w:sz w:val="24"/>
          <w:szCs w:val="24"/>
          <w:lang w:val="sr-Latn-CS"/>
        </w:rPr>
        <w:t>predviđa</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izrada</w:t>
      </w:r>
      <w:r w:rsidR="00EA0F0C" w:rsidRPr="002E63A1">
        <w:rPr>
          <w:sz w:val="24"/>
          <w:szCs w:val="24"/>
          <w:lang w:val="sr-Latn-CS"/>
        </w:rPr>
        <w:t xml:space="preserve"> </w:t>
      </w:r>
      <w:r>
        <w:rPr>
          <w:sz w:val="24"/>
          <w:szCs w:val="24"/>
          <w:lang w:val="sr-Latn-CS"/>
        </w:rPr>
        <w:t>urbanističkog</w:t>
      </w:r>
      <w:r w:rsidR="00EA0F0C" w:rsidRPr="002E63A1">
        <w:rPr>
          <w:sz w:val="24"/>
          <w:szCs w:val="24"/>
          <w:lang w:val="sr-Latn-CS"/>
        </w:rPr>
        <w:t xml:space="preserve"> </w:t>
      </w:r>
      <w:r>
        <w:rPr>
          <w:sz w:val="24"/>
          <w:szCs w:val="24"/>
          <w:lang w:val="sr-Latn-CS"/>
        </w:rPr>
        <w:t>projekta</w:t>
      </w:r>
      <w:r w:rsidR="00EA0F0C" w:rsidRPr="002E63A1">
        <w:rPr>
          <w:sz w:val="24"/>
          <w:szCs w:val="24"/>
          <w:lang w:val="sr-Latn-CS"/>
        </w:rPr>
        <w:t>/</w:t>
      </w:r>
      <w:r>
        <w:rPr>
          <w:sz w:val="24"/>
          <w:szCs w:val="24"/>
          <w:lang w:val="sr-Latn-CS"/>
        </w:rPr>
        <w:t>plana</w:t>
      </w:r>
      <w:r w:rsidR="00EA0F0C" w:rsidRPr="002E63A1">
        <w:rPr>
          <w:sz w:val="24"/>
          <w:szCs w:val="24"/>
          <w:lang w:val="sr-Latn-CS"/>
        </w:rPr>
        <w:t xml:space="preserve"> </w:t>
      </w:r>
      <w:r>
        <w:rPr>
          <w:sz w:val="24"/>
          <w:szCs w:val="24"/>
          <w:lang w:val="sr-Latn-CS"/>
        </w:rPr>
        <w:t>detaljne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 xml:space="preserve"> (</w:t>
      </w:r>
      <w:r>
        <w:rPr>
          <w:sz w:val="24"/>
          <w:szCs w:val="24"/>
          <w:lang w:val="sr-Latn-CS"/>
        </w:rPr>
        <w:t>urbanistički</w:t>
      </w:r>
      <w:r w:rsidR="00EA0F0C" w:rsidRPr="002E63A1">
        <w:rPr>
          <w:sz w:val="24"/>
          <w:szCs w:val="24"/>
          <w:lang w:val="sr-Latn-CS"/>
        </w:rPr>
        <w:t xml:space="preserve"> </w:t>
      </w:r>
      <w:r>
        <w:rPr>
          <w:sz w:val="24"/>
          <w:szCs w:val="24"/>
          <w:lang w:val="sr-Latn-CS"/>
        </w:rPr>
        <w:t>projekat</w:t>
      </w:r>
      <w:r w:rsidR="00EA0F0C" w:rsidRPr="002E63A1">
        <w:rPr>
          <w:sz w:val="24"/>
          <w:szCs w:val="24"/>
          <w:lang w:val="sr-Latn-CS"/>
        </w:rPr>
        <w:t xml:space="preserve"> </w:t>
      </w:r>
      <w:r>
        <w:rPr>
          <w:sz w:val="24"/>
          <w:szCs w:val="24"/>
          <w:lang w:val="sr-Latn-CS"/>
        </w:rPr>
        <w:t>ukoliko</w:t>
      </w:r>
      <w:r w:rsidR="00EA0F0C" w:rsidRPr="002E63A1">
        <w:rPr>
          <w:sz w:val="24"/>
          <w:szCs w:val="24"/>
          <w:lang w:val="sr-Latn-CS"/>
        </w:rPr>
        <w:t xml:space="preserve"> </w:t>
      </w:r>
      <w:r>
        <w:rPr>
          <w:sz w:val="24"/>
          <w:szCs w:val="24"/>
          <w:lang w:val="sr-Latn-CS"/>
        </w:rPr>
        <w:t>su</w:t>
      </w:r>
      <w:r w:rsidR="00EA0F0C" w:rsidRPr="002E63A1">
        <w:rPr>
          <w:sz w:val="24"/>
          <w:szCs w:val="24"/>
          <w:lang w:val="sr-Latn-CS"/>
        </w:rPr>
        <w:t xml:space="preserve"> </w:t>
      </w:r>
      <w:r>
        <w:rPr>
          <w:sz w:val="24"/>
          <w:szCs w:val="24"/>
          <w:lang w:val="sr-Latn-CS"/>
        </w:rPr>
        <w:t>rešeni</w:t>
      </w:r>
      <w:r w:rsidR="00EA0F0C" w:rsidRPr="002E63A1">
        <w:rPr>
          <w:sz w:val="24"/>
          <w:szCs w:val="24"/>
          <w:lang w:val="sr-Latn-CS"/>
        </w:rPr>
        <w:t xml:space="preserve"> </w:t>
      </w:r>
      <w:r>
        <w:rPr>
          <w:sz w:val="24"/>
          <w:szCs w:val="24"/>
          <w:lang w:val="sr-Latn-CS"/>
        </w:rPr>
        <w:t>imovinsko</w:t>
      </w:r>
      <w:r w:rsidR="00EA0F0C" w:rsidRPr="002E63A1">
        <w:rPr>
          <w:sz w:val="24"/>
          <w:szCs w:val="24"/>
          <w:lang w:val="sr-Latn-CS"/>
        </w:rPr>
        <w:t>-</w:t>
      </w:r>
      <w:r>
        <w:rPr>
          <w:sz w:val="24"/>
          <w:szCs w:val="24"/>
          <w:lang w:val="sr-Latn-CS"/>
        </w:rPr>
        <w:t>pravni</w:t>
      </w:r>
      <w:r w:rsidR="00EA0F0C" w:rsidRPr="002E63A1">
        <w:rPr>
          <w:sz w:val="24"/>
          <w:szCs w:val="24"/>
          <w:lang w:val="sr-Latn-CS"/>
        </w:rPr>
        <w:t xml:space="preserve"> </w:t>
      </w:r>
      <w:r>
        <w:rPr>
          <w:sz w:val="24"/>
          <w:szCs w:val="24"/>
          <w:lang w:val="sr-Latn-CS"/>
        </w:rPr>
        <w:t>odnosi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postoji</w:t>
      </w:r>
      <w:r w:rsidR="00EA0F0C" w:rsidRPr="002E63A1">
        <w:rPr>
          <w:sz w:val="24"/>
          <w:szCs w:val="24"/>
          <w:lang w:val="sr-Latn-CS"/>
        </w:rPr>
        <w:t xml:space="preserve"> </w:t>
      </w:r>
      <w:r>
        <w:rPr>
          <w:sz w:val="24"/>
          <w:szCs w:val="24"/>
          <w:lang w:val="sr-Latn-CS"/>
        </w:rPr>
        <w:t>izlaz</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javnu</w:t>
      </w:r>
      <w:r w:rsidR="00EA0F0C" w:rsidRPr="002E63A1">
        <w:rPr>
          <w:sz w:val="24"/>
          <w:szCs w:val="24"/>
          <w:lang w:val="sr-Latn-CS"/>
        </w:rPr>
        <w:t xml:space="preserve"> </w:t>
      </w:r>
      <w:r>
        <w:rPr>
          <w:sz w:val="24"/>
          <w:szCs w:val="24"/>
          <w:lang w:val="sr-Latn-CS"/>
        </w:rPr>
        <w:t>površinu</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suprotnom</w:t>
      </w:r>
      <w:r w:rsidR="00EA0F0C" w:rsidRPr="002E63A1">
        <w:rPr>
          <w:sz w:val="24"/>
          <w:szCs w:val="24"/>
          <w:lang w:val="sr-Latn-CS"/>
        </w:rPr>
        <w:t xml:space="preserve"> </w:t>
      </w:r>
      <w:r>
        <w:rPr>
          <w:sz w:val="24"/>
          <w:szCs w:val="24"/>
          <w:lang w:val="sr-Latn-CS"/>
        </w:rPr>
        <w:t>izrada</w:t>
      </w:r>
      <w:r w:rsidR="00EA0F0C" w:rsidRPr="002E63A1">
        <w:rPr>
          <w:sz w:val="24"/>
          <w:szCs w:val="24"/>
          <w:lang w:val="sr-Latn-CS"/>
        </w:rPr>
        <w:t xml:space="preserve"> </w:t>
      </w:r>
      <w:r>
        <w:rPr>
          <w:sz w:val="24"/>
          <w:szCs w:val="24"/>
          <w:lang w:val="sr-Latn-CS"/>
        </w:rPr>
        <w:t>plana</w:t>
      </w:r>
      <w:r w:rsidR="00EA0F0C" w:rsidRPr="002E63A1">
        <w:rPr>
          <w:sz w:val="24"/>
          <w:szCs w:val="24"/>
          <w:lang w:val="sr-Latn-CS"/>
        </w:rPr>
        <w:t xml:space="preserve"> </w:t>
      </w:r>
      <w:r>
        <w:rPr>
          <w:sz w:val="24"/>
          <w:szCs w:val="24"/>
          <w:lang w:val="sr-Latn-CS"/>
        </w:rPr>
        <w:t>detaljne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 xml:space="preserve">). </w:t>
      </w:r>
    </w:p>
    <w:p w:rsidR="00EA0F0C" w:rsidRPr="002E63A1" w:rsidRDefault="002E63A1" w:rsidP="006F174B">
      <w:pPr>
        <w:pStyle w:val="Nabrajanje"/>
        <w:numPr>
          <w:ilvl w:val="0"/>
          <w:numId w:val="45"/>
        </w:numPr>
        <w:overflowPunct/>
        <w:autoSpaceDE/>
        <w:adjustRightInd/>
        <w:spacing w:after="0"/>
        <w:ind w:left="0" w:firstLine="567"/>
        <w:outlineLvl w:val="9"/>
        <w:rPr>
          <w:sz w:val="24"/>
          <w:szCs w:val="24"/>
          <w:lang w:val="sr-Latn-CS"/>
        </w:rPr>
      </w:pPr>
      <w:r>
        <w:rPr>
          <w:sz w:val="24"/>
          <w:szCs w:val="24"/>
          <w:lang w:val="sr-Latn-CS"/>
        </w:rPr>
        <w:t>zelena</w:t>
      </w:r>
      <w:r w:rsidR="00EA0F0C" w:rsidRPr="002E63A1">
        <w:rPr>
          <w:sz w:val="24"/>
          <w:szCs w:val="24"/>
          <w:lang w:val="sr-Latn-CS"/>
        </w:rPr>
        <w:t xml:space="preserve"> </w:t>
      </w:r>
      <w:r>
        <w:rPr>
          <w:sz w:val="24"/>
          <w:szCs w:val="24"/>
          <w:lang w:val="sr-Latn-CS"/>
        </w:rPr>
        <w:t>ostrva</w:t>
      </w:r>
      <w:r w:rsidR="00EA0F0C" w:rsidRPr="002E63A1">
        <w:rPr>
          <w:sz w:val="24"/>
          <w:szCs w:val="24"/>
          <w:lang w:val="sr-Latn-CS"/>
        </w:rPr>
        <w:t xml:space="preserve"> (</w:t>
      </w:r>
      <w:r>
        <w:rPr>
          <w:sz w:val="24"/>
          <w:szCs w:val="24"/>
          <w:lang w:val="sr-Latn-CS"/>
        </w:rPr>
        <w:t>betonske</w:t>
      </w:r>
      <w:r w:rsidR="00EA0F0C" w:rsidRPr="002E63A1">
        <w:rPr>
          <w:sz w:val="24"/>
          <w:szCs w:val="24"/>
          <w:lang w:val="sr-Latn-CS"/>
        </w:rPr>
        <w:t xml:space="preserve"> </w:t>
      </w:r>
      <w:r>
        <w:rPr>
          <w:sz w:val="24"/>
          <w:szCs w:val="24"/>
          <w:lang w:val="sr-Latn-CS"/>
        </w:rPr>
        <w:t>platoe</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smeštaj</w:t>
      </w:r>
      <w:r w:rsidR="00EA0F0C" w:rsidRPr="002E63A1">
        <w:rPr>
          <w:sz w:val="24"/>
          <w:szCs w:val="24"/>
          <w:lang w:val="sr-Latn-CS"/>
        </w:rPr>
        <w:t xml:space="preserve"> </w:t>
      </w:r>
      <w:r>
        <w:rPr>
          <w:sz w:val="24"/>
          <w:szCs w:val="24"/>
          <w:lang w:val="sr-Latn-CS"/>
        </w:rPr>
        <w:t>kontejnera</w:t>
      </w:r>
      <w:r w:rsidR="00EA0F0C" w:rsidRPr="002E63A1">
        <w:rPr>
          <w:sz w:val="24"/>
          <w:szCs w:val="24"/>
          <w:lang w:val="sr-Latn-CS"/>
        </w:rPr>
        <w:t xml:space="preserve">), </w:t>
      </w:r>
      <w:r>
        <w:rPr>
          <w:sz w:val="24"/>
          <w:szCs w:val="24"/>
          <w:lang w:val="sr-Latn-CS"/>
        </w:rPr>
        <w:t>postavljati</w:t>
      </w:r>
      <w:r w:rsidR="00EA0F0C" w:rsidRPr="002E63A1">
        <w:rPr>
          <w:sz w:val="24"/>
          <w:szCs w:val="24"/>
          <w:lang w:val="sr-Latn-CS"/>
        </w:rPr>
        <w:t xml:space="preserve"> </w:t>
      </w:r>
      <w:r>
        <w:rPr>
          <w:sz w:val="24"/>
          <w:szCs w:val="24"/>
          <w:lang w:val="sr-Latn-CS"/>
        </w:rPr>
        <w:t>uz</w:t>
      </w:r>
      <w:r w:rsidR="00EA0F0C" w:rsidRPr="002E63A1">
        <w:rPr>
          <w:sz w:val="24"/>
          <w:szCs w:val="24"/>
          <w:lang w:val="sr-Latn-CS"/>
        </w:rPr>
        <w:t xml:space="preserve"> </w:t>
      </w:r>
      <w:r>
        <w:rPr>
          <w:sz w:val="24"/>
          <w:szCs w:val="24"/>
          <w:lang w:val="sr-Latn-CS"/>
        </w:rPr>
        <w:t>saobraćajnicu</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koje</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lako</w:t>
      </w:r>
      <w:r w:rsidR="00EA0F0C" w:rsidRPr="002E63A1">
        <w:rPr>
          <w:sz w:val="24"/>
          <w:szCs w:val="24"/>
          <w:lang w:val="sr-Latn-CS"/>
        </w:rPr>
        <w:t xml:space="preserve"> </w:t>
      </w:r>
      <w:r>
        <w:rPr>
          <w:sz w:val="24"/>
          <w:szCs w:val="24"/>
          <w:lang w:val="sr-Latn-CS"/>
        </w:rPr>
        <w:t>pristupa</w:t>
      </w:r>
      <w:r w:rsidR="00EA0F0C" w:rsidRPr="002E63A1">
        <w:rPr>
          <w:sz w:val="24"/>
          <w:szCs w:val="24"/>
          <w:lang w:val="sr-Latn-CS"/>
        </w:rPr>
        <w:t xml:space="preserve"> </w:t>
      </w:r>
      <w:r>
        <w:rPr>
          <w:sz w:val="24"/>
          <w:szCs w:val="24"/>
          <w:lang w:val="sr-Latn-CS"/>
        </w:rPr>
        <w:t>vozilima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pražnjenje</w:t>
      </w:r>
      <w:r w:rsidR="00EA0F0C" w:rsidRPr="002E63A1">
        <w:rPr>
          <w:sz w:val="24"/>
          <w:szCs w:val="24"/>
          <w:lang w:val="sr-Latn-CS"/>
        </w:rPr>
        <w:t xml:space="preserve"> </w:t>
      </w:r>
      <w:r>
        <w:rPr>
          <w:sz w:val="24"/>
          <w:szCs w:val="24"/>
          <w:lang w:val="sr-Latn-CS"/>
        </w:rPr>
        <w:t>kontejnera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ograditi</w:t>
      </w:r>
      <w:r w:rsidR="00EA0F0C" w:rsidRPr="002E63A1">
        <w:rPr>
          <w:sz w:val="24"/>
          <w:szCs w:val="24"/>
          <w:lang w:val="sr-Latn-CS"/>
        </w:rPr>
        <w:t xml:space="preserve"> </w:t>
      </w:r>
      <w:r>
        <w:rPr>
          <w:sz w:val="24"/>
          <w:szCs w:val="24"/>
          <w:lang w:val="sr-Latn-CS"/>
        </w:rPr>
        <w:t>kako</w:t>
      </w:r>
      <w:r w:rsidR="00EA0F0C" w:rsidRPr="002E63A1">
        <w:rPr>
          <w:sz w:val="24"/>
          <w:szCs w:val="24"/>
          <w:lang w:val="sr-Latn-CS"/>
        </w:rPr>
        <w:t xml:space="preserve"> </w:t>
      </w:r>
      <w:r>
        <w:rPr>
          <w:sz w:val="24"/>
          <w:szCs w:val="24"/>
          <w:lang w:val="sr-Latn-CS"/>
        </w:rPr>
        <w:t>bi</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sprečilo</w:t>
      </w:r>
      <w:r w:rsidR="00EA0F0C" w:rsidRPr="002E63A1">
        <w:rPr>
          <w:sz w:val="24"/>
          <w:szCs w:val="24"/>
          <w:lang w:val="sr-Latn-CS"/>
        </w:rPr>
        <w:t xml:space="preserve"> </w:t>
      </w:r>
      <w:r>
        <w:rPr>
          <w:sz w:val="24"/>
          <w:szCs w:val="24"/>
          <w:lang w:val="sr-Latn-CS"/>
        </w:rPr>
        <w:t>raznošenje</w:t>
      </w:r>
      <w:r w:rsidR="00EA0F0C" w:rsidRPr="002E63A1">
        <w:rPr>
          <w:sz w:val="24"/>
          <w:szCs w:val="24"/>
          <w:lang w:val="sr-Latn-CS"/>
        </w:rPr>
        <w:t xml:space="preserve"> </w:t>
      </w:r>
      <w:r>
        <w:rPr>
          <w:sz w:val="24"/>
          <w:szCs w:val="24"/>
          <w:lang w:val="sr-Latn-CS"/>
        </w:rPr>
        <w:t>eventualno</w:t>
      </w:r>
      <w:r w:rsidR="00EA0F0C" w:rsidRPr="002E63A1">
        <w:rPr>
          <w:sz w:val="24"/>
          <w:szCs w:val="24"/>
          <w:lang w:val="sr-Latn-CS"/>
        </w:rPr>
        <w:t xml:space="preserve"> </w:t>
      </w:r>
      <w:r>
        <w:rPr>
          <w:sz w:val="24"/>
          <w:szCs w:val="24"/>
          <w:lang w:val="sr-Latn-CS"/>
        </w:rPr>
        <w:t>prosutog</w:t>
      </w:r>
      <w:r w:rsidR="00EA0F0C" w:rsidRPr="002E63A1">
        <w:rPr>
          <w:sz w:val="24"/>
          <w:szCs w:val="24"/>
          <w:lang w:val="sr-Latn-CS"/>
        </w:rPr>
        <w:t xml:space="preserve"> </w:t>
      </w:r>
      <w:r>
        <w:rPr>
          <w:sz w:val="24"/>
          <w:szCs w:val="24"/>
          <w:lang w:val="sr-Latn-CS"/>
        </w:rPr>
        <w:t>otpada</w:t>
      </w:r>
      <w:r w:rsidR="00EA0F0C" w:rsidRPr="002E63A1">
        <w:rPr>
          <w:sz w:val="24"/>
          <w:szCs w:val="24"/>
          <w:lang w:val="sr-Latn-CS"/>
        </w:rPr>
        <w:t xml:space="preserve">, </w:t>
      </w:r>
      <w:r>
        <w:rPr>
          <w:sz w:val="24"/>
          <w:szCs w:val="24"/>
          <w:lang w:val="sr-Latn-CS"/>
        </w:rPr>
        <w:t>odnosno</w:t>
      </w:r>
      <w:r w:rsidR="00EA0F0C" w:rsidRPr="002E63A1">
        <w:rPr>
          <w:sz w:val="24"/>
          <w:szCs w:val="24"/>
          <w:lang w:val="sr-Latn-CS"/>
        </w:rPr>
        <w:t xml:space="preserve"> </w:t>
      </w:r>
      <w:r>
        <w:rPr>
          <w:sz w:val="24"/>
          <w:szCs w:val="24"/>
          <w:lang w:val="sr-Latn-CS"/>
        </w:rPr>
        <w:t>uklonio</w:t>
      </w:r>
      <w:r w:rsidR="00EA0F0C" w:rsidRPr="002E63A1">
        <w:rPr>
          <w:sz w:val="24"/>
          <w:szCs w:val="24"/>
          <w:lang w:val="sr-Latn-CS"/>
        </w:rPr>
        <w:t xml:space="preserve"> </w:t>
      </w:r>
      <w:r>
        <w:rPr>
          <w:sz w:val="24"/>
          <w:szCs w:val="24"/>
          <w:lang w:val="sr-Latn-CS"/>
        </w:rPr>
        <w:t>loš</w:t>
      </w:r>
      <w:r w:rsidR="00EA0F0C" w:rsidRPr="002E63A1">
        <w:rPr>
          <w:sz w:val="24"/>
          <w:szCs w:val="24"/>
          <w:lang w:val="sr-Latn-CS"/>
        </w:rPr>
        <w:t xml:space="preserve"> </w:t>
      </w:r>
      <w:r>
        <w:rPr>
          <w:sz w:val="24"/>
          <w:szCs w:val="24"/>
          <w:lang w:val="sr-Latn-CS"/>
        </w:rPr>
        <w:t>vizuelni</w:t>
      </w:r>
      <w:r w:rsidR="00EA0F0C" w:rsidRPr="002E63A1">
        <w:rPr>
          <w:sz w:val="24"/>
          <w:szCs w:val="24"/>
          <w:lang w:val="sr-Latn-CS"/>
        </w:rPr>
        <w:t xml:space="preserve"> </w:t>
      </w:r>
      <w:r>
        <w:rPr>
          <w:sz w:val="24"/>
          <w:szCs w:val="24"/>
          <w:lang w:val="sr-Latn-CS"/>
        </w:rPr>
        <w:t>utisak</w:t>
      </w:r>
      <w:r w:rsidR="00EA0F0C" w:rsidRPr="002E63A1">
        <w:rPr>
          <w:sz w:val="24"/>
          <w:szCs w:val="24"/>
          <w:lang w:val="sr-Latn-CS"/>
        </w:rPr>
        <w:t xml:space="preserve">. </w:t>
      </w:r>
      <w:r>
        <w:rPr>
          <w:sz w:val="24"/>
          <w:szCs w:val="24"/>
          <w:lang w:val="sr-Latn-CS"/>
        </w:rPr>
        <w:t>Potrebnu</w:t>
      </w:r>
      <w:r w:rsidR="00EA0F0C" w:rsidRPr="002E63A1">
        <w:rPr>
          <w:sz w:val="24"/>
          <w:szCs w:val="24"/>
          <w:lang w:val="sr-Latn-CS"/>
        </w:rPr>
        <w:t xml:space="preserve"> </w:t>
      </w:r>
      <w:r>
        <w:rPr>
          <w:sz w:val="24"/>
          <w:szCs w:val="24"/>
          <w:lang w:val="sr-Latn-CS"/>
        </w:rPr>
        <w:t>površinu</w:t>
      </w:r>
      <w:r w:rsidR="00EA0F0C" w:rsidRPr="002E63A1">
        <w:rPr>
          <w:sz w:val="24"/>
          <w:szCs w:val="24"/>
          <w:lang w:val="sr-Latn-CS"/>
        </w:rPr>
        <w:t xml:space="preserve"> </w:t>
      </w:r>
      <w:r>
        <w:rPr>
          <w:sz w:val="24"/>
          <w:szCs w:val="24"/>
          <w:lang w:val="sr-Latn-CS"/>
        </w:rPr>
        <w:t>betonskih</w:t>
      </w:r>
      <w:r w:rsidR="00EA0F0C" w:rsidRPr="002E63A1">
        <w:rPr>
          <w:sz w:val="24"/>
          <w:szCs w:val="24"/>
          <w:lang w:val="sr-Latn-CS"/>
        </w:rPr>
        <w:t xml:space="preserve"> </w:t>
      </w:r>
      <w:r>
        <w:rPr>
          <w:sz w:val="24"/>
          <w:szCs w:val="24"/>
          <w:lang w:val="sr-Latn-CS"/>
        </w:rPr>
        <w:t>platoa</w:t>
      </w:r>
      <w:r w:rsidR="00EA0F0C" w:rsidRPr="002E63A1">
        <w:rPr>
          <w:sz w:val="24"/>
          <w:szCs w:val="24"/>
          <w:lang w:val="sr-Latn-CS"/>
        </w:rPr>
        <w:t xml:space="preserve"> </w:t>
      </w:r>
      <w:r>
        <w:rPr>
          <w:sz w:val="24"/>
          <w:szCs w:val="24"/>
          <w:lang w:val="sr-Latn-CS"/>
        </w:rPr>
        <w:t>odrediti</w:t>
      </w:r>
      <w:r w:rsidR="00EA0F0C" w:rsidRPr="002E63A1">
        <w:rPr>
          <w:sz w:val="24"/>
          <w:szCs w:val="24"/>
          <w:lang w:val="sr-Latn-CS"/>
        </w:rPr>
        <w:t xml:space="preserve"> </w:t>
      </w:r>
      <w:r>
        <w:rPr>
          <w:sz w:val="24"/>
          <w:szCs w:val="24"/>
          <w:lang w:val="sr-Latn-CS"/>
        </w:rPr>
        <w:t>prema</w:t>
      </w:r>
      <w:r w:rsidR="00EA0F0C" w:rsidRPr="002E63A1">
        <w:rPr>
          <w:sz w:val="24"/>
          <w:szCs w:val="24"/>
          <w:lang w:val="sr-Latn-CS"/>
        </w:rPr>
        <w:t xml:space="preserve"> </w:t>
      </w:r>
      <w:r>
        <w:rPr>
          <w:sz w:val="24"/>
          <w:szCs w:val="24"/>
          <w:lang w:val="sr-Latn-CS"/>
        </w:rPr>
        <w:t>planiranom</w:t>
      </w:r>
      <w:r w:rsidR="00EA0F0C" w:rsidRPr="002E63A1">
        <w:rPr>
          <w:sz w:val="24"/>
          <w:szCs w:val="24"/>
          <w:lang w:val="sr-Latn-CS"/>
        </w:rPr>
        <w:t xml:space="preserve"> </w:t>
      </w:r>
      <w:r>
        <w:rPr>
          <w:sz w:val="24"/>
          <w:szCs w:val="24"/>
          <w:lang w:val="sr-Latn-CS"/>
        </w:rPr>
        <w:t>broju</w:t>
      </w:r>
      <w:r w:rsidR="00EA0F0C" w:rsidRPr="002E63A1">
        <w:rPr>
          <w:sz w:val="24"/>
          <w:szCs w:val="24"/>
          <w:lang w:val="sr-Latn-CS"/>
        </w:rPr>
        <w:t xml:space="preserve"> </w:t>
      </w:r>
      <w:r>
        <w:rPr>
          <w:sz w:val="24"/>
          <w:szCs w:val="24"/>
          <w:lang w:val="sr-Latn-CS"/>
        </w:rPr>
        <w:t>kontejnera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odvojeno</w:t>
      </w:r>
      <w:r w:rsidR="00EA0F0C" w:rsidRPr="002E63A1">
        <w:rPr>
          <w:sz w:val="24"/>
          <w:szCs w:val="24"/>
          <w:lang w:val="sr-Latn-CS"/>
        </w:rPr>
        <w:t xml:space="preserve"> </w:t>
      </w:r>
      <w:r>
        <w:rPr>
          <w:sz w:val="24"/>
          <w:szCs w:val="24"/>
          <w:lang w:val="sr-Latn-CS"/>
        </w:rPr>
        <w:t>sakupljanje</w:t>
      </w:r>
      <w:r w:rsidR="00EA0F0C" w:rsidRPr="002E63A1">
        <w:rPr>
          <w:sz w:val="24"/>
          <w:szCs w:val="24"/>
          <w:lang w:val="sr-Latn-CS"/>
        </w:rPr>
        <w:t xml:space="preserve"> </w:t>
      </w:r>
      <w:r>
        <w:rPr>
          <w:sz w:val="24"/>
          <w:szCs w:val="24"/>
          <w:lang w:val="sr-Latn-CS"/>
        </w:rPr>
        <w:t>otpada</w:t>
      </w:r>
      <w:r w:rsidR="00EA0F0C" w:rsidRPr="002E63A1">
        <w:rPr>
          <w:sz w:val="24"/>
          <w:szCs w:val="24"/>
          <w:lang w:val="sr-Latn-CS"/>
        </w:rPr>
        <w:t>;</w:t>
      </w:r>
    </w:p>
    <w:p w:rsidR="00EA0F0C" w:rsidRPr="002E63A1" w:rsidRDefault="002E63A1" w:rsidP="006F174B">
      <w:pPr>
        <w:pStyle w:val="Nabrajanje"/>
        <w:numPr>
          <w:ilvl w:val="0"/>
          <w:numId w:val="45"/>
        </w:numPr>
        <w:overflowPunct/>
        <w:autoSpaceDE/>
        <w:adjustRightInd/>
        <w:spacing w:after="0"/>
        <w:ind w:left="0" w:firstLine="567"/>
        <w:outlineLvl w:val="9"/>
        <w:rPr>
          <w:sz w:val="24"/>
          <w:szCs w:val="24"/>
          <w:lang w:val="sr-Latn-CS"/>
        </w:rPr>
      </w:pPr>
      <w:r>
        <w:rPr>
          <w:sz w:val="24"/>
          <w:szCs w:val="24"/>
          <w:lang w:val="sr-Latn-CS"/>
        </w:rPr>
        <w:t>skladištenje</w:t>
      </w:r>
      <w:r w:rsidR="00EA0F0C" w:rsidRPr="002E63A1">
        <w:rPr>
          <w:sz w:val="24"/>
          <w:szCs w:val="24"/>
          <w:lang w:val="sr-Latn-CS"/>
        </w:rPr>
        <w:t xml:space="preserve"> </w:t>
      </w:r>
      <w:r>
        <w:rPr>
          <w:sz w:val="24"/>
          <w:szCs w:val="24"/>
          <w:lang w:val="sr-Latn-CS"/>
        </w:rPr>
        <w:t>tečnog</w:t>
      </w:r>
      <w:r w:rsidR="00EA0F0C" w:rsidRPr="002E63A1">
        <w:rPr>
          <w:sz w:val="24"/>
          <w:szCs w:val="24"/>
          <w:lang w:val="sr-Latn-CS"/>
        </w:rPr>
        <w:t xml:space="preserve"> </w:t>
      </w:r>
      <w:r>
        <w:rPr>
          <w:sz w:val="24"/>
          <w:szCs w:val="24"/>
          <w:lang w:val="sr-Latn-CS"/>
        </w:rPr>
        <w:t>goriva</w:t>
      </w:r>
      <w:r w:rsidR="00EA0F0C" w:rsidRPr="002E63A1">
        <w:rPr>
          <w:sz w:val="24"/>
          <w:szCs w:val="24"/>
          <w:lang w:val="sr-Latn-CS"/>
        </w:rPr>
        <w:t xml:space="preserve"> (</w:t>
      </w:r>
      <w:r>
        <w:rPr>
          <w:sz w:val="24"/>
          <w:szCs w:val="24"/>
          <w:lang w:val="sr-Latn-CS"/>
        </w:rPr>
        <w:t>lož</w:t>
      </w:r>
      <w:r w:rsidR="00EA0F0C" w:rsidRPr="002E63A1">
        <w:rPr>
          <w:sz w:val="24"/>
          <w:szCs w:val="24"/>
          <w:lang w:val="sr-Latn-CS"/>
        </w:rPr>
        <w:t xml:space="preserve"> </w:t>
      </w:r>
      <w:r>
        <w:rPr>
          <w:sz w:val="24"/>
          <w:szCs w:val="24"/>
          <w:lang w:val="sr-Latn-CS"/>
        </w:rPr>
        <w:t>ulje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sl</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drugih</w:t>
      </w:r>
      <w:r w:rsidR="00EA0F0C" w:rsidRPr="002E63A1">
        <w:rPr>
          <w:sz w:val="24"/>
          <w:szCs w:val="24"/>
          <w:lang w:val="sr-Latn-CS"/>
        </w:rPr>
        <w:t xml:space="preserve"> </w:t>
      </w:r>
      <w:r>
        <w:rPr>
          <w:sz w:val="24"/>
          <w:szCs w:val="24"/>
          <w:lang w:val="sr-Latn-CS"/>
        </w:rPr>
        <w:t>naftnih</w:t>
      </w:r>
      <w:r w:rsidR="00EA0F0C" w:rsidRPr="002E63A1">
        <w:rPr>
          <w:sz w:val="24"/>
          <w:szCs w:val="24"/>
          <w:lang w:val="sr-Latn-CS"/>
        </w:rPr>
        <w:t xml:space="preserve"> </w:t>
      </w:r>
      <w:r>
        <w:rPr>
          <w:sz w:val="24"/>
          <w:szCs w:val="24"/>
          <w:lang w:val="sr-Latn-CS"/>
        </w:rPr>
        <w:t>derivata</w:t>
      </w:r>
      <w:r w:rsidR="00EA0F0C" w:rsidRPr="002E63A1">
        <w:rPr>
          <w:sz w:val="24"/>
          <w:szCs w:val="24"/>
          <w:lang w:val="sr-Latn-CS"/>
        </w:rPr>
        <w:t xml:space="preserve"> </w:t>
      </w:r>
      <w:r>
        <w:rPr>
          <w:sz w:val="24"/>
          <w:szCs w:val="24"/>
          <w:lang w:val="sr-Latn-CS"/>
        </w:rPr>
        <w:t>moguće</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prirodnih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kulturnih</w:t>
      </w:r>
      <w:r w:rsidR="00EA0F0C" w:rsidRPr="002E63A1">
        <w:rPr>
          <w:sz w:val="24"/>
          <w:szCs w:val="24"/>
          <w:lang w:val="sr-Latn-CS"/>
        </w:rPr>
        <w:t xml:space="preserve"> </w:t>
      </w:r>
      <w:r>
        <w:rPr>
          <w:sz w:val="24"/>
          <w:szCs w:val="24"/>
          <w:lang w:val="sr-Latn-CS"/>
        </w:rPr>
        <w:t>dobara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mora</w:t>
      </w:r>
      <w:r w:rsidR="00EA0F0C" w:rsidRPr="002E63A1">
        <w:rPr>
          <w:sz w:val="24"/>
          <w:szCs w:val="24"/>
          <w:lang w:val="sr-Latn-CS"/>
        </w:rPr>
        <w:t xml:space="preserve"> </w:t>
      </w:r>
      <w:r>
        <w:rPr>
          <w:sz w:val="24"/>
          <w:szCs w:val="24"/>
          <w:lang w:val="sr-Latn-CS"/>
        </w:rPr>
        <w:t>biti</w:t>
      </w:r>
      <w:r w:rsidR="00EA0F0C" w:rsidRPr="002E63A1">
        <w:rPr>
          <w:sz w:val="24"/>
          <w:szCs w:val="24"/>
          <w:lang w:val="sr-Latn-CS"/>
        </w:rPr>
        <w:t xml:space="preserve"> </w:t>
      </w:r>
      <w:r>
        <w:rPr>
          <w:sz w:val="24"/>
          <w:szCs w:val="24"/>
          <w:lang w:val="sr-Latn-CS"/>
        </w:rPr>
        <w:t>sanitarno</w:t>
      </w:r>
      <w:r w:rsidR="00EA0F0C" w:rsidRPr="002E63A1">
        <w:rPr>
          <w:sz w:val="24"/>
          <w:szCs w:val="24"/>
          <w:lang w:val="sr-Latn-CS"/>
        </w:rPr>
        <w:t xml:space="preserve"> </w:t>
      </w:r>
      <w:r>
        <w:rPr>
          <w:sz w:val="24"/>
          <w:szCs w:val="24"/>
          <w:lang w:val="sr-Latn-CS"/>
        </w:rPr>
        <w:t>obezbeđeno</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slučaj</w:t>
      </w:r>
      <w:r w:rsidR="00EA0F0C" w:rsidRPr="002E63A1">
        <w:rPr>
          <w:sz w:val="24"/>
          <w:szCs w:val="24"/>
          <w:lang w:val="sr-Latn-CS"/>
        </w:rPr>
        <w:t xml:space="preserve"> </w:t>
      </w:r>
      <w:r>
        <w:rPr>
          <w:sz w:val="24"/>
          <w:szCs w:val="24"/>
          <w:lang w:val="sr-Latn-CS"/>
        </w:rPr>
        <w:t>nekontrolisanog</w:t>
      </w:r>
      <w:r w:rsidR="00EA0F0C" w:rsidRPr="002E63A1">
        <w:rPr>
          <w:sz w:val="24"/>
          <w:szCs w:val="24"/>
          <w:lang w:val="sr-Latn-CS"/>
        </w:rPr>
        <w:t xml:space="preserve"> </w:t>
      </w:r>
      <w:r>
        <w:rPr>
          <w:sz w:val="24"/>
          <w:szCs w:val="24"/>
          <w:lang w:val="sr-Latn-CS"/>
        </w:rPr>
        <w:t>isticanja</w:t>
      </w:r>
      <w:r w:rsidR="00EA0F0C" w:rsidRPr="002E63A1">
        <w:rPr>
          <w:sz w:val="24"/>
          <w:szCs w:val="24"/>
          <w:lang w:val="sr-Latn-CS"/>
        </w:rPr>
        <w:t xml:space="preserve"> </w:t>
      </w:r>
      <w:r>
        <w:rPr>
          <w:sz w:val="24"/>
          <w:szCs w:val="24"/>
          <w:lang w:val="sr-Latn-CS"/>
        </w:rPr>
        <w:t>ili</w:t>
      </w:r>
      <w:r w:rsidR="00EA0F0C" w:rsidRPr="002E63A1">
        <w:rPr>
          <w:sz w:val="24"/>
          <w:szCs w:val="24"/>
          <w:lang w:val="sr-Latn-CS"/>
        </w:rPr>
        <w:t xml:space="preserve"> </w:t>
      </w:r>
      <w:r>
        <w:rPr>
          <w:sz w:val="24"/>
          <w:szCs w:val="24"/>
          <w:lang w:val="sr-Latn-CS"/>
        </w:rPr>
        <w:t>prolivanja</w:t>
      </w:r>
      <w:r w:rsidR="00EA0F0C" w:rsidRPr="002E63A1">
        <w:rPr>
          <w:sz w:val="24"/>
          <w:szCs w:val="24"/>
          <w:lang w:val="sr-Latn-CS"/>
        </w:rPr>
        <w:t>;</w:t>
      </w:r>
    </w:p>
    <w:p w:rsidR="00EA0F0C" w:rsidRPr="002E63A1" w:rsidRDefault="002E63A1" w:rsidP="006F174B">
      <w:pPr>
        <w:pStyle w:val="Nabrajanje"/>
        <w:numPr>
          <w:ilvl w:val="0"/>
          <w:numId w:val="45"/>
        </w:numPr>
        <w:overflowPunct/>
        <w:autoSpaceDE/>
        <w:adjustRightInd/>
        <w:spacing w:after="0"/>
        <w:ind w:left="0" w:firstLine="567"/>
        <w:outlineLvl w:val="9"/>
        <w:rPr>
          <w:sz w:val="24"/>
          <w:szCs w:val="24"/>
          <w:lang w:val="sr-Latn-CS"/>
        </w:rPr>
      </w:pPr>
      <w:r>
        <w:rPr>
          <w:sz w:val="24"/>
          <w:szCs w:val="24"/>
          <w:lang w:val="sr-Latn-CS"/>
        </w:rPr>
        <w:t>za</w:t>
      </w:r>
      <w:r w:rsidR="00EA0F0C" w:rsidRPr="002E63A1">
        <w:rPr>
          <w:sz w:val="24"/>
          <w:szCs w:val="24"/>
          <w:lang w:val="sr-Latn-CS"/>
        </w:rPr>
        <w:t xml:space="preserve"> </w:t>
      </w:r>
      <w:r>
        <w:rPr>
          <w:sz w:val="24"/>
          <w:szCs w:val="24"/>
          <w:lang w:val="sr-Latn-CS"/>
        </w:rPr>
        <w:t>privredne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druge</w:t>
      </w:r>
      <w:r w:rsidR="00EA0F0C" w:rsidRPr="002E63A1">
        <w:rPr>
          <w:sz w:val="24"/>
          <w:szCs w:val="24"/>
          <w:lang w:val="sr-Latn-CS"/>
        </w:rPr>
        <w:t xml:space="preserve"> </w:t>
      </w:r>
      <w:r>
        <w:rPr>
          <w:sz w:val="24"/>
          <w:szCs w:val="24"/>
          <w:lang w:val="sr-Latn-CS"/>
        </w:rPr>
        <w:t>aktivnosti</w:t>
      </w:r>
      <w:r w:rsidR="00EA0F0C" w:rsidRPr="002E63A1">
        <w:rPr>
          <w:sz w:val="24"/>
          <w:szCs w:val="24"/>
          <w:lang w:val="sr-Latn-CS"/>
        </w:rPr>
        <w:t xml:space="preserve"> </w:t>
      </w:r>
      <w:r>
        <w:rPr>
          <w:sz w:val="24"/>
          <w:szCs w:val="24"/>
          <w:lang w:val="sr-Latn-CS"/>
        </w:rPr>
        <w:t>koje</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ugroziti</w:t>
      </w:r>
      <w:r w:rsidR="00EA0F0C" w:rsidRPr="002E63A1">
        <w:rPr>
          <w:sz w:val="24"/>
          <w:szCs w:val="24"/>
          <w:lang w:val="sr-Latn-CS"/>
        </w:rPr>
        <w:t xml:space="preserve"> </w:t>
      </w:r>
      <w:r>
        <w:rPr>
          <w:sz w:val="24"/>
          <w:szCs w:val="24"/>
          <w:lang w:val="sr-Latn-CS"/>
        </w:rPr>
        <w:t>izvorište</w:t>
      </w:r>
      <w:r w:rsidR="00EA0F0C" w:rsidRPr="002E63A1">
        <w:rPr>
          <w:sz w:val="24"/>
          <w:szCs w:val="24"/>
          <w:lang w:val="sr-Latn-CS"/>
        </w:rPr>
        <w:t xml:space="preserve">, </w:t>
      </w:r>
      <w:r>
        <w:rPr>
          <w:sz w:val="24"/>
          <w:szCs w:val="24"/>
          <w:lang w:val="sr-Latn-CS"/>
        </w:rPr>
        <w:t>odnosno</w:t>
      </w:r>
      <w:r w:rsidR="00EA0F0C" w:rsidRPr="002E63A1">
        <w:rPr>
          <w:sz w:val="24"/>
          <w:szCs w:val="24"/>
          <w:lang w:val="sr-Latn-CS"/>
        </w:rPr>
        <w:t xml:space="preserve"> </w:t>
      </w:r>
      <w:r>
        <w:rPr>
          <w:sz w:val="24"/>
          <w:szCs w:val="24"/>
          <w:lang w:val="sr-Latn-CS"/>
        </w:rPr>
        <w:t>narušiti</w:t>
      </w:r>
      <w:r w:rsidR="00EA0F0C" w:rsidRPr="002E63A1">
        <w:rPr>
          <w:sz w:val="24"/>
          <w:szCs w:val="24"/>
          <w:lang w:val="sr-Latn-CS"/>
        </w:rPr>
        <w:t xml:space="preserve"> </w:t>
      </w:r>
      <w:r>
        <w:rPr>
          <w:sz w:val="24"/>
          <w:szCs w:val="24"/>
          <w:lang w:val="sr-Latn-CS"/>
        </w:rPr>
        <w:t>kvalitet</w:t>
      </w:r>
      <w:r w:rsidR="00EA0F0C" w:rsidRPr="002E63A1">
        <w:rPr>
          <w:sz w:val="24"/>
          <w:szCs w:val="24"/>
          <w:lang w:val="sr-Latn-CS"/>
        </w:rPr>
        <w:t xml:space="preserve"> </w:t>
      </w:r>
      <w:r>
        <w:rPr>
          <w:sz w:val="24"/>
          <w:szCs w:val="24"/>
          <w:lang w:val="sr-Latn-CS"/>
        </w:rPr>
        <w:t>životne</w:t>
      </w:r>
      <w:r w:rsidR="00EA0F0C" w:rsidRPr="002E63A1">
        <w:rPr>
          <w:sz w:val="24"/>
          <w:szCs w:val="24"/>
          <w:lang w:val="sr-Latn-CS"/>
        </w:rPr>
        <w:t xml:space="preserve"> </w:t>
      </w:r>
      <w:r>
        <w:rPr>
          <w:sz w:val="24"/>
          <w:szCs w:val="24"/>
          <w:lang w:val="sr-Latn-CS"/>
        </w:rPr>
        <w:t>sredine</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celini</w:t>
      </w:r>
      <w:r w:rsidR="00EA0F0C" w:rsidRPr="002E63A1">
        <w:rPr>
          <w:sz w:val="24"/>
          <w:szCs w:val="24"/>
          <w:lang w:val="sr-Latn-CS"/>
        </w:rPr>
        <w:t xml:space="preserve">, </w:t>
      </w:r>
      <w:r>
        <w:rPr>
          <w:sz w:val="24"/>
          <w:szCs w:val="24"/>
          <w:lang w:val="sr-Latn-CS"/>
        </w:rPr>
        <w:t>obavezna</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analiza</w:t>
      </w:r>
      <w:r w:rsidR="00EA0F0C" w:rsidRPr="002E63A1">
        <w:rPr>
          <w:sz w:val="24"/>
          <w:szCs w:val="24"/>
          <w:lang w:val="sr-Latn-CS"/>
        </w:rPr>
        <w:t xml:space="preserve"> </w:t>
      </w:r>
      <w:r>
        <w:rPr>
          <w:sz w:val="24"/>
          <w:szCs w:val="24"/>
          <w:lang w:val="sr-Latn-CS"/>
        </w:rPr>
        <w:t>uticaja</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životnu</w:t>
      </w:r>
      <w:r w:rsidR="00EA0F0C" w:rsidRPr="002E63A1">
        <w:rPr>
          <w:sz w:val="24"/>
          <w:szCs w:val="24"/>
          <w:lang w:val="sr-Latn-CS"/>
        </w:rPr>
        <w:t xml:space="preserve"> </w:t>
      </w:r>
      <w:r>
        <w:rPr>
          <w:sz w:val="24"/>
          <w:szCs w:val="24"/>
          <w:lang w:val="sr-Latn-CS"/>
        </w:rPr>
        <w:t>sredinu</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obezbeđenje</w:t>
      </w:r>
      <w:r w:rsidR="00EA0F0C" w:rsidRPr="002E63A1">
        <w:rPr>
          <w:sz w:val="24"/>
          <w:szCs w:val="24"/>
          <w:lang w:val="sr-Latn-CS"/>
        </w:rPr>
        <w:t xml:space="preserve"> </w:t>
      </w:r>
      <w:r>
        <w:rPr>
          <w:sz w:val="24"/>
          <w:szCs w:val="24"/>
          <w:lang w:val="sr-Latn-CS"/>
        </w:rPr>
        <w:t>odgovarajućih</w:t>
      </w:r>
      <w:r w:rsidR="00EA0F0C" w:rsidRPr="002E63A1">
        <w:rPr>
          <w:sz w:val="24"/>
          <w:szCs w:val="24"/>
          <w:lang w:val="sr-Latn-CS"/>
        </w:rPr>
        <w:t xml:space="preserve"> </w:t>
      </w:r>
      <w:r>
        <w:rPr>
          <w:sz w:val="24"/>
          <w:szCs w:val="24"/>
          <w:lang w:val="sr-Latn-CS"/>
        </w:rPr>
        <w:t>mera</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p>
    <w:p w:rsidR="00EA0F0C" w:rsidRPr="002E63A1" w:rsidRDefault="002E63A1" w:rsidP="006F174B">
      <w:pPr>
        <w:pStyle w:val="Nabrajanje"/>
        <w:numPr>
          <w:ilvl w:val="0"/>
          <w:numId w:val="45"/>
        </w:numPr>
        <w:overflowPunct/>
        <w:autoSpaceDE/>
        <w:adjustRightInd/>
        <w:spacing w:after="0"/>
        <w:ind w:left="0" w:firstLine="567"/>
        <w:outlineLvl w:val="9"/>
        <w:rPr>
          <w:sz w:val="24"/>
          <w:szCs w:val="24"/>
          <w:lang w:val="sr-Latn-CS"/>
        </w:rPr>
      </w:pPr>
      <w:r>
        <w:rPr>
          <w:sz w:val="24"/>
          <w:szCs w:val="24"/>
          <w:lang w:val="sr-Latn-CS"/>
        </w:rPr>
        <w:t>poslovni</w:t>
      </w:r>
      <w:r w:rsidR="00EA0F0C" w:rsidRPr="002E63A1">
        <w:rPr>
          <w:sz w:val="24"/>
          <w:szCs w:val="24"/>
          <w:lang w:val="sr-Latn-CS"/>
        </w:rPr>
        <w:t xml:space="preserve"> </w:t>
      </w:r>
      <w:r>
        <w:rPr>
          <w:sz w:val="24"/>
          <w:szCs w:val="24"/>
          <w:lang w:val="sr-Latn-CS"/>
        </w:rPr>
        <w:t>objekti</w:t>
      </w:r>
      <w:r w:rsidR="00EA0F0C" w:rsidRPr="002E63A1">
        <w:rPr>
          <w:sz w:val="24"/>
          <w:szCs w:val="24"/>
          <w:lang w:val="sr-Latn-CS"/>
        </w:rPr>
        <w:t xml:space="preserve"> </w:t>
      </w:r>
      <w:r>
        <w:rPr>
          <w:sz w:val="24"/>
          <w:szCs w:val="24"/>
          <w:lang w:val="sr-Latn-CS"/>
        </w:rPr>
        <w:t>koji</w:t>
      </w:r>
      <w:r w:rsidR="00EA0F0C" w:rsidRPr="002E63A1">
        <w:rPr>
          <w:sz w:val="24"/>
          <w:szCs w:val="24"/>
          <w:lang w:val="sr-Latn-CS"/>
        </w:rPr>
        <w:t xml:space="preserve"> </w:t>
      </w:r>
      <w:r>
        <w:rPr>
          <w:sz w:val="24"/>
          <w:szCs w:val="24"/>
          <w:lang w:val="sr-Latn-CS"/>
        </w:rPr>
        <w:t>su</w:t>
      </w:r>
      <w:r w:rsidR="00EA0F0C" w:rsidRPr="002E63A1">
        <w:rPr>
          <w:sz w:val="24"/>
          <w:szCs w:val="24"/>
          <w:lang w:val="sr-Latn-CS"/>
        </w:rPr>
        <w:t xml:space="preserve"> </w:t>
      </w:r>
      <w:r>
        <w:rPr>
          <w:sz w:val="24"/>
          <w:szCs w:val="24"/>
          <w:lang w:val="sr-Latn-CS"/>
        </w:rPr>
        <w:t>kompatibilni</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stanovanjem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nemaju</w:t>
      </w:r>
      <w:r w:rsidR="00EA0F0C" w:rsidRPr="002E63A1">
        <w:rPr>
          <w:sz w:val="24"/>
          <w:szCs w:val="24"/>
          <w:lang w:val="sr-Latn-CS"/>
        </w:rPr>
        <w:t xml:space="preserve"> </w:t>
      </w:r>
      <w:r>
        <w:rPr>
          <w:sz w:val="24"/>
          <w:szCs w:val="24"/>
          <w:lang w:val="sr-Latn-CS"/>
        </w:rPr>
        <w:t>negativan</w:t>
      </w:r>
      <w:r w:rsidR="00EA0F0C" w:rsidRPr="002E63A1">
        <w:rPr>
          <w:sz w:val="24"/>
          <w:szCs w:val="24"/>
          <w:lang w:val="sr-Latn-CS"/>
        </w:rPr>
        <w:t xml:space="preserve"> </w:t>
      </w:r>
      <w:r>
        <w:rPr>
          <w:sz w:val="24"/>
          <w:szCs w:val="24"/>
          <w:lang w:val="sr-Latn-CS"/>
        </w:rPr>
        <w:t>uticaj</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životnu</w:t>
      </w:r>
      <w:r w:rsidR="00EA0F0C" w:rsidRPr="002E63A1">
        <w:rPr>
          <w:sz w:val="24"/>
          <w:szCs w:val="24"/>
          <w:lang w:val="sr-Latn-CS"/>
        </w:rPr>
        <w:t xml:space="preserve"> </w:t>
      </w:r>
      <w:r>
        <w:rPr>
          <w:sz w:val="24"/>
          <w:szCs w:val="24"/>
          <w:lang w:val="sr-Latn-CS"/>
        </w:rPr>
        <w:t>sredinu</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graditi</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van</w:t>
      </w:r>
      <w:r w:rsidR="00EA0F0C" w:rsidRPr="002E63A1">
        <w:rPr>
          <w:sz w:val="24"/>
          <w:szCs w:val="24"/>
          <w:lang w:val="sr-Latn-CS"/>
        </w:rPr>
        <w:t xml:space="preserve"> </w:t>
      </w:r>
      <w:r>
        <w:rPr>
          <w:sz w:val="24"/>
          <w:szCs w:val="24"/>
          <w:lang w:val="sr-Latn-CS"/>
        </w:rPr>
        <w:t>zona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II</w:t>
      </w:r>
      <w:r w:rsidR="00EA0F0C" w:rsidRPr="002E63A1">
        <w:rPr>
          <w:sz w:val="24"/>
          <w:szCs w:val="24"/>
          <w:lang w:val="sr-Latn-CS"/>
        </w:rPr>
        <w:t xml:space="preserve"> </w:t>
      </w:r>
      <w:r>
        <w:rPr>
          <w:sz w:val="24"/>
          <w:szCs w:val="24"/>
          <w:lang w:val="sr-Latn-CS"/>
        </w:rPr>
        <w:t>sanitarne</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zone</w:t>
      </w:r>
      <w:r w:rsidR="00EA0F0C" w:rsidRPr="002E63A1">
        <w:rPr>
          <w:sz w:val="24"/>
          <w:szCs w:val="24"/>
          <w:lang w:val="sr-Latn-CS"/>
        </w:rPr>
        <w:t xml:space="preserve"> </w:t>
      </w:r>
      <w:r>
        <w:rPr>
          <w:sz w:val="24"/>
          <w:szCs w:val="24"/>
          <w:lang w:val="sr-Latn-CS"/>
        </w:rPr>
        <w:t>poplavnog</w:t>
      </w:r>
      <w:r w:rsidR="00EA0F0C" w:rsidRPr="002E63A1">
        <w:rPr>
          <w:sz w:val="24"/>
          <w:szCs w:val="24"/>
          <w:lang w:val="sr-Latn-CS"/>
        </w:rPr>
        <w:t xml:space="preserve"> </w:t>
      </w:r>
      <w:r>
        <w:rPr>
          <w:sz w:val="24"/>
          <w:szCs w:val="24"/>
          <w:lang w:val="sr-Latn-CS"/>
        </w:rPr>
        <w:t>talasa</w:t>
      </w:r>
      <w:r w:rsidR="00EA0F0C" w:rsidRPr="002E63A1">
        <w:rPr>
          <w:sz w:val="24"/>
          <w:szCs w:val="24"/>
          <w:lang w:val="sr-Latn-CS"/>
        </w:rPr>
        <w:t xml:space="preserve"> </w:t>
      </w:r>
      <w:r>
        <w:rPr>
          <w:sz w:val="24"/>
          <w:szCs w:val="24"/>
          <w:lang w:val="sr-Latn-CS"/>
        </w:rPr>
        <w:t>akumulacije</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skladu</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drugim</w:t>
      </w:r>
      <w:r w:rsidR="00EA0F0C" w:rsidRPr="002E63A1">
        <w:rPr>
          <w:sz w:val="24"/>
          <w:szCs w:val="24"/>
          <w:lang w:val="sr-Latn-CS"/>
        </w:rPr>
        <w:t xml:space="preserve"> </w:t>
      </w:r>
      <w:r>
        <w:rPr>
          <w:sz w:val="24"/>
          <w:szCs w:val="24"/>
          <w:lang w:val="sr-Latn-CS"/>
        </w:rPr>
        <w:t>uspostavljenim</w:t>
      </w:r>
      <w:r w:rsidR="00EA0F0C" w:rsidRPr="002E63A1">
        <w:rPr>
          <w:sz w:val="24"/>
          <w:szCs w:val="24"/>
          <w:lang w:val="sr-Latn-CS"/>
        </w:rPr>
        <w:t xml:space="preserve"> </w:t>
      </w:r>
      <w:r>
        <w:rPr>
          <w:sz w:val="24"/>
          <w:szCs w:val="24"/>
          <w:lang w:val="sr-Latn-CS"/>
        </w:rPr>
        <w:t>režimima</w:t>
      </w:r>
      <w:r w:rsidR="00EA0F0C" w:rsidRPr="002E63A1">
        <w:rPr>
          <w:sz w:val="24"/>
          <w:szCs w:val="24"/>
          <w:lang w:val="sr-Latn-CS"/>
        </w:rPr>
        <w:t xml:space="preserve"> </w:t>
      </w:r>
      <w:r>
        <w:rPr>
          <w:sz w:val="24"/>
          <w:szCs w:val="24"/>
          <w:lang w:val="sr-Latn-CS"/>
        </w:rPr>
        <w:t>zaštite</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planskom</w:t>
      </w:r>
      <w:r w:rsidR="00EA0F0C" w:rsidRPr="002E63A1">
        <w:rPr>
          <w:sz w:val="24"/>
          <w:szCs w:val="24"/>
          <w:lang w:val="sr-Latn-CS"/>
        </w:rPr>
        <w:t xml:space="preserve"> </w:t>
      </w:r>
      <w:r>
        <w:rPr>
          <w:sz w:val="24"/>
          <w:szCs w:val="24"/>
          <w:lang w:val="sr-Latn-CS"/>
        </w:rPr>
        <w:t>području</w:t>
      </w:r>
      <w:r w:rsidR="00EA0F0C" w:rsidRPr="002E63A1">
        <w:rPr>
          <w:sz w:val="24"/>
          <w:szCs w:val="24"/>
          <w:lang w:val="sr-Latn-CS"/>
        </w:rPr>
        <w:t>);</w:t>
      </w:r>
    </w:p>
    <w:p w:rsidR="00EA0F0C" w:rsidRPr="002E63A1" w:rsidRDefault="002E63A1" w:rsidP="006F174B">
      <w:pPr>
        <w:pStyle w:val="Nabrajanje"/>
        <w:numPr>
          <w:ilvl w:val="0"/>
          <w:numId w:val="47"/>
        </w:numPr>
        <w:tabs>
          <w:tab w:val="left" w:pos="720"/>
        </w:tabs>
        <w:overflowPunct/>
        <w:autoSpaceDE/>
        <w:adjustRightInd/>
        <w:spacing w:after="0"/>
        <w:ind w:left="0" w:firstLine="567"/>
        <w:outlineLvl w:val="9"/>
        <w:rPr>
          <w:sz w:val="24"/>
          <w:szCs w:val="24"/>
          <w:lang w:val="sr-Latn-CS"/>
        </w:rPr>
      </w:pPr>
      <w:r>
        <w:rPr>
          <w:sz w:val="24"/>
          <w:szCs w:val="24"/>
          <w:lang w:val="sr-Latn-CS"/>
        </w:rPr>
        <w:t>objekti</w:t>
      </w:r>
      <w:r w:rsidR="00EA0F0C" w:rsidRPr="002E63A1">
        <w:rPr>
          <w:sz w:val="24"/>
          <w:szCs w:val="24"/>
          <w:lang w:val="sr-Latn-CS"/>
        </w:rPr>
        <w:t xml:space="preserve"> </w:t>
      </w:r>
      <w:r>
        <w:rPr>
          <w:sz w:val="24"/>
          <w:szCs w:val="24"/>
          <w:lang w:val="sr-Latn-CS"/>
        </w:rPr>
        <w:t>javne</w:t>
      </w:r>
      <w:r w:rsidR="00EA0F0C" w:rsidRPr="002E63A1">
        <w:rPr>
          <w:sz w:val="24"/>
          <w:szCs w:val="24"/>
          <w:lang w:val="sr-Latn-CS"/>
        </w:rPr>
        <w:t xml:space="preserve"> </w:t>
      </w:r>
      <w:r>
        <w:rPr>
          <w:sz w:val="24"/>
          <w:szCs w:val="24"/>
          <w:lang w:val="sr-Latn-CS"/>
        </w:rPr>
        <w:t>namene</w:t>
      </w:r>
      <w:r w:rsidR="00EA0F0C" w:rsidRPr="002E63A1">
        <w:rPr>
          <w:sz w:val="24"/>
          <w:szCs w:val="24"/>
          <w:lang w:val="sr-Latn-CS"/>
        </w:rPr>
        <w:t xml:space="preserve"> </w:t>
      </w:r>
      <w:r>
        <w:rPr>
          <w:sz w:val="24"/>
          <w:szCs w:val="24"/>
          <w:lang w:val="sr-Latn-CS"/>
        </w:rPr>
        <w:t>mogu</w:t>
      </w:r>
      <w:r w:rsidR="00EA0F0C" w:rsidRPr="002E63A1">
        <w:rPr>
          <w:sz w:val="24"/>
          <w:szCs w:val="24"/>
          <w:lang w:val="sr-Latn-CS"/>
        </w:rPr>
        <w:t xml:space="preserve"> </w:t>
      </w:r>
      <w:r>
        <w:rPr>
          <w:sz w:val="24"/>
          <w:szCs w:val="24"/>
          <w:lang w:val="sr-Latn-CS"/>
        </w:rPr>
        <w:t>se</w:t>
      </w:r>
      <w:r w:rsidR="00EA0F0C" w:rsidRPr="002E63A1">
        <w:rPr>
          <w:sz w:val="24"/>
          <w:szCs w:val="24"/>
          <w:lang w:val="sr-Latn-CS"/>
        </w:rPr>
        <w:t xml:space="preserve"> </w:t>
      </w:r>
      <w:r>
        <w:rPr>
          <w:sz w:val="24"/>
          <w:szCs w:val="24"/>
          <w:lang w:val="sr-Latn-CS"/>
        </w:rPr>
        <w:t>graditi</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okviru</w:t>
      </w:r>
      <w:r w:rsidR="00EA0F0C" w:rsidRPr="002E63A1">
        <w:rPr>
          <w:sz w:val="24"/>
          <w:szCs w:val="24"/>
          <w:lang w:val="sr-Latn-CS"/>
        </w:rPr>
        <w:t xml:space="preserve"> </w:t>
      </w:r>
      <w:r>
        <w:rPr>
          <w:sz w:val="24"/>
          <w:szCs w:val="24"/>
          <w:lang w:val="sr-Latn-CS"/>
        </w:rPr>
        <w:t>građevinskog</w:t>
      </w:r>
      <w:r w:rsidR="00EA0F0C" w:rsidRPr="002E63A1">
        <w:rPr>
          <w:sz w:val="24"/>
          <w:szCs w:val="24"/>
          <w:lang w:val="sr-Latn-CS"/>
        </w:rPr>
        <w:t xml:space="preserve"> </w:t>
      </w:r>
      <w:r>
        <w:rPr>
          <w:sz w:val="24"/>
          <w:szCs w:val="24"/>
          <w:lang w:val="sr-Latn-CS"/>
        </w:rPr>
        <w:t>područja</w:t>
      </w:r>
      <w:r w:rsidR="00EA0F0C" w:rsidRPr="002E63A1">
        <w:rPr>
          <w:sz w:val="24"/>
          <w:szCs w:val="24"/>
          <w:lang w:val="sr-Latn-CS"/>
        </w:rPr>
        <w:t xml:space="preserve">, </w:t>
      </w:r>
      <w:r>
        <w:rPr>
          <w:sz w:val="24"/>
          <w:szCs w:val="24"/>
          <w:lang w:val="sr-Latn-CS"/>
        </w:rPr>
        <w:t>kao</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na</w:t>
      </w:r>
      <w:r w:rsidR="00EA0F0C" w:rsidRPr="002E63A1">
        <w:rPr>
          <w:sz w:val="24"/>
          <w:szCs w:val="24"/>
          <w:lang w:val="sr-Latn-CS"/>
        </w:rPr>
        <w:t xml:space="preserve"> </w:t>
      </w:r>
      <w:r>
        <w:rPr>
          <w:sz w:val="24"/>
          <w:szCs w:val="24"/>
          <w:lang w:val="sr-Latn-CS"/>
        </w:rPr>
        <w:t>postojećim</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planiranim</w:t>
      </w:r>
      <w:r w:rsidR="00EA0F0C" w:rsidRPr="002E63A1">
        <w:rPr>
          <w:sz w:val="24"/>
          <w:szCs w:val="24"/>
          <w:lang w:val="sr-Latn-CS"/>
        </w:rPr>
        <w:t xml:space="preserve"> </w:t>
      </w:r>
      <w:r>
        <w:rPr>
          <w:sz w:val="24"/>
          <w:szCs w:val="24"/>
          <w:lang w:val="sr-Latn-CS"/>
        </w:rPr>
        <w:t>parcelama</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javne</w:t>
      </w:r>
      <w:r w:rsidR="00EA0F0C" w:rsidRPr="002E63A1">
        <w:rPr>
          <w:sz w:val="24"/>
          <w:szCs w:val="24"/>
          <w:lang w:val="sr-Latn-CS"/>
        </w:rPr>
        <w:t xml:space="preserve"> </w:t>
      </w:r>
      <w:r>
        <w:rPr>
          <w:sz w:val="24"/>
          <w:szCs w:val="24"/>
          <w:lang w:val="sr-Latn-CS"/>
        </w:rPr>
        <w:t>namene</w:t>
      </w:r>
      <w:r w:rsidR="00EA0F0C" w:rsidRPr="002E63A1">
        <w:rPr>
          <w:sz w:val="24"/>
          <w:szCs w:val="24"/>
          <w:lang w:val="sr-Latn-CS"/>
        </w:rPr>
        <w:t xml:space="preserve"> </w:t>
      </w:r>
      <w:r>
        <w:rPr>
          <w:sz w:val="24"/>
          <w:szCs w:val="24"/>
          <w:lang w:val="sr-Latn-CS"/>
        </w:rPr>
        <w:t>utvrđenim</w:t>
      </w:r>
      <w:r w:rsidR="00EA0F0C" w:rsidRPr="002E63A1">
        <w:rPr>
          <w:sz w:val="24"/>
          <w:szCs w:val="24"/>
          <w:lang w:val="sr-Latn-CS"/>
        </w:rPr>
        <w:t xml:space="preserve"> </w:t>
      </w:r>
      <w:r>
        <w:rPr>
          <w:sz w:val="24"/>
          <w:szCs w:val="24"/>
          <w:lang w:val="sr-Latn-CS"/>
        </w:rPr>
        <w:t>odgovarajućim</w:t>
      </w:r>
      <w:r w:rsidR="00EA0F0C" w:rsidRPr="002E63A1">
        <w:rPr>
          <w:sz w:val="24"/>
          <w:szCs w:val="24"/>
          <w:lang w:val="sr-Latn-CS"/>
        </w:rPr>
        <w:t xml:space="preserve"> </w:t>
      </w:r>
      <w:r>
        <w:rPr>
          <w:sz w:val="24"/>
          <w:szCs w:val="24"/>
          <w:lang w:val="sr-Latn-CS"/>
        </w:rPr>
        <w:t>urbanističkim</w:t>
      </w:r>
      <w:r w:rsidR="00EA0F0C" w:rsidRPr="002E63A1">
        <w:rPr>
          <w:sz w:val="24"/>
          <w:szCs w:val="24"/>
          <w:lang w:val="sr-Latn-CS"/>
        </w:rPr>
        <w:t xml:space="preserve"> </w:t>
      </w:r>
      <w:r>
        <w:rPr>
          <w:sz w:val="24"/>
          <w:szCs w:val="24"/>
          <w:lang w:val="sr-Latn-CS"/>
        </w:rPr>
        <w:lastRenderedPageBreak/>
        <w:t>planom</w:t>
      </w:r>
      <w:r w:rsidR="00EA0F0C" w:rsidRPr="002E63A1">
        <w:rPr>
          <w:sz w:val="24"/>
          <w:szCs w:val="24"/>
          <w:lang w:val="sr-Latn-CS"/>
        </w:rPr>
        <w:t xml:space="preserve">. </w:t>
      </w:r>
      <w:r>
        <w:rPr>
          <w:sz w:val="24"/>
          <w:szCs w:val="24"/>
          <w:lang w:val="sr-Latn-CS"/>
        </w:rPr>
        <w:t>Za</w:t>
      </w:r>
      <w:r w:rsidR="00EA0F0C" w:rsidRPr="002E63A1">
        <w:rPr>
          <w:sz w:val="24"/>
          <w:szCs w:val="24"/>
          <w:lang w:val="sr-Latn-CS"/>
        </w:rPr>
        <w:t xml:space="preserve"> </w:t>
      </w:r>
      <w:r>
        <w:rPr>
          <w:sz w:val="24"/>
          <w:szCs w:val="24"/>
          <w:lang w:val="sr-Latn-CS"/>
        </w:rPr>
        <w:t>potrebe</w:t>
      </w:r>
      <w:r w:rsidR="00EA0F0C" w:rsidRPr="002E63A1">
        <w:rPr>
          <w:sz w:val="24"/>
          <w:szCs w:val="24"/>
          <w:lang w:val="sr-Latn-CS"/>
        </w:rPr>
        <w:t xml:space="preserve"> </w:t>
      </w:r>
      <w:r>
        <w:rPr>
          <w:sz w:val="24"/>
          <w:szCs w:val="24"/>
          <w:lang w:val="sr-Latn-CS"/>
        </w:rPr>
        <w:t>izgradnje</w:t>
      </w:r>
      <w:r w:rsidR="00EA0F0C" w:rsidRPr="002E63A1">
        <w:rPr>
          <w:sz w:val="24"/>
          <w:szCs w:val="24"/>
          <w:lang w:val="sr-Latn-CS"/>
        </w:rPr>
        <w:t xml:space="preserve"> </w:t>
      </w:r>
      <w:r>
        <w:rPr>
          <w:sz w:val="24"/>
          <w:szCs w:val="24"/>
          <w:lang w:val="sr-Latn-CS"/>
        </w:rPr>
        <w:t>novih</w:t>
      </w:r>
      <w:r w:rsidR="00EA0F0C" w:rsidRPr="002E63A1">
        <w:rPr>
          <w:sz w:val="24"/>
          <w:szCs w:val="24"/>
          <w:lang w:val="sr-Latn-CS"/>
        </w:rPr>
        <w:t xml:space="preserve"> </w:t>
      </w:r>
      <w:r>
        <w:rPr>
          <w:sz w:val="24"/>
          <w:szCs w:val="24"/>
          <w:lang w:val="sr-Latn-CS"/>
        </w:rPr>
        <w:t>ili</w:t>
      </w:r>
      <w:r w:rsidR="00EA0F0C" w:rsidRPr="002E63A1">
        <w:rPr>
          <w:sz w:val="24"/>
          <w:szCs w:val="24"/>
          <w:lang w:val="sr-Latn-CS"/>
        </w:rPr>
        <w:t xml:space="preserve"> </w:t>
      </w:r>
      <w:r>
        <w:rPr>
          <w:sz w:val="24"/>
          <w:szCs w:val="24"/>
          <w:lang w:val="sr-Latn-CS"/>
        </w:rPr>
        <w:t>rekonstrukcije</w:t>
      </w:r>
      <w:r w:rsidR="00EA0F0C" w:rsidRPr="002E63A1">
        <w:rPr>
          <w:sz w:val="24"/>
          <w:szCs w:val="24"/>
          <w:lang w:val="sr-Latn-CS"/>
        </w:rPr>
        <w:t xml:space="preserve"> </w:t>
      </w:r>
      <w:r>
        <w:rPr>
          <w:sz w:val="24"/>
          <w:szCs w:val="24"/>
          <w:lang w:val="sr-Latn-CS"/>
        </w:rPr>
        <w:t>postojećih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javne</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privredne</w:t>
      </w:r>
      <w:r w:rsidR="00EA0F0C" w:rsidRPr="002E63A1">
        <w:rPr>
          <w:sz w:val="24"/>
          <w:szCs w:val="24"/>
          <w:lang w:val="sr-Latn-CS"/>
        </w:rPr>
        <w:t xml:space="preserve"> </w:t>
      </w:r>
      <w:r>
        <w:rPr>
          <w:sz w:val="24"/>
          <w:szCs w:val="24"/>
          <w:lang w:val="sr-Latn-CS"/>
        </w:rPr>
        <w:t>namene</w:t>
      </w:r>
      <w:r w:rsidR="00EA0F0C" w:rsidRPr="002E63A1">
        <w:rPr>
          <w:sz w:val="24"/>
          <w:szCs w:val="24"/>
          <w:lang w:val="sr-Latn-CS"/>
        </w:rPr>
        <w:t xml:space="preserve"> </w:t>
      </w:r>
      <w:r>
        <w:rPr>
          <w:sz w:val="24"/>
          <w:szCs w:val="24"/>
          <w:lang w:val="sr-Latn-CS"/>
        </w:rPr>
        <w:t>obavezna</w:t>
      </w:r>
      <w:r w:rsidR="00EA0F0C" w:rsidRPr="002E63A1">
        <w:rPr>
          <w:sz w:val="24"/>
          <w:szCs w:val="24"/>
          <w:lang w:val="sr-Latn-CS"/>
        </w:rPr>
        <w:t xml:space="preserve"> </w:t>
      </w:r>
      <w:r>
        <w:rPr>
          <w:sz w:val="24"/>
          <w:szCs w:val="24"/>
          <w:lang w:val="sr-Latn-CS"/>
        </w:rPr>
        <w:t>je</w:t>
      </w:r>
      <w:r w:rsidR="00EA0F0C" w:rsidRPr="002E63A1">
        <w:rPr>
          <w:sz w:val="24"/>
          <w:szCs w:val="24"/>
          <w:lang w:val="sr-Latn-CS"/>
        </w:rPr>
        <w:t xml:space="preserve"> </w:t>
      </w:r>
      <w:r>
        <w:rPr>
          <w:sz w:val="24"/>
          <w:szCs w:val="24"/>
          <w:lang w:val="sr-Latn-CS"/>
        </w:rPr>
        <w:t>izrada</w:t>
      </w:r>
      <w:r w:rsidR="00EA0F0C" w:rsidRPr="002E63A1">
        <w:rPr>
          <w:sz w:val="24"/>
          <w:szCs w:val="24"/>
          <w:lang w:val="sr-Latn-CS"/>
        </w:rPr>
        <w:t xml:space="preserve"> </w:t>
      </w:r>
      <w:r>
        <w:rPr>
          <w:sz w:val="24"/>
          <w:szCs w:val="24"/>
          <w:lang w:val="sr-Latn-CS"/>
        </w:rPr>
        <w:t>planova</w:t>
      </w:r>
      <w:r w:rsidR="00EA0F0C" w:rsidRPr="002E63A1">
        <w:rPr>
          <w:sz w:val="24"/>
          <w:szCs w:val="24"/>
          <w:lang w:val="sr-Latn-CS"/>
        </w:rPr>
        <w:t xml:space="preserve"> </w:t>
      </w:r>
      <w:r>
        <w:rPr>
          <w:sz w:val="24"/>
          <w:szCs w:val="24"/>
          <w:lang w:val="sr-Latn-CS"/>
        </w:rPr>
        <w:t>detaljne</w:t>
      </w:r>
      <w:r w:rsidR="00EA0F0C" w:rsidRPr="002E63A1">
        <w:rPr>
          <w:sz w:val="24"/>
          <w:szCs w:val="24"/>
          <w:lang w:val="sr-Latn-CS"/>
        </w:rPr>
        <w:t xml:space="preserve"> </w:t>
      </w:r>
      <w:r>
        <w:rPr>
          <w:sz w:val="24"/>
          <w:szCs w:val="24"/>
          <w:lang w:val="sr-Latn-CS"/>
        </w:rPr>
        <w:t>regulacije</w:t>
      </w:r>
      <w:r w:rsidR="00EA0F0C" w:rsidRPr="002E63A1">
        <w:rPr>
          <w:sz w:val="24"/>
          <w:szCs w:val="24"/>
          <w:lang w:val="sr-Latn-CS"/>
        </w:rPr>
        <w:t xml:space="preserve">, </w:t>
      </w:r>
      <w:r>
        <w:rPr>
          <w:sz w:val="24"/>
          <w:szCs w:val="24"/>
          <w:lang w:val="sr-Latn-CS"/>
        </w:rPr>
        <w:t>odnosno</w:t>
      </w:r>
      <w:r w:rsidR="00EA0F0C" w:rsidRPr="002E63A1">
        <w:rPr>
          <w:sz w:val="24"/>
          <w:szCs w:val="24"/>
          <w:lang w:val="sr-Latn-CS"/>
        </w:rPr>
        <w:t xml:space="preserve"> </w:t>
      </w:r>
      <w:r>
        <w:rPr>
          <w:sz w:val="24"/>
          <w:szCs w:val="24"/>
          <w:lang w:val="sr-Latn-CS"/>
        </w:rPr>
        <w:t>urbanističkih</w:t>
      </w:r>
      <w:r w:rsidR="00EA0F0C" w:rsidRPr="002E63A1">
        <w:rPr>
          <w:sz w:val="24"/>
          <w:szCs w:val="24"/>
          <w:lang w:val="sr-Latn-CS"/>
        </w:rPr>
        <w:t xml:space="preserve"> </w:t>
      </w:r>
      <w:r>
        <w:rPr>
          <w:sz w:val="24"/>
          <w:szCs w:val="24"/>
          <w:lang w:val="sr-Latn-CS"/>
        </w:rPr>
        <w:t>projekata</w:t>
      </w:r>
      <w:r w:rsidR="00EA0F0C" w:rsidRPr="002E63A1">
        <w:rPr>
          <w:sz w:val="24"/>
          <w:szCs w:val="24"/>
          <w:lang w:val="sr-Latn-CS"/>
        </w:rPr>
        <w:t>.</w:t>
      </w:r>
    </w:p>
    <w:p w:rsidR="00EA0F0C" w:rsidRPr="002E63A1" w:rsidRDefault="00EA0F0C" w:rsidP="00EA0F0C">
      <w:pPr>
        <w:autoSpaceDE w:val="0"/>
        <w:autoSpaceDN w:val="0"/>
        <w:adjustRightInd w:val="0"/>
        <w:spacing w:before="120"/>
        <w:jc w:val="center"/>
        <w:rPr>
          <w:bCs/>
          <w:noProof/>
          <w:lang w:val="sr-Latn-CS"/>
        </w:rPr>
      </w:pPr>
      <w:r w:rsidRPr="002E63A1">
        <w:rPr>
          <w:bCs/>
          <w:noProof/>
          <w:lang w:val="sr-Latn-CS"/>
        </w:rPr>
        <w:t xml:space="preserve">1.6. </w:t>
      </w:r>
      <w:r w:rsidR="002E63A1">
        <w:rPr>
          <w:bCs/>
          <w:noProof/>
          <w:lang w:val="sr-Latn-CS"/>
        </w:rPr>
        <w:t>Osnovna</w:t>
      </w:r>
      <w:r w:rsidRPr="002E63A1">
        <w:rPr>
          <w:bCs/>
          <w:noProof/>
          <w:lang w:val="sr-Latn-CS"/>
        </w:rPr>
        <w:t xml:space="preserve"> </w:t>
      </w:r>
      <w:r w:rsidR="002E63A1">
        <w:rPr>
          <w:bCs/>
          <w:noProof/>
          <w:lang w:val="sr-Latn-CS"/>
        </w:rPr>
        <w:t>pravila</w:t>
      </w:r>
      <w:r w:rsidRPr="002E63A1">
        <w:rPr>
          <w:bCs/>
          <w:noProof/>
          <w:lang w:val="sr-Latn-CS"/>
        </w:rPr>
        <w:t xml:space="preserve"> </w:t>
      </w:r>
      <w:r w:rsidR="002E63A1">
        <w:rPr>
          <w:bCs/>
          <w:noProof/>
          <w:lang w:val="sr-Latn-CS"/>
        </w:rPr>
        <w:t>uređenja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izgradnje</w:t>
      </w:r>
      <w:r w:rsidRPr="002E63A1">
        <w:rPr>
          <w:bCs/>
          <w:noProof/>
          <w:lang w:val="sr-Latn-CS"/>
        </w:rPr>
        <w:t xml:space="preserve"> </w:t>
      </w:r>
      <w:r w:rsidR="002E63A1">
        <w:rPr>
          <w:bCs/>
          <w:noProof/>
          <w:lang w:val="sr-Latn-CS"/>
        </w:rPr>
        <w:t>turističkog</w:t>
      </w:r>
      <w:r w:rsidRPr="002E63A1">
        <w:rPr>
          <w:bCs/>
          <w:noProof/>
          <w:lang w:val="sr-Latn-CS"/>
        </w:rPr>
        <w:t xml:space="preserve"> </w:t>
      </w:r>
      <w:r w:rsidR="002E63A1">
        <w:rPr>
          <w:bCs/>
          <w:noProof/>
          <w:lang w:val="sr-Latn-CS"/>
        </w:rPr>
        <w:t>prostora</w:t>
      </w:r>
    </w:p>
    <w:p w:rsidR="00EA0F0C" w:rsidRPr="002E63A1" w:rsidRDefault="00EA0F0C" w:rsidP="00EA0F0C">
      <w:pPr>
        <w:rPr>
          <w:bCs/>
          <w:noProof/>
          <w:lang w:val="sr-Latn-CS"/>
        </w:rPr>
      </w:pPr>
    </w:p>
    <w:p w:rsidR="00EA0F0C" w:rsidRPr="002E63A1" w:rsidRDefault="002E63A1" w:rsidP="00EA0F0C">
      <w:pPr>
        <w:autoSpaceDE w:val="0"/>
        <w:autoSpaceDN w:val="0"/>
        <w:adjustRightInd w:val="0"/>
        <w:spacing w:before="60"/>
        <w:ind w:firstLine="748"/>
        <w:jc w:val="both"/>
        <w:rPr>
          <w:noProof/>
          <w:lang w:val="sr-Latn-CS"/>
        </w:rPr>
      </w:pPr>
      <w:r>
        <w:rPr>
          <w:noProof/>
          <w:lang w:val="sr-Latn-CS"/>
        </w:rPr>
        <w:t>Pravila</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turističkog</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preporučujuća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turističke</w:t>
      </w:r>
      <w:r w:rsidRPr="002E63A1">
        <w:rPr>
          <w:noProof/>
          <w:lang w:val="sr-Latn-CS"/>
        </w:rPr>
        <w:t xml:space="preserve"> </w:t>
      </w:r>
      <w:r w:rsidR="002E63A1">
        <w:rPr>
          <w:noProof/>
          <w:lang w:val="sr-Latn-CS"/>
        </w:rPr>
        <w:t>sadržaje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koncentrisane</w:t>
      </w:r>
      <w:r w:rsidRPr="002E63A1">
        <w:rPr>
          <w:noProof/>
          <w:lang w:val="sr-Latn-CS"/>
        </w:rPr>
        <w:t xml:space="preserve"> </w:t>
      </w:r>
      <w:r w:rsidR="002E63A1">
        <w:rPr>
          <w:noProof/>
          <w:lang w:val="sr-Latn-CS"/>
        </w:rPr>
        <w:t>ponude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prostoru</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predviđena</w:t>
      </w:r>
      <w:r w:rsidRPr="002E63A1">
        <w:rPr>
          <w:noProof/>
          <w:lang w:val="sr-Latn-CS"/>
        </w:rPr>
        <w:t xml:space="preserve"> </w:t>
      </w:r>
      <w:r w:rsidR="002E63A1">
        <w:rPr>
          <w:noProof/>
          <w:lang w:val="sr-Latn-CS"/>
        </w:rPr>
        <w:t>razrada</w:t>
      </w:r>
      <w:r w:rsidRPr="002E63A1">
        <w:rPr>
          <w:noProof/>
          <w:lang w:val="sr-Latn-CS"/>
        </w:rPr>
        <w:t xml:space="preserve"> </w:t>
      </w:r>
      <w:r w:rsidR="002E63A1">
        <w:rPr>
          <w:noProof/>
          <w:lang w:val="sr-Latn-CS"/>
        </w:rPr>
        <w:t>urbanističkim</w:t>
      </w:r>
      <w:r w:rsidRPr="002E63A1">
        <w:rPr>
          <w:noProof/>
          <w:lang w:val="sr-Latn-CS"/>
        </w:rPr>
        <w:t xml:space="preserve"> </w:t>
      </w:r>
      <w:r w:rsidR="002E63A1">
        <w:rPr>
          <w:noProof/>
          <w:lang w:val="sr-Latn-CS"/>
        </w:rPr>
        <w:t>planovima</w:t>
      </w:r>
      <w:r w:rsidRPr="002E63A1">
        <w:rPr>
          <w:noProof/>
          <w:lang w:val="sr-Latn-CS"/>
        </w:rPr>
        <w:t xml:space="preserve">, </w:t>
      </w:r>
      <w:r w:rsidR="002E63A1">
        <w:rPr>
          <w:noProof/>
          <w:lang w:val="sr-Latn-CS"/>
        </w:rPr>
        <w:t>urbanističkim</w:t>
      </w:r>
      <w:r w:rsidRPr="002E63A1">
        <w:rPr>
          <w:noProof/>
          <w:lang w:val="sr-Latn-CS"/>
        </w:rPr>
        <w:t xml:space="preserve"> </w:t>
      </w:r>
      <w:r w:rsidR="002E63A1">
        <w:rPr>
          <w:noProof/>
          <w:lang w:val="sr-Latn-CS"/>
        </w:rPr>
        <w:t>projektima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šematskim</w:t>
      </w:r>
      <w:r w:rsidRPr="002E63A1">
        <w:rPr>
          <w:noProof/>
          <w:lang w:val="sr-Latn-CS"/>
        </w:rPr>
        <w:t xml:space="preserve"> </w:t>
      </w:r>
      <w:r w:rsidR="002E63A1">
        <w:rPr>
          <w:noProof/>
          <w:lang w:val="sr-Latn-CS"/>
        </w:rPr>
        <w:t>prikazima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i</w:t>
      </w:r>
      <w:r w:rsidRPr="002E63A1">
        <w:rPr>
          <w:noProof/>
          <w:lang w:val="sr-Latn-CS"/>
        </w:rPr>
        <w:t xml:space="preserve"> </w:t>
      </w:r>
    </w:p>
    <w:p w:rsidR="00EA0F0C" w:rsidRPr="002E63A1" w:rsidRDefault="00EA0F0C" w:rsidP="00EA0F0C">
      <w:pPr>
        <w:autoSpaceDE w:val="0"/>
        <w:autoSpaceDN w:val="0"/>
        <w:adjustRightInd w:val="0"/>
        <w:ind w:firstLine="567"/>
        <w:jc w:val="both"/>
        <w:rPr>
          <w:noProof/>
          <w:lang w:val="sr-Latn-CS"/>
        </w:rPr>
      </w:pPr>
      <w:r w:rsidRPr="002E63A1">
        <w:rPr>
          <w:noProof/>
          <w:lang w:val="sr-Latn-CS"/>
        </w:rPr>
        <w:t xml:space="preserve">- </w:t>
      </w:r>
      <w:r w:rsidR="002E63A1">
        <w:rPr>
          <w:noProof/>
          <w:lang w:val="sr-Latn-CS"/>
        </w:rPr>
        <w:t>neposredno</w:t>
      </w:r>
      <w:r w:rsidRPr="002E63A1">
        <w:rPr>
          <w:noProof/>
          <w:lang w:val="sr-Latn-CS"/>
        </w:rPr>
        <w:t xml:space="preserve"> </w:t>
      </w:r>
      <w:r w:rsidR="002E63A1">
        <w:rPr>
          <w:noProof/>
          <w:lang w:val="sr-Latn-CS"/>
        </w:rPr>
        <w:t>primenljiva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ostale</w:t>
      </w:r>
      <w:r w:rsidRPr="002E63A1">
        <w:rPr>
          <w:noProof/>
          <w:lang w:val="sr-Latn-CS"/>
        </w:rPr>
        <w:t xml:space="preserve"> </w:t>
      </w:r>
      <w:r w:rsidR="002E63A1">
        <w:rPr>
          <w:noProof/>
          <w:lang w:val="sr-Latn-CS"/>
        </w:rPr>
        <w:t>manje</w:t>
      </w:r>
      <w:r w:rsidRPr="002E63A1">
        <w:rPr>
          <w:noProof/>
          <w:lang w:val="sr-Latn-CS"/>
        </w:rPr>
        <w:t xml:space="preserve"> </w:t>
      </w:r>
      <w:r w:rsidR="002E63A1">
        <w:rPr>
          <w:noProof/>
          <w:lang w:val="sr-Latn-CS"/>
        </w:rPr>
        <w:t>turističke</w:t>
      </w:r>
      <w:r w:rsidRPr="002E63A1">
        <w:rPr>
          <w:noProof/>
          <w:lang w:val="sr-Latn-CS"/>
        </w:rPr>
        <w:t xml:space="preserve"> </w:t>
      </w:r>
      <w:r w:rsidR="002E63A1">
        <w:rPr>
          <w:noProof/>
          <w:lang w:val="sr-Latn-CS"/>
        </w:rPr>
        <w:t>sadržaje</w:t>
      </w:r>
      <w:r w:rsidRPr="002E63A1">
        <w:rPr>
          <w:noProof/>
          <w:lang w:val="sr-Latn-CS"/>
        </w:rPr>
        <w:t xml:space="preserve"> </w:t>
      </w:r>
      <w:r w:rsidR="002E63A1">
        <w:rPr>
          <w:noProof/>
          <w:lang w:val="sr-Latn-CS"/>
        </w:rPr>
        <w:t>dispergovane</w:t>
      </w:r>
      <w:r w:rsidRPr="002E63A1">
        <w:rPr>
          <w:noProof/>
          <w:lang w:val="sr-Latn-CS"/>
        </w:rPr>
        <w:t xml:space="preserve"> </w:t>
      </w:r>
      <w:r w:rsidR="002E63A1">
        <w:rPr>
          <w:noProof/>
          <w:lang w:val="sr-Latn-CS"/>
        </w:rPr>
        <w:t>ponude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prostoru</w:t>
      </w:r>
      <w:r w:rsidRPr="002E63A1">
        <w:rPr>
          <w:noProof/>
          <w:lang w:val="sr-Latn-CS"/>
        </w:rPr>
        <w:t>.</w:t>
      </w:r>
    </w:p>
    <w:p w:rsidR="00EA0F0C" w:rsidRPr="002E63A1" w:rsidRDefault="002E63A1" w:rsidP="00EA0F0C">
      <w:pPr>
        <w:autoSpaceDE w:val="0"/>
        <w:autoSpaceDN w:val="0"/>
        <w:adjustRightInd w:val="0"/>
        <w:ind w:firstLine="748"/>
        <w:jc w:val="both"/>
        <w:rPr>
          <w:bCs/>
          <w:noProof/>
          <w:lang w:val="sr-Latn-CS"/>
        </w:rPr>
      </w:pPr>
      <w:r>
        <w:rPr>
          <w:bCs/>
          <w:noProof/>
          <w:lang w:val="sr-Latn-CS"/>
        </w:rPr>
        <w:t>Na</w:t>
      </w:r>
      <w:r w:rsidR="00EA0F0C" w:rsidRPr="002E63A1">
        <w:rPr>
          <w:bCs/>
          <w:noProof/>
          <w:lang w:val="sr-Latn-CS"/>
        </w:rPr>
        <w:t xml:space="preserve"> </w:t>
      </w:r>
      <w:r>
        <w:rPr>
          <w:bCs/>
          <w:noProof/>
          <w:lang w:val="sr-Latn-CS"/>
        </w:rPr>
        <w:t>području</w:t>
      </w:r>
      <w:r w:rsidR="00EA0F0C" w:rsidRPr="002E63A1">
        <w:rPr>
          <w:bCs/>
          <w:noProof/>
          <w:lang w:val="sr-Latn-CS"/>
        </w:rPr>
        <w:t xml:space="preserve"> </w:t>
      </w:r>
      <w:r>
        <w:rPr>
          <w:bCs/>
          <w:noProof/>
          <w:lang w:val="sr-Latn-CS"/>
        </w:rPr>
        <w:t>donetih</w:t>
      </w:r>
      <w:r w:rsidR="00EA0F0C" w:rsidRPr="002E63A1">
        <w:rPr>
          <w:bCs/>
          <w:noProof/>
          <w:lang w:val="sr-Latn-CS"/>
        </w:rPr>
        <w:t xml:space="preserve"> </w:t>
      </w:r>
      <w:r>
        <w:rPr>
          <w:bCs/>
          <w:noProof/>
          <w:lang w:val="sr-Latn-CS"/>
        </w:rPr>
        <w:t>prostornih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urbanističkih</w:t>
      </w:r>
      <w:r w:rsidR="00EA0F0C" w:rsidRPr="002E63A1">
        <w:rPr>
          <w:bCs/>
          <w:noProof/>
          <w:lang w:val="sr-Latn-CS"/>
        </w:rPr>
        <w:t xml:space="preserve"> </w:t>
      </w:r>
      <w:r>
        <w:rPr>
          <w:bCs/>
          <w:noProof/>
          <w:lang w:val="sr-Latn-CS"/>
        </w:rPr>
        <w:t>planova</w:t>
      </w:r>
      <w:r w:rsidR="00EA0F0C" w:rsidRPr="002E63A1">
        <w:rPr>
          <w:bCs/>
          <w:noProof/>
          <w:lang w:val="sr-Latn-CS"/>
        </w:rPr>
        <w:t xml:space="preserve"> </w:t>
      </w:r>
      <w:r>
        <w:rPr>
          <w:bCs/>
          <w:noProof/>
          <w:lang w:val="sr-Latn-CS"/>
        </w:rPr>
        <w:t>primenjuju</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pravila</w:t>
      </w:r>
      <w:r w:rsidR="00EA0F0C" w:rsidRPr="002E63A1">
        <w:rPr>
          <w:bCs/>
          <w:noProof/>
          <w:lang w:val="sr-Latn-CS"/>
        </w:rPr>
        <w:t xml:space="preserve"> </w:t>
      </w:r>
      <w:r>
        <w:rPr>
          <w:bCs/>
          <w:noProof/>
          <w:lang w:val="sr-Latn-CS"/>
        </w:rPr>
        <w:t>uređenja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građenja</w:t>
      </w:r>
      <w:r w:rsidR="00EA0F0C" w:rsidRPr="002E63A1">
        <w:rPr>
          <w:bCs/>
          <w:noProof/>
          <w:lang w:val="sr-Latn-CS"/>
        </w:rPr>
        <w:t xml:space="preserve"> </w:t>
      </w:r>
      <w:r>
        <w:rPr>
          <w:bCs/>
          <w:noProof/>
          <w:lang w:val="sr-Latn-CS"/>
        </w:rPr>
        <w:t>definisana</w:t>
      </w:r>
      <w:r w:rsidR="00EA0F0C" w:rsidRPr="002E63A1">
        <w:rPr>
          <w:bCs/>
          <w:noProof/>
          <w:lang w:val="sr-Latn-CS"/>
        </w:rPr>
        <w:t xml:space="preserve"> </w:t>
      </w:r>
      <w:r>
        <w:rPr>
          <w:bCs/>
          <w:noProof/>
          <w:lang w:val="sr-Latn-CS"/>
        </w:rPr>
        <w:t>njima</w:t>
      </w:r>
      <w:r w:rsidR="00EA0F0C" w:rsidRPr="002E63A1">
        <w:rPr>
          <w:bCs/>
          <w:noProof/>
          <w:lang w:val="sr-Latn-CS"/>
        </w:rPr>
        <w:t>.</w:t>
      </w:r>
    </w:p>
    <w:p w:rsidR="00EA0F0C" w:rsidRPr="002E63A1" w:rsidRDefault="002E63A1" w:rsidP="00EA0F0C">
      <w:pPr>
        <w:autoSpaceDE w:val="0"/>
        <w:autoSpaceDN w:val="0"/>
        <w:adjustRightInd w:val="0"/>
        <w:ind w:firstLine="748"/>
        <w:jc w:val="both"/>
        <w:rPr>
          <w:noProof/>
          <w:lang w:val="sr-Latn-CS"/>
        </w:rPr>
      </w:pPr>
      <w:r>
        <w:rPr>
          <w:bCs/>
          <w:noProof/>
          <w:lang w:val="sr-Latn-CS"/>
        </w:rPr>
        <w:t>Usmeravajuća</w:t>
      </w:r>
      <w:r w:rsidR="00EA0F0C" w:rsidRPr="002E63A1">
        <w:rPr>
          <w:bCs/>
          <w:noProof/>
          <w:lang w:val="sr-Latn-CS"/>
        </w:rPr>
        <w:t xml:space="preserve"> </w:t>
      </w:r>
      <w:r>
        <w:rPr>
          <w:bCs/>
          <w:noProof/>
          <w:lang w:val="sr-Latn-CS"/>
        </w:rPr>
        <w:t>pravila</w:t>
      </w:r>
      <w:r w:rsidR="00EA0F0C" w:rsidRPr="002E63A1">
        <w:rPr>
          <w:bCs/>
          <w:noProof/>
          <w:lang w:val="sr-Latn-CS"/>
        </w:rPr>
        <w:t xml:space="preserve"> </w:t>
      </w:r>
      <w:r>
        <w:rPr>
          <w:bCs/>
          <w:noProof/>
          <w:lang w:val="sr-Latn-CS"/>
        </w:rPr>
        <w:t>uređenja</w:t>
      </w:r>
      <w:r w:rsidR="00EA0F0C" w:rsidRPr="002E63A1">
        <w:rPr>
          <w:bCs/>
          <w:noProof/>
          <w:lang w:val="sr-Latn-CS"/>
        </w:rPr>
        <w:t xml:space="preserve"> </w:t>
      </w:r>
      <w:r>
        <w:rPr>
          <w:noProof/>
          <w:lang w:val="sr-Latn-CS"/>
        </w:rPr>
        <w:t>turističkih</w:t>
      </w:r>
      <w:r w:rsidR="00EA0F0C" w:rsidRPr="002E63A1">
        <w:rPr>
          <w:noProof/>
          <w:lang w:val="sr-Latn-CS"/>
        </w:rPr>
        <w:t xml:space="preserve"> </w:t>
      </w:r>
      <w:r>
        <w:rPr>
          <w:noProof/>
          <w:lang w:val="sr-Latn-CS"/>
        </w:rPr>
        <w:t>sadržaja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koncentrisane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predviđena</w:t>
      </w:r>
      <w:r w:rsidR="00EA0F0C" w:rsidRPr="002E63A1">
        <w:rPr>
          <w:noProof/>
          <w:lang w:val="sr-Latn-CS"/>
        </w:rPr>
        <w:t xml:space="preserve"> </w:t>
      </w:r>
      <w:r>
        <w:rPr>
          <w:noProof/>
          <w:lang w:val="sr-Latn-CS"/>
        </w:rPr>
        <w:t>razrada</w:t>
      </w:r>
      <w:r w:rsidR="00EA0F0C" w:rsidRPr="002E63A1">
        <w:rPr>
          <w:noProof/>
          <w:lang w:val="sr-Latn-CS"/>
        </w:rPr>
        <w:t xml:space="preserve"> </w:t>
      </w:r>
      <w:r>
        <w:rPr>
          <w:noProof/>
          <w:lang w:val="sr-Latn-CS"/>
        </w:rPr>
        <w:t>urbanističkim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urbanističkim</w:t>
      </w:r>
      <w:r w:rsidR="00EA0F0C" w:rsidRPr="002E63A1">
        <w:rPr>
          <w:noProof/>
          <w:lang w:val="sr-Latn-CS"/>
        </w:rPr>
        <w:t xml:space="preserve"> </w:t>
      </w:r>
      <w:r>
        <w:rPr>
          <w:noProof/>
          <w:lang w:val="sr-Latn-CS"/>
        </w:rPr>
        <w:t>projektima</w:t>
      </w:r>
      <w:r w:rsidR="00EA0F0C" w:rsidRPr="002E63A1">
        <w:rPr>
          <w:noProof/>
          <w:lang w:val="sr-Latn-CS"/>
        </w:rPr>
        <w:t xml:space="preserve"> </w:t>
      </w:r>
      <w:r>
        <w:rPr>
          <w:noProof/>
          <w:lang w:val="sr-Latn-CS"/>
        </w:rPr>
        <w:t>sadrže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odredbe</w:t>
      </w:r>
      <w:r w:rsidR="00EA0F0C"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javne</w:t>
      </w:r>
      <w:r w:rsidRPr="002E63A1">
        <w:rPr>
          <w:noProof/>
          <w:lang w:val="sr-Latn-CS"/>
        </w:rPr>
        <w:t xml:space="preserve"> </w:t>
      </w:r>
      <w:r w:rsidR="002E63A1">
        <w:rPr>
          <w:noProof/>
          <w:lang w:val="sr-Latn-CS"/>
        </w:rPr>
        <w:t>službe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servise</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prilagoditi</w:t>
      </w:r>
      <w:r w:rsidRPr="002E63A1">
        <w:rPr>
          <w:noProof/>
          <w:lang w:val="sr-Latn-CS"/>
        </w:rPr>
        <w:t xml:space="preserve"> </w:t>
      </w:r>
      <w:r w:rsidR="002E63A1">
        <w:rPr>
          <w:noProof/>
          <w:lang w:val="sr-Latn-CS"/>
        </w:rPr>
        <w:t>turističkim</w:t>
      </w:r>
      <w:r w:rsidRPr="002E63A1">
        <w:rPr>
          <w:noProof/>
          <w:lang w:val="sr-Latn-CS"/>
        </w:rPr>
        <w:t xml:space="preserve"> </w:t>
      </w:r>
      <w:r w:rsidR="002E63A1">
        <w:rPr>
          <w:noProof/>
          <w:lang w:val="sr-Latn-CS"/>
        </w:rPr>
        <w:t>potrebama</w:t>
      </w:r>
      <w:r w:rsidRPr="002E63A1">
        <w:rPr>
          <w:noProof/>
          <w:lang w:val="sr-Latn-CS"/>
        </w:rPr>
        <w:t xml:space="preserve">, </w:t>
      </w:r>
      <w:r w:rsidR="002E63A1">
        <w:rPr>
          <w:noProof/>
          <w:lang w:val="sr-Latn-CS"/>
        </w:rPr>
        <w:t>posebno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pogledu</w:t>
      </w:r>
      <w:r w:rsidRPr="002E63A1">
        <w:rPr>
          <w:noProof/>
          <w:lang w:val="sr-Latn-CS"/>
        </w:rPr>
        <w:t xml:space="preserve"> </w:t>
      </w:r>
      <w:r w:rsidR="002E63A1">
        <w:rPr>
          <w:noProof/>
          <w:lang w:val="sr-Latn-CS"/>
        </w:rPr>
        <w:t>zdravstva</w:t>
      </w:r>
      <w:r w:rsidRPr="002E63A1">
        <w:rPr>
          <w:noProof/>
          <w:lang w:val="sr-Latn-CS"/>
        </w:rPr>
        <w:t xml:space="preserve">, </w:t>
      </w:r>
      <w:r w:rsidR="002E63A1">
        <w:rPr>
          <w:noProof/>
          <w:lang w:val="sr-Latn-CS"/>
        </w:rPr>
        <w:t>kulture</w:t>
      </w:r>
      <w:r w:rsidRPr="002E63A1">
        <w:rPr>
          <w:noProof/>
          <w:lang w:val="sr-Latn-CS"/>
        </w:rPr>
        <w:t xml:space="preserve">, </w:t>
      </w:r>
      <w:r w:rsidR="002E63A1">
        <w:rPr>
          <w:noProof/>
          <w:lang w:val="sr-Latn-CS"/>
        </w:rPr>
        <w:t>rekreacije</w:t>
      </w:r>
      <w:r w:rsidRPr="002E63A1">
        <w:rPr>
          <w:noProof/>
          <w:lang w:val="sr-Latn-CS"/>
        </w:rPr>
        <w:t xml:space="preserve">, </w:t>
      </w:r>
      <w:r w:rsidR="002E63A1">
        <w:rPr>
          <w:noProof/>
          <w:lang w:val="sr-Latn-CS"/>
        </w:rPr>
        <w:t>ugostiteljstva</w:t>
      </w:r>
      <w:r w:rsidRPr="002E63A1">
        <w:rPr>
          <w:noProof/>
          <w:lang w:val="sr-Latn-CS"/>
        </w:rPr>
        <w:t xml:space="preserve">, </w:t>
      </w:r>
      <w:r w:rsidR="002E63A1">
        <w:rPr>
          <w:noProof/>
          <w:lang w:val="sr-Latn-CS"/>
        </w:rPr>
        <w:t>trgovine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tehničkih</w:t>
      </w:r>
      <w:r w:rsidRPr="002E63A1">
        <w:rPr>
          <w:noProof/>
          <w:lang w:val="sr-Latn-CS"/>
        </w:rPr>
        <w:t xml:space="preserve"> </w:t>
      </w:r>
      <w:r w:rsidR="002E63A1">
        <w:rPr>
          <w:noProof/>
          <w:lang w:val="sr-Latn-CS"/>
        </w:rPr>
        <w:t>servisa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posebnim</w:t>
      </w:r>
      <w:r w:rsidRPr="002E63A1">
        <w:rPr>
          <w:noProof/>
          <w:lang w:val="sr-Latn-CS"/>
        </w:rPr>
        <w:t xml:space="preserve"> </w:t>
      </w:r>
      <w:r w:rsidR="002E63A1">
        <w:rPr>
          <w:noProof/>
          <w:lang w:val="sr-Latn-CS"/>
        </w:rPr>
        <w:t>sadržajima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potrebe</w:t>
      </w:r>
      <w:r w:rsidRPr="002E63A1">
        <w:rPr>
          <w:noProof/>
          <w:lang w:val="sr-Latn-CS"/>
        </w:rPr>
        <w:t xml:space="preserve"> </w:t>
      </w:r>
      <w:r w:rsidR="002E63A1">
        <w:rPr>
          <w:noProof/>
          <w:lang w:val="sr-Latn-CS"/>
        </w:rPr>
        <w:t>tranzitnih</w:t>
      </w:r>
      <w:r w:rsidRPr="002E63A1">
        <w:rPr>
          <w:noProof/>
          <w:lang w:val="sr-Latn-CS"/>
        </w:rPr>
        <w:t xml:space="preserve"> </w:t>
      </w:r>
      <w:r w:rsidR="002E63A1">
        <w:rPr>
          <w:noProof/>
          <w:lang w:val="sr-Latn-CS"/>
        </w:rPr>
        <w:t>turista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lokacije</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centara</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predvideti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pogodnim</w:t>
      </w:r>
      <w:r w:rsidRPr="002E63A1">
        <w:rPr>
          <w:noProof/>
          <w:lang w:val="sr-Latn-CS"/>
        </w:rPr>
        <w:t xml:space="preserve">, </w:t>
      </w:r>
      <w:r w:rsidR="002E63A1">
        <w:rPr>
          <w:noProof/>
          <w:lang w:val="sr-Latn-CS"/>
        </w:rPr>
        <w:t>geološki</w:t>
      </w:r>
      <w:r w:rsidRPr="002E63A1">
        <w:rPr>
          <w:noProof/>
          <w:lang w:val="sr-Latn-CS"/>
        </w:rPr>
        <w:t xml:space="preserve"> </w:t>
      </w:r>
      <w:r w:rsidR="002E63A1">
        <w:rPr>
          <w:noProof/>
          <w:lang w:val="sr-Latn-CS"/>
        </w:rPr>
        <w:t>stabilnim</w:t>
      </w:r>
      <w:r w:rsidRPr="002E63A1">
        <w:rPr>
          <w:noProof/>
          <w:lang w:val="sr-Latn-CS"/>
        </w:rPr>
        <w:t xml:space="preserve"> </w:t>
      </w:r>
      <w:r w:rsidR="002E63A1">
        <w:rPr>
          <w:noProof/>
          <w:lang w:val="sr-Latn-CS"/>
        </w:rPr>
        <w:t>atraktivnim</w:t>
      </w:r>
      <w:r w:rsidRPr="002E63A1">
        <w:rPr>
          <w:noProof/>
          <w:lang w:val="sr-Latn-CS"/>
        </w:rPr>
        <w:t xml:space="preserve"> </w:t>
      </w:r>
      <w:r w:rsidR="002E63A1">
        <w:rPr>
          <w:noProof/>
          <w:lang w:val="sr-Latn-CS"/>
        </w:rPr>
        <w:t>terenima</w:t>
      </w:r>
      <w:r w:rsidRPr="002E63A1">
        <w:rPr>
          <w:noProof/>
          <w:lang w:val="sr-Latn-CS"/>
        </w:rPr>
        <w:t xml:space="preserve">, </w:t>
      </w:r>
      <w:r w:rsidR="002E63A1">
        <w:rPr>
          <w:noProof/>
          <w:lang w:val="sr-Latn-CS"/>
        </w:rPr>
        <w:t>nagiba</w:t>
      </w:r>
      <w:r w:rsidRPr="002E63A1">
        <w:rPr>
          <w:noProof/>
          <w:lang w:val="sr-Latn-CS"/>
        </w:rPr>
        <w:t xml:space="preserve"> </w:t>
      </w:r>
      <w:r w:rsidR="002E63A1">
        <w:rPr>
          <w:noProof/>
          <w:lang w:val="sr-Latn-CS"/>
        </w:rPr>
        <w:t>do</w:t>
      </w:r>
      <w:r w:rsidRPr="002E63A1">
        <w:rPr>
          <w:noProof/>
          <w:lang w:val="sr-Latn-CS"/>
        </w:rPr>
        <w:t xml:space="preserve"> 20%, </w:t>
      </w:r>
      <w:r w:rsidR="002E63A1">
        <w:rPr>
          <w:noProof/>
          <w:lang w:val="sr-Latn-CS"/>
        </w:rPr>
        <w:t>osunčanim</w:t>
      </w:r>
      <w:r w:rsidRPr="002E63A1">
        <w:rPr>
          <w:noProof/>
          <w:lang w:val="sr-Latn-CS"/>
        </w:rPr>
        <w:t xml:space="preserve">, </w:t>
      </w:r>
      <w:r w:rsidR="002E63A1">
        <w:rPr>
          <w:noProof/>
          <w:lang w:val="sr-Latn-CS"/>
        </w:rPr>
        <w:t>zaklonjenim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vetra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šumu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III</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zaštite</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u</w:t>
      </w:r>
      <w:r w:rsidRPr="002E63A1">
        <w:rPr>
          <w:noProof/>
          <w:lang w:val="sr-Latn-CS"/>
        </w:rPr>
        <w:t xml:space="preserve"> </w:t>
      </w:r>
      <w:r w:rsidR="002E63A1">
        <w:rPr>
          <w:noProof/>
          <w:lang w:val="sr-Latn-CS"/>
        </w:rPr>
        <w:t>izgradnji</w:t>
      </w:r>
      <w:r w:rsidRPr="002E63A1">
        <w:rPr>
          <w:noProof/>
          <w:lang w:val="sr-Latn-CS"/>
        </w:rPr>
        <w:t xml:space="preserve"> </w:t>
      </w:r>
      <w:r w:rsidR="002E63A1">
        <w:rPr>
          <w:noProof/>
          <w:lang w:val="sr-Latn-CS"/>
        </w:rPr>
        <w:t>suprastrukture</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pretežno</w:t>
      </w:r>
      <w:r w:rsidRPr="002E63A1">
        <w:rPr>
          <w:noProof/>
          <w:lang w:val="sr-Latn-CS"/>
        </w:rPr>
        <w:t xml:space="preserve"> </w:t>
      </w:r>
      <w:r w:rsidR="002E63A1">
        <w:rPr>
          <w:noProof/>
          <w:lang w:val="sr-Latn-CS"/>
        </w:rPr>
        <w:t>primenjivati</w:t>
      </w:r>
      <w:r w:rsidRPr="002E63A1">
        <w:rPr>
          <w:noProof/>
          <w:lang w:val="sr-Latn-CS"/>
        </w:rPr>
        <w:t xml:space="preserve"> </w:t>
      </w:r>
      <w:r w:rsidR="002E63A1">
        <w:rPr>
          <w:noProof/>
          <w:lang w:val="sr-Latn-CS"/>
        </w:rPr>
        <w:t>koncentrisani</w:t>
      </w:r>
      <w:r w:rsidRPr="002E63A1">
        <w:rPr>
          <w:noProof/>
          <w:lang w:val="sr-Latn-CS"/>
        </w:rPr>
        <w:t xml:space="preserve"> </w:t>
      </w:r>
      <w:r w:rsidR="002E63A1">
        <w:rPr>
          <w:noProof/>
          <w:lang w:val="sr-Latn-CS"/>
        </w:rPr>
        <w:t>koncept</w:t>
      </w:r>
      <w:r w:rsidRPr="002E63A1">
        <w:rPr>
          <w:noProof/>
          <w:lang w:val="sr-Latn-CS"/>
        </w:rPr>
        <w:t xml:space="preserve"> </w:t>
      </w:r>
      <w:r w:rsidR="002E63A1">
        <w:rPr>
          <w:noProof/>
          <w:lang w:val="sr-Latn-CS"/>
        </w:rPr>
        <w:t>radi</w:t>
      </w:r>
      <w:r w:rsidRPr="002E63A1">
        <w:rPr>
          <w:noProof/>
          <w:lang w:val="sr-Latn-CS"/>
        </w:rPr>
        <w:t xml:space="preserve"> </w:t>
      </w:r>
      <w:r w:rsidR="002E63A1">
        <w:rPr>
          <w:noProof/>
          <w:lang w:val="sr-Latn-CS"/>
        </w:rPr>
        <w:t>ostvarivanja</w:t>
      </w:r>
      <w:r w:rsidRPr="002E63A1">
        <w:rPr>
          <w:noProof/>
          <w:lang w:val="sr-Latn-CS"/>
        </w:rPr>
        <w:t xml:space="preserve"> </w:t>
      </w:r>
      <w:r w:rsidR="002E63A1">
        <w:rPr>
          <w:noProof/>
          <w:lang w:val="sr-Latn-CS"/>
        </w:rPr>
        <w:t>energetske</w:t>
      </w:r>
      <w:r w:rsidRPr="002E63A1">
        <w:rPr>
          <w:noProof/>
          <w:lang w:val="sr-Latn-CS"/>
        </w:rPr>
        <w:t xml:space="preserve"> </w:t>
      </w:r>
      <w:r w:rsidR="002E63A1">
        <w:rPr>
          <w:noProof/>
          <w:lang w:val="sr-Latn-CS"/>
        </w:rPr>
        <w:t>efikasnosti</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omogućavanja</w:t>
      </w:r>
      <w:r w:rsidRPr="002E63A1">
        <w:rPr>
          <w:noProof/>
          <w:lang w:val="sr-Latn-CS"/>
        </w:rPr>
        <w:t xml:space="preserve"> </w:t>
      </w:r>
      <w:r w:rsidR="002E63A1">
        <w:rPr>
          <w:noProof/>
          <w:lang w:val="sr-Latn-CS"/>
        </w:rPr>
        <w:t>većih</w:t>
      </w:r>
      <w:r w:rsidRPr="002E63A1">
        <w:rPr>
          <w:noProof/>
          <w:lang w:val="sr-Latn-CS"/>
        </w:rPr>
        <w:t xml:space="preserve"> </w:t>
      </w:r>
      <w:r w:rsidR="002E63A1">
        <w:rPr>
          <w:noProof/>
          <w:lang w:val="sr-Latn-CS"/>
        </w:rPr>
        <w:t>rekreativnih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zelenih</w:t>
      </w:r>
      <w:r w:rsidRPr="002E63A1">
        <w:rPr>
          <w:noProof/>
          <w:lang w:val="sr-Latn-CS"/>
        </w:rPr>
        <w:t xml:space="preserve"> </w:t>
      </w:r>
      <w:r w:rsidR="002E63A1">
        <w:rPr>
          <w:noProof/>
          <w:lang w:val="sr-Latn-CS"/>
        </w:rPr>
        <w:t>površina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bruto</w:t>
      </w:r>
      <w:r w:rsidRPr="002E63A1">
        <w:rPr>
          <w:noProof/>
          <w:lang w:val="sr-Latn-CS"/>
        </w:rPr>
        <w:t xml:space="preserve"> </w:t>
      </w:r>
      <w:r w:rsidR="002E63A1">
        <w:rPr>
          <w:noProof/>
          <w:lang w:val="sr-Latn-CS"/>
        </w:rPr>
        <w:t>gustina</w:t>
      </w:r>
      <w:r w:rsidRPr="002E63A1">
        <w:rPr>
          <w:noProof/>
          <w:lang w:val="sr-Latn-CS"/>
        </w:rPr>
        <w:t xml:space="preserve"> </w:t>
      </w:r>
      <w:r w:rsidR="002E63A1">
        <w:rPr>
          <w:noProof/>
          <w:lang w:val="sr-Latn-CS"/>
        </w:rPr>
        <w:t>izgrađenosti</w:t>
      </w:r>
      <w:r w:rsidRPr="002E63A1">
        <w:rPr>
          <w:noProof/>
          <w:lang w:val="sr-Latn-CS"/>
        </w:rPr>
        <w:t xml:space="preserve"> </w:t>
      </w:r>
      <w:r w:rsidR="002E63A1">
        <w:rPr>
          <w:noProof/>
          <w:lang w:val="sr-Latn-CS"/>
        </w:rPr>
        <w:t>turističkog</w:t>
      </w:r>
      <w:r w:rsidRPr="002E63A1">
        <w:rPr>
          <w:noProof/>
          <w:lang w:val="sr-Latn-CS"/>
        </w:rPr>
        <w:t xml:space="preserve"> </w:t>
      </w:r>
      <w:r w:rsidR="002E63A1">
        <w:rPr>
          <w:noProof/>
          <w:lang w:val="sr-Latn-CS"/>
        </w:rPr>
        <w:t>smeštaja</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kreće</w:t>
      </w:r>
      <w:r w:rsidRPr="002E63A1">
        <w:rPr>
          <w:noProof/>
          <w:lang w:val="sr-Latn-CS"/>
        </w:rPr>
        <w:t xml:space="preserve"> </w:t>
      </w:r>
      <w:r w:rsidR="002E63A1">
        <w:rPr>
          <w:noProof/>
          <w:lang w:val="sr-Latn-CS"/>
        </w:rPr>
        <w:t>od</w:t>
      </w:r>
      <w:r w:rsidRPr="002E63A1">
        <w:rPr>
          <w:noProof/>
          <w:lang w:val="sr-Latn-CS"/>
        </w:rPr>
        <w:t xml:space="preserve"> 70 </w:t>
      </w:r>
      <w:r w:rsidR="002E63A1">
        <w:rPr>
          <w:noProof/>
          <w:lang w:val="sr-Latn-CS"/>
        </w:rPr>
        <w:t>do</w:t>
      </w:r>
      <w:r w:rsidRPr="002E63A1">
        <w:rPr>
          <w:noProof/>
          <w:lang w:val="sr-Latn-CS"/>
        </w:rPr>
        <w:t xml:space="preserve"> 120 </w:t>
      </w:r>
      <w:r w:rsidR="002E63A1">
        <w:rPr>
          <w:noProof/>
          <w:lang w:val="sr-Latn-CS"/>
        </w:rPr>
        <w:t>ležajeva</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hektaru</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srazmerno</w:t>
      </w:r>
      <w:r w:rsidRPr="002E63A1">
        <w:rPr>
          <w:noProof/>
          <w:lang w:val="sr-Latn-CS"/>
        </w:rPr>
        <w:t xml:space="preserve"> </w:t>
      </w:r>
      <w:r w:rsidR="002E63A1">
        <w:rPr>
          <w:noProof/>
          <w:lang w:val="sr-Latn-CS"/>
        </w:rPr>
        <w:t>broju</w:t>
      </w:r>
      <w:r w:rsidRPr="002E63A1">
        <w:rPr>
          <w:noProof/>
          <w:lang w:val="sr-Latn-CS"/>
        </w:rPr>
        <w:t xml:space="preserve"> </w:t>
      </w:r>
      <w:r w:rsidR="002E63A1">
        <w:rPr>
          <w:noProof/>
          <w:lang w:val="sr-Latn-CS"/>
        </w:rPr>
        <w:t>ležajeva</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predvideti</w:t>
      </w:r>
      <w:r w:rsidRPr="002E63A1">
        <w:rPr>
          <w:noProof/>
          <w:lang w:val="sr-Latn-CS"/>
        </w:rPr>
        <w:t xml:space="preserve"> </w:t>
      </w:r>
      <w:r w:rsidR="002E63A1">
        <w:rPr>
          <w:noProof/>
          <w:lang w:val="sr-Latn-CS"/>
        </w:rPr>
        <w:t>odgovarajuće</w:t>
      </w:r>
      <w:r w:rsidRPr="002E63A1">
        <w:rPr>
          <w:noProof/>
          <w:lang w:val="sr-Latn-CS"/>
        </w:rPr>
        <w:t xml:space="preserve"> </w:t>
      </w:r>
      <w:r w:rsidR="002E63A1">
        <w:rPr>
          <w:noProof/>
          <w:lang w:val="sr-Latn-CS"/>
        </w:rPr>
        <w:t>sadržaje</w:t>
      </w:r>
      <w:r w:rsidRPr="002E63A1">
        <w:rPr>
          <w:noProof/>
          <w:lang w:val="sr-Latn-CS"/>
        </w:rPr>
        <w:t xml:space="preserve"> </w:t>
      </w:r>
      <w:r w:rsidR="002E63A1">
        <w:rPr>
          <w:noProof/>
          <w:lang w:val="sr-Latn-CS"/>
        </w:rPr>
        <w:t>javnih</w:t>
      </w:r>
      <w:r w:rsidRPr="002E63A1">
        <w:rPr>
          <w:noProof/>
          <w:lang w:val="sr-Latn-CS"/>
        </w:rPr>
        <w:t xml:space="preserve"> </w:t>
      </w:r>
      <w:r w:rsidR="002E63A1">
        <w:rPr>
          <w:noProof/>
          <w:lang w:val="sr-Latn-CS"/>
        </w:rPr>
        <w:t>službi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servisa</w:t>
      </w:r>
      <w:r w:rsidRPr="002E63A1">
        <w:rPr>
          <w:noProof/>
          <w:lang w:val="sr-Latn-CS"/>
        </w:rPr>
        <w:t xml:space="preserve"> (</w:t>
      </w:r>
      <w:r w:rsidR="002E63A1">
        <w:rPr>
          <w:noProof/>
          <w:lang w:val="sr-Latn-CS"/>
        </w:rPr>
        <w:t>zdravstva</w:t>
      </w:r>
      <w:r w:rsidRPr="002E63A1">
        <w:rPr>
          <w:noProof/>
          <w:lang w:val="sr-Latn-CS"/>
        </w:rPr>
        <w:t xml:space="preserve">, </w:t>
      </w:r>
      <w:r w:rsidR="002E63A1">
        <w:rPr>
          <w:noProof/>
          <w:lang w:val="sr-Latn-CS"/>
        </w:rPr>
        <w:t>kulture</w:t>
      </w:r>
      <w:r w:rsidRPr="002E63A1">
        <w:rPr>
          <w:noProof/>
          <w:lang w:val="sr-Latn-CS"/>
        </w:rPr>
        <w:t xml:space="preserve">, </w:t>
      </w:r>
      <w:r w:rsidR="002E63A1">
        <w:rPr>
          <w:noProof/>
          <w:lang w:val="sr-Latn-CS"/>
        </w:rPr>
        <w:t>administracije</w:t>
      </w:r>
      <w:r w:rsidRPr="002E63A1">
        <w:rPr>
          <w:noProof/>
          <w:lang w:val="sr-Latn-CS"/>
        </w:rPr>
        <w:t xml:space="preserve">, </w:t>
      </w:r>
      <w:r w:rsidR="002E63A1">
        <w:rPr>
          <w:noProof/>
          <w:lang w:val="sr-Latn-CS"/>
        </w:rPr>
        <w:t>sporta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rekreacije</w:t>
      </w:r>
      <w:r w:rsidRPr="002E63A1">
        <w:rPr>
          <w:noProof/>
          <w:lang w:val="sr-Latn-CS"/>
        </w:rPr>
        <w:t xml:space="preserve">, </w:t>
      </w:r>
      <w:r w:rsidR="002E63A1">
        <w:rPr>
          <w:noProof/>
          <w:lang w:val="sr-Latn-CS"/>
        </w:rPr>
        <w:t>ugostiteljstva</w:t>
      </w:r>
      <w:r w:rsidRPr="002E63A1">
        <w:rPr>
          <w:noProof/>
          <w:lang w:val="sr-Latn-CS"/>
        </w:rPr>
        <w:t xml:space="preserve">, </w:t>
      </w:r>
      <w:r w:rsidR="002E63A1">
        <w:rPr>
          <w:noProof/>
          <w:lang w:val="sr-Latn-CS"/>
        </w:rPr>
        <w:t>trgovine</w:t>
      </w:r>
      <w:r w:rsidRPr="002E63A1">
        <w:rPr>
          <w:noProof/>
          <w:lang w:val="sr-Latn-CS"/>
        </w:rPr>
        <w:t xml:space="preserve">, </w:t>
      </w:r>
      <w:r w:rsidR="002E63A1">
        <w:rPr>
          <w:noProof/>
          <w:lang w:val="sr-Latn-CS"/>
        </w:rPr>
        <w:t>tehničkih</w:t>
      </w:r>
      <w:r w:rsidRPr="002E63A1">
        <w:rPr>
          <w:noProof/>
          <w:lang w:val="sr-Latn-CS"/>
        </w:rPr>
        <w:t xml:space="preserve"> </w:t>
      </w:r>
      <w:r w:rsidR="002E63A1">
        <w:rPr>
          <w:noProof/>
          <w:lang w:val="sr-Latn-CS"/>
        </w:rPr>
        <w:t>servisa</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parkinga</w:t>
      </w:r>
      <w:r w:rsidRPr="002E63A1">
        <w:rPr>
          <w:noProof/>
          <w:lang w:val="sr-Latn-CS"/>
        </w:rPr>
        <w:t xml:space="preserve">, </w:t>
      </w:r>
      <w:r w:rsidR="002E63A1">
        <w:rPr>
          <w:noProof/>
          <w:lang w:val="sr-Latn-CS"/>
        </w:rPr>
        <w:t>garaža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w:t>
      </w:r>
    </w:p>
    <w:p w:rsidR="00EA0F0C" w:rsidRPr="002E63A1" w:rsidRDefault="00EA0F0C" w:rsidP="00EA0F0C">
      <w:pPr>
        <w:tabs>
          <w:tab w:val="left" w:pos="567"/>
          <w:tab w:val="left" w:pos="1418"/>
        </w:tabs>
        <w:autoSpaceDE w:val="0"/>
        <w:autoSpaceDN w:val="0"/>
        <w:adjustRightInd w:val="0"/>
        <w:jc w:val="both"/>
        <w:rPr>
          <w:noProof/>
          <w:lang w:val="sr-Latn-CS"/>
        </w:rPr>
      </w:pPr>
      <w:r w:rsidRPr="002E63A1">
        <w:rPr>
          <w:noProof/>
          <w:lang w:val="sr-Latn-CS"/>
        </w:rPr>
        <w:tab/>
        <w:t xml:space="preserve">- </w:t>
      </w:r>
      <w:r w:rsidR="002E63A1">
        <w:rPr>
          <w:noProof/>
          <w:lang w:val="sr-Latn-CS"/>
        </w:rPr>
        <w:t>smeštaj</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odvojiti</w:t>
      </w:r>
      <w:r w:rsidRPr="002E63A1">
        <w:rPr>
          <w:noProof/>
          <w:lang w:val="sr-Latn-CS"/>
        </w:rPr>
        <w:t xml:space="preserve"> </w:t>
      </w:r>
      <w:r w:rsidR="002E63A1">
        <w:rPr>
          <w:noProof/>
          <w:lang w:val="sr-Latn-CS"/>
        </w:rPr>
        <w:t>zelenilom</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mirnim</w:t>
      </w:r>
      <w:r w:rsidRPr="002E63A1">
        <w:rPr>
          <w:noProof/>
          <w:lang w:val="sr-Latn-CS"/>
        </w:rPr>
        <w:t xml:space="preserve"> </w:t>
      </w:r>
      <w:r w:rsidR="002E63A1">
        <w:rPr>
          <w:noProof/>
          <w:lang w:val="sr-Latn-CS"/>
        </w:rPr>
        <w:t>pešačkim</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buke</w:t>
      </w:r>
      <w:r w:rsidRPr="002E63A1">
        <w:rPr>
          <w:noProof/>
          <w:lang w:val="sr-Latn-CS"/>
        </w:rPr>
        <w:t xml:space="preserve"> </w:t>
      </w:r>
      <w:r w:rsidR="002E63A1">
        <w:rPr>
          <w:noProof/>
          <w:lang w:val="sr-Latn-CS"/>
        </w:rPr>
        <w:t>glavnih</w:t>
      </w:r>
      <w:r w:rsidRPr="002E63A1">
        <w:rPr>
          <w:noProof/>
          <w:lang w:val="sr-Latn-CS"/>
        </w:rPr>
        <w:t xml:space="preserve"> </w:t>
      </w:r>
      <w:r w:rsidR="002E63A1">
        <w:rPr>
          <w:noProof/>
          <w:lang w:val="sr-Latn-CS"/>
        </w:rPr>
        <w:t>saobraćajnica</w:t>
      </w:r>
      <w:r w:rsidRPr="002E63A1">
        <w:rPr>
          <w:noProof/>
          <w:lang w:val="sr-Latn-CS"/>
        </w:rPr>
        <w:t xml:space="preserve">, </w:t>
      </w:r>
      <w:r w:rsidR="002E63A1">
        <w:rPr>
          <w:noProof/>
          <w:lang w:val="sr-Latn-CS"/>
        </w:rPr>
        <w:t>zabavnih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rekreativnih</w:t>
      </w:r>
      <w:r w:rsidRPr="002E63A1">
        <w:rPr>
          <w:noProof/>
          <w:lang w:val="sr-Latn-CS"/>
        </w:rPr>
        <w:t xml:space="preserve"> </w:t>
      </w:r>
      <w:r w:rsidR="002E63A1">
        <w:rPr>
          <w:noProof/>
          <w:lang w:val="sr-Latn-CS"/>
        </w:rPr>
        <w:t>sadržaja</w:t>
      </w:r>
      <w:r w:rsidRPr="002E63A1">
        <w:rPr>
          <w:noProof/>
          <w:lang w:val="sr-Latn-CS"/>
        </w:rPr>
        <w:t xml:space="preserve">; </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svi</w:t>
      </w:r>
      <w:r w:rsidRPr="002E63A1">
        <w:rPr>
          <w:noProof/>
          <w:lang w:val="sr-Latn-CS"/>
        </w:rPr>
        <w:t xml:space="preserve"> </w:t>
      </w:r>
      <w:r w:rsidR="002E63A1">
        <w:rPr>
          <w:noProof/>
          <w:lang w:val="sr-Latn-CS"/>
        </w:rPr>
        <w:t>centri</w:t>
      </w:r>
      <w:r w:rsidRPr="002E63A1">
        <w:rPr>
          <w:noProof/>
          <w:lang w:val="sr-Latn-CS"/>
        </w:rPr>
        <w:t xml:space="preserve"> </w:t>
      </w:r>
      <w:r w:rsidR="002E63A1">
        <w:rPr>
          <w:noProof/>
          <w:lang w:val="sr-Latn-CS"/>
        </w:rPr>
        <w:t>biće</w:t>
      </w:r>
      <w:r w:rsidRPr="002E63A1">
        <w:rPr>
          <w:noProof/>
          <w:lang w:val="sr-Latn-CS"/>
        </w:rPr>
        <w:t xml:space="preserve"> </w:t>
      </w:r>
      <w:r w:rsidR="002E63A1">
        <w:rPr>
          <w:noProof/>
          <w:lang w:val="sr-Latn-CS"/>
        </w:rPr>
        <w:t>opremljeni</w:t>
      </w:r>
      <w:r w:rsidRPr="002E63A1">
        <w:rPr>
          <w:noProof/>
          <w:lang w:val="sr-Latn-CS"/>
        </w:rPr>
        <w:t xml:space="preserve"> </w:t>
      </w:r>
      <w:r w:rsidR="002E63A1">
        <w:rPr>
          <w:noProof/>
          <w:lang w:val="sr-Latn-CS"/>
        </w:rPr>
        <w:t>propisnim</w:t>
      </w:r>
      <w:r w:rsidRPr="002E63A1">
        <w:rPr>
          <w:noProof/>
          <w:lang w:val="sr-Latn-CS"/>
        </w:rPr>
        <w:t xml:space="preserve"> </w:t>
      </w:r>
      <w:r w:rsidR="002E63A1">
        <w:rPr>
          <w:noProof/>
          <w:lang w:val="sr-Latn-CS"/>
        </w:rPr>
        <w:t>pristupnim</w:t>
      </w:r>
      <w:r w:rsidRPr="002E63A1">
        <w:rPr>
          <w:noProof/>
          <w:lang w:val="sr-Latn-CS"/>
        </w:rPr>
        <w:t xml:space="preserve"> </w:t>
      </w:r>
      <w:r w:rsidR="002E63A1">
        <w:rPr>
          <w:noProof/>
          <w:lang w:val="sr-Latn-CS"/>
        </w:rPr>
        <w:t>putevima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mogućnost</w:t>
      </w:r>
      <w:r w:rsidRPr="002E63A1">
        <w:rPr>
          <w:noProof/>
          <w:lang w:val="sr-Latn-CS"/>
        </w:rPr>
        <w:t xml:space="preserve"> </w:t>
      </w:r>
      <w:r w:rsidR="002E63A1">
        <w:rPr>
          <w:noProof/>
          <w:lang w:val="sr-Latn-CS"/>
        </w:rPr>
        <w:t>dvostranog</w:t>
      </w:r>
      <w:r w:rsidRPr="002E63A1">
        <w:rPr>
          <w:noProof/>
          <w:lang w:val="sr-Latn-CS"/>
        </w:rPr>
        <w:t xml:space="preserve"> </w:t>
      </w:r>
      <w:r w:rsidR="002E63A1">
        <w:rPr>
          <w:noProof/>
          <w:lang w:val="sr-Latn-CS"/>
        </w:rPr>
        <w:t>prilaza</w:t>
      </w:r>
      <w:r w:rsidRPr="002E63A1">
        <w:rPr>
          <w:noProof/>
          <w:lang w:val="sr-Latn-CS"/>
        </w:rPr>
        <w:t xml:space="preserve">), </w:t>
      </w:r>
      <w:r w:rsidR="002E63A1">
        <w:rPr>
          <w:noProof/>
          <w:lang w:val="sr-Latn-CS"/>
        </w:rPr>
        <w:t>sistemima</w:t>
      </w:r>
      <w:r w:rsidRPr="002E63A1">
        <w:rPr>
          <w:noProof/>
          <w:lang w:val="sr-Latn-CS"/>
        </w:rPr>
        <w:t xml:space="preserve"> </w:t>
      </w:r>
      <w:r w:rsidR="002E63A1">
        <w:rPr>
          <w:noProof/>
          <w:lang w:val="sr-Latn-CS"/>
        </w:rPr>
        <w:t>vodovoda</w:t>
      </w:r>
      <w:r w:rsidRPr="002E63A1">
        <w:rPr>
          <w:noProof/>
          <w:lang w:val="sr-Latn-CS"/>
        </w:rPr>
        <w:t xml:space="preserve">, </w:t>
      </w:r>
      <w:r w:rsidR="002E63A1">
        <w:rPr>
          <w:noProof/>
          <w:lang w:val="sr-Latn-CS"/>
        </w:rPr>
        <w:t>kanalizacije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uređajima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prečišćavanje</w:t>
      </w:r>
      <w:r w:rsidRPr="002E63A1">
        <w:rPr>
          <w:noProof/>
          <w:lang w:val="sr-Latn-CS"/>
        </w:rPr>
        <w:t xml:space="preserve"> </w:t>
      </w:r>
      <w:r w:rsidR="002E63A1">
        <w:rPr>
          <w:noProof/>
          <w:lang w:val="sr-Latn-CS"/>
        </w:rPr>
        <w:t>otpadnih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elektroenergetske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elektronske</w:t>
      </w:r>
      <w:r w:rsidRPr="002E63A1">
        <w:rPr>
          <w:noProof/>
          <w:lang w:val="sr-Latn-CS"/>
        </w:rPr>
        <w:t xml:space="preserve"> </w:t>
      </w:r>
      <w:r w:rsidR="002E63A1">
        <w:rPr>
          <w:noProof/>
          <w:lang w:val="sr-Latn-CS"/>
        </w:rPr>
        <w:t>komunikacione</w:t>
      </w:r>
      <w:r w:rsidRPr="002E63A1">
        <w:rPr>
          <w:noProof/>
          <w:lang w:val="sr-Latn-CS"/>
        </w:rPr>
        <w:t xml:space="preserve"> </w:t>
      </w:r>
      <w:r w:rsidR="002E63A1">
        <w:rPr>
          <w:noProof/>
          <w:lang w:val="sr-Latn-CS"/>
        </w:rPr>
        <w:t>mreže</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uređenje</w:t>
      </w:r>
      <w:r w:rsidRPr="002E63A1">
        <w:rPr>
          <w:noProof/>
          <w:lang w:val="sr-Latn-CS"/>
        </w:rPr>
        <w:t xml:space="preserve"> </w:t>
      </w:r>
      <w:r w:rsidR="002E63A1">
        <w:rPr>
          <w:noProof/>
          <w:lang w:val="sr-Latn-CS"/>
        </w:rPr>
        <w:t>alpskih</w:t>
      </w:r>
      <w:r w:rsidRPr="002E63A1">
        <w:rPr>
          <w:noProof/>
          <w:lang w:val="sr-Latn-CS"/>
        </w:rPr>
        <w:t xml:space="preserve"> </w:t>
      </w:r>
      <w:r w:rsidR="002E63A1">
        <w:rPr>
          <w:noProof/>
          <w:lang w:val="sr-Latn-CS"/>
        </w:rPr>
        <w:t>skijališta</w:t>
      </w:r>
      <w:r w:rsidRPr="002E63A1">
        <w:rPr>
          <w:noProof/>
          <w:lang w:val="sr-Latn-CS"/>
        </w:rPr>
        <w:t xml:space="preserve"> </w:t>
      </w:r>
      <w:r w:rsidR="002E63A1">
        <w:rPr>
          <w:noProof/>
          <w:lang w:val="sr-Latn-CS"/>
        </w:rPr>
        <w:t>uslovljeno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pažljivom</w:t>
      </w:r>
      <w:r w:rsidRPr="002E63A1">
        <w:rPr>
          <w:noProof/>
          <w:lang w:val="sr-Latn-CS"/>
        </w:rPr>
        <w:t xml:space="preserve"> </w:t>
      </w:r>
      <w:r w:rsidR="002E63A1">
        <w:rPr>
          <w:noProof/>
          <w:lang w:val="sr-Latn-CS"/>
        </w:rPr>
        <w:t>valorizacijom</w:t>
      </w:r>
      <w:r w:rsidRPr="002E63A1">
        <w:rPr>
          <w:noProof/>
          <w:lang w:val="sr-Latn-CS"/>
        </w:rPr>
        <w:t xml:space="preserve"> </w:t>
      </w:r>
      <w:r w:rsidR="002E63A1">
        <w:rPr>
          <w:noProof/>
          <w:lang w:val="sr-Latn-CS"/>
        </w:rPr>
        <w:t>prirode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zaštitom</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vrednosti</w:t>
      </w:r>
      <w:r w:rsidRPr="002E63A1">
        <w:rPr>
          <w:noProof/>
          <w:lang w:val="sr-Latn-CS"/>
        </w:rPr>
        <w:t xml:space="preserve">, </w:t>
      </w:r>
      <w:r w:rsidR="002E63A1">
        <w:rPr>
          <w:noProof/>
          <w:lang w:val="sr-Latn-CS"/>
        </w:rPr>
        <w:t>izborom</w:t>
      </w:r>
      <w:r w:rsidRPr="002E63A1">
        <w:rPr>
          <w:noProof/>
          <w:lang w:val="sr-Latn-CS"/>
        </w:rPr>
        <w:t xml:space="preserve"> </w:t>
      </w:r>
      <w:r w:rsidR="002E63A1">
        <w:rPr>
          <w:noProof/>
          <w:lang w:val="sr-Latn-CS"/>
        </w:rPr>
        <w:t>pretežno</w:t>
      </w:r>
      <w:r w:rsidRPr="002E63A1">
        <w:rPr>
          <w:noProof/>
          <w:lang w:val="sr-Latn-CS"/>
        </w:rPr>
        <w:t xml:space="preserve"> </w:t>
      </w:r>
      <w:r w:rsidR="002E63A1">
        <w:rPr>
          <w:noProof/>
          <w:lang w:val="sr-Latn-CS"/>
        </w:rPr>
        <w:t>severnih</w:t>
      </w:r>
      <w:r w:rsidRPr="002E63A1">
        <w:rPr>
          <w:noProof/>
          <w:lang w:val="sr-Latn-CS"/>
        </w:rPr>
        <w:t xml:space="preserve"> </w:t>
      </w:r>
      <w:r w:rsidR="002E63A1">
        <w:rPr>
          <w:noProof/>
          <w:lang w:val="sr-Latn-CS"/>
        </w:rPr>
        <w:t>ekspozicija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visinama</w:t>
      </w:r>
      <w:r w:rsidRPr="002E63A1">
        <w:rPr>
          <w:noProof/>
          <w:lang w:val="sr-Latn-CS"/>
        </w:rPr>
        <w:t xml:space="preserve"> </w:t>
      </w:r>
      <w:r w:rsidR="002E63A1">
        <w:rPr>
          <w:noProof/>
          <w:lang w:val="sr-Latn-CS"/>
        </w:rPr>
        <w:t>iznad</w:t>
      </w:r>
      <w:r w:rsidRPr="002E63A1">
        <w:rPr>
          <w:noProof/>
          <w:lang w:val="sr-Latn-CS"/>
        </w:rPr>
        <w:t xml:space="preserve"> 900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izbegavanje</w:t>
      </w:r>
      <w:r w:rsidRPr="002E63A1">
        <w:rPr>
          <w:noProof/>
          <w:lang w:val="sr-Latn-CS"/>
        </w:rPr>
        <w:t xml:space="preserve"> </w:t>
      </w:r>
      <w:r w:rsidR="002E63A1">
        <w:rPr>
          <w:noProof/>
          <w:lang w:val="sr-Latn-CS"/>
        </w:rPr>
        <w:t>kvalitetne</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stenovitih</w:t>
      </w:r>
      <w:r w:rsidRPr="002E63A1">
        <w:rPr>
          <w:noProof/>
          <w:lang w:val="sr-Latn-CS"/>
        </w:rPr>
        <w:t xml:space="preserve">, </w:t>
      </w:r>
      <w:r w:rsidR="002E63A1">
        <w:rPr>
          <w:noProof/>
          <w:lang w:val="sr-Latn-CS"/>
        </w:rPr>
        <w:t>nestabilnih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erodiranih</w:t>
      </w:r>
      <w:r w:rsidRPr="002E63A1">
        <w:rPr>
          <w:noProof/>
          <w:lang w:val="sr-Latn-CS"/>
        </w:rPr>
        <w:t xml:space="preserve"> </w:t>
      </w:r>
      <w:r w:rsidR="002E63A1">
        <w:rPr>
          <w:noProof/>
          <w:lang w:val="sr-Latn-CS"/>
        </w:rPr>
        <w:t>terena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korišćenje</w:t>
      </w:r>
      <w:r w:rsidRPr="002E63A1">
        <w:rPr>
          <w:noProof/>
          <w:lang w:val="sr-Latn-CS"/>
        </w:rPr>
        <w:t xml:space="preserve"> </w:t>
      </w:r>
      <w:r w:rsidR="002E63A1">
        <w:rPr>
          <w:noProof/>
          <w:lang w:val="sr-Latn-CS"/>
        </w:rPr>
        <w:t>najpovoljnijih</w:t>
      </w:r>
      <w:r w:rsidRPr="002E63A1">
        <w:rPr>
          <w:noProof/>
          <w:lang w:val="sr-Latn-CS"/>
        </w:rPr>
        <w:t xml:space="preserve"> </w:t>
      </w:r>
      <w:r w:rsidR="002E63A1">
        <w:rPr>
          <w:noProof/>
          <w:lang w:val="sr-Latn-CS"/>
        </w:rPr>
        <w:t>morfometrijskih</w:t>
      </w:r>
      <w:r w:rsidRPr="002E63A1">
        <w:rPr>
          <w:noProof/>
          <w:lang w:val="sr-Latn-CS"/>
        </w:rPr>
        <w:t xml:space="preserve"> </w:t>
      </w:r>
      <w:r w:rsidR="002E63A1">
        <w:rPr>
          <w:noProof/>
          <w:lang w:val="sr-Latn-CS"/>
        </w:rPr>
        <w:t>oblika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ski</w:t>
      </w:r>
      <w:r w:rsidRPr="002E63A1">
        <w:rPr>
          <w:noProof/>
          <w:lang w:val="sr-Latn-CS"/>
        </w:rPr>
        <w:t>-</w:t>
      </w:r>
      <w:r w:rsidR="002E63A1">
        <w:rPr>
          <w:noProof/>
          <w:lang w:val="sr-Latn-CS"/>
        </w:rPr>
        <w:t>staze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žičare</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pri</w:t>
      </w:r>
      <w:r w:rsidRPr="002E63A1">
        <w:rPr>
          <w:noProof/>
          <w:lang w:val="sr-Latn-CS"/>
        </w:rPr>
        <w:t xml:space="preserve"> </w:t>
      </w:r>
      <w:r w:rsidR="002E63A1">
        <w:rPr>
          <w:noProof/>
          <w:lang w:val="sr-Latn-CS"/>
        </w:rPr>
        <w:t>uređenju</w:t>
      </w:r>
      <w:r w:rsidRPr="002E63A1">
        <w:rPr>
          <w:noProof/>
          <w:lang w:val="sr-Latn-CS"/>
        </w:rPr>
        <w:t xml:space="preserve"> </w:t>
      </w:r>
      <w:r w:rsidR="002E63A1">
        <w:rPr>
          <w:noProof/>
          <w:lang w:val="sr-Latn-CS"/>
        </w:rPr>
        <w:t>skijališta</w:t>
      </w:r>
      <w:r w:rsidRPr="002E63A1">
        <w:rPr>
          <w:noProof/>
          <w:lang w:val="sr-Latn-CS"/>
        </w:rPr>
        <w:t xml:space="preserve"> </w:t>
      </w:r>
      <w:r w:rsidR="002E63A1">
        <w:rPr>
          <w:noProof/>
          <w:lang w:val="sr-Latn-CS"/>
        </w:rPr>
        <w:t>predviđene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minimalne</w:t>
      </w:r>
      <w:r w:rsidRPr="002E63A1">
        <w:rPr>
          <w:noProof/>
          <w:lang w:val="sr-Latn-CS"/>
        </w:rPr>
        <w:t xml:space="preserve"> </w:t>
      </w:r>
      <w:r w:rsidR="002E63A1">
        <w:rPr>
          <w:noProof/>
          <w:lang w:val="sr-Latn-CS"/>
        </w:rPr>
        <w:t>intervencije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terenu</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letnjem</w:t>
      </w:r>
      <w:r w:rsidRPr="002E63A1">
        <w:rPr>
          <w:noProof/>
          <w:lang w:val="sr-Latn-CS"/>
        </w:rPr>
        <w:t xml:space="preserve"> </w:t>
      </w:r>
      <w:r w:rsidR="002E63A1">
        <w:rPr>
          <w:noProof/>
          <w:lang w:val="sr-Latn-CS"/>
        </w:rPr>
        <w:t>periodu</w:t>
      </w:r>
      <w:r w:rsidRPr="002E63A1">
        <w:rPr>
          <w:noProof/>
          <w:lang w:val="sr-Latn-CS"/>
        </w:rPr>
        <w:t xml:space="preserve"> </w:t>
      </w:r>
      <w:r w:rsidR="002E63A1">
        <w:rPr>
          <w:noProof/>
          <w:lang w:val="sr-Latn-CS"/>
        </w:rPr>
        <w:t>održavanje</w:t>
      </w:r>
      <w:r w:rsidRPr="002E63A1">
        <w:rPr>
          <w:noProof/>
          <w:lang w:val="sr-Latn-CS"/>
        </w:rPr>
        <w:t xml:space="preserve"> </w:t>
      </w:r>
      <w:r w:rsidR="002E63A1">
        <w:rPr>
          <w:noProof/>
          <w:lang w:val="sr-Latn-CS"/>
        </w:rPr>
        <w:t>staza</w:t>
      </w:r>
      <w:r w:rsidRPr="002E63A1">
        <w:rPr>
          <w:noProof/>
          <w:lang w:val="sr-Latn-CS"/>
        </w:rPr>
        <w:t xml:space="preserve"> </w:t>
      </w:r>
      <w:r w:rsidR="002E63A1">
        <w:rPr>
          <w:noProof/>
          <w:lang w:val="sr-Latn-CS"/>
        </w:rPr>
        <w:t>zaštitom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erozije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obnavljanjem</w:t>
      </w:r>
      <w:r w:rsidRPr="002E63A1">
        <w:rPr>
          <w:noProof/>
          <w:lang w:val="sr-Latn-CS"/>
        </w:rPr>
        <w:t xml:space="preserve"> </w:t>
      </w:r>
      <w:r w:rsidR="002E63A1">
        <w:rPr>
          <w:noProof/>
          <w:lang w:val="sr-Latn-CS"/>
        </w:rPr>
        <w:t>travnog</w:t>
      </w:r>
      <w:r w:rsidRPr="002E63A1">
        <w:rPr>
          <w:noProof/>
          <w:lang w:val="sr-Latn-CS"/>
        </w:rPr>
        <w:t xml:space="preserve"> </w:t>
      </w:r>
      <w:r w:rsidR="002E63A1">
        <w:rPr>
          <w:noProof/>
          <w:lang w:val="sr-Latn-CS"/>
        </w:rPr>
        <w:t>pokrivača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u</w:t>
      </w:r>
      <w:r w:rsidRPr="002E63A1">
        <w:rPr>
          <w:noProof/>
          <w:lang w:val="sr-Latn-CS"/>
        </w:rPr>
        <w:t xml:space="preserve"> </w:t>
      </w:r>
      <w:r w:rsidR="002E63A1">
        <w:rPr>
          <w:noProof/>
          <w:lang w:val="sr-Latn-CS"/>
        </w:rPr>
        <w:t>podnožjima</w:t>
      </w:r>
      <w:r w:rsidRPr="002E63A1">
        <w:rPr>
          <w:noProof/>
          <w:lang w:val="sr-Latn-CS"/>
        </w:rPr>
        <w:t xml:space="preserve"> </w:t>
      </w:r>
      <w:r w:rsidR="002E63A1">
        <w:rPr>
          <w:noProof/>
          <w:lang w:val="sr-Latn-CS"/>
        </w:rPr>
        <w:t>izdvojenih</w:t>
      </w:r>
      <w:r w:rsidRPr="002E63A1">
        <w:rPr>
          <w:noProof/>
          <w:lang w:val="sr-Latn-CS"/>
        </w:rPr>
        <w:t xml:space="preserve"> </w:t>
      </w:r>
      <w:r w:rsidR="002E63A1">
        <w:rPr>
          <w:noProof/>
          <w:lang w:val="sr-Latn-CS"/>
        </w:rPr>
        <w:t>skijališta</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predvideti</w:t>
      </w:r>
      <w:r w:rsidRPr="002E63A1">
        <w:rPr>
          <w:noProof/>
          <w:lang w:val="sr-Latn-CS"/>
        </w:rPr>
        <w:t xml:space="preserve"> </w:t>
      </w:r>
      <w:r w:rsidR="002E63A1">
        <w:rPr>
          <w:noProof/>
          <w:lang w:val="sr-Latn-CS"/>
        </w:rPr>
        <w:t>ulaze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parkingom</w:t>
      </w:r>
      <w:r w:rsidRPr="002E63A1">
        <w:rPr>
          <w:noProof/>
          <w:lang w:val="sr-Latn-CS"/>
        </w:rPr>
        <w:t xml:space="preserve">, </w:t>
      </w:r>
      <w:r w:rsidR="002E63A1">
        <w:rPr>
          <w:noProof/>
          <w:lang w:val="sr-Latn-CS"/>
        </w:rPr>
        <w:t>ugostiteljskim</w:t>
      </w:r>
      <w:r w:rsidRPr="002E63A1">
        <w:rPr>
          <w:noProof/>
          <w:lang w:val="sr-Latn-CS"/>
        </w:rPr>
        <w:t xml:space="preserve"> </w:t>
      </w:r>
      <w:r w:rsidR="002E63A1">
        <w:rPr>
          <w:noProof/>
          <w:lang w:val="sr-Latn-CS"/>
        </w:rPr>
        <w:t>sadržajima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tehničkom</w:t>
      </w:r>
      <w:r w:rsidRPr="002E63A1">
        <w:rPr>
          <w:noProof/>
          <w:lang w:val="sr-Latn-CS"/>
        </w:rPr>
        <w:t xml:space="preserve"> </w:t>
      </w:r>
      <w:r w:rsidR="002E63A1">
        <w:rPr>
          <w:noProof/>
          <w:lang w:val="sr-Latn-CS"/>
        </w:rPr>
        <w:t>bazom</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sva</w:t>
      </w:r>
      <w:r w:rsidRPr="002E63A1">
        <w:rPr>
          <w:noProof/>
          <w:lang w:val="sr-Latn-CS"/>
        </w:rPr>
        <w:t xml:space="preserve"> </w:t>
      </w:r>
      <w:r w:rsidR="002E63A1">
        <w:rPr>
          <w:noProof/>
          <w:lang w:val="sr-Latn-CS"/>
        </w:rPr>
        <w:t>skijališta</w:t>
      </w:r>
      <w:r w:rsidRPr="002E63A1">
        <w:rPr>
          <w:noProof/>
          <w:lang w:val="sr-Latn-CS"/>
        </w:rPr>
        <w:t xml:space="preserve"> </w:t>
      </w:r>
      <w:r w:rsidR="002E63A1">
        <w:rPr>
          <w:noProof/>
          <w:lang w:val="sr-Latn-CS"/>
        </w:rPr>
        <w:t>snabdeti</w:t>
      </w:r>
      <w:r w:rsidRPr="002E63A1">
        <w:rPr>
          <w:noProof/>
          <w:lang w:val="sr-Latn-CS"/>
        </w:rPr>
        <w:t xml:space="preserve"> </w:t>
      </w:r>
      <w:r w:rsidR="002E63A1">
        <w:rPr>
          <w:noProof/>
          <w:lang w:val="sr-Latn-CS"/>
        </w:rPr>
        <w:t>opremom</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veštački</w:t>
      </w:r>
      <w:r w:rsidRPr="002E63A1">
        <w:rPr>
          <w:noProof/>
          <w:lang w:val="sr-Latn-CS"/>
        </w:rPr>
        <w:t xml:space="preserve"> </w:t>
      </w:r>
      <w:r w:rsidR="002E63A1">
        <w:rPr>
          <w:noProof/>
          <w:lang w:val="sr-Latn-CS"/>
        </w:rPr>
        <w:t>sneg</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u</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turističke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dozvoljava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nestacionarnih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klupskog</w:t>
      </w:r>
      <w:r w:rsidRPr="002E63A1">
        <w:rPr>
          <w:noProof/>
          <w:lang w:val="sr-Latn-CS"/>
        </w:rPr>
        <w:t xml:space="preserve"> </w:t>
      </w:r>
      <w:r w:rsidR="002E63A1">
        <w:rPr>
          <w:noProof/>
          <w:lang w:val="sr-Latn-CS"/>
        </w:rPr>
        <w:t>tipa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potrebe</w:t>
      </w:r>
      <w:r w:rsidRPr="002E63A1">
        <w:rPr>
          <w:noProof/>
          <w:lang w:val="sr-Latn-CS"/>
        </w:rPr>
        <w:t xml:space="preserve"> </w:t>
      </w:r>
      <w:r w:rsidR="002E63A1">
        <w:rPr>
          <w:noProof/>
          <w:lang w:val="sr-Latn-CS"/>
        </w:rPr>
        <w:t>rekreacije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sporta</w:t>
      </w:r>
      <w:r w:rsidRPr="002E63A1">
        <w:rPr>
          <w:noProof/>
          <w:lang w:val="sr-Latn-CS"/>
        </w:rPr>
        <w:t xml:space="preserve">, </w:t>
      </w:r>
      <w:r w:rsidR="002E63A1">
        <w:rPr>
          <w:noProof/>
          <w:lang w:val="sr-Latn-CS"/>
        </w:rPr>
        <w:t>druženja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zabave</w:t>
      </w:r>
      <w:r w:rsidRPr="002E63A1">
        <w:rPr>
          <w:noProof/>
          <w:lang w:val="sr-Latn-CS"/>
        </w:rPr>
        <w:t xml:space="preserve"> </w:t>
      </w:r>
      <w:r w:rsidR="002E63A1">
        <w:rPr>
          <w:noProof/>
          <w:lang w:val="sr-Latn-CS"/>
        </w:rPr>
        <w:t>turista</w:t>
      </w:r>
      <w:r w:rsidRPr="002E63A1">
        <w:rPr>
          <w:noProof/>
          <w:lang w:val="sr-Latn-CS"/>
        </w:rPr>
        <w:t xml:space="preserve">): </w:t>
      </w:r>
      <w:r w:rsidR="002E63A1">
        <w:rPr>
          <w:noProof/>
          <w:lang w:val="sr-Latn-CS"/>
        </w:rPr>
        <w:t>ribolovni</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specijalitetima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ribe</w:t>
      </w:r>
      <w:r w:rsidRPr="002E63A1">
        <w:rPr>
          <w:noProof/>
          <w:lang w:val="sr-Latn-CS"/>
        </w:rPr>
        <w:t xml:space="preserve">, </w:t>
      </w:r>
      <w:r w:rsidR="002E63A1">
        <w:rPr>
          <w:noProof/>
          <w:lang w:val="sr-Latn-CS"/>
        </w:rPr>
        <w:t>etno</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biciklistički</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dečiji</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lovački</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specijalitetima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divljači</w:t>
      </w:r>
      <w:r w:rsidRPr="002E63A1">
        <w:rPr>
          <w:noProof/>
          <w:lang w:val="sr-Latn-CS"/>
        </w:rPr>
        <w:t xml:space="preserve">, </w:t>
      </w:r>
      <w:r w:rsidR="002E63A1">
        <w:rPr>
          <w:noProof/>
          <w:lang w:val="sr-Latn-CS"/>
        </w:rPr>
        <w:t>sportski</w:t>
      </w:r>
      <w:r w:rsidRPr="002E63A1">
        <w:rPr>
          <w:noProof/>
          <w:lang w:val="sr-Latn-CS"/>
        </w:rPr>
        <w:t xml:space="preserve"> </w:t>
      </w:r>
      <w:r w:rsidR="002E63A1">
        <w:rPr>
          <w:noProof/>
          <w:lang w:val="sr-Latn-CS"/>
        </w:rPr>
        <w:t>klubovi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građenja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ovaj</w:t>
      </w:r>
      <w:r w:rsidRPr="002E63A1">
        <w:rPr>
          <w:noProof/>
          <w:lang w:val="sr-Latn-CS"/>
        </w:rPr>
        <w:t xml:space="preserve"> </w:t>
      </w:r>
      <w:r w:rsidR="002E63A1">
        <w:rPr>
          <w:noProof/>
          <w:lang w:val="sr-Latn-CS"/>
        </w:rPr>
        <w:t>tip</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minimalna</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parcele</w:t>
      </w:r>
      <w:r w:rsidRPr="002E63A1">
        <w:rPr>
          <w:noProof/>
          <w:lang w:val="sr-Latn-CS"/>
        </w:rPr>
        <w:t xml:space="preserve"> </w:t>
      </w:r>
      <w:r w:rsidR="002E63A1">
        <w:rPr>
          <w:noProof/>
          <w:lang w:val="sr-Latn-CS"/>
        </w:rPr>
        <w:t>je</w:t>
      </w:r>
      <w:r w:rsidRPr="002E63A1">
        <w:rPr>
          <w:noProof/>
          <w:lang w:val="sr-Latn-CS"/>
        </w:rPr>
        <w:t xml:space="preserve"> 40 </w:t>
      </w:r>
      <w:r w:rsidR="002E63A1">
        <w:rPr>
          <w:noProof/>
          <w:lang w:val="sr-Latn-CS"/>
        </w:rPr>
        <w:t>a</w:t>
      </w:r>
      <w:r w:rsidRPr="002E63A1">
        <w:rPr>
          <w:noProof/>
          <w:lang w:val="sr-Latn-CS"/>
        </w:rPr>
        <w:t xml:space="preserve">; </w:t>
      </w:r>
      <w:r w:rsidR="002E63A1">
        <w:rPr>
          <w:noProof/>
          <w:lang w:val="sr-Latn-CS"/>
        </w:rPr>
        <w:t>objekat</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postavlja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obodu</w:t>
      </w:r>
      <w:r w:rsidRPr="002E63A1">
        <w:rPr>
          <w:noProof/>
          <w:lang w:val="sr-Latn-CS"/>
        </w:rPr>
        <w:t xml:space="preserve"> </w:t>
      </w:r>
      <w:r w:rsidR="002E63A1">
        <w:rPr>
          <w:noProof/>
          <w:lang w:val="sr-Latn-CS"/>
        </w:rPr>
        <w:t>slobodnog</w:t>
      </w:r>
      <w:r w:rsidRPr="002E63A1">
        <w:rPr>
          <w:noProof/>
          <w:lang w:val="sr-Latn-CS"/>
        </w:rPr>
        <w:t xml:space="preserve"> </w:t>
      </w:r>
      <w:r w:rsidR="002E63A1">
        <w:rPr>
          <w:noProof/>
          <w:lang w:val="sr-Latn-CS"/>
        </w:rPr>
        <w:t>zelenog</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maksimalna</w:t>
      </w:r>
      <w:r w:rsidRPr="002E63A1">
        <w:rPr>
          <w:noProof/>
          <w:lang w:val="sr-Latn-CS"/>
        </w:rPr>
        <w:t xml:space="preserve"> </w:t>
      </w:r>
      <w:r w:rsidR="002E63A1">
        <w:rPr>
          <w:noProof/>
          <w:lang w:val="sr-Latn-CS"/>
        </w:rPr>
        <w:t>bruto</w:t>
      </w:r>
      <w:r w:rsidRPr="002E63A1">
        <w:rPr>
          <w:noProof/>
          <w:lang w:val="sr-Latn-CS"/>
        </w:rPr>
        <w:t xml:space="preserve"> </w:t>
      </w:r>
      <w:r w:rsidR="002E63A1">
        <w:rPr>
          <w:noProof/>
          <w:lang w:val="sr-Latn-CS"/>
        </w:rPr>
        <w:t>razvijena</w:t>
      </w:r>
      <w:r w:rsidRPr="002E63A1">
        <w:rPr>
          <w:noProof/>
          <w:lang w:val="sr-Latn-CS"/>
        </w:rPr>
        <w:t xml:space="preserve"> </w:t>
      </w:r>
      <w:r w:rsidR="002E63A1">
        <w:rPr>
          <w:noProof/>
          <w:lang w:val="sr-Latn-CS"/>
        </w:rPr>
        <w:t>građevinska</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iznosi</w:t>
      </w:r>
      <w:r w:rsidRPr="002E63A1">
        <w:rPr>
          <w:noProof/>
          <w:lang w:val="sr-Latn-CS"/>
        </w:rPr>
        <w:t xml:space="preserve"> 300 </w:t>
      </w:r>
      <w:r w:rsidR="002E63A1">
        <w:rPr>
          <w:noProof/>
          <w:lang w:val="sr-Latn-CS"/>
        </w:rPr>
        <w:t>m</w:t>
      </w:r>
      <w:r w:rsidRPr="002E63A1">
        <w:rPr>
          <w:noProof/>
          <w:vertAlign w:val="superscript"/>
          <w:lang w:val="sr-Latn-CS"/>
        </w:rPr>
        <w:t>2</w:t>
      </w:r>
      <w:r w:rsidRPr="002E63A1">
        <w:rPr>
          <w:noProof/>
          <w:lang w:val="sr-Latn-CS"/>
        </w:rPr>
        <w:t xml:space="preserve">; </w:t>
      </w:r>
      <w:r w:rsidR="002E63A1">
        <w:rPr>
          <w:noProof/>
          <w:lang w:val="sr-Latn-CS"/>
        </w:rPr>
        <w:t>maksimalna</w:t>
      </w:r>
      <w:r w:rsidRPr="002E63A1">
        <w:rPr>
          <w:noProof/>
          <w:lang w:val="sr-Latn-CS"/>
        </w:rPr>
        <w:t xml:space="preserve"> </w:t>
      </w:r>
      <w:r w:rsidR="002E63A1">
        <w:rPr>
          <w:noProof/>
          <w:lang w:val="sr-Latn-CS"/>
        </w:rPr>
        <w:t>visina</w:t>
      </w:r>
      <w:r w:rsidRPr="002E63A1">
        <w:rPr>
          <w:noProof/>
          <w:lang w:val="sr-Latn-CS"/>
        </w:rPr>
        <w:t xml:space="preserve"> </w:t>
      </w:r>
      <w:r w:rsidR="002E63A1">
        <w:rPr>
          <w:noProof/>
          <w:lang w:val="sr-Latn-CS"/>
        </w:rPr>
        <w:t>objekta</w:t>
      </w:r>
      <w:r w:rsidRPr="002E63A1">
        <w:rPr>
          <w:noProof/>
          <w:lang w:val="sr-Latn-CS"/>
        </w:rPr>
        <w:t xml:space="preserve"> </w:t>
      </w:r>
      <w:r w:rsidR="002E63A1">
        <w:rPr>
          <w:noProof/>
          <w:lang w:val="sr-Latn-CS"/>
        </w:rPr>
        <w:t>je</w:t>
      </w:r>
      <w:r w:rsidRPr="002E63A1">
        <w:rPr>
          <w:noProof/>
          <w:lang w:val="sr-Latn-CS"/>
        </w:rPr>
        <w:t xml:space="preserve"> 7 </w:t>
      </w:r>
      <w:r w:rsidR="002E63A1">
        <w:rPr>
          <w:noProof/>
          <w:lang w:val="sr-Latn-CS"/>
        </w:rPr>
        <w:t>m</w:t>
      </w:r>
      <w:r w:rsidRPr="002E63A1">
        <w:rPr>
          <w:noProof/>
          <w:lang w:val="sr-Latn-CS"/>
        </w:rPr>
        <w:t xml:space="preserve">. </w:t>
      </w:r>
      <w:r w:rsidR="002E63A1">
        <w:rPr>
          <w:noProof/>
          <w:lang w:val="sr-Latn-CS"/>
        </w:rPr>
        <w:t>Tip</w:t>
      </w:r>
      <w:r w:rsidRPr="002E63A1">
        <w:rPr>
          <w:noProof/>
          <w:lang w:val="sr-Latn-CS"/>
        </w:rPr>
        <w:t xml:space="preserve"> </w:t>
      </w:r>
      <w:r w:rsidR="002E63A1">
        <w:rPr>
          <w:noProof/>
          <w:lang w:val="sr-Latn-CS"/>
        </w:rPr>
        <w:t>objekta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brvnara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delovima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kamena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krovom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šindre</w:t>
      </w:r>
      <w:r w:rsidRPr="002E63A1">
        <w:rPr>
          <w:noProof/>
          <w:lang w:val="sr-Latn-CS"/>
        </w:rPr>
        <w:t xml:space="preserve">. </w:t>
      </w:r>
      <w:r w:rsidR="002E63A1">
        <w:rPr>
          <w:noProof/>
          <w:lang w:val="sr-Latn-CS"/>
        </w:rPr>
        <w:t>Pristup</w:t>
      </w:r>
      <w:r w:rsidRPr="002E63A1">
        <w:rPr>
          <w:noProof/>
          <w:lang w:val="sr-Latn-CS"/>
        </w:rPr>
        <w:t xml:space="preserve"> </w:t>
      </w:r>
      <w:r w:rsidR="002E63A1">
        <w:rPr>
          <w:noProof/>
          <w:lang w:val="sr-Latn-CS"/>
        </w:rPr>
        <w:t>parceli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obezbeđuje</w:t>
      </w:r>
      <w:r w:rsidRPr="002E63A1">
        <w:rPr>
          <w:noProof/>
          <w:lang w:val="sr-Latn-CS"/>
        </w:rPr>
        <w:t xml:space="preserve"> </w:t>
      </w:r>
      <w:r w:rsidR="002E63A1">
        <w:rPr>
          <w:noProof/>
          <w:lang w:val="sr-Latn-CS"/>
        </w:rPr>
        <w:t>direktnim</w:t>
      </w:r>
      <w:r w:rsidRPr="002E63A1">
        <w:rPr>
          <w:noProof/>
          <w:lang w:val="sr-Latn-CS"/>
        </w:rPr>
        <w:t xml:space="preserve"> </w:t>
      </w:r>
      <w:r w:rsidR="002E63A1">
        <w:rPr>
          <w:noProof/>
          <w:lang w:val="sr-Latn-CS"/>
        </w:rPr>
        <w:t>izlazom</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javni</w:t>
      </w:r>
      <w:r w:rsidRPr="002E63A1">
        <w:rPr>
          <w:noProof/>
          <w:lang w:val="sr-Latn-CS"/>
        </w:rPr>
        <w:t xml:space="preserve"> </w:t>
      </w:r>
      <w:r w:rsidR="002E63A1">
        <w:rPr>
          <w:noProof/>
          <w:lang w:val="sr-Latn-CS"/>
        </w:rPr>
        <w:t>put</w:t>
      </w:r>
      <w:r w:rsidRPr="002E63A1">
        <w:rPr>
          <w:noProof/>
          <w:lang w:val="sr-Latn-CS"/>
        </w:rPr>
        <w:t xml:space="preserve">, </w:t>
      </w:r>
      <w:r w:rsidR="002E63A1">
        <w:rPr>
          <w:noProof/>
          <w:lang w:val="sr-Latn-CS"/>
        </w:rPr>
        <w:t>minimalne</w:t>
      </w:r>
      <w:r w:rsidRPr="002E63A1">
        <w:rPr>
          <w:noProof/>
          <w:lang w:val="sr-Latn-CS"/>
        </w:rPr>
        <w:t xml:space="preserve"> </w:t>
      </w:r>
      <w:r w:rsidR="002E63A1">
        <w:rPr>
          <w:noProof/>
          <w:lang w:val="sr-Latn-CS"/>
        </w:rPr>
        <w:t>širine</w:t>
      </w:r>
      <w:r w:rsidRPr="002E63A1">
        <w:rPr>
          <w:noProof/>
          <w:lang w:val="sr-Latn-CS"/>
        </w:rPr>
        <w:t xml:space="preserve"> 5 </w:t>
      </w:r>
      <w:r w:rsidR="002E63A1">
        <w:rPr>
          <w:noProof/>
          <w:lang w:val="sr-Latn-CS"/>
        </w:rPr>
        <w:t>m</w:t>
      </w:r>
      <w:r w:rsidRPr="002E63A1">
        <w:rPr>
          <w:noProof/>
          <w:lang w:val="sr-Latn-CS"/>
        </w:rPr>
        <w:t xml:space="preserve">. </w:t>
      </w:r>
      <w:r w:rsidR="002E63A1">
        <w:rPr>
          <w:noProof/>
          <w:lang w:val="sr-Latn-CS"/>
        </w:rPr>
        <w:t>Parkiranje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obezbeđuje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sopstvenoj</w:t>
      </w:r>
      <w:r w:rsidRPr="002E63A1">
        <w:rPr>
          <w:noProof/>
          <w:lang w:val="sr-Latn-CS"/>
        </w:rPr>
        <w:t xml:space="preserve"> </w:t>
      </w:r>
      <w:r w:rsidR="002E63A1">
        <w:rPr>
          <w:noProof/>
          <w:lang w:val="sr-Latn-CS"/>
        </w:rPr>
        <w:t>građevinskoj</w:t>
      </w:r>
      <w:r w:rsidRPr="002E63A1">
        <w:rPr>
          <w:noProof/>
          <w:lang w:val="sr-Latn-CS"/>
        </w:rPr>
        <w:t xml:space="preserve"> </w:t>
      </w:r>
      <w:r w:rsidR="002E63A1">
        <w:rPr>
          <w:noProof/>
          <w:lang w:val="sr-Latn-CS"/>
        </w:rPr>
        <w:t>parceli</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na</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turističke</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Lukovska</w:t>
      </w:r>
      <w:r w:rsidRPr="002E63A1">
        <w:rPr>
          <w:noProof/>
          <w:lang w:val="sr-Latn-CS"/>
        </w:rPr>
        <w:t xml:space="preserve"> </w:t>
      </w:r>
      <w:r w:rsidR="002E63A1">
        <w:rPr>
          <w:noProof/>
          <w:lang w:val="sr-Latn-CS"/>
        </w:rPr>
        <w:t>Banja</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sadržaja</w:t>
      </w:r>
      <w:r w:rsidRPr="002E63A1">
        <w:rPr>
          <w:noProof/>
          <w:lang w:val="sr-Latn-CS"/>
        </w:rPr>
        <w:t xml:space="preserve"> </w:t>
      </w:r>
      <w:r w:rsidR="002E63A1">
        <w:rPr>
          <w:noProof/>
          <w:lang w:val="sr-Latn-CS"/>
        </w:rPr>
        <w:t>moguće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graditi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smeštajne</w:t>
      </w:r>
      <w:r w:rsidRPr="002E63A1">
        <w:rPr>
          <w:noProof/>
          <w:lang w:val="sr-Latn-CS"/>
        </w:rPr>
        <w:t xml:space="preserve"> </w:t>
      </w:r>
      <w:r w:rsidR="002E63A1">
        <w:rPr>
          <w:noProof/>
          <w:lang w:val="sr-Latn-CS"/>
        </w:rPr>
        <w:t>kapacitete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eko</w:t>
      </w:r>
      <w:r w:rsidRPr="002E63A1">
        <w:rPr>
          <w:noProof/>
          <w:lang w:val="sr-Latn-CS"/>
        </w:rPr>
        <w:t>-</w:t>
      </w:r>
      <w:r w:rsidR="002E63A1">
        <w:rPr>
          <w:noProof/>
          <w:lang w:val="sr-Latn-CS"/>
        </w:rPr>
        <w:t>bungalov</w:t>
      </w:r>
      <w:r w:rsidRPr="002E63A1">
        <w:rPr>
          <w:noProof/>
          <w:lang w:val="sr-Latn-CS"/>
        </w:rPr>
        <w:t xml:space="preserve"> (</w:t>
      </w:r>
      <w:r w:rsidR="002E63A1">
        <w:rPr>
          <w:noProof/>
          <w:lang w:val="sr-Latn-CS"/>
        </w:rPr>
        <w:t>ekolodge</w:t>
      </w:r>
      <w:r w:rsidRPr="002E63A1">
        <w:rPr>
          <w:noProof/>
          <w:lang w:val="sr-Latn-CS"/>
        </w:rPr>
        <w:t xml:space="preserve">), </w:t>
      </w:r>
      <w:r w:rsidR="002E63A1">
        <w:rPr>
          <w:noProof/>
          <w:lang w:val="sr-Latn-CS"/>
        </w:rPr>
        <w:t>kamp</w:t>
      </w:r>
      <w:r w:rsidRPr="002E63A1">
        <w:rPr>
          <w:noProof/>
          <w:lang w:val="sr-Latn-CS"/>
        </w:rPr>
        <w:t xml:space="preserve"> (</w:t>
      </w:r>
      <w:r w:rsidR="002E63A1">
        <w:rPr>
          <w:noProof/>
          <w:lang w:val="sr-Latn-CS"/>
        </w:rPr>
        <w:t>planira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ukupni</w:t>
      </w:r>
      <w:r w:rsidRPr="002E63A1">
        <w:rPr>
          <w:noProof/>
          <w:lang w:val="sr-Latn-CS"/>
        </w:rPr>
        <w:t xml:space="preserve"> </w:t>
      </w:r>
      <w:r w:rsidR="002E63A1">
        <w:rPr>
          <w:noProof/>
          <w:lang w:val="sr-Latn-CS"/>
        </w:rPr>
        <w:t>kapacitet</w:t>
      </w:r>
      <w:r w:rsidRPr="002E63A1">
        <w:rPr>
          <w:noProof/>
          <w:lang w:val="sr-Latn-CS"/>
        </w:rPr>
        <w:t xml:space="preserve"> </w:t>
      </w:r>
      <w:r w:rsidR="002E63A1">
        <w:rPr>
          <w:noProof/>
          <w:lang w:val="sr-Latn-CS"/>
        </w:rPr>
        <w:lastRenderedPageBreak/>
        <w:t>bungalova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kampa</w:t>
      </w:r>
      <w:r w:rsidRPr="002E63A1">
        <w:rPr>
          <w:noProof/>
          <w:lang w:val="sr-Latn-CS"/>
        </w:rPr>
        <w:t xml:space="preserve"> </w:t>
      </w:r>
      <w:r w:rsidR="002E63A1">
        <w:rPr>
          <w:noProof/>
          <w:lang w:val="sr-Latn-CS"/>
        </w:rPr>
        <w:t>od</w:t>
      </w:r>
      <w:r w:rsidRPr="002E63A1">
        <w:rPr>
          <w:noProof/>
          <w:lang w:val="sr-Latn-CS"/>
        </w:rPr>
        <w:t xml:space="preserve"> 200 </w:t>
      </w:r>
      <w:r w:rsidR="002E63A1">
        <w:rPr>
          <w:noProof/>
          <w:lang w:val="sr-Latn-CS"/>
        </w:rPr>
        <w:t>posetilaca</w:t>
      </w:r>
      <w:r w:rsidRPr="002E63A1">
        <w:rPr>
          <w:noProof/>
          <w:lang w:val="sr-Latn-CS"/>
        </w:rPr>
        <w:t xml:space="preserve">), </w:t>
      </w:r>
      <w:r w:rsidR="002E63A1">
        <w:rPr>
          <w:noProof/>
          <w:lang w:val="sr-Latn-CS"/>
        </w:rPr>
        <w:t>restoran</w:t>
      </w:r>
      <w:r w:rsidRPr="002E63A1">
        <w:rPr>
          <w:noProof/>
          <w:lang w:val="sr-Latn-CS"/>
        </w:rPr>
        <w:t xml:space="preserve">, </w:t>
      </w:r>
      <w:r w:rsidR="002E63A1">
        <w:rPr>
          <w:noProof/>
          <w:lang w:val="sr-Latn-CS"/>
        </w:rPr>
        <w:t>sportske</w:t>
      </w:r>
      <w:r w:rsidRPr="002E63A1">
        <w:rPr>
          <w:noProof/>
          <w:lang w:val="sr-Latn-CS"/>
        </w:rPr>
        <w:t xml:space="preserve"> </w:t>
      </w:r>
      <w:r w:rsidR="002E63A1">
        <w:rPr>
          <w:noProof/>
          <w:lang w:val="sr-Latn-CS"/>
        </w:rPr>
        <w:t>terene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rekreaciju</w:t>
      </w:r>
      <w:r w:rsidRPr="002E63A1">
        <w:rPr>
          <w:noProof/>
          <w:lang w:val="sr-Latn-CS"/>
        </w:rPr>
        <w:t xml:space="preserve">, </w:t>
      </w:r>
      <w:r w:rsidR="002E63A1">
        <w:rPr>
          <w:noProof/>
          <w:lang w:val="sr-Latn-CS"/>
        </w:rPr>
        <w:t>objekte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turizma</w:t>
      </w:r>
      <w:r w:rsidRPr="002E63A1">
        <w:rPr>
          <w:noProof/>
          <w:lang w:val="sr-Latn-CS"/>
        </w:rPr>
        <w:t xml:space="preserve"> (</w:t>
      </w:r>
      <w:r w:rsidR="002E63A1">
        <w:rPr>
          <w:noProof/>
          <w:lang w:val="sr-Latn-CS"/>
        </w:rPr>
        <w:t>npr</w:t>
      </w:r>
      <w:r w:rsidRPr="002E63A1">
        <w:rPr>
          <w:noProof/>
          <w:lang w:val="sr-Latn-CS"/>
        </w:rPr>
        <w:t xml:space="preserve">. </w:t>
      </w:r>
      <w:r w:rsidR="002E63A1">
        <w:rPr>
          <w:noProof/>
          <w:lang w:val="sr-Latn-CS"/>
        </w:rPr>
        <w:t>cikloturizam</w:t>
      </w:r>
      <w:r w:rsidRPr="002E63A1">
        <w:rPr>
          <w:noProof/>
          <w:lang w:val="sr-Latn-CS"/>
        </w:rPr>
        <w:t xml:space="preserve">), </w:t>
      </w:r>
      <w:r w:rsidR="002E63A1">
        <w:rPr>
          <w:noProof/>
          <w:lang w:val="sr-Latn-CS"/>
        </w:rPr>
        <w:t>biciklistički</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ribolovni</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specijalitetima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ribe</w:t>
      </w:r>
      <w:r w:rsidRPr="002E63A1">
        <w:rPr>
          <w:noProof/>
          <w:lang w:val="sr-Latn-CS"/>
        </w:rPr>
        <w:t xml:space="preserve">, </w:t>
      </w:r>
      <w:r w:rsidR="002E63A1">
        <w:rPr>
          <w:noProof/>
          <w:lang w:val="sr-Latn-CS"/>
        </w:rPr>
        <w:t>lovački</w:t>
      </w:r>
      <w:r w:rsidRPr="002E63A1">
        <w:rPr>
          <w:noProof/>
          <w:lang w:val="sr-Latn-CS"/>
        </w:rPr>
        <w:t xml:space="preserve"> </w:t>
      </w:r>
      <w:r w:rsidR="002E63A1">
        <w:rPr>
          <w:noProof/>
          <w:lang w:val="sr-Latn-CS"/>
        </w:rPr>
        <w:t>klub</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specijalitetima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divljači</w:t>
      </w:r>
      <w:r w:rsidRPr="002E63A1">
        <w:rPr>
          <w:noProof/>
          <w:lang w:val="sr-Latn-CS"/>
        </w:rPr>
        <w:t xml:space="preserve">, </w:t>
      </w:r>
      <w:r w:rsidR="002E63A1">
        <w:rPr>
          <w:noProof/>
          <w:lang w:val="sr-Latn-CS"/>
        </w:rPr>
        <w:t>sportski</w:t>
      </w:r>
      <w:r w:rsidRPr="002E63A1">
        <w:rPr>
          <w:noProof/>
          <w:lang w:val="sr-Latn-CS"/>
        </w:rPr>
        <w:t xml:space="preserve"> </w:t>
      </w:r>
      <w:r w:rsidR="002E63A1">
        <w:rPr>
          <w:noProof/>
          <w:lang w:val="sr-Latn-CS"/>
        </w:rPr>
        <w:t>klubovi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edukacije</w:t>
      </w:r>
      <w:r w:rsidRPr="002E63A1">
        <w:rPr>
          <w:noProof/>
          <w:lang w:val="sr-Latn-CS"/>
        </w:rPr>
        <w:t xml:space="preserve">, </w:t>
      </w:r>
      <w:r w:rsidR="002E63A1">
        <w:rPr>
          <w:noProof/>
          <w:lang w:val="sr-Latn-CS"/>
        </w:rPr>
        <w:t>pristupni</w:t>
      </w:r>
      <w:r w:rsidRPr="002E63A1">
        <w:rPr>
          <w:noProof/>
          <w:lang w:val="sr-Latn-CS"/>
        </w:rPr>
        <w:t xml:space="preserve"> </w:t>
      </w:r>
      <w:r w:rsidR="002E63A1">
        <w:rPr>
          <w:noProof/>
          <w:lang w:val="sr-Latn-CS"/>
        </w:rPr>
        <w:t>put</w:t>
      </w:r>
      <w:r w:rsidRPr="002E63A1">
        <w:rPr>
          <w:noProof/>
          <w:lang w:val="sr-Latn-CS"/>
        </w:rPr>
        <w:t xml:space="preserve">, </w:t>
      </w:r>
      <w:r w:rsidR="002E63A1">
        <w:rPr>
          <w:noProof/>
          <w:lang w:val="sr-Latn-CS"/>
        </w:rPr>
        <w:t>parking</w:t>
      </w:r>
      <w:r w:rsidRPr="002E63A1">
        <w:rPr>
          <w:noProof/>
          <w:lang w:val="sr-Latn-CS"/>
        </w:rPr>
        <w:t xml:space="preserve"> </w:t>
      </w:r>
      <w:r w:rsidR="002E63A1">
        <w:rPr>
          <w:noProof/>
          <w:lang w:val="sr-Latn-CS"/>
        </w:rPr>
        <w:t>prostor</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ostale</w:t>
      </w:r>
      <w:r w:rsidRPr="002E63A1">
        <w:rPr>
          <w:noProof/>
          <w:lang w:val="sr-Latn-CS"/>
        </w:rPr>
        <w:t xml:space="preserve"> </w:t>
      </w:r>
      <w:r w:rsidR="002E63A1">
        <w:rPr>
          <w:noProof/>
          <w:lang w:val="sr-Latn-CS"/>
        </w:rPr>
        <w:t>infrastrukturne</w:t>
      </w:r>
      <w:r w:rsidRPr="002E63A1">
        <w:rPr>
          <w:noProof/>
          <w:lang w:val="sr-Latn-CS"/>
        </w:rPr>
        <w:t xml:space="preserve"> </w:t>
      </w:r>
      <w:r w:rsidR="002E63A1">
        <w:rPr>
          <w:noProof/>
          <w:lang w:val="sr-Latn-CS"/>
        </w:rPr>
        <w:t>sadržaje</w:t>
      </w:r>
      <w:r w:rsidRPr="002E63A1">
        <w:rPr>
          <w:noProof/>
          <w:lang w:val="sr-Latn-CS"/>
        </w:rPr>
        <w:t xml:space="preserve">, </w:t>
      </w:r>
      <w:r w:rsidR="002E63A1">
        <w:rPr>
          <w:noProof/>
          <w:lang w:val="sr-Latn-CS"/>
        </w:rPr>
        <w:t>što</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razrađivati</w:t>
      </w:r>
      <w:r w:rsidRPr="002E63A1">
        <w:rPr>
          <w:noProof/>
          <w:lang w:val="sr-Latn-CS"/>
        </w:rPr>
        <w:t xml:space="preserve"> </w:t>
      </w:r>
      <w:r w:rsidR="002E63A1">
        <w:rPr>
          <w:noProof/>
          <w:lang w:val="sr-Latn-CS"/>
        </w:rPr>
        <w:t>kroz</w:t>
      </w:r>
      <w:r w:rsidRPr="002E63A1">
        <w:rPr>
          <w:noProof/>
          <w:lang w:val="sr-Latn-CS"/>
        </w:rPr>
        <w:t xml:space="preserve"> </w:t>
      </w:r>
      <w:r w:rsidR="002E63A1">
        <w:rPr>
          <w:noProof/>
          <w:lang w:val="sr-Latn-CS"/>
        </w:rPr>
        <w:t>izradu</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generalne</w:t>
      </w:r>
      <w:r w:rsidRPr="002E63A1">
        <w:rPr>
          <w:noProof/>
          <w:lang w:val="sr-Latn-CS"/>
        </w:rPr>
        <w:t xml:space="preserve"> </w:t>
      </w:r>
      <w:r w:rsidR="002E63A1">
        <w:rPr>
          <w:noProof/>
          <w:lang w:val="sr-Latn-CS"/>
        </w:rPr>
        <w:t>regulacije</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izgradnju</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vršiti</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poštovanje</w:t>
      </w:r>
      <w:r w:rsidRPr="002E63A1">
        <w:rPr>
          <w:noProof/>
          <w:lang w:val="sr-Latn-CS"/>
        </w:rPr>
        <w:t xml:space="preserve"> </w:t>
      </w:r>
      <w:r w:rsidR="002E63A1">
        <w:rPr>
          <w:noProof/>
          <w:lang w:val="sr-Latn-CS"/>
        </w:rPr>
        <w:t>principa</w:t>
      </w:r>
      <w:r w:rsidRPr="002E63A1">
        <w:rPr>
          <w:noProof/>
          <w:lang w:val="sr-Latn-CS"/>
        </w:rPr>
        <w:t xml:space="preserve"> </w:t>
      </w:r>
      <w:r w:rsidR="002E63A1">
        <w:rPr>
          <w:noProof/>
          <w:lang w:val="sr-Latn-CS"/>
        </w:rPr>
        <w:t>integracije</w:t>
      </w:r>
      <w:r w:rsidRPr="002E63A1">
        <w:rPr>
          <w:noProof/>
          <w:lang w:val="sr-Latn-CS"/>
        </w:rPr>
        <w:t xml:space="preserve"> </w:t>
      </w:r>
      <w:r w:rsidR="002E63A1">
        <w:rPr>
          <w:noProof/>
          <w:lang w:val="sr-Latn-CS"/>
        </w:rPr>
        <w:t>ekoloških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aktivnosti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komercijalnim</w:t>
      </w:r>
      <w:r w:rsidRPr="002E63A1">
        <w:rPr>
          <w:noProof/>
          <w:lang w:val="sr-Latn-CS"/>
        </w:rPr>
        <w:t xml:space="preserve">, </w:t>
      </w:r>
      <w:r w:rsidR="002E63A1">
        <w:rPr>
          <w:noProof/>
          <w:lang w:val="sr-Latn-CS"/>
        </w:rPr>
        <w:t>principa</w:t>
      </w:r>
      <w:r w:rsidRPr="002E63A1">
        <w:rPr>
          <w:noProof/>
          <w:lang w:val="sr-Latn-CS"/>
        </w:rPr>
        <w:t xml:space="preserve"> </w:t>
      </w:r>
      <w:r w:rsidR="002E63A1">
        <w:rPr>
          <w:noProof/>
          <w:lang w:val="sr-Latn-CS"/>
        </w:rPr>
        <w:t>bio</w:t>
      </w:r>
      <w:r w:rsidRPr="002E63A1">
        <w:rPr>
          <w:noProof/>
          <w:lang w:val="sr-Latn-CS"/>
        </w:rPr>
        <w:t>-</w:t>
      </w:r>
      <w:r w:rsidR="002E63A1">
        <w:rPr>
          <w:noProof/>
          <w:lang w:val="sr-Latn-CS"/>
        </w:rPr>
        <w:t>klimatske</w:t>
      </w:r>
      <w:r w:rsidRPr="002E63A1">
        <w:rPr>
          <w:noProof/>
          <w:lang w:val="sr-Latn-CS"/>
        </w:rPr>
        <w:t xml:space="preserve"> </w:t>
      </w:r>
      <w:r w:rsidR="002E63A1">
        <w:rPr>
          <w:noProof/>
          <w:lang w:val="sr-Latn-CS"/>
        </w:rPr>
        <w:t>arhitekture</w:t>
      </w:r>
      <w:r w:rsidRPr="002E63A1">
        <w:rPr>
          <w:noProof/>
          <w:lang w:val="sr-Latn-CS"/>
        </w:rPr>
        <w:t xml:space="preserve">, </w:t>
      </w:r>
      <w:r w:rsidR="002E63A1">
        <w:rPr>
          <w:noProof/>
          <w:lang w:val="sr-Latn-CS"/>
        </w:rPr>
        <w:t>ekoloških</w:t>
      </w:r>
      <w:r w:rsidRPr="002E63A1">
        <w:rPr>
          <w:noProof/>
          <w:lang w:val="sr-Latn-CS"/>
        </w:rPr>
        <w:t xml:space="preserve"> </w:t>
      </w:r>
      <w:r w:rsidR="002E63A1">
        <w:rPr>
          <w:noProof/>
          <w:lang w:val="sr-Latn-CS"/>
        </w:rPr>
        <w:t>kriterijuma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malim</w:t>
      </w:r>
      <w:r w:rsidRPr="002E63A1">
        <w:rPr>
          <w:noProof/>
          <w:lang w:val="sr-Latn-CS"/>
        </w:rPr>
        <w:t xml:space="preserve"> </w:t>
      </w:r>
      <w:r w:rsidR="002E63A1">
        <w:rPr>
          <w:noProof/>
          <w:lang w:val="sr-Latn-CS"/>
        </w:rPr>
        <w:t>stepenom</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sredinu</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obnovljivih</w:t>
      </w:r>
      <w:r w:rsidRPr="002E63A1">
        <w:rPr>
          <w:noProof/>
          <w:lang w:val="sr-Latn-CS"/>
        </w:rPr>
        <w:t xml:space="preserve"> </w:t>
      </w:r>
      <w:r w:rsidR="002E63A1">
        <w:rPr>
          <w:noProof/>
          <w:lang w:val="sr-Latn-CS"/>
        </w:rPr>
        <w:t>izvora</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naprednih</w:t>
      </w:r>
      <w:r w:rsidRPr="002E63A1">
        <w:rPr>
          <w:noProof/>
          <w:lang w:val="sr-Latn-CS"/>
        </w:rPr>
        <w:t xml:space="preserve"> </w:t>
      </w:r>
      <w:r w:rsidR="002E63A1">
        <w:rPr>
          <w:noProof/>
          <w:lang w:val="sr-Latn-CS"/>
        </w:rPr>
        <w:t>tehnika</w:t>
      </w:r>
      <w:r w:rsidRPr="002E63A1">
        <w:rPr>
          <w:noProof/>
          <w:lang w:val="sr-Latn-CS"/>
        </w:rPr>
        <w:t xml:space="preserve"> </w:t>
      </w:r>
      <w:r w:rsidR="002E63A1">
        <w:rPr>
          <w:noProof/>
          <w:lang w:val="sr-Latn-CS"/>
        </w:rPr>
        <w:t>gradnje</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koriste</w:t>
      </w:r>
      <w:r w:rsidRPr="002E63A1">
        <w:rPr>
          <w:noProof/>
          <w:lang w:val="sr-Latn-CS"/>
        </w:rPr>
        <w:t xml:space="preserve"> </w:t>
      </w:r>
      <w:r w:rsidR="002E63A1">
        <w:rPr>
          <w:noProof/>
          <w:lang w:val="sr-Latn-CS"/>
        </w:rPr>
        <w:t>sunce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grejanje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vetar</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klimatizaciju</w:t>
      </w:r>
      <w:r w:rsidRPr="002E63A1">
        <w:rPr>
          <w:noProof/>
          <w:lang w:val="sr-Latn-CS"/>
        </w:rPr>
        <w:t xml:space="preserve">, </w:t>
      </w:r>
      <w:r w:rsidR="002E63A1">
        <w:rPr>
          <w:noProof/>
          <w:lang w:val="sr-Latn-CS"/>
        </w:rPr>
        <w:t>upotrebe</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materijala</w:t>
      </w:r>
      <w:r w:rsidRPr="002E63A1">
        <w:rPr>
          <w:noProof/>
          <w:lang w:val="sr-Latn-CS"/>
        </w:rPr>
        <w:t xml:space="preserve">, </w:t>
      </w:r>
      <w:r w:rsidR="002E63A1">
        <w:rPr>
          <w:noProof/>
          <w:lang w:val="sr-Latn-CS"/>
        </w:rPr>
        <w:t>usaglašenosti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pejzažom</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uslov</w:t>
      </w:r>
      <w:r w:rsidRPr="002E63A1">
        <w:rPr>
          <w:noProof/>
          <w:lang w:val="sr-Latn-CS"/>
        </w:rPr>
        <w:t xml:space="preserve"> </w:t>
      </w:r>
      <w:r w:rsidR="002E63A1">
        <w:rPr>
          <w:noProof/>
          <w:lang w:val="sr-Latn-CS"/>
        </w:rPr>
        <w:t>odvođenja</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otpadnih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van</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akumulacije</w:t>
      </w:r>
      <w:r w:rsidRPr="002E63A1">
        <w:rPr>
          <w:noProof/>
          <w:lang w:val="sr-Latn-CS"/>
        </w:rPr>
        <w:t>.</w:t>
      </w:r>
    </w:p>
    <w:p w:rsidR="00EA0F0C" w:rsidRPr="002E63A1" w:rsidRDefault="002E63A1" w:rsidP="00EA0F0C">
      <w:pPr>
        <w:autoSpaceDE w:val="0"/>
        <w:autoSpaceDN w:val="0"/>
        <w:adjustRightInd w:val="0"/>
        <w:ind w:firstLine="748"/>
        <w:jc w:val="both"/>
        <w:rPr>
          <w:noProof/>
          <w:lang w:val="sr-Latn-CS"/>
        </w:rPr>
      </w:pPr>
      <w:r>
        <w:rPr>
          <w:bCs/>
          <w:noProof/>
          <w:lang w:val="sr-Latn-CS"/>
        </w:rPr>
        <w:t>Za</w:t>
      </w:r>
      <w:r w:rsidR="00EA0F0C" w:rsidRPr="002E63A1">
        <w:rPr>
          <w:bCs/>
          <w:noProof/>
          <w:lang w:val="sr-Latn-CS"/>
        </w:rPr>
        <w:t xml:space="preserve"> </w:t>
      </w:r>
      <w:r>
        <w:rPr>
          <w:bCs/>
          <w:noProof/>
          <w:lang w:val="sr-Latn-CS"/>
        </w:rPr>
        <w:t>delove</w:t>
      </w:r>
      <w:r w:rsidR="00EA0F0C" w:rsidRPr="002E63A1">
        <w:rPr>
          <w:bCs/>
          <w:noProof/>
          <w:lang w:val="sr-Latn-CS"/>
        </w:rPr>
        <w:t xml:space="preserve"> </w:t>
      </w:r>
      <w:r>
        <w:rPr>
          <w:bCs/>
          <w:noProof/>
          <w:lang w:val="sr-Latn-CS"/>
        </w:rPr>
        <w:t>planskog</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obuhvatu</w:t>
      </w:r>
      <w:r w:rsidR="00EA0F0C" w:rsidRPr="002E63A1">
        <w:rPr>
          <w:bCs/>
          <w:noProof/>
          <w:lang w:val="sr-Latn-CS"/>
        </w:rPr>
        <w:t xml:space="preserve"> </w:t>
      </w:r>
      <w:r>
        <w:rPr>
          <w:bCs/>
          <w:noProof/>
          <w:lang w:val="sr-Latn-CS"/>
        </w:rPr>
        <w:t>opštine</w:t>
      </w:r>
      <w:r w:rsidR="00EA0F0C" w:rsidRPr="002E63A1">
        <w:rPr>
          <w:bCs/>
          <w:noProof/>
          <w:lang w:val="sr-Latn-CS"/>
        </w:rPr>
        <w:t xml:space="preserve"> </w:t>
      </w:r>
      <w:r>
        <w:rPr>
          <w:bCs/>
          <w:noProof/>
          <w:lang w:val="sr-Latn-CS"/>
        </w:rPr>
        <w:t>Brus</w:t>
      </w:r>
      <w:r w:rsidR="00EA0F0C" w:rsidRPr="002E63A1">
        <w:rPr>
          <w:bCs/>
          <w:noProof/>
          <w:lang w:val="sr-Latn-CS"/>
        </w:rPr>
        <w:t xml:space="preserve">, </w:t>
      </w:r>
      <w:r>
        <w:rPr>
          <w:bCs/>
          <w:noProof/>
          <w:lang w:val="sr-Latn-CS"/>
        </w:rPr>
        <w:t>van</w:t>
      </w:r>
      <w:r w:rsidR="00EA0F0C" w:rsidRPr="002E63A1">
        <w:rPr>
          <w:bCs/>
          <w:noProof/>
          <w:lang w:val="sr-Latn-CS"/>
        </w:rPr>
        <w:t xml:space="preserve"> </w:t>
      </w:r>
      <w:r>
        <w:rPr>
          <w:bCs/>
          <w:noProof/>
          <w:lang w:val="sr-Latn-CS"/>
        </w:rPr>
        <w:t>obuhvata</w:t>
      </w:r>
      <w:r w:rsidR="00EA0F0C" w:rsidRPr="002E63A1">
        <w:rPr>
          <w:bCs/>
          <w:noProof/>
          <w:lang w:val="sr-Latn-CS"/>
        </w:rPr>
        <w:t xml:space="preserve"> </w:t>
      </w:r>
      <w:r>
        <w:rPr>
          <w:bCs/>
          <w:noProof/>
          <w:lang w:val="sr-Latn-CS"/>
        </w:rPr>
        <w:t>NP</w:t>
      </w:r>
      <w:r w:rsidR="00EA0F0C" w:rsidRPr="002E63A1">
        <w:rPr>
          <w:bCs/>
          <w:noProof/>
          <w:lang w:val="sr-Latn-CS"/>
        </w:rPr>
        <w:t xml:space="preserve"> </w:t>
      </w:r>
      <w:r>
        <w:rPr>
          <w:bCs/>
          <w:noProof/>
          <w:lang w:val="sr-Latn-CS"/>
        </w:rPr>
        <w:t>Kopaonik</w:t>
      </w:r>
      <w:r w:rsidR="00EA0F0C" w:rsidRPr="002E63A1">
        <w:rPr>
          <w:bCs/>
          <w:noProof/>
          <w:lang w:val="sr-Latn-CS"/>
        </w:rPr>
        <w:t xml:space="preserve">, </w:t>
      </w:r>
      <w:r>
        <w:rPr>
          <w:bCs/>
          <w:noProof/>
          <w:lang w:val="sr-Latn-CS"/>
        </w:rPr>
        <w:t>uslovi</w:t>
      </w:r>
      <w:r w:rsidR="00EA0F0C" w:rsidRPr="002E63A1">
        <w:rPr>
          <w:bCs/>
          <w:noProof/>
          <w:lang w:val="sr-Latn-CS"/>
        </w:rPr>
        <w:t xml:space="preserve"> </w:t>
      </w:r>
      <w:r>
        <w:rPr>
          <w:bCs/>
          <w:noProof/>
          <w:lang w:val="sr-Latn-CS"/>
        </w:rPr>
        <w:t>uređenja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izgradnje</w:t>
      </w:r>
      <w:r w:rsidR="00EA0F0C" w:rsidRPr="002E63A1">
        <w:rPr>
          <w:bCs/>
          <w:noProof/>
          <w:lang w:val="sr-Latn-CS"/>
        </w:rPr>
        <w:t xml:space="preserve"> </w:t>
      </w:r>
      <w:r>
        <w:rPr>
          <w:bCs/>
          <w:noProof/>
          <w:lang w:val="sr-Latn-CS"/>
        </w:rPr>
        <w:t>disperznih</w:t>
      </w:r>
      <w:r w:rsidR="00EA0F0C" w:rsidRPr="002E63A1">
        <w:rPr>
          <w:bCs/>
          <w:noProof/>
          <w:lang w:val="sr-Latn-CS"/>
        </w:rPr>
        <w:t xml:space="preserve"> </w:t>
      </w:r>
      <w:r>
        <w:rPr>
          <w:bCs/>
          <w:noProof/>
          <w:lang w:val="sr-Latn-CS"/>
        </w:rPr>
        <w:t>turističkih</w:t>
      </w:r>
      <w:r w:rsidR="00EA0F0C" w:rsidRPr="002E63A1">
        <w:rPr>
          <w:bCs/>
          <w:noProof/>
          <w:lang w:val="sr-Latn-CS"/>
        </w:rPr>
        <w:t xml:space="preserve"> </w:t>
      </w:r>
      <w:r>
        <w:rPr>
          <w:bCs/>
          <w:noProof/>
          <w:lang w:val="sr-Latn-CS"/>
        </w:rPr>
        <w:t>sadržaja</w:t>
      </w:r>
      <w:r w:rsidR="00EA0F0C" w:rsidRPr="002E63A1">
        <w:rPr>
          <w:bCs/>
          <w:noProof/>
          <w:lang w:val="sr-Latn-CS"/>
        </w:rPr>
        <w:t xml:space="preserve"> </w:t>
      </w:r>
      <w:r>
        <w:rPr>
          <w:noProof/>
          <w:lang w:val="sr-Latn-CS"/>
        </w:rPr>
        <w:t>van</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koncentrisane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rade</w:t>
      </w:r>
      <w:r w:rsidR="00EA0F0C" w:rsidRPr="002E63A1">
        <w:rPr>
          <w:noProof/>
          <w:lang w:val="sr-Latn-CS"/>
        </w:rPr>
        <w:t xml:space="preserve"> </w:t>
      </w:r>
      <w:r>
        <w:rPr>
          <w:noProof/>
          <w:lang w:val="sr-Latn-CS"/>
        </w:rPr>
        <w:t>urbanistički</w:t>
      </w:r>
      <w:r w:rsidR="00EA0F0C" w:rsidRPr="002E63A1">
        <w:rPr>
          <w:noProof/>
          <w:lang w:val="sr-Latn-CS"/>
        </w:rPr>
        <w:t xml:space="preserve"> </w:t>
      </w:r>
      <w:r>
        <w:rPr>
          <w:noProof/>
          <w:lang w:val="sr-Latn-CS"/>
        </w:rPr>
        <w:t>planovi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urbanistički</w:t>
      </w:r>
      <w:r w:rsidR="00EA0F0C" w:rsidRPr="002E63A1">
        <w:rPr>
          <w:noProof/>
          <w:lang w:val="sr-Latn-CS"/>
        </w:rPr>
        <w:t xml:space="preserve"> </w:t>
      </w:r>
      <w:r>
        <w:rPr>
          <w:noProof/>
          <w:lang w:val="sr-Latn-CS"/>
        </w:rPr>
        <w:t>projekti</w:t>
      </w:r>
      <w:r w:rsidR="00EA0F0C" w:rsidRPr="002E63A1">
        <w:rPr>
          <w:noProof/>
          <w:lang w:val="sr-Latn-CS"/>
        </w:rPr>
        <w:t xml:space="preserve">, </w:t>
      </w:r>
      <w:r>
        <w:rPr>
          <w:noProof/>
          <w:lang w:val="sr-Latn-CS"/>
        </w:rPr>
        <w:t>sadrže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odredbe</w:t>
      </w:r>
      <w:r w:rsidR="00EA0F0C"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disperzne</w:t>
      </w:r>
      <w:r w:rsidRPr="002E63A1">
        <w:rPr>
          <w:noProof/>
          <w:lang w:val="sr-Latn-CS"/>
        </w:rPr>
        <w:t xml:space="preserve"> </w:t>
      </w:r>
      <w:r w:rsidR="002E63A1">
        <w:rPr>
          <w:noProof/>
          <w:lang w:val="sr-Latn-CS"/>
        </w:rPr>
        <w:t>nordijske</w:t>
      </w:r>
      <w:r w:rsidRPr="002E63A1">
        <w:rPr>
          <w:noProof/>
          <w:lang w:val="sr-Latn-CS"/>
        </w:rPr>
        <w:t xml:space="preserve"> </w:t>
      </w:r>
      <w:r w:rsidR="002E63A1">
        <w:rPr>
          <w:noProof/>
          <w:lang w:val="sr-Latn-CS"/>
        </w:rPr>
        <w:t>ski</w:t>
      </w:r>
      <w:r w:rsidRPr="002E63A1">
        <w:rPr>
          <w:noProof/>
          <w:lang w:val="sr-Latn-CS"/>
        </w:rPr>
        <w:t>-</w:t>
      </w:r>
      <w:r w:rsidR="002E63A1">
        <w:rPr>
          <w:noProof/>
          <w:lang w:val="sr-Latn-CS"/>
        </w:rPr>
        <w:t>staze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širine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najmanje</w:t>
      </w:r>
      <w:r w:rsidRPr="002E63A1">
        <w:rPr>
          <w:noProof/>
          <w:lang w:val="sr-Latn-CS"/>
        </w:rPr>
        <w:t xml:space="preserve"> 3,0 </w:t>
      </w:r>
      <w:r w:rsidR="002E63A1">
        <w:rPr>
          <w:noProof/>
          <w:lang w:val="sr-Latn-CS"/>
        </w:rPr>
        <w:t>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maksimalnog</w:t>
      </w:r>
      <w:r w:rsidRPr="002E63A1">
        <w:rPr>
          <w:noProof/>
          <w:lang w:val="sr-Latn-CS"/>
        </w:rPr>
        <w:t xml:space="preserve"> </w:t>
      </w:r>
      <w:r w:rsidR="002E63A1">
        <w:rPr>
          <w:noProof/>
          <w:lang w:val="sr-Latn-CS"/>
        </w:rPr>
        <w:t>nagiba</w:t>
      </w:r>
      <w:r w:rsidRPr="002E63A1">
        <w:rPr>
          <w:noProof/>
          <w:lang w:val="sr-Latn-CS"/>
        </w:rPr>
        <w:t xml:space="preserve"> </w:t>
      </w:r>
      <w:r w:rsidR="002E63A1">
        <w:rPr>
          <w:noProof/>
          <w:lang w:val="sr-Latn-CS"/>
        </w:rPr>
        <w:t>do</w:t>
      </w:r>
      <w:r w:rsidRPr="002E63A1">
        <w:rPr>
          <w:noProof/>
          <w:lang w:val="sr-Latn-CS"/>
        </w:rPr>
        <w:t xml:space="preserve"> 20% </w:t>
      </w:r>
      <w:r w:rsidR="002E63A1">
        <w:rPr>
          <w:noProof/>
          <w:lang w:val="sr-Latn-CS"/>
        </w:rPr>
        <w:t>i</w:t>
      </w:r>
      <w:r w:rsidRPr="002E63A1">
        <w:rPr>
          <w:noProof/>
          <w:lang w:val="sr-Latn-CS"/>
        </w:rPr>
        <w:t xml:space="preserve"> </w:t>
      </w:r>
      <w:r w:rsidR="002E63A1">
        <w:rPr>
          <w:noProof/>
          <w:lang w:val="sr-Latn-CS"/>
        </w:rPr>
        <w:t>postavljaju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pretežno</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postojećim</w:t>
      </w:r>
      <w:r w:rsidRPr="002E63A1">
        <w:rPr>
          <w:noProof/>
          <w:lang w:val="sr-Latn-CS"/>
        </w:rPr>
        <w:t xml:space="preserve"> </w:t>
      </w:r>
      <w:r w:rsidR="002E63A1">
        <w:rPr>
          <w:noProof/>
          <w:lang w:val="sr-Latn-CS"/>
        </w:rPr>
        <w:t>šumskim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poljskim</w:t>
      </w:r>
      <w:r w:rsidRPr="002E63A1">
        <w:rPr>
          <w:noProof/>
          <w:lang w:val="sr-Latn-CS"/>
        </w:rPr>
        <w:t xml:space="preserve"> </w:t>
      </w:r>
      <w:r w:rsidR="002E63A1">
        <w:rPr>
          <w:noProof/>
          <w:lang w:val="sr-Latn-CS"/>
        </w:rPr>
        <w:t>putevima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stazama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izletničke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planinarske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pešake</w:t>
      </w:r>
      <w:r w:rsidRPr="002E63A1">
        <w:rPr>
          <w:noProof/>
          <w:lang w:val="sr-Latn-CS"/>
        </w:rPr>
        <w:t xml:space="preserve">, </w:t>
      </w:r>
      <w:r w:rsidR="002E63A1">
        <w:rPr>
          <w:noProof/>
          <w:lang w:val="sr-Latn-CS"/>
        </w:rPr>
        <w:t>konjanike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planinske</w:t>
      </w:r>
      <w:r w:rsidRPr="002E63A1">
        <w:rPr>
          <w:noProof/>
          <w:lang w:val="sr-Latn-CS"/>
        </w:rPr>
        <w:t xml:space="preserve"> </w:t>
      </w:r>
      <w:r w:rsidR="002E63A1">
        <w:rPr>
          <w:noProof/>
          <w:lang w:val="sr-Latn-CS"/>
        </w:rPr>
        <w:t>bicikliste</w:t>
      </w:r>
      <w:r w:rsidRPr="002E63A1">
        <w:rPr>
          <w:noProof/>
          <w:lang w:val="sr-Latn-CS"/>
        </w:rPr>
        <w:t xml:space="preserve"> </w:t>
      </w:r>
      <w:r w:rsidR="002E63A1">
        <w:rPr>
          <w:noProof/>
          <w:lang w:val="sr-Latn-CS"/>
        </w:rPr>
        <w:t>koristiće</w:t>
      </w:r>
      <w:r w:rsidRPr="002E63A1">
        <w:rPr>
          <w:noProof/>
          <w:lang w:val="sr-Latn-CS"/>
        </w:rPr>
        <w:t xml:space="preserve"> </w:t>
      </w:r>
      <w:r w:rsidR="002E63A1">
        <w:rPr>
          <w:noProof/>
          <w:lang w:val="sr-Latn-CS"/>
        </w:rPr>
        <w:t>prvenstveno</w:t>
      </w:r>
      <w:r w:rsidRPr="002E63A1">
        <w:rPr>
          <w:noProof/>
          <w:lang w:val="sr-Latn-CS"/>
        </w:rPr>
        <w:t xml:space="preserve"> </w:t>
      </w:r>
      <w:r w:rsidR="002E63A1">
        <w:rPr>
          <w:noProof/>
          <w:lang w:val="sr-Latn-CS"/>
        </w:rPr>
        <w:t>postojeće</w:t>
      </w:r>
      <w:r w:rsidRPr="002E63A1">
        <w:rPr>
          <w:noProof/>
          <w:lang w:val="sr-Latn-CS"/>
        </w:rPr>
        <w:t xml:space="preserve"> </w:t>
      </w:r>
      <w:r w:rsidR="002E63A1">
        <w:rPr>
          <w:noProof/>
          <w:lang w:val="sr-Latn-CS"/>
        </w:rPr>
        <w:t>šumske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poljske</w:t>
      </w:r>
      <w:r w:rsidRPr="002E63A1">
        <w:rPr>
          <w:noProof/>
          <w:lang w:val="sr-Latn-CS"/>
        </w:rPr>
        <w:t xml:space="preserve"> </w:t>
      </w:r>
      <w:r w:rsidR="002E63A1">
        <w:rPr>
          <w:noProof/>
          <w:lang w:val="sr-Latn-CS"/>
        </w:rPr>
        <w:t>puteve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deonica</w:t>
      </w:r>
      <w:r w:rsidRPr="002E63A1">
        <w:rPr>
          <w:noProof/>
          <w:lang w:val="sr-Latn-CS"/>
        </w:rPr>
        <w:t xml:space="preserve">, </w:t>
      </w:r>
      <w:r w:rsidR="002E63A1">
        <w:rPr>
          <w:noProof/>
          <w:lang w:val="sr-Latn-CS"/>
        </w:rPr>
        <w:t>bez</w:t>
      </w:r>
      <w:r w:rsidRPr="002E63A1">
        <w:rPr>
          <w:noProof/>
          <w:lang w:val="sr-Latn-CS"/>
        </w:rPr>
        <w:t xml:space="preserve"> </w:t>
      </w:r>
      <w:r w:rsidR="002E63A1">
        <w:rPr>
          <w:noProof/>
          <w:lang w:val="sr-Latn-CS"/>
        </w:rPr>
        <w:t>ugrožavanja</w:t>
      </w:r>
      <w:r w:rsidRPr="002E63A1">
        <w:rPr>
          <w:noProof/>
          <w:lang w:val="sr-Latn-CS"/>
        </w:rPr>
        <w:t xml:space="preserve"> </w:t>
      </w:r>
      <w:r w:rsidR="002E63A1">
        <w:rPr>
          <w:noProof/>
          <w:lang w:val="sr-Latn-CS"/>
        </w:rPr>
        <w:t>terena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markacijom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pratećim</w:t>
      </w:r>
      <w:r w:rsidRPr="002E63A1">
        <w:rPr>
          <w:noProof/>
          <w:lang w:val="sr-Latn-CS"/>
        </w:rPr>
        <w:t xml:space="preserve"> </w:t>
      </w:r>
      <w:r w:rsidR="002E63A1">
        <w:rPr>
          <w:noProof/>
          <w:lang w:val="sr-Latn-CS"/>
        </w:rPr>
        <w:t>objektima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na</w:t>
      </w:r>
      <w:r w:rsidRPr="002E63A1">
        <w:rPr>
          <w:noProof/>
          <w:lang w:val="sr-Latn-CS"/>
        </w:rPr>
        <w:t xml:space="preserve"> </w:t>
      </w:r>
      <w:r w:rsidR="002E63A1">
        <w:rPr>
          <w:noProof/>
          <w:lang w:val="sr-Latn-CS"/>
        </w:rPr>
        <w:t>terenima</w:t>
      </w:r>
      <w:r w:rsidRPr="002E63A1">
        <w:rPr>
          <w:noProof/>
          <w:lang w:val="sr-Latn-CS"/>
        </w:rPr>
        <w:t xml:space="preserve"> </w:t>
      </w:r>
      <w:r w:rsidR="002E63A1">
        <w:rPr>
          <w:noProof/>
          <w:lang w:val="sr-Latn-CS"/>
        </w:rPr>
        <w:t>gde</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neposredno</w:t>
      </w:r>
      <w:r w:rsidRPr="002E63A1">
        <w:rPr>
          <w:noProof/>
          <w:lang w:val="sr-Latn-CS"/>
        </w:rPr>
        <w:t xml:space="preserve"> </w:t>
      </w:r>
      <w:r w:rsidR="002E63A1">
        <w:rPr>
          <w:noProof/>
          <w:lang w:val="sr-Latn-CS"/>
        </w:rPr>
        <w:t>ugroženi</w:t>
      </w:r>
      <w:r w:rsidRPr="002E63A1">
        <w:rPr>
          <w:noProof/>
          <w:lang w:val="sr-Latn-CS"/>
        </w:rPr>
        <w:t xml:space="preserve"> </w:t>
      </w:r>
      <w:r w:rsidR="002E63A1">
        <w:rPr>
          <w:noProof/>
          <w:lang w:val="sr-Latn-CS"/>
        </w:rPr>
        <w:t>turisti</w:t>
      </w:r>
      <w:r w:rsidRPr="002E63A1">
        <w:rPr>
          <w:noProof/>
          <w:lang w:val="sr-Latn-CS"/>
        </w:rPr>
        <w:t xml:space="preserve">, </w:t>
      </w:r>
      <w:r w:rsidR="002E63A1">
        <w:rPr>
          <w:noProof/>
          <w:lang w:val="sr-Latn-CS"/>
        </w:rPr>
        <w:t>divljač</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priroda</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organizovati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džipove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kros</w:t>
      </w:r>
      <w:r w:rsidRPr="002E63A1">
        <w:rPr>
          <w:noProof/>
          <w:lang w:val="sr-Latn-CS"/>
        </w:rPr>
        <w:t>-</w:t>
      </w:r>
      <w:r w:rsidR="002E63A1">
        <w:rPr>
          <w:noProof/>
          <w:lang w:val="sr-Latn-CS"/>
        </w:rPr>
        <w:t>motocikle</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izletničke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planinarske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pešake</w:t>
      </w:r>
      <w:r w:rsidRPr="002E63A1">
        <w:rPr>
          <w:noProof/>
          <w:lang w:val="sr-Latn-CS"/>
        </w:rPr>
        <w:t xml:space="preserve">, </w:t>
      </w:r>
      <w:r w:rsidR="002E63A1">
        <w:rPr>
          <w:noProof/>
          <w:lang w:val="sr-Latn-CS"/>
        </w:rPr>
        <w:t>konjanike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planinske</w:t>
      </w:r>
      <w:r w:rsidRPr="002E63A1">
        <w:rPr>
          <w:noProof/>
          <w:lang w:val="sr-Latn-CS"/>
        </w:rPr>
        <w:t xml:space="preserve"> </w:t>
      </w:r>
      <w:r w:rsidR="002E63A1">
        <w:rPr>
          <w:noProof/>
          <w:lang w:val="sr-Latn-CS"/>
        </w:rPr>
        <w:t>bicikliste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minimalnog</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od</w:t>
      </w:r>
      <w:r w:rsidRPr="002E63A1">
        <w:rPr>
          <w:noProof/>
          <w:lang w:val="sr-Latn-CS"/>
        </w:rPr>
        <w:t xml:space="preserve"> 2 </w:t>
      </w:r>
      <w:r w:rsidR="002E63A1">
        <w:rPr>
          <w:noProof/>
          <w:lang w:val="sr-Latn-CS"/>
        </w:rPr>
        <w:t>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nagiba</w:t>
      </w:r>
      <w:r w:rsidRPr="002E63A1">
        <w:rPr>
          <w:noProof/>
          <w:lang w:val="sr-Latn-CS"/>
        </w:rPr>
        <w:t xml:space="preserve"> </w:t>
      </w:r>
      <w:r w:rsidR="002E63A1">
        <w:rPr>
          <w:noProof/>
          <w:lang w:val="sr-Latn-CS"/>
        </w:rPr>
        <w:t>do</w:t>
      </w:r>
      <w:r w:rsidRPr="002E63A1">
        <w:rPr>
          <w:noProof/>
          <w:lang w:val="sr-Latn-CS"/>
        </w:rPr>
        <w:t xml:space="preserve"> 60%, </w:t>
      </w:r>
      <w:r w:rsidR="002E63A1">
        <w:rPr>
          <w:noProof/>
          <w:lang w:val="sr-Latn-CS"/>
        </w:rPr>
        <w:t>a</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džipove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kros</w:t>
      </w:r>
      <w:r w:rsidRPr="002E63A1">
        <w:rPr>
          <w:noProof/>
          <w:lang w:val="sr-Latn-CS"/>
        </w:rPr>
        <w:t>-</w:t>
      </w:r>
      <w:r w:rsidR="002E63A1">
        <w:rPr>
          <w:noProof/>
          <w:lang w:val="sr-Latn-CS"/>
        </w:rPr>
        <w:t>motocikle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od</w:t>
      </w:r>
      <w:r w:rsidRPr="002E63A1">
        <w:rPr>
          <w:noProof/>
          <w:lang w:val="sr-Latn-CS"/>
        </w:rPr>
        <w:t xml:space="preserve"> 4 </w:t>
      </w:r>
      <w:r w:rsidR="002E63A1">
        <w:rPr>
          <w:noProof/>
          <w:lang w:val="sr-Latn-CS"/>
        </w:rPr>
        <w:t>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nagiba</w:t>
      </w:r>
      <w:r w:rsidRPr="002E63A1">
        <w:rPr>
          <w:noProof/>
          <w:lang w:val="sr-Latn-CS"/>
        </w:rPr>
        <w:t xml:space="preserve"> </w:t>
      </w:r>
      <w:r w:rsidR="002E63A1">
        <w:rPr>
          <w:noProof/>
          <w:lang w:val="sr-Latn-CS"/>
        </w:rPr>
        <w:t>do</w:t>
      </w:r>
      <w:r w:rsidRPr="002E63A1">
        <w:rPr>
          <w:noProof/>
          <w:lang w:val="sr-Latn-CS"/>
        </w:rPr>
        <w:t xml:space="preserve"> 60%;</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ribolovne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reviri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većim</w:t>
      </w:r>
      <w:r w:rsidRPr="002E63A1">
        <w:rPr>
          <w:noProof/>
          <w:lang w:val="sr-Latn-CS"/>
        </w:rPr>
        <w:t xml:space="preserve"> </w:t>
      </w:r>
      <w:r w:rsidR="002E63A1">
        <w:rPr>
          <w:noProof/>
          <w:lang w:val="sr-Latn-CS"/>
        </w:rPr>
        <w:t>vodotocima</w:t>
      </w:r>
      <w:r w:rsidRPr="002E63A1">
        <w:rPr>
          <w:noProof/>
          <w:lang w:val="sr-Latn-CS"/>
        </w:rPr>
        <w:t xml:space="preserve"> </w:t>
      </w:r>
      <w:r w:rsidR="002E63A1">
        <w:rPr>
          <w:noProof/>
          <w:lang w:val="sr-Latn-CS"/>
        </w:rPr>
        <w:t>podrazumevaju</w:t>
      </w:r>
      <w:r w:rsidRPr="002E63A1">
        <w:rPr>
          <w:noProof/>
          <w:lang w:val="sr-Latn-CS"/>
        </w:rPr>
        <w:t xml:space="preserve"> </w:t>
      </w:r>
      <w:r w:rsidR="002E63A1">
        <w:rPr>
          <w:noProof/>
          <w:lang w:val="sr-Latn-CS"/>
        </w:rPr>
        <w:t>naturalno</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delova</w:t>
      </w:r>
      <w:r w:rsidRPr="002E63A1">
        <w:rPr>
          <w:noProof/>
          <w:lang w:val="sr-Latn-CS"/>
        </w:rPr>
        <w:t xml:space="preserve"> </w:t>
      </w:r>
      <w:r w:rsidR="002E63A1">
        <w:rPr>
          <w:noProof/>
          <w:lang w:val="sr-Latn-CS"/>
        </w:rPr>
        <w:t>obale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neophodnim</w:t>
      </w:r>
      <w:r w:rsidRPr="002E63A1">
        <w:rPr>
          <w:noProof/>
          <w:lang w:val="sr-Latn-CS"/>
        </w:rPr>
        <w:t xml:space="preserve"> </w:t>
      </w:r>
      <w:r w:rsidR="002E63A1">
        <w:rPr>
          <w:noProof/>
          <w:lang w:val="sr-Latn-CS"/>
        </w:rPr>
        <w:t>pratećim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povezivanje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odgovarajućim</w:t>
      </w:r>
      <w:r w:rsidRPr="002E63A1">
        <w:rPr>
          <w:noProof/>
          <w:lang w:val="sr-Latn-CS"/>
        </w:rPr>
        <w:t xml:space="preserve"> </w:t>
      </w:r>
      <w:r w:rsidR="002E63A1">
        <w:rPr>
          <w:noProof/>
          <w:lang w:val="sr-Latn-CS"/>
        </w:rPr>
        <w:t>izletničkim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planinarskim</w:t>
      </w:r>
      <w:r w:rsidRPr="002E63A1">
        <w:rPr>
          <w:noProof/>
          <w:lang w:val="sr-Latn-CS"/>
        </w:rPr>
        <w:t xml:space="preserve"> </w:t>
      </w:r>
      <w:r w:rsidR="002E63A1">
        <w:rPr>
          <w:noProof/>
          <w:lang w:val="sr-Latn-CS"/>
        </w:rPr>
        <w:t>stazama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odgovarajućim</w:t>
      </w:r>
      <w:r w:rsidRPr="002E63A1">
        <w:rPr>
          <w:noProof/>
          <w:lang w:val="sr-Latn-CS"/>
        </w:rPr>
        <w:t xml:space="preserve"> </w:t>
      </w:r>
      <w:r w:rsidR="002E63A1">
        <w:rPr>
          <w:noProof/>
          <w:lang w:val="sr-Latn-CS"/>
        </w:rPr>
        <w:t>ribolovnim</w:t>
      </w:r>
      <w:r w:rsidRPr="002E63A1">
        <w:rPr>
          <w:noProof/>
          <w:lang w:val="sr-Latn-CS"/>
        </w:rPr>
        <w:t xml:space="preserve"> </w:t>
      </w:r>
      <w:r w:rsidR="002E63A1">
        <w:rPr>
          <w:noProof/>
          <w:lang w:val="sr-Latn-CS"/>
        </w:rPr>
        <w:t>osnovama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ribolovne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reviri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ostalim</w:t>
      </w:r>
      <w:r w:rsidRPr="002E63A1">
        <w:rPr>
          <w:noProof/>
          <w:lang w:val="sr-Latn-CS"/>
        </w:rPr>
        <w:t xml:space="preserve"> </w:t>
      </w:r>
      <w:r w:rsidR="002E63A1">
        <w:rPr>
          <w:noProof/>
          <w:lang w:val="sr-Latn-CS"/>
        </w:rPr>
        <w:t>većim</w:t>
      </w:r>
      <w:r w:rsidRPr="002E63A1">
        <w:rPr>
          <w:noProof/>
          <w:lang w:val="sr-Latn-CS"/>
        </w:rPr>
        <w:t xml:space="preserve"> </w:t>
      </w:r>
      <w:r w:rsidR="002E63A1">
        <w:rPr>
          <w:noProof/>
          <w:lang w:val="sr-Latn-CS"/>
        </w:rPr>
        <w:t>vodotocima</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od</w:t>
      </w:r>
      <w:r w:rsidRPr="002E63A1">
        <w:rPr>
          <w:noProof/>
          <w:lang w:val="sr-Latn-CS"/>
        </w:rPr>
        <w:t xml:space="preserve"> 2,0 </w:t>
      </w:r>
      <w:r w:rsidR="002E63A1">
        <w:rPr>
          <w:noProof/>
          <w:lang w:val="sr-Latn-CS"/>
        </w:rPr>
        <w:t>m</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pristupima</w:t>
      </w:r>
      <w:r w:rsidRPr="002E63A1">
        <w:rPr>
          <w:noProof/>
          <w:lang w:val="sr-Latn-CS"/>
        </w:rPr>
        <w:t xml:space="preserve"> </w:t>
      </w:r>
      <w:r w:rsidR="002E63A1">
        <w:rPr>
          <w:noProof/>
          <w:lang w:val="sr-Latn-CS"/>
        </w:rPr>
        <w:t>obali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malim</w:t>
      </w:r>
      <w:r w:rsidRPr="002E63A1">
        <w:rPr>
          <w:noProof/>
          <w:lang w:val="sr-Latn-CS"/>
        </w:rPr>
        <w:t xml:space="preserve"> </w:t>
      </w:r>
      <w:r w:rsidR="002E63A1">
        <w:rPr>
          <w:noProof/>
          <w:lang w:val="sr-Latn-CS"/>
        </w:rPr>
        <w:t>prizemnim</w:t>
      </w:r>
      <w:r w:rsidRPr="002E63A1">
        <w:rPr>
          <w:noProof/>
          <w:lang w:val="sr-Latn-CS"/>
        </w:rPr>
        <w:t xml:space="preserve"> </w:t>
      </w:r>
      <w:r w:rsidR="002E63A1">
        <w:rPr>
          <w:noProof/>
          <w:lang w:val="sr-Latn-CS"/>
        </w:rPr>
        <w:t>rustičnim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skloništa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uređenje</w:t>
      </w:r>
      <w:r w:rsidRPr="002E63A1">
        <w:rPr>
          <w:noProof/>
          <w:lang w:val="sr-Latn-CS"/>
        </w:rPr>
        <w:t xml:space="preserve"> </w:t>
      </w:r>
      <w:r w:rsidR="002E63A1">
        <w:rPr>
          <w:noProof/>
          <w:lang w:val="sr-Latn-CS"/>
        </w:rPr>
        <w:t>lovišta</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organizovanje</w:t>
      </w:r>
      <w:r w:rsidRPr="002E63A1">
        <w:rPr>
          <w:noProof/>
          <w:lang w:val="sr-Latn-CS"/>
        </w:rPr>
        <w:t xml:space="preserve"> </w:t>
      </w:r>
      <w:r w:rsidR="002E63A1">
        <w:rPr>
          <w:noProof/>
          <w:lang w:val="sr-Latn-CS"/>
        </w:rPr>
        <w:t>lovnih</w:t>
      </w:r>
      <w:r w:rsidRPr="002E63A1">
        <w:rPr>
          <w:noProof/>
          <w:lang w:val="sr-Latn-CS"/>
        </w:rPr>
        <w:t xml:space="preserve"> </w:t>
      </w:r>
      <w:r w:rsidR="002E63A1">
        <w:rPr>
          <w:noProof/>
          <w:lang w:val="sr-Latn-CS"/>
        </w:rPr>
        <w:t>rezervata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hranilištima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skloništima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divljač</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lovnih</w:t>
      </w:r>
      <w:r w:rsidRPr="002E63A1">
        <w:rPr>
          <w:noProof/>
          <w:lang w:val="sr-Latn-CS"/>
        </w:rPr>
        <w:t xml:space="preserve"> </w:t>
      </w:r>
      <w:r w:rsidR="002E63A1">
        <w:rPr>
          <w:noProof/>
          <w:lang w:val="sr-Latn-CS"/>
        </w:rPr>
        <w:t>terena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lovačkim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odgovarajućim</w:t>
      </w:r>
      <w:r w:rsidRPr="002E63A1">
        <w:rPr>
          <w:noProof/>
          <w:lang w:val="sr-Latn-CS"/>
        </w:rPr>
        <w:t xml:space="preserve"> </w:t>
      </w:r>
      <w:r w:rsidR="002E63A1">
        <w:rPr>
          <w:noProof/>
          <w:lang w:val="sr-Latn-CS"/>
        </w:rPr>
        <w:t>lovnim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šumskim</w:t>
      </w:r>
      <w:r w:rsidRPr="002E63A1">
        <w:rPr>
          <w:noProof/>
          <w:lang w:val="sr-Latn-CS"/>
        </w:rPr>
        <w:t xml:space="preserve"> </w:t>
      </w:r>
      <w:r w:rsidR="002E63A1">
        <w:rPr>
          <w:noProof/>
          <w:lang w:val="sr-Latn-CS"/>
        </w:rPr>
        <w:t>osnovama</w:t>
      </w:r>
      <w:r w:rsidRPr="002E63A1">
        <w:rPr>
          <w:noProof/>
          <w:lang w:val="sr-Latn-CS"/>
        </w:rPr>
        <w:t xml:space="preserve">. </w:t>
      </w:r>
      <w:r w:rsidR="002E63A1">
        <w:rPr>
          <w:noProof/>
          <w:lang w:val="sr-Latn-CS"/>
        </w:rPr>
        <w:t>Objekte</w:t>
      </w:r>
      <w:r w:rsidRPr="002E63A1">
        <w:rPr>
          <w:noProof/>
          <w:lang w:val="sr-Latn-CS"/>
        </w:rPr>
        <w:t xml:space="preserve"> </w:t>
      </w:r>
      <w:r w:rsidR="002E63A1">
        <w:rPr>
          <w:noProof/>
          <w:lang w:val="sr-Latn-CS"/>
        </w:rPr>
        <w:t>lovišta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uzgoja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divljači</w:t>
      </w:r>
      <w:r w:rsidRPr="002E63A1">
        <w:rPr>
          <w:noProof/>
          <w:lang w:val="sr-Latn-CS"/>
        </w:rPr>
        <w:t xml:space="preserve">, </w:t>
      </w:r>
      <w:r w:rsidR="002E63A1">
        <w:rPr>
          <w:noProof/>
          <w:lang w:val="sr-Latn-CS"/>
        </w:rPr>
        <w:t>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smeštaja</w:t>
      </w:r>
      <w:r w:rsidRPr="002E63A1">
        <w:rPr>
          <w:noProof/>
          <w:lang w:val="sr-Latn-CS"/>
        </w:rPr>
        <w:t xml:space="preserve"> </w:t>
      </w:r>
      <w:r w:rsidR="002E63A1">
        <w:rPr>
          <w:noProof/>
          <w:lang w:val="sr-Latn-CS"/>
        </w:rPr>
        <w:t>lovaca</w:t>
      </w:r>
      <w:r w:rsidRPr="002E63A1">
        <w:rPr>
          <w:noProof/>
          <w:lang w:val="sr-Latn-CS"/>
        </w:rPr>
        <w:t xml:space="preserve"> </w:t>
      </w:r>
      <w:r w:rsidR="002E63A1">
        <w:rPr>
          <w:noProof/>
          <w:lang w:val="sr-Latn-CS"/>
        </w:rPr>
        <w:t>graditi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materijala</w:t>
      </w:r>
      <w:r w:rsidRPr="002E63A1">
        <w:rPr>
          <w:noProof/>
          <w:lang w:val="sr-Latn-CS"/>
        </w:rPr>
        <w:t xml:space="preserve">, </w:t>
      </w:r>
      <w:r w:rsidR="002E63A1">
        <w:rPr>
          <w:noProof/>
          <w:lang w:val="sr-Latn-CS"/>
        </w:rPr>
        <w:t>uklopljene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prirodni</w:t>
      </w:r>
      <w:r w:rsidRPr="002E63A1">
        <w:rPr>
          <w:noProof/>
          <w:lang w:val="sr-Latn-CS"/>
        </w:rPr>
        <w:t xml:space="preserve"> </w:t>
      </w:r>
      <w:r w:rsidR="002E63A1">
        <w:rPr>
          <w:noProof/>
          <w:lang w:val="sr-Latn-CS"/>
        </w:rPr>
        <w:t>ambijent</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u</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nepokretnih</w:t>
      </w:r>
      <w:r w:rsidRPr="002E63A1">
        <w:rPr>
          <w:noProof/>
          <w:lang w:val="sr-Latn-CS"/>
        </w:rPr>
        <w:t xml:space="preserve"> </w:t>
      </w:r>
      <w:r w:rsidR="002E63A1">
        <w:rPr>
          <w:noProof/>
          <w:lang w:val="sr-Latn-CS"/>
        </w:rPr>
        <w:t>kulturnih</w:t>
      </w:r>
      <w:r w:rsidRPr="002E63A1">
        <w:rPr>
          <w:noProof/>
          <w:lang w:val="sr-Latn-CS"/>
        </w:rPr>
        <w:t xml:space="preserve"> </w:t>
      </w:r>
      <w:r w:rsidR="002E63A1">
        <w:rPr>
          <w:noProof/>
          <w:lang w:val="sr-Latn-CS"/>
        </w:rPr>
        <w:t>dobara</w:t>
      </w:r>
      <w:r w:rsidRPr="002E63A1">
        <w:rPr>
          <w:noProof/>
          <w:lang w:val="sr-Latn-CS"/>
        </w:rPr>
        <w:t xml:space="preserve"> </w:t>
      </w:r>
      <w:r w:rsidR="002E63A1">
        <w:rPr>
          <w:noProof/>
          <w:lang w:val="sr-Latn-CS"/>
        </w:rPr>
        <w:t>zabranjuje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osim</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cilju</w:t>
      </w:r>
      <w:r w:rsidRPr="002E63A1">
        <w:rPr>
          <w:noProof/>
          <w:lang w:val="sr-Latn-CS"/>
        </w:rPr>
        <w:t xml:space="preserve"> </w:t>
      </w:r>
      <w:r w:rsidR="002E63A1">
        <w:rPr>
          <w:noProof/>
          <w:lang w:val="sr-Latn-CS"/>
        </w:rPr>
        <w:t>prezentacije</w:t>
      </w:r>
      <w:r w:rsidRPr="002E63A1">
        <w:rPr>
          <w:noProof/>
          <w:lang w:val="sr-Latn-CS"/>
        </w:rPr>
        <w:t xml:space="preserve"> </w:t>
      </w:r>
      <w:r w:rsidR="002E63A1">
        <w:rPr>
          <w:noProof/>
          <w:lang w:val="sr-Latn-CS"/>
        </w:rPr>
        <w:t>njihovih</w:t>
      </w:r>
      <w:r w:rsidRPr="002E63A1">
        <w:rPr>
          <w:noProof/>
          <w:lang w:val="sr-Latn-CS"/>
        </w:rPr>
        <w:t xml:space="preserve"> </w:t>
      </w:r>
      <w:r w:rsidR="002E63A1">
        <w:rPr>
          <w:noProof/>
          <w:lang w:val="sr-Latn-CS"/>
        </w:rPr>
        <w:t>vrednosti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definisanim</w:t>
      </w:r>
      <w:r w:rsidRPr="002E63A1">
        <w:rPr>
          <w:noProof/>
          <w:lang w:val="sr-Latn-CS"/>
        </w:rPr>
        <w:t xml:space="preserve"> </w:t>
      </w:r>
      <w:r w:rsidR="002E63A1">
        <w:rPr>
          <w:noProof/>
          <w:lang w:val="sr-Latn-CS"/>
        </w:rPr>
        <w:t>merama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Zadržavaju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postojeće</w:t>
      </w:r>
      <w:r w:rsidRPr="002E63A1">
        <w:rPr>
          <w:noProof/>
          <w:lang w:val="sr-Latn-CS"/>
        </w:rPr>
        <w:t xml:space="preserve"> </w:t>
      </w:r>
      <w:r w:rsidR="002E63A1">
        <w:rPr>
          <w:noProof/>
          <w:lang w:val="sr-Latn-CS"/>
        </w:rPr>
        <w:t>vikend</w:t>
      </w:r>
      <w:r w:rsidRPr="002E63A1">
        <w:rPr>
          <w:noProof/>
          <w:lang w:val="sr-Latn-CS"/>
        </w:rPr>
        <w:t xml:space="preserve"> </w:t>
      </w:r>
      <w:r w:rsidR="002E63A1">
        <w:rPr>
          <w:noProof/>
          <w:lang w:val="sr-Latn-CS"/>
        </w:rPr>
        <w:t>kuće</w:t>
      </w:r>
      <w:r w:rsidRPr="002E63A1">
        <w:rPr>
          <w:noProof/>
          <w:lang w:val="sr-Latn-CS"/>
        </w:rPr>
        <w:t xml:space="preserve"> </w:t>
      </w:r>
      <w:r w:rsidR="002E63A1">
        <w:rPr>
          <w:noProof/>
          <w:lang w:val="sr-Latn-CS"/>
        </w:rPr>
        <w:t>bez</w:t>
      </w:r>
      <w:r w:rsidRPr="002E63A1">
        <w:rPr>
          <w:noProof/>
          <w:lang w:val="sr-Latn-CS"/>
        </w:rPr>
        <w:t xml:space="preserve"> </w:t>
      </w:r>
      <w:r w:rsidR="002E63A1">
        <w:rPr>
          <w:noProof/>
          <w:lang w:val="sr-Latn-CS"/>
        </w:rPr>
        <w:t>mogućnosti</w:t>
      </w:r>
      <w:r w:rsidRPr="002E63A1">
        <w:rPr>
          <w:noProof/>
          <w:lang w:val="sr-Latn-CS"/>
        </w:rPr>
        <w:t xml:space="preserve"> </w:t>
      </w:r>
      <w:r w:rsidR="002E63A1">
        <w:rPr>
          <w:noProof/>
          <w:lang w:val="sr-Latn-CS"/>
        </w:rPr>
        <w:t>prenamene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dogradnje</w:t>
      </w:r>
      <w:r w:rsidRPr="002E63A1">
        <w:rPr>
          <w:noProof/>
          <w:lang w:val="sr-Latn-CS"/>
        </w:rPr>
        <w:t>.</w:t>
      </w:r>
    </w:p>
    <w:p w:rsidR="00EA0F0C" w:rsidRPr="002E63A1" w:rsidRDefault="002E63A1" w:rsidP="00EA0F0C">
      <w:pPr>
        <w:autoSpaceDE w:val="0"/>
        <w:autoSpaceDN w:val="0"/>
        <w:adjustRightInd w:val="0"/>
        <w:ind w:firstLine="748"/>
        <w:jc w:val="both"/>
        <w:rPr>
          <w:bCs/>
          <w:noProof/>
          <w:lang w:val="sr-Latn-CS"/>
        </w:rPr>
      </w:pPr>
      <w:r>
        <w:rPr>
          <w:bCs/>
          <w:noProof/>
          <w:lang w:val="sr-Latn-CS"/>
        </w:rPr>
        <w:t>Za</w:t>
      </w:r>
      <w:r w:rsidR="00EA0F0C" w:rsidRPr="002E63A1">
        <w:rPr>
          <w:bCs/>
          <w:noProof/>
          <w:lang w:val="sr-Latn-CS"/>
        </w:rPr>
        <w:t xml:space="preserve"> </w:t>
      </w:r>
      <w:r>
        <w:rPr>
          <w:bCs/>
          <w:noProof/>
          <w:lang w:val="sr-Latn-CS"/>
        </w:rPr>
        <w:t>delove</w:t>
      </w:r>
      <w:r w:rsidR="00EA0F0C" w:rsidRPr="002E63A1">
        <w:rPr>
          <w:bCs/>
          <w:noProof/>
          <w:lang w:val="sr-Latn-CS"/>
        </w:rPr>
        <w:t xml:space="preserve"> </w:t>
      </w:r>
      <w:r>
        <w:rPr>
          <w:bCs/>
          <w:noProof/>
          <w:lang w:val="sr-Latn-CS"/>
        </w:rPr>
        <w:t>planskog</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obuhvatu</w:t>
      </w:r>
      <w:r w:rsidR="00EA0F0C" w:rsidRPr="002E63A1">
        <w:rPr>
          <w:bCs/>
          <w:noProof/>
          <w:lang w:val="sr-Latn-CS"/>
        </w:rPr>
        <w:t xml:space="preserve"> </w:t>
      </w:r>
      <w:r>
        <w:rPr>
          <w:bCs/>
          <w:noProof/>
          <w:lang w:val="sr-Latn-CS"/>
        </w:rPr>
        <w:t>NP</w:t>
      </w:r>
      <w:r w:rsidR="00EA0F0C" w:rsidRPr="002E63A1">
        <w:rPr>
          <w:bCs/>
          <w:noProof/>
          <w:lang w:val="sr-Latn-CS"/>
        </w:rPr>
        <w:t xml:space="preserve"> </w:t>
      </w:r>
      <w:r>
        <w:rPr>
          <w:bCs/>
          <w:noProof/>
          <w:lang w:val="sr-Latn-CS"/>
        </w:rPr>
        <w:t>Kopaonik</w:t>
      </w:r>
      <w:r w:rsidR="00EA0F0C" w:rsidRPr="002E63A1">
        <w:rPr>
          <w:bCs/>
          <w:noProof/>
          <w:lang w:val="sr-Latn-CS"/>
        </w:rPr>
        <w:t xml:space="preserve">, </w:t>
      </w:r>
      <w:r>
        <w:rPr>
          <w:bCs/>
          <w:noProof/>
          <w:lang w:val="sr-Latn-CS"/>
        </w:rPr>
        <w:t>uslovi</w:t>
      </w:r>
      <w:r w:rsidR="00EA0F0C" w:rsidRPr="002E63A1">
        <w:rPr>
          <w:bCs/>
          <w:noProof/>
          <w:lang w:val="sr-Latn-CS"/>
        </w:rPr>
        <w:t xml:space="preserve"> </w:t>
      </w:r>
      <w:r>
        <w:rPr>
          <w:bCs/>
          <w:noProof/>
          <w:lang w:val="sr-Latn-CS"/>
        </w:rPr>
        <w:t>uređenja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izgradnje</w:t>
      </w:r>
      <w:r w:rsidR="00EA0F0C" w:rsidRPr="002E63A1">
        <w:rPr>
          <w:bCs/>
          <w:noProof/>
          <w:lang w:val="sr-Latn-CS"/>
        </w:rPr>
        <w:t xml:space="preserve"> </w:t>
      </w:r>
      <w:r>
        <w:rPr>
          <w:bCs/>
          <w:noProof/>
          <w:lang w:val="sr-Latn-CS"/>
        </w:rPr>
        <w:t>disperznih</w:t>
      </w:r>
      <w:r w:rsidR="00EA0F0C" w:rsidRPr="002E63A1">
        <w:rPr>
          <w:bCs/>
          <w:noProof/>
          <w:lang w:val="sr-Latn-CS"/>
        </w:rPr>
        <w:t xml:space="preserve"> </w:t>
      </w:r>
      <w:r>
        <w:rPr>
          <w:bCs/>
          <w:noProof/>
          <w:lang w:val="sr-Latn-CS"/>
        </w:rPr>
        <w:t>turističkih</w:t>
      </w:r>
      <w:r w:rsidR="00EA0F0C" w:rsidRPr="002E63A1">
        <w:rPr>
          <w:bCs/>
          <w:noProof/>
          <w:lang w:val="sr-Latn-CS"/>
        </w:rPr>
        <w:t xml:space="preserve"> </w:t>
      </w:r>
      <w:r>
        <w:rPr>
          <w:bCs/>
          <w:noProof/>
          <w:lang w:val="sr-Latn-CS"/>
        </w:rPr>
        <w:t>sadržaja</w:t>
      </w:r>
      <w:r w:rsidR="00EA0F0C" w:rsidRPr="002E63A1">
        <w:rPr>
          <w:bCs/>
          <w:noProof/>
          <w:lang w:val="sr-Latn-CS"/>
        </w:rPr>
        <w:t xml:space="preserve"> </w:t>
      </w:r>
      <w:r>
        <w:rPr>
          <w:noProof/>
          <w:lang w:val="sr-Latn-CS"/>
        </w:rPr>
        <w:t>van</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koncentrisane</w:t>
      </w:r>
      <w:r w:rsidR="00EA0F0C" w:rsidRPr="002E63A1">
        <w:rPr>
          <w:noProof/>
          <w:lang w:val="sr-Latn-CS"/>
        </w:rPr>
        <w:t xml:space="preserve"> </w:t>
      </w:r>
      <w:r>
        <w:rPr>
          <w:noProof/>
          <w:lang w:val="sr-Latn-CS"/>
        </w:rPr>
        <w:t>ponude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rade</w:t>
      </w:r>
      <w:r w:rsidR="00EA0F0C" w:rsidRPr="002E63A1">
        <w:rPr>
          <w:noProof/>
          <w:lang w:val="sr-Latn-CS"/>
        </w:rPr>
        <w:t xml:space="preserve"> </w:t>
      </w:r>
      <w:r>
        <w:rPr>
          <w:noProof/>
          <w:lang w:val="sr-Latn-CS"/>
        </w:rPr>
        <w:t>urbanistički</w:t>
      </w:r>
      <w:r w:rsidR="00EA0F0C" w:rsidRPr="002E63A1">
        <w:rPr>
          <w:noProof/>
          <w:lang w:val="sr-Latn-CS"/>
        </w:rPr>
        <w:t xml:space="preserve"> </w:t>
      </w:r>
      <w:r>
        <w:rPr>
          <w:noProof/>
          <w:lang w:val="sr-Latn-CS"/>
        </w:rPr>
        <w:t>planovi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urbanistički</w:t>
      </w:r>
      <w:r w:rsidR="00EA0F0C" w:rsidRPr="002E63A1">
        <w:rPr>
          <w:noProof/>
          <w:lang w:val="sr-Latn-CS"/>
        </w:rPr>
        <w:t xml:space="preserve"> </w:t>
      </w:r>
      <w:r>
        <w:rPr>
          <w:noProof/>
          <w:lang w:val="sr-Latn-CS"/>
        </w:rPr>
        <w:t>projekti</w:t>
      </w:r>
      <w:r w:rsidR="00EA0F0C" w:rsidRPr="002E63A1">
        <w:rPr>
          <w:noProof/>
          <w:lang w:val="sr-Latn-CS"/>
        </w:rPr>
        <w:t xml:space="preserve">, </w:t>
      </w:r>
      <w:r>
        <w:rPr>
          <w:noProof/>
          <w:lang w:val="sr-Latn-CS"/>
        </w:rPr>
        <w:t>sadrže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odredbe</w:t>
      </w:r>
      <w:r w:rsidR="00EA0F0C"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razvoj</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funkcionalno</w:t>
      </w:r>
      <w:r w:rsidRPr="002E63A1">
        <w:rPr>
          <w:noProof/>
          <w:lang w:val="sr-Latn-CS"/>
        </w:rPr>
        <w:t xml:space="preserve"> </w:t>
      </w:r>
      <w:r w:rsidR="002E63A1">
        <w:rPr>
          <w:noProof/>
          <w:lang w:val="sr-Latn-CS"/>
        </w:rPr>
        <w:t>podređen</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prilagođen</w:t>
      </w:r>
      <w:r w:rsidRPr="002E63A1">
        <w:rPr>
          <w:noProof/>
          <w:lang w:val="sr-Latn-CS"/>
        </w:rPr>
        <w:t xml:space="preserve"> </w:t>
      </w:r>
      <w:r w:rsidR="002E63A1">
        <w:rPr>
          <w:noProof/>
          <w:lang w:val="sr-Latn-CS"/>
        </w:rPr>
        <w:t>zahtevima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očuvanja</w:t>
      </w:r>
      <w:r w:rsidRPr="002E63A1">
        <w:rPr>
          <w:noProof/>
          <w:lang w:val="sr-Latn-CS"/>
        </w:rPr>
        <w:t xml:space="preserve">, </w:t>
      </w:r>
      <w:r w:rsidR="002E63A1">
        <w:rPr>
          <w:noProof/>
          <w:lang w:val="sr-Latn-CS"/>
        </w:rPr>
        <w:t>revitalizacije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prirode</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vrednosti</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nepokretnih</w:t>
      </w:r>
      <w:r w:rsidRPr="002E63A1">
        <w:rPr>
          <w:noProof/>
          <w:lang w:val="sr-Latn-CS"/>
        </w:rPr>
        <w:t xml:space="preserve"> </w:t>
      </w:r>
      <w:r w:rsidR="002E63A1">
        <w:rPr>
          <w:noProof/>
          <w:lang w:val="sr-Latn-CS"/>
        </w:rPr>
        <w:t>kulturnih</w:t>
      </w:r>
      <w:r w:rsidRPr="002E63A1">
        <w:rPr>
          <w:noProof/>
          <w:lang w:val="sr-Latn-CS"/>
        </w:rPr>
        <w:t xml:space="preserve"> </w:t>
      </w:r>
      <w:r w:rsidR="002E63A1">
        <w:rPr>
          <w:noProof/>
          <w:lang w:val="sr-Latn-CS"/>
        </w:rPr>
        <w:t>dobara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razvoj</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kompleksa</w:t>
      </w:r>
      <w:r w:rsidRPr="002E63A1">
        <w:rPr>
          <w:noProof/>
          <w:lang w:val="sr-Latn-CS"/>
        </w:rPr>
        <w:t xml:space="preserve"> </w:t>
      </w:r>
      <w:r w:rsidR="002E63A1">
        <w:rPr>
          <w:noProof/>
          <w:lang w:val="sr-Latn-CS"/>
        </w:rPr>
        <w:t>odvijaće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utvrđenih</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režima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revitalizacije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kulturnih</w:t>
      </w:r>
      <w:r w:rsidRPr="002E63A1">
        <w:rPr>
          <w:noProof/>
          <w:lang w:val="sr-Latn-CS"/>
        </w:rPr>
        <w:t xml:space="preserve"> </w:t>
      </w:r>
      <w:r w:rsidR="002E63A1">
        <w:rPr>
          <w:noProof/>
          <w:lang w:val="sr-Latn-CS"/>
        </w:rPr>
        <w:t>dobara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utvrđenih</w:t>
      </w:r>
      <w:r w:rsidRPr="002E63A1">
        <w:rPr>
          <w:noProof/>
          <w:lang w:val="sr-Latn-CS"/>
        </w:rPr>
        <w:t xml:space="preserve"> </w:t>
      </w:r>
      <w:r w:rsidR="002E63A1">
        <w:rPr>
          <w:noProof/>
          <w:lang w:val="sr-Latn-CS"/>
        </w:rPr>
        <w:t>parametara</w:t>
      </w:r>
      <w:r w:rsidRPr="002E63A1">
        <w:rPr>
          <w:noProof/>
          <w:lang w:val="sr-Latn-CS"/>
        </w:rPr>
        <w:t xml:space="preserve"> </w:t>
      </w:r>
      <w:r w:rsidR="002E63A1">
        <w:rPr>
          <w:noProof/>
          <w:lang w:val="sr-Latn-CS"/>
        </w:rPr>
        <w:t>ekološkog</w:t>
      </w:r>
      <w:r w:rsidRPr="002E63A1">
        <w:rPr>
          <w:noProof/>
          <w:lang w:val="sr-Latn-CS"/>
        </w:rPr>
        <w:t xml:space="preserve">, </w:t>
      </w:r>
      <w:r w:rsidR="002E63A1">
        <w:rPr>
          <w:noProof/>
          <w:lang w:val="sr-Latn-CS"/>
        </w:rPr>
        <w:t>kulturološkog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turističko</w:t>
      </w:r>
      <w:r w:rsidRPr="002E63A1">
        <w:rPr>
          <w:noProof/>
          <w:lang w:val="sr-Latn-CS"/>
        </w:rPr>
        <w:t>-</w:t>
      </w:r>
      <w:r w:rsidR="002E63A1">
        <w:rPr>
          <w:noProof/>
          <w:lang w:val="sr-Latn-CS"/>
        </w:rPr>
        <w:t>rekreativnog</w:t>
      </w:r>
      <w:r w:rsidRPr="002E63A1">
        <w:rPr>
          <w:noProof/>
          <w:lang w:val="sr-Latn-CS"/>
        </w:rPr>
        <w:t xml:space="preserve"> </w:t>
      </w:r>
      <w:r w:rsidR="002E63A1">
        <w:rPr>
          <w:noProof/>
          <w:lang w:val="sr-Latn-CS"/>
        </w:rPr>
        <w:t>kapaciteta</w:t>
      </w: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postojeći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novi</w:t>
      </w:r>
      <w:r w:rsidRPr="002E63A1">
        <w:rPr>
          <w:noProof/>
          <w:lang w:val="sr-Latn-CS"/>
        </w:rPr>
        <w:t xml:space="preserve"> </w:t>
      </w:r>
      <w:r w:rsidR="002E63A1">
        <w:rPr>
          <w:noProof/>
          <w:lang w:val="sr-Latn-CS"/>
        </w:rPr>
        <w:t>kompleksi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obuhvatu</w:t>
      </w: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veća</w:t>
      </w:r>
      <w:r w:rsidRPr="002E63A1">
        <w:rPr>
          <w:noProof/>
          <w:lang w:val="sr-Latn-CS"/>
        </w:rPr>
        <w:t xml:space="preserve"> </w:t>
      </w:r>
      <w:r w:rsidR="002E63A1">
        <w:rPr>
          <w:noProof/>
          <w:lang w:val="sr-Latn-CS"/>
        </w:rPr>
        <w:t>postojeća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zaštitnoj</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njegovom</w:t>
      </w:r>
      <w:r w:rsidRPr="002E63A1">
        <w:rPr>
          <w:noProof/>
          <w:lang w:val="sr-Latn-CS"/>
        </w:rPr>
        <w:t xml:space="preserve"> </w:t>
      </w:r>
      <w:r w:rsidR="002E63A1">
        <w:rPr>
          <w:noProof/>
          <w:lang w:val="sr-Latn-CS"/>
        </w:rPr>
        <w:t>obodu</w:t>
      </w:r>
      <w:r w:rsidRPr="002E63A1">
        <w:rPr>
          <w:noProof/>
          <w:lang w:val="sr-Latn-CS"/>
        </w:rPr>
        <w:t xml:space="preserve">, </w:t>
      </w:r>
      <w:r w:rsidR="002E63A1">
        <w:rPr>
          <w:noProof/>
          <w:lang w:val="sr-Latn-CS"/>
        </w:rPr>
        <w:t>razvijaće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izgrađivati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rekonstruisati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sekundarni</w:t>
      </w:r>
      <w:r w:rsidRPr="002E63A1">
        <w:rPr>
          <w:noProof/>
          <w:lang w:val="sr-Latn-CS"/>
        </w:rPr>
        <w:t xml:space="preserve"> </w:t>
      </w:r>
      <w:r w:rsidR="002E63A1">
        <w:rPr>
          <w:noProof/>
          <w:lang w:val="sr-Latn-CS"/>
        </w:rPr>
        <w:t>turistički</w:t>
      </w:r>
      <w:r w:rsidRPr="002E63A1">
        <w:rPr>
          <w:noProof/>
          <w:lang w:val="sr-Latn-CS"/>
        </w:rPr>
        <w:t xml:space="preserve"> </w:t>
      </w:r>
      <w:r w:rsidR="002E63A1">
        <w:rPr>
          <w:noProof/>
          <w:lang w:val="sr-Latn-CS"/>
        </w:rPr>
        <w:t>centri</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manja</w:t>
      </w:r>
      <w:r w:rsidRPr="002E63A1">
        <w:rPr>
          <w:noProof/>
          <w:lang w:val="sr-Latn-CS"/>
        </w:rPr>
        <w:t xml:space="preserve"> </w:t>
      </w:r>
      <w:r w:rsidR="002E63A1">
        <w:rPr>
          <w:noProof/>
          <w:lang w:val="sr-Latn-CS"/>
        </w:rPr>
        <w:t>naseljena</w:t>
      </w:r>
      <w:r w:rsidRPr="002E63A1">
        <w:rPr>
          <w:noProof/>
          <w:lang w:val="sr-Latn-CS"/>
        </w:rPr>
        <w:t xml:space="preserve"> </w:t>
      </w:r>
      <w:r w:rsidR="002E63A1">
        <w:rPr>
          <w:noProof/>
          <w:lang w:val="sr-Latn-CS"/>
        </w:rPr>
        <w:t>mesta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seosko</w:t>
      </w:r>
      <w:r w:rsidRPr="002E63A1">
        <w:rPr>
          <w:noProof/>
          <w:lang w:val="sr-Latn-CS"/>
        </w:rPr>
        <w:t>-</w:t>
      </w:r>
      <w:r w:rsidR="002E63A1">
        <w:rPr>
          <w:noProof/>
          <w:lang w:val="sr-Latn-CS"/>
        </w:rPr>
        <w:t>turistička</w:t>
      </w:r>
      <w:r w:rsidRPr="002E63A1">
        <w:rPr>
          <w:noProof/>
          <w:lang w:val="sr-Latn-CS"/>
        </w:rPr>
        <w:t xml:space="preserve"> </w:t>
      </w:r>
      <w:r w:rsidR="002E63A1">
        <w:rPr>
          <w:noProof/>
          <w:lang w:val="sr-Latn-CS"/>
        </w:rPr>
        <w:t>naselja</w:t>
      </w:r>
      <w:r w:rsidRPr="002E63A1">
        <w:rPr>
          <w:noProof/>
          <w:lang w:val="sr-Latn-CS"/>
        </w:rPr>
        <w:t xml:space="preserve">; </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ostala</w:t>
      </w:r>
      <w:r w:rsidRPr="002E63A1">
        <w:rPr>
          <w:noProof/>
          <w:lang w:val="sr-Latn-CS"/>
        </w:rPr>
        <w:t xml:space="preserve"> </w:t>
      </w:r>
      <w:r w:rsidR="002E63A1">
        <w:rPr>
          <w:noProof/>
          <w:lang w:val="sr-Latn-CS"/>
        </w:rPr>
        <w:t>naselja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zaštitnoj</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dalje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granice</w:t>
      </w:r>
      <w:r w:rsidRPr="002E63A1">
        <w:rPr>
          <w:noProof/>
          <w:lang w:val="sr-Latn-CS"/>
        </w:rPr>
        <w:t xml:space="preserve"> </w:t>
      </w:r>
      <w:r w:rsidR="002E63A1">
        <w:rPr>
          <w:noProof/>
          <w:lang w:val="sr-Latn-CS"/>
        </w:rPr>
        <w:t>NP</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razvijaće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posredno</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turizma</w:t>
      </w:r>
      <w:r w:rsidRPr="002E63A1">
        <w:rPr>
          <w:noProof/>
          <w:lang w:val="sr-Latn-CS"/>
        </w:rPr>
        <w:t xml:space="preserve"> (</w:t>
      </w:r>
      <w:r w:rsidR="002E63A1">
        <w:rPr>
          <w:noProof/>
          <w:lang w:val="sr-Latn-CS"/>
        </w:rPr>
        <w:t>smeštaj</w:t>
      </w:r>
      <w:r w:rsidRPr="002E63A1">
        <w:rPr>
          <w:noProof/>
          <w:lang w:val="sr-Latn-CS"/>
        </w:rPr>
        <w:t xml:space="preserve"> </w:t>
      </w:r>
      <w:r w:rsidR="002E63A1">
        <w:rPr>
          <w:noProof/>
          <w:lang w:val="sr-Latn-CS"/>
        </w:rPr>
        <w:t>zaposlenih</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turizmu</w:t>
      </w:r>
      <w:r w:rsidRPr="002E63A1">
        <w:rPr>
          <w:noProof/>
          <w:lang w:val="sr-Latn-CS"/>
        </w:rPr>
        <w:t xml:space="preserve">, </w:t>
      </w:r>
      <w:r w:rsidR="002E63A1">
        <w:rPr>
          <w:noProof/>
          <w:lang w:val="sr-Latn-CS"/>
        </w:rPr>
        <w:t>proizvodnja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neposredno</w:t>
      </w:r>
      <w:r w:rsidRPr="002E63A1">
        <w:rPr>
          <w:noProof/>
          <w:lang w:val="sr-Latn-CS"/>
        </w:rPr>
        <w:t xml:space="preserve"> </w:t>
      </w:r>
      <w:r w:rsidR="002E63A1">
        <w:rPr>
          <w:noProof/>
          <w:lang w:val="sr-Latn-CS"/>
        </w:rPr>
        <w:t>turističko</w:t>
      </w:r>
      <w:r w:rsidRPr="002E63A1">
        <w:rPr>
          <w:noProof/>
          <w:lang w:val="sr-Latn-CS"/>
        </w:rPr>
        <w:t xml:space="preserve"> </w:t>
      </w:r>
      <w:r w:rsidR="002E63A1">
        <w:rPr>
          <w:noProof/>
          <w:lang w:val="sr-Latn-CS"/>
        </w:rPr>
        <w:t>tržište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lastRenderedPageBreak/>
        <w:t xml:space="preserve">         - </w:t>
      </w:r>
      <w:r w:rsidR="002E63A1">
        <w:rPr>
          <w:noProof/>
          <w:lang w:val="sr-Latn-CS"/>
        </w:rPr>
        <w:t>staze</w:t>
      </w:r>
      <w:r w:rsidRPr="002E63A1">
        <w:rPr>
          <w:noProof/>
          <w:lang w:val="sr-Latn-CS"/>
        </w:rPr>
        <w:t xml:space="preserve"> </w:t>
      </w:r>
      <w:r w:rsidR="002E63A1">
        <w:rPr>
          <w:noProof/>
          <w:lang w:val="sr-Latn-CS"/>
        </w:rPr>
        <w:t>nordijskih</w:t>
      </w:r>
      <w:r w:rsidRPr="002E63A1">
        <w:rPr>
          <w:noProof/>
          <w:lang w:val="sr-Latn-CS"/>
        </w:rPr>
        <w:t xml:space="preserve"> </w:t>
      </w:r>
      <w:r w:rsidR="002E63A1">
        <w:rPr>
          <w:noProof/>
          <w:lang w:val="sr-Latn-CS"/>
        </w:rPr>
        <w:t>skijališta</w:t>
      </w:r>
      <w:r w:rsidRPr="002E63A1">
        <w:rPr>
          <w:noProof/>
          <w:lang w:val="sr-Latn-CS"/>
        </w:rPr>
        <w:t xml:space="preserve"> </w:t>
      </w:r>
      <w:r w:rsidR="002E63A1">
        <w:rPr>
          <w:noProof/>
          <w:lang w:val="sr-Latn-CS"/>
        </w:rPr>
        <w:t>predviđene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visinama</w:t>
      </w:r>
      <w:r w:rsidRPr="002E63A1">
        <w:rPr>
          <w:noProof/>
          <w:lang w:val="sr-Latn-CS"/>
        </w:rPr>
        <w:t xml:space="preserve"> </w:t>
      </w:r>
      <w:r w:rsidR="002E63A1">
        <w:rPr>
          <w:noProof/>
          <w:lang w:val="sr-Latn-CS"/>
        </w:rPr>
        <w:t>ispod</w:t>
      </w:r>
      <w:r w:rsidRPr="002E63A1">
        <w:rPr>
          <w:noProof/>
          <w:lang w:val="sr-Latn-CS"/>
        </w:rPr>
        <w:t xml:space="preserve"> 1500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uređuju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minimalne</w:t>
      </w:r>
      <w:r w:rsidRPr="002E63A1">
        <w:rPr>
          <w:noProof/>
          <w:lang w:val="sr-Latn-CS"/>
        </w:rPr>
        <w:t xml:space="preserve"> </w:t>
      </w:r>
      <w:r w:rsidR="002E63A1">
        <w:rPr>
          <w:noProof/>
          <w:lang w:val="sr-Latn-CS"/>
        </w:rPr>
        <w:t>intervencije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šumi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terenu</w:t>
      </w:r>
      <w:r w:rsidRPr="002E63A1">
        <w:rPr>
          <w:noProof/>
          <w:lang w:val="sr-Latn-CS"/>
        </w:rPr>
        <w:t xml:space="preserve"> </w:t>
      </w:r>
      <w:r w:rsidR="002E63A1">
        <w:rPr>
          <w:noProof/>
          <w:lang w:val="sr-Latn-CS"/>
        </w:rPr>
        <w:t>pri</w:t>
      </w:r>
      <w:r w:rsidRPr="002E63A1">
        <w:rPr>
          <w:noProof/>
          <w:lang w:val="sr-Latn-CS"/>
        </w:rPr>
        <w:t xml:space="preserve"> </w:t>
      </w:r>
      <w:r w:rsidR="002E63A1">
        <w:rPr>
          <w:noProof/>
          <w:lang w:val="sr-Latn-CS"/>
        </w:rPr>
        <w:t>izgradnji</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deonica</w:t>
      </w:r>
      <w:r w:rsidRPr="002E63A1">
        <w:rPr>
          <w:noProof/>
          <w:lang w:val="sr-Latn-CS"/>
        </w:rPr>
        <w:t xml:space="preserve">, </w:t>
      </w:r>
      <w:r w:rsidR="002E63A1">
        <w:rPr>
          <w:noProof/>
          <w:lang w:val="sr-Latn-CS"/>
        </w:rPr>
        <w:t>dok</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ostale</w:t>
      </w:r>
      <w:r w:rsidRPr="002E63A1">
        <w:rPr>
          <w:noProof/>
          <w:lang w:val="sr-Latn-CS"/>
        </w:rPr>
        <w:t xml:space="preserve"> </w:t>
      </w:r>
      <w:r w:rsidR="002E63A1">
        <w:rPr>
          <w:noProof/>
          <w:lang w:val="sr-Latn-CS"/>
        </w:rPr>
        <w:t>deonice</w:t>
      </w:r>
      <w:r w:rsidRPr="002E63A1">
        <w:rPr>
          <w:noProof/>
          <w:lang w:val="sr-Latn-CS"/>
        </w:rPr>
        <w:t xml:space="preserve"> </w:t>
      </w:r>
      <w:r w:rsidR="002E63A1">
        <w:rPr>
          <w:noProof/>
          <w:lang w:val="sr-Latn-CS"/>
        </w:rPr>
        <w:t>koriste</w:t>
      </w:r>
      <w:r w:rsidRPr="002E63A1">
        <w:rPr>
          <w:noProof/>
          <w:lang w:val="sr-Latn-CS"/>
        </w:rPr>
        <w:t xml:space="preserve"> </w:t>
      </w:r>
      <w:r w:rsidR="002E63A1">
        <w:rPr>
          <w:noProof/>
          <w:lang w:val="sr-Latn-CS"/>
        </w:rPr>
        <w:t>postojeći</w:t>
      </w:r>
      <w:r w:rsidRPr="002E63A1">
        <w:rPr>
          <w:noProof/>
          <w:lang w:val="sr-Latn-CS"/>
        </w:rPr>
        <w:t xml:space="preserve"> </w:t>
      </w:r>
      <w:r w:rsidR="002E63A1">
        <w:rPr>
          <w:noProof/>
          <w:lang w:val="sr-Latn-CS"/>
        </w:rPr>
        <w:t>šumski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poljski</w:t>
      </w:r>
      <w:r w:rsidRPr="002E63A1">
        <w:rPr>
          <w:noProof/>
          <w:lang w:val="sr-Latn-CS"/>
        </w:rPr>
        <w:t xml:space="preserve"> </w:t>
      </w:r>
      <w:r w:rsidR="002E63A1">
        <w:rPr>
          <w:noProof/>
          <w:lang w:val="sr-Latn-CS"/>
        </w:rPr>
        <w:t>putevi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staze</w:t>
      </w:r>
      <w:r w:rsidRPr="002E63A1">
        <w:rPr>
          <w:noProof/>
          <w:lang w:val="sr-Latn-CS"/>
        </w:rPr>
        <w:t>.</w:t>
      </w:r>
    </w:p>
    <w:p w:rsidR="00EA0F0C" w:rsidRPr="002E63A1" w:rsidRDefault="002E63A1" w:rsidP="00EA0F0C">
      <w:pPr>
        <w:autoSpaceDE w:val="0"/>
        <w:autoSpaceDN w:val="0"/>
        <w:adjustRightInd w:val="0"/>
        <w:ind w:firstLine="748"/>
        <w:jc w:val="both"/>
        <w:rPr>
          <w:bCs/>
          <w:noProof/>
          <w:lang w:val="sr-Latn-CS"/>
        </w:rPr>
      </w:pPr>
      <w:r>
        <w:rPr>
          <w:bCs/>
          <w:noProof/>
          <w:lang w:val="sr-Latn-CS"/>
        </w:rPr>
        <w:t>Za</w:t>
      </w:r>
      <w:r w:rsidR="00EA0F0C" w:rsidRPr="002E63A1">
        <w:rPr>
          <w:bCs/>
          <w:noProof/>
          <w:lang w:val="sr-Latn-CS"/>
        </w:rPr>
        <w:t xml:space="preserve"> </w:t>
      </w:r>
      <w:r>
        <w:rPr>
          <w:bCs/>
          <w:noProof/>
          <w:lang w:val="sr-Latn-CS"/>
        </w:rPr>
        <w:t>delove</w:t>
      </w:r>
      <w:r w:rsidR="00EA0F0C" w:rsidRPr="002E63A1">
        <w:rPr>
          <w:bCs/>
          <w:noProof/>
          <w:lang w:val="sr-Latn-CS"/>
        </w:rPr>
        <w:t xml:space="preserve"> </w:t>
      </w:r>
      <w:r>
        <w:rPr>
          <w:bCs/>
          <w:noProof/>
          <w:lang w:val="sr-Latn-CS"/>
        </w:rPr>
        <w:t>planskog</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obuhvatu</w:t>
      </w:r>
      <w:r w:rsidR="00EA0F0C" w:rsidRPr="002E63A1">
        <w:rPr>
          <w:bCs/>
          <w:noProof/>
          <w:lang w:val="sr-Latn-CS"/>
        </w:rPr>
        <w:t xml:space="preserve"> </w:t>
      </w:r>
      <w:r>
        <w:rPr>
          <w:bCs/>
          <w:noProof/>
          <w:lang w:val="sr-Latn-CS"/>
        </w:rPr>
        <w:t>opštine</w:t>
      </w:r>
      <w:r w:rsidR="00EA0F0C" w:rsidRPr="002E63A1">
        <w:rPr>
          <w:bCs/>
          <w:noProof/>
          <w:lang w:val="sr-Latn-CS"/>
        </w:rPr>
        <w:t xml:space="preserve"> </w:t>
      </w:r>
      <w:r>
        <w:rPr>
          <w:bCs/>
          <w:noProof/>
          <w:lang w:val="sr-Latn-CS"/>
        </w:rPr>
        <w:t>Kuršumlija</w:t>
      </w:r>
      <w:r w:rsidR="00EA0F0C" w:rsidRPr="002E63A1">
        <w:rPr>
          <w:bCs/>
          <w:noProof/>
          <w:lang w:val="sr-Latn-CS"/>
        </w:rPr>
        <w:t xml:space="preserve">, </w:t>
      </w:r>
      <w:r>
        <w:rPr>
          <w:bCs/>
          <w:noProof/>
          <w:lang w:val="sr-Latn-CS"/>
        </w:rPr>
        <w:t>uslovi</w:t>
      </w:r>
      <w:r w:rsidR="00EA0F0C" w:rsidRPr="002E63A1">
        <w:rPr>
          <w:bCs/>
          <w:noProof/>
          <w:lang w:val="sr-Latn-CS"/>
        </w:rPr>
        <w:t xml:space="preserve"> </w:t>
      </w:r>
      <w:r>
        <w:rPr>
          <w:bCs/>
          <w:noProof/>
          <w:lang w:val="sr-Latn-CS"/>
        </w:rPr>
        <w:t>uređenja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izgradnje</w:t>
      </w:r>
      <w:r w:rsidR="00EA0F0C" w:rsidRPr="002E63A1">
        <w:rPr>
          <w:bCs/>
          <w:noProof/>
          <w:lang w:val="sr-Latn-CS"/>
        </w:rPr>
        <w:t xml:space="preserve"> </w:t>
      </w:r>
      <w:r>
        <w:rPr>
          <w:bCs/>
          <w:noProof/>
          <w:lang w:val="sr-Latn-CS"/>
        </w:rPr>
        <w:t>disperznih</w:t>
      </w:r>
      <w:r w:rsidR="00EA0F0C" w:rsidRPr="002E63A1">
        <w:rPr>
          <w:bCs/>
          <w:noProof/>
          <w:lang w:val="sr-Latn-CS"/>
        </w:rPr>
        <w:t xml:space="preserve"> </w:t>
      </w:r>
      <w:r>
        <w:rPr>
          <w:bCs/>
          <w:noProof/>
          <w:lang w:val="sr-Latn-CS"/>
        </w:rPr>
        <w:t>turističkih</w:t>
      </w:r>
      <w:r w:rsidR="00EA0F0C" w:rsidRPr="002E63A1">
        <w:rPr>
          <w:bCs/>
          <w:noProof/>
          <w:lang w:val="sr-Latn-CS"/>
        </w:rPr>
        <w:t xml:space="preserve"> </w:t>
      </w:r>
      <w:r>
        <w:rPr>
          <w:bCs/>
          <w:noProof/>
          <w:lang w:val="sr-Latn-CS"/>
        </w:rPr>
        <w:t>sadržaja</w:t>
      </w:r>
      <w:r w:rsidR="00EA0F0C" w:rsidRPr="002E63A1">
        <w:rPr>
          <w:bCs/>
          <w:noProof/>
          <w:lang w:val="sr-Latn-CS"/>
        </w:rPr>
        <w:t xml:space="preserve"> </w:t>
      </w:r>
      <w:r>
        <w:rPr>
          <w:bCs/>
          <w:noProof/>
          <w:lang w:val="sr-Latn-CS"/>
        </w:rPr>
        <w:t>van</w:t>
      </w:r>
      <w:r w:rsidR="00EA0F0C" w:rsidRPr="002E63A1">
        <w:rPr>
          <w:bCs/>
          <w:noProof/>
          <w:lang w:val="sr-Latn-CS"/>
        </w:rPr>
        <w:t xml:space="preserve"> </w:t>
      </w:r>
      <w:r>
        <w:rPr>
          <w:bCs/>
          <w:noProof/>
          <w:lang w:val="sr-Latn-CS"/>
        </w:rPr>
        <w:t>naselja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koncentrisane</w:t>
      </w:r>
      <w:r w:rsidR="00EA0F0C" w:rsidRPr="002E63A1">
        <w:rPr>
          <w:bCs/>
          <w:noProof/>
          <w:lang w:val="sr-Latn-CS"/>
        </w:rPr>
        <w:t xml:space="preserve"> </w:t>
      </w:r>
      <w:r>
        <w:rPr>
          <w:bCs/>
          <w:noProof/>
          <w:lang w:val="sr-Latn-CS"/>
        </w:rPr>
        <w:t>ponude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prostoru</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koje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rade</w:t>
      </w:r>
      <w:r w:rsidR="00EA0F0C" w:rsidRPr="002E63A1">
        <w:rPr>
          <w:bCs/>
          <w:noProof/>
          <w:lang w:val="sr-Latn-CS"/>
        </w:rPr>
        <w:t xml:space="preserve"> </w:t>
      </w:r>
      <w:r>
        <w:rPr>
          <w:bCs/>
          <w:noProof/>
          <w:lang w:val="sr-Latn-CS"/>
        </w:rPr>
        <w:t>urbanistički</w:t>
      </w:r>
      <w:r w:rsidR="00EA0F0C" w:rsidRPr="002E63A1">
        <w:rPr>
          <w:bCs/>
          <w:noProof/>
          <w:lang w:val="sr-Latn-CS"/>
        </w:rPr>
        <w:t xml:space="preserve"> </w:t>
      </w:r>
      <w:r>
        <w:rPr>
          <w:bCs/>
          <w:noProof/>
          <w:lang w:val="sr-Latn-CS"/>
        </w:rPr>
        <w:t>planovi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urbanistički</w:t>
      </w:r>
      <w:r w:rsidR="00EA0F0C" w:rsidRPr="002E63A1">
        <w:rPr>
          <w:bCs/>
          <w:noProof/>
          <w:lang w:val="sr-Latn-CS"/>
        </w:rPr>
        <w:t xml:space="preserve"> </w:t>
      </w:r>
      <w:r>
        <w:rPr>
          <w:bCs/>
          <w:noProof/>
          <w:lang w:val="sr-Latn-CS"/>
        </w:rPr>
        <w:t>projekti</w:t>
      </w:r>
      <w:r w:rsidR="00EA0F0C" w:rsidRPr="002E63A1">
        <w:rPr>
          <w:bCs/>
          <w:noProof/>
          <w:lang w:val="sr-Latn-CS"/>
        </w:rPr>
        <w:t xml:space="preserve">, </w:t>
      </w:r>
      <w:r>
        <w:rPr>
          <w:bCs/>
          <w:noProof/>
          <w:lang w:val="sr-Latn-CS"/>
        </w:rPr>
        <w:t>sadrže</w:t>
      </w:r>
      <w:r w:rsidR="00EA0F0C" w:rsidRPr="002E63A1">
        <w:rPr>
          <w:bCs/>
          <w:noProof/>
          <w:lang w:val="sr-Latn-CS"/>
        </w:rPr>
        <w:t xml:space="preserve"> </w:t>
      </w:r>
      <w:r>
        <w:rPr>
          <w:bCs/>
          <w:noProof/>
          <w:lang w:val="sr-Latn-CS"/>
        </w:rPr>
        <w:t>sledeće</w:t>
      </w:r>
      <w:r w:rsidR="00EA0F0C" w:rsidRPr="002E63A1">
        <w:rPr>
          <w:bCs/>
          <w:noProof/>
          <w:lang w:val="sr-Latn-CS"/>
        </w:rPr>
        <w:t xml:space="preserve"> </w:t>
      </w:r>
      <w:r>
        <w:rPr>
          <w:bCs/>
          <w:noProof/>
          <w:lang w:val="sr-Latn-CS"/>
        </w:rPr>
        <w:t>odredbe</w:t>
      </w:r>
      <w:r w:rsidR="00EA0F0C" w:rsidRPr="002E63A1">
        <w:rPr>
          <w:bCs/>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rFonts w:eastAsia="Arial Unicode MS"/>
          <w:noProof/>
          <w:lang w:val="sr-Latn-CS"/>
        </w:rPr>
        <w:t xml:space="preserve">         - </w:t>
      </w:r>
      <w:r w:rsidR="002E63A1">
        <w:rPr>
          <w:rFonts w:eastAsia="Arial Unicode MS"/>
          <w:noProof/>
          <w:lang w:val="sr-Latn-CS"/>
        </w:rPr>
        <w:t>i</w:t>
      </w:r>
      <w:r w:rsidR="002E63A1">
        <w:rPr>
          <w:noProof/>
          <w:lang w:val="sr-Latn-CS"/>
        </w:rPr>
        <w:t>zletničke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planinarske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pešake</w:t>
      </w:r>
      <w:r w:rsidRPr="002E63A1">
        <w:rPr>
          <w:noProof/>
          <w:lang w:val="sr-Latn-CS"/>
        </w:rPr>
        <w:t xml:space="preserve">, </w:t>
      </w:r>
      <w:r w:rsidR="002E63A1">
        <w:rPr>
          <w:noProof/>
          <w:lang w:val="sr-Latn-CS"/>
        </w:rPr>
        <w:t>konjanike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planinske</w:t>
      </w:r>
      <w:r w:rsidRPr="002E63A1">
        <w:rPr>
          <w:noProof/>
          <w:lang w:val="sr-Latn-CS"/>
        </w:rPr>
        <w:t xml:space="preserve"> </w:t>
      </w:r>
      <w:r w:rsidR="002E63A1">
        <w:rPr>
          <w:noProof/>
          <w:lang w:val="sr-Latn-CS"/>
        </w:rPr>
        <w:t>bicikliste</w:t>
      </w:r>
      <w:r w:rsidRPr="002E63A1">
        <w:rPr>
          <w:noProof/>
          <w:lang w:val="sr-Latn-CS"/>
        </w:rPr>
        <w:t xml:space="preserve"> </w:t>
      </w:r>
      <w:r w:rsidR="002E63A1">
        <w:rPr>
          <w:noProof/>
          <w:lang w:val="sr-Latn-CS"/>
        </w:rPr>
        <w:t>koristiće</w:t>
      </w:r>
      <w:r w:rsidRPr="002E63A1">
        <w:rPr>
          <w:noProof/>
          <w:lang w:val="sr-Latn-CS"/>
        </w:rPr>
        <w:t xml:space="preserve"> </w:t>
      </w:r>
      <w:r w:rsidR="002E63A1">
        <w:rPr>
          <w:noProof/>
          <w:lang w:val="sr-Latn-CS"/>
        </w:rPr>
        <w:t>prvenstveno</w:t>
      </w:r>
      <w:r w:rsidRPr="002E63A1">
        <w:rPr>
          <w:noProof/>
          <w:lang w:val="sr-Latn-CS"/>
        </w:rPr>
        <w:t xml:space="preserve"> </w:t>
      </w:r>
      <w:r w:rsidR="002E63A1">
        <w:rPr>
          <w:noProof/>
          <w:lang w:val="sr-Latn-CS"/>
        </w:rPr>
        <w:t>postojeće</w:t>
      </w:r>
      <w:r w:rsidRPr="002E63A1">
        <w:rPr>
          <w:noProof/>
          <w:lang w:val="sr-Latn-CS"/>
        </w:rPr>
        <w:t xml:space="preserve"> </w:t>
      </w:r>
      <w:r w:rsidR="002E63A1">
        <w:rPr>
          <w:noProof/>
          <w:lang w:val="sr-Latn-CS"/>
        </w:rPr>
        <w:t>šumske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poljske</w:t>
      </w:r>
      <w:r w:rsidRPr="002E63A1">
        <w:rPr>
          <w:noProof/>
          <w:lang w:val="sr-Latn-CS"/>
        </w:rPr>
        <w:t xml:space="preserve"> </w:t>
      </w:r>
      <w:r w:rsidR="002E63A1">
        <w:rPr>
          <w:noProof/>
          <w:lang w:val="sr-Latn-CS"/>
        </w:rPr>
        <w:t>puteve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novih</w:t>
      </w:r>
      <w:r w:rsidRPr="002E63A1">
        <w:rPr>
          <w:noProof/>
          <w:lang w:val="sr-Latn-CS"/>
        </w:rPr>
        <w:t xml:space="preserve"> </w:t>
      </w:r>
      <w:r w:rsidR="002E63A1">
        <w:rPr>
          <w:noProof/>
          <w:lang w:val="sr-Latn-CS"/>
        </w:rPr>
        <w:t>deonica</w:t>
      </w:r>
      <w:r w:rsidRPr="002E63A1">
        <w:rPr>
          <w:noProof/>
          <w:lang w:val="sr-Latn-CS"/>
        </w:rPr>
        <w:t xml:space="preserve">, </w:t>
      </w:r>
      <w:r w:rsidR="002E63A1">
        <w:rPr>
          <w:noProof/>
          <w:lang w:val="sr-Latn-CS"/>
        </w:rPr>
        <w:t>bez</w:t>
      </w:r>
      <w:r w:rsidRPr="002E63A1">
        <w:rPr>
          <w:noProof/>
          <w:lang w:val="sr-Latn-CS"/>
        </w:rPr>
        <w:t xml:space="preserve"> </w:t>
      </w:r>
      <w:r w:rsidR="002E63A1">
        <w:rPr>
          <w:noProof/>
          <w:lang w:val="sr-Latn-CS"/>
        </w:rPr>
        <w:t>ugrožavanja</w:t>
      </w:r>
      <w:r w:rsidRPr="002E63A1">
        <w:rPr>
          <w:noProof/>
          <w:lang w:val="sr-Latn-CS"/>
        </w:rPr>
        <w:t xml:space="preserve"> </w:t>
      </w:r>
      <w:r w:rsidR="002E63A1">
        <w:rPr>
          <w:noProof/>
          <w:lang w:val="sr-Latn-CS"/>
        </w:rPr>
        <w:t>terena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markacijom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pratećim</w:t>
      </w:r>
      <w:r w:rsidRPr="002E63A1">
        <w:rPr>
          <w:noProof/>
          <w:lang w:val="sr-Latn-CS"/>
        </w:rPr>
        <w:t xml:space="preserve"> </w:t>
      </w:r>
      <w:r w:rsidR="002E63A1">
        <w:rPr>
          <w:noProof/>
          <w:lang w:val="sr-Latn-CS"/>
        </w:rPr>
        <w:t>objektima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na</w:t>
      </w:r>
      <w:r w:rsidRPr="002E63A1">
        <w:rPr>
          <w:noProof/>
          <w:lang w:val="sr-Latn-CS"/>
        </w:rPr>
        <w:t xml:space="preserve"> </w:t>
      </w:r>
      <w:r w:rsidR="002E63A1">
        <w:rPr>
          <w:noProof/>
          <w:lang w:val="sr-Latn-CS"/>
        </w:rPr>
        <w:t>terenima</w:t>
      </w:r>
      <w:r w:rsidRPr="002E63A1">
        <w:rPr>
          <w:noProof/>
          <w:lang w:val="sr-Latn-CS"/>
        </w:rPr>
        <w:t xml:space="preserve"> </w:t>
      </w:r>
      <w:r w:rsidR="002E63A1">
        <w:rPr>
          <w:noProof/>
          <w:lang w:val="sr-Latn-CS"/>
        </w:rPr>
        <w:t>gde</w:t>
      </w:r>
      <w:r w:rsidRPr="002E63A1">
        <w:rPr>
          <w:noProof/>
          <w:lang w:val="sr-Latn-CS"/>
        </w:rPr>
        <w:t xml:space="preserve"> </w:t>
      </w:r>
      <w:r w:rsidR="002E63A1">
        <w:rPr>
          <w:noProof/>
          <w:lang w:val="sr-Latn-CS"/>
        </w:rPr>
        <w:t>nisu</w:t>
      </w:r>
      <w:r w:rsidRPr="002E63A1">
        <w:rPr>
          <w:noProof/>
          <w:lang w:val="sr-Latn-CS"/>
        </w:rPr>
        <w:t xml:space="preserve"> </w:t>
      </w:r>
      <w:r w:rsidR="002E63A1">
        <w:rPr>
          <w:noProof/>
          <w:lang w:val="sr-Latn-CS"/>
        </w:rPr>
        <w:t>neposredno</w:t>
      </w:r>
      <w:r w:rsidRPr="002E63A1">
        <w:rPr>
          <w:noProof/>
          <w:lang w:val="sr-Latn-CS"/>
        </w:rPr>
        <w:t xml:space="preserve"> </w:t>
      </w:r>
      <w:r w:rsidR="002E63A1">
        <w:rPr>
          <w:noProof/>
          <w:lang w:val="sr-Latn-CS"/>
        </w:rPr>
        <w:t>ugroženi</w:t>
      </w:r>
      <w:r w:rsidRPr="002E63A1">
        <w:rPr>
          <w:noProof/>
          <w:lang w:val="sr-Latn-CS"/>
        </w:rPr>
        <w:t xml:space="preserve"> </w:t>
      </w:r>
      <w:r w:rsidR="002E63A1">
        <w:rPr>
          <w:noProof/>
          <w:lang w:val="sr-Latn-CS"/>
        </w:rPr>
        <w:t>turisti</w:t>
      </w:r>
      <w:r w:rsidRPr="002E63A1">
        <w:rPr>
          <w:noProof/>
          <w:lang w:val="sr-Latn-CS"/>
        </w:rPr>
        <w:t xml:space="preserve">, </w:t>
      </w:r>
      <w:r w:rsidR="002E63A1">
        <w:rPr>
          <w:noProof/>
          <w:lang w:val="sr-Latn-CS"/>
        </w:rPr>
        <w:t>divljač</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priroda</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organizovati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džipove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kros</w:t>
      </w:r>
      <w:r w:rsidRPr="002E63A1">
        <w:rPr>
          <w:noProof/>
          <w:lang w:val="sr-Latn-CS"/>
        </w:rPr>
        <w:t>-</w:t>
      </w:r>
      <w:r w:rsidR="002E63A1">
        <w:rPr>
          <w:noProof/>
          <w:lang w:val="sr-Latn-CS"/>
        </w:rPr>
        <w:t>motocikle</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izletničke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planinarske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pešake</w:t>
      </w:r>
      <w:r w:rsidRPr="002E63A1">
        <w:rPr>
          <w:noProof/>
          <w:lang w:val="sr-Latn-CS"/>
        </w:rPr>
        <w:t xml:space="preserve">, </w:t>
      </w:r>
      <w:r w:rsidR="002E63A1">
        <w:rPr>
          <w:noProof/>
          <w:lang w:val="sr-Latn-CS"/>
        </w:rPr>
        <w:t>konjanike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planinske</w:t>
      </w:r>
      <w:r w:rsidRPr="002E63A1">
        <w:rPr>
          <w:noProof/>
          <w:lang w:val="sr-Latn-CS"/>
        </w:rPr>
        <w:t xml:space="preserve"> </w:t>
      </w:r>
      <w:r w:rsidR="002E63A1">
        <w:rPr>
          <w:noProof/>
          <w:lang w:val="sr-Latn-CS"/>
        </w:rPr>
        <w:t>bicikliste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minimalnog</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od</w:t>
      </w:r>
      <w:r w:rsidRPr="002E63A1">
        <w:rPr>
          <w:noProof/>
          <w:lang w:val="sr-Latn-CS"/>
        </w:rPr>
        <w:t xml:space="preserve"> 2 </w:t>
      </w:r>
      <w:r w:rsidR="002E63A1">
        <w:rPr>
          <w:noProof/>
          <w:lang w:val="sr-Latn-CS"/>
        </w:rPr>
        <w:t>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nagiba</w:t>
      </w:r>
      <w:r w:rsidRPr="002E63A1">
        <w:rPr>
          <w:noProof/>
          <w:lang w:val="sr-Latn-CS"/>
        </w:rPr>
        <w:t xml:space="preserve"> </w:t>
      </w:r>
      <w:r w:rsidR="002E63A1">
        <w:rPr>
          <w:noProof/>
          <w:lang w:val="sr-Latn-CS"/>
        </w:rPr>
        <w:t>do</w:t>
      </w:r>
      <w:r w:rsidRPr="002E63A1">
        <w:rPr>
          <w:noProof/>
          <w:lang w:val="sr-Latn-CS"/>
        </w:rPr>
        <w:t xml:space="preserve"> 60%, </w:t>
      </w:r>
      <w:r w:rsidR="002E63A1">
        <w:rPr>
          <w:noProof/>
          <w:lang w:val="sr-Latn-CS"/>
        </w:rPr>
        <w:t>a</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džipove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kros</w:t>
      </w:r>
      <w:r w:rsidRPr="002E63A1">
        <w:rPr>
          <w:noProof/>
          <w:lang w:val="sr-Latn-CS"/>
        </w:rPr>
        <w:t>-</w:t>
      </w:r>
      <w:r w:rsidR="002E63A1">
        <w:rPr>
          <w:noProof/>
          <w:lang w:val="sr-Latn-CS"/>
        </w:rPr>
        <w:t>motocikle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od</w:t>
      </w:r>
      <w:r w:rsidRPr="002E63A1">
        <w:rPr>
          <w:noProof/>
          <w:lang w:val="sr-Latn-CS"/>
        </w:rPr>
        <w:t xml:space="preserve"> 4 </w:t>
      </w:r>
      <w:r w:rsidR="002E63A1">
        <w:rPr>
          <w:noProof/>
          <w:lang w:val="sr-Latn-CS"/>
        </w:rPr>
        <w:t>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nagiba</w:t>
      </w:r>
      <w:r w:rsidRPr="002E63A1">
        <w:rPr>
          <w:noProof/>
          <w:lang w:val="sr-Latn-CS"/>
        </w:rPr>
        <w:t xml:space="preserve"> </w:t>
      </w:r>
      <w:r w:rsidR="002E63A1">
        <w:rPr>
          <w:noProof/>
          <w:lang w:val="sr-Latn-CS"/>
        </w:rPr>
        <w:t>do</w:t>
      </w:r>
      <w:r w:rsidRPr="002E63A1">
        <w:rPr>
          <w:noProof/>
          <w:lang w:val="sr-Latn-CS"/>
        </w:rPr>
        <w:t xml:space="preserve"> 60%;</w:t>
      </w:r>
    </w:p>
    <w:p w:rsidR="00EA0F0C" w:rsidRPr="002E63A1" w:rsidRDefault="00EA0F0C" w:rsidP="00EA0F0C">
      <w:pPr>
        <w:tabs>
          <w:tab w:val="left" w:pos="1418"/>
        </w:tabs>
        <w:autoSpaceDE w:val="0"/>
        <w:autoSpaceDN w:val="0"/>
        <w:adjustRightInd w:val="0"/>
        <w:jc w:val="both"/>
        <w:rPr>
          <w:noProof/>
          <w:lang w:val="sr-Latn-CS"/>
        </w:rPr>
      </w:pPr>
      <w:r w:rsidRPr="002E63A1">
        <w:rPr>
          <w:rFonts w:eastAsia="Arial Unicode MS"/>
          <w:noProof/>
          <w:lang w:val="sr-Latn-CS"/>
        </w:rPr>
        <w:t xml:space="preserve">       - </w:t>
      </w:r>
      <w:r w:rsidR="002E63A1">
        <w:rPr>
          <w:rFonts w:eastAsia="Arial Unicode MS"/>
          <w:noProof/>
          <w:lang w:val="sr-Latn-CS"/>
        </w:rPr>
        <w:t>r</w:t>
      </w:r>
      <w:r w:rsidR="002E63A1">
        <w:rPr>
          <w:noProof/>
          <w:lang w:val="sr-Latn-CS"/>
        </w:rPr>
        <w:t>ibolovne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reviri</w:t>
      </w:r>
      <w:r w:rsidRPr="002E63A1">
        <w:rPr>
          <w:noProof/>
          <w:lang w:val="sr-Latn-CS"/>
        </w:rPr>
        <w:t xml:space="preserve"> </w:t>
      </w:r>
      <w:r w:rsidR="002E63A1">
        <w:rPr>
          <w:noProof/>
          <w:lang w:val="sr-Latn-CS"/>
        </w:rPr>
        <w:t>podrazumevaju</w:t>
      </w:r>
      <w:r w:rsidRPr="002E63A1">
        <w:rPr>
          <w:noProof/>
          <w:lang w:val="sr-Latn-CS"/>
        </w:rPr>
        <w:t xml:space="preserve"> </w:t>
      </w:r>
      <w:r w:rsidR="002E63A1">
        <w:rPr>
          <w:noProof/>
          <w:lang w:val="sr-Latn-CS"/>
        </w:rPr>
        <w:t>naturalno</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delova</w:t>
      </w:r>
      <w:r w:rsidRPr="002E63A1">
        <w:rPr>
          <w:noProof/>
          <w:lang w:val="sr-Latn-CS"/>
        </w:rPr>
        <w:t xml:space="preserve"> </w:t>
      </w:r>
      <w:r w:rsidR="002E63A1">
        <w:rPr>
          <w:noProof/>
          <w:lang w:val="sr-Latn-CS"/>
        </w:rPr>
        <w:t>obale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neophodnim</w:t>
      </w:r>
      <w:r w:rsidRPr="002E63A1">
        <w:rPr>
          <w:noProof/>
          <w:lang w:val="sr-Latn-CS"/>
        </w:rPr>
        <w:t xml:space="preserve"> </w:t>
      </w:r>
      <w:r w:rsidR="002E63A1">
        <w:rPr>
          <w:noProof/>
          <w:lang w:val="sr-Latn-CS"/>
        </w:rPr>
        <w:t>pratećim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povezivanje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odgovarajućim</w:t>
      </w:r>
      <w:r w:rsidRPr="002E63A1">
        <w:rPr>
          <w:noProof/>
          <w:lang w:val="sr-Latn-CS"/>
        </w:rPr>
        <w:t xml:space="preserve"> </w:t>
      </w:r>
      <w:r w:rsidR="002E63A1">
        <w:rPr>
          <w:noProof/>
          <w:lang w:val="sr-Latn-CS"/>
        </w:rPr>
        <w:t>izletničkim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planinarskim</w:t>
      </w:r>
      <w:r w:rsidRPr="002E63A1">
        <w:rPr>
          <w:noProof/>
          <w:lang w:val="sr-Latn-CS"/>
        </w:rPr>
        <w:t xml:space="preserve"> </w:t>
      </w:r>
      <w:r w:rsidR="002E63A1">
        <w:rPr>
          <w:noProof/>
          <w:lang w:val="sr-Latn-CS"/>
        </w:rPr>
        <w:t>stazama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odgovarajućim</w:t>
      </w:r>
      <w:r w:rsidRPr="002E63A1">
        <w:rPr>
          <w:noProof/>
          <w:lang w:val="sr-Latn-CS"/>
        </w:rPr>
        <w:t xml:space="preserve"> </w:t>
      </w:r>
      <w:r w:rsidR="002E63A1">
        <w:rPr>
          <w:noProof/>
          <w:lang w:val="sr-Latn-CS"/>
        </w:rPr>
        <w:t>ribolovnim</w:t>
      </w:r>
      <w:r w:rsidRPr="002E63A1">
        <w:rPr>
          <w:noProof/>
          <w:lang w:val="sr-Latn-CS"/>
        </w:rPr>
        <w:t xml:space="preserve"> </w:t>
      </w:r>
      <w:r w:rsidR="002E63A1">
        <w:rPr>
          <w:noProof/>
          <w:lang w:val="sr-Latn-CS"/>
        </w:rPr>
        <w:t>osnovama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ribolovne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reviri</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od</w:t>
      </w:r>
      <w:r w:rsidRPr="002E63A1">
        <w:rPr>
          <w:noProof/>
          <w:lang w:val="sr-Latn-CS"/>
        </w:rPr>
        <w:t xml:space="preserve"> 2 </w:t>
      </w:r>
      <w:r w:rsidR="002E63A1">
        <w:rPr>
          <w:noProof/>
          <w:lang w:val="sr-Latn-CS"/>
        </w:rPr>
        <w:t>m</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pristupima</w:t>
      </w:r>
      <w:r w:rsidRPr="002E63A1">
        <w:rPr>
          <w:noProof/>
          <w:lang w:val="sr-Latn-CS"/>
        </w:rPr>
        <w:t xml:space="preserve"> </w:t>
      </w:r>
      <w:r w:rsidR="002E63A1">
        <w:rPr>
          <w:noProof/>
          <w:lang w:val="sr-Latn-CS"/>
        </w:rPr>
        <w:t>obali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malim</w:t>
      </w:r>
      <w:r w:rsidRPr="002E63A1">
        <w:rPr>
          <w:noProof/>
          <w:lang w:val="sr-Latn-CS"/>
        </w:rPr>
        <w:t xml:space="preserve"> </w:t>
      </w:r>
      <w:r w:rsidR="002E63A1">
        <w:rPr>
          <w:noProof/>
          <w:lang w:val="sr-Latn-CS"/>
        </w:rPr>
        <w:t>prizemnim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skloništa</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r w:rsidRPr="002E63A1">
        <w:rPr>
          <w:noProof/>
          <w:lang w:val="sr-Latn-CS"/>
        </w:rPr>
        <w:t xml:space="preserve">       - </w:t>
      </w:r>
      <w:r w:rsidR="002E63A1">
        <w:rPr>
          <w:noProof/>
          <w:lang w:val="sr-Latn-CS"/>
        </w:rPr>
        <w:t>uređenje</w:t>
      </w:r>
      <w:r w:rsidRPr="002E63A1">
        <w:rPr>
          <w:noProof/>
          <w:lang w:val="sr-Latn-CS"/>
        </w:rPr>
        <w:t xml:space="preserve"> </w:t>
      </w:r>
      <w:r w:rsidR="002E63A1">
        <w:rPr>
          <w:noProof/>
          <w:lang w:val="sr-Latn-CS"/>
        </w:rPr>
        <w:t>lovišta</w:t>
      </w:r>
      <w:r w:rsidRPr="002E63A1">
        <w:rPr>
          <w:noProof/>
          <w:lang w:val="sr-Latn-CS"/>
        </w:rPr>
        <w:t xml:space="preserve"> </w:t>
      </w:r>
      <w:r w:rsidR="002E63A1">
        <w:rPr>
          <w:noProof/>
          <w:lang w:val="sr-Latn-CS"/>
        </w:rPr>
        <w:t>obuhvata</w:t>
      </w:r>
      <w:r w:rsidRPr="002E63A1">
        <w:rPr>
          <w:noProof/>
          <w:lang w:val="sr-Latn-CS"/>
        </w:rPr>
        <w:t xml:space="preserve"> </w:t>
      </w:r>
      <w:r w:rsidR="002E63A1">
        <w:rPr>
          <w:noProof/>
          <w:lang w:val="sr-Latn-CS"/>
        </w:rPr>
        <w:t>organizovanje</w:t>
      </w:r>
      <w:r w:rsidRPr="002E63A1">
        <w:rPr>
          <w:noProof/>
          <w:lang w:val="sr-Latn-CS"/>
        </w:rPr>
        <w:t xml:space="preserve"> </w:t>
      </w:r>
      <w:r w:rsidR="002E63A1">
        <w:rPr>
          <w:noProof/>
          <w:lang w:val="sr-Latn-CS"/>
        </w:rPr>
        <w:t>lovnih</w:t>
      </w:r>
      <w:r w:rsidRPr="002E63A1">
        <w:rPr>
          <w:noProof/>
          <w:lang w:val="sr-Latn-CS"/>
        </w:rPr>
        <w:t xml:space="preserve"> </w:t>
      </w:r>
      <w:r w:rsidR="002E63A1">
        <w:rPr>
          <w:noProof/>
          <w:lang w:val="sr-Latn-CS"/>
        </w:rPr>
        <w:t>rezervata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hranilištima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skloništima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divljač</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lovnih</w:t>
      </w:r>
      <w:r w:rsidRPr="002E63A1">
        <w:rPr>
          <w:noProof/>
          <w:lang w:val="sr-Latn-CS"/>
        </w:rPr>
        <w:t xml:space="preserve"> </w:t>
      </w:r>
      <w:r w:rsidR="002E63A1">
        <w:rPr>
          <w:noProof/>
          <w:lang w:val="sr-Latn-CS"/>
        </w:rPr>
        <w:t>terena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lovačkim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odgovarajućim</w:t>
      </w:r>
      <w:r w:rsidRPr="002E63A1">
        <w:rPr>
          <w:noProof/>
          <w:lang w:val="sr-Latn-CS"/>
        </w:rPr>
        <w:t xml:space="preserve"> </w:t>
      </w:r>
      <w:r w:rsidR="002E63A1">
        <w:rPr>
          <w:noProof/>
          <w:lang w:val="sr-Latn-CS"/>
        </w:rPr>
        <w:t>lovnim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šumskim</w:t>
      </w:r>
      <w:r w:rsidRPr="002E63A1">
        <w:rPr>
          <w:noProof/>
          <w:lang w:val="sr-Latn-CS"/>
        </w:rPr>
        <w:t xml:space="preserve"> </w:t>
      </w:r>
      <w:r w:rsidR="002E63A1">
        <w:rPr>
          <w:noProof/>
          <w:lang w:val="sr-Latn-CS"/>
        </w:rPr>
        <w:t>osnovama</w:t>
      </w:r>
      <w:r w:rsidRPr="002E63A1">
        <w:rPr>
          <w:noProof/>
          <w:lang w:val="sr-Latn-CS"/>
        </w:rPr>
        <w:t xml:space="preserve">. </w:t>
      </w:r>
      <w:r w:rsidR="002E63A1">
        <w:rPr>
          <w:noProof/>
          <w:lang w:val="sr-Latn-CS"/>
        </w:rPr>
        <w:t>Objekte</w:t>
      </w:r>
      <w:r w:rsidRPr="002E63A1">
        <w:rPr>
          <w:noProof/>
          <w:lang w:val="sr-Latn-CS"/>
        </w:rPr>
        <w:t xml:space="preserve"> </w:t>
      </w:r>
      <w:r w:rsidR="002E63A1">
        <w:rPr>
          <w:noProof/>
          <w:lang w:val="sr-Latn-CS"/>
        </w:rPr>
        <w:t>lovišta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uzgoja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divljači</w:t>
      </w:r>
      <w:r w:rsidRPr="002E63A1">
        <w:rPr>
          <w:noProof/>
          <w:lang w:val="sr-Latn-CS"/>
        </w:rPr>
        <w:t xml:space="preserve">, </w:t>
      </w:r>
      <w:r w:rsidR="002E63A1">
        <w:rPr>
          <w:noProof/>
          <w:lang w:val="sr-Latn-CS"/>
        </w:rPr>
        <w:t>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smeštaja</w:t>
      </w:r>
      <w:r w:rsidRPr="002E63A1">
        <w:rPr>
          <w:noProof/>
          <w:lang w:val="sr-Latn-CS"/>
        </w:rPr>
        <w:t xml:space="preserve"> </w:t>
      </w:r>
      <w:r w:rsidR="002E63A1">
        <w:rPr>
          <w:noProof/>
          <w:lang w:val="sr-Latn-CS"/>
        </w:rPr>
        <w:t>lovaca</w:t>
      </w:r>
      <w:r w:rsidRPr="002E63A1">
        <w:rPr>
          <w:noProof/>
          <w:lang w:val="sr-Latn-CS"/>
        </w:rPr>
        <w:t xml:space="preserve"> </w:t>
      </w:r>
      <w:r w:rsidR="002E63A1">
        <w:rPr>
          <w:noProof/>
          <w:lang w:val="sr-Latn-CS"/>
        </w:rPr>
        <w:t>graditi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materijala</w:t>
      </w:r>
      <w:r w:rsidRPr="002E63A1">
        <w:rPr>
          <w:noProof/>
          <w:lang w:val="sr-Latn-CS"/>
        </w:rPr>
        <w:t xml:space="preserve">, </w:t>
      </w:r>
      <w:r w:rsidR="002E63A1">
        <w:rPr>
          <w:noProof/>
          <w:lang w:val="sr-Latn-CS"/>
        </w:rPr>
        <w:t>uklopljene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prirodni</w:t>
      </w:r>
      <w:r w:rsidRPr="002E63A1">
        <w:rPr>
          <w:noProof/>
          <w:lang w:val="sr-Latn-CS"/>
        </w:rPr>
        <w:t xml:space="preserve"> </w:t>
      </w:r>
      <w:r w:rsidR="002E63A1">
        <w:rPr>
          <w:noProof/>
          <w:lang w:val="sr-Latn-CS"/>
        </w:rPr>
        <w:t>ambijent</w:t>
      </w:r>
      <w:r w:rsidRPr="002E63A1">
        <w:rPr>
          <w:noProof/>
          <w:lang w:val="sr-Latn-CS"/>
        </w:rPr>
        <w:t>.</w:t>
      </w:r>
    </w:p>
    <w:p w:rsidR="00EA0F0C" w:rsidRPr="002E63A1" w:rsidRDefault="00EA0F0C" w:rsidP="00EA0F0C">
      <w:pPr>
        <w:tabs>
          <w:tab w:val="left" w:pos="1418"/>
        </w:tabs>
        <w:autoSpaceDE w:val="0"/>
        <w:autoSpaceDN w:val="0"/>
        <w:adjustRightInd w:val="0"/>
        <w:jc w:val="both"/>
        <w:rPr>
          <w:noProof/>
          <w:lang w:val="sr-Latn-CS"/>
        </w:rPr>
      </w:pPr>
    </w:p>
    <w:p w:rsidR="00EA0F0C" w:rsidRPr="002E63A1" w:rsidRDefault="002E63A1" w:rsidP="006F174B">
      <w:pPr>
        <w:pStyle w:val="Nabrajanje"/>
        <w:numPr>
          <w:ilvl w:val="1"/>
          <w:numId w:val="46"/>
        </w:numPr>
        <w:tabs>
          <w:tab w:val="left" w:pos="720"/>
        </w:tabs>
        <w:overflowPunct/>
        <w:autoSpaceDE/>
        <w:adjustRightInd/>
        <w:spacing w:after="0"/>
        <w:jc w:val="center"/>
        <w:outlineLvl w:val="9"/>
        <w:rPr>
          <w:bCs/>
          <w:sz w:val="24"/>
          <w:szCs w:val="24"/>
          <w:lang w:val="sr-Latn-CS"/>
        </w:rPr>
      </w:pPr>
      <w:r>
        <w:rPr>
          <w:bCs/>
          <w:sz w:val="24"/>
          <w:szCs w:val="24"/>
          <w:lang w:val="sr-Latn-CS"/>
        </w:rPr>
        <w:t>Osnovna</w:t>
      </w:r>
      <w:r w:rsidR="00EA0F0C" w:rsidRPr="002E63A1">
        <w:rPr>
          <w:bCs/>
          <w:sz w:val="24"/>
          <w:szCs w:val="24"/>
          <w:lang w:val="sr-Latn-CS"/>
        </w:rPr>
        <w:t xml:space="preserve"> </w:t>
      </w:r>
      <w:r>
        <w:rPr>
          <w:bCs/>
          <w:sz w:val="24"/>
          <w:szCs w:val="24"/>
          <w:lang w:val="sr-Latn-CS"/>
        </w:rPr>
        <w:t>pravila</w:t>
      </w:r>
      <w:r w:rsidR="00EA0F0C" w:rsidRPr="002E63A1">
        <w:rPr>
          <w:bCs/>
          <w:sz w:val="24"/>
          <w:szCs w:val="24"/>
          <w:lang w:val="sr-Latn-CS"/>
        </w:rPr>
        <w:t xml:space="preserve"> </w:t>
      </w:r>
      <w:r>
        <w:rPr>
          <w:bCs/>
          <w:sz w:val="24"/>
          <w:szCs w:val="24"/>
          <w:lang w:val="sr-Latn-CS"/>
        </w:rPr>
        <w:t>uređenja</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građenja</w:t>
      </w:r>
      <w:r w:rsidR="00EA0F0C" w:rsidRPr="002E63A1">
        <w:rPr>
          <w:bCs/>
          <w:sz w:val="24"/>
          <w:szCs w:val="24"/>
          <w:lang w:val="sr-Latn-CS"/>
        </w:rPr>
        <w:t xml:space="preserve"> </w:t>
      </w:r>
      <w:r>
        <w:rPr>
          <w:bCs/>
          <w:sz w:val="24"/>
          <w:szCs w:val="24"/>
          <w:lang w:val="sr-Latn-CS"/>
        </w:rPr>
        <w:t>ostalih</w:t>
      </w:r>
      <w:r w:rsidR="00EA0F0C" w:rsidRPr="002E63A1">
        <w:rPr>
          <w:bCs/>
          <w:sz w:val="24"/>
          <w:szCs w:val="24"/>
          <w:lang w:val="sr-Latn-CS"/>
        </w:rPr>
        <w:t xml:space="preserve"> </w:t>
      </w:r>
      <w:r>
        <w:rPr>
          <w:bCs/>
          <w:sz w:val="24"/>
          <w:szCs w:val="24"/>
          <w:lang w:val="sr-Latn-CS"/>
        </w:rPr>
        <w:t>infrastrukturnih</w:t>
      </w:r>
      <w:r w:rsidR="00EA0F0C" w:rsidRPr="002E63A1">
        <w:rPr>
          <w:bCs/>
          <w:sz w:val="24"/>
          <w:szCs w:val="24"/>
          <w:lang w:val="sr-Latn-CS"/>
        </w:rPr>
        <w:t xml:space="preserve"> </w:t>
      </w:r>
      <w:r>
        <w:rPr>
          <w:bCs/>
          <w:sz w:val="24"/>
          <w:szCs w:val="24"/>
          <w:lang w:val="sr-Latn-CS"/>
        </w:rPr>
        <w:t>sistema</w:t>
      </w:r>
    </w:p>
    <w:p w:rsidR="00EA0F0C" w:rsidRPr="002E63A1" w:rsidRDefault="00EA0F0C" w:rsidP="00EA0F0C">
      <w:pPr>
        <w:pStyle w:val="Nabrajanje"/>
        <w:tabs>
          <w:tab w:val="clear" w:pos="-282"/>
          <w:tab w:val="left" w:pos="720"/>
        </w:tabs>
        <w:overflowPunct/>
        <w:autoSpaceDE/>
        <w:adjustRightInd/>
        <w:spacing w:after="0"/>
        <w:ind w:left="420" w:firstLine="0"/>
        <w:outlineLvl w:val="9"/>
        <w:rPr>
          <w:bCs/>
          <w:sz w:val="24"/>
          <w:szCs w:val="24"/>
          <w:lang w:val="sr-Latn-CS"/>
        </w:rPr>
      </w:pPr>
    </w:p>
    <w:p w:rsidR="00EA0F0C" w:rsidRPr="002E63A1" w:rsidRDefault="00EA0F0C" w:rsidP="00EA0F0C">
      <w:pPr>
        <w:pStyle w:val="Nabrajanje"/>
        <w:tabs>
          <w:tab w:val="clear" w:pos="-282"/>
          <w:tab w:val="left" w:pos="720"/>
        </w:tabs>
        <w:overflowPunct/>
        <w:autoSpaceDE/>
        <w:adjustRightInd/>
        <w:spacing w:after="0"/>
        <w:ind w:left="0" w:firstLine="0"/>
        <w:jc w:val="center"/>
        <w:outlineLvl w:val="9"/>
        <w:rPr>
          <w:bCs/>
          <w:sz w:val="24"/>
          <w:szCs w:val="24"/>
          <w:lang w:val="sr-Latn-CS"/>
        </w:rPr>
      </w:pPr>
      <w:r w:rsidRPr="002E63A1">
        <w:rPr>
          <w:bCs/>
          <w:sz w:val="24"/>
          <w:szCs w:val="24"/>
          <w:lang w:val="sr-Latn-CS"/>
        </w:rPr>
        <w:t xml:space="preserve">1.7.1. </w:t>
      </w:r>
      <w:r w:rsidR="002E63A1">
        <w:rPr>
          <w:bCs/>
          <w:sz w:val="24"/>
          <w:szCs w:val="24"/>
          <w:lang w:val="sr-Latn-CS"/>
        </w:rPr>
        <w:t>Saobraćaj</w:t>
      </w:r>
    </w:p>
    <w:p w:rsidR="00EA0F0C" w:rsidRPr="002E63A1" w:rsidRDefault="00EA0F0C" w:rsidP="00EA0F0C">
      <w:pPr>
        <w:pStyle w:val="Nabrajanje"/>
        <w:tabs>
          <w:tab w:val="clear" w:pos="-282"/>
          <w:tab w:val="left" w:pos="720"/>
        </w:tabs>
        <w:overflowPunct/>
        <w:autoSpaceDE/>
        <w:adjustRightInd/>
        <w:spacing w:after="0"/>
        <w:ind w:left="0" w:firstLine="0"/>
        <w:jc w:val="center"/>
        <w:outlineLvl w:val="9"/>
        <w:rPr>
          <w:sz w:val="24"/>
          <w:szCs w:val="24"/>
          <w:lang w:val="sr-Latn-CS"/>
        </w:rPr>
      </w:pPr>
    </w:p>
    <w:p w:rsidR="00EA0F0C" w:rsidRPr="002E63A1" w:rsidRDefault="002E63A1" w:rsidP="00EA0F0C">
      <w:pPr>
        <w:autoSpaceDE w:val="0"/>
        <w:autoSpaceDN w:val="0"/>
        <w:adjustRightInd w:val="0"/>
        <w:ind w:firstLine="748"/>
        <w:rPr>
          <w:bCs/>
          <w:noProof/>
          <w:lang w:val="sr-Latn-CS"/>
        </w:rPr>
      </w:pPr>
      <w:r>
        <w:rPr>
          <w:bCs/>
          <w:noProof/>
          <w:lang w:val="sr-Latn-CS"/>
        </w:rPr>
        <w:t>Osnovna</w:t>
      </w:r>
      <w:r w:rsidR="00EA0F0C" w:rsidRPr="002E63A1">
        <w:rPr>
          <w:bCs/>
          <w:noProof/>
          <w:lang w:val="sr-Latn-CS"/>
        </w:rPr>
        <w:t xml:space="preserve"> </w:t>
      </w:r>
      <w:r>
        <w:rPr>
          <w:bCs/>
          <w:noProof/>
          <w:lang w:val="sr-Latn-CS"/>
        </w:rPr>
        <w:t>pravila</w:t>
      </w:r>
      <w:r w:rsidR="00EA0F0C" w:rsidRPr="002E63A1">
        <w:rPr>
          <w:bCs/>
          <w:noProof/>
          <w:lang w:val="sr-Latn-CS"/>
        </w:rPr>
        <w:t xml:space="preserve"> </w:t>
      </w:r>
      <w:r>
        <w:rPr>
          <w:bCs/>
          <w:noProof/>
          <w:lang w:val="sr-Latn-CS"/>
        </w:rPr>
        <w:t>uređenja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građenja</w:t>
      </w:r>
      <w:r w:rsidR="00EA0F0C" w:rsidRPr="002E63A1">
        <w:rPr>
          <w:bCs/>
          <w:noProof/>
          <w:lang w:val="sr-Latn-CS"/>
        </w:rPr>
        <w:t xml:space="preserve"> </w:t>
      </w:r>
      <w:r>
        <w:rPr>
          <w:bCs/>
          <w:noProof/>
          <w:lang w:val="sr-Latn-CS"/>
        </w:rPr>
        <w:t>saobraćajne</w:t>
      </w:r>
      <w:r w:rsidR="00EA0F0C" w:rsidRPr="002E63A1">
        <w:rPr>
          <w:bCs/>
          <w:noProof/>
          <w:lang w:val="sr-Latn-CS"/>
        </w:rPr>
        <w:t xml:space="preserve"> </w:t>
      </w:r>
      <w:r>
        <w:rPr>
          <w:bCs/>
          <w:noProof/>
          <w:lang w:val="sr-Latn-CS"/>
        </w:rPr>
        <w:t>infrastrukture</w:t>
      </w:r>
      <w:r w:rsidR="00EA0F0C" w:rsidRPr="002E63A1">
        <w:rPr>
          <w:bCs/>
          <w:noProof/>
          <w:lang w:val="sr-Latn-CS"/>
        </w:rPr>
        <w:t xml:space="preserve"> </w:t>
      </w:r>
      <w:r>
        <w:rPr>
          <w:bCs/>
          <w:noProof/>
          <w:lang w:val="sr-Latn-CS"/>
        </w:rPr>
        <w:t>su</w:t>
      </w:r>
      <w:r w:rsidR="00EA0F0C" w:rsidRPr="002E63A1">
        <w:rPr>
          <w:noProof/>
          <w:lang w:val="sr-Latn-CS"/>
        </w:rPr>
        <w:t>:</w:t>
      </w:r>
    </w:p>
    <w:p w:rsidR="00EA0F0C" w:rsidRPr="002E63A1" w:rsidRDefault="002E63A1" w:rsidP="006F174B">
      <w:pPr>
        <w:numPr>
          <w:ilvl w:val="0"/>
          <w:numId w:val="48"/>
        </w:numPr>
        <w:spacing w:before="20"/>
        <w:jc w:val="both"/>
        <w:rPr>
          <w:noProof/>
          <w:lang w:val="sr-Latn-CS"/>
        </w:rPr>
      </w:pPr>
      <w:r>
        <w:rPr>
          <w:noProof/>
          <w:lang w:val="sr-Latn-CS"/>
        </w:rPr>
        <w:t>zaštitni</w:t>
      </w:r>
      <w:r w:rsidR="00EA0F0C" w:rsidRPr="002E63A1">
        <w:rPr>
          <w:noProof/>
          <w:lang w:val="sr-Latn-CS"/>
        </w:rPr>
        <w:t xml:space="preserve"> </w:t>
      </w:r>
      <w:r>
        <w:rPr>
          <w:noProof/>
          <w:lang w:val="sr-Latn-CS"/>
        </w:rPr>
        <w:t>pojas</w:t>
      </w:r>
      <w:r w:rsidR="00EA0F0C" w:rsidRPr="002E63A1">
        <w:rPr>
          <w:noProof/>
          <w:lang w:val="sr-Latn-CS"/>
        </w:rPr>
        <w:t xml:space="preserve"> </w:t>
      </w:r>
      <w:r>
        <w:rPr>
          <w:noProof/>
          <w:lang w:val="sr-Latn-CS"/>
        </w:rPr>
        <w:t>državnih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iznosi</w:t>
      </w:r>
      <w:r w:rsidR="00EA0F0C" w:rsidRPr="002E63A1">
        <w:rPr>
          <w:noProof/>
          <w:lang w:val="sr-Latn-CS"/>
        </w:rPr>
        <w:t xml:space="preserve"> </w:t>
      </w:r>
      <w:r>
        <w:rPr>
          <w:noProof/>
          <w:lang w:val="sr-Latn-CS"/>
        </w:rPr>
        <w:t>deset</w:t>
      </w:r>
      <w:r w:rsidR="00EA0F0C" w:rsidRPr="002E63A1">
        <w:rPr>
          <w:noProof/>
          <w:lang w:val="sr-Latn-CS"/>
        </w:rPr>
        <w:t xml:space="preserve"> </w:t>
      </w:r>
      <w:r>
        <w:rPr>
          <w:noProof/>
          <w:lang w:val="sr-Latn-CS"/>
        </w:rPr>
        <w:t>metara</w:t>
      </w:r>
      <w:r w:rsidR="00EA0F0C" w:rsidRPr="002E63A1">
        <w:rPr>
          <w:noProof/>
          <w:lang w:val="sr-Latn-CS"/>
        </w:rPr>
        <w:t xml:space="preserve">; </w:t>
      </w:r>
    </w:p>
    <w:p w:rsidR="00EA0F0C" w:rsidRPr="002E63A1" w:rsidRDefault="002E63A1" w:rsidP="006F174B">
      <w:pPr>
        <w:numPr>
          <w:ilvl w:val="0"/>
          <w:numId w:val="48"/>
        </w:numPr>
        <w:spacing w:before="20"/>
        <w:jc w:val="both"/>
        <w:rPr>
          <w:noProof/>
          <w:lang w:val="sr-Latn-CS"/>
        </w:rPr>
      </w:pPr>
      <w:r>
        <w:rPr>
          <w:noProof/>
          <w:lang w:val="sr-Latn-CS"/>
        </w:rPr>
        <w:t>zaštitni</w:t>
      </w:r>
      <w:r w:rsidR="00EA0F0C" w:rsidRPr="002E63A1">
        <w:rPr>
          <w:noProof/>
          <w:lang w:val="sr-Latn-CS"/>
        </w:rPr>
        <w:t xml:space="preserve"> </w:t>
      </w:r>
      <w:r>
        <w:rPr>
          <w:noProof/>
          <w:lang w:val="sr-Latn-CS"/>
        </w:rPr>
        <w:t>pojas</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iznosi</w:t>
      </w:r>
      <w:r w:rsidR="00EA0F0C" w:rsidRPr="002E63A1">
        <w:rPr>
          <w:noProof/>
          <w:lang w:val="sr-Latn-CS"/>
        </w:rPr>
        <w:t xml:space="preserve">  </w:t>
      </w:r>
      <w:r>
        <w:rPr>
          <w:noProof/>
          <w:lang w:val="sr-Latn-CS"/>
        </w:rPr>
        <w:t>pet</w:t>
      </w:r>
      <w:r w:rsidR="00EA0F0C" w:rsidRPr="002E63A1">
        <w:rPr>
          <w:noProof/>
          <w:lang w:val="sr-Latn-CS"/>
        </w:rPr>
        <w:t xml:space="preserve"> </w:t>
      </w:r>
      <w:r>
        <w:rPr>
          <w:noProof/>
          <w:lang w:val="sr-Latn-CS"/>
        </w:rPr>
        <w:t>metara</w:t>
      </w:r>
      <w:r w:rsidR="00EA0F0C" w:rsidRPr="002E63A1">
        <w:rPr>
          <w:noProof/>
          <w:lang w:val="sr-Latn-CS"/>
        </w:rPr>
        <w:t>;</w:t>
      </w:r>
    </w:p>
    <w:p w:rsidR="00EA0F0C" w:rsidRPr="002E63A1" w:rsidRDefault="00EA0F0C" w:rsidP="006F174B">
      <w:pPr>
        <w:numPr>
          <w:ilvl w:val="0"/>
          <w:numId w:val="48"/>
        </w:numPr>
        <w:spacing w:before="20"/>
        <w:ind w:left="0" w:firstLine="360"/>
        <w:jc w:val="both"/>
        <w:rPr>
          <w:noProof/>
          <w:lang w:val="sr-Latn-CS"/>
        </w:rPr>
      </w:pPr>
      <w:r w:rsidRPr="002E63A1">
        <w:rPr>
          <w:noProof/>
          <w:lang w:val="sr-Latn-CS"/>
        </w:rPr>
        <w:t xml:space="preserve"> </w:t>
      </w:r>
      <w:r w:rsidR="002E63A1">
        <w:rPr>
          <w:noProof/>
          <w:lang w:val="sr-Latn-CS"/>
        </w:rPr>
        <w:t>širine</w:t>
      </w:r>
      <w:r w:rsidRPr="002E63A1">
        <w:rPr>
          <w:noProof/>
          <w:lang w:val="sr-Latn-CS"/>
        </w:rPr>
        <w:t xml:space="preserve">  </w:t>
      </w:r>
      <w:r w:rsidR="002E63A1">
        <w:rPr>
          <w:noProof/>
          <w:lang w:val="sr-Latn-CS"/>
        </w:rPr>
        <w:t>zaštitnih</w:t>
      </w:r>
      <w:r w:rsidRPr="002E63A1">
        <w:rPr>
          <w:noProof/>
          <w:lang w:val="sr-Latn-CS"/>
        </w:rPr>
        <w:t xml:space="preserve">  </w:t>
      </w:r>
      <w:r w:rsidR="002E63A1">
        <w:rPr>
          <w:noProof/>
          <w:lang w:val="sr-Latn-CS"/>
        </w:rPr>
        <w:t>pojasa</w:t>
      </w:r>
      <w:r w:rsidRPr="002E63A1">
        <w:rPr>
          <w:noProof/>
          <w:lang w:val="sr-Latn-CS"/>
        </w:rPr>
        <w:t xml:space="preserve">, </w:t>
      </w:r>
      <w:r w:rsidR="002E63A1">
        <w:rPr>
          <w:noProof/>
          <w:lang w:val="sr-Latn-CS"/>
        </w:rPr>
        <w:t>primenjuju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naseljima</w:t>
      </w:r>
      <w:r w:rsidRPr="002E63A1">
        <w:rPr>
          <w:noProof/>
          <w:lang w:val="sr-Latn-CS"/>
        </w:rPr>
        <w:t xml:space="preserve">, </w:t>
      </w:r>
      <w:r w:rsidR="002E63A1">
        <w:rPr>
          <w:noProof/>
          <w:lang w:val="sr-Latn-CS"/>
        </w:rPr>
        <w:t>osim</w:t>
      </w:r>
      <w:r w:rsidRPr="002E63A1">
        <w:rPr>
          <w:noProof/>
          <w:lang w:val="sr-Latn-CS"/>
        </w:rPr>
        <w:t xml:space="preserve"> </w:t>
      </w:r>
      <w:r w:rsidR="002E63A1">
        <w:rPr>
          <w:noProof/>
          <w:lang w:val="sr-Latn-CS"/>
        </w:rPr>
        <w:t>ako</w:t>
      </w:r>
      <w:r w:rsidRPr="002E63A1">
        <w:rPr>
          <w:noProof/>
          <w:lang w:val="sr-Latn-CS"/>
        </w:rPr>
        <w:t xml:space="preserve"> </w:t>
      </w:r>
      <w:r w:rsidR="002E63A1">
        <w:rPr>
          <w:noProof/>
          <w:lang w:val="sr-Latn-CS"/>
        </w:rPr>
        <w:t>nije</w:t>
      </w:r>
      <w:r w:rsidRPr="002E63A1">
        <w:rPr>
          <w:noProof/>
          <w:lang w:val="sr-Latn-CS"/>
        </w:rPr>
        <w:t xml:space="preserve">  </w:t>
      </w:r>
      <w:r w:rsidR="002E63A1">
        <w:rPr>
          <w:noProof/>
          <w:lang w:val="sr-Latn-CS"/>
        </w:rPr>
        <w:t>drugačije</w:t>
      </w:r>
      <w:r w:rsidRPr="002E63A1">
        <w:rPr>
          <w:noProof/>
          <w:lang w:val="sr-Latn-CS"/>
        </w:rPr>
        <w:t xml:space="preserve"> </w:t>
      </w:r>
      <w:r w:rsidR="002E63A1">
        <w:rPr>
          <w:noProof/>
          <w:lang w:val="sr-Latn-CS"/>
        </w:rPr>
        <w:t>određeno</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urbanističkim</w:t>
      </w:r>
      <w:r w:rsidRPr="002E63A1">
        <w:rPr>
          <w:noProof/>
          <w:lang w:val="sr-Latn-CS"/>
        </w:rPr>
        <w:t xml:space="preserve"> </w:t>
      </w:r>
      <w:r w:rsidR="002E63A1">
        <w:rPr>
          <w:noProof/>
          <w:lang w:val="sr-Latn-CS"/>
        </w:rPr>
        <w:t>planom</w:t>
      </w:r>
      <w:r w:rsidRPr="002E63A1">
        <w:rPr>
          <w:noProof/>
          <w:lang w:val="sr-Latn-CS"/>
        </w:rPr>
        <w:t xml:space="preserve">; </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zaštitnom</w:t>
      </w:r>
      <w:r w:rsidRPr="002E63A1">
        <w:rPr>
          <w:noProof/>
          <w:lang w:val="sr-Latn-CS"/>
        </w:rPr>
        <w:t xml:space="preserve"> </w:t>
      </w:r>
      <w:r w:rsidR="002E63A1">
        <w:rPr>
          <w:noProof/>
          <w:lang w:val="sr-Latn-CS"/>
        </w:rPr>
        <w:t>pojasu</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zabranjena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građevinskih</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drugih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otvaranje</w:t>
      </w:r>
      <w:r w:rsidRPr="002E63A1">
        <w:rPr>
          <w:noProof/>
          <w:lang w:val="sr-Latn-CS"/>
        </w:rPr>
        <w:t xml:space="preserve"> </w:t>
      </w:r>
      <w:r w:rsidR="002E63A1">
        <w:rPr>
          <w:noProof/>
          <w:lang w:val="sr-Latn-CS"/>
        </w:rPr>
        <w:t>rudnika</w:t>
      </w:r>
      <w:r w:rsidRPr="002E63A1">
        <w:rPr>
          <w:noProof/>
          <w:lang w:val="sr-Latn-CS"/>
        </w:rPr>
        <w:t xml:space="preserve">, </w:t>
      </w:r>
      <w:r w:rsidR="002E63A1">
        <w:rPr>
          <w:noProof/>
          <w:lang w:val="sr-Latn-CS"/>
        </w:rPr>
        <w:t>kamenoloma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deponija</w:t>
      </w:r>
      <w:r w:rsidRPr="002E63A1">
        <w:rPr>
          <w:noProof/>
          <w:lang w:val="sr-Latn-CS"/>
        </w:rPr>
        <w:t xml:space="preserve"> </w:t>
      </w:r>
      <w:r w:rsidR="002E63A1">
        <w:rPr>
          <w:noProof/>
          <w:lang w:val="sr-Latn-CS"/>
        </w:rPr>
        <w:t>otpada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smeća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postavljanje</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uređaja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instalacija</w:t>
      </w:r>
      <w:r w:rsidRPr="002E63A1">
        <w:rPr>
          <w:noProof/>
          <w:lang w:val="sr-Latn-CS"/>
        </w:rPr>
        <w:t xml:space="preserve">, </w:t>
      </w:r>
      <w:r w:rsidR="002E63A1">
        <w:rPr>
          <w:noProof/>
          <w:lang w:val="sr-Latn-CS"/>
        </w:rPr>
        <w:t>osim</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saobraćajnih</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pratećih</w:t>
      </w:r>
      <w:r w:rsidRPr="002E63A1">
        <w:rPr>
          <w:noProof/>
          <w:lang w:val="sr-Latn-CS"/>
        </w:rPr>
        <w:t xml:space="preserve"> </w:t>
      </w:r>
      <w:r w:rsidR="002E63A1">
        <w:rPr>
          <w:noProof/>
          <w:lang w:val="sr-Latn-CS"/>
        </w:rPr>
        <w:t>sadržaja</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uređaja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instalacija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služe</w:t>
      </w:r>
      <w:r w:rsidRPr="002E63A1">
        <w:rPr>
          <w:noProof/>
          <w:lang w:val="sr-Latn-CS"/>
        </w:rPr>
        <w:t xml:space="preserve"> </w:t>
      </w:r>
      <w:r w:rsidR="002E63A1">
        <w:rPr>
          <w:noProof/>
          <w:lang w:val="sr-Latn-CS"/>
        </w:rPr>
        <w:t>potrebama</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javnom</w:t>
      </w:r>
      <w:r w:rsidRPr="002E63A1">
        <w:rPr>
          <w:noProof/>
          <w:lang w:val="sr-Latn-CS"/>
        </w:rPr>
        <w:t xml:space="preserve"> </w:t>
      </w:r>
      <w:r w:rsidR="002E63A1">
        <w:rPr>
          <w:noProof/>
          <w:lang w:val="sr-Latn-CS"/>
        </w:rPr>
        <w:t>putu</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zaštitnom</w:t>
      </w:r>
      <w:r w:rsidRPr="002E63A1">
        <w:rPr>
          <w:noProof/>
          <w:lang w:val="sr-Latn-CS"/>
        </w:rPr>
        <w:t xml:space="preserve"> </w:t>
      </w:r>
      <w:r w:rsidR="002E63A1">
        <w:rPr>
          <w:noProof/>
          <w:lang w:val="sr-Latn-CS"/>
        </w:rPr>
        <w:t>pojasu</w:t>
      </w:r>
      <w:r w:rsidRPr="002E63A1">
        <w:rPr>
          <w:noProof/>
          <w:lang w:val="sr-Latn-CS"/>
        </w:rPr>
        <w:t xml:space="preserve">  </w:t>
      </w:r>
      <w:r w:rsidR="002E63A1">
        <w:rPr>
          <w:noProof/>
          <w:lang w:val="sr-Latn-CS"/>
        </w:rPr>
        <w:t>može</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gradi</w:t>
      </w:r>
      <w:r w:rsidRPr="002E63A1">
        <w:rPr>
          <w:noProof/>
          <w:lang w:val="sr-Latn-CS"/>
        </w:rPr>
        <w:t xml:space="preserve">, </w:t>
      </w:r>
      <w:r w:rsidR="002E63A1">
        <w:rPr>
          <w:noProof/>
          <w:lang w:val="sr-Latn-CS"/>
        </w:rPr>
        <w:t>odnosno</w:t>
      </w:r>
      <w:r w:rsidRPr="002E63A1">
        <w:rPr>
          <w:noProof/>
          <w:lang w:val="sr-Latn-CS"/>
        </w:rPr>
        <w:t xml:space="preserve"> </w:t>
      </w:r>
      <w:r w:rsidR="002E63A1">
        <w:rPr>
          <w:noProof/>
          <w:lang w:val="sr-Latn-CS"/>
        </w:rPr>
        <w:t>postavlja</w:t>
      </w:r>
      <w:r w:rsidRPr="002E63A1">
        <w:rPr>
          <w:noProof/>
          <w:lang w:val="sr-Latn-CS"/>
        </w:rPr>
        <w:t xml:space="preserve">, </w:t>
      </w:r>
      <w:r w:rsidR="002E63A1">
        <w:rPr>
          <w:noProof/>
          <w:lang w:val="sr-Latn-CS"/>
        </w:rPr>
        <w:t>vodovod</w:t>
      </w:r>
      <w:r w:rsidRPr="002E63A1">
        <w:rPr>
          <w:noProof/>
          <w:lang w:val="sr-Latn-CS"/>
        </w:rPr>
        <w:t xml:space="preserve">, </w:t>
      </w:r>
      <w:r w:rsidR="002E63A1">
        <w:rPr>
          <w:noProof/>
          <w:lang w:val="sr-Latn-CS"/>
        </w:rPr>
        <w:t>kanalizacija</w:t>
      </w:r>
      <w:r w:rsidRPr="002E63A1">
        <w:rPr>
          <w:noProof/>
          <w:lang w:val="sr-Latn-CS"/>
        </w:rPr>
        <w:t xml:space="preserve">, </w:t>
      </w:r>
      <w:r w:rsidR="002E63A1">
        <w:rPr>
          <w:noProof/>
          <w:lang w:val="sr-Latn-CS"/>
        </w:rPr>
        <w:t>toplovod</w:t>
      </w:r>
      <w:r w:rsidRPr="002E63A1">
        <w:rPr>
          <w:noProof/>
          <w:lang w:val="sr-Latn-CS"/>
        </w:rPr>
        <w:t xml:space="preserve">, </w:t>
      </w:r>
      <w:r w:rsidR="002E63A1">
        <w:rPr>
          <w:noProof/>
          <w:lang w:val="sr-Latn-CS"/>
        </w:rPr>
        <w:t>železnička</w:t>
      </w:r>
      <w:r w:rsidRPr="002E63A1">
        <w:rPr>
          <w:noProof/>
          <w:lang w:val="sr-Latn-CS"/>
        </w:rPr>
        <w:t xml:space="preserve"> </w:t>
      </w:r>
      <w:r w:rsidR="002E63A1">
        <w:rPr>
          <w:noProof/>
          <w:lang w:val="sr-Latn-CS"/>
        </w:rPr>
        <w:t>pruga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slični</w:t>
      </w:r>
      <w:r w:rsidRPr="002E63A1">
        <w:rPr>
          <w:noProof/>
          <w:lang w:val="sr-Latn-CS"/>
        </w:rPr>
        <w:t xml:space="preserve"> </w:t>
      </w:r>
      <w:r w:rsidR="002E63A1">
        <w:rPr>
          <w:noProof/>
          <w:lang w:val="sr-Latn-CS"/>
        </w:rPr>
        <w:t>objekti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telekomunikacioni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elektro</w:t>
      </w:r>
      <w:r w:rsidRPr="002E63A1">
        <w:rPr>
          <w:noProof/>
          <w:lang w:val="sr-Latn-CS"/>
        </w:rPr>
        <w:t xml:space="preserve"> </w:t>
      </w:r>
      <w:r w:rsidR="002E63A1">
        <w:rPr>
          <w:noProof/>
          <w:lang w:val="sr-Latn-CS"/>
        </w:rPr>
        <w:t>vodovi</w:t>
      </w:r>
      <w:r w:rsidRPr="002E63A1">
        <w:rPr>
          <w:noProof/>
          <w:lang w:val="sr-Latn-CS"/>
        </w:rPr>
        <w:t xml:space="preserve">, </w:t>
      </w:r>
      <w:r w:rsidR="002E63A1">
        <w:rPr>
          <w:noProof/>
          <w:lang w:val="sr-Latn-CS"/>
        </w:rPr>
        <w:t>instalacije</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sl</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prethodno</w:t>
      </w:r>
      <w:r w:rsidRPr="002E63A1">
        <w:rPr>
          <w:noProof/>
          <w:lang w:val="sr-Latn-CS"/>
        </w:rPr>
        <w:t xml:space="preserve"> </w:t>
      </w:r>
      <w:r w:rsidR="002E63A1">
        <w:rPr>
          <w:noProof/>
          <w:lang w:val="sr-Latn-CS"/>
        </w:rPr>
        <w:t>pribavljenoj</w:t>
      </w:r>
      <w:r w:rsidRPr="002E63A1">
        <w:rPr>
          <w:noProof/>
          <w:lang w:val="sr-Latn-CS"/>
        </w:rPr>
        <w:t xml:space="preserve"> </w:t>
      </w:r>
      <w:r w:rsidR="002E63A1">
        <w:rPr>
          <w:noProof/>
          <w:lang w:val="sr-Latn-CS"/>
        </w:rPr>
        <w:t>saglasnosti</w:t>
      </w:r>
      <w:r w:rsidRPr="002E63A1">
        <w:rPr>
          <w:noProof/>
          <w:lang w:val="sr-Latn-CS"/>
        </w:rPr>
        <w:t xml:space="preserve"> </w:t>
      </w:r>
      <w:r w:rsidR="002E63A1">
        <w:rPr>
          <w:noProof/>
          <w:lang w:val="sr-Latn-CS"/>
        </w:rPr>
        <w:t>upravljača</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koja</w:t>
      </w:r>
      <w:r w:rsidRPr="002E63A1">
        <w:rPr>
          <w:noProof/>
          <w:lang w:val="sr-Latn-CS"/>
        </w:rPr>
        <w:t xml:space="preserve"> </w:t>
      </w:r>
      <w:r w:rsidR="002E63A1">
        <w:rPr>
          <w:noProof/>
          <w:lang w:val="sr-Latn-CS"/>
        </w:rPr>
        <w:t>sadrži</w:t>
      </w:r>
      <w:r w:rsidRPr="002E63A1">
        <w:rPr>
          <w:noProof/>
          <w:lang w:val="sr-Latn-CS"/>
        </w:rPr>
        <w:t xml:space="preserve"> </w:t>
      </w:r>
      <w:r w:rsidR="002E63A1">
        <w:rPr>
          <w:noProof/>
          <w:lang w:val="sr-Latn-CS"/>
        </w:rPr>
        <w:t>saobraćajno</w:t>
      </w:r>
      <w:r w:rsidRPr="002E63A1">
        <w:rPr>
          <w:noProof/>
          <w:lang w:val="sr-Latn-CS"/>
        </w:rPr>
        <w:t>-</w:t>
      </w:r>
      <w:r w:rsidR="002E63A1">
        <w:rPr>
          <w:noProof/>
          <w:lang w:val="sr-Latn-CS"/>
        </w:rPr>
        <w:t>tehničke</w:t>
      </w:r>
      <w:r w:rsidRPr="002E63A1">
        <w:rPr>
          <w:noProof/>
          <w:lang w:val="sr-Latn-CS"/>
        </w:rPr>
        <w:t xml:space="preserve"> </w:t>
      </w:r>
      <w:r w:rsidR="002E63A1">
        <w:rPr>
          <w:noProof/>
          <w:lang w:val="sr-Latn-CS"/>
        </w:rPr>
        <w:t>uslove</w:t>
      </w:r>
      <w:r w:rsidRPr="002E63A1">
        <w:rPr>
          <w:noProof/>
          <w:lang w:val="sr-Latn-CS"/>
        </w:rPr>
        <w:t xml:space="preserve">; </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reklamne</w:t>
      </w:r>
      <w:r w:rsidRPr="002E63A1">
        <w:rPr>
          <w:noProof/>
          <w:lang w:val="sr-Latn-CS"/>
        </w:rPr>
        <w:t xml:space="preserve"> </w:t>
      </w:r>
      <w:r w:rsidR="002E63A1">
        <w:rPr>
          <w:noProof/>
          <w:lang w:val="sr-Latn-CS"/>
        </w:rPr>
        <w:t>table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panoi</w:t>
      </w:r>
      <w:r w:rsidRPr="002E63A1">
        <w:rPr>
          <w:noProof/>
          <w:lang w:val="sr-Latn-CS"/>
        </w:rPr>
        <w:t xml:space="preserve">, </w:t>
      </w:r>
      <w:r w:rsidR="002E63A1">
        <w:rPr>
          <w:noProof/>
          <w:lang w:val="sr-Latn-CS"/>
        </w:rPr>
        <w:t>uređaji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slikovno</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zvučno</w:t>
      </w:r>
      <w:r w:rsidRPr="002E63A1">
        <w:rPr>
          <w:noProof/>
          <w:lang w:val="sr-Latn-CS"/>
        </w:rPr>
        <w:t xml:space="preserve"> </w:t>
      </w:r>
      <w:r w:rsidR="002E63A1">
        <w:rPr>
          <w:noProof/>
          <w:lang w:val="sr-Latn-CS"/>
        </w:rPr>
        <w:t>obaveštavanje</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oglašavanje</w:t>
      </w:r>
      <w:r w:rsidRPr="002E63A1">
        <w:rPr>
          <w:noProof/>
          <w:lang w:val="sr-Latn-CS"/>
        </w:rPr>
        <w:t xml:space="preserve"> </w:t>
      </w:r>
      <w:r w:rsidR="002E63A1">
        <w:rPr>
          <w:noProof/>
          <w:lang w:val="sr-Latn-CS"/>
        </w:rPr>
        <w:t>mogu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postavljati</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državnog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II</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minimalnoj</w:t>
      </w:r>
      <w:r w:rsidRPr="002E63A1">
        <w:rPr>
          <w:noProof/>
          <w:lang w:val="sr-Latn-CS"/>
        </w:rPr>
        <w:t xml:space="preserve"> </w:t>
      </w:r>
      <w:r w:rsidR="002E63A1">
        <w:rPr>
          <w:noProof/>
          <w:lang w:val="sr-Latn-CS"/>
        </w:rPr>
        <w:t>udaljenosti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sedam</w:t>
      </w:r>
      <w:r w:rsidRPr="002E63A1">
        <w:rPr>
          <w:noProof/>
          <w:lang w:val="sr-Latn-CS"/>
        </w:rPr>
        <w:t xml:space="preserve"> </w:t>
      </w:r>
      <w:r w:rsidR="002E63A1">
        <w:rPr>
          <w:noProof/>
          <w:lang w:val="sr-Latn-CS"/>
        </w:rPr>
        <w:t>metara</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opštinskog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minimalnoj</w:t>
      </w:r>
      <w:r w:rsidRPr="002E63A1">
        <w:rPr>
          <w:noProof/>
          <w:lang w:val="sr-Latn-CS"/>
        </w:rPr>
        <w:t xml:space="preserve"> </w:t>
      </w:r>
      <w:r w:rsidR="002E63A1">
        <w:rPr>
          <w:noProof/>
          <w:lang w:val="sr-Latn-CS"/>
        </w:rPr>
        <w:t>udaljenosti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pet</w:t>
      </w:r>
      <w:r w:rsidRPr="002E63A1">
        <w:rPr>
          <w:noProof/>
          <w:lang w:val="sr-Latn-CS"/>
        </w:rPr>
        <w:t xml:space="preserve"> </w:t>
      </w:r>
      <w:r w:rsidR="002E63A1">
        <w:rPr>
          <w:noProof/>
          <w:lang w:val="sr-Latn-CS"/>
        </w:rPr>
        <w:t>metara</w:t>
      </w:r>
      <w:r w:rsidRPr="002E63A1">
        <w:rPr>
          <w:noProof/>
          <w:lang w:val="sr-Latn-CS"/>
        </w:rPr>
        <w:t xml:space="preserve">, </w:t>
      </w:r>
      <w:r w:rsidR="002E63A1">
        <w:rPr>
          <w:noProof/>
          <w:lang w:val="sr-Latn-CS"/>
        </w:rPr>
        <w:t>mereno</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spoljne</w:t>
      </w:r>
      <w:r w:rsidRPr="002E63A1">
        <w:rPr>
          <w:noProof/>
          <w:lang w:val="sr-Latn-CS"/>
        </w:rPr>
        <w:t xml:space="preserve"> </w:t>
      </w:r>
      <w:r w:rsidR="002E63A1">
        <w:rPr>
          <w:noProof/>
          <w:lang w:val="sr-Latn-CS"/>
        </w:rPr>
        <w:t>strane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ivice</w:t>
      </w:r>
      <w:r w:rsidRPr="002E63A1">
        <w:rPr>
          <w:noProof/>
          <w:lang w:val="sr-Latn-CS"/>
        </w:rPr>
        <w:t xml:space="preserve"> </w:t>
      </w:r>
      <w:r w:rsidR="002E63A1">
        <w:rPr>
          <w:noProof/>
          <w:lang w:val="sr-Latn-CS"/>
        </w:rPr>
        <w:t>kolovoza</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ograde</w:t>
      </w:r>
      <w:r w:rsidRPr="002E63A1">
        <w:rPr>
          <w:noProof/>
          <w:lang w:val="sr-Latn-CS"/>
        </w:rPr>
        <w:t xml:space="preserve">, </w:t>
      </w:r>
      <w:r w:rsidR="002E63A1">
        <w:rPr>
          <w:noProof/>
          <w:lang w:val="sr-Latn-CS"/>
        </w:rPr>
        <w:t>drveće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zasade</w:t>
      </w:r>
      <w:r w:rsidRPr="002E63A1">
        <w:rPr>
          <w:noProof/>
          <w:lang w:val="sr-Latn-CS"/>
        </w:rPr>
        <w:t xml:space="preserve"> </w:t>
      </w:r>
      <w:r w:rsidR="002E63A1">
        <w:rPr>
          <w:noProof/>
          <w:lang w:val="sr-Latn-CS"/>
        </w:rPr>
        <w:t>pored</w:t>
      </w:r>
      <w:r w:rsidRPr="002E63A1">
        <w:rPr>
          <w:noProof/>
          <w:lang w:val="sr-Latn-CS"/>
        </w:rPr>
        <w:t xml:space="preserve"> </w:t>
      </w:r>
      <w:r w:rsidR="002E63A1">
        <w:rPr>
          <w:noProof/>
          <w:lang w:val="sr-Latn-CS"/>
        </w:rPr>
        <w:t>javnih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podizati</w:t>
      </w:r>
      <w:r w:rsidRPr="002E63A1">
        <w:rPr>
          <w:noProof/>
          <w:lang w:val="sr-Latn-CS"/>
        </w:rPr>
        <w:t xml:space="preserve"> </w:t>
      </w:r>
      <w:r w:rsidR="002E63A1">
        <w:rPr>
          <w:noProof/>
          <w:lang w:val="sr-Latn-CS"/>
        </w:rPr>
        <w:t>tako</w:t>
      </w:r>
      <w:r w:rsidRPr="002E63A1">
        <w:rPr>
          <w:noProof/>
          <w:lang w:val="sr-Latn-CS"/>
        </w:rPr>
        <w:t xml:space="preserve"> </w:t>
      </w:r>
      <w:r w:rsidR="002E63A1">
        <w:rPr>
          <w:noProof/>
          <w:lang w:val="sr-Latn-CS"/>
        </w:rPr>
        <w:t>da</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ometaju</w:t>
      </w:r>
      <w:r w:rsidRPr="002E63A1">
        <w:rPr>
          <w:noProof/>
          <w:lang w:val="sr-Latn-CS"/>
        </w:rPr>
        <w:t xml:space="preserve"> </w:t>
      </w:r>
      <w:r w:rsidR="002E63A1">
        <w:rPr>
          <w:noProof/>
          <w:lang w:val="sr-Latn-CS"/>
        </w:rPr>
        <w:t>preglednost</w:t>
      </w:r>
      <w:r w:rsidRPr="002E63A1">
        <w:rPr>
          <w:noProof/>
          <w:lang w:val="sr-Latn-CS"/>
        </w:rPr>
        <w:t xml:space="preserve"> </w:t>
      </w:r>
      <w:r w:rsidR="002E63A1">
        <w:rPr>
          <w:noProof/>
          <w:lang w:val="sr-Latn-CS"/>
        </w:rPr>
        <w:t>javnog</w:t>
      </w:r>
      <w:r w:rsidRPr="002E63A1">
        <w:rPr>
          <w:noProof/>
          <w:lang w:val="sr-Latn-CS"/>
        </w:rPr>
        <w:t xml:space="preserve"> </w:t>
      </w:r>
      <w:r w:rsidR="002E63A1">
        <w:rPr>
          <w:noProof/>
          <w:lang w:val="sr-Latn-CS"/>
        </w:rPr>
        <w:t>puta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w:t>
      </w:r>
      <w:r w:rsidRPr="002E63A1">
        <w:rPr>
          <w:noProof/>
          <w:lang w:val="sr-Latn-CS"/>
        </w:rPr>
        <w:t xml:space="preserve"> </w:t>
      </w:r>
      <w:r w:rsidR="002E63A1">
        <w:rPr>
          <w:noProof/>
          <w:lang w:val="sr-Latn-CS"/>
        </w:rPr>
        <w:t>ugrožavaju</w:t>
      </w:r>
      <w:r w:rsidRPr="002E63A1">
        <w:rPr>
          <w:noProof/>
          <w:lang w:val="sr-Latn-CS"/>
        </w:rPr>
        <w:t xml:space="preserve"> </w:t>
      </w:r>
      <w:r w:rsidR="002E63A1">
        <w:rPr>
          <w:noProof/>
          <w:lang w:val="sr-Latn-CS"/>
        </w:rPr>
        <w:t>bezbednost</w:t>
      </w:r>
      <w:r w:rsidRPr="002E63A1">
        <w:rPr>
          <w:noProof/>
          <w:lang w:val="sr-Latn-CS"/>
        </w:rPr>
        <w:t xml:space="preserve"> </w:t>
      </w:r>
      <w:r w:rsidR="002E63A1">
        <w:rPr>
          <w:noProof/>
          <w:lang w:val="sr-Latn-CS"/>
        </w:rPr>
        <w:t>odvijanja</w:t>
      </w:r>
      <w:r w:rsidRPr="002E63A1">
        <w:rPr>
          <w:noProof/>
          <w:lang w:val="sr-Latn-CS"/>
        </w:rPr>
        <w:t xml:space="preserve"> </w:t>
      </w:r>
      <w:r w:rsidR="002E63A1">
        <w:rPr>
          <w:noProof/>
          <w:lang w:val="sr-Latn-CS"/>
        </w:rPr>
        <w:t>saobraćaja</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profile</w:t>
      </w:r>
      <w:r w:rsidRPr="002E63A1">
        <w:rPr>
          <w:noProof/>
          <w:lang w:val="sr-Latn-CS"/>
        </w:rPr>
        <w:t xml:space="preserve"> </w:t>
      </w:r>
      <w:r w:rsidR="002E63A1">
        <w:rPr>
          <w:noProof/>
          <w:lang w:val="sr-Latn-CS"/>
        </w:rPr>
        <w:t>državnih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II</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naseljenim</w:t>
      </w:r>
      <w:r w:rsidRPr="002E63A1">
        <w:rPr>
          <w:noProof/>
          <w:lang w:val="sr-Latn-CS"/>
        </w:rPr>
        <w:t xml:space="preserve"> </w:t>
      </w:r>
      <w:r w:rsidR="002E63A1">
        <w:rPr>
          <w:noProof/>
          <w:lang w:val="sr-Latn-CS"/>
        </w:rPr>
        <w:t>mestima</w:t>
      </w:r>
      <w:r w:rsidRPr="002E63A1">
        <w:rPr>
          <w:noProof/>
          <w:lang w:val="sr-Latn-CS"/>
        </w:rPr>
        <w:t xml:space="preserve"> </w:t>
      </w:r>
      <w:r w:rsidR="002E63A1">
        <w:rPr>
          <w:noProof/>
          <w:lang w:val="sr-Latn-CS"/>
        </w:rPr>
        <w:t>obezbediti</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naseljske</w:t>
      </w:r>
      <w:r w:rsidRPr="002E63A1">
        <w:rPr>
          <w:noProof/>
          <w:lang w:val="sr-Latn-CS"/>
        </w:rPr>
        <w:t xml:space="preserve"> </w:t>
      </w:r>
      <w:r w:rsidR="002E63A1">
        <w:rPr>
          <w:noProof/>
          <w:lang w:val="sr-Latn-CS"/>
        </w:rPr>
        <w:t>saobraćajnice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elementima</w:t>
      </w:r>
      <w:r w:rsidRPr="002E63A1">
        <w:rPr>
          <w:noProof/>
          <w:lang w:val="sr-Latn-CS"/>
        </w:rPr>
        <w:t xml:space="preserve"> </w:t>
      </w:r>
      <w:r w:rsidR="002E63A1">
        <w:rPr>
          <w:noProof/>
          <w:lang w:val="sr-Latn-CS"/>
        </w:rPr>
        <w:t>uličnog</w:t>
      </w:r>
      <w:r w:rsidRPr="002E63A1">
        <w:rPr>
          <w:noProof/>
          <w:lang w:val="sr-Latn-CS"/>
        </w:rPr>
        <w:t xml:space="preserve"> </w:t>
      </w:r>
      <w:r w:rsidR="002E63A1">
        <w:rPr>
          <w:noProof/>
          <w:lang w:val="sr-Latn-CS"/>
        </w:rPr>
        <w:t>profila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omogućuje</w:t>
      </w:r>
      <w:r w:rsidRPr="002E63A1">
        <w:rPr>
          <w:noProof/>
          <w:lang w:val="sr-Latn-CS"/>
        </w:rPr>
        <w:t xml:space="preserve"> </w:t>
      </w:r>
      <w:r w:rsidR="002E63A1">
        <w:rPr>
          <w:noProof/>
          <w:lang w:val="sr-Latn-CS"/>
        </w:rPr>
        <w:t>segregaciju</w:t>
      </w:r>
      <w:r w:rsidRPr="002E63A1">
        <w:rPr>
          <w:noProof/>
          <w:lang w:val="sr-Latn-CS"/>
        </w:rPr>
        <w:t xml:space="preserve"> </w:t>
      </w:r>
      <w:r w:rsidR="002E63A1">
        <w:rPr>
          <w:noProof/>
          <w:lang w:val="sr-Latn-CS"/>
        </w:rPr>
        <w:t>motornog</w:t>
      </w:r>
      <w:r w:rsidRPr="002E63A1">
        <w:rPr>
          <w:noProof/>
          <w:lang w:val="sr-Latn-CS"/>
        </w:rPr>
        <w:t xml:space="preserve"> (</w:t>
      </w:r>
      <w:r w:rsidR="002E63A1">
        <w:rPr>
          <w:noProof/>
          <w:lang w:val="sr-Latn-CS"/>
        </w:rPr>
        <w:t>dinamičkog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nemotornog</w:t>
      </w:r>
      <w:r w:rsidRPr="002E63A1">
        <w:rPr>
          <w:noProof/>
          <w:lang w:val="sr-Latn-CS"/>
        </w:rPr>
        <w:t xml:space="preserve"> </w:t>
      </w:r>
      <w:r w:rsidR="002E63A1">
        <w:rPr>
          <w:noProof/>
          <w:lang w:val="sr-Latn-CS"/>
        </w:rPr>
        <w:t>saobraćaja</w:t>
      </w:r>
      <w:r w:rsidRPr="002E63A1">
        <w:rPr>
          <w:noProof/>
          <w:lang w:val="sr-Latn-CS"/>
        </w:rPr>
        <w:t xml:space="preserve"> - </w:t>
      </w:r>
      <w:r w:rsidR="002E63A1">
        <w:rPr>
          <w:noProof/>
          <w:lang w:val="sr-Latn-CS"/>
        </w:rPr>
        <w:t>obostrane</w:t>
      </w:r>
      <w:r w:rsidRPr="002E63A1">
        <w:rPr>
          <w:noProof/>
          <w:lang w:val="sr-Latn-CS"/>
        </w:rPr>
        <w:t xml:space="preserve"> </w:t>
      </w:r>
      <w:r w:rsidR="002E63A1">
        <w:rPr>
          <w:noProof/>
          <w:lang w:val="sr-Latn-CS"/>
        </w:rPr>
        <w:t>pešačke</w:t>
      </w:r>
      <w:r w:rsidRPr="002E63A1">
        <w:rPr>
          <w:noProof/>
          <w:lang w:val="sr-Latn-CS"/>
        </w:rPr>
        <w:t xml:space="preserve"> </w:t>
      </w:r>
      <w:r w:rsidR="002E63A1">
        <w:rPr>
          <w:noProof/>
          <w:lang w:val="sr-Latn-CS"/>
        </w:rPr>
        <w:t>staze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zelenim</w:t>
      </w:r>
      <w:r w:rsidRPr="002E63A1">
        <w:rPr>
          <w:noProof/>
          <w:lang w:val="sr-Latn-CS"/>
        </w:rPr>
        <w:t xml:space="preserve"> </w:t>
      </w:r>
      <w:r w:rsidR="002E63A1">
        <w:rPr>
          <w:noProof/>
          <w:lang w:val="sr-Latn-CS"/>
        </w:rPr>
        <w:t>pojasom</w:t>
      </w:r>
      <w:r w:rsidRPr="002E63A1">
        <w:rPr>
          <w:noProof/>
          <w:lang w:val="sr-Latn-CS"/>
        </w:rPr>
        <w:t xml:space="preserve"> </w:t>
      </w:r>
      <w:r w:rsidR="002E63A1">
        <w:rPr>
          <w:noProof/>
          <w:lang w:val="sr-Latn-CS"/>
        </w:rPr>
        <w:t>između</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mogućstvu</w:t>
      </w:r>
      <w:r w:rsidRPr="002E63A1">
        <w:rPr>
          <w:noProof/>
          <w:lang w:val="sr-Latn-CS"/>
        </w:rPr>
        <w:t xml:space="preserve"> </w:t>
      </w:r>
      <w:r w:rsidR="002E63A1">
        <w:rPr>
          <w:noProof/>
          <w:lang w:val="sr-Latn-CS"/>
        </w:rPr>
        <w:t>odvojenom</w:t>
      </w:r>
      <w:r w:rsidRPr="002E63A1">
        <w:rPr>
          <w:noProof/>
          <w:lang w:val="sr-Latn-CS"/>
        </w:rPr>
        <w:t xml:space="preserve"> </w:t>
      </w:r>
      <w:r w:rsidR="002E63A1">
        <w:rPr>
          <w:noProof/>
          <w:lang w:val="sr-Latn-CS"/>
        </w:rPr>
        <w:t>biciklističkom</w:t>
      </w:r>
      <w:r w:rsidRPr="002E63A1">
        <w:rPr>
          <w:noProof/>
          <w:lang w:val="sr-Latn-CS"/>
        </w:rPr>
        <w:t xml:space="preserve"> </w:t>
      </w:r>
      <w:r w:rsidR="002E63A1">
        <w:rPr>
          <w:noProof/>
          <w:lang w:val="sr-Latn-CS"/>
        </w:rPr>
        <w:t>stazom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zavisnosti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obima</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centrima</w:t>
      </w:r>
      <w:r w:rsidRPr="002E63A1">
        <w:rPr>
          <w:noProof/>
          <w:lang w:val="sr-Latn-CS"/>
        </w:rPr>
        <w:t xml:space="preserve"> </w:t>
      </w:r>
      <w:r w:rsidR="002E63A1">
        <w:rPr>
          <w:noProof/>
          <w:lang w:val="sr-Latn-CS"/>
        </w:rPr>
        <w:lastRenderedPageBreak/>
        <w:t>naselja</w:t>
      </w:r>
      <w:r w:rsidRPr="002E63A1">
        <w:rPr>
          <w:noProof/>
          <w:lang w:val="sr-Latn-CS"/>
        </w:rPr>
        <w:t xml:space="preserve">, </w:t>
      </w:r>
      <w:r w:rsidR="002E63A1">
        <w:rPr>
          <w:noProof/>
          <w:lang w:val="sr-Latn-CS"/>
        </w:rPr>
        <w:t>predvideti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druga</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cilju</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naseljskih</w:t>
      </w:r>
      <w:r w:rsidRPr="002E63A1">
        <w:rPr>
          <w:noProof/>
          <w:lang w:val="sr-Latn-CS"/>
        </w:rPr>
        <w:t xml:space="preserve"> </w:t>
      </w:r>
      <w:r w:rsidR="002E63A1">
        <w:rPr>
          <w:noProof/>
          <w:lang w:val="sr-Latn-CS"/>
        </w:rPr>
        <w:t>funkcija</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usporavanja</w:t>
      </w:r>
      <w:r w:rsidRPr="002E63A1">
        <w:rPr>
          <w:noProof/>
          <w:lang w:val="sr-Latn-CS"/>
        </w:rPr>
        <w:t xml:space="preserve"> </w:t>
      </w:r>
      <w:r w:rsidR="002E63A1">
        <w:rPr>
          <w:noProof/>
          <w:lang w:val="sr-Latn-CS"/>
        </w:rPr>
        <w:t>saobraćaja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sl</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naseljenih</w:t>
      </w:r>
      <w:r w:rsidRPr="002E63A1">
        <w:rPr>
          <w:noProof/>
          <w:lang w:val="sr-Latn-CS"/>
        </w:rPr>
        <w:t xml:space="preserve"> </w:t>
      </w:r>
      <w:r w:rsidR="002E63A1">
        <w:rPr>
          <w:noProof/>
          <w:lang w:val="sr-Latn-CS"/>
        </w:rPr>
        <w:t>mesta</w:t>
      </w:r>
      <w:r w:rsidRPr="002E63A1">
        <w:rPr>
          <w:noProof/>
          <w:lang w:val="sr-Latn-CS"/>
        </w:rPr>
        <w:t xml:space="preserve"> </w:t>
      </w:r>
      <w:r w:rsidR="002E63A1">
        <w:rPr>
          <w:noProof/>
          <w:lang w:val="sr-Latn-CS"/>
        </w:rPr>
        <w:t>obavezno</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sprovođenje</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buke</w:t>
      </w:r>
      <w:r w:rsidRPr="002E63A1">
        <w:rPr>
          <w:noProof/>
          <w:lang w:val="sr-Latn-CS"/>
        </w:rPr>
        <w:t xml:space="preserve">, </w:t>
      </w:r>
      <w:r w:rsidR="002E63A1">
        <w:rPr>
          <w:noProof/>
          <w:lang w:val="sr-Latn-CS"/>
        </w:rPr>
        <w:t>vibracija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zagađenja</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postojećih</w:t>
      </w:r>
      <w:r w:rsidRPr="002E63A1">
        <w:rPr>
          <w:noProof/>
          <w:lang w:val="sr-Latn-CS"/>
        </w:rPr>
        <w:t xml:space="preserve"> </w:t>
      </w:r>
      <w:r w:rsidR="002E63A1">
        <w:rPr>
          <w:noProof/>
          <w:lang w:val="sr-Latn-CS"/>
        </w:rPr>
        <w:t>stambenih</w:t>
      </w:r>
      <w:r w:rsidRPr="002E63A1">
        <w:rPr>
          <w:noProof/>
          <w:lang w:val="sr-Latn-CS"/>
        </w:rPr>
        <w:t xml:space="preserve"> </w:t>
      </w:r>
      <w:r w:rsidR="002E63A1">
        <w:rPr>
          <w:noProof/>
          <w:lang w:val="sr-Latn-CS"/>
        </w:rPr>
        <w:t>objekata</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ukrštaje</w:t>
      </w:r>
      <w:r w:rsidRPr="002E63A1">
        <w:rPr>
          <w:noProof/>
          <w:lang w:val="sr-Latn-CS"/>
        </w:rPr>
        <w:t xml:space="preserve"> </w:t>
      </w:r>
      <w:r w:rsidR="002E63A1">
        <w:rPr>
          <w:noProof/>
          <w:lang w:val="sr-Latn-CS"/>
        </w:rPr>
        <w:t>državnih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II</w:t>
      </w:r>
      <w:r w:rsidRPr="002E63A1">
        <w:rPr>
          <w:noProof/>
          <w:lang w:val="sr-Latn-CS"/>
        </w:rPr>
        <w:t xml:space="preserve"> </w:t>
      </w:r>
      <w:r w:rsidR="002E63A1">
        <w:rPr>
          <w:noProof/>
          <w:lang w:val="sr-Latn-CS"/>
        </w:rPr>
        <w:t>reda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ostalih</w:t>
      </w:r>
      <w:r w:rsidRPr="002E63A1">
        <w:rPr>
          <w:noProof/>
          <w:lang w:val="sr-Latn-CS"/>
        </w:rPr>
        <w:t xml:space="preserve"> </w:t>
      </w:r>
      <w:r w:rsidR="002E63A1">
        <w:rPr>
          <w:noProof/>
          <w:lang w:val="sr-Latn-CS"/>
        </w:rPr>
        <w:t>javnih</w:t>
      </w:r>
      <w:r w:rsidRPr="002E63A1">
        <w:rPr>
          <w:noProof/>
          <w:lang w:val="sr-Latn-CS"/>
        </w:rPr>
        <w:t xml:space="preserve"> </w:t>
      </w:r>
      <w:r w:rsidR="002E63A1">
        <w:rPr>
          <w:noProof/>
          <w:lang w:val="sr-Latn-CS"/>
        </w:rPr>
        <w:t>puteva</w:t>
      </w:r>
      <w:r w:rsidRPr="002E63A1">
        <w:rPr>
          <w:noProof/>
          <w:lang w:val="sr-Latn-CS"/>
        </w:rPr>
        <w:t xml:space="preserve"> </w:t>
      </w:r>
      <w:r w:rsidR="002E63A1">
        <w:rPr>
          <w:noProof/>
          <w:lang w:val="sr-Latn-CS"/>
        </w:rPr>
        <w:t>međusobno</w:t>
      </w:r>
      <w:r w:rsidRPr="002E63A1">
        <w:rPr>
          <w:noProof/>
          <w:lang w:val="sr-Latn-CS"/>
        </w:rPr>
        <w:t xml:space="preserve"> </w:t>
      </w:r>
      <w:r w:rsidR="002E63A1">
        <w:rPr>
          <w:noProof/>
          <w:lang w:val="sr-Latn-CS"/>
        </w:rPr>
        <w:t>rešiti</w:t>
      </w:r>
      <w:r w:rsidRPr="002E63A1">
        <w:rPr>
          <w:noProof/>
          <w:lang w:val="sr-Latn-CS"/>
        </w:rPr>
        <w:t xml:space="preserve"> </w:t>
      </w:r>
      <w:r w:rsidR="002E63A1">
        <w:rPr>
          <w:noProof/>
          <w:lang w:val="sr-Latn-CS"/>
        </w:rPr>
        <w:t>ukrštanjima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nivou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odgovarajućom</w:t>
      </w:r>
      <w:r w:rsidRPr="002E63A1">
        <w:rPr>
          <w:noProof/>
          <w:lang w:val="sr-Latn-CS"/>
        </w:rPr>
        <w:t xml:space="preserve"> </w:t>
      </w:r>
      <w:r w:rsidR="002E63A1">
        <w:rPr>
          <w:noProof/>
          <w:lang w:val="sr-Latn-CS"/>
        </w:rPr>
        <w:t>preglednošću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ostalim</w:t>
      </w:r>
      <w:r w:rsidRPr="002E63A1">
        <w:rPr>
          <w:noProof/>
          <w:lang w:val="sr-Latn-CS"/>
        </w:rPr>
        <w:t xml:space="preserve"> </w:t>
      </w:r>
      <w:r w:rsidR="002E63A1">
        <w:rPr>
          <w:noProof/>
          <w:lang w:val="sr-Latn-CS"/>
        </w:rPr>
        <w:t>bezbednosnim</w:t>
      </w:r>
      <w:r w:rsidRPr="002E63A1">
        <w:rPr>
          <w:noProof/>
          <w:lang w:val="sr-Latn-CS"/>
        </w:rPr>
        <w:t xml:space="preserve"> </w:t>
      </w:r>
      <w:r w:rsidR="002E63A1">
        <w:rPr>
          <w:noProof/>
          <w:lang w:val="sr-Latn-CS"/>
        </w:rPr>
        <w:t>merama</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opštinske</w:t>
      </w:r>
      <w:r w:rsidRPr="002E63A1">
        <w:rPr>
          <w:noProof/>
          <w:lang w:val="sr-Latn-CS"/>
        </w:rPr>
        <w:t xml:space="preserve"> </w:t>
      </w:r>
      <w:r w:rsidR="002E63A1">
        <w:rPr>
          <w:noProof/>
          <w:lang w:val="sr-Latn-CS"/>
        </w:rPr>
        <w:t>puteve</w:t>
      </w:r>
      <w:r w:rsidRPr="002E63A1">
        <w:rPr>
          <w:noProof/>
          <w:lang w:val="sr-Latn-CS"/>
        </w:rPr>
        <w:t xml:space="preserve"> </w:t>
      </w:r>
      <w:r w:rsidR="002E63A1">
        <w:rPr>
          <w:noProof/>
          <w:lang w:val="sr-Latn-CS"/>
        </w:rPr>
        <w:t>projektovati</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ustaljenim</w:t>
      </w:r>
      <w:r w:rsidRPr="002E63A1">
        <w:rPr>
          <w:noProof/>
          <w:lang w:val="sr-Latn-CS"/>
        </w:rPr>
        <w:t xml:space="preserve"> </w:t>
      </w:r>
      <w:r w:rsidR="002E63A1">
        <w:rPr>
          <w:noProof/>
          <w:lang w:val="sr-Latn-CS"/>
        </w:rPr>
        <w:t>trasama</w:t>
      </w:r>
      <w:r w:rsidRPr="002E63A1">
        <w:rPr>
          <w:noProof/>
          <w:lang w:val="sr-Latn-CS"/>
        </w:rPr>
        <w:t xml:space="preserve"> </w:t>
      </w:r>
      <w:r w:rsidR="002E63A1">
        <w:rPr>
          <w:noProof/>
          <w:lang w:val="sr-Latn-CS"/>
        </w:rPr>
        <w:t>atarskim</w:t>
      </w:r>
      <w:r w:rsidRPr="002E63A1">
        <w:rPr>
          <w:noProof/>
          <w:lang w:val="sr-Latn-CS"/>
        </w:rPr>
        <w:t xml:space="preserve"> </w:t>
      </w:r>
      <w:r w:rsidR="002E63A1">
        <w:rPr>
          <w:noProof/>
          <w:lang w:val="sr-Latn-CS"/>
        </w:rPr>
        <w:t>putevima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minimizacijom</w:t>
      </w:r>
      <w:r w:rsidRPr="002E63A1">
        <w:rPr>
          <w:noProof/>
          <w:lang w:val="sr-Latn-CS"/>
        </w:rPr>
        <w:t xml:space="preserve"> </w:t>
      </w:r>
      <w:r w:rsidR="002E63A1">
        <w:rPr>
          <w:noProof/>
          <w:lang w:val="sr-Latn-CS"/>
        </w:rPr>
        <w:t>novog</w:t>
      </w:r>
      <w:r w:rsidRPr="002E63A1">
        <w:rPr>
          <w:noProof/>
          <w:lang w:val="sr-Latn-CS"/>
        </w:rPr>
        <w:t xml:space="preserve"> </w:t>
      </w:r>
      <w:r w:rsidR="002E63A1">
        <w:rPr>
          <w:noProof/>
          <w:lang w:val="sr-Latn-CS"/>
        </w:rPr>
        <w:t>zauzimanja</w:t>
      </w:r>
      <w:r w:rsidRPr="002E63A1">
        <w:rPr>
          <w:noProof/>
          <w:lang w:val="sr-Latn-CS"/>
        </w:rPr>
        <w:t xml:space="preserve"> </w:t>
      </w:r>
      <w:r w:rsidR="002E63A1">
        <w:rPr>
          <w:noProof/>
          <w:lang w:val="sr-Latn-CS"/>
        </w:rPr>
        <w:t>poljoprivrednog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šumskog</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ali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obezbeđenjem</w:t>
      </w:r>
      <w:r w:rsidRPr="002E63A1">
        <w:rPr>
          <w:noProof/>
          <w:lang w:val="sr-Latn-CS"/>
        </w:rPr>
        <w:t xml:space="preserve"> </w:t>
      </w:r>
      <w:r w:rsidR="002E63A1">
        <w:rPr>
          <w:noProof/>
          <w:lang w:val="sr-Latn-CS"/>
        </w:rPr>
        <w:t>potrebnih</w:t>
      </w:r>
      <w:r w:rsidRPr="002E63A1">
        <w:rPr>
          <w:noProof/>
          <w:lang w:val="sr-Latn-CS"/>
        </w:rPr>
        <w:t xml:space="preserve"> </w:t>
      </w:r>
      <w:r w:rsidR="002E63A1">
        <w:rPr>
          <w:noProof/>
          <w:lang w:val="sr-Latn-CS"/>
        </w:rPr>
        <w:t>elemenata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bezbedna</w:t>
      </w:r>
      <w:r w:rsidRPr="002E63A1">
        <w:rPr>
          <w:noProof/>
          <w:lang w:val="sr-Latn-CS"/>
        </w:rPr>
        <w:t xml:space="preserve"> </w:t>
      </w:r>
      <w:r w:rsidR="002E63A1">
        <w:rPr>
          <w:noProof/>
          <w:lang w:val="sr-Latn-CS"/>
        </w:rPr>
        <w:t>kretanja</w:t>
      </w:r>
      <w:r w:rsidRPr="002E63A1">
        <w:rPr>
          <w:noProof/>
          <w:lang w:val="sr-Latn-CS"/>
        </w:rPr>
        <w:t xml:space="preserve">; </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pristupni</w:t>
      </w:r>
      <w:r w:rsidRPr="002E63A1">
        <w:rPr>
          <w:noProof/>
          <w:lang w:val="sr-Latn-CS"/>
        </w:rPr>
        <w:t xml:space="preserve"> </w:t>
      </w:r>
      <w:r w:rsidR="002E63A1">
        <w:rPr>
          <w:noProof/>
          <w:lang w:val="sr-Latn-CS"/>
        </w:rPr>
        <w:t>putevi</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sadržaja</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kroz</w:t>
      </w:r>
      <w:r w:rsidRPr="002E63A1">
        <w:rPr>
          <w:noProof/>
          <w:lang w:val="sr-Latn-CS"/>
        </w:rPr>
        <w:t xml:space="preserve"> </w:t>
      </w:r>
      <w:r w:rsidR="002E63A1">
        <w:rPr>
          <w:noProof/>
          <w:lang w:val="sr-Latn-CS"/>
        </w:rPr>
        <w:t>utvrđene</w:t>
      </w:r>
      <w:r w:rsidRPr="002E63A1">
        <w:rPr>
          <w:noProof/>
          <w:lang w:val="sr-Latn-CS"/>
        </w:rPr>
        <w:t xml:space="preserve"> </w:t>
      </w:r>
      <w:r w:rsidR="002E63A1">
        <w:rPr>
          <w:noProof/>
          <w:lang w:val="sr-Latn-CS"/>
        </w:rPr>
        <w:t>koridore</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dimenzije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izgrađenost</w:t>
      </w:r>
      <w:r w:rsidRPr="002E63A1">
        <w:rPr>
          <w:noProof/>
          <w:lang w:val="sr-Latn-CS"/>
        </w:rPr>
        <w:t xml:space="preserve"> </w:t>
      </w:r>
      <w:r w:rsidR="002E63A1">
        <w:rPr>
          <w:noProof/>
          <w:lang w:val="sr-Latn-CS"/>
        </w:rPr>
        <w:t>kolovoza</w:t>
      </w:r>
      <w:r w:rsidRPr="002E63A1">
        <w:rPr>
          <w:noProof/>
          <w:lang w:val="sr-Latn-CS"/>
        </w:rPr>
        <w:t xml:space="preserve"> (</w:t>
      </w:r>
      <w:r w:rsidR="002E63A1">
        <w:rPr>
          <w:noProof/>
          <w:lang w:val="sr-Latn-CS"/>
        </w:rPr>
        <w:t>zemljani</w:t>
      </w:r>
      <w:r w:rsidRPr="002E63A1">
        <w:rPr>
          <w:noProof/>
          <w:lang w:val="sr-Latn-CS"/>
        </w:rPr>
        <w:t xml:space="preserve">, </w:t>
      </w:r>
      <w:r w:rsidR="002E63A1">
        <w:rPr>
          <w:noProof/>
          <w:lang w:val="sr-Latn-CS"/>
        </w:rPr>
        <w:t>tvrdi</w:t>
      </w:r>
      <w:r w:rsidRPr="002E63A1">
        <w:rPr>
          <w:noProof/>
          <w:lang w:val="sr-Latn-CS"/>
        </w:rPr>
        <w:t xml:space="preserve"> </w:t>
      </w:r>
      <w:r w:rsidR="002E63A1">
        <w:rPr>
          <w:noProof/>
          <w:lang w:val="sr-Latn-CS"/>
        </w:rPr>
        <w:t>ili</w:t>
      </w:r>
      <w:r w:rsidRPr="002E63A1">
        <w:rPr>
          <w:noProof/>
          <w:lang w:val="sr-Latn-CS"/>
        </w:rPr>
        <w:t xml:space="preserve"> </w:t>
      </w:r>
      <w:r w:rsidR="002E63A1">
        <w:rPr>
          <w:noProof/>
          <w:lang w:val="sr-Latn-CS"/>
        </w:rPr>
        <w:t>savremeni</w:t>
      </w:r>
      <w:r w:rsidRPr="002E63A1">
        <w:rPr>
          <w:noProof/>
          <w:lang w:val="sr-Latn-CS"/>
        </w:rPr>
        <w:t xml:space="preserve"> </w:t>
      </w:r>
      <w:r w:rsidR="002E63A1">
        <w:rPr>
          <w:noProof/>
          <w:lang w:val="sr-Latn-CS"/>
        </w:rPr>
        <w:t>zastor</w:t>
      </w:r>
      <w:r w:rsidRPr="002E63A1">
        <w:rPr>
          <w:noProof/>
          <w:lang w:val="sr-Latn-CS"/>
        </w:rPr>
        <w:t xml:space="preserve">) </w:t>
      </w:r>
      <w:r w:rsidR="002E63A1">
        <w:rPr>
          <w:noProof/>
          <w:lang w:val="sr-Latn-CS"/>
        </w:rPr>
        <w:t>utvrđuju</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zavisnosti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očekivanog</w:t>
      </w:r>
      <w:r w:rsidRPr="002E63A1">
        <w:rPr>
          <w:noProof/>
          <w:lang w:val="sr-Latn-CS"/>
        </w:rPr>
        <w:t xml:space="preserve"> </w:t>
      </w:r>
      <w:r w:rsidR="002E63A1">
        <w:rPr>
          <w:noProof/>
          <w:lang w:val="sr-Latn-CS"/>
        </w:rPr>
        <w:t>saobraćaja</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spacing w:val="-3"/>
          <w:lang w:val="sr-Latn-CS"/>
        </w:rPr>
        <w:t xml:space="preserve">- </w:t>
      </w:r>
      <w:r w:rsidR="002E63A1">
        <w:rPr>
          <w:noProof/>
          <w:spacing w:val="-3"/>
          <w:lang w:val="sr-Latn-CS"/>
        </w:rPr>
        <w:t>zbog</w:t>
      </w:r>
      <w:r w:rsidRPr="002E63A1">
        <w:rPr>
          <w:noProof/>
          <w:spacing w:val="-3"/>
          <w:lang w:val="sr-Latn-CS"/>
        </w:rPr>
        <w:t xml:space="preserve"> </w:t>
      </w:r>
      <w:r w:rsidR="002E63A1">
        <w:rPr>
          <w:noProof/>
          <w:spacing w:val="-3"/>
          <w:lang w:val="sr-Latn-CS"/>
        </w:rPr>
        <w:t>pretnje</w:t>
      </w:r>
      <w:r w:rsidRPr="002E63A1">
        <w:rPr>
          <w:noProof/>
          <w:spacing w:val="-3"/>
          <w:lang w:val="sr-Latn-CS"/>
        </w:rPr>
        <w:t xml:space="preserve"> </w:t>
      </w:r>
      <w:r w:rsidR="002E63A1">
        <w:rPr>
          <w:noProof/>
          <w:spacing w:val="-3"/>
          <w:lang w:val="sr-Latn-CS"/>
        </w:rPr>
        <w:t>od</w:t>
      </w:r>
      <w:r w:rsidRPr="002E63A1">
        <w:rPr>
          <w:noProof/>
          <w:spacing w:val="-3"/>
          <w:lang w:val="sr-Latn-CS"/>
        </w:rPr>
        <w:t xml:space="preserve"> </w:t>
      </w:r>
      <w:r w:rsidR="002E63A1">
        <w:rPr>
          <w:noProof/>
          <w:spacing w:val="-3"/>
          <w:lang w:val="sr-Latn-CS"/>
        </w:rPr>
        <w:t>havarije</w:t>
      </w:r>
      <w:r w:rsidRPr="002E63A1">
        <w:rPr>
          <w:noProof/>
          <w:spacing w:val="-3"/>
          <w:lang w:val="sr-Latn-CS"/>
        </w:rPr>
        <w:t xml:space="preserve"> </w:t>
      </w:r>
      <w:r w:rsidR="002E63A1">
        <w:rPr>
          <w:noProof/>
          <w:spacing w:val="-3"/>
          <w:lang w:val="sr-Latn-CS"/>
        </w:rPr>
        <w:t>vozila</w:t>
      </w:r>
      <w:r w:rsidRPr="002E63A1">
        <w:rPr>
          <w:noProof/>
          <w:spacing w:val="-3"/>
          <w:lang w:val="sr-Latn-CS"/>
        </w:rPr>
        <w:t xml:space="preserve"> </w:t>
      </w:r>
      <w:r w:rsidR="002E63A1">
        <w:rPr>
          <w:noProof/>
          <w:spacing w:val="-3"/>
          <w:lang w:val="sr-Latn-CS"/>
        </w:rPr>
        <w:t>i</w:t>
      </w:r>
      <w:r w:rsidRPr="002E63A1">
        <w:rPr>
          <w:noProof/>
          <w:spacing w:val="-3"/>
          <w:lang w:val="sr-Latn-CS"/>
        </w:rPr>
        <w:t xml:space="preserve"> </w:t>
      </w:r>
      <w:r w:rsidR="002E63A1">
        <w:rPr>
          <w:noProof/>
          <w:spacing w:val="-3"/>
          <w:lang w:val="sr-Latn-CS"/>
        </w:rPr>
        <w:t>dospeća</w:t>
      </w:r>
      <w:r w:rsidRPr="002E63A1">
        <w:rPr>
          <w:noProof/>
          <w:spacing w:val="-3"/>
          <w:lang w:val="sr-Latn-CS"/>
        </w:rPr>
        <w:t xml:space="preserve"> </w:t>
      </w:r>
      <w:r w:rsidR="002E63A1">
        <w:rPr>
          <w:noProof/>
          <w:spacing w:val="-3"/>
          <w:lang w:val="sr-Latn-CS"/>
        </w:rPr>
        <w:t>štetnih</w:t>
      </w:r>
      <w:r w:rsidRPr="002E63A1">
        <w:rPr>
          <w:noProof/>
          <w:spacing w:val="-3"/>
          <w:lang w:val="sr-Latn-CS"/>
        </w:rPr>
        <w:t xml:space="preserve"> </w:t>
      </w:r>
      <w:r w:rsidR="002E63A1">
        <w:rPr>
          <w:noProof/>
          <w:spacing w:val="-3"/>
          <w:lang w:val="sr-Latn-CS"/>
        </w:rPr>
        <w:t>materija</w:t>
      </w:r>
      <w:r w:rsidRPr="002E63A1">
        <w:rPr>
          <w:noProof/>
          <w:spacing w:val="-3"/>
          <w:lang w:val="sr-Latn-CS"/>
        </w:rPr>
        <w:t xml:space="preserve"> </w:t>
      </w:r>
      <w:r w:rsidR="002E63A1">
        <w:rPr>
          <w:noProof/>
          <w:spacing w:val="-3"/>
          <w:lang w:val="sr-Latn-CS"/>
        </w:rPr>
        <w:t>sa</w:t>
      </w:r>
      <w:r w:rsidRPr="002E63A1">
        <w:rPr>
          <w:noProof/>
          <w:spacing w:val="-3"/>
          <w:lang w:val="sr-Latn-CS"/>
        </w:rPr>
        <w:t xml:space="preserve"> </w:t>
      </w:r>
      <w:r w:rsidR="002E63A1">
        <w:rPr>
          <w:noProof/>
          <w:spacing w:val="-3"/>
          <w:lang w:val="sr-Latn-CS"/>
        </w:rPr>
        <w:t>kolovoza</w:t>
      </w:r>
      <w:r w:rsidRPr="002E63A1">
        <w:rPr>
          <w:noProof/>
          <w:spacing w:val="-3"/>
          <w:lang w:val="sr-Latn-CS"/>
        </w:rPr>
        <w:t xml:space="preserve"> </w:t>
      </w:r>
      <w:r w:rsidR="002E63A1">
        <w:rPr>
          <w:noProof/>
          <w:spacing w:val="-3"/>
          <w:lang w:val="sr-Latn-CS"/>
        </w:rPr>
        <w:t>u</w:t>
      </w:r>
      <w:r w:rsidRPr="002E63A1">
        <w:rPr>
          <w:noProof/>
          <w:spacing w:val="-3"/>
          <w:lang w:val="sr-Latn-CS"/>
        </w:rPr>
        <w:t xml:space="preserve"> </w:t>
      </w:r>
      <w:r w:rsidR="002E63A1">
        <w:rPr>
          <w:noProof/>
          <w:spacing w:val="-3"/>
          <w:lang w:val="sr-Latn-CS"/>
        </w:rPr>
        <w:t>jezero</w:t>
      </w:r>
      <w:r w:rsidRPr="002E63A1">
        <w:rPr>
          <w:noProof/>
          <w:spacing w:val="-3"/>
          <w:lang w:val="sr-Latn-CS"/>
        </w:rPr>
        <w:t xml:space="preserve"> (</w:t>
      </w:r>
      <w:r w:rsidR="002E63A1">
        <w:rPr>
          <w:noProof/>
          <w:spacing w:val="-3"/>
          <w:lang w:val="sr-Latn-CS"/>
        </w:rPr>
        <w:t>zagađenje</w:t>
      </w:r>
      <w:r w:rsidRPr="002E63A1">
        <w:rPr>
          <w:noProof/>
          <w:spacing w:val="-3"/>
          <w:lang w:val="sr-Latn-CS"/>
        </w:rPr>
        <w:t xml:space="preserve"> </w:t>
      </w:r>
      <w:r w:rsidR="002E63A1">
        <w:rPr>
          <w:noProof/>
          <w:spacing w:val="-3"/>
          <w:lang w:val="sr-Latn-CS"/>
        </w:rPr>
        <w:t>naftnim</w:t>
      </w:r>
      <w:r w:rsidRPr="002E63A1">
        <w:rPr>
          <w:noProof/>
          <w:spacing w:val="-3"/>
          <w:lang w:val="sr-Latn-CS"/>
        </w:rPr>
        <w:t xml:space="preserve"> </w:t>
      </w:r>
      <w:r w:rsidR="002E63A1">
        <w:rPr>
          <w:noProof/>
          <w:spacing w:val="-3"/>
          <w:lang w:val="sr-Latn-CS"/>
        </w:rPr>
        <w:t>derivatima</w:t>
      </w:r>
      <w:r w:rsidRPr="002E63A1">
        <w:rPr>
          <w:noProof/>
          <w:spacing w:val="-3"/>
          <w:lang w:val="sr-Latn-CS"/>
        </w:rPr>
        <w:t xml:space="preserve"> </w:t>
      </w:r>
      <w:r w:rsidR="002E63A1">
        <w:rPr>
          <w:noProof/>
          <w:spacing w:val="-3"/>
          <w:lang w:val="sr-Latn-CS"/>
        </w:rPr>
        <w:t>i</w:t>
      </w:r>
      <w:r w:rsidRPr="002E63A1">
        <w:rPr>
          <w:noProof/>
          <w:spacing w:val="-3"/>
          <w:lang w:val="sr-Latn-CS"/>
        </w:rPr>
        <w:t xml:space="preserve"> </w:t>
      </w:r>
      <w:r w:rsidR="002E63A1">
        <w:rPr>
          <w:noProof/>
          <w:spacing w:val="-6"/>
          <w:lang w:val="sr-Latn-CS"/>
        </w:rPr>
        <w:t>teškim</w:t>
      </w:r>
      <w:r w:rsidRPr="002E63A1">
        <w:rPr>
          <w:noProof/>
          <w:spacing w:val="-6"/>
          <w:lang w:val="sr-Latn-CS"/>
        </w:rPr>
        <w:t xml:space="preserve"> </w:t>
      </w:r>
      <w:r w:rsidR="002E63A1">
        <w:rPr>
          <w:noProof/>
          <w:spacing w:val="-6"/>
          <w:lang w:val="sr-Latn-CS"/>
        </w:rPr>
        <w:t>metalima</w:t>
      </w:r>
      <w:r w:rsidRPr="002E63A1">
        <w:rPr>
          <w:noProof/>
          <w:spacing w:val="-6"/>
          <w:lang w:val="sr-Latn-CS"/>
        </w:rPr>
        <w:t xml:space="preserve">), </w:t>
      </w:r>
      <w:r w:rsidR="002E63A1">
        <w:rPr>
          <w:noProof/>
          <w:spacing w:val="-6"/>
          <w:lang w:val="sr-Latn-CS"/>
        </w:rPr>
        <w:t>na</w:t>
      </w:r>
      <w:r w:rsidRPr="002E63A1">
        <w:rPr>
          <w:noProof/>
          <w:spacing w:val="-6"/>
          <w:lang w:val="sr-Latn-CS"/>
        </w:rPr>
        <w:t xml:space="preserve"> </w:t>
      </w:r>
      <w:r w:rsidR="002E63A1">
        <w:rPr>
          <w:noProof/>
          <w:spacing w:val="-6"/>
          <w:lang w:val="sr-Latn-CS"/>
        </w:rPr>
        <w:t>deonici</w:t>
      </w:r>
      <w:r w:rsidRPr="002E63A1">
        <w:rPr>
          <w:noProof/>
          <w:spacing w:val="-6"/>
          <w:lang w:val="sr-Latn-CS"/>
        </w:rPr>
        <w:t xml:space="preserve"> „</w:t>
      </w:r>
      <w:r w:rsidR="002E63A1">
        <w:rPr>
          <w:noProof/>
          <w:spacing w:val="-6"/>
          <w:lang w:val="sr-Latn-CS"/>
        </w:rPr>
        <w:t>servisno</w:t>
      </w:r>
      <w:r w:rsidRPr="002E63A1">
        <w:rPr>
          <w:noProof/>
          <w:spacing w:val="-6"/>
          <w:lang w:val="sr-Latn-CS"/>
        </w:rPr>
        <w:t>-</w:t>
      </w:r>
      <w:r w:rsidR="002E63A1">
        <w:rPr>
          <w:noProof/>
          <w:spacing w:val="-6"/>
          <w:lang w:val="sr-Latn-CS"/>
        </w:rPr>
        <w:t>gradilišnog</w:t>
      </w:r>
      <w:r w:rsidRPr="002E63A1">
        <w:rPr>
          <w:noProof/>
          <w:spacing w:val="-6"/>
          <w:lang w:val="sr-Latn-CS"/>
        </w:rPr>
        <w:t xml:space="preserve"> </w:t>
      </w:r>
      <w:r w:rsidR="002E63A1">
        <w:rPr>
          <w:noProof/>
          <w:spacing w:val="-6"/>
          <w:lang w:val="sr-Latn-CS"/>
        </w:rPr>
        <w:t>puta</w:t>
      </w:r>
      <w:r w:rsidRPr="002E63A1">
        <w:rPr>
          <w:noProof/>
          <w:lang w:val="sr-Latn-CS"/>
        </w:rPr>
        <w:t>”</w:t>
      </w:r>
      <w:r w:rsidRPr="002E63A1">
        <w:rPr>
          <w:noProof/>
          <w:spacing w:val="-6"/>
          <w:lang w:val="sr-Latn-CS"/>
        </w:rPr>
        <w:t xml:space="preserve"> </w:t>
      </w:r>
      <w:r w:rsidR="002E63A1">
        <w:rPr>
          <w:noProof/>
          <w:spacing w:val="-6"/>
          <w:lang w:val="sr-Latn-CS"/>
        </w:rPr>
        <w:t>Selova</w:t>
      </w:r>
      <w:r w:rsidRPr="002E63A1">
        <w:rPr>
          <w:noProof/>
          <w:spacing w:val="-6"/>
          <w:lang w:val="sr-Latn-CS"/>
        </w:rPr>
        <w:t xml:space="preserve"> - </w:t>
      </w:r>
      <w:r w:rsidR="002E63A1">
        <w:rPr>
          <w:noProof/>
          <w:spacing w:val="-6"/>
          <w:lang w:val="sr-Latn-CS"/>
        </w:rPr>
        <w:t>Magovo</w:t>
      </w:r>
      <w:r w:rsidRPr="002E63A1">
        <w:rPr>
          <w:noProof/>
          <w:spacing w:val="-6"/>
          <w:lang w:val="sr-Latn-CS"/>
        </w:rPr>
        <w:t xml:space="preserve">, </w:t>
      </w:r>
      <w:r w:rsidR="002E63A1">
        <w:rPr>
          <w:noProof/>
          <w:spacing w:val="-6"/>
          <w:lang w:val="sr-Latn-CS"/>
        </w:rPr>
        <w:t>čija</w:t>
      </w:r>
      <w:r w:rsidRPr="002E63A1">
        <w:rPr>
          <w:noProof/>
          <w:spacing w:val="-6"/>
          <w:lang w:val="sr-Latn-CS"/>
        </w:rPr>
        <w:t xml:space="preserve"> </w:t>
      </w:r>
      <w:r w:rsidR="002E63A1">
        <w:rPr>
          <w:noProof/>
          <w:spacing w:val="-6"/>
          <w:lang w:val="sr-Latn-CS"/>
        </w:rPr>
        <w:t>će</w:t>
      </w:r>
      <w:r w:rsidRPr="002E63A1">
        <w:rPr>
          <w:noProof/>
          <w:spacing w:val="-6"/>
          <w:lang w:val="sr-Latn-CS"/>
        </w:rPr>
        <w:t xml:space="preserve"> </w:t>
      </w:r>
      <w:r w:rsidR="002E63A1">
        <w:rPr>
          <w:noProof/>
          <w:spacing w:val="-6"/>
          <w:lang w:val="sr-Latn-CS"/>
        </w:rPr>
        <w:t>funkcija</w:t>
      </w:r>
      <w:r w:rsidRPr="002E63A1">
        <w:rPr>
          <w:noProof/>
          <w:spacing w:val="-6"/>
          <w:lang w:val="sr-Latn-CS"/>
        </w:rPr>
        <w:t xml:space="preserve"> </w:t>
      </w:r>
      <w:r w:rsidR="002E63A1">
        <w:rPr>
          <w:noProof/>
          <w:spacing w:val="-6"/>
          <w:lang w:val="sr-Latn-CS"/>
        </w:rPr>
        <w:t>biti</w:t>
      </w:r>
      <w:r w:rsidRPr="002E63A1">
        <w:rPr>
          <w:noProof/>
          <w:spacing w:val="-6"/>
          <w:lang w:val="sr-Latn-CS"/>
        </w:rPr>
        <w:t xml:space="preserve"> </w:t>
      </w:r>
      <w:r w:rsidR="002E63A1">
        <w:rPr>
          <w:noProof/>
          <w:spacing w:val="-6"/>
          <w:lang w:val="sr-Latn-CS"/>
        </w:rPr>
        <w:t>servisiranje</w:t>
      </w:r>
      <w:r w:rsidRPr="002E63A1">
        <w:rPr>
          <w:noProof/>
          <w:spacing w:val="-6"/>
          <w:lang w:val="sr-Latn-CS"/>
        </w:rPr>
        <w:t xml:space="preserve"> </w:t>
      </w:r>
      <w:r w:rsidR="002E63A1">
        <w:rPr>
          <w:noProof/>
          <w:spacing w:val="-6"/>
          <w:lang w:val="sr-Latn-CS"/>
        </w:rPr>
        <w:t>i</w:t>
      </w:r>
      <w:r w:rsidRPr="002E63A1">
        <w:rPr>
          <w:noProof/>
          <w:spacing w:val="-6"/>
          <w:lang w:val="sr-Latn-CS"/>
        </w:rPr>
        <w:t xml:space="preserve"> </w:t>
      </w:r>
      <w:r w:rsidR="002E63A1">
        <w:rPr>
          <w:noProof/>
          <w:spacing w:val="-6"/>
          <w:lang w:val="sr-Latn-CS"/>
        </w:rPr>
        <w:t>održavanje</w:t>
      </w:r>
      <w:r w:rsidRPr="002E63A1">
        <w:rPr>
          <w:noProof/>
          <w:spacing w:val="-6"/>
          <w:lang w:val="sr-Latn-CS"/>
        </w:rPr>
        <w:t xml:space="preserve"> </w:t>
      </w:r>
      <w:r w:rsidR="002E63A1">
        <w:rPr>
          <w:noProof/>
          <w:spacing w:val="-6"/>
          <w:lang w:val="sr-Latn-CS"/>
        </w:rPr>
        <w:t>akumulacije</w:t>
      </w:r>
      <w:r w:rsidRPr="002E63A1">
        <w:rPr>
          <w:noProof/>
          <w:spacing w:val="-6"/>
          <w:lang w:val="sr-Latn-CS"/>
        </w:rPr>
        <w:t xml:space="preserve"> </w:t>
      </w:r>
      <w:r w:rsidR="002E63A1">
        <w:rPr>
          <w:noProof/>
          <w:spacing w:val="-6"/>
          <w:lang w:val="sr-Latn-CS"/>
        </w:rPr>
        <w:t>prema</w:t>
      </w:r>
      <w:r w:rsidRPr="002E63A1">
        <w:rPr>
          <w:noProof/>
          <w:spacing w:val="-6"/>
          <w:lang w:val="sr-Latn-CS"/>
        </w:rPr>
        <w:t xml:space="preserve"> </w:t>
      </w:r>
      <w:r w:rsidR="002E63A1">
        <w:rPr>
          <w:noProof/>
          <w:spacing w:val="-6"/>
          <w:lang w:val="sr-Latn-CS"/>
        </w:rPr>
        <w:t>tehničkoj</w:t>
      </w:r>
      <w:r w:rsidRPr="002E63A1">
        <w:rPr>
          <w:noProof/>
          <w:spacing w:val="-6"/>
          <w:lang w:val="sr-Latn-CS"/>
        </w:rPr>
        <w:t xml:space="preserve"> </w:t>
      </w:r>
      <w:r w:rsidR="002E63A1">
        <w:rPr>
          <w:noProof/>
          <w:spacing w:val="-6"/>
          <w:lang w:val="sr-Latn-CS"/>
        </w:rPr>
        <w:t>dokumentaciji</w:t>
      </w:r>
      <w:r w:rsidRPr="002E63A1">
        <w:rPr>
          <w:noProof/>
          <w:spacing w:val="-6"/>
          <w:lang w:val="sr-Latn-CS"/>
        </w:rPr>
        <w:t xml:space="preserve"> </w:t>
      </w:r>
      <w:r w:rsidR="002E63A1">
        <w:rPr>
          <w:noProof/>
          <w:spacing w:val="-6"/>
          <w:lang w:val="sr-Latn-CS"/>
        </w:rPr>
        <w:t>koja</w:t>
      </w:r>
      <w:r w:rsidRPr="002E63A1">
        <w:rPr>
          <w:noProof/>
          <w:spacing w:val="-6"/>
          <w:lang w:val="sr-Latn-CS"/>
        </w:rPr>
        <w:t xml:space="preserve"> </w:t>
      </w:r>
      <w:r w:rsidR="002E63A1">
        <w:rPr>
          <w:noProof/>
          <w:spacing w:val="-6"/>
          <w:lang w:val="sr-Latn-CS"/>
        </w:rPr>
        <w:t>je</w:t>
      </w:r>
      <w:r w:rsidRPr="002E63A1">
        <w:rPr>
          <w:noProof/>
          <w:spacing w:val="-6"/>
          <w:lang w:val="sr-Latn-CS"/>
        </w:rPr>
        <w:t xml:space="preserve"> </w:t>
      </w:r>
      <w:r w:rsidR="002E63A1">
        <w:rPr>
          <w:noProof/>
          <w:spacing w:val="-6"/>
          <w:lang w:val="sr-Latn-CS"/>
        </w:rPr>
        <w:t>urađena</w:t>
      </w:r>
      <w:r w:rsidRPr="002E63A1">
        <w:rPr>
          <w:noProof/>
          <w:spacing w:val="-6"/>
          <w:lang w:val="sr-Latn-CS"/>
        </w:rPr>
        <w:t xml:space="preserve"> </w:t>
      </w:r>
      <w:r w:rsidR="002E63A1">
        <w:rPr>
          <w:noProof/>
          <w:spacing w:val="-6"/>
          <w:lang w:val="sr-Latn-CS"/>
        </w:rPr>
        <w:t>za</w:t>
      </w:r>
      <w:r w:rsidRPr="002E63A1">
        <w:rPr>
          <w:noProof/>
          <w:spacing w:val="-6"/>
          <w:lang w:val="sr-Latn-CS"/>
        </w:rPr>
        <w:t xml:space="preserve"> </w:t>
      </w:r>
      <w:r w:rsidR="002E63A1">
        <w:rPr>
          <w:noProof/>
          <w:spacing w:val="-6"/>
          <w:lang w:val="sr-Latn-CS"/>
        </w:rPr>
        <w:t>ovaj</w:t>
      </w:r>
      <w:r w:rsidRPr="002E63A1">
        <w:rPr>
          <w:noProof/>
          <w:spacing w:val="-6"/>
          <w:lang w:val="sr-Latn-CS"/>
        </w:rPr>
        <w:t xml:space="preserve"> </w:t>
      </w:r>
      <w:r w:rsidR="002E63A1">
        <w:rPr>
          <w:noProof/>
          <w:spacing w:val="-6"/>
          <w:lang w:val="sr-Latn-CS"/>
        </w:rPr>
        <w:t>put</w:t>
      </w:r>
      <w:r w:rsidRPr="002E63A1">
        <w:rPr>
          <w:noProof/>
          <w:spacing w:val="-6"/>
          <w:lang w:val="sr-Latn-CS"/>
        </w:rPr>
        <w:t xml:space="preserve">, </w:t>
      </w:r>
      <w:r w:rsidR="002E63A1">
        <w:rPr>
          <w:noProof/>
          <w:spacing w:val="-6"/>
          <w:lang w:val="sr-Latn-CS"/>
        </w:rPr>
        <w:t>uspostavlja</w:t>
      </w:r>
      <w:r w:rsidRPr="002E63A1">
        <w:rPr>
          <w:noProof/>
          <w:spacing w:val="-6"/>
          <w:lang w:val="sr-Latn-CS"/>
        </w:rPr>
        <w:t xml:space="preserve"> </w:t>
      </w:r>
      <w:r w:rsidR="002E63A1">
        <w:rPr>
          <w:noProof/>
          <w:spacing w:val="-6"/>
          <w:lang w:val="sr-Latn-CS"/>
        </w:rPr>
        <w:t>se</w:t>
      </w:r>
      <w:r w:rsidRPr="002E63A1">
        <w:rPr>
          <w:noProof/>
          <w:spacing w:val="-6"/>
          <w:lang w:val="sr-Latn-CS"/>
        </w:rPr>
        <w:t xml:space="preserve"> </w:t>
      </w:r>
      <w:r w:rsidR="002E63A1">
        <w:rPr>
          <w:noProof/>
          <w:spacing w:val="-6"/>
          <w:lang w:val="sr-Latn-CS"/>
        </w:rPr>
        <w:t>strog</w:t>
      </w:r>
      <w:r w:rsidRPr="002E63A1">
        <w:rPr>
          <w:noProof/>
          <w:spacing w:val="-6"/>
          <w:lang w:val="sr-Latn-CS"/>
        </w:rPr>
        <w:t xml:space="preserve"> </w:t>
      </w:r>
      <w:r w:rsidR="002E63A1">
        <w:rPr>
          <w:noProof/>
          <w:spacing w:val="-6"/>
          <w:lang w:val="sr-Latn-CS"/>
        </w:rPr>
        <w:t>režim</w:t>
      </w:r>
      <w:r w:rsidRPr="002E63A1">
        <w:rPr>
          <w:noProof/>
          <w:spacing w:val="-6"/>
          <w:lang w:val="sr-Latn-CS"/>
        </w:rPr>
        <w:t xml:space="preserve"> </w:t>
      </w:r>
      <w:r w:rsidR="002E63A1">
        <w:rPr>
          <w:noProof/>
          <w:spacing w:val="-6"/>
          <w:lang w:val="sr-Latn-CS"/>
        </w:rPr>
        <w:t>zaštite</w:t>
      </w:r>
      <w:r w:rsidRPr="002E63A1">
        <w:rPr>
          <w:noProof/>
          <w:spacing w:val="-6"/>
          <w:lang w:val="sr-Latn-CS"/>
        </w:rPr>
        <w:t xml:space="preserve">, </w:t>
      </w:r>
      <w:r w:rsidR="002E63A1">
        <w:rPr>
          <w:noProof/>
          <w:spacing w:val="-6"/>
          <w:lang w:val="sr-Latn-CS"/>
        </w:rPr>
        <w:t>uređenja</w:t>
      </w:r>
      <w:r w:rsidRPr="002E63A1">
        <w:rPr>
          <w:noProof/>
          <w:spacing w:val="-6"/>
          <w:lang w:val="sr-Latn-CS"/>
        </w:rPr>
        <w:t xml:space="preserve"> </w:t>
      </w:r>
      <w:r w:rsidR="002E63A1">
        <w:rPr>
          <w:noProof/>
          <w:spacing w:val="-7"/>
          <w:lang w:val="sr-Latn-CS"/>
        </w:rPr>
        <w:t>i</w:t>
      </w:r>
      <w:r w:rsidRPr="002E63A1">
        <w:rPr>
          <w:noProof/>
          <w:spacing w:val="-7"/>
          <w:lang w:val="sr-Latn-CS"/>
        </w:rPr>
        <w:t xml:space="preserve"> </w:t>
      </w:r>
      <w:r w:rsidR="002E63A1">
        <w:rPr>
          <w:noProof/>
          <w:spacing w:val="-7"/>
          <w:lang w:val="sr-Latn-CS"/>
        </w:rPr>
        <w:t>korišćenja</w:t>
      </w:r>
      <w:r w:rsidRPr="002E63A1">
        <w:rPr>
          <w:noProof/>
          <w:spacing w:val="-7"/>
          <w:lang w:val="sr-Latn-CS"/>
        </w:rPr>
        <w:t xml:space="preserve">, </w:t>
      </w:r>
      <w:r w:rsidR="002E63A1">
        <w:rPr>
          <w:noProof/>
          <w:spacing w:val="-7"/>
          <w:lang w:val="sr-Latn-CS"/>
        </w:rPr>
        <w:t>koji</w:t>
      </w:r>
      <w:r w:rsidRPr="002E63A1">
        <w:rPr>
          <w:noProof/>
          <w:spacing w:val="-7"/>
          <w:lang w:val="sr-Latn-CS"/>
        </w:rPr>
        <w:t xml:space="preserve"> </w:t>
      </w:r>
      <w:r w:rsidR="002E63A1">
        <w:rPr>
          <w:noProof/>
          <w:spacing w:val="-7"/>
          <w:lang w:val="sr-Latn-CS"/>
        </w:rPr>
        <w:t>dozvoljava</w:t>
      </w:r>
      <w:r w:rsidRPr="002E63A1">
        <w:rPr>
          <w:noProof/>
          <w:spacing w:val="-7"/>
          <w:lang w:val="sr-Latn-CS"/>
        </w:rPr>
        <w:t xml:space="preserve"> </w:t>
      </w:r>
      <w:r w:rsidR="002E63A1">
        <w:rPr>
          <w:noProof/>
          <w:spacing w:val="-7"/>
          <w:lang w:val="sr-Latn-CS"/>
        </w:rPr>
        <w:t>motorni</w:t>
      </w:r>
      <w:r w:rsidRPr="002E63A1">
        <w:rPr>
          <w:noProof/>
          <w:spacing w:val="-7"/>
          <w:lang w:val="sr-Latn-CS"/>
        </w:rPr>
        <w:t xml:space="preserve"> </w:t>
      </w:r>
      <w:r w:rsidR="002E63A1">
        <w:rPr>
          <w:noProof/>
          <w:spacing w:val="-7"/>
          <w:lang w:val="sr-Latn-CS"/>
        </w:rPr>
        <w:t>saobraćaj</w:t>
      </w:r>
      <w:r w:rsidRPr="002E63A1">
        <w:rPr>
          <w:noProof/>
          <w:spacing w:val="-7"/>
          <w:lang w:val="sr-Latn-CS"/>
        </w:rPr>
        <w:t xml:space="preserve"> </w:t>
      </w:r>
      <w:r w:rsidR="002E63A1">
        <w:rPr>
          <w:noProof/>
          <w:spacing w:val="-6"/>
          <w:lang w:val="sr-Latn-CS"/>
        </w:rPr>
        <w:t>uz</w:t>
      </w:r>
      <w:r w:rsidRPr="002E63A1">
        <w:rPr>
          <w:noProof/>
          <w:spacing w:val="-6"/>
          <w:lang w:val="sr-Latn-CS"/>
        </w:rPr>
        <w:t xml:space="preserve"> </w:t>
      </w:r>
      <w:r w:rsidR="002E63A1">
        <w:rPr>
          <w:noProof/>
          <w:spacing w:val="-6"/>
          <w:lang w:val="sr-Latn-CS"/>
        </w:rPr>
        <w:t>ograničenje</w:t>
      </w:r>
      <w:r w:rsidRPr="002E63A1">
        <w:rPr>
          <w:noProof/>
          <w:spacing w:val="-6"/>
          <w:lang w:val="sr-Latn-CS"/>
        </w:rPr>
        <w:t xml:space="preserve"> </w:t>
      </w:r>
      <w:r w:rsidR="002E63A1">
        <w:rPr>
          <w:noProof/>
          <w:spacing w:val="-6"/>
          <w:lang w:val="sr-Latn-CS"/>
        </w:rPr>
        <w:t>brzine</w:t>
      </w:r>
      <w:r w:rsidRPr="002E63A1">
        <w:rPr>
          <w:noProof/>
          <w:spacing w:val="-6"/>
          <w:lang w:val="sr-Latn-CS"/>
        </w:rPr>
        <w:t xml:space="preserve">; </w:t>
      </w:r>
      <w:r w:rsidR="002E63A1">
        <w:rPr>
          <w:noProof/>
          <w:spacing w:val="-6"/>
          <w:lang w:val="sr-Latn-CS"/>
        </w:rPr>
        <w:t>sa</w:t>
      </w:r>
      <w:r w:rsidRPr="002E63A1">
        <w:rPr>
          <w:noProof/>
          <w:spacing w:val="-6"/>
          <w:lang w:val="sr-Latn-CS"/>
        </w:rPr>
        <w:t xml:space="preserve"> </w:t>
      </w:r>
      <w:r w:rsidR="002E63A1">
        <w:rPr>
          <w:noProof/>
          <w:spacing w:val="-7"/>
          <w:lang w:val="sr-Latn-CS"/>
        </w:rPr>
        <w:t>odbojnicima</w:t>
      </w:r>
      <w:r w:rsidRPr="002E63A1">
        <w:rPr>
          <w:noProof/>
          <w:spacing w:val="-7"/>
          <w:lang w:val="sr-Latn-CS"/>
        </w:rPr>
        <w:t xml:space="preserve"> </w:t>
      </w:r>
      <w:r w:rsidR="002E63A1">
        <w:rPr>
          <w:noProof/>
          <w:spacing w:val="-7"/>
          <w:lang w:val="sr-Latn-CS"/>
        </w:rPr>
        <w:t>i</w:t>
      </w:r>
      <w:r w:rsidRPr="002E63A1">
        <w:rPr>
          <w:noProof/>
          <w:spacing w:val="-7"/>
          <w:lang w:val="sr-Latn-CS"/>
        </w:rPr>
        <w:t xml:space="preserve"> </w:t>
      </w:r>
      <w:r w:rsidR="002E63A1">
        <w:rPr>
          <w:noProof/>
          <w:spacing w:val="-7"/>
          <w:lang w:val="sr-Latn-CS"/>
        </w:rPr>
        <w:t>povišenim</w:t>
      </w:r>
      <w:r w:rsidRPr="002E63A1">
        <w:rPr>
          <w:noProof/>
          <w:spacing w:val="-7"/>
          <w:lang w:val="sr-Latn-CS"/>
        </w:rPr>
        <w:t xml:space="preserve"> </w:t>
      </w:r>
      <w:r w:rsidR="002E63A1">
        <w:rPr>
          <w:noProof/>
          <w:spacing w:val="-7"/>
          <w:lang w:val="sr-Latn-CS"/>
        </w:rPr>
        <w:t>ivičnjacima</w:t>
      </w:r>
      <w:r w:rsidRPr="002E63A1">
        <w:rPr>
          <w:noProof/>
          <w:spacing w:val="-7"/>
          <w:lang w:val="sr-Latn-CS"/>
        </w:rPr>
        <w:t xml:space="preserve"> </w:t>
      </w:r>
      <w:r w:rsidR="002E63A1">
        <w:rPr>
          <w:noProof/>
          <w:spacing w:val="-7"/>
          <w:lang w:val="sr-Latn-CS"/>
        </w:rPr>
        <w:t>puta</w:t>
      </w:r>
      <w:r w:rsidRPr="002E63A1">
        <w:rPr>
          <w:noProof/>
          <w:spacing w:val="-7"/>
          <w:lang w:val="sr-Latn-CS"/>
        </w:rPr>
        <w:t xml:space="preserve"> </w:t>
      </w:r>
      <w:r w:rsidR="002E63A1">
        <w:rPr>
          <w:noProof/>
          <w:spacing w:val="-7"/>
          <w:lang w:val="sr-Latn-CS"/>
        </w:rPr>
        <w:t>za</w:t>
      </w:r>
      <w:r w:rsidRPr="002E63A1">
        <w:rPr>
          <w:noProof/>
          <w:spacing w:val="-7"/>
          <w:lang w:val="sr-Latn-CS"/>
        </w:rPr>
        <w:t xml:space="preserve"> </w:t>
      </w:r>
      <w:r w:rsidR="002E63A1">
        <w:rPr>
          <w:noProof/>
          <w:spacing w:val="-7"/>
          <w:lang w:val="sr-Latn-CS"/>
        </w:rPr>
        <w:t>zaštitu</w:t>
      </w:r>
      <w:r w:rsidRPr="002E63A1">
        <w:rPr>
          <w:noProof/>
          <w:spacing w:val="-7"/>
          <w:lang w:val="sr-Latn-CS"/>
        </w:rPr>
        <w:t xml:space="preserve"> </w:t>
      </w:r>
      <w:r w:rsidR="002E63A1">
        <w:rPr>
          <w:noProof/>
          <w:spacing w:val="-7"/>
          <w:lang w:val="sr-Latn-CS"/>
        </w:rPr>
        <w:t>od</w:t>
      </w:r>
      <w:r w:rsidRPr="002E63A1">
        <w:rPr>
          <w:noProof/>
          <w:spacing w:val="-7"/>
          <w:lang w:val="sr-Latn-CS"/>
        </w:rPr>
        <w:t xml:space="preserve"> </w:t>
      </w:r>
      <w:r w:rsidR="002E63A1">
        <w:rPr>
          <w:noProof/>
          <w:spacing w:val="-7"/>
          <w:lang w:val="sr-Latn-CS"/>
        </w:rPr>
        <w:t>mogućih</w:t>
      </w:r>
      <w:r w:rsidRPr="002E63A1">
        <w:rPr>
          <w:noProof/>
          <w:spacing w:val="-7"/>
          <w:lang w:val="sr-Latn-CS"/>
        </w:rPr>
        <w:t xml:space="preserve"> </w:t>
      </w:r>
      <w:r w:rsidR="002E63A1">
        <w:rPr>
          <w:noProof/>
          <w:spacing w:val="-7"/>
          <w:lang w:val="sr-Latn-CS"/>
        </w:rPr>
        <w:t>havarijskih</w:t>
      </w:r>
      <w:r w:rsidRPr="002E63A1">
        <w:rPr>
          <w:noProof/>
          <w:spacing w:val="-7"/>
          <w:lang w:val="sr-Latn-CS"/>
        </w:rPr>
        <w:t xml:space="preserve"> </w:t>
      </w:r>
      <w:r w:rsidR="002E63A1">
        <w:rPr>
          <w:noProof/>
          <w:spacing w:val="-7"/>
          <w:lang w:val="sr-Latn-CS"/>
        </w:rPr>
        <w:t>iskliznuća</w:t>
      </w:r>
      <w:r w:rsidRPr="002E63A1">
        <w:rPr>
          <w:noProof/>
          <w:spacing w:val="-7"/>
          <w:lang w:val="sr-Latn-CS"/>
        </w:rPr>
        <w:t xml:space="preserve"> </w:t>
      </w:r>
      <w:r w:rsidR="002E63A1">
        <w:rPr>
          <w:noProof/>
          <w:spacing w:val="-7"/>
          <w:lang w:val="sr-Latn-CS"/>
        </w:rPr>
        <w:t>vozila</w:t>
      </w:r>
      <w:r w:rsidRPr="002E63A1">
        <w:rPr>
          <w:noProof/>
          <w:spacing w:val="-7"/>
          <w:lang w:val="sr-Latn-CS"/>
        </w:rPr>
        <w:t xml:space="preserve">, </w:t>
      </w:r>
      <w:r w:rsidR="002E63A1">
        <w:rPr>
          <w:noProof/>
          <w:spacing w:val="-7"/>
          <w:lang w:val="sr-Latn-CS"/>
        </w:rPr>
        <w:t>sprečavanje</w:t>
      </w:r>
      <w:r w:rsidRPr="002E63A1">
        <w:rPr>
          <w:noProof/>
          <w:spacing w:val="-7"/>
          <w:lang w:val="sr-Latn-CS"/>
        </w:rPr>
        <w:t xml:space="preserve"> </w:t>
      </w:r>
      <w:r w:rsidR="002E63A1">
        <w:rPr>
          <w:noProof/>
          <w:spacing w:val="-7"/>
          <w:lang w:val="sr-Latn-CS"/>
        </w:rPr>
        <w:t>ispiranje</w:t>
      </w:r>
      <w:r w:rsidRPr="002E63A1">
        <w:rPr>
          <w:noProof/>
          <w:spacing w:val="-7"/>
          <w:lang w:val="sr-Latn-CS"/>
        </w:rPr>
        <w:t xml:space="preserve"> </w:t>
      </w:r>
      <w:r w:rsidR="002E63A1">
        <w:rPr>
          <w:noProof/>
          <w:spacing w:val="-7"/>
          <w:lang w:val="sr-Latn-CS"/>
        </w:rPr>
        <w:t>kolovoza</w:t>
      </w:r>
      <w:r w:rsidRPr="002E63A1">
        <w:rPr>
          <w:noProof/>
          <w:spacing w:val="-7"/>
          <w:lang w:val="sr-Latn-CS"/>
        </w:rPr>
        <w:t xml:space="preserve"> </w:t>
      </w:r>
      <w:r w:rsidR="002E63A1">
        <w:rPr>
          <w:noProof/>
          <w:spacing w:val="-7"/>
          <w:lang w:val="sr-Latn-CS"/>
        </w:rPr>
        <w:t>izvan</w:t>
      </w:r>
      <w:r w:rsidRPr="002E63A1">
        <w:rPr>
          <w:noProof/>
          <w:spacing w:val="-7"/>
          <w:lang w:val="sr-Latn-CS"/>
        </w:rPr>
        <w:t xml:space="preserve"> </w:t>
      </w:r>
      <w:r w:rsidR="002E63A1">
        <w:rPr>
          <w:noProof/>
          <w:spacing w:val="-7"/>
          <w:lang w:val="sr-Latn-CS"/>
        </w:rPr>
        <w:t>bankina</w:t>
      </w:r>
      <w:r w:rsidRPr="002E63A1">
        <w:rPr>
          <w:noProof/>
          <w:spacing w:val="-7"/>
          <w:lang w:val="sr-Latn-CS"/>
        </w:rPr>
        <w:t xml:space="preserve"> </w:t>
      </w:r>
      <w:r w:rsidR="002E63A1">
        <w:rPr>
          <w:noProof/>
          <w:spacing w:val="-7"/>
          <w:lang w:val="sr-Latn-CS"/>
        </w:rPr>
        <w:t>u</w:t>
      </w:r>
      <w:r w:rsidRPr="002E63A1">
        <w:rPr>
          <w:noProof/>
          <w:spacing w:val="-7"/>
          <w:lang w:val="sr-Latn-CS"/>
        </w:rPr>
        <w:t xml:space="preserve"> </w:t>
      </w:r>
      <w:r w:rsidR="002E63A1">
        <w:rPr>
          <w:noProof/>
          <w:spacing w:val="-7"/>
          <w:lang w:val="sr-Latn-CS"/>
        </w:rPr>
        <w:t>pravcu</w:t>
      </w:r>
      <w:r w:rsidRPr="002E63A1">
        <w:rPr>
          <w:noProof/>
          <w:spacing w:val="-7"/>
          <w:lang w:val="sr-Latn-CS"/>
        </w:rPr>
        <w:t xml:space="preserve"> </w:t>
      </w:r>
      <w:r w:rsidR="002E63A1">
        <w:rPr>
          <w:noProof/>
          <w:spacing w:val="-7"/>
          <w:lang w:val="sr-Latn-CS"/>
        </w:rPr>
        <w:t>jezera</w:t>
      </w:r>
      <w:r w:rsidRPr="002E63A1">
        <w:rPr>
          <w:noProof/>
          <w:spacing w:val="-7"/>
          <w:lang w:val="sr-Latn-CS"/>
        </w:rPr>
        <w:t xml:space="preserve">; </w:t>
      </w:r>
      <w:r w:rsidR="002E63A1">
        <w:rPr>
          <w:noProof/>
          <w:spacing w:val="-7"/>
          <w:lang w:val="sr-Latn-CS"/>
        </w:rPr>
        <w:t>i</w:t>
      </w:r>
      <w:r w:rsidRPr="002E63A1">
        <w:rPr>
          <w:noProof/>
          <w:spacing w:val="-7"/>
          <w:lang w:val="sr-Latn-CS"/>
        </w:rPr>
        <w:t xml:space="preserve"> </w:t>
      </w:r>
      <w:r w:rsidR="002E63A1">
        <w:rPr>
          <w:noProof/>
          <w:spacing w:val="-7"/>
          <w:lang w:val="sr-Latn-CS"/>
        </w:rPr>
        <w:t>odvođenje</w:t>
      </w:r>
      <w:r w:rsidRPr="002E63A1">
        <w:rPr>
          <w:noProof/>
          <w:spacing w:val="-7"/>
          <w:lang w:val="sr-Latn-CS"/>
        </w:rPr>
        <w:t xml:space="preserve"> </w:t>
      </w:r>
      <w:r w:rsidR="002E63A1">
        <w:rPr>
          <w:noProof/>
          <w:spacing w:val="-7"/>
          <w:lang w:val="sr-Latn-CS"/>
        </w:rPr>
        <w:t>otpadnih</w:t>
      </w:r>
      <w:r w:rsidRPr="002E63A1">
        <w:rPr>
          <w:noProof/>
          <w:spacing w:val="-7"/>
          <w:lang w:val="sr-Latn-CS"/>
        </w:rPr>
        <w:t xml:space="preserve"> </w:t>
      </w:r>
      <w:r w:rsidR="002E63A1">
        <w:rPr>
          <w:noProof/>
          <w:lang w:val="sr-Latn-CS"/>
        </w:rPr>
        <w:t>voda</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taložnika</w:t>
      </w:r>
      <w:r w:rsidRPr="002E63A1">
        <w:rPr>
          <w:noProof/>
          <w:lang w:val="sr-Latn-CS"/>
        </w:rPr>
        <w:t xml:space="preserve"> (</w:t>
      </w:r>
      <w:r w:rsidR="002E63A1">
        <w:rPr>
          <w:noProof/>
          <w:lang w:val="sr-Latn-CS"/>
        </w:rPr>
        <w:t>separatora</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spacing w:val="-6"/>
          <w:lang w:val="sr-Latn-CS"/>
        </w:rPr>
        <w:t xml:space="preserve">- </w:t>
      </w:r>
      <w:r w:rsidR="002E63A1">
        <w:rPr>
          <w:noProof/>
          <w:spacing w:val="-6"/>
          <w:lang w:val="sr-Latn-CS"/>
        </w:rPr>
        <w:t>duž</w:t>
      </w:r>
      <w:r w:rsidRPr="002E63A1">
        <w:rPr>
          <w:noProof/>
          <w:spacing w:val="-6"/>
          <w:lang w:val="sr-Latn-CS"/>
        </w:rPr>
        <w:t xml:space="preserve"> </w:t>
      </w:r>
      <w:r w:rsidR="002E63A1">
        <w:rPr>
          <w:noProof/>
          <w:spacing w:val="-6"/>
          <w:lang w:val="sr-Latn-CS"/>
        </w:rPr>
        <w:t>svih</w:t>
      </w:r>
      <w:r w:rsidRPr="002E63A1">
        <w:rPr>
          <w:noProof/>
          <w:spacing w:val="-6"/>
          <w:lang w:val="sr-Latn-CS"/>
        </w:rPr>
        <w:t xml:space="preserve"> </w:t>
      </w:r>
      <w:r w:rsidR="002E63A1">
        <w:rPr>
          <w:noProof/>
          <w:spacing w:val="-6"/>
          <w:lang w:val="sr-Latn-CS"/>
        </w:rPr>
        <w:t>postojećih</w:t>
      </w:r>
      <w:r w:rsidRPr="002E63A1">
        <w:rPr>
          <w:noProof/>
          <w:spacing w:val="-6"/>
          <w:lang w:val="sr-Latn-CS"/>
        </w:rPr>
        <w:t xml:space="preserve"> </w:t>
      </w:r>
      <w:r w:rsidR="002E63A1">
        <w:rPr>
          <w:noProof/>
          <w:spacing w:val="-6"/>
          <w:lang w:val="sr-Latn-CS"/>
        </w:rPr>
        <w:t>i</w:t>
      </w:r>
      <w:r w:rsidRPr="002E63A1">
        <w:rPr>
          <w:noProof/>
          <w:spacing w:val="-6"/>
          <w:lang w:val="sr-Latn-CS"/>
        </w:rPr>
        <w:t xml:space="preserve"> </w:t>
      </w:r>
      <w:r w:rsidR="002E63A1">
        <w:rPr>
          <w:noProof/>
          <w:spacing w:val="-6"/>
          <w:lang w:val="sr-Latn-CS"/>
        </w:rPr>
        <w:t>planiranih</w:t>
      </w:r>
      <w:r w:rsidRPr="002E63A1">
        <w:rPr>
          <w:noProof/>
          <w:spacing w:val="-6"/>
          <w:lang w:val="sr-Latn-CS"/>
        </w:rPr>
        <w:t xml:space="preserve"> </w:t>
      </w:r>
      <w:r w:rsidR="002E63A1">
        <w:rPr>
          <w:noProof/>
          <w:spacing w:val="-6"/>
          <w:lang w:val="sr-Latn-CS"/>
        </w:rPr>
        <w:t>puteva</w:t>
      </w:r>
      <w:r w:rsidRPr="002E63A1">
        <w:rPr>
          <w:noProof/>
          <w:spacing w:val="-6"/>
          <w:lang w:val="sr-Latn-CS"/>
        </w:rPr>
        <w:t xml:space="preserve"> </w:t>
      </w:r>
      <w:r w:rsidRPr="002E63A1">
        <w:rPr>
          <w:noProof/>
          <w:lang w:val="sr-Latn-CS"/>
        </w:rPr>
        <w:t>(</w:t>
      </w:r>
      <w:r w:rsidR="002E63A1">
        <w:rPr>
          <w:noProof/>
          <w:spacing w:val="-7"/>
          <w:lang w:val="sr-Latn-CS"/>
        </w:rPr>
        <w:t>nove</w:t>
      </w:r>
      <w:r w:rsidRPr="002E63A1">
        <w:rPr>
          <w:noProof/>
          <w:spacing w:val="-7"/>
          <w:lang w:val="sr-Latn-CS"/>
        </w:rPr>
        <w:t xml:space="preserve"> </w:t>
      </w:r>
      <w:r w:rsidR="002E63A1">
        <w:rPr>
          <w:noProof/>
          <w:spacing w:val="-7"/>
          <w:lang w:val="sr-Latn-CS"/>
        </w:rPr>
        <w:t>saobraćajnice</w:t>
      </w:r>
      <w:r w:rsidRPr="002E63A1">
        <w:rPr>
          <w:noProof/>
          <w:spacing w:val="-7"/>
          <w:lang w:val="sr-Latn-CS"/>
        </w:rPr>
        <w:t xml:space="preserve"> </w:t>
      </w:r>
      <w:r w:rsidR="002E63A1">
        <w:rPr>
          <w:noProof/>
          <w:spacing w:val="-7"/>
          <w:lang w:val="sr-Latn-CS"/>
        </w:rPr>
        <w:t>se</w:t>
      </w:r>
      <w:r w:rsidRPr="002E63A1">
        <w:rPr>
          <w:noProof/>
          <w:spacing w:val="-7"/>
          <w:lang w:val="sr-Latn-CS"/>
        </w:rPr>
        <w:t xml:space="preserve"> </w:t>
      </w:r>
      <w:r w:rsidR="002E63A1">
        <w:rPr>
          <w:noProof/>
          <w:spacing w:val="-7"/>
          <w:lang w:val="sr-Latn-CS"/>
        </w:rPr>
        <w:t>ograničavaju</w:t>
      </w:r>
      <w:r w:rsidRPr="002E63A1">
        <w:rPr>
          <w:noProof/>
          <w:spacing w:val="-7"/>
          <w:lang w:val="sr-Latn-CS"/>
        </w:rPr>
        <w:t xml:space="preserve"> </w:t>
      </w:r>
      <w:r w:rsidR="002E63A1">
        <w:rPr>
          <w:noProof/>
          <w:spacing w:val="-7"/>
          <w:lang w:val="sr-Latn-CS"/>
        </w:rPr>
        <w:t>na</w:t>
      </w:r>
      <w:r w:rsidRPr="002E63A1">
        <w:rPr>
          <w:noProof/>
          <w:spacing w:val="-7"/>
          <w:lang w:val="sr-Latn-CS"/>
        </w:rPr>
        <w:t xml:space="preserve"> </w:t>
      </w:r>
      <w:r w:rsidR="002E63A1">
        <w:rPr>
          <w:noProof/>
          <w:spacing w:val="-7"/>
          <w:lang w:val="sr-Latn-CS"/>
        </w:rPr>
        <w:t>kategoriju</w:t>
      </w:r>
      <w:r w:rsidRPr="002E63A1">
        <w:rPr>
          <w:noProof/>
          <w:spacing w:val="-7"/>
          <w:lang w:val="sr-Latn-CS"/>
        </w:rPr>
        <w:t xml:space="preserve"> </w:t>
      </w:r>
      <w:r w:rsidR="002E63A1">
        <w:rPr>
          <w:noProof/>
          <w:spacing w:val="-7"/>
          <w:lang w:val="sr-Latn-CS"/>
        </w:rPr>
        <w:t>opštinskih</w:t>
      </w:r>
      <w:r w:rsidRPr="002E63A1">
        <w:rPr>
          <w:noProof/>
          <w:spacing w:val="-7"/>
          <w:lang w:val="sr-Latn-CS"/>
        </w:rPr>
        <w:t xml:space="preserve"> </w:t>
      </w:r>
      <w:r w:rsidR="002E63A1">
        <w:rPr>
          <w:noProof/>
          <w:spacing w:val="-7"/>
          <w:lang w:val="sr-Latn-CS"/>
        </w:rPr>
        <w:t>javnih</w:t>
      </w:r>
      <w:r w:rsidRPr="002E63A1">
        <w:rPr>
          <w:noProof/>
          <w:spacing w:val="-7"/>
          <w:lang w:val="sr-Latn-CS"/>
        </w:rPr>
        <w:t xml:space="preserve">, </w:t>
      </w:r>
      <w:r w:rsidR="002E63A1">
        <w:rPr>
          <w:noProof/>
          <w:spacing w:val="-7"/>
          <w:lang w:val="sr-Latn-CS"/>
        </w:rPr>
        <w:t>poljskih</w:t>
      </w:r>
      <w:r w:rsidRPr="002E63A1">
        <w:rPr>
          <w:noProof/>
          <w:spacing w:val="-7"/>
          <w:lang w:val="sr-Latn-CS"/>
        </w:rPr>
        <w:t xml:space="preserve"> </w:t>
      </w:r>
      <w:r w:rsidR="002E63A1">
        <w:rPr>
          <w:noProof/>
          <w:spacing w:val="-7"/>
          <w:lang w:val="sr-Latn-CS"/>
        </w:rPr>
        <w:t>i</w:t>
      </w:r>
      <w:r w:rsidRPr="002E63A1">
        <w:rPr>
          <w:noProof/>
          <w:spacing w:val="-7"/>
          <w:lang w:val="sr-Latn-CS"/>
        </w:rPr>
        <w:t xml:space="preserve"> </w:t>
      </w:r>
      <w:r w:rsidR="002E63A1">
        <w:rPr>
          <w:noProof/>
          <w:spacing w:val="-6"/>
          <w:lang w:val="sr-Latn-CS"/>
        </w:rPr>
        <w:t>šumskih</w:t>
      </w:r>
      <w:r w:rsidRPr="002E63A1">
        <w:rPr>
          <w:noProof/>
          <w:spacing w:val="-6"/>
          <w:lang w:val="sr-Latn-CS"/>
        </w:rPr>
        <w:t xml:space="preserve"> </w:t>
      </w:r>
      <w:r w:rsidR="002E63A1">
        <w:rPr>
          <w:noProof/>
          <w:spacing w:val="-6"/>
          <w:lang w:val="sr-Latn-CS"/>
        </w:rPr>
        <w:t>puteva</w:t>
      </w:r>
      <w:r w:rsidRPr="002E63A1">
        <w:rPr>
          <w:noProof/>
          <w:lang w:val="sr-Latn-CS"/>
        </w:rPr>
        <w:t xml:space="preserve">) </w:t>
      </w:r>
      <w:r w:rsidR="002E63A1">
        <w:rPr>
          <w:noProof/>
          <w:spacing w:val="-6"/>
          <w:lang w:val="sr-Latn-CS"/>
        </w:rPr>
        <w:t>u</w:t>
      </w:r>
      <w:r w:rsidRPr="002E63A1">
        <w:rPr>
          <w:noProof/>
          <w:spacing w:val="-6"/>
          <w:lang w:val="sr-Latn-CS"/>
        </w:rPr>
        <w:t xml:space="preserve"> </w:t>
      </w:r>
      <w:r w:rsidRPr="002E63A1">
        <w:rPr>
          <w:noProof/>
          <w:lang w:val="sr-Latn-CS"/>
        </w:rPr>
        <w:t xml:space="preserve"> </w:t>
      </w:r>
      <w:r w:rsidR="002E63A1">
        <w:rPr>
          <w:noProof/>
          <w:lang w:val="sr-Latn-CS"/>
        </w:rPr>
        <w:t>priobalnom</w:t>
      </w:r>
      <w:r w:rsidRPr="002E63A1">
        <w:rPr>
          <w:noProof/>
          <w:lang w:val="sr-Latn-CS"/>
        </w:rPr>
        <w:t xml:space="preserve"> </w:t>
      </w:r>
      <w:r w:rsidR="002E63A1">
        <w:rPr>
          <w:noProof/>
          <w:lang w:val="sr-Latn-CS"/>
        </w:rPr>
        <w:t>pojasu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području</w:t>
      </w:r>
      <w:r w:rsidRPr="002E63A1">
        <w:rPr>
          <w:noProof/>
          <w:lang w:val="sr-Latn-CS"/>
        </w:rPr>
        <w:t xml:space="preserve"> </w:t>
      </w:r>
      <w:r w:rsidR="002E63A1">
        <w:rPr>
          <w:noProof/>
          <w:lang w:val="sr-Latn-CS"/>
        </w:rPr>
        <w:t>uže</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spacing w:val="-6"/>
          <w:lang w:val="sr-Latn-CS"/>
        </w:rPr>
        <w:t>obavezno</w:t>
      </w:r>
      <w:r w:rsidRPr="002E63A1">
        <w:rPr>
          <w:noProof/>
          <w:spacing w:val="-6"/>
          <w:lang w:val="sr-Latn-CS"/>
        </w:rPr>
        <w:t xml:space="preserve"> </w:t>
      </w:r>
      <w:r w:rsidR="002E63A1">
        <w:rPr>
          <w:noProof/>
          <w:spacing w:val="-6"/>
          <w:lang w:val="sr-Latn-CS"/>
        </w:rPr>
        <w:t>je</w:t>
      </w:r>
      <w:r w:rsidRPr="002E63A1">
        <w:rPr>
          <w:noProof/>
          <w:spacing w:val="-6"/>
          <w:lang w:val="sr-Latn-CS"/>
        </w:rPr>
        <w:t xml:space="preserve"> </w:t>
      </w:r>
      <w:r w:rsidR="002E63A1">
        <w:rPr>
          <w:noProof/>
          <w:spacing w:val="-6"/>
          <w:lang w:val="sr-Latn-CS"/>
        </w:rPr>
        <w:t>obezbeđivanje</w:t>
      </w:r>
      <w:r w:rsidRPr="002E63A1">
        <w:rPr>
          <w:noProof/>
          <w:spacing w:val="-6"/>
          <w:lang w:val="sr-Latn-CS"/>
        </w:rPr>
        <w:t xml:space="preserve"> </w:t>
      </w:r>
      <w:r w:rsidR="002E63A1">
        <w:rPr>
          <w:noProof/>
          <w:spacing w:val="-7"/>
          <w:lang w:val="sr-Latn-CS"/>
        </w:rPr>
        <w:t>infrastrukture</w:t>
      </w:r>
      <w:r w:rsidRPr="002E63A1">
        <w:rPr>
          <w:noProof/>
          <w:spacing w:val="-7"/>
          <w:lang w:val="sr-Latn-CS"/>
        </w:rPr>
        <w:t xml:space="preserve"> </w:t>
      </w:r>
      <w:r w:rsidR="002E63A1">
        <w:rPr>
          <w:noProof/>
          <w:spacing w:val="-7"/>
          <w:lang w:val="sr-Latn-CS"/>
        </w:rPr>
        <w:t>za</w:t>
      </w:r>
      <w:r w:rsidRPr="002E63A1">
        <w:rPr>
          <w:noProof/>
          <w:spacing w:val="-7"/>
          <w:lang w:val="sr-Latn-CS"/>
        </w:rPr>
        <w:t xml:space="preserve"> </w:t>
      </w:r>
      <w:r w:rsidR="002E63A1">
        <w:rPr>
          <w:noProof/>
          <w:spacing w:val="-7"/>
          <w:lang w:val="sr-Latn-CS"/>
        </w:rPr>
        <w:t>prikupljanje</w:t>
      </w:r>
      <w:r w:rsidRPr="002E63A1">
        <w:rPr>
          <w:noProof/>
          <w:spacing w:val="-7"/>
          <w:lang w:val="sr-Latn-CS"/>
        </w:rPr>
        <w:t xml:space="preserve"> </w:t>
      </w:r>
      <w:r w:rsidR="002E63A1">
        <w:rPr>
          <w:noProof/>
          <w:spacing w:val="-7"/>
          <w:lang w:val="sr-Latn-CS"/>
        </w:rPr>
        <w:t>atmosferskih</w:t>
      </w:r>
      <w:r w:rsidRPr="002E63A1">
        <w:rPr>
          <w:noProof/>
          <w:spacing w:val="-7"/>
          <w:lang w:val="sr-Latn-CS"/>
        </w:rPr>
        <w:t xml:space="preserve"> </w:t>
      </w:r>
      <w:r w:rsidR="002E63A1">
        <w:rPr>
          <w:noProof/>
          <w:spacing w:val="-7"/>
          <w:lang w:val="sr-Latn-CS"/>
        </w:rPr>
        <w:t>voda</w:t>
      </w:r>
      <w:r w:rsidRPr="002E63A1">
        <w:rPr>
          <w:noProof/>
          <w:spacing w:val="-7"/>
          <w:lang w:val="sr-Latn-CS"/>
        </w:rPr>
        <w:t xml:space="preserve"> </w:t>
      </w:r>
      <w:r w:rsidR="002E63A1">
        <w:rPr>
          <w:noProof/>
          <w:spacing w:val="-7"/>
          <w:lang w:val="sr-Latn-CS"/>
        </w:rPr>
        <w:t>sa</w:t>
      </w:r>
      <w:r w:rsidRPr="002E63A1">
        <w:rPr>
          <w:noProof/>
          <w:spacing w:val="-7"/>
          <w:lang w:val="sr-Latn-CS"/>
        </w:rPr>
        <w:t xml:space="preserve"> </w:t>
      </w:r>
      <w:r w:rsidR="002E63A1">
        <w:rPr>
          <w:noProof/>
          <w:spacing w:val="-7"/>
          <w:lang w:val="sr-Latn-CS"/>
        </w:rPr>
        <w:t>separatorima</w:t>
      </w:r>
      <w:r w:rsidRPr="002E63A1">
        <w:rPr>
          <w:noProof/>
          <w:spacing w:val="-7"/>
          <w:lang w:val="sr-Latn-CS"/>
        </w:rPr>
        <w:t xml:space="preserve"> </w:t>
      </w:r>
      <w:r w:rsidR="002E63A1">
        <w:rPr>
          <w:noProof/>
          <w:spacing w:val="-7"/>
          <w:lang w:val="sr-Latn-CS"/>
        </w:rPr>
        <w:t>naftnih</w:t>
      </w:r>
      <w:r w:rsidRPr="002E63A1">
        <w:rPr>
          <w:noProof/>
          <w:spacing w:val="-7"/>
          <w:lang w:val="sr-Latn-CS"/>
        </w:rPr>
        <w:t xml:space="preserve"> </w:t>
      </w:r>
      <w:r w:rsidR="002E63A1">
        <w:rPr>
          <w:noProof/>
          <w:spacing w:val="-7"/>
          <w:lang w:val="sr-Latn-CS"/>
        </w:rPr>
        <w:t>derivata</w:t>
      </w:r>
      <w:r w:rsidRPr="002E63A1">
        <w:rPr>
          <w:noProof/>
          <w:lang w:val="sr-Latn-CS"/>
        </w:rPr>
        <w:t>.</w:t>
      </w:r>
    </w:p>
    <w:p w:rsidR="00EA0F0C" w:rsidRPr="002E63A1" w:rsidRDefault="00EA0F0C" w:rsidP="00EA0F0C">
      <w:pPr>
        <w:spacing w:before="20"/>
        <w:ind w:firstLine="360"/>
        <w:jc w:val="both"/>
        <w:rPr>
          <w:noProof/>
          <w:lang w:val="sr-Latn-CS"/>
        </w:rPr>
      </w:pPr>
      <w:r w:rsidRPr="002E63A1">
        <w:rPr>
          <w:noProof/>
          <w:lang w:val="sr-Latn-CS"/>
        </w:rPr>
        <w:t xml:space="preserve">- </w:t>
      </w:r>
      <w:r w:rsidR="002E63A1">
        <w:rPr>
          <w:noProof/>
          <w:lang w:val="sr-Latn-CS"/>
        </w:rPr>
        <w:t>obavezna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izrada</w:t>
      </w:r>
      <w:r w:rsidRPr="002E63A1">
        <w:rPr>
          <w:noProof/>
          <w:lang w:val="sr-Latn-CS"/>
        </w:rPr>
        <w:t xml:space="preserve"> </w:t>
      </w:r>
      <w:r w:rsidR="002E63A1">
        <w:rPr>
          <w:noProof/>
          <w:lang w:val="sr-Latn-CS"/>
        </w:rPr>
        <w:t>Procene</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životnu</w:t>
      </w:r>
      <w:r w:rsidRPr="002E63A1">
        <w:rPr>
          <w:noProof/>
          <w:lang w:val="sr-Latn-CS"/>
        </w:rPr>
        <w:t xml:space="preserve"> </w:t>
      </w:r>
      <w:r w:rsidR="002E63A1">
        <w:rPr>
          <w:noProof/>
          <w:lang w:val="sr-Latn-CS"/>
        </w:rPr>
        <w:t>sredinu</w:t>
      </w:r>
      <w:r w:rsidRPr="002E63A1">
        <w:rPr>
          <w:noProof/>
          <w:lang w:val="sr-Latn-CS"/>
        </w:rPr>
        <w:t xml:space="preserve"> </w:t>
      </w:r>
      <w:r w:rsidR="002E63A1">
        <w:rPr>
          <w:noProof/>
          <w:lang w:val="sr-Latn-CS"/>
        </w:rPr>
        <w:t>novoprojektovanih</w:t>
      </w:r>
      <w:r w:rsidRPr="002E63A1">
        <w:rPr>
          <w:noProof/>
          <w:lang w:val="sr-Latn-CS"/>
        </w:rPr>
        <w:t xml:space="preserve"> (</w:t>
      </w:r>
      <w:r w:rsidR="002E63A1">
        <w:rPr>
          <w:noProof/>
          <w:lang w:val="sr-Latn-CS"/>
        </w:rPr>
        <w:t>planiranih</w:t>
      </w:r>
      <w:r w:rsidRPr="002E63A1">
        <w:rPr>
          <w:noProof/>
          <w:lang w:val="sr-Latn-CS"/>
        </w:rPr>
        <w:t xml:space="preserve">) </w:t>
      </w:r>
      <w:r w:rsidR="002E63A1">
        <w:rPr>
          <w:noProof/>
          <w:lang w:val="sr-Latn-CS"/>
        </w:rPr>
        <w:t>saobraćajnica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Uredbom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utvrđivanju</w:t>
      </w:r>
      <w:r w:rsidRPr="002E63A1">
        <w:rPr>
          <w:noProof/>
          <w:lang w:val="sr-Latn-CS"/>
        </w:rPr>
        <w:t xml:space="preserve"> </w:t>
      </w:r>
      <w:r w:rsidR="002E63A1">
        <w:rPr>
          <w:noProof/>
          <w:lang w:val="sr-Latn-CS"/>
        </w:rPr>
        <w:t>Liste</w:t>
      </w:r>
      <w:r w:rsidRPr="002E63A1">
        <w:rPr>
          <w:noProof/>
          <w:lang w:val="sr-Latn-CS"/>
        </w:rPr>
        <w:t xml:space="preserve"> </w:t>
      </w:r>
      <w:r w:rsidR="002E63A1">
        <w:rPr>
          <w:noProof/>
          <w:lang w:val="sr-Latn-CS"/>
        </w:rPr>
        <w:t>projekata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obavezna</w:t>
      </w:r>
      <w:r w:rsidRPr="002E63A1">
        <w:rPr>
          <w:noProof/>
          <w:lang w:val="sr-Latn-CS"/>
        </w:rPr>
        <w:t xml:space="preserve"> </w:t>
      </w:r>
      <w:r w:rsidR="002E63A1">
        <w:rPr>
          <w:noProof/>
          <w:lang w:val="sr-Latn-CS"/>
        </w:rPr>
        <w:t>procena</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Liste</w:t>
      </w:r>
      <w:r w:rsidRPr="002E63A1">
        <w:rPr>
          <w:noProof/>
          <w:lang w:val="sr-Latn-CS"/>
        </w:rPr>
        <w:t xml:space="preserve"> </w:t>
      </w:r>
      <w:r w:rsidR="002E63A1">
        <w:rPr>
          <w:noProof/>
          <w:lang w:val="sr-Latn-CS"/>
        </w:rPr>
        <w:t>projekata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može</w:t>
      </w:r>
      <w:r w:rsidRPr="002E63A1">
        <w:rPr>
          <w:noProof/>
          <w:lang w:val="sr-Latn-CS"/>
        </w:rPr>
        <w:t xml:space="preserve"> </w:t>
      </w:r>
      <w:r w:rsidR="002E63A1">
        <w:rPr>
          <w:noProof/>
          <w:lang w:val="sr-Latn-CS"/>
        </w:rPr>
        <w:t>zahtevati</w:t>
      </w:r>
      <w:r w:rsidRPr="002E63A1">
        <w:rPr>
          <w:noProof/>
          <w:lang w:val="sr-Latn-CS"/>
        </w:rPr>
        <w:t xml:space="preserve"> </w:t>
      </w:r>
      <w:r w:rsidR="002E63A1">
        <w:rPr>
          <w:noProof/>
          <w:lang w:val="sr-Latn-CS"/>
        </w:rPr>
        <w:t>procena</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životnu</w:t>
      </w:r>
      <w:r w:rsidRPr="002E63A1">
        <w:rPr>
          <w:noProof/>
          <w:lang w:val="sr-Latn-CS"/>
        </w:rPr>
        <w:t xml:space="preserve"> </w:t>
      </w:r>
      <w:r w:rsidR="002E63A1">
        <w:rPr>
          <w:noProof/>
          <w:lang w:val="sr-Latn-CS"/>
        </w:rPr>
        <w:t>sredinu</w:t>
      </w:r>
      <w:r w:rsidRPr="002E63A1">
        <w:rPr>
          <w:noProof/>
          <w:lang w:val="sr-Latn-CS"/>
        </w:rPr>
        <w:t>” („</w:t>
      </w:r>
      <w:r w:rsidR="002E63A1">
        <w:rPr>
          <w:noProof/>
          <w:lang w:val="sr-Latn-CS"/>
        </w:rPr>
        <w:t>Službeni</w:t>
      </w:r>
      <w:r w:rsidRPr="002E63A1">
        <w:rPr>
          <w:noProof/>
          <w:lang w:val="sr-Latn-CS"/>
        </w:rPr>
        <w:t xml:space="preserve"> </w:t>
      </w:r>
      <w:r w:rsidR="002E63A1">
        <w:rPr>
          <w:noProof/>
          <w:lang w:val="sr-Latn-CS"/>
        </w:rPr>
        <w:t>glasnik</w:t>
      </w:r>
      <w:r w:rsidRPr="002E63A1">
        <w:rPr>
          <w:noProof/>
          <w:lang w:val="sr-Latn-CS"/>
        </w:rPr>
        <w:t xml:space="preserve"> </w:t>
      </w:r>
      <w:r w:rsidR="002E63A1">
        <w:rPr>
          <w:noProof/>
          <w:lang w:val="sr-Latn-CS"/>
        </w:rPr>
        <w:t>RS</w:t>
      </w:r>
      <w:r w:rsidRPr="002E63A1">
        <w:rPr>
          <w:noProof/>
          <w:lang w:val="sr-Latn-CS"/>
        </w:rPr>
        <w:t xml:space="preserve">”, </w:t>
      </w:r>
      <w:r w:rsidR="002E63A1">
        <w:rPr>
          <w:noProof/>
          <w:lang w:val="sr-Latn-CS"/>
        </w:rPr>
        <w:t>broj</w:t>
      </w:r>
      <w:r w:rsidRPr="002E63A1">
        <w:rPr>
          <w:noProof/>
          <w:lang w:val="sr-Latn-CS"/>
        </w:rPr>
        <w:t xml:space="preserve"> 114/08) - </w:t>
      </w:r>
      <w:r w:rsidR="002E63A1">
        <w:rPr>
          <w:noProof/>
          <w:lang w:val="sr-Latn-CS"/>
        </w:rPr>
        <w:t>studijom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proceni</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životnu</w:t>
      </w:r>
      <w:r w:rsidRPr="002E63A1">
        <w:rPr>
          <w:noProof/>
          <w:lang w:val="sr-Latn-CS"/>
        </w:rPr>
        <w:t xml:space="preserve"> </w:t>
      </w:r>
      <w:r w:rsidR="002E63A1">
        <w:rPr>
          <w:noProof/>
          <w:lang w:val="sr-Latn-CS"/>
        </w:rPr>
        <w:t>sredinu</w:t>
      </w:r>
      <w:r w:rsidRPr="002E63A1">
        <w:rPr>
          <w:noProof/>
          <w:lang w:val="sr-Latn-CS"/>
        </w:rPr>
        <w:t xml:space="preserve"> </w:t>
      </w:r>
      <w:r w:rsidR="002E63A1">
        <w:rPr>
          <w:noProof/>
          <w:lang w:val="sr-Latn-CS"/>
        </w:rPr>
        <w:t>izvršiće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analiza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procena</w:t>
      </w:r>
      <w:r w:rsidRPr="002E63A1">
        <w:rPr>
          <w:noProof/>
          <w:lang w:val="sr-Latn-CS"/>
        </w:rPr>
        <w:t xml:space="preserve"> </w:t>
      </w:r>
      <w:r w:rsidR="002E63A1">
        <w:rPr>
          <w:noProof/>
          <w:lang w:val="sr-Latn-CS"/>
        </w:rPr>
        <w:t>negativnih</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predložiće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w:t>
      </w:r>
    </w:p>
    <w:p w:rsidR="00EA0F0C" w:rsidRPr="002E63A1" w:rsidRDefault="00EA0F0C" w:rsidP="00EA0F0C">
      <w:pPr>
        <w:spacing w:before="20"/>
        <w:ind w:firstLine="360"/>
        <w:jc w:val="both"/>
        <w:rPr>
          <w:noProof/>
          <w:lang w:val="sr-Latn-CS"/>
        </w:rPr>
      </w:pPr>
    </w:p>
    <w:p w:rsidR="00EA0F0C" w:rsidRPr="002E63A1" w:rsidRDefault="00EA0F0C" w:rsidP="00EA0F0C">
      <w:pPr>
        <w:spacing w:before="20"/>
        <w:ind w:firstLine="360"/>
        <w:jc w:val="both"/>
        <w:rPr>
          <w:noProof/>
          <w:lang w:val="sr-Latn-CS"/>
        </w:rPr>
      </w:pPr>
    </w:p>
    <w:p w:rsidR="00EA0F0C" w:rsidRPr="002E63A1" w:rsidRDefault="00EA0F0C" w:rsidP="00EA0F0C">
      <w:pPr>
        <w:spacing w:before="20"/>
        <w:ind w:firstLine="360"/>
        <w:jc w:val="both"/>
        <w:rPr>
          <w:noProof/>
          <w:lang w:val="sr-Latn-CS"/>
        </w:rPr>
      </w:pPr>
    </w:p>
    <w:p w:rsidR="00EA0F0C" w:rsidRPr="002E63A1" w:rsidRDefault="00EA0F0C" w:rsidP="00EA0F0C">
      <w:pPr>
        <w:spacing w:before="20"/>
        <w:ind w:firstLine="360"/>
        <w:jc w:val="both"/>
        <w:rPr>
          <w:noProof/>
          <w:lang w:val="sr-Latn-CS"/>
        </w:rPr>
      </w:pPr>
    </w:p>
    <w:p w:rsidR="00EA0F0C" w:rsidRPr="002E63A1" w:rsidRDefault="00EA0F0C" w:rsidP="00EA0F0C">
      <w:pPr>
        <w:spacing w:before="20"/>
        <w:ind w:firstLine="360"/>
        <w:jc w:val="both"/>
        <w:rPr>
          <w:noProof/>
          <w:lang w:val="sr-Latn-CS"/>
        </w:rPr>
      </w:pPr>
    </w:p>
    <w:p w:rsidR="00EA0F0C" w:rsidRPr="002E63A1" w:rsidRDefault="00EA0F0C" w:rsidP="00EA0F0C">
      <w:pPr>
        <w:pStyle w:val="Nabrajanje"/>
        <w:tabs>
          <w:tab w:val="clear" w:pos="-282"/>
          <w:tab w:val="left" w:pos="720"/>
        </w:tabs>
        <w:spacing w:after="0"/>
        <w:ind w:left="0" w:firstLine="0"/>
        <w:jc w:val="center"/>
        <w:rPr>
          <w:bCs/>
          <w:sz w:val="24"/>
          <w:szCs w:val="24"/>
          <w:lang w:val="sr-Latn-CS"/>
        </w:rPr>
      </w:pPr>
      <w:r w:rsidRPr="002E63A1">
        <w:rPr>
          <w:sz w:val="24"/>
          <w:szCs w:val="24"/>
          <w:lang w:val="sr-Latn-CS"/>
        </w:rPr>
        <w:t xml:space="preserve">1.7.2. </w:t>
      </w:r>
      <w:r w:rsidR="002E63A1">
        <w:rPr>
          <w:bCs/>
          <w:sz w:val="24"/>
          <w:szCs w:val="24"/>
          <w:lang w:val="sr-Latn-CS"/>
        </w:rPr>
        <w:t>Telefonska</w:t>
      </w:r>
      <w:r w:rsidRPr="002E63A1">
        <w:rPr>
          <w:bCs/>
          <w:sz w:val="24"/>
          <w:szCs w:val="24"/>
          <w:lang w:val="sr-Latn-CS"/>
        </w:rPr>
        <w:t xml:space="preserve"> </w:t>
      </w:r>
      <w:r w:rsidR="002E63A1">
        <w:rPr>
          <w:bCs/>
          <w:sz w:val="24"/>
          <w:szCs w:val="24"/>
          <w:lang w:val="sr-Latn-CS"/>
        </w:rPr>
        <w:t>mreža</w:t>
      </w:r>
    </w:p>
    <w:p w:rsidR="00EA0F0C" w:rsidRPr="002E63A1" w:rsidRDefault="00EA0F0C" w:rsidP="00EA0F0C">
      <w:pPr>
        <w:pStyle w:val="Nabrajanje"/>
        <w:tabs>
          <w:tab w:val="clear" w:pos="-282"/>
          <w:tab w:val="left" w:pos="720"/>
        </w:tabs>
        <w:spacing w:after="0"/>
        <w:ind w:left="0" w:firstLine="0"/>
        <w:jc w:val="center"/>
        <w:rPr>
          <w:bCs/>
          <w:sz w:val="24"/>
          <w:szCs w:val="24"/>
          <w:lang w:val="sr-Latn-CS"/>
        </w:rPr>
      </w:pPr>
    </w:p>
    <w:p w:rsidR="00EA0F0C" w:rsidRPr="002E63A1" w:rsidRDefault="002E63A1" w:rsidP="00EA0F0C">
      <w:pPr>
        <w:ind w:firstLine="748"/>
        <w:jc w:val="both"/>
        <w:rPr>
          <w:noProof/>
          <w:lang w:val="sr-Latn-CS"/>
        </w:rPr>
      </w:pPr>
      <w:r>
        <w:rPr>
          <w:noProof/>
          <w:lang w:val="sr-Latn-CS"/>
        </w:rPr>
        <w:t>Trase</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pretplatničke</w:t>
      </w:r>
      <w:r w:rsidR="00EA0F0C" w:rsidRPr="002E63A1">
        <w:rPr>
          <w:noProof/>
          <w:lang w:val="sr-Latn-CS"/>
        </w:rPr>
        <w:t xml:space="preserve"> </w:t>
      </w:r>
      <w:r>
        <w:rPr>
          <w:noProof/>
          <w:lang w:val="sr-Latn-CS"/>
        </w:rPr>
        <w:t>telekomunikacione</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određene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regulacijom</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trotoara</w:t>
      </w:r>
      <w:r w:rsidR="00EA0F0C" w:rsidRPr="002E63A1">
        <w:rPr>
          <w:noProof/>
          <w:lang w:val="sr-Latn-CS"/>
        </w:rPr>
        <w:t xml:space="preserve"> </w:t>
      </w:r>
      <w:r>
        <w:rPr>
          <w:noProof/>
          <w:lang w:val="sr-Latn-CS"/>
        </w:rPr>
        <w:t>na</w:t>
      </w:r>
      <w:r w:rsidR="00EA0F0C" w:rsidRPr="002E63A1">
        <w:rPr>
          <w:noProof/>
          <w:lang w:val="sr-Latn-CS"/>
        </w:rPr>
        <w:t xml:space="preserve"> 1 </w:t>
      </w:r>
      <w:r>
        <w:rPr>
          <w:noProof/>
          <w:lang w:val="sr-Latn-CS"/>
        </w:rPr>
        <w:t>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ivičnjaka</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regulacione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zavisno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infrastrukturnih</w:t>
      </w:r>
      <w:r w:rsidR="00EA0F0C" w:rsidRPr="002E63A1">
        <w:rPr>
          <w:noProof/>
          <w:lang w:val="sr-Latn-CS"/>
        </w:rPr>
        <w:t xml:space="preserve"> </w:t>
      </w:r>
      <w:r>
        <w:rPr>
          <w:noProof/>
          <w:lang w:val="sr-Latn-CS"/>
        </w:rPr>
        <w:t>mreža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saobraćajnici</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izvršena</w:t>
      </w:r>
      <w:r w:rsidR="00EA0F0C" w:rsidRPr="002E63A1">
        <w:rPr>
          <w:noProof/>
          <w:lang w:val="sr-Latn-CS"/>
        </w:rPr>
        <w:t xml:space="preserve"> </w:t>
      </w:r>
      <w:r>
        <w:rPr>
          <w:noProof/>
          <w:lang w:val="sr-Latn-CS"/>
        </w:rPr>
        <w:t>regulacija</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urbanističkoj</w:t>
      </w:r>
      <w:r w:rsidR="00EA0F0C" w:rsidRPr="002E63A1">
        <w:rPr>
          <w:noProof/>
          <w:lang w:val="sr-Latn-CS"/>
        </w:rPr>
        <w:t xml:space="preserve"> </w:t>
      </w:r>
      <w:r>
        <w:rPr>
          <w:noProof/>
          <w:lang w:val="sr-Latn-CS"/>
        </w:rPr>
        <w:t>dokumentaciji</w:t>
      </w:r>
      <w:r w:rsidR="00EA0F0C" w:rsidRPr="002E63A1">
        <w:rPr>
          <w:noProof/>
          <w:lang w:val="sr-Latn-CS"/>
        </w:rPr>
        <w:t xml:space="preserve"> </w:t>
      </w:r>
      <w:r>
        <w:rPr>
          <w:noProof/>
          <w:lang w:val="sr-Latn-CS"/>
        </w:rPr>
        <w:t>polaganje</w:t>
      </w:r>
      <w:r w:rsidR="00EA0F0C" w:rsidRPr="002E63A1">
        <w:rPr>
          <w:noProof/>
          <w:lang w:val="sr-Latn-CS"/>
        </w:rPr>
        <w:t xml:space="preserve"> </w:t>
      </w:r>
      <w:r>
        <w:rPr>
          <w:noProof/>
          <w:lang w:val="sr-Latn-CS"/>
        </w:rPr>
        <w:t>kablova</w:t>
      </w:r>
      <w:r w:rsidR="00EA0F0C" w:rsidRPr="002E63A1">
        <w:rPr>
          <w:noProof/>
          <w:lang w:val="sr-Latn-CS"/>
        </w:rPr>
        <w:t xml:space="preserve"> </w:t>
      </w:r>
      <w:r>
        <w:rPr>
          <w:noProof/>
          <w:lang w:val="sr-Latn-CS"/>
        </w:rPr>
        <w:t>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regulacionoj</w:t>
      </w:r>
      <w:r w:rsidR="00EA0F0C" w:rsidRPr="002E63A1">
        <w:rPr>
          <w:noProof/>
          <w:lang w:val="sr-Latn-CS"/>
        </w:rPr>
        <w:t xml:space="preserve"> </w:t>
      </w:r>
      <w:r>
        <w:rPr>
          <w:noProof/>
          <w:lang w:val="sr-Latn-CS"/>
        </w:rPr>
        <w:t>širini</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rastojanju</w:t>
      </w:r>
      <w:r w:rsidR="00EA0F0C" w:rsidRPr="002E63A1">
        <w:rPr>
          <w:noProof/>
          <w:lang w:val="sr-Latn-CS"/>
        </w:rPr>
        <w:t xml:space="preserve"> 0,5 </w:t>
      </w:r>
      <w:r>
        <w:rPr>
          <w:noProof/>
          <w:lang w:val="sr-Latn-CS"/>
        </w:rPr>
        <w:t>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ograda</w:t>
      </w:r>
      <w:r w:rsidR="00EA0F0C" w:rsidRPr="002E63A1">
        <w:rPr>
          <w:noProof/>
          <w:lang w:val="sr-Latn-CS"/>
        </w:rPr>
        <w:t xml:space="preserve"> </w:t>
      </w:r>
      <w:r>
        <w:rPr>
          <w:noProof/>
          <w:lang w:val="sr-Latn-CS"/>
        </w:rPr>
        <w:t>dvorišta</w:t>
      </w:r>
      <w:r w:rsidR="00EA0F0C" w:rsidRPr="002E63A1">
        <w:rPr>
          <w:noProof/>
          <w:lang w:val="sr-Latn-CS"/>
        </w:rPr>
        <w:t xml:space="preserve">, </w:t>
      </w:r>
      <w:r>
        <w:rPr>
          <w:noProof/>
          <w:lang w:val="sr-Latn-CS"/>
        </w:rPr>
        <w:t>tj</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regulacione</w:t>
      </w:r>
      <w:r w:rsidR="00EA0F0C" w:rsidRPr="002E63A1">
        <w:rPr>
          <w:noProof/>
          <w:lang w:val="sr-Latn-CS"/>
        </w:rPr>
        <w:t xml:space="preserve"> </w:t>
      </w:r>
      <w:r>
        <w:rPr>
          <w:noProof/>
          <w:lang w:val="sr-Latn-CS"/>
        </w:rPr>
        <w:t>linije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obavezom</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izmeste</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trošku</w:t>
      </w:r>
      <w:r w:rsidR="00EA0F0C" w:rsidRPr="002E63A1">
        <w:rPr>
          <w:noProof/>
          <w:lang w:val="sr-Latn-CS"/>
        </w:rPr>
        <w:t xml:space="preserve"> </w:t>
      </w:r>
      <w:r>
        <w:rPr>
          <w:noProof/>
          <w:lang w:val="sr-Latn-CS"/>
        </w:rPr>
        <w:t>investitora</w:t>
      </w:r>
      <w:r w:rsidR="00EA0F0C" w:rsidRPr="002E63A1">
        <w:rPr>
          <w:noProof/>
          <w:lang w:val="sr-Latn-CS"/>
        </w:rPr>
        <w:t xml:space="preserve"> </w:t>
      </w:r>
      <w:r>
        <w:rPr>
          <w:noProof/>
          <w:lang w:val="sr-Latn-CS"/>
        </w:rPr>
        <w:t>kod</w:t>
      </w:r>
      <w:r w:rsidR="00EA0F0C" w:rsidRPr="002E63A1">
        <w:rPr>
          <w:noProof/>
          <w:lang w:val="sr-Latn-CS"/>
        </w:rPr>
        <w:t xml:space="preserve"> </w:t>
      </w:r>
      <w:r>
        <w:rPr>
          <w:noProof/>
          <w:lang w:val="sr-Latn-CS"/>
        </w:rPr>
        <w:t>realizacije</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urbanističkoj</w:t>
      </w:r>
      <w:r w:rsidR="00EA0F0C" w:rsidRPr="002E63A1">
        <w:rPr>
          <w:noProof/>
          <w:lang w:val="sr-Latn-CS"/>
        </w:rPr>
        <w:t xml:space="preserve"> </w:t>
      </w:r>
      <w:r>
        <w:rPr>
          <w:noProof/>
          <w:lang w:val="sr-Latn-CS"/>
        </w:rPr>
        <w:t>dokumentaciji</w:t>
      </w:r>
      <w:r w:rsidR="00EA0F0C" w:rsidRPr="002E63A1">
        <w:rPr>
          <w:noProof/>
          <w:lang w:val="sr-Latn-CS"/>
        </w:rPr>
        <w:t>.</w:t>
      </w:r>
    </w:p>
    <w:p w:rsidR="00EA0F0C" w:rsidRPr="002E63A1" w:rsidRDefault="002E63A1" w:rsidP="00EA0F0C">
      <w:pPr>
        <w:pStyle w:val="Nabrajanje"/>
        <w:tabs>
          <w:tab w:val="clear" w:pos="-282"/>
          <w:tab w:val="left" w:pos="720"/>
        </w:tabs>
        <w:spacing w:after="0"/>
        <w:ind w:left="0" w:firstLine="748"/>
        <w:rPr>
          <w:bCs/>
          <w:sz w:val="24"/>
          <w:szCs w:val="24"/>
          <w:lang w:val="sr-Latn-CS"/>
        </w:rPr>
      </w:pPr>
      <w:r>
        <w:rPr>
          <w:bCs/>
          <w:sz w:val="24"/>
          <w:szCs w:val="24"/>
          <w:lang w:val="sr-Latn-CS"/>
        </w:rPr>
        <w:t>Dubina</w:t>
      </w:r>
      <w:r w:rsidR="00EA0F0C" w:rsidRPr="002E63A1">
        <w:rPr>
          <w:bCs/>
          <w:sz w:val="24"/>
          <w:szCs w:val="24"/>
          <w:lang w:val="sr-Latn-CS"/>
        </w:rPr>
        <w:t xml:space="preserve"> </w:t>
      </w:r>
      <w:r>
        <w:rPr>
          <w:bCs/>
          <w:sz w:val="24"/>
          <w:szCs w:val="24"/>
          <w:lang w:val="sr-Latn-CS"/>
        </w:rPr>
        <w:t>polaganja</w:t>
      </w:r>
      <w:r w:rsidR="00EA0F0C" w:rsidRPr="002E63A1">
        <w:rPr>
          <w:bCs/>
          <w:sz w:val="24"/>
          <w:szCs w:val="24"/>
          <w:lang w:val="sr-Latn-CS"/>
        </w:rPr>
        <w:t xml:space="preserve"> </w:t>
      </w:r>
      <w:r>
        <w:rPr>
          <w:bCs/>
          <w:sz w:val="24"/>
          <w:szCs w:val="24"/>
          <w:lang w:val="sr-Latn-CS"/>
        </w:rPr>
        <w:t>kablova</w:t>
      </w:r>
      <w:r w:rsidR="00EA0F0C" w:rsidRPr="002E63A1">
        <w:rPr>
          <w:bCs/>
          <w:sz w:val="24"/>
          <w:szCs w:val="24"/>
          <w:lang w:val="sr-Latn-CS"/>
        </w:rPr>
        <w:t xml:space="preserve"> </w:t>
      </w:r>
      <w:r>
        <w:rPr>
          <w:bCs/>
          <w:sz w:val="24"/>
          <w:szCs w:val="24"/>
          <w:lang w:val="sr-Latn-CS"/>
        </w:rPr>
        <w:t>pretplatnike</w:t>
      </w:r>
      <w:r w:rsidR="00EA0F0C" w:rsidRPr="002E63A1">
        <w:rPr>
          <w:bCs/>
          <w:sz w:val="24"/>
          <w:szCs w:val="24"/>
          <w:lang w:val="sr-Latn-CS"/>
        </w:rPr>
        <w:t xml:space="preserve"> </w:t>
      </w:r>
      <w:r>
        <w:rPr>
          <w:sz w:val="24"/>
          <w:szCs w:val="24"/>
          <w:lang w:val="sr-Latn-CS"/>
        </w:rPr>
        <w:t>telekomunikacione</w:t>
      </w:r>
      <w:r w:rsidR="00EA0F0C" w:rsidRPr="002E63A1">
        <w:rPr>
          <w:bCs/>
          <w:sz w:val="24"/>
          <w:szCs w:val="24"/>
          <w:lang w:val="sr-Latn-CS"/>
        </w:rPr>
        <w:t xml:space="preserve"> </w:t>
      </w:r>
      <w:r>
        <w:rPr>
          <w:bCs/>
          <w:sz w:val="24"/>
          <w:szCs w:val="24"/>
          <w:lang w:val="sr-Latn-CS"/>
        </w:rPr>
        <w:t>mreže</w:t>
      </w:r>
      <w:r w:rsidR="00EA0F0C" w:rsidRPr="002E63A1">
        <w:rPr>
          <w:bCs/>
          <w:sz w:val="24"/>
          <w:szCs w:val="24"/>
          <w:lang w:val="sr-Latn-CS"/>
        </w:rPr>
        <w:t xml:space="preserve"> </w:t>
      </w:r>
      <w:r>
        <w:rPr>
          <w:bCs/>
          <w:sz w:val="24"/>
          <w:szCs w:val="24"/>
          <w:lang w:val="sr-Latn-CS"/>
        </w:rPr>
        <w:t>je</w:t>
      </w:r>
      <w:r w:rsidR="00EA0F0C" w:rsidRPr="002E63A1">
        <w:rPr>
          <w:bCs/>
          <w:sz w:val="24"/>
          <w:szCs w:val="24"/>
          <w:lang w:val="sr-Latn-CS"/>
        </w:rPr>
        <w:t xml:space="preserve"> 0,8 - 1 </w:t>
      </w:r>
      <w:r>
        <w:rPr>
          <w:bCs/>
          <w:sz w:val="24"/>
          <w:szCs w:val="24"/>
          <w:lang w:val="sr-Latn-CS"/>
        </w:rPr>
        <w:t>m</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w:t>
      </w:r>
      <w:r>
        <w:rPr>
          <w:bCs/>
          <w:sz w:val="24"/>
          <w:szCs w:val="24"/>
          <w:lang w:val="sr-Latn-CS"/>
        </w:rPr>
        <w:t>kote</w:t>
      </w:r>
      <w:r w:rsidR="00EA0F0C" w:rsidRPr="002E63A1">
        <w:rPr>
          <w:bCs/>
          <w:sz w:val="24"/>
          <w:szCs w:val="24"/>
          <w:lang w:val="sr-Latn-CS"/>
        </w:rPr>
        <w:t xml:space="preserve"> </w:t>
      </w:r>
      <w:r>
        <w:rPr>
          <w:bCs/>
          <w:sz w:val="24"/>
          <w:szCs w:val="24"/>
          <w:lang w:val="sr-Latn-CS"/>
        </w:rPr>
        <w:t>postojećeg</w:t>
      </w:r>
      <w:r w:rsidR="00EA0F0C" w:rsidRPr="002E63A1">
        <w:rPr>
          <w:bCs/>
          <w:sz w:val="24"/>
          <w:szCs w:val="24"/>
          <w:lang w:val="sr-Latn-CS"/>
        </w:rPr>
        <w:t xml:space="preserve"> </w:t>
      </w:r>
      <w:r>
        <w:rPr>
          <w:bCs/>
          <w:sz w:val="24"/>
          <w:szCs w:val="24"/>
          <w:lang w:val="sr-Latn-CS"/>
        </w:rPr>
        <w:t>terena</w:t>
      </w:r>
      <w:r w:rsidR="00EA0F0C" w:rsidRPr="002E63A1">
        <w:rPr>
          <w:bCs/>
          <w:sz w:val="24"/>
          <w:szCs w:val="24"/>
          <w:lang w:val="sr-Latn-CS"/>
        </w:rPr>
        <w:t>.</w:t>
      </w:r>
    </w:p>
    <w:p w:rsidR="00EA0F0C" w:rsidRPr="002E63A1" w:rsidRDefault="002E63A1" w:rsidP="00EA0F0C">
      <w:pPr>
        <w:pStyle w:val="Nabrajanje"/>
        <w:tabs>
          <w:tab w:val="clear" w:pos="-282"/>
          <w:tab w:val="left" w:pos="720"/>
        </w:tabs>
        <w:spacing w:after="0"/>
        <w:ind w:left="0" w:firstLine="748"/>
        <w:rPr>
          <w:bCs/>
          <w:sz w:val="24"/>
          <w:szCs w:val="24"/>
          <w:lang w:val="sr-Latn-CS"/>
        </w:rPr>
      </w:pPr>
      <w:r>
        <w:rPr>
          <w:bCs/>
          <w:sz w:val="24"/>
          <w:szCs w:val="24"/>
          <w:lang w:val="sr-Latn-CS"/>
        </w:rPr>
        <w:t>Kablovsku</w:t>
      </w:r>
      <w:r w:rsidR="00EA0F0C" w:rsidRPr="002E63A1">
        <w:rPr>
          <w:bCs/>
          <w:sz w:val="24"/>
          <w:szCs w:val="24"/>
          <w:lang w:val="sr-Latn-CS"/>
        </w:rPr>
        <w:t xml:space="preserve"> </w:t>
      </w:r>
      <w:r>
        <w:rPr>
          <w:sz w:val="24"/>
          <w:szCs w:val="24"/>
          <w:lang w:val="sr-Latn-CS"/>
        </w:rPr>
        <w:t>telekomunikacionu</w:t>
      </w:r>
      <w:r w:rsidR="00EA0F0C" w:rsidRPr="002E63A1">
        <w:rPr>
          <w:bCs/>
          <w:sz w:val="24"/>
          <w:szCs w:val="24"/>
          <w:lang w:val="sr-Latn-CS"/>
        </w:rPr>
        <w:t xml:space="preserve"> </w:t>
      </w:r>
      <w:r>
        <w:rPr>
          <w:bCs/>
          <w:sz w:val="24"/>
          <w:szCs w:val="24"/>
          <w:lang w:val="sr-Latn-CS"/>
        </w:rPr>
        <w:t>kanalizaciju</w:t>
      </w:r>
      <w:r w:rsidR="00EA0F0C" w:rsidRPr="002E63A1">
        <w:rPr>
          <w:bCs/>
          <w:sz w:val="24"/>
          <w:szCs w:val="24"/>
          <w:lang w:val="sr-Latn-CS"/>
        </w:rPr>
        <w:t xml:space="preserve"> </w:t>
      </w:r>
      <w:r>
        <w:rPr>
          <w:bCs/>
          <w:sz w:val="24"/>
          <w:szCs w:val="24"/>
          <w:lang w:val="sr-Latn-CS"/>
        </w:rPr>
        <w:t>sa</w:t>
      </w:r>
      <w:r w:rsidR="00EA0F0C" w:rsidRPr="002E63A1">
        <w:rPr>
          <w:bCs/>
          <w:sz w:val="24"/>
          <w:szCs w:val="24"/>
          <w:lang w:val="sr-Latn-CS"/>
        </w:rPr>
        <w:t xml:space="preserve"> </w:t>
      </w:r>
      <w:r>
        <w:rPr>
          <w:bCs/>
          <w:sz w:val="24"/>
          <w:szCs w:val="24"/>
          <w:lang w:val="sr-Latn-CS"/>
        </w:rPr>
        <w:t>minimalno</w:t>
      </w:r>
      <w:r w:rsidR="00EA0F0C" w:rsidRPr="002E63A1">
        <w:rPr>
          <w:bCs/>
          <w:sz w:val="24"/>
          <w:szCs w:val="24"/>
          <w:lang w:val="sr-Latn-CS"/>
        </w:rPr>
        <w:t xml:space="preserve"> </w:t>
      </w:r>
      <w:r>
        <w:rPr>
          <w:bCs/>
          <w:sz w:val="24"/>
          <w:szCs w:val="24"/>
          <w:lang w:val="sr-Latn-CS"/>
        </w:rPr>
        <w:t>četiri</w:t>
      </w:r>
      <w:r w:rsidR="00EA0F0C" w:rsidRPr="002E63A1">
        <w:rPr>
          <w:bCs/>
          <w:sz w:val="24"/>
          <w:szCs w:val="24"/>
          <w:lang w:val="sr-Latn-CS"/>
        </w:rPr>
        <w:t xml:space="preserve"> </w:t>
      </w:r>
      <w:r>
        <w:rPr>
          <w:bCs/>
          <w:sz w:val="24"/>
          <w:szCs w:val="24"/>
          <w:lang w:val="sr-Latn-CS"/>
        </w:rPr>
        <w:t>otvora</w:t>
      </w:r>
      <w:r w:rsidR="00EA0F0C" w:rsidRPr="002E63A1">
        <w:rPr>
          <w:bCs/>
          <w:sz w:val="24"/>
          <w:szCs w:val="24"/>
          <w:lang w:val="sr-Latn-CS"/>
        </w:rPr>
        <w:t xml:space="preserve"> </w:t>
      </w:r>
      <w:r>
        <w:rPr>
          <w:bCs/>
          <w:sz w:val="24"/>
          <w:szCs w:val="24"/>
          <w:lang w:val="sr-Latn-CS"/>
        </w:rPr>
        <w:t>graditi</w:t>
      </w:r>
      <w:r w:rsidR="00EA0F0C" w:rsidRPr="002E63A1">
        <w:rPr>
          <w:bCs/>
          <w:sz w:val="24"/>
          <w:szCs w:val="24"/>
          <w:lang w:val="sr-Latn-CS"/>
        </w:rPr>
        <w:t xml:space="preserve"> </w:t>
      </w:r>
      <w:r>
        <w:rPr>
          <w:bCs/>
          <w:sz w:val="24"/>
          <w:szCs w:val="24"/>
          <w:lang w:val="sr-Latn-CS"/>
        </w:rPr>
        <w:t>pod</w:t>
      </w:r>
      <w:r w:rsidR="00EA0F0C" w:rsidRPr="002E63A1">
        <w:rPr>
          <w:bCs/>
          <w:sz w:val="24"/>
          <w:szCs w:val="24"/>
          <w:lang w:val="sr-Latn-CS"/>
        </w:rPr>
        <w:t xml:space="preserve"> </w:t>
      </w:r>
      <w:r>
        <w:rPr>
          <w:bCs/>
          <w:sz w:val="24"/>
          <w:szCs w:val="24"/>
          <w:lang w:val="sr-Latn-CS"/>
        </w:rPr>
        <w:t>sledećim</w:t>
      </w:r>
      <w:r w:rsidR="00EA0F0C" w:rsidRPr="002E63A1">
        <w:rPr>
          <w:bCs/>
          <w:sz w:val="24"/>
          <w:szCs w:val="24"/>
          <w:lang w:val="sr-Latn-CS"/>
        </w:rPr>
        <w:t xml:space="preserve"> </w:t>
      </w:r>
      <w:r>
        <w:rPr>
          <w:bCs/>
          <w:sz w:val="24"/>
          <w:szCs w:val="24"/>
          <w:lang w:val="sr-Latn-CS"/>
        </w:rPr>
        <w:t>uslovima</w:t>
      </w:r>
      <w:r w:rsidR="00EA0F0C" w:rsidRPr="002E63A1">
        <w:rPr>
          <w:bCs/>
          <w:sz w:val="24"/>
          <w:szCs w:val="24"/>
          <w:lang w:val="sr-Latn-CS"/>
        </w:rPr>
        <w:t>:</w:t>
      </w:r>
    </w:p>
    <w:p w:rsidR="00EA0F0C" w:rsidRPr="002E63A1" w:rsidRDefault="00EA0F0C" w:rsidP="00EA0F0C">
      <w:pPr>
        <w:pStyle w:val="Nabrajanje"/>
        <w:tabs>
          <w:tab w:val="clear" w:pos="-282"/>
          <w:tab w:val="left" w:pos="720"/>
        </w:tabs>
        <w:spacing w:before="20" w:after="0"/>
        <w:ind w:left="0" w:firstLine="0"/>
        <w:rPr>
          <w:bCs/>
          <w:sz w:val="24"/>
          <w:szCs w:val="24"/>
          <w:lang w:val="sr-Latn-CS"/>
        </w:rPr>
      </w:pPr>
      <w:r w:rsidRPr="002E63A1">
        <w:rPr>
          <w:bCs/>
          <w:sz w:val="24"/>
          <w:szCs w:val="24"/>
          <w:lang w:val="sr-Latn-CS"/>
        </w:rPr>
        <w:t xml:space="preserve">            - </w:t>
      </w:r>
      <w:r w:rsidR="002E63A1">
        <w:rPr>
          <w:bCs/>
          <w:sz w:val="24"/>
          <w:szCs w:val="24"/>
          <w:lang w:val="sr-Latn-CS"/>
        </w:rPr>
        <w:t>dubinu</w:t>
      </w:r>
      <w:r w:rsidRPr="002E63A1">
        <w:rPr>
          <w:bCs/>
          <w:sz w:val="24"/>
          <w:szCs w:val="24"/>
          <w:lang w:val="sr-Latn-CS"/>
        </w:rPr>
        <w:t xml:space="preserve"> </w:t>
      </w:r>
      <w:r w:rsidR="002E63A1">
        <w:rPr>
          <w:bCs/>
          <w:sz w:val="24"/>
          <w:szCs w:val="24"/>
          <w:lang w:val="sr-Latn-CS"/>
        </w:rPr>
        <w:t>rova</w:t>
      </w:r>
      <w:r w:rsidRPr="002E63A1">
        <w:rPr>
          <w:bCs/>
          <w:sz w:val="24"/>
          <w:szCs w:val="24"/>
          <w:lang w:val="sr-Latn-CS"/>
        </w:rPr>
        <w:t xml:space="preserve"> </w:t>
      </w:r>
      <w:r w:rsidR="002E63A1">
        <w:rPr>
          <w:bCs/>
          <w:sz w:val="24"/>
          <w:szCs w:val="24"/>
          <w:lang w:val="sr-Latn-CS"/>
        </w:rPr>
        <w:t>odrediti</w:t>
      </w:r>
      <w:r w:rsidRPr="002E63A1">
        <w:rPr>
          <w:bCs/>
          <w:sz w:val="24"/>
          <w:szCs w:val="24"/>
          <w:lang w:val="sr-Latn-CS"/>
        </w:rPr>
        <w:t xml:space="preserve"> </w:t>
      </w:r>
      <w:r w:rsidR="002E63A1">
        <w:rPr>
          <w:bCs/>
          <w:sz w:val="24"/>
          <w:szCs w:val="24"/>
          <w:lang w:val="sr-Latn-CS"/>
        </w:rPr>
        <w:t>prema</w:t>
      </w:r>
      <w:r w:rsidRPr="002E63A1">
        <w:rPr>
          <w:bCs/>
          <w:sz w:val="24"/>
          <w:szCs w:val="24"/>
          <w:lang w:val="sr-Latn-CS"/>
        </w:rPr>
        <w:t xml:space="preserve"> </w:t>
      </w:r>
      <w:r w:rsidR="002E63A1">
        <w:rPr>
          <w:bCs/>
          <w:sz w:val="24"/>
          <w:szCs w:val="24"/>
          <w:lang w:val="sr-Latn-CS"/>
        </w:rPr>
        <w:t>profilu</w:t>
      </w:r>
      <w:r w:rsidRPr="002E63A1">
        <w:rPr>
          <w:bCs/>
          <w:sz w:val="24"/>
          <w:szCs w:val="24"/>
          <w:lang w:val="sr-Latn-CS"/>
        </w:rPr>
        <w:t xml:space="preserve"> </w:t>
      </w:r>
      <w:r w:rsidR="002E63A1">
        <w:rPr>
          <w:bCs/>
          <w:sz w:val="24"/>
          <w:szCs w:val="24"/>
          <w:lang w:val="sr-Latn-CS"/>
        </w:rPr>
        <w:t>kanalizacije</w:t>
      </w:r>
      <w:r w:rsidRPr="002E63A1">
        <w:rPr>
          <w:bCs/>
          <w:sz w:val="24"/>
          <w:szCs w:val="24"/>
          <w:lang w:val="sr-Latn-CS"/>
        </w:rPr>
        <w:t xml:space="preserve">, </w:t>
      </w:r>
      <w:r w:rsidR="002E63A1">
        <w:rPr>
          <w:bCs/>
          <w:sz w:val="24"/>
          <w:szCs w:val="24"/>
          <w:lang w:val="sr-Latn-CS"/>
        </w:rPr>
        <w:t>s</w:t>
      </w:r>
      <w:r w:rsidRPr="002E63A1">
        <w:rPr>
          <w:bCs/>
          <w:sz w:val="24"/>
          <w:szCs w:val="24"/>
          <w:lang w:val="sr-Latn-CS"/>
        </w:rPr>
        <w:t xml:space="preserve"> </w:t>
      </w:r>
      <w:r w:rsidR="002E63A1">
        <w:rPr>
          <w:bCs/>
          <w:sz w:val="24"/>
          <w:szCs w:val="24"/>
          <w:lang w:val="sr-Latn-CS"/>
        </w:rPr>
        <w:t>tim</w:t>
      </w:r>
      <w:r w:rsidRPr="002E63A1">
        <w:rPr>
          <w:bCs/>
          <w:sz w:val="24"/>
          <w:szCs w:val="24"/>
          <w:lang w:val="sr-Latn-CS"/>
        </w:rPr>
        <w:t xml:space="preserve"> </w:t>
      </w:r>
      <w:r w:rsidR="002E63A1">
        <w:rPr>
          <w:bCs/>
          <w:sz w:val="24"/>
          <w:szCs w:val="24"/>
          <w:lang w:val="sr-Latn-CS"/>
        </w:rPr>
        <w:t>da</w:t>
      </w:r>
      <w:r w:rsidRPr="002E63A1">
        <w:rPr>
          <w:bCs/>
          <w:sz w:val="24"/>
          <w:szCs w:val="24"/>
          <w:lang w:val="sr-Latn-CS"/>
        </w:rPr>
        <w:t xml:space="preserve"> </w:t>
      </w:r>
      <w:r w:rsidR="002E63A1">
        <w:rPr>
          <w:bCs/>
          <w:sz w:val="24"/>
          <w:szCs w:val="24"/>
          <w:lang w:val="sr-Latn-CS"/>
        </w:rPr>
        <w:t>zaštitni</w:t>
      </w:r>
      <w:r w:rsidRPr="002E63A1">
        <w:rPr>
          <w:bCs/>
          <w:sz w:val="24"/>
          <w:szCs w:val="24"/>
          <w:lang w:val="sr-Latn-CS"/>
        </w:rPr>
        <w:t xml:space="preserve"> </w:t>
      </w:r>
      <w:r w:rsidR="002E63A1">
        <w:rPr>
          <w:bCs/>
          <w:sz w:val="24"/>
          <w:szCs w:val="24"/>
          <w:lang w:val="sr-Latn-CS"/>
        </w:rPr>
        <w:t>sloj</w:t>
      </w:r>
      <w:r w:rsidRPr="002E63A1">
        <w:rPr>
          <w:bCs/>
          <w:sz w:val="24"/>
          <w:szCs w:val="24"/>
          <w:lang w:val="sr-Latn-CS"/>
        </w:rPr>
        <w:t xml:space="preserve"> </w:t>
      </w:r>
      <w:r w:rsidR="002E63A1">
        <w:rPr>
          <w:bCs/>
          <w:sz w:val="24"/>
          <w:szCs w:val="24"/>
          <w:lang w:val="sr-Latn-CS"/>
        </w:rPr>
        <w:t>zemlje</w:t>
      </w:r>
      <w:r w:rsidRPr="002E63A1">
        <w:rPr>
          <w:bCs/>
          <w:sz w:val="24"/>
          <w:szCs w:val="24"/>
          <w:lang w:val="sr-Latn-CS"/>
        </w:rPr>
        <w:t xml:space="preserve"> </w:t>
      </w:r>
      <w:r w:rsidR="002E63A1">
        <w:rPr>
          <w:bCs/>
          <w:sz w:val="24"/>
          <w:szCs w:val="24"/>
          <w:lang w:val="sr-Latn-CS"/>
        </w:rPr>
        <w:t>u</w:t>
      </w:r>
      <w:r w:rsidRPr="002E63A1">
        <w:rPr>
          <w:bCs/>
          <w:sz w:val="24"/>
          <w:szCs w:val="24"/>
          <w:lang w:val="sr-Latn-CS"/>
        </w:rPr>
        <w:t xml:space="preserve"> </w:t>
      </w:r>
      <w:r w:rsidR="002E63A1">
        <w:rPr>
          <w:bCs/>
          <w:sz w:val="24"/>
          <w:szCs w:val="24"/>
          <w:lang w:val="sr-Latn-CS"/>
        </w:rPr>
        <w:t>trotoaru</w:t>
      </w:r>
      <w:r w:rsidRPr="002E63A1">
        <w:rPr>
          <w:bCs/>
          <w:sz w:val="24"/>
          <w:szCs w:val="24"/>
          <w:lang w:val="sr-Latn-CS"/>
        </w:rPr>
        <w:t xml:space="preserve"> </w:t>
      </w:r>
      <w:r w:rsidR="002E63A1">
        <w:rPr>
          <w:bCs/>
          <w:sz w:val="24"/>
          <w:szCs w:val="24"/>
          <w:lang w:val="sr-Latn-CS"/>
        </w:rPr>
        <w:t>nad</w:t>
      </w:r>
      <w:r w:rsidRPr="002E63A1">
        <w:rPr>
          <w:bCs/>
          <w:sz w:val="24"/>
          <w:szCs w:val="24"/>
          <w:lang w:val="sr-Latn-CS"/>
        </w:rPr>
        <w:t xml:space="preserve"> </w:t>
      </w:r>
      <w:r w:rsidR="002E63A1">
        <w:rPr>
          <w:bCs/>
          <w:sz w:val="24"/>
          <w:szCs w:val="24"/>
          <w:lang w:val="sr-Latn-CS"/>
        </w:rPr>
        <w:t>blokovima</w:t>
      </w:r>
      <w:r w:rsidRPr="002E63A1">
        <w:rPr>
          <w:bCs/>
          <w:sz w:val="24"/>
          <w:szCs w:val="24"/>
          <w:lang w:val="sr-Latn-CS"/>
        </w:rPr>
        <w:t xml:space="preserve"> </w:t>
      </w:r>
      <w:r w:rsidR="002E63A1">
        <w:rPr>
          <w:bCs/>
          <w:sz w:val="24"/>
          <w:szCs w:val="24"/>
          <w:lang w:val="sr-Latn-CS"/>
        </w:rPr>
        <w:t>bude</w:t>
      </w:r>
      <w:r w:rsidRPr="002E63A1">
        <w:rPr>
          <w:bCs/>
          <w:sz w:val="24"/>
          <w:szCs w:val="24"/>
          <w:lang w:val="sr-Latn-CS"/>
        </w:rPr>
        <w:t xml:space="preserve"> </w:t>
      </w:r>
      <w:r w:rsidR="002E63A1">
        <w:rPr>
          <w:bCs/>
          <w:sz w:val="24"/>
          <w:szCs w:val="24"/>
          <w:lang w:val="sr-Latn-CS"/>
        </w:rPr>
        <w:t>najmanje</w:t>
      </w:r>
      <w:r w:rsidRPr="002E63A1">
        <w:rPr>
          <w:bCs/>
          <w:sz w:val="24"/>
          <w:szCs w:val="24"/>
          <w:lang w:val="sr-Latn-CS"/>
        </w:rPr>
        <w:t xml:space="preserve"> 0,60 </w:t>
      </w:r>
      <w:r w:rsidR="002E63A1">
        <w:rPr>
          <w:bCs/>
          <w:sz w:val="24"/>
          <w:szCs w:val="24"/>
          <w:lang w:val="sr-Latn-CS"/>
        </w:rPr>
        <w:t>m</w:t>
      </w:r>
      <w:r w:rsidRPr="002E63A1">
        <w:rPr>
          <w:bCs/>
          <w:sz w:val="24"/>
          <w:szCs w:val="24"/>
          <w:lang w:val="sr-Latn-CS"/>
        </w:rPr>
        <w:t xml:space="preserve">, </w:t>
      </w:r>
      <w:r w:rsidR="002E63A1">
        <w:rPr>
          <w:bCs/>
          <w:sz w:val="24"/>
          <w:szCs w:val="24"/>
          <w:lang w:val="sr-Latn-CS"/>
        </w:rPr>
        <w:t>dok</w:t>
      </w:r>
      <w:r w:rsidRPr="002E63A1">
        <w:rPr>
          <w:bCs/>
          <w:sz w:val="24"/>
          <w:szCs w:val="24"/>
          <w:lang w:val="sr-Latn-CS"/>
        </w:rPr>
        <w:t xml:space="preserve"> </w:t>
      </w:r>
      <w:r w:rsidR="002E63A1">
        <w:rPr>
          <w:bCs/>
          <w:sz w:val="24"/>
          <w:szCs w:val="24"/>
          <w:lang w:val="sr-Latn-CS"/>
        </w:rPr>
        <w:t>zaštitni</w:t>
      </w:r>
      <w:r w:rsidRPr="002E63A1">
        <w:rPr>
          <w:bCs/>
          <w:sz w:val="24"/>
          <w:szCs w:val="24"/>
          <w:lang w:val="sr-Latn-CS"/>
        </w:rPr>
        <w:t xml:space="preserve"> </w:t>
      </w:r>
      <w:r w:rsidR="002E63A1">
        <w:rPr>
          <w:bCs/>
          <w:sz w:val="24"/>
          <w:szCs w:val="24"/>
          <w:lang w:val="sr-Latn-CS"/>
        </w:rPr>
        <w:t>sloj</w:t>
      </w:r>
      <w:r w:rsidRPr="002E63A1">
        <w:rPr>
          <w:bCs/>
          <w:sz w:val="24"/>
          <w:szCs w:val="24"/>
          <w:lang w:val="sr-Latn-CS"/>
        </w:rPr>
        <w:t xml:space="preserve"> </w:t>
      </w:r>
      <w:r w:rsidR="002E63A1">
        <w:rPr>
          <w:bCs/>
          <w:sz w:val="24"/>
          <w:szCs w:val="24"/>
          <w:lang w:val="sr-Latn-CS"/>
        </w:rPr>
        <w:t>zemlje</w:t>
      </w:r>
      <w:r w:rsidRPr="002E63A1">
        <w:rPr>
          <w:bCs/>
          <w:sz w:val="24"/>
          <w:szCs w:val="24"/>
          <w:lang w:val="sr-Latn-CS"/>
        </w:rPr>
        <w:t xml:space="preserve"> </w:t>
      </w:r>
      <w:r w:rsidR="002E63A1">
        <w:rPr>
          <w:bCs/>
          <w:sz w:val="24"/>
          <w:szCs w:val="24"/>
          <w:lang w:val="sr-Latn-CS"/>
        </w:rPr>
        <w:t>nad</w:t>
      </w:r>
      <w:r w:rsidRPr="002E63A1">
        <w:rPr>
          <w:bCs/>
          <w:sz w:val="24"/>
          <w:szCs w:val="24"/>
          <w:lang w:val="sr-Latn-CS"/>
        </w:rPr>
        <w:t xml:space="preserve"> </w:t>
      </w:r>
      <w:r w:rsidR="002E63A1">
        <w:rPr>
          <w:bCs/>
          <w:sz w:val="24"/>
          <w:szCs w:val="24"/>
          <w:lang w:val="sr-Latn-CS"/>
        </w:rPr>
        <w:t>blokovima</w:t>
      </w:r>
      <w:r w:rsidRPr="002E63A1">
        <w:rPr>
          <w:bCs/>
          <w:sz w:val="24"/>
          <w:szCs w:val="24"/>
          <w:lang w:val="sr-Latn-CS"/>
        </w:rPr>
        <w:t xml:space="preserve"> </w:t>
      </w:r>
      <w:r w:rsidR="002E63A1">
        <w:rPr>
          <w:bCs/>
          <w:sz w:val="24"/>
          <w:szCs w:val="24"/>
          <w:lang w:val="sr-Latn-CS"/>
        </w:rPr>
        <w:t>u</w:t>
      </w:r>
      <w:r w:rsidRPr="002E63A1">
        <w:rPr>
          <w:bCs/>
          <w:sz w:val="24"/>
          <w:szCs w:val="24"/>
          <w:lang w:val="sr-Latn-CS"/>
        </w:rPr>
        <w:t xml:space="preserve"> </w:t>
      </w:r>
      <w:r w:rsidR="002E63A1">
        <w:rPr>
          <w:bCs/>
          <w:sz w:val="24"/>
          <w:szCs w:val="24"/>
          <w:lang w:val="sr-Latn-CS"/>
        </w:rPr>
        <w:t>kolovozu</w:t>
      </w:r>
      <w:r w:rsidRPr="002E63A1">
        <w:rPr>
          <w:bCs/>
          <w:sz w:val="24"/>
          <w:szCs w:val="24"/>
          <w:lang w:val="sr-Latn-CS"/>
        </w:rPr>
        <w:t xml:space="preserve"> </w:t>
      </w:r>
      <w:r w:rsidR="002E63A1">
        <w:rPr>
          <w:bCs/>
          <w:sz w:val="24"/>
          <w:szCs w:val="24"/>
          <w:lang w:val="sr-Latn-CS"/>
        </w:rPr>
        <w:t>bude</w:t>
      </w:r>
      <w:r w:rsidRPr="002E63A1">
        <w:rPr>
          <w:bCs/>
          <w:sz w:val="24"/>
          <w:szCs w:val="24"/>
          <w:lang w:val="sr-Latn-CS"/>
        </w:rPr>
        <w:t xml:space="preserve"> </w:t>
      </w:r>
      <w:r w:rsidR="002E63A1">
        <w:rPr>
          <w:bCs/>
          <w:sz w:val="24"/>
          <w:szCs w:val="24"/>
          <w:lang w:val="sr-Latn-CS"/>
        </w:rPr>
        <w:t>najmanje</w:t>
      </w:r>
      <w:r w:rsidRPr="002E63A1">
        <w:rPr>
          <w:bCs/>
          <w:sz w:val="24"/>
          <w:szCs w:val="24"/>
          <w:lang w:val="sr-Latn-CS"/>
        </w:rPr>
        <w:t xml:space="preserve"> 0,80 </w:t>
      </w:r>
      <w:r w:rsidR="002E63A1">
        <w:rPr>
          <w:bCs/>
          <w:sz w:val="24"/>
          <w:szCs w:val="24"/>
          <w:lang w:val="sr-Latn-CS"/>
        </w:rPr>
        <w:t>m</w:t>
      </w:r>
      <w:r w:rsidRPr="002E63A1">
        <w:rPr>
          <w:sz w:val="24"/>
          <w:szCs w:val="24"/>
          <w:lang w:val="sr-Latn-CS"/>
        </w:rPr>
        <w:t>;</w:t>
      </w:r>
    </w:p>
    <w:p w:rsidR="00EA0F0C" w:rsidRPr="002E63A1" w:rsidRDefault="00EA0F0C" w:rsidP="00EA0F0C">
      <w:pPr>
        <w:pStyle w:val="Nabrajanje"/>
        <w:tabs>
          <w:tab w:val="clear" w:pos="-282"/>
          <w:tab w:val="left" w:pos="720"/>
        </w:tabs>
        <w:spacing w:before="20" w:after="0"/>
        <w:ind w:left="0" w:hanging="57"/>
        <w:rPr>
          <w:bCs/>
          <w:sz w:val="24"/>
          <w:szCs w:val="24"/>
          <w:lang w:val="sr-Latn-CS"/>
        </w:rPr>
      </w:pPr>
      <w:r w:rsidRPr="002E63A1">
        <w:rPr>
          <w:bCs/>
          <w:sz w:val="24"/>
          <w:szCs w:val="24"/>
          <w:lang w:val="sr-Latn-CS"/>
        </w:rPr>
        <w:t xml:space="preserve">            - </w:t>
      </w:r>
      <w:r w:rsidR="002E63A1">
        <w:rPr>
          <w:bCs/>
          <w:sz w:val="24"/>
          <w:szCs w:val="24"/>
          <w:lang w:val="sr-Latn-CS"/>
        </w:rPr>
        <w:t>za</w:t>
      </w:r>
      <w:r w:rsidRPr="002E63A1">
        <w:rPr>
          <w:bCs/>
          <w:sz w:val="24"/>
          <w:szCs w:val="24"/>
          <w:lang w:val="sr-Latn-CS"/>
        </w:rPr>
        <w:t xml:space="preserve"> </w:t>
      </w:r>
      <w:r w:rsidR="002E63A1">
        <w:rPr>
          <w:bCs/>
          <w:sz w:val="24"/>
          <w:szCs w:val="24"/>
          <w:lang w:val="sr-Latn-CS"/>
        </w:rPr>
        <w:t>izradu</w:t>
      </w:r>
      <w:r w:rsidRPr="002E63A1">
        <w:rPr>
          <w:bCs/>
          <w:sz w:val="24"/>
          <w:szCs w:val="24"/>
          <w:lang w:val="sr-Latn-CS"/>
        </w:rPr>
        <w:t xml:space="preserve"> </w:t>
      </w:r>
      <w:r w:rsidR="002E63A1">
        <w:rPr>
          <w:bCs/>
          <w:sz w:val="24"/>
          <w:szCs w:val="24"/>
          <w:lang w:val="sr-Latn-CS"/>
        </w:rPr>
        <w:t>kablovske</w:t>
      </w:r>
      <w:r w:rsidRPr="002E63A1">
        <w:rPr>
          <w:bCs/>
          <w:sz w:val="24"/>
          <w:szCs w:val="24"/>
          <w:lang w:val="sr-Latn-CS"/>
        </w:rPr>
        <w:t xml:space="preserve"> </w:t>
      </w:r>
      <w:r w:rsidR="002E63A1">
        <w:rPr>
          <w:sz w:val="24"/>
          <w:szCs w:val="24"/>
          <w:lang w:val="sr-Latn-CS"/>
        </w:rPr>
        <w:t>telekomunikacione</w:t>
      </w:r>
      <w:r w:rsidRPr="002E63A1">
        <w:rPr>
          <w:sz w:val="24"/>
          <w:szCs w:val="24"/>
          <w:lang w:val="sr-Latn-CS"/>
        </w:rPr>
        <w:t xml:space="preserve"> </w:t>
      </w:r>
      <w:r w:rsidR="002E63A1">
        <w:rPr>
          <w:bCs/>
          <w:sz w:val="24"/>
          <w:szCs w:val="24"/>
          <w:lang w:val="sr-Latn-CS"/>
        </w:rPr>
        <w:t>kanalizacije</w:t>
      </w:r>
      <w:r w:rsidRPr="002E63A1">
        <w:rPr>
          <w:bCs/>
          <w:sz w:val="24"/>
          <w:szCs w:val="24"/>
          <w:lang w:val="sr-Latn-CS"/>
        </w:rPr>
        <w:t xml:space="preserve"> </w:t>
      </w:r>
      <w:r w:rsidR="002E63A1">
        <w:rPr>
          <w:bCs/>
          <w:sz w:val="24"/>
          <w:szCs w:val="24"/>
          <w:lang w:val="sr-Latn-CS"/>
        </w:rPr>
        <w:t>upotrebiti</w:t>
      </w:r>
      <w:r w:rsidRPr="002E63A1">
        <w:rPr>
          <w:bCs/>
          <w:sz w:val="24"/>
          <w:szCs w:val="24"/>
          <w:lang w:val="sr-Latn-CS"/>
        </w:rPr>
        <w:t xml:space="preserve"> </w:t>
      </w:r>
      <w:r w:rsidR="002E63A1">
        <w:rPr>
          <w:bCs/>
          <w:sz w:val="24"/>
          <w:szCs w:val="24"/>
          <w:lang w:val="sr-Latn-CS"/>
        </w:rPr>
        <w:t>PV</w:t>
      </w:r>
      <w:r w:rsidRPr="002E63A1">
        <w:rPr>
          <w:bCs/>
          <w:sz w:val="24"/>
          <w:szCs w:val="24"/>
          <w:lang w:val="sr-Latn-CS"/>
        </w:rPr>
        <w:t xml:space="preserve"> </w:t>
      </w:r>
      <w:r w:rsidR="002E63A1">
        <w:rPr>
          <w:bCs/>
          <w:sz w:val="24"/>
          <w:szCs w:val="24"/>
          <w:lang w:val="sr-Latn-CS"/>
        </w:rPr>
        <w:t>cevi</w:t>
      </w:r>
      <w:r w:rsidRPr="002E63A1">
        <w:rPr>
          <w:bCs/>
          <w:sz w:val="24"/>
          <w:szCs w:val="24"/>
          <w:lang w:val="sr-Latn-CS"/>
        </w:rPr>
        <w:t xml:space="preserve"> </w:t>
      </w:r>
      <w:r w:rsidR="002E63A1">
        <w:rPr>
          <w:bCs/>
          <w:sz w:val="24"/>
          <w:szCs w:val="24"/>
          <w:lang w:val="sr-Latn-CS"/>
        </w:rPr>
        <w:t>spoljnjeg</w:t>
      </w:r>
      <w:r w:rsidRPr="002E63A1">
        <w:rPr>
          <w:bCs/>
          <w:sz w:val="24"/>
          <w:szCs w:val="24"/>
          <w:lang w:val="sr-Latn-CS"/>
        </w:rPr>
        <w:t xml:space="preserve"> </w:t>
      </w:r>
      <w:r w:rsidR="002E63A1">
        <w:rPr>
          <w:bCs/>
          <w:sz w:val="24"/>
          <w:szCs w:val="24"/>
          <w:lang w:val="sr-Latn-CS"/>
        </w:rPr>
        <w:t>prečnika</w:t>
      </w:r>
      <w:r w:rsidRPr="002E63A1">
        <w:rPr>
          <w:bCs/>
          <w:sz w:val="24"/>
          <w:szCs w:val="24"/>
          <w:lang w:val="sr-Latn-CS"/>
        </w:rPr>
        <w:t xml:space="preserve"> 110 </w:t>
      </w:r>
      <w:r w:rsidR="002E63A1">
        <w:rPr>
          <w:bCs/>
          <w:sz w:val="24"/>
          <w:szCs w:val="24"/>
          <w:lang w:val="sr-Latn-CS"/>
        </w:rPr>
        <w:t>mm</w:t>
      </w:r>
      <w:r w:rsidRPr="002E63A1">
        <w:rPr>
          <w:bCs/>
          <w:sz w:val="24"/>
          <w:szCs w:val="24"/>
          <w:lang w:val="sr-Latn-CS"/>
        </w:rPr>
        <w:t xml:space="preserve">, </w:t>
      </w:r>
      <w:r w:rsidR="002E63A1">
        <w:rPr>
          <w:bCs/>
          <w:sz w:val="24"/>
          <w:szCs w:val="24"/>
          <w:lang w:val="sr-Latn-CS"/>
        </w:rPr>
        <w:t>preko</w:t>
      </w:r>
      <w:r w:rsidRPr="002E63A1">
        <w:rPr>
          <w:bCs/>
          <w:sz w:val="24"/>
          <w:szCs w:val="24"/>
          <w:lang w:val="sr-Latn-CS"/>
        </w:rPr>
        <w:t xml:space="preserve"> </w:t>
      </w:r>
      <w:r w:rsidR="002E63A1">
        <w:rPr>
          <w:bCs/>
          <w:sz w:val="24"/>
          <w:szCs w:val="24"/>
          <w:lang w:val="sr-Latn-CS"/>
        </w:rPr>
        <w:t>peska</w:t>
      </w:r>
      <w:r w:rsidRPr="002E63A1">
        <w:rPr>
          <w:bCs/>
          <w:sz w:val="24"/>
          <w:szCs w:val="24"/>
          <w:lang w:val="sr-Latn-CS"/>
        </w:rPr>
        <w:t xml:space="preserve"> </w:t>
      </w:r>
      <w:r w:rsidR="002E63A1">
        <w:rPr>
          <w:bCs/>
          <w:sz w:val="24"/>
          <w:szCs w:val="24"/>
          <w:lang w:val="sr-Latn-CS"/>
        </w:rPr>
        <w:t>do</w:t>
      </w:r>
      <w:r w:rsidRPr="002E63A1">
        <w:rPr>
          <w:bCs/>
          <w:sz w:val="24"/>
          <w:szCs w:val="24"/>
          <w:lang w:val="sr-Latn-CS"/>
        </w:rPr>
        <w:t xml:space="preserve"> 0,1 </w:t>
      </w:r>
      <w:r w:rsidR="002E63A1">
        <w:rPr>
          <w:bCs/>
          <w:sz w:val="24"/>
          <w:szCs w:val="24"/>
          <w:lang w:val="sr-Latn-CS"/>
        </w:rPr>
        <w:t>m</w:t>
      </w:r>
      <w:r w:rsidRPr="002E63A1">
        <w:rPr>
          <w:bCs/>
          <w:sz w:val="24"/>
          <w:szCs w:val="24"/>
          <w:lang w:val="sr-Latn-CS"/>
        </w:rPr>
        <w:t xml:space="preserve">. </w:t>
      </w:r>
      <w:r w:rsidR="002E63A1">
        <w:rPr>
          <w:bCs/>
          <w:sz w:val="24"/>
          <w:szCs w:val="24"/>
          <w:lang w:val="sr-Latn-CS"/>
        </w:rPr>
        <w:t>PV</w:t>
      </w:r>
      <w:r w:rsidRPr="002E63A1">
        <w:rPr>
          <w:bCs/>
          <w:sz w:val="24"/>
          <w:szCs w:val="24"/>
          <w:lang w:val="sr-Latn-CS"/>
        </w:rPr>
        <w:t xml:space="preserve"> </w:t>
      </w:r>
      <w:r w:rsidR="002E63A1">
        <w:rPr>
          <w:bCs/>
          <w:sz w:val="24"/>
          <w:szCs w:val="24"/>
          <w:lang w:val="sr-Latn-CS"/>
        </w:rPr>
        <w:t>cevi</w:t>
      </w:r>
      <w:r w:rsidRPr="002E63A1">
        <w:rPr>
          <w:bCs/>
          <w:sz w:val="24"/>
          <w:szCs w:val="24"/>
          <w:lang w:val="sr-Latn-CS"/>
        </w:rPr>
        <w:t xml:space="preserve"> </w:t>
      </w:r>
      <w:r w:rsidR="002E63A1">
        <w:rPr>
          <w:bCs/>
          <w:sz w:val="24"/>
          <w:szCs w:val="24"/>
          <w:lang w:val="sr-Latn-CS"/>
        </w:rPr>
        <w:t>postavljati</w:t>
      </w:r>
      <w:r w:rsidRPr="002E63A1">
        <w:rPr>
          <w:bCs/>
          <w:sz w:val="24"/>
          <w:szCs w:val="24"/>
          <w:lang w:val="sr-Latn-CS"/>
        </w:rPr>
        <w:t xml:space="preserve"> </w:t>
      </w:r>
      <w:r w:rsidR="002E63A1">
        <w:rPr>
          <w:bCs/>
          <w:sz w:val="24"/>
          <w:szCs w:val="24"/>
          <w:lang w:val="sr-Latn-CS"/>
        </w:rPr>
        <w:t>na</w:t>
      </w:r>
      <w:r w:rsidRPr="002E63A1">
        <w:rPr>
          <w:bCs/>
          <w:sz w:val="24"/>
          <w:szCs w:val="24"/>
          <w:lang w:val="sr-Latn-CS"/>
        </w:rPr>
        <w:t xml:space="preserve"> </w:t>
      </w:r>
      <w:r w:rsidR="002E63A1">
        <w:rPr>
          <w:bCs/>
          <w:sz w:val="24"/>
          <w:szCs w:val="24"/>
          <w:lang w:val="sr-Latn-CS"/>
        </w:rPr>
        <w:t>PV</w:t>
      </w:r>
      <w:r w:rsidRPr="002E63A1">
        <w:rPr>
          <w:bCs/>
          <w:sz w:val="24"/>
          <w:szCs w:val="24"/>
          <w:lang w:val="sr-Latn-CS"/>
        </w:rPr>
        <w:t xml:space="preserve"> </w:t>
      </w:r>
      <w:r w:rsidR="002E63A1">
        <w:rPr>
          <w:bCs/>
          <w:sz w:val="24"/>
          <w:szCs w:val="24"/>
          <w:lang w:val="sr-Latn-CS"/>
        </w:rPr>
        <w:t>držačima</w:t>
      </w:r>
      <w:r w:rsidRPr="002E63A1">
        <w:rPr>
          <w:sz w:val="24"/>
          <w:szCs w:val="24"/>
          <w:lang w:val="sr-Latn-CS"/>
        </w:rPr>
        <w:t>;</w:t>
      </w:r>
    </w:p>
    <w:p w:rsidR="00EA0F0C" w:rsidRPr="002E63A1" w:rsidRDefault="00EA0F0C" w:rsidP="00EA0F0C">
      <w:pPr>
        <w:pStyle w:val="Nabrajanje"/>
        <w:tabs>
          <w:tab w:val="clear" w:pos="-282"/>
          <w:tab w:val="left" w:pos="720"/>
        </w:tabs>
        <w:spacing w:before="20" w:after="0"/>
        <w:ind w:left="0" w:firstLine="0"/>
        <w:rPr>
          <w:bCs/>
          <w:sz w:val="24"/>
          <w:szCs w:val="24"/>
          <w:lang w:val="sr-Latn-CS"/>
        </w:rPr>
      </w:pPr>
      <w:r w:rsidRPr="002E63A1">
        <w:rPr>
          <w:bCs/>
          <w:sz w:val="24"/>
          <w:szCs w:val="24"/>
          <w:lang w:val="sr-Latn-CS"/>
        </w:rPr>
        <w:lastRenderedPageBreak/>
        <w:t xml:space="preserve">           - </w:t>
      </w:r>
      <w:r w:rsidR="002E63A1">
        <w:rPr>
          <w:bCs/>
          <w:sz w:val="24"/>
          <w:szCs w:val="24"/>
          <w:lang w:val="sr-Latn-CS"/>
        </w:rPr>
        <w:t>niveleta</w:t>
      </w:r>
      <w:r w:rsidRPr="002E63A1">
        <w:rPr>
          <w:bCs/>
          <w:sz w:val="24"/>
          <w:szCs w:val="24"/>
          <w:lang w:val="sr-Latn-CS"/>
        </w:rPr>
        <w:t xml:space="preserve"> </w:t>
      </w:r>
      <w:r w:rsidR="002E63A1">
        <w:rPr>
          <w:bCs/>
          <w:sz w:val="24"/>
          <w:szCs w:val="24"/>
          <w:lang w:val="sr-Latn-CS"/>
        </w:rPr>
        <w:t>gornje</w:t>
      </w:r>
      <w:r w:rsidRPr="002E63A1">
        <w:rPr>
          <w:bCs/>
          <w:sz w:val="24"/>
          <w:szCs w:val="24"/>
          <w:lang w:val="sr-Latn-CS"/>
        </w:rPr>
        <w:t xml:space="preserve"> </w:t>
      </w:r>
      <w:r w:rsidR="002E63A1">
        <w:rPr>
          <w:bCs/>
          <w:sz w:val="24"/>
          <w:szCs w:val="24"/>
          <w:lang w:val="sr-Latn-CS"/>
        </w:rPr>
        <w:t>betonske</w:t>
      </w:r>
      <w:r w:rsidRPr="002E63A1">
        <w:rPr>
          <w:bCs/>
          <w:sz w:val="24"/>
          <w:szCs w:val="24"/>
          <w:lang w:val="sr-Latn-CS"/>
        </w:rPr>
        <w:t xml:space="preserve"> </w:t>
      </w:r>
      <w:r w:rsidR="002E63A1">
        <w:rPr>
          <w:bCs/>
          <w:sz w:val="24"/>
          <w:szCs w:val="24"/>
          <w:lang w:val="sr-Latn-CS"/>
        </w:rPr>
        <w:t>ploče</w:t>
      </w:r>
      <w:r w:rsidRPr="002E63A1">
        <w:rPr>
          <w:bCs/>
          <w:sz w:val="24"/>
          <w:szCs w:val="24"/>
          <w:lang w:val="sr-Latn-CS"/>
        </w:rPr>
        <w:t xml:space="preserve"> </w:t>
      </w:r>
      <w:r w:rsidR="002E63A1">
        <w:rPr>
          <w:bCs/>
          <w:sz w:val="24"/>
          <w:szCs w:val="24"/>
          <w:lang w:val="sr-Latn-CS"/>
        </w:rPr>
        <w:t>i</w:t>
      </w:r>
      <w:r w:rsidRPr="002E63A1">
        <w:rPr>
          <w:bCs/>
          <w:sz w:val="24"/>
          <w:szCs w:val="24"/>
          <w:lang w:val="sr-Latn-CS"/>
        </w:rPr>
        <w:t xml:space="preserve"> </w:t>
      </w:r>
      <w:r w:rsidR="002E63A1">
        <w:rPr>
          <w:bCs/>
          <w:sz w:val="24"/>
          <w:szCs w:val="24"/>
          <w:lang w:val="sr-Latn-CS"/>
        </w:rPr>
        <w:t>poklopca</w:t>
      </w:r>
      <w:r w:rsidRPr="002E63A1">
        <w:rPr>
          <w:bCs/>
          <w:sz w:val="24"/>
          <w:szCs w:val="24"/>
          <w:lang w:val="sr-Latn-CS"/>
        </w:rPr>
        <w:t xml:space="preserve"> </w:t>
      </w:r>
      <w:r w:rsidR="002E63A1">
        <w:rPr>
          <w:bCs/>
          <w:sz w:val="24"/>
          <w:szCs w:val="24"/>
          <w:lang w:val="sr-Latn-CS"/>
        </w:rPr>
        <w:t>kablovskog</w:t>
      </w:r>
      <w:r w:rsidRPr="002E63A1">
        <w:rPr>
          <w:bCs/>
          <w:sz w:val="24"/>
          <w:szCs w:val="24"/>
          <w:lang w:val="sr-Latn-CS"/>
        </w:rPr>
        <w:t xml:space="preserve"> </w:t>
      </w:r>
      <w:r w:rsidR="002E63A1">
        <w:rPr>
          <w:bCs/>
          <w:sz w:val="24"/>
          <w:szCs w:val="24"/>
          <w:lang w:val="sr-Latn-CS"/>
        </w:rPr>
        <w:t>okna</w:t>
      </w:r>
      <w:r w:rsidRPr="002E63A1">
        <w:rPr>
          <w:bCs/>
          <w:sz w:val="24"/>
          <w:szCs w:val="24"/>
          <w:lang w:val="sr-Latn-CS"/>
        </w:rPr>
        <w:t xml:space="preserve"> </w:t>
      </w:r>
      <w:r w:rsidR="002E63A1">
        <w:rPr>
          <w:bCs/>
          <w:sz w:val="24"/>
          <w:szCs w:val="24"/>
          <w:lang w:val="sr-Latn-CS"/>
        </w:rPr>
        <w:t>biće</w:t>
      </w:r>
      <w:r w:rsidRPr="002E63A1">
        <w:rPr>
          <w:bCs/>
          <w:sz w:val="24"/>
          <w:szCs w:val="24"/>
          <w:lang w:val="sr-Latn-CS"/>
        </w:rPr>
        <w:t xml:space="preserve"> </w:t>
      </w:r>
      <w:r w:rsidR="002E63A1">
        <w:rPr>
          <w:bCs/>
          <w:sz w:val="24"/>
          <w:szCs w:val="24"/>
          <w:lang w:val="sr-Latn-CS"/>
        </w:rPr>
        <w:t>jednaka</w:t>
      </w:r>
      <w:r w:rsidRPr="002E63A1">
        <w:rPr>
          <w:bCs/>
          <w:sz w:val="24"/>
          <w:szCs w:val="24"/>
          <w:lang w:val="sr-Latn-CS"/>
        </w:rPr>
        <w:t xml:space="preserve"> </w:t>
      </w:r>
      <w:r w:rsidR="002E63A1">
        <w:rPr>
          <w:bCs/>
          <w:sz w:val="24"/>
          <w:szCs w:val="24"/>
          <w:lang w:val="sr-Latn-CS"/>
        </w:rPr>
        <w:t>niveleti</w:t>
      </w:r>
      <w:r w:rsidRPr="002E63A1">
        <w:rPr>
          <w:bCs/>
          <w:sz w:val="24"/>
          <w:szCs w:val="24"/>
          <w:lang w:val="sr-Latn-CS"/>
        </w:rPr>
        <w:t xml:space="preserve"> </w:t>
      </w:r>
      <w:r w:rsidR="002E63A1">
        <w:rPr>
          <w:bCs/>
          <w:sz w:val="24"/>
          <w:szCs w:val="24"/>
          <w:lang w:val="sr-Latn-CS"/>
        </w:rPr>
        <w:t>površine</w:t>
      </w:r>
      <w:r w:rsidRPr="002E63A1">
        <w:rPr>
          <w:bCs/>
          <w:sz w:val="24"/>
          <w:szCs w:val="24"/>
          <w:lang w:val="sr-Latn-CS"/>
        </w:rPr>
        <w:t xml:space="preserve"> </w:t>
      </w:r>
      <w:r w:rsidR="002E63A1">
        <w:rPr>
          <w:bCs/>
          <w:sz w:val="24"/>
          <w:szCs w:val="24"/>
          <w:lang w:val="sr-Latn-CS"/>
        </w:rPr>
        <w:t>na</w:t>
      </w:r>
      <w:r w:rsidRPr="002E63A1">
        <w:rPr>
          <w:bCs/>
          <w:sz w:val="24"/>
          <w:szCs w:val="24"/>
          <w:lang w:val="sr-Latn-CS"/>
        </w:rPr>
        <w:t xml:space="preserve"> </w:t>
      </w:r>
      <w:r w:rsidR="002E63A1">
        <w:rPr>
          <w:bCs/>
          <w:sz w:val="24"/>
          <w:szCs w:val="24"/>
          <w:lang w:val="sr-Latn-CS"/>
        </w:rPr>
        <w:t>kojoj</w:t>
      </w:r>
      <w:r w:rsidRPr="002E63A1">
        <w:rPr>
          <w:bCs/>
          <w:sz w:val="24"/>
          <w:szCs w:val="24"/>
          <w:lang w:val="sr-Latn-CS"/>
        </w:rPr>
        <w:t xml:space="preserve"> </w:t>
      </w:r>
      <w:r w:rsidR="002E63A1">
        <w:rPr>
          <w:bCs/>
          <w:sz w:val="24"/>
          <w:szCs w:val="24"/>
          <w:lang w:val="sr-Latn-CS"/>
        </w:rPr>
        <w:t>je</w:t>
      </w:r>
      <w:r w:rsidRPr="002E63A1">
        <w:rPr>
          <w:bCs/>
          <w:sz w:val="24"/>
          <w:szCs w:val="24"/>
          <w:lang w:val="sr-Latn-CS"/>
        </w:rPr>
        <w:t xml:space="preserve"> </w:t>
      </w:r>
      <w:r w:rsidR="002E63A1">
        <w:rPr>
          <w:bCs/>
          <w:sz w:val="24"/>
          <w:szCs w:val="24"/>
          <w:lang w:val="sr-Latn-CS"/>
        </w:rPr>
        <w:t>izgrađen</w:t>
      </w:r>
      <w:r w:rsidRPr="002E63A1">
        <w:rPr>
          <w:bCs/>
          <w:sz w:val="24"/>
          <w:szCs w:val="24"/>
          <w:lang w:val="sr-Latn-CS"/>
        </w:rPr>
        <w:t xml:space="preserve"> (</w:t>
      </w:r>
      <w:r w:rsidR="002E63A1">
        <w:rPr>
          <w:bCs/>
          <w:sz w:val="24"/>
          <w:szCs w:val="24"/>
          <w:lang w:val="sr-Latn-CS"/>
        </w:rPr>
        <w:t>trotoar</w:t>
      </w:r>
      <w:r w:rsidRPr="002E63A1">
        <w:rPr>
          <w:bCs/>
          <w:sz w:val="24"/>
          <w:szCs w:val="24"/>
          <w:lang w:val="sr-Latn-CS"/>
        </w:rPr>
        <w:t xml:space="preserve">, </w:t>
      </w:r>
      <w:r w:rsidR="002E63A1">
        <w:rPr>
          <w:bCs/>
          <w:sz w:val="24"/>
          <w:szCs w:val="24"/>
          <w:lang w:val="sr-Latn-CS"/>
        </w:rPr>
        <w:t>kolovoz</w:t>
      </w:r>
      <w:r w:rsidRPr="002E63A1">
        <w:rPr>
          <w:bCs/>
          <w:sz w:val="24"/>
          <w:szCs w:val="24"/>
          <w:lang w:val="sr-Latn-CS"/>
        </w:rPr>
        <w:t>)</w:t>
      </w:r>
      <w:r w:rsidRPr="002E63A1">
        <w:rPr>
          <w:sz w:val="24"/>
          <w:szCs w:val="24"/>
          <w:lang w:val="sr-Latn-CS"/>
        </w:rPr>
        <w:t>;</w:t>
      </w:r>
    </w:p>
    <w:p w:rsidR="00EA0F0C" w:rsidRPr="002E63A1" w:rsidRDefault="00EA0F0C" w:rsidP="00EA0F0C">
      <w:pPr>
        <w:pStyle w:val="Nabrajanje"/>
        <w:tabs>
          <w:tab w:val="clear" w:pos="-282"/>
          <w:tab w:val="left" w:pos="720"/>
        </w:tabs>
        <w:spacing w:before="20" w:after="0"/>
        <w:ind w:left="450"/>
        <w:rPr>
          <w:bCs/>
          <w:sz w:val="24"/>
          <w:szCs w:val="24"/>
          <w:lang w:val="sr-Latn-CS"/>
        </w:rPr>
      </w:pPr>
      <w:r w:rsidRPr="002E63A1">
        <w:rPr>
          <w:bCs/>
          <w:sz w:val="24"/>
          <w:szCs w:val="24"/>
          <w:lang w:val="sr-Latn-CS"/>
        </w:rPr>
        <w:t xml:space="preserve">       - </w:t>
      </w:r>
      <w:r w:rsidR="002E63A1">
        <w:rPr>
          <w:bCs/>
          <w:sz w:val="24"/>
          <w:szCs w:val="24"/>
          <w:lang w:val="sr-Latn-CS"/>
        </w:rPr>
        <w:t>kablovska</w:t>
      </w:r>
      <w:r w:rsidRPr="002E63A1">
        <w:rPr>
          <w:bCs/>
          <w:sz w:val="24"/>
          <w:szCs w:val="24"/>
          <w:lang w:val="sr-Latn-CS"/>
        </w:rPr>
        <w:t xml:space="preserve"> </w:t>
      </w:r>
      <w:r w:rsidR="002E63A1">
        <w:rPr>
          <w:bCs/>
          <w:sz w:val="24"/>
          <w:szCs w:val="24"/>
          <w:lang w:val="sr-Latn-CS"/>
        </w:rPr>
        <w:t>okna</w:t>
      </w:r>
      <w:r w:rsidRPr="002E63A1">
        <w:rPr>
          <w:bCs/>
          <w:sz w:val="24"/>
          <w:szCs w:val="24"/>
          <w:lang w:val="sr-Latn-CS"/>
        </w:rPr>
        <w:t xml:space="preserve"> </w:t>
      </w:r>
      <w:r w:rsidR="002E63A1">
        <w:rPr>
          <w:bCs/>
          <w:sz w:val="24"/>
          <w:szCs w:val="24"/>
          <w:lang w:val="sr-Latn-CS"/>
        </w:rPr>
        <w:t>izgraditi</w:t>
      </w:r>
      <w:r w:rsidRPr="002E63A1">
        <w:rPr>
          <w:bCs/>
          <w:sz w:val="24"/>
          <w:szCs w:val="24"/>
          <w:lang w:val="sr-Latn-CS"/>
        </w:rPr>
        <w:t xml:space="preserve"> </w:t>
      </w:r>
      <w:r w:rsidR="002E63A1">
        <w:rPr>
          <w:bCs/>
          <w:sz w:val="24"/>
          <w:szCs w:val="24"/>
          <w:lang w:val="sr-Latn-CS"/>
        </w:rPr>
        <w:t>od</w:t>
      </w:r>
      <w:r w:rsidRPr="002E63A1">
        <w:rPr>
          <w:bCs/>
          <w:sz w:val="24"/>
          <w:szCs w:val="24"/>
          <w:lang w:val="sr-Latn-CS"/>
        </w:rPr>
        <w:t xml:space="preserve"> </w:t>
      </w:r>
      <w:r w:rsidR="002E63A1">
        <w:rPr>
          <w:bCs/>
          <w:sz w:val="24"/>
          <w:szCs w:val="24"/>
          <w:lang w:val="sr-Latn-CS"/>
        </w:rPr>
        <w:t>opeka</w:t>
      </w:r>
      <w:r w:rsidRPr="002E63A1">
        <w:rPr>
          <w:bCs/>
          <w:sz w:val="24"/>
          <w:szCs w:val="24"/>
          <w:lang w:val="sr-Latn-CS"/>
        </w:rPr>
        <w:t xml:space="preserve"> </w:t>
      </w:r>
      <w:r w:rsidR="002E63A1">
        <w:rPr>
          <w:bCs/>
          <w:sz w:val="24"/>
          <w:szCs w:val="24"/>
          <w:lang w:val="sr-Latn-CS"/>
        </w:rPr>
        <w:t>unutrašnjih</w:t>
      </w:r>
      <w:r w:rsidRPr="002E63A1">
        <w:rPr>
          <w:bCs/>
          <w:sz w:val="24"/>
          <w:szCs w:val="24"/>
          <w:lang w:val="sr-Latn-CS"/>
        </w:rPr>
        <w:t xml:space="preserve"> </w:t>
      </w:r>
      <w:r w:rsidR="002E63A1">
        <w:rPr>
          <w:bCs/>
          <w:sz w:val="24"/>
          <w:szCs w:val="24"/>
          <w:lang w:val="sr-Latn-CS"/>
        </w:rPr>
        <w:t>dimenzija</w:t>
      </w:r>
      <w:r w:rsidRPr="002E63A1">
        <w:rPr>
          <w:bCs/>
          <w:sz w:val="24"/>
          <w:szCs w:val="24"/>
          <w:lang w:val="sr-Latn-CS"/>
        </w:rPr>
        <w:t xml:space="preserve"> 2,0 </w:t>
      </w:r>
      <w:r w:rsidR="002E63A1">
        <w:rPr>
          <w:bCs/>
          <w:sz w:val="24"/>
          <w:szCs w:val="24"/>
          <w:lang w:val="sr-Latn-CS"/>
        </w:rPr>
        <w:t>h</w:t>
      </w:r>
      <w:r w:rsidRPr="002E63A1">
        <w:rPr>
          <w:bCs/>
          <w:sz w:val="24"/>
          <w:szCs w:val="24"/>
          <w:lang w:val="sr-Latn-CS"/>
        </w:rPr>
        <w:t xml:space="preserve"> 1,5 </w:t>
      </w:r>
      <w:r w:rsidR="002E63A1">
        <w:rPr>
          <w:bCs/>
          <w:sz w:val="24"/>
          <w:szCs w:val="24"/>
          <w:lang w:val="sr-Latn-CS"/>
        </w:rPr>
        <w:t>h</w:t>
      </w:r>
      <w:r w:rsidRPr="002E63A1">
        <w:rPr>
          <w:bCs/>
          <w:sz w:val="24"/>
          <w:szCs w:val="24"/>
          <w:lang w:val="sr-Latn-CS"/>
        </w:rPr>
        <w:t xml:space="preserve"> 1,8 </w:t>
      </w:r>
      <w:r w:rsidR="002E63A1">
        <w:rPr>
          <w:bCs/>
          <w:sz w:val="24"/>
          <w:szCs w:val="24"/>
          <w:lang w:val="sr-Latn-CS"/>
        </w:rPr>
        <w:t>m</w:t>
      </w:r>
      <w:r w:rsidRPr="002E63A1">
        <w:rPr>
          <w:sz w:val="24"/>
          <w:szCs w:val="24"/>
          <w:lang w:val="sr-Latn-CS"/>
        </w:rPr>
        <w:t>;</w:t>
      </w:r>
    </w:p>
    <w:p w:rsidR="00EA0F0C" w:rsidRPr="002E63A1" w:rsidRDefault="00EA0F0C" w:rsidP="00EA0F0C">
      <w:pPr>
        <w:pStyle w:val="Nabrajanje"/>
        <w:tabs>
          <w:tab w:val="clear" w:pos="-282"/>
          <w:tab w:val="left" w:pos="720"/>
        </w:tabs>
        <w:spacing w:before="20" w:after="0"/>
        <w:ind w:left="450" w:firstLine="0"/>
        <w:rPr>
          <w:bCs/>
          <w:sz w:val="24"/>
          <w:szCs w:val="24"/>
          <w:lang w:val="sr-Latn-CS"/>
        </w:rPr>
      </w:pPr>
      <w:r w:rsidRPr="002E63A1">
        <w:rPr>
          <w:bCs/>
          <w:sz w:val="24"/>
          <w:szCs w:val="24"/>
          <w:lang w:val="sr-Latn-CS"/>
        </w:rPr>
        <w:t xml:space="preserve">   - </w:t>
      </w:r>
      <w:r w:rsidR="002E63A1">
        <w:rPr>
          <w:bCs/>
          <w:sz w:val="24"/>
          <w:szCs w:val="24"/>
          <w:lang w:val="sr-Latn-CS"/>
        </w:rPr>
        <w:t>optički</w:t>
      </w:r>
      <w:r w:rsidRPr="002E63A1">
        <w:rPr>
          <w:bCs/>
          <w:sz w:val="24"/>
          <w:szCs w:val="24"/>
          <w:lang w:val="sr-Latn-CS"/>
        </w:rPr>
        <w:t xml:space="preserve"> </w:t>
      </w:r>
      <w:r w:rsidR="002E63A1">
        <w:rPr>
          <w:bCs/>
          <w:sz w:val="24"/>
          <w:szCs w:val="24"/>
          <w:lang w:val="sr-Latn-CS"/>
        </w:rPr>
        <w:t>kabl</w:t>
      </w:r>
      <w:r w:rsidRPr="002E63A1">
        <w:rPr>
          <w:bCs/>
          <w:sz w:val="24"/>
          <w:szCs w:val="24"/>
          <w:lang w:val="sr-Latn-CS"/>
        </w:rPr>
        <w:t xml:space="preserve"> </w:t>
      </w:r>
      <w:r w:rsidR="002E63A1">
        <w:rPr>
          <w:bCs/>
          <w:sz w:val="24"/>
          <w:szCs w:val="24"/>
          <w:lang w:val="sr-Latn-CS"/>
        </w:rPr>
        <w:t>se</w:t>
      </w:r>
      <w:r w:rsidRPr="002E63A1">
        <w:rPr>
          <w:bCs/>
          <w:sz w:val="24"/>
          <w:szCs w:val="24"/>
          <w:lang w:val="sr-Latn-CS"/>
        </w:rPr>
        <w:t xml:space="preserve"> </w:t>
      </w:r>
      <w:r w:rsidR="002E63A1">
        <w:rPr>
          <w:bCs/>
          <w:sz w:val="24"/>
          <w:szCs w:val="24"/>
          <w:lang w:val="sr-Latn-CS"/>
        </w:rPr>
        <w:t>može</w:t>
      </w:r>
      <w:r w:rsidRPr="002E63A1">
        <w:rPr>
          <w:bCs/>
          <w:sz w:val="24"/>
          <w:szCs w:val="24"/>
          <w:lang w:val="sr-Latn-CS"/>
        </w:rPr>
        <w:t xml:space="preserve"> </w:t>
      </w:r>
      <w:r w:rsidR="002E63A1">
        <w:rPr>
          <w:bCs/>
          <w:sz w:val="24"/>
          <w:szCs w:val="24"/>
          <w:lang w:val="sr-Latn-CS"/>
        </w:rPr>
        <w:t>polagati</w:t>
      </w:r>
      <w:r w:rsidRPr="002E63A1">
        <w:rPr>
          <w:bCs/>
          <w:sz w:val="24"/>
          <w:szCs w:val="24"/>
          <w:lang w:val="sr-Latn-CS"/>
        </w:rPr>
        <w:t xml:space="preserve"> </w:t>
      </w:r>
      <w:r w:rsidR="002E63A1">
        <w:rPr>
          <w:bCs/>
          <w:sz w:val="24"/>
          <w:szCs w:val="24"/>
          <w:lang w:val="sr-Latn-CS"/>
        </w:rPr>
        <w:t>u</w:t>
      </w:r>
      <w:r w:rsidRPr="002E63A1">
        <w:rPr>
          <w:bCs/>
          <w:sz w:val="24"/>
          <w:szCs w:val="24"/>
          <w:lang w:val="sr-Latn-CS"/>
        </w:rPr>
        <w:t xml:space="preserve"> </w:t>
      </w:r>
      <w:r w:rsidR="002E63A1">
        <w:rPr>
          <w:bCs/>
          <w:sz w:val="24"/>
          <w:szCs w:val="24"/>
          <w:lang w:val="sr-Latn-CS"/>
        </w:rPr>
        <w:t>isti</w:t>
      </w:r>
      <w:r w:rsidRPr="002E63A1">
        <w:rPr>
          <w:bCs/>
          <w:sz w:val="24"/>
          <w:szCs w:val="24"/>
          <w:lang w:val="sr-Latn-CS"/>
        </w:rPr>
        <w:t xml:space="preserve"> </w:t>
      </w:r>
      <w:r w:rsidR="002E63A1">
        <w:rPr>
          <w:bCs/>
          <w:sz w:val="24"/>
          <w:szCs w:val="24"/>
          <w:lang w:val="sr-Latn-CS"/>
        </w:rPr>
        <w:t>rov</w:t>
      </w:r>
      <w:r w:rsidRPr="002E63A1">
        <w:rPr>
          <w:bCs/>
          <w:sz w:val="24"/>
          <w:szCs w:val="24"/>
          <w:lang w:val="sr-Latn-CS"/>
        </w:rPr>
        <w:t xml:space="preserve"> </w:t>
      </w:r>
      <w:r w:rsidR="002E63A1">
        <w:rPr>
          <w:bCs/>
          <w:sz w:val="24"/>
          <w:szCs w:val="24"/>
          <w:lang w:val="sr-Latn-CS"/>
        </w:rPr>
        <w:t>sa</w:t>
      </w:r>
      <w:r w:rsidRPr="002E63A1">
        <w:rPr>
          <w:bCs/>
          <w:sz w:val="24"/>
          <w:szCs w:val="24"/>
          <w:lang w:val="sr-Latn-CS"/>
        </w:rPr>
        <w:t xml:space="preserve"> </w:t>
      </w:r>
      <w:r w:rsidR="002E63A1">
        <w:rPr>
          <w:bCs/>
          <w:sz w:val="24"/>
          <w:szCs w:val="24"/>
          <w:lang w:val="sr-Latn-CS"/>
        </w:rPr>
        <w:t>pretplatničkim</w:t>
      </w:r>
      <w:r w:rsidRPr="002E63A1">
        <w:rPr>
          <w:bCs/>
          <w:sz w:val="24"/>
          <w:szCs w:val="24"/>
          <w:lang w:val="sr-Latn-CS"/>
        </w:rPr>
        <w:t xml:space="preserve"> </w:t>
      </w:r>
      <w:r w:rsidR="002E63A1">
        <w:rPr>
          <w:bCs/>
          <w:sz w:val="24"/>
          <w:szCs w:val="24"/>
          <w:lang w:val="sr-Latn-CS"/>
        </w:rPr>
        <w:t>kablovima</w:t>
      </w:r>
      <w:r w:rsidRPr="002E63A1">
        <w:rPr>
          <w:bCs/>
          <w:sz w:val="24"/>
          <w:szCs w:val="24"/>
          <w:lang w:val="sr-Latn-CS"/>
        </w:rPr>
        <w:t xml:space="preserve">. </w:t>
      </w:r>
      <w:r w:rsidR="002E63A1">
        <w:rPr>
          <w:bCs/>
          <w:sz w:val="24"/>
          <w:szCs w:val="24"/>
          <w:lang w:val="sr-Latn-CS"/>
        </w:rPr>
        <w:t>Dimenzije</w:t>
      </w:r>
      <w:r w:rsidRPr="002E63A1">
        <w:rPr>
          <w:bCs/>
          <w:sz w:val="24"/>
          <w:szCs w:val="24"/>
          <w:lang w:val="sr-Latn-CS"/>
        </w:rPr>
        <w:t xml:space="preserve"> </w:t>
      </w:r>
      <w:r w:rsidR="002E63A1">
        <w:rPr>
          <w:bCs/>
          <w:sz w:val="24"/>
          <w:szCs w:val="24"/>
          <w:lang w:val="sr-Latn-CS"/>
        </w:rPr>
        <w:t>rova</w:t>
      </w:r>
      <w:r w:rsidRPr="002E63A1">
        <w:rPr>
          <w:bCs/>
          <w:sz w:val="24"/>
          <w:szCs w:val="24"/>
          <w:lang w:val="sr-Latn-CS"/>
        </w:rPr>
        <w:t xml:space="preserve"> </w:t>
      </w:r>
      <w:r w:rsidR="002E63A1">
        <w:rPr>
          <w:bCs/>
          <w:sz w:val="24"/>
          <w:szCs w:val="24"/>
          <w:lang w:val="sr-Latn-CS"/>
        </w:rPr>
        <w:t>za</w:t>
      </w:r>
      <w:r w:rsidRPr="002E63A1">
        <w:rPr>
          <w:bCs/>
          <w:sz w:val="24"/>
          <w:szCs w:val="24"/>
          <w:lang w:val="sr-Latn-CS"/>
        </w:rPr>
        <w:t xml:space="preserve"> </w:t>
      </w:r>
      <w:r w:rsidR="002E63A1">
        <w:rPr>
          <w:bCs/>
          <w:sz w:val="24"/>
          <w:szCs w:val="24"/>
          <w:lang w:val="sr-Latn-CS"/>
        </w:rPr>
        <w:t>polaganje</w:t>
      </w:r>
      <w:r w:rsidRPr="002E63A1">
        <w:rPr>
          <w:bCs/>
          <w:sz w:val="24"/>
          <w:szCs w:val="24"/>
          <w:lang w:val="sr-Latn-CS"/>
        </w:rPr>
        <w:t xml:space="preserve"> </w:t>
      </w:r>
      <w:r w:rsidR="002E63A1">
        <w:rPr>
          <w:bCs/>
          <w:sz w:val="24"/>
          <w:szCs w:val="24"/>
          <w:lang w:val="sr-Latn-CS"/>
        </w:rPr>
        <w:t>optičkog</w:t>
      </w:r>
      <w:r w:rsidRPr="002E63A1">
        <w:rPr>
          <w:bCs/>
          <w:sz w:val="24"/>
          <w:szCs w:val="24"/>
          <w:lang w:val="sr-Latn-CS"/>
        </w:rPr>
        <w:t xml:space="preserve"> </w:t>
      </w:r>
      <w:r w:rsidR="002E63A1">
        <w:rPr>
          <w:bCs/>
          <w:sz w:val="24"/>
          <w:szCs w:val="24"/>
          <w:lang w:val="sr-Latn-CS"/>
        </w:rPr>
        <w:t>kabla</w:t>
      </w:r>
      <w:r w:rsidRPr="002E63A1">
        <w:rPr>
          <w:bCs/>
          <w:sz w:val="24"/>
          <w:szCs w:val="24"/>
          <w:lang w:val="sr-Latn-CS"/>
        </w:rPr>
        <w:t xml:space="preserve"> </w:t>
      </w:r>
      <w:r w:rsidR="002E63A1">
        <w:rPr>
          <w:bCs/>
          <w:sz w:val="24"/>
          <w:szCs w:val="24"/>
          <w:lang w:val="sr-Latn-CS"/>
        </w:rPr>
        <w:t>iznose</w:t>
      </w:r>
      <w:r w:rsidRPr="002E63A1">
        <w:rPr>
          <w:bCs/>
          <w:sz w:val="24"/>
          <w:szCs w:val="24"/>
          <w:lang w:val="sr-Latn-CS"/>
        </w:rPr>
        <w:t xml:space="preserve">  0,4 </w:t>
      </w:r>
      <w:r w:rsidR="002E63A1">
        <w:rPr>
          <w:bCs/>
          <w:sz w:val="24"/>
          <w:szCs w:val="24"/>
          <w:lang w:val="sr-Latn-CS"/>
        </w:rPr>
        <w:t>h</w:t>
      </w:r>
      <w:r w:rsidRPr="002E63A1">
        <w:rPr>
          <w:bCs/>
          <w:sz w:val="24"/>
          <w:szCs w:val="24"/>
          <w:lang w:val="sr-Latn-CS"/>
        </w:rPr>
        <w:t xml:space="preserve"> 0,8 </w:t>
      </w:r>
      <w:r w:rsidR="002E63A1">
        <w:rPr>
          <w:bCs/>
          <w:sz w:val="24"/>
          <w:szCs w:val="24"/>
          <w:lang w:val="sr-Latn-CS"/>
        </w:rPr>
        <w:t>m</w:t>
      </w:r>
      <w:r w:rsidRPr="002E63A1">
        <w:rPr>
          <w:sz w:val="24"/>
          <w:szCs w:val="24"/>
          <w:lang w:val="sr-Latn-CS"/>
        </w:rPr>
        <w:t>;</w:t>
      </w:r>
    </w:p>
    <w:p w:rsidR="00EA0F0C" w:rsidRPr="002E63A1" w:rsidRDefault="00EA0F0C" w:rsidP="00EA0F0C">
      <w:pPr>
        <w:pStyle w:val="Nabrajanje"/>
        <w:tabs>
          <w:tab w:val="clear" w:pos="-282"/>
          <w:tab w:val="left" w:pos="720"/>
        </w:tabs>
        <w:spacing w:before="20" w:after="0"/>
        <w:ind w:left="0" w:hanging="57"/>
        <w:rPr>
          <w:bCs/>
          <w:sz w:val="24"/>
          <w:szCs w:val="24"/>
          <w:lang w:val="sr-Latn-CS"/>
        </w:rPr>
      </w:pPr>
      <w:r w:rsidRPr="002E63A1">
        <w:rPr>
          <w:bCs/>
          <w:sz w:val="24"/>
          <w:szCs w:val="24"/>
          <w:lang w:val="sr-Latn-CS"/>
        </w:rPr>
        <w:t xml:space="preserve">           - </w:t>
      </w:r>
      <w:r w:rsidR="002E63A1">
        <w:rPr>
          <w:bCs/>
          <w:sz w:val="24"/>
          <w:szCs w:val="24"/>
          <w:lang w:val="sr-Latn-CS"/>
        </w:rPr>
        <w:t>kapacitet</w:t>
      </w:r>
      <w:r w:rsidRPr="002E63A1">
        <w:rPr>
          <w:bCs/>
          <w:sz w:val="24"/>
          <w:szCs w:val="24"/>
          <w:lang w:val="sr-Latn-CS"/>
        </w:rPr>
        <w:t xml:space="preserve"> </w:t>
      </w:r>
      <w:r w:rsidR="002E63A1">
        <w:rPr>
          <w:bCs/>
          <w:sz w:val="24"/>
          <w:szCs w:val="24"/>
          <w:lang w:val="sr-Latn-CS"/>
        </w:rPr>
        <w:t>pretplatničke</w:t>
      </w:r>
      <w:r w:rsidRPr="002E63A1">
        <w:rPr>
          <w:bCs/>
          <w:sz w:val="24"/>
          <w:szCs w:val="24"/>
          <w:lang w:val="sr-Latn-CS"/>
        </w:rPr>
        <w:t xml:space="preserve"> </w:t>
      </w:r>
      <w:r w:rsidR="002E63A1">
        <w:rPr>
          <w:bCs/>
          <w:sz w:val="24"/>
          <w:szCs w:val="24"/>
          <w:lang w:val="sr-Latn-CS"/>
        </w:rPr>
        <w:t>telefonske</w:t>
      </w:r>
      <w:r w:rsidRPr="002E63A1">
        <w:rPr>
          <w:bCs/>
          <w:sz w:val="24"/>
          <w:szCs w:val="24"/>
          <w:lang w:val="sr-Latn-CS"/>
        </w:rPr>
        <w:t xml:space="preserve"> </w:t>
      </w:r>
      <w:r w:rsidR="002E63A1">
        <w:rPr>
          <w:bCs/>
          <w:sz w:val="24"/>
          <w:szCs w:val="24"/>
          <w:lang w:val="sr-Latn-CS"/>
        </w:rPr>
        <w:t>mreže</w:t>
      </w:r>
      <w:r w:rsidRPr="002E63A1">
        <w:rPr>
          <w:bCs/>
          <w:sz w:val="24"/>
          <w:szCs w:val="24"/>
          <w:lang w:val="sr-Latn-CS"/>
        </w:rPr>
        <w:t xml:space="preserve">, </w:t>
      </w:r>
      <w:r w:rsidR="002E63A1">
        <w:rPr>
          <w:bCs/>
          <w:sz w:val="24"/>
          <w:szCs w:val="24"/>
          <w:lang w:val="sr-Latn-CS"/>
        </w:rPr>
        <w:t>tj</w:t>
      </w:r>
      <w:r w:rsidRPr="002E63A1">
        <w:rPr>
          <w:bCs/>
          <w:sz w:val="24"/>
          <w:szCs w:val="24"/>
          <w:lang w:val="sr-Latn-CS"/>
        </w:rPr>
        <w:t xml:space="preserve">. </w:t>
      </w:r>
      <w:r w:rsidR="002E63A1">
        <w:rPr>
          <w:bCs/>
          <w:sz w:val="24"/>
          <w:szCs w:val="24"/>
          <w:lang w:val="sr-Latn-CS"/>
        </w:rPr>
        <w:t>pretplatničkih</w:t>
      </w:r>
      <w:r w:rsidRPr="002E63A1">
        <w:rPr>
          <w:bCs/>
          <w:sz w:val="24"/>
          <w:szCs w:val="24"/>
          <w:lang w:val="sr-Latn-CS"/>
        </w:rPr>
        <w:t xml:space="preserve"> </w:t>
      </w:r>
      <w:r w:rsidR="002E63A1">
        <w:rPr>
          <w:bCs/>
          <w:sz w:val="24"/>
          <w:szCs w:val="24"/>
          <w:lang w:val="sr-Latn-CS"/>
        </w:rPr>
        <w:t>kablova</w:t>
      </w:r>
      <w:r w:rsidRPr="002E63A1">
        <w:rPr>
          <w:bCs/>
          <w:sz w:val="24"/>
          <w:szCs w:val="24"/>
          <w:lang w:val="sr-Latn-CS"/>
        </w:rPr>
        <w:t xml:space="preserve"> </w:t>
      </w:r>
      <w:r w:rsidR="002E63A1">
        <w:rPr>
          <w:bCs/>
          <w:sz w:val="24"/>
          <w:szCs w:val="24"/>
          <w:lang w:val="sr-Latn-CS"/>
        </w:rPr>
        <w:t>sračunati</w:t>
      </w:r>
      <w:r w:rsidRPr="002E63A1">
        <w:rPr>
          <w:bCs/>
          <w:sz w:val="24"/>
          <w:szCs w:val="24"/>
          <w:lang w:val="sr-Latn-CS"/>
        </w:rPr>
        <w:t xml:space="preserve"> </w:t>
      </w:r>
      <w:r w:rsidR="002E63A1">
        <w:rPr>
          <w:bCs/>
          <w:sz w:val="24"/>
          <w:szCs w:val="24"/>
          <w:lang w:val="sr-Latn-CS"/>
        </w:rPr>
        <w:t>tako</w:t>
      </w:r>
      <w:r w:rsidRPr="002E63A1">
        <w:rPr>
          <w:bCs/>
          <w:sz w:val="24"/>
          <w:szCs w:val="24"/>
          <w:lang w:val="sr-Latn-CS"/>
        </w:rPr>
        <w:t xml:space="preserve"> </w:t>
      </w:r>
      <w:r w:rsidR="002E63A1">
        <w:rPr>
          <w:bCs/>
          <w:sz w:val="24"/>
          <w:szCs w:val="24"/>
          <w:lang w:val="sr-Latn-CS"/>
        </w:rPr>
        <w:t>da</w:t>
      </w:r>
      <w:r w:rsidRPr="002E63A1">
        <w:rPr>
          <w:bCs/>
          <w:sz w:val="24"/>
          <w:szCs w:val="24"/>
          <w:lang w:val="sr-Latn-CS"/>
        </w:rPr>
        <w:t xml:space="preserve"> </w:t>
      </w:r>
      <w:r w:rsidR="002E63A1">
        <w:rPr>
          <w:bCs/>
          <w:sz w:val="24"/>
          <w:szCs w:val="24"/>
          <w:lang w:val="sr-Latn-CS"/>
        </w:rPr>
        <w:t>zadovolji</w:t>
      </w:r>
      <w:r w:rsidRPr="002E63A1">
        <w:rPr>
          <w:bCs/>
          <w:sz w:val="24"/>
          <w:szCs w:val="24"/>
          <w:lang w:val="sr-Latn-CS"/>
        </w:rPr>
        <w:t xml:space="preserve"> </w:t>
      </w:r>
      <w:r w:rsidR="002E63A1">
        <w:rPr>
          <w:bCs/>
          <w:sz w:val="24"/>
          <w:szCs w:val="24"/>
          <w:lang w:val="sr-Latn-CS"/>
        </w:rPr>
        <w:t>postojeće</w:t>
      </w:r>
      <w:r w:rsidRPr="002E63A1">
        <w:rPr>
          <w:bCs/>
          <w:sz w:val="24"/>
          <w:szCs w:val="24"/>
          <w:lang w:val="sr-Latn-CS"/>
        </w:rPr>
        <w:t xml:space="preserve"> </w:t>
      </w:r>
      <w:r w:rsidR="002E63A1">
        <w:rPr>
          <w:bCs/>
          <w:sz w:val="24"/>
          <w:szCs w:val="24"/>
          <w:lang w:val="sr-Latn-CS"/>
        </w:rPr>
        <w:t>i</w:t>
      </w:r>
      <w:r w:rsidRPr="002E63A1">
        <w:rPr>
          <w:bCs/>
          <w:sz w:val="24"/>
          <w:szCs w:val="24"/>
          <w:lang w:val="sr-Latn-CS"/>
        </w:rPr>
        <w:t xml:space="preserve"> </w:t>
      </w:r>
      <w:r w:rsidR="002E63A1">
        <w:rPr>
          <w:bCs/>
          <w:sz w:val="24"/>
          <w:szCs w:val="24"/>
          <w:lang w:val="sr-Latn-CS"/>
        </w:rPr>
        <w:t>planirane</w:t>
      </w:r>
      <w:r w:rsidRPr="002E63A1">
        <w:rPr>
          <w:bCs/>
          <w:sz w:val="24"/>
          <w:szCs w:val="24"/>
          <w:lang w:val="sr-Latn-CS"/>
        </w:rPr>
        <w:t xml:space="preserve"> </w:t>
      </w:r>
      <w:r w:rsidR="002E63A1">
        <w:rPr>
          <w:bCs/>
          <w:sz w:val="24"/>
          <w:szCs w:val="24"/>
          <w:lang w:val="sr-Latn-CS"/>
        </w:rPr>
        <w:t>potrebe</w:t>
      </w:r>
      <w:r w:rsidRPr="002E63A1">
        <w:rPr>
          <w:bCs/>
          <w:sz w:val="24"/>
          <w:szCs w:val="24"/>
          <w:lang w:val="sr-Latn-CS"/>
        </w:rPr>
        <w:t xml:space="preserve"> </w:t>
      </w:r>
      <w:r w:rsidR="002E63A1">
        <w:rPr>
          <w:bCs/>
          <w:sz w:val="24"/>
          <w:szCs w:val="24"/>
          <w:lang w:val="sr-Latn-CS"/>
        </w:rPr>
        <w:t>naselja</w:t>
      </w:r>
      <w:r w:rsidRPr="002E63A1">
        <w:rPr>
          <w:bCs/>
          <w:sz w:val="24"/>
          <w:szCs w:val="24"/>
          <w:lang w:val="sr-Latn-CS"/>
        </w:rPr>
        <w:t xml:space="preserve"> </w:t>
      </w:r>
      <w:r w:rsidR="002E63A1">
        <w:rPr>
          <w:bCs/>
          <w:sz w:val="24"/>
          <w:szCs w:val="24"/>
          <w:lang w:val="sr-Latn-CS"/>
        </w:rPr>
        <w:t>i</w:t>
      </w:r>
      <w:r w:rsidRPr="002E63A1">
        <w:rPr>
          <w:bCs/>
          <w:sz w:val="24"/>
          <w:szCs w:val="24"/>
          <w:lang w:val="sr-Latn-CS"/>
        </w:rPr>
        <w:t xml:space="preserve"> </w:t>
      </w:r>
      <w:r w:rsidR="002E63A1">
        <w:rPr>
          <w:bCs/>
          <w:sz w:val="24"/>
          <w:szCs w:val="24"/>
          <w:lang w:val="sr-Latn-CS"/>
        </w:rPr>
        <w:t>za</w:t>
      </w:r>
      <w:r w:rsidRPr="002E63A1">
        <w:rPr>
          <w:bCs/>
          <w:sz w:val="24"/>
          <w:szCs w:val="24"/>
          <w:lang w:val="sr-Latn-CS"/>
        </w:rPr>
        <w:t xml:space="preserve"> </w:t>
      </w:r>
      <w:r w:rsidR="002E63A1">
        <w:rPr>
          <w:bCs/>
          <w:sz w:val="24"/>
          <w:szCs w:val="24"/>
          <w:lang w:val="sr-Latn-CS"/>
        </w:rPr>
        <w:t>zadovoljavanje</w:t>
      </w:r>
      <w:r w:rsidRPr="002E63A1">
        <w:rPr>
          <w:bCs/>
          <w:sz w:val="24"/>
          <w:szCs w:val="24"/>
          <w:lang w:val="sr-Latn-CS"/>
        </w:rPr>
        <w:t xml:space="preserve"> </w:t>
      </w:r>
      <w:r w:rsidR="002E63A1">
        <w:rPr>
          <w:bCs/>
          <w:sz w:val="24"/>
          <w:szCs w:val="24"/>
          <w:lang w:val="sr-Latn-CS"/>
        </w:rPr>
        <w:t>navedenih</w:t>
      </w:r>
      <w:r w:rsidRPr="002E63A1">
        <w:rPr>
          <w:bCs/>
          <w:sz w:val="24"/>
          <w:szCs w:val="24"/>
          <w:lang w:val="sr-Latn-CS"/>
        </w:rPr>
        <w:t xml:space="preserve"> </w:t>
      </w:r>
      <w:r w:rsidR="002E63A1">
        <w:rPr>
          <w:bCs/>
          <w:sz w:val="24"/>
          <w:szCs w:val="24"/>
          <w:lang w:val="sr-Latn-CS"/>
        </w:rPr>
        <w:t>potreba</w:t>
      </w:r>
      <w:r w:rsidRPr="002E63A1">
        <w:rPr>
          <w:bCs/>
          <w:sz w:val="24"/>
          <w:szCs w:val="24"/>
          <w:lang w:val="sr-Latn-CS"/>
        </w:rPr>
        <w:t xml:space="preserve">. </w:t>
      </w:r>
      <w:r w:rsidR="002E63A1">
        <w:rPr>
          <w:bCs/>
          <w:sz w:val="24"/>
          <w:szCs w:val="24"/>
          <w:lang w:val="sr-Latn-CS"/>
        </w:rPr>
        <w:t>Instaliraće</w:t>
      </w:r>
      <w:r w:rsidRPr="002E63A1">
        <w:rPr>
          <w:bCs/>
          <w:sz w:val="24"/>
          <w:szCs w:val="24"/>
          <w:lang w:val="sr-Latn-CS"/>
        </w:rPr>
        <w:t xml:space="preserve"> </w:t>
      </w:r>
      <w:r w:rsidR="002E63A1">
        <w:rPr>
          <w:bCs/>
          <w:sz w:val="24"/>
          <w:szCs w:val="24"/>
          <w:lang w:val="sr-Latn-CS"/>
        </w:rPr>
        <w:t>se</w:t>
      </w:r>
      <w:r w:rsidRPr="002E63A1">
        <w:rPr>
          <w:bCs/>
          <w:sz w:val="24"/>
          <w:szCs w:val="24"/>
          <w:lang w:val="sr-Latn-CS"/>
        </w:rPr>
        <w:t xml:space="preserve"> </w:t>
      </w:r>
      <w:r w:rsidR="002E63A1">
        <w:rPr>
          <w:bCs/>
          <w:sz w:val="24"/>
          <w:szCs w:val="24"/>
          <w:lang w:val="sr-Latn-CS"/>
        </w:rPr>
        <w:t>deo</w:t>
      </w:r>
      <w:r w:rsidRPr="002E63A1">
        <w:rPr>
          <w:bCs/>
          <w:sz w:val="24"/>
          <w:szCs w:val="24"/>
          <w:lang w:val="sr-Latn-CS"/>
        </w:rPr>
        <w:t xml:space="preserve"> </w:t>
      </w:r>
      <w:r w:rsidR="002E63A1">
        <w:rPr>
          <w:bCs/>
          <w:sz w:val="24"/>
          <w:szCs w:val="24"/>
          <w:lang w:val="sr-Latn-CS"/>
        </w:rPr>
        <w:t>kapaciteta</w:t>
      </w:r>
      <w:r w:rsidRPr="002E63A1">
        <w:rPr>
          <w:bCs/>
          <w:sz w:val="24"/>
          <w:szCs w:val="24"/>
          <w:lang w:val="sr-Latn-CS"/>
        </w:rPr>
        <w:t xml:space="preserve"> </w:t>
      </w:r>
      <w:r w:rsidR="002E63A1">
        <w:rPr>
          <w:bCs/>
          <w:sz w:val="24"/>
          <w:szCs w:val="24"/>
          <w:lang w:val="sr-Latn-CS"/>
        </w:rPr>
        <w:t>pretplatničke</w:t>
      </w:r>
      <w:r w:rsidRPr="002E63A1">
        <w:rPr>
          <w:bCs/>
          <w:sz w:val="24"/>
          <w:szCs w:val="24"/>
          <w:lang w:val="sr-Latn-CS"/>
        </w:rPr>
        <w:t xml:space="preserve"> </w:t>
      </w:r>
      <w:r w:rsidR="002E63A1">
        <w:rPr>
          <w:bCs/>
          <w:sz w:val="24"/>
          <w:szCs w:val="24"/>
          <w:lang w:val="sr-Latn-CS"/>
        </w:rPr>
        <w:t>mreže</w:t>
      </w:r>
      <w:r w:rsidRPr="002E63A1">
        <w:rPr>
          <w:bCs/>
          <w:sz w:val="24"/>
          <w:szCs w:val="24"/>
          <w:lang w:val="sr-Latn-CS"/>
        </w:rPr>
        <w:t xml:space="preserve"> </w:t>
      </w:r>
      <w:r w:rsidR="002E63A1">
        <w:rPr>
          <w:bCs/>
          <w:sz w:val="24"/>
          <w:szCs w:val="24"/>
          <w:lang w:val="sr-Latn-CS"/>
        </w:rPr>
        <w:t>kao</w:t>
      </w:r>
      <w:r w:rsidRPr="002E63A1">
        <w:rPr>
          <w:bCs/>
          <w:sz w:val="24"/>
          <w:szCs w:val="24"/>
          <w:lang w:val="sr-Latn-CS"/>
        </w:rPr>
        <w:t xml:space="preserve"> „</w:t>
      </w:r>
      <w:r w:rsidR="002E63A1">
        <w:rPr>
          <w:bCs/>
          <w:sz w:val="24"/>
          <w:szCs w:val="24"/>
          <w:lang w:val="sr-Latn-CS"/>
        </w:rPr>
        <w:t>žive</w:t>
      </w:r>
      <w:r w:rsidRPr="002E63A1">
        <w:rPr>
          <w:sz w:val="24"/>
          <w:szCs w:val="24"/>
          <w:lang w:val="sr-Latn-CS" w:eastAsia="sr-Latn-CS"/>
        </w:rPr>
        <w:t>”</w:t>
      </w:r>
      <w:r w:rsidRPr="002E63A1">
        <w:rPr>
          <w:bCs/>
          <w:sz w:val="24"/>
          <w:szCs w:val="24"/>
          <w:lang w:val="sr-Latn-CS"/>
        </w:rPr>
        <w:t xml:space="preserve"> </w:t>
      </w:r>
      <w:r w:rsidR="002E63A1">
        <w:rPr>
          <w:bCs/>
          <w:sz w:val="24"/>
          <w:szCs w:val="24"/>
          <w:lang w:val="sr-Latn-CS"/>
        </w:rPr>
        <w:t>parice</w:t>
      </w:r>
      <w:r w:rsidRPr="002E63A1">
        <w:rPr>
          <w:bCs/>
          <w:sz w:val="24"/>
          <w:szCs w:val="24"/>
          <w:lang w:val="sr-Latn-CS"/>
        </w:rPr>
        <w:t xml:space="preserve"> </w:t>
      </w:r>
      <w:r w:rsidR="002E63A1">
        <w:rPr>
          <w:bCs/>
          <w:sz w:val="24"/>
          <w:szCs w:val="24"/>
          <w:lang w:val="sr-Latn-CS"/>
        </w:rPr>
        <w:t>u</w:t>
      </w:r>
      <w:r w:rsidRPr="002E63A1">
        <w:rPr>
          <w:bCs/>
          <w:sz w:val="24"/>
          <w:szCs w:val="24"/>
          <w:lang w:val="sr-Latn-CS"/>
        </w:rPr>
        <w:t xml:space="preserve"> </w:t>
      </w:r>
      <w:r w:rsidR="002E63A1">
        <w:rPr>
          <w:bCs/>
          <w:sz w:val="24"/>
          <w:szCs w:val="24"/>
          <w:lang w:val="sr-Latn-CS"/>
        </w:rPr>
        <w:t>postojećem</w:t>
      </w:r>
      <w:r w:rsidRPr="002E63A1">
        <w:rPr>
          <w:bCs/>
          <w:sz w:val="24"/>
          <w:szCs w:val="24"/>
          <w:lang w:val="sr-Latn-CS"/>
        </w:rPr>
        <w:t xml:space="preserve"> </w:t>
      </w:r>
      <w:r w:rsidR="002E63A1">
        <w:rPr>
          <w:bCs/>
          <w:sz w:val="24"/>
          <w:szCs w:val="24"/>
          <w:lang w:val="sr-Latn-CS"/>
        </w:rPr>
        <w:t>delu</w:t>
      </w:r>
      <w:r w:rsidRPr="002E63A1">
        <w:rPr>
          <w:bCs/>
          <w:sz w:val="24"/>
          <w:szCs w:val="24"/>
          <w:lang w:val="sr-Latn-CS"/>
        </w:rPr>
        <w:t xml:space="preserve"> </w:t>
      </w:r>
      <w:r w:rsidR="002E63A1">
        <w:rPr>
          <w:bCs/>
          <w:sz w:val="24"/>
          <w:szCs w:val="24"/>
          <w:lang w:val="sr-Latn-CS"/>
        </w:rPr>
        <w:t>naselja</w:t>
      </w:r>
      <w:r w:rsidRPr="002E63A1">
        <w:rPr>
          <w:bCs/>
          <w:sz w:val="24"/>
          <w:szCs w:val="24"/>
          <w:lang w:val="sr-Latn-CS"/>
        </w:rPr>
        <w:t xml:space="preserve">, </w:t>
      </w:r>
      <w:r w:rsidR="002E63A1">
        <w:rPr>
          <w:bCs/>
          <w:sz w:val="24"/>
          <w:szCs w:val="24"/>
          <w:lang w:val="sr-Latn-CS"/>
        </w:rPr>
        <w:t>a</w:t>
      </w:r>
      <w:r w:rsidRPr="002E63A1">
        <w:rPr>
          <w:bCs/>
          <w:sz w:val="24"/>
          <w:szCs w:val="24"/>
          <w:lang w:val="sr-Latn-CS"/>
        </w:rPr>
        <w:t xml:space="preserve"> </w:t>
      </w:r>
      <w:r w:rsidR="002E63A1">
        <w:rPr>
          <w:bCs/>
          <w:sz w:val="24"/>
          <w:szCs w:val="24"/>
          <w:lang w:val="sr-Latn-CS"/>
        </w:rPr>
        <w:t>u</w:t>
      </w:r>
      <w:r w:rsidRPr="002E63A1">
        <w:rPr>
          <w:bCs/>
          <w:sz w:val="24"/>
          <w:szCs w:val="24"/>
          <w:lang w:val="sr-Latn-CS"/>
        </w:rPr>
        <w:t xml:space="preserve"> </w:t>
      </w:r>
      <w:r w:rsidR="002E63A1">
        <w:rPr>
          <w:bCs/>
          <w:sz w:val="24"/>
          <w:szCs w:val="24"/>
          <w:lang w:val="sr-Latn-CS"/>
        </w:rPr>
        <w:t>rezervi</w:t>
      </w:r>
      <w:r w:rsidRPr="002E63A1">
        <w:rPr>
          <w:bCs/>
          <w:sz w:val="24"/>
          <w:szCs w:val="24"/>
          <w:lang w:val="sr-Latn-CS"/>
        </w:rPr>
        <w:t xml:space="preserve"> </w:t>
      </w:r>
      <w:r w:rsidR="002E63A1">
        <w:rPr>
          <w:bCs/>
          <w:sz w:val="24"/>
          <w:szCs w:val="24"/>
          <w:lang w:val="sr-Latn-CS"/>
        </w:rPr>
        <w:t>će</w:t>
      </w:r>
      <w:r w:rsidRPr="002E63A1">
        <w:rPr>
          <w:bCs/>
          <w:sz w:val="24"/>
          <w:szCs w:val="24"/>
          <w:lang w:val="sr-Latn-CS"/>
        </w:rPr>
        <w:t xml:space="preserve"> </w:t>
      </w:r>
      <w:r w:rsidR="002E63A1">
        <w:rPr>
          <w:bCs/>
          <w:sz w:val="24"/>
          <w:szCs w:val="24"/>
          <w:lang w:val="sr-Latn-CS"/>
        </w:rPr>
        <w:t>ostati</w:t>
      </w:r>
      <w:r w:rsidRPr="002E63A1">
        <w:rPr>
          <w:bCs/>
          <w:sz w:val="24"/>
          <w:szCs w:val="24"/>
          <w:lang w:val="sr-Latn-CS"/>
        </w:rPr>
        <w:t xml:space="preserve"> </w:t>
      </w:r>
      <w:r w:rsidR="002E63A1">
        <w:rPr>
          <w:bCs/>
          <w:sz w:val="24"/>
          <w:szCs w:val="24"/>
          <w:lang w:val="sr-Latn-CS"/>
        </w:rPr>
        <w:t>određen</w:t>
      </w:r>
      <w:r w:rsidRPr="002E63A1">
        <w:rPr>
          <w:bCs/>
          <w:sz w:val="24"/>
          <w:szCs w:val="24"/>
          <w:lang w:val="sr-Latn-CS"/>
        </w:rPr>
        <w:t xml:space="preserve"> </w:t>
      </w:r>
      <w:r w:rsidR="002E63A1">
        <w:rPr>
          <w:bCs/>
          <w:sz w:val="24"/>
          <w:szCs w:val="24"/>
          <w:lang w:val="sr-Latn-CS"/>
        </w:rPr>
        <w:t>broj</w:t>
      </w:r>
      <w:r w:rsidRPr="002E63A1">
        <w:rPr>
          <w:bCs/>
          <w:sz w:val="24"/>
          <w:szCs w:val="24"/>
          <w:lang w:val="sr-Latn-CS"/>
        </w:rPr>
        <w:t xml:space="preserve"> </w:t>
      </w:r>
      <w:r w:rsidR="002E63A1">
        <w:rPr>
          <w:bCs/>
          <w:sz w:val="24"/>
          <w:szCs w:val="24"/>
          <w:lang w:val="sr-Latn-CS"/>
        </w:rPr>
        <w:t>parica</w:t>
      </w:r>
      <w:r w:rsidRPr="002E63A1">
        <w:rPr>
          <w:bCs/>
          <w:sz w:val="24"/>
          <w:szCs w:val="24"/>
          <w:lang w:val="sr-Latn-CS"/>
        </w:rPr>
        <w:t xml:space="preserve"> </w:t>
      </w:r>
      <w:r w:rsidR="002E63A1">
        <w:rPr>
          <w:bCs/>
          <w:sz w:val="24"/>
          <w:szCs w:val="24"/>
          <w:lang w:val="sr-Latn-CS"/>
        </w:rPr>
        <w:t>radi</w:t>
      </w:r>
      <w:r w:rsidRPr="002E63A1">
        <w:rPr>
          <w:bCs/>
          <w:sz w:val="24"/>
          <w:szCs w:val="24"/>
          <w:lang w:val="sr-Latn-CS"/>
        </w:rPr>
        <w:t xml:space="preserve"> </w:t>
      </w:r>
      <w:r w:rsidR="002E63A1">
        <w:rPr>
          <w:bCs/>
          <w:sz w:val="24"/>
          <w:szCs w:val="24"/>
          <w:lang w:val="sr-Latn-CS"/>
        </w:rPr>
        <w:t>zadovoljenja</w:t>
      </w:r>
      <w:r w:rsidRPr="002E63A1">
        <w:rPr>
          <w:bCs/>
          <w:sz w:val="24"/>
          <w:szCs w:val="24"/>
          <w:lang w:val="sr-Latn-CS"/>
        </w:rPr>
        <w:t xml:space="preserve"> </w:t>
      </w:r>
      <w:r w:rsidR="002E63A1">
        <w:rPr>
          <w:bCs/>
          <w:sz w:val="24"/>
          <w:szCs w:val="24"/>
          <w:lang w:val="sr-Latn-CS"/>
        </w:rPr>
        <w:t>budućih</w:t>
      </w:r>
      <w:r w:rsidRPr="002E63A1">
        <w:rPr>
          <w:bCs/>
          <w:sz w:val="24"/>
          <w:szCs w:val="24"/>
          <w:lang w:val="sr-Latn-CS"/>
        </w:rPr>
        <w:t xml:space="preserve"> </w:t>
      </w:r>
      <w:r w:rsidR="002E63A1">
        <w:rPr>
          <w:bCs/>
          <w:sz w:val="24"/>
          <w:szCs w:val="24"/>
          <w:lang w:val="sr-Latn-CS"/>
        </w:rPr>
        <w:t>potreba</w:t>
      </w:r>
      <w:r w:rsidRPr="002E63A1">
        <w:rPr>
          <w:sz w:val="24"/>
          <w:szCs w:val="24"/>
          <w:lang w:val="sr-Latn-CS"/>
        </w:rPr>
        <w:t>;</w:t>
      </w:r>
    </w:p>
    <w:p w:rsidR="00EA0F0C" w:rsidRPr="002E63A1" w:rsidRDefault="002E63A1" w:rsidP="006F174B">
      <w:pPr>
        <w:pStyle w:val="Nabrajanje"/>
        <w:numPr>
          <w:ilvl w:val="0"/>
          <w:numId w:val="49"/>
        </w:numPr>
        <w:tabs>
          <w:tab w:val="clear" w:pos="720"/>
          <w:tab w:val="left" w:pos="810"/>
        </w:tabs>
        <w:spacing w:before="20" w:after="0"/>
        <w:ind w:left="0" w:firstLine="567"/>
        <w:rPr>
          <w:bCs/>
          <w:sz w:val="24"/>
          <w:szCs w:val="24"/>
          <w:lang w:val="sr-Latn-CS"/>
        </w:rPr>
      </w:pPr>
      <w:r>
        <w:rPr>
          <w:bCs/>
          <w:sz w:val="24"/>
          <w:szCs w:val="24"/>
          <w:lang w:val="sr-Latn-CS"/>
        </w:rPr>
        <w:t>širina</w:t>
      </w:r>
      <w:r w:rsidR="00EA0F0C" w:rsidRPr="002E63A1">
        <w:rPr>
          <w:bCs/>
          <w:sz w:val="24"/>
          <w:szCs w:val="24"/>
          <w:lang w:val="sr-Latn-CS"/>
        </w:rPr>
        <w:t xml:space="preserve"> </w:t>
      </w:r>
      <w:r>
        <w:rPr>
          <w:bCs/>
          <w:sz w:val="24"/>
          <w:szCs w:val="24"/>
          <w:lang w:val="sr-Latn-CS"/>
        </w:rPr>
        <w:t>rova</w:t>
      </w:r>
      <w:r w:rsidR="00EA0F0C" w:rsidRPr="002E63A1">
        <w:rPr>
          <w:bCs/>
          <w:sz w:val="24"/>
          <w:szCs w:val="24"/>
          <w:lang w:val="sr-Latn-CS"/>
        </w:rPr>
        <w:t xml:space="preserve"> </w:t>
      </w:r>
      <w:r>
        <w:rPr>
          <w:bCs/>
          <w:sz w:val="24"/>
          <w:szCs w:val="24"/>
          <w:lang w:val="sr-Latn-CS"/>
        </w:rPr>
        <w:t>za</w:t>
      </w:r>
      <w:r w:rsidR="00EA0F0C" w:rsidRPr="002E63A1">
        <w:rPr>
          <w:bCs/>
          <w:sz w:val="24"/>
          <w:szCs w:val="24"/>
          <w:lang w:val="sr-Latn-CS"/>
        </w:rPr>
        <w:t xml:space="preserve"> </w:t>
      </w:r>
      <w:r>
        <w:rPr>
          <w:bCs/>
          <w:sz w:val="24"/>
          <w:szCs w:val="24"/>
          <w:lang w:val="sr-Latn-CS"/>
        </w:rPr>
        <w:t>polaganje</w:t>
      </w:r>
      <w:r w:rsidR="00EA0F0C" w:rsidRPr="002E63A1">
        <w:rPr>
          <w:bCs/>
          <w:sz w:val="24"/>
          <w:szCs w:val="24"/>
          <w:lang w:val="sr-Latn-CS"/>
        </w:rPr>
        <w:t xml:space="preserve"> </w:t>
      </w:r>
      <w:r>
        <w:rPr>
          <w:bCs/>
          <w:sz w:val="24"/>
          <w:szCs w:val="24"/>
          <w:lang w:val="sr-Latn-CS"/>
        </w:rPr>
        <w:t>kablova</w:t>
      </w:r>
      <w:r w:rsidR="00EA0F0C" w:rsidRPr="002E63A1">
        <w:rPr>
          <w:bCs/>
          <w:sz w:val="24"/>
          <w:szCs w:val="24"/>
          <w:lang w:val="sr-Latn-CS"/>
        </w:rPr>
        <w:t xml:space="preserve"> </w:t>
      </w:r>
      <w:r>
        <w:rPr>
          <w:bCs/>
          <w:sz w:val="24"/>
          <w:szCs w:val="24"/>
          <w:lang w:val="sr-Latn-CS"/>
        </w:rPr>
        <w:t>je</w:t>
      </w:r>
      <w:r w:rsidR="00EA0F0C" w:rsidRPr="002E63A1">
        <w:rPr>
          <w:bCs/>
          <w:sz w:val="24"/>
          <w:szCs w:val="24"/>
          <w:lang w:val="sr-Latn-CS"/>
        </w:rPr>
        <w:t xml:space="preserve"> </w:t>
      </w:r>
      <w:r>
        <w:rPr>
          <w:bCs/>
          <w:sz w:val="24"/>
          <w:szCs w:val="24"/>
          <w:lang w:val="sr-Latn-CS"/>
        </w:rPr>
        <w:t>dimenzija</w:t>
      </w:r>
      <w:r w:rsidR="00EA0F0C" w:rsidRPr="002E63A1">
        <w:rPr>
          <w:bCs/>
          <w:sz w:val="24"/>
          <w:szCs w:val="24"/>
          <w:lang w:val="sr-Latn-CS"/>
        </w:rPr>
        <w:t xml:space="preserve"> 0,4 </w:t>
      </w:r>
      <w:r>
        <w:rPr>
          <w:bCs/>
          <w:sz w:val="24"/>
          <w:szCs w:val="24"/>
          <w:lang w:val="sr-Latn-CS"/>
        </w:rPr>
        <w:t>h</w:t>
      </w:r>
      <w:r w:rsidR="00EA0F0C" w:rsidRPr="002E63A1">
        <w:rPr>
          <w:bCs/>
          <w:sz w:val="24"/>
          <w:szCs w:val="24"/>
          <w:lang w:val="sr-Latn-CS"/>
        </w:rPr>
        <w:t xml:space="preserve"> 0,8 </w:t>
      </w:r>
      <w:r>
        <w:rPr>
          <w:bCs/>
          <w:sz w:val="24"/>
          <w:szCs w:val="24"/>
          <w:lang w:val="sr-Latn-CS"/>
        </w:rPr>
        <w:t>m</w:t>
      </w:r>
      <w:r w:rsidR="00EA0F0C" w:rsidRPr="002E63A1">
        <w:rPr>
          <w:sz w:val="24"/>
          <w:szCs w:val="24"/>
          <w:lang w:val="sr-Latn-CS"/>
        </w:rPr>
        <w:t>;</w:t>
      </w:r>
    </w:p>
    <w:p w:rsidR="00EA0F0C" w:rsidRPr="002E63A1" w:rsidRDefault="002E63A1" w:rsidP="006F174B">
      <w:pPr>
        <w:pStyle w:val="Nabrajanje"/>
        <w:numPr>
          <w:ilvl w:val="0"/>
          <w:numId w:val="49"/>
        </w:numPr>
        <w:tabs>
          <w:tab w:val="clear" w:pos="720"/>
          <w:tab w:val="left" w:pos="810"/>
        </w:tabs>
        <w:spacing w:before="20" w:after="0"/>
        <w:ind w:left="0" w:firstLine="567"/>
        <w:rPr>
          <w:bCs/>
          <w:sz w:val="24"/>
          <w:szCs w:val="24"/>
          <w:lang w:val="sr-Latn-CS"/>
        </w:rPr>
      </w:pPr>
      <w:r>
        <w:rPr>
          <w:bCs/>
          <w:sz w:val="24"/>
          <w:szCs w:val="24"/>
          <w:lang w:val="sr-Latn-CS"/>
        </w:rPr>
        <w:t>na</w:t>
      </w:r>
      <w:r w:rsidR="00EA0F0C" w:rsidRPr="002E63A1">
        <w:rPr>
          <w:bCs/>
          <w:sz w:val="24"/>
          <w:szCs w:val="24"/>
          <w:lang w:val="sr-Latn-CS"/>
        </w:rPr>
        <w:t xml:space="preserve"> </w:t>
      </w:r>
      <w:r>
        <w:rPr>
          <w:bCs/>
          <w:sz w:val="24"/>
          <w:szCs w:val="24"/>
          <w:lang w:val="sr-Latn-CS"/>
        </w:rPr>
        <w:t>mestima</w:t>
      </w:r>
      <w:r w:rsidR="00EA0F0C" w:rsidRPr="002E63A1">
        <w:rPr>
          <w:bCs/>
          <w:sz w:val="24"/>
          <w:szCs w:val="24"/>
          <w:lang w:val="sr-Latn-CS"/>
        </w:rPr>
        <w:t xml:space="preserve"> </w:t>
      </w:r>
      <w:r>
        <w:rPr>
          <w:bCs/>
          <w:sz w:val="24"/>
          <w:szCs w:val="24"/>
          <w:lang w:val="sr-Latn-CS"/>
        </w:rPr>
        <w:t>prelaska</w:t>
      </w:r>
      <w:r w:rsidR="00EA0F0C" w:rsidRPr="002E63A1">
        <w:rPr>
          <w:bCs/>
          <w:sz w:val="24"/>
          <w:szCs w:val="24"/>
          <w:lang w:val="sr-Latn-CS"/>
        </w:rPr>
        <w:t xml:space="preserve"> </w:t>
      </w:r>
      <w:r>
        <w:rPr>
          <w:bCs/>
          <w:sz w:val="24"/>
          <w:szCs w:val="24"/>
          <w:lang w:val="sr-Latn-CS"/>
        </w:rPr>
        <w:t>kablova</w:t>
      </w:r>
      <w:r w:rsidR="00EA0F0C" w:rsidRPr="002E63A1">
        <w:rPr>
          <w:bCs/>
          <w:sz w:val="24"/>
          <w:szCs w:val="24"/>
          <w:lang w:val="sr-Latn-CS"/>
        </w:rPr>
        <w:t xml:space="preserve">  </w:t>
      </w:r>
      <w:r>
        <w:rPr>
          <w:bCs/>
          <w:sz w:val="24"/>
          <w:szCs w:val="24"/>
          <w:lang w:val="sr-Latn-CS"/>
        </w:rPr>
        <w:t>preko</w:t>
      </w:r>
      <w:r w:rsidR="00EA0F0C" w:rsidRPr="002E63A1">
        <w:rPr>
          <w:bCs/>
          <w:sz w:val="24"/>
          <w:szCs w:val="24"/>
          <w:lang w:val="sr-Latn-CS"/>
        </w:rPr>
        <w:t xml:space="preserve">  </w:t>
      </w:r>
      <w:r>
        <w:rPr>
          <w:bCs/>
          <w:sz w:val="24"/>
          <w:szCs w:val="24"/>
          <w:lang w:val="sr-Latn-CS"/>
        </w:rPr>
        <w:t>saobraćajnica</w:t>
      </w:r>
      <w:r w:rsidR="00EA0F0C" w:rsidRPr="002E63A1">
        <w:rPr>
          <w:bCs/>
          <w:sz w:val="24"/>
          <w:szCs w:val="24"/>
          <w:lang w:val="sr-Latn-CS"/>
        </w:rPr>
        <w:t xml:space="preserve"> </w:t>
      </w:r>
      <w:r>
        <w:rPr>
          <w:bCs/>
          <w:sz w:val="24"/>
          <w:szCs w:val="24"/>
          <w:lang w:val="sr-Latn-CS"/>
        </w:rPr>
        <w:t>postaviti</w:t>
      </w:r>
      <w:r w:rsidR="00EA0F0C" w:rsidRPr="002E63A1">
        <w:rPr>
          <w:bCs/>
          <w:sz w:val="24"/>
          <w:szCs w:val="24"/>
          <w:lang w:val="sr-Latn-CS"/>
        </w:rPr>
        <w:t xml:space="preserve"> </w:t>
      </w:r>
      <w:r>
        <w:rPr>
          <w:bCs/>
          <w:sz w:val="24"/>
          <w:szCs w:val="24"/>
          <w:lang w:val="sr-Latn-CS"/>
        </w:rPr>
        <w:t>polietilenske</w:t>
      </w:r>
      <w:r w:rsidR="00EA0F0C" w:rsidRPr="002E63A1">
        <w:rPr>
          <w:bCs/>
          <w:sz w:val="24"/>
          <w:szCs w:val="24"/>
          <w:lang w:val="sr-Latn-CS"/>
        </w:rPr>
        <w:t xml:space="preserve"> </w:t>
      </w:r>
      <w:r>
        <w:rPr>
          <w:bCs/>
          <w:sz w:val="24"/>
          <w:szCs w:val="24"/>
          <w:lang w:val="sr-Latn-CS"/>
        </w:rPr>
        <w:t>cevi</w:t>
      </w:r>
      <w:r w:rsidR="00EA0F0C" w:rsidRPr="002E63A1">
        <w:rPr>
          <w:bCs/>
          <w:sz w:val="24"/>
          <w:szCs w:val="24"/>
          <w:lang w:val="sr-Latn-CS"/>
        </w:rPr>
        <w:t xml:space="preserve"> </w:t>
      </w:r>
      <w:r>
        <w:rPr>
          <w:bCs/>
          <w:sz w:val="24"/>
          <w:szCs w:val="24"/>
          <w:lang w:val="sr-Latn-CS"/>
        </w:rPr>
        <w:t>prečnika</w:t>
      </w:r>
      <w:r w:rsidR="00EA0F0C" w:rsidRPr="002E63A1">
        <w:rPr>
          <w:bCs/>
          <w:sz w:val="24"/>
          <w:szCs w:val="24"/>
          <w:lang w:val="sr-Latn-CS"/>
        </w:rPr>
        <w:t xml:space="preserve"> 110 </w:t>
      </w:r>
      <w:r>
        <w:rPr>
          <w:bCs/>
          <w:sz w:val="24"/>
          <w:szCs w:val="24"/>
          <w:lang w:val="sr-Latn-CS"/>
        </w:rPr>
        <w:t>mm</w:t>
      </w:r>
      <w:r w:rsidR="00EA0F0C" w:rsidRPr="002E63A1">
        <w:rPr>
          <w:bCs/>
          <w:sz w:val="24"/>
          <w:szCs w:val="24"/>
          <w:lang w:val="sr-Latn-CS"/>
        </w:rPr>
        <w:t xml:space="preserve">, </w:t>
      </w:r>
      <w:r>
        <w:rPr>
          <w:bCs/>
          <w:sz w:val="24"/>
          <w:szCs w:val="24"/>
          <w:lang w:val="sr-Latn-CS"/>
        </w:rPr>
        <w:t>a</w:t>
      </w:r>
      <w:r w:rsidR="00EA0F0C" w:rsidRPr="002E63A1">
        <w:rPr>
          <w:bCs/>
          <w:sz w:val="24"/>
          <w:szCs w:val="24"/>
          <w:lang w:val="sr-Latn-CS"/>
        </w:rPr>
        <w:t xml:space="preserve"> </w:t>
      </w:r>
      <w:r>
        <w:rPr>
          <w:bCs/>
          <w:sz w:val="24"/>
          <w:szCs w:val="24"/>
          <w:lang w:val="sr-Latn-CS"/>
        </w:rPr>
        <w:t>dužine</w:t>
      </w:r>
      <w:r w:rsidR="00EA0F0C" w:rsidRPr="002E63A1">
        <w:rPr>
          <w:bCs/>
          <w:sz w:val="24"/>
          <w:szCs w:val="24"/>
          <w:lang w:val="sr-Latn-CS"/>
        </w:rPr>
        <w:t xml:space="preserve"> - </w:t>
      </w:r>
      <w:r>
        <w:rPr>
          <w:bCs/>
          <w:sz w:val="24"/>
          <w:szCs w:val="24"/>
          <w:lang w:val="sr-Latn-CS"/>
        </w:rPr>
        <w:t>širina</w:t>
      </w:r>
      <w:r w:rsidR="00EA0F0C" w:rsidRPr="002E63A1">
        <w:rPr>
          <w:bCs/>
          <w:sz w:val="24"/>
          <w:szCs w:val="24"/>
          <w:lang w:val="sr-Latn-CS"/>
        </w:rPr>
        <w:t xml:space="preserve"> </w:t>
      </w:r>
      <w:r>
        <w:rPr>
          <w:bCs/>
          <w:sz w:val="24"/>
          <w:szCs w:val="24"/>
          <w:lang w:val="sr-Latn-CS"/>
        </w:rPr>
        <w:t>kolovoza</w:t>
      </w:r>
      <w:r w:rsidR="00EA0F0C" w:rsidRPr="002E63A1">
        <w:rPr>
          <w:bCs/>
          <w:sz w:val="24"/>
          <w:szCs w:val="24"/>
          <w:lang w:val="sr-Latn-CS"/>
        </w:rPr>
        <w:t xml:space="preserve"> </w:t>
      </w:r>
      <w:r>
        <w:rPr>
          <w:bCs/>
          <w:sz w:val="24"/>
          <w:szCs w:val="24"/>
          <w:lang w:val="sr-Latn-CS"/>
        </w:rPr>
        <w:t>plus</w:t>
      </w:r>
      <w:r w:rsidR="00EA0F0C" w:rsidRPr="002E63A1">
        <w:rPr>
          <w:bCs/>
          <w:sz w:val="24"/>
          <w:szCs w:val="24"/>
          <w:lang w:val="sr-Latn-CS"/>
        </w:rPr>
        <w:t xml:space="preserve"> 0,60 </w:t>
      </w:r>
      <w:r>
        <w:rPr>
          <w:bCs/>
          <w:sz w:val="24"/>
          <w:szCs w:val="24"/>
          <w:lang w:val="sr-Latn-CS"/>
        </w:rPr>
        <w:t>m</w:t>
      </w:r>
      <w:r w:rsidR="00EA0F0C" w:rsidRPr="002E63A1">
        <w:rPr>
          <w:bCs/>
          <w:sz w:val="24"/>
          <w:szCs w:val="24"/>
          <w:lang w:val="sr-Latn-CS"/>
        </w:rPr>
        <w:t xml:space="preserve">, </w:t>
      </w:r>
      <w:r>
        <w:rPr>
          <w:bCs/>
          <w:sz w:val="24"/>
          <w:szCs w:val="24"/>
          <w:lang w:val="sr-Latn-CS"/>
        </w:rPr>
        <w:t>kroz</w:t>
      </w:r>
      <w:r w:rsidR="00EA0F0C" w:rsidRPr="002E63A1">
        <w:rPr>
          <w:bCs/>
          <w:sz w:val="24"/>
          <w:szCs w:val="24"/>
          <w:lang w:val="sr-Latn-CS"/>
        </w:rPr>
        <w:t xml:space="preserve"> </w:t>
      </w:r>
      <w:r>
        <w:rPr>
          <w:bCs/>
          <w:sz w:val="24"/>
          <w:szCs w:val="24"/>
          <w:lang w:val="sr-Latn-CS"/>
        </w:rPr>
        <w:t>koje</w:t>
      </w:r>
      <w:r w:rsidR="00EA0F0C" w:rsidRPr="002E63A1">
        <w:rPr>
          <w:bCs/>
          <w:sz w:val="24"/>
          <w:szCs w:val="24"/>
          <w:lang w:val="sr-Latn-CS"/>
        </w:rPr>
        <w:t xml:space="preserve"> </w:t>
      </w:r>
      <w:r>
        <w:rPr>
          <w:bCs/>
          <w:sz w:val="24"/>
          <w:szCs w:val="24"/>
          <w:lang w:val="sr-Latn-CS"/>
        </w:rPr>
        <w:t>će</w:t>
      </w:r>
      <w:r w:rsidR="00EA0F0C" w:rsidRPr="002E63A1">
        <w:rPr>
          <w:bCs/>
          <w:sz w:val="24"/>
          <w:szCs w:val="24"/>
          <w:lang w:val="sr-Latn-CS"/>
        </w:rPr>
        <w:t xml:space="preserve"> </w:t>
      </w:r>
      <w:r>
        <w:rPr>
          <w:bCs/>
          <w:sz w:val="24"/>
          <w:szCs w:val="24"/>
          <w:lang w:val="sr-Latn-CS"/>
        </w:rPr>
        <w:t>se</w:t>
      </w:r>
      <w:r w:rsidR="00EA0F0C" w:rsidRPr="002E63A1">
        <w:rPr>
          <w:bCs/>
          <w:sz w:val="24"/>
          <w:szCs w:val="24"/>
          <w:lang w:val="sr-Latn-CS"/>
        </w:rPr>
        <w:t xml:space="preserve"> </w:t>
      </w:r>
      <w:r>
        <w:rPr>
          <w:bCs/>
          <w:sz w:val="24"/>
          <w:szCs w:val="24"/>
          <w:lang w:val="sr-Latn-CS"/>
        </w:rPr>
        <w:t>položiti</w:t>
      </w:r>
      <w:r w:rsidR="00EA0F0C" w:rsidRPr="002E63A1">
        <w:rPr>
          <w:bCs/>
          <w:sz w:val="24"/>
          <w:szCs w:val="24"/>
          <w:lang w:val="sr-Latn-CS"/>
        </w:rPr>
        <w:t xml:space="preserve"> </w:t>
      </w:r>
      <w:r>
        <w:rPr>
          <w:bCs/>
          <w:sz w:val="24"/>
          <w:szCs w:val="24"/>
          <w:lang w:val="sr-Latn-CS"/>
        </w:rPr>
        <w:t>kabl</w:t>
      </w:r>
      <w:r w:rsidR="00EA0F0C" w:rsidRPr="002E63A1">
        <w:rPr>
          <w:bCs/>
          <w:sz w:val="24"/>
          <w:szCs w:val="24"/>
          <w:lang w:val="sr-Latn-CS"/>
        </w:rPr>
        <w:t xml:space="preserve">. </w:t>
      </w:r>
      <w:r>
        <w:rPr>
          <w:bCs/>
          <w:sz w:val="24"/>
          <w:szCs w:val="24"/>
          <w:lang w:val="sr-Latn-CS"/>
        </w:rPr>
        <w:t>Dubina</w:t>
      </w:r>
      <w:r w:rsidR="00EA0F0C" w:rsidRPr="002E63A1">
        <w:rPr>
          <w:bCs/>
          <w:sz w:val="24"/>
          <w:szCs w:val="24"/>
          <w:lang w:val="sr-Latn-CS"/>
        </w:rPr>
        <w:t xml:space="preserve"> </w:t>
      </w:r>
      <w:r>
        <w:rPr>
          <w:bCs/>
          <w:sz w:val="24"/>
          <w:szCs w:val="24"/>
          <w:lang w:val="sr-Latn-CS"/>
        </w:rPr>
        <w:t>polaganja</w:t>
      </w:r>
      <w:r w:rsidR="00EA0F0C" w:rsidRPr="002E63A1">
        <w:rPr>
          <w:bCs/>
          <w:sz w:val="24"/>
          <w:szCs w:val="24"/>
          <w:lang w:val="sr-Latn-CS"/>
        </w:rPr>
        <w:t xml:space="preserve"> </w:t>
      </w:r>
      <w:r>
        <w:rPr>
          <w:bCs/>
          <w:sz w:val="24"/>
          <w:szCs w:val="24"/>
          <w:lang w:val="sr-Latn-CS"/>
        </w:rPr>
        <w:t>polietilenskih</w:t>
      </w:r>
      <w:r w:rsidR="00EA0F0C" w:rsidRPr="002E63A1">
        <w:rPr>
          <w:bCs/>
          <w:sz w:val="24"/>
          <w:szCs w:val="24"/>
          <w:lang w:val="sr-Latn-CS"/>
        </w:rPr>
        <w:t xml:space="preserve"> </w:t>
      </w:r>
      <w:r>
        <w:rPr>
          <w:bCs/>
          <w:sz w:val="24"/>
          <w:szCs w:val="24"/>
          <w:lang w:val="sr-Latn-CS"/>
        </w:rPr>
        <w:t>cevi</w:t>
      </w:r>
      <w:r w:rsidR="00EA0F0C" w:rsidRPr="002E63A1">
        <w:rPr>
          <w:bCs/>
          <w:sz w:val="24"/>
          <w:szCs w:val="24"/>
          <w:lang w:val="sr-Latn-CS"/>
        </w:rPr>
        <w:t xml:space="preserve"> </w:t>
      </w:r>
      <w:r>
        <w:rPr>
          <w:bCs/>
          <w:sz w:val="24"/>
          <w:szCs w:val="24"/>
          <w:lang w:val="sr-Latn-CS"/>
        </w:rPr>
        <w:t>iznosi</w:t>
      </w:r>
      <w:r w:rsidR="00EA0F0C" w:rsidRPr="002E63A1">
        <w:rPr>
          <w:bCs/>
          <w:sz w:val="24"/>
          <w:szCs w:val="24"/>
          <w:lang w:val="sr-Latn-CS"/>
        </w:rPr>
        <w:t xml:space="preserve"> 1,20 </w:t>
      </w:r>
      <w:r>
        <w:rPr>
          <w:bCs/>
          <w:sz w:val="24"/>
          <w:szCs w:val="24"/>
          <w:lang w:val="sr-Latn-CS"/>
        </w:rPr>
        <w:t>metara</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w:t>
      </w:r>
      <w:r>
        <w:rPr>
          <w:bCs/>
          <w:sz w:val="24"/>
          <w:szCs w:val="24"/>
          <w:lang w:val="sr-Latn-CS"/>
        </w:rPr>
        <w:t>kote</w:t>
      </w:r>
      <w:r w:rsidR="00EA0F0C" w:rsidRPr="002E63A1">
        <w:rPr>
          <w:bCs/>
          <w:sz w:val="24"/>
          <w:szCs w:val="24"/>
          <w:lang w:val="sr-Latn-CS"/>
        </w:rPr>
        <w:t xml:space="preserve"> </w:t>
      </w:r>
      <w:r>
        <w:rPr>
          <w:bCs/>
          <w:sz w:val="24"/>
          <w:szCs w:val="24"/>
          <w:lang w:val="sr-Latn-CS"/>
        </w:rPr>
        <w:t>terena</w:t>
      </w:r>
      <w:r w:rsidR="00EA0F0C" w:rsidRPr="002E63A1">
        <w:rPr>
          <w:sz w:val="24"/>
          <w:szCs w:val="24"/>
          <w:lang w:val="sr-Latn-CS"/>
        </w:rPr>
        <w:t>;</w:t>
      </w:r>
    </w:p>
    <w:p w:rsidR="00EA0F0C" w:rsidRPr="002E63A1" w:rsidRDefault="002E63A1" w:rsidP="006F174B">
      <w:pPr>
        <w:pStyle w:val="Nabrajanje"/>
        <w:numPr>
          <w:ilvl w:val="0"/>
          <w:numId w:val="49"/>
        </w:numPr>
        <w:tabs>
          <w:tab w:val="clear" w:pos="720"/>
          <w:tab w:val="left" w:pos="810"/>
        </w:tabs>
        <w:spacing w:before="20" w:after="0"/>
        <w:ind w:left="0" w:firstLine="567"/>
        <w:rPr>
          <w:bCs/>
          <w:sz w:val="24"/>
          <w:szCs w:val="24"/>
          <w:lang w:val="sr-Latn-CS"/>
        </w:rPr>
      </w:pPr>
      <w:r>
        <w:rPr>
          <w:bCs/>
          <w:sz w:val="24"/>
          <w:szCs w:val="24"/>
          <w:lang w:val="sr-Latn-CS"/>
        </w:rPr>
        <w:t>izvode</w:t>
      </w:r>
      <w:r w:rsidR="00EA0F0C" w:rsidRPr="002E63A1">
        <w:rPr>
          <w:bCs/>
          <w:sz w:val="24"/>
          <w:szCs w:val="24"/>
          <w:lang w:val="sr-Latn-CS"/>
        </w:rPr>
        <w:t xml:space="preserve"> </w:t>
      </w:r>
      <w:r>
        <w:rPr>
          <w:bCs/>
          <w:sz w:val="24"/>
          <w:szCs w:val="24"/>
          <w:lang w:val="sr-Latn-CS"/>
        </w:rPr>
        <w:t>graditi</w:t>
      </w:r>
      <w:r w:rsidR="00EA0F0C" w:rsidRPr="002E63A1">
        <w:rPr>
          <w:bCs/>
          <w:sz w:val="24"/>
          <w:szCs w:val="24"/>
          <w:lang w:val="sr-Latn-CS"/>
        </w:rPr>
        <w:t xml:space="preserve"> </w:t>
      </w:r>
      <w:r>
        <w:rPr>
          <w:bCs/>
          <w:sz w:val="24"/>
          <w:szCs w:val="24"/>
          <w:lang w:val="sr-Latn-CS"/>
        </w:rPr>
        <w:t>samostojećim</w:t>
      </w:r>
      <w:r w:rsidR="00EA0F0C" w:rsidRPr="002E63A1">
        <w:rPr>
          <w:bCs/>
          <w:sz w:val="24"/>
          <w:szCs w:val="24"/>
          <w:lang w:val="sr-Latn-CS"/>
        </w:rPr>
        <w:t xml:space="preserve"> </w:t>
      </w:r>
      <w:r>
        <w:rPr>
          <w:bCs/>
          <w:sz w:val="24"/>
          <w:szCs w:val="24"/>
          <w:lang w:val="sr-Latn-CS"/>
        </w:rPr>
        <w:t>izvodno</w:t>
      </w:r>
      <w:r w:rsidR="00EA0F0C" w:rsidRPr="002E63A1">
        <w:rPr>
          <w:bCs/>
          <w:sz w:val="24"/>
          <w:szCs w:val="24"/>
          <w:lang w:val="sr-Latn-CS"/>
        </w:rPr>
        <w:t>-</w:t>
      </w:r>
      <w:r>
        <w:rPr>
          <w:bCs/>
          <w:sz w:val="24"/>
          <w:szCs w:val="24"/>
          <w:lang w:val="sr-Latn-CS"/>
        </w:rPr>
        <w:t>razvodnim</w:t>
      </w:r>
      <w:r w:rsidR="00EA0F0C" w:rsidRPr="002E63A1">
        <w:rPr>
          <w:bCs/>
          <w:sz w:val="24"/>
          <w:szCs w:val="24"/>
          <w:lang w:val="sr-Latn-CS"/>
        </w:rPr>
        <w:t xml:space="preserve"> </w:t>
      </w:r>
      <w:r>
        <w:rPr>
          <w:bCs/>
          <w:sz w:val="24"/>
          <w:szCs w:val="24"/>
          <w:lang w:val="sr-Latn-CS"/>
        </w:rPr>
        <w:t>ormanima</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unutrašnjim</w:t>
      </w:r>
      <w:r w:rsidR="00EA0F0C" w:rsidRPr="002E63A1">
        <w:rPr>
          <w:bCs/>
          <w:sz w:val="24"/>
          <w:szCs w:val="24"/>
          <w:lang w:val="sr-Latn-CS"/>
        </w:rPr>
        <w:t xml:space="preserve"> </w:t>
      </w:r>
      <w:r>
        <w:rPr>
          <w:bCs/>
          <w:sz w:val="24"/>
          <w:szCs w:val="24"/>
          <w:lang w:val="sr-Latn-CS"/>
        </w:rPr>
        <w:t>izvodima</w:t>
      </w:r>
      <w:r w:rsidR="00EA0F0C" w:rsidRPr="002E63A1">
        <w:rPr>
          <w:bCs/>
          <w:sz w:val="24"/>
          <w:szCs w:val="24"/>
          <w:lang w:val="sr-Latn-CS"/>
        </w:rPr>
        <w:t xml:space="preserve"> </w:t>
      </w:r>
      <w:r>
        <w:rPr>
          <w:bCs/>
          <w:sz w:val="24"/>
          <w:szCs w:val="24"/>
          <w:lang w:val="sr-Latn-CS"/>
        </w:rPr>
        <w:t>u</w:t>
      </w:r>
      <w:r w:rsidR="00EA0F0C" w:rsidRPr="002E63A1">
        <w:rPr>
          <w:bCs/>
          <w:sz w:val="24"/>
          <w:szCs w:val="24"/>
          <w:lang w:val="sr-Latn-CS"/>
        </w:rPr>
        <w:t xml:space="preserve"> </w:t>
      </w:r>
      <w:r>
        <w:rPr>
          <w:bCs/>
          <w:sz w:val="24"/>
          <w:szCs w:val="24"/>
          <w:lang w:val="sr-Latn-CS"/>
        </w:rPr>
        <w:t>objektima</w:t>
      </w:r>
      <w:r w:rsidR="00EA0F0C" w:rsidRPr="002E63A1">
        <w:rPr>
          <w:sz w:val="24"/>
          <w:szCs w:val="24"/>
          <w:lang w:val="sr-Latn-CS"/>
        </w:rPr>
        <w:t>;</w:t>
      </w:r>
    </w:p>
    <w:p w:rsidR="00EA0F0C" w:rsidRPr="002E63A1" w:rsidRDefault="002E63A1" w:rsidP="006F174B">
      <w:pPr>
        <w:pStyle w:val="Nabrajanje"/>
        <w:numPr>
          <w:ilvl w:val="0"/>
          <w:numId w:val="49"/>
        </w:numPr>
        <w:tabs>
          <w:tab w:val="clear" w:pos="720"/>
          <w:tab w:val="left" w:pos="810"/>
        </w:tabs>
        <w:spacing w:before="20" w:after="0"/>
        <w:ind w:left="0" w:firstLine="567"/>
        <w:rPr>
          <w:bCs/>
          <w:sz w:val="24"/>
          <w:szCs w:val="24"/>
          <w:lang w:val="sr-Latn-CS"/>
        </w:rPr>
      </w:pPr>
      <w:r>
        <w:rPr>
          <w:bCs/>
          <w:sz w:val="24"/>
          <w:szCs w:val="24"/>
          <w:lang w:val="sr-Latn-CS"/>
        </w:rPr>
        <w:t>samostojeći</w:t>
      </w:r>
      <w:r w:rsidR="00EA0F0C" w:rsidRPr="002E63A1">
        <w:rPr>
          <w:bCs/>
          <w:sz w:val="24"/>
          <w:szCs w:val="24"/>
          <w:lang w:val="sr-Latn-CS"/>
        </w:rPr>
        <w:t xml:space="preserve">  </w:t>
      </w:r>
      <w:r>
        <w:rPr>
          <w:bCs/>
          <w:sz w:val="24"/>
          <w:szCs w:val="24"/>
          <w:lang w:val="sr-Latn-CS"/>
        </w:rPr>
        <w:t>ormani</w:t>
      </w:r>
      <w:r w:rsidR="00EA0F0C" w:rsidRPr="002E63A1">
        <w:rPr>
          <w:bCs/>
          <w:sz w:val="24"/>
          <w:szCs w:val="24"/>
          <w:lang w:val="sr-Latn-CS"/>
        </w:rPr>
        <w:t xml:space="preserve"> </w:t>
      </w:r>
      <w:r>
        <w:rPr>
          <w:bCs/>
          <w:sz w:val="24"/>
          <w:szCs w:val="24"/>
          <w:lang w:val="sr-Latn-CS"/>
        </w:rPr>
        <w:t>su</w:t>
      </w:r>
      <w:r w:rsidR="00EA0F0C" w:rsidRPr="002E63A1">
        <w:rPr>
          <w:bCs/>
          <w:sz w:val="24"/>
          <w:szCs w:val="24"/>
          <w:lang w:val="sr-Latn-CS"/>
        </w:rPr>
        <w:t xml:space="preserve"> </w:t>
      </w:r>
      <w:r>
        <w:rPr>
          <w:bCs/>
          <w:sz w:val="24"/>
          <w:szCs w:val="24"/>
          <w:lang w:val="sr-Latn-CS"/>
        </w:rPr>
        <w:t>na</w:t>
      </w:r>
      <w:r w:rsidR="00EA0F0C" w:rsidRPr="002E63A1">
        <w:rPr>
          <w:bCs/>
          <w:sz w:val="24"/>
          <w:szCs w:val="24"/>
          <w:lang w:val="sr-Latn-CS"/>
        </w:rPr>
        <w:t xml:space="preserve"> </w:t>
      </w:r>
      <w:r>
        <w:rPr>
          <w:bCs/>
          <w:sz w:val="24"/>
          <w:szCs w:val="24"/>
          <w:lang w:val="sr-Latn-CS"/>
        </w:rPr>
        <w:t>betonskom</w:t>
      </w:r>
      <w:r w:rsidR="00EA0F0C" w:rsidRPr="002E63A1">
        <w:rPr>
          <w:bCs/>
          <w:sz w:val="24"/>
          <w:szCs w:val="24"/>
          <w:lang w:val="sr-Latn-CS"/>
        </w:rPr>
        <w:t xml:space="preserve"> </w:t>
      </w:r>
      <w:r>
        <w:rPr>
          <w:bCs/>
          <w:sz w:val="24"/>
          <w:szCs w:val="24"/>
          <w:lang w:val="sr-Latn-CS"/>
        </w:rPr>
        <w:t>postolju</w:t>
      </w:r>
      <w:r w:rsidR="00EA0F0C" w:rsidRPr="002E63A1">
        <w:rPr>
          <w:bCs/>
          <w:sz w:val="24"/>
          <w:szCs w:val="24"/>
          <w:lang w:val="sr-Latn-CS"/>
        </w:rPr>
        <w:t xml:space="preserve"> </w:t>
      </w:r>
      <w:r>
        <w:rPr>
          <w:bCs/>
          <w:sz w:val="24"/>
          <w:szCs w:val="24"/>
          <w:lang w:val="sr-Latn-CS"/>
        </w:rPr>
        <w:t>gabarita</w:t>
      </w:r>
      <w:r w:rsidR="00EA0F0C" w:rsidRPr="002E63A1">
        <w:rPr>
          <w:bCs/>
          <w:sz w:val="24"/>
          <w:szCs w:val="24"/>
          <w:lang w:val="sr-Latn-CS"/>
        </w:rPr>
        <w:t xml:space="preserve"> </w:t>
      </w:r>
      <w:r>
        <w:rPr>
          <w:bCs/>
          <w:sz w:val="24"/>
          <w:szCs w:val="24"/>
          <w:lang w:val="sr-Latn-CS"/>
        </w:rPr>
        <w:t>ne</w:t>
      </w:r>
      <w:r w:rsidR="00EA0F0C" w:rsidRPr="002E63A1">
        <w:rPr>
          <w:bCs/>
          <w:sz w:val="24"/>
          <w:szCs w:val="24"/>
          <w:lang w:val="sr-Latn-CS"/>
        </w:rPr>
        <w:t xml:space="preserve"> </w:t>
      </w:r>
      <w:r>
        <w:rPr>
          <w:bCs/>
          <w:sz w:val="24"/>
          <w:szCs w:val="24"/>
          <w:lang w:val="sr-Latn-CS"/>
        </w:rPr>
        <w:t>većeg</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50 </w:t>
      </w:r>
      <w:r>
        <w:rPr>
          <w:bCs/>
          <w:sz w:val="24"/>
          <w:szCs w:val="24"/>
          <w:lang w:val="sr-Latn-CS"/>
        </w:rPr>
        <w:t>h</w:t>
      </w:r>
      <w:r w:rsidR="00EA0F0C" w:rsidRPr="002E63A1">
        <w:rPr>
          <w:bCs/>
          <w:sz w:val="24"/>
          <w:szCs w:val="24"/>
          <w:lang w:val="sr-Latn-CS"/>
        </w:rPr>
        <w:t xml:space="preserve"> 40 </w:t>
      </w:r>
      <w:r>
        <w:rPr>
          <w:bCs/>
          <w:sz w:val="24"/>
          <w:szCs w:val="24"/>
          <w:lang w:val="sr-Latn-CS"/>
        </w:rPr>
        <w:t>cm</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dubine</w:t>
      </w:r>
      <w:r w:rsidR="00EA0F0C" w:rsidRPr="002E63A1">
        <w:rPr>
          <w:bCs/>
          <w:sz w:val="24"/>
          <w:szCs w:val="24"/>
          <w:lang w:val="sr-Latn-CS"/>
        </w:rPr>
        <w:t xml:space="preserve"> </w:t>
      </w:r>
      <w:r>
        <w:rPr>
          <w:bCs/>
          <w:sz w:val="24"/>
          <w:szCs w:val="24"/>
          <w:lang w:val="sr-Latn-CS"/>
        </w:rPr>
        <w:t>do</w:t>
      </w:r>
      <w:r w:rsidR="00EA0F0C" w:rsidRPr="002E63A1">
        <w:rPr>
          <w:bCs/>
          <w:sz w:val="24"/>
          <w:szCs w:val="24"/>
          <w:lang w:val="sr-Latn-CS"/>
        </w:rPr>
        <w:t xml:space="preserve"> 0,6 </w:t>
      </w:r>
      <w:r>
        <w:rPr>
          <w:bCs/>
          <w:sz w:val="24"/>
          <w:szCs w:val="24"/>
          <w:lang w:val="sr-Latn-CS"/>
        </w:rPr>
        <w:t>m</w:t>
      </w:r>
      <w:r w:rsidR="00EA0F0C" w:rsidRPr="002E63A1">
        <w:rPr>
          <w:bCs/>
          <w:sz w:val="24"/>
          <w:szCs w:val="24"/>
          <w:lang w:val="sr-Latn-CS"/>
        </w:rPr>
        <w:t xml:space="preserve"> </w:t>
      </w:r>
      <w:r>
        <w:rPr>
          <w:bCs/>
          <w:sz w:val="24"/>
          <w:szCs w:val="24"/>
          <w:lang w:val="sr-Latn-CS"/>
        </w:rPr>
        <w:t>postavljeni</w:t>
      </w:r>
      <w:r w:rsidR="00EA0F0C" w:rsidRPr="002E63A1">
        <w:rPr>
          <w:bCs/>
          <w:sz w:val="24"/>
          <w:szCs w:val="24"/>
          <w:lang w:val="sr-Latn-CS"/>
        </w:rPr>
        <w:t xml:space="preserve"> </w:t>
      </w:r>
      <w:r>
        <w:rPr>
          <w:bCs/>
          <w:sz w:val="24"/>
          <w:szCs w:val="24"/>
          <w:lang w:val="sr-Latn-CS"/>
        </w:rPr>
        <w:t>na</w:t>
      </w:r>
      <w:r w:rsidR="00EA0F0C" w:rsidRPr="002E63A1">
        <w:rPr>
          <w:bCs/>
          <w:sz w:val="24"/>
          <w:szCs w:val="24"/>
          <w:lang w:val="sr-Latn-CS"/>
        </w:rPr>
        <w:t xml:space="preserve"> </w:t>
      </w:r>
      <w:r>
        <w:rPr>
          <w:bCs/>
          <w:sz w:val="24"/>
          <w:szCs w:val="24"/>
          <w:lang w:val="sr-Latn-CS"/>
        </w:rPr>
        <w:t>granici</w:t>
      </w:r>
      <w:r w:rsidR="00EA0F0C" w:rsidRPr="002E63A1">
        <w:rPr>
          <w:bCs/>
          <w:sz w:val="24"/>
          <w:szCs w:val="24"/>
          <w:lang w:val="sr-Latn-CS"/>
        </w:rPr>
        <w:t xml:space="preserve"> </w:t>
      </w:r>
      <w:r>
        <w:rPr>
          <w:bCs/>
          <w:sz w:val="24"/>
          <w:szCs w:val="24"/>
          <w:lang w:val="sr-Latn-CS"/>
        </w:rPr>
        <w:t>trotoara</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stambenih</w:t>
      </w:r>
      <w:r w:rsidR="00EA0F0C" w:rsidRPr="002E63A1">
        <w:rPr>
          <w:bCs/>
          <w:sz w:val="24"/>
          <w:szCs w:val="24"/>
          <w:lang w:val="sr-Latn-CS"/>
        </w:rPr>
        <w:t xml:space="preserve"> </w:t>
      </w:r>
      <w:r>
        <w:rPr>
          <w:bCs/>
          <w:sz w:val="24"/>
          <w:szCs w:val="24"/>
          <w:lang w:val="sr-Latn-CS"/>
        </w:rPr>
        <w:t>parcela</w:t>
      </w:r>
      <w:r w:rsidR="00EA0F0C" w:rsidRPr="002E63A1">
        <w:rPr>
          <w:bCs/>
          <w:sz w:val="24"/>
          <w:szCs w:val="24"/>
          <w:lang w:val="sr-Latn-CS"/>
        </w:rPr>
        <w:t xml:space="preserve"> (</w:t>
      </w:r>
      <w:r>
        <w:rPr>
          <w:bCs/>
          <w:sz w:val="24"/>
          <w:szCs w:val="24"/>
          <w:lang w:val="sr-Latn-CS"/>
        </w:rPr>
        <w:t>na</w:t>
      </w:r>
      <w:r w:rsidR="00EA0F0C" w:rsidRPr="002E63A1">
        <w:rPr>
          <w:bCs/>
          <w:sz w:val="24"/>
          <w:szCs w:val="24"/>
          <w:lang w:val="sr-Latn-CS"/>
        </w:rPr>
        <w:t xml:space="preserve"> </w:t>
      </w:r>
      <w:r>
        <w:rPr>
          <w:bCs/>
          <w:sz w:val="24"/>
          <w:szCs w:val="24"/>
          <w:lang w:val="sr-Latn-CS"/>
        </w:rPr>
        <w:t>granici</w:t>
      </w:r>
      <w:r w:rsidR="00EA0F0C" w:rsidRPr="002E63A1">
        <w:rPr>
          <w:bCs/>
          <w:sz w:val="24"/>
          <w:szCs w:val="24"/>
          <w:lang w:val="sr-Latn-CS"/>
        </w:rPr>
        <w:t xml:space="preserve"> </w:t>
      </w:r>
      <w:r>
        <w:rPr>
          <w:bCs/>
          <w:sz w:val="24"/>
          <w:szCs w:val="24"/>
          <w:lang w:val="sr-Latn-CS"/>
        </w:rPr>
        <w:t>regulacione</w:t>
      </w:r>
      <w:r w:rsidR="00EA0F0C" w:rsidRPr="002E63A1">
        <w:rPr>
          <w:bCs/>
          <w:sz w:val="24"/>
          <w:szCs w:val="24"/>
          <w:lang w:val="sr-Latn-CS"/>
        </w:rPr>
        <w:t xml:space="preserve"> </w:t>
      </w:r>
      <w:r>
        <w:rPr>
          <w:bCs/>
          <w:sz w:val="24"/>
          <w:szCs w:val="24"/>
          <w:lang w:val="sr-Latn-CS"/>
        </w:rPr>
        <w:t>linije</w:t>
      </w:r>
      <w:r w:rsidR="00EA0F0C" w:rsidRPr="002E63A1">
        <w:rPr>
          <w:bCs/>
          <w:sz w:val="24"/>
          <w:szCs w:val="24"/>
          <w:lang w:val="sr-Latn-CS"/>
        </w:rPr>
        <w:t xml:space="preserve">), </w:t>
      </w:r>
      <w:r>
        <w:rPr>
          <w:bCs/>
          <w:sz w:val="24"/>
          <w:szCs w:val="24"/>
          <w:lang w:val="sr-Latn-CS"/>
        </w:rPr>
        <w:t>tako</w:t>
      </w:r>
      <w:r w:rsidR="00EA0F0C" w:rsidRPr="002E63A1">
        <w:rPr>
          <w:bCs/>
          <w:sz w:val="24"/>
          <w:szCs w:val="24"/>
          <w:lang w:val="sr-Latn-CS"/>
        </w:rPr>
        <w:t xml:space="preserve"> </w:t>
      </w:r>
      <w:r>
        <w:rPr>
          <w:bCs/>
          <w:sz w:val="24"/>
          <w:szCs w:val="24"/>
          <w:lang w:val="sr-Latn-CS"/>
        </w:rPr>
        <w:t>da</w:t>
      </w:r>
      <w:r w:rsidR="00EA0F0C" w:rsidRPr="002E63A1">
        <w:rPr>
          <w:bCs/>
          <w:sz w:val="24"/>
          <w:szCs w:val="24"/>
          <w:lang w:val="sr-Latn-CS"/>
        </w:rPr>
        <w:t xml:space="preserve"> </w:t>
      </w:r>
      <w:r>
        <w:rPr>
          <w:bCs/>
          <w:sz w:val="24"/>
          <w:szCs w:val="24"/>
          <w:lang w:val="sr-Latn-CS"/>
        </w:rPr>
        <w:t>se</w:t>
      </w:r>
      <w:r w:rsidR="00EA0F0C" w:rsidRPr="002E63A1">
        <w:rPr>
          <w:bCs/>
          <w:sz w:val="24"/>
          <w:szCs w:val="24"/>
          <w:lang w:val="sr-Latn-CS"/>
        </w:rPr>
        <w:t xml:space="preserve"> </w:t>
      </w:r>
      <w:r>
        <w:rPr>
          <w:bCs/>
          <w:sz w:val="24"/>
          <w:szCs w:val="24"/>
          <w:lang w:val="sr-Latn-CS"/>
        </w:rPr>
        <w:t>ne</w:t>
      </w:r>
      <w:r w:rsidR="00EA0F0C" w:rsidRPr="002E63A1">
        <w:rPr>
          <w:bCs/>
          <w:sz w:val="24"/>
          <w:szCs w:val="24"/>
          <w:lang w:val="sr-Latn-CS"/>
        </w:rPr>
        <w:t xml:space="preserve"> </w:t>
      </w:r>
      <w:r>
        <w:rPr>
          <w:bCs/>
          <w:sz w:val="24"/>
          <w:szCs w:val="24"/>
          <w:lang w:val="sr-Latn-CS"/>
        </w:rPr>
        <w:t>ometa</w:t>
      </w:r>
      <w:r w:rsidR="00EA0F0C" w:rsidRPr="002E63A1">
        <w:rPr>
          <w:bCs/>
          <w:sz w:val="24"/>
          <w:szCs w:val="24"/>
          <w:lang w:val="sr-Latn-CS"/>
        </w:rPr>
        <w:t xml:space="preserve"> </w:t>
      </w:r>
      <w:r>
        <w:rPr>
          <w:bCs/>
          <w:sz w:val="24"/>
          <w:szCs w:val="24"/>
          <w:lang w:val="sr-Latn-CS"/>
        </w:rPr>
        <w:t>prilaz</w:t>
      </w:r>
      <w:r w:rsidR="00EA0F0C" w:rsidRPr="002E63A1">
        <w:rPr>
          <w:bCs/>
          <w:sz w:val="24"/>
          <w:szCs w:val="24"/>
          <w:lang w:val="sr-Latn-CS"/>
        </w:rPr>
        <w:t xml:space="preserve"> </w:t>
      </w:r>
      <w:r>
        <w:rPr>
          <w:bCs/>
          <w:sz w:val="24"/>
          <w:szCs w:val="24"/>
          <w:lang w:val="sr-Latn-CS"/>
        </w:rPr>
        <w:t>objektima</w:t>
      </w:r>
      <w:r w:rsidR="00EA0F0C" w:rsidRPr="002E63A1">
        <w:rPr>
          <w:sz w:val="24"/>
          <w:szCs w:val="24"/>
          <w:lang w:val="sr-Latn-CS"/>
        </w:rPr>
        <w:t>;</w:t>
      </w:r>
    </w:p>
    <w:p w:rsidR="00EA0F0C" w:rsidRPr="002E63A1" w:rsidRDefault="002E63A1" w:rsidP="00EA0F0C">
      <w:pPr>
        <w:pStyle w:val="Nabrajanje"/>
        <w:tabs>
          <w:tab w:val="clear" w:pos="-282"/>
          <w:tab w:val="left" w:pos="720"/>
        </w:tabs>
        <w:spacing w:before="120" w:after="0"/>
        <w:ind w:left="0" w:firstLine="748"/>
        <w:rPr>
          <w:bCs/>
          <w:sz w:val="24"/>
          <w:szCs w:val="24"/>
          <w:lang w:val="sr-Latn-CS"/>
        </w:rPr>
      </w:pPr>
      <w:r>
        <w:rPr>
          <w:bCs/>
          <w:sz w:val="24"/>
          <w:szCs w:val="24"/>
          <w:lang w:val="sr-Latn-CS"/>
        </w:rPr>
        <w:t>Kod</w:t>
      </w:r>
      <w:r w:rsidR="00EA0F0C" w:rsidRPr="002E63A1">
        <w:rPr>
          <w:bCs/>
          <w:sz w:val="24"/>
          <w:szCs w:val="24"/>
          <w:lang w:val="sr-Latn-CS"/>
        </w:rPr>
        <w:t xml:space="preserve"> </w:t>
      </w:r>
      <w:r>
        <w:rPr>
          <w:bCs/>
          <w:sz w:val="24"/>
          <w:szCs w:val="24"/>
          <w:lang w:val="sr-Latn-CS"/>
        </w:rPr>
        <w:t>projektovanja</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izgradnje</w:t>
      </w:r>
      <w:r w:rsidR="00EA0F0C" w:rsidRPr="002E63A1">
        <w:rPr>
          <w:bCs/>
          <w:sz w:val="24"/>
          <w:szCs w:val="24"/>
          <w:lang w:val="sr-Latn-CS"/>
        </w:rPr>
        <w:t xml:space="preserve"> </w:t>
      </w:r>
      <w:r>
        <w:rPr>
          <w:bCs/>
          <w:sz w:val="24"/>
          <w:szCs w:val="24"/>
          <w:lang w:val="sr-Latn-CS"/>
        </w:rPr>
        <w:t>pristupne</w:t>
      </w:r>
      <w:r w:rsidR="00EA0F0C" w:rsidRPr="002E63A1">
        <w:rPr>
          <w:bCs/>
          <w:sz w:val="24"/>
          <w:szCs w:val="24"/>
          <w:lang w:val="sr-Latn-CS"/>
        </w:rPr>
        <w:t xml:space="preserve"> (</w:t>
      </w:r>
      <w:r>
        <w:rPr>
          <w:bCs/>
          <w:sz w:val="24"/>
          <w:szCs w:val="24"/>
          <w:lang w:val="sr-Latn-CS"/>
        </w:rPr>
        <w:t>pretplatničke</w:t>
      </w:r>
      <w:r w:rsidR="00EA0F0C" w:rsidRPr="002E63A1">
        <w:rPr>
          <w:bCs/>
          <w:sz w:val="24"/>
          <w:szCs w:val="24"/>
          <w:lang w:val="sr-Latn-CS"/>
        </w:rPr>
        <w:t xml:space="preserve">) </w:t>
      </w:r>
      <w:r>
        <w:rPr>
          <w:bCs/>
          <w:sz w:val="24"/>
          <w:szCs w:val="24"/>
          <w:lang w:val="sr-Latn-CS"/>
        </w:rPr>
        <w:t>telefonske</w:t>
      </w:r>
      <w:r w:rsidR="00EA0F0C" w:rsidRPr="002E63A1">
        <w:rPr>
          <w:bCs/>
          <w:sz w:val="24"/>
          <w:szCs w:val="24"/>
          <w:lang w:val="sr-Latn-CS"/>
        </w:rPr>
        <w:t xml:space="preserve"> </w:t>
      </w:r>
      <w:r>
        <w:rPr>
          <w:bCs/>
          <w:sz w:val="24"/>
          <w:szCs w:val="24"/>
          <w:lang w:val="sr-Latn-CS"/>
        </w:rPr>
        <w:t>mreže</w:t>
      </w:r>
      <w:r w:rsidR="00EA0F0C" w:rsidRPr="002E63A1">
        <w:rPr>
          <w:bCs/>
          <w:sz w:val="24"/>
          <w:szCs w:val="24"/>
          <w:lang w:val="sr-Latn-CS"/>
        </w:rPr>
        <w:t xml:space="preserve"> </w:t>
      </w:r>
      <w:r>
        <w:rPr>
          <w:bCs/>
          <w:sz w:val="24"/>
          <w:szCs w:val="24"/>
          <w:lang w:val="sr-Latn-CS"/>
        </w:rPr>
        <w:t>moraju</w:t>
      </w:r>
      <w:r w:rsidR="00EA0F0C" w:rsidRPr="002E63A1">
        <w:rPr>
          <w:bCs/>
          <w:sz w:val="24"/>
          <w:szCs w:val="24"/>
          <w:lang w:val="sr-Latn-CS"/>
        </w:rPr>
        <w:t xml:space="preserve"> </w:t>
      </w:r>
      <w:r>
        <w:rPr>
          <w:bCs/>
          <w:sz w:val="24"/>
          <w:szCs w:val="24"/>
          <w:lang w:val="sr-Latn-CS"/>
        </w:rPr>
        <w:t>se</w:t>
      </w:r>
      <w:r w:rsidR="00EA0F0C" w:rsidRPr="002E63A1">
        <w:rPr>
          <w:bCs/>
          <w:sz w:val="24"/>
          <w:szCs w:val="24"/>
          <w:lang w:val="sr-Latn-CS"/>
        </w:rPr>
        <w:t xml:space="preserve"> </w:t>
      </w:r>
      <w:r>
        <w:rPr>
          <w:bCs/>
          <w:sz w:val="24"/>
          <w:szCs w:val="24"/>
          <w:lang w:val="sr-Latn-CS"/>
        </w:rPr>
        <w:t>poštovati</w:t>
      </w:r>
      <w:r w:rsidR="00EA0F0C" w:rsidRPr="002E63A1">
        <w:rPr>
          <w:bCs/>
          <w:sz w:val="24"/>
          <w:szCs w:val="24"/>
          <w:lang w:val="sr-Latn-CS"/>
        </w:rPr>
        <w:t xml:space="preserve"> </w:t>
      </w:r>
      <w:r>
        <w:rPr>
          <w:bCs/>
          <w:sz w:val="24"/>
          <w:szCs w:val="24"/>
          <w:lang w:val="sr-Latn-CS"/>
        </w:rPr>
        <w:t>sledeći</w:t>
      </w:r>
      <w:r w:rsidR="00EA0F0C" w:rsidRPr="002E63A1">
        <w:rPr>
          <w:bCs/>
          <w:sz w:val="24"/>
          <w:szCs w:val="24"/>
          <w:lang w:val="sr-Latn-CS"/>
        </w:rPr>
        <w:t xml:space="preserve"> </w:t>
      </w:r>
      <w:r>
        <w:rPr>
          <w:bCs/>
          <w:sz w:val="24"/>
          <w:szCs w:val="24"/>
          <w:lang w:val="sr-Latn-CS"/>
        </w:rPr>
        <w:t>uslovi</w:t>
      </w:r>
      <w:r w:rsidR="00EA0F0C" w:rsidRPr="002E63A1">
        <w:rPr>
          <w:bCs/>
          <w:sz w:val="24"/>
          <w:szCs w:val="24"/>
          <w:lang w:val="sr-Latn-CS"/>
        </w:rPr>
        <w:t>:</w:t>
      </w:r>
    </w:p>
    <w:p w:rsidR="00EA0F0C" w:rsidRPr="002E63A1" w:rsidRDefault="002E63A1" w:rsidP="006F174B">
      <w:pPr>
        <w:pStyle w:val="Nabrajanje"/>
        <w:numPr>
          <w:ilvl w:val="0"/>
          <w:numId w:val="49"/>
        </w:numPr>
        <w:tabs>
          <w:tab w:val="clear" w:pos="720"/>
          <w:tab w:val="left" w:pos="810"/>
        </w:tabs>
        <w:spacing w:before="20" w:after="0"/>
        <w:ind w:left="0" w:firstLine="567"/>
        <w:rPr>
          <w:bCs/>
          <w:sz w:val="24"/>
          <w:szCs w:val="24"/>
          <w:lang w:val="sr-Latn-CS"/>
        </w:rPr>
      </w:pPr>
      <w:r>
        <w:rPr>
          <w:bCs/>
          <w:sz w:val="24"/>
          <w:szCs w:val="24"/>
          <w:lang w:val="sr-Latn-CS"/>
        </w:rPr>
        <w:t>pri</w:t>
      </w:r>
      <w:r w:rsidR="00EA0F0C" w:rsidRPr="002E63A1">
        <w:rPr>
          <w:bCs/>
          <w:sz w:val="24"/>
          <w:szCs w:val="24"/>
          <w:lang w:val="sr-Latn-CS"/>
        </w:rPr>
        <w:t xml:space="preserve"> </w:t>
      </w:r>
      <w:r>
        <w:rPr>
          <w:bCs/>
          <w:sz w:val="24"/>
          <w:szCs w:val="24"/>
          <w:lang w:val="sr-Latn-CS"/>
        </w:rPr>
        <w:t>paralelnom</w:t>
      </w:r>
      <w:r w:rsidR="00EA0F0C" w:rsidRPr="002E63A1">
        <w:rPr>
          <w:bCs/>
          <w:sz w:val="24"/>
          <w:szCs w:val="24"/>
          <w:lang w:val="sr-Latn-CS"/>
        </w:rPr>
        <w:t xml:space="preserve"> </w:t>
      </w:r>
      <w:r>
        <w:rPr>
          <w:bCs/>
          <w:sz w:val="24"/>
          <w:szCs w:val="24"/>
          <w:lang w:val="sr-Latn-CS"/>
        </w:rPr>
        <w:t>vođenju</w:t>
      </w:r>
      <w:r w:rsidR="00EA0F0C" w:rsidRPr="002E63A1">
        <w:rPr>
          <w:bCs/>
          <w:sz w:val="24"/>
          <w:szCs w:val="24"/>
          <w:lang w:val="sr-Latn-CS"/>
        </w:rPr>
        <w:t xml:space="preserve"> </w:t>
      </w:r>
      <w:r>
        <w:rPr>
          <w:bCs/>
          <w:sz w:val="24"/>
          <w:szCs w:val="24"/>
          <w:lang w:val="sr-Latn-CS"/>
        </w:rPr>
        <w:t>telefonskih</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energetskih</w:t>
      </w:r>
      <w:r w:rsidR="00EA0F0C" w:rsidRPr="002E63A1">
        <w:rPr>
          <w:bCs/>
          <w:sz w:val="24"/>
          <w:szCs w:val="24"/>
          <w:lang w:val="sr-Latn-CS"/>
        </w:rPr>
        <w:t xml:space="preserve"> </w:t>
      </w:r>
      <w:r>
        <w:rPr>
          <w:bCs/>
          <w:sz w:val="24"/>
          <w:szCs w:val="24"/>
          <w:lang w:val="sr-Latn-CS"/>
        </w:rPr>
        <w:t>kablova</w:t>
      </w:r>
      <w:r w:rsidR="00EA0F0C" w:rsidRPr="002E63A1">
        <w:rPr>
          <w:bCs/>
          <w:sz w:val="24"/>
          <w:szCs w:val="24"/>
          <w:lang w:val="sr-Latn-CS"/>
        </w:rPr>
        <w:t xml:space="preserve"> </w:t>
      </w:r>
      <w:r>
        <w:rPr>
          <w:bCs/>
          <w:sz w:val="24"/>
          <w:szCs w:val="24"/>
          <w:lang w:val="sr-Latn-CS"/>
        </w:rPr>
        <w:t>minimalno</w:t>
      </w:r>
      <w:r w:rsidR="00EA0F0C" w:rsidRPr="002E63A1">
        <w:rPr>
          <w:bCs/>
          <w:sz w:val="24"/>
          <w:szCs w:val="24"/>
          <w:lang w:val="sr-Latn-CS"/>
        </w:rPr>
        <w:t xml:space="preserve"> </w:t>
      </w:r>
      <w:r>
        <w:rPr>
          <w:bCs/>
          <w:sz w:val="24"/>
          <w:szCs w:val="24"/>
          <w:lang w:val="sr-Latn-CS"/>
        </w:rPr>
        <w:t>rastojanje</w:t>
      </w:r>
      <w:r w:rsidR="00EA0F0C" w:rsidRPr="002E63A1">
        <w:rPr>
          <w:bCs/>
          <w:sz w:val="24"/>
          <w:szCs w:val="24"/>
          <w:lang w:val="sr-Latn-CS"/>
        </w:rPr>
        <w:t xml:space="preserve"> </w:t>
      </w:r>
      <w:r>
        <w:rPr>
          <w:bCs/>
          <w:sz w:val="24"/>
          <w:szCs w:val="24"/>
          <w:lang w:val="sr-Latn-CS"/>
        </w:rPr>
        <w:t>je</w:t>
      </w:r>
      <w:r w:rsidR="00EA0F0C" w:rsidRPr="002E63A1">
        <w:rPr>
          <w:bCs/>
          <w:sz w:val="24"/>
          <w:szCs w:val="24"/>
          <w:lang w:val="sr-Latn-CS"/>
        </w:rPr>
        <w:t xml:space="preserve"> 0,3</w:t>
      </w:r>
      <w:r>
        <w:rPr>
          <w:bCs/>
          <w:sz w:val="24"/>
          <w:szCs w:val="24"/>
          <w:lang w:val="sr-Latn-CS"/>
        </w:rPr>
        <w:t>m</w:t>
      </w:r>
      <w:r w:rsidR="00EA0F0C" w:rsidRPr="002E63A1">
        <w:rPr>
          <w:bCs/>
          <w:sz w:val="24"/>
          <w:szCs w:val="24"/>
          <w:lang w:val="sr-Latn-CS"/>
        </w:rPr>
        <w:t xml:space="preserve"> </w:t>
      </w:r>
      <w:r>
        <w:rPr>
          <w:bCs/>
          <w:sz w:val="24"/>
          <w:szCs w:val="24"/>
          <w:lang w:val="sr-Latn-CS"/>
        </w:rPr>
        <w:t>za</w:t>
      </w:r>
      <w:r w:rsidR="00EA0F0C" w:rsidRPr="002E63A1">
        <w:rPr>
          <w:bCs/>
          <w:sz w:val="24"/>
          <w:szCs w:val="24"/>
          <w:lang w:val="sr-Latn-CS"/>
        </w:rPr>
        <w:t xml:space="preserve"> </w:t>
      </w:r>
      <w:r>
        <w:rPr>
          <w:bCs/>
          <w:sz w:val="24"/>
          <w:szCs w:val="24"/>
          <w:lang w:val="sr-Latn-CS"/>
        </w:rPr>
        <w:t>vodove</w:t>
      </w:r>
      <w:r w:rsidR="00EA0F0C" w:rsidRPr="002E63A1">
        <w:rPr>
          <w:bCs/>
          <w:sz w:val="24"/>
          <w:szCs w:val="24"/>
          <w:lang w:val="sr-Latn-CS"/>
        </w:rPr>
        <w:t xml:space="preserve"> 1 </w:t>
      </w:r>
      <w:r>
        <w:rPr>
          <w:bCs/>
          <w:sz w:val="24"/>
          <w:szCs w:val="24"/>
          <w:lang w:val="sr-Latn-CS"/>
        </w:rPr>
        <w:t>kV</w:t>
      </w:r>
      <w:r w:rsidR="00EA0F0C" w:rsidRPr="002E63A1">
        <w:rPr>
          <w:bCs/>
          <w:sz w:val="24"/>
          <w:szCs w:val="24"/>
          <w:lang w:val="sr-Latn-CS"/>
        </w:rPr>
        <w:t xml:space="preserve">, </w:t>
      </w:r>
      <w:r>
        <w:rPr>
          <w:bCs/>
          <w:sz w:val="24"/>
          <w:szCs w:val="24"/>
          <w:lang w:val="sr-Latn-CS"/>
        </w:rPr>
        <w:t>odnosno</w:t>
      </w:r>
      <w:r w:rsidR="00EA0F0C" w:rsidRPr="002E63A1">
        <w:rPr>
          <w:bCs/>
          <w:sz w:val="24"/>
          <w:szCs w:val="24"/>
          <w:lang w:val="sr-Latn-CS"/>
        </w:rPr>
        <w:t xml:space="preserve"> 0,5 </w:t>
      </w:r>
      <w:r>
        <w:rPr>
          <w:bCs/>
          <w:sz w:val="24"/>
          <w:szCs w:val="24"/>
          <w:lang w:val="sr-Latn-CS"/>
        </w:rPr>
        <w:t>m</w:t>
      </w:r>
      <w:r w:rsidR="00EA0F0C" w:rsidRPr="002E63A1">
        <w:rPr>
          <w:bCs/>
          <w:sz w:val="24"/>
          <w:szCs w:val="24"/>
          <w:lang w:val="sr-Latn-CS"/>
        </w:rPr>
        <w:t xml:space="preserve"> </w:t>
      </w:r>
      <w:r>
        <w:rPr>
          <w:bCs/>
          <w:sz w:val="24"/>
          <w:szCs w:val="24"/>
          <w:lang w:val="sr-Latn-CS"/>
        </w:rPr>
        <w:t>za</w:t>
      </w:r>
      <w:r w:rsidR="00EA0F0C" w:rsidRPr="002E63A1">
        <w:rPr>
          <w:bCs/>
          <w:sz w:val="24"/>
          <w:szCs w:val="24"/>
          <w:lang w:val="sr-Latn-CS"/>
        </w:rPr>
        <w:t xml:space="preserve"> </w:t>
      </w:r>
      <w:r>
        <w:rPr>
          <w:bCs/>
          <w:sz w:val="24"/>
          <w:szCs w:val="24"/>
          <w:lang w:val="sr-Latn-CS"/>
        </w:rPr>
        <w:t>vodove</w:t>
      </w:r>
      <w:r w:rsidR="00EA0F0C" w:rsidRPr="002E63A1">
        <w:rPr>
          <w:bCs/>
          <w:sz w:val="24"/>
          <w:szCs w:val="24"/>
          <w:lang w:val="sr-Latn-CS"/>
        </w:rPr>
        <w:t xml:space="preserve"> 10 </w:t>
      </w:r>
      <w:r>
        <w:rPr>
          <w:bCs/>
          <w:sz w:val="24"/>
          <w:szCs w:val="24"/>
          <w:lang w:val="sr-Latn-CS"/>
        </w:rPr>
        <w:t>i</w:t>
      </w:r>
      <w:r w:rsidR="00EA0F0C" w:rsidRPr="002E63A1">
        <w:rPr>
          <w:bCs/>
          <w:sz w:val="24"/>
          <w:szCs w:val="24"/>
          <w:lang w:val="sr-Latn-CS"/>
        </w:rPr>
        <w:t xml:space="preserve"> 35 </w:t>
      </w:r>
      <w:r>
        <w:rPr>
          <w:bCs/>
          <w:sz w:val="24"/>
          <w:szCs w:val="24"/>
          <w:lang w:val="sr-Latn-CS"/>
        </w:rPr>
        <w:t>kV</w:t>
      </w:r>
      <w:r w:rsidR="00EA0F0C" w:rsidRPr="002E63A1">
        <w:rPr>
          <w:bCs/>
          <w:sz w:val="24"/>
          <w:szCs w:val="24"/>
          <w:lang w:val="sr-Latn-CS"/>
        </w:rPr>
        <w:t xml:space="preserve">. </w:t>
      </w:r>
      <w:r>
        <w:rPr>
          <w:bCs/>
          <w:sz w:val="24"/>
          <w:szCs w:val="24"/>
          <w:lang w:val="sr-Latn-CS"/>
        </w:rPr>
        <w:t>Kod</w:t>
      </w:r>
      <w:r w:rsidR="00EA0F0C" w:rsidRPr="002E63A1">
        <w:rPr>
          <w:bCs/>
          <w:sz w:val="24"/>
          <w:szCs w:val="24"/>
          <w:lang w:val="sr-Latn-CS"/>
        </w:rPr>
        <w:t xml:space="preserve"> </w:t>
      </w:r>
      <w:r>
        <w:rPr>
          <w:bCs/>
          <w:sz w:val="24"/>
          <w:szCs w:val="24"/>
          <w:lang w:val="sr-Latn-CS"/>
        </w:rPr>
        <w:t>ukrštanja</w:t>
      </w:r>
      <w:r w:rsidR="00EA0F0C" w:rsidRPr="002E63A1">
        <w:rPr>
          <w:bCs/>
          <w:sz w:val="24"/>
          <w:szCs w:val="24"/>
          <w:lang w:val="sr-Latn-CS"/>
        </w:rPr>
        <w:t xml:space="preserve">, </w:t>
      </w:r>
      <w:r>
        <w:rPr>
          <w:bCs/>
          <w:sz w:val="24"/>
          <w:szCs w:val="24"/>
          <w:lang w:val="sr-Latn-CS"/>
        </w:rPr>
        <w:t>elektroenergetski</w:t>
      </w:r>
      <w:r w:rsidR="00EA0F0C" w:rsidRPr="002E63A1">
        <w:rPr>
          <w:bCs/>
          <w:sz w:val="24"/>
          <w:szCs w:val="24"/>
          <w:lang w:val="sr-Latn-CS"/>
        </w:rPr>
        <w:t xml:space="preserve"> </w:t>
      </w:r>
      <w:r>
        <w:rPr>
          <w:bCs/>
          <w:sz w:val="24"/>
          <w:szCs w:val="24"/>
          <w:lang w:val="sr-Latn-CS"/>
        </w:rPr>
        <w:t>kabl</w:t>
      </w:r>
      <w:r w:rsidR="00EA0F0C" w:rsidRPr="002E63A1">
        <w:rPr>
          <w:bCs/>
          <w:sz w:val="24"/>
          <w:szCs w:val="24"/>
          <w:lang w:val="sr-Latn-CS"/>
        </w:rPr>
        <w:t xml:space="preserve"> </w:t>
      </w:r>
      <w:r>
        <w:rPr>
          <w:bCs/>
          <w:sz w:val="24"/>
          <w:szCs w:val="24"/>
          <w:lang w:val="sr-Latn-CS"/>
        </w:rPr>
        <w:t>se</w:t>
      </w:r>
      <w:r w:rsidR="00EA0F0C" w:rsidRPr="002E63A1">
        <w:rPr>
          <w:bCs/>
          <w:sz w:val="24"/>
          <w:szCs w:val="24"/>
          <w:lang w:val="sr-Latn-CS"/>
        </w:rPr>
        <w:t xml:space="preserve"> </w:t>
      </w:r>
      <w:r>
        <w:rPr>
          <w:bCs/>
          <w:sz w:val="24"/>
          <w:szCs w:val="24"/>
          <w:lang w:val="sr-Latn-CS"/>
        </w:rPr>
        <w:t>polaže</w:t>
      </w:r>
      <w:r w:rsidR="00EA0F0C" w:rsidRPr="002E63A1">
        <w:rPr>
          <w:bCs/>
          <w:sz w:val="24"/>
          <w:szCs w:val="24"/>
          <w:lang w:val="sr-Latn-CS"/>
        </w:rPr>
        <w:t xml:space="preserve"> </w:t>
      </w:r>
      <w:r>
        <w:rPr>
          <w:bCs/>
          <w:sz w:val="24"/>
          <w:szCs w:val="24"/>
          <w:lang w:val="sr-Latn-CS"/>
        </w:rPr>
        <w:t>ispod</w:t>
      </w:r>
      <w:r w:rsidR="00EA0F0C" w:rsidRPr="002E63A1">
        <w:rPr>
          <w:bCs/>
          <w:sz w:val="24"/>
          <w:szCs w:val="24"/>
          <w:lang w:val="sr-Latn-CS"/>
        </w:rPr>
        <w:t xml:space="preserve"> </w:t>
      </w:r>
      <w:r>
        <w:rPr>
          <w:bCs/>
          <w:sz w:val="24"/>
          <w:szCs w:val="24"/>
          <w:lang w:val="sr-Latn-CS"/>
        </w:rPr>
        <w:t>telefonskog</w:t>
      </w:r>
      <w:r w:rsidR="00EA0F0C" w:rsidRPr="002E63A1">
        <w:rPr>
          <w:bCs/>
          <w:sz w:val="24"/>
          <w:szCs w:val="24"/>
          <w:lang w:val="sr-Latn-CS"/>
        </w:rPr>
        <w:t xml:space="preserve"> </w:t>
      </w:r>
      <w:r>
        <w:rPr>
          <w:bCs/>
          <w:sz w:val="24"/>
          <w:szCs w:val="24"/>
          <w:lang w:val="sr-Latn-CS"/>
        </w:rPr>
        <w:t>kabla</w:t>
      </w:r>
      <w:r w:rsidR="00EA0F0C" w:rsidRPr="002E63A1">
        <w:rPr>
          <w:bCs/>
          <w:sz w:val="24"/>
          <w:szCs w:val="24"/>
          <w:lang w:val="sr-Latn-CS"/>
        </w:rPr>
        <w:t xml:space="preserve"> </w:t>
      </w:r>
      <w:r>
        <w:rPr>
          <w:bCs/>
          <w:sz w:val="24"/>
          <w:szCs w:val="24"/>
          <w:lang w:val="sr-Latn-CS"/>
        </w:rPr>
        <w:t>sa</w:t>
      </w:r>
      <w:r w:rsidR="00EA0F0C" w:rsidRPr="002E63A1">
        <w:rPr>
          <w:bCs/>
          <w:sz w:val="24"/>
          <w:szCs w:val="24"/>
          <w:lang w:val="sr-Latn-CS"/>
        </w:rPr>
        <w:t xml:space="preserve"> </w:t>
      </w:r>
      <w:r>
        <w:rPr>
          <w:bCs/>
          <w:sz w:val="24"/>
          <w:szCs w:val="24"/>
          <w:lang w:val="sr-Latn-CS"/>
        </w:rPr>
        <w:t>minimalnim</w:t>
      </w:r>
      <w:r w:rsidR="00EA0F0C" w:rsidRPr="002E63A1">
        <w:rPr>
          <w:bCs/>
          <w:sz w:val="24"/>
          <w:szCs w:val="24"/>
          <w:lang w:val="sr-Latn-CS"/>
        </w:rPr>
        <w:t xml:space="preserve"> </w:t>
      </w:r>
      <w:r>
        <w:rPr>
          <w:bCs/>
          <w:sz w:val="24"/>
          <w:szCs w:val="24"/>
          <w:lang w:val="sr-Latn-CS"/>
        </w:rPr>
        <w:t>rastojanjem</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0,5 </w:t>
      </w:r>
      <w:r>
        <w:rPr>
          <w:bCs/>
          <w:sz w:val="24"/>
          <w:szCs w:val="24"/>
          <w:lang w:val="sr-Latn-CS"/>
        </w:rPr>
        <w:t>m</w:t>
      </w:r>
      <w:r w:rsidR="00EA0F0C" w:rsidRPr="002E63A1">
        <w:rPr>
          <w:bCs/>
          <w:sz w:val="24"/>
          <w:szCs w:val="24"/>
          <w:lang w:val="sr-Latn-CS"/>
        </w:rPr>
        <w:t xml:space="preserve">. </w:t>
      </w:r>
      <w:r>
        <w:rPr>
          <w:bCs/>
          <w:sz w:val="24"/>
          <w:szCs w:val="24"/>
          <w:lang w:val="sr-Latn-CS"/>
        </w:rPr>
        <w:t>Najmanji</w:t>
      </w:r>
      <w:r w:rsidR="00EA0F0C" w:rsidRPr="002E63A1">
        <w:rPr>
          <w:bCs/>
          <w:sz w:val="24"/>
          <w:szCs w:val="24"/>
          <w:lang w:val="sr-Latn-CS"/>
        </w:rPr>
        <w:t xml:space="preserve"> </w:t>
      </w:r>
      <w:r>
        <w:rPr>
          <w:bCs/>
          <w:sz w:val="24"/>
          <w:szCs w:val="24"/>
          <w:lang w:val="sr-Latn-CS"/>
        </w:rPr>
        <w:t>ugao</w:t>
      </w:r>
      <w:r w:rsidR="00EA0F0C" w:rsidRPr="002E63A1">
        <w:rPr>
          <w:bCs/>
          <w:sz w:val="24"/>
          <w:szCs w:val="24"/>
          <w:lang w:val="sr-Latn-CS"/>
        </w:rPr>
        <w:t xml:space="preserve"> </w:t>
      </w:r>
      <w:r>
        <w:rPr>
          <w:bCs/>
          <w:sz w:val="24"/>
          <w:szCs w:val="24"/>
          <w:lang w:val="sr-Latn-CS"/>
        </w:rPr>
        <w:t>ukrštanja</w:t>
      </w:r>
      <w:r w:rsidR="00EA0F0C" w:rsidRPr="002E63A1">
        <w:rPr>
          <w:bCs/>
          <w:sz w:val="24"/>
          <w:szCs w:val="24"/>
          <w:lang w:val="sr-Latn-CS"/>
        </w:rPr>
        <w:t xml:space="preserve"> </w:t>
      </w:r>
      <w:r>
        <w:rPr>
          <w:bCs/>
          <w:sz w:val="24"/>
          <w:szCs w:val="24"/>
          <w:lang w:val="sr-Latn-CS"/>
        </w:rPr>
        <w:t>telefonskog</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elektroenergetskog</w:t>
      </w:r>
      <w:r w:rsidR="00EA0F0C" w:rsidRPr="002E63A1">
        <w:rPr>
          <w:bCs/>
          <w:sz w:val="24"/>
          <w:szCs w:val="24"/>
          <w:lang w:val="sr-Latn-CS"/>
        </w:rPr>
        <w:t xml:space="preserve"> </w:t>
      </w:r>
      <w:r>
        <w:rPr>
          <w:bCs/>
          <w:sz w:val="24"/>
          <w:szCs w:val="24"/>
          <w:lang w:val="sr-Latn-CS"/>
        </w:rPr>
        <w:t>kabla</w:t>
      </w:r>
      <w:r w:rsidR="00EA0F0C" w:rsidRPr="002E63A1">
        <w:rPr>
          <w:bCs/>
          <w:sz w:val="24"/>
          <w:szCs w:val="24"/>
          <w:lang w:val="sr-Latn-CS"/>
        </w:rPr>
        <w:t xml:space="preserve"> </w:t>
      </w:r>
      <w:r>
        <w:rPr>
          <w:bCs/>
          <w:sz w:val="24"/>
          <w:szCs w:val="24"/>
          <w:lang w:val="sr-Latn-CS"/>
        </w:rPr>
        <w:t>iznosi</w:t>
      </w:r>
      <w:r w:rsidR="00EA0F0C" w:rsidRPr="002E63A1">
        <w:rPr>
          <w:bCs/>
          <w:sz w:val="24"/>
          <w:szCs w:val="24"/>
          <w:lang w:val="sr-Latn-CS"/>
        </w:rPr>
        <w:t xml:space="preserve"> 45˚</w:t>
      </w:r>
      <w:r w:rsidR="00EA0F0C" w:rsidRPr="002E63A1">
        <w:rPr>
          <w:sz w:val="24"/>
          <w:szCs w:val="24"/>
          <w:lang w:val="sr-Latn-CS"/>
        </w:rPr>
        <w:t>;</w:t>
      </w:r>
    </w:p>
    <w:p w:rsidR="00EA0F0C" w:rsidRPr="002E63A1" w:rsidRDefault="002E63A1" w:rsidP="006F174B">
      <w:pPr>
        <w:pStyle w:val="Nabrajanje"/>
        <w:numPr>
          <w:ilvl w:val="0"/>
          <w:numId w:val="49"/>
        </w:numPr>
        <w:tabs>
          <w:tab w:val="clear" w:pos="720"/>
          <w:tab w:val="left" w:pos="810"/>
        </w:tabs>
        <w:spacing w:before="20" w:after="0"/>
        <w:ind w:left="0" w:firstLine="567"/>
        <w:rPr>
          <w:bCs/>
          <w:sz w:val="24"/>
          <w:szCs w:val="24"/>
          <w:lang w:val="sr-Latn-CS"/>
        </w:rPr>
      </w:pPr>
      <w:r>
        <w:rPr>
          <w:bCs/>
          <w:sz w:val="24"/>
          <w:szCs w:val="24"/>
          <w:lang w:val="sr-Latn-CS"/>
        </w:rPr>
        <w:t>pri</w:t>
      </w:r>
      <w:r w:rsidR="00EA0F0C" w:rsidRPr="002E63A1">
        <w:rPr>
          <w:bCs/>
          <w:sz w:val="24"/>
          <w:szCs w:val="24"/>
          <w:lang w:val="sr-Latn-CS"/>
        </w:rPr>
        <w:t xml:space="preserve"> </w:t>
      </w:r>
      <w:r>
        <w:rPr>
          <w:bCs/>
          <w:sz w:val="24"/>
          <w:szCs w:val="24"/>
          <w:lang w:val="sr-Latn-CS"/>
        </w:rPr>
        <w:t>paralelnom</w:t>
      </w:r>
      <w:r w:rsidR="00EA0F0C" w:rsidRPr="002E63A1">
        <w:rPr>
          <w:bCs/>
          <w:sz w:val="24"/>
          <w:szCs w:val="24"/>
          <w:lang w:val="sr-Latn-CS"/>
        </w:rPr>
        <w:t xml:space="preserve"> </w:t>
      </w:r>
      <w:r>
        <w:rPr>
          <w:bCs/>
          <w:sz w:val="24"/>
          <w:szCs w:val="24"/>
          <w:lang w:val="sr-Latn-CS"/>
        </w:rPr>
        <w:t>polaganju</w:t>
      </w:r>
      <w:r w:rsidR="00EA0F0C" w:rsidRPr="002E63A1">
        <w:rPr>
          <w:bCs/>
          <w:sz w:val="24"/>
          <w:szCs w:val="24"/>
          <w:lang w:val="sr-Latn-CS"/>
        </w:rPr>
        <w:t xml:space="preserve"> </w:t>
      </w:r>
      <w:r>
        <w:rPr>
          <w:bCs/>
          <w:sz w:val="24"/>
          <w:szCs w:val="24"/>
          <w:lang w:val="sr-Latn-CS"/>
        </w:rPr>
        <w:t>telefonskih</w:t>
      </w:r>
      <w:r w:rsidR="00EA0F0C" w:rsidRPr="002E63A1">
        <w:rPr>
          <w:bCs/>
          <w:sz w:val="24"/>
          <w:szCs w:val="24"/>
          <w:lang w:val="sr-Latn-CS"/>
        </w:rPr>
        <w:t xml:space="preserve"> </w:t>
      </w:r>
      <w:r>
        <w:rPr>
          <w:bCs/>
          <w:sz w:val="24"/>
          <w:szCs w:val="24"/>
          <w:lang w:val="sr-Latn-CS"/>
        </w:rPr>
        <w:t>kablova</w:t>
      </w:r>
      <w:r w:rsidR="00EA0F0C" w:rsidRPr="002E63A1">
        <w:rPr>
          <w:bCs/>
          <w:sz w:val="24"/>
          <w:szCs w:val="24"/>
          <w:lang w:val="sr-Latn-CS"/>
        </w:rPr>
        <w:t xml:space="preserve"> </w:t>
      </w:r>
      <w:r>
        <w:rPr>
          <w:bCs/>
          <w:sz w:val="24"/>
          <w:szCs w:val="24"/>
          <w:lang w:val="sr-Latn-CS"/>
        </w:rPr>
        <w:t>sa</w:t>
      </w:r>
      <w:r w:rsidR="00EA0F0C" w:rsidRPr="002E63A1">
        <w:rPr>
          <w:bCs/>
          <w:sz w:val="24"/>
          <w:szCs w:val="24"/>
          <w:lang w:val="sr-Latn-CS"/>
        </w:rPr>
        <w:t xml:space="preserve"> </w:t>
      </w:r>
      <w:r>
        <w:rPr>
          <w:bCs/>
          <w:sz w:val="24"/>
          <w:szCs w:val="24"/>
          <w:lang w:val="sr-Latn-CS"/>
        </w:rPr>
        <w:t>vodovodnom</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kanalizacionom</w:t>
      </w:r>
      <w:r w:rsidR="00EA0F0C" w:rsidRPr="002E63A1">
        <w:rPr>
          <w:bCs/>
          <w:sz w:val="24"/>
          <w:szCs w:val="24"/>
          <w:lang w:val="sr-Latn-CS"/>
        </w:rPr>
        <w:t xml:space="preserve"> </w:t>
      </w:r>
      <w:r>
        <w:rPr>
          <w:bCs/>
          <w:sz w:val="24"/>
          <w:szCs w:val="24"/>
          <w:lang w:val="sr-Latn-CS"/>
        </w:rPr>
        <w:t>mrežom</w:t>
      </w:r>
      <w:r w:rsidR="00EA0F0C" w:rsidRPr="002E63A1">
        <w:rPr>
          <w:bCs/>
          <w:sz w:val="24"/>
          <w:szCs w:val="24"/>
          <w:lang w:val="sr-Latn-CS"/>
        </w:rPr>
        <w:t xml:space="preserve"> </w:t>
      </w:r>
      <w:r>
        <w:rPr>
          <w:bCs/>
          <w:sz w:val="24"/>
          <w:szCs w:val="24"/>
          <w:lang w:val="sr-Latn-CS"/>
        </w:rPr>
        <w:t>minimalno</w:t>
      </w:r>
      <w:r w:rsidR="00EA0F0C" w:rsidRPr="002E63A1">
        <w:rPr>
          <w:bCs/>
          <w:sz w:val="24"/>
          <w:szCs w:val="24"/>
          <w:lang w:val="sr-Latn-CS"/>
        </w:rPr>
        <w:t xml:space="preserve"> </w:t>
      </w:r>
      <w:r>
        <w:rPr>
          <w:bCs/>
          <w:sz w:val="24"/>
          <w:szCs w:val="24"/>
          <w:lang w:val="sr-Latn-CS"/>
        </w:rPr>
        <w:t>horizontalno</w:t>
      </w:r>
      <w:r w:rsidR="00EA0F0C" w:rsidRPr="002E63A1">
        <w:rPr>
          <w:bCs/>
          <w:sz w:val="24"/>
          <w:szCs w:val="24"/>
          <w:lang w:val="sr-Latn-CS"/>
        </w:rPr>
        <w:t xml:space="preserve"> </w:t>
      </w:r>
      <w:r>
        <w:rPr>
          <w:bCs/>
          <w:sz w:val="24"/>
          <w:szCs w:val="24"/>
          <w:lang w:val="sr-Latn-CS"/>
        </w:rPr>
        <w:t>rastojanje</w:t>
      </w:r>
      <w:r w:rsidR="00EA0F0C" w:rsidRPr="002E63A1">
        <w:rPr>
          <w:bCs/>
          <w:sz w:val="24"/>
          <w:szCs w:val="24"/>
          <w:lang w:val="sr-Latn-CS"/>
        </w:rPr>
        <w:t xml:space="preserve"> </w:t>
      </w:r>
      <w:r>
        <w:rPr>
          <w:bCs/>
          <w:sz w:val="24"/>
          <w:szCs w:val="24"/>
          <w:lang w:val="sr-Latn-CS"/>
        </w:rPr>
        <w:t>je</w:t>
      </w:r>
      <w:r w:rsidR="00EA0F0C" w:rsidRPr="002E63A1">
        <w:rPr>
          <w:bCs/>
          <w:sz w:val="24"/>
          <w:szCs w:val="24"/>
          <w:lang w:val="sr-Latn-CS"/>
        </w:rPr>
        <w:t xml:space="preserve"> </w:t>
      </w:r>
      <w:r>
        <w:rPr>
          <w:bCs/>
          <w:sz w:val="24"/>
          <w:szCs w:val="24"/>
          <w:lang w:val="sr-Latn-CS"/>
        </w:rPr>
        <w:t>jedan</w:t>
      </w:r>
      <w:r w:rsidR="00EA0F0C" w:rsidRPr="002E63A1">
        <w:rPr>
          <w:bCs/>
          <w:sz w:val="24"/>
          <w:szCs w:val="24"/>
          <w:lang w:val="sr-Latn-CS"/>
        </w:rPr>
        <w:t xml:space="preserve"> </w:t>
      </w:r>
      <w:r>
        <w:rPr>
          <w:bCs/>
          <w:sz w:val="24"/>
          <w:szCs w:val="24"/>
          <w:lang w:val="sr-Latn-CS"/>
        </w:rPr>
        <w:t>metar</w:t>
      </w:r>
      <w:r w:rsidR="00EA0F0C" w:rsidRPr="002E63A1">
        <w:rPr>
          <w:bCs/>
          <w:sz w:val="24"/>
          <w:szCs w:val="24"/>
          <w:lang w:val="sr-Latn-CS"/>
        </w:rPr>
        <w:t xml:space="preserve">. </w:t>
      </w:r>
      <w:r>
        <w:rPr>
          <w:bCs/>
          <w:sz w:val="24"/>
          <w:szCs w:val="24"/>
          <w:lang w:val="sr-Latn-CS"/>
        </w:rPr>
        <w:t>Kod</w:t>
      </w:r>
      <w:r w:rsidR="00EA0F0C" w:rsidRPr="002E63A1">
        <w:rPr>
          <w:bCs/>
          <w:sz w:val="24"/>
          <w:szCs w:val="24"/>
          <w:lang w:val="sr-Latn-CS"/>
        </w:rPr>
        <w:t xml:space="preserve"> </w:t>
      </w:r>
      <w:r>
        <w:rPr>
          <w:bCs/>
          <w:sz w:val="24"/>
          <w:szCs w:val="24"/>
          <w:lang w:val="sr-Latn-CS"/>
        </w:rPr>
        <w:t>ukrštanja</w:t>
      </w:r>
      <w:r w:rsidR="00EA0F0C" w:rsidRPr="002E63A1">
        <w:rPr>
          <w:bCs/>
          <w:sz w:val="24"/>
          <w:szCs w:val="24"/>
          <w:lang w:val="sr-Latn-CS"/>
        </w:rPr>
        <w:t xml:space="preserve"> </w:t>
      </w:r>
      <w:r>
        <w:rPr>
          <w:bCs/>
          <w:sz w:val="24"/>
          <w:szCs w:val="24"/>
          <w:lang w:val="sr-Latn-CS"/>
        </w:rPr>
        <w:t>telefonskih</w:t>
      </w:r>
      <w:r w:rsidR="00EA0F0C" w:rsidRPr="002E63A1">
        <w:rPr>
          <w:bCs/>
          <w:sz w:val="24"/>
          <w:szCs w:val="24"/>
          <w:lang w:val="sr-Latn-CS"/>
        </w:rPr>
        <w:t xml:space="preserve"> </w:t>
      </w:r>
      <w:r>
        <w:rPr>
          <w:bCs/>
          <w:sz w:val="24"/>
          <w:szCs w:val="24"/>
          <w:lang w:val="sr-Latn-CS"/>
        </w:rPr>
        <w:t>kablova</w:t>
      </w:r>
      <w:r w:rsidR="00EA0F0C" w:rsidRPr="002E63A1">
        <w:rPr>
          <w:bCs/>
          <w:sz w:val="24"/>
          <w:szCs w:val="24"/>
          <w:lang w:val="sr-Latn-CS"/>
        </w:rPr>
        <w:t xml:space="preserve"> </w:t>
      </w:r>
      <w:r>
        <w:rPr>
          <w:bCs/>
          <w:sz w:val="24"/>
          <w:szCs w:val="24"/>
          <w:lang w:val="sr-Latn-CS"/>
        </w:rPr>
        <w:t>sa</w:t>
      </w:r>
      <w:r w:rsidR="00EA0F0C" w:rsidRPr="002E63A1">
        <w:rPr>
          <w:bCs/>
          <w:sz w:val="24"/>
          <w:szCs w:val="24"/>
          <w:lang w:val="sr-Latn-CS"/>
        </w:rPr>
        <w:t xml:space="preserve"> </w:t>
      </w:r>
      <w:r>
        <w:rPr>
          <w:bCs/>
          <w:sz w:val="24"/>
          <w:szCs w:val="24"/>
          <w:lang w:val="sr-Latn-CS"/>
        </w:rPr>
        <w:t>vodovodnom</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kanalizacionom</w:t>
      </w:r>
      <w:r w:rsidR="00EA0F0C" w:rsidRPr="002E63A1">
        <w:rPr>
          <w:bCs/>
          <w:sz w:val="24"/>
          <w:szCs w:val="24"/>
          <w:lang w:val="sr-Latn-CS"/>
        </w:rPr>
        <w:t xml:space="preserve"> </w:t>
      </w:r>
      <w:r>
        <w:rPr>
          <w:bCs/>
          <w:sz w:val="24"/>
          <w:szCs w:val="24"/>
          <w:lang w:val="sr-Latn-CS"/>
        </w:rPr>
        <w:t>mrežom</w:t>
      </w:r>
      <w:r w:rsidR="00EA0F0C" w:rsidRPr="002E63A1">
        <w:rPr>
          <w:bCs/>
          <w:sz w:val="24"/>
          <w:szCs w:val="24"/>
          <w:lang w:val="sr-Latn-CS"/>
        </w:rPr>
        <w:t xml:space="preserve">, </w:t>
      </w:r>
      <w:r>
        <w:rPr>
          <w:bCs/>
          <w:sz w:val="24"/>
          <w:szCs w:val="24"/>
          <w:lang w:val="sr-Latn-CS"/>
        </w:rPr>
        <w:t>telefonski</w:t>
      </w:r>
      <w:r w:rsidR="00EA0F0C" w:rsidRPr="002E63A1">
        <w:rPr>
          <w:bCs/>
          <w:sz w:val="24"/>
          <w:szCs w:val="24"/>
          <w:lang w:val="sr-Latn-CS"/>
        </w:rPr>
        <w:t xml:space="preserve"> </w:t>
      </w:r>
      <w:r>
        <w:rPr>
          <w:bCs/>
          <w:sz w:val="24"/>
          <w:szCs w:val="24"/>
          <w:lang w:val="sr-Latn-CS"/>
        </w:rPr>
        <w:t>kabl</w:t>
      </w:r>
      <w:r w:rsidR="00EA0F0C" w:rsidRPr="002E63A1">
        <w:rPr>
          <w:bCs/>
          <w:sz w:val="24"/>
          <w:szCs w:val="24"/>
          <w:lang w:val="sr-Latn-CS"/>
        </w:rPr>
        <w:t xml:space="preserve"> </w:t>
      </w:r>
      <w:r>
        <w:rPr>
          <w:bCs/>
          <w:sz w:val="24"/>
          <w:szCs w:val="24"/>
          <w:lang w:val="sr-Latn-CS"/>
        </w:rPr>
        <w:t>se</w:t>
      </w:r>
      <w:r w:rsidR="00EA0F0C" w:rsidRPr="002E63A1">
        <w:rPr>
          <w:bCs/>
          <w:sz w:val="24"/>
          <w:szCs w:val="24"/>
          <w:lang w:val="sr-Latn-CS"/>
        </w:rPr>
        <w:t xml:space="preserve"> </w:t>
      </w:r>
      <w:r>
        <w:rPr>
          <w:bCs/>
          <w:sz w:val="24"/>
          <w:szCs w:val="24"/>
          <w:lang w:val="sr-Latn-CS"/>
        </w:rPr>
        <w:t>polaže</w:t>
      </w:r>
      <w:r w:rsidR="00EA0F0C" w:rsidRPr="002E63A1">
        <w:rPr>
          <w:bCs/>
          <w:sz w:val="24"/>
          <w:szCs w:val="24"/>
          <w:lang w:val="sr-Latn-CS"/>
        </w:rPr>
        <w:t xml:space="preserve"> </w:t>
      </w:r>
      <w:r>
        <w:rPr>
          <w:bCs/>
          <w:sz w:val="24"/>
          <w:szCs w:val="24"/>
          <w:lang w:val="sr-Latn-CS"/>
        </w:rPr>
        <w:t>iznad</w:t>
      </w:r>
      <w:r w:rsidR="00EA0F0C" w:rsidRPr="002E63A1">
        <w:rPr>
          <w:bCs/>
          <w:sz w:val="24"/>
          <w:szCs w:val="24"/>
          <w:lang w:val="sr-Latn-CS"/>
        </w:rPr>
        <w:t xml:space="preserve">  </w:t>
      </w:r>
      <w:r>
        <w:rPr>
          <w:bCs/>
          <w:sz w:val="24"/>
          <w:szCs w:val="24"/>
          <w:lang w:val="sr-Latn-CS"/>
        </w:rPr>
        <w:t>vodovodne</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kanalizacione</w:t>
      </w:r>
      <w:r w:rsidR="00EA0F0C" w:rsidRPr="002E63A1">
        <w:rPr>
          <w:bCs/>
          <w:sz w:val="24"/>
          <w:szCs w:val="24"/>
          <w:lang w:val="sr-Latn-CS"/>
        </w:rPr>
        <w:t xml:space="preserve"> </w:t>
      </w:r>
      <w:r>
        <w:rPr>
          <w:bCs/>
          <w:sz w:val="24"/>
          <w:szCs w:val="24"/>
          <w:lang w:val="sr-Latn-CS"/>
        </w:rPr>
        <w:t>mreže</w:t>
      </w:r>
      <w:r w:rsidR="00EA0F0C" w:rsidRPr="002E63A1">
        <w:rPr>
          <w:bCs/>
          <w:sz w:val="24"/>
          <w:szCs w:val="24"/>
          <w:lang w:val="sr-Latn-CS"/>
        </w:rPr>
        <w:t xml:space="preserve"> </w:t>
      </w:r>
      <w:r>
        <w:rPr>
          <w:bCs/>
          <w:sz w:val="24"/>
          <w:szCs w:val="24"/>
          <w:lang w:val="sr-Latn-CS"/>
        </w:rPr>
        <w:t>sa</w:t>
      </w:r>
      <w:r w:rsidR="00EA0F0C" w:rsidRPr="002E63A1">
        <w:rPr>
          <w:bCs/>
          <w:sz w:val="24"/>
          <w:szCs w:val="24"/>
          <w:lang w:val="sr-Latn-CS"/>
        </w:rPr>
        <w:t xml:space="preserve"> </w:t>
      </w:r>
      <w:r>
        <w:rPr>
          <w:bCs/>
          <w:sz w:val="24"/>
          <w:szCs w:val="24"/>
          <w:lang w:val="sr-Latn-CS"/>
        </w:rPr>
        <w:t>minimalnim</w:t>
      </w:r>
      <w:r w:rsidR="00EA0F0C" w:rsidRPr="002E63A1">
        <w:rPr>
          <w:bCs/>
          <w:sz w:val="24"/>
          <w:szCs w:val="24"/>
          <w:lang w:val="sr-Latn-CS"/>
        </w:rPr>
        <w:t xml:space="preserve"> </w:t>
      </w:r>
      <w:r>
        <w:rPr>
          <w:bCs/>
          <w:sz w:val="24"/>
          <w:szCs w:val="24"/>
          <w:lang w:val="sr-Latn-CS"/>
        </w:rPr>
        <w:t>rastojanjem</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0,2 </w:t>
      </w:r>
      <w:r>
        <w:rPr>
          <w:bCs/>
          <w:sz w:val="24"/>
          <w:szCs w:val="24"/>
          <w:lang w:val="sr-Latn-CS"/>
        </w:rPr>
        <w:t>m</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w:t>
      </w:r>
      <w:r>
        <w:rPr>
          <w:bCs/>
          <w:sz w:val="24"/>
          <w:szCs w:val="24"/>
          <w:lang w:val="sr-Latn-CS"/>
        </w:rPr>
        <w:t>temena</w:t>
      </w:r>
      <w:r w:rsidR="00EA0F0C" w:rsidRPr="002E63A1">
        <w:rPr>
          <w:bCs/>
          <w:sz w:val="24"/>
          <w:szCs w:val="24"/>
          <w:lang w:val="sr-Latn-CS"/>
        </w:rPr>
        <w:t xml:space="preserve"> </w:t>
      </w:r>
      <w:r>
        <w:rPr>
          <w:bCs/>
          <w:sz w:val="24"/>
          <w:szCs w:val="24"/>
          <w:lang w:val="sr-Latn-CS"/>
        </w:rPr>
        <w:t>vodovodne</w:t>
      </w:r>
      <w:r w:rsidR="00EA0F0C" w:rsidRPr="002E63A1">
        <w:rPr>
          <w:bCs/>
          <w:sz w:val="24"/>
          <w:szCs w:val="24"/>
          <w:lang w:val="sr-Latn-CS"/>
        </w:rPr>
        <w:t xml:space="preserve"> </w:t>
      </w:r>
      <w:r>
        <w:rPr>
          <w:bCs/>
          <w:sz w:val="24"/>
          <w:szCs w:val="24"/>
          <w:lang w:val="sr-Latn-CS"/>
        </w:rPr>
        <w:t>ili</w:t>
      </w:r>
      <w:r w:rsidR="00EA0F0C" w:rsidRPr="002E63A1">
        <w:rPr>
          <w:bCs/>
          <w:sz w:val="24"/>
          <w:szCs w:val="24"/>
          <w:lang w:val="sr-Latn-CS"/>
        </w:rPr>
        <w:t xml:space="preserve"> </w:t>
      </w:r>
      <w:r>
        <w:rPr>
          <w:bCs/>
          <w:sz w:val="24"/>
          <w:szCs w:val="24"/>
          <w:lang w:val="sr-Latn-CS"/>
        </w:rPr>
        <w:t>kanalizacione</w:t>
      </w:r>
      <w:r w:rsidR="00EA0F0C" w:rsidRPr="002E63A1">
        <w:rPr>
          <w:bCs/>
          <w:sz w:val="24"/>
          <w:szCs w:val="24"/>
          <w:lang w:val="sr-Latn-CS"/>
        </w:rPr>
        <w:t xml:space="preserve"> </w:t>
      </w:r>
      <w:r>
        <w:rPr>
          <w:bCs/>
          <w:sz w:val="24"/>
          <w:szCs w:val="24"/>
          <w:lang w:val="sr-Latn-CS"/>
        </w:rPr>
        <w:t>cevi</w:t>
      </w:r>
      <w:r w:rsidR="00EA0F0C" w:rsidRPr="002E63A1">
        <w:rPr>
          <w:bCs/>
          <w:sz w:val="24"/>
          <w:szCs w:val="24"/>
          <w:lang w:val="sr-Latn-CS"/>
        </w:rPr>
        <w:t xml:space="preserve">, </w:t>
      </w:r>
      <w:r>
        <w:rPr>
          <w:bCs/>
          <w:sz w:val="24"/>
          <w:szCs w:val="24"/>
          <w:lang w:val="sr-Latn-CS"/>
        </w:rPr>
        <w:t>s</w:t>
      </w:r>
      <w:r w:rsidR="00EA0F0C" w:rsidRPr="002E63A1">
        <w:rPr>
          <w:bCs/>
          <w:sz w:val="24"/>
          <w:szCs w:val="24"/>
          <w:lang w:val="sr-Latn-CS"/>
        </w:rPr>
        <w:t xml:space="preserve"> </w:t>
      </w:r>
      <w:r>
        <w:rPr>
          <w:bCs/>
          <w:sz w:val="24"/>
          <w:szCs w:val="24"/>
          <w:lang w:val="sr-Latn-CS"/>
        </w:rPr>
        <w:t>tim</w:t>
      </w:r>
      <w:r w:rsidR="00EA0F0C" w:rsidRPr="002E63A1">
        <w:rPr>
          <w:bCs/>
          <w:sz w:val="24"/>
          <w:szCs w:val="24"/>
          <w:lang w:val="sr-Latn-CS"/>
        </w:rPr>
        <w:t xml:space="preserve"> </w:t>
      </w:r>
      <w:r>
        <w:rPr>
          <w:bCs/>
          <w:sz w:val="24"/>
          <w:szCs w:val="24"/>
          <w:lang w:val="sr-Latn-CS"/>
        </w:rPr>
        <w:t>što</w:t>
      </w:r>
      <w:r w:rsidR="00EA0F0C" w:rsidRPr="002E63A1">
        <w:rPr>
          <w:bCs/>
          <w:sz w:val="24"/>
          <w:szCs w:val="24"/>
          <w:lang w:val="sr-Latn-CS"/>
        </w:rPr>
        <w:t xml:space="preserve"> </w:t>
      </w:r>
      <w:r>
        <w:rPr>
          <w:bCs/>
          <w:sz w:val="24"/>
          <w:szCs w:val="24"/>
          <w:lang w:val="sr-Latn-CS"/>
        </w:rPr>
        <w:t>se</w:t>
      </w:r>
      <w:r w:rsidR="00EA0F0C" w:rsidRPr="002E63A1">
        <w:rPr>
          <w:bCs/>
          <w:sz w:val="24"/>
          <w:szCs w:val="24"/>
          <w:lang w:val="sr-Latn-CS"/>
        </w:rPr>
        <w:t xml:space="preserve"> </w:t>
      </w:r>
      <w:r>
        <w:rPr>
          <w:bCs/>
          <w:sz w:val="24"/>
          <w:szCs w:val="24"/>
          <w:lang w:val="sr-Latn-CS"/>
        </w:rPr>
        <w:t>telefonski</w:t>
      </w:r>
      <w:r w:rsidR="00EA0F0C" w:rsidRPr="002E63A1">
        <w:rPr>
          <w:bCs/>
          <w:sz w:val="24"/>
          <w:szCs w:val="24"/>
          <w:lang w:val="sr-Latn-CS"/>
        </w:rPr>
        <w:t xml:space="preserve"> </w:t>
      </w:r>
      <w:r>
        <w:rPr>
          <w:bCs/>
          <w:sz w:val="24"/>
          <w:szCs w:val="24"/>
          <w:lang w:val="sr-Latn-CS"/>
        </w:rPr>
        <w:t>kabl</w:t>
      </w:r>
      <w:r w:rsidR="00EA0F0C" w:rsidRPr="002E63A1">
        <w:rPr>
          <w:bCs/>
          <w:sz w:val="24"/>
          <w:szCs w:val="24"/>
          <w:lang w:val="sr-Latn-CS"/>
        </w:rPr>
        <w:t xml:space="preserve">  </w:t>
      </w:r>
      <w:r>
        <w:rPr>
          <w:bCs/>
          <w:sz w:val="24"/>
          <w:szCs w:val="24"/>
          <w:lang w:val="sr-Latn-CS"/>
        </w:rPr>
        <w:t>polaže</w:t>
      </w:r>
      <w:r w:rsidR="00EA0F0C" w:rsidRPr="002E63A1">
        <w:rPr>
          <w:bCs/>
          <w:sz w:val="24"/>
          <w:szCs w:val="24"/>
          <w:lang w:val="sr-Latn-CS"/>
        </w:rPr>
        <w:t xml:space="preserve"> </w:t>
      </w:r>
      <w:r>
        <w:rPr>
          <w:bCs/>
          <w:sz w:val="24"/>
          <w:szCs w:val="24"/>
          <w:lang w:val="sr-Latn-CS"/>
        </w:rPr>
        <w:t>u</w:t>
      </w:r>
      <w:r w:rsidR="00EA0F0C" w:rsidRPr="002E63A1">
        <w:rPr>
          <w:bCs/>
          <w:sz w:val="24"/>
          <w:szCs w:val="24"/>
          <w:lang w:val="sr-Latn-CS"/>
        </w:rPr>
        <w:t xml:space="preserve"> </w:t>
      </w:r>
      <w:r>
        <w:rPr>
          <w:bCs/>
          <w:sz w:val="24"/>
          <w:szCs w:val="24"/>
          <w:lang w:val="sr-Latn-CS"/>
        </w:rPr>
        <w:t>zaštitnu</w:t>
      </w:r>
      <w:r w:rsidR="00EA0F0C" w:rsidRPr="002E63A1">
        <w:rPr>
          <w:bCs/>
          <w:sz w:val="24"/>
          <w:szCs w:val="24"/>
          <w:lang w:val="sr-Latn-CS"/>
        </w:rPr>
        <w:t xml:space="preserve"> </w:t>
      </w:r>
      <w:r>
        <w:rPr>
          <w:bCs/>
          <w:sz w:val="24"/>
          <w:szCs w:val="24"/>
          <w:lang w:val="sr-Latn-CS"/>
        </w:rPr>
        <w:t>cev</w:t>
      </w:r>
      <w:r w:rsidR="00EA0F0C" w:rsidRPr="002E63A1">
        <w:rPr>
          <w:bCs/>
          <w:sz w:val="24"/>
          <w:szCs w:val="24"/>
          <w:lang w:val="sr-Latn-CS"/>
        </w:rPr>
        <w:t xml:space="preserve"> </w:t>
      </w:r>
      <w:r>
        <w:rPr>
          <w:bCs/>
          <w:sz w:val="24"/>
          <w:szCs w:val="24"/>
          <w:lang w:val="sr-Latn-CS"/>
        </w:rPr>
        <w:t>postavljenu</w:t>
      </w:r>
      <w:r w:rsidR="00EA0F0C" w:rsidRPr="002E63A1">
        <w:rPr>
          <w:bCs/>
          <w:sz w:val="24"/>
          <w:szCs w:val="24"/>
          <w:lang w:val="sr-Latn-CS"/>
        </w:rPr>
        <w:t xml:space="preserve"> </w:t>
      </w:r>
      <w:r>
        <w:rPr>
          <w:bCs/>
          <w:sz w:val="24"/>
          <w:szCs w:val="24"/>
          <w:lang w:val="sr-Latn-CS"/>
        </w:rPr>
        <w:t>upravno</w:t>
      </w:r>
      <w:r w:rsidR="00EA0F0C" w:rsidRPr="002E63A1">
        <w:rPr>
          <w:bCs/>
          <w:sz w:val="24"/>
          <w:szCs w:val="24"/>
          <w:lang w:val="sr-Latn-CS"/>
        </w:rPr>
        <w:t xml:space="preserve"> </w:t>
      </w:r>
      <w:r>
        <w:rPr>
          <w:bCs/>
          <w:sz w:val="24"/>
          <w:szCs w:val="24"/>
          <w:lang w:val="sr-Latn-CS"/>
        </w:rPr>
        <w:t>na</w:t>
      </w:r>
      <w:r w:rsidR="00EA0F0C" w:rsidRPr="002E63A1">
        <w:rPr>
          <w:bCs/>
          <w:sz w:val="24"/>
          <w:szCs w:val="24"/>
          <w:lang w:val="sr-Latn-CS"/>
        </w:rPr>
        <w:t xml:space="preserve"> </w:t>
      </w:r>
      <w:r>
        <w:rPr>
          <w:bCs/>
          <w:sz w:val="24"/>
          <w:szCs w:val="24"/>
          <w:lang w:val="sr-Latn-CS"/>
        </w:rPr>
        <w:t>trasu</w:t>
      </w:r>
      <w:r w:rsidR="00EA0F0C" w:rsidRPr="002E63A1">
        <w:rPr>
          <w:bCs/>
          <w:sz w:val="24"/>
          <w:szCs w:val="24"/>
          <w:lang w:val="sr-Latn-CS"/>
        </w:rPr>
        <w:t xml:space="preserve"> </w:t>
      </w:r>
      <w:r>
        <w:rPr>
          <w:bCs/>
          <w:sz w:val="24"/>
          <w:szCs w:val="24"/>
          <w:lang w:val="sr-Latn-CS"/>
        </w:rPr>
        <w:t>vodovoda</w:t>
      </w:r>
      <w:r w:rsidR="00EA0F0C" w:rsidRPr="002E63A1">
        <w:rPr>
          <w:bCs/>
          <w:sz w:val="24"/>
          <w:szCs w:val="24"/>
          <w:lang w:val="sr-Latn-CS"/>
        </w:rPr>
        <w:t xml:space="preserve"> </w:t>
      </w:r>
      <w:r>
        <w:rPr>
          <w:bCs/>
          <w:sz w:val="24"/>
          <w:szCs w:val="24"/>
          <w:lang w:val="sr-Latn-CS"/>
        </w:rPr>
        <w:t>ili</w:t>
      </w:r>
      <w:r w:rsidR="00EA0F0C" w:rsidRPr="002E63A1">
        <w:rPr>
          <w:bCs/>
          <w:sz w:val="24"/>
          <w:szCs w:val="24"/>
          <w:lang w:val="sr-Latn-CS"/>
        </w:rPr>
        <w:t xml:space="preserve"> </w:t>
      </w:r>
      <w:r>
        <w:rPr>
          <w:bCs/>
          <w:sz w:val="24"/>
          <w:szCs w:val="24"/>
          <w:lang w:val="sr-Latn-CS"/>
        </w:rPr>
        <w:t>kanalizacije</w:t>
      </w:r>
      <w:r w:rsidR="00EA0F0C" w:rsidRPr="002E63A1">
        <w:rPr>
          <w:bCs/>
          <w:sz w:val="24"/>
          <w:szCs w:val="24"/>
          <w:lang w:val="sr-Latn-CS"/>
        </w:rPr>
        <w:t xml:space="preserve"> </w:t>
      </w:r>
      <w:r>
        <w:rPr>
          <w:bCs/>
          <w:sz w:val="24"/>
          <w:szCs w:val="24"/>
          <w:lang w:val="sr-Latn-CS"/>
        </w:rPr>
        <w:t>u</w:t>
      </w:r>
      <w:r w:rsidR="00EA0F0C" w:rsidRPr="002E63A1">
        <w:rPr>
          <w:bCs/>
          <w:sz w:val="24"/>
          <w:szCs w:val="24"/>
          <w:lang w:val="sr-Latn-CS"/>
        </w:rPr>
        <w:t xml:space="preserve"> </w:t>
      </w:r>
      <w:r>
        <w:rPr>
          <w:bCs/>
          <w:sz w:val="24"/>
          <w:szCs w:val="24"/>
          <w:lang w:val="sr-Latn-CS"/>
        </w:rPr>
        <w:t>dužini</w:t>
      </w:r>
      <w:r w:rsidR="00EA0F0C" w:rsidRPr="002E63A1">
        <w:rPr>
          <w:bCs/>
          <w:sz w:val="24"/>
          <w:szCs w:val="24"/>
          <w:lang w:val="sr-Latn-CS"/>
        </w:rPr>
        <w:t xml:space="preserve"> </w:t>
      </w:r>
      <w:r>
        <w:rPr>
          <w:bCs/>
          <w:sz w:val="24"/>
          <w:szCs w:val="24"/>
          <w:lang w:val="sr-Latn-CS"/>
        </w:rPr>
        <w:t>najmanje</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w:t>
      </w:r>
      <w:r>
        <w:rPr>
          <w:bCs/>
          <w:sz w:val="24"/>
          <w:szCs w:val="24"/>
          <w:lang w:val="sr-Latn-CS"/>
        </w:rPr>
        <w:t>po</w:t>
      </w:r>
      <w:r w:rsidR="00EA0F0C" w:rsidRPr="002E63A1">
        <w:rPr>
          <w:bCs/>
          <w:sz w:val="24"/>
          <w:szCs w:val="24"/>
          <w:lang w:val="sr-Latn-CS"/>
        </w:rPr>
        <w:t xml:space="preserve"> </w:t>
      </w:r>
      <w:r>
        <w:rPr>
          <w:bCs/>
          <w:sz w:val="24"/>
          <w:szCs w:val="24"/>
          <w:lang w:val="sr-Latn-CS"/>
        </w:rPr>
        <w:t>jedan</w:t>
      </w:r>
      <w:r w:rsidR="00EA0F0C" w:rsidRPr="002E63A1">
        <w:rPr>
          <w:bCs/>
          <w:sz w:val="24"/>
          <w:szCs w:val="24"/>
          <w:lang w:val="sr-Latn-CS"/>
        </w:rPr>
        <w:t xml:space="preserve"> </w:t>
      </w:r>
      <w:r>
        <w:rPr>
          <w:bCs/>
          <w:sz w:val="24"/>
          <w:szCs w:val="24"/>
          <w:lang w:val="sr-Latn-CS"/>
        </w:rPr>
        <w:t>metar</w:t>
      </w:r>
      <w:r w:rsidR="00EA0F0C" w:rsidRPr="002E63A1">
        <w:rPr>
          <w:bCs/>
          <w:sz w:val="24"/>
          <w:szCs w:val="24"/>
          <w:lang w:val="sr-Latn-CS"/>
        </w:rPr>
        <w:t xml:space="preserve"> </w:t>
      </w:r>
      <w:r>
        <w:rPr>
          <w:bCs/>
          <w:sz w:val="24"/>
          <w:szCs w:val="24"/>
          <w:lang w:val="sr-Latn-CS"/>
        </w:rPr>
        <w:t>levo</w:t>
      </w:r>
      <w:r w:rsidR="00EA0F0C" w:rsidRPr="002E63A1">
        <w:rPr>
          <w:bCs/>
          <w:sz w:val="24"/>
          <w:szCs w:val="24"/>
          <w:lang w:val="sr-Latn-CS"/>
        </w:rPr>
        <w:t xml:space="preserve"> </w:t>
      </w:r>
      <w:r>
        <w:rPr>
          <w:bCs/>
          <w:sz w:val="24"/>
          <w:szCs w:val="24"/>
          <w:lang w:val="sr-Latn-CS"/>
        </w:rPr>
        <w:t>i</w:t>
      </w:r>
      <w:r w:rsidR="00EA0F0C" w:rsidRPr="002E63A1">
        <w:rPr>
          <w:bCs/>
          <w:sz w:val="24"/>
          <w:szCs w:val="24"/>
          <w:lang w:val="sr-Latn-CS"/>
        </w:rPr>
        <w:t xml:space="preserve"> </w:t>
      </w:r>
      <w:r>
        <w:rPr>
          <w:bCs/>
          <w:sz w:val="24"/>
          <w:szCs w:val="24"/>
          <w:lang w:val="sr-Latn-CS"/>
        </w:rPr>
        <w:t>desno</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w:t>
      </w:r>
      <w:r>
        <w:rPr>
          <w:bCs/>
          <w:sz w:val="24"/>
          <w:szCs w:val="24"/>
          <w:lang w:val="sr-Latn-CS"/>
        </w:rPr>
        <w:t>cevi</w:t>
      </w:r>
      <w:r w:rsidR="00EA0F0C" w:rsidRPr="002E63A1">
        <w:rPr>
          <w:sz w:val="24"/>
          <w:szCs w:val="24"/>
          <w:lang w:val="sr-Latn-CS"/>
        </w:rPr>
        <w:t xml:space="preserve"> </w:t>
      </w:r>
      <w:r>
        <w:rPr>
          <w:sz w:val="24"/>
          <w:szCs w:val="24"/>
          <w:lang w:val="sr-Latn-CS"/>
        </w:rPr>
        <w:t>i</w:t>
      </w:r>
    </w:p>
    <w:p w:rsidR="00EA0F0C" w:rsidRPr="002E63A1" w:rsidRDefault="002E63A1" w:rsidP="006F174B">
      <w:pPr>
        <w:pStyle w:val="Nabrajanje"/>
        <w:numPr>
          <w:ilvl w:val="0"/>
          <w:numId w:val="49"/>
        </w:numPr>
        <w:tabs>
          <w:tab w:val="clear" w:pos="720"/>
          <w:tab w:val="left" w:pos="810"/>
        </w:tabs>
        <w:spacing w:before="20" w:after="0"/>
        <w:ind w:left="0" w:firstLine="567"/>
        <w:rPr>
          <w:sz w:val="24"/>
          <w:szCs w:val="24"/>
          <w:lang w:val="sr-Latn-CS"/>
        </w:rPr>
      </w:pPr>
      <w:r>
        <w:rPr>
          <w:bCs/>
          <w:sz w:val="24"/>
          <w:szCs w:val="24"/>
          <w:lang w:val="sr-Latn-CS"/>
        </w:rPr>
        <w:t>prelazak</w:t>
      </w:r>
      <w:r w:rsidR="00EA0F0C" w:rsidRPr="002E63A1">
        <w:rPr>
          <w:bCs/>
          <w:sz w:val="24"/>
          <w:szCs w:val="24"/>
          <w:lang w:val="sr-Latn-CS"/>
        </w:rPr>
        <w:t xml:space="preserve"> </w:t>
      </w:r>
      <w:r>
        <w:rPr>
          <w:bCs/>
          <w:sz w:val="24"/>
          <w:szCs w:val="24"/>
          <w:lang w:val="sr-Latn-CS"/>
        </w:rPr>
        <w:t>telefonskih</w:t>
      </w:r>
      <w:r w:rsidR="00EA0F0C" w:rsidRPr="002E63A1">
        <w:rPr>
          <w:bCs/>
          <w:sz w:val="24"/>
          <w:szCs w:val="24"/>
          <w:lang w:val="sr-Latn-CS"/>
        </w:rPr>
        <w:t xml:space="preserve"> </w:t>
      </w:r>
      <w:r>
        <w:rPr>
          <w:bCs/>
          <w:sz w:val="24"/>
          <w:szCs w:val="24"/>
          <w:lang w:val="sr-Latn-CS"/>
        </w:rPr>
        <w:t>kablova</w:t>
      </w:r>
      <w:r w:rsidR="00EA0F0C" w:rsidRPr="002E63A1">
        <w:rPr>
          <w:bCs/>
          <w:sz w:val="24"/>
          <w:szCs w:val="24"/>
          <w:lang w:val="sr-Latn-CS"/>
        </w:rPr>
        <w:t xml:space="preserve"> </w:t>
      </w:r>
      <w:r>
        <w:rPr>
          <w:bCs/>
          <w:sz w:val="24"/>
          <w:szCs w:val="24"/>
          <w:lang w:val="sr-Latn-CS"/>
        </w:rPr>
        <w:t>preko</w:t>
      </w:r>
      <w:r w:rsidR="00EA0F0C" w:rsidRPr="002E63A1">
        <w:rPr>
          <w:bCs/>
          <w:sz w:val="24"/>
          <w:szCs w:val="24"/>
          <w:lang w:val="sr-Latn-CS"/>
        </w:rPr>
        <w:t xml:space="preserve"> </w:t>
      </w:r>
      <w:r>
        <w:rPr>
          <w:bCs/>
          <w:sz w:val="24"/>
          <w:szCs w:val="24"/>
          <w:lang w:val="sr-Latn-CS"/>
        </w:rPr>
        <w:t>asfaltiranih</w:t>
      </w:r>
      <w:r w:rsidR="00EA0F0C" w:rsidRPr="002E63A1">
        <w:rPr>
          <w:bCs/>
          <w:sz w:val="24"/>
          <w:szCs w:val="24"/>
          <w:lang w:val="sr-Latn-CS"/>
        </w:rPr>
        <w:t xml:space="preserve"> </w:t>
      </w:r>
      <w:r>
        <w:rPr>
          <w:bCs/>
          <w:sz w:val="24"/>
          <w:szCs w:val="24"/>
          <w:lang w:val="sr-Latn-CS"/>
        </w:rPr>
        <w:t>ulica</w:t>
      </w:r>
      <w:r w:rsidR="00EA0F0C" w:rsidRPr="002E63A1">
        <w:rPr>
          <w:bCs/>
          <w:sz w:val="24"/>
          <w:szCs w:val="24"/>
          <w:lang w:val="sr-Latn-CS"/>
        </w:rPr>
        <w:t xml:space="preserve"> </w:t>
      </w:r>
      <w:r>
        <w:rPr>
          <w:bCs/>
          <w:sz w:val="24"/>
          <w:szCs w:val="24"/>
          <w:lang w:val="sr-Latn-CS"/>
        </w:rPr>
        <w:t>vršiti</w:t>
      </w:r>
      <w:r w:rsidR="00EA0F0C" w:rsidRPr="002E63A1">
        <w:rPr>
          <w:bCs/>
          <w:sz w:val="24"/>
          <w:szCs w:val="24"/>
          <w:lang w:val="sr-Latn-CS"/>
        </w:rPr>
        <w:t xml:space="preserve"> </w:t>
      </w:r>
      <w:r>
        <w:rPr>
          <w:bCs/>
          <w:sz w:val="24"/>
          <w:szCs w:val="24"/>
          <w:lang w:val="sr-Latn-CS"/>
        </w:rPr>
        <w:t>bušenjem</w:t>
      </w:r>
      <w:r w:rsidR="00EA0F0C" w:rsidRPr="002E63A1">
        <w:rPr>
          <w:bCs/>
          <w:sz w:val="24"/>
          <w:szCs w:val="24"/>
          <w:lang w:val="sr-Latn-CS"/>
        </w:rPr>
        <w:t xml:space="preserve"> </w:t>
      </w:r>
      <w:r>
        <w:rPr>
          <w:bCs/>
          <w:sz w:val="24"/>
          <w:szCs w:val="24"/>
          <w:lang w:val="sr-Latn-CS"/>
        </w:rPr>
        <w:t>trupa</w:t>
      </w:r>
      <w:r w:rsidR="00EA0F0C" w:rsidRPr="002E63A1">
        <w:rPr>
          <w:bCs/>
          <w:sz w:val="24"/>
          <w:szCs w:val="24"/>
          <w:lang w:val="sr-Latn-CS"/>
        </w:rPr>
        <w:t xml:space="preserve"> </w:t>
      </w:r>
      <w:r>
        <w:rPr>
          <w:bCs/>
          <w:sz w:val="24"/>
          <w:szCs w:val="24"/>
          <w:lang w:val="sr-Latn-CS"/>
        </w:rPr>
        <w:t>ulica</w:t>
      </w:r>
      <w:r w:rsidR="00EA0F0C" w:rsidRPr="002E63A1">
        <w:rPr>
          <w:bCs/>
          <w:sz w:val="24"/>
          <w:szCs w:val="24"/>
          <w:lang w:val="sr-Latn-CS"/>
        </w:rPr>
        <w:t xml:space="preserve">, </w:t>
      </w:r>
      <w:r>
        <w:rPr>
          <w:bCs/>
          <w:sz w:val="24"/>
          <w:szCs w:val="24"/>
          <w:lang w:val="sr-Latn-CS"/>
        </w:rPr>
        <w:t>sa</w:t>
      </w:r>
      <w:r w:rsidR="00EA0F0C" w:rsidRPr="002E63A1">
        <w:rPr>
          <w:bCs/>
          <w:sz w:val="24"/>
          <w:szCs w:val="24"/>
          <w:lang w:val="sr-Latn-CS"/>
        </w:rPr>
        <w:t xml:space="preserve"> </w:t>
      </w:r>
      <w:r>
        <w:rPr>
          <w:bCs/>
          <w:sz w:val="24"/>
          <w:szCs w:val="24"/>
          <w:lang w:val="sr-Latn-CS"/>
        </w:rPr>
        <w:t>postavljanjem</w:t>
      </w:r>
      <w:r w:rsidR="00EA0F0C" w:rsidRPr="002E63A1">
        <w:rPr>
          <w:bCs/>
          <w:sz w:val="24"/>
          <w:szCs w:val="24"/>
          <w:lang w:val="sr-Latn-CS"/>
        </w:rPr>
        <w:t xml:space="preserve"> </w:t>
      </w:r>
      <w:r>
        <w:rPr>
          <w:bCs/>
          <w:sz w:val="24"/>
          <w:szCs w:val="24"/>
          <w:lang w:val="sr-Latn-CS"/>
        </w:rPr>
        <w:t>PE</w:t>
      </w:r>
      <w:r w:rsidR="00EA0F0C" w:rsidRPr="002E63A1">
        <w:rPr>
          <w:bCs/>
          <w:sz w:val="24"/>
          <w:szCs w:val="24"/>
          <w:lang w:val="sr-Latn-CS"/>
        </w:rPr>
        <w:t xml:space="preserve"> </w:t>
      </w:r>
      <w:r>
        <w:rPr>
          <w:bCs/>
          <w:sz w:val="24"/>
          <w:szCs w:val="24"/>
          <w:lang w:val="sr-Latn-CS"/>
        </w:rPr>
        <w:t>cevi</w:t>
      </w:r>
      <w:r w:rsidR="00EA0F0C" w:rsidRPr="002E63A1">
        <w:rPr>
          <w:bCs/>
          <w:sz w:val="24"/>
          <w:szCs w:val="24"/>
          <w:lang w:val="sr-Latn-CS"/>
        </w:rPr>
        <w:t xml:space="preserve"> </w:t>
      </w:r>
      <w:r>
        <w:rPr>
          <w:bCs/>
          <w:sz w:val="24"/>
          <w:szCs w:val="24"/>
          <w:lang w:val="sr-Latn-CS"/>
        </w:rPr>
        <w:t>prečnika</w:t>
      </w:r>
      <w:r w:rsidR="00EA0F0C" w:rsidRPr="002E63A1">
        <w:rPr>
          <w:bCs/>
          <w:sz w:val="24"/>
          <w:szCs w:val="24"/>
          <w:lang w:val="sr-Latn-CS"/>
        </w:rPr>
        <w:t xml:space="preserve"> 110 </w:t>
      </w:r>
      <w:r>
        <w:rPr>
          <w:bCs/>
          <w:sz w:val="24"/>
          <w:szCs w:val="24"/>
          <w:lang w:val="sr-Latn-CS"/>
        </w:rPr>
        <w:t>mm</w:t>
      </w:r>
      <w:r w:rsidR="00EA0F0C" w:rsidRPr="002E63A1">
        <w:rPr>
          <w:bCs/>
          <w:sz w:val="24"/>
          <w:szCs w:val="24"/>
          <w:lang w:val="sr-Latn-CS"/>
        </w:rPr>
        <w:t xml:space="preserve"> </w:t>
      </w:r>
      <w:r>
        <w:rPr>
          <w:bCs/>
          <w:sz w:val="24"/>
          <w:szCs w:val="24"/>
          <w:lang w:val="sr-Latn-CS"/>
        </w:rPr>
        <w:t>na</w:t>
      </w:r>
      <w:r w:rsidR="00EA0F0C" w:rsidRPr="002E63A1">
        <w:rPr>
          <w:bCs/>
          <w:sz w:val="24"/>
          <w:szCs w:val="24"/>
          <w:lang w:val="sr-Latn-CS"/>
        </w:rPr>
        <w:t xml:space="preserve"> </w:t>
      </w:r>
      <w:r>
        <w:rPr>
          <w:bCs/>
          <w:sz w:val="24"/>
          <w:szCs w:val="24"/>
          <w:lang w:val="sr-Latn-CS"/>
        </w:rPr>
        <w:t>dubini</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1,2 </w:t>
      </w:r>
      <w:r>
        <w:rPr>
          <w:bCs/>
          <w:sz w:val="24"/>
          <w:szCs w:val="24"/>
          <w:lang w:val="sr-Latn-CS"/>
        </w:rPr>
        <w:t>m</w:t>
      </w:r>
      <w:r w:rsidR="00EA0F0C" w:rsidRPr="002E63A1">
        <w:rPr>
          <w:bCs/>
          <w:sz w:val="24"/>
          <w:szCs w:val="24"/>
          <w:lang w:val="sr-Latn-CS"/>
        </w:rPr>
        <w:t xml:space="preserve"> </w:t>
      </w:r>
      <w:r>
        <w:rPr>
          <w:bCs/>
          <w:sz w:val="24"/>
          <w:szCs w:val="24"/>
          <w:lang w:val="sr-Latn-CS"/>
        </w:rPr>
        <w:t>od</w:t>
      </w:r>
      <w:r w:rsidR="00EA0F0C" w:rsidRPr="002E63A1">
        <w:rPr>
          <w:bCs/>
          <w:sz w:val="24"/>
          <w:szCs w:val="24"/>
          <w:lang w:val="sr-Latn-CS"/>
        </w:rPr>
        <w:t xml:space="preserve"> </w:t>
      </w:r>
      <w:r>
        <w:rPr>
          <w:bCs/>
          <w:sz w:val="24"/>
          <w:szCs w:val="24"/>
          <w:lang w:val="sr-Latn-CS"/>
        </w:rPr>
        <w:t>kote</w:t>
      </w:r>
      <w:r w:rsidR="00EA0F0C" w:rsidRPr="002E63A1">
        <w:rPr>
          <w:bCs/>
          <w:sz w:val="24"/>
          <w:szCs w:val="24"/>
          <w:lang w:val="sr-Latn-CS"/>
        </w:rPr>
        <w:t xml:space="preserve"> </w:t>
      </w:r>
      <w:r>
        <w:rPr>
          <w:bCs/>
          <w:sz w:val="24"/>
          <w:szCs w:val="24"/>
          <w:lang w:val="sr-Latn-CS"/>
        </w:rPr>
        <w:t>kolovoza</w:t>
      </w:r>
      <w:r w:rsidR="00EA0F0C" w:rsidRPr="002E63A1">
        <w:rPr>
          <w:bCs/>
          <w:sz w:val="24"/>
          <w:szCs w:val="24"/>
          <w:lang w:val="sr-Latn-CS"/>
        </w:rPr>
        <w:t>.</w:t>
      </w:r>
    </w:p>
    <w:p w:rsidR="00EA0F0C" w:rsidRPr="002E63A1" w:rsidRDefault="00EA0F0C" w:rsidP="00EA0F0C">
      <w:pPr>
        <w:pStyle w:val="Nabrajanje"/>
        <w:rPr>
          <w:sz w:val="24"/>
          <w:szCs w:val="24"/>
          <w:lang w:val="sr-Latn-CS"/>
        </w:rPr>
      </w:pPr>
    </w:p>
    <w:p w:rsidR="00EA0F0C" w:rsidRPr="002E63A1" w:rsidRDefault="00EA0F0C" w:rsidP="00EA0F0C">
      <w:pPr>
        <w:jc w:val="center"/>
        <w:rPr>
          <w:noProof/>
          <w:lang w:val="sr-Latn-CS"/>
        </w:rPr>
      </w:pPr>
      <w:r w:rsidRPr="002E63A1">
        <w:rPr>
          <w:noProof/>
          <w:lang w:val="sr-Latn-CS"/>
        </w:rPr>
        <w:t xml:space="preserve">1.7.3. </w:t>
      </w:r>
      <w:r w:rsidR="002E63A1">
        <w:rPr>
          <w:noProof/>
          <w:lang w:val="sr-Latn-CS"/>
        </w:rPr>
        <w:t>Elektroenergetska</w:t>
      </w:r>
      <w:r w:rsidRPr="002E63A1">
        <w:rPr>
          <w:noProof/>
          <w:lang w:val="sr-Latn-CS"/>
        </w:rPr>
        <w:t xml:space="preserve"> </w:t>
      </w:r>
      <w:r w:rsidR="002E63A1">
        <w:rPr>
          <w:noProof/>
          <w:lang w:val="sr-Latn-CS"/>
        </w:rPr>
        <w:t>mreža</w:t>
      </w:r>
    </w:p>
    <w:p w:rsidR="00EA0F0C" w:rsidRPr="002E63A1" w:rsidRDefault="00EA0F0C" w:rsidP="00EA0F0C">
      <w:pPr>
        <w:jc w:val="center"/>
        <w:rPr>
          <w:noProof/>
          <w:lang w:val="sr-Latn-CS"/>
        </w:rPr>
      </w:pPr>
    </w:p>
    <w:p w:rsidR="00EA0F0C" w:rsidRPr="002E63A1" w:rsidRDefault="002E63A1" w:rsidP="00EA0F0C">
      <w:pPr>
        <w:ind w:firstLine="749"/>
        <w:jc w:val="both"/>
        <w:rPr>
          <w:bCs/>
          <w:noProof/>
          <w:lang w:val="sr-Latn-CS"/>
        </w:rPr>
      </w:pPr>
      <w:r>
        <w:rPr>
          <w:bCs/>
          <w:noProof/>
          <w:lang w:val="sr-Latn-CS"/>
        </w:rPr>
        <w:t>Zaštitna</w:t>
      </w:r>
      <w:r w:rsidR="00EA0F0C" w:rsidRPr="002E63A1">
        <w:rPr>
          <w:bCs/>
          <w:noProof/>
          <w:lang w:val="sr-Latn-CS"/>
        </w:rPr>
        <w:t xml:space="preserve"> </w:t>
      </w:r>
      <w:r>
        <w:rPr>
          <w:bCs/>
          <w:noProof/>
          <w:lang w:val="sr-Latn-CS"/>
        </w:rPr>
        <w:t>zona</w:t>
      </w:r>
      <w:r w:rsidR="00EA0F0C" w:rsidRPr="002E63A1">
        <w:rPr>
          <w:bCs/>
          <w:noProof/>
          <w:lang w:val="sr-Latn-CS"/>
        </w:rPr>
        <w:t xml:space="preserve"> </w:t>
      </w:r>
      <w:r>
        <w:rPr>
          <w:bCs/>
          <w:noProof/>
          <w:lang w:val="sr-Latn-CS"/>
        </w:rPr>
        <w:t>dalekovoda</w:t>
      </w:r>
      <w:r w:rsidR="00EA0F0C" w:rsidRPr="002E63A1">
        <w:rPr>
          <w:bCs/>
          <w:noProof/>
          <w:lang w:val="sr-Latn-CS"/>
        </w:rPr>
        <w:t xml:space="preserve"> </w:t>
      </w:r>
      <w:r>
        <w:rPr>
          <w:noProof/>
          <w:lang w:val="sr-Latn-CS"/>
        </w:rPr>
        <w:t>za</w:t>
      </w:r>
      <w:r w:rsidR="00EA0F0C" w:rsidRPr="002E63A1">
        <w:rPr>
          <w:noProof/>
          <w:lang w:val="sr-Latn-CS"/>
        </w:rPr>
        <w:t xml:space="preserve"> </w:t>
      </w:r>
      <w:r>
        <w:rPr>
          <w:noProof/>
          <w:lang w:val="sr-Latn-CS"/>
        </w:rPr>
        <w:t>naponski</w:t>
      </w:r>
      <w:r w:rsidR="00EA0F0C" w:rsidRPr="002E63A1">
        <w:rPr>
          <w:noProof/>
          <w:lang w:val="sr-Latn-CS"/>
        </w:rPr>
        <w:t xml:space="preserve"> </w:t>
      </w:r>
      <w:r>
        <w:rPr>
          <w:noProof/>
          <w:lang w:val="sr-Latn-CS"/>
        </w:rPr>
        <w:t>nivo</w:t>
      </w:r>
      <w:r w:rsidR="00EA0F0C" w:rsidRPr="002E63A1">
        <w:rPr>
          <w:noProof/>
          <w:lang w:val="sr-Latn-CS"/>
        </w:rPr>
        <w:t xml:space="preserve"> 110 </w:t>
      </w:r>
      <w:r>
        <w:rPr>
          <w:noProof/>
          <w:lang w:val="sr-Latn-CS"/>
        </w:rPr>
        <w:t>kV</w:t>
      </w:r>
      <w:r w:rsidR="00EA0F0C" w:rsidRPr="002E63A1">
        <w:rPr>
          <w:noProof/>
          <w:lang w:val="sr-Latn-CS"/>
        </w:rPr>
        <w:t xml:space="preserve"> </w:t>
      </w:r>
      <w:r>
        <w:rPr>
          <w:noProof/>
          <w:lang w:val="sr-Latn-CS"/>
        </w:rPr>
        <w:t>iznosi</w:t>
      </w:r>
      <w:r w:rsidR="00EA0F0C" w:rsidRPr="002E63A1">
        <w:rPr>
          <w:noProof/>
          <w:lang w:val="sr-Latn-CS"/>
        </w:rPr>
        <w:t xml:space="preserve"> 60 </w:t>
      </w:r>
      <w:r>
        <w:rPr>
          <w:noProof/>
          <w:lang w:val="sr-Latn-CS"/>
        </w:rPr>
        <w:t>m</w:t>
      </w:r>
      <w:r w:rsidR="00EA0F0C" w:rsidRPr="002E63A1">
        <w:rPr>
          <w:noProof/>
          <w:lang w:val="sr-Latn-CS"/>
        </w:rPr>
        <w:t xml:space="preserve"> (2x30,0 </w:t>
      </w:r>
      <w:r>
        <w:rPr>
          <w:noProof/>
          <w:lang w:val="sr-Latn-CS"/>
        </w:rPr>
        <w:t>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ose</w:t>
      </w:r>
      <w:r w:rsidR="00EA0F0C" w:rsidRPr="002E63A1">
        <w:rPr>
          <w:noProof/>
          <w:lang w:val="sr-Latn-CS"/>
        </w:rPr>
        <w:t xml:space="preserve"> </w:t>
      </w:r>
      <w:r>
        <w:rPr>
          <w:noProof/>
          <w:lang w:val="sr-Latn-CS"/>
        </w:rPr>
        <w:t>dalekovoda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nenaseljena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odnosno</w:t>
      </w:r>
      <w:r w:rsidR="00EA0F0C" w:rsidRPr="002E63A1">
        <w:rPr>
          <w:noProof/>
          <w:lang w:val="sr-Latn-CS"/>
        </w:rPr>
        <w:t xml:space="preserve"> 50 </w:t>
      </w:r>
      <w:r>
        <w:rPr>
          <w:noProof/>
          <w:lang w:val="sr-Latn-CS"/>
        </w:rPr>
        <w:t>m</w:t>
      </w:r>
      <w:r w:rsidR="00EA0F0C" w:rsidRPr="002E63A1">
        <w:rPr>
          <w:noProof/>
          <w:lang w:val="sr-Latn-CS"/>
        </w:rPr>
        <w:t xml:space="preserve"> (2x25,0 </w:t>
      </w:r>
      <w:r>
        <w:rPr>
          <w:noProof/>
          <w:lang w:val="sr-Latn-CS"/>
        </w:rPr>
        <w:t>m</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ose</w:t>
      </w:r>
      <w:r w:rsidR="00EA0F0C" w:rsidRPr="002E63A1">
        <w:rPr>
          <w:noProof/>
          <w:lang w:val="sr-Latn-CS"/>
        </w:rPr>
        <w:t xml:space="preserve"> </w:t>
      </w:r>
      <w:r>
        <w:rPr>
          <w:noProof/>
          <w:lang w:val="sr-Latn-CS"/>
        </w:rPr>
        <w:t>dalekovoda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naseljena</w:t>
      </w:r>
      <w:r w:rsidR="00EA0F0C" w:rsidRPr="002E63A1">
        <w:rPr>
          <w:noProof/>
          <w:lang w:val="sr-Latn-CS"/>
        </w:rPr>
        <w:t xml:space="preserve"> </w:t>
      </w:r>
      <w:r>
        <w:rPr>
          <w:noProof/>
          <w:lang w:val="sr-Latn-CS"/>
        </w:rPr>
        <w:t>područja</w:t>
      </w:r>
      <w:r w:rsidR="00EA0F0C" w:rsidRPr="002E63A1">
        <w:rPr>
          <w:noProof/>
          <w:lang w:val="sr-Latn-CS"/>
        </w:rPr>
        <w:t>.</w:t>
      </w:r>
    </w:p>
    <w:p w:rsidR="00EA0F0C" w:rsidRPr="002E63A1" w:rsidRDefault="002E63A1" w:rsidP="00EA0F0C">
      <w:pPr>
        <w:ind w:firstLine="748"/>
        <w:jc w:val="both"/>
        <w:rPr>
          <w:bCs/>
          <w:noProof/>
          <w:lang w:val="sr-Latn-CS"/>
        </w:rPr>
      </w:pPr>
      <w:r>
        <w:rPr>
          <w:bCs/>
          <w:noProof/>
          <w:lang w:val="sr-Latn-CS"/>
        </w:rPr>
        <w:t>Zaštitna</w:t>
      </w:r>
      <w:r w:rsidR="00EA0F0C" w:rsidRPr="002E63A1">
        <w:rPr>
          <w:bCs/>
          <w:noProof/>
          <w:lang w:val="sr-Latn-CS"/>
        </w:rPr>
        <w:t xml:space="preserve"> </w:t>
      </w:r>
      <w:r>
        <w:rPr>
          <w:bCs/>
          <w:noProof/>
          <w:lang w:val="sr-Latn-CS"/>
        </w:rPr>
        <w:t>zona</w:t>
      </w:r>
      <w:r w:rsidR="00EA0F0C" w:rsidRPr="002E63A1">
        <w:rPr>
          <w:bCs/>
          <w:noProof/>
          <w:lang w:val="sr-Latn-CS"/>
        </w:rPr>
        <w:t xml:space="preserve"> </w:t>
      </w:r>
      <w:r>
        <w:rPr>
          <w:bCs/>
          <w:noProof/>
          <w:lang w:val="sr-Latn-CS"/>
        </w:rPr>
        <w:t>dalekovoda</w:t>
      </w:r>
      <w:r w:rsidR="00EA0F0C" w:rsidRPr="002E63A1">
        <w:rPr>
          <w:bCs/>
          <w:noProof/>
          <w:lang w:val="sr-Latn-CS"/>
        </w:rPr>
        <w:t xml:space="preserve"> </w:t>
      </w:r>
      <w:r>
        <w:rPr>
          <w:bCs/>
          <w:noProof/>
          <w:lang w:val="sr-Latn-CS"/>
        </w:rPr>
        <w:t>naponskog</w:t>
      </w:r>
      <w:r w:rsidR="00EA0F0C" w:rsidRPr="002E63A1">
        <w:rPr>
          <w:bCs/>
          <w:noProof/>
          <w:lang w:val="sr-Latn-CS"/>
        </w:rPr>
        <w:t xml:space="preserve"> </w:t>
      </w:r>
      <w:r>
        <w:rPr>
          <w:bCs/>
          <w:noProof/>
          <w:lang w:val="sr-Latn-CS"/>
        </w:rPr>
        <w:t>nivoa</w:t>
      </w:r>
      <w:r w:rsidR="00EA0F0C" w:rsidRPr="002E63A1">
        <w:rPr>
          <w:bCs/>
          <w:noProof/>
          <w:lang w:val="sr-Latn-CS"/>
        </w:rPr>
        <w:t xml:space="preserve"> 35 </w:t>
      </w:r>
      <w:r>
        <w:rPr>
          <w:bCs/>
          <w:noProof/>
          <w:lang w:val="sr-Latn-CS"/>
        </w:rPr>
        <w:t>kV</w:t>
      </w:r>
      <w:r w:rsidR="00EA0F0C" w:rsidRPr="002E63A1">
        <w:rPr>
          <w:bCs/>
          <w:noProof/>
          <w:lang w:val="sr-Latn-CS"/>
        </w:rPr>
        <w:t xml:space="preserve"> </w:t>
      </w:r>
      <w:r>
        <w:rPr>
          <w:bCs/>
          <w:noProof/>
          <w:lang w:val="sr-Latn-CS"/>
        </w:rPr>
        <w:t>iznosi</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jednostruki</w:t>
      </w:r>
      <w:r w:rsidR="00EA0F0C" w:rsidRPr="002E63A1">
        <w:rPr>
          <w:bCs/>
          <w:noProof/>
          <w:lang w:val="sr-Latn-CS"/>
        </w:rPr>
        <w:t xml:space="preserve"> </w:t>
      </w:r>
      <w:r>
        <w:rPr>
          <w:bCs/>
          <w:noProof/>
          <w:lang w:val="sr-Latn-CS"/>
        </w:rPr>
        <w:t>vod</w:t>
      </w:r>
      <w:r w:rsidR="00EA0F0C" w:rsidRPr="002E63A1">
        <w:rPr>
          <w:bCs/>
          <w:noProof/>
          <w:lang w:val="sr-Latn-CS"/>
        </w:rPr>
        <w:t xml:space="preserve">  </w:t>
      </w:r>
      <w:r>
        <w:rPr>
          <w:bCs/>
          <w:noProof/>
          <w:lang w:val="sr-Latn-CS"/>
        </w:rPr>
        <w:t>zaštitna</w:t>
      </w:r>
      <w:r w:rsidR="00EA0F0C" w:rsidRPr="002E63A1">
        <w:rPr>
          <w:bCs/>
          <w:noProof/>
          <w:lang w:val="sr-Latn-CS"/>
        </w:rPr>
        <w:t xml:space="preserve"> </w:t>
      </w:r>
      <w:r>
        <w:rPr>
          <w:bCs/>
          <w:noProof/>
          <w:lang w:val="sr-Latn-CS"/>
        </w:rPr>
        <w:t>zona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širine</w:t>
      </w:r>
      <w:r w:rsidR="00EA0F0C" w:rsidRPr="002E63A1">
        <w:rPr>
          <w:bCs/>
          <w:noProof/>
          <w:lang w:val="sr-Latn-CS"/>
        </w:rPr>
        <w:t xml:space="preserve"> 15,0 </w:t>
      </w:r>
      <w:r>
        <w:rPr>
          <w:bCs/>
          <w:noProof/>
          <w:lang w:val="sr-Latn-CS"/>
        </w:rPr>
        <w:t>m</w:t>
      </w:r>
      <w:r w:rsidR="00EA0F0C" w:rsidRPr="002E63A1">
        <w:rPr>
          <w:bCs/>
          <w:noProof/>
          <w:lang w:val="sr-Latn-CS"/>
        </w:rPr>
        <w:t xml:space="preserve"> (2</w:t>
      </w:r>
      <w:r>
        <w:rPr>
          <w:bCs/>
          <w:noProof/>
          <w:lang w:val="sr-Latn-CS"/>
        </w:rPr>
        <w:t>h</w:t>
      </w:r>
      <w:r w:rsidR="00EA0F0C" w:rsidRPr="002E63A1">
        <w:rPr>
          <w:bCs/>
          <w:noProof/>
          <w:lang w:val="sr-Latn-CS"/>
        </w:rPr>
        <w:t xml:space="preserve">7,5 </w:t>
      </w:r>
      <w:r>
        <w:rPr>
          <w:bCs/>
          <w:noProof/>
          <w:lang w:val="sr-Latn-CS"/>
        </w:rPr>
        <w:t>m</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ose</w:t>
      </w:r>
      <w:r w:rsidR="00EA0F0C" w:rsidRPr="002E63A1">
        <w:rPr>
          <w:bCs/>
          <w:noProof/>
          <w:lang w:val="sr-Latn-CS"/>
        </w:rPr>
        <w:t xml:space="preserve"> </w:t>
      </w:r>
      <w:r>
        <w:rPr>
          <w:bCs/>
          <w:noProof/>
          <w:lang w:val="sr-Latn-CS"/>
        </w:rPr>
        <w:t>dalekovoda</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dvostruki</w:t>
      </w:r>
      <w:r w:rsidR="00EA0F0C" w:rsidRPr="002E63A1">
        <w:rPr>
          <w:bCs/>
          <w:noProof/>
          <w:lang w:val="sr-Latn-CS"/>
        </w:rPr>
        <w:t xml:space="preserve"> </w:t>
      </w:r>
      <w:r>
        <w:rPr>
          <w:bCs/>
          <w:noProof/>
          <w:lang w:val="sr-Latn-CS"/>
        </w:rPr>
        <w:t>vod</w:t>
      </w:r>
      <w:r w:rsidR="00EA0F0C" w:rsidRPr="002E63A1">
        <w:rPr>
          <w:bCs/>
          <w:noProof/>
          <w:lang w:val="sr-Latn-CS"/>
        </w:rPr>
        <w:t xml:space="preserve"> </w:t>
      </w:r>
      <w:r>
        <w:rPr>
          <w:bCs/>
          <w:noProof/>
          <w:lang w:val="sr-Latn-CS"/>
        </w:rPr>
        <w:t>zaštitna</w:t>
      </w:r>
      <w:r w:rsidR="00EA0F0C" w:rsidRPr="002E63A1">
        <w:rPr>
          <w:bCs/>
          <w:noProof/>
          <w:lang w:val="sr-Latn-CS"/>
        </w:rPr>
        <w:t xml:space="preserve"> </w:t>
      </w:r>
      <w:r>
        <w:rPr>
          <w:bCs/>
          <w:noProof/>
          <w:lang w:val="sr-Latn-CS"/>
        </w:rPr>
        <w:t>zona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širine</w:t>
      </w:r>
      <w:r w:rsidR="00EA0F0C" w:rsidRPr="002E63A1">
        <w:rPr>
          <w:bCs/>
          <w:noProof/>
          <w:lang w:val="sr-Latn-CS"/>
        </w:rPr>
        <w:t xml:space="preserve"> 16,0 </w:t>
      </w:r>
      <w:r>
        <w:rPr>
          <w:bCs/>
          <w:noProof/>
          <w:lang w:val="sr-Latn-CS"/>
        </w:rPr>
        <w:t>m</w:t>
      </w:r>
      <w:r w:rsidR="00EA0F0C" w:rsidRPr="002E63A1">
        <w:rPr>
          <w:bCs/>
          <w:noProof/>
          <w:lang w:val="sr-Latn-CS"/>
        </w:rPr>
        <w:t xml:space="preserve"> (2</w:t>
      </w:r>
      <w:r>
        <w:rPr>
          <w:bCs/>
          <w:noProof/>
          <w:lang w:val="sr-Latn-CS"/>
        </w:rPr>
        <w:t>h</w:t>
      </w:r>
      <w:r w:rsidR="00EA0F0C" w:rsidRPr="002E63A1">
        <w:rPr>
          <w:bCs/>
          <w:noProof/>
          <w:lang w:val="sr-Latn-CS"/>
        </w:rPr>
        <w:t xml:space="preserve">8,0 </w:t>
      </w:r>
      <w:r>
        <w:rPr>
          <w:bCs/>
          <w:noProof/>
          <w:lang w:val="sr-Latn-CS"/>
        </w:rPr>
        <w:t>m</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ose</w:t>
      </w:r>
      <w:r w:rsidR="00EA0F0C" w:rsidRPr="002E63A1">
        <w:rPr>
          <w:bCs/>
          <w:noProof/>
          <w:lang w:val="sr-Latn-CS"/>
        </w:rPr>
        <w:t xml:space="preserve"> </w:t>
      </w:r>
      <w:r>
        <w:rPr>
          <w:bCs/>
          <w:noProof/>
          <w:lang w:val="sr-Latn-CS"/>
        </w:rPr>
        <w:t>dalekovoda</w:t>
      </w:r>
      <w:r w:rsidR="00EA0F0C" w:rsidRPr="002E63A1">
        <w:rPr>
          <w:bCs/>
          <w:noProof/>
          <w:lang w:val="sr-Latn-CS"/>
        </w:rPr>
        <w:t>).</w:t>
      </w:r>
    </w:p>
    <w:p w:rsidR="00EA0F0C" w:rsidRPr="002E63A1" w:rsidRDefault="002E63A1" w:rsidP="00EA0F0C">
      <w:pPr>
        <w:spacing w:before="20"/>
        <w:ind w:firstLine="748"/>
        <w:jc w:val="both"/>
        <w:rPr>
          <w:bCs/>
          <w:noProof/>
          <w:lang w:val="sr-Latn-CS"/>
        </w:rPr>
      </w:pPr>
      <w:r>
        <w:rPr>
          <w:bCs/>
          <w:noProof/>
          <w:lang w:val="sr-Latn-CS"/>
        </w:rPr>
        <w:t>U</w:t>
      </w:r>
      <w:r w:rsidR="00EA0F0C" w:rsidRPr="002E63A1">
        <w:rPr>
          <w:bCs/>
          <w:noProof/>
          <w:lang w:val="sr-Latn-CS"/>
        </w:rPr>
        <w:t xml:space="preserve"> </w:t>
      </w:r>
      <w:r>
        <w:rPr>
          <w:bCs/>
          <w:noProof/>
          <w:lang w:val="sr-Latn-CS"/>
        </w:rPr>
        <w:t>koridoru</w:t>
      </w:r>
      <w:r w:rsidR="00EA0F0C" w:rsidRPr="002E63A1">
        <w:rPr>
          <w:bCs/>
          <w:noProof/>
          <w:lang w:val="sr-Latn-CS"/>
        </w:rPr>
        <w:t xml:space="preserve"> (</w:t>
      </w:r>
      <w:r>
        <w:rPr>
          <w:bCs/>
          <w:noProof/>
          <w:lang w:val="sr-Latn-CS"/>
        </w:rPr>
        <w:t>zaštitnoj</w:t>
      </w:r>
      <w:r w:rsidR="00EA0F0C" w:rsidRPr="002E63A1">
        <w:rPr>
          <w:bCs/>
          <w:noProof/>
          <w:lang w:val="sr-Latn-CS"/>
        </w:rPr>
        <w:t xml:space="preserve"> </w:t>
      </w:r>
      <w:r>
        <w:rPr>
          <w:bCs/>
          <w:noProof/>
          <w:lang w:val="sr-Latn-CS"/>
        </w:rPr>
        <w:t>zoni</w:t>
      </w:r>
      <w:r w:rsidR="00EA0F0C" w:rsidRPr="002E63A1">
        <w:rPr>
          <w:bCs/>
          <w:noProof/>
          <w:lang w:val="sr-Latn-CS"/>
        </w:rPr>
        <w:t xml:space="preserve">) </w:t>
      </w:r>
      <w:r>
        <w:rPr>
          <w:bCs/>
          <w:noProof/>
          <w:lang w:val="sr-Latn-CS"/>
        </w:rPr>
        <w:t>dalekovoda</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dozvoljava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podizanje</w:t>
      </w:r>
      <w:r w:rsidR="00EA0F0C" w:rsidRPr="002E63A1">
        <w:rPr>
          <w:bCs/>
          <w:noProof/>
          <w:lang w:val="sr-Latn-CS"/>
        </w:rPr>
        <w:t xml:space="preserve"> </w:t>
      </w:r>
      <w:r>
        <w:rPr>
          <w:bCs/>
          <w:noProof/>
          <w:lang w:val="sr-Latn-CS"/>
        </w:rPr>
        <w:t>objekata</w:t>
      </w:r>
      <w:r w:rsidR="00EA0F0C" w:rsidRPr="002E63A1">
        <w:rPr>
          <w:bCs/>
          <w:noProof/>
          <w:lang w:val="sr-Latn-CS"/>
        </w:rPr>
        <w:t xml:space="preserve"> </w:t>
      </w:r>
      <w:r>
        <w:rPr>
          <w:bCs/>
          <w:noProof/>
          <w:lang w:val="sr-Latn-CS"/>
        </w:rPr>
        <w:t>visokogradnje</w:t>
      </w:r>
      <w:r w:rsidR="00EA0F0C" w:rsidRPr="002E63A1">
        <w:rPr>
          <w:bCs/>
          <w:noProof/>
          <w:lang w:val="sr-Latn-CS"/>
        </w:rPr>
        <w:t xml:space="preserve"> </w:t>
      </w:r>
      <w:r>
        <w:rPr>
          <w:bCs/>
          <w:noProof/>
          <w:lang w:val="sr-Latn-CS"/>
        </w:rPr>
        <w:t>kao</w:t>
      </w:r>
      <w:r w:rsidR="00EA0F0C" w:rsidRPr="002E63A1">
        <w:rPr>
          <w:bCs/>
          <w:noProof/>
          <w:lang w:val="sr-Latn-CS"/>
        </w:rPr>
        <w:t xml:space="preserve"> </w:t>
      </w:r>
      <w:r>
        <w:rPr>
          <w:bCs/>
          <w:noProof/>
          <w:lang w:val="sr-Latn-CS"/>
        </w:rPr>
        <w:t>ni</w:t>
      </w:r>
      <w:r w:rsidR="00EA0F0C" w:rsidRPr="002E63A1">
        <w:rPr>
          <w:bCs/>
          <w:noProof/>
          <w:lang w:val="sr-Latn-CS"/>
        </w:rPr>
        <w:t xml:space="preserve"> </w:t>
      </w:r>
      <w:r>
        <w:rPr>
          <w:bCs/>
          <w:noProof/>
          <w:lang w:val="sr-Latn-CS"/>
        </w:rPr>
        <w:t>podizanje</w:t>
      </w:r>
      <w:r w:rsidR="00EA0F0C" w:rsidRPr="002E63A1">
        <w:rPr>
          <w:bCs/>
          <w:noProof/>
          <w:lang w:val="sr-Latn-CS"/>
        </w:rPr>
        <w:t xml:space="preserve"> </w:t>
      </w:r>
      <w:r>
        <w:rPr>
          <w:bCs/>
          <w:noProof/>
          <w:lang w:val="sr-Latn-CS"/>
        </w:rPr>
        <w:t>zasada</w:t>
      </w:r>
      <w:r w:rsidR="00EA0F0C" w:rsidRPr="002E63A1">
        <w:rPr>
          <w:bCs/>
          <w:noProof/>
          <w:lang w:val="sr-Latn-CS"/>
        </w:rPr>
        <w:t xml:space="preserve"> </w:t>
      </w:r>
      <w:r>
        <w:rPr>
          <w:bCs/>
          <w:noProof/>
          <w:lang w:val="sr-Latn-CS"/>
        </w:rPr>
        <w:t>viših</w:t>
      </w:r>
      <w:r w:rsidR="00EA0F0C" w:rsidRPr="002E63A1">
        <w:rPr>
          <w:bCs/>
          <w:noProof/>
          <w:lang w:val="sr-Latn-CS"/>
        </w:rPr>
        <w:t xml:space="preserve"> </w:t>
      </w:r>
      <w:r>
        <w:rPr>
          <w:bCs/>
          <w:noProof/>
          <w:lang w:val="sr-Latn-CS"/>
        </w:rPr>
        <w:t>od</w:t>
      </w:r>
      <w:r w:rsidR="00EA0F0C" w:rsidRPr="002E63A1">
        <w:rPr>
          <w:bCs/>
          <w:noProof/>
          <w:lang w:val="sr-Latn-CS"/>
        </w:rPr>
        <w:t xml:space="preserve"> 3 </w:t>
      </w:r>
      <w:r>
        <w:rPr>
          <w:bCs/>
          <w:noProof/>
          <w:lang w:val="sr-Latn-CS"/>
        </w:rPr>
        <w:t>m</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delu</w:t>
      </w:r>
      <w:r w:rsidR="00EA0F0C" w:rsidRPr="002E63A1">
        <w:rPr>
          <w:bCs/>
          <w:noProof/>
          <w:lang w:val="sr-Latn-CS"/>
        </w:rPr>
        <w:t xml:space="preserve"> </w:t>
      </w:r>
      <w:r>
        <w:rPr>
          <w:bCs/>
          <w:noProof/>
          <w:lang w:val="sr-Latn-CS"/>
        </w:rPr>
        <w:t>voda</w:t>
      </w:r>
      <w:r w:rsidR="00EA0F0C" w:rsidRPr="002E63A1">
        <w:rPr>
          <w:bCs/>
          <w:noProof/>
          <w:lang w:val="sr-Latn-CS"/>
        </w:rPr>
        <w:t xml:space="preserve"> </w:t>
      </w:r>
      <w:r>
        <w:rPr>
          <w:bCs/>
          <w:noProof/>
          <w:lang w:val="sr-Latn-CS"/>
        </w:rPr>
        <w:t>gde</w:t>
      </w:r>
      <w:r w:rsidR="00EA0F0C" w:rsidRPr="002E63A1">
        <w:rPr>
          <w:bCs/>
          <w:noProof/>
          <w:lang w:val="sr-Latn-CS"/>
        </w:rPr>
        <w:t xml:space="preserve"> </w:t>
      </w:r>
      <w:r>
        <w:rPr>
          <w:bCs/>
          <w:noProof/>
          <w:lang w:val="sr-Latn-CS"/>
        </w:rPr>
        <w:t>postoje</w:t>
      </w:r>
      <w:r w:rsidR="00EA0F0C" w:rsidRPr="002E63A1">
        <w:rPr>
          <w:bCs/>
          <w:noProof/>
          <w:lang w:val="sr-Latn-CS"/>
        </w:rPr>
        <w:t xml:space="preserve"> </w:t>
      </w:r>
      <w:r>
        <w:rPr>
          <w:bCs/>
          <w:noProof/>
          <w:lang w:val="sr-Latn-CS"/>
        </w:rPr>
        <w:t>objekti</w:t>
      </w:r>
      <w:r w:rsidR="00EA0F0C" w:rsidRPr="002E63A1">
        <w:rPr>
          <w:bCs/>
          <w:noProof/>
          <w:lang w:val="sr-Latn-CS"/>
        </w:rPr>
        <w:t xml:space="preserve"> </w:t>
      </w:r>
      <w:r>
        <w:rPr>
          <w:bCs/>
          <w:noProof/>
          <w:lang w:val="sr-Latn-CS"/>
        </w:rPr>
        <w:t>visokogradnje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prelazima</w:t>
      </w:r>
      <w:r w:rsidR="00EA0F0C" w:rsidRPr="002E63A1">
        <w:rPr>
          <w:bCs/>
          <w:noProof/>
          <w:lang w:val="sr-Latn-CS"/>
        </w:rPr>
        <w:t xml:space="preserve"> </w:t>
      </w:r>
      <w:r>
        <w:rPr>
          <w:bCs/>
          <w:noProof/>
          <w:lang w:val="sr-Latn-CS"/>
        </w:rPr>
        <w:t>saobraćajnica</w:t>
      </w:r>
      <w:r w:rsidR="00EA0F0C" w:rsidRPr="002E63A1">
        <w:rPr>
          <w:bCs/>
          <w:noProof/>
          <w:lang w:val="sr-Latn-CS"/>
        </w:rPr>
        <w:t xml:space="preserve">, </w:t>
      </w:r>
      <w:r>
        <w:rPr>
          <w:bCs/>
          <w:noProof/>
          <w:lang w:val="sr-Latn-CS"/>
        </w:rPr>
        <w:t>moraju</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zadovoljiti</w:t>
      </w:r>
      <w:r w:rsidR="00EA0F0C" w:rsidRPr="002E63A1">
        <w:rPr>
          <w:bCs/>
          <w:noProof/>
          <w:lang w:val="sr-Latn-CS"/>
        </w:rPr>
        <w:t xml:space="preserve"> </w:t>
      </w:r>
      <w:r>
        <w:rPr>
          <w:bCs/>
          <w:noProof/>
          <w:lang w:val="sr-Latn-CS"/>
        </w:rPr>
        <w:t>propisana</w:t>
      </w:r>
      <w:r w:rsidR="00EA0F0C" w:rsidRPr="002E63A1">
        <w:rPr>
          <w:bCs/>
          <w:noProof/>
          <w:lang w:val="sr-Latn-CS"/>
        </w:rPr>
        <w:t xml:space="preserve"> </w:t>
      </w:r>
      <w:r>
        <w:rPr>
          <w:bCs/>
          <w:noProof/>
          <w:lang w:val="sr-Latn-CS"/>
        </w:rPr>
        <w:t>horizontalna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vertikalna</w:t>
      </w:r>
      <w:r w:rsidR="00EA0F0C" w:rsidRPr="002E63A1">
        <w:rPr>
          <w:bCs/>
          <w:noProof/>
          <w:lang w:val="sr-Latn-CS"/>
        </w:rPr>
        <w:t xml:space="preserve"> </w:t>
      </w:r>
      <w:r>
        <w:rPr>
          <w:bCs/>
          <w:noProof/>
          <w:lang w:val="sr-Latn-CS"/>
        </w:rPr>
        <w:t>odstojanja</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sam</w:t>
      </w:r>
      <w:r w:rsidR="00EA0F0C" w:rsidRPr="002E63A1">
        <w:rPr>
          <w:bCs/>
          <w:noProof/>
          <w:lang w:val="sr-Latn-CS"/>
        </w:rPr>
        <w:t xml:space="preserve"> </w:t>
      </w:r>
      <w:r>
        <w:rPr>
          <w:bCs/>
          <w:noProof/>
          <w:lang w:val="sr-Latn-CS"/>
        </w:rPr>
        <w:t>vod</w:t>
      </w:r>
      <w:r w:rsidR="00EA0F0C" w:rsidRPr="002E63A1">
        <w:rPr>
          <w:bCs/>
          <w:noProof/>
          <w:lang w:val="sr-Latn-CS"/>
        </w:rPr>
        <w:t xml:space="preserve"> </w:t>
      </w:r>
      <w:r>
        <w:rPr>
          <w:bCs/>
          <w:noProof/>
          <w:lang w:val="sr-Latn-CS"/>
        </w:rPr>
        <w:t>mora</w:t>
      </w:r>
      <w:r w:rsidR="00EA0F0C" w:rsidRPr="002E63A1">
        <w:rPr>
          <w:bCs/>
          <w:noProof/>
          <w:lang w:val="sr-Latn-CS"/>
        </w:rPr>
        <w:t xml:space="preserve"> </w:t>
      </w:r>
      <w:r>
        <w:rPr>
          <w:bCs/>
          <w:noProof/>
          <w:lang w:val="sr-Latn-CS"/>
        </w:rPr>
        <w:t>imati</w:t>
      </w:r>
      <w:r w:rsidR="00EA0F0C" w:rsidRPr="002E63A1">
        <w:rPr>
          <w:bCs/>
          <w:noProof/>
          <w:lang w:val="sr-Latn-CS"/>
        </w:rPr>
        <w:t xml:space="preserve"> </w:t>
      </w:r>
      <w:r>
        <w:rPr>
          <w:bCs/>
          <w:noProof/>
          <w:lang w:val="sr-Latn-CS"/>
        </w:rPr>
        <w:t>pojačanu</w:t>
      </w:r>
      <w:r w:rsidR="00EA0F0C" w:rsidRPr="002E63A1">
        <w:rPr>
          <w:bCs/>
          <w:noProof/>
          <w:lang w:val="sr-Latn-CS"/>
        </w:rPr>
        <w:t xml:space="preserve"> </w:t>
      </w:r>
      <w:r>
        <w:rPr>
          <w:bCs/>
          <w:noProof/>
          <w:lang w:val="sr-Latn-CS"/>
        </w:rPr>
        <w:t>mehaničku</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električnu</w:t>
      </w:r>
      <w:r w:rsidR="00EA0F0C" w:rsidRPr="002E63A1">
        <w:rPr>
          <w:bCs/>
          <w:noProof/>
          <w:lang w:val="sr-Latn-CS"/>
        </w:rPr>
        <w:t xml:space="preserve"> </w:t>
      </w:r>
      <w:r>
        <w:rPr>
          <w:bCs/>
          <w:noProof/>
          <w:lang w:val="sr-Latn-CS"/>
        </w:rPr>
        <w:t>zaštitu</w:t>
      </w:r>
      <w:r w:rsidR="00EA0F0C" w:rsidRPr="002E63A1">
        <w:rPr>
          <w:bCs/>
          <w:noProof/>
          <w:lang w:val="sr-Latn-CS"/>
        </w:rPr>
        <w:t>.</w:t>
      </w:r>
    </w:p>
    <w:p w:rsidR="00EA0F0C" w:rsidRPr="002E63A1" w:rsidRDefault="00EA0F0C" w:rsidP="00EA0F0C">
      <w:pPr>
        <w:spacing w:before="20"/>
        <w:ind w:firstLine="748"/>
        <w:jc w:val="both"/>
        <w:rPr>
          <w:bCs/>
          <w:noProof/>
          <w:lang w:val="sr-Latn-CS"/>
        </w:rPr>
      </w:pP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skladu</w:t>
      </w:r>
      <w:r w:rsidRPr="002E63A1">
        <w:rPr>
          <w:bCs/>
          <w:noProof/>
          <w:lang w:val="sr-Latn-CS"/>
        </w:rPr>
        <w:t xml:space="preserve"> </w:t>
      </w:r>
      <w:r w:rsidR="002E63A1">
        <w:rPr>
          <w:bCs/>
          <w:noProof/>
          <w:lang w:val="sr-Latn-CS"/>
        </w:rPr>
        <w:t>sa</w:t>
      </w:r>
      <w:r w:rsidRPr="002E63A1">
        <w:rPr>
          <w:bCs/>
          <w:noProof/>
          <w:lang w:val="sr-Latn-CS"/>
        </w:rPr>
        <w:t xml:space="preserve"> </w:t>
      </w:r>
      <w:r w:rsidR="002E63A1">
        <w:rPr>
          <w:bCs/>
          <w:noProof/>
          <w:lang w:val="sr-Latn-CS"/>
        </w:rPr>
        <w:t>Pravilnikom</w:t>
      </w:r>
      <w:r w:rsidRPr="002E63A1">
        <w:rPr>
          <w:bCs/>
          <w:noProof/>
          <w:lang w:val="sr-Latn-CS"/>
        </w:rPr>
        <w:t xml:space="preserve"> </w:t>
      </w:r>
      <w:r w:rsidR="002E63A1">
        <w:rPr>
          <w:bCs/>
          <w:noProof/>
          <w:lang w:val="sr-Latn-CS"/>
        </w:rPr>
        <w:t>o</w:t>
      </w:r>
      <w:r w:rsidRPr="002E63A1">
        <w:rPr>
          <w:bCs/>
          <w:noProof/>
          <w:lang w:val="sr-Latn-CS"/>
        </w:rPr>
        <w:t xml:space="preserve"> </w:t>
      </w:r>
      <w:r w:rsidR="002E63A1">
        <w:rPr>
          <w:bCs/>
          <w:noProof/>
          <w:lang w:val="sr-Latn-CS"/>
        </w:rPr>
        <w:t>tehničkim</w:t>
      </w:r>
      <w:r w:rsidRPr="002E63A1">
        <w:rPr>
          <w:bCs/>
          <w:noProof/>
          <w:lang w:val="sr-Latn-CS"/>
        </w:rPr>
        <w:t xml:space="preserve"> </w:t>
      </w:r>
      <w:r w:rsidR="002E63A1">
        <w:rPr>
          <w:bCs/>
          <w:noProof/>
          <w:lang w:val="sr-Latn-CS"/>
        </w:rPr>
        <w:t>normativima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izgradnju</w:t>
      </w:r>
      <w:r w:rsidRPr="002E63A1">
        <w:rPr>
          <w:bCs/>
          <w:noProof/>
          <w:lang w:val="sr-Latn-CS"/>
        </w:rPr>
        <w:t xml:space="preserve"> </w:t>
      </w:r>
      <w:r w:rsidR="002E63A1">
        <w:rPr>
          <w:bCs/>
          <w:noProof/>
          <w:lang w:val="sr-Latn-CS"/>
        </w:rPr>
        <w:t>nadzemnih</w:t>
      </w:r>
      <w:r w:rsidRPr="002E63A1">
        <w:rPr>
          <w:bCs/>
          <w:noProof/>
          <w:lang w:val="sr-Latn-CS"/>
        </w:rPr>
        <w:t xml:space="preserve"> </w:t>
      </w:r>
      <w:r w:rsidR="002E63A1">
        <w:rPr>
          <w:bCs/>
          <w:noProof/>
          <w:lang w:val="sr-Latn-CS"/>
        </w:rPr>
        <w:t>elektroenergetskih</w:t>
      </w:r>
      <w:r w:rsidRPr="002E63A1">
        <w:rPr>
          <w:bCs/>
          <w:noProof/>
          <w:lang w:val="sr-Latn-CS"/>
        </w:rPr>
        <w:t xml:space="preserve"> </w:t>
      </w:r>
      <w:r w:rsidR="002E63A1">
        <w:rPr>
          <w:bCs/>
          <w:noProof/>
          <w:lang w:val="sr-Latn-CS"/>
        </w:rPr>
        <w:t>vodova</w:t>
      </w:r>
      <w:r w:rsidRPr="002E63A1">
        <w:rPr>
          <w:bCs/>
          <w:noProof/>
          <w:lang w:val="sr-Latn-CS"/>
        </w:rPr>
        <w:t xml:space="preserve"> </w:t>
      </w:r>
      <w:r w:rsidR="002E63A1">
        <w:rPr>
          <w:bCs/>
          <w:noProof/>
          <w:lang w:val="sr-Latn-CS"/>
        </w:rPr>
        <w:t>nazivnog</w:t>
      </w:r>
      <w:r w:rsidRPr="002E63A1">
        <w:rPr>
          <w:bCs/>
          <w:noProof/>
          <w:lang w:val="sr-Latn-CS"/>
        </w:rPr>
        <w:t xml:space="preserve"> </w:t>
      </w:r>
      <w:r w:rsidR="002E63A1">
        <w:rPr>
          <w:bCs/>
          <w:noProof/>
          <w:lang w:val="sr-Latn-CS"/>
        </w:rPr>
        <w:t>napona</w:t>
      </w:r>
      <w:r w:rsidRPr="002E63A1">
        <w:rPr>
          <w:bCs/>
          <w:noProof/>
          <w:lang w:val="sr-Latn-CS"/>
        </w:rPr>
        <w:t xml:space="preserve"> </w:t>
      </w:r>
      <w:r w:rsidR="002E63A1">
        <w:rPr>
          <w:bCs/>
          <w:noProof/>
          <w:lang w:val="sr-Latn-CS"/>
        </w:rPr>
        <w:t>od</w:t>
      </w:r>
      <w:r w:rsidRPr="002E63A1">
        <w:rPr>
          <w:bCs/>
          <w:noProof/>
          <w:lang w:val="sr-Latn-CS"/>
        </w:rPr>
        <w:t xml:space="preserve"> 1 </w:t>
      </w:r>
      <w:r w:rsidR="002E63A1">
        <w:rPr>
          <w:bCs/>
          <w:noProof/>
          <w:lang w:val="sr-Latn-CS"/>
        </w:rPr>
        <w:t>do</w:t>
      </w:r>
      <w:r w:rsidRPr="002E63A1">
        <w:rPr>
          <w:bCs/>
          <w:noProof/>
          <w:lang w:val="sr-Latn-CS"/>
        </w:rPr>
        <w:t xml:space="preserve"> 400 </w:t>
      </w:r>
      <w:r w:rsidR="002E63A1">
        <w:rPr>
          <w:bCs/>
          <w:noProof/>
          <w:lang w:val="sr-Latn-CS"/>
        </w:rPr>
        <w:t>kV</w:t>
      </w:r>
      <w:r w:rsidRPr="002E63A1">
        <w:rPr>
          <w:bCs/>
          <w:noProof/>
          <w:lang w:val="sr-Latn-CS"/>
        </w:rPr>
        <w:t xml:space="preserve"> („</w:t>
      </w:r>
      <w:r w:rsidR="002E63A1">
        <w:rPr>
          <w:bCs/>
          <w:noProof/>
          <w:lang w:val="sr-Latn-CS"/>
        </w:rPr>
        <w:t>Službeni</w:t>
      </w:r>
      <w:r w:rsidRPr="002E63A1">
        <w:rPr>
          <w:bCs/>
          <w:noProof/>
          <w:lang w:val="sr-Latn-CS"/>
        </w:rPr>
        <w:t xml:space="preserve"> </w:t>
      </w:r>
      <w:r w:rsidR="002E63A1">
        <w:rPr>
          <w:bCs/>
          <w:noProof/>
          <w:lang w:val="sr-Latn-CS"/>
        </w:rPr>
        <w:t>list</w:t>
      </w:r>
      <w:r w:rsidRPr="002E63A1">
        <w:rPr>
          <w:bCs/>
          <w:noProof/>
          <w:lang w:val="sr-Latn-CS"/>
        </w:rPr>
        <w:t xml:space="preserve"> </w:t>
      </w:r>
      <w:r w:rsidR="002E63A1">
        <w:rPr>
          <w:bCs/>
          <w:noProof/>
          <w:lang w:val="sr-Latn-CS"/>
        </w:rPr>
        <w:t>SFRJ</w:t>
      </w:r>
      <w:r w:rsidRPr="002E63A1">
        <w:rPr>
          <w:noProof/>
          <w:lang w:val="sr-Latn-CS"/>
        </w:rPr>
        <w:t>”</w:t>
      </w:r>
      <w:r w:rsidRPr="002E63A1">
        <w:rPr>
          <w:bCs/>
          <w:noProof/>
          <w:lang w:val="sr-Latn-CS"/>
        </w:rPr>
        <w:t xml:space="preserve">, </w:t>
      </w:r>
      <w:r w:rsidR="002E63A1">
        <w:rPr>
          <w:bCs/>
          <w:noProof/>
          <w:lang w:val="sr-Latn-CS"/>
        </w:rPr>
        <w:t>broj</w:t>
      </w:r>
      <w:r w:rsidRPr="002E63A1">
        <w:rPr>
          <w:bCs/>
          <w:noProof/>
          <w:lang w:val="sr-Latn-CS"/>
        </w:rPr>
        <w:t xml:space="preserve"> 65/88 </w:t>
      </w:r>
      <w:r w:rsidR="002E63A1">
        <w:rPr>
          <w:bCs/>
          <w:noProof/>
          <w:lang w:val="sr-Latn-CS"/>
        </w:rPr>
        <w:t>i</w:t>
      </w:r>
      <w:r w:rsidRPr="002E63A1">
        <w:rPr>
          <w:bCs/>
          <w:noProof/>
          <w:lang w:val="sr-Latn-CS"/>
        </w:rPr>
        <w:t xml:space="preserve"> „</w:t>
      </w:r>
      <w:r w:rsidR="002E63A1">
        <w:rPr>
          <w:bCs/>
          <w:noProof/>
          <w:lang w:val="sr-Latn-CS"/>
        </w:rPr>
        <w:t>Službeni</w:t>
      </w:r>
      <w:r w:rsidRPr="002E63A1">
        <w:rPr>
          <w:bCs/>
          <w:noProof/>
          <w:lang w:val="sr-Latn-CS"/>
        </w:rPr>
        <w:t xml:space="preserve"> </w:t>
      </w:r>
      <w:r w:rsidR="002E63A1">
        <w:rPr>
          <w:bCs/>
          <w:noProof/>
          <w:lang w:val="sr-Latn-CS"/>
        </w:rPr>
        <w:t>list</w:t>
      </w:r>
      <w:r w:rsidRPr="002E63A1">
        <w:rPr>
          <w:bCs/>
          <w:noProof/>
          <w:lang w:val="sr-Latn-CS"/>
        </w:rPr>
        <w:t xml:space="preserve"> </w:t>
      </w:r>
      <w:r w:rsidR="002E63A1">
        <w:rPr>
          <w:bCs/>
          <w:noProof/>
          <w:lang w:val="sr-Latn-CS"/>
        </w:rPr>
        <w:t>SRJ</w:t>
      </w:r>
      <w:r w:rsidRPr="002E63A1">
        <w:rPr>
          <w:noProof/>
          <w:lang w:val="sr-Latn-CS"/>
        </w:rPr>
        <w:t xml:space="preserve">” </w:t>
      </w:r>
      <w:r w:rsidR="002E63A1">
        <w:rPr>
          <w:bCs/>
          <w:noProof/>
          <w:lang w:val="sr-Latn-CS"/>
        </w:rPr>
        <w:t>broj</w:t>
      </w:r>
      <w:r w:rsidRPr="002E63A1">
        <w:rPr>
          <w:bCs/>
          <w:noProof/>
          <w:lang w:val="sr-Latn-CS"/>
        </w:rPr>
        <w:t xml:space="preserve"> 18/92), </w:t>
      </w:r>
      <w:r w:rsidR="002E63A1">
        <w:rPr>
          <w:bCs/>
          <w:noProof/>
          <w:lang w:val="sr-Latn-CS"/>
        </w:rPr>
        <w:t>izgradnja</w:t>
      </w:r>
      <w:r w:rsidRPr="002E63A1">
        <w:rPr>
          <w:bCs/>
          <w:noProof/>
          <w:lang w:val="sr-Latn-CS"/>
        </w:rPr>
        <w:t xml:space="preserve"> </w:t>
      </w:r>
      <w:r w:rsidR="002E63A1">
        <w:rPr>
          <w:bCs/>
          <w:noProof/>
          <w:lang w:val="sr-Latn-CS"/>
        </w:rPr>
        <w:t>objekata</w:t>
      </w:r>
      <w:r w:rsidRPr="002E63A1">
        <w:rPr>
          <w:bCs/>
          <w:noProof/>
          <w:lang w:val="sr-Latn-CS"/>
        </w:rPr>
        <w:t xml:space="preserve"> (</w:t>
      </w:r>
      <w:r w:rsidR="002E63A1">
        <w:rPr>
          <w:bCs/>
          <w:noProof/>
          <w:lang w:val="sr-Latn-CS"/>
        </w:rPr>
        <w:t>koji</w:t>
      </w:r>
      <w:r w:rsidRPr="002E63A1">
        <w:rPr>
          <w:bCs/>
          <w:noProof/>
          <w:lang w:val="sr-Latn-CS"/>
        </w:rPr>
        <w:t xml:space="preserve"> </w:t>
      </w:r>
      <w:r w:rsidR="002E63A1">
        <w:rPr>
          <w:bCs/>
          <w:noProof/>
          <w:lang w:val="sr-Latn-CS"/>
        </w:rPr>
        <w:t>nisu</w:t>
      </w:r>
      <w:r w:rsidRPr="002E63A1">
        <w:rPr>
          <w:bCs/>
          <w:noProof/>
          <w:lang w:val="sr-Latn-CS"/>
        </w:rPr>
        <w:t xml:space="preserve"> </w:t>
      </w:r>
      <w:r w:rsidR="002E63A1">
        <w:rPr>
          <w:bCs/>
          <w:noProof/>
          <w:lang w:val="sr-Latn-CS"/>
        </w:rPr>
        <w:t>namenjeni</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trajni</w:t>
      </w:r>
      <w:r w:rsidRPr="002E63A1">
        <w:rPr>
          <w:bCs/>
          <w:noProof/>
          <w:lang w:val="sr-Latn-CS"/>
        </w:rPr>
        <w:t xml:space="preserve"> </w:t>
      </w:r>
      <w:r w:rsidR="002E63A1">
        <w:rPr>
          <w:bCs/>
          <w:noProof/>
          <w:lang w:val="sr-Latn-CS"/>
        </w:rPr>
        <w:t>boravak</w:t>
      </w:r>
      <w:r w:rsidRPr="002E63A1">
        <w:rPr>
          <w:bCs/>
          <w:noProof/>
          <w:lang w:val="sr-Latn-CS"/>
        </w:rPr>
        <w:t xml:space="preserve"> </w:t>
      </w:r>
      <w:r w:rsidR="002E63A1">
        <w:rPr>
          <w:bCs/>
          <w:noProof/>
          <w:lang w:val="sr-Latn-CS"/>
        </w:rPr>
        <w:t>ljudi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druge</w:t>
      </w:r>
      <w:r w:rsidRPr="002E63A1">
        <w:rPr>
          <w:bCs/>
          <w:noProof/>
          <w:lang w:val="sr-Latn-CS"/>
        </w:rPr>
        <w:t xml:space="preserve"> </w:t>
      </w:r>
      <w:r w:rsidR="002E63A1">
        <w:rPr>
          <w:bCs/>
          <w:noProof/>
          <w:lang w:val="sr-Latn-CS"/>
        </w:rPr>
        <w:t>infrastrukture</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koridoru</w:t>
      </w:r>
      <w:r w:rsidRPr="002E63A1">
        <w:rPr>
          <w:bCs/>
          <w:noProof/>
          <w:lang w:val="sr-Latn-CS"/>
        </w:rPr>
        <w:t xml:space="preserve"> </w:t>
      </w:r>
      <w:r w:rsidR="002E63A1">
        <w:rPr>
          <w:bCs/>
          <w:noProof/>
          <w:lang w:val="sr-Latn-CS"/>
        </w:rPr>
        <w:t>zaštitnog</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izvođačkog</w:t>
      </w:r>
      <w:r w:rsidRPr="002E63A1">
        <w:rPr>
          <w:bCs/>
          <w:noProof/>
          <w:lang w:val="sr-Latn-CS"/>
        </w:rPr>
        <w:t xml:space="preserve"> </w:t>
      </w:r>
      <w:r w:rsidR="002E63A1">
        <w:rPr>
          <w:bCs/>
          <w:noProof/>
          <w:lang w:val="sr-Latn-CS"/>
        </w:rPr>
        <w:t>pojasa</w:t>
      </w:r>
      <w:r w:rsidRPr="002E63A1">
        <w:rPr>
          <w:bCs/>
          <w:noProof/>
          <w:lang w:val="sr-Latn-CS"/>
        </w:rPr>
        <w:t xml:space="preserve"> </w:t>
      </w:r>
      <w:r w:rsidR="002E63A1">
        <w:rPr>
          <w:bCs/>
          <w:noProof/>
          <w:lang w:val="sr-Latn-CS"/>
        </w:rPr>
        <w:t>dalekovoda</w:t>
      </w:r>
      <w:r w:rsidRPr="002E63A1">
        <w:rPr>
          <w:bCs/>
          <w:noProof/>
          <w:lang w:val="sr-Latn-CS"/>
        </w:rPr>
        <w:t xml:space="preserve"> </w:t>
      </w:r>
      <w:r w:rsidR="002E63A1">
        <w:rPr>
          <w:bCs/>
          <w:noProof/>
          <w:lang w:val="sr-Latn-CS"/>
        </w:rPr>
        <w:t>je</w:t>
      </w:r>
      <w:r w:rsidRPr="002E63A1">
        <w:rPr>
          <w:bCs/>
          <w:noProof/>
          <w:lang w:val="sr-Latn-CS"/>
        </w:rPr>
        <w:t xml:space="preserve"> </w:t>
      </w:r>
      <w:r w:rsidR="002E63A1">
        <w:rPr>
          <w:bCs/>
          <w:noProof/>
          <w:lang w:val="sr-Latn-CS"/>
        </w:rPr>
        <w:t>po</w:t>
      </w:r>
      <w:r w:rsidRPr="002E63A1">
        <w:rPr>
          <w:bCs/>
          <w:noProof/>
          <w:lang w:val="sr-Latn-CS"/>
        </w:rPr>
        <w:t xml:space="preserve"> </w:t>
      </w:r>
      <w:r w:rsidR="002E63A1">
        <w:rPr>
          <w:bCs/>
          <w:noProof/>
          <w:lang w:val="sr-Latn-CS"/>
        </w:rPr>
        <w:t>pravilu</w:t>
      </w:r>
      <w:r w:rsidRPr="002E63A1">
        <w:rPr>
          <w:bCs/>
          <w:noProof/>
          <w:lang w:val="sr-Latn-CS"/>
        </w:rPr>
        <w:t xml:space="preserve"> </w:t>
      </w:r>
      <w:r w:rsidR="002E63A1">
        <w:rPr>
          <w:bCs/>
          <w:noProof/>
          <w:lang w:val="sr-Latn-CS"/>
        </w:rPr>
        <w:t>moguća</w:t>
      </w:r>
      <w:r w:rsidRPr="002E63A1">
        <w:rPr>
          <w:bCs/>
          <w:noProof/>
          <w:lang w:val="sr-Latn-CS"/>
        </w:rPr>
        <w:t xml:space="preserve">. </w:t>
      </w:r>
      <w:r w:rsidR="002E63A1">
        <w:rPr>
          <w:bCs/>
          <w:noProof/>
          <w:lang w:val="sr-Latn-CS"/>
        </w:rPr>
        <w:t>Obaveza</w:t>
      </w:r>
      <w:r w:rsidRPr="002E63A1">
        <w:rPr>
          <w:bCs/>
          <w:noProof/>
          <w:lang w:val="sr-Latn-CS"/>
        </w:rPr>
        <w:t xml:space="preserve"> </w:t>
      </w:r>
      <w:r w:rsidR="002E63A1">
        <w:rPr>
          <w:bCs/>
          <w:noProof/>
          <w:lang w:val="sr-Latn-CS"/>
        </w:rPr>
        <w:t>investitora</w:t>
      </w:r>
      <w:r w:rsidRPr="002E63A1">
        <w:rPr>
          <w:bCs/>
          <w:noProof/>
          <w:lang w:val="sr-Latn-CS"/>
        </w:rPr>
        <w:t xml:space="preserve"> </w:t>
      </w:r>
      <w:r w:rsidR="002E63A1">
        <w:rPr>
          <w:bCs/>
          <w:noProof/>
          <w:lang w:val="sr-Latn-CS"/>
        </w:rPr>
        <w:t>je</w:t>
      </w:r>
      <w:r w:rsidRPr="002E63A1">
        <w:rPr>
          <w:bCs/>
          <w:noProof/>
          <w:lang w:val="sr-Latn-CS"/>
        </w:rPr>
        <w:t xml:space="preserve"> </w:t>
      </w:r>
      <w:r w:rsidR="002E63A1">
        <w:rPr>
          <w:bCs/>
          <w:noProof/>
          <w:lang w:val="sr-Latn-CS"/>
        </w:rPr>
        <w:t>da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fazi</w:t>
      </w:r>
      <w:r w:rsidRPr="002E63A1">
        <w:rPr>
          <w:bCs/>
          <w:noProof/>
          <w:lang w:val="sr-Latn-CS"/>
        </w:rPr>
        <w:t xml:space="preserve"> </w:t>
      </w:r>
      <w:r w:rsidR="002E63A1">
        <w:rPr>
          <w:bCs/>
          <w:noProof/>
          <w:lang w:val="sr-Latn-CS"/>
        </w:rPr>
        <w:t>planiranja</w:t>
      </w:r>
      <w:r w:rsidRPr="002E63A1">
        <w:rPr>
          <w:bCs/>
          <w:noProof/>
          <w:lang w:val="sr-Latn-CS"/>
        </w:rPr>
        <w:t xml:space="preserve">, </w:t>
      </w:r>
      <w:r w:rsidR="002E63A1">
        <w:rPr>
          <w:bCs/>
          <w:noProof/>
          <w:lang w:val="sr-Latn-CS"/>
        </w:rPr>
        <w:t>projektovanja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izgradnje</w:t>
      </w:r>
      <w:r w:rsidRPr="002E63A1">
        <w:rPr>
          <w:bCs/>
          <w:noProof/>
          <w:lang w:val="sr-Latn-CS"/>
        </w:rPr>
        <w:t xml:space="preserve"> </w:t>
      </w:r>
      <w:r w:rsidR="002E63A1">
        <w:rPr>
          <w:bCs/>
          <w:noProof/>
          <w:lang w:val="sr-Latn-CS"/>
        </w:rPr>
        <w:t>objekta</w:t>
      </w:r>
      <w:r w:rsidRPr="002E63A1">
        <w:rPr>
          <w:bCs/>
          <w:noProof/>
          <w:lang w:val="sr-Latn-CS"/>
        </w:rPr>
        <w:t xml:space="preserve"> </w:t>
      </w:r>
      <w:r w:rsidR="002E63A1">
        <w:rPr>
          <w:bCs/>
          <w:noProof/>
          <w:lang w:val="sr-Latn-CS"/>
        </w:rPr>
        <w:t>ili</w:t>
      </w:r>
      <w:r w:rsidRPr="002E63A1">
        <w:rPr>
          <w:bCs/>
          <w:noProof/>
          <w:lang w:val="sr-Latn-CS"/>
        </w:rPr>
        <w:t xml:space="preserve"> </w:t>
      </w:r>
      <w:r w:rsidR="002E63A1">
        <w:rPr>
          <w:bCs/>
          <w:noProof/>
          <w:lang w:val="sr-Latn-CS"/>
        </w:rPr>
        <w:t>infrastrukture</w:t>
      </w:r>
      <w:r w:rsidRPr="002E63A1">
        <w:rPr>
          <w:bCs/>
          <w:noProof/>
          <w:lang w:val="sr-Latn-CS"/>
        </w:rPr>
        <w:t xml:space="preserve"> </w:t>
      </w:r>
      <w:r w:rsidR="002E63A1">
        <w:rPr>
          <w:bCs/>
          <w:noProof/>
          <w:lang w:val="sr-Latn-CS"/>
        </w:rPr>
        <w:t>pribavi</w:t>
      </w:r>
      <w:r w:rsidRPr="002E63A1">
        <w:rPr>
          <w:bCs/>
          <w:noProof/>
          <w:lang w:val="sr-Latn-CS"/>
        </w:rPr>
        <w:t xml:space="preserve"> </w:t>
      </w:r>
      <w:r w:rsidR="002E63A1">
        <w:rPr>
          <w:bCs/>
          <w:noProof/>
          <w:lang w:val="sr-Latn-CS"/>
        </w:rPr>
        <w:t>uslove</w:t>
      </w:r>
      <w:r w:rsidRPr="002E63A1">
        <w:rPr>
          <w:bCs/>
          <w:noProof/>
          <w:lang w:val="sr-Latn-CS"/>
        </w:rPr>
        <w:t xml:space="preserve">, </w:t>
      </w:r>
      <w:r w:rsidR="002E63A1">
        <w:rPr>
          <w:bCs/>
          <w:noProof/>
          <w:lang w:val="sr-Latn-CS"/>
        </w:rPr>
        <w:t>saglasnost</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po</w:t>
      </w:r>
      <w:r w:rsidRPr="002E63A1">
        <w:rPr>
          <w:bCs/>
          <w:noProof/>
          <w:lang w:val="sr-Latn-CS"/>
        </w:rPr>
        <w:t xml:space="preserve"> </w:t>
      </w:r>
      <w:r w:rsidR="002E63A1">
        <w:rPr>
          <w:bCs/>
          <w:noProof/>
          <w:lang w:val="sr-Latn-CS"/>
        </w:rPr>
        <w:t>potrebi</w:t>
      </w:r>
      <w:r w:rsidRPr="002E63A1">
        <w:rPr>
          <w:bCs/>
          <w:noProof/>
          <w:lang w:val="sr-Latn-CS"/>
        </w:rPr>
        <w:t xml:space="preserve"> </w:t>
      </w:r>
      <w:r w:rsidR="002E63A1">
        <w:rPr>
          <w:bCs/>
          <w:noProof/>
          <w:lang w:val="sr-Latn-CS"/>
        </w:rPr>
        <w:t>obezbedi</w:t>
      </w:r>
      <w:r w:rsidRPr="002E63A1">
        <w:rPr>
          <w:bCs/>
          <w:noProof/>
          <w:lang w:val="sr-Latn-CS"/>
        </w:rPr>
        <w:t xml:space="preserve"> </w:t>
      </w:r>
      <w:r w:rsidR="002E63A1">
        <w:rPr>
          <w:bCs/>
          <w:noProof/>
          <w:lang w:val="sr-Latn-CS"/>
        </w:rPr>
        <w:t>nadzor</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strane</w:t>
      </w:r>
      <w:r w:rsidRPr="002E63A1">
        <w:rPr>
          <w:bCs/>
          <w:noProof/>
          <w:lang w:val="sr-Latn-CS"/>
        </w:rPr>
        <w:t xml:space="preserve"> </w:t>
      </w:r>
      <w:r w:rsidR="002E63A1">
        <w:rPr>
          <w:bCs/>
          <w:noProof/>
          <w:lang w:val="sr-Latn-CS"/>
        </w:rPr>
        <w:t>elektroprivrednog</w:t>
      </w:r>
      <w:r w:rsidRPr="002E63A1">
        <w:rPr>
          <w:bCs/>
          <w:noProof/>
          <w:lang w:val="sr-Latn-CS"/>
        </w:rPr>
        <w:t xml:space="preserve"> </w:t>
      </w:r>
      <w:r w:rsidR="002E63A1">
        <w:rPr>
          <w:bCs/>
          <w:noProof/>
          <w:lang w:val="sr-Latn-CS"/>
        </w:rPr>
        <w:t>preduzeća</w:t>
      </w:r>
      <w:r w:rsidRPr="002E63A1">
        <w:rPr>
          <w:bCs/>
          <w:noProof/>
          <w:lang w:val="sr-Latn-CS"/>
        </w:rPr>
        <w:t xml:space="preserve"> </w:t>
      </w:r>
      <w:r w:rsidR="002E63A1">
        <w:rPr>
          <w:bCs/>
          <w:noProof/>
          <w:lang w:val="sr-Latn-CS"/>
        </w:rPr>
        <w:t>nadležnog</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izgradnju</w:t>
      </w:r>
      <w:r w:rsidRPr="002E63A1">
        <w:rPr>
          <w:bCs/>
          <w:noProof/>
          <w:lang w:val="sr-Latn-CS"/>
        </w:rPr>
        <w:t>/</w:t>
      </w:r>
      <w:r w:rsidR="002E63A1">
        <w:rPr>
          <w:bCs/>
          <w:noProof/>
          <w:lang w:val="sr-Latn-CS"/>
        </w:rPr>
        <w:t>gazdovanje</w:t>
      </w:r>
      <w:r w:rsidRPr="002E63A1">
        <w:rPr>
          <w:bCs/>
          <w:noProof/>
          <w:lang w:val="sr-Latn-CS"/>
        </w:rPr>
        <w:t xml:space="preserve"> </w:t>
      </w:r>
      <w:r w:rsidR="002E63A1">
        <w:rPr>
          <w:bCs/>
          <w:noProof/>
          <w:lang w:val="sr-Latn-CS"/>
        </w:rPr>
        <w:t>dalekovodom</w:t>
      </w:r>
      <w:r w:rsidRPr="002E63A1">
        <w:rPr>
          <w:bCs/>
          <w:noProof/>
          <w:lang w:val="sr-Latn-CS"/>
        </w:rPr>
        <w:t>.</w:t>
      </w:r>
    </w:p>
    <w:p w:rsidR="00EA0F0C" w:rsidRPr="002E63A1" w:rsidRDefault="002E63A1" w:rsidP="00EA0F0C">
      <w:pPr>
        <w:spacing w:before="20"/>
        <w:ind w:firstLine="748"/>
        <w:jc w:val="both"/>
        <w:rPr>
          <w:bCs/>
          <w:noProof/>
          <w:lang w:val="sr-Latn-CS"/>
        </w:rPr>
      </w:pPr>
      <w:r>
        <w:rPr>
          <w:bCs/>
          <w:noProof/>
          <w:lang w:val="sr-Latn-CS"/>
        </w:rPr>
        <w:lastRenderedPageBreak/>
        <w:t>Novoplanirane</w:t>
      </w:r>
      <w:r w:rsidR="00EA0F0C" w:rsidRPr="002E63A1">
        <w:rPr>
          <w:bCs/>
          <w:noProof/>
          <w:lang w:val="sr-Latn-CS"/>
        </w:rPr>
        <w:t xml:space="preserve"> </w:t>
      </w:r>
      <w:r>
        <w:rPr>
          <w:bCs/>
          <w:noProof/>
          <w:lang w:val="sr-Latn-CS"/>
        </w:rPr>
        <w:t>elektroenergetske</w:t>
      </w:r>
      <w:r w:rsidR="00EA0F0C" w:rsidRPr="002E63A1">
        <w:rPr>
          <w:bCs/>
          <w:noProof/>
          <w:lang w:val="sr-Latn-CS"/>
        </w:rPr>
        <w:t xml:space="preserve"> </w:t>
      </w:r>
      <w:r>
        <w:rPr>
          <w:bCs/>
          <w:noProof/>
          <w:lang w:val="sr-Latn-CS"/>
        </w:rPr>
        <w:t>kablove</w:t>
      </w:r>
      <w:r w:rsidR="00EA0F0C" w:rsidRPr="002E63A1">
        <w:rPr>
          <w:bCs/>
          <w:noProof/>
          <w:lang w:val="sr-Latn-CS"/>
        </w:rPr>
        <w:t xml:space="preserve"> </w:t>
      </w:r>
      <w:r>
        <w:rPr>
          <w:bCs/>
          <w:noProof/>
          <w:lang w:val="sr-Latn-CS"/>
        </w:rPr>
        <w:t>polagati</w:t>
      </w:r>
      <w:r w:rsidR="00EA0F0C" w:rsidRPr="002E63A1">
        <w:rPr>
          <w:bCs/>
          <w:noProof/>
          <w:lang w:val="sr-Latn-CS"/>
        </w:rPr>
        <w:t xml:space="preserve"> </w:t>
      </w:r>
      <w:r>
        <w:rPr>
          <w:bCs/>
          <w:noProof/>
          <w:lang w:val="sr-Latn-CS"/>
        </w:rPr>
        <w:t>po</w:t>
      </w:r>
      <w:r w:rsidR="00EA0F0C" w:rsidRPr="002E63A1">
        <w:rPr>
          <w:bCs/>
          <w:noProof/>
          <w:lang w:val="sr-Latn-CS"/>
        </w:rPr>
        <w:t xml:space="preserve"> </w:t>
      </w:r>
      <w:r>
        <w:rPr>
          <w:bCs/>
          <w:noProof/>
          <w:lang w:val="sr-Latn-CS"/>
        </w:rPr>
        <w:t>planiranim</w:t>
      </w:r>
      <w:r w:rsidR="00EA0F0C" w:rsidRPr="002E63A1">
        <w:rPr>
          <w:bCs/>
          <w:noProof/>
          <w:lang w:val="sr-Latn-CS"/>
        </w:rPr>
        <w:t xml:space="preserve"> </w:t>
      </w:r>
      <w:r>
        <w:rPr>
          <w:bCs/>
          <w:noProof/>
          <w:lang w:val="sr-Latn-CS"/>
        </w:rPr>
        <w:t>trasama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w:t>
      </w:r>
      <w:r w:rsidR="00EA0F0C" w:rsidRPr="002E63A1">
        <w:rPr>
          <w:bCs/>
          <w:noProof/>
          <w:lang w:val="sr-Latn-CS"/>
        </w:rPr>
        <w:t xml:space="preserve"> </w:t>
      </w:r>
      <w:r>
        <w:rPr>
          <w:bCs/>
          <w:noProof/>
          <w:lang w:val="sr-Latn-CS"/>
        </w:rPr>
        <w:t>trasama</w:t>
      </w:r>
      <w:r w:rsidR="00EA0F0C" w:rsidRPr="002E63A1">
        <w:rPr>
          <w:bCs/>
          <w:noProof/>
          <w:lang w:val="sr-Latn-CS"/>
        </w:rPr>
        <w:t xml:space="preserve"> </w:t>
      </w:r>
      <w:r>
        <w:rPr>
          <w:bCs/>
          <w:noProof/>
          <w:lang w:val="sr-Latn-CS"/>
        </w:rPr>
        <w:t>postojećih</w:t>
      </w:r>
      <w:r w:rsidR="00EA0F0C" w:rsidRPr="002E63A1">
        <w:rPr>
          <w:bCs/>
          <w:noProof/>
          <w:lang w:val="sr-Latn-CS"/>
        </w:rPr>
        <w:t xml:space="preserve"> </w:t>
      </w:r>
      <w:r>
        <w:rPr>
          <w:bCs/>
          <w:noProof/>
          <w:lang w:val="sr-Latn-CS"/>
        </w:rPr>
        <w:t>elektroenergetskih</w:t>
      </w:r>
      <w:r w:rsidR="00EA0F0C" w:rsidRPr="002E63A1">
        <w:rPr>
          <w:bCs/>
          <w:noProof/>
          <w:lang w:val="sr-Latn-CS"/>
        </w:rPr>
        <w:t xml:space="preserve"> </w:t>
      </w:r>
      <w:r>
        <w:rPr>
          <w:bCs/>
          <w:noProof/>
          <w:lang w:val="sr-Latn-CS"/>
        </w:rPr>
        <w:t>vodova</w:t>
      </w:r>
      <w:r w:rsidR="00EA0F0C" w:rsidRPr="002E63A1">
        <w:rPr>
          <w:bCs/>
          <w:noProof/>
          <w:lang w:val="sr-Latn-CS"/>
        </w:rPr>
        <w:t xml:space="preserve"> </w:t>
      </w:r>
      <w:r>
        <w:rPr>
          <w:bCs/>
          <w:noProof/>
          <w:lang w:val="sr-Latn-CS"/>
        </w:rPr>
        <w:t>prema</w:t>
      </w:r>
      <w:r w:rsidR="00EA0F0C" w:rsidRPr="002E63A1">
        <w:rPr>
          <w:bCs/>
          <w:noProof/>
          <w:lang w:val="sr-Latn-CS"/>
        </w:rPr>
        <w:t xml:space="preserve"> </w:t>
      </w:r>
      <w:r>
        <w:rPr>
          <w:bCs/>
          <w:noProof/>
          <w:lang w:val="sr-Latn-CS"/>
        </w:rPr>
        <w:t>tehničkim</w:t>
      </w:r>
      <w:r w:rsidR="00EA0F0C" w:rsidRPr="002E63A1">
        <w:rPr>
          <w:bCs/>
          <w:noProof/>
          <w:lang w:val="sr-Latn-CS"/>
        </w:rPr>
        <w:t xml:space="preserve"> </w:t>
      </w:r>
      <w:r>
        <w:rPr>
          <w:bCs/>
          <w:noProof/>
          <w:lang w:val="sr-Latn-CS"/>
        </w:rPr>
        <w:t>propisima</w:t>
      </w:r>
      <w:r w:rsidR="00EA0F0C" w:rsidRPr="002E63A1">
        <w:rPr>
          <w:bCs/>
          <w:noProof/>
          <w:lang w:val="sr-Latn-CS"/>
        </w:rPr>
        <w:t xml:space="preserve">, </w:t>
      </w:r>
      <w:r>
        <w:rPr>
          <w:bCs/>
          <w:noProof/>
          <w:lang w:val="sr-Latn-CS"/>
        </w:rPr>
        <w:t>gde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broj</w:t>
      </w:r>
      <w:r w:rsidR="00EA0F0C" w:rsidRPr="002E63A1">
        <w:rPr>
          <w:bCs/>
          <w:noProof/>
          <w:lang w:val="sr-Latn-CS"/>
        </w:rPr>
        <w:t xml:space="preserve"> </w:t>
      </w:r>
      <w:r>
        <w:rPr>
          <w:bCs/>
          <w:noProof/>
          <w:lang w:val="sr-Latn-CS"/>
        </w:rPr>
        <w:t>kablova</w:t>
      </w:r>
      <w:r w:rsidR="00EA0F0C" w:rsidRPr="002E63A1">
        <w:rPr>
          <w:bCs/>
          <w:noProof/>
          <w:lang w:val="sr-Latn-CS"/>
        </w:rPr>
        <w:t xml:space="preserve"> </w:t>
      </w:r>
      <w:r>
        <w:rPr>
          <w:bCs/>
          <w:noProof/>
          <w:lang w:val="sr-Latn-CS"/>
        </w:rPr>
        <w:t>po</w:t>
      </w:r>
      <w:r w:rsidR="00EA0F0C" w:rsidRPr="002E63A1">
        <w:rPr>
          <w:bCs/>
          <w:noProof/>
          <w:lang w:val="sr-Latn-CS"/>
        </w:rPr>
        <w:t xml:space="preserve"> </w:t>
      </w:r>
      <w:r>
        <w:rPr>
          <w:bCs/>
          <w:noProof/>
          <w:lang w:val="sr-Latn-CS"/>
        </w:rPr>
        <w:t>trasi</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ograničava</w:t>
      </w:r>
      <w:r w:rsidR="00EA0F0C" w:rsidRPr="002E63A1">
        <w:rPr>
          <w:bCs/>
          <w:noProof/>
          <w:lang w:val="sr-Latn-CS"/>
        </w:rPr>
        <w:t xml:space="preserve"> </w:t>
      </w:r>
      <w:r>
        <w:rPr>
          <w:bCs/>
          <w:noProof/>
          <w:lang w:val="sr-Latn-CS"/>
        </w:rPr>
        <w:t>s</w:t>
      </w:r>
      <w:r w:rsidR="00EA0F0C" w:rsidRPr="002E63A1">
        <w:rPr>
          <w:bCs/>
          <w:noProof/>
          <w:lang w:val="sr-Latn-CS"/>
        </w:rPr>
        <w:t xml:space="preserve"> </w:t>
      </w:r>
      <w:r>
        <w:rPr>
          <w:bCs/>
          <w:noProof/>
          <w:lang w:val="sr-Latn-CS"/>
        </w:rPr>
        <w:t>tim</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širina</w:t>
      </w:r>
      <w:r w:rsidR="00EA0F0C" w:rsidRPr="002E63A1">
        <w:rPr>
          <w:bCs/>
          <w:noProof/>
          <w:lang w:val="sr-Latn-CS"/>
        </w:rPr>
        <w:t xml:space="preserve"> </w:t>
      </w:r>
      <w:r>
        <w:rPr>
          <w:bCs/>
          <w:noProof/>
          <w:lang w:val="sr-Latn-CS"/>
        </w:rPr>
        <w:t>rova</w:t>
      </w:r>
      <w:r w:rsidR="00EA0F0C" w:rsidRPr="002E63A1">
        <w:rPr>
          <w:bCs/>
          <w:noProof/>
          <w:lang w:val="sr-Latn-CS"/>
        </w:rPr>
        <w:t xml:space="preserve"> </w:t>
      </w:r>
      <w:r>
        <w:rPr>
          <w:bCs/>
          <w:noProof/>
          <w:lang w:val="sr-Latn-CS"/>
        </w:rPr>
        <w:t>nije</w:t>
      </w:r>
      <w:r w:rsidR="00EA0F0C" w:rsidRPr="002E63A1">
        <w:rPr>
          <w:bCs/>
          <w:noProof/>
          <w:lang w:val="sr-Latn-CS"/>
        </w:rPr>
        <w:t xml:space="preserve"> </w:t>
      </w:r>
      <w:r>
        <w:rPr>
          <w:bCs/>
          <w:noProof/>
          <w:lang w:val="sr-Latn-CS"/>
        </w:rPr>
        <w:t>veća</w:t>
      </w:r>
      <w:r w:rsidR="00EA0F0C" w:rsidRPr="002E63A1">
        <w:rPr>
          <w:bCs/>
          <w:noProof/>
          <w:lang w:val="sr-Latn-CS"/>
        </w:rPr>
        <w:t xml:space="preserve"> </w:t>
      </w:r>
      <w:r>
        <w:rPr>
          <w:bCs/>
          <w:noProof/>
          <w:lang w:val="sr-Latn-CS"/>
        </w:rPr>
        <w:t>od</w:t>
      </w:r>
      <w:r w:rsidR="00EA0F0C" w:rsidRPr="002E63A1">
        <w:rPr>
          <w:bCs/>
          <w:noProof/>
          <w:lang w:val="sr-Latn-CS"/>
        </w:rPr>
        <w:t xml:space="preserve"> 0,8 </w:t>
      </w:r>
      <w:r>
        <w:rPr>
          <w:bCs/>
          <w:noProof/>
          <w:lang w:val="sr-Latn-CS"/>
        </w:rPr>
        <w:t>metara</w:t>
      </w:r>
      <w:r w:rsidR="00EA0F0C" w:rsidRPr="002E63A1">
        <w:rPr>
          <w:bCs/>
          <w:noProof/>
          <w:lang w:val="sr-Latn-CS"/>
        </w:rPr>
        <w:t>.</w:t>
      </w:r>
    </w:p>
    <w:p w:rsidR="00EA0F0C" w:rsidRPr="002E63A1" w:rsidRDefault="002E63A1" w:rsidP="00EA0F0C">
      <w:pPr>
        <w:spacing w:before="20"/>
        <w:ind w:firstLine="748"/>
        <w:jc w:val="both"/>
        <w:rPr>
          <w:bCs/>
          <w:noProof/>
          <w:lang w:val="sr-Latn-CS"/>
        </w:rPr>
      </w:pPr>
      <w:r>
        <w:rPr>
          <w:bCs/>
          <w:noProof/>
          <w:lang w:val="sr-Latn-CS"/>
        </w:rPr>
        <w:t>Trase</w:t>
      </w:r>
      <w:r w:rsidR="00EA0F0C" w:rsidRPr="002E63A1">
        <w:rPr>
          <w:bCs/>
          <w:noProof/>
          <w:lang w:val="sr-Latn-CS"/>
        </w:rPr>
        <w:t xml:space="preserve"> </w:t>
      </w:r>
      <w:r>
        <w:rPr>
          <w:bCs/>
          <w:noProof/>
          <w:lang w:val="sr-Latn-CS"/>
        </w:rPr>
        <w:t>elektroenergetskih</w:t>
      </w:r>
      <w:r w:rsidR="00EA0F0C" w:rsidRPr="002E63A1">
        <w:rPr>
          <w:bCs/>
          <w:noProof/>
          <w:lang w:val="sr-Latn-CS"/>
        </w:rPr>
        <w:t xml:space="preserve"> </w:t>
      </w:r>
      <w:r>
        <w:rPr>
          <w:bCs/>
          <w:noProof/>
          <w:lang w:val="sr-Latn-CS"/>
        </w:rPr>
        <w:t>kablova</w:t>
      </w:r>
      <w:r w:rsidR="00EA0F0C" w:rsidRPr="002E63A1">
        <w:rPr>
          <w:bCs/>
          <w:noProof/>
          <w:lang w:val="sr-Latn-CS"/>
        </w:rPr>
        <w:t xml:space="preserve"> </w:t>
      </w:r>
      <w:r>
        <w:rPr>
          <w:bCs/>
          <w:noProof/>
          <w:lang w:val="sr-Latn-CS"/>
        </w:rPr>
        <w:t>određene</w:t>
      </w:r>
      <w:r w:rsidR="00EA0F0C" w:rsidRPr="002E63A1">
        <w:rPr>
          <w:bCs/>
          <w:noProof/>
          <w:lang w:val="sr-Latn-CS"/>
        </w:rPr>
        <w:t xml:space="preserve"> </w:t>
      </w:r>
      <w:r>
        <w:rPr>
          <w:bCs/>
          <w:noProof/>
          <w:lang w:val="sr-Latn-CS"/>
        </w:rPr>
        <w:t>su</w:t>
      </w:r>
      <w:r w:rsidR="00EA0F0C" w:rsidRPr="002E63A1">
        <w:rPr>
          <w:bCs/>
          <w:noProof/>
          <w:lang w:val="sr-Latn-CS"/>
        </w:rPr>
        <w:t xml:space="preserve"> </w:t>
      </w:r>
      <w:r>
        <w:rPr>
          <w:bCs/>
          <w:noProof/>
          <w:lang w:val="sr-Latn-CS"/>
        </w:rPr>
        <w:t>regulacijom</w:t>
      </w:r>
      <w:r w:rsidR="00EA0F0C" w:rsidRPr="002E63A1">
        <w:rPr>
          <w:bCs/>
          <w:noProof/>
          <w:lang w:val="sr-Latn-CS"/>
        </w:rPr>
        <w:t xml:space="preserve"> </w:t>
      </w:r>
      <w:r>
        <w:rPr>
          <w:bCs/>
          <w:noProof/>
          <w:lang w:val="sr-Latn-CS"/>
        </w:rPr>
        <w:t>saobraćajnica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nalaze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prostoru</w:t>
      </w:r>
      <w:r w:rsidR="00EA0F0C" w:rsidRPr="002E63A1">
        <w:rPr>
          <w:bCs/>
          <w:noProof/>
          <w:lang w:val="sr-Latn-CS"/>
        </w:rPr>
        <w:t xml:space="preserve"> </w:t>
      </w:r>
      <w:r>
        <w:rPr>
          <w:bCs/>
          <w:noProof/>
          <w:lang w:val="sr-Latn-CS"/>
        </w:rPr>
        <w:t>trotoara</w:t>
      </w:r>
      <w:r w:rsidR="00EA0F0C" w:rsidRPr="002E63A1">
        <w:rPr>
          <w:bCs/>
          <w:noProof/>
          <w:lang w:val="sr-Latn-CS"/>
        </w:rPr>
        <w:t>.</w:t>
      </w:r>
    </w:p>
    <w:p w:rsidR="00EA0F0C" w:rsidRPr="002E63A1" w:rsidRDefault="002E63A1" w:rsidP="00EA0F0C">
      <w:pPr>
        <w:spacing w:before="20"/>
        <w:ind w:firstLine="748"/>
        <w:jc w:val="both"/>
        <w:rPr>
          <w:bCs/>
          <w:noProof/>
          <w:lang w:val="sr-Latn-CS"/>
        </w:rPr>
      </w:pPr>
      <w:r>
        <w:rPr>
          <w:bCs/>
          <w:noProof/>
          <w:lang w:val="sr-Latn-CS"/>
        </w:rPr>
        <w:t>Širina</w:t>
      </w:r>
      <w:r w:rsidR="00EA0F0C" w:rsidRPr="002E63A1">
        <w:rPr>
          <w:bCs/>
          <w:noProof/>
          <w:lang w:val="sr-Latn-CS"/>
        </w:rPr>
        <w:t xml:space="preserve"> </w:t>
      </w:r>
      <w:r>
        <w:rPr>
          <w:bCs/>
          <w:noProof/>
          <w:lang w:val="sr-Latn-CS"/>
        </w:rPr>
        <w:t>rova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polaganje</w:t>
      </w:r>
      <w:r w:rsidR="00EA0F0C" w:rsidRPr="002E63A1">
        <w:rPr>
          <w:bCs/>
          <w:noProof/>
          <w:lang w:val="sr-Latn-CS"/>
        </w:rPr>
        <w:t xml:space="preserve"> </w:t>
      </w:r>
      <w:r>
        <w:rPr>
          <w:bCs/>
          <w:noProof/>
          <w:lang w:val="sr-Latn-CS"/>
        </w:rPr>
        <w:t>kablova</w:t>
      </w:r>
      <w:r w:rsidR="00EA0F0C" w:rsidRPr="002E63A1">
        <w:rPr>
          <w:bCs/>
          <w:noProof/>
          <w:lang w:val="sr-Latn-CS"/>
        </w:rPr>
        <w:t xml:space="preserve"> </w:t>
      </w:r>
      <w:r>
        <w:rPr>
          <w:bCs/>
          <w:noProof/>
          <w:lang w:val="sr-Latn-CS"/>
        </w:rPr>
        <w:t>iznosi</w:t>
      </w:r>
      <w:r w:rsidR="00EA0F0C" w:rsidRPr="002E63A1">
        <w:rPr>
          <w:bCs/>
          <w:noProof/>
          <w:lang w:val="sr-Latn-CS"/>
        </w:rPr>
        <w:t xml:space="preserve"> 0,6 - 0,8 </w:t>
      </w:r>
      <w:r>
        <w:rPr>
          <w:bCs/>
          <w:noProof/>
          <w:lang w:val="sr-Latn-CS"/>
        </w:rPr>
        <w:t>m</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dubina</w:t>
      </w:r>
      <w:r w:rsidR="00EA0F0C" w:rsidRPr="002E63A1">
        <w:rPr>
          <w:bCs/>
          <w:noProof/>
          <w:lang w:val="sr-Latn-CS"/>
        </w:rPr>
        <w:t xml:space="preserve"> 0,8 - 1 </w:t>
      </w:r>
      <w:r>
        <w:rPr>
          <w:bCs/>
          <w:noProof/>
          <w:lang w:val="sr-Latn-CS"/>
        </w:rPr>
        <w:t>m</w:t>
      </w:r>
      <w:r w:rsidR="00EA0F0C" w:rsidRPr="002E63A1">
        <w:rPr>
          <w:bCs/>
          <w:noProof/>
          <w:lang w:val="sr-Latn-CS"/>
        </w:rPr>
        <w:t>.</w:t>
      </w:r>
    </w:p>
    <w:p w:rsidR="00EA0F0C" w:rsidRPr="002E63A1" w:rsidRDefault="002E63A1" w:rsidP="00EA0F0C">
      <w:pPr>
        <w:spacing w:before="20"/>
        <w:ind w:firstLine="748"/>
        <w:jc w:val="both"/>
        <w:rPr>
          <w:bCs/>
          <w:noProof/>
          <w:lang w:val="sr-Latn-CS"/>
        </w:rPr>
      </w:pPr>
      <w:r>
        <w:rPr>
          <w:bCs/>
          <w:noProof/>
          <w:lang w:val="sr-Latn-CS"/>
        </w:rPr>
        <w:t>Na</w:t>
      </w:r>
      <w:r w:rsidR="00EA0F0C" w:rsidRPr="002E63A1">
        <w:rPr>
          <w:bCs/>
          <w:noProof/>
          <w:lang w:val="sr-Latn-CS"/>
        </w:rPr>
        <w:t xml:space="preserve"> </w:t>
      </w:r>
      <w:r>
        <w:rPr>
          <w:bCs/>
          <w:noProof/>
          <w:lang w:val="sr-Latn-CS"/>
        </w:rPr>
        <w:t>prelazima</w:t>
      </w:r>
      <w:r w:rsidR="00EA0F0C" w:rsidRPr="002E63A1">
        <w:rPr>
          <w:bCs/>
          <w:noProof/>
          <w:lang w:val="sr-Latn-CS"/>
        </w:rPr>
        <w:t xml:space="preserve"> </w:t>
      </w:r>
      <w:r>
        <w:rPr>
          <w:bCs/>
          <w:noProof/>
          <w:lang w:val="sr-Latn-CS"/>
        </w:rPr>
        <w:t>saobraćajnica</w:t>
      </w:r>
      <w:r w:rsidR="00EA0F0C" w:rsidRPr="002E63A1">
        <w:rPr>
          <w:bCs/>
          <w:noProof/>
          <w:lang w:val="sr-Latn-CS"/>
        </w:rPr>
        <w:t xml:space="preserve"> </w:t>
      </w:r>
      <w:r>
        <w:rPr>
          <w:bCs/>
          <w:noProof/>
          <w:lang w:val="sr-Latn-CS"/>
        </w:rPr>
        <w:t>postavljati</w:t>
      </w:r>
      <w:r w:rsidR="00EA0F0C" w:rsidRPr="002E63A1">
        <w:rPr>
          <w:bCs/>
          <w:noProof/>
          <w:lang w:val="sr-Latn-CS"/>
        </w:rPr>
        <w:t xml:space="preserve"> </w:t>
      </w:r>
      <w:r>
        <w:rPr>
          <w:bCs/>
          <w:noProof/>
          <w:lang w:val="sr-Latn-CS"/>
        </w:rPr>
        <w:t>PV</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prečnika</w:t>
      </w:r>
      <w:r w:rsidR="00EA0F0C" w:rsidRPr="002E63A1">
        <w:rPr>
          <w:bCs/>
          <w:noProof/>
          <w:lang w:val="sr-Latn-CS"/>
        </w:rPr>
        <w:t xml:space="preserve"> 100 </w:t>
      </w:r>
      <w:r>
        <w:rPr>
          <w:bCs/>
          <w:noProof/>
          <w:lang w:val="sr-Latn-CS"/>
        </w:rPr>
        <w:t>mm</w:t>
      </w:r>
      <w:r w:rsidR="00EA0F0C" w:rsidRPr="002E63A1">
        <w:rPr>
          <w:bCs/>
          <w:noProof/>
          <w:lang w:val="sr-Latn-CS"/>
        </w:rPr>
        <w:t xml:space="preserve">, </w:t>
      </w:r>
      <w:r>
        <w:rPr>
          <w:bCs/>
          <w:noProof/>
          <w:lang w:val="sr-Latn-CS"/>
        </w:rPr>
        <w:t>dužine</w:t>
      </w:r>
      <w:r w:rsidR="00EA0F0C" w:rsidRPr="002E63A1">
        <w:rPr>
          <w:bCs/>
          <w:noProof/>
          <w:lang w:val="sr-Latn-CS"/>
        </w:rPr>
        <w:t xml:space="preserve"> </w:t>
      </w:r>
      <w:r>
        <w:rPr>
          <w:bCs/>
          <w:noProof/>
          <w:lang w:val="sr-Latn-CS"/>
        </w:rPr>
        <w:t>zavisno</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regulacione</w:t>
      </w:r>
      <w:r w:rsidR="00EA0F0C" w:rsidRPr="002E63A1">
        <w:rPr>
          <w:bCs/>
          <w:noProof/>
          <w:lang w:val="sr-Latn-CS"/>
        </w:rPr>
        <w:t xml:space="preserve"> </w:t>
      </w:r>
      <w:r>
        <w:rPr>
          <w:bCs/>
          <w:noProof/>
          <w:lang w:val="sr-Latn-CS"/>
        </w:rPr>
        <w:t>širine</w:t>
      </w:r>
      <w:r w:rsidR="00EA0F0C" w:rsidRPr="002E63A1">
        <w:rPr>
          <w:bCs/>
          <w:noProof/>
          <w:lang w:val="sr-Latn-CS"/>
        </w:rPr>
        <w:t xml:space="preserve"> </w:t>
      </w:r>
      <w:r>
        <w:rPr>
          <w:bCs/>
          <w:noProof/>
          <w:lang w:val="sr-Latn-CS"/>
        </w:rPr>
        <w:t>saobraćajnice</w:t>
      </w:r>
      <w:r w:rsidR="00EA0F0C" w:rsidRPr="002E63A1">
        <w:rPr>
          <w:bCs/>
          <w:noProof/>
          <w:lang w:val="sr-Latn-CS"/>
        </w:rPr>
        <w:t>.</w:t>
      </w:r>
    </w:p>
    <w:p w:rsidR="00EA0F0C" w:rsidRPr="002E63A1" w:rsidRDefault="002E63A1" w:rsidP="00EA0F0C">
      <w:pPr>
        <w:spacing w:before="20"/>
        <w:ind w:firstLine="748"/>
        <w:jc w:val="both"/>
        <w:rPr>
          <w:bCs/>
          <w:noProof/>
          <w:lang w:val="sr-Latn-CS"/>
        </w:rPr>
      </w:pP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kabla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infrastrukturnim</w:t>
      </w:r>
      <w:r w:rsidR="00EA0F0C" w:rsidRPr="002E63A1">
        <w:rPr>
          <w:bCs/>
          <w:noProof/>
          <w:lang w:val="sr-Latn-CS"/>
        </w:rPr>
        <w:t xml:space="preserve"> </w:t>
      </w:r>
      <w:r>
        <w:rPr>
          <w:bCs/>
          <w:noProof/>
          <w:lang w:val="sr-Latn-CS"/>
        </w:rPr>
        <w:t>instalacijama</w:t>
      </w:r>
      <w:r w:rsidR="00EA0F0C" w:rsidRPr="002E63A1">
        <w:rPr>
          <w:bCs/>
          <w:noProof/>
          <w:lang w:val="sr-Latn-CS"/>
        </w:rPr>
        <w:t xml:space="preserve"> </w:t>
      </w:r>
      <w:r>
        <w:rPr>
          <w:bCs/>
          <w:noProof/>
          <w:lang w:val="sr-Latn-CS"/>
        </w:rPr>
        <w:t>predvideti</w:t>
      </w:r>
      <w:r w:rsidR="00EA0F0C" w:rsidRPr="002E63A1">
        <w:rPr>
          <w:bCs/>
          <w:noProof/>
          <w:lang w:val="sr-Latn-CS"/>
        </w:rPr>
        <w:t xml:space="preserve"> </w:t>
      </w:r>
      <w:r>
        <w:rPr>
          <w:bCs/>
          <w:noProof/>
          <w:lang w:val="sr-Latn-CS"/>
        </w:rPr>
        <w:t>odstojanja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zaštitu</w:t>
      </w:r>
      <w:r w:rsidR="00EA0F0C" w:rsidRPr="002E63A1">
        <w:rPr>
          <w:bCs/>
          <w:noProof/>
          <w:lang w:val="sr-Latn-CS"/>
        </w:rPr>
        <w:t xml:space="preserve"> </w:t>
      </w:r>
      <w:r>
        <w:rPr>
          <w:bCs/>
          <w:noProof/>
          <w:lang w:val="sr-Latn-CS"/>
        </w:rPr>
        <w:t>istih</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kabla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obrnuto</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dužini</w:t>
      </w:r>
      <w:r w:rsidR="00EA0F0C" w:rsidRPr="002E63A1">
        <w:rPr>
          <w:bCs/>
          <w:noProof/>
          <w:lang w:val="sr-Latn-CS"/>
        </w:rPr>
        <w:t xml:space="preserve"> </w:t>
      </w:r>
      <w:r>
        <w:rPr>
          <w:bCs/>
          <w:noProof/>
          <w:lang w:val="sr-Latn-CS"/>
        </w:rPr>
        <w:t>prema</w:t>
      </w:r>
      <w:r w:rsidR="00EA0F0C" w:rsidRPr="002E63A1">
        <w:rPr>
          <w:bCs/>
          <w:noProof/>
          <w:lang w:val="sr-Latn-CS"/>
        </w:rPr>
        <w:t xml:space="preserve"> </w:t>
      </w:r>
      <w:r>
        <w:rPr>
          <w:bCs/>
          <w:noProof/>
          <w:lang w:val="sr-Latn-CS"/>
        </w:rPr>
        <w:t>važećim</w:t>
      </w:r>
      <w:r w:rsidR="00EA0F0C" w:rsidRPr="002E63A1">
        <w:rPr>
          <w:bCs/>
          <w:noProof/>
          <w:lang w:val="sr-Latn-CS"/>
        </w:rPr>
        <w:t xml:space="preserve"> </w:t>
      </w:r>
      <w:r>
        <w:rPr>
          <w:bCs/>
          <w:noProof/>
          <w:lang w:val="sr-Latn-CS"/>
        </w:rPr>
        <w:t>propisima</w:t>
      </w:r>
      <w:r w:rsidR="00EA0F0C" w:rsidRPr="002E63A1">
        <w:rPr>
          <w:bCs/>
          <w:noProof/>
          <w:lang w:val="sr-Latn-CS"/>
        </w:rPr>
        <w:t xml:space="preserve">, </w:t>
      </w:r>
      <w:r>
        <w:rPr>
          <w:bCs/>
          <w:noProof/>
          <w:lang w:val="sr-Latn-CS"/>
        </w:rPr>
        <w:t>odnosno</w:t>
      </w:r>
      <w:r w:rsidR="00EA0F0C" w:rsidRPr="002E63A1">
        <w:rPr>
          <w:bCs/>
          <w:noProof/>
          <w:lang w:val="sr-Latn-CS"/>
        </w:rPr>
        <w:t xml:space="preserve"> </w:t>
      </w:r>
      <w:r>
        <w:rPr>
          <w:bCs/>
          <w:noProof/>
          <w:lang w:val="sr-Latn-CS"/>
        </w:rPr>
        <w:t>prema</w:t>
      </w:r>
      <w:r w:rsidR="00EA0F0C" w:rsidRPr="002E63A1">
        <w:rPr>
          <w:bCs/>
          <w:noProof/>
          <w:lang w:val="sr-Latn-CS"/>
        </w:rPr>
        <w:t xml:space="preserve"> </w:t>
      </w:r>
      <w:r>
        <w:rPr>
          <w:bCs/>
          <w:noProof/>
          <w:lang w:val="sr-Latn-CS"/>
        </w:rPr>
        <w:t>uslovima</w:t>
      </w:r>
      <w:r w:rsidR="00EA0F0C" w:rsidRPr="002E63A1">
        <w:rPr>
          <w:bCs/>
          <w:noProof/>
          <w:lang w:val="sr-Latn-CS"/>
        </w:rPr>
        <w:t xml:space="preserve"> </w:t>
      </w:r>
      <w:r>
        <w:rPr>
          <w:bCs/>
          <w:noProof/>
          <w:lang w:val="sr-Latn-CS"/>
        </w:rPr>
        <w:t>vlasnika</w:t>
      </w:r>
      <w:r w:rsidR="00EA0F0C" w:rsidRPr="002E63A1">
        <w:rPr>
          <w:bCs/>
          <w:noProof/>
          <w:lang w:val="sr-Latn-CS"/>
        </w:rPr>
        <w:t xml:space="preserve"> </w:t>
      </w:r>
      <w:r>
        <w:rPr>
          <w:bCs/>
          <w:noProof/>
          <w:lang w:val="sr-Latn-CS"/>
        </w:rPr>
        <w:t>instalacija</w:t>
      </w:r>
      <w:r w:rsidR="00EA0F0C" w:rsidRPr="002E63A1">
        <w:rPr>
          <w:bCs/>
          <w:noProof/>
          <w:lang w:val="sr-Latn-CS"/>
        </w:rPr>
        <w:t>:</w:t>
      </w:r>
    </w:p>
    <w:p w:rsidR="00EA0F0C" w:rsidRPr="002E63A1" w:rsidRDefault="002E63A1" w:rsidP="006F174B">
      <w:pPr>
        <w:numPr>
          <w:ilvl w:val="0"/>
          <w:numId w:val="50"/>
        </w:numPr>
        <w:tabs>
          <w:tab w:val="left" w:pos="810"/>
        </w:tabs>
        <w:spacing w:before="20"/>
        <w:ind w:left="0" w:firstLine="567"/>
        <w:jc w:val="both"/>
        <w:rPr>
          <w:bCs/>
          <w:noProof/>
          <w:lang w:val="sr-Latn-CS"/>
        </w:rPr>
      </w:pPr>
      <w:r>
        <w:rPr>
          <w:bCs/>
          <w:noProof/>
          <w:lang w:val="sr-Latn-CS"/>
        </w:rPr>
        <w:t>pri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horizontalno</w:t>
      </w:r>
      <w:r w:rsidR="00EA0F0C" w:rsidRPr="002E63A1">
        <w:rPr>
          <w:bCs/>
          <w:noProof/>
          <w:lang w:val="sr-Latn-CS"/>
        </w:rPr>
        <w:t xml:space="preserve"> </w:t>
      </w:r>
      <w:r>
        <w:rPr>
          <w:bCs/>
          <w:noProof/>
          <w:lang w:val="sr-Latn-CS"/>
        </w:rPr>
        <w:t>rastojanje</w:t>
      </w:r>
      <w:r w:rsidR="00EA0F0C" w:rsidRPr="002E63A1">
        <w:rPr>
          <w:bCs/>
          <w:noProof/>
          <w:lang w:val="sr-Latn-CS"/>
        </w:rPr>
        <w:t xml:space="preserve"> </w:t>
      </w:r>
      <w:r>
        <w:rPr>
          <w:bCs/>
          <w:noProof/>
          <w:lang w:val="sr-Latn-CS"/>
        </w:rPr>
        <w:t>energetskog</w:t>
      </w:r>
      <w:r w:rsidR="00EA0F0C" w:rsidRPr="002E63A1">
        <w:rPr>
          <w:bCs/>
          <w:noProof/>
          <w:lang w:val="sr-Latn-CS"/>
        </w:rPr>
        <w:t xml:space="preserve"> </w:t>
      </w:r>
      <w:r>
        <w:rPr>
          <w:bCs/>
          <w:noProof/>
          <w:lang w:val="sr-Latn-CS"/>
        </w:rPr>
        <w:t>kabla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cevovoda</w:t>
      </w:r>
      <w:r w:rsidR="00EA0F0C" w:rsidRPr="002E63A1">
        <w:rPr>
          <w:bCs/>
          <w:noProof/>
          <w:lang w:val="sr-Latn-CS"/>
        </w:rPr>
        <w:t xml:space="preserve"> </w:t>
      </w:r>
      <w:r>
        <w:rPr>
          <w:bCs/>
          <w:noProof/>
          <w:lang w:val="sr-Latn-CS"/>
        </w:rPr>
        <w:t>vodovoda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kanalizacije</w:t>
      </w:r>
      <w:r w:rsidR="00EA0F0C" w:rsidRPr="002E63A1">
        <w:rPr>
          <w:bCs/>
          <w:noProof/>
          <w:lang w:val="sr-Latn-CS"/>
        </w:rPr>
        <w:t xml:space="preserve"> </w:t>
      </w:r>
      <w:r>
        <w:rPr>
          <w:bCs/>
          <w:noProof/>
          <w:lang w:val="sr-Latn-CS"/>
        </w:rPr>
        <w:t>treba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iznosi</w:t>
      </w:r>
      <w:r w:rsidR="00EA0F0C" w:rsidRPr="002E63A1">
        <w:rPr>
          <w:bCs/>
          <w:noProof/>
          <w:lang w:val="sr-Latn-CS"/>
        </w:rPr>
        <w:t xml:space="preserve"> </w:t>
      </w:r>
      <w:r>
        <w:rPr>
          <w:bCs/>
          <w:noProof/>
          <w:lang w:val="sr-Latn-CS"/>
        </w:rPr>
        <w:t>najmanje</w:t>
      </w:r>
      <w:r w:rsidR="00EA0F0C" w:rsidRPr="002E63A1">
        <w:rPr>
          <w:bCs/>
          <w:noProof/>
          <w:lang w:val="sr-Latn-CS"/>
        </w:rPr>
        <w:t xml:space="preserve">  0,3 </w:t>
      </w:r>
      <w:r>
        <w:rPr>
          <w:bCs/>
          <w:noProof/>
          <w:lang w:val="sr-Latn-CS"/>
        </w:rPr>
        <w:t>m</w:t>
      </w:r>
      <w:r w:rsidR="00EA0F0C" w:rsidRPr="002E63A1">
        <w:rPr>
          <w:noProof/>
          <w:lang w:val="sr-Latn-CS"/>
        </w:rPr>
        <w:t>;</w:t>
      </w:r>
    </w:p>
    <w:p w:rsidR="00EA0F0C" w:rsidRPr="002E63A1" w:rsidRDefault="002E63A1" w:rsidP="006F174B">
      <w:pPr>
        <w:numPr>
          <w:ilvl w:val="0"/>
          <w:numId w:val="50"/>
        </w:numPr>
        <w:tabs>
          <w:tab w:val="left" w:pos="810"/>
        </w:tabs>
        <w:spacing w:before="20"/>
        <w:ind w:left="0" w:firstLine="567"/>
        <w:jc w:val="both"/>
        <w:rPr>
          <w:bCs/>
          <w:noProof/>
          <w:lang w:val="sr-Latn-CS"/>
        </w:rPr>
      </w:pP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energetskog</w:t>
      </w:r>
      <w:r w:rsidR="00EA0F0C" w:rsidRPr="002E63A1">
        <w:rPr>
          <w:bCs/>
          <w:noProof/>
          <w:lang w:val="sr-Latn-CS"/>
        </w:rPr>
        <w:t xml:space="preserve"> </w:t>
      </w:r>
      <w:r>
        <w:rPr>
          <w:bCs/>
          <w:noProof/>
          <w:lang w:val="sr-Latn-CS"/>
        </w:rPr>
        <w:t>kabla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vodovodnom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kanalizacionom</w:t>
      </w:r>
      <w:r w:rsidR="00EA0F0C" w:rsidRPr="002E63A1">
        <w:rPr>
          <w:bCs/>
          <w:noProof/>
          <w:lang w:val="sr-Latn-CS"/>
        </w:rPr>
        <w:t xml:space="preserve"> </w:t>
      </w:r>
      <w:r>
        <w:rPr>
          <w:bCs/>
          <w:noProof/>
          <w:lang w:val="sr-Latn-CS"/>
        </w:rPr>
        <w:t>mrežom</w:t>
      </w:r>
      <w:r w:rsidR="00EA0F0C" w:rsidRPr="002E63A1">
        <w:rPr>
          <w:bCs/>
          <w:noProof/>
          <w:lang w:val="sr-Latn-CS"/>
        </w:rPr>
        <w:t xml:space="preserve"> </w:t>
      </w:r>
      <w:r>
        <w:rPr>
          <w:bCs/>
          <w:noProof/>
          <w:lang w:val="sr-Latn-CS"/>
        </w:rPr>
        <w:t>kabl</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iznad</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vodovoda</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kanalizacije</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minimalnim</w:t>
      </w:r>
      <w:r w:rsidR="00EA0F0C" w:rsidRPr="002E63A1">
        <w:rPr>
          <w:bCs/>
          <w:noProof/>
          <w:lang w:val="sr-Latn-CS"/>
        </w:rPr>
        <w:t xml:space="preserve"> </w:t>
      </w:r>
      <w:r>
        <w:rPr>
          <w:bCs/>
          <w:noProof/>
          <w:lang w:val="sr-Latn-CS"/>
        </w:rPr>
        <w:t>rastojanjem</w:t>
      </w:r>
      <w:r w:rsidR="00EA0F0C" w:rsidRPr="002E63A1">
        <w:rPr>
          <w:bCs/>
          <w:noProof/>
          <w:lang w:val="sr-Latn-CS"/>
        </w:rPr>
        <w:t xml:space="preserve"> 0,3 </w:t>
      </w:r>
      <w:r>
        <w:rPr>
          <w:bCs/>
          <w:noProof/>
          <w:lang w:val="sr-Latn-CS"/>
        </w:rPr>
        <w:t>m</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slučaju</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ispoštuje</w:t>
      </w:r>
      <w:r w:rsidR="00EA0F0C" w:rsidRPr="002E63A1">
        <w:rPr>
          <w:bCs/>
          <w:noProof/>
          <w:lang w:val="sr-Latn-CS"/>
        </w:rPr>
        <w:t xml:space="preserve"> </w:t>
      </w:r>
      <w:r>
        <w:rPr>
          <w:bCs/>
          <w:noProof/>
          <w:lang w:val="sr-Latn-CS"/>
        </w:rPr>
        <w:t>ovaj</w:t>
      </w:r>
      <w:r w:rsidR="00EA0F0C" w:rsidRPr="002E63A1">
        <w:rPr>
          <w:bCs/>
          <w:noProof/>
          <w:lang w:val="sr-Latn-CS"/>
        </w:rPr>
        <w:t xml:space="preserve"> </w:t>
      </w:r>
      <w:r>
        <w:rPr>
          <w:bCs/>
          <w:noProof/>
          <w:lang w:val="sr-Latn-CS"/>
        </w:rPr>
        <w:t>uslov</w:t>
      </w:r>
      <w:r w:rsidR="00EA0F0C" w:rsidRPr="002E63A1">
        <w:rPr>
          <w:bCs/>
          <w:noProof/>
          <w:lang w:val="sr-Latn-CS"/>
        </w:rPr>
        <w:t xml:space="preserve"> </w:t>
      </w:r>
      <w:r>
        <w:rPr>
          <w:bCs/>
          <w:noProof/>
          <w:lang w:val="sr-Latn-CS"/>
        </w:rPr>
        <w:t>kabl</w:t>
      </w:r>
      <w:r w:rsidR="00EA0F0C" w:rsidRPr="002E63A1">
        <w:rPr>
          <w:bCs/>
          <w:noProof/>
          <w:lang w:val="sr-Latn-CS"/>
        </w:rPr>
        <w:t xml:space="preserve"> </w:t>
      </w:r>
      <w:r>
        <w:rPr>
          <w:bCs/>
          <w:noProof/>
          <w:lang w:val="sr-Latn-CS"/>
        </w:rPr>
        <w:t>uvući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zaštitnu</w:t>
      </w:r>
      <w:r w:rsidR="00EA0F0C" w:rsidRPr="002E63A1">
        <w:rPr>
          <w:bCs/>
          <w:noProof/>
          <w:lang w:val="sr-Latn-CS"/>
        </w:rPr>
        <w:t xml:space="preserve"> </w:t>
      </w:r>
      <w:r>
        <w:rPr>
          <w:bCs/>
          <w:noProof/>
          <w:lang w:val="sr-Latn-CS"/>
        </w:rPr>
        <w:t>cev</w:t>
      </w:r>
      <w:r w:rsidR="00EA0F0C" w:rsidRPr="002E63A1">
        <w:rPr>
          <w:noProof/>
          <w:lang w:val="sr-Latn-CS"/>
        </w:rPr>
        <w:t>;</w:t>
      </w:r>
    </w:p>
    <w:p w:rsidR="00EA0F0C" w:rsidRPr="002E63A1" w:rsidRDefault="002E63A1" w:rsidP="006F174B">
      <w:pPr>
        <w:numPr>
          <w:ilvl w:val="0"/>
          <w:numId w:val="50"/>
        </w:numPr>
        <w:tabs>
          <w:tab w:val="left" w:pos="810"/>
        </w:tabs>
        <w:spacing w:before="20"/>
        <w:ind w:left="0" w:firstLine="567"/>
        <w:jc w:val="both"/>
        <w:rPr>
          <w:bCs/>
          <w:noProof/>
          <w:lang w:val="sr-Latn-CS"/>
        </w:rPr>
      </w:pPr>
      <w:r>
        <w:rPr>
          <w:bCs/>
          <w:noProof/>
          <w:lang w:val="sr-Latn-CS"/>
        </w:rPr>
        <w:t>pri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noProof/>
          <w:lang w:val="sr-Latn-CS"/>
        </w:rPr>
        <w:t>telekomunikacionim</w:t>
      </w:r>
      <w:r w:rsidR="00EA0F0C" w:rsidRPr="002E63A1">
        <w:rPr>
          <w:bCs/>
          <w:noProof/>
          <w:lang w:val="sr-Latn-CS"/>
        </w:rPr>
        <w:t xml:space="preserve"> </w:t>
      </w:r>
      <w:r>
        <w:rPr>
          <w:bCs/>
          <w:noProof/>
          <w:lang w:val="sr-Latn-CS"/>
        </w:rPr>
        <w:t>kablovima</w:t>
      </w:r>
      <w:r w:rsidR="00EA0F0C" w:rsidRPr="002E63A1">
        <w:rPr>
          <w:bCs/>
          <w:noProof/>
          <w:lang w:val="sr-Latn-CS"/>
        </w:rPr>
        <w:t xml:space="preserve"> </w:t>
      </w:r>
      <w:r>
        <w:rPr>
          <w:bCs/>
          <w:noProof/>
          <w:lang w:val="sr-Latn-CS"/>
        </w:rPr>
        <w:t>minimalno</w:t>
      </w:r>
      <w:r w:rsidR="00EA0F0C" w:rsidRPr="002E63A1">
        <w:rPr>
          <w:bCs/>
          <w:noProof/>
          <w:lang w:val="sr-Latn-CS"/>
        </w:rPr>
        <w:t xml:space="preserve"> </w:t>
      </w:r>
      <w:r>
        <w:rPr>
          <w:bCs/>
          <w:noProof/>
          <w:lang w:val="sr-Latn-CS"/>
        </w:rPr>
        <w:t>rastojanje</w:t>
      </w:r>
      <w:r w:rsidR="00EA0F0C" w:rsidRPr="002E63A1">
        <w:rPr>
          <w:bCs/>
          <w:noProof/>
          <w:lang w:val="sr-Latn-CS"/>
        </w:rPr>
        <w:t xml:space="preserve"> </w:t>
      </w:r>
      <w:r>
        <w:rPr>
          <w:bCs/>
          <w:noProof/>
          <w:lang w:val="sr-Latn-CS"/>
        </w:rPr>
        <w:t>treba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iznosi</w:t>
      </w:r>
      <w:r w:rsidR="00EA0F0C" w:rsidRPr="002E63A1">
        <w:rPr>
          <w:bCs/>
          <w:noProof/>
          <w:lang w:val="sr-Latn-CS"/>
        </w:rPr>
        <w:t xml:space="preserve"> 0,5 </w:t>
      </w:r>
      <w:r>
        <w:rPr>
          <w:bCs/>
          <w:noProof/>
          <w:lang w:val="sr-Latn-CS"/>
        </w:rPr>
        <w:t>m</w:t>
      </w:r>
      <w:r w:rsidR="00EA0F0C" w:rsidRPr="002E63A1">
        <w:rPr>
          <w:bCs/>
          <w:noProof/>
          <w:lang w:val="sr-Latn-CS"/>
        </w:rPr>
        <w:t>;</w:t>
      </w:r>
    </w:p>
    <w:p w:rsidR="00EA0F0C" w:rsidRPr="002E63A1" w:rsidRDefault="00EA0F0C" w:rsidP="00EA0F0C">
      <w:pPr>
        <w:tabs>
          <w:tab w:val="left" w:pos="810"/>
        </w:tabs>
        <w:spacing w:before="20"/>
        <w:jc w:val="both"/>
        <w:rPr>
          <w:bCs/>
          <w:noProof/>
          <w:lang w:val="sr-Latn-CS"/>
        </w:rPr>
      </w:pPr>
    </w:p>
    <w:p w:rsidR="00EA0F0C" w:rsidRPr="002E63A1" w:rsidRDefault="00EA0F0C" w:rsidP="00EA0F0C">
      <w:pPr>
        <w:tabs>
          <w:tab w:val="left" w:pos="810"/>
        </w:tabs>
        <w:spacing w:before="20"/>
        <w:jc w:val="both"/>
        <w:rPr>
          <w:bCs/>
          <w:noProof/>
          <w:lang w:val="sr-Latn-CS"/>
        </w:rPr>
      </w:pPr>
    </w:p>
    <w:p w:rsidR="00EA0F0C" w:rsidRPr="002E63A1" w:rsidRDefault="00EA0F0C" w:rsidP="00EA0F0C">
      <w:pPr>
        <w:tabs>
          <w:tab w:val="left" w:pos="810"/>
        </w:tabs>
        <w:spacing w:before="20"/>
        <w:jc w:val="both"/>
        <w:rPr>
          <w:bCs/>
          <w:noProof/>
          <w:lang w:val="sr-Latn-CS"/>
        </w:rPr>
      </w:pPr>
    </w:p>
    <w:p w:rsidR="00EA0F0C" w:rsidRPr="002E63A1" w:rsidRDefault="002E63A1" w:rsidP="006F174B">
      <w:pPr>
        <w:numPr>
          <w:ilvl w:val="0"/>
          <w:numId w:val="50"/>
        </w:numPr>
        <w:tabs>
          <w:tab w:val="left" w:pos="810"/>
        </w:tabs>
        <w:spacing w:before="20"/>
        <w:ind w:left="0" w:firstLine="567"/>
        <w:jc w:val="both"/>
        <w:rPr>
          <w:bCs/>
          <w:noProof/>
          <w:lang w:val="sr-Latn-CS"/>
        </w:rPr>
      </w:pPr>
      <w:r>
        <w:rPr>
          <w:bCs/>
          <w:noProof/>
          <w:lang w:val="sr-Latn-CS"/>
        </w:rPr>
        <w:t>ukrštanje</w:t>
      </w:r>
      <w:r w:rsidR="00EA0F0C" w:rsidRPr="002E63A1">
        <w:rPr>
          <w:bCs/>
          <w:noProof/>
          <w:lang w:val="sr-Latn-CS"/>
        </w:rPr>
        <w:t xml:space="preserve"> </w:t>
      </w:r>
      <w:r>
        <w:rPr>
          <w:bCs/>
          <w:noProof/>
          <w:lang w:val="sr-Latn-CS"/>
        </w:rPr>
        <w:t>energetskih</w:t>
      </w:r>
      <w:r w:rsidR="00EA0F0C" w:rsidRPr="002E63A1">
        <w:rPr>
          <w:bCs/>
          <w:noProof/>
          <w:lang w:val="sr-Latn-CS"/>
        </w:rPr>
        <w:t xml:space="preserve"> </w:t>
      </w:r>
      <w:r>
        <w:rPr>
          <w:bCs/>
          <w:noProof/>
          <w:lang w:val="sr-Latn-CS"/>
        </w:rPr>
        <w:t>i</w:t>
      </w:r>
      <w:r w:rsidR="00EA0F0C" w:rsidRPr="002E63A1">
        <w:rPr>
          <w:bCs/>
          <w:noProof/>
          <w:lang w:val="sr-Latn-CS"/>
        </w:rPr>
        <w:t xml:space="preserve"> </w:t>
      </w:r>
      <w:r>
        <w:rPr>
          <w:noProof/>
          <w:lang w:val="sr-Latn-CS"/>
        </w:rPr>
        <w:t>telekomunikacionih</w:t>
      </w:r>
      <w:r w:rsidR="00EA0F0C" w:rsidRPr="002E63A1">
        <w:rPr>
          <w:bCs/>
          <w:noProof/>
          <w:lang w:val="sr-Latn-CS"/>
        </w:rPr>
        <w:t xml:space="preserve"> </w:t>
      </w:r>
      <w:r>
        <w:rPr>
          <w:bCs/>
          <w:noProof/>
          <w:lang w:val="sr-Latn-CS"/>
        </w:rPr>
        <w:t>kablova</w:t>
      </w:r>
      <w:r w:rsidR="00EA0F0C" w:rsidRPr="002E63A1">
        <w:rPr>
          <w:bCs/>
          <w:noProof/>
          <w:lang w:val="sr-Latn-CS"/>
        </w:rPr>
        <w:t xml:space="preserve"> </w:t>
      </w:r>
      <w:r>
        <w:rPr>
          <w:bCs/>
          <w:noProof/>
          <w:lang w:val="sr-Latn-CS"/>
        </w:rPr>
        <w:t>vrši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rastojanju</w:t>
      </w:r>
      <w:r w:rsidR="00EA0F0C" w:rsidRPr="002E63A1">
        <w:rPr>
          <w:bCs/>
          <w:noProof/>
          <w:lang w:val="sr-Latn-CS"/>
        </w:rPr>
        <w:t xml:space="preserve"> </w:t>
      </w:r>
      <w:r>
        <w:rPr>
          <w:bCs/>
          <w:noProof/>
          <w:lang w:val="sr-Latn-CS"/>
        </w:rPr>
        <w:t>od</w:t>
      </w:r>
      <w:r w:rsidR="00EA0F0C" w:rsidRPr="002E63A1">
        <w:rPr>
          <w:bCs/>
          <w:noProof/>
          <w:lang w:val="sr-Latn-CS"/>
        </w:rPr>
        <w:t xml:space="preserve"> 0,5 </w:t>
      </w:r>
      <w:r>
        <w:rPr>
          <w:bCs/>
          <w:noProof/>
          <w:lang w:val="sr-Latn-CS"/>
        </w:rPr>
        <w:t>m</w:t>
      </w:r>
      <w:r w:rsidR="00EA0F0C" w:rsidRPr="002E63A1">
        <w:rPr>
          <w:bCs/>
          <w:noProof/>
          <w:lang w:val="sr-Latn-CS"/>
        </w:rPr>
        <w:t xml:space="preserve">. </w:t>
      </w:r>
      <w:r>
        <w:rPr>
          <w:bCs/>
          <w:noProof/>
          <w:lang w:val="sr-Latn-CS"/>
        </w:rPr>
        <w:t>Ugao</w:t>
      </w:r>
      <w:r w:rsidR="00EA0F0C" w:rsidRPr="002E63A1">
        <w:rPr>
          <w:bCs/>
          <w:noProof/>
          <w:lang w:val="sr-Latn-CS"/>
        </w:rPr>
        <w:t xml:space="preserve"> </w:t>
      </w:r>
      <w:r>
        <w:rPr>
          <w:bCs/>
          <w:noProof/>
          <w:lang w:val="sr-Latn-CS"/>
        </w:rPr>
        <w:t>ukrštanja</w:t>
      </w:r>
      <w:r w:rsidR="00EA0F0C" w:rsidRPr="002E63A1">
        <w:rPr>
          <w:bCs/>
          <w:noProof/>
          <w:lang w:val="sr-Latn-CS"/>
        </w:rPr>
        <w:t xml:space="preserve"> </w:t>
      </w:r>
      <w:r>
        <w:rPr>
          <w:bCs/>
          <w:noProof/>
          <w:lang w:val="sr-Latn-CS"/>
        </w:rPr>
        <w:t>treba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bude</w:t>
      </w:r>
      <w:r w:rsidR="00EA0F0C" w:rsidRPr="002E63A1">
        <w:rPr>
          <w:bCs/>
          <w:noProof/>
          <w:lang w:val="sr-Latn-CS"/>
        </w:rPr>
        <w:t xml:space="preserve"> </w:t>
      </w:r>
      <w:r>
        <w:rPr>
          <w:bCs/>
          <w:noProof/>
          <w:lang w:val="sr-Latn-CS"/>
        </w:rPr>
        <w:t>što</w:t>
      </w:r>
      <w:r w:rsidR="00EA0F0C" w:rsidRPr="002E63A1">
        <w:rPr>
          <w:bCs/>
          <w:noProof/>
          <w:lang w:val="sr-Latn-CS"/>
        </w:rPr>
        <w:t xml:space="preserve"> </w:t>
      </w:r>
      <w:r>
        <w:rPr>
          <w:bCs/>
          <w:noProof/>
          <w:lang w:val="sr-Latn-CS"/>
        </w:rPr>
        <w:t>bliži</w:t>
      </w:r>
      <w:r w:rsidR="00EA0F0C" w:rsidRPr="002E63A1">
        <w:rPr>
          <w:bCs/>
          <w:noProof/>
          <w:lang w:val="sr-Latn-CS"/>
        </w:rPr>
        <w:t xml:space="preserve"> </w:t>
      </w:r>
      <w:r>
        <w:rPr>
          <w:bCs/>
          <w:noProof/>
          <w:lang w:val="sr-Latn-CS"/>
        </w:rPr>
        <w:t>pravom</w:t>
      </w:r>
      <w:r w:rsidR="00EA0F0C" w:rsidRPr="002E63A1">
        <w:rPr>
          <w:bCs/>
          <w:noProof/>
          <w:lang w:val="sr-Latn-CS"/>
        </w:rPr>
        <w:t xml:space="preserve"> </w:t>
      </w:r>
      <w:r>
        <w:rPr>
          <w:bCs/>
          <w:noProof/>
          <w:lang w:val="sr-Latn-CS"/>
        </w:rPr>
        <w:t>uglu</w:t>
      </w:r>
      <w:r w:rsidR="00EA0F0C" w:rsidRPr="002E63A1">
        <w:rPr>
          <w:bCs/>
          <w:noProof/>
          <w:lang w:val="sr-Latn-CS"/>
        </w:rPr>
        <w:t xml:space="preserve">, </w:t>
      </w:r>
      <w:r>
        <w:rPr>
          <w:bCs/>
          <w:noProof/>
          <w:lang w:val="sr-Latn-CS"/>
        </w:rPr>
        <w:t>ali</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manji</w:t>
      </w:r>
      <w:r w:rsidR="00EA0F0C" w:rsidRPr="002E63A1">
        <w:rPr>
          <w:bCs/>
          <w:noProof/>
          <w:lang w:val="sr-Latn-CS"/>
        </w:rPr>
        <w:t xml:space="preserve"> </w:t>
      </w:r>
      <w:r>
        <w:rPr>
          <w:bCs/>
          <w:noProof/>
          <w:lang w:val="sr-Latn-CS"/>
        </w:rPr>
        <w:t>od</w:t>
      </w:r>
      <w:r w:rsidR="00EA0F0C" w:rsidRPr="002E63A1">
        <w:rPr>
          <w:bCs/>
          <w:noProof/>
          <w:lang w:val="sr-Latn-CS"/>
        </w:rPr>
        <w:t xml:space="preserve"> 45 </w:t>
      </w:r>
      <w:r>
        <w:rPr>
          <w:bCs/>
          <w:noProof/>
          <w:lang w:val="sr-Latn-CS"/>
        </w:rPr>
        <w:t>stepeni</w:t>
      </w:r>
      <w:r w:rsidR="00EA0F0C" w:rsidRPr="002E63A1">
        <w:rPr>
          <w:bCs/>
          <w:noProof/>
          <w:lang w:val="sr-Latn-CS"/>
        </w:rPr>
        <w:t xml:space="preserve">. </w:t>
      </w:r>
      <w:r>
        <w:rPr>
          <w:bCs/>
          <w:noProof/>
          <w:lang w:val="sr-Latn-CS"/>
        </w:rPr>
        <w:t>Energetski</w:t>
      </w:r>
      <w:r w:rsidR="00EA0F0C" w:rsidRPr="002E63A1">
        <w:rPr>
          <w:bCs/>
          <w:noProof/>
          <w:lang w:val="sr-Latn-CS"/>
        </w:rPr>
        <w:t xml:space="preserve"> </w:t>
      </w:r>
      <w:r>
        <w:rPr>
          <w:bCs/>
          <w:noProof/>
          <w:lang w:val="sr-Latn-CS"/>
        </w:rPr>
        <w:t>kabl</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po</w:t>
      </w:r>
      <w:r w:rsidR="00EA0F0C" w:rsidRPr="002E63A1">
        <w:rPr>
          <w:bCs/>
          <w:noProof/>
          <w:lang w:val="sr-Latn-CS"/>
        </w:rPr>
        <w:t xml:space="preserve"> </w:t>
      </w:r>
      <w:r>
        <w:rPr>
          <w:bCs/>
          <w:noProof/>
          <w:lang w:val="sr-Latn-CS"/>
        </w:rPr>
        <w:t>pravilu</w:t>
      </w:r>
      <w:r w:rsidR="00EA0F0C" w:rsidRPr="002E63A1">
        <w:rPr>
          <w:bCs/>
          <w:noProof/>
          <w:lang w:val="sr-Latn-CS"/>
        </w:rPr>
        <w:t xml:space="preserve"> </w:t>
      </w:r>
      <w:r>
        <w:rPr>
          <w:bCs/>
          <w:noProof/>
          <w:lang w:val="sr-Latn-CS"/>
        </w:rPr>
        <w:t>postavlja</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noProof/>
          <w:lang w:val="sr-Latn-CS"/>
        </w:rPr>
        <w:t>telekomunikacionog</w:t>
      </w:r>
      <w:r w:rsidR="00EA0F0C" w:rsidRPr="002E63A1">
        <w:rPr>
          <w:bCs/>
          <w:noProof/>
          <w:lang w:val="sr-Latn-CS"/>
        </w:rPr>
        <w:t xml:space="preserve"> </w:t>
      </w:r>
      <w:r>
        <w:rPr>
          <w:bCs/>
          <w:noProof/>
          <w:lang w:val="sr-Latn-CS"/>
        </w:rPr>
        <w:t>kabla</w:t>
      </w:r>
      <w:r w:rsidR="00EA0F0C" w:rsidRPr="002E63A1">
        <w:rPr>
          <w:noProof/>
          <w:lang w:val="sr-Latn-CS"/>
        </w:rPr>
        <w:t>;</w:t>
      </w:r>
    </w:p>
    <w:p w:rsidR="00EA0F0C" w:rsidRPr="002E63A1" w:rsidRDefault="002E63A1" w:rsidP="006F174B">
      <w:pPr>
        <w:numPr>
          <w:ilvl w:val="0"/>
          <w:numId w:val="50"/>
        </w:numPr>
        <w:tabs>
          <w:tab w:val="left" w:pos="810"/>
        </w:tabs>
        <w:spacing w:before="20"/>
        <w:ind w:left="0" w:firstLine="567"/>
        <w:jc w:val="both"/>
        <w:rPr>
          <w:bCs/>
          <w:noProof/>
          <w:lang w:val="sr-Latn-CS"/>
        </w:rPr>
      </w:pPr>
      <w:r>
        <w:rPr>
          <w:bCs/>
          <w:noProof/>
          <w:lang w:val="sr-Latn-CS"/>
        </w:rPr>
        <w:t>ukrštanje</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elektroenergetskim</w:t>
      </w:r>
      <w:r w:rsidR="00EA0F0C" w:rsidRPr="002E63A1">
        <w:rPr>
          <w:bCs/>
          <w:noProof/>
          <w:lang w:val="sr-Latn-CS"/>
        </w:rPr>
        <w:t xml:space="preserve"> </w:t>
      </w:r>
      <w:r>
        <w:rPr>
          <w:bCs/>
          <w:noProof/>
          <w:lang w:val="sr-Latn-CS"/>
        </w:rPr>
        <w:t>podzemnim</w:t>
      </w:r>
      <w:r w:rsidR="00EA0F0C" w:rsidRPr="002E63A1">
        <w:rPr>
          <w:bCs/>
          <w:noProof/>
          <w:lang w:val="sr-Latn-CS"/>
        </w:rPr>
        <w:t xml:space="preserve"> </w:t>
      </w:r>
      <w:r>
        <w:rPr>
          <w:bCs/>
          <w:noProof/>
          <w:lang w:val="sr-Latn-CS"/>
        </w:rPr>
        <w:t>visokonaponskim</w:t>
      </w:r>
      <w:r w:rsidR="00EA0F0C" w:rsidRPr="002E63A1">
        <w:rPr>
          <w:bCs/>
          <w:noProof/>
          <w:lang w:val="sr-Latn-CS"/>
        </w:rPr>
        <w:t xml:space="preserve"> </w:t>
      </w:r>
      <w:r>
        <w:rPr>
          <w:bCs/>
          <w:noProof/>
          <w:lang w:val="sr-Latn-CS"/>
        </w:rPr>
        <w:t>kablovima</w:t>
      </w:r>
      <w:r w:rsidR="00EA0F0C" w:rsidRPr="002E63A1">
        <w:rPr>
          <w:bCs/>
          <w:noProof/>
          <w:lang w:val="sr-Latn-CS"/>
        </w:rPr>
        <w:t xml:space="preserve"> </w:t>
      </w:r>
      <w:r>
        <w:rPr>
          <w:bCs/>
          <w:noProof/>
          <w:lang w:val="sr-Latn-CS"/>
        </w:rPr>
        <w:t>izvešće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tako</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polaže</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bCs/>
          <w:noProof/>
          <w:lang w:val="sr-Latn-CS"/>
        </w:rPr>
        <w:t>elektroenergetskog</w:t>
      </w:r>
      <w:r w:rsidR="00EA0F0C" w:rsidRPr="002E63A1">
        <w:rPr>
          <w:bCs/>
          <w:noProof/>
          <w:lang w:val="sr-Latn-CS"/>
        </w:rPr>
        <w:t xml:space="preserve"> </w:t>
      </w:r>
      <w:r>
        <w:rPr>
          <w:bCs/>
          <w:noProof/>
          <w:lang w:val="sr-Latn-CS"/>
        </w:rPr>
        <w:t>kabla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minimalnim</w:t>
      </w:r>
      <w:r w:rsidR="00EA0F0C" w:rsidRPr="002E63A1">
        <w:rPr>
          <w:bCs/>
          <w:noProof/>
          <w:lang w:val="sr-Latn-CS"/>
        </w:rPr>
        <w:t xml:space="preserve"> </w:t>
      </w:r>
      <w:r>
        <w:rPr>
          <w:bCs/>
          <w:noProof/>
          <w:lang w:val="sr-Latn-CS"/>
        </w:rPr>
        <w:t>rastojanjem</w:t>
      </w:r>
      <w:r w:rsidR="00EA0F0C" w:rsidRPr="002E63A1">
        <w:rPr>
          <w:bCs/>
          <w:noProof/>
          <w:lang w:val="sr-Latn-CS"/>
        </w:rPr>
        <w:t xml:space="preserve"> </w:t>
      </w:r>
      <w:r>
        <w:rPr>
          <w:bCs/>
          <w:noProof/>
          <w:lang w:val="sr-Latn-CS"/>
        </w:rPr>
        <w:t>od</w:t>
      </w:r>
      <w:r w:rsidR="00EA0F0C" w:rsidRPr="002E63A1">
        <w:rPr>
          <w:bCs/>
          <w:noProof/>
          <w:lang w:val="sr-Latn-CS"/>
        </w:rPr>
        <w:t xml:space="preserve"> 0,5 </w:t>
      </w:r>
      <w:r>
        <w:rPr>
          <w:bCs/>
          <w:noProof/>
          <w:lang w:val="sr-Latn-CS"/>
        </w:rPr>
        <w:t>m</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elektroenergetskog</w:t>
      </w:r>
      <w:r w:rsidR="00EA0F0C" w:rsidRPr="002E63A1">
        <w:rPr>
          <w:bCs/>
          <w:noProof/>
          <w:lang w:val="sr-Latn-CS"/>
        </w:rPr>
        <w:t xml:space="preserve"> </w:t>
      </w:r>
      <w:r>
        <w:rPr>
          <w:bCs/>
          <w:noProof/>
          <w:lang w:val="sr-Latn-CS"/>
        </w:rPr>
        <w:t>kabla</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vrha</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gasovoda</w:t>
      </w:r>
      <w:r w:rsidR="00EA0F0C" w:rsidRPr="002E63A1">
        <w:rPr>
          <w:noProof/>
          <w:lang w:val="sr-Latn-CS"/>
        </w:rPr>
        <w:t>;</w:t>
      </w:r>
    </w:p>
    <w:p w:rsidR="00EA0F0C" w:rsidRPr="002E63A1" w:rsidRDefault="002E63A1" w:rsidP="006F174B">
      <w:pPr>
        <w:numPr>
          <w:ilvl w:val="0"/>
          <w:numId w:val="50"/>
        </w:numPr>
        <w:tabs>
          <w:tab w:val="left" w:pos="810"/>
        </w:tabs>
        <w:spacing w:before="20"/>
        <w:ind w:left="0" w:firstLine="567"/>
        <w:jc w:val="both"/>
        <w:rPr>
          <w:bCs/>
          <w:noProof/>
          <w:lang w:val="sr-Latn-CS"/>
        </w:rPr>
      </w:pPr>
      <w:r>
        <w:rPr>
          <w:bCs/>
          <w:noProof/>
          <w:lang w:val="sr-Latn-CS"/>
        </w:rPr>
        <w:t>pri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visokonaponskih</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niskonaponskih</w:t>
      </w:r>
      <w:r w:rsidR="00EA0F0C" w:rsidRPr="002E63A1">
        <w:rPr>
          <w:bCs/>
          <w:noProof/>
          <w:lang w:val="sr-Latn-CS"/>
        </w:rPr>
        <w:t xml:space="preserve"> </w:t>
      </w:r>
      <w:r>
        <w:rPr>
          <w:bCs/>
          <w:noProof/>
          <w:lang w:val="sr-Latn-CS"/>
        </w:rPr>
        <w:t>kablova</w:t>
      </w:r>
      <w:r w:rsidR="00EA0F0C" w:rsidRPr="002E63A1">
        <w:rPr>
          <w:bCs/>
          <w:noProof/>
          <w:lang w:val="sr-Latn-CS"/>
        </w:rPr>
        <w:t xml:space="preserve"> </w:t>
      </w:r>
      <w:r>
        <w:rPr>
          <w:bCs/>
          <w:noProof/>
          <w:lang w:val="sr-Latn-CS"/>
        </w:rPr>
        <w:t>odstojanje</w:t>
      </w:r>
      <w:r w:rsidR="00EA0F0C" w:rsidRPr="002E63A1">
        <w:rPr>
          <w:bCs/>
          <w:noProof/>
          <w:lang w:val="sr-Latn-CS"/>
        </w:rPr>
        <w:t xml:space="preserve"> </w:t>
      </w:r>
      <w:r>
        <w:rPr>
          <w:bCs/>
          <w:noProof/>
          <w:lang w:val="sr-Latn-CS"/>
        </w:rPr>
        <w:t>treba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iznosi</w:t>
      </w:r>
      <w:r w:rsidR="00EA0F0C" w:rsidRPr="002E63A1">
        <w:rPr>
          <w:bCs/>
          <w:noProof/>
          <w:lang w:val="sr-Latn-CS"/>
        </w:rPr>
        <w:t xml:space="preserve"> 0,5 </w:t>
      </w:r>
      <w:r>
        <w:rPr>
          <w:bCs/>
          <w:noProof/>
          <w:lang w:val="sr-Latn-CS"/>
        </w:rPr>
        <w:t>m</w:t>
      </w:r>
      <w:r w:rsidR="00EA0F0C" w:rsidRPr="002E63A1">
        <w:rPr>
          <w:bCs/>
          <w:noProof/>
          <w:lang w:val="sr-Latn-CS"/>
        </w:rPr>
        <w:t>.</w:t>
      </w:r>
    </w:p>
    <w:p w:rsidR="00EA0F0C" w:rsidRPr="002E63A1" w:rsidRDefault="002E63A1" w:rsidP="00EA0F0C">
      <w:pPr>
        <w:spacing w:before="20"/>
        <w:ind w:firstLine="748"/>
        <w:jc w:val="both"/>
        <w:rPr>
          <w:bCs/>
          <w:noProof/>
          <w:lang w:val="sr-Latn-CS"/>
        </w:rPr>
      </w:pPr>
      <w:r>
        <w:rPr>
          <w:bCs/>
          <w:noProof/>
          <w:lang w:val="sr-Latn-CS"/>
        </w:rPr>
        <w:t>Prelazak</w:t>
      </w:r>
      <w:r w:rsidR="00EA0F0C" w:rsidRPr="002E63A1">
        <w:rPr>
          <w:bCs/>
          <w:noProof/>
          <w:lang w:val="sr-Latn-CS"/>
        </w:rPr>
        <w:t xml:space="preserve"> </w:t>
      </w:r>
      <w:r>
        <w:rPr>
          <w:bCs/>
          <w:noProof/>
          <w:lang w:val="sr-Latn-CS"/>
        </w:rPr>
        <w:t>elektroenergetskih</w:t>
      </w:r>
      <w:r w:rsidR="00EA0F0C" w:rsidRPr="002E63A1">
        <w:rPr>
          <w:bCs/>
          <w:noProof/>
          <w:lang w:val="sr-Latn-CS"/>
        </w:rPr>
        <w:t xml:space="preserve"> </w:t>
      </w:r>
      <w:r>
        <w:rPr>
          <w:bCs/>
          <w:noProof/>
          <w:lang w:val="sr-Latn-CS"/>
        </w:rPr>
        <w:t>kablova</w:t>
      </w:r>
      <w:r w:rsidR="00EA0F0C" w:rsidRPr="002E63A1">
        <w:rPr>
          <w:bCs/>
          <w:noProof/>
          <w:lang w:val="sr-Latn-CS"/>
        </w:rPr>
        <w:t xml:space="preserve"> </w:t>
      </w:r>
      <w:r>
        <w:rPr>
          <w:bCs/>
          <w:noProof/>
          <w:lang w:val="sr-Latn-CS"/>
        </w:rPr>
        <w:t>preko</w:t>
      </w:r>
      <w:r w:rsidR="00EA0F0C" w:rsidRPr="002E63A1">
        <w:rPr>
          <w:bCs/>
          <w:noProof/>
          <w:lang w:val="sr-Latn-CS"/>
        </w:rPr>
        <w:t xml:space="preserve"> </w:t>
      </w:r>
      <w:r>
        <w:rPr>
          <w:bCs/>
          <w:noProof/>
          <w:lang w:val="sr-Latn-CS"/>
        </w:rPr>
        <w:t>asfaltiranih</w:t>
      </w:r>
      <w:r w:rsidR="00EA0F0C" w:rsidRPr="002E63A1">
        <w:rPr>
          <w:bCs/>
          <w:noProof/>
          <w:lang w:val="sr-Latn-CS"/>
        </w:rPr>
        <w:t xml:space="preserve"> </w:t>
      </w:r>
      <w:r>
        <w:rPr>
          <w:bCs/>
          <w:noProof/>
          <w:lang w:val="sr-Latn-CS"/>
        </w:rPr>
        <w:t>ulica</w:t>
      </w:r>
      <w:r w:rsidR="00EA0F0C" w:rsidRPr="002E63A1">
        <w:rPr>
          <w:bCs/>
          <w:noProof/>
          <w:lang w:val="sr-Latn-CS"/>
        </w:rPr>
        <w:t xml:space="preserve"> </w:t>
      </w:r>
      <w:r>
        <w:rPr>
          <w:bCs/>
          <w:noProof/>
          <w:lang w:val="sr-Latn-CS"/>
        </w:rPr>
        <w:t>vršiti</w:t>
      </w:r>
      <w:r w:rsidR="00EA0F0C" w:rsidRPr="002E63A1">
        <w:rPr>
          <w:bCs/>
          <w:noProof/>
          <w:lang w:val="sr-Latn-CS"/>
        </w:rPr>
        <w:t xml:space="preserve"> </w:t>
      </w:r>
      <w:r>
        <w:rPr>
          <w:bCs/>
          <w:noProof/>
          <w:lang w:val="sr-Latn-CS"/>
        </w:rPr>
        <w:t>bušenjem</w:t>
      </w:r>
      <w:r w:rsidR="00EA0F0C" w:rsidRPr="002E63A1">
        <w:rPr>
          <w:bCs/>
          <w:noProof/>
          <w:lang w:val="sr-Latn-CS"/>
        </w:rPr>
        <w:t xml:space="preserve"> </w:t>
      </w:r>
      <w:r>
        <w:rPr>
          <w:bCs/>
          <w:noProof/>
          <w:lang w:val="sr-Latn-CS"/>
        </w:rPr>
        <w:t>trupa</w:t>
      </w:r>
      <w:r w:rsidR="00EA0F0C" w:rsidRPr="002E63A1">
        <w:rPr>
          <w:bCs/>
          <w:noProof/>
          <w:lang w:val="sr-Latn-CS"/>
        </w:rPr>
        <w:t xml:space="preserve"> </w:t>
      </w:r>
      <w:r>
        <w:rPr>
          <w:bCs/>
          <w:noProof/>
          <w:lang w:val="sr-Latn-CS"/>
        </w:rPr>
        <w:t>ulica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postavljanjem</w:t>
      </w:r>
      <w:r w:rsidR="00EA0F0C" w:rsidRPr="002E63A1">
        <w:rPr>
          <w:bCs/>
          <w:noProof/>
          <w:lang w:val="sr-Latn-CS"/>
        </w:rPr>
        <w:t xml:space="preserve"> </w:t>
      </w:r>
      <w:r>
        <w:rPr>
          <w:bCs/>
          <w:noProof/>
          <w:lang w:val="sr-Latn-CS"/>
        </w:rPr>
        <w:t>PE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prečnika</w:t>
      </w:r>
      <w:r w:rsidR="00EA0F0C" w:rsidRPr="002E63A1">
        <w:rPr>
          <w:bCs/>
          <w:noProof/>
          <w:lang w:val="sr-Latn-CS"/>
        </w:rPr>
        <w:t xml:space="preserve"> 110 </w:t>
      </w:r>
      <w:r>
        <w:rPr>
          <w:bCs/>
          <w:noProof/>
          <w:lang w:val="sr-Latn-CS"/>
        </w:rPr>
        <w:t>mm</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dubini</w:t>
      </w:r>
      <w:r w:rsidR="00EA0F0C" w:rsidRPr="002E63A1">
        <w:rPr>
          <w:bCs/>
          <w:noProof/>
          <w:lang w:val="sr-Latn-CS"/>
        </w:rPr>
        <w:t xml:space="preserve"> </w:t>
      </w:r>
      <w:r>
        <w:rPr>
          <w:bCs/>
          <w:noProof/>
          <w:lang w:val="sr-Latn-CS"/>
        </w:rPr>
        <w:t>od</w:t>
      </w:r>
      <w:r w:rsidR="00EA0F0C" w:rsidRPr="002E63A1">
        <w:rPr>
          <w:bCs/>
          <w:noProof/>
          <w:lang w:val="sr-Latn-CS"/>
        </w:rPr>
        <w:t xml:space="preserve"> 1,20 </w:t>
      </w:r>
      <w:r>
        <w:rPr>
          <w:bCs/>
          <w:noProof/>
          <w:lang w:val="sr-Latn-CS"/>
        </w:rPr>
        <w:t>m</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kote</w:t>
      </w:r>
      <w:r w:rsidR="00EA0F0C" w:rsidRPr="002E63A1">
        <w:rPr>
          <w:bCs/>
          <w:noProof/>
          <w:lang w:val="sr-Latn-CS"/>
        </w:rPr>
        <w:t xml:space="preserve"> </w:t>
      </w:r>
      <w:r>
        <w:rPr>
          <w:bCs/>
          <w:noProof/>
          <w:lang w:val="sr-Latn-CS"/>
        </w:rPr>
        <w:t>kolovoza</w:t>
      </w:r>
      <w:r w:rsidR="00EA0F0C" w:rsidRPr="002E63A1">
        <w:rPr>
          <w:bCs/>
          <w:noProof/>
          <w:lang w:val="sr-Latn-CS"/>
        </w:rPr>
        <w:t>.</w:t>
      </w:r>
    </w:p>
    <w:p w:rsidR="00EA0F0C" w:rsidRPr="002E63A1" w:rsidRDefault="002E63A1" w:rsidP="00EA0F0C">
      <w:pPr>
        <w:ind w:firstLine="748"/>
        <w:jc w:val="both"/>
        <w:rPr>
          <w:noProof/>
          <w:lang w:val="sr-Latn-CS"/>
        </w:rPr>
      </w:pPr>
      <w:r>
        <w:rPr>
          <w:noProof/>
          <w:lang w:val="sr-Latn-CS"/>
        </w:rPr>
        <w:t>Zbog</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intervencija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revitalizacije</w:t>
      </w:r>
      <w:r w:rsidR="00EA0F0C" w:rsidRPr="002E63A1">
        <w:rPr>
          <w:noProof/>
          <w:lang w:val="sr-Latn-CS"/>
        </w:rPr>
        <w:t xml:space="preserve"> </w:t>
      </w:r>
      <w:r>
        <w:rPr>
          <w:noProof/>
          <w:lang w:val="sr-Latn-CS"/>
        </w:rPr>
        <w:t>elektroenergetskog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postojećim</w:t>
      </w:r>
      <w:r w:rsidR="00EA0F0C" w:rsidRPr="002E63A1">
        <w:rPr>
          <w:noProof/>
          <w:lang w:val="sr-Latn-CS"/>
        </w:rPr>
        <w:t xml:space="preserve"> </w:t>
      </w:r>
      <w:r>
        <w:rPr>
          <w:noProof/>
          <w:lang w:val="sr-Latn-CS"/>
        </w:rPr>
        <w:t>koridorima</w:t>
      </w:r>
      <w:r w:rsidR="00EA0F0C" w:rsidRPr="002E63A1">
        <w:rPr>
          <w:noProof/>
          <w:lang w:val="sr-Latn-CS"/>
        </w:rPr>
        <w:t xml:space="preserve"> </w:t>
      </w:r>
      <w:r>
        <w:rPr>
          <w:noProof/>
          <w:lang w:val="sr-Latn-CS"/>
        </w:rPr>
        <w:t>elektroenergetske</w:t>
      </w:r>
      <w:r w:rsidR="00EA0F0C" w:rsidRPr="002E63A1">
        <w:rPr>
          <w:noProof/>
          <w:lang w:val="sr-Latn-CS"/>
        </w:rPr>
        <w:t xml:space="preserve"> </w:t>
      </w:r>
      <w:r>
        <w:rPr>
          <w:noProof/>
          <w:lang w:val="sr-Latn-CS"/>
        </w:rPr>
        <w:t>infrastrukture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obavljati</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održavanju</w:t>
      </w:r>
      <w:r w:rsidR="00EA0F0C" w:rsidRPr="002E63A1">
        <w:rPr>
          <w:noProof/>
          <w:lang w:val="sr-Latn-CS"/>
        </w:rPr>
        <w:t xml:space="preserve">, </w:t>
      </w:r>
      <w:r>
        <w:rPr>
          <w:noProof/>
          <w:lang w:val="sr-Latn-CS"/>
        </w:rPr>
        <w:t>sanaciji</w:t>
      </w:r>
      <w:r w:rsidR="00EA0F0C" w:rsidRPr="002E63A1">
        <w:rPr>
          <w:noProof/>
          <w:lang w:val="sr-Latn-CS"/>
        </w:rPr>
        <w:t xml:space="preserve">, </w:t>
      </w:r>
      <w:r>
        <w:rPr>
          <w:noProof/>
          <w:lang w:val="sr-Latn-CS"/>
        </w:rPr>
        <w:t>adaptaciji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rekonstrukciji</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EA0F0C" w:rsidP="00EA0F0C">
      <w:pPr>
        <w:jc w:val="center"/>
        <w:rPr>
          <w:bCs/>
          <w:noProof/>
          <w:lang w:val="sr-Latn-CS"/>
        </w:rPr>
      </w:pPr>
      <w:r w:rsidRPr="002E63A1">
        <w:rPr>
          <w:bCs/>
          <w:noProof/>
          <w:lang w:val="sr-Latn-CS"/>
        </w:rPr>
        <w:t xml:space="preserve">1.7.4. </w:t>
      </w:r>
      <w:r w:rsidR="002E63A1">
        <w:rPr>
          <w:bCs/>
          <w:noProof/>
          <w:lang w:val="sr-Latn-CS"/>
        </w:rPr>
        <w:t>Gasifikacija</w:t>
      </w:r>
    </w:p>
    <w:p w:rsidR="00EA0F0C" w:rsidRPr="002E63A1" w:rsidRDefault="00EA0F0C" w:rsidP="00EA0F0C">
      <w:pPr>
        <w:jc w:val="center"/>
        <w:rPr>
          <w:bCs/>
          <w:noProof/>
          <w:lang w:val="sr-Latn-CS"/>
        </w:rPr>
      </w:pPr>
    </w:p>
    <w:p w:rsidR="00EA0F0C" w:rsidRPr="002E63A1" w:rsidRDefault="002E63A1" w:rsidP="00EA0F0C">
      <w:pPr>
        <w:jc w:val="center"/>
        <w:rPr>
          <w:bCs/>
          <w:noProof/>
          <w:lang w:val="sr-Latn-CS"/>
        </w:rPr>
      </w:pPr>
      <w:r>
        <w:rPr>
          <w:bCs/>
          <w:noProof/>
          <w:lang w:val="sr-Latn-CS"/>
        </w:rPr>
        <w:t>Merno</w:t>
      </w:r>
      <w:r w:rsidR="00EA0F0C" w:rsidRPr="002E63A1">
        <w:rPr>
          <w:bCs/>
          <w:noProof/>
          <w:lang w:val="sr-Latn-CS"/>
        </w:rPr>
        <w:t>-</w:t>
      </w:r>
      <w:r>
        <w:rPr>
          <w:bCs/>
          <w:noProof/>
          <w:lang w:val="sr-Latn-CS"/>
        </w:rPr>
        <w:t>regulacione</w:t>
      </w:r>
      <w:r w:rsidR="00EA0F0C" w:rsidRPr="002E63A1">
        <w:rPr>
          <w:bCs/>
          <w:noProof/>
          <w:lang w:val="sr-Latn-CS"/>
        </w:rPr>
        <w:t xml:space="preserve"> </w:t>
      </w:r>
      <w:r>
        <w:rPr>
          <w:bCs/>
          <w:noProof/>
          <w:lang w:val="sr-Latn-CS"/>
        </w:rPr>
        <w:t>stanice</w:t>
      </w:r>
    </w:p>
    <w:p w:rsidR="00EA0F0C" w:rsidRPr="002E63A1" w:rsidRDefault="00EA0F0C" w:rsidP="00EA0F0C">
      <w:pPr>
        <w:ind w:firstLine="748"/>
        <w:jc w:val="center"/>
        <w:rPr>
          <w:bCs/>
          <w:noProof/>
          <w:lang w:val="sr-Latn-CS"/>
        </w:rPr>
      </w:pPr>
    </w:p>
    <w:p w:rsidR="00EA0F0C" w:rsidRPr="002E63A1" w:rsidRDefault="002E63A1" w:rsidP="00EA0F0C">
      <w:pPr>
        <w:ind w:firstLine="748"/>
        <w:jc w:val="both"/>
        <w:rPr>
          <w:bCs/>
          <w:noProof/>
          <w:lang w:val="sr-Latn-CS"/>
        </w:rPr>
      </w:pPr>
      <w:r>
        <w:rPr>
          <w:bCs/>
          <w:noProof/>
          <w:lang w:val="sr-Latn-CS"/>
        </w:rPr>
        <w:t>Prilikom</w:t>
      </w:r>
      <w:r w:rsidR="00EA0F0C" w:rsidRPr="002E63A1">
        <w:rPr>
          <w:bCs/>
          <w:noProof/>
          <w:lang w:val="sr-Latn-CS"/>
        </w:rPr>
        <w:t xml:space="preserve"> </w:t>
      </w:r>
      <w:r>
        <w:rPr>
          <w:bCs/>
          <w:noProof/>
          <w:lang w:val="sr-Latn-CS"/>
        </w:rPr>
        <w:t>izgradnje</w:t>
      </w:r>
      <w:r w:rsidR="00EA0F0C" w:rsidRPr="002E63A1">
        <w:rPr>
          <w:bCs/>
          <w:noProof/>
          <w:lang w:val="sr-Latn-CS"/>
        </w:rPr>
        <w:t xml:space="preserve"> </w:t>
      </w:r>
      <w:r>
        <w:rPr>
          <w:bCs/>
          <w:noProof/>
          <w:lang w:val="sr-Latn-CS"/>
        </w:rPr>
        <w:t>merno</w:t>
      </w:r>
      <w:r w:rsidR="00EA0F0C" w:rsidRPr="002E63A1">
        <w:rPr>
          <w:bCs/>
          <w:noProof/>
          <w:lang w:val="sr-Latn-CS"/>
        </w:rPr>
        <w:t>-</w:t>
      </w:r>
      <w:r>
        <w:rPr>
          <w:bCs/>
          <w:noProof/>
          <w:lang w:val="sr-Latn-CS"/>
        </w:rPr>
        <w:t>regulacionih</w:t>
      </w:r>
      <w:r w:rsidR="00EA0F0C" w:rsidRPr="002E63A1">
        <w:rPr>
          <w:bCs/>
          <w:noProof/>
          <w:lang w:val="sr-Latn-CS"/>
        </w:rPr>
        <w:t xml:space="preserve"> </w:t>
      </w:r>
      <w:r>
        <w:rPr>
          <w:bCs/>
          <w:noProof/>
          <w:lang w:val="sr-Latn-CS"/>
        </w:rPr>
        <w:t>stanica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daljem</w:t>
      </w:r>
      <w:r w:rsidR="00EA0F0C" w:rsidRPr="002E63A1">
        <w:rPr>
          <w:bCs/>
          <w:noProof/>
          <w:lang w:val="sr-Latn-CS"/>
        </w:rPr>
        <w:t xml:space="preserve"> </w:t>
      </w:r>
      <w:r>
        <w:rPr>
          <w:bCs/>
          <w:noProof/>
          <w:lang w:val="sr-Latn-CS"/>
        </w:rPr>
        <w:t>tekstu</w:t>
      </w:r>
      <w:r w:rsidR="00EA0F0C" w:rsidRPr="002E63A1">
        <w:rPr>
          <w:bCs/>
          <w:noProof/>
          <w:lang w:val="sr-Latn-CS"/>
        </w:rPr>
        <w:t xml:space="preserve">: </w:t>
      </w:r>
      <w:r>
        <w:rPr>
          <w:bCs/>
          <w:noProof/>
          <w:lang w:val="sr-Latn-CS"/>
        </w:rPr>
        <w:t>MRS</w:t>
      </w:r>
      <w:r w:rsidR="00EA0F0C" w:rsidRPr="002E63A1">
        <w:rPr>
          <w:bCs/>
          <w:noProof/>
          <w:lang w:val="sr-Latn-CS"/>
        </w:rPr>
        <w:t xml:space="preserve">), </w:t>
      </w:r>
      <w:r>
        <w:rPr>
          <w:bCs/>
          <w:noProof/>
          <w:lang w:val="sr-Latn-CS"/>
        </w:rPr>
        <w:t>potrebno</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obezbediti</w:t>
      </w:r>
      <w:r w:rsidR="00EA0F0C" w:rsidRPr="002E63A1">
        <w:rPr>
          <w:bCs/>
          <w:noProof/>
          <w:lang w:val="sr-Latn-CS"/>
        </w:rPr>
        <w:t xml:space="preserve"> </w:t>
      </w:r>
      <w:r>
        <w:rPr>
          <w:bCs/>
          <w:noProof/>
          <w:lang w:val="sr-Latn-CS"/>
        </w:rPr>
        <w:t>zone</w:t>
      </w:r>
      <w:r w:rsidR="00EA0F0C" w:rsidRPr="002E63A1">
        <w:rPr>
          <w:bCs/>
          <w:noProof/>
          <w:lang w:val="sr-Latn-CS"/>
        </w:rPr>
        <w:t xml:space="preserve"> </w:t>
      </w:r>
      <w:r>
        <w:rPr>
          <w:bCs/>
          <w:noProof/>
          <w:lang w:val="sr-Latn-CS"/>
        </w:rPr>
        <w:t>opasnosti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to</w:t>
      </w:r>
      <w:r w:rsidR="00EA0F0C" w:rsidRPr="002E63A1">
        <w:rPr>
          <w:bCs/>
          <w:noProof/>
          <w:lang w:val="sr-Latn-CS"/>
        </w:rPr>
        <w:t>:</w:t>
      </w:r>
    </w:p>
    <w:p w:rsidR="00EA0F0C" w:rsidRPr="002E63A1" w:rsidRDefault="00EA0F0C" w:rsidP="00EA0F0C">
      <w:pPr>
        <w:spacing w:before="40"/>
        <w:ind w:firstLine="748"/>
        <w:jc w:val="both"/>
        <w:rPr>
          <w:bCs/>
          <w:noProof/>
          <w:lang w:val="sr-Latn-CS"/>
        </w:rPr>
      </w:pPr>
      <w:r w:rsidRPr="002E63A1">
        <w:rPr>
          <w:bCs/>
          <w:noProof/>
          <w:lang w:val="sr-Latn-CS"/>
        </w:rPr>
        <w:t xml:space="preserve">1) </w:t>
      </w:r>
      <w:r w:rsidR="002E63A1">
        <w:rPr>
          <w:bCs/>
          <w:noProof/>
          <w:lang w:val="sr-Latn-CS"/>
        </w:rPr>
        <w:t>Zona</w:t>
      </w:r>
      <w:r w:rsidRPr="002E63A1">
        <w:rPr>
          <w:bCs/>
          <w:noProof/>
          <w:lang w:val="sr-Latn-CS"/>
        </w:rPr>
        <w:t xml:space="preserve"> </w:t>
      </w:r>
      <w:r w:rsidR="002E63A1">
        <w:rPr>
          <w:bCs/>
          <w:noProof/>
          <w:lang w:val="sr-Latn-CS"/>
        </w:rPr>
        <w:t>opasnosti</w:t>
      </w:r>
      <w:r w:rsidRPr="002E63A1">
        <w:rPr>
          <w:bCs/>
          <w:noProof/>
          <w:lang w:val="sr-Latn-CS"/>
        </w:rPr>
        <w:t xml:space="preserve"> 1 – </w:t>
      </w:r>
      <w:r w:rsidR="002E63A1">
        <w:rPr>
          <w:bCs/>
          <w:noProof/>
          <w:lang w:val="sr-Latn-CS"/>
        </w:rPr>
        <w:t>zona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kojoj</w:t>
      </w:r>
      <w:r w:rsidRPr="002E63A1">
        <w:rPr>
          <w:bCs/>
          <w:noProof/>
          <w:lang w:val="sr-Latn-CS"/>
        </w:rPr>
        <w:t xml:space="preserve"> </w:t>
      </w:r>
      <w:r w:rsidR="002E63A1">
        <w:rPr>
          <w:bCs/>
          <w:noProof/>
          <w:lang w:val="sr-Latn-CS"/>
        </w:rPr>
        <w:t>se</w:t>
      </w:r>
      <w:r w:rsidRPr="002E63A1">
        <w:rPr>
          <w:bCs/>
          <w:noProof/>
          <w:lang w:val="sr-Latn-CS"/>
        </w:rPr>
        <w:t xml:space="preserve"> </w:t>
      </w:r>
      <w:r w:rsidR="002E63A1">
        <w:rPr>
          <w:bCs/>
          <w:noProof/>
          <w:lang w:val="sr-Latn-CS"/>
        </w:rPr>
        <w:t>pri</w:t>
      </w:r>
      <w:r w:rsidRPr="002E63A1">
        <w:rPr>
          <w:bCs/>
          <w:noProof/>
          <w:lang w:val="sr-Latn-CS"/>
        </w:rPr>
        <w:t xml:space="preserve"> </w:t>
      </w:r>
      <w:r w:rsidR="002E63A1">
        <w:rPr>
          <w:bCs/>
          <w:noProof/>
          <w:lang w:val="sr-Latn-CS"/>
        </w:rPr>
        <w:t>normalnom</w:t>
      </w:r>
      <w:r w:rsidRPr="002E63A1">
        <w:rPr>
          <w:bCs/>
          <w:noProof/>
          <w:lang w:val="sr-Latn-CS"/>
        </w:rPr>
        <w:t xml:space="preserve"> </w:t>
      </w:r>
      <w:r w:rsidR="002E63A1">
        <w:rPr>
          <w:bCs/>
          <w:noProof/>
          <w:lang w:val="sr-Latn-CS"/>
        </w:rPr>
        <w:t>radu</w:t>
      </w:r>
      <w:r w:rsidRPr="002E63A1">
        <w:rPr>
          <w:bCs/>
          <w:noProof/>
          <w:lang w:val="sr-Latn-CS"/>
        </w:rPr>
        <w:t xml:space="preserve"> </w:t>
      </w:r>
      <w:r w:rsidR="002E63A1">
        <w:rPr>
          <w:bCs/>
          <w:noProof/>
          <w:lang w:val="sr-Latn-CS"/>
        </w:rPr>
        <w:t>mogu</w:t>
      </w:r>
      <w:r w:rsidRPr="002E63A1">
        <w:rPr>
          <w:bCs/>
          <w:noProof/>
          <w:lang w:val="sr-Latn-CS"/>
        </w:rPr>
        <w:t xml:space="preserve"> </w:t>
      </w:r>
      <w:r w:rsidR="002E63A1">
        <w:rPr>
          <w:bCs/>
          <w:noProof/>
          <w:lang w:val="sr-Latn-CS"/>
        </w:rPr>
        <w:t>pojaviti</w:t>
      </w:r>
      <w:r w:rsidRPr="002E63A1">
        <w:rPr>
          <w:bCs/>
          <w:noProof/>
          <w:lang w:val="sr-Latn-CS"/>
        </w:rPr>
        <w:t xml:space="preserve"> </w:t>
      </w:r>
      <w:r w:rsidR="002E63A1">
        <w:rPr>
          <w:bCs/>
          <w:noProof/>
          <w:lang w:val="sr-Latn-CS"/>
        </w:rPr>
        <w:t>zapaljive</w:t>
      </w:r>
      <w:r w:rsidRPr="002E63A1">
        <w:rPr>
          <w:bCs/>
          <w:noProof/>
          <w:lang w:val="sr-Latn-CS"/>
        </w:rPr>
        <w:t xml:space="preserve"> </w:t>
      </w:r>
      <w:r w:rsidR="002E63A1">
        <w:rPr>
          <w:bCs/>
          <w:noProof/>
          <w:lang w:val="sr-Latn-CS"/>
        </w:rPr>
        <w:t>ili</w:t>
      </w:r>
      <w:r w:rsidRPr="002E63A1">
        <w:rPr>
          <w:bCs/>
          <w:noProof/>
          <w:lang w:val="sr-Latn-CS"/>
        </w:rPr>
        <w:t xml:space="preserve"> </w:t>
      </w:r>
      <w:r w:rsidR="002E63A1">
        <w:rPr>
          <w:bCs/>
          <w:noProof/>
          <w:lang w:val="sr-Latn-CS"/>
        </w:rPr>
        <w:t>eksplozivne</w:t>
      </w:r>
      <w:r w:rsidRPr="002E63A1">
        <w:rPr>
          <w:bCs/>
          <w:noProof/>
          <w:lang w:val="sr-Latn-CS"/>
        </w:rPr>
        <w:t xml:space="preserve"> </w:t>
      </w:r>
      <w:r w:rsidR="002E63A1">
        <w:rPr>
          <w:bCs/>
          <w:noProof/>
          <w:lang w:val="sr-Latn-CS"/>
        </w:rPr>
        <w:t>smeše</w:t>
      </w:r>
      <w:r w:rsidRPr="002E63A1">
        <w:rPr>
          <w:bCs/>
          <w:noProof/>
          <w:lang w:val="sr-Latn-CS"/>
        </w:rPr>
        <w:t xml:space="preserve"> </w:t>
      </w:r>
      <w:r w:rsidR="002E63A1">
        <w:rPr>
          <w:bCs/>
          <w:noProof/>
          <w:lang w:val="sr-Latn-CS"/>
        </w:rPr>
        <w:t>vazduha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gasa</w:t>
      </w:r>
      <w:r w:rsidRPr="002E63A1">
        <w:rPr>
          <w:bCs/>
          <w:noProof/>
          <w:lang w:val="sr-Latn-CS"/>
        </w:rPr>
        <w:t xml:space="preserve"> – </w:t>
      </w:r>
      <w:r w:rsidR="002E63A1">
        <w:rPr>
          <w:bCs/>
          <w:noProof/>
          <w:lang w:val="sr-Latn-CS"/>
        </w:rPr>
        <w:t>poluprečnika</w:t>
      </w:r>
      <w:r w:rsidRPr="002E63A1">
        <w:rPr>
          <w:bCs/>
          <w:noProof/>
          <w:lang w:val="sr-Latn-CS"/>
        </w:rPr>
        <w:t xml:space="preserve"> 1</w:t>
      </w:r>
      <w:r w:rsidR="002E63A1">
        <w:rPr>
          <w:bCs/>
          <w:noProof/>
          <w:lang w:val="sr-Latn-CS"/>
        </w:rPr>
        <w:t>m</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elemenata</w:t>
      </w:r>
      <w:r w:rsidRPr="002E63A1">
        <w:rPr>
          <w:bCs/>
          <w:noProof/>
          <w:lang w:val="sr-Latn-CS"/>
        </w:rPr>
        <w:t xml:space="preserve"> </w:t>
      </w:r>
      <w:r w:rsidR="002E63A1">
        <w:rPr>
          <w:bCs/>
          <w:noProof/>
          <w:lang w:val="sr-Latn-CS"/>
        </w:rPr>
        <w:t>gasnih</w:t>
      </w:r>
      <w:r w:rsidRPr="002E63A1">
        <w:rPr>
          <w:bCs/>
          <w:noProof/>
          <w:lang w:val="sr-Latn-CS"/>
        </w:rPr>
        <w:t xml:space="preserve"> </w:t>
      </w:r>
      <w:r w:rsidR="002E63A1">
        <w:rPr>
          <w:bCs/>
          <w:noProof/>
          <w:lang w:val="sr-Latn-CS"/>
        </w:rPr>
        <w:t>instalacija</w:t>
      </w:r>
      <w:r w:rsidRPr="002E63A1">
        <w:rPr>
          <w:bCs/>
          <w:noProof/>
          <w:lang w:val="sr-Latn-CS"/>
        </w:rPr>
        <w:t xml:space="preserve"> </w:t>
      </w:r>
      <w:r w:rsidR="002E63A1">
        <w:rPr>
          <w:bCs/>
          <w:noProof/>
          <w:lang w:val="sr-Latn-CS"/>
        </w:rPr>
        <w:t>MRS</w:t>
      </w:r>
      <w:r w:rsidRPr="002E63A1">
        <w:rPr>
          <w:bCs/>
          <w:noProof/>
          <w:lang w:val="sr-Latn-CS"/>
        </w:rPr>
        <w:t>.</w:t>
      </w:r>
    </w:p>
    <w:p w:rsidR="00EA0F0C" w:rsidRPr="002E63A1" w:rsidRDefault="00EA0F0C" w:rsidP="00EA0F0C">
      <w:pPr>
        <w:spacing w:before="40"/>
        <w:ind w:firstLine="748"/>
        <w:jc w:val="both"/>
        <w:rPr>
          <w:bCs/>
          <w:noProof/>
          <w:lang w:val="sr-Latn-CS"/>
        </w:rPr>
      </w:pPr>
      <w:r w:rsidRPr="002E63A1">
        <w:rPr>
          <w:bCs/>
          <w:noProof/>
          <w:lang w:val="sr-Latn-CS"/>
        </w:rPr>
        <w:t xml:space="preserve">2) </w:t>
      </w:r>
      <w:r w:rsidR="002E63A1">
        <w:rPr>
          <w:bCs/>
          <w:noProof/>
          <w:lang w:val="sr-Latn-CS"/>
        </w:rPr>
        <w:t>Zona</w:t>
      </w:r>
      <w:r w:rsidRPr="002E63A1">
        <w:rPr>
          <w:bCs/>
          <w:noProof/>
          <w:lang w:val="sr-Latn-CS"/>
        </w:rPr>
        <w:t xml:space="preserve"> </w:t>
      </w:r>
      <w:r w:rsidR="002E63A1">
        <w:rPr>
          <w:bCs/>
          <w:noProof/>
          <w:lang w:val="sr-Latn-CS"/>
        </w:rPr>
        <w:t>opasnosti</w:t>
      </w:r>
      <w:r w:rsidRPr="002E63A1">
        <w:rPr>
          <w:bCs/>
          <w:noProof/>
          <w:lang w:val="sr-Latn-CS"/>
        </w:rPr>
        <w:t xml:space="preserve"> 2 – </w:t>
      </w:r>
      <w:r w:rsidR="002E63A1">
        <w:rPr>
          <w:bCs/>
          <w:noProof/>
          <w:lang w:val="sr-Latn-CS"/>
        </w:rPr>
        <w:t>zona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kojoj</w:t>
      </w:r>
      <w:r w:rsidRPr="002E63A1">
        <w:rPr>
          <w:bCs/>
          <w:noProof/>
          <w:lang w:val="sr-Latn-CS"/>
        </w:rPr>
        <w:t xml:space="preserve"> </w:t>
      </w:r>
      <w:r w:rsidR="002E63A1">
        <w:rPr>
          <w:bCs/>
          <w:noProof/>
          <w:lang w:val="sr-Latn-CS"/>
        </w:rPr>
        <w:t>se</w:t>
      </w:r>
      <w:r w:rsidRPr="002E63A1">
        <w:rPr>
          <w:bCs/>
          <w:noProof/>
          <w:lang w:val="sr-Latn-CS"/>
        </w:rPr>
        <w:t xml:space="preserve"> </w:t>
      </w:r>
      <w:r w:rsidR="002E63A1">
        <w:rPr>
          <w:bCs/>
          <w:noProof/>
          <w:lang w:val="sr-Latn-CS"/>
        </w:rPr>
        <w:t>mogu</w:t>
      </w:r>
      <w:r w:rsidRPr="002E63A1">
        <w:rPr>
          <w:bCs/>
          <w:noProof/>
          <w:lang w:val="sr-Latn-CS"/>
        </w:rPr>
        <w:t xml:space="preserve"> </w:t>
      </w:r>
      <w:r w:rsidR="002E63A1">
        <w:rPr>
          <w:bCs/>
          <w:noProof/>
          <w:lang w:val="sr-Latn-CS"/>
        </w:rPr>
        <w:t>pojaviti</w:t>
      </w:r>
      <w:r w:rsidRPr="002E63A1">
        <w:rPr>
          <w:bCs/>
          <w:noProof/>
          <w:lang w:val="sr-Latn-CS"/>
        </w:rPr>
        <w:t xml:space="preserve"> </w:t>
      </w:r>
      <w:r w:rsidR="002E63A1">
        <w:rPr>
          <w:bCs/>
          <w:noProof/>
          <w:lang w:val="sr-Latn-CS"/>
        </w:rPr>
        <w:t>zapaljive</w:t>
      </w:r>
      <w:r w:rsidRPr="002E63A1">
        <w:rPr>
          <w:bCs/>
          <w:noProof/>
          <w:lang w:val="sr-Latn-CS"/>
        </w:rPr>
        <w:t xml:space="preserve"> </w:t>
      </w:r>
      <w:r w:rsidR="002E63A1">
        <w:rPr>
          <w:bCs/>
          <w:noProof/>
          <w:lang w:val="sr-Latn-CS"/>
        </w:rPr>
        <w:t>ili</w:t>
      </w:r>
      <w:r w:rsidRPr="002E63A1">
        <w:rPr>
          <w:bCs/>
          <w:noProof/>
          <w:lang w:val="sr-Latn-CS"/>
        </w:rPr>
        <w:t xml:space="preserve"> </w:t>
      </w:r>
      <w:r w:rsidR="002E63A1">
        <w:rPr>
          <w:bCs/>
          <w:noProof/>
          <w:lang w:val="sr-Latn-CS"/>
        </w:rPr>
        <w:t>eksplozivne</w:t>
      </w:r>
      <w:r w:rsidRPr="002E63A1">
        <w:rPr>
          <w:bCs/>
          <w:noProof/>
          <w:lang w:val="sr-Latn-CS"/>
        </w:rPr>
        <w:t xml:space="preserve"> </w:t>
      </w:r>
      <w:r w:rsidR="002E63A1">
        <w:rPr>
          <w:bCs/>
          <w:noProof/>
          <w:lang w:val="sr-Latn-CS"/>
        </w:rPr>
        <w:t>smeše</w:t>
      </w:r>
      <w:r w:rsidRPr="002E63A1">
        <w:rPr>
          <w:bCs/>
          <w:noProof/>
          <w:lang w:val="sr-Latn-CS"/>
        </w:rPr>
        <w:t xml:space="preserve"> </w:t>
      </w:r>
      <w:r w:rsidR="002E63A1">
        <w:rPr>
          <w:bCs/>
          <w:noProof/>
          <w:lang w:val="sr-Latn-CS"/>
        </w:rPr>
        <w:t>vazduha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gasa</w:t>
      </w:r>
      <w:r w:rsidRPr="002E63A1">
        <w:rPr>
          <w:bCs/>
          <w:noProof/>
          <w:lang w:val="sr-Latn-CS"/>
        </w:rPr>
        <w:t xml:space="preserve"> </w:t>
      </w:r>
      <w:r w:rsidR="002E63A1">
        <w:rPr>
          <w:bCs/>
          <w:noProof/>
          <w:lang w:val="sr-Latn-CS"/>
        </w:rPr>
        <w:t>u</w:t>
      </w:r>
      <w:r w:rsidRPr="002E63A1">
        <w:rPr>
          <w:bCs/>
          <w:noProof/>
          <w:lang w:val="sr-Latn-CS"/>
        </w:rPr>
        <w:t xml:space="preserve"> </w:t>
      </w:r>
      <w:r w:rsidR="002E63A1">
        <w:rPr>
          <w:noProof/>
          <w:lang w:val="sr-Latn-CS"/>
        </w:rPr>
        <w:t>vanrednim</w:t>
      </w:r>
      <w:r w:rsidRPr="002E63A1">
        <w:rPr>
          <w:bCs/>
          <w:noProof/>
          <w:lang w:val="sr-Latn-CS"/>
        </w:rPr>
        <w:t xml:space="preserve"> </w:t>
      </w:r>
      <w:r w:rsidR="002E63A1">
        <w:rPr>
          <w:bCs/>
          <w:noProof/>
          <w:lang w:val="sr-Latn-CS"/>
        </w:rPr>
        <w:t>uslovima</w:t>
      </w:r>
      <w:r w:rsidRPr="002E63A1">
        <w:rPr>
          <w:bCs/>
          <w:noProof/>
          <w:lang w:val="sr-Latn-CS"/>
        </w:rPr>
        <w:t xml:space="preserve"> – </w:t>
      </w:r>
      <w:r w:rsidR="002E63A1">
        <w:rPr>
          <w:bCs/>
          <w:noProof/>
          <w:lang w:val="sr-Latn-CS"/>
        </w:rPr>
        <w:t>poluprečnika</w:t>
      </w:r>
      <w:r w:rsidRPr="002E63A1">
        <w:rPr>
          <w:bCs/>
          <w:noProof/>
          <w:lang w:val="sr-Latn-CS"/>
        </w:rPr>
        <w:t xml:space="preserve"> 3</w:t>
      </w:r>
      <w:r w:rsidR="002E63A1">
        <w:rPr>
          <w:bCs/>
          <w:noProof/>
          <w:lang w:val="sr-Latn-CS"/>
        </w:rPr>
        <w:t>m</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elemenata</w:t>
      </w:r>
      <w:r w:rsidRPr="002E63A1">
        <w:rPr>
          <w:bCs/>
          <w:noProof/>
          <w:lang w:val="sr-Latn-CS"/>
        </w:rPr>
        <w:t xml:space="preserve"> </w:t>
      </w:r>
      <w:r w:rsidR="002E63A1">
        <w:rPr>
          <w:bCs/>
          <w:noProof/>
          <w:lang w:val="sr-Latn-CS"/>
        </w:rPr>
        <w:t>gasnih</w:t>
      </w:r>
      <w:r w:rsidRPr="002E63A1">
        <w:rPr>
          <w:bCs/>
          <w:noProof/>
          <w:lang w:val="sr-Latn-CS"/>
        </w:rPr>
        <w:t xml:space="preserve"> </w:t>
      </w:r>
      <w:r w:rsidR="002E63A1">
        <w:rPr>
          <w:bCs/>
          <w:noProof/>
          <w:lang w:val="sr-Latn-CS"/>
        </w:rPr>
        <w:t>instalacija</w:t>
      </w:r>
      <w:r w:rsidRPr="002E63A1">
        <w:rPr>
          <w:bCs/>
          <w:noProof/>
          <w:lang w:val="sr-Latn-CS"/>
        </w:rPr>
        <w:t xml:space="preserve"> </w:t>
      </w:r>
      <w:r w:rsidR="002E63A1">
        <w:rPr>
          <w:bCs/>
          <w:noProof/>
          <w:lang w:val="sr-Latn-CS"/>
        </w:rPr>
        <w:t>MRS</w:t>
      </w:r>
      <w:r w:rsidRPr="002E63A1">
        <w:rPr>
          <w:bCs/>
          <w:noProof/>
          <w:lang w:val="sr-Latn-CS"/>
        </w:rPr>
        <w:t>.</w:t>
      </w:r>
    </w:p>
    <w:p w:rsidR="00EA0F0C" w:rsidRPr="002E63A1" w:rsidRDefault="00EA0F0C" w:rsidP="00EA0F0C">
      <w:pPr>
        <w:spacing w:before="40"/>
        <w:ind w:firstLine="748"/>
        <w:jc w:val="both"/>
        <w:rPr>
          <w:bCs/>
          <w:noProof/>
          <w:lang w:val="sr-Latn-CS"/>
        </w:rPr>
      </w:pPr>
    </w:p>
    <w:p w:rsidR="00EA0F0C" w:rsidRPr="002E63A1" w:rsidRDefault="002E63A1" w:rsidP="00EA0F0C">
      <w:pPr>
        <w:spacing w:before="40"/>
        <w:ind w:firstLine="748"/>
        <w:jc w:val="both"/>
        <w:rPr>
          <w:bCs/>
          <w:noProof/>
          <w:lang w:val="sr-Latn-CS"/>
        </w:rPr>
      </w:pPr>
      <w:r>
        <w:rPr>
          <w:bCs/>
          <w:noProof/>
          <w:lang w:val="sr-Latn-CS"/>
        </w:rPr>
        <w:t>Okvirne</w:t>
      </w:r>
      <w:r w:rsidR="00EA0F0C" w:rsidRPr="002E63A1">
        <w:rPr>
          <w:bCs/>
          <w:noProof/>
          <w:lang w:val="sr-Latn-CS"/>
        </w:rPr>
        <w:t xml:space="preserve"> </w:t>
      </w:r>
      <w:r>
        <w:rPr>
          <w:bCs/>
          <w:noProof/>
          <w:lang w:val="sr-Latn-CS"/>
        </w:rPr>
        <w:t>dimenzije</w:t>
      </w:r>
      <w:r w:rsidR="00EA0F0C" w:rsidRPr="002E63A1">
        <w:rPr>
          <w:bCs/>
          <w:noProof/>
          <w:lang w:val="sr-Latn-CS"/>
        </w:rPr>
        <w:t xml:space="preserve"> </w:t>
      </w:r>
      <w:r>
        <w:rPr>
          <w:bCs/>
          <w:noProof/>
          <w:lang w:val="sr-Latn-CS"/>
        </w:rPr>
        <w:t>merno</w:t>
      </w:r>
      <w:r w:rsidR="00EA0F0C" w:rsidRPr="002E63A1">
        <w:rPr>
          <w:bCs/>
          <w:noProof/>
          <w:lang w:val="sr-Latn-CS"/>
        </w:rPr>
        <w:t>-</w:t>
      </w:r>
      <w:r>
        <w:rPr>
          <w:bCs/>
          <w:noProof/>
          <w:lang w:val="sr-Latn-CS"/>
        </w:rPr>
        <w:t>regulacionih</w:t>
      </w:r>
      <w:r w:rsidR="00EA0F0C" w:rsidRPr="002E63A1">
        <w:rPr>
          <w:bCs/>
          <w:noProof/>
          <w:lang w:val="sr-Latn-CS"/>
        </w:rPr>
        <w:t xml:space="preserve"> </w:t>
      </w:r>
      <w:r>
        <w:rPr>
          <w:bCs/>
          <w:noProof/>
          <w:lang w:val="sr-Latn-CS"/>
        </w:rPr>
        <w:t>stanica</w:t>
      </w:r>
      <w:r w:rsidR="00EA0F0C" w:rsidRPr="002E63A1">
        <w:rPr>
          <w:bCs/>
          <w:noProof/>
          <w:lang w:val="sr-Latn-CS"/>
        </w:rPr>
        <w:t xml:space="preserve"> </w:t>
      </w:r>
      <w:r>
        <w:rPr>
          <w:bCs/>
          <w:noProof/>
          <w:lang w:val="sr-Latn-CS"/>
        </w:rPr>
        <w:t>su</w:t>
      </w:r>
      <w:r w:rsidR="00EA0F0C" w:rsidRPr="002E63A1">
        <w:rPr>
          <w:bCs/>
          <w:noProof/>
          <w:lang w:val="sr-Latn-CS"/>
        </w:rPr>
        <w:t xml:space="preserve"> 10 </w:t>
      </w:r>
      <w:r>
        <w:rPr>
          <w:bCs/>
          <w:noProof/>
          <w:lang w:val="sr-Latn-CS"/>
        </w:rPr>
        <w:t>m</w:t>
      </w:r>
      <w:r w:rsidR="00EA0F0C" w:rsidRPr="002E63A1">
        <w:rPr>
          <w:bCs/>
          <w:noProof/>
          <w:lang w:val="sr-Latn-CS"/>
        </w:rPr>
        <w:t xml:space="preserve"> x 15 </w:t>
      </w:r>
      <w:r>
        <w:rPr>
          <w:bCs/>
          <w:noProof/>
          <w:lang w:val="sr-Latn-CS"/>
        </w:rPr>
        <w:t>m</w:t>
      </w:r>
      <w:r w:rsidR="00EA0F0C" w:rsidRPr="002E63A1">
        <w:rPr>
          <w:bCs/>
          <w:noProof/>
          <w:lang w:val="sr-Latn-CS"/>
        </w:rPr>
        <w:t xml:space="preserve">. </w:t>
      </w:r>
      <w:r>
        <w:rPr>
          <w:bCs/>
          <w:noProof/>
          <w:lang w:val="sr-Latn-CS"/>
        </w:rPr>
        <w:t>Sve</w:t>
      </w:r>
      <w:r w:rsidR="00EA0F0C" w:rsidRPr="002E63A1">
        <w:rPr>
          <w:bCs/>
          <w:noProof/>
          <w:lang w:val="sr-Latn-CS"/>
        </w:rPr>
        <w:t xml:space="preserve"> </w:t>
      </w:r>
      <w:r>
        <w:rPr>
          <w:bCs/>
          <w:noProof/>
          <w:lang w:val="sr-Latn-CS"/>
        </w:rPr>
        <w:t>radove</w:t>
      </w:r>
      <w:r w:rsidR="00EA0F0C" w:rsidRPr="002E63A1">
        <w:rPr>
          <w:bCs/>
          <w:noProof/>
          <w:lang w:val="sr-Latn-CS"/>
        </w:rPr>
        <w:t xml:space="preserve"> </w:t>
      </w:r>
      <w:r>
        <w:rPr>
          <w:bCs/>
          <w:noProof/>
          <w:lang w:val="sr-Latn-CS"/>
        </w:rPr>
        <w:t>izvoditi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skladu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Pravilnikom</w:t>
      </w:r>
      <w:r w:rsidR="00EA0F0C" w:rsidRPr="002E63A1">
        <w:rPr>
          <w:bCs/>
          <w:noProof/>
          <w:lang w:val="sr-Latn-CS"/>
        </w:rPr>
        <w:t xml:space="preserve"> </w:t>
      </w:r>
      <w:r>
        <w:rPr>
          <w:bCs/>
          <w:noProof/>
          <w:lang w:val="sr-Latn-CS"/>
        </w:rPr>
        <w:t>o</w:t>
      </w:r>
      <w:r w:rsidR="00EA0F0C" w:rsidRPr="002E63A1">
        <w:rPr>
          <w:bCs/>
          <w:noProof/>
          <w:lang w:val="sr-Latn-CS"/>
        </w:rPr>
        <w:t xml:space="preserve"> </w:t>
      </w:r>
      <w:r>
        <w:rPr>
          <w:bCs/>
          <w:noProof/>
          <w:lang w:val="sr-Latn-CS"/>
        </w:rPr>
        <w:t>uslovima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nesmetan</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bezbedan</w:t>
      </w:r>
      <w:r w:rsidR="00EA0F0C" w:rsidRPr="002E63A1">
        <w:rPr>
          <w:bCs/>
          <w:noProof/>
          <w:lang w:val="sr-Latn-CS"/>
        </w:rPr>
        <w:t xml:space="preserve"> </w:t>
      </w:r>
      <w:r>
        <w:rPr>
          <w:bCs/>
          <w:noProof/>
          <w:lang w:val="sr-Latn-CS"/>
        </w:rPr>
        <w:t>transport</w:t>
      </w:r>
      <w:r w:rsidR="00EA0F0C" w:rsidRPr="002E63A1">
        <w:rPr>
          <w:bCs/>
          <w:noProof/>
          <w:lang w:val="sr-Latn-CS"/>
        </w:rPr>
        <w:t xml:space="preserve"> </w:t>
      </w:r>
      <w:r>
        <w:rPr>
          <w:bCs/>
          <w:noProof/>
          <w:lang w:val="sr-Latn-CS"/>
        </w:rPr>
        <w:t>prirodnog</w:t>
      </w:r>
      <w:r w:rsidR="00EA0F0C" w:rsidRPr="002E63A1">
        <w:rPr>
          <w:bCs/>
          <w:noProof/>
          <w:lang w:val="sr-Latn-CS"/>
        </w:rPr>
        <w:t xml:space="preserve"> </w:t>
      </w:r>
      <w:r>
        <w:rPr>
          <w:bCs/>
          <w:noProof/>
          <w:lang w:val="sr-Latn-CS"/>
        </w:rPr>
        <w:t>gasa</w:t>
      </w:r>
      <w:r w:rsidR="00EA0F0C" w:rsidRPr="002E63A1">
        <w:rPr>
          <w:bCs/>
          <w:noProof/>
          <w:lang w:val="sr-Latn-CS"/>
        </w:rPr>
        <w:t xml:space="preserve"> </w:t>
      </w:r>
      <w:r>
        <w:rPr>
          <w:bCs/>
          <w:noProof/>
          <w:lang w:val="sr-Latn-CS"/>
        </w:rPr>
        <w:t>gasovodima</w:t>
      </w:r>
      <w:r w:rsidR="00EA0F0C" w:rsidRPr="002E63A1">
        <w:rPr>
          <w:bCs/>
          <w:noProof/>
          <w:lang w:val="sr-Latn-CS"/>
        </w:rPr>
        <w:t xml:space="preserve"> </w:t>
      </w:r>
      <w:r>
        <w:rPr>
          <w:bCs/>
          <w:noProof/>
          <w:lang w:val="sr-Latn-CS"/>
        </w:rPr>
        <w:t>pritiska</w:t>
      </w:r>
      <w:r w:rsidR="00EA0F0C" w:rsidRPr="002E63A1">
        <w:rPr>
          <w:bCs/>
          <w:noProof/>
          <w:lang w:val="sr-Latn-CS"/>
        </w:rPr>
        <w:t xml:space="preserve"> </w:t>
      </w:r>
      <w:r>
        <w:rPr>
          <w:bCs/>
          <w:noProof/>
          <w:lang w:val="sr-Latn-CS"/>
        </w:rPr>
        <w:t>većeg</w:t>
      </w:r>
      <w:r w:rsidR="00EA0F0C" w:rsidRPr="002E63A1">
        <w:rPr>
          <w:bCs/>
          <w:noProof/>
          <w:lang w:val="sr-Latn-CS"/>
        </w:rPr>
        <w:t xml:space="preserve"> </w:t>
      </w:r>
      <w:r>
        <w:rPr>
          <w:bCs/>
          <w:noProof/>
          <w:lang w:val="sr-Latn-CS"/>
        </w:rPr>
        <w:t>od</w:t>
      </w:r>
      <w:r w:rsidR="00EA0F0C" w:rsidRPr="002E63A1">
        <w:rPr>
          <w:bCs/>
          <w:noProof/>
          <w:lang w:val="sr-Latn-CS"/>
        </w:rPr>
        <w:t xml:space="preserve"> 16 </w:t>
      </w:r>
      <w:r>
        <w:rPr>
          <w:bCs/>
          <w:noProof/>
          <w:lang w:val="sr-Latn-CS"/>
        </w:rPr>
        <w:t>bar</w:t>
      </w:r>
      <w:r w:rsidR="00EA0F0C" w:rsidRPr="002E63A1">
        <w:rPr>
          <w:bCs/>
          <w:noProof/>
          <w:lang w:val="sr-Latn-CS"/>
        </w:rPr>
        <w:t xml:space="preserve">  („</w:t>
      </w:r>
      <w:r>
        <w:rPr>
          <w:bCs/>
          <w:noProof/>
          <w:lang w:val="sr-Latn-CS"/>
        </w:rPr>
        <w:t>Službeni</w:t>
      </w:r>
      <w:r w:rsidR="00EA0F0C" w:rsidRPr="002E63A1">
        <w:rPr>
          <w:bCs/>
          <w:noProof/>
          <w:lang w:val="sr-Latn-CS"/>
        </w:rPr>
        <w:t xml:space="preserve"> </w:t>
      </w:r>
      <w:r>
        <w:rPr>
          <w:bCs/>
          <w:noProof/>
          <w:lang w:val="sr-Latn-CS"/>
        </w:rPr>
        <w:t>glasnik</w:t>
      </w:r>
      <w:r w:rsidR="00EA0F0C" w:rsidRPr="002E63A1">
        <w:rPr>
          <w:bCs/>
          <w:noProof/>
          <w:lang w:val="sr-Latn-CS"/>
        </w:rPr>
        <w:t xml:space="preserve"> </w:t>
      </w:r>
      <w:r>
        <w:rPr>
          <w:bCs/>
          <w:noProof/>
          <w:lang w:val="sr-Latn-CS"/>
        </w:rPr>
        <w:t>RS</w:t>
      </w:r>
      <w:r w:rsidR="00EA0F0C" w:rsidRPr="002E63A1">
        <w:rPr>
          <w:bCs/>
          <w:noProof/>
          <w:lang w:val="sr-Latn-CS"/>
        </w:rPr>
        <w:t xml:space="preserve">”, </w:t>
      </w:r>
      <w:r>
        <w:rPr>
          <w:bCs/>
          <w:noProof/>
          <w:lang w:val="sr-Latn-CS"/>
        </w:rPr>
        <w:t>broj</w:t>
      </w:r>
      <w:r w:rsidR="00EA0F0C" w:rsidRPr="002E63A1">
        <w:rPr>
          <w:bCs/>
          <w:noProof/>
          <w:lang w:val="sr-Latn-CS"/>
        </w:rPr>
        <w:t xml:space="preserve"> 37/13) </w:t>
      </w:r>
      <w:r>
        <w:rPr>
          <w:bCs/>
          <w:noProof/>
          <w:lang w:val="sr-Latn-CS"/>
        </w:rPr>
        <w:t>i</w:t>
      </w:r>
      <w:r w:rsidR="00EA0F0C" w:rsidRPr="002E63A1">
        <w:rPr>
          <w:bCs/>
          <w:noProof/>
          <w:lang w:val="sr-Latn-CS"/>
        </w:rPr>
        <w:t xml:space="preserve"> </w:t>
      </w:r>
      <w:r>
        <w:rPr>
          <w:bCs/>
          <w:noProof/>
          <w:lang w:val="sr-Latn-CS"/>
        </w:rPr>
        <w:t>drugim</w:t>
      </w:r>
      <w:r w:rsidR="00EA0F0C" w:rsidRPr="002E63A1">
        <w:rPr>
          <w:bCs/>
          <w:noProof/>
          <w:lang w:val="sr-Latn-CS"/>
        </w:rPr>
        <w:t xml:space="preserve"> </w:t>
      </w:r>
      <w:r>
        <w:rPr>
          <w:bCs/>
          <w:noProof/>
          <w:lang w:val="sr-Latn-CS"/>
        </w:rPr>
        <w:t>važećim</w:t>
      </w:r>
      <w:r w:rsidR="00EA0F0C" w:rsidRPr="002E63A1">
        <w:rPr>
          <w:bCs/>
          <w:noProof/>
          <w:lang w:val="sr-Latn-CS"/>
        </w:rPr>
        <w:t xml:space="preserve"> </w:t>
      </w:r>
      <w:r>
        <w:rPr>
          <w:bCs/>
          <w:noProof/>
          <w:lang w:val="sr-Latn-CS"/>
        </w:rPr>
        <w:t>propisima</w:t>
      </w:r>
      <w:r w:rsidR="00EA0F0C" w:rsidRPr="002E63A1">
        <w:rPr>
          <w:bCs/>
          <w:noProof/>
          <w:lang w:val="sr-Latn-CS"/>
        </w:rPr>
        <w:t>.</w:t>
      </w:r>
    </w:p>
    <w:p w:rsidR="00EA0F0C" w:rsidRPr="002E63A1" w:rsidRDefault="00EA0F0C" w:rsidP="00EA0F0C">
      <w:pPr>
        <w:spacing w:before="40"/>
        <w:ind w:firstLine="748"/>
        <w:jc w:val="both"/>
        <w:rPr>
          <w:bCs/>
          <w:noProof/>
          <w:sz w:val="18"/>
          <w:szCs w:val="18"/>
          <w:lang w:val="sr-Latn-CS"/>
        </w:rPr>
      </w:pPr>
    </w:p>
    <w:p w:rsidR="00EA0F0C" w:rsidRPr="002E63A1" w:rsidRDefault="002E63A1" w:rsidP="00EA0F0C">
      <w:pPr>
        <w:jc w:val="center"/>
        <w:rPr>
          <w:bCs/>
          <w:noProof/>
          <w:lang w:val="sr-Latn-CS"/>
        </w:rPr>
      </w:pPr>
      <w:r>
        <w:rPr>
          <w:bCs/>
          <w:noProof/>
          <w:lang w:val="sr-Latn-CS"/>
        </w:rPr>
        <w:t>Gasovodna</w:t>
      </w:r>
      <w:r w:rsidR="00EA0F0C" w:rsidRPr="002E63A1">
        <w:rPr>
          <w:bCs/>
          <w:noProof/>
          <w:lang w:val="sr-Latn-CS"/>
        </w:rPr>
        <w:t xml:space="preserve"> </w:t>
      </w:r>
      <w:r>
        <w:rPr>
          <w:bCs/>
          <w:noProof/>
          <w:lang w:val="sr-Latn-CS"/>
        </w:rPr>
        <w:t>mreža</w:t>
      </w:r>
      <w:r w:rsidR="00EA0F0C" w:rsidRPr="002E63A1">
        <w:rPr>
          <w:bCs/>
          <w:noProof/>
          <w:lang w:val="sr-Latn-CS"/>
        </w:rPr>
        <w:t xml:space="preserve"> </w:t>
      </w:r>
      <w:r>
        <w:rPr>
          <w:bCs/>
          <w:noProof/>
          <w:lang w:val="sr-Latn-CS"/>
        </w:rPr>
        <w:t>srednjeg</w:t>
      </w:r>
      <w:r w:rsidR="00EA0F0C" w:rsidRPr="002E63A1">
        <w:rPr>
          <w:bCs/>
          <w:noProof/>
          <w:lang w:val="sr-Latn-CS"/>
        </w:rPr>
        <w:t xml:space="preserve"> </w:t>
      </w:r>
      <w:r>
        <w:rPr>
          <w:bCs/>
          <w:noProof/>
          <w:lang w:val="sr-Latn-CS"/>
        </w:rPr>
        <w:t>pritiska</w:t>
      </w:r>
    </w:p>
    <w:p w:rsidR="00EA0F0C" w:rsidRPr="002E63A1" w:rsidRDefault="00EA0F0C" w:rsidP="00EA0F0C">
      <w:pPr>
        <w:ind w:firstLine="749"/>
        <w:jc w:val="center"/>
        <w:rPr>
          <w:bCs/>
          <w:noProof/>
          <w:sz w:val="18"/>
          <w:szCs w:val="18"/>
          <w:lang w:val="sr-Latn-CS"/>
        </w:rPr>
      </w:pPr>
    </w:p>
    <w:p w:rsidR="00EA0F0C" w:rsidRPr="002E63A1" w:rsidRDefault="002E63A1" w:rsidP="00EA0F0C">
      <w:pPr>
        <w:ind w:firstLine="749"/>
        <w:jc w:val="both"/>
        <w:rPr>
          <w:bCs/>
          <w:noProof/>
          <w:lang w:val="sr-Latn-CS"/>
        </w:rPr>
      </w:pPr>
      <w:r>
        <w:rPr>
          <w:bCs/>
          <w:noProof/>
          <w:lang w:val="sr-Latn-CS"/>
        </w:rPr>
        <w:t>Za</w:t>
      </w:r>
      <w:r w:rsidR="00EA0F0C" w:rsidRPr="002E63A1">
        <w:rPr>
          <w:bCs/>
          <w:noProof/>
          <w:lang w:val="sr-Latn-CS"/>
        </w:rPr>
        <w:t xml:space="preserve"> </w:t>
      </w:r>
      <w:r>
        <w:rPr>
          <w:bCs/>
          <w:noProof/>
          <w:lang w:val="sr-Latn-CS"/>
        </w:rPr>
        <w:t>trasu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prvenstveno</w:t>
      </w:r>
      <w:r w:rsidR="00EA0F0C" w:rsidRPr="002E63A1">
        <w:rPr>
          <w:bCs/>
          <w:noProof/>
          <w:lang w:val="sr-Latn-CS"/>
        </w:rPr>
        <w:t xml:space="preserve"> </w:t>
      </w:r>
      <w:r>
        <w:rPr>
          <w:bCs/>
          <w:noProof/>
          <w:lang w:val="sr-Latn-CS"/>
        </w:rPr>
        <w:t>koristiti</w:t>
      </w:r>
      <w:r w:rsidR="00EA0F0C" w:rsidRPr="002E63A1">
        <w:rPr>
          <w:bCs/>
          <w:noProof/>
          <w:lang w:val="sr-Latn-CS"/>
        </w:rPr>
        <w:t xml:space="preserve"> </w:t>
      </w:r>
      <w:r>
        <w:rPr>
          <w:bCs/>
          <w:noProof/>
          <w:lang w:val="sr-Latn-CS"/>
        </w:rPr>
        <w:t>zeleni</w:t>
      </w:r>
      <w:r w:rsidR="00EA0F0C" w:rsidRPr="002E63A1">
        <w:rPr>
          <w:bCs/>
          <w:noProof/>
          <w:lang w:val="sr-Latn-CS"/>
        </w:rPr>
        <w:t xml:space="preserve"> </w:t>
      </w:r>
      <w:r>
        <w:rPr>
          <w:bCs/>
          <w:noProof/>
          <w:lang w:val="sr-Latn-CS"/>
        </w:rPr>
        <w:t>pojas</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trotoaru</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slučaju</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to</w:t>
      </w:r>
      <w:r w:rsidR="00EA0F0C" w:rsidRPr="002E63A1">
        <w:rPr>
          <w:bCs/>
          <w:noProof/>
          <w:lang w:val="sr-Latn-CS"/>
        </w:rPr>
        <w:t xml:space="preserve"> </w:t>
      </w:r>
      <w:r>
        <w:rPr>
          <w:bCs/>
          <w:noProof/>
          <w:lang w:val="sr-Latn-CS"/>
        </w:rPr>
        <w:t>nije</w:t>
      </w:r>
      <w:r w:rsidR="00EA0F0C" w:rsidRPr="002E63A1">
        <w:rPr>
          <w:bCs/>
          <w:noProof/>
          <w:lang w:val="sr-Latn-CS"/>
        </w:rPr>
        <w:t xml:space="preserve"> </w:t>
      </w:r>
      <w:r>
        <w:rPr>
          <w:bCs/>
          <w:noProof/>
          <w:lang w:val="sr-Latn-CS"/>
        </w:rPr>
        <w:t>moguće</w:t>
      </w:r>
      <w:r w:rsidR="00EA0F0C" w:rsidRPr="002E63A1">
        <w:rPr>
          <w:bCs/>
          <w:noProof/>
          <w:lang w:val="sr-Latn-CS"/>
        </w:rPr>
        <w:t xml:space="preserve"> </w:t>
      </w:r>
      <w:r>
        <w:rPr>
          <w:bCs/>
          <w:noProof/>
          <w:lang w:val="sr-Latn-CS"/>
        </w:rPr>
        <w:t>koristi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slobodni</w:t>
      </w:r>
      <w:r w:rsidR="00EA0F0C" w:rsidRPr="002E63A1">
        <w:rPr>
          <w:bCs/>
          <w:noProof/>
          <w:lang w:val="sr-Latn-CS"/>
        </w:rPr>
        <w:t xml:space="preserve"> </w:t>
      </w:r>
      <w:r>
        <w:rPr>
          <w:bCs/>
          <w:noProof/>
          <w:lang w:val="sr-Latn-CS"/>
        </w:rPr>
        <w:t>koridor</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kolovoznoj</w:t>
      </w:r>
      <w:r w:rsidR="00EA0F0C" w:rsidRPr="002E63A1">
        <w:rPr>
          <w:bCs/>
          <w:noProof/>
          <w:lang w:val="sr-Latn-CS"/>
        </w:rPr>
        <w:t xml:space="preserve"> </w:t>
      </w:r>
      <w:r>
        <w:rPr>
          <w:bCs/>
          <w:noProof/>
          <w:lang w:val="sr-Latn-CS"/>
        </w:rPr>
        <w:t>površini</w:t>
      </w:r>
      <w:r w:rsidR="00EA0F0C" w:rsidRPr="002E63A1">
        <w:rPr>
          <w:bCs/>
          <w:noProof/>
          <w:lang w:val="sr-Latn-CS"/>
        </w:rPr>
        <w:t xml:space="preserve">. </w:t>
      </w:r>
      <w:r>
        <w:rPr>
          <w:bCs/>
          <w:noProof/>
          <w:lang w:val="sr-Latn-CS"/>
        </w:rPr>
        <w:t>Dubina</w:t>
      </w:r>
      <w:r w:rsidR="00EA0F0C" w:rsidRPr="002E63A1">
        <w:rPr>
          <w:bCs/>
          <w:noProof/>
          <w:lang w:val="sr-Latn-CS"/>
        </w:rPr>
        <w:t xml:space="preserve"> </w:t>
      </w:r>
      <w:r>
        <w:rPr>
          <w:bCs/>
          <w:noProof/>
          <w:lang w:val="sr-Latn-CS"/>
        </w:rPr>
        <w:t>ukopavanja</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minimum</w:t>
      </w:r>
      <w:r w:rsidR="00EA0F0C" w:rsidRPr="002E63A1">
        <w:rPr>
          <w:bCs/>
          <w:noProof/>
          <w:lang w:val="sr-Latn-CS"/>
        </w:rPr>
        <w:t xml:space="preserve"> 0,8 </w:t>
      </w:r>
      <w:r>
        <w:rPr>
          <w:bCs/>
          <w:noProof/>
          <w:lang w:val="sr-Latn-CS"/>
        </w:rPr>
        <w:t>m</w:t>
      </w:r>
      <w:r w:rsidR="00EA0F0C" w:rsidRPr="002E63A1">
        <w:rPr>
          <w:bCs/>
          <w:noProof/>
          <w:lang w:val="sr-Latn-CS"/>
        </w:rPr>
        <w:t xml:space="preserve">, </w:t>
      </w:r>
      <w:r>
        <w:rPr>
          <w:bCs/>
          <w:noProof/>
          <w:lang w:val="sr-Latn-CS"/>
        </w:rPr>
        <w:t>mereno</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gornje</w:t>
      </w:r>
      <w:r w:rsidR="00EA0F0C" w:rsidRPr="002E63A1">
        <w:rPr>
          <w:bCs/>
          <w:noProof/>
          <w:lang w:val="sr-Latn-CS"/>
        </w:rPr>
        <w:t xml:space="preserve"> </w:t>
      </w:r>
      <w:r>
        <w:rPr>
          <w:bCs/>
          <w:noProof/>
          <w:lang w:val="sr-Latn-CS"/>
        </w:rPr>
        <w:t>ivice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površine</w:t>
      </w:r>
      <w:r w:rsidR="00EA0F0C" w:rsidRPr="002E63A1">
        <w:rPr>
          <w:bCs/>
          <w:noProof/>
          <w:lang w:val="sr-Latn-CS"/>
        </w:rPr>
        <w:t xml:space="preserve"> </w:t>
      </w:r>
      <w:r>
        <w:rPr>
          <w:bCs/>
          <w:noProof/>
          <w:lang w:val="sr-Latn-CS"/>
        </w:rPr>
        <w:t>tla</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kratkim</w:t>
      </w:r>
      <w:r w:rsidR="00EA0F0C" w:rsidRPr="002E63A1">
        <w:rPr>
          <w:bCs/>
          <w:noProof/>
          <w:lang w:val="sr-Latn-CS"/>
        </w:rPr>
        <w:t xml:space="preserve"> </w:t>
      </w:r>
      <w:r>
        <w:rPr>
          <w:bCs/>
          <w:noProof/>
          <w:lang w:val="sr-Latn-CS"/>
        </w:rPr>
        <w:t>deonicama</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do</w:t>
      </w:r>
      <w:r w:rsidR="00EA0F0C" w:rsidRPr="002E63A1">
        <w:rPr>
          <w:bCs/>
          <w:noProof/>
          <w:lang w:val="sr-Latn-CS"/>
        </w:rPr>
        <w:t xml:space="preserve"> 0,6 </w:t>
      </w:r>
      <w:r>
        <w:rPr>
          <w:bCs/>
          <w:noProof/>
          <w:lang w:val="sr-Latn-CS"/>
        </w:rPr>
        <w:t>m</w:t>
      </w:r>
      <w:r w:rsidR="00EA0F0C" w:rsidRPr="002E63A1">
        <w:rPr>
          <w:bCs/>
          <w:noProof/>
          <w:lang w:val="sr-Latn-CS"/>
        </w:rPr>
        <w:t xml:space="preserve">. </w:t>
      </w:r>
    </w:p>
    <w:p w:rsidR="00EA0F0C" w:rsidRPr="002E63A1" w:rsidRDefault="002E63A1" w:rsidP="00EA0F0C">
      <w:pPr>
        <w:ind w:firstLine="748"/>
        <w:jc w:val="both"/>
        <w:rPr>
          <w:bCs/>
          <w:noProof/>
          <w:lang w:val="sr-Latn-CS"/>
        </w:rPr>
      </w:pPr>
      <w:r>
        <w:rPr>
          <w:bCs/>
          <w:noProof/>
          <w:lang w:val="sr-Latn-CS"/>
        </w:rPr>
        <w:t>Minimalno</w:t>
      </w:r>
      <w:r w:rsidR="00EA0F0C" w:rsidRPr="002E63A1">
        <w:rPr>
          <w:bCs/>
          <w:noProof/>
          <w:lang w:val="sr-Latn-CS"/>
        </w:rPr>
        <w:t xml:space="preserve"> </w:t>
      </w:r>
      <w:r>
        <w:rPr>
          <w:bCs/>
          <w:noProof/>
          <w:lang w:val="sr-Latn-CS"/>
        </w:rPr>
        <w:t>dozvoljeno</w:t>
      </w:r>
      <w:r w:rsidR="00EA0F0C" w:rsidRPr="002E63A1">
        <w:rPr>
          <w:bCs/>
          <w:noProof/>
          <w:lang w:val="sr-Latn-CS"/>
        </w:rPr>
        <w:t xml:space="preserve"> </w:t>
      </w:r>
      <w:r>
        <w:rPr>
          <w:bCs/>
          <w:noProof/>
          <w:lang w:val="sr-Latn-CS"/>
        </w:rPr>
        <w:t>rastojanje</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bliže</w:t>
      </w:r>
      <w:r w:rsidR="00EA0F0C" w:rsidRPr="002E63A1">
        <w:rPr>
          <w:bCs/>
          <w:noProof/>
          <w:lang w:val="sr-Latn-CS"/>
        </w:rPr>
        <w:t xml:space="preserve"> </w:t>
      </w:r>
      <w:r>
        <w:rPr>
          <w:bCs/>
          <w:noProof/>
          <w:lang w:val="sr-Latn-CS"/>
        </w:rPr>
        <w:t>ivice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bliže</w:t>
      </w:r>
      <w:r w:rsidR="00EA0F0C" w:rsidRPr="002E63A1">
        <w:rPr>
          <w:bCs/>
          <w:noProof/>
          <w:lang w:val="sr-Latn-CS"/>
        </w:rPr>
        <w:t xml:space="preserve"> </w:t>
      </w:r>
      <w:r>
        <w:rPr>
          <w:bCs/>
          <w:noProof/>
          <w:lang w:val="sr-Latn-CS"/>
        </w:rPr>
        <w:t>ivice</w:t>
      </w:r>
      <w:r w:rsidR="00EA0F0C" w:rsidRPr="002E63A1">
        <w:rPr>
          <w:bCs/>
          <w:noProof/>
          <w:lang w:val="sr-Latn-CS"/>
        </w:rPr>
        <w:t xml:space="preserve"> </w:t>
      </w:r>
      <w:r>
        <w:rPr>
          <w:bCs/>
          <w:noProof/>
          <w:lang w:val="sr-Latn-CS"/>
        </w:rPr>
        <w:t>temelja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srednjeg</w:t>
      </w:r>
      <w:r w:rsidR="00EA0F0C" w:rsidRPr="002E63A1">
        <w:rPr>
          <w:bCs/>
          <w:noProof/>
          <w:lang w:val="sr-Latn-CS"/>
        </w:rPr>
        <w:t xml:space="preserve"> </w:t>
      </w:r>
      <w:r>
        <w:rPr>
          <w:bCs/>
          <w:noProof/>
          <w:lang w:val="sr-Latn-CS"/>
        </w:rPr>
        <w:t>pritiska</w:t>
      </w:r>
      <w:r w:rsidR="00EA0F0C" w:rsidRPr="002E63A1">
        <w:rPr>
          <w:bCs/>
          <w:noProof/>
          <w:lang w:val="sr-Latn-CS"/>
        </w:rPr>
        <w:t xml:space="preserve"> (6-12 </w:t>
      </w:r>
      <w:r>
        <w:rPr>
          <w:bCs/>
          <w:noProof/>
          <w:lang w:val="sr-Latn-CS"/>
        </w:rPr>
        <w:t>bar</w:t>
      </w:r>
      <w:r w:rsidR="00EA0F0C" w:rsidRPr="002E63A1">
        <w:rPr>
          <w:bCs/>
          <w:noProof/>
          <w:lang w:val="sr-Latn-CS"/>
        </w:rPr>
        <w:t xml:space="preserve">) </w:t>
      </w:r>
      <w:r>
        <w:rPr>
          <w:bCs/>
          <w:noProof/>
          <w:lang w:val="sr-Latn-CS"/>
        </w:rPr>
        <w:t>iznosi</w:t>
      </w:r>
      <w:r w:rsidR="00EA0F0C" w:rsidRPr="002E63A1">
        <w:rPr>
          <w:bCs/>
          <w:noProof/>
          <w:lang w:val="sr-Latn-CS"/>
        </w:rPr>
        <w:t xml:space="preserve"> 3,0 </w:t>
      </w:r>
      <w:r>
        <w:rPr>
          <w:bCs/>
          <w:noProof/>
          <w:lang w:val="sr-Latn-CS"/>
        </w:rPr>
        <w:t>m</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Minimalno</w:t>
      </w:r>
      <w:r w:rsidR="00EA0F0C" w:rsidRPr="002E63A1">
        <w:rPr>
          <w:bCs/>
          <w:noProof/>
          <w:lang w:val="sr-Latn-CS"/>
        </w:rPr>
        <w:t xml:space="preserve"> </w:t>
      </w:r>
      <w:r>
        <w:rPr>
          <w:bCs/>
          <w:noProof/>
          <w:lang w:val="sr-Latn-CS"/>
        </w:rPr>
        <w:t>dozvoljeno</w:t>
      </w:r>
      <w:r w:rsidR="00EA0F0C" w:rsidRPr="002E63A1">
        <w:rPr>
          <w:bCs/>
          <w:noProof/>
          <w:lang w:val="sr-Latn-CS"/>
        </w:rPr>
        <w:t xml:space="preserve"> </w:t>
      </w:r>
      <w:r>
        <w:rPr>
          <w:bCs/>
          <w:noProof/>
          <w:lang w:val="sr-Latn-CS"/>
        </w:rPr>
        <w:t>rastojanje</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drugim</w:t>
      </w:r>
      <w:r w:rsidR="00EA0F0C" w:rsidRPr="002E63A1">
        <w:rPr>
          <w:bCs/>
          <w:noProof/>
          <w:lang w:val="sr-Latn-CS"/>
        </w:rPr>
        <w:t xml:space="preserve"> </w:t>
      </w:r>
      <w:r>
        <w:rPr>
          <w:bCs/>
          <w:noProof/>
          <w:lang w:val="sr-Latn-CS"/>
        </w:rPr>
        <w:t>gasovodom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tehničkim</w:t>
      </w:r>
      <w:r w:rsidR="00EA0F0C" w:rsidRPr="002E63A1">
        <w:rPr>
          <w:bCs/>
          <w:noProof/>
          <w:lang w:val="sr-Latn-CS"/>
        </w:rPr>
        <w:t xml:space="preserve"> </w:t>
      </w:r>
      <w:r>
        <w:rPr>
          <w:bCs/>
          <w:noProof/>
          <w:lang w:val="sr-Latn-CS"/>
        </w:rPr>
        <w:t>infrastrukturama</w:t>
      </w:r>
      <w:r w:rsidR="00EA0F0C" w:rsidRPr="002E63A1">
        <w:rPr>
          <w:bCs/>
          <w:noProof/>
          <w:lang w:val="sr-Latn-CS"/>
        </w:rPr>
        <w:t xml:space="preserve"> </w:t>
      </w:r>
      <w:r>
        <w:rPr>
          <w:bCs/>
          <w:noProof/>
          <w:lang w:val="sr-Latn-CS"/>
        </w:rPr>
        <w:t>dato</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tabeli</w:t>
      </w:r>
      <w:r w:rsidR="00EA0F0C" w:rsidRPr="002E63A1">
        <w:rPr>
          <w:bCs/>
          <w:noProof/>
          <w:lang w:val="sr-Latn-CS"/>
        </w:rPr>
        <w:t xml:space="preserve"> 21.</w:t>
      </w:r>
    </w:p>
    <w:p w:rsidR="00EA0F0C" w:rsidRPr="002E63A1" w:rsidRDefault="00EA0F0C" w:rsidP="00EA0F0C">
      <w:pPr>
        <w:rPr>
          <w:bCs/>
          <w:noProof/>
          <w:sz w:val="16"/>
          <w:szCs w:val="16"/>
          <w:lang w:val="sr-Latn-CS"/>
        </w:rPr>
      </w:pPr>
    </w:p>
    <w:p w:rsidR="00EA0F0C" w:rsidRPr="002E63A1" w:rsidRDefault="00EA0F0C" w:rsidP="00EA0F0C">
      <w:pPr>
        <w:rPr>
          <w:bCs/>
          <w:noProof/>
          <w:sz w:val="16"/>
          <w:szCs w:val="16"/>
          <w:lang w:val="sr-Latn-CS"/>
        </w:rPr>
      </w:pPr>
    </w:p>
    <w:p w:rsidR="00EA0F0C" w:rsidRPr="002E63A1" w:rsidRDefault="00EA0F0C" w:rsidP="00EA0F0C">
      <w:pPr>
        <w:rPr>
          <w:bCs/>
          <w:noProof/>
          <w:sz w:val="16"/>
          <w:szCs w:val="16"/>
          <w:lang w:val="sr-Latn-CS"/>
        </w:rPr>
      </w:pPr>
    </w:p>
    <w:p w:rsidR="00EA0F0C" w:rsidRPr="002E63A1" w:rsidRDefault="00EA0F0C" w:rsidP="00EA0F0C">
      <w:pPr>
        <w:rPr>
          <w:bCs/>
          <w:noProof/>
          <w:sz w:val="16"/>
          <w:szCs w:val="16"/>
          <w:lang w:val="sr-Latn-CS"/>
        </w:rPr>
      </w:pPr>
    </w:p>
    <w:p w:rsidR="00EA0F0C" w:rsidRPr="002E63A1" w:rsidRDefault="00EA0F0C" w:rsidP="00EA0F0C">
      <w:pPr>
        <w:rPr>
          <w:bCs/>
          <w:noProof/>
          <w:sz w:val="16"/>
          <w:szCs w:val="16"/>
          <w:lang w:val="sr-Latn-CS"/>
        </w:rPr>
      </w:pPr>
    </w:p>
    <w:p w:rsidR="00EA0F0C" w:rsidRPr="002E63A1" w:rsidRDefault="002E63A1" w:rsidP="00EA0F0C">
      <w:pPr>
        <w:spacing w:before="60" w:after="60"/>
        <w:jc w:val="both"/>
        <w:rPr>
          <w:bCs/>
          <w:noProof/>
          <w:lang w:val="sr-Latn-CS"/>
        </w:rPr>
      </w:pPr>
      <w:r>
        <w:rPr>
          <w:bCs/>
          <w:noProof/>
          <w:lang w:val="sr-Latn-CS"/>
        </w:rPr>
        <w:t>Tabela</w:t>
      </w:r>
      <w:r w:rsidR="00EA0F0C" w:rsidRPr="002E63A1">
        <w:rPr>
          <w:bCs/>
          <w:noProof/>
          <w:lang w:val="sr-Latn-CS"/>
        </w:rPr>
        <w:t xml:space="preserve"> 21. </w:t>
      </w:r>
      <w:r>
        <w:rPr>
          <w:bCs/>
          <w:noProof/>
          <w:lang w:val="sr-Latn-CS"/>
        </w:rPr>
        <w:t>Minimalno</w:t>
      </w:r>
      <w:r w:rsidR="00EA0F0C" w:rsidRPr="002E63A1">
        <w:rPr>
          <w:bCs/>
          <w:noProof/>
          <w:lang w:val="sr-Latn-CS"/>
        </w:rPr>
        <w:t xml:space="preserve"> </w:t>
      </w:r>
      <w:r>
        <w:rPr>
          <w:bCs/>
          <w:noProof/>
          <w:lang w:val="sr-Latn-CS"/>
        </w:rPr>
        <w:t>dozvoljeno</w:t>
      </w:r>
      <w:r w:rsidR="00EA0F0C" w:rsidRPr="002E63A1">
        <w:rPr>
          <w:bCs/>
          <w:noProof/>
          <w:lang w:val="sr-Latn-CS"/>
        </w:rPr>
        <w:t xml:space="preserve"> </w:t>
      </w:r>
      <w:r>
        <w:rPr>
          <w:bCs/>
          <w:noProof/>
          <w:lang w:val="sr-Latn-CS"/>
        </w:rPr>
        <w:t>rastojanje</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gasovoda</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1573"/>
        <w:gridCol w:w="1646"/>
      </w:tblGrid>
      <w:tr w:rsidR="00EA0F0C" w:rsidRPr="002E63A1" w:rsidTr="00EA0F0C">
        <w:trPr>
          <w:trHeight w:val="110"/>
          <w:jc w:val="center"/>
        </w:trPr>
        <w:tc>
          <w:tcPr>
            <w:tcW w:w="5971" w:type="dxa"/>
            <w:vMerge w:val="restart"/>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jc w:val="center"/>
              <w:rPr>
                <w:rFonts w:ascii="Times New Roman" w:hAnsi="Times New Roman"/>
                <w:noProof/>
                <w:lang w:val="sr-Latn-CS"/>
              </w:rPr>
            </w:pPr>
            <w:r>
              <w:rPr>
                <w:rFonts w:ascii="Times New Roman" w:hAnsi="Times New Roman"/>
                <w:noProof/>
                <w:lang w:val="sr-Latn-CS"/>
              </w:rPr>
              <w:t>Objekat</w:t>
            </w:r>
          </w:p>
        </w:tc>
        <w:tc>
          <w:tcPr>
            <w:tcW w:w="3219" w:type="dxa"/>
            <w:gridSpan w:val="2"/>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jc w:val="center"/>
              <w:rPr>
                <w:rFonts w:ascii="Times New Roman" w:hAnsi="Times New Roman"/>
                <w:noProof/>
                <w:lang w:val="sr-Latn-CS"/>
              </w:rPr>
            </w:pPr>
            <w:r>
              <w:rPr>
                <w:rFonts w:ascii="Times New Roman" w:hAnsi="Times New Roman"/>
                <w:noProof/>
                <w:lang w:val="sr-Latn-CS"/>
              </w:rPr>
              <w:t>Minimalno</w:t>
            </w:r>
            <w:r w:rsidR="00EA0F0C" w:rsidRPr="002E63A1">
              <w:rPr>
                <w:rFonts w:ascii="Times New Roman" w:hAnsi="Times New Roman"/>
                <w:noProof/>
                <w:lang w:val="sr-Latn-CS"/>
              </w:rPr>
              <w:t xml:space="preserve"> </w:t>
            </w:r>
            <w:r>
              <w:rPr>
                <w:rFonts w:ascii="Times New Roman" w:hAnsi="Times New Roman"/>
                <w:noProof/>
                <w:lang w:val="sr-Latn-CS"/>
              </w:rPr>
              <w:t>dozvoljeno</w:t>
            </w:r>
            <w:r w:rsidR="00EA0F0C" w:rsidRPr="002E63A1">
              <w:rPr>
                <w:rFonts w:ascii="Times New Roman" w:hAnsi="Times New Roman"/>
                <w:noProof/>
                <w:lang w:val="sr-Latn-CS"/>
              </w:rPr>
              <w:t xml:space="preserve"> </w:t>
            </w:r>
            <w:r>
              <w:rPr>
                <w:rFonts w:ascii="Times New Roman" w:hAnsi="Times New Roman"/>
                <w:noProof/>
                <w:lang w:val="sr-Latn-CS"/>
              </w:rPr>
              <w:t>rastojanje</w:t>
            </w:r>
            <w:r w:rsidR="00EA0F0C" w:rsidRPr="002E63A1">
              <w:rPr>
                <w:rFonts w:ascii="Times New Roman" w:hAnsi="Times New Roman"/>
                <w:noProof/>
                <w:lang w:val="sr-Latn-CS"/>
              </w:rPr>
              <w:t xml:space="preserve"> ( </w:t>
            </w:r>
            <w:r>
              <w:rPr>
                <w:rFonts w:ascii="Times New Roman" w:hAnsi="Times New Roman"/>
                <w:noProof/>
                <w:lang w:val="sr-Latn-CS"/>
              </w:rPr>
              <w:t>m</w:t>
            </w:r>
            <w:r w:rsidR="00EA0F0C" w:rsidRPr="002E63A1">
              <w:rPr>
                <w:rFonts w:ascii="Times New Roman" w:hAnsi="Times New Roman"/>
                <w:noProof/>
                <w:lang w:val="sr-Latn-CS"/>
              </w:rPr>
              <w:t xml:space="preserve"> )</w:t>
            </w:r>
          </w:p>
        </w:tc>
      </w:tr>
      <w:tr w:rsidR="00EA0F0C" w:rsidRPr="002E63A1" w:rsidTr="00EA0F0C">
        <w:trPr>
          <w:trHeight w:val="87"/>
          <w:jc w:val="center"/>
        </w:trPr>
        <w:tc>
          <w:tcPr>
            <w:tcW w:w="5971" w:type="dxa"/>
            <w:vMerge/>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rPr>
                <w:noProof/>
                <w:lang w:val="sr-Latn-CS"/>
              </w:rPr>
            </w:pP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jc w:val="center"/>
              <w:rPr>
                <w:rFonts w:ascii="Times New Roman" w:hAnsi="Times New Roman"/>
                <w:noProof/>
                <w:lang w:val="sr-Latn-CS"/>
              </w:rPr>
            </w:pPr>
            <w:r>
              <w:rPr>
                <w:rFonts w:ascii="Times New Roman" w:hAnsi="Times New Roman"/>
                <w:noProof/>
                <w:lang w:val="sr-Latn-CS"/>
              </w:rPr>
              <w:t>ukrštanje</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0"/>
              </w:tabs>
              <w:jc w:val="center"/>
              <w:rPr>
                <w:rFonts w:ascii="Times New Roman" w:hAnsi="Times New Roman"/>
                <w:noProof/>
                <w:lang w:val="sr-Latn-CS"/>
              </w:rPr>
            </w:pPr>
            <w:r>
              <w:rPr>
                <w:rFonts w:ascii="Times New Roman" w:hAnsi="Times New Roman"/>
                <w:noProof/>
                <w:lang w:val="sr-Latn-CS"/>
              </w:rPr>
              <w:t>paralelno</w:t>
            </w:r>
            <w:r w:rsidR="00EA0F0C" w:rsidRPr="002E63A1">
              <w:rPr>
                <w:rFonts w:ascii="Times New Roman" w:hAnsi="Times New Roman"/>
                <w:noProof/>
                <w:lang w:val="sr-Latn-CS"/>
              </w:rPr>
              <w:t xml:space="preserve"> </w:t>
            </w:r>
            <w:r>
              <w:rPr>
                <w:rFonts w:ascii="Times New Roman" w:hAnsi="Times New Roman"/>
                <w:noProof/>
                <w:lang w:val="sr-Latn-CS"/>
              </w:rPr>
              <w:t>vođenje</w:t>
            </w:r>
          </w:p>
        </w:tc>
      </w:tr>
      <w:tr w:rsidR="00EA0F0C" w:rsidRPr="002E63A1" w:rsidTr="00EA0F0C">
        <w:trPr>
          <w:trHeight w:val="110"/>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jc w:val="center"/>
              <w:rPr>
                <w:rFonts w:ascii="Times New Roman" w:hAnsi="Times New Roman"/>
                <w:noProof/>
                <w:lang w:val="sr-Latn-CS"/>
              </w:rPr>
            </w:pPr>
            <w:r>
              <w:rPr>
                <w:rFonts w:ascii="Times New Roman" w:hAnsi="Times New Roman"/>
                <w:noProof/>
                <w:lang w:val="sr-Latn-CS"/>
              </w:rPr>
              <w:t>Gasovodi</w:t>
            </w:r>
            <w:r w:rsidR="00EA0F0C" w:rsidRPr="002E63A1">
              <w:rPr>
                <w:rFonts w:ascii="Times New Roman" w:hAnsi="Times New Roman"/>
                <w:noProof/>
                <w:lang w:val="sr-Latn-CS"/>
              </w:rPr>
              <w:t xml:space="preserve"> </w:t>
            </w:r>
            <w:r>
              <w:rPr>
                <w:rFonts w:ascii="Times New Roman" w:hAnsi="Times New Roman"/>
                <w:noProof/>
                <w:lang w:val="sr-Latn-CS"/>
              </w:rPr>
              <w:t>međusobno</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0.2</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0.6</w:t>
            </w:r>
          </w:p>
        </w:tc>
      </w:tr>
      <w:tr w:rsidR="00EA0F0C" w:rsidRPr="002E63A1" w:rsidTr="00EA0F0C">
        <w:trPr>
          <w:trHeight w:val="116"/>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rPr>
                <w:rFonts w:ascii="Times New Roman" w:hAnsi="Times New Roman"/>
                <w:noProof/>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daljinskih</w:t>
            </w:r>
            <w:r w:rsidR="00EA0F0C" w:rsidRPr="002E63A1">
              <w:rPr>
                <w:rFonts w:ascii="Times New Roman" w:hAnsi="Times New Roman"/>
                <w:noProof/>
                <w:lang w:val="sr-Latn-CS"/>
              </w:rPr>
              <w:t xml:space="preserve"> </w:t>
            </w:r>
            <w:r>
              <w:rPr>
                <w:rFonts w:ascii="Times New Roman" w:hAnsi="Times New Roman"/>
                <w:noProof/>
                <w:lang w:val="sr-Latn-CS"/>
              </w:rPr>
              <w:t>magistralnih</w:t>
            </w:r>
            <w:r w:rsidR="00EA0F0C" w:rsidRPr="002E63A1">
              <w:rPr>
                <w:rFonts w:ascii="Times New Roman" w:hAnsi="Times New Roman"/>
                <w:noProof/>
                <w:lang w:val="sr-Latn-CS"/>
              </w:rPr>
              <w:t xml:space="preserve"> </w:t>
            </w:r>
            <w:r>
              <w:rPr>
                <w:rFonts w:ascii="Times New Roman" w:hAnsi="Times New Roman"/>
                <w:noProof/>
                <w:lang w:val="sr-Latn-CS"/>
              </w:rPr>
              <w:t>toplovoda</w:t>
            </w:r>
            <w:r w:rsidR="00EA0F0C" w:rsidRPr="002E63A1">
              <w:rPr>
                <w:rFonts w:ascii="Times New Roman" w:hAnsi="Times New Roman"/>
                <w:noProof/>
                <w:lang w:val="sr-Latn-CS"/>
              </w:rPr>
              <w:t xml:space="preserve">, </w:t>
            </w:r>
            <w:r>
              <w:rPr>
                <w:rFonts w:ascii="Times New Roman" w:hAnsi="Times New Roman"/>
                <w:noProof/>
                <w:lang w:val="sr-Latn-CS"/>
              </w:rPr>
              <w:t>vodovoda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kanalizacije</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0.2</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0.3</w:t>
            </w:r>
          </w:p>
        </w:tc>
      </w:tr>
      <w:tr w:rsidR="00EA0F0C" w:rsidRPr="002E63A1" w:rsidTr="00EA0F0C">
        <w:trPr>
          <w:trHeight w:val="110"/>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rPr>
                <w:rFonts w:ascii="Times New Roman" w:hAnsi="Times New Roman"/>
                <w:noProof/>
                <w:sz w:val="24"/>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prohodnih</w:t>
            </w:r>
            <w:r w:rsidR="00EA0F0C" w:rsidRPr="002E63A1">
              <w:rPr>
                <w:rFonts w:ascii="Times New Roman" w:hAnsi="Times New Roman"/>
                <w:noProof/>
                <w:lang w:val="sr-Latn-CS"/>
              </w:rPr>
              <w:t xml:space="preserve"> </w:t>
            </w:r>
            <w:r>
              <w:rPr>
                <w:rFonts w:ascii="Times New Roman" w:hAnsi="Times New Roman"/>
                <w:noProof/>
                <w:lang w:val="sr-Latn-CS"/>
              </w:rPr>
              <w:t>kanala</w:t>
            </w:r>
            <w:r w:rsidR="00EA0F0C" w:rsidRPr="002E63A1">
              <w:rPr>
                <w:rFonts w:ascii="Times New Roman" w:hAnsi="Times New Roman"/>
                <w:noProof/>
                <w:lang w:val="sr-Latn-CS"/>
              </w:rPr>
              <w:t xml:space="preserve"> </w:t>
            </w:r>
            <w:r>
              <w:rPr>
                <w:rFonts w:ascii="Times New Roman" w:hAnsi="Times New Roman"/>
                <w:noProof/>
                <w:lang w:val="sr-Latn-CS"/>
              </w:rPr>
              <w:t>magistralnih</w:t>
            </w:r>
          </w:p>
          <w:p w:rsidR="00EA0F0C" w:rsidRPr="002E63A1" w:rsidRDefault="002E63A1">
            <w:pPr>
              <w:pStyle w:val="BodyText"/>
              <w:tabs>
                <w:tab w:val="num" w:pos="360"/>
              </w:tabs>
              <w:ind w:left="360" w:hanging="360"/>
              <w:rPr>
                <w:rFonts w:ascii="Times New Roman" w:hAnsi="Times New Roman"/>
                <w:noProof/>
                <w:lang w:val="sr-Latn-CS"/>
              </w:rPr>
            </w:pPr>
            <w:r>
              <w:rPr>
                <w:rFonts w:ascii="Times New Roman" w:hAnsi="Times New Roman"/>
                <w:noProof/>
                <w:lang w:val="sr-Latn-CS"/>
              </w:rPr>
              <w:t>toplovoda</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0.5</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1.0</w:t>
            </w:r>
          </w:p>
        </w:tc>
      </w:tr>
      <w:tr w:rsidR="00EA0F0C" w:rsidRPr="002E63A1" w:rsidTr="00EA0F0C">
        <w:trPr>
          <w:trHeight w:val="110"/>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rPr>
                <w:rFonts w:ascii="Times New Roman" w:hAnsi="Times New Roman"/>
                <w:noProof/>
                <w:sz w:val="24"/>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niskonaponskih</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visokonaponskih</w:t>
            </w:r>
          </w:p>
          <w:p w:rsidR="00EA0F0C" w:rsidRPr="002E63A1" w:rsidRDefault="002E63A1">
            <w:pPr>
              <w:pStyle w:val="BodyText"/>
              <w:tabs>
                <w:tab w:val="num" w:pos="360"/>
              </w:tabs>
              <w:ind w:left="360" w:hanging="360"/>
              <w:rPr>
                <w:rFonts w:ascii="Times New Roman" w:hAnsi="Times New Roman"/>
                <w:noProof/>
                <w:lang w:val="sr-Latn-CS"/>
              </w:rPr>
            </w:pPr>
            <w:r>
              <w:rPr>
                <w:rFonts w:ascii="Times New Roman" w:hAnsi="Times New Roman"/>
                <w:noProof/>
                <w:lang w:val="sr-Latn-CS"/>
              </w:rPr>
              <w:t>elektro</w:t>
            </w:r>
            <w:r w:rsidR="00EA0F0C" w:rsidRPr="002E63A1">
              <w:rPr>
                <w:rFonts w:ascii="Times New Roman" w:hAnsi="Times New Roman"/>
                <w:noProof/>
                <w:lang w:val="sr-Latn-CS"/>
              </w:rPr>
              <w:t xml:space="preserve"> </w:t>
            </w:r>
            <w:r>
              <w:rPr>
                <w:rFonts w:ascii="Times New Roman" w:hAnsi="Times New Roman"/>
                <w:noProof/>
                <w:lang w:val="sr-Latn-CS"/>
              </w:rPr>
              <w:t>kablova</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0.3</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0.6</w:t>
            </w:r>
          </w:p>
        </w:tc>
      </w:tr>
      <w:tr w:rsidR="00EA0F0C" w:rsidRPr="002E63A1" w:rsidTr="00EA0F0C">
        <w:trPr>
          <w:trHeight w:val="116"/>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rPr>
                <w:rFonts w:ascii="Times New Roman" w:hAnsi="Times New Roman"/>
                <w:noProof/>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telefonskih</w:t>
            </w:r>
            <w:r w:rsidR="00EA0F0C" w:rsidRPr="002E63A1">
              <w:rPr>
                <w:rFonts w:ascii="Times New Roman" w:hAnsi="Times New Roman"/>
                <w:noProof/>
                <w:lang w:val="sr-Latn-CS"/>
              </w:rPr>
              <w:t xml:space="preserve"> </w:t>
            </w:r>
            <w:r>
              <w:rPr>
                <w:rFonts w:ascii="Times New Roman" w:hAnsi="Times New Roman"/>
                <w:noProof/>
                <w:lang w:val="sr-Latn-CS"/>
              </w:rPr>
              <w:t>kablova</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0.3</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0.5</w:t>
            </w:r>
          </w:p>
        </w:tc>
      </w:tr>
      <w:tr w:rsidR="00EA0F0C" w:rsidRPr="002E63A1" w:rsidTr="00EA0F0C">
        <w:trPr>
          <w:trHeight w:val="110"/>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rPr>
                <w:rFonts w:ascii="Times New Roman" w:hAnsi="Times New Roman"/>
                <w:noProof/>
                <w:sz w:val="24"/>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vodova</w:t>
            </w:r>
            <w:r w:rsidR="00EA0F0C" w:rsidRPr="002E63A1">
              <w:rPr>
                <w:rFonts w:ascii="Times New Roman" w:hAnsi="Times New Roman"/>
                <w:noProof/>
                <w:lang w:val="sr-Latn-CS"/>
              </w:rPr>
              <w:t xml:space="preserve"> </w:t>
            </w:r>
            <w:r>
              <w:rPr>
                <w:rFonts w:ascii="Times New Roman" w:hAnsi="Times New Roman"/>
                <w:noProof/>
                <w:lang w:val="sr-Latn-CS"/>
              </w:rPr>
              <w:t>hemijske</w:t>
            </w:r>
            <w:r w:rsidR="00EA0F0C" w:rsidRPr="002E63A1">
              <w:rPr>
                <w:rFonts w:ascii="Times New Roman" w:hAnsi="Times New Roman"/>
                <w:noProof/>
                <w:lang w:val="sr-Latn-CS"/>
              </w:rPr>
              <w:t xml:space="preserve"> </w:t>
            </w:r>
            <w:r>
              <w:rPr>
                <w:rFonts w:ascii="Times New Roman" w:hAnsi="Times New Roman"/>
                <w:noProof/>
                <w:lang w:val="sr-Latn-CS"/>
              </w:rPr>
              <w:t>industrije</w:t>
            </w:r>
            <w:r w:rsidR="00EA0F0C" w:rsidRPr="002E63A1">
              <w:rPr>
                <w:rFonts w:ascii="Times New Roman" w:hAnsi="Times New Roman"/>
                <w:noProof/>
                <w:lang w:val="sr-Latn-CS"/>
              </w:rPr>
              <w:t xml:space="preserve"> </w:t>
            </w:r>
            <w:r>
              <w:rPr>
                <w:rFonts w:ascii="Times New Roman" w:hAnsi="Times New Roman"/>
                <w:noProof/>
                <w:lang w:val="sr-Latn-CS"/>
              </w:rPr>
              <w:t>i</w:t>
            </w:r>
          </w:p>
          <w:p w:rsidR="00EA0F0C" w:rsidRPr="002E63A1" w:rsidRDefault="002E63A1">
            <w:pPr>
              <w:pStyle w:val="BodyText"/>
              <w:tabs>
                <w:tab w:val="num" w:pos="360"/>
              </w:tabs>
              <w:ind w:left="360" w:hanging="360"/>
              <w:rPr>
                <w:rFonts w:ascii="Times New Roman" w:hAnsi="Times New Roman"/>
                <w:noProof/>
                <w:lang w:val="sr-Latn-CS"/>
              </w:rPr>
            </w:pPr>
            <w:r>
              <w:rPr>
                <w:rFonts w:ascii="Times New Roman" w:hAnsi="Times New Roman"/>
                <w:noProof/>
                <w:lang w:val="sr-Latn-CS"/>
              </w:rPr>
              <w:t>tehnoloških</w:t>
            </w:r>
            <w:r w:rsidR="00EA0F0C" w:rsidRPr="002E63A1">
              <w:rPr>
                <w:rFonts w:ascii="Times New Roman" w:hAnsi="Times New Roman"/>
                <w:noProof/>
                <w:lang w:val="sr-Latn-CS"/>
              </w:rPr>
              <w:t xml:space="preserve"> </w:t>
            </w:r>
            <w:r>
              <w:rPr>
                <w:rFonts w:ascii="Times New Roman" w:hAnsi="Times New Roman"/>
                <w:noProof/>
                <w:lang w:val="sr-Latn-CS"/>
              </w:rPr>
              <w:t>fluida</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0.2</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0.6</w:t>
            </w:r>
          </w:p>
        </w:tc>
      </w:tr>
      <w:tr w:rsidR="00EA0F0C" w:rsidRPr="002E63A1" w:rsidTr="00EA0F0C">
        <w:trPr>
          <w:trHeight w:val="116"/>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rPr>
                <w:rFonts w:ascii="Times New Roman" w:hAnsi="Times New Roman"/>
                <w:noProof/>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benzinskih</w:t>
            </w:r>
            <w:r w:rsidR="00EA0F0C" w:rsidRPr="002E63A1">
              <w:rPr>
                <w:rFonts w:ascii="Times New Roman" w:hAnsi="Times New Roman"/>
                <w:noProof/>
                <w:lang w:val="sr-Latn-CS"/>
              </w:rPr>
              <w:t xml:space="preserve"> </w:t>
            </w:r>
            <w:r>
              <w:rPr>
                <w:rFonts w:ascii="Times New Roman" w:hAnsi="Times New Roman"/>
                <w:noProof/>
                <w:lang w:val="sr-Latn-CS"/>
              </w:rPr>
              <w:t>pumpi</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5.0</w:t>
            </w:r>
          </w:p>
        </w:tc>
      </w:tr>
      <w:tr w:rsidR="00EA0F0C" w:rsidRPr="002E63A1" w:rsidTr="00EA0F0C">
        <w:trPr>
          <w:trHeight w:val="110"/>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rPr>
                <w:rFonts w:ascii="Times New Roman" w:hAnsi="Times New Roman"/>
                <w:noProof/>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šahtova</w:t>
            </w:r>
            <w:r w:rsidR="00EA0F0C" w:rsidRPr="002E63A1">
              <w:rPr>
                <w:rFonts w:ascii="Times New Roman" w:hAnsi="Times New Roman"/>
                <w:noProof/>
                <w:lang w:val="sr-Latn-CS"/>
              </w:rPr>
              <w:t xml:space="preserve"> </w:t>
            </w:r>
            <w:r>
              <w:rPr>
                <w:rFonts w:ascii="Times New Roman" w:hAnsi="Times New Roman"/>
                <w:noProof/>
                <w:lang w:val="sr-Latn-CS"/>
              </w:rPr>
              <w:t>i</w:t>
            </w:r>
            <w:r w:rsidR="00EA0F0C" w:rsidRPr="002E63A1">
              <w:rPr>
                <w:rFonts w:ascii="Times New Roman" w:hAnsi="Times New Roman"/>
                <w:noProof/>
                <w:lang w:val="sr-Latn-CS"/>
              </w:rPr>
              <w:t xml:space="preserve"> </w:t>
            </w:r>
            <w:r>
              <w:rPr>
                <w:rFonts w:ascii="Times New Roman" w:hAnsi="Times New Roman"/>
                <w:noProof/>
                <w:lang w:val="sr-Latn-CS"/>
              </w:rPr>
              <w:t>kanala</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0.2</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0.3</w:t>
            </w:r>
          </w:p>
        </w:tc>
      </w:tr>
      <w:tr w:rsidR="00EA0F0C" w:rsidRPr="002E63A1" w:rsidTr="00EA0F0C">
        <w:trPr>
          <w:trHeight w:val="110"/>
          <w:jc w:val="center"/>
        </w:trPr>
        <w:tc>
          <w:tcPr>
            <w:tcW w:w="5971"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2E63A1">
            <w:pPr>
              <w:pStyle w:val="BodyText"/>
              <w:tabs>
                <w:tab w:val="num" w:pos="360"/>
              </w:tabs>
              <w:ind w:left="360" w:hanging="360"/>
              <w:rPr>
                <w:rFonts w:ascii="Times New Roman" w:hAnsi="Times New Roman"/>
                <w:noProof/>
                <w:lang w:val="sr-Latn-CS"/>
              </w:rPr>
            </w:pPr>
            <w:r>
              <w:rPr>
                <w:rFonts w:ascii="Times New Roman" w:hAnsi="Times New Roman"/>
                <w:noProof/>
                <w:lang w:val="sr-Latn-CS"/>
              </w:rPr>
              <w:t>Od</w:t>
            </w:r>
            <w:r w:rsidR="00EA0F0C" w:rsidRPr="002E63A1">
              <w:rPr>
                <w:rFonts w:ascii="Times New Roman" w:hAnsi="Times New Roman"/>
                <w:noProof/>
                <w:lang w:val="sr-Latn-CS"/>
              </w:rPr>
              <w:t xml:space="preserve"> </w:t>
            </w:r>
            <w:r>
              <w:rPr>
                <w:rFonts w:ascii="Times New Roman" w:hAnsi="Times New Roman"/>
                <w:noProof/>
                <w:lang w:val="sr-Latn-CS"/>
              </w:rPr>
              <w:t>gasovoda</w:t>
            </w:r>
            <w:r w:rsidR="00EA0F0C" w:rsidRPr="002E63A1">
              <w:rPr>
                <w:rFonts w:ascii="Times New Roman" w:hAnsi="Times New Roman"/>
                <w:noProof/>
                <w:lang w:val="sr-Latn-CS"/>
              </w:rPr>
              <w:t xml:space="preserve"> </w:t>
            </w:r>
            <w:r>
              <w:rPr>
                <w:rFonts w:ascii="Times New Roman" w:hAnsi="Times New Roman"/>
                <w:noProof/>
                <w:lang w:val="sr-Latn-CS"/>
              </w:rPr>
              <w:t>do</w:t>
            </w:r>
            <w:r w:rsidR="00EA0F0C" w:rsidRPr="002E63A1">
              <w:rPr>
                <w:rFonts w:ascii="Times New Roman" w:hAnsi="Times New Roman"/>
                <w:noProof/>
                <w:lang w:val="sr-Latn-CS"/>
              </w:rPr>
              <w:t xml:space="preserve"> </w:t>
            </w:r>
            <w:r>
              <w:rPr>
                <w:rFonts w:ascii="Times New Roman" w:hAnsi="Times New Roman"/>
                <w:noProof/>
                <w:lang w:val="sr-Latn-CS"/>
              </w:rPr>
              <w:t>visokog</w:t>
            </w:r>
            <w:r w:rsidR="00EA0F0C" w:rsidRPr="002E63A1">
              <w:rPr>
                <w:rFonts w:ascii="Times New Roman" w:hAnsi="Times New Roman"/>
                <w:noProof/>
                <w:lang w:val="sr-Latn-CS"/>
              </w:rPr>
              <w:t xml:space="preserve"> </w:t>
            </w:r>
            <w:r>
              <w:rPr>
                <w:rFonts w:ascii="Times New Roman" w:hAnsi="Times New Roman"/>
                <w:noProof/>
                <w:lang w:val="sr-Latn-CS"/>
              </w:rPr>
              <w:t>zelenila</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0F0C" w:rsidRPr="002E63A1" w:rsidRDefault="00EA0F0C">
            <w:pPr>
              <w:pStyle w:val="BodyText"/>
              <w:tabs>
                <w:tab w:val="num" w:pos="360"/>
              </w:tabs>
              <w:ind w:left="360" w:hanging="360"/>
              <w:jc w:val="center"/>
              <w:rPr>
                <w:rFonts w:ascii="Times New Roman" w:hAnsi="Times New Roman"/>
                <w:noProof/>
                <w:lang w:val="sr-Latn-CS"/>
              </w:rPr>
            </w:pPr>
            <w:r w:rsidRPr="002E63A1">
              <w:rPr>
                <w:rFonts w:ascii="Times New Roman" w:hAnsi="Times New Roman"/>
                <w:noProof/>
                <w:lang w:val="sr-Latn-CS"/>
              </w:rPr>
              <w:t>1.5</w:t>
            </w:r>
          </w:p>
        </w:tc>
      </w:tr>
    </w:tbl>
    <w:p w:rsidR="00EA0F0C" w:rsidRPr="002E63A1" w:rsidRDefault="002E63A1" w:rsidP="00EA0F0C">
      <w:pPr>
        <w:spacing w:before="120"/>
        <w:ind w:firstLine="748"/>
        <w:jc w:val="both"/>
        <w:rPr>
          <w:bCs/>
          <w:noProof/>
          <w:lang w:val="sr-Latn-CS" w:eastAsia="sr-Latn-CS"/>
        </w:rPr>
      </w:pPr>
      <w:r>
        <w:rPr>
          <w:bCs/>
          <w:noProof/>
          <w:lang w:val="sr-Latn-CS"/>
        </w:rPr>
        <w:t>Vertikalna</w:t>
      </w:r>
      <w:r w:rsidR="00EA0F0C" w:rsidRPr="002E63A1">
        <w:rPr>
          <w:bCs/>
          <w:noProof/>
          <w:lang w:val="sr-Latn-CS"/>
        </w:rPr>
        <w:t xml:space="preserve"> </w:t>
      </w:r>
      <w:r>
        <w:rPr>
          <w:bCs/>
          <w:noProof/>
          <w:lang w:val="sr-Latn-CS"/>
        </w:rPr>
        <w:t>rastojanja</w:t>
      </w:r>
      <w:r w:rsidR="00EA0F0C" w:rsidRPr="002E63A1">
        <w:rPr>
          <w:bCs/>
          <w:noProof/>
          <w:lang w:val="sr-Latn-CS"/>
        </w:rPr>
        <w:t xml:space="preserve"> </w:t>
      </w:r>
      <w:r>
        <w:rPr>
          <w:bCs/>
          <w:noProof/>
          <w:lang w:val="sr-Latn-CS"/>
        </w:rPr>
        <w:t>između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drugih</w:t>
      </w:r>
      <w:r w:rsidR="00EA0F0C" w:rsidRPr="002E63A1">
        <w:rPr>
          <w:bCs/>
          <w:noProof/>
          <w:lang w:val="sr-Latn-CS"/>
        </w:rPr>
        <w:t xml:space="preserve"> </w:t>
      </w:r>
      <w:r>
        <w:rPr>
          <w:bCs/>
          <w:noProof/>
          <w:lang w:val="sr-Latn-CS"/>
        </w:rPr>
        <w:t>cevovoda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električnih</w:t>
      </w:r>
      <w:r w:rsidR="00EA0F0C" w:rsidRPr="002E63A1">
        <w:rPr>
          <w:bCs/>
          <w:noProof/>
          <w:lang w:val="sr-Latn-CS"/>
        </w:rPr>
        <w:t xml:space="preserve"> </w:t>
      </w:r>
      <w:r>
        <w:rPr>
          <w:bCs/>
          <w:noProof/>
          <w:lang w:val="sr-Latn-CS"/>
        </w:rPr>
        <w:t>vodova</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njihovom</w:t>
      </w:r>
      <w:r w:rsidR="00EA0F0C" w:rsidRPr="002E63A1">
        <w:rPr>
          <w:bCs/>
          <w:noProof/>
          <w:lang w:val="sr-Latn-CS"/>
        </w:rPr>
        <w:t xml:space="preserve"> </w:t>
      </w:r>
      <w:r>
        <w:rPr>
          <w:bCs/>
          <w:noProof/>
          <w:lang w:val="sr-Latn-CS"/>
        </w:rPr>
        <w:t>mimoilaženju</w:t>
      </w:r>
      <w:r w:rsidR="00EA0F0C" w:rsidRPr="002E63A1">
        <w:rPr>
          <w:bCs/>
          <w:noProof/>
          <w:lang w:val="sr-Latn-CS"/>
        </w:rPr>
        <w:t xml:space="preserve"> </w:t>
      </w:r>
      <w:r>
        <w:rPr>
          <w:bCs/>
          <w:noProof/>
          <w:lang w:val="sr-Latn-CS"/>
        </w:rPr>
        <w:t>moraju</w:t>
      </w:r>
      <w:r w:rsidR="00EA0F0C" w:rsidRPr="002E63A1">
        <w:rPr>
          <w:bCs/>
          <w:noProof/>
          <w:lang w:val="sr-Latn-CS"/>
        </w:rPr>
        <w:t xml:space="preserve"> </w:t>
      </w:r>
      <w:r>
        <w:rPr>
          <w:bCs/>
          <w:noProof/>
          <w:lang w:val="sr-Latn-CS"/>
        </w:rPr>
        <w:t>biti</w:t>
      </w:r>
      <w:r w:rsidR="00EA0F0C" w:rsidRPr="002E63A1">
        <w:rPr>
          <w:bCs/>
          <w:noProof/>
          <w:lang w:val="sr-Latn-CS"/>
        </w:rPr>
        <w:t>:</w:t>
      </w:r>
    </w:p>
    <w:p w:rsidR="00EA0F0C" w:rsidRPr="002E63A1" w:rsidRDefault="00EA0F0C" w:rsidP="00EA0F0C">
      <w:pPr>
        <w:ind w:firstLine="709"/>
        <w:jc w:val="both"/>
        <w:rPr>
          <w:bCs/>
          <w:noProof/>
          <w:lang w:val="sr-Latn-CS"/>
        </w:rPr>
      </w:pPr>
      <w:r w:rsidRPr="002E63A1">
        <w:rPr>
          <w:bCs/>
          <w:noProof/>
          <w:lang w:val="sr-Latn-CS"/>
        </w:rPr>
        <w:t xml:space="preserve">- </w:t>
      </w:r>
      <w:r w:rsidR="002E63A1">
        <w:rPr>
          <w:bCs/>
          <w:noProof/>
          <w:lang w:val="sr-Latn-CS"/>
        </w:rPr>
        <w:t>do</w:t>
      </w:r>
      <w:r w:rsidRPr="002E63A1">
        <w:rPr>
          <w:bCs/>
          <w:noProof/>
          <w:lang w:val="sr-Latn-CS"/>
        </w:rPr>
        <w:t xml:space="preserve"> </w:t>
      </w:r>
      <w:r w:rsidR="002E63A1">
        <w:rPr>
          <w:bCs/>
          <w:noProof/>
          <w:lang w:val="sr-Latn-CS"/>
        </w:rPr>
        <w:t>cevovoda</w:t>
      </w:r>
      <w:r w:rsidRPr="002E63A1">
        <w:rPr>
          <w:bCs/>
          <w:noProof/>
          <w:lang w:val="sr-Latn-CS"/>
        </w:rPr>
        <w:t xml:space="preserve"> </w:t>
      </w:r>
      <w:r w:rsidR="002E63A1">
        <w:rPr>
          <w:bCs/>
          <w:noProof/>
          <w:lang w:val="sr-Latn-CS"/>
        </w:rPr>
        <w:t>pri</w:t>
      </w:r>
      <w:r w:rsidRPr="002E63A1">
        <w:rPr>
          <w:bCs/>
          <w:noProof/>
          <w:lang w:val="sr-Latn-CS"/>
        </w:rPr>
        <w:t xml:space="preserve"> </w:t>
      </w:r>
      <w:r w:rsidR="002E63A1">
        <w:rPr>
          <w:bCs/>
          <w:noProof/>
          <w:lang w:val="sr-Latn-CS"/>
        </w:rPr>
        <w:t>prečniku</w:t>
      </w:r>
      <w:r w:rsidRPr="002E63A1">
        <w:rPr>
          <w:bCs/>
          <w:noProof/>
          <w:lang w:val="sr-Latn-CS"/>
        </w:rPr>
        <w:t xml:space="preserve"> </w:t>
      </w:r>
      <w:r w:rsidR="002E63A1">
        <w:rPr>
          <w:bCs/>
          <w:noProof/>
          <w:lang w:val="sr-Latn-CS"/>
        </w:rPr>
        <w:t>do</w:t>
      </w:r>
      <w:r w:rsidRPr="002E63A1">
        <w:rPr>
          <w:bCs/>
          <w:noProof/>
          <w:lang w:val="sr-Latn-CS"/>
        </w:rPr>
        <w:t xml:space="preserve"> </w:t>
      </w:r>
      <w:r w:rsidR="002E63A1">
        <w:rPr>
          <w:bCs/>
          <w:noProof/>
          <w:lang w:val="sr-Latn-CS"/>
        </w:rPr>
        <w:t>DN</w:t>
      </w:r>
      <w:r w:rsidRPr="002E63A1">
        <w:rPr>
          <w:bCs/>
          <w:noProof/>
          <w:lang w:val="sr-Latn-CS"/>
        </w:rPr>
        <w:t xml:space="preserve">300 - </w:t>
      </w:r>
      <w:r w:rsidR="002E63A1">
        <w:rPr>
          <w:bCs/>
          <w:noProof/>
          <w:lang w:val="sr-Latn-CS"/>
        </w:rPr>
        <w:t>ne</w:t>
      </w:r>
      <w:r w:rsidRPr="002E63A1">
        <w:rPr>
          <w:bCs/>
          <w:noProof/>
          <w:lang w:val="sr-Latn-CS"/>
        </w:rPr>
        <w:t xml:space="preserve"> </w:t>
      </w:r>
      <w:r w:rsidR="002E63A1">
        <w:rPr>
          <w:bCs/>
          <w:noProof/>
          <w:lang w:val="sr-Latn-CS"/>
        </w:rPr>
        <w:t>manje</w:t>
      </w:r>
      <w:r w:rsidRPr="002E63A1">
        <w:rPr>
          <w:bCs/>
          <w:noProof/>
          <w:lang w:val="sr-Latn-CS"/>
        </w:rPr>
        <w:t xml:space="preserve"> </w:t>
      </w:r>
      <w:r w:rsidR="002E63A1">
        <w:rPr>
          <w:bCs/>
          <w:noProof/>
          <w:lang w:val="sr-Latn-CS"/>
        </w:rPr>
        <w:t>od</w:t>
      </w:r>
      <w:r w:rsidRPr="002E63A1">
        <w:rPr>
          <w:bCs/>
          <w:noProof/>
          <w:lang w:val="sr-Latn-CS"/>
        </w:rPr>
        <w:t xml:space="preserve"> </w:t>
      </w:r>
      <w:r w:rsidR="002E63A1">
        <w:rPr>
          <w:bCs/>
          <w:noProof/>
          <w:lang w:val="sr-Latn-CS"/>
        </w:rPr>
        <w:t>prečnika</w:t>
      </w:r>
      <w:r w:rsidRPr="002E63A1">
        <w:rPr>
          <w:bCs/>
          <w:noProof/>
          <w:lang w:val="sr-Latn-CS"/>
        </w:rPr>
        <w:t xml:space="preserve"> </w:t>
      </w:r>
      <w:r w:rsidR="002E63A1">
        <w:rPr>
          <w:bCs/>
          <w:noProof/>
          <w:lang w:val="sr-Latn-CS"/>
        </w:rPr>
        <w:t>gasovoda</w:t>
      </w:r>
      <w:r w:rsidRPr="002E63A1">
        <w:rPr>
          <w:bCs/>
          <w:noProof/>
          <w:lang w:val="sr-Latn-CS"/>
        </w:rPr>
        <w:t xml:space="preserve">, </w:t>
      </w:r>
      <w:r w:rsidR="002E63A1">
        <w:rPr>
          <w:bCs/>
          <w:noProof/>
          <w:lang w:val="sr-Latn-CS"/>
        </w:rPr>
        <w:t>ali</w:t>
      </w:r>
      <w:r w:rsidRPr="002E63A1">
        <w:rPr>
          <w:bCs/>
          <w:noProof/>
          <w:lang w:val="sr-Latn-CS"/>
        </w:rPr>
        <w:t xml:space="preserve"> </w:t>
      </w:r>
      <w:r w:rsidR="002E63A1">
        <w:rPr>
          <w:bCs/>
          <w:noProof/>
          <w:lang w:val="sr-Latn-CS"/>
        </w:rPr>
        <w:t>ne</w:t>
      </w:r>
      <w:r w:rsidRPr="002E63A1">
        <w:rPr>
          <w:bCs/>
          <w:noProof/>
          <w:lang w:val="sr-Latn-CS"/>
        </w:rPr>
        <w:t xml:space="preserve"> </w:t>
      </w:r>
    </w:p>
    <w:p w:rsidR="00EA0F0C" w:rsidRPr="002E63A1" w:rsidRDefault="002E63A1" w:rsidP="00EA0F0C">
      <w:pPr>
        <w:jc w:val="both"/>
        <w:rPr>
          <w:bCs/>
          <w:noProof/>
          <w:lang w:val="sr-Latn-CS"/>
        </w:rPr>
      </w:pPr>
      <w:r>
        <w:rPr>
          <w:bCs/>
          <w:noProof/>
          <w:lang w:val="sr-Latn-CS"/>
        </w:rPr>
        <w:t>manje</w:t>
      </w:r>
      <w:r w:rsidR="00EA0F0C" w:rsidRPr="002E63A1">
        <w:rPr>
          <w:bCs/>
          <w:noProof/>
          <w:lang w:val="sr-Latn-CS"/>
        </w:rPr>
        <w:t xml:space="preserve"> </w:t>
      </w:r>
      <w:r>
        <w:rPr>
          <w:bCs/>
          <w:noProof/>
          <w:lang w:val="sr-Latn-CS"/>
        </w:rPr>
        <w:t>od</w:t>
      </w:r>
      <w:r w:rsidR="00EA0F0C" w:rsidRPr="002E63A1">
        <w:rPr>
          <w:bCs/>
          <w:noProof/>
          <w:lang w:val="sr-Latn-CS"/>
        </w:rPr>
        <w:t xml:space="preserve"> 100 </w:t>
      </w:r>
      <w:r>
        <w:rPr>
          <w:bCs/>
          <w:noProof/>
          <w:lang w:val="sr-Latn-CS"/>
        </w:rPr>
        <w:t>mm</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prečniku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iznad</w:t>
      </w:r>
      <w:r w:rsidR="00EA0F0C" w:rsidRPr="002E63A1">
        <w:rPr>
          <w:bCs/>
          <w:noProof/>
          <w:lang w:val="sr-Latn-CS"/>
        </w:rPr>
        <w:t xml:space="preserve"> </w:t>
      </w:r>
      <w:r>
        <w:rPr>
          <w:bCs/>
          <w:noProof/>
          <w:lang w:val="sr-Latn-CS"/>
        </w:rPr>
        <w:t>DN</w:t>
      </w:r>
      <w:r w:rsidR="00EA0F0C" w:rsidRPr="002E63A1">
        <w:rPr>
          <w:bCs/>
          <w:noProof/>
          <w:lang w:val="sr-Latn-CS"/>
        </w:rPr>
        <w:t xml:space="preserve">300 - </w:t>
      </w:r>
      <w:r>
        <w:rPr>
          <w:bCs/>
          <w:noProof/>
          <w:lang w:val="sr-Latn-CS"/>
        </w:rPr>
        <w:t>ne</w:t>
      </w:r>
      <w:r w:rsidR="00EA0F0C" w:rsidRPr="002E63A1">
        <w:rPr>
          <w:bCs/>
          <w:noProof/>
          <w:lang w:val="sr-Latn-CS"/>
        </w:rPr>
        <w:t xml:space="preserve"> </w:t>
      </w:r>
      <w:r>
        <w:rPr>
          <w:bCs/>
          <w:noProof/>
          <w:lang w:val="sr-Latn-CS"/>
        </w:rPr>
        <w:t>manje</w:t>
      </w:r>
      <w:r w:rsidR="00EA0F0C" w:rsidRPr="002E63A1">
        <w:rPr>
          <w:bCs/>
          <w:noProof/>
          <w:lang w:val="sr-Latn-CS"/>
        </w:rPr>
        <w:t xml:space="preserve"> </w:t>
      </w:r>
      <w:r>
        <w:rPr>
          <w:bCs/>
          <w:noProof/>
          <w:lang w:val="sr-Latn-CS"/>
        </w:rPr>
        <w:t>od</w:t>
      </w:r>
      <w:r w:rsidR="00EA0F0C" w:rsidRPr="002E63A1">
        <w:rPr>
          <w:bCs/>
          <w:noProof/>
          <w:lang w:val="sr-Latn-CS"/>
        </w:rPr>
        <w:t xml:space="preserve"> 300 </w:t>
      </w:r>
      <w:r>
        <w:rPr>
          <w:bCs/>
          <w:noProof/>
          <w:lang w:val="sr-Latn-CS"/>
        </w:rPr>
        <w:t>mm</w:t>
      </w:r>
      <w:r w:rsidR="00EA0F0C" w:rsidRPr="002E63A1">
        <w:rPr>
          <w:noProof/>
          <w:lang w:val="sr-Latn-CS"/>
        </w:rPr>
        <w:t>;</w:t>
      </w:r>
    </w:p>
    <w:p w:rsidR="00EA0F0C" w:rsidRPr="002E63A1" w:rsidRDefault="00EA0F0C" w:rsidP="00EA0F0C">
      <w:pPr>
        <w:ind w:firstLine="709"/>
        <w:jc w:val="both"/>
        <w:rPr>
          <w:bCs/>
          <w:noProof/>
          <w:lang w:val="sr-Latn-CS"/>
        </w:rPr>
      </w:pPr>
      <w:r w:rsidRPr="002E63A1">
        <w:rPr>
          <w:bCs/>
          <w:noProof/>
          <w:lang w:val="sr-Latn-CS"/>
        </w:rPr>
        <w:t xml:space="preserve">- </w:t>
      </w:r>
      <w:r w:rsidR="002E63A1">
        <w:rPr>
          <w:bCs/>
          <w:noProof/>
          <w:lang w:val="sr-Latn-CS"/>
        </w:rPr>
        <w:t>do</w:t>
      </w:r>
      <w:r w:rsidRPr="002E63A1">
        <w:rPr>
          <w:bCs/>
          <w:noProof/>
          <w:lang w:val="sr-Latn-CS"/>
        </w:rPr>
        <w:t xml:space="preserve"> </w:t>
      </w:r>
      <w:r w:rsidR="002E63A1">
        <w:rPr>
          <w:bCs/>
          <w:noProof/>
          <w:lang w:val="sr-Latn-CS"/>
        </w:rPr>
        <w:t>vazdušnih</w:t>
      </w:r>
      <w:r w:rsidRPr="002E63A1">
        <w:rPr>
          <w:bCs/>
          <w:noProof/>
          <w:lang w:val="sr-Latn-CS"/>
        </w:rPr>
        <w:t xml:space="preserve"> </w:t>
      </w:r>
      <w:r w:rsidR="002E63A1">
        <w:rPr>
          <w:bCs/>
          <w:noProof/>
          <w:lang w:val="sr-Latn-CS"/>
        </w:rPr>
        <w:t>linija</w:t>
      </w:r>
      <w:r w:rsidRPr="002E63A1">
        <w:rPr>
          <w:bCs/>
          <w:noProof/>
          <w:lang w:val="sr-Latn-CS"/>
        </w:rPr>
        <w:t xml:space="preserve"> </w:t>
      </w:r>
      <w:r w:rsidR="002E63A1">
        <w:rPr>
          <w:bCs/>
          <w:noProof/>
          <w:lang w:val="sr-Latn-CS"/>
        </w:rPr>
        <w:t>električnih</w:t>
      </w:r>
      <w:r w:rsidRPr="002E63A1">
        <w:rPr>
          <w:bCs/>
          <w:noProof/>
          <w:lang w:val="sr-Latn-CS"/>
        </w:rPr>
        <w:t xml:space="preserve"> </w:t>
      </w:r>
      <w:r w:rsidR="002E63A1">
        <w:rPr>
          <w:bCs/>
          <w:noProof/>
          <w:lang w:val="sr-Latn-CS"/>
        </w:rPr>
        <w:t>vodova</w:t>
      </w:r>
      <w:r w:rsidRPr="002E63A1">
        <w:rPr>
          <w:bCs/>
          <w:noProof/>
          <w:lang w:val="sr-Latn-CS"/>
        </w:rPr>
        <w:t xml:space="preserve"> </w:t>
      </w:r>
      <w:r w:rsidR="002E63A1">
        <w:rPr>
          <w:bCs/>
          <w:noProof/>
          <w:lang w:val="sr-Latn-CS"/>
        </w:rPr>
        <w:t>pri</w:t>
      </w:r>
      <w:r w:rsidRPr="002E63A1">
        <w:rPr>
          <w:bCs/>
          <w:noProof/>
          <w:lang w:val="sr-Latn-CS"/>
        </w:rPr>
        <w:t xml:space="preserve"> </w:t>
      </w:r>
      <w:r w:rsidR="002E63A1">
        <w:rPr>
          <w:bCs/>
          <w:noProof/>
          <w:lang w:val="sr-Latn-CS"/>
        </w:rPr>
        <w:t>najvećem</w:t>
      </w:r>
      <w:r w:rsidRPr="002E63A1">
        <w:rPr>
          <w:bCs/>
          <w:noProof/>
          <w:lang w:val="sr-Latn-CS"/>
        </w:rPr>
        <w:t xml:space="preserve"> </w:t>
      </w:r>
      <w:r w:rsidR="002E63A1">
        <w:rPr>
          <w:bCs/>
          <w:noProof/>
          <w:lang w:val="sr-Latn-CS"/>
        </w:rPr>
        <w:t>ugibu</w:t>
      </w:r>
      <w:r w:rsidRPr="002E63A1">
        <w:rPr>
          <w:bCs/>
          <w:noProof/>
          <w:lang w:val="sr-Latn-CS"/>
        </w:rPr>
        <w:t xml:space="preserve">: </w:t>
      </w:r>
      <w:r w:rsidR="002E63A1">
        <w:rPr>
          <w:bCs/>
          <w:noProof/>
          <w:lang w:val="sr-Latn-CS"/>
        </w:rPr>
        <w:t>do</w:t>
      </w:r>
      <w:r w:rsidRPr="002E63A1">
        <w:rPr>
          <w:bCs/>
          <w:noProof/>
          <w:lang w:val="sr-Latn-CS"/>
        </w:rPr>
        <w:t xml:space="preserve"> 1</w:t>
      </w:r>
      <w:r w:rsidR="002E63A1">
        <w:rPr>
          <w:bCs/>
          <w:noProof/>
          <w:lang w:val="sr-Latn-CS"/>
        </w:rPr>
        <w:t>kV</w:t>
      </w:r>
      <w:r w:rsidRPr="002E63A1">
        <w:rPr>
          <w:bCs/>
          <w:noProof/>
          <w:lang w:val="sr-Latn-CS"/>
        </w:rPr>
        <w:t xml:space="preserve">- </w:t>
      </w:r>
      <w:r w:rsidR="002E63A1">
        <w:rPr>
          <w:bCs/>
          <w:noProof/>
          <w:lang w:val="sr-Latn-CS"/>
        </w:rPr>
        <w:t>ne</w:t>
      </w:r>
      <w:r w:rsidRPr="002E63A1">
        <w:rPr>
          <w:bCs/>
          <w:noProof/>
          <w:lang w:val="sr-Latn-CS"/>
        </w:rPr>
        <w:t xml:space="preserve"> </w:t>
      </w:r>
      <w:r w:rsidR="002E63A1">
        <w:rPr>
          <w:bCs/>
          <w:noProof/>
          <w:lang w:val="sr-Latn-CS"/>
        </w:rPr>
        <w:t>manje</w:t>
      </w:r>
      <w:r w:rsidRPr="002E63A1">
        <w:rPr>
          <w:bCs/>
          <w:noProof/>
          <w:lang w:val="sr-Latn-CS"/>
        </w:rPr>
        <w:t xml:space="preserve"> </w:t>
      </w:r>
    </w:p>
    <w:p w:rsidR="00EA0F0C" w:rsidRPr="002E63A1" w:rsidRDefault="002E63A1" w:rsidP="00EA0F0C">
      <w:pPr>
        <w:jc w:val="both"/>
        <w:rPr>
          <w:bCs/>
          <w:noProof/>
          <w:lang w:val="sr-Latn-CS"/>
        </w:rPr>
      </w:pPr>
      <w:r>
        <w:rPr>
          <w:bCs/>
          <w:noProof/>
          <w:lang w:val="sr-Latn-CS"/>
        </w:rPr>
        <w:t>od</w:t>
      </w:r>
      <w:r w:rsidR="00EA0F0C" w:rsidRPr="002E63A1">
        <w:rPr>
          <w:bCs/>
          <w:noProof/>
          <w:lang w:val="sr-Latn-CS"/>
        </w:rPr>
        <w:t xml:space="preserve"> 1 </w:t>
      </w:r>
      <w:r>
        <w:rPr>
          <w:bCs/>
          <w:noProof/>
          <w:lang w:val="sr-Latn-CS"/>
        </w:rPr>
        <w:t>m</w:t>
      </w:r>
      <w:r w:rsidR="00EA0F0C" w:rsidRPr="002E63A1">
        <w:rPr>
          <w:bCs/>
          <w:noProof/>
          <w:lang w:val="sr-Latn-CS"/>
        </w:rPr>
        <w:t>, 1 – 35</w:t>
      </w:r>
      <w:r>
        <w:rPr>
          <w:bCs/>
          <w:noProof/>
          <w:lang w:val="sr-Latn-CS"/>
        </w:rPr>
        <w:t>kV</w:t>
      </w:r>
      <w:r w:rsidR="00EA0F0C" w:rsidRPr="002E63A1">
        <w:rPr>
          <w:bCs/>
          <w:noProof/>
          <w:lang w:val="sr-Latn-CS"/>
        </w:rPr>
        <w:t xml:space="preserve"> - </w:t>
      </w:r>
      <w:r>
        <w:rPr>
          <w:bCs/>
          <w:noProof/>
          <w:lang w:val="sr-Latn-CS"/>
        </w:rPr>
        <w:t>ne</w:t>
      </w:r>
      <w:r w:rsidR="00EA0F0C" w:rsidRPr="002E63A1">
        <w:rPr>
          <w:bCs/>
          <w:noProof/>
          <w:lang w:val="sr-Latn-CS"/>
        </w:rPr>
        <w:t xml:space="preserve"> </w:t>
      </w:r>
      <w:r>
        <w:rPr>
          <w:bCs/>
          <w:noProof/>
          <w:lang w:val="sr-Latn-CS"/>
        </w:rPr>
        <w:t>manje</w:t>
      </w:r>
      <w:r w:rsidR="00EA0F0C" w:rsidRPr="002E63A1">
        <w:rPr>
          <w:bCs/>
          <w:noProof/>
          <w:lang w:val="sr-Latn-CS"/>
        </w:rPr>
        <w:t xml:space="preserve"> </w:t>
      </w:r>
      <w:r>
        <w:rPr>
          <w:bCs/>
          <w:noProof/>
          <w:lang w:val="sr-Latn-CS"/>
        </w:rPr>
        <w:t>od</w:t>
      </w:r>
      <w:r w:rsidR="00EA0F0C" w:rsidRPr="002E63A1">
        <w:rPr>
          <w:bCs/>
          <w:noProof/>
          <w:lang w:val="sr-Latn-CS"/>
        </w:rPr>
        <w:t xml:space="preserve"> 3 </w:t>
      </w:r>
      <w:r>
        <w:rPr>
          <w:bCs/>
          <w:noProof/>
          <w:lang w:val="sr-Latn-CS"/>
        </w:rPr>
        <w:t>m</w:t>
      </w:r>
      <w:r w:rsidR="00EA0F0C" w:rsidRPr="002E63A1">
        <w:rPr>
          <w:bCs/>
          <w:noProof/>
          <w:lang w:val="sr-Latn-CS"/>
        </w:rPr>
        <w:t xml:space="preserve">, 35-110 </w:t>
      </w:r>
      <w:r>
        <w:rPr>
          <w:bCs/>
          <w:noProof/>
          <w:lang w:val="sr-Latn-CS"/>
        </w:rPr>
        <w:t>kV</w:t>
      </w:r>
      <w:r w:rsidR="00EA0F0C" w:rsidRPr="002E63A1">
        <w:rPr>
          <w:bCs/>
          <w:noProof/>
          <w:lang w:val="sr-Latn-CS"/>
        </w:rPr>
        <w:t xml:space="preserve"> - </w:t>
      </w:r>
      <w:r>
        <w:rPr>
          <w:bCs/>
          <w:noProof/>
          <w:lang w:val="sr-Latn-CS"/>
        </w:rPr>
        <w:t>ne</w:t>
      </w:r>
      <w:r w:rsidR="00EA0F0C" w:rsidRPr="002E63A1">
        <w:rPr>
          <w:bCs/>
          <w:noProof/>
          <w:lang w:val="sr-Latn-CS"/>
        </w:rPr>
        <w:t xml:space="preserve"> </w:t>
      </w:r>
      <w:r>
        <w:rPr>
          <w:bCs/>
          <w:noProof/>
          <w:lang w:val="sr-Latn-CS"/>
        </w:rPr>
        <w:t>manje</w:t>
      </w:r>
      <w:r w:rsidR="00EA0F0C" w:rsidRPr="002E63A1">
        <w:rPr>
          <w:bCs/>
          <w:noProof/>
          <w:lang w:val="sr-Latn-CS"/>
        </w:rPr>
        <w:t xml:space="preserve"> </w:t>
      </w:r>
      <w:r>
        <w:rPr>
          <w:bCs/>
          <w:noProof/>
          <w:lang w:val="sr-Latn-CS"/>
        </w:rPr>
        <w:t>od</w:t>
      </w:r>
      <w:r w:rsidR="00EA0F0C" w:rsidRPr="002E63A1">
        <w:rPr>
          <w:bCs/>
          <w:noProof/>
          <w:lang w:val="sr-Latn-CS"/>
        </w:rPr>
        <w:t xml:space="preserve"> 4 </w:t>
      </w:r>
      <w:r>
        <w:rPr>
          <w:bCs/>
          <w:noProof/>
          <w:lang w:val="sr-Latn-CS"/>
        </w:rPr>
        <w:t>m</w:t>
      </w:r>
      <w:r w:rsidR="00EA0F0C" w:rsidRPr="002E63A1">
        <w:rPr>
          <w:bCs/>
          <w:noProof/>
          <w:lang w:val="sr-Latn-CS"/>
        </w:rPr>
        <w:t xml:space="preserve">, </w:t>
      </w:r>
      <w:r>
        <w:rPr>
          <w:bCs/>
          <w:noProof/>
          <w:lang w:val="sr-Latn-CS"/>
        </w:rPr>
        <w:t>do</w:t>
      </w:r>
      <w:r w:rsidR="00EA0F0C" w:rsidRPr="002E63A1">
        <w:rPr>
          <w:bCs/>
          <w:noProof/>
          <w:lang w:val="sr-Latn-CS"/>
        </w:rPr>
        <w:t xml:space="preserve"> 380 </w:t>
      </w:r>
      <w:r>
        <w:rPr>
          <w:bCs/>
          <w:noProof/>
          <w:lang w:val="sr-Latn-CS"/>
        </w:rPr>
        <w:t>kV</w:t>
      </w:r>
      <w:r w:rsidR="00EA0F0C" w:rsidRPr="002E63A1">
        <w:rPr>
          <w:bCs/>
          <w:noProof/>
          <w:lang w:val="sr-Latn-CS"/>
        </w:rPr>
        <w:t xml:space="preserve"> - </w:t>
      </w:r>
      <w:r>
        <w:rPr>
          <w:bCs/>
          <w:noProof/>
          <w:lang w:val="sr-Latn-CS"/>
        </w:rPr>
        <w:t>ne</w:t>
      </w:r>
      <w:r w:rsidR="00EA0F0C" w:rsidRPr="002E63A1">
        <w:rPr>
          <w:bCs/>
          <w:noProof/>
          <w:lang w:val="sr-Latn-CS"/>
        </w:rPr>
        <w:t xml:space="preserve"> </w:t>
      </w:r>
      <w:r>
        <w:rPr>
          <w:bCs/>
          <w:noProof/>
          <w:lang w:val="sr-Latn-CS"/>
        </w:rPr>
        <w:t>manje</w:t>
      </w:r>
      <w:r w:rsidR="00EA0F0C" w:rsidRPr="002E63A1">
        <w:rPr>
          <w:bCs/>
          <w:noProof/>
          <w:lang w:val="sr-Latn-CS"/>
        </w:rPr>
        <w:t xml:space="preserve"> </w:t>
      </w:r>
      <w:r>
        <w:rPr>
          <w:bCs/>
          <w:noProof/>
          <w:lang w:val="sr-Latn-CS"/>
        </w:rPr>
        <w:t>od</w:t>
      </w:r>
      <w:r w:rsidR="00EA0F0C" w:rsidRPr="002E63A1">
        <w:rPr>
          <w:bCs/>
          <w:noProof/>
          <w:lang w:val="sr-Latn-CS"/>
        </w:rPr>
        <w:t xml:space="preserve"> 6 </w:t>
      </w:r>
      <w:r>
        <w:rPr>
          <w:bCs/>
          <w:noProof/>
          <w:lang w:val="sr-Latn-CS"/>
        </w:rPr>
        <w:t>m</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Prelazi</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preko</w:t>
      </w:r>
      <w:r w:rsidR="00EA0F0C" w:rsidRPr="002E63A1">
        <w:rPr>
          <w:bCs/>
          <w:noProof/>
          <w:lang w:val="sr-Latn-CS"/>
        </w:rPr>
        <w:t xml:space="preserve"> </w:t>
      </w:r>
      <w:r>
        <w:rPr>
          <w:bCs/>
          <w:noProof/>
          <w:lang w:val="sr-Latn-CS"/>
        </w:rPr>
        <w:t>reka</w:t>
      </w:r>
      <w:r w:rsidR="00EA0F0C" w:rsidRPr="002E63A1">
        <w:rPr>
          <w:bCs/>
          <w:noProof/>
          <w:lang w:val="sr-Latn-CS"/>
        </w:rPr>
        <w:t xml:space="preserve">, </w:t>
      </w:r>
      <w:r>
        <w:rPr>
          <w:bCs/>
          <w:noProof/>
          <w:lang w:val="sr-Latn-CS"/>
        </w:rPr>
        <w:t>kanala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drugih</w:t>
      </w:r>
      <w:r w:rsidR="00EA0F0C" w:rsidRPr="002E63A1">
        <w:rPr>
          <w:bCs/>
          <w:noProof/>
          <w:lang w:val="sr-Latn-CS"/>
        </w:rPr>
        <w:t xml:space="preserve"> </w:t>
      </w:r>
      <w:r>
        <w:rPr>
          <w:bCs/>
          <w:noProof/>
          <w:lang w:val="sr-Latn-CS"/>
        </w:rPr>
        <w:t>vodenih</w:t>
      </w:r>
      <w:r w:rsidR="00EA0F0C" w:rsidRPr="002E63A1">
        <w:rPr>
          <w:bCs/>
          <w:noProof/>
          <w:lang w:val="sr-Latn-CS"/>
        </w:rPr>
        <w:t xml:space="preserve"> </w:t>
      </w:r>
      <w:r>
        <w:rPr>
          <w:bCs/>
          <w:noProof/>
          <w:lang w:val="sr-Latn-CS"/>
        </w:rPr>
        <w:t>prepreka</w:t>
      </w:r>
      <w:r w:rsidR="00EA0F0C" w:rsidRPr="002E63A1">
        <w:rPr>
          <w:bCs/>
          <w:noProof/>
          <w:lang w:val="sr-Latn-CS"/>
        </w:rPr>
        <w:t xml:space="preserve"> </w:t>
      </w:r>
      <w:r>
        <w:rPr>
          <w:bCs/>
          <w:noProof/>
          <w:lang w:val="sr-Latn-CS"/>
        </w:rPr>
        <w:t>mogu</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podvodni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nadvodni</w:t>
      </w:r>
      <w:r w:rsidR="00EA0F0C" w:rsidRPr="002E63A1">
        <w:rPr>
          <w:bCs/>
          <w:noProof/>
          <w:lang w:val="sr-Latn-CS"/>
        </w:rPr>
        <w:t xml:space="preserve">, </w:t>
      </w:r>
      <w:r>
        <w:rPr>
          <w:bCs/>
          <w:noProof/>
          <w:lang w:val="sr-Latn-CS"/>
        </w:rPr>
        <w:t>prema</w:t>
      </w:r>
      <w:r w:rsidR="00EA0F0C" w:rsidRPr="002E63A1">
        <w:rPr>
          <w:bCs/>
          <w:noProof/>
          <w:lang w:val="sr-Latn-CS"/>
        </w:rPr>
        <w:t xml:space="preserve"> </w:t>
      </w:r>
      <w:r>
        <w:rPr>
          <w:bCs/>
          <w:noProof/>
          <w:lang w:val="sr-Latn-CS"/>
        </w:rPr>
        <w:t>uslovima</w:t>
      </w:r>
      <w:r w:rsidR="00EA0F0C" w:rsidRPr="002E63A1">
        <w:rPr>
          <w:bCs/>
          <w:noProof/>
          <w:lang w:val="sr-Latn-CS"/>
        </w:rPr>
        <w:t xml:space="preserve"> </w:t>
      </w:r>
      <w:r>
        <w:rPr>
          <w:bCs/>
          <w:noProof/>
          <w:lang w:val="sr-Latn-CS"/>
        </w:rPr>
        <w:t>nadležne</w:t>
      </w:r>
      <w:r w:rsidR="00EA0F0C" w:rsidRPr="002E63A1">
        <w:rPr>
          <w:bCs/>
          <w:noProof/>
          <w:lang w:val="sr-Latn-CS"/>
        </w:rPr>
        <w:t xml:space="preserve"> </w:t>
      </w:r>
      <w:r>
        <w:rPr>
          <w:bCs/>
          <w:noProof/>
          <w:lang w:val="sr-Latn-CS"/>
        </w:rPr>
        <w:t>vodoprivredne</w:t>
      </w:r>
      <w:r w:rsidR="00EA0F0C" w:rsidRPr="002E63A1">
        <w:rPr>
          <w:bCs/>
          <w:noProof/>
          <w:lang w:val="sr-Latn-CS"/>
        </w:rPr>
        <w:t xml:space="preserve"> </w:t>
      </w:r>
      <w:r>
        <w:rPr>
          <w:bCs/>
          <w:noProof/>
          <w:lang w:val="sr-Latn-CS"/>
        </w:rPr>
        <w:t>organizacije</w:t>
      </w:r>
      <w:r w:rsidR="00EA0F0C" w:rsidRPr="002E63A1">
        <w:rPr>
          <w:bCs/>
          <w:noProof/>
          <w:lang w:val="sr-Latn-CS"/>
        </w:rPr>
        <w:t xml:space="preserve">. </w:t>
      </w:r>
      <w:r>
        <w:rPr>
          <w:bCs/>
          <w:noProof/>
          <w:lang w:val="sr-Latn-CS"/>
        </w:rPr>
        <w:t>Gasovodi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mogu</w:t>
      </w:r>
      <w:r w:rsidR="00EA0F0C" w:rsidRPr="002E63A1">
        <w:rPr>
          <w:bCs/>
          <w:noProof/>
          <w:lang w:val="sr-Latn-CS"/>
        </w:rPr>
        <w:t xml:space="preserve"> </w:t>
      </w:r>
      <w:r>
        <w:rPr>
          <w:bCs/>
          <w:noProof/>
          <w:lang w:val="sr-Latn-CS"/>
        </w:rPr>
        <w:t>polagati</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mostovima</w:t>
      </w:r>
      <w:r w:rsidR="00EA0F0C" w:rsidRPr="002E63A1">
        <w:rPr>
          <w:bCs/>
          <w:noProof/>
          <w:lang w:val="sr-Latn-CS"/>
        </w:rPr>
        <w:t xml:space="preserve"> </w:t>
      </w:r>
      <w:r>
        <w:rPr>
          <w:bCs/>
          <w:noProof/>
          <w:lang w:val="sr-Latn-CS"/>
        </w:rPr>
        <w:t>armirano</w:t>
      </w:r>
      <w:r w:rsidR="00EA0F0C" w:rsidRPr="002E63A1">
        <w:rPr>
          <w:bCs/>
          <w:noProof/>
          <w:lang w:val="sr-Latn-CS"/>
        </w:rPr>
        <w:t>-</w:t>
      </w:r>
      <w:r>
        <w:rPr>
          <w:bCs/>
          <w:noProof/>
          <w:lang w:val="sr-Latn-CS"/>
        </w:rPr>
        <w:t>betonske</w:t>
      </w:r>
      <w:r w:rsidR="00EA0F0C" w:rsidRPr="002E63A1">
        <w:rPr>
          <w:bCs/>
          <w:noProof/>
          <w:lang w:val="sr-Latn-CS"/>
        </w:rPr>
        <w:t xml:space="preserve">, </w:t>
      </w:r>
      <w:r>
        <w:rPr>
          <w:bCs/>
          <w:noProof/>
          <w:lang w:val="sr-Latn-CS"/>
        </w:rPr>
        <w:t>metalne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kamene</w:t>
      </w:r>
      <w:r w:rsidR="00EA0F0C" w:rsidRPr="002E63A1">
        <w:rPr>
          <w:bCs/>
          <w:noProof/>
          <w:lang w:val="sr-Latn-CS"/>
        </w:rPr>
        <w:t xml:space="preserve"> </w:t>
      </w:r>
      <w:r>
        <w:rPr>
          <w:bCs/>
          <w:noProof/>
          <w:lang w:val="sr-Latn-CS"/>
        </w:rPr>
        <w:t>konstrukcije</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obalama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moraju</w:t>
      </w:r>
      <w:r w:rsidR="00EA0F0C" w:rsidRPr="002E63A1">
        <w:rPr>
          <w:bCs/>
          <w:noProof/>
          <w:lang w:val="sr-Latn-CS"/>
        </w:rPr>
        <w:t xml:space="preserve"> </w:t>
      </w:r>
      <w:r>
        <w:rPr>
          <w:bCs/>
          <w:noProof/>
          <w:lang w:val="sr-Latn-CS"/>
        </w:rPr>
        <w:t>postaviti</w:t>
      </w:r>
      <w:r w:rsidR="00EA0F0C" w:rsidRPr="002E63A1">
        <w:rPr>
          <w:bCs/>
          <w:noProof/>
          <w:lang w:val="sr-Latn-CS"/>
        </w:rPr>
        <w:t xml:space="preserve"> </w:t>
      </w:r>
      <w:r>
        <w:rPr>
          <w:bCs/>
          <w:noProof/>
          <w:lang w:val="sr-Latn-CS"/>
        </w:rPr>
        <w:t>zaporni</w:t>
      </w:r>
      <w:r w:rsidR="00EA0F0C" w:rsidRPr="002E63A1">
        <w:rPr>
          <w:bCs/>
          <w:noProof/>
          <w:lang w:val="sr-Latn-CS"/>
        </w:rPr>
        <w:t xml:space="preserve"> </w:t>
      </w:r>
      <w:r>
        <w:rPr>
          <w:bCs/>
          <w:noProof/>
          <w:lang w:val="sr-Latn-CS"/>
        </w:rPr>
        <w:t>organi</w:t>
      </w:r>
      <w:r w:rsidR="00EA0F0C" w:rsidRPr="002E63A1">
        <w:rPr>
          <w:bCs/>
          <w:noProof/>
          <w:lang w:val="sr-Latn-CS"/>
        </w:rPr>
        <w:t xml:space="preserve">. </w:t>
      </w:r>
      <w:r>
        <w:rPr>
          <w:bCs/>
          <w:noProof/>
          <w:lang w:val="sr-Latn-CS"/>
        </w:rPr>
        <w:t>Dubina</w:t>
      </w:r>
      <w:r w:rsidR="00EA0F0C" w:rsidRPr="002E63A1">
        <w:rPr>
          <w:bCs/>
          <w:noProof/>
          <w:lang w:val="sr-Latn-CS"/>
        </w:rPr>
        <w:t xml:space="preserve"> </w:t>
      </w:r>
      <w:r>
        <w:rPr>
          <w:bCs/>
          <w:noProof/>
          <w:lang w:val="sr-Latn-CS"/>
        </w:rPr>
        <w:t>polaganja</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bCs/>
          <w:noProof/>
          <w:lang w:val="sr-Latn-CS"/>
        </w:rPr>
        <w:t>plovnih</w:t>
      </w:r>
      <w:r w:rsidR="00EA0F0C" w:rsidRPr="002E63A1">
        <w:rPr>
          <w:bCs/>
          <w:noProof/>
          <w:lang w:val="sr-Latn-CS"/>
        </w:rPr>
        <w:t xml:space="preserve"> </w:t>
      </w:r>
      <w:r>
        <w:rPr>
          <w:bCs/>
          <w:noProof/>
          <w:lang w:val="sr-Latn-CS"/>
        </w:rPr>
        <w:t>reka</w:t>
      </w:r>
      <w:r w:rsidR="00EA0F0C" w:rsidRPr="002E63A1">
        <w:rPr>
          <w:bCs/>
          <w:noProof/>
          <w:lang w:val="sr-Latn-CS"/>
        </w:rPr>
        <w:t xml:space="preserve"> </w:t>
      </w:r>
      <w:r>
        <w:rPr>
          <w:bCs/>
          <w:noProof/>
          <w:lang w:val="sr-Latn-CS"/>
        </w:rPr>
        <w:t>mora</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najmanje</w:t>
      </w:r>
      <w:r w:rsidR="00EA0F0C" w:rsidRPr="002E63A1">
        <w:rPr>
          <w:bCs/>
          <w:noProof/>
          <w:lang w:val="sr-Latn-CS"/>
        </w:rPr>
        <w:t xml:space="preserve"> 1 </w:t>
      </w:r>
      <w:r>
        <w:rPr>
          <w:bCs/>
          <w:noProof/>
          <w:lang w:val="sr-Latn-CS"/>
        </w:rPr>
        <w:t>m</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kod</w:t>
      </w:r>
      <w:r w:rsidR="00EA0F0C" w:rsidRPr="002E63A1">
        <w:rPr>
          <w:bCs/>
          <w:noProof/>
          <w:lang w:val="sr-Latn-CS"/>
        </w:rPr>
        <w:t xml:space="preserve"> </w:t>
      </w:r>
      <w:r>
        <w:rPr>
          <w:bCs/>
          <w:noProof/>
          <w:lang w:val="sr-Latn-CS"/>
        </w:rPr>
        <w:t>neplovnih</w:t>
      </w:r>
      <w:r w:rsidR="00EA0F0C" w:rsidRPr="002E63A1">
        <w:rPr>
          <w:bCs/>
          <w:noProof/>
          <w:lang w:val="sr-Latn-CS"/>
        </w:rPr>
        <w:t xml:space="preserve"> </w:t>
      </w:r>
      <w:r>
        <w:rPr>
          <w:bCs/>
          <w:noProof/>
          <w:lang w:val="sr-Latn-CS"/>
        </w:rPr>
        <w:t>vodenih</w:t>
      </w:r>
      <w:r w:rsidR="00EA0F0C" w:rsidRPr="002E63A1">
        <w:rPr>
          <w:bCs/>
          <w:noProof/>
          <w:lang w:val="sr-Latn-CS"/>
        </w:rPr>
        <w:t xml:space="preserve"> </w:t>
      </w:r>
      <w:r>
        <w:rPr>
          <w:bCs/>
          <w:noProof/>
          <w:lang w:val="sr-Latn-CS"/>
        </w:rPr>
        <w:t>prepreka</w:t>
      </w:r>
      <w:r w:rsidR="00EA0F0C" w:rsidRPr="002E63A1">
        <w:rPr>
          <w:bCs/>
          <w:noProof/>
          <w:lang w:val="sr-Latn-CS"/>
        </w:rPr>
        <w:t xml:space="preserve"> </w:t>
      </w:r>
      <w:r>
        <w:rPr>
          <w:bCs/>
          <w:noProof/>
          <w:lang w:val="sr-Latn-CS"/>
        </w:rPr>
        <w:t>najmanje</w:t>
      </w:r>
      <w:r w:rsidR="00EA0F0C" w:rsidRPr="002E63A1">
        <w:rPr>
          <w:bCs/>
          <w:noProof/>
          <w:lang w:val="sr-Latn-CS"/>
        </w:rPr>
        <w:t xml:space="preserve"> 0,5 </w:t>
      </w:r>
      <w:r>
        <w:rPr>
          <w:bCs/>
          <w:noProof/>
          <w:lang w:val="sr-Latn-CS"/>
        </w:rPr>
        <w:t>m</w:t>
      </w:r>
      <w:r w:rsidR="00EA0F0C" w:rsidRPr="002E63A1">
        <w:rPr>
          <w:bCs/>
          <w:noProof/>
          <w:lang w:val="sr-Latn-CS"/>
        </w:rPr>
        <w:t xml:space="preserve">, </w:t>
      </w:r>
      <w:r>
        <w:rPr>
          <w:bCs/>
          <w:noProof/>
          <w:lang w:val="sr-Latn-CS"/>
        </w:rPr>
        <w:t>računajući</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gornje</w:t>
      </w:r>
      <w:r w:rsidR="00EA0F0C" w:rsidRPr="002E63A1">
        <w:rPr>
          <w:bCs/>
          <w:noProof/>
          <w:lang w:val="sr-Latn-CS"/>
        </w:rPr>
        <w:t xml:space="preserve"> </w:t>
      </w:r>
      <w:r>
        <w:rPr>
          <w:bCs/>
          <w:noProof/>
          <w:lang w:val="sr-Latn-CS"/>
        </w:rPr>
        <w:t>ivice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stabilnog</w:t>
      </w:r>
      <w:r w:rsidR="00EA0F0C" w:rsidRPr="002E63A1">
        <w:rPr>
          <w:bCs/>
          <w:noProof/>
          <w:lang w:val="sr-Latn-CS"/>
        </w:rPr>
        <w:t xml:space="preserve"> </w:t>
      </w:r>
      <w:r>
        <w:rPr>
          <w:bCs/>
          <w:noProof/>
          <w:lang w:val="sr-Latn-CS"/>
        </w:rPr>
        <w:t>dna</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prema</w:t>
      </w:r>
      <w:r w:rsidR="00EA0F0C" w:rsidRPr="002E63A1">
        <w:rPr>
          <w:bCs/>
          <w:noProof/>
          <w:lang w:val="sr-Latn-CS"/>
        </w:rPr>
        <w:t xml:space="preserve"> </w:t>
      </w:r>
      <w:r>
        <w:rPr>
          <w:bCs/>
          <w:noProof/>
          <w:lang w:val="sr-Latn-CS"/>
        </w:rPr>
        <w:t>uslovima</w:t>
      </w:r>
      <w:r w:rsidR="00EA0F0C" w:rsidRPr="002E63A1">
        <w:rPr>
          <w:bCs/>
          <w:noProof/>
          <w:lang w:val="sr-Latn-CS"/>
        </w:rPr>
        <w:t xml:space="preserve"> </w:t>
      </w:r>
      <w:r>
        <w:rPr>
          <w:bCs/>
          <w:noProof/>
          <w:lang w:val="sr-Latn-CS"/>
        </w:rPr>
        <w:t>koje</w:t>
      </w:r>
      <w:r w:rsidR="00EA0F0C" w:rsidRPr="002E63A1">
        <w:rPr>
          <w:bCs/>
          <w:noProof/>
          <w:lang w:val="sr-Latn-CS"/>
        </w:rPr>
        <w:t xml:space="preserve"> </w:t>
      </w:r>
      <w:r>
        <w:rPr>
          <w:bCs/>
          <w:noProof/>
          <w:lang w:val="sr-Latn-CS"/>
        </w:rPr>
        <w:t>odredi</w:t>
      </w:r>
      <w:r w:rsidR="00EA0F0C" w:rsidRPr="002E63A1">
        <w:rPr>
          <w:bCs/>
          <w:noProof/>
          <w:lang w:val="sr-Latn-CS"/>
        </w:rPr>
        <w:t xml:space="preserve"> </w:t>
      </w:r>
      <w:r>
        <w:rPr>
          <w:bCs/>
          <w:noProof/>
          <w:lang w:val="sr-Latn-CS"/>
        </w:rPr>
        <w:t>nadležna</w:t>
      </w:r>
      <w:r w:rsidR="00EA0F0C" w:rsidRPr="002E63A1">
        <w:rPr>
          <w:bCs/>
          <w:noProof/>
          <w:lang w:val="sr-Latn-CS"/>
        </w:rPr>
        <w:t xml:space="preserve"> </w:t>
      </w:r>
      <w:r>
        <w:rPr>
          <w:bCs/>
          <w:noProof/>
          <w:lang w:val="sr-Latn-CS"/>
        </w:rPr>
        <w:t>vodoprivredna</w:t>
      </w:r>
      <w:r w:rsidR="00EA0F0C" w:rsidRPr="002E63A1">
        <w:rPr>
          <w:bCs/>
          <w:noProof/>
          <w:lang w:val="sr-Latn-CS"/>
        </w:rPr>
        <w:t xml:space="preserve"> </w:t>
      </w:r>
      <w:r>
        <w:rPr>
          <w:bCs/>
          <w:noProof/>
          <w:lang w:val="sr-Latn-CS"/>
        </w:rPr>
        <w:t>organizacija</w:t>
      </w:r>
      <w:r w:rsidR="00EA0F0C" w:rsidRPr="002E63A1">
        <w:rPr>
          <w:bCs/>
          <w:noProof/>
          <w:lang w:val="sr-Latn-CS"/>
        </w:rPr>
        <w:t xml:space="preserve">. </w:t>
      </w:r>
    </w:p>
    <w:p w:rsidR="00EA0F0C" w:rsidRPr="002E63A1" w:rsidRDefault="002E63A1" w:rsidP="00EA0F0C">
      <w:pPr>
        <w:ind w:firstLine="748"/>
        <w:jc w:val="both"/>
        <w:rPr>
          <w:bCs/>
          <w:noProof/>
          <w:lang w:val="sr-Latn-CS"/>
        </w:rPr>
      </w:pPr>
      <w:r>
        <w:rPr>
          <w:bCs/>
          <w:noProof/>
          <w:lang w:val="sr-Latn-CS"/>
        </w:rPr>
        <w:t>Kada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postavlja</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bCs/>
          <w:noProof/>
          <w:lang w:val="sr-Latn-CS"/>
        </w:rPr>
        <w:t>javnih</w:t>
      </w:r>
      <w:r w:rsidR="00EA0F0C" w:rsidRPr="002E63A1">
        <w:rPr>
          <w:bCs/>
          <w:noProof/>
          <w:lang w:val="sr-Latn-CS"/>
        </w:rPr>
        <w:t xml:space="preserve"> </w:t>
      </w:r>
      <w:r>
        <w:rPr>
          <w:bCs/>
          <w:noProof/>
          <w:lang w:val="sr-Latn-CS"/>
        </w:rPr>
        <w:t>puteva</w:t>
      </w:r>
      <w:r w:rsidR="00EA0F0C" w:rsidRPr="002E63A1">
        <w:rPr>
          <w:bCs/>
          <w:noProof/>
          <w:lang w:val="sr-Latn-CS"/>
        </w:rPr>
        <w:t xml:space="preserve">, </w:t>
      </w:r>
      <w:r>
        <w:rPr>
          <w:bCs/>
          <w:noProof/>
          <w:lang w:val="sr-Latn-CS"/>
        </w:rPr>
        <w:t>kada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ukršta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javnim</w:t>
      </w:r>
      <w:r w:rsidR="00EA0F0C" w:rsidRPr="002E63A1">
        <w:rPr>
          <w:bCs/>
          <w:noProof/>
          <w:lang w:val="sr-Latn-CS"/>
        </w:rPr>
        <w:t xml:space="preserve"> </w:t>
      </w:r>
      <w:r>
        <w:rPr>
          <w:bCs/>
          <w:noProof/>
          <w:lang w:val="sr-Latn-CS"/>
        </w:rPr>
        <w:t>putem</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železničkim</w:t>
      </w:r>
      <w:r w:rsidR="00EA0F0C" w:rsidRPr="002E63A1">
        <w:rPr>
          <w:bCs/>
          <w:noProof/>
          <w:lang w:val="sr-Latn-CS"/>
        </w:rPr>
        <w:t xml:space="preserve"> </w:t>
      </w:r>
      <w:r>
        <w:rPr>
          <w:bCs/>
          <w:noProof/>
          <w:lang w:val="sr-Latn-CS"/>
        </w:rPr>
        <w:t>prugama</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kada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polaže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regulacionom</w:t>
      </w:r>
      <w:r w:rsidR="00EA0F0C" w:rsidRPr="002E63A1">
        <w:rPr>
          <w:bCs/>
          <w:noProof/>
          <w:lang w:val="sr-Latn-CS"/>
        </w:rPr>
        <w:t xml:space="preserve"> </w:t>
      </w:r>
      <w:r>
        <w:rPr>
          <w:bCs/>
          <w:noProof/>
          <w:lang w:val="sr-Latn-CS"/>
        </w:rPr>
        <w:t>pojasu</w:t>
      </w:r>
      <w:r w:rsidR="00EA0F0C" w:rsidRPr="002E63A1">
        <w:rPr>
          <w:bCs/>
          <w:noProof/>
          <w:lang w:val="sr-Latn-CS"/>
        </w:rPr>
        <w:t xml:space="preserve"> </w:t>
      </w:r>
      <w:r>
        <w:rPr>
          <w:bCs/>
          <w:noProof/>
          <w:lang w:val="sr-Latn-CS"/>
        </w:rPr>
        <w:t>javnih</w:t>
      </w:r>
      <w:r w:rsidR="00EA0F0C" w:rsidRPr="002E63A1">
        <w:rPr>
          <w:bCs/>
          <w:noProof/>
          <w:lang w:val="sr-Latn-CS"/>
        </w:rPr>
        <w:t xml:space="preserve"> </w:t>
      </w:r>
      <w:r>
        <w:rPr>
          <w:bCs/>
          <w:noProof/>
          <w:lang w:val="sr-Latn-CS"/>
        </w:rPr>
        <w:t>puteva</w:t>
      </w:r>
      <w:r w:rsidR="00EA0F0C" w:rsidRPr="002E63A1">
        <w:rPr>
          <w:bCs/>
          <w:noProof/>
          <w:lang w:val="sr-Latn-CS"/>
        </w:rPr>
        <w:t xml:space="preserve">, </w:t>
      </w:r>
      <w:r>
        <w:rPr>
          <w:bCs/>
          <w:noProof/>
          <w:lang w:val="sr-Latn-CS"/>
        </w:rPr>
        <w:t>isti</w:t>
      </w:r>
      <w:r w:rsidR="00EA0F0C" w:rsidRPr="002E63A1">
        <w:rPr>
          <w:bCs/>
          <w:noProof/>
          <w:lang w:val="sr-Latn-CS"/>
        </w:rPr>
        <w:t xml:space="preserve"> </w:t>
      </w:r>
      <w:r>
        <w:rPr>
          <w:bCs/>
          <w:noProof/>
          <w:lang w:val="sr-Latn-CS"/>
        </w:rPr>
        <w:t>mora</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zaštićen</w:t>
      </w:r>
      <w:r w:rsidR="00EA0F0C" w:rsidRPr="002E63A1">
        <w:rPr>
          <w:bCs/>
          <w:noProof/>
          <w:lang w:val="sr-Latn-CS"/>
        </w:rPr>
        <w:t xml:space="preserve"> (</w:t>
      </w:r>
      <w:r>
        <w:rPr>
          <w:bCs/>
          <w:noProof/>
          <w:lang w:val="sr-Latn-CS"/>
        </w:rPr>
        <w:t>zaštitna</w:t>
      </w:r>
      <w:r w:rsidR="00EA0F0C" w:rsidRPr="002E63A1">
        <w:rPr>
          <w:bCs/>
          <w:noProof/>
          <w:lang w:val="sr-Latn-CS"/>
        </w:rPr>
        <w:t xml:space="preserve"> </w:t>
      </w:r>
      <w:r>
        <w:rPr>
          <w:bCs/>
          <w:noProof/>
          <w:lang w:val="sr-Latn-CS"/>
        </w:rPr>
        <w:t>cev</w:t>
      </w:r>
      <w:r w:rsidR="00EA0F0C" w:rsidRPr="002E63A1">
        <w:rPr>
          <w:bCs/>
          <w:noProof/>
          <w:lang w:val="sr-Latn-CS"/>
        </w:rPr>
        <w:t xml:space="preserve">, </w:t>
      </w:r>
      <w:r>
        <w:rPr>
          <w:bCs/>
          <w:noProof/>
          <w:lang w:val="sr-Latn-CS"/>
        </w:rPr>
        <w:t>betonski</w:t>
      </w:r>
      <w:r w:rsidR="00EA0F0C" w:rsidRPr="002E63A1">
        <w:rPr>
          <w:bCs/>
          <w:noProof/>
          <w:lang w:val="sr-Latn-CS"/>
        </w:rPr>
        <w:t xml:space="preserve"> </w:t>
      </w:r>
      <w:r>
        <w:rPr>
          <w:bCs/>
          <w:noProof/>
          <w:lang w:val="sr-Latn-CS"/>
        </w:rPr>
        <w:t>kanal</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sl</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druga</w:t>
      </w:r>
      <w:r w:rsidR="00EA0F0C" w:rsidRPr="002E63A1">
        <w:rPr>
          <w:bCs/>
          <w:noProof/>
          <w:lang w:val="sr-Latn-CS"/>
        </w:rPr>
        <w:t xml:space="preserve"> </w:t>
      </w:r>
      <w:r>
        <w:rPr>
          <w:bCs/>
          <w:noProof/>
          <w:lang w:val="sr-Latn-CS"/>
        </w:rPr>
        <w:t>odgovarajuća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bolja</w:t>
      </w:r>
      <w:r w:rsidR="00EA0F0C" w:rsidRPr="002E63A1">
        <w:rPr>
          <w:bCs/>
          <w:noProof/>
          <w:lang w:val="sr-Latn-CS"/>
        </w:rPr>
        <w:t xml:space="preserve"> </w:t>
      </w:r>
      <w:r>
        <w:rPr>
          <w:bCs/>
          <w:noProof/>
          <w:lang w:val="sr-Latn-CS"/>
        </w:rPr>
        <w:t>zaštita</w:t>
      </w:r>
      <w:r w:rsidR="00EA0F0C" w:rsidRPr="002E63A1">
        <w:rPr>
          <w:bCs/>
          <w:noProof/>
          <w:lang w:val="sr-Latn-CS"/>
        </w:rPr>
        <w:t xml:space="preserve">). </w:t>
      </w:r>
    </w:p>
    <w:p w:rsidR="00EA0F0C" w:rsidRPr="002E63A1" w:rsidRDefault="002E63A1" w:rsidP="00EA0F0C">
      <w:pPr>
        <w:ind w:firstLine="748"/>
        <w:jc w:val="both"/>
        <w:rPr>
          <w:bCs/>
          <w:noProof/>
          <w:lang w:val="sr-Latn-CS"/>
        </w:rPr>
      </w:pP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javnim</w:t>
      </w:r>
      <w:r w:rsidR="00EA0F0C" w:rsidRPr="002E63A1">
        <w:rPr>
          <w:bCs/>
          <w:noProof/>
          <w:lang w:val="sr-Latn-CS"/>
        </w:rPr>
        <w:t xml:space="preserve"> </w:t>
      </w:r>
      <w:r>
        <w:rPr>
          <w:bCs/>
          <w:noProof/>
          <w:lang w:val="sr-Latn-CS"/>
        </w:rPr>
        <w:t>putevima</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vodi</w:t>
      </w:r>
      <w:r w:rsidR="00EA0F0C" w:rsidRPr="002E63A1">
        <w:rPr>
          <w:bCs/>
          <w:noProof/>
          <w:lang w:val="sr-Latn-CS"/>
        </w:rPr>
        <w:t xml:space="preserve"> </w:t>
      </w:r>
      <w:r>
        <w:rPr>
          <w:bCs/>
          <w:noProof/>
          <w:lang w:val="sr-Latn-CS"/>
        </w:rPr>
        <w:t>po</w:t>
      </w:r>
      <w:r w:rsidR="00EA0F0C" w:rsidRPr="002E63A1">
        <w:rPr>
          <w:bCs/>
          <w:noProof/>
          <w:lang w:val="sr-Latn-CS"/>
        </w:rPr>
        <w:t xml:space="preserve"> </w:t>
      </w:r>
      <w:r>
        <w:rPr>
          <w:bCs/>
          <w:noProof/>
          <w:lang w:val="sr-Latn-CS"/>
        </w:rPr>
        <w:t>pravilu</w:t>
      </w:r>
      <w:r w:rsidR="00EA0F0C" w:rsidRPr="002E63A1">
        <w:rPr>
          <w:bCs/>
          <w:noProof/>
          <w:lang w:val="sr-Latn-CS"/>
        </w:rPr>
        <w:t xml:space="preserve"> </w:t>
      </w:r>
      <w:r>
        <w:rPr>
          <w:bCs/>
          <w:noProof/>
          <w:lang w:val="sr-Latn-CS"/>
        </w:rPr>
        <w:t>pod</w:t>
      </w:r>
      <w:r w:rsidR="00EA0F0C" w:rsidRPr="002E63A1">
        <w:rPr>
          <w:bCs/>
          <w:noProof/>
          <w:lang w:val="sr-Latn-CS"/>
        </w:rPr>
        <w:t xml:space="preserve"> </w:t>
      </w:r>
      <w:r>
        <w:rPr>
          <w:bCs/>
          <w:noProof/>
          <w:lang w:val="sr-Latn-CS"/>
        </w:rPr>
        <w:t>uglom</w:t>
      </w:r>
      <w:r w:rsidR="00EA0F0C" w:rsidRPr="002E63A1">
        <w:rPr>
          <w:bCs/>
          <w:noProof/>
          <w:lang w:val="sr-Latn-CS"/>
        </w:rPr>
        <w:t xml:space="preserve"> </w:t>
      </w:r>
      <w:r>
        <w:rPr>
          <w:bCs/>
          <w:noProof/>
          <w:lang w:val="sr-Latn-CS"/>
        </w:rPr>
        <w:t>od</w:t>
      </w:r>
      <w:r w:rsidR="00EA0F0C" w:rsidRPr="002E63A1">
        <w:rPr>
          <w:bCs/>
          <w:noProof/>
          <w:lang w:val="sr-Latn-CS"/>
        </w:rPr>
        <w:t xml:space="preserve"> 90° </w:t>
      </w:r>
      <w:r>
        <w:rPr>
          <w:bCs/>
          <w:noProof/>
          <w:lang w:val="sr-Latn-CS"/>
        </w:rPr>
        <w:t>u</w:t>
      </w:r>
      <w:r w:rsidR="00EA0F0C" w:rsidRPr="002E63A1">
        <w:rPr>
          <w:bCs/>
          <w:noProof/>
          <w:lang w:val="sr-Latn-CS"/>
        </w:rPr>
        <w:t xml:space="preserve"> </w:t>
      </w:r>
      <w:r>
        <w:rPr>
          <w:bCs/>
          <w:noProof/>
          <w:lang w:val="sr-Latn-CS"/>
        </w:rPr>
        <w:t>odnosu</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osu</w:t>
      </w:r>
      <w:r w:rsidR="00EA0F0C" w:rsidRPr="002E63A1">
        <w:rPr>
          <w:bCs/>
          <w:noProof/>
          <w:lang w:val="sr-Latn-CS"/>
        </w:rPr>
        <w:t xml:space="preserve"> </w:t>
      </w:r>
      <w:r>
        <w:rPr>
          <w:bCs/>
          <w:noProof/>
          <w:lang w:val="sr-Latn-CS"/>
        </w:rPr>
        <w:t>koloseka</w:t>
      </w:r>
      <w:r w:rsidR="00EA0F0C" w:rsidRPr="002E63A1">
        <w:rPr>
          <w:bCs/>
          <w:noProof/>
          <w:lang w:val="sr-Latn-CS"/>
        </w:rPr>
        <w:t xml:space="preserve">. </w:t>
      </w:r>
      <w:r>
        <w:rPr>
          <w:bCs/>
          <w:noProof/>
          <w:lang w:val="sr-Latn-CS"/>
        </w:rPr>
        <w:t>Samo</w:t>
      </w:r>
      <w:r w:rsidR="00EA0F0C" w:rsidRPr="002E63A1">
        <w:rPr>
          <w:bCs/>
          <w:noProof/>
          <w:lang w:val="sr-Latn-CS"/>
        </w:rPr>
        <w:t xml:space="preserve"> </w:t>
      </w:r>
      <w:r>
        <w:rPr>
          <w:bCs/>
          <w:noProof/>
          <w:lang w:val="sr-Latn-CS"/>
        </w:rPr>
        <w:t>izuzetno</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taj</w:t>
      </w:r>
      <w:r w:rsidR="00EA0F0C" w:rsidRPr="002E63A1">
        <w:rPr>
          <w:bCs/>
          <w:noProof/>
          <w:lang w:val="sr-Latn-CS"/>
        </w:rPr>
        <w:t xml:space="preserve"> </w:t>
      </w:r>
      <w:r>
        <w:rPr>
          <w:bCs/>
          <w:noProof/>
          <w:lang w:val="sr-Latn-CS"/>
        </w:rPr>
        <w:t>ugao</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smanjiti</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ugla</w:t>
      </w:r>
      <w:r w:rsidR="00EA0F0C" w:rsidRPr="002E63A1">
        <w:rPr>
          <w:bCs/>
          <w:noProof/>
          <w:lang w:val="sr-Latn-CS"/>
        </w:rPr>
        <w:t xml:space="preserve"> </w:t>
      </w:r>
      <w:r>
        <w:rPr>
          <w:bCs/>
          <w:noProof/>
          <w:lang w:val="sr-Latn-CS"/>
        </w:rPr>
        <w:t>od</w:t>
      </w:r>
      <w:r w:rsidR="00EA0F0C" w:rsidRPr="002E63A1">
        <w:rPr>
          <w:bCs/>
          <w:noProof/>
          <w:lang w:val="sr-Latn-CS"/>
        </w:rPr>
        <w:t xml:space="preserve"> 75° (</w:t>
      </w:r>
      <w:r>
        <w:rPr>
          <w:bCs/>
          <w:noProof/>
          <w:lang w:val="sr-Latn-CS"/>
        </w:rPr>
        <w:t>eventualno</w:t>
      </w:r>
      <w:r w:rsidR="00EA0F0C" w:rsidRPr="002E63A1">
        <w:rPr>
          <w:bCs/>
          <w:noProof/>
          <w:lang w:val="sr-Latn-CS"/>
        </w:rPr>
        <w:t xml:space="preserve"> </w:t>
      </w:r>
      <w:r>
        <w:rPr>
          <w:bCs/>
          <w:noProof/>
          <w:lang w:val="sr-Latn-CS"/>
        </w:rPr>
        <w:t>i</w:t>
      </w:r>
      <w:r w:rsidR="00EA0F0C" w:rsidRPr="002E63A1">
        <w:rPr>
          <w:bCs/>
          <w:noProof/>
          <w:lang w:val="sr-Latn-CS"/>
        </w:rPr>
        <w:t xml:space="preserve"> 60°), </w:t>
      </w:r>
      <w:r>
        <w:rPr>
          <w:bCs/>
          <w:noProof/>
          <w:lang w:val="sr-Latn-CS"/>
        </w:rPr>
        <w:t>uz</w:t>
      </w:r>
      <w:r w:rsidR="00EA0F0C" w:rsidRPr="002E63A1">
        <w:rPr>
          <w:bCs/>
          <w:noProof/>
          <w:lang w:val="sr-Latn-CS"/>
        </w:rPr>
        <w:t xml:space="preserve"> </w:t>
      </w:r>
      <w:r>
        <w:rPr>
          <w:bCs/>
          <w:noProof/>
          <w:lang w:val="sr-Latn-CS"/>
        </w:rPr>
        <w:t>dokumentovano</w:t>
      </w:r>
      <w:r w:rsidR="00EA0F0C" w:rsidRPr="002E63A1">
        <w:rPr>
          <w:bCs/>
          <w:noProof/>
          <w:lang w:val="sr-Latn-CS"/>
        </w:rPr>
        <w:t xml:space="preserve"> </w:t>
      </w:r>
      <w:r>
        <w:rPr>
          <w:bCs/>
          <w:noProof/>
          <w:lang w:val="sr-Latn-CS"/>
        </w:rPr>
        <w:t>obrazloženje</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javnim</w:t>
      </w:r>
      <w:r w:rsidR="00EA0F0C" w:rsidRPr="002E63A1">
        <w:rPr>
          <w:bCs/>
          <w:noProof/>
          <w:lang w:val="sr-Latn-CS"/>
        </w:rPr>
        <w:t xml:space="preserve"> </w:t>
      </w:r>
      <w:r>
        <w:rPr>
          <w:bCs/>
          <w:noProof/>
          <w:lang w:val="sr-Latn-CS"/>
        </w:rPr>
        <w:t>putevima</w:t>
      </w:r>
      <w:r w:rsidR="00EA0F0C" w:rsidRPr="002E63A1">
        <w:rPr>
          <w:bCs/>
          <w:noProof/>
          <w:lang w:val="sr-Latn-CS"/>
        </w:rPr>
        <w:t xml:space="preserve">, </w:t>
      </w:r>
      <w:r>
        <w:rPr>
          <w:bCs/>
          <w:noProof/>
          <w:lang w:val="sr-Latn-CS"/>
        </w:rPr>
        <w:t>potrebna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saglasnost</w:t>
      </w:r>
      <w:r w:rsidR="00EA0F0C" w:rsidRPr="002E63A1">
        <w:rPr>
          <w:bCs/>
          <w:noProof/>
          <w:lang w:val="sr-Latn-CS"/>
        </w:rPr>
        <w:t xml:space="preserve"> </w:t>
      </w:r>
      <w:r>
        <w:rPr>
          <w:bCs/>
          <w:noProof/>
          <w:lang w:val="sr-Latn-CS"/>
        </w:rPr>
        <w:t>nadležnih</w:t>
      </w:r>
      <w:r w:rsidR="00EA0F0C" w:rsidRPr="002E63A1">
        <w:rPr>
          <w:bCs/>
          <w:noProof/>
          <w:lang w:val="sr-Latn-CS"/>
        </w:rPr>
        <w:t xml:space="preserve"> </w:t>
      </w:r>
      <w:r>
        <w:rPr>
          <w:bCs/>
          <w:noProof/>
          <w:lang w:val="sr-Latn-CS"/>
        </w:rPr>
        <w:t>organizacija</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Minimalna</w:t>
      </w:r>
      <w:r w:rsidR="00EA0F0C" w:rsidRPr="002E63A1">
        <w:rPr>
          <w:bCs/>
          <w:noProof/>
          <w:lang w:val="sr-Latn-CS"/>
        </w:rPr>
        <w:t xml:space="preserve"> </w:t>
      </w:r>
      <w:r>
        <w:rPr>
          <w:bCs/>
          <w:noProof/>
          <w:lang w:val="sr-Latn-CS"/>
        </w:rPr>
        <w:t>dubina</w:t>
      </w:r>
      <w:r w:rsidR="00EA0F0C" w:rsidRPr="002E63A1">
        <w:rPr>
          <w:bCs/>
          <w:noProof/>
          <w:lang w:val="sr-Latn-CS"/>
        </w:rPr>
        <w:t xml:space="preserve"> </w:t>
      </w:r>
      <w:r>
        <w:rPr>
          <w:bCs/>
          <w:noProof/>
          <w:lang w:val="sr-Latn-CS"/>
        </w:rPr>
        <w:t>ukopavanja</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javnim</w:t>
      </w:r>
      <w:r w:rsidR="00EA0F0C" w:rsidRPr="002E63A1">
        <w:rPr>
          <w:bCs/>
          <w:noProof/>
          <w:lang w:val="sr-Latn-CS"/>
        </w:rPr>
        <w:t xml:space="preserve"> </w:t>
      </w:r>
      <w:r>
        <w:rPr>
          <w:bCs/>
          <w:noProof/>
          <w:lang w:val="sr-Latn-CS"/>
        </w:rPr>
        <w:t>putevima</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izuzetno</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bCs/>
          <w:noProof/>
          <w:lang w:val="sr-Latn-CS"/>
        </w:rPr>
        <w:t>kolovozne</w:t>
      </w:r>
      <w:r w:rsidR="00EA0F0C" w:rsidRPr="002E63A1">
        <w:rPr>
          <w:bCs/>
          <w:noProof/>
          <w:lang w:val="sr-Latn-CS"/>
        </w:rPr>
        <w:t xml:space="preserve"> </w:t>
      </w:r>
      <w:r>
        <w:rPr>
          <w:bCs/>
          <w:noProof/>
          <w:lang w:val="sr-Latn-CS"/>
        </w:rPr>
        <w:t>površine</w:t>
      </w:r>
      <w:r w:rsidR="00EA0F0C" w:rsidRPr="002E63A1">
        <w:rPr>
          <w:bCs/>
          <w:noProof/>
          <w:lang w:val="sr-Latn-CS"/>
        </w:rPr>
        <w:t xml:space="preserve">, </w:t>
      </w:r>
      <w:r>
        <w:rPr>
          <w:bCs/>
          <w:noProof/>
          <w:lang w:val="sr-Latn-CS"/>
        </w:rPr>
        <w:t>mora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odrediti</w:t>
      </w:r>
      <w:r w:rsidR="00EA0F0C" w:rsidRPr="002E63A1">
        <w:rPr>
          <w:bCs/>
          <w:noProof/>
          <w:lang w:val="sr-Latn-CS"/>
        </w:rPr>
        <w:t xml:space="preserve"> </w:t>
      </w:r>
      <w:r>
        <w:rPr>
          <w:bCs/>
          <w:noProof/>
          <w:lang w:val="sr-Latn-CS"/>
        </w:rPr>
        <w:t>prema</w:t>
      </w:r>
      <w:r w:rsidR="00EA0F0C" w:rsidRPr="002E63A1">
        <w:rPr>
          <w:bCs/>
          <w:noProof/>
          <w:lang w:val="sr-Latn-CS"/>
        </w:rPr>
        <w:t xml:space="preserve"> </w:t>
      </w:r>
      <w:r>
        <w:rPr>
          <w:bCs/>
          <w:noProof/>
          <w:lang w:val="sr-Latn-CS"/>
        </w:rPr>
        <w:t>debljini</w:t>
      </w:r>
      <w:r w:rsidR="00EA0F0C" w:rsidRPr="002E63A1">
        <w:rPr>
          <w:bCs/>
          <w:noProof/>
          <w:lang w:val="sr-Latn-CS"/>
        </w:rPr>
        <w:t xml:space="preserve"> </w:t>
      </w:r>
      <w:r>
        <w:rPr>
          <w:bCs/>
          <w:noProof/>
          <w:lang w:val="sr-Latn-CS"/>
        </w:rPr>
        <w:t>kolovozne</w:t>
      </w:r>
      <w:r w:rsidR="00EA0F0C" w:rsidRPr="002E63A1">
        <w:rPr>
          <w:bCs/>
          <w:noProof/>
          <w:lang w:val="sr-Latn-CS"/>
        </w:rPr>
        <w:t xml:space="preserve"> </w:t>
      </w:r>
      <w:r>
        <w:rPr>
          <w:bCs/>
          <w:noProof/>
          <w:lang w:val="sr-Latn-CS"/>
        </w:rPr>
        <w:t>konstrukcije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lastRenderedPageBreak/>
        <w:t>saobraćajnom</w:t>
      </w:r>
      <w:r w:rsidR="00EA0F0C" w:rsidRPr="002E63A1">
        <w:rPr>
          <w:bCs/>
          <w:noProof/>
          <w:lang w:val="sr-Latn-CS"/>
        </w:rPr>
        <w:t xml:space="preserve"> </w:t>
      </w:r>
      <w:r>
        <w:rPr>
          <w:bCs/>
          <w:noProof/>
          <w:lang w:val="sr-Latn-CS"/>
        </w:rPr>
        <w:t>opterećenju</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dubina</w:t>
      </w:r>
      <w:r w:rsidR="00EA0F0C" w:rsidRPr="002E63A1">
        <w:rPr>
          <w:bCs/>
          <w:noProof/>
          <w:lang w:val="sr-Latn-CS"/>
        </w:rPr>
        <w:t xml:space="preserve"> </w:t>
      </w:r>
      <w:r>
        <w:rPr>
          <w:bCs/>
          <w:noProof/>
          <w:lang w:val="sr-Latn-CS"/>
        </w:rPr>
        <w:t>između</w:t>
      </w:r>
      <w:r w:rsidR="00EA0F0C" w:rsidRPr="002E63A1">
        <w:rPr>
          <w:bCs/>
          <w:noProof/>
          <w:lang w:val="sr-Latn-CS"/>
        </w:rPr>
        <w:t xml:space="preserve"> </w:t>
      </w:r>
      <w:r>
        <w:rPr>
          <w:bCs/>
          <w:noProof/>
          <w:lang w:val="sr-Latn-CS"/>
        </w:rPr>
        <w:t>gornje</w:t>
      </w:r>
      <w:r w:rsidR="00EA0F0C" w:rsidRPr="002E63A1">
        <w:rPr>
          <w:bCs/>
          <w:noProof/>
          <w:lang w:val="sr-Latn-CS"/>
        </w:rPr>
        <w:t xml:space="preserve"> </w:t>
      </w:r>
      <w:r>
        <w:rPr>
          <w:bCs/>
          <w:noProof/>
          <w:lang w:val="sr-Latn-CS"/>
        </w:rPr>
        <w:t>površine</w:t>
      </w:r>
      <w:r w:rsidR="00EA0F0C" w:rsidRPr="002E63A1">
        <w:rPr>
          <w:bCs/>
          <w:noProof/>
          <w:lang w:val="sr-Latn-CS"/>
        </w:rPr>
        <w:t xml:space="preserve"> </w:t>
      </w:r>
      <w:r>
        <w:rPr>
          <w:bCs/>
          <w:noProof/>
          <w:lang w:val="sr-Latn-CS"/>
        </w:rPr>
        <w:t>kolovoza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gornje</w:t>
      </w:r>
      <w:r w:rsidR="00EA0F0C" w:rsidRPr="002E63A1">
        <w:rPr>
          <w:bCs/>
          <w:noProof/>
          <w:lang w:val="sr-Latn-CS"/>
        </w:rPr>
        <w:t xml:space="preserve"> </w:t>
      </w:r>
      <w:r>
        <w:rPr>
          <w:bCs/>
          <w:noProof/>
          <w:lang w:val="sr-Latn-CS"/>
        </w:rPr>
        <w:t>površine</w:t>
      </w:r>
      <w:r w:rsidR="00EA0F0C" w:rsidRPr="002E63A1">
        <w:rPr>
          <w:bCs/>
          <w:noProof/>
          <w:lang w:val="sr-Latn-CS"/>
        </w:rPr>
        <w:t xml:space="preserve"> </w:t>
      </w:r>
      <w:r>
        <w:rPr>
          <w:bCs/>
          <w:noProof/>
          <w:lang w:val="sr-Latn-CS"/>
        </w:rPr>
        <w:t>zaštitne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sme</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manja</w:t>
      </w:r>
      <w:r w:rsidR="00EA0F0C" w:rsidRPr="002E63A1">
        <w:rPr>
          <w:bCs/>
          <w:noProof/>
          <w:lang w:val="sr-Latn-CS"/>
        </w:rPr>
        <w:t xml:space="preserve"> </w:t>
      </w:r>
      <w:r>
        <w:rPr>
          <w:bCs/>
          <w:noProof/>
          <w:lang w:val="sr-Latn-CS"/>
        </w:rPr>
        <w:t>od</w:t>
      </w:r>
      <w:r w:rsidR="00EA0F0C" w:rsidRPr="002E63A1">
        <w:rPr>
          <w:bCs/>
          <w:noProof/>
          <w:lang w:val="sr-Latn-CS"/>
        </w:rPr>
        <w:t xml:space="preserve"> 1,0 </w:t>
      </w:r>
      <w:r>
        <w:rPr>
          <w:bCs/>
          <w:noProof/>
          <w:lang w:val="sr-Latn-CS"/>
        </w:rPr>
        <w:t>m</w:t>
      </w:r>
      <w:r w:rsidR="00EA0F0C" w:rsidRPr="002E63A1">
        <w:rPr>
          <w:bCs/>
          <w:noProof/>
          <w:lang w:val="sr-Latn-CS"/>
        </w:rPr>
        <w:t xml:space="preserve">. </w:t>
      </w:r>
      <w:r>
        <w:rPr>
          <w:bCs/>
          <w:noProof/>
          <w:lang w:val="sr-Latn-CS"/>
        </w:rPr>
        <w:t>Minimalne</w:t>
      </w:r>
      <w:r w:rsidR="00EA0F0C" w:rsidRPr="002E63A1">
        <w:rPr>
          <w:bCs/>
          <w:noProof/>
          <w:lang w:val="sr-Latn-CS"/>
        </w:rPr>
        <w:t xml:space="preserve"> </w:t>
      </w:r>
      <w:r>
        <w:rPr>
          <w:bCs/>
          <w:noProof/>
          <w:lang w:val="sr-Latn-CS"/>
        </w:rPr>
        <w:t>dubine</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gradskim</w:t>
      </w:r>
      <w:r w:rsidR="00EA0F0C" w:rsidRPr="002E63A1">
        <w:rPr>
          <w:bCs/>
          <w:noProof/>
          <w:lang w:val="sr-Latn-CS"/>
        </w:rPr>
        <w:t xml:space="preserve"> </w:t>
      </w:r>
      <w:r>
        <w:rPr>
          <w:bCs/>
          <w:noProof/>
          <w:lang w:val="sr-Latn-CS"/>
        </w:rPr>
        <w:t>autoputevima</w:t>
      </w:r>
      <w:r w:rsidR="00EA0F0C" w:rsidRPr="002E63A1">
        <w:rPr>
          <w:bCs/>
          <w:noProof/>
          <w:lang w:val="sr-Latn-CS"/>
        </w:rPr>
        <w:t xml:space="preserve"> </w:t>
      </w:r>
      <w:r>
        <w:rPr>
          <w:bCs/>
          <w:noProof/>
          <w:lang w:val="sr-Latn-CS"/>
        </w:rPr>
        <w:t>odrediće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posebno</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svaki</w:t>
      </w:r>
      <w:r w:rsidR="00EA0F0C" w:rsidRPr="002E63A1">
        <w:rPr>
          <w:bCs/>
          <w:noProof/>
          <w:lang w:val="sr-Latn-CS"/>
        </w:rPr>
        <w:t xml:space="preserve"> </w:t>
      </w:r>
      <w:r>
        <w:rPr>
          <w:bCs/>
          <w:noProof/>
          <w:lang w:val="sr-Latn-CS"/>
        </w:rPr>
        <w:t>slučaj</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uslovima</w:t>
      </w:r>
      <w:r w:rsidR="00EA0F0C" w:rsidRPr="002E63A1">
        <w:rPr>
          <w:bCs/>
          <w:noProof/>
          <w:lang w:val="sr-Latn-CS"/>
        </w:rPr>
        <w:t xml:space="preserve"> </w:t>
      </w:r>
      <w:r>
        <w:rPr>
          <w:bCs/>
          <w:noProof/>
          <w:lang w:val="sr-Latn-CS"/>
        </w:rPr>
        <w:t>nadležne</w:t>
      </w:r>
      <w:r w:rsidR="00EA0F0C" w:rsidRPr="002E63A1">
        <w:rPr>
          <w:bCs/>
          <w:noProof/>
          <w:lang w:val="sr-Latn-CS"/>
        </w:rPr>
        <w:t xml:space="preserve"> </w:t>
      </w:r>
      <w:r>
        <w:rPr>
          <w:bCs/>
          <w:noProof/>
          <w:lang w:val="sr-Latn-CS"/>
        </w:rPr>
        <w:t>radne</w:t>
      </w:r>
      <w:r w:rsidR="00EA0F0C" w:rsidRPr="002E63A1">
        <w:rPr>
          <w:bCs/>
          <w:noProof/>
          <w:lang w:val="sr-Latn-CS"/>
        </w:rPr>
        <w:t xml:space="preserve"> </w:t>
      </w:r>
      <w:r>
        <w:rPr>
          <w:bCs/>
          <w:noProof/>
          <w:lang w:val="sr-Latn-CS"/>
        </w:rPr>
        <w:t>organizacije</w:t>
      </w:r>
      <w:r w:rsidR="00EA0F0C" w:rsidRPr="002E63A1">
        <w:rPr>
          <w:bCs/>
          <w:noProof/>
          <w:lang w:val="sr-Latn-CS"/>
        </w:rPr>
        <w:t>.</w:t>
      </w:r>
    </w:p>
    <w:p w:rsidR="00EA0F0C" w:rsidRPr="002E63A1" w:rsidRDefault="002E63A1" w:rsidP="00EA0F0C">
      <w:pPr>
        <w:ind w:firstLine="749"/>
        <w:jc w:val="both"/>
        <w:rPr>
          <w:bCs/>
          <w:noProof/>
          <w:lang w:val="sr-Latn-CS"/>
        </w:rPr>
      </w:pP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javnim</w:t>
      </w:r>
      <w:r w:rsidR="00EA0F0C" w:rsidRPr="002E63A1">
        <w:rPr>
          <w:bCs/>
          <w:noProof/>
          <w:lang w:val="sr-Latn-CS"/>
        </w:rPr>
        <w:t xml:space="preserve"> </w:t>
      </w:r>
      <w:r>
        <w:rPr>
          <w:bCs/>
          <w:noProof/>
          <w:lang w:val="sr-Latn-CS"/>
        </w:rPr>
        <w:t>putevima</w:t>
      </w:r>
      <w:r w:rsidR="00EA0F0C" w:rsidRPr="002E63A1">
        <w:rPr>
          <w:bCs/>
          <w:noProof/>
          <w:lang w:val="sr-Latn-CS"/>
        </w:rPr>
        <w:t xml:space="preserve">, </w:t>
      </w:r>
      <w:r>
        <w:rPr>
          <w:bCs/>
          <w:noProof/>
          <w:lang w:val="sr-Latn-CS"/>
        </w:rPr>
        <w:t>krajevi</w:t>
      </w:r>
      <w:r w:rsidR="00EA0F0C" w:rsidRPr="002E63A1">
        <w:rPr>
          <w:bCs/>
          <w:noProof/>
          <w:lang w:val="sr-Latn-CS"/>
        </w:rPr>
        <w:t xml:space="preserve"> </w:t>
      </w:r>
      <w:r>
        <w:rPr>
          <w:bCs/>
          <w:noProof/>
          <w:lang w:val="sr-Latn-CS"/>
        </w:rPr>
        <w:t>zaštitne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moraju</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van</w:t>
      </w:r>
      <w:r w:rsidR="00EA0F0C" w:rsidRPr="002E63A1">
        <w:rPr>
          <w:bCs/>
          <w:noProof/>
          <w:lang w:val="sr-Latn-CS"/>
        </w:rPr>
        <w:t xml:space="preserve"> </w:t>
      </w:r>
      <w:r>
        <w:rPr>
          <w:bCs/>
          <w:noProof/>
          <w:lang w:val="sr-Latn-CS"/>
        </w:rPr>
        <w:t>područja</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zone</w:t>
      </w:r>
      <w:r w:rsidR="00EA0F0C" w:rsidRPr="002E63A1">
        <w:rPr>
          <w:bCs/>
          <w:noProof/>
          <w:lang w:val="sr-Latn-CS"/>
        </w:rPr>
        <w:t xml:space="preserve"> </w:t>
      </w:r>
      <w:r>
        <w:rPr>
          <w:bCs/>
          <w:noProof/>
          <w:lang w:val="sr-Latn-CS"/>
        </w:rPr>
        <w:t>objekta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najmanje</w:t>
      </w:r>
      <w:r w:rsidR="00EA0F0C" w:rsidRPr="002E63A1">
        <w:rPr>
          <w:bCs/>
          <w:noProof/>
          <w:lang w:val="sr-Latn-CS"/>
        </w:rPr>
        <w:t xml:space="preserve"> 1 </w:t>
      </w:r>
      <w:r>
        <w:rPr>
          <w:bCs/>
          <w:noProof/>
          <w:lang w:val="sr-Latn-CS"/>
        </w:rPr>
        <w:t>m</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svake</w:t>
      </w:r>
      <w:r w:rsidR="00EA0F0C" w:rsidRPr="002E63A1">
        <w:rPr>
          <w:bCs/>
          <w:noProof/>
          <w:lang w:val="sr-Latn-CS"/>
        </w:rPr>
        <w:t xml:space="preserve"> </w:t>
      </w:r>
      <w:r>
        <w:rPr>
          <w:bCs/>
          <w:noProof/>
          <w:lang w:val="sr-Latn-CS"/>
        </w:rPr>
        <w:t>strane</w:t>
      </w:r>
      <w:r w:rsidR="00EA0F0C" w:rsidRPr="002E63A1">
        <w:rPr>
          <w:bCs/>
          <w:noProof/>
          <w:lang w:val="sr-Latn-CS"/>
        </w:rPr>
        <w:t>.</w:t>
      </w:r>
    </w:p>
    <w:p w:rsidR="00EA0F0C" w:rsidRPr="002E63A1" w:rsidRDefault="002E63A1" w:rsidP="00EA0F0C">
      <w:pPr>
        <w:ind w:firstLine="749"/>
        <w:jc w:val="both"/>
        <w:rPr>
          <w:bCs/>
          <w:noProof/>
          <w:lang w:val="sr-Latn-CS"/>
        </w:rPr>
      </w:pPr>
      <w:r>
        <w:rPr>
          <w:bCs/>
          <w:noProof/>
          <w:lang w:val="sr-Latn-CS"/>
        </w:rPr>
        <w:t>Distributivna</w:t>
      </w:r>
      <w:r w:rsidR="00EA0F0C" w:rsidRPr="002E63A1">
        <w:rPr>
          <w:bCs/>
          <w:noProof/>
          <w:lang w:val="sr-Latn-CS"/>
        </w:rPr>
        <w:t xml:space="preserve"> </w:t>
      </w:r>
      <w:r>
        <w:rPr>
          <w:bCs/>
          <w:noProof/>
          <w:lang w:val="sr-Latn-CS"/>
        </w:rPr>
        <w:t>gasovodna</w:t>
      </w:r>
      <w:r w:rsidR="00EA0F0C" w:rsidRPr="002E63A1">
        <w:rPr>
          <w:bCs/>
          <w:noProof/>
          <w:lang w:val="sr-Latn-CS"/>
        </w:rPr>
        <w:t xml:space="preserve"> </w:t>
      </w:r>
      <w:r>
        <w:rPr>
          <w:bCs/>
          <w:noProof/>
          <w:lang w:val="sr-Latn-CS"/>
        </w:rPr>
        <w:t>mreža</w:t>
      </w:r>
      <w:r w:rsidR="00EA0F0C" w:rsidRPr="002E63A1">
        <w:rPr>
          <w:bCs/>
          <w:noProof/>
          <w:lang w:val="sr-Latn-CS"/>
        </w:rPr>
        <w:t xml:space="preserve"> </w:t>
      </w:r>
      <w:r>
        <w:rPr>
          <w:bCs/>
          <w:noProof/>
          <w:lang w:val="sr-Latn-CS"/>
        </w:rPr>
        <w:t>niskog</w:t>
      </w:r>
      <w:r w:rsidR="00EA0F0C" w:rsidRPr="002E63A1">
        <w:rPr>
          <w:bCs/>
          <w:noProof/>
          <w:lang w:val="sr-Latn-CS"/>
        </w:rPr>
        <w:t xml:space="preserve"> </w:t>
      </w:r>
      <w:r>
        <w:rPr>
          <w:bCs/>
          <w:noProof/>
          <w:lang w:val="sr-Latn-CS"/>
        </w:rPr>
        <w:t>pritiska</w:t>
      </w:r>
    </w:p>
    <w:p w:rsidR="00EA0F0C" w:rsidRPr="002E63A1" w:rsidRDefault="00EA0F0C" w:rsidP="00EA0F0C">
      <w:pPr>
        <w:ind w:firstLine="749"/>
        <w:jc w:val="both"/>
        <w:rPr>
          <w:bCs/>
          <w:noProof/>
          <w:lang w:val="sr-Latn-CS"/>
        </w:rPr>
      </w:pPr>
    </w:p>
    <w:p w:rsidR="00EA0F0C" w:rsidRPr="002E63A1" w:rsidRDefault="002E63A1" w:rsidP="00EA0F0C">
      <w:pPr>
        <w:ind w:firstLine="748"/>
        <w:jc w:val="both"/>
        <w:rPr>
          <w:bCs/>
          <w:noProof/>
          <w:lang w:val="sr-Latn-CS"/>
        </w:rPr>
      </w:pPr>
      <w:r>
        <w:rPr>
          <w:bCs/>
          <w:noProof/>
          <w:lang w:val="sr-Latn-CS"/>
        </w:rPr>
        <w:t>Distributivni</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polaže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bCs/>
          <w:noProof/>
          <w:lang w:val="sr-Latn-CS"/>
        </w:rPr>
        <w:t>zgrada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drugih</w:t>
      </w:r>
      <w:r w:rsidR="00EA0F0C" w:rsidRPr="002E63A1">
        <w:rPr>
          <w:bCs/>
          <w:noProof/>
          <w:lang w:val="sr-Latn-CS"/>
        </w:rPr>
        <w:t xml:space="preserve"> </w:t>
      </w:r>
      <w:r>
        <w:rPr>
          <w:bCs/>
          <w:noProof/>
          <w:lang w:val="sr-Latn-CS"/>
        </w:rPr>
        <w:t>objekata</w:t>
      </w:r>
      <w:r w:rsidR="00EA0F0C" w:rsidRPr="002E63A1">
        <w:rPr>
          <w:bCs/>
          <w:noProof/>
          <w:lang w:val="sr-Latn-CS"/>
        </w:rPr>
        <w:t xml:space="preserve"> </w:t>
      </w:r>
      <w:r>
        <w:rPr>
          <w:bCs/>
          <w:noProof/>
          <w:lang w:val="sr-Latn-CS"/>
        </w:rPr>
        <w:t>visokogradnje</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Pri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cevovodima</w:t>
      </w:r>
      <w:r w:rsidR="00EA0F0C" w:rsidRPr="002E63A1">
        <w:rPr>
          <w:bCs/>
          <w:noProof/>
          <w:lang w:val="sr-Latn-CS"/>
        </w:rPr>
        <w:t xml:space="preserve"> </w:t>
      </w:r>
      <w:r>
        <w:rPr>
          <w:bCs/>
          <w:noProof/>
          <w:lang w:val="sr-Latn-CS"/>
        </w:rPr>
        <w:t>koji</w:t>
      </w:r>
      <w:r w:rsidR="00EA0F0C" w:rsidRPr="002E63A1">
        <w:rPr>
          <w:bCs/>
          <w:noProof/>
          <w:lang w:val="sr-Latn-CS"/>
        </w:rPr>
        <w:t xml:space="preserve"> </w:t>
      </w:r>
      <w:r>
        <w:rPr>
          <w:bCs/>
          <w:noProof/>
          <w:lang w:val="sr-Latn-CS"/>
        </w:rPr>
        <w:t>služe</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transport</w:t>
      </w:r>
      <w:r w:rsidR="00EA0F0C" w:rsidRPr="002E63A1">
        <w:rPr>
          <w:bCs/>
          <w:noProof/>
          <w:lang w:val="sr-Latn-CS"/>
        </w:rPr>
        <w:t xml:space="preserve"> </w:t>
      </w:r>
      <w:r>
        <w:rPr>
          <w:bCs/>
          <w:noProof/>
          <w:lang w:val="sr-Latn-CS"/>
        </w:rPr>
        <w:t>toplih</w:t>
      </w:r>
      <w:r w:rsidR="00EA0F0C" w:rsidRPr="002E63A1">
        <w:rPr>
          <w:bCs/>
          <w:noProof/>
          <w:lang w:val="sr-Latn-CS"/>
        </w:rPr>
        <w:t xml:space="preserve"> </w:t>
      </w:r>
      <w:r>
        <w:rPr>
          <w:bCs/>
          <w:noProof/>
          <w:lang w:val="sr-Latn-CS"/>
        </w:rPr>
        <w:t>fluida</w:t>
      </w:r>
      <w:r w:rsidR="00EA0F0C" w:rsidRPr="002E63A1">
        <w:rPr>
          <w:bCs/>
          <w:noProof/>
          <w:lang w:val="sr-Latn-CS"/>
        </w:rPr>
        <w:t xml:space="preserve">, </w:t>
      </w:r>
      <w:r>
        <w:rPr>
          <w:bCs/>
          <w:noProof/>
          <w:lang w:val="sr-Latn-CS"/>
        </w:rPr>
        <w:t>distributivni</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postavlja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rastojanju</w:t>
      </w:r>
      <w:r w:rsidR="00EA0F0C" w:rsidRPr="002E63A1">
        <w:rPr>
          <w:bCs/>
          <w:noProof/>
          <w:lang w:val="sr-Latn-CS"/>
        </w:rPr>
        <w:t xml:space="preserve"> </w:t>
      </w:r>
      <w:r>
        <w:rPr>
          <w:bCs/>
          <w:noProof/>
          <w:lang w:val="sr-Latn-CS"/>
        </w:rPr>
        <w:t>kojim</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obezbeđuje</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temperatura</w:t>
      </w:r>
      <w:r w:rsidR="00EA0F0C" w:rsidRPr="002E63A1">
        <w:rPr>
          <w:bCs/>
          <w:noProof/>
          <w:lang w:val="sr-Latn-CS"/>
        </w:rPr>
        <w:t xml:space="preserve"> </w:t>
      </w:r>
      <w:r>
        <w:rPr>
          <w:bCs/>
          <w:noProof/>
          <w:lang w:val="sr-Latn-CS"/>
        </w:rPr>
        <w:t>polietilenske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ne</w:t>
      </w:r>
      <w:r w:rsidR="00EA0F0C" w:rsidRPr="002E63A1">
        <w:rPr>
          <w:bCs/>
          <w:noProof/>
          <w:lang w:val="sr-Latn-CS"/>
        </w:rPr>
        <w:t xml:space="preserve"> </w:t>
      </w:r>
      <w:r>
        <w:rPr>
          <w:bCs/>
          <w:noProof/>
          <w:lang w:val="sr-Latn-CS"/>
        </w:rPr>
        <w:t>bude</w:t>
      </w:r>
      <w:r w:rsidR="00EA0F0C" w:rsidRPr="002E63A1">
        <w:rPr>
          <w:bCs/>
          <w:noProof/>
          <w:lang w:val="sr-Latn-CS"/>
        </w:rPr>
        <w:t xml:space="preserve"> </w:t>
      </w:r>
      <w:r>
        <w:rPr>
          <w:bCs/>
          <w:noProof/>
          <w:lang w:val="sr-Latn-CS"/>
        </w:rPr>
        <w:t>veća</w:t>
      </w:r>
      <w:r w:rsidR="00EA0F0C" w:rsidRPr="002E63A1">
        <w:rPr>
          <w:bCs/>
          <w:noProof/>
          <w:lang w:val="sr-Latn-CS"/>
        </w:rPr>
        <w:t xml:space="preserve"> </w:t>
      </w:r>
      <w:r>
        <w:rPr>
          <w:bCs/>
          <w:noProof/>
          <w:lang w:val="sr-Latn-CS"/>
        </w:rPr>
        <w:t>od</w:t>
      </w:r>
      <w:r w:rsidR="00EA0F0C" w:rsidRPr="002E63A1">
        <w:rPr>
          <w:bCs/>
          <w:noProof/>
          <w:lang w:val="sr-Latn-CS"/>
        </w:rPr>
        <w:t xml:space="preserve"> 20˚</w:t>
      </w:r>
      <w:r>
        <w:rPr>
          <w:bCs/>
          <w:noProof/>
          <w:lang w:val="sr-Latn-CS"/>
        </w:rPr>
        <w:t>C</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paralelnom</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distributivnog</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podzemnim</w:t>
      </w:r>
      <w:r w:rsidR="00EA0F0C" w:rsidRPr="002E63A1">
        <w:rPr>
          <w:bCs/>
          <w:noProof/>
          <w:lang w:val="sr-Latn-CS"/>
        </w:rPr>
        <w:t xml:space="preserve"> </w:t>
      </w:r>
      <w:r>
        <w:rPr>
          <w:bCs/>
          <w:noProof/>
          <w:lang w:val="sr-Latn-CS"/>
        </w:rPr>
        <w:t>vodovima</w:t>
      </w:r>
      <w:r w:rsidR="00EA0F0C" w:rsidRPr="002E63A1">
        <w:rPr>
          <w:bCs/>
          <w:noProof/>
          <w:lang w:val="sr-Latn-CS"/>
        </w:rPr>
        <w:t xml:space="preserve">, </w:t>
      </w:r>
      <w:r>
        <w:rPr>
          <w:bCs/>
          <w:noProof/>
          <w:lang w:val="sr-Latn-CS"/>
        </w:rPr>
        <w:t>minimalno</w:t>
      </w:r>
      <w:r w:rsidR="00EA0F0C" w:rsidRPr="002E63A1">
        <w:rPr>
          <w:bCs/>
          <w:noProof/>
          <w:lang w:val="sr-Latn-CS"/>
        </w:rPr>
        <w:t xml:space="preserve"> </w:t>
      </w:r>
      <w:r>
        <w:rPr>
          <w:bCs/>
          <w:noProof/>
          <w:lang w:val="sr-Latn-CS"/>
        </w:rPr>
        <w:t>svetlo</w:t>
      </w:r>
      <w:r w:rsidR="00EA0F0C" w:rsidRPr="002E63A1">
        <w:rPr>
          <w:bCs/>
          <w:noProof/>
          <w:lang w:val="sr-Latn-CS"/>
        </w:rPr>
        <w:t xml:space="preserve"> </w:t>
      </w:r>
      <w:r>
        <w:rPr>
          <w:bCs/>
          <w:noProof/>
          <w:lang w:val="sr-Latn-CS"/>
        </w:rPr>
        <w:t>rastojanje</w:t>
      </w:r>
      <w:r w:rsidR="00EA0F0C" w:rsidRPr="002E63A1">
        <w:rPr>
          <w:bCs/>
          <w:noProof/>
          <w:lang w:val="sr-Latn-CS"/>
        </w:rPr>
        <w:t xml:space="preserve"> </w:t>
      </w:r>
      <w:r>
        <w:rPr>
          <w:bCs/>
          <w:noProof/>
          <w:lang w:val="sr-Latn-CS"/>
        </w:rPr>
        <w:t>iznosi</w:t>
      </w:r>
      <w:r w:rsidR="00EA0F0C" w:rsidRPr="002E63A1">
        <w:rPr>
          <w:bCs/>
          <w:noProof/>
          <w:lang w:val="sr-Latn-CS"/>
        </w:rPr>
        <w:t xml:space="preserve"> 40 </w:t>
      </w:r>
      <w:r>
        <w:rPr>
          <w:bCs/>
          <w:noProof/>
          <w:lang w:val="sr-Latn-CS"/>
        </w:rPr>
        <w:t>cm</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izuzetnim</w:t>
      </w:r>
      <w:r w:rsidR="00EA0F0C" w:rsidRPr="002E63A1">
        <w:rPr>
          <w:bCs/>
          <w:noProof/>
          <w:lang w:val="sr-Latn-CS"/>
        </w:rPr>
        <w:t xml:space="preserve"> </w:t>
      </w:r>
      <w:r>
        <w:rPr>
          <w:bCs/>
          <w:noProof/>
          <w:lang w:val="sr-Latn-CS"/>
        </w:rPr>
        <w:t>slučajevima</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najmanje</w:t>
      </w:r>
      <w:r w:rsidR="00EA0F0C" w:rsidRPr="002E63A1">
        <w:rPr>
          <w:bCs/>
          <w:noProof/>
          <w:lang w:val="sr-Latn-CS"/>
        </w:rPr>
        <w:t xml:space="preserve"> 20 </w:t>
      </w:r>
      <w:r>
        <w:rPr>
          <w:bCs/>
          <w:noProof/>
          <w:lang w:val="sr-Latn-CS"/>
        </w:rPr>
        <w:t>cm</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ukrštanju</w:t>
      </w:r>
      <w:r w:rsidR="00EA0F0C" w:rsidRPr="002E63A1">
        <w:rPr>
          <w:bCs/>
          <w:noProof/>
          <w:lang w:val="sr-Latn-CS"/>
        </w:rPr>
        <w:t xml:space="preserve"> </w:t>
      </w:r>
      <w:r>
        <w:rPr>
          <w:bCs/>
          <w:noProof/>
          <w:lang w:val="sr-Latn-CS"/>
        </w:rPr>
        <w:t>distributivnog</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podzemnim</w:t>
      </w:r>
      <w:r w:rsidR="00EA0F0C" w:rsidRPr="002E63A1">
        <w:rPr>
          <w:bCs/>
          <w:noProof/>
          <w:lang w:val="sr-Latn-CS"/>
        </w:rPr>
        <w:t xml:space="preserve"> </w:t>
      </w:r>
      <w:r>
        <w:rPr>
          <w:bCs/>
          <w:noProof/>
          <w:lang w:val="sr-Latn-CS"/>
        </w:rPr>
        <w:t>vodovima</w:t>
      </w:r>
      <w:r w:rsidR="00EA0F0C" w:rsidRPr="002E63A1">
        <w:rPr>
          <w:bCs/>
          <w:noProof/>
          <w:lang w:val="sr-Latn-CS"/>
        </w:rPr>
        <w:t xml:space="preserve"> </w:t>
      </w:r>
      <w:r>
        <w:rPr>
          <w:bCs/>
          <w:noProof/>
          <w:lang w:val="sr-Latn-CS"/>
        </w:rPr>
        <w:t>minimalno</w:t>
      </w:r>
      <w:r w:rsidR="00EA0F0C" w:rsidRPr="002E63A1">
        <w:rPr>
          <w:bCs/>
          <w:noProof/>
          <w:lang w:val="sr-Latn-CS"/>
        </w:rPr>
        <w:t xml:space="preserve"> </w:t>
      </w:r>
      <w:r>
        <w:rPr>
          <w:bCs/>
          <w:noProof/>
          <w:lang w:val="sr-Latn-CS"/>
        </w:rPr>
        <w:t>svetlo</w:t>
      </w:r>
      <w:r w:rsidR="00EA0F0C" w:rsidRPr="002E63A1">
        <w:rPr>
          <w:bCs/>
          <w:noProof/>
          <w:lang w:val="sr-Latn-CS"/>
        </w:rPr>
        <w:t xml:space="preserve"> </w:t>
      </w:r>
      <w:r>
        <w:rPr>
          <w:bCs/>
          <w:noProof/>
          <w:lang w:val="sr-Latn-CS"/>
        </w:rPr>
        <w:t>rastojanje</w:t>
      </w:r>
      <w:r w:rsidR="00EA0F0C" w:rsidRPr="002E63A1">
        <w:rPr>
          <w:bCs/>
          <w:noProof/>
          <w:lang w:val="sr-Latn-CS"/>
        </w:rPr>
        <w:t xml:space="preserve"> </w:t>
      </w:r>
      <w:r>
        <w:rPr>
          <w:bCs/>
          <w:noProof/>
          <w:lang w:val="sr-Latn-CS"/>
        </w:rPr>
        <w:t>iznosi</w:t>
      </w:r>
      <w:r w:rsidR="00EA0F0C" w:rsidRPr="002E63A1">
        <w:rPr>
          <w:bCs/>
          <w:noProof/>
          <w:lang w:val="sr-Latn-CS"/>
        </w:rPr>
        <w:t xml:space="preserve"> 20 </w:t>
      </w:r>
      <w:r>
        <w:rPr>
          <w:bCs/>
          <w:noProof/>
          <w:lang w:val="sr-Latn-CS"/>
        </w:rPr>
        <w:t>cm</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pri</w:t>
      </w:r>
      <w:r w:rsidR="00EA0F0C" w:rsidRPr="002E63A1">
        <w:rPr>
          <w:bCs/>
          <w:noProof/>
          <w:lang w:val="sr-Latn-CS"/>
        </w:rPr>
        <w:t xml:space="preserve"> </w:t>
      </w:r>
      <w:r>
        <w:rPr>
          <w:bCs/>
          <w:noProof/>
          <w:lang w:val="sr-Latn-CS"/>
        </w:rPr>
        <w:t>vođenju</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pored</w:t>
      </w:r>
      <w:r w:rsidR="00EA0F0C" w:rsidRPr="002E63A1">
        <w:rPr>
          <w:bCs/>
          <w:noProof/>
          <w:lang w:val="sr-Latn-CS"/>
        </w:rPr>
        <w:t xml:space="preserve"> </w:t>
      </w:r>
      <w:r>
        <w:rPr>
          <w:bCs/>
          <w:noProof/>
          <w:lang w:val="sr-Latn-CS"/>
        </w:rPr>
        <w:t>temelja</w:t>
      </w:r>
      <w:r w:rsidR="00EA0F0C" w:rsidRPr="002E63A1">
        <w:rPr>
          <w:bCs/>
          <w:noProof/>
          <w:lang w:val="sr-Latn-CS"/>
        </w:rPr>
        <w:t xml:space="preserve"> 1 </w:t>
      </w:r>
      <w:r>
        <w:rPr>
          <w:bCs/>
          <w:noProof/>
          <w:lang w:val="sr-Latn-CS"/>
        </w:rPr>
        <w:t>m</w:t>
      </w:r>
      <w:r w:rsidR="00EA0F0C" w:rsidRPr="002E63A1">
        <w:rPr>
          <w:bCs/>
          <w:noProof/>
          <w:lang w:val="sr-Latn-CS"/>
        </w:rPr>
        <w:t>.</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kojima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dođe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pomeranja</w:t>
      </w:r>
      <w:r w:rsidR="00EA0F0C" w:rsidRPr="002E63A1">
        <w:rPr>
          <w:noProof/>
          <w:lang w:val="sr-Latn-CS"/>
        </w:rPr>
        <w:t xml:space="preserve"> </w:t>
      </w:r>
      <w:r>
        <w:rPr>
          <w:noProof/>
          <w:lang w:val="sr-Latn-CS"/>
        </w:rPr>
        <w:t>tla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ugrozilo</w:t>
      </w:r>
      <w:r w:rsidR="00EA0F0C" w:rsidRPr="002E63A1">
        <w:rPr>
          <w:noProof/>
          <w:lang w:val="sr-Latn-CS"/>
        </w:rPr>
        <w:t xml:space="preserve"> </w:t>
      </w:r>
      <w:r>
        <w:rPr>
          <w:noProof/>
          <w:lang w:val="sr-Latn-CS"/>
        </w:rPr>
        <w:t>bezbednost</w:t>
      </w:r>
      <w:r w:rsidR="00EA0F0C" w:rsidRPr="002E63A1">
        <w:rPr>
          <w:noProof/>
          <w:lang w:val="sr-Latn-CS"/>
        </w:rPr>
        <w:t xml:space="preserve"> </w:t>
      </w:r>
      <w:r>
        <w:rPr>
          <w:noProof/>
          <w:lang w:val="sr-Latn-CS"/>
        </w:rPr>
        <w:t>distributivnog</w:t>
      </w:r>
      <w:r w:rsidR="00EA0F0C" w:rsidRPr="002E63A1">
        <w:rPr>
          <w:noProof/>
          <w:lang w:val="sr-Latn-CS"/>
        </w:rPr>
        <w:t xml:space="preserve"> </w:t>
      </w:r>
      <w:r>
        <w:rPr>
          <w:noProof/>
          <w:lang w:val="sr-Latn-CS"/>
        </w:rPr>
        <w:t>gasovoda</w:t>
      </w:r>
      <w:r w:rsidR="00EA0F0C" w:rsidRPr="002E63A1">
        <w:rPr>
          <w:noProof/>
          <w:lang w:val="sr-Latn-CS"/>
        </w:rPr>
        <w:t xml:space="preserve">, </w:t>
      </w:r>
      <w:r>
        <w:rPr>
          <w:noProof/>
          <w:lang w:val="sr-Latn-CS"/>
        </w:rPr>
        <w:t>primenjuju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odgovarajuće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2E63A1" w:rsidP="00EA0F0C">
      <w:pPr>
        <w:ind w:firstLine="748"/>
        <w:jc w:val="both"/>
        <w:rPr>
          <w:bCs/>
          <w:noProof/>
          <w:lang w:val="sr-Latn-CS"/>
        </w:rPr>
      </w:pPr>
      <w:r>
        <w:rPr>
          <w:bCs/>
          <w:noProof/>
          <w:lang w:val="sr-Latn-CS"/>
        </w:rPr>
        <w:t>Distributivni</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polaže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kanal</w:t>
      </w:r>
      <w:r w:rsidR="00EA0F0C" w:rsidRPr="002E63A1">
        <w:rPr>
          <w:bCs/>
          <w:noProof/>
          <w:lang w:val="sr-Latn-CS"/>
        </w:rPr>
        <w:t xml:space="preserve"> </w:t>
      </w:r>
      <w:r>
        <w:rPr>
          <w:bCs/>
          <w:noProof/>
          <w:lang w:val="sr-Latn-CS"/>
        </w:rPr>
        <w:t>pod</w:t>
      </w:r>
      <w:r w:rsidR="00EA0F0C" w:rsidRPr="002E63A1">
        <w:rPr>
          <w:bCs/>
          <w:noProof/>
          <w:lang w:val="sr-Latn-CS"/>
        </w:rPr>
        <w:t xml:space="preserve"> </w:t>
      </w:r>
      <w:r>
        <w:rPr>
          <w:bCs/>
          <w:noProof/>
          <w:lang w:val="sr-Latn-CS"/>
        </w:rPr>
        <w:t>uslovom</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kanal</w:t>
      </w:r>
      <w:r w:rsidR="00EA0F0C" w:rsidRPr="002E63A1">
        <w:rPr>
          <w:bCs/>
          <w:noProof/>
          <w:lang w:val="sr-Latn-CS"/>
        </w:rPr>
        <w:t xml:space="preserve"> </w:t>
      </w:r>
      <w:r>
        <w:rPr>
          <w:bCs/>
          <w:noProof/>
          <w:lang w:val="sr-Latn-CS"/>
        </w:rPr>
        <w:t>prirodno</w:t>
      </w:r>
      <w:r w:rsidR="00EA0F0C" w:rsidRPr="002E63A1">
        <w:rPr>
          <w:bCs/>
          <w:noProof/>
          <w:lang w:val="sr-Latn-CS"/>
        </w:rPr>
        <w:t xml:space="preserve"> </w:t>
      </w:r>
      <w:r>
        <w:rPr>
          <w:bCs/>
          <w:noProof/>
          <w:lang w:val="sr-Latn-CS"/>
        </w:rPr>
        <w:t>provetrava</w:t>
      </w:r>
      <w:r w:rsidR="00EA0F0C" w:rsidRPr="002E63A1">
        <w:rPr>
          <w:bCs/>
          <w:noProof/>
          <w:lang w:val="sr-Latn-CS"/>
        </w:rPr>
        <w:t xml:space="preserve"> </w:t>
      </w:r>
      <w:r>
        <w:rPr>
          <w:bCs/>
          <w:noProof/>
          <w:lang w:val="sr-Latn-CS"/>
        </w:rPr>
        <w:t>ili</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prostor</w:t>
      </w:r>
      <w:r w:rsidR="00EA0F0C" w:rsidRPr="002E63A1">
        <w:rPr>
          <w:bCs/>
          <w:noProof/>
          <w:lang w:val="sr-Latn-CS"/>
        </w:rPr>
        <w:t xml:space="preserve"> </w:t>
      </w:r>
      <w:r>
        <w:rPr>
          <w:bCs/>
          <w:noProof/>
          <w:lang w:val="sr-Latn-CS"/>
        </w:rPr>
        <w:t>oko</w:t>
      </w:r>
      <w:r w:rsidR="00EA0F0C" w:rsidRPr="002E63A1">
        <w:rPr>
          <w:bCs/>
          <w:noProof/>
          <w:lang w:val="sr-Latn-CS"/>
        </w:rPr>
        <w:t xml:space="preserve"> </w:t>
      </w:r>
      <w:r>
        <w:rPr>
          <w:bCs/>
          <w:noProof/>
          <w:lang w:val="sr-Latn-CS"/>
        </w:rPr>
        <w:t>polietilenske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potpuno</w:t>
      </w:r>
      <w:r w:rsidR="00EA0F0C" w:rsidRPr="002E63A1">
        <w:rPr>
          <w:bCs/>
          <w:noProof/>
          <w:lang w:val="sr-Latn-CS"/>
        </w:rPr>
        <w:t xml:space="preserve"> </w:t>
      </w:r>
      <w:r>
        <w:rPr>
          <w:bCs/>
          <w:noProof/>
          <w:lang w:val="sr-Latn-CS"/>
        </w:rPr>
        <w:t>ispuni</w:t>
      </w:r>
      <w:r w:rsidR="00EA0F0C" w:rsidRPr="002E63A1">
        <w:rPr>
          <w:bCs/>
          <w:noProof/>
          <w:lang w:val="sr-Latn-CS"/>
        </w:rPr>
        <w:t xml:space="preserve"> </w:t>
      </w:r>
      <w:r>
        <w:rPr>
          <w:bCs/>
          <w:noProof/>
          <w:lang w:val="sr-Latn-CS"/>
        </w:rPr>
        <w:t>peskom</w:t>
      </w:r>
      <w:r w:rsidR="00EA0F0C" w:rsidRPr="002E63A1">
        <w:rPr>
          <w:bCs/>
          <w:noProof/>
          <w:lang w:val="sr-Latn-CS"/>
        </w:rPr>
        <w:t xml:space="preserve">, </w:t>
      </w:r>
      <w:r>
        <w:rPr>
          <w:bCs/>
          <w:noProof/>
          <w:lang w:val="sr-Latn-CS"/>
        </w:rPr>
        <w:t>odnosno</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distributivni</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postavi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zaštitnu</w:t>
      </w:r>
      <w:r w:rsidR="00EA0F0C" w:rsidRPr="002E63A1">
        <w:rPr>
          <w:bCs/>
          <w:noProof/>
          <w:lang w:val="sr-Latn-CS"/>
        </w:rPr>
        <w:t xml:space="preserve"> </w:t>
      </w:r>
      <w:r>
        <w:rPr>
          <w:bCs/>
          <w:noProof/>
          <w:lang w:val="sr-Latn-CS"/>
        </w:rPr>
        <w:t>cev</w:t>
      </w:r>
      <w:r w:rsidR="00EA0F0C" w:rsidRPr="002E63A1">
        <w:rPr>
          <w:bCs/>
          <w:noProof/>
          <w:lang w:val="sr-Latn-CS"/>
        </w:rPr>
        <w:t xml:space="preserve"> </w:t>
      </w:r>
      <w:r>
        <w:rPr>
          <w:bCs/>
          <w:noProof/>
          <w:lang w:val="sr-Latn-CS"/>
        </w:rPr>
        <w:t>koja</w:t>
      </w:r>
      <w:r w:rsidR="00EA0F0C" w:rsidRPr="002E63A1">
        <w:rPr>
          <w:bCs/>
          <w:noProof/>
          <w:lang w:val="sr-Latn-CS"/>
        </w:rPr>
        <w:t xml:space="preserve"> </w:t>
      </w:r>
      <w:r>
        <w:rPr>
          <w:bCs/>
          <w:noProof/>
          <w:lang w:val="sr-Latn-CS"/>
        </w:rPr>
        <w:t>mora</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bude</w:t>
      </w:r>
      <w:r w:rsidR="00EA0F0C" w:rsidRPr="002E63A1">
        <w:rPr>
          <w:bCs/>
          <w:noProof/>
          <w:lang w:val="sr-Latn-CS"/>
        </w:rPr>
        <w:t xml:space="preserve"> </w:t>
      </w:r>
      <w:r>
        <w:rPr>
          <w:bCs/>
          <w:noProof/>
          <w:lang w:val="sr-Latn-CS"/>
        </w:rPr>
        <w:t>ozračena</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Dubina</w:t>
      </w:r>
      <w:r w:rsidR="00EA0F0C" w:rsidRPr="002E63A1">
        <w:rPr>
          <w:bCs/>
          <w:noProof/>
          <w:lang w:val="sr-Latn-CS"/>
        </w:rPr>
        <w:t xml:space="preserve"> </w:t>
      </w:r>
      <w:r>
        <w:rPr>
          <w:bCs/>
          <w:noProof/>
          <w:lang w:val="sr-Latn-CS"/>
        </w:rPr>
        <w:t>ukopavanja</w:t>
      </w:r>
      <w:r w:rsidR="00EA0F0C" w:rsidRPr="002E63A1">
        <w:rPr>
          <w:bCs/>
          <w:noProof/>
          <w:lang w:val="sr-Latn-CS"/>
        </w:rPr>
        <w:t xml:space="preserve"> </w:t>
      </w:r>
      <w:r>
        <w:rPr>
          <w:bCs/>
          <w:noProof/>
          <w:lang w:val="sr-Latn-CS"/>
        </w:rPr>
        <w:t>distributivnog</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iznosi</w:t>
      </w:r>
      <w:r w:rsidR="00EA0F0C" w:rsidRPr="002E63A1">
        <w:rPr>
          <w:bCs/>
          <w:noProof/>
          <w:lang w:val="sr-Latn-CS"/>
        </w:rPr>
        <w:t xml:space="preserve"> </w:t>
      </w:r>
      <w:r>
        <w:rPr>
          <w:bCs/>
          <w:noProof/>
          <w:lang w:val="sr-Latn-CS"/>
        </w:rPr>
        <w:t>od</w:t>
      </w:r>
      <w:r w:rsidR="00EA0F0C" w:rsidRPr="002E63A1">
        <w:rPr>
          <w:bCs/>
          <w:noProof/>
          <w:lang w:val="sr-Latn-CS"/>
        </w:rPr>
        <w:t xml:space="preserve"> 0,6 </w:t>
      </w:r>
      <w:r>
        <w:rPr>
          <w:bCs/>
          <w:noProof/>
          <w:lang w:val="sr-Latn-CS"/>
        </w:rPr>
        <w:t>m</w:t>
      </w:r>
      <w:r w:rsidR="00EA0F0C" w:rsidRPr="002E63A1">
        <w:rPr>
          <w:bCs/>
          <w:noProof/>
          <w:lang w:val="sr-Latn-CS"/>
        </w:rPr>
        <w:t xml:space="preserve"> </w:t>
      </w:r>
      <w:r>
        <w:rPr>
          <w:bCs/>
          <w:noProof/>
          <w:lang w:val="sr-Latn-CS"/>
        </w:rPr>
        <w:t>do</w:t>
      </w:r>
      <w:r w:rsidR="00EA0F0C" w:rsidRPr="002E63A1">
        <w:rPr>
          <w:bCs/>
          <w:noProof/>
          <w:lang w:val="sr-Latn-CS"/>
        </w:rPr>
        <w:t xml:space="preserve"> 1 </w:t>
      </w:r>
      <w:r>
        <w:rPr>
          <w:bCs/>
          <w:noProof/>
          <w:lang w:val="sr-Latn-CS"/>
        </w:rPr>
        <w:t>m</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zavisnosti</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uslova</w:t>
      </w:r>
      <w:r w:rsidR="00EA0F0C" w:rsidRPr="002E63A1">
        <w:rPr>
          <w:bCs/>
          <w:noProof/>
          <w:lang w:val="sr-Latn-CS"/>
        </w:rPr>
        <w:t xml:space="preserve"> </w:t>
      </w:r>
      <w:r>
        <w:rPr>
          <w:bCs/>
          <w:noProof/>
          <w:lang w:val="sr-Latn-CS"/>
        </w:rPr>
        <w:t>terena</w:t>
      </w:r>
      <w:r w:rsidR="00EA0F0C" w:rsidRPr="002E63A1">
        <w:rPr>
          <w:bCs/>
          <w:noProof/>
          <w:lang w:val="sr-Latn-CS"/>
        </w:rPr>
        <w:t xml:space="preserve">). </w:t>
      </w:r>
      <w:r>
        <w:rPr>
          <w:bCs/>
          <w:noProof/>
          <w:lang w:val="sr-Latn-CS"/>
        </w:rPr>
        <w:t>Izuzetno</w:t>
      </w:r>
      <w:r w:rsidR="00EA0F0C" w:rsidRPr="002E63A1">
        <w:rPr>
          <w:bCs/>
          <w:noProof/>
          <w:lang w:val="sr-Latn-CS"/>
        </w:rPr>
        <w:t xml:space="preserve"> </w:t>
      </w:r>
      <w:r>
        <w:rPr>
          <w:bCs/>
          <w:noProof/>
          <w:lang w:val="sr-Latn-CS"/>
        </w:rPr>
        <w:t>dubina</w:t>
      </w:r>
      <w:r w:rsidR="00EA0F0C" w:rsidRPr="002E63A1">
        <w:rPr>
          <w:bCs/>
          <w:noProof/>
          <w:lang w:val="sr-Latn-CS"/>
        </w:rPr>
        <w:t xml:space="preserve"> </w:t>
      </w:r>
      <w:r>
        <w:rPr>
          <w:bCs/>
          <w:noProof/>
          <w:lang w:val="sr-Latn-CS"/>
        </w:rPr>
        <w:t>ukopavanja</w:t>
      </w:r>
      <w:r w:rsidR="00EA0F0C" w:rsidRPr="002E63A1">
        <w:rPr>
          <w:bCs/>
          <w:noProof/>
          <w:lang w:val="sr-Latn-CS"/>
        </w:rPr>
        <w:t xml:space="preserve"> </w:t>
      </w:r>
      <w:r>
        <w:rPr>
          <w:bCs/>
          <w:noProof/>
          <w:lang w:val="sr-Latn-CS"/>
        </w:rPr>
        <w:t>može</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i</w:t>
      </w:r>
      <w:r w:rsidR="00EA0F0C" w:rsidRPr="002E63A1">
        <w:rPr>
          <w:bCs/>
          <w:noProof/>
          <w:lang w:val="sr-Latn-CS"/>
        </w:rPr>
        <w:t xml:space="preserve"> 0,5 </w:t>
      </w:r>
      <w:r>
        <w:rPr>
          <w:bCs/>
          <w:noProof/>
          <w:lang w:val="sr-Latn-CS"/>
        </w:rPr>
        <w:t>m</w:t>
      </w:r>
      <w:r w:rsidR="00EA0F0C" w:rsidRPr="002E63A1">
        <w:rPr>
          <w:bCs/>
          <w:noProof/>
          <w:lang w:val="sr-Latn-CS"/>
        </w:rPr>
        <w:t xml:space="preserve">, </w:t>
      </w:r>
      <w:r>
        <w:rPr>
          <w:bCs/>
          <w:noProof/>
          <w:lang w:val="sr-Latn-CS"/>
        </w:rPr>
        <w:t>mereno</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gornje</w:t>
      </w:r>
      <w:r w:rsidR="00EA0F0C" w:rsidRPr="002E63A1">
        <w:rPr>
          <w:bCs/>
          <w:noProof/>
          <w:lang w:val="sr-Latn-CS"/>
        </w:rPr>
        <w:t xml:space="preserve"> </w:t>
      </w:r>
      <w:r>
        <w:rPr>
          <w:bCs/>
          <w:noProof/>
          <w:lang w:val="sr-Latn-CS"/>
        </w:rPr>
        <w:t>ivice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do</w:t>
      </w:r>
      <w:r w:rsidR="00EA0F0C" w:rsidRPr="002E63A1">
        <w:rPr>
          <w:bCs/>
          <w:noProof/>
          <w:lang w:val="sr-Latn-CS"/>
        </w:rPr>
        <w:t xml:space="preserve"> </w:t>
      </w:r>
      <w:r>
        <w:rPr>
          <w:bCs/>
          <w:noProof/>
          <w:lang w:val="sr-Latn-CS"/>
        </w:rPr>
        <w:t>kote</w:t>
      </w:r>
      <w:r w:rsidR="00EA0F0C" w:rsidRPr="002E63A1">
        <w:rPr>
          <w:bCs/>
          <w:noProof/>
          <w:lang w:val="sr-Latn-CS"/>
        </w:rPr>
        <w:t xml:space="preserve"> </w:t>
      </w:r>
      <w:r>
        <w:rPr>
          <w:bCs/>
          <w:noProof/>
          <w:lang w:val="sr-Latn-CS"/>
        </w:rPr>
        <w:t>terena</w:t>
      </w:r>
      <w:r w:rsidR="00EA0F0C" w:rsidRPr="002E63A1">
        <w:rPr>
          <w:bCs/>
          <w:noProof/>
          <w:lang w:val="sr-Latn-CS"/>
        </w:rPr>
        <w:t xml:space="preserve">, </w:t>
      </w:r>
      <w:r>
        <w:rPr>
          <w:bCs/>
          <w:noProof/>
          <w:lang w:val="sr-Latn-CS"/>
        </w:rPr>
        <w:t>pod</w:t>
      </w:r>
      <w:r w:rsidR="00EA0F0C" w:rsidRPr="002E63A1">
        <w:rPr>
          <w:bCs/>
          <w:noProof/>
          <w:lang w:val="sr-Latn-CS"/>
        </w:rPr>
        <w:t xml:space="preserve"> </w:t>
      </w:r>
      <w:r>
        <w:rPr>
          <w:bCs/>
          <w:noProof/>
          <w:lang w:val="sr-Latn-CS"/>
        </w:rPr>
        <w:t>uslovom</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preduzmu</w:t>
      </w:r>
      <w:r w:rsidR="00EA0F0C" w:rsidRPr="002E63A1">
        <w:rPr>
          <w:bCs/>
          <w:noProof/>
          <w:lang w:val="sr-Latn-CS"/>
        </w:rPr>
        <w:t xml:space="preserve"> </w:t>
      </w:r>
      <w:r>
        <w:rPr>
          <w:bCs/>
          <w:noProof/>
          <w:lang w:val="sr-Latn-CS"/>
        </w:rPr>
        <w:t>dodatne</w:t>
      </w:r>
      <w:r w:rsidR="00EA0F0C" w:rsidRPr="002E63A1">
        <w:rPr>
          <w:bCs/>
          <w:noProof/>
          <w:lang w:val="sr-Latn-CS"/>
        </w:rPr>
        <w:t xml:space="preserve"> </w:t>
      </w:r>
      <w:r>
        <w:rPr>
          <w:bCs/>
          <w:noProof/>
          <w:lang w:val="sr-Latn-CS"/>
        </w:rPr>
        <w:t>tehničke</w:t>
      </w:r>
      <w:r w:rsidR="00EA0F0C" w:rsidRPr="002E63A1">
        <w:rPr>
          <w:bCs/>
          <w:noProof/>
          <w:lang w:val="sr-Latn-CS"/>
        </w:rPr>
        <w:t xml:space="preserve"> </w:t>
      </w:r>
      <w:r>
        <w:rPr>
          <w:bCs/>
          <w:noProof/>
          <w:lang w:val="sr-Latn-CS"/>
        </w:rPr>
        <w:t>mere</w:t>
      </w:r>
      <w:r w:rsidR="00EA0F0C" w:rsidRPr="002E63A1">
        <w:rPr>
          <w:bCs/>
          <w:noProof/>
          <w:lang w:val="sr-Latn-CS"/>
        </w:rPr>
        <w:t xml:space="preserve"> </w:t>
      </w:r>
      <w:r>
        <w:rPr>
          <w:bCs/>
          <w:noProof/>
          <w:lang w:val="sr-Latn-CS"/>
        </w:rPr>
        <w:t>zaštite</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Ukrštanje</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saobraćajnicama</w:t>
      </w:r>
      <w:r w:rsidR="00EA0F0C" w:rsidRPr="002E63A1">
        <w:rPr>
          <w:bCs/>
          <w:noProof/>
          <w:lang w:val="sr-Latn-CS"/>
        </w:rPr>
        <w:t xml:space="preserve"> </w:t>
      </w:r>
      <w:r>
        <w:rPr>
          <w:bCs/>
          <w:noProof/>
          <w:lang w:val="sr-Latn-CS"/>
        </w:rPr>
        <w:t>vrši</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polaganjem</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zaštitnu</w:t>
      </w:r>
      <w:r w:rsidR="00EA0F0C" w:rsidRPr="002E63A1">
        <w:rPr>
          <w:bCs/>
          <w:noProof/>
          <w:lang w:val="sr-Latn-CS"/>
        </w:rPr>
        <w:t xml:space="preserve"> </w:t>
      </w:r>
      <w:r>
        <w:rPr>
          <w:bCs/>
          <w:noProof/>
          <w:lang w:val="sr-Latn-CS"/>
        </w:rPr>
        <w:t>cev</w:t>
      </w:r>
      <w:r w:rsidR="00EA0F0C" w:rsidRPr="002E63A1">
        <w:rPr>
          <w:bCs/>
          <w:noProof/>
          <w:lang w:val="sr-Latn-CS"/>
        </w:rPr>
        <w:t xml:space="preserve">, </w:t>
      </w:r>
      <w:r>
        <w:rPr>
          <w:bCs/>
          <w:noProof/>
          <w:lang w:val="sr-Latn-CS"/>
        </w:rPr>
        <w:t>odnosno</w:t>
      </w:r>
      <w:r w:rsidR="00EA0F0C" w:rsidRPr="002E63A1">
        <w:rPr>
          <w:bCs/>
          <w:noProof/>
          <w:lang w:val="sr-Latn-CS"/>
        </w:rPr>
        <w:t xml:space="preserve"> </w:t>
      </w:r>
      <w:r>
        <w:rPr>
          <w:bCs/>
          <w:noProof/>
          <w:lang w:val="sr-Latn-CS"/>
        </w:rPr>
        <w:t>kanal</w:t>
      </w:r>
      <w:r w:rsidR="00EA0F0C" w:rsidRPr="002E63A1">
        <w:rPr>
          <w:bCs/>
          <w:noProof/>
          <w:lang w:val="sr-Latn-CS"/>
        </w:rPr>
        <w:t xml:space="preserve">. </w:t>
      </w:r>
      <w:r>
        <w:rPr>
          <w:bCs/>
          <w:noProof/>
          <w:lang w:val="sr-Latn-CS"/>
        </w:rPr>
        <w:t>Izuzetno</w:t>
      </w:r>
      <w:r w:rsidR="00EA0F0C" w:rsidRPr="002E63A1">
        <w:rPr>
          <w:bCs/>
          <w:noProof/>
          <w:lang w:val="sr-Latn-CS"/>
        </w:rPr>
        <w:t xml:space="preserve"> </w:t>
      </w:r>
      <w:r>
        <w:rPr>
          <w:bCs/>
          <w:noProof/>
          <w:lang w:val="sr-Latn-CS"/>
        </w:rPr>
        <w:t>ukrštanje</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vrši</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bez</w:t>
      </w:r>
      <w:r w:rsidR="00EA0F0C" w:rsidRPr="002E63A1">
        <w:rPr>
          <w:bCs/>
          <w:noProof/>
          <w:lang w:val="sr-Latn-CS"/>
        </w:rPr>
        <w:t xml:space="preserve"> </w:t>
      </w:r>
      <w:r>
        <w:rPr>
          <w:bCs/>
          <w:noProof/>
          <w:lang w:val="sr-Latn-CS"/>
        </w:rPr>
        <w:t>zaštitne</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tj</w:t>
      </w:r>
      <w:r w:rsidR="00EA0F0C" w:rsidRPr="002E63A1">
        <w:rPr>
          <w:bCs/>
          <w:noProof/>
          <w:lang w:val="sr-Latn-CS"/>
        </w:rPr>
        <w:t xml:space="preserve">. </w:t>
      </w:r>
      <w:r>
        <w:rPr>
          <w:bCs/>
          <w:noProof/>
          <w:lang w:val="sr-Latn-CS"/>
        </w:rPr>
        <w:t>kanala</w:t>
      </w:r>
      <w:r w:rsidR="00EA0F0C" w:rsidRPr="002E63A1">
        <w:rPr>
          <w:bCs/>
          <w:noProof/>
          <w:lang w:val="sr-Latn-CS"/>
        </w:rPr>
        <w:t xml:space="preserve">, </w:t>
      </w:r>
      <w:r>
        <w:rPr>
          <w:bCs/>
          <w:noProof/>
          <w:lang w:val="sr-Latn-CS"/>
        </w:rPr>
        <w:t>ukoliko</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prethodnim</w:t>
      </w:r>
      <w:r w:rsidR="00EA0F0C" w:rsidRPr="002E63A1">
        <w:rPr>
          <w:bCs/>
          <w:noProof/>
          <w:lang w:val="sr-Latn-CS"/>
        </w:rPr>
        <w:t xml:space="preserve"> </w:t>
      </w:r>
      <w:r>
        <w:rPr>
          <w:bCs/>
          <w:noProof/>
          <w:lang w:val="sr-Latn-CS"/>
        </w:rPr>
        <w:t>proračunskom</w:t>
      </w:r>
      <w:r w:rsidR="00EA0F0C" w:rsidRPr="002E63A1">
        <w:rPr>
          <w:bCs/>
          <w:noProof/>
          <w:lang w:val="sr-Latn-CS"/>
        </w:rPr>
        <w:t xml:space="preserve"> </w:t>
      </w:r>
      <w:r>
        <w:rPr>
          <w:bCs/>
          <w:noProof/>
          <w:lang w:val="sr-Latn-CS"/>
        </w:rPr>
        <w:t>proverom</w:t>
      </w:r>
      <w:r w:rsidR="00EA0F0C" w:rsidRPr="002E63A1">
        <w:rPr>
          <w:bCs/>
          <w:noProof/>
          <w:lang w:val="sr-Latn-CS"/>
        </w:rPr>
        <w:t xml:space="preserve"> </w:t>
      </w:r>
      <w:r>
        <w:rPr>
          <w:bCs/>
          <w:noProof/>
          <w:lang w:val="sr-Latn-CS"/>
        </w:rPr>
        <w:t>utvrdi</w:t>
      </w:r>
      <w:r w:rsidR="00EA0F0C" w:rsidRPr="002E63A1">
        <w:rPr>
          <w:bCs/>
          <w:noProof/>
          <w:lang w:val="sr-Latn-CS"/>
        </w:rPr>
        <w:t xml:space="preserve"> </w:t>
      </w:r>
      <w:r>
        <w:rPr>
          <w:bCs/>
          <w:noProof/>
          <w:lang w:val="sr-Latn-CS"/>
        </w:rPr>
        <w:t>da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to</w:t>
      </w:r>
      <w:r w:rsidR="00EA0F0C" w:rsidRPr="002E63A1">
        <w:rPr>
          <w:bCs/>
          <w:noProof/>
          <w:lang w:val="sr-Latn-CS"/>
        </w:rPr>
        <w:t xml:space="preserve"> </w:t>
      </w:r>
      <w:r>
        <w:rPr>
          <w:bCs/>
          <w:noProof/>
          <w:lang w:val="sr-Latn-CS"/>
        </w:rPr>
        <w:t>moguće</w:t>
      </w:r>
      <w:r w:rsidR="00EA0F0C" w:rsidRPr="002E63A1">
        <w:rPr>
          <w:bCs/>
          <w:noProof/>
          <w:lang w:val="sr-Latn-CS"/>
        </w:rPr>
        <w:t xml:space="preserve">. </w:t>
      </w:r>
      <w:r>
        <w:rPr>
          <w:bCs/>
          <w:noProof/>
          <w:lang w:val="sr-Latn-CS"/>
        </w:rPr>
        <w:t>Zaštitna</w:t>
      </w:r>
      <w:r w:rsidR="00EA0F0C" w:rsidRPr="002E63A1">
        <w:rPr>
          <w:bCs/>
          <w:noProof/>
          <w:lang w:val="sr-Latn-CS"/>
        </w:rPr>
        <w:t xml:space="preserve"> </w:t>
      </w:r>
      <w:r>
        <w:rPr>
          <w:bCs/>
          <w:noProof/>
          <w:lang w:val="sr-Latn-CS"/>
        </w:rPr>
        <w:t>cev</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prolazu</w:t>
      </w:r>
      <w:r w:rsidR="00EA0F0C" w:rsidRPr="002E63A1">
        <w:rPr>
          <w:bCs/>
          <w:noProof/>
          <w:lang w:val="sr-Latn-CS"/>
        </w:rPr>
        <w:t xml:space="preserve"> </w:t>
      </w:r>
      <w:r>
        <w:rPr>
          <w:bCs/>
          <w:noProof/>
          <w:lang w:val="sr-Latn-CS"/>
        </w:rPr>
        <w:t>ispod</w:t>
      </w:r>
      <w:r w:rsidR="00EA0F0C" w:rsidRPr="002E63A1">
        <w:rPr>
          <w:bCs/>
          <w:noProof/>
          <w:lang w:val="sr-Latn-CS"/>
        </w:rPr>
        <w:t xml:space="preserve"> </w:t>
      </w:r>
      <w:r>
        <w:rPr>
          <w:bCs/>
          <w:noProof/>
          <w:lang w:val="sr-Latn-CS"/>
        </w:rPr>
        <w:t>puta</w:t>
      </w:r>
      <w:r w:rsidR="00EA0F0C" w:rsidRPr="002E63A1">
        <w:rPr>
          <w:bCs/>
          <w:noProof/>
          <w:lang w:val="sr-Latn-CS"/>
        </w:rPr>
        <w:t xml:space="preserve"> </w:t>
      </w:r>
      <w:r>
        <w:rPr>
          <w:bCs/>
          <w:noProof/>
          <w:lang w:val="sr-Latn-CS"/>
        </w:rPr>
        <w:t>mora</w:t>
      </w:r>
      <w:r w:rsidR="00EA0F0C" w:rsidRPr="002E63A1">
        <w:rPr>
          <w:bCs/>
          <w:noProof/>
          <w:lang w:val="sr-Latn-CS"/>
        </w:rPr>
        <w:t xml:space="preserve"> </w:t>
      </w:r>
      <w:r>
        <w:rPr>
          <w:bCs/>
          <w:noProof/>
          <w:lang w:val="sr-Latn-CS"/>
        </w:rPr>
        <w:t>biti</w:t>
      </w:r>
      <w:r w:rsidR="00EA0F0C" w:rsidRPr="002E63A1">
        <w:rPr>
          <w:bCs/>
          <w:noProof/>
          <w:lang w:val="sr-Latn-CS"/>
        </w:rPr>
        <w:t xml:space="preserve"> </w:t>
      </w:r>
      <w:r>
        <w:rPr>
          <w:bCs/>
          <w:noProof/>
          <w:lang w:val="sr-Latn-CS"/>
        </w:rPr>
        <w:t>duža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minimum</w:t>
      </w:r>
      <w:r w:rsidR="00EA0F0C" w:rsidRPr="002E63A1">
        <w:rPr>
          <w:bCs/>
          <w:noProof/>
          <w:lang w:val="sr-Latn-CS"/>
        </w:rPr>
        <w:t xml:space="preserve"> 1 </w:t>
      </w:r>
      <w:r>
        <w:rPr>
          <w:bCs/>
          <w:noProof/>
          <w:lang w:val="sr-Latn-CS"/>
        </w:rPr>
        <w:t>m</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jedne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druge</w:t>
      </w:r>
      <w:r w:rsidR="00EA0F0C" w:rsidRPr="002E63A1">
        <w:rPr>
          <w:bCs/>
          <w:noProof/>
          <w:lang w:val="sr-Latn-CS"/>
        </w:rPr>
        <w:t xml:space="preserve"> </w:t>
      </w:r>
      <w:r>
        <w:rPr>
          <w:bCs/>
          <w:noProof/>
          <w:lang w:val="sr-Latn-CS"/>
        </w:rPr>
        <w:t>strane</w:t>
      </w:r>
      <w:r w:rsidR="00EA0F0C" w:rsidRPr="002E63A1">
        <w:rPr>
          <w:bCs/>
          <w:noProof/>
          <w:lang w:val="sr-Latn-CS"/>
        </w:rPr>
        <w:t xml:space="preserve"> </w:t>
      </w:r>
      <w:r>
        <w:rPr>
          <w:bCs/>
          <w:noProof/>
          <w:lang w:val="sr-Latn-CS"/>
        </w:rPr>
        <w:t>krajnjih</w:t>
      </w:r>
      <w:r w:rsidR="00EA0F0C" w:rsidRPr="002E63A1">
        <w:rPr>
          <w:bCs/>
          <w:noProof/>
          <w:lang w:val="sr-Latn-CS"/>
        </w:rPr>
        <w:t xml:space="preserve"> </w:t>
      </w:r>
      <w:r>
        <w:rPr>
          <w:bCs/>
          <w:noProof/>
          <w:lang w:val="sr-Latn-CS"/>
        </w:rPr>
        <w:t>tačaka</w:t>
      </w:r>
      <w:r w:rsidR="00EA0F0C" w:rsidRPr="002E63A1">
        <w:rPr>
          <w:bCs/>
          <w:noProof/>
          <w:lang w:val="sr-Latn-CS"/>
        </w:rPr>
        <w:t xml:space="preserve"> </w:t>
      </w:r>
      <w:r>
        <w:rPr>
          <w:bCs/>
          <w:noProof/>
          <w:lang w:val="sr-Latn-CS"/>
        </w:rPr>
        <w:t>poprečnog</w:t>
      </w:r>
      <w:r w:rsidR="00EA0F0C" w:rsidRPr="002E63A1">
        <w:rPr>
          <w:bCs/>
          <w:noProof/>
          <w:lang w:val="sr-Latn-CS"/>
        </w:rPr>
        <w:t xml:space="preserve"> </w:t>
      </w:r>
      <w:r>
        <w:rPr>
          <w:bCs/>
          <w:noProof/>
          <w:lang w:val="sr-Latn-CS"/>
        </w:rPr>
        <w:t>profila</w:t>
      </w:r>
      <w:r w:rsidR="00EA0F0C" w:rsidRPr="002E63A1">
        <w:rPr>
          <w:bCs/>
          <w:noProof/>
          <w:lang w:val="sr-Latn-CS"/>
        </w:rPr>
        <w:t xml:space="preserve"> </w:t>
      </w:r>
      <w:r>
        <w:rPr>
          <w:bCs/>
          <w:noProof/>
          <w:lang w:val="sr-Latn-CS"/>
        </w:rPr>
        <w:t>puta</w:t>
      </w:r>
      <w:r w:rsidR="00EA0F0C" w:rsidRPr="002E63A1">
        <w:rPr>
          <w:bCs/>
          <w:noProof/>
          <w:lang w:val="sr-Latn-CS"/>
        </w:rPr>
        <w:t xml:space="preserve">. </w:t>
      </w:r>
    </w:p>
    <w:p w:rsidR="00EA0F0C" w:rsidRPr="002E63A1" w:rsidRDefault="002E63A1" w:rsidP="00EA0F0C">
      <w:pPr>
        <w:ind w:firstLine="748"/>
        <w:jc w:val="both"/>
        <w:rPr>
          <w:bCs/>
          <w:noProof/>
          <w:lang w:val="sr-Latn-CS"/>
        </w:rPr>
      </w:pPr>
      <w:r>
        <w:rPr>
          <w:bCs/>
          <w:noProof/>
          <w:lang w:val="sr-Latn-CS"/>
        </w:rPr>
        <w:t>Trasa</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se</w:t>
      </w:r>
      <w:r w:rsidR="00EA0F0C" w:rsidRPr="002E63A1">
        <w:rPr>
          <w:bCs/>
          <w:noProof/>
          <w:lang w:val="sr-Latn-CS"/>
        </w:rPr>
        <w:t xml:space="preserve"> </w:t>
      </w:r>
      <w:r>
        <w:rPr>
          <w:bCs/>
          <w:noProof/>
          <w:lang w:val="sr-Latn-CS"/>
        </w:rPr>
        <w:t>vidljivo</w:t>
      </w:r>
      <w:r w:rsidR="00EA0F0C" w:rsidRPr="002E63A1">
        <w:rPr>
          <w:bCs/>
          <w:noProof/>
          <w:lang w:val="sr-Latn-CS"/>
        </w:rPr>
        <w:t xml:space="preserve"> </w:t>
      </w:r>
      <w:r>
        <w:rPr>
          <w:bCs/>
          <w:noProof/>
          <w:lang w:val="sr-Latn-CS"/>
        </w:rPr>
        <w:t>obeležava</w:t>
      </w:r>
      <w:r w:rsidR="00EA0F0C" w:rsidRPr="002E63A1">
        <w:rPr>
          <w:bCs/>
          <w:noProof/>
          <w:lang w:val="sr-Latn-CS"/>
        </w:rPr>
        <w:t xml:space="preserve"> </w:t>
      </w:r>
      <w:r>
        <w:rPr>
          <w:bCs/>
          <w:noProof/>
          <w:lang w:val="sr-Latn-CS"/>
        </w:rPr>
        <w:t>oznakama</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tablama</w:t>
      </w:r>
      <w:r w:rsidR="00EA0F0C" w:rsidRPr="002E63A1">
        <w:rPr>
          <w:bCs/>
          <w:noProof/>
          <w:lang w:val="sr-Latn-CS"/>
        </w:rPr>
        <w:t xml:space="preserve"> </w:t>
      </w:r>
      <w:r>
        <w:rPr>
          <w:bCs/>
          <w:noProof/>
          <w:lang w:val="sr-Latn-CS"/>
        </w:rPr>
        <w:t>opomenicama</w:t>
      </w:r>
      <w:r w:rsidR="00EA0F0C" w:rsidRPr="002E63A1">
        <w:rPr>
          <w:bCs/>
          <w:noProof/>
          <w:lang w:val="sr-Latn-CS"/>
        </w:rPr>
        <w:t xml:space="preserve">. </w:t>
      </w:r>
      <w:r>
        <w:rPr>
          <w:bCs/>
          <w:noProof/>
          <w:lang w:val="sr-Latn-CS"/>
        </w:rPr>
        <w:t>Gasovod</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rovu</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dubini</w:t>
      </w:r>
      <w:r w:rsidR="00EA0F0C" w:rsidRPr="002E63A1">
        <w:rPr>
          <w:bCs/>
          <w:noProof/>
          <w:lang w:val="sr-Latn-CS"/>
        </w:rPr>
        <w:t xml:space="preserve"> </w:t>
      </w:r>
      <w:r>
        <w:rPr>
          <w:bCs/>
          <w:noProof/>
          <w:lang w:val="sr-Latn-CS"/>
        </w:rPr>
        <w:t>od</w:t>
      </w:r>
      <w:r w:rsidR="00EA0F0C" w:rsidRPr="002E63A1">
        <w:rPr>
          <w:bCs/>
          <w:noProof/>
          <w:lang w:val="sr-Latn-CS"/>
        </w:rPr>
        <w:t xml:space="preserve"> 30 - 40 </w:t>
      </w:r>
      <w:r>
        <w:rPr>
          <w:bCs/>
          <w:noProof/>
          <w:lang w:val="sr-Latn-CS"/>
        </w:rPr>
        <w:t>cm</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odnosu</w:t>
      </w:r>
      <w:r w:rsidR="00EA0F0C" w:rsidRPr="002E63A1">
        <w:rPr>
          <w:bCs/>
          <w:noProof/>
          <w:lang w:val="sr-Latn-CS"/>
        </w:rPr>
        <w:t xml:space="preserve"> </w:t>
      </w:r>
      <w:r>
        <w:rPr>
          <w:bCs/>
          <w:noProof/>
          <w:lang w:val="sr-Latn-CS"/>
        </w:rPr>
        <w:t>na</w:t>
      </w:r>
      <w:r w:rsidR="00EA0F0C" w:rsidRPr="002E63A1">
        <w:rPr>
          <w:bCs/>
          <w:noProof/>
          <w:lang w:val="sr-Latn-CS"/>
        </w:rPr>
        <w:t xml:space="preserve"> </w:t>
      </w:r>
      <w:r>
        <w:rPr>
          <w:bCs/>
          <w:noProof/>
          <w:lang w:val="sr-Latn-CS"/>
        </w:rPr>
        <w:t>kotu</w:t>
      </w:r>
      <w:r w:rsidR="00EA0F0C" w:rsidRPr="002E63A1">
        <w:rPr>
          <w:bCs/>
          <w:noProof/>
          <w:lang w:val="sr-Latn-CS"/>
        </w:rPr>
        <w:t xml:space="preserve"> </w:t>
      </w:r>
      <w:r>
        <w:rPr>
          <w:bCs/>
          <w:noProof/>
          <w:lang w:val="sr-Latn-CS"/>
        </w:rPr>
        <w:t>terena</w:t>
      </w:r>
      <w:r w:rsidR="00EA0F0C" w:rsidRPr="002E63A1">
        <w:rPr>
          <w:bCs/>
          <w:noProof/>
          <w:lang w:val="sr-Latn-CS"/>
        </w:rPr>
        <w:t xml:space="preserve"> </w:t>
      </w:r>
      <w:r>
        <w:rPr>
          <w:bCs/>
          <w:noProof/>
          <w:lang w:val="sr-Latn-CS"/>
        </w:rPr>
        <w:t>obeležen</w:t>
      </w:r>
      <w:r w:rsidR="00EA0F0C" w:rsidRPr="002E63A1">
        <w:rPr>
          <w:bCs/>
          <w:noProof/>
          <w:lang w:val="sr-Latn-CS"/>
        </w:rPr>
        <w:t xml:space="preserve"> </w:t>
      </w:r>
      <w:r>
        <w:rPr>
          <w:bCs/>
          <w:noProof/>
          <w:lang w:val="sr-Latn-CS"/>
        </w:rPr>
        <w:t>upozoravajućom</w:t>
      </w:r>
      <w:r w:rsidR="00EA0F0C" w:rsidRPr="002E63A1">
        <w:rPr>
          <w:bCs/>
          <w:noProof/>
          <w:lang w:val="sr-Latn-CS"/>
        </w:rPr>
        <w:t xml:space="preserve"> </w:t>
      </w:r>
      <w:r>
        <w:rPr>
          <w:bCs/>
          <w:noProof/>
          <w:lang w:val="sr-Latn-CS"/>
        </w:rPr>
        <w:t>trakom</w:t>
      </w:r>
      <w:r w:rsidR="00EA0F0C" w:rsidRPr="002E63A1">
        <w:rPr>
          <w:bCs/>
          <w:noProof/>
          <w:lang w:val="sr-Latn-CS"/>
        </w:rPr>
        <w:t xml:space="preserve"> </w:t>
      </w:r>
      <w:r>
        <w:rPr>
          <w:bCs/>
          <w:noProof/>
          <w:lang w:val="sr-Latn-CS"/>
        </w:rPr>
        <w:t>žute</w:t>
      </w:r>
      <w:r w:rsidR="00EA0F0C" w:rsidRPr="002E63A1">
        <w:rPr>
          <w:bCs/>
          <w:noProof/>
          <w:lang w:val="sr-Latn-CS"/>
        </w:rPr>
        <w:t xml:space="preserve"> </w:t>
      </w:r>
      <w:r>
        <w:rPr>
          <w:bCs/>
          <w:noProof/>
          <w:lang w:val="sr-Latn-CS"/>
        </w:rPr>
        <w:t>boje</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natpisom</w:t>
      </w:r>
      <w:r w:rsidR="00EA0F0C" w:rsidRPr="002E63A1">
        <w:rPr>
          <w:bCs/>
          <w:noProof/>
          <w:lang w:val="sr-Latn-CS"/>
        </w:rPr>
        <w:t xml:space="preserve"> „</w:t>
      </w:r>
      <w:r>
        <w:rPr>
          <w:bCs/>
          <w:noProof/>
          <w:lang w:val="sr-Latn-CS"/>
        </w:rPr>
        <w:t>GAS</w:t>
      </w:r>
      <w:r w:rsidR="00EA0F0C" w:rsidRPr="002E63A1">
        <w:rPr>
          <w:noProof/>
          <w:lang w:val="sr-Latn-CS"/>
        </w:rPr>
        <w:t>”</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Sve</w:t>
      </w:r>
      <w:r w:rsidR="00EA0F0C" w:rsidRPr="002E63A1">
        <w:rPr>
          <w:bCs/>
          <w:noProof/>
          <w:lang w:val="sr-Latn-CS"/>
        </w:rPr>
        <w:t xml:space="preserve"> </w:t>
      </w:r>
      <w:r>
        <w:rPr>
          <w:bCs/>
          <w:noProof/>
          <w:lang w:val="sr-Latn-CS"/>
        </w:rPr>
        <w:t>radove</w:t>
      </w:r>
      <w:r w:rsidR="00EA0F0C" w:rsidRPr="002E63A1">
        <w:rPr>
          <w:bCs/>
          <w:noProof/>
          <w:lang w:val="sr-Latn-CS"/>
        </w:rPr>
        <w:t xml:space="preserve"> </w:t>
      </w:r>
      <w:r>
        <w:rPr>
          <w:bCs/>
          <w:noProof/>
          <w:lang w:val="sr-Latn-CS"/>
        </w:rPr>
        <w:t>izvoditi</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skladu</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Pravilnikom</w:t>
      </w:r>
      <w:r w:rsidR="00EA0F0C" w:rsidRPr="002E63A1">
        <w:rPr>
          <w:bCs/>
          <w:noProof/>
          <w:lang w:val="sr-Latn-CS"/>
        </w:rPr>
        <w:t xml:space="preserve"> </w:t>
      </w:r>
      <w:r>
        <w:rPr>
          <w:bCs/>
          <w:noProof/>
          <w:lang w:val="sr-Latn-CS"/>
        </w:rPr>
        <w:t>o</w:t>
      </w:r>
      <w:r w:rsidR="00EA0F0C" w:rsidRPr="002E63A1">
        <w:rPr>
          <w:bCs/>
          <w:noProof/>
          <w:lang w:val="sr-Latn-CS"/>
        </w:rPr>
        <w:t xml:space="preserve"> </w:t>
      </w:r>
      <w:r>
        <w:rPr>
          <w:bCs/>
          <w:noProof/>
          <w:lang w:val="sr-Latn-CS"/>
        </w:rPr>
        <w:t>tehničkim</w:t>
      </w:r>
      <w:r w:rsidR="00EA0F0C" w:rsidRPr="002E63A1">
        <w:rPr>
          <w:bCs/>
          <w:noProof/>
          <w:lang w:val="sr-Latn-CS"/>
        </w:rPr>
        <w:t xml:space="preserve"> </w:t>
      </w:r>
      <w:r>
        <w:rPr>
          <w:bCs/>
          <w:noProof/>
          <w:lang w:val="sr-Latn-CS"/>
        </w:rPr>
        <w:t>normativima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projektovanje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polaganje</w:t>
      </w:r>
      <w:r w:rsidR="00EA0F0C" w:rsidRPr="002E63A1">
        <w:rPr>
          <w:bCs/>
          <w:noProof/>
          <w:lang w:val="sr-Latn-CS"/>
        </w:rPr>
        <w:t xml:space="preserve"> </w:t>
      </w:r>
      <w:r>
        <w:rPr>
          <w:bCs/>
          <w:noProof/>
          <w:lang w:val="sr-Latn-CS"/>
        </w:rPr>
        <w:t>distributivnog</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polietilenskih</w:t>
      </w:r>
      <w:r w:rsidR="00EA0F0C" w:rsidRPr="002E63A1">
        <w:rPr>
          <w:bCs/>
          <w:noProof/>
          <w:lang w:val="sr-Latn-CS"/>
        </w:rPr>
        <w:t xml:space="preserve"> </w:t>
      </w:r>
      <w:r>
        <w:rPr>
          <w:bCs/>
          <w:noProof/>
          <w:lang w:val="sr-Latn-CS"/>
        </w:rPr>
        <w:t>cevi</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radni</w:t>
      </w:r>
      <w:r w:rsidR="00EA0F0C" w:rsidRPr="002E63A1">
        <w:rPr>
          <w:bCs/>
          <w:noProof/>
          <w:lang w:val="sr-Latn-CS"/>
        </w:rPr>
        <w:t xml:space="preserve"> </w:t>
      </w:r>
      <w:r>
        <w:rPr>
          <w:bCs/>
          <w:noProof/>
          <w:lang w:val="sr-Latn-CS"/>
        </w:rPr>
        <w:t>pritisak</w:t>
      </w:r>
      <w:r w:rsidR="00EA0F0C" w:rsidRPr="002E63A1">
        <w:rPr>
          <w:bCs/>
          <w:noProof/>
          <w:lang w:val="sr-Latn-CS"/>
        </w:rPr>
        <w:t xml:space="preserve"> </w:t>
      </w:r>
      <w:r>
        <w:rPr>
          <w:bCs/>
          <w:noProof/>
          <w:lang w:val="sr-Latn-CS"/>
        </w:rPr>
        <w:t>do</w:t>
      </w:r>
      <w:r w:rsidR="00EA0F0C" w:rsidRPr="002E63A1">
        <w:rPr>
          <w:bCs/>
          <w:noProof/>
          <w:lang w:val="sr-Latn-CS"/>
        </w:rPr>
        <w:t xml:space="preserve"> 4 </w:t>
      </w:r>
      <w:r>
        <w:rPr>
          <w:bCs/>
          <w:noProof/>
          <w:lang w:val="sr-Latn-CS"/>
        </w:rPr>
        <w:t>bara</w:t>
      </w:r>
      <w:r w:rsidR="00EA0F0C" w:rsidRPr="002E63A1">
        <w:rPr>
          <w:bCs/>
          <w:noProof/>
          <w:lang w:val="sr-Latn-CS"/>
        </w:rPr>
        <w:t xml:space="preserve"> („</w:t>
      </w:r>
      <w:r>
        <w:rPr>
          <w:bCs/>
          <w:noProof/>
          <w:lang w:val="sr-Latn-CS"/>
        </w:rPr>
        <w:t>Službeni</w:t>
      </w:r>
      <w:r w:rsidR="00EA0F0C" w:rsidRPr="002E63A1">
        <w:rPr>
          <w:bCs/>
          <w:noProof/>
          <w:lang w:val="sr-Latn-CS"/>
        </w:rPr>
        <w:t xml:space="preserve"> </w:t>
      </w:r>
      <w:r>
        <w:rPr>
          <w:bCs/>
          <w:noProof/>
          <w:lang w:val="sr-Latn-CS"/>
        </w:rPr>
        <w:t>list</w:t>
      </w:r>
      <w:r w:rsidR="00EA0F0C" w:rsidRPr="002E63A1">
        <w:rPr>
          <w:bCs/>
          <w:noProof/>
          <w:lang w:val="sr-Latn-CS"/>
        </w:rPr>
        <w:t xml:space="preserve"> </w:t>
      </w:r>
      <w:r>
        <w:rPr>
          <w:bCs/>
          <w:noProof/>
          <w:lang w:val="sr-Latn-CS"/>
        </w:rPr>
        <w:t>SRJ</w:t>
      </w:r>
      <w:r w:rsidR="00EA0F0C" w:rsidRPr="002E63A1">
        <w:rPr>
          <w:noProof/>
          <w:lang w:val="sr-Latn-CS"/>
        </w:rPr>
        <w:t>”,</w:t>
      </w:r>
      <w:r w:rsidR="00EA0F0C" w:rsidRPr="002E63A1">
        <w:rPr>
          <w:bCs/>
          <w:noProof/>
          <w:lang w:val="sr-Latn-CS"/>
        </w:rPr>
        <w:t xml:space="preserve"> </w:t>
      </w:r>
      <w:r>
        <w:rPr>
          <w:bCs/>
          <w:noProof/>
          <w:lang w:val="sr-Latn-CS"/>
        </w:rPr>
        <w:t>broj</w:t>
      </w:r>
      <w:r w:rsidR="00EA0F0C" w:rsidRPr="002E63A1">
        <w:rPr>
          <w:bCs/>
          <w:noProof/>
          <w:lang w:val="sr-Latn-CS"/>
        </w:rPr>
        <w:t xml:space="preserve"> 20/92) </w:t>
      </w:r>
      <w:r>
        <w:rPr>
          <w:bCs/>
          <w:noProof/>
          <w:lang w:val="sr-Latn-CS"/>
        </w:rPr>
        <w:t>i</w:t>
      </w:r>
      <w:r w:rsidR="00EA0F0C" w:rsidRPr="002E63A1">
        <w:rPr>
          <w:bCs/>
          <w:noProof/>
          <w:lang w:val="sr-Latn-CS"/>
        </w:rPr>
        <w:t xml:space="preserve"> </w:t>
      </w:r>
      <w:r>
        <w:rPr>
          <w:bCs/>
          <w:noProof/>
          <w:lang w:val="sr-Latn-CS"/>
        </w:rPr>
        <w:t>drugim</w:t>
      </w:r>
      <w:r w:rsidR="00EA0F0C" w:rsidRPr="002E63A1">
        <w:rPr>
          <w:bCs/>
          <w:noProof/>
          <w:lang w:val="sr-Latn-CS"/>
        </w:rPr>
        <w:t xml:space="preserve"> </w:t>
      </w:r>
      <w:r>
        <w:rPr>
          <w:bCs/>
          <w:noProof/>
          <w:lang w:val="sr-Latn-CS"/>
        </w:rPr>
        <w:t>važećim</w:t>
      </w:r>
      <w:r w:rsidR="00EA0F0C" w:rsidRPr="002E63A1">
        <w:rPr>
          <w:bCs/>
          <w:noProof/>
          <w:lang w:val="sr-Latn-CS"/>
        </w:rPr>
        <w:t xml:space="preserve"> </w:t>
      </w:r>
      <w:r>
        <w:rPr>
          <w:bCs/>
          <w:noProof/>
          <w:lang w:val="sr-Latn-CS"/>
        </w:rPr>
        <w:t>zakonima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propisima</w:t>
      </w:r>
      <w:r w:rsidR="00EA0F0C" w:rsidRPr="002E63A1">
        <w:rPr>
          <w:bCs/>
          <w:noProof/>
          <w:lang w:val="sr-Latn-CS"/>
        </w:rPr>
        <w:t>.</w:t>
      </w:r>
    </w:p>
    <w:p w:rsidR="00EA0F0C" w:rsidRPr="002E63A1" w:rsidRDefault="002E63A1" w:rsidP="00EA0F0C">
      <w:pPr>
        <w:ind w:firstLine="748"/>
        <w:jc w:val="both"/>
        <w:rPr>
          <w:bCs/>
          <w:noProof/>
          <w:lang w:val="sr-Latn-CS"/>
        </w:rPr>
      </w:pPr>
      <w:r>
        <w:rPr>
          <w:bCs/>
          <w:noProof/>
          <w:lang w:val="sr-Latn-CS"/>
        </w:rPr>
        <w:t>Zaštitna</w:t>
      </w:r>
      <w:r w:rsidR="00EA0F0C" w:rsidRPr="002E63A1">
        <w:rPr>
          <w:bCs/>
          <w:noProof/>
          <w:lang w:val="sr-Latn-CS"/>
        </w:rPr>
        <w:t xml:space="preserve"> </w:t>
      </w:r>
      <w:r>
        <w:rPr>
          <w:bCs/>
          <w:noProof/>
          <w:lang w:val="sr-Latn-CS"/>
        </w:rPr>
        <w:t>zona</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primarnu</w:t>
      </w:r>
      <w:r w:rsidR="00EA0F0C" w:rsidRPr="002E63A1">
        <w:rPr>
          <w:bCs/>
          <w:noProof/>
          <w:lang w:val="sr-Latn-CS"/>
        </w:rPr>
        <w:t xml:space="preserve"> </w:t>
      </w:r>
      <w:r>
        <w:rPr>
          <w:bCs/>
          <w:noProof/>
          <w:lang w:val="sr-Latn-CS"/>
        </w:rPr>
        <w:t>gradsku</w:t>
      </w:r>
      <w:r w:rsidR="00EA0F0C" w:rsidRPr="002E63A1">
        <w:rPr>
          <w:bCs/>
          <w:noProof/>
          <w:lang w:val="sr-Latn-CS"/>
        </w:rPr>
        <w:t xml:space="preserve"> </w:t>
      </w:r>
      <w:r>
        <w:rPr>
          <w:bCs/>
          <w:noProof/>
          <w:lang w:val="sr-Latn-CS"/>
        </w:rPr>
        <w:t>gasovodnu</w:t>
      </w:r>
      <w:r w:rsidR="00EA0F0C" w:rsidRPr="002E63A1">
        <w:rPr>
          <w:bCs/>
          <w:noProof/>
          <w:lang w:val="sr-Latn-CS"/>
        </w:rPr>
        <w:t xml:space="preserve"> </w:t>
      </w:r>
      <w:r>
        <w:rPr>
          <w:bCs/>
          <w:noProof/>
          <w:lang w:val="sr-Latn-CS"/>
        </w:rPr>
        <w:t>mrežu</w:t>
      </w:r>
      <w:r w:rsidR="00EA0F0C" w:rsidRPr="002E63A1">
        <w:rPr>
          <w:bCs/>
          <w:noProof/>
          <w:lang w:val="sr-Latn-CS"/>
        </w:rPr>
        <w:t xml:space="preserve"> </w:t>
      </w:r>
      <w:r>
        <w:rPr>
          <w:bCs/>
          <w:noProof/>
          <w:lang w:val="sr-Latn-CS"/>
        </w:rPr>
        <w:t>iznosi</w:t>
      </w:r>
      <w:r w:rsidR="00EA0F0C" w:rsidRPr="002E63A1">
        <w:rPr>
          <w:bCs/>
          <w:noProof/>
          <w:lang w:val="sr-Latn-CS"/>
        </w:rPr>
        <w:t xml:space="preserve"> 3 </w:t>
      </w:r>
      <w:r>
        <w:rPr>
          <w:bCs/>
          <w:noProof/>
          <w:lang w:val="sr-Latn-CS"/>
        </w:rPr>
        <w:t>m</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obe</w:t>
      </w:r>
      <w:r w:rsidR="00EA0F0C" w:rsidRPr="002E63A1">
        <w:rPr>
          <w:bCs/>
          <w:noProof/>
          <w:lang w:val="sr-Latn-CS"/>
        </w:rPr>
        <w:t xml:space="preserve"> </w:t>
      </w:r>
      <w:r>
        <w:rPr>
          <w:bCs/>
          <w:noProof/>
          <w:lang w:val="sr-Latn-CS"/>
        </w:rPr>
        <w:t>strane</w:t>
      </w:r>
      <w:r w:rsidR="00EA0F0C" w:rsidRPr="002E63A1">
        <w:rPr>
          <w:bCs/>
          <w:noProof/>
          <w:lang w:val="sr-Latn-CS"/>
        </w:rPr>
        <w:t xml:space="preserve">, </w:t>
      </w:r>
      <w:r>
        <w:rPr>
          <w:bCs/>
          <w:noProof/>
          <w:lang w:val="sr-Latn-CS"/>
        </w:rPr>
        <w:t>mereno</w:t>
      </w:r>
      <w:r w:rsidR="00EA0F0C" w:rsidRPr="002E63A1">
        <w:rPr>
          <w:bCs/>
          <w:noProof/>
          <w:lang w:val="sr-Latn-CS"/>
        </w:rPr>
        <w:t xml:space="preserve"> </w:t>
      </w:r>
      <w:r>
        <w:rPr>
          <w:bCs/>
          <w:noProof/>
          <w:lang w:val="sr-Latn-CS"/>
        </w:rPr>
        <w:t>od</w:t>
      </w:r>
      <w:r w:rsidR="00EA0F0C" w:rsidRPr="002E63A1">
        <w:rPr>
          <w:bCs/>
          <w:noProof/>
          <w:lang w:val="sr-Latn-CS"/>
        </w:rPr>
        <w:t xml:space="preserve"> </w:t>
      </w:r>
      <w:r>
        <w:rPr>
          <w:bCs/>
          <w:noProof/>
          <w:lang w:val="sr-Latn-CS"/>
        </w:rPr>
        <w:t>ivice</w:t>
      </w:r>
      <w:r w:rsidR="00EA0F0C" w:rsidRPr="002E63A1">
        <w:rPr>
          <w:bCs/>
          <w:noProof/>
          <w:lang w:val="sr-Latn-CS"/>
        </w:rPr>
        <w:t xml:space="preserve"> </w:t>
      </w:r>
      <w:r>
        <w:rPr>
          <w:bCs/>
          <w:noProof/>
          <w:lang w:val="sr-Latn-CS"/>
        </w:rPr>
        <w:t>gasovoda</w:t>
      </w:r>
      <w:r w:rsidR="00EA0F0C" w:rsidRPr="002E63A1">
        <w:rPr>
          <w:bCs/>
          <w:noProof/>
          <w:lang w:val="sr-Latn-CS"/>
        </w:rPr>
        <w:t xml:space="preserve">, </w:t>
      </w:r>
      <w:r>
        <w:rPr>
          <w:bCs/>
          <w:noProof/>
          <w:lang w:val="sr-Latn-CS"/>
        </w:rPr>
        <w:t>a</w:t>
      </w:r>
      <w:r w:rsidR="00EA0F0C" w:rsidRPr="002E63A1">
        <w:rPr>
          <w:bCs/>
          <w:noProof/>
          <w:lang w:val="sr-Latn-CS"/>
        </w:rPr>
        <w:t xml:space="preserve"> </w:t>
      </w:r>
      <w:r>
        <w:rPr>
          <w:bCs/>
          <w:noProof/>
          <w:lang w:val="sr-Latn-CS"/>
        </w:rPr>
        <w:t>zona</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za</w:t>
      </w:r>
      <w:r w:rsidR="00EA0F0C" w:rsidRPr="002E63A1">
        <w:rPr>
          <w:bCs/>
          <w:noProof/>
          <w:lang w:val="sr-Latn-CS"/>
        </w:rPr>
        <w:t xml:space="preserve"> </w:t>
      </w:r>
      <w:r>
        <w:rPr>
          <w:bCs/>
          <w:noProof/>
          <w:lang w:val="sr-Latn-CS"/>
        </w:rPr>
        <w:t>sekundarnu</w:t>
      </w:r>
      <w:r w:rsidR="00EA0F0C" w:rsidRPr="002E63A1">
        <w:rPr>
          <w:bCs/>
          <w:noProof/>
          <w:lang w:val="sr-Latn-CS"/>
        </w:rPr>
        <w:t xml:space="preserve"> (</w:t>
      </w:r>
      <w:r>
        <w:rPr>
          <w:bCs/>
          <w:noProof/>
          <w:lang w:val="sr-Latn-CS"/>
        </w:rPr>
        <w:t>distributivnu</w:t>
      </w:r>
      <w:r w:rsidR="00EA0F0C" w:rsidRPr="002E63A1">
        <w:rPr>
          <w:bCs/>
          <w:noProof/>
          <w:lang w:val="sr-Latn-CS"/>
        </w:rPr>
        <w:t xml:space="preserve">) </w:t>
      </w:r>
      <w:r>
        <w:rPr>
          <w:bCs/>
          <w:noProof/>
          <w:lang w:val="sr-Latn-CS"/>
        </w:rPr>
        <w:t>mrežu</w:t>
      </w:r>
      <w:r w:rsidR="00EA0F0C" w:rsidRPr="002E63A1">
        <w:rPr>
          <w:bCs/>
          <w:noProof/>
          <w:lang w:val="sr-Latn-CS"/>
        </w:rPr>
        <w:t xml:space="preserve"> </w:t>
      </w:r>
      <w:r>
        <w:rPr>
          <w:bCs/>
          <w:noProof/>
          <w:lang w:val="sr-Latn-CS"/>
        </w:rPr>
        <w:t>niskog</w:t>
      </w:r>
      <w:r w:rsidR="00EA0F0C" w:rsidRPr="002E63A1">
        <w:rPr>
          <w:bCs/>
          <w:noProof/>
          <w:lang w:val="sr-Latn-CS"/>
        </w:rPr>
        <w:t xml:space="preserve"> </w:t>
      </w:r>
      <w:r>
        <w:rPr>
          <w:bCs/>
          <w:noProof/>
          <w:lang w:val="sr-Latn-CS"/>
        </w:rPr>
        <w:t>pritiska</w:t>
      </w:r>
      <w:r w:rsidR="00EA0F0C" w:rsidRPr="002E63A1">
        <w:rPr>
          <w:bCs/>
          <w:noProof/>
          <w:lang w:val="sr-Latn-CS"/>
        </w:rPr>
        <w:t xml:space="preserve"> (</w:t>
      </w:r>
      <w:r>
        <w:rPr>
          <w:bCs/>
          <w:noProof/>
          <w:lang w:val="sr-Latn-CS"/>
        </w:rPr>
        <w:t>do</w:t>
      </w:r>
      <w:r w:rsidR="00EA0F0C" w:rsidRPr="002E63A1">
        <w:rPr>
          <w:bCs/>
          <w:noProof/>
          <w:lang w:val="sr-Latn-CS"/>
        </w:rPr>
        <w:t xml:space="preserve"> 4 </w:t>
      </w:r>
      <w:r>
        <w:rPr>
          <w:bCs/>
          <w:noProof/>
          <w:lang w:val="sr-Latn-CS"/>
        </w:rPr>
        <w:t>bara</w:t>
      </w:r>
      <w:r w:rsidR="00EA0F0C" w:rsidRPr="002E63A1">
        <w:rPr>
          <w:bCs/>
          <w:noProof/>
          <w:lang w:val="sr-Latn-CS"/>
        </w:rPr>
        <w:t xml:space="preserve">) </w:t>
      </w:r>
      <w:r>
        <w:rPr>
          <w:bCs/>
          <w:noProof/>
          <w:lang w:val="sr-Latn-CS"/>
        </w:rPr>
        <w:t>je</w:t>
      </w:r>
      <w:r w:rsidR="00EA0F0C" w:rsidRPr="002E63A1">
        <w:rPr>
          <w:bCs/>
          <w:noProof/>
          <w:lang w:val="sr-Latn-CS"/>
        </w:rPr>
        <w:t xml:space="preserve"> 1 </w:t>
      </w:r>
      <w:r>
        <w:rPr>
          <w:bCs/>
          <w:noProof/>
          <w:lang w:val="sr-Latn-CS"/>
        </w:rPr>
        <w:t>m</w:t>
      </w:r>
      <w:r w:rsidR="00EA0F0C" w:rsidRPr="002E63A1">
        <w:rPr>
          <w:bCs/>
          <w:noProof/>
          <w:lang w:val="sr-Latn-CS"/>
        </w:rPr>
        <w:t xml:space="preserve"> </w:t>
      </w:r>
      <w:r>
        <w:rPr>
          <w:bCs/>
          <w:noProof/>
          <w:lang w:val="sr-Latn-CS"/>
        </w:rPr>
        <w:t>sa</w:t>
      </w:r>
      <w:r w:rsidR="00EA0F0C" w:rsidRPr="002E63A1">
        <w:rPr>
          <w:bCs/>
          <w:noProof/>
          <w:lang w:val="sr-Latn-CS"/>
        </w:rPr>
        <w:t xml:space="preserve"> </w:t>
      </w:r>
      <w:r>
        <w:rPr>
          <w:bCs/>
          <w:noProof/>
          <w:lang w:val="sr-Latn-CS"/>
        </w:rPr>
        <w:t>obe</w:t>
      </w:r>
      <w:r w:rsidR="00EA0F0C" w:rsidRPr="002E63A1">
        <w:rPr>
          <w:bCs/>
          <w:noProof/>
          <w:lang w:val="sr-Latn-CS"/>
        </w:rPr>
        <w:t xml:space="preserve"> </w:t>
      </w:r>
      <w:r>
        <w:rPr>
          <w:bCs/>
          <w:noProof/>
          <w:lang w:val="sr-Latn-CS"/>
        </w:rPr>
        <w:t>strane</w:t>
      </w:r>
      <w:r w:rsidR="00EA0F0C" w:rsidRPr="002E63A1">
        <w:rPr>
          <w:bCs/>
          <w:noProof/>
          <w:lang w:val="sr-Latn-CS"/>
        </w:rPr>
        <w:t xml:space="preserve">. </w:t>
      </w:r>
      <w:r>
        <w:rPr>
          <w:bCs/>
          <w:noProof/>
          <w:lang w:val="sr-Latn-CS"/>
        </w:rPr>
        <w:t>U</w:t>
      </w:r>
      <w:r w:rsidR="00EA0F0C" w:rsidRPr="002E63A1">
        <w:rPr>
          <w:bCs/>
          <w:noProof/>
          <w:lang w:val="sr-Latn-CS"/>
        </w:rPr>
        <w:t xml:space="preserve"> </w:t>
      </w:r>
      <w:r>
        <w:rPr>
          <w:bCs/>
          <w:noProof/>
          <w:lang w:val="sr-Latn-CS"/>
        </w:rPr>
        <w:t>ovim</w:t>
      </w:r>
      <w:r w:rsidR="00EA0F0C" w:rsidRPr="002E63A1">
        <w:rPr>
          <w:bCs/>
          <w:noProof/>
          <w:lang w:val="sr-Latn-CS"/>
        </w:rPr>
        <w:t xml:space="preserve"> </w:t>
      </w:r>
      <w:r>
        <w:rPr>
          <w:bCs/>
          <w:noProof/>
          <w:lang w:val="sr-Latn-CS"/>
        </w:rPr>
        <w:t>zonama</w:t>
      </w:r>
      <w:r w:rsidR="00EA0F0C" w:rsidRPr="002E63A1">
        <w:rPr>
          <w:bCs/>
          <w:noProof/>
          <w:lang w:val="sr-Latn-CS"/>
        </w:rPr>
        <w:t xml:space="preserve"> </w:t>
      </w:r>
      <w:r>
        <w:rPr>
          <w:bCs/>
          <w:noProof/>
          <w:lang w:val="sr-Latn-CS"/>
        </w:rPr>
        <w:t>je</w:t>
      </w:r>
      <w:r w:rsidR="00EA0F0C" w:rsidRPr="002E63A1">
        <w:rPr>
          <w:bCs/>
          <w:noProof/>
          <w:lang w:val="sr-Latn-CS"/>
        </w:rPr>
        <w:t xml:space="preserve"> </w:t>
      </w:r>
      <w:r>
        <w:rPr>
          <w:bCs/>
          <w:noProof/>
          <w:lang w:val="sr-Latn-CS"/>
        </w:rPr>
        <w:t>zabranjena</w:t>
      </w:r>
      <w:r w:rsidR="00EA0F0C" w:rsidRPr="002E63A1">
        <w:rPr>
          <w:bCs/>
          <w:noProof/>
          <w:lang w:val="sr-Latn-CS"/>
        </w:rPr>
        <w:t xml:space="preserve"> </w:t>
      </w:r>
      <w:r>
        <w:rPr>
          <w:bCs/>
          <w:noProof/>
          <w:lang w:val="sr-Latn-CS"/>
        </w:rPr>
        <w:t>izgradnja</w:t>
      </w:r>
      <w:r w:rsidR="00EA0F0C" w:rsidRPr="002E63A1">
        <w:rPr>
          <w:bCs/>
          <w:noProof/>
          <w:lang w:val="sr-Latn-CS"/>
        </w:rPr>
        <w:t xml:space="preserve"> </w:t>
      </w:r>
      <w:r>
        <w:rPr>
          <w:bCs/>
          <w:noProof/>
          <w:lang w:val="sr-Latn-CS"/>
        </w:rPr>
        <w:t>objekata</w:t>
      </w:r>
      <w:r w:rsidR="00EA0F0C" w:rsidRPr="002E63A1">
        <w:rPr>
          <w:bCs/>
          <w:noProof/>
          <w:lang w:val="sr-Latn-CS"/>
        </w:rPr>
        <w:t xml:space="preserve"> </w:t>
      </w:r>
      <w:r>
        <w:rPr>
          <w:bCs/>
          <w:noProof/>
          <w:lang w:val="sr-Latn-CS"/>
        </w:rPr>
        <w:t>suprastrukture</w:t>
      </w:r>
      <w:r w:rsidR="00EA0F0C" w:rsidRPr="002E63A1">
        <w:rPr>
          <w:bCs/>
          <w:noProof/>
          <w:lang w:val="sr-Latn-CS"/>
        </w:rPr>
        <w:t>.</w:t>
      </w:r>
    </w:p>
    <w:p w:rsidR="00EA0F0C" w:rsidRPr="002E63A1" w:rsidRDefault="00EA0F0C" w:rsidP="00EA0F0C">
      <w:pPr>
        <w:ind w:firstLine="748"/>
        <w:jc w:val="both"/>
        <w:rPr>
          <w:bCs/>
          <w:noProof/>
          <w:lang w:val="sr-Latn-CS"/>
        </w:rPr>
      </w:pPr>
    </w:p>
    <w:p w:rsidR="00EA0F0C" w:rsidRPr="002E63A1" w:rsidRDefault="00EA0F0C" w:rsidP="00EA0F0C">
      <w:pPr>
        <w:jc w:val="center"/>
        <w:rPr>
          <w:noProof/>
          <w:lang w:val="sr-Latn-CS"/>
        </w:rPr>
      </w:pPr>
      <w:r w:rsidRPr="002E63A1">
        <w:rPr>
          <w:bCs/>
          <w:noProof/>
          <w:lang w:val="sr-Latn-CS"/>
        </w:rPr>
        <w:t xml:space="preserve">1.7.5. </w:t>
      </w:r>
      <w:r w:rsidR="002E63A1">
        <w:rPr>
          <w:noProof/>
          <w:lang w:val="sr-Latn-CS"/>
        </w:rPr>
        <w:t>Obnovljivi</w:t>
      </w:r>
      <w:r w:rsidRPr="002E63A1">
        <w:rPr>
          <w:noProof/>
          <w:lang w:val="sr-Latn-CS"/>
        </w:rPr>
        <w:t xml:space="preserve"> </w:t>
      </w:r>
      <w:r w:rsidR="002E63A1">
        <w:rPr>
          <w:noProof/>
          <w:lang w:val="sr-Latn-CS"/>
        </w:rPr>
        <w:t>izvori</w:t>
      </w:r>
      <w:r w:rsidRPr="002E63A1">
        <w:rPr>
          <w:noProof/>
          <w:lang w:val="sr-Latn-CS"/>
        </w:rPr>
        <w:t xml:space="preserve"> </w:t>
      </w:r>
      <w:r w:rsidR="002E63A1">
        <w:rPr>
          <w:noProof/>
          <w:lang w:val="sr-Latn-CS"/>
        </w:rPr>
        <w:t>energije</w:t>
      </w:r>
      <w:r w:rsidRPr="002E63A1">
        <w:rPr>
          <w:noProof/>
          <w:lang w:val="sr-Latn-CS"/>
        </w:rPr>
        <w:t xml:space="preserve"> </w:t>
      </w:r>
    </w:p>
    <w:p w:rsidR="00EA0F0C" w:rsidRPr="002E63A1" w:rsidRDefault="00EA0F0C" w:rsidP="00EA0F0C">
      <w:pPr>
        <w:jc w:val="center"/>
        <w:rPr>
          <w:noProof/>
          <w:lang w:val="sr-Latn-CS"/>
        </w:rPr>
      </w:pPr>
    </w:p>
    <w:p w:rsidR="00EA0F0C" w:rsidRPr="002E63A1" w:rsidRDefault="002E63A1" w:rsidP="00EA0F0C">
      <w:pPr>
        <w:ind w:firstLine="748"/>
        <w:jc w:val="both"/>
        <w:rPr>
          <w:noProof/>
          <w:lang w:val="sr-Latn-CS"/>
        </w:rPr>
      </w:pPr>
      <w:r>
        <w:rPr>
          <w:noProof/>
          <w:lang w:val="sr-Latn-CS"/>
        </w:rPr>
        <w:t>Postojeći</w:t>
      </w:r>
      <w:r w:rsidR="00EA0F0C" w:rsidRPr="002E63A1">
        <w:rPr>
          <w:noProof/>
          <w:lang w:val="sr-Latn-CS"/>
        </w:rPr>
        <w:t xml:space="preserve"> </w:t>
      </w:r>
      <w:r>
        <w:rPr>
          <w:noProof/>
          <w:lang w:val="sr-Latn-CS"/>
        </w:rPr>
        <w:t>zakonski</w:t>
      </w:r>
      <w:r w:rsidR="00EA0F0C" w:rsidRPr="002E63A1">
        <w:rPr>
          <w:noProof/>
          <w:lang w:val="sr-Latn-CS"/>
        </w:rPr>
        <w:t xml:space="preserve"> </w:t>
      </w:r>
      <w:r>
        <w:rPr>
          <w:noProof/>
          <w:lang w:val="sr-Latn-CS"/>
        </w:rPr>
        <w:t>okvir</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neposredno</w:t>
      </w:r>
      <w:r w:rsidR="00EA0F0C" w:rsidRPr="002E63A1">
        <w:rPr>
          <w:noProof/>
          <w:lang w:val="sr-Latn-CS"/>
        </w:rPr>
        <w:t xml:space="preserve"> </w:t>
      </w:r>
      <w:r>
        <w:rPr>
          <w:noProof/>
          <w:lang w:val="sr-Latn-CS"/>
        </w:rPr>
        <w:t>odnosi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pripremu</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OIE</w:t>
      </w:r>
      <w:r w:rsidR="00EA0F0C" w:rsidRPr="002E63A1">
        <w:rPr>
          <w:noProof/>
          <w:lang w:val="sr-Latn-CS"/>
        </w:rPr>
        <w:t xml:space="preserve">) </w:t>
      </w:r>
      <w:r>
        <w:rPr>
          <w:noProof/>
          <w:lang w:val="sr-Latn-CS"/>
        </w:rPr>
        <w:t>čine</w:t>
      </w:r>
      <w:r w:rsidR="00EA0F0C" w:rsidRPr="002E63A1">
        <w:rPr>
          <w:noProof/>
          <w:lang w:val="sr-Latn-CS"/>
        </w:rPr>
        <w:t xml:space="preserve"> </w:t>
      </w:r>
      <w:r>
        <w:rPr>
          <w:noProof/>
          <w:lang w:val="sr-Latn-CS"/>
        </w:rPr>
        <w:t>propisi</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imovinsko</w:t>
      </w:r>
      <w:r w:rsidR="00EA0F0C" w:rsidRPr="002E63A1">
        <w:rPr>
          <w:noProof/>
          <w:lang w:val="sr-Latn-CS"/>
        </w:rPr>
        <w:t>-</w:t>
      </w:r>
      <w:r>
        <w:rPr>
          <w:noProof/>
          <w:lang w:val="sr-Latn-CS"/>
        </w:rPr>
        <w:t>pravnih</w:t>
      </w:r>
      <w:r w:rsidR="00EA0F0C" w:rsidRPr="002E63A1">
        <w:rPr>
          <w:noProof/>
          <w:lang w:val="sr-Latn-CS"/>
        </w:rPr>
        <w:t xml:space="preserve"> </w:t>
      </w:r>
      <w:r>
        <w:rPr>
          <w:noProof/>
          <w:lang w:val="sr-Latn-CS"/>
        </w:rPr>
        <w:t>odnosa</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Za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projekte</w:t>
      </w:r>
      <w:r w:rsidR="00EA0F0C" w:rsidRPr="002E63A1">
        <w:rPr>
          <w:noProof/>
          <w:lang w:val="sr-Latn-CS"/>
        </w:rPr>
        <w:t xml:space="preserve"> </w:t>
      </w:r>
      <w:r>
        <w:rPr>
          <w:noProof/>
          <w:lang w:val="sr-Latn-CS"/>
        </w:rPr>
        <w:t>vezane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OIE</w:t>
      </w:r>
      <w:r w:rsidR="00EA0F0C" w:rsidRPr="002E63A1">
        <w:rPr>
          <w:noProof/>
          <w:lang w:val="sr-Latn-CS"/>
        </w:rPr>
        <w:t xml:space="preserve"> </w:t>
      </w: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Uredbom</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utvrđivanju</w:t>
      </w:r>
      <w:r w:rsidR="00EA0F0C" w:rsidRPr="002E63A1">
        <w:rPr>
          <w:noProof/>
          <w:lang w:val="sr-Latn-CS"/>
        </w:rPr>
        <w:t xml:space="preserve"> </w:t>
      </w:r>
      <w:r>
        <w:rPr>
          <w:noProof/>
          <w:lang w:val="sr-Latn-CS"/>
        </w:rPr>
        <w:t>liste</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obavezna</w:t>
      </w:r>
      <w:r w:rsidR="00EA0F0C" w:rsidRPr="002E63A1">
        <w:rPr>
          <w:noProof/>
          <w:lang w:val="sr-Latn-CS"/>
        </w:rPr>
        <w:t xml:space="preserve"> </w:t>
      </w:r>
      <w:r>
        <w:rPr>
          <w:noProof/>
          <w:lang w:val="sr-Latn-CS"/>
        </w:rPr>
        <w:t>procena</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Liste</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zahtevati</w:t>
      </w:r>
      <w:r w:rsidR="00EA0F0C" w:rsidRPr="002E63A1">
        <w:rPr>
          <w:noProof/>
          <w:lang w:val="sr-Latn-CS"/>
        </w:rPr>
        <w:t xml:space="preserve"> </w:t>
      </w:r>
      <w:r>
        <w:rPr>
          <w:noProof/>
          <w:lang w:val="sr-Latn-CS"/>
        </w:rPr>
        <w:t>procena</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propisima</w:t>
      </w:r>
      <w:r w:rsidR="00EA0F0C" w:rsidRPr="002E63A1">
        <w:rPr>
          <w:noProof/>
          <w:lang w:val="sr-Latn-CS"/>
        </w:rPr>
        <w:t xml:space="preserve"> </w:t>
      </w:r>
      <w:r>
        <w:rPr>
          <w:noProof/>
          <w:lang w:val="sr-Latn-CS"/>
        </w:rPr>
        <w:t>vezanim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utvrditi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li</w:t>
      </w:r>
      <w:r w:rsidR="00EA0F0C" w:rsidRPr="002E63A1">
        <w:rPr>
          <w:noProof/>
          <w:lang w:val="sr-Latn-CS"/>
        </w:rPr>
        <w:t xml:space="preserve"> </w:t>
      </w:r>
      <w:r>
        <w:rPr>
          <w:noProof/>
          <w:lang w:val="sr-Latn-CS"/>
        </w:rPr>
        <w:t>postoji</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izradu</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proceni</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p>
    <w:p w:rsidR="00EA0F0C" w:rsidRPr="002E63A1" w:rsidRDefault="00EA0F0C" w:rsidP="00EA0F0C">
      <w:pPr>
        <w:ind w:firstLine="720"/>
        <w:jc w:val="both"/>
        <w:rPr>
          <w:noProof/>
          <w:lang w:val="sr-Latn-CS"/>
        </w:rPr>
      </w:pPr>
    </w:p>
    <w:p w:rsidR="00EA0F0C" w:rsidRPr="002E63A1" w:rsidRDefault="002E63A1" w:rsidP="00EA0F0C">
      <w:pPr>
        <w:ind w:firstLine="720"/>
        <w:jc w:val="both"/>
        <w:rPr>
          <w:noProof/>
          <w:lang w:val="sr-Latn-CS"/>
        </w:rPr>
      </w:pPr>
      <w:r>
        <w:rPr>
          <w:noProof/>
          <w:lang w:val="sr-Latn-CS"/>
        </w:rPr>
        <w:t>Pored</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potencijalnih</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druge</w:t>
      </w:r>
      <w:r w:rsidR="00EA0F0C" w:rsidRPr="002E63A1">
        <w:rPr>
          <w:noProof/>
          <w:lang w:val="sr-Latn-CS"/>
        </w:rPr>
        <w:t xml:space="preserve"> </w:t>
      </w:r>
      <w:r>
        <w:rPr>
          <w:noProof/>
          <w:lang w:val="sr-Latn-CS"/>
        </w:rPr>
        <w:t>lokacije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vodotocima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zadovoljavaju</w:t>
      </w:r>
      <w:r w:rsidR="00EA0F0C" w:rsidRPr="002E63A1">
        <w:rPr>
          <w:noProof/>
          <w:lang w:val="sr-Latn-CS"/>
        </w:rPr>
        <w:t xml:space="preserve"> </w:t>
      </w:r>
      <w:r>
        <w:rPr>
          <w:noProof/>
          <w:lang w:val="sr-Latn-CS"/>
        </w:rPr>
        <w:t>određene</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hidroloških</w:t>
      </w:r>
      <w:r w:rsidR="00EA0F0C" w:rsidRPr="002E63A1">
        <w:rPr>
          <w:noProof/>
          <w:lang w:val="sr-Latn-CS"/>
        </w:rPr>
        <w:t xml:space="preserve"> </w:t>
      </w:r>
      <w:r>
        <w:rPr>
          <w:noProof/>
          <w:lang w:val="sr-Latn-CS"/>
        </w:rPr>
        <w:t>merenja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proračuna</w:t>
      </w:r>
      <w:r w:rsidR="00EA0F0C" w:rsidRPr="002E63A1">
        <w:rPr>
          <w:noProof/>
          <w:lang w:val="sr-Latn-CS"/>
        </w:rPr>
        <w:t xml:space="preserve"> </w:t>
      </w:r>
      <w:r>
        <w:rPr>
          <w:noProof/>
          <w:lang w:val="sr-Latn-CS"/>
        </w:rPr>
        <w:t>energetskih</w:t>
      </w:r>
      <w:r w:rsidR="00EA0F0C" w:rsidRPr="002E63A1">
        <w:rPr>
          <w:noProof/>
          <w:lang w:val="sr-Latn-CS"/>
        </w:rPr>
        <w:t xml:space="preserve"> </w:t>
      </w:r>
      <w:r>
        <w:rPr>
          <w:noProof/>
          <w:lang w:val="sr-Latn-CS"/>
        </w:rPr>
        <w:t>efekata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smernicama</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Vodoprivredne</w:t>
      </w:r>
      <w:r w:rsidR="00EA0F0C" w:rsidRPr="002E63A1">
        <w:rPr>
          <w:noProof/>
          <w:lang w:val="sr-Latn-CS"/>
        </w:rPr>
        <w:t xml:space="preserve"> </w:t>
      </w:r>
      <w:r>
        <w:rPr>
          <w:noProof/>
          <w:lang w:val="sr-Latn-CS"/>
        </w:rPr>
        <w:t>osnove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strategijama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MHE</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lastRenderedPageBreak/>
        <w:t>Izgradnja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uslovljena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stepenom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uslovima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iste</w:t>
      </w:r>
      <w:r w:rsidR="00EA0F0C" w:rsidRPr="002E63A1">
        <w:rPr>
          <w:noProof/>
          <w:lang w:val="sr-Latn-CS"/>
        </w:rPr>
        <w:t xml:space="preserve"> </w:t>
      </w:r>
      <w:r>
        <w:rPr>
          <w:noProof/>
          <w:lang w:val="sr-Latn-CS"/>
        </w:rPr>
        <w:t>locirane</w:t>
      </w:r>
      <w:r w:rsidR="00EA0F0C" w:rsidRPr="002E63A1">
        <w:rPr>
          <w:noProof/>
          <w:lang w:val="sr-Latn-CS"/>
        </w:rPr>
        <w:t xml:space="preserve">, </w:t>
      </w:r>
      <w:r>
        <w:rPr>
          <w:noProof/>
          <w:lang w:val="sr-Latn-CS"/>
        </w:rPr>
        <w:t>jer</w:t>
      </w:r>
      <w:r w:rsidR="00EA0F0C" w:rsidRPr="002E63A1">
        <w:rPr>
          <w:noProof/>
          <w:lang w:val="sr-Latn-CS"/>
        </w:rPr>
        <w:t xml:space="preserve"> </w:t>
      </w:r>
      <w:r>
        <w:rPr>
          <w:noProof/>
          <w:lang w:val="sr-Latn-CS"/>
        </w:rPr>
        <w:t>one</w:t>
      </w:r>
      <w:r w:rsidR="00EA0F0C" w:rsidRPr="002E63A1">
        <w:rPr>
          <w:noProof/>
          <w:lang w:val="sr-Latn-CS"/>
        </w:rPr>
        <w:t xml:space="preserve"> </w:t>
      </w:r>
      <w:r>
        <w:rPr>
          <w:noProof/>
          <w:lang w:val="sr-Latn-CS"/>
        </w:rPr>
        <w:t>nisu</w:t>
      </w:r>
      <w:r w:rsidR="00EA0F0C" w:rsidRPr="002E63A1">
        <w:rPr>
          <w:noProof/>
          <w:lang w:val="sr-Latn-CS"/>
        </w:rPr>
        <w:t xml:space="preserve"> </w:t>
      </w:r>
      <w:r>
        <w:rPr>
          <w:noProof/>
          <w:lang w:val="sr-Latn-CS"/>
        </w:rPr>
        <w:t>ekološki</w:t>
      </w:r>
      <w:r w:rsidR="00EA0F0C" w:rsidRPr="002E63A1">
        <w:rPr>
          <w:noProof/>
          <w:lang w:val="sr-Latn-CS"/>
        </w:rPr>
        <w:t xml:space="preserve"> </w:t>
      </w:r>
      <w:r>
        <w:rPr>
          <w:noProof/>
          <w:lang w:val="sr-Latn-CS"/>
        </w:rPr>
        <w:t>prihvatljive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ograničava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njihova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delovima</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režimom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zabranjuje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stepena</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Dozvoljava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izdavanje</w:t>
      </w:r>
      <w:r w:rsidR="00EA0F0C" w:rsidRPr="002E63A1">
        <w:rPr>
          <w:noProof/>
          <w:lang w:val="sr-Latn-CS"/>
        </w:rPr>
        <w:t xml:space="preserve"> </w:t>
      </w:r>
      <w:r>
        <w:rPr>
          <w:noProof/>
          <w:lang w:val="sr-Latn-CS"/>
        </w:rPr>
        <w:t>lokacijske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građevinske</w:t>
      </w:r>
      <w:r w:rsidR="00EA0F0C" w:rsidRPr="002E63A1">
        <w:rPr>
          <w:noProof/>
          <w:lang w:val="sr-Latn-CS"/>
        </w:rPr>
        <w:t xml:space="preserve"> </w:t>
      </w:r>
      <w:r>
        <w:rPr>
          <w:noProof/>
          <w:lang w:val="sr-Latn-CS"/>
        </w:rPr>
        <w:t>dozvole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hidroelektrana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izrađene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ovlašćenog</w:t>
      </w:r>
      <w:r w:rsidR="00EA0F0C" w:rsidRPr="002E63A1">
        <w:rPr>
          <w:noProof/>
          <w:lang w:val="sr-Latn-CS"/>
        </w:rPr>
        <w:t xml:space="preserve"> </w:t>
      </w:r>
      <w:r>
        <w:rPr>
          <w:noProof/>
          <w:lang w:val="sr-Latn-CS"/>
        </w:rPr>
        <w:t>projektanta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smernicama</w:t>
      </w:r>
      <w:r w:rsidR="00EA0F0C" w:rsidRPr="002E63A1">
        <w:rPr>
          <w:noProof/>
          <w:lang w:val="sr-Latn-CS"/>
        </w:rPr>
        <w:t xml:space="preserve"> </w:t>
      </w:r>
      <w:r>
        <w:rPr>
          <w:noProof/>
          <w:lang w:val="sr-Latn-CS"/>
        </w:rPr>
        <w:t>PPRS</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pribavljanje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neophodnih</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domena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prirode</w:t>
      </w:r>
      <w:r w:rsidR="00EA0F0C" w:rsidRPr="002E63A1">
        <w:rPr>
          <w:noProof/>
          <w:lang w:val="sr-Latn-CS"/>
        </w:rPr>
        <w:t xml:space="preserve">, </w:t>
      </w:r>
      <w:r>
        <w:rPr>
          <w:noProof/>
          <w:lang w:val="sr-Latn-CS"/>
        </w:rPr>
        <w:t>vodoprivrede</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propisanih</w:t>
      </w:r>
      <w:r w:rsidR="00EA0F0C" w:rsidRPr="002E63A1">
        <w:rPr>
          <w:noProof/>
          <w:lang w:val="sr-Latn-CS"/>
        </w:rPr>
        <w:t xml:space="preserve"> </w:t>
      </w:r>
      <w:r>
        <w:rPr>
          <w:noProof/>
          <w:lang w:val="sr-Latn-CS"/>
        </w:rPr>
        <w:t>zakonom</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Objekti</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w:t>
      </w:r>
    </w:p>
    <w:p w:rsidR="00EA0F0C" w:rsidRPr="002E63A1" w:rsidRDefault="002E63A1" w:rsidP="006F174B">
      <w:pPr>
        <w:numPr>
          <w:ilvl w:val="0"/>
          <w:numId w:val="51"/>
        </w:numPr>
        <w:jc w:val="both"/>
        <w:rPr>
          <w:noProof/>
          <w:lang w:val="sr-Latn-CS"/>
        </w:rPr>
      </w:pPr>
      <w:r>
        <w:rPr>
          <w:noProof/>
          <w:lang w:val="sr-Latn-CS"/>
        </w:rPr>
        <w:t>posle</w:t>
      </w:r>
      <w:r w:rsidR="00EA0F0C" w:rsidRPr="002E63A1">
        <w:rPr>
          <w:noProof/>
          <w:lang w:val="sr-Latn-CS"/>
        </w:rPr>
        <w:t xml:space="preserve"> </w:t>
      </w:r>
      <w:r>
        <w:rPr>
          <w:noProof/>
          <w:lang w:val="sr-Latn-CS"/>
        </w:rPr>
        <w:t>iskorišćene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bude</w:t>
      </w:r>
      <w:r w:rsidR="00EA0F0C" w:rsidRPr="002E63A1">
        <w:rPr>
          <w:noProof/>
          <w:lang w:val="sr-Latn-CS"/>
        </w:rPr>
        <w:t xml:space="preserve"> </w:t>
      </w:r>
      <w:r>
        <w:rPr>
          <w:noProof/>
          <w:lang w:val="sr-Latn-CS"/>
        </w:rPr>
        <w:t>vraćena</w:t>
      </w:r>
      <w:r w:rsidR="00EA0F0C" w:rsidRPr="002E63A1">
        <w:rPr>
          <w:noProof/>
          <w:lang w:val="sr-Latn-CS"/>
        </w:rPr>
        <w:t xml:space="preserve"> </w:t>
      </w:r>
      <w:r>
        <w:rPr>
          <w:noProof/>
          <w:lang w:val="sr-Latn-CS"/>
        </w:rPr>
        <w:t>istog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vodotok</w:t>
      </w:r>
      <w:r w:rsidR="00EA0F0C" w:rsidRPr="002E63A1">
        <w:rPr>
          <w:noProof/>
          <w:lang w:val="sr-Latn-CS"/>
        </w:rPr>
        <w:t>;</w:t>
      </w:r>
    </w:p>
    <w:p w:rsidR="00EA0F0C" w:rsidRPr="002E63A1" w:rsidRDefault="002E63A1" w:rsidP="006F174B">
      <w:pPr>
        <w:numPr>
          <w:ilvl w:val="0"/>
          <w:numId w:val="51"/>
        </w:numPr>
        <w:jc w:val="both"/>
        <w:rPr>
          <w:noProof/>
          <w:lang w:val="sr-Latn-CS"/>
        </w:rPr>
      </w:pPr>
      <w:r>
        <w:rPr>
          <w:noProof/>
          <w:lang w:val="sr-Latn-CS"/>
        </w:rPr>
        <w:t>ne</w:t>
      </w:r>
      <w:r w:rsidR="00EA0F0C" w:rsidRPr="002E63A1">
        <w:rPr>
          <w:noProof/>
          <w:lang w:val="sr-Latn-CS"/>
        </w:rPr>
        <w:t xml:space="preserve"> </w:t>
      </w:r>
      <w:r>
        <w:rPr>
          <w:noProof/>
          <w:lang w:val="sr-Latn-CS"/>
        </w:rPr>
        <w:t>umanjuju</w:t>
      </w:r>
      <w:r w:rsidR="00EA0F0C" w:rsidRPr="002E63A1">
        <w:rPr>
          <w:noProof/>
          <w:lang w:val="sr-Latn-CS"/>
        </w:rPr>
        <w:t xml:space="preserve"> </w:t>
      </w:r>
      <w:r>
        <w:rPr>
          <w:noProof/>
          <w:lang w:val="sr-Latn-CS"/>
        </w:rPr>
        <w:t>stepen</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otežavaju</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štetnog</w:t>
      </w:r>
      <w:r w:rsidR="00EA0F0C" w:rsidRPr="002E63A1">
        <w:rPr>
          <w:noProof/>
          <w:lang w:val="sr-Latn-CS"/>
        </w:rPr>
        <w:t xml:space="preserve"> </w:t>
      </w:r>
      <w:r>
        <w:rPr>
          <w:noProof/>
          <w:lang w:val="sr-Latn-CS"/>
        </w:rPr>
        <w:t>dejstva</w:t>
      </w:r>
      <w:r w:rsidR="00EA0F0C" w:rsidRPr="002E63A1">
        <w:rPr>
          <w:noProof/>
          <w:lang w:val="sr-Latn-CS"/>
        </w:rPr>
        <w:t xml:space="preserve"> </w:t>
      </w:r>
      <w:r>
        <w:rPr>
          <w:noProof/>
          <w:lang w:val="sr-Latn-CS"/>
        </w:rPr>
        <w:t>voda</w:t>
      </w:r>
      <w:r w:rsidR="00EA0F0C" w:rsidRPr="002E63A1">
        <w:rPr>
          <w:noProof/>
          <w:lang w:val="sr-Latn-CS"/>
        </w:rPr>
        <w:t>;</w:t>
      </w:r>
    </w:p>
    <w:p w:rsidR="00EA0F0C" w:rsidRPr="002E63A1" w:rsidRDefault="002E63A1" w:rsidP="006F174B">
      <w:pPr>
        <w:numPr>
          <w:ilvl w:val="0"/>
          <w:numId w:val="51"/>
        </w:numPr>
        <w:jc w:val="both"/>
        <w:rPr>
          <w:noProof/>
          <w:lang w:val="sr-Latn-CS"/>
        </w:rPr>
      </w:pPr>
      <w:r>
        <w:rPr>
          <w:noProof/>
          <w:lang w:val="sr-Latn-CS"/>
        </w:rPr>
        <w:t>ne</w:t>
      </w:r>
      <w:r w:rsidR="00EA0F0C" w:rsidRPr="002E63A1">
        <w:rPr>
          <w:noProof/>
          <w:lang w:val="sr-Latn-CS"/>
        </w:rPr>
        <w:t xml:space="preserve"> </w:t>
      </w:r>
      <w:r>
        <w:rPr>
          <w:noProof/>
          <w:lang w:val="sr-Latn-CS"/>
        </w:rPr>
        <w:t>pogoršava</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p>
    <w:p w:rsidR="00EA0F0C" w:rsidRPr="002E63A1" w:rsidRDefault="002E63A1" w:rsidP="006F174B">
      <w:pPr>
        <w:numPr>
          <w:ilvl w:val="0"/>
          <w:numId w:val="51"/>
        </w:numPr>
        <w:jc w:val="both"/>
        <w:rPr>
          <w:noProof/>
          <w:lang w:val="sr-Latn-CS"/>
        </w:rPr>
      </w:pPr>
      <w:r>
        <w:rPr>
          <w:noProof/>
          <w:lang w:val="sr-Latn-CS"/>
        </w:rPr>
        <w:t>ne</w:t>
      </w:r>
      <w:r w:rsidR="00EA0F0C" w:rsidRPr="002E63A1">
        <w:rPr>
          <w:noProof/>
          <w:lang w:val="sr-Latn-CS"/>
        </w:rPr>
        <w:t xml:space="preserve"> </w:t>
      </w:r>
      <w:r>
        <w:rPr>
          <w:noProof/>
          <w:lang w:val="sr-Latn-CS"/>
        </w:rPr>
        <w:t>ugrožavaju</w:t>
      </w:r>
      <w:r w:rsidR="00EA0F0C" w:rsidRPr="002E63A1">
        <w:rPr>
          <w:noProof/>
          <w:lang w:val="sr-Latn-CS"/>
        </w:rPr>
        <w:t xml:space="preserve"> </w:t>
      </w:r>
      <w:r>
        <w:rPr>
          <w:noProof/>
          <w:lang w:val="sr-Latn-CS"/>
        </w:rPr>
        <w:t>minimalni</w:t>
      </w:r>
      <w:r w:rsidR="00EA0F0C" w:rsidRPr="002E63A1">
        <w:rPr>
          <w:noProof/>
          <w:lang w:val="sr-Latn-CS"/>
        </w:rPr>
        <w:t xml:space="preserve"> </w:t>
      </w:r>
      <w:r>
        <w:rPr>
          <w:noProof/>
          <w:lang w:val="sr-Latn-CS"/>
        </w:rPr>
        <w:t>održivi</w:t>
      </w:r>
      <w:r w:rsidR="00EA0F0C" w:rsidRPr="002E63A1">
        <w:rPr>
          <w:noProof/>
          <w:lang w:val="sr-Latn-CS"/>
        </w:rPr>
        <w:t xml:space="preserve"> </w:t>
      </w:r>
      <w:r>
        <w:rPr>
          <w:noProof/>
          <w:lang w:val="sr-Latn-CS"/>
        </w:rPr>
        <w:t>protok</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vodotoku</w:t>
      </w:r>
      <w:r w:rsidR="00EA0F0C" w:rsidRPr="002E63A1">
        <w:rPr>
          <w:noProof/>
          <w:lang w:val="sr-Latn-CS"/>
        </w:rPr>
        <w:t>;</w:t>
      </w:r>
    </w:p>
    <w:p w:rsidR="00EA0F0C" w:rsidRPr="002E63A1" w:rsidRDefault="002E63A1" w:rsidP="006F174B">
      <w:pPr>
        <w:numPr>
          <w:ilvl w:val="0"/>
          <w:numId w:val="51"/>
        </w:numPr>
        <w:jc w:val="both"/>
        <w:rPr>
          <w:noProof/>
          <w:lang w:val="sr-Latn-CS"/>
        </w:rPr>
      </w:pPr>
      <w:r>
        <w:rPr>
          <w:noProof/>
          <w:lang w:val="sr-Latn-CS"/>
        </w:rPr>
        <w:t>maksimalna</w:t>
      </w:r>
      <w:r w:rsidR="00EA0F0C" w:rsidRPr="002E63A1">
        <w:rPr>
          <w:noProof/>
          <w:lang w:val="sr-Latn-CS"/>
        </w:rPr>
        <w:t xml:space="preserve"> </w:t>
      </w:r>
      <w:r>
        <w:rPr>
          <w:noProof/>
          <w:lang w:val="sr-Latn-CS"/>
        </w:rPr>
        <w:t>spratnost</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podzemnih</w:t>
      </w:r>
      <w:r w:rsidR="00EA0F0C" w:rsidRPr="002E63A1">
        <w:rPr>
          <w:noProof/>
          <w:lang w:val="sr-Latn-CS"/>
        </w:rPr>
        <w:t xml:space="preserve"> </w:t>
      </w:r>
      <w:r>
        <w:rPr>
          <w:noProof/>
          <w:lang w:val="sr-Latn-CS"/>
        </w:rPr>
        <w:t>etaža</w:t>
      </w:r>
      <w:r w:rsidR="00EA0F0C" w:rsidRPr="002E63A1">
        <w:rPr>
          <w:noProof/>
          <w:lang w:val="sr-Latn-CS"/>
        </w:rPr>
        <w:t>;</w:t>
      </w:r>
    </w:p>
    <w:p w:rsidR="00EA0F0C" w:rsidRPr="002E63A1" w:rsidRDefault="002E63A1" w:rsidP="006F174B">
      <w:pPr>
        <w:numPr>
          <w:ilvl w:val="0"/>
          <w:numId w:val="51"/>
        </w:numPr>
        <w:jc w:val="both"/>
        <w:rPr>
          <w:noProof/>
          <w:lang w:val="sr-Latn-CS"/>
        </w:rPr>
      </w:pPr>
      <w:r>
        <w:rPr>
          <w:noProof/>
          <w:lang w:val="sr-Latn-CS"/>
        </w:rPr>
        <w:t>visina</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zavisnosti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tehnologije</w:t>
      </w:r>
      <w:r w:rsidR="00EA0F0C" w:rsidRPr="002E63A1">
        <w:rPr>
          <w:noProof/>
          <w:lang w:val="sr-Latn-CS"/>
        </w:rPr>
        <w:t>;</w:t>
      </w:r>
    </w:p>
    <w:p w:rsidR="00EA0F0C" w:rsidRPr="002E63A1" w:rsidRDefault="002E63A1" w:rsidP="006F174B">
      <w:pPr>
        <w:numPr>
          <w:ilvl w:val="0"/>
          <w:numId w:val="51"/>
        </w:numPr>
        <w:jc w:val="both"/>
        <w:rPr>
          <w:noProof/>
          <w:lang w:val="sr-Latn-CS"/>
        </w:rPr>
      </w:pPr>
      <w:r>
        <w:rPr>
          <w:noProof/>
          <w:lang w:val="sr-Latn-CS"/>
        </w:rPr>
        <w:t>zabranjeno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direktno</w:t>
      </w:r>
      <w:r w:rsidR="00EA0F0C" w:rsidRPr="002E63A1">
        <w:rPr>
          <w:noProof/>
          <w:lang w:val="sr-Latn-CS"/>
        </w:rPr>
        <w:t xml:space="preserve"> </w:t>
      </w:r>
      <w:r>
        <w:rPr>
          <w:noProof/>
          <w:lang w:val="sr-Latn-CS"/>
        </w:rPr>
        <w:t>ispuštanje</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vodotok</w:t>
      </w:r>
      <w:r w:rsidR="00EA0F0C" w:rsidRPr="002E63A1">
        <w:rPr>
          <w:noProof/>
          <w:lang w:val="sr-Latn-CS"/>
        </w:rPr>
        <w:t>;</w:t>
      </w:r>
    </w:p>
    <w:p w:rsidR="00EA0F0C" w:rsidRPr="002E63A1" w:rsidRDefault="002E63A1" w:rsidP="006F174B">
      <w:pPr>
        <w:numPr>
          <w:ilvl w:val="0"/>
          <w:numId w:val="51"/>
        </w:numPr>
        <w:jc w:val="both"/>
        <w:rPr>
          <w:noProof/>
          <w:lang w:val="sr-Latn-CS"/>
        </w:rPr>
      </w:pPr>
      <w:r>
        <w:rPr>
          <w:noProof/>
          <w:lang w:val="sr-Latn-CS"/>
        </w:rPr>
        <w:t>parking</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predvideti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građevinske</w:t>
      </w:r>
      <w:r w:rsidR="00EA0F0C" w:rsidRPr="002E63A1">
        <w:rPr>
          <w:noProof/>
          <w:lang w:val="sr-Latn-CS"/>
        </w:rPr>
        <w:t xml:space="preserve"> </w:t>
      </w:r>
      <w:r>
        <w:rPr>
          <w:noProof/>
          <w:lang w:val="sr-Latn-CS"/>
        </w:rPr>
        <w:t>parcele</w:t>
      </w:r>
      <w:r w:rsidR="00EA0F0C" w:rsidRPr="002E63A1">
        <w:rPr>
          <w:noProof/>
          <w:lang w:val="sr-Latn-CS"/>
        </w:rPr>
        <w:t xml:space="preserve">. </w:t>
      </w:r>
    </w:p>
    <w:p w:rsidR="00EA0F0C" w:rsidRPr="002E63A1" w:rsidRDefault="002E63A1" w:rsidP="00EA0F0C">
      <w:pPr>
        <w:ind w:firstLine="720"/>
        <w:jc w:val="both"/>
        <w:rPr>
          <w:noProof/>
          <w:lang w:val="sr-Latn-CS"/>
        </w:rPr>
      </w:pPr>
      <w:r>
        <w:rPr>
          <w:noProof/>
          <w:lang w:val="sr-Latn-CS"/>
        </w:rPr>
        <w:t>Neophodno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izbegavati</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dugim</w:t>
      </w:r>
      <w:r w:rsidR="00EA0F0C" w:rsidRPr="002E63A1">
        <w:rPr>
          <w:noProof/>
          <w:lang w:val="sr-Latn-CS"/>
        </w:rPr>
        <w:t xml:space="preserve"> </w:t>
      </w:r>
      <w:r>
        <w:rPr>
          <w:noProof/>
          <w:lang w:val="sr-Latn-CS"/>
        </w:rPr>
        <w:t>derivacionim</w:t>
      </w:r>
      <w:r w:rsidR="00EA0F0C" w:rsidRPr="002E63A1">
        <w:rPr>
          <w:noProof/>
          <w:lang w:val="sr-Latn-CS"/>
        </w:rPr>
        <w:t xml:space="preserve"> </w:t>
      </w:r>
      <w:r>
        <w:rPr>
          <w:noProof/>
          <w:lang w:val="sr-Latn-CS"/>
        </w:rPr>
        <w:t>kanalima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njihovu</w:t>
      </w:r>
      <w:r w:rsidR="00EA0F0C" w:rsidRPr="002E63A1">
        <w:rPr>
          <w:noProof/>
          <w:lang w:val="sr-Latn-CS"/>
        </w:rPr>
        <w:t xml:space="preserve"> </w:t>
      </w:r>
      <w:r>
        <w:rPr>
          <w:noProof/>
          <w:lang w:val="sr-Latn-CS"/>
        </w:rPr>
        <w:t>dužinu</w:t>
      </w:r>
      <w:r w:rsidR="00EA0F0C" w:rsidRPr="002E63A1">
        <w:rPr>
          <w:noProof/>
          <w:lang w:val="sr-Latn-CS"/>
        </w:rPr>
        <w:t xml:space="preserve"> </w:t>
      </w:r>
      <w:r>
        <w:rPr>
          <w:noProof/>
          <w:lang w:val="sr-Latn-CS"/>
        </w:rPr>
        <w:t>svesti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neophodni</w:t>
      </w:r>
      <w:r w:rsidR="00EA0F0C" w:rsidRPr="002E63A1">
        <w:rPr>
          <w:noProof/>
          <w:lang w:val="sr-Latn-CS"/>
        </w:rPr>
        <w:t xml:space="preserve"> </w:t>
      </w:r>
      <w:r>
        <w:rPr>
          <w:noProof/>
          <w:lang w:val="sr-Latn-CS"/>
        </w:rPr>
        <w:t>minimum</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U</w:t>
      </w:r>
      <w:r w:rsidR="00EA0F0C" w:rsidRPr="002E63A1">
        <w:rPr>
          <w:noProof/>
          <w:lang w:val="sr-Latn-CS"/>
        </w:rPr>
        <w:t xml:space="preserve"> </w:t>
      </w:r>
      <w:r>
        <w:rPr>
          <w:noProof/>
          <w:lang w:val="sr-Latn-CS"/>
        </w:rPr>
        <w:t>slučaju</w:t>
      </w:r>
      <w:r w:rsidR="00EA0F0C" w:rsidRPr="002E63A1">
        <w:rPr>
          <w:noProof/>
          <w:lang w:val="sr-Latn-CS"/>
        </w:rPr>
        <w:t xml:space="preserve"> </w:t>
      </w:r>
      <w:r>
        <w:rPr>
          <w:noProof/>
          <w:lang w:val="sr-Latn-CS"/>
        </w:rPr>
        <w:t>gradnje</w:t>
      </w:r>
      <w:r w:rsidR="00EA0F0C" w:rsidRPr="002E63A1">
        <w:rPr>
          <w:noProof/>
          <w:lang w:val="sr-Latn-CS"/>
        </w:rPr>
        <w:t xml:space="preserve"> </w:t>
      </w:r>
      <w:r>
        <w:rPr>
          <w:noProof/>
          <w:lang w:val="sr-Latn-CS"/>
        </w:rPr>
        <w:t>većeg</w:t>
      </w:r>
      <w:r w:rsidR="00EA0F0C" w:rsidRPr="002E63A1">
        <w:rPr>
          <w:noProof/>
          <w:lang w:val="sr-Latn-CS"/>
        </w:rPr>
        <w:t xml:space="preserve"> </w:t>
      </w:r>
      <w:r>
        <w:rPr>
          <w:noProof/>
          <w:lang w:val="sr-Latn-CS"/>
        </w:rPr>
        <w:t>broja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istom</w:t>
      </w:r>
      <w:r w:rsidR="00EA0F0C" w:rsidRPr="002E63A1">
        <w:rPr>
          <w:noProof/>
          <w:lang w:val="sr-Latn-CS"/>
        </w:rPr>
        <w:t xml:space="preserve"> </w:t>
      </w:r>
      <w:r>
        <w:rPr>
          <w:noProof/>
          <w:lang w:val="sr-Latn-CS"/>
        </w:rPr>
        <w:t>vodotoku</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ispitati</w:t>
      </w:r>
      <w:r w:rsidR="00EA0F0C" w:rsidRPr="002E63A1">
        <w:rPr>
          <w:noProof/>
          <w:lang w:val="sr-Latn-CS"/>
        </w:rPr>
        <w:t xml:space="preserve"> </w:t>
      </w:r>
      <w:r>
        <w:rPr>
          <w:noProof/>
          <w:lang w:val="sr-Latn-CS"/>
        </w:rPr>
        <w:t>njihov</w:t>
      </w:r>
      <w:r w:rsidR="00EA0F0C" w:rsidRPr="002E63A1">
        <w:rPr>
          <w:noProof/>
          <w:lang w:val="sr-Latn-CS"/>
        </w:rPr>
        <w:t xml:space="preserve"> </w:t>
      </w:r>
      <w:r>
        <w:rPr>
          <w:noProof/>
          <w:lang w:val="sr-Latn-CS"/>
        </w:rPr>
        <w:t>kumulativni</w:t>
      </w:r>
      <w:r w:rsidR="00EA0F0C" w:rsidRPr="002E63A1">
        <w:rPr>
          <w:noProof/>
          <w:lang w:val="sr-Latn-CS"/>
        </w:rPr>
        <w:t xml:space="preserve"> </w:t>
      </w:r>
      <w:r>
        <w:rPr>
          <w:noProof/>
          <w:lang w:val="sr-Latn-CS"/>
        </w:rPr>
        <w:t>uticaj</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w:t>
      </w:r>
    </w:p>
    <w:p w:rsidR="00EA0F0C" w:rsidRPr="002E63A1" w:rsidRDefault="00EA0F0C" w:rsidP="00EA0F0C">
      <w:pPr>
        <w:ind w:firstLine="720"/>
        <w:jc w:val="both"/>
        <w:rPr>
          <w:noProof/>
          <w:lang w:val="sr-Latn-CS"/>
        </w:rPr>
      </w:pPr>
      <w:r w:rsidRPr="002E63A1">
        <w:rPr>
          <w:noProof/>
          <w:lang w:val="sr-Latn-CS"/>
        </w:rPr>
        <w:t xml:space="preserve"> </w:t>
      </w:r>
      <w:r w:rsidR="002E63A1">
        <w:rPr>
          <w:noProof/>
          <w:lang w:val="sr-Latn-CS"/>
        </w:rPr>
        <w:t>Kriterijume</w:t>
      </w:r>
      <w:r w:rsidRPr="002E63A1">
        <w:rPr>
          <w:noProof/>
          <w:lang w:val="sr-Latn-CS"/>
        </w:rPr>
        <w:t xml:space="preserve"> </w:t>
      </w:r>
      <w:r w:rsidR="002E63A1">
        <w:rPr>
          <w:noProof/>
          <w:lang w:val="sr-Latn-CS"/>
        </w:rPr>
        <w:t>energetske</w:t>
      </w:r>
      <w:r w:rsidRPr="002E63A1">
        <w:rPr>
          <w:noProof/>
          <w:lang w:val="sr-Latn-CS"/>
        </w:rPr>
        <w:t xml:space="preserve"> </w:t>
      </w:r>
      <w:r w:rsidR="002E63A1">
        <w:rPr>
          <w:noProof/>
          <w:lang w:val="sr-Latn-CS"/>
        </w:rPr>
        <w:t>efikasnosti</w:t>
      </w:r>
      <w:r w:rsidRPr="002E63A1">
        <w:rPr>
          <w:noProof/>
          <w:lang w:val="sr-Latn-CS"/>
        </w:rPr>
        <w:t xml:space="preserve"> </w:t>
      </w:r>
      <w:r w:rsidR="002E63A1">
        <w:rPr>
          <w:noProof/>
          <w:lang w:val="sr-Latn-CS"/>
        </w:rPr>
        <w:t>treba</w:t>
      </w:r>
      <w:r w:rsidRPr="002E63A1">
        <w:rPr>
          <w:noProof/>
          <w:lang w:val="sr-Latn-CS"/>
        </w:rPr>
        <w:t xml:space="preserve"> </w:t>
      </w:r>
      <w:r w:rsidR="002E63A1">
        <w:rPr>
          <w:noProof/>
          <w:lang w:val="sr-Latn-CS"/>
        </w:rPr>
        <w:t>uvažiti</w:t>
      </w:r>
      <w:r w:rsidRPr="002E63A1">
        <w:rPr>
          <w:noProof/>
          <w:lang w:val="sr-Latn-CS"/>
        </w:rPr>
        <w:t xml:space="preserve"> </w:t>
      </w:r>
      <w:r w:rsidR="002E63A1">
        <w:rPr>
          <w:noProof/>
          <w:lang w:val="sr-Latn-CS"/>
        </w:rPr>
        <w:t>kod</w:t>
      </w:r>
      <w:r w:rsidRPr="002E63A1">
        <w:rPr>
          <w:noProof/>
          <w:lang w:val="sr-Latn-CS"/>
        </w:rPr>
        <w:t xml:space="preserve"> </w:t>
      </w:r>
      <w:r w:rsidR="002E63A1">
        <w:rPr>
          <w:noProof/>
          <w:lang w:val="sr-Latn-CS"/>
        </w:rPr>
        <w:t>projektovanja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izbora</w:t>
      </w:r>
      <w:r w:rsidRPr="002E63A1">
        <w:rPr>
          <w:noProof/>
          <w:lang w:val="sr-Latn-CS"/>
        </w:rPr>
        <w:t xml:space="preserve"> </w:t>
      </w:r>
      <w:r w:rsidR="002E63A1">
        <w:rPr>
          <w:noProof/>
          <w:lang w:val="sr-Latn-CS"/>
        </w:rPr>
        <w:t>opreme</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kasnije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prilikom</w:t>
      </w:r>
      <w:r w:rsidRPr="002E63A1">
        <w:rPr>
          <w:noProof/>
          <w:lang w:val="sr-Latn-CS"/>
        </w:rPr>
        <w:t xml:space="preserve"> </w:t>
      </w:r>
      <w:r w:rsidR="002E63A1">
        <w:rPr>
          <w:noProof/>
          <w:lang w:val="sr-Latn-CS"/>
        </w:rPr>
        <w:t>korišćenja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održavanja</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MHE</w:t>
      </w:r>
      <w:r w:rsidRPr="002E63A1">
        <w:rPr>
          <w:noProof/>
          <w:lang w:val="sr-Latn-CS"/>
        </w:rPr>
        <w:t>.</w:t>
      </w:r>
    </w:p>
    <w:p w:rsidR="00EA0F0C" w:rsidRPr="002E63A1" w:rsidRDefault="002E63A1" w:rsidP="00EA0F0C">
      <w:pPr>
        <w:ind w:firstLine="720"/>
        <w:jc w:val="both"/>
        <w:rPr>
          <w:noProof/>
          <w:lang w:val="sr-Latn-CS"/>
        </w:rPr>
      </w:pPr>
      <w:r>
        <w:rPr>
          <w:noProof/>
          <w:lang w:val="sr-Latn-CS"/>
        </w:rPr>
        <w:t>Ukoliko</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direktno</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snage</w:t>
      </w:r>
      <w:r w:rsidR="00EA0F0C" w:rsidRPr="002E63A1">
        <w:rPr>
          <w:noProof/>
          <w:lang w:val="sr-Latn-CS"/>
        </w:rPr>
        <w:t xml:space="preserve"> </w:t>
      </w:r>
      <w:r>
        <w:rPr>
          <w:noProof/>
          <w:lang w:val="sr-Latn-CS"/>
        </w:rPr>
        <w:t>veće</w:t>
      </w:r>
      <w:r w:rsidR="00EA0F0C" w:rsidRPr="002E63A1">
        <w:rPr>
          <w:noProof/>
          <w:lang w:val="sr-Latn-CS"/>
        </w:rPr>
        <w:t xml:space="preserve"> </w:t>
      </w:r>
      <w:r>
        <w:rPr>
          <w:noProof/>
          <w:lang w:val="sr-Latn-CS"/>
        </w:rPr>
        <w:t>od</w:t>
      </w:r>
      <w:r w:rsidR="00EA0F0C" w:rsidRPr="002E63A1">
        <w:rPr>
          <w:noProof/>
          <w:lang w:val="sr-Latn-CS"/>
        </w:rPr>
        <w:t xml:space="preserve"> 1 </w:t>
      </w:r>
      <w:r>
        <w:rPr>
          <w:noProof/>
          <w:lang w:val="sr-Latn-CS"/>
        </w:rPr>
        <w:t>M</w:t>
      </w:r>
      <w:r w:rsidR="00EA0F0C" w:rsidRPr="002E63A1">
        <w:rPr>
          <w:noProof/>
          <w:lang w:val="sr-Latn-CS"/>
        </w:rPr>
        <w:t xml:space="preserve">W </w:t>
      </w:r>
      <w:r>
        <w:rPr>
          <w:noProof/>
          <w:lang w:val="sr-Latn-CS"/>
        </w:rPr>
        <w:t>predviđena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dalja</w:t>
      </w:r>
      <w:r w:rsidR="00EA0F0C" w:rsidRPr="002E63A1">
        <w:rPr>
          <w:noProof/>
          <w:lang w:val="sr-Latn-CS"/>
        </w:rPr>
        <w:t xml:space="preserve"> </w:t>
      </w:r>
      <w:r>
        <w:rPr>
          <w:noProof/>
          <w:lang w:val="sr-Latn-CS"/>
        </w:rPr>
        <w:t>razrada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detaljne</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snage</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od</w:t>
      </w:r>
      <w:r w:rsidR="00EA0F0C" w:rsidRPr="002E63A1">
        <w:rPr>
          <w:noProof/>
          <w:lang w:val="sr-Latn-CS"/>
        </w:rPr>
        <w:t xml:space="preserve"> 1 </w:t>
      </w:r>
      <w:r>
        <w:rPr>
          <w:noProof/>
          <w:lang w:val="sr-Latn-CS"/>
        </w:rPr>
        <w:t>M</w:t>
      </w:r>
      <w:r w:rsidR="00EA0F0C" w:rsidRPr="002E63A1">
        <w:rPr>
          <w:noProof/>
          <w:lang w:val="sr-Latn-CS"/>
        </w:rPr>
        <w:t xml:space="preserve">W, </w:t>
      </w:r>
      <w:r>
        <w:rPr>
          <w:noProof/>
          <w:lang w:val="sr-Latn-CS"/>
        </w:rPr>
        <w:t>predviđena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razrada</w:t>
      </w:r>
      <w:r w:rsidR="00EA0F0C" w:rsidRPr="002E63A1">
        <w:rPr>
          <w:noProof/>
          <w:lang w:val="sr-Latn-CS"/>
        </w:rPr>
        <w:t xml:space="preserve"> </w:t>
      </w:r>
      <w:r>
        <w:rPr>
          <w:noProof/>
          <w:lang w:val="sr-Latn-CS"/>
        </w:rPr>
        <w:t>urbanističkim</w:t>
      </w:r>
      <w:r w:rsidR="00EA0F0C" w:rsidRPr="002E63A1">
        <w:rPr>
          <w:noProof/>
          <w:lang w:val="sr-Latn-CS"/>
        </w:rPr>
        <w:t xml:space="preserve"> </w:t>
      </w:r>
      <w:r>
        <w:rPr>
          <w:noProof/>
          <w:lang w:val="sr-Latn-CS"/>
        </w:rPr>
        <w:t>projektima</w:t>
      </w:r>
      <w:r w:rsidR="00EA0F0C" w:rsidRPr="002E63A1">
        <w:rPr>
          <w:noProof/>
          <w:lang w:val="sr-Latn-CS"/>
        </w:rPr>
        <w:t xml:space="preserve">. </w:t>
      </w:r>
    </w:p>
    <w:p w:rsidR="00EA0F0C" w:rsidRPr="002E63A1" w:rsidRDefault="00EA0F0C" w:rsidP="00EA0F0C">
      <w:pPr>
        <w:ind w:firstLine="720"/>
        <w:jc w:val="both"/>
        <w:rPr>
          <w:noProof/>
          <w:lang w:val="sr-Latn-CS"/>
        </w:rPr>
      </w:pPr>
      <w:r w:rsidRPr="002E63A1">
        <w:rPr>
          <w:noProof/>
          <w:lang w:val="sr-Latn-CS"/>
        </w:rPr>
        <w:t xml:space="preserve"> </w:t>
      </w:r>
      <w:r w:rsidR="002E63A1">
        <w:rPr>
          <w:noProof/>
          <w:lang w:val="sr-Latn-CS"/>
        </w:rPr>
        <w:t>Prilikom</w:t>
      </w:r>
      <w:r w:rsidRPr="002E63A1">
        <w:rPr>
          <w:noProof/>
          <w:lang w:val="sr-Latn-CS"/>
        </w:rPr>
        <w:t xml:space="preserve"> </w:t>
      </w:r>
      <w:r w:rsidR="002E63A1">
        <w:rPr>
          <w:noProof/>
          <w:lang w:val="sr-Latn-CS"/>
        </w:rPr>
        <w:t>određivanja</w:t>
      </w:r>
      <w:r w:rsidRPr="002E63A1">
        <w:rPr>
          <w:noProof/>
          <w:lang w:val="sr-Latn-CS"/>
        </w:rPr>
        <w:t xml:space="preserve"> </w:t>
      </w:r>
      <w:r w:rsidR="002E63A1">
        <w:rPr>
          <w:noProof/>
          <w:lang w:val="sr-Latn-CS"/>
        </w:rPr>
        <w:t>lokacija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izgradnju</w:t>
      </w:r>
      <w:r w:rsidRPr="002E63A1">
        <w:rPr>
          <w:noProof/>
          <w:lang w:val="sr-Latn-CS"/>
        </w:rPr>
        <w:t xml:space="preserve"> </w:t>
      </w:r>
      <w:r w:rsidR="002E63A1">
        <w:rPr>
          <w:noProof/>
          <w:lang w:val="sr-Latn-CS"/>
        </w:rPr>
        <w:t>vetroparkova</w:t>
      </w:r>
      <w:r w:rsidRPr="002E63A1">
        <w:rPr>
          <w:noProof/>
          <w:lang w:val="sr-Latn-CS"/>
        </w:rPr>
        <w:t xml:space="preserve"> </w:t>
      </w:r>
      <w:r w:rsidR="002E63A1">
        <w:rPr>
          <w:noProof/>
          <w:lang w:val="sr-Latn-CS"/>
        </w:rPr>
        <w:t>naročito</w:t>
      </w:r>
      <w:r w:rsidRPr="002E63A1">
        <w:rPr>
          <w:noProof/>
          <w:lang w:val="sr-Latn-CS"/>
        </w:rPr>
        <w:t xml:space="preserve"> </w:t>
      </w:r>
      <w:r w:rsidR="002E63A1">
        <w:rPr>
          <w:noProof/>
          <w:lang w:val="sr-Latn-CS"/>
        </w:rPr>
        <w:t>posvetiti</w:t>
      </w:r>
      <w:r w:rsidRPr="002E63A1">
        <w:rPr>
          <w:noProof/>
          <w:lang w:val="sr-Latn-CS"/>
        </w:rPr>
        <w:t xml:space="preserve"> </w:t>
      </w:r>
      <w:r w:rsidR="002E63A1">
        <w:rPr>
          <w:noProof/>
          <w:lang w:val="sr-Latn-CS"/>
        </w:rPr>
        <w:t>pažnju</w:t>
      </w:r>
      <w:r w:rsidRPr="002E63A1">
        <w:rPr>
          <w:noProof/>
          <w:lang w:val="sr-Latn-CS"/>
        </w:rPr>
        <w:t xml:space="preserve"> </w:t>
      </w:r>
      <w:r w:rsidR="002E63A1">
        <w:rPr>
          <w:noProof/>
          <w:lang w:val="sr-Latn-CS"/>
        </w:rPr>
        <w:t>riziku</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životnu</w:t>
      </w:r>
      <w:r w:rsidRPr="002E63A1">
        <w:rPr>
          <w:noProof/>
          <w:lang w:val="sr-Latn-CS"/>
        </w:rPr>
        <w:t xml:space="preserve"> </w:t>
      </w:r>
      <w:r w:rsidR="002E63A1">
        <w:rPr>
          <w:noProof/>
          <w:lang w:val="sr-Latn-CS"/>
        </w:rPr>
        <w:t>sredinu</w:t>
      </w:r>
      <w:r w:rsidRPr="002E63A1">
        <w:rPr>
          <w:noProof/>
          <w:lang w:val="sr-Latn-CS"/>
        </w:rPr>
        <w:t xml:space="preserve"> (</w:t>
      </w:r>
      <w:r w:rsidR="002E63A1">
        <w:rPr>
          <w:noProof/>
          <w:lang w:val="sr-Latn-CS"/>
        </w:rPr>
        <w:t>buka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uticaj</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životinjski</w:t>
      </w:r>
      <w:r w:rsidRPr="002E63A1">
        <w:rPr>
          <w:noProof/>
          <w:lang w:val="sr-Latn-CS"/>
        </w:rPr>
        <w:t xml:space="preserve"> </w:t>
      </w:r>
      <w:r w:rsidR="002E63A1">
        <w:rPr>
          <w:noProof/>
          <w:lang w:val="sr-Latn-CS"/>
        </w:rPr>
        <w:t>svet</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proceni</w:t>
      </w:r>
      <w:r w:rsidRPr="002E63A1">
        <w:rPr>
          <w:noProof/>
          <w:lang w:val="sr-Latn-CS"/>
        </w:rPr>
        <w:t xml:space="preserve"> </w:t>
      </w:r>
      <w:r w:rsidR="002E63A1">
        <w:rPr>
          <w:noProof/>
          <w:lang w:val="sr-Latn-CS"/>
        </w:rPr>
        <w:t>prihvatljivosti</w:t>
      </w:r>
      <w:r w:rsidRPr="002E63A1">
        <w:rPr>
          <w:noProof/>
          <w:lang w:val="sr-Latn-CS"/>
        </w:rPr>
        <w:t xml:space="preserve"> </w:t>
      </w:r>
      <w:r w:rsidR="002E63A1">
        <w:rPr>
          <w:noProof/>
          <w:lang w:val="sr-Latn-CS"/>
        </w:rPr>
        <w:t>tog</w:t>
      </w:r>
      <w:r w:rsidRPr="002E63A1">
        <w:rPr>
          <w:noProof/>
          <w:lang w:val="sr-Latn-CS"/>
        </w:rPr>
        <w:t xml:space="preserve"> </w:t>
      </w:r>
      <w:r w:rsidR="002E63A1">
        <w:rPr>
          <w:noProof/>
          <w:lang w:val="sr-Latn-CS"/>
        </w:rPr>
        <w:t>rizika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stanovišta</w:t>
      </w:r>
      <w:r w:rsidRPr="002E63A1">
        <w:rPr>
          <w:noProof/>
          <w:lang w:val="sr-Latn-CS"/>
        </w:rPr>
        <w:t xml:space="preserve"> </w:t>
      </w:r>
      <w:r w:rsidR="002E63A1">
        <w:rPr>
          <w:noProof/>
          <w:lang w:val="sr-Latn-CS"/>
        </w:rPr>
        <w:t>domaćih</w:t>
      </w:r>
      <w:r w:rsidRPr="002E63A1">
        <w:rPr>
          <w:noProof/>
          <w:lang w:val="sr-Latn-CS"/>
        </w:rPr>
        <w:t xml:space="preserve"> </w:t>
      </w:r>
      <w:r w:rsidR="002E63A1">
        <w:rPr>
          <w:noProof/>
          <w:lang w:val="sr-Latn-CS"/>
        </w:rPr>
        <w:t>propisa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oblasti</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prirode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Nije</w:t>
      </w:r>
      <w:r w:rsidRPr="002E63A1">
        <w:rPr>
          <w:noProof/>
          <w:lang w:val="sr-Latn-CS"/>
        </w:rPr>
        <w:t xml:space="preserve"> </w:t>
      </w:r>
      <w:r w:rsidR="002E63A1">
        <w:rPr>
          <w:noProof/>
          <w:lang w:val="sr-Latn-CS"/>
        </w:rPr>
        <w:t>dozvoljena</w:t>
      </w: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vetroparkova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II</w:t>
      </w:r>
      <w:r w:rsidRPr="002E63A1">
        <w:rPr>
          <w:noProof/>
          <w:lang w:val="sr-Latn-CS"/>
        </w:rPr>
        <w:t xml:space="preserve"> </w:t>
      </w:r>
      <w:r w:rsidR="002E63A1">
        <w:rPr>
          <w:noProof/>
          <w:lang w:val="sr-Latn-CS"/>
        </w:rPr>
        <w:t>režimu</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zaštićenog</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unutar</w:t>
      </w:r>
      <w:r w:rsidRPr="002E63A1">
        <w:rPr>
          <w:noProof/>
          <w:lang w:val="sr-Latn-CS"/>
        </w:rPr>
        <w:t xml:space="preserve"> </w:t>
      </w:r>
      <w:r w:rsidR="002E63A1">
        <w:rPr>
          <w:noProof/>
          <w:lang w:val="sr-Latn-CS"/>
        </w:rPr>
        <w:t>granica</w:t>
      </w:r>
      <w:r w:rsidRPr="002E63A1">
        <w:rPr>
          <w:noProof/>
          <w:lang w:val="sr-Latn-CS"/>
        </w:rPr>
        <w:t xml:space="preserve"> </w:t>
      </w:r>
      <w:r w:rsidR="002E63A1">
        <w:rPr>
          <w:noProof/>
          <w:lang w:val="sr-Latn-CS"/>
        </w:rPr>
        <w:t>IBA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bez</w:t>
      </w:r>
      <w:r w:rsidRPr="002E63A1">
        <w:rPr>
          <w:noProof/>
          <w:lang w:val="sr-Latn-CS"/>
        </w:rPr>
        <w:t xml:space="preserve"> </w:t>
      </w:r>
      <w:r w:rsidR="002E63A1">
        <w:rPr>
          <w:noProof/>
          <w:lang w:val="sr-Latn-CS"/>
        </w:rPr>
        <w:t>obzira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režim</w:t>
      </w:r>
      <w:r w:rsidRPr="002E63A1">
        <w:rPr>
          <w:noProof/>
          <w:lang w:val="sr-Latn-CS"/>
        </w:rPr>
        <w:t xml:space="preserve"> </w:t>
      </w:r>
      <w:r w:rsidR="002E63A1">
        <w:rPr>
          <w:noProof/>
          <w:lang w:val="sr-Latn-CS"/>
        </w:rPr>
        <w:t>zaštite</w:t>
      </w:r>
      <w:r w:rsidRPr="002E63A1">
        <w:rPr>
          <w:noProof/>
          <w:lang w:val="sr-Latn-CS"/>
        </w:rPr>
        <w:t>.</w:t>
      </w:r>
    </w:p>
    <w:p w:rsidR="00EA0F0C" w:rsidRPr="002E63A1" w:rsidRDefault="002E63A1" w:rsidP="00EA0F0C">
      <w:pPr>
        <w:ind w:firstLine="720"/>
        <w:jc w:val="both"/>
        <w:rPr>
          <w:noProof/>
          <w:lang w:val="sr-Latn-CS"/>
        </w:rPr>
      </w:pPr>
      <w:r>
        <w:rPr>
          <w:noProof/>
          <w:lang w:val="sr-Latn-CS"/>
        </w:rPr>
        <w:t>Vetroparkovi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pogodnim</w:t>
      </w:r>
      <w:r w:rsidR="00EA0F0C" w:rsidRPr="002E63A1">
        <w:rPr>
          <w:noProof/>
          <w:lang w:val="sr-Latn-CS"/>
        </w:rPr>
        <w:t xml:space="preserve"> </w:t>
      </w:r>
      <w:r>
        <w:rPr>
          <w:noProof/>
          <w:lang w:val="sr-Latn-CS"/>
        </w:rPr>
        <w:t>lokacijama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merenja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analiza</w:t>
      </w:r>
      <w:r w:rsidR="00EA0F0C" w:rsidRPr="002E63A1">
        <w:rPr>
          <w:noProof/>
          <w:lang w:val="sr-Latn-CS"/>
        </w:rPr>
        <w:t xml:space="preserve"> </w:t>
      </w:r>
      <w:r>
        <w:rPr>
          <w:noProof/>
          <w:lang w:val="sr-Latn-CS"/>
        </w:rPr>
        <w:t>utvrdi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pogodne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ispunjavaju</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Režimom</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ograničeni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vetrogeneratora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samo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značajno</w:t>
      </w:r>
      <w:r w:rsidR="00EA0F0C" w:rsidRPr="002E63A1">
        <w:rPr>
          <w:noProof/>
          <w:lang w:val="sr-Latn-CS"/>
        </w:rPr>
        <w:t xml:space="preserve"> </w:t>
      </w:r>
      <w:r>
        <w:rPr>
          <w:noProof/>
          <w:lang w:val="sr-Latn-CS"/>
        </w:rPr>
        <w:t>izmenjenim</w:t>
      </w:r>
      <w:r w:rsidR="00EA0F0C" w:rsidRPr="002E63A1">
        <w:rPr>
          <w:noProof/>
          <w:lang w:val="sr-Latn-CS"/>
        </w:rPr>
        <w:t xml:space="preserve"> </w:t>
      </w:r>
      <w:r>
        <w:rPr>
          <w:noProof/>
          <w:lang w:val="sr-Latn-CS"/>
        </w:rPr>
        <w:t>antropogenim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graničnim</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spoljašnjih</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EA0F0C" w:rsidP="00EA0F0C">
      <w:pPr>
        <w:ind w:firstLine="720"/>
        <w:jc w:val="both"/>
        <w:rPr>
          <w:noProof/>
          <w:lang w:val="sr-Latn-CS"/>
        </w:rPr>
      </w:pPr>
    </w:p>
    <w:p w:rsidR="00EA0F0C" w:rsidRPr="002E63A1" w:rsidRDefault="002E63A1" w:rsidP="00EA0F0C">
      <w:pPr>
        <w:ind w:firstLine="720"/>
        <w:jc w:val="both"/>
        <w:rPr>
          <w:noProof/>
          <w:lang w:val="sr-Latn-CS"/>
        </w:rPr>
      </w:pPr>
      <w:r>
        <w:rPr>
          <w:noProof/>
          <w:lang w:val="sr-Latn-CS"/>
        </w:rPr>
        <w:t>Lokacije</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elektrana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naknadno</w:t>
      </w:r>
      <w:r w:rsidR="00EA0F0C" w:rsidRPr="002E63A1">
        <w:rPr>
          <w:noProof/>
          <w:lang w:val="sr-Latn-CS"/>
        </w:rPr>
        <w:t xml:space="preserve">, </w:t>
      </w:r>
      <w:r>
        <w:rPr>
          <w:noProof/>
          <w:lang w:val="sr-Latn-CS"/>
        </w:rPr>
        <w:t>nakon</w:t>
      </w:r>
      <w:r w:rsidR="00EA0F0C" w:rsidRPr="002E63A1">
        <w:rPr>
          <w:noProof/>
          <w:lang w:val="sr-Latn-CS"/>
        </w:rPr>
        <w:t xml:space="preserve"> </w:t>
      </w:r>
      <w:r>
        <w:rPr>
          <w:noProof/>
          <w:lang w:val="sr-Latn-CS"/>
        </w:rPr>
        <w:t>daljih</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ispitivanja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utvrđivanja</w:t>
      </w:r>
      <w:r w:rsidR="00EA0F0C" w:rsidRPr="002E63A1">
        <w:rPr>
          <w:noProof/>
          <w:lang w:val="sr-Latn-CS"/>
        </w:rPr>
        <w:t xml:space="preserve"> </w:t>
      </w:r>
      <w:r>
        <w:rPr>
          <w:noProof/>
          <w:lang w:val="sr-Latn-CS"/>
        </w:rPr>
        <w:t>ekonomske</w:t>
      </w:r>
      <w:r w:rsidR="00EA0F0C" w:rsidRPr="002E63A1">
        <w:rPr>
          <w:noProof/>
          <w:lang w:val="sr-Latn-CS"/>
        </w:rPr>
        <w:t xml:space="preserve"> </w:t>
      </w:r>
      <w:r>
        <w:rPr>
          <w:noProof/>
          <w:lang w:val="sr-Latn-CS"/>
        </w:rPr>
        <w:t>isplativosti</w:t>
      </w:r>
      <w:r w:rsidR="00EA0F0C" w:rsidRPr="002E63A1">
        <w:rPr>
          <w:noProof/>
          <w:lang w:val="sr-Latn-CS"/>
        </w:rPr>
        <w:t xml:space="preserve">. </w:t>
      </w:r>
      <w:r>
        <w:rPr>
          <w:noProof/>
          <w:lang w:val="sr-Latn-CS"/>
        </w:rPr>
        <w:t>Dozvoljena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elektrana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lokacijama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ispunjavaju</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zabranjena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ograničena</w:t>
      </w:r>
      <w:r w:rsidR="00EA0F0C" w:rsidRPr="002E63A1">
        <w:rPr>
          <w:noProof/>
          <w:lang w:val="sr-Latn-CS"/>
        </w:rPr>
        <w:t xml:space="preserve">.  </w:t>
      </w:r>
      <w:r>
        <w:rPr>
          <w:noProof/>
          <w:lang w:val="sr-Latn-CS"/>
        </w:rPr>
        <w:t>Preporučuje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izbor</w:t>
      </w:r>
      <w:r w:rsidR="00EA0F0C" w:rsidRPr="002E63A1">
        <w:rPr>
          <w:noProof/>
          <w:lang w:val="sr-Latn-CS"/>
        </w:rPr>
        <w:t xml:space="preserve"> </w:t>
      </w:r>
      <w:r>
        <w:rPr>
          <w:noProof/>
          <w:lang w:val="sr-Latn-CS"/>
        </w:rPr>
        <w:t>zemljišnih</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elektrana</w:t>
      </w:r>
      <w:r w:rsidR="00EA0F0C" w:rsidRPr="002E63A1">
        <w:rPr>
          <w:noProof/>
          <w:lang w:val="sr-Latn-CS"/>
        </w:rPr>
        <w:t xml:space="preserve"> </w:t>
      </w:r>
      <w:r>
        <w:rPr>
          <w:noProof/>
          <w:lang w:val="sr-Latn-CS"/>
        </w:rPr>
        <w:t>koriste</w:t>
      </w:r>
      <w:r w:rsidR="00EA0F0C" w:rsidRPr="002E63A1">
        <w:rPr>
          <w:noProof/>
          <w:lang w:val="sr-Latn-CS"/>
        </w:rPr>
        <w:t xml:space="preserve"> </w:t>
      </w:r>
      <w:r>
        <w:rPr>
          <w:noProof/>
          <w:lang w:val="sr-Latn-CS"/>
        </w:rPr>
        <w:t>devastirane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poljoprivrednu</w:t>
      </w:r>
      <w:r w:rsidR="00EA0F0C" w:rsidRPr="002E63A1">
        <w:rPr>
          <w:noProof/>
          <w:lang w:val="sr-Latn-CS"/>
        </w:rPr>
        <w:t xml:space="preserve"> </w:t>
      </w:r>
      <w:r>
        <w:rPr>
          <w:noProof/>
          <w:lang w:val="sr-Latn-CS"/>
        </w:rPr>
        <w:t>proizvodnju</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t>Lokacije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predviđene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biomase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iCs/>
          <w:noProof/>
          <w:lang w:val="sr-Latn-CS"/>
        </w:rPr>
        <w:t>Prostornog</w:t>
      </w:r>
      <w:r w:rsidR="00EA0F0C" w:rsidRPr="002E63A1">
        <w:rPr>
          <w:iCs/>
          <w:noProof/>
          <w:lang w:val="sr-Latn-CS"/>
        </w:rPr>
        <w:t xml:space="preserve"> </w:t>
      </w:r>
      <w:r>
        <w:rPr>
          <w:noProof/>
          <w:lang w:val="sr-Latn-CS"/>
        </w:rPr>
        <w:t>plana</w:t>
      </w:r>
      <w:r w:rsidR="00EA0F0C" w:rsidRPr="002E63A1">
        <w:rPr>
          <w:noProof/>
          <w:lang w:val="sr-Latn-CS"/>
        </w:rPr>
        <w:t xml:space="preserve"> </w:t>
      </w:r>
      <w:r>
        <w:rPr>
          <w:noProof/>
          <w:lang w:val="sr-Latn-CS"/>
        </w:rPr>
        <w:t>utvrdiće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tehnoekonomskih</w:t>
      </w:r>
      <w:r w:rsidR="00EA0F0C" w:rsidRPr="002E63A1">
        <w:rPr>
          <w:noProof/>
          <w:lang w:val="sr-Latn-CS"/>
        </w:rPr>
        <w:t xml:space="preserve"> </w:t>
      </w:r>
      <w:r>
        <w:rPr>
          <w:noProof/>
          <w:lang w:val="sr-Latn-CS"/>
        </w:rPr>
        <w:t>analiza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moguće</w:t>
      </w:r>
      <w:r w:rsidR="00EA0F0C" w:rsidRPr="002E63A1">
        <w:rPr>
          <w:noProof/>
          <w:lang w:val="sr-Latn-CS"/>
        </w:rPr>
        <w:t xml:space="preserve"> </w:t>
      </w:r>
      <w:r>
        <w:rPr>
          <w:noProof/>
          <w:lang w:val="sr-Latn-CS"/>
        </w:rPr>
        <w:t>ih</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graditi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lokacijama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ispunjavaju</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to</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važećim</w:t>
      </w:r>
      <w:r w:rsidR="00EA0F0C" w:rsidRPr="002E63A1">
        <w:rPr>
          <w:noProof/>
          <w:lang w:val="sr-Latn-CS"/>
        </w:rPr>
        <w:t xml:space="preserve"> </w:t>
      </w:r>
      <w:r>
        <w:rPr>
          <w:noProof/>
          <w:lang w:val="sr-Latn-CS"/>
        </w:rPr>
        <w:t>propisima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stepena</w:t>
      </w:r>
      <w:r w:rsidR="00EA0F0C" w:rsidRPr="002E63A1">
        <w:rPr>
          <w:noProof/>
          <w:lang w:val="sr-Latn-CS"/>
        </w:rPr>
        <w:t xml:space="preserve">, </w:t>
      </w:r>
      <w:r>
        <w:rPr>
          <w:noProof/>
          <w:lang w:val="sr-Latn-CS"/>
        </w:rPr>
        <w:t>ograničeni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radovi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elektrane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biogas</w:t>
      </w:r>
      <w:r w:rsidR="00EA0F0C" w:rsidRPr="002E63A1">
        <w:rPr>
          <w:noProof/>
          <w:lang w:val="sr-Latn-CS"/>
        </w:rPr>
        <w:t xml:space="preserve"> </w:t>
      </w:r>
      <w:r>
        <w:rPr>
          <w:noProof/>
          <w:lang w:val="sr-Latn-CS"/>
        </w:rPr>
        <w:t>maksimalno</w:t>
      </w:r>
      <w:r w:rsidR="00EA0F0C" w:rsidRPr="002E63A1">
        <w:rPr>
          <w:noProof/>
          <w:lang w:val="sr-Latn-CS"/>
        </w:rPr>
        <w:t xml:space="preserve"> </w:t>
      </w:r>
      <w:r>
        <w:rPr>
          <w:noProof/>
          <w:lang w:val="sr-Latn-CS"/>
        </w:rPr>
        <w:t>instalisane</w:t>
      </w:r>
      <w:r w:rsidR="00EA0F0C" w:rsidRPr="002E63A1">
        <w:rPr>
          <w:noProof/>
          <w:lang w:val="sr-Latn-CS"/>
        </w:rPr>
        <w:t xml:space="preserve"> </w:t>
      </w:r>
      <w:r>
        <w:rPr>
          <w:noProof/>
          <w:lang w:val="sr-Latn-CS"/>
        </w:rPr>
        <w:t>snage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ukupno</w:t>
      </w:r>
      <w:r w:rsidR="00EA0F0C" w:rsidRPr="002E63A1">
        <w:rPr>
          <w:noProof/>
          <w:lang w:val="sr-Latn-CS"/>
        </w:rPr>
        <w:t xml:space="preserve"> 1 </w:t>
      </w:r>
      <w:r>
        <w:rPr>
          <w:noProof/>
          <w:lang w:val="sr-Latn-CS"/>
        </w:rPr>
        <w:t>M</w:t>
      </w:r>
      <w:r w:rsidR="00EA0F0C" w:rsidRPr="002E63A1">
        <w:rPr>
          <w:noProof/>
          <w:lang w:val="sr-Latn-CS"/>
        </w:rPr>
        <w:t xml:space="preserve">W </w:t>
      </w:r>
      <w:r>
        <w:rPr>
          <w:noProof/>
          <w:lang w:val="sr-Latn-CS"/>
        </w:rPr>
        <w:t>za</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stepen</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5 </w:t>
      </w:r>
      <w:r>
        <w:rPr>
          <w:noProof/>
          <w:lang w:val="sr-Latn-CS"/>
        </w:rPr>
        <w:t>M</w:t>
      </w:r>
      <w:r w:rsidR="00EA0F0C" w:rsidRPr="002E63A1">
        <w:rPr>
          <w:noProof/>
          <w:lang w:val="sr-Latn-CS"/>
        </w:rPr>
        <w:t xml:space="preserve">W </w:t>
      </w:r>
      <w:r>
        <w:rPr>
          <w:noProof/>
          <w:lang w:val="sr-Latn-CS"/>
        </w:rPr>
        <w:t>za</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stepen</w:t>
      </w:r>
      <w:r w:rsidR="00EA0F0C" w:rsidRPr="002E63A1">
        <w:rPr>
          <w:noProof/>
          <w:lang w:val="sr-Latn-CS"/>
        </w:rPr>
        <w:t xml:space="preserve"> </w:t>
      </w:r>
      <w:r>
        <w:rPr>
          <w:noProof/>
          <w:lang w:val="sr-Latn-CS"/>
        </w:rPr>
        <w:t>zaštite</w:t>
      </w:r>
      <w:r w:rsidR="00EA0F0C" w:rsidRPr="002E63A1">
        <w:rPr>
          <w:noProof/>
          <w:lang w:val="sr-Latn-CS"/>
        </w:rPr>
        <w:t>.</w:t>
      </w:r>
    </w:p>
    <w:p w:rsidR="00EA0F0C" w:rsidRPr="002E63A1" w:rsidRDefault="002E63A1" w:rsidP="00EA0F0C">
      <w:pPr>
        <w:ind w:firstLine="720"/>
        <w:jc w:val="both"/>
        <w:rPr>
          <w:noProof/>
          <w:lang w:val="sr-Latn-CS"/>
        </w:rPr>
      </w:pPr>
      <w:r>
        <w:rPr>
          <w:noProof/>
          <w:lang w:val="sr-Latn-CS"/>
        </w:rPr>
        <w:lastRenderedPageBreak/>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vetrogeneratora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fotonaponskih</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solarnih</w:t>
      </w:r>
      <w:r w:rsidR="00EA0F0C" w:rsidRPr="002E63A1">
        <w:rPr>
          <w:noProof/>
          <w:lang w:val="sr-Latn-CS"/>
        </w:rPr>
        <w:t xml:space="preserve"> </w:t>
      </w:r>
      <w:r>
        <w:rPr>
          <w:noProof/>
          <w:lang w:val="sr-Latn-CS"/>
        </w:rPr>
        <w:t>elektrana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biomasu</w:t>
      </w:r>
      <w:r w:rsidR="00EA0F0C" w:rsidRPr="002E63A1">
        <w:rPr>
          <w:noProof/>
          <w:lang w:val="sr-Latn-CS"/>
        </w:rPr>
        <w:t xml:space="preserve">, </w:t>
      </w:r>
      <w:r>
        <w:rPr>
          <w:noProof/>
          <w:lang w:val="sr-Latn-CS"/>
        </w:rPr>
        <w:t>predviđena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dalja</w:t>
      </w:r>
      <w:r w:rsidR="00EA0F0C" w:rsidRPr="002E63A1">
        <w:rPr>
          <w:noProof/>
          <w:lang w:val="sr-Latn-CS"/>
        </w:rPr>
        <w:t xml:space="preserve"> </w:t>
      </w:r>
      <w:r>
        <w:rPr>
          <w:noProof/>
          <w:lang w:val="sr-Latn-CS"/>
        </w:rPr>
        <w:t>razrada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detaljne</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objekte</w:t>
      </w:r>
      <w:r w:rsidR="00EA0F0C" w:rsidRPr="002E63A1">
        <w:rPr>
          <w:noProof/>
          <w:lang w:val="sr-Latn-CS"/>
        </w:rPr>
        <w:t xml:space="preserve"> </w:t>
      </w:r>
      <w:r>
        <w:rPr>
          <w:noProof/>
          <w:lang w:val="sr-Latn-CS"/>
        </w:rPr>
        <w:t>snage</w:t>
      </w:r>
      <w:r w:rsidR="00EA0F0C" w:rsidRPr="002E63A1">
        <w:rPr>
          <w:noProof/>
          <w:lang w:val="sr-Latn-CS"/>
        </w:rPr>
        <w:t xml:space="preserve"> </w:t>
      </w:r>
      <w:r>
        <w:rPr>
          <w:noProof/>
          <w:lang w:val="sr-Latn-CS"/>
        </w:rPr>
        <w:t>manje</w:t>
      </w:r>
      <w:r w:rsidR="00EA0F0C" w:rsidRPr="002E63A1">
        <w:rPr>
          <w:noProof/>
          <w:lang w:val="sr-Latn-CS"/>
        </w:rPr>
        <w:t xml:space="preserve"> </w:t>
      </w:r>
      <w:r>
        <w:rPr>
          <w:noProof/>
          <w:lang w:val="sr-Latn-CS"/>
        </w:rPr>
        <w:t>od</w:t>
      </w:r>
      <w:r w:rsidR="00EA0F0C" w:rsidRPr="002E63A1">
        <w:rPr>
          <w:noProof/>
          <w:lang w:val="sr-Latn-CS"/>
        </w:rPr>
        <w:t xml:space="preserve"> 1 </w:t>
      </w:r>
      <w:r>
        <w:rPr>
          <w:noProof/>
          <w:lang w:val="sr-Latn-CS"/>
        </w:rPr>
        <w:t>M</w:t>
      </w:r>
      <w:r w:rsidR="00EA0F0C" w:rsidRPr="002E63A1">
        <w:rPr>
          <w:noProof/>
          <w:lang w:val="sr-Latn-CS"/>
        </w:rPr>
        <w:t xml:space="preserve">W, </w:t>
      </w:r>
      <w:r>
        <w:rPr>
          <w:noProof/>
          <w:lang w:val="sr-Latn-CS"/>
        </w:rPr>
        <w:t>moguća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razrada</w:t>
      </w:r>
      <w:r w:rsidR="00EA0F0C" w:rsidRPr="002E63A1">
        <w:rPr>
          <w:noProof/>
          <w:lang w:val="sr-Latn-CS"/>
        </w:rPr>
        <w:t xml:space="preserve"> </w:t>
      </w:r>
      <w:r>
        <w:rPr>
          <w:noProof/>
          <w:lang w:val="sr-Latn-CS"/>
        </w:rPr>
        <w:t>urbanističkim</w:t>
      </w:r>
      <w:r w:rsidR="00EA0F0C" w:rsidRPr="002E63A1">
        <w:rPr>
          <w:noProof/>
          <w:lang w:val="sr-Latn-CS"/>
        </w:rPr>
        <w:t xml:space="preserve"> </w:t>
      </w:r>
      <w:r>
        <w:rPr>
          <w:noProof/>
          <w:lang w:val="sr-Latn-CS"/>
        </w:rPr>
        <w:t>projektima</w:t>
      </w:r>
      <w:r w:rsidR="00EA0F0C" w:rsidRPr="002E63A1">
        <w:rPr>
          <w:noProof/>
          <w:lang w:val="sr-Latn-CS"/>
        </w:rPr>
        <w:t xml:space="preserve">. </w:t>
      </w:r>
    </w:p>
    <w:p w:rsidR="00EA0F0C" w:rsidRPr="002E63A1" w:rsidRDefault="002E63A1" w:rsidP="00EA0F0C">
      <w:pPr>
        <w:ind w:firstLine="720"/>
        <w:jc w:val="both"/>
        <w:rPr>
          <w:noProof/>
          <w:spacing w:val="-6"/>
          <w:lang w:val="sr-Latn-CS"/>
        </w:rPr>
      </w:pPr>
      <w:r>
        <w:rPr>
          <w:noProof/>
          <w:spacing w:val="-6"/>
          <w:lang w:val="sr-Latn-CS"/>
        </w:rPr>
        <w:t>Kriterijume</w:t>
      </w:r>
      <w:r w:rsidR="00EA0F0C" w:rsidRPr="002E63A1">
        <w:rPr>
          <w:noProof/>
          <w:spacing w:val="-6"/>
          <w:lang w:val="sr-Latn-CS"/>
        </w:rPr>
        <w:t xml:space="preserve"> </w:t>
      </w:r>
      <w:r>
        <w:rPr>
          <w:noProof/>
          <w:spacing w:val="-6"/>
          <w:lang w:val="sr-Latn-CS"/>
        </w:rPr>
        <w:t>energetske</w:t>
      </w:r>
      <w:r w:rsidR="00EA0F0C" w:rsidRPr="002E63A1">
        <w:rPr>
          <w:noProof/>
          <w:spacing w:val="-6"/>
          <w:lang w:val="sr-Latn-CS"/>
        </w:rPr>
        <w:t xml:space="preserve"> </w:t>
      </w:r>
      <w:r>
        <w:rPr>
          <w:noProof/>
          <w:spacing w:val="-6"/>
          <w:lang w:val="sr-Latn-CS"/>
        </w:rPr>
        <w:t>efikasnosti</w:t>
      </w:r>
      <w:r w:rsidR="00EA0F0C" w:rsidRPr="002E63A1">
        <w:rPr>
          <w:noProof/>
          <w:spacing w:val="-6"/>
          <w:lang w:val="sr-Latn-CS"/>
        </w:rPr>
        <w:t xml:space="preserve"> </w:t>
      </w:r>
      <w:r>
        <w:rPr>
          <w:noProof/>
          <w:spacing w:val="-6"/>
          <w:lang w:val="sr-Latn-CS"/>
        </w:rPr>
        <w:t>treba</w:t>
      </w:r>
      <w:r w:rsidR="00EA0F0C" w:rsidRPr="002E63A1">
        <w:rPr>
          <w:noProof/>
          <w:spacing w:val="-6"/>
          <w:lang w:val="sr-Latn-CS"/>
        </w:rPr>
        <w:t xml:space="preserve"> </w:t>
      </w:r>
      <w:r>
        <w:rPr>
          <w:noProof/>
          <w:spacing w:val="-6"/>
          <w:lang w:val="sr-Latn-CS"/>
        </w:rPr>
        <w:t>uvažiti</w:t>
      </w:r>
      <w:r w:rsidR="00EA0F0C" w:rsidRPr="002E63A1">
        <w:rPr>
          <w:noProof/>
          <w:spacing w:val="-6"/>
          <w:lang w:val="sr-Latn-CS"/>
        </w:rPr>
        <w:t xml:space="preserve"> </w:t>
      </w:r>
      <w:r>
        <w:rPr>
          <w:noProof/>
          <w:spacing w:val="-6"/>
          <w:lang w:val="sr-Latn-CS"/>
        </w:rPr>
        <w:t>kod</w:t>
      </w:r>
      <w:r w:rsidR="00EA0F0C" w:rsidRPr="002E63A1">
        <w:rPr>
          <w:noProof/>
          <w:spacing w:val="-6"/>
          <w:lang w:val="sr-Latn-CS"/>
        </w:rPr>
        <w:t xml:space="preserve"> </w:t>
      </w:r>
      <w:r>
        <w:rPr>
          <w:noProof/>
          <w:spacing w:val="-6"/>
          <w:lang w:val="sr-Latn-CS"/>
        </w:rPr>
        <w:t>projektovanja</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izbora</w:t>
      </w:r>
      <w:r w:rsidR="00EA0F0C" w:rsidRPr="002E63A1">
        <w:rPr>
          <w:noProof/>
          <w:spacing w:val="-6"/>
          <w:lang w:val="sr-Latn-CS"/>
        </w:rPr>
        <w:t xml:space="preserve"> </w:t>
      </w:r>
      <w:r>
        <w:rPr>
          <w:noProof/>
          <w:spacing w:val="-6"/>
          <w:lang w:val="sr-Latn-CS"/>
        </w:rPr>
        <w:t>opreme</w:t>
      </w:r>
      <w:r w:rsidR="00EA0F0C" w:rsidRPr="002E63A1">
        <w:rPr>
          <w:noProof/>
          <w:spacing w:val="-6"/>
          <w:lang w:val="sr-Latn-CS"/>
        </w:rPr>
        <w:t xml:space="preserve"> </w:t>
      </w:r>
      <w:r>
        <w:rPr>
          <w:noProof/>
          <w:spacing w:val="-6"/>
          <w:lang w:val="sr-Latn-CS"/>
        </w:rPr>
        <w:t>postrojenja</w:t>
      </w:r>
      <w:r w:rsidR="00EA0F0C" w:rsidRPr="002E63A1">
        <w:rPr>
          <w:noProof/>
          <w:spacing w:val="-6"/>
          <w:lang w:val="sr-Latn-CS"/>
        </w:rPr>
        <w:t xml:space="preserve">, </w:t>
      </w:r>
      <w:r>
        <w:rPr>
          <w:noProof/>
          <w:spacing w:val="-6"/>
          <w:lang w:val="sr-Latn-CS"/>
        </w:rPr>
        <w:t>a</w:t>
      </w:r>
      <w:r w:rsidR="00EA0F0C" w:rsidRPr="002E63A1">
        <w:rPr>
          <w:noProof/>
          <w:spacing w:val="-6"/>
          <w:lang w:val="sr-Latn-CS"/>
        </w:rPr>
        <w:t xml:space="preserve"> </w:t>
      </w:r>
      <w:r>
        <w:rPr>
          <w:noProof/>
          <w:spacing w:val="-6"/>
          <w:lang w:val="sr-Latn-CS"/>
        </w:rPr>
        <w:t>kasnije</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prilikom</w:t>
      </w:r>
      <w:r w:rsidR="00EA0F0C" w:rsidRPr="002E63A1">
        <w:rPr>
          <w:noProof/>
          <w:spacing w:val="-6"/>
          <w:lang w:val="sr-Latn-CS"/>
        </w:rPr>
        <w:t xml:space="preserve"> </w:t>
      </w:r>
      <w:r>
        <w:rPr>
          <w:noProof/>
          <w:spacing w:val="-6"/>
          <w:lang w:val="sr-Latn-CS"/>
        </w:rPr>
        <w:t>korišćenja</w:t>
      </w:r>
      <w:r w:rsidR="00EA0F0C" w:rsidRPr="002E63A1">
        <w:rPr>
          <w:noProof/>
          <w:spacing w:val="-6"/>
          <w:lang w:val="sr-Latn-CS"/>
        </w:rPr>
        <w:t xml:space="preserve"> </w:t>
      </w:r>
      <w:r>
        <w:rPr>
          <w:noProof/>
          <w:spacing w:val="-6"/>
          <w:lang w:val="sr-Latn-CS"/>
        </w:rPr>
        <w:t>i</w:t>
      </w:r>
      <w:r w:rsidR="00EA0F0C" w:rsidRPr="002E63A1">
        <w:rPr>
          <w:noProof/>
          <w:spacing w:val="-6"/>
          <w:lang w:val="sr-Latn-CS"/>
        </w:rPr>
        <w:t xml:space="preserve"> </w:t>
      </w:r>
      <w:r>
        <w:rPr>
          <w:noProof/>
          <w:spacing w:val="-6"/>
          <w:lang w:val="sr-Latn-CS"/>
        </w:rPr>
        <w:t>održavanja</w:t>
      </w:r>
      <w:r w:rsidR="00EA0F0C" w:rsidRPr="002E63A1">
        <w:rPr>
          <w:noProof/>
          <w:spacing w:val="-6"/>
          <w:lang w:val="sr-Latn-CS"/>
        </w:rPr>
        <w:t xml:space="preserve"> </w:t>
      </w:r>
      <w:r>
        <w:rPr>
          <w:noProof/>
          <w:spacing w:val="-6"/>
          <w:lang w:val="sr-Latn-CS"/>
        </w:rPr>
        <w:t>svih</w:t>
      </w:r>
      <w:r w:rsidR="00EA0F0C" w:rsidRPr="002E63A1">
        <w:rPr>
          <w:noProof/>
          <w:spacing w:val="-6"/>
          <w:lang w:val="sr-Latn-CS"/>
        </w:rPr>
        <w:t xml:space="preserve"> </w:t>
      </w:r>
      <w:r>
        <w:rPr>
          <w:noProof/>
          <w:spacing w:val="-6"/>
          <w:lang w:val="sr-Latn-CS"/>
        </w:rPr>
        <w:t>objekata</w:t>
      </w:r>
      <w:r w:rsidR="00EA0F0C" w:rsidRPr="002E63A1">
        <w:rPr>
          <w:noProof/>
          <w:spacing w:val="-6"/>
          <w:lang w:val="sr-Latn-CS"/>
        </w:rPr>
        <w:t xml:space="preserve"> </w:t>
      </w:r>
      <w:r>
        <w:rPr>
          <w:noProof/>
          <w:spacing w:val="-6"/>
          <w:lang w:val="sr-Latn-CS"/>
        </w:rPr>
        <w:t>obnovljivih</w:t>
      </w:r>
      <w:r w:rsidR="00EA0F0C" w:rsidRPr="002E63A1">
        <w:rPr>
          <w:noProof/>
          <w:spacing w:val="-6"/>
          <w:lang w:val="sr-Latn-CS"/>
        </w:rPr>
        <w:t xml:space="preserve"> </w:t>
      </w:r>
      <w:r>
        <w:rPr>
          <w:noProof/>
          <w:spacing w:val="-6"/>
          <w:lang w:val="sr-Latn-CS"/>
        </w:rPr>
        <w:t>izvora</w:t>
      </w:r>
      <w:r w:rsidR="00EA0F0C" w:rsidRPr="002E63A1">
        <w:rPr>
          <w:noProof/>
          <w:spacing w:val="-6"/>
          <w:lang w:val="sr-Latn-CS"/>
        </w:rPr>
        <w:t xml:space="preserve"> </w:t>
      </w:r>
      <w:r>
        <w:rPr>
          <w:noProof/>
          <w:spacing w:val="-6"/>
          <w:lang w:val="sr-Latn-CS"/>
        </w:rPr>
        <w:t>energije</w:t>
      </w:r>
      <w:r w:rsidR="00EA0F0C" w:rsidRPr="002E63A1">
        <w:rPr>
          <w:noProof/>
          <w:spacing w:val="-6"/>
          <w:lang w:val="sr-Latn-CS"/>
        </w:rPr>
        <w:t>.</w:t>
      </w:r>
    </w:p>
    <w:p w:rsidR="00EA0F0C" w:rsidRPr="002E63A1" w:rsidRDefault="00EA0F0C" w:rsidP="00EA0F0C">
      <w:pPr>
        <w:ind w:firstLine="720"/>
        <w:jc w:val="both"/>
        <w:rPr>
          <w:noProof/>
          <w:spacing w:val="-6"/>
          <w:lang w:val="sr-Latn-CS"/>
        </w:rPr>
      </w:pPr>
    </w:p>
    <w:p w:rsidR="00EA0F0C" w:rsidRPr="002E63A1" w:rsidRDefault="00EA0F0C" w:rsidP="00EA0F0C">
      <w:pPr>
        <w:ind w:firstLine="720"/>
        <w:jc w:val="center"/>
        <w:rPr>
          <w:bCs/>
          <w:noProof/>
          <w:lang w:val="sr-Latn-CS"/>
        </w:rPr>
      </w:pPr>
      <w:r w:rsidRPr="002E63A1">
        <w:rPr>
          <w:bCs/>
          <w:noProof/>
          <w:lang w:val="sr-Latn-CS"/>
        </w:rPr>
        <w:t xml:space="preserve">1.7.6. </w:t>
      </w:r>
      <w:r w:rsidR="002E63A1">
        <w:rPr>
          <w:bCs/>
          <w:noProof/>
          <w:lang w:val="sr-Latn-CS"/>
        </w:rPr>
        <w:t>Pravila</w:t>
      </w:r>
      <w:r w:rsidRPr="002E63A1">
        <w:rPr>
          <w:bCs/>
          <w:noProof/>
          <w:lang w:val="sr-Latn-CS"/>
        </w:rPr>
        <w:t xml:space="preserve"> </w:t>
      </w:r>
      <w:r w:rsidR="002E63A1">
        <w:rPr>
          <w:bCs/>
          <w:noProof/>
          <w:lang w:val="sr-Latn-CS"/>
        </w:rPr>
        <w:t>uređenja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građenja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zonu</w:t>
      </w:r>
      <w:r w:rsidRPr="002E63A1">
        <w:rPr>
          <w:bCs/>
          <w:noProof/>
          <w:lang w:val="sr-Latn-CS"/>
        </w:rPr>
        <w:t xml:space="preserve"> </w:t>
      </w:r>
      <w:r w:rsidR="002E63A1">
        <w:rPr>
          <w:bCs/>
          <w:noProof/>
          <w:lang w:val="sr-Latn-CS"/>
        </w:rPr>
        <w:t>MHE</w:t>
      </w:r>
      <w:r w:rsidRPr="002E63A1">
        <w:rPr>
          <w:bCs/>
          <w:noProof/>
          <w:lang w:val="sr-Latn-CS"/>
        </w:rPr>
        <w:t xml:space="preserve"> „</w:t>
      </w:r>
      <w:r w:rsidR="002E63A1">
        <w:rPr>
          <w:bCs/>
          <w:noProof/>
          <w:lang w:val="sr-Latn-CS"/>
        </w:rPr>
        <w:t>Selova</w:t>
      </w:r>
      <w:r w:rsidRPr="002E63A1">
        <w:rPr>
          <w:bCs/>
          <w:noProof/>
          <w:lang w:val="sr-Latn-CS"/>
        </w:rPr>
        <w:t>”</w:t>
      </w:r>
    </w:p>
    <w:p w:rsidR="00EA0F0C" w:rsidRPr="002E63A1" w:rsidRDefault="00EA0F0C" w:rsidP="00EA0F0C">
      <w:pPr>
        <w:ind w:firstLine="720"/>
        <w:jc w:val="both"/>
        <w:rPr>
          <w:noProof/>
          <w:sz w:val="16"/>
          <w:szCs w:val="16"/>
          <w:lang w:val="sr-Latn-CS"/>
        </w:rPr>
      </w:pPr>
    </w:p>
    <w:p w:rsidR="00EA0F0C" w:rsidRPr="002E63A1" w:rsidRDefault="00EA0F0C" w:rsidP="00EA0F0C">
      <w:pPr>
        <w:shd w:val="clear" w:color="auto" w:fill="FFFFFF"/>
        <w:jc w:val="center"/>
        <w:rPr>
          <w:bCs/>
          <w:noProof/>
          <w:lang w:val="sr-Latn-CS"/>
        </w:rPr>
      </w:pPr>
      <w:r w:rsidRPr="002E63A1">
        <w:rPr>
          <w:bCs/>
          <w:noProof/>
          <w:lang w:val="sr-Latn-CS"/>
        </w:rPr>
        <w:t xml:space="preserve">1.7.6.1. </w:t>
      </w:r>
      <w:r w:rsidR="002E63A1">
        <w:rPr>
          <w:bCs/>
          <w:noProof/>
          <w:lang w:val="sr-Latn-CS"/>
        </w:rPr>
        <w:t>Obuhvat</w:t>
      </w:r>
      <w:r w:rsidRPr="002E63A1">
        <w:rPr>
          <w:bCs/>
          <w:noProof/>
          <w:lang w:val="sr-Latn-CS"/>
        </w:rPr>
        <w:t xml:space="preserve">, </w:t>
      </w:r>
      <w:r w:rsidR="002E63A1">
        <w:rPr>
          <w:bCs/>
          <w:noProof/>
          <w:lang w:val="sr-Latn-CS"/>
        </w:rPr>
        <w:t>granica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podela</w:t>
      </w:r>
      <w:r w:rsidRPr="002E63A1">
        <w:rPr>
          <w:bCs/>
          <w:noProof/>
          <w:lang w:val="sr-Latn-CS"/>
        </w:rPr>
        <w:t xml:space="preserve"> </w:t>
      </w:r>
      <w:r w:rsidR="002E63A1">
        <w:rPr>
          <w:bCs/>
          <w:noProof/>
          <w:lang w:val="sr-Latn-CS"/>
        </w:rPr>
        <w:t>prostora</w:t>
      </w:r>
    </w:p>
    <w:p w:rsidR="00EA0F0C" w:rsidRPr="002E63A1" w:rsidRDefault="00EA0F0C" w:rsidP="00EA0F0C">
      <w:pPr>
        <w:shd w:val="clear" w:color="auto" w:fill="FFFFFF"/>
        <w:jc w:val="center"/>
        <w:rPr>
          <w:bCs/>
          <w:noProof/>
          <w:sz w:val="18"/>
          <w:szCs w:val="18"/>
          <w:lang w:val="sr-Latn-CS"/>
        </w:rPr>
      </w:pPr>
    </w:p>
    <w:p w:rsidR="00EA0F0C" w:rsidRPr="002E63A1" w:rsidRDefault="002E63A1" w:rsidP="00EA0F0C">
      <w:pPr>
        <w:shd w:val="clear" w:color="auto" w:fill="FFFFFF"/>
        <w:ind w:firstLine="709"/>
        <w:jc w:val="both"/>
        <w:rPr>
          <w:noProof/>
          <w:lang w:val="sr-Latn-CS"/>
        </w:rPr>
      </w:pPr>
      <w:r>
        <w:rPr>
          <w:noProof/>
          <w:lang w:val="sr-Latn-CS"/>
        </w:rPr>
        <w:t>Zona</w:t>
      </w:r>
      <w:r w:rsidR="00EA0F0C" w:rsidRPr="002E63A1">
        <w:rPr>
          <w:noProof/>
          <w:lang w:val="sr-Latn-CS"/>
        </w:rPr>
        <w:t xml:space="preserve"> </w:t>
      </w:r>
      <w:r>
        <w:rPr>
          <w:noProof/>
          <w:lang w:val="sr-Latn-CS"/>
        </w:rPr>
        <w:t>male</w:t>
      </w:r>
      <w:r w:rsidR="00EA0F0C" w:rsidRPr="002E63A1">
        <w:rPr>
          <w:noProof/>
          <w:lang w:val="sr-Latn-CS"/>
        </w:rPr>
        <w:t xml:space="preserve"> </w:t>
      </w:r>
      <w:r>
        <w:rPr>
          <w:noProof/>
          <w:lang w:val="sr-Latn-CS"/>
        </w:rPr>
        <w:t>hidroelektrane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denivelisani</w:t>
      </w:r>
      <w:r w:rsidR="00EA0F0C" w:rsidRPr="002E63A1">
        <w:rPr>
          <w:noProof/>
          <w:lang w:val="sr-Latn-CS"/>
        </w:rPr>
        <w:t xml:space="preserve"> </w:t>
      </w:r>
      <w:r>
        <w:rPr>
          <w:noProof/>
          <w:lang w:val="sr-Latn-CS"/>
        </w:rPr>
        <w:t>plato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podbranskom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vodoakumulacije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desnoj</w:t>
      </w:r>
      <w:r w:rsidR="00EA0F0C" w:rsidRPr="002E63A1">
        <w:rPr>
          <w:noProof/>
          <w:lang w:val="sr-Latn-CS"/>
        </w:rPr>
        <w:t xml:space="preserve"> </w:t>
      </w:r>
      <w:r>
        <w:rPr>
          <w:noProof/>
          <w:lang w:val="sr-Latn-CS"/>
        </w:rPr>
        <w:t>obali</w:t>
      </w:r>
      <w:r w:rsidR="00EA0F0C" w:rsidRPr="002E63A1">
        <w:rPr>
          <w:noProof/>
          <w:lang w:val="sr-Latn-CS"/>
        </w:rPr>
        <w:t xml:space="preserve"> </w:t>
      </w:r>
      <w:r>
        <w:rPr>
          <w:noProof/>
          <w:lang w:val="sr-Latn-CS"/>
        </w:rPr>
        <w:t>reke</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između</w:t>
      </w:r>
      <w:r w:rsidR="00EA0F0C" w:rsidRPr="002E63A1">
        <w:rPr>
          <w:noProof/>
          <w:lang w:val="sr-Latn-CS"/>
        </w:rPr>
        <w:t xml:space="preserve"> </w:t>
      </w:r>
      <w:r>
        <w:rPr>
          <w:noProof/>
          <w:lang w:val="sr-Latn-CS"/>
        </w:rPr>
        <w:t>potpornog</w:t>
      </w:r>
      <w:r w:rsidR="00EA0F0C" w:rsidRPr="002E63A1">
        <w:rPr>
          <w:noProof/>
          <w:lang w:val="sr-Latn-CS"/>
        </w:rPr>
        <w:t xml:space="preserve"> </w:t>
      </w:r>
      <w:r>
        <w:rPr>
          <w:noProof/>
          <w:lang w:val="sr-Latn-CS"/>
        </w:rPr>
        <w:t>zida</w:t>
      </w:r>
      <w:r w:rsidR="00EA0F0C" w:rsidRPr="002E63A1">
        <w:rPr>
          <w:noProof/>
          <w:lang w:val="sr-Latn-CS"/>
        </w:rPr>
        <w:t xml:space="preserve"> </w:t>
      </w:r>
      <w:r>
        <w:rPr>
          <w:noProof/>
          <w:lang w:val="sr-Latn-CS"/>
        </w:rPr>
        <w:t>izgrađenog</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njenog</w:t>
      </w:r>
      <w:r w:rsidR="00EA0F0C" w:rsidRPr="002E63A1">
        <w:rPr>
          <w:noProof/>
          <w:lang w:val="sr-Latn-CS"/>
        </w:rPr>
        <w:t xml:space="preserve"> </w:t>
      </w:r>
      <w:r>
        <w:rPr>
          <w:noProof/>
          <w:lang w:val="sr-Latn-CS"/>
        </w:rPr>
        <w:t>regulisanog</w:t>
      </w:r>
      <w:r w:rsidR="00EA0F0C" w:rsidRPr="002E63A1">
        <w:rPr>
          <w:noProof/>
          <w:lang w:val="sr-Latn-CS"/>
        </w:rPr>
        <w:t xml:space="preserve"> </w:t>
      </w:r>
      <w:r>
        <w:rPr>
          <w:noProof/>
          <w:lang w:val="sr-Latn-CS"/>
        </w:rPr>
        <w:t>korita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ide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stacionaže</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km</w:t>
      </w:r>
      <w:r w:rsidR="00EA0F0C" w:rsidRPr="002E63A1">
        <w:rPr>
          <w:noProof/>
          <w:lang w:val="sr-Latn-CS"/>
        </w:rPr>
        <w:t xml:space="preserve"> 24+140 </w:t>
      </w:r>
      <w:r>
        <w:rPr>
          <w:noProof/>
          <w:lang w:val="sr-Latn-CS"/>
        </w:rPr>
        <w:t>državnog</w:t>
      </w:r>
      <w:r w:rsidR="00EA0F0C" w:rsidRPr="002E63A1">
        <w:rPr>
          <w:noProof/>
          <w:lang w:val="sr-Latn-CS"/>
        </w:rPr>
        <w:t xml:space="preserve"> </w:t>
      </w:r>
      <w:r>
        <w:rPr>
          <w:noProof/>
          <w:lang w:val="sr-Latn-CS"/>
        </w:rPr>
        <w:t>put</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 </w:t>
      </w:r>
      <w:r>
        <w:rPr>
          <w:noProof/>
          <w:lang w:val="sr-Latn-CS"/>
        </w:rPr>
        <w:t>kod</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podbranskog</w:t>
      </w:r>
      <w:r w:rsidR="00EA0F0C" w:rsidRPr="002E63A1">
        <w:rPr>
          <w:noProof/>
          <w:lang w:val="sr-Latn-CS"/>
        </w:rPr>
        <w:t xml:space="preserve"> </w:t>
      </w:r>
      <w:r>
        <w:rPr>
          <w:noProof/>
          <w:lang w:val="sr-Latn-CS"/>
        </w:rPr>
        <w:t>platoa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desnoj</w:t>
      </w:r>
      <w:r w:rsidR="00EA0F0C" w:rsidRPr="002E63A1">
        <w:rPr>
          <w:noProof/>
          <w:lang w:val="sr-Latn-CS"/>
        </w:rPr>
        <w:t xml:space="preserve"> </w:t>
      </w:r>
      <w:r>
        <w:rPr>
          <w:noProof/>
          <w:lang w:val="sr-Latn-CS"/>
        </w:rPr>
        <w:t>obali</w:t>
      </w:r>
      <w:r w:rsidR="00EA0F0C" w:rsidRPr="002E63A1">
        <w:rPr>
          <w:noProof/>
          <w:lang w:val="sr-Latn-CS"/>
        </w:rPr>
        <w:t xml:space="preserve"> </w:t>
      </w:r>
      <w:r>
        <w:rPr>
          <w:noProof/>
          <w:lang w:val="sr-Latn-CS"/>
        </w:rPr>
        <w:t>Toplice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oko</w:t>
      </w:r>
      <w:r w:rsidR="00EA0F0C" w:rsidRPr="002E63A1">
        <w:rPr>
          <w:noProof/>
          <w:lang w:val="sr-Latn-CS"/>
        </w:rPr>
        <w:t xml:space="preserve"> 3.500,00 </w:t>
      </w:r>
      <w:r>
        <w:rPr>
          <w:noProof/>
          <w:lang w:val="sr-Latn-CS"/>
        </w:rPr>
        <w:t>m</w:t>
      </w:r>
      <w:r w:rsidR="00EA0F0C" w:rsidRPr="002E63A1">
        <w:rPr>
          <w:noProof/>
          <w:vertAlign w:val="superscript"/>
          <w:lang w:val="sr-Latn-CS"/>
        </w:rPr>
        <w:t>2</w:t>
      </w:r>
      <w:r w:rsidR="00EA0F0C" w:rsidRPr="002E63A1">
        <w:rPr>
          <w:noProof/>
          <w:lang w:val="sr-Latn-CS"/>
        </w:rPr>
        <w:t xml:space="preserve"> (</w:t>
      </w:r>
      <w:r>
        <w:rPr>
          <w:noProof/>
          <w:lang w:val="sr-Latn-CS"/>
        </w:rPr>
        <w:t>Detaljna</w:t>
      </w:r>
      <w:r w:rsidR="00EA0F0C" w:rsidRPr="002E63A1">
        <w:rPr>
          <w:noProof/>
          <w:lang w:val="sr-Latn-CS"/>
        </w:rPr>
        <w:t xml:space="preserve"> </w:t>
      </w:r>
      <w:r>
        <w:rPr>
          <w:noProof/>
          <w:lang w:val="sr-Latn-CS"/>
        </w:rPr>
        <w:t>karta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br</w:t>
      </w:r>
      <w:r w:rsidR="00EA0F0C" w:rsidRPr="002E63A1">
        <w:rPr>
          <w:noProof/>
          <w:lang w:val="sr-Latn-CS"/>
        </w:rPr>
        <w:t>. 1. „</w:t>
      </w:r>
      <w:r>
        <w:rPr>
          <w:noProof/>
          <w:lang w:val="sr-Latn-CS"/>
        </w:rPr>
        <w:t>Namena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regulacijom</w:t>
      </w:r>
      <w:r w:rsidR="00EA0F0C" w:rsidRPr="002E63A1">
        <w:rPr>
          <w:noProof/>
          <w:lang w:val="sr-Latn-CS"/>
        </w:rPr>
        <w:t xml:space="preserve">, </w:t>
      </w:r>
      <w:r>
        <w:rPr>
          <w:noProof/>
          <w:lang w:val="sr-Latn-CS"/>
        </w:rPr>
        <w:t>nivelacijom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analitičko</w:t>
      </w:r>
      <w:r w:rsidR="00EA0F0C" w:rsidRPr="002E63A1">
        <w:rPr>
          <w:noProof/>
          <w:lang w:val="sr-Latn-CS"/>
        </w:rPr>
        <w:t>-</w:t>
      </w:r>
      <w:r>
        <w:rPr>
          <w:noProof/>
          <w:lang w:val="sr-Latn-CS"/>
        </w:rPr>
        <w:t>geodetskim</w:t>
      </w:r>
      <w:r w:rsidR="00EA0F0C" w:rsidRPr="002E63A1">
        <w:rPr>
          <w:noProof/>
          <w:lang w:val="sr-Latn-CS"/>
        </w:rPr>
        <w:t xml:space="preserve"> </w:t>
      </w:r>
      <w:r>
        <w:rPr>
          <w:noProof/>
          <w:lang w:val="sr-Latn-CS"/>
        </w:rPr>
        <w:t>elementima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daljem</w:t>
      </w:r>
      <w:r w:rsidR="00EA0F0C" w:rsidRPr="002E63A1">
        <w:rPr>
          <w:noProof/>
          <w:lang w:val="sr-Latn-CS"/>
        </w:rPr>
        <w:t xml:space="preserve"> </w:t>
      </w:r>
      <w:r>
        <w:rPr>
          <w:noProof/>
          <w:lang w:val="sr-Latn-CS"/>
        </w:rPr>
        <w:t>tekstu</w:t>
      </w:r>
      <w:r w:rsidR="00EA0F0C" w:rsidRPr="002E63A1">
        <w:rPr>
          <w:noProof/>
          <w:lang w:val="sr-Latn-CS"/>
        </w:rPr>
        <w:t xml:space="preserve">: </w:t>
      </w:r>
      <w:r>
        <w:rPr>
          <w:noProof/>
          <w:lang w:val="sr-Latn-CS"/>
        </w:rPr>
        <w:t>Detaljna</w:t>
      </w:r>
      <w:r w:rsidR="00EA0F0C" w:rsidRPr="002E63A1">
        <w:rPr>
          <w:noProof/>
          <w:lang w:val="sr-Latn-CS"/>
        </w:rPr>
        <w:t xml:space="preserve"> </w:t>
      </w:r>
      <w:r>
        <w:rPr>
          <w:noProof/>
          <w:lang w:val="sr-Latn-CS"/>
        </w:rPr>
        <w:t>karta</w:t>
      </w:r>
      <w:r w:rsidR="00EA0F0C" w:rsidRPr="002E63A1">
        <w:rPr>
          <w:noProof/>
          <w:lang w:val="sr-Latn-CS"/>
        </w:rPr>
        <w:t xml:space="preserve"> </w:t>
      </w:r>
      <w:r>
        <w:rPr>
          <w:noProof/>
          <w:lang w:val="sr-Latn-CS"/>
        </w:rPr>
        <w:t>br</w:t>
      </w:r>
      <w:r w:rsidR="00EA0F0C" w:rsidRPr="002E63A1">
        <w:rPr>
          <w:noProof/>
          <w:lang w:val="sr-Latn-CS"/>
        </w:rPr>
        <w:t xml:space="preserve">.1). </w:t>
      </w:r>
    </w:p>
    <w:p w:rsidR="00EA0F0C" w:rsidRPr="002E63A1" w:rsidRDefault="002E63A1" w:rsidP="00EA0F0C">
      <w:pPr>
        <w:shd w:val="clear" w:color="auto" w:fill="FFFFFF"/>
        <w:ind w:firstLine="708"/>
        <w:jc w:val="both"/>
        <w:rPr>
          <w:noProof/>
          <w:lang w:val="sr-Latn-CS"/>
        </w:rPr>
      </w:pPr>
      <w:r>
        <w:rPr>
          <w:noProof/>
          <w:lang w:val="sr-Latn-CS"/>
        </w:rPr>
        <w:t>Granicom</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obuhvaćeni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br</w:t>
      </w:r>
      <w:r w:rsidR="00EA0F0C" w:rsidRPr="002E63A1">
        <w:rPr>
          <w:noProof/>
          <w:lang w:val="sr-Latn-CS"/>
        </w:rPr>
        <w:t xml:space="preserve">. 1252/2, 712 </w:t>
      </w:r>
      <w:r>
        <w:rPr>
          <w:noProof/>
          <w:lang w:val="sr-Latn-CS"/>
        </w:rPr>
        <w:t>i</w:t>
      </w:r>
      <w:r w:rsidR="00EA0F0C" w:rsidRPr="002E63A1">
        <w:rPr>
          <w:noProof/>
          <w:lang w:val="sr-Latn-CS"/>
        </w:rPr>
        <w:t xml:space="preserve"> 711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kompleks</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pripadajućim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delovi</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br</w:t>
      </w:r>
      <w:r w:rsidR="00EA0F0C" w:rsidRPr="002E63A1">
        <w:rPr>
          <w:noProof/>
          <w:lang w:val="sr-Latn-CS"/>
        </w:rPr>
        <w:t xml:space="preserve">. 464/1 </w:t>
      </w:r>
      <w:r>
        <w:rPr>
          <w:noProof/>
          <w:lang w:val="sr-Latn-CS"/>
        </w:rPr>
        <w:t>i</w:t>
      </w:r>
      <w:r w:rsidR="00EA0F0C" w:rsidRPr="002E63A1">
        <w:rPr>
          <w:noProof/>
          <w:lang w:val="sr-Latn-CS"/>
        </w:rPr>
        <w:t xml:space="preserve"> 1252/2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dovodnim</w:t>
      </w:r>
      <w:r w:rsidR="00EA0F0C" w:rsidRPr="002E63A1">
        <w:rPr>
          <w:noProof/>
          <w:lang w:val="sr-Latn-CS"/>
        </w:rPr>
        <w:t xml:space="preserve"> </w:t>
      </w:r>
      <w:r>
        <w:rPr>
          <w:noProof/>
          <w:lang w:val="sr-Latn-CS"/>
        </w:rPr>
        <w:t>cevovodom</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prostorne</w:t>
      </w:r>
      <w:r w:rsidR="00EA0F0C" w:rsidRPr="002E63A1">
        <w:rPr>
          <w:noProof/>
          <w:lang w:val="sr-Latn-CS"/>
        </w:rPr>
        <w:t xml:space="preserve"> </w:t>
      </w:r>
      <w:r>
        <w:rPr>
          <w:noProof/>
          <w:lang w:val="sr-Latn-CS"/>
        </w:rPr>
        <w:t>celine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definisana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analitički</w:t>
      </w:r>
      <w:r w:rsidR="00EA0F0C" w:rsidRPr="002E63A1">
        <w:rPr>
          <w:noProof/>
          <w:lang w:val="sr-Latn-CS"/>
        </w:rPr>
        <w:t xml:space="preserve">, </w:t>
      </w:r>
      <w:r>
        <w:rPr>
          <w:noProof/>
          <w:lang w:val="sr-Latn-CS"/>
        </w:rPr>
        <w:t>koordinatama</w:t>
      </w:r>
      <w:r w:rsidR="00EA0F0C" w:rsidRPr="002E63A1">
        <w:rPr>
          <w:noProof/>
          <w:lang w:val="sr-Latn-CS"/>
        </w:rPr>
        <w:t xml:space="preserve"> </w:t>
      </w:r>
      <w:r>
        <w:rPr>
          <w:noProof/>
          <w:lang w:val="sr-Latn-CS"/>
        </w:rPr>
        <w:t>tačaka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tačke</w:t>
      </w:r>
      <w:r w:rsidR="00EA0F0C" w:rsidRPr="002E63A1">
        <w:rPr>
          <w:noProof/>
          <w:lang w:val="sr-Latn-CS"/>
        </w:rPr>
        <w:t xml:space="preserve"> </w:t>
      </w:r>
      <w:r>
        <w:rPr>
          <w:noProof/>
          <w:lang w:val="sr-Latn-CS"/>
        </w:rPr>
        <w:t>broj</w:t>
      </w:r>
      <w:r w:rsidR="00EA0F0C" w:rsidRPr="002E63A1">
        <w:rPr>
          <w:noProof/>
          <w:lang w:val="sr-Latn-CS"/>
        </w:rPr>
        <w:t xml:space="preserve"> 1 </w:t>
      </w:r>
      <w:r>
        <w:rPr>
          <w:noProof/>
          <w:lang w:val="sr-Latn-CS"/>
        </w:rPr>
        <w:t>do</w:t>
      </w:r>
      <w:r w:rsidR="00EA0F0C" w:rsidRPr="002E63A1">
        <w:rPr>
          <w:noProof/>
          <w:lang w:val="sr-Latn-CS"/>
        </w:rPr>
        <w:t xml:space="preserve"> </w:t>
      </w:r>
      <w:r>
        <w:rPr>
          <w:noProof/>
          <w:lang w:val="sr-Latn-CS"/>
        </w:rPr>
        <w:t>tačke</w:t>
      </w:r>
      <w:r w:rsidR="00EA0F0C" w:rsidRPr="002E63A1">
        <w:rPr>
          <w:noProof/>
          <w:lang w:val="sr-Latn-CS"/>
        </w:rPr>
        <w:t xml:space="preserve"> </w:t>
      </w:r>
      <w:r>
        <w:rPr>
          <w:noProof/>
          <w:lang w:val="sr-Latn-CS"/>
        </w:rPr>
        <w:t>broj</w:t>
      </w:r>
      <w:r w:rsidR="00EA0F0C" w:rsidRPr="002E63A1">
        <w:rPr>
          <w:noProof/>
          <w:lang w:val="sr-Latn-CS"/>
        </w:rPr>
        <w:t xml:space="preserve"> 35 (</w:t>
      </w:r>
      <w:r>
        <w:rPr>
          <w:noProof/>
          <w:lang w:val="sr-Latn-CS"/>
        </w:rPr>
        <w:t>prilog</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Detaljnu</w:t>
      </w:r>
      <w:r w:rsidR="00EA0F0C" w:rsidRPr="002E63A1">
        <w:rPr>
          <w:noProof/>
          <w:lang w:val="sr-Latn-CS"/>
        </w:rPr>
        <w:t xml:space="preserve"> </w:t>
      </w:r>
      <w:r>
        <w:rPr>
          <w:noProof/>
          <w:lang w:val="sr-Latn-CS"/>
        </w:rPr>
        <w:t>kartu</w:t>
      </w:r>
      <w:r w:rsidR="00EA0F0C" w:rsidRPr="002E63A1">
        <w:rPr>
          <w:noProof/>
          <w:lang w:val="sr-Latn-CS"/>
        </w:rPr>
        <w:t xml:space="preserve"> </w:t>
      </w:r>
      <w:r>
        <w:rPr>
          <w:noProof/>
          <w:lang w:val="sr-Latn-CS"/>
        </w:rPr>
        <w:t>br</w:t>
      </w:r>
      <w:r w:rsidR="00EA0F0C" w:rsidRPr="002E63A1">
        <w:rPr>
          <w:noProof/>
          <w:lang w:val="sr-Latn-CS"/>
        </w:rPr>
        <w:t>. 1).</w:t>
      </w:r>
    </w:p>
    <w:p w:rsidR="00EA0F0C" w:rsidRPr="002E63A1" w:rsidRDefault="002E63A1" w:rsidP="00EA0F0C">
      <w:pPr>
        <w:pBdr>
          <w:top w:val="single" w:sz="2" w:space="1" w:color="FFFFFF"/>
          <w:left w:val="single" w:sz="2" w:space="4" w:color="FFFFFF"/>
          <w:bottom w:val="single" w:sz="2" w:space="2" w:color="FFFFFF"/>
          <w:right w:val="single" w:sz="2" w:space="4" w:color="FFFFFF"/>
        </w:pBdr>
        <w:ind w:firstLine="720"/>
        <w:jc w:val="both"/>
        <w:rPr>
          <w:noProof/>
          <w:lang w:val="sr-Latn-CS"/>
        </w:rPr>
      </w:pPr>
      <w:r>
        <w:rPr>
          <w:noProof/>
          <w:lang w:val="sr-Latn-CS"/>
        </w:rPr>
        <w:t>Građevinsko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celo</w:t>
      </w:r>
      <w:r w:rsidR="00EA0F0C" w:rsidRPr="002E63A1">
        <w:rPr>
          <w:noProof/>
          <w:lang w:val="sr-Latn-CS"/>
        </w:rPr>
        <w:t xml:space="preserve"> </w:t>
      </w:r>
      <w:r>
        <w:rPr>
          <w:noProof/>
          <w:lang w:val="sr-Latn-CS"/>
        </w:rPr>
        <w:t>područje</w:t>
      </w:r>
      <w:r w:rsidR="00EA0F0C" w:rsidRPr="002E63A1">
        <w:rPr>
          <w:noProof/>
          <w:lang w:val="sr-Latn-CS"/>
        </w:rPr>
        <w:t xml:space="preserve"> </w:t>
      </w:r>
      <w:r>
        <w:rPr>
          <w:noProof/>
          <w:lang w:val="sr-Latn-CS"/>
        </w:rPr>
        <w:t>obuhvaćeno</w:t>
      </w:r>
      <w:r w:rsidR="00EA0F0C" w:rsidRPr="002E63A1">
        <w:rPr>
          <w:noProof/>
          <w:lang w:val="sr-Latn-CS"/>
        </w:rPr>
        <w:t xml:space="preserve"> </w:t>
      </w:r>
      <w:r>
        <w:rPr>
          <w:noProof/>
          <w:lang w:val="sr-Latn-CS"/>
        </w:rPr>
        <w:t>granicom</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w:t>
      </w:r>
    </w:p>
    <w:p w:rsidR="00EA0F0C" w:rsidRPr="002E63A1" w:rsidRDefault="00EA0F0C" w:rsidP="00EA0F0C">
      <w:pPr>
        <w:pBdr>
          <w:top w:val="single" w:sz="2" w:space="1" w:color="FFFFFF"/>
          <w:left w:val="single" w:sz="2" w:space="4" w:color="FFFFFF"/>
          <w:bottom w:val="single" w:sz="2" w:space="2" w:color="FFFFFF"/>
          <w:right w:val="single" w:sz="2" w:space="4" w:color="FFFFFF"/>
        </w:pBdr>
        <w:ind w:firstLine="720"/>
        <w:jc w:val="both"/>
        <w:rPr>
          <w:noProof/>
          <w:lang w:val="sr-Latn-CS"/>
        </w:rPr>
      </w:pPr>
    </w:p>
    <w:p w:rsidR="00EA0F0C" w:rsidRPr="002E63A1" w:rsidRDefault="00EA0F0C" w:rsidP="00EA0F0C">
      <w:pPr>
        <w:shd w:val="clear" w:color="auto" w:fill="FFFFFF"/>
        <w:jc w:val="center"/>
        <w:rPr>
          <w:bCs/>
          <w:iCs/>
          <w:noProof/>
          <w:lang w:val="sr-Latn-CS"/>
        </w:rPr>
      </w:pPr>
      <w:r w:rsidRPr="002E63A1">
        <w:rPr>
          <w:bCs/>
          <w:noProof/>
          <w:lang w:val="sr-Latn-CS"/>
        </w:rPr>
        <w:t>1.7.6.</w:t>
      </w:r>
      <w:r w:rsidRPr="002E63A1">
        <w:rPr>
          <w:bCs/>
          <w:iCs/>
          <w:noProof/>
          <w:lang w:val="sr-Latn-CS"/>
        </w:rPr>
        <w:t xml:space="preserve">1.1. </w:t>
      </w:r>
      <w:r w:rsidR="002E63A1">
        <w:rPr>
          <w:bCs/>
          <w:iCs/>
          <w:noProof/>
          <w:lang w:val="sr-Latn-CS"/>
        </w:rPr>
        <w:t>Planirana</w:t>
      </w:r>
      <w:r w:rsidRPr="002E63A1">
        <w:rPr>
          <w:bCs/>
          <w:iCs/>
          <w:noProof/>
          <w:lang w:val="sr-Latn-CS"/>
        </w:rPr>
        <w:t xml:space="preserve"> </w:t>
      </w:r>
      <w:r w:rsidR="002E63A1">
        <w:rPr>
          <w:bCs/>
          <w:iCs/>
          <w:noProof/>
          <w:lang w:val="sr-Latn-CS"/>
        </w:rPr>
        <w:t>namena</w:t>
      </w:r>
      <w:r w:rsidRPr="002E63A1">
        <w:rPr>
          <w:bCs/>
          <w:iCs/>
          <w:noProof/>
          <w:lang w:val="sr-Latn-CS"/>
        </w:rPr>
        <w:t xml:space="preserve"> </w:t>
      </w:r>
      <w:r w:rsidR="002E63A1">
        <w:rPr>
          <w:bCs/>
          <w:iCs/>
          <w:noProof/>
          <w:lang w:val="sr-Latn-CS"/>
        </w:rPr>
        <w:t>prostora</w:t>
      </w:r>
      <w:r w:rsidRPr="002E63A1">
        <w:rPr>
          <w:bCs/>
          <w:iCs/>
          <w:noProof/>
          <w:lang w:val="sr-Latn-CS"/>
        </w:rPr>
        <w:t xml:space="preserve"> </w:t>
      </w:r>
      <w:r w:rsidR="002E63A1">
        <w:rPr>
          <w:bCs/>
          <w:iCs/>
          <w:noProof/>
          <w:lang w:val="sr-Latn-CS"/>
        </w:rPr>
        <w:t>i</w:t>
      </w:r>
      <w:r w:rsidRPr="002E63A1">
        <w:rPr>
          <w:bCs/>
          <w:iCs/>
          <w:noProof/>
          <w:lang w:val="sr-Latn-CS"/>
        </w:rPr>
        <w:t xml:space="preserve"> </w:t>
      </w:r>
      <w:r w:rsidR="002E63A1">
        <w:rPr>
          <w:bCs/>
          <w:iCs/>
          <w:noProof/>
          <w:lang w:val="sr-Latn-CS"/>
        </w:rPr>
        <w:t>podela</w:t>
      </w:r>
      <w:r w:rsidRPr="002E63A1">
        <w:rPr>
          <w:bCs/>
          <w:iCs/>
          <w:noProof/>
          <w:lang w:val="sr-Latn-CS"/>
        </w:rPr>
        <w:t xml:space="preserve"> </w:t>
      </w:r>
      <w:r w:rsidR="002E63A1">
        <w:rPr>
          <w:bCs/>
          <w:iCs/>
          <w:noProof/>
          <w:lang w:val="sr-Latn-CS"/>
        </w:rPr>
        <w:t>na</w:t>
      </w:r>
      <w:r w:rsidRPr="002E63A1">
        <w:rPr>
          <w:bCs/>
          <w:iCs/>
          <w:noProof/>
          <w:lang w:val="sr-Latn-CS"/>
        </w:rPr>
        <w:t xml:space="preserve"> </w:t>
      </w:r>
      <w:r w:rsidR="002E63A1">
        <w:rPr>
          <w:bCs/>
          <w:iCs/>
          <w:noProof/>
          <w:lang w:val="sr-Latn-CS"/>
        </w:rPr>
        <w:t>uže</w:t>
      </w:r>
      <w:r w:rsidRPr="002E63A1">
        <w:rPr>
          <w:bCs/>
          <w:iCs/>
          <w:noProof/>
          <w:lang w:val="sr-Latn-CS"/>
        </w:rPr>
        <w:t xml:space="preserve"> </w:t>
      </w:r>
      <w:r w:rsidR="002E63A1">
        <w:rPr>
          <w:bCs/>
          <w:iCs/>
          <w:noProof/>
          <w:lang w:val="sr-Latn-CS"/>
        </w:rPr>
        <w:t>celine</w:t>
      </w:r>
    </w:p>
    <w:p w:rsidR="00EA0F0C" w:rsidRPr="002E63A1" w:rsidRDefault="00EA0F0C" w:rsidP="00EA0F0C">
      <w:pPr>
        <w:shd w:val="clear" w:color="auto" w:fill="FFFFFF"/>
        <w:jc w:val="center"/>
        <w:rPr>
          <w:noProof/>
          <w:lang w:val="sr-Latn-CS"/>
        </w:rPr>
      </w:pPr>
    </w:p>
    <w:p w:rsidR="00EA0F0C" w:rsidRPr="002E63A1" w:rsidRDefault="002E63A1" w:rsidP="00EA0F0C">
      <w:pPr>
        <w:shd w:val="clear" w:color="auto" w:fill="FFFFFF"/>
        <w:ind w:firstLine="708"/>
        <w:jc w:val="both"/>
        <w:rPr>
          <w:noProof/>
          <w:lang w:val="sr-Latn-CS"/>
        </w:rPr>
      </w:pPr>
      <w:r>
        <w:rPr>
          <w:noProof/>
          <w:lang w:val="sr-Latn-CS"/>
        </w:rPr>
        <w:t>Organizacija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koncept</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zasniva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funkcijskom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tehnološkom</w:t>
      </w:r>
      <w:r w:rsidR="00EA0F0C" w:rsidRPr="002E63A1">
        <w:rPr>
          <w:noProof/>
          <w:lang w:val="sr-Latn-CS"/>
        </w:rPr>
        <w:t xml:space="preserve"> </w:t>
      </w:r>
      <w:r>
        <w:rPr>
          <w:noProof/>
          <w:lang w:val="sr-Latn-CS"/>
        </w:rPr>
        <w:t>principu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uspostavljanju</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planiranim</w:t>
      </w:r>
      <w:r w:rsidR="00EA0F0C" w:rsidRPr="002E63A1">
        <w:rPr>
          <w:noProof/>
          <w:lang w:val="sr-Latn-CS"/>
        </w:rPr>
        <w:t xml:space="preserve"> </w:t>
      </w:r>
      <w:r>
        <w:rPr>
          <w:noProof/>
          <w:lang w:val="sr-Latn-CS"/>
        </w:rPr>
        <w:t>namenama</w:t>
      </w:r>
      <w:r w:rsidR="00EA0F0C" w:rsidRPr="002E63A1">
        <w:rPr>
          <w:noProof/>
          <w:lang w:val="sr-Latn-CS"/>
        </w:rPr>
        <w:t xml:space="preserve"> (</w:t>
      </w:r>
      <w:r>
        <w:rPr>
          <w:noProof/>
          <w:lang w:val="sr-Latn-CS"/>
        </w:rPr>
        <w:t>vodni</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etapnosti</w:t>
      </w:r>
      <w:r w:rsidR="00EA0F0C" w:rsidRPr="002E63A1">
        <w:rPr>
          <w:noProof/>
          <w:lang w:val="sr-Latn-CS"/>
        </w:rPr>
        <w:t xml:space="preserve"> </w:t>
      </w:r>
      <w:r>
        <w:rPr>
          <w:noProof/>
          <w:lang w:val="sr-Latn-CS"/>
        </w:rPr>
        <w:t>ostvarivanja</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planirani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izvedeni</w:t>
      </w:r>
      <w:r w:rsidR="00EA0F0C" w:rsidRPr="002E63A1">
        <w:rPr>
          <w:noProof/>
          <w:lang w:val="sr-Latn-CS"/>
        </w:rPr>
        <w:t xml:space="preserve"> </w:t>
      </w:r>
      <w:r>
        <w:rPr>
          <w:noProof/>
          <w:lang w:val="sr-Latn-CS"/>
        </w:rPr>
        <w:t>objekti</w:t>
      </w:r>
      <w:r w:rsidR="00EA0F0C" w:rsidRPr="002E63A1">
        <w:rPr>
          <w:noProof/>
          <w:lang w:val="sr-Latn-CS"/>
        </w:rPr>
        <w:t>).</w:t>
      </w:r>
    </w:p>
    <w:p w:rsidR="00EA0F0C" w:rsidRPr="002E63A1" w:rsidRDefault="002E63A1" w:rsidP="00EA0F0C">
      <w:pPr>
        <w:shd w:val="clear" w:color="auto" w:fill="FFFFFF"/>
        <w:ind w:firstLine="708"/>
        <w:jc w:val="both"/>
        <w:rPr>
          <w:noProof/>
          <w:lang w:val="sr-Latn-CS"/>
        </w:rPr>
      </w:pPr>
      <w:r>
        <w:rPr>
          <w:noProof/>
          <w:lang w:val="sr-Latn-CS"/>
        </w:rPr>
        <w:t>Zona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sastoji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sledećih</w:t>
      </w:r>
      <w:r w:rsidR="00EA0F0C" w:rsidRPr="002E63A1">
        <w:rPr>
          <w:noProof/>
          <w:lang w:val="sr-Latn-CS"/>
        </w:rPr>
        <w:t xml:space="preserve"> </w:t>
      </w:r>
      <w:r>
        <w:rPr>
          <w:noProof/>
          <w:lang w:val="sr-Latn-CS"/>
        </w:rPr>
        <w:t>fizičkih</w:t>
      </w:r>
      <w:r w:rsidR="00EA0F0C" w:rsidRPr="002E63A1">
        <w:rPr>
          <w:noProof/>
          <w:lang w:val="sr-Latn-CS"/>
        </w:rPr>
        <w:t xml:space="preserve">, </w:t>
      </w:r>
      <w:r>
        <w:rPr>
          <w:noProof/>
          <w:lang w:val="sr-Latn-CS"/>
        </w:rPr>
        <w:t>funkcijskih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tehnoloških</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prekidne</w:t>
      </w:r>
      <w:r w:rsidR="00EA0F0C" w:rsidRPr="002E63A1">
        <w:rPr>
          <w:noProof/>
          <w:lang w:val="sr-Latn-CS"/>
        </w:rPr>
        <w:t xml:space="preserve"> </w:t>
      </w:r>
      <w:r>
        <w:rPr>
          <w:noProof/>
          <w:lang w:val="sr-Latn-CS"/>
        </w:rPr>
        <w:t>komore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dovodnih</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odvodne</w:t>
      </w:r>
      <w:r w:rsidR="00EA0F0C" w:rsidRPr="002E63A1">
        <w:rPr>
          <w:noProof/>
          <w:lang w:val="sr-Latn-CS"/>
        </w:rPr>
        <w:t xml:space="preserve"> </w:t>
      </w:r>
      <w:r>
        <w:rPr>
          <w:noProof/>
          <w:lang w:val="sr-Latn-CS"/>
        </w:rPr>
        <w:t>vade</w:t>
      </w:r>
      <w:r w:rsidR="00EA0F0C" w:rsidRPr="002E63A1">
        <w:rPr>
          <w:noProof/>
          <w:lang w:val="sr-Latn-CS"/>
        </w:rPr>
        <w:t xml:space="preserve">; </w:t>
      </w:r>
      <w:r>
        <w:rPr>
          <w:noProof/>
          <w:lang w:val="sr-Latn-CS"/>
        </w:rPr>
        <w:t>saobraćajnih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zelenih</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sidR="00EA0F0C" w:rsidRPr="002E63A1">
        <w:rPr>
          <w:iCs/>
          <w:noProof/>
          <w:lang w:val="sr-Latn-CS"/>
        </w:rPr>
        <w:t>(</w:t>
      </w:r>
      <w:r>
        <w:rPr>
          <w:iCs/>
          <w:noProof/>
          <w:lang w:val="sr-Latn-CS"/>
        </w:rPr>
        <w:t>Detaljna</w:t>
      </w:r>
      <w:r w:rsidR="00EA0F0C" w:rsidRPr="002E63A1">
        <w:rPr>
          <w:iCs/>
          <w:noProof/>
          <w:lang w:val="sr-Latn-CS"/>
        </w:rPr>
        <w:t xml:space="preserve"> </w:t>
      </w:r>
      <w:r>
        <w:rPr>
          <w:iCs/>
          <w:noProof/>
          <w:lang w:val="sr-Latn-CS"/>
        </w:rPr>
        <w:t>karta</w:t>
      </w:r>
      <w:r w:rsidR="00EA0F0C" w:rsidRPr="002E63A1">
        <w:rPr>
          <w:iCs/>
          <w:noProof/>
          <w:lang w:val="sr-Latn-CS"/>
        </w:rPr>
        <w:t xml:space="preserve"> </w:t>
      </w:r>
      <w:r>
        <w:rPr>
          <w:iCs/>
          <w:noProof/>
          <w:lang w:val="sr-Latn-CS"/>
        </w:rPr>
        <w:t>br</w:t>
      </w:r>
      <w:r w:rsidR="00EA0F0C" w:rsidRPr="002E63A1">
        <w:rPr>
          <w:iCs/>
          <w:noProof/>
          <w:lang w:val="sr-Latn-CS"/>
        </w:rPr>
        <w:t>. 1</w:t>
      </w:r>
      <w:r w:rsidR="00EA0F0C" w:rsidRPr="002E63A1">
        <w:rPr>
          <w:noProof/>
          <w:lang w:val="sr-Latn-CS"/>
        </w:rPr>
        <w:t xml:space="preserve">) </w:t>
      </w:r>
      <w:r>
        <w:rPr>
          <w:noProof/>
          <w:lang w:val="sr-Latn-CS"/>
        </w:rPr>
        <w:t>podeljena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dve</w:t>
      </w:r>
      <w:r w:rsidR="00EA0F0C" w:rsidRPr="002E63A1">
        <w:rPr>
          <w:noProof/>
          <w:lang w:val="sr-Latn-CS"/>
        </w:rPr>
        <w:t xml:space="preserve"> </w:t>
      </w:r>
      <w:r>
        <w:rPr>
          <w:noProof/>
          <w:lang w:val="sr-Latn-CS"/>
        </w:rPr>
        <w:t>prostorne</w:t>
      </w:r>
      <w:r w:rsidR="00EA0F0C" w:rsidRPr="002E63A1">
        <w:rPr>
          <w:noProof/>
          <w:lang w:val="sr-Latn-CS"/>
        </w:rPr>
        <w:t xml:space="preserve"> </w:t>
      </w:r>
      <w:r>
        <w:rPr>
          <w:noProof/>
          <w:lang w:val="sr-Latn-CS"/>
        </w:rPr>
        <w:t>celine</w:t>
      </w:r>
      <w:r w:rsidR="00EA0F0C" w:rsidRPr="002E63A1">
        <w:rPr>
          <w:noProof/>
          <w:lang w:val="sr-Latn-CS"/>
        </w:rPr>
        <w:t>:</w:t>
      </w:r>
    </w:p>
    <w:p w:rsidR="00EA0F0C" w:rsidRPr="002E63A1" w:rsidRDefault="002E63A1" w:rsidP="006F174B">
      <w:pPr>
        <w:numPr>
          <w:ilvl w:val="0"/>
          <w:numId w:val="52"/>
        </w:numPr>
        <w:pBdr>
          <w:top w:val="single" w:sz="2" w:space="1" w:color="FFFFFF"/>
          <w:left w:val="single" w:sz="2" w:space="4" w:color="FFFFFF"/>
          <w:bottom w:val="single" w:sz="2" w:space="1" w:color="FFFFFF"/>
          <w:right w:val="single" w:sz="2" w:space="4" w:color="FFFFFF"/>
        </w:pBdr>
        <w:tabs>
          <w:tab w:val="left" w:pos="1418"/>
        </w:tabs>
        <w:spacing w:before="60"/>
        <w:jc w:val="both"/>
        <w:rPr>
          <w:noProof/>
          <w:lang w:val="sr-Latn-CS"/>
        </w:rPr>
      </w:pPr>
      <w:r>
        <w:rPr>
          <w:noProof/>
          <w:lang w:val="sr-Latn-CS"/>
        </w:rPr>
        <w:t>Celina</w:t>
      </w:r>
      <w:r w:rsidR="00EA0F0C" w:rsidRPr="002E63A1">
        <w:rPr>
          <w:noProof/>
          <w:lang w:val="sr-Latn-CS"/>
        </w:rPr>
        <w:t xml:space="preserve"> </w:t>
      </w:r>
      <w:r>
        <w:rPr>
          <w:noProof/>
          <w:lang w:val="sr-Latn-CS"/>
        </w:rPr>
        <w:t>A</w:t>
      </w:r>
      <w:r w:rsidR="00EA0F0C" w:rsidRPr="002E63A1">
        <w:rPr>
          <w:noProof/>
          <w:lang w:val="sr-Latn-CS"/>
        </w:rPr>
        <w:t xml:space="preserve">1: </w:t>
      </w:r>
      <w:r>
        <w:rPr>
          <w:noProof/>
          <w:lang w:val="sr-Latn-CS"/>
        </w:rPr>
        <w:t>Kompleks</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pripadajućim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i</w:t>
      </w:r>
    </w:p>
    <w:p w:rsidR="00EA0F0C" w:rsidRPr="002E63A1" w:rsidRDefault="002E63A1" w:rsidP="006F174B">
      <w:pPr>
        <w:numPr>
          <w:ilvl w:val="0"/>
          <w:numId w:val="52"/>
        </w:numPr>
        <w:pBdr>
          <w:top w:val="single" w:sz="2" w:space="1" w:color="FFFFFF"/>
          <w:left w:val="single" w:sz="2" w:space="4" w:color="FFFFFF"/>
          <w:bottom w:val="single" w:sz="2" w:space="1" w:color="FFFFFF"/>
          <w:right w:val="single" w:sz="2" w:space="4" w:color="FFFFFF"/>
        </w:pBdr>
        <w:tabs>
          <w:tab w:val="left" w:pos="1418"/>
        </w:tabs>
        <w:spacing w:before="60"/>
        <w:jc w:val="both"/>
        <w:rPr>
          <w:noProof/>
          <w:lang w:val="sr-Latn-CS"/>
        </w:rPr>
      </w:pPr>
      <w:r>
        <w:rPr>
          <w:noProof/>
          <w:lang w:val="sr-Latn-CS"/>
        </w:rPr>
        <w:t>Celina</w:t>
      </w:r>
      <w:r w:rsidR="00EA0F0C" w:rsidRPr="002E63A1">
        <w:rPr>
          <w:noProof/>
          <w:lang w:val="sr-Latn-CS"/>
        </w:rPr>
        <w:t xml:space="preserve"> </w:t>
      </w:r>
      <w:r>
        <w:rPr>
          <w:noProof/>
          <w:lang w:val="sr-Latn-CS"/>
        </w:rPr>
        <w:t>A</w:t>
      </w:r>
      <w:r w:rsidR="00EA0F0C" w:rsidRPr="002E63A1">
        <w:rPr>
          <w:noProof/>
          <w:lang w:val="sr-Latn-CS"/>
        </w:rPr>
        <w:t xml:space="preserve">2: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dovodnim</w:t>
      </w:r>
      <w:r w:rsidR="00EA0F0C" w:rsidRPr="002E63A1">
        <w:rPr>
          <w:noProof/>
          <w:lang w:val="sr-Latn-CS"/>
        </w:rPr>
        <w:t xml:space="preserve"> </w:t>
      </w:r>
      <w:r>
        <w:rPr>
          <w:noProof/>
          <w:lang w:val="sr-Latn-CS"/>
        </w:rPr>
        <w:t>cevovodom</w:t>
      </w:r>
      <w:r w:rsidR="00EA0F0C" w:rsidRPr="002E63A1">
        <w:rPr>
          <w:noProof/>
          <w:lang w:val="sr-Latn-CS"/>
        </w:rPr>
        <w:t>.</w:t>
      </w:r>
    </w:p>
    <w:p w:rsidR="00EA0F0C" w:rsidRPr="002E63A1" w:rsidRDefault="00EA0F0C" w:rsidP="00EA0F0C">
      <w:pPr>
        <w:shd w:val="clear" w:color="auto" w:fill="FFFFFF"/>
        <w:tabs>
          <w:tab w:val="left" w:pos="0"/>
        </w:tabs>
        <w:spacing w:before="60"/>
        <w:jc w:val="both"/>
        <w:rPr>
          <w:noProof/>
          <w:lang w:val="sr-Latn-CS"/>
        </w:rPr>
      </w:pPr>
      <w:r w:rsidRPr="002E63A1">
        <w:rPr>
          <w:noProof/>
          <w:lang w:val="sr-Latn-CS"/>
        </w:rPr>
        <w:tab/>
      </w:r>
      <w:r w:rsidR="002E63A1">
        <w:rPr>
          <w:noProof/>
          <w:lang w:val="sr-Latn-CS"/>
        </w:rPr>
        <w:t>Celina</w:t>
      </w:r>
      <w:r w:rsidRPr="002E63A1">
        <w:rPr>
          <w:noProof/>
          <w:lang w:val="sr-Latn-CS"/>
        </w:rPr>
        <w:t xml:space="preserve"> </w:t>
      </w:r>
      <w:r w:rsidR="002E63A1">
        <w:rPr>
          <w:noProof/>
          <w:lang w:val="sr-Latn-CS"/>
        </w:rPr>
        <w:t>A</w:t>
      </w:r>
      <w:r w:rsidRPr="002E63A1">
        <w:rPr>
          <w:noProof/>
          <w:lang w:val="sr-Latn-CS"/>
        </w:rPr>
        <w:t xml:space="preserve">1 </w:t>
      </w:r>
      <w:r w:rsidR="002E63A1">
        <w:rPr>
          <w:noProof/>
          <w:lang w:val="sr-Latn-CS"/>
        </w:rPr>
        <w:t>tj</w:t>
      </w:r>
      <w:r w:rsidRPr="002E63A1">
        <w:rPr>
          <w:noProof/>
          <w:lang w:val="sr-Latn-CS"/>
        </w:rPr>
        <w:t xml:space="preserve">. </w:t>
      </w:r>
      <w:r w:rsidR="002E63A1">
        <w:rPr>
          <w:noProof/>
          <w:lang w:val="sr-Latn-CS"/>
        </w:rPr>
        <w:t>kompleks</w:t>
      </w:r>
      <w:r w:rsidRPr="002E63A1">
        <w:rPr>
          <w:noProof/>
          <w:lang w:val="sr-Latn-CS"/>
        </w:rPr>
        <w:t xml:space="preserve"> </w:t>
      </w:r>
      <w:r w:rsidR="002E63A1">
        <w:rPr>
          <w:noProof/>
          <w:lang w:val="sr-Latn-CS"/>
        </w:rPr>
        <w:t>mašinske</w:t>
      </w:r>
      <w:r w:rsidRPr="002E63A1">
        <w:rPr>
          <w:noProof/>
          <w:lang w:val="sr-Latn-CS"/>
        </w:rPr>
        <w:t xml:space="preserve"> </w:t>
      </w:r>
      <w:r w:rsidR="002E63A1">
        <w:rPr>
          <w:noProof/>
          <w:lang w:val="sr-Latn-CS"/>
        </w:rPr>
        <w:t>zgrade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pripadajućim</w:t>
      </w: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grad</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delovima</w:t>
      </w:r>
      <w:r w:rsidRPr="002E63A1">
        <w:rPr>
          <w:noProof/>
          <w:lang w:val="sr-Latn-CS"/>
        </w:rPr>
        <w:t xml:space="preserve"> </w:t>
      </w:r>
      <w:r w:rsidR="002E63A1">
        <w:rPr>
          <w:noProof/>
          <w:lang w:val="sr-Latn-CS"/>
        </w:rPr>
        <w:t>katastarskih</w:t>
      </w:r>
      <w:r w:rsidRPr="002E63A1">
        <w:rPr>
          <w:noProof/>
          <w:lang w:val="sr-Latn-CS"/>
        </w:rPr>
        <w:t xml:space="preserve"> </w:t>
      </w:r>
      <w:r w:rsidR="002E63A1">
        <w:rPr>
          <w:noProof/>
          <w:lang w:val="sr-Latn-CS"/>
        </w:rPr>
        <w:t>parcela</w:t>
      </w:r>
      <w:r w:rsidRPr="002E63A1">
        <w:rPr>
          <w:noProof/>
          <w:lang w:val="sr-Latn-CS"/>
        </w:rPr>
        <w:t xml:space="preserve"> </w:t>
      </w:r>
      <w:r w:rsidR="002E63A1">
        <w:rPr>
          <w:noProof/>
          <w:lang w:val="sr-Latn-CS"/>
        </w:rPr>
        <w:t>br</w:t>
      </w:r>
      <w:r w:rsidRPr="002E63A1">
        <w:rPr>
          <w:noProof/>
          <w:lang w:val="sr-Latn-CS"/>
        </w:rPr>
        <w:t xml:space="preserve">. 1252/2, 712 </w:t>
      </w:r>
      <w:r w:rsidR="002E63A1">
        <w:rPr>
          <w:noProof/>
          <w:lang w:val="sr-Latn-CS"/>
        </w:rPr>
        <w:t>i</w:t>
      </w:r>
      <w:r w:rsidRPr="002E63A1">
        <w:rPr>
          <w:noProof/>
          <w:lang w:val="sr-Latn-CS"/>
        </w:rPr>
        <w:t xml:space="preserve"> 711 </w:t>
      </w:r>
      <w:r w:rsidR="002E63A1">
        <w:rPr>
          <w:noProof/>
          <w:lang w:val="sr-Latn-CS"/>
        </w:rPr>
        <w:t>KO</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određen</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analitički</w:t>
      </w:r>
      <w:r w:rsidRPr="002E63A1">
        <w:rPr>
          <w:noProof/>
          <w:lang w:val="sr-Latn-CS"/>
        </w:rPr>
        <w:t xml:space="preserve"> </w:t>
      </w:r>
      <w:r w:rsidR="002E63A1">
        <w:rPr>
          <w:noProof/>
          <w:lang w:val="sr-Latn-CS"/>
        </w:rPr>
        <w:t>koordinatama</w:t>
      </w:r>
      <w:r w:rsidRPr="002E63A1">
        <w:rPr>
          <w:noProof/>
          <w:lang w:val="sr-Latn-CS"/>
        </w:rPr>
        <w:t xml:space="preserve">  </w:t>
      </w:r>
      <w:r w:rsidR="002E63A1">
        <w:rPr>
          <w:noProof/>
          <w:lang w:val="sr-Latn-CS"/>
        </w:rPr>
        <w:t>tačaka</w:t>
      </w:r>
      <w:r w:rsidRPr="002E63A1">
        <w:rPr>
          <w:noProof/>
          <w:lang w:val="sr-Latn-CS"/>
        </w:rPr>
        <w:t xml:space="preserve"> 2, 3, 4, 5, 6, 7, 36. </w:t>
      </w:r>
      <w:r w:rsidR="002E63A1">
        <w:rPr>
          <w:noProof/>
          <w:lang w:val="sr-Latn-CS"/>
        </w:rPr>
        <w:t>i</w:t>
      </w:r>
      <w:r w:rsidRPr="002E63A1">
        <w:rPr>
          <w:noProof/>
          <w:lang w:val="sr-Latn-CS"/>
        </w:rPr>
        <w:t xml:space="preserve"> 37. (</w:t>
      </w:r>
      <w:r w:rsidR="002E63A1">
        <w:rPr>
          <w:noProof/>
          <w:lang w:val="sr-Latn-CS"/>
        </w:rPr>
        <w:t>prilog</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Detaljnu</w:t>
      </w:r>
      <w:r w:rsidRPr="002E63A1">
        <w:rPr>
          <w:noProof/>
          <w:lang w:val="sr-Latn-CS"/>
        </w:rPr>
        <w:t xml:space="preserve"> </w:t>
      </w:r>
      <w:r w:rsidR="002E63A1">
        <w:rPr>
          <w:noProof/>
          <w:lang w:val="sr-Latn-CS"/>
        </w:rPr>
        <w:t>kartu</w:t>
      </w:r>
      <w:r w:rsidRPr="002E63A1">
        <w:rPr>
          <w:noProof/>
          <w:lang w:val="sr-Latn-CS"/>
        </w:rPr>
        <w:t xml:space="preserve"> </w:t>
      </w:r>
      <w:r w:rsidR="002E63A1">
        <w:rPr>
          <w:noProof/>
          <w:lang w:val="sr-Latn-CS"/>
        </w:rPr>
        <w:t>br</w:t>
      </w:r>
      <w:r w:rsidRPr="002E63A1">
        <w:rPr>
          <w:noProof/>
          <w:lang w:val="sr-Latn-CS"/>
        </w:rPr>
        <w:t xml:space="preserve">. 1). </w:t>
      </w:r>
      <w:r w:rsidR="002E63A1">
        <w:rPr>
          <w:noProof/>
          <w:lang w:val="sr-Latn-CS"/>
        </w:rPr>
        <w:t>Ovaj</w:t>
      </w:r>
      <w:r w:rsidRPr="002E63A1">
        <w:rPr>
          <w:noProof/>
          <w:lang w:val="sr-Latn-CS"/>
        </w:rPr>
        <w:t xml:space="preserve"> </w:t>
      </w:r>
      <w:r w:rsidR="002E63A1">
        <w:rPr>
          <w:noProof/>
          <w:lang w:val="sr-Latn-CS"/>
        </w:rPr>
        <w:t>kompleks</w:t>
      </w:r>
      <w:r w:rsidRPr="002E63A1">
        <w:rPr>
          <w:noProof/>
          <w:lang w:val="sr-Latn-CS"/>
        </w:rPr>
        <w:t xml:space="preserve"> </w:t>
      </w:r>
      <w:r w:rsidR="002E63A1">
        <w:rPr>
          <w:noProof/>
          <w:lang w:val="sr-Latn-CS"/>
        </w:rPr>
        <w:t>ima</w:t>
      </w:r>
      <w:r w:rsidRPr="002E63A1">
        <w:rPr>
          <w:noProof/>
          <w:lang w:val="sr-Latn-CS"/>
        </w:rPr>
        <w:t xml:space="preserve"> </w:t>
      </w:r>
      <w:r w:rsidR="002E63A1">
        <w:rPr>
          <w:noProof/>
          <w:lang w:val="sr-Latn-CS"/>
        </w:rPr>
        <w:t>namenu</w:t>
      </w:r>
      <w:r w:rsidRPr="002E63A1">
        <w:rPr>
          <w:noProof/>
          <w:lang w:val="sr-Latn-CS"/>
        </w:rPr>
        <w:t xml:space="preserve"> </w:t>
      </w:r>
      <w:r w:rsidR="002E63A1">
        <w:rPr>
          <w:noProof/>
          <w:lang w:val="sr-Latn-CS"/>
        </w:rPr>
        <w:t>energetskog</w:t>
      </w:r>
      <w:r w:rsidRPr="002E63A1">
        <w:rPr>
          <w:noProof/>
          <w:lang w:val="sr-Latn-CS"/>
        </w:rPr>
        <w:t xml:space="preserve"> </w:t>
      </w:r>
      <w:r w:rsidR="002E63A1">
        <w:rPr>
          <w:noProof/>
          <w:lang w:val="sr-Latn-CS"/>
        </w:rPr>
        <w:t>objekta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proizvodnju</w:t>
      </w:r>
      <w:r w:rsidRPr="002E63A1">
        <w:rPr>
          <w:noProof/>
          <w:lang w:val="sr-Latn-CS"/>
        </w:rPr>
        <w:t xml:space="preserve"> </w:t>
      </w:r>
      <w:r w:rsidR="002E63A1">
        <w:rPr>
          <w:noProof/>
          <w:lang w:val="sr-Latn-CS"/>
        </w:rPr>
        <w:t>električne</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ove</w:t>
      </w:r>
      <w:r w:rsidRPr="002E63A1">
        <w:rPr>
          <w:noProof/>
          <w:lang w:val="sr-Latn-CS"/>
        </w:rPr>
        <w:t xml:space="preserve"> </w:t>
      </w:r>
      <w:r w:rsidR="002E63A1">
        <w:rPr>
          <w:noProof/>
          <w:lang w:val="sr-Latn-CS"/>
        </w:rPr>
        <w:t>celine</w:t>
      </w:r>
      <w:r w:rsidRPr="002E63A1">
        <w:rPr>
          <w:noProof/>
          <w:lang w:val="sr-Latn-CS"/>
        </w:rPr>
        <w:t xml:space="preserve"> </w:t>
      </w:r>
      <w:r w:rsidR="002E63A1">
        <w:rPr>
          <w:noProof/>
          <w:lang w:val="sr-Latn-CS"/>
        </w:rPr>
        <w:t>gradiće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mašinska</w:t>
      </w:r>
      <w:r w:rsidRPr="002E63A1">
        <w:rPr>
          <w:noProof/>
          <w:lang w:val="sr-Latn-CS"/>
        </w:rPr>
        <w:t xml:space="preserve"> </w:t>
      </w:r>
      <w:r w:rsidR="002E63A1">
        <w:rPr>
          <w:noProof/>
          <w:lang w:val="sr-Latn-CS"/>
        </w:rPr>
        <w:t>zgrada</w:t>
      </w:r>
      <w:r w:rsidRPr="002E63A1">
        <w:rPr>
          <w:noProof/>
          <w:lang w:val="sr-Latn-CS"/>
        </w:rPr>
        <w:t xml:space="preserve">; </w:t>
      </w:r>
      <w:r w:rsidR="002E63A1">
        <w:rPr>
          <w:noProof/>
          <w:lang w:val="sr-Latn-CS"/>
        </w:rPr>
        <w:t>aneks</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smeštaj</w:t>
      </w:r>
      <w:r w:rsidRPr="002E63A1">
        <w:rPr>
          <w:noProof/>
          <w:lang w:val="sr-Latn-CS"/>
        </w:rPr>
        <w:t xml:space="preserve"> </w:t>
      </w:r>
      <w:r w:rsidR="002E63A1">
        <w:rPr>
          <w:noProof/>
          <w:lang w:val="sr-Latn-CS"/>
        </w:rPr>
        <w:t>razvodnog</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prostor</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smeštaj</w:t>
      </w:r>
      <w:r w:rsidRPr="002E63A1">
        <w:rPr>
          <w:noProof/>
          <w:lang w:val="sr-Latn-CS"/>
        </w:rPr>
        <w:t xml:space="preserve"> </w:t>
      </w:r>
      <w:r w:rsidR="002E63A1">
        <w:rPr>
          <w:noProof/>
          <w:lang w:val="sr-Latn-CS"/>
        </w:rPr>
        <w:t>trafoa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odvodna</w:t>
      </w:r>
      <w:r w:rsidRPr="002E63A1">
        <w:rPr>
          <w:noProof/>
          <w:lang w:val="sr-Latn-CS"/>
        </w:rPr>
        <w:t xml:space="preserve"> </w:t>
      </w:r>
      <w:r w:rsidR="002E63A1">
        <w:rPr>
          <w:noProof/>
          <w:lang w:val="sr-Latn-CS"/>
        </w:rPr>
        <w:t>vada</w:t>
      </w:r>
      <w:r w:rsidRPr="002E63A1">
        <w:rPr>
          <w:noProof/>
          <w:lang w:val="sr-Latn-CS"/>
        </w:rPr>
        <w:t>.</w:t>
      </w:r>
    </w:p>
    <w:p w:rsidR="00EA0F0C" w:rsidRPr="002E63A1" w:rsidRDefault="00EA0F0C" w:rsidP="00EA0F0C">
      <w:pPr>
        <w:shd w:val="clear" w:color="auto" w:fill="FFFFFF"/>
        <w:tabs>
          <w:tab w:val="left" w:pos="0"/>
        </w:tabs>
        <w:jc w:val="both"/>
        <w:rPr>
          <w:noProof/>
          <w:lang w:val="sr-Latn-CS"/>
        </w:rPr>
      </w:pPr>
      <w:r w:rsidRPr="002E63A1">
        <w:rPr>
          <w:noProof/>
          <w:lang w:val="sr-Latn-CS"/>
        </w:rPr>
        <w:tab/>
      </w:r>
      <w:r w:rsidR="002E63A1">
        <w:rPr>
          <w:noProof/>
          <w:lang w:val="sr-Latn-CS"/>
        </w:rPr>
        <w:t>Celina</w:t>
      </w:r>
      <w:r w:rsidRPr="002E63A1">
        <w:rPr>
          <w:noProof/>
          <w:lang w:val="sr-Latn-CS"/>
        </w:rPr>
        <w:t xml:space="preserve"> </w:t>
      </w:r>
      <w:r w:rsidR="002E63A1">
        <w:rPr>
          <w:noProof/>
          <w:lang w:val="sr-Latn-CS"/>
        </w:rPr>
        <w:t>A</w:t>
      </w:r>
      <w:r w:rsidRPr="002E63A1">
        <w:rPr>
          <w:noProof/>
          <w:lang w:val="sr-Latn-CS"/>
        </w:rPr>
        <w:t xml:space="preserve">2 </w:t>
      </w:r>
      <w:r w:rsidR="002E63A1">
        <w:rPr>
          <w:noProof/>
          <w:lang w:val="sr-Latn-CS"/>
        </w:rPr>
        <w:t>tj</w:t>
      </w:r>
      <w:r w:rsidRPr="002E63A1">
        <w:rPr>
          <w:noProof/>
          <w:lang w:val="sr-Latn-CS"/>
        </w:rPr>
        <w:t xml:space="preserve">. </w:t>
      </w:r>
      <w:r w:rsidR="002E63A1">
        <w:rPr>
          <w:noProof/>
          <w:lang w:val="sr-Latn-CS"/>
        </w:rPr>
        <w:t>pristupne</w:t>
      </w:r>
      <w:r w:rsidRPr="002E63A1">
        <w:rPr>
          <w:noProof/>
          <w:lang w:val="sr-Latn-CS"/>
        </w:rPr>
        <w:t xml:space="preserve"> </w:t>
      </w:r>
      <w:r w:rsidR="002E63A1">
        <w:rPr>
          <w:noProof/>
          <w:lang w:val="sr-Latn-CS"/>
        </w:rPr>
        <w:t>saobraćajnice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dovodnim</w:t>
      </w:r>
      <w:r w:rsidRPr="002E63A1">
        <w:rPr>
          <w:noProof/>
          <w:lang w:val="sr-Latn-CS"/>
        </w:rPr>
        <w:t xml:space="preserve"> </w:t>
      </w:r>
      <w:r w:rsidR="002E63A1">
        <w:rPr>
          <w:noProof/>
          <w:lang w:val="sr-Latn-CS"/>
        </w:rPr>
        <w:t>cevovodom</w:t>
      </w:r>
      <w:r w:rsidRPr="002E63A1">
        <w:rPr>
          <w:noProof/>
          <w:lang w:val="sr-Latn-CS"/>
        </w:rPr>
        <w:t xml:space="preserve"> </w:t>
      </w:r>
      <w:r w:rsidR="002E63A1">
        <w:rPr>
          <w:noProof/>
          <w:lang w:val="sr-Latn-CS"/>
        </w:rPr>
        <w:t>gradi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delovima</w:t>
      </w:r>
      <w:r w:rsidRPr="002E63A1">
        <w:rPr>
          <w:noProof/>
          <w:lang w:val="sr-Latn-CS"/>
        </w:rPr>
        <w:t xml:space="preserve"> </w:t>
      </w:r>
      <w:r w:rsidR="002E63A1">
        <w:rPr>
          <w:noProof/>
          <w:lang w:val="sr-Latn-CS"/>
        </w:rPr>
        <w:t>katastarskih</w:t>
      </w:r>
      <w:r w:rsidRPr="002E63A1">
        <w:rPr>
          <w:noProof/>
          <w:lang w:val="sr-Latn-CS"/>
        </w:rPr>
        <w:t xml:space="preserve"> </w:t>
      </w:r>
      <w:r w:rsidR="002E63A1">
        <w:rPr>
          <w:noProof/>
          <w:lang w:val="sr-Latn-CS"/>
        </w:rPr>
        <w:t>parcela</w:t>
      </w:r>
      <w:r w:rsidRPr="002E63A1">
        <w:rPr>
          <w:noProof/>
          <w:lang w:val="sr-Latn-CS"/>
        </w:rPr>
        <w:t xml:space="preserve"> </w:t>
      </w:r>
      <w:r w:rsidR="002E63A1">
        <w:rPr>
          <w:noProof/>
          <w:lang w:val="sr-Latn-CS"/>
        </w:rPr>
        <w:t>br</w:t>
      </w:r>
      <w:r w:rsidRPr="002E63A1">
        <w:rPr>
          <w:noProof/>
          <w:lang w:val="sr-Latn-CS"/>
        </w:rPr>
        <w:t xml:space="preserve">. 464/1  </w:t>
      </w:r>
      <w:r w:rsidR="002E63A1">
        <w:rPr>
          <w:noProof/>
          <w:lang w:val="sr-Latn-CS"/>
        </w:rPr>
        <w:t>i</w:t>
      </w:r>
      <w:r w:rsidRPr="002E63A1">
        <w:rPr>
          <w:noProof/>
          <w:lang w:val="sr-Latn-CS"/>
        </w:rPr>
        <w:t xml:space="preserve"> 1252/2 </w:t>
      </w:r>
      <w:r w:rsidR="002E63A1">
        <w:rPr>
          <w:noProof/>
          <w:lang w:val="sr-Latn-CS"/>
        </w:rPr>
        <w:t>KO</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određen</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analitički</w:t>
      </w:r>
      <w:r w:rsidRPr="002E63A1">
        <w:rPr>
          <w:noProof/>
          <w:lang w:val="sr-Latn-CS"/>
        </w:rPr>
        <w:t xml:space="preserve"> </w:t>
      </w:r>
      <w:r w:rsidR="002E63A1">
        <w:rPr>
          <w:noProof/>
          <w:lang w:val="sr-Latn-CS"/>
        </w:rPr>
        <w:t>koordinatama</w:t>
      </w:r>
      <w:r w:rsidRPr="002E63A1">
        <w:rPr>
          <w:noProof/>
          <w:lang w:val="sr-Latn-CS"/>
        </w:rPr>
        <w:t xml:space="preserve">  </w:t>
      </w:r>
      <w:r w:rsidR="002E63A1">
        <w:rPr>
          <w:noProof/>
          <w:lang w:val="sr-Latn-CS"/>
        </w:rPr>
        <w:t>tačaka</w:t>
      </w:r>
      <w:r w:rsidRPr="002E63A1">
        <w:rPr>
          <w:noProof/>
          <w:lang w:val="sr-Latn-CS"/>
        </w:rPr>
        <w:t xml:space="preserve"> 8-35, 1, 2, 37. </w:t>
      </w:r>
      <w:r w:rsidR="002E63A1">
        <w:rPr>
          <w:noProof/>
          <w:lang w:val="sr-Latn-CS"/>
        </w:rPr>
        <w:t>i</w:t>
      </w:r>
      <w:r w:rsidRPr="002E63A1">
        <w:rPr>
          <w:noProof/>
          <w:lang w:val="sr-Latn-CS"/>
        </w:rPr>
        <w:t xml:space="preserve"> 36. (</w:t>
      </w:r>
      <w:r w:rsidR="002E63A1">
        <w:rPr>
          <w:noProof/>
          <w:lang w:val="sr-Latn-CS"/>
        </w:rPr>
        <w:t>prilog</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Detaljnu</w:t>
      </w:r>
      <w:r w:rsidRPr="002E63A1">
        <w:rPr>
          <w:noProof/>
          <w:lang w:val="sr-Latn-CS"/>
        </w:rPr>
        <w:t xml:space="preserve"> </w:t>
      </w:r>
      <w:r w:rsidR="002E63A1">
        <w:rPr>
          <w:noProof/>
          <w:lang w:val="sr-Latn-CS"/>
        </w:rPr>
        <w:t>kartu</w:t>
      </w:r>
      <w:r w:rsidRPr="002E63A1">
        <w:rPr>
          <w:noProof/>
          <w:lang w:val="sr-Latn-CS"/>
        </w:rPr>
        <w:t xml:space="preserve"> </w:t>
      </w:r>
      <w:r w:rsidR="002E63A1">
        <w:rPr>
          <w:noProof/>
          <w:lang w:val="sr-Latn-CS"/>
        </w:rPr>
        <w:t>br</w:t>
      </w:r>
      <w:r w:rsidRPr="002E63A1">
        <w:rPr>
          <w:noProof/>
          <w:lang w:val="sr-Latn-CS"/>
        </w:rPr>
        <w:t xml:space="preserve">. 1).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ove</w:t>
      </w:r>
      <w:r w:rsidRPr="002E63A1">
        <w:rPr>
          <w:noProof/>
          <w:lang w:val="sr-Latn-CS"/>
        </w:rPr>
        <w:t xml:space="preserve"> </w:t>
      </w:r>
      <w:r w:rsidR="002E63A1">
        <w:rPr>
          <w:noProof/>
          <w:lang w:val="sr-Latn-CS"/>
        </w:rPr>
        <w:t>celine</w:t>
      </w:r>
      <w:r w:rsidRPr="002E63A1">
        <w:rPr>
          <w:noProof/>
          <w:lang w:val="sr-Latn-CS"/>
        </w:rPr>
        <w:t xml:space="preserve"> </w:t>
      </w:r>
      <w:r w:rsidR="002E63A1">
        <w:rPr>
          <w:noProof/>
          <w:lang w:val="sr-Latn-CS"/>
        </w:rPr>
        <w:t>gradiće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prekidna</w:t>
      </w:r>
      <w:r w:rsidRPr="002E63A1">
        <w:rPr>
          <w:noProof/>
          <w:lang w:val="sr-Latn-CS"/>
        </w:rPr>
        <w:t xml:space="preserve"> </w:t>
      </w:r>
      <w:r w:rsidR="002E63A1">
        <w:rPr>
          <w:noProof/>
          <w:lang w:val="sr-Latn-CS"/>
        </w:rPr>
        <w:t>komora</w:t>
      </w:r>
      <w:r w:rsidRPr="002E63A1">
        <w:rPr>
          <w:noProof/>
          <w:lang w:val="sr-Latn-CS"/>
        </w:rPr>
        <w:t xml:space="preserve">; </w:t>
      </w:r>
      <w:r w:rsidR="002E63A1">
        <w:rPr>
          <w:noProof/>
          <w:lang w:val="sr-Latn-CS"/>
        </w:rPr>
        <w:t>dovodni</w:t>
      </w:r>
      <w:r w:rsidRPr="002E63A1">
        <w:rPr>
          <w:noProof/>
          <w:lang w:val="sr-Latn-CS"/>
        </w:rPr>
        <w:t xml:space="preserve"> </w:t>
      </w:r>
      <w:r w:rsidR="002E63A1">
        <w:rPr>
          <w:noProof/>
          <w:lang w:val="sr-Latn-CS"/>
        </w:rPr>
        <w:t>cevovod</w:t>
      </w:r>
      <w:r w:rsidRPr="002E63A1">
        <w:rPr>
          <w:noProof/>
          <w:lang w:val="sr-Latn-CS"/>
        </w:rPr>
        <w:t xml:space="preserve">; </w:t>
      </w:r>
      <w:r w:rsidR="002E63A1">
        <w:rPr>
          <w:noProof/>
          <w:lang w:val="sr-Latn-CS"/>
        </w:rPr>
        <w:t>pristupne</w:t>
      </w:r>
      <w:r w:rsidRPr="002E63A1">
        <w:rPr>
          <w:noProof/>
          <w:lang w:val="sr-Latn-CS"/>
        </w:rPr>
        <w:t xml:space="preserve"> </w:t>
      </w:r>
      <w:r w:rsidR="002E63A1">
        <w:rPr>
          <w:noProof/>
          <w:lang w:val="sr-Latn-CS"/>
        </w:rPr>
        <w:t>saobraćajnice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zelene</w:t>
      </w:r>
      <w:r w:rsidRPr="002E63A1">
        <w:rPr>
          <w:noProof/>
          <w:lang w:val="sr-Latn-CS"/>
        </w:rPr>
        <w:t xml:space="preserve"> </w:t>
      </w:r>
      <w:r w:rsidR="002E63A1">
        <w:rPr>
          <w:noProof/>
          <w:lang w:val="sr-Latn-CS"/>
        </w:rPr>
        <w:t>površine</w:t>
      </w:r>
      <w:r w:rsidRPr="002E63A1">
        <w:rPr>
          <w:noProof/>
          <w:lang w:val="sr-Latn-CS"/>
        </w:rPr>
        <w:t>.</w:t>
      </w:r>
    </w:p>
    <w:p w:rsidR="00EA0F0C" w:rsidRPr="002E63A1" w:rsidRDefault="00EA0F0C" w:rsidP="00EA0F0C">
      <w:pPr>
        <w:shd w:val="clear" w:color="auto" w:fill="FFFFFF"/>
        <w:tabs>
          <w:tab w:val="left" w:pos="0"/>
        </w:tabs>
        <w:jc w:val="both"/>
        <w:rPr>
          <w:noProof/>
          <w:lang w:val="sr-Latn-CS"/>
        </w:rPr>
      </w:pPr>
    </w:p>
    <w:p w:rsidR="00EA0F0C" w:rsidRPr="002E63A1" w:rsidRDefault="00EA0F0C" w:rsidP="00EA0F0C">
      <w:pPr>
        <w:shd w:val="clear" w:color="auto" w:fill="FFFFFF"/>
        <w:tabs>
          <w:tab w:val="left" w:pos="0"/>
        </w:tabs>
        <w:jc w:val="center"/>
        <w:rPr>
          <w:bCs/>
          <w:noProof/>
          <w:lang w:val="sr-Latn-CS"/>
        </w:rPr>
      </w:pPr>
      <w:r w:rsidRPr="002E63A1">
        <w:rPr>
          <w:bCs/>
          <w:noProof/>
          <w:lang w:val="sr-Latn-CS"/>
        </w:rPr>
        <w:t xml:space="preserve">1.7.6.2. </w:t>
      </w:r>
      <w:r w:rsidR="002E63A1">
        <w:rPr>
          <w:bCs/>
          <w:noProof/>
          <w:lang w:val="sr-Latn-CS"/>
        </w:rPr>
        <w:t>Pravila</w:t>
      </w:r>
      <w:r w:rsidRPr="002E63A1">
        <w:rPr>
          <w:bCs/>
          <w:noProof/>
          <w:lang w:val="sr-Latn-CS"/>
        </w:rPr>
        <w:t xml:space="preserve"> </w:t>
      </w:r>
      <w:r w:rsidR="002E63A1">
        <w:rPr>
          <w:bCs/>
          <w:noProof/>
          <w:lang w:val="sr-Latn-CS"/>
        </w:rPr>
        <w:t>uređenja</w:t>
      </w:r>
      <w:r w:rsidRPr="002E63A1">
        <w:rPr>
          <w:bCs/>
          <w:noProof/>
          <w:lang w:val="sr-Latn-CS"/>
        </w:rPr>
        <w:t xml:space="preserve"> </w:t>
      </w:r>
      <w:r w:rsidR="002E63A1">
        <w:rPr>
          <w:bCs/>
          <w:noProof/>
          <w:lang w:val="sr-Latn-CS"/>
        </w:rPr>
        <w:t>Zone</w:t>
      </w:r>
      <w:r w:rsidRPr="002E63A1">
        <w:rPr>
          <w:bCs/>
          <w:noProof/>
          <w:lang w:val="sr-Latn-CS"/>
        </w:rPr>
        <w:t xml:space="preserve"> </w:t>
      </w:r>
      <w:r w:rsidR="002E63A1">
        <w:rPr>
          <w:bCs/>
          <w:noProof/>
          <w:lang w:val="sr-Latn-CS"/>
        </w:rPr>
        <w:t>MHE</w:t>
      </w:r>
      <w:r w:rsidRPr="002E63A1">
        <w:rPr>
          <w:bCs/>
          <w:noProof/>
          <w:lang w:val="sr-Latn-CS"/>
        </w:rPr>
        <w:t xml:space="preserve"> „</w:t>
      </w:r>
      <w:r w:rsidR="002E63A1">
        <w:rPr>
          <w:bCs/>
          <w:noProof/>
          <w:lang w:val="sr-Latn-CS"/>
        </w:rPr>
        <w:t>Selova</w:t>
      </w:r>
      <w:r w:rsidRPr="002E63A1">
        <w:rPr>
          <w:bCs/>
          <w:noProof/>
          <w:lang w:val="sr-Latn-CS"/>
        </w:rPr>
        <w:t>”</w:t>
      </w:r>
    </w:p>
    <w:p w:rsidR="00EA0F0C" w:rsidRPr="002E63A1" w:rsidRDefault="00EA0F0C" w:rsidP="00EA0F0C">
      <w:pPr>
        <w:shd w:val="clear" w:color="auto" w:fill="FFFFFF"/>
        <w:tabs>
          <w:tab w:val="left" w:pos="0"/>
        </w:tabs>
        <w:jc w:val="center"/>
        <w:rPr>
          <w:noProof/>
          <w:lang w:val="sr-Latn-CS"/>
        </w:rPr>
      </w:pPr>
    </w:p>
    <w:p w:rsidR="00EA0F0C" w:rsidRPr="002E63A1" w:rsidRDefault="002E63A1" w:rsidP="00EA0F0C">
      <w:pPr>
        <w:shd w:val="clear" w:color="auto" w:fill="FFFFFF"/>
        <w:ind w:firstLine="708"/>
        <w:jc w:val="both"/>
        <w:rPr>
          <w:noProof/>
          <w:lang w:val="sr-Latn-CS"/>
        </w:rPr>
      </w:pPr>
      <w:r>
        <w:rPr>
          <w:noProof/>
          <w:lang w:val="sr-Latn-CS"/>
        </w:rPr>
        <w:lastRenderedPageBreak/>
        <w:t>Zona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uređuje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javne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vodoprivrednih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tih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uključujući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njihovu</w:t>
      </w:r>
      <w:r w:rsidR="00EA0F0C" w:rsidRPr="002E63A1">
        <w:rPr>
          <w:noProof/>
          <w:lang w:val="sr-Latn-CS"/>
        </w:rPr>
        <w:t xml:space="preserve"> </w:t>
      </w:r>
      <w:r>
        <w:rPr>
          <w:noProof/>
          <w:lang w:val="sr-Latn-CS"/>
        </w:rPr>
        <w:t>eventualnu</w:t>
      </w:r>
      <w:r w:rsidR="00EA0F0C" w:rsidRPr="002E63A1">
        <w:rPr>
          <w:noProof/>
          <w:lang w:val="sr-Latn-CS"/>
        </w:rPr>
        <w:t xml:space="preserve"> </w:t>
      </w:r>
      <w:r>
        <w:rPr>
          <w:noProof/>
          <w:lang w:val="sr-Latn-CS"/>
        </w:rPr>
        <w:t>rekonstrukciju</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energetskog</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EA0F0C" w:rsidP="00EA0F0C">
      <w:pPr>
        <w:rPr>
          <w:noProof/>
          <w:lang w:val="sr-Latn-CS"/>
        </w:rPr>
      </w:pPr>
    </w:p>
    <w:p w:rsidR="00EA0F0C" w:rsidRPr="002E63A1" w:rsidRDefault="00EA0F0C" w:rsidP="00EA0F0C">
      <w:pPr>
        <w:shd w:val="clear" w:color="auto" w:fill="FFFFFF"/>
        <w:spacing w:before="120"/>
        <w:jc w:val="center"/>
        <w:rPr>
          <w:noProof/>
          <w:lang w:val="sr-Latn-CS"/>
        </w:rPr>
      </w:pPr>
      <w:r w:rsidRPr="002E63A1">
        <w:rPr>
          <w:bCs/>
          <w:noProof/>
          <w:lang w:val="sr-Latn-CS"/>
        </w:rPr>
        <w:t>1.7.6.</w:t>
      </w:r>
      <w:r w:rsidRPr="002E63A1">
        <w:rPr>
          <w:bCs/>
          <w:iCs/>
          <w:noProof/>
          <w:lang w:val="sr-Latn-CS"/>
        </w:rPr>
        <w:t xml:space="preserve">2.1. </w:t>
      </w:r>
      <w:r w:rsidR="002E63A1">
        <w:rPr>
          <w:bCs/>
          <w:iCs/>
          <w:noProof/>
          <w:lang w:val="sr-Latn-CS"/>
        </w:rPr>
        <w:t>Pravila</w:t>
      </w:r>
      <w:r w:rsidRPr="002E63A1">
        <w:rPr>
          <w:bCs/>
          <w:iCs/>
          <w:noProof/>
          <w:lang w:val="sr-Latn-CS"/>
        </w:rPr>
        <w:t xml:space="preserve"> </w:t>
      </w:r>
      <w:r w:rsidR="002E63A1">
        <w:rPr>
          <w:bCs/>
          <w:iCs/>
          <w:noProof/>
          <w:lang w:val="sr-Latn-CS"/>
        </w:rPr>
        <w:t>uređenja</w:t>
      </w:r>
      <w:r w:rsidRPr="002E63A1">
        <w:rPr>
          <w:bCs/>
          <w:iCs/>
          <w:noProof/>
          <w:lang w:val="sr-Latn-CS"/>
        </w:rPr>
        <w:t xml:space="preserve"> </w:t>
      </w:r>
      <w:r w:rsidR="002E63A1">
        <w:rPr>
          <w:noProof/>
          <w:lang w:val="sr-Latn-CS"/>
        </w:rPr>
        <w:t>kompleksa</w:t>
      </w:r>
      <w:r w:rsidRPr="002E63A1">
        <w:rPr>
          <w:noProof/>
          <w:lang w:val="sr-Latn-CS"/>
        </w:rPr>
        <w:t xml:space="preserve"> </w:t>
      </w:r>
      <w:r w:rsidR="002E63A1">
        <w:rPr>
          <w:noProof/>
          <w:lang w:val="sr-Latn-CS"/>
        </w:rPr>
        <w:t>mašinske</w:t>
      </w:r>
      <w:r w:rsidRPr="002E63A1">
        <w:rPr>
          <w:noProof/>
          <w:lang w:val="sr-Latn-CS"/>
        </w:rPr>
        <w:t xml:space="preserve"> </w:t>
      </w:r>
      <w:r w:rsidR="002E63A1">
        <w:rPr>
          <w:noProof/>
          <w:lang w:val="sr-Latn-CS"/>
        </w:rPr>
        <w:t>zgrade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pripadajućim</w:t>
      </w:r>
      <w:r w:rsidRPr="002E63A1">
        <w:rPr>
          <w:noProof/>
          <w:lang w:val="sr-Latn-CS"/>
        </w:rPr>
        <w:t xml:space="preserve"> </w:t>
      </w:r>
      <w:r w:rsidR="002E63A1">
        <w:rPr>
          <w:noProof/>
          <w:lang w:val="sr-Latn-CS"/>
        </w:rPr>
        <w:t>objektima</w:t>
      </w:r>
    </w:p>
    <w:p w:rsidR="00EA0F0C" w:rsidRPr="002E63A1" w:rsidRDefault="00EA0F0C" w:rsidP="00EA0F0C">
      <w:pPr>
        <w:rPr>
          <w:bCs/>
          <w:iCs/>
          <w:noProof/>
          <w:lang w:val="sr-Latn-CS"/>
        </w:rPr>
      </w:pPr>
    </w:p>
    <w:p w:rsidR="00EA0F0C" w:rsidRPr="002E63A1" w:rsidRDefault="002E63A1" w:rsidP="00EA0F0C">
      <w:pPr>
        <w:shd w:val="clear" w:color="auto" w:fill="FFFFFF"/>
        <w:spacing w:before="60"/>
        <w:ind w:firstLine="708"/>
        <w:jc w:val="both"/>
        <w:rPr>
          <w:noProof/>
          <w:lang w:val="sr-Latn-CS"/>
        </w:rPr>
      </w:pPr>
      <w:r>
        <w:rPr>
          <w:noProof/>
          <w:lang w:val="sr-Latn-CS"/>
        </w:rPr>
        <w:t>Kompleks</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pripadajućim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A</w:t>
      </w:r>
      <w:r w:rsidR="00EA0F0C" w:rsidRPr="002E63A1">
        <w:rPr>
          <w:noProof/>
          <w:lang w:val="sr-Latn-CS"/>
        </w:rPr>
        <w:t xml:space="preserve">1) </w:t>
      </w:r>
      <w:r>
        <w:rPr>
          <w:noProof/>
          <w:lang w:val="sr-Latn-CS"/>
        </w:rPr>
        <w:t>je</w:t>
      </w:r>
      <w:r w:rsidR="00EA0F0C" w:rsidRPr="002E63A1">
        <w:rPr>
          <w:noProof/>
          <w:lang w:val="sr-Latn-CS"/>
        </w:rPr>
        <w:t xml:space="preserve"> </w:t>
      </w:r>
      <w:r>
        <w:rPr>
          <w:noProof/>
          <w:lang w:val="sr-Latn-CS"/>
        </w:rPr>
        <w:t>morfološki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tehnološki</w:t>
      </w:r>
      <w:r w:rsidR="00EA0F0C" w:rsidRPr="002E63A1">
        <w:rPr>
          <w:noProof/>
          <w:lang w:val="sr-Latn-CS"/>
        </w:rPr>
        <w:t xml:space="preserve"> </w:t>
      </w:r>
      <w:r>
        <w:rPr>
          <w:noProof/>
          <w:lang w:val="sr-Latn-CS"/>
        </w:rPr>
        <w:t>karakteristična</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sledećim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mašinska</w:t>
      </w:r>
      <w:r w:rsidR="00EA0F0C" w:rsidRPr="002E63A1">
        <w:rPr>
          <w:noProof/>
          <w:lang w:val="sr-Latn-CS"/>
        </w:rPr>
        <w:t xml:space="preserve"> </w:t>
      </w:r>
      <w:r>
        <w:rPr>
          <w:noProof/>
          <w:lang w:val="sr-Latn-CS"/>
        </w:rPr>
        <w:t>zgrada</w:t>
      </w:r>
      <w:r w:rsidR="00EA0F0C" w:rsidRPr="002E63A1">
        <w:rPr>
          <w:noProof/>
          <w:lang w:val="sr-Latn-CS"/>
        </w:rPr>
        <w:t xml:space="preserve">; </w:t>
      </w:r>
      <w:r>
        <w:rPr>
          <w:noProof/>
          <w:lang w:val="sr-Latn-CS"/>
        </w:rPr>
        <w:t>aneks</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razvodnog</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trafoa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odvodna</w:t>
      </w:r>
      <w:r w:rsidR="00EA0F0C" w:rsidRPr="002E63A1">
        <w:rPr>
          <w:noProof/>
          <w:lang w:val="sr-Latn-CS"/>
        </w:rPr>
        <w:t xml:space="preserve"> </w:t>
      </w:r>
      <w:r>
        <w:rPr>
          <w:noProof/>
          <w:lang w:val="sr-Latn-CS"/>
        </w:rPr>
        <w:t>vada</w:t>
      </w:r>
      <w:r w:rsidR="00EA0F0C" w:rsidRPr="002E63A1">
        <w:rPr>
          <w:noProof/>
          <w:lang w:val="sr-Latn-CS"/>
        </w:rPr>
        <w:t>.</w:t>
      </w:r>
    </w:p>
    <w:p w:rsidR="00EA0F0C" w:rsidRPr="002E63A1" w:rsidRDefault="00EA0F0C" w:rsidP="00EA0F0C">
      <w:pPr>
        <w:shd w:val="clear" w:color="auto" w:fill="FFFFFF"/>
        <w:spacing w:before="60"/>
        <w:ind w:firstLine="708"/>
        <w:jc w:val="both"/>
        <w:rPr>
          <w:noProof/>
          <w:lang w:val="sr-Latn-CS"/>
        </w:rPr>
      </w:pPr>
    </w:p>
    <w:p w:rsidR="00EA0F0C" w:rsidRPr="002E63A1" w:rsidRDefault="002E63A1" w:rsidP="00EA0F0C">
      <w:pPr>
        <w:spacing w:before="60"/>
        <w:ind w:firstLine="705"/>
        <w:jc w:val="both"/>
        <w:rPr>
          <w:noProof/>
          <w:lang w:val="sr-Latn-CS"/>
        </w:rPr>
      </w:pPr>
      <w:r>
        <w:rPr>
          <w:noProof/>
          <w:lang w:val="sr-Latn-CS"/>
        </w:rPr>
        <w:t>Mašinska</w:t>
      </w:r>
      <w:r w:rsidR="00EA0F0C" w:rsidRPr="002E63A1">
        <w:rPr>
          <w:noProof/>
          <w:lang w:val="sr-Latn-CS"/>
        </w:rPr>
        <w:t xml:space="preserve"> </w:t>
      </w:r>
      <w:r>
        <w:rPr>
          <w:noProof/>
          <w:lang w:val="sr-Latn-CS"/>
        </w:rPr>
        <w:t>zgrada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trebalo</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bude</w:t>
      </w:r>
      <w:r w:rsidR="00EA0F0C" w:rsidRPr="002E63A1">
        <w:rPr>
          <w:noProof/>
          <w:lang w:val="sr-Latn-CS"/>
        </w:rPr>
        <w:t xml:space="preserve"> </w:t>
      </w:r>
      <w:r>
        <w:rPr>
          <w:noProof/>
          <w:lang w:val="sr-Latn-CS"/>
        </w:rPr>
        <w:t>izgrađena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tehnološkim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funkcionalnim</w:t>
      </w:r>
      <w:r w:rsidR="00EA0F0C" w:rsidRPr="002E63A1">
        <w:rPr>
          <w:noProof/>
          <w:lang w:val="sr-Latn-CS"/>
        </w:rPr>
        <w:t xml:space="preserve"> </w:t>
      </w:r>
      <w:r>
        <w:rPr>
          <w:noProof/>
          <w:lang w:val="sr-Latn-CS"/>
        </w:rPr>
        <w:t>zahtevima</w:t>
      </w:r>
      <w:r w:rsidR="00EA0F0C" w:rsidRPr="002E63A1">
        <w:rPr>
          <w:noProof/>
          <w:lang w:val="sr-Latn-CS"/>
        </w:rPr>
        <w:t xml:space="preserve"> </w:t>
      </w:r>
      <w:r>
        <w:rPr>
          <w:noProof/>
          <w:lang w:val="sr-Latn-CS"/>
        </w:rPr>
        <w:t>tako</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predvidi</w:t>
      </w:r>
      <w:r w:rsidR="00EA0F0C" w:rsidRPr="002E63A1">
        <w:rPr>
          <w:noProof/>
          <w:lang w:val="sr-Latn-CS"/>
        </w:rPr>
        <w:t xml:space="preserve"> </w:t>
      </w:r>
      <w:r>
        <w:rPr>
          <w:noProof/>
          <w:lang w:val="sr-Latn-CS"/>
        </w:rPr>
        <w:t>odgovarajući</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agregata</w:t>
      </w:r>
      <w:r w:rsidR="00EA0F0C" w:rsidRPr="002E63A1">
        <w:rPr>
          <w:noProof/>
          <w:lang w:val="sr-Latn-CS"/>
        </w:rPr>
        <w:t xml:space="preserve">. </w:t>
      </w:r>
      <w:r>
        <w:rPr>
          <w:noProof/>
          <w:lang w:val="sr-Latn-CS"/>
        </w:rPr>
        <w:t>Spratnost</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w:t>
      </w:r>
      <w:r w:rsidR="00EA0F0C" w:rsidRPr="002E63A1">
        <w:rPr>
          <w:noProof/>
          <w:lang w:val="sr-Latn-CS"/>
        </w:rPr>
        <w:t>+</w:t>
      </w:r>
      <w:r>
        <w:rPr>
          <w:noProof/>
          <w:lang w:val="sr-Latn-CS"/>
        </w:rPr>
        <w:t>P</w:t>
      </w:r>
      <w:r w:rsidR="00EA0F0C" w:rsidRPr="002E63A1">
        <w:rPr>
          <w:noProof/>
          <w:lang w:val="sr-Latn-CS"/>
        </w:rPr>
        <w:t xml:space="preserve"> (</w:t>
      </w:r>
      <w:r>
        <w:rPr>
          <w:noProof/>
          <w:lang w:val="sr-Latn-CS"/>
        </w:rPr>
        <w:t>podrum</w:t>
      </w:r>
      <w:r w:rsidR="00EA0F0C" w:rsidRPr="002E63A1">
        <w:rPr>
          <w:noProof/>
          <w:lang w:val="sr-Latn-CS"/>
        </w:rPr>
        <w:t>+</w:t>
      </w:r>
      <w:r>
        <w:rPr>
          <w:noProof/>
          <w:lang w:val="sr-Latn-CS"/>
        </w:rPr>
        <w:t>prizemlje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visina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projektom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zavisnosti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funkcije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tehnoloških</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Takođe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predviđen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montažu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demontažu</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Podzemna</w:t>
      </w:r>
      <w:r w:rsidR="00EA0F0C" w:rsidRPr="002E63A1">
        <w:rPr>
          <w:noProof/>
          <w:lang w:val="sr-Latn-CS"/>
        </w:rPr>
        <w:t xml:space="preserve"> </w:t>
      </w:r>
      <w:r>
        <w:rPr>
          <w:noProof/>
          <w:lang w:val="sr-Latn-CS"/>
        </w:rPr>
        <w:t>etaža</w:t>
      </w:r>
      <w:r w:rsidR="00EA0F0C" w:rsidRPr="002E63A1">
        <w:rPr>
          <w:noProof/>
          <w:lang w:val="sr-Latn-CS"/>
        </w:rPr>
        <w:t xml:space="preserve"> (</w:t>
      </w:r>
      <w:r>
        <w:rPr>
          <w:noProof/>
          <w:lang w:val="sr-Latn-CS"/>
        </w:rPr>
        <w:t>ukopani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nalaze</w:t>
      </w:r>
      <w:r w:rsidR="00EA0F0C" w:rsidRPr="002E63A1">
        <w:rPr>
          <w:noProof/>
          <w:lang w:val="sr-Latn-CS"/>
        </w:rPr>
        <w:t xml:space="preserve"> </w:t>
      </w:r>
      <w:r>
        <w:rPr>
          <w:noProof/>
          <w:lang w:val="sr-Latn-CS"/>
        </w:rPr>
        <w:t>turbine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nadzemna</w:t>
      </w:r>
      <w:r w:rsidR="00EA0F0C" w:rsidRPr="002E63A1">
        <w:rPr>
          <w:noProof/>
          <w:lang w:val="sr-Latn-CS"/>
        </w:rPr>
        <w:t xml:space="preserve"> </w:t>
      </w:r>
      <w:r>
        <w:rPr>
          <w:noProof/>
          <w:lang w:val="sr-Latn-CS"/>
        </w:rPr>
        <w:t>etaža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elektrooprema</w:t>
      </w:r>
      <w:r w:rsidR="00EA0F0C" w:rsidRPr="002E63A1">
        <w:rPr>
          <w:noProof/>
          <w:lang w:val="sr-Latn-CS"/>
        </w:rPr>
        <w:t xml:space="preserve">, </w:t>
      </w:r>
      <w:r>
        <w:rPr>
          <w:noProof/>
          <w:lang w:val="sr-Latn-CS"/>
        </w:rPr>
        <w:t>oprema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upravljanje</w:t>
      </w:r>
      <w:r w:rsidR="00EA0F0C" w:rsidRPr="002E63A1">
        <w:rPr>
          <w:noProof/>
          <w:lang w:val="sr-Latn-CS"/>
        </w:rPr>
        <w:t xml:space="preserve"> </w:t>
      </w:r>
      <w:r>
        <w:rPr>
          <w:noProof/>
          <w:lang w:val="sr-Latn-CS"/>
        </w:rPr>
        <w:t>radom</w:t>
      </w:r>
      <w:r w:rsidR="00EA0F0C" w:rsidRPr="002E63A1">
        <w:rPr>
          <w:noProof/>
          <w:lang w:val="sr-Latn-CS"/>
        </w:rPr>
        <w:t xml:space="preserve"> </w:t>
      </w:r>
      <w:r>
        <w:rPr>
          <w:noProof/>
          <w:lang w:val="sr-Latn-CS"/>
        </w:rPr>
        <w:t>elektrane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kran</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manipulaciju</w:t>
      </w:r>
      <w:r w:rsidR="00EA0F0C" w:rsidRPr="002E63A1">
        <w:rPr>
          <w:noProof/>
          <w:lang w:val="sr-Latn-CS"/>
        </w:rPr>
        <w:t xml:space="preserve"> </w:t>
      </w:r>
      <w:r>
        <w:rPr>
          <w:noProof/>
          <w:lang w:val="sr-Latn-CS"/>
        </w:rPr>
        <w:t>opremom</w:t>
      </w:r>
      <w:r w:rsidR="00EA0F0C" w:rsidRPr="002E63A1">
        <w:rPr>
          <w:noProof/>
          <w:lang w:val="sr-Latn-CS"/>
        </w:rPr>
        <w:t>.</w:t>
      </w:r>
    </w:p>
    <w:p w:rsidR="00EA0F0C" w:rsidRPr="002E63A1" w:rsidRDefault="002E63A1" w:rsidP="00EA0F0C">
      <w:pPr>
        <w:ind w:firstLine="705"/>
        <w:jc w:val="both"/>
        <w:rPr>
          <w:noProof/>
          <w:lang w:val="sr-Latn-CS"/>
        </w:rPr>
      </w:pPr>
      <w:r>
        <w:rPr>
          <w:noProof/>
          <w:lang w:val="sr-Latn-CS"/>
        </w:rPr>
        <w:t>Turbinski</w:t>
      </w:r>
      <w:r w:rsidR="00EA0F0C" w:rsidRPr="002E63A1">
        <w:rPr>
          <w:noProof/>
          <w:lang w:val="sr-Latn-CS"/>
        </w:rPr>
        <w:t xml:space="preserve"> </w:t>
      </w:r>
      <w:r>
        <w:rPr>
          <w:noProof/>
          <w:lang w:val="sr-Latn-CS"/>
        </w:rPr>
        <w:t>agregati</w:t>
      </w:r>
      <w:r w:rsidR="00EA0F0C" w:rsidRPr="002E63A1">
        <w:rPr>
          <w:noProof/>
          <w:lang w:val="sr-Latn-CS"/>
        </w:rPr>
        <w:t xml:space="preserve"> </w:t>
      </w:r>
      <w:r>
        <w:rPr>
          <w:noProof/>
          <w:lang w:val="sr-Latn-CS"/>
        </w:rPr>
        <w:t>trebaju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tipski</w:t>
      </w:r>
      <w:r w:rsidR="00EA0F0C" w:rsidRPr="002E63A1">
        <w:rPr>
          <w:noProof/>
          <w:lang w:val="sr-Latn-CS"/>
        </w:rPr>
        <w:t xml:space="preserve"> </w:t>
      </w:r>
      <w:r>
        <w:rPr>
          <w:noProof/>
          <w:lang w:val="sr-Latn-CS"/>
        </w:rPr>
        <w:t>agregati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kompletu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generatorom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regulatorom</w:t>
      </w:r>
      <w:r w:rsidR="00EA0F0C" w:rsidRPr="002E63A1">
        <w:rPr>
          <w:noProof/>
          <w:lang w:val="sr-Latn-CS"/>
        </w:rPr>
        <w:t xml:space="preserve">. </w:t>
      </w:r>
      <w:r>
        <w:rPr>
          <w:noProof/>
          <w:lang w:val="sr-Latn-CS"/>
        </w:rPr>
        <w:t>Normalno</w:t>
      </w:r>
      <w:r w:rsidR="00EA0F0C" w:rsidRPr="002E63A1">
        <w:rPr>
          <w:noProof/>
          <w:lang w:val="sr-Latn-CS"/>
        </w:rPr>
        <w:t xml:space="preserve"> </w:t>
      </w:r>
      <w:r>
        <w:rPr>
          <w:noProof/>
          <w:lang w:val="sr-Latn-CS"/>
        </w:rPr>
        <w:t>startovanje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zaustavljanje</w:t>
      </w:r>
      <w:r w:rsidR="00EA0F0C" w:rsidRPr="002E63A1">
        <w:rPr>
          <w:noProof/>
          <w:lang w:val="sr-Latn-CS"/>
        </w:rPr>
        <w:t xml:space="preserve"> </w:t>
      </w:r>
      <w:r>
        <w:rPr>
          <w:noProof/>
          <w:lang w:val="sr-Latn-CS"/>
        </w:rPr>
        <w:t>agregata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regulacija</w:t>
      </w:r>
      <w:r w:rsidR="00EA0F0C" w:rsidRPr="002E63A1">
        <w:rPr>
          <w:noProof/>
          <w:lang w:val="sr-Latn-CS"/>
        </w:rPr>
        <w:t xml:space="preserve"> </w:t>
      </w:r>
      <w:r>
        <w:rPr>
          <w:noProof/>
          <w:lang w:val="sr-Latn-CS"/>
        </w:rPr>
        <w:t>protoka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agregat</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otvaranjem</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zatvaranjem</w:t>
      </w:r>
      <w:r w:rsidR="00EA0F0C" w:rsidRPr="002E63A1">
        <w:rPr>
          <w:noProof/>
          <w:lang w:val="sr-Latn-CS"/>
        </w:rPr>
        <w:t xml:space="preserve"> </w:t>
      </w:r>
      <w:r>
        <w:rPr>
          <w:noProof/>
          <w:lang w:val="sr-Latn-CS"/>
        </w:rPr>
        <w:t>sprovodnog</w:t>
      </w:r>
      <w:r w:rsidR="00EA0F0C" w:rsidRPr="002E63A1">
        <w:rPr>
          <w:noProof/>
          <w:lang w:val="sr-Latn-CS"/>
        </w:rPr>
        <w:t xml:space="preserve"> </w:t>
      </w:r>
      <w:r>
        <w:rPr>
          <w:noProof/>
          <w:lang w:val="sr-Latn-CS"/>
        </w:rPr>
        <w:t>aparata</w:t>
      </w:r>
      <w:r w:rsidR="00EA0F0C" w:rsidRPr="002E63A1">
        <w:rPr>
          <w:noProof/>
          <w:lang w:val="sr-Latn-CS"/>
        </w:rPr>
        <w:t xml:space="preserve"> </w:t>
      </w:r>
      <w:r>
        <w:rPr>
          <w:noProof/>
          <w:lang w:val="sr-Latn-CS"/>
        </w:rPr>
        <w:t>turbine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normalnoj</w:t>
      </w:r>
      <w:r w:rsidR="00EA0F0C" w:rsidRPr="002E63A1">
        <w:rPr>
          <w:noProof/>
          <w:lang w:val="sr-Latn-CS"/>
        </w:rPr>
        <w:t xml:space="preserve"> </w:t>
      </w:r>
      <w:r>
        <w:rPr>
          <w:noProof/>
          <w:lang w:val="sr-Latn-CS"/>
        </w:rPr>
        <w:t>eksploataciji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otvaranje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zatvaranje</w:t>
      </w:r>
      <w:r w:rsidR="00EA0F0C" w:rsidRPr="002E63A1">
        <w:rPr>
          <w:noProof/>
          <w:lang w:val="sr-Latn-CS"/>
        </w:rPr>
        <w:t xml:space="preserve"> </w:t>
      </w:r>
      <w:r>
        <w:rPr>
          <w:noProof/>
          <w:lang w:val="sr-Latn-CS"/>
        </w:rPr>
        <w:t>zatvarača</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mirnoj</w:t>
      </w:r>
      <w:r w:rsidR="00EA0F0C" w:rsidRPr="002E63A1">
        <w:rPr>
          <w:noProof/>
          <w:lang w:val="sr-Latn-CS"/>
        </w:rPr>
        <w:t xml:space="preserve"> </w:t>
      </w:r>
      <w:r>
        <w:rPr>
          <w:noProof/>
          <w:lang w:val="sr-Latn-CS"/>
        </w:rPr>
        <w:t>vodi</w:t>
      </w:r>
      <w:r w:rsidR="00EA0F0C" w:rsidRPr="002E63A1">
        <w:rPr>
          <w:noProof/>
          <w:lang w:val="sr-Latn-CS"/>
        </w:rPr>
        <w:t xml:space="preserve">. </w:t>
      </w:r>
      <w:r>
        <w:rPr>
          <w:noProof/>
          <w:lang w:val="sr-Latn-CS"/>
        </w:rPr>
        <w:t>Jedino</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slučaj</w:t>
      </w:r>
      <w:r w:rsidR="00EA0F0C" w:rsidRPr="002E63A1">
        <w:rPr>
          <w:noProof/>
          <w:lang w:val="sr-Latn-CS"/>
        </w:rPr>
        <w:t xml:space="preserve"> </w:t>
      </w:r>
      <w:r>
        <w:rPr>
          <w:noProof/>
          <w:lang w:val="sr-Latn-CS"/>
        </w:rPr>
        <w:t>eventualnog</w:t>
      </w:r>
      <w:r w:rsidR="00EA0F0C" w:rsidRPr="002E63A1">
        <w:rPr>
          <w:noProof/>
          <w:lang w:val="sr-Latn-CS"/>
        </w:rPr>
        <w:t xml:space="preserve"> </w:t>
      </w:r>
      <w:r>
        <w:rPr>
          <w:noProof/>
          <w:lang w:val="sr-Latn-CS"/>
        </w:rPr>
        <w:t>otkaza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sprovodnom</w:t>
      </w:r>
      <w:r w:rsidR="00EA0F0C" w:rsidRPr="002E63A1">
        <w:rPr>
          <w:noProof/>
          <w:lang w:val="sr-Latn-CS"/>
        </w:rPr>
        <w:t xml:space="preserve"> </w:t>
      </w:r>
      <w:r>
        <w:rPr>
          <w:noProof/>
          <w:lang w:val="sr-Latn-CS"/>
        </w:rPr>
        <w:t>aparatu</w:t>
      </w:r>
      <w:r w:rsidR="00EA0F0C" w:rsidRPr="002E63A1">
        <w:rPr>
          <w:noProof/>
          <w:lang w:val="sr-Latn-CS"/>
        </w:rPr>
        <w:t xml:space="preserve"> </w:t>
      </w:r>
      <w:r>
        <w:rPr>
          <w:noProof/>
          <w:lang w:val="sr-Latn-CS"/>
        </w:rPr>
        <w:t>zatvaranje</w:t>
      </w:r>
      <w:r w:rsidR="00EA0F0C" w:rsidRPr="002E63A1">
        <w:rPr>
          <w:noProof/>
          <w:lang w:val="sr-Latn-CS"/>
        </w:rPr>
        <w:t xml:space="preserve"> </w:t>
      </w:r>
      <w:r>
        <w:rPr>
          <w:noProof/>
          <w:lang w:val="sr-Latn-CS"/>
        </w:rPr>
        <w:t>zatvarača</w:t>
      </w:r>
      <w:r w:rsidR="00EA0F0C" w:rsidRPr="002E63A1">
        <w:rPr>
          <w:noProof/>
          <w:lang w:val="sr-Latn-CS"/>
        </w:rPr>
        <w:t xml:space="preserve"> </w:t>
      </w:r>
      <w:r>
        <w:rPr>
          <w:noProof/>
          <w:lang w:val="sr-Latn-CS"/>
        </w:rPr>
        <w:t>vrši</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punom</w:t>
      </w:r>
      <w:r w:rsidR="00EA0F0C" w:rsidRPr="002E63A1">
        <w:rPr>
          <w:noProof/>
          <w:lang w:val="sr-Latn-CS"/>
        </w:rPr>
        <w:t xml:space="preserve"> </w:t>
      </w:r>
      <w:r>
        <w:rPr>
          <w:noProof/>
          <w:lang w:val="sr-Latn-CS"/>
        </w:rPr>
        <w:t>protoku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generator</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mora</w:t>
      </w:r>
      <w:r w:rsidR="00EA0F0C" w:rsidRPr="002E63A1">
        <w:rPr>
          <w:noProof/>
          <w:lang w:val="sr-Latn-CS"/>
        </w:rPr>
        <w:t xml:space="preserve"> </w:t>
      </w:r>
      <w:r>
        <w:rPr>
          <w:noProof/>
          <w:lang w:val="sr-Latn-CS"/>
        </w:rPr>
        <w:t>postaviti</w:t>
      </w:r>
      <w:r w:rsidR="00EA0F0C" w:rsidRPr="002E63A1">
        <w:rPr>
          <w:noProof/>
          <w:lang w:val="sr-Latn-CS"/>
        </w:rPr>
        <w:t xml:space="preserve"> </w:t>
      </w:r>
      <w:r>
        <w:rPr>
          <w:noProof/>
          <w:lang w:val="sr-Latn-CS"/>
        </w:rPr>
        <w:t>uslov</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izdrži</w:t>
      </w:r>
      <w:r w:rsidR="00EA0F0C" w:rsidRPr="002E63A1">
        <w:rPr>
          <w:noProof/>
          <w:lang w:val="sr-Latn-CS"/>
        </w:rPr>
        <w:t xml:space="preserve"> </w:t>
      </w:r>
      <w:r>
        <w:rPr>
          <w:noProof/>
          <w:lang w:val="sr-Latn-CS"/>
        </w:rPr>
        <w:t>rad</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brzinom</w:t>
      </w:r>
      <w:r w:rsidR="00EA0F0C" w:rsidRPr="002E63A1">
        <w:rPr>
          <w:noProof/>
          <w:lang w:val="sr-Latn-CS"/>
        </w:rPr>
        <w:t xml:space="preserve"> </w:t>
      </w:r>
      <w:r>
        <w:rPr>
          <w:noProof/>
          <w:lang w:val="sr-Latn-CS"/>
        </w:rPr>
        <w:t>obrtanja</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pobegu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trajanju</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minimum</w:t>
      </w:r>
      <w:r w:rsidR="00EA0F0C" w:rsidRPr="002E63A1">
        <w:rPr>
          <w:noProof/>
          <w:lang w:val="sr-Latn-CS"/>
        </w:rPr>
        <w:t xml:space="preserve"> </w:t>
      </w:r>
      <w:r>
        <w:rPr>
          <w:noProof/>
          <w:lang w:val="sr-Latn-CS"/>
        </w:rPr>
        <w:t>dva</w:t>
      </w:r>
      <w:r w:rsidR="00EA0F0C" w:rsidRPr="002E63A1">
        <w:rPr>
          <w:noProof/>
          <w:lang w:val="sr-Latn-CS"/>
        </w:rPr>
        <w:t xml:space="preserve"> </w:t>
      </w:r>
      <w:r>
        <w:rPr>
          <w:noProof/>
          <w:lang w:val="sr-Latn-CS"/>
        </w:rPr>
        <w:t>minuta</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prošla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turbinske</w:t>
      </w:r>
      <w:r w:rsidR="00EA0F0C" w:rsidRPr="002E63A1">
        <w:rPr>
          <w:noProof/>
          <w:lang w:val="sr-Latn-CS"/>
        </w:rPr>
        <w:t xml:space="preserve"> </w:t>
      </w:r>
      <w:r>
        <w:rPr>
          <w:noProof/>
          <w:lang w:val="sr-Latn-CS"/>
        </w:rPr>
        <w:t>agregate</w:t>
      </w:r>
      <w:r w:rsidR="00EA0F0C" w:rsidRPr="002E63A1">
        <w:rPr>
          <w:noProof/>
          <w:lang w:val="sr-Latn-CS"/>
        </w:rPr>
        <w:t xml:space="preserve"> </w:t>
      </w:r>
      <w:r>
        <w:rPr>
          <w:noProof/>
          <w:lang w:val="sr-Latn-CS"/>
        </w:rPr>
        <w:t>odvodi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izlivnim</w:t>
      </w:r>
      <w:r w:rsidR="00EA0F0C" w:rsidRPr="002E63A1">
        <w:rPr>
          <w:noProof/>
          <w:lang w:val="sr-Latn-CS"/>
        </w:rPr>
        <w:t xml:space="preserve"> </w:t>
      </w:r>
      <w:r>
        <w:rPr>
          <w:noProof/>
          <w:lang w:val="sr-Latn-CS"/>
        </w:rPr>
        <w:t>kanalima</w:t>
      </w:r>
      <w:r w:rsidR="00EA0F0C" w:rsidRPr="002E63A1">
        <w:rPr>
          <w:noProof/>
          <w:lang w:val="sr-Latn-CS"/>
        </w:rPr>
        <w:t xml:space="preserve">. </w:t>
      </w:r>
      <w:r>
        <w:rPr>
          <w:noProof/>
          <w:lang w:val="sr-Latn-CS"/>
        </w:rPr>
        <w:t>Sifon</w:t>
      </w:r>
      <w:r w:rsidR="00EA0F0C" w:rsidRPr="002E63A1">
        <w:rPr>
          <w:noProof/>
          <w:lang w:val="sr-Latn-CS"/>
        </w:rPr>
        <w:t xml:space="preserve"> </w:t>
      </w:r>
      <w:r>
        <w:rPr>
          <w:noProof/>
          <w:lang w:val="sr-Latn-CS"/>
        </w:rPr>
        <w:t>svakog</w:t>
      </w:r>
      <w:r w:rsidR="00EA0F0C" w:rsidRPr="002E63A1">
        <w:rPr>
          <w:noProof/>
          <w:lang w:val="sr-Latn-CS"/>
        </w:rPr>
        <w:t xml:space="preserve"> </w:t>
      </w:r>
      <w:r>
        <w:rPr>
          <w:noProof/>
          <w:lang w:val="sr-Latn-CS"/>
        </w:rPr>
        <w:t>agregata</w:t>
      </w:r>
      <w:r w:rsidR="00EA0F0C" w:rsidRPr="002E63A1">
        <w:rPr>
          <w:noProof/>
          <w:lang w:val="sr-Latn-CS"/>
        </w:rPr>
        <w:t xml:space="preserve"> </w:t>
      </w:r>
      <w:r>
        <w:rPr>
          <w:noProof/>
          <w:lang w:val="sr-Latn-CS"/>
        </w:rPr>
        <w:t>uronjen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poseban</w:t>
      </w:r>
      <w:r w:rsidR="00EA0F0C" w:rsidRPr="002E63A1">
        <w:rPr>
          <w:noProof/>
          <w:lang w:val="sr-Latn-CS"/>
        </w:rPr>
        <w:t xml:space="preserve"> </w:t>
      </w:r>
      <w:r>
        <w:rPr>
          <w:noProof/>
          <w:lang w:val="sr-Latn-CS"/>
        </w:rPr>
        <w:t>kanal</w:t>
      </w:r>
      <w:r w:rsidR="00EA0F0C" w:rsidRPr="002E63A1">
        <w:rPr>
          <w:noProof/>
          <w:lang w:val="sr-Latn-CS"/>
        </w:rPr>
        <w:t xml:space="preserve">. </w:t>
      </w:r>
      <w:r>
        <w:rPr>
          <w:noProof/>
          <w:lang w:val="sr-Latn-CS"/>
        </w:rPr>
        <w:t>Oblikom</w:t>
      </w:r>
      <w:r w:rsidR="00EA0F0C" w:rsidRPr="002E63A1">
        <w:rPr>
          <w:noProof/>
          <w:lang w:val="sr-Latn-CS"/>
        </w:rPr>
        <w:t xml:space="preserve"> </w:t>
      </w:r>
      <w:r>
        <w:rPr>
          <w:noProof/>
          <w:lang w:val="sr-Latn-CS"/>
        </w:rPr>
        <w:t>kanala</w:t>
      </w:r>
      <w:r w:rsidR="00EA0F0C" w:rsidRPr="002E63A1">
        <w:rPr>
          <w:noProof/>
          <w:lang w:val="sr-Latn-CS"/>
        </w:rPr>
        <w:t xml:space="preserve"> </w:t>
      </w:r>
      <w:r>
        <w:rPr>
          <w:noProof/>
          <w:lang w:val="sr-Latn-CS"/>
        </w:rPr>
        <w:t>omogućiti</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izliv</w:t>
      </w:r>
      <w:r w:rsidR="00EA0F0C" w:rsidRPr="002E63A1">
        <w:rPr>
          <w:noProof/>
          <w:lang w:val="sr-Latn-CS"/>
        </w:rPr>
        <w:t xml:space="preserve"> </w:t>
      </w:r>
      <w:r>
        <w:rPr>
          <w:noProof/>
          <w:lang w:val="sr-Latn-CS"/>
        </w:rPr>
        <w:t>turbinskog</w:t>
      </w:r>
      <w:r w:rsidR="00EA0F0C" w:rsidRPr="002E63A1">
        <w:rPr>
          <w:noProof/>
          <w:lang w:val="sr-Latn-CS"/>
        </w:rPr>
        <w:t xml:space="preserve"> </w:t>
      </w:r>
      <w:r>
        <w:rPr>
          <w:noProof/>
          <w:lang w:val="sr-Latn-CS"/>
        </w:rPr>
        <w:t>odvoda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rada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w:t>
      </w:r>
      <w:r w:rsidR="00EA0F0C" w:rsidRPr="002E63A1">
        <w:rPr>
          <w:noProof/>
          <w:lang w:val="sr-Latn-CS"/>
        </w:rPr>
        <w:t xml:space="preserve"> </w:t>
      </w:r>
      <w:r>
        <w:rPr>
          <w:noProof/>
          <w:lang w:val="sr-Latn-CS"/>
        </w:rPr>
        <w:t>startu</w:t>
      </w:r>
      <w:r w:rsidR="00EA0F0C" w:rsidRPr="002E63A1">
        <w:rPr>
          <w:noProof/>
          <w:lang w:val="sr-Latn-CS"/>
        </w:rPr>
        <w:t xml:space="preserve">, </w:t>
      </w:r>
      <w:r>
        <w:rPr>
          <w:noProof/>
          <w:lang w:val="sr-Latn-CS"/>
        </w:rPr>
        <w:t>bude</w:t>
      </w:r>
      <w:r w:rsidR="00EA0F0C" w:rsidRPr="002E63A1">
        <w:rPr>
          <w:noProof/>
          <w:lang w:val="sr-Latn-CS"/>
        </w:rPr>
        <w:t xml:space="preserve"> </w:t>
      </w:r>
      <w:r>
        <w:rPr>
          <w:noProof/>
          <w:lang w:val="sr-Latn-CS"/>
        </w:rPr>
        <w:t>potopljen</w:t>
      </w:r>
      <w:r w:rsidR="00EA0F0C" w:rsidRPr="002E63A1">
        <w:rPr>
          <w:noProof/>
          <w:lang w:val="sr-Latn-CS"/>
        </w:rPr>
        <w:t>.</w:t>
      </w:r>
    </w:p>
    <w:p w:rsidR="00EA0F0C" w:rsidRPr="002E63A1" w:rsidRDefault="002E63A1" w:rsidP="00EA0F0C">
      <w:pPr>
        <w:shd w:val="clear" w:color="auto" w:fill="FFFFFF"/>
        <w:spacing w:before="60"/>
        <w:ind w:firstLine="708"/>
        <w:jc w:val="both"/>
        <w:rPr>
          <w:noProof/>
          <w:lang w:val="sr-Latn-CS"/>
        </w:rPr>
      </w:pPr>
      <w:r>
        <w:rPr>
          <w:noProof/>
          <w:lang w:val="sr-Latn-CS"/>
        </w:rPr>
        <w:t>Aneks</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razvodnog</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smešteno</w:t>
      </w:r>
      <w:r w:rsidR="00EA0F0C" w:rsidRPr="002E63A1">
        <w:rPr>
          <w:noProof/>
          <w:lang w:val="sr-Latn-CS"/>
        </w:rPr>
        <w:t xml:space="preserve"> </w:t>
      </w:r>
      <w:r>
        <w:rPr>
          <w:noProof/>
          <w:lang w:val="sr-Latn-CS"/>
        </w:rPr>
        <w:t>razvodno</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Razvodno</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sastojiti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modularnih</w:t>
      </w:r>
      <w:r w:rsidR="00EA0F0C" w:rsidRPr="002E63A1">
        <w:rPr>
          <w:noProof/>
          <w:lang w:val="sr-Latn-CS"/>
        </w:rPr>
        <w:t xml:space="preserve">, </w:t>
      </w:r>
      <w:r>
        <w:rPr>
          <w:noProof/>
          <w:lang w:val="sr-Latn-CS"/>
        </w:rPr>
        <w:t>metalom</w:t>
      </w:r>
      <w:r w:rsidR="00EA0F0C" w:rsidRPr="002E63A1">
        <w:rPr>
          <w:noProof/>
          <w:lang w:val="sr-Latn-CS"/>
        </w:rPr>
        <w:t xml:space="preserve"> </w:t>
      </w:r>
      <w:r>
        <w:rPr>
          <w:noProof/>
          <w:lang w:val="sr-Latn-CS"/>
        </w:rPr>
        <w:t>oklopljenih</w:t>
      </w:r>
      <w:r w:rsidR="00EA0F0C" w:rsidRPr="002E63A1">
        <w:rPr>
          <w:noProof/>
          <w:lang w:val="sr-Latn-CS"/>
        </w:rPr>
        <w:t xml:space="preserve"> </w:t>
      </w:r>
      <w:r>
        <w:rPr>
          <w:noProof/>
          <w:lang w:val="sr-Latn-CS"/>
        </w:rPr>
        <w:t>tipski</w:t>
      </w:r>
      <w:r w:rsidR="00EA0F0C" w:rsidRPr="002E63A1">
        <w:rPr>
          <w:noProof/>
          <w:lang w:val="sr-Latn-CS"/>
        </w:rPr>
        <w:t xml:space="preserve"> </w:t>
      </w:r>
      <w:r>
        <w:rPr>
          <w:noProof/>
          <w:lang w:val="sr-Latn-CS"/>
        </w:rPr>
        <w:t>atestiranih</w:t>
      </w:r>
      <w:r w:rsidR="00EA0F0C" w:rsidRPr="002E63A1">
        <w:rPr>
          <w:noProof/>
          <w:lang w:val="sr-Latn-CS"/>
        </w:rPr>
        <w:t xml:space="preserve"> </w:t>
      </w:r>
      <w:r>
        <w:rPr>
          <w:noProof/>
          <w:lang w:val="sr-Latn-CS"/>
        </w:rPr>
        <w:t>ćelija</w:t>
      </w:r>
      <w:r w:rsidR="00EA0F0C" w:rsidRPr="002E63A1">
        <w:rPr>
          <w:noProof/>
          <w:lang w:val="sr-Latn-CS"/>
        </w:rPr>
        <w:t xml:space="preserve">, </w:t>
      </w:r>
      <w:r>
        <w:rPr>
          <w:noProof/>
          <w:lang w:val="sr-Latn-CS"/>
        </w:rPr>
        <w:t>nazivnog</w:t>
      </w:r>
      <w:r w:rsidR="00EA0F0C" w:rsidRPr="002E63A1">
        <w:rPr>
          <w:noProof/>
          <w:lang w:val="sr-Latn-CS"/>
        </w:rPr>
        <w:t xml:space="preserve"> </w:t>
      </w:r>
      <w:r>
        <w:rPr>
          <w:noProof/>
          <w:lang w:val="sr-Latn-CS"/>
        </w:rPr>
        <w:t>napona</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Pristup</w:t>
      </w:r>
      <w:r w:rsidR="00EA0F0C" w:rsidRPr="002E63A1">
        <w:rPr>
          <w:noProof/>
          <w:lang w:val="sr-Latn-CS"/>
        </w:rPr>
        <w:t xml:space="preserve"> </w:t>
      </w:r>
      <w:r>
        <w:rPr>
          <w:noProof/>
          <w:lang w:val="sr-Latn-CS"/>
        </w:rPr>
        <w:t>razvodnom</w:t>
      </w:r>
      <w:r w:rsidR="00EA0F0C" w:rsidRPr="002E63A1">
        <w:rPr>
          <w:noProof/>
          <w:lang w:val="sr-Latn-CS"/>
        </w:rPr>
        <w:t xml:space="preserve"> </w:t>
      </w:r>
      <w:r>
        <w:rPr>
          <w:noProof/>
          <w:lang w:val="sr-Latn-CS"/>
        </w:rPr>
        <w:t>postrojenju</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moguć</w:t>
      </w:r>
      <w:r w:rsidR="00EA0F0C" w:rsidRPr="002E63A1">
        <w:rPr>
          <w:noProof/>
          <w:lang w:val="sr-Latn-CS"/>
        </w:rPr>
        <w:t xml:space="preserve"> </w:t>
      </w:r>
      <w:r>
        <w:rPr>
          <w:noProof/>
          <w:lang w:val="sr-Latn-CS"/>
        </w:rPr>
        <w:t>samo</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prednje</w:t>
      </w:r>
      <w:r w:rsidR="00EA0F0C" w:rsidRPr="002E63A1">
        <w:rPr>
          <w:noProof/>
          <w:lang w:val="sr-Latn-CS"/>
        </w:rPr>
        <w:t xml:space="preserve"> </w:t>
      </w:r>
      <w:r>
        <w:rPr>
          <w:noProof/>
          <w:lang w:val="sr-Latn-CS"/>
        </w:rPr>
        <w:t>strane</w:t>
      </w:r>
      <w:r w:rsidR="00EA0F0C" w:rsidRPr="002E63A1">
        <w:rPr>
          <w:noProof/>
          <w:lang w:val="sr-Latn-CS"/>
        </w:rPr>
        <w:t xml:space="preserve">. </w:t>
      </w:r>
    </w:p>
    <w:p w:rsidR="00EA0F0C" w:rsidRPr="002E63A1" w:rsidRDefault="002E63A1" w:rsidP="00EA0F0C">
      <w:pPr>
        <w:spacing w:before="60"/>
        <w:ind w:firstLine="708"/>
        <w:jc w:val="both"/>
        <w:rPr>
          <w:noProof/>
          <w:lang w:val="sr-Latn-CS"/>
        </w:rPr>
      </w:pPr>
      <w:r>
        <w:rPr>
          <w:noProof/>
          <w:lang w:val="sr-Latn-CS"/>
        </w:rPr>
        <w:t>Prostor</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smeštaj</w:t>
      </w:r>
      <w:r w:rsidR="00EA0F0C" w:rsidRPr="002E63A1">
        <w:rPr>
          <w:noProof/>
          <w:lang w:val="sr-Latn-CS"/>
        </w:rPr>
        <w:t xml:space="preserve"> </w:t>
      </w:r>
      <w:r>
        <w:rPr>
          <w:noProof/>
          <w:lang w:val="sr-Latn-CS"/>
        </w:rPr>
        <w:t>trafoa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neposredno</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aneks</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transformaciju</w:t>
      </w:r>
      <w:r w:rsidR="00EA0F0C" w:rsidRPr="002E63A1">
        <w:rPr>
          <w:noProof/>
          <w:lang w:val="sr-Latn-CS"/>
        </w:rPr>
        <w:t xml:space="preserve"> </w:t>
      </w:r>
      <w:r>
        <w:rPr>
          <w:noProof/>
          <w:lang w:val="sr-Latn-CS"/>
        </w:rPr>
        <w:t>generatorskog</w:t>
      </w:r>
      <w:r w:rsidR="00EA0F0C" w:rsidRPr="002E63A1">
        <w:rPr>
          <w:noProof/>
          <w:lang w:val="sr-Latn-CS"/>
        </w:rPr>
        <w:t xml:space="preserve"> </w:t>
      </w:r>
      <w:r>
        <w:rPr>
          <w:noProof/>
          <w:lang w:val="sr-Latn-CS"/>
        </w:rPr>
        <w:t>napona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mrežni</w:t>
      </w:r>
      <w:r w:rsidR="00EA0F0C" w:rsidRPr="002E63A1">
        <w:rPr>
          <w:noProof/>
          <w:lang w:val="sr-Latn-CS"/>
        </w:rPr>
        <w:t xml:space="preserve"> </w:t>
      </w:r>
      <w:r>
        <w:rPr>
          <w:noProof/>
          <w:lang w:val="sr-Latn-CS"/>
        </w:rPr>
        <w:t>priključni</w:t>
      </w:r>
      <w:r w:rsidR="00EA0F0C" w:rsidRPr="002E63A1">
        <w:rPr>
          <w:noProof/>
          <w:lang w:val="sr-Latn-CS"/>
        </w:rPr>
        <w:t xml:space="preserve"> </w:t>
      </w:r>
      <w:r>
        <w:rPr>
          <w:noProof/>
          <w:lang w:val="sr-Latn-CS"/>
        </w:rPr>
        <w:t>napon</w:t>
      </w:r>
      <w:r w:rsidR="00EA0F0C" w:rsidRPr="002E63A1">
        <w:rPr>
          <w:noProof/>
          <w:lang w:val="sr-Latn-CS"/>
        </w:rPr>
        <w:t xml:space="preserve"> </w:t>
      </w:r>
      <w:r>
        <w:rPr>
          <w:noProof/>
          <w:lang w:val="sr-Latn-CS"/>
        </w:rPr>
        <w:t>predvideti</w:t>
      </w:r>
      <w:r w:rsidR="00EA0F0C" w:rsidRPr="002E63A1">
        <w:rPr>
          <w:noProof/>
          <w:lang w:val="sr-Latn-CS"/>
        </w:rPr>
        <w:t xml:space="preserve"> </w:t>
      </w:r>
      <w:r>
        <w:rPr>
          <w:noProof/>
          <w:lang w:val="sr-Latn-CS"/>
        </w:rPr>
        <w:t>određen</w:t>
      </w:r>
      <w:r w:rsidR="00EA0F0C" w:rsidRPr="002E63A1">
        <w:rPr>
          <w:noProof/>
          <w:lang w:val="sr-Latn-CS"/>
        </w:rPr>
        <w:t xml:space="preserve"> </w:t>
      </w:r>
      <w:r>
        <w:rPr>
          <w:noProof/>
          <w:lang w:val="sr-Latn-CS"/>
        </w:rPr>
        <w:t>broj</w:t>
      </w:r>
      <w:r w:rsidR="00EA0F0C" w:rsidRPr="002E63A1">
        <w:rPr>
          <w:noProof/>
          <w:lang w:val="sr-Latn-CS"/>
        </w:rPr>
        <w:t xml:space="preserve"> </w:t>
      </w:r>
      <w:r>
        <w:rPr>
          <w:noProof/>
          <w:lang w:val="sr-Latn-CS"/>
        </w:rPr>
        <w:t>transformatora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određuje</w:t>
      </w:r>
      <w:r w:rsidR="00EA0F0C" w:rsidRPr="002E63A1">
        <w:rPr>
          <w:noProof/>
          <w:lang w:val="sr-Latn-CS"/>
        </w:rPr>
        <w:t xml:space="preserve"> </w:t>
      </w:r>
      <w:r>
        <w:rPr>
          <w:noProof/>
          <w:lang w:val="sr-Latn-CS"/>
        </w:rPr>
        <w:t>projektnom</w:t>
      </w:r>
      <w:r w:rsidR="00EA0F0C" w:rsidRPr="002E63A1">
        <w:rPr>
          <w:noProof/>
          <w:lang w:val="sr-Latn-CS"/>
        </w:rPr>
        <w:t xml:space="preserve"> </w:t>
      </w:r>
      <w:r>
        <w:rPr>
          <w:noProof/>
          <w:lang w:val="sr-Latn-CS"/>
        </w:rPr>
        <w:t>dokumentacijom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brojem</w:t>
      </w:r>
      <w:r w:rsidR="00EA0F0C" w:rsidRPr="002E63A1">
        <w:rPr>
          <w:noProof/>
          <w:lang w:val="sr-Latn-CS"/>
        </w:rPr>
        <w:t xml:space="preserve"> </w:t>
      </w:r>
      <w:r>
        <w:rPr>
          <w:noProof/>
          <w:lang w:val="sr-Latn-CS"/>
        </w:rPr>
        <w:t>potrebnih</w:t>
      </w:r>
      <w:r w:rsidR="00EA0F0C" w:rsidRPr="002E63A1">
        <w:rPr>
          <w:noProof/>
          <w:lang w:val="sr-Latn-CS"/>
        </w:rPr>
        <w:t xml:space="preserve"> </w:t>
      </w:r>
      <w:r>
        <w:rPr>
          <w:noProof/>
          <w:lang w:val="sr-Latn-CS"/>
        </w:rPr>
        <w:t>agregata</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projektovanom</w:t>
      </w:r>
      <w:r w:rsidR="00EA0F0C" w:rsidRPr="002E63A1">
        <w:rPr>
          <w:noProof/>
          <w:lang w:val="sr-Latn-CS"/>
        </w:rPr>
        <w:t xml:space="preserve"> </w:t>
      </w:r>
      <w:r>
        <w:rPr>
          <w:noProof/>
          <w:lang w:val="sr-Latn-CS"/>
        </w:rPr>
        <w:t>protoku</w:t>
      </w:r>
      <w:r w:rsidR="00EA0F0C" w:rsidRPr="002E63A1">
        <w:rPr>
          <w:noProof/>
          <w:lang w:val="sr-Latn-CS"/>
        </w:rPr>
        <w:t xml:space="preserve">. </w:t>
      </w:r>
      <w:r>
        <w:rPr>
          <w:noProof/>
          <w:lang w:val="sr-Latn-CS"/>
        </w:rPr>
        <w:t>Oni</w:t>
      </w:r>
      <w:r w:rsidR="00EA0F0C" w:rsidRPr="002E63A1">
        <w:rPr>
          <w:noProof/>
          <w:lang w:val="sr-Latn-CS"/>
        </w:rPr>
        <w:t xml:space="preserve"> </w:t>
      </w:r>
      <w:r>
        <w:rPr>
          <w:noProof/>
          <w:lang w:val="sr-Latn-CS"/>
        </w:rPr>
        <w:t>treba</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budu</w:t>
      </w:r>
      <w:r w:rsidR="00EA0F0C" w:rsidRPr="002E63A1">
        <w:rPr>
          <w:noProof/>
          <w:lang w:val="sr-Latn-CS"/>
        </w:rPr>
        <w:t xml:space="preserve"> </w:t>
      </w:r>
      <w:r>
        <w:rPr>
          <w:noProof/>
          <w:lang w:val="sr-Latn-CS"/>
        </w:rPr>
        <w:t>transformatori</w:t>
      </w:r>
      <w:r w:rsidR="00EA0F0C" w:rsidRPr="002E63A1">
        <w:rPr>
          <w:noProof/>
          <w:lang w:val="sr-Latn-CS"/>
        </w:rPr>
        <w:t xml:space="preserve"> </w:t>
      </w:r>
      <w:r>
        <w:rPr>
          <w:noProof/>
          <w:lang w:val="sr-Latn-CS"/>
        </w:rPr>
        <w:t>predviđeni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spoljašnju</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unutrašnju</w:t>
      </w:r>
      <w:r w:rsidR="00EA0F0C" w:rsidRPr="002E63A1">
        <w:rPr>
          <w:noProof/>
          <w:lang w:val="sr-Latn-CS"/>
        </w:rPr>
        <w:t xml:space="preserve"> </w:t>
      </w:r>
      <w:r>
        <w:rPr>
          <w:noProof/>
          <w:lang w:val="sr-Latn-CS"/>
        </w:rPr>
        <w:t>montažu</w:t>
      </w:r>
      <w:r w:rsidR="00EA0F0C" w:rsidRPr="002E63A1">
        <w:rPr>
          <w:noProof/>
          <w:lang w:val="sr-Latn-CS"/>
        </w:rPr>
        <w:t xml:space="preserve">. </w:t>
      </w:r>
      <w:r>
        <w:rPr>
          <w:noProof/>
          <w:lang w:val="sr-Latn-CS"/>
        </w:rPr>
        <w:t>Pored</w:t>
      </w:r>
      <w:r w:rsidR="00EA0F0C" w:rsidRPr="002E63A1">
        <w:rPr>
          <w:noProof/>
          <w:lang w:val="sr-Latn-CS"/>
        </w:rPr>
        <w:t xml:space="preserve"> </w:t>
      </w:r>
      <w:r>
        <w:rPr>
          <w:noProof/>
          <w:lang w:val="sr-Latn-CS"/>
        </w:rPr>
        <w:t>ovih</w:t>
      </w:r>
      <w:r w:rsidR="00EA0F0C" w:rsidRPr="002E63A1">
        <w:rPr>
          <w:noProof/>
          <w:lang w:val="sr-Latn-CS"/>
        </w:rPr>
        <w:t xml:space="preserve"> </w:t>
      </w:r>
      <w:r>
        <w:rPr>
          <w:noProof/>
          <w:lang w:val="sr-Latn-CS"/>
        </w:rPr>
        <w:t>transformatora</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postavljen</w:t>
      </w:r>
      <w:r w:rsidR="00EA0F0C" w:rsidRPr="002E63A1">
        <w:rPr>
          <w:noProof/>
          <w:lang w:val="sr-Latn-CS"/>
        </w:rPr>
        <w:t xml:space="preserve"> </w:t>
      </w:r>
      <w:r>
        <w:rPr>
          <w:noProof/>
          <w:lang w:val="sr-Latn-CS"/>
        </w:rPr>
        <w:t>još</w:t>
      </w:r>
      <w:r w:rsidR="00EA0F0C" w:rsidRPr="002E63A1">
        <w:rPr>
          <w:noProof/>
          <w:lang w:val="sr-Latn-CS"/>
        </w:rPr>
        <w:t xml:space="preserve"> </w:t>
      </w:r>
      <w:r>
        <w:rPr>
          <w:noProof/>
          <w:lang w:val="sr-Latn-CS"/>
        </w:rPr>
        <w:t>jedan</w:t>
      </w:r>
      <w:r w:rsidR="00EA0F0C" w:rsidRPr="002E63A1">
        <w:rPr>
          <w:noProof/>
          <w:lang w:val="sr-Latn-CS"/>
        </w:rPr>
        <w:t xml:space="preserve"> </w:t>
      </w:r>
      <w:r>
        <w:rPr>
          <w:noProof/>
          <w:lang w:val="sr-Latn-CS"/>
        </w:rPr>
        <w:t>transformator</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sopstvenu</w:t>
      </w:r>
      <w:r w:rsidR="00EA0F0C" w:rsidRPr="002E63A1">
        <w:rPr>
          <w:noProof/>
          <w:lang w:val="sr-Latn-CS"/>
        </w:rPr>
        <w:t xml:space="preserve"> </w:t>
      </w:r>
      <w:r>
        <w:rPr>
          <w:noProof/>
          <w:lang w:val="sr-Latn-CS"/>
        </w:rPr>
        <w:t>potrošnju</w:t>
      </w:r>
      <w:r w:rsidR="00EA0F0C" w:rsidRPr="002E63A1">
        <w:rPr>
          <w:noProof/>
          <w:lang w:val="sr-Latn-CS"/>
        </w:rPr>
        <w:t xml:space="preserve"> </w:t>
      </w:r>
      <w:r>
        <w:rPr>
          <w:noProof/>
          <w:lang w:val="sr-Latn-CS"/>
        </w:rPr>
        <w:t>elektrane</w:t>
      </w:r>
      <w:r w:rsidR="00EA0F0C" w:rsidRPr="002E63A1">
        <w:rPr>
          <w:noProof/>
          <w:lang w:val="sr-Latn-CS"/>
        </w:rPr>
        <w:t xml:space="preserve">. </w:t>
      </w:r>
      <w:r>
        <w:rPr>
          <w:noProof/>
          <w:lang w:val="sr-Latn-CS"/>
        </w:rPr>
        <w:t>Transformator</w:t>
      </w:r>
      <w:r w:rsidR="00EA0F0C" w:rsidRPr="002E63A1">
        <w:rPr>
          <w:noProof/>
          <w:lang w:val="sr-Latn-CS"/>
        </w:rPr>
        <w:t xml:space="preserve"> </w:t>
      </w:r>
      <w:r>
        <w:rPr>
          <w:noProof/>
          <w:lang w:val="sr-Latn-CS"/>
        </w:rPr>
        <w:t>sopstvene</w:t>
      </w:r>
      <w:r w:rsidR="00EA0F0C" w:rsidRPr="002E63A1">
        <w:rPr>
          <w:noProof/>
          <w:lang w:val="sr-Latn-CS"/>
        </w:rPr>
        <w:t xml:space="preserve"> </w:t>
      </w:r>
      <w:r>
        <w:rPr>
          <w:noProof/>
          <w:lang w:val="sr-Latn-CS"/>
        </w:rPr>
        <w:t>potrošnje</w:t>
      </w:r>
      <w:r w:rsidR="00EA0F0C" w:rsidRPr="002E63A1">
        <w:rPr>
          <w:noProof/>
          <w:lang w:val="sr-Latn-CS"/>
        </w:rPr>
        <w:t xml:space="preserve">, </w:t>
      </w:r>
      <w:r>
        <w:rPr>
          <w:noProof/>
          <w:lang w:val="sr-Latn-CS"/>
        </w:rPr>
        <w:t>obezbediće</w:t>
      </w:r>
      <w:r w:rsidR="00EA0F0C" w:rsidRPr="002E63A1">
        <w:rPr>
          <w:noProof/>
          <w:lang w:val="sr-Latn-CS"/>
        </w:rPr>
        <w:t xml:space="preserve"> </w:t>
      </w:r>
      <w:r>
        <w:rPr>
          <w:noProof/>
          <w:lang w:val="sr-Latn-CS"/>
        </w:rPr>
        <w:t>napajanje</w:t>
      </w:r>
      <w:r w:rsidR="00EA0F0C" w:rsidRPr="002E63A1">
        <w:rPr>
          <w:noProof/>
          <w:lang w:val="sr-Latn-CS"/>
        </w:rPr>
        <w:t xml:space="preserve"> </w:t>
      </w:r>
      <w:r>
        <w:rPr>
          <w:noProof/>
          <w:lang w:val="sr-Latn-CS"/>
        </w:rPr>
        <w:t>potrošača</w:t>
      </w:r>
      <w:r w:rsidR="00EA0F0C" w:rsidRPr="002E63A1">
        <w:rPr>
          <w:noProof/>
          <w:lang w:val="sr-Latn-CS"/>
        </w:rPr>
        <w:t xml:space="preserve"> </w:t>
      </w:r>
      <w:r>
        <w:rPr>
          <w:noProof/>
          <w:lang w:val="sr-Latn-CS"/>
        </w:rPr>
        <w:t>unutar</w:t>
      </w:r>
      <w:r w:rsidR="00EA0F0C" w:rsidRPr="002E63A1">
        <w:rPr>
          <w:noProof/>
          <w:lang w:val="sr-Latn-CS"/>
        </w:rPr>
        <w:t xml:space="preserve"> </w:t>
      </w:r>
      <w:r>
        <w:rPr>
          <w:noProof/>
          <w:lang w:val="sr-Latn-CS"/>
        </w:rPr>
        <w:t>elektrane</w:t>
      </w:r>
      <w:r w:rsidR="00EA0F0C" w:rsidRPr="002E63A1">
        <w:rPr>
          <w:noProof/>
          <w:lang w:val="sr-Latn-CS"/>
        </w:rPr>
        <w:t>.</w:t>
      </w:r>
    </w:p>
    <w:p w:rsidR="00EA0F0C" w:rsidRPr="002E63A1" w:rsidRDefault="002E63A1" w:rsidP="00EA0F0C">
      <w:pPr>
        <w:ind w:firstLine="708"/>
        <w:jc w:val="both"/>
        <w:rPr>
          <w:noProof/>
          <w:lang w:val="sr-Latn-CS"/>
        </w:rPr>
      </w:pPr>
      <w:r>
        <w:rPr>
          <w:noProof/>
          <w:lang w:val="sr-Latn-CS"/>
        </w:rPr>
        <w:t>Odvodna</w:t>
      </w:r>
      <w:r w:rsidR="00EA0F0C" w:rsidRPr="002E63A1">
        <w:rPr>
          <w:noProof/>
          <w:lang w:val="sr-Latn-CS"/>
        </w:rPr>
        <w:t xml:space="preserve"> </w:t>
      </w:r>
      <w:r>
        <w:rPr>
          <w:noProof/>
          <w:lang w:val="sr-Latn-CS"/>
        </w:rPr>
        <w:t>vada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gde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turbina</w:t>
      </w:r>
      <w:r w:rsidR="00EA0F0C" w:rsidRPr="002E63A1">
        <w:rPr>
          <w:noProof/>
          <w:lang w:val="sr-Latn-CS"/>
        </w:rPr>
        <w:t xml:space="preserve"> </w:t>
      </w:r>
      <w:r>
        <w:rPr>
          <w:noProof/>
          <w:lang w:val="sr-Latn-CS"/>
        </w:rPr>
        <w:t>izliva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ona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nalazi</w:t>
      </w:r>
      <w:r w:rsidR="00EA0F0C" w:rsidRPr="002E63A1">
        <w:rPr>
          <w:noProof/>
          <w:lang w:val="sr-Latn-CS"/>
        </w:rPr>
        <w:t xml:space="preserve"> </w:t>
      </w:r>
      <w:r>
        <w:rPr>
          <w:noProof/>
          <w:lang w:val="sr-Latn-CS"/>
        </w:rPr>
        <w:t>neposredno</w:t>
      </w:r>
      <w:r w:rsidR="00EA0F0C" w:rsidRPr="002E63A1">
        <w:rPr>
          <w:noProof/>
          <w:lang w:val="sr-Latn-CS"/>
        </w:rPr>
        <w:t xml:space="preserve"> </w:t>
      </w:r>
      <w:r>
        <w:rPr>
          <w:noProof/>
          <w:lang w:val="sr-Latn-CS"/>
        </w:rPr>
        <w:t>nizvodno</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slapišta</w:t>
      </w:r>
      <w:r w:rsidR="00EA0F0C" w:rsidRPr="002E63A1">
        <w:rPr>
          <w:noProof/>
          <w:lang w:val="sr-Latn-CS"/>
        </w:rPr>
        <w:t xml:space="preserve"> </w:t>
      </w:r>
      <w:r>
        <w:rPr>
          <w:noProof/>
          <w:lang w:val="sr-Latn-CS"/>
        </w:rPr>
        <w:t>optočnog</w:t>
      </w:r>
      <w:r w:rsidR="00EA0F0C" w:rsidRPr="002E63A1">
        <w:rPr>
          <w:noProof/>
          <w:lang w:val="sr-Latn-CS"/>
        </w:rPr>
        <w:t xml:space="preserve"> </w:t>
      </w:r>
      <w:r>
        <w:rPr>
          <w:noProof/>
          <w:lang w:val="sr-Latn-CS"/>
        </w:rPr>
        <w:t>tunela</w:t>
      </w:r>
      <w:r w:rsidR="00EA0F0C" w:rsidRPr="002E63A1">
        <w:rPr>
          <w:noProof/>
          <w:lang w:val="sr-Latn-CS"/>
        </w:rPr>
        <w:t>.</w:t>
      </w:r>
    </w:p>
    <w:p w:rsidR="00EA0F0C" w:rsidRPr="002E63A1" w:rsidRDefault="00EA0F0C" w:rsidP="00EA0F0C">
      <w:pPr>
        <w:ind w:firstLine="708"/>
        <w:jc w:val="both"/>
        <w:rPr>
          <w:noProof/>
          <w:lang w:val="sr-Latn-CS"/>
        </w:rPr>
      </w:pPr>
    </w:p>
    <w:p w:rsidR="00EA0F0C" w:rsidRPr="002E63A1" w:rsidRDefault="00EA0F0C" w:rsidP="00EA0F0C">
      <w:pPr>
        <w:shd w:val="clear" w:color="auto" w:fill="FFFFFF"/>
        <w:jc w:val="center"/>
        <w:rPr>
          <w:noProof/>
          <w:lang w:val="sr-Latn-CS"/>
        </w:rPr>
      </w:pPr>
      <w:r w:rsidRPr="002E63A1">
        <w:rPr>
          <w:bCs/>
          <w:noProof/>
          <w:lang w:val="sr-Latn-CS"/>
        </w:rPr>
        <w:t>1.7.6.</w:t>
      </w:r>
      <w:r w:rsidRPr="002E63A1">
        <w:rPr>
          <w:bCs/>
          <w:iCs/>
          <w:noProof/>
          <w:lang w:val="sr-Latn-CS"/>
        </w:rPr>
        <w:t xml:space="preserve">2.2. </w:t>
      </w:r>
      <w:r w:rsidR="002E63A1">
        <w:rPr>
          <w:bCs/>
          <w:iCs/>
          <w:noProof/>
          <w:lang w:val="sr-Latn-CS"/>
        </w:rPr>
        <w:t>Pravila</w:t>
      </w:r>
      <w:r w:rsidRPr="002E63A1">
        <w:rPr>
          <w:bCs/>
          <w:iCs/>
          <w:noProof/>
          <w:lang w:val="sr-Latn-CS"/>
        </w:rPr>
        <w:t xml:space="preserve"> </w:t>
      </w:r>
      <w:r w:rsidR="002E63A1">
        <w:rPr>
          <w:bCs/>
          <w:iCs/>
          <w:noProof/>
          <w:lang w:val="sr-Latn-CS"/>
        </w:rPr>
        <w:t>uređenja</w:t>
      </w:r>
      <w:r w:rsidRPr="002E63A1">
        <w:rPr>
          <w:bCs/>
          <w:iCs/>
          <w:noProof/>
          <w:lang w:val="sr-Latn-CS"/>
        </w:rPr>
        <w:t xml:space="preserve"> </w:t>
      </w:r>
      <w:r w:rsidR="002E63A1">
        <w:rPr>
          <w:noProof/>
          <w:lang w:val="sr-Latn-CS"/>
        </w:rPr>
        <w:t>pristupne</w:t>
      </w:r>
      <w:r w:rsidRPr="002E63A1">
        <w:rPr>
          <w:noProof/>
          <w:lang w:val="sr-Latn-CS"/>
        </w:rPr>
        <w:t xml:space="preserve"> </w:t>
      </w:r>
      <w:r w:rsidR="002E63A1">
        <w:rPr>
          <w:noProof/>
          <w:lang w:val="sr-Latn-CS"/>
        </w:rPr>
        <w:t>saobraćajnice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dovodnim</w:t>
      </w:r>
      <w:r w:rsidRPr="002E63A1">
        <w:rPr>
          <w:noProof/>
          <w:lang w:val="sr-Latn-CS"/>
        </w:rPr>
        <w:t xml:space="preserve"> </w:t>
      </w:r>
      <w:r w:rsidR="002E63A1">
        <w:rPr>
          <w:noProof/>
          <w:lang w:val="sr-Latn-CS"/>
        </w:rPr>
        <w:t>cevovodom</w:t>
      </w:r>
    </w:p>
    <w:p w:rsidR="00EA0F0C" w:rsidRPr="002E63A1" w:rsidRDefault="00EA0F0C" w:rsidP="00EA0F0C">
      <w:pPr>
        <w:shd w:val="clear" w:color="auto" w:fill="FFFFFF"/>
        <w:jc w:val="center"/>
        <w:rPr>
          <w:bCs/>
          <w:iCs/>
          <w:noProof/>
          <w:lang w:val="sr-Latn-CS"/>
        </w:rPr>
      </w:pPr>
    </w:p>
    <w:p w:rsidR="00EA0F0C" w:rsidRPr="002E63A1" w:rsidRDefault="002E63A1" w:rsidP="00EA0F0C">
      <w:pPr>
        <w:shd w:val="clear" w:color="auto" w:fill="FFFFFF"/>
        <w:ind w:firstLine="708"/>
        <w:jc w:val="both"/>
        <w:rPr>
          <w:noProof/>
          <w:lang w:val="sr-Latn-CS"/>
        </w:rPr>
      </w:pPr>
      <w:r>
        <w:rPr>
          <w:noProof/>
          <w:lang w:val="sr-Latn-CS"/>
        </w:rPr>
        <w:t>Pristupna</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dovodnim</w:t>
      </w:r>
      <w:r w:rsidR="00EA0F0C" w:rsidRPr="002E63A1">
        <w:rPr>
          <w:noProof/>
          <w:lang w:val="sr-Latn-CS"/>
        </w:rPr>
        <w:t xml:space="preserve"> </w:t>
      </w:r>
      <w:r>
        <w:rPr>
          <w:noProof/>
          <w:lang w:val="sr-Latn-CS"/>
        </w:rPr>
        <w:t>cevovodom</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sledećim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prekidna</w:t>
      </w:r>
      <w:r w:rsidR="00EA0F0C" w:rsidRPr="002E63A1">
        <w:rPr>
          <w:noProof/>
          <w:lang w:val="sr-Latn-CS"/>
        </w:rPr>
        <w:t xml:space="preserve"> </w:t>
      </w:r>
      <w:r>
        <w:rPr>
          <w:noProof/>
          <w:lang w:val="sr-Latn-CS"/>
        </w:rPr>
        <w:t>komora</w:t>
      </w:r>
      <w:r w:rsidR="00EA0F0C" w:rsidRPr="002E63A1">
        <w:rPr>
          <w:noProof/>
          <w:lang w:val="sr-Latn-CS"/>
        </w:rPr>
        <w:t xml:space="preserve">; </w:t>
      </w:r>
      <w:r>
        <w:rPr>
          <w:noProof/>
          <w:lang w:val="sr-Latn-CS"/>
        </w:rPr>
        <w:t>dovodni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zelene</w:t>
      </w:r>
      <w:r w:rsidR="00EA0F0C" w:rsidRPr="002E63A1">
        <w:rPr>
          <w:noProof/>
          <w:lang w:val="sr-Latn-CS"/>
        </w:rPr>
        <w:t xml:space="preserve"> </w:t>
      </w:r>
      <w:r>
        <w:rPr>
          <w:noProof/>
          <w:lang w:val="sr-Latn-CS"/>
        </w:rPr>
        <w:t>površine</w:t>
      </w:r>
      <w:r w:rsidR="00EA0F0C" w:rsidRPr="002E63A1">
        <w:rPr>
          <w:noProof/>
          <w:lang w:val="sr-Latn-CS"/>
        </w:rPr>
        <w:t>.</w:t>
      </w:r>
    </w:p>
    <w:p w:rsidR="00EA0F0C" w:rsidRPr="002E63A1" w:rsidRDefault="002E63A1" w:rsidP="00EA0F0C">
      <w:pPr>
        <w:shd w:val="clear" w:color="auto" w:fill="FFFFFF"/>
        <w:ind w:firstLine="708"/>
        <w:jc w:val="both"/>
        <w:rPr>
          <w:noProof/>
          <w:lang w:val="sr-Latn-CS"/>
        </w:rPr>
      </w:pPr>
      <w:r>
        <w:rPr>
          <w:noProof/>
          <w:lang w:val="sr-Latn-CS"/>
        </w:rPr>
        <w:t>Prekidna</w:t>
      </w:r>
      <w:r w:rsidR="00EA0F0C" w:rsidRPr="002E63A1">
        <w:rPr>
          <w:noProof/>
          <w:lang w:val="sr-Latn-CS"/>
        </w:rPr>
        <w:t xml:space="preserve"> </w:t>
      </w:r>
      <w:r>
        <w:rPr>
          <w:noProof/>
          <w:lang w:val="sr-Latn-CS"/>
        </w:rPr>
        <w:t>komora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izgrađen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služi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umirenje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Komora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osnovi</w:t>
      </w:r>
      <w:r w:rsidR="00EA0F0C" w:rsidRPr="002E63A1">
        <w:rPr>
          <w:noProof/>
          <w:lang w:val="sr-Latn-CS"/>
        </w:rPr>
        <w:t xml:space="preserve"> </w:t>
      </w:r>
      <w:r>
        <w:rPr>
          <w:noProof/>
          <w:lang w:val="sr-Latn-CS"/>
        </w:rPr>
        <w:t>kvadratnog</w:t>
      </w:r>
      <w:r w:rsidR="00EA0F0C" w:rsidRPr="002E63A1">
        <w:rPr>
          <w:noProof/>
          <w:lang w:val="sr-Latn-CS"/>
        </w:rPr>
        <w:t xml:space="preserve"> </w:t>
      </w:r>
      <w:r>
        <w:rPr>
          <w:noProof/>
          <w:lang w:val="sr-Latn-CS"/>
        </w:rPr>
        <w:t>oblika</w:t>
      </w:r>
      <w:r w:rsidR="00EA0F0C" w:rsidRPr="002E63A1">
        <w:rPr>
          <w:noProof/>
          <w:lang w:val="sr-Latn-CS"/>
        </w:rPr>
        <w:t xml:space="preserve">, </w:t>
      </w:r>
      <w:r>
        <w:rPr>
          <w:noProof/>
          <w:lang w:val="sr-Latn-CS"/>
        </w:rPr>
        <w:t>dimenzija</w:t>
      </w:r>
      <w:r w:rsidR="00EA0F0C" w:rsidRPr="002E63A1">
        <w:rPr>
          <w:noProof/>
          <w:lang w:val="sr-Latn-CS"/>
        </w:rPr>
        <w:t xml:space="preserve"> 4,4 x 4,4 </w:t>
      </w:r>
      <w:r>
        <w:rPr>
          <w:noProof/>
          <w:lang w:val="sr-Latn-CS"/>
        </w:rPr>
        <w:t>m</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izgrađeni</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koga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dovodi</w:t>
      </w:r>
      <w:r w:rsidR="00EA0F0C" w:rsidRPr="002E63A1">
        <w:rPr>
          <w:noProof/>
          <w:lang w:val="sr-Latn-CS"/>
        </w:rPr>
        <w:t xml:space="preserve"> </w:t>
      </w:r>
      <w:r>
        <w:rPr>
          <w:noProof/>
          <w:lang w:val="sr-Latn-CS"/>
        </w:rPr>
        <w:t>napojni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MHE</w:t>
      </w:r>
      <w:r w:rsidR="00EA0F0C" w:rsidRPr="002E63A1">
        <w:rPr>
          <w:noProof/>
          <w:lang w:val="sr-Latn-CS"/>
        </w:rPr>
        <w:t xml:space="preserve">. </w:t>
      </w:r>
    </w:p>
    <w:p w:rsidR="00EA0F0C" w:rsidRPr="002E63A1" w:rsidRDefault="002E63A1" w:rsidP="00EA0F0C">
      <w:pPr>
        <w:ind w:firstLine="708"/>
        <w:jc w:val="both"/>
        <w:rPr>
          <w:noProof/>
          <w:lang w:val="sr-Latn-CS"/>
        </w:rPr>
      </w:pPr>
      <w:r>
        <w:rPr>
          <w:noProof/>
          <w:lang w:val="sr-Latn-CS"/>
        </w:rPr>
        <w:t>Dovodni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napojni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nastavak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tunelskog</w:t>
      </w:r>
      <w:r w:rsidR="00EA0F0C" w:rsidRPr="002E63A1">
        <w:rPr>
          <w:noProof/>
          <w:lang w:val="sr-Latn-CS"/>
        </w:rPr>
        <w:t xml:space="preserve"> </w:t>
      </w:r>
      <w:r>
        <w:rPr>
          <w:noProof/>
          <w:lang w:val="sr-Latn-CS"/>
        </w:rPr>
        <w:t>dovoda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buduću</w:t>
      </w:r>
      <w:r w:rsidR="00EA0F0C" w:rsidRPr="002E63A1">
        <w:rPr>
          <w:noProof/>
          <w:lang w:val="sr-Latn-CS"/>
        </w:rPr>
        <w:t xml:space="preserve"> </w:t>
      </w:r>
      <w:r>
        <w:rPr>
          <w:noProof/>
          <w:lang w:val="sr-Latn-CS"/>
        </w:rPr>
        <w:t>malu</w:t>
      </w:r>
      <w:r w:rsidR="00EA0F0C" w:rsidRPr="002E63A1">
        <w:rPr>
          <w:noProof/>
          <w:lang w:val="sr-Latn-CS"/>
        </w:rPr>
        <w:t xml:space="preserve"> </w:t>
      </w:r>
      <w:r>
        <w:rPr>
          <w:noProof/>
          <w:lang w:val="sr-Latn-CS"/>
        </w:rPr>
        <w:t>elektranu</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polaže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prekidne</w:t>
      </w:r>
      <w:r w:rsidR="00EA0F0C" w:rsidRPr="002E63A1">
        <w:rPr>
          <w:noProof/>
          <w:lang w:val="sr-Latn-CS"/>
        </w:rPr>
        <w:t xml:space="preserve"> </w:t>
      </w:r>
      <w:r>
        <w:rPr>
          <w:noProof/>
          <w:lang w:val="sr-Latn-CS"/>
        </w:rPr>
        <w:t>komore</w:t>
      </w:r>
      <w:r w:rsidR="00EA0F0C" w:rsidRPr="002E63A1">
        <w:rPr>
          <w:noProof/>
          <w:lang w:val="sr-Latn-CS"/>
        </w:rPr>
        <w:t xml:space="preserve">. </w:t>
      </w:r>
      <w:r>
        <w:rPr>
          <w:noProof/>
          <w:lang w:val="sr-Latn-CS"/>
        </w:rPr>
        <w:t>Ukupna</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novog</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oko</w:t>
      </w:r>
      <w:r w:rsidR="00EA0F0C" w:rsidRPr="002E63A1">
        <w:rPr>
          <w:noProof/>
          <w:lang w:val="sr-Latn-CS"/>
        </w:rPr>
        <w:t xml:space="preserve"> 120 </w:t>
      </w:r>
      <w:r>
        <w:rPr>
          <w:noProof/>
          <w:lang w:val="sr-Latn-CS"/>
        </w:rPr>
        <w:t>m</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polaže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ukopan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zemljanom</w:t>
      </w:r>
      <w:r w:rsidR="00EA0F0C" w:rsidRPr="002E63A1">
        <w:rPr>
          <w:noProof/>
          <w:lang w:val="sr-Latn-CS"/>
        </w:rPr>
        <w:t xml:space="preserve"> </w:t>
      </w:r>
      <w:r>
        <w:rPr>
          <w:noProof/>
          <w:lang w:val="sr-Latn-CS"/>
        </w:rPr>
        <w:t>rovu</w:t>
      </w:r>
      <w:r w:rsidR="00EA0F0C" w:rsidRPr="002E63A1">
        <w:rPr>
          <w:noProof/>
          <w:lang w:val="sr-Latn-CS"/>
        </w:rPr>
        <w:t>.</w:t>
      </w:r>
    </w:p>
    <w:p w:rsidR="00EA0F0C" w:rsidRPr="002E63A1" w:rsidRDefault="002E63A1" w:rsidP="00EA0F0C">
      <w:pPr>
        <w:ind w:firstLine="708"/>
        <w:jc w:val="both"/>
        <w:rPr>
          <w:noProof/>
          <w:lang w:val="sr-Latn-CS"/>
        </w:rPr>
      </w:pPr>
      <w:r>
        <w:rPr>
          <w:noProof/>
          <w:lang w:val="sr-Latn-CS"/>
        </w:rPr>
        <w:lastRenderedPageBreak/>
        <w:t>Na</w:t>
      </w:r>
      <w:r w:rsidR="00EA0F0C" w:rsidRPr="002E63A1">
        <w:rPr>
          <w:noProof/>
          <w:lang w:val="sr-Latn-CS"/>
        </w:rPr>
        <w:t xml:space="preserve"> </w:t>
      </w:r>
      <w:r>
        <w:rPr>
          <w:noProof/>
          <w:lang w:val="sr-Latn-CS"/>
        </w:rPr>
        <w:t>prvom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trase</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polaže</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pristupnog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objektu</w:t>
      </w:r>
      <w:r w:rsidR="00EA0F0C" w:rsidRPr="002E63A1">
        <w:rPr>
          <w:noProof/>
          <w:lang w:val="sr-Latn-CS"/>
        </w:rPr>
        <w:t xml:space="preserve"> </w:t>
      </w:r>
      <w:r>
        <w:rPr>
          <w:noProof/>
          <w:lang w:val="sr-Latn-CS"/>
        </w:rPr>
        <w:t>prekidne</w:t>
      </w:r>
      <w:r w:rsidR="00EA0F0C" w:rsidRPr="002E63A1">
        <w:rPr>
          <w:noProof/>
          <w:lang w:val="sr-Latn-CS"/>
        </w:rPr>
        <w:t xml:space="preserve"> </w:t>
      </w:r>
      <w:r>
        <w:rPr>
          <w:noProof/>
          <w:lang w:val="sr-Latn-CS"/>
        </w:rPr>
        <w:t>komore</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upravno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spušta</w:t>
      </w:r>
      <w:r w:rsidR="00EA0F0C" w:rsidRPr="002E63A1">
        <w:rPr>
          <w:noProof/>
          <w:lang w:val="sr-Latn-CS"/>
        </w:rPr>
        <w:t xml:space="preserve"> </w:t>
      </w:r>
      <w:r>
        <w:rPr>
          <w:noProof/>
          <w:lang w:val="sr-Latn-CS"/>
        </w:rPr>
        <w:t>niz</w:t>
      </w:r>
      <w:r w:rsidR="00EA0F0C" w:rsidRPr="002E63A1">
        <w:rPr>
          <w:noProof/>
          <w:lang w:val="sr-Latn-CS"/>
        </w:rPr>
        <w:t xml:space="preserve"> </w:t>
      </w:r>
      <w:r>
        <w:rPr>
          <w:noProof/>
          <w:lang w:val="sr-Latn-CS"/>
        </w:rPr>
        <w:t>kosinu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ispred</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prolazi</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pristupnog</w:t>
      </w:r>
      <w:r w:rsidR="00EA0F0C" w:rsidRPr="002E63A1">
        <w:rPr>
          <w:noProof/>
          <w:lang w:val="sr-Latn-CS"/>
        </w:rPr>
        <w:t xml:space="preserve"> </w:t>
      </w:r>
      <w:r>
        <w:rPr>
          <w:noProof/>
          <w:lang w:val="sr-Latn-CS"/>
        </w:rPr>
        <w:t>puta</w:t>
      </w:r>
      <w:r w:rsidR="00EA0F0C" w:rsidRPr="002E63A1">
        <w:rPr>
          <w:noProof/>
          <w:lang w:val="sr-Latn-CS"/>
        </w:rPr>
        <w:t>.</w:t>
      </w:r>
    </w:p>
    <w:p w:rsidR="00EA0F0C" w:rsidRPr="002E63A1" w:rsidRDefault="00EA0F0C" w:rsidP="00EA0F0C">
      <w:pPr>
        <w:shd w:val="clear" w:color="auto" w:fill="FFFFFF"/>
        <w:ind w:firstLine="708"/>
        <w:jc w:val="both"/>
        <w:rPr>
          <w:noProof/>
          <w:lang w:val="sr-Latn-CS"/>
        </w:rPr>
      </w:pPr>
      <w:r w:rsidRPr="002E63A1">
        <w:rPr>
          <w:noProof/>
          <w:lang w:val="sr-Latn-CS"/>
        </w:rPr>
        <w:t xml:space="preserve"> </w:t>
      </w:r>
      <w:r w:rsidR="002E63A1">
        <w:rPr>
          <w:noProof/>
          <w:lang w:val="sr-Latn-CS"/>
        </w:rPr>
        <w:t>Ispred</w:t>
      </w:r>
      <w:r w:rsidRPr="002E63A1">
        <w:rPr>
          <w:noProof/>
          <w:lang w:val="sr-Latn-CS"/>
        </w:rPr>
        <w:t xml:space="preserve"> </w:t>
      </w:r>
      <w:r w:rsidR="002E63A1">
        <w:rPr>
          <w:noProof/>
          <w:lang w:val="sr-Latn-CS"/>
        </w:rPr>
        <w:t>ulaza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mašinsku</w:t>
      </w:r>
      <w:r w:rsidRPr="002E63A1">
        <w:rPr>
          <w:noProof/>
          <w:lang w:val="sr-Latn-CS"/>
        </w:rPr>
        <w:t xml:space="preserve"> </w:t>
      </w:r>
      <w:r w:rsidR="002E63A1">
        <w:rPr>
          <w:noProof/>
          <w:lang w:val="sr-Latn-CS"/>
        </w:rPr>
        <w:t>zgradu</w:t>
      </w:r>
      <w:r w:rsidRPr="002E63A1">
        <w:rPr>
          <w:noProof/>
          <w:lang w:val="sr-Latn-CS"/>
        </w:rPr>
        <w:t xml:space="preserve"> </w:t>
      </w:r>
      <w:r w:rsidR="002E63A1">
        <w:rPr>
          <w:noProof/>
          <w:lang w:val="sr-Latn-CS"/>
        </w:rPr>
        <w:t>dovodni</w:t>
      </w:r>
      <w:r w:rsidRPr="002E63A1">
        <w:rPr>
          <w:noProof/>
          <w:lang w:val="sr-Latn-CS"/>
        </w:rPr>
        <w:t xml:space="preserve"> </w:t>
      </w:r>
      <w:r w:rsidR="002E63A1">
        <w:rPr>
          <w:noProof/>
          <w:lang w:val="sr-Latn-CS"/>
        </w:rPr>
        <w:t>cevovod</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račva</w:t>
      </w:r>
      <w:r w:rsidRPr="002E63A1">
        <w:rPr>
          <w:noProof/>
          <w:lang w:val="sr-Latn-CS"/>
        </w:rPr>
        <w:t xml:space="preserve"> </w:t>
      </w:r>
      <w:r w:rsidR="002E63A1">
        <w:rPr>
          <w:noProof/>
          <w:lang w:val="sr-Latn-CS"/>
        </w:rPr>
        <w:t>prema</w:t>
      </w:r>
      <w:r w:rsidRPr="002E63A1">
        <w:rPr>
          <w:noProof/>
          <w:lang w:val="sr-Latn-CS"/>
        </w:rPr>
        <w:t xml:space="preserve"> </w:t>
      </w:r>
      <w:r w:rsidR="002E63A1">
        <w:rPr>
          <w:noProof/>
          <w:lang w:val="sr-Latn-CS"/>
        </w:rPr>
        <w:t>svakom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potrebnih</w:t>
      </w:r>
      <w:r w:rsidRPr="002E63A1">
        <w:rPr>
          <w:noProof/>
          <w:lang w:val="sr-Latn-CS"/>
        </w:rPr>
        <w:t xml:space="preserve"> </w:t>
      </w:r>
      <w:r w:rsidR="002E63A1">
        <w:rPr>
          <w:noProof/>
          <w:lang w:val="sr-Latn-CS"/>
        </w:rPr>
        <w:t>agregata</w:t>
      </w:r>
      <w:r w:rsidRPr="002E63A1">
        <w:rPr>
          <w:noProof/>
          <w:lang w:val="sr-Latn-CS"/>
        </w:rPr>
        <w:t>.</w:t>
      </w:r>
    </w:p>
    <w:p w:rsidR="00EA0F0C" w:rsidRPr="002E63A1" w:rsidRDefault="002E63A1" w:rsidP="00EA0F0C">
      <w:pPr>
        <w:pStyle w:val="Naslovglavni"/>
        <w:pBdr>
          <w:top w:val="single" w:sz="2" w:space="1" w:color="FFFFFF"/>
          <w:left w:val="single" w:sz="2" w:space="4" w:color="FFFFFF"/>
          <w:bottom w:val="single" w:sz="2" w:space="1" w:color="FFFFFF"/>
          <w:right w:val="single" w:sz="2" w:space="4" w:color="FFFFFF"/>
        </w:pBdr>
        <w:spacing w:before="0" w:after="0"/>
        <w:ind w:firstLine="720"/>
        <w:jc w:val="both"/>
        <w:rPr>
          <w:rFonts w:ascii="Times New Roman" w:hAnsi="Times New Roman"/>
          <w:noProof/>
          <w:sz w:val="24"/>
          <w:szCs w:val="24"/>
          <w:lang w:val="sr-Latn-CS"/>
        </w:rPr>
      </w:pPr>
      <w:r>
        <w:rPr>
          <w:rFonts w:ascii="Times New Roman" w:hAnsi="Times New Roman"/>
          <w:noProof/>
          <w:sz w:val="24"/>
          <w:szCs w:val="24"/>
          <w:lang w:val="sr-Latn-CS"/>
        </w:rPr>
        <w:t>Prostor</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neposredno</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cevovod</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kome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utvrđuju</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posebna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pravila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cevovoda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definisan</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radni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pojas</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Širina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radnog</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pojasa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cevovoda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osam</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metara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četiri</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metra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svake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osovine</w:t>
      </w:r>
      <w:r w:rsidR="00EA0F0C" w:rsidRPr="002E63A1">
        <w:rPr>
          <w:rFonts w:ascii="Times New Roman" w:hAnsi="Times New Roman"/>
          <w:noProof/>
          <w:sz w:val="24"/>
          <w:szCs w:val="24"/>
          <w:lang w:val="sr-Latn-CS"/>
        </w:rPr>
        <w:t xml:space="preserve"> </w:t>
      </w:r>
      <w:r>
        <w:rPr>
          <w:rFonts w:ascii="Times New Roman" w:hAnsi="Times New Roman"/>
          <w:noProof/>
          <w:sz w:val="24"/>
          <w:szCs w:val="24"/>
          <w:lang w:val="sr-Latn-CS"/>
        </w:rPr>
        <w:t>cevovoda</w:t>
      </w:r>
      <w:r w:rsidR="00EA0F0C" w:rsidRPr="002E63A1">
        <w:rPr>
          <w:rFonts w:ascii="Times New Roman" w:hAnsi="Times New Roman"/>
          <w:noProof/>
          <w:sz w:val="24"/>
          <w:szCs w:val="24"/>
          <w:lang w:val="sr-Latn-CS"/>
        </w:rPr>
        <w:t>).</w:t>
      </w:r>
    </w:p>
    <w:p w:rsidR="00EA0F0C" w:rsidRPr="002E63A1" w:rsidRDefault="002E63A1" w:rsidP="00EA0F0C">
      <w:pPr>
        <w:shd w:val="clear" w:color="auto" w:fill="FFFFFF"/>
        <w:ind w:firstLine="708"/>
        <w:jc w:val="both"/>
        <w:rPr>
          <w:noProof/>
          <w:lang w:val="sr-Latn-CS"/>
        </w:rPr>
      </w:pPr>
      <w:r>
        <w:rPr>
          <w:noProof/>
          <w:lang w:val="sr-Latn-CS"/>
        </w:rPr>
        <w:t>Trasa</w:t>
      </w:r>
      <w:r w:rsidR="00EA0F0C" w:rsidRPr="002E63A1">
        <w:rPr>
          <w:noProof/>
          <w:lang w:val="sr-Latn-CS"/>
        </w:rPr>
        <w:t xml:space="preserve"> </w:t>
      </w:r>
      <w:r>
        <w:rPr>
          <w:noProof/>
          <w:lang w:val="sr-Latn-CS"/>
        </w:rPr>
        <w:t>planiranog</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definisana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koordinatama</w:t>
      </w:r>
      <w:r w:rsidR="00EA0F0C" w:rsidRPr="002E63A1">
        <w:rPr>
          <w:noProof/>
          <w:lang w:val="sr-Latn-CS"/>
        </w:rPr>
        <w:t xml:space="preserve"> </w:t>
      </w:r>
      <w:r>
        <w:rPr>
          <w:noProof/>
          <w:lang w:val="sr-Latn-CS"/>
        </w:rPr>
        <w:t>prelomnih</w:t>
      </w:r>
      <w:r w:rsidR="00EA0F0C" w:rsidRPr="002E63A1">
        <w:rPr>
          <w:noProof/>
          <w:lang w:val="sr-Latn-CS"/>
        </w:rPr>
        <w:t xml:space="preserve"> </w:t>
      </w:r>
      <w:r>
        <w:rPr>
          <w:noProof/>
          <w:lang w:val="sr-Latn-CS"/>
        </w:rPr>
        <w:t>tačaka</w:t>
      </w:r>
      <w:r w:rsidR="00EA0F0C" w:rsidRPr="002E63A1">
        <w:rPr>
          <w:noProof/>
          <w:lang w:val="sr-Latn-CS"/>
        </w:rPr>
        <w:t xml:space="preserve"> </w:t>
      </w:r>
      <w:r>
        <w:rPr>
          <w:noProof/>
          <w:lang w:val="sr-Latn-CS"/>
        </w:rPr>
        <w:t>osovine</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broja</w:t>
      </w:r>
      <w:r w:rsidR="00EA0F0C" w:rsidRPr="002E63A1">
        <w:rPr>
          <w:noProof/>
          <w:lang w:val="sr-Latn-CS"/>
        </w:rPr>
        <w:t xml:space="preserve"> 45 </w:t>
      </w:r>
      <w:r>
        <w:rPr>
          <w:noProof/>
          <w:lang w:val="sr-Latn-CS"/>
        </w:rPr>
        <w:t>do</w:t>
      </w:r>
      <w:r w:rsidR="00EA0F0C" w:rsidRPr="002E63A1">
        <w:rPr>
          <w:noProof/>
          <w:lang w:val="sr-Latn-CS"/>
        </w:rPr>
        <w:t xml:space="preserve"> 50 (</w:t>
      </w:r>
      <w:r>
        <w:rPr>
          <w:noProof/>
          <w:lang w:val="sr-Latn-CS"/>
        </w:rPr>
        <w:t>prilog</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Detaljnu</w:t>
      </w:r>
      <w:r w:rsidR="00EA0F0C" w:rsidRPr="002E63A1">
        <w:rPr>
          <w:noProof/>
          <w:lang w:val="sr-Latn-CS"/>
        </w:rPr>
        <w:t xml:space="preserve"> </w:t>
      </w:r>
      <w:r>
        <w:rPr>
          <w:noProof/>
          <w:lang w:val="sr-Latn-CS"/>
        </w:rPr>
        <w:t>kartu</w:t>
      </w:r>
      <w:r w:rsidR="00EA0F0C" w:rsidRPr="002E63A1">
        <w:rPr>
          <w:noProof/>
          <w:lang w:val="sr-Latn-CS"/>
        </w:rPr>
        <w:t xml:space="preserve"> </w:t>
      </w:r>
      <w:r>
        <w:rPr>
          <w:noProof/>
          <w:lang w:val="sr-Latn-CS"/>
        </w:rPr>
        <w:t>br</w:t>
      </w:r>
      <w:r w:rsidR="00EA0F0C" w:rsidRPr="002E63A1">
        <w:rPr>
          <w:noProof/>
          <w:lang w:val="sr-Latn-CS"/>
        </w:rPr>
        <w:t>. 1).</w:t>
      </w:r>
    </w:p>
    <w:p w:rsidR="00EA0F0C" w:rsidRPr="002E63A1" w:rsidRDefault="002E63A1" w:rsidP="00EA0F0C">
      <w:pPr>
        <w:shd w:val="clear" w:color="auto" w:fill="FFFFFF"/>
        <w:ind w:firstLine="708"/>
        <w:jc w:val="both"/>
        <w:rPr>
          <w:noProof/>
          <w:lang w:val="sr-Latn-CS"/>
        </w:rPr>
      </w:pPr>
      <w:r>
        <w:rPr>
          <w:noProof/>
          <w:lang w:val="sr-Latn-CS"/>
        </w:rPr>
        <w:t>U</w:t>
      </w:r>
      <w:r w:rsidR="00EA0F0C" w:rsidRPr="002E63A1">
        <w:rPr>
          <w:noProof/>
          <w:lang w:val="sr-Latn-CS"/>
        </w:rPr>
        <w:t xml:space="preserve"> </w:t>
      </w:r>
      <w:r>
        <w:rPr>
          <w:noProof/>
          <w:lang w:val="sr-Latn-CS"/>
        </w:rPr>
        <w:t>radnom</w:t>
      </w:r>
      <w:r w:rsidR="00EA0F0C" w:rsidRPr="002E63A1">
        <w:rPr>
          <w:noProof/>
          <w:lang w:val="sr-Latn-CS"/>
        </w:rPr>
        <w:t xml:space="preserve"> </w:t>
      </w:r>
      <w:r>
        <w:rPr>
          <w:noProof/>
          <w:lang w:val="sr-Latn-CS"/>
        </w:rPr>
        <w:t>pojasu</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obezbeđuje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polaganje</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službenog</w:t>
      </w:r>
      <w:r w:rsidR="00EA0F0C" w:rsidRPr="002E63A1">
        <w:rPr>
          <w:noProof/>
          <w:lang w:val="sr-Latn-CS"/>
        </w:rPr>
        <w:t xml:space="preserve"> </w:t>
      </w:r>
      <w:r>
        <w:rPr>
          <w:noProof/>
          <w:lang w:val="sr-Latn-CS"/>
        </w:rPr>
        <w:t>prolaza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izvođenja</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nadzor</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redovno</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instalacija</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Pribavljanje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javno</w:t>
      </w:r>
      <w:r w:rsidR="00EA0F0C" w:rsidRPr="002E63A1">
        <w:rPr>
          <w:noProof/>
          <w:lang w:val="sr-Latn-CS"/>
        </w:rPr>
        <w:t xml:space="preserve"> </w:t>
      </w:r>
      <w:r>
        <w:rPr>
          <w:noProof/>
          <w:lang w:val="sr-Latn-CS"/>
        </w:rPr>
        <w:t>vlasništvo</w:t>
      </w:r>
      <w:r w:rsidR="00EA0F0C" w:rsidRPr="002E63A1">
        <w:rPr>
          <w:noProof/>
          <w:lang w:val="sr-Latn-CS"/>
        </w:rPr>
        <w:t xml:space="preserve"> (</w:t>
      </w:r>
      <w:r>
        <w:rPr>
          <w:noProof/>
          <w:lang w:val="sr-Latn-CS"/>
        </w:rPr>
        <w:t>potpuna</w:t>
      </w:r>
      <w:r w:rsidR="00EA0F0C" w:rsidRPr="002E63A1">
        <w:rPr>
          <w:noProof/>
          <w:lang w:val="sr-Latn-CS"/>
        </w:rPr>
        <w:t xml:space="preserve"> </w:t>
      </w:r>
      <w:r>
        <w:rPr>
          <w:noProof/>
          <w:lang w:val="sr-Latn-CS"/>
        </w:rPr>
        <w:t>eksproprijacija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pravo</w:t>
      </w:r>
      <w:r w:rsidR="00EA0F0C" w:rsidRPr="002E63A1">
        <w:rPr>
          <w:noProof/>
          <w:lang w:val="sr-Latn-CS"/>
        </w:rPr>
        <w:t xml:space="preserve"> </w:t>
      </w:r>
      <w:r>
        <w:rPr>
          <w:noProof/>
          <w:lang w:val="sr-Latn-CS"/>
        </w:rPr>
        <w:t>trajnog</w:t>
      </w:r>
      <w:r w:rsidR="00EA0F0C" w:rsidRPr="002E63A1">
        <w:rPr>
          <w:noProof/>
          <w:lang w:val="sr-Latn-CS"/>
        </w:rPr>
        <w:t xml:space="preserve"> </w:t>
      </w:r>
      <w:r>
        <w:rPr>
          <w:noProof/>
          <w:lang w:val="sr-Latn-CS"/>
        </w:rPr>
        <w:t>zauzeća</w:t>
      </w:r>
      <w:r w:rsidR="00EA0F0C" w:rsidRPr="002E63A1">
        <w:rPr>
          <w:noProof/>
          <w:lang w:val="sr-Latn-CS"/>
        </w:rPr>
        <w:t xml:space="preserve">) </w:t>
      </w:r>
      <w:r>
        <w:rPr>
          <w:noProof/>
          <w:lang w:val="sr-Latn-CS"/>
        </w:rPr>
        <w:t>ne</w:t>
      </w:r>
      <w:r w:rsidR="00EA0F0C" w:rsidRPr="002E63A1">
        <w:rPr>
          <w:noProof/>
          <w:lang w:val="sr-Latn-CS"/>
        </w:rPr>
        <w:t xml:space="preserve"> </w:t>
      </w:r>
      <w:r>
        <w:rPr>
          <w:noProof/>
          <w:lang w:val="sr-Latn-CS"/>
        </w:rPr>
        <w:t>sprovodi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radnog</w:t>
      </w:r>
      <w:r w:rsidR="00EA0F0C" w:rsidRPr="002E63A1">
        <w:rPr>
          <w:noProof/>
          <w:lang w:val="sr-Latn-CS"/>
        </w:rPr>
        <w:t xml:space="preserve"> </w:t>
      </w:r>
      <w:r>
        <w:rPr>
          <w:noProof/>
          <w:lang w:val="sr-Latn-CS"/>
        </w:rPr>
        <w:t>pojasa</w:t>
      </w:r>
      <w:r w:rsidR="00EA0F0C" w:rsidRPr="002E63A1">
        <w:rPr>
          <w:noProof/>
          <w:lang w:val="sr-Latn-CS"/>
        </w:rPr>
        <w:t>.</w:t>
      </w:r>
    </w:p>
    <w:p w:rsidR="00EA0F0C" w:rsidRPr="002E63A1" w:rsidRDefault="002E63A1" w:rsidP="00EA0F0C">
      <w:pPr>
        <w:shd w:val="clear" w:color="auto" w:fill="FFFFFF"/>
        <w:ind w:firstLine="708"/>
        <w:jc w:val="both"/>
        <w:rPr>
          <w:noProof/>
          <w:lang w:val="sr-Latn-CS"/>
        </w:rPr>
      </w:pP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celine</w:t>
      </w:r>
      <w:r w:rsidR="00EA0F0C" w:rsidRPr="002E63A1">
        <w:rPr>
          <w:noProof/>
          <w:lang w:val="sr-Latn-CS"/>
        </w:rPr>
        <w:t xml:space="preserve"> </w:t>
      </w:r>
      <w:r>
        <w:rPr>
          <w:noProof/>
          <w:lang w:val="sr-Latn-CS"/>
        </w:rPr>
        <w:t>A</w:t>
      </w:r>
      <w:r w:rsidR="00EA0F0C" w:rsidRPr="002E63A1">
        <w:rPr>
          <w:noProof/>
          <w:lang w:val="sr-Latn-CS"/>
        </w:rPr>
        <w:t xml:space="preserve">1 </w:t>
      </w:r>
      <w:r>
        <w:rPr>
          <w:noProof/>
          <w:lang w:val="sr-Latn-CS"/>
        </w:rPr>
        <w:t>je</w:t>
      </w:r>
      <w:r w:rsidR="00EA0F0C" w:rsidRPr="002E63A1">
        <w:rPr>
          <w:noProof/>
          <w:lang w:val="sr-Latn-CS"/>
        </w:rPr>
        <w:t xml:space="preserve"> </w:t>
      </w:r>
      <w:r>
        <w:rPr>
          <w:noProof/>
          <w:lang w:val="sr-Latn-CS"/>
        </w:rPr>
        <w:t>širine</w:t>
      </w:r>
      <w:r w:rsidR="00EA0F0C" w:rsidRPr="002E63A1">
        <w:rPr>
          <w:noProof/>
          <w:lang w:val="sr-Latn-CS"/>
        </w:rPr>
        <w:t xml:space="preserve"> </w:t>
      </w:r>
      <w:r>
        <w:rPr>
          <w:noProof/>
          <w:lang w:val="sr-Latn-CS"/>
        </w:rPr>
        <w:t>šest</w:t>
      </w:r>
      <w:r w:rsidR="00EA0F0C" w:rsidRPr="002E63A1">
        <w:rPr>
          <w:noProof/>
          <w:lang w:val="sr-Latn-CS"/>
        </w:rPr>
        <w:t xml:space="preserve"> </w:t>
      </w:r>
      <w:r>
        <w:rPr>
          <w:noProof/>
          <w:lang w:val="sr-Latn-CS"/>
        </w:rPr>
        <w:t>metara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ostale</w:t>
      </w:r>
      <w:r w:rsidR="00EA0F0C" w:rsidRPr="002E63A1">
        <w:rPr>
          <w:noProof/>
          <w:lang w:val="sr-Latn-CS"/>
        </w:rPr>
        <w:t xml:space="preserve"> </w:t>
      </w:r>
      <w:r>
        <w:rPr>
          <w:noProof/>
          <w:lang w:val="sr-Latn-CS"/>
        </w:rPr>
        <w:t>interne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promenljivih</w:t>
      </w:r>
      <w:r w:rsidR="00EA0F0C" w:rsidRPr="002E63A1">
        <w:rPr>
          <w:noProof/>
          <w:lang w:val="sr-Latn-CS"/>
        </w:rPr>
        <w:t xml:space="preserve"> </w:t>
      </w:r>
      <w:r>
        <w:rPr>
          <w:noProof/>
          <w:lang w:val="sr-Latn-CS"/>
        </w:rPr>
        <w:t>dimenzija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šest</w:t>
      </w:r>
      <w:r w:rsidR="00EA0F0C" w:rsidRPr="002E63A1">
        <w:rPr>
          <w:noProof/>
          <w:lang w:val="sr-Latn-CS"/>
        </w:rPr>
        <w:t xml:space="preserve"> </w:t>
      </w:r>
      <w:r>
        <w:rPr>
          <w:noProof/>
          <w:lang w:val="sr-Latn-CS"/>
        </w:rPr>
        <w:t>metara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prilagođene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razmeštaju</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pretežnoj</w:t>
      </w:r>
      <w:r w:rsidR="00EA0F0C" w:rsidRPr="002E63A1">
        <w:rPr>
          <w:noProof/>
          <w:lang w:val="sr-Latn-CS"/>
        </w:rPr>
        <w:t xml:space="preserve"> </w:t>
      </w:r>
      <w:r>
        <w:rPr>
          <w:noProof/>
          <w:lang w:val="sr-Latn-CS"/>
        </w:rPr>
        <w:t>nameni</w:t>
      </w:r>
      <w:r w:rsidR="00EA0F0C" w:rsidRPr="002E63A1">
        <w:rPr>
          <w:noProof/>
          <w:lang w:val="sr-Latn-CS"/>
        </w:rPr>
        <w:t xml:space="preserve"> (</w:t>
      </w:r>
      <w:r>
        <w:rPr>
          <w:noProof/>
          <w:lang w:val="sr-Latn-CS"/>
        </w:rPr>
        <w:t>servisna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Saobraćajne</w:t>
      </w:r>
      <w:r w:rsidR="00EA0F0C" w:rsidRPr="002E63A1">
        <w:rPr>
          <w:noProof/>
          <w:lang w:val="sr-Latn-CS"/>
        </w:rPr>
        <w:t xml:space="preserve"> </w:t>
      </w:r>
      <w:r>
        <w:rPr>
          <w:noProof/>
          <w:lang w:val="sr-Latn-CS"/>
        </w:rPr>
        <w:t>površine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celine</w:t>
      </w:r>
      <w:r w:rsidR="00EA0F0C" w:rsidRPr="002E63A1">
        <w:rPr>
          <w:noProof/>
          <w:lang w:val="sr-Latn-CS"/>
        </w:rPr>
        <w:t xml:space="preserve"> </w:t>
      </w:r>
      <w:r>
        <w:rPr>
          <w:noProof/>
          <w:lang w:val="sr-Latn-CS"/>
        </w:rPr>
        <w:t>A</w:t>
      </w:r>
      <w:r w:rsidR="00EA0F0C" w:rsidRPr="002E63A1">
        <w:rPr>
          <w:noProof/>
          <w:lang w:val="sr-Latn-CS"/>
        </w:rPr>
        <w:t xml:space="preserve">1 </w:t>
      </w:r>
      <w:r>
        <w:rPr>
          <w:noProof/>
          <w:lang w:val="sr-Latn-CS"/>
        </w:rPr>
        <w:t>graditi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težak</w:t>
      </w:r>
      <w:r w:rsidR="00EA0F0C" w:rsidRPr="002E63A1">
        <w:rPr>
          <w:noProof/>
          <w:lang w:val="sr-Latn-CS"/>
        </w:rPr>
        <w:t xml:space="preserve"> </w:t>
      </w:r>
      <w:r>
        <w:rPr>
          <w:noProof/>
          <w:lang w:val="sr-Latn-CS"/>
        </w:rPr>
        <w:t>motorni</w:t>
      </w:r>
      <w:r w:rsidR="00EA0F0C" w:rsidRPr="002E63A1">
        <w:rPr>
          <w:noProof/>
          <w:lang w:val="sr-Latn-CS"/>
        </w:rPr>
        <w:t xml:space="preserve"> </w:t>
      </w:r>
      <w:r>
        <w:rPr>
          <w:noProof/>
          <w:lang w:val="sr-Latn-CS"/>
        </w:rPr>
        <w:t>saobraćaj</w:t>
      </w:r>
      <w:r w:rsidR="00EA0F0C" w:rsidRPr="002E63A1">
        <w:rPr>
          <w:noProof/>
          <w:lang w:val="sr-Latn-CS"/>
        </w:rPr>
        <w:t xml:space="preserve">. </w:t>
      </w:r>
      <w:r>
        <w:rPr>
          <w:noProof/>
          <w:lang w:val="sr-Latn-CS"/>
        </w:rPr>
        <w:t>Trase</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definisane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koordinatama</w:t>
      </w:r>
      <w:r w:rsidR="00EA0F0C" w:rsidRPr="002E63A1">
        <w:rPr>
          <w:noProof/>
          <w:lang w:val="sr-Latn-CS"/>
        </w:rPr>
        <w:t xml:space="preserve"> </w:t>
      </w:r>
      <w:r>
        <w:rPr>
          <w:noProof/>
          <w:lang w:val="sr-Latn-CS"/>
        </w:rPr>
        <w:t>prelomnih</w:t>
      </w:r>
      <w:r w:rsidR="00EA0F0C" w:rsidRPr="002E63A1">
        <w:rPr>
          <w:noProof/>
          <w:lang w:val="sr-Latn-CS"/>
        </w:rPr>
        <w:t xml:space="preserve"> </w:t>
      </w:r>
      <w:r>
        <w:rPr>
          <w:noProof/>
          <w:lang w:val="sr-Latn-CS"/>
        </w:rPr>
        <w:t>tačaka</w:t>
      </w:r>
      <w:r w:rsidR="00EA0F0C" w:rsidRPr="002E63A1">
        <w:rPr>
          <w:noProof/>
          <w:lang w:val="sr-Latn-CS"/>
        </w:rPr>
        <w:t xml:space="preserve"> </w:t>
      </w:r>
      <w:r>
        <w:rPr>
          <w:noProof/>
          <w:lang w:val="sr-Latn-CS"/>
        </w:rPr>
        <w:t>osovina</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broja</w:t>
      </w:r>
      <w:r w:rsidR="00EA0F0C" w:rsidRPr="002E63A1">
        <w:rPr>
          <w:noProof/>
          <w:lang w:val="sr-Latn-CS"/>
        </w:rPr>
        <w:t xml:space="preserve"> 38 </w:t>
      </w:r>
      <w:r>
        <w:rPr>
          <w:noProof/>
          <w:lang w:val="sr-Latn-CS"/>
        </w:rPr>
        <w:t>do</w:t>
      </w:r>
      <w:r w:rsidR="00EA0F0C" w:rsidRPr="002E63A1">
        <w:rPr>
          <w:noProof/>
          <w:lang w:val="sr-Latn-CS"/>
        </w:rPr>
        <w:t xml:space="preserve"> 43 (</w:t>
      </w:r>
      <w:r>
        <w:rPr>
          <w:noProof/>
          <w:lang w:val="sr-Latn-CS"/>
        </w:rPr>
        <w:t>prilog</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Detaljnu</w:t>
      </w:r>
      <w:r w:rsidR="00EA0F0C" w:rsidRPr="002E63A1">
        <w:rPr>
          <w:noProof/>
          <w:lang w:val="sr-Latn-CS"/>
        </w:rPr>
        <w:t xml:space="preserve"> </w:t>
      </w:r>
      <w:r>
        <w:rPr>
          <w:noProof/>
          <w:lang w:val="sr-Latn-CS"/>
        </w:rPr>
        <w:t>kartu</w:t>
      </w:r>
      <w:r w:rsidR="00EA0F0C" w:rsidRPr="002E63A1">
        <w:rPr>
          <w:noProof/>
          <w:lang w:val="sr-Latn-CS"/>
        </w:rPr>
        <w:t xml:space="preserve"> </w:t>
      </w:r>
      <w:r>
        <w:rPr>
          <w:noProof/>
          <w:lang w:val="sr-Latn-CS"/>
        </w:rPr>
        <w:t>br</w:t>
      </w:r>
      <w:r w:rsidR="00EA0F0C" w:rsidRPr="002E63A1">
        <w:rPr>
          <w:noProof/>
          <w:lang w:val="sr-Latn-CS"/>
        </w:rPr>
        <w:t>. 1).</w:t>
      </w:r>
    </w:p>
    <w:p w:rsidR="00EA0F0C" w:rsidRPr="002E63A1" w:rsidRDefault="00EA0F0C" w:rsidP="00EA0F0C">
      <w:pPr>
        <w:shd w:val="clear" w:color="auto" w:fill="FFFFFF"/>
        <w:ind w:firstLine="708"/>
        <w:jc w:val="both"/>
        <w:rPr>
          <w:noProof/>
          <w:lang w:val="sr-Latn-CS"/>
        </w:rPr>
      </w:pPr>
    </w:p>
    <w:p w:rsidR="00EA0F0C" w:rsidRPr="002E63A1" w:rsidRDefault="00EA0F0C" w:rsidP="00EA0F0C">
      <w:pPr>
        <w:shd w:val="clear" w:color="auto" w:fill="FFFFFF"/>
        <w:jc w:val="center"/>
        <w:rPr>
          <w:bCs/>
          <w:iCs/>
          <w:noProof/>
          <w:lang w:val="sr-Latn-CS"/>
        </w:rPr>
      </w:pPr>
      <w:r w:rsidRPr="002E63A1">
        <w:rPr>
          <w:bCs/>
          <w:noProof/>
          <w:lang w:val="sr-Latn-CS"/>
        </w:rPr>
        <w:t>1.7.6.</w:t>
      </w:r>
      <w:r w:rsidRPr="002E63A1">
        <w:rPr>
          <w:bCs/>
          <w:iCs/>
          <w:noProof/>
          <w:lang w:val="sr-Latn-CS"/>
        </w:rPr>
        <w:t xml:space="preserve">2.3. </w:t>
      </w:r>
      <w:r w:rsidR="002E63A1">
        <w:rPr>
          <w:bCs/>
          <w:iCs/>
          <w:noProof/>
          <w:lang w:val="sr-Latn-CS"/>
        </w:rPr>
        <w:t>Priključenje</w:t>
      </w:r>
      <w:r w:rsidRPr="002E63A1">
        <w:rPr>
          <w:bCs/>
          <w:iCs/>
          <w:noProof/>
          <w:lang w:val="sr-Latn-CS"/>
        </w:rPr>
        <w:t xml:space="preserve"> </w:t>
      </w:r>
      <w:r w:rsidR="002E63A1">
        <w:rPr>
          <w:bCs/>
          <w:iCs/>
          <w:noProof/>
          <w:lang w:val="sr-Latn-CS"/>
        </w:rPr>
        <w:t>na</w:t>
      </w:r>
      <w:r w:rsidRPr="002E63A1">
        <w:rPr>
          <w:bCs/>
          <w:iCs/>
          <w:noProof/>
          <w:lang w:val="sr-Latn-CS"/>
        </w:rPr>
        <w:t xml:space="preserve"> </w:t>
      </w:r>
      <w:r w:rsidR="002E63A1">
        <w:rPr>
          <w:bCs/>
          <w:iCs/>
          <w:noProof/>
          <w:lang w:val="sr-Latn-CS"/>
        </w:rPr>
        <w:t>elektroenergetski</w:t>
      </w:r>
      <w:r w:rsidRPr="002E63A1">
        <w:rPr>
          <w:bCs/>
          <w:iCs/>
          <w:noProof/>
          <w:lang w:val="sr-Latn-CS"/>
        </w:rPr>
        <w:t xml:space="preserve"> </w:t>
      </w:r>
      <w:r w:rsidR="002E63A1">
        <w:rPr>
          <w:bCs/>
          <w:iCs/>
          <w:noProof/>
          <w:lang w:val="sr-Latn-CS"/>
        </w:rPr>
        <w:t>sistem</w:t>
      </w:r>
    </w:p>
    <w:p w:rsidR="00EA0F0C" w:rsidRPr="002E63A1" w:rsidRDefault="00EA0F0C" w:rsidP="00EA0F0C">
      <w:pPr>
        <w:shd w:val="clear" w:color="auto" w:fill="FFFFFF"/>
        <w:jc w:val="center"/>
        <w:rPr>
          <w:noProof/>
          <w:lang w:val="sr-Latn-CS"/>
        </w:rPr>
      </w:pPr>
    </w:p>
    <w:p w:rsidR="00EA0F0C" w:rsidRPr="002E63A1" w:rsidRDefault="002E63A1" w:rsidP="00EA0F0C">
      <w:pPr>
        <w:shd w:val="clear" w:color="auto" w:fill="FFFFFF"/>
        <w:ind w:firstLine="708"/>
        <w:jc w:val="both"/>
        <w:rPr>
          <w:noProof/>
          <w:lang w:val="sr-Latn-CS"/>
        </w:rPr>
      </w:pPr>
      <w:r>
        <w:rPr>
          <w:noProof/>
          <w:lang w:val="sr-Latn-CS"/>
        </w:rPr>
        <w:t>Priključenje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elektroenergetski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izvršiće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TS</w:t>
      </w:r>
      <w:r w:rsidR="00EA0F0C" w:rsidRPr="002E63A1">
        <w:rPr>
          <w:noProof/>
          <w:lang w:val="sr-Latn-CS"/>
        </w:rPr>
        <w:t xml:space="preserve"> 35/10</w:t>
      </w:r>
      <w:r>
        <w:rPr>
          <w:noProof/>
          <w:lang w:val="sr-Latn-CS"/>
        </w:rPr>
        <w:t>kV</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naponskom</w:t>
      </w:r>
      <w:r w:rsidR="00EA0F0C" w:rsidRPr="002E63A1">
        <w:rPr>
          <w:noProof/>
          <w:lang w:val="sr-Latn-CS"/>
        </w:rPr>
        <w:t xml:space="preserve"> </w:t>
      </w:r>
      <w:r>
        <w:rPr>
          <w:noProof/>
          <w:lang w:val="sr-Latn-CS"/>
        </w:rPr>
        <w:t>nivou</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Priključenje</w:t>
      </w:r>
      <w:r w:rsidR="00EA0F0C" w:rsidRPr="002E63A1">
        <w:rPr>
          <w:noProof/>
          <w:lang w:val="sr-Latn-CS"/>
        </w:rPr>
        <w:t xml:space="preserve"> </w:t>
      </w:r>
      <w:r>
        <w:rPr>
          <w:noProof/>
          <w:lang w:val="sr-Latn-CS"/>
        </w:rPr>
        <w:t>izvršiti</w:t>
      </w:r>
      <w:r w:rsidR="00EA0F0C" w:rsidRPr="002E63A1">
        <w:rPr>
          <w:noProof/>
          <w:lang w:val="sr-Latn-CS"/>
        </w:rPr>
        <w:t xml:space="preserve"> </w:t>
      </w:r>
      <w:r>
        <w:rPr>
          <w:noProof/>
          <w:lang w:val="sr-Latn-CS"/>
        </w:rPr>
        <w:t>polaganjem</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kablovskih</w:t>
      </w:r>
      <w:r w:rsidR="00EA0F0C" w:rsidRPr="002E63A1">
        <w:rPr>
          <w:noProof/>
          <w:lang w:val="sr-Latn-CS"/>
        </w:rPr>
        <w:t xml:space="preserve"> 10 </w:t>
      </w:r>
      <w:r>
        <w:rPr>
          <w:noProof/>
          <w:lang w:val="sr-Latn-CS"/>
        </w:rPr>
        <w:t>kV</w:t>
      </w:r>
      <w:r w:rsidR="00EA0F0C" w:rsidRPr="002E63A1">
        <w:rPr>
          <w:noProof/>
          <w:lang w:val="sr-Latn-CS"/>
        </w:rPr>
        <w:t xml:space="preserve"> </w:t>
      </w:r>
      <w:r>
        <w:rPr>
          <w:noProof/>
          <w:lang w:val="sr-Latn-CS"/>
        </w:rPr>
        <w:t>vodova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rov</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trasi</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ide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stacionaže</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km</w:t>
      </w:r>
      <w:r w:rsidR="00EA0F0C" w:rsidRPr="002E63A1">
        <w:rPr>
          <w:noProof/>
          <w:lang w:val="sr-Latn-CS"/>
        </w:rPr>
        <w:t xml:space="preserve"> 24+140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 </w:t>
      </w:r>
      <w:r>
        <w:rPr>
          <w:noProof/>
          <w:lang w:val="sr-Latn-CS"/>
        </w:rPr>
        <w:t>kod</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trasi</w:t>
      </w:r>
      <w:r w:rsidR="00EA0F0C" w:rsidRPr="002E63A1">
        <w:rPr>
          <w:noProof/>
          <w:lang w:val="sr-Latn-CS"/>
        </w:rPr>
        <w:t xml:space="preserve"> </w:t>
      </w:r>
      <w:r>
        <w:rPr>
          <w:noProof/>
          <w:lang w:val="sr-Latn-CS"/>
        </w:rPr>
        <w:t>državni</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 </w:t>
      </w:r>
      <w:r>
        <w:rPr>
          <w:noProof/>
          <w:lang w:val="sr-Latn-CS"/>
        </w:rPr>
        <w:t>do</w:t>
      </w:r>
      <w:r w:rsidR="00EA0F0C" w:rsidRPr="002E63A1">
        <w:rPr>
          <w:noProof/>
          <w:lang w:val="sr-Latn-CS"/>
        </w:rPr>
        <w:t xml:space="preserve"> </w:t>
      </w:r>
      <w:r>
        <w:rPr>
          <w:noProof/>
          <w:lang w:val="sr-Latn-CS"/>
        </w:rPr>
        <w:t>TS</w:t>
      </w:r>
      <w:r w:rsidR="00EA0F0C" w:rsidRPr="002E63A1">
        <w:rPr>
          <w:noProof/>
          <w:lang w:val="sr-Latn-CS"/>
        </w:rPr>
        <w:t xml:space="preserve"> 35/10</w:t>
      </w:r>
      <w:r>
        <w:rPr>
          <w:noProof/>
          <w:lang w:val="sr-Latn-CS"/>
        </w:rPr>
        <w:t>kV</w:t>
      </w:r>
      <w:r w:rsidR="00EA0F0C" w:rsidRPr="002E63A1">
        <w:rPr>
          <w:noProof/>
          <w:lang w:val="sr-Latn-CS"/>
        </w:rPr>
        <w:t xml:space="preserve"> „</w:t>
      </w:r>
      <w:r>
        <w:rPr>
          <w:noProof/>
          <w:lang w:val="sr-Latn-CS"/>
        </w:rPr>
        <w:t>Selova</w:t>
      </w:r>
      <w:r w:rsidR="00EA0F0C" w:rsidRPr="002E63A1">
        <w:rPr>
          <w:noProof/>
          <w:lang w:val="sr-Latn-CS"/>
        </w:rPr>
        <w:t xml:space="preserve">”. </w:t>
      </w:r>
    </w:p>
    <w:p w:rsidR="00EA0F0C" w:rsidRPr="002E63A1" w:rsidRDefault="002E63A1" w:rsidP="00EA0F0C">
      <w:pPr>
        <w:shd w:val="clear" w:color="auto" w:fill="FFFFFF"/>
        <w:ind w:firstLine="708"/>
        <w:jc w:val="both"/>
        <w:rPr>
          <w:noProof/>
          <w:lang w:val="sr-Latn-CS"/>
        </w:rPr>
      </w:pPr>
      <w:r>
        <w:rPr>
          <w:noProof/>
          <w:lang w:val="sr-Latn-CS"/>
        </w:rPr>
        <w:t>Za</w:t>
      </w:r>
      <w:r w:rsidR="00EA0F0C" w:rsidRPr="002E63A1">
        <w:rPr>
          <w:noProof/>
          <w:lang w:val="sr-Latn-CS"/>
        </w:rPr>
        <w:t xml:space="preserve"> </w:t>
      </w:r>
      <w:r>
        <w:rPr>
          <w:noProof/>
          <w:lang w:val="sr-Latn-CS"/>
        </w:rPr>
        <w:t>priključenje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elektroenergetski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ispuniti</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definiše</w:t>
      </w:r>
      <w:r w:rsidR="00EA0F0C" w:rsidRPr="002E63A1">
        <w:rPr>
          <w:noProof/>
          <w:lang w:val="sr-Latn-CS"/>
        </w:rPr>
        <w:t xml:space="preserve"> </w:t>
      </w:r>
      <w:r>
        <w:rPr>
          <w:noProof/>
          <w:lang w:val="sr-Latn-CS"/>
        </w:rPr>
        <w:t>Tehnička</w:t>
      </w:r>
      <w:r w:rsidR="00EA0F0C" w:rsidRPr="002E63A1">
        <w:rPr>
          <w:noProof/>
          <w:lang w:val="sr-Latn-CS"/>
        </w:rPr>
        <w:t xml:space="preserve"> </w:t>
      </w:r>
      <w:r>
        <w:rPr>
          <w:noProof/>
          <w:lang w:val="sr-Latn-CS"/>
        </w:rPr>
        <w:t>preporuka</w:t>
      </w:r>
      <w:r w:rsidR="00EA0F0C" w:rsidRPr="002E63A1">
        <w:rPr>
          <w:noProof/>
          <w:lang w:val="sr-Latn-CS"/>
        </w:rPr>
        <w:t xml:space="preserve"> </w:t>
      </w:r>
      <w:r>
        <w:rPr>
          <w:noProof/>
          <w:lang w:val="sr-Latn-CS"/>
        </w:rPr>
        <w:t>br</w:t>
      </w:r>
      <w:r w:rsidR="00EA0F0C" w:rsidRPr="002E63A1">
        <w:rPr>
          <w:noProof/>
          <w:lang w:val="sr-Latn-CS"/>
        </w:rPr>
        <w:t>.16 - „</w:t>
      </w:r>
      <w:r>
        <w:rPr>
          <w:noProof/>
          <w:lang w:val="sr-Latn-CS"/>
        </w:rPr>
        <w:t>Osnovni</w:t>
      </w:r>
      <w:r w:rsidR="00EA0F0C" w:rsidRPr="002E63A1">
        <w:rPr>
          <w:noProof/>
          <w:lang w:val="sr-Latn-CS"/>
        </w:rPr>
        <w:t xml:space="preserve"> </w:t>
      </w:r>
      <w:r>
        <w:rPr>
          <w:noProof/>
          <w:lang w:val="sr-Latn-CS"/>
        </w:rPr>
        <w:t>tehnički</w:t>
      </w:r>
      <w:r w:rsidR="00EA0F0C" w:rsidRPr="002E63A1">
        <w:rPr>
          <w:noProof/>
          <w:lang w:val="sr-Latn-CS"/>
        </w:rPr>
        <w:t xml:space="preserve"> </w:t>
      </w:r>
      <w:r>
        <w:rPr>
          <w:noProof/>
          <w:lang w:val="sr-Latn-CS"/>
        </w:rPr>
        <w:t>zahtevi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priključenje</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elektrana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distributivni</w:t>
      </w:r>
      <w:r w:rsidR="00EA0F0C" w:rsidRPr="002E63A1">
        <w:rPr>
          <w:noProof/>
          <w:lang w:val="sr-Latn-CS"/>
        </w:rPr>
        <w:t xml:space="preserve"> </w:t>
      </w:r>
      <w:r>
        <w:rPr>
          <w:noProof/>
          <w:lang w:val="sr-Latn-CS"/>
        </w:rPr>
        <w:t>sistem</w:t>
      </w:r>
      <w:r w:rsidR="00EA0F0C" w:rsidRPr="002E63A1">
        <w:rPr>
          <w:noProof/>
          <w:lang w:val="sr-Latn-CS"/>
        </w:rPr>
        <w:t>” (</w:t>
      </w:r>
      <w:r>
        <w:rPr>
          <w:noProof/>
          <w:lang w:val="sr-Latn-CS"/>
        </w:rPr>
        <w:t>drugo</w:t>
      </w:r>
      <w:r w:rsidR="00EA0F0C" w:rsidRPr="002E63A1">
        <w:rPr>
          <w:noProof/>
          <w:lang w:val="sr-Latn-CS"/>
        </w:rPr>
        <w:t xml:space="preserve"> </w:t>
      </w:r>
      <w:r>
        <w:rPr>
          <w:noProof/>
          <w:lang w:val="sr-Latn-CS"/>
        </w:rPr>
        <w:t>izdanje</w:t>
      </w:r>
      <w:r w:rsidR="00EA0F0C" w:rsidRPr="002E63A1">
        <w:rPr>
          <w:noProof/>
          <w:lang w:val="sr-Latn-CS"/>
        </w:rPr>
        <w:t xml:space="preserve"> </w:t>
      </w:r>
      <w:r>
        <w:rPr>
          <w:noProof/>
          <w:lang w:val="sr-Latn-CS"/>
        </w:rPr>
        <w:t>internog</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Elektroprivreda</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Direkcija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distribuciju</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obezbediti</w:t>
      </w:r>
      <w:r w:rsidR="00EA0F0C" w:rsidRPr="002E63A1">
        <w:rPr>
          <w:noProof/>
          <w:lang w:val="sr-Latn-CS"/>
        </w:rPr>
        <w:t xml:space="preserve"> </w:t>
      </w:r>
      <w:r>
        <w:rPr>
          <w:noProof/>
          <w:lang w:val="sr-Latn-CS"/>
        </w:rPr>
        <w:t>uslove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mišljenja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privrednog</w:t>
      </w:r>
      <w:r w:rsidR="00EA0F0C" w:rsidRPr="002E63A1">
        <w:rPr>
          <w:noProof/>
          <w:lang w:val="sr-Latn-CS"/>
        </w:rPr>
        <w:t xml:space="preserve"> </w:t>
      </w:r>
      <w:r>
        <w:rPr>
          <w:noProof/>
          <w:lang w:val="sr-Latn-CS"/>
        </w:rPr>
        <w:t>društva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distribuciju</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JUGOISTOK</w:t>
      </w:r>
      <w:r w:rsidR="00EA0F0C" w:rsidRPr="002E63A1">
        <w:rPr>
          <w:noProof/>
          <w:lang w:val="sr-Latn-CS"/>
        </w:rPr>
        <w:t xml:space="preserve">” </w:t>
      </w:r>
      <w:r>
        <w:rPr>
          <w:noProof/>
          <w:lang w:val="sr-Latn-CS"/>
        </w:rPr>
        <w:t>DOO</w:t>
      </w:r>
      <w:r w:rsidR="00EA0F0C" w:rsidRPr="002E63A1">
        <w:rPr>
          <w:noProof/>
          <w:lang w:val="sr-Latn-CS"/>
        </w:rPr>
        <w:t xml:space="preserve"> </w:t>
      </w:r>
      <w:r>
        <w:rPr>
          <w:noProof/>
          <w:lang w:val="sr-Latn-CS"/>
        </w:rPr>
        <w:t>Niš</w:t>
      </w:r>
      <w:r w:rsidR="00EA0F0C" w:rsidRPr="002E63A1">
        <w:rPr>
          <w:noProof/>
          <w:lang w:val="sr-Latn-CS"/>
        </w:rPr>
        <w:t>.</w:t>
      </w:r>
    </w:p>
    <w:p w:rsidR="00EA0F0C" w:rsidRPr="002E63A1" w:rsidRDefault="00EA0F0C" w:rsidP="00EA0F0C">
      <w:pPr>
        <w:shd w:val="clear" w:color="auto" w:fill="FFFFFF"/>
        <w:ind w:firstLine="708"/>
        <w:jc w:val="both"/>
        <w:rPr>
          <w:noProof/>
          <w:lang w:val="sr-Latn-CS"/>
        </w:rPr>
      </w:pPr>
    </w:p>
    <w:p w:rsidR="00EA0F0C" w:rsidRPr="002E63A1" w:rsidRDefault="00EA0F0C" w:rsidP="00EA0F0C">
      <w:pPr>
        <w:shd w:val="clear" w:color="auto" w:fill="FFFFFF"/>
        <w:jc w:val="center"/>
        <w:rPr>
          <w:bCs/>
          <w:iCs/>
          <w:noProof/>
          <w:lang w:val="sr-Latn-CS"/>
        </w:rPr>
      </w:pPr>
      <w:r w:rsidRPr="002E63A1">
        <w:rPr>
          <w:bCs/>
          <w:noProof/>
          <w:lang w:val="sr-Latn-CS"/>
        </w:rPr>
        <w:t>1.7.6.</w:t>
      </w:r>
      <w:r w:rsidRPr="002E63A1">
        <w:rPr>
          <w:bCs/>
          <w:iCs/>
          <w:noProof/>
          <w:lang w:val="sr-Latn-CS"/>
        </w:rPr>
        <w:t xml:space="preserve">2.4. </w:t>
      </w:r>
      <w:r w:rsidR="002E63A1">
        <w:rPr>
          <w:bCs/>
          <w:iCs/>
          <w:noProof/>
          <w:lang w:val="sr-Latn-CS"/>
        </w:rPr>
        <w:t>Mere</w:t>
      </w:r>
      <w:r w:rsidRPr="002E63A1">
        <w:rPr>
          <w:bCs/>
          <w:iCs/>
          <w:noProof/>
          <w:lang w:val="sr-Latn-CS"/>
        </w:rPr>
        <w:t xml:space="preserve"> </w:t>
      </w:r>
      <w:r w:rsidR="002E63A1">
        <w:rPr>
          <w:bCs/>
          <w:iCs/>
          <w:noProof/>
          <w:lang w:val="sr-Latn-CS"/>
        </w:rPr>
        <w:t>zaštite</w:t>
      </w:r>
    </w:p>
    <w:p w:rsidR="00EA0F0C" w:rsidRPr="002E63A1" w:rsidRDefault="00EA0F0C" w:rsidP="00EA0F0C">
      <w:pPr>
        <w:shd w:val="clear" w:color="auto" w:fill="FFFFFF"/>
        <w:jc w:val="center"/>
        <w:rPr>
          <w:noProof/>
          <w:lang w:val="sr-Latn-CS"/>
        </w:rPr>
      </w:pPr>
    </w:p>
    <w:p w:rsidR="00EA0F0C" w:rsidRPr="002E63A1" w:rsidRDefault="002E63A1" w:rsidP="00EA0F0C">
      <w:pPr>
        <w:pBdr>
          <w:top w:val="single" w:sz="2" w:space="1" w:color="FFFFFF"/>
          <w:left w:val="single" w:sz="2" w:space="4" w:color="FFFFFF"/>
          <w:bottom w:val="single" w:sz="2" w:space="1" w:color="FFFFFF"/>
          <w:right w:val="single" w:sz="2" w:space="4" w:color="FFFFFF"/>
        </w:pBdr>
        <w:ind w:firstLine="720"/>
        <w:jc w:val="both"/>
        <w:rPr>
          <w:noProof/>
          <w:lang w:val="sr-Latn-CS"/>
        </w:rPr>
      </w:pPr>
      <w:r>
        <w:rPr>
          <w:noProof/>
          <w:lang w:val="sr-Latn-CS"/>
        </w:rPr>
        <w:t>Radi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požara</w:t>
      </w:r>
      <w:r w:rsidR="00EA0F0C" w:rsidRPr="002E63A1">
        <w:rPr>
          <w:noProof/>
          <w:lang w:val="sr-Latn-CS"/>
        </w:rPr>
        <w:t xml:space="preserve"> </w:t>
      </w:r>
      <w:r>
        <w:rPr>
          <w:noProof/>
          <w:lang w:val="sr-Latn-CS"/>
        </w:rPr>
        <w:t>objekti</w:t>
      </w:r>
      <w:r w:rsidR="00EA0F0C" w:rsidRPr="002E63A1">
        <w:rPr>
          <w:noProof/>
          <w:lang w:val="sr-Latn-CS"/>
        </w:rPr>
        <w:t xml:space="preserve"> </w:t>
      </w:r>
      <w:r>
        <w:rPr>
          <w:noProof/>
          <w:lang w:val="sr-Latn-CS"/>
        </w:rPr>
        <w:t>moraju</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realizovani</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odgovarajućim</w:t>
      </w:r>
      <w:r w:rsidR="00EA0F0C" w:rsidRPr="002E63A1">
        <w:rPr>
          <w:noProof/>
          <w:lang w:val="sr-Latn-CS"/>
        </w:rPr>
        <w:t xml:space="preserve"> </w:t>
      </w:r>
      <w:r>
        <w:rPr>
          <w:noProof/>
          <w:lang w:val="sr-Latn-CS"/>
        </w:rPr>
        <w:t>tehničkim</w:t>
      </w:r>
      <w:r w:rsidR="00EA0F0C" w:rsidRPr="002E63A1">
        <w:rPr>
          <w:noProof/>
          <w:lang w:val="sr-Latn-CS"/>
        </w:rPr>
        <w:t xml:space="preserve"> </w:t>
      </w:r>
      <w:r>
        <w:rPr>
          <w:noProof/>
          <w:lang w:val="sr-Latn-CS"/>
        </w:rPr>
        <w:t>protivpožarnim</w:t>
      </w:r>
      <w:r w:rsidR="00EA0F0C" w:rsidRPr="002E63A1">
        <w:rPr>
          <w:noProof/>
          <w:lang w:val="sr-Latn-CS"/>
        </w:rPr>
        <w:t xml:space="preserve"> </w:t>
      </w:r>
      <w:r>
        <w:rPr>
          <w:noProof/>
          <w:lang w:val="sr-Latn-CS"/>
        </w:rPr>
        <w:t>propisima</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normativima</w:t>
      </w:r>
      <w:r w:rsidR="00EA0F0C" w:rsidRPr="002E63A1">
        <w:rPr>
          <w:noProof/>
          <w:lang w:val="sr-Latn-CS"/>
        </w:rPr>
        <w:t>:</w:t>
      </w:r>
    </w:p>
    <w:p w:rsidR="00EA0F0C" w:rsidRPr="002E63A1" w:rsidRDefault="00EA0F0C" w:rsidP="00EA0F0C">
      <w:pPr>
        <w:pBdr>
          <w:top w:val="single" w:sz="2" w:space="1" w:color="FFFFFF"/>
          <w:left w:val="single" w:sz="2" w:space="4" w:color="FFFFFF"/>
          <w:bottom w:val="single" w:sz="2" w:space="1" w:color="FFFFFF"/>
          <w:right w:val="single" w:sz="2" w:space="4" w:color="FFFFFF"/>
        </w:pBdr>
        <w:ind w:firstLine="567"/>
        <w:jc w:val="both"/>
        <w:rPr>
          <w:noProof/>
          <w:lang w:val="sr-Latn-CS"/>
        </w:rPr>
      </w:pPr>
      <w:r w:rsidRPr="002E63A1">
        <w:rPr>
          <w:noProof/>
          <w:lang w:val="sr-Latn-CS"/>
        </w:rPr>
        <w:t xml:space="preserve">- </w:t>
      </w:r>
      <w:r w:rsidR="002E63A1">
        <w:rPr>
          <w:noProof/>
          <w:lang w:val="sr-Latn-CS"/>
        </w:rPr>
        <w:t>objekti</w:t>
      </w:r>
      <w:r w:rsidRPr="002E63A1">
        <w:rPr>
          <w:noProof/>
          <w:lang w:val="sr-Latn-CS"/>
        </w:rPr>
        <w:t xml:space="preserve"> </w:t>
      </w:r>
      <w:r w:rsidR="002E63A1">
        <w:rPr>
          <w:noProof/>
          <w:lang w:val="sr-Latn-CS"/>
        </w:rPr>
        <w:t>moraju</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realizovani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Zakonom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zaštiti</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požara</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glasnik</w:t>
      </w:r>
      <w:r w:rsidRPr="002E63A1">
        <w:rPr>
          <w:noProof/>
          <w:lang w:val="sr-Latn-CS"/>
        </w:rPr>
        <w:t xml:space="preserve"> </w:t>
      </w:r>
      <w:r w:rsidR="002E63A1">
        <w:rPr>
          <w:noProof/>
          <w:lang w:val="sr-Latn-CS"/>
        </w:rPr>
        <w:t>SRS</w:t>
      </w:r>
      <w:r w:rsidRPr="002E63A1">
        <w:rPr>
          <w:noProof/>
          <w:lang w:val="sr-Latn-CS"/>
        </w:rPr>
        <w:t xml:space="preserve">”, </w:t>
      </w:r>
      <w:r w:rsidR="002E63A1">
        <w:rPr>
          <w:noProof/>
          <w:lang w:val="sr-Latn-CS"/>
        </w:rPr>
        <w:t>broj</w:t>
      </w:r>
      <w:r w:rsidRPr="002E63A1">
        <w:rPr>
          <w:noProof/>
          <w:lang w:val="sr-Latn-CS"/>
        </w:rPr>
        <w:t xml:space="preserve"> 111/09);</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noProof/>
          <w:lang w:val="sr-Latn-CS"/>
        </w:rPr>
      </w:pPr>
      <w:r w:rsidRPr="002E63A1">
        <w:rPr>
          <w:noProof/>
          <w:lang w:val="sr-Latn-CS"/>
        </w:rPr>
        <w:t xml:space="preserve">- </w:t>
      </w:r>
      <w:r w:rsidR="002E63A1">
        <w:rPr>
          <w:noProof/>
          <w:lang w:val="sr-Latn-CS"/>
        </w:rPr>
        <w:t>objektima</w:t>
      </w:r>
      <w:r w:rsidRPr="002E63A1">
        <w:rPr>
          <w:noProof/>
          <w:lang w:val="sr-Latn-CS"/>
        </w:rPr>
        <w:t xml:space="preserve"> </w:t>
      </w:r>
      <w:r w:rsidR="002E63A1">
        <w:rPr>
          <w:noProof/>
          <w:lang w:val="sr-Latn-CS"/>
        </w:rPr>
        <w:t>mora</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obezbeđen</w:t>
      </w:r>
      <w:r w:rsidRPr="002E63A1">
        <w:rPr>
          <w:noProof/>
          <w:lang w:val="sr-Latn-CS"/>
        </w:rPr>
        <w:t xml:space="preserve"> </w:t>
      </w:r>
      <w:r w:rsidR="002E63A1">
        <w:rPr>
          <w:noProof/>
          <w:lang w:val="sr-Latn-CS"/>
        </w:rPr>
        <w:t>pristup</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vatrogasna</w:t>
      </w:r>
      <w:r w:rsidRPr="002E63A1">
        <w:rPr>
          <w:noProof/>
          <w:lang w:val="sr-Latn-CS"/>
        </w:rPr>
        <w:t xml:space="preserve"> </w:t>
      </w:r>
      <w:r w:rsidR="002E63A1">
        <w:rPr>
          <w:noProof/>
          <w:lang w:val="sr-Latn-CS"/>
        </w:rPr>
        <w:t>vozila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Pravilnikom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tehničkim</w:t>
      </w:r>
      <w:r w:rsidRPr="002E63A1">
        <w:rPr>
          <w:noProof/>
          <w:lang w:val="sr-Latn-CS"/>
        </w:rPr>
        <w:t xml:space="preserve"> </w:t>
      </w:r>
      <w:r w:rsidR="002E63A1">
        <w:rPr>
          <w:noProof/>
          <w:lang w:val="sr-Latn-CS"/>
        </w:rPr>
        <w:t>normativima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pristupne</w:t>
      </w:r>
      <w:r w:rsidRPr="002E63A1">
        <w:rPr>
          <w:noProof/>
          <w:lang w:val="sr-Latn-CS"/>
        </w:rPr>
        <w:t xml:space="preserve"> </w:t>
      </w:r>
      <w:r w:rsidR="002E63A1">
        <w:rPr>
          <w:noProof/>
          <w:lang w:val="sr-Latn-CS"/>
        </w:rPr>
        <w:t>puteve</w:t>
      </w:r>
      <w:r w:rsidRPr="002E63A1">
        <w:rPr>
          <w:noProof/>
          <w:lang w:val="sr-Latn-CS"/>
        </w:rPr>
        <w:t xml:space="preserve">, </w:t>
      </w:r>
      <w:r w:rsidR="002E63A1">
        <w:rPr>
          <w:noProof/>
          <w:lang w:val="sr-Latn-CS"/>
        </w:rPr>
        <w:t>okretnice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uređenje</w:t>
      </w:r>
      <w:r w:rsidRPr="002E63A1">
        <w:rPr>
          <w:noProof/>
          <w:lang w:val="sr-Latn-CS"/>
        </w:rPr>
        <w:t xml:space="preserve"> </w:t>
      </w:r>
      <w:r w:rsidR="002E63A1">
        <w:rPr>
          <w:noProof/>
          <w:lang w:val="sr-Latn-CS"/>
        </w:rPr>
        <w:t>platoa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vatrogasna</w:t>
      </w:r>
      <w:r w:rsidRPr="002E63A1">
        <w:rPr>
          <w:noProof/>
          <w:lang w:val="sr-Latn-CS"/>
        </w:rPr>
        <w:t xml:space="preserve"> </w:t>
      </w:r>
      <w:r w:rsidR="002E63A1">
        <w:rPr>
          <w:noProof/>
          <w:lang w:val="sr-Latn-CS"/>
        </w:rPr>
        <w:t>vozila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blizini</w:t>
      </w:r>
      <w:r w:rsidRPr="002E63A1">
        <w:rPr>
          <w:noProof/>
          <w:lang w:val="sr-Latn-CS"/>
        </w:rPr>
        <w:t xml:space="preserve"> </w:t>
      </w:r>
      <w:r w:rsidR="002E63A1">
        <w:rPr>
          <w:noProof/>
          <w:lang w:val="sr-Latn-CS"/>
        </w:rPr>
        <w:t>objekta</w:t>
      </w:r>
      <w:r w:rsidRPr="002E63A1">
        <w:rPr>
          <w:noProof/>
          <w:lang w:val="sr-Latn-CS"/>
        </w:rPr>
        <w:t xml:space="preserve"> </w:t>
      </w:r>
      <w:r w:rsidR="002E63A1">
        <w:rPr>
          <w:noProof/>
          <w:lang w:val="sr-Latn-CS"/>
        </w:rPr>
        <w:t>povećanog</w:t>
      </w:r>
      <w:r w:rsidRPr="002E63A1">
        <w:rPr>
          <w:noProof/>
          <w:lang w:val="sr-Latn-CS"/>
        </w:rPr>
        <w:t xml:space="preserve"> </w:t>
      </w:r>
      <w:r w:rsidR="002E63A1">
        <w:rPr>
          <w:noProof/>
          <w:lang w:val="sr-Latn-CS"/>
        </w:rPr>
        <w:t>rizika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požara</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SRJ</w:t>
      </w:r>
      <w:r w:rsidRPr="002E63A1">
        <w:rPr>
          <w:noProof/>
          <w:lang w:val="sr-Latn-CS"/>
        </w:rPr>
        <w:t xml:space="preserve">”, </w:t>
      </w:r>
      <w:r w:rsidR="002E63A1">
        <w:rPr>
          <w:noProof/>
          <w:lang w:val="sr-Latn-CS"/>
        </w:rPr>
        <w:t>broj</w:t>
      </w:r>
      <w:r w:rsidRPr="002E63A1">
        <w:rPr>
          <w:noProof/>
          <w:lang w:val="sr-Latn-CS"/>
        </w:rPr>
        <w:t xml:space="preserve"> 8/95);</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noProof/>
          <w:lang w:val="sr-Latn-CS"/>
        </w:rPr>
      </w:pPr>
      <w:r w:rsidRPr="002E63A1">
        <w:rPr>
          <w:noProof/>
          <w:lang w:val="sr-Latn-CS"/>
        </w:rPr>
        <w:t xml:space="preserve">- </w:t>
      </w:r>
      <w:r w:rsidR="002E63A1">
        <w:rPr>
          <w:noProof/>
          <w:lang w:val="sr-Latn-CS"/>
        </w:rPr>
        <w:t>objekti</w:t>
      </w:r>
      <w:r w:rsidRPr="002E63A1">
        <w:rPr>
          <w:noProof/>
          <w:lang w:val="sr-Latn-CS"/>
        </w:rPr>
        <w:t xml:space="preserve"> </w:t>
      </w:r>
      <w:r w:rsidR="002E63A1">
        <w:rPr>
          <w:noProof/>
          <w:lang w:val="sr-Latn-CS"/>
        </w:rPr>
        <w:t>moraju</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realizovani</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Pravilnikom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tehničkim</w:t>
      </w:r>
      <w:r w:rsidRPr="002E63A1">
        <w:rPr>
          <w:noProof/>
          <w:lang w:val="sr-Latn-CS"/>
        </w:rPr>
        <w:t xml:space="preserve"> </w:t>
      </w:r>
      <w:r w:rsidR="002E63A1">
        <w:rPr>
          <w:noProof/>
          <w:lang w:val="sr-Latn-CS"/>
        </w:rPr>
        <w:t>normativima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električne</w:t>
      </w:r>
      <w:r w:rsidRPr="002E63A1">
        <w:rPr>
          <w:noProof/>
          <w:lang w:val="sr-Latn-CS"/>
        </w:rPr>
        <w:t xml:space="preserve"> </w:t>
      </w:r>
      <w:r w:rsidR="002E63A1">
        <w:rPr>
          <w:noProof/>
          <w:lang w:val="sr-Latn-CS"/>
        </w:rPr>
        <w:t>instalacije</w:t>
      </w:r>
      <w:r w:rsidRPr="002E63A1">
        <w:rPr>
          <w:noProof/>
          <w:lang w:val="sr-Latn-CS"/>
        </w:rPr>
        <w:t xml:space="preserve"> </w:t>
      </w:r>
      <w:r w:rsidR="002E63A1">
        <w:rPr>
          <w:noProof/>
          <w:lang w:val="sr-Latn-CS"/>
        </w:rPr>
        <w:t>niskog</w:t>
      </w:r>
      <w:r w:rsidRPr="002E63A1">
        <w:rPr>
          <w:noProof/>
          <w:lang w:val="sr-Latn-CS"/>
        </w:rPr>
        <w:t xml:space="preserve"> </w:t>
      </w:r>
      <w:r w:rsidR="002E63A1">
        <w:rPr>
          <w:noProof/>
          <w:lang w:val="sr-Latn-CS"/>
        </w:rPr>
        <w:t>napona</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SFRJ</w:t>
      </w:r>
      <w:r w:rsidRPr="002E63A1">
        <w:rPr>
          <w:noProof/>
          <w:lang w:val="sr-Latn-CS"/>
        </w:rPr>
        <w:t xml:space="preserve">”, </w:t>
      </w:r>
      <w:r w:rsidR="002E63A1">
        <w:rPr>
          <w:noProof/>
          <w:lang w:val="sr-Latn-CS"/>
        </w:rPr>
        <w:t>br</w:t>
      </w:r>
      <w:r w:rsidRPr="002E63A1">
        <w:rPr>
          <w:noProof/>
          <w:lang w:val="sr-Latn-CS"/>
        </w:rPr>
        <w:t xml:space="preserve">. 53/88 </w:t>
      </w:r>
      <w:r w:rsidR="002E63A1">
        <w:rPr>
          <w:noProof/>
          <w:lang w:val="sr-Latn-CS"/>
        </w:rPr>
        <w:t>i</w:t>
      </w:r>
      <w:r w:rsidRPr="002E63A1">
        <w:rPr>
          <w:noProof/>
          <w:lang w:val="sr-Latn-CS"/>
        </w:rPr>
        <w:t xml:space="preserve"> 54/88 </w:t>
      </w:r>
      <w:r w:rsidR="002E63A1">
        <w:rPr>
          <w:noProof/>
          <w:lang w:val="sr-Latn-CS"/>
        </w:rPr>
        <w:t>i</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SRJ</w:t>
      </w:r>
      <w:r w:rsidRPr="002E63A1">
        <w:rPr>
          <w:noProof/>
          <w:lang w:val="sr-Latn-CS"/>
        </w:rPr>
        <w:t xml:space="preserve">”, </w:t>
      </w:r>
      <w:r w:rsidR="002E63A1">
        <w:rPr>
          <w:noProof/>
          <w:lang w:val="sr-Latn-CS"/>
        </w:rPr>
        <w:t>broj</w:t>
      </w:r>
      <w:r w:rsidRPr="002E63A1">
        <w:rPr>
          <w:noProof/>
          <w:lang w:val="sr-Latn-CS"/>
        </w:rPr>
        <w:t xml:space="preserve"> 28/95) </w:t>
      </w:r>
      <w:r w:rsidR="002E63A1">
        <w:rPr>
          <w:noProof/>
          <w:lang w:val="sr-Latn-CS"/>
        </w:rPr>
        <w:t>i</w:t>
      </w:r>
      <w:r w:rsidRPr="002E63A1">
        <w:rPr>
          <w:noProof/>
          <w:lang w:val="sr-Latn-CS"/>
        </w:rPr>
        <w:t xml:space="preserve"> </w:t>
      </w:r>
      <w:r w:rsidR="002E63A1">
        <w:rPr>
          <w:noProof/>
          <w:lang w:val="sr-Latn-CS"/>
        </w:rPr>
        <w:t>Pravilnikom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tehničkim</w:t>
      </w:r>
      <w:r w:rsidRPr="002E63A1">
        <w:rPr>
          <w:noProof/>
          <w:lang w:val="sr-Latn-CS"/>
        </w:rPr>
        <w:t xml:space="preserve"> </w:t>
      </w:r>
      <w:r w:rsidR="002E63A1">
        <w:rPr>
          <w:noProof/>
          <w:lang w:val="sr-Latn-CS"/>
        </w:rPr>
        <w:t>normativima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atmosferskog</w:t>
      </w:r>
      <w:r w:rsidRPr="002E63A1">
        <w:rPr>
          <w:noProof/>
          <w:lang w:val="sr-Latn-CS"/>
        </w:rPr>
        <w:t xml:space="preserve"> </w:t>
      </w:r>
      <w:r w:rsidR="002E63A1">
        <w:rPr>
          <w:noProof/>
          <w:lang w:val="sr-Latn-CS"/>
        </w:rPr>
        <w:t>pražnjenja</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SRJ</w:t>
      </w:r>
      <w:r w:rsidRPr="002E63A1">
        <w:rPr>
          <w:noProof/>
          <w:lang w:val="sr-Latn-CS"/>
        </w:rPr>
        <w:t xml:space="preserve">”, </w:t>
      </w:r>
      <w:r w:rsidR="002E63A1">
        <w:rPr>
          <w:noProof/>
          <w:lang w:val="sr-Latn-CS"/>
        </w:rPr>
        <w:t>broj</w:t>
      </w:r>
      <w:r w:rsidRPr="002E63A1">
        <w:rPr>
          <w:noProof/>
          <w:lang w:val="sr-Latn-CS"/>
        </w:rPr>
        <w:t xml:space="preserve"> 11/96);</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noProof/>
          <w:lang w:val="sr-Latn-CS"/>
        </w:rPr>
      </w:pP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bCs/>
          <w:noProof/>
          <w:lang w:val="sr-Latn-CS"/>
        </w:rPr>
      </w:pPr>
      <w:r w:rsidRPr="002E63A1">
        <w:rPr>
          <w:noProof/>
          <w:lang w:val="sr-Latn-CS"/>
        </w:rPr>
        <w:t xml:space="preserve">- </w:t>
      </w:r>
      <w:r w:rsidR="002E63A1">
        <w:rPr>
          <w:noProof/>
          <w:lang w:val="sr-Latn-CS"/>
        </w:rPr>
        <w:t>izgradnja</w:t>
      </w:r>
      <w:r w:rsidRPr="002E63A1">
        <w:rPr>
          <w:noProof/>
          <w:lang w:val="sr-Latn-CS"/>
        </w:rPr>
        <w:t xml:space="preserve"> </w:t>
      </w:r>
      <w:r w:rsidR="002E63A1">
        <w:rPr>
          <w:noProof/>
          <w:lang w:val="sr-Latn-CS"/>
        </w:rPr>
        <w:t>elektroenergetskih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mora</w:t>
      </w:r>
      <w:r w:rsidRPr="002E63A1">
        <w:rPr>
          <w:noProof/>
          <w:lang w:val="sr-Latn-CS"/>
        </w:rPr>
        <w:t xml:space="preserve"> </w:t>
      </w:r>
      <w:r w:rsidR="002E63A1">
        <w:rPr>
          <w:noProof/>
          <w:lang w:val="sr-Latn-CS"/>
        </w:rPr>
        <w:t>biti</w:t>
      </w:r>
      <w:r w:rsidRPr="002E63A1">
        <w:rPr>
          <w:noProof/>
          <w:lang w:val="sr-Latn-CS"/>
        </w:rPr>
        <w:t xml:space="preserve"> </w:t>
      </w:r>
      <w:r w:rsidR="002E63A1">
        <w:rPr>
          <w:noProof/>
          <w:lang w:val="sr-Latn-CS"/>
        </w:rPr>
        <w:t>realizovana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Pravilnikom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tehničkim</w:t>
      </w:r>
      <w:r w:rsidRPr="002E63A1">
        <w:rPr>
          <w:noProof/>
          <w:lang w:val="sr-Latn-CS"/>
        </w:rPr>
        <w:t xml:space="preserve"> </w:t>
      </w:r>
      <w:r w:rsidR="002E63A1">
        <w:rPr>
          <w:noProof/>
          <w:lang w:val="sr-Latn-CS"/>
        </w:rPr>
        <w:t>normativima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elektroenergetskih</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uređaja</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požara</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SFRJ</w:t>
      </w:r>
      <w:r w:rsidRPr="002E63A1">
        <w:rPr>
          <w:noProof/>
          <w:lang w:val="sr-Latn-CS"/>
        </w:rPr>
        <w:t xml:space="preserve">”, </w:t>
      </w:r>
      <w:r w:rsidR="002E63A1">
        <w:rPr>
          <w:noProof/>
          <w:lang w:val="sr-Latn-CS"/>
        </w:rPr>
        <w:t>broj</w:t>
      </w:r>
      <w:r w:rsidRPr="002E63A1">
        <w:rPr>
          <w:noProof/>
          <w:lang w:val="sr-Latn-CS"/>
        </w:rPr>
        <w:t xml:space="preserve"> 74/90) </w:t>
      </w:r>
      <w:r w:rsidR="002E63A1">
        <w:rPr>
          <w:noProof/>
          <w:lang w:val="sr-Latn-CS"/>
        </w:rPr>
        <w:t>i</w:t>
      </w:r>
      <w:r w:rsidRPr="002E63A1">
        <w:rPr>
          <w:noProof/>
          <w:lang w:val="sr-Latn-CS"/>
        </w:rPr>
        <w:t xml:space="preserve"> </w:t>
      </w:r>
      <w:r w:rsidR="002E63A1">
        <w:rPr>
          <w:noProof/>
          <w:lang w:val="sr-Latn-CS"/>
        </w:rPr>
        <w:t>Pravilnikom</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tehničkim</w:t>
      </w:r>
      <w:r w:rsidRPr="002E63A1">
        <w:rPr>
          <w:noProof/>
          <w:lang w:val="sr-Latn-CS"/>
        </w:rPr>
        <w:t xml:space="preserve"> </w:t>
      </w:r>
      <w:r w:rsidR="002E63A1">
        <w:rPr>
          <w:noProof/>
          <w:lang w:val="sr-Latn-CS"/>
        </w:rPr>
        <w:t>normativima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niskonaponskih</w:t>
      </w:r>
      <w:r w:rsidRPr="002E63A1">
        <w:rPr>
          <w:noProof/>
          <w:lang w:val="sr-Latn-CS"/>
        </w:rPr>
        <w:t xml:space="preserve"> </w:t>
      </w:r>
      <w:r w:rsidR="002E63A1">
        <w:rPr>
          <w:noProof/>
          <w:lang w:val="sr-Latn-CS"/>
        </w:rPr>
        <w:t>mreža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pripadajućih</w:t>
      </w:r>
      <w:r w:rsidRPr="002E63A1">
        <w:rPr>
          <w:noProof/>
          <w:lang w:val="sr-Latn-CS"/>
        </w:rPr>
        <w:t xml:space="preserve"> </w:t>
      </w:r>
      <w:r w:rsidR="002E63A1">
        <w:rPr>
          <w:noProof/>
          <w:lang w:val="sr-Latn-CS"/>
        </w:rPr>
        <w:t>transformatorskih</w:t>
      </w:r>
      <w:r w:rsidRPr="002E63A1">
        <w:rPr>
          <w:noProof/>
          <w:lang w:val="sr-Latn-CS"/>
        </w:rPr>
        <w:t xml:space="preserve"> </w:t>
      </w:r>
      <w:r w:rsidR="002E63A1">
        <w:rPr>
          <w:noProof/>
          <w:lang w:val="sr-Latn-CS"/>
        </w:rPr>
        <w:t>stanica</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SFRJ</w:t>
      </w:r>
      <w:r w:rsidRPr="002E63A1">
        <w:rPr>
          <w:noProof/>
          <w:lang w:val="sr-Latn-CS"/>
        </w:rPr>
        <w:t xml:space="preserve">”, </w:t>
      </w:r>
      <w:r w:rsidR="002E63A1">
        <w:rPr>
          <w:noProof/>
          <w:lang w:val="sr-Latn-CS"/>
        </w:rPr>
        <w:t>broj</w:t>
      </w:r>
      <w:r w:rsidRPr="002E63A1">
        <w:rPr>
          <w:noProof/>
          <w:lang w:val="sr-Latn-CS"/>
        </w:rPr>
        <w:t xml:space="preserve"> 13/78 </w:t>
      </w:r>
      <w:r w:rsidR="002E63A1">
        <w:rPr>
          <w:noProof/>
          <w:lang w:val="sr-Latn-CS"/>
        </w:rPr>
        <w:t>i</w:t>
      </w:r>
      <w:r w:rsidRPr="002E63A1">
        <w:rPr>
          <w:noProof/>
          <w:lang w:val="sr-Latn-CS"/>
        </w:rPr>
        <w:t xml:space="preserve"> „</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SRJ</w:t>
      </w:r>
      <w:r w:rsidRPr="002E63A1">
        <w:rPr>
          <w:noProof/>
          <w:lang w:val="sr-Latn-CS"/>
        </w:rPr>
        <w:t xml:space="preserve">”, </w:t>
      </w:r>
      <w:r w:rsidR="002E63A1">
        <w:rPr>
          <w:noProof/>
          <w:lang w:val="sr-Latn-CS"/>
        </w:rPr>
        <w:t>broj</w:t>
      </w:r>
      <w:r w:rsidRPr="002E63A1">
        <w:rPr>
          <w:noProof/>
          <w:lang w:val="sr-Latn-CS"/>
        </w:rPr>
        <w:t xml:space="preserve"> 37/95)</w:t>
      </w:r>
      <w:r w:rsidRPr="002E63A1">
        <w:rPr>
          <w:bCs/>
          <w:noProof/>
          <w:lang w:val="sr-Latn-CS"/>
        </w:rPr>
        <w:t xml:space="preserve">; </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bCs/>
          <w:noProof/>
          <w:lang w:val="sr-Latn-CS"/>
        </w:rPr>
      </w:pPr>
      <w:r w:rsidRPr="002E63A1">
        <w:rPr>
          <w:bCs/>
          <w:noProof/>
          <w:lang w:val="sr-Latn-CS"/>
        </w:rPr>
        <w:lastRenderedPageBreak/>
        <w:t xml:space="preserve">- </w:t>
      </w:r>
      <w:r w:rsidR="002E63A1">
        <w:rPr>
          <w:bCs/>
          <w:noProof/>
          <w:lang w:val="sr-Latn-CS"/>
        </w:rPr>
        <w:t>obezbediti</w:t>
      </w:r>
      <w:r w:rsidRPr="002E63A1">
        <w:rPr>
          <w:bCs/>
          <w:noProof/>
          <w:lang w:val="sr-Latn-CS"/>
        </w:rPr>
        <w:t xml:space="preserve"> </w:t>
      </w:r>
      <w:r w:rsidR="002E63A1">
        <w:rPr>
          <w:bCs/>
          <w:noProof/>
          <w:lang w:val="sr-Latn-CS"/>
        </w:rPr>
        <w:t>potrebnu</w:t>
      </w:r>
      <w:r w:rsidRPr="002E63A1">
        <w:rPr>
          <w:bCs/>
          <w:noProof/>
          <w:lang w:val="sr-Latn-CS"/>
        </w:rPr>
        <w:t xml:space="preserve"> </w:t>
      </w:r>
      <w:r w:rsidR="002E63A1">
        <w:rPr>
          <w:bCs/>
          <w:noProof/>
          <w:lang w:val="sr-Latn-CS"/>
        </w:rPr>
        <w:t>otpornost</w:t>
      </w:r>
      <w:r w:rsidRPr="002E63A1">
        <w:rPr>
          <w:bCs/>
          <w:noProof/>
          <w:lang w:val="sr-Latn-CS"/>
        </w:rPr>
        <w:t xml:space="preserve"> </w:t>
      </w:r>
      <w:r w:rsidR="002E63A1">
        <w:rPr>
          <w:bCs/>
          <w:noProof/>
          <w:lang w:val="sr-Latn-CS"/>
        </w:rPr>
        <w:t>na</w:t>
      </w:r>
      <w:r w:rsidRPr="002E63A1">
        <w:rPr>
          <w:bCs/>
          <w:noProof/>
          <w:lang w:val="sr-Latn-CS"/>
        </w:rPr>
        <w:t xml:space="preserve"> </w:t>
      </w:r>
      <w:r w:rsidR="002E63A1">
        <w:rPr>
          <w:bCs/>
          <w:noProof/>
          <w:lang w:val="sr-Latn-CS"/>
        </w:rPr>
        <w:t>požar</w:t>
      </w:r>
      <w:r w:rsidRPr="002E63A1">
        <w:rPr>
          <w:bCs/>
          <w:noProof/>
          <w:lang w:val="sr-Latn-CS"/>
        </w:rPr>
        <w:t xml:space="preserve"> </w:t>
      </w:r>
      <w:r w:rsidR="002E63A1">
        <w:rPr>
          <w:bCs/>
          <w:noProof/>
          <w:lang w:val="sr-Latn-CS"/>
        </w:rPr>
        <w:t>konstrukcije</w:t>
      </w:r>
      <w:r w:rsidRPr="002E63A1">
        <w:rPr>
          <w:bCs/>
          <w:noProof/>
          <w:lang w:val="sr-Latn-CS"/>
        </w:rPr>
        <w:t xml:space="preserve"> </w:t>
      </w:r>
      <w:r w:rsidR="002E63A1">
        <w:rPr>
          <w:bCs/>
          <w:noProof/>
          <w:lang w:val="sr-Latn-CS"/>
        </w:rPr>
        <w:t>objekta</w:t>
      </w:r>
      <w:r w:rsidRPr="002E63A1">
        <w:rPr>
          <w:bCs/>
          <w:noProof/>
          <w:lang w:val="sr-Latn-CS"/>
        </w:rPr>
        <w:t xml:space="preserve"> (</w:t>
      </w:r>
      <w:r w:rsidR="002E63A1">
        <w:rPr>
          <w:bCs/>
          <w:noProof/>
          <w:lang w:val="sr-Latn-CS"/>
        </w:rPr>
        <w:t>zidova</w:t>
      </w:r>
      <w:r w:rsidRPr="002E63A1">
        <w:rPr>
          <w:bCs/>
          <w:noProof/>
          <w:lang w:val="sr-Latn-CS"/>
        </w:rPr>
        <w:t xml:space="preserve">, </w:t>
      </w:r>
      <w:r w:rsidR="002E63A1">
        <w:rPr>
          <w:bCs/>
          <w:noProof/>
          <w:lang w:val="sr-Latn-CS"/>
        </w:rPr>
        <w:t>međuspratne</w:t>
      </w:r>
      <w:r w:rsidRPr="002E63A1">
        <w:rPr>
          <w:bCs/>
          <w:noProof/>
          <w:lang w:val="sr-Latn-CS"/>
        </w:rPr>
        <w:t xml:space="preserve"> </w:t>
      </w:r>
      <w:r w:rsidR="002E63A1">
        <w:rPr>
          <w:bCs/>
          <w:noProof/>
          <w:lang w:val="sr-Latn-CS"/>
        </w:rPr>
        <w:t>tavanice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čeličnih</w:t>
      </w:r>
      <w:r w:rsidRPr="002E63A1">
        <w:rPr>
          <w:bCs/>
          <w:noProof/>
          <w:lang w:val="sr-Latn-CS"/>
        </w:rPr>
        <w:t xml:space="preserve"> </w:t>
      </w:r>
      <w:r w:rsidR="002E63A1">
        <w:rPr>
          <w:bCs/>
          <w:noProof/>
          <w:lang w:val="sr-Latn-CS"/>
        </w:rPr>
        <w:t>elemenata</w:t>
      </w:r>
      <w:r w:rsidRPr="002E63A1">
        <w:rPr>
          <w:bCs/>
          <w:noProof/>
          <w:lang w:val="sr-Latn-CS"/>
        </w:rPr>
        <w:t xml:space="preserve">), </w:t>
      </w:r>
      <w:r w:rsidR="002E63A1">
        <w:rPr>
          <w:bCs/>
          <w:noProof/>
          <w:lang w:val="sr-Latn-CS"/>
        </w:rPr>
        <w:t>shodno</w:t>
      </w:r>
      <w:r w:rsidRPr="002E63A1">
        <w:rPr>
          <w:bCs/>
          <w:noProof/>
          <w:lang w:val="sr-Latn-CS"/>
        </w:rPr>
        <w:t xml:space="preserve"> </w:t>
      </w:r>
      <w:r w:rsidR="002E63A1">
        <w:rPr>
          <w:bCs/>
          <w:noProof/>
          <w:lang w:val="sr-Latn-CS"/>
        </w:rPr>
        <w:t>SRPS</w:t>
      </w:r>
      <w:r w:rsidRPr="002E63A1">
        <w:rPr>
          <w:bCs/>
          <w:noProof/>
          <w:lang w:val="sr-Latn-CS"/>
        </w:rPr>
        <w:t xml:space="preserve"> </w:t>
      </w:r>
      <w:r w:rsidR="002E63A1">
        <w:rPr>
          <w:bCs/>
          <w:noProof/>
          <w:lang w:val="sr-Latn-CS"/>
        </w:rPr>
        <w:t>U</w:t>
      </w:r>
      <w:r w:rsidRPr="002E63A1">
        <w:rPr>
          <w:bCs/>
          <w:noProof/>
          <w:lang w:val="sr-Latn-CS"/>
        </w:rPr>
        <w:t>.</w:t>
      </w:r>
      <w:r w:rsidR="002E63A1">
        <w:rPr>
          <w:bCs/>
          <w:noProof/>
          <w:lang w:val="sr-Latn-CS"/>
        </w:rPr>
        <w:t>J</w:t>
      </w:r>
      <w:r w:rsidRPr="002E63A1">
        <w:rPr>
          <w:bCs/>
          <w:noProof/>
          <w:lang w:val="sr-Latn-CS"/>
        </w:rPr>
        <w:t>1 240;</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bCs/>
          <w:noProof/>
          <w:lang w:val="sr-Latn-CS"/>
        </w:rPr>
      </w:pPr>
      <w:r w:rsidRPr="002E63A1">
        <w:rPr>
          <w:bCs/>
          <w:noProof/>
          <w:lang w:val="sr-Latn-CS"/>
        </w:rPr>
        <w:t xml:space="preserve">- </w:t>
      </w:r>
      <w:r w:rsidR="002E63A1">
        <w:rPr>
          <w:bCs/>
          <w:noProof/>
          <w:lang w:val="sr-Latn-CS"/>
        </w:rPr>
        <w:t>predvideti</w:t>
      </w:r>
      <w:r w:rsidRPr="002E63A1">
        <w:rPr>
          <w:bCs/>
          <w:noProof/>
          <w:lang w:val="sr-Latn-CS"/>
        </w:rPr>
        <w:t xml:space="preserve"> </w:t>
      </w:r>
      <w:r w:rsidR="002E63A1">
        <w:rPr>
          <w:bCs/>
          <w:noProof/>
          <w:lang w:val="sr-Latn-CS"/>
        </w:rPr>
        <w:t>upotrebu</w:t>
      </w:r>
      <w:r w:rsidRPr="002E63A1">
        <w:rPr>
          <w:bCs/>
          <w:noProof/>
          <w:lang w:val="sr-Latn-CS"/>
        </w:rPr>
        <w:t xml:space="preserve"> </w:t>
      </w:r>
      <w:r w:rsidR="002E63A1">
        <w:rPr>
          <w:bCs/>
          <w:noProof/>
          <w:lang w:val="sr-Latn-CS"/>
        </w:rPr>
        <w:t>materijala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opreme</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koju</w:t>
      </w:r>
      <w:r w:rsidRPr="002E63A1">
        <w:rPr>
          <w:bCs/>
          <w:noProof/>
          <w:lang w:val="sr-Latn-CS"/>
        </w:rPr>
        <w:t xml:space="preserve"> </w:t>
      </w:r>
      <w:r w:rsidR="002E63A1">
        <w:rPr>
          <w:bCs/>
          <w:noProof/>
          <w:lang w:val="sr-Latn-CS"/>
        </w:rPr>
        <w:t>se</w:t>
      </w:r>
      <w:r w:rsidRPr="002E63A1">
        <w:rPr>
          <w:bCs/>
          <w:noProof/>
          <w:lang w:val="sr-Latn-CS"/>
        </w:rPr>
        <w:t xml:space="preserve"> </w:t>
      </w:r>
      <w:r w:rsidR="002E63A1">
        <w:rPr>
          <w:bCs/>
          <w:noProof/>
          <w:lang w:val="sr-Latn-CS"/>
        </w:rPr>
        <w:t>mogu</w:t>
      </w:r>
      <w:r w:rsidRPr="002E63A1">
        <w:rPr>
          <w:bCs/>
          <w:noProof/>
          <w:lang w:val="sr-Latn-CS"/>
        </w:rPr>
        <w:t xml:space="preserve"> </w:t>
      </w:r>
      <w:r w:rsidR="002E63A1">
        <w:rPr>
          <w:bCs/>
          <w:noProof/>
          <w:lang w:val="sr-Latn-CS"/>
        </w:rPr>
        <w:t>obezbediti</w:t>
      </w:r>
      <w:r w:rsidRPr="002E63A1">
        <w:rPr>
          <w:bCs/>
          <w:noProof/>
          <w:lang w:val="sr-Latn-CS"/>
        </w:rPr>
        <w:t xml:space="preserve"> </w:t>
      </w:r>
      <w:r w:rsidR="002E63A1">
        <w:rPr>
          <w:bCs/>
          <w:noProof/>
          <w:lang w:val="sr-Latn-CS"/>
        </w:rPr>
        <w:t>izveštaji</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atestna</w:t>
      </w:r>
      <w:r w:rsidRPr="002E63A1">
        <w:rPr>
          <w:bCs/>
          <w:noProof/>
          <w:lang w:val="sr-Latn-CS"/>
        </w:rPr>
        <w:t xml:space="preserve"> </w:t>
      </w:r>
      <w:r w:rsidR="002E63A1">
        <w:rPr>
          <w:bCs/>
          <w:noProof/>
          <w:lang w:val="sr-Latn-CS"/>
        </w:rPr>
        <w:t>dokumentacija</w:t>
      </w:r>
      <w:r w:rsidRPr="002E63A1">
        <w:rPr>
          <w:bCs/>
          <w:noProof/>
          <w:lang w:val="sr-Latn-CS"/>
        </w:rPr>
        <w:t xml:space="preserve"> </w:t>
      </w:r>
      <w:r w:rsidR="002E63A1">
        <w:rPr>
          <w:bCs/>
          <w:noProof/>
          <w:lang w:val="sr-Latn-CS"/>
        </w:rPr>
        <w:t>domaćih</w:t>
      </w:r>
      <w:r w:rsidRPr="002E63A1">
        <w:rPr>
          <w:bCs/>
          <w:noProof/>
          <w:lang w:val="sr-Latn-CS"/>
        </w:rPr>
        <w:t xml:space="preserve"> </w:t>
      </w:r>
      <w:r w:rsidR="002E63A1">
        <w:rPr>
          <w:bCs/>
          <w:noProof/>
          <w:lang w:val="sr-Latn-CS"/>
        </w:rPr>
        <w:t>akreditovanih</w:t>
      </w:r>
      <w:r w:rsidRPr="002E63A1">
        <w:rPr>
          <w:bCs/>
          <w:noProof/>
          <w:lang w:val="sr-Latn-CS"/>
        </w:rPr>
        <w:t xml:space="preserve"> </w:t>
      </w:r>
      <w:r w:rsidR="002E63A1">
        <w:rPr>
          <w:bCs/>
          <w:noProof/>
          <w:lang w:val="sr-Latn-CS"/>
        </w:rPr>
        <w:t>laboratorija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ovlašćenih</w:t>
      </w:r>
      <w:r w:rsidRPr="002E63A1">
        <w:rPr>
          <w:bCs/>
          <w:noProof/>
          <w:lang w:val="sr-Latn-CS"/>
        </w:rPr>
        <w:t xml:space="preserve"> </w:t>
      </w:r>
      <w:r w:rsidR="002E63A1">
        <w:rPr>
          <w:bCs/>
          <w:noProof/>
          <w:lang w:val="sr-Latn-CS"/>
        </w:rPr>
        <w:t>institucija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izdavanje</w:t>
      </w:r>
      <w:r w:rsidRPr="002E63A1">
        <w:rPr>
          <w:bCs/>
          <w:noProof/>
          <w:lang w:val="sr-Latn-CS"/>
        </w:rPr>
        <w:t xml:space="preserve"> </w:t>
      </w:r>
      <w:r w:rsidR="002E63A1">
        <w:rPr>
          <w:bCs/>
          <w:noProof/>
          <w:lang w:val="sr-Latn-CS"/>
        </w:rPr>
        <w:t>atesta</w:t>
      </w:r>
      <w:r w:rsidRPr="002E63A1">
        <w:rPr>
          <w:bCs/>
          <w:noProof/>
          <w:lang w:val="sr-Latn-CS"/>
        </w:rPr>
        <w:t>;</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bCs/>
          <w:noProof/>
          <w:lang w:val="sr-Latn-CS"/>
        </w:rPr>
      </w:pPr>
      <w:r w:rsidRPr="002E63A1">
        <w:rPr>
          <w:bCs/>
          <w:noProof/>
          <w:lang w:val="sr-Latn-CS"/>
        </w:rPr>
        <w:t xml:space="preserve">- </w:t>
      </w:r>
      <w:r w:rsidR="002E63A1">
        <w:rPr>
          <w:bCs/>
          <w:noProof/>
          <w:lang w:val="sr-Latn-CS"/>
        </w:rPr>
        <w:t>primeniti</w:t>
      </w:r>
      <w:r w:rsidRPr="002E63A1">
        <w:rPr>
          <w:bCs/>
          <w:noProof/>
          <w:lang w:val="sr-Latn-CS"/>
        </w:rPr>
        <w:t xml:space="preserve"> </w:t>
      </w:r>
      <w:r w:rsidR="002E63A1">
        <w:rPr>
          <w:bCs/>
          <w:noProof/>
          <w:lang w:val="sr-Latn-CS"/>
        </w:rPr>
        <w:t>odredbe</w:t>
      </w:r>
      <w:r w:rsidRPr="002E63A1">
        <w:rPr>
          <w:bCs/>
          <w:noProof/>
          <w:lang w:val="sr-Latn-CS"/>
        </w:rPr>
        <w:t xml:space="preserve"> </w:t>
      </w:r>
      <w:r w:rsidR="002E63A1">
        <w:rPr>
          <w:bCs/>
          <w:noProof/>
          <w:lang w:val="sr-Latn-CS"/>
        </w:rPr>
        <w:t>Pravilnika</w:t>
      </w:r>
      <w:r w:rsidRPr="002E63A1">
        <w:rPr>
          <w:bCs/>
          <w:noProof/>
          <w:lang w:val="sr-Latn-CS"/>
        </w:rPr>
        <w:t xml:space="preserve"> </w:t>
      </w:r>
      <w:r w:rsidR="002E63A1">
        <w:rPr>
          <w:bCs/>
          <w:noProof/>
          <w:lang w:val="sr-Latn-CS"/>
        </w:rPr>
        <w:t>o</w:t>
      </w:r>
      <w:r w:rsidRPr="002E63A1">
        <w:rPr>
          <w:bCs/>
          <w:noProof/>
          <w:lang w:val="sr-Latn-CS"/>
        </w:rPr>
        <w:t xml:space="preserve"> </w:t>
      </w:r>
      <w:r w:rsidR="002E63A1">
        <w:rPr>
          <w:bCs/>
          <w:noProof/>
          <w:lang w:val="sr-Latn-CS"/>
        </w:rPr>
        <w:t>tehničkim</w:t>
      </w:r>
      <w:r w:rsidRPr="002E63A1">
        <w:rPr>
          <w:bCs/>
          <w:noProof/>
          <w:lang w:val="sr-Latn-CS"/>
        </w:rPr>
        <w:t xml:space="preserve"> </w:t>
      </w:r>
      <w:r w:rsidR="002E63A1">
        <w:rPr>
          <w:bCs/>
          <w:noProof/>
          <w:lang w:val="sr-Latn-CS"/>
        </w:rPr>
        <w:t>normativima</w:t>
      </w:r>
      <w:r w:rsidRPr="002E63A1">
        <w:rPr>
          <w:bCs/>
          <w:noProof/>
          <w:lang w:val="sr-Latn-CS"/>
        </w:rPr>
        <w:t xml:space="preserve"> </w:t>
      </w:r>
      <w:r w:rsidR="002E63A1">
        <w:rPr>
          <w:bCs/>
          <w:noProof/>
          <w:lang w:val="sr-Latn-CS"/>
        </w:rPr>
        <w:t>za</w:t>
      </w:r>
      <w:r w:rsidRPr="002E63A1">
        <w:rPr>
          <w:bCs/>
          <w:noProof/>
          <w:lang w:val="sr-Latn-CS"/>
        </w:rPr>
        <w:t xml:space="preserve"> </w:t>
      </w:r>
      <w:r w:rsidR="002E63A1">
        <w:rPr>
          <w:bCs/>
          <w:noProof/>
          <w:lang w:val="sr-Latn-CS"/>
        </w:rPr>
        <w:t>projektovanje</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izvođenje</w:t>
      </w:r>
      <w:r w:rsidRPr="002E63A1">
        <w:rPr>
          <w:bCs/>
          <w:noProof/>
          <w:lang w:val="sr-Latn-CS"/>
        </w:rPr>
        <w:t xml:space="preserve"> </w:t>
      </w:r>
      <w:r w:rsidR="002E63A1">
        <w:rPr>
          <w:bCs/>
          <w:noProof/>
          <w:lang w:val="sr-Latn-CS"/>
        </w:rPr>
        <w:t>završnih</w:t>
      </w:r>
      <w:r w:rsidRPr="002E63A1">
        <w:rPr>
          <w:bCs/>
          <w:noProof/>
          <w:lang w:val="sr-Latn-CS"/>
        </w:rPr>
        <w:t xml:space="preserve"> </w:t>
      </w:r>
      <w:r w:rsidR="002E63A1">
        <w:rPr>
          <w:bCs/>
          <w:noProof/>
          <w:lang w:val="sr-Latn-CS"/>
        </w:rPr>
        <w:t>radova</w:t>
      </w:r>
      <w:r w:rsidRPr="002E63A1">
        <w:rPr>
          <w:bCs/>
          <w:noProof/>
          <w:lang w:val="sr-Latn-CS"/>
        </w:rPr>
        <w:t xml:space="preserve"> </w:t>
      </w:r>
      <w:r w:rsidR="002E63A1">
        <w:rPr>
          <w:bCs/>
          <w:noProof/>
          <w:lang w:val="sr-Latn-CS"/>
        </w:rPr>
        <w:t>u</w:t>
      </w:r>
      <w:r w:rsidRPr="002E63A1">
        <w:rPr>
          <w:bCs/>
          <w:noProof/>
          <w:lang w:val="sr-Latn-CS"/>
        </w:rPr>
        <w:t xml:space="preserve"> </w:t>
      </w:r>
      <w:r w:rsidR="002E63A1">
        <w:rPr>
          <w:bCs/>
          <w:noProof/>
          <w:lang w:val="sr-Latn-CS"/>
        </w:rPr>
        <w:t>građevinarstvu</w:t>
      </w:r>
      <w:r w:rsidRPr="002E63A1">
        <w:rPr>
          <w:bCs/>
          <w:noProof/>
          <w:lang w:val="sr-Latn-CS"/>
        </w:rPr>
        <w:t xml:space="preserve"> (</w:t>
      </w:r>
      <w:r w:rsidRPr="002E63A1">
        <w:rPr>
          <w:noProof/>
          <w:lang w:val="sr-Latn-CS"/>
        </w:rPr>
        <w:t>„</w:t>
      </w:r>
      <w:r w:rsidR="002E63A1">
        <w:rPr>
          <w:noProof/>
          <w:lang w:val="sr-Latn-CS"/>
        </w:rPr>
        <w:t>Službeni</w:t>
      </w:r>
      <w:r w:rsidRPr="002E63A1">
        <w:rPr>
          <w:noProof/>
          <w:lang w:val="sr-Latn-CS"/>
        </w:rPr>
        <w:t xml:space="preserve">  </w:t>
      </w:r>
      <w:r w:rsidR="002E63A1">
        <w:rPr>
          <w:noProof/>
          <w:lang w:val="sr-Latn-CS"/>
        </w:rPr>
        <w:t>list</w:t>
      </w:r>
      <w:r w:rsidRPr="002E63A1">
        <w:rPr>
          <w:noProof/>
          <w:lang w:val="sr-Latn-CS"/>
        </w:rPr>
        <w:t xml:space="preserve">  </w:t>
      </w:r>
      <w:r w:rsidR="002E63A1">
        <w:rPr>
          <w:noProof/>
          <w:lang w:val="sr-Latn-CS"/>
        </w:rPr>
        <w:t>SFRJ</w:t>
      </w:r>
      <w:r w:rsidRPr="002E63A1">
        <w:rPr>
          <w:noProof/>
          <w:lang w:val="sr-Latn-CS"/>
        </w:rPr>
        <w:t>”</w:t>
      </w:r>
      <w:r w:rsidRPr="002E63A1">
        <w:rPr>
          <w:bCs/>
          <w:noProof/>
          <w:lang w:val="sr-Latn-CS"/>
        </w:rPr>
        <w:t xml:space="preserve">, </w:t>
      </w:r>
      <w:r w:rsidR="002E63A1">
        <w:rPr>
          <w:bCs/>
          <w:noProof/>
          <w:lang w:val="sr-Latn-CS"/>
        </w:rPr>
        <w:t>broj</w:t>
      </w:r>
      <w:r w:rsidRPr="002E63A1">
        <w:rPr>
          <w:bCs/>
          <w:noProof/>
          <w:lang w:val="sr-Latn-CS"/>
        </w:rPr>
        <w:t xml:space="preserve"> 21/90);</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bCs/>
          <w:noProof/>
          <w:lang w:val="sr-Latn-CS"/>
        </w:rPr>
      </w:pPr>
      <w:r w:rsidRPr="002E63A1">
        <w:rPr>
          <w:bCs/>
          <w:noProof/>
          <w:lang w:val="sr-Latn-CS"/>
        </w:rPr>
        <w:t xml:space="preserve">- </w:t>
      </w:r>
      <w:r w:rsidR="002E63A1">
        <w:rPr>
          <w:bCs/>
          <w:noProof/>
          <w:lang w:val="sr-Latn-CS"/>
        </w:rPr>
        <w:t>obezbediti</w:t>
      </w:r>
      <w:r w:rsidRPr="002E63A1">
        <w:rPr>
          <w:bCs/>
          <w:noProof/>
          <w:lang w:val="sr-Latn-CS"/>
        </w:rPr>
        <w:t xml:space="preserve"> </w:t>
      </w:r>
      <w:r w:rsidR="002E63A1">
        <w:rPr>
          <w:bCs/>
          <w:noProof/>
          <w:lang w:val="sr-Latn-CS"/>
        </w:rPr>
        <w:t>sigurnu</w:t>
      </w:r>
      <w:r w:rsidRPr="002E63A1">
        <w:rPr>
          <w:bCs/>
          <w:noProof/>
          <w:lang w:val="sr-Latn-CS"/>
        </w:rPr>
        <w:t xml:space="preserve"> </w:t>
      </w:r>
      <w:r w:rsidR="002E63A1">
        <w:rPr>
          <w:bCs/>
          <w:noProof/>
          <w:lang w:val="sr-Latn-CS"/>
        </w:rPr>
        <w:t>evakuaciju</w:t>
      </w:r>
      <w:r w:rsidRPr="002E63A1">
        <w:rPr>
          <w:bCs/>
          <w:noProof/>
          <w:lang w:val="sr-Latn-CS"/>
        </w:rPr>
        <w:t xml:space="preserve"> </w:t>
      </w:r>
      <w:r w:rsidR="002E63A1">
        <w:rPr>
          <w:bCs/>
          <w:noProof/>
          <w:lang w:val="sr-Latn-CS"/>
        </w:rPr>
        <w:t>upotrebom</w:t>
      </w:r>
      <w:r w:rsidRPr="002E63A1">
        <w:rPr>
          <w:bCs/>
          <w:noProof/>
          <w:lang w:val="sr-Latn-CS"/>
        </w:rPr>
        <w:t xml:space="preserve"> </w:t>
      </w:r>
      <w:r w:rsidR="002E63A1">
        <w:rPr>
          <w:bCs/>
          <w:noProof/>
          <w:lang w:val="sr-Latn-CS"/>
        </w:rPr>
        <w:t>negorivih</w:t>
      </w:r>
      <w:r w:rsidRPr="002E63A1">
        <w:rPr>
          <w:bCs/>
          <w:noProof/>
          <w:lang w:val="sr-Latn-CS"/>
        </w:rPr>
        <w:t xml:space="preserve"> </w:t>
      </w:r>
      <w:r w:rsidR="002E63A1">
        <w:rPr>
          <w:bCs/>
          <w:noProof/>
          <w:lang w:val="sr-Latn-CS"/>
        </w:rPr>
        <w:t>materijala</w:t>
      </w:r>
      <w:r w:rsidRPr="002E63A1">
        <w:rPr>
          <w:bCs/>
          <w:noProof/>
          <w:lang w:val="sr-Latn-CS"/>
        </w:rPr>
        <w:t xml:space="preserve"> (</w:t>
      </w:r>
      <w:r w:rsidR="002E63A1">
        <w:rPr>
          <w:bCs/>
          <w:noProof/>
          <w:lang w:val="sr-Latn-CS"/>
        </w:rPr>
        <w:t>SRPS</w:t>
      </w:r>
      <w:r w:rsidRPr="002E63A1">
        <w:rPr>
          <w:bCs/>
          <w:noProof/>
          <w:lang w:val="sr-Latn-CS"/>
        </w:rPr>
        <w:t xml:space="preserve"> </w:t>
      </w:r>
      <w:r w:rsidR="002E63A1">
        <w:rPr>
          <w:bCs/>
          <w:noProof/>
          <w:lang w:val="sr-Latn-CS"/>
        </w:rPr>
        <w:t>U</w:t>
      </w:r>
      <w:r w:rsidRPr="002E63A1">
        <w:rPr>
          <w:bCs/>
          <w:noProof/>
          <w:lang w:val="sr-Latn-CS"/>
        </w:rPr>
        <w:t>.</w:t>
      </w:r>
      <w:r w:rsidR="002E63A1">
        <w:rPr>
          <w:bCs/>
          <w:noProof/>
          <w:lang w:val="sr-Latn-CS"/>
        </w:rPr>
        <w:t>J</w:t>
      </w:r>
      <w:r w:rsidRPr="002E63A1">
        <w:rPr>
          <w:bCs/>
          <w:noProof/>
          <w:lang w:val="sr-Latn-CS"/>
        </w:rPr>
        <w:t xml:space="preserve">1.050) </w:t>
      </w:r>
      <w:r w:rsidR="002E63A1">
        <w:rPr>
          <w:bCs/>
          <w:noProof/>
          <w:lang w:val="sr-Latn-CS"/>
        </w:rPr>
        <w:t>u</w:t>
      </w:r>
      <w:r w:rsidRPr="002E63A1">
        <w:rPr>
          <w:bCs/>
          <w:noProof/>
          <w:lang w:val="sr-Latn-CS"/>
        </w:rPr>
        <w:t xml:space="preserve"> </w:t>
      </w:r>
      <w:r w:rsidR="002E63A1">
        <w:rPr>
          <w:bCs/>
          <w:noProof/>
          <w:lang w:val="sr-Latn-CS"/>
        </w:rPr>
        <w:t>obradi</w:t>
      </w:r>
      <w:r w:rsidRPr="002E63A1">
        <w:rPr>
          <w:bCs/>
          <w:noProof/>
          <w:lang w:val="sr-Latn-CS"/>
        </w:rPr>
        <w:t xml:space="preserve"> </w:t>
      </w:r>
      <w:r w:rsidR="002E63A1">
        <w:rPr>
          <w:bCs/>
          <w:noProof/>
          <w:lang w:val="sr-Latn-CS"/>
        </w:rPr>
        <w:t>enterijera</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konstrukcijom</w:t>
      </w:r>
      <w:r w:rsidRPr="002E63A1">
        <w:rPr>
          <w:bCs/>
          <w:noProof/>
          <w:lang w:val="sr-Latn-CS"/>
        </w:rPr>
        <w:t xml:space="preserve"> </w:t>
      </w:r>
      <w:r w:rsidR="002E63A1">
        <w:rPr>
          <w:bCs/>
          <w:noProof/>
          <w:lang w:val="sr-Latn-CS"/>
        </w:rPr>
        <w:t>odgovarajuće</w:t>
      </w:r>
      <w:r w:rsidRPr="002E63A1">
        <w:rPr>
          <w:bCs/>
          <w:noProof/>
          <w:lang w:val="sr-Latn-CS"/>
        </w:rPr>
        <w:t xml:space="preserve"> </w:t>
      </w:r>
      <w:r w:rsidR="002E63A1">
        <w:rPr>
          <w:bCs/>
          <w:noProof/>
          <w:lang w:val="sr-Latn-CS"/>
        </w:rPr>
        <w:t>otpornosti</w:t>
      </w:r>
      <w:r w:rsidRPr="002E63A1">
        <w:rPr>
          <w:bCs/>
          <w:noProof/>
          <w:lang w:val="sr-Latn-CS"/>
        </w:rPr>
        <w:t xml:space="preserve"> </w:t>
      </w:r>
      <w:r w:rsidR="002E63A1">
        <w:rPr>
          <w:bCs/>
          <w:noProof/>
          <w:lang w:val="sr-Latn-CS"/>
        </w:rPr>
        <w:t>na</w:t>
      </w:r>
      <w:r w:rsidRPr="002E63A1">
        <w:rPr>
          <w:bCs/>
          <w:noProof/>
          <w:lang w:val="sr-Latn-CS"/>
        </w:rPr>
        <w:t xml:space="preserve"> </w:t>
      </w:r>
      <w:r w:rsidR="002E63A1">
        <w:rPr>
          <w:bCs/>
          <w:noProof/>
          <w:lang w:val="sr-Latn-CS"/>
        </w:rPr>
        <w:t>požar</w:t>
      </w:r>
      <w:r w:rsidRPr="002E63A1">
        <w:rPr>
          <w:bCs/>
          <w:noProof/>
          <w:lang w:val="sr-Latn-CS"/>
        </w:rPr>
        <w:t xml:space="preserve">, </w:t>
      </w:r>
      <w:r w:rsidR="002E63A1">
        <w:rPr>
          <w:bCs/>
          <w:noProof/>
          <w:lang w:val="sr-Latn-CS"/>
        </w:rPr>
        <w:t>postavljanjem</w:t>
      </w:r>
      <w:r w:rsidRPr="002E63A1">
        <w:rPr>
          <w:bCs/>
          <w:noProof/>
          <w:lang w:val="sr-Latn-CS"/>
        </w:rPr>
        <w:t xml:space="preserve"> </w:t>
      </w:r>
      <w:r w:rsidR="002E63A1">
        <w:rPr>
          <w:bCs/>
          <w:noProof/>
          <w:lang w:val="sr-Latn-CS"/>
        </w:rPr>
        <w:t>vrata</w:t>
      </w:r>
      <w:r w:rsidRPr="002E63A1">
        <w:rPr>
          <w:bCs/>
          <w:noProof/>
          <w:lang w:val="sr-Latn-CS"/>
        </w:rPr>
        <w:t xml:space="preserve"> </w:t>
      </w:r>
      <w:r w:rsidR="002E63A1">
        <w:rPr>
          <w:bCs/>
          <w:noProof/>
          <w:lang w:val="sr-Latn-CS"/>
        </w:rPr>
        <w:t>sa</w:t>
      </w:r>
      <w:r w:rsidRPr="002E63A1">
        <w:rPr>
          <w:bCs/>
          <w:noProof/>
          <w:lang w:val="sr-Latn-CS"/>
        </w:rPr>
        <w:t xml:space="preserve"> </w:t>
      </w:r>
      <w:r w:rsidR="002E63A1">
        <w:rPr>
          <w:bCs/>
          <w:noProof/>
          <w:lang w:val="sr-Latn-CS"/>
        </w:rPr>
        <w:t>odgovarajućim</w:t>
      </w:r>
      <w:r w:rsidRPr="002E63A1">
        <w:rPr>
          <w:bCs/>
          <w:noProof/>
          <w:lang w:val="sr-Latn-CS"/>
        </w:rPr>
        <w:t xml:space="preserve"> </w:t>
      </w:r>
      <w:r w:rsidR="002E63A1">
        <w:rPr>
          <w:bCs/>
          <w:noProof/>
          <w:lang w:val="sr-Latn-CS"/>
        </w:rPr>
        <w:t>smerom</w:t>
      </w:r>
      <w:r w:rsidRPr="002E63A1">
        <w:rPr>
          <w:bCs/>
          <w:noProof/>
          <w:lang w:val="sr-Latn-CS"/>
        </w:rPr>
        <w:t xml:space="preserve"> </w:t>
      </w:r>
      <w:r w:rsidR="002E63A1">
        <w:rPr>
          <w:bCs/>
          <w:noProof/>
          <w:lang w:val="sr-Latn-CS"/>
        </w:rPr>
        <w:t>i</w:t>
      </w:r>
      <w:r w:rsidRPr="002E63A1">
        <w:rPr>
          <w:bCs/>
          <w:noProof/>
          <w:lang w:val="sr-Latn-CS"/>
        </w:rPr>
        <w:t xml:space="preserve"> </w:t>
      </w:r>
      <w:r w:rsidR="002E63A1">
        <w:rPr>
          <w:bCs/>
          <w:noProof/>
          <w:lang w:val="sr-Latn-CS"/>
        </w:rPr>
        <w:t>načinom</w:t>
      </w:r>
      <w:r w:rsidRPr="002E63A1">
        <w:rPr>
          <w:bCs/>
          <w:noProof/>
          <w:lang w:val="sr-Latn-CS"/>
        </w:rPr>
        <w:t xml:space="preserve"> </w:t>
      </w:r>
      <w:r w:rsidR="002E63A1">
        <w:rPr>
          <w:bCs/>
          <w:noProof/>
          <w:lang w:val="sr-Latn-CS"/>
        </w:rPr>
        <w:t>otvaranja</w:t>
      </w:r>
      <w:r w:rsidRPr="002E63A1">
        <w:rPr>
          <w:bCs/>
          <w:noProof/>
          <w:lang w:val="sr-Latn-CS"/>
        </w:rPr>
        <w:t>.</w:t>
      </w: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bCs/>
          <w:noProof/>
          <w:lang w:val="sr-Latn-CS"/>
        </w:rPr>
      </w:pPr>
    </w:p>
    <w:p w:rsidR="00EA0F0C" w:rsidRPr="002E63A1" w:rsidRDefault="00EA0F0C" w:rsidP="00EA0F0C">
      <w:pPr>
        <w:pBdr>
          <w:top w:val="single" w:sz="2" w:space="1" w:color="FFFFFF"/>
          <w:left w:val="single" w:sz="2" w:space="4" w:color="FFFFFF"/>
          <w:bottom w:val="single" w:sz="2" w:space="1" w:color="FFFFFF"/>
          <w:right w:val="single" w:sz="2" w:space="4" w:color="FFFFFF"/>
        </w:pBdr>
        <w:spacing w:before="20"/>
        <w:ind w:firstLine="567"/>
        <w:jc w:val="both"/>
        <w:rPr>
          <w:bCs/>
          <w:noProof/>
          <w:lang w:val="sr-Latn-CS"/>
        </w:rPr>
      </w:pPr>
    </w:p>
    <w:p w:rsidR="00EA0F0C" w:rsidRPr="002E63A1" w:rsidRDefault="002E63A1" w:rsidP="00EA0F0C">
      <w:pPr>
        <w:shd w:val="clear" w:color="auto" w:fill="FFFFFF"/>
        <w:ind w:firstLine="708"/>
        <w:jc w:val="both"/>
        <w:rPr>
          <w:noProof/>
          <w:lang w:val="sr-Latn-CS"/>
        </w:rPr>
      </w:pPr>
      <w:r>
        <w:rPr>
          <w:noProof/>
          <w:lang w:val="sr-Latn-CS"/>
        </w:rPr>
        <w:t>Prema</w:t>
      </w:r>
      <w:r w:rsidR="00EA0F0C" w:rsidRPr="002E63A1">
        <w:rPr>
          <w:noProof/>
          <w:lang w:val="sr-Latn-CS"/>
        </w:rPr>
        <w:t xml:space="preserve"> </w:t>
      </w:r>
      <w:r>
        <w:rPr>
          <w:noProof/>
          <w:lang w:val="sr-Latn-CS"/>
        </w:rPr>
        <w:t>Zakonu</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strateškoj</w:t>
      </w:r>
      <w:r w:rsidR="00EA0F0C" w:rsidRPr="002E63A1">
        <w:rPr>
          <w:noProof/>
          <w:lang w:val="sr-Latn-CS"/>
        </w:rPr>
        <w:t xml:space="preserve"> </w:t>
      </w:r>
      <w:r>
        <w:rPr>
          <w:noProof/>
          <w:lang w:val="sr-Latn-CS"/>
        </w:rPr>
        <w:t>proceni</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Službeni</w:t>
      </w:r>
      <w:r w:rsidR="00EA0F0C" w:rsidRPr="002E63A1">
        <w:rPr>
          <w:noProof/>
          <w:lang w:val="sr-Latn-CS"/>
        </w:rPr>
        <w:t xml:space="preserve"> </w:t>
      </w:r>
      <w:r>
        <w:rPr>
          <w:noProof/>
          <w:lang w:val="sr-Latn-CS"/>
        </w:rPr>
        <w:t>glasnik</w:t>
      </w:r>
      <w:r w:rsidR="00EA0F0C" w:rsidRPr="002E63A1">
        <w:rPr>
          <w:noProof/>
          <w:lang w:val="sr-Latn-CS"/>
        </w:rPr>
        <w:t xml:space="preserve"> </w:t>
      </w:r>
      <w:r>
        <w:rPr>
          <w:noProof/>
          <w:lang w:val="sr-Latn-CS"/>
        </w:rPr>
        <w:t>RS</w:t>
      </w:r>
      <w:r w:rsidR="00EA0F0C" w:rsidRPr="002E63A1">
        <w:rPr>
          <w:noProof/>
          <w:lang w:val="sr-Latn-CS"/>
        </w:rPr>
        <w:t xml:space="preserve">”, </w:t>
      </w:r>
      <w:r>
        <w:rPr>
          <w:noProof/>
          <w:lang w:val="sr-Latn-CS"/>
        </w:rPr>
        <w:t>br</w:t>
      </w:r>
      <w:r w:rsidR="00EA0F0C" w:rsidRPr="002E63A1">
        <w:rPr>
          <w:noProof/>
          <w:lang w:val="sr-Latn-CS"/>
        </w:rPr>
        <w:t xml:space="preserve">. 135/04 </w:t>
      </w:r>
      <w:r>
        <w:rPr>
          <w:noProof/>
          <w:lang w:val="sr-Latn-CS"/>
        </w:rPr>
        <w:t>i</w:t>
      </w:r>
      <w:r w:rsidR="00EA0F0C" w:rsidRPr="002E63A1">
        <w:rPr>
          <w:noProof/>
          <w:lang w:val="sr-Latn-CS"/>
        </w:rPr>
        <w:t xml:space="preserve"> 88/10)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Strateške</w:t>
      </w:r>
      <w:r w:rsidR="00EA0F0C" w:rsidRPr="002E63A1">
        <w:rPr>
          <w:noProof/>
          <w:lang w:val="sr-Latn-CS"/>
        </w:rPr>
        <w:t xml:space="preserve"> </w:t>
      </w:r>
      <w:r>
        <w:rPr>
          <w:noProof/>
          <w:lang w:val="sr-Latn-CS"/>
        </w:rPr>
        <w:t>procene</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sagledana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zona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EA0F0C" w:rsidP="00EA0F0C">
      <w:pPr>
        <w:shd w:val="clear" w:color="auto" w:fill="FFFFFF"/>
        <w:ind w:firstLine="708"/>
        <w:jc w:val="both"/>
        <w:rPr>
          <w:noProof/>
          <w:lang w:val="sr-Latn-CS"/>
        </w:rPr>
      </w:pPr>
    </w:p>
    <w:p w:rsidR="00EA0F0C" w:rsidRPr="002E63A1" w:rsidRDefault="00EA0F0C" w:rsidP="00EA0F0C">
      <w:pPr>
        <w:shd w:val="clear" w:color="auto" w:fill="FFFFFF"/>
        <w:tabs>
          <w:tab w:val="left" w:pos="0"/>
        </w:tabs>
        <w:jc w:val="center"/>
        <w:rPr>
          <w:bCs/>
          <w:noProof/>
          <w:lang w:val="sr-Latn-CS"/>
        </w:rPr>
      </w:pPr>
      <w:r w:rsidRPr="002E63A1">
        <w:rPr>
          <w:bCs/>
          <w:noProof/>
          <w:lang w:val="sr-Latn-CS"/>
        </w:rPr>
        <w:t xml:space="preserve">1.7.6.3. </w:t>
      </w:r>
      <w:r w:rsidR="002E63A1">
        <w:rPr>
          <w:bCs/>
          <w:noProof/>
          <w:lang w:val="sr-Latn-CS"/>
        </w:rPr>
        <w:t>Pravila</w:t>
      </w:r>
      <w:r w:rsidRPr="002E63A1">
        <w:rPr>
          <w:bCs/>
          <w:noProof/>
          <w:lang w:val="sr-Latn-CS"/>
        </w:rPr>
        <w:t xml:space="preserve"> </w:t>
      </w:r>
      <w:r w:rsidR="002E63A1">
        <w:rPr>
          <w:bCs/>
          <w:noProof/>
          <w:lang w:val="sr-Latn-CS"/>
        </w:rPr>
        <w:t>građenja</w:t>
      </w:r>
      <w:r w:rsidRPr="002E63A1">
        <w:rPr>
          <w:bCs/>
          <w:noProof/>
          <w:lang w:val="sr-Latn-CS"/>
        </w:rPr>
        <w:t xml:space="preserve"> </w:t>
      </w:r>
      <w:r w:rsidR="002E63A1">
        <w:rPr>
          <w:bCs/>
          <w:noProof/>
          <w:lang w:val="sr-Latn-CS"/>
        </w:rPr>
        <w:t>Zone</w:t>
      </w:r>
      <w:r w:rsidRPr="002E63A1">
        <w:rPr>
          <w:bCs/>
          <w:noProof/>
          <w:lang w:val="sr-Latn-CS"/>
        </w:rPr>
        <w:t xml:space="preserve"> </w:t>
      </w:r>
      <w:r w:rsidR="002E63A1">
        <w:rPr>
          <w:bCs/>
          <w:noProof/>
          <w:lang w:val="sr-Latn-CS"/>
        </w:rPr>
        <w:t>MHE</w:t>
      </w:r>
      <w:r w:rsidRPr="002E63A1">
        <w:rPr>
          <w:bCs/>
          <w:noProof/>
          <w:lang w:val="sr-Latn-CS"/>
        </w:rPr>
        <w:t xml:space="preserve"> „</w:t>
      </w:r>
      <w:r w:rsidR="002E63A1">
        <w:rPr>
          <w:bCs/>
          <w:noProof/>
          <w:lang w:val="sr-Latn-CS"/>
        </w:rPr>
        <w:t>Selova</w:t>
      </w:r>
      <w:r w:rsidRPr="002E63A1">
        <w:rPr>
          <w:bCs/>
          <w:noProof/>
          <w:lang w:val="sr-Latn-CS"/>
        </w:rPr>
        <w:t>”</w:t>
      </w:r>
    </w:p>
    <w:p w:rsidR="00EA0F0C" w:rsidRPr="002E63A1" w:rsidRDefault="00EA0F0C" w:rsidP="00EA0F0C">
      <w:pPr>
        <w:shd w:val="clear" w:color="auto" w:fill="FFFFFF"/>
        <w:tabs>
          <w:tab w:val="left" w:pos="0"/>
        </w:tabs>
        <w:jc w:val="center"/>
        <w:rPr>
          <w:noProof/>
          <w:lang w:val="sr-Latn-CS"/>
        </w:rPr>
      </w:pPr>
    </w:p>
    <w:p w:rsidR="00EA0F0C" w:rsidRPr="002E63A1" w:rsidRDefault="00EA0F0C" w:rsidP="00EA0F0C">
      <w:pPr>
        <w:shd w:val="clear" w:color="auto" w:fill="FFFFFF"/>
        <w:jc w:val="center"/>
        <w:rPr>
          <w:noProof/>
          <w:lang w:val="sr-Latn-CS"/>
        </w:rPr>
      </w:pPr>
      <w:r w:rsidRPr="002E63A1">
        <w:rPr>
          <w:bCs/>
          <w:noProof/>
          <w:lang w:val="sr-Latn-CS"/>
        </w:rPr>
        <w:t>1.7.6.</w:t>
      </w:r>
      <w:r w:rsidRPr="002E63A1">
        <w:rPr>
          <w:bCs/>
          <w:iCs/>
          <w:noProof/>
          <w:lang w:val="sr-Latn-CS"/>
        </w:rPr>
        <w:t xml:space="preserve">3.1. </w:t>
      </w:r>
      <w:r w:rsidR="002E63A1">
        <w:rPr>
          <w:bCs/>
          <w:iCs/>
          <w:noProof/>
          <w:lang w:val="sr-Latn-CS"/>
        </w:rPr>
        <w:t>Pravila</w:t>
      </w:r>
      <w:r w:rsidRPr="002E63A1">
        <w:rPr>
          <w:bCs/>
          <w:iCs/>
          <w:noProof/>
          <w:lang w:val="sr-Latn-CS"/>
        </w:rPr>
        <w:t xml:space="preserve"> </w:t>
      </w:r>
      <w:r w:rsidR="002E63A1">
        <w:rPr>
          <w:bCs/>
          <w:iCs/>
          <w:noProof/>
          <w:lang w:val="sr-Latn-CS"/>
        </w:rPr>
        <w:t>građenja</w:t>
      </w:r>
      <w:r w:rsidRPr="002E63A1">
        <w:rPr>
          <w:bCs/>
          <w:iCs/>
          <w:noProof/>
          <w:lang w:val="sr-Latn-CS"/>
        </w:rPr>
        <w:t xml:space="preserve"> </w:t>
      </w:r>
      <w:r w:rsidR="002E63A1">
        <w:rPr>
          <w:noProof/>
          <w:lang w:val="sr-Latn-CS"/>
        </w:rPr>
        <w:t>kompleksa</w:t>
      </w:r>
      <w:r w:rsidRPr="002E63A1">
        <w:rPr>
          <w:noProof/>
          <w:lang w:val="sr-Latn-CS"/>
        </w:rPr>
        <w:t xml:space="preserve"> </w:t>
      </w:r>
      <w:r w:rsidR="002E63A1">
        <w:rPr>
          <w:noProof/>
          <w:lang w:val="sr-Latn-CS"/>
        </w:rPr>
        <w:t>mašinske</w:t>
      </w:r>
      <w:r w:rsidRPr="002E63A1">
        <w:rPr>
          <w:noProof/>
          <w:lang w:val="sr-Latn-CS"/>
        </w:rPr>
        <w:t xml:space="preserve"> </w:t>
      </w:r>
      <w:r w:rsidR="002E63A1">
        <w:rPr>
          <w:noProof/>
          <w:lang w:val="sr-Latn-CS"/>
        </w:rPr>
        <w:t>zgrade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pripadajućim</w:t>
      </w:r>
      <w:r w:rsidRPr="002E63A1">
        <w:rPr>
          <w:noProof/>
          <w:lang w:val="sr-Latn-CS"/>
        </w:rPr>
        <w:t xml:space="preserve"> </w:t>
      </w:r>
      <w:r w:rsidR="002E63A1">
        <w:rPr>
          <w:noProof/>
          <w:lang w:val="sr-Latn-CS"/>
        </w:rPr>
        <w:t>objektima</w:t>
      </w:r>
    </w:p>
    <w:p w:rsidR="00EA0F0C" w:rsidRPr="002E63A1" w:rsidRDefault="00EA0F0C" w:rsidP="00EA0F0C">
      <w:pPr>
        <w:shd w:val="clear" w:color="auto" w:fill="FFFFFF"/>
        <w:jc w:val="center"/>
        <w:rPr>
          <w:bCs/>
          <w:iCs/>
          <w:noProof/>
          <w:lang w:val="sr-Latn-CS"/>
        </w:rPr>
      </w:pPr>
    </w:p>
    <w:p w:rsidR="00EA0F0C" w:rsidRPr="002E63A1" w:rsidRDefault="002E63A1" w:rsidP="00EA0F0C">
      <w:pPr>
        <w:shd w:val="clear" w:color="auto" w:fill="FFFFFF"/>
        <w:ind w:firstLine="708"/>
        <w:jc w:val="both"/>
        <w:rPr>
          <w:noProof/>
          <w:lang w:val="sr-Latn-CS"/>
        </w:rPr>
      </w:pPr>
      <w:r>
        <w:rPr>
          <w:noProof/>
          <w:lang w:val="sr-Latn-CS"/>
        </w:rPr>
        <w:t>U</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pripadajućim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celina</w:t>
      </w:r>
      <w:r w:rsidR="00EA0F0C" w:rsidRPr="002E63A1">
        <w:rPr>
          <w:noProof/>
          <w:lang w:val="sr-Latn-CS"/>
        </w:rPr>
        <w:t xml:space="preserve"> </w:t>
      </w:r>
      <w:r>
        <w:rPr>
          <w:noProof/>
          <w:lang w:val="sr-Latn-CS"/>
        </w:rPr>
        <w:t>A</w:t>
      </w:r>
      <w:r w:rsidR="00EA0F0C" w:rsidRPr="002E63A1">
        <w:rPr>
          <w:noProof/>
          <w:lang w:val="sr-Latn-CS"/>
        </w:rPr>
        <w:t xml:space="preserve">1) </w:t>
      </w:r>
      <w:r>
        <w:rPr>
          <w:noProof/>
          <w:lang w:val="sr-Latn-CS"/>
        </w:rPr>
        <w:t>je</w:t>
      </w:r>
      <w:r w:rsidR="00EA0F0C" w:rsidRPr="002E63A1">
        <w:rPr>
          <w:noProof/>
          <w:lang w:val="sr-Latn-CS"/>
        </w:rPr>
        <w:t xml:space="preserve"> </w:t>
      </w:r>
      <w:r>
        <w:rPr>
          <w:noProof/>
          <w:lang w:val="sr-Latn-CS"/>
        </w:rPr>
        <w:t>dozvoljena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energetskog</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MHE</w:t>
      </w:r>
      <w:r w:rsidR="00EA0F0C" w:rsidRPr="002E63A1">
        <w:rPr>
          <w:noProof/>
          <w:lang w:val="sr-Latn-CS"/>
        </w:rPr>
        <w:t>.</w:t>
      </w:r>
    </w:p>
    <w:p w:rsidR="00EA0F0C" w:rsidRPr="002E63A1" w:rsidRDefault="002E63A1" w:rsidP="00EA0F0C">
      <w:pPr>
        <w:shd w:val="clear" w:color="auto" w:fill="FFFFFF"/>
        <w:ind w:firstLine="708"/>
        <w:jc w:val="both"/>
        <w:rPr>
          <w:noProof/>
          <w:lang w:val="sr-Latn-CS"/>
        </w:rPr>
      </w:pPr>
      <w:r>
        <w:rPr>
          <w:noProof/>
          <w:lang w:val="sr-Latn-CS"/>
        </w:rPr>
        <w:t>Građevinska</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delove</w:t>
      </w:r>
      <w:r w:rsidR="00EA0F0C" w:rsidRPr="002E63A1">
        <w:rPr>
          <w:noProof/>
          <w:lang w:val="sr-Latn-CS"/>
        </w:rPr>
        <w:t xml:space="preserve"> </w:t>
      </w:r>
      <w:r>
        <w:rPr>
          <w:noProof/>
          <w:lang w:val="sr-Latn-CS"/>
        </w:rPr>
        <w:t>katastarskih</w:t>
      </w:r>
      <w:r w:rsidR="00EA0F0C" w:rsidRPr="002E63A1">
        <w:rPr>
          <w:noProof/>
          <w:lang w:val="sr-Latn-CS"/>
        </w:rPr>
        <w:t xml:space="preserve"> </w:t>
      </w:r>
      <w:r>
        <w:rPr>
          <w:noProof/>
          <w:lang w:val="sr-Latn-CS"/>
        </w:rPr>
        <w:t>parcela</w:t>
      </w:r>
      <w:r w:rsidR="00EA0F0C" w:rsidRPr="002E63A1">
        <w:rPr>
          <w:noProof/>
          <w:lang w:val="sr-Latn-CS"/>
        </w:rPr>
        <w:t xml:space="preserve"> </w:t>
      </w:r>
      <w:r>
        <w:rPr>
          <w:noProof/>
          <w:lang w:val="sr-Latn-CS"/>
        </w:rPr>
        <w:t>br</w:t>
      </w:r>
      <w:r w:rsidR="00EA0F0C" w:rsidRPr="002E63A1">
        <w:rPr>
          <w:noProof/>
          <w:lang w:val="sr-Latn-CS"/>
        </w:rPr>
        <w:t xml:space="preserve">. 1252/2, 712 </w:t>
      </w:r>
      <w:r>
        <w:rPr>
          <w:noProof/>
          <w:lang w:val="sr-Latn-CS"/>
        </w:rPr>
        <w:t>i</w:t>
      </w:r>
      <w:r w:rsidR="00EA0F0C" w:rsidRPr="002E63A1">
        <w:rPr>
          <w:noProof/>
          <w:lang w:val="sr-Latn-CS"/>
        </w:rPr>
        <w:t xml:space="preserve"> 711 </w:t>
      </w:r>
      <w:r>
        <w:rPr>
          <w:noProof/>
          <w:lang w:val="sr-Latn-CS"/>
        </w:rPr>
        <w:t>KO</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određena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analitički</w:t>
      </w:r>
      <w:r w:rsidR="00EA0F0C" w:rsidRPr="002E63A1">
        <w:rPr>
          <w:noProof/>
          <w:lang w:val="sr-Latn-CS"/>
        </w:rPr>
        <w:t xml:space="preserve"> </w:t>
      </w:r>
      <w:r>
        <w:rPr>
          <w:noProof/>
          <w:lang w:val="sr-Latn-CS"/>
        </w:rPr>
        <w:t>koordinatama</w:t>
      </w:r>
      <w:r w:rsidR="00EA0F0C" w:rsidRPr="002E63A1">
        <w:rPr>
          <w:noProof/>
          <w:lang w:val="sr-Latn-CS"/>
        </w:rPr>
        <w:t xml:space="preserve">  </w:t>
      </w:r>
      <w:r>
        <w:rPr>
          <w:noProof/>
          <w:lang w:val="sr-Latn-CS"/>
        </w:rPr>
        <w:t>tačaka</w:t>
      </w:r>
      <w:r w:rsidR="00EA0F0C" w:rsidRPr="002E63A1">
        <w:rPr>
          <w:noProof/>
          <w:lang w:val="sr-Latn-CS"/>
        </w:rPr>
        <w:t xml:space="preserve"> 2, 3, 4, 5, 6, 7, 36. </w:t>
      </w:r>
      <w:r>
        <w:rPr>
          <w:noProof/>
          <w:lang w:val="sr-Latn-CS"/>
        </w:rPr>
        <w:t>i</w:t>
      </w:r>
      <w:r w:rsidR="00EA0F0C" w:rsidRPr="002E63A1">
        <w:rPr>
          <w:noProof/>
          <w:lang w:val="sr-Latn-CS"/>
        </w:rPr>
        <w:t xml:space="preserve"> 37. (</w:t>
      </w:r>
      <w:r>
        <w:rPr>
          <w:noProof/>
          <w:lang w:val="sr-Latn-CS"/>
        </w:rPr>
        <w:t>prilog</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Detaljnu</w:t>
      </w:r>
      <w:r w:rsidR="00EA0F0C" w:rsidRPr="002E63A1">
        <w:rPr>
          <w:noProof/>
          <w:lang w:val="sr-Latn-CS"/>
        </w:rPr>
        <w:t xml:space="preserve"> </w:t>
      </w:r>
      <w:r>
        <w:rPr>
          <w:noProof/>
          <w:lang w:val="sr-Latn-CS"/>
        </w:rPr>
        <w:t>kartu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zonu</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br</w:t>
      </w:r>
      <w:r w:rsidR="00EA0F0C" w:rsidRPr="002E63A1">
        <w:rPr>
          <w:noProof/>
          <w:lang w:val="sr-Latn-CS"/>
        </w:rPr>
        <w:t>. 1. „</w:t>
      </w:r>
      <w:r>
        <w:rPr>
          <w:noProof/>
          <w:lang w:val="sr-Latn-CS"/>
        </w:rPr>
        <w:t>Namena</w:t>
      </w:r>
      <w:r w:rsidR="00EA0F0C" w:rsidRPr="002E63A1">
        <w:rPr>
          <w:noProof/>
          <w:lang w:val="sr-Latn-CS"/>
        </w:rPr>
        <w:t xml:space="preserve"> </w:t>
      </w:r>
      <w:r>
        <w:rPr>
          <w:noProof/>
          <w:lang w:val="sr-Latn-CS"/>
        </w:rPr>
        <w:t>površina</w:t>
      </w:r>
      <w:r w:rsidR="00EA0F0C" w:rsidRPr="002E63A1">
        <w:rPr>
          <w:noProof/>
          <w:lang w:val="sr-Latn-CS"/>
        </w:rPr>
        <w:t xml:space="preserve"> </w:t>
      </w:r>
      <w:r>
        <w:rPr>
          <w:noProof/>
          <w:lang w:val="sr-Latn-CS"/>
        </w:rPr>
        <w:t>kompleksa</w:t>
      </w:r>
      <w:r w:rsidR="00EA0F0C" w:rsidRPr="002E63A1">
        <w:rPr>
          <w:noProof/>
          <w:lang w:val="sr-Latn-CS"/>
        </w:rPr>
        <w:t xml:space="preserve"> </w:t>
      </w:r>
      <w:r>
        <w:rPr>
          <w:noProof/>
          <w:lang w:val="sr-Latn-CS"/>
        </w:rPr>
        <w:t>zone</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regulacijom</w:t>
      </w:r>
      <w:r w:rsidR="00EA0F0C" w:rsidRPr="002E63A1">
        <w:rPr>
          <w:noProof/>
          <w:lang w:val="sr-Latn-CS"/>
        </w:rPr>
        <w:t xml:space="preserve">, </w:t>
      </w:r>
      <w:r>
        <w:rPr>
          <w:noProof/>
          <w:lang w:val="sr-Latn-CS"/>
        </w:rPr>
        <w:t>nivelacijom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analitičko</w:t>
      </w:r>
      <w:r w:rsidR="00EA0F0C" w:rsidRPr="002E63A1">
        <w:rPr>
          <w:noProof/>
          <w:lang w:val="sr-Latn-CS"/>
        </w:rPr>
        <w:t>-</w:t>
      </w:r>
      <w:r>
        <w:rPr>
          <w:noProof/>
          <w:lang w:val="sr-Latn-CS"/>
        </w:rPr>
        <w:t>geodetskim</w:t>
      </w:r>
      <w:r w:rsidR="00EA0F0C" w:rsidRPr="002E63A1">
        <w:rPr>
          <w:noProof/>
          <w:lang w:val="sr-Latn-CS"/>
        </w:rPr>
        <w:t xml:space="preserve"> </w:t>
      </w:r>
      <w:r>
        <w:rPr>
          <w:noProof/>
          <w:lang w:val="sr-Latn-CS"/>
        </w:rPr>
        <w:t>elementima</w:t>
      </w:r>
      <w:r w:rsidR="00EA0F0C" w:rsidRPr="002E63A1">
        <w:rPr>
          <w:noProof/>
          <w:lang w:val="sr-Latn-CS"/>
        </w:rPr>
        <w:t>”).</w:t>
      </w:r>
    </w:p>
    <w:p w:rsidR="00EA0F0C" w:rsidRPr="002E63A1" w:rsidRDefault="00EA0F0C" w:rsidP="00EA0F0C">
      <w:pPr>
        <w:shd w:val="clear" w:color="auto" w:fill="FFFFFF"/>
        <w:tabs>
          <w:tab w:val="left" w:pos="0"/>
        </w:tabs>
        <w:spacing w:before="20"/>
        <w:jc w:val="both"/>
        <w:rPr>
          <w:noProof/>
          <w:lang w:val="sr-Latn-CS"/>
        </w:rPr>
      </w:pPr>
      <w:r w:rsidRPr="002E63A1">
        <w:rPr>
          <w:noProof/>
          <w:lang w:val="sr-Latn-CS"/>
        </w:rPr>
        <w:tab/>
      </w:r>
      <w:r w:rsidR="002E63A1">
        <w:rPr>
          <w:noProof/>
          <w:lang w:val="sr-Latn-CS"/>
        </w:rPr>
        <w:t>Položaj</w:t>
      </w:r>
      <w:r w:rsidRPr="002E63A1">
        <w:rPr>
          <w:noProof/>
          <w:lang w:val="sr-Latn-CS"/>
        </w:rPr>
        <w:t xml:space="preserve"> </w:t>
      </w:r>
      <w:r w:rsidR="002E63A1">
        <w:rPr>
          <w:noProof/>
          <w:lang w:val="sr-Latn-CS"/>
        </w:rPr>
        <w:t>planiranih</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mašinske</w:t>
      </w:r>
      <w:r w:rsidRPr="002E63A1">
        <w:rPr>
          <w:noProof/>
          <w:lang w:val="sr-Latn-CS"/>
        </w:rPr>
        <w:t xml:space="preserve"> </w:t>
      </w:r>
      <w:r w:rsidR="002E63A1">
        <w:rPr>
          <w:noProof/>
          <w:lang w:val="sr-Latn-CS"/>
        </w:rPr>
        <w:t>zgrade</w:t>
      </w:r>
      <w:r w:rsidRPr="002E63A1">
        <w:rPr>
          <w:noProof/>
          <w:lang w:val="sr-Latn-CS"/>
        </w:rPr>
        <w:t xml:space="preserve">, </w:t>
      </w:r>
      <w:r w:rsidR="002E63A1">
        <w:rPr>
          <w:noProof/>
          <w:lang w:val="sr-Latn-CS"/>
        </w:rPr>
        <w:t>aneksa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smeštaj</w:t>
      </w:r>
      <w:r w:rsidRPr="002E63A1">
        <w:rPr>
          <w:noProof/>
          <w:lang w:val="sr-Latn-CS"/>
        </w:rPr>
        <w:t xml:space="preserve"> </w:t>
      </w:r>
      <w:r w:rsidR="002E63A1">
        <w:rPr>
          <w:noProof/>
          <w:lang w:val="sr-Latn-CS"/>
        </w:rPr>
        <w:t>razvodnog</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prostora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smeštaj</w:t>
      </w:r>
      <w:r w:rsidRPr="002E63A1">
        <w:rPr>
          <w:noProof/>
          <w:lang w:val="sr-Latn-CS"/>
        </w:rPr>
        <w:t xml:space="preserve"> </w:t>
      </w:r>
      <w:r w:rsidR="002E63A1">
        <w:rPr>
          <w:noProof/>
          <w:lang w:val="sr-Latn-CS"/>
        </w:rPr>
        <w:t>trafoa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odvodne</w:t>
      </w:r>
      <w:r w:rsidRPr="002E63A1">
        <w:rPr>
          <w:noProof/>
          <w:lang w:val="sr-Latn-CS"/>
        </w:rPr>
        <w:t xml:space="preserve"> </w:t>
      </w:r>
      <w:r w:rsidR="002E63A1">
        <w:rPr>
          <w:noProof/>
          <w:lang w:val="sr-Latn-CS"/>
        </w:rPr>
        <w:t>vade</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uslovljen</w:t>
      </w:r>
      <w:r w:rsidRPr="002E63A1">
        <w:rPr>
          <w:noProof/>
          <w:lang w:val="sr-Latn-CS"/>
        </w:rPr>
        <w:t xml:space="preserve"> </w:t>
      </w:r>
      <w:r w:rsidR="002E63A1">
        <w:rPr>
          <w:noProof/>
          <w:lang w:val="sr-Latn-CS"/>
        </w:rPr>
        <w:t>tehnološkim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tehničkim</w:t>
      </w:r>
      <w:r w:rsidRPr="002E63A1">
        <w:rPr>
          <w:noProof/>
          <w:lang w:val="sr-Latn-CS"/>
        </w:rPr>
        <w:t xml:space="preserve"> </w:t>
      </w:r>
      <w:r w:rsidR="002E63A1">
        <w:rPr>
          <w:noProof/>
          <w:lang w:val="sr-Latn-CS"/>
        </w:rPr>
        <w:t>rešenjem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načelu</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južne</w:t>
      </w:r>
      <w:r w:rsidRPr="002E63A1">
        <w:rPr>
          <w:noProof/>
          <w:lang w:val="sr-Latn-CS"/>
        </w:rPr>
        <w:t xml:space="preserve"> </w:t>
      </w:r>
      <w:r w:rsidR="002E63A1">
        <w:rPr>
          <w:noProof/>
          <w:lang w:val="sr-Latn-CS"/>
        </w:rPr>
        <w:t>granice</w:t>
      </w:r>
      <w:r w:rsidRPr="002E63A1">
        <w:rPr>
          <w:noProof/>
          <w:lang w:val="sr-Latn-CS"/>
        </w:rPr>
        <w:t xml:space="preserve"> </w:t>
      </w:r>
      <w:r w:rsidR="002E63A1">
        <w:rPr>
          <w:noProof/>
          <w:lang w:val="sr-Latn-CS"/>
        </w:rPr>
        <w:t>parcele</w:t>
      </w:r>
      <w:r w:rsidRPr="002E63A1">
        <w:rPr>
          <w:noProof/>
          <w:lang w:val="sr-Latn-CS"/>
        </w:rPr>
        <w:t xml:space="preserve"> </w:t>
      </w:r>
      <w:r w:rsidR="002E63A1">
        <w:rPr>
          <w:noProof/>
          <w:lang w:val="sr-Latn-CS"/>
        </w:rPr>
        <w:t>građevinska</w:t>
      </w:r>
      <w:r w:rsidRPr="002E63A1">
        <w:rPr>
          <w:noProof/>
          <w:lang w:val="sr-Latn-CS"/>
        </w:rPr>
        <w:t xml:space="preserve"> </w:t>
      </w:r>
      <w:r w:rsidR="002E63A1">
        <w:rPr>
          <w:noProof/>
          <w:lang w:val="sr-Latn-CS"/>
        </w:rPr>
        <w:t>linija</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udaljena</w:t>
      </w:r>
      <w:r w:rsidRPr="002E63A1">
        <w:rPr>
          <w:noProof/>
          <w:lang w:val="sr-Latn-CS"/>
        </w:rPr>
        <w:t xml:space="preserve"> </w:t>
      </w:r>
      <w:r w:rsidR="002E63A1">
        <w:rPr>
          <w:noProof/>
          <w:lang w:val="sr-Latn-CS"/>
        </w:rPr>
        <w:t>tri</w:t>
      </w:r>
      <w:r w:rsidRPr="002E63A1">
        <w:rPr>
          <w:noProof/>
          <w:lang w:val="sr-Latn-CS"/>
        </w:rPr>
        <w:t xml:space="preserve"> </w:t>
      </w:r>
      <w:r w:rsidR="002E63A1">
        <w:rPr>
          <w:noProof/>
          <w:lang w:val="sr-Latn-CS"/>
        </w:rPr>
        <w:t>metra</w:t>
      </w:r>
      <w:r w:rsidRPr="002E63A1">
        <w:rPr>
          <w:noProof/>
          <w:lang w:val="sr-Latn-CS"/>
        </w:rPr>
        <w:t xml:space="preserve"> (</w:t>
      </w:r>
      <w:r w:rsidR="002E63A1">
        <w:rPr>
          <w:noProof/>
          <w:lang w:val="sr-Latn-CS"/>
        </w:rPr>
        <w:t>Detaljna</w:t>
      </w:r>
      <w:r w:rsidRPr="002E63A1">
        <w:rPr>
          <w:noProof/>
          <w:lang w:val="sr-Latn-CS"/>
        </w:rPr>
        <w:t xml:space="preserve"> </w:t>
      </w:r>
      <w:r w:rsidR="002E63A1">
        <w:rPr>
          <w:noProof/>
          <w:lang w:val="sr-Latn-CS"/>
        </w:rPr>
        <w:t>karta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sprovođenje</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zonu</w:t>
      </w:r>
      <w:r w:rsidRPr="002E63A1">
        <w:rPr>
          <w:noProof/>
          <w:lang w:val="sr-Latn-CS"/>
        </w:rPr>
        <w:t xml:space="preserve"> </w:t>
      </w:r>
      <w:r w:rsidR="002E63A1">
        <w:rPr>
          <w:noProof/>
          <w:lang w:val="sr-Latn-CS"/>
        </w:rPr>
        <w:t>MHE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br</w:t>
      </w:r>
      <w:r w:rsidRPr="002E63A1">
        <w:rPr>
          <w:noProof/>
          <w:lang w:val="sr-Latn-CS"/>
        </w:rPr>
        <w:t>. 1. „</w:t>
      </w:r>
      <w:r w:rsidR="002E63A1">
        <w:rPr>
          <w:noProof/>
          <w:lang w:val="sr-Latn-CS"/>
        </w:rPr>
        <w:t>Namena</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kompleksa</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MHE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regulacijom</w:t>
      </w:r>
      <w:r w:rsidRPr="002E63A1">
        <w:rPr>
          <w:noProof/>
          <w:lang w:val="sr-Latn-CS"/>
        </w:rPr>
        <w:t xml:space="preserve">, </w:t>
      </w:r>
      <w:r w:rsidR="002E63A1">
        <w:rPr>
          <w:noProof/>
          <w:lang w:val="sr-Latn-CS"/>
        </w:rPr>
        <w:t>nivelacijom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analitičko</w:t>
      </w:r>
      <w:r w:rsidRPr="002E63A1">
        <w:rPr>
          <w:noProof/>
          <w:lang w:val="sr-Latn-CS"/>
        </w:rPr>
        <w:t>-</w:t>
      </w:r>
      <w:r w:rsidR="002E63A1">
        <w:rPr>
          <w:noProof/>
          <w:lang w:val="sr-Latn-CS"/>
        </w:rPr>
        <w:t>geodetskim</w:t>
      </w:r>
      <w:r w:rsidRPr="002E63A1">
        <w:rPr>
          <w:noProof/>
          <w:lang w:val="sr-Latn-CS"/>
        </w:rPr>
        <w:t xml:space="preserve"> </w:t>
      </w:r>
      <w:r w:rsidR="002E63A1">
        <w:rPr>
          <w:noProof/>
          <w:lang w:val="sr-Latn-CS"/>
        </w:rPr>
        <w:t>elementima</w:t>
      </w:r>
      <w:r w:rsidRPr="002E63A1">
        <w:rPr>
          <w:noProof/>
          <w:lang w:val="sr-Latn-CS"/>
        </w:rPr>
        <w:t>”).</w:t>
      </w:r>
    </w:p>
    <w:p w:rsidR="00EA0F0C" w:rsidRPr="002E63A1" w:rsidRDefault="00EA0F0C" w:rsidP="00EA0F0C">
      <w:pPr>
        <w:shd w:val="clear" w:color="auto" w:fill="FFFFFF"/>
        <w:tabs>
          <w:tab w:val="left" w:pos="0"/>
        </w:tabs>
        <w:spacing w:before="20"/>
        <w:jc w:val="both"/>
        <w:rPr>
          <w:noProof/>
          <w:lang w:val="sr-Latn-CS"/>
        </w:rPr>
      </w:pPr>
      <w:r w:rsidRPr="002E63A1">
        <w:rPr>
          <w:noProof/>
          <w:lang w:val="sr-Latn-CS"/>
        </w:rPr>
        <w:tab/>
      </w:r>
      <w:r w:rsidR="002E63A1">
        <w:rPr>
          <w:noProof/>
          <w:lang w:val="sr-Latn-CS"/>
        </w:rPr>
        <w:t>Najveći</w:t>
      </w:r>
      <w:r w:rsidRPr="002E63A1">
        <w:rPr>
          <w:noProof/>
          <w:lang w:val="sr-Latn-CS"/>
        </w:rPr>
        <w:t xml:space="preserve"> </w:t>
      </w:r>
      <w:r w:rsidR="002E63A1">
        <w:rPr>
          <w:noProof/>
          <w:lang w:val="sr-Latn-CS"/>
        </w:rPr>
        <w:t>dozvoljeni</w:t>
      </w:r>
      <w:r w:rsidRPr="002E63A1">
        <w:rPr>
          <w:noProof/>
          <w:lang w:val="sr-Latn-CS"/>
        </w:rPr>
        <w:t xml:space="preserve"> </w:t>
      </w:r>
      <w:r w:rsidR="002E63A1">
        <w:rPr>
          <w:noProof/>
          <w:lang w:val="sr-Latn-CS"/>
        </w:rPr>
        <w:t>indeks</w:t>
      </w:r>
      <w:r w:rsidRPr="002E63A1">
        <w:rPr>
          <w:noProof/>
          <w:lang w:val="sr-Latn-CS"/>
        </w:rPr>
        <w:t xml:space="preserve"> </w:t>
      </w:r>
      <w:r w:rsidR="002E63A1">
        <w:rPr>
          <w:noProof/>
          <w:lang w:val="sr-Latn-CS"/>
        </w:rPr>
        <w:t>zauzetosti</w:t>
      </w:r>
      <w:r w:rsidRPr="002E63A1">
        <w:rPr>
          <w:noProof/>
          <w:lang w:val="sr-Latn-CS"/>
        </w:rPr>
        <w:t xml:space="preserve"> </w:t>
      </w:r>
      <w:r w:rsidR="002E63A1">
        <w:rPr>
          <w:noProof/>
          <w:lang w:val="sr-Latn-CS"/>
        </w:rPr>
        <w:t>iznosi</w:t>
      </w:r>
      <w:r w:rsidRPr="002E63A1">
        <w:rPr>
          <w:noProof/>
          <w:lang w:val="sr-Latn-CS"/>
        </w:rPr>
        <w:t xml:space="preserve"> 60%.</w:t>
      </w:r>
    </w:p>
    <w:p w:rsidR="00EA0F0C" w:rsidRPr="002E63A1" w:rsidRDefault="002E63A1" w:rsidP="00EA0F0C">
      <w:pPr>
        <w:pBdr>
          <w:top w:val="single" w:sz="2" w:space="1" w:color="FFFFFF"/>
          <w:left w:val="single" w:sz="2" w:space="4" w:color="FFFFFF"/>
          <w:bottom w:val="single" w:sz="2" w:space="1" w:color="FFFFFF"/>
          <w:right w:val="single" w:sz="2" w:space="4" w:color="FFFFFF"/>
        </w:pBdr>
        <w:spacing w:before="20"/>
        <w:ind w:firstLine="720"/>
        <w:jc w:val="both"/>
        <w:rPr>
          <w:noProof/>
          <w:lang w:val="sr-Latn-CS"/>
        </w:rPr>
      </w:pPr>
      <w:r>
        <w:rPr>
          <w:noProof/>
          <w:lang w:val="sr-Latn-CS"/>
        </w:rPr>
        <w:t>Spratnost</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w:t>
      </w:r>
      <w:r w:rsidR="00EA0F0C" w:rsidRPr="002E63A1">
        <w:rPr>
          <w:noProof/>
          <w:lang w:val="sr-Latn-CS"/>
        </w:rPr>
        <w:t>0+</w:t>
      </w:r>
      <w:r>
        <w:rPr>
          <w:noProof/>
          <w:lang w:val="sr-Latn-CS"/>
        </w:rPr>
        <w:t>R</w:t>
      </w:r>
      <w:r w:rsidR="00EA0F0C" w:rsidRPr="002E63A1">
        <w:rPr>
          <w:noProof/>
          <w:lang w:val="sr-Latn-CS"/>
        </w:rPr>
        <w:t xml:space="preserve"> (</w:t>
      </w:r>
      <w:r>
        <w:rPr>
          <w:noProof/>
          <w:lang w:val="sr-Latn-CS"/>
        </w:rPr>
        <w:t>podrum</w:t>
      </w:r>
      <w:r w:rsidR="00EA0F0C" w:rsidRPr="002E63A1">
        <w:rPr>
          <w:noProof/>
          <w:lang w:val="sr-Latn-CS"/>
        </w:rPr>
        <w:t>+</w:t>
      </w:r>
      <w:r>
        <w:rPr>
          <w:noProof/>
          <w:lang w:val="sr-Latn-CS"/>
        </w:rPr>
        <w:t>prizemlje</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visina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odrediti</w:t>
      </w:r>
      <w:r w:rsidR="00EA0F0C" w:rsidRPr="002E63A1">
        <w:rPr>
          <w:noProof/>
          <w:lang w:val="sr-Latn-CS"/>
        </w:rPr>
        <w:t xml:space="preserve"> </w:t>
      </w:r>
      <w:r>
        <w:rPr>
          <w:noProof/>
          <w:lang w:val="sr-Latn-CS"/>
        </w:rPr>
        <w:t>projektnom</w:t>
      </w:r>
      <w:r w:rsidR="00EA0F0C" w:rsidRPr="002E63A1">
        <w:rPr>
          <w:noProof/>
          <w:lang w:val="sr-Latn-CS"/>
        </w:rPr>
        <w:t xml:space="preserve"> </w:t>
      </w:r>
      <w:r>
        <w:rPr>
          <w:noProof/>
          <w:lang w:val="sr-Latn-CS"/>
        </w:rPr>
        <w:t>dokumentacijom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zavisnosti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funkcije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tehnoloških</w:t>
      </w:r>
      <w:r w:rsidR="00EA0F0C" w:rsidRPr="002E63A1">
        <w:rPr>
          <w:noProof/>
          <w:lang w:val="sr-Latn-CS"/>
        </w:rPr>
        <w:t xml:space="preserve"> </w:t>
      </w:r>
      <w:r>
        <w:rPr>
          <w:noProof/>
          <w:lang w:val="sr-Latn-CS"/>
        </w:rPr>
        <w:t>potreba</w:t>
      </w:r>
      <w:r w:rsidR="00EA0F0C" w:rsidRPr="002E63A1">
        <w:rPr>
          <w:noProof/>
          <w:lang w:val="sr-Latn-CS"/>
        </w:rPr>
        <w:t xml:space="preserve">. </w:t>
      </w:r>
      <w:r>
        <w:rPr>
          <w:noProof/>
          <w:lang w:val="sr-Latn-CS"/>
        </w:rPr>
        <w:t>Visina</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definisaće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projektom</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uslovljena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tipom</w:t>
      </w:r>
      <w:r w:rsidR="00EA0F0C" w:rsidRPr="002E63A1">
        <w:rPr>
          <w:noProof/>
          <w:lang w:val="sr-Latn-CS"/>
        </w:rPr>
        <w:t xml:space="preserve"> </w:t>
      </w:r>
      <w:r>
        <w:rPr>
          <w:noProof/>
          <w:lang w:val="sr-Latn-CS"/>
        </w:rPr>
        <w:t>uređaja</w:t>
      </w:r>
      <w:r w:rsidR="00EA0F0C" w:rsidRPr="002E63A1">
        <w:rPr>
          <w:noProof/>
          <w:lang w:val="sr-Latn-CS"/>
        </w:rPr>
        <w:t>.</w:t>
      </w:r>
    </w:p>
    <w:p w:rsidR="00EA0F0C" w:rsidRPr="002E63A1" w:rsidRDefault="002E63A1" w:rsidP="00EA0F0C">
      <w:pPr>
        <w:pBdr>
          <w:top w:val="single" w:sz="2" w:space="1" w:color="FFFFFF"/>
          <w:left w:val="single" w:sz="2" w:space="4" w:color="FFFFFF"/>
          <w:bottom w:val="single" w:sz="2" w:space="1" w:color="FFFFFF"/>
          <w:right w:val="single" w:sz="2" w:space="4" w:color="FFFFFF"/>
        </w:pBdr>
        <w:spacing w:before="20"/>
        <w:ind w:firstLine="720"/>
        <w:jc w:val="both"/>
        <w:rPr>
          <w:noProof/>
          <w:lang w:val="sr-Latn-CS"/>
        </w:rPr>
      </w:pPr>
      <w:r>
        <w:rPr>
          <w:noProof/>
          <w:lang w:val="sr-Latn-CS"/>
        </w:rPr>
        <w:t>Pored</w:t>
      </w:r>
      <w:r w:rsidR="00EA0F0C" w:rsidRPr="002E63A1">
        <w:rPr>
          <w:noProof/>
          <w:lang w:val="sr-Latn-CS"/>
        </w:rPr>
        <w:t xml:space="preserve"> </w:t>
      </w:r>
      <w:r>
        <w:rPr>
          <w:noProof/>
          <w:lang w:val="sr-Latn-CS"/>
        </w:rPr>
        <w:t>navedenih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istoj</w:t>
      </w:r>
      <w:r w:rsidR="00EA0F0C" w:rsidRPr="002E63A1">
        <w:rPr>
          <w:noProof/>
          <w:lang w:val="sr-Latn-CS"/>
        </w:rPr>
        <w:t xml:space="preserve"> </w:t>
      </w:r>
      <w:r>
        <w:rPr>
          <w:noProof/>
          <w:lang w:val="sr-Latn-CS"/>
        </w:rPr>
        <w:t>građevinskoj</w:t>
      </w:r>
      <w:r w:rsidR="00EA0F0C" w:rsidRPr="002E63A1">
        <w:rPr>
          <w:noProof/>
          <w:lang w:val="sr-Latn-CS"/>
        </w:rPr>
        <w:t xml:space="preserve"> </w:t>
      </w:r>
      <w:r>
        <w:rPr>
          <w:noProof/>
          <w:lang w:val="sr-Latn-CS"/>
        </w:rPr>
        <w:t>parceli</w:t>
      </w:r>
      <w:r w:rsidR="00EA0F0C" w:rsidRPr="002E63A1">
        <w:rPr>
          <w:noProof/>
          <w:lang w:val="sr-Latn-CS"/>
        </w:rPr>
        <w:t xml:space="preserve"> </w:t>
      </w:r>
      <w:r>
        <w:rPr>
          <w:noProof/>
          <w:lang w:val="sr-Latn-CS"/>
        </w:rPr>
        <w:t>moguća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glavnog</w:t>
      </w:r>
      <w:r w:rsidR="00EA0F0C" w:rsidRPr="002E63A1">
        <w:rPr>
          <w:noProof/>
          <w:lang w:val="sr-Latn-CS"/>
        </w:rPr>
        <w:t xml:space="preserve"> </w:t>
      </w:r>
      <w:r>
        <w:rPr>
          <w:noProof/>
          <w:lang w:val="sr-Latn-CS"/>
        </w:rPr>
        <w:t>objekta</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infrastrukture</w:t>
      </w:r>
      <w:r w:rsidR="00EA0F0C" w:rsidRPr="002E63A1">
        <w:rPr>
          <w:noProof/>
          <w:lang w:val="sr-Latn-CS"/>
        </w:rPr>
        <w:t xml:space="preserve">) - </w:t>
      </w:r>
      <w:r>
        <w:rPr>
          <w:noProof/>
          <w:lang w:val="sr-Latn-CS"/>
        </w:rPr>
        <w:t>prateći</w:t>
      </w:r>
      <w:r w:rsidR="00EA0F0C" w:rsidRPr="002E63A1">
        <w:rPr>
          <w:noProof/>
          <w:lang w:val="sr-Latn-CS"/>
        </w:rPr>
        <w:t xml:space="preserve"> </w:t>
      </w:r>
      <w:r>
        <w:rPr>
          <w:noProof/>
          <w:lang w:val="sr-Latn-CS"/>
        </w:rPr>
        <w:t>objekti</w:t>
      </w:r>
      <w:r w:rsidR="00EA0F0C" w:rsidRPr="002E63A1">
        <w:rPr>
          <w:noProof/>
          <w:lang w:val="sr-Latn-CS"/>
        </w:rPr>
        <w:t>.</w:t>
      </w:r>
    </w:p>
    <w:p w:rsidR="00EA0F0C" w:rsidRPr="002E63A1" w:rsidRDefault="002E63A1" w:rsidP="00EA0F0C">
      <w:pPr>
        <w:pBdr>
          <w:top w:val="single" w:sz="2" w:space="1" w:color="FFFFFF"/>
          <w:left w:val="single" w:sz="2" w:space="4" w:color="FFFFFF"/>
          <w:bottom w:val="single" w:sz="2" w:space="1" w:color="FFFFFF"/>
          <w:right w:val="single" w:sz="2" w:space="4" w:color="FFFFFF"/>
        </w:pBdr>
        <w:spacing w:before="20"/>
        <w:ind w:firstLine="720"/>
        <w:jc w:val="both"/>
        <w:rPr>
          <w:noProof/>
          <w:lang w:val="sr-Latn-CS"/>
        </w:rPr>
      </w:pPr>
      <w:r>
        <w:rPr>
          <w:noProof/>
          <w:lang w:val="sr-Latn-CS"/>
        </w:rPr>
        <w:t>Pristup</w:t>
      </w:r>
      <w:r w:rsidR="00EA0F0C" w:rsidRPr="002E63A1">
        <w:rPr>
          <w:noProof/>
          <w:lang w:val="sr-Latn-CS"/>
        </w:rPr>
        <w:t xml:space="preserve"> </w:t>
      </w:r>
      <w:r>
        <w:rPr>
          <w:noProof/>
          <w:lang w:val="sr-Latn-CS"/>
        </w:rPr>
        <w:t>parceli</w:t>
      </w:r>
      <w:r w:rsidR="00EA0F0C" w:rsidRPr="002E63A1">
        <w:rPr>
          <w:noProof/>
          <w:lang w:val="sr-Latn-CS"/>
        </w:rPr>
        <w:t xml:space="preserve"> </w:t>
      </w:r>
      <w:r>
        <w:rPr>
          <w:noProof/>
          <w:lang w:val="sr-Latn-CS"/>
        </w:rPr>
        <w:t>obezbeđuje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preko</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definisana</w:t>
      </w:r>
      <w:r w:rsidR="00EA0F0C" w:rsidRPr="002E63A1">
        <w:rPr>
          <w:noProof/>
          <w:lang w:val="sr-Latn-CS"/>
        </w:rPr>
        <w:t xml:space="preserve"> </w:t>
      </w:r>
      <w:r>
        <w:rPr>
          <w:noProof/>
          <w:lang w:val="sr-Latn-CS"/>
        </w:rPr>
        <w:t>regulacionim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nivelacionim</w:t>
      </w:r>
      <w:r w:rsidR="00EA0F0C" w:rsidRPr="002E63A1">
        <w:rPr>
          <w:noProof/>
          <w:lang w:val="sr-Latn-CS"/>
        </w:rPr>
        <w:t xml:space="preserve"> </w:t>
      </w:r>
      <w:r>
        <w:rPr>
          <w:noProof/>
          <w:lang w:val="sr-Latn-CS"/>
        </w:rPr>
        <w:t>podacima</w:t>
      </w:r>
      <w:r w:rsidR="00EA0F0C" w:rsidRPr="002E63A1">
        <w:rPr>
          <w:noProof/>
          <w:lang w:val="sr-Latn-CS"/>
        </w:rPr>
        <w:t>.</w:t>
      </w:r>
    </w:p>
    <w:p w:rsidR="00EA0F0C" w:rsidRPr="002E63A1" w:rsidRDefault="002E63A1" w:rsidP="00EA0F0C">
      <w:pPr>
        <w:pBdr>
          <w:top w:val="single" w:sz="2" w:space="1" w:color="FFFFFF"/>
          <w:left w:val="single" w:sz="2" w:space="4" w:color="FFFFFF"/>
          <w:bottom w:val="single" w:sz="2" w:space="1" w:color="FFFFFF"/>
          <w:right w:val="single" w:sz="2" w:space="4" w:color="FFFFFF"/>
        </w:pBdr>
        <w:ind w:firstLine="720"/>
        <w:jc w:val="both"/>
        <w:rPr>
          <w:noProof/>
          <w:lang w:val="sr-Latn-CS"/>
        </w:rPr>
      </w:pPr>
      <w:r>
        <w:rPr>
          <w:noProof/>
          <w:lang w:val="sr-Latn-CS"/>
        </w:rPr>
        <w:t>Postavljanje</w:t>
      </w:r>
      <w:r w:rsidR="00EA0F0C" w:rsidRPr="002E63A1">
        <w:rPr>
          <w:noProof/>
          <w:lang w:val="sr-Latn-CS"/>
        </w:rPr>
        <w:t xml:space="preserve"> </w:t>
      </w:r>
      <w:r>
        <w:rPr>
          <w:noProof/>
          <w:lang w:val="sr-Latn-CS"/>
        </w:rPr>
        <w:t>ograde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obavezno</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granici</w:t>
      </w:r>
      <w:r w:rsidR="00EA0F0C" w:rsidRPr="002E63A1">
        <w:rPr>
          <w:noProof/>
          <w:lang w:val="sr-Latn-CS"/>
        </w:rPr>
        <w:t xml:space="preserve"> </w:t>
      </w:r>
      <w:r>
        <w:rPr>
          <w:noProof/>
          <w:lang w:val="sr-Latn-CS"/>
        </w:rPr>
        <w:t>parcele</w:t>
      </w:r>
      <w:r w:rsidR="00EA0F0C" w:rsidRPr="002E63A1">
        <w:rPr>
          <w:noProof/>
          <w:lang w:val="sr-Latn-CS"/>
        </w:rPr>
        <w:t xml:space="preserve">, </w:t>
      </w:r>
      <w:r>
        <w:rPr>
          <w:noProof/>
          <w:lang w:val="sr-Latn-CS"/>
        </w:rPr>
        <w:t>ali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njenu</w:t>
      </w:r>
      <w:r w:rsidR="00EA0F0C" w:rsidRPr="002E63A1">
        <w:rPr>
          <w:noProof/>
          <w:lang w:val="sr-Latn-CS"/>
        </w:rPr>
        <w:t xml:space="preserve"> </w:t>
      </w:r>
      <w:r>
        <w:rPr>
          <w:noProof/>
          <w:lang w:val="sr-Latn-CS"/>
        </w:rPr>
        <w:t>dispoziciju</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usaglasiti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projektom</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elektromontažnog</w:t>
      </w:r>
      <w:r w:rsidR="00EA0F0C" w:rsidRPr="002E63A1">
        <w:rPr>
          <w:noProof/>
          <w:lang w:val="sr-Latn-CS"/>
        </w:rPr>
        <w:t xml:space="preserve"> </w:t>
      </w:r>
      <w:r>
        <w:rPr>
          <w:noProof/>
          <w:lang w:val="sr-Latn-CS"/>
        </w:rPr>
        <w:t>dela</w:t>
      </w:r>
      <w:r w:rsidR="00EA0F0C" w:rsidRPr="002E63A1">
        <w:rPr>
          <w:noProof/>
          <w:lang w:val="sr-Latn-CS"/>
        </w:rPr>
        <w:t>.</w:t>
      </w:r>
    </w:p>
    <w:p w:rsidR="00EA0F0C" w:rsidRPr="002E63A1" w:rsidRDefault="00EA0F0C" w:rsidP="00EA0F0C">
      <w:pPr>
        <w:pBdr>
          <w:top w:val="single" w:sz="2" w:space="1" w:color="FFFFFF"/>
          <w:left w:val="single" w:sz="2" w:space="4" w:color="FFFFFF"/>
          <w:bottom w:val="single" w:sz="2" w:space="1" w:color="FFFFFF"/>
          <w:right w:val="single" w:sz="2" w:space="4" w:color="FFFFFF"/>
        </w:pBdr>
        <w:ind w:firstLine="720"/>
        <w:jc w:val="both"/>
        <w:rPr>
          <w:noProof/>
          <w:lang w:val="sr-Latn-CS"/>
        </w:rPr>
      </w:pPr>
    </w:p>
    <w:p w:rsidR="00EA0F0C" w:rsidRPr="002E63A1" w:rsidRDefault="00EA0F0C" w:rsidP="00EA0F0C">
      <w:pPr>
        <w:shd w:val="clear" w:color="auto" w:fill="FFFFFF"/>
        <w:jc w:val="center"/>
        <w:rPr>
          <w:noProof/>
          <w:lang w:val="sr-Latn-CS"/>
        </w:rPr>
      </w:pPr>
      <w:r w:rsidRPr="002E63A1">
        <w:rPr>
          <w:bCs/>
          <w:noProof/>
          <w:lang w:val="sr-Latn-CS"/>
        </w:rPr>
        <w:t>1.7.6.</w:t>
      </w:r>
      <w:r w:rsidRPr="002E63A1">
        <w:rPr>
          <w:bCs/>
          <w:iCs/>
          <w:noProof/>
          <w:lang w:val="sr-Latn-CS"/>
        </w:rPr>
        <w:t xml:space="preserve">3.2. </w:t>
      </w:r>
      <w:r w:rsidR="002E63A1">
        <w:rPr>
          <w:bCs/>
          <w:iCs/>
          <w:noProof/>
          <w:lang w:val="sr-Latn-CS"/>
        </w:rPr>
        <w:t>Pravila</w:t>
      </w:r>
      <w:r w:rsidRPr="002E63A1">
        <w:rPr>
          <w:bCs/>
          <w:iCs/>
          <w:noProof/>
          <w:lang w:val="sr-Latn-CS"/>
        </w:rPr>
        <w:t xml:space="preserve"> </w:t>
      </w:r>
      <w:r w:rsidR="002E63A1">
        <w:rPr>
          <w:bCs/>
          <w:iCs/>
          <w:noProof/>
          <w:lang w:val="sr-Latn-CS"/>
        </w:rPr>
        <w:t>građenja</w:t>
      </w:r>
      <w:r w:rsidRPr="002E63A1">
        <w:rPr>
          <w:noProof/>
          <w:lang w:val="sr-Latn-CS"/>
        </w:rPr>
        <w:t xml:space="preserve"> </w:t>
      </w:r>
      <w:r w:rsidR="002E63A1">
        <w:rPr>
          <w:noProof/>
          <w:lang w:val="sr-Latn-CS"/>
        </w:rPr>
        <w:t>pristupne</w:t>
      </w:r>
      <w:r w:rsidRPr="002E63A1">
        <w:rPr>
          <w:noProof/>
          <w:lang w:val="sr-Latn-CS"/>
        </w:rPr>
        <w:t xml:space="preserve"> </w:t>
      </w:r>
      <w:r w:rsidR="002E63A1">
        <w:rPr>
          <w:noProof/>
          <w:lang w:val="sr-Latn-CS"/>
        </w:rPr>
        <w:t>saobraćajnice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dovodnim</w:t>
      </w:r>
      <w:r w:rsidRPr="002E63A1">
        <w:rPr>
          <w:noProof/>
          <w:lang w:val="sr-Latn-CS"/>
        </w:rPr>
        <w:t xml:space="preserve"> </w:t>
      </w:r>
      <w:r w:rsidR="002E63A1">
        <w:rPr>
          <w:noProof/>
          <w:lang w:val="sr-Latn-CS"/>
        </w:rPr>
        <w:t>cevovodom</w:t>
      </w:r>
    </w:p>
    <w:p w:rsidR="00EA0F0C" w:rsidRPr="002E63A1" w:rsidRDefault="00EA0F0C" w:rsidP="00EA0F0C">
      <w:pPr>
        <w:shd w:val="clear" w:color="auto" w:fill="FFFFFF"/>
        <w:jc w:val="center"/>
        <w:rPr>
          <w:bCs/>
          <w:iCs/>
          <w:noProof/>
          <w:lang w:val="sr-Latn-CS"/>
        </w:rPr>
      </w:pPr>
    </w:p>
    <w:p w:rsidR="00EA0F0C" w:rsidRPr="002E63A1" w:rsidRDefault="002E63A1" w:rsidP="00EA0F0C">
      <w:pPr>
        <w:shd w:val="clear" w:color="auto" w:fill="FFFFFF"/>
        <w:ind w:firstLine="708"/>
        <w:jc w:val="both"/>
        <w:rPr>
          <w:noProof/>
          <w:lang w:val="sr-Latn-CS"/>
        </w:rPr>
      </w:pPr>
      <w:r>
        <w:rPr>
          <w:noProof/>
          <w:lang w:val="sr-Latn-CS"/>
        </w:rPr>
        <w:t>Prekidna</w:t>
      </w:r>
      <w:r w:rsidR="00EA0F0C" w:rsidRPr="002E63A1">
        <w:rPr>
          <w:noProof/>
          <w:lang w:val="sr-Latn-CS"/>
        </w:rPr>
        <w:t xml:space="preserve"> </w:t>
      </w:r>
      <w:r>
        <w:rPr>
          <w:noProof/>
          <w:lang w:val="sr-Latn-CS"/>
        </w:rPr>
        <w:t>komora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prostor</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izgrađen</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služi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umirenje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Komora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četvrtastog</w:t>
      </w:r>
      <w:r w:rsidR="00EA0F0C" w:rsidRPr="002E63A1">
        <w:rPr>
          <w:noProof/>
          <w:lang w:val="sr-Latn-CS"/>
        </w:rPr>
        <w:t xml:space="preserve"> </w:t>
      </w:r>
      <w:r>
        <w:rPr>
          <w:noProof/>
          <w:lang w:val="sr-Latn-CS"/>
        </w:rPr>
        <w:t>preseka</w:t>
      </w:r>
      <w:r w:rsidR="00EA0F0C" w:rsidRPr="002E63A1">
        <w:rPr>
          <w:noProof/>
          <w:lang w:val="sr-Latn-CS"/>
        </w:rPr>
        <w:t xml:space="preserve">, </w:t>
      </w:r>
      <w:r>
        <w:rPr>
          <w:noProof/>
          <w:lang w:val="sr-Latn-CS"/>
        </w:rPr>
        <w:t>dimenzija</w:t>
      </w:r>
      <w:r w:rsidR="00EA0F0C" w:rsidRPr="002E63A1">
        <w:rPr>
          <w:noProof/>
          <w:lang w:val="sr-Latn-CS"/>
        </w:rPr>
        <w:t xml:space="preserve"> 4,4 x 4,4 </w:t>
      </w:r>
      <w:r>
        <w:rPr>
          <w:noProof/>
          <w:lang w:val="sr-Latn-CS"/>
        </w:rPr>
        <w:t>m</w:t>
      </w:r>
      <w:r w:rsidR="00EA0F0C" w:rsidRPr="002E63A1">
        <w:rPr>
          <w:noProof/>
          <w:lang w:val="sr-Latn-CS"/>
        </w:rPr>
        <w:t xml:space="preserve">. </w:t>
      </w:r>
      <w:r>
        <w:rPr>
          <w:noProof/>
          <w:lang w:val="sr-Latn-CS"/>
        </w:rPr>
        <w:t>Predstavlja</w:t>
      </w:r>
      <w:r w:rsidR="00EA0F0C" w:rsidRPr="002E63A1">
        <w:rPr>
          <w:noProof/>
          <w:lang w:val="sr-Latn-CS"/>
        </w:rPr>
        <w:t xml:space="preserve"> </w:t>
      </w:r>
      <w:r>
        <w:rPr>
          <w:noProof/>
          <w:lang w:val="sr-Latn-CS"/>
        </w:rPr>
        <w:t>već</w:t>
      </w:r>
      <w:r w:rsidR="00EA0F0C" w:rsidRPr="002E63A1">
        <w:rPr>
          <w:noProof/>
          <w:lang w:val="sr-Latn-CS"/>
        </w:rPr>
        <w:t xml:space="preserve"> </w:t>
      </w:r>
      <w:r>
        <w:rPr>
          <w:noProof/>
          <w:lang w:val="sr-Latn-CS"/>
        </w:rPr>
        <w:t>izgrađeni</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koga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dovodi</w:t>
      </w:r>
      <w:r w:rsidR="00EA0F0C" w:rsidRPr="002E63A1">
        <w:rPr>
          <w:noProof/>
          <w:lang w:val="sr-Latn-CS"/>
        </w:rPr>
        <w:t xml:space="preserve"> </w:t>
      </w:r>
      <w:r>
        <w:rPr>
          <w:noProof/>
          <w:lang w:val="sr-Latn-CS"/>
        </w:rPr>
        <w:t>napojni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MHE</w:t>
      </w:r>
      <w:r w:rsidR="00EA0F0C" w:rsidRPr="002E63A1">
        <w:rPr>
          <w:noProof/>
          <w:lang w:val="sr-Latn-CS"/>
        </w:rPr>
        <w:t xml:space="preserve">. </w:t>
      </w:r>
    </w:p>
    <w:p w:rsidR="00EA0F0C" w:rsidRPr="002E63A1" w:rsidRDefault="002E63A1" w:rsidP="00EA0F0C">
      <w:pPr>
        <w:ind w:firstLine="708"/>
        <w:jc w:val="both"/>
        <w:rPr>
          <w:noProof/>
          <w:lang w:val="sr-Latn-CS"/>
        </w:rPr>
      </w:pPr>
      <w:r>
        <w:rPr>
          <w:noProof/>
          <w:lang w:val="sr-Latn-CS"/>
        </w:rPr>
        <w:t>Dovodni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čelični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nastavak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postojećeg</w:t>
      </w:r>
      <w:r w:rsidR="00EA0F0C" w:rsidRPr="002E63A1">
        <w:rPr>
          <w:noProof/>
          <w:lang w:val="sr-Latn-CS"/>
        </w:rPr>
        <w:t xml:space="preserve"> </w:t>
      </w:r>
      <w:r>
        <w:rPr>
          <w:noProof/>
          <w:lang w:val="sr-Latn-CS"/>
        </w:rPr>
        <w:t>tunelskog</w:t>
      </w:r>
      <w:r w:rsidR="00EA0F0C" w:rsidRPr="002E63A1">
        <w:rPr>
          <w:noProof/>
          <w:lang w:val="sr-Latn-CS"/>
        </w:rPr>
        <w:t xml:space="preserve"> </w:t>
      </w:r>
      <w:r>
        <w:rPr>
          <w:noProof/>
          <w:lang w:val="sr-Latn-CS"/>
        </w:rPr>
        <w:t>dovoda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buduću</w:t>
      </w:r>
      <w:r w:rsidR="00EA0F0C" w:rsidRPr="002E63A1">
        <w:rPr>
          <w:noProof/>
          <w:lang w:val="sr-Latn-CS"/>
        </w:rPr>
        <w:t xml:space="preserve"> </w:t>
      </w:r>
      <w:r>
        <w:rPr>
          <w:noProof/>
          <w:lang w:val="sr-Latn-CS"/>
        </w:rPr>
        <w:t>malu</w:t>
      </w:r>
      <w:r w:rsidR="00EA0F0C" w:rsidRPr="002E63A1">
        <w:rPr>
          <w:noProof/>
          <w:lang w:val="sr-Latn-CS"/>
        </w:rPr>
        <w:t xml:space="preserve"> </w:t>
      </w:r>
      <w:r>
        <w:rPr>
          <w:noProof/>
          <w:lang w:val="sr-Latn-CS"/>
        </w:rPr>
        <w:t>elektranu</w:t>
      </w:r>
      <w:r w:rsidR="00EA0F0C" w:rsidRPr="002E63A1">
        <w:rPr>
          <w:noProof/>
          <w:lang w:val="sr-Latn-CS"/>
        </w:rPr>
        <w:t xml:space="preserve">. </w:t>
      </w:r>
      <w:r>
        <w:rPr>
          <w:noProof/>
          <w:lang w:val="sr-Latn-CS"/>
        </w:rPr>
        <w:t>Prema</w:t>
      </w:r>
      <w:r w:rsidR="00EA0F0C" w:rsidRPr="002E63A1">
        <w:rPr>
          <w:noProof/>
          <w:lang w:val="sr-Latn-CS"/>
        </w:rPr>
        <w:t xml:space="preserve"> </w:t>
      </w:r>
      <w:r>
        <w:rPr>
          <w:noProof/>
          <w:lang w:val="sr-Latn-CS"/>
        </w:rPr>
        <w:t>predviđenom</w:t>
      </w:r>
      <w:r w:rsidR="00EA0F0C" w:rsidRPr="002E63A1">
        <w:rPr>
          <w:noProof/>
          <w:lang w:val="sr-Latn-CS"/>
        </w:rPr>
        <w:t xml:space="preserve"> </w:t>
      </w:r>
      <w:r>
        <w:rPr>
          <w:noProof/>
          <w:lang w:val="sr-Latn-CS"/>
        </w:rPr>
        <w:t>garantovanom</w:t>
      </w:r>
      <w:r w:rsidR="00EA0F0C" w:rsidRPr="002E63A1">
        <w:rPr>
          <w:noProof/>
          <w:lang w:val="sr-Latn-CS"/>
        </w:rPr>
        <w:t xml:space="preserve"> </w:t>
      </w:r>
      <w:r>
        <w:rPr>
          <w:noProof/>
          <w:lang w:val="sr-Latn-CS"/>
        </w:rPr>
        <w:t>protoku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projektnoj</w:t>
      </w:r>
      <w:r w:rsidR="00EA0F0C" w:rsidRPr="002E63A1">
        <w:rPr>
          <w:noProof/>
          <w:lang w:val="sr-Latn-CS"/>
        </w:rPr>
        <w:t xml:space="preserve"> </w:t>
      </w:r>
      <w:r>
        <w:rPr>
          <w:noProof/>
          <w:lang w:val="sr-Latn-CS"/>
        </w:rPr>
        <w:t>dokumentaciji</w:t>
      </w:r>
      <w:r w:rsidR="00EA0F0C" w:rsidRPr="002E63A1">
        <w:rPr>
          <w:noProof/>
          <w:lang w:val="sr-Latn-CS"/>
        </w:rPr>
        <w:t xml:space="preserve"> </w:t>
      </w:r>
      <w:r>
        <w:rPr>
          <w:noProof/>
          <w:lang w:val="sr-Latn-CS"/>
        </w:rPr>
        <w:t>biće</w:t>
      </w:r>
      <w:r w:rsidR="00EA0F0C" w:rsidRPr="002E63A1">
        <w:rPr>
          <w:noProof/>
          <w:lang w:val="sr-Latn-CS"/>
        </w:rPr>
        <w:t xml:space="preserve"> </w:t>
      </w:r>
      <w:r>
        <w:rPr>
          <w:noProof/>
          <w:lang w:val="sr-Latn-CS"/>
        </w:rPr>
        <w:t>određen</w:t>
      </w:r>
      <w:r w:rsidR="00EA0F0C" w:rsidRPr="002E63A1">
        <w:rPr>
          <w:noProof/>
          <w:lang w:val="sr-Latn-CS"/>
        </w:rPr>
        <w:t xml:space="preserve"> </w:t>
      </w:r>
      <w:r>
        <w:rPr>
          <w:noProof/>
          <w:lang w:val="sr-Latn-CS"/>
        </w:rPr>
        <w:t>prečnik</w:t>
      </w:r>
      <w:r w:rsidR="00EA0F0C" w:rsidRPr="002E63A1">
        <w:rPr>
          <w:noProof/>
          <w:lang w:val="sr-Latn-CS"/>
        </w:rPr>
        <w:t xml:space="preserve"> </w:t>
      </w:r>
      <w:r>
        <w:rPr>
          <w:noProof/>
          <w:lang w:val="sr-Latn-CS"/>
        </w:rPr>
        <w:t>dovodnog</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Ukupna</w:t>
      </w:r>
      <w:r w:rsidR="00EA0F0C" w:rsidRPr="002E63A1">
        <w:rPr>
          <w:noProof/>
          <w:lang w:val="sr-Latn-CS"/>
        </w:rPr>
        <w:t xml:space="preserve"> </w:t>
      </w:r>
      <w:r>
        <w:rPr>
          <w:noProof/>
          <w:lang w:val="sr-Latn-CS"/>
        </w:rPr>
        <w:t>dužina</w:t>
      </w:r>
      <w:r w:rsidR="00EA0F0C" w:rsidRPr="002E63A1">
        <w:rPr>
          <w:noProof/>
          <w:lang w:val="sr-Latn-CS"/>
        </w:rPr>
        <w:t xml:space="preserve"> </w:t>
      </w:r>
      <w:r>
        <w:rPr>
          <w:noProof/>
          <w:lang w:val="sr-Latn-CS"/>
        </w:rPr>
        <w:t>novog</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lastRenderedPageBreak/>
        <w:t>oko</w:t>
      </w:r>
      <w:r w:rsidR="00EA0F0C" w:rsidRPr="002E63A1">
        <w:rPr>
          <w:noProof/>
          <w:lang w:val="sr-Latn-CS"/>
        </w:rPr>
        <w:t xml:space="preserve"> 120 </w:t>
      </w:r>
      <w:r>
        <w:rPr>
          <w:noProof/>
          <w:lang w:val="sr-Latn-CS"/>
        </w:rPr>
        <w:t>m</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izvesti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podužno</w:t>
      </w:r>
      <w:r w:rsidR="00EA0F0C" w:rsidRPr="002E63A1">
        <w:rPr>
          <w:noProof/>
          <w:lang w:val="sr-Latn-CS"/>
        </w:rPr>
        <w:t xml:space="preserve"> </w:t>
      </w:r>
      <w:r>
        <w:rPr>
          <w:noProof/>
          <w:lang w:val="sr-Latn-CS"/>
        </w:rPr>
        <w:t>zavarenih</w:t>
      </w:r>
      <w:r w:rsidR="00EA0F0C" w:rsidRPr="002E63A1">
        <w:rPr>
          <w:noProof/>
          <w:lang w:val="sr-Latn-CS"/>
        </w:rPr>
        <w:t xml:space="preserve"> </w:t>
      </w:r>
      <w:r>
        <w:rPr>
          <w:noProof/>
          <w:lang w:val="sr-Latn-CS"/>
        </w:rPr>
        <w:t>cevi</w:t>
      </w:r>
      <w:r w:rsidR="00EA0F0C" w:rsidRPr="002E63A1">
        <w:rPr>
          <w:noProof/>
          <w:lang w:val="sr-Latn-CS"/>
        </w:rPr>
        <w:t xml:space="preserve">. </w:t>
      </w:r>
      <w:r>
        <w:rPr>
          <w:noProof/>
          <w:lang w:val="sr-Latn-CS"/>
        </w:rPr>
        <w:t>Materijal</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Č</w:t>
      </w:r>
      <w:r w:rsidR="00EA0F0C" w:rsidRPr="002E63A1">
        <w:rPr>
          <w:noProof/>
          <w:lang w:val="sr-Latn-CS"/>
        </w:rPr>
        <w:t xml:space="preserve">.0361. </w:t>
      </w:r>
      <w:r>
        <w:rPr>
          <w:noProof/>
          <w:lang w:val="sr-Latn-CS"/>
        </w:rPr>
        <w:t>Cevovod</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polaže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ukopan</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zemljanom</w:t>
      </w:r>
      <w:r w:rsidR="00EA0F0C" w:rsidRPr="002E63A1">
        <w:rPr>
          <w:noProof/>
          <w:lang w:val="sr-Latn-CS"/>
        </w:rPr>
        <w:t xml:space="preserve"> </w:t>
      </w:r>
      <w:r>
        <w:rPr>
          <w:noProof/>
          <w:lang w:val="sr-Latn-CS"/>
        </w:rPr>
        <w:t>rovu</w:t>
      </w:r>
      <w:r w:rsidR="00EA0F0C" w:rsidRPr="002E63A1">
        <w:rPr>
          <w:noProof/>
          <w:lang w:val="sr-Latn-CS"/>
        </w:rPr>
        <w:t>.</w:t>
      </w:r>
    </w:p>
    <w:p w:rsidR="00EA0F0C" w:rsidRPr="002E63A1" w:rsidRDefault="002E63A1" w:rsidP="00EA0F0C">
      <w:pPr>
        <w:ind w:firstLine="708"/>
        <w:jc w:val="both"/>
        <w:rPr>
          <w:noProof/>
          <w:lang w:val="sr-Latn-CS"/>
        </w:rPr>
      </w:pPr>
      <w:r>
        <w:rPr>
          <w:noProof/>
          <w:lang w:val="sr-Latn-CS"/>
        </w:rPr>
        <w:t>Na</w:t>
      </w:r>
      <w:r w:rsidR="00EA0F0C" w:rsidRPr="002E63A1">
        <w:rPr>
          <w:noProof/>
          <w:lang w:val="sr-Latn-CS"/>
        </w:rPr>
        <w:t xml:space="preserve"> </w:t>
      </w:r>
      <w:r>
        <w:rPr>
          <w:noProof/>
          <w:lang w:val="sr-Latn-CS"/>
        </w:rPr>
        <w:t>prvom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trase</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polaže</w:t>
      </w:r>
      <w:r w:rsidR="00EA0F0C" w:rsidRPr="002E63A1">
        <w:rPr>
          <w:noProof/>
          <w:lang w:val="sr-Latn-CS"/>
        </w:rPr>
        <w:t xml:space="preserve"> </w:t>
      </w:r>
      <w:r>
        <w:rPr>
          <w:noProof/>
          <w:lang w:val="sr-Latn-CS"/>
        </w:rPr>
        <w:t>duž</w:t>
      </w:r>
      <w:r w:rsidR="00EA0F0C" w:rsidRPr="002E63A1">
        <w:rPr>
          <w:noProof/>
          <w:lang w:val="sr-Latn-CS"/>
        </w:rPr>
        <w:t xml:space="preserve"> </w:t>
      </w:r>
      <w:r>
        <w:rPr>
          <w:noProof/>
          <w:lang w:val="sr-Latn-CS"/>
        </w:rPr>
        <w:t>pristupnog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prekidne</w:t>
      </w:r>
      <w:r w:rsidR="00EA0F0C" w:rsidRPr="002E63A1">
        <w:rPr>
          <w:noProof/>
          <w:lang w:val="sr-Latn-CS"/>
        </w:rPr>
        <w:t xml:space="preserve"> </w:t>
      </w:r>
      <w:r>
        <w:rPr>
          <w:noProof/>
          <w:lang w:val="sr-Latn-CS"/>
        </w:rPr>
        <w:t>komore</w:t>
      </w:r>
      <w:r w:rsidR="00EA0F0C" w:rsidRPr="002E63A1">
        <w:rPr>
          <w:noProof/>
          <w:lang w:val="sr-Latn-CS"/>
        </w:rPr>
        <w:t xml:space="preserve">. </w:t>
      </w:r>
      <w:r>
        <w:rPr>
          <w:noProof/>
          <w:lang w:val="sr-Latn-CS"/>
        </w:rPr>
        <w:t>Zatim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upravno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odnosu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objekat</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spušta</w:t>
      </w:r>
      <w:r w:rsidR="00EA0F0C" w:rsidRPr="002E63A1">
        <w:rPr>
          <w:noProof/>
          <w:lang w:val="sr-Latn-CS"/>
        </w:rPr>
        <w:t xml:space="preserve"> </w:t>
      </w:r>
      <w:r>
        <w:rPr>
          <w:noProof/>
          <w:lang w:val="sr-Latn-CS"/>
        </w:rPr>
        <w:t>niz</w:t>
      </w:r>
      <w:r w:rsidR="00EA0F0C" w:rsidRPr="002E63A1">
        <w:rPr>
          <w:noProof/>
          <w:lang w:val="sr-Latn-CS"/>
        </w:rPr>
        <w:t xml:space="preserve"> </w:t>
      </w:r>
      <w:r>
        <w:rPr>
          <w:noProof/>
          <w:lang w:val="sr-Latn-CS"/>
        </w:rPr>
        <w:t>kosinu</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nagibom</w:t>
      </w:r>
      <w:r w:rsidR="00EA0F0C" w:rsidRPr="002E63A1">
        <w:rPr>
          <w:noProof/>
          <w:lang w:val="sr-Latn-CS"/>
        </w:rPr>
        <w:t xml:space="preserve"> </w:t>
      </w:r>
      <w:r>
        <w:rPr>
          <w:noProof/>
          <w:lang w:val="sr-Latn-CS"/>
        </w:rPr>
        <w:t>od</w:t>
      </w:r>
      <w:r w:rsidR="00EA0F0C" w:rsidRPr="002E63A1">
        <w:rPr>
          <w:noProof/>
          <w:lang w:val="sr-Latn-CS"/>
        </w:rPr>
        <w:t xml:space="preserve"> 35˚. </w:t>
      </w:r>
      <w:r>
        <w:rPr>
          <w:noProof/>
          <w:lang w:val="sr-Latn-CS"/>
        </w:rPr>
        <w:t>Na</w:t>
      </w:r>
      <w:r w:rsidR="00EA0F0C" w:rsidRPr="002E63A1">
        <w:rPr>
          <w:noProof/>
          <w:lang w:val="sr-Latn-CS"/>
        </w:rPr>
        <w:t xml:space="preserve"> </w:t>
      </w:r>
      <w:r>
        <w:rPr>
          <w:noProof/>
          <w:lang w:val="sr-Latn-CS"/>
        </w:rPr>
        <w:t>nizvodnom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trase</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horizontalan</w:t>
      </w:r>
      <w:r w:rsidR="00EA0F0C" w:rsidRPr="002E63A1">
        <w:rPr>
          <w:noProof/>
          <w:lang w:val="sr-Latn-CS"/>
        </w:rPr>
        <w:t xml:space="preserve">. </w:t>
      </w:r>
      <w:r>
        <w:rPr>
          <w:noProof/>
          <w:lang w:val="sr-Latn-CS"/>
        </w:rPr>
        <w:t>Ispred</w:t>
      </w:r>
      <w:r w:rsidR="00EA0F0C" w:rsidRPr="002E63A1">
        <w:rPr>
          <w:noProof/>
          <w:lang w:val="sr-Latn-CS"/>
        </w:rPr>
        <w:t xml:space="preserve"> </w:t>
      </w:r>
      <w:r>
        <w:rPr>
          <w:noProof/>
          <w:lang w:val="sr-Latn-CS"/>
        </w:rPr>
        <w:t>mašinske</w:t>
      </w:r>
      <w:r w:rsidR="00EA0F0C" w:rsidRPr="002E63A1">
        <w:rPr>
          <w:noProof/>
          <w:lang w:val="sr-Latn-CS"/>
        </w:rPr>
        <w:t xml:space="preserve"> </w:t>
      </w:r>
      <w:r>
        <w:rPr>
          <w:noProof/>
          <w:lang w:val="sr-Latn-CS"/>
        </w:rPr>
        <w:t>zgrade</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prolazi</w:t>
      </w:r>
      <w:r w:rsidR="00EA0F0C" w:rsidRPr="002E63A1">
        <w:rPr>
          <w:noProof/>
          <w:lang w:val="sr-Latn-CS"/>
        </w:rPr>
        <w:t xml:space="preserve"> </w:t>
      </w:r>
      <w:r>
        <w:rPr>
          <w:noProof/>
          <w:lang w:val="sr-Latn-CS"/>
        </w:rPr>
        <w:t>ispod</w:t>
      </w:r>
      <w:r w:rsidR="00EA0F0C" w:rsidRPr="002E63A1">
        <w:rPr>
          <w:noProof/>
          <w:lang w:val="sr-Latn-CS"/>
        </w:rPr>
        <w:t xml:space="preserve"> </w:t>
      </w:r>
      <w:r>
        <w:rPr>
          <w:noProof/>
          <w:lang w:val="sr-Latn-CS"/>
        </w:rPr>
        <w:t>pristupnog</w:t>
      </w:r>
      <w:r w:rsidR="00EA0F0C" w:rsidRPr="002E63A1">
        <w:rPr>
          <w:noProof/>
          <w:lang w:val="sr-Latn-CS"/>
        </w:rPr>
        <w:t xml:space="preserve"> </w:t>
      </w:r>
      <w:r>
        <w:rPr>
          <w:noProof/>
          <w:lang w:val="sr-Latn-CS"/>
        </w:rPr>
        <w:t>puta</w:t>
      </w:r>
      <w:r w:rsidR="00EA0F0C" w:rsidRPr="002E63A1">
        <w:rPr>
          <w:noProof/>
          <w:lang w:val="sr-Latn-CS"/>
        </w:rPr>
        <w:t>.</w:t>
      </w:r>
    </w:p>
    <w:p w:rsidR="00EA0F0C" w:rsidRPr="002E63A1" w:rsidRDefault="00EA0F0C" w:rsidP="00EA0F0C">
      <w:pPr>
        <w:shd w:val="clear" w:color="auto" w:fill="FFFFFF"/>
        <w:ind w:firstLine="708"/>
        <w:jc w:val="both"/>
        <w:rPr>
          <w:noProof/>
          <w:lang w:val="sr-Latn-CS"/>
        </w:rPr>
      </w:pPr>
      <w:r w:rsidRPr="002E63A1">
        <w:rPr>
          <w:noProof/>
          <w:lang w:val="sr-Latn-CS"/>
        </w:rPr>
        <w:t xml:space="preserve"> </w:t>
      </w:r>
      <w:r w:rsidR="002E63A1">
        <w:rPr>
          <w:noProof/>
          <w:lang w:val="sr-Latn-CS"/>
        </w:rPr>
        <w:t>Ispred</w:t>
      </w:r>
      <w:r w:rsidRPr="002E63A1">
        <w:rPr>
          <w:noProof/>
          <w:lang w:val="sr-Latn-CS"/>
        </w:rPr>
        <w:t xml:space="preserve"> </w:t>
      </w:r>
      <w:r w:rsidR="002E63A1">
        <w:rPr>
          <w:noProof/>
          <w:lang w:val="sr-Latn-CS"/>
        </w:rPr>
        <w:t>ulaza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mašinsku</w:t>
      </w:r>
      <w:r w:rsidRPr="002E63A1">
        <w:rPr>
          <w:noProof/>
          <w:lang w:val="sr-Latn-CS"/>
        </w:rPr>
        <w:t xml:space="preserve"> </w:t>
      </w:r>
      <w:r w:rsidR="002E63A1">
        <w:rPr>
          <w:noProof/>
          <w:lang w:val="sr-Latn-CS"/>
        </w:rPr>
        <w:t>zgradu</w:t>
      </w:r>
      <w:r w:rsidRPr="002E63A1">
        <w:rPr>
          <w:noProof/>
          <w:lang w:val="sr-Latn-CS"/>
        </w:rPr>
        <w:t xml:space="preserve"> </w:t>
      </w:r>
      <w:r w:rsidR="002E63A1">
        <w:rPr>
          <w:noProof/>
          <w:lang w:val="sr-Latn-CS"/>
        </w:rPr>
        <w:t>dovodni</w:t>
      </w:r>
      <w:r w:rsidRPr="002E63A1">
        <w:rPr>
          <w:noProof/>
          <w:lang w:val="sr-Latn-CS"/>
        </w:rPr>
        <w:t xml:space="preserve"> </w:t>
      </w:r>
      <w:r w:rsidR="002E63A1">
        <w:rPr>
          <w:noProof/>
          <w:lang w:val="sr-Latn-CS"/>
        </w:rPr>
        <w:t>cevovod</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račva</w:t>
      </w:r>
      <w:r w:rsidRPr="002E63A1">
        <w:rPr>
          <w:noProof/>
          <w:lang w:val="sr-Latn-CS"/>
        </w:rPr>
        <w:t xml:space="preserve"> </w:t>
      </w:r>
      <w:r w:rsidR="002E63A1">
        <w:rPr>
          <w:noProof/>
          <w:lang w:val="sr-Latn-CS"/>
        </w:rPr>
        <w:t>prema</w:t>
      </w:r>
      <w:r w:rsidRPr="002E63A1">
        <w:rPr>
          <w:noProof/>
          <w:lang w:val="sr-Latn-CS"/>
        </w:rPr>
        <w:t xml:space="preserve"> </w:t>
      </w:r>
      <w:r w:rsidR="002E63A1">
        <w:rPr>
          <w:noProof/>
          <w:lang w:val="sr-Latn-CS"/>
        </w:rPr>
        <w:t>svakom</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predviđenih</w:t>
      </w:r>
      <w:r w:rsidRPr="002E63A1">
        <w:rPr>
          <w:noProof/>
          <w:lang w:val="sr-Latn-CS"/>
        </w:rPr>
        <w:t xml:space="preserve"> </w:t>
      </w:r>
      <w:r w:rsidR="002E63A1">
        <w:rPr>
          <w:noProof/>
          <w:lang w:val="sr-Latn-CS"/>
        </w:rPr>
        <w:t>agregata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projektovani</w:t>
      </w:r>
      <w:r w:rsidRPr="002E63A1">
        <w:rPr>
          <w:noProof/>
          <w:lang w:val="sr-Latn-CS"/>
        </w:rPr>
        <w:t xml:space="preserve"> </w:t>
      </w:r>
      <w:r w:rsidR="002E63A1">
        <w:rPr>
          <w:noProof/>
          <w:lang w:val="sr-Latn-CS"/>
        </w:rPr>
        <w:t>broj</w:t>
      </w:r>
      <w:r w:rsidRPr="002E63A1">
        <w:rPr>
          <w:noProof/>
          <w:lang w:val="sr-Latn-CS"/>
        </w:rPr>
        <w:t xml:space="preserve"> </w:t>
      </w:r>
      <w:r w:rsidR="002E63A1">
        <w:rPr>
          <w:noProof/>
          <w:lang w:val="sr-Latn-CS"/>
        </w:rPr>
        <w:t>manjih</w:t>
      </w:r>
      <w:r w:rsidRPr="002E63A1">
        <w:rPr>
          <w:noProof/>
          <w:lang w:val="sr-Latn-CS"/>
        </w:rPr>
        <w:t xml:space="preserve"> </w:t>
      </w:r>
      <w:r w:rsidR="002E63A1">
        <w:rPr>
          <w:noProof/>
          <w:lang w:val="sr-Latn-CS"/>
        </w:rPr>
        <w:t>cevovoda</w:t>
      </w:r>
      <w:r w:rsidRPr="002E63A1">
        <w:rPr>
          <w:noProof/>
          <w:lang w:val="sr-Latn-CS"/>
        </w:rPr>
        <w:t>.</w:t>
      </w:r>
    </w:p>
    <w:p w:rsidR="00EA0F0C" w:rsidRPr="002E63A1" w:rsidRDefault="002E63A1" w:rsidP="00EA0F0C">
      <w:pPr>
        <w:pBdr>
          <w:top w:val="single" w:sz="2" w:space="1" w:color="FFFFFF"/>
          <w:left w:val="single" w:sz="2" w:space="4" w:color="FFFFFF"/>
          <w:bottom w:val="single" w:sz="2" w:space="1" w:color="FFFFFF"/>
          <w:right w:val="single" w:sz="2" w:space="4" w:color="FFFFFF"/>
        </w:pBdr>
        <w:ind w:firstLine="720"/>
        <w:jc w:val="both"/>
        <w:rPr>
          <w:noProof/>
          <w:lang w:val="sr-Latn-CS"/>
        </w:rPr>
      </w:pPr>
      <w:r>
        <w:rPr>
          <w:noProof/>
          <w:lang w:val="sr-Latn-CS"/>
        </w:rPr>
        <w:t>Radovi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izgradnji</w:t>
      </w:r>
      <w:r w:rsidR="00EA0F0C" w:rsidRPr="002E63A1">
        <w:rPr>
          <w:noProof/>
          <w:lang w:val="sr-Latn-CS"/>
        </w:rPr>
        <w:t xml:space="preserve"> </w:t>
      </w:r>
      <w:r>
        <w:rPr>
          <w:noProof/>
          <w:lang w:val="sr-Latn-CS"/>
        </w:rPr>
        <w:t>cevovoda</w:t>
      </w:r>
      <w:r w:rsidR="00EA0F0C" w:rsidRPr="002E63A1">
        <w:rPr>
          <w:noProof/>
          <w:lang w:val="sr-Latn-CS"/>
        </w:rPr>
        <w:t xml:space="preserve"> </w:t>
      </w:r>
      <w:r>
        <w:rPr>
          <w:noProof/>
          <w:lang w:val="sr-Latn-CS"/>
        </w:rPr>
        <w:t>obuhvataju</w:t>
      </w:r>
      <w:r w:rsidR="00EA0F0C" w:rsidRPr="002E63A1">
        <w:rPr>
          <w:noProof/>
          <w:lang w:val="sr-Latn-CS"/>
        </w:rPr>
        <w:t xml:space="preserve"> </w:t>
      </w:r>
      <w:r>
        <w:rPr>
          <w:noProof/>
          <w:lang w:val="sr-Latn-CS"/>
        </w:rPr>
        <w:t>pripremne</w:t>
      </w:r>
      <w:r w:rsidR="00EA0F0C" w:rsidRPr="002E63A1">
        <w:rPr>
          <w:noProof/>
          <w:lang w:val="sr-Latn-CS"/>
        </w:rPr>
        <w:t xml:space="preserve">, </w:t>
      </w:r>
      <w:r>
        <w:rPr>
          <w:noProof/>
          <w:lang w:val="sr-Latn-CS"/>
        </w:rPr>
        <w:t>glavne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završne</w:t>
      </w:r>
      <w:r w:rsidR="00EA0F0C" w:rsidRPr="002E63A1">
        <w:rPr>
          <w:noProof/>
          <w:lang w:val="sr-Latn-CS"/>
        </w:rPr>
        <w:t xml:space="preserve"> </w:t>
      </w:r>
      <w:r>
        <w:rPr>
          <w:noProof/>
          <w:lang w:val="sr-Latn-CS"/>
        </w:rPr>
        <w:t>radove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etapama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sprovode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predviđene</w:t>
      </w:r>
      <w:r w:rsidR="00EA0F0C" w:rsidRPr="002E63A1">
        <w:rPr>
          <w:noProof/>
          <w:lang w:val="sr-Latn-CS"/>
        </w:rPr>
        <w:t xml:space="preserve"> </w:t>
      </w:r>
      <w:r>
        <w:rPr>
          <w:noProof/>
          <w:lang w:val="sr-Latn-CS"/>
        </w:rPr>
        <w:t>propisima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vezi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radu</w:t>
      </w:r>
      <w:r w:rsidR="00EA0F0C" w:rsidRPr="002E63A1">
        <w:rPr>
          <w:noProof/>
          <w:lang w:val="sr-Latn-CS"/>
        </w:rPr>
        <w:t xml:space="preserve">, </w:t>
      </w:r>
      <w:r>
        <w:rPr>
          <w:noProof/>
          <w:lang w:val="sr-Latn-CS"/>
        </w:rPr>
        <w:t>internim</w:t>
      </w:r>
      <w:r w:rsidR="00EA0F0C" w:rsidRPr="002E63A1">
        <w:rPr>
          <w:noProof/>
          <w:lang w:val="sr-Latn-CS"/>
        </w:rPr>
        <w:t xml:space="preserve"> </w:t>
      </w:r>
      <w:r>
        <w:rPr>
          <w:noProof/>
          <w:lang w:val="sr-Latn-CS"/>
        </w:rPr>
        <w:t>pravilnicima</w:t>
      </w:r>
      <w:r w:rsidR="00EA0F0C" w:rsidRPr="002E63A1">
        <w:rPr>
          <w:noProof/>
          <w:lang w:val="sr-Latn-CS"/>
        </w:rPr>
        <w:t xml:space="preserve"> </w:t>
      </w:r>
      <w:r>
        <w:rPr>
          <w:noProof/>
          <w:lang w:val="sr-Latn-CS"/>
        </w:rPr>
        <w:t>izvođača</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uputstvima</w:t>
      </w:r>
      <w:r w:rsidR="00EA0F0C" w:rsidRPr="002E63A1">
        <w:rPr>
          <w:noProof/>
          <w:lang w:val="sr-Latn-CS"/>
        </w:rPr>
        <w:t xml:space="preserve"> </w:t>
      </w:r>
      <w:r>
        <w:rPr>
          <w:noProof/>
          <w:lang w:val="sr-Latn-CS"/>
        </w:rPr>
        <w:t>investitora</w:t>
      </w:r>
      <w:r w:rsidR="00EA0F0C" w:rsidRPr="002E63A1">
        <w:rPr>
          <w:noProof/>
          <w:lang w:val="sr-Latn-CS"/>
        </w:rPr>
        <w:t xml:space="preserve">, </w:t>
      </w:r>
      <w:r>
        <w:rPr>
          <w:noProof/>
          <w:lang w:val="sr-Latn-CS"/>
        </w:rPr>
        <w:t>isporučioca</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nadzornog</w:t>
      </w:r>
      <w:r w:rsidR="00EA0F0C" w:rsidRPr="002E63A1">
        <w:rPr>
          <w:noProof/>
          <w:lang w:val="sr-Latn-CS"/>
        </w:rPr>
        <w:t xml:space="preserve"> </w:t>
      </w:r>
      <w:r>
        <w:rPr>
          <w:noProof/>
          <w:lang w:val="sr-Latn-CS"/>
        </w:rPr>
        <w:t>organa</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etape</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pravovremeno</w:t>
      </w:r>
      <w:r w:rsidR="00EA0F0C" w:rsidRPr="002E63A1">
        <w:rPr>
          <w:noProof/>
          <w:lang w:val="sr-Latn-CS"/>
        </w:rPr>
        <w:t xml:space="preserve"> </w:t>
      </w:r>
      <w:r>
        <w:rPr>
          <w:noProof/>
          <w:lang w:val="sr-Latn-CS"/>
        </w:rPr>
        <w:t>prijavljuju</w:t>
      </w:r>
      <w:r w:rsidR="00EA0F0C" w:rsidRPr="002E63A1">
        <w:rPr>
          <w:noProof/>
          <w:lang w:val="sr-Latn-CS"/>
        </w:rPr>
        <w:t xml:space="preserve"> </w:t>
      </w:r>
      <w:r>
        <w:rPr>
          <w:noProof/>
          <w:lang w:val="sr-Latn-CS"/>
        </w:rPr>
        <w:t>nadležnim</w:t>
      </w:r>
      <w:r w:rsidR="00EA0F0C" w:rsidRPr="002E63A1">
        <w:rPr>
          <w:noProof/>
          <w:lang w:val="sr-Latn-CS"/>
        </w:rPr>
        <w:t xml:space="preserve"> </w:t>
      </w:r>
      <w:r>
        <w:rPr>
          <w:noProof/>
          <w:lang w:val="sr-Latn-CS"/>
        </w:rPr>
        <w:t>službama</w:t>
      </w:r>
      <w:r w:rsidR="00EA0F0C" w:rsidRPr="002E63A1">
        <w:rPr>
          <w:noProof/>
          <w:lang w:val="sr-Latn-CS"/>
        </w:rPr>
        <w:t xml:space="preserve">, </w:t>
      </w:r>
      <w:r>
        <w:rPr>
          <w:noProof/>
          <w:lang w:val="sr-Latn-CS"/>
        </w:rPr>
        <w:t>organizacijama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uslovile</w:t>
      </w:r>
      <w:r w:rsidR="00EA0F0C" w:rsidRPr="002E63A1">
        <w:rPr>
          <w:noProof/>
          <w:lang w:val="sr-Latn-CS"/>
        </w:rPr>
        <w:t xml:space="preserve"> </w:t>
      </w:r>
      <w:r>
        <w:rPr>
          <w:noProof/>
          <w:lang w:val="sr-Latn-CS"/>
        </w:rPr>
        <w:t>nadzor</w:t>
      </w:r>
      <w:r w:rsidR="00EA0F0C" w:rsidRPr="002E63A1">
        <w:rPr>
          <w:noProof/>
          <w:lang w:val="sr-Latn-CS"/>
        </w:rPr>
        <w:t xml:space="preserve">, </w:t>
      </w:r>
      <w:r>
        <w:rPr>
          <w:noProof/>
          <w:lang w:val="sr-Latn-CS"/>
        </w:rPr>
        <w:t>organima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drugim</w:t>
      </w:r>
      <w:r w:rsidR="00EA0F0C" w:rsidRPr="002E63A1">
        <w:rPr>
          <w:noProof/>
          <w:lang w:val="sr-Latn-CS"/>
        </w:rPr>
        <w:t xml:space="preserve"> </w:t>
      </w:r>
      <w:r>
        <w:rPr>
          <w:noProof/>
          <w:lang w:val="sr-Latn-CS"/>
        </w:rPr>
        <w:t>korisnicima</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blizini</w:t>
      </w:r>
      <w:r w:rsidR="00EA0F0C" w:rsidRPr="002E63A1">
        <w:rPr>
          <w:noProof/>
          <w:lang w:val="sr-Latn-CS"/>
        </w:rPr>
        <w:t xml:space="preserve"> </w:t>
      </w:r>
      <w:r>
        <w:rPr>
          <w:noProof/>
          <w:lang w:val="sr-Latn-CS"/>
        </w:rPr>
        <w:t>cevovoda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Trenutno</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prostoru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kom</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planira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postoje</w:t>
      </w:r>
      <w:r w:rsidR="00EA0F0C" w:rsidRPr="002E63A1">
        <w:rPr>
          <w:noProof/>
          <w:lang w:val="sr-Latn-CS"/>
        </w:rPr>
        <w:t xml:space="preserve"> </w:t>
      </w:r>
      <w:r>
        <w:rPr>
          <w:noProof/>
          <w:lang w:val="sr-Latn-CS"/>
        </w:rPr>
        <w:t>interni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gradilišni</w:t>
      </w:r>
      <w:r w:rsidR="00EA0F0C" w:rsidRPr="002E63A1">
        <w:rPr>
          <w:noProof/>
          <w:lang w:val="sr-Latn-CS"/>
        </w:rPr>
        <w:t xml:space="preserve"> </w:t>
      </w:r>
      <w:r>
        <w:rPr>
          <w:noProof/>
          <w:lang w:val="sr-Latn-CS"/>
        </w:rPr>
        <w:t>putevi</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podbranskog</w:t>
      </w:r>
      <w:r w:rsidR="00EA0F0C" w:rsidRPr="002E63A1">
        <w:rPr>
          <w:noProof/>
          <w:lang w:val="sr-Latn-CS"/>
        </w:rPr>
        <w:t xml:space="preserve"> </w:t>
      </w:r>
      <w:r>
        <w:rPr>
          <w:noProof/>
          <w:lang w:val="sr-Latn-CS"/>
        </w:rPr>
        <w:t>platoa</w:t>
      </w:r>
      <w:r w:rsidR="00EA0F0C" w:rsidRPr="002E63A1">
        <w:rPr>
          <w:noProof/>
          <w:lang w:val="sr-Latn-CS"/>
        </w:rPr>
        <w:t xml:space="preserve">. </w:t>
      </w:r>
      <w:r>
        <w:rPr>
          <w:noProof/>
          <w:lang w:val="sr-Latn-CS"/>
        </w:rPr>
        <w:t>Kompleks</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priključuje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stacionaži</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km</w:t>
      </w:r>
      <w:r w:rsidR="00EA0F0C" w:rsidRPr="002E63A1">
        <w:rPr>
          <w:noProof/>
          <w:lang w:val="sr-Latn-CS"/>
        </w:rPr>
        <w:t xml:space="preserve"> 24+140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 </w:t>
      </w:r>
    </w:p>
    <w:p w:rsidR="00EA0F0C" w:rsidRPr="002E63A1" w:rsidRDefault="002E63A1" w:rsidP="00EA0F0C">
      <w:pPr>
        <w:ind w:firstLine="748"/>
        <w:jc w:val="both"/>
        <w:rPr>
          <w:noProof/>
          <w:lang w:val="sr-Latn-CS"/>
        </w:rPr>
      </w:pPr>
      <w:r>
        <w:rPr>
          <w:noProof/>
          <w:lang w:val="sr-Latn-CS"/>
        </w:rPr>
        <w:t>Do</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planirana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širine</w:t>
      </w:r>
      <w:r w:rsidR="00EA0F0C" w:rsidRPr="002E63A1">
        <w:rPr>
          <w:noProof/>
          <w:lang w:val="sr-Latn-CS"/>
        </w:rPr>
        <w:t xml:space="preserve"> 6 </w:t>
      </w:r>
      <w:r>
        <w:rPr>
          <w:noProof/>
          <w:lang w:val="sr-Latn-CS"/>
        </w:rPr>
        <w:t>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teški</w:t>
      </w:r>
      <w:r w:rsidR="00EA0F0C" w:rsidRPr="002E63A1">
        <w:rPr>
          <w:noProof/>
          <w:lang w:val="sr-Latn-CS"/>
        </w:rPr>
        <w:t xml:space="preserve"> </w:t>
      </w:r>
      <w:r>
        <w:rPr>
          <w:noProof/>
          <w:lang w:val="sr-Latn-CS"/>
        </w:rPr>
        <w:t>teretni</w:t>
      </w:r>
      <w:r w:rsidR="00EA0F0C" w:rsidRPr="002E63A1">
        <w:rPr>
          <w:noProof/>
          <w:lang w:val="sr-Latn-CS"/>
        </w:rPr>
        <w:t xml:space="preserve"> </w:t>
      </w:r>
      <w:r>
        <w:rPr>
          <w:noProof/>
          <w:lang w:val="sr-Latn-CS"/>
        </w:rPr>
        <w:t>saobraćaj</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prekidne</w:t>
      </w:r>
      <w:r w:rsidR="00EA0F0C" w:rsidRPr="002E63A1">
        <w:rPr>
          <w:noProof/>
          <w:lang w:val="sr-Latn-CS"/>
        </w:rPr>
        <w:t xml:space="preserve"> </w:t>
      </w:r>
      <w:r>
        <w:rPr>
          <w:noProof/>
          <w:lang w:val="sr-Latn-CS"/>
        </w:rPr>
        <w:t>komore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planirana</w:t>
      </w:r>
      <w:r w:rsidR="00EA0F0C" w:rsidRPr="002E63A1">
        <w:rPr>
          <w:noProof/>
          <w:lang w:val="sr-Latn-CS"/>
        </w:rPr>
        <w:t xml:space="preserve"> </w:t>
      </w:r>
      <w:r>
        <w:rPr>
          <w:noProof/>
          <w:lang w:val="sr-Latn-CS"/>
        </w:rPr>
        <w:t>saobraćajnica</w:t>
      </w:r>
      <w:r w:rsidR="00EA0F0C" w:rsidRPr="002E63A1">
        <w:rPr>
          <w:noProof/>
          <w:lang w:val="sr-Latn-CS"/>
        </w:rPr>
        <w:t xml:space="preserve"> </w:t>
      </w:r>
      <w:r>
        <w:rPr>
          <w:noProof/>
          <w:lang w:val="sr-Latn-CS"/>
        </w:rPr>
        <w:t>širine</w:t>
      </w:r>
      <w:r w:rsidR="00EA0F0C" w:rsidRPr="002E63A1">
        <w:rPr>
          <w:noProof/>
          <w:lang w:val="sr-Latn-CS"/>
        </w:rPr>
        <w:t xml:space="preserve"> 6 </w:t>
      </w:r>
      <w:r>
        <w:rPr>
          <w:noProof/>
          <w:lang w:val="sr-Latn-CS"/>
        </w:rPr>
        <w:t>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laki</w:t>
      </w:r>
      <w:r w:rsidR="00EA0F0C" w:rsidRPr="002E63A1">
        <w:rPr>
          <w:noProof/>
          <w:lang w:val="sr-Latn-CS"/>
        </w:rPr>
        <w:t xml:space="preserve"> </w:t>
      </w:r>
      <w:r>
        <w:rPr>
          <w:noProof/>
          <w:lang w:val="sr-Latn-CS"/>
        </w:rPr>
        <w:t>teretni</w:t>
      </w:r>
      <w:r w:rsidR="00EA0F0C" w:rsidRPr="002E63A1">
        <w:rPr>
          <w:noProof/>
          <w:lang w:val="sr-Latn-CS"/>
        </w:rPr>
        <w:t xml:space="preserve"> </w:t>
      </w:r>
      <w:r>
        <w:rPr>
          <w:noProof/>
          <w:lang w:val="sr-Latn-CS"/>
        </w:rPr>
        <w:t>saobraćaj</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svega</w:t>
      </w:r>
      <w:r w:rsidR="00EA0F0C" w:rsidRPr="002E63A1">
        <w:rPr>
          <w:noProof/>
          <w:lang w:val="sr-Latn-CS"/>
        </w:rPr>
        <w:t xml:space="preserve"> </w:t>
      </w:r>
      <w:r>
        <w:rPr>
          <w:noProof/>
          <w:lang w:val="sr-Latn-CS"/>
        </w:rPr>
        <w:t>servisne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bez</w:t>
      </w:r>
      <w:r w:rsidR="00EA0F0C" w:rsidRPr="002E63A1">
        <w:rPr>
          <w:noProof/>
          <w:lang w:val="sr-Latn-CS"/>
        </w:rPr>
        <w:t xml:space="preserve"> </w:t>
      </w:r>
      <w:r>
        <w:rPr>
          <w:noProof/>
          <w:lang w:val="sr-Latn-CS"/>
        </w:rPr>
        <w:t>trotoara</w:t>
      </w:r>
      <w:r w:rsidR="00EA0F0C" w:rsidRPr="002E63A1">
        <w:rPr>
          <w:noProof/>
          <w:lang w:val="sr-Latn-CS"/>
        </w:rPr>
        <w:t xml:space="preserve"> </w:t>
      </w:r>
      <w:r>
        <w:rPr>
          <w:noProof/>
          <w:lang w:val="sr-Latn-CS"/>
        </w:rPr>
        <w:t>osim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planiran</w:t>
      </w:r>
      <w:r w:rsidR="00EA0F0C" w:rsidRPr="002E63A1">
        <w:rPr>
          <w:noProof/>
          <w:lang w:val="sr-Latn-CS"/>
        </w:rPr>
        <w:t xml:space="preserve"> </w:t>
      </w:r>
      <w:r>
        <w:rPr>
          <w:noProof/>
          <w:lang w:val="sr-Latn-CS"/>
        </w:rPr>
        <w:t>manipulativni</w:t>
      </w:r>
      <w:r w:rsidR="00EA0F0C" w:rsidRPr="002E63A1">
        <w:rPr>
          <w:noProof/>
          <w:lang w:val="sr-Latn-CS"/>
        </w:rPr>
        <w:t xml:space="preserve"> </w:t>
      </w:r>
      <w:r>
        <w:rPr>
          <w:noProof/>
          <w:lang w:val="sr-Latn-CS"/>
        </w:rPr>
        <w:t>plato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službena</w:t>
      </w:r>
      <w:r w:rsidR="00EA0F0C" w:rsidRPr="002E63A1">
        <w:rPr>
          <w:noProof/>
          <w:lang w:val="sr-Latn-CS"/>
        </w:rPr>
        <w:t xml:space="preserve"> </w:t>
      </w:r>
      <w:r>
        <w:rPr>
          <w:noProof/>
          <w:lang w:val="sr-Latn-CS"/>
        </w:rPr>
        <w:t>vozila</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2E63A1" w:rsidP="00EA0F0C">
      <w:pPr>
        <w:jc w:val="center"/>
        <w:rPr>
          <w:noProof/>
          <w:lang w:val="sr-Latn-CS"/>
        </w:rPr>
      </w:pPr>
      <w:r>
        <w:rPr>
          <w:bCs/>
          <w:noProof/>
          <w:lang w:val="sr-Latn-CS"/>
        </w:rPr>
        <w:t>V</w:t>
      </w:r>
      <w:r w:rsidR="00EA0F0C" w:rsidRPr="002E63A1">
        <w:rPr>
          <w:bCs/>
          <w:noProof/>
          <w:lang w:val="sr-Latn-CS"/>
        </w:rPr>
        <w:t xml:space="preserve">.   </w:t>
      </w:r>
      <w:r>
        <w:rPr>
          <w:noProof/>
          <w:lang w:val="sr-Latn-CS"/>
        </w:rPr>
        <w:t>IMPLEMENTACIJA</w:t>
      </w:r>
    </w:p>
    <w:p w:rsidR="00EA0F0C" w:rsidRPr="002E63A1" w:rsidRDefault="00EA0F0C" w:rsidP="00EA0F0C">
      <w:pPr>
        <w:jc w:val="center"/>
        <w:rPr>
          <w:noProof/>
          <w:lang w:val="sr-Latn-CS"/>
        </w:rPr>
      </w:pPr>
    </w:p>
    <w:p w:rsidR="00EA0F0C" w:rsidRPr="002E63A1" w:rsidRDefault="00EA0F0C" w:rsidP="00EA0F0C">
      <w:pPr>
        <w:tabs>
          <w:tab w:val="left" w:pos="374"/>
        </w:tabs>
        <w:jc w:val="center"/>
        <w:rPr>
          <w:noProof/>
          <w:lang w:val="sr-Latn-CS"/>
        </w:rPr>
      </w:pPr>
      <w:r w:rsidRPr="002E63A1">
        <w:rPr>
          <w:noProof/>
          <w:lang w:val="sr-Latn-CS"/>
        </w:rPr>
        <w:t xml:space="preserve">1. </w:t>
      </w:r>
      <w:r w:rsidRPr="002E63A1">
        <w:rPr>
          <w:noProof/>
          <w:lang w:val="sr-Latn-CS"/>
        </w:rPr>
        <w:tab/>
      </w:r>
      <w:r w:rsidR="002E63A1">
        <w:rPr>
          <w:noProof/>
          <w:lang w:val="sr-Latn-CS"/>
        </w:rPr>
        <w:t>INSTITUCIONALNI</w:t>
      </w:r>
      <w:r w:rsidRPr="002E63A1">
        <w:rPr>
          <w:noProof/>
          <w:lang w:val="sr-Latn-CS"/>
        </w:rPr>
        <w:t xml:space="preserve"> </w:t>
      </w:r>
      <w:r w:rsidR="002E63A1">
        <w:rPr>
          <w:noProof/>
          <w:lang w:val="sr-Latn-CS"/>
        </w:rPr>
        <w:t>OKVIR</w:t>
      </w:r>
      <w:r w:rsidRPr="002E63A1">
        <w:rPr>
          <w:noProof/>
          <w:lang w:val="sr-Latn-CS"/>
        </w:rPr>
        <w:t xml:space="preserve"> </w:t>
      </w:r>
      <w:r w:rsidR="002E63A1">
        <w:rPr>
          <w:noProof/>
          <w:lang w:val="sr-Latn-CS"/>
        </w:rPr>
        <w:t>IMPLEMENTACIJE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UČESNICI</w:t>
      </w:r>
      <w:r w:rsidRPr="002E63A1">
        <w:rPr>
          <w:noProof/>
          <w:lang w:val="sr-Latn-CS"/>
        </w:rPr>
        <w:t xml:space="preserve"> </w:t>
      </w:r>
      <w:r w:rsidR="002E63A1">
        <w:rPr>
          <w:noProof/>
          <w:lang w:val="sr-Latn-CS"/>
        </w:rPr>
        <w:t>U</w:t>
      </w:r>
      <w:r w:rsidRPr="002E63A1">
        <w:rPr>
          <w:noProof/>
          <w:lang w:val="sr-Latn-CS"/>
        </w:rPr>
        <w:t xml:space="preserve"> </w:t>
      </w:r>
      <w:r w:rsidRPr="002E63A1">
        <w:rPr>
          <w:noProof/>
          <w:lang w:val="sr-Latn-CS"/>
        </w:rPr>
        <w:br/>
        <w:t xml:space="preserve">  </w:t>
      </w:r>
      <w:r w:rsidRPr="002E63A1">
        <w:rPr>
          <w:noProof/>
          <w:lang w:val="sr-Latn-CS"/>
        </w:rPr>
        <w:tab/>
      </w:r>
      <w:r w:rsidR="002E63A1">
        <w:rPr>
          <w:noProof/>
          <w:lang w:val="sr-Latn-CS"/>
        </w:rPr>
        <w:t>IMPLEMENTACIJI</w:t>
      </w:r>
    </w:p>
    <w:p w:rsidR="00EA0F0C" w:rsidRPr="002E63A1" w:rsidRDefault="00EA0F0C" w:rsidP="00EA0F0C">
      <w:pPr>
        <w:tabs>
          <w:tab w:val="left" w:pos="374"/>
        </w:tabs>
        <w:jc w:val="center"/>
        <w:rPr>
          <w:noProof/>
          <w:lang w:val="sr-Latn-CS"/>
        </w:rPr>
      </w:pPr>
    </w:p>
    <w:p w:rsidR="00EA0F0C" w:rsidRPr="002E63A1" w:rsidRDefault="002E63A1" w:rsidP="00EA0F0C">
      <w:pPr>
        <w:ind w:firstLine="720"/>
        <w:jc w:val="both"/>
        <w:rPr>
          <w:noProof/>
          <w:lang w:val="sr-Latn-CS"/>
        </w:rPr>
      </w:pPr>
      <w:r>
        <w:rPr>
          <w:noProof/>
          <w:lang w:val="sr-Latn-CS"/>
        </w:rPr>
        <w:t>Institucionalni</w:t>
      </w:r>
      <w:r w:rsidR="00EA0F0C" w:rsidRPr="002E63A1">
        <w:rPr>
          <w:noProof/>
          <w:lang w:val="sr-Latn-CS"/>
        </w:rPr>
        <w:t xml:space="preserve"> </w:t>
      </w:r>
      <w:r>
        <w:rPr>
          <w:noProof/>
          <w:lang w:val="sr-Latn-CS"/>
        </w:rPr>
        <w:t>okvir</w:t>
      </w:r>
      <w:r w:rsidR="00EA0F0C" w:rsidRPr="002E63A1">
        <w:rPr>
          <w:noProof/>
          <w:lang w:val="sr-Latn-CS"/>
        </w:rPr>
        <w:t xml:space="preserve"> </w:t>
      </w:r>
      <w:r>
        <w:rPr>
          <w:noProof/>
          <w:lang w:val="sr-Latn-CS"/>
        </w:rPr>
        <w:t>podrazumeva</w:t>
      </w:r>
      <w:r w:rsidR="00EA0F0C" w:rsidRPr="002E63A1">
        <w:rPr>
          <w:noProof/>
          <w:lang w:val="sr-Latn-CS"/>
        </w:rPr>
        <w:t xml:space="preserve"> </w:t>
      </w:r>
      <w:r>
        <w:rPr>
          <w:noProof/>
          <w:lang w:val="sr-Latn-CS"/>
        </w:rPr>
        <w:t>institucionalnu</w:t>
      </w:r>
      <w:r w:rsidR="00EA0F0C" w:rsidRPr="002E63A1">
        <w:rPr>
          <w:noProof/>
          <w:lang w:val="sr-Latn-CS"/>
        </w:rPr>
        <w:t xml:space="preserve"> </w:t>
      </w:r>
      <w:r>
        <w:rPr>
          <w:noProof/>
          <w:lang w:val="sr-Latn-CS"/>
        </w:rPr>
        <w:t>organizaciju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odgovornost</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upravljanja</w:t>
      </w:r>
      <w:r w:rsidR="00EA0F0C" w:rsidRPr="002E63A1">
        <w:rPr>
          <w:noProof/>
          <w:lang w:val="sr-Latn-CS"/>
        </w:rPr>
        <w:t xml:space="preserve"> </w:t>
      </w:r>
      <w:r>
        <w:rPr>
          <w:noProof/>
          <w:lang w:val="sr-Latn-CS"/>
        </w:rPr>
        <w:t>područjem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odredbama</w:t>
      </w:r>
      <w:r w:rsidR="00EA0F0C" w:rsidRPr="002E63A1">
        <w:rPr>
          <w:noProof/>
          <w:lang w:val="sr-Latn-CS"/>
        </w:rPr>
        <w:t xml:space="preserve">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vodama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poštovanje</w:t>
      </w:r>
      <w:r w:rsidR="00EA0F0C" w:rsidRPr="002E63A1">
        <w:rPr>
          <w:noProof/>
          <w:lang w:val="sr-Latn-CS"/>
        </w:rPr>
        <w:t xml:space="preserve"> </w:t>
      </w:r>
      <w:r>
        <w:rPr>
          <w:noProof/>
          <w:lang w:val="sr-Latn-CS"/>
        </w:rPr>
        <w:t>relevantnih</w:t>
      </w:r>
      <w:r w:rsidR="00EA0F0C" w:rsidRPr="002E63A1">
        <w:rPr>
          <w:noProof/>
          <w:lang w:val="sr-Latn-CS"/>
        </w:rPr>
        <w:t xml:space="preserve"> </w:t>
      </w:r>
      <w:r>
        <w:rPr>
          <w:noProof/>
          <w:lang w:val="sr-Latn-CS"/>
        </w:rPr>
        <w:t>međunarodnih</w:t>
      </w:r>
      <w:r w:rsidR="00EA0F0C" w:rsidRPr="002E63A1">
        <w:rPr>
          <w:noProof/>
          <w:lang w:val="sr-Latn-CS"/>
        </w:rPr>
        <w:t xml:space="preserve"> </w:t>
      </w:r>
      <w:r>
        <w:rPr>
          <w:noProof/>
          <w:lang w:val="sr-Latn-CS"/>
        </w:rPr>
        <w:t>dokumenata</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odnose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voda</w:t>
      </w:r>
      <w:r w:rsidR="00EA0F0C" w:rsidRPr="002E63A1">
        <w:rPr>
          <w:noProof/>
          <w:lang w:val="sr-Latn-CS"/>
        </w:rPr>
        <w:t xml:space="preserve">. </w:t>
      </w:r>
    </w:p>
    <w:p w:rsidR="00EA0F0C" w:rsidRPr="002E63A1" w:rsidRDefault="002E63A1" w:rsidP="00EA0F0C">
      <w:pPr>
        <w:autoSpaceDE w:val="0"/>
        <w:autoSpaceDN w:val="0"/>
        <w:adjustRightInd w:val="0"/>
        <w:ind w:firstLine="748"/>
        <w:jc w:val="both"/>
        <w:rPr>
          <w:noProof/>
          <w:lang w:val="sr-Latn-CS"/>
        </w:rPr>
      </w:pP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vodoprivrednih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brane</w:t>
      </w:r>
      <w:r w:rsidR="00EA0F0C" w:rsidRPr="002E63A1">
        <w:rPr>
          <w:noProof/>
          <w:lang w:val="sr-Latn-CS"/>
        </w:rPr>
        <w:t xml:space="preserve">, </w:t>
      </w:r>
      <w:r>
        <w:rPr>
          <w:noProof/>
          <w:lang w:val="sr-Latn-CS"/>
        </w:rPr>
        <w:t>šahtnog</w:t>
      </w:r>
      <w:r w:rsidR="00EA0F0C" w:rsidRPr="002E63A1">
        <w:rPr>
          <w:noProof/>
          <w:lang w:val="sr-Latn-CS"/>
        </w:rPr>
        <w:t xml:space="preserve"> </w:t>
      </w:r>
      <w:r>
        <w:rPr>
          <w:noProof/>
          <w:lang w:val="sr-Latn-CS"/>
        </w:rPr>
        <w:t>preliva</w:t>
      </w:r>
      <w:r w:rsidR="00EA0F0C" w:rsidRPr="002E63A1">
        <w:rPr>
          <w:noProof/>
          <w:lang w:val="sr-Latn-CS"/>
        </w:rPr>
        <w:t xml:space="preserve">, </w:t>
      </w:r>
      <w:r>
        <w:rPr>
          <w:noProof/>
          <w:lang w:val="sr-Latn-CS"/>
        </w:rPr>
        <w:t>optočnog</w:t>
      </w:r>
      <w:r w:rsidR="00EA0F0C" w:rsidRPr="002E63A1">
        <w:rPr>
          <w:noProof/>
          <w:lang w:val="sr-Latn-CS"/>
        </w:rPr>
        <w:t xml:space="preserve"> </w:t>
      </w:r>
      <w:r>
        <w:rPr>
          <w:noProof/>
          <w:lang w:val="sr-Latn-CS"/>
        </w:rPr>
        <w:t>tunela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kasnije</w:t>
      </w:r>
      <w:r w:rsidR="00EA0F0C" w:rsidRPr="002E63A1">
        <w:rPr>
          <w:noProof/>
          <w:lang w:val="sr-Latn-CS"/>
        </w:rPr>
        <w:t xml:space="preserve"> </w:t>
      </w:r>
      <w:r>
        <w:rPr>
          <w:noProof/>
          <w:lang w:val="sr-Latn-CS"/>
        </w:rPr>
        <w:t>pretvara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odvodni</w:t>
      </w:r>
      <w:r w:rsidR="00EA0F0C" w:rsidRPr="002E63A1">
        <w:rPr>
          <w:noProof/>
          <w:lang w:val="sr-Latn-CS"/>
        </w:rPr>
        <w:t xml:space="preserve"> </w:t>
      </w:r>
      <w:r>
        <w:rPr>
          <w:noProof/>
          <w:lang w:val="sr-Latn-CS"/>
        </w:rPr>
        <w:t>tunel</w:t>
      </w:r>
      <w:r w:rsidR="00EA0F0C" w:rsidRPr="002E63A1">
        <w:rPr>
          <w:noProof/>
          <w:lang w:val="sr-Latn-CS"/>
        </w:rPr>
        <w:t xml:space="preserve"> </w:t>
      </w:r>
      <w:r>
        <w:rPr>
          <w:noProof/>
          <w:lang w:val="sr-Latn-CS"/>
        </w:rPr>
        <w:t>šahtnog</w:t>
      </w:r>
      <w:r w:rsidR="00EA0F0C" w:rsidRPr="002E63A1">
        <w:rPr>
          <w:noProof/>
          <w:lang w:val="sr-Latn-CS"/>
        </w:rPr>
        <w:t xml:space="preserve"> </w:t>
      </w:r>
      <w:r>
        <w:rPr>
          <w:noProof/>
          <w:lang w:val="sr-Latn-CS"/>
        </w:rPr>
        <w:t>preliva</w:t>
      </w:r>
      <w:r w:rsidR="00EA0F0C" w:rsidRPr="002E63A1">
        <w:rPr>
          <w:noProof/>
          <w:lang w:val="sr-Latn-CS"/>
        </w:rPr>
        <w:t xml:space="preserve">, </w:t>
      </w:r>
      <w:r>
        <w:rPr>
          <w:noProof/>
          <w:lang w:val="sr-Latn-CS"/>
        </w:rPr>
        <w: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uliva</w:t>
      </w:r>
      <w:r w:rsidR="00EA0F0C" w:rsidRPr="002E63A1">
        <w:rPr>
          <w:noProof/>
          <w:lang w:val="sr-Latn-CS"/>
        </w:rPr>
        <w:t xml:space="preserve"> </w:t>
      </w:r>
      <w:r>
        <w:rPr>
          <w:noProof/>
          <w:lang w:val="sr-Latn-CS"/>
        </w:rPr>
        <w:t>temeljni</w:t>
      </w:r>
      <w:r w:rsidR="00EA0F0C" w:rsidRPr="002E63A1">
        <w:rPr>
          <w:noProof/>
          <w:lang w:val="sr-Latn-CS"/>
        </w:rPr>
        <w:t xml:space="preserve"> </w:t>
      </w:r>
      <w:r>
        <w:rPr>
          <w:noProof/>
          <w:lang w:val="sr-Latn-CS"/>
        </w:rPr>
        <w:t>ispust</w:t>
      </w:r>
      <w:r w:rsidR="00EA0F0C" w:rsidRPr="002E63A1">
        <w:rPr>
          <w:noProof/>
          <w:lang w:val="sr-Latn-CS"/>
        </w:rPr>
        <w:t xml:space="preserve">, </w:t>
      </w:r>
      <w:r>
        <w:rPr>
          <w:noProof/>
          <w:lang w:val="sr-Latn-CS"/>
        </w:rPr>
        <w:t>vodozahvatne</w:t>
      </w:r>
      <w:r w:rsidR="00EA0F0C" w:rsidRPr="002E63A1">
        <w:rPr>
          <w:noProof/>
          <w:lang w:val="sr-Latn-CS"/>
        </w:rPr>
        <w:t xml:space="preserve"> </w:t>
      </w:r>
      <w:r>
        <w:rPr>
          <w:noProof/>
          <w:lang w:val="sr-Latn-CS"/>
        </w:rPr>
        <w:t>kule</w:t>
      </w:r>
      <w:r w:rsidR="00EA0F0C" w:rsidRPr="002E63A1">
        <w:rPr>
          <w:noProof/>
          <w:lang w:val="sr-Latn-CS"/>
        </w:rPr>
        <w:t xml:space="preserve">) 1985. </w:t>
      </w:r>
      <w:r>
        <w:rPr>
          <w:noProof/>
          <w:lang w:val="sr-Latn-CS"/>
        </w:rPr>
        <w:t>godine</w:t>
      </w:r>
      <w:r w:rsidR="00EA0F0C" w:rsidRPr="002E63A1">
        <w:rPr>
          <w:noProof/>
          <w:lang w:val="sr-Latn-CS"/>
        </w:rPr>
        <w:t xml:space="preserve">, </w:t>
      </w:r>
      <w:r>
        <w:rPr>
          <w:noProof/>
          <w:lang w:val="sr-Latn-CS"/>
        </w:rPr>
        <w:t>formirana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Radna</w:t>
      </w:r>
      <w:r w:rsidR="00EA0F0C" w:rsidRPr="002E63A1">
        <w:rPr>
          <w:noProof/>
          <w:lang w:val="sr-Latn-CS"/>
        </w:rPr>
        <w:t xml:space="preserve"> </w:t>
      </w:r>
      <w:r>
        <w:rPr>
          <w:noProof/>
          <w:lang w:val="sr-Latn-CS"/>
        </w:rPr>
        <w:t>organizacija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sedištem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Kuršumliji</w:t>
      </w:r>
      <w:r w:rsidR="00EA0F0C" w:rsidRPr="002E63A1">
        <w:rPr>
          <w:noProof/>
          <w:lang w:val="sr-Latn-CS"/>
        </w:rPr>
        <w:t xml:space="preserve">, </w:t>
      </w:r>
      <w:r>
        <w:rPr>
          <w:noProof/>
          <w:lang w:val="sr-Latn-CS"/>
        </w:rPr>
        <w:t>čija</w:t>
      </w:r>
      <w:r w:rsidR="00EA0F0C" w:rsidRPr="002E63A1">
        <w:rPr>
          <w:noProof/>
          <w:lang w:val="sr-Latn-CS"/>
        </w:rPr>
        <w:t xml:space="preserve"> </w:t>
      </w:r>
      <w:r>
        <w:rPr>
          <w:noProof/>
          <w:lang w:val="sr-Latn-CS"/>
        </w:rPr>
        <w:t>uloga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bila</w:t>
      </w:r>
      <w:r w:rsidR="00EA0F0C" w:rsidRPr="002E63A1">
        <w:rPr>
          <w:noProof/>
          <w:lang w:val="sr-Latn-CS"/>
        </w:rPr>
        <w:t xml:space="preserve"> </w:t>
      </w:r>
      <w:r>
        <w:rPr>
          <w:noProof/>
          <w:lang w:val="sr-Latn-CS"/>
        </w:rPr>
        <w:t>rukovođenje</w:t>
      </w:r>
      <w:r w:rsidR="00EA0F0C" w:rsidRPr="002E63A1">
        <w:rPr>
          <w:noProof/>
          <w:lang w:val="sr-Latn-CS"/>
        </w:rPr>
        <w:t xml:space="preserve"> </w:t>
      </w:r>
      <w:r>
        <w:rPr>
          <w:noProof/>
          <w:lang w:val="sr-Latn-CS"/>
        </w:rPr>
        <w:t>projektom</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Radna</w:t>
      </w:r>
      <w:r w:rsidR="00EA0F0C" w:rsidRPr="002E63A1">
        <w:rPr>
          <w:noProof/>
          <w:lang w:val="sr-Latn-CS"/>
        </w:rPr>
        <w:t xml:space="preserve"> </w:t>
      </w:r>
      <w:r>
        <w:rPr>
          <w:noProof/>
          <w:lang w:val="sr-Latn-CS"/>
        </w:rPr>
        <w:t>organizacija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restrukturirana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u</w:t>
      </w:r>
      <w:r w:rsidR="00EA0F0C" w:rsidRPr="002E63A1">
        <w:rPr>
          <w:noProof/>
          <w:lang w:val="sr-Latn-CS"/>
        </w:rPr>
        <w:t xml:space="preserve"> </w:t>
      </w:r>
      <w:bookmarkStart w:id="9" w:name="OLE_LINK2"/>
      <w:r>
        <w:rPr>
          <w:noProof/>
          <w:lang w:val="sr-Latn-CS"/>
        </w:rPr>
        <w:t>Društveno</w:t>
      </w:r>
      <w:r w:rsidR="00EA0F0C" w:rsidRPr="002E63A1">
        <w:rPr>
          <w:noProof/>
          <w:lang w:val="sr-Latn-CS"/>
        </w:rPr>
        <w:t xml:space="preserve"> </w:t>
      </w:r>
      <w:r>
        <w:rPr>
          <w:noProof/>
          <w:lang w:val="sr-Latn-CS"/>
        </w:rPr>
        <w:t>preduzeće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Toplic</w:t>
      </w:r>
      <w:bookmarkEnd w:id="9"/>
      <w:r>
        <w:rPr>
          <w:noProof/>
          <w:lang w:val="sr-Latn-CS"/>
        </w:rPr>
        <w: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Niša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sedištem</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Kuršumliji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Sporazuma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saradnji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vezi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pripremom</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preradu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od</w:t>
      </w:r>
      <w:r w:rsidR="00EA0F0C" w:rsidRPr="002E63A1">
        <w:rPr>
          <w:noProof/>
          <w:lang w:val="sr-Latn-CS"/>
        </w:rPr>
        <w:t xml:space="preserve"> 1. </w:t>
      </w:r>
      <w:r>
        <w:rPr>
          <w:noProof/>
          <w:lang w:val="sr-Latn-CS"/>
        </w:rPr>
        <w:t>novembra</w:t>
      </w:r>
      <w:r w:rsidR="00EA0F0C" w:rsidRPr="002E63A1">
        <w:rPr>
          <w:noProof/>
          <w:lang w:val="sr-Latn-CS"/>
        </w:rPr>
        <w:t xml:space="preserve"> 2010. </w:t>
      </w:r>
      <w:r>
        <w:rPr>
          <w:noProof/>
          <w:lang w:val="sr-Latn-CS"/>
        </w:rPr>
        <w:t>godine</w:t>
      </w:r>
      <w:r w:rsidR="00EA0F0C" w:rsidRPr="002E63A1">
        <w:rPr>
          <w:noProof/>
          <w:lang w:val="sr-Latn-CS"/>
        </w:rPr>
        <w:t xml:space="preserve">, </w:t>
      </w:r>
      <w:r>
        <w:rPr>
          <w:noProof/>
          <w:lang w:val="sr-Latn-CS"/>
        </w:rPr>
        <w:t>Broj</w:t>
      </w:r>
      <w:r w:rsidR="00EA0F0C" w:rsidRPr="002E63A1">
        <w:rPr>
          <w:noProof/>
          <w:lang w:val="sr-Latn-CS"/>
        </w:rPr>
        <w:t xml:space="preserve">: 337-00-256/2010-069),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obavezala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osnuje</w:t>
      </w:r>
      <w:r w:rsidR="00EA0F0C" w:rsidRPr="002E63A1">
        <w:rPr>
          <w:noProof/>
          <w:lang w:val="sr-Latn-CS"/>
        </w:rPr>
        <w:t xml:space="preserve"> </w:t>
      </w:r>
      <w:r>
        <w:rPr>
          <w:noProof/>
          <w:lang w:val="sr-Latn-CS"/>
        </w:rPr>
        <w:t>javno</w:t>
      </w:r>
      <w:r w:rsidR="00EA0F0C" w:rsidRPr="002E63A1">
        <w:rPr>
          <w:noProof/>
          <w:lang w:val="sr-Latn-CS"/>
        </w:rPr>
        <w:t xml:space="preserve"> </w:t>
      </w:r>
      <w:r>
        <w:rPr>
          <w:noProof/>
          <w:lang w:val="sr-Latn-CS"/>
        </w:rPr>
        <w:t>preduzeće</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odgovorno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projekta</w:t>
      </w:r>
      <w:r w:rsidR="00EA0F0C" w:rsidRPr="002E63A1">
        <w:rPr>
          <w:noProof/>
          <w:lang w:val="sr-Latn-CS"/>
        </w:rPr>
        <w:t xml:space="preserve"> </w:t>
      </w:r>
      <w:r>
        <w:rPr>
          <w:noProof/>
          <w:lang w:val="sr-Latn-CS"/>
        </w:rPr>
        <w:t>izgradnje</w:t>
      </w:r>
      <w:r w:rsidR="00EA0F0C" w:rsidRPr="002E63A1">
        <w:rPr>
          <w:noProof/>
          <w:lang w:val="sr-Latn-CS"/>
        </w:rPr>
        <w:t xml:space="preserve"> </w:t>
      </w:r>
      <w:r>
        <w:rPr>
          <w:noProof/>
          <w:lang w:val="sr-Latn-CS"/>
        </w:rPr>
        <w:t>regionalnog</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vodosnadbevanje</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EA0F0C" w:rsidP="00EA0F0C">
      <w:pPr>
        <w:autoSpaceDE w:val="0"/>
        <w:autoSpaceDN w:val="0"/>
        <w:adjustRightInd w:val="0"/>
        <w:ind w:firstLine="748"/>
        <w:jc w:val="both"/>
        <w:rPr>
          <w:noProof/>
          <w:lang w:val="sr-Latn-CS"/>
        </w:rPr>
      </w:pPr>
    </w:p>
    <w:p w:rsidR="00EA0F0C" w:rsidRPr="002E63A1" w:rsidRDefault="00EA0F0C" w:rsidP="00EA0F0C">
      <w:pPr>
        <w:pStyle w:val="1tekst"/>
        <w:tabs>
          <w:tab w:val="left" w:pos="748"/>
          <w:tab w:val="right" w:leader="dot" w:pos="10846"/>
        </w:tabs>
        <w:ind w:left="0" w:right="57" w:firstLine="0"/>
        <w:rPr>
          <w:rFonts w:ascii="Times New Roman" w:hAnsi="Times New Roman" w:cs="Times New Roman"/>
          <w:noProof/>
          <w:sz w:val="24"/>
          <w:szCs w:val="24"/>
        </w:rPr>
      </w:pPr>
      <w:r w:rsidRPr="002E63A1">
        <w:rPr>
          <w:rFonts w:ascii="Times New Roman" w:hAnsi="Times New Roman" w:cs="Times New Roman"/>
          <w:noProof/>
          <w:sz w:val="24"/>
          <w:szCs w:val="24"/>
        </w:rPr>
        <w:tab/>
      </w:r>
      <w:r w:rsidR="002E63A1">
        <w:rPr>
          <w:rFonts w:ascii="Times New Roman" w:hAnsi="Times New Roman" w:cs="Times New Roman"/>
          <w:noProof/>
          <w:sz w:val="24"/>
          <w:szCs w:val="24"/>
        </w:rPr>
        <w:t>Ključni</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učesnici</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u</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implementaciji</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Prostornog</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plana</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pored</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Društvenog</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preduzeće</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za</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vodosnabdevanje</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područja</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Toplice</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i</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Niša</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jesu</w:t>
      </w:r>
      <w:r w:rsidRPr="002E63A1">
        <w:rPr>
          <w:rFonts w:ascii="Times New Roman" w:hAnsi="Times New Roman" w:cs="Times New Roman"/>
          <w:noProof/>
          <w:sz w:val="24"/>
          <w:szCs w:val="24"/>
        </w:rPr>
        <w:t>:</w:t>
      </w:r>
    </w:p>
    <w:p w:rsidR="00EA0F0C" w:rsidRPr="002E63A1" w:rsidRDefault="002E63A1" w:rsidP="006F174B">
      <w:pPr>
        <w:pStyle w:val="1tekst"/>
        <w:numPr>
          <w:ilvl w:val="0"/>
          <w:numId w:val="53"/>
        </w:numPr>
        <w:tabs>
          <w:tab w:val="clear" w:pos="1281"/>
          <w:tab w:val="num" w:pos="720"/>
          <w:tab w:val="right" w:leader="dot" w:pos="10846"/>
        </w:tabs>
        <w:ind w:left="720" w:right="57"/>
        <w:rPr>
          <w:rFonts w:ascii="Times New Roman" w:hAnsi="Times New Roman" w:cs="Times New Roman"/>
          <w:noProof/>
          <w:sz w:val="24"/>
          <w:szCs w:val="24"/>
        </w:rPr>
      </w:pPr>
      <w:r>
        <w:rPr>
          <w:rFonts w:ascii="Times New Roman" w:hAnsi="Times New Roman" w:cs="Times New Roman"/>
          <w:noProof/>
          <w:sz w:val="24"/>
          <w:szCs w:val="24"/>
        </w:rPr>
        <w:t>ministarstvo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nadležno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poslove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vodoprivrede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Republička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direkcija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p>
    <w:p w:rsidR="00EA0F0C" w:rsidRPr="002E63A1" w:rsidRDefault="00EA0F0C" w:rsidP="00EA0F0C">
      <w:pPr>
        <w:pStyle w:val="1tekst"/>
        <w:tabs>
          <w:tab w:val="right" w:leader="dot" w:pos="10846"/>
        </w:tabs>
        <w:ind w:left="0" w:right="57" w:firstLine="0"/>
        <w:rPr>
          <w:rFonts w:ascii="Times New Roman" w:hAnsi="Times New Roman" w:cs="Times New Roman"/>
          <w:noProof/>
          <w:sz w:val="24"/>
          <w:szCs w:val="24"/>
        </w:rPr>
      </w:pP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vode</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bave</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se</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politikom</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vodoprivrede</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i</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uređenjem</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vodnih</w:t>
      </w:r>
      <w:r w:rsidRPr="002E63A1">
        <w:rPr>
          <w:rFonts w:ascii="Times New Roman" w:hAnsi="Times New Roman" w:cs="Times New Roman"/>
          <w:noProof/>
          <w:sz w:val="24"/>
          <w:szCs w:val="24"/>
        </w:rPr>
        <w:t xml:space="preserve"> </w:t>
      </w:r>
      <w:r w:rsidR="002E63A1">
        <w:rPr>
          <w:rFonts w:ascii="Times New Roman" w:hAnsi="Times New Roman" w:cs="Times New Roman"/>
          <w:noProof/>
          <w:sz w:val="24"/>
          <w:szCs w:val="24"/>
        </w:rPr>
        <w:t>režima</w:t>
      </w:r>
      <w:r w:rsidRPr="002E63A1">
        <w:rPr>
          <w:rFonts w:ascii="Times New Roman" w:hAnsi="Times New Roman" w:cs="Times New Roman"/>
          <w:noProof/>
          <w:sz w:val="24"/>
          <w:szCs w:val="24"/>
        </w:rPr>
        <w:t>;</w:t>
      </w:r>
    </w:p>
    <w:p w:rsidR="00EA0F0C" w:rsidRPr="002E63A1" w:rsidRDefault="002E63A1" w:rsidP="006F174B">
      <w:pPr>
        <w:pStyle w:val="1tekst"/>
        <w:numPr>
          <w:ilvl w:val="0"/>
          <w:numId w:val="53"/>
        </w:numPr>
        <w:tabs>
          <w:tab w:val="clear" w:pos="1281"/>
          <w:tab w:val="num" w:pos="720"/>
          <w:tab w:val="right" w:leader="dot" w:pos="10846"/>
        </w:tabs>
        <w:ind w:left="720" w:right="57"/>
        <w:rPr>
          <w:rFonts w:ascii="Times New Roman" w:hAnsi="Times New Roman" w:cs="Times New Roman"/>
          <w:noProof/>
          <w:sz w:val="24"/>
          <w:szCs w:val="24"/>
        </w:rPr>
      </w:pPr>
      <w:r>
        <w:rPr>
          <w:rFonts w:ascii="Times New Roman" w:hAnsi="Times New Roman" w:cs="Times New Roman"/>
          <w:noProof/>
          <w:sz w:val="24"/>
          <w:szCs w:val="24"/>
        </w:rPr>
        <w:t>Ministarstvo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nadležno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zdravlje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donosi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Rešenje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uspostavljanju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zona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sanitarne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zaštite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vodoakumulacije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Selova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osnovu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elaborata</w:t>
      </w:r>
      <w:r w:rsidR="00EA0F0C" w:rsidRPr="002E63A1">
        <w:rPr>
          <w:rFonts w:ascii="Times New Roman" w:hAnsi="Times New Roman" w:cs="Times New Roman"/>
          <w:noProof/>
          <w:sz w:val="24"/>
          <w:szCs w:val="24"/>
        </w:rPr>
        <w:t>;</w:t>
      </w:r>
    </w:p>
    <w:p w:rsidR="00EA0F0C" w:rsidRPr="002E63A1" w:rsidRDefault="002E63A1" w:rsidP="006F174B">
      <w:pPr>
        <w:pStyle w:val="1tekst"/>
        <w:numPr>
          <w:ilvl w:val="0"/>
          <w:numId w:val="53"/>
        </w:numPr>
        <w:tabs>
          <w:tab w:val="clear" w:pos="1281"/>
          <w:tab w:val="num" w:pos="720"/>
          <w:tab w:val="right" w:leader="dot" w:pos="10846"/>
        </w:tabs>
        <w:ind w:left="720" w:right="57"/>
        <w:rPr>
          <w:rFonts w:ascii="Times New Roman" w:hAnsi="Times New Roman" w:cs="Times New Roman"/>
          <w:noProof/>
          <w:sz w:val="24"/>
          <w:szCs w:val="24"/>
        </w:rPr>
      </w:pPr>
      <w:r>
        <w:rPr>
          <w:rFonts w:ascii="Times New Roman" w:hAnsi="Times New Roman" w:cs="Times New Roman"/>
          <w:noProof/>
          <w:sz w:val="24"/>
          <w:szCs w:val="24"/>
        </w:rPr>
        <w:t>nadležna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ministarstva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odgovarujućim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direkcijama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upravama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poslove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vodoprivrede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zdravlja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poljoprivrede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šumarstva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životne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sredine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saobraćaja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izgradnju</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objekata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dr</w:t>
      </w:r>
      <w:r w:rsidR="00EA0F0C" w:rsidRPr="002E63A1">
        <w:rPr>
          <w:rFonts w:ascii="Times New Roman" w:hAnsi="Times New Roman" w:cs="Times New Roman"/>
          <w:noProof/>
          <w:sz w:val="24"/>
          <w:szCs w:val="24"/>
        </w:rPr>
        <w:t>;</w:t>
      </w:r>
    </w:p>
    <w:p w:rsidR="00EA0F0C" w:rsidRPr="002E63A1" w:rsidRDefault="002E63A1" w:rsidP="006F174B">
      <w:pPr>
        <w:pStyle w:val="1tekst"/>
        <w:numPr>
          <w:ilvl w:val="0"/>
          <w:numId w:val="53"/>
        </w:numPr>
        <w:tabs>
          <w:tab w:val="clear" w:pos="1281"/>
          <w:tab w:val="num" w:pos="720"/>
          <w:tab w:val="right" w:leader="dot" w:pos="10846"/>
        </w:tabs>
        <w:ind w:left="720" w:right="57"/>
        <w:rPr>
          <w:rFonts w:ascii="Times New Roman" w:hAnsi="Times New Roman" w:cs="Times New Roman"/>
          <w:noProof/>
          <w:sz w:val="24"/>
          <w:szCs w:val="24"/>
        </w:rPr>
      </w:pPr>
      <w:r>
        <w:rPr>
          <w:rFonts w:ascii="Times New Roman" w:hAnsi="Times New Roman" w:cs="Times New Roman"/>
          <w:noProof/>
          <w:sz w:val="24"/>
          <w:szCs w:val="24"/>
        </w:rPr>
        <w:t>nadležna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javna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preduzeća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poslove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vodoprivrede</w:t>
      </w:r>
      <w:r w:rsidR="00EA0F0C" w:rsidRPr="002E63A1">
        <w:rPr>
          <w:rFonts w:ascii="Times New Roman" w:hAnsi="Times New Roman" w:cs="Times New Roman"/>
          <w:noProof/>
          <w:sz w:val="24"/>
          <w:szCs w:val="24"/>
        </w:rPr>
        <w:t>;</w:t>
      </w:r>
    </w:p>
    <w:p w:rsidR="00EA0F0C" w:rsidRPr="002E63A1" w:rsidRDefault="002E63A1" w:rsidP="006F174B">
      <w:pPr>
        <w:pStyle w:val="1tekst"/>
        <w:numPr>
          <w:ilvl w:val="0"/>
          <w:numId w:val="53"/>
        </w:numPr>
        <w:tabs>
          <w:tab w:val="clear" w:pos="1281"/>
          <w:tab w:val="num" w:pos="720"/>
          <w:tab w:val="right" w:leader="dot" w:pos="10846"/>
        </w:tabs>
        <w:ind w:left="720" w:right="57"/>
        <w:rPr>
          <w:rFonts w:ascii="Times New Roman" w:hAnsi="Times New Roman" w:cs="Times New Roman"/>
          <w:noProof/>
          <w:sz w:val="24"/>
          <w:szCs w:val="24"/>
        </w:rPr>
      </w:pPr>
      <w:r>
        <w:rPr>
          <w:rFonts w:ascii="Times New Roman" w:hAnsi="Times New Roman" w:cs="Times New Roman"/>
          <w:noProof/>
          <w:sz w:val="24"/>
          <w:szCs w:val="24"/>
        </w:rPr>
        <w:lastRenderedPageBreak/>
        <w:t>jedinice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lokalne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samouprave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opština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Brus</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opština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Kuršumlija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grad</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Niš</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opština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Prokuplje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opština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Žitorađa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opština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Merošina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opština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Doljevac</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opština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Blace</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svojim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direkcijama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urbanizam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i</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komunalnim</w:t>
      </w:r>
      <w:r w:rsidR="00EA0F0C" w:rsidRPr="002E63A1">
        <w:rPr>
          <w:rFonts w:ascii="Times New Roman" w:hAnsi="Times New Roman" w:cs="Times New Roman"/>
          <w:noProof/>
          <w:sz w:val="24"/>
          <w:szCs w:val="24"/>
        </w:rPr>
        <w:t xml:space="preserve"> </w:t>
      </w:r>
      <w:r>
        <w:rPr>
          <w:rFonts w:ascii="Times New Roman" w:hAnsi="Times New Roman" w:cs="Times New Roman"/>
          <w:noProof/>
          <w:sz w:val="24"/>
          <w:szCs w:val="24"/>
        </w:rPr>
        <w:t>preduzećima</w:t>
      </w:r>
      <w:r w:rsidR="00EA0F0C" w:rsidRPr="002E63A1">
        <w:rPr>
          <w:rFonts w:ascii="Times New Roman" w:hAnsi="Times New Roman" w:cs="Times New Roman"/>
          <w:noProof/>
          <w:sz w:val="24"/>
          <w:szCs w:val="24"/>
        </w:rPr>
        <w:t>.</w:t>
      </w:r>
    </w:p>
    <w:p w:rsidR="00EA0F0C" w:rsidRPr="002E63A1" w:rsidRDefault="00EA0F0C" w:rsidP="00EA0F0C">
      <w:pPr>
        <w:jc w:val="both"/>
        <w:rPr>
          <w:noProof/>
          <w:lang w:val="sr-Latn-CS"/>
        </w:rPr>
      </w:pPr>
    </w:p>
    <w:p w:rsidR="00EA0F0C" w:rsidRPr="002E63A1" w:rsidRDefault="00EA0F0C" w:rsidP="00EA0F0C">
      <w:pPr>
        <w:tabs>
          <w:tab w:val="left" w:pos="0"/>
          <w:tab w:val="left" w:pos="374"/>
        </w:tabs>
        <w:jc w:val="center"/>
        <w:rPr>
          <w:noProof/>
          <w:lang w:val="sr-Latn-CS"/>
        </w:rPr>
      </w:pPr>
      <w:r w:rsidRPr="002E63A1">
        <w:rPr>
          <w:noProof/>
          <w:lang w:val="sr-Latn-CS"/>
        </w:rPr>
        <w:t xml:space="preserve">2. </w:t>
      </w:r>
      <w:r w:rsidRPr="002E63A1">
        <w:rPr>
          <w:noProof/>
          <w:lang w:val="sr-Latn-CS"/>
        </w:rPr>
        <w:tab/>
      </w:r>
      <w:r w:rsidR="002E63A1">
        <w:rPr>
          <w:noProof/>
          <w:lang w:val="sr-Latn-CS"/>
        </w:rPr>
        <w:t>SMERNICE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IZRADU</w:t>
      </w:r>
      <w:r w:rsidRPr="002E63A1">
        <w:rPr>
          <w:noProof/>
          <w:lang w:val="sr-Latn-CS"/>
        </w:rPr>
        <w:t xml:space="preserve"> </w:t>
      </w:r>
      <w:r w:rsidR="002E63A1">
        <w:rPr>
          <w:noProof/>
          <w:lang w:val="sr-Latn-CS"/>
        </w:rPr>
        <w:t>URBANISTIČKIH</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I</w:t>
      </w:r>
      <w:r w:rsidRPr="002E63A1">
        <w:rPr>
          <w:noProof/>
          <w:lang w:val="sr-Latn-CS"/>
        </w:rPr>
        <w:br/>
        <w:t xml:space="preserve"> </w:t>
      </w:r>
      <w:r w:rsidR="002E63A1">
        <w:rPr>
          <w:noProof/>
          <w:lang w:val="sr-Latn-CS"/>
        </w:rPr>
        <w:t>DRUGE</w:t>
      </w:r>
      <w:r w:rsidRPr="002E63A1">
        <w:rPr>
          <w:noProof/>
          <w:lang w:val="sr-Latn-CS"/>
        </w:rPr>
        <w:t xml:space="preserve"> </w:t>
      </w:r>
      <w:r w:rsidR="002E63A1">
        <w:rPr>
          <w:noProof/>
          <w:lang w:val="sr-Latn-CS"/>
        </w:rPr>
        <w:t>RAZVOJNE</w:t>
      </w:r>
      <w:r w:rsidRPr="002E63A1">
        <w:rPr>
          <w:noProof/>
          <w:lang w:val="sr-Latn-CS"/>
        </w:rPr>
        <w:t xml:space="preserve">  </w:t>
      </w:r>
      <w:r w:rsidR="002E63A1">
        <w:rPr>
          <w:noProof/>
          <w:lang w:val="sr-Latn-CS"/>
        </w:rPr>
        <w:t>DOKUMENTACIJE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PODRUČJE</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p>
    <w:p w:rsidR="00EA0F0C" w:rsidRPr="002E63A1" w:rsidRDefault="00EA0F0C" w:rsidP="00EA0F0C">
      <w:pPr>
        <w:ind w:firstLine="748"/>
        <w:jc w:val="both"/>
        <w:rPr>
          <w:noProof/>
          <w:lang w:val="sr-Latn-CS"/>
        </w:rPr>
      </w:pPr>
    </w:p>
    <w:p w:rsidR="00EA0F0C" w:rsidRPr="002E63A1" w:rsidRDefault="002E63A1" w:rsidP="00EA0F0C">
      <w:pPr>
        <w:ind w:firstLine="748"/>
        <w:jc w:val="both"/>
        <w:rPr>
          <w:noProof/>
          <w:lang w:val="sr-Latn-CS"/>
        </w:rPr>
      </w:pP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sprovoditi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sledeći</w:t>
      </w:r>
      <w:r w:rsidR="00EA0F0C" w:rsidRPr="002E63A1">
        <w:rPr>
          <w:noProof/>
          <w:lang w:val="sr-Latn-CS"/>
        </w:rPr>
        <w:t xml:space="preserve"> </w:t>
      </w:r>
      <w:r>
        <w:rPr>
          <w:noProof/>
          <w:lang w:val="sr-Latn-CS"/>
        </w:rPr>
        <w:t>način</w:t>
      </w:r>
      <w:r w:rsidR="00EA0F0C" w:rsidRPr="002E63A1">
        <w:rPr>
          <w:noProof/>
          <w:lang w:val="sr-Latn-CS"/>
        </w:rPr>
        <w:t>:</w:t>
      </w:r>
    </w:p>
    <w:p w:rsidR="00EA0F0C" w:rsidRPr="002E63A1" w:rsidRDefault="00EA0F0C" w:rsidP="00EA0F0C">
      <w:pPr>
        <w:ind w:firstLine="748"/>
        <w:jc w:val="both"/>
        <w:rPr>
          <w:noProof/>
          <w:lang w:val="sr-Latn-CS"/>
        </w:rPr>
      </w:pPr>
      <w:r w:rsidRPr="002E63A1">
        <w:rPr>
          <w:noProof/>
          <w:lang w:val="sr-Latn-CS"/>
        </w:rPr>
        <w:t xml:space="preserve">1) </w:t>
      </w:r>
      <w:r w:rsidR="002E63A1">
        <w:rPr>
          <w:noProof/>
          <w:lang w:val="sr-Latn-CS"/>
        </w:rPr>
        <w:t>indirektno</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primenom</w:t>
      </w:r>
      <w:r w:rsidRPr="002E63A1">
        <w:rPr>
          <w:noProof/>
          <w:lang w:val="sr-Latn-CS"/>
        </w:rPr>
        <w:t xml:space="preserve"> </w:t>
      </w:r>
      <w:r w:rsidR="002E63A1">
        <w:rPr>
          <w:noProof/>
          <w:lang w:val="sr-Latn-CS"/>
        </w:rPr>
        <w:t>planskih</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drugim</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planovima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čiji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obuhvat</w:t>
      </w:r>
      <w:r w:rsidRPr="002E63A1">
        <w:rPr>
          <w:noProof/>
          <w:lang w:val="sr-Latn-CS"/>
        </w:rPr>
        <w:t xml:space="preserve"> </w:t>
      </w:r>
      <w:r w:rsidR="002E63A1">
        <w:rPr>
          <w:noProof/>
          <w:lang w:val="sr-Latn-CS"/>
        </w:rPr>
        <w:t>delom</w:t>
      </w:r>
      <w:r w:rsidRPr="002E63A1">
        <w:rPr>
          <w:noProof/>
          <w:lang w:val="sr-Latn-CS"/>
        </w:rPr>
        <w:t xml:space="preserve"> </w:t>
      </w:r>
      <w:r w:rsidR="002E63A1">
        <w:rPr>
          <w:noProof/>
          <w:lang w:val="sr-Latn-CS"/>
        </w:rPr>
        <w:t>preklapa</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područjem</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to</w:t>
      </w:r>
      <w:r w:rsidRPr="002E63A1">
        <w:rPr>
          <w:noProof/>
          <w:lang w:val="sr-Latn-CS"/>
        </w:rPr>
        <w:t xml:space="preserve">: </w:t>
      </w:r>
      <w:r w:rsidR="002E63A1">
        <w:rPr>
          <w:noProof/>
          <w:lang w:val="sr-Latn-CS"/>
        </w:rPr>
        <w:t>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Nacionalnog</w:t>
      </w:r>
      <w:r w:rsidRPr="002E63A1">
        <w:rPr>
          <w:noProof/>
          <w:lang w:val="sr-Latn-CS"/>
        </w:rPr>
        <w:t xml:space="preserve"> </w:t>
      </w:r>
      <w:r w:rsidR="002E63A1">
        <w:rPr>
          <w:noProof/>
          <w:lang w:val="sr-Latn-CS"/>
        </w:rPr>
        <w:t>parka</w:t>
      </w:r>
      <w:r w:rsidRPr="002E63A1">
        <w:rPr>
          <w:noProof/>
          <w:lang w:val="sr-Latn-CS"/>
        </w:rPr>
        <w:t xml:space="preserve"> </w:t>
      </w:r>
      <w:r w:rsidR="002E63A1">
        <w:rPr>
          <w:noProof/>
          <w:lang w:val="sr-Latn-CS"/>
        </w:rPr>
        <w:t>Kopaonik</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Ćelije</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severnom</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obuhvatu</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odnosi</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režime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Ćelije</w:t>
      </w:r>
      <w:r w:rsidRPr="002E63A1">
        <w:rPr>
          <w:noProof/>
          <w:lang w:val="sr-Latn-CS"/>
        </w:rPr>
        <w:t>” (</w:t>
      </w:r>
      <w:r w:rsidR="002E63A1">
        <w:rPr>
          <w:noProof/>
          <w:lang w:val="sr-Latn-CS"/>
        </w:rPr>
        <w:t>KO</w:t>
      </w:r>
      <w:r w:rsidRPr="002E63A1">
        <w:rPr>
          <w:noProof/>
          <w:lang w:val="sr-Latn-CS"/>
        </w:rPr>
        <w:t xml:space="preserve"> </w:t>
      </w:r>
      <w:r w:rsidR="002E63A1">
        <w:rPr>
          <w:noProof/>
          <w:lang w:val="sr-Latn-CS"/>
        </w:rPr>
        <w:t>Radmanovo</w:t>
      </w:r>
      <w:r w:rsidRPr="002E63A1">
        <w:rPr>
          <w:noProof/>
          <w:lang w:val="sr-Latn-CS"/>
        </w:rPr>
        <w:t xml:space="preserve">, </w:t>
      </w:r>
      <w:r w:rsidR="002E63A1">
        <w:rPr>
          <w:noProof/>
          <w:lang w:val="sr-Latn-CS"/>
        </w:rPr>
        <w:t>Gornje</w:t>
      </w:r>
      <w:r w:rsidRPr="002E63A1">
        <w:rPr>
          <w:noProof/>
          <w:lang w:val="sr-Latn-CS"/>
        </w:rPr>
        <w:t xml:space="preserve"> </w:t>
      </w:r>
      <w:r w:rsidR="002E63A1">
        <w:rPr>
          <w:noProof/>
          <w:lang w:val="sr-Latn-CS"/>
        </w:rPr>
        <w:t>Leviće</w:t>
      </w:r>
      <w:r w:rsidRPr="002E63A1">
        <w:rPr>
          <w:noProof/>
          <w:lang w:val="sr-Latn-CS"/>
        </w:rPr>
        <w:t xml:space="preserve">, </w:t>
      </w:r>
      <w:r w:rsidR="002E63A1">
        <w:rPr>
          <w:noProof/>
          <w:lang w:val="sr-Latn-CS"/>
        </w:rPr>
        <w:t>Šošiće</w:t>
      </w:r>
      <w:r w:rsidRPr="002E63A1">
        <w:rPr>
          <w:noProof/>
          <w:lang w:val="sr-Latn-CS"/>
        </w:rPr>
        <w:t xml:space="preserve">, </w:t>
      </w:r>
      <w:r w:rsidR="002E63A1">
        <w:rPr>
          <w:noProof/>
          <w:lang w:val="sr-Latn-CS"/>
        </w:rPr>
        <w:t>Žarevo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Batote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opštini</w:t>
      </w:r>
      <w:r w:rsidRPr="002E63A1">
        <w:rPr>
          <w:noProof/>
          <w:lang w:val="sr-Latn-CS"/>
        </w:rPr>
        <w:t xml:space="preserve"> </w:t>
      </w:r>
      <w:r w:rsidR="002E63A1">
        <w:rPr>
          <w:noProof/>
          <w:lang w:val="sr-Latn-CS"/>
        </w:rPr>
        <w:t>Brus</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primenom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razradom</w:t>
      </w:r>
      <w:r w:rsidRPr="002E63A1">
        <w:rPr>
          <w:noProof/>
          <w:lang w:val="sr-Latn-CS"/>
        </w:rPr>
        <w:t xml:space="preserve"> </w:t>
      </w:r>
      <w:r w:rsidR="002E63A1">
        <w:rPr>
          <w:noProof/>
          <w:lang w:val="sr-Latn-CS"/>
        </w:rPr>
        <w:t>planskih</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planovima</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samouprava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teritorije</w:t>
      </w:r>
      <w:r w:rsidRPr="002E63A1">
        <w:rPr>
          <w:noProof/>
          <w:lang w:val="sr-Latn-CS"/>
        </w:rPr>
        <w:t xml:space="preserve"> </w:t>
      </w:r>
      <w:r w:rsidR="002E63A1">
        <w:rPr>
          <w:noProof/>
          <w:lang w:val="sr-Latn-CS"/>
        </w:rPr>
        <w:t>opština</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Kuršumlija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razradom</w:t>
      </w:r>
      <w:r w:rsidRPr="002E63A1">
        <w:rPr>
          <w:noProof/>
          <w:lang w:val="sr-Latn-CS"/>
        </w:rPr>
        <w:t xml:space="preserve"> </w:t>
      </w:r>
      <w:r w:rsidR="002E63A1">
        <w:rPr>
          <w:noProof/>
          <w:lang w:val="sr-Latn-CS"/>
        </w:rPr>
        <w:t>planskih</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urbanističkim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sektorskim</w:t>
      </w:r>
      <w:r w:rsidRPr="002E63A1">
        <w:rPr>
          <w:noProof/>
          <w:lang w:val="sr-Latn-CS"/>
        </w:rPr>
        <w:t xml:space="preserve"> </w:t>
      </w:r>
      <w:r w:rsidR="002E63A1">
        <w:rPr>
          <w:noProof/>
          <w:lang w:val="sr-Latn-CS"/>
        </w:rPr>
        <w:t>planovima</w:t>
      </w:r>
      <w:r w:rsidRPr="002E63A1">
        <w:rPr>
          <w:noProof/>
          <w:lang w:val="sr-Latn-CS"/>
        </w:rPr>
        <w:t xml:space="preserve">; </w:t>
      </w:r>
      <w:r w:rsidR="002E63A1">
        <w:rPr>
          <w:noProof/>
          <w:lang w:val="sr-Latn-CS"/>
        </w:rPr>
        <w:t>i</w:t>
      </w:r>
    </w:p>
    <w:p w:rsidR="00EA0F0C" w:rsidRPr="002E63A1" w:rsidRDefault="00EA0F0C" w:rsidP="00EA0F0C">
      <w:pPr>
        <w:spacing w:before="120"/>
        <w:ind w:firstLine="748"/>
        <w:jc w:val="both"/>
        <w:rPr>
          <w:noProof/>
          <w:lang w:val="sr-Latn-CS"/>
        </w:rPr>
      </w:pPr>
      <w:r w:rsidRPr="002E63A1">
        <w:rPr>
          <w:noProof/>
          <w:lang w:val="sr-Latn-CS"/>
        </w:rPr>
        <w:t xml:space="preserve">2) </w:t>
      </w:r>
      <w:r w:rsidR="002E63A1">
        <w:rPr>
          <w:noProof/>
          <w:lang w:val="sr-Latn-CS"/>
        </w:rPr>
        <w:t>direktno</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izdavanjem</w:t>
      </w:r>
      <w:r w:rsidRPr="002E63A1">
        <w:rPr>
          <w:noProof/>
          <w:lang w:val="sr-Latn-CS"/>
        </w:rPr>
        <w:t xml:space="preserve"> </w:t>
      </w:r>
      <w:r w:rsidR="002E63A1">
        <w:rPr>
          <w:noProof/>
          <w:lang w:val="sr-Latn-CS"/>
        </w:rPr>
        <w:t>informacije</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lokaciji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lokacijskih</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planskih</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propozicija</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njegove</w:t>
      </w:r>
      <w:r w:rsidRPr="002E63A1">
        <w:rPr>
          <w:noProof/>
          <w:lang w:val="sr-Latn-CS"/>
        </w:rPr>
        <w:t xml:space="preserve"> </w:t>
      </w:r>
      <w:r w:rsidR="002E63A1">
        <w:rPr>
          <w:noProof/>
          <w:lang w:val="sr-Latn-CS"/>
        </w:rPr>
        <w:t>direktne</w:t>
      </w:r>
      <w:r w:rsidRPr="002E63A1">
        <w:rPr>
          <w:noProof/>
          <w:lang w:val="sr-Latn-CS"/>
        </w:rPr>
        <w:t xml:space="preserve"> </w:t>
      </w:r>
      <w:r w:rsidR="002E63A1">
        <w:rPr>
          <w:noProof/>
          <w:lang w:val="sr-Latn-CS"/>
        </w:rPr>
        <w:t>primene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objekte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funkciji</w:t>
      </w:r>
      <w:r w:rsidRPr="002E63A1">
        <w:rPr>
          <w:noProof/>
          <w:lang w:val="sr-Latn-CS"/>
        </w:rPr>
        <w:t xml:space="preserve"> </w:t>
      </w:r>
      <w:r w:rsidR="002E63A1">
        <w:rPr>
          <w:noProof/>
          <w:lang w:val="sr-Latn-CS"/>
        </w:rPr>
        <w:t>vodoprivrede</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nalaze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delu</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w:t>
      </w:r>
      <w:r w:rsidR="002E63A1">
        <w:rPr>
          <w:noProof/>
          <w:lang w:val="sr-Latn-CS"/>
        </w:rPr>
        <w:t>jezero</w:t>
      </w:r>
      <w:r w:rsidRPr="002E63A1">
        <w:rPr>
          <w:noProof/>
          <w:lang w:val="sr-Latn-CS"/>
        </w:rPr>
        <w:t xml:space="preserve"> </w:t>
      </w:r>
      <w:r w:rsidR="002E63A1">
        <w:rPr>
          <w:noProof/>
          <w:lang w:val="sr-Latn-CS"/>
        </w:rPr>
        <w:t>do</w:t>
      </w:r>
      <w:r w:rsidRPr="002E63A1">
        <w:rPr>
          <w:noProof/>
          <w:lang w:val="sr-Latn-CS"/>
        </w:rPr>
        <w:t xml:space="preserve"> </w:t>
      </w:r>
      <w:r w:rsidR="002E63A1">
        <w:rPr>
          <w:noProof/>
          <w:lang w:val="sr-Latn-CS"/>
        </w:rPr>
        <w:t>kote</w:t>
      </w:r>
      <w:r w:rsidRPr="002E63A1">
        <w:rPr>
          <w:noProof/>
          <w:lang w:val="sr-Latn-CS"/>
        </w:rPr>
        <w:t xml:space="preserve"> </w:t>
      </w:r>
      <w:r w:rsidR="002E63A1">
        <w:rPr>
          <w:noProof/>
          <w:lang w:val="sr-Latn-CS"/>
        </w:rPr>
        <w:t>maksimalnog</w:t>
      </w:r>
      <w:r w:rsidRPr="002E63A1">
        <w:rPr>
          <w:noProof/>
          <w:lang w:val="sr-Latn-CS"/>
        </w:rPr>
        <w:t xml:space="preserve"> </w:t>
      </w:r>
      <w:r w:rsidR="002E63A1">
        <w:rPr>
          <w:noProof/>
          <w:lang w:val="sr-Latn-CS"/>
        </w:rPr>
        <w:t>uspora</w:t>
      </w:r>
      <w:r w:rsidRPr="002E63A1">
        <w:rPr>
          <w:noProof/>
          <w:lang w:val="sr-Latn-CS"/>
        </w:rPr>
        <w:t xml:space="preserve"> 524,5 </w:t>
      </w:r>
      <w:r w:rsidR="002E63A1">
        <w:rPr>
          <w:noProof/>
          <w:lang w:val="sr-Latn-CS"/>
        </w:rPr>
        <w:t>m</w:t>
      </w:r>
      <w:r w:rsidRPr="002E63A1">
        <w:rPr>
          <w:noProof/>
          <w:lang w:val="sr-Latn-CS"/>
        </w:rPr>
        <w:t xml:space="preserve"> </w:t>
      </w:r>
      <w:r w:rsidR="002E63A1">
        <w:rPr>
          <w:noProof/>
          <w:lang w:val="sr-Latn-CS"/>
        </w:rPr>
        <w:t>n</w:t>
      </w:r>
      <w:r w:rsidRPr="002E63A1">
        <w:rPr>
          <w:noProof/>
          <w:lang w:val="sr-Latn-CS"/>
        </w:rPr>
        <w:t>.</w:t>
      </w:r>
      <w:r w:rsidR="002E63A1">
        <w:rPr>
          <w:noProof/>
          <w:lang w:val="sr-Latn-CS"/>
        </w:rPr>
        <w:t>v</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branu</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izdavanjem</w:t>
      </w:r>
      <w:r w:rsidRPr="002E63A1">
        <w:rPr>
          <w:noProof/>
          <w:lang w:val="sr-Latn-CS"/>
        </w:rPr>
        <w:t xml:space="preserve"> </w:t>
      </w:r>
      <w:r w:rsidR="002E63A1">
        <w:rPr>
          <w:noProof/>
          <w:lang w:val="sr-Latn-CS"/>
        </w:rPr>
        <w:t>informacije</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lokaciji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lokacijskih</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planskih</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propozicija</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zoni</w:t>
      </w:r>
      <w:r w:rsidRPr="002E63A1">
        <w:rPr>
          <w:noProof/>
          <w:lang w:val="sr-Latn-CS"/>
        </w:rPr>
        <w:t xml:space="preserve"> </w:t>
      </w:r>
      <w:r w:rsidR="002E63A1">
        <w:rPr>
          <w:noProof/>
          <w:lang w:val="sr-Latn-CS"/>
        </w:rPr>
        <w:t>njegove</w:t>
      </w:r>
      <w:r w:rsidRPr="002E63A1">
        <w:rPr>
          <w:noProof/>
          <w:lang w:val="sr-Latn-CS"/>
        </w:rPr>
        <w:t xml:space="preserve"> </w:t>
      </w:r>
      <w:r w:rsidR="002E63A1">
        <w:rPr>
          <w:noProof/>
          <w:lang w:val="sr-Latn-CS"/>
        </w:rPr>
        <w:t>direktne</w:t>
      </w:r>
      <w:r w:rsidRPr="002E63A1">
        <w:rPr>
          <w:noProof/>
          <w:lang w:val="sr-Latn-CS"/>
        </w:rPr>
        <w:t xml:space="preserve"> </w:t>
      </w:r>
      <w:r w:rsidR="002E63A1">
        <w:rPr>
          <w:noProof/>
          <w:lang w:val="sr-Latn-CS"/>
        </w:rPr>
        <w:t>primene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Zonu</w:t>
      </w:r>
      <w:r w:rsidRPr="002E63A1">
        <w:rPr>
          <w:noProof/>
          <w:lang w:val="sr-Latn-CS"/>
        </w:rPr>
        <w:t xml:space="preserve"> </w:t>
      </w:r>
      <w:r w:rsidR="002E63A1">
        <w:rPr>
          <w:noProof/>
          <w:lang w:val="sr-Latn-CS"/>
        </w:rPr>
        <w:t>MHE</w:t>
      </w:r>
      <w:r w:rsidRPr="002E63A1">
        <w:rPr>
          <w:noProof/>
          <w:lang w:val="sr-Latn-CS"/>
        </w:rPr>
        <w:t xml:space="preserve"> „</w:t>
      </w:r>
      <w:r w:rsidR="002E63A1">
        <w:rPr>
          <w:noProof/>
          <w:lang w:val="sr-Latn-CS"/>
        </w:rPr>
        <w:t>Selova</w:t>
      </w:r>
      <w:r w:rsidRPr="002E63A1">
        <w:rPr>
          <w:noProof/>
          <w:lang w:val="sr-Latn-CS"/>
        </w:rPr>
        <w:t>”.</w:t>
      </w:r>
    </w:p>
    <w:p w:rsidR="00EA0F0C" w:rsidRPr="002E63A1" w:rsidRDefault="00EA0F0C" w:rsidP="00EA0F0C">
      <w:pPr>
        <w:ind w:left="388"/>
        <w:jc w:val="both"/>
        <w:rPr>
          <w:noProof/>
          <w:lang w:val="sr-Latn-CS"/>
        </w:rPr>
      </w:pPr>
    </w:p>
    <w:p w:rsidR="00EA0F0C" w:rsidRPr="002E63A1" w:rsidRDefault="00EA0F0C" w:rsidP="00EA0F0C">
      <w:pPr>
        <w:tabs>
          <w:tab w:val="left" w:pos="561"/>
        </w:tabs>
        <w:jc w:val="center"/>
        <w:rPr>
          <w:noProof/>
          <w:lang w:val="sr-Latn-CS"/>
        </w:rPr>
      </w:pPr>
      <w:r w:rsidRPr="002E63A1">
        <w:rPr>
          <w:noProof/>
          <w:lang w:val="sr-Latn-CS"/>
        </w:rPr>
        <w:t xml:space="preserve">2.1. </w:t>
      </w:r>
      <w:r w:rsidRPr="002E63A1">
        <w:rPr>
          <w:noProof/>
          <w:lang w:val="sr-Latn-CS"/>
        </w:rPr>
        <w:tab/>
      </w:r>
      <w:r w:rsidR="002E63A1">
        <w:rPr>
          <w:noProof/>
          <w:lang w:val="sr-Latn-CS"/>
        </w:rPr>
        <w:t>Sprovođenje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razrada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urbanističkim</w:t>
      </w:r>
      <w:r w:rsidRPr="002E63A1">
        <w:rPr>
          <w:noProof/>
          <w:lang w:val="sr-Latn-CS"/>
        </w:rPr>
        <w:t xml:space="preserve"> </w:t>
      </w:r>
      <w:r w:rsidR="002E63A1">
        <w:rPr>
          <w:noProof/>
          <w:lang w:val="sr-Latn-CS"/>
        </w:rPr>
        <w:t>planovima</w:t>
      </w:r>
      <w:r w:rsidRPr="002E63A1">
        <w:rPr>
          <w:noProof/>
          <w:lang w:val="sr-Latn-CS"/>
        </w:rPr>
        <w:t xml:space="preserve">, </w:t>
      </w:r>
      <w:r w:rsidR="002E63A1">
        <w:rPr>
          <w:noProof/>
          <w:lang w:val="sr-Latn-CS"/>
        </w:rPr>
        <w:t>urbanističko</w:t>
      </w:r>
      <w:r w:rsidRPr="002E63A1">
        <w:rPr>
          <w:noProof/>
          <w:lang w:val="sr-Latn-CS"/>
        </w:rPr>
        <w:t>-</w:t>
      </w:r>
      <w:r w:rsidR="002E63A1">
        <w:rPr>
          <w:noProof/>
          <w:lang w:val="sr-Latn-CS"/>
        </w:rPr>
        <w:t>tehničkom</w:t>
      </w:r>
      <w:r w:rsidRPr="002E63A1">
        <w:rPr>
          <w:noProof/>
          <w:lang w:val="sr-Latn-CS"/>
        </w:rPr>
        <w:t xml:space="preserve"> </w:t>
      </w:r>
      <w:r w:rsidR="002E63A1">
        <w:rPr>
          <w:noProof/>
          <w:lang w:val="sr-Latn-CS"/>
        </w:rPr>
        <w:t>dokumentacijom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programima</w:t>
      </w:r>
    </w:p>
    <w:p w:rsidR="00EA0F0C" w:rsidRPr="002E63A1" w:rsidRDefault="00EA0F0C" w:rsidP="00EA0F0C">
      <w:pPr>
        <w:ind w:firstLine="748"/>
        <w:jc w:val="both"/>
        <w:rPr>
          <w:noProof/>
          <w:lang w:val="sr-Latn-CS"/>
        </w:rPr>
      </w:pPr>
    </w:p>
    <w:p w:rsidR="00EA0F0C" w:rsidRPr="002E63A1" w:rsidRDefault="002E63A1" w:rsidP="00EA0F0C">
      <w:pPr>
        <w:ind w:firstLine="748"/>
        <w:jc w:val="both"/>
        <w:rPr>
          <w:noProof/>
          <w:lang w:val="sr-Latn-CS"/>
        </w:rPr>
      </w:pPr>
      <w:r>
        <w:rPr>
          <w:noProof/>
          <w:lang w:val="sr-Latn-CS"/>
        </w:rPr>
        <w:t>Prostorni</w:t>
      </w:r>
      <w:r w:rsidR="00EA0F0C" w:rsidRPr="002E63A1">
        <w:rPr>
          <w:noProof/>
          <w:lang w:val="sr-Latn-CS"/>
        </w:rPr>
        <w:t xml:space="preserve"> </w:t>
      </w:r>
      <w:r>
        <w:rPr>
          <w:noProof/>
          <w:lang w:val="sr-Latn-CS"/>
        </w:rPr>
        <w:t>plan</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Kopaonik</w:t>
      </w:r>
      <w:r w:rsidR="00EA0F0C" w:rsidRPr="002E63A1">
        <w:rPr>
          <w:noProof/>
          <w:lang w:val="sr-Latn-CS"/>
        </w:rPr>
        <w:t xml:space="preserve"> </w:t>
      </w:r>
      <w:r>
        <w:rPr>
          <w:noProof/>
          <w:lang w:val="sr-Latn-CS"/>
        </w:rPr>
        <w:t>usklađen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sprovodi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granicama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tog</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dokumenta</w:t>
      </w:r>
      <w:r w:rsidR="00EA0F0C" w:rsidRPr="002E63A1">
        <w:rPr>
          <w:noProof/>
          <w:lang w:val="sr-Latn-CS"/>
        </w:rPr>
        <w:t xml:space="preserve">. </w:t>
      </w:r>
      <w:r>
        <w:rPr>
          <w:noProof/>
          <w:lang w:val="sr-Latn-CS"/>
        </w:rPr>
        <w:t>Nacrt</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posebne</w:t>
      </w:r>
      <w:r w:rsidR="00EA0F0C" w:rsidRPr="002E63A1">
        <w:rPr>
          <w:noProof/>
          <w:lang w:val="sr-Latn-CS"/>
        </w:rPr>
        <w:t xml:space="preserve"> </w:t>
      </w:r>
      <w:r>
        <w:rPr>
          <w:noProof/>
          <w:lang w:val="sr-Latn-CS"/>
        </w:rPr>
        <w:t>namene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 xml:space="preserve">” </w:t>
      </w:r>
      <w:r>
        <w:rPr>
          <w:noProof/>
          <w:lang w:val="sr-Latn-CS"/>
        </w:rPr>
        <w:t>usklađen</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sprovodi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granicama</w:t>
      </w:r>
      <w:r w:rsidR="00EA0F0C" w:rsidRPr="002E63A1">
        <w:rPr>
          <w:noProof/>
          <w:lang w:val="sr-Latn-CS"/>
        </w:rPr>
        <w:t xml:space="preserve"> </w:t>
      </w:r>
      <w:r>
        <w:rPr>
          <w:noProof/>
          <w:lang w:val="sr-Latn-CS"/>
        </w:rPr>
        <w:t>obuhvata</w:t>
      </w:r>
      <w:r w:rsidR="00EA0F0C" w:rsidRPr="002E63A1">
        <w:rPr>
          <w:noProof/>
          <w:lang w:val="sr-Latn-CS"/>
        </w:rPr>
        <w:t xml:space="preserve"> </w:t>
      </w:r>
      <w:r>
        <w:rPr>
          <w:noProof/>
          <w:lang w:val="sr-Latn-CS"/>
        </w:rPr>
        <w:t>tog</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dokumenta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odnosi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režime</w:t>
      </w:r>
      <w:r w:rsidR="00EA0F0C" w:rsidRPr="002E63A1">
        <w:rPr>
          <w:noProof/>
          <w:lang w:val="sr-Latn-CS"/>
        </w:rPr>
        <w:t xml:space="preserve"> </w:t>
      </w:r>
      <w:r>
        <w:rPr>
          <w:noProof/>
          <w:lang w:val="sr-Latn-CS"/>
        </w:rPr>
        <w:t>sanitarne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Ćelije</w:t>
      </w:r>
      <w:r w:rsidR="00EA0F0C" w:rsidRPr="002E63A1">
        <w:rPr>
          <w:noProof/>
          <w:lang w:val="sr-Latn-CS"/>
        </w:rPr>
        <w:t xml:space="preserve">”. </w:t>
      </w:r>
    </w:p>
    <w:p w:rsidR="00EA0F0C" w:rsidRPr="002E63A1" w:rsidRDefault="002E63A1" w:rsidP="00EA0F0C">
      <w:pPr>
        <w:ind w:firstLine="749"/>
        <w:jc w:val="both"/>
        <w:rPr>
          <w:noProof/>
          <w:lang w:val="sr-Latn-CS"/>
        </w:rPr>
      </w:pPr>
      <w:r>
        <w:rPr>
          <w:noProof/>
          <w:lang w:val="sr-Latn-CS"/>
        </w:rPr>
        <w:t>Skupština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Skupština</w:t>
      </w:r>
      <w:r w:rsidR="00EA0F0C" w:rsidRPr="002E63A1">
        <w:rPr>
          <w:noProof/>
          <w:lang w:val="sr-Latn-CS"/>
        </w:rPr>
        <w:t xml:space="preserve"> </w:t>
      </w:r>
      <w:r>
        <w:rPr>
          <w:noProof/>
          <w:lang w:val="sr-Latn-CS"/>
        </w:rPr>
        <w:t>opštine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uskladiće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celosti</w:t>
      </w:r>
      <w:r w:rsidR="00EA0F0C" w:rsidRPr="002E63A1">
        <w:rPr>
          <w:noProof/>
          <w:lang w:val="sr-Latn-CS"/>
        </w:rPr>
        <w:t xml:space="preserve"> </w:t>
      </w:r>
      <w:r>
        <w:rPr>
          <w:noProof/>
          <w:lang w:val="sr-Latn-CS"/>
        </w:rPr>
        <w:t>prostorne</w:t>
      </w:r>
      <w:r w:rsidR="00EA0F0C" w:rsidRPr="002E63A1">
        <w:rPr>
          <w:noProof/>
          <w:lang w:val="sr-Latn-CS"/>
        </w:rPr>
        <w:t xml:space="preserve"> </w:t>
      </w:r>
      <w:r>
        <w:rPr>
          <w:noProof/>
          <w:lang w:val="sr-Latn-CS"/>
        </w:rPr>
        <w:t>planove</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planove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obuhvaćenom</w:t>
      </w:r>
      <w:r w:rsidR="00EA0F0C" w:rsidRPr="002E63A1">
        <w:rPr>
          <w:noProof/>
          <w:lang w:val="sr-Latn-CS"/>
        </w:rPr>
        <w:t xml:space="preserve"> </w:t>
      </w:r>
      <w:r>
        <w:rPr>
          <w:noProof/>
          <w:lang w:val="sr-Latn-CS"/>
        </w:rPr>
        <w:t>delu</w:t>
      </w:r>
      <w:r w:rsidR="00EA0F0C" w:rsidRPr="002E63A1">
        <w:rPr>
          <w:noProof/>
          <w:lang w:val="sr-Latn-CS"/>
        </w:rPr>
        <w:t xml:space="preserve"> </w:t>
      </w:r>
      <w:r>
        <w:rPr>
          <w:noProof/>
          <w:lang w:val="sr-Latn-CS"/>
        </w:rPr>
        <w:t>teritorije</w:t>
      </w:r>
      <w:r w:rsidR="00EA0F0C" w:rsidRPr="002E63A1">
        <w:rPr>
          <w:noProof/>
          <w:lang w:val="sr-Latn-CS"/>
        </w:rPr>
        <w:t xml:space="preserve"> </w:t>
      </w:r>
      <w:r>
        <w:rPr>
          <w:noProof/>
          <w:lang w:val="sr-Latn-CS"/>
        </w:rPr>
        <w:t>svojih</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planskim</w:t>
      </w:r>
      <w:r w:rsidR="00EA0F0C" w:rsidRPr="002E63A1">
        <w:rPr>
          <w:noProof/>
          <w:lang w:val="sr-Latn-CS"/>
        </w:rPr>
        <w:t xml:space="preserve"> </w:t>
      </w:r>
      <w:r>
        <w:rPr>
          <w:noProof/>
          <w:lang w:val="sr-Latn-CS"/>
        </w:rPr>
        <w:t>koncepcijama</w:t>
      </w:r>
      <w:r w:rsidR="00EA0F0C" w:rsidRPr="002E63A1">
        <w:rPr>
          <w:noProof/>
          <w:lang w:val="sr-Latn-CS"/>
        </w:rPr>
        <w:t xml:space="preserve">, </w:t>
      </w:r>
      <w:r>
        <w:rPr>
          <w:noProof/>
          <w:lang w:val="sr-Latn-CS"/>
        </w:rPr>
        <w:t>rešenjima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propozicijama</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pre</w:t>
      </w:r>
      <w:r w:rsidR="00EA0F0C" w:rsidRPr="002E63A1">
        <w:rPr>
          <w:noProof/>
          <w:lang w:val="sr-Latn-CS"/>
        </w:rPr>
        <w:t xml:space="preserve"> </w:t>
      </w:r>
      <w:r>
        <w:rPr>
          <w:noProof/>
          <w:lang w:val="sr-Latn-CS"/>
        </w:rPr>
        <w:t>njihovog</w:t>
      </w:r>
      <w:r w:rsidR="00EA0F0C" w:rsidRPr="002E63A1">
        <w:rPr>
          <w:noProof/>
          <w:lang w:val="sr-Latn-CS"/>
        </w:rPr>
        <w:t xml:space="preserve"> </w:t>
      </w:r>
      <w:r>
        <w:rPr>
          <w:noProof/>
          <w:lang w:val="sr-Latn-CS"/>
        </w:rPr>
        <w:t>donošenja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donete</w:t>
      </w:r>
      <w:r w:rsidR="00EA0F0C" w:rsidRPr="002E63A1">
        <w:rPr>
          <w:noProof/>
          <w:lang w:val="sr-Latn-CS"/>
        </w:rPr>
        <w:t xml:space="preserve"> </w:t>
      </w:r>
      <w:r>
        <w:rPr>
          <w:noProof/>
          <w:lang w:val="sr-Latn-CS"/>
        </w:rPr>
        <w:t>prostorne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planove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roku</w:t>
      </w:r>
      <w:r w:rsidR="00EA0F0C" w:rsidRPr="002E63A1">
        <w:rPr>
          <w:noProof/>
          <w:lang w:val="sr-Latn-CS"/>
        </w:rPr>
        <w:t xml:space="preserve"> </w:t>
      </w:r>
      <w:r>
        <w:rPr>
          <w:noProof/>
          <w:lang w:val="sr-Latn-CS"/>
        </w:rPr>
        <w:t>od</w:t>
      </w:r>
      <w:r w:rsidR="00EA0F0C" w:rsidRPr="002E63A1">
        <w:rPr>
          <w:noProof/>
          <w:lang w:val="sr-Latn-CS"/>
        </w:rPr>
        <w:t xml:space="preserve"> 12 </w:t>
      </w:r>
      <w:r>
        <w:rPr>
          <w:noProof/>
          <w:lang w:val="sr-Latn-CS"/>
        </w:rPr>
        <w:t>meseci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dana</w:t>
      </w:r>
      <w:r w:rsidR="00EA0F0C" w:rsidRPr="002E63A1">
        <w:rPr>
          <w:noProof/>
          <w:lang w:val="sr-Latn-CS"/>
        </w:rPr>
        <w:t xml:space="preserve"> </w:t>
      </w:r>
      <w:r>
        <w:rPr>
          <w:noProof/>
          <w:lang w:val="sr-Latn-CS"/>
        </w:rPr>
        <w:t>stupanja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snagu</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planskog</w:t>
      </w:r>
      <w:r w:rsidR="00EA0F0C" w:rsidRPr="002E63A1">
        <w:rPr>
          <w:noProof/>
          <w:lang w:val="sr-Latn-CS"/>
        </w:rPr>
        <w:t xml:space="preserve"> </w:t>
      </w:r>
      <w:r>
        <w:rPr>
          <w:noProof/>
          <w:lang w:val="sr-Latn-CS"/>
        </w:rPr>
        <w:t>dokumenta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usklađivanja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prostorni</w:t>
      </w:r>
      <w:r w:rsidR="00EA0F0C" w:rsidRPr="002E63A1">
        <w:rPr>
          <w:noProof/>
          <w:lang w:val="sr-Latn-CS"/>
        </w:rPr>
        <w:t xml:space="preserve"> </w:t>
      </w:r>
      <w:r>
        <w:rPr>
          <w:noProof/>
          <w:lang w:val="sr-Latn-CS"/>
        </w:rPr>
        <w:t>planovi</w:t>
      </w:r>
      <w:r w:rsidR="00EA0F0C" w:rsidRPr="002E63A1">
        <w:rPr>
          <w:noProof/>
          <w:lang w:val="sr-Latn-CS"/>
        </w:rPr>
        <w:t xml:space="preserve"> </w:t>
      </w:r>
      <w:r>
        <w:rPr>
          <w:noProof/>
          <w:lang w:val="sr-Latn-CS"/>
        </w:rPr>
        <w:t>obuhvaćenih</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urbanistički</w:t>
      </w:r>
      <w:r w:rsidR="00EA0F0C" w:rsidRPr="002E63A1">
        <w:rPr>
          <w:noProof/>
          <w:lang w:val="sr-Latn-CS"/>
        </w:rPr>
        <w:t xml:space="preserve"> </w:t>
      </w:r>
      <w:r>
        <w:rPr>
          <w:noProof/>
          <w:lang w:val="sr-Latn-CS"/>
        </w:rPr>
        <w:t>planovi</w:t>
      </w:r>
      <w:r w:rsidR="00EA0F0C" w:rsidRPr="002E63A1">
        <w:rPr>
          <w:noProof/>
          <w:lang w:val="sr-Latn-CS"/>
        </w:rPr>
        <w:t xml:space="preserve"> </w:t>
      </w:r>
      <w:r>
        <w:rPr>
          <w:noProof/>
          <w:lang w:val="sr-Latn-CS"/>
        </w:rPr>
        <w:t>mogu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sprovoditi</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delovima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usklađeni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planskim</w:t>
      </w:r>
      <w:r w:rsidR="00EA0F0C" w:rsidRPr="002E63A1">
        <w:rPr>
          <w:noProof/>
          <w:lang w:val="sr-Latn-CS"/>
        </w:rPr>
        <w:t xml:space="preserve"> </w:t>
      </w:r>
      <w:r>
        <w:rPr>
          <w:noProof/>
          <w:lang w:val="sr-Latn-CS"/>
        </w:rPr>
        <w:t>koncepcijama</w:t>
      </w:r>
      <w:r w:rsidR="00EA0F0C" w:rsidRPr="002E63A1">
        <w:rPr>
          <w:noProof/>
          <w:lang w:val="sr-Latn-CS"/>
        </w:rPr>
        <w:t xml:space="preserve">, </w:t>
      </w:r>
      <w:r>
        <w:rPr>
          <w:noProof/>
          <w:lang w:val="sr-Latn-CS"/>
        </w:rPr>
        <w:t>rešenjima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propozicijama</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p w:rsidR="00EA0F0C" w:rsidRPr="002E63A1" w:rsidRDefault="002E63A1" w:rsidP="00EA0F0C">
      <w:pPr>
        <w:ind w:firstLine="749"/>
        <w:jc w:val="both"/>
        <w:rPr>
          <w:noProof/>
          <w:lang w:val="sr-Latn-CS"/>
        </w:rPr>
      </w:pP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skupštine</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doneće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do</w:t>
      </w:r>
      <w:r w:rsidR="00EA0F0C" w:rsidRPr="002E63A1">
        <w:rPr>
          <w:noProof/>
          <w:lang w:val="sr-Latn-CS"/>
        </w:rPr>
        <w:t xml:space="preserve"> 2017. </w:t>
      </w:r>
      <w:r>
        <w:rPr>
          <w:noProof/>
          <w:lang w:val="sr-Latn-CS"/>
        </w:rPr>
        <w:t>godine</w:t>
      </w:r>
      <w:r w:rsidR="00EA0F0C" w:rsidRPr="002E63A1">
        <w:rPr>
          <w:noProof/>
          <w:lang w:val="sr-Latn-CS"/>
        </w:rPr>
        <w:t xml:space="preserve"> </w:t>
      </w:r>
      <w:r>
        <w:rPr>
          <w:noProof/>
          <w:lang w:val="sr-Latn-CS"/>
        </w:rPr>
        <w:t>sledeće</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planove</w:t>
      </w:r>
      <w:r w:rsidR="00EA0F0C" w:rsidRPr="002E63A1">
        <w:rPr>
          <w:noProof/>
          <w:lang w:val="sr-Latn-CS"/>
        </w:rPr>
        <w:t>:</w:t>
      </w:r>
    </w:p>
    <w:p w:rsidR="00EA0F0C" w:rsidRPr="002E63A1" w:rsidRDefault="002E63A1" w:rsidP="006F174B">
      <w:pPr>
        <w:numPr>
          <w:ilvl w:val="0"/>
          <w:numId w:val="54"/>
        </w:numPr>
        <w:tabs>
          <w:tab w:val="left" w:pos="1418"/>
        </w:tabs>
        <w:autoSpaceDE w:val="0"/>
        <w:autoSpaceDN w:val="0"/>
        <w:adjustRightInd w:val="0"/>
        <w:jc w:val="both"/>
        <w:rPr>
          <w:noProof/>
          <w:spacing w:val="-4"/>
          <w:lang w:val="sr-Latn-CS"/>
        </w:rPr>
      </w:pPr>
      <w:r>
        <w:rPr>
          <w:noProof/>
          <w:spacing w:val="-4"/>
          <w:lang w:val="sr-Latn-CS"/>
        </w:rPr>
        <w:t>Plan</w:t>
      </w:r>
      <w:r w:rsidR="00EA0F0C" w:rsidRPr="002E63A1">
        <w:rPr>
          <w:noProof/>
          <w:spacing w:val="-4"/>
          <w:lang w:val="sr-Latn-CS"/>
        </w:rPr>
        <w:t xml:space="preserve"> </w:t>
      </w:r>
      <w:r>
        <w:rPr>
          <w:noProof/>
          <w:spacing w:val="-4"/>
          <w:lang w:val="sr-Latn-CS"/>
        </w:rPr>
        <w:t>generalne</w:t>
      </w:r>
      <w:r w:rsidR="00EA0F0C" w:rsidRPr="002E63A1">
        <w:rPr>
          <w:noProof/>
          <w:spacing w:val="-4"/>
          <w:lang w:val="sr-Latn-CS"/>
        </w:rPr>
        <w:t xml:space="preserve"> </w:t>
      </w:r>
      <w:r>
        <w:rPr>
          <w:noProof/>
          <w:spacing w:val="-4"/>
          <w:lang w:val="sr-Latn-CS"/>
        </w:rPr>
        <w:t>regulacije</w:t>
      </w:r>
      <w:r w:rsidR="00EA0F0C" w:rsidRPr="002E63A1">
        <w:rPr>
          <w:noProof/>
          <w:spacing w:val="-4"/>
          <w:lang w:val="sr-Latn-CS"/>
        </w:rPr>
        <w:t xml:space="preserve"> </w:t>
      </w:r>
      <w:r>
        <w:rPr>
          <w:noProof/>
          <w:spacing w:val="-4"/>
          <w:lang w:val="sr-Latn-CS"/>
        </w:rPr>
        <w:t>za</w:t>
      </w:r>
      <w:r w:rsidR="00EA0F0C" w:rsidRPr="002E63A1">
        <w:rPr>
          <w:noProof/>
          <w:spacing w:val="-4"/>
          <w:lang w:val="sr-Latn-CS"/>
        </w:rPr>
        <w:t xml:space="preserve"> </w:t>
      </w:r>
      <w:r>
        <w:rPr>
          <w:noProof/>
          <w:spacing w:val="-4"/>
          <w:lang w:val="sr-Latn-CS"/>
        </w:rPr>
        <w:t>Lukovsku</w:t>
      </w:r>
      <w:r w:rsidR="00EA0F0C" w:rsidRPr="002E63A1">
        <w:rPr>
          <w:noProof/>
          <w:spacing w:val="-4"/>
          <w:lang w:val="sr-Latn-CS"/>
        </w:rPr>
        <w:t xml:space="preserve"> </w:t>
      </w:r>
      <w:r>
        <w:rPr>
          <w:caps/>
          <w:noProof/>
          <w:spacing w:val="-4"/>
          <w:lang w:val="sr-Latn-CS"/>
        </w:rPr>
        <w:t>B</w:t>
      </w:r>
      <w:r>
        <w:rPr>
          <w:noProof/>
          <w:spacing w:val="-4"/>
          <w:lang w:val="sr-Latn-CS"/>
        </w:rPr>
        <w:t>anju</w:t>
      </w:r>
      <w:r w:rsidR="00EA0F0C" w:rsidRPr="002E63A1">
        <w:rPr>
          <w:noProof/>
          <w:spacing w:val="-4"/>
          <w:lang w:val="sr-Latn-CS"/>
        </w:rPr>
        <w:t>;</w:t>
      </w:r>
    </w:p>
    <w:p w:rsidR="00EA0F0C" w:rsidRPr="002E63A1" w:rsidRDefault="002E63A1" w:rsidP="006F174B">
      <w:pPr>
        <w:numPr>
          <w:ilvl w:val="0"/>
          <w:numId w:val="54"/>
        </w:numPr>
        <w:autoSpaceDE w:val="0"/>
        <w:autoSpaceDN w:val="0"/>
        <w:adjustRightInd w:val="0"/>
        <w:jc w:val="both"/>
        <w:rPr>
          <w:noProof/>
          <w:lang w:val="sr-Latn-CS"/>
        </w:rPr>
      </w:pPr>
      <w:r>
        <w:rPr>
          <w:noProof/>
          <w:spacing w:val="-4"/>
          <w:lang w:val="sr-Latn-CS"/>
        </w:rPr>
        <w:t>Plan</w:t>
      </w:r>
      <w:r w:rsidR="00EA0F0C" w:rsidRPr="002E63A1">
        <w:rPr>
          <w:noProof/>
          <w:spacing w:val="-4"/>
          <w:lang w:val="sr-Latn-CS"/>
        </w:rPr>
        <w:t xml:space="preserve"> </w:t>
      </w:r>
      <w:r>
        <w:rPr>
          <w:noProof/>
          <w:spacing w:val="-4"/>
          <w:lang w:val="sr-Latn-CS"/>
        </w:rPr>
        <w:t>detaljne</w:t>
      </w:r>
      <w:r w:rsidR="00EA0F0C" w:rsidRPr="002E63A1">
        <w:rPr>
          <w:noProof/>
          <w:spacing w:val="-4"/>
          <w:lang w:val="sr-Latn-CS"/>
        </w:rPr>
        <w:t xml:space="preserve"> </w:t>
      </w:r>
      <w:r>
        <w:rPr>
          <w:noProof/>
          <w:spacing w:val="-4"/>
          <w:lang w:val="sr-Latn-CS"/>
        </w:rPr>
        <w:t>regulacije</w:t>
      </w:r>
      <w:r w:rsidR="00EA0F0C" w:rsidRPr="002E63A1">
        <w:rPr>
          <w:noProof/>
          <w:spacing w:val="-4"/>
          <w:lang w:val="sr-Latn-CS"/>
        </w:rPr>
        <w:t xml:space="preserve"> </w:t>
      </w:r>
      <w:r>
        <w:rPr>
          <w:noProof/>
          <w:spacing w:val="-4"/>
          <w:lang w:val="sr-Latn-CS"/>
        </w:rPr>
        <w:t>za</w:t>
      </w:r>
      <w:r w:rsidR="00EA0F0C" w:rsidRPr="002E63A1">
        <w:rPr>
          <w:noProof/>
          <w:spacing w:val="-4"/>
          <w:lang w:val="sr-Latn-CS"/>
        </w:rPr>
        <w:t xml:space="preserve"> </w:t>
      </w:r>
      <w:r>
        <w:rPr>
          <w:noProof/>
          <w:spacing w:val="-4"/>
          <w:lang w:val="sr-Latn-CS"/>
        </w:rPr>
        <w:t>novoformirane</w:t>
      </w:r>
      <w:r w:rsidR="00EA0F0C" w:rsidRPr="002E63A1">
        <w:rPr>
          <w:noProof/>
          <w:spacing w:val="-4"/>
          <w:lang w:val="sr-Latn-CS"/>
        </w:rPr>
        <w:t xml:space="preserve"> </w:t>
      </w:r>
      <w:r>
        <w:rPr>
          <w:noProof/>
          <w:spacing w:val="-4"/>
          <w:lang w:val="sr-Latn-CS"/>
        </w:rPr>
        <w:t>delove</w:t>
      </w:r>
      <w:r w:rsidR="00EA0F0C" w:rsidRPr="002E63A1">
        <w:rPr>
          <w:noProof/>
          <w:spacing w:val="-4"/>
          <w:lang w:val="sr-Latn-CS"/>
        </w:rPr>
        <w:t xml:space="preserve"> </w:t>
      </w:r>
      <w:r>
        <w:rPr>
          <w:noProof/>
          <w:lang w:val="sr-Latn-CS"/>
        </w:rPr>
        <w:t>građevinskih</w:t>
      </w:r>
      <w:r w:rsidR="00EA0F0C" w:rsidRPr="002E63A1">
        <w:rPr>
          <w:noProof/>
          <w:lang w:val="sr-Latn-CS"/>
        </w:rPr>
        <w:t xml:space="preserve"> </w:t>
      </w:r>
      <w:r>
        <w:rPr>
          <w:noProof/>
          <w:lang w:val="sr-Latn-CS"/>
        </w:rPr>
        <w:t>područja</w:t>
      </w:r>
      <w:r w:rsidR="00EA0F0C" w:rsidRPr="002E63A1">
        <w:rPr>
          <w:noProof/>
          <w:spacing w:val="-4"/>
          <w:lang w:val="sr-Latn-CS"/>
        </w:rPr>
        <w:t xml:space="preserve"> </w:t>
      </w:r>
      <w:r>
        <w:rPr>
          <w:noProof/>
          <w:spacing w:val="-4"/>
          <w:lang w:val="sr-Latn-CS"/>
        </w:rPr>
        <w:t>naselja</w:t>
      </w:r>
      <w:r w:rsidR="00EA0F0C" w:rsidRPr="002E63A1">
        <w:rPr>
          <w:noProof/>
          <w:spacing w:val="-4"/>
          <w:lang w:val="sr-Latn-CS"/>
        </w:rPr>
        <w:t xml:space="preserve"> </w:t>
      </w:r>
      <w:r>
        <w:rPr>
          <w:noProof/>
          <w:spacing w:val="-4"/>
          <w:lang w:val="sr-Latn-CS"/>
        </w:rPr>
        <w:t>Merćez</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Pačarađa</w:t>
      </w:r>
      <w:r w:rsidR="00EA0F0C" w:rsidRPr="002E63A1">
        <w:rPr>
          <w:noProof/>
          <w:lang w:val="sr-Latn-CS"/>
        </w:rPr>
        <w:t>;</w:t>
      </w:r>
    </w:p>
    <w:p w:rsidR="00EA0F0C" w:rsidRPr="002E63A1" w:rsidRDefault="002E63A1" w:rsidP="006F174B">
      <w:pPr>
        <w:numPr>
          <w:ilvl w:val="0"/>
          <w:numId w:val="54"/>
        </w:numPr>
        <w:autoSpaceDE w:val="0"/>
        <w:autoSpaceDN w:val="0"/>
        <w:adjustRightInd w:val="0"/>
        <w:jc w:val="both"/>
        <w:rPr>
          <w:noProof/>
          <w:lang w:val="sr-Latn-CS"/>
        </w:rPr>
      </w:pPr>
      <w:r>
        <w:rPr>
          <w:noProof/>
          <w:spacing w:val="-4"/>
          <w:lang w:val="sr-Latn-CS"/>
        </w:rPr>
        <w:t>Plan</w:t>
      </w:r>
      <w:r w:rsidR="00EA0F0C" w:rsidRPr="002E63A1">
        <w:rPr>
          <w:noProof/>
          <w:spacing w:val="-4"/>
          <w:lang w:val="sr-Latn-CS"/>
        </w:rPr>
        <w:t xml:space="preserve"> </w:t>
      </w:r>
      <w:r>
        <w:rPr>
          <w:noProof/>
          <w:spacing w:val="-4"/>
          <w:lang w:val="sr-Latn-CS"/>
        </w:rPr>
        <w:t>detaljne</w:t>
      </w:r>
      <w:r w:rsidR="00EA0F0C" w:rsidRPr="002E63A1">
        <w:rPr>
          <w:noProof/>
          <w:spacing w:val="-4"/>
          <w:lang w:val="sr-Latn-CS"/>
        </w:rPr>
        <w:t xml:space="preserve"> </w:t>
      </w:r>
      <w:r>
        <w:rPr>
          <w:noProof/>
          <w:spacing w:val="-4"/>
          <w:lang w:val="sr-Latn-CS"/>
        </w:rPr>
        <w:t>regulacije</w:t>
      </w:r>
      <w:r w:rsidR="00EA0F0C" w:rsidRPr="002E63A1">
        <w:rPr>
          <w:noProof/>
          <w:spacing w:val="-4"/>
          <w:lang w:val="sr-Latn-CS"/>
        </w:rPr>
        <w:t xml:space="preserve"> </w:t>
      </w:r>
      <w:r>
        <w:rPr>
          <w:noProof/>
          <w:spacing w:val="-4"/>
          <w:lang w:val="sr-Latn-CS"/>
        </w:rPr>
        <w:t>za</w:t>
      </w:r>
      <w:r w:rsidR="00EA0F0C" w:rsidRPr="002E63A1">
        <w:rPr>
          <w:noProof/>
          <w:spacing w:val="-4"/>
          <w:lang w:val="sr-Latn-CS"/>
        </w:rPr>
        <w:t xml:space="preserve"> </w:t>
      </w:r>
      <w:r>
        <w:rPr>
          <w:noProof/>
          <w:spacing w:val="-4"/>
          <w:lang w:val="sr-Latn-CS"/>
        </w:rPr>
        <w:t>naselje</w:t>
      </w:r>
      <w:r w:rsidR="00EA0F0C" w:rsidRPr="002E63A1">
        <w:rPr>
          <w:noProof/>
          <w:spacing w:val="-4"/>
          <w:lang w:val="sr-Latn-CS"/>
        </w:rPr>
        <w:t xml:space="preserve"> </w:t>
      </w:r>
      <w:r>
        <w:rPr>
          <w:noProof/>
          <w:spacing w:val="-4"/>
          <w:lang w:val="sr-Latn-CS"/>
        </w:rPr>
        <w:t>Selova</w:t>
      </w:r>
      <w:r w:rsidR="00EA0F0C" w:rsidRPr="002E63A1">
        <w:rPr>
          <w:noProof/>
          <w:lang w:val="sr-Latn-CS"/>
        </w:rPr>
        <w:t>;</w:t>
      </w:r>
    </w:p>
    <w:p w:rsidR="00EA0F0C" w:rsidRPr="002E63A1" w:rsidRDefault="002E63A1" w:rsidP="006F174B">
      <w:pPr>
        <w:numPr>
          <w:ilvl w:val="0"/>
          <w:numId w:val="54"/>
        </w:numPr>
        <w:autoSpaceDE w:val="0"/>
        <w:autoSpaceDN w:val="0"/>
        <w:adjustRightInd w:val="0"/>
        <w:jc w:val="both"/>
        <w:rPr>
          <w:noProof/>
          <w:lang w:val="sr-Latn-CS"/>
        </w:rPr>
      </w:pPr>
      <w:r>
        <w:rPr>
          <w:noProof/>
          <w:spacing w:val="-4"/>
          <w:lang w:val="sr-Latn-CS"/>
        </w:rPr>
        <w:t>Plan</w:t>
      </w:r>
      <w:r w:rsidR="00EA0F0C" w:rsidRPr="002E63A1">
        <w:rPr>
          <w:noProof/>
          <w:spacing w:val="-4"/>
          <w:lang w:val="sr-Latn-CS"/>
        </w:rPr>
        <w:t xml:space="preserve">  </w:t>
      </w:r>
      <w:r>
        <w:rPr>
          <w:noProof/>
          <w:spacing w:val="-4"/>
          <w:lang w:val="sr-Latn-CS"/>
        </w:rPr>
        <w:t>detaljne</w:t>
      </w:r>
      <w:r w:rsidR="00EA0F0C" w:rsidRPr="002E63A1">
        <w:rPr>
          <w:noProof/>
          <w:spacing w:val="-4"/>
          <w:lang w:val="sr-Latn-CS"/>
        </w:rPr>
        <w:t xml:space="preserve"> </w:t>
      </w:r>
      <w:r>
        <w:rPr>
          <w:noProof/>
          <w:spacing w:val="-4"/>
          <w:lang w:val="sr-Latn-CS"/>
        </w:rPr>
        <w:t>regulacije</w:t>
      </w:r>
      <w:r w:rsidR="00EA0F0C" w:rsidRPr="002E63A1">
        <w:rPr>
          <w:noProof/>
          <w:spacing w:val="-4"/>
          <w:lang w:val="sr-Latn-CS"/>
        </w:rPr>
        <w:t xml:space="preserve">  </w:t>
      </w:r>
      <w:r>
        <w:rPr>
          <w:noProof/>
          <w:spacing w:val="-4"/>
          <w:lang w:val="sr-Latn-CS"/>
        </w:rPr>
        <w:t>za</w:t>
      </w:r>
      <w:r w:rsidR="00EA0F0C" w:rsidRPr="002E63A1">
        <w:rPr>
          <w:noProof/>
          <w:spacing w:val="-4"/>
          <w:lang w:val="sr-Latn-CS"/>
        </w:rPr>
        <w:t xml:space="preserve"> </w:t>
      </w:r>
      <w:r>
        <w:rPr>
          <w:noProof/>
          <w:spacing w:val="-4"/>
          <w:lang w:val="sr-Latn-CS"/>
        </w:rPr>
        <w:t>kompleks</w:t>
      </w:r>
      <w:r w:rsidR="00EA0F0C" w:rsidRPr="002E63A1">
        <w:rPr>
          <w:noProof/>
          <w:spacing w:val="-4"/>
          <w:lang w:val="sr-Latn-CS"/>
        </w:rPr>
        <w:t xml:space="preserve">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Selova</w:t>
      </w:r>
      <w:r w:rsidR="00EA0F0C" w:rsidRPr="002E63A1">
        <w:rPr>
          <w:noProof/>
          <w:lang w:val="sr-Latn-CS"/>
        </w:rPr>
        <w:t xml:space="preserve">”; </w:t>
      </w:r>
    </w:p>
    <w:p w:rsidR="00EA0F0C" w:rsidRPr="002E63A1" w:rsidRDefault="002E63A1" w:rsidP="006F174B">
      <w:pPr>
        <w:numPr>
          <w:ilvl w:val="0"/>
          <w:numId w:val="54"/>
        </w:numPr>
        <w:autoSpaceDE w:val="0"/>
        <w:autoSpaceDN w:val="0"/>
        <w:adjustRightInd w:val="0"/>
        <w:jc w:val="both"/>
        <w:rPr>
          <w:noProof/>
          <w:lang w:val="sr-Latn-CS"/>
        </w:rPr>
      </w:pPr>
      <w:r>
        <w:rPr>
          <w:noProof/>
          <w:spacing w:val="-4"/>
          <w:lang w:val="sr-Latn-CS"/>
        </w:rPr>
        <w:t>Plan</w:t>
      </w:r>
      <w:r w:rsidR="00EA0F0C" w:rsidRPr="002E63A1">
        <w:rPr>
          <w:noProof/>
          <w:spacing w:val="-4"/>
          <w:lang w:val="sr-Latn-CS"/>
        </w:rPr>
        <w:t xml:space="preserve">  </w:t>
      </w:r>
      <w:r>
        <w:rPr>
          <w:noProof/>
          <w:spacing w:val="-4"/>
          <w:lang w:val="sr-Latn-CS"/>
        </w:rPr>
        <w:t>detaljne</w:t>
      </w:r>
      <w:r w:rsidR="00EA0F0C" w:rsidRPr="002E63A1">
        <w:rPr>
          <w:noProof/>
          <w:spacing w:val="-4"/>
          <w:lang w:val="sr-Latn-CS"/>
        </w:rPr>
        <w:t xml:space="preserve"> </w:t>
      </w:r>
      <w:r>
        <w:rPr>
          <w:noProof/>
          <w:spacing w:val="-4"/>
          <w:lang w:val="sr-Latn-CS"/>
        </w:rPr>
        <w:t>regulacije</w:t>
      </w:r>
      <w:r w:rsidR="00EA0F0C" w:rsidRPr="002E63A1">
        <w:rPr>
          <w:noProof/>
          <w:spacing w:val="-4"/>
          <w:lang w:val="sr-Latn-CS"/>
        </w:rPr>
        <w:t xml:space="preserve">  </w:t>
      </w:r>
      <w:r>
        <w:rPr>
          <w:noProof/>
          <w:spacing w:val="-4"/>
          <w:lang w:val="sr-Latn-CS"/>
        </w:rPr>
        <w:t>za</w:t>
      </w:r>
      <w:r w:rsidR="00EA0F0C" w:rsidRPr="002E63A1">
        <w:rPr>
          <w:noProof/>
          <w:spacing w:val="-4"/>
          <w:lang w:val="sr-Latn-CS"/>
        </w:rPr>
        <w:t xml:space="preserve"> </w:t>
      </w:r>
      <w:r>
        <w:rPr>
          <w:noProof/>
          <w:spacing w:val="-4"/>
          <w:lang w:val="sr-Latn-CS"/>
        </w:rPr>
        <w:t>koridor</w:t>
      </w:r>
      <w:r w:rsidR="00EA0F0C" w:rsidRPr="002E63A1">
        <w:rPr>
          <w:noProof/>
          <w:spacing w:val="-4"/>
          <w:lang w:val="sr-Latn-CS"/>
        </w:rPr>
        <w:t xml:space="preserve"> </w:t>
      </w:r>
      <w:r>
        <w:rPr>
          <w:noProof/>
          <w:spacing w:val="-4"/>
          <w:lang w:val="sr-Latn-CS"/>
        </w:rPr>
        <w:t>magistralnog</w:t>
      </w:r>
      <w:r w:rsidR="00EA0F0C" w:rsidRPr="002E63A1">
        <w:rPr>
          <w:noProof/>
          <w:spacing w:val="-4"/>
          <w:lang w:val="sr-Latn-CS"/>
        </w:rPr>
        <w:t xml:space="preserve"> </w:t>
      </w:r>
      <w:r>
        <w:rPr>
          <w:noProof/>
          <w:spacing w:val="-4"/>
          <w:lang w:val="sr-Latn-CS"/>
        </w:rPr>
        <w:t>cevovoda</w:t>
      </w:r>
      <w:r w:rsidR="00EA0F0C" w:rsidRPr="002E63A1">
        <w:rPr>
          <w:noProof/>
          <w:lang w:val="sr-Latn-CS"/>
        </w:rPr>
        <w:t xml:space="preserve">; </w:t>
      </w:r>
      <w:r w:rsidR="00EA0F0C" w:rsidRPr="002E63A1">
        <w:rPr>
          <w:noProof/>
          <w:spacing w:val="-4"/>
          <w:lang w:val="sr-Latn-CS"/>
        </w:rPr>
        <w:t xml:space="preserve"> </w:t>
      </w:r>
    </w:p>
    <w:p w:rsidR="00EA0F0C" w:rsidRPr="002E63A1" w:rsidRDefault="002E63A1" w:rsidP="006F174B">
      <w:pPr>
        <w:numPr>
          <w:ilvl w:val="0"/>
          <w:numId w:val="54"/>
        </w:numPr>
        <w:autoSpaceDE w:val="0"/>
        <w:autoSpaceDN w:val="0"/>
        <w:adjustRightInd w:val="0"/>
        <w:jc w:val="both"/>
        <w:rPr>
          <w:noProof/>
          <w:lang w:val="sr-Latn-CS"/>
        </w:rPr>
      </w:pPr>
      <w:r>
        <w:rPr>
          <w:noProof/>
          <w:spacing w:val="-4"/>
          <w:lang w:val="sr-Latn-CS"/>
        </w:rPr>
        <w:t>Plan</w:t>
      </w:r>
      <w:r w:rsidR="00EA0F0C" w:rsidRPr="002E63A1">
        <w:rPr>
          <w:noProof/>
          <w:spacing w:val="-4"/>
          <w:lang w:val="sr-Latn-CS"/>
        </w:rPr>
        <w:t xml:space="preserve">  </w:t>
      </w:r>
      <w:r>
        <w:rPr>
          <w:noProof/>
          <w:spacing w:val="-4"/>
          <w:lang w:val="sr-Latn-CS"/>
        </w:rPr>
        <w:t>detaljne</w:t>
      </w:r>
      <w:r w:rsidR="00EA0F0C" w:rsidRPr="002E63A1">
        <w:rPr>
          <w:noProof/>
          <w:spacing w:val="-4"/>
          <w:lang w:val="sr-Latn-CS"/>
        </w:rPr>
        <w:t xml:space="preserve"> </w:t>
      </w:r>
      <w:r>
        <w:rPr>
          <w:noProof/>
          <w:spacing w:val="-4"/>
          <w:lang w:val="sr-Latn-CS"/>
        </w:rPr>
        <w:t>regulacije</w:t>
      </w:r>
      <w:r w:rsidR="00EA0F0C" w:rsidRPr="002E63A1">
        <w:rPr>
          <w:noProof/>
          <w:spacing w:val="-4"/>
          <w:lang w:val="sr-Latn-CS"/>
        </w:rPr>
        <w:t xml:space="preserve">  </w:t>
      </w:r>
      <w:r>
        <w:rPr>
          <w:noProof/>
          <w:spacing w:val="-4"/>
          <w:lang w:val="sr-Latn-CS"/>
        </w:rPr>
        <w:t>obilazne</w:t>
      </w:r>
      <w:r w:rsidR="00EA0F0C" w:rsidRPr="002E63A1">
        <w:rPr>
          <w:noProof/>
          <w:spacing w:val="-4"/>
          <w:lang w:val="sr-Latn-CS"/>
        </w:rPr>
        <w:t xml:space="preserve"> </w:t>
      </w:r>
      <w:r>
        <w:rPr>
          <w:noProof/>
          <w:lang w:val="sr-Latn-CS"/>
        </w:rPr>
        <w:t>deonice</w:t>
      </w:r>
      <w:r w:rsidR="00EA0F0C" w:rsidRPr="002E63A1">
        <w:rPr>
          <w:noProof/>
          <w:lang w:val="sr-Latn-CS"/>
        </w:rPr>
        <w:t xml:space="preserve"> </w:t>
      </w:r>
      <w:r>
        <w:rPr>
          <w:noProof/>
          <w:lang w:val="sr-Latn-CS"/>
        </w:rPr>
        <w:t>državnog</w:t>
      </w:r>
      <w:r w:rsidR="00EA0F0C" w:rsidRPr="002E63A1">
        <w:rPr>
          <w:noProof/>
          <w:lang w:val="sr-Latn-CS"/>
        </w:rPr>
        <w:t xml:space="preserve"> </w:t>
      </w:r>
      <w:r>
        <w:rPr>
          <w:noProof/>
          <w:lang w:val="sr-Latn-CS"/>
        </w:rPr>
        <w:t>puta</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  </w:t>
      </w:r>
      <w:r>
        <w:rPr>
          <w:noProof/>
          <w:lang w:val="sr-Latn-CS"/>
        </w:rPr>
        <w:t>sa</w:t>
      </w:r>
      <w:r w:rsidR="00EA0F0C" w:rsidRPr="002E63A1">
        <w:rPr>
          <w:noProof/>
          <w:lang w:val="sr-Latn-CS"/>
        </w:rPr>
        <w:t xml:space="preserve"> </w:t>
      </w:r>
      <w:r>
        <w:rPr>
          <w:noProof/>
          <w:lang w:val="sr-Latn-CS"/>
        </w:rPr>
        <w:t>severne</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povezuje</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Selovu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Magovo</w:t>
      </w:r>
      <w:r w:rsidR="00EA0F0C" w:rsidRPr="002E63A1">
        <w:rPr>
          <w:noProof/>
          <w:lang w:val="sr-Latn-CS"/>
        </w:rPr>
        <w:t>;</w:t>
      </w:r>
    </w:p>
    <w:p w:rsidR="00EA0F0C" w:rsidRPr="002E63A1" w:rsidRDefault="002E63A1" w:rsidP="006F174B">
      <w:pPr>
        <w:numPr>
          <w:ilvl w:val="0"/>
          <w:numId w:val="54"/>
        </w:numPr>
        <w:autoSpaceDE w:val="0"/>
        <w:autoSpaceDN w:val="0"/>
        <w:adjustRightInd w:val="0"/>
        <w:jc w:val="both"/>
        <w:rPr>
          <w:noProof/>
          <w:lang w:val="sr-Latn-CS"/>
        </w:rPr>
      </w:pPr>
      <w:r>
        <w:rPr>
          <w:noProof/>
          <w:spacing w:val="-4"/>
          <w:lang w:val="sr-Latn-CS"/>
        </w:rPr>
        <w:lastRenderedPageBreak/>
        <w:t>Plan</w:t>
      </w:r>
      <w:r w:rsidR="00EA0F0C" w:rsidRPr="002E63A1">
        <w:rPr>
          <w:noProof/>
          <w:spacing w:val="-4"/>
          <w:lang w:val="sr-Latn-CS"/>
        </w:rPr>
        <w:t xml:space="preserve"> </w:t>
      </w:r>
      <w:r>
        <w:rPr>
          <w:noProof/>
          <w:spacing w:val="-4"/>
          <w:lang w:val="sr-Latn-CS"/>
        </w:rPr>
        <w:t>detaljne</w:t>
      </w:r>
      <w:r w:rsidR="00EA0F0C" w:rsidRPr="002E63A1">
        <w:rPr>
          <w:noProof/>
          <w:spacing w:val="-4"/>
          <w:lang w:val="sr-Latn-CS"/>
        </w:rPr>
        <w:t xml:space="preserve"> </w:t>
      </w:r>
      <w:r>
        <w:rPr>
          <w:noProof/>
          <w:spacing w:val="-4"/>
          <w:lang w:val="sr-Latn-CS"/>
        </w:rPr>
        <w:t>regulacije</w:t>
      </w:r>
      <w:r w:rsidR="00EA0F0C" w:rsidRPr="002E63A1">
        <w:rPr>
          <w:noProof/>
          <w:lang w:val="sr-Latn-CS"/>
        </w:rPr>
        <w:t xml:space="preserve"> </w:t>
      </w:r>
      <w:r>
        <w:rPr>
          <w:noProof/>
          <w:lang w:val="sr-Latn-CS"/>
        </w:rPr>
        <w:t>pristupne</w:t>
      </w:r>
      <w:r w:rsidR="00EA0F0C" w:rsidRPr="002E63A1">
        <w:rPr>
          <w:noProof/>
          <w:lang w:val="sr-Latn-CS"/>
        </w:rPr>
        <w:t xml:space="preserve"> </w:t>
      </w:r>
      <w:r>
        <w:rPr>
          <w:noProof/>
          <w:lang w:val="sr-Latn-CS"/>
        </w:rPr>
        <w:t>saobraćajnice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stacionaže</w:t>
      </w:r>
      <w:r w:rsidR="00EA0F0C" w:rsidRPr="002E63A1">
        <w:rPr>
          <w:noProof/>
          <w:lang w:val="sr-Latn-CS"/>
        </w:rPr>
        <w:t xml:space="preserve"> </w:t>
      </w:r>
      <w:r>
        <w:rPr>
          <w:noProof/>
          <w:lang w:val="sr-Latn-CS"/>
        </w:rPr>
        <w:t>oko</w:t>
      </w:r>
      <w:r w:rsidR="00EA0F0C" w:rsidRPr="002E63A1">
        <w:rPr>
          <w:noProof/>
          <w:lang w:val="sr-Latn-CS"/>
        </w:rPr>
        <w:t xml:space="preserve"> </w:t>
      </w:r>
      <w:r>
        <w:rPr>
          <w:noProof/>
          <w:lang w:val="sr-Latn-CS"/>
        </w:rPr>
        <w:t>km</w:t>
      </w:r>
      <w:r w:rsidR="00EA0F0C" w:rsidRPr="002E63A1">
        <w:rPr>
          <w:noProof/>
          <w:lang w:val="sr-Latn-CS"/>
        </w:rPr>
        <w:t xml:space="preserve"> 24+140  </w:t>
      </w:r>
      <w:r>
        <w:rPr>
          <w:noProof/>
          <w:lang w:val="sr-Latn-CS"/>
        </w:rPr>
        <w:t>na</w:t>
      </w:r>
      <w:r w:rsidR="00EA0F0C" w:rsidRPr="002E63A1">
        <w:rPr>
          <w:noProof/>
          <w:lang w:val="sr-Latn-CS"/>
        </w:rPr>
        <w:t xml:space="preserve">  </w:t>
      </w:r>
      <w:r>
        <w:rPr>
          <w:noProof/>
          <w:lang w:val="sr-Latn-CS"/>
        </w:rPr>
        <w:t>Državnom</w:t>
      </w:r>
      <w:r w:rsidR="00EA0F0C" w:rsidRPr="002E63A1">
        <w:rPr>
          <w:noProof/>
          <w:lang w:val="sr-Latn-CS"/>
        </w:rPr>
        <w:t xml:space="preserve"> </w:t>
      </w:r>
      <w:r>
        <w:rPr>
          <w:noProof/>
          <w:lang w:val="sr-Latn-CS"/>
        </w:rPr>
        <w:t>putu</w:t>
      </w:r>
      <w:r w:rsidR="00EA0F0C" w:rsidRPr="002E63A1">
        <w:rPr>
          <w:noProof/>
          <w:lang w:val="sr-Latn-CS"/>
        </w:rPr>
        <w:t xml:space="preserve">  </w:t>
      </w:r>
      <w:r>
        <w:rPr>
          <w:noProof/>
          <w:lang w:val="sr-Latn-CS"/>
        </w:rPr>
        <w:t>IIA</w:t>
      </w:r>
      <w:r w:rsidR="00EA0F0C" w:rsidRPr="002E63A1">
        <w:rPr>
          <w:noProof/>
          <w:lang w:val="sr-Latn-CS"/>
        </w:rPr>
        <w:t xml:space="preserve"> </w:t>
      </w:r>
      <w:r>
        <w:rPr>
          <w:noProof/>
          <w:lang w:val="sr-Latn-CS"/>
        </w:rPr>
        <w:t>reda</w:t>
      </w:r>
      <w:r w:rsidR="00EA0F0C" w:rsidRPr="002E63A1">
        <w:rPr>
          <w:noProof/>
          <w:lang w:val="sr-Latn-CS"/>
        </w:rPr>
        <w:t xml:space="preserve"> </w:t>
      </w:r>
      <w:r>
        <w:rPr>
          <w:noProof/>
          <w:lang w:val="sr-Latn-CS"/>
        </w:rPr>
        <w:t>broj</w:t>
      </w:r>
      <w:r w:rsidR="00EA0F0C" w:rsidRPr="002E63A1">
        <w:rPr>
          <w:noProof/>
          <w:lang w:val="sr-Latn-CS"/>
        </w:rPr>
        <w:t xml:space="preserve"> 213 </w:t>
      </w:r>
      <w:r>
        <w:rPr>
          <w:noProof/>
          <w:lang w:val="sr-Latn-CS"/>
        </w:rPr>
        <w:t>kod</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podbranskog</w:t>
      </w:r>
      <w:r w:rsidR="00EA0F0C" w:rsidRPr="002E63A1">
        <w:rPr>
          <w:noProof/>
          <w:lang w:val="sr-Latn-CS"/>
        </w:rPr>
        <w:t xml:space="preserve"> </w:t>
      </w:r>
      <w:r>
        <w:rPr>
          <w:noProof/>
          <w:lang w:val="sr-Latn-CS"/>
        </w:rPr>
        <w:t>platoa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desnoj</w:t>
      </w:r>
      <w:r w:rsidR="00EA0F0C" w:rsidRPr="002E63A1">
        <w:rPr>
          <w:noProof/>
          <w:lang w:val="sr-Latn-CS"/>
        </w:rPr>
        <w:t xml:space="preserve"> </w:t>
      </w:r>
      <w:r>
        <w:rPr>
          <w:noProof/>
          <w:lang w:val="sr-Latn-CS"/>
        </w:rPr>
        <w:t>obali</w:t>
      </w:r>
      <w:r w:rsidR="00EA0F0C" w:rsidRPr="002E63A1">
        <w:rPr>
          <w:noProof/>
          <w:lang w:val="sr-Latn-CS"/>
        </w:rPr>
        <w:t xml:space="preserve"> </w:t>
      </w:r>
      <w:r>
        <w:rPr>
          <w:noProof/>
          <w:lang w:val="sr-Latn-CS"/>
        </w:rPr>
        <w:t>Toplice</w:t>
      </w:r>
      <w:r w:rsidR="00EA0F0C" w:rsidRPr="002E63A1">
        <w:rPr>
          <w:noProof/>
          <w:lang w:val="sr-Latn-CS"/>
        </w:rPr>
        <w:t>;</w:t>
      </w:r>
    </w:p>
    <w:p w:rsidR="00EA0F0C" w:rsidRPr="002E63A1" w:rsidRDefault="002E63A1" w:rsidP="006F174B">
      <w:pPr>
        <w:numPr>
          <w:ilvl w:val="0"/>
          <w:numId w:val="54"/>
        </w:numPr>
        <w:tabs>
          <w:tab w:val="left" w:pos="1418"/>
        </w:tabs>
        <w:autoSpaceDE w:val="0"/>
        <w:autoSpaceDN w:val="0"/>
        <w:adjustRightInd w:val="0"/>
        <w:jc w:val="both"/>
        <w:rPr>
          <w:noProof/>
          <w:lang w:val="sr-Latn-CS"/>
        </w:rPr>
      </w:pPr>
      <w:r>
        <w:rPr>
          <w:noProof/>
          <w:lang w:val="sr-Latn-CS"/>
        </w:rPr>
        <w:t>Planove</w:t>
      </w:r>
      <w:r w:rsidR="00EA0F0C" w:rsidRPr="002E63A1">
        <w:rPr>
          <w:noProof/>
          <w:lang w:val="sr-Latn-CS"/>
        </w:rPr>
        <w:t xml:space="preserve"> </w:t>
      </w:r>
      <w:r>
        <w:rPr>
          <w:noProof/>
          <w:lang w:val="sr-Latn-CS"/>
        </w:rPr>
        <w:t>detaljne</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linijske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infrastrukturne</w:t>
      </w:r>
      <w:r w:rsidR="00EA0F0C" w:rsidRPr="002E63A1">
        <w:rPr>
          <w:noProof/>
          <w:lang w:val="sr-Latn-CS"/>
        </w:rPr>
        <w:t xml:space="preserve"> </w:t>
      </w:r>
      <w:r>
        <w:rPr>
          <w:noProof/>
          <w:lang w:val="sr-Latn-CS"/>
        </w:rPr>
        <w:t>sisteme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potrebno</w:t>
      </w:r>
      <w:r w:rsidR="00EA0F0C" w:rsidRPr="002E63A1">
        <w:rPr>
          <w:noProof/>
          <w:lang w:val="sr-Latn-CS"/>
        </w:rPr>
        <w:t xml:space="preserve"> </w:t>
      </w:r>
      <w:r>
        <w:rPr>
          <w:noProof/>
          <w:lang w:val="sr-Latn-CS"/>
        </w:rPr>
        <w:t>utvrđivanje</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interesa</w:t>
      </w:r>
      <w:r w:rsidR="00EA0F0C" w:rsidRPr="002E63A1">
        <w:rPr>
          <w:noProof/>
          <w:lang w:val="sr-Latn-CS"/>
        </w:rPr>
        <w:t>;</w:t>
      </w:r>
    </w:p>
    <w:p w:rsidR="00EA0F0C" w:rsidRPr="002E63A1" w:rsidRDefault="00EA0F0C" w:rsidP="00EA0F0C">
      <w:pPr>
        <w:tabs>
          <w:tab w:val="left" w:pos="810"/>
          <w:tab w:val="left" w:pos="900"/>
        </w:tabs>
        <w:ind w:firstLine="360"/>
        <w:jc w:val="both"/>
        <w:rPr>
          <w:noProof/>
          <w:lang w:val="sr-Latn-CS"/>
        </w:rPr>
      </w:pPr>
      <w:r w:rsidRPr="002E63A1">
        <w:rPr>
          <w:noProof/>
          <w:lang w:val="sr-Latn-CS"/>
        </w:rPr>
        <w:t xml:space="preserve">-   </w:t>
      </w:r>
      <w:r w:rsidR="002E63A1">
        <w:rPr>
          <w:noProof/>
          <w:lang w:val="sr-Latn-CS"/>
        </w:rPr>
        <w:t>Planove</w:t>
      </w:r>
      <w:r w:rsidRPr="002E63A1">
        <w:rPr>
          <w:noProof/>
          <w:lang w:val="sr-Latn-CS"/>
        </w:rPr>
        <w:t xml:space="preserve"> </w:t>
      </w:r>
      <w:r w:rsidR="002E63A1">
        <w:rPr>
          <w:noProof/>
          <w:lang w:val="sr-Latn-CS"/>
        </w:rPr>
        <w:t>detaljne</w:t>
      </w:r>
      <w:r w:rsidRPr="002E63A1">
        <w:rPr>
          <w:noProof/>
          <w:lang w:val="sr-Latn-CS"/>
        </w:rPr>
        <w:t xml:space="preserve"> </w:t>
      </w:r>
      <w:r w:rsidR="002E63A1">
        <w:rPr>
          <w:noProof/>
          <w:lang w:val="sr-Latn-CS"/>
        </w:rPr>
        <w:t>regulacije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potrebe</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hidroelektrana</w:t>
      </w:r>
      <w:r w:rsidRPr="002E63A1">
        <w:rPr>
          <w:noProof/>
          <w:lang w:val="sr-Latn-CS"/>
        </w:rPr>
        <w:t xml:space="preserve">, </w:t>
      </w:r>
      <w:r w:rsidR="002E63A1">
        <w:rPr>
          <w:noProof/>
          <w:lang w:val="sr-Latn-CS"/>
        </w:rPr>
        <w:t>MHE</w:t>
      </w:r>
      <w:r w:rsidRPr="002E63A1">
        <w:rPr>
          <w:noProof/>
          <w:lang w:val="sr-Latn-CS"/>
        </w:rPr>
        <w:t xml:space="preserve">, </w:t>
      </w:r>
      <w:r w:rsidR="002E63A1">
        <w:rPr>
          <w:noProof/>
          <w:lang w:val="sr-Latn-CS"/>
        </w:rPr>
        <w:t>vetrogeneratora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solarnih</w:t>
      </w:r>
      <w:r w:rsidRPr="002E63A1">
        <w:rPr>
          <w:noProof/>
          <w:lang w:val="sr-Latn-CS"/>
        </w:rPr>
        <w:t xml:space="preserve"> </w:t>
      </w:r>
      <w:r w:rsidR="002E63A1">
        <w:rPr>
          <w:noProof/>
          <w:lang w:val="sr-Latn-CS"/>
        </w:rPr>
        <w:t>fotonaponskih</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solarnih</w:t>
      </w:r>
      <w:r w:rsidRPr="002E63A1">
        <w:rPr>
          <w:noProof/>
          <w:lang w:val="sr-Latn-CS"/>
        </w:rPr>
        <w:t xml:space="preserve"> </w:t>
      </w:r>
      <w:r w:rsidR="002E63A1">
        <w:rPr>
          <w:noProof/>
          <w:lang w:val="sr-Latn-CS"/>
        </w:rPr>
        <w:t>elektrana</w:t>
      </w:r>
      <w:r w:rsidRPr="002E63A1">
        <w:rPr>
          <w:noProof/>
          <w:lang w:val="sr-Latn-CS"/>
        </w:rPr>
        <w:t xml:space="preserve">), </w:t>
      </w:r>
      <w:r w:rsidR="002E63A1">
        <w:rPr>
          <w:noProof/>
          <w:lang w:val="sr-Latn-CS"/>
        </w:rPr>
        <w:t>postrojenja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biomasu</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male</w:t>
      </w:r>
      <w:r w:rsidRPr="002E63A1">
        <w:rPr>
          <w:noProof/>
          <w:lang w:val="sr-Latn-CS"/>
        </w:rPr>
        <w:t xml:space="preserve"> </w:t>
      </w:r>
      <w:r w:rsidR="002E63A1">
        <w:rPr>
          <w:noProof/>
          <w:lang w:val="sr-Latn-CS"/>
        </w:rPr>
        <w:t>hidroelektrane</w:t>
      </w:r>
      <w:r w:rsidRPr="002E63A1">
        <w:rPr>
          <w:noProof/>
          <w:lang w:val="sr-Latn-CS"/>
        </w:rPr>
        <w:t xml:space="preserve"> </w:t>
      </w:r>
      <w:r w:rsidR="002E63A1">
        <w:rPr>
          <w:noProof/>
          <w:lang w:val="sr-Latn-CS"/>
        </w:rPr>
        <w:t>ukoliko</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snage</w:t>
      </w:r>
      <w:r w:rsidRPr="002E63A1">
        <w:rPr>
          <w:noProof/>
          <w:lang w:val="sr-Latn-CS"/>
        </w:rPr>
        <w:t xml:space="preserve"> </w:t>
      </w:r>
      <w:r w:rsidR="002E63A1">
        <w:rPr>
          <w:noProof/>
          <w:lang w:val="sr-Latn-CS"/>
        </w:rPr>
        <w:t>veće</w:t>
      </w:r>
      <w:r w:rsidRPr="002E63A1">
        <w:rPr>
          <w:noProof/>
          <w:lang w:val="sr-Latn-CS"/>
        </w:rPr>
        <w:t xml:space="preserve"> </w:t>
      </w:r>
      <w:r w:rsidR="002E63A1">
        <w:rPr>
          <w:noProof/>
          <w:lang w:val="sr-Latn-CS"/>
        </w:rPr>
        <w:t>od</w:t>
      </w:r>
      <w:r w:rsidRPr="002E63A1">
        <w:rPr>
          <w:noProof/>
          <w:lang w:val="sr-Latn-CS"/>
        </w:rPr>
        <w:t xml:space="preserve"> 1 </w:t>
      </w:r>
      <w:r w:rsidR="002E63A1">
        <w:rPr>
          <w:noProof/>
          <w:lang w:val="sr-Latn-CS"/>
        </w:rPr>
        <w:t>M</w:t>
      </w:r>
      <w:r w:rsidRPr="002E63A1">
        <w:rPr>
          <w:noProof/>
          <w:lang w:val="sr-Latn-CS"/>
        </w:rPr>
        <w:t xml:space="preserve">W, </w:t>
      </w:r>
      <w:r w:rsidR="002E63A1">
        <w:rPr>
          <w:noProof/>
          <w:lang w:val="sr-Latn-CS"/>
        </w:rPr>
        <w:t>osim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slučajevima</w:t>
      </w:r>
      <w:r w:rsidRPr="002E63A1">
        <w:rPr>
          <w:noProof/>
          <w:lang w:val="sr-Latn-CS"/>
        </w:rPr>
        <w:t xml:space="preserve"> </w:t>
      </w:r>
      <w:r w:rsidR="002E63A1">
        <w:rPr>
          <w:noProof/>
          <w:lang w:val="sr-Latn-CS"/>
        </w:rPr>
        <w:t>kada</w:t>
      </w:r>
      <w:r w:rsidRPr="002E63A1">
        <w:rPr>
          <w:noProof/>
          <w:lang w:val="sr-Latn-CS"/>
        </w:rPr>
        <w:t xml:space="preserve"> </w:t>
      </w:r>
      <w:r w:rsidR="002E63A1">
        <w:rPr>
          <w:noProof/>
          <w:lang w:val="sr-Latn-CS"/>
        </w:rPr>
        <w:t>ima</w:t>
      </w:r>
      <w:r w:rsidRPr="002E63A1">
        <w:rPr>
          <w:noProof/>
          <w:lang w:val="sr-Latn-CS"/>
        </w:rPr>
        <w:t xml:space="preserve"> </w:t>
      </w:r>
      <w:r w:rsidR="002E63A1">
        <w:rPr>
          <w:noProof/>
          <w:lang w:val="sr-Latn-CS"/>
        </w:rPr>
        <w:t>dovoljno</w:t>
      </w:r>
      <w:r w:rsidRPr="002E63A1">
        <w:rPr>
          <w:noProof/>
          <w:lang w:val="sr-Latn-CS"/>
        </w:rPr>
        <w:t xml:space="preserve"> </w:t>
      </w:r>
      <w:r w:rsidR="002E63A1">
        <w:rPr>
          <w:noProof/>
          <w:lang w:val="sr-Latn-CS"/>
        </w:rPr>
        <w:t>elemenata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direktno</w:t>
      </w:r>
      <w:r w:rsidRPr="002E63A1">
        <w:rPr>
          <w:noProof/>
          <w:lang w:val="sr-Latn-CS"/>
        </w:rPr>
        <w:t xml:space="preserve"> </w:t>
      </w:r>
      <w:r w:rsidR="002E63A1">
        <w:rPr>
          <w:noProof/>
          <w:lang w:val="sr-Latn-CS"/>
        </w:rPr>
        <w:t>sprovođenje</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Definisati</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građenja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neophodne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dispoziciju</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proizvodnju</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obnovljivih</w:t>
      </w:r>
      <w:r w:rsidRPr="002E63A1">
        <w:rPr>
          <w:noProof/>
          <w:lang w:val="sr-Latn-CS"/>
        </w:rPr>
        <w:t xml:space="preserve"> </w:t>
      </w:r>
      <w:r w:rsidR="002E63A1">
        <w:rPr>
          <w:noProof/>
          <w:lang w:val="sr-Latn-CS"/>
        </w:rPr>
        <w:t>izvora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mesto</w:t>
      </w:r>
      <w:r w:rsidRPr="002E63A1">
        <w:rPr>
          <w:noProof/>
          <w:lang w:val="sr-Latn-CS"/>
        </w:rPr>
        <w:t xml:space="preserve"> </w:t>
      </w:r>
      <w:r w:rsidR="002E63A1">
        <w:rPr>
          <w:noProof/>
          <w:lang w:val="sr-Latn-CS"/>
        </w:rPr>
        <w:t>priključka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elektroenergetski</w:t>
      </w:r>
      <w:r w:rsidRPr="002E63A1">
        <w:rPr>
          <w:noProof/>
          <w:lang w:val="sr-Latn-CS"/>
        </w:rPr>
        <w:t xml:space="preserve"> </w:t>
      </w:r>
      <w:r w:rsidR="002E63A1">
        <w:rPr>
          <w:noProof/>
          <w:lang w:val="sr-Latn-CS"/>
        </w:rPr>
        <w:t>sistem</w:t>
      </w:r>
      <w:r w:rsidRPr="002E63A1">
        <w:rPr>
          <w:noProof/>
          <w:lang w:val="sr-Latn-CS"/>
        </w:rPr>
        <w:t xml:space="preserve"> </w:t>
      </w:r>
      <w:r w:rsidR="002E63A1">
        <w:rPr>
          <w:noProof/>
          <w:lang w:val="sr-Latn-CS"/>
        </w:rPr>
        <w:t>Republike</w:t>
      </w:r>
      <w:r w:rsidRPr="002E63A1">
        <w:rPr>
          <w:noProof/>
          <w:lang w:val="sr-Latn-CS"/>
        </w:rPr>
        <w:t xml:space="preserve"> </w:t>
      </w:r>
      <w:r w:rsidR="002E63A1">
        <w:rPr>
          <w:noProof/>
          <w:lang w:val="sr-Latn-CS"/>
        </w:rPr>
        <w:t>Srbije</w:t>
      </w:r>
      <w:r w:rsidRPr="002E63A1">
        <w:rPr>
          <w:noProof/>
          <w:spacing w:val="-4"/>
          <w:lang w:val="sr-Latn-CS"/>
        </w:rPr>
        <w:t>;</w:t>
      </w:r>
    </w:p>
    <w:p w:rsidR="00EA0F0C" w:rsidRPr="002E63A1" w:rsidRDefault="00EA0F0C" w:rsidP="00EA0F0C">
      <w:pPr>
        <w:ind w:firstLine="360"/>
        <w:jc w:val="both"/>
        <w:rPr>
          <w:noProof/>
          <w:lang w:val="sr-Latn-CS"/>
        </w:rPr>
      </w:pPr>
      <w:r w:rsidRPr="002E63A1">
        <w:rPr>
          <w:noProof/>
          <w:lang w:val="sr-Latn-CS"/>
        </w:rPr>
        <w:t xml:space="preserve">   - </w:t>
      </w:r>
      <w:r w:rsidR="002E63A1">
        <w:rPr>
          <w:noProof/>
          <w:lang w:val="sr-Latn-CS"/>
        </w:rPr>
        <w:t>Plan</w:t>
      </w:r>
      <w:r w:rsidRPr="002E63A1">
        <w:rPr>
          <w:noProof/>
          <w:lang w:val="sr-Latn-CS"/>
        </w:rPr>
        <w:t xml:space="preserve"> </w:t>
      </w:r>
      <w:r w:rsidR="002E63A1">
        <w:rPr>
          <w:noProof/>
          <w:lang w:val="sr-Latn-CS"/>
        </w:rPr>
        <w:t>detaljne</w:t>
      </w:r>
      <w:r w:rsidRPr="002E63A1">
        <w:rPr>
          <w:noProof/>
          <w:lang w:val="sr-Latn-CS"/>
        </w:rPr>
        <w:t xml:space="preserve"> </w:t>
      </w:r>
      <w:r w:rsidR="002E63A1">
        <w:rPr>
          <w:noProof/>
          <w:lang w:val="sr-Latn-CS"/>
        </w:rPr>
        <w:t>regulacije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potrebe</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trafostanica</w:t>
      </w:r>
      <w:r w:rsidRPr="002E63A1">
        <w:rPr>
          <w:noProof/>
          <w:lang w:val="sr-Latn-CS"/>
        </w:rPr>
        <w:t xml:space="preserve"> 110/x </w:t>
      </w:r>
      <w:r w:rsidR="002E63A1">
        <w:rPr>
          <w:noProof/>
          <w:lang w:val="sr-Latn-CS"/>
        </w:rPr>
        <w:t>kV</w:t>
      </w:r>
      <w:r w:rsidRPr="002E63A1">
        <w:rPr>
          <w:noProof/>
          <w:lang w:val="sr-Latn-CS"/>
        </w:rPr>
        <w:t xml:space="preserve"> </w:t>
      </w:r>
      <w:r w:rsidR="002E63A1">
        <w:rPr>
          <w:noProof/>
          <w:lang w:val="sr-Latn-CS"/>
        </w:rPr>
        <w:t>i</w:t>
      </w:r>
      <w:r w:rsidRPr="002E63A1">
        <w:rPr>
          <w:noProof/>
          <w:lang w:val="sr-Latn-CS"/>
        </w:rPr>
        <w:t xml:space="preserve"> 35/10 </w:t>
      </w:r>
      <w:r w:rsidR="002E63A1">
        <w:rPr>
          <w:noProof/>
          <w:lang w:val="sr-Latn-CS"/>
        </w:rPr>
        <w:t>kV</w:t>
      </w:r>
      <w:r w:rsidRPr="002E63A1">
        <w:rPr>
          <w:noProof/>
          <w:lang w:val="sr-Latn-CS"/>
        </w:rPr>
        <w:t xml:space="preserve">. </w:t>
      </w:r>
      <w:r w:rsidR="002E63A1">
        <w:rPr>
          <w:noProof/>
          <w:lang w:val="sr-Latn-CS"/>
        </w:rPr>
        <w:t>Definisati</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građenja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neophodne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dispoziciju</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transformaciju</w:t>
      </w:r>
      <w:r w:rsidRPr="002E63A1">
        <w:rPr>
          <w:noProof/>
          <w:lang w:val="sr-Latn-CS"/>
        </w:rPr>
        <w:t xml:space="preserve"> </w:t>
      </w:r>
      <w:r w:rsidR="002E63A1">
        <w:rPr>
          <w:noProof/>
          <w:lang w:val="sr-Latn-CS"/>
        </w:rPr>
        <w:t>električne</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mesto</w:t>
      </w:r>
      <w:r w:rsidRPr="002E63A1">
        <w:rPr>
          <w:noProof/>
          <w:lang w:val="sr-Latn-CS"/>
        </w:rPr>
        <w:t xml:space="preserve"> </w:t>
      </w:r>
      <w:r w:rsidR="002E63A1">
        <w:rPr>
          <w:noProof/>
          <w:lang w:val="sr-Latn-CS"/>
        </w:rPr>
        <w:t>priključenja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elektroenergetski</w:t>
      </w:r>
      <w:r w:rsidRPr="002E63A1">
        <w:rPr>
          <w:noProof/>
          <w:lang w:val="sr-Latn-CS"/>
        </w:rPr>
        <w:t xml:space="preserve"> </w:t>
      </w:r>
      <w:r w:rsidR="002E63A1">
        <w:rPr>
          <w:noProof/>
          <w:lang w:val="sr-Latn-CS"/>
        </w:rPr>
        <w:t>sistem</w:t>
      </w:r>
      <w:r w:rsidRPr="002E63A1">
        <w:rPr>
          <w:noProof/>
          <w:lang w:val="sr-Latn-CS"/>
        </w:rPr>
        <w:t xml:space="preserve"> </w:t>
      </w:r>
      <w:r w:rsidR="002E63A1">
        <w:rPr>
          <w:noProof/>
          <w:lang w:val="sr-Latn-CS"/>
        </w:rPr>
        <w:t>Republike</w:t>
      </w:r>
      <w:r w:rsidRPr="002E63A1">
        <w:rPr>
          <w:noProof/>
          <w:lang w:val="sr-Latn-CS"/>
        </w:rPr>
        <w:t xml:space="preserve"> </w:t>
      </w:r>
      <w:r w:rsidR="002E63A1">
        <w:rPr>
          <w:noProof/>
          <w:lang w:val="sr-Latn-CS"/>
        </w:rPr>
        <w:t>Srbije</w:t>
      </w:r>
      <w:r w:rsidRPr="002E63A1">
        <w:rPr>
          <w:noProof/>
          <w:spacing w:val="-4"/>
          <w:lang w:val="sr-Latn-CS"/>
        </w:rPr>
        <w:t>;</w:t>
      </w:r>
    </w:p>
    <w:p w:rsidR="00EA0F0C" w:rsidRPr="002E63A1" w:rsidRDefault="00EA0F0C" w:rsidP="00EA0F0C">
      <w:pPr>
        <w:ind w:firstLine="360"/>
        <w:jc w:val="both"/>
        <w:rPr>
          <w:noProof/>
          <w:lang w:val="sr-Latn-CS"/>
        </w:rPr>
      </w:pPr>
      <w:r w:rsidRPr="002E63A1">
        <w:rPr>
          <w:noProof/>
          <w:lang w:val="sr-Latn-CS"/>
        </w:rPr>
        <w:t xml:space="preserve">  - </w:t>
      </w:r>
      <w:r w:rsidR="002E63A1">
        <w:rPr>
          <w:noProof/>
          <w:lang w:val="sr-Latn-CS"/>
        </w:rPr>
        <w:t>Plan</w:t>
      </w:r>
      <w:r w:rsidRPr="002E63A1">
        <w:rPr>
          <w:noProof/>
          <w:lang w:val="sr-Latn-CS"/>
        </w:rPr>
        <w:t xml:space="preserve"> </w:t>
      </w:r>
      <w:r w:rsidR="002E63A1">
        <w:rPr>
          <w:noProof/>
          <w:lang w:val="sr-Latn-CS"/>
        </w:rPr>
        <w:t>detaljne</w:t>
      </w:r>
      <w:r w:rsidRPr="002E63A1">
        <w:rPr>
          <w:noProof/>
          <w:lang w:val="sr-Latn-CS"/>
        </w:rPr>
        <w:t xml:space="preserve"> </w:t>
      </w:r>
      <w:r w:rsidR="002E63A1">
        <w:rPr>
          <w:noProof/>
          <w:lang w:val="sr-Latn-CS"/>
        </w:rPr>
        <w:t>regulacije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potrebe</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dalekovoda</w:t>
      </w:r>
      <w:r w:rsidRPr="002E63A1">
        <w:rPr>
          <w:noProof/>
          <w:lang w:val="sr-Latn-CS"/>
        </w:rPr>
        <w:t xml:space="preserve"> </w:t>
      </w:r>
      <w:r w:rsidR="002E63A1">
        <w:rPr>
          <w:noProof/>
          <w:lang w:val="sr-Latn-CS"/>
        </w:rPr>
        <w:t>naponskog</w:t>
      </w:r>
      <w:r w:rsidRPr="002E63A1">
        <w:rPr>
          <w:noProof/>
          <w:lang w:val="sr-Latn-CS"/>
        </w:rPr>
        <w:t xml:space="preserve"> </w:t>
      </w:r>
      <w:r w:rsidR="002E63A1">
        <w:rPr>
          <w:noProof/>
          <w:lang w:val="sr-Latn-CS"/>
        </w:rPr>
        <w:t>nivoa</w:t>
      </w:r>
      <w:r w:rsidRPr="002E63A1">
        <w:rPr>
          <w:noProof/>
          <w:lang w:val="sr-Latn-CS"/>
        </w:rPr>
        <w:t xml:space="preserve"> 110 </w:t>
      </w:r>
      <w:r w:rsidR="002E63A1">
        <w:rPr>
          <w:noProof/>
          <w:lang w:val="sr-Latn-CS"/>
        </w:rPr>
        <w:t>kV</w:t>
      </w:r>
      <w:r w:rsidRPr="002E63A1">
        <w:rPr>
          <w:noProof/>
          <w:lang w:val="sr-Latn-CS"/>
        </w:rPr>
        <w:t xml:space="preserve"> </w:t>
      </w:r>
      <w:r w:rsidR="002E63A1">
        <w:rPr>
          <w:noProof/>
          <w:lang w:val="sr-Latn-CS"/>
        </w:rPr>
        <w:t>i</w:t>
      </w:r>
      <w:r w:rsidRPr="002E63A1">
        <w:rPr>
          <w:noProof/>
          <w:lang w:val="sr-Latn-CS"/>
        </w:rPr>
        <w:t xml:space="preserve"> 35 </w:t>
      </w:r>
      <w:r w:rsidR="002E63A1">
        <w:rPr>
          <w:noProof/>
          <w:lang w:val="sr-Latn-CS"/>
        </w:rPr>
        <w:t>kV</w:t>
      </w:r>
      <w:r w:rsidRPr="002E63A1">
        <w:rPr>
          <w:noProof/>
          <w:lang w:val="sr-Latn-CS"/>
        </w:rPr>
        <w:t xml:space="preserve">. </w:t>
      </w:r>
      <w:r w:rsidR="002E63A1">
        <w:rPr>
          <w:noProof/>
          <w:lang w:val="sr-Latn-CS"/>
        </w:rPr>
        <w:t>Definisati</w:t>
      </w:r>
      <w:r w:rsidRPr="002E63A1">
        <w:rPr>
          <w:noProof/>
          <w:lang w:val="sr-Latn-CS"/>
        </w:rPr>
        <w:t xml:space="preserve"> </w:t>
      </w:r>
      <w:r w:rsidR="002E63A1">
        <w:rPr>
          <w:noProof/>
          <w:lang w:val="sr-Latn-CS"/>
        </w:rPr>
        <w:t>pravila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građenja</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neophodne</w:t>
      </w:r>
      <w:r w:rsidRPr="002E63A1">
        <w:rPr>
          <w:noProof/>
          <w:lang w:val="sr-Latn-CS"/>
        </w:rPr>
        <w:t xml:space="preserve"> </w:t>
      </w:r>
      <w:r w:rsidR="002E63A1">
        <w:rPr>
          <w:noProof/>
          <w:lang w:val="sr-Latn-CS"/>
        </w:rPr>
        <w:t>mere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utvrditi</w:t>
      </w:r>
      <w:r w:rsidRPr="002E63A1">
        <w:rPr>
          <w:noProof/>
          <w:lang w:val="sr-Latn-CS"/>
        </w:rPr>
        <w:t xml:space="preserve"> </w:t>
      </w:r>
      <w:r w:rsidR="002E63A1">
        <w:rPr>
          <w:noProof/>
          <w:lang w:val="sr-Latn-CS"/>
        </w:rPr>
        <w:t>tačnu</w:t>
      </w:r>
      <w:r w:rsidRPr="002E63A1">
        <w:rPr>
          <w:noProof/>
          <w:lang w:val="sr-Latn-CS"/>
        </w:rPr>
        <w:t xml:space="preserve"> </w:t>
      </w:r>
      <w:r w:rsidR="002E63A1">
        <w:rPr>
          <w:noProof/>
          <w:lang w:val="sr-Latn-CS"/>
        </w:rPr>
        <w:t>trasu</w:t>
      </w:r>
      <w:r w:rsidRPr="002E63A1">
        <w:rPr>
          <w:noProof/>
          <w:lang w:val="sr-Latn-CS"/>
        </w:rPr>
        <w:t xml:space="preserve"> </w:t>
      </w:r>
      <w:r w:rsidR="002E63A1">
        <w:rPr>
          <w:noProof/>
          <w:lang w:val="sr-Latn-CS"/>
        </w:rPr>
        <w:t>stubova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objekata</w:t>
      </w:r>
      <w:r w:rsidRPr="002E63A1">
        <w:rPr>
          <w:noProof/>
          <w:lang w:val="sr-Latn-CS"/>
        </w:rPr>
        <w:t xml:space="preserve"> </w:t>
      </w:r>
      <w:r w:rsidR="002E63A1">
        <w:rPr>
          <w:noProof/>
          <w:lang w:val="sr-Latn-CS"/>
        </w:rPr>
        <w:t>dalekovoda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prenos</w:t>
      </w:r>
      <w:r w:rsidRPr="002E63A1">
        <w:rPr>
          <w:noProof/>
          <w:lang w:val="sr-Latn-CS"/>
        </w:rPr>
        <w:t xml:space="preserve"> </w:t>
      </w:r>
      <w:r w:rsidR="002E63A1">
        <w:rPr>
          <w:noProof/>
          <w:lang w:val="sr-Latn-CS"/>
        </w:rPr>
        <w:t>električne</w:t>
      </w:r>
      <w:r w:rsidRPr="002E63A1">
        <w:rPr>
          <w:noProof/>
          <w:lang w:val="sr-Latn-CS"/>
        </w:rPr>
        <w:t xml:space="preserve"> </w:t>
      </w:r>
      <w:r w:rsidR="002E63A1">
        <w:rPr>
          <w:noProof/>
          <w:lang w:val="sr-Latn-CS"/>
        </w:rPr>
        <w:t>energije</w:t>
      </w:r>
      <w:r w:rsidRPr="002E63A1">
        <w:rPr>
          <w:noProof/>
          <w:lang w:val="sr-Latn-CS"/>
        </w:rPr>
        <w:t xml:space="preserve"> </w:t>
      </w:r>
      <w:r w:rsidR="002E63A1">
        <w:rPr>
          <w:noProof/>
          <w:lang w:val="sr-Latn-CS"/>
        </w:rPr>
        <w:t>kao</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mesto</w:t>
      </w:r>
      <w:r w:rsidRPr="002E63A1">
        <w:rPr>
          <w:noProof/>
          <w:lang w:val="sr-Latn-CS"/>
        </w:rPr>
        <w:t xml:space="preserve"> </w:t>
      </w:r>
      <w:r w:rsidR="002E63A1">
        <w:rPr>
          <w:noProof/>
          <w:lang w:val="sr-Latn-CS"/>
        </w:rPr>
        <w:t>priključenja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elektroenergetski</w:t>
      </w:r>
      <w:r w:rsidRPr="002E63A1">
        <w:rPr>
          <w:noProof/>
          <w:lang w:val="sr-Latn-CS"/>
        </w:rPr>
        <w:t xml:space="preserve"> </w:t>
      </w:r>
      <w:r w:rsidR="002E63A1">
        <w:rPr>
          <w:noProof/>
          <w:lang w:val="sr-Latn-CS"/>
        </w:rPr>
        <w:t>sistem</w:t>
      </w:r>
      <w:r w:rsidRPr="002E63A1">
        <w:rPr>
          <w:noProof/>
          <w:lang w:val="sr-Latn-CS"/>
        </w:rPr>
        <w:t xml:space="preserve"> </w:t>
      </w:r>
      <w:r w:rsidR="002E63A1">
        <w:rPr>
          <w:noProof/>
          <w:lang w:val="sr-Latn-CS"/>
        </w:rPr>
        <w:t>Republike</w:t>
      </w:r>
      <w:r w:rsidRPr="002E63A1">
        <w:rPr>
          <w:noProof/>
          <w:lang w:val="sr-Latn-CS"/>
        </w:rPr>
        <w:t xml:space="preserve"> </w:t>
      </w:r>
      <w:r w:rsidR="002E63A1">
        <w:rPr>
          <w:noProof/>
          <w:lang w:val="sr-Latn-CS"/>
        </w:rPr>
        <w:t>Srbije</w:t>
      </w:r>
      <w:r w:rsidRPr="002E63A1">
        <w:rPr>
          <w:noProof/>
          <w:spacing w:val="-4"/>
          <w:lang w:val="sr-Latn-CS"/>
        </w:rPr>
        <w:t>;</w:t>
      </w:r>
    </w:p>
    <w:p w:rsidR="00EA0F0C" w:rsidRPr="002E63A1" w:rsidRDefault="00EA0F0C" w:rsidP="00EA0F0C">
      <w:pPr>
        <w:tabs>
          <w:tab w:val="left" w:pos="360"/>
        </w:tabs>
        <w:jc w:val="both"/>
        <w:rPr>
          <w:noProof/>
          <w:spacing w:val="-4"/>
          <w:lang w:val="sr-Latn-CS"/>
        </w:rPr>
      </w:pPr>
      <w:r w:rsidRPr="002E63A1">
        <w:rPr>
          <w:noProof/>
          <w:spacing w:val="-4"/>
          <w:lang w:val="sr-Latn-CS"/>
        </w:rPr>
        <w:tab/>
        <w:t xml:space="preserve">  - </w:t>
      </w:r>
      <w:r w:rsidR="002E63A1">
        <w:rPr>
          <w:noProof/>
          <w:spacing w:val="-4"/>
          <w:lang w:val="sr-Latn-CS"/>
        </w:rPr>
        <w:t>Plan</w:t>
      </w:r>
      <w:r w:rsidRPr="002E63A1">
        <w:rPr>
          <w:noProof/>
          <w:spacing w:val="-4"/>
          <w:lang w:val="sr-Latn-CS"/>
        </w:rPr>
        <w:t xml:space="preserve"> </w:t>
      </w:r>
      <w:r w:rsidR="002E63A1">
        <w:rPr>
          <w:noProof/>
          <w:spacing w:val="-4"/>
          <w:lang w:val="sr-Latn-CS"/>
        </w:rPr>
        <w:t>detaljne</w:t>
      </w:r>
      <w:r w:rsidRPr="002E63A1">
        <w:rPr>
          <w:noProof/>
          <w:spacing w:val="-4"/>
          <w:lang w:val="sr-Latn-CS"/>
        </w:rPr>
        <w:t xml:space="preserve"> </w:t>
      </w:r>
      <w:r w:rsidR="002E63A1">
        <w:rPr>
          <w:noProof/>
          <w:spacing w:val="-4"/>
          <w:lang w:val="sr-Latn-CS"/>
        </w:rPr>
        <w:t>regulacije</w:t>
      </w:r>
      <w:r w:rsidRPr="002E63A1">
        <w:rPr>
          <w:noProof/>
          <w:spacing w:val="-4"/>
          <w:lang w:val="sr-Latn-CS"/>
        </w:rPr>
        <w:t xml:space="preserve"> </w:t>
      </w:r>
      <w:r w:rsidR="002E63A1">
        <w:rPr>
          <w:noProof/>
          <w:spacing w:val="-4"/>
          <w:lang w:val="sr-Latn-CS"/>
        </w:rPr>
        <w:t>planiranog</w:t>
      </w:r>
      <w:r w:rsidRPr="002E63A1">
        <w:rPr>
          <w:noProof/>
          <w:spacing w:val="-4"/>
          <w:lang w:val="sr-Latn-CS"/>
        </w:rPr>
        <w:t xml:space="preserve"> </w:t>
      </w:r>
      <w:r w:rsidR="002E63A1">
        <w:rPr>
          <w:noProof/>
          <w:spacing w:val="-4"/>
          <w:lang w:val="sr-Latn-CS"/>
        </w:rPr>
        <w:t>aerodroma</w:t>
      </w:r>
      <w:r w:rsidRPr="002E63A1">
        <w:rPr>
          <w:noProof/>
          <w:spacing w:val="-4"/>
          <w:lang w:val="sr-Latn-CS"/>
        </w:rPr>
        <w:t xml:space="preserve"> „</w:t>
      </w:r>
      <w:r w:rsidR="002E63A1">
        <w:rPr>
          <w:noProof/>
          <w:spacing w:val="-4"/>
          <w:lang w:val="sr-Latn-CS"/>
        </w:rPr>
        <w:t>Blaževo</w:t>
      </w:r>
      <w:r w:rsidRPr="002E63A1">
        <w:rPr>
          <w:noProof/>
          <w:lang w:val="sr-Latn-CS"/>
        </w:rPr>
        <w:t>”;</w:t>
      </w:r>
    </w:p>
    <w:p w:rsidR="00EA0F0C" w:rsidRPr="002E63A1" w:rsidRDefault="00EA0F0C" w:rsidP="00EA0F0C">
      <w:pPr>
        <w:tabs>
          <w:tab w:val="left" w:pos="360"/>
        </w:tabs>
        <w:jc w:val="both"/>
        <w:rPr>
          <w:noProof/>
          <w:spacing w:val="-4"/>
          <w:lang w:val="sr-Latn-CS"/>
        </w:rPr>
      </w:pPr>
      <w:r w:rsidRPr="002E63A1">
        <w:rPr>
          <w:noProof/>
          <w:spacing w:val="-4"/>
          <w:lang w:val="sr-Latn-CS"/>
        </w:rPr>
        <w:tab/>
        <w:t xml:space="preserve">  - </w:t>
      </w:r>
      <w:r w:rsidR="002E63A1">
        <w:rPr>
          <w:noProof/>
          <w:spacing w:val="-4"/>
          <w:lang w:val="sr-Latn-CS"/>
        </w:rPr>
        <w:t>Plan</w:t>
      </w:r>
      <w:r w:rsidRPr="002E63A1">
        <w:rPr>
          <w:noProof/>
          <w:spacing w:val="-4"/>
          <w:lang w:val="sr-Latn-CS"/>
        </w:rPr>
        <w:t xml:space="preserve"> </w:t>
      </w:r>
      <w:r w:rsidR="002E63A1">
        <w:rPr>
          <w:noProof/>
          <w:spacing w:val="-4"/>
          <w:lang w:val="sr-Latn-CS"/>
        </w:rPr>
        <w:t>detaljne</w:t>
      </w:r>
      <w:r w:rsidRPr="002E63A1">
        <w:rPr>
          <w:noProof/>
          <w:spacing w:val="-4"/>
          <w:lang w:val="sr-Latn-CS"/>
        </w:rPr>
        <w:t xml:space="preserve"> </w:t>
      </w:r>
      <w:r w:rsidR="002E63A1">
        <w:rPr>
          <w:noProof/>
          <w:spacing w:val="-4"/>
          <w:lang w:val="sr-Latn-CS"/>
        </w:rPr>
        <w:t>regulacije</w:t>
      </w:r>
      <w:r w:rsidRPr="002E63A1">
        <w:rPr>
          <w:noProof/>
          <w:spacing w:val="-4"/>
          <w:lang w:val="sr-Latn-CS"/>
        </w:rPr>
        <w:t xml:space="preserve"> </w:t>
      </w:r>
      <w:r w:rsidR="002E63A1">
        <w:rPr>
          <w:noProof/>
          <w:spacing w:val="-4"/>
          <w:lang w:val="sr-Latn-CS"/>
        </w:rPr>
        <w:t>ili</w:t>
      </w:r>
      <w:r w:rsidRPr="002E63A1">
        <w:rPr>
          <w:noProof/>
          <w:spacing w:val="-4"/>
          <w:lang w:val="sr-Latn-CS"/>
        </w:rPr>
        <w:t xml:space="preserve"> </w:t>
      </w:r>
      <w:r w:rsidR="002E63A1">
        <w:rPr>
          <w:noProof/>
          <w:spacing w:val="-4"/>
          <w:lang w:val="sr-Latn-CS"/>
        </w:rPr>
        <w:t>urbanistički</w:t>
      </w:r>
      <w:r w:rsidRPr="002E63A1">
        <w:rPr>
          <w:noProof/>
          <w:spacing w:val="-4"/>
          <w:lang w:val="sr-Latn-CS"/>
        </w:rPr>
        <w:t xml:space="preserve">  </w:t>
      </w:r>
      <w:r w:rsidR="002E63A1">
        <w:rPr>
          <w:noProof/>
          <w:spacing w:val="-4"/>
          <w:lang w:val="sr-Latn-CS"/>
        </w:rPr>
        <w:t>projekat</w:t>
      </w:r>
      <w:r w:rsidRPr="002E63A1">
        <w:rPr>
          <w:noProof/>
          <w:spacing w:val="-4"/>
          <w:lang w:val="sr-Latn-CS"/>
        </w:rPr>
        <w:t xml:space="preserve">, </w:t>
      </w:r>
      <w:r w:rsidR="002E63A1">
        <w:rPr>
          <w:noProof/>
          <w:spacing w:val="-4"/>
          <w:lang w:val="sr-Latn-CS"/>
        </w:rPr>
        <w:t>po</w:t>
      </w:r>
      <w:r w:rsidRPr="002E63A1">
        <w:rPr>
          <w:noProof/>
          <w:spacing w:val="-4"/>
          <w:lang w:val="sr-Latn-CS"/>
        </w:rPr>
        <w:t xml:space="preserve"> </w:t>
      </w:r>
      <w:r w:rsidR="002E63A1">
        <w:rPr>
          <w:noProof/>
          <w:spacing w:val="-4"/>
          <w:lang w:val="sr-Latn-CS"/>
        </w:rPr>
        <w:t>proceni</w:t>
      </w:r>
      <w:r w:rsidRPr="002E63A1">
        <w:rPr>
          <w:noProof/>
          <w:spacing w:val="-4"/>
          <w:lang w:val="sr-Latn-CS"/>
        </w:rPr>
        <w:t xml:space="preserve"> </w:t>
      </w:r>
      <w:r w:rsidR="002E63A1">
        <w:rPr>
          <w:noProof/>
          <w:spacing w:val="-4"/>
          <w:lang w:val="sr-Latn-CS"/>
        </w:rPr>
        <w:t>lokalne</w:t>
      </w:r>
      <w:r w:rsidRPr="002E63A1">
        <w:rPr>
          <w:noProof/>
          <w:spacing w:val="-4"/>
          <w:lang w:val="sr-Latn-CS"/>
        </w:rPr>
        <w:t xml:space="preserve"> </w:t>
      </w:r>
      <w:r w:rsidR="002E63A1">
        <w:rPr>
          <w:noProof/>
          <w:spacing w:val="-4"/>
          <w:lang w:val="sr-Latn-CS"/>
        </w:rPr>
        <w:t>samouprave</w:t>
      </w:r>
      <w:r w:rsidRPr="002E63A1">
        <w:rPr>
          <w:noProof/>
          <w:spacing w:val="-4"/>
          <w:lang w:val="sr-Latn-CS"/>
        </w:rPr>
        <w:t xml:space="preserve"> </w:t>
      </w:r>
      <w:r w:rsidR="002E63A1">
        <w:rPr>
          <w:noProof/>
          <w:spacing w:val="-4"/>
          <w:lang w:val="sr-Latn-CS"/>
        </w:rPr>
        <w:t>za</w:t>
      </w:r>
      <w:r w:rsidRPr="002E63A1">
        <w:rPr>
          <w:noProof/>
          <w:spacing w:val="-4"/>
          <w:lang w:val="sr-Latn-CS"/>
        </w:rPr>
        <w:t xml:space="preserve">: </w:t>
      </w:r>
      <w:r w:rsidR="002E63A1">
        <w:rPr>
          <w:noProof/>
          <w:spacing w:val="-4"/>
          <w:lang w:val="sr-Latn-CS"/>
        </w:rPr>
        <w:t>turističke</w:t>
      </w:r>
      <w:r w:rsidRPr="002E63A1">
        <w:rPr>
          <w:noProof/>
          <w:spacing w:val="-4"/>
          <w:lang w:val="sr-Latn-CS"/>
        </w:rPr>
        <w:t xml:space="preserve"> </w:t>
      </w:r>
      <w:r w:rsidR="002E63A1">
        <w:rPr>
          <w:noProof/>
          <w:spacing w:val="-4"/>
          <w:lang w:val="sr-Latn-CS"/>
        </w:rPr>
        <w:t>punktove</w:t>
      </w:r>
      <w:r w:rsidRPr="002E63A1">
        <w:rPr>
          <w:noProof/>
          <w:spacing w:val="-4"/>
          <w:lang w:val="sr-Latn-CS"/>
        </w:rPr>
        <w:t xml:space="preserve">  </w:t>
      </w:r>
      <w:r w:rsidR="002E63A1">
        <w:rPr>
          <w:noProof/>
          <w:spacing w:val="-4"/>
          <w:lang w:val="sr-Latn-CS"/>
        </w:rPr>
        <w:t>Blaževo</w:t>
      </w:r>
      <w:r w:rsidRPr="002E63A1">
        <w:rPr>
          <w:noProof/>
          <w:spacing w:val="-4"/>
          <w:lang w:val="sr-Latn-CS"/>
        </w:rPr>
        <w:t xml:space="preserve">, </w:t>
      </w:r>
      <w:r w:rsidR="002E63A1">
        <w:rPr>
          <w:noProof/>
          <w:spacing w:val="-4"/>
          <w:lang w:val="sr-Latn-CS"/>
        </w:rPr>
        <w:t>Žarevo</w:t>
      </w:r>
      <w:r w:rsidRPr="002E63A1">
        <w:rPr>
          <w:noProof/>
          <w:spacing w:val="-4"/>
          <w:lang w:val="sr-Latn-CS"/>
        </w:rPr>
        <w:t xml:space="preserve">, </w:t>
      </w:r>
      <w:r w:rsidR="002E63A1">
        <w:rPr>
          <w:noProof/>
          <w:spacing w:val="-4"/>
          <w:lang w:val="sr-Latn-CS"/>
        </w:rPr>
        <w:t>Bozoljin</w:t>
      </w:r>
      <w:r w:rsidRPr="002E63A1">
        <w:rPr>
          <w:noProof/>
          <w:spacing w:val="-4"/>
          <w:lang w:val="sr-Latn-CS"/>
        </w:rPr>
        <w:t xml:space="preserve">  </w:t>
      </w:r>
      <w:r w:rsidR="002E63A1">
        <w:rPr>
          <w:noProof/>
          <w:spacing w:val="-4"/>
          <w:lang w:val="sr-Latn-CS"/>
        </w:rPr>
        <w:t>i</w:t>
      </w:r>
      <w:r w:rsidRPr="002E63A1">
        <w:rPr>
          <w:noProof/>
          <w:spacing w:val="-4"/>
          <w:lang w:val="sr-Latn-CS"/>
        </w:rPr>
        <w:t xml:space="preserve"> </w:t>
      </w:r>
      <w:r w:rsidR="002E63A1">
        <w:rPr>
          <w:noProof/>
          <w:spacing w:val="-4"/>
          <w:lang w:val="sr-Latn-CS"/>
        </w:rPr>
        <w:t>privredni</w:t>
      </w:r>
      <w:r w:rsidRPr="002E63A1">
        <w:rPr>
          <w:noProof/>
          <w:spacing w:val="-4"/>
          <w:lang w:val="sr-Latn-CS"/>
        </w:rPr>
        <w:t xml:space="preserve">  </w:t>
      </w:r>
      <w:r w:rsidR="002E63A1">
        <w:rPr>
          <w:noProof/>
          <w:spacing w:val="-4"/>
          <w:lang w:val="sr-Latn-CS"/>
        </w:rPr>
        <w:t>kapacitet</w:t>
      </w:r>
      <w:r w:rsidRPr="002E63A1">
        <w:rPr>
          <w:noProof/>
          <w:spacing w:val="-4"/>
          <w:lang w:val="sr-Latn-CS"/>
        </w:rPr>
        <w:t xml:space="preserve">  </w:t>
      </w:r>
      <w:r w:rsidR="002E63A1">
        <w:rPr>
          <w:noProof/>
          <w:spacing w:val="-4"/>
          <w:lang w:val="sr-Latn-CS"/>
        </w:rPr>
        <w:t>Blaževo</w:t>
      </w:r>
      <w:r w:rsidRPr="002E63A1">
        <w:rPr>
          <w:noProof/>
          <w:spacing w:val="-4"/>
          <w:lang w:val="sr-Latn-CS"/>
        </w:rPr>
        <w:t>;</w:t>
      </w:r>
      <w:r w:rsidRPr="002E63A1">
        <w:rPr>
          <w:noProof/>
          <w:lang w:val="sr-Latn-CS"/>
        </w:rPr>
        <w:t xml:space="preserve"> </w:t>
      </w:r>
    </w:p>
    <w:p w:rsidR="00EA0F0C" w:rsidRPr="002E63A1" w:rsidRDefault="00EA0F0C" w:rsidP="00EA0F0C">
      <w:pPr>
        <w:tabs>
          <w:tab w:val="left" w:pos="1418"/>
        </w:tabs>
        <w:jc w:val="both"/>
        <w:rPr>
          <w:noProof/>
          <w:spacing w:val="-4"/>
          <w:lang w:val="sr-Latn-CS"/>
        </w:rPr>
      </w:pPr>
      <w:r w:rsidRPr="002E63A1">
        <w:rPr>
          <w:noProof/>
          <w:spacing w:val="-4"/>
          <w:lang w:val="sr-Latn-CS"/>
        </w:rPr>
        <w:t xml:space="preserve">         - </w:t>
      </w:r>
      <w:r w:rsidR="002E63A1">
        <w:rPr>
          <w:noProof/>
          <w:spacing w:val="-4"/>
          <w:lang w:val="sr-Latn-CS"/>
        </w:rPr>
        <w:t>Urbanistički</w:t>
      </w:r>
      <w:r w:rsidRPr="002E63A1">
        <w:rPr>
          <w:noProof/>
          <w:spacing w:val="-4"/>
          <w:lang w:val="sr-Latn-CS"/>
        </w:rPr>
        <w:t xml:space="preserve">  </w:t>
      </w:r>
      <w:r w:rsidR="002E63A1">
        <w:rPr>
          <w:noProof/>
          <w:spacing w:val="-4"/>
          <w:lang w:val="sr-Latn-CS"/>
        </w:rPr>
        <w:t>projekat</w:t>
      </w:r>
      <w:r w:rsidRPr="002E63A1">
        <w:rPr>
          <w:noProof/>
          <w:spacing w:val="-4"/>
          <w:lang w:val="sr-Latn-CS"/>
        </w:rPr>
        <w:t xml:space="preserve"> </w:t>
      </w:r>
      <w:r w:rsidR="002E63A1">
        <w:rPr>
          <w:noProof/>
          <w:spacing w:val="-4"/>
          <w:lang w:val="sr-Latn-CS"/>
        </w:rPr>
        <w:t>za</w:t>
      </w:r>
      <w:r w:rsidRPr="002E63A1">
        <w:rPr>
          <w:noProof/>
          <w:spacing w:val="-4"/>
          <w:lang w:val="sr-Latn-CS"/>
        </w:rPr>
        <w:t xml:space="preserve"> </w:t>
      </w:r>
      <w:r w:rsidR="002E63A1">
        <w:rPr>
          <w:noProof/>
          <w:spacing w:val="-4"/>
          <w:lang w:val="sr-Latn-CS"/>
        </w:rPr>
        <w:t>lokacije</w:t>
      </w:r>
      <w:r w:rsidRPr="002E63A1">
        <w:rPr>
          <w:noProof/>
          <w:spacing w:val="-4"/>
          <w:lang w:val="sr-Latn-CS"/>
        </w:rPr>
        <w:t xml:space="preserve"> </w:t>
      </w:r>
      <w:r w:rsidR="002E63A1">
        <w:rPr>
          <w:noProof/>
          <w:spacing w:val="-4"/>
          <w:lang w:val="sr-Latn-CS"/>
        </w:rPr>
        <w:t>za</w:t>
      </w:r>
      <w:r w:rsidRPr="002E63A1">
        <w:rPr>
          <w:noProof/>
          <w:spacing w:val="-4"/>
          <w:lang w:val="sr-Latn-CS"/>
        </w:rPr>
        <w:t xml:space="preserve"> </w:t>
      </w:r>
      <w:r w:rsidR="002E63A1">
        <w:rPr>
          <w:noProof/>
          <w:spacing w:val="-4"/>
          <w:lang w:val="sr-Latn-CS"/>
        </w:rPr>
        <w:t>izgradnju</w:t>
      </w:r>
      <w:r w:rsidRPr="002E63A1">
        <w:rPr>
          <w:noProof/>
          <w:spacing w:val="-4"/>
          <w:lang w:val="sr-Latn-CS"/>
        </w:rPr>
        <w:t xml:space="preserve"> </w:t>
      </w:r>
      <w:r w:rsidR="002E63A1">
        <w:rPr>
          <w:noProof/>
          <w:spacing w:val="-4"/>
          <w:lang w:val="sr-Latn-CS"/>
        </w:rPr>
        <w:t>objekata</w:t>
      </w:r>
      <w:r w:rsidRPr="002E63A1">
        <w:rPr>
          <w:noProof/>
          <w:spacing w:val="-4"/>
          <w:lang w:val="sr-Latn-CS"/>
        </w:rPr>
        <w:t xml:space="preserve"> </w:t>
      </w:r>
      <w:r w:rsidR="002E63A1">
        <w:rPr>
          <w:noProof/>
          <w:spacing w:val="-4"/>
          <w:lang w:val="sr-Latn-CS"/>
        </w:rPr>
        <w:t>za</w:t>
      </w:r>
      <w:r w:rsidRPr="002E63A1">
        <w:rPr>
          <w:noProof/>
          <w:spacing w:val="-4"/>
          <w:lang w:val="sr-Latn-CS"/>
        </w:rPr>
        <w:t xml:space="preserve"> </w:t>
      </w:r>
      <w:r w:rsidR="002E63A1">
        <w:rPr>
          <w:noProof/>
          <w:spacing w:val="-4"/>
          <w:lang w:val="sr-Latn-CS"/>
        </w:rPr>
        <w:t>proizvodnju</w:t>
      </w:r>
      <w:r w:rsidRPr="002E63A1">
        <w:rPr>
          <w:noProof/>
          <w:spacing w:val="-4"/>
          <w:lang w:val="sr-Latn-CS"/>
        </w:rPr>
        <w:t xml:space="preserve"> </w:t>
      </w:r>
      <w:r w:rsidR="002E63A1">
        <w:rPr>
          <w:noProof/>
          <w:spacing w:val="-4"/>
          <w:lang w:val="sr-Latn-CS"/>
        </w:rPr>
        <w:t>energije</w:t>
      </w:r>
      <w:r w:rsidRPr="002E63A1">
        <w:rPr>
          <w:noProof/>
          <w:spacing w:val="-4"/>
          <w:lang w:val="sr-Latn-CS"/>
        </w:rPr>
        <w:t xml:space="preserve"> </w:t>
      </w:r>
      <w:r w:rsidR="002E63A1">
        <w:rPr>
          <w:noProof/>
          <w:spacing w:val="-4"/>
          <w:lang w:val="sr-Latn-CS"/>
        </w:rPr>
        <w:t>iz</w:t>
      </w:r>
      <w:r w:rsidRPr="002E63A1">
        <w:rPr>
          <w:noProof/>
          <w:spacing w:val="-4"/>
          <w:lang w:val="sr-Latn-CS"/>
        </w:rPr>
        <w:t xml:space="preserve"> </w:t>
      </w:r>
      <w:r w:rsidR="002E63A1">
        <w:rPr>
          <w:noProof/>
          <w:spacing w:val="-4"/>
          <w:lang w:val="sr-Latn-CS"/>
        </w:rPr>
        <w:t>obnovljivih</w:t>
      </w:r>
      <w:r w:rsidRPr="002E63A1">
        <w:rPr>
          <w:noProof/>
          <w:spacing w:val="-4"/>
          <w:lang w:val="sr-Latn-CS"/>
        </w:rPr>
        <w:t xml:space="preserve"> </w:t>
      </w:r>
      <w:r w:rsidR="002E63A1">
        <w:rPr>
          <w:noProof/>
          <w:spacing w:val="-4"/>
          <w:lang w:val="sr-Latn-CS"/>
        </w:rPr>
        <w:t>izvora</w:t>
      </w:r>
      <w:r w:rsidRPr="002E63A1">
        <w:rPr>
          <w:noProof/>
          <w:spacing w:val="-4"/>
          <w:lang w:val="sr-Latn-CS"/>
        </w:rPr>
        <w:t xml:space="preserve">, </w:t>
      </w:r>
      <w:r w:rsidR="002E63A1">
        <w:rPr>
          <w:noProof/>
          <w:spacing w:val="-4"/>
          <w:lang w:val="sr-Latn-CS"/>
        </w:rPr>
        <w:t>osim</w:t>
      </w:r>
      <w:r w:rsidRPr="002E63A1">
        <w:rPr>
          <w:noProof/>
          <w:spacing w:val="-4"/>
          <w:lang w:val="sr-Latn-CS"/>
        </w:rPr>
        <w:t xml:space="preserve"> </w:t>
      </w:r>
      <w:r w:rsidR="002E63A1">
        <w:rPr>
          <w:noProof/>
          <w:spacing w:val="-4"/>
          <w:lang w:val="sr-Latn-CS"/>
        </w:rPr>
        <w:t>onih</w:t>
      </w:r>
      <w:r w:rsidRPr="002E63A1">
        <w:rPr>
          <w:noProof/>
          <w:spacing w:val="-4"/>
          <w:lang w:val="sr-Latn-CS"/>
        </w:rPr>
        <w:t xml:space="preserve"> </w:t>
      </w:r>
      <w:r w:rsidR="002E63A1">
        <w:rPr>
          <w:noProof/>
          <w:spacing w:val="-4"/>
          <w:lang w:val="sr-Latn-CS"/>
        </w:rPr>
        <w:t>za</w:t>
      </w:r>
      <w:r w:rsidRPr="002E63A1">
        <w:rPr>
          <w:noProof/>
          <w:spacing w:val="-4"/>
          <w:lang w:val="sr-Latn-CS"/>
        </w:rPr>
        <w:t xml:space="preserve"> </w:t>
      </w:r>
      <w:r w:rsidR="002E63A1">
        <w:rPr>
          <w:noProof/>
          <w:spacing w:val="-4"/>
          <w:lang w:val="sr-Latn-CS"/>
        </w:rPr>
        <w:t>koje</w:t>
      </w:r>
      <w:r w:rsidRPr="002E63A1">
        <w:rPr>
          <w:noProof/>
          <w:spacing w:val="-4"/>
          <w:lang w:val="sr-Latn-CS"/>
        </w:rPr>
        <w:t xml:space="preserve"> </w:t>
      </w:r>
      <w:r w:rsidR="002E63A1">
        <w:rPr>
          <w:noProof/>
          <w:spacing w:val="-4"/>
          <w:lang w:val="sr-Latn-CS"/>
        </w:rPr>
        <w:t>je</w:t>
      </w:r>
      <w:r w:rsidRPr="002E63A1">
        <w:rPr>
          <w:noProof/>
          <w:spacing w:val="-4"/>
          <w:lang w:val="sr-Latn-CS"/>
        </w:rPr>
        <w:t xml:space="preserve"> </w:t>
      </w:r>
      <w:r w:rsidR="002E63A1">
        <w:rPr>
          <w:noProof/>
          <w:spacing w:val="-4"/>
          <w:lang w:val="sr-Latn-CS"/>
        </w:rPr>
        <w:t>definisana</w:t>
      </w:r>
      <w:r w:rsidRPr="002E63A1">
        <w:rPr>
          <w:noProof/>
          <w:spacing w:val="-4"/>
          <w:lang w:val="sr-Latn-CS"/>
        </w:rPr>
        <w:t xml:space="preserve"> </w:t>
      </w:r>
      <w:r w:rsidR="002E63A1">
        <w:rPr>
          <w:noProof/>
          <w:spacing w:val="-4"/>
          <w:lang w:val="sr-Latn-CS"/>
        </w:rPr>
        <w:t>razrada</w:t>
      </w:r>
      <w:r w:rsidRPr="002E63A1">
        <w:rPr>
          <w:noProof/>
          <w:spacing w:val="-4"/>
          <w:lang w:val="sr-Latn-CS"/>
        </w:rPr>
        <w:t xml:space="preserve"> </w:t>
      </w:r>
      <w:r w:rsidR="002E63A1">
        <w:rPr>
          <w:noProof/>
          <w:spacing w:val="-4"/>
          <w:lang w:val="sr-Latn-CS"/>
        </w:rPr>
        <w:t>planovima</w:t>
      </w:r>
      <w:r w:rsidRPr="002E63A1">
        <w:rPr>
          <w:noProof/>
          <w:spacing w:val="-4"/>
          <w:lang w:val="sr-Latn-CS"/>
        </w:rPr>
        <w:t xml:space="preserve"> </w:t>
      </w:r>
      <w:r w:rsidR="002E63A1">
        <w:rPr>
          <w:noProof/>
          <w:spacing w:val="-4"/>
          <w:lang w:val="sr-Latn-CS"/>
        </w:rPr>
        <w:t>detaljne</w:t>
      </w:r>
      <w:r w:rsidRPr="002E63A1">
        <w:rPr>
          <w:noProof/>
          <w:spacing w:val="-4"/>
          <w:lang w:val="sr-Latn-CS"/>
        </w:rPr>
        <w:t xml:space="preserve"> </w:t>
      </w:r>
      <w:r w:rsidR="002E63A1">
        <w:rPr>
          <w:noProof/>
          <w:spacing w:val="-4"/>
          <w:lang w:val="sr-Latn-CS"/>
        </w:rPr>
        <w:t>regulacije</w:t>
      </w:r>
      <w:r w:rsidRPr="002E63A1">
        <w:rPr>
          <w:noProof/>
          <w:spacing w:val="-4"/>
          <w:lang w:val="sr-Latn-CS"/>
        </w:rPr>
        <w:t>.</w:t>
      </w:r>
    </w:p>
    <w:p w:rsidR="00EA0F0C" w:rsidRPr="002E63A1" w:rsidRDefault="002E63A1" w:rsidP="00EA0F0C">
      <w:pPr>
        <w:ind w:firstLine="748"/>
        <w:jc w:val="both"/>
        <w:rPr>
          <w:noProof/>
          <w:lang w:val="sr-Latn-CS"/>
        </w:rPr>
      </w:pPr>
      <w:r>
        <w:rPr>
          <w:noProof/>
          <w:lang w:val="sr-Latn-CS"/>
        </w:rPr>
        <w:t>Do</w:t>
      </w:r>
      <w:r w:rsidR="00EA0F0C" w:rsidRPr="002E63A1">
        <w:rPr>
          <w:noProof/>
          <w:lang w:val="sr-Latn-CS"/>
        </w:rPr>
        <w:t xml:space="preserve"> </w:t>
      </w:r>
      <w:r>
        <w:rPr>
          <w:noProof/>
          <w:lang w:val="sr-Latn-CS"/>
        </w:rPr>
        <w:t>donošenja</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generalne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detaljne</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prethodnog</w:t>
      </w:r>
      <w:r w:rsidR="00EA0F0C" w:rsidRPr="002E63A1">
        <w:rPr>
          <w:noProof/>
          <w:lang w:val="sr-Latn-CS"/>
        </w:rPr>
        <w:t xml:space="preserve"> </w:t>
      </w:r>
      <w:r>
        <w:rPr>
          <w:noProof/>
          <w:lang w:val="sr-Latn-CS"/>
        </w:rPr>
        <w:t>stava</w:t>
      </w:r>
      <w:r w:rsidR="00EA0F0C" w:rsidRPr="002E63A1">
        <w:rPr>
          <w:noProof/>
          <w:lang w:val="sr-Latn-CS"/>
        </w:rPr>
        <w:t xml:space="preserve">, </w:t>
      </w:r>
      <w:r>
        <w:rPr>
          <w:noProof/>
          <w:lang w:val="sr-Latn-CS"/>
        </w:rPr>
        <w:t>nadležan</w:t>
      </w:r>
      <w:r w:rsidR="00EA0F0C" w:rsidRPr="002E63A1">
        <w:rPr>
          <w:noProof/>
          <w:lang w:val="sr-Latn-CS"/>
        </w:rPr>
        <w:t xml:space="preserve"> </w:t>
      </w:r>
      <w:r>
        <w:rPr>
          <w:noProof/>
          <w:lang w:val="sr-Latn-CS"/>
        </w:rPr>
        <w:t>organ</w:t>
      </w:r>
      <w:r w:rsidR="00EA0F0C" w:rsidRPr="002E63A1">
        <w:rPr>
          <w:noProof/>
          <w:lang w:val="sr-Latn-CS"/>
        </w:rPr>
        <w:t xml:space="preserve"> </w:t>
      </w:r>
      <w:r>
        <w:rPr>
          <w:noProof/>
          <w:lang w:val="sr-Latn-CS"/>
        </w:rPr>
        <w:t>može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izda</w:t>
      </w:r>
      <w:r w:rsidR="00EA0F0C" w:rsidRPr="002E63A1">
        <w:rPr>
          <w:noProof/>
          <w:lang w:val="sr-Latn-CS"/>
        </w:rPr>
        <w:t xml:space="preserve"> </w:t>
      </w:r>
      <w:r>
        <w:rPr>
          <w:noProof/>
          <w:lang w:val="sr-Latn-CS"/>
        </w:rPr>
        <w:t>informaciju</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lokaciji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lokacijsku</w:t>
      </w:r>
      <w:r w:rsidR="00EA0F0C" w:rsidRPr="002E63A1">
        <w:rPr>
          <w:noProof/>
          <w:lang w:val="sr-Latn-CS"/>
        </w:rPr>
        <w:t xml:space="preserve"> </w:t>
      </w:r>
      <w:r>
        <w:rPr>
          <w:noProof/>
          <w:lang w:val="sr-Latn-CS"/>
        </w:rPr>
        <w:t>dozvolu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rekonstrukciju</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zamenu</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novim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režima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pravila</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propozicija</w:t>
      </w:r>
      <w:r w:rsidR="00EA0F0C" w:rsidRPr="002E63A1">
        <w:rPr>
          <w:noProof/>
          <w:lang w:val="sr-Latn-CS"/>
        </w:rPr>
        <w:t xml:space="preserve"> </w:t>
      </w:r>
      <w:r>
        <w:rPr>
          <w:noProof/>
          <w:lang w:val="sr-Latn-CS"/>
        </w:rPr>
        <w:t>utvrđenih</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nadležan</w:t>
      </w:r>
      <w:r w:rsidR="00EA0F0C" w:rsidRPr="002E63A1">
        <w:rPr>
          <w:noProof/>
          <w:lang w:val="sr-Latn-CS"/>
        </w:rPr>
        <w:t xml:space="preserve"> </w:t>
      </w:r>
      <w:r>
        <w:rPr>
          <w:noProof/>
          <w:lang w:val="sr-Latn-CS"/>
        </w:rPr>
        <w:t>organ</w:t>
      </w:r>
      <w:r w:rsidR="00EA0F0C" w:rsidRPr="002E63A1">
        <w:rPr>
          <w:noProof/>
          <w:lang w:val="sr-Latn-CS"/>
        </w:rPr>
        <w:t xml:space="preserve"> </w:t>
      </w:r>
      <w:r>
        <w:rPr>
          <w:noProof/>
          <w:lang w:val="sr-Latn-CS"/>
        </w:rPr>
        <w:t>izdavaće</w:t>
      </w:r>
      <w:r w:rsidR="00EA0F0C" w:rsidRPr="002E63A1">
        <w:rPr>
          <w:noProof/>
          <w:lang w:val="sr-Latn-CS"/>
        </w:rPr>
        <w:t xml:space="preserve"> </w:t>
      </w:r>
      <w:r>
        <w:rPr>
          <w:noProof/>
          <w:lang w:val="sr-Latn-CS"/>
        </w:rPr>
        <w:t>informaciju</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lokaciji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lokacijsku</w:t>
      </w:r>
      <w:r w:rsidR="00EA0F0C" w:rsidRPr="002E63A1">
        <w:rPr>
          <w:noProof/>
          <w:lang w:val="sr-Latn-CS"/>
        </w:rPr>
        <w:t xml:space="preserve"> </w:t>
      </w:r>
      <w:r>
        <w:rPr>
          <w:noProof/>
          <w:lang w:val="sr-Latn-CS"/>
        </w:rPr>
        <w:t>dozvolu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gabaritu</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čije</w:t>
      </w:r>
      <w:r w:rsidR="00EA0F0C" w:rsidRPr="002E63A1">
        <w:rPr>
          <w:noProof/>
          <w:lang w:val="sr-Latn-CS"/>
        </w:rPr>
        <w:t xml:space="preserve"> </w:t>
      </w:r>
      <w:r>
        <w:rPr>
          <w:noProof/>
          <w:lang w:val="sr-Latn-CS"/>
        </w:rPr>
        <w:t>delove</w:t>
      </w:r>
      <w:r w:rsidR="00EA0F0C" w:rsidRPr="002E63A1">
        <w:rPr>
          <w:noProof/>
          <w:lang w:val="sr-Latn-CS"/>
        </w:rPr>
        <w:t xml:space="preserve"> </w:t>
      </w:r>
      <w:r>
        <w:rPr>
          <w:noProof/>
          <w:lang w:val="sr-Latn-CS"/>
        </w:rPr>
        <w:t>nije</w:t>
      </w:r>
      <w:r w:rsidR="00EA0F0C" w:rsidRPr="002E63A1">
        <w:rPr>
          <w:noProof/>
          <w:lang w:val="sr-Latn-CS"/>
        </w:rPr>
        <w:t xml:space="preserve"> </w:t>
      </w:r>
      <w:r>
        <w:rPr>
          <w:noProof/>
          <w:lang w:val="sr-Latn-CS"/>
        </w:rPr>
        <w:t>predviđena</w:t>
      </w:r>
      <w:r w:rsidR="00EA0F0C" w:rsidRPr="002E63A1">
        <w:rPr>
          <w:noProof/>
          <w:lang w:val="sr-Latn-CS"/>
        </w:rPr>
        <w:t xml:space="preserve"> </w:t>
      </w:r>
      <w:r>
        <w:rPr>
          <w:noProof/>
          <w:lang w:val="sr-Latn-CS"/>
        </w:rPr>
        <w:t>izrada</w:t>
      </w:r>
      <w:r w:rsidR="00EA0F0C" w:rsidRPr="002E63A1">
        <w:rPr>
          <w:noProof/>
          <w:lang w:val="sr-Latn-CS"/>
        </w:rPr>
        <w:t xml:space="preserve"> </w:t>
      </w:r>
      <w:r>
        <w:rPr>
          <w:noProof/>
          <w:lang w:val="sr-Latn-CS"/>
        </w:rPr>
        <w:t>odgovarajućih</w:t>
      </w:r>
      <w:r w:rsidR="00EA0F0C" w:rsidRPr="002E63A1">
        <w:rPr>
          <w:noProof/>
          <w:lang w:val="sr-Latn-CS"/>
        </w:rPr>
        <w:t xml:space="preserve"> </w:t>
      </w:r>
      <w:r>
        <w:rPr>
          <w:noProof/>
          <w:lang w:val="sr-Latn-CS"/>
        </w:rPr>
        <w:t>urbanističkih</w:t>
      </w:r>
      <w:r w:rsidR="00EA0F0C" w:rsidRPr="002E63A1">
        <w:rPr>
          <w:noProof/>
          <w:lang w:val="sr-Latn-CS"/>
        </w:rPr>
        <w:t xml:space="preserve"> </w:t>
      </w:r>
      <w:r>
        <w:rPr>
          <w:noProof/>
          <w:lang w:val="sr-Latn-CS"/>
        </w:rPr>
        <w:t>planova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U</w:t>
      </w:r>
      <w:r w:rsidR="00EA0F0C" w:rsidRPr="002E63A1">
        <w:rPr>
          <w:noProof/>
          <w:lang w:val="sr-Latn-CS"/>
        </w:rPr>
        <w:t xml:space="preserve"> </w:t>
      </w:r>
      <w:r>
        <w:rPr>
          <w:noProof/>
          <w:lang w:val="sr-Latn-CS"/>
        </w:rPr>
        <w:t>periodu</w:t>
      </w:r>
      <w:r w:rsidR="00EA0F0C" w:rsidRPr="002E63A1">
        <w:rPr>
          <w:noProof/>
          <w:lang w:val="sr-Latn-CS"/>
        </w:rPr>
        <w:t xml:space="preserve"> </w:t>
      </w:r>
      <w:r>
        <w:rPr>
          <w:noProof/>
          <w:lang w:val="sr-Latn-CS"/>
        </w:rPr>
        <w:t>posle</w:t>
      </w:r>
      <w:r w:rsidR="00EA0F0C" w:rsidRPr="002E63A1">
        <w:rPr>
          <w:noProof/>
          <w:lang w:val="sr-Latn-CS"/>
        </w:rPr>
        <w:t xml:space="preserve"> 2017. </w:t>
      </w:r>
      <w:r>
        <w:rPr>
          <w:noProof/>
          <w:lang w:val="sr-Latn-CS"/>
        </w:rPr>
        <w:t>godine</w:t>
      </w:r>
      <w:r w:rsidR="00EA0F0C" w:rsidRPr="002E63A1">
        <w:rPr>
          <w:noProof/>
          <w:lang w:val="sr-Latn-CS"/>
        </w:rPr>
        <w:t xml:space="preserve">, </w:t>
      </w:r>
      <w:r>
        <w:rPr>
          <w:noProof/>
          <w:lang w:val="sr-Latn-CS"/>
        </w:rPr>
        <w:t>nadležne</w:t>
      </w:r>
      <w:r w:rsidR="00EA0F0C" w:rsidRPr="002E63A1">
        <w:rPr>
          <w:noProof/>
          <w:lang w:val="sr-Latn-CS"/>
        </w:rPr>
        <w:t xml:space="preserve"> </w:t>
      </w:r>
      <w:r>
        <w:rPr>
          <w:noProof/>
          <w:lang w:val="sr-Latn-CS"/>
        </w:rPr>
        <w:t>skupštine</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doneće</w:t>
      </w:r>
      <w:r w:rsidR="00EA0F0C" w:rsidRPr="002E63A1">
        <w:rPr>
          <w:noProof/>
          <w:lang w:val="sr-Latn-CS"/>
        </w:rPr>
        <w:t xml:space="preserve"> </w:t>
      </w:r>
      <w:r>
        <w:rPr>
          <w:noProof/>
          <w:lang w:val="sr-Latn-CS"/>
        </w:rPr>
        <w:t>po</w:t>
      </w:r>
      <w:r w:rsidR="00EA0F0C" w:rsidRPr="002E63A1">
        <w:rPr>
          <w:noProof/>
          <w:lang w:val="sr-Latn-CS"/>
        </w:rPr>
        <w:t xml:space="preserve"> </w:t>
      </w:r>
      <w:r>
        <w:rPr>
          <w:noProof/>
          <w:lang w:val="sr-Latn-CS"/>
        </w:rPr>
        <w:t>potrebi</w:t>
      </w:r>
      <w:r w:rsidR="00EA0F0C" w:rsidRPr="002E63A1">
        <w:rPr>
          <w:noProof/>
          <w:lang w:val="sr-Latn-CS"/>
        </w:rPr>
        <w:t xml:space="preserve"> </w:t>
      </w:r>
      <w:r>
        <w:rPr>
          <w:noProof/>
          <w:lang w:val="sr-Latn-CS"/>
        </w:rPr>
        <w:t>odgovarajuće</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planove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potrebe</w:t>
      </w:r>
      <w:r w:rsidR="00EA0F0C" w:rsidRPr="002E63A1">
        <w:rPr>
          <w:noProof/>
          <w:lang w:val="sr-Latn-CS"/>
        </w:rPr>
        <w:t xml:space="preserve"> </w:t>
      </w:r>
      <w:r>
        <w:rPr>
          <w:noProof/>
          <w:lang w:val="sr-Latn-CS"/>
        </w:rPr>
        <w:t>proširenja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eventualnog</w:t>
      </w:r>
      <w:r w:rsidR="00EA0F0C" w:rsidRPr="002E63A1">
        <w:rPr>
          <w:noProof/>
          <w:lang w:val="sr-Latn-CS"/>
        </w:rPr>
        <w:t xml:space="preserve"> </w:t>
      </w:r>
      <w:r>
        <w:rPr>
          <w:noProof/>
          <w:lang w:val="sr-Latn-CS"/>
        </w:rPr>
        <w:t>formiranja</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grobalja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2E63A1" w:rsidP="00EA0F0C">
      <w:pPr>
        <w:ind w:firstLine="748"/>
        <w:jc w:val="both"/>
        <w:rPr>
          <w:noProof/>
          <w:lang w:val="sr-Latn-CS"/>
        </w:rPr>
      </w:pP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čl</w:t>
      </w:r>
      <w:r w:rsidR="00EA0F0C" w:rsidRPr="002E63A1">
        <w:rPr>
          <w:noProof/>
          <w:lang w:val="sr-Latn-CS"/>
        </w:rPr>
        <w:t xml:space="preserve">. 35. </w:t>
      </w:r>
      <w:r>
        <w:rPr>
          <w:noProof/>
          <w:lang w:val="sr-Latn-CS"/>
        </w:rPr>
        <w:t>i</w:t>
      </w:r>
      <w:r w:rsidR="00EA0F0C" w:rsidRPr="002E63A1">
        <w:rPr>
          <w:noProof/>
          <w:lang w:val="sr-Latn-CS"/>
        </w:rPr>
        <w:t xml:space="preserve"> 36.) </w:t>
      </w:r>
      <w:r>
        <w:rPr>
          <w:noProof/>
          <w:lang w:val="sr-Latn-CS"/>
        </w:rPr>
        <w:t>i</w:t>
      </w:r>
      <w:r w:rsidR="00EA0F0C" w:rsidRPr="002E63A1">
        <w:rPr>
          <w:noProof/>
          <w:lang w:val="sr-Latn-CS"/>
        </w:rPr>
        <w:t xml:space="preserve"> </w:t>
      </w:r>
      <w:r>
        <w:rPr>
          <w:noProof/>
          <w:lang w:val="sr-Latn-CS"/>
        </w:rPr>
        <w:t>Zakona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strateškoj</w:t>
      </w:r>
      <w:r w:rsidR="00EA0F0C" w:rsidRPr="002E63A1">
        <w:rPr>
          <w:noProof/>
          <w:lang w:val="sr-Latn-CS"/>
        </w:rPr>
        <w:t xml:space="preserve"> </w:t>
      </w:r>
      <w:r>
        <w:rPr>
          <w:noProof/>
          <w:lang w:val="sr-Latn-CS"/>
        </w:rPr>
        <w:t>proceni</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toku</w:t>
      </w:r>
      <w:r w:rsidR="00EA0F0C" w:rsidRPr="002E63A1">
        <w:rPr>
          <w:noProof/>
          <w:lang w:val="sr-Latn-CS"/>
        </w:rPr>
        <w:t xml:space="preserve"> </w:t>
      </w:r>
      <w:r>
        <w:rPr>
          <w:noProof/>
          <w:lang w:val="sr-Latn-CS"/>
        </w:rPr>
        <w:t>implementacije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preporučuje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izrada</w:t>
      </w:r>
      <w:r w:rsidR="00EA0F0C" w:rsidRPr="002E63A1">
        <w:rPr>
          <w:noProof/>
          <w:lang w:val="sr-Latn-CS"/>
        </w:rPr>
        <w:t xml:space="preserve"> </w:t>
      </w:r>
      <w:r>
        <w:rPr>
          <w:noProof/>
          <w:lang w:val="sr-Latn-CS"/>
        </w:rPr>
        <w:t>strateških</w:t>
      </w:r>
      <w:r w:rsidR="00EA0F0C" w:rsidRPr="002E63A1">
        <w:rPr>
          <w:noProof/>
          <w:lang w:val="sr-Latn-CS"/>
        </w:rPr>
        <w:t xml:space="preserve"> </w:t>
      </w:r>
      <w:r>
        <w:rPr>
          <w:noProof/>
          <w:lang w:val="sr-Latn-CS"/>
        </w:rPr>
        <w:t>procena</w:t>
      </w:r>
      <w:r w:rsidR="00EA0F0C" w:rsidRPr="002E63A1">
        <w:rPr>
          <w:noProof/>
          <w:lang w:val="sr-Latn-CS"/>
        </w:rPr>
        <w:t xml:space="preserve"> </w:t>
      </w:r>
      <w:r>
        <w:rPr>
          <w:noProof/>
          <w:lang w:val="sr-Latn-CS"/>
        </w:rPr>
        <w:t>uticaja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životnu</w:t>
      </w:r>
      <w:r w:rsidR="00EA0F0C" w:rsidRPr="002E63A1">
        <w:rPr>
          <w:noProof/>
          <w:lang w:val="sr-Latn-CS"/>
        </w:rPr>
        <w:t xml:space="preserve"> </w:t>
      </w:r>
      <w:r>
        <w:rPr>
          <w:noProof/>
          <w:lang w:val="sr-Latn-CS"/>
        </w:rPr>
        <w:t>sredinu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navedene</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planove</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prethodno</w:t>
      </w:r>
      <w:r w:rsidR="00EA0F0C" w:rsidRPr="002E63A1">
        <w:rPr>
          <w:noProof/>
          <w:lang w:val="sr-Latn-CS"/>
        </w:rPr>
        <w:t xml:space="preserve"> </w:t>
      </w:r>
      <w:r>
        <w:rPr>
          <w:noProof/>
          <w:lang w:val="sr-Latn-CS"/>
        </w:rPr>
        <w:t>pribavljeno</w:t>
      </w:r>
      <w:r w:rsidR="00EA0F0C" w:rsidRPr="002E63A1">
        <w:rPr>
          <w:noProof/>
          <w:lang w:val="sr-Latn-CS"/>
        </w:rPr>
        <w:t xml:space="preserve"> </w:t>
      </w:r>
      <w:r>
        <w:rPr>
          <w:noProof/>
          <w:lang w:val="sr-Latn-CS"/>
        </w:rPr>
        <w:t>mišljenje</w:t>
      </w:r>
      <w:r w:rsidR="00EA0F0C" w:rsidRPr="002E63A1">
        <w:rPr>
          <w:noProof/>
          <w:lang w:val="sr-Latn-CS"/>
        </w:rPr>
        <w:t xml:space="preserve"> </w:t>
      </w:r>
      <w:r>
        <w:rPr>
          <w:noProof/>
          <w:lang w:val="sr-Latn-CS"/>
        </w:rPr>
        <w:t>nadležnog</w:t>
      </w:r>
      <w:r w:rsidR="00EA0F0C" w:rsidRPr="002E63A1">
        <w:rPr>
          <w:noProof/>
          <w:lang w:val="sr-Latn-CS"/>
        </w:rPr>
        <w:t xml:space="preserve"> </w:t>
      </w:r>
      <w:r>
        <w:rPr>
          <w:noProof/>
          <w:lang w:val="sr-Latn-CS"/>
        </w:rPr>
        <w:t>organa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poslove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w:t>
      </w: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EA0F0C" w:rsidP="00EA0F0C">
      <w:pPr>
        <w:ind w:firstLine="748"/>
        <w:jc w:val="both"/>
        <w:rPr>
          <w:noProof/>
          <w:lang w:val="sr-Latn-CS"/>
        </w:rPr>
      </w:pPr>
    </w:p>
    <w:p w:rsidR="00EA0F0C" w:rsidRPr="002E63A1" w:rsidRDefault="00EA0F0C" w:rsidP="00EA0F0C">
      <w:pPr>
        <w:jc w:val="center"/>
        <w:rPr>
          <w:noProof/>
          <w:lang w:val="sr-Latn-CS"/>
        </w:rPr>
      </w:pPr>
      <w:r w:rsidRPr="002E63A1">
        <w:rPr>
          <w:noProof/>
          <w:lang w:val="sr-Latn-CS"/>
        </w:rPr>
        <w:t xml:space="preserve">2.2. </w:t>
      </w:r>
      <w:r w:rsidR="002E63A1">
        <w:rPr>
          <w:noProof/>
          <w:lang w:val="sr-Latn-CS"/>
        </w:rPr>
        <w:t>Sprovođenje</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sektorskim</w:t>
      </w:r>
      <w:r w:rsidRPr="002E63A1">
        <w:rPr>
          <w:noProof/>
          <w:lang w:val="sr-Latn-CS"/>
        </w:rPr>
        <w:t xml:space="preserve"> </w:t>
      </w:r>
      <w:r w:rsidR="002E63A1">
        <w:rPr>
          <w:noProof/>
          <w:lang w:val="sr-Latn-CS"/>
        </w:rPr>
        <w:t>planovima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programima</w:t>
      </w:r>
    </w:p>
    <w:p w:rsidR="00EA0F0C" w:rsidRPr="002E63A1" w:rsidRDefault="00EA0F0C" w:rsidP="00EA0F0C">
      <w:pPr>
        <w:jc w:val="center"/>
        <w:rPr>
          <w:noProof/>
          <w:lang w:val="sr-Latn-CS"/>
        </w:rPr>
      </w:pPr>
    </w:p>
    <w:p w:rsidR="00EA0F0C" w:rsidRPr="002E63A1" w:rsidRDefault="002E63A1" w:rsidP="00EA0F0C">
      <w:pPr>
        <w:ind w:firstLine="567"/>
        <w:jc w:val="both"/>
        <w:rPr>
          <w:noProof/>
          <w:lang w:val="sr-Latn-CS"/>
        </w:rPr>
      </w:pPr>
      <w:r>
        <w:rPr>
          <w:noProof/>
          <w:lang w:val="sr-Latn-CS"/>
        </w:rPr>
        <w:t>Sprovođenje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razradu</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sektorskim</w:t>
      </w:r>
      <w:r w:rsidR="00EA0F0C" w:rsidRPr="002E63A1">
        <w:rPr>
          <w:noProof/>
          <w:lang w:val="sr-Latn-CS"/>
        </w:rPr>
        <w:t xml:space="preserve"> </w:t>
      </w:r>
      <w:r>
        <w:rPr>
          <w:noProof/>
          <w:lang w:val="sr-Latn-CS"/>
        </w:rPr>
        <w:t>planovima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programima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zakonom</w:t>
      </w:r>
      <w:r w:rsidR="00EA0F0C" w:rsidRPr="002E63A1">
        <w:rPr>
          <w:noProof/>
          <w:lang w:val="sr-Latn-CS"/>
        </w:rPr>
        <w:t xml:space="preserve"> </w:t>
      </w:r>
      <w:r>
        <w:rPr>
          <w:noProof/>
          <w:lang w:val="sr-Latn-CS"/>
        </w:rPr>
        <w:t>obezbeđuju</w:t>
      </w:r>
      <w:r w:rsidR="00EA0F0C"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ministarstvo</w:t>
      </w:r>
      <w:r w:rsidRPr="002E63A1">
        <w:rPr>
          <w:noProof/>
          <w:lang w:val="sr-Latn-CS"/>
        </w:rPr>
        <w:t xml:space="preserve"> </w:t>
      </w:r>
      <w:r w:rsidR="002E63A1">
        <w:rPr>
          <w:noProof/>
          <w:lang w:val="sr-Latn-CS"/>
        </w:rPr>
        <w:t>nadležno</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vodoprivredu</w:t>
      </w:r>
      <w:r w:rsidRPr="002E63A1">
        <w:rPr>
          <w:noProof/>
          <w:lang w:val="sr-Latn-CS"/>
        </w:rPr>
        <w:t xml:space="preserve">, </w:t>
      </w:r>
      <w:r w:rsidR="002E63A1">
        <w:rPr>
          <w:noProof/>
          <w:lang w:val="sr-Latn-CS"/>
        </w:rPr>
        <w:t>tj</w:t>
      </w:r>
      <w:r w:rsidRPr="002E63A1">
        <w:rPr>
          <w:noProof/>
          <w:lang w:val="sr-Latn-CS"/>
        </w:rPr>
        <w:t xml:space="preserve">. </w:t>
      </w:r>
      <w:r w:rsidR="002E63A1">
        <w:rPr>
          <w:noProof/>
          <w:lang w:val="sr-Latn-CS"/>
        </w:rPr>
        <w:t>Republička</w:t>
      </w:r>
      <w:r w:rsidRPr="002E63A1">
        <w:rPr>
          <w:noProof/>
          <w:lang w:val="sr-Latn-CS"/>
        </w:rPr>
        <w:t xml:space="preserve"> </w:t>
      </w:r>
      <w:r w:rsidR="002E63A1">
        <w:rPr>
          <w:noProof/>
          <w:lang w:val="sr-Latn-CS"/>
        </w:rPr>
        <w:t>direkcija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saradnji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Javnim</w:t>
      </w:r>
      <w:r w:rsidRPr="002E63A1">
        <w:rPr>
          <w:noProof/>
          <w:lang w:val="sr-Latn-CS"/>
        </w:rPr>
        <w:t xml:space="preserve"> </w:t>
      </w:r>
      <w:r w:rsidR="002E63A1">
        <w:rPr>
          <w:noProof/>
          <w:lang w:val="sr-Latn-CS"/>
        </w:rPr>
        <w:t>vodoprivrednim</w:t>
      </w:r>
      <w:r w:rsidRPr="002E63A1">
        <w:rPr>
          <w:noProof/>
          <w:lang w:val="sr-Latn-CS"/>
        </w:rPr>
        <w:t xml:space="preserve"> </w:t>
      </w:r>
      <w:r w:rsidR="002E63A1">
        <w:rPr>
          <w:noProof/>
          <w:lang w:val="sr-Latn-CS"/>
        </w:rPr>
        <w:t>preduzećem</w:t>
      </w:r>
      <w:r w:rsidRPr="002E63A1">
        <w:rPr>
          <w:noProof/>
          <w:lang w:val="sr-Latn-CS"/>
        </w:rPr>
        <w:t xml:space="preserve"> „</w:t>
      </w:r>
      <w:r w:rsidR="002E63A1">
        <w:rPr>
          <w:noProof/>
          <w:lang w:val="sr-Latn-CS"/>
        </w:rPr>
        <w:t>Srbijavode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VPC</w:t>
      </w:r>
      <w:r w:rsidRPr="002E63A1">
        <w:rPr>
          <w:noProof/>
          <w:lang w:val="sr-Latn-CS"/>
        </w:rPr>
        <w:t xml:space="preserve"> „</w:t>
      </w:r>
      <w:r w:rsidR="002E63A1">
        <w:rPr>
          <w:noProof/>
          <w:lang w:val="sr-Latn-CS"/>
        </w:rPr>
        <w:t>Morava</w:t>
      </w:r>
      <w:r w:rsidRPr="002E63A1">
        <w:rPr>
          <w:noProof/>
          <w:lang w:val="sr-Latn-CS"/>
        </w:rPr>
        <w:t xml:space="preserve">”; </w:t>
      </w:r>
      <w:r w:rsidR="002E63A1">
        <w:rPr>
          <w:noProof/>
          <w:lang w:val="sr-Latn-CS"/>
        </w:rPr>
        <w:t>usklađivanjem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sprovođenjem</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antierozione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monitoringa</w:t>
      </w:r>
      <w:r w:rsidRPr="002E63A1">
        <w:rPr>
          <w:noProof/>
          <w:lang w:val="sr-Latn-CS"/>
        </w:rPr>
        <w:t xml:space="preserve"> </w:t>
      </w:r>
      <w:r w:rsidR="002E63A1">
        <w:rPr>
          <w:noProof/>
          <w:lang w:val="sr-Latn-CS"/>
        </w:rPr>
        <w:t>kvaliteta</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slivu</w:t>
      </w:r>
      <w:r w:rsidRPr="002E63A1">
        <w:rPr>
          <w:noProof/>
          <w:lang w:val="sr-Latn-CS"/>
        </w:rPr>
        <w:t xml:space="preserve"> </w:t>
      </w:r>
      <w:r w:rsidR="002E63A1">
        <w:rPr>
          <w:noProof/>
          <w:lang w:val="sr-Latn-CS"/>
        </w:rPr>
        <w:t>Toplice</w:t>
      </w:r>
      <w:r w:rsidRPr="002E63A1">
        <w:rPr>
          <w:noProof/>
          <w:lang w:val="sr-Latn-CS"/>
        </w:rPr>
        <w:t>;</w:t>
      </w:r>
    </w:p>
    <w:p w:rsidR="00EA0F0C" w:rsidRPr="002E63A1" w:rsidRDefault="00EA0F0C" w:rsidP="00EA0F0C">
      <w:pPr>
        <w:jc w:val="both"/>
        <w:rPr>
          <w:noProof/>
          <w:lang w:val="sr-Latn-CS"/>
        </w:rPr>
      </w:pPr>
      <w:r w:rsidRPr="002E63A1">
        <w:rPr>
          <w:noProof/>
          <w:lang w:val="sr-Latn-CS"/>
        </w:rPr>
        <w:t xml:space="preserve">         - </w:t>
      </w:r>
      <w:r w:rsidR="002E63A1">
        <w:rPr>
          <w:noProof/>
          <w:lang w:val="sr-Latn-CS"/>
        </w:rPr>
        <w:t>ministarstvo</w:t>
      </w:r>
      <w:r w:rsidRPr="002E63A1">
        <w:rPr>
          <w:noProof/>
          <w:lang w:val="sr-Latn-CS"/>
        </w:rPr>
        <w:t xml:space="preserve"> </w:t>
      </w:r>
      <w:r w:rsidR="002E63A1">
        <w:rPr>
          <w:noProof/>
          <w:lang w:val="sr-Latn-CS"/>
        </w:rPr>
        <w:t>nadležno</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zdravlje</w:t>
      </w:r>
      <w:r w:rsidRPr="002E63A1">
        <w:rPr>
          <w:noProof/>
          <w:lang w:val="sr-Latn-CS"/>
        </w:rPr>
        <w:t xml:space="preserve"> </w:t>
      </w:r>
      <w:r w:rsidR="002E63A1">
        <w:rPr>
          <w:noProof/>
          <w:lang w:val="sr-Latn-CS"/>
        </w:rPr>
        <w:t>izdavanjem</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određivanju</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vodosnabdevanja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po</w:t>
      </w:r>
      <w:r w:rsidRPr="002E63A1">
        <w:rPr>
          <w:noProof/>
          <w:lang w:val="sr-Latn-CS"/>
        </w:rPr>
        <w:t xml:space="preserve"> </w:t>
      </w:r>
      <w:r w:rsidR="002E63A1">
        <w:rPr>
          <w:noProof/>
          <w:lang w:val="sr-Latn-CS"/>
        </w:rPr>
        <w:t>zahtevu</w:t>
      </w:r>
      <w:r w:rsidRPr="002E63A1">
        <w:rPr>
          <w:noProof/>
          <w:lang w:val="sr-Latn-CS"/>
        </w:rPr>
        <w:t xml:space="preserve"> </w:t>
      </w:r>
      <w:r w:rsidR="002E63A1">
        <w:rPr>
          <w:noProof/>
          <w:lang w:val="sr-Latn-CS"/>
        </w:rPr>
        <w:t>organa</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lastRenderedPageBreak/>
        <w:t>samouprava</w:t>
      </w:r>
      <w:r w:rsidRPr="002E63A1">
        <w:rPr>
          <w:noProof/>
          <w:lang w:val="sr-Latn-CS"/>
        </w:rPr>
        <w:t xml:space="preserve"> </w:t>
      </w:r>
      <w:r w:rsidR="002E63A1">
        <w:rPr>
          <w:noProof/>
          <w:lang w:val="sr-Latn-CS"/>
        </w:rPr>
        <w:t>opštine</w:t>
      </w:r>
      <w:r w:rsidRPr="002E63A1">
        <w:rPr>
          <w:noProof/>
          <w:lang w:val="sr-Latn-CS"/>
        </w:rPr>
        <w:t xml:space="preserve"> </w:t>
      </w:r>
      <w:r w:rsidR="002E63A1">
        <w:rPr>
          <w:noProof/>
          <w:lang w:val="sr-Latn-CS"/>
        </w:rPr>
        <w:t>Brus</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opštine</w:t>
      </w:r>
      <w:r w:rsidRPr="002E63A1">
        <w:rPr>
          <w:noProof/>
          <w:lang w:val="sr-Latn-CS"/>
        </w:rPr>
        <w:t xml:space="preserve"> </w:t>
      </w:r>
      <w:r w:rsidR="002E63A1">
        <w:rPr>
          <w:noProof/>
          <w:lang w:val="sr-Latn-CS"/>
        </w:rPr>
        <w:t>Kuršumlija</w:t>
      </w:r>
      <w:r w:rsidRPr="002E63A1">
        <w:rPr>
          <w:noProof/>
          <w:lang w:val="sr-Latn-CS"/>
        </w:rPr>
        <w:t xml:space="preserve"> (</w:t>
      </w:r>
      <w:r w:rsidR="002E63A1">
        <w:rPr>
          <w:noProof/>
          <w:lang w:val="sr-Latn-CS"/>
        </w:rPr>
        <w:t>uporedo</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izradom</w:t>
      </w:r>
      <w:r w:rsidRPr="002E63A1">
        <w:rPr>
          <w:noProof/>
          <w:lang w:val="sr-Latn-CS"/>
        </w:rPr>
        <w:t xml:space="preserve"> </w:t>
      </w:r>
      <w:r w:rsidR="002E63A1">
        <w:rPr>
          <w:noProof/>
          <w:lang w:val="sr-Latn-CS"/>
        </w:rPr>
        <w:t>ovog</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Izveštaja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strateškoj</w:t>
      </w:r>
      <w:r w:rsidRPr="002E63A1">
        <w:rPr>
          <w:noProof/>
          <w:lang w:val="sr-Latn-CS"/>
        </w:rPr>
        <w:t xml:space="preserve"> </w:t>
      </w:r>
      <w:r w:rsidR="002E63A1">
        <w:rPr>
          <w:noProof/>
          <w:lang w:val="sr-Latn-CS"/>
        </w:rPr>
        <w:t>proceni</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Prostornog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posebne</w:t>
      </w:r>
      <w:r w:rsidRPr="002E63A1">
        <w:rPr>
          <w:noProof/>
          <w:lang w:val="sr-Latn-CS"/>
        </w:rPr>
        <w:t xml:space="preserve"> </w:t>
      </w:r>
      <w:r w:rsidR="002E63A1">
        <w:rPr>
          <w:noProof/>
          <w:lang w:val="sr-Latn-CS"/>
        </w:rPr>
        <w:t>namene</w:t>
      </w:r>
      <w:r w:rsidRPr="002E63A1">
        <w:rPr>
          <w:noProof/>
          <w:lang w:val="sr-Latn-CS"/>
        </w:rPr>
        <w:t xml:space="preserve"> </w:t>
      </w:r>
      <w:r w:rsidR="002E63A1">
        <w:rPr>
          <w:noProof/>
          <w:lang w:val="sr-Latn-CS"/>
        </w:rPr>
        <w:t>sliva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životnu</w:t>
      </w:r>
      <w:r w:rsidRPr="002E63A1">
        <w:rPr>
          <w:noProof/>
          <w:lang w:val="sr-Latn-CS"/>
        </w:rPr>
        <w:t xml:space="preserve"> </w:t>
      </w:r>
      <w:r w:rsidR="002E63A1">
        <w:rPr>
          <w:noProof/>
          <w:lang w:val="sr-Latn-CS"/>
        </w:rPr>
        <w:t>sredinu</w:t>
      </w:r>
      <w:r w:rsidRPr="002E63A1">
        <w:rPr>
          <w:noProof/>
          <w:lang w:val="sr-Latn-CS"/>
        </w:rPr>
        <w:t xml:space="preserve">, </w:t>
      </w:r>
      <w:r w:rsidR="002E63A1">
        <w:rPr>
          <w:noProof/>
          <w:lang w:val="sr-Latn-CS"/>
        </w:rPr>
        <w:t>obrađivač</w:t>
      </w:r>
      <w:r w:rsidRPr="002E63A1">
        <w:rPr>
          <w:noProof/>
          <w:lang w:val="sr-Latn-CS"/>
        </w:rPr>
        <w:t xml:space="preserve"> – </w:t>
      </w:r>
      <w:r w:rsidR="002E63A1">
        <w:rPr>
          <w:noProof/>
          <w:lang w:val="sr-Latn-CS"/>
        </w:rPr>
        <w:t>Javno</w:t>
      </w:r>
      <w:r w:rsidRPr="002E63A1">
        <w:rPr>
          <w:noProof/>
          <w:lang w:val="sr-Latn-CS"/>
        </w:rPr>
        <w:t xml:space="preserve"> </w:t>
      </w:r>
      <w:r w:rsidR="002E63A1">
        <w:rPr>
          <w:noProof/>
          <w:lang w:val="sr-Latn-CS"/>
        </w:rPr>
        <w:t>preduzeće</w:t>
      </w:r>
      <w:r w:rsidRPr="002E63A1">
        <w:rPr>
          <w:noProof/>
          <w:lang w:val="sr-Latn-CS"/>
        </w:rPr>
        <w:t xml:space="preserve"> </w:t>
      </w:r>
      <w:r w:rsidR="002E63A1">
        <w:rPr>
          <w:noProof/>
          <w:lang w:val="sr-Latn-CS"/>
        </w:rPr>
        <w:t>Zavod</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urbanizam</w:t>
      </w:r>
      <w:r w:rsidRPr="002E63A1">
        <w:rPr>
          <w:noProof/>
          <w:lang w:val="sr-Latn-CS"/>
        </w:rPr>
        <w:t xml:space="preserve"> </w:t>
      </w:r>
      <w:r w:rsidR="002E63A1">
        <w:rPr>
          <w:noProof/>
          <w:lang w:val="sr-Latn-CS"/>
        </w:rPr>
        <w:t>Niš</w:t>
      </w:r>
      <w:r w:rsidRPr="002E63A1">
        <w:rPr>
          <w:noProof/>
          <w:lang w:val="sr-Latn-CS"/>
        </w:rPr>
        <w:t xml:space="preserve"> </w:t>
      </w:r>
      <w:r w:rsidR="002E63A1">
        <w:rPr>
          <w:noProof/>
          <w:lang w:val="sr-Latn-CS"/>
        </w:rPr>
        <w:t>je</w:t>
      </w:r>
      <w:r w:rsidRPr="002E63A1">
        <w:rPr>
          <w:noProof/>
          <w:lang w:val="sr-Latn-CS"/>
        </w:rPr>
        <w:t xml:space="preserve"> </w:t>
      </w:r>
      <w:r w:rsidR="002E63A1">
        <w:rPr>
          <w:noProof/>
          <w:lang w:val="sr-Latn-CS"/>
        </w:rPr>
        <w:t>uradio</w:t>
      </w:r>
      <w:r w:rsidRPr="002E63A1">
        <w:rPr>
          <w:noProof/>
          <w:lang w:val="sr-Latn-CS"/>
        </w:rPr>
        <w:t xml:space="preserve"> </w:t>
      </w:r>
      <w:r w:rsidR="002E63A1">
        <w:rPr>
          <w:noProof/>
          <w:lang w:val="sr-Latn-CS"/>
        </w:rPr>
        <w:t>Elaborat</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članom</w:t>
      </w:r>
      <w:r w:rsidRPr="002E63A1">
        <w:rPr>
          <w:noProof/>
          <w:lang w:val="sr-Latn-CS"/>
        </w:rPr>
        <w:t xml:space="preserve"> 26. </w:t>
      </w:r>
      <w:r w:rsidR="002E63A1">
        <w:rPr>
          <w:noProof/>
          <w:lang w:val="sr-Latn-CS"/>
        </w:rPr>
        <w:t>Pravilnika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načinu</w:t>
      </w:r>
      <w:r w:rsidRPr="002E63A1">
        <w:rPr>
          <w:noProof/>
          <w:lang w:val="sr-Latn-CS"/>
        </w:rPr>
        <w:t xml:space="preserve"> </w:t>
      </w:r>
      <w:r w:rsidR="002E63A1">
        <w:rPr>
          <w:noProof/>
          <w:lang w:val="sr-Latn-CS"/>
        </w:rPr>
        <w:t>određivanja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održavanja</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vodosnabdevanja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Elaborata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predloga</w:t>
      </w:r>
      <w:r w:rsidRPr="002E63A1">
        <w:rPr>
          <w:noProof/>
          <w:lang w:val="sr-Latn-CS"/>
        </w:rPr>
        <w:t xml:space="preserve"> </w:t>
      </w:r>
      <w:r w:rsidR="002E63A1">
        <w:rPr>
          <w:noProof/>
          <w:lang w:val="sr-Latn-CS"/>
        </w:rPr>
        <w:t>komisije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utvrđivanje</w:t>
      </w:r>
      <w:r w:rsidRPr="002E63A1">
        <w:rPr>
          <w:noProof/>
          <w:lang w:val="sr-Latn-CS"/>
        </w:rPr>
        <w:t xml:space="preserve"> </w:t>
      </w:r>
      <w:r w:rsidR="002E63A1">
        <w:rPr>
          <w:noProof/>
          <w:lang w:val="sr-Latn-CS"/>
        </w:rPr>
        <w:t>uslova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određivanju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održavanju</w:t>
      </w:r>
      <w:r w:rsidRPr="002E63A1">
        <w:rPr>
          <w:noProof/>
          <w:lang w:val="sr-Latn-CS"/>
        </w:rPr>
        <w:t xml:space="preserve"> </w:t>
      </w:r>
      <w:r w:rsidR="002E63A1">
        <w:rPr>
          <w:noProof/>
          <w:lang w:val="sr-Latn-CS"/>
        </w:rPr>
        <w:t>zona</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ministar</w:t>
      </w:r>
      <w:r w:rsidRPr="002E63A1">
        <w:rPr>
          <w:noProof/>
          <w:lang w:val="sr-Latn-CS"/>
        </w:rPr>
        <w:t xml:space="preserve"> </w:t>
      </w:r>
      <w:r w:rsidR="002E63A1">
        <w:rPr>
          <w:noProof/>
          <w:lang w:val="sr-Latn-CS"/>
        </w:rPr>
        <w:t>zdravlja</w:t>
      </w:r>
      <w:r w:rsidRPr="002E63A1">
        <w:rPr>
          <w:noProof/>
          <w:lang w:val="sr-Latn-CS"/>
        </w:rPr>
        <w:t xml:space="preserve"> </w:t>
      </w:r>
      <w:r w:rsidR="002E63A1">
        <w:rPr>
          <w:noProof/>
          <w:lang w:val="sr-Latn-CS"/>
        </w:rPr>
        <w:t>Republike</w:t>
      </w:r>
      <w:r w:rsidRPr="002E63A1">
        <w:rPr>
          <w:noProof/>
          <w:lang w:val="sr-Latn-CS"/>
        </w:rPr>
        <w:t xml:space="preserve"> </w:t>
      </w:r>
      <w:r w:rsidR="002E63A1">
        <w:rPr>
          <w:noProof/>
          <w:lang w:val="sr-Latn-CS"/>
        </w:rPr>
        <w:t>Srbije</w:t>
      </w:r>
      <w:r w:rsidRPr="002E63A1">
        <w:rPr>
          <w:noProof/>
          <w:lang w:val="sr-Latn-CS"/>
        </w:rPr>
        <w:t xml:space="preserve"> </w:t>
      </w:r>
      <w:r w:rsidR="002E63A1">
        <w:rPr>
          <w:noProof/>
          <w:lang w:val="sr-Latn-CS"/>
        </w:rPr>
        <w:t>određuje</w:t>
      </w:r>
      <w:r w:rsidRPr="002E63A1">
        <w:rPr>
          <w:noProof/>
          <w:lang w:val="sr-Latn-CS"/>
        </w:rPr>
        <w:t xml:space="preserve"> </w:t>
      </w:r>
      <w:r w:rsidR="002E63A1">
        <w:rPr>
          <w:noProof/>
          <w:lang w:val="sr-Latn-CS"/>
        </w:rPr>
        <w:t>zone</w:t>
      </w:r>
      <w:r w:rsidRPr="002E63A1">
        <w:rPr>
          <w:noProof/>
          <w:lang w:val="sr-Latn-CS"/>
        </w:rPr>
        <w:t xml:space="preserve"> </w:t>
      </w:r>
      <w:r w:rsidR="002E63A1">
        <w:rPr>
          <w:noProof/>
          <w:lang w:val="sr-Latn-CS"/>
        </w:rPr>
        <w:t>sanitarne</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vodosnabdevanja</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osnovu</w:t>
      </w:r>
      <w:r w:rsidRPr="002E63A1">
        <w:rPr>
          <w:noProof/>
          <w:lang w:val="sr-Latn-CS"/>
        </w:rPr>
        <w:t xml:space="preserve"> </w:t>
      </w:r>
      <w:r w:rsidR="002E63A1">
        <w:rPr>
          <w:noProof/>
          <w:lang w:val="sr-Latn-CS"/>
        </w:rPr>
        <w:t>člana</w:t>
      </w:r>
      <w:r w:rsidRPr="002E63A1">
        <w:rPr>
          <w:noProof/>
          <w:lang w:val="sr-Latn-CS"/>
        </w:rPr>
        <w:t xml:space="preserve"> 77. </w:t>
      </w:r>
      <w:r w:rsidR="002E63A1">
        <w:rPr>
          <w:noProof/>
          <w:lang w:val="sr-Latn-CS"/>
        </w:rPr>
        <w:t>stav</w:t>
      </w:r>
      <w:r w:rsidRPr="002E63A1">
        <w:rPr>
          <w:noProof/>
          <w:lang w:val="sr-Latn-CS"/>
        </w:rPr>
        <w:t xml:space="preserve"> 6. </w:t>
      </w:r>
      <w:r w:rsidR="002E63A1">
        <w:rPr>
          <w:noProof/>
          <w:lang w:val="sr-Latn-CS"/>
        </w:rPr>
        <w:t>Zakona</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vodama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novoosnovano</w:t>
      </w:r>
      <w:r w:rsidRPr="002E63A1">
        <w:rPr>
          <w:noProof/>
          <w:lang w:val="sr-Latn-CS"/>
        </w:rPr>
        <w:t xml:space="preserve">  </w:t>
      </w:r>
      <w:r w:rsidR="002E63A1">
        <w:rPr>
          <w:noProof/>
          <w:lang w:val="sr-Latn-CS"/>
        </w:rPr>
        <w:t>javno</w:t>
      </w:r>
      <w:r w:rsidRPr="002E63A1">
        <w:rPr>
          <w:noProof/>
          <w:lang w:val="sr-Latn-CS"/>
        </w:rPr>
        <w:t xml:space="preserve">  </w:t>
      </w:r>
      <w:r w:rsidR="002E63A1">
        <w:rPr>
          <w:noProof/>
          <w:lang w:val="sr-Latn-CS"/>
        </w:rPr>
        <w:t>preduzeće</w:t>
      </w:r>
      <w:r w:rsidRPr="002E63A1">
        <w:rPr>
          <w:noProof/>
          <w:lang w:val="sr-Latn-CS"/>
        </w:rPr>
        <w:t xml:space="preserve"> </w:t>
      </w:r>
      <w:r w:rsidR="002E63A1">
        <w:rPr>
          <w:noProof/>
          <w:lang w:val="sr-Latn-CS"/>
        </w:rPr>
        <w:t>biće</w:t>
      </w:r>
      <w:r w:rsidRPr="002E63A1">
        <w:rPr>
          <w:noProof/>
          <w:lang w:val="sr-Latn-CS"/>
        </w:rPr>
        <w:t xml:space="preserve">  </w:t>
      </w:r>
      <w:r w:rsidR="002E63A1">
        <w:rPr>
          <w:noProof/>
          <w:lang w:val="sr-Latn-CS"/>
        </w:rPr>
        <w:t>nadležno</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održavanje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upravljanje</w:t>
      </w:r>
      <w:r w:rsidRPr="002E63A1">
        <w:rPr>
          <w:noProof/>
          <w:lang w:val="sr-Latn-CS"/>
        </w:rPr>
        <w:t xml:space="preserve"> </w:t>
      </w:r>
      <w:r w:rsidR="002E63A1">
        <w:rPr>
          <w:noProof/>
          <w:lang w:val="sr-Latn-CS"/>
        </w:rPr>
        <w:t>akumulacijom</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saradnji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Republičkom</w:t>
      </w:r>
      <w:r w:rsidRPr="002E63A1">
        <w:rPr>
          <w:noProof/>
          <w:lang w:val="sr-Latn-CS"/>
        </w:rPr>
        <w:t xml:space="preserve"> </w:t>
      </w:r>
      <w:r w:rsidR="002E63A1">
        <w:rPr>
          <w:noProof/>
          <w:lang w:val="sr-Latn-CS"/>
        </w:rPr>
        <w:t>direkcijom</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izradom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sprovođenjem</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kojim</w:t>
      </w:r>
      <w:r w:rsidRPr="002E63A1">
        <w:rPr>
          <w:noProof/>
          <w:lang w:val="sr-Latn-CS"/>
        </w:rPr>
        <w:t xml:space="preserve"> </w:t>
      </w:r>
      <w:r w:rsidR="002E63A1">
        <w:rPr>
          <w:noProof/>
          <w:lang w:val="sr-Latn-CS"/>
        </w:rPr>
        <w:t>će</w:t>
      </w:r>
      <w:r w:rsidRPr="002E63A1">
        <w:rPr>
          <w:noProof/>
          <w:lang w:val="sr-Latn-CS"/>
        </w:rPr>
        <w:t xml:space="preserve"> </w:t>
      </w:r>
      <w:r w:rsidR="002E63A1">
        <w:rPr>
          <w:noProof/>
          <w:lang w:val="sr-Latn-CS"/>
        </w:rPr>
        <w:t>se</w:t>
      </w:r>
      <w:r w:rsidRPr="002E63A1">
        <w:rPr>
          <w:noProof/>
          <w:lang w:val="sr-Latn-CS"/>
        </w:rPr>
        <w:t xml:space="preserve"> </w:t>
      </w:r>
      <w:r w:rsidR="002E63A1">
        <w:rPr>
          <w:noProof/>
          <w:lang w:val="sr-Latn-CS"/>
        </w:rPr>
        <w:t>precizirati</w:t>
      </w:r>
      <w:r w:rsidRPr="002E63A1">
        <w:rPr>
          <w:noProof/>
          <w:lang w:val="sr-Latn-CS"/>
        </w:rPr>
        <w:t xml:space="preserve"> </w:t>
      </w:r>
      <w:r w:rsidR="002E63A1">
        <w:rPr>
          <w:noProof/>
          <w:lang w:val="sr-Latn-CS"/>
        </w:rPr>
        <w:t>primena</w:t>
      </w:r>
      <w:r w:rsidRPr="002E63A1">
        <w:rPr>
          <w:noProof/>
          <w:lang w:val="sr-Latn-CS"/>
        </w:rPr>
        <w:t xml:space="preserve"> </w:t>
      </w:r>
      <w:r w:rsidR="002E63A1">
        <w:rPr>
          <w:noProof/>
          <w:lang w:val="sr-Latn-CS"/>
        </w:rPr>
        <w:t>mera</w:t>
      </w:r>
      <w:r w:rsidRPr="002E63A1">
        <w:rPr>
          <w:noProof/>
          <w:lang w:val="sr-Latn-CS"/>
        </w:rPr>
        <w:t xml:space="preserve"> </w:t>
      </w:r>
      <w:r w:rsidR="002E63A1">
        <w:rPr>
          <w:noProof/>
          <w:lang w:val="sr-Latn-CS"/>
        </w:rPr>
        <w:t>sanitarno</w:t>
      </w:r>
      <w:r w:rsidRPr="002E63A1">
        <w:rPr>
          <w:noProof/>
          <w:lang w:val="sr-Latn-CS"/>
        </w:rPr>
        <w:t xml:space="preserve"> </w:t>
      </w:r>
      <w:r w:rsidR="002E63A1">
        <w:rPr>
          <w:noProof/>
          <w:lang w:val="sr-Latn-CS"/>
        </w:rPr>
        <w:t>bezbednog</w:t>
      </w:r>
      <w:r w:rsidRPr="002E63A1">
        <w:rPr>
          <w:noProof/>
          <w:lang w:val="sr-Latn-CS"/>
        </w:rPr>
        <w:t xml:space="preserve"> </w:t>
      </w:r>
      <w:r w:rsidR="002E63A1">
        <w:rPr>
          <w:noProof/>
          <w:lang w:val="sr-Latn-CS"/>
        </w:rPr>
        <w:t>prikupljanje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prečišćavanja</w:t>
      </w:r>
      <w:r w:rsidRPr="002E63A1">
        <w:rPr>
          <w:noProof/>
          <w:lang w:val="sr-Latn-CS"/>
        </w:rPr>
        <w:t xml:space="preserve"> </w:t>
      </w:r>
      <w:r w:rsidR="002E63A1">
        <w:rPr>
          <w:noProof/>
          <w:lang w:val="sr-Latn-CS"/>
        </w:rPr>
        <w:t>svih</w:t>
      </w:r>
      <w:r w:rsidRPr="002E63A1">
        <w:rPr>
          <w:noProof/>
          <w:lang w:val="sr-Latn-CS"/>
        </w:rPr>
        <w:t xml:space="preserve"> </w:t>
      </w:r>
      <w:r w:rsidR="002E63A1">
        <w:rPr>
          <w:noProof/>
          <w:lang w:val="sr-Latn-CS"/>
        </w:rPr>
        <w:t>otpadnih</w:t>
      </w:r>
      <w:r w:rsidRPr="002E63A1">
        <w:rPr>
          <w:noProof/>
          <w:lang w:val="sr-Latn-CS"/>
        </w:rPr>
        <w:t xml:space="preserve"> </w:t>
      </w:r>
      <w:r w:rsidR="002E63A1">
        <w:rPr>
          <w:noProof/>
          <w:lang w:val="sr-Latn-CS"/>
        </w:rPr>
        <w:t>voda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skladu</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režimima</w:t>
      </w:r>
      <w:r w:rsidRPr="002E63A1">
        <w:rPr>
          <w:noProof/>
          <w:lang w:val="sr-Latn-CS"/>
        </w:rPr>
        <w:t xml:space="preserve"> </w:t>
      </w:r>
      <w:r w:rsidR="002E63A1">
        <w:rPr>
          <w:noProof/>
          <w:lang w:val="sr-Latn-CS"/>
        </w:rPr>
        <w:t>datim</w:t>
      </w:r>
      <w:r w:rsidRPr="002E63A1">
        <w:rPr>
          <w:noProof/>
          <w:lang w:val="sr-Latn-CS"/>
        </w:rPr>
        <w:t xml:space="preserve"> </w:t>
      </w:r>
      <w:r w:rsidR="002E63A1">
        <w:rPr>
          <w:noProof/>
          <w:lang w:val="sr-Latn-CS"/>
        </w:rPr>
        <w:t>ovim</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planom</w:t>
      </w:r>
      <w:r w:rsidRPr="002E63A1">
        <w:rPr>
          <w:noProof/>
          <w:lang w:val="sr-Latn-CS"/>
        </w:rPr>
        <w:t>;</w:t>
      </w:r>
    </w:p>
    <w:p w:rsidR="00EA0F0C" w:rsidRPr="002E63A1" w:rsidRDefault="00EA0F0C" w:rsidP="00EA0F0C">
      <w:pPr>
        <w:tabs>
          <w:tab w:val="left" w:pos="720"/>
          <w:tab w:val="left" w:pos="810"/>
        </w:tabs>
        <w:jc w:val="both"/>
        <w:rPr>
          <w:noProof/>
          <w:lang w:val="sr-Latn-CS"/>
        </w:rPr>
      </w:pPr>
      <w:r w:rsidRPr="002E63A1">
        <w:rPr>
          <w:noProof/>
          <w:lang w:val="sr-Latn-CS"/>
        </w:rPr>
        <w:t xml:space="preserve">         - </w:t>
      </w:r>
      <w:r w:rsidR="002E63A1">
        <w:rPr>
          <w:noProof/>
          <w:lang w:val="sr-Latn-CS"/>
        </w:rPr>
        <w:t>skupštine</w:t>
      </w:r>
      <w:r w:rsidRPr="002E63A1">
        <w:rPr>
          <w:noProof/>
          <w:lang w:val="sr-Latn-CS"/>
        </w:rPr>
        <w:t xml:space="preserve"> </w:t>
      </w:r>
      <w:r w:rsidR="002E63A1">
        <w:rPr>
          <w:noProof/>
          <w:lang w:val="sr-Latn-CS"/>
        </w:rPr>
        <w:t>obuhvaćenih</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samouprave</w:t>
      </w:r>
      <w:r w:rsidRPr="002E63A1">
        <w:rPr>
          <w:noProof/>
          <w:lang w:val="sr-Latn-CS"/>
        </w:rPr>
        <w:t xml:space="preserve"> </w:t>
      </w:r>
      <w:r w:rsidR="002E63A1">
        <w:rPr>
          <w:noProof/>
          <w:lang w:val="sr-Latn-CS"/>
        </w:rPr>
        <w:t>donošenjem</w:t>
      </w:r>
      <w:r w:rsidRPr="002E63A1">
        <w:rPr>
          <w:noProof/>
          <w:lang w:val="sr-Latn-CS"/>
        </w:rPr>
        <w:t xml:space="preserve"> </w:t>
      </w:r>
      <w:r w:rsidR="002E63A1">
        <w:rPr>
          <w:noProof/>
          <w:lang w:val="sr-Latn-CS"/>
        </w:rPr>
        <w:t>srednjoročnih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godišnjih</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vodovodne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kanalizacione</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upravljanja</w:t>
      </w:r>
      <w:r w:rsidRPr="002E63A1">
        <w:rPr>
          <w:noProof/>
          <w:lang w:val="sr-Latn-CS"/>
        </w:rPr>
        <w:t xml:space="preserve"> </w:t>
      </w:r>
      <w:r w:rsidR="002E63A1">
        <w:rPr>
          <w:noProof/>
          <w:lang w:val="sr-Latn-CS"/>
        </w:rPr>
        <w:t>otpadom</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proglašenja</w:t>
      </w:r>
      <w:r w:rsidRPr="002E63A1">
        <w:rPr>
          <w:noProof/>
          <w:lang w:val="sr-Latn-CS"/>
        </w:rPr>
        <w:t xml:space="preserve"> </w:t>
      </w:r>
      <w:r w:rsidR="002E63A1">
        <w:rPr>
          <w:noProof/>
          <w:lang w:val="sr-Latn-CS"/>
        </w:rPr>
        <w:t>erozivnih</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operativnog</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od</w:t>
      </w:r>
      <w:r w:rsidRPr="002E63A1">
        <w:rPr>
          <w:noProof/>
          <w:lang w:val="sr-Latn-CS"/>
        </w:rPr>
        <w:t xml:space="preserve"> </w:t>
      </w:r>
      <w:r w:rsidR="002E63A1">
        <w:rPr>
          <w:noProof/>
          <w:lang w:val="sr-Latn-CS"/>
        </w:rPr>
        <w:t>poplava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vode</w:t>
      </w:r>
      <w:r w:rsidRPr="002E63A1">
        <w:rPr>
          <w:noProof/>
          <w:lang w:val="sr-Latn-CS"/>
        </w:rPr>
        <w:t xml:space="preserve"> </w:t>
      </w:r>
      <w:r w:rsidR="002E63A1">
        <w:rPr>
          <w:noProof/>
          <w:lang w:val="sr-Latn-CS"/>
        </w:rPr>
        <w:t>II</w:t>
      </w:r>
      <w:r w:rsidRPr="002E63A1">
        <w:rPr>
          <w:noProof/>
          <w:lang w:val="sr-Latn-CS"/>
        </w:rPr>
        <w:t xml:space="preserve"> </w:t>
      </w:r>
      <w:r w:rsidR="002E63A1">
        <w:rPr>
          <w:noProof/>
          <w:lang w:val="sr-Latn-CS"/>
        </w:rPr>
        <w:t>reda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skupštine</w:t>
      </w:r>
      <w:r w:rsidRPr="002E63A1">
        <w:rPr>
          <w:noProof/>
          <w:lang w:val="sr-Latn-CS"/>
        </w:rPr>
        <w:t xml:space="preserve"> </w:t>
      </w:r>
      <w:r w:rsidR="002E63A1">
        <w:rPr>
          <w:noProof/>
          <w:lang w:val="sr-Latn-CS"/>
        </w:rPr>
        <w:t>obuhvaćenih</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samouprave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saradnji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ministarstvom</w:t>
      </w:r>
      <w:r w:rsidRPr="002E63A1">
        <w:rPr>
          <w:noProof/>
          <w:lang w:val="sr-Latn-CS"/>
        </w:rPr>
        <w:t xml:space="preserve"> </w:t>
      </w:r>
      <w:r w:rsidR="002E63A1">
        <w:rPr>
          <w:noProof/>
          <w:lang w:val="sr-Latn-CS"/>
        </w:rPr>
        <w:t>nadležnim</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poljoprivredu</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šumarstvo</w:t>
      </w:r>
      <w:r w:rsidRPr="002E63A1">
        <w:rPr>
          <w:noProof/>
          <w:lang w:val="sr-Latn-CS"/>
        </w:rPr>
        <w:t xml:space="preserve">, </w:t>
      </w:r>
      <w:r w:rsidR="002E63A1">
        <w:rPr>
          <w:noProof/>
          <w:lang w:val="sr-Latn-CS"/>
        </w:rPr>
        <w:t>asocijacijama</w:t>
      </w:r>
      <w:r w:rsidRPr="002E63A1">
        <w:rPr>
          <w:noProof/>
          <w:lang w:val="sr-Latn-CS"/>
        </w:rPr>
        <w:t xml:space="preserve"> </w:t>
      </w:r>
      <w:r w:rsidR="002E63A1">
        <w:rPr>
          <w:noProof/>
          <w:lang w:val="sr-Latn-CS"/>
        </w:rPr>
        <w:t>poljoprivrednih</w:t>
      </w:r>
      <w:r w:rsidRPr="002E63A1">
        <w:rPr>
          <w:noProof/>
          <w:lang w:val="sr-Latn-CS"/>
        </w:rPr>
        <w:t xml:space="preserve"> </w:t>
      </w:r>
      <w:r w:rsidR="002E63A1">
        <w:rPr>
          <w:noProof/>
          <w:lang w:val="sr-Latn-CS"/>
        </w:rPr>
        <w:t>proizvođača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vlasnicima</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donošenjem</w:t>
      </w:r>
      <w:r w:rsidRPr="002E63A1">
        <w:rPr>
          <w:noProof/>
          <w:lang w:val="sr-Latn-CS"/>
        </w:rPr>
        <w:t xml:space="preserve"> </w:t>
      </w:r>
      <w:r w:rsidR="002E63A1">
        <w:rPr>
          <w:noProof/>
          <w:lang w:val="sr-Latn-CS"/>
        </w:rPr>
        <w:t>integralnih</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poljoprivrednog</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zonama</w:t>
      </w:r>
      <w:r w:rsidRPr="002E63A1">
        <w:rPr>
          <w:noProof/>
          <w:lang w:val="sr-Latn-CS"/>
        </w:rPr>
        <w:t xml:space="preserve"> </w:t>
      </w:r>
      <w:r w:rsidR="002E63A1">
        <w:rPr>
          <w:noProof/>
          <w:lang w:val="sr-Latn-CS"/>
        </w:rPr>
        <w:t>II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III</w:t>
      </w:r>
      <w:r w:rsidRPr="002E63A1">
        <w:rPr>
          <w:noProof/>
          <w:lang w:val="sr-Latn-CS"/>
        </w:rPr>
        <w:t xml:space="preserve"> </w:t>
      </w:r>
      <w:r w:rsidR="002E63A1">
        <w:rPr>
          <w:noProof/>
          <w:lang w:val="sr-Latn-CS"/>
        </w:rPr>
        <w:t>akumulacije</w:t>
      </w:r>
      <w:r w:rsidRPr="002E63A1">
        <w:rPr>
          <w:noProof/>
          <w:lang w:val="sr-Latn-CS"/>
        </w:rPr>
        <w:t xml:space="preserve"> „</w:t>
      </w:r>
      <w:r w:rsidR="002E63A1">
        <w:rPr>
          <w:noProof/>
          <w:lang w:val="sr-Latn-CS"/>
        </w:rPr>
        <w:t>Selova</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revitalizacije</w:t>
      </w:r>
      <w:r w:rsidRPr="002E63A1">
        <w:rPr>
          <w:noProof/>
          <w:lang w:val="sr-Latn-CS"/>
        </w:rPr>
        <w:t xml:space="preserve"> </w:t>
      </w:r>
      <w:r w:rsidR="002E63A1">
        <w:rPr>
          <w:noProof/>
          <w:lang w:val="sr-Latn-CS"/>
        </w:rPr>
        <w:t>pašnjačkog</w:t>
      </w:r>
      <w:r w:rsidRPr="002E63A1">
        <w:rPr>
          <w:noProof/>
          <w:lang w:val="sr-Latn-CS"/>
        </w:rPr>
        <w:t xml:space="preserve"> </w:t>
      </w:r>
      <w:r w:rsidR="002E63A1">
        <w:rPr>
          <w:noProof/>
          <w:lang w:val="sr-Latn-CS"/>
        </w:rPr>
        <w:t>stočarenja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organske</w:t>
      </w:r>
      <w:r w:rsidRPr="002E63A1">
        <w:rPr>
          <w:noProof/>
          <w:lang w:val="sr-Latn-CS"/>
        </w:rPr>
        <w:t xml:space="preserve"> </w:t>
      </w:r>
      <w:r w:rsidR="002E63A1">
        <w:rPr>
          <w:noProof/>
          <w:lang w:val="sr-Latn-CS"/>
        </w:rPr>
        <w:t>proizvodnje</w:t>
      </w:r>
      <w:r w:rsidRPr="002E63A1">
        <w:rPr>
          <w:noProof/>
          <w:lang w:val="sr-Latn-CS"/>
        </w:rPr>
        <w:t xml:space="preserve"> </w:t>
      </w:r>
      <w:r w:rsidR="002E63A1">
        <w:rPr>
          <w:noProof/>
          <w:lang w:val="sr-Latn-CS"/>
        </w:rPr>
        <w:t>hrane</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Javno</w:t>
      </w:r>
      <w:r w:rsidRPr="002E63A1">
        <w:rPr>
          <w:noProof/>
          <w:lang w:val="sr-Latn-CS"/>
        </w:rPr>
        <w:t xml:space="preserve"> </w:t>
      </w:r>
      <w:r w:rsidR="002E63A1">
        <w:rPr>
          <w:noProof/>
          <w:lang w:val="sr-Latn-CS"/>
        </w:rPr>
        <w:t>preduzeće</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gazdovanje</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Srbijašume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saradnji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vlasnicima</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izradom</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gazdovanja</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revizijom</w:t>
      </w:r>
      <w:r w:rsidRPr="002E63A1">
        <w:rPr>
          <w:noProof/>
          <w:lang w:val="sr-Latn-CS"/>
        </w:rPr>
        <w:t xml:space="preserve"> </w:t>
      </w:r>
      <w:r w:rsidR="002E63A1">
        <w:rPr>
          <w:noProof/>
          <w:lang w:val="sr-Latn-CS"/>
        </w:rPr>
        <w:t>osnova</w:t>
      </w:r>
      <w:r w:rsidRPr="002E63A1">
        <w:rPr>
          <w:noProof/>
          <w:lang w:val="sr-Latn-CS"/>
        </w:rPr>
        <w:t xml:space="preserve"> </w:t>
      </w:r>
      <w:r w:rsidR="002E63A1">
        <w:rPr>
          <w:noProof/>
          <w:lang w:val="sr-Latn-CS"/>
        </w:rPr>
        <w:t>gazdovanja</w:t>
      </w:r>
      <w:r w:rsidRPr="002E63A1">
        <w:rPr>
          <w:noProof/>
          <w:lang w:val="sr-Latn-CS"/>
        </w:rPr>
        <w:t xml:space="preserve"> </w:t>
      </w:r>
      <w:r w:rsidR="002E63A1">
        <w:rPr>
          <w:noProof/>
          <w:lang w:val="sr-Latn-CS"/>
        </w:rPr>
        <w:t>šumama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gazdinske</w:t>
      </w:r>
      <w:r w:rsidRPr="002E63A1">
        <w:rPr>
          <w:noProof/>
          <w:lang w:val="sr-Latn-CS"/>
        </w:rPr>
        <w:t xml:space="preserve"> </w:t>
      </w:r>
      <w:r w:rsidR="002E63A1">
        <w:rPr>
          <w:noProof/>
          <w:lang w:val="sr-Latn-CS"/>
        </w:rPr>
        <w:t>jedinice</w:t>
      </w:r>
      <w:r w:rsidRPr="002E63A1">
        <w:rPr>
          <w:noProof/>
          <w:lang w:val="sr-Latn-CS"/>
        </w:rPr>
        <w:t xml:space="preserve"> </w:t>
      </w:r>
      <w:r w:rsidR="002E63A1">
        <w:rPr>
          <w:noProof/>
          <w:lang w:val="sr-Latn-CS"/>
        </w:rPr>
        <w:t>koje</w:t>
      </w:r>
      <w:r w:rsidRPr="002E63A1">
        <w:rPr>
          <w:noProof/>
          <w:lang w:val="sr-Latn-CS"/>
        </w:rPr>
        <w:t xml:space="preserve"> </w:t>
      </w:r>
      <w:r w:rsidR="002E63A1">
        <w:rPr>
          <w:noProof/>
          <w:lang w:val="sr-Latn-CS"/>
        </w:rPr>
        <w:t>su</w:t>
      </w:r>
      <w:r w:rsidRPr="002E63A1">
        <w:rPr>
          <w:noProof/>
          <w:lang w:val="sr-Latn-CS"/>
        </w:rPr>
        <w:t xml:space="preserve"> </w:t>
      </w:r>
      <w:r w:rsidR="002E63A1">
        <w:rPr>
          <w:noProof/>
          <w:lang w:val="sr-Latn-CS"/>
        </w:rPr>
        <w:t>obuhvaćene</w:t>
      </w:r>
      <w:r w:rsidRPr="002E63A1">
        <w:rPr>
          <w:noProof/>
          <w:lang w:val="sr-Latn-CS"/>
        </w:rPr>
        <w:t xml:space="preserve"> </w:t>
      </w:r>
      <w:r w:rsidR="002E63A1">
        <w:rPr>
          <w:noProof/>
          <w:lang w:val="sr-Latn-CS"/>
        </w:rPr>
        <w:t>ovim</w:t>
      </w:r>
      <w:r w:rsidRPr="002E63A1">
        <w:rPr>
          <w:noProof/>
          <w:lang w:val="sr-Latn-CS"/>
        </w:rPr>
        <w:t xml:space="preserve"> </w:t>
      </w:r>
      <w:r w:rsidR="002E63A1">
        <w:rPr>
          <w:noProof/>
          <w:lang w:val="sr-Latn-CS"/>
        </w:rPr>
        <w:t>prostornim</w:t>
      </w:r>
      <w:r w:rsidRPr="002E63A1">
        <w:rPr>
          <w:noProof/>
          <w:lang w:val="sr-Latn-CS"/>
        </w:rPr>
        <w:t xml:space="preserve"> </w:t>
      </w:r>
      <w:r w:rsidR="002E63A1">
        <w:rPr>
          <w:noProof/>
          <w:lang w:val="sr-Latn-CS"/>
        </w:rPr>
        <w:t>planom</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Javno</w:t>
      </w:r>
      <w:r w:rsidRPr="002E63A1">
        <w:rPr>
          <w:noProof/>
          <w:lang w:val="sr-Latn-CS"/>
        </w:rPr>
        <w:t xml:space="preserve"> </w:t>
      </w:r>
      <w:r w:rsidR="002E63A1">
        <w:rPr>
          <w:noProof/>
          <w:lang w:val="sr-Latn-CS"/>
        </w:rPr>
        <w:t>preduzeće</w:t>
      </w:r>
      <w:r w:rsidRPr="002E63A1">
        <w:rPr>
          <w:noProof/>
          <w:lang w:val="sr-Latn-CS"/>
        </w:rPr>
        <w:t xml:space="preserve"> „</w:t>
      </w:r>
      <w:r w:rsidR="002E63A1">
        <w:rPr>
          <w:noProof/>
          <w:lang w:val="sr-Latn-CS"/>
        </w:rPr>
        <w:t>Putevi</w:t>
      </w:r>
      <w:r w:rsidRPr="002E63A1">
        <w:rPr>
          <w:noProof/>
          <w:lang w:val="sr-Latn-CS"/>
        </w:rPr>
        <w:t xml:space="preserve"> </w:t>
      </w:r>
      <w:r w:rsidR="002E63A1">
        <w:rPr>
          <w:noProof/>
          <w:lang w:val="sr-Latn-CS"/>
        </w:rPr>
        <w:t>Srbije</w:t>
      </w:r>
      <w:r w:rsidRPr="002E63A1">
        <w:rPr>
          <w:noProof/>
          <w:lang w:val="sr-Latn-CS"/>
        </w:rPr>
        <w:t xml:space="preserve">” </w:t>
      </w:r>
      <w:r w:rsidR="002E63A1">
        <w:rPr>
          <w:noProof/>
          <w:lang w:val="sr-Latn-CS"/>
        </w:rPr>
        <w:t>nadležno</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upravljanje</w:t>
      </w:r>
      <w:r w:rsidRPr="002E63A1">
        <w:rPr>
          <w:noProof/>
          <w:lang w:val="sr-Latn-CS"/>
        </w:rPr>
        <w:t xml:space="preserve"> </w:t>
      </w:r>
      <w:r w:rsidR="002E63A1">
        <w:rPr>
          <w:noProof/>
          <w:lang w:val="sr-Latn-CS"/>
        </w:rPr>
        <w:t>državnim</w:t>
      </w:r>
      <w:r w:rsidRPr="002E63A1">
        <w:rPr>
          <w:noProof/>
          <w:lang w:val="sr-Latn-CS"/>
        </w:rPr>
        <w:t xml:space="preserve"> </w:t>
      </w:r>
      <w:r w:rsidR="002E63A1">
        <w:rPr>
          <w:noProof/>
          <w:lang w:val="sr-Latn-CS"/>
        </w:rPr>
        <w:t>putevima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saradnji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nadležnim</w:t>
      </w:r>
      <w:r w:rsidRPr="002E63A1">
        <w:rPr>
          <w:noProof/>
          <w:lang w:val="sr-Latn-CS"/>
        </w:rPr>
        <w:t xml:space="preserve"> </w:t>
      </w:r>
      <w:r w:rsidR="002E63A1">
        <w:rPr>
          <w:noProof/>
          <w:lang w:val="sr-Latn-CS"/>
        </w:rPr>
        <w:t>upravama</w:t>
      </w:r>
      <w:r w:rsidRPr="002E63A1">
        <w:rPr>
          <w:noProof/>
          <w:lang w:val="sr-Latn-CS"/>
        </w:rPr>
        <w:t xml:space="preserve"> </w:t>
      </w:r>
      <w:r w:rsidR="002E63A1">
        <w:rPr>
          <w:noProof/>
          <w:lang w:val="sr-Latn-CS"/>
        </w:rPr>
        <w:t>opština</w:t>
      </w:r>
      <w:r w:rsidRPr="002E63A1">
        <w:rPr>
          <w:noProof/>
          <w:lang w:val="sr-Latn-CS"/>
        </w:rPr>
        <w:t xml:space="preserve">, </w:t>
      </w:r>
      <w:r w:rsidR="002E63A1">
        <w:rPr>
          <w:noProof/>
          <w:lang w:val="sr-Latn-CS"/>
        </w:rPr>
        <w:t>usklađivanjem</w:t>
      </w:r>
      <w:r w:rsidRPr="002E63A1">
        <w:rPr>
          <w:noProof/>
          <w:lang w:val="sr-Latn-CS"/>
        </w:rPr>
        <w:t xml:space="preserve"> </w:t>
      </w:r>
      <w:r w:rsidR="002E63A1">
        <w:rPr>
          <w:noProof/>
          <w:lang w:val="sr-Latn-CS"/>
        </w:rPr>
        <w:t>srednjoročnih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godišnjih</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rehabilitacije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održavanja</w:t>
      </w:r>
      <w:r w:rsidRPr="002E63A1">
        <w:rPr>
          <w:noProof/>
          <w:lang w:val="sr-Latn-CS"/>
        </w:rPr>
        <w:t xml:space="preserve"> </w:t>
      </w:r>
      <w:r w:rsidR="002E63A1">
        <w:rPr>
          <w:noProof/>
          <w:lang w:val="sr-Latn-CS"/>
        </w:rPr>
        <w:t>državnih</w:t>
      </w:r>
      <w:r w:rsidRPr="002E63A1">
        <w:rPr>
          <w:noProof/>
          <w:lang w:val="sr-Latn-CS"/>
        </w:rPr>
        <w:t xml:space="preserve"> </w:t>
      </w:r>
      <w:r w:rsidR="002E63A1">
        <w:rPr>
          <w:noProof/>
          <w:lang w:val="sr-Latn-CS"/>
        </w:rPr>
        <w:t>puteva</w:t>
      </w:r>
      <w:r w:rsidRPr="002E63A1">
        <w:rPr>
          <w:noProof/>
          <w:lang w:val="sr-Latn-CS"/>
        </w:rPr>
        <w:t xml:space="preserve">; </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skupštine</w:t>
      </w:r>
      <w:r w:rsidRPr="002E63A1">
        <w:rPr>
          <w:noProof/>
          <w:lang w:val="sr-Latn-CS"/>
        </w:rPr>
        <w:t xml:space="preserve"> </w:t>
      </w:r>
      <w:r w:rsidR="002E63A1">
        <w:rPr>
          <w:noProof/>
          <w:lang w:val="sr-Latn-CS"/>
        </w:rPr>
        <w:t>obuhvaćenih</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samouprave</w:t>
      </w:r>
      <w:r w:rsidRPr="002E63A1">
        <w:rPr>
          <w:noProof/>
          <w:lang w:val="sr-Latn-CS"/>
        </w:rPr>
        <w:t xml:space="preserve">, </w:t>
      </w:r>
      <w:r w:rsidR="002E63A1">
        <w:rPr>
          <w:noProof/>
          <w:lang w:val="sr-Latn-CS"/>
        </w:rPr>
        <w:t>uz</w:t>
      </w:r>
      <w:r w:rsidRPr="002E63A1">
        <w:rPr>
          <w:noProof/>
          <w:lang w:val="sr-Latn-CS"/>
        </w:rPr>
        <w:t xml:space="preserve"> </w:t>
      </w:r>
      <w:r w:rsidR="002E63A1">
        <w:rPr>
          <w:noProof/>
          <w:lang w:val="sr-Latn-CS"/>
        </w:rPr>
        <w:t>pomoć</w:t>
      </w:r>
      <w:r w:rsidRPr="002E63A1">
        <w:rPr>
          <w:noProof/>
          <w:lang w:val="sr-Latn-CS"/>
        </w:rPr>
        <w:t xml:space="preserve"> </w:t>
      </w:r>
      <w:r w:rsidR="002E63A1">
        <w:rPr>
          <w:noProof/>
          <w:lang w:val="sr-Latn-CS"/>
        </w:rPr>
        <w:t>nadležnog</w:t>
      </w:r>
      <w:r w:rsidRPr="002E63A1">
        <w:rPr>
          <w:noProof/>
          <w:lang w:val="sr-Latn-CS"/>
        </w:rPr>
        <w:t xml:space="preserve"> </w:t>
      </w:r>
      <w:r w:rsidR="002E63A1">
        <w:rPr>
          <w:noProof/>
          <w:lang w:val="sr-Latn-CS"/>
        </w:rPr>
        <w:t>ministarstva</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organizacija</w:t>
      </w:r>
      <w:r w:rsidRPr="002E63A1">
        <w:rPr>
          <w:noProof/>
          <w:lang w:val="sr-Latn-CS"/>
        </w:rPr>
        <w:t xml:space="preserve">, </w:t>
      </w:r>
      <w:r w:rsidR="002E63A1">
        <w:rPr>
          <w:noProof/>
          <w:lang w:val="sr-Latn-CS"/>
        </w:rPr>
        <w:t>nevladinih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organizacija</w:t>
      </w:r>
      <w:r w:rsidRPr="002E63A1">
        <w:rPr>
          <w:noProof/>
          <w:lang w:val="sr-Latn-CS"/>
        </w:rPr>
        <w:t xml:space="preserve">, </w:t>
      </w:r>
      <w:r w:rsidR="002E63A1">
        <w:rPr>
          <w:noProof/>
          <w:lang w:val="sr-Latn-CS"/>
        </w:rPr>
        <w:t>donošenjem</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održivog</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turizma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turističke</w:t>
      </w:r>
      <w:r w:rsidRPr="002E63A1">
        <w:rPr>
          <w:noProof/>
          <w:lang w:val="sr-Latn-CS"/>
        </w:rPr>
        <w:t xml:space="preserve"> </w:t>
      </w:r>
      <w:r w:rsidR="002E63A1">
        <w:rPr>
          <w:noProof/>
          <w:lang w:val="sr-Latn-CS"/>
        </w:rPr>
        <w:t>infrastrukture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prostora</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uprave</w:t>
      </w:r>
      <w:r w:rsidRPr="002E63A1">
        <w:rPr>
          <w:noProof/>
          <w:lang w:val="sr-Latn-CS"/>
        </w:rPr>
        <w:t xml:space="preserve"> </w:t>
      </w:r>
      <w:r w:rsidR="002E63A1">
        <w:rPr>
          <w:noProof/>
          <w:lang w:val="sr-Latn-CS"/>
        </w:rPr>
        <w:t>obuhvaćenih</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samouprave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saradnji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ministarstvom</w:t>
      </w:r>
      <w:r w:rsidRPr="002E63A1">
        <w:rPr>
          <w:noProof/>
          <w:lang w:val="sr-Latn-CS"/>
        </w:rPr>
        <w:t xml:space="preserve"> </w:t>
      </w:r>
      <w:r w:rsidR="002E63A1">
        <w:rPr>
          <w:noProof/>
          <w:lang w:val="sr-Latn-CS"/>
        </w:rPr>
        <w:t>nadležnim</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zaštitu</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usklađivanjem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realizacijom</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akcionih</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LEAP</w:t>
      </w:r>
      <w:r w:rsidRPr="002E63A1">
        <w:rPr>
          <w:noProof/>
          <w:lang w:val="sr-Latn-CS"/>
        </w:rPr>
        <w:t>);</w:t>
      </w:r>
    </w:p>
    <w:p w:rsidR="00EA0F0C" w:rsidRPr="002E63A1" w:rsidRDefault="00EA0F0C" w:rsidP="00EA0F0C">
      <w:pPr>
        <w:jc w:val="both"/>
        <w:rPr>
          <w:noProof/>
          <w:lang w:val="sr-Latn-CS"/>
        </w:rPr>
      </w:pP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skupštine</w:t>
      </w:r>
      <w:r w:rsidRPr="002E63A1">
        <w:rPr>
          <w:noProof/>
          <w:lang w:val="sr-Latn-CS"/>
        </w:rPr>
        <w:t xml:space="preserve"> </w:t>
      </w:r>
      <w:r w:rsidR="002E63A1">
        <w:rPr>
          <w:noProof/>
          <w:lang w:val="sr-Latn-CS"/>
        </w:rPr>
        <w:t>obuhvaćenih</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samouprave</w:t>
      </w:r>
      <w:r w:rsidRPr="002E63A1">
        <w:rPr>
          <w:noProof/>
          <w:lang w:val="sr-Latn-CS"/>
        </w:rPr>
        <w:t xml:space="preserve"> </w:t>
      </w:r>
      <w:r w:rsidR="002E63A1">
        <w:rPr>
          <w:noProof/>
          <w:lang w:val="sr-Latn-CS"/>
        </w:rPr>
        <w:t>donošenjem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sprovođenjem</w:t>
      </w:r>
      <w:r w:rsidRPr="002E63A1">
        <w:rPr>
          <w:noProof/>
          <w:lang w:val="sr-Latn-CS"/>
        </w:rPr>
        <w:t xml:space="preserve"> </w:t>
      </w:r>
      <w:r w:rsidR="002E63A1">
        <w:rPr>
          <w:noProof/>
          <w:lang w:val="sr-Latn-CS"/>
        </w:rPr>
        <w:t>lokalnih</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upravljanja</w:t>
      </w:r>
      <w:r w:rsidRPr="002E63A1">
        <w:rPr>
          <w:noProof/>
          <w:lang w:val="sr-Latn-CS"/>
        </w:rPr>
        <w:t xml:space="preserve"> </w:t>
      </w:r>
      <w:r w:rsidR="002E63A1">
        <w:rPr>
          <w:noProof/>
          <w:lang w:val="sr-Latn-CS"/>
        </w:rPr>
        <w:t>otpadom</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saradnji</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drugim</w:t>
      </w:r>
      <w:r w:rsidRPr="002E63A1">
        <w:rPr>
          <w:noProof/>
          <w:lang w:val="sr-Latn-CS"/>
        </w:rPr>
        <w:t xml:space="preserve"> </w:t>
      </w:r>
      <w:r w:rsidR="002E63A1">
        <w:rPr>
          <w:noProof/>
          <w:lang w:val="sr-Latn-CS"/>
        </w:rPr>
        <w:t>lokalnim</w:t>
      </w:r>
      <w:r w:rsidRPr="002E63A1">
        <w:rPr>
          <w:noProof/>
          <w:lang w:val="sr-Latn-CS"/>
        </w:rPr>
        <w:t xml:space="preserve"> </w:t>
      </w:r>
      <w:r w:rsidR="002E63A1">
        <w:rPr>
          <w:noProof/>
          <w:lang w:val="sr-Latn-CS"/>
        </w:rPr>
        <w:t>samoupravama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regionalnih</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upravljanja</w:t>
      </w:r>
      <w:r w:rsidRPr="002E63A1">
        <w:rPr>
          <w:noProof/>
          <w:lang w:val="sr-Latn-CS"/>
        </w:rPr>
        <w:t xml:space="preserve"> </w:t>
      </w:r>
      <w:r w:rsidR="002E63A1">
        <w:rPr>
          <w:noProof/>
          <w:lang w:val="sr-Latn-CS"/>
        </w:rPr>
        <w:t>otpadom</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skupštine</w:t>
      </w:r>
      <w:r w:rsidRPr="002E63A1">
        <w:rPr>
          <w:noProof/>
          <w:lang w:val="sr-Latn-CS"/>
        </w:rPr>
        <w:t xml:space="preserve"> </w:t>
      </w:r>
      <w:r w:rsidR="002E63A1">
        <w:rPr>
          <w:noProof/>
          <w:lang w:val="sr-Latn-CS"/>
        </w:rPr>
        <w:t>obuhvaćenih</w:t>
      </w:r>
      <w:r w:rsidRPr="002E63A1">
        <w:rPr>
          <w:noProof/>
          <w:lang w:val="sr-Latn-CS"/>
        </w:rPr>
        <w:t xml:space="preserve"> </w:t>
      </w:r>
      <w:r w:rsidR="002E63A1">
        <w:rPr>
          <w:noProof/>
          <w:lang w:val="sr-Latn-CS"/>
        </w:rPr>
        <w:t>jedinica</w:t>
      </w:r>
      <w:r w:rsidRPr="002E63A1">
        <w:rPr>
          <w:noProof/>
          <w:lang w:val="sr-Latn-CS"/>
        </w:rPr>
        <w:t xml:space="preserve"> </w:t>
      </w:r>
      <w:r w:rsidR="002E63A1">
        <w:rPr>
          <w:noProof/>
          <w:lang w:val="sr-Latn-CS"/>
        </w:rPr>
        <w:t>lokalne</w:t>
      </w:r>
      <w:r w:rsidRPr="002E63A1">
        <w:rPr>
          <w:noProof/>
          <w:lang w:val="sr-Latn-CS"/>
        </w:rPr>
        <w:t xml:space="preserve"> </w:t>
      </w:r>
      <w:r w:rsidR="002E63A1">
        <w:rPr>
          <w:noProof/>
          <w:lang w:val="sr-Latn-CS"/>
        </w:rPr>
        <w:t>samouprave</w:t>
      </w:r>
      <w:r w:rsidRPr="002E63A1">
        <w:rPr>
          <w:noProof/>
          <w:lang w:val="sr-Latn-CS"/>
        </w:rPr>
        <w:t xml:space="preserve"> </w:t>
      </w:r>
      <w:r w:rsidR="002E63A1">
        <w:rPr>
          <w:noProof/>
          <w:lang w:val="sr-Latn-CS"/>
        </w:rPr>
        <w:t>donošenjem</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monitoringa</w:t>
      </w:r>
      <w:r w:rsidRPr="002E63A1">
        <w:rPr>
          <w:noProof/>
          <w:lang w:val="sr-Latn-CS"/>
        </w:rPr>
        <w:t xml:space="preserve"> </w:t>
      </w:r>
      <w:r w:rsidR="002E63A1">
        <w:rPr>
          <w:noProof/>
          <w:lang w:val="sr-Latn-CS"/>
        </w:rPr>
        <w:t>životne</w:t>
      </w:r>
      <w:r w:rsidRPr="002E63A1">
        <w:rPr>
          <w:noProof/>
          <w:lang w:val="sr-Latn-CS"/>
        </w:rPr>
        <w:t xml:space="preserve"> </w:t>
      </w:r>
      <w:r w:rsidR="002E63A1">
        <w:rPr>
          <w:noProof/>
          <w:lang w:val="sr-Latn-CS"/>
        </w:rPr>
        <w:t>sredine</w:t>
      </w:r>
      <w:r w:rsidRPr="002E63A1">
        <w:rPr>
          <w:noProof/>
          <w:lang w:val="sr-Latn-CS"/>
        </w:rPr>
        <w:t xml:space="preserve"> (</w:t>
      </w:r>
      <w:r w:rsidR="002E63A1">
        <w:rPr>
          <w:noProof/>
          <w:lang w:val="sr-Latn-CS"/>
        </w:rPr>
        <w:t>vazduha</w:t>
      </w:r>
      <w:r w:rsidRPr="002E63A1">
        <w:rPr>
          <w:noProof/>
          <w:lang w:val="sr-Latn-CS"/>
        </w:rPr>
        <w:t xml:space="preserve">, </w:t>
      </w:r>
      <w:r w:rsidR="002E63A1">
        <w:rPr>
          <w:noProof/>
          <w:lang w:val="sr-Latn-CS"/>
        </w:rPr>
        <w:t>buke</w:t>
      </w:r>
      <w:r w:rsidRPr="002E63A1">
        <w:rPr>
          <w:noProof/>
          <w:lang w:val="sr-Latn-CS"/>
        </w:rPr>
        <w:t xml:space="preserve">, </w:t>
      </w:r>
      <w:r w:rsidR="002E63A1">
        <w:rPr>
          <w:noProof/>
          <w:lang w:val="sr-Latn-CS"/>
        </w:rPr>
        <w:t>zemljišta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dr</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praćenja</w:t>
      </w:r>
      <w:r w:rsidRPr="002E63A1">
        <w:rPr>
          <w:noProof/>
          <w:lang w:val="sr-Latn-CS"/>
        </w:rPr>
        <w:t xml:space="preserve"> </w:t>
      </w:r>
      <w:r w:rsidR="002E63A1">
        <w:rPr>
          <w:noProof/>
          <w:lang w:val="sr-Latn-CS"/>
        </w:rPr>
        <w:t>dokumentacije</w:t>
      </w:r>
      <w:r w:rsidRPr="002E63A1">
        <w:rPr>
          <w:noProof/>
          <w:lang w:val="sr-Latn-CS"/>
        </w:rPr>
        <w:t xml:space="preserve"> </w:t>
      </w:r>
      <w:r w:rsidR="002E63A1">
        <w:rPr>
          <w:noProof/>
          <w:lang w:val="sr-Latn-CS"/>
        </w:rPr>
        <w:t>o</w:t>
      </w:r>
      <w:r w:rsidRPr="002E63A1">
        <w:rPr>
          <w:noProof/>
          <w:lang w:val="sr-Latn-CS"/>
        </w:rPr>
        <w:t xml:space="preserve"> </w:t>
      </w:r>
      <w:r w:rsidR="002E63A1">
        <w:rPr>
          <w:noProof/>
          <w:lang w:val="sr-Latn-CS"/>
        </w:rPr>
        <w:t>strateškim</w:t>
      </w:r>
      <w:r w:rsidRPr="002E63A1">
        <w:rPr>
          <w:noProof/>
          <w:lang w:val="sr-Latn-CS"/>
        </w:rPr>
        <w:t xml:space="preserve"> </w:t>
      </w:r>
      <w:r w:rsidR="002E63A1">
        <w:rPr>
          <w:noProof/>
          <w:lang w:val="sr-Latn-CS"/>
        </w:rPr>
        <w:t>procenama</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procenama</w:t>
      </w:r>
      <w:r w:rsidRPr="002E63A1">
        <w:rPr>
          <w:noProof/>
          <w:lang w:val="sr-Latn-CS"/>
        </w:rPr>
        <w:t xml:space="preserve"> </w:t>
      </w:r>
      <w:r w:rsidR="002E63A1">
        <w:rPr>
          <w:noProof/>
          <w:lang w:val="sr-Latn-CS"/>
        </w:rPr>
        <w:t>uticaja</w:t>
      </w:r>
      <w:r w:rsidRPr="002E63A1">
        <w:rPr>
          <w:noProof/>
          <w:lang w:val="sr-Latn-CS"/>
        </w:rPr>
        <w:t xml:space="preserve"> </w:t>
      </w:r>
      <w:r w:rsidR="002E63A1">
        <w:rPr>
          <w:noProof/>
          <w:lang w:val="sr-Latn-CS"/>
        </w:rPr>
        <w:t>projekata</w:t>
      </w:r>
      <w:r w:rsidRPr="002E63A1">
        <w:rPr>
          <w:noProof/>
          <w:lang w:val="sr-Latn-CS"/>
        </w:rPr>
        <w:t xml:space="preserve"> </w:t>
      </w:r>
      <w:r w:rsidR="002E63A1">
        <w:rPr>
          <w:noProof/>
          <w:lang w:val="sr-Latn-CS"/>
        </w:rPr>
        <w:t>na</w:t>
      </w:r>
      <w:r w:rsidRPr="002E63A1">
        <w:rPr>
          <w:noProof/>
          <w:lang w:val="sr-Latn-CS"/>
        </w:rPr>
        <w:t xml:space="preserve"> </w:t>
      </w:r>
      <w:r w:rsidR="002E63A1">
        <w:rPr>
          <w:noProof/>
          <w:lang w:val="sr-Latn-CS"/>
        </w:rPr>
        <w:t>životnu</w:t>
      </w:r>
      <w:r w:rsidRPr="002E63A1">
        <w:rPr>
          <w:noProof/>
          <w:lang w:val="sr-Latn-CS"/>
        </w:rPr>
        <w:t xml:space="preserve"> </w:t>
      </w:r>
      <w:r w:rsidR="002E63A1">
        <w:rPr>
          <w:noProof/>
          <w:lang w:val="sr-Latn-CS"/>
        </w:rPr>
        <w:t>sredinu</w:t>
      </w:r>
      <w:r w:rsidRPr="002E63A1">
        <w:rPr>
          <w:noProof/>
          <w:lang w:val="sr-Latn-CS"/>
        </w:rPr>
        <w:t>;</w:t>
      </w:r>
    </w:p>
    <w:p w:rsidR="00EA0F0C" w:rsidRPr="002E63A1" w:rsidRDefault="00EA0F0C" w:rsidP="00EA0F0C">
      <w:pPr>
        <w:ind w:firstLine="567"/>
        <w:jc w:val="both"/>
        <w:rPr>
          <w:noProof/>
          <w:lang w:val="sr-Latn-CS"/>
        </w:rPr>
      </w:pPr>
      <w:r w:rsidRPr="002E63A1">
        <w:rPr>
          <w:noProof/>
          <w:lang w:val="sr-Latn-CS"/>
        </w:rPr>
        <w:t xml:space="preserve">- </w:t>
      </w:r>
      <w:r w:rsidR="002E63A1">
        <w:rPr>
          <w:noProof/>
          <w:lang w:val="sr-Latn-CS"/>
        </w:rPr>
        <w:t>upravljači</w:t>
      </w:r>
      <w:r w:rsidRPr="002E63A1">
        <w:rPr>
          <w:noProof/>
          <w:lang w:val="sr-Latn-CS"/>
        </w:rPr>
        <w:t xml:space="preserve"> </w:t>
      </w:r>
      <w:r w:rsidR="002E63A1">
        <w:rPr>
          <w:noProof/>
          <w:lang w:val="sr-Latn-CS"/>
        </w:rPr>
        <w:t>zaštićenih</w:t>
      </w:r>
      <w:r w:rsidRPr="002E63A1">
        <w:rPr>
          <w:noProof/>
          <w:lang w:val="sr-Latn-CS"/>
        </w:rPr>
        <w:t xml:space="preserve"> </w:t>
      </w:r>
      <w:r w:rsidR="002E63A1">
        <w:rPr>
          <w:noProof/>
          <w:lang w:val="sr-Latn-CS"/>
        </w:rPr>
        <w:t>područja</w:t>
      </w:r>
      <w:r w:rsidRPr="002E63A1">
        <w:rPr>
          <w:noProof/>
          <w:lang w:val="sr-Latn-CS"/>
        </w:rPr>
        <w:t xml:space="preserve"> </w:t>
      </w:r>
      <w:r w:rsidR="002E63A1">
        <w:rPr>
          <w:noProof/>
          <w:lang w:val="sr-Latn-CS"/>
        </w:rPr>
        <w:t>donošenjem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sprovođenjem</w:t>
      </w:r>
      <w:r w:rsidRPr="002E63A1">
        <w:rPr>
          <w:noProof/>
          <w:lang w:val="sr-Latn-CS"/>
        </w:rPr>
        <w:t xml:space="preserve"> </w:t>
      </w:r>
      <w:r w:rsidR="002E63A1">
        <w:rPr>
          <w:noProof/>
          <w:lang w:val="sr-Latn-CS"/>
        </w:rPr>
        <w:t>planova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godišnjih</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upravljanja</w:t>
      </w:r>
      <w:r w:rsidRPr="002E63A1">
        <w:rPr>
          <w:noProof/>
          <w:lang w:val="sr-Latn-CS"/>
        </w:rPr>
        <w:t xml:space="preserve"> </w:t>
      </w:r>
      <w:r w:rsidR="002E63A1">
        <w:rPr>
          <w:noProof/>
          <w:lang w:val="sr-Latn-CS"/>
        </w:rPr>
        <w:t>zaštićenim</w:t>
      </w:r>
      <w:r w:rsidRPr="002E63A1">
        <w:rPr>
          <w:noProof/>
          <w:lang w:val="sr-Latn-CS"/>
        </w:rPr>
        <w:t xml:space="preserve"> </w:t>
      </w:r>
      <w:r w:rsidR="002E63A1">
        <w:rPr>
          <w:noProof/>
          <w:lang w:val="sr-Latn-CS"/>
        </w:rPr>
        <w:t>područjem</w:t>
      </w:r>
      <w:r w:rsidRPr="002E63A1">
        <w:rPr>
          <w:noProof/>
          <w:lang w:val="sr-Latn-CS"/>
        </w:rPr>
        <w:t xml:space="preserve"> </w:t>
      </w:r>
      <w:r w:rsidR="002E63A1">
        <w:rPr>
          <w:noProof/>
          <w:lang w:val="sr-Latn-CS"/>
        </w:rPr>
        <w:t>prirodnih</w:t>
      </w:r>
      <w:r w:rsidRPr="002E63A1">
        <w:rPr>
          <w:noProof/>
          <w:lang w:val="sr-Latn-CS"/>
        </w:rPr>
        <w:t xml:space="preserve"> </w:t>
      </w:r>
      <w:r w:rsidR="002E63A1">
        <w:rPr>
          <w:noProof/>
          <w:lang w:val="sr-Latn-CS"/>
        </w:rPr>
        <w:t>vrednosti</w:t>
      </w:r>
      <w:r w:rsidRPr="002E63A1">
        <w:rPr>
          <w:noProof/>
          <w:lang w:val="sr-Latn-CS"/>
        </w:rPr>
        <w:t>.</w:t>
      </w:r>
    </w:p>
    <w:p w:rsidR="00EA0F0C" w:rsidRPr="002E63A1" w:rsidRDefault="00EA0F0C" w:rsidP="00EA0F0C">
      <w:pPr>
        <w:tabs>
          <w:tab w:val="left" w:pos="374"/>
        </w:tabs>
        <w:spacing w:before="240"/>
        <w:jc w:val="center"/>
        <w:rPr>
          <w:noProof/>
          <w:lang w:val="sr-Latn-CS"/>
        </w:rPr>
      </w:pPr>
      <w:r w:rsidRPr="002E63A1">
        <w:rPr>
          <w:noProof/>
          <w:lang w:val="sr-Latn-CS"/>
        </w:rPr>
        <w:t xml:space="preserve">3.   </w:t>
      </w:r>
      <w:r w:rsidR="002E63A1">
        <w:rPr>
          <w:noProof/>
          <w:lang w:val="sr-Latn-CS"/>
        </w:rPr>
        <w:t>PRIORITETNA</w:t>
      </w:r>
      <w:r w:rsidRPr="002E63A1">
        <w:rPr>
          <w:noProof/>
          <w:lang w:val="sr-Latn-CS"/>
        </w:rPr>
        <w:t xml:space="preserve"> </w:t>
      </w:r>
      <w:r w:rsidR="002E63A1">
        <w:rPr>
          <w:noProof/>
          <w:lang w:val="sr-Latn-CS"/>
        </w:rPr>
        <w:t>PLANSKA</w:t>
      </w:r>
      <w:r w:rsidRPr="002E63A1">
        <w:rPr>
          <w:noProof/>
          <w:lang w:val="sr-Latn-CS"/>
        </w:rPr>
        <w:t xml:space="preserve"> </w:t>
      </w:r>
      <w:r w:rsidR="002E63A1">
        <w:rPr>
          <w:noProof/>
          <w:lang w:val="sr-Latn-CS"/>
        </w:rPr>
        <w:t>REŠENJA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PROJEKTI</w:t>
      </w:r>
    </w:p>
    <w:p w:rsidR="00EA0F0C" w:rsidRPr="002E63A1" w:rsidRDefault="00EA0F0C" w:rsidP="00EA0F0C">
      <w:pPr>
        <w:ind w:firstLine="720"/>
        <w:jc w:val="both"/>
        <w:rPr>
          <w:noProof/>
          <w:lang w:val="sr-Latn-CS"/>
        </w:rPr>
      </w:pPr>
    </w:p>
    <w:p w:rsidR="00EA0F0C" w:rsidRPr="002E63A1" w:rsidRDefault="002E63A1" w:rsidP="00EA0F0C">
      <w:pPr>
        <w:ind w:firstLine="720"/>
        <w:jc w:val="both"/>
        <w:rPr>
          <w:noProof/>
          <w:lang w:val="sr-Latn-CS"/>
        </w:rPr>
      </w:pPr>
      <w:r>
        <w:rPr>
          <w:noProof/>
          <w:lang w:val="sr-Latn-CS"/>
        </w:rPr>
        <w:t>Polazeći</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planskih</w:t>
      </w:r>
      <w:r w:rsidR="00EA0F0C" w:rsidRPr="002E63A1">
        <w:rPr>
          <w:noProof/>
          <w:lang w:val="sr-Latn-CS"/>
        </w:rPr>
        <w:t xml:space="preserve"> </w:t>
      </w:r>
      <w:r>
        <w:rPr>
          <w:noProof/>
          <w:lang w:val="sr-Latn-CS"/>
        </w:rPr>
        <w:t>ciljeva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prioritetne</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implementaciji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utvrđuju</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prvu</w:t>
      </w:r>
      <w:r w:rsidR="00EA0F0C" w:rsidRPr="002E63A1">
        <w:rPr>
          <w:noProof/>
          <w:lang w:val="sr-Latn-CS"/>
        </w:rPr>
        <w:t xml:space="preserve"> </w:t>
      </w:r>
      <w:r>
        <w:rPr>
          <w:noProof/>
          <w:lang w:val="sr-Latn-CS"/>
        </w:rPr>
        <w:t>fazu</w:t>
      </w:r>
      <w:r w:rsidR="00EA0F0C" w:rsidRPr="002E63A1">
        <w:rPr>
          <w:noProof/>
          <w:lang w:val="sr-Latn-CS"/>
        </w:rPr>
        <w:t xml:space="preserve"> </w:t>
      </w:r>
      <w:r>
        <w:rPr>
          <w:noProof/>
          <w:lang w:val="sr-Latn-CS"/>
        </w:rPr>
        <w:t>implementacije</w:t>
      </w:r>
      <w:r w:rsidR="00EA0F0C" w:rsidRPr="002E63A1">
        <w:rPr>
          <w:noProof/>
          <w:lang w:val="sr-Latn-CS"/>
        </w:rPr>
        <w:t xml:space="preserve"> </w:t>
      </w:r>
      <w:r>
        <w:rPr>
          <w:noProof/>
          <w:lang w:val="sr-Latn-CS"/>
        </w:rPr>
        <w:t>do</w:t>
      </w:r>
      <w:r w:rsidR="00EA0F0C" w:rsidRPr="002E63A1">
        <w:rPr>
          <w:noProof/>
          <w:lang w:val="sr-Latn-CS"/>
        </w:rPr>
        <w:t xml:space="preserve"> 2017. </w:t>
      </w:r>
      <w:r>
        <w:rPr>
          <w:noProof/>
          <w:lang w:val="sr-Latn-CS"/>
        </w:rPr>
        <w:t>godine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obuhvataju</w:t>
      </w:r>
      <w:r w:rsidR="00EA0F0C" w:rsidRPr="002E63A1">
        <w:rPr>
          <w:noProof/>
          <w:lang w:val="sr-Latn-CS"/>
        </w:rPr>
        <w:t>:</w:t>
      </w:r>
    </w:p>
    <w:p w:rsidR="00EA0F0C" w:rsidRPr="002E63A1" w:rsidRDefault="00EA0F0C" w:rsidP="00EA0F0C">
      <w:pPr>
        <w:ind w:firstLine="720"/>
        <w:jc w:val="both"/>
        <w:rPr>
          <w:noProof/>
          <w:lang w:val="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uređenje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zaštitu</w:t>
      </w:r>
      <w:r w:rsidR="00EA0F0C" w:rsidRPr="002E63A1">
        <w:rPr>
          <w:rFonts w:ascii="Times New Roman" w:hAnsi="Times New Roman"/>
          <w:noProof/>
          <w:sz w:val="24"/>
          <w:szCs w:val="24"/>
        </w:rPr>
        <w:t xml:space="preserve"> </w:t>
      </w:r>
      <w:r>
        <w:rPr>
          <w:rFonts w:ascii="Times New Roman" w:hAnsi="Times New Roman"/>
          <w:noProof/>
          <w:sz w:val="24"/>
          <w:szCs w:val="24"/>
        </w:rPr>
        <w:t>vodoprivrednog</w:t>
      </w:r>
      <w:r w:rsidR="00EA0F0C" w:rsidRPr="002E63A1">
        <w:rPr>
          <w:rFonts w:ascii="Times New Roman" w:hAnsi="Times New Roman"/>
          <w:noProof/>
          <w:sz w:val="24"/>
          <w:szCs w:val="24"/>
        </w:rPr>
        <w:t xml:space="preserve"> </w:t>
      </w:r>
      <w:r>
        <w:rPr>
          <w:rFonts w:ascii="Times New Roman" w:hAnsi="Times New Roman"/>
          <w:noProof/>
          <w:sz w:val="24"/>
          <w:szCs w:val="24"/>
        </w:rPr>
        <w:t>objekta</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regionalnih</w:t>
      </w:r>
      <w:r w:rsidR="00EA0F0C" w:rsidRPr="002E63A1">
        <w:rPr>
          <w:rFonts w:ascii="Times New Roman" w:hAnsi="Times New Roman"/>
          <w:noProof/>
          <w:sz w:val="24"/>
          <w:szCs w:val="24"/>
        </w:rPr>
        <w:t xml:space="preserve"> </w:t>
      </w:r>
      <w:r>
        <w:rPr>
          <w:rFonts w:ascii="Times New Roman" w:hAnsi="Times New Roman"/>
          <w:noProof/>
          <w:sz w:val="24"/>
          <w:szCs w:val="24"/>
        </w:rPr>
        <w:t>vodoprivrednih</w:t>
      </w:r>
      <w:r w:rsidR="00EA0F0C" w:rsidRPr="002E63A1">
        <w:rPr>
          <w:rFonts w:ascii="Times New Roman" w:hAnsi="Times New Roman"/>
          <w:noProof/>
          <w:sz w:val="24"/>
          <w:szCs w:val="24"/>
        </w:rPr>
        <w:t xml:space="preserve"> </w:t>
      </w:r>
      <w:r>
        <w:rPr>
          <w:rFonts w:ascii="Times New Roman" w:hAnsi="Times New Roman"/>
          <w:noProof/>
          <w:sz w:val="24"/>
          <w:szCs w:val="24"/>
        </w:rPr>
        <w:t>sistema</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Formiranje</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privođenje</w:t>
            </w:r>
            <w:r w:rsidR="00EA0F0C" w:rsidRPr="002E63A1">
              <w:rPr>
                <w:rFonts w:ascii="Times New Roman" w:hAnsi="Times New Roman"/>
                <w:noProof/>
                <w:sz w:val="24"/>
                <w:szCs w:val="24"/>
              </w:rPr>
              <w:t xml:space="preserve"> </w:t>
            </w:r>
            <w:r>
              <w:rPr>
                <w:rFonts w:ascii="Times New Roman" w:hAnsi="Times New Roman"/>
                <w:noProof/>
                <w:sz w:val="24"/>
                <w:szCs w:val="24"/>
              </w:rPr>
              <w:t>prostora</w:t>
            </w:r>
            <w:r w:rsidR="00EA0F0C" w:rsidRPr="002E63A1">
              <w:rPr>
                <w:rFonts w:ascii="Times New Roman" w:hAnsi="Times New Roman"/>
                <w:noProof/>
                <w:sz w:val="24"/>
                <w:szCs w:val="24"/>
              </w:rPr>
              <w:t xml:space="preserve"> </w:t>
            </w:r>
            <w:r>
              <w:rPr>
                <w:rFonts w:ascii="Times New Roman" w:hAnsi="Times New Roman"/>
                <w:noProof/>
                <w:sz w:val="24"/>
                <w:szCs w:val="24"/>
              </w:rPr>
              <w:t>nameni</w:t>
            </w:r>
          </w:p>
          <w:p w:rsidR="00EA0F0C" w:rsidRPr="002E63A1" w:rsidRDefault="00EA0F0C">
            <w:pPr>
              <w:pStyle w:val="NoSpacing"/>
              <w:jc w:val="both"/>
              <w:rPr>
                <w:rFonts w:ascii="Times New Roman" w:hAnsi="Times New Roman"/>
                <w:noProof/>
                <w:sz w:val="24"/>
                <w:szCs w:val="24"/>
              </w:rPr>
            </w:pPr>
          </w:p>
        </w:tc>
      </w:tr>
      <w:tr w:rsidR="00EA0F0C" w:rsidRPr="002E63A1" w:rsidTr="00EA0F0C">
        <w:trPr>
          <w:trHeight w:val="3614"/>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lastRenderedPageBreak/>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NoSpacing"/>
              <w:numPr>
                <w:ilvl w:val="0"/>
                <w:numId w:val="56"/>
              </w:numPr>
              <w:jc w:val="both"/>
              <w:rPr>
                <w:rFonts w:ascii="Times New Roman" w:hAnsi="Times New Roman"/>
                <w:noProof/>
                <w:sz w:val="24"/>
                <w:szCs w:val="24"/>
              </w:rPr>
            </w:pPr>
            <w:r>
              <w:rPr>
                <w:rFonts w:ascii="Times New Roman" w:hAnsi="Times New Roman"/>
                <w:noProof/>
                <w:sz w:val="24"/>
                <w:szCs w:val="24"/>
                <w:lang w:eastAsia="sr-Cyrl-CS"/>
              </w:rPr>
              <w:t>Završetak</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radova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na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brani</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i</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pribranskim</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objektima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komandna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zgrada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kompenzacioni</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bazen</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osiguranje</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kosina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pristupni</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put</w:t>
            </w:r>
            <w:r w:rsidR="00EA0F0C" w:rsidRPr="002E63A1">
              <w:rPr>
                <w:rFonts w:ascii="Times New Roman" w:hAnsi="Times New Roman"/>
                <w:noProof/>
                <w:sz w:val="24"/>
                <w:szCs w:val="24"/>
                <w:lang w:eastAsia="sr-Cyrl-CS"/>
              </w:rPr>
              <w:t>);</w:t>
            </w:r>
          </w:p>
          <w:p w:rsidR="00EA0F0C" w:rsidRPr="002E63A1" w:rsidRDefault="002E63A1" w:rsidP="006F174B">
            <w:pPr>
              <w:pStyle w:val="NoSpacing"/>
              <w:numPr>
                <w:ilvl w:val="0"/>
                <w:numId w:val="56"/>
              </w:numPr>
              <w:jc w:val="both"/>
              <w:rPr>
                <w:rFonts w:ascii="Times New Roman" w:hAnsi="Times New Roman"/>
                <w:noProof/>
                <w:sz w:val="24"/>
                <w:szCs w:val="24"/>
              </w:rPr>
            </w:pPr>
            <w:r>
              <w:rPr>
                <w:rFonts w:ascii="Times New Roman" w:hAnsi="Times New Roman"/>
                <w:caps/>
                <w:noProof/>
                <w:sz w:val="24"/>
                <w:szCs w:val="24"/>
              </w:rPr>
              <w:t>E</w:t>
            </w:r>
            <w:r>
              <w:rPr>
                <w:rFonts w:ascii="Times New Roman" w:hAnsi="Times New Roman"/>
                <w:noProof/>
                <w:sz w:val="24"/>
                <w:szCs w:val="24"/>
              </w:rPr>
              <w:t>ksproprijacija</w:t>
            </w:r>
            <w:r w:rsidR="00EA0F0C" w:rsidRPr="002E63A1">
              <w:rPr>
                <w:rFonts w:ascii="Times New Roman" w:hAnsi="Times New Roman"/>
                <w:noProof/>
                <w:sz w:val="24"/>
                <w:szCs w:val="24"/>
              </w:rPr>
              <w:t xml:space="preserve"> </w:t>
            </w:r>
            <w:r>
              <w:rPr>
                <w:rFonts w:ascii="Times New Roman" w:hAnsi="Times New Roman"/>
                <w:noProof/>
                <w:sz w:val="24"/>
                <w:szCs w:val="24"/>
              </w:rPr>
              <w:t>preostalih</w:t>
            </w:r>
            <w:r w:rsidR="00EA0F0C" w:rsidRPr="002E63A1">
              <w:rPr>
                <w:rFonts w:ascii="Times New Roman" w:hAnsi="Times New Roman"/>
                <w:noProof/>
                <w:sz w:val="24"/>
                <w:szCs w:val="24"/>
              </w:rPr>
              <w:t xml:space="preserve"> </w:t>
            </w:r>
            <w:r>
              <w:rPr>
                <w:rFonts w:ascii="Times New Roman" w:hAnsi="Times New Roman"/>
                <w:noProof/>
                <w:sz w:val="24"/>
                <w:szCs w:val="24"/>
              </w:rPr>
              <w:t>oko</w:t>
            </w:r>
            <w:r w:rsidR="00EA0F0C" w:rsidRPr="002E63A1">
              <w:rPr>
                <w:rFonts w:ascii="Times New Roman" w:hAnsi="Times New Roman"/>
                <w:noProof/>
                <w:sz w:val="24"/>
                <w:szCs w:val="24"/>
              </w:rPr>
              <w:t xml:space="preserve"> 50 </w:t>
            </w:r>
            <w:r>
              <w:rPr>
                <w:rFonts w:ascii="Times New Roman" w:hAnsi="Times New Roman"/>
                <w:noProof/>
                <w:sz w:val="24"/>
                <w:szCs w:val="24"/>
              </w:rPr>
              <w:t>ha</w:t>
            </w:r>
            <w:r w:rsidR="00EA0F0C" w:rsidRPr="002E63A1">
              <w:rPr>
                <w:rFonts w:ascii="Times New Roman" w:hAnsi="Times New Roman"/>
                <w:noProof/>
                <w:sz w:val="24"/>
                <w:szCs w:val="24"/>
              </w:rPr>
              <w:t xml:space="preserve"> </w:t>
            </w:r>
            <w:r>
              <w:rPr>
                <w:rFonts w:ascii="Times New Roman" w:hAnsi="Times New Roman"/>
                <w:noProof/>
                <w:sz w:val="24"/>
                <w:szCs w:val="24"/>
              </w:rPr>
              <w:t>površine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lang w:eastAsia="sr-Cyrl-CS"/>
              </w:rPr>
              <w:t>uklanjanje</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humusa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iz</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zone</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potapanja</w:t>
            </w:r>
            <w:r w:rsidR="00EA0F0C" w:rsidRPr="002E63A1">
              <w:rPr>
                <w:rFonts w:ascii="Times New Roman" w:hAnsi="Times New Roman"/>
                <w:noProof/>
                <w:sz w:val="24"/>
                <w:szCs w:val="24"/>
              </w:rPr>
              <w:t>;</w:t>
            </w:r>
          </w:p>
          <w:p w:rsidR="00EA0F0C" w:rsidRPr="002E63A1" w:rsidRDefault="002E63A1" w:rsidP="006F174B">
            <w:pPr>
              <w:pStyle w:val="NoSpacing"/>
              <w:numPr>
                <w:ilvl w:val="0"/>
                <w:numId w:val="56"/>
              </w:numPr>
              <w:jc w:val="both"/>
              <w:rPr>
                <w:rFonts w:ascii="Times New Roman" w:hAnsi="Times New Roman"/>
                <w:noProof/>
                <w:sz w:val="24"/>
                <w:szCs w:val="24"/>
              </w:rPr>
            </w:pPr>
            <w:r>
              <w:rPr>
                <w:rFonts w:ascii="Times New Roman" w:hAnsi="Times New Roman"/>
                <w:caps/>
                <w:noProof/>
                <w:sz w:val="24"/>
                <w:szCs w:val="24"/>
              </w:rPr>
              <w:t>U</w:t>
            </w:r>
            <w:r>
              <w:rPr>
                <w:rFonts w:ascii="Times New Roman" w:hAnsi="Times New Roman"/>
                <w:noProof/>
                <w:sz w:val="24"/>
                <w:szCs w:val="24"/>
              </w:rPr>
              <w:t>klanjanje</w:t>
            </w:r>
            <w:r w:rsidR="00EA0F0C" w:rsidRPr="002E63A1">
              <w:rPr>
                <w:rFonts w:ascii="Times New Roman" w:hAnsi="Times New Roman"/>
                <w:noProof/>
                <w:sz w:val="24"/>
                <w:szCs w:val="24"/>
              </w:rPr>
              <w:t xml:space="preserve"> </w:t>
            </w:r>
            <w:r>
              <w:rPr>
                <w:rFonts w:ascii="Times New Roman" w:hAnsi="Times New Roman"/>
                <w:noProof/>
                <w:sz w:val="24"/>
                <w:szCs w:val="24"/>
              </w:rPr>
              <w:t>objekata</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w:t>
            </w:r>
            <w:r w:rsidR="00EA0F0C" w:rsidRPr="002E63A1">
              <w:rPr>
                <w:rFonts w:ascii="Times New Roman" w:hAnsi="Times New Roman"/>
                <w:noProof/>
                <w:sz w:val="24"/>
                <w:szCs w:val="24"/>
              </w:rPr>
              <w:sym w:font="Symbol" w:char="F049"/>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sidR="00EA0F0C" w:rsidRPr="002E63A1">
              <w:rPr>
                <w:rFonts w:ascii="Times New Roman" w:hAnsi="Times New Roman"/>
                <w:noProof/>
                <w:sz w:val="24"/>
                <w:szCs w:val="24"/>
              </w:rPr>
              <w:sym w:font="Symbol" w:char="F049"/>
            </w:r>
            <w:r w:rsidR="00EA0F0C" w:rsidRPr="002E63A1">
              <w:rPr>
                <w:rFonts w:ascii="Times New Roman" w:hAnsi="Times New Roman"/>
                <w:noProof/>
                <w:sz w:val="24"/>
                <w:szCs w:val="24"/>
              </w:rPr>
              <w:sym w:font="Symbol" w:char="F049"/>
            </w:r>
            <w:r w:rsidR="00EA0F0C" w:rsidRPr="002E63A1">
              <w:rPr>
                <w:rFonts w:ascii="Times New Roman" w:hAnsi="Times New Roman"/>
                <w:noProof/>
                <w:sz w:val="24"/>
                <w:szCs w:val="24"/>
              </w:rPr>
              <w:t xml:space="preserve"> </w:t>
            </w:r>
            <w:r>
              <w:rPr>
                <w:rFonts w:ascii="Times New Roman" w:hAnsi="Times New Roman"/>
                <w:noProof/>
                <w:sz w:val="24"/>
                <w:szCs w:val="24"/>
              </w:rPr>
              <w:t>zone</w:t>
            </w:r>
            <w:r w:rsidR="00EA0F0C" w:rsidRPr="002E63A1">
              <w:rPr>
                <w:rFonts w:ascii="Times New Roman" w:hAnsi="Times New Roman"/>
                <w:noProof/>
                <w:sz w:val="24"/>
                <w:szCs w:val="24"/>
              </w:rPr>
              <w:t xml:space="preserve"> </w:t>
            </w:r>
            <w:r>
              <w:rPr>
                <w:rFonts w:ascii="Times New Roman" w:hAnsi="Times New Roman"/>
                <w:noProof/>
                <w:sz w:val="24"/>
                <w:szCs w:val="24"/>
              </w:rPr>
              <w:t>sanitarne</w:t>
            </w:r>
            <w:r w:rsidR="00EA0F0C" w:rsidRPr="002E63A1">
              <w:rPr>
                <w:rFonts w:ascii="Times New Roman" w:hAnsi="Times New Roman"/>
                <w:noProof/>
                <w:sz w:val="24"/>
                <w:szCs w:val="24"/>
              </w:rPr>
              <w:t xml:space="preserve"> </w:t>
            </w:r>
            <w:r>
              <w:rPr>
                <w:rFonts w:ascii="Times New Roman" w:hAnsi="Times New Roman"/>
                <w:noProof/>
                <w:sz w:val="24"/>
                <w:szCs w:val="24"/>
              </w:rPr>
              <w:t>zaštite</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odnosno</w:t>
            </w:r>
            <w:r w:rsidR="00EA0F0C" w:rsidRPr="002E63A1">
              <w:rPr>
                <w:rFonts w:ascii="Times New Roman" w:hAnsi="Times New Roman"/>
                <w:noProof/>
                <w:sz w:val="24"/>
                <w:szCs w:val="24"/>
              </w:rPr>
              <w:t xml:space="preserve"> </w:t>
            </w:r>
            <w:r>
              <w:rPr>
                <w:rFonts w:ascii="Times New Roman" w:hAnsi="Times New Roman"/>
                <w:noProof/>
                <w:sz w:val="24"/>
                <w:szCs w:val="24"/>
              </w:rPr>
              <w:t>izmeštanje</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Merćez</w:t>
            </w:r>
            <w:r w:rsidR="00EA0F0C" w:rsidRPr="002E63A1">
              <w:rPr>
                <w:rFonts w:ascii="Times New Roman" w:hAnsi="Times New Roman"/>
                <w:noProof/>
                <w:sz w:val="24"/>
                <w:szCs w:val="24"/>
              </w:rPr>
              <w:t xml:space="preserve">, </w:t>
            </w:r>
            <w:r>
              <w:rPr>
                <w:rFonts w:ascii="Times New Roman" w:hAnsi="Times New Roman"/>
                <w:noProof/>
                <w:sz w:val="24"/>
                <w:szCs w:val="24"/>
              </w:rPr>
              <w:t>zaseoka</w:t>
            </w:r>
            <w:r w:rsidR="00EA0F0C" w:rsidRPr="002E63A1">
              <w:rPr>
                <w:rFonts w:ascii="Times New Roman" w:hAnsi="Times New Roman"/>
                <w:noProof/>
                <w:sz w:val="24"/>
                <w:szCs w:val="24"/>
              </w:rPr>
              <w:t xml:space="preserve"> </w:t>
            </w:r>
            <w:r>
              <w:rPr>
                <w:rFonts w:ascii="Times New Roman" w:hAnsi="Times New Roman"/>
                <w:noProof/>
                <w:sz w:val="24"/>
                <w:szCs w:val="24"/>
              </w:rPr>
              <w:t>Adžovići</w:t>
            </w:r>
            <w:r w:rsidR="00EA0F0C" w:rsidRPr="002E63A1">
              <w:rPr>
                <w:rFonts w:ascii="Times New Roman" w:hAnsi="Times New Roman"/>
                <w:noProof/>
                <w:sz w:val="24"/>
                <w:szCs w:val="24"/>
              </w:rPr>
              <w:t xml:space="preserve">, </w:t>
            </w:r>
            <w:r>
              <w:rPr>
                <w:rFonts w:ascii="Times New Roman" w:hAnsi="Times New Roman"/>
                <w:noProof/>
                <w:sz w:val="24"/>
                <w:szCs w:val="24"/>
              </w:rPr>
              <w:t>Bradići</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Rankovići</w:t>
            </w:r>
            <w:r w:rsidR="00EA0F0C" w:rsidRPr="002E63A1">
              <w:rPr>
                <w:rFonts w:ascii="Times New Roman" w:hAnsi="Times New Roman"/>
                <w:noProof/>
                <w:sz w:val="24"/>
                <w:szCs w:val="24"/>
              </w:rPr>
              <w:t>;</w:t>
            </w:r>
          </w:p>
          <w:p w:rsidR="00EA0F0C" w:rsidRPr="002E63A1" w:rsidRDefault="002E63A1" w:rsidP="006F174B">
            <w:pPr>
              <w:pStyle w:val="NoSpacing"/>
              <w:numPr>
                <w:ilvl w:val="0"/>
                <w:numId w:val="56"/>
              </w:numPr>
              <w:jc w:val="both"/>
              <w:rPr>
                <w:rFonts w:ascii="Times New Roman" w:hAnsi="Times New Roman"/>
                <w:noProof/>
                <w:sz w:val="24"/>
                <w:szCs w:val="24"/>
              </w:rPr>
            </w:pPr>
            <w:r>
              <w:rPr>
                <w:rFonts w:ascii="Times New Roman" w:hAnsi="Times New Roman"/>
                <w:caps/>
                <w:noProof/>
                <w:sz w:val="24"/>
                <w:szCs w:val="24"/>
              </w:rPr>
              <w:t>S</w:t>
            </w:r>
            <w:r>
              <w:rPr>
                <w:rFonts w:ascii="Times New Roman" w:hAnsi="Times New Roman"/>
                <w:noProof/>
                <w:sz w:val="24"/>
                <w:szCs w:val="24"/>
              </w:rPr>
              <w:t>anitarno</w:t>
            </w:r>
            <w:r w:rsidR="00EA0F0C" w:rsidRPr="002E63A1">
              <w:rPr>
                <w:rFonts w:ascii="Times New Roman" w:hAnsi="Times New Roman"/>
                <w:noProof/>
                <w:sz w:val="24"/>
                <w:szCs w:val="24"/>
              </w:rPr>
              <w:t xml:space="preserve"> </w:t>
            </w:r>
            <w:r>
              <w:rPr>
                <w:rFonts w:ascii="Times New Roman" w:hAnsi="Times New Roman"/>
                <w:noProof/>
                <w:sz w:val="24"/>
                <w:szCs w:val="24"/>
              </w:rPr>
              <w:t>uređenje</w:t>
            </w:r>
            <w:r w:rsidR="00EA0F0C" w:rsidRPr="002E63A1">
              <w:rPr>
                <w:rFonts w:ascii="Times New Roman" w:hAnsi="Times New Roman"/>
                <w:noProof/>
                <w:sz w:val="24"/>
                <w:szCs w:val="24"/>
              </w:rPr>
              <w:t xml:space="preserve"> </w:t>
            </w:r>
            <w:r>
              <w:rPr>
                <w:rFonts w:ascii="Times New Roman" w:hAnsi="Times New Roman"/>
                <w:noProof/>
                <w:sz w:val="24"/>
                <w:szCs w:val="24"/>
              </w:rPr>
              <w:t>mesta</w:t>
            </w:r>
            <w:r w:rsidR="00EA0F0C" w:rsidRPr="002E63A1">
              <w:rPr>
                <w:rFonts w:ascii="Times New Roman" w:hAnsi="Times New Roman"/>
                <w:noProof/>
                <w:sz w:val="24"/>
                <w:szCs w:val="24"/>
              </w:rPr>
              <w:t xml:space="preserve"> </w:t>
            </w:r>
            <w:r>
              <w:rPr>
                <w:rFonts w:ascii="Times New Roman" w:hAnsi="Times New Roman"/>
                <w:noProof/>
                <w:sz w:val="24"/>
                <w:szCs w:val="24"/>
              </w:rPr>
              <w:t>uklanjanja</w:t>
            </w:r>
            <w:r w:rsidR="00EA0F0C" w:rsidRPr="002E63A1">
              <w:rPr>
                <w:rFonts w:ascii="Times New Roman" w:hAnsi="Times New Roman"/>
                <w:noProof/>
                <w:sz w:val="24"/>
                <w:szCs w:val="24"/>
              </w:rPr>
              <w:t xml:space="preserve"> </w:t>
            </w:r>
            <w:r>
              <w:rPr>
                <w:rFonts w:ascii="Times New Roman" w:hAnsi="Times New Roman"/>
                <w:noProof/>
                <w:sz w:val="24"/>
                <w:szCs w:val="24"/>
              </w:rPr>
              <w:t>objekata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njihova</w:t>
            </w:r>
            <w:r w:rsidR="00EA0F0C" w:rsidRPr="002E63A1">
              <w:rPr>
                <w:rFonts w:ascii="Times New Roman" w:hAnsi="Times New Roman"/>
                <w:noProof/>
                <w:sz w:val="24"/>
                <w:szCs w:val="24"/>
              </w:rPr>
              <w:t xml:space="preserve"> </w:t>
            </w:r>
            <w:r>
              <w:rPr>
                <w:rFonts w:ascii="Times New Roman" w:hAnsi="Times New Roman"/>
                <w:noProof/>
                <w:sz w:val="24"/>
                <w:szCs w:val="24"/>
              </w:rPr>
              <w:t>konačna</w:t>
            </w:r>
            <w:r w:rsidR="00EA0F0C" w:rsidRPr="002E63A1">
              <w:rPr>
                <w:rFonts w:ascii="Times New Roman" w:hAnsi="Times New Roman"/>
                <w:noProof/>
                <w:sz w:val="24"/>
                <w:szCs w:val="24"/>
              </w:rPr>
              <w:t xml:space="preserve"> </w:t>
            </w:r>
            <w:r>
              <w:rPr>
                <w:rFonts w:ascii="Times New Roman" w:hAnsi="Times New Roman"/>
                <w:noProof/>
                <w:sz w:val="24"/>
                <w:szCs w:val="24"/>
              </w:rPr>
              <w:t>razgradnja</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određenom</w:t>
            </w:r>
            <w:r w:rsidR="00EA0F0C" w:rsidRPr="002E63A1">
              <w:rPr>
                <w:rFonts w:ascii="Times New Roman" w:hAnsi="Times New Roman"/>
                <w:noProof/>
                <w:sz w:val="24"/>
                <w:szCs w:val="24"/>
              </w:rPr>
              <w:t xml:space="preserve"> </w:t>
            </w:r>
            <w:r>
              <w:rPr>
                <w:rFonts w:ascii="Times New Roman" w:hAnsi="Times New Roman"/>
                <w:noProof/>
                <w:sz w:val="24"/>
                <w:szCs w:val="24"/>
              </w:rPr>
              <w:t>dezinfekcijom</w:t>
            </w:r>
            <w:r w:rsidR="00EA0F0C" w:rsidRPr="002E63A1">
              <w:rPr>
                <w:rFonts w:ascii="Times New Roman" w:hAnsi="Times New Roman"/>
                <w:noProof/>
                <w:sz w:val="24"/>
                <w:szCs w:val="24"/>
              </w:rPr>
              <w:t xml:space="preserve"> </w:t>
            </w:r>
            <w:r>
              <w:rPr>
                <w:rFonts w:ascii="Times New Roman" w:hAnsi="Times New Roman"/>
                <w:noProof/>
                <w:sz w:val="24"/>
                <w:szCs w:val="24"/>
              </w:rPr>
              <w:t>prostora</w:t>
            </w:r>
            <w:r w:rsidR="00EA0F0C" w:rsidRPr="002E63A1">
              <w:rPr>
                <w:rFonts w:ascii="Times New Roman" w:hAnsi="Times New Roman"/>
                <w:noProof/>
                <w:sz w:val="24"/>
                <w:szCs w:val="24"/>
              </w:rPr>
              <w:t>;</w:t>
            </w:r>
          </w:p>
          <w:p w:rsidR="00EA0F0C" w:rsidRPr="002E63A1" w:rsidRDefault="002E63A1" w:rsidP="006F174B">
            <w:pPr>
              <w:pStyle w:val="NoSpacing"/>
              <w:numPr>
                <w:ilvl w:val="0"/>
                <w:numId w:val="56"/>
              </w:numPr>
              <w:jc w:val="both"/>
              <w:rPr>
                <w:rFonts w:ascii="Times New Roman" w:hAnsi="Times New Roman"/>
                <w:noProof/>
                <w:sz w:val="24"/>
                <w:szCs w:val="24"/>
              </w:rPr>
            </w:pPr>
            <w:r>
              <w:rPr>
                <w:rFonts w:ascii="Times New Roman" w:hAnsi="Times New Roman"/>
                <w:caps/>
                <w:noProof/>
                <w:sz w:val="24"/>
                <w:szCs w:val="24"/>
              </w:rPr>
              <w:t>I</w:t>
            </w:r>
            <w:r>
              <w:rPr>
                <w:rFonts w:ascii="Times New Roman" w:hAnsi="Times New Roman"/>
                <w:noProof/>
                <w:sz w:val="24"/>
                <w:szCs w:val="24"/>
              </w:rPr>
              <w:t>zmeštanje</w:t>
            </w:r>
            <w:r w:rsidR="00EA0F0C" w:rsidRPr="002E63A1">
              <w:rPr>
                <w:rFonts w:ascii="Times New Roman" w:hAnsi="Times New Roman"/>
                <w:noProof/>
                <w:sz w:val="24"/>
                <w:szCs w:val="24"/>
              </w:rPr>
              <w:t xml:space="preserve">, </w:t>
            </w:r>
            <w:r>
              <w:rPr>
                <w:rFonts w:ascii="Times New Roman" w:hAnsi="Times New Roman"/>
                <w:noProof/>
                <w:sz w:val="24"/>
                <w:szCs w:val="24"/>
              </w:rPr>
              <w:t>tj</w:t>
            </w:r>
            <w:r w:rsidR="00EA0F0C" w:rsidRPr="002E63A1">
              <w:rPr>
                <w:rFonts w:ascii="Times New Roman" w:hAnsi="Times New Roman"/>
                <w:noProof/>
                <w:sz w:val="24"/>
                <w:szCs w:val="24"/>
              </w:rPr>
              <w:t xml:space="preserve">. </w:t>
            </w:r>
            <w:r>
              <w:rPr>
                <w:rFonts w:ascii="Times New Roman" w:hAnsi="Times New Roman"/>
                <w:noProof/>
                <w:sz w:val="24"/>
                <w:szCs w:val="24"/>
              </w:rPr>
              <w:t>izgradnja</w:t>
            </w:r>
            <w:r w:rsidR="00EA0F0C" w:rsidRPr="002E63A1">
              <w:rPr>
                <w:rFonts w:ascii="Times New Roman" w:hAnsi="Times New Roman"/>
                <w:noProof/>
                <w:sz w:val="24"/>
                <w:szCs w:val="24"/>
              </w:rPr>
              <w:t xml:space="preserve"> </w:t>
            </w:r>
            <w:r>
              <w:rPr>
                <w:rFonts w:ascii="Times New Roman" w:hAnsi="Times New Roman"/>
                <w:noProof/>
                <w:sz w:val="24"/>
                <w:szCs w:val="24"/>
              </w:rPr>
              <w:t>nove</w:t>
            </w:r>
            <w:r w:rsidR="00EA0F0C" w:rsidRPr="002E63A1">
              <w:rPr>
                <w:rFonts w:ascii="Times New Roman" w:hAnsi="Times New Roman"/>
                <w:noProof/>
                <w:sz w:val="24"/>
                <w:szCs w:val="24"/>
              </w:rPr>
              <w:t xml:space="preserve"> </w:t>
            </w:r>
            <w:r>
              <w:rPr>
                <w:rFonts w:ascii="Times New Roman" w:hAnsi="Times New Roman"/>
                <w:noProof/>
                <w:sz w:val="24"/>
                <w:szCs w:val="24"/>
              </w:rPr>
              <w:t>deonice</w:t>
            </w:r>
            <w:r w:rsidR="00EA0F0C" w:rsidRPr="002E63A1">
              <w:rPr>
                <w:rFonts w:ascii="Times New Roman" w:hAnsi="Times New Roman"/>
                <w:noProof/>
                <w:sz w:val="24"/>
                <w:szCs w:val="24"/>
              </w:rPr>
              <w:t xml:space="preserve"> </w:t>
            </w:r>
            <w:r>
              <w:rPr>
                <w:rFonts w:ascii="Times New Roman" w:hAnsi="Times New Roman"/>
                <w:noProof/>
                <w:sz w:val="24"/>
                <w:szCs w:val="24"/>
              </w:rPr>
              <w:t>državnog</w:t>
            </w:r>
            <w:r w:rsidR="00EA0F0C" w:rsidRPr="002E63A1">
              <w:rPr>
                <w:rFonts w:ascii="Times New Roman" w:hAnsi="Times New Roman"/>
                <w:noProof/>
                <w:sz w:val="24"/>
                <w:szCs w:val="24"/>
              </w:rPr>
              <w:t xml:space="preserve"> </w:t>
            </w:r>
            <w:r>
              <w:rPr>
                <w:rFonts w:ascii="Times New Roman" w:hAnsi="Times New Roman"/>
                <w:noProof/>
                <w:sz w:val="24"/>
                <w:szCs w:val="24"/>
              </w:rPr>
              <w:t>puta</w:t>
            </w:r>
            <w:r w:rsidR="00EA0F0C" w:rsidRPr="002E63A1">
              <w:rPr>
                <w:rFonts w:ascii="Times New Roman" w:hAnsi="Times New Roman"/>
                <w:noProof/>
                <w:sz w:val="24"/>
                <w:szCs w:val="24"/>
              </w:rPr>
              <w:t xml:space="preserve"> </w:t>
            </w:r>
            <w:r>
              <w:rPr>
                <w:rFonts w:ascii="Times New Roman" w:hAnsi="Times New Roman"/>
                <w:noProof/>
                <w:sz w:val="24"/>
                <w:szCs w:val="24"/>
              </w:rPr>
              <w:t>IIA</w:t>
            </w:r>
            <w:r w:rsidR="00EA0F0C" w:rsidRPr="002E63A1">
              <w:rPr>
                <w:rFonts w:ascii="Times New Roman" w:hAnsi="Times New Roman"/>
                <w:noProof/>
                <w:sz w:val="24"/>
                <w:szCs w:val="24"/>
              </w:rPr>
              <w:t xml:space="preserve"> </w:t>
            </w:r>
            <w:r>
              <w:rPr>
                <w:rFonts w:ascii="Times New Roman" w:hAnsi="Times New Roman"/>
                <w:noProof/>
                <w:sz w:val="24"/>
                <w:szCs w:val="24"/>
              </w:rPr>
              <w:t>reda</w:t>
            </w:r>
            <w:r w:rsidR="00EA0F0C" w:rsidRPr="002E63A1">
              <w:rPr>
                <w:rFonts w:ascii="Times New Roman" w:hAnsi="Times New Roman"/>
                <w:noProof/>
                <w:sz w:val="24"/>
                <w:szCs w:val="24"/>
              </w:rPr>
              <w:t xml:space="preserve"> </w:t>
            </w:r>
            <w:r>
              <w:rPr>
                <w:rFonts w:ascii="Times New Roman" w:hAnsi="Times New Roman"/>
                <w:noProof/>
                <w:sz w:val="24"/>
                <w:szCs w:val="24"/>
              </w:rPr>
              <w:t>broj</w:t>
            </w:r>
            <w:r w:rsidR="00EA0F0C" w:rsidRPr="002E63A1">
              <w:rPr>
                <w:rFonts w:ascii="Times New Roman" w:hAnsi="Times New Roman"/>
                <w:noProof/>
                <w:sz w:val="24"/>
                <w:szCs w:val="24"/>
              </w:rPr>
              <w:t xml:space="preserve"> 213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severne</w:t>
            </w:r>
            <w:r w:rsidR="00EA0F0C" w:rsidRPr="002E63A1">
              <w:rPr>
                <w:rFonts w:ascii="Times New Roman" w:hAnsi="Times New Roman"/>
                <w:noProof/>
                <w:sz w:val="24"/>
                <w:szCs w:val="24"/>
              </w:rPr>
              <w:t xml:space="preserve"> </w:t>
            </w:r>
            <w:r>
              <w:rPr>
                <w:rFonts w:ascii="Times New Roman" w:hAnsi="Times New Roman"/>
                <w:noProof/>
                <w:sz w:val="24"/>
                <w:szCs w:val="24"/>
              </w:rPr>
              <w:t>strane</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van</w:t>
            </w:r>
            <w:r w:rsidR="00EA0F0C" w:rsidRPr="002E63A1">
              <w:rPr>
                <w:rFonts w:ascii="Times New Roman" w:hAnsi="Times New Roman"/>
                <w:noProof/>
                <w:sz w:val="24"/>
                <w:szCs w:val="24"/>
              </w:rPr>
              <w:t xml:space="preserve"> </w:t>
            </w:r>
            <w:r w:rsidR="00EA0F0C" w:rsidRPr="002E63A1">
              <w:rPr>
                <w:rFonts w:ascii="Times New Roman" w:hAnsi="Times New Roman"/>
                <w:noProof/>
                <w:sz w:val="24"/>
                <w:szCs w:val="24"/>
              </w:rPr>
              <w:sym w:font="Symbol" w:char="F049"/>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sidR="00EA0F0C" w:rsidRPr="002E63A1">
              <w:rPr>
                <w:rFonts w:ascii="Times New Roman" w:hAnsi="Times New Roman"/>
                <w:noProof/>
                <w:sz w:val="24"/>
                <w:szCs w:val="24"/>
              </w:rPr>
              <w:sym w:font="Symbol" w:char="F049"/>
            </w:r>
            <w:r w:rsidR="00EA0F0C" w:rsidRPr="002E63A1">
              <w:rPr>
                <w:rFonts w:ascii="Times New Roman" w:hAnsi="Times New Roman"/>
                <w:noProof/>
                <w:sz w:val="24"/>
                <w:szCs w:val="24"/>
              </w:rPr>
              <w:sym w:font="Symbol" w:char="F049"/>
            </w:r>
            <w:r w:rsidR="00EA0F0C" w:rsidRPr="002E63A1">
              <w:rPr>
                <w:rFonts w:ascii="Times New Roman" w:hAnsi="Times New Roman"/>
                <w:noProof/>
                <w:sz w:val="24"/>
                <w:szCs w:val="24"/>
              </w:rPr>
              <w:t xml:space="preserve"> </w:t>
            </w:r>
            <w:r>
              <w:rPr>
                <w:rFonts w:ascii="Times New Roman" w:hAnsi="Times New Roman"/>
                <w:noProof/>
                <w:sz w:val="24"/>
                <w:szCs w:val="24"/>
              </w:rPr>
              <w:t>zone</w:t>
            </w:r>
            <w:r w:rsidR="00EA0F0C" w:rsidRPr="002E63A1">
              <w:rPr>
                <w:rFonts w:ascii="Times New Roman" w:hAnsi="Times New Roman"/>
                <w:noProof/>
                <w:sz w:val="24"/>
                <w:szCs w:val="24"/>
              </w:rPr>
              <w:t xml:space="preserve"> </w:t>
            </w:r>
            <w:r>
              <w:rPr>
                <w:rFonts w:ascii="Times New Roman" w:hAnsi="Times New Roman"/>
                <w:noProof/>
                <w:sz w:val="24"/>
                <w:szCs w:val="24"/>
              </w:rPr>
              <w:t>sanitarne</w:t>
            </w:r>
            <w:r w:rsidR="00EA0F0C" w:rsidRPr="002E63A1">
              <w:rPr>
                <w:rFonts w:ascii="Times New Roman" w:hAnsi="Times New Roman"/>
                <w:noProof/>
                <w:sz w:val="24"/>
                <w:szCs w:val="24"/>
              </w:rPr>
              <w:t xml:space="preserve"> </w:t>
            </w:r>
            <w:r>
              <w:rPr>
                <w:rFonts w:ascii="Times New Roman" w:hAnsi="Times New Roman"/>
                <w:noProof/>
                <w:sz w:val="24"/>
                <w:szCs w:val="24"/>
              </w:rPr>
              <w:t>zaštite</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koji</w:t>
            </w:r>
            <w:r w:rsidR="00EA0F0C" w:rsidRPr="002E63A1">
              <w:rPr>
                <w:rFonts w:ascii="Times New Roman" w:hAnsi="Times New Roman"/>
                <w:noProof/>
                <w:sz w:val="24"/>
                <w:szCs w:val="24"/>
              </w:rPr>
              <w:t xml:space="preserve"> </w:t>
            </w:r>
            <w:r>
              <w:rPr>
                <w:rFonts w:ascii="Times New Roman" w:hAnsi="Times New Roman"/>
                <w:noProof/>
                <w:sz w:val="24"/>
                <w:szCs w:val="24"/>
              </w:rPr>
              <w:t>povezuje</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Magovo</w:t>
            </w:r>
            <w:r w:rsidR="00EA0F0C" w:rsidRPr="002E63A1">
              <w:rPr>
                <w:rFonts w:ascii="Times New Roman" w:hAnsi="Times New Roman"/>
                <w:noProof/>
                <w:sz w:val="24"/>
                <w:szCs w:val="24"/>
              </w:rPr>
              <w:t>;</w:t>
            </w:r>
          </w:p>
          <w:p w:rsidR="00EA0F0C" w:rsidRPr="002E63A1" w:rsidRDefault="002E63A1" w:rsidP="006F174B">
            <w:pPr>
              <w:pStyle w:val="NoSpacing"/>
              <w:numPr>
                <w:ilvl w:val="0"/>
                <w:numId w:val="56"/>
              </w:numPr>
              <w:jc w:val="both"/>
              <w:rPr>
                <w:rFonts w:ascii="Times New Roman" w:hAnsi="Times New Roman"/>
                <w:noProof/>
                <w:sz w:val="24"/>
                <w:szCs w:val="24"/>
              </w:rPr>
            </w:pPr>
            <w:r>
              <w:rPr>
                <w:rFonts w:ascii="Times New Roman" w:hAnsi="Times New Roman"/>
                <w:noProof/>
                <w:sz w:val="24"/>
                <w:szCs w:val="24"/>
              </w:rPr>
              <w:t>Početak</w:t>
            </w:r>
            <w:r w:rsidR="00EA0F0C" w:rsidRPr="002E63A1">
              <w:rPr>
                <w:rFonts w:ascii="Times New Roman" w:hAnsi="Times New Roman"/>
                <w:noProof/>
                <w:sz w:val="24"/>
                <w:szCs w:val="24"/>
              </w:rPr>
              <w:t xml:space="preserve"> </w:t>
            </w:r>
            <w:r>
              <w:rPr>
                <w:rFonts w:ascii="Times New Roman" w:hAnsi="Times New Roman"/>
                <w:noProof/>
                <w:sz w:val="24"/>
                <w:szCs w:val="24"/>
              </w:rPr>
              <w:t>punjenja</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koje</w:t>
            </w:r>
            <w:r w:rsidR="00EA0F0C" w:rsidRPr="002E63A1">
              <w:rPr>
                <w:rFonts w:ascii="Times New Roman" w:hAnsi="Times New Roman"/>
                <w:noProof/>
                <w:sz w:val="24"/>
                <w:szCs w:val="24"/>
              </w:rPr>
              <w:t xml:space="preserve"> </w:t>
            </w:r>
            <w:r>
              <w:rPr>
                <w:rFonts w:ascii="Times New Roman" w:hAnsi="Times New Roman"/>
                <w:noProof/>
                <w:sz w:val="24"/>
                <w:szCs w:val="24"/>
              </w:rPr>
              <w:t>će</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nastaviti</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drugoj</w:t>
            </w:r>
            <w:r w:rsidR="00EA0F0C" w:rsidRPr="002E63A1">
              <w:rPr>
                <w:rFonts w:ascii="Times New Roman" w:hAnsi="Times New Roman"/>
                <w:noProof/>
                <w:sz w:val="24"/>
                <w:szCs w:val="24"/>
              </w:rPr>
              <w:t xml:space="preserve"> </w:t>
            </w:r>
            <w:r>
              <w:rPr>
                <w:rFonts w:ascii="Times New Roman" w:hAnsi="Times New Roman"/>
                <w:noProof/>
                <w:sz w:val="24"/>
                <w:szCs w:val="24"/>
              </w:rPr>
              <w:t>fazi</w:t>
            </w:r>
            <w:r w:rsidR="00EA0F0C" w:rsidRPr="002E63A1">
              <w:rPr>
                <w:rFonts w:ascii="Times New Roman" w:hAnsi="Times New Roman"/>
                <w:noProof/>
                <w:sz w:val="24"/>
                <w:szCs w:val="24"/>
              </w:rPr>
              <w:t xml:space="preserve"> </w:t>
            </w:r>
            <w:r>
              <w:rPr>
                <w:rFonts w:ascii="Times New Roman" w:hAnsi="Times New Roman"/>
                <w:noProof/>
                <w:sz w:val="24"/>
                <w:szCs w:val="24"/>
              </w:rPr>
              <w:t>realizacije</w:t>
            </w:r>
            <w:r w:rsidR="00EA0F0C" w:rsidRPr="002E63A1">
              <w:rPr>
                <w:rFonts w:ascii="Times New Roman" w:hAnsi="Times New Roman"/>
                <w:noProof/>
                <w:sz w:val="24"/>
                <w:szCs w:val="24"/>
              </w:rPr>
              <w:t xml:space="preserve"> (</w:t>
            </w:r>
            <w:r>
              <w:rPr>
                <w:rFonts w:ascii="Times New Roman" w:hAnsi="Times New Roman"/>
                <w:noProof/>
                <w:sz w:val="24"/>
                <w:szCs w:val="24"/>
              </w:rPr>
              <w:t>ukupno</w:t>
            </w:r>
            <w:r w:rsidR="00EA0F0C" w:rsidRPr="002E63A1">
              <w:rPr>
                <w:rFonts w:ascii="Times New Roman" w:hAnsi="Times New Roman"/>
                <w:noProof/>
                <w:sz w:val="24"/>
                <w:szCs w:val="24"/>
              </w:rPr>
              <w:t xml:space="preserve"> </w:t>
            </w:r>
            <w:r>
              <w:rPr>
                <w:rFonts w:ascii="Times New Roman" w:hAnsi="Times New Roman"/>
                <w:noProof/>
                <w:sz w:val="24"/>
                <w:szCs w:val="24"/>
              </w:rPr>
              <w:t>pet</w:t>
            </w:r>
            <w:r w:rsidR="00EA0F0C" w:rsidRPr="002E63A1">
              <w:rPr>
                <w:rFonts w:ascii="Times New Roman" w:hAnsi="Times New Roman"/>
                <w:noProof/>
                <w:sz w:val="24"/>
                <w:szCs w:val="24"/>
              </w:rPr>
              <w:t xml:space="preserve"> </w:t>
            </w:r>
            <w:r>
              <w:rPr>
                <w:rFonts w:ascii="Times New Roman" w:hAnsi="Times New Roman"/>
                <w:noProof/>
                <w:sz w:val="24"/>
                <w:szCs w:val="24"/>
              </w:rPr>
              <w:t>godina</w:t>
            </w:r>
            <w:r w:rsidR="00EA0F0C" w:rsidRPr="002E63A1">
              <w:rPr>
                <w:rFonts w:ascii="Times New Roman" w:hAnsi="Times New Roman"/>
                <w:noProof/>
                <w:sz w:val="24"/>
                <w:szCs w:val="24"/>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tcPr>
          <w:p w:rsidR="00EA0F0C" w:rsidRPr="002E63A1" w:rsidRDefault="002E63A1">
            <w:pPr>
              <w:pStyle w:val="NoSpacing"/>
              <w:jc w:val="both"/>
              <w:rPr>
                <w:rFonts w:ascii="Times New Roman" w:hAnsi="Times New Roman"/>
                <w:noProof/>
                <w:sz w:val="24"/>
                <w:szCs w:val="24"/>
                <w:lang w:eastAsia="sr-Cyrl-CS"/>
              </w:rPr>
            </w:pPr>
            <w:r>
              <w:rPr>
                <w:rFonts w:ascii="Times New Roman" w:hAnsi="Times New Roman"/>
                <w:noProof/>
                <w:sz w:val="24"/>
                <w:szCs w:val="24"/>
                <w:lang w:eastAsia="sr-Cyrl-CS"/>
              </w:rPr>
              <w:t>Izgradnja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regionalnog</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sistema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za</w:t>
            </w:r>
            <w:r w:rsidR="00EA0F0C" w:rsidRPr="002E63A1">
              <w:rPr>
                <w:rFonts w:ascii="Times New Roman" w:hAnsi="Times New Roman"/>
                <w:noProof/>
                <w:sz w:val="24"/>
                <w:szCs w:val="24"/>
                <w:lang w:eastAsia="sr-Cyrl-CS"/>
              </w:rPr>
              <w:t xml:space="preserve"> </w:t>
            </w:r>
            <w:r>
              <w:rPr>
                <w:rFonts w:ascii="Times New Roman" w:hAnsi="Times New Roman"/>
                <w:noProof/>
                <w:sz w:val="24"/>
                <w:szCs w:val="24"/>
                <w:lang w:eastAsia="sr-Cyrl-CS"/>
              </w:rPr>
              <w:t>vodosnabdevanje</w:t>
            </w:r>
          </w:p>
          <w:p w:rsidR="00EA0F0C" w:rsidRPr="002E63A1" w:rsidRDefault="00EA0F0C">
            <w:pPr>
              <w:pStyle w:val="NoSpacing"/>
              <w:jc w:val="both"/>
              <w:rPr>
                <w:rFonts w:ascii="Times New Roman" w:hAnsi="Times New Roman"/>
                <w:noProof/>
                <w:sz w:val="24"/>
                <w:szCs w:val="24"/>
              </w:rPr>
            </w:pP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57"/>
              </w:numPr>
              <w:tabs>
                <w:tab w:val="left" w:pos="743"/>
              </w:tabs>
              <w:jc w:val="both"/>
              <w:rPr>
                <w:rFonts w:ascii="Times New Roman" w:hAnsi="Times New Roman"/>
                <w:noProof/>
                <w:szCs w:val="24"/>
                <w:lang w:val="sr-Latn-CS"/>
              </w:rPr>
            </w:pPr>
            <w:r>
              <w:rPr>
                <w:rFonts w:ascii="Times New Roman" w:hAnsi="Times New Roman"/>
                <w:noProof/>
                <w:szCs w:val="24"/>
                <w:lang w:val="sr-Latn-CS" w:eastAsia="sr-Cyrl-CS"/>
              </w:rPr>
              <w:t>Izgradnja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postrojenja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za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prečišćavanje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vode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dovodnim</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cevovodom</w:t>
            </w:r>
            <w:r w:rsidR="00EA0F0C" w:rsidRPr="002E63A1">
              <w:rPr>
                <w:rFonts w:ascii="Times New Roman" w:hAnsi="Times New Roman"/>
                <w:noProof/>
                <w:szCs w:val="24"/>
                <w:lang w:val="sr-Latn-CS" w:eastAsia="sr-Cyrl-CS"/>
              </w:rPr>
              <w:t>;</w:t>
            </w:r>
          </w:p>
          <w:p w:rsidR="00EA0F0C" w:rsidRPr="002E63A1" w:rsidRDefault="002E63A1" w:rsidP="006F174B">
            <w:pPr>
              <w:pStyle w:val="ListParagraph"/>
              <w:numPr>
                <w:ilvl w:val="0"/>
                <w:numId w:val="57"/>
              </w:numPr>
              <w:tabs>
                <w:tab w:val="left" w:pos="743"/>
              </w:tabs>
              <w:jc w:val="both"/>
              <w:rPr>
                <w:rFonts w:ascii="Times New Roman" w:hAnsi="Times New Roman"/>
                <w:noProof/>
                <w:szCs w:val="24"/>
                <w:lang w:val="sr-Latn-CS"/>
              </w:rPr>
            </w:pPr>
            <w:r>
              <w:rPr>
                <w:rFonts w:ascii="Times New Roman" w:hAnsi="Times New Roman"/>
                <w:noProof/>
                <w:szCs w:val="24"/>
                <w:lang w:val="sr-Latn-CS" w:eastAsia="sr-Cyrl-CS"/>
              </w:rPr>
              <w:t>Izgradnja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magistralnog</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cevovoda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od</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postrojenja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do</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prekidne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komore</w:t>
            </w:r>
            <w:r w:rsidR="00EA0F0C" w:rsidRPr="002E63A1">
              <w:rPr>
                <w:rFonts w:ascii="Times New Roman" w:hAnsi="Times New Roman"/>
                <w:noProof/>
                <w:szCs w:val="24"/>
                <w:lang w:val="sr-Latn-CS" w:eastAsia="sr-Cyrl-CS"/>
              </w:rPr>
              <w:t xml:space="preserve"> </w:t>
            </w:r>
            <w:r w:rsidR="00EA0F0C" w:rsidRPr="002E63A1">
              <w:rPr>
                <w:rFonts w:ascii="Times New Roman" w:hAnsi="Times New Roman"/>
                <w:noProof/>
                <w:szCs w:val="24"/>
                <w:lang w:val="sr-Latn-CS"/>
              </w:rPr>
              <w:t>„</w:t>
            </w:r>
            <w:r>
              <w:rPr>
                <w:rFonts w:ascii="Times New Roman" w:hAnsi="Times New Roman"/>
                <w:noProof/>
                <w:szCs w:val="24"/>
                <w:lang w:val="sr-Latn-CS" w:eastAsia="sr-Cyrl-CS"/>
              </w:rPr>
              <w:t>Kuršumlija</w:t>
            </w:r>
            <w:r w:rsidR="00EA0F0C" w:rsidRPr="002E63A1">
              <w:rPr>
                <w:rFonts w:ascii="Times New Roman" w:hAnsi="Times New Roman"/>
                <w:noProof/>
                <w:szCs w:val="24"/>
                <w:lang w:val="sr-Latn-CS"/>
              </w:rPr>
              <w:t>”</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i</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dalje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do</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Niša</w:t>
            </w:r>
            <w:r w:rsidR="00EA0F0C" w:rsidRPr="002E63A1">
              <w:rPr>
                <w:rFonts w:ascii="Times New Roman" w:hAnsi="Times New Roman"/>
                <w:noProof/>
                <w:szCs w:val="24"/>
                <w:lang w:val="sr-Latn-CS" w:eastAsia="sr-Cyrl-CS"/>
              </w:rPr>
              <w:t>;</w:t>
            </w:r>
          </w:p>
          <w:p w:rsidR="00EA0F0C" w:rsidRPr="002E63A1" w:rsidRDefault="002E63A1" w:rsidP="006F174B">
            <w:pPr>
              <w:pStyle w:val="ListParagraph"/>
              <w:numPr>
                <w:ilvl w:val="0"/>
                <w:numId w:val="57"/>
              </w:numPr>
              <w:tabs>
                <w:tab w:val="left" w:pos="743"/>
              </w:tabs>
              <w:jc w:val="both"/>
              <w:rPr>
                <w:rFonts w:ascii="Times New Roman" w:hAnsi="Times New Roman"/>
                <w:noProof/>
                <w:szCs w:val="24"/>
                <w:lang w:val="sr-Latn-CS"/>
              </w:rPr>
            </w:pPr>
            <w:r>
              <w:rPr>
                <w:rFonts w:ascii="Times New Roman" w:hAnsi="Times New Roman"/>
                <w:noProof/>
                <w:szCs w:val="24"/>
                <w:lang w:val="sr-Latn-CS" w:eastAsia="sr-Cyrl-CS"/>
              </w:rPr>
              <w:t>Izgradnja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rezervoara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prekidnih</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komora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i</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pumpnih</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stanica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van</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granica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Prostornog</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plana</w:t>
            </w:r>
            <w:r w:rsidR="00EA0F0C" w:rsidRPr="002E63A1">
              <w:rPr>
                <w:rFonts w:ascii="Times New Roman" w:hAnsi="Times New Roman"/>
                <w:noProof/>
                <w:szCs w:val="24"/>
                <w:lang w:val="sr-Latn-CS" w:eastAsia="sr-Cyrl-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3:</w:t>
            </w:r>
          </w:p>
        </w:tc>
        <w:tc>
          <w:tcPr>
            <w:tcW w:w="6835" w:type="dxa"/>
            <w:tcBorders>
              <w:top w:val="single" w:sz="4" w:space="0" w:color="000000"/>
              <w:left w:val="single" w:sz="4" w:space="0" w:color="000000"/>
              <w:bottom w:val="single" w:sz="4" w:space="0" w:color="000000"/>
              <w:right w:val="single" w:sz="4" w:space="0" w:color="000000"/>
            </w:tcBorders>
          </w:tcPr>
          <w:p w:rsidR="00EA0F0C" w:rsidRPr="002E63A1" w:rsidRDefault="002E63A1">
            <w:pPr>
              <w:tabs>
                <w:tab w:val="left" w:pos="950"/>
              </w:tabs>
              <w:jc w:val="both"/>
              <w:rPr>
                <w:noProof/>
                <w:lang w:val="sr-Latn-CS" w:eastAsia="sr-Latn-CS"/>
              </w:rPr>
            </w:pPr>
            <w:r>
              <w:rPr>
                <w:noProof/>
                <w:lang w:val="sr-Latn-CS"/>
              </w:rPr>
              <w:t>Zaštita</w:t>
            </w:r>
            <w:r w:rsidR="00EA0F0C" w:rsidRPr="002E63A1">
              <w:rPr>
                <w:noProof/>
                <w:lang w:val="sr-Latn-CS"/>
              </w:rPr>
              <w:t xml:space="preserve"> </w:t>
            </w:r>
            <w:r>
              <w:rPr>
                <w:noProof/>
                <w:lang w:val="sr-Latn-CS"/>
              </w:rPr>
              <w:t>sliva</w:t>
            </w:r>
            <w:r w:rsidR="00EA0F0C" w:rsidRPr="002E63A1">
              <w:rPr>
                <w:noProof/>
                <w:lang w:val="sr-Latn-CS"/>
              </w:rPr>
              <w:t xml:space="preserve"> </w:t>
            </w:r>
            <w:r>
              <w:rPr>
                <w:noProof/>
                <w:lang w:val="sr-Latn-CS"/>
              </w:rPr>
              <w:t>akumulacije</w:t>
            </w:r>
          </w:p>
          <w:p w:rsidR="00EA0F0C" w:rsidRPr="002E63A1" w:rsidRDefault="00EA0F0C">
            <w:pPr>
              <w:tabs>
                <w:tab w:val="left" w:pos="950"/>
              </w:tabs>
              <w:jc w:val="both"/>
              <w:rPr>
                <w:noProof/>
                <w:lang w:val="sr-Latn-CS"/>
              </w:rPr>
            </w:pPr>
          </w:p>
          <w:p w:rsidR="00EA0F0C" w:rsidRPr="002E63A1" w:rsidRDefault="00EA0F0C">
            <w:pPr>
              <w:tabs>
                <w:tab w:val="left" w:pos="950"/>
              </w:tabs>
              <w:jc w:val="both"/>
              <w:rPr>
                <w:noProof/>
                <w:lang w:val="sr-Latn-CS" w:eastAsia="sr-Latn-CS"/>
              </w:rPr>
            </w:pP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58"/>
              </w:numPr>
              <w:tabs>
                <w:tab w:val="left" w:pos="743"/>
              </w:tabs>
              <w:jc w:val="both"/>
              <w:rPr>
                <w:rFonts w:ascii="Times New Roman" w:hAnsi="Times New Roman"/>
                <w:noProof/>
                <w:szCs w:val="24"/>
                <w:lang w:val="sr-Latn-CS"/>
              </w:rPr>
            </w:pPr>
            <w:r>
              <w:rPr>
                <w:rFonts w:ascii="Times New Roman" w:hAnsi="Times New Roman"/>
                <w:noProof/>
                <w:szCs w:val="24"/>
                <w:lang w:val="sr-Latn-CS"/>
              </w:rPr>
              <w:t>Uspostavljanje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obeležavanje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sanitarne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akumulacije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Selova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osnovu</w:t>
            </w:r>
            <w:r w:rsidR="00EA0F0C" w:rsidRPr="002E63A1">
              <w:rPr>
                <w:rFonts w:ascii="Times New Roman" w:hAnsi="Times New Roman"/>
                <w:noProof/>
                <w:szCs w:val="24"/>
                <w:lang w:val="sr-Latn-CS"/>
              </w:rPr>
              <w:t xml:space="preserve"> </w:t>
            </w:r>
            <w:r>
              <w:rPr>
                <w:rFonts w:ascii="Times New Roman" w:hAnsi="Times New Roman"/>
                <w:noProof/>
                <w:szCs w:val="24"/>
                <w:lang w:val="sr-Latn-CS"/>
              </w:rPr>
              <w:t>Elaborata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w:t>
            </w:r>
            <w:r w:rsidR="00EA0F0C" w:rsidRPr="002E63A1">
              <w:rPr>
                <w:rFonts w:ascii="Times New Roman" w:hAnsi="Times New Roman"/>
                <w:noProof/>
                <w:szCs w:val="24"/>
                <w:lang w:val="sr-Latn-CS"/>
              </w:rPr>
              <w:t xml:space="preserve"> </w:t>
            </w:r>
            <w:r>
              <w:rPr>
                <w:rFonts w:ascii="Times New Roman" w:hAnsi="Times New Roman"/>
                <w:noProof/>
                <w:szCs w:val="24"/>
                <w:lang w:val="sr-Latn-CS"/>
              </w:rPr>
              <w:t>zonama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sanitarne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izvorišta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vodosnabdevanje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58"/>
              </w:numPr>
              <w:tabs>
                <w:tab w:val="left" w:pos="743"/>
              </w:tabs>
              <w:jc w:val="both"/>
              <w:rPr>
                <w:rFonts w:ascii="Times New Roman" w:hAnsi="Times New Roman"/>
                <w:noProof/>
                <w:szCs w:val="24"/>
                <w:lang w:val="sr-Latn-CS"/>
              </w:rPr>
            </w:pPr>
            <w:r>
              <w:rPr>
                <w:rFonts w:ascii="Times New Roman" w:hAnsi="Times New Roman"/>
                <w:caps/>
                <w:noProof/>
                <w:szCs w:val="24"/>
                <w:lang w:val="sr-Latn-CS"/>
              </w:rPr>
              <w:t>A</w:t>
            </w:r>
            <w:r>
              <w:rPr>
                <w:rFonts w:ascii="Times New Roman" w:hAnsi="Times New Roman"/>
                <w:noProof/>
                <w:szCs w:val="24"/>
                <w:lang w:val="sr-Latn-CS"/>
              </w:rPr>
              <w:t>ntieroziona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slivova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kao</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uređenja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prostora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primenom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bioloških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pošumljavanje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melioracija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pašnjaka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direktnim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pritokama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akumulaciji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Mala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Kačaruša</w:t>
            </w:r>
            <w:r w:rsidR="00EA0F0C" w:rsidRPr="002E63A1">
              <w:rPr>
                <w:rFonts w:ascii="Times New Roman" w:hAnsi="Times New Roman"/>
                <w:noProof/>
                <w:szCs w:val="24"/>
                <w:lang w:val="sr-Latn-CS"/>
              </w:rPr>
              <w:t xml:space="preserve">, </w:t>
            </w:r>
            <w:r>
              <w:rPr>
                <w:rFonts w:ascii="Times New Roman" w:hAnsi="Times New Roman"/>
                <w:noProof/>
                <w:szCs w:val="24"/>
                <w:lang w:val="sr-Latn-CS"/>
              </w:rPr>
              <w:t>Đerekarska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Pavaštička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gornjem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delu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sliva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Lukovske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reke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58"/>
              </w:numPr>
              <w:tabs>
                <w:tab w:val="left" w:pos="743"/>
              </w:tabs>
              <w:jc w:val="both"/>
              <w:rPr>
                <w:rFonts w:ascii="Times New Roman" w:hAnsi="Times New Roman"/>
                <w:noProof/>
                <w:szCs w:val="24"/>
                <w:lang w:val="sr-Latn-CS" w:eastAsia="sr-Cyrl-CS"/>
              </w:rPr>
            </w:pPr>
            <w:r>
              <w:rPr>
                <w:rFonts w:ascii="Times New Roman" w:hAnsi="Times New Roman"/>
                <w:caps/>
                <w:noProof/>
                <w:szCs w:val="24"/>
                <w:lang w:val="sr-Latn-CS"/>
              </w:rPr>
              <w:t>I</w:t>
            </w:r>
            <w:r>
              <w:rPr>
                <w:rFonts w:ascii="Times New Roman" w:hAnsi="Times New Roman"/>
                <w:noProof/>
                <w:szCs w:val="24"/>
                <w:lang w:val="sr-Latn-CS"/>
              </w:rPr>
              <w:t>zgradnja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sistema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organizovano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sakupljanje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otpadnih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području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sliva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akumulacije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Selova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prvenstveno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naselja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locirana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direktnim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pritokama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akumulaciji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Lukovo</w:t>
            </w:r>
            <w:r w:rsidR="00EA0F0C" w:rsidRPr="002E63A1">
              <w:rPr>
                <w:rFonts w:ascii="Times New Roman" w:hAnsi="Times New Roman"/>
                <w:noProof/>
                <w:szCs w:val="24"/>
                <w:lang w:val="sr-Latn-CS"/>
              </w:rPr>
              <w:t xml:space="preserve">, </w:t>
            </w:r>
            <w:r>
              <w:rPr>
                <w:rFonts w:ascii="Times New Roman" w:hAnsi="Times New Roman"/>
                <w:noProof/>
                <w:szCs w:val="24"/>
                <w:lang w:val="sr-Latn-CS"/>
              </w:rPr>
              <w:t>Lukovska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Banja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Magovo</w:t>
            </w:r>
            <w:r w:rsidR="00EA0F0C" w:rsidRPr="002E63A1">
              <w:rPr>
                <w:rFonts w:ascii="Times New Roman" w:hAnsi="Times New Roman"/>
                <w:noProof/>
                <w:szCs w:val="24"/>
                <w:lang w:val="sr-Latn-CS"/>
              </w:rPr>
              <w:t xml:space="preserve">, </w:t>
            </w:r>
            <w:r>
              <w:rPr>
                <w:rFonts w:ascii="Times New Roman" w:hAnsi="Times New Roman"/>
                <w:noProof/>
                <w:szCs w:val="24"/>
                <w:lang w:val="sr-Latn-CS"/>
              </w:rPr>
              <w:t>Ljutova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Igrište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eastAsia="sr-Cyrl-CS"/>
              </w:rPr>
              <w:t>obavezna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izgradnja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PPOV</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naselja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Gočmanci</w:t>
            </w:r>
            <w:r w:rsidR="00EA0F0C" w:rsidRPr="002E63A1">
              <w:rPr>
                <w:rFonts w:ascii="Times New Roman" w:hAnsi="Times New Roman"/>
                <w:noProof/>
                <w:szCs w:val="24"/>
                <w:lang w:val="sr-Latn-CS"/>
              </w:rPr>
              <w:t xml:space="preserve">, </w:t>
            </w:r>
            <w:r>
              <w:rPr>
                <w:rFonts w:ascii="Times New Roman" w:hAnsi="Times New Roman"/>
                <w:noProof/>
                <w:szCs w:val="24"/>
                <w:lang w:val="sr-Latn-CS"/>
              </w:rPr>
              <w:t>Kneževo</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Ravnište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Bozoljin</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slivovima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Brzećke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Srebrnačke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Duboke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reke</w:t>
            </w:r>
            <w:r w:rsidR="00EA0F0C" w:rsidRPr="002E63A1">
              <w:rPr>
                <w:rFonts w:ascii="Times New Roman" w:hAnsi="Times New Roman"/>
                <w:noProof/>
                <w:szCs w:val="24"/>
                <w:lang w:val="sr-Latn-CS"/>
              </w:rPr>
              <w:t>),</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Lukovsku</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Banju</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i</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Lukovo</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u</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slivu</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Lukovske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reke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kao</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i</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u</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slivovima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Pavaštice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Rankovice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i</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slivu</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Magovskog</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potoka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kao</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direktnim</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pritokama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akumulaciji</w:t>
            </w:r>
            <w:r w:rsidR="00EA0F0C" w:rsidRPr="002E63A1">
              <w:rPr>
                <w:rFonts w:ascii="Times New Roman" w:hAnsi="Times New Roman"/>
                <w:noProof/>
                <w:szCs w:val="24"/>
                <w:lang w:val="sr-Latn-CS" w:eastAsia="sr-Cyrl-CS"/>
              </w:rPr>
              <w:t>;</w:t>
            </w:r>
          </w:p>
          <w:p w:rsidR="00EA0F0C" w:rsidRPr="002E63A1" w:rsidRDefault="002E63A1" w:rsidP="006F174B">
            <w:pPr>
              <w:pStyle w:val="ListParagraph"/>
              <w:numPr>
                <w:ilvl w:val="0"/>
                <w:numId w:val="58"/>
              </w:numPr>
              <w:autoSpaceDE w:val="0"/>
              <w:autoSpaceDN w:val="0"/>
              <w:adjustRightInd w:val="0"/>
              <w:jc w:val="both"/>
              <w:rPr>
                <w:rFonts w:ascii="Times New Roman" w:hAnsi="Times New Roman"/>
                <w:noProof/>
                <w:szCs w:val="24"/>
                <w:lang w:val="sr-Latn-CS" w:eastAsia="sr-Cyrl-CS"/>
              </w:rPr>
            </w:pPr>
            <w:r>
              <w:rPr>
                <w:rFonts w:ascii="Times New Roman" w:hAnsi="Times New Roman"/>
                <w:caps/>
                <w:noProof/>
                <w:szCs w:val="24"/>
                <w:lang w:val="sr-Latn-CS" w:eastAsia="sr-Cyrl-CS"/>
              </w:rPr>
              <w:t>H</w:t>
            </w:r>
            <w:r>
              <w:rPr>
                <w:rFonts w:ascii="Times New Roman" w:hAnsi="Times New Roman"/>
                <w:noProof/>
                <w:szCs w:val="24"/>
                <w:lang w:val="sr-Latn-CS" w:eastAsia="sr-Cyrl-CS"/>
              </w:rPr>
              <w:t>itno</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uklanjanje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svih</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divljih</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deponija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sanitacija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tih</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terena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i</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stvaranje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organizacije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za</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uredno</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odnošenje</w:t>
            </w:r>
            <w:r w:rsidR="00EA0F0C" w:rsidRPr="002E63A1">
              <w:rPr>
                <w:rFonts w:ascii="Times New Roman" w:hAnsi="Times New Roman"/>
                <w:noProof/>
                <w:szCs w:val="24"/>
                <w:lang w:val="sr-Latn-CS" w:eastAsia="sr-Cyrl-CS"/>
              </w:rPr>
              <w:t xml:space="preserve"> </w:t>
            </w:r>
            <w:r>
              <w:rPr>
                <w:rFonts w:ascii="Times New Roman" w:hAnsi="Times New Roman"/>
                <w:noProof/>
                <w:szCs w:val="24"/>
                <w:lang w:val="sr-Latn-CS" w:eastAsia="sr-Cyrl-CS"/>
              </w:rPr>
              <w:t>otpada</w:t>
            </w:r>
            <w:r w:rsidR="00EA0F0C" w:rsidRPr="002E63A1">
              <w:rPr>
                <w:rFonts w:ascii="Times New Roman" w:hAnsi="Times New Roman"/>
                <w:noProof/>
                <w:szCs w:val="24"/>
                <w:lang w:val="sr-Latn-CS" w:eastAsia="sr-Cyrl-CS"/>
              </w:rPr>
              <w:t>.</w:t>
            </w:r>
          </w:p>
        </w:tc>
      </w:tr>
    </w:tbl>
    <w:p w:rsidR="00EA0F0C" w:rsidRPr="002E63A1" w:rsidRDefault="00EA0F0C" w:rsidP="00EA0F0C">
      <w:pPr>
        <w:pStyle w:val="NoSpacing"/>
        <w:jc w:val="both"/>
        <w:rPr>
          <w:rFonts w:ascii="Times New Roman" w:hAnsi="Times New Roman"/>
          <w:noProof/>
          <w:sz w:val="24"/>
          <w:szCs w:val="24"/>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Zaštita</w:t>
      </w:r>
      <w:r w:rsidR="00EA0F0C" w:rsidRPr="002E63A1">
        <w:rPr>
          <w:rFonts w:ascii="Times New Roman" w:hAnsi="Times New Roman"/>
          <w:noProof/>
          <w:sz w:val="24"/>
          <w:szCs w:val="24"/>
        </w:rPr>
        <w:t xml:space="preserve"> </w:t>
      </w:r>
      <w:r>
        <w:rPr>
          <w:rFonts w:ascii="Times New Roman" w:hAnsi="Times New Roman"/>
          <w:noProof/>
          <w:sz w:val="24"/>
          <w:szCs w:val="24"/>
        </w:rPr>
        <w:t>životne</w:t>
      </w:r>
      <w:r w:rsidR="00EA0F0C" w:rsidRPr="002E63A1">
        <w:rPr>
          <w:rFonts w:ascii="Times New Roman" w:hAnsi="Times New Roman"/>
          <w:noProof/>
          <w:sz w:val="24"/>
          <w:szCs w:val="24"/>
        </w:rPr>
        <w:t xml:space="preserve"> </w:t>
      </w:r>
      <w:r>
        <w:rPr>
          <w:rFonts w:ascii="Times New Roman" w:hAnsi="Times New Roman"/>
          <w:noProof/>
          <w:sz w:val="24"/>
          <w:szCs w:val="24"/>
        </w:rPr>
        <w:t>sredine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izvorišta</w:t>
      </w:r>
      <w:r w:rsidR="00EA0F0C" w:rsidRPr="002E63A1">
        <w:rPr>
          <w:rFonts w:ascii="Times New Roman" w:hAnsi="Times New Roman"/>
          <w:noProof/>
          <w:sz w:val="24"/>
          <w:szCs w:val="24"/>
        </w:rPr>
        <w:t xml:space="preserve"> </w:t>
      </w:r>
      <w:r>
        <w:rPr>
          <w:rFonts w:ascii="Times New Roman" w:hAnsi="Times New Roman"/>
          <w:noProof/>
          <w:sz w:val="24"/>
          <w:szCs w:val="24"/>
        </w:rPr>
        <w:t>vodosnabdevanja</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double" w:sz="4" w:space="0" w:color="auto"/>
              <w:left w:val="double" w:sz="4" w:space="0" w:color="auto"/>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double" w:sz="4" w:space="0" w:color="auto"/>
              <w:left w:val="single" w:sz="4" w:space="0" w:color="000000"/>
              <w:bottom w:val="single" w:sz="4" w:space="0" w:color="000000"/>
              <w:right w:val="double" w:sz="4" w:space="0" w:color="auto"/>
            </w:tcBorders>
            <w:hideMark/>
          </w:tcPr>
          <w:p w:rsidR="00EA0F0C" w:rsidRPr="002E63A1" w:rsidRDefault="002E63A1">
            <w:pPr>
              <w:autoSpaceDE w:val="0"/>
              <w:autoSpaceDN w:val="0"/>
              <w:adjustRightInd w:val="0"/>
              <w:jc w:val="both"/>
              <w:rPr>
                <w:noProof/>
                <w:lang w:val="sr-Latn-CS" w:eastAsia="sr-Latn-CS"/>
              </w:rPr>
            </w:pPr>
            <w:r>
              <w:rPr>
                <w:bCs/>
                <w:iCs/>
                <w:noProof/>
                <w:lang w:val="sr-Latn-CS"/>
              </w:rPr>
              <w:t>Očuvanje</w:t>
            </w:r>
            <w:r w:rsidR="00EA0F0C" w:rsidRPr="002E63A1">
              <w:rPr>
                <w:bCs/>
                <w:iCs/>
                <w:noProof/>
                <w:lang w:val="sr-Latn-CS"/>
              </w:rPr>
              <w:t xml:space="preserve"> </w:t>
            </w:r>
            <w:r>
              <w:rPr>
                <w:bCs/>
                <w:iCs/>
                <w:noProof/>
                <w:lang w:val="sr-Latn-CS"/>
              </w:rPr>
              <w:t>kvaliteta</w:t>
            </w:r>
            <w:r w:rsidR="00EA0F0C" w:rsidRPr="002E63A1">
              <w:rPr>
                <w:bCs/>
                <w:iCs/>
                <w:noProof/>
                <w:lang w:val="sr-Latn-CS"/>
              </w:rPr>
              <w:t xml:space="preserve"> </w:t>
            </w:r>
            <w:r>
              <w:rPr>
                <w:bCs/>
                <w:iCs/>
                <w:noProof/>
                <w:lang w:val="sr-Latn-CS"/>
              </w:rPr>
              <w:t>životne</w:t>
            </w:r>
            <w:r w:rsidR="00EA0F0C" w:rsidRPr="002E63A1">
              <w:rPr>
                <w:bCs/>
                <w:iCs/>
                <w:noProof/>
                <w:lang w:val="sr-Latn-CS"/>
              </w:rPr>
              <w:t xml:space="preserve"> </w:t>
            </w:r>
            <w:r>
              <w:rPr>
                <w:bCs/>
                <w:iCs/>
                <w:noProof/>
                <w:lang w:val="sr-Latn-CS"/>
              </w:rPr>
              <w:t>sredine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upravljanje</w:t>
            </w:r>
            <w:r w:rsidR="00EA0F0C" w:rsidRPr="002E63A1">
              <w:rPr>
                <w:bCs/>
                <w:iCs/>
                <w:noProof/>
                <w:lang w:val="sr-Latn-CS"/>
              </w:rPr>
              <w:t xml:space="preserve"> </w:t>
            </w:r>
            <w:r>
              <w:rPr>
                <w:bCs/>
                <w:iCs/>
                <w:noProof/>
                <w:lang w:val="sr-Latn-CS"/>
              </w:rPr>
              <w:t>kvalitetom</w:t>
            </w:r>
            <w:r w:rsidR="00EA0F0C" w:rsidRPr="002E63A1">
              <w:rPr>
                <w:bCs/>
                <w:iCs/>
                <w:noProof/>
                <w:lang w:val="sr-Latn-CS"/>
              </w:rPr>
              <w:t xml:space="preserve"> </w:t>
            </w:r>
            <w:r>
              <w:rPr>
                <w:bCs/>
                <w:iCs/>
                <w:noProof/>
                <w:lang w:val="sr-Latn-CS"/>
              </w:rPr>
              <w:t>vode</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slivu</w:t>
            </w:r>
          </w:p>
        </w:tc>
      </w:tr>
      <w:tr w:rsidR="00EA0F0C" w:rsidRPr="002E63A1" w:rsidTr="00EA0F0C">
        <w:tc>
          <w:tcPr>
            <w:tcW w:w="2376" w:type="dxa"/>
            <w:tcBorders>
              <w:top w:val="single" w:sz="4" w:space="0" w:color="000000"/>
              <w:left w:val="double" w:sz="4" w:space="0" w:color="auto"/>
              <w:bottom w:val="double" w:sz="4" w:space="0" w:color="auto"/>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lastRenderedPageBreak/>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double" w:sz="4" w:space="0" w:color="auto"/>
              <w:right w:val="double" w:sz="4" w:space="0" w:color="auto"/>
            </w:tcBorders>
            <w:hideMark/>
          </w:tcPr>
          <w:p w:rsidR="00EA0F0C" w:rsidRPr="002E63A1" w:rsidRDefault="002E63A1" w:rsidP="006F174B">
            <w:pPr>
              <w:numPr>
                <w:ilvl w:val="0"/>
                <w:numId w:val="59"/>
              </w:numPr>
              <w:autoSpaceDE w:val="0"/>
              <w:autoSpaceDN w:val="0"/>
              <w:adjustRightInd w:val="0"/>
              <w:jc w:val="both"/>
              <w:rPr>
                <w:bCs/>
                <w:iCs/>
                <w:noProof/>
                <w:lang w:val="sr-Latn-CS" w:eastAsia="sr-Latn-CS"/>
              </w:rPr>
            </w:pPr>
            <w:r>
              <w:rPr>
                <w:bCs/>
                <w:iCs/>
                <w:noProof/>
                <w:lang w:val="sr-Latn-CS"/>
              </w:rPr>
              <w:t>Izgradnja</w:t>
            </w:r>
            <w:r w:rsidR="00EA0F0C" w:rsidRPr="002E63A1">
              <w:rPr>
                <w:bCs/>
                <w:iCs/>
                <w:noProof/>
                <w:lang w:val="sr-Latn-CS"/>
              </w:rPr>
              <w:t xml:space="preserve"> </w:t>
            </w:r>
            <w:r>
              <w:rPr>
                <w:bCs/>
                <w:iCs/>
                <w:noProof/>
                <w:lang w:val="sr-Latn-CS"/>
              </w:rPr>
              <w:t>centralnih</w:t>
            </w:r>
            <w:r w:rsidR="00EA0F0C" w:rsidRPr="002E63A1">
              <w:rPr>
                <w:bCs/>
                <w:iCs/>
                <w:noProof/>
                <w:lang w:val="sr-Latn-CS"/>
              </w:rPr>
              <w:t xml:space="preserve"> </w:t>
            </w:r>
            <w:r>
              <w:rPr>
                <w:noProof/>
                <w:lang w:val="sr-Latn-CS"/>
              </w:rPr>
              <w:t>postrojenja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otpadnih</w:t>
            </w:r>
            <w:r w:rsidR="00EA0F0C" w:rsidRPr="002E63A1">
              <w:rPr>
                <w:noProof/>
                <w:lang w:val="sr-Latn-CS"/>
              </w:rPr>
              <w:t xml:space="preserve"> </w:t>
            </w:r>
            <w:r>
              <w:rPr>
                <w:noProof/>
                <w:lang w:val="sr-Latn-CS"/>
              </w:rPr>
              <w:t>voda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prateće</w:t>
            </w:r>
            <w:r w:rsidR="00EA0F0C" w:rsidRPr="002E63A1">
              <w:rPr>
                <w:bCs/>
                <w:iCs/>
                <w:noProof/>
                <w:lang w:val="sr-Latn-CS"/>
              </w:rPr>
              <w:t xml:space="preserve"> </w:t>
            </w:r>
            <w:r>
              <w:rPr>
                <w:bCs/>
                <w:iCs/>
                <w:noProof/>
                <w:lang w:val="sr-Latn-CS"/>
              </w:rPr>
              <w:t>infrastrukture</w:t>
            </w:r>
            <w:r w:rsidR="00EA0F0C" w:rsidRPr="002E63A1">
              <w:rPr>
                <w:bCs/>
                <w:iCs/>
                <w:noProof/>
                <w:lang w:val="sr-Latn-CS"/>
              </w:rPr>
              <w:t xml:space="preserve">, </w:t>
            </w:r>
            <w:r>
              <w:rPr>
                <w:bCs/>
                <w:iCs/>
                <w:noProof/>
                <w:lang w:val="sr-Latn-CS"/>
              </w:rPr>
              <w:t>realizacija</w:t>
            </w:r>
            <w:r w:rsidR="00EA0F0C" w:rsidRPr="002E63A1">
              <w:rPr>
                <w:bCs/>
                <w:iCs/>
                <w:noProof/>
                <w:lang w:val="sr-Latn-CS"/>
              </w:rPr>
              <w:t xml:space="preserve"> </w:t>
            </w:r>
            <w:r>
              <w:rPr>
                <w:bCs/>
                <w:iCs/>
                <w:noProof/>
                <w:lang w:val="sr-Latn-CS"/>
              </w:rPr>
              <w:t>mera</w:t>
            </w:r>
            <w:r w:rsidR="00EA0F0C" w:rsidRPr="002E63A1">
              <w:rPr>
                <w:bCs/>
                <w:iCs/>
                <w:noProof/>
                <w:lang w:val="sr-Latn-CS"/>
              </w:rPr>
              <w:t xml:space="preserve"> </w:t>
            </w:r>
            <w:r>
              <w:rPr>
                <w:bCs/>
                <w:iCs/>
                <w:noProof/>
                <w:lang w:val="sr-Latn-CS"/>
              </w:rPr>
              <w:t>prikupljanja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bezbednog</w:t>
            </w:r>
            <w:r w:rsidR="00EA0F0C" w:rsidRPr="002E63A1">
              <w:rPr>
                <w:bCs/>
                <w:iCs/>
                <w:noProof/>
                <w:lang w:val="sr-Latn-CS"/>
              </w:rPr>
              <w:t xml:space="preserve"> </w:t>
            </w:r>
            <w:r>
              <w:rPr>
                <w:bCs/>
                <w:iCs/>
                <w:noProof/>
                <w:lang w:val="sr-Latn-CS"/>
              </w:rPr>
              <w:t>uklanjanja</w:t>
            </w:r>
            <w:r w:rsidR="00EA0F0C" w:rsidRPr="002E63A1">
              <w:rPr>
                <w:bCs/>
                <w:iCs/>
                <w:noProof/>
                <w:lang w:val="sr-Latn-CS"/>
              </w:rPr>
              <w:t xml:space="preserve"> </w:t>
            </w:r>
            <w:r>
              <w:rPr>
                <w:bCs/>
                <w:iCs/>
                <w:noProof/>
                <w:lang w:val="sr-Latn-CS"/>
              </w:rPr>
              <w:t>otpadnih</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iz</w:t>
            </w:r>
            <w:r w:rsidR="00EA0F0C" w:rsidRPr="002E63A1">
              <w:rPr>
                <w:bCs/>
                <w:iCs/>
                <w:noProof/>
                <w:lang w:val="sr-Latn-CS"/>
              </w:rPr>
              <w:t xml:space="preserve"> </w:t>
            </w:r>
            <w:r>
              <w:rPr>
                <w:bCs/>
                <w:iCs/>
                <w:noProof/>
                <w:lang w:val="sr-Latn-CS"/>
              </w:rPr>
              <w:t>domaćinstava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naseljima</w:t>
            </w:r>
            <w:r w:rsidR="00EA0F0C" w:rsidRPr="002E63A1">
              <w:rPr>
                <w:bCs/>
                <w:iCs/>
                <w:noProof/>
                <w:lang w:val="sr-Latn-CS"/>
              </w:rPr>
              <w:t xml:space="preserve"> </w:t>
            </w:r>
            <w:r>
              <w:rPr>
                <w:bCs/>
                <w:iCs/>
                <w:noProof/>
                <w:lang w:val="sr-Latn-CS"/>
              </w:rPr>
              <w:t>u</w:t>
            </w:r>
            <w:r w:rsidR="00EA0F0C" w:rsidRPr="002E63A1">
              <w:rPr>
                <w:bCs/>
                <w:iCs/>
                <w:noProof/>
                <w:lang w:val="sr-Latn-CS"/>
              </w:rPr>
              <w:t xml:space="preserve"> </w:t>
            </w:r>
            <w:r>
              <w:rPr>
                <w:bCs/>
                <w:iCs/>
                <w:noProof/>
                <w:lang w:val="sr-Latn-CS"/>
              </w:rPr>
              <w:t>slivu</w:t>
            </w:r>
            <w:r w:rsidR="00EA0F0C" w:rsidRPr="002E63A1">
              <w:rPr>
                <w:bCs/>
                <w:iCs/>
                <w:noProof/>
                <w:lang w:val="sr-Latn-CS"/>
              </w:rPr>
              <w:t xml:space="preserve"> </w:t>
            </w:r>
            <w:r>
              <w:rPr>
                <w:bCs/>
                <w:iCs/>
                <w:noProof/>
                <w:lang w:val="sr-Latn-CS"/>
              </w:rPr>
              <w:t>akumulacije</w:t>
            </w:r>
            <w:r w:rsidR="00EA0F0C" w:rsidRPr="002E63A1">
              <w:rPr>
                <w:bCs/>
                <w:iCs/>
                <w:noProof/>
                <w:lang w:val="sr-Latn-CS"/>
              </w:rPr>
              <w:t xml:space="preserve"> „</w:t>
            </w:r>
            <w:r>
              <w:rPr>
                <w:bCs/>
                <w:iCs/>
                <w:noProof/>
                <w:lang w:val="sr-Latn-CS"/>
              </w:rPr>
              <w:t>Selova</w:t>
            </w:r>
            <w:r w:rsidR="00EA0F0C" w:rsidRPr="002E63A1">
              <w:rPr>
                <w:bCs/>
                <w:iCs/>
                <w:noProof/>
                <w:lang w:val="sr-Latn-CS"/>
              </w:rPr>
              <w:t>”;</w:t>
            </w:r>
          </w:p>
          <w:p w:rsidR="00EA0F0C" w:rsidRPr="002E63A1" w:rsidRDefault="002E63A1" w:rsidP="006F174B">
            <w:pPr>
              <w:numPr>
                <w:ilvl w:val="0"/>
                <w:numId w:val="60"/>
              </w:numPr>
              <w:tabs>
                <w:tab w:val="num" w:pos="743"/>
              </w:tabs>
              <w:autoSpaceDE w:val="0"/>
              <w:autoSpaceDN w:val="0"/>
              <w:adjustRightInd w:val="0"/>
              <w:jc w:val="both"/>
              <w:rPr>
                <w:noProof/>
                <w:lang w:val="sr-Latn-CS" w:eastAsia="sr-Latn-CS"/>
              </w:rPr>
            </w:pPr>
            <w:r>
              <w:rPr>
                <w:bCs/>
                <w:iCs/>
                <w:noProof/>
                <w:lang w:val="sr-Latn-CS"/>
              </w:rPr>
              <w:t>Uvođenje</w:t>
            </w:r>
            <w:r w:rsidR="00EA0F0C" w:rsidRPr="002E63A1">
              <w:rPr>
                <w:bCs/>
                <w:iCs/>
                <w:noProof/>
                <w:lang w:val="sr-Latn-CS"/>
              </w:rPr>
              <w:t xml:space="preserve"> </w:t>
            </w:r>
            <w:r>
              <w:rPr>
                <w:bCs/>
                <w:iCs/>
                <w:noProof/>
                <w:lang w:val="sr-Latn-CS"/>
              </w:rPr>
              <w:t>sistema</w:t>
            </w:r>
            <w:r w:rsidR="00EA0F0C" w:rsidRPr="002E63A1">
              <w:rPr>
                <w:bCs/>
                <w:iCs/>
                <w:noProof/>
                <w:lang w:val="sr-Latn-CS"/>
              </w:rPr>
              <w:t xml:space="preserve"> </w:t>
            </w:r>
            <w:r>
              <w:rPr>
                <w:bCs/>
                <w:iCs/>
                <w:noProof/>
                <w:lang w:val="sr-Latn-CS"/>
              </w:rPr>
              <w:t>biološkog</w:t>
            </w:r>
            <w:r w:rsidR="00EA0F0C" w:rsidRPr="002E63A1">
              <w:rPr>
                <w:bCs/>
                <w:iCs/>
                <w:noProof/>
                <w:lang w:val="sr-Latn-CS"/>
              </w:rPr>
              <w:t xml:space="preserve"> </w:t>
            </w:r>
            <w:r>
              <w:rPr>
                <w:bCs/>
                <w:iCs/>
                <w:noProof/>
                <w:lang w:val="sr-Latn-CS"/>
              </w:rPr>
              <w:t>prečišćavanja</w:t>
            </w:r>
            <w:r w:rsidR="00EA0F0C" w:rsidRPr="002E63A1">
              <w:rPr>
                <w:bCs/>
                <w:iCs/>
                <w:noProof/>
                <w:lang w:val="sr-Latn-CS"/>
              </w:rPr>
              <w:t xml:space="preserve"> </w:t>
            </w:r>
            <w:r>
              <w:rPr>
                <w:bCs/>
                <w:iCs/>
                <w:noProof/>
                <w:lang w:val="sr-Latn-CS"/>
              </w:rPr>
              <w:t>otpadnih</w:t>
            </w:r>
            <w:r w:rsidR="00EA0F0C" w:rsidRPr="002E63A1">
              <w:rPr>
                <w:bCs/>
                <w:iCs/>
                <w:noProof/>
                <w:lang w:val="sr-Latn-CS"/>
              </w:rPr>
              <w:t xml:space="preserve"> </w:t>
            </w:r>
            <w:r>
              <w:rPr>
                <w:bCs/>
                <w:iCs/>
                <w:noProof/>
                <w:lang w:val="sr-Latn-CS"/>
              </w:rPr>
              <w:t>voda</w:t>
            </w:r>
            <w:r w:rsidR="00EA0F0C" w:rsidRPr="002E63A1">
              <w:rPr>
                <w:bCs/>
                <w:iCs/>
                <w:noProof/>
                <w:lang w:val="sr-Latn-CS"/>
              </w:rPr>
              <w:t xml:space="preserve"> </w:t>
            </w:r>
            <w:r>
              <w:rPr>
                <w:bCs/>
                <w:iCs/>
                <w:noProof/>
                <w:lang w:val="sr-Latn-CS"/>
              </w:rPr>
              <w:t>za</w:t>
            </w:r>
            <w:r w:rsidR="00EA0F0C" w:rsidRPr="002E63A1">
              <w:rPr>
                <w:bCs/>
                <w:iCs/>
                <w:noProof/>
                <w:lang w:val="sr-Latn-CS"/>
              </w:rPr>
              <w:t xml:space="preserve"> </w:t>
            </w:r>
            <w:r>
              <w:rPr>
                <w:bCs/>
                <w:iCs/>
                <w:noProof/>
                <w:lang w:val="sr-Latn-CS"/>
              </w:rPr>
              <w:t>manja</w:t>
            </w:r>
            <w:r w:rsidR="00EA0F0C" w:rsidRPr="002E63A1">
              <w:rPr>
                <w:bCs/>
                <w:iCs/>
                <w:noProof/>
                <w:lang w:val="sr-Latn-CS"/>
              </w:rPr>
              <w:t xml:space="preserve"> </w:t>
            </w:r>
            <w:r>
              <w:rPr>
                <w:bCs/>
                <w:iCs/>
                <w:noProof/>
                <w:lang w:val="sr-Latn-CS"/>
              </w:rPr>
              <w:t>naselja</w:t>
            </w:r>
            <w:r w:rsidR="00EA0F0C" w:rsidRPr="002E63A1">
              <w:rPr>
                <w:bCs/>
                <w:iCs/>
                <w:noProof/>
                <w:lang w:val="sr-Latn-CS"/>
              </w:rPr>
              <w:t xml:space="preserve">, </w:t>
            </w:r>
            <w:r>
              <w:rPr>
                <w:bCs/>
                <w:iCs/>
                <w:noProof/>
                <w:lang w:val="sr-Latn-CS"/>
              </w:rPr>
              <w:t>stočne</w:t>
            </w:r>
            <w:r w:rsidR="00EA0F0C" w:rsidRPr="002E63A1">
              <w:rPr>
                <w:bCs/>
                <w:iCs/>
                <w:noProof/>
                <w:lang w:val="sr-Latn-CS"/>
              </w:rPr>
              <w:t xml:space="preserve"> </w:t>
            </w:r>
            <w:r>
              <w:rPr>
                <w:bCs/>
                <w:iCs/>
                <w:noProof/>
                <w:lang w:val="sr-Latn-CS"/>
              </w:rPr>
              <w:t>farme</w:t>
            </w:r>
            <w:r w:rsidR="00EA0F0C" w:rsidRPr="002E63A1">
              <w:rPr>
                <w:bCs/>
                <w:iCs/>
                <w:noProof/>
                <w:lang w:val="sr-Latn-CS"/>
              </w:rPr>
              <w:t xml:space="preserve">, </w:t>
            </w:r>
            <w:r>
              <w:rPr>
                <w:bCs/>
                <w:iCs/>
                <w:noProof/>
                <w:lang w:val="sr-Latn-CS"/>
              </w:rPr>
              <w:t>mlekare</w:t>
            </w:r>
            <w:r w:rsidR="00EA0F0C" w:rsidRPr="002E63A1">
              <w:rPr>
                <w:bCs/>
                <w:iCs/>
                <w:noProof/>
                <w:lang w:val="sr-Latn-CS"/>
              </w:rPr>
              <w:t xml:space="preserve">, </w:t>
            </w:r>
            <w:r>
              <w:rPr>
                <w:bCs/>
                <w:iCs/>
                <w:noProof/>
                <w:lang w:val="sr-Latn-CS"/>
              </w:rPr>
              <w:t>preradu</w:t>
            </w:r>
            <w:r w:rsidR="00EA0F0C" w:rsidRPr="002E63A1">
              <w:rPr>
                <w:bCs/>
                <w:iCs/>
                <w:noProof/>
                <w:lang w:val="sr-Latn-CS"/>
              </w:rPr>
              <w:t xml:space="preserve"> </w:t>
            </w:r>
            <w:r>
              <w:rPr>
                <w:bCs/>
                <w:iCs/>
                <w:noProof/>
                <w:lang w:val="sr-Latn-CS"/>
              </w:rPr>
              <w:t>voća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slične</w:t>
            </w:r>
            <w:r w:rsidR="00EA0F0C" w:rsidRPr="002E63A1">
              <w:rPr>
                <w:bCs/>
                <w:iCs/>
                <w:noProof/>
                <w:lang w:val="sr-Latn-CS"/>
              </w:rPr>
              <w:t xml:space="preserve"> </w:t>
            </w:r>
            <w:r>
              <w:rPr>
                <w:bCs/>
                <w:iCs/>
                <w:noProof/>
                <w:lang w:val="sr-Latn-CS"/>
              </w:rPr>
              <w:t>delatnosti</w:t>
            </w:r>
            <w:r w:rsidR="00EA0F0C" w:rsidRPr="002E63A1">
              <w:rPr>
                <w:bCs/>
                <w:iCs/>
                <w:noProof/>
                <w:lang w:val="sr-Latn-CS"/>
              </w:rPr>
              <w:t>.</w:t>
            </w:r>
          </w:p>
        </w:tc>
      </w:tr>
    </w:tbl>
    <w:p w:rsidR="00EA0F0C" w:rsidRPr="002E63A1" w:rsidRDefault="00EA0F0C" w:rsidP="00EA0F0C">
      <w:pPr>
        <w:pStyle w:val="NoSpacing"/>
        <w:rPr>
          <w:rFonts w:ascii="Times New Roman" w:hAnsi="Times New Roman"/>
          <w:noProof/>
          <w:sz w:val="24"/>
          <w:szCs w:val="24"/>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Zaštita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korišćenje</w:t>
      </w:r>
      <w:r w:rsidR="00EA0F0C" w:rsidRPr="002E63A1">
        <w:rPr>
          <w:rFonts w:ascii="Times New Roman" w:hAnsi="Times New Roman"/>
          <w:noProof/>
          <w:sz w:val="24"/>
          <w:szCs w:val="24"/>
        </w:rPr>
        <w:t xml:space="preserve"> </w:t>
      </w:r>
      <w:r>
        <w:rPr>
          <w:rFonts w:ascii="Times New Roman" w:hAnsi="Times New Roman"/>
          <w:noProof/>
          <w:sz w:val="24"/>
          <w:szCs w:val="24"/>
        </w:rPr>
        <w:t>mineralnih</w:t>
      </w:r>
      <w:r w:rsidR="00EA0F0C" w:rsidRPr="002E63A1">
        <w:rPr>
          <w:rFonts w:ascii="Times New Roman" w:hAnsi="Times New Roman"/>
          <w:noProof/>
          <w:sz w:val="24"/>
          <w:szCs w:val="24"/>
        </w:rPr>
        <w:t xml:space="preserve"> </w:t>
      </w:r>
      <w:r>
        <w:rPr>
          <w:rFonts w:ascii="Times New Roman" w:hAnsi="Times New Roman"/>
          <w:noProof/>
          <w:sz w:val="24"/>
          <w:szCs w:val="24"/>
        </w:rPr>
        <w:t>sirovina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Geološka</w:t>
            </w:r>
            <w:r w:rsidR="00EA0F0C" w:rsidRPr="002E63A1">
              <w:rPr>
                <w:rFonts w:ascii="Times New Roman" w:hAnsi="Times New Roman"/>
                <w:noProof/>
                <w:sz w:val="24"/>
                <w:szCs w:val="24"/>
              </w:rPr>
              <w:t xml:space="preserve"> </w:t>
            </w:r>
            <w:r>
              <w:rPr>
                <w:rFonts w:ascii="Times New Roman" w:hAnsi="Times New Roman"/>
                <w:noProof/>
                <w:sz w:val="24"/>
                <w:szCs w:val="24"/>
              </w:rPr>
              <w:t>istraživanja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iCs/>
                <w:noProof/>
                <w:sz w:val="24"/>
                <w:szCs w:val="24"/>
              </w:rPr>
              <w:t>eksploatacija</w:t>
            </w:r>
            <w:r w:rsidR="00EA0F0C" w:rsidRPr="002E63A1">
              <w:rPr>
                <w:rFonts w:ascii="Times New Roman" w:hAnsi="Times New Roman"/>
                <w:iCs/>
                <w:noProof/>
                <w:sz w:val="24"/>
                <w:szCs w:val="24"/>
              </w:rPr>
              <w:t xml:space="preserve"> </w:t>
            </w:r>
            <w:r>
              <w:rPr>
                <w:rFonts w:ascii="Times New Roman" w:hAnsi="Times New Roman"/>
                <w:iCs/>
                <w:noProof/>
                <w:sz w:val="24"/>
                <w:szCs w:val="24"/>
              </w:rPr>
              <w:t>mineralnih</w:t>
            </w:r>
            <w:r w:rsidR="00EA0F0C" w:rsidRPr="002E63A1">
              <w:rPr>
                <w:rFonts w:ascii="Times New Roman" w:hAnsi="Times New Roman"/>
                <w:iCs/>
                <w:noProof/>
                <w:sz w:val="24"/>
                <w:szCs w:val="24"/>
              </w:rPr>
              <w:t xml:space="preserve"> </w:t>
            </w:r>
            <w:r>
              <w:rPr>
                <w:rFonts w:ascii="Times New Roman" w:hAnsi="Times New Roman"/>
                <w:iCs/>
                <w:noProof/>
                <w:sz w:val="24"/>
                <w:szCs w:val="24"/>
              </w:rPr>
              <w:t>sirovina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utvrđenim</w:t>
            </w:r>
            <w:r w:rsidR="00EA0F0C" w:rsidRPr="002E63A1">
              <w:rPr>
                <w:rFonts w:ascii="Times New Roman" w:hAnsi="Times New Roman"/>
                <w:noProof/>
                <w:sz w:val="24"/>
                <w:szCs w:val="24"/>
              </w:rPr>
              <w:t xml:space="preserve"> </w:t>
            </w:r>
            <w:r>
              <w:rPr>
                <w:rFonts w:ascii="Times New Roman" w:hAnsi="Times New Roman"/>
                <w:noProof/>
                <w:sz w:val="24"/>
                <w:szCs w:val="24"/>
              </w:rPr>
              <w:t>perspektivnim</w:t>
            </w:r>
            <w:r w:rsidR="00EA0F0C" w:rsidRPr="002E63A1">
              <w:rPr>
                <w:rFonts w:ascii="Times New Roman" w:hAnsi="Times New Roman"/>
                <w:noProof/>
                <w:sz w:val="24"/>
                <w:szCs w:val="24"/>
              </w:rPr>
              <w:t xml:space="preserve"> </w:t>
            </w:r>
            <w:r>
              <w:rPr>
                <w:rFonts w:ascii="Times New Roman" w:hAnsi="Times New Roman"/>
                <w:noProof/>
                <w:sz w:val="24"/>
                <w:szCs w:val="24"/>
              </w:rPr>
              <w:t>područjima</w:t>
            </w:r>
          </w:p>
        </w:tc>
      </w:tr>
      <w:tr w:rsidR="00EA0F0C" w:rsidRPr="002E63A1" w:rsidTr="00EA0F0C">
        <w:trPr>
          <w:trHeight w:val="53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61"/>
              </w:numPr>
              <w:autoSpaceDE w:val="0"/>
              <w:autoSpaceDN w:val="0"/>
              <w:adjustRightInd w:val="0"/>
              <w:jc w:val="both"/>
              <w:rPr>
                <w:noProof/>
                <w:lang w:val="sr-Latn-CS" w:eastAsia="sr-Latn-CS"/>
              </w:rPr>
            </w:pPr>
            <w:r>
              <w:rPr>
                <w:noProof/>
                <w:lang w:val="sr-Latn-CS"/>
              </w:rPr>
              <w:t>Modernizacija</w:t>
            </w:r>
            <w:r w:rsidR="00EA0F0C" w:rsidRPr="002E63A1">
              <w:rPr>
                <w:noProof/>
                <w:lang w:val="sr-Latn-CS"/>
              </w:rPr>
              <w:t xml:space="preserve">, </w:t>
            </w:r>
            <w:r>
              <w:rPr>
                <w:noProof/>
                <w:lang w:val="sr-Latn-CS"/>
              </w:rPr>
              <w:t>revitalizacija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w:t>
            </w:r>
            <w:r w:rsidR="00EA0F0C" w:rsidRPr="002E63A1">
              <w:rPr>
                <w:noProof/>
                <w:lang w:val="sr-Latn-CS"/>
              </w:rPr>
              <w:t>-</w:t>
            </w:r>
            <w:r>
              <w:rPr>
                <w:noProof/>
                <w:lang w:val="sr-Latn-CS"/>
              </w:rPr>
              <w:t>inženjering</w:t>
            </w:r>
            <w:r w:rsidR="00EA0F0C" w:rsidRPr="002E63A1">
              <w:rPr>
                <w:noProof/>
                <w:lang w:val="sr-Latn-CS"/>
              </w:rPr>
              <w:t xml:space="preserve"> </w:t>
            </w:r>
            <w:r>
              <w:rPr>
                <w:noProof/>
                <w:lang w:val="sr-Latn-CS"/>
              </w:rPr>
              <w:t>tehnoloških</w:t>
            </w:r>
            <w:r w:rsidR="00EA0F0C" w:rsidRPr="002E63A1">
              <w:rPr>
                <w:noProof/>
                <w:lang w:val="sr-Latn-CS"/>
              </w:rPr>
              <w:t xml:space="preserve"> </w:t>
            </w:r>
            <w:r>
              <w:rPr>
                <w:noProof/>
                <w:lang w:val="sr-Latn-CS"/>
              </w:rPr>
              <w:t>procesa</w:t>
            </w:r>
            <w:r w:rsidR="00EA0F0C" w:rsidRPr="002E63A1">
              <w:rPr>
                <w:noProof/>
                <w:lang w:val="sr-Latn-CS"/>
              </w:rPr>
              <w:t xml:space="preserve">; </w:t>
            </w:r>
          </w:p>
          <w:p w:rsidR="00EA0F0C" w:rsidRPr="002E63A1" w:rsidRDefault="002E63A1" w:rsidP="006F174B">
            <w:pPr>
              <w:numPr>
                <w:ilvl w:val="0"/>
                <w:numId w:val="61"/>
              </w:numPr>
              <w:autoSpaceDE w:val="0"/>
              <w:autoSpaceDN w:val="0"/>
              <w:adjustRightInd w:val="0"/>
              <w:jc w:val="both"/>
              <w:rPr>
                <w:bCs/>
                <w:noProof/>
                <w:lang w:val="sr-Latn-CS"/>
              </w:rPr>
            </w:pPr>
            <w:r>
              <w:rPr>
                <w:noProof/>
                <w:lang w:val="sr-Latn-CS"/>
              </w:rPr>
              <w:t>Modernizacija</w:t>
            </w:r>
            <w:r w:rsidR="00EA0F0C" w:rsidRPr="002E63A1">
              <w:rPr>
                <w:noProof/>
                <w:lang w:val="sr-Latn-CS"/>
              </w:rPr>
              <w:t xml:space="preserve"> </w:t>
            </w:r>
            <w:r>
              <w:rPr>
                <w:noProof/>
                <w:lang w:val="sr-Latn-CS"/>
              </w:rPr>
              <w:t>opreme</w:t>
            </w:r>
            <w:r w:rsidR="00EA0F0C" w:rsidRPr="002E63A1">
              <w:rPr>
                <w:noProof/>
                <w:lang w:val="sr-Latn-CS"/>
              </w:rPr>
              <w:t xml:space="preserve">; </w:t>
            </w:r>
          </w:p>
          <w:p w:rsidR="00EA0F0C" w:rsidRPr="002E63A1" w:rsidRDefault="002E63A1" w:rsidP="006F174B">
            <w:pPr>
              <w:numPr>
                <w:ilvl w:val="0"/>
                <w:numId w:val="61"/>
              </w:numPr>
              <w:autoSpaceDE w:val="0"/>
              <w:autoSpaceDN w:val="0"/>
              <w:adjustRightInd w:val="0"/>
              <w:jc w:val="both"/>
              <w:rPr>
                <w:bCs/>
                <w:noProof/>
                <w:lang w:val="sr-Latn-CS"/>
              </w:rPr>
            </w:pPr>
            <w:r>
              <w:rPr>
                <w:noProof/>
                <w:lang w:val="sr-Latn-CS"/>
              </w:rPr>
              <w:t>Otvaranje</w:t>
            </w:r>
            <w:r w:rsidR="00EA0F0C" w:rsidRPr="002E63A1">
              <w:rPr>
                <w:noProof/>
                <w:lang w:val="sr-Latn-CS"/>
              </w:rPr>
              <w:t xml:space="preserve"> </w:t>
            </w:r>
            <w:r>
              <w:rPr>
                <w:noProof/>
                <w:lang w:val="sr-Latn-CS"/>
              </w:rPr>
              <w:t>zatvorenih</w:t>
            </w:r>
            <w:r w:rsidR="00EA0F0C" w:rsidRPr="002E63A1">
              <w:rPr>
                <w:noProof/>
                <w:lang w:val="sr-Latn-CS"/>
              </w:rPr>
              <w:t xml:space="preserve"> </w:t>
            </w:r>
            <w:r>
              <w:rPr>
                <w:noProof/>
                <w:lang w:val="sr-Latn-CS"/>
              </w:rPr>
              <w:t>rudnika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povećanje</w:t>
            </w:r>
            <w:r w:rsidR="00EA0F0C" w:rsidRPr="002E63A1">
              <w:rPr>
                <w:noProof/>
                <w:lang w:val="sr-Latn-CS"/>
              </w:rPr>
              <w:t xml:space="preserve"> </w:t>
            </w:r>
            <w:r>
              <w:rPr>
                <w:noProof/>
                <w:lang w:val="sr-Latn-CS"/>
              </w:rPr>
              <w:t>iskorišćavanja</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p>
          <w:p w:rsidR="00EA0F0C" w:rsidRPr="002E63A1" w:rsidRDefault="002E63A1" w:rsidP="006F174B">
            <w:pPr>
              <w:numPr>
                <w:ilvl w:val="0"/>
                <w:numId w:val="61"/>
              </w:numPr>
              <w:autoSpaceDE w:val="0"/>
              <w:autoSpaceDN w:val="0"/>
              <w:adjustRightInd w:val="0"/>
              <w:jc w:val="both"/>
              <w:rPr>
                <w:bCs/>
                <w:noProof/>
                <w:lang w:val="sr-Latn-CS"/>
              </w:rPr>
            </w:pPr>
            <w:r>
              <w:rPr>
                <w:noProof/>
                <w:lang w:val="sr-Latn-CS"/>
              </w:rPr>
              <w:t>Pripremne</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intenziviranju</w:t>
            </w:r>
            <w:r w:rsidR="00EA0F0C" w:rsidRPr="002E63A1">
              <w:rPr>
                <w:noProof/>
                <w:lang w:val="sr-Latn-CS"/>
              </w:rPr>
              <w:t xml:space="preserve"> </w:t>
            </w:r>
            <w:r>
              <w:rPr>
                <w:noProof/>
                <w:lang w:val="sr-Latn-CS"/>
              </w:rPr>
              <w:t>geoloških</w:t>
            </w:r>
            <w:r w:rsidR="00EA0F0C" w:rsidRPr="002E63A1">
              <w:rPr>
                <w:noProof/>
                <w:lang w:val="sr-Latn-CS"/>
              </w:rPr>
              <w:t xml:space="preserve"> </w:t>
            </w:r>
            <w:r>
              <w:rPr>
                <w:noProof/>
                <w:lang w:val="sr-Latn-CS"/>
              </w:rPr>
              <w:t>istraživanja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utvrđenim</w:t>
            </w:r>
            <w:r w:rsidR="00EA0F0C" w:rsidRPr="002E63A1">
              <w:rPr>
                <w:noProof/>
                <w:lang w:val="sr-Latn-CS"/>
              </w:rPr>
              <w:t xml:space="preserve"> </w:t>
            </w:r>
            <w:r>
              <w:rPr>
                <w:noProof/>
                <w:lang w:val="sr-Latn-CS"/>
              </w:rPr>
              <w:t>perspektivnim</w:t>
            </w:r>
            <w:r w:rsidR="00EA0F0C" w:rsidRPr="002E63A1">
              <w:rPr>
                <w:noProof/>
                <w:lang w:val="sr-Latn-CS"/>
              </w:rPr>
              <w:t xml:space="preserve"> </w:t>
            </w:r>
            <w:r>
              <w:rPr>
                <w:noProof/>
                <w:lang w:val="sr-Latn-CS"/>
              </w:rPr>
              <w:t>područjima</w:t>
            </w:r>
            <w:r w:rsidR="00EA0F0C" w:rsidRPr="002E63A1">
              <w:rPr>
                <w:noProof/>
                <w:lang w:val="sr-Latn-CS"/>
              </w:rPr>
              <w:t xml:space="preserve"> (</w:t>
            </w:r>
            <w:r>
              <w:rPr>
                <w:noProof/>
                <w:lang w:val="sr-Latn-CS"/>
              </w:rPr>
              <w:t>olova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cinka</w:t>
            </w:r>
            <w:r w:rsidR="00EA0F0C" w:rsidRPr="002E63A1">
              <w:rPr>
                <w:noProof/>
                <w:lang w:val="sr-Latn-CS"/>
              </w:rPr>
              <w:t xml:space="preserve">, </w:t>
            </w:r>
            <w:r>
              <w:rPr>
                <w:noProof/>
                <w:lang w:val="sr-Latn-CS"/>
              </w:rPr>
              <w:t>gvožđa</w:t>
            </w:r>
            <w:r w:rsidR="00EA0F0C" w:rsidRPr="002E63A1">
              <w:rPr>
                <w:noProof/>
                <w:lang w:val="sr-Latn-CS"/>
              </w:rPr>
              <w:t xml:space="preserve">, </w:t>
            </w:r>
            <w:r>
              <w:rPr>
                <w:noProof/>
                <w:lang w:val="sr-Latn-CS"/>
              </w:rPr>
              <w:t>molibdena</w:t>
            </w:r>
            <w:r w:rsidR="00EA0F0C" w:rsidRPr="002E63A1">
              <w:rPr>
                <w:noProof/>
                <w:lang w:val="sr-Latn-CS"/>
              </w:rPr>
              <w:t xml:space="preserve">, </w:t>
            </w:r>
            <w:r>
              <w:rPr>
                <w:noProof/>
                <w:lang w:val="sr-Latn-CS"/>
              </w:rPr>
              <w:t>volframa</w:t>
            </w:r>
            <w:r w:rsidR="00EA0F0C" w:rsidRPr="002E63A1">
              <w:rPr>
                <w:noProof/>
                <w:lang w:val="sr-Latn-CS"/>
              </w:rPr>
              <w:t xml:space="preserve">, </w:t>
            </w:r>
            <w:r>
              <w:rPr>
                <w:noProof/>
                <w:lang w:val="sr-Latn-CS"/>
              </w:rPr>
              <w:t>bakra</w:t>
            </w:r>
            <w:r w:rsidR="00EA0F0C" w:rsidRPr="002E63A1">
              <w:rPr>
                <w:noProof/>
                <w:lang w:val="sr-Latn-CS"/>
              </w:rPr>
              <w:t xml:space="preserve">, </w:t>
            </w:r>
            <w:r>
              <w:rPr>
                <w:noProof/>
                <w:lang w:val="sr-Latn-CS"/>
              </w:rPr>
              <w:t>volastonita</w:t>
            </w:r>
            <w:r w:rsidR="00EA0F0C" w:rsidRPr="002E63A1">
              <w:rPr>
                <w:noProof/>
                <w:lang w:val="sr-Latn-CS"/>
              </w:rPr>
              <w:t xml:space="preserve">, </w:t>
            </w:r>
            <w:r>
              <w:rPr>
                <w:noProof/>
                <w:lang w:val="sr-Latn-CS"/>
              </w:rPr>
              <w:t>antimona</w:t>
            </w:r>
            <w:r w:rsidR="00EA0F0C" w:rsidRPr="002E63A1">
              <w:rPr>
                <w:noProof/>
                <w:lang w:val="sr-Latn-CS"/>
              </w:rPr>
              <w:t xml:space="preserve">, </w:t>
            </w:r>
            <w:r>
              <w:rPr>
                <w:noProof/>
                <w:lang w:val="sr-Latn-CS"/>
              </w:rPr>
              <w:t>žive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azbesta</w:t>
            </w:r>
            <w:r w:rsidR="00EA0F0C" w:rsidRPr="002E63A1">
              <w:rPr>
                <w:noProof/>
                <w:lang w:val="sr-Latn-CS"/>
              </w:rPr>
              <w:t xml:space="preserve">); </w:t>
            </w:r>
          </w:p>
          <w:p w:rsidR="00EA0F0C" w:rsidRPr="002E63A1" w:rsidRDefault="002E63A1" w:rsidP="006F174B">
            <w:pPr>
              <w:numPr>
                <w:ilvl w:val="0"/>
                <w:numId w:val="61"/>
              </w:numPr>
              <w:autoSpaceDE w:val="0"/>
              <w:autoSpaceDN w:val="0"/>
              <w:adjustRightInd w:val="0"/>
              <w:spacing w:after="200" w:line="276" w:lineRule="auto"/>
              <w:jc w:val="both"/>
              <w:rPr>
                <w:bCs/>
                <w:noProof/>
                <w:lang w:val="sr-Latn-CS" w:eastAsia="sr-Latn-CS"/>
              </w:rPr>
            </w:pPr>
            <w:r>
              <w:rPr>
                <w:noProof/>
                <w:lang w:val="sr-Latn-CS"/>
              </w:rPr>
              <w:t>Zaštita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blizini</w:t>
            </w:r>
            <w:r w:rsidR="00EA0F0C" w:rsidRPr="002E63A1">
              <w:rPr>
                <w:noProof/>
                <w:lang w:val="sr-Latn-CS"/>
              </w:rPr>
              <w:t xml:space="preserve"> </w:t>
            </w:r>
            <w:r>
              <w:rPr>
                <w:noProof/>
                <w:lang w:val="sr-Latn-CS"/>
              </w:rPr>
              <w:t>ležišta</w:t>
            </w:r>
            <w:r w:rsidR="00EA0F0C" w:rsidRPr="002E63A1">
              <w:rPr>
                <w:noProof/>
                <w:lang w:val="sr-Latn-CS"/>
              </w:rPr>
              <w:t>.</w:t>
            </w:r>
            <w:r w:rsidR="00EA0F0C" w:rsidRPr="002E63A1">
              <w:rPr>
                <w:bCs/>
                <w:noProof/>
                <w:lang w:val="sr-Latn-CS"/>
              </w:rPr>
              <w:t xml:space="preserve"> </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autoSpaceDE w:val="0"/>
              <w:autoSpaceDN w:val="0"/>
              <w:adjustRightInd w:val="0"/>
              <w:jc w:val="both"/>
              <w:rPr>
                <w:bCs/>
                <w:noProof/>
                <w:lang w:val="sr-Latn-CS" w:eastAsia="sr-Latn-CS"/>
              </w:rPr>
            </w:pPr>
            <w:r>
              <w:rPr>
                <w:bCs/>
                <w:iCs/>
                <w:noProof/>
                <w:lang w:val="sr-Latn-CS"/>
              </w:rPr>
              <w:t>Saniranje</w:t>
            </w:r>
            <w:r w:rsidR="00EA0F0C" w:rsidRPr="002E63A1">
              <w:rPr>
                <w:bCs/>
                <w:iCs/>
                <w:noProof/>
                <w:lang w:val="sr-Latn-CS"/>
              </w:rPr>
              <w:t xml:space="preserve"> </w:t>
            </w:r>
            <w:r>
              <w:rPr>
                <w:bCs/>
                <w:iCs/>
                <w:noProof/>
                <w:lang w:val="sr-Latn-CS"/>
              </w:rPr>
              <w:t>površina</w:t>
            </w:r>
            <w:r w:rsidR="00EA0F0C" w:rsidRPr="002E63A1">
              <w:rPr>
                <w:bCs/>
                <w:iCs/>
                <w:noProof/>
                <w:lang w:val="sr-Latn-CS"/>
              </w:rPr>
              <w:t xml:space="preserve"> </w:t>
            </w:r>
            <w:r>
              <w:rPr>
                <w:bCs/>
                <w:iCs/>
                <w:noProof/>
                <w:lang w:val="sr-Latn-CS"/>
              </w:rPr>
              <w:t>oko</w:t>
            </w:r>
            <w:r w:rsidR="00EA0F0C" w:rsidRPr="002E63A1">
              <w:rPr>
                <w:bCs/>
                <w:iCs/>
                <w:noProof/>
                <w:lang w:val="sr-Latn-CS"/>
              </w:rPr>
              <w:t xml:space="preserve"> </w:t>
            </w:r>
            <w:r>
              <w:rPr>
                <w:bCs/>
                <w:iCs/>
                <w:noProof/>
                <w:lang w:val="sr-Latn-CS"/>
              </w:rPr>
              <w:t>postojećih</w:t>
            </w:r>
            <w:r w:rsidR="00EA0F0C" w:rsidRPr="002E63A1">
              <w:rPr>
                <w:bCs/>
                <w:iCs/>
                <w:noProof/>
                <w:lang w:val="sr-Latn-CS"/>
              </w:rPr>
              <w:t xml:space="preserve"> </w:t>
            </w:r>
            <w:r>
              <w:rPr>
                <w:bCs/>
                <w:iCs/>
                <w:noProof/>
                <w:lang w:val="sr-Latn-CS"/>
              </w:rPr>
              <w:t>rudarskih</w:t>
            </w:r>
            <w:r w:rsidR="00EA0F0C" w:rsidRPr="002E63A1">
              <w:rPr>
                <w:bCs/>
                <w:iCs/>
                <w:noProof/>
                <w:lang w:val="sr-Latn-CS"/>
              </w:rPr>
              <w:t xml:space="preserve"> </w:t>
            </w:r>
            <w:r>
              <w:rPr>
                <w:bCs/>
                <w:iCs/>
                <w:noProof/>
                <w:lang w:val="sr-Latn-CS"/>
              </w:rPr>
              <w:t>objekata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razvoj</w:t>
            </w:r>
            <w:r w:rsidR="00EA0F0C" w:rsidRPr="002E63A1">
              <w:rPr>
                <w:bCs/>
                <w:iCs/>
                <w:noProof/>
                <w:lang w:val="sr-Latn-CS"/>
              </w:rPr>
              <w:t xml:space="preserve"> </w:t>
            </w:r>
            <w:r>
              <w:rPr>
                <w:bCs/>
                <w:iCs/>
                <w:noProof/>
                <w:lang w:val="sr-Latn-CS"/>
              </w:rPr>
              <w:t>projekata</w:t>
            </w:r>
            <w:r w:rsidR="00EA0F0C" w:rsidRPr="002E63A1">
              <w:rPr>
                <w:bCs/>
                <w:iCs/>
                <w:noProof/>
                <w:lang w:val="sr-Latn-CS"/>
              </w:rPr>
              <w:t xml:space="preserve"> </w:t>
            </w:r>
            <w:r>
              <w:rPr>
                <w:bCs/>
                <w:iCs/>
                <w:noProof/>
                <w:lang w:val="sr-Latn-CS"/>
              </w:rPr>
              <w:t>koji</w:t>
            </w:r>
            <w:r w:rsidR="00EA0F0C" w:rsidRPr="002E63A1">
              <w:rPr>
                <w:bCs/>
                <w:iCs/>
                <w:noProof/>
                <w:lang w:val="sr-Latn-CS"/>
              </w:rPr>
              <w:t xml:space="preserve"> </w:t>
            </w:r>
            <w:r>
              <w:rPr>
                <w:bCs/>
                <w:iCs/>
                <w:noProof/>
                <w:lang w:val="sr-Latn-CS"/>
              </w:rPr>
              <w:t>minimalno</w:t>
            </w:r>
            <w:r w:rsidR="00EA0F0C" w:rsidRPr="002E63A1">
              <w:rPr>
                <w:bCs/>
                <w:iCs/>
                <w:noProof/>
                <w:lang w:val="sr-Latn-CS"/>
              </w:rPr>
              <w:t xml:space="preserve"> </w:t>
            </w:r>
            <w:r>
              <w:rPr>
                <w:bCs/>
                <w:iCs/>
                <w:noProof/>
                <w:lang w:val="sr-Latn-CS"/>
              </w:rPr>
              <w:t>ugrožavaju</w:t>
            </w:r>
            <w:r w:rsidR="00EA0F0C" w:rsidRPr="002E63A1">
              <w:rPr>
                <w:bCs/>
                <w:iCs/>
                <w:noProof/>
                <w:lang w:val="sr-Latn-CS"/>
              </w:rPr>
              <w:t xml:space="preserve"> </w:t>
            </w:r>
            <w:r>
              <w:rPr>
                <w:bCs/>
                <w:iCs/>
                <w:noProof/>
                <w:lang w:val="sr-Latn-CS"/>
              </w:rPr>
              <w:t>životnu</w:t>
            </w:r>
            <w:r w:rsidR="00EA0F0C" w:rsidRPr="002E63A1">
              <w:rPr>
                <w:bCs/>
                <w:iCs/>
                <w:noProof/>
                <w:lang w:val="sr-Latn-CS"/>
              </w:rPr>
              <w:t xml:space="preserve"> </w:t>
            </w:r>
            <w:r>
              <w:rPr>
                <w:bCs/>
                <w:iCs/>
                <w:noProof/>
                <w:lang w:val="sr-Latn-CS"/>
              </w:rPr>
              <w:t>sredinu</w:t>
            </w:r>
            <w:r w:rsidR="00EA0F0C" w:rsidRPr="002E63A1">
              <w:rPr>
                <w:bCs/>
                <w:noProof/>
                <w:lang w:val="sr-Latn-CS"/>
              </w:rPr>
              <w:t xml:space="preserve"> </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62"/>
              </w:numPr>
              <w:autoSpaceDE w:val="0"/>
              <w:autoSpaceDN w:val="0"/>
              <w:adjustRightInd w:val="0"/>
              <w:jc w:val="both"/>
              <w:rPr>
                <w:noProof/>
                <w:lang w:val="sr-Latn-CS" w:eastAsia="sr-Latn-CS"/>
              </w:rPr>
            </w:pPr>
            <w:r>
              <w:rPr>
                <w:noProof/>
                <w:lang w:val="sr-Latn-CS"/>
              </w:rPr>
              <w:t>Preduzeti</w:t>
            </w:r>
            <w:r w:rsidR="00EA0F0C" w:rsidRPr="002E63A1">
              <w:rPr>
                <w:noProof/>
                <w:lang w:val="sr-Latn-CS"/>
              </w:rPr>
              <w:t xml:space="preserve"> </w:t>
            </w:r>
            <w:r>
              <w:rPr>
                <w:noProof/>
                <w:lang w:val="sr-Latn-CS"/>
              </w:rPr>
              <w:t>sve</w:t>
            </w:r>
            <w:r w:rsidR="00EA0F0C" w:rsidRPr="002E63A1">
              <w:rPr>
                <w:noProof/>
                <w:lang w:val="sr-Latn-CS"/>
              </w:rPr>
              <w:t xml:space="preserve"> </w:t>
            </w:r>
            <w:r>
              <w:rPr>
                <w:noProof/>
                <w:lang w:val="sr-Latn-CS"/>
              </w:rPr>
              <w:t>zakonske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tehničko</w:t>
            </w:r>
            <w:r w:rsidR="00EA0F0C" w:rsidRPr="002E63A1">
              <w:rPr>
                <w:noProof/>
                <w:lang w:val="sr-Latn-CS"/>
              </w:rPr>
              <w:t>-</w:t>
            </w:r>
            <w:r>
              <w:rPr>
                <w:noProof/>
                <w:lang w:val="sr-Latn-CS"/>
              </w:rPr>
              <w:t>tehnološke</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da</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degradiranje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uništavanje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svede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prihvatljiv</w:t>
            </w:r>
            <w:r w:rsidR="00EA0F0C" w:rsidRPr="002E63A1">
              <w:rPr>
                <w:noProof/>
                <w:lang w:val="sr-Latn-CS"/>
              </w:rPr>
              <w:t xml:space="preserve"> </w:t>
            </w:r>
            <w:r>
              <w:rPr>
                <w:noProof/>
                <w:lang w:val="sr-Latn-CS"/>
              </w:rPr>
              <w:t>nivo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fazama</w:t>
            </w:r>
            <w:r w:rsidR="00EA0F0C" w:rsidRPr="002E63A1">
              <w:rPr>
                <w:noProof/>
                <w:lang w:val="sr-Latn-CS"/>
              </w:rPr>
              <w:t xml:space="preserve"> </w:t>
            </w:r>
            <w:r>
              <w:rPr>
                <w:noProof/>
                <w:lang w:val="sr-Latn-CS"/>
              </w:rPr>
              <w:t>tretiranja</w:t>
            </w:r>
            <w:r w:rsidR="00EA0F0C" w:rsidRPr="002E63A1">
              <w:rPr>
                <w:noProof/>
                <w:lang w:val="sr-Latn-CS"/>
              </w:rPr>
              <w:t xml:space="preserve"> </w:t>
            </w:r>
            <w:r>
              <w:rPr>
                <w:noProof/>
                <w:lang w:val="sr-Latn-CS"/>
              </w:rPr>
              <w:t>mineralnih</w:t>
            </w:r>
            <w:r w:rsidR="00EA0F0C" w:rsidRPr="002E63A1">
              <w:rPr>
                <w:noProof/>
                <w:lang w:val="sr-Latn-CS"/>
              </w:rPr>
              <w:t xml:space="preserve"> </w:t>
            </w:r>
            <w:r>
              <w:rPr>
                <w:noProof/>
                <w:lang w:val="sr-Latn-CS"/>
              </w:rPr>
              <w:t>sirovina</w:t>
            </w:r>
            <w:r w:rsidR="00EA0F0C" w:rsidRPr="002E63A1">
              <w:rPr>
                <w:noProof/>
                <w:lang w:val="sr-Latn-CS"/>
              </w:rPr>
              <w:t xml:space="preserve"> (</w:t>
            </w:r>
            <w:r>
              <w:rPr>
                <w:noProof/>
                <w:lang w:val="sr-Latn-CS"/>
              </w:rPr>
              <w:t>eksploatacija</w:t>
            </w:r>
            <w:r w:rsidR="00EA0F0C" w:rsidRPr="002E63A1">
              <w:rPr>
                <w:noProof/>
                <w:lang w:val="sr-Latn-CS"/>
              </w:rPr>
              <w:t xml:space="preserve">, </w:t>
            </w:r>
            <w:r>
              <w:rPr>
                <w:noProof/>
                <w:lang w:val="sr-Latn-CS"/>
              </w:rPr>
              <w:t>priprema</w:t>
            </w:r>
            <w:r w:rsidR="00EA0F0C" w:rsidRPr="002E63A1">
              <w:rPr>
                <w:noProof/>
                <w:lang w:val="sr-Latn-CS"/>
              </w:rPr>
              <w:t xml:space="preserve">, </w:t>
            </w:r>
            <w:r>
              <w:rPr>
                <w:noProof/>
                <w:lang w:val="sr-Latn-CS"/>
              </w:rPr>
              <w:t>prerada</w:t>
            </w:r>
            <w:r w:rsidR="00EA0F0C" w:rsidRPr="002E63A1">
              <w:rPr>
                <w:noProof/>
                <w:lang w:val="sr-Latn-CS"/>
              </w:rPr>
              <w:t xml:space="preserve">, </w:t>
            </w:r>
            <w:r>
              <w:rPr>
                <w:noProof/>
                <w:lang w:val="sr-Latn-CS"/>
              </w:rPr>
              <w:t>transport</w:t>
            </w:r>
            <w:r w:rsidR="00EA0F0C" w:rsidRPr="002E63A1">
              <w:rPr>
                <w:noProof/>
                <w:lang w:val="sr-Latn-CS"/>
              </w:rPr>
              <w:t xml:space="preserve">); </w:t>
            </w:r>
          </w:p>
          <w:p w:rsidR="00EA0F0C" w:rsidRPr="002E63A1" w:rsidRDefault="002E63A1" w:rsidP="006F174B">
            <w:pPr>
              <w:numPr>
                <w:ilvl w:val="0"/>
                <w:numId w:val="62"/>
              </w:numPr>
              <w:autoSpaceDE w:val="0"/>
              <w:autoSpaceDN w:val="0"/>
              <w:adjustRightInd w:val="0"/>
              <w:jc w:val="both"/>
              <w:rPr>
                <w:noProof/>
                <w:lang w:val="sr-Latn-CS" w:eastAsia="sr-Latn-CS"/>
              </w:rPr>
            </w:pPr>
            <w:r>
              <w:rPr>
                <w:noProof/>
                <w:lang w:val="sr-Latn-CS"/>
              </w:rPr>
              <w:t>Obezbeđivanje</w:t>
            </w:r>
            <w:r w:rsidR="00EA0F0C" w:rsidRPr="002E63A1">
              <w:rPr>
                <w:noProof/>
                <w:lang w:val="sr-Latn-CS"/>
              </w:rPr>
              <w:t xml:space="preserve"> </w:t>
            </w:r>
            <w:r>
              <w:rPr>
                <w:noProof/>
                <w:lang w:val="sr-Latn-CS"/>
              </w:rPr>
              <w:t>integralnog</w:t>
            </w:r>
            <w:r w:rsidR="00EA0F0C" w:rsidRPr="002E63A1">
              <w:rPr>
                <w:noProof/>
                <w:lang w:val="sr-Latn-CS"/>
              </w:rPr>
              <w:t xml:space="preserve"> </w:t>
            </w:r>
            <w:r>
              <w:rPr>
                <w:noProof/>
                <w:lang w:val="sr-Latn-CS"/>
              </w:rPr>
              <w:t>upravljanja</w:t>
            </w:r>
            <w:r w:rsidR="00EA0F0C" w:rsidRPr="002E63A1">
              <w:rPr>
                <w:noProof/>
                <w:lang w:val="sr-Latn-CS"/>
              </w:rPr>
              <w:t xml:space="preserve"> </w:t>
            </w:r>
            <w:r>
              <w:rPr>
                <w:noProof/>
                <w:lang w:val="sr-Latn-CS"/>
              </w:rPr>
              <w:t>otpadom</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formira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proizvodnim</w:t>
            </w:r>
            <w:r w:rsidR="00EA0F0C" w:rsidRPr="002E63A1">
              <w:rPr>
                <w:noProof/>
                <w:lang w:val="sr-Latn-CS"/>
              </w:rPr>
              <w:t xml:space="preserve"> </w:t>
            </w:r>
            <w:r>
              <w:rPr>
                <w:noProof/>
                <w:lang w:val="sr-Latn-CS"/>
              </w:rPr>
              <w:t>procesima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tehnološkim</w:t>
            </w:r>
            <w:r w:rsidR="00EA0F0C" w:rsidRPr="002E63A1">
              <w:rPr>
                <w:noProof/>
                <w:lang w:val="sr-Latn-CS"/>
              </w:rPr>
              <w:t xml:space="preserve"> </w:t>
            </w:r>
            <w:r>
              <w:rPr>
                <w:noProof/>
                <w:lang w:val="sr-Latn-CS"/>
              </w:rPr>
              <w:t>fazama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mineralno</w:t>
            </w:r>
            <w:r w:rsidR="00EA0F0C" w:rsidRPr="002E63A1">
              <w:rPr>
                <w:noProof/>
                <w:lang w:val="sr-Latn-CS"/>
              </w:rPr>
              <w:t>-</w:t>
            </w:r>
            <w:r>
              <w:rPr>
                <w:noProof/>
                <w:lang w:val="sr-Latn-CS"/>
              </w:rPr>
              <w:t>sirovinskom</w:t>
            </w:r>
            <w:r w:rsidR="00EA0F0C" w:rsidRPr="002E63A1">
              <w:rPr>
                <w:noProof/>
                <w:lang w:val="sr-Latn-CS"/>
              </w:rPr>
              <w:t xml:space="preserve"> </w:t>
            </w:r>
            <w:r>
              <w:rPr>
                <w:noProof/>
                <w:lang w:val="sr-Latn-CS"/>
              </w:rPr>
              <w:t>kompleksu</w:t>
            </w:r>
            <w:r w:rsidR="00EA0F0C" w:rsidRPr="002E63A1">
              <w:rPr>
                <w:noProof/>
                <w:lang w:val="sr-Latn-CS"/>
              </w:rPr>
              <w:t xml:space="preserve">. </w:t>
            </w:r>
          </w:p>
        </w:tc>
      </w:tr>
    </w:tbl>
    <w:p w:rsidR="00EA0F0C" w:rsidRPr="002E63A1" w:rsidRDefault="00EA0F0C" w:rsidP="00EA0F0C">
      <w:pPr>
        <w:rPr>
          <w:noProof/>
          <w:lang w:val="sr-Latn-CS" w:eastAsia="sr-Latn-CS"/>
        </w:rPr>
      </w:pPr>
    </w:p>
    <w:p w:rsidR="00EA0F0C" w:rsidRPr="002E63A1" w:rsidRDefault="00EA0F0C" w:rsidP="00EA0F0C">
      <w:pPr>
        <w:rPr>
          <w:noProof/>
          <w:lang w:val="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Korišćenje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zaštita</w:t>
      </w:r>
      <w:r w:rsidR="00EA0F0C" w:rsidRPr="002E63A1">
        <w:rPr>
          <w:rFonts w:ascii="Times New Roman" w:hAnsi="Times New Roman"/>
          <w:noProof/>
          <w:sz w:val="24"/>
          <w:szCs w:val="24"/>
        </w:rPr>
        <w:t xml:space="preserve"> </w:t>
      </w:r>
      <w:r>
        <w:rPr>
          <w:rFonts w:ascii="Times New Roman" w:hAnsi="Times New Roman"/>
          <w:noProof/>
          <w:sz w:val="24"/>
          <w:szCs w:val="24"/>
        </w:rPr>
        <w:t>poljoprivrednog</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šumskog</w:t>
      </w:r>
      <w:r w:rsidR="00EA0F0C" w:rsidRPr="002E63A1">
        <w:rPr>
          <w:rFonts w:ascii="Times New Roman" w:hAnsi="Times New Roman"/>
          <w:noProof/>
          <w:sz w:val="24"/>
          <w:szCs w:val="24"/>
        </w:rPr>
        <w:t xml:space="preserve"> </w:t>
      </w:r>
      <w:r>
        <w:rPr>
          <w:rFonts w:ascii="Times New Roman" w:hAnsi="Times New Roman"/>
          <w:noProof/>
          <w:sz w:val="24"/>
          <w:szCs w:val="24"/>
        </w:rPr>
        <w:t>zemljišta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šuma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bCs/>
                <w:iCs/>
                <w:noProof/>
                <w:sz w:val="24"/>
                <w:szCs w:val="24"/>
              </w:rPr>
              <w:t>Održivo</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korišćenje</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i</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zaštita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poljoprivrednog</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zemljišta</w:t>
            </w:r>
          </w:p>
        </w:tc>
      </w:tr>
      <w:tr w:rsidR="00EA0F0C" w:rsidRPr="002E63A1" w:rsidTr="00EA0F0C">
        <w:trPr>
          <w:trHeight w:val="155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63"/>
              </w:numPr>
              <w:autoSpaceDE w:val="0"/>
              <w:autoSpaceDN w:val="0"/>
              <w:adjustRightInd w:val="0"/>
              <w:jc w:val="both"/>
              <w:rPr>
                <w:bCs/>
                <w:noProof/>
                <w:lang w:val="sr-Latn-CS" w:eastAsia="sr-Latn-CS"/>
              </w:rPr>
            </w:pPr>
            <w:r>
              <w:rPr>
                <w:noProof/>
                <w:lang w:val="sr-Latn-CS"/>
              </w:rPr>
              <w:t>Uspostaviti</w:t>
            </w:r>
            <w:r w:rsidR="00EA0F0C" w:rsidRPr="002E63A1">
              <w:rPr>
                <w:noProof/>
                <w:lang w:val="sr-Latn-CS"/>
              </w:rPr>
              <w:t xml:space="preserve"> </w:t>
            </w:r>
            <w:r>
              <w:rPr>
                <w:noProof/>
                <w:lang w:val="sr-Latn-CS"/>
              </w:rPr>
              <w:t>monitoring</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zemljišta</w:t>
            </w:r>
            <w:r w:rsidR="00EA0F0C" w:rsidRPr="002E63A1">
              <w:rPr>
                <w:noProof/>
                <w:lang w:val="sr-Latn-CS"/>
              </w:rPr>
              <w:t xml:space="preserve">; </w:t>
            </w:r>
          </w:p>
          <w:p w:rsidR="00EA0F0C" w:rsidRPr="002E63A1" w:rsidRDefault="002E63A1" w:rsidP="006F174B">
            <w:pPr>
              <w:numPr>
                <w:ilvl w:val="0"/>
                <w:numId w:val="63"/>
              </w:numPr>
              <w:autoSpaceDE w:val="0"/>
              <w:autoSpaceDN w:val="0"/>
              <w:adjustRightInd w:val="0"/>
              <w:jc w:val="both"/>
              <w:rPr>
                <w:bCs/>
                <w:noProof/>
                <w:lang w:val="sr-Latn-CS"/>
              </w:rPr>
            </w:pPr>
            <w:r>
              <w:rPr>
                <w:noProof/>
                <w:lang w:val="sr-Latn-CS"/>
              </w:rPr>
              <w:t>Primena</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obnovu</w:t>
            </w:r>
            <w:r w:rsidR="00EA0F0C" w:rsidRPr="002E63A1">
              <w:rPr>
                <w:noProof/>
                <w:lang w:val="sr-Latn-CS"/>
              </w:rPr>
              <w:t xml:space="preserve"> </w:t>
            </w:r>
            <w:r>
              <w:rPr>
                <w:noProof/>
                <w:lang w:val="sr-Latn-CS"/>
              </w:rPr>
              <w:t>oštećenog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uništenog</w:t>
            </w:r>
            <w:r w:rsidR="00EA0F0C" w:rsidRPr="002E63A1">
              <w:rPr>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0"/>
                <w:numId w:val="63"/>
              </w:numPr>
              <w:autoSpaceDE w:val="0"/>
              <w:autoSpaceDN w:val="0"/>
              <w:adjustRightInd w:val="0"/>
              <w:jc w:val="both"/>
              <w:rPr>
                <w:bCs/>
                <w:noProof/>
                <w:lang w:val="sr-Latn-CS"/>
              </w:rPr>
            </w:pPr>
            <w:r>
              <w:rPr>
                <w:noProof/>
                <w:lang w:val="sr-Latn-CS"/>
              </w:rPr>
              <w:t>Na</w:t>
            </w:r>
            <w:r w:rsidR="00EA0F0C" w:rsidRPr="002E63A1">
              <w:rPr>
                <w:noProof/>
                <w:lang w:val="sr-Latn-CS"/>
              </w:rPr>
              <w:t xml:space="preserve"> </w:t>
            </w:r>
            <w:r>
              <w:rPr>
                <w:noProof/>
                <w:lang w:val="sr-Latn-CS"/>
              </w:rPr>
              <w:t>terenima</w:t>
            </w:r>
            <w:r w:rsidR="00EA0F0C" w:rsidRPr="002E63A1">
              <w:rPr>
                <w:noProof/>
                <w:lang w:val="sr-Latn-CS"/>
              </w:rPr>
              <w:t xml:space="preserve"> </w:t>
            </w:r>
            <w:r>
              <w:rPr>
                <w:noProof/>
                <w:lang w:val="sr-Latn-CS"/>
              </w:rPr>
              <w:t>oštećenim</w:t>
            </w:r>
            <w:r w:rsidR="00EA0F0C" w:rsidRPr="002E63A1">
              <w:rPr>
                <w:noProof/>
                <w:lang w:val="sr-Latn-CS"/>
              </w:rPr>
              <w:t xml:space="preserve"> </w:t>
            </w:r>
            <w:r>
              <w:rPr>
                <w:noProof/>
                <w:lang w:val="sr-Latn-CS"/>
              </w:rPr>
              <w:t>procesima</w:t>
            </w:r>
            <w:r w:rsidR="00EA0F0C" w:rsidRPr="002E63A1">
              <w:rPr>
                <w:noProof/>
                <w:lang w:val="sr-Latn-CS"/>
              </w:rPr>
              <w:t xml:space="preserve"> </w:t>
            </w:r>
            <w:r>
              <w:rPr>
                <w:noProof/>
                <w:lang w:val="sr-Latn-CS"/>
              </w:rPr>
              <w:t>erozije</w:t>
            </w:r>
            <w:r w:rsidR="00EA0F0C" w:rsidRPr="002E63A1">
              <w:rPr>
                <w:noProof/>
                <w:lang w:val="sr-Latn-CS"/>
              </w:rPr>
              <w:t xml:space="preserve"> </w:t>
            </w:r>
            <w:r>
              <w:rPr>
                <w:noProof/>
                <w:lang w:val="sr-Latn-CS"/>
              </w:rPr>
              <w:t>sprovesti</w:t>
            </w:r>
            <w:r w:rsidR="00EA0F0C" w:rsidRPr="002E63A1">
              <w:rPr>
                <w:noProof/>
                <w:lang w:val="sr-Latn-CS"/>
              </w:rPr>
              <w:t xml:space="preserve"> </w:t>
            </w:r>
            <w:r>
              <w:rPr>
                <w:noProof/>
                <w:lang w:val="sr-Latn-CS"/>
              </w:rPr>
              <w:t>odgovarajuće</w:t>
            </w:r>
            <w:r w:rsidR="00EA0F0C" w:rsidRPr="002E63A1">
              <w:rPr>
                <w:noProof/>
                <w:lang w:val="sr-Latn-CS"/>
              </w:rPr>
              <w:t xml:space="preserve"> </w:t>
            </w:r>
            <w:r>
              <w:rPr>
                <w:noProof/>
                <w:lang w:val="sr-Latn-CS"/>
              </w:rPr>
              <w:t>radove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mere</w:t>
            </w:r>
            <w:r w:rsidR="00EA0F0C" w:rsidRPr="002E63A1">
              <w:rPr>
                <w:noProof/>
                <w:lang w:val="sr-Latn-CS"/>
              </w:rPr>
              <w:t xml:space="preserve"> </w:t>
            </w:r>
            <w:r>
              <w:rPr>
                <w:noProof/>
                <w:lang w:val="sr-Latn-CS"/>
              </w:rPr>
              <w:t>zaštite</w:t>
            </w:r>
            <w:r w:rsidR="00EA0F0C" w:rsidRPr="002E63A1">
              <w:rPr>
                <w:bCs/>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0"/>
                <w:numId w:val="63"/>
              </w:numPr>
              <w:autoSpaceDE w:val="0"/>
              <w:autoSpaceDN w:val="0"/>
              <w:adjustRightInd w:val="0"/>
              <w:jc w:val="both"/>
              <w:rPr>
                <w:bCs/>
                <w:noProof/>
                <w:lang w:val="sr-Latn-CS"/>
              </w:rPr>
            </w:pPr>
            <w:r>
              <w:rPr>
                <w:noProof/>
                <w:lang w:val="sr-Latn-CS"/>
              </w:rPr>
              <w:t>Obezbediti</w:t>
            </w:r>
            <w:r w:rsidR="00EA0F0C" w:rsidRPr="002E63A1">
              <w:rPr>
                <w:noProof/>
                <w:lang w:val="sr-Latn-CS"/>
              </w:rPr>
              <w:t xml:space="preserve"> </w:t>
            </w:r>
            <w:r>
              <w:rPr>
                <w:noProof/>
                <w:lang w:val="sr-Latn-CS"/>
              </w:rPr>
              <w:t>pošumljavanje</w:t>
            </w:r>
            <w:r w:rsidR="00EA0F0C" w:rsidRPr="002E63A1">
              <w:rPr>
                <w:noProof/>
                <w:lang w:val="sr-Latn-CS"/>
              </w:rPr>
              <w:t xml:space="preserve"> </w:t>
            </w:r>
            <w:r>
              <w:rPr>
                <w:noProof/>
                <w:lang w:val="sr-Latn-CS"/>
              </w:rPr>
              <w:t>slabo</w:t>
            </w:r>
            <w:r w:rsidR="00EA0F0C" w:rsidRPr="002E63A1">
              <w:rPr>
                <w:noProof/>
                <w:lang w:val="sr-Latn-CS"/>
              </w:rPr>
              <w:t xml:space="preserve"> </w:t>
            </w:r>
            <w:r>
              <w:rPr>
                <w:noProof/>
                <w:lang w:val="sr-Latn-CS"/>
              </w:rPr>
              <w:t>produktivnog</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degradiranih</w:t>
            </w:r>
            <w:r w:rsidR="00EA0F0C" w:rsidRPr="002E63A1">
              <w:rPr>
                <w:noProof/>
                <w:lang w:val="sr-Latn-CS"/>
              </w:rPr>
              <w:t xml:space="preserve"> </w:t>
            </w:r>
            <w:r>
              <w:rPr>
                <w:noProof/>
                <w:lang w:val="sr-Latn-CS"/>
              </w:rPr>
              <w:t>pašnjaka</w:t>
            </w:r>
            <w:r w:rsidR="00EA0F0C" w:rsidRPr="002E63A1">
              <w:rPr>
                <w:noProof/>
                <w:lang w:val="sr-Latn-CS"/>
              </w:rPr>
              <w:t>;</w:t>
            </w:r>
          </w:p>
          <w:p w:rsidR="00EA0F0C" w:rsidRPr="002E63A1" w:rsidRDefault="002E63A1" w:rsidP="006F174B">
            <w:pPr>
              <w:numPr>
                <w:ilvl w:val="0"/>
                <w:numId w:val="63"/>
              </w:numPr>
              <w:autoSpaceDE w:val="0"/>
              <w:autoSpaceDN w:val="0"/>
              <w:adjustRightInd w:val="0"/>
              <w:jc w:val="both"/>
              <w:rPr>
                <w:bCs/>
                <w:noProof/>
                <w:lang w:val="sr-Latn-CS"/>
              </w:rPr>
            </w:pPr>
            <w:r>
              <w:rPr>
                <w:noProof/>
                <w:lang w:val="sr-Latn-CS"/>
              </w:rPr>
              <w:t>Povećati</w:t>
            </w:r>
            <w:r w:rsidR="00EA0F0C" w:rsidRPr="002E63A1">
              <w:rPr>
                <w:noProof/>
                <w:lang w:val="sr-Latn-CS"/>
              </w:rPr>
              <w:t xml:space="preserve"> </w:t>
            </w:r>
            <w:r>
              <w:rPr>
                <w:noProof/>
                <w:lang w:val="sr-Latn-CS"/>
              </w:rPr>
              <w:t>stručnu</w:t>
            </w:r>
            <w:r w:rsidR="00EA0F0C" w:rsidRPr="002E63A1">
              <w:rPr>
                <w:noProof/>
                <w:lang w:val="sr-Latn-CS"/>
              </w:rPr>
              <w:t xml:space="preserve"> </w:t>
            </w:r>
            <w:r>
              <w:rPr>
                <w:noProof/>
                <w:lang w:val="sr-Latn-CS"/>
              </w:rPr>
              <w:t>edukaciju</w:t>
            </w:r>
            <w:r w:rsidR="00EA0F0C" w:rsidRPr="002E63A1">
              <w:rPr>
                <w:noProof/>
                <w:lang w:val="sr-Latn-CS"/>
              </w:rPr>
              <w:t xml:space="preserve"> </w:t>
            </w:r>
            <w:r>
              <w:rPr>
                <w:noProof/>
                <w:lang w:val="sr-Latn-CS"/>
              </w:rPr>
              <w:t>poljoprivrednika</w:t>
            </w:r>
            <w:r w:rsidR="00EA0F0C" w:rsidRPr="002E63A1">
              <w:rPr>
                <w:bCs/>
                <w:noProof/>
                <w:lang w:val="sr-Latn-CS"/>
              </w:rPr>
              <w:t>;</w:t>
            </w:r>
          </w:p>
          <w:p w:rsidR="00EA0F0C" w:rsidRPr="002E63A1" w:rsidRDefault="002E63A1" w:rsidP="006F174B">
            <w:pPr>
              <w:numPr>
                <w:ilvl w:val="0"/>
                <w:numId w:val="63"/>
              </w:numPr>
              <w:autoSpaceDE w:val="0"/>
              <w:autoSpaceDN w:val="0"/>
              <w:adjustRightInd w:val="0"/>
              <w:jc w:val="both"/>
              <w:rPr>
                <w:bCs/>
                <w:noProof/>
                <w:lang w:val="sr-Latn-CS" w:eastAsia="sr-Latn-CS"/>
              </w:rPr>
            </w:pPr>
            <w:r>
              <w:rPr>
                <w:noProof/>
                <w:lang w:val="sr-Latn-CS"/>
              </w:rPr>
              <w:t>Podsticati</w:t>
            </w:r>
            <w:r w:rsidR="00EA0F0C" w:rsidRPr="002E63A1">
              <w:rPr>
                <w:noProof/>
                <w:lang w:val="sr-Latn-CS"/>
              </w:rPr>
              <w:t xml:space="preserve"> </w:t>
            </w:r>
            <w:r>
              <w:rPr>
                <w:noProof/>
                <w:lang w:val="sr-Latn-CS"/>
              </w:rPr>
              <w:t>ulaganja</w:t>
            </w:r>
            <w:r w:rsidR="00EA0F0C" w:rsidRPr="002E63A1">
              <w:rPr>
                <w:noProof/>
                <w:lang w:val="sr-Latn-CS"/>
              </w:rPr>
              <w:t xml:space="preserve"> </w:t>
            </w:r>
            <w:r>
              <w:rPr>
                <w:noProof/>
                <w:lang w:val="sr-Latn-CS"/>
              </w:rPr>
              <w:t>mladih</w:t>
            </w:r>
            <w:r w:rsidR="00EA0F0C" w:rsidRPr="002E63A1">
              <w:rPr>
                <w:noProof/>
                <w:lang w:val="sr-Latn-CS"/>
              </w:rPr>
              <w:t xml:space="preserve"> </w:t>
            </w:r>
            <w:r>
              <w:rPr>
                <w:noProof/>
                <w:lang w:val="sr-Latn-CS"/>
              </w:rPr>
              <w:t>poljoprivrednika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proširenje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poseda</w:t>
            </w:r>
            <w:r w:rsidR="00EA0F0C" w:rsidRPr="002E63A1">
              <w:rPr>
                <w:noProof/>
                <w:lang w:val="sr-Latn-CS"/>
              </w:rPr>
              <w:t xml:space="preserve">. </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pacing w:val="-4"/>
                <w:sz w:val="24"/>
                <w:szCs w:val="24"/>
              </w:rPr>
              <w:t>Održivo</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korišćenje</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i</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zaštita</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šumskog</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zemljišta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64"/>
              </w:numPr>
              <w:rPr>
                <w:rFonts w:ascii="Times New Roman" w:hAnsi="Times New Roman"/>
                <w:noProof/>
                <w:szCs w:val="24"/>
                <w:lang w:val="sr-Latn-CS"/>
              </w:rPr>
            </w:pPr>
            <w:r>
              <w:rPr>
                <w:rFonts w:ascii="Times New Roman" w:hAnsi="Times New Roman"/>
                <w:noProof/>
                <w:szCs w:val="24"/>
                <w:lang w:val="sr-Latn-CS"/>
              </w:rPr>
              <w:t>Sanacija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najugroženijih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površina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zemljišta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skladu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opštom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osnovom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posebnom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osnovom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predmetno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područje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4"/>
              </w:numPr>
              <w:rPr>
                <w:rFonts w:ascii="Times New Roman" w:hAnsi="Times New Roman"/>
                <w:noProof/>
                <w:szCs w:val="24"/>
                <w:lang w:val="sr-Latn-CS"/>
              </w:rPr>
            </w:pPr>
            <w:r>
              <w:rPr>
                <w:rFonts w:ascii="Times New Roman" w:hAnsi="Times New Roman"/>
                <w:noProof/>
                <w:szCs w:val="24"/>
                <w:lang w:val="sr-Latn-CS"/>
              </w:rPr>
              <w:t>Pošumljavanje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goleti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antierozivni</w:t>
            </w:r>
            <w:r w:rsidR="00EA0F0C" w:rsidRPr="002E63A1">
              <w:rPr>
                <w:rFonts w:ascii="Times New Roman" w:hAnsi="Times New Roman"/>
                <w:noProof/>
                <w:szCs w:val="24"/>
                <w:lang w:val="sr-Latn-CS"/>
              </w:rPr>
              <w:t xml:space="preserve"> </w:t>
            </w:r>
            <w:r>
              <w:rPr>
                <w:rFonts w:ascii="Times New Roman" w:hAnsi="Times New Roman"/>
                <w:noProof/>
                <w:szCs w:val="24"/>
                <w:lang w:val="sr-Latn-CS"/>
              </w:rPr>
              <w:t>biološki</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radovi</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4"/>
              </w:numPr>
              <w:rPr>
                <w:rFonts w:ascii="Times New Roman" w:hAnsi="Times New Roman"/>
                <w:noProof/>
                <w:szCs w:val="24"/>
                <w:lang w:val="sr-Latn-CS"/>
              </w:rPr>
            </w:pPr>
            <w:r>
              <w:rPr>
                <w:rFonts w:ascii="Times New Roman" w:hAnsi="Times New Roman"/>
                <w:noProof/>
                <w:szCs w:val="24"/>
                <w:lang w:val="sr-Latn-CS"/>
              </w:rPr>
              <w:t>Zaštita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zemljišta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najatraktivnijih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delova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predela</w:t>
            </w:r>
            <w:r w:rsidR="00EA0F0C" w:rsidRPr="002E63A1">
              <w:rPr>
                <w:rFonts w:ascii="Times New Roman" w:hAnsi="Times New Roman"/>
                <w:noProof/>
                <w:szCs w:val="24"/>
                <w:lang w:val="sr-Latn-CS"/>
              </w:rPr>
              <w:t xml:space="preserve"> </w:t>
            </w:r>
            <w:r>
              <w:rPr>
                <w:rFonts w:ascii="Times New Roman" w:hAnsi="Times New Roman"/>
                <w:noProof/>
                <w:szCs w:val="24"/>
                <w:lang w:val="sr-Latn-CS"/>
              </w:rPr>
              <w:lastRenderedPageBreak/>
              <w:t>od</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stambene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vikend</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druge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neplanske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gradnje</w:t>
            </w:r>
            <w:r w:rsidR="00EA0F0C" w:rsidRPr="002E63A1">
              <w:rPr>
                <w:rFonts w:ascii="Times New Roman" w:hAnsi="Times New Roman"/>
                <w:noProof/>
                <w:szCs w:val="24"/>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lastRenderedPageBreak/>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3:</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rPr>
                <w:noProof/>
                <w:lang w:val="sr-Latn-CS" w:eastAsia="sr-Latn-CS"/>
              </w:rPr>
            </w:pPr>
            <w:r>
              <w:rPr>
                <w:noProof/>
                <w:spacing w:val="-4"/>
                <w:lang w:val="sr-Latn-CS"/>
              </w:rPr>
              <w:t>Održivi</w:t>
            </w:r>
            <w:r w:rsidR="00EA0F0C" w:rsidRPr="002E63A1">
              <w:rPr>
                <w:noProof/>
                <w:spacing w:val="-4"/>
                <w:lang w:val="sr-Latn-CS"/>
              </w:rPr>
              <w:t xml:space="preserve"> </w:t>
            </w:r>
            <w:r>
              <w:rPr>
                <w:noProof/>
                <w:spacing w:val="-4"/>
                <w:lang w:val="sr-Latn-CS"/>
              </w:rPr>
              <w:t>razvoj</w:t>
            </w:r>
            <w:r w:rsidR="00EA0F0C" w:rsidRPr="002E63A1">
              <w:rPr>
                <w:noProof/>
                <w:spacing w:val="-4"/>
                <w:lang w:val="sr-Latn-CS"/>
              </w:rPr>
              <w:t xml:space="preserve"> </w:t>
            </w:r>
            <w:r>
              <w:rPr>
                <w:noProof/>
                <w:spacing w:val="-4"/>
                <w:lang w:val="sr-Latn-CS"/>
              </w:rPr>
              <w:t>lovstva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65"/>
              </w:numPr>
              <w:rPr>
                <w:rFonts w:ascii="Times New Roman" w:hAnsi="Times New Roman"/>
                <w:noProof/>
                <w:szCs w:val="24"/>
                <w:lang w:val="sr-Latn-CS"/>
              </w:rPr>
            </w:pPr>
            <w:r>
              <w:rPr>
                <w:rFonts w:ascii="Times New Roman" w:hAnsi="Times New Roman"/>
                <w:noProof/>
                <w:szCs w:val="24"/>
                <w:lang w:val="sr-Latn-CS"/>
              </w:rPr>
              <w:t>Očuvanje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unapređenje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raznovrsnosti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lovne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faune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posebno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retkih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ugroženih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vrsta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lovne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divljači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poboljšanje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fonda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sitne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divljači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zeca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jarebice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krupne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divljači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srne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divlje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svinje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skladu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kapacitetom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lovno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produktivne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površine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osnovu</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lovnih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osnova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obezbeđuje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normalan</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ekosistema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organizovanje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lovnog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turizma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edukacija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lovnih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stručnjaka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lovaca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ciljem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uzgoja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divljači</w:t>
            </w:r>
            <w:r w:rsidR="00EA0F0C" w:rsidRPr="002E63A1">
              <w:rPr>
                <w:rFonts w:ascii="Times New Roman" w:hAnsi="Times New Roman"/>
                <w:noProof/>
                <w:szCs w:val="24"/>
                <w:lang w:val="sr-Latn-CS"/>
              </w:rPr>
              <w:t>.</w:t>
            </w:r>
          </w:p>
        </w:tc>
      </w:tr>
    </w:tbl>
    <w:p w:rsidR="00EA0F0C" w:rsidRPr="002E63A1" w:rsidRDefault="00EA0F0C" w:rsidP="00EA0F0C">
      <w:pPr>
        <w:rPr>
          <w:noProof/>
          <w:lang w:val="sr-Latn-CS" w:eastAsia="sr-Latn-CS"/>
        </w:rPr>
      </w:pPr>
    </w:p>
    <w:p w:rsidR="00EA0F0C" w:rsidRPr="002E63A1" w:rsidRDefault="00EA0F0C" w:rsidP="00EA0F0C">
      <w:pPr>
        <w:rPr>
          <w:noProof/>
          <w:lang w:val="sr-Latn-CS"/>
        </w:rPr>
      </w:pPr>
    </w:p>
    <w:p w:rsidR="00EA0F0C" w:rsidRPr="002E63A1" w:rsidRDefault="00EA0F0C" w:rsidP="00EA0F0C">
      <w:pPr>
        <w:rPr>
          <w:noProof/>
          <w:lang w:val="sr-Latn-CS"/>
        </w:rPr>
      </w:pPr>
    </w:p>
    <w:p w:rsidR="00EA0F0C" w:rsidRPr="002E63A1" w:rsidRDefault="00EA0F0C" w:rsidP="00EA0F0C">
      <w:pPr>
        <w:rPr>
          <w:noProof/>
          <w:lang w:val="sr-Latn-CS"/>
        </w:rPr>
      </w:pPr>
    </w:p>
    <w:p w:rsidR="00EA0F0C" w:rsidRPr="002E63A1" w:rsidRDefault="00EA0F0C" w:rsidP="00EA0F0C">
      <w:pPr>
        <w:rPr>
          <w:noProof/>
          <w:lang w:val="sr-Latn-CS"/>
        </w:rPr>
      </w:pPr>
    </w:p>
    <w:p w:rsidR="00EA0F0C" w:rsidRPr="002E63A1" w:rsidRDefault="00EA0F0C" w:rsidP="00EA0F0C">
      <w:pPr>
        <w:rPr>
          <w:noProof/>
          <w:lang w:val="sr-Latn-CS"/>
        </w:rPr>
      </w:pPr>
    </w:p>
    <w:p w:rsidR="00EA0F0C" w:rsidRPr="002E63A1" w:rsidRDefault="00EA0F0C" w:rsidP="00EA0F0C">
      <w:pPr>
        <w:rPr>
          <w:noProof/>
          <w:lang w:val="sr-Latn-CS"/>
        </w:rPr>
      </w:pPr>
    </w:p>
    <w:p w:rsidR="00EA0F0C" w:rsidRPr="002E63A1" w:rsidRDefault="00EA0F0C" w:rsidP="00EA0F0C">
      <w:pPr>
        <w:rPr>
          <w:noProof/>
          <w:lang w:val="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putne</w:t>
      </w:r>
      <w:r w:rsidR="00EA0F0C" w:rsidRPr="002E63A1">
        <w:rPr>
          <w:rFonts w:ascii="Times New Roman" w:hAnsi="Times New Roman"/>
          <w:noProof/>
          <w:sz w:val="24"/>
          <w:szCs w:val="24"/>
        </w:rPr>
        <w:t xml:space="preserve"> </w:t>
      </w:r>
      <w:r>
        <w:rPr>
          <w:rFonts w:ascii="Times New Roman" w:hAnsi="Times New Roman"/>
          <w:noProof/>
          <w:sz w:val="24"/>
          <w:szCs w:val="24"/>
        </w:rPr>
        <w:t>infrastrukture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dostupnosti</w:t>
      </w:r>
      <w:r w:rsidR="00EA0F0C" w:rsidRPr="002E63A1">
        <w:rPr>
          <w:rFonts w:ascii="Times New Roman" w:hAnsi="Times New Roman"/>
          <w:noProof/>
          <w:sz w:val="24"/>
          <w:szCs w:val="24"/>
        </w:rPr>
        <w:t xml:space="preserve"> </w:t>
      </w:r>
      <w:r>
        <w:rPr>
          <w:rFonts w:ascii="Times New Roman" w:hAnsi="Times New Roman"/>
          <w:noProof/>
          <w:sz w:val="24"/>
          <w:szCs w:val="24"/>
        </w:rPr>
        <w:t>područja</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Izgradnja</w:t>
            </w:r>
            <w:r w:rsidR="00EA0F0C" w:rsidRPr="002E63A1">
              <w:rPr>
                <w:rFonts w:ascii="Times New Roman" w:hAnsi="Times New Roman"/>
                <w:noProof/>
                <w:sz w:val="24"/>
                <w:szCs w:val="24"/>
              </w:rPr>
              <w:t xml:space="preserve"> </w:t>
            </w:r>
            <w:r>
              <w:rPr>
                <w:rFonts w:ascii="Times New Roman" w:hAnsi="Times New Roman"/>
                <w:noProof/>
                <w:sz w:val="24"/>
                <w:szCs w:val="24"/>
              </w:rPr>
              <w:t>obilaznice</w:t>
            </w:r>
            <w:r w:rsidR="00EA0F0C" w:rsidRPr="002E63A1">
              <w:rPr>
                <w:rFonts w:ascii="Times New Roman" w:hAnsi="Times New Roman"/>
                <w:noProof/>
                <w:sz w:val="24"/>
                <w:szCs w:val="24"/>
              </w:rPr>
              <w:t xml:space="preserve"> </w:t>
            </w:r>
            <w:r>
              <w:rPr>
                <w:rFonts w:ascii="Times New Roman" w:hAnsi="Times New Roman"/>
                <w:noProof/>
                <w:sz w:val="24"/>
                <w:szCs w:val="24"/>
              </w:rPr>
              <w:t>oko</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kao</w:t>
            </w:r>
            <w:r w:rsidR="00EA0F0C" w:rsidRPr="002E63A1">
              <w:rPr>
                <w:rFonts w:ascii="Times New Roman" w:hAnsi="Times New Roman"/>
                <w:noProof/>
                <w:sz w:val="24"/>
                <w:szCs w:val="24"/>
              </w:rPr>
              <w:t xml:space="preserve"> </w:t>
            </w:r>
            <w:r>
              <w:rPr>
                <w:rFonts w:ascii="Times New Roman" w:hAnsi="Times New Roman"/>
                <w:noProof/>
                <w:sz w:val="24"/>
                <w:szCs w:val="24"/>
              </w:rPr>
              <w:t>najbliža</w:t>
            </w:r>
            <w:r w:rsidR="00EA0F0C" w:rsidRPr="002E63A1">
              <w:rPr>
                <w:rFonts w:ascii="Times New Roman" w:hAnsi="Times New Roman"/>
                <w:noProof/>
                <w:sz w:val="24"/>
                <w:szCs w:val="24"/>
              </w:rPr>
              <w:t xml:space="preserve"> </w:t>
            </w:r>
            <w:r>
              <w:rPr>
                <w:rFonts w:ascii="Times New Roman" w:hAnsi="Times New Roman"/>
                <w:noProof/>
                <w:sz w:val="24"/>
                <w:szCs w:val="24"/>
              </w:rPr>
              <w:t>veza</w:t>
            </w:r>
            <w:r w:rsidR="00EA0F0C" w:rsidRPr="002E63A1">
              <w:rPr>
                <w:rFonts w:ascii="Times New Roman" w:hAnsi="Times New Roman"/>
                <w:noProof/>
                <w:sz w:val="24"/>
                <w:szCs w:val="24"/>
              </w:rPr>
              <w:t xml:space="preserve"> </w:t>
            </w:r>
            <w:r>
              <w:rPr>
                <w:rFonts w:ascii="Times New Roman" w:hAnsi="Times New Roman"/>
                <w:noProof/>
                <w:sz w:val="24"/>
                <w:szCs w:val="24"/>
              </w:rPr>
              <w:t>Kuršumlije</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NP</w:t>
            </w:r>
            <w:r w:rsidR="00EA0F0C" w:rsidRPr="002E63A1">
              <w:rPr>
                <w:rFonts w:ascii="Times New Roman" w:hAnsi="Times New Roman"/>
                <w:noProof/>
                <w:sz w:val="24"/>
                <w:szCs w:val="24"/>
              </w:rPr>
              <w:t xml:space="preserve"> </w:t>
            </w:r>
            <w:r>
              <w:rPr>
                <w:rFonts w:ascii="Times New Roman" w:hAnsi="Times New Roman"/>
                <w:noProof/>
                <w:sz w:val="24"/>
                <w:szCs w:val="24"/>
              </w:rPr>
              <w:t>Kopaonik</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dužini</w:t>
            </w:r>
            <w:r w:rsidR="00EA0F0C" w:rsidRPr="002E63A1">
              <w:rPr>
                <w:rFonts w:ascii="Times New Roman" w:hAnsi="Times New Roman"/>
                <w:noProof/>
                <w:sz w:val="24"/>
                <w:szCs w:val="24"/>
              </w:rPr>
              <w:t xml:space="preserve"> </w:t>
            </w:r>
            <w:r>
              <w:rPr>
                <w:rFonts w:ascii="Times New Roman" w:hAnsi="Times New Roman"/>
                <w:noProof/>
                <w:sz w:val="24"/>
                <w:szCs w:val="24"/>
              </w:rPr>
              <w:t>oko</w:t>
            </w:r>
            <w:r w:rsidR="00EA0F0C" w:rsidRPr="002E63A1">
              <w:rPr>
                <w:rFonts w:ascii="Times New Roman" w:hAnsi="Times New Roman"/>
                <w:noProof/>
                <w:sz w:val="24"/>
                <w:szCs w:val="24"/>
              </w:rPr>
              <w:t xml:space="preserve"> 16</w:t>
            </w:r>
            <w:r>
              <w:rPr>
                <w:rFonts w:ascii="Times New Roman" w:hAnsi="Times New Roman"/>
                <w:noProof/>
                <w:sz w:val="24"/>
                <w:szCs w:val="24"/>
              </w:rPr>
              <w:t>km</w:t>
            </w:r>
          </w:p>
        </w:tc>
      </w:tr>
      <w:tr w:rsidR="00EA0F0C" w:rsidRPr="002E63A1" w:rsidTr="00EA0F0C">
        <w:trPr>
          <w:trHeight w:val="834"/>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65"/>
              </w:numPr>
              <w:autoSpaceDE w:val="0"/>
              <w:autoSpaceDN w:val="0"/>
              <w:adjustRightInd w:val="0"/>
              <w:jc w:val="both"/>
              <w:rPr>
                <w:noProof/>
                <w:lang w:val="sr-Latn-CS" w:eastAsia="sr-Latn-CS"/>
              </w:rPr>
            </w:pPr>
            <w:r>
              <w:rPr>
                <w:noProof/>
                <w:lang w:val="sr-Latn-CS"/>
              </w:rPr>
              <w:t>Istraživanje</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opravdanosti</w:t>
            </w:r>
            <w:r w:rsidR="00EA0F0C" w:rsidRPr="002E63A1">
              <w:rPr>
                <w:noProof/>
                <w:lang w:val="sr-Latn-CS"/>
              </w:rPr>
              <w:t xml:space="preserve"> </w:t>
            </w:r>
            <w:r>
              <w:rPr>
                <w:noProof/>
                <w:lang w:val="sr-Latn-CS"/>
              </w:rPr>
              <w:t>realizacije</w:t>
            </w:r>
            <w:r w:rsidR="00EA0F0C" w:rsidRPr="002E63A1">
              <w:rPr>
                <w:noProof/>
                <w:lang w:val="sr-Latn-CS"/>
              </w:rPr>
              <w:t xml:space="preserve"> </w:t>
            </w:r>
            <w:r>
              <w:rPr>
                <w:noProof/>
                <w:lang w:val="sr-Latn-CS"/>
              </w:rPr>
              <w:t>potencijalne</w:t>
            </w:r>
            <w:r w:rsidR="00EA0F0C" w:rsidRPr="002E63A1">
              <w:rPr>
                <w:noProof/>
                <w:lang w:val="sr-Latn-CS"/>
              </w:rPr>
              <w:t xml:space="preserve"> </w:t>
            </w:r>
            <w:r>
              <w:rPr>
                <w:noProof/>
                <w:lang w:val="sr-Latn-CS"/>
              </w:rPr>
              <w:t>obilaznice</w:t>
            </w:r>
            <w:r w:rsidR="00EA0F0C" w:rsidRPr="002E63A1">
              <w:rPr>
                <w:noProof/>
                <w:lang w:val="sr-Latn-CS"/>
              </w:rPr>
              <w:t>;</w:t>
            </w:r>
          </w:p>
          <w:p w:rsidR="00EA0F0C" w:rsidRPr="002E63A1" w:rsidRDefault="002E63A1" w:rsidP="006F174B">
            <w:pPr>
              <w:numPr>
                <w:ilvl w:val="0"/>
                <w:numId w:val="65"/>
              </w:numPr>
              <w:autoSpaceDE w:val="0"/>
              <w:autoSpaceDN w:val="0"/>
              <w:adjustRightInd w:val="0"/>
              <w:jc w:val="both"/>
              <w:rPr>
                <w:noProof/>
                <w:lang w:val="sr-Latn-CS"/>
              </w:rPr>
            </w:pPr>
            <w:r>
              <w:rPr>
                <w:noProof/>
                <w:lang w:val="sr-Latn-CS"/>
              </w:rPr>
              <w:t>Hidrološko</w:t>
            </w:r>
            <w:r w:rsidR="00EA0F0C" w:rsidRPr="002E63A1">
              <w:rPr>
                <w:noProof/>
                <w:lang w:val="sr-Latn-CS"/>
              </w:rPr>
              <w:t>-</w:t>
            </w:r>
            <w:r>
              <w:rPr>
                <w:noProof/>
                <w:lang w:val="sr-Latn-CS"/>
              </w:rPr>
              <w:t>geološka</w:t>
            </w:r>
            <w:r w:rsidR="00EA0F0C" w:rsidRPr="002E63A1">
              <w:rPr>
                <w:noProof/>
                <w:lang w:val="sr-Latn-CS"/>
              </w:rPr>
              <w:t xml:space="preserve"> </w:t>
            </w:r>
            <w:r>
              <w:rPr>
                <w:noProof/>
                <w:lang w:val="sr-Latn-CS"/>
              </w:rPr>
              <w:t>ispitivanja</w:t>
            </w:r>
            <w:r w:rsidR="00EA0F0C" w:rsidRPr="002E63A1">
              <w:rPr>
                <w:noProof/>
                <w:lang w:val="sr-Latn-CS"/>
              </w:rPr>
              <w:t>;</w:t>
            </w:r>
          </w:p>
          <w:p w:rsidR="00EA0F0C" w:rsidRPr="002E63A1" w:rsidRDefault="002E63A1" w:rsidP="006F174B">
            <w:pPr>
              <w:numPr>
                <w:ilvl w:val="0"/>
                <w:numId w:val="65"/>
              </w:numPr>
              <w:autoSpaceDE w:val="0"/>
              <w:autoSpaceDN w:val="0"/>
              <w:adjustRightInd w:val="0"/>
              <w:jc w:val="both"/>
              <w:rPr>
                <w:noProof/>
                <w:lang w:val="sr-Latn-CS"/>
              </w:rPr>
            </w:pPr>
            <w:r>
              <w:rPr>
                <w:noProof/>
                <w:lang w:val="sr-Latn-CS"/>
              </w:rPr>
              <w:t>Izrada</w:t>
            </w:r>
            <w:r w:rsidR="00EA0F0C" w:rsidRPr="002E63A1">
              <w:rPr>
                <w:noProof/>
                <w:lang w:val="sr-Latn-CS"/>
              </w:rPr>
              <w:t xml:space="preserve"> </w:t>
            </w:r>
            <w:r>
              <w:rPr>
                <w:noProof/>
                <w:lang w:val="sr-Latn-CS"/>
              </w:rPr>
              <w:t>prostorno</w:t>
            </w:r>
            <w:r w:rsidR="00EA0F0C" w:rsidRPr="002E63A1">
              <w:rPr>
                <w:noProof/>
                <w:lang w:val="sr-Latn-CS"/>
              </w:rPr>
              <w:t xml:space="preserve"> -  </w:t>
            </w:r>
            <w:r>
              <w:rPr>
                <w:noProof/>
                <w:lang w:val="sr-Latn-CS"/>
              </w:rPr>
              <w:t>planske</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dokumentacije</w:t>
            </w:r>
            <w:r w:rsidR="00EA0F0C" w:rsidRPr="002E63A1">
              <w:rPr>
                <w:noProof/>
                <w:lang w:val="sr-Latn-CS"/>
              </w:rPr>
              <w:t>;</w:t>
            </w:r>
          </w:p>
          <w:p w:rsidR="00EA0F0C" w:rsidRPr="002E63A1" w:rsidRDefault="002E63A1" w:rsidP="006F174B">
            <w:pPr>
              <w:pStyle w:val="ListParagraph"/>
              <w:numPr>
                <w:ilvl w:val="0"/>
                <w:numId w:val="65"/>
              </w:numPr>
              <w:jc w:val="both"/>
              <w:rPr>
                <w:rFonts w:ascii="Times New Roman" w:hAnsi="Times New Roman"/>
                <w:noProof/>
                <w:szCs w:val="24"/>
                <w:lang w:val="sr-Latn-CS"/>
              </w:rPr>
            </w:pPr>
            <w:r>
              <w:rPr>
                <w:rFonts w:ascii="Times New Roman" w:hAnsi="Times New Roman"/>
                <w:noProof/>
                <w:szCs w:val="24"/>
                <w:lang w:val="sr-Latn-CS"/>
              </w:rPr>
              <w:t>Obezbeđivanje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sredstava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realizaciju</w:t>
            </w:r>
            <w:r w:rsidR="00EA0F0C" w:rsidRPr="002E63A1">
              <w:rPr>
                <w:rFonts w:ascii="Times New Roman" w:hAnsi="Times New Roman"/>
                <w:noProof/>
                <w:szCs w:val="24"/>
                <w:lang w:val="sr-Latn-CS"/>
              </w:rPr>
              <w:t>.</w:t>
            </w:r>
          </w:p>
        </w:tc>
      </w:tr>
      <w:tr w:rsidR="00EA0F0C" w:rsidRPr="002E63A1" w:rsidTr="00EA0F0C">
        <w:trPr>
          <w:trHeight w:val="403"/>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ListParagraph"/>
              <w:ind w:left="360"/>
              <w:jc w:val="both"/>
              <w:rPr>
                <w:rFonts w:ascii="Times New Roman" w:hAnsi="Times New Roman"/>
                <w:noProof/>
                <w:szCs w:val="24"/>
                <w:lang w:val="sr-Latn-CS"/>
              </w:rPr>
            </w:pPr>
            <w:r>
              <w:rPr>
                <w:rFonts w:ascii="Times New Roman" w:hAnsi="Times New Roman"/>
                <w:noProof/>
                <w:szCs w:val="24"/>
                <w:lang w:val="sr-Latn-CS"/>
              </w:rPr>
              <w:t>Izgradnja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servisno</w:t>
            </w:r>
            <w:r w:rsidR="00EA0F0C" w:rsidRPr="002E63A1">
              <w:rPr>
                <w:rFonts w:ascii="Times New Roman" w:hAnsi="Times New Roman"/>
                <w:noProof/>
                <w:szCs w:val="24"/>
                <w:lang w:val="sr-Latn-CS"/>
              </w:rPr>
              <w:t>-</w:t>
            </w:r>
            <w:r>
              <w:rPr>
                <w:rFonts w:ascii="Times New Roman" w:hAnsi="Times New Roman"/>
                <w:noProof/>
                <w:szCs w:val="24"/>
                <w:lang w:val="sr-Latn-CS"/>
              </w:rPr>
              <w:t>gradilišnog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puta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severne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strane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akumulacije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Selova</w:t>
            </w:r>
            <w:r w:rsidR="00EA0F0C" w:rsidRPr="002E63A1">
              <w:rPr>
                <w:rFonts w:ascii="Times New Roman" w:hAnsi="Times New Roman"/>
                <w:noProof/>
                <w:szCs w:val="24"/>
                <w:lang w:val="sr-Latn-CS"/>
              </w:rPr>
              <w:t>”.</w:t>
            </w:r>
          </w:p>
        </w:tc>
      </w:tr>
      <w:tr w:rsidR="00EA0F0C" w:rsidRPr="002E63A1" w:rsidTr="00EA0F0C">
        <w:trPr>
          <w:trHeight w:val="703"/>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65"/>
              </w:numPr>
              <w:autoSpaceDE w:val="0"/>
              <w:autoSpaceDN w:val="0"/>
              <w:adjustRightInd w:val="0"/>
              <w:jc w:val="both"/>
              <w:rPr>
                <w:noProof/>
                <w:lang w:val="sr-Latn-CS" w:eastAsia="sr-Latn-CS"/>
              </w:rPr>
            </w:pPr>
            <w:r>
              <w:rPr>
                <w:noProof/>
                <w:lang w:val="sr-Latn-CS"/>
              </w:rPr>
              <w:t>Hidrološko</w:t>
            </w:r>
            <w:r w:rsidR="00EA0F0C" w:rsidRPr="002E63A1">
              <w:rPr>
                <w:noProof/>
                <w:lang w:val="sr-Latn-CS"/>
              </w:rPr>
              <w:t>-</w:t>
            </w:r>
            <w:r>
              <w:rPr>
                <w:noProof/>
                <w:lang w:val="sr-Latn-CS"/>
              </w:rPr>
              <w:t>geološka</w:t>
            </w:r>
            <w:r w:rsidR="00EA0F0C" w:rsidRPr="002E63A1">
              <w:rPr>
                <w:noProof/>
                <w:lang w:val="sr-Latn-CS"/>
              </w:rPr>
              <w:t xml:space="preserve"> </w:t>
            </w:r>
            <w:r>
              <w:rPr>
                <w:noProof/>
                <w:lang w:val="sr-Latn-CS"/>
              </w:rPr>
              <w:t>ispitivanja</w:t>
            </w:r>
            <w:r w:rsidR="00EA0F0C" w:rsidRPr="002E63A1">
              <w:rPr>
                <w:noProof/>
                <w:lang w:val="sr-Latn-CS"/>
              </w:rPr>
              <w:t>;</w:t>
            </w:r>
          </w:p>
          <w:p w:rsidR="00EA0F0C" w:rsidRPr="002E63A1" w:rsidRDefault="002E63A1" w:rsidP="006F174B">
            <w:pPr>
              <w:numPr>
                <w:ilvl w:val="0"/>
                <w:numId w:val="65"/>
              </w:numPr>
              <w:autoSpaceDE w:val="0"/>
              <w:autoSpaceDN w:val="0"/>
              <w:adjustRightInd w:val="0"/>
              <w:jc w:val="both"/>
              <w:rPr>
                <w:noProof/>
                <w:lang w:val="sr-Latn-CS"/>
              </w:rPr>
            </w:pPr>
            <w:r>
              <w:rPr>
                <w:noProof/>
                <w:lang w:val="sr-Latn-CS"/>
              </w:rPr>
              <w:t>Izrada</w:t>
            </w:r>
            <w:r w:rsidR="00EA0F0C" w:rsidRPr="002E63A1">
              <w:rPr>
                <w:noProof/>
                <w:lang w:val="sr-Latn-CS"/>
              </w:rPr>
              <w:t xml:space="preserve"> </w:t>
            </w:r>
            <w:r>
              <w:rPr>
                <w:noProof/>
                <w:lang w:val="sr-Latn-CS"/>
              </w:rPr>
              <w:t>prostorno</w:t>
            </w:r>
            <w:r w:rsidR="00EA0F0C" w:rsidRPr="002E63A1">
              <w:rPr>
                <w:noProof/>
                <w:lang w:val="sr-Latn-CS"/>
              </w:rPr>
              <w:t xml:space="preserve"> - </w:t>
            </w:r>
            <w:r>
              <w:rPr>
                <w:noProof/>
                <w:lang w:val="sr-Latn-CS"/>
              </w:rPr>
              <w:t>planske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dokumentacije</w:t>
            </w:r>
            <w:r w:rsidR="00EA0F0C" w:rsidRPr="002E63A1">
              <w:rPr>
                <w:noProof/>
                <w:lang w:val="sr-Latn-CS"/>
              </w:rPr>
              <w:t>;</w:t>
            </w:r>
          </w:p>
          <w:p w:rsidR="00EA0F0C" w:rsidRPr="002E63A1" w:rsidRDefault="002E63A1" w:rsidP="006F174B">
            <w:pPr>
              <w:pStyle w:val="ListParagraph"/>
              <w:numPr>
                <w:ilvl w:val="0"/>
                <w:numId w:val="65"/>
              </w:numPr>
              <w:jc w:val="both"/>
              <w:rPr>
                <w:rFonts w:ascii="Times New Roman" w:hAnsi="Times New Roman"/>
                <w:noProof/>
                <w:szCs w:val="24"/>
                <w:lang w:val="sr-Latn-CS"/>
              </w:rPr>
            </w:pPr>
            <w:r>
              <w:rPr>
                <w:rFonts w:ascii="Times New Roman" w:hAnsi="Times New Roman"/>
                <w:noProof/>
                <w:szCs w:val="24"/>
                <w:lang w:val="sr-Latn-CS"/>
              </w:rPr>
              <w:t>Obezbeđivanje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sredstava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realizaciju</w:t>
            </w:r>
            <w:r w:rsidR="00EA0F0C" w:rsidRPr="002E63A1">
              <w:rPr>
                <w:rFonts w:ascii="Times New Roman" w:hAnsi="Times New Roman"/>
                <w:noProof/>
                <w:szCs w:val="24"/>
                <w:lang w:val="sr-Latn-CS"/>
              </w:rPr>
              <w:t>.</w:t>
            </w:r>
          </w:p>
        </w:tc>
      </w:tr>
      <w:tr w:rsidR="00EA0F0C" w:rsidRPr="002E63A1" w:rsidTr="00EA0F0C">
        <w:trPr>
          <w:trHeight w:val="27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3:</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ListParagraph"/>
              <w:ind w:left="360"/>
              <w:jc w:val="both"/>
              <w:rPr>
                <w:rFonts w:ascii="Times New Roman" w:hAnsi="Times New Roman"/>
                <w:noProof/>
                <w:szCs w:val="24"/>
                <w:lang w:val="sr-Latn-CS"/>
              </w:rPr>
            </w:pPr>
            <w:r>
              <w:rPr>
                <w:rFonts w:ascii="Times New Roman" w:hAnsi="Times New Roman"/>
                <w:noProof/>
                <w:szCs w:val="24"/>
                <w:lang w:val="sr-Latn-CS"/>
              </w:rPr>
              <w:t>Izgradnja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pristupne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saobraćajnice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od</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stacionaže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oko</w:t>
            </w:r>
            <w:r w:rsidR="00EA0F0C" w:rsidRPr="002E63A1">
              <w:rPr>
                <w:rFonts w:ascii="Times New Roman" w:hAnsi="Times New Roman"/>
                <w:noProof/>
                <w:szCs w:val="24"/>
                <w:lang w:val="sr-Latn-CS"/>
              </w:rPr>
              <w:t xml:space="preserve"> </w:t>
            </w:r>
            <w:r>
              <w:rPr>
                <w:rFonts w:ascii="Times New Roman" w:hAnsi="Times New Roman"/>
                <w:noProof/>
                <w:szCs w:val="24"/>
                <w:lang w:val="sr-Latn-CS"/>
              </w:rPr>
              <w:t>km</w:t>
            </w:r>
            <w:r w:rsidR="00EA0F0C" w:rsidRPr="002E63A1">
              <w:rPr>
                <w:rFonts w:ascii="Times New Roman" w:hAnsi="Times New Roman"/>
                <w:noProof/>
                <w:szCs w:val="24"/>
                <w:lang w:val="sr-Latn-CS"/>
              </w:rPr>
              <w:t xml:space="preserve"> 24+140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državnom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putu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II</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broj</w:t>
            </w:r>
            <w:r w:rsidR="00EA0F0C" w:rsidRPr="002E63A1">
              <w:rPr>
                <w:rFonts w:ascii="Times New Roman" w:hAnsi="Times New Roman"/>
                <w:noProof/>
                <w:szCs w:val="24"/>
                <w:lang w:val="sr-Latn-CS"/>
              </w:rPr>
              <w:t xml:space="preserve"> 213 </w:t>
            </w:r>
            <w:r>
              <w:rPr>
                <w:rFonts w:ascii="Times New Roman" w:hAnsi="Times New Roman"/>
                <w:noProof/>
                <w:szCs w:val="24"/>
                <w:lang w:val="sr-Latn-CS"/>
              </w:rPr>
              <w:t>kod</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naselja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Selova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do</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podbranskog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platoa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desnoj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obali</w:t>
            </w:r>
            <w:r w:rsidR="00EA0F0C" w:rsidRPr="002E63A1">
              <w:rPr>
                <w:rFonts w:ascii="Times New Roman" w:hAnsi="Times New Roman"/>
                <w:noProof/>
                <w:szCs w:val="24"/>
                <w:lang w:val="sr-Latn-CS"/>
              </w:rPr>
              <w:t xml:space="preserve"> </w:t>
            </w:r>
            <w:r>
              <w:rPr>
                <w:rFonts w:ascii="Times New Roman" w:hAnsi="Times New Roman"/>
                <w:noProof/>
                <w:szCs w:val="24"/>
                <w:lang w:val="sr-Latn-CS"/>
              </w:rPr>
              <w:t>Toplice</w:t>
            </w:r>
          </w:p>
        </w:tc>
      </w:tr>
      <w:tr w:rsidR="00EA0F0C" w:rsidRPr="002E63A1" w:rsidTr="00EA0F0C">
        <w:trPr>
          <w:trHeight w:val="345"/>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65"/>
              </w:numPr>
              <w:autoSpaceDE w:val="0"/>
              <w:autoSpaceDN w:val="0"/>
              <w:adjustRightInd w:val="0"/>
              <w:jc w:val="both"/>
              <w:rPr>
                <w:noProof/>
                <w:lang w:val="sr-Latn-CS" w:eastAsia="sr-Latn-CS"/>
              </w:rPr>
            </w:pPr>
            <w:r>
              <w:rPr>
                <w:noProof/>
                <w:lang w:val="sr-Latn-CS"/>
              </w:rPr>
              <w:t>Izrada</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dokumentacije</w:t>
            </w:r>
            <w:r w:rsidR="00EA0F0C" w:rsidRPr="002E63A1">
              <w:rPr>
                <w:noProof/>
                <w:lang w:val="sr-Latn-CS"/>
              </w:rPr>
              <w:t>;</w:t>
            </w:r>
          </w:p>
          <w:p w:rsidR="00EA0F0C" w:rsidRPr="002E63A1" w:rsidRDefault="002E63A1" w:rsidP="006F174B">
            <w:pPr>
              <w:pStyle w:val="ListParagraph"/>
              <w:numPr>
                <w:ilvl w:val="0"/>
                <w:numId w:val="65"/>
              </w:numPr>
              <w:jc w:val="both"/>
              <w:rPr>
                <w:rFonts w:ascii="Times New Roman" w:hAnsi="Times New Roman"/>
                <w:noProof/>
                <w:szCs w:val="24"/>
                <w:lang w:val="sr-Latn-CS"/>
              </w:rPr>
            </w:pPr>
            <w:r>
              <w:rPr>
                <w:rFonts w:ascii="Times New Roman" w:hAnsi="Times New Roman"/>
                <w:noProof/>
                <w:szCs w:val="24"/>
                <w:lang w:val="sr-Latn-CS"/>
              </w:rPr>
              <w:t>Obezbeđivanje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sredstava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realizaciju</w:t>
            </w:r>
            <w:r w:rsidR="00EA0F0C" w:rsidRPr="002E63A1">
              <w:rPr>
                <w:rFonts w:ascii="Times New Roman" w:hAnsi="Times New Roman"/>
                <w:noProof/>
                <w:szCs w:val="24"/>
                <w:lang w:val="sr-Latn-CS"/>
              </w:rPr>
              <w:t xml:space="preserve">. </w:t>
            </w:r>
          </w:p>
        </w:tc>
      </w:tr>
      <w:tr w:rsidR="00EA0F0C" w:rsidRPr="002E63A1" w:rsidTr="00EA0F0C">
        <w:trPr>
          <w:trHeight w:val="33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4:</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ListParagraph"/>
              <w:ind w:left="323"/>
              <w:jc w:val="both"/>
              <w:rPr>
                <w:rFonts w:ascii="Times New Roman" w:hAnsi="Times New Roman"/>
                <w:noProof/>
                <w:szCs w:val="24"/>
                <w:lang w:val="sr-Latn-CS"/>
              </w:rPr>
            </w:pPr>
            <w:r>
              <w:rPr>
                <w:rFonts w:ascii="Times New Roman" w:hAnsi="Times New Roman"/>
                <w:noProof/>
                <w:szCs w:val="24"/>
                <w:lang w:val="sr-Latn-CS"/>
              </w:rPr>
              <w:t>Realizacija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novih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opštinskih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puteva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cilju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povezivanja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naselja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turističkih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lokaliteta</w:t>
            </w:r>
            <w:r w:rsidR="00EA0F0C" w:rsidRPr="002E63A1">
              <w:rPr>
                <w:rFonts w:ascii="Times New Roman" w:hAnsi="Times New Roman"/>
                <w:noProof/>
                <w:szCs w:val="24"/>
                <w:lang w:val="sr-Latn-CS"/>
              </w:rPr>
              <w:t>.</w:t>
            </w:r>
          </w:p>
        </w:tc>
      </w:tr>
      <w:tr w:rsidR="00EA0F0C" w:rsidRPr="002E63A1" w:rsidTr="00EA0F0C">
        <w:trPr>
          <w:trHeight w:val="167"/>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65"/>
              </w:numPr>
              <w:jc w:val="both"/>
              <w:rPr>
                <w:rFonts w:ascii="Times New Roman" w:hAnsi="Times New Roman"/>
                <w:noProof/>
                <w:szCs w:val="24"/>
                <w:lang w:val="sr-Latn-CS"/>
              </w:rPr>
            </w:pPr>
            <w:r>
              <w:rPr>
                <w:rFonts w:ascii="Times New Roman" w:hAnsi="Times New Roman"/>
                <w:noProof/>
                <w:szCs w:val="24"/>
                <w:lang w:val="sr-Latn-CS"/>
              </w:rPr>
              <w:t>Rekonstruisanje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rehabilitacija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deonica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opštinskih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puteva</w:t>
            </w:r>
            <w:r w:rsidR="00EA0F0C" w:rsidRPr="002E63A1">
              <w:rPr>
                <w:rFonts w:ascii="Times New Roman" w:hAnsi="Times New Roman"/>
                <w:noProof/>
                <w:szCs w:val="24"/>
                <w:lang w:val="sr-Latn-CS"/>
              </w:rPr>
              <w:t>.</w:t>
            </w:r>
          </w:p>
        </w:tc>
      </w:tr>
    </w:tbl>
    <w:p w:rsidR="00EA0F0C" w:rsidRPr="002E63A1" w:rsidRDefault="00EA0F0C" w:rsidP="00EA0F0C">
      <w:pPr>
        <w:rPr>
          <w:noProof/>
          <w:lang w:val="sr-Latn-CS" w:eastAsia="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privrednih</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Unapređenje</w:t>
            </w:r>
            <w:r w:rsidR="00EA0F0C" w:rsidRPr="002E63A1">
              <w:rPr>
                <w:rFonts w:ascii="Times New Roman" w:hAnsi="Times New Roman"/>
                <w:noProof/>
                <w:sz w:val="24"/>
                <w:szCs w:val="24"/>
              </w:rPr>
              <w:t xml:space="preserve"> </w:t>
            </w:r>
            <w:r>
              <w:rPr>
                <w:rFonts w:ascii="Times New Roman" w:hAnsi="Times New Roman"/>
                <w:noProof/>
                <w:sz w:val="24"/>
                <w:szCs w:val="24"/>
              </w:rPr>
              <w:t>poljoprivredne</w:t>
            </w:r>
            <w:r w:rsidR="00EA0F0C" w:rsidRPr="002E63A1">
              <w:rPr>
                <w:rFonts w:ascii="Times New Roman" w:hAnsi="Times New Roman"/>
                <w:noProof/>
                <w:sz w:val="24"/>
                <w:szCs w:val="24"/>
              </w:rPr>
              <w:t xml:space="preserve"> </w:t>
            </w:r>
            <w:r>
              <w:rPr>
                <w:rFonts w:ascii="Times New Roman" w:hAnsi="Times New Roman"/>
                <w:noProof/>
                <w:sz w:val="24"/>
                <w:szCs w:val="24"/>
              </w:rPr>
              <w:t>proizvodnje</w:t>
            </w:r>
          </w:p>
        </w:tc>
      </w:tr>
      <w:tr w:rsidR="00EA0F0C" w:rsidRPr="002E63A1" w:rsidTr="00EA0F0C">
        <w:trPr>
          <w:trHeight w:val="155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66"/>
              </w:numPr>
              <w:jc w:val="both"/>
              <w:rPr>
                <w:rFonts w:ascii="Times New Roman" w:hAnsi="Times New Roman"/>
                <w:noProof/>
                <w:szCs w:val="24"/>
                <w:lang w:val="sr-Latn-CS"/>
              </w:rPr>
            </w:pPr>
            <w:r>
              <w:rPr>
                <w:rFonts w:ascii="Times New Roman" w:hAnsi="Times New Roman"/>
                <w:noProof/>
                <w:szCs w:val="24"/>
                <w:lang w:val="sr-Latn-CS"/>
              </w:rPr>
              <w:t>Razvoj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stočarske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prvom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pašnjačkog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govedarstva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ali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ovčarstva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kozarstva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svinjarstva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usklađene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uspostavljenim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režimima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izvorišta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vodosnabdevanja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6"/>
              </w:numPr>
              <w:jc w:val="both"/>
              <w:rPr>
                <w:rFonts w:ascii="Times New Roman" w:hAnsi="Times New Roman"/>
                <w:noProof/>
                <w:szCs w:val="24"/>
                <w:lang w:val="sr-Latn-CS"/>
              </w:rPr>
            </w:pPr>
            <w:r>
              <w:rPr>
                <w:rFonts w:ascii="Times New Roman" w:hAnsi="Times New Roman"/>
                <w:noProof/>
                <w:szCs w:val="24"/>
                <w:lang w:val="sr-Latn-CS"/>
              </w:rPr>
              <w:t>Razvoj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ostalih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vidova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prvom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planinskog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voćarstva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jabuka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šljiva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bobičastog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jagodičastog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voća</w:t>
            </w:r>
            <w:r w:rsidR="00EA0F0C" w:rsidRPr="002E63A1">
              <w:rPr>
                <w:rFonts w:ascii="Times New Roman" w:hAnsi="Times New Roman"/>
                <w:noProof/>
                <w:szCs w:val="24"/>
                <w:lang w:val="sr-Latn-CS"/>
              </w:rPr>
              <w:t xml:space="preserve">), </w:t>
            </w:r>
            <w:r>
              <w:rPr>
                <w:rFonts w:ascii="Times New Roman" w:hAnsi="Times New Roman"/>
                <w:noProof/>
                <w:szCs w:val="24"/>
                <w:lang w:val="sr-Latn-CS"/>
              </w:rPr>
              <w:t>ali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pčelarstva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povećanje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lastRenderedPageBreak/>
              <w:t>površina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začinskim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lekovitim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biljem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kontrolisano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sakupljanje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plodova</w:t>
            </w:r>
            <w:r w:rsidR="00EA0F0C" w:rsidRPr="002E63A1">
              <w:rPr>
                <w:rFonts w:ascii="Times New Roman" w:hAnsi="Times New Roman"/>
                <w:noProof/>
                <w:szCs w:val="24"/>
                <w:lang w:val="sr-Latn-CS"/>
              </w:rPr>
              <w:t>;</w:t>
            </w:r>
          </w:p>
          <w:p w:rsidR="00EA0F0C" w:rsidRPr="002E63A1" w:rsidRDefault="002E63A1" w:rsidP="006F174B">
            <w:pPr>
              <w:numPr>
                <w:ilvl w:val="0"/>
                <w:numId w:val="66"/>
              </w:numPr>
              <w:jc w:val="both"/>
              <w:rPr>
                <w:noProof/>
                <w:lang w:val="sr-Latn-CS"/>
              </w:rPr>
            </w:pPr>
            <w:r>
              <w:rPr>
                <w:noProof/>
                <w:lang w:val="sr-Latn-CS"/>
              </w:rPr>
              <w:t>Izgradnja</w:t>
            </w:r>
            <w:r w:rsidR="00EA0F0C" w:rsidRPr="002E63A1">
              <w:rPr>
                <w:noProof/>
                <w:lang w:val="sr-Latn-CS"/>
              </w:rPr>
              <w:t xml:space="preserve"> </w:t>
            </w:r>
            <w:r>
              <w:rPr>
                <w:noProof/>
                <w:lang w:val="sr-Latn-CS"/>
              </w:rPr>
              <w:t>plastenika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okolini</w:t>
            </w:r>
            <w:r w:rsidR="00EA0F0C" w:rsidRPr="002E63A1">
              <w:rPr>
                <w:noProof/>
                <w:lang w:val="sr-Latn-CS"/>
              </w:rPr>
              <w:t xml:space="preserve"> </w:t>
            </w:r>
            <w:r>
              <w:rPr>
                <w:noProof/>
                <w:lang w:val="sr-Latn-CS"/>
              </w:rPr>
              <w:t>Lukovske</w:t>
            </w:r>
            <w:r w:rsidR="00EA0F0C" w:rsidRPr="002E63A1">
              <w:rPr>
                <w:noProof/>
                <w:lang w:val="sr-Latn-CS"/>
              </w:rPr>
              <w:t xml:space="preserve"> </w:t>
            </w:r>
            <w:r>
              <w:rPr>
                <w:noProof/>
                <w:lang w:val="sr-Latn-CS"/>
              </w:rPr>
              <w:t>Banje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bazi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termalnih</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posle</w:t>
            </w:r>
            <w:r w:rsidR="00EA0F0C" w:rsidRPr="002E63A1">
              <w:rPr>
                <w:noProof/>
                <w:lang w:val="sr-Latn-CS"/>
              </w:rPr>
              <w:t xml:space="preserve"> </w:t>
            </w:r>
            <w:r>
              <w:rPr>
                <w:noProof/>
                <w:lang w:val="sr-Latn-CS"/>
              </w:rPr>
              <w:t>upotrebe</w:t>
            </w:r>
            <w:r w:rsidR="00EA0F0C" w:rsidRPr="002E63A1">
              <w:rPr>
                <w:noProof/>
                <w:lang w:val="sr-Latn-CS"/>
              </w:rPr>
              <w:t xml:space="preserve"> (</w:t>
            </w:r>
            <w:r>
              <w:rPr>
                <w:noProof/>
                <w:lang w:val="sr-Latn-CS"/>
              </w:rPr>
              <w:t>izlazna</w:t>
            </w:r>
            <w:r w:rsidR="00EA0F0C" w:rsidRPr="002E63A1">
              <w:rPr>
                <w:noProof/>
                <w:lang w:val="sr-Latn-CS"/>
              </w:rPr>
              <w:t xml:space="preserve"> </w:t>
            </w:r>
            <w:r>
              <w:rPr>
                <w:noProof/>
                <w:lang w:val="sr-Latn-CS"/>
              </w:rPr>
              <w:t>temperatura</w:t>
            </w:r>
            <w:r w:rsidR="00EA0F0C" w:rsidRPr="002E63A1">
              <w:rPr>
                <w:noProof/>
                <w:lang w:val="sr-Latn-CS"/>
              </w:rPr>
              <w:t xml:space="preserve"> 40°</w:t>
            </w:r>
            <w:r>
              <w:rPr>
                <w:noProof/>
                <w:lang w:val="sr-Latn-CS"/>
              </w:rPr>
              <w:t>S</w:t>
            </w:r>
            <w:r w:rsidR="00EA0F0C" w:rsidRPr="002E63A1">
              <w:rPr>
                <w:noProof/>
                <w:lang w:val="sr-Latn-CS"/>
              </w:rPr>
              <w:t>).</w:t>
            </w:r>
          </w:p>
          <w:p w:rsidR="00EA0F0C" w:rsidRPr="002E63A1" w:rsidRDefault="002E63A1" w:rsidP="006F174B">
            <w:pPr>
              <w:pStyle w:val="ListParagraph"/>
              <w:numPr>
                <w:ilvl w:val="0"/>
                <w:numId w:val="66"/>
              </w:numPr>
              <w:jc w:val="both"/>
              <w:rPr>
                <w:rFonts w:ascii="Times New Roman" w:hAnsi="Times New Roman"/>
                <w:noProof/>
                <w:szCs w:val="24"/>
                <w:lang w:val="sr-Latn-CS"/>
              </w:rPr>
            </w:pPr>
            <w:r>
              <w:rPr>
                <w:rFonts w:ascii="Times New Roman" w:hAnsi="Times New Roman"/>
                <w:noProof/>
                <w:szCs w:val="24"/>
                <w:lang w:val="sr-Latn-CS"/>
              </w:rPr>
              <w:t>Izrada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sprovođenje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plana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promociju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organske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6"/>
              </w:numPr>
              <w:jc w:val="both"/>
              <w:rPr>
                <w:rFonts w:ascii="Times New Roman" w:hAnsi="Times New Roman"/>
                <w:noProof/>
                <w:szCs w:val="24"/>
                <w:lang w:val="sr-Latn-CS"/>
              </w:rPr>
            </w:pPr>
            <w:r>
              <w:rPr>
                <w:rFonts w:ascii="Times New Roman" w:hAnsi="Times New Roman"/>
                <w:noProof/>
                <w:szCs w:val="24"/>
                <w:lang w:val="sr-Latn-CS"/>
              </w:rPr>
              <w:t>Osnivanje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efikasne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savetodavne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službe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osavremenjavanje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veterinarske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službe</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kao</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organizovanje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permanentne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obuke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proizvođača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naročito</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pogledu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značaja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načina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organskom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režimu</w:t>
            </w:r>
            <w:r w:rsidR="00EA0F0C" w:rsidRPr="002E63A1">
              <w:rPr>
                <w:rFonts w:ascii="Times New Roman" w:hAnsi="Times New Roman"/>
                <w:noProof/>
                <w:szCs w:val="24"/>
                <w:lang w:val="sr-Latn-CS"/>
              </w:rPr>
              <w:t xml:space="preserve">, </w:t>
            </w:r>
            <w:r>
              <w:rPr>
                <w:rFonts w:ascii="Times New Roman" w:hAnsi="Times New Roman"/>
                <w:noProof/>
                <w:szCs w:val="24"/>
                <w:lang w:val="sr-Latn-CS"/>
              </w:rPr>
              <w:t>adekvatnog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smeštaja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ishrane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stoke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načina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upotrebe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savremenih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agrotehničkih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udruživanju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proizvođača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klastere</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radi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zatvaranja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kruga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povećanja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konkurentnosti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zajedničkog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nastupa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tržištu</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6"/>
              </w:numPr>
              <w:jc w:val="both"/>
              <w:rPr>
                <w:rFonts w:ascii="Times New Roman" w:hAnsi="Times New Roman"/>
                <w:noProof/>
                <w:szCs w:val="24"/>
                <w:lang w:val="sr-Latn-CS"/>
              </w:rPr>
            </w:pPr>
            <w:r>
              <w:rPr>
                <w:rFonts w:ascii="Times New Roman" w:hAnsi="Times New Roman"/>
                <w:noProof/>
                <w:szCs w:val="24"/>
                <w:lang w:val="sr-Latn-CS"/>
              </w:rPr>
              <w:t>Podrška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ubrzanoj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registraciji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gazdinstava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uz</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preduzimanje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ukrupnjavanje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poseda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porast</w:t>
            </w:r>
            <w:r w:rsidR="00EA0F0C" w:rsidRPr="002E63A1">
              <w:rPr>
                <w:rFonts w:ascii="Times New Roman" w:hAnsi="Times New Roman"/>
                <w:noProof/>
                <w:szCs w:val="24"/>
                <w:lang w:val="sr-Latn-CS"/>
              </w:rPr>
              <w:t xml:space="preserve"> </w:t>
            </w:r>
            <w:r>
              <w:rPr>
                <w:rFonts w:ascii="Times New Roman" w:hAnsi="Times New Roman"/>
                <w:noProof/>
                <w:szCs w:val="24"/>
                <w:lang w:val="sr-Latn-CS"/>
              </w:rPr>
              <w:t>nivoa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specijalizacije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komercijalizacije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kao</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porast</w:t>
            </w:r>
            <w:r w:rsidR="00EA0F0C" w:rsidRPr="002E63A1">
              <w:rPr>
                <w:rFonts w:ascii="Times New Roman" w:hAnsi="Times New Roman"/>
                <w:noProof/>
                <w:szCs w:val="24"/>
                <w:lang w:val="sr-Latn-CS"/>
              </w:rPr>
              <w:t xml:space="preserve"> </w:t>
            </w:r>
            <w:r>
              <w:rPr>
                <w:rFonts w:ascii="Times New Roman" w:hAnsi="Times New Roman"/>
                <w:noProof/>
                <w:szCs w:val="24"/>
                <w:lang w:val="sr-Latn-CS"/>
              </w:rPr>
              <w:t>nivoa</w:t>
            </w:r>
            <w:r w:rsidR="00EA0F0C" w:rsidRPr="002E63A1">
              <w:rPr>
                <w:rFonts w:ascii="Times New Roman" w:hAnsi="Times New Roman"/>
                <w:noProof/>
                <w:szCs w:val="24"/>
                <w:lang w:val="sr-Latn-CS"/>
              </w:rPr>
              <w:t xml:space="preserve"> </w:t>
            </w:r>
            <w:r>
              <w:rPr>
                <w:rFonts w:ascii="Times New Roman" w:hAnsi="Times New Roman"/>
                <w:noProof/>
                <w:szCs w:val="24"/>
                <w:lang w:val="sr-Latn-CS"/>
              </w:rPr>
              <w:t>tehničko</w:t>
            </w:r>
            <w:r w:rsidR="00EA0F0C" w:rsidRPr="002E63A1">
              <w:rPr>
                <w:rFonts w:ascii="Times New Roman" w:hAnsi="Times New Roman"/>
                <w:noProof/>
                <w:szCs w:val="24"/>
                <w:lang w:val="sr-Latn-CS"/>
              </w:rPr>
              <w:t>-</w:t>
            </w:r>
            <w:r>
              <w:rPr>
                <w:rFonts w:ascii="Times New Roman" w:hAnsi="Times New Roman"/>
                <w:noProof/>
                <w:szCs w:val="24"/>
                <w:lang w:val="sr-Latn-CS"/>
              </w:rPr>
              <w:t>tehnološke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opremljenosti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istih</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6"/>
              </w:numPr>
              <w:jc w:val="both"/>
              <w:rPr>
                <w:rFonts w:ascii="Times New Roman" w:hAnsi="Times New Roman"/>
                <w:noProof/>
                <w:szCs w:val="24"/>
                <w:lang w:val="sr-Latn-CS"/>
              </w:rPr>
            </w:pPr>
            <w:r>
              <w:rPr>
                <w:rFonts w:ascii="Times New Roman" w:hAnsi="Times New Roman"/>
                <w:noProof/>
                <w:szCs w:val="24"/>
                <w:lang w:val="sr-Latn-CS"/>
              </w:rPr>
              <w:t>Podrška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programima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usklađenih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uspostavljenim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režimima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izvorišta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vodosnabdevanja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osnivanje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mini</w:t>
            </w:r>
            <w:r w:rsidR="00EA0F0C" w:rsidRPr="002E63A1">
              <w:rPr>
                <w:rFonts w:ascii="Times New Roman" w:hAnsi="Times New Roman"/>
                <w:noProof/>
                <w:szCs w:val="24"/>
                <w:lang w:val="sr-Latn-CS"/>
              </w:rPr>
              <w:t>/</w:t>
            </w:r>
            <w:r>
              <w:rPr>
                <w:rFonts w:ascii="Times New Roman" w:hAnsi="Times New Roman"/>
                <w:noProof/>
                <w:szCs w:val="24"/>
                <w:lang w:val="sr-Latn-CS"/>
              </w:rPr>
              <w:t>mikro</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pogona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selu</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w:t>
            </w:r>
            <w:r w:rsidR="00EA0F0C" w:rsidRPr="002E63A1">
              <w:rPr>
                <w:rFonts w:ascii="Times New Roman" w:hAnsi="Times New Roman"/>
                <w:noProof/>
                <w:szCs w:val="24"/>
                <w:lang w:val="sr-Latn-CS"/>
              </w:rPr>
              <w:t xml:space="preserve">, </w:t>
            </w:r>
            <w:r>
              <w:rPr>
                <w:rFonts w:ascii="Times New Roman" w:hAnsi="Times New Roman"/>
                <w:noProof/>
                <w:szCs w:val="24"/>
                <w:lang w:val="sr-Latn-CS"/>
              </w:rPr>
              <w:t>smeštaj</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sirovina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podrška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formiranju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centara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lekovitog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začinskog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bilja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gljiva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plodova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otvaranju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kapaciteta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voća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izgradnju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opremanje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mini</w:t>
            </w:r>
            <w:r w:rsidR="00EA0F0C" w:rsidRPr="002E63A1">
              <w:rPr>
                <w:rFonts w:ascii="Times New Roman" w:hAnsi="Times New Roman"/>
                <w:noProof/>
                <w:szCs w:val="24"/>
                <w:lang w:val="sr-Latn-CS"/>
              </w:rPr>
              <w:t xml:space="preserve"> </w:t>
            </w:r>
            <w:r>
              <w:rPr>
                <w:rFonts w:ascii="Times New Roman" w:hAnsi="Times New Roman"/>
                <w:noProof/>
                <w:szCs w:val="24"/>
                <w:lang w:val="sr-Latn-CS"/>
              </w:rPr>
              <w:t>farmi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klanica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pogona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w:t>
            </w:r>
            <w:r w:rsidR="00EA0F0C" w:rsidRPr="002E63A1">
              <w:rPr>
                <w:rFonts w:ascii="Times New Roman" w:hAnsi="Times New Roman"/>
                <w:noProof/>
                <w:szCs w:val="24"/>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lastRenderedPageBreak/>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Diverzifikacija</w:t>
            </w:r>
            <w:r w:rsidR="00EA0F0C" w:rsidRPr="002E63A1">
              <w:rPr>
                <w:rFonts w:ascii="Times New Roman" w:hAnsi="Times New Roman"/>
                <w:noProof/>
                <w:sz w:val="24"/>
                <w:szCs w:val="24"/>
              </w:rPr>
              <w:t xml:space="preserve"> </w:t>
            </w:r>
            <w:r>
              <w:rPr>
                <w:rFonts w:ascii="Times New Roman" w:hAnsi="Times New Roman"/>
                <w:noProof/>
                <w:sz w:val="24"/>
                <w:szCs w:val="24"/>
              </w:rPr>
              <w:t>privrednih</w:t>
            </w:r>
            <w:r w:rsidR="00EA0F0C" w:rsidRPr="002E63A1">
              <w:rPr>
                <w:rFonts w:ascii="Times New Roman" w:hAnsi="Times New Roman"/>
                <w:noProof/>
                <w:sz w:val="24"/>
                <w:szCs w:val="24"/>
              </w:rPr>
              <w:t xml:space="preserve"> </w:t>
            </w:r>
            <w:r>
              <w:rPr>
                <w:rFonts w:ascii="Times New Roman" w:hAnsi="Times New Roman"/>
                <w:noProof/>
                <w:sz w:val="24"/>
                <w:szCs w:val="24"/>
              </w:rPr>
              <w:t>aktivnosti</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ruralne</w:t>
            </w:r>
            <w:r w:rsidR="00EA0F0C" w:rsidRPr="002E63A1">
              <w:rPr>
                <w:rFonts w:ascii="Times New Roman" w:hAnsi="Times New Roman"/>
                <w:noProof/>
                <w:sz w:val="24"/>
                <w:szCs w:val="24"/>
              </w:rPr>
              <w:t xml:space="preserve"> </w:t>
            </w:r>
            <w:r>
              <w:rPr>
                <w:rFonts w:ascii="Times New Roman" w:hAnsi="Times New Roman"/>
                <w:noProof/>
                <w:sz w:val="24"/>
                <w:szCs w:val="24"/>
              </w:rPr>
              <w:t>ekonomije</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tcPr>
          <w:p w:rsidR="00EA0F0C" w:rsidRPr="002E63A1" w:rsidRDefault="002E63A1" w:rsidP="006F174B">
            <w:pPr>
              <w:pStyle w:val="ListParagraph"/>
              <w:numPr>
                <w:ilvl w:val="0"/>
                <w:numId w:val="67"/>
              </w:numPr>
              <w:jc w:val="both"/>
              <w:rPr>
                <w:rFonts w:ascii="Times New Roman" w:hAnsi="Times New Roman"/>
                <w:noProof/>
                <w:szCs w:val="24"/>
                <w:lang w:val="sr-Latn-CS"/>
              </w:rPr>
            </w:pPr>
            <w:r>
              <w:rPr>
                <w:rFonts w:ascii="Times New Roman" w:hAnsi="Times New Roman"/>
                <w:noProof/>
                <w:szCs w:val="24"/>
                <w:lang w:val="sr-Latn-CS"/>
              </w:rPr>
              <w:t>Postizanje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sporazuma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između</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samouprava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Brusa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Kuršumlije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vodoprivrednog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preduzeća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će</w:t>
            </w:r>
            <w:r w:rsidR="00EA0F0C" w:rsidRPr="002E63A1">
              <w:rPr>
                <w:rFonts w:ascii="Times New Roman" w:hAnsi="Times New Roman"/>
                <w:noProof/>
                <w:szCs w:val="24"/>
                <w:lang w:val="sr-Latn-CS"/>
              </w:rPr>
              <w:t xml:space="preserve"> </w:t>
            </w:r>
            <w:r>
              <w:rPr>
                <w:rFonts w:ascii="Times New Roman" w:hAnsi="Times New Roman"/>
                <w:noProof/>
                <w:szCs w:val="24"/>
                <w:lang w:val="sr-Latn-CS"/>
              </w:rPr>
              <w:t>gazdovati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akumulacijom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o</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kompenzaciji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samoupravama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zbog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zona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režimima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proporcionalno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njihovim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površinama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7"/>
              </w:numPr>
              <w:jc w:val="both"/>
              <w:rPr>
                <w:rFonts w:ascii="Times New Roman" w:hAnsi="Times New Roman"/>
                <w:noProof/>
                <w:szCs w:val="24"/>
                <w:lang w:val="sr-Latn-CS"/>
              </w:rPr>
            </w:pPr>
            <w:r>
              <w:rPr>
                <w:rFonts w:ascii="Times New Roman" w:hAnsi="Times New Roman"/>
                <w:noProof/>
                <w:szCs w:val="24"/>
                <w:lang w:val="sr-Latn-CS"/>
              </w:rPr>
              <w:t>Izrada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programa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privrede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7"/>
              </w:numPr>
              <w:jc w:val="both"/>
              <w:rPr>
                <w:rFonts w:ascii="Times New Roman" w:hAnsi="Times New Roman"/>
                <w:noProof/>
                <w:szCs w:val="24"/>
                <w:lang w:val="sr-Latn-CS"/>
              </w:rPr>
            </w:pPr>
            <w:r>
              <w:rPr>
                <w:rFonts w:ascii="Times New Roman" w:hAnsi="Times New Roman"/>
                <w:noProof/>
                <w:szCs w:val="24"/>
                <w:lang w:val="sr-Latn-CS"/>
              </w:rPr>
              <w:t>Podrška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diverzifikaciji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aktivnosti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unapređenjem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postojećih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novih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ekološki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prihvatljivih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delatnosti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prerađivačke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industrije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turizma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ugostiteljstva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starih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zanata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itd</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njihov</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ravnomeran</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razmeštaj</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sladu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uspostavljenim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režimima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izvorišta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vodosnabdevanja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7"/>
              </w:numPr>
              <w:jc w:val="both"/>
              <w:rPr>
                <w:rFonts w:ascii="Times New Roman" w:hAnsi="Times New Roman"/>
                <w:noProof/>
                <w:szCs w:val="24"/>
                <w:lang w:val="sr-Latn-CS"/>
              </w:rPr>
            </w:pPr>
            <w:r>
              <w:rPr>
                <w:rFonts w:ascii="Times New Roman" w:hAnsi="Times New Roman"/>
                <w:noProof/>
                <w:szCs w:val="24"/>
                <w:lang w:val="sr-Latn-CS"/>
              </w:rPr>
              <w:t>Podrška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mikro</w:t>
            </w:r>
            <w:r w:rsidR="00EA0F0C" w:rsidRPr="002E63A1">
              <w:rPr>
                <w:rFonts w:ascii="Times New Roman" w:hAnsi="Times New Roman"/>
                <w:noProof/>
                <w:szCs w:val="24"/>
                <w:lang w:val="sr-Latn-CS"/>
              </w:rPr>
              <w:t>/</w:t>
            </w:r>
            <w:r>
              <w:rPr>
                <w:rFonts w:ascii="Times New Roman" w:hAnsi="Times New Roman"/>
                <w:noProof/>
                <w:szCs w:val="24"/>
                <w:lang w:val="sr-Latn-CS"/>
              </w:rPr>
              <w:t>mini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pogona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oblasti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šumarskih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turizma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usluga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starih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zanata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seoskim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domaćinstvima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ciljem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komercijalizacije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istih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obezbeđivanja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dopunskih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izvora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prihoda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stanovništva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7"/>
              </w:numPr>
              <w:jc w:val="both"/>
              <w:rPr>
                <w:rFonts w:ascii="Times New Roman" w:hAnsi="Times New Roman"/>
                <w:noProof/>
                <w:szCs w:val="24"/>
                <w:lang w:val="sr-Latn-CS"/>
              </w:rPr>
            </w:pPr>
            <w:r>
              <w:rPr>
                <w:rFonts w:ascii="Times New Roman" w:hAnsi="Times New Roman"/>
                <w:noProof/>
                <w:szCs w:val="24"/>
                <w:lang w:val="sr-Latn-CS"/>
              </w:rPr>
              <w:t>Podrška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porastu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zaposlenosti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stanovništva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pružanju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turističkih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usluga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šumarskih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kontrolisanoj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začinskog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lekovitog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bilja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kontrolisanom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sakupljanju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plodova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w:t>
            </w:r>
            <w:r w:rsidR="00EA0F0C" w:rsidRPr="002E63A1">
              <w:rPr>
                <w:rFonts w:ascii="Times New Roman" w:hAnsi="Times New Roman"/>
                <w:noProof/>
                <w:szCs w:val="24"/>
                <w:lang w:val="sr-Latn-CS"/>
              </w:rPr>
              <w:t>;</w:t>
            </w:r>
          </w:p>
          <w:p w:rsidR="00EA0F0C" w:rsidRPr="002E63A1" w:rsidRDefault="002E63A1" w:rsidP="006F174B">
            <w:pPr>
              <w:pStyle w:val="NoSpacing"/>
              <w:numPr>
                <w:ilvl w:val="0"/>
                <w:numId w:val="67"/>
              </w:numPr>
              <w:jc w:val="both"/>
              <w:rPr>
                <w:rFonts w:ascii="Times New Roman" w:hAnsi="Times New Roman"/>
                <w:noProof/>
                <w:sz w:val="24"/>
                <w:szCs w:val="24"/>
              </w:rPr>
            </w:pPr>
            <w:r>
              <w:rPr>
                <w:rFonts w:ascii="Times New Roman" w:hAnsi="Times New Roman"/>
                <w:noProof/>
                <w:spacing w:val="-4"/>
                <w:sz w:val="24"/>
                <w:szCs w:val="24"/>
              </w:rPr>
              <w:lastRenderedPageBreak/>
              <w:t>Obezbeđenje</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prostornih</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saobraćajnih</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i</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infrastrukturnih</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uslova</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kao</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stimulacija</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razvoju</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mikro</w:t>
            </w:r>
            <w:r w:rsidR="00EA0F0C" w:rsidRPr="002E63A1">
              <w:rPr>
                <w:rFonts w:ascii="Times New Roman" w:hAnsi="Times New Roman"/>
                <w:noProof/>
                <w:spacing w:val="-4"/>
                <w:sz w:val="24"/>
                <w:szCs w:val="24"/>
              </w:rPr>
              <w:t>/</w:t>
            </w:r>
            <w:r>
              <w:rPr>
                <w:rFonts w:ascii="Times New Roman" w:hAnsi="Times New Roman"/>
                <w:noProof/>
                <w:spacing w:val="-4"/>
                <w:sz w:val="24"/>
                <w:szCs w:val="24"/>
              </w:rPr>
              <w:t>mini</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pogona</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unutar</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poljoprivrednih</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gazdinstava</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i</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diverzifikacija</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ekonomskih</w:t>
            </w:r>
            <w:r w:rsidR="00EA0F0C" w:rsidRPr="002E63A1">
              <w:rPr>
                <w:rFonts w:ascii="Times New Roman" w:hAnsi="Times New Roman"/>
                <w:noProof/>
                <w:spacing w:val="-4"/>
                <w:sz w:val="24"/>
                <w:szCs w:val="24"/>
              </w:rPr>
              <w:t xml:space="preserve"> </w:t>
            </w:r>
            <w:r>
              <w:rPr>
                <w:rFonts w:ascii="Times New Roman" w:hAnsi="Times New Roman"/>
                <w:noProof/>
                <w:spacing w:val="-4"/>
                <w:sz w:val="24"/>
                <w:szCs w:val="24"/>
              </w:rPr>
              <w:t>aktivnosti</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sladu</w:t>
            </w:r>
            <w:r w:rsidR="00EA0F0C" w:rsidRPr="002E63A1">
              <w:rPr>
                <w:rFonts w:ascii="Times New Roman" w:hAnsi="Times New Roman"/>
                <w:noProof/>
                <w:sz w:val="24"/>
                <w:szCs w:val="24"/>
              </w:rPr>
              <w:t xml:space="preserve"> </w:t>
            </w:r>
            <w:r>
              <w:rPr>
                <w:rFonts w:ascii="Times New Roman" w:hAnsi="Times New Roman"/>
                <w:noProof/>
                <w:sz w:val="24"/>
                <w:szCs w:val="24"/>
              </w:rPr>
              <w:t>sa</w:t>
            </w:r>
            <w:r w:rsidR="00EA0F0C" w:rsidRPr="002E63A1">
              <w:rPr>
                <w:rFonts w:ascii="Times New Roman" w:hAnsi="Times New Roman"/>
                <w:noProof/>
                <w:sz w:val="24"/>
                <w:szCs w:val="24"/>
              </w:rPr>
              <w:t xml:space="preserve"> </w:t>
            </w:r>
            <w:r>
              <w:rPr>
                <w:rFonts w:ascii="Times New Roman" w:hAnsi="Times New Roman"/>
                <w:noProof/>
                <w:sz w:val="24"/>
                <w:szCs w:val="24"/>
              </w:rPr>
              <w:t>uspostavljenim</w:t>
            </w:r>
            <w:r w:rsidR="00EA0F0C" w:rsidRPr="002E63A1">
              <w:rPr>
                <w:rFonts w:ascii="Times New Roman" w:hAnsi="Times New Roman"/>
                <w:noProof/>
                <w:sz w:val="24"/>
                <w:szCs w:val="24"/>
              </w:rPr>
              <w:t xml:space="preserve"> </w:t>
            </w:r>
            <w:r>
              <w:rPr>
                <w:rFonts w:ascii="Times New Roman" w:hAnsi="Times New Roman"/>
                <w:noProof/>
                <w:sz w:val="24"/>
                <w:szCs w:val="24"/>
              </w:rPr>
              <w:t>režimima</w:t>
            </w:r>
            <w:r w:rsidR="00EA0F0C" w:rsidRPr="002E63A1">
              <w:rPr>
                <w:rFonts w:ascii="Times New Roman" w:hAnsi="Times New Roman"/>
                <w:noProof/>
                <w:sz w:val="24"/>
                <w:szCs w:val="24"/>
              </w:rPr>
              <w:t xml:space="preserve"> </w:t>
            </w:r>
            <w:r>
              <w:rPr>
                <w:rFonts w:ascii="Times New Roman" w:hAnsi="Times New Roman"/>
                <w:noProof/>
                <w:sz w:val="24"/>
                <w:szCs w:val="24"/>
              </w:rPr>
              <w:t>zaštite</w:t>
            </w:r>
            <w:r w:rsidR="00EA0F0C" w:rsidRPr="002E63A1">
              <w:rPr>
                <w:rFonts w:ascii="Times New Roman" w:hAnsi="Times New Roman"/>
                <w:noProof/>
                <w:sz w:val="24"/>
                <w:szCs w:val="24"/>
              </w:rPr>
              <w:t xml:space="preserve"> </w:t>
            </w:r>
            <w:r>
              <w:rPr>
                <w:rFonts w:ascii="Times New Roman" w:hAnsi="Times New Roman"/>
                <w:noProof/>
                <w:sz w:val="24"/>
                <w:szCs w:val="24"/>
              </w:rPr>
              <w:t>izvorišta</w:t>
            </w:r>
            <w:r w:rsidR="00EA0F0C" w:rsidRPr="002E63A1">
              <w:rPr>
                <w:rFonts w:ascii="Times New Roman" w:hAnsi="Times New Roman"/>
                <w:noProof/>
                <w:sz w:val="24"/>
                <w:szCs w:val="24"/>
              </w:rPr>
              <w:t xml:space="preserve"> </w:t>
            </w:r>
            <w:r>
              <w:rPr>
                <w:rFonts w:ascii="Times New Roman" w:hAnsi="Times New Roman"/>
                <w:noProof/>
                <w:sz w:val="24"/>
                <w:szCs w:val="24"/>
              </w:rPr>
              <w:t>vodosnabdevanja</w:t>
            </w:r>
            <w:r w:rsidR="00EA0F0C" w:rsidRPr="002E63A1">
              <w:rPr>
                <w:rFonts w:ascii="Times New Roman" w:hAnsi="Times New Roman"/>
                <w:noProof/>
                <w:sz w:val="24"/>
                <w:szCs w:val="24"/>
              </w:rPr>
              <w:t>.</w:t>
            </w:r>
          </w:p>
          <w:p w:rsidR="00EA0F0C" w:rsidRPr="002E63A1" w:rsidRDefault="00EA0F0C">
            <w:pPr>
              <w:pStyle w:val="NoSpacing"/>
              <w:ind w:left="360"/>
              <w:jc w:val="both"/>
              <w:rPr>
                <w:rFonts w:ascii="Times New Roman" w:hAnsi="Times New Roman"/>
                <w:noProof/>
                <w:sz w:val="24"/>
                <w:szCs w:val="24"/>
              </w:rPr>
            </w:pP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lastRenderedPageBreak/>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3:</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jc w:val="both"/>
              <w:rPr>
                <w:noProof/>
                <w:lang w:val="sr-Latn-CS" w:eastAsia="sr-Latn-CS"/>
              </w:rPr>
            </w:pP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prezentacije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Nabrajanje"/>
              <w:numPr>
                <w:ilvl w:val="0"/>
                <w:numId w:val="68"/>
              </w:numPr>
              <w:tabs>
                <w:tab w:val="left" w:pos="720"/>
              </w:tabs>
              <w:spacing w:after="0"/>
              <w:rPr>
                <w:sz w:val="24"/>
                <w:szCs w:val="24"/>
                <w:lang w:val="sr-Latn-CS"/>
              </w:rPr>
            </w:pPr>
            <w:r>
              <w:rPr>
                <w:sz w:val="24"/>
                <w:szCs w:val="24"/>
                <w:lang w:val="sr-Latn-CS"/>
              </w:rPr>
              <w:t>Podsticanje</w:t>
            </w:r>
            <w:r w:rsidR="00EA0F0C" w:rsidRPr="002E63A1">
              <w:rPr>
                <w:sz w:val="24"/>
                <w:szCs w:val="24"/>
                <w:lang w:val="sr-Latn-CS"/>
              </w:rPr>
              <w:t xml:space="preserve"> </w:t>
            </w:r>
            <w:r>
              <w:rPr>
                <w:sz w:val="24"/>
                <w:szCs w:val="24"/>
                <w:lang w:val="sr-Latn-CS"/>
              </w:rPr>
              <w:t>razvoja</w:t>
            </w:r>
            <w:r w:rsidR="00EA0F0C" w:rsidRPr="002E63A1">
              <w:rPr>
                <w:sz w:val="24"/>
                <w:szCs w:val="24"/>
                <w:lang w:val="sr-Latn-CS"/>
              </w:rPr>
              <w:t xml:space="preserve"> </w:t>
            </w:r>
            <w:r>
              <w:rPr>
                <w:sz w:val="24"/>
                <w:szCs w:val="24"/>
                <w:lang w:val="sr-Latn-CS"/>
              </w:rPr>
              <w:t>seoskog</w:t>
            </w:r>
            <w:r w:rsidR="00EA0F0C" w:rsidRPr="002E63A1">
              <w:rPr>
                <w:sz w:val="24"/>
                <w:szCs w:val="24"/>
                <w:lang w:val="sr-Latn-CS"/>
              </w:rPr>
              <w:t xml:space="preserve"> </w:t>
            </w:r>
            <w:r>
              <w:rPr>
                <w:sz w:val="24"/>
                <w:szCs w:val="24"/>
                <w:lang w:val="sr-Latn-CS"/>
              </w:rPr>
              <w:t>turizma</w:t>
            </w:r>
            <w:r w:rsidR="00EA0F0C" w:rsidRPr="002E63A1">
              <w:rPr>
                <w:sz w:val="24"/>
                <w:szCs w:val="24"/>
                <w:lang w:val="sr-Latn-CS"/>
              </w:rPr>
              <w:t>;</w:t>
            </w:r>
          </w:p>
          <w:p w:rsidR="00EA0F0C" w:rsidRPr="002E63A1" w:rsidRDefault="002E63A1" w:rsidP="006F174B">
            <w:pPr>
              <w:pStyle w:val="Nabrajanje"/>
              <w:numPr>
                <w:ilvl w:val="0"/>
                <w:numId w:val="68"/>
              </w:numPr>
              <w:tabs>
                <w:tab w:val="left" w:pos="720"/>
              </w:tabs>
              <w:spacing w:after="0"/>
              <w:rPr>
                <w:sz w:val="24"/>
                <w:szCs w:val="24"/>
                <w:lang w:val="sr-Latn-CS"/>
              </w:rPr>
            </w:pPr>
            <w:r>
              <w:rPr>
                <w:sz w:val="24"/>
                <w:szCs w:val="24"/>
                <w:lang w:val="sr-Latn-CS"/>
              </w:rPr>
              <w:t>Izgradnja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održavanje</w:t>
            </w:r>
            <w:r w:rsidR="00EA0F0C" w:rsidRPr="002E63A1">
              <w:rPr>
                <w:sz w:val="24"/>
                <w:szCs w:val="24"/>
                <w:lang w:val="sr-Latn-CS"/>
              </w:rPr>
              <w:t xml:space="preserve"> </w:t>
            </w:r>
            <w:r>
              <w:rPr>
                <w:sz w:val="24"/>
                <w:szCs w:val="24"/>
                <w:lang w:val="sr-Latn-CS"/>
              </w:rPr>
              <w:t>lovno</w:t>
            </w:r>
            <w:r w:rsidR="00EA0F0C" w:rsidRPr="002E63A1">
              <w:rPr>
                <w:sz w:val="24"/>
                <w:szCs w:val="24"/>
                <w:lang w:val="sr-Latn-CS"/>
              </w:rPr>
              <w:t xml:space="preserve"> </w:t>
            </w:r>
            <w:r>
              <w:rPr>
                <w:sz w:val="24"/>
                <w:szCs w:val="24"/>
                <w:lang w:val="sr-Latn-CS"/>
              </w:rPr>
              <w:t>tehničkih</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drugih</w:t>
            </w:r>
            <w:r w:rsidR="00EA0F0C" w:rsidRPr="002E63A1">
              <w:rPr>
                <w:sz w:val="24"/>
                <w:szCs w:val="24"/>
                <w:lang w:val="sr-Latn-CS"/>
              </w:rPr>
              <w:t xml:space="preserve"> </w:t>
            </w:r>
            <w:r>
              <w:rPr>
                <w:sz w:val="24"/>
                <w:szCs w:val="24"/>
                <w:lang w:val="sr-Latn-CS"/>
              </w:rPr>
              <w:t>objekata</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lovištima</w:t>
            </w:r>
            <w:r w:rsidR="00EA0F0C" w:rsidRPr="002E63A1">
              <w:rPr>
                <w:sz w:val="24"/>
                <w:szCs w:val="24"/>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4:</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abrajanje"/>
              <w:tabs>
                <w:tab w:val="clear" w:pos="-282"/>
                <w:tab w:val="left" w:pos="720"/>
              </w:tabs>
              <w:spacing w:after="0"/>
              <w:ind w:left="0" w:firstLine="0"/>
              <w:rPr>
                <w:sz w:val="24"/>
                <w:szCs w:val="24"/>
                <w:lang w:val="sr-Latn-CS"/>
              </w:rPr>
            </w:pPr>
            <w:r>
              <w:rPr>
                <w:spacing w:val="-6"/>
                <w:sz w:val="24"/>
                <w:szCs w:val="24"/>
                <w:lang w:val="sr-Latn-CS"/>
              </w:rPr>
              <w:t>Razvoj</w:t>
            </w:r>
            <w:r w:rsidR="00EA0F0C" w:rsidRPr="002E63A1">
              <w:rPr>
                <w:spacing w:val="-6"/>
                <w:sz w:val="24"/>
                <w:szCs w:val="24"/>
                <w:lang w:val="sr-Latn-CS"/>
              </w:rPr>
              <w:t xml:space="preserve"> </w:t>
            </w:r>
            <w:r>
              <w:rPr>
                <w:spacing w:val="-6"/>
                <w:sz w:val="24"/>
                <w:szCs w:val="24"/>
                <w:lang w:val="sr-Latn-CS"/>
              </w:rPr>
              <w:t>turističkih</w:t>
            </w:r>
            <w:r w:rsidR="00EA0F0C" w:rsidRPr="002E63A1">
              <w:rPr>
                <w:spacing w:val="-6"/>
                <w:sz w:val="24"/>
                <w:szCs w:val="24"/>
                <w:lang w:val="sr-Latn-CS"/>
              </w:rPr>
              <w:t xml:space="preserve"> </w:t>
            </w:r>
            <w:r>
              <w:rPr>
                <w:spacing w:val="-6"/>
                <w:sz w:val="24"/>
                <w:szCs w:val="24"/>
                <w:lang w:val="sr-Latn-CS"/>
              </w:rPr>
              <w:t>prostora</w:t>
            </w:r>
            <w:r w:rsidR="00EA0F0C" w:rsidRPr="002E63A1">
              <w:rPr>
                <w:spacing w:val="-6"/>
                <w:sz w:val="24"/>
                <w:szCs w:val="24"/>
                <w:lang w:val="sr-Latn-CS"/>
              </w:rPr>
              <w:t xml:space="preserve"> </w:t>
            </w:r>
            <w:r>
              <w:rPr>
                <w:spacing w:val="-6"/>
                <w:sz w:val="24"/>
                <w:szCs w:val="24"/>
                <w:lang w:val="sr-Latn-CS"/>
              </w:rPr>
              <w:t>u</w:t>
            </w:r>
            <w:r w:rsidR="00EA0F0C" w:rsidRPr="002E63A1">
              <w:rPr>
                <w:spacing w:val="-6"/>
                <w:sz w:val="24"/>
                <w:szCs w:val="24"/>
                <w:lang w:val="sr-Latn-CS"/>
              </w:rPr>
              <w:t xml:space="preserve"> </w:t>
            </w:r>
            <w:r>
              <w:rPr>
                <w:spacing w:val="-6"/>
                <w:sz w:val="24"/>
                <w:szCs w:val="24"/>
                <w:lang w:val="sr-Latn-CS"/>
              </w:rPr>
              <w:t>skladu</w:t>
            </w:r>
            <w:r w:rsidR="00EA0F0C" w:rsidRPr="002E63A1">
              <w:rPr>
                <w:spacing w:val="-6"/>
                <w:sz w:val="24"/>
                <w:szCs w:val="24"/>
                <w:lang w:val="sr-Latn-CS"/>
              </w:rPr>
              <w:t xml:space="preserve"> </w:t>
            </w:r>
            <w:r>
              <w:rPr>
                <w:spacing w:val="-6"/>
                <w:sz w:val="24"/>
                <w:szCs w:val="24"/>
                <w:lang w:val="sr-Latn-CS"/>
              </w:rPr>
              <w:t>sa</w:t>
            </w:r>
            <w:r w:rsidR="00EA0F0C" w:rsidRPr="002E63A1">
              <w:rPr>
                <w:spacing w:val="-6"/>
                <w:sz w:val="24"/>
                <w:szCs w:val="24"/>
                <w:lang w:val="sr-Latn-CS"/>
              </w:rPr>
              <w:t xml:space="preserve"> </w:t>
            </w:r>
            <w:r>
              <w:rPr>
                <w:spacing w:val="-6"/>
                <w:sz w:val="24"/>
                <w:szCs w:val="24"/>
                <w:lang w:val="sr-Latn-CS"/>
              </w:rPr>
              <w:t>utvrđenim</w:t>
            </w:r>
            <w:r w:rsidR="00EA0F0C" w:rsidRPr="002E63A1">
              <w:rPr>
                <w:spacing w:val="-6"/>
                <w:sz w:val="24"/>
                <w:szCs w:val="24"/>
                <w:lang w:val="sr-Latn-CS"/>
              </w:rPr>
              <w:t xml:space="preserve"> </w:t>
            </w:r>
            <w:r>
              <w:rPr>
                <w:spacing w:val="-6"/>
                <w:sz w:val="24"/>
                <w:szCs w:val="24"/>
                <w:lang w:val="sr-Latn-CS"/>
              </w:rPr>
              <w:t>zonama</w:t>
            </w:r>
            <w:r w:rsidR="00EA0F0C" w:rsidRPr="002E63A1">
              <w:rPr>
                <w:spacing w:val="-6"/>
                <w:sz w:val="24"/>
                <w:szCs w:val="24"/>
                <w:lang w:val="sr-Latn-CS"/>
              </w:rPr>
              <w:t xml:space="preserve"> </w:t>
            </w:r>
            <w:r>
              <w:rPr>
                <w:spacing w:val="-6"/>
                <w:sz w:val="24"/>
                <w:szCs w:val="24"/>
                <w:lang w:val="sr-Latn-CS"/>
              </w:rPr>
              <w:t>sanitarne</w:t>
            </w:r>
            <w:r w:rsidR="00EA0F0C" w:rsidRPr="002E63A1">
              <w:rPr>
                <w:spacing w:val="-6"/>
                <w:sz w:val="24"/>
                <w:szCs w:val="24"/>
                <w:lang w:val="sr-Latn-CS"/>
              </w:rPr>
              <w:t xml:space="preserve"> </w:t>
            </w:r>
            <w:r>
              <w:rPr>
                <w:spacing w:val="-6"/>
                <w:sz w:val="24"/>
                <w:szCs w:val="24"/>
                <w:lang w:val="sr-Latn-CS"/>
              </w:rPr>
              <w:t>zaštite</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Nabrajanje"/>
              <w:numPr>
                <w:ilvl w:val="0"/>
                <w:numId w:val="68"/>
              </w:numPr>
              <w:tabs>
                <w:tab w:val="left" w:pos="720"/>
              </w:tabs>
              <w:spacing w:after="0"/>
              <w:rPr>
                <w:sz w:val="24"/>
                <w:szCs w:val="24"/>
                <w:lang w:val="sr-Latn-CS"/>
              </w:rPr>
            </w:pPr>
            <w:r>
              <w:rPr>
                <w:sz w:val="24"/>
                <w:szCs w:val="24"/>
                <w:lang w:val="sr-Latn-CS"/>
              </w:rPr>
              <w:t>Rekonstrukcija</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izgradnja</w:t>
            </w:r>
            <w:r w:rsidR="00EA0F0C" w:rsidRPr="002E63A1">
              <w:rPr>
                <w:sz w:val="24"/>
                <w:szCs w:val="24"/>
                <w:lang w:val="sr-Latn-CS"/>
              </w:rPr>
              <w:t xml:space="preserve"> </w:t>
            </w:r>
            <w:r>
              <w:rPr>
                <w:sz w:val="24"/>
                <w:szCs w:val="24"/>
                <w:lang w:val="sr-Latn-CS"/>
              </w:rPr>
              <w:t>smeštajnih</w:t>
            </w:r>
            <w:r w:rsidR="00EA0F0C" w:rsidRPr="002E63A1">
              <w:rPr>
                <w:sz w:val="24"/>
                <w:szCs w:val="24"/>
                <w:lang w:val="sr-Latn-CS"/>
              </w:rPr>
              <w:t xml:space="preserve"> </w:t>
            </w:r>
            <w:r>
              <w:rPr>
                <w:sz w:val="24"/>
                <w:szCs w:val="24"/>
                <w:lang w:val="sr-Latn-CS"/>
              </w:rPr>
              <w:t>kapaciteta</w:t>
            </w:r>
            <w:r w:rsidR="00EA0F0C" w:rsidRPr="002E63A1">
              <w:rPr>
                <w:sz w:val="24"/>
                <w:szCs w:val="24"/>
                <w:lang w:val="sr-Latn-CS"/>
              </w:rPr>
              <w:t>;</w:t>
            </w:r>
          </w:p>
          <w:p w:rsidR="00EA0F0C" w:rsidRPr="002E63A1" w:rsidRDefault="002E63A1" w:rsidP="006F174B">
            <w:pPr>
              <w:pStyle w:val="Nabrajanje"/>
              <w:numPr>
                <w:ilvl w:val="0"/>
                <w:numId w:val="68"/>
              </w:numPr>
              <w:tabs>
                <w:tab w:val="left" w:pos="720"/>
              </w:tabs>
              <w:spacing w:after="0"/>
              <w:rPr>
                <w:spacing w:val="-4"/>
                <w:sz w:val="24"/>
                <w:szCs w:val="24"/>
                <w:lang w:val="sr-Latn-CS"/>
              </w:rPr>
            </w:pPr>
            <w:r>
              <w:rPr>
                <w:spacing w:val="-4"/>
                <w:sz w:val="24"/>
                <w:szCs w:val="24"/>
                <w:lang w:val="sr-Latn-CS"/>
              </w:rPr>
              <w:t>Podrška</w:t>
            </w:r>
            <w:r w:rsidR="00EA0F0C" w:rsidRPr="002E63A1">
              <w:rPr>
                <w:spacing w:val="-4"/>
                <w:sz w:val="24"/>
                <w:szCs w:val="24"/>
                <w:lang w:val="sr-Latn-CS"/>
              </w:rPr>
              <w:t xml:space="preserve"> </w:t>
            </w:r>
            <w:r>
              <w:rPr>
                <w:spacing w:val="-4"/>
                <w:sz w:val="24"/>
                <w:szCs w:val="24"/>
                <w:lang w:val="sr-Latn-CS"/>
              </w:rPr>
              <w:t>adaptaciji</w:t>
            </w:r>
            <w:r w:rsidR="00EA0F0C" w:rsidRPr="002E63A1">
              <w:rPr>
                <w:spacing w:val="-4"/>
                <w:sz w:val="24"/>
                <w:szCs w:val="24"/>
                <w:lang w:val="sr-Latn-CS"/>
              </w:rPr>
              <w:t xml:space="preserve"> </w:t>
            </w:r>
            <w:r>
              <w:rPr>
                <w:spacing w:val="-4"/>
                <w:sz w:val="24"/>
                <w:szCs w:val="24"/>
                <w:lang w:val="sr-Latn-CS"/>
              </w:rPr>
              <w:t>seoskih</w:t>
            </w:r>
            <w:r w:rsidR="00EA0F0C" w:rsidRPr="002E63A1">
              <w:rPr>
                <w:spacing w:val="-4"/>
                <w:sz w:val="24"/>
                <w:szCs w:val="24"/>
                <w:lang w:val="sr-Latn-CS"/>
              </w:rPr>
              <w:t xml:space="preserve"> </w:t>
            </w:r>
            <w:r>
              <w:rPr>
                <w:spacing w:val="-4"/>
                <w:sz w:val="24"/>
                <w:szCs w:val="24"/>
                <w:lang w:val="sr-Latn-CS"/>
              </w:rPr>
              <w:t>domaćinstava</w:t>
            </w:r>
            <w:r w:rsidR="00EA0F0C" w:rsidRPr="002E63A1">
              <w:rPr>
                <w:spacing w:val="-4"/>
                <w:sz w:val="24"/>
                <w:szCs w:val="24"/>
                <w:lang w:val="sr-Latn-CS"/>
              </w:rPr>
              <w:t xml:space="preserve"> </w:t>
            </w:r>
            <w:r>
              <w:rPr>
                <w:spacing w:val="-4"/>
                <w:sz w:val="24"/>
                <w:szCs w:val="24"/>
                <w:lang w:val="sr-Latn-CS"/>
              </w:rPr>
              <w:t>u</w:t>
            </w:r>
            <w:r w:rsidR="00EA0F0C" w:rsidRPr="002E63A1">
              <w:rPr>
                <w:spacing w:val="-4"/>
                <w:sz w:val="24"/>
                <w:szCs w:val="24"/>
                <w:lang w:val="sr-Latn-CS"/>
              </w:rPr>
              <w:t xml:space="preserve"> </w:t>
            </w:r>
            <w:r>
              <w:rPr>
                <w:spacing w:val="-4"/>
                <w:sz w:val="24"/>
                <w:szCs w:val="24"/>
                <w:lang w:val="sr-Latn-CS"/>
              </w:rPr>
              <w:t>cilju</w:t>
            </w:r>
            <w:r w:rsidR="00EA0F0C" w:rsidRPr="002E63A1">
              <w:rPr>
                <w:spacing w:val="-4"/>
                <w:sz w:val="24"/>
                <w:szCs w:val="24"/>
                <w:lang w:val="sr-Latn-CS"/>
              </w:rPr>
              <w:t xml:space="preserve"> </w:t>
            </w:r>
            <w:r>
              <w:rPr>
                <w:spacing w:val="-4"/>
                <w:sz w:val="24"/>
                <w:szCs w:val="24"/>
                <w:lang w:val="sr-Latn-CS"/>
              </w:rPr>
              <w:t>stvaranja</w:t>
            </w:r>
            <w:r w:rsidR="00EA0F0C" w:rsidRPr="002E63A1">
              <w:rPr>
                <w:spacing w:val="-4"/>
                <w:sz w:val="24"/>
                <w:szCs w:val="24"/>
                <w:lang w:val="sr-Latn-CS"/>
              </w:rPr>
              <w:t xml:space="preserve"> </w:t>
            </w:r>
            <w:r>
              <w:rPr>
                <w:spacing w:val="-4"/>
                <w:sz w:val="24"/>
                <w:szCs w:val="24"/>
                <w:lang w:val="sr-Latn-CS"/>
              </w:rPr>
              <w:t>uslova</w:t>
            </w:r>
            <w:r w:rsidR="00EA0F0C" w:rsidRPr="002E63A1">
              <w:rPr>
                <w:spacing w:val="-4"/>
                <w:sz w:val="24"/>
                <w:szCs w:val="24"/>
                <w:lang w:val="sr-Latn-CS"/>
              </w:rPr>
              <w:t xml:space="preserve"> </w:t>
            </w:r>
            <w:r>
              <w:rPr>
                <w:spacing w:val="-4"/>
                <w:sz w:val="24"/>
                <w:szCs w:val="24"/>
                <w:lang w:val="sr-Latn-CS"/>
              </w:rPr>
              <w:t>za</w:t>
            </w:r>
            <w:r w:rsidR="00EA0F0C" w:rsidRPr="002E63A1">
              <w:rPr>
                <w:spacing w:val="-4"/>
                <w:sz w:val="24"/>
                <w:szCs w:val="24"/>
                <w:lang w:val="sr-Latn-CS"/>
              </w:rPr>
              <w:t xml:space="preserve"> </w:t>
            </w:r>
            <w:r>
              <w:rPr>
                <w:spacing w:val="-4"/>
                <w:sz w:val="24"/>
                <w:szCs w:val="24"/>
                <w:lang w:val="sr-Latn-CS"/>
              </w:rPr>
              <w:t>turističku</w:t>
            </w:r>
            <w:r w:rsidR="00EA0F0C" w:rsidRPr="002E63A1">
              <w:rPr>
                <w:spacing w:val="-4"/>
                <w:sz w:val="24"/>
                <w:szCs w:val="24"/>
                <w:lang w:val="sr-Latn-CS"/>
              </w:rPr>
              <w:t xml:space="preserve"> </w:t>
            </w:r>
            <w:r>
              <w:rPr>
                <w:spacing w:val="-4"/>
                <w:sz w:val="24"/>
                <w:szCs w:val="24"/>
                <w:lang w:val="sr-Latn-CS"/>
              </w:rPr>
              <w:t>kategorizaciju</w:t>
            </w:r>
            <w:r w:rsidR="00EA0F0C" w:rsidRPr="002E63A1">
              <w:rPr>
                <w:spacing w:val="-4"/>
                <w:sz w:val="24"/>
                <w:szCs w:val="24"/>
                <w:lang w:val="sr-Latn-CS"/>
              </w:rPr>
              <w:t>;</w:t>
            </w:r>
          </w:p>
          <w:p w:rsidR="00EA0F0C" w:rsidRPr="002E63A1" w:rsidRDefault="002E63A1" w:rsidP="006F174B">
            <w:pPr>
              <w:pStyle w:val="Nabrajanje"/>
              <w:numPr>
                <w:ilvl w:val="0"/>
                <w:numId w:val="68"/>
              </w:numPr>
              <w:tabs>
                <w:tab w:val="left" w:pos="720"/>
              </w:tabs>
              <w:spacing w:after="0"/>
              <w:rPr>
                <w:sz w:val="24"/>
                <w:szCs w:val="24"/>
                <w:lang w:val="sr-Latn-CS"/>
              </w:rPr>
            </w:pPr>
            <w:r>
              <w:rPr>
                <w:sz w:val="24"/>
                <w:szCs w:val="24"/>
                <w:lang w:val="sr-Latn-CS"/>
              </w:rPr>
              <w:t>Učestvovanje</w:t>
            </w:r>
            <w:r w:rsidR="00EA0F0C" w:rsidRPr="002E63A1">
              <w:rPr>
                <w:sz w:val="24"/>
                <w:szCs w:val="24"/>
                <w:lang w:val="sr-Latn-CS"/>
              </w:rPr>
              <w:t xml:space="preserve"> </w:t>
            </w:r>
            <w:r>
              <w:rPr>
                <w:sz w:val="24"/>
                <w:szCs w:val="24"/>
                <w:lang w:val="sr-Latn-CS"/>
              </w:rPr>
              <w:t>u</w:t>
            </w:r>
            <w:r w:rsidR="00EA0F0C" w:rsidRPr="002E63A1">
              <w:rPr>
                <w:sz w:val="24"/>
                <w:szCs w:val="24"/>
                <w:lang w:val="sr-Latn-CS"/>
              </w:rPr>
              <w:t xml:space="preserve"> </w:t>
            </w:r>
            <w:r>
              <w:rPr>
                <w:sz w:val="24"/>
                <w:szCs w:val="24"/>
                <w:lang w:val="sr-Latn-CS"/>
              </w:rPr>
              <w:t>organizaciji</w:t>
            </w:r>
            <w:r w:rsidR="00EA0F0C" w:rsidRPr="002E63A1">
              <w:rPr>
                <w:sz w:val="24"/>
                <w:szCs w:val="24"/>
                <w:lang w:val="sr-Latn-CS"/>
              </w:rPr>
              <w:t xml:space="preserve"> </w:t>
            </w:r>
            <w:r>
              <w:rPr>
                <w:sz w:val="24"/>
                <w:szCs w:val="24"/>
                <w:lang w:val="sr-Latn-CS"/>
              </w:rPr>
              <w:t>i</w:t>
            </w:r>
            <w:r w:rsidR="00EA0F0C" w:rsidRPr="002E63A1">
              <w:rPr>
                <w:sz w:val="24"/>
                <w:szCs w:val="24"/>
                <w:lang w:val="sr-Latn-CS"/>
              </w:rPr>
              <w:t xml:space="preserve"> </w:t>
            </w:r>
            <w:r>
              <w:rPr>
                <w:sz w:val="24"/>
                <w:szCs w:val="24"/>
                <w:lang w:val="sr-Latn-CS"/>
              </w:rPr>
              <w:t>promociji</w:t>
            </w:r>
            <w:r w:rsidR="00EA0F0C" w:rsidRPr="002E63A1">
              <w:rPr>
                <w:sz w:val="24"/>
                <w:szCs w:val="24"/>
                <w:lang w:val="sr-Latn-CS"/>
              </w:rPr>
              <w:t xml:space="preserve"> </w:t>
            </w:r>
            <w:r>
              <w:rPr>
                <w:sz w:val="24"/>
                <w:szCs w:val="24"/>
                <w:lang w:val="sr-Latn-CS"/>
              </w:rPr>
              <w:t>turističkih</w:t>
            </w:r>
            <w:r w:rsidR="00EA0F0C" w:rsidRPr="002E63A1">
              <w:rPr>
                <w:sz w:val="24"/>
                <w:szCs w:val="24"/>
                <w:lang w:val="sr-Latn-CS"/>
              </w:rPr>
              <w:t xml:space="preserve"> </w:t>
            </w:r>
            <w:r>
              <w:rPr>
                <w:sz w:val="24"/>
                <w:szCs w:val="24"/>
                <w:lang w:val="sr-Latn-CS"/>
              </w:rPr>
              <w:t>aranžmana</w:t>
            </w:r>
            <w:r w:rsidR="00EA0F0C" w:rsidRPr="002E63A1">
              <w:rPr>
                <w:sz w:val="24"/>
                <w:szCs w:val="24"/>
                <w:lang w:val="sr-Latn-CS"/>
              </w:rPr>
              <w:t xml:space="preserve"> </w:t>
            </w:r>
            <w:r>
              <w:rPr>
                <w:sz w:val="24"/>
                <w:szCs w:val="24"/>
                <w:lang w:val="sr-Latn-CS"/>
              </w:rPr>
              <w:t>objedinjavanjem</w:t>
            </w:r>
            <w:r w:rsidR="00EA0F0C" w:rsidRPr="002E63A1">
              <w:rPr>
                <w:sz w:val="24"/>
                <w:szCs w:val="24"/>
                <w:lang w:val="sr-Latn-CS"/>
              </w:rPr>
              <w:t xml:space="preserve"> </w:t>
            </w:r>
            <w:r>
              <w:rPr>
                <w:sz w:val="24"/>
                <w:szCs w:val="24"/>
                <w:lang w:val="sr-Latn-CS"/>
              </w:rPr>
              <w:t>sa</w:t>
            </w:r>
            <w:r w:rsidR="00EA0F0C" w:rsidRPr="002E63A1">
              <w:rPr>
                <w:sz w:val="24"/>
                <w:szCs w:val="24"/>
                <w:lang w:val="sr-Latn-CS"/>
              </w:rPr>
              <w:t xml:space="preserve"> </w:t>
            </w:r>
            <w:r>
              <w:rPr>
                <w:sz w:val="24"/>
                <w:szCs w:val="24"/>
                <w:lang w:val="sr-Latn-CS"/>
              </w:rPr>
              <w:t>turističkom</w:t>
            </w:r>
            <w:r w:rsidR="00EA0F0C" w:rsidRPr="002E63A1">
              <w:rPr>
                <w:sz w:val="24"/>
                <w:szCs w:val="24"/>
                <w:lang w:val="sr-Latn-CS"/>
              </w:rPr>
              <w:t xml:space="preserve"> </w:t>
            </w:r>
            <w:r>
              <w:rPr>
                <w:sz w:val="24"/>
                <w:szCs w:val="24"/>
                <w:lang w:val="sr-Latn-CS"/>
              </w:rPr>
              <w:t>ponudom</w:t>
            </w:r>
            <w:r w:rsidR="00EA0F0C" w:rsidRPr="002E63A1">
              <w:rPr>
                <w:sz w:val="24"/>
                <w:szCs w:val="24"/>
                <w:lang w:val="sr-Latn-CS"/>
              </w:rPr>
              <w:t xml:space="preserve"> </w:t>
            </w:r>
            <w:r>
              <w:rPr>
                <w:sz w:val="24"/>
                <w:szCs w:val="24"/>
                <w:lang w:val="sr-Latn-CS"/>
              </w:rPr>
              <w:t>regiona</w:t>
            </w:r>
            <w:r w:rsidR="00EA0F0C" w:rsidRPr="002E63A1">
              <w:rPr>
                <w:sz w:val="24"/>
                <w:szCs w:val="24"/>
                <w:lang w:val="sr-Latn-CS"/>
              </w:rPr>
              <w:t>.</w:t>
            </w:r>
          </w:p>
        </w:tc>
      </w:tr>
    </w:tbl>
    <w:p w:rsidR="00EA0F0C" w:rsidRPr="002E63A1" w:rsidRDefault="00EA0F0C" w:rsidP="00EA0F0C">
      <w:pPr>
        <w:rPr>
          <w:noProof/>
          <w:lang w:val="sr-Latn-CS" w:eastAsia="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komunalnih</w:t>
      </w:r>
      <w:r w:rsidR="00EA0F0C" w:rsidRPr="002E63A1">
        <w:rPr>
          <w:rFonts w:ascii="Times New Roman" w:hAnsi="Times New Roman"/>
          <w:noProof/>
          <w:sz w:val="24"/>
          <w:szCs w:val="24"/>
        </w:rPr>
        <w:t xml:space="preserve"> </w:t>
      </w:r>
      <w:r>
        <w:rPr>
          <w:rFonts w:ascii="Times New Roman" w:hAnsi="Times New Roman"/>
          <w:noProof/>
          <w:sz w:val="24"/>
          <w:szCs w:val="24"/>
        </w:rPr>
        <w:t>sistema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objekata</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Sanitarno</w:t>
            </w:r>
            <w:r w:rsidR="00EA0F0C" w:rsidRPr="002E63A1">
              <w:rPr>
                <w:rFonts w:ascii="Times New Roman" w:hAnsi="Times New Roman"/>
                <w:noProof/>
                <w:sz w:val="24"/>
                <w:szCs w:val="24"/>
              </w:rPr>
              <w:t xml:space="preserve"> </w:t>
            </w:r>
            <w:r>
              <w:rPr>
                <w:rFonts w:ascii="Times New Roman" w:hAnsi="Times New Roman"/>
                <w:noProof/>
                <w:sz w:val="24"/>
                <w:szCs w:val="24"/>
              </w:rPr>
              <w:t>bezbedno</w:t>
            </w:r>
            <w:r w:rsidR="00EA0F0C" w:rsidRPr="002E63A1">
              <w:rPr>
                <w:rFonts w:ascii="Times New Roman" w:hAnsi="Times New Roman"/>
                <w:noProof/>
                <w:sz w:val="24"/>
                <w:szCs w:val="24"/>
              </w:rPr>
              <w:t xml:space="preserve"> </w:t>
            </w:r>
            <w:r>
              <w:rPr>
                <w:rFonts w:ascii="Times New Roman" w:hAnsi="Times New Roman"/>
                <w:noProof/>
                <w:sz w:val="24"/>
                <w:szCs w:val="24"/>
              </w:rPr>
              <w:t>upravljanje</w:t>
            </w:r>
            <w:r w:rsidR="00EA0F0C" w:rsidRPr="002E63A1">
              <w:rPr>
                <w:rFonts w:ascii="Times New Roman" w:hAnsi="Times New Roman"/>
                <w:noProof/>
                <w:sz w:val="24"/>
                <w:szCs w:val="24"/>
              </w:rPr>
              <w:t xml:space="preserve"> </w:t>
            </w:r>
            <w:r>
              <w:rPr>
                <w:rFonts w:ascii="Times New Roman" w:hAnsi="Times New Roman"/>
                <w:noProof/>
                <w:sz w:val="24"/>
                <w:szCs w:val="24"/>
              </w:rPr>
              <w:t>komunalnim</w:t>
            </w:r>
            <w:r w:rsidR="00EA0F0C" w:rsidRPr="002E63A1">
              <w:rPr>
                <w:rFonts w:ascii="Times New Roman" w:hAnsi="Times New Roman"/>
                <w:noProof/>
                <w:sz w:val="24"/>
                <w:szCs w:val="24"/>
              </w:rPr>
              <w:t xml:space="preserve"> </w:t>
            </w:r>
            <w:r>
              <w:rPr>
                <w:rFonts w:ascii="Times New Roman" w:hAnsi="Times New Roman"/>
                <w:noProof/>
                <w:sz w:val="24"/>
                <w:szCs w:val="24"/>
              </w:rPr>
              <w:t>otpadom</w:t>
            </w:r>
          </w:p>
        </w:tc>
      </w:tr>
      <w:tr w:rsidR="00EA0F0C" w:rsidRPr="002E63A1" w:rsidTr="00EA0F0C">
        <w:trPr>
          <w:trHeight w:val="44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69"/>
              </w:numPr>
              <w:jc w:val="both"/>
              <w:rPr>
                <w:rFonts w:ascii="Times New Roman" w:hAnsi="Times New Roman"/>
                <w:noProof/>
                <w:szCs w:val="24"/>
                <w:lang w:val="sr-Latn-CS"/>
              </w:rPr>
            </w:pPr>
            <w:r>
              <w:rPr>
                <w:rFonts w:ascii="Times New Roman" w:hAnsi="Times New Roman"/>
                <w:noProof/>
                <w:szCs w:val="24"/>
                <w:lang w:val="sr-Latn-CS"/>
              </w:rPr>
              <w:t>Hitno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uklanjanje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divljih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deponija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područja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Prostornog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plana</w:t>
            </w:r>
            <w:r w:rsidR="00EA0F0C" w:rsidRPr="002E63A1">
              <w:rPr>
                <w:rFonts w:ascii="Times New Roman" w:hAnsi="Times New Roman"/>
                <w:noProof/>
                <w:szCs w:val="24"/>
                <w:lang w:val="sr-Latn-CS"/>
              </w:rPr>
              <w:t xml:space="preserve"> </w:t>
            </w:r>
            <w:r>
              <w:rPr>
                <w:rFonts w:ascii="Times New Roman" w:hAnsi="Times New Roman"/>
                <w:bCs/>
                <w:iCs/>
                <w:noProof/>
                <w:szCs w:val="24"/>
                <w:lang w:val="sr-Latn-CS"/>
              </w:rPr>
              <w:t>i</w:t>
            </w:r>
            <w:r w:rsidR="00EA0F0C" w:rsidRPr="002E63A1">
              <w:rPr>
                <w:rFonts w:ascii="Times New Roman" w:hAnsi="Times New Roman"/>
                <w:bCs/>
                <w:iCs/>
                <w:noProof/>
                <w:szCs w:val="24"/>
                <w:lang w:val="sr-Latn-CS"/>
              </w:rPr>
              <w:t xml:space="preserve"> </w:t>
            </w:r>
            <w:r>
              <w:rPr>
                <w:rFonts w:ascii="Times New Roman" w:hAnsi="Times New Roman"/>
                <w:bCs/>
                <w:iCs/>
                <w:noProof/>
                <w:szCs w:val="24"/>
                <w:lang w:val="sr-Latn-CS"/>
              </w:rPr>
              <w:t>čišćenje</w:t>
            </w:r>
            <w:r w:rsidR="00EA0F0C" w:rsidRPr="002E63A1">
              <w:rPr>
                <w:rFonts w:ascii="Times New Roman" w:hAnsi="Times New Roman"/>
                <w:bCs/>
                <w:iCs/>
                <w:noProof/>
                <w:szCs w:val="24"/>
                <w:lang w:val="sr-Latn-CS"/>
              </w:rPr>
              <w:t xml:space="preserve"> </w:t>
            </w:r>
            <w:r>
              <w:rPr>
                <w:rFonts w:ascii="Times New Roman" w:hAnsi="Times New Roman"/>
                <w:bCs/>
                <w:iCs/>
                <w:noProof/>
                <w:szCs w:val="24"/>
                <w:lang w:val="sr-Latn-CS"/>
              </w:rPr>
              <w:t>vodotokova</w:t>
            </w:r>
            <w:r w:rsidR="00EA0F0C" w:rsidRPr="002E63A1">
              <w:rPr>
                <w:rFonts w:ascii="Times New Roman" w:hAnsi="Times New Roman"/>
                <w:bCs/>
                <w:iCs/>
                <w:noProof/>
                <w:szCs w:val="24"/>
                <w:lang w:val="sr-Latn-CS"/>
              </w:rPr>
              <w:t xml:space="preserve"> </w:t>
            </w:r>
            <w:r>
              <w:rPr>
                <w:rFonts w:ascii="Times New Roman" w:hAnsi="Times New Roman"/>
                <w:bCs/>
                <w:iCs/>
                <w:noProof/>
                <w:szCs w:val="24"/>
                <w:lang w:val="sr-Latn-CS"/>
              </w:rPr>
              <w:t>od</w:t>
            </w:r>
            <w:r w:rsidR="00EA0F0C" w:rsidRPr="002E63A1">
              <w:rPr>
                <w:rFonts w:ascii="Times New Roman" w:hAnsi="Times New Roman"/>
                <w:bCs/>
                <w:iCs/>
                <w:noProof/>
                <w:szCs w:val="24"/>
                <w:lang w:val="sr-Latn-CS"/>
              </w:rPr>
              <w:t xml:space="preserve"> </w:t>
            </w:r>
            <w:r>
              <w:rPr>
                <w:rFonts w:ascii="Times New Roman" w:hAnsi="Times New Roman"/>
                <w:bCs/>
                <w:iCs/>
                <w:noProof/>
                <w:szCs w:val="24"/>
                <w:lang w:val="sr-Latn-CS"/>
              </w:rPr>
              <w:t>deponovanog</w:t>
            </w:r>
            <w:r w:rsidR="00EA0F0C" w:rsidRPr="002E63A1">
              <w:rPr>
                <w:rFonts w:ascii="Times New Roman" w:hAnsi="Times New Roman"/>
                <w:bCs/>
                <w:iCs/>
                <w:noProof/>
                <w:szCs w:val="24"/>
                <w:lang w:val="sr-Latn-CS"/>
              </w:rPr>
              <w:t xml:space="preserve"> </w:t>
            </w:r>
            <w:r>
              <w:rPr>
                <w:rFonts w:ascii="Times New Roman" w:hAnsi="Times New Roman"/>
                <w:bCs/>
                <w:iCs/>
                <w:noProof/>
                <w:szCs w:val="24"/>
                <w:lang w:val="sr-Latn-CS"/>
              </w:rPr>
              <w:t>otpada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69"/>
              </w:numPr>
              <w:jc w:val="both"/>
              <w:rPr>
                <w:rFonts w:ascii="Times New Roman" w:hAnsi="Times New Roman"/>
                <w:noProof/>
                <w:szCs w:val="24"/>
                <w:lang w:val="sr-Latn-CS"/>
              </w:rPr>
            </w:pPr>
            <w:r>
              <w:rPr>
                <w:rFonts w:ascii="Times New Roman" w:hAnsi="Times New Roman"/>
                <w:noProof/>
                <w:szCs w:val="24"/>
                <w:lang w:val="sr-Latn-CS"/>
              </w:rPr>
              <w:t>Proširenje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sistema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organizovanog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sakupljanja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otpada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naselja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teritoriji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Prostornog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plana</w:t>
            </w:r>
            <w:r w:rsidR="00EA0F0C" w:rsidRPr="002E63A1">
              <w:rPr>
                <w:rFonts w:ascii="Times New Roman" w:hAnsi="Times New Roman"/>
                <w:noProof/>
                <w:szCs w:val="24"/>
                <w:lang w:val="sr-Latn-CS"/>
              </w:rPr>
              <w:t xml:space="preserve">; </w:t>
            </w:r>
          </w:p>
          <w:p w:rsidR="00EA0F0C" w:rsidRPr="002E63A1" w:rsidRDefault="002E63A1" w:rsidP="006F174B">
            <w:pPr>
              <w:pStyle w:val="NoSpacing"/>
              <w:numPr>
                <w:ilvl w:val="0"/>
                <w:numId w:val="69"/>
              </w:numPr>
              <w:jc w:val="both"/>
              <w:rPr>
                <w:rFonts w:ascii="Times New Roman" w:hAnsi="Times New Roman"/>
                <w:noProof/>
                <w:sz w:val="24"/>
                <w:szCs w:val="24"/>
              </w:rPr>
            </w:pPr>
            <w:r>
              <w:rPr>
                <w:rFonts w:ascii="Times New Roman" w:hAnsi="Times New Roman"/>
                <w:noProof/>
                <w:sz w:val="24"/>
                <w:szCs w:val="24"/>
              </w:rPr>
              <w:t>Izgradnja</w:t>
            </w:r>
            <w:r w:rsidR="00EA0F0C" w:rsidRPr="002E63A1">
              <w:rPr>
                <w:rFonts w:ascii="Times New Roman" w:hAnsi="Times New Roman"/>
                <w:noProof/>
                <w:sz w:val="24"/>
                <w:szCs w:val="24"/>
              </w:rPr>
              <w:t xml:space="preserve"> </w:t>
            </w:r>
            <w:r>
              <w:rPr>
                <w:rFonts w:ascii="Times New Roman" w:hAnsi="Times New Roman"/>
                <w:noProof/>
                <w:sz w:val="24"/>
                <w:szCs w:val="24"/>
              </w:rPr>
              <w:t>zelenih</w:t>
            </w:r>
            <w:r w:rsidR="00EA0F0C" w:rsidRPr="002E63A1">
              <w:rPr>
                <w:rFonts w:ascii="Times New Roman" w:hAnsi="Times New Roman"/>
                <w:noProof/>
                <w:sz w:val="24"/>
                <w:szCs w:val="24"/>
              </w:rPr>
              <w:t xml:space="preserve"> </w:t>
            </w:r>
            <w:r>
              <w:rPr>
                <w:rFonts w:ascii="Times New Roman" w:hAnsi="Times New Roman"/>
                <w:noProof/>
                <w:sz w:val="24"/>
                <w:szCs w:val="24"/>
              </w:rPr>
              <w:t>ostrva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reciklažnih</w:t>
            </w:r>
            <w:r w:rsidR="00EA0F0C" w:rsidRPr="002E63A1">
              <w:rPr>
                <w:rFonts w:ascii="Times New Roman" w:hAnsi="Times New Roman"/>
                <w:noProof/>
                <w:sz w:val="24"/>
                <w:szCs w:val="24"/>
              </w:rPr>
              <w:t xml:space="preserve"> </w:t>
            </w:r>
            <w:r>
              <w:rPr>
                <w:rFonts w:ascii="Times New Roman" w:hAnsi="Times New Roman"/>
                <w:noProof/>
                <w:sz w:val="24"/>
                <w:szCs w:val="24"/>
              </w:rPr>
              <w:t>dvorišta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uspostavljanje</w:t>
            </w:r>
            <w:r w:rsidR="00EA0F0C" w:rsidRPr="002E63A1">
              <w:rPr>
                <w:rFonts w:ascii="Times New Roman" w:hAnsi="Times New Roman"/>
                <w:noProof/>
                <w:sz w:val="24"/>
                <w:szCs w:val="24"/>
              </w:rPr>
              <w:t xml:space="preserve"> </w:t>
            </w:r>
            <w:r>
              <w:rPr>
                <w:rFonts w:ascii="Times New Roman" w:hAnsi="Times New Roman"/>
                <w:noProof/>
                <w:sz w:val="24"/>
                <w:szCs w:val="24"/>
              </w:rPr>
              <w:t>sistema</w:t>
            </w:r>
            <w:r w:rsidR="00EA0F0C" w:rsidRPr="002E63A1">
              <w:rPr>
                <w:rFonts w:ascii="Times New Roman" w:hAnsi="Times New Roman"/>
                <w:noProof/>
                <w:sz w:val="24"/>
                <w:szCs w:val="24"/>
              </w:rPr>
              <w:t xml:space="preserve"> </w:t>
            </w:r>
            <w:r>
              <w:rPr>
                <w:rFonts w:ascii="Times New Roman" w:hAnsi="Times New Roman"/>
                <w:bCs/>
                <w:iCs/>
                <w:noProof/>
                <w:sz w:val="24"/>
                <w:szCs w:val="24"/>
              </w:rPr>
              <w:t>mobilnih</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stanica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za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sakupljanje</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otpada</w:t>
            </w:r>
            <w:r w:rsidR="00EA0F0C" w:rsidRPr="002E63A1">
              <w:rPr>
                <w:rFonts w:ascii="Times New Roman" w:hAnsi="Times New Roman"/>
                <w:bCs/>
                <w:iCs/>
                <w:noProof/>
                <w:sz w:val="24"/>
                <w:szCs w:val="24"/>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Sanitarno</w:t>
            </w:r>
            <w:r w:rsidR="00EA0F0C" w:rsidRPr="002E63A1">
              <w:rPr>
                <w:rFonts w:ascii="Times New Roman" w:hAnsi="Times New Roman"/>
                <w:noProof/>
                <w:sz w:val="24"/>
                <w:szCs w:val="24"/>
              </w:rPr>
              <w:t xml:space="preserve"> </w:t>
            </w:r>
            <w:r>
              <w:rPr>
                <w:rFonts w:ascii="Times New Roman" w:hAnsi="Times New Roman"/>
                <w:noProof/>
                <w:sz w:val="24"/>
                <w:szCs w:val="24"/>
              </w:rPr>
              <w:t>bezbedno</w:t>
            </w:r>
            <w:r w:rsidR="00EA0F0C" w:rsidRPr="002E63A1">
              <w:rPr>
                <w:rFonts w:ascii="Times New Roman" w:hAnsi="Times New Roman"/>
                <w:noProof/>
                <w:sz w:val="24"/>
                <w:szCs w:val="24"/>
              </w:rPr>
              <w:t xml:space="preserve"> </w:t>
            </w:r>
            <w:r>
              <w:rPr>
                <w:rFonts w:ascii="Times New Roman" w:hAnsi="Times New Roman"/>
                <w:noProof/>
                <w:sz w:val="24"/>
                <w:szCs w:val="24"/>
              </w:rPr>
              <w:t>upravljanje</w:t>
            </w:r>
            <w:r w:rsidR="00EA0F0C" w:rsidRPr="002E63A1">
              <w:rPr>
                <w:rFonts w:ascii="Times New Roman" w:hAnsi="Times New Roman"/>
                <w:noProof/>
                <w:sz w:val="24"/>
                <w:szCs w:val="24"/>
              </w:rPr>
              <w:t xml:space="preserve"> </w:t>
            </w:r>
            <w:r>
              <w:rPr>
                <w:rFonts w:ascii="Times New Roman" w:hAnsi="Times New Roman"/>
                <w:noProof/>
                <w:sz w:val="24"/>
                <w:szCs w:val="24"/>
              </w:rPr>
              <w:t>opasnim</w:t>
            </w:r>
            <w:r w:rsidR="00EA0F0C" w:rsidRPr="002E63A1">
              <w:rPr>
                <w:rFonts w:ascii="Times New Roman" w:hAnsi="Times New Roman"/>
                <w:noProof/>
                <w:sz w:val="24"/>
                <w:szCs w:val="24"/>
              </w:rPr>
              <w:t xml:space="preserve"> </w:t>
            </w:r>
            <w:r>
              <w:rPr>
                <w:rFonts w:ascii="Times New Roman" w:hAnsi="Times New Roman"/>
                <w:noProof/>
                <w:sz w:val="24"/>
                <w:szCs w:val="24"/>
              </w:rPr>
              <w:t>otpadom</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70"/>
              </w:numPr>
              <w:tabs>
                <w:tab w:val="left" w:pos="743"/>
              </w:tabs>
              <w:jc w:val="both"/>
              <w:rPr>
                <w:rFonts w:ascii="Times New Roman" w:hAnsi="Times New Roman"/>
                <w:noProof/>
                <w:szCs w:val="24"/>
                <w:lang w:val="sr-Latn-CS"/>
              </w:rPr>
            </w:pPr>
            <w:r>
              <w:rPr>
                <w:rFonts w:ascii="Times New Roman" w:hAnsi="Times New Roman"/>
                <w:noProof/>
                <w:szCs w:val="24"/>
                <w:lang w:val="sr-Latn-CS"/>
              </w:rPr>
              <w:t>Odvojeno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sakupljanje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opasnog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otpada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w:t>
            </w:r>
            <w:r w:rsidR="00EA0F0C" w:rsidRPr="002E63A1">
              <w:rPr>
                <w:rFonts w:ascii="Times New Roman" w:hAnsi="Times New Roman"/>
                <w:noProof/>
                <w:szCs w:val="24"/>
                <w:lang w:val="sr-Latn-CS"/>
              </w:rPr>
              <w:t xml:space="preserve"> </w:t>
            </w:r>
            <w:r>
              <w:rPr>
                <w:rFonts w:ascii="Times New Roman" w:hAnsi="Times New Roman"/>
                <w:noProof/>
                <w:szCs w:val="24"/>
                <w:lang w:val="sr-Latn-CS"/>
              </w:rPr>
              <w:t>domaćinstava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okviru</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reciklažnih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dvorišta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sistemom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mobilnih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stanica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transport</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centralno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regionalno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skladište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opasnog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otpada</w:t>
            </w:r>
            <w:r w:rsidR="00EA0F0C" w:rsidRPr="002E63A1">
              <w:rPr>
                <w:rFonts w:ascii="Times New Roman" w:hAnsi="Times New Roman"/>
                <w:noProof/>
                <w:szCs w:val="24"/>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3:</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tabs>
                <w:tab w:val="left" w:pos="950"/>
              </w:tabs>
              <w:jc w:val="both"/>
              <w:rPr>
                <w:noProof/>
                <w:lang w:val="sr-Latn-CS" w:eastAsia="sr-Latn-CS"/>
              </w:rPr>
            </w:pPr>
            <w:r>
              <w:rPr>
                <w:noProof/>
                <w:lang w:val="sr-Latn-CS"/>
              </w:rPr>
              <w:t>Sahranjivanje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sanitarnim</w:t>
            </w:r>
            <w:r w:rsidR="00EA0F0C" w:rsidRPr="002E63A1">
              <w:rPr>
                <w:noProof/>
                <w:lang w:val="sr-Latn-CS"/>
              </w:rPr>
              <w:t xml:space="preserve"> </w:t>
            </w:r>
            <w:r>
              <w:rPr>
                <w:noProof/>
                <w:lang w:val="sr-Latn-CS"/>
              </w:rPr>
              <w:t>propisima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71"/>
              </w:numPr>
              <w:tabs>
                <w:tab w:val="num" w:pos="432"/>
              </w:tabs>
              <w:jc w:val="both"/>
              <w:rPr>
                <w:rFonts w:ascii="Times New Roman" w:hAnsi="Times New Roman"/>
                <w:noProof/>
                <w:szCs w:val="24"/>
                <w:lang w:val="sr-Latn-CS"/>
              </w:rPr>
            </w:pPr>
            <w:r>
              <w:rPr>
                <w:rFonts w:ascii="Times New Roman" w:hAnsi="Times New Roman"/>
                <w:noProof/>
                <w:szCs w:val="24"/>
                <w:lang w:val="sr-Latn-CS"/>
              </w:rPr>
              <w:t>Određivanje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komunalno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uređenih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groblja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van</w:t>
            </w:r>
            <w:r w:rsidR="00EA0F0C" w:rsidRPr="002E63A1">
              <w:rPr>
                <w:rFonts w:ascii="Times New Roman" w:hAnsi="Times New Roman"/>
                <w:noProof/>
                <w:szCs w:val="24"/>
                <w:lang w:val="sr-Latn-CS"/>
              </w:rPr>
              <w:t xml:space="preserve"> </w:t>
            </w:r>
            <w:r>
              <w:rPr>
                <w:rFonts w:ascii="Times New Roman" w:hAnsi="Times New Roman"/>
                <w:noProof/>
                <w:szCs w:val="24"/>
                <w:lang w:val="sr-Latn-CS"/>
              </w:rPr>
              <w:t>zona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II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sanitarne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prostora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uspostavljenim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režimima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utvrđivanje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nadležnosti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upravljanje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grobljima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71"/>
              </w:numPr>
              <w:tabs>
                <w:tab w:val="left" w:pos="950"/>
              </w:tabs>
              <w:jc w:val="both"/>
              <w:rPr>
                <w:rFonts w:ascii="Times New Roman" w:hAnsi="Times New Roman"/>
                <w:noProof/>
                <w:szCs w:val="24"/>
                <w:lang w:val="sr-Latn-CS"/>
              </w:rPr>
            </w:pPr>
            <w:r>
              <w:rPr>
                <w:rFonts w:ascii="Times New Roman" w:hAnsi="Times New Roman"/>
                <w:noProof/>
                <w:szCs w:val="24"/>
                <w:lang w:val="sr-Latn-CS"/>
              </w:rPr>
              <w:t>Obezbeđivanje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komunalno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uređenih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stočna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groblja</w:t>
            </w:r>
            <w:r w:rsidR="00EA0F0C" w:rsidRPr="002E63A1">
              <w:rPr>
                <w:rFonts w:ascii="Times New Roman" w:hAnsi="Times New Roman"/>
                <w:noProof/>
                <w:szCs w:val="24"/>
                <w:lang w:val="sr-Latn-CS"/>
              </w:rPr>
              <w:t>/</w:t>
            </w:r>
            <w:r>
              <w:rPr>
                <w:rFonts w:ascii="Times New Roman" w:hAnsi="Times New Roman"/>
                <w:noProof/>
                <w:szCs w:val="24"/>
                <w:lang w:val="sr-Latn-CS"/>
              </w:rPr>
              <w:t>jame</w:t>
            </w:r>
            <w:r w:rsidR="00EA0F0C" w:rsidRPr="002E63A1">
              <w:rPr>
                <w:rFonts w:ascii="Times New Roman" w:hAnsi="Times New Roman"/>
                <w:noProof/>
                <w:szCs w:val="24"/>
                <w:lang w:val="sr-Latn-CS"/>
              </w:rPr>
              <w:t xml:space="preserve"> </w:t>
            </w:r>
            <w:r>
              <w:rPr>
                <w:rFonts w:ascii="Times New Roman" w:hAnsi="Times New Roman"/>
                <w:noProof/>
                <w:szCs w:val="24"/>
                <w:lang w:val="sr-Latn-CS"/>
              </w:rPr>
              <w:t>van</w:t>
            </w:r>
            <w:r w:rsidR="00EA0F0C" w:rsidRPr="002E63A1">
              <w:rPr>
                <w:rFonts w:ascii="Times New Roman" w:hAnsi="Times New Roman"/>
                <w:noProof/>
                <w:szCs w:val="24"/>
                <w:lang w:val="sr-Latn-CS"/>
              </w:rPr>
              <w:t xml:space="preserve"> </w:t>
            </w:r>
            <w:r>
              <w:rPr>
                <w:rFonts w:ascii="Times New Roman" w:hAnsi="Times New Roman"/>
                <w:noProof/>
                <w:szCs w:val="24"/>
                <w:lang w:val="sr-Latn-CS"/>
              </w:rPr>
              <w:t>zona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sanitarne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prostora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uspostavljenim</w:t>
            </w:r>
            <w:r w:rsidR="00EA0F0C" w:rsidRPr="002E63A1">
              <w:rPr>
                <w:rFonts w:ascii="Times New Roman" w:hAnsi="Times New Roman"/>
                <w:noProof/>
                <w:szCs w:val="24"/>
                <w:lang w:val="sr-Latn-CS"/>
              </w:rPr>
              <w:t xml:space="preserve"> </w:t>
            </w:r>
            <w:r>
              <w:rPr>
                <w:rFonts w:ascii="Times New Roman" w:hAnsi="Times New Roman"/>
                <w:noProof/>
                <w:szCs w:val="24"/>
                <w:lang w:val="sr-Latn-CS"/>
              </w:rPr>
              <w:t>režimima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w:t>
            </w:r>
          </w:p>
        </w:tc>
      </w:tr>
    </w:tbl>
    <w:p w:rsidR="00EA0F0C" w:rsidRPr="002E63A1" w:rsidRDefault="00EA0F0C" w:rsidP="00EA0F0C">
      <w:pPr>
        <w:jc w:val="center"/>
        <w:rPr>
          <w:noProof/>
          <w:lang w:val="sr-Latn-CS" w:eastAsia="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EA0F0C" w:rsidP="00EA0F0C">
      <w:pPr>
        <w:jc w:val="center"/>
        <w:rPr>
          <w:noProof/>
          <w:lang w:val="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Razvoj</w:t>
      </w:r>
      <w:r w:rsidR="00EA0F0C" w:rsidRPr="002E63A1">
        <w:rPr>
          <w:rFonts w:ascii="Times New Roman" w:hAnsi="Times New Roman"/>
          <w:noProof/>
          <w:sz w:val="24"/>
          <w:szCs w:val="24"/>
        </w:rPr>
        <w:t xml:space="preserve"> </w:t>
      </w:r>
      <w:r>
        <w:rPr>
          <w:rFonts w:ascii="Times New Roman" w:hAnsi="Times New Roman"/>
          <w:noProof/>
          <w:sz w:val="24"/>
          <w:szCs w:val="24"/>
        </w:rPr>
        <w:t>energetskih</w:t>
      </w:r>
      <w:r w:rsidR="00EA0F0C" w:rsidRPr="002E63A1">
        <w:rPr>
          <w:rFonts w:ascii="Times New Roman" w:hAnsi="Times New Roman"/>
          <w:noProof/>
          <w:sz w:val="24"/>
          <w:szCs w:val="24"/>
        </w:rPr>
        <w:t xml:space="preserve"> </w:t>
      </w:r>
      <w:r>
        <w:rPr>
          <w:rFonts w:ascii="Times New Roman" w:hAnsi="Times New Roman"/>
          <w:noProof/>
          <w:sz w:val="24"/>
          <w:szCs w:val="24"/>
        </w:rPr>
        <w:t>sistema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objekata</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Rekonstrukcija</w:t>
            </w:r>
            <w:r w:rsidR="00EA0F0C" w:rsidRPr="002E63A1">
              <w:rPr>
                <w:rFonts w:ascii="Times New Roman" w:hAnsi="Times New Roman"/>
                <w:noProof/>
                <w:sz w:val="24"/>
                <w:szCs w:val="24"/>
              </w:rPr>
              <w:t xml:space="preserve"> </w:t>
            </w:r>
            <w:r>
              <w:rPr>
                <w:rFonts w:ascii="Times New Roman" w:hAnsi="Times New Roman"/>
                <w:noProof/>
                <w:sz w:val="24"/>
                <w:szCs w:val="24"/>
              </w:rPr>
              <w:t>TS</w:t>
            </w:r>
            <w:r w:rsidR="00EA0F0C" w:rsidRPr="002E63A1">
              <w:rPr>
                <w:rFonts w:ascii="Times New Roman" w:hAnsi="Times New Roman"/>
                <w:noProof/>
                <w:sz w:val="24"/>
                <w:szCs w:val="24"/>
              </w:rPr>
              <w:t xml:space="preserve"> 35/10 </w:t>
            </w:r>
            <w:r>
              <w:rPr>
                <w:rFonts w:ascii="Times New Roman" w:hAnsi="Times New Roman"/>
                <w:noProof/>
                <w:sz w:val="24"/>
                <w:szCs w:val="24"/>
              </w:rPr>
              <w:t>kV</w:t>
            </w:r>
            <w:r w:rsidR="00EA0F0C" w:rsidRPr="002E63A1">
              <w:rPr>
                <w:rFonts w:ascii="Times New Roman" w:hAnsi="Times New Roman"/>
                <w:noProof/>
                <w:sz w:val="24"/>
                <w:szCs w:val="24"/>
              </w:rPr>
              <w:t xml:space="preserve"> „</w:t>
            </w:r>
            <w:r>
              <w:rPr>
                <w:rFonts w:ascii="Times New Roman" w:hAnsi="Times New Roman"/>
                <w:noProof/>
                <w:sz w:val="24"/>
                <w:szCs w:val="24"/>
              </w:rPr>
              <w:t>Selova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veću</w:t>
            </w:r>
            <w:r w:rsidR="00EA0F0C" w:rsidRPr="002E63A1">
              <w:rPr>
                <w:rFonts w:ascii="Times New Roman" w:hAnsi="Times New Roman"/>
                <w:noProof/>
                <w:sz w:val="24"/>
                <w:szCs w:val="24"/>
              </w:rPr>
              <w:t xml:space="preserve"> </w:t>
            </w:r>
            <w:r>
              <w:rPr>
                <w:rFonts w:ascii="Times New Roman" w:hAnsi="Times New Roman"/>
                <w:noProof/>
                <w:sz w:val="24"/>
                <w:szCs w:val="24"/>
              </w:rPr>
              <w:t>snagu</w:t>
            </w:r>
            <w:r w:rsidR="00EA0F0C" w:rsidRPr="002E63A1">
              <w:rPr>
                <w:rFonts w:ascii="Times New Roman" w:hAnsi="Times New Roman"/>
                <w:noProof/>
                <w:sz w:val="24"/>
                <w:szCs w:val="24"/>
              </w:rPr>
              <w:t xml:space="preserve"> </w:t>
            </w:r>
            <w:r>
              <w:rPr>
                <w:rFonts w:ascii="Times New Roman" w:hAnsi="Times New Roman"/>
                <w:noProof/>
                <w:sz w:val="24"/>
                <w:szCs w:val="24"/>
              </w:rPr>
              <w:t>kako</w:t>
            </w:r>
            <w:r w:rsidR="00EA0F0C" w:rsidRPr="002E63A1">
              <w:rPr>
                <w:rFonts w:ascii="Times New Roman" w:hAnsi="Times New Roman"/>
                <w:noProof/>
                <w:sz w:val="24"/>
                <w:szCs w:val="24"/>
              </w:rPr>
              <w:t xml:space="preserve"> </w:t>
            </w:r>
            <w:r>
              <w:rPr>
                <w:rFonts w:ascii="Times New Roman" w:hAnsi="Times New Roman"/>
                <w:noProof/>
                <w:sz w:val="24"/>
                <w:szCs w:val="24"/>
              </w:rPr>
              <w:t>bi</w:t>
            </w:r>
            <w:r w:rsidR="00EA0F0C" w:rsidRPr="002E63A1">
              <w:rPr>
                <w:rFonts w:ascii="Times New Roman" w:hAnsi="Times New Roman"/>
                <w:noProof/>
                <w:sz w:val="24"/>
                <w:szCs w:val="24"/>
              </w:rPr>
              <w:t xml:space="preserve"> </w:t>
            </w:r>
            <w:r>
              <w:rPr>
                <w:rFonts w:ascii="Times New Roman" w:hAnsi="Times New Roman"/>
                <w:noProof/>
                <w:sz w:val="24"/>
                <w:szCs w:val="24"/>
              </w:rPr>
              <w:t>mogla</w:t>
            </w:r>
            <w:r w:rsidR="00EA0F0C" w:rsidRPr="002E63A1">
              <w:rPr>
                <w:rFonts w:ascii="Times New Roman" w:hAnsi="Times New Roman"/>
                <w:noProof/>
                <w:sz w:val="24"/>
                <w:szCs w:val="24"/>
              </w:rPr>
              <w:t xml:space="preserve"> </w:t>
            </w:r>
            <w:r>
              <w:rPr>
                <w:rFonts w:ascii="Times New Roman" w:hAnsi="Times New Roman"/>
                <w:noProof/>
                <w:sz w:val="24"/>
                <w:szCs w:val="24"/>
              </w:rPr>
              <w:t>da</w:t>
            </w:r>
            <w:r w:rsidR="00EA0F0C" w:rsidRPr="002E63A1">
              <w:rPr>
                <w:rFonts w:ascii="Times New Roman" w:hAnsi="Times New Roman"/>
                <w:noProof/>
                <w:sz w:val="24"/>
                <w:szCs w:val="24"/>
              </w:rPr>
              <w:t xml:space="preserve"> </w:t>
            </w:r>
            <w:r>
              <w:rPr>
                <w:rFonts w:ascii="Times New Roman" w:hAnsi="Times New Roman"/>
                <w:noProof/>
                <w:sz w:val="24"/>
                <w:szCs w:val="24"/>
              </w:rPr>
              <w:t>prihvati</w:t>
            </w:r>
            <w:r w:rsidR="00EA0F0C" w:rsidRPr="002E63A1">
              <w:rPr>
                <w:rFonts w:ascii="Times New Roman" w:hAnsi="Times New Roman"/>
                <w:noProof/>
                <w:sz w:val="24"/>
                <w:szCs w:val="24"/>
              </w:rPr>
              <w:t xml:space="preserve"> </w:t>
            </w:r>
            <w:r>
              <w:rPr>
                <w:rFonts w:ascii="Times New Roman" w:hAnsi="Times New Roman"/>
                <w:noProof/>
                <w:sz w:val="24"/>
                <w:szCs w:val="24"/>
              </w:rPr>
              <w:t>očekivano</w:t>
            </w:r>
            <w:r w:rsidR="00EA0F0C" w:rsidRPr="002E63A1">
              <w:rPr>
                <w:rFonts w:ascii="Times New Roman" w:hAnsi="Times New Roman"/>
                <w:noProof/>
                <w:sz w:val="24"/>
                <w:szCs w:val="24"/>
              </w:rPr>
              <w:t xml:space="preserve"> </w:t>
            </w:r>
            <w:r>
              <w:rPr>
                <w:rFonts w:ascii="Times New Roman" w:hAnsi="Times New Roman"/>
                <w:noProof/>
                <w:sz w:val="24"/>
                <w:szCs w:val="24"/>
              </w:rPr>
              <w:t>povećanje</w:t>
            </w:r>
            <w:r w:rsidR="00EA0F0C" w:rsidRPr="002E63A1">
              <w:rPr>
                <w:rFonts w:ascii="Times New Roman" w:hAnsi="Times New Roman"/>
                <w:noProof/>
                <w:sz w:val="24"/>
                <w:szCs w:val="24"/>
              </w:rPr>
              <w:t xml:space="preserve"> </w:t>
            </w:r>
            <w:r>
              <w:rPr>
                <w:rFonts w:ascii="Times New Roman" w:hAnsi="Times New Roman"/>
                <w:noProof/>
                <w:sz w:val="24"/>
                <w:szCs w:val="24"/>
              </w:rPr>
              <w:t>broja</w:t>
            </w:r>
            <w:r w:rsidR="00EA0F0C" w:rsidRPr="002E63A1">
              <w:rPr>
                <w:rFonts w:ascii="Times New Roman" w:hAnsi="Times New Roman"/>
                <w:noProof/>
                <w:sz w:val="24"/>
                <w:szCs w:val="24"/>
              </w:rPr>
              <w:t xml:space="preserve"> </w:t>
            </w:r>
            <w:r>
              <w:rPr>
                <w:rFonts w:ascii="Times New Roman" w:hAnsi="Times New Roman"/>
                <w:noProof/>
                <w:sz w:val="24"/>
                <w:szCs w:val="24"/>
              </w:rPr>
              <w:t>korisnika</w:t>
            </w:r>
          </w:p>
        </w:tc>
      </w:tr>
      <w:tr w:rsidR="00EA0F0C" w:rsidRPr="002E63A1" w:rsidTr="00EA0F0C">
        <w:trPr>
          <w:trHeight w:val="155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72"/>
              </w:numPr>
              <w:shd w:val="clear" w:color="auto" w:fill="FFFFFF"/>
              <w:tabs>
                <w:tab w:val="left" w:pos="180"/>
              </w:tabs>
              <w:jc w:val="both"/>
              <w:rPr>
                <w:noProof/>
                <w:lang w:val="sr-Latn-CS" w:eastAsia="sr-Latn-CS"/>
              </w:rPr>
            </w:pPr>
            <w:r>
              <w:rPr>
                <w:noProof/>
                <w:lang w:val="sr-Latn-CS"/>
              </w:rPr>
              <w:t>Energetska</w:t>
            </w:r>
            <w:r w:rsidR="00EA0F0C" w:rsidRPr="002E63A1">
              <w:rPr>
                <w:noProof/>
                <w:lang w:val="sr-Latn-CS"/>
              </w:rPr>
              <w:t xml:space="preserve"> </w:t>
            </w:r>
            <w:r>
              <w:rPr>
                <w:noProof/>
                <w:lang w:val="sr-Latn-CS"/>
              </w:rPr>
              <w:t>analiza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novoplaniranih</w:t>
            </w:r>
            <w:r w:rsidR="00EA0F0C" w:rsidRPr="002E63A1">
              <w:rPr>
                <w:noProof/>
                <w:lang w:val="sr-Latn-CS"/>
              </w:rPr>
              <w:t xml:space="preserve"> </w:t>
            </w:r>
            <w:r>
              <w:rPr>
                <w:noProof/>
                <w:lang w:val="sr-Latn-CS"/>
              </w:rPr>
              <w:t>namena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novoplaniranih</w:t>
            </w:r>
            <w:r w:rsidR="00EA0F0C" w:rsidRPr="002E63A1">
              <w:rPr>
                <w:noProof/>
                <w:lang w:val="sr-Latn-CS"/>
              </w:rPr>
              <w:t xml:space="preserve"> </w:t>
            </w:r>
            <w:r>
              <w:rPr>
                <w:noProof/>
                <w:lang w:val="sr-Latn-CS"/>
              </w:rPr>
              <w:t>OIE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dala</w:t>
            </w:r>
            <w:r w:rsidR="00EA0F0C" w:rsidRPr="002E63A1">
              <w:rPr>
                <w:noProof/>
                <w:lang w:val="sr-Latn-CS"/>
              </w:rPr>
              <w:t xml:space="preserve"> </w:t>
            </w:r>
            <w:r>
              <w:rPr>
                <w:noProof/>
                <w:lang w:val="sr-Latn-CS"/>
              </w:rPr>
              <w:t>energetski</w:t>
            </w:r>
            <w:r w:rsidR="00EA0F0C" w:rsidRPr="002E63A1">
              <w:rPr>
                <w:noProof/>
                <w:lang w:val="sr-Latn-CS"/>
              </w:rPr>
              <w:t xml:space="preserve"> </w:t>
            </w:r>
            <w:r>
              <w:rPr>
                <w:noProof/>
                <w:lang w:val="sr-Latn-CS"/>
              </w:rPr>
              <w:t>bilans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odredila</w:t>
            </w:r>
            <w:r w:rsidR="00EA0F0C" w:rsidRPr="002E63A1">
              <w:rPr>
                <w:noProof/>
                <w:lang w:val="sr-Latn-CS"/>
              </w:rPr>
              <w:t xml:space="preserve"> </w:t>
            </w:r>
            <w:r>
              <w:rPr>
                <w:noProof/>
                <w:lang w:val="sr-Latn-CS"/>
              </w:rPr>
              <w:t>snagu</w:t>
            </w:r>
            <w:r w:rsidR="00EA0F0C" w:rsidRPr="002E63A1">
              <w:rPr>
                <w:noProof/>
                <w:lang w:val="sr-Latn-CS"/>
              </w:rPr>
              <w:t xml:space="preserve"> </w:t>
            </w:r>
            <w:r>
              <w:rPr>
                <w:noProof/>
                <w:lang w:val="sr-Latn-CS"/>
              </w:rPr>
              <w:t>novoplaniranih</w:t>
            </w:r>
            <w:r w:rsidR="00EA0F0C" w:rsidRPr="002E63A1">
              <w:rPr>
                <w:noProof/>
                <w:lang w:val="sr-Latn-CS"/>
              </w:rPr>
              <w:t xml:space="preserve"> </w:t>
            </w:r>
            <w:r>
              <w:rPr>
                <w:noProof/>
                <w:lang w:val="sr-Latn-CS"/>
              </w:rPr>
              <w:t>transformatora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zamenili</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korak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bitno</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pouzdanih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potpunih</w:t>
            </w:r>
            <w:r w:rsidR="00EA0F0C" w:rsidRPr="002E63A1">
              <w:rPr>
                <w:noProof/>
                <w:lang w:val="sr-Latn-CS"/>
              </w:rPr>
              <w:t xml:space="preserve"> </w:t>
            </w:r>
            <w:r>
              <w:rPr>
                <w:noProof/>
                <w:lang w:val="sr-Latn-CS"/>
              </w:rPr>
              <w:t>informacija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energetskim</w:t>
            </w:r>
            <w:r w:rsidR="00EA0F0C" w:rsidRPr="002E63A1">
              <w:rPr>
                <w:noProof/>
                <w:lang w:val="sr-Latn-CS"/>
              </w:rPr>
              <w:t xml:space="preserve"> </w:t>
            </w:r>
            <w:r>
              <w:rPr>
                <w:noProof/>
                <w:lang w:val="sr-Latn-CS"/>
              </w:rPr>
              <w:t>potencijalima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jedinice</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saradnja</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agencija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domena</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efikasnosti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 xml:space="preserve">. </w:t>
            </w:r>
            <w:r>
              <w:rPr>
                <w:noProof/>
                <w:lang w:val="sr-Latn-CS"/>
              </w:rPr>
              <w:t>učesnika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realizaciji</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p>
          <w:p w:rsidR="00EA0F0C" w:rsidRPr="002E63A1" w:rsidRDefault="00EA0F0C">
            <w:pPr>
              <w:shd w:val="clear" w:color="auto" w:fill="FFFFFF"/>
              <w:tabs>
                <w:tab w:val="left" w:pos="180"/>
              </w:tabs>
              <w:ind w:left="360"/>
              <w:jc w:val="both"/>
              <w:rPr>
                <w:noProof/>
                <w:lang w:val="sr-Latn-CS" w:eastAsia="sr-Latn-CS"/>
              </w:rPr>
            </w:pPr>
            <w:r w:rsidRPr="002E63A1">
              <w:rPr>
                <w:noProof/>
                <w:lang w:val="sr-Latn-CS"/>
              </w:rPr>
              <w:t xml:space="preserve"> </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Izgradnja</w:t>
            </w:r>
            <w:r w:rsidR="00EA0F0C" w:rsidRPr="002E63A1">
              <w:rPr>
                <w:rFonts w:ascii="Times New Roman" w:hAnsi="Times New Roman"/>
                <w:noProof/>
                <w:sz w:val="24"/>
                <w:szCs w:val="24"/>
              </w:rPr>
              <w:t xml:space="preserve"> </w:t>
            </w:r>
            <w:r>
              <w:rPr>
                <w:rFonts w:ascii="Times New Roman" w:hAnsi="Times New Roman"/>
                <w:noProof/>
                <w:sz w:val="24"/>
                <w:szCs w:val="24"/>
              </w:rPr>
              <w:t>planirane</w:t>
            </w:r>
            <w:r w:rsidR="00EA0F0C" w:rsidRPr="002E63A1">
              <w:rPr>
                <w:rFonts w:ascii="Times New Roman" w:hAnsi="Times New Roman"/>
                <w:noProof/>
                <w:sz w:val="24"/>
                <w:szCs w:val="24"/>
              </w:rPr>
              <w:t xml:space="preserve"> </w:t>
            </w:r>
            <w:r>
              <w:rPr>
                <w:rFonts w:ascii="Times New Roman" w:hAnsi="Times New Roman"/>
                <w:noProof/>
                <w:sz w:val="24"/>
                <w:szCs w:val="24"/>
              </w:rPr>
              <w:t>TS</w:t>
            </w:r>
            <w:r w:rsidR="00EA0F0C" w:rsidRPr="002E63A1">
              <w:rPr>
                <w:rFonts w:ascii="Times New Roman" w:hAnsi="Times New Roman"/>
                <w:noProof/>
                <w:sz w:val="24"/>
                <w:szCs w:val="24"/>
              </w:rPr>
              <w:t xml:space="preserve"> 35/10 </w:t>
            </w:r>
            <w:r>
              <w:rPr>
                <w:rFonts w:ascii="Times New Roman" w:hAnsi="Times New Roman"/>
                <w:noProof/>
                <w:sz w:val="24"/>
                <w:szCs w:val="24"/>
              </w:rPr>
              <w:t>kV</w:t>
            </w:r>
            <w:r w:rsidR="00EA0F0C" w:rsidRPr="002E63A1">
              <w:rPr>
                <w:rFonts w:ascii="Times New Roman" w:hAnsi="Times New Roman"/>
                <w:noProof/>
                <w:sz w:val="24"/>
                <w:szCs w:val="24"/>
              </w:rPr>
              <w:t xml:space="preserve"> „</w:t>
            </w:r>
            <w:r>
              <w:rPr>
                <w:rFonts w:ascii="Times New Roman" w:hAnsi="Times New Roman"/>
                <w:noProof/>
                <w:sz w:val="24"/>
                <w:szCs w:val="24"/>
              </w:rPr>
              <w:t>Lukovska</w:t>
            </w:r>
            <w:r w:rsidR="00EA0F0C" w:rsidRPr="002E63A1">
              <w:rPr>
                <w:rFonts w:ascii="Times New Roman" w:hAnsi="Times New Roman"/>
                <w:noProof/>
                <w:sz w:val="24"/>
                <w:szCs w:val="24"/>
              </w:rPr>
              <w:t xml:space="preserve"> </w:t>
            </w:r>
            <w:r>
              <w:rPr>
                <w:rFonts w:ascii="Times New Roman" w:hAnsi="Times New Roman"/>
                <w:noProof/>
                <w:sz w:val="24"/>
                <w:szCs w:val="24"/>
              </w:rPr>
              <w:t>Banja</w:t>
            </w:r>
            <w:r w:rsidR="00EA0F0C" w:rsidRPr="002E63A1">
              <w:rPr>
                <w:rFonts w:ascii="Times New Roman" w:hAnsi="Times New Roman"/>
                <w:noProof/>
                <w:sz w:val="24"/>
                <w:szCs w:val="24"/>
              </w:rPr>
              <w:t xml:space="preserve">” </w:t>
            </w:r>
            <w:r>
              <w:rPr>
                <w:rFonts w:ascii="Times New Roman" w:hAnsi="Times New Roman"/>
                <w:noProof/>
                <w:sz w:val="24"/>
                <w:szCs w:val="24"/>
              </w:rPr>
              <w:t>odgovarajuće</w:t>
            </w:r>
            <w:r w:rsidR="00EA0F0C" w:rsidRPr="002E63A1">
              <w:rPr>
                <w:rFonts w:ascii="Times New Roman" w:hAnsi="Times New Roman"/>
                <w:noProof/>
                <w:sz w:val="24"/>
                <w:szCs w:val="24"/>
              </w:rPr>
              <w:t xml:space="preserve"> </w:t>
            </w:r>
            <w:r>
              <w:rPr>
                <w:rFonts w:ascii="Times New Roman" w:hAnsi="Times New Roman"/>
                <w:noProof/>
                <w:sz w:val="24"/>
                <w:szCs w:val="24"/>
              </w:rPr>
              <w:t>snage</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potrošače</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obuhvatu</w:t>
            </w:r>
            <w:r w:rsidR="00EA0F0C" w:rsidRPr="002E63A1">
              <w:rPr>
                <w:rFonts w:ascii="Times New Roman" w:hAnsi="Times New Roman"/>
                <w:noProof/>
                <w:sz w:val="24"/>
                <w:szCs w:val="24"/>
              </w:rPr>
              <w:t xml:space="preserve"> </w:t>
            </w:r>
            <w:r>
              <w:rPr>
                <w:rFonts w:ascii="Times New Roman" w:hAnsi="Times New Roman"/>
                <w:noProof/>
                <w:sz w:val="24"/>
                <w:szCs w:val="24"/>
              </w:rPr>
              <w:t>Prostornog</w:t>
            </w:r>
            <w:r w:rsidR="00EA0F0C" w:rsidRPr="002E63A1">
              <w:rPr>
                <w:rFonts w:ascii="Times New Roman" w:hAnsi="Times New Roman"/>
                <w:noProof/>
                <w:sz w:val="24"/>
                <w:szCs w:val="24"/>
              </w:rPr>
              <w:t xml:space="preserve"> </w:t>
            </w:r>
            <w:r>
              <w:rPr>
                <w:rFonts w:ascii="Times New Roman" w:hAnsi="Times New Roman"/>
                <w:noProof/>
                <w:sz w:val="24"/>
                <w:szCs w:val="24"/>
              </w:rPr>
              <w:t>plana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73"/>
              </w:numPr>
              <w:shd w:val="clear" w:color="auto" w:fill="FFFFFF"/>
              <w:tabs>
                <w:tab w:val="left" w:pos="180"/>
              </w:tabs>
              <w:jc w:val="both"/>
              <w:rPr>
                <w:noProof/>
                <w:lang w:val="sr-Latn-CS" w:eastAsia="sr-Latn-CS"/>
              </w:rPr>
            </w:pPr>
            <w:r>
              <w:rPr>
                <w:noProof/>
                <w:lang w:val="sr-Latn-CS"/>
              </w:rPr>
              <w:t>Energetska</w:t>
            </w:r>
            <w:r w:rsidR="00EA0F0C" w:rsidRPr="002E63A1">
              <w:rPr>
                <w:noProof/>
                <w:lang w:val="sr-Latn-CS"/>
              </w:rPr>
              <w:t xml:space="preserve"> </w:t>
            </w:r>
            <w:r>
              <w:rPr>
                <w:noProof/>
                <w:lang w:val="sr-Latn-CS"/>
              </w:rPr>
              <w:t>analiza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smislu</w:t>
            </w:r>
            <w:r w:rsidR="00EA0F0C" w:rsidRPr="002E63A1">
              <w:rPr>
                <w:noProof/>
                <w:lang w:val="sr-Latn-CS"/>
              </w:rPr>
              <w:t xml:space="preserve"> </w:t>
            </w:r>
            <w:r>
              <w:rPr>
                <w:noProof/>
                <w:lang w:val="sr-Latn-CS"/>
              </w:rPr>
              <w:t>novoplaniranih</w:t>
            </w:r>
            <w:r w:rsidR="00EA0F0C" w:rsidRPr="002E63A1">
              <w:rPr>
                <w:noProof/>
                <w:lang w:val="sr-Latn-CS"/>
              </w:rPr>
              <w:t xml:space="preserve"> </w:t>
            </w:r>
            <w:r>
              <w:rPr>
                <w:noProof/>
                <w:lang w:val="sr-Latn-CS"/>
              </w:rPr>
              <w:t>namena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korisnika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novoplaniranih</w:t>
            </w:r>
            <w:r w:rsidR="00EA0F0C" w:rsidRPr="002E63A1">
              <w:rPr>
                <w:noProof/>
                <w:lang w:val="sr-Latn-CS"/>
              </w:rPr>
              <w:t xml:space="preserve"> </w:t>
            </w:r>
            <w:r>
              <w:rPr>
                <w:noProof/>
                <w:lang w:val="sr-Latn-CS"/>
              </w:rPr>
              <w:t>OIE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bi</w:t>
            </w:r>
            <w:r w:rsidR="00EA0F0C" w:rsidRPr="002E63A1">
              <w:rPr>
                <w:noProof/>
                <w:lang w:val="sr-Latn-CS"/>
              </w:rPr>
              <w:t xml:space="preserve"> </w:t>
            </w:r>
            <w:r>
              <w:rPr>
                <w:noProof/>
                <w:lang w:val="sr-Latn-CS"/>
              </w:rPr>
              <w:t>dala</w:t>
            </w:r>
            <w:r w:rsidR="00EA0F0C" w:rsidRPr="002E63A1">
              <w:rPr>
                <w:noProof/>
                <w:lang w:val="sr-Latn-CS"/>
              </w:rPr>
              <w:t xml:space="preserve"> </w:t>
            </w:r>
            <w:r>
              <w:rPr>
                <w:noProof/>
                <w:lang w:val="sr-Latn-CS"/>
              </w:rPr>
              <w:t>energetski</w:t>
            </w:r>
            <w:r w:rsidR="00EA0F0C" w:rsidRPr="002E63A1">
              <w:rPr>
                <w:noProof/>
                <w:lang w:val="sr-Latn-CS"/>
              </w:rPr>
              <w:t xml:space="preserve"> </w:t>
            </w:r>
            <w:r>
              <w:rPr>
                <w:noProof/>
                <w:lang w:val="sr-Latn-CS"/>
              </w:rPr>
              <w:t>bilans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odredila</w:t>
            </w:r>
            <w:r w:rsidR="00EA0F0C" w:rsidRPr="002E63A1">
              <w:rPr>
                <w:noProof/>
                <w:lang w:val="sr-Latn-CS"/>
              </w:rPr>
              <w:t xml:space="preserve"> </w:t>
            </w:r>
            <w:r>
              <w:rPr>
                <w:noProof/>
                <w:lang w:val="sr-Latn-CS"/>
              </w:rPr>
              <w:t>snagu</w:t>
            </w:r>
            <w:r w:rsidR="00EA0F0C" w:rsidRPr="002E63A1">
              <w:rPr>
                <w:noProof/>
                <w:lang w:val="sr-Latn-CS"/>
              </w:rPr>
              <w:t xml:space="preserve"> </w:t>
            </w:r>
            <w:r>
              <w:rPr>
                <w:noProof/>
                <w:lang w:val="sr-Latn-CS"/>
              </w:rPr>
              <w:t>novoplaniranih</w:t>
            </w:r>
            <w:r w:rsidR="00EA0F0C" w:rsidRPr="002E63A1">
              <w:rPr>
                <w:noProof/>
                <w:lang w:val="sr-Latn-CS"/>
              </w:rPr>
              <w:t xml:space="preserve"> </w:t>
            </w:r>
            <w:r>
              <w:rPr>
                <w:noProof/>
                <w:lang w:val="sr-Latn-CS"/>
              </w:rPr>
              <w:t>transformatora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ovaj</w:t>
            </w:r>
            <w:r w:rsidR="00EA0F0C" w:rsidRPr="002E63A1">
              <w:rPr>
                <w:noProof/>
                <w:lang w:val="sr-Latn-CS"/>
              </w:rPr>
              <w:t xml:space="preserve"> </w:t>
            </w:r>
            <w:r>
              <w:rPr>
                <w:noProof/>
                <w:lang w:val="sr-Latn-CS"/>
              </w:rPr>
              <w:t>korak</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bitno</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pouzdanih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potpunih</w:t>
            </w:r>
            <w:r w:rsidR="00EA0F0C" w:rsidRPr="002E63A1">
              <w:rPr>
                <w:noProof/>
                <w:lang w:val="sr-Latn-CS"/>
              </w:rPr>
              <w:t xml:space="preserve"> </w:t>
            </w:r>
            <w:r>
              <w:rPr>
                <w:noProof/>
                <w:lang w:val="sr-Latn-CS"/>
              </w:rPr>
              <w:t>informacija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energetskim</w:t>
            </w:r>
            <w:r w:rsidR="00EA0F0C" w:rsidRPr="002E63A1">
              <w:rPr>
                <w:noProof/>
                <w:lang w:val="sr-Latn-CS"/>
              </w:rPr>
              <w:t xml:space="preserve"> </w:t>
            </w:r>
            <w:r>
              <w:rPr>
                <w:noProof/>
                <w:lang w:val="sr-Latn-CS"/>
              </w:rPr>
              <w:t>potencijalima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jedinice</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saradnja</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agencija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domena</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efikasnosti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učesnika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realizaciji</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učesnika</w:t>
            </w:r>
            <w:r w:rsidR="00EA0F0C" w:rsidRPr="002E63A1">
              <w:rPr>
                <w:noProof/>
                <w:lang w:val="sr-Latn-CS"/>
              </w:rPr>
              <w:t xml:space="preserve"> </w:t>
            </w:r>
            <w:r>
              <w:rPr>
                <w:noProof/>
                <w:lang w:val="sr-Latn-CS"/>
              </w:rPr>
              <w:t>vezanih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p>
          <w:p w:rsidR="00EA0F0C" w:rsidRPr="002E63A1" w:rsidRDefault="002E63A1" w:rsidP="006F174B">
            <w:pPr>
              <w:numPr>
                <w:ilvl w:val="0"/>
                <w:numId w:val="73"/>
              </w:numPr>
              <w:shd w:val="clear" w:color="auto" w:fill="FFFFFF"/>
              <w:tabs>
                <w:tab w:val="left" w:pos="180"/>
              </w:tabs>
              <w:jc w:val="both"/>
              <w:rPr>
                <w:noProof/>
                <w:lang w:val="sr-Latn-CS" w:eastAsia="sr-Latn-CS"/>
              </w:rPr>
            </w:pPr>
            <w:r>
              <w:rPr>
                <w:noProof/>
                <w:lang w:val="sr-Latn-CS"/>
              </w:rPr>
              <w:t>Izgradnju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kompleksu</w:t>
            </w:r>
            <w:r w:rsidR="00EA0F0C" w:rsidRPr="002E63A1">
              <w:rPr>
                <w:noProof/>
                <w:lang w:val="sr-Latn-CS"/>
              </w:rPr>
              <w:t xml:space="preserve"> </w:t>
            </w:r>
            <w:r>
              <w:rPr>
                <w:noProof/>
                <w:lang w:val="sr-Latn-CS"/>
              </w:rPr>
              <w:t>trafostanice</w:t>
            </w:r>
            <w:r w:rsidR="00EA0F0C" w:rsidRPr="002E63A1">
              <w:rPr>
                <w:noProof/>
                <w:lang w:val="sr-Latn-CS"/>
              </w:rPr>
              <w:t xml:space="preserve">. </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3:</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tabs>
                <w:tab w:val="left" w:pos="950"/>
              </w:tabs>
              <w:jc w:val="both"/>
              <w:rPr>
                <w:noProof/>
                <w:lang w:val="sr-Latn-CS" w:eastAsia="sr-Latn-CS"/>
              </w:rPr>
            </w:pPr>
            <w:r>
              <w:rPr>
                <w:noProof/>
                <w:lang w:val="sr-Latn-CS"/>
              </w:rPr>
              <w:t>Izgradnja</w:t>
            </w:r>
            <w:r w:rsidR="00EA0F0C" w:rsidRPr="002E63A1">
              <w:rPr>
                <w:noProof/>
                <w:lang w:val="sr-Latn-CS"/>
              </w:rPr>
              <w:t xml:space="preserve"> </w:t>
            </w:r>
            <w:r>
              <w:rPr>
                <w:noProof/>
                <w:lang w:val="sr-Latn-CS"/>
              </w:rPr>
              <w:t>novog</w:t>
            </w:r>
            <w:r w:rsidR="00EA0F0C" w:rsidRPr="002E63A1">
              <w:rPr>
                <w:noProof/>
                <w:lang w:val="sr-Latn-CS"/>
              </w:rPr>
              <w:t xml:space="preserve"> </w:t>
            </w:r>
            <w:r>
              <w:rPr>
                <w:noProof/>
                <w:lang w:val="sr-Latn-CS"/>
              </w:rPr>
              <w:t>dalekovoda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povezivanje</w:t>
            </w:r>
            <w:r w:rsidR="00EA0F0C" w:rsidRPr="002E63A1">
              <w:rPr>
                <w:noProof/>
                <w:lang w:val="sr-Latn-CS"/>
              </w:rPr>
              <w:t xml:space="preserve"> </w:t>
            </w:r>
            <w:r>
              <w:rPr>
                <w:noProof/>
                <w:lang w:val="sr-Latn-CS"/>
              </w:rPr>
              <w:t>nove</w:t>
            </w:r>
            <w:r w:rsidR="00EA0F0C" w:rsidRPr="002E63A1">
              <w:rPr>
                <w:noProof/>
                <w:lang w:val="sr-Latn-CS"/>
              </w:rPr>
              <w:t xml:space="preserve"> </w:t>
            </w:r>
            <w:r>
              <w:rPr>
                <w:noProof/>
                <w:lang w:val="sr-Latn-CS"/>
              </w:rPr>
              <w:t>trafostanice</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elektroenergetski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trafostanice</w:t>
            </w:r>
            <w:r w:rsidR="00EA0F0C" w:rsidRPr="002E63A1">
              <w:rPr>
                <w:noProof/>
                <w:lang w:val="sr-Latn-CS"/>
              </w:rPr>
              <w:t xml:space="preserve"> 110/35 </w:t>
            </w:r>
            <w:r>
              <w:rPr>
                <w:noProof/>
                <w:lang w:val="sr-Latn-CS"/>
              </w:rPr>
              <w:t>kV</w:t>
            </w:r>
            <w:r w:rsidR="00EA0F0C" w:rsidRPr="002E63A1">
              <w:rPr>
                <w:noProof/>
                <w:lang w:val="sr-Latn-CS"/>
              </w:rPr>
              <w:t xml:space="preserve"> „</w:t>
            </w:r>
            <w:r>
              <w:rPr>
                <w:noProof/>
                <w:lang w:val="sr-Latn-CS"/>
              </w:rPr>
              <w:t>Kuršumlija</w:t>
            </w:r>
            <w:r w:rsidR="00EA0F0C" w:rsidRPr="002E63A1">
              <w:rPr>
                <w:noProof/>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74"/>
              </w:numPr>
              <w:shd w:val="clear" w:color="auto" w:fill="FFFFFF"/>
              <w:tabs>
                <w:tab w:val="left" w:pos="180"/>
              </w:tabs>
              <w:jc w:val="both"/>
              <w:rPr>
                <w:noProof/>
                <w:lang w:val="sr-Latn-CS" w:eastAsia="sr-Latn-CS"/>
              </w:rPr>
            </w:pPr>
            <w:r>
              <w:rPr>
                <w:noProof/>
                <w:lang w:val="sr-Latn-CS"/>
              </w:rPr>
              <w:t>Izrada</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analize</w:t>
            </w:r>
            <w:r w:rsidR="00EA0F0C" w:rsidRPr="002E63A1">
              <w:rPr>
                <w:noProof/>
                <w:lang w:val="sr-Latn-CS"/>
              </w:rPr>
              <w:t xml:space="preserve"> </w:t>
            </w:r>
            <w:r>
              <w:rPr>
                <w:noProof/>
                <w:lang w:val="sr-Latn-CS"/>
              </w:rPr>
              <w:t>vezane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TS</w:t>
            </w:r>
            <w:r w:rsidR="00EA0F0C" w:rsidRPr="002E63A1">
              <w:rPr>
                <w:noProof/>
                <w:lang w:val="sr-Latn-CS"/>
              </w:rPr>
              <w:t xml:space="preserve"> 35/10 </w:t>
            </w:r>
            <w:r>
              <w:rPr>
                <w:noProof/>
                <w:lang w:val="sr-Latn-CS"/>
              </w:rPr>
              <w:t>kV</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w:t>
            </w:r>
          </w:p>
        </w:tc>
      </w:tr>
    </w:tbl>
    <w:p w:rsidR="00EA0F0C" w:rsidRPr="002E63A1" w:rsidRDefault="00EA0F0C" w:rsidP="00EA0F0C">
      <w:pPr>
        <w:pStyle w:val="NoSpacing"/>
        <w:rPr>
          <w:rFonts w:ascii="Times New Roman" w:hAnsi="Times New Roman"/>
          <w:noProof/>
          <w:sz w:val="24"/>
          <w:szCs w:val="24"/>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Obnovljivi</w:t>
      </w:r>
      <w:r w:rsidR="00EA0F0C" w:rsidRPr="002E63A1">
        <w:rPr>
          <w:rFonts w:ascii="Times New Roman" w:hAnsi="Times New Roman"/>
          <w:noProof/>
          <w:sz w:val="24"/>
          <w:szCs w:val="24"/>
        </w:rPr>
        <w:t xml:space="preserve">  </w:t>
      </w:r>
      <w:r>
        <w:rPr>
          <w:rFonts w:ascii="Times New Roman" w:hAnsi="Times New Roman"/>
          <w:noProof/>
          <w:sz w:val="24"/>
          <w:szCs w:val="24"/>
        </w:rPr>
        <w:t>izvori</w:t>
      </w:r>
      <w:r w:rsidR="00EA0F0C" w:rsidRPr="002E63A1">
        <w:rPr>
          <w:rFonts w:ascii="Times New Roman" w:hAnsi="Times New Roman"/>
          <w:noProof/>
          <w:sz w:val="24"/>
          <w:szCs w:val="24"/>
        </w:rPr>
        <w:t xml:space="preserve"> </w:t>
      </w:r>
      <w:r>
        <w:rPr>
          <w:rFonts w:ascii="Times New Roman" w:hAnsi="Times New Roman"/>
          <w:noProof/>
          <w:sz w:val="24"/>
          <w:szCs w:val="24"/>
        </w:rPr>
        <w:t>energije</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Izgradnja</w:t>
            </w:r>
            <w:r w:rsidR="00EA0F0C" w:rsidRPr="002E63A1">
              <w:rPr>
                <w:rFonts w:ascii="Times New Roman" w:hAnsi="Times New Roman"/>
                <w:noProof/>
                <w:sz w:val="24"/>
                <w:szCs w:val="24"/>
              </w:rPr>
              <w:t xml:space="preserve"> </w:t>
            </w:r>
            <w:r>
              <w:rPr>
                <w:rFonts w:ascii="Times New Roman" w:hAnsi="Times New Roman"/>
                <w:noProof/>
                <w:sz w:val="24"/>
                <w:szCs w:val="24"/>
              </w:rPr>
              <w:t>objekata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proizvodnju</w:t>
            </w:r>
            <w:r w:rsidR="00EA0F0C" w:rsidRPr="002E63A1">
              <w:rPr>
                <w:rFonts w:ascii="Times New Roman" w:hAnsi="Times New Roman"/>
                <w:noProof/>
                <w:sz w:val="24"/>
                <w:szCs w:val="24"/>
              </w:rPr>
              <w:t xml:space="preserve"> </w:t>
            </w:r>
            <w:r>
              <w:rPr>
                <w:rFonts w:ascii="Times New Roman" w:hAnsi="Times New Roman"/>
                <w:noProof/>
                <w:sz w:val="24"/>
                <w:szCs w:val="24"/>
              </w:rPr>
              <w:t>energije</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w:t>
            </w:r>
            <w:r>
              <w:rPr>
                <w:rFonts w:ascii="Times New Roman" w:hAnsi="Times New Roman"/>
                <w:noProof/>
                <w:sz w:val="24"/>
                <w:szCs w:val="24"/>
              </w:rPr>
              <w:t>obnovljivih</w:t>
            </w:r>
            <w:r w:rsidR="00EA0F0C" w:rsidRPr="002E63A1">
              <w:rPr>
                <w:rFonts w:ascii="Times New Roman" w:hAnsi="Times New Roman"/>
                <w:noProof/>
                <w:sz w:val="24"/>
                <w:szCs w:val="24"/>
              </w:rPr>
              <w:t xml:space="preserve"> </w:t>
            </w:r>
            <w:r>
              <w:rPr>
                <w:rFonts w:ascii="Times New Roman" w:hAnsi="Times New Roman"/>
                <w:noProof/>
                <w:sz w:val="24"/>
                <w:szCs w:val="24"/>
              </w:rPr>
              <w:t>izvora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tcPr>
          <w:p w:rsidR="00EA0F0C" w:rsidRPr="002E63A1" w:rsidRDefault="002E63A1" w:rsidP="006F174B">
            <w:pPr>
              <w:numPr>
                <w:ilvl w:val="0"/>
                <w:numId w:val="75"/>
              </w:numPr>
              <w:shd w:val="clear" w:color="auto" w:fill="FFFFFF"/>
              <w:tabs>
                <w:tab w:val="left" w:pos="180"/>
              </w:tabs>
              <w:jc w:val="both"/>
              <w:rPr>
                <w:noProof/>
                <w:lang w:val="sr-Latn-CS" w:eastAsia="sr-Latn-CS"/>
              </w:rPr>
            </w:pPr>
            <w:r>
              <w:rPr>
                <w:noProof/>
                <w:lang w:val="sr-Latn-CS"/>
              </w:rPr>
              <w:t>Detaljna</w:t>
            </w:r>
            <w:r w:rsidR="00EA0F0C" w:rsidRPr="002E63A1">
              <w:rPr>
                <w:noProof/>
                <w:lang w:val="sr-Latn-CS"/>
              </w:rPr>
              <w:t xml:space="preserve"> </w:t>
            </w:r>
            <w:r>
              <w:rPr>
                <w:noProof/>
                <w:lang w:val="sr-Latn-CS"/>
              </w:rPr>
              <w:t>merenja</w:t>
            </w:r>
            <w:r w:rsidR="00EA0F0C" w:rsidRPr="002E63A1">
              <w:rPr>
                <w:noProof/>
                <w:lang w:val="sr-Latn-CS"/>
              </w:rPr>
              <w:t xml:space="preserve"> </w:t>
            </w:r>
            <w:r>
              <w:rPr>
                <w:noProof/>
                <w:lang w:val="sr-Latn-CS"/>
              </w:rPr>
              <w:t>intenziteta</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sunca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zahvatu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ispitati</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blizinu</w:t>
            </w:r>
            <w:r w:rsidR="00EA0F0C" w:rsidRPr="002E63A1">
              <w:rPr>
                <w:noProof/>
                <w:lang w:val="sr-Latn-CS"/>
              </w:rPr>
              <w:t xml:space="preserve"> </w:t>
            </w:r>
            <w:r>
              <w:rPr>
                <w:noProof/>
                <w:lang w:val="sr-Latn-CS"/>
              </w:rPr>
              <w:t>priključka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prenosnu</w:t>
            </w:r>
            <w:r w:rsidR="00EA0F0C" w:rsidRPr="002E63A1">
              <w:rPr>
                <w:noProof/>
                <w:lang w:val="sr-Latn-CS"/>
              </w:rPr>
              <w:t xml:space="preserve"> </w:t>
            </w:r>
            <w:r>
              <w:rPr>
                <w:noProof/>
                <w:lang w:val="sr-Latn-CS"/>
              </w:rPr>
              <w:t>mrežu</w:t>
            </w:r>
            <w:r w:rsidR="00EA0F0C" w:rsidRPr="002E63A1">
              <w:rPr>
                <w:noProof/>
                <w:lang w:val="sr-Latn-CS"/>
              </w:rPr>
              <w:t xml:space="preserve"> </w:t>
            </w:r>
            <w:r>
              <w:rPr>
                <w:noProof/>
                <w:lang w:val="sr-Latn-CS"/>
              </w:rPr>
              <w:t>EPS</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datim</w:t>
            </w:r>
            <w:r w:rsidR="00EA0F0C" w:rsidRPr="002E63A1">
              <w:rPr>
                <w:noProof/>
                <w:lang w:val="sr-Latn-CS"/>
              </w:rPr>
              <w:t xml:space="preserve"> </w:t>
            </w:r>
            <w:r>
              <w:rPr>
                <w:noProof/>
                <w:lang w:val="sr-Latn-CS"/>
              </w:rPr>
              <w:t>lokacijama</w:t>
            </w:r>
            <w:r w:rsidR="00EA0F0C" w:rsidRPr="002E63A1">
              <w:rPr>
                <w:noProof/>
                <w:lang w:val="sr-Latn-CS"/>
              </w:rPr>
              <w:t>;</w:t>
            </w:r>
          </w:p>
          <w:p w:rsidR="00EA0F0C" w:rsidRPr="002E63A1" w:rsidRDefault="002E63A1" w:rsidP="006F174B">
            <w:pPr>
              <w:numPr>
                <w:ilvl w:val="0"/>
                <w:numId w:val="75"/>
              </w:numPr>
              <w:shd w:val="clear" w:color="auto" w:fill="FFFFFF"/>
              <w:tabs>
                <w:tab w:val="left" w:pos="180"/>
              </w:tabs>
              <w:jc w:val="both"/>
              <w:rPr>
                <w:noProof/>
                <w:lang w:val="sr-Latn-CS"/>
              </w:rPr>
            </w:pPr>
            <w:r>
              <w:rPr>
                <w:noProof/>
                <w:lang w:val="sr-Latn-CS"/>
              </w:rPr>
              <w:t>Pružanje</w:t>
            </w:r>
            <w:r w:rsidR="00EA0F0C" w:rsidRPr="002E63A1">
              <w:rPr>
                <w:noProof/>
                <w:lang w:val="sr-Latn-CS"/>
              </w:rPr>
              <w:t xml:space="preserve"> </w:t>
            </w:r>
            <w:r>
              <w:rPr>
                <w:noProof/>
                <w:lang w:val="sr-Latn-CS"/>
              </w:rPr>
              <w:t>pouzdanih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potpunih</w:t>
            </w:r>
            <w:r w:rsidR="00EA0F0C" w:rsidRPr="002E63A1">
              <w:rPr>
                <w:noProof/>
                <w:lang w:val="sr-Latn-CS"/>
              </w:rPr>
              <w:t xml:space="preserve"> </w:t>
            </w:r>
            <w:r>
              <w:rPr>
                <w:noProof/>
                <w:lang w:val="sr-Latn-CS"/>
              </w:rPr>
              <w:t>informacija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energetskim</w:t>
            </w:r>
            <w:r w:rsidR="00EA0F0C" w:rsidRPr="002E63A1">
              <w:rPr>
                <w:noProof/>
                <w:lang w:val="sr-Latn-CS"/>
              </w:rPr>
              <w:t xml:space="preserve"> </w:t>
            </w:r>
            <w:r>
              <w:rPr>
                <w:noProof/>
                <w:lang w:val="sr-Latn-CS"/>
              </w:rPr>
              <w:t>potencijalima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strane</w:t>
            </w:r>
            <w:r w:rsidR="00EA0F0C" w:rsidRPr="002E63A1">
              <w:rPr>
                <w:noProof/>
                <w:lang w:val="sr-Latn-CS"/>
              </w:rPr>
              <w:t xml:space="preserve"> </w:t>
            </w:r>
            <w:r>
              <w:rPr>
                <w:noProof/>
                <w:lang w:val="sr-Latn-CS"/>
              </w:rPr>
              <w:t>jedinice</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saradnja</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nadležnih</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agencija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domena</w:t>
            </w:r>
            <w:r w:rsidR="00EA0F0C" w:rsidRPr="002E63A1">
              <w:rPr>
                <w:noProof/>
                <w:lang w:val="sr-Latn-CS"/>
              </w:rPr>
              <w:t xml:space="preserve"> </w:t>
            </w:r>
            <w:r>
              <w:rPr>
                <w:noProof/>
                <w:lang w:val="sr-Latn-CS"/>
              </w:rPr>
              <w:t>energetike</w:t>
            </w:r>
            <w:r w:rsidR="00EA0F0C" w:rsidRPr="002E63A1">
              <w:rPr>
                <w:noProof/>
                <w:lang w:val="sr-Latn-CS"/>
              </w:rPr>
              <w:t xml:space="preserve">, </w:t>
            </w:r>
            <w:r>
              <w:rPr>
                <w:noProof/>
                <w:lang w:val="sr-Latn-CS"/>
              </w:rPr>
              <w:t>energetske</w:t>
            </w:r>
            <w:r w:rsidR="00EA0F0C" w:rsidRPr="002E63A1">
              <w:rPr>
                <w:noProof/>
                <w:lang w:val="sr-Latn-CS"/>
              </w:rPr>
              <w:t xml:space="preserve"> </w:t>
            </w:r>
            <w:r>
              <w:rPr>
                <w:noProof/>
                <w:lang w:val="sr-Latn-CS"/>
              </w:rPr>
              <w:t>efikasnosti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poljoprivrede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učesnika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realizaciji</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obnovljivih</w:t>
            </w:r>
            <w:r w:rsidR="00EA0F0C" w:rsidRPr="002E63A1">
              <w:rPr>
                <w:noProof/>
                <w:lang w:val="sr-Latn-CS"/>
              </w:rPr>
              <w:t xml:space="preserve"> </w:t>
            </w:r>
            <w:r>
              <w:rPr>
                <w:noProof/>
                <w:lang w:val="sr-Latn-CS"/>
              </w:rPr>
              <w:t>izvora</w:t>
            </w:r>
            <w:r w:rsidR="00EA0F0C" w:rsidRPr="002E63A1">
              <w:rPr>
                <w:noProof/>
                <w:lang w:val="sr-Latn-CS"/>
              </w:rPr>
              <w:t xml:space="preserve">; </w:t>
            </w:r>
          </w:p>
          <w:p w:rsidR="00EA0F0C" w:rsidRPr="002E63A1" w:rsidRDefault="002E63A1" w:rsidP="006F174B">
            <w:pPr>
              <w:numPr>
                <w:ilvl w:val="0"/>
                <w:numId w:val="75"/>
              </w:numPr>
              <w:shd w:val="clear" w:color="auto" w:fill="FFFFFF"/>
              <w:tabs>
                <w:tab w:val="left" w:pos="180"/>
              </w:tabs>
              <w:jc w:val="both"/>
              <w:rPr>
                <w:noProof/>
                <w:lang w:val="sr-Latn-CS"/>
              </w:rPr>
            </w:pPr>
            <w:r>
              <w:rPr>
                <w:noProof/>
                <w:lang w:val="sr-Latn-CS"/>
              </w:rPr>
              <w:t>Ispitivanje</w:t>
            </w:r>
            <w:r w:rsidR="00EA0F0C" w:rsidRPr="002E63A1">
              <w:rPr>
                <w:noProof/>
                <w:lang w:val="sr-Latn-CS"/>
              </w:rPr>
              <w:t xml:space="preserve"> </w:t>
            </w:r>
            <w:r>
              <w:rPr>
                <w:noProof/>
                <w:lang w:val="sr-Latn-CS"/>
              </w:rPr>
              <w:t>potencijalnih</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procena</w:t>
            </w:r>
            <w:r w:rsidR="00EA0F0C" w:rsidRPr="002E63A1">
              <w:rPr>
                <w:noProof/>
                <w:lang w:val="sr-Latn-CS"/>
              </w:rPr>
              <w:t xml:space="preserve"> </w:t>
            </w:r>
            <w:r>
              <w:rPr>
                <w:noProof/>
                <w:lang w:val="sr-Latn-CS"/>
              </w:rPr>
              <w:t>potencijala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lastRenderedPageBreak/>
              <w:t>proizvodnju</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izrada</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razmeštaja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mogućnost</w:t>
            </w:r>
            <w:r w:rsidR="00EA0F0C" w:rsidRPr="002E63A1">
              <w:rPr>
                <w:noProof/>
                <w:lang w:val="sr-Latn-CS"/>
              </w:rPr>
              <w:t xml:space="preserve"> </w:t>
            </w:r>
            <w:r>
              <w:rPr>
                <w:noProof/>
                <w:lang w:val="sr-Latn-CS"/>
              </w:rPr>
              <w:t>integracije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energetski</w:t>
            </w:r>
            <w:r w:rsidR="00EA0F0C" w:rsidRPr="002E63A1">
              <w:rPr>
                <w:noProof/>
                <w:lang w:val="sr-Latn-CS"/>
              </w:rPr>
              <w:t xml:space="preserve"> </w:t>
            </w:r>
            <w:r>
              <w:rPr>
                <w:noProof/>
                <w:lang w:val="sr-Latn-CS"/>
              </w:rPr>
              <w:t>sistem</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w:t>
            </w:r>
          </w:p>
          <w:p w:rsidR="00EA0F0C" w:rsidRPr="002E63A1" w:rsidRDefault="002E63A1" w:rsidP="006F174B">
            <w:pPr>
              <w:numPr>
                <w:ilvl w:val="0"/>
                <w:numId w:val="75"/>
              </w:numPr>
              <w:shd w:val="clear" w:color="auto" w:fill="FFFFFF"/>
              <w:tabs>
                <w:tab w:val="left" w:pos="180"/>
              </w:tabs>
              <w:jc w:val="both"/>
              <w:rPr>
                <w:noProof/>
                <w:lang w:val="sr-Latn-CS"/>
              </w:rPr>
            </w:pPr>
            <w:r>
              <w:rPr>
                <w:noProof/>
                <w:lang w:val="sr-Latn-CS"/>
              </w:rPr>
              <w:t>Revizija</w:t>
            </w:r>
            <w:r w:rsidR="00EA0F0C" w:rsidRPr="002E63A1">
              <w:rPr>
                <w:noProof/>
                <w:lang w:val="sr-Latn-CS"/>
              </w:rPr>
              <w:t xml:space="preserve"> </w:t>
            </w:r>
            <w:r>
              <w:rPr>
                <w:noProof/>
                <w:lang w:val="sr-Latn-CS"/>
              </w:rPr>
              <w:t>spiska</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predviđenih</w:t>
            </w:r>
            <w:r w:rsidR="00EA0F0C" w:rsidRPr="002E63A1">
              <w:rPr>
                <w:noProof/>
                <w:lang w:val="sr-Latn-CS"/>
              </w:rPr>
              <w:t xml:space="preserve"> </w:t>
            </w:r>
            <w:r>
              <w:rPr>
                <w:noProof/>
                <w:lang w:val="sr-Latn-CS"/>
              </w:rPr>
              <w:t>Katastrom</w:t>
            </w:r>
            <w:r w:rsidR="00EA0F0C" w:rsidRPr="002E63A1">
              <w:rPr>
                <w:noProof/>
                <w:lang w:val="sr-Latn-CS"/>
              </w:rPr>
              <w:t xml:space="preserve"> </w:t>
            </w:r>
            <w:r>
              <w:rPr>
                <w:noProof/>
                <w:lang w:val="sr-Latn-CS"/>
              </w:rPr>
              <w:t>MHE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preispitivanje</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postojećem</w:t>
            </w:r>
            <w:r w:rsidR="00EA0F0C" w:rsidRPr="002E63A1">
              <w:rPr>
                <w:noProof/>
                <w:lang w:val="sr-Latn-CS"/>
              </w:rPr>
              <w:t xml:space="preserve"> „</w:t>
            </w:r>
            <w:r>
              <w:rPr>
                <w:noProof/>
                <w:lang w:val="sr-Latn-CS"/>
              </w:rPr>
              <w:t>Katastru</w:t>
            </w:r>
            <w:r w:rsidR="00EA0F0C" w:rsidRPr="002E63A1">
              <w:rPr>
                <w:noProof/>
                <w:lang w:val="sr-Latn-CS"/>
              </w:rPr>
              <w:t xml:space="preserve"> </w:t>
            </w:r>
            <w:r>
              <w:rPr>
                <w:noProof/>
                <w:lang w:val="sr-Latn-CS"/>
              </w:rPr>
              <w:t>malih</w:t>
            </w:r>
            <w:r w:rsidR="00EA0F0C" w:rsidRPr="002E63A1">
              <w:rPr>
                <w:noProof/>
                <w:lang w:val="sr-Latn-CS"/>
              </w:rPr>
              <w:t xml:space="preserve"> </w:t>
            </w:r>
            <w:r>
              <w:rPr>
                <w:noProof/>
                <w:lang w:val="sr-Latn-CS"/>
              </w:rPr>
              <w:t>hidroelektrana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teritoriji</w:t>
            </w:r>
            <w:r w:rsidR="00EA0F0C" w:rsidRPr="002E63A1">
              <w:rPr>
                <w:noProof/>
                <w:lang w:val="sr-Latn-CS"/>
              </w:rPr>
              <w:t xml:space="preserve"> </w:t>
            </w:r>
            <w:r>
              <w:rPr>
                <w:noProof/>
                <w:lang w:val="sr-Latn-CS"/>
              </w:rPr>
              <w:t>SR</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van</w:t>
            </w:r>
            <w:r w:rsidR="00EA0F0C" w:rsidRPr="002E63A1">
              <w:rPr>
                <w:noProof/>
                <w:lang w:val="sr-Latn-CS"/>
              </w:rPr>
              <w:t xml:space="preserve"> </w:t>
            </w:r>
            <w:r>
              <w:rPr>
                <w:noProof/>
                <w:lang w:val="sr-Latn-CS"/>
              </w:rPr>
              <w:t>SAP</w:t>
            </w:r>
            <w:r w:rsidR="00EA0F0C" w:rsidRPr="002E63A1">
              <w:rPr>
                <w:noProof/>
                <w:lang w:val="sr-Latn-CS"/>
              </w:rPr>
              <w:t>”).</w:t>
            </w:r>
          </w:p>
          <w:p w:rsidR="00EA0F0C" w:rsidRPr="002E63A1" w:rsidRDefault="00EA0F0C">
            <w:pPr>
              <w:shd w:val="clear" w:color="auto" w:fill="FFFFFF"/>
              <w:tabs>
                <w:tab w:val="left" w:pos="180"/>
              </w:tabs>
              <w:ind w:left="360"/>
              <w:jc w:val="both"/>
              <w:rPr>
                <w:noProof/>
                <w:lang w:val="sr-Latn-CS" w:eastAsia="sr-Latn-CS"/>
              </w:rPr>
            </w:pPr>
          </w:p>
        </w:tc>
      </w:tr>
    </w:tbl>
    <w:p w:rsidR="00EA0F0C" w:rsidRPr="002E63A1" w:rsidRDefault="00EA0F0C" w:rsidP="00EA0F0C">
      <w:pPr>
        <w:pStyle w:val="NoSpacing"/>
        <w:jc w:val="center"/>
        <w:rPr>
          <w:rFonts w:ascii="Times New Roman" w:hAnsi="Times New Roman"/>
          <w:noProof/>
          <w:sz w:val="24"/>
          <w:szCs w:val="24"/>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rada</w:t>
      </w:r>
      <w:r w:rsidR="00EA0F0C" w:rsidRPr="002E63A1">
        <w:rPr>
          <w:rFonts w:ascii="Times New Roman" w:hAnsi="Times New Roman"/>
          <w:noProof/>
          <w:sz w:val="24"/>
          <w:szCs w:val="24"/>
        </w:rPr>
        <w:t xml:space="preserve"> </w:t>
      </w:r>
      <w:r>
        <w:rPr>
          <w:rFonts w:ascii="Times New Roman" w:hAnsi="Times New Roman"/>
          <w:noProof/>
          <w:sz w:val="24"/>
          <w:szCs w:val="24"/>
        </w:rPr>
        <w:t>javnih</w:t>
      </w:r>
      <w:r w:rsidR="00EA0F0C" w:rsidRPr="002E63A1">
        <w:rPr>
          <w:rFonts w:ascii="Times New Roman" w:hAnsi="Times New Roman"/>
          <w:noProof/>
          <w:sz w:val="24"/>
          <w:szCs w:val="24"/>
        </w:rPr>
        <w:t xml:space="preserve"> </w:t>
      </w:r>
      <w:r>
        <w:rPr>
          <w:rFonts w:ascii="Times New Roman" w:hAnsi="Times New Roman"/>
          <w:noProof/>
          <w:sz w:val="24"/>
          <w:szCs w:val="24"/>
        </w:rPr>
        <w:t>službi</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Revitalizacija</w:t>
            </w:r>
            <w:r w:rsidR="00EA0F0C" w:rsidRPr="002E63A1">
              <w:rPr>
                <w:rFonts w:ascii="Times New Roman" w:hAnsi="Times New Roman"/>
                <w:noProof/>
                <w:sz w:val="24"/>
                <w:szCs w:val="24"/>
              </w:rPr>
              <w:t xml:space="preserve"> </w:t>
            </w:r>
            <w:r>
              <w:rPr>
                <w:rFonts w:ascii="Times New Roman" w:hAnsi="Times New Roman"/>
                <w:noProof/>
                <w:sz w:val="24"/>
                <w:szCs w:val="24"/>
              </w:rPr>
              <w:t>seoskih</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kao</w:t>
            </w:r>
            <w:r w:rsidR="00EA0F0C" w:rsidRPr="002E63A1">
              <w:rPr>
                <w:rFonts w:ascii="Times New Roman" w:hAnsi="Times New Roman"/>
                <w:noProof/>
                <w:sz w:val="24"/>
                <w:szCs w:val="24"/>
              </w:rPr>
              <w:t xml:space="preserve"> </w:t>
            </w:r>
            <w:r>
              <w:rPr>
                <w:rFonts w:ascii="Times New Roman" w:hAnsi="Times New Roman"/>
                <w:noProof/>
                <w:sz w:val="24"/>
                <w:szCs w:val="24"/>
              </w:rPr>
              <w:t>jedne</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mera</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ublažavanje</w:t>
            </w:r>
            <w:r w:rsidR="00EA0F0C" w:rsidRPr="002E63A1">
              <w:rPr>
                <w:rFonts w:ascii="Times New Roman" w:hAnsi="Times New Roman"/>
                <w:noProof/>
                <w:sz w:val="24"/>
                <w:szCs w:val="24"/>
              </w:rPr>
              <w:t xml:space="preserve"> </w:t>
            </w:r>
            <w:r>
              <w:rPr>
                <w:rFonts w:ascii="Times New Roman" w:hAnsi="Times New Roman"/>
                <w:noProof/>
                <w:sz w:val="24"/>
                <w:szCs w:val="24"/>
              </w:rPr>
              <w:t>negativnih</w:t>
            </w:r>
            <w:r w:rsidR="00EA0F0C" w:rsidRPr="002E63A1">
              <w:rPr>
                <w:rFonts w:ascii="Times New Roman" w:hAnsi="Times New Roman"/>
                <w:noProof/>
                <w:sz w:val="24"/>
                <w:szCs w:val="24"/>
              </w:rPr>
              <w:t xml:space="preserve"> </w:t>
            </w:r>
            <w:r>
              <w:rPr>
                <w:rFonts w:ascii="Times New Roman" w:hAnsi="Times New Roman"/>
                <w:noProof/>
                <w:sz w:val="24"/>
                <w:szCs w:val="24"/>
              </w:rPr>
              <w:t>demografskih</w:t>
            </w:r>
            <w:r w:rsidR="00EA0F0C" w:rsidRPr="002E63A1">
              <w:rPr>
                <w:rFonts w:ascii="Times New Roman" w:hAnsi="Times New Roman"/>
                <w:noProof/>
                <w:sz w:val="24"/>
                <w:szCs w:val="24"/>
              </w:rPr>
              <w:t xml:space="preserve"> </w:t>
            </w:r>
            <w:r>
              <w:rPr>
                <w:rFonts w:ascii="Times New Roman" w:hAnsi="Times New Roman"/>
                <w:noProof/>
                <w:sz w:val="24"/>
                <w:szCs w:val="24"/>
              </w:rPr>
              <w:t>trendova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podsticanja</w:t>
            </w:r>
            <w:r w:rsidR="00EA0F0C" w:rsidRPr="002E63A1">
              <w:rPr>
                <w:rFonts w:ascii="Times New Roman" w:hAnsi="Times New Roman"/>
                <w:noProof/>
                <w:sz w:val="24"/>
                <w:szCs w:val="24"/>
              </w:rPr>
              <w:t xml:space="preserve"> </w:t>
            </w:r>
            <w:r>
              <w:rPr>
                <w:rFonts w:ascii="Times New Roman" w:hAnsi="Times New Roman"/>
                <w:noProof/>
                <w:sz w:val="24"/>
                <w:szCs w:val="24"/>
              </w:rPr>
              <w:t>socijalnog</w:t>
            </w:r>
            <w:r w:rsidR="00EA0F0C" w:rsidRPr="002E63A1">
              <w:rPr>
                <w:rFonts w:ascii="Times New Roman" w:hAnsi="Times New Roman"/>
                <w:noProof/>
                <w:sz w:val="24"/>
                <w:szCs w:val="24"/>
              </w:rPr>
              <w:t xml:space="preserve"> </w:t>
            </w:r>
            <w:r>
              <w:rPr>
                <w:rFonts w:ascii="Times New Roman" w:hAnsi="Times New Roman"/>
                <w:noProof/>
                <w:sz w:val="24"/>
                <w:szCs w:val="24"/>
              </w:rPr>
              <w:t>razvoja</w:t>
            </w:r>
          </w:p>
        </w:tc>
      </w:tr>
      <w:tr w:rsidR="00EA0F0C" w:rsidRPr="002E63A1" w:rsidTr="00EA0F0C">
        <w:trPr>
          <w:trHeight w:val="815"/>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71"/>
              </w:numPr>
              <w:tabs>
                <w:tab w:val="left" w:pos="684"/>
              </w:tabs>
              <w:ind w:left="714" w:hanging="357"/>
              <w:jc w:val="both"/>
              <w:rPr>
                <w:noProof/>
                <w:lang w:val="sr-Latn-CS" w:eastAsia="sr-Latn-CS"/>
              </w:rPr>
            </w:pPr>
            <w:r>
              <w:rPr>
                <w:noProof/>
                <w:lang w:val="sr-Latn-CS"/>
              </w:rPr>
              <w:t>Revitalizacija</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izgradnjom</w:t>
            </w:r>
            <w:r w:rsidR="00EA0F0C" w:rsidRPr="002E63A1">
              <w:rPr>
                <w:noProof/>
                <w:lang w:val="sr-Latn-CS"/>
              </w:rPr>
              <w:t xml:space="preserve"> </w:t>
            </w:r>
            <w:r>
              <w:rPr>
                <w:noProof/>
                <w:lang w:val="sr-Latn-CS"/>
              </w:rPr>
              <w:t>multifunkcionalnih</w:t>
            </w:r>
            <w:r w:rsidR="00EA0F0C" w:rsidRPr="002E63A1">
              <w:rPr>
                <w:noProof/>
                <w:lang w:val="sr-Latn-CS"/>
              </w:rPr>
              <w:t xml:space="preserve"> </w:t>
            </w:r>
            <w:r>
              <w:rPr>
                <w:noProof/>
                <w:lang w:val="sr-Latn-CS"/>
              </w:rPr>
              <w:t>centara</w:t>
            </w:r>
            <w:r w:rsidR="00EA0F0C" w:rsidRPr="002E63A1">
              <w:rPr>
                <w:noProof/>
                <w:lang w:val="sr-Latn-CS"/>
              </w:rPr>
              <w:t xml:space="preserve"> - </w:t>
            </w:r>
            <w:r>
              <w:rPr>
                <w:noProof/>
                <w:lang w:val="sr-Latn-CS"/>
              </w:rPr>
              <w:t>punktova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osnovnih</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primarne</w:t>
            </w:r>
            <w:r w:rsidR="00EA0F0C" w:rsidRPr="002E63A1">
              <w:rPr>
                <w:noProof/>
                <w:lang w:val="sr-Latn-CS"/>
              </w:rPr>
              <w:t xml:space="preserve"> </w:t>
            </w:r>
            <w:r>
              <w:rPr>
                <w:noProof/>
                <w:lang w:val="sr-Latn-CS"/>
              </w:rPr>
              <w:t>zdravstvene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socijalne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predškolskog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osnovnog</w:t>
            </w:r>
            <w:r w:rsidR="00EA0F0C" w:rsidRPr="002E63A1">
              <w:rPr>
                <w:noProof/>
                <w:lang w:val="sr-Latn-CS"/>
              </w:rPr>
              <w:t xml:space="preserve"> </w:t>
            </w:r>
            <w:r>
              <w:rPr>
                <w:noProof/>
                <w:lang w:val="sr-Latn-CS"/>
              </w:rPr>
              <w:t>obrazovanja</w:t>
            </w:r>
            <w:r w:rsidR="00EA0F0C" w:rsidRPr="002E63A1">
              <w:rPr>
                <w:noProof/>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stanja</w:t>
            </w:r>
            <w:r w:rsidR="00EA0F0C" w:rsidRPr="002E63A1">
              <w:rPr>
                <w:rFonts w:ascii="Times New Roman" w:hAnsi="Times New Roman"/>
                <w:noProof/>
                <w:sz w:val="24"/>
                <w:szCs w:val="24"/>
              </w:rPr>
              <w:t xml:space="preserve"> </w:t>
            </w:r>
            <w:r>
              <w:rPr>
                <w:rFonts w:ascii="Times New Roman" w:hAnsi="Times New Roman"/>
                <w:noProof/>
                <w:sz w:val="24"/>
                <w:szCs w:val="24"/>
              </w:rPr>
              <w:t>postojećih</w:t>
            </w:r>
            <w:r w:rsidR="00EA0F0C" w:rsidRPr="002E63A1">
              <w:rPr>
                <w:rFonts w:ascii="Times New Roman" w:hAnsi="Times New Roman"/>
                <w:noProof/>
                <w:sz w:val="24"/>
                <w:szCs w:val="24"/>
              </w:rPr>
              <w:t xml:space="preserve"> </w:t>
            </w:r>
            <w:r>
              <w:rPr>
                <w:rFonts w:ascii="Times New Roman" w:hAnsi="Times New Roman"/>
                <w:noProof/>
                <w:sz w:val="24"/>
                <w:szCs w:val="24"/>
              </w:rPr>
              <w:t>kapaciteta</w:t>
            </w:r>
            <w:r w:rsidR="00EA0F0C" w:rsidRPr="002E63A1">
              <w:rPr>
                <w:rFonts w:ascii="Times New Roman" w:hAnsi="Times New Roman"/>
                <w:noProof/>
                <w:sz w:val="24"/>
                <w:szCs w:val="24"/>
              </w:rPr>
              <w:t xml:space="preserve"> </w:t>
            </w:r>
            <w:r>
              <w:rPr>
                <w:rFonts w:ascii="Times New Roman" w:hAnsi="Times New Roman"/>
                <w:noProof/>
                <w:sz w:val="24"/>
                <w:szCs w:val="24"/>
              </w:rPr>
              <w:t>javnih</w:t>
            </w:r>
            <w:r w:rsidR="00EA0F0C" w:rsidRPr="002E63A1">
              <w:rPr>
                <w:rFonts w:ascii="Times New Roman" w:hAnsi="Times New Roman"/>
                <w:noProof/>
                <w:sz w:val="24"/>
                <w:szCs w:val="24"/>
              </w:rPr>
              <w:t xml:space="preserve"> </w:t>
            </w:r>
            <w:r>
              <w:rPr>
                <w:rFonts w:ascii="Times New Roman" w:hAnsi="Times New Roman"/>
                <w:noProof/>
                <w:sz w:val="24"/>
                <w:szCs w:val="24"/>
              </w:rPr>
              <w:t>službi</w:t>
            </w:r>
            <w:r w:rsidR="00EA0F0C" w:rsidRPr="002E63A1">
              <w:rPr>
                <w:rFonts w:ascii="Times New Roman" w:hAnsi="Times New Roman"/>
                <w:noProof/>
                <w:sz w:val="24"/>
                <w:szCs w:val="24"/>
              </w:rPr>
              <w:t xml:space="preserve">, </w:t>
            </w:r>
            <w:r>
              <w:rPr>
                <w:rFonts w:ascii="Times New Roman" w:hAnsi="Times New Roman"/>
                <w:noProof/>
                <w:sz w:val="24"/>
                <w:szCs w:val="24"/>
              </w:rPr>
              <w:t>koji</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Planom</w:t>
            </w:r>
            <w:r w:rsidR="00EA0F0C" w:rsidRPr="002E63A1">
              <w:rPr>
                <w:rFonts w:ascii="Times New Roman" w:hAnsi="Times New Roman"/>
                <w:noProof/>
                <w:sz w:val="24"/>
                <w:szCs w:val="24"/>
              </w:rPr>
              <w:t xml:space="preserve"> </w:t>
            </w:r>
            <w:r>
              <w:rPr>
                <w:rFonts w:ascii="Times New Roman" w:hAnsi="Times New Roman"/>
                <w:noProof/>
                <w:sz w:val="24"/>
                <w:szCs w:val="24"/>
              </w:rPr>
              <w:t>zadržavaju</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76"/>
              </w:numPr>
              <w:tabs>
                <w:tab w:val="left" w:pos="684"/>
              </w:tabs>
              <w:jc w:val="both"/>
              <w:rPr>
                <w:noProof/>
                <w:lang w:val="sr-Latn-CS" w:eastAsia="sr-Latn-CS"/>
              </w:rPr>
            </w:pPr>
            <w:r>
              <w:rPr>
                <w:noProof/>
                <w:lang w:val="sr-Latn-CS"/>
              </w:rPr>
              <w:t>Redovno</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upotreba</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pružanja</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seoskim</w:t>
            </w:r>
            <w:r w:rsidR="00EA0F0C" w:rsidRPr="002E63A1">
              <w:rPr>
                <w:noProof/>
                <w:lang w:val="sr-Latn-CS"/>
              </w:rPr>
              <w:t xml:space="preserve"> </w:t>
            </w:r>
            <w:r>
              <w:rPr>
                <w:noProof/>
                <w:lang w:val="sr-Latn-CS"/>
              </w:rPr>
              <w:t>naseljima</w:t>
            </w:r>
            <w:r w:rsidR="00EA0F0C" w:rsidRPr="002E63A1">
              <w:rPr>
                <w:noProof/>
                <w:lang w:val="sr-Latn-CS"/>
              </w:rPr>
              <w:t>;</w:t>
            </w:r>
          </w:p>
          <w:p w:rsidR="00EA0F0C" w:rsidRPr="002E63A1" w:rsidRDefault="002E63A1" w:rsidP="006F174B">
            <w:pPr>
              <w:numPr>
                <w:ilvl w:val="0"/>
                <w:numId w:val="76"/>
              </w:numPr>
              <w:tabs>
                <w:tab w:val="left" w:pos="743"/>
              </w:tabs>
              <w:jc w:val="both"/>
              <w:rPr>
                <w:noProof/>
                <w:lang w:val="sr-Latn-CS" w:eastAsia="sr-Latn-CS"/>
              </w:rPr>
            </w:pPr>
            <w:r>
              <w:rPr>
                <w:noProof/>
                <w:lang w:val="sr-Latn-CS"/>
              </w:rPr>
              <w:t>Modernizacija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osavremenjivanje</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službi</w:t>
            </w:r>
            <w:r w:rsidR="00EA0F0C" w:rsidRPr="002E63A1">
              <w:rPr>
                <w:noProof/>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3:</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Obezbeđenje</w:t>
            </w:r>
            <w:r w:rsidR="00EA0F0C" w:rsidRPr="002E63A1">
              <w:rPr>
                <w:rFonts w:ascii="Times New Roman" w:hAnsi="Times New Roman"/>
                <w:noProof/>
                <w:sz w:val="24"/>
                <w:szCs w:val="24"/>
              </w:rPr>
              <w:t xml:space="preserve"> </w:t>
            </w:r>
            <w:r>
              <w:rPr>
                <w:rFonts w:ascii="Times New Roman" w:hAnsi="Times New Roman"/>
                <w:noProof/>
                <w:sz w:val="24"/>
                <w:szCs w:val="24"/>
              </w:rPr>
              <w:t>javnih</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okviru</w:t>
            </w:r>
            <w:r w:rsidR="00EA0F0C" w:rsidRPr="002E63A1">
              <w:rPr>
                <w:rFonts w:ascii="Times New Roman" w:hAnsi="Times New Roman"/>
                <w:noProof/>
                <w:sz w:val="24"/>
                <w:szCs w:val="24"/>
              </w:rPr>
              <w:t xml:space="preserve"> </w:t>
            </w:r>
            <w:r>
              <w:rPr>
                <w:rFonts w:ascii="Times New Roman" w:hAnsi="Times New Roman"/>
                <w:noProof/>
                <w:sz w:val="24"/>
                <w:szCs w:val="24"/>
              </w:rPr>
              <w:t>novih</w:t>
            </w:r>
            <w:r w:rsidR="00EA0F0C" w:rsidRPr="002E63A1">
              <w:rPr>
                <w:rFonts w:ascii="Times New Roman" w:hAnsi="Times New Roman"/>
                <w:noProof/>
                <w:sz w:val="24"/>
                <w:szCs w:val="24"/>
              </w:rPr>
              <w:t xml:space="preserve"> </w:t>
            </w:r>
            <w:r>
              <w:rPr>
                <w:rFonts w:ascii="Times New Roman" w:hAnsi="Times New Roman"/>
                <w:noProof/>
                <w:sz w:val="24"/>
                <w:szCs w:val="24"/>
              </w:rPr>
              <w:t>građevinskih</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koja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usled</w:t>
            </w:r>
            <w:r w:rsidR="00EA0F0C" w:rsidRPr="002E63A1">
              <w:rPr>
                <w:rFonts w:ascii="Times New Roman" w:hAnsi="Times New Roman"/>
                <w:noProof/>
                <w:sz w:val="24"/>
                <w:szCs w:val="24"/>
              </w:rPr>
              <w:t xml:space="preserve"> </w:t>
            </w:r>
            <w:r>
              <w:rPr>
                <w:rFonts w:ascii="Times New Roman" w:hAnsi="Times New Roman"/>
                <w:noProof/>
                <w:sz w:val="24"/>
                <w:szCs w:val="24"/>
              </w:rPr>
              <w:t>izgradnje</w:t>
            </w:r>
            <w:r w:rsidR="00EA0F0C" w:rsidRPr="002E63A1">
              <w:rPr>
                <w:rFonts w:ascii="Times New Roman" w:hAnsi="Times New Roman"/>
                <w:noProof/>
                <w:sz w:val="24"/>
                <w:szCs w:val="24"/>
              </w:rPr>
              <w:t xml:space="preserve"> </w:t>
            </w:r>
            <w:r>
              <w:rPr>
                <w:rFonts w:ascii="Times New Roman" w:hAnsi="Times New Roman"/>
                <w:noProof/>
                <w:sz w:val="24"/>
                <w:szCs w:val="24"/>
              </w:rPr>
              <w:t>akumulacije</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potapanja</w:t>
            </w:r>
            <w:r w:rsidR="00EA0F0C" w:rsidRPr="002E63A1">
              <w:rPr>
                <w:rFonts w:ascii="Times New Roman" w:hAnsi="Times New Roman"/>
                <w:noProof/>
                <w:sz w:val="24"/>
                <w:szCs w:val="24"/>
              </w:rPr>
              <w:t xml:space="preserve"> </w:t>
            </w:r>
            <w:r>
              <w:rPr>
                <w:rFonts w:ascii="Times New Roman" w:hAnsi="Times New Roman"/>
                <w:noProof/>
                <w:sz w:val="24"/>
                <w:szCs w:val="24"/>
              </w:rPr>
              <w:t>delova</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planiraju</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teritoriji</w:t>
            </w:r>
            <w:r w:rsidR="00EA0F0C" w:rsidRPr="002E63A1">
              <w:rPr>
                <w:rFonts w:ascii="Times New Roman" w:hAnsi="Times New Roman"/>
                <w:noProof/>
                <w:sz w:val="24"/>
                <w:szCs w:val="24"/>
              </w:rPr>
              <w:t xml:space="preserve"> </w:t>
            </w:r>
            <w:r>
              <w:rPr>
                <w:rFonts w:ascii="Times New Roman" w:hAnsi="Times New Roman"/>
                <w:noProof/>
                <w:sz w:val="24"/>
                <w:szCs w:val="24"/>
              </w:rPr>
              <w:t>KO</w:t>
            </w:r>
            <w:r w:rsidR="00EA0F0C" w:rsidRPr="002E63A1">
              <w:rPr>
                <w:rFonts w:ascii="Times New Roman" w:hAnsi="Times New Roman"/>
                <w:noProof/>
                <w:sz w:val="24"/>
                <w:szCs w:val="24"/>
              </w:rPr>
              <w:t xml:space="preserve"> </w:t>
            </w:r>
            <w:r>
              <w:rPr>
                <w:rFonts w:ascii="Times New Roman" w:hAnsi="Times New Roman"/>
                <w:noProof/>
                <w:sz w:val="24"/>
                <w:szCs w:val="24"/>
              </w:rPr>
              <w:t>Merćez</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Pačarađa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NoSpacing"/>
              <w:numPr>
                <w:ilvl w:val="0"/>
                <w:numId w:val="77"/>
              </w:numPr>
              <w:jc w:val="both"/>
              <w:rPr>
                <w:rFonts w:ascii="Times New Roman" w:hAnsi="Times New Roman"/>
                <w:noProof/>
                <w:sz w:val="24"/>
                <w:szCs w:val="24"/>
              </w:rPr>
            </w:pP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okviru</w:t>
            </w:r>
            <w:r w:rsidR="00EA0F0C" w:rsidRPr="002E63A1">
              <w:rPr>
                <w:rFonts w:ascii="Times New Roman" w:hAnsi="Times New Roman"/>
                <w:noProof/>
                <w:sz w:val="24"/>
                <w:szCs w:val="24"/>
              </w:rPr>
              <w:t xml:space="preserve"> </w:t>
            </w:r>
            <w:r>
              <w:rPr>
                <w:rFonts w:ascii="Times New Roman" w:hAnsi="Times New Roman"/>
                <w:noProof/>
                <w:sz w:val="24"/>
                <w:szCs w:val="24"/>
              </w:rPr>
              <w:t>planiranih</w:t>
            </w:r>
            <w:r w:rsidR="00EA0F0C" w:rsidRPr="002E63A1">
              <w:rPr>
                <w:rFonts w:ascii="Times New Roman" w:hAnsi="Times New Roman"/>
                <w:noProof/>
                <w:sz w:val="24"/>
                <w:szCs w:val="24"/>
              </w:rPr>
              <w:t xml:space="preserve"> </w:t>
            </w:r>
            <w:r>
              <w:rPr>
                <w:rFonts w:ascii="Times New Roman" w:hAnsi="Times New Roman"/>
                <w:noProof/>
                <w:sz w:val="24"/>
                <w:szCs w:val="24"/>
              </w:rPr>
              <w:t>građevinskih</w:t>
            </w:r>
            <w:r w:rsidR="00EA0F0C" w:rsidRPr="002E63A1">
              <w:rPr>
                <w:rFonts w:ascii="Times New Roman" w:hAnsi="Times New Roman"/>
                <w:noProof/>
                <w:sz w:val="24"/>
                <w:szCs w:val="24"/>
              </w:rPr>
              <w:t xml:space="preserve"> </w:t>
            </w:r>
            <w:r>
              <w:rPr>
                <w:rFonts w:ascii="Times New Roman" w:hAnsi="Times New Roman"/>
                <w:noProof/>
                <w:sz w:val="24"/>
                <w:szCs w:val="24"/>
              </w:rPr>
              <w:t>područja</w:t>
            </w:r>
            <w:r w:rsidR="00EA0F0C" w:rsidRPr="002E63A1">
              <w:rPr>
                <w:rFonts w:ascii="Times New Roman" w:hAnsi="Times New Roman"/>
                <w:noProof/>
                <w:sz w:val="24"/>
                <w:szCs w:val="24"/>
              </w:rPr>
              <w:t xml:space="preserve"> </w:t>
            </w:r>
            <w:r>
              <w:rPr>
                <w:rFonts w:ascii="Times New Roman" w:hAnsi="Times New Roman"/>
                <w:noProof/>
                <w:sz w:val="24"/>
                <w:szCs w:val="24"/>
              </w:rPr>
              <w:t>na</w:t>
            </w:r>
            <w:r w:rsidR="00EA0F0C" w:rsidRPr="002E63A1">
              <w:rPr>
                <w:rFonts w:ascii="Times New Roman" w:hAnsi="Times New Roman"/>
                <w:noProof/>
                <w:sz w:val="24"/>
                <w:szCs w:val="24"/>
              </w:rPr>
              <w:t xml:space="preserve"> </w:t>
            </w:r>
            <w:r>
              <w:rPr>
                <w:rFonts w:ascii="Times New Roman" w:hAnsi="Times New Roman"/>
                <w:noProof/>
                <w:sz w:val="24"/>
                <w:szCs w:val="24"/>
              </w:rPr>
              <w:t>teritoriji</w:t>
            </w:r>
            <w:r w:rsidR="00EA0F0C" w:rsidRPr="002E63A1">
              <w:rPr>
                <w:rFonts w:ascii="Times New Roman" w:hAnsi="Times New Roman"/>
                <w:noProof/>
                <w:sz w:val="24"/>
                <w:szCs w:val="24"/>
              </w:rPr>
              <w:t xml:space="preserve"> </w:t>
            </w:r>
            <w:r>
              <w:rPr>
                <w:rFonts w:ascii="Times New Roman" w:hAnsi="Times New Roman"/>
                <w:noProof/>
                <w:sz w:val="24"/>
                <w:szCs w:val="24"/>
              </w:rPr>
              <w:t>KO</w:t>
            </w:r>
            <w:r w:rsidR="00EA0F0C" w:rsidRPr="002E63A1">
              <w:rPr>
                <w:rFonts w:ascii="Times New Roman" w:hAnsi="Times New Roman"/>
                <w:noProof/>
                <w:sz w:val="24"/>
                <w:szCs w:val="24"/>
              </w:rPr>
              <w:t xml:space="preserve"> </w:t>
            </w:r>
            <w:r>
              <w:rPr>
                <w:rFonts w:ascii="Times New Roman" w:hAnsi="Times New Roman"/>
                <w:noProof/>
                <w:sz w:val="24"/>
                <w:szCs w:val="24"/>
              </w:rPr>
              <w:t>Merćez</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KO</w:t>
            </w:r>
            <w:r w:rsidR="00EA0F0C" w:rsidRPr="002E63A1">
              <w:rPr>
                <w:rFonts w:ascii="Times New Roman" w:hAnsi="Times New Roman"/>
                <w:noProof/>
                <w:sz w:val="24"/>
                <w:szCs w:val="24"/>
              </w:rPr>
              <w:t xml:space="preserve"> </w:t>
            </w:r>
            <w:r>
              <w:rPr>
                <w:rFonts w:ascii="Times New Roman" w:hAnsi="Times New Roman"/>
                <w:noProof/>
                <w:sz w:val="24"/>
                <w:szCs w:val="24"/>
              </w:rPr>
              <w:t>Pačarađa</w:t>
            </w:r>
            <w:r w:rsidR="00EA0F0C" w:rsidRPr="002E63A1">
              <w:rPr>
                <w:rFonts w:ascii="Times New Roman" w:hAnsi="Times New Roman"/>
                <w:noProof/>
                <w:sz w:val="24"/>
                <w:szCs w:val="24"/>
              </w:rPr>
              <w:t xml:space="preserve">, </w:t>
            </w:r>
            <w:r>
              <w:rPr>
                <w:rFonts w:ascii="Times New Roman" w:hAnsi="Times New Roman"/>
                <w:noProof/>
                <w:sz w:val="24"/>
                <w:szCs w:val="24"/>
              </w:rPr>
              <w:t>u</w:t>
            </w:r>
            <w:r w:rsidR="00EA0F0C" w:rsidRPr="002E63A1">
              <w:rPr>
                <w:rFonts w:ascii="Times New Roman" w:hAnsi="Times New Roman"/>
                <w:noProof/>
                <w:sz w:val="24"/>
                <w:szCs w:val="24"/>
              </w:rPr>
              <w:t xml:space="preserve"> </w:t>
            </w:r>
            <w:r>
              <w:rPr>
                <w:rFonts w:ascii="Times New Roman" w:hAnsi="Times New Roman"/>
                <w:noProof/>
                <w:sz w:val="24"/>
                <w:szCs w:val="24"/>
              </w:rPr>
              <w:t>koja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izmeštaju</w:t>
            </w:r>
            <w:r w:rsidR="00EA0F0C" w:rsidRPr="002E63A1">
              <w:rPr>
                <w:rFonts w:ascii="Times New Roman" w:hAnsi="Times New Roman"/>
                <w:noProof/>
                <w:sz w:val="24"/>
                <w:szCs w:val="24"/>
              </w:rPr>
              <w:t xml:space="preserve"> </w:t>
            </w:r>
            <w:r>
              <w:rPr>
                <w:rFonts w:ascii="Times New Roman" w:hAnsi="Times New Roman"/>
                <w:noProof/>
                <w:sz w:val="24"/>
                <w:szCs w:val="24"/>
              </w:rPr>
              <w:t>domaćinstva</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w:t>
            </w:r>
            <w:r>
              <w:rPr>
                <w:rFonts w:ascii="Times New Roman" w:hAnsi="Times New Roman"/>
                <w:noProof/>
                <w:sz w:val="24"/>
                <w:szCs w:val="24"/>
              </w:rPr>
              <w:t>delova</w:t>
            </w:r>
            <w:r w:rsidR="00EA0F0C" w:rsidRPr="002E63A1">
              <w:rPr>
                <w:rFonts w:ascii="Times New Roman" w:hAnsi="Times New Roman"/>
                <w:noProof/>
                <w:sz w:val="24"/>
                <w:szCs w:val="24"/>
              </w:rPr>
              <w:t xml:space="preserve"> </w:t>
            </w:r>
            <w:r>
              <w:rPr>
                <w:rFonts w:ascii="Times New Roman" w:hAnsi="Times New Roman"/>
                <w:noProof/>
                <w:sz w:val="24"/>
                <w:szCs w:val="24"/>
              </w:rPr>
              <w:t>naselja</w:t>
            </w:r>
            <w:r w:rsidR="00EA0F0C" w:rsidRPr="002E63A1">
              <w:rPr>
                <w:rFonts w:ascii="Times New Roman" w:hAnsi="Times New Roman"/>
                <w:noProof/>
                <w:sz w:val="24"/>
                <w:szCs w:val="24"/>
              </w:rPr>
              <w:t xml:space="preserve"> </w:t>
            </w:r>
            <w:r>
              <w:rPr>
                <w:rFonts w:ascii="Times New Roman" w:hAnsi="Times New Roman"/>
                <w:noProof/>
                <w:sz w:val="24"/>
                <w:szCs w:val="24"/>
              </w:rPr>
              <w:t>koja</w:t>
            </w:r>
            <w:r w:rsidR="00EA0F0C" w:rsidRPr="002E63A1">
              <w:rPr>
                <w:rFonts w:ascii="Times New Roman" w:hAnsi="Times New Roman"/>
                <w:noProof/>
                <w:sz w:val="24"/>
                <w:szCs w:val="24"/>
              </w:rPr>
              <w:t xml:space="preserve"> </w:t>
            </w:r>
            <w:r>
              <w:rPr>
                <w:rFonts w:ascii="Times New Roman" w:hAnsi="Times New Roman"/>
                <w:noProof/>
                <w:sz w:val="24"/>
                <w:szCs w:val="24"/>
              </w:rPr>
              <w:t>se</w:t>
            </w:r>
            <w:r w:rsidR="00EA0F0C" w:rsidRPr="002E63A1">
              <w:rPr>
                <w:rFonts w:ascii="Times New Roman" w:hAnsi="Times New Roman"/>
                <w:noProof/>
                <w:sz w:val="24"/>
                <w:szCs w:val="24"/>
              </w:rPr>
              <w:t xml:space="preserve"> </w:t>
            </w:r>
            <w:r>
              <w:rPr>
                <w:rFonts w:ascii="Times New Roman" w:hAnsi="Times New Roman"/>
                <w:noProof/>
                <w:sz w:val="24"/>
                <w:szCs w:val="24"/>
              </w:rPr>
              <w:t>potapaju</w:t>
            </w:r>
            <w:r w:rsidR="00EA0F0C" w:rsidRPr="002E63A1">
              <w:rPr>
                <w:rFonts w:ascii="Times New Roman" w:hAnsi="Times New Roman"/>
                <w:noProof/>
                <w:sz w:val="24"/>
                <w:szCs w:val="24"/>
              </w:rPr>
              <w:t xml:space="preserve">, </w:t>
            </w:r>
            <w:r>
              <w:rPr>
                <w:rFonts w:ascii="Times New Roman" w:hAnsi="Times New Roman"/>
                <w:noProof/>
                <w:sz w:val="24"/>
                <w:szCs w:val="24"/>
              </w:rPr>
              <w:t>izgraditi</w:t>
            </w:r>
            <w:r w:rsidR="00EA0F0C" w:rsidRPr="002E63A1">
              <w:rPr>
                <w:rFonts w:ascii="Times New Roman" w:hAnsi="Times New Roman"/>
                <w:noProof/>
                <w:sz w:val="24"/>
                <w:szCs w:val="24"/>
              </w:rPr>
              <w:t xml:space="preserve"> </w:t>
            </w:r>
            <w:r>
              <w:rPr>
                <w:rFonts w:ascii="Times New Roman" w:hAnsi="Times New Roman"/>
                <w:noProof/>
                <w:sz w:val="24"/>
                <w:szCs w:val="24"/>
              </w:rPr>
              <w:t>multifunkcionalne</w:t>
            </w:r>
            <w:r w:rsidR="00EA0F0C" w:rsidRPr="002E63A1">
              <w:rPr>
                <w:rFonts w:ascii="Times New Roman" w:hAnsi="Times New Roman"/>
                <w:noProof/>
                <w:sz w:val="24"/>
                <w:szCs w:val="24"/>
              </w:rPr>
              <w:t xml:space="preserve"> </w:t>
            </w:r>
            <w:r>
              <w:rPr>
                <w:rFonts w:ascii="Times New Roman" w:hAnsi="Times New Roman"/>
                <w:noProof/>
                <w:sz w:val="24"/>
                <w:szCs w:val="24"/>
              </w:rPr>
              <w:t>centre</w:t>
            </w:r>
            <w:r w:rsidR="00EA0F0C" w:rsidRPr="002E63A1">
              <w:rPr>
                <w:rFonts w:ascii="Times New Roman" w:hAnsi="Times New Roman"/>
                <w:noProof/>
                <w:sz w:val="24"/>
                <w:szCs w:val="24"/>
              </w:rPr>
              <w:t>/</w:t>
            </w:r>
            <w:r>
              <w:rPr>
                <w:rFonts w:ascii="Times New Roman" w:hAnsi="Times New Roman"/>
                <w:noProof/>
                <w:sz w:val="24"/>
                <w:szCs w:val="24"/>
              </w:rPr>
              <w:t>punktove</w:t>
            </w:r>
            <w:r w:rsidR="00EA0F0C" w:rsidRPr="002E63A1">
              <w:rPr>
                <w:rFonts w:ascii="Times New Roman" w:hAnsi="Times New Roman"/>
                <w:noProof/>
                <w:sz w:val="24"/>
                <w:szCs w:val="24"/>
              </w:rPr>
              <w:t xml:space="preserve">, </w:t>
            </w:r>
            <w:r>
              <w:rPr>
                <w:rFonts w:ascii="Times New Roman" w:hAnsi="Times New Roman"/>
                <w:noProof/>
                <w:sz w:val="24"/>
                <w:szCs w:val="24"/>
              </w:rPr>
              <w:t>za</w:t>
            </w:r>
            <w:r w:rsidR="00EA0F0C" w:rsidRPr="002E63A1">
              <w:rPr>
                <w:rFonts w:ascii="Times New Roman" w:hAnsi="Times New Roman"/>
                <w:noProof/>
                <w:sz w:val="24"/>
                <w:szCs w:val="24"/>
              </w:rPr>
              <w:t xml:space="preserve"> </w:t>
            </w:r>
            <w:r>
              <w:rPr>
                <w:rFonts w:ascii="Times New Roman" w:hAnsi="Times New Roman"/>
                <w:noProof/>
                <w:sz w:val="24"/>
                <w:szCs w:val="24"/>
              </w:rPr>
              <w:t>pružanje</w:t>
            </w:r>
            <w:r w:rsidR="00EA0F0C" w:rsidRPr="002E63A1">
              <w:rPr>
                <w:rFonts w:ascii="Times New Roman" w:hAnsi="Times New Roman"/>
                <w:noProof/>
                <w:sz w:val="24"/>
                <w:szCs w:val="24"/>
              </w:rPr>
              <w:t xml:space="preserve"> </w:t>
            </w:r>
            <w:r>
              <w:rPr>
                <w:rFonts w:ascii="Times New Roman" w:hAnsi="Times New Roman"/>
                <w:noProof/>
                <w:sz w:val="24"/>
                <w:szCs w:val="24"/>
              </w:rPr>
              <w:t>osnovnih</w:t>
            </w:r>
            <w:r w:rsidR="00EA0F0C" w:rsidRPr="002E63A1">
              <w:rPr>
                <w:rFonts w:ascii="Times New Roman" w:hAnsi="Times New Roman"/>
                <w:noProof/>
                <w:sz w:val="24"/>
                <w:szCs w:val="24"/>
              </w:rPr>
              <w:t xml:space="preserve"> </w:t>
            </w:r>
            <w:r>
              <w:rPr>
                <w:rFonts w:ascii="Times New Roman" w:hAnsi="Times New Roman"/>
                <w:noProof/>
                <w:sz w:val="24"/>
                <w:szCs w:val="24"/>
              </w:rPr>
              <w:t>javnih</w:t>
            </w:r>
            <w:r w:rsidR="00EA0F0C" w:rsidRPr="002E63A1">
              <w:rPr>
                <w:rFonts w:ascii="Times New Roman" w:hAnsi="Times New Roman"/>
                <w:noProof/>
                <w:sz w:val="24"/>
                <w:szCs w:val="24"/>
              </w:rPr>
              <w:t xml:space="preserve"> </w:t>
            </w:r>
            <w:r>
              <w:rPr>
                <w:rFonts w:ascii="Times New Roman" w:hAnsi="Times New Roman"/>
                <w:noProof/>
                <w:sz w:val="24"/>
                <w:szCs w:val="24"/>
              </w:rPr>
              <w:t>usluga</w:t>
            </w:r>
            <w:r w:rsidR="00EA0F0C" w:rsidRPr="002E63A1">
              <w:rPr>
                <w:rFonts w:ascii="Times New Roman" w:hAnsi="Times New Roman"/>
                <w:noProof/>
                <w:sz w:val="24"/>
                <w:szCs w:val="24"/>
              </w:rPr>
              <w:t>.</w:t>
            </w:r>
          </w:p>
        </w:tc>
      </w:tr>
    </w:tbl>
    <w:p w:rsidR="00EA0F0C" w:rsidRPr="002E63A1" w:rsidRDefault="00EA0F0C" w:rsidP="00EA0F0C">
      <w:pPr>
        <w:rPr>
          <w:noProof/>
          <w:lang w:val="sr-Latn-CS" w:eastAsia="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Poboljšanje</w:t>
      </w:r>
      <w:r w:rsidR="00EA0F0C" w:rsidRPr="002E63A1">
        <w:rPr>
          <w:rFonts w:ascii="Times New Roman" w:hAnsi="Times New Roman"/>
          <w:noProof/>
          <w:sz w:val="24"/>
          <w:szCs w:val="24"/>
        </w:rPr>
        <w:t xml:space="preserve"> </w:t>
      </w:r>
      <w:r>
        <w:rPr>
          <w:rFonts w:ascii="Times New Roman" w:hAnsi="Times New Roman"/>
          <w:noProof/>
          <w:sz w:val="24"/>
          <w:szCs w:val="24"/>
        </w:rPr>
        <w:t>mreže</w:t>
      </w:r>
      <w:r w:rsidR="00EA0F0C" w:rsidRPr="002E63A1">
        <w:rPr>
          <w:rFonts w:ascii="Times New Roman" w:hAnsi="Times New Roman"/>
          <w:noProof/>
          <w:sz w:val="24"/>
          <w:szCs w:val="24"/>
        </w:rPr>
        <w:t xml:space="preserve"> </w:t>
      </w:r>
      <w:r>
        <w:rPr>
          <w:rFonts w:ascii="Times New Roman" w:hAnsi="Times New Roman"/>
          <w:noProof/>
          <w:sz w:val="24"/>
          <w:szCs w:val="24"/>
        </w:rPr>
        <w:t>naselja</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rPr>
                <w:noProof/>
                <w:lang w:val="sr-Latn-CS" w:eastAsia="sr-Latn-CS"/>
              </w:rPr>
            </w:pPr>
            <w:r>
              <w:rPr>
                <w:noProof/>
                <w:lang w:val="sr-Latn-CS"/>
              </w:rPr>
              <w:t>Izmeštanje</w:t>
            </w:r>
            <w:r w:rsidR="00EA0F0C" w:rsidRPr="002E63A1">
              <w:rPr>
                <w:noProof/>
                <w:lang w:val="sr-Latn-CS"/>
              </w:rPr>
              <w:t xml:space="preserve"> </w:t>
            </w:r>
            <w:r>
              <w:rPr>
                <w:noProof/>
                <w:lang w:val="sr-Latn-CS"/>
              </w:rPr>
              <w:t>delova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novoplaniranog</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Merćez</w:t>
            </w:r>
            <w:r w:rsidR="00EA0F0C" w:rsidRPr="002E63A1">
              <w:rPr>
                <w:noProof/>
                <w:lang w:val="sr-Latn-CS"/>
              </w:rPr>
              <w:t>.</w:t>
            </w:r>
          </w:p>
        </w:tc>
      </w:tr>
      <w:tr w:rsidR="00EA0F0C" w:rsidRPr="002E63A1" w:rsidTr="00EA0F0C">
        <w:trPr>
          <w:trHeight w:val="48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78"/>
              </w:numPr>
              <w:tabs>
                <w:tab w:val="left" w:pos="935"/>
                <w:tab w:val="right" w:leader="dot" w:pos="9356"/>
              </w:tabs>
              <w:autoSpaceDE w:val="0"/>
              <w:autoSpaceDN w:val="0"/>
              <w:adjustRightInd w:val="0"/>
              <w:rPr>
                <w:rFonts w:ascii="Times New Roman" w:hAnsi="Times New Roman"/>
                <w:bCs/>
                <w:noProof/>
                <w:szCs w:val="24"/>
                <w:lang w:val="sr-Latn-CS"/>
              </w:rPr>
            </w:pPr>
            <w:r>
              <w:rPr>
                <w:rFonts w:ascii="Times New Roman" w:hAnsi="Times New Roman"/>
                <w:bCs/>
                <w:noProof/>
                <w:szCs w:val="24"/>
                <w:lang w:val="sr-Latn-CS"/>
              </w:rPr>
              <w:t>Izgradnja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javne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komunalne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infrastrukture</w:t>
            </w:r>
            <w:r w:rsidR="00EA0F0C" w:rsidRPr="002E63A1">
              <w:rPr>
                <w:rFonts w:ascii="Times New Roman" w:hAnsi="Times New Roman"/>
                <w:bCs/>
                <w:noProof/>
                <w:szCs w:val="24"/>
                <w:lang w:val="sr-Latn-CS"/>
              </w:rPr>
              <w:t>;</w:t>
            </w:r>
          </w:p>
          <w:p w:rsidR="00EA0F0C" w:rsidRPr="002E63A1" w:rsidRDefault="002E63A1" w:rsidP="006F174B">
            <w:pPr>
              <w:pStyle w:val="ListParagraph"/>
              <w:numPr>
                <w:ilvl w:val="0"/>
                <w:numId w:val="78"/>
              </w:numPr>
              <w:tabs>
                <w:tab w:val="left" w:pos="950"/>
                <w:tab w:val="right" w:leader="dot" w:pos="9356"/>
              </w:tabs>
              <w:autoSpaceDE w:val="0"/>
              <w:autoSpaceDN w:val="0"/>
              <w:adjustRightInd w:val="0"/>
              <w:rPr>
                <w:rFonts w:ascii="Times New Roman" w:hAnsi="Times New Roman"/>
                <w:bCs/>
                <w:noProof/>
                <w:szCs w:val="24"/>
                <w:lang w:val="sr-Latn-CS"/>
              </w:rPr>
            </w:pPr>
            <w:r>
              <w:rPr>
                <w:rFonts w:ascii="Times New Roman" w:hAnsi="Times New Roman"/>
                <w:bCs/>
                <w:noProof/>
                <w:szCs w:val="24"/>
                <w:lang w:val="sr-Latn-CS"/>
              </w:rPr>
              <w:t>Obezbeđenje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priključka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na</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infrastrukturne</w:t>
            </w:r>
            <w:r w:rsidR="00EA0F0C" w:rsidRPr="002E63A1">
              <w:rPr>
                <w:rFonts w:ascii="Times New Roman" w:hAnsi="Times New Roman"/>
                <w:bCs/>
                <w:noProof/>
                <w:szCs w:val="24"/>
                <w:lang w:val="sr-Latn-CS"/>
              </w:rPr>
              <w:t xml:space="preserve"> </w:t>
            </w:r>
            <w:r>
              <w:rPr>
                <w:rFonts w:ascii="Times New Roman" w:hAnsi="Times New Roman"/>
                <w:bCs/>
                <w:noProof/>
                <w:szCs w:val="24"/>
                <w:lang w:val="sr-Latn-CS"/>
              </w:rPr>
              <w:t>mreže</w:t>
            </w:r>
            <w:r w:rsidR="00EA0F0C" w:rsidRPr="002E63A1">
              <w:rPr>
                <w:rFonts w:ascii="Times New Roman" w:hAnsi="Times New Roman"/>
                <w:bCs/>
                <w:noProof/>
                <w:szCs w:val="24"/>
                <w:lang w:val="sr-Latn-CS"/>
              </w:rPr>
              <w:t>.</w:t>
            </w:r>
          </w:p>
        </w:tc>
      </w:tr>
    </w:tbl>
    <w:p w:rsidR="00EA0F0C" w:rsidRPr="002E63A1" w:rsidRDefault="00EA0F0C" w:rsidP="00EA0F0C">
      <w:pPr>
        <w:rPr>
          <w:noProof/>
          <w:lang w:val="sr-Latn-CS" w:eastAsia="sr-Latn-CS"/>
        </w:rPr>
      </w:pPr>
    </w:p>
    <w:p w:rsidR="00EA0F0C" w:rsidRPr="002E63A1" w:rsidRDefault="00EA0F0C" w:rsidP="006F174B">
      <w:pPr>
        <w:pStyle w:val="NoSpacing"/>
        <w:numPr>
          <w:ilvl w:val="0"/>
          <w:numId w:val="55"/>
        </w:numPr>
        <w:spacing w:after="60"/>
        <w:jc w:val="center"/>
        <w:rPr>
          <w:rFonts w:ascii="Times New Roman" w:hAnsi="Times New Roman"/>
          <w:noProof/>
          <w:sz w:val="24"/>
          <w:szCs w:val="24"/>
        </w:rPr>
      </w:pPr>
      <w:r w:rsidRPr="002E63A1">
        <w:rPr>
          <w:rFonts w:ascii="Times New Roman" w:hAnsi="Times New Roman"/>
          <w:noProof/>
          <w:sz w:val="24"/>
          <w:szCs w:val="24"/>
        </w:rPr>
        <w:t xml:space="preserve"> </w:t>
      </w:r>
      <w:r w:rsidR="002E63A1">
        <w:rPr>
          <w:rFonts w:ascii="Times New Roman" w:hAnsi="Times New Roman"/>
          <w:noProof/>
          <w:sz w:val="24"/>
          <w:szCs w:val="24"/>
        </w:rPr>
        <w:t>Demografski</w:t>
      </w:r>
      <w:r w:rsidRPr="002E63A1">
        <w:rPr>
          <w:rFonts w:ascii="Times New Roman" w:hAnsi="Times New Roman"/>
          <w:noProof/>
          <w:sz w:val="24"/>
          <w:szCs w:val="24"/>
        </w:rPr>
        <w:t xml:space="preserve"> </w:t>
      </w:r>
      <w:r w:rsidR="002E63A1">
        <w:rPr>
          <w:rFonts w:ascii="Times New Roman" w:hAnsi="Times New Roman"/>
          <w:noProof/>
          <w:sz w:val="24"/>
          <w:szCs w:val="24"/>
        </w:rPr>
        <w:t>razvoj</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tabs>
                <w:tab w:val="left" w:pos="950"/>
              </w:tabs>
              <w:jc w:val="both"/>
              <w:rPr>
                <w:noProof/>
                <w:lang w:val="sr-Latn-CS" w:eastAsia="sr-Latn-CS"/>
              </w:rPr>
            </w:pPr>
            <w:r>
              <w:rPr>
                <w:noProof/>
                <w:lang w:val="sr-Latn-CS"/>
              </w:rPr>
              <w:t>Ublažavanje</w:t>
            </w:r>
            <w:r w:rsidR="00EA0F0C" w:rsidRPr="002E63A1">
              <w:rPr>
                <w:noProof/>
                <w:lang w:val="sr-Latn-CS"/>
              </w:rPr>
              <w:t xml:space="preserve"> </w:t>
            </w:r>
            <w:r>
              <w:rPr>
                <w:noProof/>
                <w:lang w:val="sr-Latn-CS"/>
              </w:rPr>
              <w:t>negativnih</w:t>
            </w:r>
            <w:r w:rsidR="00EA0F0C" w:rsidRPr="002E63A1">
              <w:rPr>
                <w:noProof/>
                <w:lang w:val="sr-Latn-CS"/>
              </w:rPr>
              <w:t xml:space="preserve"> </w:t>
            </w:r>
            <w:r>
              <w:rPr>
                <w:noProof/>
                <w:lang w:val="sr-Latn-CS"/>
              </w:rPr>
              <w:t>demografskih</w:t>
            </w:r>
            <w:r w:rsidR="00EA0F0C" w:rsidRPr="002E63A1">
              <w:rPr>
                <w:noProof/>
                <w:lang w:val="sr-Latn-CS"/>
              </w:rPr>
              <w:t xml:space="preserve"> </w:t>
            </w:r>
            <w:r>
              <w:rPr>
                <w:noProof/>
                <w:lang w:val="sr-Latn-CS"/>
              </w:rPr>
              <w:t>trendova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obnova</w:t>
            </w:r>
            <w:r w:rsidR="00EA0F0C" w:rsidRPr="002E63A1">
              <w:rPr>
                <w:noProof/>
                <w:lang w:val="sr-Latn-CS"/>
              </w:rPr>
              <w:t xml:space="preserve"> </w:t>
            </w:r>
            <w:r>
              <w:rPr>
                <w:noProof/>
                <w:lang w:val="sr-Latn-CS"/>
              </w:rPr>
              <w:t>stanovništva</w:t>
            </w:r>
          </w:p>
        </w:tc>
      </w:tr>
      <w:tr w:rsidR="00EA0F0C" w:rsidRPr="002E63A1" w:rsidTr="00EA0F0C">
        <w:trPr>
          <w:trHeight w:val="53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79"/>
              </w:numPr>
              <w:jc w:val="both"/>
              <w:rPr>
                <w:rFonts w:ascii="Times New Roman" w:hAnsi="Times New Roman"/>
                <w:noProof/>
                <w:szCs w:val="24"/>
                <w:lang w:val="sr-Latn-CS"/>
              </w:rPr>
            </w:pPr>
            <w:r>
              <w:rPr>
                <w:rFonts w:ascii="Times New Roman" w:hAnsi="Times New Roman"/>
                <w:noProof/>
                <w:szCs w:val="24"/>
                <w:lang w:val="sr-Latn-CS"/>
              </w:rPr>
              <w:t>Smanjenje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negativnih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stimulisanje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pozitivnih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migracionih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kretanja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poboljšanjem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kvaliteta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života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selu</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kako</w:t>
            </w:r>
            <w:r w:rsidR="00EA0F0C" w:rsidRPr="002E63A1">
              <w:rPr>
                <w:rFonts w:ascii="Times New Roman" w:hAnsi="Times New Roman"/>
                <w:noProof/>
                <w:szCs w:val="24"/>
                <w:lang w:val="sr-Latn-CS"/>
              </w:rPr>
              <w:t xml:space="preserve"> </w:t>
            </w:r>
            <w:r>
              <w:rPr>
                <w:rFonts w:ascii="Times New Roman" w:hAnsi="Times New Roman"/>
                <w:noProof/>
                <w:szCs w:val="24"/>
                <w:lang w:val="sr-Latn-CS"/>
              </w:rPr>
              <w:t>mladog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tako</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ostarelog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stanovništva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preduzimanjem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ekonomske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kreditno</w:t>
            </w:r>
            <w:r w:rsidR="00EA0F0C" w:rsidRPr="002E63A1">
              <w:rPr>
                <w:rFonts w:ascii="Times New Roman" w:hAnsi="Times New Roman"/>
                <w:noProof/>
                <w:szCs w:val="24"/>
                <w:lang w:val="sr-Latn-CS"/>
              </w:rPr>
              <w:t>-</w:t>
            </w:r>
            <w:r>
              <w:rPr>
                <w:rFonts w:ascii="Times New Roman" w:hAnsi="Times New Roman"/>
                <w:noProof/>
                <w:szCs w:val="24"/>
                <w:lang w:val="sr-Latn-CS"/>
              </w:rPr>
              <w:t>finansijska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podrška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samozapošljavanju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socijalne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politike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79"/>
              </w:numPr>
              <w:jc w:val="both"/>
              <w:rPr>
                <w:rFonts w:ascii="Times New Roman" w:hAnsi="Times New Roman"/>
                <w:noProof/>
                <w:szCs w:val="24"/>
                <w:lang w:val="sr-Latn-CS"/>
              </w:rPr>
            </w:pPr>
            <w:r>
              <w:rPr>
                <w:rFonts w:ascii="Times New Roman" w:hAnsi="Times New Roman"/>
                <w:noProof/>
                <w:szCs w:val="24"/>
                <w:lang w:val="sr-Latn-CS"/>
              </w:rPr>
              <w:t>Ublažavanje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visokih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stopa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negativnog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prirodnog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priraštaja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vođenjem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adekvatne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pronatalitetne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politike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79"/>
              </w:numPr>
              <w:jc w:val="both"/>
              <w:rPr>
                <w:rFonts w:ascii="Times New Roman" w:hAnsi="Times New Roman"/>
                <w:noProof/>
                <w:szCs w:val="24"/>
                <w:lang w:val="sr-Latn-CS"/>
              </w:rPr>
            </w:pPr>
            <w:r>
              <w:rPr>
                <w:rFonts w:ascii="Times New Roman" w:hAnsi="Times New Roman"/>
                <w:noProof/>
                <w:szCs w:val="24"/>
                <w:lang w:val="sr-Latn-CS"/>
              </w:rPr>
              <w:t>Poboljšanje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uslova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socijalnog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statusa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određenih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kategorija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lastRenderedPageBreak/>
              <w:t>stanovništva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preduzimanjem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mera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ekonomske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socijalne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politike</w:t>
            </w:r>
            <w:r w:rsidR="00EA0F0C" w:rsidRPr="002E63A1">
              <w:rPr>
                <w:rFonts w:ascii="Times New Roman" w:hAnsi="Times New Roman"/>
                <w:noProof/>
                <w:szCs w:val="24"/>
                <w:lang w:val="sr-Latn-CS"/>
              </w:rPr>
              <w:t xml:space="preserve"> </w:t>
            </w:r>
            <w:r>
              <w:rPr>
                <w:rFonts w:ascii="Times New Roman" w:hAnsi="Times New Roman"/>
                <w:noProof/>
                <w:szCs w:val="24"/>
                <w:lang w:val="sr-Latn-CS"/>
              </w:rPr>
              <w:t>od</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strane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samouprava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šire</w:t>
            </w:r>
            <w:r w:rsidR="00EA0F0C" w:rsidRPr="002E63A1">
              <w:rPr>
                <w:rFonts w:ascii="Times New Roman" w:hAnsi="Times New Roman"/>
                <w:noProof/>
                <w:szCs w:val="24"/>
                <w:lang w:val="sr-Latn-CS"/>
              </w:rPr>
              <w:t xml:space="preserve"> </w:t>
            </w:r>
            <w:r>
              <w:rPr>
                <w:rFonts w:ascii="Times New Roman" w:hAnsi="Times New Roman"/>
                <w:noProof/>
                <w:szCs w:val="24"/>
                <w:lang w:val="sr-Latn-CS"/>
              </w:rPr>
              <w:t>društvene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zajednice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države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poboljšanje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položaja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marginalnih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društvenih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grupa</w:t>
            </w:r>
            <w:r w:rsidR="00EA0F0C" w:rsidRPr="002E63A1">
              <w:rPr>
                <w:rFonts w:ascii="Times New Roman" w:hAnsi="Times New Roman"/>
                <w:noProof/>
                <w:szCs w:val="24"/>
                <w:lang w:val="sr-Latn-CS"/>
              </w:rPr>
              <w:t xml:space="preserve"> – </w:t>
            </w:r>
            <w:r>
              <w:rPr>
                <w:rFonts w:ascii="Times New Roman" w:hAnsi="Times New Roman"/>
                <w:noProof/>
                <w:szCs w:val="24"/>
                <w:lang w:val="sr-Latn-CS"/>
              </w:rPr>
              <w:t>odraslih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osoba</w:t>
            </w:r>
            <w:r w:rsidR="00EA0F0C" w:rsidRPr="002E63A1">
              <w:rPr>
                <w:rFonts w:ascii="Times New Roman" w:hAnsi="Times New Roman"/>
                <w:noProof/>
                <w:szCs w:val="24"/>
                <w:lang w:val="sr-Latn-CS"/>
              </w:rPr>
              <w:t xml:space="preserve"> </w:t>
            </w:r>
            <w:r>
              <w:rPr>
                <w:rFonts w:ascii="Times New Roman" w:hAnsi="Times New Roman"/>
                <w:noProof/>
                <w:szCs w:val="24"/>
                <w:lang w:val="sr-Latn-CS"/>
              </w:rPr>
              <w:t>bez</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obrazovanja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dece</w:t>
            </w:r>
            <w:r w:rsidR="00EA0F0C" w:rsidRPr="002E63A1">
              <w:rPr>
                <w:rFonts w:ascii="Times New Roman" w:hAnsi="Times New Roman"/>
                <w:noProof/>
                <w:szCs w:val="24"/>
                <w:lang w:val="sr-Latn-CS"/>
              </w:rPr>
              <w:t xml:space="preserve">, </w:t>
            </w:r>
            <w:r>
              <w:rPr>
                <w:rFonts w:ascii="Times New Roman" w:hAnsi="Times New Roman"/>
                <w:noProof/>
                <w:szCs w:val="24"/>
                <w:lang w:val="sr-Latn-CS"/>
              </w:rPr>
              <w:t>žena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starih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dr</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posebno</w:t>
            </w:r>
            <w:r w:rsidR="00EA0F0C" w:rsidRPr="002E63A1">
              <w:rPr>
                <w:rFonts w:ascii="Times New Roman" w:hAnsi="Times New Roman"/>
                <w:noProof/>
                <w:szCs w:val="24"/>
                <w:lang w:val="sr-Latn-CS"/>
              </w:rPr>
              <w:t xml:space="preserve"> </w:t>
            </w:r>
            <w:r>
              <w:rPr>
                <w:rFonts w:ascii="Times New Roman" w:hAnsi="Times New Roman"/>
                <w:noProof/>
                <w:szCs w:val="24"/>
                <w:lang w:val="sr-Latn-CS"/>
              </w:rPr>
              <w:t>ugroženih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grupa</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79"/>
              </w:numPr>
              <w:jc w:val="both"/>
              <w:rPr>
                <w:rFonts w:ascii="Times New Roman" w:hAnsi="Times New Roman"/>
                <w:noProof/>
                <w:szCs w:val="24"/>
                <w:lang w:val="sr-Latn-CS"/>
              </w:rPr>
            </w:pPr>
            <w:r>
              <w:rPr>
                <w:rFonts w:ascii="Times New Roman" w:hAnsi="Times New Roman"/>
                <w:noProof/>
                <w:szCs w:val="24"/>
                <w:lang w:val="sr-Latn-CS"/>
              </w:rPr>
              <w:t>Razvoj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sistema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socijalnog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stanovanja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stavljanjem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funkciju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korišćenjem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slobodnog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stambenog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fonda</w:t>
            </w:r>
            <w:r w:rsidR="00EA0F0C" w:rsidRPr="002E63A1">
              <w:rPr>
                <w:rFonts w:ascii="Times New Roman" w:hAnsi="Times New Roman"/>
                <w:noProof/>
                <w:szCs w:val="24"/>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lastRenderedPageBreak/>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jc w:val="both"/>
              <w:rPr>
                <w:noProof/>
                <w:lang w:val="sr-Latn-CS" w:eastAsia="sr-Latn-CS"/>
              </w:rPr>
            </w:pPr>
            <w:r>
              <w:rPr>
                <w:noProof/>
                <w:lang w:val="sr-Latn-CS"/>
              </w:rPr>
              <w:t>Razvoj</w:t>
            </w:r>
            <w:r w:rsidR="00EA0F0C" w:rsidRPr="002E63A1">
              <w:rPr>
                <w:noProof/>
                <w:lang w:val="sr-Latn-CS"/>
              </w:rPr>
              <w:t xml:space="preserve"> </w:t>
            </w:r>
            <w:r>
              <w:rPr>
                <w:noProof/>
                <w:lang w:val="sr-Latn-CS"/>
              </w:rPr>
              <w:t>ljudskih</w:t>
            </w:r>
            <w:r w:rsidR="00EA0F0C" w:rsidRPr="002E63A1">
              <w:rPr>
                <w:noProof/>
                <w:lang w:val="sr-Latn-CS"/>
              </w:rPr>
              <w:t xml:space="preserve"> </w:t>
            </w:r>
            <w:r>
              <w:rPr>
                <w:noProof/>
                <w:lang w:val="sr-Latn-CS"/>
              </w:rPr>
              <w:t>resursa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ListParagraph"/>
              <w:numPr>
                <w:ilvl w:val="0"/>
                <w:numId w:val="80"/>
              </w:numPr>
              <w:jc w:val="both"/>
              <w:rPr>
                <w:rFonts w:ascii="Times New Roman" w:hAnsi="Times New Roman"/>
                <w:noProof/>
                <w:szCs w:val="24"/>
                <w:lang w:val="sr-Latn-CS"/>
              </w:rPr>
            </w:pPr>
            <w:r>
              <w:rPr>
                <w:rFonts w:ascii="Times New Roman" w:hAnsi="Times New Roman"/>
                <w:noProof/>
                <w:szCs w:val="24"/>
                <w:lang w:val="sr-Latn-CS"/>
              </w:rPr>
              <w:t>Izrada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programa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sprovođenje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aktivnosti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cilju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podizanja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nivoa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obrazovanja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znanja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specijalnih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veština</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radne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snage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putem</w:t>
            </w:r>
            <w:r w:rsidR="00EA0F0C" w:rsidRPr="002E63A1">
              <w:rPr>
                <w:rFonts w:ascii="Times New Roman" w:hAnsi="Times New Roman"/>
                <w:noProof/>
                <w:szCs w:val="24"/>
                <w:lang w:val="sr-Latn-CS"/>
              </w:rPr>
              <w:t xml:space="preserve"> </w:t>
            </w:r>
            <w:r>
              <w:rPr>
                <w:rFonts w:ascii="Times New Roman" w:hAnsi="Times New Roman"/>
                <w:noProof/>
                <w:szCs w:val="24"/>
                <w:lang w:val="sr-Latn-CS"/>
              </w:rPr>
              <w:t>organizovanja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programa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prekvalifikacije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dokvalifikacije</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80"/>
              </w:numPr>
              <w:jc w:val="both"/>
              <w:rPr>
                <w:rFonts w:ascii="Times New Roman" w:hAnsi="Times New Roman"/>
                <w:noProof/>
                <w:szCs w:val="24"/>
                <w:lang w:val="sr-Latn-CS"/>
              </w:rPr>
            </w:pPr>
            <w:r>
              <w:rPr>
                <w:rFonts w:ascii="Times New Roman" w:hAnsi="Times New Roman"/>
                <w:noProof/>
                <w:szCs w:val="24"/>
                <w:lang w:val="sr-Latn-CS"/>
              </w:rPr>
              <w:t>Izrada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programa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sprovođenje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permanentnih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obuka</w:t>
            </w:r>
            <w:r w:rsidR="00EA0F0C" w:rsidRPr="002E63A1">
              <w:rPr>
                <w:rFonts w:ascii="Times New Roman" w:hAnsi="Times New Roman"/>
                <w:noProof/>
                <w:szCs w:val="24"/>
                <w:lang w:val="sr-Latn-CS"/>
              </w:rPr>
              <w:t>/</w:t>
            </w:r>
            <w:r>
              <w:rPr>
                <w:rFonts w:ascii="Times New Roman" w:hAnsi="Times New Roman"/>
                <w:noProof/>
                <w:szCs w:val="24"/>
                <w:lang w:val="sr-Latn-CS"/>
              </w:rPr>
              <w:t>edukacija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stanovništva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w:t>
            </w:r>
            <w:r w:rsidR="00EA0F0C" w:rsidRPr="002E63A1">
              <w:rPr>
                <w:rFonts w:ascii="Times New Roman" w:hAnsi="Times New Roman"/>
                <w:noProof/>
                <w:szCs w:val="24"/>
                <w:lang w:val="sr-Latn-CS"/>
              </w:rPr>
              <w:t xml:space="preserve"> </w:t>
            </w:r>
            <w:r>
              <w:rPr>
                <w:rFonts w:ascii="Times New Roman" w:hAnsi="Times New Roman"/>
                <w:noProof/>
                <w:szCs w:val="24"/>
                <w:lang w:val="sr-Latn-CS"/>
              </w:rPr>
              <w:t>značaju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načinu</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dopunskih</w:t>
            </w:r>
            <w:r w:rsidR="00EA0F0C" w:rsidRPr="002E63A1">
              <w:rPr>
                <w:rFonts w:ascii="Times New Roman" w:hAnsi="Times New Roman"/>
                <w:noProof/>
                <w:szCs w:val="24"/>
                <w:lang w:val="sr-Latn-CS"/>
              </w:rPr>
              <w:t>/</w:t>
            </w:r>
            <w:r>
              <w:rPr>
                <w:rFonts w:ascii="Times New Roman" w:hAnsi="Times New Roman"/>
                <w:noProof/>
                <w:szCs w:val="24"/>
                <w:lang w:val="sr-Latn-CS"/>
              </w:rPr>
              <w:t>alternativnih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izvora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prihoda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gazdinstava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oblastima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unapređenja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pružanja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turističkih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usluga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poljoprivrednih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šumarskih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kontrolisanoj</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proizvodnji</w:t>
            </w:r>
            <w:r w:rsidR="00EA0F0C" w:rsidRPr="002E63A1">
              <w:rPr>
                <w:rFonts w:ascii="Times New Roman" w:hAnsi="Times New Roman"/>
                <w:noProof/>
                <w:szCs w:val="24"/>
                <w:lang w:val="sr-Latn-CS"/>
              </w:rPr>
              <w:t xml:space="preserve">, </w:t>
            </w:r>
            <w:r>
              <w:rPr>
                <w:rFonts w:ascii="Times New Roman" w:hAnsi="Times New Roman"/>
                <w:noProof/>
                <w:szCs w:val="24"/>
                <w:lang w:val="sr-Latn-CS"/>
              </w:rPr>
              <w:t>otkupu</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preradi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začinskog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lekovitog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bilja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kontrolisanom</w:t>
            </w:r>
            <w:r w:rsidR="00EA0F0C" w:rsidRPr="002E63A1">
              <w:rPr>
                <w:rFonts w:ascii="Times New Roman" w:hAnsi="Times New Roman"/>
                <w:noProof/>
                <w:szCs w:val="24"/>
                <w:lang w:val="sr-Latn-CS"/>
              </w:rPr>
              <w:t xml:space="preserve"> </w:t>
            </w:r>
            <w:r>
              <w:rPr>
                <w:rFonts w:ascii="Times New Roman" w:hAnsi="Times New Roman"/>
                <w:noProof/>
                <w:szCs w:val="24"/>
                <w:lang w:val="sr-Latn-CS"/>
              </w:rPr>
              <w:t>sakupljanju</w:t>
            </w:r>
            <w:r w:rsidR="00EA0F0C" w:rsidRPr="002E63A1">
              <w:rPr>
                <w:rFonts w:ascii="Times New Roman" w:hAnsi="Times New Roman"/>
                <w:noProof/>
                <w:szCs w:val="24"/>
                <w:lang w:val="sr-Latn-CS"/>
              </w:rPr>
              <w:t xml:space="preserve"> </w:t>
            </w:r>
            <w:r>
              <w:rPr>
                <w:rFonts w:ascii="Times New Roman" w:hAnsi="Times New Roman"/>
                <w:noProof/>
                <w:szCs w:val="24"/>
                <w:lang w:val="sr-Latn-CS"/>
              </w:rPr>
              <w:t>šumskih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plodova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sl</w:t>
            </w:r>
            <w:r w:rsidR="00EA0F0C" w:rsidRPr="002E63A1">
              <w:rPr>
                <w:rFonts w:ascii="Times New Roman" w:hAnsi="Times New Roman"/>
                <w:noProof/>
                <w:szCs w:val="24"/>
                <w:lang w:val="sr-Latn-CS"/>
              </w:rPr>
              <w:t>;</w:t>
            </w:r>
          </w:p>
          <w:p w:rsidR="00EA0F0C" w:rsidRPr="002E63A1" w:rsidRDefault="002E63A1" w:rsidP="006F174B">
            <w:pPr>
              <w:pStyle w:val="ListParagraph"/>
              <w:numPr>
                <w:ilvl w:val="0"/>
                <w:numId w:val="80"/>
              </w:numPr>
              <w:jc w:val="both"/>
              <w:rPr>
                <w:rFonts w:ascii="Times New Roman" w:hAnsi="Times New Roman"/>
                <w:noProof/>
                <w:szCs w:val="24"/>
                <w:lang w:val="sr-Latn-CS"/>
              </w:rPr>
            </w:pPr>
            <w:r>
              <w:rPr>
                <w:rFonts w:ascii="Times New Roman" w:hAnsi="Times New Roman"/>
                <w:noProof/>
                <w:szCs w:val="24"/>
                <w:lang w:val="sr-Latn-CS"/>
              </w:rPr>
              <w:t>Sprovođenje</w:t>
            </w:r>
            <w:r w:rsidR="00EA0F0C" w:rsidRPr="002E63A1">
              <w:rPr>
                <w:rFonts w:ascii="Times New Roman" w:hAnsi="Times New Roman"/>
                <w:noProof/>
                <w:szCs w:val="24"/>
                <w:lang w:val="sr-Latn-CS"/>
              </w:rPr>
              <w:t xml:space="preserve"> </w:t>
            </w:r>
            <w:r>
              <w:rPr>
                <w:rFonts w:ascii="Times New Roman" w:hAnsi="Times New Roman"/>
                <w:noProof/>
                <w:szCs w:val="24"/>
                <w:lang w:val="sr-Latn-CS"/>
              </w:rPr>
              <w:t>permanentnih</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obuka</w:t>
            </w:r>
            <w:r w:rsidR="00EA0F0C" w:rsidRPr="002E63A1">
              <w:rPr>
                <w:rFonts w:ascii="Times New Roman" w:hAnsi="Times New Roman"/>
                <w:noProof/>
                <w:szCs w:val="24"/>
                <w:lang w:val="sr-Latn-CS"/>
              </w:rPr>
              <w:t>/</w:t>
            </w:r>
            <w:r>
              <w:rPr>
                <w:rFonts w:ascii="Times New Roman" w:hAnsi="Times New Roman"/>
                <w:noProof/>
                <w:szCs w:val="24"/>
                <w:lang w:val="sr-Latn-CS"/>
              </w:rPr>
              <w:t>edukacija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lokalnog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stanovništva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w:t>
            </w:r>
            <w:r w:rsidR="00EA0F0C" w:rsidRPr="002E63A1">
              <w:rPr>
                <w:rFonts w:ascii="Times New Roman" w:hAnsi="Times New Roman"/>
                <w:noProof/>
                <w:szCs w:val="24"/>
                <w:lang w:val="sr-Latn-CS"/>
              </w:rPr>
              <w:t xml:space="preserve"> </w:t>
            </w:r>
            <w:r>
              <w:rPr>
                <w:rFonts w:ascii="Times New Roman" w:hAnsi="Times New Roman"/>
                <w:noProof/>
                <w:szCs w:val="24"/>
                <w:lang w:val="sr-Latn-CS"/>
              </w:rPr>
              <w:t>oblasti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životne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sredine</w:t>
            </w:r>
            <w:r w:rsidR="00EA0F0C" w:rsidRPr="002E63A1">
              <w:rPr>
                <w:rFonts w:ascii="Times New Roman" w:hAnsi="Times New Roman"/>
                <w:noProof/>
                <w:szCs w:val="24"/>
                <w:lang w:val="sr-Latn-CS"/>
              </w:rPr>
              <w:t xml:space="preserve">, </w:t>
            </w:r>
            <w:r>
              <w:rPr>
                <w:rFonts w:ascii="Times New Roman" w:hAnsi="Times New Roman"/>
                <w:noProof/>
                <w:szCs w:val="24"/>
                <w:lang w:val="sr-Latn-CS"/>
              </w:rPr>
              <w:t>zaštite</w:t>
            </w:r>
            <w:r w:rsidR="00EA0F0C" w:rsidRPr="002E63A1">
              <w:rPr>
                <w:rFonts w:ascii="Times New Roman" w:hAnsi="Times New Roman"/>
                <w:noProof/>
                <w:szCs w:val="24"/>
                <w:lang w:val="sr-Latn-CS"/>
              </w:rPr>
              <w:t xml:space="preserve"> </w:t>
            </w:r>
            <w:r>
              <w:rPr>
                <w:rFonts w:ascii="Times New Roman" w:hAnsi="Times New Roman"/>
                <w:noProof/>
                <w:szCs w:val="24"/>
                <w:lang w:val="sr-Latn-CS"/>
              </w:rPr>
              <w:t>voda</w:t>
            </w:r>
            <w:r w:rsidR="00EA0F0C" w:rsidRPr="002E63A1">
              <w:rPr>
                <w:rFonts w:ascii="Times New Roman" w:hAnsi="Times New Roman"/>
                <w:noProof/>
                <w:szCs w:val="24"/>
                <w:lang w:val="sr-Latn-CS"/>
              </w:rPr>
              <w:t xml:space="preserve"> </w:t>
            </w:r>
            <w:r>
              <w:rPr>
                <w:rFonts w:ascii="Times New Roman" w:hAnsi="Times New Roman"/>
                <w:noProof/>
                <w:szCs w:val="24"/>
                <w:lang w:val="sr-Latn-CS"/>
              </w:rPr>
              <w:t>i</w:t>
            </w:r>
            <w:r w:rsidR="00EA0F0C" w:rsidRPr="002E63A1">
              <w:rPr>
                <w:rFonts w:ascii="Times New Roman" w:hAnsi="Times New Roman"/>
                <w:noProof/>
                <w:szCs w:val="24"/>
                <w:lang w:val="sr-Latn-CS"/>
              </w:rPr>
              <w:t xml:space="preserve"> </w:t>
            </w:r>
            <w:r>
              <w:rPr>
                <w:rFonts w:ascii="Times New Roman" w:hAnsi="Times New Roman"/>
                <w:noProof/>
                <w:szCs w:val="24"/>
                <w:lang w:val="sr-Latn-CS"/>
              </w:rPr>
              <w:t>značaja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uspostavljanja</w:t>
            </w:r>
            <w:r w:rsidR="00EA0F0C" w:rsidRPr="002E63A1">
              <w:rPr>
                <w:rFonts w:ascii="Times New Roman" w:hAnsi="Times New Roman"/>
                <w:noProof/>
                <w:szCs w:val="24"/>
                <w:lang w:val="sr-Latn-CS"/>
              </w:rPr>
              <w:t xml:space="preserve"> </w:t>
            </w:r>
            <w:r>
              <w:rPr>
                <w:rFonts w:ascii="Times New Roman" w:hAnsi="Times New Roman"/>
                <w:noProof/>
                <w:szCs w:val="24"/>
                <w:lang w:val="sr-Latn-CS"/>
              </w:rPr>
              <w:t>sistema</w:t>
            </w:r>
            <w:r w:rsidR="00EA0F0C" w:rsidRPr="002E63A1">
              <w:rPr>
                <w:rFonts w:ascii="Times New Roman" w:hAnsi="Times New Roman"/>
                <w:noProof/>
                <w:szCs w:val="24"/>
                <w:lang w:val="sr-Latn-CS"/>
              </w:rPr>
              <w:t xml:space="preserve"> </w:t>
            </w:r>
            <w:r>
              <w:rPr>
                <w:rFonts w:ascii="Times New Roman" w:hAnsi="Times New Roman"/>
                <w:noProof/>
                <w:szCs w:val="24"/>
                <w:lang w:val="sr-Latn-CS"/>
              </w:rPr>
              <w:t>održivog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ruralnog</w:t>
            </w:r>
            <w:r w:rsidR="00EA0F0C" w:rsidRPr="002E63A1">
              <w:rPr>
                <w:rFonts w:ascii="Times New Roman" w:hAnsi="Times New Roman"/>
                <w:noProof/>
                <w:szCs w:val="24"/>
                <w:lang w:val="sr-Latn-CS"/>
              </w:rPr>
              <w:t xml:space="preserve"> </w:t>
            </w:r>
            <w:r>
              <w:rPr>
                <w:rFonts w:ascii="Times New Roman" w:hAnsi="Times New Roman"/>
                <w:noProof/>
                <w:szCs w:val="24"/>
                <w:lang w:val="sr-Latn-CS"/>
              </w:rPr>
              <w:t>razvoja</w:t>
            </w:r>
            <w:r w:rsidR="00EA0F0C" w:rsidRPr="002E63A1">
              <w:rPr>
                <w:rFonts w:ascii="Times New Roman" w:hAnsi="Times New Roman"/>
                <w:noProof/>
                <w:szCs w:val="24"/>
                <w:lang w:val="sr-Latn-CS"/>
              </w:rPr>
              <w:t>.</w:t>
            </w:r>
          </w:p>
        </w:tc>
      </w:tr>
    </w:tbl>
    <w:p w:rsidR="00EA0F0C" w:rsidRPr="002E63A1" w:rsidRDefault="00EA0F0C" w:rsidP="00EA0F0C">
      <w:pPr>
        <w:rPr>
          <w:noProof/>
          <w:lang w:val="sr-Latn-CS" w:eastAsia="sr-Latn-CS"/>
        </w:rPr>
      </w:pPr>
    </w:p>
    <w:p w:rsidR="00EA0F0C" w:rsidRPr="002E63A1" w:rsidRDefault="002E63A1" w:rsidP="006F174B">
      <w:pPr>
        <w:pStyle w:val="NoSpacing"/>
        <w:numPr>
          <w:ilvl w:val="0"/>
          <w:numId w:val="55"/>
        </w:numPr>
        <w:spacing w:after="60"/>
        <w:jc w:val="center"/>
        <w:rPr>
          <w:rFonts w:ascii="Times New Roman" w:hAnsi="Times New Roman"/>
          <w:noProof/>
          <w:sz w:val="24"/>
          <w:szCs w:val="24"/>
        </w:rPr>
      </w:pPr>
      <w:r>
        <w:rPr>
          <w:rFonts w:ascii="Times New Roman" w:hAnsi="Times New Roman"/>
          <w:noProof/>
          <w:sz w:val="24"/>
          <w:szCs w:val="24"/>
        </w:rPr>
        <w:t>Zaštita</w:t>
      </w:r>
      <w:r w:rsidR="00EA0F0C" w:rsidRPr="002E63A1">
        <w:rPr>
          <w:rFonts w:ascii="Times New Roman" w:hAnsi="Times New Roman"/>
          <w:noProof/>
          <w:sz w:val="24"/>
          <w:szCs w:val="24"/>
        </w:rPr>
        <w:t xml:space="preserve"> </w:t>
      </w:r>
      <w:r>
        <w:rPr>
          <w:rFonts w:ascii="Times New Roman" w:hAnsi="Times New Roman"/>
          <w:noProof/>
          <w:sz w:val="24"/>
          <w:szCs w:val="24"/>
        </w:rPr>
        <w:t>prirodnih</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kulturnih</w:t>
      </w:r>
      <w:r w:rsidR="00EA0F0C" w:rsidRPr="002E63A1">
        <w:rPr>
          <w:rFonts w:ascii="Times New Roman" w:hAnsi="Times New Roman"/>
          <w:noProof/>
          <w:sz w:val="24"/>
          <w:szCs w:val="24"/>
        </w:rPr>
        <w:t xml:space="preserve"> </w:t>
      </w:r>
      <w:r>
        <w:rPr>
          <w:rFonts w:ascii="Times New Roman" w:hAnsi="Times New Roman"/>
          <w:noProof/>
          <w:sz w:val="24"/>
          <w:szCs w:val="24"/>
        </w:rPr>
        <w:t>dobara</w:t>
      </w:r>
    </w:p>
    <w:p w:rsidR="00EA0F0C" w:rsidRPr="002E63A1" w:rsidRDefault="00EA0F0C" w:rsidP="00EA0F0C">
      <w:pPr>
        <w:pStyle w:val="NoSpacing"/>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rPr>
          <w:trHeight w:val="272"/>
        </w:trPr>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autoSpaceDE w:val="0"/>
              <w:autoSpaceDN w:val="0"/>
              <w:adjustRightInd w:val="0"/>
              <w:rPr>
                <w:noProof/>
                <w:lang w:val="sr-Latn-CS" w:eastAsia="sr-Latn-CS"/>
              </w:rPr>
            </w:pPr>
            <w:r>
              <w:rPr>
                <w:bCs/>
                <w:iCs/>
                <w:noProof/>
                <w:lang w:val="sr-Latn-CS"/>
              </w:rPr>
              <w:t>Očuvanje</w:t>
            </w:r>
            <w:r w:rsidR="00EA0F0C" w:rsidRPr="002E63A1">
              <w:rPr>
                <w:bCs/>
                <w:iCs/>
                <w:noProof/>
                <w:lang w:val="sr-Latn-CS"/>
              </w:rPr>
              <w:t xml:space="preserve">, </w:t>
            </w:r>
            <w:r>
              <w:rPr>
                <w:bCs/>
                <w:iCs/>
                <w:noProof/>
                <w:lang w:val="sr-Latn-CS"/>
              </w:rPr>
              <w:t>uređenje</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prezentacija</w:t>
            </w:r>
            <w:r w:rsidR="00EA0F0C" w:rsidRPr="002E63A1">
              <w:rPr>
                <w:bCs/>
                <w:iCs/>
                <w:noProof/>
                <w:lang w:val="sr-Latn-CS"/>
              </w:rPr>
              <w:t xml:space="preserve"> </w:t>
            </w:r>
            <w:r>
              <w:rPr>
                <w:bCs/>
                <w:iCs/>
                <w:noProof/>
                <w:lang w:val="sr-Latn-CS"/>
              </w:rPr>
              <w:t>postojećih</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ustanovljenje</w:t>
            </w:r>
            <w:r w:rsidR="00EA0F0C" w:rsidRPr="002E63A1">
              <w:rPr>
                <w:bCs/>
                <w:iCs/>
                <w:noProof/>
                <w:lang w:val="sr-Latn-CS"/>
              </w:rPr>
              <w:t xml:space="preserve"> </w:t>
            </w:r>
            <w:r>
              <w:rPr>
                <w:bCs/>
                <w:iCs/>
                <w:noProof/>
                <w:lang w:val="sr-Latn-CS"/>
              </w:rPr>
              <w:t>novih</w:t>
            </w:r>
            <w:r w:rsidR="00EA0F0C" w:rsidRPr="002E63A1">
              <w:rPr>
                <w:bCs/>
                <w:iCs/>
                <w:noProof/>
                <w:lang w:val="sr-Latn-CS"/>
              </w:rPr>
              <w:t xml:space="preserve"> </w:t>
            </w:r>
            <w:r>
              <w:rPr>
                <w:bCs/>
                <w:iCs/>
                <w:noProof/>
                <w:lang w:val="sr-Latn-CS"/>
              </w:rPr>
              <w:t>zaštićenih</w:t>
            </w:r>
            <w:r w:rsidR="00EA0F0C" w:rsidRPr="002E63A1">
              <w:rPr>
                <w:bCs/>
                <w:iCs/>
                <w:noProof/>
                <w:lang w:val="sr-Latn-CS"/>
              </w:rPr>
              <w:t xml:space="preserve"> </w:t>
            </w:r>
            <w:r>
              <w:rPr>
                <w:bCs/>
                <w:iCs/>
                <w:noProof/>
                <w:lang w:val="sr-Latn-CS"/>
              </w:rPr>
              <w:t>prirodnih</w:t>
            </w:r>
            <w:r w:rsidR="00EA0F0C" w:rsidRPr="002E63A1">
              <w:rPr>
                <w:bCs/>
                <w:iCs/>
                <w:noProof/>
                <w:lang w:val="sr-Latn-CS"/>
              </w:rPr>
              <w:t xml:space="preserve"> </w:t>
            </w:r>
            <w:r>
              <w:rPr>
                <w:bCs/>
                <w:iCs/>
                <w:noProof/>
                <w:lang w:val="sr-Latn-CS"/>
              </w:rPr>
              <w:t>dobara</w:t>
            </w:r>
            <w:r w:rsidR="00EA0F0C" w:rsidRPr="002E63A1">
              <w:rPr>
                <w:bCs/>
                <w:iCs/>
                <w:noProof/>
                <w:lang w:val="sr-Latn-CS"/>
              </w:rPr>
              <w:t xml:space="preserve"> </w:t>
            </w:r>
            <w:r>
              <w:rPr>
                <w:bCs/>
                <w:iCs/>
                <w:noProof/>
                <w:lang w:val="sr-Latn-CS"/>
              </w:rPr>
              <w:t>i</w:t>
            </w:r>
            <w:r w:rsidR="00EA0F0C" w:rsidRPr="002E63A1">
              <w:rPr>
                <w:bCs/>
                <w:iCs/>
                <w:noProof/>
                <w:lang w:val="sr-Latn-CS"/>
              </w:rPr>
              <w:t xml:space="preserve"> </w:t>
            </w:r>
            <w:r>
              <w:rPr>
                <w:bCs/>
                <w:iCs/>
                <w:noProof/>
                <w:lang w:val="sr-Latn-CS"/>
              </w:rPr>
              <w:t>područja</w:t>
            </w:r>
          </w:p>
        </w:tc>
      </w:tr>
      <w:tr w:rsidR="00EA0F0C" w:rsidRPr="002E63A1" w:rsidTr="00EA0F0C">
        <w:trPr>
          <w:trHeight w:val="35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Default"/>
              <w:numPr>
                <w:ilvl w:val="0"/>
                <w:numId w:val="81"/>
              </w:numPr>
              <w:tabs>
                <w:tab w:val="left" w:pos="289"/>
              </w:tabs>
              <w:jc w:val="both"/>
              <w:rPr>
                <w:noProof/>
                <w:color w:val="auto"/>
              </w:rPr>
            </w:pPr>
            <w:r>
              <w:rPr>
                <w:noProof/>
                <w:color w:val="auto"/>
              </w:rPr>
              <w:t>Praćenje</w:t>
            </w:r>
            <w:r w:rsidR="00EA0F0C" w:rsidRPr="002E63A1">
              <w:rPr>
                <w:noProof/>
                <w:color w:val="auto"/>
              </w:rPr>
              <w:t xml:space="preserve"> </w:t>
            </w:r>
            <w:r>
              <w:rPr>
                <w:noProof/>
                <w:color w:val="auto"/>
              </w:rPr>
              <w:t>promena</w:t>
            </w:r>
            <w:r w:rsidR="00EA0F0C" w:rsidRPr="002E63A1">
              <w:rPr>
                <w:noProof/>
                <w:color w:val="auto"/>
              </w:rPr>
              <w:t xml:space="preserve"> </w:t>
            </w:r>
            <w:r>
              <w:rPr>
                <w:noProof/>
                <w:color w:val="auto"/>
              </w:rPr>
              <w:t>dinamike</w:t>
            </w:r>
            <w:r w:rsidR="00EA0F0C" w:rsidRPr="002E63A1">
              <w:rPr>
                <w:noProof/>
                <w:color w:val="auto"/>
              </w:rPr>
              <w:t xml:space="preserve"> </w:t>
            </w:r>
            <w:r>
              <w:rPr>
                <w:noProof/>
                <w:color w:val="auto"/>
              </w:rPr>
              <w:t>osnovnih</w:t>
            </w:r>
            <w:r w:rsidR="00EA0F0C" w:rsidRPr="002E63A1">
              <w:rPr>
                <w:noProof/>
                <w:color w:val="auto"/>
              </w:rPr>
              <w:t xml:space="preserve"> </w:t>
            </w:r>
            <w:r>
              <w:rPr>
                <w:noProof/>
                <w:color w:val="auto"/>
              </w:rPr>
              <w:t>fizičko</w:t>
            </w:r>
            <w:r w:rsidR="00EA0F0C" w:rsidRPr="002E63A1">
              <w:rPr>
                <w:noProof/>
                <w:color w:val="auto"/>
              </w:rPr>
              <w:t>-</w:t>
            </w:r>
            <w:r>
              <w:rPr>
                <w:noProof/>
                <w:color w:val="auto"/>
              </w:rPr>
              <w:t>hemijskih</w:t>
            </w:r>
            <w:r w:rsidR="00EA0F0C" w:rsidRPr="002E63A1">
              <w:rPr>
                <w:noProof/>
                <w:color w:val="auto"/>
              </w:rPr>
              <w:t xml:space="preserve"> </w:t>
            </w:r>
            <w:r>
              <w:rPr>
                <w:noProof/>
                <w:color w:val="auto"/>
              </w:rPr>
              <w:t>i</w:t>
            </w:r>
            <w:r w:rsidR="00EA0F0C" w:rsidRPr="002E63A1">
              <w:rPr>
                <w:noProof/>
                <w:color w:val="auto"/>
              </w:rPr>
              <w:t xml:space="preserve"> </w:t>
            </w:r>
            <w:r>
              <w:rPr>
                <w:noProof/>
                <w:color w:val="auto"/>
              </w:rPr>
              <w:t>bakterioloških</w:t>
            </w:r>
            <w:r w:rsidR="00EA0F0C" w:rsidRPr="002E63A1">
              <w:rPr>
                <w:noProof/>
                <w:color w:val="auto"/>
              </w:rPr>
              <w:t xml:space="preserve"> </w:t>
            </w:r>
            <w:r>
              <w:rPr>
                <w:noProof/>
                <w:color w:val="auto"/>
              </w:rPr>
              <w:t>pokazatelja</w:t>
            </w:r>
            <w:r w:rsidR="00EA0F0C" w:rsidRPr="002E63A1">
              <w:rPr>
                <w:noProof/>
                <w:color w:val="auto"/>
              </w:rPr>
              <w:t xml:space="preserve">  </w:t>
            </w:r>
            <w:r>
              <w:rPr>
                <w:noProof/>
                <w:color w:val="auto"/>
              </w:rPr>
              <w:t>kvaliteta</w:t>
            </w:r>
            <w:r w:rsidR="00EA0F0C" w:rsidRPr="002E63A1">
              <w:rPr>
                <w:noProof/>
                <w:color w:val="auto"/>
              </w:rPr>
              <w:t xml:space="preserve"> </w:t>
            </w:r>
            <w:r>
              <w:rPr>
                <w:noProof/>
                <w:color w:val="auto"/>
              </w:rPr>
              <w:t>vode</w:t>
            </w:r>
            <w:r w:rsidR="00EA0F0C" w:rsidRPr="002E63A1">
              <w:rPr>
                <w:noProof/>
                <w:color w:val="auto"/>
              </w:rPr>
              <w:t xml:space="preserve"> </w:t>
            </w:r>
            <w:r>
              <w:rPr>
                <w:noProof/>
                <w:color w:val="auto"/>
              </w:rPr>
              <w:t>površinskih</w:t>
            </w:r>
            <w:r w:rsidR="00EA0F0C" w:rsidRPr="002E63A1">
              <w:rPr>
                <w:noProof/>
                <w:color w:val="auto"/>
              </w:rPr>
              <w:t xml:space="preserve"> </w:t>
            </w:r>
            <w:r>
              <w:rPr>
                <w:noProof/>
                <w:color w:val="auto"/>
              </w:rPr>
              <w:t>voda</w:t>
            </w:r>
            <w:r w:rsidR="00EA0F0C" w:rsidRPr="002E63A1">
              <w:rPr>
                <w:noProof/>
                <w:color w:val="auto"/>
              </w:rPr>
              <w:t>;</w:t>
            </w:r>
          </w:p>
          <w:p w:rsidR="00EA0F0C" w:rsidRPr="002E63A1" w:rsidRDefault="002E63A1" w:rsidP="006F174B">
            <w:pPr>
              <w:pStyle w:val="Default"/>
              <w:numPr>
                <w:ilvl w:val="0"/>
                <w:numId w:val="81"/>
              </w:numPr>
              <w:tabs>
                <w:tab w:val="left" w:pos="289"/>
              </w:tabs>
              <w:jc w:val="both"/>
              <w:rPr>
                <w:noProof/>
                <w:color w:val="auto"/>
              </w:rPr>
            </w:pPr>
            <w:r>
              <w:rPr>
                <w:noProof/>
                <w:color w:val="auto"/>
              </w:rPr>
              <w:t>Proglašenje</w:t>
            </w:r>
            <w:r w:rsidR="00EA0F0C" w:rsidRPr="002E63A1">
              <w:rPr>
                <w:noProof/>
                <w:color w:val="auto"/>
              </w:rPr>
              <w:t xml:space="preserve"> </w:t>
            </w:r>
            <w:r>
              <w:rPr>
                <w:noProof/>
                <w:color w:val="auto"/>
              </w:rPr>
              <w:t>zaštite</w:t>
            </w:r>
            <w:r w:rsidR="00EA0F0C" w:rsidRPr="002E63A1">
              <w:rPr>
                <w:noProof/>
                <w:color w:val="auto"/>
              </w:rPr>
              <w:t xml:space="preserve"> </w:t>
            </w:r>
            <w:r>
              <w:rPr>
                <w:noProof/>
                <w:color w:val="auto"/>
              </w:rPr>
              <w:t>prostora</w:t>
            </w:r>
            <w:r w:rsidR="00EA0F0C" w:rsidRPr="002E63A1">
              <w:rPr>
                <w:noProof/>
                <w:color w:val="auto"/>
              </w:rPr>
              <w:t xml:space="preserve"> </w:t>
            </w:r>
            <w:r>
              <w:rPr>
                <w:noProof/>
                <w:color w:val="auto"/>
              </w:rPr>
              <w:t>koji</w:t>
            </w:r>
            <w:r w:rsidR="00EA0F0C" w:rsidRPr="002E63A1">
              <w:rPr>
                <w:noProof/>
                <w:color w:val="auto"/>
              </w:rPr>
              <w:t xml:space="preserve"> </w:t>
            </w:r>
            <w:r>
              <w:rPr>
                <w:noProof/>
                <w:color w:val="auto"/>
              </w:rPr>
              <w:t>su</w:t>
            </w:r>
            <w:r w:rsidR="00EA0F0C" w:rsidRPr="002E63A1">
              <w:rPr>
                <w:noProof/>
                <w:color w:val="auto"/>
              </w:rPr>
              <w:t xml:space="preserve"> </w:t>
            </w:r>
            <w:r>
              <w:rPr>
                <w:noProof/>
                <w:color w:val="auto"/>
              </w:rPr>
              <w:t>ovim</w:t>
            </w:r>
            <w:r w:rsidR="00EA0F0C" w:rsidRPr="002E63A1">
              <w:rPr>
                <w:noProof/>
                <w:color w:val="auto"/>
              </w:rPr>
              <w:t xml:space="preserve"> </w:t>
            </w:r>
            <w:r>
              <w:rPr>
                <w:noProof/>
                <w:color w:val="auto"/>
              </w:rPr>
              <w:t>prostornim</w:t>
            </w:r>
            <w:r w:rsidR="00EA0F0C" w:rsidRPr="002E63A1">
              <w:rPr>
                <w:noProof/>
                <w:color w:val="auto"/>
              </w:rPr>
              <w:t xml:space="preserve"> </w:t>
            </w:r>
            <w:r>
              <w:rPr>
                <w:noProof/>
                <w:color w:val="auto"/>
              </w:rPr>
              <w:t>planom</w:t>
            </w:r>
            <w:r w:rsidR="00EA0F0C" w:rsidRPr="002E63A1">
              <w:rPr>
                <w:noProof/>
                <w:color w:val="auto"/>
              </w:rPr>
              <w:t xml:space="preserve"> </w:t>
            </w:r>
            <w:r>
              <w:rPr>
                <w:noProof/>
                <w:color w:val="auto"/>
              </w:rPr>
              <w:t>rezervisani</w:t>
            </w:r>
            <w:r w:rsidR="00EA0F0C" w:rsidRPr="002E63A1">
              <w:rPr>
                <w:noProof/>
                <w:color w:val="auto"/>
              </w:rPr>
              <w:t xml:space="preserve"> </w:t>
            </w:r>
            <w:r>
              <w:rPr>
                <w:noProof/>
                <w:color w:val="auto"/>
              </w:rPr>
              <w:t>za</w:t>
            </w:r>
            <w:r w:rsidR="00EA0F0C" w:rsidRPr="002E63A1">
              <w:rPr>
                <w:noProof/>
                <w:color w:val="auto"/>
              </w:rPr>
              <w:t xml:space="preserve"> </w:t>
            </w:r>
            <w:r>
              <w:rPr>
                <w:noProof/>
                <w:color w:val="auto"/>
              </w:rPr>
              <w:t>zaštitu</w:t>
            </w:r>
            <w:r w:rsidR="00EA0F0C" w:rsidRPr="002E63A1">
              <w:rPr>
                <w:noProof/>
                <w:color w:val="auto"/>
              </w:rPr>
              <w:t xml:space="preserve"> </w:t>
            </w:r>
            <w:r>
              <w:rPr>
                <w:noProof/>
                <w:color w:val="auto"/>
              </w:rPr>
              <w:t>prirodnih</w:t>
            </w:r>
            <w:r w:rsidR="00EA0F0C" w:rsidRPr="002E63A1">
              <w:rPr>
                <w:noProof/>
                <w:color w:val="auto"/>
              </w:rPr>
              <w:t xml:space="preserve"> </w:t>
            </w:r>
            <w:r>
              <w:rPr>
                <w:noProof/>
                <w:color w:val="auto"/>
              </w:rPr>
              <w:t>vrednosti</w:t>
            </w:r>
            <w:r w:rsidR="00EA0F0C" w:rsidRPr="002E63A1">
              <w:rPr>
                <w:noProof/>
                <w:color w:val="auto"/>
              </w:rPr>
              <w:t xml:space="preserve">. </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Default"/>
              <w:ind w:left="720" w:hanging="36"/>
              <w:rPr>
                <w:bCs/>
                <w:iCs/>
                <w:noProof/>
                <w:color w:val="auto"/>
              </w:rPr>
            </w:pPr>
            <w:r>
              <w:rPr>
                <w:bCs/>
                <w:iCs/>
                <w:noProof/>
                <w:color w:val="auto"/>
              </w:rPr>
              <w:t>Kontinuirana</w:t>
            </w:r>
            <w:r w:rsidR="00EA0F0C" w:rsidRPr="002E63A1">
              <w:rPr>
                <w:bCs/>
                <w:iCs/>
                <w:noProof/>
                <w:color w:val="auto"/>
              </w:rPr>
              <w:t xml:space="preserve"> </w:t>
            </w:r>
            <w:r>
              <w:rPr>
                <w:bCs/>
                <w:iCs/>
                <w:noProof/>
                <w:color w:val="auto"/>
              </w:rPr>
              <w:t>i</w:t>
            </w:r>
            <w:r w:rsidR="00EA0F0C" w:rsidRPr="002E63A1">
              <w:rPr>
                <w:bCs/>
                <w:iCs/>
                <w:noProof/>
                <w:color w:val="auto"/>
              </w:rPr>
              <w:t xml:space="preserve"> </w:t>
            </w:r>
            <w:r>
              <w:rPr>
                <w:bCs/>
                <w:iCs/>
                <w:noProof/>
                <w:color w:val="auto"/>
              </w:rPr>
              <w:t>sveobuhvatna</w:t>
            </w:r>
            <w:r w:rsidR="00EA0F0C" w:rsidRPr="002E63A1">
              <w:rPr>
                <w:bCs/>
                <w:iCs/>
                <w:noProof/>
                <w:color w:val="auto"/>
              </w:rPr>
              <w:t xml:space="preserve"> </w:t>
            </w:r>
            <w:r>
              <w:rPr>
                <w:bCs/>
                <w:iCs/>
                <w:noProof/>
                <w:color w:val="auto"/>
              </w:rPr>
              <w:t>zaštita</w:t>
            </w:r>
            <w:r w:rsidR="00EA0F0C" w:rsidRPr="002E63A1">
              <w:rPr>
                <w:bCs/>
                <w:iCs/>
                <w:noProof/>
                <w:color w:val="auto"/>
              </w:rPr>
              <w:t xml:space="preserve"> </w:t>
            </w:r>
            <w:r>
              <w:rPr>
                <w:bCs/>
                <w:iCs/>
                <w:noProof/>
                <w:color w:val="auto"/>
              </w:rPr>
              <w:t>nepokretnih</w:t>
            </w:r>
            <w:r w:rsidR="00EA0F0C" w:rsidRPr="002E63A1">
              <w:rPr>
                <w:bCs/>
                <w:iCs/>
                <w:noProof/>
                <w:color w:val="auto"/>
              </w:rPr>
              <w:t xml:space="preserve"> </w:t>
            </w:r>
            <w:r>
              <w:rPr>
                <w:bCs/>
                <w:iCs/>
                <w:noProof/>
                <w:color w:val="auto"/>
              </w:rPr>
              <w:t>kulturnih</w:t>
            </w:r>
            <w:r w:rsidR="00EA0F0C" w:rsidRPr="002E63A1">
              <w:rPr>
                <w:bCs/>
                <w:iCs/>
                <w:noProof/>
                <w:color w:val="auto"/>
              </w:rPr>
              <w:t xml:space="preserve"> </w:t>
            </w:r>
            <w:r>
              <w:rPr>
                <w:bCs/>
                <w:iCs/>
                <w:noProof/>
                <w:color w:val="auto"/>
              </w:rPr>
              <w:t>dobara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pStyle w:val="Default"/>
              <w:numPr>
                <w:ilvl w:val="0"/>
                <w:numId w:val="81"/>
              </w:numPr>
              <w:tabs>
                <w:tab w:val="left" w:pos="289"/>
              </w:tabs>
              <w:jc w:val="both"/>
              <w:rPr>
                <w:bCs/>
                <w:iCs/>
                <w:noProof/>
                <w:color w:val="auto"/>
              </w:rPr>
            </w:pPr>
            <w:r>
              <w:rPr>
                <w:bCs/>
                <w:iCs/>
                <w:noProof/>
                <w:color w:val="auto"/>
              </w:rPr>
              <w:t>Nastavak</w:t>
            </w:r>
            <w:r w:rsidR="00EA0F0C" w:rsidRPr="002E63A1">
              <w:rPr>
                <w:bCs/>
                <w:iCs/>
                <w:noProof/>
                <w:color w:val="auto"/>
              </w:rPr>
              <w:t xml:space="preserve"> </w:t>
            </w:r>
            <w:r>
              <w:rPr>
                <w:bCs/>
                <w:iCs/>
                <w:noProof/>
                <w:color w:val="auto"/>
              </w:rPr>
              <w:t>rekognisciranja</w:t>
            </w:r>
            <w:r w:rsidR="00EA0F0C" w:rsidRPr="002E63A1">
              <w:rPr>
                <w:bCs/>
                <w:iCs/>
                <w:noProof/>
                <w:color w:val="auto"/>
              </w:rPr>
              <w:t xml:space="preserve"> </w:t>
            </w:r>
            <w:r>
              <w:rPr>
                <w:bCs/>
                <w:iCs/>
                <w:noProof/>
                <w:color w:val="auto"/>
              </w:rPr>
              <w:t>planskog</w:t>
            </w:r>
            <w:r w:rsidR="00EA0F0C" w:rsidRPr="002E63A1">
              <w:rPr>
                <w:bCs/>
                <w:iCs/>
                <w:noProof/>
                <w:color w:val="auto"/>
              </w:rPr>
              <w:t xml:space="preserve"> </w:t>
            </w:r>
            <w:r>
              <w:rPr>
                <w:bCs/>
                <w:iCs/>
                <w:noProof/>
                <w:color w:val="auto"/>
              </w:rPr>
              <w:t>područja</w:t>
            </w:r>
            <w:r w:rsidR="00EA0F0C" w:rsidRPr="002E63A1">
              <w:rPr>
                <w:bCs/>
                <w:iCs/>
                <w:noProof/>
                <w:color w:val="auto"/>
              </w:rPr>
              <w:t>;</w:t>
            </w:r>
          </w:p>
          <w:p w:rsidR="00EA0F0C" w:rsidRPr="002E63A1" w:rsidRDefault="002E63A1" w:rsidP="006F174B">
            <w:pPr>
              <w:pStyle w:val="Default"/>
              <w:numPr>
                <w:ilvl w:val="0"/>
                <w:numId w:val="81"/>
              </w:numPr>
              <w:tabs>
                <w:tab w:val="left" w:pos="289"/>
              </w:tabs>
              <w:jc w:val="both"/>
              <w:rPr>
                <w:bCs/>
                <w:iCs/>
                <w:noProof/>
                <w:color w:val="auto"/>
              </w:rPr>
            </w:pPr>
            <w:r>
              <w:rPr>
                <w:bCs/>
                <w:iCs/>
                <w:noProof/>
                <w:color w:val="auto"/>
              </w:rPr>
              <w:t>Završetak</w:t>
            </w:r>
            <w:r w:rsidR="00EA0F0C" w:rsidRPr="002E63A1">
              <w:rPr>
                <w:bCs/>
                <w:iCs/>
                <w:noProof/>
                <w:color w:val="auto"/>
              </w:rPr>
              <w:t xml:space="preserve"> </w:t>
            </w:r>
            <w:r>
              <w:rPr>
                <w:bCs/>
                <w:iCs/>
                <w:noProof/>
                <w:color w:val="auto"/>
              </w:rPr>
              <w:t>radova</w:t>
            </w:r>
            <w:r w:rsidR="00EA0F0C" w:rsidRPr="002E63A1">
              <w:rPr>
                <w:bCs/>
                <w:iCs/>
                <w:noProof/>
                <w:color w:val="auto"/>
              </w:rPr>
              <w:t xml:space="preserve"> </w:t>
            </w:r>
            <w:r>
              <w:rPr>
                <w:bCs/>
                <w:iCs/>
                <w:noProof/>
                <w:color w:val="auto"/>
              </w:rPr>
              <w:t>na</w:t>
            </w:r>
            <w:r w:rsidR="00EA0F0C" w:rsidRPr="002E63A1">
              <w:rPr>
                <w:bCs/>
                <w:iCs/>
                <w:noProof/>
                <w:color w:val="auto"/>
              </w:rPr>
              <w:t xml:space="preserve"> </w:t>
            </w:r>
            <w:r>
              <w:rPr>
                <w:bCs/>
                <w:iCs/>
                <w:noProof/>
                <w:color w:val="auto"/>
              </w:rPr>
              <w:t>konzervaciji</w:t>
            </w:r>
            <w:r w:rsidR="00EA0F0C" w:rsidRPr="002E63A1">
              <w:rPr>
                <w:bCs/>
                <w:iCs/>
                <w:noProof/>
                <w:color w:val="auto"/>
              </w:rPr>
              <w:t xml:space="preserve"> </w:t>
            </w:r>
            <w:r>
              <w:rPr>
                <w:bCs/>
                <w:iCs/>
                <w:noProof/>
                <w:color w:val="auto"/>
              </w:rPr>
              <w:t>i</w:t>
            </w:r>
            <w:r w:rsidR="00EA0F0C" w:rsidRPr="002E63A1">
              <w:rPr>
                <w:bCs/>
                <w:iCs/>
                <w:noProof/>
                <w:color w:val="auto"/>
              </w:rPr>
              <w:t xml:space="preserve"> </w:t>
            </w:r>
            <w:r>
              <w:rPr>
                <w:bCs/>
                <w:iCs/>
                <w:noProof/>
                <w:color w:val="auto"/>
              </w:rPr>
              <w:t>prezentaciji</w:t>
            </w:r>
            <w:r w:rsidR="00EA0F0C" w:rsidRPr="002E63A1">
              <w:rPr>
                <w:bCs/>
                <w:iCs/>
                <w:noProof/>
                <w:color w:val="auto"/>
              </w:rPr>
              <w:t xml:space="preserve"> </w:t>
            </w:r>
            <w:r>
              <w:rPr>
                <w:bCs/>
                <w:iCs/>
                <w:noProof/>
                <w:color w:val="auto"/>
              </w:rPr>
              <w:t>arheoloških</w:t>
            </w:r>
            <w:r w:rsidR="00EA0F0C" w:rsidRPr="002E63A1">
              <w:rPr>
                <w:bCs/>
                <w:iCs/>
                <w:noProof/>
                <w:color w:val="auto"/>
              </w:rPr>
              <w:t xml:space="preserve"> </w:t>
            </w:r>
            <w:r>
              <w:rPr>
                <w:bCs/>
                <w:iCs/>
                <w:noProof/>
                <w:color w:val="auto"/>
              </w:rPr>
              <w:t>lokaliteta</w:t>
            </w:r>
            <w:r w:rsidR="00EA0F0C" w:rsidRPr="002E63A1">
              <w:rPr>
                <w:bCs/>
                <w:iCs/>
                <w:noProof/>
                <w:color w:val="auto"/>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Default"/>
              <w:ind w:left="720" w:hanging="36"/>
              <w:rPr>
                <w:bCs/>
                <w:iCs/>
                <w:noProof/>
                <w:color w:val="auto"/>
              </w:rPr>
            </w:pPr>
            <w:r>
              <w:rPr>
                <w:bCs/>
                <w:iCs/>
                <w:noProof/>
                <w:color w:val="auto"/>
              </w:rPr>
              <w:t>Aktivacija</w:t>
            </w:r>
            <w:r w:rsidR="00EA0F0C" w:rsidRPr="002E63A1">
              <w:rPr>
                <w:bCs/>
                <w:iCs/>
                <w:noProof/>
                <w:color w:val="auto"/>
              </w:rPr>
              <w:t xml:space="preserve"> </w:t>
            </w:r>
            <w:r>
              <w:rPr>
                <w:bCs/>
                <w:iCs/>
                <w:noProof/>
                <w:color w:val="auto"/>
              </w:rPr>
              <w:t>kulturno</w:t>
            </w:r>
            <w:r w:rsidR="00EA0F0C" w:rsidRPr="002E63A1">
              <w:rPr>
                <w:bCs/>
                <w:iCs/>
                <w:noProof/>
                <w:color w:val="auto"/>
              </w:rPr>
              <w:t>-</w:t>
            </w:r>
            <w:r>
              <w:rPr>
                <w:bCs/>
                <w:iCs/>
                <w:noProof/>
                <w:color w:val="auto"/>
              </w:rPr>
              <w:t>istorijskih</w:t>
            </w:r>
            <w:r w:rsidR="00EA0F0C" w:rsidRPr="002E63A1">
              <w:rPr>
                <w:bCs/>
                <w:iCs/>
                <w:noProof/>
                <w:color w:val="auto"/>
              </w:rPr>
              <w:t xml:space="preserve">, </w:t>
            </w:r>
            <w:r>
              <w:rPr>
                <w:bCs/>
                <w:iCs/>
                <w:noProof/>
                <w:color w:val="auto"/>
              </w:rPr>
              <w:t>naučno</w:t>
            </w:r>
            <w:r w:rsidR="00EA0F0C" w:rsidRPr="002E63A1">
              <w:rPr>
                <w:bCs/>
                <w:iCs/>
                <w:noProof/>
                <w:color w:val="auto"/>
              </w:rPr>
              <w:t>-</w:t>
            </w:r>
            <w:r>
              <w:rPr>
                <w:bCs/>
                <w:iCs/>
                <w:noProof/>
                <w:color w:val="auto"/>
              </w:rPr>
              <w:t>obrazovnih</w:t>
            </w:r>
            <w:r w:rsidR="00EA0F0C" w:rsidRPr="002E63A1">
              <w:rPr>
                <w:bCs/>
                <w:iCs/>
                <w:noProof/>
                <w:color w:val="auto"/>
              </w:rPr>
              <w:t xml:space="preserve"> </w:t>
            </w:r>
            <w:r>
              <w:rPr>
                <w:bCs/>
                <w:iCs/>
                <w:noProof/>
                <w:color w:val="auto"/>
              </w:rPr>
              <w:t>i</w:t>
            </w:r>
            <w:r w:rsidR="00EA0F0C" w:rsidRPr="002E63A1">
              <w:rPr>
                <w:bCs/>
                <w:iCs/>
                <w:noProof/>
                <w:color w:val="auto"/>
              </w:rPr>
              <w:t xml:space="preserve"> </w:t>
            </w:r>
            <w:r>
              <w:rPr>
                <w:bCs/>
                <w:iCs/>
                <w:noProof/>
                <w:color w:val="auto"/>
              </w:rPr>
              <w:t>turističkih</w:t>
            </w:r>
            <w:r w:rsidR="00EA0F0C" w:rsidRPr="002E63A1">
              <w:rPr>
                <w:bCs/>
                <w:iCs/>
                <w:noProof/>
                <w:color w:val="auto"/>
              </w:rPr>
              <w:t xml:space="preserve"> </w:t>
            </w:r>
            <w:r>
              <w:rPr>
                <w:bCs/>
                <w:iCs/>
                <w:noProof/>
                <w:color w:val="auto"/>
              </w:rPr>
              <w:t>potencijala</w:t>
            </w:r>
            <w:r w:rsidR="00EA0F0C" w:rsidRPr="002E63A1">
              <w:rPr>
                <w:bCs/>
                <w:iCs/>
                <w:noProof/>
                <w:color w:val="auto"/>
              </w:rPr>
              <w:t xml:space="preserve"> </w:t>
            </w:r>
            <w:r>
              <w:rPr>
                <w:bCs/>
                <w:iCs/>
                <w:noProof/>
                <w:color w:val="auto"/>
              </w:rPr>
              <w:t>nepokretnih</w:t>
            </w:r>
            <w:r w:rsidR="00EA0F0C" w:rsidRPr="002E63A1">
              <w:rPr>
                <w:bCs/>
                <w:iCs/>
                <w:noProof/>
                <w:color w:val="auto"/>
              </w:rPr>
              <w:t xml:space="preserve"> </w:t>
            </w:r>
            <w:r>
              <w:rPr>
                <w:bCs/>
                <w:iCs/>
                <w:noProof/>
                <w:color w:val="auto"/>
              </w:rPr>
              <w:t>kulturnih</w:t>
            </w:r>
            <w:r w:rsidR="00EA0F0C" w:rsidRPr="002E63A1">
              <w:rPr>
                <w:bCs/>
                <w:iCs/>
                <w:noProof/>
                <w:color w:val="auto"/>
              </w:rPr>
              <w:t xml:space="preserve"> </w:t>
            </w:r>
            <w:r>
              <w:rPr>
                <w:bCs/>
                <w:iCs/>
                <w:noProof/>
                <w:color w:val="auto"/>
              </w:rPr>
              <w:t>dobara</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tcPr>
          <w:p w:rsidR="00EA0F0C" w:rsidRPr="002E63A1" w:rsidRDefault="002E63A1" w:rsidP="006F174B">
            <w:pPr>
              <w:pStyle w:val="Default"/>
              <w:numPr>
                <w:ilvl w:val="0"/>
                <w:numId w:val="82"/>
              </w:numPr>
              <w:jc w:val="both"/>
              <w:rPr>
                <w:bCs/>
                <w:iCs/>
                <w:noProof/>
                <w:color w:val="auto"/>
              </w:rPr>
            </w:pPr>
            <w:r>
              <w:rPr>
                <w:bCs/>
                <w:iCs/>
                <w:noProof/>
                <w:color w:val="auto"/>
              </w:rPr>
              <w:t>Adekvatna</w:t>
            </w:r>
            <w:r w:rsidR="00EA0F0C" w:rsidRPr="002E63A1">
              <w:rPr>
                <w:bCs/>
                <w:iCs/>
                <w:noProof/>
                <w:color w:val="auto"/>
              </w:rPr>
              <w:t xml:space="preserve">  </w:t>
            </w:r>
            <w:r>
              <w:rPr>
                <w:bCs/>
                <w:iCs/>
                <w:noProof/>
                <w:color w:val="auto"/>
              </w:rPr>
              <w:t>prezentacija</w:t>
            </w:r>
            <w:r w:rsidR="00EA0F0C" w:rsidRPr="002E63A1">
              <w:rPr>
                <w:bCs/>
                <w:iCs/>
                <w:noProof/>
                <w:color w:val="auto"/>
              </w:rPr>
              <w:t xml:space="preserve"> </w:t>
            </w:r>
            <w:r>
              <w:rPr>
                <w:bCs/>
                <w:iCs/>
                <w:noProof/>
                <w:color w:val="auto"/>
              </w:rPr>
              <w:t>nepokretnih</w:t>
            </w:r>
            <w:r w:rsidR="00EA0F0C" w:rsidRPr="002E63A1">
              <w:rPr>
                <w:bCs/>
                <w:iCs/>
                <w:noProof/>
                <w:color w:val="auto"/>
              </w:rPr>
              <w:t xml:space="preserve"> </w:t>
            </w:r>
            <w:r>
              <w:rPr>
                <w:bCs/>
                <w:iCs/>
                <w:noProof/>
                <w:color w:val="auto"/>
              </w:rPr>
              <w:t>kulturnih</w:t>
            </w:r>
            <w:r w:rsidR="00EA0F0C" w:rsidRPr="002E63A1">
              <w:rPr>
                <w:bCs/>
                <w:iCs/>
                <w:noProof/>
                <w:color w:val="auto"/>
              </w:rPr>
              <w:t xml:space="preserve"> </w:t>
            </w:r>
            <w:r>
              <w:rPr>
                <w:bCs/>
                <w:iCs/>
                <w:noProof/>
                <w:color w:val="auto"/>
              </w:rPr>
              <w:t>dobara</w:t>
            </w:r>
            <w:r w:rsidR="00EA0F0C" w:rsidRPr="002E63A1">
              <w:rPr>
                <w:bCs/>
                <w:iCs/>
                <w:noProof/>
                <w:color w:val="auto"/>
              </w:rPr>
              <w:t xml:space="preserve"> </w:t>
            </w:r>
            <w:r>
              <w:rPr>
                <w:bCs/>
                <w:iCs/>
                <w:noProof/>
                <w:color w:val="auto"/>
              </w:rPr>
              <w:t>na</w:t>
            </w:r>
            <w:r w:rsidR="00EA0F0C" w:rsidRPr="002E63A1">
              <w:rPr>
                <w:bCs/>
                <w:iCs/>
                <w:noProof/>
                <w:color w:val="auto"/>
              </w:rPr>
              <w:t xml:space="preserve"> </w:t>
            </w:r>
            <w:r>
              <w:rPr>
                <w:bCs/>
                <w:iCs/>
                <w:noProof/>
                <w:color w:val="auto"/>
              </w:rPr>
              <w:t>osnovu</w:t>
            </w:r>
            <w:r w:rsidR="00EA0F0C" w:rsidRPr="002E63A1">
              <w:rPr>
                <w:bCs/>
                <w:iCs/>
                <w:noProof/>
                <w:color w:val="auto"/>
              </w:rPr>
              <w:t xml:space="preserve"> </w:t>
            </w:r>
            <w:r>
              <w:rPr>
                <w:bCs/>
                <w:iCs/>
                <w:noProof/>
                <w:color w:val="auto"/>
              </w:rPr>
              <w:t>metodologije</w:t>
            </w:r>
            <w:r w:rsidR="00EA0F0C" w:rsidRPr="002E63A1">
              <w:rPr>
                <w:bCs/>
                <w:iCs/>
                <w:noProof/>
                <w:color w:val="auto"/>
              </w:rPr>
              <w:t xml:space="preserve"> </w:t>
            </w:r>
            <w:r>
              <w:rPr>
                <w:bCs/>
                <w:iCs/>
                <w:noProof/>
                <w:color w:val="auto"/>
              </w:rPr>
              <w:t>aktivne</w:t>
            </w:r>
            <w:r w:rsidR="00EA0F0C" w:rsidRPr="002E63A1">
              <w:rPr>
                <w:bCs/>
                <w:iCs/>
                <w:noProof/>
                <w:color w:val="auto"/>
              </w:rPr>
              <w:t xml:space="preserve"> </w:t>
            </w:r>
            <w:r>
              <w:rPr>
                <w:bCs/>
                <w:iCs/>
                <w:noProof/>
                <w:color w:val="auto"/>
              </w:rPr>
              <w:t>konzervacije</w:t>
            </w:r>
            <w:r w:rsidR="00EA0F0C" w:rsidRPr="002E63A1">
              <w:rPr>
                <w:bCs/>
                <w:iCs/>
                <w:noProof/>
                <w:color w:val="auto"/>
              </w:rPr>
              <w:t xml:space="preserve"> </w:t>
            </w:r>
            <w:r>
              <w:rPr>
                <w:bCs/>
                <w:iCs/>
                <w:noProof/>
                <w:color w:val="auto"/>
              </w:rPr>
              <w:t>u</w:t>
            </w:r>
            <w:r w:rsidR="00EA0F0C" w:rsidRPr="002E63A1">
              <w:rPr>
                <w:bCs/>
                <w:iCs/>
                <w:noProof/>
                <w:color w:val="auto"/>
              </w:rPr>
              <w:t xml:space="preserve"> </w:t>
            </w:r>
            <w:r>
              <w:rPr>
                <w:bCs/>
                <w:iCs/>
                <w:noProof/>
                <w:color w:val="auto"/>
              </w:rPr>
              <w:t>autentičnoj</w:t>
            </w:r>
            <w:r w:rsidR="00EA0F0C" w:rsidRPr="002E63A1">
              <w:rPr>
                <w:bCs/>
                <w:iCs/>
                <w:noProof/>
                <w:color w:val="auto"/>
              </w:rPr>
              <w:t xml:space="preserve"> </w:t>
            </w:r>
            <w:r>
              <w:rPr>
                <w:bCs/>
                <w:iCs/>
                <w:noProof/>
                <w:color w:val="auto"/>
              </w:rPr>
              <w:t>ili</w:t>
            </w:r>
            <w:r w:rsidR="00EA0F0C" w:rsidRPr="002E63A1">
              <w:rPr>
                <w:bCs/>
                <w:iCs/>
                <w:noProof/>
                <w:color w:val="auto"/>
              </w:rPr>
              <w:t xml:space="preserve"> </w:t>
            </w:r>
            <w:r>
              <w:rPr>
                <w:bCs/>
                <w:iCs/>
                <w:noProof/>
                <w:color w:val="auto"/>
              </w:rPr>
              <w:t>adekvatnoj</w:t>
            </w:r>
            <w:r w:rsidR="00EA0F0C" w:rsidRPr="002E63A1">
              <w:rPr>
                <w:bCs/>
                <w:iCs/>
                <w:noProof/>
                <w:color w:val="auto"/>
              </w:rPr>
              <w:t xml:space="preserve"> </w:t>
            </w:r>
            <w:r>
              <w:rPr>
                <w:bCs/>
                <w:iCs/>
                <w:noProof/>
                <w:color w:val="auto"/>
              </w:rPr>
              <w:t>nameni</w:t>
            </w:r>
            <w:r w:rsidR="00EA0F0C" w:rsidRPr="002E63A1">
              <w:rPr>
                <w:bCs/>
                <w:iCs/>
                <w:noProof/>
                <w:color w:val="auto"/>
              </w:rPr>
              <w:t xml:space="preserve"> </w:t>
            </w:r>
            <w:r>
              <w:rPr>
                <w:bCs/>
                <w:iCs/>
                <w:noProof/>
                <w:color w:val="auto"/>
              </w:rPr>
              <w:t>koja</w:t>
            </w:r>
            <w:r w:rsidR="00EA0F0C" w:rsidRPr="002E63A1">
              <w:rPr>
                <w:bCs/>
                <w:iCs/>
                <w:noProof/>
                <w:color w:val="auto"/>
              </w:rPr>
              <w:t xml:space="preserve"> </w:t>
            </w:r>
            <w:r>
              <w:rPr>
                <w:bCs/>
                <w:iCs/>
                <w:noProof/>
                <w:color w:val="auto"/>
              </w:rPr>
              <w:t>neće</w:t>
            </w:r>
            <w:r w:rsidR="00EA0F0C" w:rsidRPr="002E63A1">
              <w:rPr>
                <w:bCs/>
                <w:iCs/>
                <w:noProof/>
                <w:color w:val="auto"/>
              </w:rPr>
              <w:t xml:space="preserve"> </w:t>
            </w:r>
            <w:r>
              <w:rPr>
                <w:bCs/>
                <w:iCs/>
                <w:noProof/>
                <w:color w:val="auto"/>
              </w:rPr>
              <w:t>ugroziti</w:t>
            </w:r>
            <w:r w:rsidR="00EA0F0C" w:rsidRPr="002E63A1">
              <w:rPr>
                <w:bCs/>
                <w:iCs/>
                <w:noProof/>
                <w:color w:val="auto"/>
              </w:rPr>
              <w:t xml:space="preserve"> </w:t>
            </w:r>
            <w:r>
              <w:rPr>
                <w:bCs/>
                <w:iCs/>
                <w:noProof/>
                <w:color w:val="auto"/>
              </w:rPr>
              <w:t>spomeničke</w:t>
            </w:r>
            <w:r w:rsidR="00EA0F0C" w:rsidRPr="002E63A1">
              <w:rPr>
                <w:bCs/>
                <w:iCs/>
                <w:noProof/>
                <w:color w:val="auto"/>
              </w:rPr>
              <w:t xml:space="preserve"> </w:t>
            </w:r>
            <w:r>
              <w:rPr>
                <w:bCs/>
                <w:iCs/>
                <w:noProof/>
                <w:color w:val="auto"/>
              </w:rPr>
              <w:t>vrednosti</w:t>
            </w:r>
            <w:r w:rsidR="00EA0F0C" w:rsidRPr="002E63A1">
              <w:rPr>
                <w:bCs/>
                <w:iCs/>
                <w:noProof/>
                <w:color w:val="auto"/>
              </w:rPr>
              <w:t>;</w:t>
            </w:r>
          </w:p>
          <w:p w:rsidR="00EA0F0C" w:rsidRPr="002E63A1" w:rsidRDefault="00EA0F0C">
            <w:pPr>
              <w:pStyle w:val="Default"/>
              <w:ind w:left="360"/>
              <w:jc w:val="both"/>
              <w:rPr>
                <w:bCs/>
                <w:iCs/>
                <w:noProof/>
                <w:color w:val="auto"/>
              </w:rPr>
            </w:pPr>
          </w:p>
          <w:p w:rsidR="00EA0F0C" w:rsidRPr="002E63A1" w:rsidRDefault="002E63A1" w:rsidP="006F174B">
            <w:pPr>
              <w:pStyle w:val="Default"/>
              <w:numPr>
                <w:ilvl w:val="0"/>
                <w:numId w:val="82"/>
              </w:numPr>
              <w:jc w:val="both"/>
              <w:rPr>
                <w:bCs/>
                <w:iCs/>
                <w:noProof/>
                <w:color w:val="auto"/>
              </w:rPr>
            </w:pPr>
            <w:r>
              <w:rPr>
                <w:bCs/>
                <w:iCs/>
                <w:noProof/>
                <w:color w:val="auto"/>
              </w:rPr>
              <w:t>Uređenje</w:t>
            </w:r>
            <w:r w:rsidR="00EA0F0C" w:rsidRPr="002E63A1">
              <w:rPr>
                <w:bCs/>
                <w:iCs/>
                <w:noProof/>
                <w:color w:val="auto"/>
              </w:rPr>
              <w:t xml:space="preserve"> </w:t>
            </w:r>
            <w:r>
              <w:rPr>
                <w:bCs/>
                <w:iCs/>
                <w:noProof/>
                <w:color w:val="auto"/>
              </w:rPr>
              <w:t>i</w:t>
            </w:r>
            <w:r w:rsidR="00EA0F0C" w:rsidRPr="002E63A1">
              <w:rPr>
                <w:bCs/>
                <w:iCs/>
                <w:noProof/>
                <w:color w:val="auto"/>
              </w:rPr>
              <w:t xml:space="preserve"> </w:t>
            </w:r>
            <w:r>
              <w:rPr>
                <w:bCs/>
                <w:iCs/>
                <w:noProof/>
                <w:color w:val="auto"/>
              </w:rPr>
              <w:t>obeležavanje</w:t>
            </w:r>
            <w:r w:rsidR="00EA0F0C" w:rsidRPr="002E63A1">
              <w:rPr>
                <w:bCs/>
                <w:iCs/>
                <w:noProof/>
                <w:color w:val="auto"/>
              </w:rPr>
              <w:t xml:space="preserve"> </w:t>
            </w:r>
            <w:r>
              <w:rPr>
                <w:bCs/>
                <w:iCs/>
                <w:noProof/>
                <w:color w:val="auto"/>
              </w:rPr>
              <w:t>pristupnih</w:t>
            </w:r>
            <w:r w:rsidR="00EA0F0C" w:rsidRPr="002E63A1">
              <w:rPr>
                <w:bCs/>
                <w:iCs/>
                <w:noProof/>
                <w:color w:val="auto"/>
              </w:rPr>
              <w:t xml:space="preserve"> </w:t>
            </w:r>
            <w:r>
              <w:rPr>
                <w:bCs/>
                <w:iCs/>
                <w:noProof/>
                <w:color w:val="auto"/>
              </w:rPr>
              <w:t>puteva</w:t>
            </w:r>
            <w:r w:rsidR="00EA0F0C" w:rsidRPr="002E63A1">
              <w:rPr>
                <w:bCs/>
                <w:iCs/>
                <w:noProof/>
                <w:color w:val="auto"/>
              </w:rPr>
              <w:t xml:space="preserve"> </w:t>
            </w:r>
            <w:r>
              <w:rPr>
                <w:bCs/>
                <w:iCs/>
                <w:noProof/>
                <w:color w:val="auto"/>
              </w:rPr>
              <w:t>do</w:t>
            </w:r>
            <w:r w:rsidR="00EA0F0C" w:rsidRPr="002E63A1">
              <w:rPr>
                <w:bCs/>
                <w:iCs/>
                <w:noProof/>
                <w:color w:val="auto"/>
              </w:rPr>
              <w:t xml:space="preserve"> </w:t>
            </w:r>
            <w:r>
              <w:rPr>
                <w:bCs/>
                <w:iCs/>
                <w:noProof/>
                <w:color w:val="auto"/>
              </w:rPr>
              <w:t>svih</w:t>
            </w:r>
            <w:r w:rsidR="00EA0F0C" w:rsidRPr="002E63A1">
              <w:rPr>
                <w:bCs/>
                <w:iCs/>
                <w:noProof/>
                <w:color w:val="auto"/>
              </w:rPr>
              <w:t xml:space="preserve"> </w:t>
            </w:r>
            <w:r>
              <w:rPr>
                <w:bCs/>
                <w:iCs/>
                <w:noProof/>
                <w:color w:val="auto"/>
              </w:rPr>
              <w:t>nepokretnih</w:t>
            </w:r>
            <w:r w:rsidR="00EA0F0C" w:rsidRPr="002E63A1">
              <w:rPr>
                <w:bCs/>
                <w:iCs/>
                <w:noProof/>
                <w:color w:val="auto"/>
              </w:rPr>
              <w:t xml:space="preserve"> </w:t>
            </w:r>
            <w:r>
              <w:rPr>
                <w:bCs/>
                <w:iCs/>
                <w:noProof/>
                <w:color w:val="auto"/>
              </w:rPr>
              <w:t>kulturnih</w:t>
            </w:r>
            <w:r w:rsidR="00EA0F0C" w:rsidRPr="002E63A1">
              <w:rPr>
                <w:bCs/>
                <w:iCs/>
                <w:noProof/>
                <w:color w:val="auto"/>
              </w:rPr>
              <w:t xml:space="preserve"> </w:t>
            </w:r>
            <w:r>
              <w:rPr>
                <w:bCs/>
                <w:iCs/>
                <w:noProof/>
                <w:color w:val="auto"/>
              </w:rPr>
              <w:t>dobara</w:t>
            </w:r>
            <w:r w:rsidR="00EA0F0C" w:rsidRPr="002E63A1">
              <w:rPr>
                <w:bCs/>
                <w:iCs/>
                <w:noProof/>
                <w:color w:val="auto"/>
              </w:rPr>
              <w:t xml:space="preserve"> </w:t>
            </w:r>
            <w:r>
              <w:rPr>
                <w:bCs/>
                <w:iCs/>
                <w:noProof/>
                <w:color w:val="auto"/>
              </w:rPr>
              <w:t>cilju</w:t>
            </w:r>
            <w:r w:rsidR="00EA0F0C" w:rsidRPr="002E63A1">
              <w:rPr>
                <w:bCs/>
                <w:iCs/>
                <w:noProof/>
                <w:color w:val="auto"/>
              </w:rPr>
              <w:t xml:space="preserve"> </w:t>
            </w:r>
            <w:r>
              <w:rPr>
                <w:bCs/>
                <w:iCs/>
                <w:noProof/>
                <w:color w:val="auto"/>
              </w:rPr>
              <w:t>obezbeđivanja</w:t>
            </w:r>
            <w:r w:rsidR="00EA0F0C" w:rsidRPr="002E63A1">
              <w:rPr>
                <w:bCs/>
                <w:iCs/>
                <w:noProof/>
                <w:color w:val="auto"/>
              </w:rPr>
              <w:t xml:space="preserve"> </w:t>
            </w:r>
            <w:r>
              <w:rPr>
                <w:bCs/>
                <w:iCs/>
                <w:noProof/>
                <w:color w:val="auto"/>
              </w:rPr>
              <w:t>primarne</w:t>
            </w:r>
            <w:r w:rsidR="00EA0F0C" w:rsidRPr="002E63A1">
              <w:rPr>
                <w:bCs/>
                <w:iCs/>
                <w:noProof/>
                <w:color w:val="auto"/>
              </w:rPr>
              <w:t xml:space="preserve"> </w:t>
            </w:r>
            <w:r>
              <w:rPr>
                <w:bCs/>
                <w:iCs/>
                <w:noProof/>
                <w:color w:val="auto"/>
              </w:rPr>
              <w:t>infrastrukture</w:t>
            </w:r>
            <w:r w:rsidR="00EA0F0C" w:rsidRPr="002E63A1">
              <w:rPr>
                <w:bCs/>
                <w:iCs/>
                <w:noProof/>
                <w:color w:val="auto"/>
              </w:rPr>
              <w:t xml:space="preserve"> </w:t>
            </w:r>
            <w:r>
              <w:rPr>
                <w:bCs/>
                <w:iCs/>
                <w:noProof/>
                <w:color w:val="auto"/>
              </w:rPr>
              <w:t>neophodne</w:t>
            </w:r>
            <w:r w:rsidR="00EA0F0C" w:rsidRPr="002E63A1">
              <w:rPr>
                <w:bCs/>
                <w:iCs/>
                <w:noProof/>
                <w:color w:val="auto"/>
              </w:rPr>
              <w:t xml:space="preserve"> </w:t>
            </w:r>
            <w:r>
              <w:rPr>
                <w:bCs/>
                <w:iCs/>
                <w:noProof/>
                <w:color w:val="auto"/>
              </w:rPr>
              <w:t>za</w:t>
            </w:r>
            <w:r w:rsidR="00EA0F0C" w:rsidRPr="002E63A1">
              <w:rPr>
                <w:bCs/>
                <w:iCs/>
                <w:noProof/>
                <w:color w:val="auto"/>
              </w:rPr>
              <w:t xml:space="preserve"> </w:t>
            </w:r>
            <w:r>
              <w:rPr>
                <w:bCs/>
                <w:iCs/>
                <w:noProof/>
                <w:color w:val="auto"/>
              </w:rPr>
              <w:t>adekvatnu</w:t>
            </w:r>
            <w:r w:rsidR="00EA0F0C" w:rsidRPr="002E63A1">
              <w:rPr>
                <w:bCs/>
                <w:iCs/>
                <w:noProof/>
                <w:color w:val="auto"/>
              </w:rPr>
              <w:t xml:space="preserve"> </w:t>
            </w:r>
            <w:r>
              <w:rPr>
                <w:bCs/>
                <w:iCs/>
                <w:noProof/>
                <w:color w:val="auto"/>
              </w:rPr>
              <w:t>prezentaciju</w:t>
            </w:r>
            <w:r w:rsidR="00EA0F0C" w:rsidRPr="002E63A1">
              <w:rPr>
                <w:bCs/>
                <w:iCs/>
                <w:noProof/>
                <w:color w:val="auto"/>
              </w:rPr>
              <w:t>;</w:t>
            </w:r>
          </w:p>
          <w:p w:rsidR="00EA0F0C" w:rsidRPr="002E63A1" w:rsidRDefault="002E63A1" w:rsidP="006F174B">
            <w:pPr>
              <w:pStyle w:val="Default"/>
              <w:numPr>
                <w:ilvl w:val="0"/>
                <w:numId w:val="82"/>
              </w:numPr>
              <w:jc w:val="both"/>
              <w:rPr>
                <w:bCs/>
                <w:iCs/>
                <w:noProof/>
                <w:color w:val="auto"/>
              </w:rPr>
            </w:pPr>
            <w:r>
              <w:rPr>
                <w:bCs/>
                <w:iCs/>
                <w:noProof/>
                <w:color w:val="auto"/>
              </w:rPr>
              <w:t>Organizovana</w:t>
            </w:r>
            <w:r w:rsidR="00EA0F0C" w:rsidRPr="002E63A1">
              <w:rPr>
                <w:bCs/>
                <w:iCs/>
                <w:noProof/>
                <w:color w:val="auto"/>
              </w:rPr>
              <w:t xml:space="preserve"> </w:t>
            </w:r>
            <w:r>
              <w:rPr>
                <w:bCs/>
                <w:iCs/>
                <w:noProof/>
                <w:color w:val="auto"/>
              </w:rPr>
              <w:t>turistička</w:t>
            </w:r>
            <w:r w:rsidR="00EA0F0C" w:rsidRPr="002E63A1">
              <w:rPr>
                <w:bCs/>
                <w:iCs/>
                <w:noProof/>
                <w:color w:val="auto"/>
              </w:rPr>
              <w:t xml:space="preserve"> </w:t>
            </w:r>
            <w:r>
              <w:rPr>
                <w:bCs/>
                <w:iCs/>
                <w:noProof/>
                <w:color w:val="auto"/>
              </w:rPr>
              <w:t>prezentacija</w:t>
            </w:r>
            <w:r w:rsidR="00EA0F0C" w:rsidRPr="002E63A1">
              <w:rPr>
                <w:bCs/>
                <w:iCs/>
                <w:noProof/>
                <w:color w:val="auto"/>
              </w:rPr>
              <w:t xml:space="preserve"> </w:t>
            </w:r>
            <w:r>
              <w:rPr>
                <w:bCs/>
                <w:iCs/>
                <w:noProof/>
                <w:color w:val="auto"/>
              </w:rPr>
              <w:t>nepokretnih</w:t>
            </w:r>
            <w:r w:rsidR="00EA0F0C" w:rsidRPr="002E63A1">
              <w:rPr>
                <w:bCs/>
                <w:iCs/>
                <w:noProof/>
                <w:color w:val="auto"/>
              </w:rPr>
              <w:t xml:space="preserve"> </w:t>
            </w:r>
            <w:r>
              <w:rPr>
                <w:bCs/>
                <w:iCs/>
                <w:noProof/>
                <w:color w:val="auto"/>
              </w:rPr>
              <w:t>kulturnih</w:t>
            </w:r>
            <w:r w:rsidR="00EA0F0C" w:rsidRPr="002E63A1">
              <w:rPr>
                <w:bCs/>
                <w:iCs/>
                <w:noProof/>
                <w:color w:val="auto"/>
              </w:rPr>
              <w:t xml:space="preserve"> </w:t>
            </w:r>
            <w:r>
              <w:rPr>
                <w:bCs/>
                <w:iCs/>
                <w:noProof/>
                <w:color w:val="auto"/>
              </w:rPr>
              <w:t>dobara</w:t>
            </w:r>
            <w:r w:rsidR="00EA0F0C" w:rsidRPr="002E63A1">
              <w:rPr>
                <w:bCs/>
                <w:iCs/>
                <w:noProof/>
                <w:color w:val="auto"/>
              </w:rPr>
              <w:t xml:space="preserve"> </w:t>
            </w:r>
            <w:r>
              <w:rPr>
                <w:bCs/>
                <w:iCs/>
                <w:noProof/>
                <w:color w:val="auto"/>
              </w:rPr>
              <w:t>u</w:t>
            </w:r>
            <w:r w:rsidR="00EA0F0C" w:rsidRPr="002E63A1">
              <w:rPr>
                <w:bCs/>
                <w:iCs/>
                <w:noProof/>
                <w:color w:val="auto"/>
              </w:rPr>
              <w:t xml:space="preserve"> </w:t>
            </w:r>
            <w:r>
              <w:rPr>
                <w:bCs/>
                <w:iCs/>
                <w:noProof/>
                <w:color w:val="auto"/>
              </w:rPr>
              <w:t>okviru</w:t>
            </w:r>
            <w:r w:rsidR="00EA0F0C" w:rsidRPr="002E63A1">
              <w:rPr>
                <w:bCs/>
                <w:iCs/>
                <w:noProof/>
                <w:color w:val="auto"/>
              </w:rPr>
              <w:t xml:space="preserve"> </w:t>
            </w:r>
            <w:r>
              <w:rPr>
                <w:bCs/>
                <w:iCs/>
                <w:noProof/>
                <w:color w:val="auto"/>
              </w:rPr>
              <w:t>unapređenja</w:t>
            </w:r>
            <w:r w:rsidR="00EA0F0C" w:rsidRPr="002E63A1">
              <w:rPr>
                <w:bCs/>
                <w:iCs/>
                <w:noProof/>
                <w:color w:val="auto"/>
              </w:rPr>
              <w:t xml:space="preserve"> </w:t>
            </w:r>
            <w:r>
              <w:rPr>
                <w:bCs/>
                <w:iCs/>
                <w:noProof/>
                <w:color w:val="auto"/>
              </w:rPr>
              <w:t>turističke</w:t>
            </w:r>
            <w:r w:rsidR="00EA0F0C" w:rsidRPr="002E63A1">
              <w:rPr>
                <w:bCs/>
                <w:iCs/>
                <w:noProof/>
                <w:color w:val="auto"/>
              </w:rPr>
              <w:t xml:space="preserve"> </w:t>
            </w:r>
            <w:r>
              <w:rPr>
                <w:bCs/>
                <w:iCs/>
                <w:noProof/>
                <w:color w:val="auto"/>
              </w:rPr>
              <w:t>ponude</w:t>
            </w:r>
            <w:r w:rsidR="00EA0F0C" w:rsidRPr="002E63A1">
              <w:rPr>
                <w:bCs/>
                <w:iCs/>
                <w:noProof/>
                <w:color w:val="auto"/>
              </w:rPr>
              <w:t xml:space="preserve"> </w:t>
            </w:r>
            <w:r>
              <w:rPr>
                <w:bCs/>
                <w:iCs/>
                <w:noProof/>
                <w:color w:val="auto"/>
              </w:rPr>
              <w:t>područja</w:t>
            </w:r>
            <w:r w:rsidR="00EA0F0C" w:rsidRPr="002E63A1">
              <w:rPr>
                <w:bCs/>
                <w:iCs/>
                <w:noProof/>
                <w:color w:val="auto"/>
              </w:rPr>
              <w:t>.</w:t>
            </w:r>
          </w:p>
        </w:tc>
      </w:tr>
    </w:tbl>
    <w:p w:rsidR="00EA0F0C" w:rsidRPr="002E63A1" w:rsidRDefault="00EA0F0C" w:rsidP="00EA0F0C">
      <w:pPr>
        <w:rPr>
          <w:noProof/>
          <w:lang w:val="sr-Latn-CS" w:eastAsia="sr-Latn-CS"/>
        </w:rPr>
      </w:pPr>
    </w:p>
    <w:p w:rsidR="00EA0F0C" w:rsidRPr="002E63A1" w:rsidRDefault="002E63A1" w:rsidP="006F174B">
      <w:pPr>
        <w:pStyle w:val="NoSpacing"/>
        <w:numPr>
          <w:ilvl w:val="0"/>
          <w:numId w:val="55"/>
        </w:numPr>
        <w:tabs>
          <w:tab w:val="left" w:pos="426"/>
        </w:tabs>
        <w:spacing w:after="60"/>
        <w:jc w:val="center"/>
        <w:rPr>
          <w:rFonts w:ascii="Times New Roman" w:hAnsi="Times New Roman"/>
          <w:noProof/>
          <w:sz w:val="24"/>
          <w:szCs w:val="24"/>
        </w:rPr>
      </w:pPr>
      <w:r>
        <w:rPr>
          <w:rFonts w:ascii="Times New Roman" w:hAnsi="Times New Roman"/>
          <w:noProof/>
          <w:sz w:val="24"/>
          <w:szCs w:val="24"/>
        </w:rPr>
        <w:t>Zaštita</w:t>
      </w:r>
      <w:r w:rsidR="00EA0F0C" w:rsidRPr="002E63A1">
        <w:rPr>
          <w:rFonts w:ascii="Times New Roman" w:hAnsi="Times New Roman"/>
          <w:noProof/>
          <w:sz w:val="24"/>
          <w:szCs w:val="24"/>
        </w:rPr>
        <w:t xml:space="preserve"> </w:t>
      </w:r>
      <w:r>
        <w:rPr>
          <w:rFonts w:ascii="Times New Roman" w:hAnsi="Times New Roman"/>
          <w:noProof/>
          <w:sz w:val="24"/>
          <w:szCs w:val="24"/>
        </w:rPr>
        <w:t>od</w:t>
      </w:r>
      <w:r w:rsidR="00EA0F0C" w:rsidRPr="002E63A1">
        <w:rPr>
          <w:rFonts w:ascii="Times New Roman" w:hAnsi="Times New Roman"/>
          <w:noProof/>
          <w:sz w:val="24"/>
          <w:szCs w:val="24"/>
        </w:rPr>
        <w:t xml:space="preserve"> </w:t>
      </w:r>
      <w:r>
        <w:rPr>
          <w:rFonts w:ascii="Times New Roman" w:hAnsi="Times New Roman"/>
          <w:noProof/>
          <w:sz w:val="24"/>
          <w:szCs w:val="24"/>
        </w:rPr>
        <w:t>elementarnih</w:t>
      </w:r>
      <w:r w:rsidR="00EA0F0C" w:rsidRPr="002E63A1">
        <w:rPr>
          <w:rFonts w:ascii="Times New Roman" w:hAnsi="Times New Roman"/>
          <w:noProof/>
          <w:sz w:val="24"/>
          <w:szCs w:val="24"/>
        </w:rPr>
        <w:t xml:space="preserve"> </w:t>
      </w:r>
      <w:r>
        <w:rPr>
          <w:rFonts w:ascii="Times New Roman" w:hAnsi="Times New Roman"/>
          <w:noProof/>
          <w:sz w:val="24"/>
          <w:szCs w:val="24"/>
        </w:rPr>
        <w:t>nepogoda</w:t>
      </w:r>
      <w:r w:rsidR="00EA0F0C" w:rsidRPr="002E63A1">
        <w:rPr>
          <w:rFonts w:ascii="Times New Roman" w:hAnsi="Times New Roman"/>
          <w:noProof/>
          <w:sz w:val="24"/>
          <w:szCs w:val="24"/>
        </w:rPr>
        <w:t xml:space="preserve"> </w:t>
      </w:r>
      <w:r>
        <w:rPr>
          <w:rFonts w:ascii="Times New Roman" w:hAnsi="Times New Roman"/>
          <w:noProof/>
          <w:sz w:val="24"/>
          <w:szCs w:val="24"/>
        </w:rPr>
        <w:t>i</w:t>
      </w:r>
      <w:r w:rsidR="00EA0F0C" w:rsidRPr="002E63A1">
        <w:rPr>
          <w:rFonts w:ascii="Times New Roman" w:hAnsi="Times New Roman"/>
          <w:noProof/>
          <w:sz w:val="24"/>
          <w:szCs w:val="24"/>
        </w:rPr>
        <w:t xml:space="preserve"> </w:t>
      </w:r>
      <w:r>
        <w:rPr>
          <w:rFonts w:ascii="Times New Roman" w:hAnsi="Times New Roman"/>
          <w:noProof/>
          <w:sz w:val="24"/>
          <w:szCs w:val="24"/>
        </w:rPr>
        <w:t>uslovi</w:t>
      </w:r>
      <w:r w:rsidR="00EA0F0C" w:rsidRPr="002E63A1">
        <w:rPr>
          <w:rFonts w:ascii="Times New Roman" w:hAnsi="Times New Roman"/>
          <w:noProof/>
          <w:sz w:val="24"/>
          <w:szCs w:val="24"/>
        </w:rPr>
        <w:t xml:space="preserve"> </w:t>
      </w:r>
      <w:r>
        <w:rPr>
          <w:rFonts w:ascii="Times New Roman" w:hAnsi="Times New Roman"/>
          <w:noProof/>
          <w:sz w:val="24"/>
          <w:szCs w:val="24"/>
        </w:rPr>
        <w:t>odbrane</w:t>
      </w:r>
    </w:p>
    <w:p w:rsidR="00EA0F0C" w:rsidRPr="002E63A1" w:rsidRDefault="00EA0F0C" w:rsidP="00EA0F0C">
      <w:pPr>
        <w:pStyle w:val="NoSpacing"/>
        <w:tabs>
          <w:tab w:val="left" w:pos="426"/>
        </w:tabs>
        <w:spacing w:after="60"/>
        <w:ind w:left="360"/>
        <w:rPr>
          <w:rFonts w:ascii="Times New Roman" w:hAnsi="Times New Roman"/>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5"/>
      </w:tblGrid>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noProof/>
                <w:sz w:val="24"/>
                <w:szCs w:val="24"/>
              </w:rPr>
              <w:lastRenderedPageBreak/>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1:</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rPr>
                <w:rFonts w:ascii="Times New Roman" w:hAnsi="Times New Roman"/>
                <w:noProof/>
                <w:sz w:val="24"/>
                <w:szCs w:val="24"/>
              </w:rPr>
            </w:pPr>
            <w:r>
              <w:rPr>
                <w:rFonts w:ascii="Times New Roman" w:hAnsi="Times New Roman"/>
                <w:bCs/>
                <w:iCs/>
                <w:noProof/>
                <w:sz w:val="24"/>
                <w:szCs w:val="24"/>
              </w:rPr>
              <w:t>Zaštita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stanovništva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flore</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i</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faune</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supra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i</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infrastrukture</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u</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zoni</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poplavnog</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talasa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i</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proticaja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usled</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havarijskog</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pražnjenja</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akumulacije</w:t>
            </w:r>
            <w:r w:rsidR="00EA0F0C" w:rsidRPr="002E63A1">
              <w:rPr>
                <w:rFonts w:ascii="Times New Roman" w:hAnsi="Times New Roman"/>
                <w:bCs/>
                <w:iCs/>
                <w:noProof/>
                <w:sz w:val="24"/>
                <w:szCs w:val="24"/>
              </w:rPr>
              <w:t xml:space="preserve"> „</w:t>
            </w:r>
            <w:r>
              <w:rPr>
                <w:rFonts w:ascii="Times New Roman" w:hAnsi="Times New Roman"/>
                <w:bCs/>
                <w:iCs/>
                <w:noProof/>
                <w:sz w:val="24"/>
                <w:szCs w:val="24"/>
              </w:rPr>
              <w:t>Selova</w:t>
            </w:r>
            <w:r w:rsidR="00EA0F0C" w:rsidRPr="002E63A1">
              <w:rPr>
                <w:rFonts w:ascii="Times New Roman" w:hAnsi="Times New Roman"/>
                <w:bCs/>
                <w:iCs/>
                <w:noProof/>
                <w:sz w:val="24"/>
                <w:szCs w:val="24"/>
              </w:rPr>
              <w:t xml:space="preserve">” </w:t>
            </w:r>
          </w:p>
        </w:tc>
      </w:tr>
      <w:tr w:rsidR="00EA0F0C" w:rsidRPr="002E63A1" w:rsidTr="00EA0F0C">
        <w:trPr>
          <w:trHeight w:val="817"/>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EA0F0C" w:rsidRPr="002E63A1" w:rsidRDefault="002E63A1">
            <w:pPr>
              <w:pStyle w:val="NoSpacing"/>
              <w:jc w:val="center"/>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83"/>
              </w:numPr>
              <w:autoSpaceDE w:val="0"/>
              <w:autoSpaceDN w:val="0"/>
              <w:adjustRightInd w:val="0"/>
              <w:rPr>
                <w:noProof/>
                <w:lang w:val="sr-Latn-CS" w:eastAsia="sr-Latn-CS"/>
              </w:rPr>
            </w:pPr>
            <w:r>
              <w:rPr>
                <w:noProof/>
                <w:lang w:val="sr-Latn-CS"/>
              </w:rPr>
              <w:t>Realizacija</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aktivnosti</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zaštiti</w:t>
            </w:r>
            <w:r w:rsidR="00EA0F0C" w:rsidRPr="002E63A1">
              <w:rPr>
                <w:noProof/>
                <w:lang w:val="sr-Latn-CS"/>
              </w:rPr>
              <w:t xml:space="preserve"> </w:t>
            </w:r>
            <w:r>
              <w:rPr>
                <w:noProof/>
                <w:lang w:val="sr-Latn-CS"/>
              </w:rPr>
              <w:t>nizvodnog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poplavnog</w:t>
            </w:r>
            <w:r w:rsidR="00EA0F0C" w:rsidRPr="002E63A1">
              <w:rPr>
                <w:noProof/>
                <w:lang w:val="sr-Latn-CS"/>
              </w:rPr>
              <w:t xml:space="preserve"> </w:t>
            </w:r>
            <w:r>
              <w:rPr>
                <w:noProof/>
                <w:lang w:val="sr-Latn-CS"/>
              </w:rPr>
              <w:t>talasa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proticaja</w:t>
            </w:r>
            <w:r w:rsidR="00EA0F0C" w:rsidRPr="002E63A1">
              <w:rPr>
                <w:noProof/>
                <w:lang w:val="sr-Latn-CS"/>
              </w:rPr>
              <w:t xml:space="preserve"> </w:t>
            </w:r>
            <w:r>
              <w:rPr>
                <w:noProof/>
                <w:lang w:val="sr-Latn-CS"/>
              </w:rPr>
              <w:t>usled</w:t>
            </w:r>
            <w:r w:rsidR="00EA0F0C" w:rsidRPr="002E63A1">
              <w:rPr>
                <w:noProof/>
                <w:lang w:val="sr-Latn-CS"/>
              </w:rPr>
              <w:t xml:space="preserve"> </w:t>
            </w:r>
            <w:r>
              <w:rPr>
                <w:noProof/>
                <w:lang w:val="sr-Latn-CS"/>
              </w:rPr>
              <w:t>havarijskog</w:t>
            </w:r>
            <w:r w:rsidR="00EA0F0C" w:rsidRPr="002E63A1">
              <w:rPr>
                <w:noProof/>
                <w:lang w:val="sr-Latn-CS"/>
              </w:rPr>
              <w:t xml:space="preserve"> </w:t>
            </w:r>
            <w:r>
              <w:rPr>
                <w:noProof/>
                <w:lang w:val="sr-Latn-CS"/>
              </w:rPr>
              <w:t>pražnjenja</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Selova</w:t>
            </w:r>
            <w:r w:rsidR="00EA0F0C" w:rsidRPr="002E63A1">
              <w:rPr>
                <w:noProof/>
                <w:lang w:val="sr-Latn-CS"/>
              </w:rPr>
              <w:t>”</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Plansko</w:t>
            </w:r>
            <w:r w:rsidR="00EA0F0C" w:rsidRPr="002E63A1">
              <w:rPr>
                <w:rFonts w:ascii="Times New Roman" w:hAnsi="Times New Roman"/>
                <w:noProof/>
                <w:sz w:val="24"/>
                <w:szCs w:val="24"/>
              </w:rPr>
              <w:t xml:space="preserve"> </w:t>
            </w:r>
            <w:r>
              <w:rPr>
                <w:rFonts w:ascii="Times New Roman" w:hAnsi="Times New Roman"/>
                <w:noProof/>
                <w:sz w:val="24"/>
                <w:szCs w:val="24"/>
              </w:rPr>
              <w:t>rešenje</w:t>
            </w:r>
            <w:r w:rsidR="00EA0F0C" w:rsidRPr="002E63A1">
              <w:rPr>
                <w:rFonts w:ascii="Times New Roman" w:hAnsi="Times New Roman"/>
                <w:noProof/>
                <w:sz w:val="24"/>
                <w:szCs w:val="24"/>
              </w:rPr>
              <w:t xml:space="preserve"> 2:</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Otklanjanje</w:t>
            </w:r>
            <w:r w:rsidR="00EA0F0C" w:rsidRPr="002E63A1">
              <w:rPr>
                <w:rFonts w:ascii="Times New Roman" w:hAnsi="Times New Roman"/>
                <w:noProof/>
                <w:sz w:val="24"/>
                <w:szCs w:val="24"/>
              </w:rPr>
              <w:t xml:space="preserve"> </w:t>
            </w:r>
            <w:r>
              <w:rPr>
                <w:rFonts w:ascii="Times New Roman" w:hAnsi="Times New Roman"/>
                <w:noProof/>
                <w:sz w:val="24"/>
                <w:szCs w:val="24"/>
              </w:rPr>
              <w:t>posledica</w:t>
            </w:r>
            <w:r w:rsidR="00EA0F0C" w:rsidRPr="002E63A1">
              <w:rPr>
                <w:rFonts w:ascii="Times New Roman" w:hAnsi="Times New Roman"/>
                <w:noProof/>
                <w:sz w:val="24"/>
                <w:szCs w:val="24"/>
              </w:rPr>
              <w:t xml:space="preserve"> </w:t>
            </w:r>
            <w:r>
              <w:rPr>
                <w:rFonts w:ascii="Times New Roman" w:hAnsi="Times New Roman"/>
                <w:noProof/>
                <w:sz w:val="24"/>
                <w:szCs w:val="24"/>
              </w:rPr>
              <w:t>NATO</w:t>
            </w:r>
            <w:r w:rsidR="00EA0F0C" w:rsidRPr="002E63A1">
              <w:rPr>
                <w:rFonts w:ascii="Times New Roman" w:hAnsi="Times New Roman"/>
                <w:noProof/>
                <w:sz w:val="24"/>
                <w:szCs w:val="24"/>
              </w:rPr>
              <w:t xml:space="preserve"> </w:t>
            </w:r>
            <w:r>
              <w:rPr>
                <w:rFonts w:ascii="Times New Roman" w:hAnsi="Times New Roman"/>
                <w:noProof/>
                <w:sz w:val="24"/>
                <w:szCs w:val="24"/>
              </w:rPr>
              <w:t>agresije</w:t>
            </w:r>
            <w:r w:rsidR="00EA0F0C" w:rsidRPr="002E63A1">
              <w:rPr>
                <w:rFonts w:ascii="Times New Roman" w:hAnsi="Times New Roman"/>
                <w:noProof/>
                <w:sz w:val="24"/>
                <w:szCs w:val="24"/>
              </w:rPr>
              <w:t xml:space="preserve"> </w:t>
            </w:r>
            <w:r>
              <w:rPr>
                <w:rFonts w:ascii="Times New Roman" w:hAnsi="Times New Roman"/>
                <w:noProof/>
                <w:sz w:val="24"/>
                <w:szCs w:val="24"/>
              </w:rPr>
              <w:t>iz</w:t>
            </w:r>
            <w:r w:rsidR="00EA0F0C" w:rsidRPr="002E63A1">
              <w:rPr>
                <w:rFonts w:ascii="Times New Roman" w:hAnsi="Times New Roman"/>
                <w:noProof/>
                <w:sz w:val="24"/>
                <w:szCs w:val="24"/>
              </w:rPr>
              <w:t xml:space="preserve"> 1999. </w:t>
            </w:r>
            <w:r>
              <w:rPr>
                <w:rFonts w:ascii="Times New Roman" w:hAnsi="Times New Roman"/>
                <w:noProof/>
                <w:sz w:val="24"/>
                <w:szCs w:val="24"/>
              </w:rPr>
              <w:t>godine</w:t>
            </w:r>
          </w:p>
        </w:tc>
      </w:tr>
      <w:tr w:rsidR="00EA0F0C" w:rsidRPr="002E63A1" w:rsidTr="00EA0F0C">
        <w:tc>
          <w:tcPr>
            <w:tcW w:w="2376"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pPr>
              <w:pStyle w:val="NoSpacing"/>
              <w:jc w:val="both"/>
              <w:rPr>
                <w:rFonts w:ascii="Times New Roman" w:hAnsi="Times New Roman"/>
                <w:noProof/>
                <w:sz w:val="24"/>
                <w:szCs w:val="24"/>
              </w:rPr>
            </w:pPr>
            <w:r>
              <w:rPr>
                <w:rFonts w:ascii="Times New Roman" w:hAnsi="Times New Roman"/>
                <w:noProof/>
                <w:sz w:val="24"/>
                <w:szCs w:val="24"/>
              </w:rPr>
              <w:t>Prioritetne</w:t>
            </w:r>
            <w:r w:rsidR="00EA0F0C" w:rsidRPr="002E63A1">
              <w:rPr>
                <w:rFonts w:ascii="Times New Roman" w:hAnsi="Times New Roman"/>
                <w:noProof/>
                <w:sz w:val="24"/>
                <w:szCs w:val="24"/>
              </w:rPr>
              <w:t xml:space="preserve"> </w:t>
            </w:r>
            <w:r>
              <w:rPr>
                <w:rFonts w:ascii="Times New Roman" w:hAnsi="Times New Roman"/>
                <w:noProof/>
                <w:sz w:val="24"/>
                <w:szCs w:val="24"/>
              </w:rPr>
              <w:t>aktivnosti</w:t>
            </w:r>
          </w:p>
        </w:tc>
        <w:tc>
          <w:tcPr>
            <w:tcW w:w="6835" w:type="dxa"/>
            <w:tcBorders>
              <w:top w:val="single" w:sz="4" w:space="0" w:color="000000"/>
              <w:left w:val="single" w:sz="4" w:space="0" w:color="000000"/>
              <w:bottom w:val="single" w:sz="4" w:space="0" w:color="000000"/>
              <w:right w:val="single" w:sz="4" w:space="0" w:color="000000"/>
            </w:tcBorders>
            <w:hideMark/>
          </w:tcPr>
          <w:p w:rsidR="00EA0F0C" w:rsidRPr="002E63A1" w:rsidRDefault="002E63A1" w:rsidP="006F174B">
            <w:pPr>
              <w:numPr>
                <w:ilvl w:val="0"/>
                <w:numId w:val="83"/>
              </w:numPr>
              <w:autoSpaceDE w:val="0"/>
              <w:autoSpaceDN w:val="0"/>
              <w:adjustRightInd w:val="0"/>
              <w:rPr>
                <w:noProof/>
                <w:lang w:val="sr-Latn-CS" w:eastAsia="sr-Latn-CS"/>
              </w:rPr>
            </w:pPr>
            <w:r>
              <w:rPr>
                <w:noProof/>
                <w:lang w:val="sr-Latn-CS"/>
              </w:rPr>
              <w:t>Uklanjanje</w:t>
            </w:r>
            <w:r w:rsidR="00EA0F0C" w:rsidRPr="002E63A1">
              <w:rPr>
                <w:noProof/>
                <w:lang w:val="sr-Latn-CS"/>
              </w:rPr>
              <w:t xml:space="preserve"> </w:t>
            </w:r>
            <w:r>
              <w:rPr>
                <w:noProof/>
                <w:lang w:val="sr-Latn-CS"/>
              </w:rPr>
              <w:t>neeksplodiranih</w:t>
            </w:r>
            <w:r w:rsidR="00EA0F0C" w:rsidRPr="002E63A1">
              <w:rPr>
                <w:noProof/>
                <w:lang w:val="sr-Latn-CS"/>
              </w:rPr>
              <w:t xml:space="preserve"> </w:t>
            </w:r>
            <w:r>
              <w:rPr>
                <w:noProof/>
                <w:lang w:val="sr-Latn-CS"/>
              </w:rPr>
              <w:t>bojnih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potencijalno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zoni</w:t>
            </w:r>
            <w:r w:rsidR="00EA0F0C" w:rsidRPr="002E63A1">
              <w:rPr>
                <w:noProof/>
                <w:lang w:val="sr-Latn-CS"/>
              </w:rPr>
              <w:t xml:space="preserve"> </w:t>
            </w:r>
            <w:r>
              <w:rPr>
                <w:noProof/>
                <w:lang w:val="sr-Latn-CS"/>
              </w:rPr>
              <w:t>III</w:t>
            </w:r>
            <w:r w:rsidR="00EA0F0C" w:rsidRPr="002E63A1">
              <w:rPr>
                <w:noProof/>
                <w:lang w:val="sr-Latn-CS"/>
              </w:rPr>
              <w:t xml:space="preserve"> </w:t>
            </w:r>
            <w:r>
              <w:rPr>
                <w:noProof/>
                <w:lang w:val="sr-Latn-CS"/>
              </w:rPr>
              <w:t>akumulacije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širem</w:t>
            </w:r>
            <w:r w:rsidR="00EA0F0C" w:rsidRPr="002E63A1">
              <w:rPr>
                <w:noProof/>
                <w:lang w:val="sr-Latn-CS"/>
              </w:rPr>
              <w:t xml:space="preserve"> </w:t>
            </w:r>
            <w:r>
              <w:rPr>
                <w:noProof/>
                <w:lang w:val="sr-Latn-CS"/>
              </w:rPr>
              <w:t>rejonu</w:t>
            </w:r>
            <w:r w:rsidR="00EA0F0C" w:rsidRPr="002E63A1">
              <w:rPr>
                <w:noProof/>
                <w:lang w:val="sr-Latn-CS"/>
              </w:rPr>
              <w:t xml:space="preserve"> </w:t>
            </w:r>
            <w:r>
              <w:rPr>
                <w:noProof/>
                <w:lang w:val="sr-Latn-CS"/>
              </w:rPr>
              <w:t>Pančićevog</w:t>
            </w:r>
            <w:r w:rsidR="00EA0F0C" w:rsidRPr="002E63A1">
              <w:rPr>
                <w:noProof/>
                <w:lang w:val="sr-Latn-CS"/>
              </w:rPr>
              <w:t xml:space="preserve"> </w:t>
            </w:r>
            <w:r>
              <w:rPr>
                <w:noProof/>
                <w:lang w:val="sr-Latn-CS"/>
              </w:rPr>
              <w:t>vrha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području</w:t>
            </w:r>
            <w:r w:rsidR="00EA0F0C" w:rsidRPr="002E63A1">
              <w:rPr>
                <w:noProof/>
                <w:lang w:val="sr-Latn-CS"/>
              </w:rPr>
              <w:t xml:space="preserve"> </w:t>
            </w:r>
            <w:r>
              <w:rPr>
                <w:noProof/>
                <w:lang w:val="sr-Latn-CS"/>
              </w:rPr>
              <w:t>NP</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TC</w:t>
            </w:r>
            <w:r w:rsidR="00EA0F0C" w:rsidRPr="002E63A1">
              <w:rPr>
                <w:noProof/>
                <w:lang w:val="sr-Latn-CS"/>
              </w:rPr>
              <w:t xml:space="preserve"> „</w:t>
            </w:r>
            <w:r>
              <w:rPr>
                <w:noProof/>
                <w:lang w:val="sr-Latn-CS"/>
              </w:rPr>
              <w:t>Kopaonik</w:t>
            </w:r>
            <w:r w:rsidR="00EA0F0C" w:rsidRPr="002E63A1">
              <w:rPr>
                <w:noProof/>
                <w:lang w:val="sr-Latn-CS"/>
              </w:rPr>
              <w:t>”).</w:t>
            </w:r>
          </w:p>
        </w:tc>
      </w:tr>
    </w:tbl>
    <w:p w:rsidR="00EA0F0C" w:rsidRPr="002E63A1" w:rsidRDefault="00EA0F0C" w:rsidP="00EA0F0C">
      <w:pPr>
        <w:tabs>
          <w:tab w:val="left" w:pos="935"/>
          <w:tab w:val="right" w:leader="dot" w:pos="9356"/>
        </w:tabs>
        <w:rPr>
          <w:noProof/>
          <w:lang w:val="sr-Latn-CS" w:eastAsia="sr-Latn-CS"/>
        </w:rPr>
      </w:pPr>
    </w:p>
    <w:p w:rsidR="00EA0F0C" w:rsidRPr="002E63A1" w:rsidRDefault="00EA0F0C" w:rsidP="00EA0F0C">
      <w:pPr>
        <w:tabs>
          <w:tab w:val="left" w:pos="935"/>
          <w:tab w:val="right" w:leader="dot" w:pos="9356"/>
        </w:tabs>
        <w:jc w:val="center"/>
        <w:rPr>
          <w:noProof/>
          <w:lang w:val="sr-Latn-CS"/>
        </w:rPr>
      </w:pPr>
      <w:r w:rsidRPr="002E63A1">
        <w:rPr>
          <w:noProof/>
          <w:lang w:val="sr-Latn-CS"/>
        </w:rPr>
        <w:t xml:space="preserve">4.   </w:t>
      </w:r>
      <w:r w:rsidR="002E63A1">
        <w:rPr>
          <w:noProof/>
          <w:lang w:val="sr-Latn-CS"/>
        </w:rPr>
        <w:t>MERE</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INSTRUMENTI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IMPLEMENTACIJU</w:t>
      </w:r>
    </w:p>
    <w:p w:rsidR="00EA0F0C" w:rsidRPr="002E63A1" w:rsidRDefault="00EA0F0C" w:rsidP="00EA0F0C">
      <w:pPr>
        <w:tabs>
          <w:tab w:val="left" w:pos="935"/>
          <w:tab w:val="right" w:leader="dot" w:pos="9356"/>
        </w:tabs>
        <w:jc w:val="center"/>
        <w:rPr>
          <w:noProof/>
          <w:lang w:val="sr-Latn-CS"/>
        </w:rPr>
      </w:pPr>
    </w:p>
    <w:p w:rsidR="00EA0F0C" w:rsidRPr="002E63A1" w:rsidRDefault="002E63A1" w:rsidP="00EA0F0C">
      <w:pPr>
        <w:tabs>
          <w:tab w:val="left" w:pos="0"/>
        </w:tabs>
        <w:ind w:firstLine="748"/>
        <w:rPr>
          <w:noProof/>
          <w:spacing w:val="-4"/>
          <w:lang w:val="sr-Latn-CS"/>
        </w:rPr>
      </w:pPr>
      <w:r>
        <w:rPr>
          <w:noProof/>
          <w:spacing w:val="-4"/>
          <w:lang w:val="sr-Latn-CS"/>
        </w:rPr>
        <w:t>Za</w:t>
      </w:r>
      <w:r w:rsidR="00EA0F0C" w:rsidRPr="002E63A1">
        <w:rPr>
          <w:noProof/>
          <w:spacing w:val="-4"/>
          <w:lang w:val="sr-Latn-CS"/>
        </w:rPr>
        <w:t xml:space="preserve"> </w:t>
      </w:r>
      <w:r>
        <w:rPr>
          <w:noProof/>
          <w:spacing w:val="-4"/>
          <w:lang w:val="sr-Latn-CS"/>
        </w:rPr>
        <w:t>planska</w:t>
      </w:r>
      <w:r w:rsidR="00EA0F0C" w:rsidRPr="002E63A1">
        <w:rPr>
          <w:noProof/>
          <w:spacing w:val="-4"/>
          <w:lang w:val="sr-Latn-CS"/>
        </w:rPr>
        <w:t xml:space="preserve"> </w:t>
      </w:r>
      <w:r>
        <w:rPr>
          <w:noProof/>
          <w:spacing w:val="-4"/>
          <w:lang w:val="sr-Latn-CS"/>
        </w:rPr>
        <w:t>rešenja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oblasti</w:t>
      </w:r>
      <w:r w:rsidR="00EA0F0C" w:rsidRPr="002E63A1">
        <w:rPr>
          <w:noProof/>
          <w:spacing w:val="-4"/>
          <w:lang w:val="sr-Latn-CS"/>
        </w:rPr>
        <w:t xml:space="preserve"> </w:t>
      </w:r>
      <w:r>
        <w:rPr>
          <w:noProof/>
          <w:spacing w:val="-4"/>
          <w:lang w:val="sr-Latn-CS"/>
        </w:rPr>
        <w:t>vodoprivrede</w:t>
      </w:r>
      <w:r w:rsidR="00EA0F0C" w:rsidRPr="002E63A1">
        <w:rPr>
          <w:noProof/>
          <w:spacing w:val="-4"/>
          <w:lang w:val="sr-Latn-CS"/>
        </w:rPr>
        <w:t>:</w:t>
      </w:r>
    </w:p>
    <w:p w:rsidR="00EA0F0C" w:rsidRPr="002E63A1" w:rsidRDefault="002E63A1" w:rsidP="00EA0F0C">
      <w:pPr>
        <w:tabs>
          <w:tab w:val="left" w:pos="0"/>
        </w:tabs>
        <w:ind w:firstLine="748"/>
        <w:rPr>
          <w:noProof/>
          <w:spacing w:val="-4"/>
          <w:lang w:val="sr-Latn-CS"/>
        </w:rPr>
      </w:pPr>
      <w:r>
        <w:rPr>
          <w:noProof/>
          <w:spacing w:val="-4"/>
          <w:lang w:val="sr-Latn-CS"/>
        </w:rPr>
        <w:t>Ekonomsko</w:t>
      </w:r>
      <w:r w:rsidR="00EA0F0C" w:rsidRPr="002E63A1">
        <w:rPr>
          <w:noProof/>
          <w:spacing w:val="-4"/>
          <w:lang w:val="sr-Latn-CS"/>
        </w:rPr>
        <w:t>-</w:t>
      </w:r>
      <w:r>
        <w:rPr>
          <w:noProof/>
          <w:spacing w:val="-4"/>
          <w:lang w:val="sr-Latn-CS"/>
        </w:rPr>
        <w:t>finansijske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EA0F0C" w:rsidP="006F174B">
      <w:pPr>
        <w:numPr>
          <w:ilvl w:val="0"/>
          <w:numId w:val="84"/>
        </w:numPr>
        <w:ind w:left="0" w:firstLine="561"/>
        <w:jc w:val="both"/>
        <w:rPr>
          <w:noProof/>
          <w:lang w:val="sr-Latn-CS"/>
        </w:rPr>
      </w:pPr>
      <w:r w:rsidRPr="002E63A1">
        <w:rPr>
          <w:noProof/>
          <w:lang w:val="sr-Latn-CS"/>
        </w:rPr>
        <w:t xml:space="preserve"> </w:t>
      </w:r>
      <w:r w:rsidR="002E63A1">
        <w:rPr>
          <w:noProof/>
          <w:lang w:val="sr-Latn-CS"/>
        </w:rPr>
        <w:t>obezbeđenje</w:t>
      </w:r>
      <w:r w:rsidRPr="002E63A1">
        <w:rPr>
          <w:noProof/>
          <w:lang w:val="sr-Latn-CS"/>
        </w:rPr>
        <w:t xml:space="preserve"> </w:t>
      </w:r>
      <w:r w:rsidR="002E63A1">
        <w:rPr>
          <w:noProof/>
          <w:lang w:val="sr-Latn-CS"/>
        </w:rPr>
        <w:t>finansijskih</w:t>
      </w:r>
      <w:r w:rsidRPr="002E63A1">
        <w:rPr>
          <w:noProof/>
          <w:lang w:val="sr-Latn-CS"/>
        </w:rPr>
        <w:t xml:space="preserve"> </w:t>
      </w:r>
      <w:r w:rsidR="002E63A1">
        <w:rPr>
          <w:noProof/>
          <w:lang w:val="sr-Latn-CS"/>
        </w:rPr>
        <w:t>sredstava</w:t>
      </w:r>
      <w:r w:rsidRPr="002E63A1">
        <w:rPr>
          <w:noProof/>
          <w:lang w:val="sr-Latn-CS"/>
        </w:rPr>
        <w:t xml:space="preserve"> </w:t>
      </w:r>
      <w:r w:rsidR="002E63A1">
        <w:rPr>
          <w:noProof/>
          <w:lang w:val="sr-Latn-CS"/>
        </w:rPr>
        <w:t>iz</w:t>
      </w:r>
      <w:r w:rsidRPr="002E63A1">
        <w:rPr>
          <w:noProof/>
          <w:lang w:val="sr-Latn-CS"/>
        </w:rPr>
        <w:t xml:space="preserve"> </w:t>
      </w:r>
      <w:r w:rsidR="002E63A1">
        <w:rPr>
          <w:noProof/>
          <w:lang w:val="sr-Latn-CS"/>
        </w:rPr>
        <w:t>nacionalnih</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IPA</w:t>
      </w:r>
      <w:r w:rsidRPr="002E63A1">
        <w:rPr>
          <w:noProof/>
          <w:lang w:val="sr-Latn-CS"/>
        </w:rPr>
        <w:t xml:space="preserve"> </w:t>
      </w:r>
      <w:r w:rsidR="002E63A1">
        <w:rPr>
          <w:noProof/>
          <w:lang w:val="sr-Latn-CS"/>
        </w:rPr>
        <w:t>fondova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izgradnju</w:t>
      </w:r>
      <w:r w:rsidRPr="002E63A1">
        <w:rPr>
          <w:noProof/>
          <w:lang w:val="sr-Latn-CS"/>
        </w:rPr>
        <w:t xml:space="preserve"> </w:t>
      </w:r>
      <w:r w:rsidR="002E63A1">
        <w:rPr>
          <w:noProof/>
          <w:lang w:val="sr-Latn-CS"/>
        </w:rPr>
        <w:t>regionalnog</w:t>
      </w:r>
      <w:r w:rsidRPr="002E63A1">
        <w:rPr>
          <w:noProof/>
          <w:lang w:val="sr-Latn-CS"/>
        </w:rPr>
        <w:t xml:space="preserve"> </w:t>
      </w:r>
      <w:r w:rsidR="002E63A1">
        <w:rPr>
          <w:noProof/>
          <w:lang w:val="sr-Latn-CS"/>
        </w:rPr>
        <w:t>sistema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vodosnadbevanje</w:t>
      </w:r>
      <w:r w:rsidRPr="002E63A1">
        <w:rPr>
          <w:noProof/>
          <w:lang w:val="sr-Latn-CS"/>
        </w:rPr>
        <w:t>;</w:t>
      </w:r>
    </w:p>
    <w:p w:rsidR="00EA0F0C" w:rsidRPr="002E63A1" w:rsidRDefault="002E63A1" w:rsidP="006F174B">
      <w:pPr>
        <w:numPr>
          <w:ilvl w:val="0"/>
          <w:numId w:val="84"/>
        </w:numPr>
        <w:tabs>
          <w:tab w:val="left" w:pos="810"/>
        </w:tabs>
        <w:ind w:left="0" w:firstLine="561"/>
        <w:jc w:val="both"/>
        <w:rPr>
          <w:noProof/>
          <w:lang w:val="sr-Latn-CS"/>
        </w:rPr>
      </w:pPr>
      <w:r>
        <w:rPr>
          <w:noProof/>
          <w:lang w:val="sr-Latn-CS"/>
        </w:rPr>
        <w:t>obezbeđenje</w:t>
      </w:r>
      <w:r w:rsidR="00EA0F0C" w:rsidRPr="002E63A1">
        <w:rPr>
          <w:noProof/>
          <w:lang w:val="sr-Latn-CS"/>
        </w:rPr>
        <w:t xml:space="preserve"> </w:t>
      </w:r>
      <w:r>
        <w:rPr>
          <w:noProof/>
          <w:lang w:val="sr-Latn-CS"/>
        </w:rPr>
        <w:t>finansijskih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budžetima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vodosnabdevanje</w:t>
      </w:r>
      <w:r w:rsidR="00EA0F0C" w:rsidRPr="002E63A1">
        <w:rPr>
          <w:noProof/>
          <w:lang w:val="sr-Latn-CS"/>
        </w:rPr>
        <w:t xml:space="preserve"> </w:t>
      </w:r>
      <w:r>
        <w:rPr>
          <w:noProof/>
          <w:lang w:val="sr-Latn-CS"/>
        </w:rPr>
        <w:t>proporcionalno</w:t>
      </w:r>
      <w:r w:rsidR="00EA0F0C" w:rsidRPr="002E63A1">
        <w:rPr>
          <w:noProof/>
          <w:lang w:val="sr-Latn-CS"/>
        </w:rPr>
        <w:t xml:space="preserve"> </w:t>
      </w:r>
      <w:r>
        <w:rPr>
          <w:noProof/>
          <w:lang w:val="sr-Latn-CS"/>
        </w:rPr>
        <w:t>količini</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koja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se</w:t>
      </w:r>
      <w:r w:rsidR="00EA0F0C" w:rsidRPr="002E63A1">
        <w:rPr>
          <w:noProof/>
          <w:lang w:val="sr-Latn-CS"/>
        </w:rPr>
        <w:t xml:space="preserve"> </w:t>
      </w:r>
      <w:r>
        <w:rPr>
          <w:noProof/>
          <w:lang w:val="sr-Latn-CS"/>
        </w:rPr>
        <w:t>koristiti</w:t>
      </w:r>
      <w:r w:rsidR="00EA0F0C" w:rsidRPr="002E63A1">
        <w:rPr>
          <w:noProof/>
          <w:lang w:val="sr-Latn-CS"/>
        </w:rPr>
        <w:t>.</w:t>
      </w:r>
    </w:p>
    <w:p w:rsidR="00EA0F0C" w:rsidRPr="002E63A1" w:rsidRDefault="002E63A1" w:rsidP="00EA0F0C">
      <w:pPr>
        <w:tabs>
          <w:tab w:val="left" w:pos="0"/>
        </w:tabs>
        <w:ind w:firstLine="748"/>
        <w:rPr>
          <w:noProof/>
          <w:spacing w:val="-4"/>
          <w:lang w:val="sr-Latn-CS"/>
        </w:rPr>
      </w:pPr>
      <w:r>
        <w:rPr>
          <w:noProof/>
          <w:spacing w:val="-4"/>
          <w:lang w:val="sr-Latn-CS"/>
        </w:rPr>
        <w:t>Organizacione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5"/>
        </w:numPr>
        <w:tabs>
          <w:tab w:val="clear" w:pos="720"/>
          <w:tab w:val="left" w:pos="810"/>
        </w:tabs>
        <w:ind w:left="0" w:firstLine="561"/>
        <w:jc w:val="both"/>
        <w:rPr>
          <w:noProof/>
          <w:lang w:val="sr-Latn-CS" w:bidi="en-US"/>
        </w:rPr>
      </w:pPr>
      <w:r>
        <w:rPr>
          <w:noProof/>
          <w:lang w:val="sr-Latn-CS" w:eastAsia="sr-Cyrl-CS"/>
        </w:rPr>
        <w:t>osnivanje</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koje</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biti</w:t>
      </w:r>
      <w:r w:rsidR="00EA0F0C" w:rsidRPr="002E63A1">
        <w:rPr>
          <w:noProof/>
          <w:lang w:val="sr-Latn-CS"/>
        </w:rPr>
        <w:t xml:space="preserve"> </w:t>
      </w:r>
      <w:r>
        <w:rPr>
          <w:noProof/>
          <w:lang w:val="sr-Latn-CS"/>
        </w:rPr>
        <w:t>odgovorno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projekta</w:t>
      </w:r>
      <w:r w:rsidR="00EA0F0C" w:rsidRPr="002E63A1">
        <w:rPr>
          <w:noProof/>
          <w:lang w:val="sr-Latn-CS"/>
        </w:rPr>
        <w:t>.</w:t>
      </w:r>
    </w:p>
    <w:p w:rsidR="00EA0F0C" w:rsidRPr="002E63A1" w:rsidRDefault="002E63A1" w:rsidP="00EA0F0C">
      <w:pPr>
        <w:tabs>
          <w:tab w:val="left" w:pos="0"/>
        </w:tabs>
        <w:spacing w:before="80"/>
        <w:ind w:firstLine="748"/>
        <w:rPr>
          <w:noProof/>
          <w:spacing w:val="-4"/>
          <w:lang w:val="sr-Latn-CS" w:eastAsia="sr-Latn-CS"/>
        </w:rPr>
      </w:pPr>
      <w:r>
        <w:rPr>
          <w:noProof/>
          <w:spacing w:val="-4"/>
          <w:lang w:val="sr-Latn-CS"/>
        </w:rPr>
        <w:t>Plansko</w:t>
      </w:r>
      <w:r w:rsidR="00EA0F0C" w:rsidRPr="002E63A1">
        <w:rPr>
          <w:noProof/>
          <w:spacing w:val="-4"/>
          <w:lang w:val="sr-Latn-CS"/>
        </w:rPr>
        <w:t>-</w:t>
      </w:r>
      <w:r>
        <w:rPr>
          <w:noProof/>
          <w:spacing w:val="-4"/>
          <w:lang w:val="sr-Latn-CS"/>
        </w:rPr>
        <w:t>programske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5"/>
        </w:numPr>
        <w:tabs>
          <w:tab w:val="clear" w:pos="720"/>
          <w:tab w:val="left" w:pos="810"/>
        </w:tabs>
        <w:ind w:left="0" w:firstLine="561"/>
        <w:jc w:val="both"/>
        <w:rPr>
          <w:noProof/>
          <w:lang w:val="sr-Latn-CS"/>
        </w:rPr>
      </w:pPr>
      <w:r>
        <w:rPr>
          <w:noProof/>
          <w:lang w:val="sr-Latn-CS"/>
        </w:rPr>
        <w:t>revizija</w:t>
      </w:r>
      <w:r w:rsidR="00EA0F0C" w:rsidRPr="002E63A1">
        <w:rPr>
          <w:noProof/>
          <w:lang w:val="sr-Latn-CS"/>
        </w:rPr>
        <w:t xml:space="preserve"> </w:t>
      </w:r>
      <w:r>
        <w:rPr>
          <w:noProof/>
          <w:lang w:val="sr-Latn-CS"/>
        </w:rPr>
        <w:t>postojeće</w:t>
      </w:r>
      <w:r w:rsidR="00EA0F0C" w:rsidRPr="002E63A1">
        <w:rPr>
          <w:noProof/>
          <w:lang w:val="sr-Latn-CS"/>
        </w:rPr>
        <w:t xml:space="preserve"> </w:t>
      </w:r>
      <w:r>
        <w:rPr>
          <w:noProof/>
          <w:lang w:val="sr-Latn-CS"/>
        </w:rPr>
        <w:t>tehničke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izrada</w:t>
      </w:r>
      <w:r w:rsidR="00EA0F0C" w:rsidRPr="002E63A1">
        <w:rPr>
          <w:noProof/>
          <w:lang w:val="sr-Latn-CS"/>
        </w:rPr>
        <w:t xml:space="preserve"> </w:t>
      </w:r>
      <w:r>
        <w:rPr>
          <w:noProof/>
          <w:lang w:val="sr-Latn-CS"/>
        </w:rPr>
        <w:t>nedostajuće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završetak</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brani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pribranskim</w:t>
      </w:r>
      <w:r w:rsidR="00EA0F0C" w:rsidRPr="002E63A1">
        <w:rPr>
          <w:noProof/>
          <w:lang w:val="sr-Latn-CS"/>
        </w:rPr>
        <w:t xml:space="preserve"> </w:t>
      </w:r>
      <w:r>
        <w:rPr>
          <w:noProof/>
          <w:lang w:val="sr-Latn-CS"/>
        </w:rPr>
        <w:t>objektima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izvođenje</w:t>
      </w:r>
      <w:r w:rsidR="00EA0F0C" w:rsidRPr="002E63A1">
        <w:rPr>
          <w:noProof/>
          <w:lang w:val="sr-Latn-CS"/>
        </w:rPr>
        <w:t xml:space="preserve"> </w:t>
      </w:r>
      <w:r>
        <w:rPr>
          <w:noProof/>
          <w:lang w:val="sr-Latn-CS"/>
        </w:rPr>
        <w:t>radova</w:t>
      </w:r>
      <w:r w:rsidR="00EA0F0C" w:rsidRPr="002E63A1">
        <w:rPr>
          <w:noProof/>
          <w:lang w:val="sr-Latn-CS"/>
        </w:rPr>
        <w:t xml:space="preserve"> (</w:t>
      </w:r>
      <w:r>
        <w:rPr>
          <w:noProof/>
          <w:lang w:val="sr-Latn-CS"/>
        </w:rPr>
        <w:t>komandna</w:t>
      </w:r>
      <w:r w:rsidR="00EA0F0C" w:rsidRPr="002E63A1">
        <w:rPr>
          <w:noProof/>
          <w:lang w:val="sr-Latn-CS"/>
        </w:rPr>
        <w:t xml:space="preserve"> </w:t>
      </w:r>
      <w:r>
        <w:rPr>
          <w:noProof/>
          <w:lang w:val="sr-Latn-CS"/>
        </w:rPr>
        <w:t>zgrada</w:t>
      </w:r>
      <w:r w:rsidR="00EA0F0C" w:rsidRPr="002E63A1">
        <w:rPr>
          <w:noProof/>
          <w:lang w:val="sr-Latn-CS"/>
        </w:rPr>
        <w:t xml:space="preserve">, </w:t>
      </w:r>
      <w:r>
        <w:rPr>
          <w:noProof/>
          <w:lang w:val="sr-Latn-CS"/>
        </w:rPr>
        <w:t>kompenzacioni</w:t>
      </w:r>
      <w:r w:rsidR="00EA0F0C" w:rsidRPr="002E63A1">
        <w:rPr>
          <w:noProof/>
          <w:lang w:val="sr-Latn-CS"/>
        </w:rPr>
        <w:t xml:space="preserve"> </w:t>
      </w:r>
      <w:r>
        <w:rPr>
          <w:noProof/>
          <w:lang w:val="sr-Latn-CS"/>
        </w:rPr>
        <w:t>bazen</w:t>
      </w:r>
      <w:r w:rsidR="00EA0F0C" w:rsidRPr="002E63A1">
        <w:rPr>
          <w:noProof/>
          <w:lang w:val="sr-Latn-CS"/>
        </w:rPr>
        <w:t xml:space="preserve">, </w:t>
      </w:r>
      <w:r>
        <w:rPr>
          <w:noProof/>
          <w:lang w:val="sr-Latn-CS"/>
        </w:rPr>
        <w:t>osiguranje</w:t>
      </w:r>
      <w:r w:rsidR="00EA0F0C" w:rsidRPr="002E63A1">
        <w:rPr>
          <w:noProof/>
          <w:lang w:val="sr-Latn-CS"/>
        </w:rPr>
        <w:t xml:space="preserve"> </w:t>
      </w:r>
      <w:r>
        <w:rPr>
          <w:noProof/>
          <w:lang w:val="sr-Latn-CS"/>
        </w:rPr>
        <w:t>kosina</w:t>
      </w:r>
      <w:r w:rsidR="00EA0F0C" w:rsidRPr="002E63A1">
        <w:rPr>
          <w:noProof/>
          <w:lang w:val="sr-Latn-CS"/>
        </w:rPr>
        <w:t xml:space="preserve">, </w:t>
      </w:r>
      <w:r>
        <w:rPr>
          <w:noProof/>
          <w:lang w:val="sr-Latn-CS"/>
        </w:rPr>
        <w:t>pristupni</w:t>
      </w:r>
      <w:r w:rsidR="00EA0F0C" w:rsidRPr="002E63A1">
        <w:rPr>
          <w:noProof/>
          <w:lang w:val="sr-Latn-CS"/>
        </w:rPr>
        <w:t xml:space="preserve"> </w:t>
      </w:r>
      <w:r>
        <w:rPr>
          <w:noProof/>
          <w:lang w:val="sr-Latn-CS"/>
        </w:rPr>
        <w:t>put</w:t>
      </w:r>
      <w:r w:rsidR="00EA0F0C" w:rsidRPr="002E63A1">
        <w:rPr>
          <w:noProof/>
          <w:lang w:val="sr-Latn-CS"/>
        </w:rPr>
        <w:t>);</w:t>
      </w:r>
    </w:p>
    <w:p w:rsidR="00EA0F0C" w:rsidRPr="002E63A1" w:rsidRDefault="002E63A1" w:rsidP="006F174B">
      <w:pPr>
        <w:numPr>
          <w:ilvl w:val="0"/>
          <w:numId w:val="85"/>
        </w:numPr>
        <w:tabs>
          <w:tab w:val="clear" w:pos="720"/>
          <w:tab w:val="left" w:pos="810"/>
        </w:tabs>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dopunskih</w:t>
      </w:r>
      <w:r w:rsidR="00EA0F0C" w:rsidRPr="002E63A1">
        <w:rPr>
          <w:noProof/>
          <w:lang w:val="sr-Latn-CS"/>
        </w:rPr>
        <w:t xml:space="preserve"> </w:t>
      </w:r>
      <w:r>
        <w:rPr>
          <w:noProof/>
          <w:lang w:val="sr-Latn-CS"/>
        </w:rPr>
        <w:t>kontrolnih</w:t>
      </w:r>
      <w:r w:rsidR="00EA0F0C" w:rsidRPr="002E63A1">
        <w:rPr>
          <w:noProof/>
          <w:lang w:val="sr-Latn-CS"/>
        </w:rPr>
        <w:t xml:space="preserve"> </w:t>
      </w:r>
      <w:r>
        <w:rPr>
          <w:noProof/>
          <w:lang w:val="sr-Latn-CS"/>
        </w:rPr>
        <w:t>ispitivanja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utvrđivanja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svih</w:t>
      </w:r>
      <w:r w:rsidR="00EA0F0C" w:rsidRPr="002E63A1">
        <w:rPr>
          <w:noProof/>
          <w:lang w:val="sr-Latn-CS"/>
        </w:rPr>
        <w:t xml:space="preserve"> </w:t>
      </w:r>
      <w:r>
        <w:rPr>
          <w:noProof/>
          <w:lang w:val="sr-Latn-CS"/>
        </w:rPr>
        <w:t>izvedenih</w:t>
      </w:r>
      <w:r w:rsidR="00EA0F0C" w:rsidRPr="002E63A1">
        <w:rPr>
          <w:noProof/>
          <w:lang w:val="sr-Latn-CS"/>
        </w:rPr>
        <w:t xml:space="preserve"> </w:t>
      </w:r>
      <w:r>
        <w:rPr>
          <w:noProof/>
          <w:lang w:val="sr-Latn-CS"/>
        </w:rPr>
        <w:t>radova</w:t>
      </w:r>
      <w:r w:rsidR="00EA0F0C" w:rsidRPr="002E63A1">
        <w:rPr>
          <w:noProof/>
          <w:lang w:val="sr-Latn-CS"/>
        </w:rPr>
        <w:t>;</w:t>
      </w:r>
    </w:p>
    <w:p w:rsidR="00EA0F0C" w:rsidRPr="002E63A1" w:rsidRDefault="002E63A1" w:rsidP="006F174B">
      <w:pPr>
        <w:numPr>
          <w:ilvl w:val="0"/>
          <w:numId w:val="85"/>
        </w:numPr>
        <w:tabs>
          <w:tab w:val="clear" w:pos="720"/>
          <w:tab w:val="left" w:pos="810"/>
        </w:tabs>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postrojenje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prečišćavanje</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dovodnim</w:t>
      </w:r>
      <w:r w:rsidR="00EA0F0C" w:rsidRPr="002E63A1">
        <w:rPr>
          <w:noProof/>
          <w:lang w:val="sr-Latn-CS"/>
        </w:rPr>
        <w:t xml:space="preserve"> </w:t>
      </w:r>
      <w:r>
        <w:rPr>
          <w:noProof/>
          <w:lang w:val="sr-Latn-CS"/>
        </w:rPr>
        <w:t>cevovodom</w:t>
      </w:r>
      <w:r w:rsidR="00EA0F0C" w:rsidRPr="002E63A1">
        <w:rPr>
          <w:noProof/>
          <w:lang w:val="sr-Latn-CS"/>
        </w:rPr>
        <w:t xml:space="preserve">; </w:t>
      </w:r>
    </w:p>
    <w:p w:rsidR="00EA0F0C" w:rsidRPr="002E63A1" w:rsidRDefault="002E63A1" w:rsidP="006F174B">
      <w:pPr>
        <w:numPr>
          <w:ilvl w:val="0"/>
          <w:numId w:val="85"/>
        </w:numPr>
        <w:tabs>
          <w:tab w:val="clear" w:pos="720"/>
          <w:tab w:val="left" w:pos="810"/>
        </w:tabs>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magistralni</w:t>
      </w:r>
      <w:r w:rsidR="00EA0F0C" w:rsidRPr="002E63A1">
        <w:rPr>
          <w:noProof/>
          <w:lang w:val="sr-Latn-CS"/>
        </w:rPr>
        <w:t xml:space="preserve"> </w:t>
      </w:r>
      <w:r>
        <w:rPr>
          <w:noProof/>
          <w:lang w:val="sr-Latn-CS"/>
        </w:rPr>
        <w:t>cevovod</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postrojenja</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prekidne</w:t>
      </w:r>
      <w:r w:rsidR="00EA0F0C" w:rsidRPr="002E63A1">
        <w:rPr>
          <w:noProof/>
          <w:lang w:val="sr-Latn-CS"/>
        </w:rPr>
        <w:t xml:space="preserve"> </w:t>
      </w:r>
      <w:r>
        <w:rPr>
          <w:noProof/>
          <w:lang w:val="sr-Latn-CS"/>
        </w:rPr>
        <w:t>komore</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dalje</w:t>
      </w:r>
      <w:r w:rsidR="00EA0F0C" w:rsidRPr="002E63A1">
        <w:rPr>
          <w:noProof/>
          <w:lang w:val="sr-Latn-CS"/>
        </w:rPr>
        <w:t xml:space="preserve"> </w:t>
      </w:r>
      <w:r>
        <w:rPr>
          <w:noProof/>
          <w:lang w:val="sr-Latn-CS"/>
        </w:rPr>
        <w:t>do</w:t>
      </w:r>
      <w:r w:rsidR="00EA0F0C" w:rsidRPr="002E63A1">
        <w:rPr>
          <w:noProof/>
          <w:lang w:val="sr-Latn-CS"/>
        </w:rPr>
        <w:t xml:space="preserve"> </w:t>
      </w:r>
      <w:r>
        <w:rPr>
          <w:noProof/>
          <w:lang w:val="sr-Latn-CS"/>
        </w:rPr>
        <w:t>Niša</w:t>
      </w:r>
      <w:r w:rsidR="00EA0F0C" w:rsidRPr="002E63A1">
        <w:rPr>
          <w:noProof/>
          <w:lang w:val="sr-Latn-CS"/>
        </w:rPr>
        <w:t>.</w:t>
      </w:r>
    </w:p>
    <w:p w:rsidR="00EA0F0C" w:rsidRPr="002E63A1" w:rsidRDefault="002E63A1" w:rsidP="00EA0F0C">
      <w:pPr>
        <w:tabs>
          <w:tab w:val="left" w:pos="0"/>
        </w:tabs>
        <w:spacing w:before="80"/>
        <w:ind w:firstLine="748"/>
        <w:rPr>
          <w:noProof/>
          <w:spacing w:val="-4"/>
          <w:lang w:val="sr-Latn-CS"/>
        </w:rPr>
      </w:pPr>
      <w:r>
        <w:rPr>
          <w:noProof/>
          <w:spacing w:val="-4"/>
          <w:lang w:val="sr-Latn-CS"/>
        </w:rPr>
        <w:t>Normativno</w:t>
      </w:r>
      <w:r w:rsidR="00EA0F0C" w:rsidRPr="002E63A1">
        <w:rPr>
          <w:noProof/>
          <w:spacing w:val="-4"/>
          <w:lang w:val="sr-Latn-CS"/>
        </w:rPr>
        <w:t>-</w:t>
      </w:r>
      <w:r>
        <w:rPr>
          <w:noProof/>
          <w:spacing w:val="-4"/>
          <w:lang w:val="sr-Latn-CS"/>
        </w:rPr>
        <w:t>pravne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6"/>
        </w:numPr>
        <w:tabs>
          <w:tab w:val="num" w:pos="810"/>
        </w:tabs>
        <w:ind w:left="0" w:firstLine="561"/>
        <w:jc w:val="both"/>
        <w:rPr>
          <w:noProof/>
          <w:lang w:val="sr-Latn-CS"/>
        </w:rPr>
      </w:pPr>
      <w:r>
        <w:rPr>
          <w:noProof/>
          <w:lang w:val="sr-Latn-CS"/>
        </w:rPr>
        <w:t>zaključenje</w:t>
      </w:r>
      <w:r w:rsidR="00EA0F0C" w:rsidRPr="002E63A1">
        <w:rPr>
          <w:noProof/>
          <w:lang w:val="sr-Latn-CS"/>
        </w:rPr>
        <w:t xml:space="preserve"> </w:t>
      </w:r>
      <w:r>
        <w:rPr>
          <w:noProof/>
          <w:lang w:val="sr-Latn-CS"/>
        </w:rPr>
        <w:t>ugovora</w:t>
      </w:r>
      <w:r w:rsidR="00EA0F0C" w:rsidRPr="002E63A1">
        <w:rPr>
          <w:noProof/>
          <w:lang w:val="sr-Latn-CS"/>
        </w:rPr>
        <w:t xml:space="preserve"> </w:t>
      </w:r>
      <w:r>
        <w:rPr>
          <w:noProof/>
          <w:lang w:val="sr-Latn-CS"/>
        </w:rPr>
        <w:t>sedam</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samouprave</w:t>
      </w:r>
      <w:r w:rsidR="00EA0F0C" w:rsidRPr="002E63A1">
        <w:rPr>
          <w:noProof/>
          <w:lang w:val="sr-Latn-CS"/>
        </w:rPr>
        <w:t xml:space="preserve"> (</w:t>
      </w:r>
      <w:r>
        <w:rPr>
          <w:noProof/>
          <w:lang w:val="sr-Latn-CS"/>
        </w:rPr>
        <w:t>grad</w:t>
      </w:r>
      <w:r w:rsidR="00EA0F0C" w:rsidRPr="002E63A1">
        <w:rPr>
          <w:noProof/>
          <w:lang w:val="sr-Latn-CS"/>
        </w:rPr>
        <w:t xml:space="preserve"> </w:t>
      </w:r>
      <w:r>
        <w:rPr>
          <w:noProof/>
          <w:lang w:val="sr-Latn-CS"/>
        </w:rPr>
        <w:t>Niš</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Prokuplje</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Žitorađa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Merošina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Doljevac</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Blace</w:t>
      </w:r>
      <w:r w:rsidR="00EA0F0C" w:rsidRPr="002E63A1">
        <w:rPr>
          <w:noProof/>
          <w:lang w:val="sr-Latn-CS"/>
        </w:rPr>
        <w:t xml:space="preserve">) </w:t>
      </w:r>
      <w:r>
        <w:rPr>
          <w:noProof/>
          <w:lang w:val="sr-Latn-CS"/>
        </w:rPr>
        <w:t>vezanog</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kvalitet</w:t>
      </w:r>
      <w:r w:rsidR="00EA0F0C" w:rsidRPr="002E63A1">
        <w:rPr>
          <w:noProof/>
          <w:lang w:val="sr-Latn-CS"/>
        </w:rPr>
        <w:t xml:space="preserve">, </w:t>
      </w:r>
      <w:r>
        <w:rPr>
          <w:noProof/>
          <w:lang w:val="sr-Latn-CS"/>
        </w:rPr>
        <w:t>kvantitet</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cenu</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budućeg</w:t>
      </w:r>
      <w:r w:rsidR="00EA0F0C" w:rsidRPr="002E63A1">
        <w:rPr>
          <w:noProof/>
          <w:lang w:val="sr-Latn-CS"/>
        </w:rPr>
        <w:t xml:space="preserve"> „</w:t>
      </w:r>
      <w:r>
        <w:rPr>
          <w:noProof/>
          <w:lang w:val="sr-Latn-CS"/>
        </w:rPr>
        <w:t>Topličkog</w:t>
      </w:r>
      <w:r w:rsidR="00EA0F0C" w:rsidRPr="002E63A1">
        <w:rPr>
          <w:noProof/>
          <w:lang w:val="sr-Latn-CS"/>
        </w:rPr>
        <w:t xml:space="preserve">” </w:t>
      </w:r>
      <w:r>
        <w:rPr>
          <w:noProof/>
          <w:lang w:val="sr-Latn-CS"/>
        </w:rPr>
        <w:t>podsistema</w:t>
      </w:r>
      <w:r w:rsidR="00EA0F0C" w:rsidRPr="002E63A1">
        <w:rPr>
          <w:noProof/>
          <w:lang w:val="sr-Latn-CS"/>
        </w:rPr>
        <w:t xml:space="preserve"> </w:t>
      </w:r>
      <w:r>
        <w:rPr>
          <w:noProof/>
          <w:lang w:val="sr-Latn-CS"/>
        </w:rPr>
        <w:t>vodosnabdevanja</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2E63A1" w:rsidP="00EA0F0C">
      <w:pPr>
        <w:tabs>
          <w:tab w:val="left" w:pos="0"/>
        </w:tabs>
        <w:ind w:firstLine="749"/>
        <w:jc w:val="both"/>
        <w:rPr>
          <w:noProof/>
          <w:lang w:val="sr-Latn-CS"/>
        </w:rPr>
      </w:pPr>
      <w:r>
        <w:rPr>
          <w:noProof/>
          <w:spacing w:val="-4"/>
          <w:lang w:val="sr-Latn-CS"/>
        </w:rPr>
        <w:t>Za</w:t>
      </w:r>
      <w:r w:rsidR="00EA0F0C" w:rsidRPr="002E63A1">
        <w:rPr>
          <w:noProof/>
          <w:spacing w:val="-4"/>
          <w:lang w:val="sr-Latn-CS"/>
        </w:rPr>
        <w:t xml:space="preserve"> </w:t>
      </w:r>
      <w:r>
        <w:rPr>
          <w:noProof/>
          <w:spacing w:val="-4"/>
          <w:lang w:val="sr-Latn-CS"/>
        </w:rPr>
        <w:t>planska</w:t>
      </w:r>
      <w:r w:rsidR="00EA0F0C" w:rsidRPr="002E63A1">
        <w:rPr>
          <w:noProof/>
          <w:spacing w:val="-4"/>
          <w:lang w:val="sr-Latn-CS"/>
        </w:rPr>
        <w:t xml:space="preserve"> </w:t>
      </w:r>
      <w:r>
        <w:rPr>
          <w:noProof/>
          <w:spacing w:val="-4"/>
          <w:lang w:val="sr-Latn-CS"/>
        </w:rPr>
        <w:t>rešenja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oblasti</w:t>
      </w:r>
      <w:r w:rsidR="00EA0F0C" w:rsidRPr="002E63A1">
        <w:rPr>
          <w:noProof/>
          <w:spacing w:val="-4"/>
          <w:lang w:val="sr-Latn-CS"/>
        </w:rPr>
        <w:t xml:space="preserve"> </w:t>
      </w:r>
      <w:r>
        <w:rPr>
          <w:noProof/>
          <w:spacing w:val="-4"/>
          <w:lang w:val="sr-Latn-CS"/>
        </w:rPr>
        <w:t>zaštite</w:t>
      </w:r>
      <w:r w:rsidR="00EA0F0C" w:rsidRPr="002E63A1">
        <w:rPr>
          <w:noProof/>
          <w:spacing w:val="-4"/>
          <w:lang w:val="sr-Latn-CS"/>
        </w:rPr>
        <w:t xml:space="preserve"> </w:t>
      </w:r>
      <w:r>
        <w:rPr>
          <w:noProof/>
          <w:spacing w:val="-4"/>
          <w:lang w:val="sr-Latn-CS"/>
        </w:rPr>
        <w:t>prirode</w:t>
      </w:r>
      <w:r w:rsidR="00EA0F0C" w:rsidRPr="002E63A1">
        <w:rPr>
          <w:noProof/>
          <w:spacing w:val="-4"/>
          <w:lang w:val="sr-Latn-CS"/>
        </w:rPr>
        <w:t xml:space="preserve">, </w:t>
      </w:r>
      <w:r>
        <w:rPr>
          <w:noProof/>
          <w:spacing w:val="-4"/>
          <w:lang w:val="sr-Latn-CS"/>
        </w:rPr>
        <w:t>prirodnih</w:t>
      </w:r>
      <w:r w:rsidR="00EA0F0C" w:rsidRPr="002E63A1">
        <w:rPr>
          <w:noProof/>
          <w:spacing w:val="-4"/>
          <w:lang w:val="sr-Latn-CS"/>
        </w:rPr>
        <w:t xml:space="preserve"> </w:t>
      </w:r>
      <w:r>
        <w:rPr>
          <w:noProof/>
          <w:spacing w:val="-4"/>
          <w:lang w:val="sr-Latn-CS"/>
        </w:rPr>
        <w:t>vrednosti</w:t>
      </w:r>
      <w:r w:rsidR="00EA0F0C" w:rsidRPr="002E63A1">
        <w:rPr>
          <w:noProof/>
          <w:spacing w:val="-4"/>
          <w:lang w:val="sr-Latn-CS"/>
        </w:rPr>
        <w:t xml:space="preserve"> </w:t>
      </w:r>
      <w:r>
        <w:rPr>
          <w:noProof/>
          <w:spacing w:val="-4"/>
          <w:lang w:val="sr-Latn-CS"/>
        </w:rPr>
        <w:t>i</w:t>
      </w:r>
      <w:r w:rsidR="00EA0F0C" w:rsidRPr="002E63A1">
        <w:rPr>
          <w:noProof/>
          <w:spacing w:val="-4"/>
          <w:lang w:val="sr-Latn-CS"/>
        </w:rPr>
        <w:t xml:space="preserve"> </w:t>
      </w:r>
      <w:r>
        <w:rPr>
          <w:noProof/>
          <w:spacing w:val="-4"/>
          <w:lang w:val="sr-Latn-CS"/>
        </w:rPr>
        <w:t>predela</w:t>
      </w:r>
      <w:r w:rsidR="00EA0F0C" w:rsidRPr="002E63A1">
        <w:rPr>
          <w:noProof/>
          <w:spacing w:val="-4"/>
          <w:lang w:val="sr-Latn-CS"/>
        </w:rPr>
        <w:t>:</w:t>
      </w:r>
    </w:p>
    <w:p w:rsidR="00EA0F0C" w:rsidRPr="002E63A1" w:rsidRDefault="002E63A1" w:rsidP="00EA0F0C">
      <w:pPr>
        <w:tabs>
          <w:tab w:val="left" w:pos="0"/>
        </w:tabs>
        <w:ind w:firstLine="749"/>
        <w:rPr>
          <w:noProof/>
          <w:spacing w:val="-4"/>
          <w:lang w:val="sr-Latn-CS"/>
        </w:rPr>
      </w:pPr>
      <w:r>
        <w:rPr>
          <w:noProof/>
          <w:spacing w:val="-4"/>
          <w:lang w:val="sr-Latn-CS"/>
        </w:rPr>
        <w:t>Ekonomsko</w:t>
      </w:r>
      <w:r w:rsidR="00EA0F0C" w:rsidRPr="002E63A1">
        <w:rPr>
          <w:noProof/>
          <w:spacing w:val="-4"/>
          <w:lang w:val="sr-Latn-CS"/>
        </w:rPr>
        <w:t>-</w:t>
      </w:r>
      <w:r>
        <w:rPr>
          <w:noProof/>
          <w:spacing w:val="-4"/>
          <w:lang w:val="sr-Latn-CS"/>
        </w:rPr>
        <w:t>finansijske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6"/>
        </w:numPr>
        <w:tabs>
          <w:tab w:val="num" w:pos="810"/>
        </w:tabs>
        <w:ind w:left="0" w:firstLine="561"/>
        <w:jc w:val="both"/>
        <w:rPr>
          <w:noProof/>
          <w:lang w:val="sr-Latn-CS"/>
        </w:rPr>
      </w:pPr>
      <w:r>
        <w:rPr>
          <w:noProof/>
          <w:lang w:val="sr-Latn-CS"/>
        </w:rPr>
        <w:t>uvođenje</w:t>
      </w:r>
      <w:r w:rsidR="00EA0F0C" w:rsidRPr="002E63A1">
        <w:rPr>
          <w:noProof/>
          <w:lang w:val="sr-Latn-CS"/>
        </w:rPr>
        <w:t xml:space="preserve"> </w:t>
      </w:r>
      <w:r>
        <w:rPr>
          <w:noProof/>
          <w:lang w:val="sr-Latn-CS"/>
        </w:rPr>
        <w:t>naknade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sanacije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rekultivacije</w:t>
      </w:r>
      <w:r w:rsidR="00EA0F0C" w:rsidRPr="002E63A1">
        <w:rPr>
          <w:noProof/>
          <w:lang w:val="sr-Latn-CS"/>
        </w:rPr>
        <w:t xml:space="preserve"> </w:t>
      </w:r>
      <w:r>
        <w:rPr>
          <w:noProof/>
          <w:lang w:val="sr-Latn-CS"/>
        </w:rPr>
        <w:t>degradiranog</w:t>
      </w:r>
      <w:r w:rsidR="00EA0F0C" w:rsidRPr="002E63A1">
        <w:rPr>
          <w:noProof/>
          <w:lang w:val="sr-Latn-CS"/>
        </w:rPr>
        <w:t xml:space="preserve"> </w:t>
      </w:r>
      <w:r>
        <w:rPr>
          <w:noProof/>
          <w:lang w:val="sr-Latn-CS"/>
        </w:rPr>
        <w:t>prostora</w:t>
      </w:r>
      <w:r w:rsidR="00EA0F0C" w:rsidRPr="002E63A1">
        <w:rPr>
          <w:noProof/>
          <w:lang w:val="sr-Latn-CS"/>
        </w:rPr>
        <w:t>.</w:t>
      </w:r>
    </w:p>
    <w:p w:rsidR="00EA0F0C" w:rsidRPr="002E63A1" w:rsidRDefault="002E63A1" w:rsidP="00EA0F0C">
      <w:pPr>
        <w:tabs>
          <w:tab w:val="left" w:pos="0"/>
        </w:tabs>
        <w:spacing w:before="80"/>
        <w:ind w:firstLine="748"/>
        <w:rPr>
          <w:noProof/>
          <w:spacing w:val="-4"/>
          <w:lang w:val="sr-Latn-CS"/>
        </w:rPr>
      </w:pPr>
      <w:r>
        <w:rPr>
          <w:noProof/>
          <w:spacing w:val="-4"/>
          <w:lang w:val="sr-Latn-CS"/>
        </w:rPr>
        <w:t>Plansko</w:t>
      </w:r>
      <w:r w:rsidR="00EA0F0C" w:rsidRPr="002E63A1">
        <w:rPr>
          <w:noProof/>
          <w:spacing w:val="-4"/>
          <w:lang w:val="sr-Latn-CS"/>
        </w:rPr>
        <w:t>-</w:t>
      </w:r>
      <w:r>
        <w:rPr>
          <w:noProof/>
          <w:spacing w:val="-4"/>
          <w:lang w:val="sr-Latn-CS"/>
        </w:rPr>
        <w:t>programske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6"/>
        </w:numPr>
        <w:ind w:left="0" w:firstLine="561"/>
        <w:jc w:val="both"/>
        <w:rPr>
          <w:noProof/>
          <w:lang w:val="sr-Latn-CS"/>
        </w:rPr>
      </w:pPr>
      <w:r>
        <w:rPr>
          <w:noProof/>
          <w:lang w:val="sr-Latn-CS"/>
        </w:rPr>
        <w:t>donošenje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0"/>
          <w:numId w:val="86"/>
        </w:numPr>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rekultivacije</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0"/>
          <w:numId w:val="86"/>
        </w:numPr>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obnovu</w:t>
      </w:r>
      <w:r w:rsidR="00EA0F0C" w:rsidRPr="002E63A1">
        <w:rPr>
          <w:noProof/>
          <w:lang w:val="sr-Latn-CS"/>
        </w:rPr>
        <w:t xml:space="preserve"> </w:t>
      </w:r>
      <w:r>
        <w:rPr>
          <w:noProof/>
          <w:lang w:val="sr-Latn-CS"/>
        </w:rPr>
        <w:t>oštećenog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uništenog</w:t>
      </w:r>
      <w:r w:rsidR="00EA0F0C" w:rsidRPr="002E63A1">
        <w:rPr>
          <w:noProof/>
          <w:lang w:val="sr-Latn-CS"/>
        </w:rPr>
        <w:t xml:space="preserve"> </w:t>
      </w:r>
      <w:r>
        <w:rPr>
          <w:noProof/>
          <w:lang w:val="sr-Latn-CS"/>
        </w:rPr>
        <w:t>zemljišta</w:t>
      </w:r>
      <w:r w:rsidR="00EA0F0C" w:rsidRPr="002E63A1">
        <w:rPr>
          <w:noProof/>
          <w:lang w:val="sr-Latn-CS"/>
        </w:rPr>
        <w:t>;</w:t>
      </w:r>
    </w:p>
    <w:p w:rsidR="00EA0F0C" w:rsidRPr="002E63A1" w:rsidRDefault="002E63A1" w:rsidP="006F174B">
      <w:pPr>
        <w:numPr>
          <w:ilvl w:val="0"/>
          <w:numId w:val="86"/>
        </w:numPr>
        <w:ind w:left="0" w:firstLine="561"/>
        <w:jc w:val="both"/>
        <w:rPr>
          <w:noProof/>
          <w:lang w:val="sr-Latn-CS"/>
        </w:rPr>
      </w:pPr>
      <w:r>
        <w:rPr>
          <w:noProof/>
          <w:lang w:val="sr-Latn-CS"/>
        </w:rPr>
        <w:t>donošenje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gazdovanja</w:t>
      </w:r>
      <w:r w:rsidR="00EA0F0C" w:rsidRPr="002E63A1">
        <w:rPr>
          <w:noProof/>
          <w:lang w:val="sr-Latn-CS"/>
        </w:rPr>
        <w:t xml:space="preserve"> </w:t>
      </w:r>
      <w:r>
        <w:rPr>
          <w:noProof/>
          <w:lang w:val="sr-Latn-CS"/>
        </w:rPr>
        <w:t>šumama</w:t>
      </w:r>
      <w:r w:rsidR="00EA0F0C" w:rsidRPr="002E63A1">
        <w:rPr>
          <w:noProof/>
          <w:lang w:val="sr-Latn-CS"/>
        </w:rPr>
        <w:t>;</w:t>
      </w:r>
    </w:p>
    <w:p w:rsidR="00EA0F0C" w:rsidRPr="002E63A1" w:rsidRDefault="002E63A1" w:rsidP="006F174B">
      <w:pPr>
        <w:numPr>
          <w:ilvl w:val="0"/>
          <w:numId w:val="86"/>
        </w:numPr>
        <w:ind w:left="0" w:firstLine="561"/>
        <w:jc w:val="both"/>
        <w:rPr>
          <w:noProof/>
          <w:lang w:val="sr-Latn-CS"/>
        </w:rPr>
      </w:pPr>
      <w:r>
        <w:rPr>
          <w:noProof/>
          <w:lang w:val="sr-Latn-CS"/>
        </w:rPr>
        <w:t>istraživanje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izrada</w:t>
      </w:r>
      <w:r w:rsidR="00EA0F0C" w:rsidRPr="002E63A1">
        <w:rPr>
          <w:noProof/>
          <w:lang w:val="sr-Latn-CS"/>
        </w:rPr>
        <w:t xml:space="preserve"> </w:t>
      </w:r>
      <w:r>
        <w:rPr>
          <w:noProof/>
          <w:lang w:val="sr-Latn-CS"/>
        </w:rPr>
        <w:t>studija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prostore</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rezervisani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p>
    <w:p w:rsidR="00EA0F0C" w:rsidRPr="002E63A1" w:rsidRDefault="00EA0F0C" w:rsidP="00EA0F0C">
      <w:pPr>
        <w:rPr>
          <w:noProof/>
          <w:lang w:val="sr-Latn-CS"/>
        </w:rPr>
      </w:pPr>
    </w:p>
    <w:p w:rsidR="00EA0F0C" w:rsidRPr="002E63A1" w:rsidRDefault="002E63A1" w:rsidP="00EA0F0C">
      <w:pPr>
        <w:ind w:firstLine="561"/>
        <w:rPr>
          <w:noProof/>
          <w:lang w:val="sr-Latn-CS"/>
        </w:rPr>
      </w:pPr>
      <w:r>
        <w:rPr>
          <w:noProof/>
          <w:lang w:val="sr-Latn-CS"/>
        </w:rPr>
        <w:t>Normativno</w:t>
      </w:r>
      <w:r w:rsidR="00EA0F0C" w:rsidRPr="002E63A1">
        <w:rPr>
          <w:noProof/>
          <w:lang w:val="sr-Latn-CS"/>
        </w:rPr>
        <w:t>-</w:t>
      </w:r>
      <w:r>
        <w:rPr>
          <w:noProof/>
          <w:lang w:val="sr-Latn-CS"/>
        </w:rPr>
        <w:t>pravne</w:t>
      </w:r>
      <w:r w:rsidR="00EA0F0C" w:rsidRPr="002E63A1">
        <w:rPr>
          <w:noProof/>
          <w:lang w:val="sr-Latn-CS"/>
        </w:rPr>
        <w:t xml:space="preserve"> </w:t>
      </w:r>
      <w:r>
        <w:rPr>
          <w:noProof/>
          <w:lang w:val="sr-Latn-CS"/>
        </w:rPr>
        <w:t>mere</w:t>
      </w:r>
      <w:r w:rsidR="00EA0F0C" w:rsidRPr="002E63A1">
        <w:rPr>
          <w:noProof/>
          <w:lang w:val="sr-Latn-CS"/>
        </w:rPr>
        <w:t>:</w:t>
      </w:r>
    </w:p>
    <w:p w:rsidR="00EA0F0C" w:rsidRPr="002E63A1" w:rsidRDefault="002E63A1" w:rsidP="006F174B">
      <w:pPr>
        <w:numPr>
          <w:ilvl w:val="0"/>
          <w:numId w:val="86"/>
        </w:numPr>
        <w:tabs>
          <w:tab w:val="left" w:pos="810"/>
        </w:tabs>
        <w:ind w:left="0" w:firstLine="561"/>
        <w:jc w:val="both"/>
        <w:rPr>
          <w:noProof/>
          <w:lang w:val="sr-Latn-CS"/>
        </w:rPr>
      </w:pPr>
      <w:r>
        <w:rPr>
          <w:noProof/>
          <w:lang w:val="sr-Latn-CS"/>
        </w:rPr>
        <w:t>donošenje</w:t>
      </w:r>
      <w:r w:rsidR="00EA0F0C" w:rsidRPr="002E63A1">
        <w:rPr>
          <w:noProof/>
          <w:lang w:val="sr-Latn-CS"/>
        </w:rPr>
        <w:t xml:space="preserve"> </w:t>
      </w:r>
      <w:r>
        <w:rPr>
          <w:noProof/>
          <w:lang w:val="sr-Latn-CS"/>
        </w:rPr>
        <w:t>akata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koji</w:t>
      </w:r>
      <w:r w:rsidR="00EA0F0C" w:rsidRPr="002E63A1">
        <w:rPr>
          <w:noProof/>
          <w:lang w:val="sr-Latn-CS"/>
        </w:rPr>
        <w:t xml:space="preserve"> </w:t>
      </w:r>
      <w:r>
        <w:rPr>
          <w:noProof/>
          <w:lang w:val="sr-Latn-CS"/>
        </w:rPr>
        <w:t>su</w:t>
      </w:r>
      <w:r w:rsidR="00EA0F0C" w:rsidRPr="002E63A1">
        <w:rPr>
          <w:noProof/>
          <w:lang w:val="sr-Latn-CS"/>
        </w:rPr>
        <w:t xml:space="preserve"> </w:t>
      </w:r>
      <w:r>
        <w:rPr>
          <w:noProof/>
          <w:lang w:val="sr-Latn-CS"/>
        </w:rPr>
        <w:t>ovim</w:t>
      </w:r>
      <w:r w:rsidR="00EA0F0C" w:rsidRPr="002E63A1">
        <w:rPr>
          <w:noProof/>
          <w:lang w:val="sr-Latn-CS"/>
        </w:rPr>
        <w:t xml:space="preserve"> </w:t>
      </w:r>
      <w:r>
        <w:rPr>
          <w:noProof/>
          <w:lang w:val="sr-Latn-CS"/>
        </w:rPr>
        <w:t>Prostornim</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rezervisani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w:t>
      </w:r>
    </w:p>
    <w:p w:rsidR="00EA0F0C" w:rsidRPr="002E63A1" w:rsidRDefault="00EA0F0C" w:rsidP="00EA0F0C">
      <w:pPr>
        <w:tabs>
          <w:tab w:val="left" w:pos="1418"/>
        </w:tabs>
        <w:ind w:left="561"/>
        <w:jc w:val="both"/>
        <w:rPr>
          <w:noProof/>
          <w:lang w:val="sr-Latn-CS"/>
        </w:rPr>
      </w:pPr>
    </w:p>
    <w:p w:rsidR="00EA0F0C" w:rsidRPr="002E63A1" w:rsidRDefault="002E63A1" w:rsidP="00EA0F0C">
      <w:pPr>
        <w:ind w:firstLine="561"/>
        <w:rPr>
          <w:noProof/>
          <w:lang w:val="sr-Latn-CS"/>
        </w:rPr>
      </w:pPr>
      <w:r>
        <w:rPr>
          <w:noProof/>
          <w:lang w:val="sr-Latn-CS"/>
        </w:rPr>
        <w:t>Za</w:t>
      </w:r>
      <w:r w:rsidR="00EA0F0C" w:rsidRPr="002E63A1">
        <w:rPr>
          <w:noProof/>
          <w:lang w:val="sr-Latn-CS"/>
        </w:rPr>
        <w:t xml:space="preserve"> </w:t>
      </w:r>
      <w:r>
        <w:rPr>
          <w:noProof/>
          <w:lang w:val="sr-Latn-CS"/>
        </w:rPr>
        <w:t>planska</w:t>
      </w:r>
      <w:r w:rsidR="00EA0F0C" w:rsidRPr="002E63A1">
        <w:rPr>
          <w:noProof/>
          <w:lang w:val="sr-Latn-CS"/>
        </w:rPr>
        <w:t xml:space="preserve"> </w:t>
      </w:r>
      <w:r>
        <w:rPr>
          <w:noProof/>
          <w:lang w:val="sr-Latn-CS"/>
        </w:rPr>
        <w:t>rešenja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privrednog</w:t>
      </w:r>
      <w:r w:rsidR="00EA0F0C" w:rsidRPr="002E63A1">
        <w:rPr>
          <w:noProof/>
          <w:lang w:val="sr-Latn-CS"/>
        </w:rPr>
        <w:t xml:space="preserve"> </w:t>
      </w:r>
      <w:r>
        <w:rPr>
          <w:noProof/>
          <w:lang w:val="sr-Latn-CS"/>
        </w:rPr>
        <w:t>razvoja</w:t>
      </w:r>
      <w:r w:rsidR="00EA0F0C" w:rsidRPr="002E63A1">
        <w:rPr>
          <w:noProof/>
          <w:lang w:val="sr-Latn-CS"/>
        </w:rPr>
        <w:t>:</w:t>
      </w:r>
    </w:p>
    <w:p w:rsidR="00EA0F0C" w:rsidRPr="002E63A1" w:rsidRDefault="002E63A1" w:rsidP="00EA0F0C">
      <w:pPr>
        <w:tabs>
          <w:tab w:val="left" w:pos="0"/>
        </w:tabs>
        <w:ind w:firstLine="561"/>
        <w:rPr>
          <w:noProof/>
          <w:spacing w:val="-4"/>
          <w:lang w:val="sr-Latn-CS"/>
        </w:rPr>
      </w:pPr>
      <w:r>
        <w:rPr>
          <w:noProof/>
          <w:spacing w:val="-4"/>
          <w:lang w:val="sr-Latn-CS"/>
        </w:rPr>
        <w:t>Ekonomsko</w:t>
      </w:r>
      <w:r w:rsidR="00EA0F0C" w:rsidRPr="002E63A1">
        <w:rPr>
          <w:noProof/>
          <w:spacing w:val="-4"/>
          <w:lang w:val="sr-Latn-CS"/>
        </w:rPr>
        <w:t>-</w:t>
      </w:r>
      <w:r>
        <w:rPr>
          <w:noProof/>
          <w:spacing w:val="-4"/>
          <w:lang w:val="sr-Latn-CS"/>
        </w:rPr>
        <w:t>finansijske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2"/>
          <w:numId w:val="87"/>
        </w:numPr>
        <w:tabs>
          <w:tab w:val="left" w:pos="810"/>
        </w:tabs>
        <w:ind w:left="0" w:firstLine="561"/>
        <w:jc w:val="both"/>
        <w:rPr>
          <w:noProof/>
          <w:lang w:val="sr-Latn-CS"/>
        </w:rPr>
      </w:pPr>
      <w:r>
        <w:rPr>
          <w:noProof/>
          <w:lang w:val="sr-Latn-CS"/>
        </w:rPr>
        <w:t>obezbeđenje</w:t>
      </w:r>
      <w:r w:rsidR="00EA0F0C" w:rsidRPr="002E63A1">
        <w:rPr>
          <w:noProof/>
          <w:lang w:val="sr-Latn-CS"/>
        </w:rPr>
        <w:t xml:space="preserve"> </w:t>
      </w:r>
      <w:r>
        <w:rPr>
          <w:noProof/>
          <w:lang w:val="sr-Latn-CS"/>
        </w:rPr>
        <w:t>budžetske</w:t>
      </w:r>
      <w:r w:rsidR="00EA0F0C" w:rsidRPr="002E63A1">
        <w:rPr>
          <w:noProof/>
          <w:lang w:val="sr-Latn-CS"/>
        </w:rPr>
        <w:t xml:space="preserve"> </w:t>
      </w:r>
      <w:r>
        <w:rPr>
          <w:noProof/>
          <w:lang w:val="sr-Latn-CS"/>
        </w:rPr>
        <w:t>podrške</w:t>
      </w:r>
      <w:r w:rsidR="00EA0F0C" w:rsidRPr="002E63A1">
        <w:rPr>
          <w:noProof/>
          <w:lang w:val="sr-Latn-CS"/>
        </w:rPr>
        <w:t xml:space="preserve"> (</w:t>
      </w:r>
      <w:r>
        <w:rPr>
          <w:noProof/>
          <w:lang w:val="sr-Latn-CS"/>
        </w:rPr>
        <w:t>Fonda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investicionog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budžeta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 xml:space="preserve">) </w:t>
      </w:r>
      <w:r>
        <w:rPr>
          <w:noProof/>
          <w:lang w:val="sr-Latn-CS"/>
        </w:rPr>
        <w:t>uvođenjem</w:t>
      </w:r>
      <w:r w:rsidR="00EA0F0C" w:rsidRPr="002E63A1">
        <w:rPr>
          <w:noProof/>
          <w:lang w:val="sr-Latn-CS"/>
        </w:rPr>
        <w:t xml:space="preserve"> </w:t>
      </w:r>
      <w:r>
        <w:rPr>
          <w:noProof/>
          <w:lang w:val="sr-Latn-CS"/>
        </w:rPr>
        <w:t>direktnih</w:t>
      </w:r>
      <w:r w:rsidR="00EA0F0C" w:rsidRPr="002E63A1">
        <w:rPr>
          <w:noProof/>
          <w:lang w:val="sr-Latn-CS"/>
        </w:rPr>
        <w:t xml:space="preserve"> </w:t>
      </w:r>
      <w:r>
        <w:rPr>
          <w:noProof/>
          <w:lang w:val="sr-Latn-CS"/>
        </w:rPr>
        <w:t>subvencija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podsticaja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ruralni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naročito</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w:t>
      </w:r>
    </w:p>
    <w:p w:rsidR="00EA0F0C" w:rsidRPr="002E63A1" w:rsidRDefault="002E63A1" w:rsidP="006F174B">
      <w:pPr>
        <w:numPr>
          <w:ilvl w:val="0"/>
          <w:numId w:val="87"/>
        </w:numPr>
        <w:tabs>
          <w:tab w:val="clear" w:pos="720"/>
          <w:tab w:val="left" w:pos="810"/>
        </w:tabs>
        <w:ind w:left="0" w:firstLine="561"/>
        <w:jc w:val="both"/>
        <w:rPr>
          <w:noProof/>
          <w:lang w:val="sr-Latn-CS"/>
        </w:rPr>
      </w:pPr>
      <w:r>
        <w:rPr>
          <w:noProof/>
          <w:lang w:val="sr-Latn-CS"/>
        </w:rPr>
        <w:t>obezbeđenje</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povoljnu</w:t>
      </w:r>
      <w:r w:rsidR="00EA0F0C" w:rsidRPr="002E63A1">
        <w:rPr>
          <w:noProof/>
          <w:lang w:val="sr-Latn-CS"/>
        </w:rPr>
        <w:t xml:space="preserve"> </w:t>
      </w:r>
      <w:r>
        <w:rPr>
          <w:noProof/>
          <w:lang w:val="sr-Latn-CS"/>
        </w:rPr>
        <w:t>kreditnu</w:t>
      </w:r>
      <w:r w:rsidR="00EA0F0C" w:rsidRPr="002E63A1">
        <w:rPr>
          <w:noProof/>
          <w:lang w:val="sr-Latn-CS"/>
        </w:rPr>
        <w:t xml:space="preserve"> </w:t>
      </w:r>
      <w:r>
        <w:rPr>
          <w:noProof/>
          <w:lang w:val="sr-Latn-CS"/>
        </w:rPr>
        <w:t>podršku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programe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uređenja</w:t>
      </w:r>
      <w:r w:rsidR="00EA0F0C" w:rsidRPr="002E63A1">
        <w:rPr>
          <w:noProof/>
          <w:lang w:val="sr-Latn-CS"/>
        </w:rPr>
        <w:t xml:space="preserve"> </w:t>
      </w:r>
      <w:r>
        <w:rPr>
          <w:noProof/>
          <w:lang w:val="sr-Latn-CS"/>
        </w:rPr>
        <w:t>poljoprivrednog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skladu</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režimima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prirodnih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izvorišta</w:t>
      </w:r>
      <w:r w:rsidR="00EA0F0C" w:rsidRPr="002E63A1">
        <w:rPr>
          <w:noProof/>
          <w:lang w:val="sr-Latn-CS"/>
        </w:rPr>
        <w:t xml:space="preserve">, </w:t>
      </w:r>
      <w:r>
        <w:rPr>
          <w:noProof/>
          <w:lang w:val="sr-Latn-CS"/>
        </w:rPr>
        <w:t>programe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organske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programe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pašnjačkog</w:t>
      </w:r>
      <w:r w:rsidR="00EA0F0C" w:rsidRPr="002E63A1">
        <w:rPr>
          <w:noProof/>
          <w:lang w:val="sr-Latn-CS"/>
        </w:rPr>
        <w:t xml:space="preserve"> </w:t>
      </w:r>
      <w:r>
        <w:rPr>
          <w:noProof/>
          <w:lang w:val="sr-Latn-CS"/>
        </w:rPr>
        <w:t>stočarstva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planinskog</w:t>
      </w:r>
      <w:r w:rsidR="00EA0F0C" w:rsidRPr="002E63A1">
        <w:rPr>
          <w:noProof/>
          <w:lang w:val="sr-Latn-CS"/>
        </w:rPr>
        <w:t xml:space="preserve"> </w:t>
      </w:r>
      <w:r>
        <w:rPr>
          <w:noProof/>
          <w:lang w:val="sr-Latn-CS"/>
        </w:rPr>
        <w:t>voćarstva</w:t>
      </w:r>
      <w:r w:rsidR="00EA0F0C" w:rsidRPr="002E63A1">
        <w:rPr>
          <w:noProof/>
          <w:lang w:val="sr-Latn-CS"/>
        </w:rPr>
        <w:t xml:space="preserve">, </w:t>
      </w:r>
      <w:r>
        <w:rPr>
          <w:noProof/>
          <w:lang w:val="sr-Latn-CS"/>
        </w:rPr>
        <w:t>programe</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ruralne</w:t>
      </w:r>
      <w:r w:rsidR="00EA0F0C" w:rsidRPr="002E63A1">
        <w:rPr>
          <w:noProof/>
          <w:lang w:val="sr-Latn-CS"/>
        </w:rPr>
        <w:t xml:space="preserve"> </w:t>
      </w:r>
      <w:r>
        <w:rPr>
          <w:noProof/>
          <w:lang w:val="sr-Latn-CS"/>
        </w:rPr>
        <w:t>ekonomije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uspostavljanje</w:t>
      </w:r>
      <w:r w:rsidR="00EA0F0C" w:rsidRPr="002E63A1">
        <w:rPr>
          <w:noProof/>
          <w:lang w:val="sr-Latn-CS"/>
        </w:rPr>
        <w:t xml:space="preserve"> </w:t>
      </w:r>
      <w:r>
        <w:rPr>
          <w:noProof/>
          <w:lang w:val="sr-Latn-CS"/>
        </w:rPr>
        <w:t>dopunskih</w:t>
      </w:r>
      <w:r w:rsidR="00EA0F0C" w:rsidRPr="002E63A1">
        <w:rPr>
          <w:noProof/>
          <w:lang w:val="sr-Latn-CS"/>
        </w:rPr>
        <w:t>/</w:t>
      </w:r>
      <w:r>
        <w:rPr>
          <w:noProof/>
          <w:lang w:val="sr-Latn-CS"/>
        </w:rPr>
        <w:t>alternativnih</w:t>
      </w:r>
      <w:r w:rsidR="00EA0F0C" w:rsidRPr="002E63A1">
        <w:rPr>
          <w:noProof/>
          <w:lang w:val="sr-Latn-CS"/>
        </w:rPr>
        <w:t xml:space="preserve"> </w:t>
      </w:r>
      <w:r>
        <w:rPr>
          <w:noProof/>
          <w:lang w:val="sr-Latn-CS"/>
        </w:rPr>
        <w:t>delatnosti</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domaćinstava</w:t>
      </w:r>
      <w:r w:rsidR="00EA0F0C" w:rsidRPr="002E63A1">
        <w:rPr>
          <w:noProof/>
          <w:lang w:val="sr-Latn-CS"/>
        </w:rPr>
        <w:t>;</w:t>
      </w:r>
    </w:p>
    <w:p w:rsidR="00EA0F0C" w:rsidRPr="002E63A1" w:rsidRDefault="002E63A1" w:rsidP="006F174B">
      <w:pPr>
        <w:numPr>
          <w:ilvl w:val="2"/>
          <w:numId w:val="87"/>
        </w:numPr>
        <w:tabs>
          <w:tab w:val="left" w:pos="810"/>
        </w:tabs>
        <w:ind w:left="0" w:firstLine="561"/>
        <w:jc w:val="both"/>
        <w:rPr>
          <w:noProof/>
          <w:lang w:val="sr-Latn-CS"/>
        </w:rPr>
      </w:pPr>
      <w:r>
        <w:rPr>
          <w:noProof/>
          <w:lang w:val="sr-Latn-CS"/>
        </w:rPr>
        <w:t>obezbeđivanje</w:t>
      </w:r>
      <w:r w:rsidR="00EA0F0C" w:rsidRPr="002E63A1">
        <w:rPr>
          <w:noProof/>
          <w:lang w:val="sr-Latn-CS"/>
        </w:rPr>
        <w:t xml:space="preserve"> </w:t>
      </w:r>
      <w:r>
        <w:rPr>
          <w:noProof/>
          <w:lang w:val="sr-Latn-CS"/>
        </w:rPr>
        <w:t>poreskih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sektoru</w:t>
      </w:r>
      <w:r w:rsidR="00EA0F0C" w:rsidRPr="002E63A1">
        <w:rPr>
          <w:noProof/>
          <w:lang w:val="sr-Latn-CS"/>
        </w:rPr>
        <w:t xml:space="preserve"> </w:t>
      </w:r>
      <w:r>
        <w:rPr>
          <w:noProof/>
          <w:lang w:val="sr-Latn-CS"/>
        </w:rPr>
        <w:t>MSPP</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cilju</w:t>
      </w:r>
      <w:r w:rsidR="00EA0F0C" w:rsidRPr="002E63A1">
        <w:rPr>
          <w:noProof/>
          <w:lang w:val="sr-Latn-CS"/>
        </w:rPr>
        <w:t xml:space="preserve"> </w:t>
      </w:r>
      <w:r>
        <w:rPr>
          <w:noProof/>
          <w:lang w:val="sr-Latn-CS"/>
        </w:rPr>
        <w:t>diverzifikacije</w:t>
      </w:r>
      <w:r w:rsidR="00EA0F0C" w:rsidRPr="002E63A1">
        <w:rPr>
          <w:noProof/>
          <w:lang w:val="sr-Latn-CS"/>
        </w:rPr>
        <w:t xml:space="preserve"> </w:t>
      </w:r>
      <w:r>
        <w:rPr>
          <w:noProof/>
          <w:lang w:val="sr-Latn-CS"/>
        </w:rPr>
        <w:t>ruralne</w:t>
      </w:r>
      <w:r w:rsidR="00EA0F0C" w:rsidRPr="002E63A1">
        <w:rPr>
          <w:noProof/>
          <w:lang w:val="sr-Latn-CS"/>
        </w:rPr>
        <w:t xml:space="preserve"> </w:t>
      </w:r>
      <w:r>
        <w:rPr>
          <w:noProof/>
          <w:lang w:val="sr-Latn-CS"/>
        </w:rPr>
        <w:t>privrede</w:t>
      </w:r>
      <w:r w:rsidR="00EA0F0C" w:rsidRPr="002E63A1">
        <w:rPr>
          <w:noProof/>
          <w:lang w:val="sr-Latn-CS"/>
        </w:rPr>
        <w:t xml:space="preserve"> </w:t>
      </w:r>
      <w:r>
        <w:rPr>
          <w:noProof/>
          <w:lang w:val="sr-Latn-CS"/>
        </w:rPr>
        <w:t>poreske</w:t>
      </w:r>
      <w:r w:rsidR="00EA0F0C" w:rsidRPr="002E63A1">
        <w:rPr>
          <w:noProof/>
          <w:lang w:val="sr-Latn-CS"/>
        </w:rPr>
        <w:t xml:space="preserve"> </w:t>
      </w:r>
      <w:r>
        <w:rPr>
          <w:noProof/>
          <w:lang w:val="sr-Latn-CS"/>
        </w:rPr>
        <w:t>olakšice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vidu</w:t>
      </w:r>
      <w:r w:rsidR="00EA0F0C" w:rsidRPr="002E63A1">
        <w:rPr>
          <w:noProof/>
          <w:lang w:val="sr-Latn-CS"/>
        </w:rPr>
        <w:t xml:space="preserve"> </w:t>
      </w:r>
      <w:r>
        <w:rPr>
          <w:noProof/>
          <w:lang w:val="sr-Latn-CS"/>
        </w:rPr>
        <w:t>oročenog</w:t>
      </w:r>
      <w:r w:rsidR="00EA0F0C" w:rsidRPr="002E63A1">
        <w:rPr>
          <w:noProof/>
          <w:lang w:val="sr-Latn-CS"/>
        </w:rPr>
        <w:t xml:space="preserve"> </w:t>
      </w:r>
      <w:r>
        <w:rPr>
          <w:noProof/>
          <w:lang w:val="sr-Latn-CS"/>
        </w:rPr>
        <w:t>oslobađanja</w:t>
      </w:r>
      <w:r w:rsidR="00EA0F0C" w:rsidRPr="002E63A1">
        <w:rPr>
          <w:noProof/>
          <w:lang w:val="sr-Latn-CS"/>
        </w:rPr>
        <w:t xml:space="preserve"> </w:t>
      </w:r>
      <w:r>
        <w:rPr>
          <w:noProof/>
          <w:lang w:val="sr-Latn-CS"/>
        </w:rPr>
        <w:t>plaćanja</w:t>
      </w:r>
      <w:r w:rsidR="00EA0F0C" w:rsidRPr="002E63A1">
        <w:rPr>
          <w:noProof/>
          <w:lang w:val="sr-Latn-CS"/>
        </w:rPr>
        <w:t xml:space="preserve"> </w:t>
      </w:r>
      <w:r>
        <w:rPr>
          <w:noProof/>
          <w:lang w:val="sr-Latn-CS"/>
        </w:rPr>
        <w:t>poreza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otvaranje</w:t>
      </w:r>
      <w:r w:rsidR="00EA0F0C" w:rsidRPr="002E63A1">
        <w:rPr>
          <w:noProof/>
          <w:lang w:val="sr-Latn-CS"/>
        </w:rPr>
        <w:t xml:space="preserve"> </w:t>
      </w:r>
      <w:r>
        <w:rPr>
          <w:noProof/>
          <w:lang w:val="sr-Latn-CS"/>
        </w:rPr>
        <w:t>mikro</w:t>
      </w:r>
      <w:r w:rsidR="00EA0F0C" w:rsidRPr="002E63A1">
        <w:rPr>
          <w:noProof/>
          <w:lang w:val="sr-Latn-CS"/>
        </w:rPr>
        <w:t>/</w:t>
      </w:r>
      <w:r>
        <w:rPr>
          <w:noProof/>
          <w:lang w:val="sr-Latn-CS"/>
        </w:rPr>
        <w:t>mini</w:t>
      </w:r>
      <w:r w:rsidR="00EA0F0C" w:rsidRPr="002E63A1">
        <w:rPr>
          <w:noProof/>
          <w:lang w:val="sr-Latn-CS"/>
        </w:rPr>
        <w:t xml:space="preserve"> </w:t>
      </w:r>
      <w:r>
        <w:rPr>
          <w:noProof/>
          <w:lang w:val="sr-Latn-CS"/>
        </w:rPr>
        <w:t>pogona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gazdinstava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otkup</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preradu</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šumskih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otvaranje</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radnih</w:t>
      </w:r>
      <w:r w:rsidR="00EA0F0C" w:rsidRPr="002E63A1">
        <w:rPr>
          <w:noProof/>
          <w:lang w:val="sr-Latn-CS"/>
        </w:rPr>
        <w:t xml:space="preserve">  </w:t>
      </w:r>
      <w:r>
        <w:rPr>
          <w:noProof/>
          <w:lang w:val="sr-Latn-CS"/>
        </w:rPr>
        <w:t>mesta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deficitarnih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obnovu</w:t>
      </w:r>
      <w:r w:rsidR="00EA0F0C" w:rsidRPr="002E63A1">
        <w:rPr>
          <w:noProof/>
          <w:lang w:val="sr-Latn-CS"/>
        </w:rPr>
        <w:t xml:space="preserve"> </w:t>
      </w:r>
      <w:r>
        <w:rPr>
          <w:noProof/>
          <w:lang w:val="sr-Latn-CS"/>
        </w:rPr>
        <w:t>starih</w:t>
      </w:r>
      <w:r w:rsidR="00EA0F0C" w:rsidRPr="002E63A1">
        <w:rPr>
          <w:noProof/>
          <w:lang w:val="sr-Latn-CS"/>
        </w:rPr>
        <w:t xml:space="preserve"> </w:t>
      </w:r>
      <w:r>
        <w:rPr>
          <w:noProof/>
          <w:lang w:val="sr-Latn-CS"/>
        </w:rPr>
        <w:t>zanata</w:t>
      </w:r>
      <w:r w:rsidR="00EA0F0C" w:rsidRPr="002E63A1">
        <w:rPr>
          <w:noProof/>
          <w:lang w:val="sr-Latn-CS"/>
        </w:rPr>
        <w:t>;</w:t>
      </w:r>
    </w:p>
    <w:p w:rsidR="00EA0F0C" w:rsidRPr="002E63A1" w:rsidRDefault="002E63A1" w:rsidP="006F174B">
      <w:pPr>
        <w:numPr>
          <w:ilvl w:val="2"/>
          <w:numId w:val="87"/>
        </w:numPr>
        <w:tabs>
          <w:tab w:val="left" w:pos="810"/>
        </w:tabs>
        <w:ind w:left="0" w:firstLine="561"/>
        <w:jc w:val="both"/>
        <w:rPr>
          <w:noProof/>
          <w:lang w:val="sr-Latn-CS"/>
        </w:rPr>
      </w:pPr>
      <w:r>
        <w:rPr>
          <w:noProof/>
          <w:lang w:val="sr-Latn-CS"/>
        </w:rPr>
        <w:t>obezbeđenje</w:t>
      </w:r>
      <w:r w:rsidR="00EA0F0C" w:rsidRPr="002E63A1">
        <w:rPr>
          <w:noProof/>
          <w:lang w:val="sr-Latn-CS"/>
        </w:rPr>
        <w:t xml:space="preserve"> </w:t>
      </w:r>
      <w:r>
        <w:rPr>
          <w:noProof/>
          <w:lang w:val="sr-Latn-CS"/>
        </w:rPr>
        <w:t>direktnih</w:t>
      </w:r>
      <w:r w:rsidR="00EA0F0C" w:rsidRPr="002E63A1">
        <w:rPr>
          <w:noProof/>
          <w:lang w:val="sr-Latn-CS"/>
        </w:rPr>
        <w:t xml:space="preserve"> </w:t>
      </w:r>
      <w:r>
        <w:rPr>
          <w:noProof/>
          <w:lang w:val="sr-Latn-CS"/>
        </w:rPr>
        <w:t>državnih</w:t>
      </w:r>
      <w:r w:rsidR="00EA0F0C" w:rsidRPr="002E63A1">
        <w:rPr>
          <w:noProof/>
          <w:lang w:val="sr-Latn-CS"/>
        </w:rPr>
        <w:t xml:space="preserve"> </w:t>
      </w:r>
      <w:r>
        <w:rPr>
          <w:noProof/>
          <w:lang w:val="sr-Latn-CS"/>
        </w:rPr>
        <w:t>ulaganja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budžeta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kao</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budžeta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obuhvatu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Nacionalnog</w:t>
      </w:r>
      <w:r w:rsidR="00EA0F0C" w:rsidRPr="002E63A1">
        <w:rPr>
          <w:noProof/>
          <w:lang w:val="sr-Latn-CS"/>
        </w:rPr>
        <w:t xml:space="preserve"> </w:t>
      </w:r>
      <w:r>
        <w:rPr>
          <w:noProof/>
          <w:lang w:val="sr-Latn-CS"/>
        </w:rPr>
        <w:t>investicionog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fondova</w:t>
      </w:r>
      <w:r w:rsidR="00EA0F0C" w:rsidRPr="002E63A1">
        <w:rPr>
          <w:noProof/>
          <w:lang w:val="sr-Latn-CS"/>
        </w:rPr>
        <w:t xml:space="preserve">, </w:t>
      </w:r>
      <w:r>
        <w:rPr>
          <w:noProof/>
          <w:lang w:val="sr-Latn-CS"/>
        </w:rPr>
        <w:t>razvojni</w:t>
      </w:r>
      <w:r w:rsidR="00EA0F0C" w:rsidRPr="002E63A1">
        <w:rPr>
          <w:noProof/>
          <w:lang w:val="sr-Latn-CS"/>
        </w:rPr>
        <w:t xml:space="preserve"> </w:t>
      </w:r>
      <w:r>
        <w:rPr>
          <w:noProof/>
          <w:lang w:val="sr-Latn-CS"/>
        </w:rPr>
        <w:t>krediti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subvencije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izradu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sprovođenje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turističke</w:t>
      </w:r>
      <w:r w:rsidR="00EA0F0C" w:rsidRPr="002E63A1">
        <w:rPr>
          <w:noProof/>
          <w:lang w:val="sr-Latn-CS"/>
        </w:rPr>
        <w:t xml:space="preserve"> </w:t>
      </w:r>
      <w:r>
        <w:rPr>
          <w:noProof/>
          <w:lang w:val="sr-Latn-CS"/>
        </w:rPr>
        <w:t>infra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suprastrukture</w:t>
      </w:r>
      <w:r w:rsidR="00EA0F0C" w:rsidRPr="002E63A1">
        <w:rPr>
          <w:noProof/>
          <w:lang w:val="sr-Latn-CS"/>
        </w:rPr>
        <w:t xml:space="preserve">, </w:t>
      </w:r>
      <w:r>
        <w:rPr>
          <w:noProof/>
          <w:lang w:val="sr-Latn-CS"/>
        </w:rPr>
        <w:t>pribavljanje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uređenje</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oslobađanje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poreza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dobit</w:t>
      </w:r>
      <w:r w:rsidR="00EA0F0C" w:rsidRPr="002E63A1">
        <w:rPr>
          <w:noProof/>
          <w:lang w:val="sr-Latn-CS"/>
        </w:rPr>
        <w:t xml:space="preserve">, </w:t>
      </w:r>
      <w:r>
        <w:rPr>
          <w:noProof/>
          <w:lang w:val="sr-Latn-CS"/>
        </w:rPr>
        <w:t>oslobađanje</w:t>
      </w:r>
      <w:r w:rsidR="00EA0F0C" w:rsidRPr="002E63A1">
        <w:rPr>
          <w:noProof/>
          <w:lang w:val="sr-Latn-CS"/>
        </w:rPr>
        <w:t xml:space="preserve"> </w:t>
      </w:r>
      <w:r>
        <w:rPr>
          <w:noProof/>
          <w:lang w:val="sr-Latn-CS"/>
        </w:rPr>
        <w:t>ili</w:t>
      </w:r>
      <w:r w:rsidR="00EA0F0C" w:rsidRPr="002E63A1">
        <w:rPr>
          <w:noProof/>
          <w:lang w:val="sr-Latn-CS"/>
        </w:rPr>
        <w:t xml:space="preserve"> </w:t>
      </w:r>
      <w:r>
        <w:rPr>
          <w:noProof/>
          <w:lang w:val="sr-Latn-CS"/>
        </w:rPr>
        <w:t>smanjenje</w:t>
      </w:r>
      <w:r w:rsidR="00EA0F0C" w:rsidRPr="002E63A1">
        <w:rPr>
          <w:noProof/>
          <w:lang w:val="sr-Latn-CS"/>
        </w:rPr>
        <w:t xml:space="preserve"> </w:t>
      </w:r>
      <w:r>
        <w:rPr>
          <w:noProof/>
          <w:lang w:val="sr-Latn-CS"/>
        </w:rPr>
        <w:t>poreza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novozaposlene</w:t>
      </w:r>
      <w:r w:rsidR="00EA0F0C" w:rsidRPr="002E63A1">
        <w:rPr>
          <w:noProof/>
          <w:lang w:val="sr-Latn-CS"/>
        </w:rPr>
        <w:t xml:space="preserve">, </w:t>
      </w:r>
      <w:r>
        <w:rPr>
          <w:noProof/>
          <w:lang w:val="sr-Latn-CS"/>
        </w:rPr>
        <w:t>penali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neadekvatnih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prioritetnim</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lokacijama</w:t>
      </w:r>
      <w:r w:rsidR="00EA0F0C" w:rsidRPr="002E63A1">
        <w:rPr>
          <w:noProof/>
          <w:lang w:val="sr-Latn-CS"/>
        </w:rPr>
        <w:t xml:space="preserve">, </w:t>
      </w:r>
      <w:r>
        <w:rPr>
          <w:noProof/>
          <w:lang w:val="sr-Latn-CS"/>
        </w:rPr>
        <w:t>ubrzana</w:t>
      </w:r>
      <w:r w:rsidR="00EA0F0C" w:rsidRPr="002E63A1">
        <w:rPr>
          <w:noProof/>
          <w:lang w:val="sr-Latn-CS"/>
        </w:rPr>
        <w:t xml:space="preserve"> </w:t>
      </w:r>
      <w:r>
        <w:rPr>
          <w:noProof/>
          <w:lang w:val="sr-Latn-CS"/>
        </w:rPr>
        <w:t>amortizacija</w:t>
      </w:r>
      <w:r w:rsidR="00EA0F0C" w:rsidRPr="002E63A1">
        <w:rPr>
          <w:noProof/>
          <w:lang w:val="sr-Latn-CS"/>
        </w:rPr>
        <w:t xml:space="preserve">, </w:t>
      </w:r>
      <w:r>
        <w:rPr>
          <w:noProof/>
          <w:lang w:val="sr-Latn-CS"/>
        </w:rPr>
        <w:t>koncesija</w:t>
      </w:r>
      <w:r w:rsidR="00EA0F0C" w:rsidRPr="002E63A1">
        <w:rPr>
          <w:noProof/>
          <w:lang w:val="sr-Latn-CS"/>
        </w:rPr>
        <w:t xml:space="preserve">, </w:t>
      </w:r>
      <w:r>
        <w:rPr>
          <w:noProof/>
          <w:lang w:val="sr-Latn-CS"/>
        </w:rPr>
        <w:t>niže</w:t>
      </w:r>
      <w:r w:rsidR="00EA0F0C" w:rsidRPr="002E63A1">
        <w:rPr>
          <w:noProof/>
          <w:lang w:val="sr-Latn-CS"/>
        </w:rPr>
        <w:t xml:space="preserve"> </w:t>
      </w:r>
      <w:r>
        <w:rPr>
          <w:noProof/>
          <w:lang w:val="sr-Latn-CS"/>
        </w:rPr>
        <w:t>carine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uvoz</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EA0F0C">
      <w:pPr>
        <w:tabs>
          <w:tab w:val="left" w:pos="0"/>
        </w:tabs>
        <w:spacing w:before="80"/>
        <w:ind w:firstLine="748"/>
        <w:rPr>
          <w:noProof/>
          <w:spacing w:val="-4"/>
          <w:lang w:val="sr-Latn-CS"/>
        </w:rPr>
      </w:pPr>
      <w:r>
        <w:rPr>
          <w:noProof/>
          <w:spacing w:val="-4"/>
          <w:lang w:val="sr-Latn-CS"/>
        </w:rPr>
        <w:t>Plansko</w:t>
      </w:r>
      <w:r w:rsidR="00EA0F0C" w:rsidRPr="002E63A1">
        <w:rPr>
          <w:noProof/>
          <w:spacing w:val="-4"/>
          <w:lang w:val="sr-Latn-CS"/>
        </w:rPr>
        <w:t>-</w:t>
      </w:r>
      <w:r>
        <w:rPr>
          <w:noProof/>
          <w:spacing w:val="-4"/>
          <w:lang w:val="sr-Latn-CS"/>
        </w:rPr>
        <w:t>programske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EA0F0C" w:rsidP="006F174B">
      <w:pPr>
        <w:numPr>
          <w:ilvl w:val="0"/>
          <w:numId w:val="88"/>
        </w:numPr>
        <w:tabs>
          <w:tab w:val="left" w:pos="-2057"/>
          <w:tab w:val="left" w:pos="720"/>
        </w:tabs>
        <w:ind w:left="0" w:firstLine="561"/>
        <w:jc w:val="both"/>
        <w:rPr>
          <w:noProof/>
          <w:lang w:val="sr-Latn-CS"/>
        </w:rPr>
      </w:pPr>
      <w:r w:rsidRPr="002E63A1">
        <w:rPr>
          <w:noProof/>
          <w:lang w:val="sr-Latn-CS"/>
        </w:rPr>
        <w:t xml:space="preserve"> </w:t>
      </w:r>
      <w:r w:rsidR="002E63A1">
        <w:rPr>
          <w:noProof/>
          <w:lang w:val="sr-Latn-CS"/>
        </w:rPr>
        <w:t>izrada</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stočarske</w:t>
      </w:r>
      <w:r w:rsidRPr="002E63A1">
        <w:rPr>
          <w:noProof/>
          <w:lang w:val="sr-Latn-CS"/>
        </w:rPr>
        <w:t xml:space="preserve"> </w:t>
      </w:r>
      <w:r w:rsidR="002E63A1">
        <w:rPr>
          <w:noProof/>
          <w:lang w:val="sr-Latn-CS"/>
        </w:rPr>
        <w:t>proizvodnje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prvom</w:t>
      </w:r>
      <w:r w:rsidRPr="002E63A1">
        <w:rPr>
          <w:noProof/>
          <w:lang w:val="sr-Latn-CS"/>
        </w:rPr>
        <w:t xml:space="preserve"> </w:t>
      </w:r>
      <w:r w:rsidR="002E63A1">
        <w:rPr>
          <w:noProof/>
          <w:lang w:val="sr-Latn-CS"/>
        </w:rPr>
        <w:t>redu</w:t>
      </w:r>
      <w:r w:rsidRPr="002E63A1">
        <w:rPr>
          <w:noProof/>
          <w:lang w:val="sr-Latn-CS"/>
        </w:rPr>
        <w:t xml:space="preserve"> </w:t>
      </w:r>
      <w:r w:rsidR="002E63A1">
        <w:rPr>
          <w:noProof/>
          <w:lang w:val="sr-Latn-CS"/>
        </w:rPr>
        <w:t>pašnjačkog</w:t>
      </w:r>
      <w:r w:rsidRPr="002E63A1">
        <w:rPr>
          <w:noProof/>
          <w:lang w:val="sr-Latn-CS"/>
        </w:rPr>
        <w:t xml:space="preserve"> </w:t>
      </w:r>
      <w:r w:rsidR="002E63A1">
        <w:rPr>
          <w:noProof/>
          <w:lang w:val="sr-Latn-CS"/>
        </w:rPr>
        <w:t>govedarstva</w:t>
      </w:r>
      <w:r w:rsidRPr="002E63A1">
        <w:rPr>
          <w:noProof/>
          <w:lang w:val="sr-Latn-CS"/>
        </w:rPr>
        <w:t xml:space="preserve">, </w:t>
      </w:r>
      <w:r w:rsidR="002E63A1">
        <w:rPr>
          <w:noProof/>
          <w:lang w:val="sr-Latn-CS"/>
        </w:rPr>
        <w:t>ali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ovčarstva</w:t>
      </w:r>
      <w:r w:rsidRPr="002E63A1">
        <w:rPr>
          <w:noProof/>
          <w:lang w:val="sr-Latn-CS"/>
        </w:rPr>
        <w:t xml:space="preserve">, </w:t>
      </w:r>
      <w:r w:rsidR="002E63A1">
        <w:rPr>
          <w:noProof/>
          <w:lang w:val="sr-Latn-CS"/>
        </w:rPr>
        <w:t>kozarstva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svinjarstva</w:t>
      </w:r>
      <w:r w:rsidRPr="002E63A1">
        <w:rPr>
          <w:noProof/>
          <w:lang w:val="sr-Latn-CS"/>
        </w:rPr>
        <w:t xml:space="preserve">) </w:t>
      </w:r>
      <w:r w:rsidR="002E63A1">
        <w:rPr>
          <w:noProof/>
          <w:lang w:val="sr-Latn-CS"/>
        </w:rPr>
        <w:t>usklađene</w:t>
      </w:r>
      <w:r w:rsidRPr="002E63A1">
        <w:rPr>
          <w:noProof/>
          <w:lang w:val="sr-Latn-CS"/>
        </w:rPr>
        <w:t xml:space="preserve"> </w:t>
      </w:r>
      <w:r w:rsidR="002E63A1">
        <w:rPr>
          <w:noProof/>
          <w:lang w:val="sr-Latn-CS"/>
        </w:rPr>
        <w:t>sa</w:t>
      </w:r>
      <w:r w:rsidRPr="002E63A1">
        <w:rPr>
          <w:noProof/>
          <w:lang w:val="sr-Latn-CS"/>
        </w:rPr>
        <w:t xml:space="preserve"> </w:t>
      </w:r>
      <w:r w:rsidR="002E63A1">
        <w:rPr>
          <w:noProof/>
          <w:lang w:val="sr-Latn-CS"/>
        </w:rPr>
        <w:t>uspostavljenim</w:t>
      </w:r>
      <w:r w:rsidRPr="002E63A1">
        <w:rPr>
          <w:noProof/>
          <w:lang w:val="sr-Latn-CS"/>
        </w:rPr>
        <w:t xml:space="preserve"> </w:t>
      </w:r>
      <w:r w:rsidR="002E63A1">
        <w:rPr>
          <w:noProof/>
          <w:lang w:val="sr-Latn-CS"/>
        </w:rPr>
        <w:t>režimima</w:t>
      </w:r>
      <w:r w:rsidRPr="002E63A1">
        <w:rPr>
          <w:noProof/>
          <w:lang w:val="sr-Latn-CS"/>
        </w:rPr>
        <w:t xml:space="preserve"> </w:t>
      </w:r>
      <w:r w:rsidR="002E63A1">
        <w:rPr>
          <w:noProof/>
          <w:lang w:val="sr-Latn-CS"/>
        </w:rPr>
        <w:t>zaštite</w:t>
      </w:r>
      <w:r w:rsidRPr="002E63A1">
        <w:rPr>
          <w:noProof/>
          <w:lang w:val="sr-Latn-CS"/>
        </w:rPr>
        <w:t xml:space="preserve"> </w:t>
      </w:r>
      <w:r w:rsidR="002E63A1">
        <w:rPr>
          <w:noProof/>
          <w:lang w:val="sr-Latn-CS"/>
        </w:rPr>
        <w:t>izvorišta</w:t>
      </w:r>
      <w:r w:rsidRPr="002E63A1">
        <w:rPr>
          <w:noProof/>
          <w:lang w:val="sr-Latn-CS"/>
        </w:rPr>
        <w:t xml:space="preserve"> </w:t>
      </w:r>
      <w:r w:rsidR="002E63A1">
        <w:rPr>
          <w:noProof/>
          <w:lang w:val="sr-Latn-CS"/>
        </w:rPr>
        <w:t>vodosnabdevanja</w:t>
      </w:r>
      <w:r w:rsidRPr="002E63A1">
        <w:rPr>
          <w:noProof/>
          <w:lang w:val="sr-Latn-CS"/>
        </w:rPr>
        <w:t>;</w:t>
      </w:r>
    </w:p>
    <w:p w:rsidR="00EA0F0C" w:rsidRPr="002E63A1" w:rsidRDefault="00EA0F0C" w:rsidP="006F174B">
      <w:pPr>
        <w:numPr>
          <w:ilvl w:val="0"/>
          <w:numId w:val="88"/>
        </w:numPr>
        <w:tabs>
          <w:tab w:val="left" w:pos="-2057"/>
          <w:tab w:val="left" w:pos="720"/>
        </w:tabs>
        <w:ind w:left="0" w:firstLine="561"/>
        <w:jc w:val="both"/>
        <w:rPr>
          <w:noProof/>
          <w:lang w:val="sr-Latn-CS"/>
        </w:rPr>
      </w:pPr>
      <w:r w:rsidRPr="002E63A1">
        <w:rPr>
          <w:noProof/>
          <w:lang w:val="sr-Latn-CS"/>
        </w:rPr>
        <w:t xml:space="preserve"> </w:t>
      </w:r>
      <w:r w:rsidR="002E63A1">
        <w:rPr>
          <w:noProof/>
          <w:lang w:val="sr-Latn-CS"/>
        </w:rPr>
        <w:t>izrada</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ostalih</w:t>
      </w:r>
      <w:r w:rsidRPr="002E63A1">
        <w:rPr>
          <w:noProof/>
          <w:lang w:val="sr-Latn-CS"/>
        </w:rPr>
        <w:t xml:space="preserve"> </w:t>
      </w:r>
      <w:r w:rsidR="002E63A1">
        <w:rPr>
          <w:noProof/>
          <w:lang w:val="sr-Latn-CS"/>
        </w:rPr>
        <w:t>vidova</w:t>
      </w:r>
      <w:r w:rsidRPr="002E63A1">
        <w:rPr>
          <w:noProof/>
          <w:lang w:val="sr-Latn-CS"/>
        </w:rPr>
        <w:t xml:space="preserve"> </w:t>
      </w:r>
      <w:r w:rsidR="002E63A1">
        <w:rPr>
          <w:noProof/>
          <w:lang w:val="sr-Latn-CS"/>
        </w:rPr>
        <w:t>poljoprivredne</w:t>
      </w:r>
      <w:r w:rsidRPr="002E63A1">
        <w:rPr>
          <w:noProof/>
          <w:lang w:val="sr-Latn-CS"/>
        </w:rPr>
        <w:t xml:space="preserve"> </w:t>
      </w:r>
      <w:r w:rsidR="002E63A1">
        <w:rPr>
          <w:noProof/>
          <w:lang w:val="sr-Latn-CS"/>
        </w:rPr>
        <w:t>proizvodnje</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prvom</w:t>
      </w:r>
      <w:r w:rsidRPr="002E63A1">
        <w:rPr>
          <w:noProof/>
          <w:lang w:val="sr-Latn-CS"/>
        </w:rPr>
        <w:t xml:space="preserve"> </w:t>
      </w:r>
      <w:r w:rsidR="002E63A1">
        <w:rPr>
          <w:noProof/>
          <w:lang w:val="sr-Latn-CS"/>
        </w:rPr>
        <w:t>redu</w:t>
      </w:r>
      <w:r w:rsidRPr="002E63A1">
        <w:rPr>
          <w:noProof/>
          <w:lang w:val="sr-Latn-CS"/>
        </w:rPr>
        <w:t xml:space="preserve"> </w:t>
      </w:r>
      <w:r w:rsidR="002E63A1">
        <w:rPr>
          <w:noProof/>
          <w:lang w:val="sr-Latn-CS"/>
        </w:rPr>
        <w:t>planinskog</w:t>
      </w:r>
      <w:r w:rsidRPr="002E63A1">
        <w:rPr>
          <w:noProof/>
          <w:lang w:val="sr-Latn-CS"/>
        </w:rPr>
        <w:t xml:space="preserve"> </w:t>
      </w:r>
      <w:r w:rsidR="002E63A1">
        <w:rPr>
          <w:noProof/>
          <w:lang w:val="sr-Latn-CS"/>
        </w:rPr>
        <w:t>voćarstva</w:t>
      </w:r>
      <w:r w:rsidRPr="002E63A1">
        <w:rPr>
          <w:noProof/>
          <w:lang w:val="sr-Latn-CS"/>
        </w:rPr>
        <w:t xml:space="preserve"> (</w:t>
      </w:r>
      <w:r w:rsidR="002E63A1">
        <w:rPr>
          <w:noProof/>
          <w:lang w:val="sr-Latn-CS"/>
        </w:rPr>
        <w:t>jabuka</w:t>
      </w:r>
      <w:r w:rsidRPr="002E63A1">
        <w:rPr>
          <w:noProof/>
          <w:lang w:val="sr-Latn-CS"/>
        </w:rPr>
        <w:t xml:space="preserve">, </w:t>
      </w:r>
      <w:r w:rsidR="002E63A1">
        <w:rPr>
          <w:noProof/>
          <w:lang w:val="sr-Latn-CS"/>
        </w:rPr>
        <w:t>šljiva</w:t>
      </w:r>
      <w:r w:rsidRPr="002E63A1">
        <w:rPr>
          <w:noProof/>
          <w:lang w:val="sr-Latn-CS"/>
        </w:rPr>
        <w:t xml:space="preserve">, </w:t>
      </w:r>
      <w:r w:rsidR="002E63A1">
        <w:rPr>
          <w:noProof/>
          <w:lang w:val="sr-Latn-CS"/>
        </w:rPr>
        <w:t>bobičastog</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jagodičastog</w:t>
      </w:r>
      <w:r w:rsidRPr="002E63A1">
        <w:rPr>
          <w:noProof/>
          <w:lang w:val="sr-Latn-CS"/>
        </w:rPr>
        <w:t xml:space="preserve"> </w:t>
      </w:r>
      <w:r w:rsidR="002E63A1">
        <w:rPr>
          <w:noProof/>
          <w:lang w:val="sr-Latn-CS"/>
        </w:rPr>
        <w:t>voća</w:t>
      </w:r>
      <w:r w:rsidRPr="002E63A1">
        <w:rPr>
          <w:noProof/>
          <w:lang w:val="sr-Latn-CS"/>
        </w:rPr>
        <w:t xml:space="preserve">), </w:t>
      </w:r>
      <w:r w:rsidR="002E63A1">
        <w:rPr>
          <w:noProof/>
          <w:lang w:val="sr-Latn-CS"/>
        </w:rPr>
        <w:t>ali</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pčelarstva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povećanje</w:t>
      </w:r>
      <w:r w:rsidRPr="002E63A1">
        <w:rPr>
          <w:noProof/>
          <w:lang w:val="sr-Latn-CS"/>
        </w:rPr>
        <w:t xml:space="preserve"> </w:t>
      </w:r>
      <w:r w:rsidR="002E63A1">
        <w:rPr>
          <w:noProof/>
          <w:lang w:val="sr-Latn-CS"/>
        </w:rPr>
        <w:t>površina</w:t>
      </w:r>
      <w:r w:rsidRPr="002E63A1">
        <w:rPr>
          <w:noProof/>
          <w:lang w:val="sr-Latn-CS"/>
        </w:rPr>
        <w:t xml:space="preserve"> </w:t>
      </w:r>
      <w:r w:rsidR="002E63A1">
        <w:rPr>
          <w:noProof/>
          <w:lang w:val="sr-Latn-CS"/>
        </w:rPr>
        <w:t>pod</w:t>
      </w:r>
      <w:r w:rsidRPr="002E63A1">
        <w:rPr>
          <w:noProof/>
          <w:lang w:val="sr-Latn-CS"/>
        </w:rPr>
        <w:t xml:space="preserve"> </w:t>
      </w:r>
      <w:r w:rsidR="002E63A1">
        <w:rPr>
          <w:noProof/>
          <w:lang w:val="sr-Latn-CS"/>
        </w:rPr>
        <w:t>začinskim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lekovitim</w:t>
      </w:r>
      <w:r w:rsidRPr="002E63A1">
        <w:rPr>
          <w:noProof/>
          <w:lang w:val="sr-Latn-CS"/>
        </w:rPr>
        <w:t xml:space="preserve"> </w:t>
      </w:r>
      <w:r w:rsidR="002E63A1">
        <w:rPr>
          <w:noProof/>
          <w:lang w:val="sr-Latn-CS"/>
        </w:rPr>
        <w:t>biljem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kontrolisano</w:t>
      </w:r>
      <w:r w:rsidRPr="002E63A1">
        <w:rPr>
          <w:noProof/>
          <w:lang w:val="sr-Latn-CS"/>
        </w:rPr>
        <w:t xml:space="preserve"> </w:t>
      </w:r>
      <w:r w:rsidR="002E63A1">
        <w:rPr>
          <w:noProof/>
          <w:lang w:val="sr-Latn-CS"/>
        </w:rPr>
        <w:t>sakupljanje</w:t>
      </w:r>
      <w:r w:rsidRPr="002E63A1">
        <w:rPr>
          <w:noProof/>
          <w:lang w:val="sr-Latn-CS"/>
        </w:rPr>
        <w:t xml:space="preserve"> </w:t>
      </w:r>
      <w:r w:rsidR="002E63A1">
        <w:rPr>
          <w:noProof/>
          <w:lang w:val="sr-Latn-CS"/>
        </w:rPr>
        <w:t>šumskih</w:t>
      </w:r>
      <w:r w:rsidRPr="002E63A1">
        <w:rPr>
          <w:noProof/>
          <w:lang w:val="sr-Latn-CS"/>
        </w:rPr>
        <w:t xml:space="preserve"> </w:t>
      </w:r>
      <w:r w:rsidR="002E63A1">
        <w:rPr>
          <w:noProof/>
          <w:lang w:val="sr-Latn-CS"/>
        </w:rPr>
        <w:t>plodova</w:t>
      </w:r>
      <w:r w:rsidRPr="002E63A1">
        <w:rPr>
          <w:noProof/>
          <w:lang w:val="sr-Latn-CS"/>
        </w:rPr>
        <w:t>;</w:t>
      </w:r>
    </w:p>
    <w:p w:rsidR="00EA0F0C" w:rsidRPr="002E63A1" w:rsidRDefault="00EA0F0C" w:rsidP="006F174B">
      <w:pPr>
        <w:numPr>
          <w:ilvl w:val="0"/>
          <w:numId w:val="88"/>
        </w:numPr>
        <w:tabs>
          <w:tab w:val="left" w:pos="-2057"/>
          <w:tab w:val="left" w:pos="720"/>
        </w:tabs>
        <w:ind w:left="0" w:firstLine="561"/>
        <w:jc w:val="both"/>
        <w:rPr>
          <w:noProof/>
          <w:lang w:val="sr-Latn-CS"/>
        </w:rPr>
      </w:pPr>
      <w:r w:rsidRPr="002E63A1">
        <w:rPr>
          <w:noProof/>
          <w:lang w:val="sr-Latn-CS"/>
        </w:rPr>
        <w:t xml:space="preserve"> </w:t>
      </w:r>
      <w:r w:rsidR="002E63A1">
        <w:rPr>
          <w:noProof/>
          <w:lang w:val="sr-Latn-CS"/>
        </w:rPr>
        <w:t>izrada</w:t>
      </w:r>
      <w:r w:rsidRPr="002E63A1">
        <w:rPr>
          <w:noProof/>
          <w:lang w:val="sr-Latn-CS"/>
        </w:rPr>
        <w:t xml:space="preserve"> </w:t>
      </w:r>
      <w:r w:rsidR="002E63A1">
        <w:rPr>
          <w:noProof/>
          <w:lang w:val="sr-Latn-CS"/>
        </w:rPr>
        <w:t>plana</w:t>
      </w:r>
      <w:r w:rsidRPr="002E63A1">
        <w:rPr>
          <w:noProof/>
          <w:lang w:val="sr-Latn-CS"/>
        </w:rPr>
        <w:t xml:space="preserve"> </w:t>
      </w:r>
      <w:r w:rsidR="002E63A1">
        <w:rPr>
          <w:noProof/>
          <w:lang w:val="sr-Latn-CS"/>
        </w:rPr>
        <w:t>za</w:t>
      </w:r>
      <w:r w:rsidRPr="002E63A1">
        <w:rPr>
          <w:noProof/>
          <w:lang w:val="sr-Latn-CS"/>
        </w:rPr>
        <w:t xml:space="preserve"> </w:t>
      </w:r>
      <w:r w:rsidR="002E63A1">
        <w:rPr>
          <w:noProof/>
          <w:lang w:val="sr-Latn-CS"/>
        </w:rPr>
        <w:t>uspostavljanje</w:t>
      </w:r>
      <w:r w:rsidRPr="002E63A1">
        <w:rPr>
          <w:noProof/>
          <w:lang w:val="sr-Latn-CS"/>
        </w:rPr>
        <w:t xml:space="preserve">, </w:t>
      </w:r>
      <w:r w:rsidR="002E63A1">
        <w:rPr>
          <w:noProof/>
          <w:lang w:val="sr-Latn-CS"/>
        </w:rPr>
        <w:t>razvoj</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promociju</w:t>
      </w:r>
      <w:r w:rsidRPr="002E63A1">
        <w:rPr>
          <w:noProof/>
          <w:lang w:val="sr-Latn-CS"/>
        </w:rPr>
        <w:t xml:space="preserve"> </w:t>
      </w:r>
      <w:r w:rsidR="002E63A1">
        <w:rPr>
          <w:noProof/>
          <w:lang w:val="sr-Latn-CS"/>
        </w:rPr>
        <w:t>organske</w:t>
      </w:r>
      <w:r w:rsidRPr="002E63A1">
        <w:rPr>
          <w:noProof/>
          <w:lang w:val="sr-Latn-CS"/>
        </w:rPr>
        <w:t xml:space="preserve"> </w:t>
      </w:r>
      <w:r w:rsidR="002E63A1">
        <w:rPr>
          <w:noProof/>
          <w:lang w:val="sr-Latn-CS"/>
        </w:rPr>
        <w:t>poljoprivredne</w:t>
      </w:r>
      <w:r w:rsidRPr="002E63A1">
        <w:rPr>
          <w:noProof/>
          <w:lang w:val="sr-Latn-CS"/>
        </w:rPr>
        <w:t xml:space="preserve"> </w:t>
      </w:r>
      <w:r w:rsidR="002E63A1">
        <w:rPr>
          <w:noProof/>
          <w:lang w:val="sr-Latn-CS"/>
        </w:rPr>
        <w:t>proizvodnje</w:t>
      </w:r>
      <w:r w:rsidRPr="002E63A1">
        <w:rPr>
          <w:noProof/>
          <w:lang w:val="sr-Latn-CS"/>
        </w:rPr>
        <w:t>;</w:t>
      </w:r>
    </w:p>
    <w:p w:rsidR="00EA0F0C" w:rsidRPr="002E63A1" w:rsidRDefault="00EA0F0C" w:rsidP="006F174B">
      <w:pPr>
        <w:numPr>
          <w:ilvl w:val="0"/>
          <w:numId w:val="88"/>
        </w:numPr>
        <w:tabs>
          <w:tab w:val="left" w:pos="-2057"/>
          <w:tab w:val="left" w:pos="720"/>
        </w:tabs>
        <w:ind w:left="0" w:firstLine="561"/>
        <w:jc w:val="both"/>
        <w:rPr>
          <w:noProof/>
          <w:lang w:val="sr-Latn-CS"/>
        </w:rPr>
      </w:pPr>
      <w:r w:rsidRPr="002E63A1">
        <w:rPr>
          <w:noProof/>
          <w:lang w:val="sr-Latn-CS"/>
        </w:rPr>
        <w:t xml:space="preserve"> </w:t>
      </w:r>
      <w:r w:rsidR="002E63A1">
        <w:rPr>
          <w:noProof/>
          <w:lang w:val="sr-Latn-CS"/>
        </w:rPr>
        <w:t>donošenje</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turizma</w:t>
      </w:r>
      <w:r w:rsidRPr="002E63A1">
        <w:rPr>
          <w:noProof/>
          <w:lang w:val="sr-Latn-CS"/>
        </w:rPr>
        <w:t>;</w:t>
      </w:r>
    </w:p>
    <w:p w:rsidR="00EA0F0C" w:rsidRPr="002E63A1" w:rsidRDefault="00EA0F0C" w:rsidP="006F174B">
      <w:pPr>
        <w:numPr>
          <w:ilvl w:val="0"/>
          <w:numId w:val="88"/>
        </w:numPr>
        <w:tabs>
          <w:tab w:val="left" w:pos="-2057"/>
          <w:tab w:val="left" w:pos="720"/>
        </w:tabs>
        <w:ind w:left="0" w:firstLine="561"/>
        <w:jc w:val="both"/>
        <w:rPr>
          <w:noProof/>
          <w:lang w:val="sr-Latn-CS"/>
        </w:rPr>
      </w:pPr>
      <w:r w:rsidRPr="002E63A1">
        <w:rPr>
          <w:noProof/>
          <w:lang w:val="sr-Latn-CS"/>
        </w:rPr>
        <w:t xml:space="preserve"> </w:t>
      </w:r>
      <w:r w:rsidR="002E63A1">
        <w:rPr>
          <w:noProof/>
          <w:lang w:val="sr-Latn-CS"/>
        </w:rPr>
        <w:t>izrada</w:t>
      </w:r>
      <w:r w:rsidRPr="002E63A1">
        <w:rPr>
          <w:noProof/>
          <w:lang w:val="sr-Latn-CS"/>
        </w:rPr>
        <w:t xml:space="preserve"> </w:t>
      </w:r>
      <w:r w:rsidR="002E63A1">
        <w:rPr>
          <w:noProof/>
          <w:lang w:val="sr-Latn-CS"/>
        </w:rPr>
        <w:t>projekata</w:t>
      </w:r>
      <w:r w:rsidRPr="002E63A1">
        <w:rPr>
          <w:noProof/>
          <w:lang w:val="sr-Latn-CS"/>
        </w:rPr>
        <w:t xml:space="preserve"> </w:t>
      </w:r>
      <w:r w:rsidR="002E63A1">
        <w:rPr>
          <w:noProof/>
          <w:lang w:val="sr-Latn-CS"/>
        </w:rPr>
        <w:t>razvoja</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uređenja</w:t>
      </w:r>
      <w:r w:rsidRPr="002E63A1">
        <w:rPr>
          <w:noProof/>
          <w:lang w:val="sr-Latn-CS"/>
        </w:rPr>
        <w:t xml:space="preserve"> </w:t>
      </w:r>
      <w:r w:rsidR="002E63A1">
        <w:rPr>
          <w:noProof/>
          <w:lang w:val="sr-Latn-CS"/>
        </w:rPr>
        <w:t>turističkih</w:t>
      </w:r>
      <w:r w:rsidRPr="002E63A1">
        <w:rPr>
          <w:noProof/>
          <w:lang w:val="sr-Latn-CS"/>
        </w:rPr>
        <w:t xml:space="preserve"> </w:t>
      </w:r>
      <w:r w:rsidR="002E63A1">
        <w:rPr>
          <w:noProof/>
          <w:lang w:val="sr-Latn-CS"/>
        </w:rPr>
        <w:t>lokaliteta</w:t>
      </w:r>
      <w:r w:rsidRPr="002E63A1">
        <w:rPr>
          <w:noProof/>
          <w:lang w:val="sr-Latn-CS"/>
        </w:rPr>
        <w:t>;</w:t>
      </w:r>
    </w:p>
    <w:p w:rsidR="00EA0F0C" w:rsidRPr="002E63A1" w:rsidRDefault="00EA0F0C" w:rsidP="006F174B">
      <w:pPr>
        <w:numPr>
          <w:ilvl w:val="0"/>
          <w:numId w:val="88"/>
        </w:numPr>
        <w:tabs>
          <w:tab w:val="left" w:pos="-2057"/>
          <w:tab w:val="left" w:pos="720"/>
        </w:tabs>
        <w:ind w:left="0" w:firstLine="561"/>
        <w:jc w:val="both"/>
        <w:rPr>
          <w:noProof/>
          <w:lang w:val="sr-Latn-CS"/>
        </w:rPr>
      </w:pPr>
      <w:r w:rsidRPr="002E63A1">
        <w:rPr>
          <w:noProof/>
          <w:lang w:val="sr-Latn-CS"/>
        </w:rPr>
        <w:t xml:space="preserve"> </w:t>
      </w:r>
      <w:r w:rsidR="002E63A1">
        <w:rPr>
          <w:noProof/>
          <w:lang w:val="sr-Latn-CS"/>
        </w:rPr>
        <w:t>izrada</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izgradnje</w:t>
      </w:r>
      <w:r w:rsidRPr="002E63A1">
        <w:rPr>
          <w:noProof/>
          <w:lang w:val="sr-Latn-CS"/>
        </w:rPr>
        <w:t xml:space="preserve"> </w:t>
      </w:r>
      <w:r w:rsidR="002E63A1">
        <w:rPr>
          <w:noProof/>
          <w:lang w:val="sr-Latn-CS"/>
        </w:rPr>
        <w:t>planiranih</w:t>
      </w:r>
      <w:r w:rsidRPr="002E63A1">
        <w:rPr>
          <w:noProof/>
          <w:lang w:val="sr-Latn-CS"/>
        </w:rPr>
        <w:t xml:space="preserve"> </w:t>
      </w:r>
      <w:r w:rsidR="002E63A1">
        <w:rPr>
          <w:noProof/>
          <w:lang w:val="sr-Latn-CS"/>
        </w:rPr>
        <w:t>smeštajnih</w:t>
      </w:r>
      <w:r w:rsidRPr="002E63A1">
        <w:rPr>
          <w:noProof/>
          <w:lang w:val="sr-Latn-CS"/>
        </w:rPr>
        <w:t xml:space="preserve"> </w:t>
      </w:r>
      <w:r w:rsidR="002E63A1">
        <w:rPr>
          <w:noProof/>
          <w:lang w:val="sr-Latn-CS"/>
        </w:rPr>
        <w:t>kapaciteta</w:t>
      </w:r>
      <w:r w:rsidRPr="002E63A1">
        <w:rPr>
          <w:noProof/>
          <w:lang w:val="sr-Latn-CS"/>
        </w:rPr>
        <w:t>;</w:t>
      </w:r>
    </w:p>
    <w:p w:rsidR="00EA0F0C" w:rsidRPr="002E63A1" w:rsidRDefault="00EA0F0C" w:rsidP="006F174B">
      <w:pPr>
        <w:numPr>
          <w:ilvl w:val="0"/>
          <w:numId w:val="88"/>
        </w:numPr>
        <w:tabs>
          <w:tab w:val="left" w:pos="-2057"/>
          <w:tab w:val="left" w:pos="720"/>
        </w:tabs>
        <w:ind w:left="0" w:firstLine="561"/>
        <w:jc w:val="both"/>
        <w:rPr>
          <w:noProof/>
          <w:lang w:val="sr-Latn-CS"/>
        </w:rPr>
      </w:pPr>
      <w:r w:rsidRPr="002E63A1">
        <w:rPr>
          <w:noProof/>
          <w:lang w:val="sr-Latn-CS"/>
        </w:rPr>
        <w:t xml:space="preserve"> </w:t>
      </w:r>
      <w:r w:rsidR="002E63A1">
        <w:rPr>
          <w:noProof/>
          <w:lang w:val="sr-Latn-CS"/>
        </w:rPr>
        <w:t>izrada</w:t>
      </w:r>
      <w:r w:rsidRPr="002E63A1">
        <w:rPr>
          <w:noProof/>
          <w:lang w:val="sr-Latn-CS"/>
        </w:rPr>
        <w:t xml:space="preserve"> </w:t>
      </w:r>
      <w:r w:rsidR="002E63A1">
        <w:rPr>
          <w:noProof/>
          <w:lang w:val="sr-Latn-CS"/>
        </w:rPr>
        <w:t>programa</w:t>
      </w:r>
      <w:r w:rsidRPr="002E63A1">
        <w:rPr>
          <w:noProof/>
          <w:lang w:val="sr-Latn-CS"/>
        </w:rPr>
        <w:t xml:space="preserve"> </w:t>
      </w:r>
      <w:r w:rsidR="002E63A1">
        <w:rPr>
          <w:noProof/>
          <w:lang w:val="sr-Latn-CS"/>
        </w:rPr>
        <w:t>edukacije</w:t>
      </w:r>
      <w:r w:rsidRPr="002E63A1">
        <w:rPr>
          <w:noProof/>
          <w:lang w:val="sr-Latn-CS"/>
        </w:rPr>
        <w:t xml:space="preserve"> </w:t>
      </w:r>
      <w:r w:rsidR="002E63A1">
        <w:rPr>
          <w:noProof/>
          <w:lang w:val="sr-Latn-CS"/>
        </w:rPr>
        <w:t>stanovništva</w:t>
      </w:r>
      <w:r w:rsidRPr="002E63A1">
        <w:rPr>
          <w:noProof/>
          <w:lang w:val="sr-Latn-CS"/>
        </w:rPr>
        <w:t xml:space="preserve"> </w:t>
      </w:r>
      <w:r w:rsidR="002E63A1">
        <w:rPr>
          <w:noProof/>
          <w:lang w:val="sr-Latn-CS"/>
        </w:rPr>
        <w:t>koji</w:t>
      </w:r>
      <w:r w:rsidRPr="002E63A1">
        <w:rPr>
          <w:noProof/>
          <w:lang w:val="sr-Latn-CS"/>
        </w:rPr>
        <w:t xml:space="preserve"> </w:t>
      </w:r>
      <w:r w:rsidR="002E63A1">
        <w:rPr>
          <w:noProof/>
          <w:lang w:val="sr-Latn-CS"/>
        </w:rPr>
        <w:t>vrši</w:t>
      </w:r>
      <w:r w:rsidRPr="002E63A1">
        <w:rPr>
          <w:noProof/>
          <w:lang w:val="sr-Latn-CS"/>
        </w:rPr>
        <w:t xml:space="preserve"> </w:t>
      </w:r>
      <w:r w:rsidR="002E63A1">
        <w:rPr>
          <w:noProof/>
          <w:lang w:val="sr-Latn-CS"/>
        </w:rPr>
        <w:t>prihvat</w:t>
      </w:r>
      <w:r w:rsidRPr="002E63A1">
        <w:rPr>
          <w:noProof/>
          <w:lang w:val="sr-Latn-CS"/>
        </w:rPr>
        <w:t xml:space="preserve"> </w:t>
      </w:r>
      <w:r w:rsidR="002E63A1">
        <w:rPr>
          <w:noProof/>
          <w:lang w:val="sr-Latn-CS"/>
        </w:rPr>
        <w:t>turista</w:t>
      </w:r>
      <w:r w:rsidRPr="002E63A1">
        <w:rPr>
          <w:noProof/>
          <w:lang w:val="sr-Latn-CS"/>
        </w:rPr>
        <w:t xml:space="preserve"> </w:t>
      </w:r>
      <w:r w:rsidR="002E63A1">
        <w:rPr>
          <w:noProof/>
          <w:lang w:val="sr-Latn-CS"/>
        </w:rPr>
        <w:t>u</w:t>
      </w:r>
      <w:r w:rsidRPr="002E63A1">
        <w:rPr>
          <w:noProof/>
          <w:lang w:val="sr-Latn-CS"/>
        </w:rPr>
        <w:t xml:space="preserve"> </w:t>
      </w:r>
      <w:r w:rsidR="002E63A1">
        <w:rPr>
          <w:noProof/>
          <w:lang w:val="sr-Latn-CS"/>
        </w:rPr>
        <w:t>okviru</w:t>
      </w:r>
      <w:r w:rsidRPr="002E63A1">
        <w:rPr>
          <w:noProof/>
          <w:lang w:val="sr-Latn-CS"/>
        </w:rPr>
        <w:t xml:space="preserve"> </w:t>
      </w:r>
      <w:r w:rsidR="002E63A1">
        <w:rPr>
          <w:noProof/>
          <w:lang w:val="sr-Latn-CS"/>
        </w:rPr>
        <w:t>seoskog</w:t>
      </w:r>
      <w:r w:rsidRPr="002E63A1">
        <w:rPr>
          <w:noProof/>
          <w:lang w:val="sr-Latn-CS"/>
        </w:rPr>
        <w:t xml:space="preserve"> </w:t>
      </w:r>
      <w:r w:rsidR="002E63A1">
        <w:rPr>
          <w:noProof/>
          <w:lang w:val="sr-Latn-CS"/>
        </w:rPr>
        <w:t>turizma</w:t>
      </w:r>
      <w:r w:rsidRPr="002E63A1">
        <w:rPr>
          <w:noProof/>
          <w:lang w:val="sr-Latn-CS"/>
        </w:rPr>
        <w:t>.</w:t>
      </w:r>
    </w:p>
    <w:p w:rsidR="00EA0F0C" w:rsidRPr="002E63A1" w:rsidRDefault="002E63A1" w:rsidP="00EA0F0C">
      <w:pPr>
        <w:tabs>
          <w:tab w:val="left" w:pos="0"/>
        </w:tabs>
        <w:spacing w:before="80"/>
        <w:ind w:firstLine="748"/>
        <w:rPr>
          <w:noProof/>
          <w:spacing w:val="-4"/>
          <w:lang w:val="sr-Latn-CS"/>
        </w:rPr>
      </w:pPr>
      <w:r>
        <w:rPr>
          <w:noProof/>
          <w:spacing w:val="-4"/>
          <w:lang w:val="sr-Latn-CS"/>
        </w:rPr>
        <w:t>Organizacione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8"/>
        </w:numPr>
        <w:tabs>
          <w:tab w:val="left" w:pos="810"/>
        </w:tabs>
        <w:ind w:left="0" w:firstLine="561"/>
        <w:jc w:val="both"/>
        <w:rPr>
          <w:noProof/>
          <w:lang w:val="sr-Latn-CS"/>
        </w:rPr>
      </w:pPr>
      <w:r>
        <w:rPr>
          <w:noProof/>
          <w:lang w:val="sr-Latn-CS"/>
        </w:rPr>
        <w:t>organizovanje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podrška</w:t>
      </w:r>
      <w:r w:rsidR="00EA0F0C" w:rsidRPr="002E63A1">
        <w:rPr>
          <w:noProof/>
          <w:lang w:val="sr-Latn-CS"/>
        </w:rPr>
        <w:t xml:space="preserve"> </w:t>
      </w:r>
      <w:r>
        <w:rPr>
          <w:noProof/>
          <w:lang w:val="sr-Latn-CS"/>
        </w:rPr>
        <w:t>permanentnih</w:t>
      </w:r>
      <w:r w:rsidR="00EA0F0C" w:rsidRPr="002E63A1">
        <w:rPr>
          <w:noProof/>
          <w:lang w:val="sr-Latn-CS"/>
        </w:rPr>
        <w:t xml:space="preserve"> </w:t>
      </w:r>
      <w:r>
        <w:rPr>
          <w:noProof/>
          <w:lang w:val="sr-Latn-CS"/>
        </w:rPr>
        <w:t>obuka</w:t>
      </w:r>
      <w:r w:rsidR="00EA0F0C" w:rsidRPr="002E63A1">
        <w:rPr>
          <w:noProof/>
          <w:lang w:val="sr-Latn-CS"/>
        </w:rPr>
        <w:t>/</w:t>
      </w:r>
      <w:r>
        <w:rPr>
          <w:noProof/>
          <w:lang w:val="sr-Latn-CS"/>
        </w:rPr>
        <w:t>edukacija</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uspostavljanja</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razvoja</w:t>
      </w:r>
      <w:r w:rsidR="00EA0F0C" w:rsidRPr="002E63A1">
        <w:rPr>
          <w:noProof/>
          <w:lang w:val="sr-Latn-CS"/>
        </w:rPr>
        <w:t>:</w:t>
      </w:r>
    </w:p>
    <w:p w:rsidR="00EA0F0C" w:rsidRPr="002E63A1" w:rsidRDefault="002E63A1" w:rsidP="006F174B">
      <w:pPr>
        <w:numPr>
          <w:ilvl w:val="0"/>
          <w:numId w:val="88"/>
        </w:numPr>
        <w:tabs>
          <w:tab w:val="left" w:pos="810"/>
        </w:tabs>
        <w:ind w:left="0" w:firstLine="561"/>
        <w:jc w:val="both"/>
        <w:rPr>
          <w:noProof/>
          <w:lang w:val="sr-Latn-CS"/>
        </w:rPr>
      </w:pPr>
      <w:r>
        <w:rPr>
          <w:noProof/>
          <w:lang w:val="sr-Latn-CS"/>
        </w:rPr>
        <w:t>formiranje</w:t>
      </w:r>
      <w:r w:rsidR="00EA0F0C" w:rsidRPr="002E63A1">
        <w:rPr>
          <w:noProof/>
          <w:lang w:val="sr-Latn-CS"/>
        </w:rPr>
        <w:t xml:space="preserve"> </w:t>
      </w:r>
      <w:r>
        <w:rPr>
          <w:noProof/>
          <w:lang w:val="sr-Latn-CS"/>
        </w:rPr>
        <w:t>baze</w:t>
      </w:r>
      <w:r w:rsidR="00EA0F0C" w:rsidRPr="002E63A1">
        <w:rPr>
          <w:noProof/>
          <w:lang w:val="sr-Latn-CS"/>
        </w:rPr>
        <w:t xml:space="preserve"> </w:t>
      </w:r>
      <w:r>
        <w:rPr>
          <w:noProof/>
          <w:lang w:val="sr-Latn-CS"/>
        </w:rPr>
        <w:t>podataka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prirodnim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antropogenim</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vrednostima</w:t>
      </w:r>
      <w:r w:rsidR="00EA0F0C" w:rsidRPr="002E63A1">
        <w:rPr>
          <w:noProof/>
          <w:lang w:val="sr-Latn-CS"/>
        </w:rPr>
        <w:t>.</w:t>
      </w:r>
    </w:p>
    <w:p w:rsidR="00EA0F0C" w:rsidRPr="002E63A1" w:rsidRDefault="002E63A1" w:rsidP="00EA0F0C">
      <w:pPr>
        <w:tabs>
          <w:tab w:val="left" w:pos="0"/>
          <w:tab w:val="left" w:pos="1309"/>
        </w:tabs>
        <w:spacing w:before="80"/>
        <w:ind w:firstLine="748"/>
        <w:rPr>
          <w:noProof/>
          <w:spacing w:val="-4"/>
          <w:lang w:val="sr-Latn-CS"/>
        </w:rPr>
      </w:pPr>
      <w:r>
        <w:rPr>
          <w:noProof/>
          <w:spacing w:val="-4"/>
          <w:lang w:val="sr-Latn-CS"/>
        </w:rPr>
        <w:t>Normativno</w:t>
      </w:r>
      <w:r w:rsidR="00EA0F0C" w:rsidRPr="002E63A1">
        <w:rPr>
          <w:noProof/>
          <w:spacing w:val="-4"/>
          <w:lang w:val="sr-Latn-CS"/>
        </w:rPr>
        <w:t>-</w:t>
      </w:r>
      <w:r>
        <w:rPr>
          <w:noProof/>
          <w:spacing w:val="-4"/>
          <w:lang w:val="sr-Latn-CS"/>
        </w:rPr>
        <w:t>pravne</w:t>
      </w:r>
      <w:r w:rsidR="00EA0F0C" w:rsidRPr="002E63A1">
        <w:rPr>
          <w:noProof/>
          <w:spacing w:val="-4"/>
          <w:lang w:val="sr-Latn-CS"/>
        </w:rPr>
        <w:t xml:space="preserve"> </w:t>
      </w:r>
      <w:r>
        <w:rPr>
          <w:noProof/>
          <w:spacing w:val="-4"/>
          <w:lang w:val="sr-Latn-CS"/>
        </w:rPr>
        <w:t>mere</w:t>
      </w:r>
      <w:r w:rsidR="00EA0F0C" w:rsidRPr="002E63A1">
        <w:rPr>
          <w:noProof/>
          <w:spacing w:val="-4"/>
          <w:lang w:val="sr-Latn-CS"/>
        </w:rPr>
        <w:t xml:space="preserve">: </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donošenje</w:t>
      </w:r>
      <w:r w:rsidR="00EA0F0C" w:rsidRPr="002E63A1">
        <w:rPr>
          <w:noProof/>
          <w:lang w:val="sr-Latn-CS"/>
        </w:rPr>
        <w:t xml:space="preserve"> </w:t>
      </w:r>
      <w:r>
        <w:rPr>
          <w:noProof/>
          <w:lang w:val="sr-Latn-CS"/>
        </w:rPr>
        <w:t>odgovarajućih</w:t>
      </w:r>
      <w:r w:rsidR="00EA0F0C" w:rsidRPr="002E63A1">
        <w:rPr>
          <w:noProof/>
          <w:lang w:val="sr-Latn-CS"/>
        </w:rPr>
        <w:t xml:space="preserve"> </w:t>
      </w:r>
      <w:r>
        <w:rPr>
          <w:noProof/>
          <w:lang w:val="sr-Latn-CS"/>
        </w:rPr>
        <w:t>odluka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izradi</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razvoja</w:t>
      </w:r>
      <w:r w:rsidR="00EA0F0C" w:rsidRPr="002E63A1">
        <w:rPr>
          <w:noProof/>
          <w:lang w:val="sr-Latn-CS"/>
        </w:rPr>
        <w:t xml:space="preserve"> </w:t>
      </w:r>
      <w:r>
        <w:rPr>
          <w:noProof/>
          <w:lang w:val="sr-Latn-CS"/>
        </w:rPr>
        <w:t>vezanih</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turizam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održivo</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turističkih</w:t>
      </w:r>
      <w:r w:rsidR="00EA0F0C" w:rsidRPr="002E63A1">
        <w:rPr>
          <w:noProof/>
          <w:lang w:val="sr-Latn-CS"/>
        </w:rPr>
        <w:t xml:space="preserve"> </w:t>
      </w:r>
      <w:r>
        <w:rPr>
          <w:noProof/>
          <w:lang w:val="sr-Latn-CS"/>
        </w:rPr>
        <w:t>prostora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posebnog</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turizma</w:t>
      </w:r>
      <w:r w:rsidR="00EA0F0C" w:rsidRPr="002E63A1">
        <w:rPr>
          <w:noProof/>
          <w:lang w:val="sr-Latn-CS"/>
        </w:rPr>
        <w:t xml:space="preserve">, </w:t>
      </w:r>
      <w:r>
        <w:rPr>
          <w:noProof/>
          <w:lang w:val="sr-Latn-CS"/>
        </w:rPr>
        <w:t>licenciranje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utvrđivanje</w:t>
      </w:r>
      <w:r w:rsidR="00EA0F0C" w:rsidRPr="002E63A1">
        <w:rPr>
          <w:noProof/>
          <w:lang w:val="sr-Latn-CS"/>
        </w:rPr>
        <w:t xml:space="preserve"> </w:t>
      </w:r>
      <w:r>
        <w:rPr>
          <w:noProof/>
          <w:lang w:val="sr-Latn-CS"/>
        </w:rPr>
        <w:t>standarda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prilagođavanje</w:t>
      </w:r>
      <w:r w:rsidR="00EA0F0C" w:rsidRPr="002E63A1">
        <w:rPr>
          <w:noProof/>
          <w:lang w:val="sr-Latn-CS"/>
        </w:rPr>
        <w:t xml:space="preserve"> </w:t>
      </w:r>
      <w:r>
        <w:rPr>
          <w:noProof/>
          <w:lang w:val="sr-Latn-CS"/>
        </w:rPr>
        <w:t>evropskim</w:t>
      </w:r>
      <w:r w:rsidR="00EA0F0C" w:rsidRPr="002E63A1">
        <w:rPr>
          <w:noProof/>
          <w:lang w:val="sr-Latn-CS"/>
        </w:rPr>
        <w:t xml:space="preserve"> </w:t>
      </w:r>
      <w:r>
        <w:rPr>
          <w:noProof/>
          <w:lang w:val="sr-Latn-CS"/>
        </w:rPr>
        <w:t>standardima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direktivama</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unapređenje</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uvođenjem</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ISO</w:t>
      </w:r>
      <w:r w:rsidR="00EA0F0C" w:rsidRPr="002E63A1">
        <w:rPr>
          <w:noProof/>
          <w:lang w:val="sr-Latn-CS"/>
        </w:rPr>
        <w:t xml:space="preserve"> 9000, </w:t>
      </w:r>
      <w:r>
        <w:rPr>
          <w:noProof/>
          <w:lang w:val="sr-Latn-CS"/>
        </w:rPr>
        <w:t>HCCP</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w:t>
      </w:r>
    </w:p>
    <w:p w:rsidR="00EA0F0C" w:rsidRPr="002E63A1" w:rsidRDefault="00EA0F0C" w:rsidP="00EA0F0C">
      <w:pPr>
        <w:tabs>
          <w:tab w:val="left" w:pos="1418"/>
        </w:tabs>
        <w:ind w:left="561"/>
        <w:jc w:val="both"/>
        <w:rPr>
          <w:noProof/>
          <w:lang w:val="sr-Latn-CS"/>
        </w:rPr>
      </w:pPr>
    </w:p>
    <w:p w:rsidR="00EA0F0C" w:rsidRPr="002E63A1" w:rsidRDefault="002E63A1" w:rsidP="00EA0F0C">
      <w:pPr>
        <w:tabs>
          <w:tab w:val="left" w:pos="0"/>
        </w:tabs>
        <w:ind w:firstLine="748"/>
        <w:jc w:val="both"/>
        <w:rPr>
          <w:bCs/>
          <w:noProof/>
          <w:lang w:val="sr-Latn-CS"/>
        </w:rPr>
      </w:pPr>
      <w:r>
        <w:rPr>
          <w:noProof/>
          <w:spacing w:val="-4"/>
          <w:lang w:val="sr-Latn-CS"/>
        </w:rPr>
        <w:t>Za</w:t>
      </w:r>
      <w:r w:rsidR="00EA0F0C" w:rsidRPr="002E63A1">
        <w:rPr>
          <w:noProof/>
          <w:spacing w:val="-4"/>
          <w:lang w:val="sr-Latn-CS"/>
        </w:rPr>
        <w:t xml:space="preserve"> </w:t>
      </w:r>
      <w:r>
        <w:rPr>
          <w:noProof/>
          <w:spacing w:val="-4"/>
          <w:lang w:val="sr-Latn-CS"/>
        </w:rPr>
        <w:t>planska</w:t>
      </w:r>
      <w:r w:rsidR="00EA0F0C" w:rsidRPr="002E63A1">
        <w:rPr>
          <w:noProof/>
          <w:spacing w:val="-4"/>
          <w:lang w:val="sr-Latn-CS"/>
        </w:rPr>
        <w:t xml:space="preserve"> </w:t>
      </w:r>
      <w:r>
        <w:rPr>
          <w:noProof/>
          <w:spacing w:val="-4"/>
          <w:lang w:val="sr-Latn-CS"/>
        </w:rPr>
        <w:t>rešenja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oblasti</w:t>
      </w:r>
      <w:r w:rsidR="00EA0F0C" w:rsidRPr="002E63A1">
        <w:rPr>
          <w:noProof/>
          <w:spacing w:val="-4"/>
          <w:lang w:val="sr-Latn-CS"/>
        </w:rPr>
        <w:t xml:space="preserve"> </w:t>
      </w:r>
      <w:r>
        <w:rPr>
          <w:bCs/>
          <w:noProof/>
          <w:lang w:val="sr-Latn-CS"/>
        </w:rPr>
        <w:t>demografsko</w:t>
      </w:r>
      <w:r w:rsidR="00EA0F0C" w:rsidRPr="002E63A1">
        <w:rPr>
          <w:bCs/>
          <w:noProof/>
          <w:lang w:val="sr-Latn-CS"/>
        </w:rPr>
        <w:t>-</w:t>
      </w:r>
      <w:r>
        <w:rPr>
          <w:bCs/>
          <w:noProof/>
          <w:lang w:val="sr-Latn-CS"/>
        </w:rPr>
        <w:t>socijalnog</w:t>
      </w:r>
      <w:r w:rsidR="00EA0F0C" w:rsidRPr="002E63A1">
        <w:rPr>
          <w:bCs/>
          <w:noProof/>
          <w:lang w:val="sr-Latn-CS"/>
        </w:rPr>
        <w:t xml:space="preserve"> </w:t>
      </w:r>
      <w:r>
        <w:rPr>
          <w:bCs/>
          <w:noProof/>
          <w:lang w:val="sr-Latn-CS"/>
        </w:rPr>
        <w:t>aspekta</w:t>
      </w:r>
      <w:r w:rsidR="00EA0F0C" w:rsidRPr="002E63A1">
        <w:rPr>
          <w:bCs/>
          <w:noProof/>
          <w:lang w:val="sr-Latn-CS"/>
        </w:rPr>
        <w:t xml:space="preserve"> </w:t>
      </w:r>
      <w:r>
        <w:rPr>
          <w:bCs/>
          <w:noProof/>
          <w:lang w:val="sr-Latn-CS"/>
        </w:rPr>
        <w:t>razvoja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mreže</w:t>
      </w:r>
      <w:r w:rsidR="00EA0F0C" w:rsidRPr="002E63A1">
        <w:rPr>
          <w:bCs/>
          <w:noProof/>
          <w:lang w:val="sr-Latn-CS"/>
        </w:rPr>
        <w:t xml:space="preserve"> </w:t>
      </w:r>
      <w:r>
        <w:rPr>
          <w:bCs/>
          <w:noProof/>
          <w:lang w:val="sr-Latn-CS"/>
        </w:rPr>
        <w:t>naselja</w:t>
      </w:r>
      <w:r w:rsidR="00EA0F0C" w:rsidRPr="002E63A1">
        <w:rPr>
          <w:bCs/>
          <w:noProof/>
          <w:lang w:val="sr-Latn-CS"/>
        </w:rPr>
        <w:t>:</w:t>
      </w:r>
    </w:p>
    <w:p w:rsidR="00EA0F0C" w:rsidRPr="002E63A1" w:rsidRDefault="002E63A1" w:rsidP="00EA0F0C">
      <w:pPr>
        <w:tabs>
          <w:tab w:val="left" w:pos="0"/>
        </w:tabs>
        <w:spacing w:before="80"/>
        <w:ind w:firstLine="748"/>
        <w:rPr>
          <w:noProof/>
          <w:spacing w:val="-4"/>
          <w:lang w:val="sr-Latn-CS"/>
        </w:rPr>
      </w:pPr>
      <w:r>
        <w:rPr>
          <w:noProof/>
          <w:spacing w:val="-4"/>
          <w:lang w:val="sr-Latn-CS"/>
        </w:rPr>
        <w:t>Ekonomsko</w:t>
      </w:r>
      <w:r w:rsidR="00EA0F0C" w:rsidRPr="002E63A1">
        <w:rPr>
          <w:noProof/>
          <w:spacing w:val="-4"/>
          <w:lang w:val="sr-Latn-CS"/>
        </w:rPr>
        <w:t>-</w:t>
      </w:r>
      <w:r>
        <w:rPr>
          <w:noProof/>
          <w:spacing w:val="-4"/>
          <w:lang w:val="sr-Latn-CS"/>
        </w:rPr>
        <w:t>finansijske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9"/>
        </w:numPr>
        <w:tabs>
          <w:tab w:val="left" w:pos="810"/>
        </w:tabs>
        <w:ind w:left="0" w:firstLine="561"/>
        <w:jc w:val="both"/>
        <w:rPr>
          <w:noProof/>
          <w:spacing w:val="-4"/>
          <w:lang w:val="sr-Latn-CS"/>
        </w:rPr>
      </w:pPr>
      <w:r>
        <w:rPr>
          <w:noProof/>
          <w:lang w:val="sr-Latn-CS"/>
        </w:rPr>
        <w:t>poreske</w:t>
      </w:r>
      <w:r w:rsidR="00EA0F0C" w:rsidRPr="002E63A1">
        <w:rPr>
          <w:noProof/>
          <w:lang w:val="sr-Latn-CS"/>
        </w:rPr>
        <w:t xml:space="preserve"> </w:t>
      </w:r>
      <w:r>
        <w:rPr>
          <w:noProof/>
          <w:lang w:val="sr-Latn-CS"/>
        </w:rPr>
        <w:t>olakšice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subvencije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obavljanje</w:t>
      </w:r>
      <w:r w:rsidR="00EA0F0C" w:rsidRPr="002E63A1">
        <w:rPr>
          <w:noProof/>
          <w:lang w:val="sr-Latn-CS"/>
        </w:rPr>
        <w:t xml:space="preserve"> </w:t>
      </w:r>
      <w:r>
        <w:rPr>
          <w:noProof/>
          <w:lang w:val="sr-Latn-CS"/>
        </w:rPr>
        <w:t>tradicionalnih</w:t>
      </w:r>
      <w:r w:rsidR="00EA0F0C" w:rsidRPr="002E63A1">
        <w:rPr>
          <w:noProof/>
          <w:lang w:val="sr-Latn-CS"/>
        </w:rPr>
        <w:t xml:space="preserve"> </w:t>
      </w:r>
      <w:r>
        <w:rPr>
          <w:noProof/>
          <w:lang w:val="sr-Latn-CS"/>
        </w:rPr>
        <w:t>delatnosti</w:t>
      </w:r>
      <w:r w:rsidR="00EA0F0C" w:rsidRPr="002E63A1">
        <w:rPr>
          <w:noProof/>
          <w:lang w:val="sr-Latn-CS"/>
        </w:rPr>
        <w:t>;</w:t>
      </w:r>
    </w:p>
    <w:p w:rsidR="00EA0F0C" w:rsidRPr="002E63A1" w:rsidRDefault="00EA0F0C" w:rsidP="006F174B">
      <w:pPr>
        <w:numPr>
          <w:ilvl w:val="0"/>
          <w:numId w:val="89"/>
        </w:numPr>
        <w:ind w:left="0" w:firstLine="561"/>
        <w:jc w:val="both"/>
        <w:rPr>
          <w:noProof/>
          <w:lang w:val="sr-Latn-CS"/>
        </w:rPr>
      </w:pPr>
      <w:r w:rsidRPr="002E63A1">
        <w:rPr>
          <w:noProof/>
          <w:lang w:val="sr-Latn-CS"/>
        </w:rPr>
        <w:lastRenderedPageBreak/>
        <w:t xml:space="preserve">  </w:t>
      </w:r>
      <w:r w:rsidR="002E63A1">
        <w:rPr>
          <w:noProof/>
          <w:lang w:val="sr-Latn-CS"/>
        </w:rPr>
        <w:t>obezbeđivanje</w:t>
      </w:r>
      <w:r w:rsidRPr="002E63A1">
        <w:rPr>
          <w:noProof/>
          <w:lang w:val="sr-Latn-CS"/>
        </w:rPr>
        <w:t xml:space="preserve"> </w:t>
      </w:r>
      <w:r w:rsidR="002E63A1">
        <w:rPr>
          <w:noProof/>
          <w:lang w:val="sr-Latn-CS"/>
        </w:rPr>
        <w:t>pristupa</w:t>
      </w:r>
      <w:r w:rsidRPr="002E63A1">
        <w:rPr>
          <w:noProof/>
          <w:lang w:val="sr-Latn-CS"/>
        </w:rPr>
        <w:t xml:space="preserve"> </w:t>
      </w:r>
      <w:r w:rsidR="002E63A1">
        <w:rPr>
          <w:noProof/>
          <w:lang w:val="sr-Latn-CS"/>
        </w:rPr>
        <w:t>domaćim</w:t>
      </w:r>
      <w:r w:rsidRPr="002E63A1">
        <w:rPr>
          <w:noProof/>
          <w:lang w:val="sr-Latn-CS"/>
        </w:rPr>
        <w:t xml:space="preserve"> </w:t>
      </w:r>
      <w:r w:rsidR="002E63A1">
        <w:rPr>
          <w:noProof/>
          <w:lang w:val="sr-Latn-CS"/>
        </w:rPr>
        <w:t>i</w:t>
      </w:r>
      <w:r w:rsidRPr="002E63A1">
        <w:rPr>
          <w:noProof/>
          <w:lang w:val="sr-Latn-CS"/>
        </w:rPr>
        <w:t xml:space="preserve"> </w:t>
      </w:r>
      <w:r w:rsidR="002E63A1">
        <w:rPr>
          <w:noProof/>
          <w:lang w:val="sr-Latn-CS"/>
        </w:rPr>
        <w:t>stranim</w:t>
      </w:r>
      <w:r w:rsidRPr="002E63A1">
        <w:rPr>
          <w:noProof/>
          <w:lang w:val="sr-Latn-CS"/>
        </w:rPr>
        <w:t xml:space="preserve"> </w:t>
      </w:r>
      <w:r w:rsidR="002E63A1">
        <w:rPr>
          <w:noProof/>
          <w:lang w:val="sr-Latn-CS"/>
        </w:rPr>
        <w:t>fondovima</w:t>
      </w:r>
      <w:r w:rsidRPr="002E63A1">
        <w:rPr>
          <w:noProof/>
          <w:lang w:val="sr-Latn-CS"/>
        </w:rPr>
        <w:t>;</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uključivanje</w:t>
      </w:r>
      <w:r w:rsidR="00EA0F0C" w:rsidRPr="002E63A1">
        <w:rPr>
          <w:noProof/>
          <w:lang w:val="sr-Latn-CS"/>
        </w:rPr>
        <w:t xml:space="preserve"> </w:t>
      </w:r>
      <w:r>
        <w:rPr>
          <w:noProof/>
          <w:lang w:val="sr-Latn-CS"/>
        </w:rPr>
        <w:t>različitih</w:t>
      </w:r>
      <w:r w:rsidR="00EA0F0C" w:rsidRPr="002E63A1">
        <w:rPr>
          <w:noProof/>
          <w:lang w:val="sr-Latn-CS"/>
        </w:rPr>
        <w:t xml:space="preserve"> </w:t>
      </w:r>
      <w:r>
        <w:rPr>
          <w:noProof/>
          <w:lang w:val="sr-Latn-CS"/>
        </w:rPr>
        <w:t>izvora</w:t>
      </w:r>
      <w:r w:rsidR="00EA0F0C" w:rsidRPr="002E63A1">
        <w:rPr>
          <w:noProof/>
          <w:lang w:val="sr-Latn-CS"/>
        </w:rPr>
        <w:t xml:space="preserve"> </w:t>
      </w:r>
      <w:r>
        <w:rPr>
          <w:noProof/>
          <w:lang w:val="sr-Latn-CS"/>
        </w:rPr>
        <w:t>finansiranja</w:t>
      </w:r>
      <w:r w:rsidR="00EA0F0C" w:rsidRPr="002E63A1">
        <w:rPr>
          <w:noProof/>
          <w:lang w:val="sr-Latn-CS"/>
        </w:rPr>
        <w:t xml:space="preserve"> (</w:t>
      </w:r>
      <w:r>
        <w:rPr>
          <w:noProof/>
          <w:lang w:val="sr-Latn-CS"/>
        </w:rPr>
        <w:t>sponzorstvo</w:t>
      </w:r>
      <w:r w:rsidR="00EA0F0C" w:rsidRPr="002E63A1">
        <w:rPr>
          <w:noProof/>
          <w:lang w:val="sr-Latn-CS"/>
        </w:rPr>
        <w:t xml:space="preserve">, </w:t>
      </w:r>
      <w:r>
        <w:rPr>
          <w:noProof/>
          <w:lang w:val="sr-Latn-CS"/>
        </w:rPr>
        <w:t>zadužbinarstvo</w:t>
      </w:r>
      <w:r w:rsidR="00EA0F0C" w:rsidRPr="002E63A1">
        <w:rPr>
          <w:noProof/>
          <w:lang w:val="sr-Latn-CS"/>
        </w:rPr>
        <w:t xml:space="preserve">, </w:t>
      </w:r>
      <w:r>
        <w:rPr>
          <w:noProof/>
          <w:lang w:val="sr-Latn-CS"/>
        </w:rPr>
        <w:t>participacija</w:t>
      </w:r>
      <w:r w:rsidR="00EA0F0C" w:rsidRPr="002E63A1">
        <w:rPr>
          <w:noProof/>
          <w:lang w:val="sr-Latn-CS"/>
        </w:rPr>
        <w:t xml:space="preserve"> </w:t>
      </w:r>
      <w:r>
        <w:rPr>
          <w:noProof/>
          <w:lang w:val="sr-Latn-CS"/>
        </w:rPr>
        <w:t>korisnika</w:t>
      </w:r>
      <w:r w:rsidR="00EA0F0C" w:rsidRPr="002E63A1">
        <w:rPr>
          <w:noProof/>
          <w:lang w:val="sr-Latn-CS"/>
        </w:rPr>
        <w:t>);</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obezbeđenje</w:t>
      </w:r>
      <w:r w:rsidR="00EA0F0C" w:rsidRPr="002E63A1">
        <w:rPr>
          <w:noProof/>
          <w:lang w:val="sr-Latn-CS"/>
        </w:rPr>
        <w:t xml:space="preserve"> </w:t>
      </w:r>
      <w:r>
        <w:rPr>
          <w:noProof/>
          <w:lang w:val="sr-Latn-CS"/>
        </w:rPr>
        <w:t>materijalnih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redovno</w:t>
      </w:r>
      <w:r w:rsidR="00EA0F0C" w:rsidRPr="002E63A1">
        <w:rPr>
          <w:noProof/>
          <w:lang w:val="sr-Latn-CS"/>
        </w:rPr>
        <w:t xml:space="preserve"> </w:t>
      </w:r>
      <w:r>
        <w:rPr>
          <w:noProof/>
          <w:lang w:val="sr-Latn-CS"/>
        </w:rPr>
        <w:t>održavanje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upotrebu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funkciji</w:t>
      </w:r>
      <w:r w:rsidR="00EA0F0C" w:rsidRPr="002E63A1">
        <w:rPr>
          <w:noProof/>
          <w:lang w:val="sr-Latn-CS"/>
        </w:rPr>
        <w:t xml:space="preserve"> </w:t>
      </w:r>
      <w:r>
        <w:rPr>
          <w:noProof/>
          <w:lang w:val="sr-Latn-CS"/>
        </w:rPr>
        <w:t>pružanja</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seoskim</w:t>
      </w:r>
      <w:r w:rsidR="00EA0F0C" w:rsidRPr="002E63A1">
        <w:rPr>
          <w:noProof/>
          <w:lang w:val="sr-Latn-CS"/>
        </w:rPr>
        <w:t xml:space="preserve"> </w:t>
      </w:r>
      <w:r>
        <w:rPr>
          <w:noProof/>
          <w:lang w:val="sr-Latn-CS"/>
        </w:rPr>
        <w:t>naseljima</w:t>
      </w:r>
      <w:r w:rsidR="00EA0F0C" w:rsidRPr="002E63A1">
        <w:rPr>
          <w:noProof/>
          <w:lang w:val="sr-Latn-CS"/>
        </w:rPr>
        <w:t>;</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obezbeđenje</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modernizaciju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osavremenjivanje</w:t>
      </w:r>
      <w:r w:rsidR="00EA0F0C" w:rsidRPr="002E63A1">
        <w:rPr>
          <w:noProof/>
          <w:lang w:val="sr-Latn-CS"/>
        </w:rPr>
        <w:t xml:space="preserve"> </w:t>
      </w:r>
      <w:r>
        <w:rPr>
          <w:noProof/>
          <w:lang w:val="sr-Latn-CS"/>
        </w:rPr>
        <w:t>opreme</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službi</w:t>
      </w:r>
      <w:r w:rsidR="00EA0F0C" w:rsidRPr="002E63A1">
        <w:rPr>
          <w:noProof/>
          <w:lang w:val="sr-Latn-CS"/>
        </w:rPr>
        <w:t>.</w:t>
      </w:r>
    </w:p>
    <w:p w:rsidR="00EA0F0C" w:rsidRPr="002E63A1" w:rsidRDefault="00EA0F0C" w:rsidP="00EA0F0C">
      <w:pPr>
        <w:tabs>
          <w:tab w:val="left" w:pos="810"/>
        </w:tabs>
        <w:jc w:val="both"/>
        <w:rPr>
          <w:noProof/>
          <w:lang w:val="sr-Latn-CS"/>
        </w:rPr>
      </w:pPr>
    </w:p>
    <w:p w:rsidR="00EA0F0C" w:rsidRPr="002E63A1" w:rsidRDefault="00EA0F0C" w:rsidP="00EA0F0C">
      <w:pPr>
        <w:tabs>
          <w:tab w:val="left" w:pos="810"/>
        </w:tabs>
        <w:jc w:val="both"/>
        <w:rPr>
          <w:noProof/>
          <w:lang w:val="sr-Latn-CS"/>
        </w:rPr>
      </w:pPr>
    </w:p>
    <w:p w:rsidR="00EA0F0C" w:rsidRPr="002E63A1" w:rsidRDefault="002E63A1" w:rsidP="00EA0F0C">
      <w:pPr>
        <w:tabs>
          <w:tab w:val="left" w:pos="0"/>
        </w:tabs>
        <w:spacing w:before="80"/>
        <w:ind w:firstLine="748"/>
        <w:rPr>
          <w:noProof/>
          <w:spacing w:val="-4"/>
          <w:lang w:val="sr-Latn-CS"/>
        </w:rPr>
      </w:pPr>
      <w:r>
        <w:rPr>
          <w:noProof/>
          <w:spacing w:val="-4"/>
          <w:lang w:val="sr-Latn-CS"/>
        </w:rPr>
        <w:t>Plansko</w:t>
      </w:r>
      <w:r w:rsidR="00EA0F0C" w:rsidRPr="002E63A1">
        <w:rPr>
          <w:noProof/>
          <w:spacing w:val="-4"/>
          <w:lang w:val="sr-Latn-CS"/>
        </w:rPr>
        <w:t>-</w:t>
      </w:r>
      <w:r>
        <w:rPr>
          <w:noProof/>
          <w:spacing w:val="-4"/>
          <w:lang w:val="sr-Latn-CS"/>
        </w:rPr>
        <w:t>programske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revitalizacije</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planom</w:t>
      </w:r>
      <w:r w:rsidR="00EA0F0C" w:rsidRPr="002E63A1">
        <w:rPr>
          <w:noProof/>
          <w:lang w:val="sr-Latn-CS"/>
        </w:rPr>
        <w:t xml:space="preserve"> </w:t>
      </w:r>
      <w:r>
        <w:rPr>
          <w:noProof/>
          <w:lang w:val="sr-Latn-CS"/>
        </w:rPr>
        <w:t>multifunkcionalnih</w:t>
      </w:r>
      <w:r w:rsidR="00EA0F0C" w:rsidRPr="002E63A1">
        <w:rPr>
          <w:noProof/>
          <w:lang w:val="sr-Latn-CS"/>
        </w:rPr>
        <w:t xml:space="preserve"> </w:t>
      </w:r>
      <w:r>
        <w:rPr>
          <w:noProof/>
          <w:lang w:val="sr-Latn-CS"/>
        </w:rPr>
        <w:t>centara</w:t>
      </w:r>
      <w:r w:rsidR="00EA0F0C" w:rsidRPr="002E63A1">
        <w:rPr>
          <w:noProof/>
          <w:lang w:val="sr-Latn-CS"/>
        </w:rPr>
        <w:t xml:space="preserve"> - </w:t>
      </w:r>
      <w:r>
        <w:rPr>
          <w:noProof/>
          <w:lang w:val="sr-Latn-CS"/>
        </w:rPr>
        <w:t>punktova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naseljima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pružanje</w:t>
      </w:r>
      <w:r w:rsidR="00EA0F0C" w:rsidRPr="002E63A1">
        <w:rPr>
          <w:noProof/>
          <w:lang w:val="sr-Latn-CS"/>
        </w:rPr>
        <w:t xml:space="preserve"> </w:t>
      </w:r>
      <w:r>
        <w:rPr>
          <w:noProof/>
          <w:lang w:val="sr-Latn-CS"/>
        </w:rPr>
        <w:t>osnovnih</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primarne</w:t>
      </w:r>
      <w:r w:rsidR="00EA0F0C" w:rsidRPr="002E63A1">
        <w:rPr>
          <w:noProof/>
          <w:lang w:val="sr-Latn-CS"/>
        </w:rPr>
        <w:t xml:space="preserve"> </w:t>
      </w:r>
      <w:r>
        <w:rPr>
          <w:noProof/>
          <w:lang w:val="sr-Latn-CS"/>
        </w:rPr>
        <w:t>zdravstvene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socijalne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predškolskog</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osnovnog</w:t>
      </w:r>
      <w:r w:rsidR="00EA0F0C" w:rsidRPr="002E63A1">
        <w:rPr>
          <w:noProof/>
          <w:lang w:val="sr-Latn-CS"/>
        </w:rPr>
        <w:t xml:space="preserve"> </w:t>
      </w:r>
      <w:r>
        <w:rPr>
          <w:noProof/>
          <w:lang w:val="sr-Latn-CS"/>
        </w:rPr>
        <w:t>obrazovanja</w:t>
      </w:r>
      <w:r w:rsidR="00EA0F0C" w:rsidRPr="002E63A1">
        <w:rPr>
          <w:noProof/>
          <w:lang w:val="sr-Latn-CS"/>
        </w:rPr>
        <w:t>);</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multifunkcionalnih</w:t>
      </w:r>
      <w:r w:rsidR="00EA0F0C" w:rsidRPr="002E63A1">
        <w:rPr>
          <w:noProof/>
          <w:lang w:val="sr-Latn-CS"/>
        </w:rPr>
        <w:t xml:space="preserve"> </w:t>
      </w:r>
      <w:r>
        <w:rPr>
          <w:noProof/>
          <w:lang w:val="sr-Latn-CS"/>
        </w:rPr>
        <w:t>centara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adaptaciju</w:t>
      </w:r>
      <w:r w:rsidR="00EA0F0C" w:rsidRPr="002E63A1">
        <w:rPr>
          <w:noProof/>
          <w:lang w:val="sr-Latn-CS"/>
        </w:rPr>
        <w:t xml:space="preserve"> </w:t>
      </w:r>
      <w:r>
        <w:rPr>
          <w:noProof/>
          <w:lang w:val="sr-Latn-CS"/>
        </w:rPr>
        <w:t>postojećih</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ovu</w:t>
      </w:r>
      <w:r w:rsidR="00EA0F0C" w:rsidRPr="002E63A1">
        <w:rPr>
          <w:noProof/>
          <w:lang w:val="sr-Latn-CS"/>
        </w:rPr>
        <w:t xml:space="preserve"> </w:t>
      </w:r>
      <w:r>
        <w:rPr>
          <w:noProof/>
          <w:lang w:val="sr-Latn-CS"/>
        </w:rPr>
        <w:t>namenu</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revitalizacije</w:t>
      </w:r>
      <w:r w:rsidR="00EA0F0C" w:rsidRPr="002E63A1">
        <w:rPr>
          <w:noProof/>
          <w:lang w:val="sr-Latn-CS"/>
        </w:rPr>
        <w:t xml:space="preserve"> </w:t>
      </w:r>
      <w:r>
        <w:rPr>
          <w:noProof/>
          <w:lang w:val="sr-Latn-CS"/>
        </w:rPr>
        <w:t>seoskih</w:t>
      </w:r>
      <w:r w:rsidR="00EA0F0C" w:rsidRPr="002E63A1">
        <w:rPr>
          <w:noProof/>
          <w:lang w:val="sr-Latn-CS"/>
        </w:rPr>
        <w:t xml:space="preserve"> </w:t>
      </w:r>
      <w:r>
        <w:rPr>
          <w:noProof/>
          <w:lang w:val="sr-Latn-CS"/>
        </w:rPr>
        <w:t>naselja</w:t>
      </w:r>
      <w:r w:rsidR="00EA0F0C" w:rsidRPr="002E63A1">
        <w:rPr>
          <w:noProof/>
          <w:lang w:val="sr-Latn-CS"/>
        </w:rPr>
        <w:t>;</w:t>
      </w:r>
    </w:p>
    <w:p w:rsidR="00EA0F0C" w:rsidRPr="002E63A1" w:rsidRDefault="002E63A1" w:rsidP="006F174B">
      <w:pPr>
        <w:numPr>
          <w:ilvl w:val="0"/>
          <w:numId w:val="89"/>
        </w:numPr>
        <w:tabs>
          <w:tab w:val="left" w:pos="810"/>
        </w:tabs>
        <w:ind w:left="0" w:firstLine="561"/>
        <w:jc w:val="both"/>
        <w:rPr>
          <w:noProof/>
          <w:lang w:val="sr-Latn-CS"/>
        </w:rPr>
      </w:pPr>
      <w:r>
        <w:rPr>
          <w:noProof/>
          <w:lang w:val="sr-Latn-CS"/>
        </w:rPr>
        <w:t>izrada</w:t>
      </w:r>
      <w:r w:rsidR="00EA0F0C" w:rsidRPr="002E63A1">
        <w:rPr>
          <w:noProof/>
          <w:lang w:val="sr-Latn-CS"/>
        </w:rPr>
        <w:t xml:space="preserve"> </w:t>
      </w:r>
      <w:r>
        <w:rPr>
          <w:noProof/>
          <w:lang w:val="sr-Latn-CS"/>
        </w:rPr>
        <w:t>planova</w:t>
      </w:r>
      <w:r w:rsidR="00EA0F0C" w:rsidRPr="002E63A1">
        <w:rPr>
          <w:noProof/>
          <w:lang w:val="sr-Latn-CS"/>
        </w:rPr>
        <w:t xml:space="preserve"> </w:t>
      </w:r>
      <w:r>
        <w:rPr>
          <w:noProof/>
          <w:lang w:val="sr-Latn-CS"/>
        </w:rPr>
        <w:t>detaljne</w:t>
      </w:r>
      <w:r w:rsidR="00EA0F0C" w:rsidRPr="002E63A1">
        <w:rPr>
          <w:noProof/>
          <w:lang w:val="sr-Latn-CS"/>
        </w:rPr>
        <w:t xml:space="preserve"> </w:t>
      </w:r>
      <w:r>
        <w:rPr>
          <w:noProof/>
          <w:lang w:val="sr-Latn-CS"/>
        </w:rPr>
        <w:t>regulacije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izmeštanje</w:t>
      </w:r>
      <w:r w:rsidR="00EA0F0C" w:rsidRPr="002E63A1">
        <w:rPr>
          <w:noProof/>
          <w:lang w:val="sr-Latn-CS"/>
        </w:rPr>
        <w:t xml:space="preserve"> </w:t>
      </w:r>
      <w:r>
        <w:rPr>
          <w:noProof/>
          <w:lang w:val="sr-Latn-CS"/>
        </w:rPr>
        <w:t>delova</w:t>
      </w:r>
      <w:r w:rsidR="00EA0F0C" w:rsidRPr="002E63A1">
        <w:rPr>
          <w:noProof/>
          <w:lang w:val="sr-Latn-CS"/>
        </w:rPr>
        <w:t xml:space="preserve"> </w:t>
      </w:r>
      <w:r>
        <w:rPr>
          <w:noProof/>
          <w:lang w:val="sr-Latn-CS"/>
        </w:rPr>
        <w:t>naselja</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Merćez</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okviru</w:t>
      </w:r>
      <w:r w:rsidR="00EA0F0C" w:rsidRPr="002E63A1">
        <w:rPr>
          <w:noProof/>
          <w:lang w:val="sr-Latn-CS"/>
        </w:rPr>
        <w:t xml:space="preserve"> </w:t>
      </w:r>
      <w:r>
        <w:rPr>
          <w:noProof/>
          <w:lang w:val="sr-Latn-CS"/>
        </w:rPr>
        <w:t>novoplaniranog</w:t>
      </w:r>
      <w:r w:rsidR="00EA0F0C" w:rsidRPr="002E63A1">
        <w:rPr>
          <w:noProof/>
          <w:lang w:val="sr-Latn-CS"/>
        </w:rPr>
        <w:t xml:space="preserve"> </w:t>
      </w:r>
      <w:r>
        <w:rPr>
          <w:noProof/>
          <w:lang w:val="sr-Latn-CS"/>
        </w:rPr>
        <w:t>građevinskog</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KO</w:t>
      </w:r>
      <w:r w:rsidR="00EA0F0C" w:rsidRPr="002E63A1">
        <w:rPr>
          <w:noProof/>
          <w:lang w:val="sr-Latn-CS"/>
        </w:rPr>
        <w:t xml:space="preserve"> </w:t>
      </w:r>
      <w:r>
        <w:rPr>
          <w:noProof/>
          <w:lang w:val="sr-Latn-CS"/>
        </w:rPr>
        <w:t>Pačarađa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Merćez</w:t>
      </w:r>
      <w:r w:rsidR="00EA0F0C" w:rsidRPr="002E63A1">
        <w:rPr>
          <w:noProof/>
          <w:lang w:val="sr-Latn-CS"/>
        </w:rPr>
        <w:t>.</w:t>
      </w:r>
    </w:p>
    <w:p w:rsidR="00EA0F0C" w:rsidRPr="002E63A1" w:rsidRDefault="002E63A1" w:rsidP="00EA0F0C">
      <w:pPr>
        <w:tabs>
          <w:tab w:val="left" w:pos="1418"/>
        </w:tabs>
        <w:ind w:left="561"/>
        <w:jc w:val="both"/>
        <w:rPr>
          <w:noProof/>
          <w:lang w:val="sr-Latn-CS"/>
        </w:rPr>
      </w:pPr>
      <w:r>
        <w:rPr>
          <w:noProof/>
          <w:spacing w:val="-4"/>
          <w:lang w:val="sr-Latn-CS"/>
        </w:rPr>
        <w:t>Organizacione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90"/>
        </w:numPr>
        <w:tabs>
          <w:tab w:val="num" w:pos="0"/>
        </w:tabs>
        <w:jc w:val="both"/>
        <w:rPr>
          <w:noProof/>
          <w:lang w:val="sr-Latn-CS"/>
        </w:rPr>
      </w:pPr>
      <w:r>
        <w:rPr>
          <w:noProof/>
          <w:lang w:val="sr-Latn-CS"/>
        </w:rPr>
        <w:t>uspostavljanje</w:t>
      </w:r>
      <w:r w:rsidR="00EA0F0C" w:rsidRPr="002E63A1">
        <w:rPr>
          <w:noProof/>
          <w:lang w:val="sr-Latn-CS"/>
        </w:rPr>
        <w:t xml:space="preserve"> </w:t>
      </w:r>
      <w:r>
        <w:rPr>
          <w:noProof/>
          <w:lang w:val="sr-Latn-CS"/>
        </w:rPr>
        <w:t>javno</w:t>
      </w:r>
      <w:r w:rsidR="00EA0F0C" w:rsidRPr="002E63A1">
        <w:rPr>
          <w:noProof/>
          <w:lang w:val="sr-Latn-CS"/>
        </w:rPr>
        <w:t>-</w:t>
      </w:r>
      <w:r>
        <w:rPr>
          <w:noProof/>
          <w:lang w:val="sr-Latn-CS"/>
        </w:rPr>
        <w:t>privatnog</w:t>
      </w:r>
      <w:r w:rsidR="00EA0F0C" w:rsidRPr="002E63A1">
        <w:rPr>
          <w:noProof/>
          <w:lang w:val="sr-Latn-CS"/>
        </w:rPr>
        <w:t xml:space="preserve"> </w:t>
      </w:r>
      <w:r>
        <w:rPr>
          <w:noProof/>
          <w:lang w:val="sr-Latn-CS"/>
        </w:rPr>
        <w:t>partnerstva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organizovanju</w:t>
      </w:r>
      <w:r w:rsidR="00EA0F0C" w:rsidRPr="002E63A1">
        <w:rPr>
          <w:noProof/>
          <w:lang w:val="sr-Latn-CS"/>
        </w:rPr>
        <w:t xml:space="preserve"> </w:t>
      </w:r>
      <w:r>
        <w:rPr>
          <w:noProof/>
          <w:lang w:val="sr-Latn-CS"/>
        </w:rPr>
        <w:t>usluga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javnog</w:t>
      </w:r>
    </w:p>
    <w:p w:rsidR="00EA0F0C" w:rsidRPr="002E63A1" w:rsidRDefault="00EA0F0C" w:rsidP="00EA0F0C">
      <w:pPr>
        <w:jc w:val="both"/>
        <w:rPr>
          <w:noProof/>
          <w:lang w:val="sr-Latn-CS"/>
        </w:rPr>
      </w:pPr>
      <w:r w:rsidRPr="002E63A1">
        <w:rPr>
          <w:noProof/>
          <w:lang w:val="sr-Latn-CS"/>
        </w:rPr>
        <w:t xml:space="preserve"> </w:t>
      </w:r>
      <w:r w:rsidR="002E63A1">
        <w:rPr>
          <w:noProof/>
          <w:lang w:val="sr-Latn-CS"/>
        </w:rPr>
        <w:t>interesa</w:t>
      </w:r>
      <w:r w:rsidRPr="002E63A1">
        <w:rPr>
          <w:noProof/>
          <w:lang w:val="sr-Latn-CS"/>
        </w:rPr>
        <w:t>;</w:t>
      </w:r>
    </w:p>
    <w:p w:rsidR="00EA0F0C" w:rsidRPr="002E63A1" w:rsidRDefault="002E63A1" w:rsidP="006F174B">
      <w:pPr>
        <w:numPr>
          <w:ilvl w:val="0"/>
          <w:numId w:val="90"/>
        </w:numPr>
        <w:tabs>
          <w:tab w:val="clear" w:pos="720"/>
          <w:tab w:val="left" w:pos="810"/>
        </w:tabs>
        <w:ind w:left="0" w:firstLine="561"/>
        <w:jc w:val="both"/>
        <w:rPr>
          <w:noProof/>
          <w:lang w:val="sr-Latn-CS"/>
        </w:rPr>
      </w:pPr>
      <w:r>
        <w:rPr>
          <w:noProof/>
          <w:lang w:val="sr-Latn-CS"/>
        </w:rPr>
        <w:t>osnivanje</w:t>
      </w:r>
      <w:r w:rsidR="00EA0F0C" w:rsidRPr="002E63A1">
        <w:rPr>
          <w:noProof/>
          <w:lang w:val="sr-Latn-CS"/>
        </w:rPr>
        <w:t xml:space="preserve"> </w:t>
      </w:r>
      <w:r>
        <w:rPr>
          <w:noProof/>
          <w:lang w:val="sr-Latn-CS"/>
        </w:rPr>
        <w:t>efikasne</w:t>
      </w:r>
      <w:r w:rsidR="00EA0F0C" w:rsidRPr="002E63A1">
        <w:rPr>
          <w:noProof/>
          <w:lang w:val="sr-Latn-CS"/>
        </w:rPr>
        <w:t xml:space="preserve"> </w:t>
      </w:r>
      <w:r>
        <w:rPr>
          <w:noProof/>
          <w:lang w:val="sr-Latn-CS"/>
        </w:rPr>
        <w:t>savetodavne</w:t>
      </w:r>
      <w:r w:rsidR="00EA0F0C" w:rsidRPr="002E63A1">
        <w:rPr>
          <w:noProof/>
          <w:lang w:val="sr-Latn-CS"/>
        </w:rPr>
        <w:t xml:space="preserve"> </w:t>
      </w:r>
      <w:r>
        <w:rPr>
          <w:noProof/>
          <w:lang w:val="sr-Latn-CS"/>
        </w:rPr>
        <w:t>poljoprivredne</w:t>
      </w:r>
      <w:r w:rsidR="00EA0F0C" w:rsidRPr="002E63A1">
        <w:rPr>
          <w:noProof/>
          <w:lang w:val="sr-Latn-CS"/>
        </w:rPr>
        <w:t xml:space="preserve"> </w:t>
      </w:r>
      <w:r>
        <w:rPr>
          <w:noProof/>
          <w:lang w:val="sr-Latn-CS"/>
        </w:rPr>
        <w:t>službe</w:t>
      </w:r>
      <w:r w:rsidR="00EA0F0C" w:rsidRPr="002E63A1">
        <w:rPr>
          <w:noProof/>
          <w:lang w:val="sr-Latn-CS"/>
        </w:rPr>
        <w:t>;</w:t>
      </w:r>
    </w:p>
    <w:p w:rsidR="00EA0F0C" w:rsidRPr="002E63A1" w:rsidRDefault="002E63A1" w:rsidP="006F174B">
      <w:pPr>
        <w:numPr>
          <w:ilvl w:val="0"/>
          <w:numId w:val="90"/>
        </w:numPr>
        <w:tabs>
          <w:tab w:val="clear" w:pos="720"/>
          <w:tab w:val="left" w:pos="810"/>
        </w:tabs>
        <w:ind w:left="0" w:firstLine="561"/>
        <w:jc w:val="both"/>
        <w:rPr>
          <w:noProof/>
          <w:lang w:val="sr-Latn-CS"/>
        </w:rPr>
      </w:pPr>
      <w:r>
        <w:rPr>
          <w:noProof/>
          <w:lang w:val="sr-Latn-CS"/>
        </w:rPr>
        <w:t>organizovanje</w:t>
      </w:r>
      <w:r w:rsidR="00EA0F0C" w:rsidRPr="002E63A1">
        <w:rPr>
          <w:noProof/>
          <w:lang w:val="sr-Latn-CS"/>
        </w:rPr>
        <w:t xml:space="preserve"> </w:t>
      </w:r>
      <w:r>
        <w:rPr>
          <w:noProof/>
          <w:lang w:val="sr-Latn-CS"/>
        </w:rPr>
        <w:t>permanentne</w:t>
      </w:r>
      <w:r w:rsidR="00EA0F0C" w:rsidRPr="002E63A1">
        <w:rPr>
          <w:noProof/>
          <w:lang w:val="sr-Latn-CS"/>
        </w:rPr>
        <w:t xml:space="preserve"> </w:t>
      </w:r>
      <w:r>
        <w:rPr>
          <w:noProof/>
          <w:lang w:val="sr-Latn-CS"/>
        </w:rPr>
        <w:t>obuke</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proizvođača</w:t>
      </w:r>
      <w:r w:rsidR="00EA0F0C" w:rsidRPr="002E63A1">
        <w:rPr>
          <w:noProof/>
          <w:lang w:val="sr-Latn-CS"/>
        </w:rPr>
        <w:t xml:space="preserve"> (</w:t>
      </w:r>
      <w:r>
        <w:rPr>
          <w:noProof/>
          <w:lang w:val="sr-Latn-CS"/>
        </w:rPr>
        <w:t>naročito</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pogledu</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načina</w:t>
      </w:r>
      <w:r w:rsidR="00EA0F0C" w:rsidRPr="002E63A1">
        <w:rPr>
          <w:noProof/>
          <w:lang w:val="sr-Latn-CS"/>
        </w:rPr>
        <w:t xml:space="preserve"> </w:t>
      </w:r>
      <w:r>
        <w:rPr>
          <w:noProof/>
          <w:lang w:val="sr-Latn-CS"/>
        </w:rPr>
        <w:t>proizvodnje</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proizvoda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organskom</w:t>
      </w:r>
      <w:r w:rsidR="00EA0F0C" w:rsidRPr="002E63A1">
        <w:rPr>
          <w:noProof/>
          <w:lang w:val="sr-Latn-CS"/>
        </w:rPr>
        <w:t xml:space="preserve"> </w:t>
      </w:r>
      <w:r>
        <w:rPr>
          <w:noProof/>
          <w:lang w:val="sr-Latn-CS"/>
        </w:rPr>
        <w:t>režimu</w:t>
      </w:r>
      <w:r w:rsidR="00EA0F0C" w:rsidRPr="002E63A1">
        <w:rPr>
          <w:noProof/>
          <w:lang w:val="sr-Latn-CS"/>
        </w:rPr>
        <w:t xml:space="preserve">, </w:t>
      </w:r>
      <w:r>
        <w:rPr>
          <w:noProof/>
          <w:lang w:val="sr-Latn-CS"/>
        </w:rPr>
        <w:t>adekvatnog</w:t>
      </w:r>
      <w:r w:rsidR="00EA0F0C" w:rsidRPr="002E63A1">
        <w:rPr>
          <w:noProof/>
          <w:lang w:val="sr-Latn-CS"/>
        </w:rPr>
        <w:t xml:space="preserve"> </w:t>
      </w:r>
      <w:r>
        <w:rPr>
          <w:noProof/>
          <w:lang w:val="sr-Latn-CS"/>
        </w:rPr>
        <w:t>smeštaja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ishrane</w:t>
      </w:r>
      <w:r w:rsidR="00EA0F0C" w:rsidRPr="002E63A1">
        <w:rPr>
          <w:noProof/>
          <w:lang w:val="sr-Latn-CS"/>
        </w:rPr>
        <w:t xml:space="preserve"> </w:t>
      </w:r>
      <w:r>
        <w:rPr>
          <w:noProof/>
          <w:lang w:val="sr-Latn-CS"/>
        </w:rPr>
        <w:t>stoke</w:t>
      </w:r>
      <w:r w:rsidR="00EA0F0C" w:rsidRPr="002E63A1">
        <w:rPr>
          <w:noProof/>
          <w:lang w:val="sr-Latn-CS"/>
        </w:rPr>
        <w:t xml:space="preserve">, </w:t>
      </w:r>
      <w:r>
        <w:rPr>
          <w:noProof/>
          <w:lang w:val="sr-Latn-CS"/>
        </w:rPr>
        <w:t>načina</w:t>
      </w:r>
      <w:r w:rsidR="00EA0F0C" w:rsidRPr="002E63A1">
        <w:rPr>
          <w:noProof/>
          <w:lang w:val="sr-Latn-CS"/>
        </w:rPr>
        <w:t xml:space="preserve"> </w:t>
      </w:r>
      <w:r>
        <w:rPr>
          <w:noProof/>
          <w:lang w:val="sr-Latn-CS"/>
        </w:rPr>
        <w:t>upotrebe</w:t>
      </w:r>
      <w:r w:rsidR="00EA0F0C" w:rsidRPr="002E63A1">
        <w:rPr>
          <w:noProof/>
          <w:lang w:val="sr-Latn-CS"/>
        </w:rPr>
        <w:t xml:space="preserve"> </w:t>
      </w:r>
      <w:r>
        <w:rPr>
          <w:noProof/>
          <w:lang w:val="sr-Latn-CS"/>
        </w:rPr>
        <w:t>savremenih</w:t>
      </w:r>
      <w:r w:rsidR="00EA0F0C" w:rsidRPr="002E63A1">
        <w:rPr>
          <w:noProof/>
          <w:lang w:val="sr-Latn-CS"/>
        </w:rPr>
        <w:t xml:space="preserve"> </w:t>
      </w:r>
      <w:r>
        <w:rPr>
          <w:noProof/>
          <w:lang w:val="sr-Latn-CS"/>
        </w:rPr>
        <w:t>agrotehničkih</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sl</w:t>
      </w:r>
      <w:r w:rsidR="00EA0F0C" w:rsidRPr="002E63A1">
        <w:rPr>
          <w:noProof/>
          <w:lang w:val="sr-Latn-CS"/>
        </w:rPr>
        <w:t>);</w:t>
      </w:r>
    </w:p>
    <w:p w:rsidR="00EA0F0C" w:rsidRPr="002E63A1" w:rsidRDefault="002E63A1" w:rsidP="006F174B">
      <w:pPr>
        <w:numPr>
          <w:ilvl w:val="0"/>
          <w:numId w:val="90"/>
        </w:numPr>
        <w:tabs>
          <w:tab w:val="clear" w:pos="720"/>
          <w:tab w:val="left" w:pos="810"/>
        </w:tabs>
        <w:ind w:left="0" w:firstLine="561"/>
        <w:jc w:val="both"/>
        <w:rPr>
          <w:noProof/>
          <w:lang w:val="sr-Latn-CS"/>
        </w:rPr>
      </w:pPr>
      <w:r>
        <w:rPr>
          <w:noProof/>
          <w:lang w:val="sr-Latn-CS"/>
        </w:rPr>
        <w:t>sprovođenje</w:t>
      </w:r>
      <w:r w:rsidR="00EA0F0C" w:rsidRPr="002E63A1">
        <w:rPr>
          <w:noProof/>
          <w:lang w:val="sr-Latn-CS"/>
        </w:rPr>
        <w:t xml:space="preserve"> </w:t>
      </w:r>
      <w:r>
        <w:rPr>
          <w:noProof/>
          <w:lang w:val="sr-Latn-CS"/>
        </w:rPr>
        <w:t>permanentnih</w:t>
      </w:r>
      <w:r w:rsidR="00EA0F0C" w:rsidRPr="002E63A1">
        <w:rPr>
          <w:noProof/>
          <w:lang w:val="sr-Latn-CS"/>
        </w:rPr>
        <w:t xml:space="preserve"> </w:t>
      </w:r>
      <w:r>
        <w:rPr>
          <w:noProof/>
          <w:lang w:val="sr-Latn-CS"/>
        </w:rPr>
        <w:t>obuka</w:t>
      </w:r>
      <w:r w:rsidR="00EA0F0C" w:rsidRPr="002E63A1">
        <w:rPr>
          <w:noProof/>
          <w:lang w:val="sr-Latn-CS"/>
        </w:rPr>
        <w:t>/</w:t>
      </w:r>
      <w:r>
        <w:rPr>
          <w:noProof/>
          <w:lang w:val="sr-Latn-CS"/>
        </w:rPr>
        <w:t>edukacija</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stanovništva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oblasti</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voda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značaja</w:t>
      </w:r>
      <w:r w:rsidR="00EA0F0C" w:rsidRPr="002E63A1">
        <w:rPr>
          <w:noProof/>
          <w:lang w:val="sr-Latn-CS"/>
        </w:rPr>
        <w:t xml:space="preserve"> </w:t>
      </w:r>
      <w:r>
        <w:rPr>
          <w:noProof/>
          <w:lang w:val="sr-Latn-CS"/>
        </w:rPr>
        <w:t>uspostavljanja</w:t>
      </w:r>
      <w:r w:rsidR="00EA0F0C" w:rsidRPr="002E63A1">
        <w:rPr>
          <w:noProof/>
          <w:lang w:val="sr-Latn-CS"/>
        </w:rPr>
        <w:t xml:space="preserve"> </w:t>
      </w:r>
      <w:r>
        <w:rPr>
          <w:noProof/>
          <w:lang w:val="sr-Latn-CS"/>
        </w:rPr>
        <w:t>sistema</w:t>
      </w:r>
      <w:r w:rsidR="00EA0F0C" w:rsidRPr="002E63A1">
        <w:rPr>
          <w:noProof/>
          <w:lang w:val="sr-Latn-CS"/>
        </w:rPr>
        <w:t xml:space="preserve"> </w:t>
      </w:r>
      <w:r>
        <w:rPr>
          <w:noProof/>
          <w:lang w:val="sr-Latn-CS"/>
        </w:rPr>
        <w:t>održivog</w:t>
      </w:r>
      <w:r w:rsidR="00EA0F0C" w:rsidRPr="002E63A1">
        <w:rPr>
          <w:noProof/>
          <w:lang w:val="sr-Latn-CS"/>
        </w:rPr>
        <w:t xml:space="preserve"> </w:t>
      </w:r>
      <w:r>
        <w:rPr>
          <w:noProof/>
          <w:lang w:val="sr-Latn-CS"/>
        </w:rPr>
        <w:t>ruralnog</w:t>
      </w:r>
      <w:r w:rsidR="00EA0F0C" w:rsidRPr="002E63A1">
        <w:rPr>
          <w:noProof/>
          <w:lang w:val="sr-Latn-CS"/>
        </w:rPr>
        <w:t xml:space="preserve"> </w:t>
      </w:r>
      <w:r>
        <w:rPr>
          <w:noProof/>
          <w:lang w:val="sr-Latn-CS"/>
        </w:rPr>
        <w:t>razvoja</w:t>
      </w:r>
      <w:r w:rsidR="00EA0F0C" w:rsidRPr="002E63A1">
        <w:rPr>
          <w:noProof/>
          <w:lang w:val="sr-Latn-CS"/>
        </w:rPr>
        <w:t>;</w:t>
      </w:r>
    </w:p>
    <w:p w:rsidR="00EA0F0C" w:rsidRPr="002E63A1" w:rsidRDefault="002E63A1" w:rsidP="006F174B">
      <w:pPr>
        <w:numPr>
          <w:ilvl w:val="0"/>
          <w:numId w:val="90"/>
        </w:numPr>
        <w:tabs>
          <w:tab w:val="clear" w:pos="720"/>
          <w:tab w:val="left" w:pos="810"/>
        </w:tabs>
        <w:ind w:left="0" w:firstLine="561"/>
        <w:jc w:val="both"/>
        <w:rPr>
          <w:noProof/>
          <w:lang w:val="sr-Latn-CS"/>
        </w:rPr>
      </w:pPr>
      <w:r>
        <w:rPr>
          <w:noProof/>
          <w:lang w:val="sr-Latn-CS"/>
        </w:rPr>
        <w:t>udruživanje</w:t>
      </w:r>
      <w:r w:rsidR="00EA0F0C" w:rsidRPr="002E63A1">
        <w:rPr>
          <w:noProof/>
          <w:lang w:val="sr-Latn-CS"/>
        </w:rPr>
        <w:t xml:space="preserve"> </w:t>
      </w:r>
      <w:r>
        <w:rPr>
          <w:noProof/>
          <w:lang w:val="sr-Latn-CS"/>
        </w:rPr>
        <w:t>poljoprivrednih</w:t>
      </w:r>
      <w:r w:rsidR="00EA0F0C" w:rsidRPr="002E63A1">
        <w:rPr>
          <w:noProof/>
          <w:lang w:val="sr-Latn-CS"/>
        </w:rPr>
        <w:t xml:space="preserve"> </w:t>
      </w:r>
      <w:r>
        <w:rPr>
          <w:noProof/>
          <w:lang w:val="sr-Latn-CS"/>
        </w:rPr>
        <w:t>proizvođača</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klastere</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zatvaranja</w:t>
      </w:r>
      <w:r w:rsidR="00EA0F0C" w:rsidRPr="002E63A1">
        <w:rPr>
          <w:noProof/>
          <w:lang w:val="sr-Latn-CS"/>
        </w:rPr>
        <w:t xml:space="preserve"> </w:t>
      </w:r>
      <w:r>
        <w:rPr>
          <w:noProof/>
          <w:lang w:val="sr-Latn-CS"/>
        </w:rPr>
        <w:t>proizvodnog</w:t>
      </w:r>
      <w:r w:rsidR="00EA0F0C" w:rsidRPr="002E63A1">
        <w:rPr>
          <w:noProof/>
          <w:lang w:val="sr-Latn-CS"/>
        </w:rPr>
        <w:t xml:space="preserve"> </w:t>
      </w:r>
      <w:r>
        <w:rPr>
          <w:noProof/>
          <w:lang w:val="sr-Latn-CS"/>
        </w:rPr>
        <w:t>kruga</w:t>
      </w:r>
      <w:r w:rsidR="00EA0F0C" w:rsidRPr="002E63A1">
        <w:rPr>
          <w:noProof/>
          <w:lang w:val="sr-Latn-CS"/>
        </w:rPr>
        <w:t xml:space="preserve">, </w:t>
      </w:r>
      <w:r>
        <w:rPr>
          <w:noProof/>
          <w:lang w:val="sr-Latn-CS"/>
        </w:rPr>
        <w:t>povećanja</w:t>
      </w:r>
      <w:r w:rsidR="00EA0F0C" w:rsidRPr="002E63A1">
        <w:rPr>
          <w:noProof/>
          <w:lang w:val="sr-Latn-CS"/>
        </w:rPr>
        <w:t xml:space="preserve"> </w:t>
      </w:r>
      <w:r>
        <w:rPr>
          <w:noProof/>
          <w:lang w:val="sr-Latn-CS"/>
        </w:rPr>
        <w:t>konkurentnosti</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zajedničkog</w:t>
      </w:r>
      <w:r w:rsidR="00EA0F0C" w:rsidRPr="002E63A1">
        <w:rPr>
          <w:noProof/>
          <w:lang w:val="sr-Latn-CS"/>
        </w:rPr>
        <w:t xml:space="preserve"> </w:t>
      </w:r>
      <w:r>
        <w:rPr>
          <w:noProof/>
          <w:lang w:val="sr-Latn-CS"/>
        </w:rPr>
        <w:t>nastupa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tržištu</w:t>
      </w:r>
      <w:r w:rsidR="00EA0F0C" w:rsidRPr="002E63A1">
        <w:rPr>
          <w:noProof/>
          <w:lang w:val="sr-Latn-CS"/>
        </w:rPr>
        <w:t xml:space="preserve">. </w:t>
      </w:r>
    </w:p>
    <w:p w:rsidR="00EA0F0C" w:rsidRPr="002E63A1" w:rsidRDefault="00EA0F0C" w:rsidP="00EA0F0C">
      <w:pPr>
        <w:tabs>
          <w:tab w:val="left" w:pos="0"/>
        </w:tabs>
        <w:ind w:firstLine="748"/>
        <w:jc w:val="both"/>
        <w:rPr>
          <w:noProof/>
          <w:spacing w:val="-4"/>
          <w:lang w:val="sr-Latn-CS"/>
        </w:rPr>
      </w:pPr>
    </w:p>
    <w:p w:rsidR="00EA0F0C" w:rsidRPr="002E63A1" w:rsidRDefault="002E63A1" w:rsidP="00EA0F0C">
      <w:pPr>
        <w:tabs>
          <w:tab w:val="left" w:pos="0"/>
        </w:tabs>
        <w:ind w:firstLine="749"/>
        <w:jc w:val="both"/>
        <w:rPr>
          <w:bCs/>
          <w:noProof/>
          <w:lang w:val="sr-Latn-CS"/>
        </w:rPr>
      </w:pPr>
      <w:r>
        <w:rPr>
          <w:noProof/>
          <w:spacing w:val="-4"/>
          <w:lang w:val="sr-Latn-CS"/>
        </w:rPr>
        <w:t>Za</w:t>
      </w:r>
      <w:r w:rsidR="00EA0F0C" w:rsidRPr="002E63A1">
        <w:rPr>
          <w:noProof/>
          <w:spacing w:val="-4"/>
          <w:lang w:val="sr-Latn-CS"/>
        </w:rPr>
        <w:t xml:space="preserve"> </w:t>
      </w:r>
      <w:r>
        <w:rPr>
          <w:noProof/>
          <w:spacing w:val="-4"/>
          <w:lang w:val="sr-Latn-CS"/>
        </w:rPr>
        <w:t>planska</w:t>
      </w:r>
      <w:r w:rsidR="00EA0F0C" w:rsidRPr="002E63A1">
        <w:rPr>
          <w:noProof/>
          <w:spacing w:val="-4"/>
          <w:lang w:val="sr-Latn-CS"/>
        </w:rPr>
        <w:t xml:space="preserve"> </w:t>
      </w:r>
      <w:r>
        <w:rPr>
          <w:noProof/>
          <w:spacing w:val="-4"/>
          <w:lang w:val="sr-Latn-CS"/>
        </w:rPr>
        <w:t>rešenja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oblasti</w:t>
      </w:r>
      <w:r w:rsidR="00EA0F0C" w:rsidRPr="002E63A1">
        <w:rPr>
          <w:noProof/>
          <w:spacing w:val="-4"/>
          <w:lang w:val="sr-Latn-CS"/>
        </w:rPr>
        <w:t xml:space="preserve"> </w:t>
      </w:r>
      <w:r>
        <w:rPr>
          <w:bCs/>
          <w:noProof/>
          <w:lang w:val="sr-Latn-CS"/>
        </w:rPr>
        <w:t>saobraćaja</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infrastrukturnih</w:t>
      </w:r>
      <w:r w:rsidR="00EA0F0C" w:rsidRPr="002E63A1">
        <w:rPr>
          <w:bCs/>
          <w:noProof/>
          <w:lang w:val="sr-Latn-CS"/>
        </w:rPr>
        <w:t xml:space="preserve"> </w:t>
      </w:r>
      <w:r>
        <w:rPr>
          <w:bCs/>
          <w:noProof/>
          <w:lang w:val="sr-Latn-CS"/>
        </w:rPr>
        <w:t>sistema</w:t>
      </w:r>
      <w:r w:rsidR="00EA0F0C" w:rsidRPr="002E63A1">
        <w:rPr>
          <w:bCs/>
          <w:noProof/>
          <w:lang w:val="sr-Latn-CS"/>
        </w:rPr>
        <w:t>:</w:t>
      </w:r>
    </w:p>
    <w:p w:rsidR="00EA0F0C" w:rsidRPr="002E63A1" w:rsidRDefault="002E63A1" w:rsidP="00EA0F0C">
      <w:pPr>
        <w:tabs>
          <w:tab w:val="left" w:pos="0"/>
        </w:tabs>
        <w:ind w:firstLine="749"/>
        <w:rPr>
          <w:noProof/>
          <w:spacing w:val="-4"/>
          <w:lang w:val="sr-Latn-CS"/>
        </w:rPr>
      </w:pPr>
      <w:r>
        <w:rPr>
          <w:noProof/>
          <w:spacing w:val="-4"/>
          <w:lang w:val="sr-Latn-CS"/>
        </w:rPr>
        <w:t>Ekonomsko</w:t>
      </w:r>
      <w:r w:rsidR="00EA0F0C" w:rsidRPr="002E63A1">
        <w:rPr>
          <w:noProof/>
          <w:spacing w:val="-4"/>
          <w:lang w:val="sr-Latn-CS"/>
        </w:rPr>
        <w:t>-</w:t>
      </w:r>
      <w:r>
        <w:rPr>
          <w:noProof/>
          <w:spacing w:val="-4"/>
          <w:lang w:val="sr-Latn-CS"/>
        </w:rPr>
        <w:t>finansijske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90"/>
        </w:numPr>
        <w:tabs>
          <w:tab w:val="clear" w:pos="720"/>
          <w:tab w:val="left" w:pos="810"/>
        </w:tabs>
        <w:ind w:left="0" w:firstLine="567"/>
        <w:jc w:val="both"/>
        <w:rPr>
          <w:noProof/>
          <w:lang w:val="sr-Latn-CS"/>
        </w:rPr>
      </w:pPr>
      <w:r>
        <w:rPr>
          <w:noProof/>
          <w:lang w:val="sr-Latn-CS"/>
        </w:rPr>
        <w:t>udruživanje</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mreže</w:t>
      </w:r>
      <w:r w:rsidR="00EA0F0C" w:rsidRPr="002E63A1">
        <w:rPr>
          <w:noProof/>
          <w:lang w:val="sr-Latn-CS"/>
        </w:rPr>
        <w:t xml:space="preserve"> </w:t>
      </w:r>
      <w:r>
        <w:rPr>
          <w:noProof/>
          <w:lang w:val="sr-Latn-CS"/>
        </w:rPr>
        <w:t>državnih</w:t>
      </w:r>
      <w:r w:rsidR="00EA0F0C" w:rsidRPr="002E63A1">
        <w:rPr>
          <w:noProof/>
          <w:lang w:val="sr-Latn-CS"/>
        </w:rPr>
        <w:t xml:space="preserve"> </w:t>
      </w:r>
      <w:r>
        <w:rPr>
          <w:noProof/>
          <w:lang w:val="sr-Latn-CS"/>
        </w:rPr>
        <w:t>puteva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budžeta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Putevi</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kreditnih</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međunarodnih</w:t>
      </w:r>
      <w:r w:rsidR="00EA0F0C" w:rsidRPr="002E63A1">
        <w:rPr>
          <w:noProof/>
          <w:lang w:val="sr-Latn-CS"/>
        </w:rPr>
        <w:t xml:space="preserve"> </w:t>
      </w:r>
      <w:r>
        <w:rPr>
          <w:noProof/>
          <w:lang w:val="sr-Latn-CS"/>
        </w:rPr>
        <w:t>asocijacija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w:t>
      </w:r>
      <w:r w:rsidR="00EA0F0C" w:rsidRPr="002E63A1">
        <w:rPr>
          <w:noProof/>
          <w:lang w:val="sr-Latn-CS"/>
        </w:rPr>
        <w:t>;</w:t>
      </w:r>
    </w:p>
    <w:p w:rsidR="00EA0F0C" w:rsidRPr="002E63A1" w:rsidRDefault="002E63A1" w:rsidP="006F174B">
      <w:pPr>
        <w:numPr>
          <w:ilvl w:val="0"/>
          <w:numId w:val="90"/>
        </w:numPr>
        <w:tabs>
          <w:tab w:val="clear" w:pos="720"/>
          <w:tab w:val="left" w:pos="810"/>
        </w:tabs>
        <w:ind w:left="0" w:firstLine="567"/>
        <w:jc w:val="both"/>
        <w:rPr>
          <w:noProof/>
          <w:lang w:val="sr-Latn-CS"/>
        </w:rPr>
      </w:pPr>
      <w:r>
        <w:rPr>
          <w:noProof/>
          <w:lang w:val="sr-Latn-CS"/>
        </w:rPr>
        <w:t>udruživanje</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prihoda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privatnog</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konkurisanje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pretpristupnih</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lokalne</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infrastrukture</w:t>
      </w:r>
      <w:r w:rsidR="00EA0F0C" w:rsidRPr="002E63A1">
        <w:rPr>
          <w:noProof/>
          <w:lang w:val="sr-Latn-CS"/>
        </w:rPr>
        <w:t xml:space="preserve">; </w:t>
      </w:r>
    </w:p>
    <w:p w:rsidR="00EA0F0C" w:rsidRPr="002E63A1" w:rsidRDefault="002E63A1" w:rsidP="006F174B">
      <w:pPr>
        <w:numPr>
          <w:ilvl w:val="0"/>
          <w:numId w:val="90"/>
        </w:numPr>
        <w:tabs>
          <w:tab w:val="clear" w:pos="720"/>
          <w:tab w:val="left" w:pos="810"/>
        </w:tabs>
        <w:ind w:left="0" w:firstLine="567"/>
        <w:jc w:val="both"/>
        <w:rPr>
          <w:noProof/>
          <w:lang w:val="sr-Latn-CS"/>
        </w:rPr>
      </w:pPr>
      <w:r>
        <w:rPr>
          <w:noProof/>
          <w:lang w:val="sr-Latn-CS"/>
        </w:rPr>
        <w:t>obezbeđivanje</w:t>
      </w:r>
      <w:r w:rsidR="00EA0F0C" w:rsidRPr="002E63A1">
        <w:rPr>
          <w:noProof/>
          <w:lang w:val="sr-Latn-CS"/>
        </w:rPr>
        <w:t xml:space="preserve"> </w:t>
      </w:r>
      <w:r>
        <w:rPr>
          <w:noProof/>
          <w:lang w:val="sr-Latn-CS"/>
        </w:rPr>
        <w:t>direktnih</w:t>
      </w:r>
      <w:r w:rsidR="00EA0F0C" w:rsidRPr="002E63A1">
        <w:rPr>
          <w:noProof/>
          <w:lang w:val="sr-Latn-CS"/>
        </w:rPr>
        <w:t xml:space="preserve"> </w:t>
      </w:r>
      <w:r>
        <w:rPr>
          <w:noProof/>
          <w:lang w:val="sr-Latn-CS"/>
        </w:rPr>
        <w:t>ulaganja</w:t>
      </w:r>
      <w:r w:rsidR="00EA0F0C" w:rsidRPr="002E63A1">
        <w:rPr>
          <w:noProof/>
          <w:lang w:val="sr-Latn-CS"/>
        </w:rPr>
        <w:t xml:space="preserve"> </w:t>
      </w:r>
      <w:r>
        <w:rPr>
          <w:noProof/>
          <w:lang w:val="sr-Latn-CS"/>
        </w:rPr>
        <w:t>Elektroprivrede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Jugoistok</w:t>
      </w:r>
      <w:r w:rsidR="00EA0F0C" w:rsidRPr="002E63A1">
        <w:rPr>
          <w:noProof/>
          <w:lang w:val="sr-Latn-CS"/>
        </w:rPr>
        <w:t xml:space="preserve">” </w:t>
      </w:r>
      <w:r>
        <w:rPr>
          <w:noProof/>
          <w:lang w:val="sr-Latn-CS"/>
        </w:rPr>
        <w:t>d</w:t>
      </w:r>
      <w:r w:rsidR="00EA0F0C" w:rsidRPr="002E63A1">
        <w:rPr>
          <w:noProof/>
          <w:lang w:val="sr-Latn-CS"/>
        </w:rPr>
        <w:t>.</w:t>
      </w:r>
      <w:r>
        <w:rPr>
          <w:noProof/>
          <w:lang w:val="sr-Latn-CS"/>
        </w:rPr>
        <w:t>o</w:t>
      </w:r>
      <w:r w:rsidR="00EA0F0C" w:rsidRPr="002E63A1">
        <w:rPr>
          <w:noProof/>
          <w:lang w:val="sr-Latn-CS"/>
        </w:rPr>
        <w:t>.</w:t>
      </w:r>
      <w:r>
        <w:rPr>
          <w:noProof/>
          <w:lang w:val="sr-Latn-CS"/>
        </w:rPr>
        <w:t>o</w:t>
      </w:r>
      <w:r w:rsidR="00EA0F0C" w:rsidRPr="002E63A1">
        <w:rPr>
          <w:noProof/>
          <w:lang w:val="sr-Latn-CS"/>
        </w:rPr>
        <w:t xml:space="preserve">. </w:t>
      </w:r>
      <w:r>
        <w:rPr>
          <w:noProof/>
          <w:lang w:val="sr-Latn-CS"/>
        </w:rPr>
        <w:t>Niš</w:t>
      </w:r>
      <w:r w:rsidR="00EA0F0C" w:rsidRPr="002E63A1">
        <w:rPr>
          <w:noProof/>
          <w:lang w:val="sr-Latn-CS"/>
        </w:rPr>
        <w:t>;</w:t>
      </w:r>
    </w:p>
    <w:p w:rsidR="00EA0F0C" w:rsidRPr="002E63A1" w:rsidRDefault="002E63A1" w:rsidP="006F174B">
      <w:pPr>
        <w:numPr>
          <w:ilvl w:val="0"/>
          <w:numId w:val="90"/>
        </w:numPr>
        <w:tabs>
          <w:tab w:val="clear" w:pos="720"/>
          <w:tab w:val="left" w:pos="810"/>
        </w:tabs>
        <w:ind w:left="0" w:firstLine="567"/>
        <w:jc w:val="both"/>
        <w:rPr>
          <w:noProof/>
          <w:lang w:val="sr-Latn-CS"/>
        </w:rPr>
      </w:pPr>
      <w:r>
        <w:rPr>
          <w:noProof/>
          <w:lang w:val="sr-Latn-CS"/>
        </w:rPr>
        <w:t>obezbeđivanje</w:t>
      </w:r>
      <w:r w:rsidR="00EA0F0C" w:rsidRPr="002E63A1">
        <w:rPr>
          <w:noProof/>
          <w:lang w:val="sr-Latn-CS"/>
        </w:rPr>
        <w:t xml:space="preserve"> </w:t>
      </w:r>
      <w:r>
        <w:rPr>
          <w:noProof/>
          <w:lang w:val="sr-Latn-CS"/>
        </w:rPr>
        <w:t>direktnih</w:t>
      </w:r>
      <w:r w:rsidR="00EA0F0C" w:rsidRPr="002E63A1">
        <w:rPr>
          <w:noProof/>
          <w:lang w:val="sr-Latn-CS"/>
        </w:rPr>
        <w:t xml:space="preserve"> </w:t>
      </w:r>
      <w:r>
        <w:rPr>
          <w:noProof/>
          <w:lang w:val="sr-Latn-CS"/>
        </w:rPr>
        <w:t>ulaganja</w:t>
      </w:r>
      <w:r w:rsidR="00EA0F0C" w:rsidRPr="002E63A1">
        <w:rPr>
          <w:noProof/>
          <w:lang w:val="sr-Latn-CS"/>
        </w:rPr>
        <w:t xml:space="preserve"> </w:t>
      </w:r>
      <w:r>
        <w:rPr>
          <w:noProof/>
          <w:lang w:val="sr-Latn-CS"/>
        </w:rPr>
        <w:t>distributera</w:t>
      </w:r>
      <w:r w:rsidR="00EA0F0C" w:rsidRPr="002E63A1">
        <w:rPr>
          <w:noProof/>
          <w:lang w:val="sr-Latn-CS"/>
        </w:rPr>
        <w:t xml:space="preserve"> </w:t>
      </w:r>
      <w:r>
        <w:rPr>
          <w:noProof/>
          <w:lang w:val="sr-Latn-CS"/>
        </w:rPr>
        <w:t>prirodnog</w:t>
      </w:r>
      <w:r w:rsidR="00EA0F0C" w:rsidRPr="002E63A1">
        <w:rPr>
          <w:noProof/>
          <w:lang w:val="sr-Latn-CS"/>
        </w:rPr>
        <w:t xml:space="preserve"> </w:t>
      </w:r>
      <w:r>
        <w:rPr>
          <w:noProof/>
          <w:lang w:val="sr-Latn-CS"/>
        </w:rPr>
        <w:t>gasa</w:t>
      </w:r>
      <w:r w:rsidR="00EA0F0C" w:rsidRPr="002E63A1">
        <w:rPr>
          <w:noProof/>
          <w:lang w:val="sr-Latn-CS"/>
        </w:rPr>
        <w:t xml:space="preserve"> (</w:t>
      </w:r>
      <w:r>
        <w:rPr>
          <w:noProof/>
          <w:lang w:val="sr-Latn-CS"/>
        </w:rPr>
        <w:t>Javno</w:t>
      </w:r>
      <w:r w:rsidR="00EA0F0C" w:rsidRPr="002E63A1">
        <w:rPr>
          <w:noProof/>
          <w:lang w:val="sr-Latn-CS"/>
        </w:rPr>
        <w:t xml:space="preserve"> </w:t>
      </w:r>
      <w:r>
        <w:rPr>
          <w:noProof/>
          <w:lang w:val="sr-Latn-CS"/>
        </w:rPr>
        <w:t>preduzeće</w:t>
      </w:r>
      <w:r w:rsidR="00EA0F0C" w:rsidRPr="002E63A1">
        <w:rPr>
          <w:noProof/>
          <w:lang w:val="sr-Latn-CS"/>
        </w:rPr>
        <w:t xml:space="preserve"> </w:t>
      </w:r>
      <w:r>
        <w:rPr>
          <w:noProof/>
          <w:lang w:val="sr-Latn-CS"/>
        </w:rPr>
        <w:t>Srbijagas</w:t>
      </w:r>
      <w:r w:rsidR="00EA0F0C" w:rsidRPr="002E63A1">
        <w:rPr>
          <w:noProof/>
          <w:lang w:val="sr-Latn-CS"/>
        </w:rPr>
        <w:t>);</w:t>
      </w:r>
    </w:p>
    <w:p w:rsidR="00EA0F0C" w:rsidRPr="002E63A1" w:rsidRDefault="002E63A1" w:rsidP="006F174B">
      <w:pPr>
        <w:numPr>
          <w:ilvl w:val="0"/>
          <w:numId w:val="90"/>
        </w:numPr>
        <w:tabs>
          <w:tab w:val="clear" w:pos="720"/>
          <w:tab w:val="left" w:pos="810"/>
        </w:tabs>
        <w:ind w:left="0" w:firstLine="567"/>
        <w:jc w:val="both"/>
        <w:rPr>
          <w:noProof/>
          <w:lang w:val="sr-Latn-CS"/>
        </w:rPr>
      </w:pPr>
      <w:r>
        <w:rPr>
          <w:noProof/>
          <w:lang w:val="sr-Latn-CS"/>
        </w:rPr>
        <w:t>obezbeđivanje</w:t>
      </w:r>
      <w:r w:rsidR="00EA0F0C" w:rsidRPr="002E63A1">
        <w:rPr>
          <w:noProof/>
          <w:lang w:val="sr-Latn-CS"/>
        </w:rPr>
        <w:t xml:space="preserve"> </w:t>
      </w:r>
      <w:r>
        <w:rPr>
          <w:noProof/>
          <w:lang w:val="sr-Latn-CS"/>
        </w:rPr>
        <w:t>direktnih</w:t>
      </w:r>
      <w:r w:rsidR="00EA0F0C" w:rsidRPr="002E63A1">
        <w:rPr>
          <w:noProof/>
          <w:lang w:val="sr-Latn-CS"/>
        </w:rPr>
        <w:t xml:space="preserve"> </w:t>
      </w:r>
      <w:r>
        <w:rPr>
          <w:noProof/>
          <w:lang w:val="sr-Latn-CS"/>
        </w:rPr>
        <w:t>ulaganja</w:t>
      </w:r>
      <w:r w:rsidR="00EA0F0C" w:rsidRPr="002E63A1">
        <w:rPr>
          <w:noProof/>
          <w:lang w:val="sr-Latn-CS"/>
        </w:rPr>
        <w:t xml:space="preserve"> </w:t>
      </w:r>
      <w:r>
        <w:rPr>
          <w:noProof/>
          <w:lang w:val="sr-Latn-CS"/>
        </w:rPr>
        <w:t>privatnog</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i</w:t>
      </w:r>
      <w:r w:rsidR="00EA0F0C" w:rsidRPr="002E63A1">
        <w:rPr>
          <w:noProof/>
          <w:lang w:val="sr-Latn-CS"/>
        </w:rPr>
        <w:t>/</w:t>
      </w:r>
      <w:r>
        <w:rPr>
          <w:noProof/>
          <w:lang w:val="sr-Latn-CS"/>
        </w:rPr>
        <w:t>ili</w:t>
      </w:r>
      <w:r w:rsidR="00EA0F0C" w:rsidRPr="002E63A1">
        <w:rPr>
          <w:noProof/>
          <w:lang w:val="sr-Latn-CS"/>
        </w:rPr>
        <w:t xml:space="preserve">  </w:t>
      </w:r>
      <w:r>
        <w:rPr>
          <w:noProof/>
          <w:lang w:val="sr-Latn-CS"/>
        </w:rPr>
        <w:t>državnog</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Javnog</w:t>
      </w:r>
      <w:r w:rsidR="00EA0F0C" w:rsidRPr="002E63A1">
        <w:rPr>
          <w:noProof/>
          <w:lang w:val="sr-Latn-CS"/>
        </w:rPr>
        <w:t xml:space="preserve"> </w:t>
      </w:r>
      <w:r>
        <w:rPr>
          <w:noProof/>
          <w:lang w:val="sr-Latn-CS"/>
        </w:rPr>
        <w:t>preduzeća</w:t>
      </w:r>
      <w:r w:rsidR="00EA0F0C" w:rsidRPr="002E63A1">
        <w:rPr>
          <w:noProof/>
          <w:lang w:val="sr-Latn-CS"/>
        </w:rPr>
        <w:t xml:space="preserve"> „</w:t>
      </w:r>
      <w:r>
        <w:rPr>
          <w:noProof/>
          <w:lang w:val="sr-Latn-CS"/>
        </w:rPr>
        <w:t>Elektroprivreda</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nadležnog</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energetiku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ministarstva</w:t>
      </w:r>
      <w:r w:rsidR="00EA0F0C" w:rsidRPr="002E63A1">
        <w:rPr>
          <w:noProof/>
          <w:lang w:val="sr-Latn-CS"/>
        </w:rPr>
        <w:t xml:space="preserve"> </w:t>
      </w:r>
      <w:r>
        <w:rPr>
          <w:noProof/>
          <w:lang w:val="sr-Latn-CS"/>
        </w:rPr>
        <w:t>nadležnog</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OIE</w:t>
      </w:r>
      <w:r w:rsidR="00EA0F0C" w:rsidRPr="002E63A1">
        <w:rPr>
          <w:noProof/>
          <w:lang w:val="sr-Latn-CS"/>
        </w:rPr>
        <w:t>;</w:t>
      </w:r>
    </w:p>
    <w:p w:rsidR="00EA0F0C" w:rsidRPr="002E63A1" w:rsidRDefault="002E63A1" w:rsidP="006F174B">
      <w:pPr>
        <w:numPr>
          <w:ilvl w:val="0"/>
          <w:numId w:val="90"/>
        </w:numPr>
        <w:tabs>
          <w:tab w:val="clear" w:pos="720"/>
          <w:tab w:val="left" w:pos="900"/>
        </w:tabs>
        <w:ind w:left="0" w:firstLine="567"/>
        <w:jc w:val="both"/>
        <w:rPr>
          <w:noProof/>
          <w:lang w:val="sr-Latn-CS"/>
        </w:rPr>
      </w:pPr>
      <w:r>
        <w:rPr>
          <w:noProof/>
          <w:lang w:val="sr-Latn-CS"/>
        </w:rPr>
        <w:t>udruživanje</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javnih</w:t>
      </w:r>
      <w:r w:rsidR="00EA0F0C" w:rsidRPr="002E63A1">
        <w:rPr>
          <w:noProof/>
          <w:lang w:val="sr-Latn-CS"/>
        </w:rPr>
        <w:t xml:space="preserve"> </w:t>
      </w:r>
      <w:r>
        <w:rPr>
          <w:noProof/>
          <w:lang w:val="sr-Latn-CS"/>
        </w:rPr>
        <w:t>prihoda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privatnog</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uz</w:t>
      </w:r>
      <w:r w:rsidR="00EA0F0C" w:rsidRPr="002E63A1">
        <w:rPr>
          <w:noProof/>
          <w:lang w:val="sr-Latn-CS"/>
        </w:rPr>
        <w:t xml:space="preserve"> </w:t>
      </w:r>
      <w:r>
        <w:rPr>
          <w:noProof/>
          <w:lang w:val="sr-Latn-CS"/>
        </w:rPr>
        <w:t>konkurisanje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pretpristupnih</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EU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Evropske</w:t>
      </w:r>
      <w:r w:rsidR="00EA0F0C" w:rsidRPr="002E63A1">
        <w:rPr>
          <w:noProof/>
          <w:lang w:val="sr-Latn-CS"/>
        </w:rPr>
        <w:t xml:space="preserve"> </w:t>
      </w:r>
      <w:r>
        <w:rPr>
          <w:noProof/>
          <w:lang w:val="sr-Latn-CS"/>
        </w:rPr>
        <w:t>banke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obnovu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razvoj</w:t>
      </w:r>
      <w:r w:rsidR="00EA0F0C" w:rsidRPr="002E63A1">
        <w:rPr>
          <w:noProof/>
          <w:lang w:val="sr-Latn-CS"/>
        </w:rPr>
        <w:t xml:space="preserve"> (</w:t>
      </w:r>
      <w:r>
        <w:rPr>
          <w:noProof/>
          <w:lang w:val="sr-Latn-CS"/>
        </w:rPr>
        <w:t>EBRD</w:t>
      </w:r>
      <w:r w:rsidR="00EA0F0C" w:rsidRPr="002E63A1">
        <w:rPr>
          <w:noProof/>
          <w:lang w:val="sr-Latn-CS"/>
        </w:rPr>
        <w:t xml:space="preserve">), </w:t>
      </w:r>
      <w:r>
        <w:rPr>
          <w:noProof/>
          <w:lang w:val="sr-Latn-CS"/>
        </w:rPr>
        <w:t>Svetske</w:t>
      </w:r>
      <w:r w:rsidR="00EA0F0C" w:rsidRPr="002E63A1">
        <w:rPr>
          <w:noProof/>
          <w:lang w:val="sr-Latn-CS"/>
        </w:rPr>
        <w:t xml:space="preserve"> </w:t>
      </w:r>
      <w:r>
        <w:rPr>
          <w:noProof/>
          <w:lang w:val="sr-Latn-CS"/>
        </w:rPr>
        <w:t>banke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investicione</w:t>
      </w:r>
      <w:r w:rsidR="00EA0F0C" w:rsidRPr="002E63A1">
        <w:rPr>
          <w:noProof/>
          <w:lang w:val="sr-Latn-CS"/>
        </w:rPr>
        <w:t xml:space="preserve"> </w:t>
      </w:r>
      <w:r>
        <w:rPr>
          <w:noProof/>
          <w:lang w:val="sr-Latn-CS"/>
        </w:rPr>
        <w:t>programe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kreditnih</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donacija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sanitarno</w:t>
      </w:r>
      <w:r w:rsidR="00EA0F0C" w:rsidRPr="002E63A1">
        <w:rPr>
          <w:noProof/>
          <w:lang w:val="sr-Latn-CS"/>
        </w:rPr>
        <w:t xml:space="preserve"> </w:t>
      </w:r>
      <w:r>
        <w:rPr>
          <w:noProof/>
          <w:lang w:val="sr-Latn-CS"/>
        </w:rPr>
        <w:t>bezbedno</w:t>
      </w:r>
      <w:r w:rsidR="00EA0F0C" w:rsidRPr="002E63A1">
        <w:rPr>
          <w:noProof/>
          <w:lang w:val="sr-Latn-CS"/>
        </w:rPr>
        <w:t xml:space="preserve"> </w:t>
      </w:r>
      <w:r>
        <w:rPr>
          <w:noProof/>
          <w:lang w:val="sr-Latn-CS"/>
        </w:rPr>
        <w:t>deponovanje</w:t>
      </w:r>
      <w:r w:rsidR="00EA0F0C" w:rsidRPr="002E63A1">
        <w:rPr>
          <w:noProof/>
          <w:lang w:val="sr-Latn-CS"/>
        </w:rPr>
        <w:t xml:space="preserve"> </w:t>
      </w:r>
      <w:r>
        <w:rPr>
          <w:noProof/>
          <w:lang w:val="sr-Latn-CS"/>
        </w:rPr>
        <w:t>komunalnog</w:t>
      </w:r>
      <w:r w:rsidR="00EA0F0C" w:rsidRPr="002E63A1">
        <w:rPr>
          <w:noProof/>
          <w:lang w:val="sr-Latn-CS"/>
        </w:rPr>
        <w:t xml:space="preserve"> </w:t>
      </w:r>
      <w:r>
        <w:rPr>
          <w:noProof/>
          <w:lang w:val="sr-Latn-CS"/>
        </w:rPr>
        <w:t>otpada</w:t>
      </w:r>
      <w:r w:rsidR="00EA0F0C" w:rsidRPr="002E63A1">
        <w:rPr>
          <w:noProof/>
          <w:lang w:val="sr-Latn-CS"/>
        </w:rPr>
        <w:t>.</w:t>
      </w:r>
    </w:p>
    <w:p w:rsidR="00EA0F0C" w:rsidRPr="002E63A1" w:rsidRDefault="00EA0F0C" w:rsidP="00EA0F0C">
      <w:pPr>
        <w:tabs>
          <w:tab w:val="left" w:pos="900"/>
        </w:tabs>
        <w:ind w:left="567"/>
        <w:jc w:val="both"/>
        <w:rPr>
          <w:noProof/>
          <w:lang w:val="sr-Latn-CS"/>
        </w:rPr>
      </w:pPr>
      <w:r w:rsidRPr="002E63A1">
        <w:rPr>
          <w:noProof/>
          <w:lang w:val="sr-Latn-CS"/>
        </w:rPr>
        <w:t xml:space="preserve">   </w:t>
      </w:r>
      <w:r w:rsidR="002E63A1">
        <w:rPr>
          <w:noProof/>
          <w:spacing w:val="-4"/>
          <w:lang w:val="sr-Latn-CS"/>
        </w:rPr>
        <w:t>Organizacione</w:t>
      </w:r>
      <w:r w:rsidRPr="002E63A1">
        <w:rPr>
          <w:noProof/>
          <w:spacing w:val="-4"/>
          <w:lang w:val="sr-Latn-CS"/>
        </w:rPr>
        <w:t xml:space="preserve"> </w:t>
      </w:r>
      <w:r w:rsidR="002E63A1">
        <w:rPr>
          <w:noProof/>
          <w:spacing w:val="-4"/>
          <w:lang w:val="sr-Latn-CS"/>
        </w:rPr>
        <w:t>mere</w:t>
      </w:r>
      <w:r w:rsidRPr="002E63A1">
        <w:rPr>
          <w:noProof/>
          <w:spacing w:val="-4"/>
          <w:lang w:val="sr-Latn-CS"/>
        </w:rPr>
        <w:t>:</w:t>
      </w:r>
    </w:p>
    <w:p w:rsidR="00EA0F0C" w:rsidRPr="002E63A1" w:rsidRDefault="002E63A1" w:rsidP="006F174B">
      <w:pPr>
        <w:numPr>
          <w:ilvl w:val="0"/>
          <w:numId w:val="91"/>
        </w:numPr>
        <w:tabs>
          <w:tab w:val="left" w:pos="720"/>
          <w:tab w:val="left" w:pos="810"/>
        </w:tabs>
        <w:ind w:left="0" w:firstLine="567"/>
        <w:jc w:val="both"/>
        <w:rPr>
          <w:noProof/>
          <w:lang w:val="sr-Latn-CS"/>
        </w:rPr>
      </w:pPr>
      <w:r>
        <w:rPr>
          <w:noProof/>
          <w:lang w:val="sr-Latn-CS"/>
        </w:rPr>
        <w:t>nabavka</w:t>
      </w:r>
      <w:r w:rsidR="00EA0F0C" w:rsidRPr="002E63A1">
        <w:rPr>
          <w:noProof/>
          <w:lang w:val="sr-Latn-CS"/>
        </w:rPr>
        <w:t xml:space="preserve"> </w:t>
      </w:r>
      <w:r>
        <w:rPr>
          <w:noProof/>
          <w:lang w:val="sr-Latn-CS"/>
        </w:rPr>
        <w:t>potrebnih</w:t>
      </w:r>
      <w:r w:rsidR="00EA0F0C" w:rsidRPr="002E63A1">
        <w:rPr>
          <w:noProof/>
          <w:lang w:val="sr-Latn-CS"/>
        </w:rPr>
        <w:t xml:space="preserve"> </w:t>
      </w:r>
      <w:r>
        <w:rPr>
          <w:noProof/>
          <w:lang w:val="sr-Latn-CS"/>
        </w:rPr>
        <w:t>vozila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kontejnera</w:t>
      </w:r>
      <w:r w:rsidR="00EA0F0C" w:rsidRPr="002E63A1">
        <w:rPr>
          <w:noProof/>
          <w:lang w:val="sr-Latn-CS"/>
        </w:rPr>
        <w:t xml:space="preserve">, </w:t>
      </w:r>
      <w:r>
        <w:rPr>
          <w:noProof/>
          <w:lang w:val="sr-Latn-CS"/>
        </w:rPr>
        <w:t>izgradnja</w:t>
      </w:r>
      <w:r w:rsidR="00EA0F0C" w:rsidRPr="002E63A1">
        <w:rPr>
          <w:noProof/>
          <w:lang w:val="sr-Latn-CS"/>
        </w:rPr>
        <w:t xml:space="preserve"> </w:t>
      </w:r>
      <w:r>
        <w:rPr>
          <w:noProof/>
          <w:lang w:val="sr-Latn-CS"/>
        </w:rPr>
        <w:t>stanica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sakupljanje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organizovanje</w:t>
      </w:r>
      <w:r w:rsidR="00EA0F0C" w:rsidRPr="002E63A1">
        <w:rPr>
          <w:noProof/>
          <w:lang w:val="sr-Latn-CS"/>
        </w:rPr>
        <w:t xml:space="preserve"> </w:t>
      </w:r>
      <w:r>
        <w:rPr>
          <w:noProof/>
          <w:lang w:val="sr-Latn-CS"/>
        </w:rPr>
        <w:t>komunalne</w:t>
      </w:r>
      <w:r w:rsidR="00EA0F0C" w:rsidRPr="002E63A1">
        <w:rPr>
          <w:noProof/>
          <w:lang w:val="sr-Latn-CS"/>
        </w:rPr>
        <w:t xml:space="preserve"> </w:t>
      </w:r>
      <w:r>
        <w:rPr>
          <w:noProof/>
          <w:lang w:val="sr-Latn-CS"/>
        </w:rPr>
        <w:t>službe</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turističkim</w:t>
      </w:r>
      <w:r w:rsidR="00EA0F0C" w:rsidRPr="002E63A1">
        <w:rPr>
          <w:noProof/>
          <w:lang w:val="sr-Latn-CS"/>
        </w:rPr>
        <w:t xml:space="preserve"> </w:t>
      </w:r>
      <w:r>
        <w:rPr>
          <w:noProof/>
          <w:lang w:val="sr-Latn-CS"/>
        </w:rPr>
        <w:t>lokalitetima</w:t>
      </w:r>
      <w:r w:rsidR="00EA0F0C" w:rsidRPr="002E63A1">
        <w:rPr>
          <w:noProof/>
          <w:lang w:val="sr-Latn-CS"/>
        </w:rPr>
        <w:t>;</w:t>
      </w:r>
    </w:p>
    <w:p w:rsidR="00EA0F0C" w:rsidRPr="002E63A1" w:rsidRDefault="002E63A1" w:rsidP="006F174B">
      <w:pPr>
        <w:numPr>
          <w:ilvl w:val="0"/>
          <w:numId w:val="91"/>
        </w:numPr>
        <w:tabs>
          <w:tab w:val="left" w:pos="720"/>
          <w:tab w:val="left" w:pos="810"/>
        </w:tabs>
        <w:ind w:left="0" w:firstLine="567"/>
        <w:jc w:val="both"/>
        <w:rPr>
          <w:noProof/>
          <w:lang w:val="sr-Latn-CS"/>
        </w:rPr>
      </w:pPr>
      <w:r>
        <w:rPr>
          <w:noProof/>
          <w:lang w:val="sr-Latn-CS"/>
        </w:rPr>
        <w:t>nabavka</w:t>
      </w:r>
      <w:r w:rsidR="00EA0F0C" w:rsidRPr="002E63A1">
        <w:rPr>
          <w:noProof/>
          <w:lang w:val="sr-Latn-CS"/>
        </w:rPr>
        <w:t xml:space="preserve"> </w:t>
      </w:r>
      <w:r>
        <w:rPr>
          <w:noProof/>
          <w:lang w:val="sr-Latn-CS"/>
        </w:rPr>
        <w:t>potrebnih</w:t>
      </w:r>
      <w:r w:rsidR="00EA0F0C" w:rsidRPr="002E63A1">
        <w:rPr>
          <w:noProof/>
          <w:lang w:val="sr-Latn-CS"/>
        </w:rPr>
        <w:t xml:space="preserve"> </w:t>
      </w:r>
      <w:r>
        <w:rPr>
          <w:noProof/>
          <w:lang w:val="sr-Latn-CS"/>
        </w:rPr>
        <w:t>mobilnih</w:t>
      </w:r>
      <w:r w:rsidR="00EA0F0C" w:rsidRPr="002E63A1">
        <w:rPr>
          <w:noProof/>
          <w:lang w:val="sr-Latn-CS"/>
        </w:rPr>
        <w:t xml:space="preserve"> </w:t>
      </w:r>
      <w:r>
        <w:rPr>
          <w:noProof/>
          <w:lang w:val="sr-Latn-CS"/>
        </w:rPr>
        <w:t>stanica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sakupljanje</w:t>
      </w:r>
      <w:r w:rsidR="00EA0F0C" w:rsidRPr="002E63A1">
        <w:rPr>
          <w:noProof/>
          <w:lang w:val="sr-Latn-CS"/>
        </w:rPr>
        <w:t xml:space="preserve"> </w:t>
      </w:r>
      <w:r>
        <w:rPr>
          <w:noProof/>
          <w:lang w:val="sr-Latn-CS"/>
        </w:rPr>
        <w:t>otpada</w:t>
      </w:r>
      <w:r w:rsidR="00EA0F0C" w:rsidRPr="002E63A1">
        <w:rPr>
          <w:noProof/>
          <w:lang w:val="sr-Latn-CS"/>
        </w:rPr>
        <w:t>;</w:t>
      </w:r>
    </w:p>
    <w:p w:rsidR="00EA0F0C" w:rsidRPr="002E63A1" w:rsidRDefault="002E63A1" w:rsidP="006F174B">
      <w:pPr>
        <w:numPr>
          <w:ilvl w:val="0"/>
          <w:numId w:val="91"/>
        </w:numPr>
        <w:tabs>
          <w:tab w:val="left" w:pos="720"/>
          <w:tab w:val="left" w:pos="810"/>
        </w:tabs>
        <w:ind w:left="0" w:firstLine="567"/>
        <w:jc w:val="both"/>
        <w:rPr>
          <w:noProof/>
          <w:lang w:val="sr-Latn-CS"/>
        </w:rPr>
      </w:pPr>
      <w:r>
        <w:rPr>
          <w:noProof/>
          <w:lang w:val="sr-Latn-CS"/>
        </w:rPr>
        <w:t>nabavka</w:t>
      </w:r>
      <w:r w:rsidR="00EA0F0C" w:rsidRPr="002E63A1">
        <w:rPr>
          <w:noProof/>
          <w:lang w:val="sr-Latn-CS"/>
        </w:rPr>
        <w:t xml:space="preserve"> </w:t>
      </w:r>
      <w:r>
        <w:rPr>
          <w:noProof/>
          <w:lang w:val="sr-Latn-CS"/>
        </w:rPr>
        <w:t>potrebnih</w:t>
      </w:r>
      <w:r w:rsidR="00EA0F0C" w:rsidRPr="002E63A1">
        <w:rPr>
          <w:noProof/>
          <w:lang w:val="sr-Latn-CS"/>
        </w:rPr>
        <w:t xml:space="preserve"> </w:t>
      </w:r>
      <w:r>
        <w:rPr>
          <w:noProof/>
          <w:lang w:val="sr-Latn-CS"/>
        </w:rPr>
        <w:t>vozila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rad</w:t>
      </w:r>
      <w:r w:rsidR="00EA0F0C" w:rsidRPr="002E63A1">
        <w:rPr>
          <w:noProof/>
          <w:lang w:val="sr-Latn-CS"/>
        </w:rPr>
        <w:t xml:space="preserve"> </w:t>
      </w:r>
      <w:r>
        <w:rPr>
          <w:noProof/>
          <w:lang w:val="sr-Latn-CS"/>
        </w:rPr>
        <w:t>mobilnih</w:t>
      </w:r>
      <w:r w:rsidR="00EA0F0C" w:rsidRPr="002E63A1">
        <w:rPr>
          <w:noProof/>
          <w:lang w:val="sr-Latn-CS"/>
        </w:rPr>
        <w:t xml:space="preserve"> </w:t>
      </w:r>
      <w:r>
        <w:rPr>
          <w:noProof/>
          <w:lang w:val="sr-Latn-CS"/>
        </w:rPr>
        <w:t>veterinarskih</w:t>
      </w:r>
      <w:r w:rsidR="00EA0F0C" w:rsidRPr="002E63A1">
        <w:rPr>
          <w:noProof/>
          <w:lang w:val="sr-Latn-CS"/>
        </w:rPr>
        <w:t xml:space="preserve"> </w:t>
      </w:r>
      <w:r>
        <w:rPr>
          <w:noProof/>
          <w:lang w:val="sr-Latn-CS"/>
        </w:rPr>
        <w:t>stanica</w:t>
      </w:r>
      <w:r w:rsidR="00EA0F0C" w:rsidRPr="002E63A1">
        <w:rPr>
          <w:noProof/>
          <w:lang w:val="sr-Latn-CS"/>
        </w:rPr>
        <w:t>.</w:t>
      </w:r>
    </w:p>
    <w:p w:rsidR="00EA0F0C" w:rsidRPr="002E63A1" w:rsidRDefault="00EA0F0C" w:rsidP="00EA0F0C">
      <w:pPr>
        <w:tabs>
          <w:tab w:val="left" w:pos="810"/>
        </w:tabs>
        <w:jc w:val="both"/>
        <w:rPr>
          <w:noProof/>
          <w:lang w:val="sr-Latn-CS"/>
        </w:rPr>
      </w:pPr>
    </w:p>
    <w:p w:rsidR="00EA0F0C" w:rsidRPr="002E63A1" w:rsidRDefault="00EA0F0C" w:rsidP="00EA0F0C">
      <w:pPr>
        <w:tabs>
          <w:tab w:val="left" w:pos="810"/>
        </w:tabs>
        <w:jc w:val="both"/>
        <w:rPr>
          <w:noProof/>
          <w:lang w:val="sr-Latn-CS"/>
        </w:rPr>
      </w:pPr>
    </w:p>
    <w:p w:rsidR="00EA0F0C" w:rsidRPr="002E63A1" w:rsidRDefault="002E63A1" w:rsidP="00EA0F0C">
      <w:pPr>
        <w:tabs>
          <w:tab w:val="left" w:pos="0"/>
        </w:tabs>
        <w:spacing w:before="180"/>
        <w:ind w:firstLine="748"/>
        <w:rPr>
          <w:noProof/>
          <w:spacing w:val="-4"/>
          <w:lang w:val="sr-Latn-CS"/>
        </w:rPr>
      </w:pPr>
      <w:r>
        <w:rPr>
          <w:noProof/>
          <w:spacing w:val="-4"/>
          <w:lang w:val="sr-Latn-CS"/>
        </w:rPr>
        <w:t>Plansko</w:t>
      </w:r>
      <w:r w:rsidR="00EA0F0C" w:rsidRPr="002E63A1">
        <w:rPr>
          <w:noProof/>
          <w:spacing w:val="-4"/>
          <w:lang w:val="sr-Latn-CS"/>
        </w:rPr>
        <w:t>-</w:t>
      </w:r>
      <w:r>
        <w:rPr>
          <w:noProof/>
          <w:spacing w:val="-4"/>
          <w:lang w:val="sr-Latn-CS"/>
        </w:rPr>
        <w:t>programske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planske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realizaciju</w:t>
      </w:r>
      <w:r w:rsidR="00EA0F0C" w:rsidRPr="002E63A1">
        <w:rPr>
          <w:noProof/>
          <w:lang w:val="sr-Latn-CS"/>
        </w:rPr>
        <w:t xml:space="preserve"> </w:t>
      </w:r>
      <w:r>
        <w:rPr>
          <w:noProof/>
          <w:lang w:val="sr-Latn-CS"/>
        </w:rPr>
        <w:t>novih</w:t>
      </w:r>
      <w:r w:rsidR="00EA0F0C" w:rsidRPr="002E63A1">
        <w:rPr>
          <w:noProof/>
          <w:lang w:val="sr-Latn-CS"/>
        </w:rPr>
        <w:t xml:space="preserve"> </w:t>
      </w:r>
      <w:r>
        <w:rPr>
          <w:noProof/>
          <w:lang w:val="sr-Latn-CS"/>
        </w:rPr>
        <w:t>opštinskih</w:t>
      </w:r>
      <w:r w:rsidR="00EA0F0C" w:rsidRPr="002E63A1">
        <w:rPr>
          <w:noProof/>
          <w:lang w:val="sr-Latn-CS"/>
        </w:rPr>
        <w:t xml:space="preserve"> </w:t>
      </w:r>
      <w:r>
        <w:rPr>
          <w:noProof/>
          <w:lang w:val="sr-Latn-CS"/>
        </w:rPr>
        <w:t>puteva</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novoplanirane</w:t>
      </w:r>
      <w:r w:rsidR="00EA0F0C" w:rsidRPr="002E63A1">
        <w:rPr>
          <w:noProof/>
          <w:lang w:val="sr-Latn-CS"/>
        </w:rPr>
        <w:t xml:space="preserve"> </w:t>
      </w:r>
      <w:r>
        <w:rPr>
          <w:noProof/>
          <w:lang w:val="sr-Latn-CS"/>
        </w:rPr>
        <w:t>TS</w:t>
      </w:r>
      <w:r w:rsidR="00EA0F0C" w:rsidRPr="002E63A1">
        <w:rPr>
          <w:noProof/>
          <w:lang w:val="sr-Latn-CS"/>
        </w:rPr>
        <w:t xml:space="preserve"> </w:t>
      </w:r>
      <w:r>
        <w:rPr>
          <w:noProof/>
          <w:lang w:val="sr-Latn-CS"/>
        </w:rPr>
        <w:t>Lukovska</w:t>
      </w:r>
      <w:r w:rsidR="00EA0F0C" w:rsidRPr="002E63A1">
        <w:rPr>
          <w:noProof/>
          <w:lang w:val="sr-Latn-CS"/>
        </w:rPr>
        <w:t xml:space="preserve"> </w:t>
      </w:r>
      <w:r>
        <w:rPr>
          <w:noProof/>
          <w:lang w:val="sr-Latn-CS"/>
        </w:rPr>
        <w:t>Banja</w:t>
      </w:r>
      <w:r w:rsidR="00EA0F0C" w:rsidRPr="002E63A1">
        <w:rPr>
          <w:noProof/>
          <w:lang w:val="sr-Latn-CS"/>
        </w:rPr>
        <w:t xml:space="preserve">; </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w:t>
      </w:r>
      <w:r>
        <w:rPr>
          <w:noProof/>
          <w:lang w:val="sr-Latn-CS"/>
        </w:rPr>
        <w:t>rekonstrukciju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trafostanice</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w:t>
      </w:r>
      <w:r>
        <w:rPr>
          <w:noProof/>
          <w:lang w:val="sr-Latn-CS"/>
        </w:rPr>
        <w:t>rekonstrukciju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trafostanice</w:t>
      </w:r>
      <w:r w:rsidR="00EA0F0C" w:rsidRPr="002E63A1">
        <w:rPr>
          <w:noProof/>
          <w:lang w:val="sr-Latn-CS"/>
        </w:rPr>
        <w:t xml:space="preserve"> </w:t>
      </w:r>
      <w:r>
        <w:rPr>
          <w:noProof/>
          <w:lang w:val="sr-Latn-CS"/>
        </w:rPr>
        <w:t>ukoliko</w:t>
      </w:r>
      <w:r w:rsidR="00EA0F0C" w:rsidRPr="002E63A1">
        <w:rPr>
          <w:noProof/>
          <w:lang w:val="sr-Latn-CS"/>
        </w:rPr>
        <w:t xml:space="preserve"> </w:t>
      </w:r>
      <w:r>
        <w:rPr>
          <w:noProof/>
          <w:lang w:val="sr-Latn-CS"/>
        </w:rPr>
        <w:t>postojeći</w:t>
      </w:r>
      <w:r w:rsidR="00EA0F0C" w:rsidRPr="002E63A1">
        <w:rPr>
          <w:noProof/>
          <w:lang w:val="sr-Latn-CS"/>
        </w:rPr>
        <w:t xml:space="preserve"> </w:t>
      </w:r>
      <w:r>
        <w:rPr>
          <w:noProof/>
          <w:lang w:val="sr-Latn-CS"/>
        </w:rPr>
        <w:t>prostori</w:t>
      </w:r>
      <w:r w:rsidR="00EA0F0C" w:rsidRPr="002E63A1">
        <w:rPr>
          <w:noProof/>
          <w:lang w:val="sr-Latn-CS"/>
        </w:rPr>
        <w:t xml:space="preserve"> </w:t>
      </w:r>
      <w:r>
        <w:rPr>
          <w:noProof/>
          <w:lang w:val="sr-Latn-CS"/>
        </w:rPr>
        <w:t>zbog</w:t>
      </w:r>
      <w:r w:rsidR="00EA0F0C" w:rsidRPr="002E63A1">
        <w:rPr>
          <w:noProof/>
          <w:lang w:val="sr-Latn-CS"/>
        </w:rPr>
        <w:t xml:space="preserve"> </w:t>
      </w:r>
      <w:r>
        <w:rPr>
          <w:noProof/>
          <w:lang w:val="sr-Latn-CS"/>
        </w:rPr>
        <w:t>novoplanirane</w:t>
      </w:r>
      <w:r w:rsidR="00EA0F0C" w:rsidRPr="002E63A1">
        <w:rPr>
          <w:noProof/>
          <w:lang w:val="sr-Latn-CS"/>
        </w:rPr>
        <w:t xml:space="preserve"> </w:t>
      </w:r>
      <w:r>
        <w:rPr>
          <w:noProof/>
          <w:lang w:val="sr-Latn-CS"/>
        </w:rPr>
        <w:t>snage</w:t>
      </w:r>
      <w:r w:rsidR="00EA0F0C" w:rsidRPr="002E63A1">
        <w:rPr>
          <w:noProof/>
          <w:lang w:val="sr-Latn-CS"/>
        </w:rPr>
        <w:t xml:space="preserve"> </w:t>
      </w:r>
      <w:r>
        <w:rPr>
          <w:noProof/>
          <w:lang w:val="sr-Latn-CS"/>
        </w:rPr>
        <w:t>prevazilaze</w:t>
      </w:r>
      <w:r w:rsidR="00EA0F0C" w:rsidRPr="002E63A1">
        <w:rPr>
          <w:noProof/>
          <w:lang w:val="sr-Latn-CS"/>
        </w:rPr>
        <w:t xml:space="preserve"> </w:t>
      </w:r>
      <w:r>
        <w:rPr>
          <w:noProof/>
          <w:lang w:val="sr-Latn-CS"/>
        </w:rPr>
        <w:t>potrebne</w:t>
      </w:r>
      <w:r w:rsidR="00EA0F0C" w:rsidRPr="002E63A1">
        <w:rPr>
          <w:noProof/>
          <w:lang w:val="sr-Latn-CS"/>
        </w:rPr>
        <w:t xml:space="preserve"> </w:t>
      </w:r>
      <w:r>
        <w:rPr>
          <w:noProof/>
          <w:lang w:val="sr-Latn-CS"/>
        </w:rPr>
        <w:t>planirane</w:t>
      </w:r>
      <w:r w:rsidR="00EA0F0C" w:rsidRPr="002E63A1">
        <w:rPr>
          <w:noProof/>
          <w:lang w:val="sr-Latn-CS"/>
        </w:rPr>
        <w:t xml:space="preserve"> </w:t>
      </w:r>
      <w:r>
        <w:rPr>
          <w:noProof/>
          <w:lang w:val="sr-Latn-CS"/>
        </w:rPr>
        <w:t>kapacitete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TS</w:t>
      </w:r>
      <w:r w:rsidR="00EA0F0C" w:rsidRPr="002E63A1">
        <w:rPr>
          <w:noProof/>
          <w:lang w:val="sr-Latn-CS"/>
        </w:rPr>
        <w:t xml:space="preserve"> „</w:t>
      </w:r>
      <w:r>
        <w:rPr>
          <w:noProof/>
          <w:lang w:val="sr-Latn-CS"/>
        </w:rPr>
        <w:t>Selova</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odnosno</w:t>
      </w:r>
      <w:r w:rsidR="00EA0F0C" w:rsidRPr="002E63A1">
        <w:rPr>
          <w:noProof/>
          <w:lang w:val="sr-Latn-CS"/>
        </w:rPr>
        <w:t xml:space="preserve"> </w:t>
      </w:r>
      <w:r>
        <w:rPr>
          <w:noProof/>
          <w:lang w:val="sr-Latn-CS"/>
        </w:rPr>
        <w:t>određivanje</w:t>
      </w:r>
      <w:r w:rsidR="00EA0F0C" w:rsidRPr="002E63A1">
        <w:rPr>
          <w:noProof/>
          <w:lang w:val="sr-Latn-CS"/>
        </w:rPr>
        <w:t xml:space="preserve"> </w:t>
      </w:r>
      <w:r>
        <w:rPr>
          <w:noProof/>
          <w:lang w:val="sr-Latn-CS"/>
        </w:rPr>
        <w:t>trase</w:t>
      </w:r>
      <w:r w:rsidR="00EA0F0C" w:rsidRPr="002E63A1">
        <w:rPr>
          <w:noProof/>
          <w:lang w:val="sr-Latn-CS"/>
        </w:rPr>
        <w:t xml:space="preserve"> </w:t>
      </w:r>
      <w:r>
        <w:rPr>
          <w:noProof/>
          <w:lang w:val="sr-Latn-CS"/>
        </w:rPr>
        <w:t>stubova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dalekovoda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prenos</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svim</w:t>
      </w:r>
      <w:r w:rsidR="00EA0F0C" w:rsidRPr="002E63A1">
        <w:rPr>
          <w:noProof/>
          <w:lang w:val="sr-Latn-CS"/>
        </w:rPr>
        <w:t xml:space="preserve"> </w:t>
      </w:r>
      <w:r>
        <w:rPr>
          <w:noProof/>
          <w:lang w:val="sr-Latn-CS"/>
        </w:rPr>
        <w:t>elementima</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dalekovoda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prenos</w:t>
      </w:r>
      <w:r w:rsidR="00EA0F0C" w:rsidRPr="002E63A1">
        <w:rPr>
          <w:noProof/>
          <w:lang w:val="sr-Latn-CS"/>
        </w:rPr>
        <w:t xml:space="preserve"> </w:t>
      </w:r>
      <w:r>
        <w:rPr>
          <w:noProof/>
          <w:lang w:val="sr-Latn-CS"/>
        </w:rPr>
        <w:t>električne</w:t>
      </w:r>
      <w:r w:rsidR="00EA0F0C" w:rsidRPr="002E63A1">
        <w:rPr>
          <w:noProof/>
          <w:lang w:val="sr-Latn-CS"/>
        </w:rPr>
        <w:t xml:space="preserve"> </w:t>
      </w:r>
      <w:r>
        <w:rPr>
          <w:noProof/>
          <w:lang w:val="sr-Latn-CS"/>
        </w:rPr>
        <w:t>energije</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gasovoda</w:t>
      </w:r>
      <w:r w:rsidR="00EA0F0C" w:rsidRPr="002E63A1">
        <w:rPr>
          <w:noProof/>
          <w:lang w:val="sr-Latn-CS"/>
        </w:rPr>
        <w:t xml:space="preserve"> </w:t>
      </w:r>
      <w:r>
        <w:rPr>
          <w:noProof/>
          <w:lang w:val="sr-Latn-CS"/>
        </w:rPr>
        <w:t>srednjeg</w:t>
      </w:r>
      <w:r w:rsidR="00EA0F0C" w:rsidRPr="002E63A1">
        <w:rPr>
          <w:noProof/>
          <w:lang w:val="sr-Latn-CS"/>
        </w:rPr>
        <w:t xml:space="preserve"> </w:t>
      </w:r>
      <w:r>
        <w:rPr>
          <w:noProof/>
          <w:lang w:val="sr-Latn-CS"/>
        </w:rPr>
        <w:t>pritiska</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projekata</w:t>
      </w:r>
      <w:r w:rsidR="00EA0F0C" w:rsidRPr="002E63A1">
        <w:rPr>
          <w:noProof/>
          <w:lang w:val="sr-Latn-CS"/>
        </w:rPr>
        <w:t xml:space="preserve"> </w:t>
      </w:r>
      <w:r>
        <w:rPr>
          <w:noProof/>
          <w:lang w:val="sr-Latn-CS"/>
        </w:rPr>
        <w:t>sanacije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rekultivacije</w:t>
      </w:r>
      <w:r w:rsidR="00EA0F0C" w:rsidRPr="002E63A1">
        <w:rPr>
          <w:noProof/>
          <w:lang w:val="sr-Latn-CS"/>
        </w:rPr>
        <w:t xml:space="preserve"> </w:t>
      </w:r>
      <w:r>
        <w:rPr>
          <w:noProof/>
          <w:lang w:val="sr-Latn-CS"/>
        </w:rPr>
        <w:t>smetlišta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prethodnom</w:t>
      </w:r>
      <w:r w:rsidR="00EA0F0C" w:rsidRPr="002E63A1">
        <w:rPr>
          <w:noProof/>
          <w:lang w:val="sr-Latn-CS"/>
        </w:rPr>
        <w:t xml:space="preserve"> </w:t>
      </w:r>
      <w:r>
        <w:rPr>
          <w:noProof/>
          <w:lang w:val="sr-Latn-CS"/>
        </w:rPr>
        <w:t>procenom</w:t>
      </w:r>
      <w:r w:rsidR="00EA0F0C" w:rsidRPr="002E63A1">
        <w:rPr>
          <w:noProof/>
          <w:lang w:val="sr-Latn-CS"/>
        </w:rPr>
        <w:t xml:space="preserve"> </w:t>
      </w:r>
      <w:r>
        <w:rPr>
          <w:noProof/>
          <w:lang w:val="sr-Latn-CS"/>
        </w:rPr>
        <w:t>rizika</w:t>
      </w:r>
      <w:r w:rsidR="00EA0F0C" w:rsidRPr="002E63A1">
        <w:rPr>
          <w:noProof/>
          <w:lang w:val="sr-Latn-CS"/>
        </w:rPr>
        <w:t xml:space="preserve">, </w:t>
      </w:r>
      <w:r>
        <w:rPr>
          <w:noProof/>
          <w:lang w:val="sr-Latn-CS"/>
        </w:rPr>
        <w:t>definisanim</w:t>
      </w:r>
      <w:r w:rsidR="00EA0F0C" w:rsidRPr="002E63A1">
        <w:rPr>
          <w:noProof/>
          <w:lang w:val="sr-Latn-CS"/>
        </w:rPr>
        <w:t xml:space="preserve"> </w:t>
      </w:r>
      <w:r>
        <w:rPr>
          <w:noProof/>
          <w:lang w:val="sr-Latn-CS"/>
        </w:rPr>
        <w:t>načinom</w:t>
      </w:r>
      <w:r w:rsidR="00EA0F0C" w:rsidRPr="002E63A1">
        <w:rPr>
          <w:noProof/>
          <w:lang w:val="sr-Latn-CS"/>
        </w:rPr>
        <w:t xml:space="preserve"> </w:t>
      </w:r>
      <w:r>
        <w:rPr>
          <w:noProof/>
          <w:lang w:val="sr-Latn-CS"/>
        </w:rPr>
        <w:t>remedijacije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utvrđenim</w:t>
      </w:r>
      <w:r w:rsidR="00EA0F0C" w:rsidRPr="002E63A1">
        <w:rPr>
          <w:noProof/>
          <w:lang w:val="sr-Latn-CS"/>
        </w:rPr>
        <w:t xml:space="preserve"> </w:t>
      </w:r>
      <w:r>
        <w:rPr>
          <w:noProof/>
          <w:lang w:val="sr-Latn-CS"/>
        </w:rPr>
        <w:t>prioritetima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sanaciju</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studija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mogućnosti</w:t>
      </w:r>
      <w:r w:rsidR="00EA0F0C" w:rsidRPr="002E63A1">
        <w:rPr>
          <w:noProof/>
          <w:lang w:val="sr-Latn-CS"/>
        </w:rPr>
        <w:t xml:space="preserve"> </w:t>
      </w:r>
      <w:r>
        <w:rPr>
          <w:noProof/>
          <w:lang w:val="sr-Latn-CS"/>
        </w:rPr>
        <w:t>korišćenja</w:t>
      </w:r>
      <w:r w:rsidR="00EA0F0C" w:rsidRPr="002E63A1">
        <w:rPr>
          <w:noProof/>
          <w:lang w:val="sr-Latn-CS"/>
        </w:rPr>
        <w:t xml:space="preserve"> </w:t>
      </w:r>
      <w:r>
        <w:rPr>
          <w:noProof/>
          <w:lang w:val="sr-Latn-CS"/>
        </w:rPr>
        <w:t>biomase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drugih</w:t>
      </w:r>
      <w:r w:rsidR="00EA0F0C" w:rsidRPr="002E63A1">
        <w:rPr>
          <w:noProof/>
          <w:lang w:val="sr-Latn-CS"/>
        </w:rPr>
        <w:t xml:space="preserve"> </w:t>
      </w:r>
      <w:r>
        <w:rPr>
          <w:noProof/>
          <w:lang w:val="sr-Latn-CS"/>
        </w:rPr>
        <w:t>kapaciteta</w:t>
      </w:r>
      <w:r w:rsidR="00EA0F0C" w:rsidRPr="002E63A1">
        <w:rPr>
          <w:noProof/>
          <w:lang w:val="sr-Latn-CS"/>
        </w:rPr>
        <w:t xml:space="preserve"> </w:t>
      </w:r>
      <w:r>
        <w:rPr>
          <w:noProof/>
          <w:lang w:val="sr-Latn-CS"/>
        </w:rPr>
        <w:t>OIE</w:t>
      </w:r>
      <w:r w:rsidR="00EA0F0C" w:rsidRPr="002E63A1">
        <w:rPr>
          <w:noProof/>
          <w:lang w:val="sr-Latn-CS"/>
        </w:rPr>
        <w:t xml:space="preserve"> </w:t>
      </w:r>
      <w:r>
        <w:rPr>
          <w:noProof/>
          <w:lang w:val="sr-Latn-CS"/>
        </w:rPr>
        <w:t>lokalnog</w:t>
      </w:r>
      <w:r w:rsidR="00EA0F0C" w:rsidRPr="002E63A1">
        <w:rPr>
          <w:noProof/>
          <w:lang w:val="sr-Latn-CS"/>
        </w:rPr>
        <w:t xml:space="preserve"> </w:t>
      </w:r>
      <w:r>
        <w:rPr>
          <w:noProof/>
          <w:lang w:val="sr-Latn-CS"/>
        </w:rPr>
        <w:t>karaktera</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urbanističke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OIE</w:t>
      </w:r>
      <w:r w:rsidR="00EA0F0C" w:rsidRPr="002E63A1">
        <w:rPr>
          <w:noProof/>
          <w:lang w:val="sr-Latn-CS"/>
        </w:rPr>
        <w:t>;</w:t>
      </w:r>
    </w:p>
    <w:p w:rsidR="00EA0F0C" w:rsidRPr="002E63A1" w:rsidRDefault="002E63A1" w:rsidP="006F174B">
      <w:pPr>
        <w:numPr>
          <w:ilvl w:val="0"/>
          <w:numId w:val="92"/>
        </w:numPr>
        <w:tabs>
          <w:tab w:val="left"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projektne</w:t>
      </w:r>
      <w:r w:rsidR="00EA0F0C" w:rsidRPr="002E63A1">
        <w:rPr>
          <w:noProof/>
          <w:lang w:val="sr-Latn-CS"/>
        </w:rPr>
        <w:t xml:space="preserve"> </w:t>
      </w:r>
      <w:r>
        <w:rPr>
          <w:noProof/>
          <w:lang w:val="sr-Latn-CS"/>
        </w:rPr>
        <w:t>dokumentacije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izgradnju</w:t>
      </w:r>
      <w:r w:rsidR="00EA0F0C" w:rsidRPr="002E63A1">
        <w:rPr>
          <w:noProof/>
          <w:lang w:val="sr-Latn-CS"/>
        </w:rPr>
        <w:t xml:space="preserve"> </w:t>
      </w:r>
      <w:r>
        <w:rPr>
          <w:noProof/>
          <w:lang w:val="sr-Latn-CS"/>
        </w:rPr>
        <w:t>objekata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korišćenje</w:t>
      </w:r>
      <w:r w:rsidR="00EA0F0C" w:rsidRPr="002E63A1">
        <w:rPr>
          <w:noProof/>
          <w:lang w:val="sr-Latn-CS"/>
        </w:rPr>
        <w:t xml:space="preserve"> </w:t>
      </w:r>
      <w:r>
        <w:rPr>
          <w:noProof/>
          <w:lang w:val="sr-Latn-CS"/>
        </w:rPr>
        <w:t>OIE</w:t>
      </w:r>
      <w:r w:rsidR="00EA0F0C" w:rsidRPr="002E63A1">
        <w:rPr>
          <w:noProof/>
          <w:lang w:val="sr-Latn-CS"/>
        </w:rPr>
        <w:t xml:space="preserve">. </w:t>
      </w:r>
    </w:p>
    <w:p w:rsidR="00EA0F0C" w:rsidRPr="002E63A1" w:rsidRDefault="00EA0F0C" w:rsidP="00EA0F0C">
      <w:pPr>
        <w:ind w:left="567"/>
        <w:jc w:val="both"/>
        <w:rPr>
          <w:noProof/>
          <w:lang w:val="sr-Latn-CS"/>
        </w:rPr>
      </w:pPr>
    </w:p>
    <w:p w:rsidR="00EA0F0C" w:rsidRPr="002E63A1" w:rsidRDefault="002E63A1" w:rsidP="00EA0F0C">
      <w:pPr>
        <w:tabs>
          <w:tab w:val="left" w:pos="0"/>
        </w:tabs>
        <w:ind w:firstLine="749"/>
        <w:jc w:val="both"/>
        <w:rPr>
          <w:noProof/>
          <w:lang w:val="sr-Latn-CS"/>
        </w:rPr>
      </w:pPr>
      <w:r>
        <w:rPr>
          <w:noProof/>
          <w:spacing w:val="-4"/>
          <w:lang w:val="sr-Latn-CS"/>
        </w:rPr>
        <w:t>Za</w:t>
      </w:r>
      <w:r w:rsidR="00EA0F0C" w:rsidRPr="002E63A1">
        <w:rPr>
          <w:noProof/>
          <w:spacing w:val="-4"/>
          <w:lang w:val="sr-Latn-CS"/>
        </w:rPr>
        <w:t xml:space="preserve"> </w:t>
      </w:r>
      <w:r>
        <w:rPr>
          <w:noProof/>
          <w:spacing w:val="-4"/>
          <w:lang w:val="sr-Latn-CS"/>
        </w:rPr>
        <w:t>planska</w:t>
      </w:r>
      <w:r w:rsidR="00EA0F0C" w:rsidRPr="002E63A1">
        <w:rPr>
          <w:noProof/>
          <w:spacing w:val="-4"/>
          <w:lang w:val="sr-Latn-CS"/>
        </w:rPr>
        <w:t xml:space="preserve"> </w:t>
      </w:r>
      <w:r>
        <w:rPr>
          <w:noProof/>
          <w:spacing w:val="-4"/>
          <w:lang w:val="sr-Latn-CS"/>
        </w:rPr>
        <w:t>rešenja</w:t>
      </w:r>
      <w:r w:rsidR="00EA0F0C" w:rsidRPr="002E63A1">
        <w:rPr>
          <w:noProof/>
          <w:spacing w:val="-4"/>
          <w:lang w:val="sr-Latn-CS"/>
        </w:rPr>
        <w:t xml:space="preserve"> </w:t>
      </w:r>
      <w:r>
        <w:rPr>
          <w:noProof/>
          <w:spacing w:val="-4"/>
          <w:lang w:val="sr-Latn-CS"/>
        </w:rPr>
        <w:t>u</w:t>
      </w:r>
      <w:r w:rsidR="00EA0F0C" w:rsidRPr="002E63A1">
        <w:rPr>
          <w:noProof/>
          <w:spacing w:val="-4"/>
          <w:lang w:val="sr-Latn-CS"/>
        </w:rPr>
        <w:t xml:space="preserve"> </w:t>
      </w:r>
      <w:r>
        <w:rPr>
          <w:noProof/>
          <w:spacing w:val="-4"/>
          <w:lang w:val="sr-Latn-CS"/>
        </w:rPr>
        <w:t>oblasti</w:t>
      </w:r>
      <w:r w:rsidR="00EA0F0C" w:rsidRPr="002E63A1">
        <w:rPr>
          <w:noProof/>
          <w:spacing w:val="-4"/>
          <w:lang w:val="sr-Latn-CS"/>
        </w:rPr>
        <w:t xml:space="preserve"> </w:t>
      </w:r>
      <w:r>
        <w:rPr>
          <w:bCs/>
          <w:noProof/>
          <w:lang w:val="sr-Latn-CS"/>
        </w:rPr>
        <w:t>zaštite</w:t>
      </w:r>
      <w:r w:rsidR="00EA0F0C" w:rsidRPr="002E63A1">
        <w:rPr>
          <w:bCs/>
          <w:noProof/>
          <w:lang w:val="sr-Latn-CS"/>
        </w:rPr>
        <w:t xml:space="preserve"> </w:t>
      </w:r>
      <w:r>
        <w:rPr>
          <w:bCs/>
          <w:noProof/>
          <w:lang w:val="sr-Latn-CS"/>
        </w:rPr>
        <w:t>životne</w:t>
      </w:r>
      <w:r w:rsidR="00EA0F0C" w:rsidRPr="002E63A1">
        <w:rPr>
          <w:bCs/>
          <w:noProof/>
          <w:lang w:val="sr-Latn-CS"/>
        </w:rPr>
        <w:t xml:space="preserve"> </w:t>
      </w:r>
      <w:r>
        <w:rPr>
          <w:bCs/>
          <w:noProof/>
          <w:lang w:val="sr-Latn-CS"/>
        </w:rPr>
        <w:t>sredine</w:t>
      </w:r>
      <w:r w:rsidR="00EA0F0C" w:rsidRPr="002E63A1">
        <w:rPr>
          <w:bCs/>
          <w:noProof/>
          <w:lang w:val="sr-Latn-CS"/>
        </w:rPr>
        <w:t xml:space="preserve"> </w:t>
      </w:r>
      <w:r>
        <w:rPr>
          <w:bCs/>
          <w:noProof/>
          <w:lang w:val="sr-Latn-CS"/>
        </w:rPr>
        <w:t>i</w:t>
      </w:r>
      <w:r w:rsidR="00EA0F0C" w:rsidRPr="002E63A1">
        <w:rPr>
          <w:bCs/>
          <w:noProof/>
          <w:lang w:val="sr-Latn-CS"/>
        </w:rPr>
        <w:t xml:space="preserve"> </w:t>
      </w:r>
      <w:r>
        <w:rPr>
          <w:bCs/>
          <w:noProof/>
          <w:lang w:val="sr-Latn-CS"/>
        </w:rPr>
        <w:t>zaštite</w:t>
      </w:r>
      <w:r w:rsidR="00EA0F0C" w:rsidRPr="002E63A1">
        <w:rPr>
          <w:bCs/>
          <w:noProof/>
          <w:lang w:val="sr-Latn-CS"/>
        </w:rPr>
        <w:t xml:space="preserve"> </w:t>
      </w:r>
      <w:r>
        <w:rPr>
          <w:bCs/>
          <w:noProof/>
          <w:lang w:val="sr-Latn-CS"/>
        </w:rPr>
        <w:t>nepokretnih</w:t>
      </w:r>
      <w:r w:rsidR="00EA0F0C" w:rsidRPr="002E63A1">
        <w:rPr>
          <w:bCs/>
          <w:noProof/>
          <w:lang w:val="sr-Latn-CS"/>
        </w:rPr>
        <w:t xml:space="preserve"> </w:t>
      </w:r>
      <w:r>
        <w:rPr>
          <w:bCs/>
          <w:noProof/>
          <w:lang w:val="sr-Latn-CS"/>
        </w:rPr>
        <w:t>kulturnih</w:t>
      </w:r>
      <w:r w:rsidR="00EA0F0C" w:rsidRPr="002E63A1">
        <w:rPr>
          <w:bCs/>
          <w:noProof/>
          <w:lang w:val="sr-Latn-CS"/>
        </w:rPr>
        <w:t xml:space="preserve"> </w:t>
      </w:r>
      <w:r>
        <w:rPr>
          <w:bCs/>
          <w:noProof/>
          <w:lang w:val="sr-Latn-CS"/>
        </w:rPr>
        <w:t>dobara</w:t>
      </w:r>
      <w:r w:rsidR="00EA0F0C" w:rsidRPr="002E63A1">
        <w:rPr>
          <w:bCs/>
          <w:noProof/>
          <w:lang w:val="sr-Latn-CS"/>
        </w:rPr>
        <w:t>:</w:t>
      </w:r>
    </w:p>
    <w:p w:rsidR="00EA0F0C" w:rsidRPr="002E63A1" w:rsidRDefault="002E63A1" w:rsidP="00EA0F0C">
      <w:pPr>
        <w:tabs>
          <w:tab w:val="left" w:pos="0"/>
        </w:tabs>
        <w:ind w:firstLine="749"/>
        <w:rPr>
          <w:noProof/>
          <w:spacing w:val="-4"/>
          <w:lang w:val="sr-Latn-CS"/>
        </w:rPr>
      </w:pPr>
      <w:r>
        <w:rPr>
          <w:noProof/>
          <w:spacing w:val="-4"/>
          <w:lang w:val="sr-Latn-CS"/>
        </w:rPr>
        <w:t>Ekonomsko</w:t>
      </w:r>
      <w:r w:rsidR="00EA0F0C" w:rsidRPr="002E63A1">
        <w:rPr>
          <w:noProof/>
          <w:spacing w:val="-4"/>
          <w:lang w:val="sr-Latn-CS"/>
        </w:rPr>
        <w:t>-</w:t>
      </w:r>
      <w:r>
        <w:rPr>
          <w:noProof/>
          <w:spacing w:val="-4"/>
          <w:lang w:val="sr-Latn-CS"/>
        </w:rPr>
        <w:t>finansijske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93"/>
        </w:numPr>
        <w:tabs>
          <w:tab w:val="left" w:pos="810"/>
        </w:tabs>
        <w:ind w:left="0" w:firstLine="567"/>
        <w:jc w:val="both"/>
        <w:rPr>
          <w:noProof/>
          <w:lang w:val="sr-Latn-CS"/>
        </w:rPr>
      </w:pPr>
      <w:r>
        <w:rPr>
          <w:noProof/>
          <w:lang w:val="sr-Latn-CS"/>
        </w:rPr>
        <w:t>uvođenje</w:t>
      </w:r>
      <w:r w:rsidR="00EA0F0C" w:rsidRPr="002E63A1">
        <w:rPr>
          <w:noProof/>
          <w:lang w:val="sr-Latn-CS"/>
        </w:rPr>
        <w:t xml:space="preserve"> </w:t>
      </w:r>
      <w:r>
        <w:rPr>
          <w:noProof/>
          <w:lang w:val="sr-Latn-CS"/>
        </w:rPr>
        <w:t>naknade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zagađivanje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w:t>
      </w:r>
    </w:p>
    <w:p w:rsidR="00EA0F0C" w:rsidRPr="002E63A1" w:rsidRDefault="002E63A1" w:rsidP="006F174B">
      <w:pPr>
        <w:numPr>
          <w:ilvl w:val="0"/>
          <w:numId w:val="93"/>
        </w:numPr>
        <w:tabs>
          <w:tab w:val="left" w:pos="810"/>
        </w:tabs>
        <w:ind w:left="0" w:firstLine="567"/>
        <w:jc w:val="both"/>
        <w:rPr>
          <w:noProof/>
          <w:lang w:val="sr-Latn-CS"/>
        </w:rPr>
      </w:pPr>
      <w:r>
        <w:rPr>
          <w:noProof/>
          <w:lang w:val="sr-Latn-CS"/>
        </w:rPr>
        <w:t>obezbeđenje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udruživanje</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budžeta</w:t>
      </w:r>
      <w:r w:rsidR="00EA0F0C" w:rsidRPr="002E63A1">
        <w:rPr>
          <w:noProof/>
          <w:lang w:val="sr-Latn-CS"/>
        </w:rPr>
        <w:t xml:space="preserve"> </w:t>
      </w:r>
      <w:r>
        <w:rPr>
          <w:noProof/>
          <w:lang w:val="sr-Latn-CS"/>
        </w:rPr>
        <w:t>Republike</w:t>
      </w:r>
      <w:r w:rsidR="00EA0F0C" w:rsidRPr="002E63A1">
        <w:rPr>
          <w:noProof/>
          <w:lang w:val="sr-Latn-CS"/>
        </w:rPr>
        <w:t xml:space="preserve"> </w:t>
      </w:r>
      <w:r>
        <w:rPr>
          <w:noProof/>
          <w:lang w:val="sr-Latn-CS"/>
        </w:rPr>
        <w:t>Srbije</w:t>
      </w:r>
      <w:r w:rsidR="00EA0F0C" w:rsidRPr="002E63A1">
        <w:rPr>
          <w:noProof/>
          <w:lang w:val="sr-Latn-CS"/>
        </w:rPr>
        <w:t xml:space="preserve">, </w:t>
      </w:r>
      <w:r>
        <w:rPr>
          <w:noProof/>
          <w:lang w:val="sr-Latn-CS"/>
        </w:rPr>
        <w:t>prihoda</w:t>
      </w:r>
      <w:r w:rsidR="00EA0F0C" w:rsidRPr="002E63A1">
        <w:rPr>
          <w:noProof/>
          <w:lang w:val="sr-Latn-CS"/>
        </w:rPr>
        <w:t xml:space="preserve"> </w:t>
      </w:r>
      <w:r>
        <w:rPr>
          <w:noProof/>
          <w:lang w:val="sr-Latn-CS"/>
        </w:rPr>
        <w:t>opština</w:t>
      </w:r>
      <w:r w:rsidR="00EA0F0C" w:rsidRPr="002E63A1">
        <w:rPr>
          <w:noProof/>
          <w:lang w:val="sr-Latn-CS"/>
        </w:rPr>
        <w:t xml:space="preserve"> </w:t>
      </w:r>
      <w:r>
        <w:rPr>
          <w:noProof/>
          <w:lang w:val="sr-Latn-CS"/>
        </w:rPr>
        <w:t>Brus</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Kuršumlija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sredstava</w:t>
      </w:r>
      <w:r w:rsidR="00EA0F0C" w:rsidRPr="002E63A1">
        <w:rPr>
          <w:noProof/>
          <w:lang w:val="sr-Latn-CS"/>
        </w:rPr>
        <w:t xml:space="preserve"> </w:t>
      </w:r>
      <w:r>
        <w:rPr>
          <w:noProof/>
          <w:lang w:val="sr-Latn-CS"/>
        </w:rPr>
        <w:t>privatnog</w:t>
      </w:r>
      <w:r w:rsidR="00EA0F0C" w:rsidRPr="002E63A1">
        <w:rPr>
          <w:noProof/>
          <w:lang w:val="sr-Latn-CS"/>
        </w:rPr>
        <w:t xml:space="preserve"> </w:t>
      </w:r>
      <w:r>
        <w:rPr>
          <w:noProof/>
          <w:lang w:val="sr-Latn-CS"/>
        </w:rPr>
        <w:t>sektora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realizaciju</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nepokretnih</w:t>
      </w:r>
      <w:r w:rsidR="00EA0F0C" w:rsidRPr="002E63A1">
        <w:rPr>
          <w:noProof/>
          <w:lang w:val="sr-Latn-CS"/>
        </w:rPr>
        <w:t xml:space="preserve"> </w:t>
      </w:r>
      <w:r>
        <w:rPr>
          <w:noProof/>
          <w:lang w:val="sr-Latn-CS"/>
        </w:rPr>
        <w:t>kulturnih</w:t>
      </w:r>
      <w:r w:rsidR="00EA0F0C" w:rsidRPr="002E63A1">
        <w:rPr>
          <w:noProof/>
          <w:lang w:val="sr-Latn-CS"/>
        </w:rPr>
        <w:t xml:space="preserve"> </w:t>
      </w:r>
      <w:r>
        <w:rPr>
          <w:noProof/>
          <w:lang w:val="sr-Latn-CS"/>
        </w:rPr>
        <w:t>dobara</w:t>
      </w:r>
      <w:r w:rsidR="00EA0F0C" w:rsidRPr="002E63A1">
        <w:rPr>
          <w:noProof/>
          <w:lang w:val="sr-Latn-CS"/>
        </w:rPr>
        <w:t>.</w:t>
      </w:r>
    </w:p>
    <w:p w:rsidR="00EA0F0C" w:rsidRPr="002E63A1" w:rsidRDefault="002E63A1" w:rsidP="00EA0F0C">
      <w:pPr>
        <w:tabs>
          <w:tab w:val="left" w:pos="810"/>
        </w:tabs>
        <w:ind w:left="567"/>
        <w:jc w:val="both"/>
        <w:rPr>
          <w:noProof/>
          <w:lang w:val="sr-Latn-CS"/>
        </w:rPr>
      </w:pPr>
      <w:r>
        <w:rPr>
          <w:noProof/>
          <w:spacing w:val="-4"/>
          <w:lang w:val="sr-Latn-CS"/>
        </w:rPr>
        <w:t>Organizacione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94"/>
        </w:numPr>
        <w:tabs>
          <w:tab w:val="left" w:pos="810"/>
        </w:tabs>
        <w:ind w:left="0" w:firstLine="567"/>
        <w:jc w:val="both"/>
        <w:rPr>
          <w:noProof/>
          <w:lang w:val="sr-Latn-CS"/>
        </w:rPr>
      </w:pPr>
      <w:r>
        <w:rPr>
          <w:noProof/>
          <w:lang w:val="sr-Latn-CS"/>
        </w:rPr>
        <w:t>određivanje</w:t>
      </w:r>
      <w:r w:rsidR="00EA0F0C" w:rsidRPr="002E63A1">
        <w:rPr>
          <w:noProof/>
          <w:lang w:val="sr-Latn-CS"/>
        </w:rPr>
        <w:t xml:space="preserve"> </w:t>
      </w:r>
      <w:r>
        <w:rPr>
          <w:noProof/>
          <w:lang w:val="sr-Latn-CS"/>
        </w:rPr>
        <w:t>lokacija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postavljanje</w:t>
      </w:r>
      <w:r w:rsidR="00EA0F0C" w:rsidRPr="002E63A1">
        <w:rPr>
          <w:noProof/>
          <w:lang w:val="sr-Latn-CS"/>
        </w:rPr>
        <w:t xml:space="preserve"> </w:t>
      </w:r>
      <w:r>
        <w:rPr>
          <w:noProof/>
          <w:lang w:val="sr-Latn-CS"/>
        </w:rPr>
        <w:t>mernih</w:t>
      </w:r>
      <w:r w:rsidR="00EA0F0C" w:rsidRPr="002E63A1">
        <w:rPr>
          <w:noProof/>
          <w:lang w:val="sr-Latn-CS"/>
        </w:rPr>
        <w:t xml:space="preserve"> </w:t>
      </w:r>
      <w:r>
        <w:rPr>
          <w:noProof/>
          <w:lang w:val="sr-Latn-CS"/>
        </w:rPr>
        <w:t>stanica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praćenje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kontrolu</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vazduha</w:t>
      </w:r>
      <w:r w:rsidR="00EA0F0C" w:rsidRPr="002E63A1">
        <w:rPr>
          <w:noProof/>
          <w:lang w:val="sr-Latn-CS"/>
        </w:rPr>
        <w:t xml:space="preserve">, </w:t>
      </w:r>
      <w:r>
        <w:rPr>
          <w:noProof/>
          <w:lang w:val="sr-Latn-CS"/>
        </w:rPr>
        <w:t>vode</w:t>
      </w:r>
      <w:r w:rsidR="00EA0F0C" w:rsidRPr="002E63A1">
        <w:rPr>
          <w:noProof/>
          <w:lang w:val="sr-Latn-CS"/>
        </w:rPr>
        <w:t xml:space="preserve">, </w:t>
      </w:r>
      <w:r>
        <w:rPr>
          <w:noProof/>
          <w:lang w:val="sr-Latn-CS"/>
        </w:rPr>
        <w:t>zemljišta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nivoa</w:t>
      </w:r>
      <w:r w:rsidR="00EA0F0C" w:rsidRPr="002E63A1">
        <w:rPr>
          <w:noProof/>
          <w:lang w:val="sr-Latn-CS"/>
        </w:rPr>
        <w:t xml:space="preserve"> </w:t>
      </w:r>
      <w:r>
        <w:rPr>
          <w:noProof/>
          <w:lang w:val="sr-Latn-CS"/>
        </w:rPr>
        <w:t>buke</w:t>
      </w:r>
      <w:r w:rsidR="00EA0F0C" w:rsidRPr="002E63A1">
        <w:rPr>
          <w:noProof/>
          <w:lang w:val="sr-Latn-CS"/>
        </w:rPr>
        <w:t>;</w:t>
      </w:r>
    </w:p>
    <w:p w:rsidR="00EA0F0C" w:rsidRPr="002E63A1" w:rsidRDefault="002E63A1" w:rsidP="006F174B">
      <w:pPr>
        <w:numPr>
          <w:ilvl w:val="0"/>
          <w:numId w:val="94"/>
        </w:numPr>
        <w:tabs>
          <w:tab w:val="left" w:pos="810"/>
        </w:tabs>
        <w:ind w:left="0" w:firstLine="567"/>
        <w:jc w:val="both"/>
        <w:rPr>
          <w:noProof/>
          <w:lang w:val="sr-Latn-CS"/>
        </w:rPr>
      </w:pPr>
      <w:r>
        <w:rPr>
          <w:noProof/>
          <w:lang w:val="sr-Latn-CS"/>
        </w:rPr>
        <w:t>organizacija</w:t>
      </w:r>
      <w:r w:rsidR="00EA0F0C" w:rsidRPr="002E63A1">
        <w:rPr>
          <w:noProof/>
          <w:lang w:val="sr-Latn-CS"/>
        </w:rPr>
        <w:t xml:space="preserve"> </w:t>
      </w:r>
      <w:r>
        <w:rPr>
          <w:noProof/>
          <w:lang w:val="sr-Latn-CS"/>
        </w:rPr>
        <w:t>službe</w:t>
      </w:r>
      <w:r w:rsidR="00EA0F0C" w:rsidRPr="002E63A1">
        <w:rPr>
          <w:noProof/>
          <w:lang w:val="sr-Latn-CS"/>
        </w:rPr>
        <w:t xml:space="preserve"> </w:t>
      </w:r>
      <w:r>
        <w:rPr>
          <w:noProof/>
          <w:lang w:val="sr-Latn-CS"/>
        </w:rPr>
        <w:t>osmatranja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obaveštavanja</w:t>
      </w:r>
      <w:r w:rsidR="00EA0F0C" w:rsidRPr="002E63A1">
        <w:rPr>
          <w:noProof/>
          <w:lang w:val="sr-Latn-CS"/>
        </w:rPr>
        <w:t xml:space="preserve"> </w:t>
      </w:r>
      <w:r>
        <w:rPr>
          <w:noProof/>
          <w:lang w:val="sr-Latn-CS"/>
        </w:rPr>
        <w:t>na</w:t>
      </w:r>
      <w:r w:rsidR="00EA0F0C" w:rsidRPr="002E63A1">
        <w:rPr>
          <w:noProof/>
          <w:lang w:val="sr-Latn-CS"/>
        </w:rPr>
        <w:t xml:space="preserve"> </w:t>
      </w:r>
      <w:r>
        <w:rPr>
          <w:noProof/>
          <w:lang w:val="sr-Latn-CS"/>
        </w:rPr>
        <w:t>većim</w:t>
      </w:r>
      <w:r w:rsidR="00EA0F0C" w:rsidRPr="002E63A1">
        <w:rPr>
          <w:noProof/>
          <w:lang w:val="sr-Latn-CS"/>
        </w:rPr>
        <w:t xml:space="preserve"> </w:t>
      </w:r>
      <w:r>
        <w:rPr>
          <w:noProof/>
          <w:lang w:val="sr-Latn-CS"/>
        </w:rPr>
        <w:t>vodotocima</w:t>
      </w:r>
      <w:r w:rsidR="00EA0F0C" w:rsidRPr="002E63A1">
        <w:rPr>
          <w:noProof/>
          <w:lang w:val="sr-Latn-CS"/>
        </w:rPr>
        <w:t xml:space="preserve">, </w:t>
      </w:r>
      <w:r>
        <w:rPr>
          <w:noProof/>
          <w:lang w:val="sr-Latn-CS"/>
        </w:rPr>
        <w:t>radi</w:t>
      </w:r>
      <w:r w:rsidR="00EA0F0C" w:rsidRPr="002E63A1">
        <w:rPr>
          <w:noProof/>
          <w:lang w:val="sr-Latn-CS"/>
        </w:rPr>
        <w:t xml:space="preserve"> </w:t>
      </w:r>
      <w:r>
        <w:rPr>
          <w:noProof/>
          <w:lang w:val="sr-Latn-CS"/>
        </w:rPr>
        <w:t>blagovremenog</w:t>
      </w:r>
      <w:r w:rsidR="00EA0F0C" w:rsidRPr="002E63A1">
        <w:rPr>
          <w:noProof/>
          <w:lang w:val="sr-Latn-CS"/>
        </w:rPr>
        <w:t xml:space="preserve"> </w:t>
      </w:r>
      <w:r>
        <w:rPr>
          <w:noProof/>
          <w:lang w:val="sr-Latn-CS"/>
        </w:rPr>
        <w:t>obaveštavanja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opasnostima</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poplava</w:t>
      </w:r>
      <w:r w:rsidR="00EA0F0C" w:rsidRPr="002E63A1">
        <w:rPr>
          <w:noProof/>
          <w:lang w:val="sr-Latn-CS"/>
        </w:rPr>
        <w:t>;</w:t>
      </w:r>
    </w:p>
    <w:p w:rsidR="00EA0F0C" w:rsidRPr="002E63A1" w:rsidRDefault="002E63A1" w:rsidP="006F174B">
      <w:pPr>
        <w:numPr>
          <w:ilvl w:val="0"/>
          <w:numId w:val="94"/>
        </w:numPr>
        <w:tabs>
          <w:tab w:val="left" w:pos="810"/>
        </w:tabs>
        <w:ind w:left="0" w:firstLine="567"/>
        <w:jc w:val="both"/>
        <w:rPr>
          <w:noProof/>
          <w:lang w:val="sr-Latn-CS"/>
        </w:rPr>
      </w:pPr>
      <w:r>
        <w:rPr>
          <w:noProof/>
          <w:lang w:val="sr-Latn-CS"/>
        </w:rPr>
        <w:t>osposobljavanje</w:t>
      </w:r>
      <w:r w:rsidR="00EA0F0C" w:rsidRPr="002E63A1">
        <w:rPr>
          <w:noProof/>
          <w:lang w:val="sr-Latn-CS"/>
        </w:rPr>
        <w:t xml:space="preserve"> </w:t>
      </w:r>
      <w:r>
        <w:rPr>
          <w:noProof/>
          <w:lang w:val="sr-Latn-CS"/>
        </w:rPr>
        <w:t>građana</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zaštitu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spasavanje</w:t>
      </w:r>
      <w:r w:rsidR="00EA0F0C" w:rsidRPr="002E63A1">
        <w:rPr>
          <w:noProof/>
          <w:lang w:val="sr-Latn-CS"/>
        </w:rPr>
        <w:t xml:space="preserve"> </w:t>
      </w:r>
      <w:r>
        <w:rPr>
          <w:noProof/>
          <w:lang w:val="sr-Latn-CS"/>
        </w:rPr>
        <w:t>od</w:t>
      </w:r>
      <w:r w:rsidR="00EA0F0C" w:rsidRPr="002E63A1">
        <w:rPr>
          <w:noProof/>
          <w:lang w:val="sr-Latn-CS"/>
        </w:rPr>
        <w:t xml:space="preserve"> </w:t>
      </w:r>
      <w:r>
        <w:rPr>
          <w:noProof/>
          <w:lang w:val="sr-Latn-CS"/>
        </w:rPr>
        <w:t>poplava</w:t>
      </w:r>
      <w:r w:rsidR="00EA0F0C" w:rsidRPr="002E63A1">
        <w:rPr>
          <w:noProof/>
          <w:lang w:val="sr-Latn-CS"/>
        </w:rPr>
        <w:t xml:space="preserve">, </w:t>
      </w:r>
      <w:r>
        <w:rPr>
          <w:noProof/>
          <w:lang w:val="sr-Latn-CS"/>
        </w:rPr>
        <w:t>kroz</w:t>
      </w:r>
      <w:r w:rsidR="00EA0F0C" w:rsidRPr="002E63A1">
        <w:rPr>
          <w:noProof/>
          <w:lang w:val="sr-Latn-CS"/>
        </w:rPr>
        <w:t xml:space="preserve"> </w:t>
      </w:r>
      <w:r>
        <w:rPr>
          <w:noProof/>
          <w:lang w:val="sr-Latn-CS"/>
        </w:rPr>
        <w:t>ličnu</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uzajamnu</w:t>
      </w:r>
      <w:r w:rsidR="00EA0F0C" w:rsidRPr="002E63A1">
        <w:rPr>
          <w:noProof/>
          <w:lang w:val="sr-Latn-CS"/>
        </w:rPr>
        <w:t xml:space="preserve"> </w:t>
      </w:r>
      <w:r>
        <w:rPr>
          <w:noProof/>
          <w:lang w:val="sr-Latn-CS"/>
        </w:rPr>
        <w:t>zaštitu</w:t>
      </w:r>
      <w:r w:rsidR="00EA0F0C" w:rsidRPr="002E63A1">
        <w:rPr>
          <w:noProof/>
          <w:lang w:val="sr-Latn-CS"/>
        </w:rPr>
        <w:t>.</w:t>
      </w:r>
    </w:p>
    <w:p w:rsidR="00EA0F0C" w:rsidRPr="002E63A1" w:rsidRDefault="002E63A1" w:rsidP="00EA0F0C">
      <w:pPr>
        <w:tabs>
          <w:tab w:val="left" w:pos="0"/>
          <w:tab w:val="left" w:pos="810"/>
        </w:tabs>
        <w:ind w:firstLine="748"/>
        <w:rPr>
          <w:noProof/>
          <w:spacing w:val="-4"/>
          <w:lang w:val="sr-Latn-CS"/>
        </w:rPr>
      </w:pPr>
      <w:r>
        <w:rPr>
          <w:noProof/>
          <w:spacing w:val="-4"/>
          <w:lang w:val="sr-Latn-CS"/>
        </w:rPr>
        <w:t>Plansko</w:t>
      </w:r>
      <w:r w:rsidR="00EA0F0C" w:rsidRPr="002E63A1">
        <w:rPr>
          <w:noProof/>
          <w:spacing w:val="-4"/>
          <w:lang w:val="sr-Latn-CS"/>
        </w:rPr>
        <w:t>-</w:t>
      </w:r>
      <w:r>
        <w:rPr>
          <w:noProof/>
          <w:spacing w:val="-4"/>
          <w:lang w:val="sr-Latn-CS"/>
        </w:rPr>
        <w:t>programske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95"/>
        </w:numPr>
        <w:tabs>
          <w:tab w:val="clear" w:pos="720"/>
          <w:tab w:val="left" w:pos="810"/>
        </w:tabs>
        <w:ind w:left="0" w:firstLine="567"/>
        <w:jc w:val="both"/>
        <w:rPr>
          <w:noProof/>
          <w:lang w:val="sr-Latn-CS"/>
        </w:rPr>
      </w:pPr>
      <w:r>
        <w:rPr>
          <w:noProof/>
          <w:lang w:val="sr-Latn-CS"/>
        </w:rPr>
        <w:t>donošenje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w:t>
      </w:r>
    </w:p>
    <w:p w:rsidR="00EA0F0C" w:rsidRPr="002E63A1" w:rsidRDefault="002E63A1" w:rsidP="006F174B">
      <w:pPr>
        <w:numPr>
          <w:ilvl w:val="0"/>
          <w:numId w:val="95"/>
        </w:numPr>
        <w:tabs>
          <w:tab w:val="clear" w:pos="720"/>
          <w:tab w:val="left" w:pos="810"/>
        </w:tabs>
        <w:ind w:left="0" w:firstLine="567"/>
        <w:jc w:val="both"/>
        <w:rPr>
          <w:noProof/>
          <w:lang w:val="sr-Latn-CS"/>
        </w:rPr>
      </w:pPr>
      <w:r>
        <w:rPr>
          <w:noProof/>
          <w:lang w:val="sr-Latn-CS"/>
        </w:rPr>
        <w:t>donošenje</w:t>
      </w:r>
      <w:r w:rsidR="00EA0F0C" w:rsidRPr="002E63A1">
        <w:rPr>
          <w:noProof/>
          <w:lang w:val="sr-Latn-CS"/>
        </w:rPr>
        <w:t xml:space="preserve"> </w:t>
      </w:r>
      <w:r>
        <w:rPr>
          <w:noProof/>
          <w:lang w:val="sr-Latn-CS"/>
        </w:rPr>
        <w:t>programa</w:t>
      </w:r>
      <w:r w:rsidR="00EA0F0C" w:rsidRPr="002E63A1">
        <w:rPr>
          <w:noProof/>
          <w:lang w:val="sr-Latn-CS"/>
        </w:rPr>
        <w:t xml:space="preserve"> </w:t>
      </w:r>
      <w:r>
        <w:rPr>
          <w:noProof/>
          <w:lang w:val="sr-Latn-CS"/>
        </w:rPr>
        <w:t>monitoringa</w:t>
      </w:r>
      <w:r w:rsidR="00EA0F0C" w:rsidRPr="002E63A1">
        <w:rPr>
          <w:noProof/>
          <w:lang w:val="sr-Latn-CS"/>
        </w:rPr>
        <w:t xml:space="preserve"> </w:t>
      </w:r>
      <w:r>
        <w:rPr>
          <w:noProof/>
          <w:lang w:val="sr-Latn-CS"/>
        </w:rPr>
        <w:t>kvaliteta</w:t>
      </w:r>
      <w:r w:rsidR="00EA0F0C" w:rsidRPr="002E63A1">
        <w:rPr>
          <w:noProof/>
          <w:lang w:val="sr-Latn-CS"/>
        </w:rPr>
        <w:t xml:space="preserve"> </w:t>
      </w:r>
      <w:r>
        <w:rPr>
          <w:noProof/>
          <w:lang w:val="sr-Latn-CS"/>
        </w:rPr>
        <w:t>životne</w:t>
      </w:r>
      <w:r w:rsidR="00EA0F0C" w:rsidRPr="002E63A1">
        <w:rPr>
          <w:noProof/>
          <w:lang w:val="sr-Latn-CS"/>
        </w:rPr>
        <w:t xml:space="preserve"> </w:t>
      </w:r>
      <w:r>
        <w:rPr>
          <w:noProof/>
          <w:lang w:val="sr-Latn-CS"/>
        </w:rPr>
        <w:t>sredine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područja</w:t>
      </w:r>
      <w:r w:rsidR="00EA0F0C" w:rsidRPr="002E63A1">
        <w:rPr>
          <w:noProof/>
          <w:lang w:val="sr-Latn-CS"/>
        </w:rPr>
        <w:t xml:space="preserve"> </w:t>
      </w:r>
      <w:r>
        <w:rPr>
          <w:noProof/>
          <w:lang w:val="sr-Latn-CS"/>
        </w:rPr>
        <w:t>jedinica</w:t>
      </w:r>
      <w:r w:rsidR="00EA0F0C" w:rsidRPr="002E63A1">
        <w:rPr>
          <w:noProof/>
          <w:lang w:val="sr-Latn-CS"/>
        </w:rPr>
        <w:t xml:space="preserve"> </w:t>
      </w:r>
      <w:r>
        <w:rPr>
          <w:noProof/>
          <w:lang w:val="sr-Latn-CS"/>
        </w:rPr>
        <w:t>lokalnih</w:t>
      </w:r>
      <w:r w:rsidR="00EA0F0C" w:rsidRPr="002E63A1">
        <w:rPr>
          <w:noProof/>
          <w:lang w:val="sr-Latn-CS"/>
        </w:rPr>
        <w:t xml:space="preserve"> </w:t>
      </w:r>
      <w:r>
        <w:rPr>
          <w:noProof/>
          <w:lang w:val="sr-Latn-CS"/>
        </w:rPr>
        <w:t>samouprava</w:t>
      </w:r>
      <w:r w:rsidR="00EA0F0C" w:rsidRPr="002E63A1">
        <w:rPr>
          <w:noProof/>
          <w:lang w:val="sr-Latn-CS"/>
        </w:rPr>
        <w:t>;</w:t>
      </w:r>
    </w:p>
    <w:p w:rsidR="00EA0F0C" w:rsidRPr="002E63A1" w:rsidRDefault="002E63A1" w:rsidP="006F174B">
      <w:pPr>
        <w:numPr>
          <w:ilvl w:val="0"/>
          <w:numId w:val="95"/>
        </w:numPr>
        <w:tabs>
          <w:tab w:val="clear" w:pos="720"/>
          <w:tab w:val="num" w:pos="810"/>
        </w:tabs>
        <w:ind w:left="0" w:firstLine="567"/>
        <w:jc w:val="both"/>
        <w:rPr>
          <w:noProof/>
          <w:lang w:val="sr-Latn-CS"/>
        </w:rPr>
      </w:pPr>
      <w:r>
        <w:rPr>
          <w:noProof/>
          <w:lang w:val="sr-Latn-CS"/>
        </w:rPr>
        <w:t>izrada</w:t>
      </w:r>
      <w:r w:rsidR="00EA0F0C" w:rsidRPr="002E63A1">
        <w:rPr>
          <w:noProof/>
          <w:lang w:val="sr-Latn-CS"/>
        </w:rPr>
        <w:t xml:space="preserve"> </w:t>
      </w:r>
      <w:r>
        <w:rPr>
          <w:noProof/>
          <w:lang w:val="sr-Latn-CS"/>
        </w:rPr>
        <w:t>studije</w:t>
      </w:r>
      <w:r w:rsidR="00EA0F0C" w:rsidRPr="002E63A1">
        <w:rPr>
          <w:noProof/>
          <w:lang w:val="sr-Latn-CS"/>
        </w:rPr>
        <w:t xml:space="preserve"> </w:t>
      </w:r>
      <w:r>
        <w:rPr>
          <w:noProof/>
          <w:lang w:val="sr-Latn-CS"/>
        </w:rPr>
        <w:t>graditeljskog</w:t>
      </w:r>
      <w:r w:rsidR="00EA0F0C" w:rsidRPr="002E63A1">
        <w:rPr>
          <w:noProof/>
          <w:lang w:val="sr-Latn-CS"/>
        </w:rPr>
        <w:t xml:space="preserve"> </w:t>
      </w:r>
      <w:r>
        <w:rPr>
          <w:noProof/>
          <w:lang w:val="sr-Latn-CS"/>
        </w:rPr>
        <w:t>nasleđa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valorizacijom</w:t>
      </w:r>
      <w:r w:rsidR="00EA0F0C" w:rsidRPr="002E63A1">
        <w:rPr>
          <w:noProof/>
          <w:lang w:val="sr-Latn-CS"/>
        </w:rPr>
        <w:t xml:space="preserve"> </w:t>
      </w:r>
      <w:r>
        <w:rPr>
          <w:noProof/>
          <w:lang w:val="sr-Latn-CS"/>
        </w:rPr>
        <w:t>spomeničkih</w:t>
      </w:r>
      <w:r w:rsidR="00EA0F0C" w:rsidRPr="002E63A1">
        <w:rPr>
          <w:noProof/>
          <w:lang w:val="sr-Latn-CS"/>
        </w:rPr>
        <w:t xml:space="preserve"> </w:t>
      </w:r>
      <w:r>
        <w:rPr>
          <w:noProof/>
          <w:lang w:val="sr-Latn-CS"/>
        </w:rPr>
        <w:t>vrednosti</w:t>
      </w:r>
      <w:r w:rsidR="00EA0F0C" w:rsidRPr="002E63A1">
        <w:rPr>
          <w:noProof/>
          <w:lang w:val="sr-Latn-CS"/>
        </w:rPr>
        <w:t xml:space="preserve">, </w:t>
      </w:r>
      <w:r>
        <w:rPr>
          <w:noProof/>
          <w:lang w:val="sr-Latn-CS"/>
        </w:rPr>
        <w:t>definisanjem</w:t>
      </w:r>
      <w:r w:rsidR="00EA0F0C" w:rsidRPr="002E63A1">
        <w:rPr>
          <w:noProof/>
          <w:lang w:val="sr-Latn-CS"/>
        </w:rPr>
        <w:t xml:space="preserve"> </w:t>
      </w:r>
      <w:r>
        <w:rPr>
          <w:noProof/>
          <w:lang w:val="sr-Latn-CS"/>
        </w:rPr>
        <w:t>granica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zaštićene</w:t>
      </w:r>
      <w:r w:rsidR="00EA0F0C" w:rsidRPr="002E63A1">
        <w:rPr>
          <w:noProof/>
          <w:lang w:val="sr-Latn-CS"/>
        </w:rPr>
        <w:t xml:space="preserve"> </w:t>
      </w:r>
      <w:r>
        <w:rPr>
          <w:noProof/>
          <w:lang w:val="sr-Latn-CS"/>
        </w:rPr>
        <w:t>okoline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utvrđivanjem</w:t>
      </w:r>
      <w:r w:rsidR="00EA0F0C" w:rsidRPr="002E63A1">
        <w:rPr>
          <w:noProof/>
          <w:lang w:val="sr-Latn-CS"/>
        </w:rPr>
        <w:t xml:space="preserve"> </w:t>
      </w:r>
      <w:r>
        <w:rPr>
          <w:noProof/>
          <w:lang w:val="sr-Latn-CS"/>
        </w:rPr>
        <w:t>uslova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mera</w:t>
      </w:r>
      <w:r w:rsidR="00EA0F0C" w:rsidRPr="002E63A1">
        <w:rPr>
          <w:noProof/>
          <w:lang w:val="sr-Latn-CS"/>
        </w:rPr>
        <w:t xml:space="preserve"> </w:t>
      </w:r>
      <w:r>
        <w:rPr>
          <w:noProof/>
          <w:lang w:val="sr-Latn-CS"/>
        </w:rPr>
        <w:t>zaštite</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sva</w:t>
      </w:r>
      <w:r w:rsidR="00EA0F0C" w:rsidRPr="002E63A1">
        <w:rPr>
          <w:noProof/>
          <w:lang w:val="sr-Latn-CS"/>
        </w:rPr>
        <w:t xml:space="preserve"> </w:t>
      </w:r>
      <w:r>
        <w:rPr>
          <w:noProof/>
          <w:lang w:val="sr-Latn-CS"/>
        </w:rPr>
        <w:t>dobra</w:t>
      </w:r>
      <w:r w:rsidR="00EA0F0C" w:rsidRPr="002E63A1">
        <w:rPr>
          <w:noProof/>
          <w:lang w:val="sr-Latn-CS"/>
        </w:rPr>
        <w:t xml:space="preserve"> </w:t>
      </w:r>
      <w:r>
        <w:rPr>
          <w:noProof/>
          <w:lang w:val="sr-Latn-CS"/>
        </w:rPr>
        <w:t>pod</w:t>
      </w:r>
      <w:r w:rsidR="00EA0F0C" w:rsidRPr="002E63A1">
        <w:rPr>
          <w:noProof/>
          <w:lang w:val="sr-Latn-CS"/>
        </w:rPr>
        <w:t xml:space="preserve"> </w:t>
      </w:r>
      <w:r>
        <w:rPr>
          <w:noProof/>
          <w:lang w:val="sr-Latn-CS"/>
        </w:rPr>
        <w:t>prethodnom</w:t>
      </w:r>
      <w:r w:rsidR="00EA0F0C" w:rsidRPr="002E63A1">
        <w:rPr>
          <w:noProof/>
          <w:lang w:val="sr-Latn-CS"/>
        </w:rPr>
        <w:t xml:space="preserve"> </w:t>
      </w:r>
      <w:r>
        <w:rPr>
          <w:noProof/>
          <w:lang w:val="sr-Latn-CS"/>
        </w:rPr>
        <w:t>zaštitom</w:t>
      </w:r>
      <w:r w:rsidR="00EA0F0C" w:rsidRPr="002E63A1">
        <w:rPr>
          <w:noProof/>
          <w:lang w:val="sr-Latn-CS"/>
        </w:rPr>
        <w:t>.</w:t>
      </w:r>
    </w:p>
    <w:p w:rsidR="00EA0F0C" w:rsidRPr="002E63A1" w:rsidRDefault="002E63A1" w:rsidP="00EA0F0C">
      <w:pPr>
        <w:tabs>
          <w:tab w:val="left" w:pos="0"/>
        </w:tabs>
        <w:ind w:firstLine="748"/>
        <w:rPr>
          <w:noProof/>
          <w:spacing w:val="-4"/>
          <w:lang w:val="sr-Latn-CS"/>
        </w:rPr>
      </w:pPr>
      <w:r>
        <w:rPr>
          <w:noProof/>
          <w:spacing w:val="-4"/>
          <w:lang w:val="sr-Latn-CS"/>
        </w:rPr>
        <w:t>Normativno</w:t>
      </w:r>
      <w:r w:rsidR="00EA0F0C" w:rsidRPr="002E63A1">
        <w:rPr>
          <w:noProof/>
          <w:spacing w:val="-4"/>
          <w:lang w:val="sr-Latn-CS"/>
        </w:rPr>
        <w:t>-</w:t>
      </w:r>
      <w:r>
        <w:rPr>
          <w:noProof/>
          <w:spacing w:val="-4"/>
          <w:lang w:val="sr-Latn-CS"/>
        </w:rPr>
        <w:t>pravne</w:t>
      </w:r>
      <w:r w:rsidR="00EA0F0C" w:rsidRPr="002E63A1">
        <w:rPr>
          <w:noProof/>
          <w:spacing w:val="-4"/>
          <w:lang w:val="sr-Latn-CS"/>
        </w:rPr>
        <w:t xml:space="preserve"> </w:t>
      </w:r>
      <w:r>
        <w:rPr>
          <w:noProof/>
          <w:spacing w:val="-4"/>
          <w:lang w:val="sr-Latn-CS"/>
        </w:rPr>
        <w:t>mere</w:t>
      </w:r>
      <w:r w:rsidR="00EA0F0C" w:rsidRPr="002E63A1">
        <w:rPr>
          <w:noProof/>
          <w:spacing w:val="-4"/>
          <w:lang w:val="sr-Latn-CS"/>
        </w:rPr>
        <w:t>:</w:t>
      </w:r>
    </w:p>
    <w:p w:rsidR="00EA0F0C" w:rsidRPr="002E63A1" w:rsidRDefault="002E63A1" w:rsidP="006F174B">
      <w:pPr>
        <w:numPr>
          <w:ilvl w:val="0"/>
          <w:numId w:val="95"/>
        </w:numPr>
        <w:ind w:left="0" w:firstLine="360"/>
        <w:jc w:val="both"/>
        <w:rPr>
          <w:noProof/>
          <w:lang w:val="sr-Latn-CS"/>
        </w:rPr>
      </w:pPr>
      <w:r>
        <w:rPr>
          <w:noProof/>
          <w:lang w:val="sr-Latn-CS"/>
        </w:rPr>
        <w:t>donošenje</w:t>
      </w:r>
      <w:r w:rsidR="00EA0F0C" w:rsidRPr="002E63A1">
        <w:rPr>
          <w:noProof/>
          <w:lang w:val="sr-Latn-CS"/>
        </w:rPr>
        <w:t xml:space="preserve"> </w:t>
      </w:r>
      <w:r>
        <w:rPr>
          <w:noProof/>
          <w:lang w:val="sr-Latn-CS"/>
        </w:rPr>
        <w:t>akata</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proglašenju</w:t>
      </w:r>
      <w:r w:rsidR="00EA0F0C" w:rsidRPr="002E63A1">
        <w:rPr>
          <w:noProof/>
          <w:lang w:val="sr-Latn-CS"/>
        </w:rPr>
        <w:t xml:space="preserve"> </w:t>
      </w:r>
      <w:r>
        <w:rPr>
          <w:noProof/>
          <w:lang w:val="sr-Latn-CS"/>
        </w:rPr>
        <w:t>evidentiranih</w:t>
      </w:r>
      <w:r w:rsidR="00EA0F0C" w:rsidRPr="002E63A1">
        <w:rPr>
          <w:noProof/>
          <w:lang w:val="sr-Latn-CS"/>
        </w:rPr>
        <w:t xml:space="preserve"> </w:t>
      </w:r>
      <w:r>
        <w:rPr>
          <w:noProof/>
          <w:lang w:val="sr-Latn-CS"/>
        </w:rPr>
        <w:t>nepokretnosti</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kulturna</w:t>
      </w:r>
      <w:r w:rsidR="00EA0F0C" w:rsidRPr="002E63A1">
        <w:rPr>
          <w:noProof/>
          <w:lang w:val="sr-Latn-CS"/>
        </w:rPr>
        <w:t xml:space="preserve"> </w:t>
      </w:r>
      <w:r>
        <w:rPr>
          <w:noProof/>
          <w:lang w:val="sr-Latn-CS"/>
        </w:rPr>
        <w:t>dobra</w:t>
      </w:r>
      <w:r w:rsidR="00EA0F0C" w:rsidRPr="002E63A1">
        <w:rPr>
          <w:noProof/>
          <w:lang w:val="sr-Latn-CS"/>
        </w:rPr>
        <w:t>.</w:t>
      </w:r>
    </w:p>
    <w:p w:rsidR="00EA0F0C" w:rsidRPr="002E63A1" w:rsidRDefault="00EA0F0C" w:rsidP="00EA0F0C">
      <w:pPr>
        <w:ind w:left="567"/>
        <w:jc w:val="both"/>
        <w:rPr>
          <w:noProof/>
          <w:lang w:val="sr-Latn-CS"/>
        </w:rPr>
      </w:pPr>
    </w:p>
    <w:p w:rsidR="00EA0F0C" w:rsidRPr="002E63A1" w:rsidRDefault="002E63A1" w:rsidP="00EA0F0C">
      <w:pPr>
        <w:jc w:val="center"/>
        <w:rPr>
          <w:noProof/>
          <w:lang w:val="sr-Latn-CS"/>
        </w:rPr>
      </w:pPr>
      <w:r>
        <w:rPr>
          <w:noProof/>
          <w:lang w:val="sr-Latn-CS"/>
        </w:rPr>
        <w:t>VI</w:t>
      </w:r>
      <w:r w:rsidR="00EA0F0C" w:rsidRPr="002E63A1">
        <w:rPr>
          <w:noProof/>
          <w:lang w:val="sr-Latn-CS"/>
        </w:rPr>
        <w:t xml:space="preserve">.   </w:t>
      </w:r>
      <w:r>
        <w:rPr>
          <w:noProof/>
          <w:lang w:val="sr-Latn-CS"/>
        </w:rPr>
        <w:t>ZAVRŠNE</w:t>
      </w:r>
      <w:r w:rsidR="00EA0F0C" w:rsidRPr="002E63A1">
        <w:rPr>
          <w:noProof/>
          <w:lang w:val="sr-Latn-CS"/>
        </w:rPr>
        <w:t xml:space="preserve"> </w:t>
      </w:r>
      <w:r>
        <w:rPr>
          <w:noProof/>
          <w:lang w:val="sr-Latn-CS"/>
        </w:rPr>
        <w:t>ODREDBE</w:t>
      </w:r>
      <w:r w:rsidR="00EA0F0C" w:rsidRPr="002E63A1">
        <w:rPr>
          <w:noProof/>
          <w:lang w:val="sr-Latn-CS"/>
        </w:rPr>
        <w:t xml:space="preserve"> </w:t>
      </w:r>
    </w:p>
    <w:p w:rsidR="00EA0F0C" w:rsidRPr="002E63A1" w:rsidRDefault="00EA0F0C" w:rsidP="00EA0F0C">
      <w:pPr>
        <w:rPr>
          <w:noProof/>
          <w:lang w:val="sr-Latn-CS"/>
        </w:rPr>
      </w:pPr>
    </w:p>
    <w:p w:rsidR="00EA0F0C" w:rsidRPr="002E63A1" w:rsidRDefault="002E63A1" w:rsidP="00EA0F0C">
      <w:pPr>
        <w:ind w:firstLine="720"/>
        <w:jc w:val="both"/>
        <w:rPr>
          <w:noProof/>
          <w:lang w:val="sr-Latn-CS"/>
        </w:rPr>
      </w:pPr>
      <w:r>
        <w:rPr>
          <w:noProof/>
          <w:lang w:val="sr-Latn-CS"/>
        </w:rPr>
        <w:t>Ministarstvo</w:t>
      </w:r>
      <w:r w:rsidR="00EA0F0C" w:rsidRPr="002E63A1">
        <w:rPr>
          <w:noProof/>
          <w:lang w:val="sr-Latn-CS"/>
        </w:rPr>
        <w:t xml:space="preserve"> </w:t>
      </w:r>
      <w:r>
        <w:rPr>
          <w:noProof/>
          <w:lang w:val="sr-Latn-CS"/>
        </w:rPr>
        <w:t>nadležno</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prostorno</w:t>
      </w:r>
      <w:r w:rsidR="00EA0F0C" w:rsidRPr="002E63A1">
        <w:rPr>
          <w:noProof/>
          <w:lang w:val="sr-Latn-CS"/>
        </w:rPr>
        <w:t xml:space="preserve"> </w:t>
      </w:r>
      <w:r>
        <w:rPr>
          <w:noProof/>
          <w:lang w:val="sr-Latn-CS"/>
        </w:rPr>
        <w:t>planiranje</w:t>
      </w:r>
      <w:r w:rsidR="00EA0F0C" w:rsidRPr="002E63A1">
        <w:rPr>
          <w:noProof/>
          <w:lang w:val="sr-Latn-CS"/>
        </w:rPr>
        <w:t xml:space="preserve">, </w:t>
      </w:r>
      <w:r>
        <w:rPr>
          <w:noProof/>
          <w:lang w:val="sr-Latn-CS"/>
        </w:rPr>
        <w:t>u</w:t>
      </w:r>
      <w:r w:rsidR="00EA0F0C" w:rsidRPr="002E63A1">
        <w:rPr>
          <w:noProof/>
          <w:lang w:val="sr-Latn-CS"/>
        </w:rPr>
        <w:t xml:space="preserve"> </w:t>
      </w:r>
      <w:r>
        <w:rPr>
          <w:noProof/>
          <w:lang w:val="sr-Latn-CS"/>
        </w:rPr>
        <w:t>saradnji</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republičkim</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lokalnim</w:t>
      </w:r>
      <w:r w:rsidR="00EA0F0C" w:rsidRPr="002E63A1">
        <w:rPr>
          <w:noProof/>
          <w:lang w:val="sr-Latn-CS"/>
        </w:rPr>
        <w:t xml:space="preserve"> </w:t>
      </w:r>
      <w:r>
        <w:rPr>
          <w:noProof/>
          <w:lang w:val="sr-Latn-CS"/>
        </w:rPr>
        <w:t>upravama</w:t>
      </w:r>
      <w:r w:rsidR="00EA0F0C" w:rsidRPr="002E63A1">
        <w:rPr>
          <w:noProof/>
          <w:lang w:val="sr-Latn-CS"/>
        </w:rPr>
        <w:t xml:space="preserve">, </w:t>
      </w:r>
      <w:r>
        <w:rPr>
          <w:noProof/>
          <w:lang w:val="sr-Latn-CS"/>
        </w:rPr>
        <w:t>agencijama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javnim</w:t>
      </w:r>
      <w:r w:rsidR="00EA0F0C" w:rsidRPr="002E63A1">
        <w:rPr>
          <w:noProof/>
          <w:lang w:val="sr-Latn-CS"/>
        </w:rPr>
        <w:t xml:space="preserve"> </w:t>
      </w:r>
      <w:r>
        <w:rPr>
          <w:noProof/>
          <w:lang w:val="sr-Latn-CS"/>
        </w:rPr>
        <w:t>preduzećima</w:t>
      </w:r>
      <w:r w:rsidR="00EA0F0C" w:rsidRPr="002E63A1">
        <w:rPr>
          <w:noProof/>
          <w:lang w:val="sr-Latn-CS"/>
        </w:rPr>
        <w:t xml:space="preserve">, </w:t>
      </w:r>
      <w:r>
        <w:rPr>
          <w:noProof/>
          <w:lang w:val="sr-Latn-CS"/>
        </w:rPr>
        <w:t>pratiće</w:t>
      </w:r>
      <w:r w:rsidR="00EA0F0C" w:rsidRPr="002E63A1">
        <w:rPr>
          <w:noProof/>
          <w:lang w:val="sr-Latn-CS"/>
        </w:rPr>
        <w:t xml:space="preserve"> </w:t>
      </w:r>
      <w:r>
        <w:rPr>
          <w:noProof/>
          <w:lang w:val="sr-Latn-CS"/>
        </w:rPr>
        <w:t>primenu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podnosiće</w:t>
      </w:r>
      <w:r w:rsidR="00EA0F0C" w:rsidRPr="002E63A1">
        <w:rPr>
          <w:noProof/>
          <w:lang w:val="sr-Latn-CS"/>
        </w:rPr>
        <w:t xml:space="preserve"> </w:t>
      </w:r>
      <w:r>
        <w:rPr>
          <w:noProof/>
          <w:lang w:val="sr-Latn-CS"/>
        </w:rPr>
        <w:t>Vladi</w:t>
      </w:r>
      <w:r w:rsidR="00EA0F0C" w:rsidRPr="002E63A1">
        <w:rPr>
          <w:noProof/>
          <w:lang w:val="sr-Latn-CS"/>
        </w:rPr>
        <w:t xml:space="preserve"> </w:t>
      </w:r>
      <w:r>
        <w:rPr>
          <w:noProof/>
          <w:lang w:val="sr-Latn-CS"/>
        </w:rPr>
        <w:t>godišnji</w:t>
      </w:r>
      <w:r w:rsidR="00EA0F0C" w:rsidRPr="002E63A1">
        <w:rPr>
          <w:noProof/>
          <w:lang w:val="sr-Latn-CS"/>
        </w:rPr>
        <w:t xml:space="preserve"> </w:t>
      </w:r>
      <w:r>
        <w:rPr>
          <w:noProof/>
          <w:lang w:val="sr-Latn-CS"/>
        </w:rPr>
        <w:t>izveštaj</w:t>
      </w:r>
      <w:r w:rsidR="00EA0F0C" w:rsidRPr="002E63A1">
        <w:rPr>
          <w:noProof/>
          <w:lang w:val="sr-Latn-CS"/>
        </w:rPr>
        <w:t xml:space="preserve"> </w:t>
      </w:r>
      <w:r>
        <w:rPr>
          <w:noProof/>
          <w:lang w:val="sr-Latn-CS"/>
        </w:rPr>
        <w:t>o</w:t>
      </w:r>
      <w:r w:rsidR="00EA0F0C" w:rsidRPr="002E63A1">
        <w:rPr>
          <w:noProof/>
          <w:lang w:val="sr-Latn-CS"/>
        </w:rPr>
        <w:t xml:space="preserve"> </w:t>
      </w:r>
      <w:r>
        <w:rPr>
          <w:noProof/>
          <w:lang w:val="sr-Latn-CS"/>
        </w:rPr>
        <w:t>sprovođenju</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Sastavni</w:t>
      </w:r>
      <w:r w:rsidR="00EA0F0C" w:rsidRPr="002E63A1">
        <w:rPr>
          <w:noProof/>
          <w:lang w:val="sr-Latn-CS"/>
        </w:rPr>
        <w:t xml:space="preserve"> </w:t>
      </w:r>
      <w:r>
        <w:rPr>
          <w:noProof/>
          <w:lang w:val="sr-Latn-CS"/>
        </w:rPr>
        <w:t>deo</w:t>
      </w:r>
      <w:r w:rsidR="00EA0F0C" w:rsidRPr="002E63A1">
        <w:rPr>
          <w:noProof/>
          <w:lang w:val="sr-Latn-CS"/>
        </w:rPr>
        <w:t xml:space="preserve"> </w:t>
      </w:r>
      <w:r>
        <w:rPr>
          <w:noProof/>
          <w:lang w:val="sr-Latn-CS"/>
        </w:rPr>
        <w:t>ovog</w:t>
      </w:r>
      <w:r w:rsidR="00EA0F0C" w:rsidRPr="002E63A1">
        <w:rPr>
          <w:noProof/>
          <w:lang w:val="sr-Latn-CS"/>
        </w:rPr>
        <w:t xml:space="preserve"> </w:t>
      </w:r>
      <w:r>
        <w:rPr>
          <w:noProof/>
          <w:lang w:val="sr-Latn-CS"/>
        </w:rPr>
        <w:t>izveštaja</w:t>
      </w:r>
      <w:r w:rsidR="00EA0F0C" w:rsidRPr="002E63A1">
        <w:rPr>
          <w:noProof/>
          <w:lang w:val="sr-Latn-CS"/>
        </w:rPr>
        <w:t xml:space="preserve"> </w:t>
      </w:r>
      <w:r>
        <w:rPr>
          <w:noProof/>
          <w:lang w:val="sr-Latn-CS"/>
        </w:rPr>
        <w:t>je</w:t>
      </w:r>
      <w:r w:rsidR="00EA0F0C" w:rsidRPr="002E63A1">
        <w:rPr>
          <w:noProof/>
          <w:lang w:val="sr-Latn-CS"/>
        </w:rPr>
        <w:t xml:space="preserve"> </w:t>
      </w:r>
      <w:r>
        <w:rPr>
          <w:noProof/>
          <w:lang w:val="sr-Latn-CS"/>
        </w:rPr>
        <w:t>ocena</w:t>
      </w:r>
      <w:r w:rsidR="00EA0F0C" w:rsidRPr="002E63A1">
        <w:rPr>
          <w:noProof/>
          <w:lang w:val="sr-Latn-CS"/>
        </w:rPr>
        <w:t xml:space="preserve"> </w:t>
      </w:r>
      <w:r>
        <w:rPr>
          <w:noProof/>
          <w:lang w:val="sr-Latn-CS"/>
        </w:rPr>
        <w:t>sprovođenja</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 xml:space="preserve">, </w:t>
      </w:r>
      <w:r>
        <w:rPr>
          <w:noProof/>
          <w:lang w:val="sr-Latn-CS"/>
        </w:rPr>
        <w:t>sa</w:t>
      </w:r>
      <w:r w:rsidR="00EA0F0C" w:rsidRPr="002E63A1">
        <w:rPr>
          <w:noProof/>
          <w:lang w:val="sr-Latn-CS"/>
        </w:rPr>
        <w:t xml:space="preserve"> </w:t>
      </w:r>
      <w:r>
        <w:rPr>
          <w:noProof/>
          <w:lang w:val="sr-Latn-CS"/>
        </w:rPr>
        <w:t>eventualnim</w:t>
      </w:r>
      <w:r w:rsidR="00EA0F0C" w:rsidRPr="002E63A1">
        <w:rPr>
          <w:noProof/>
          <w:lang w:val="sr-Latn-CS"/>
        </w:rPr>
        <w:t xml:space="preserve"> </w:t>
      </w:r>
      <w:r>
        <w:rPr>
          <w:noProof/>
          <w:lang w:val="sr-Latn-CS"/>
        </w:rPr>
        <w:t>predlogom</w:t>
      </w:r>
      <w:r w:rsidR="00EA0F0C" w:rsidRPr="002E63A1">
        <w:rPr>
          <w:noProof/>
          <w:lang w:val="sr-Latn-CS"/>
        </w:rPr>
        <w:t xml:space="preserve"> </w:t>
      </w:r>
      <w:r>
        <w:rPr>
          <w:noProof/>
          <w:lang w:val="sr-Latn-CS"/>
        </w:rPr>
        <w:t>za</w:t>
      </w:r>
      <w:r w:rsidR="00EA0F0C" w:rsidRPr="002E63A1">
        <w:rPr>
          <w:noProof/>
          <w:lang w:val="sr-Latn-CS"/>
        </w:rPr>
        <w:t xml:space="preserve"> </w:t>
      </w:r>
      <w:r>
        <w:rPr>
          <w:noProof/>
          <w:lang w:val="sr-Latn-CS"/>
        </w:rPr>
        <w:t>njegove</w:t>
      </w:r>
      <w:r w:rsidR="00EA0F0C" w:rsidRPr="002E63A1">
        <w:rPr>
          <w:noProof/>
          <w:lang w:val="sr-Latn-CS"/>
        </w:rPr>
        <w:t xml:space="preserve"> </w:t>
      </w:r>
      <w:r>
        <w:rPr>
          <w:noProof/>
          <w:lang w:val="sr-Latn-CS"/>
        </w:rPr>
        <w:t>dopune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izmene</w:t>
      </w:r>
      <w:r w:rsidR="00EA0F0C" w:rsidRPr="002E63A1">
        <w:rPr>
          <w:noProof/>
          <w:lang w:val="sr-Latn-CS"/>
        </w:rPr>
        <w:t>.</w:t>
      </w:r>
    </w:p>
    <w:p w:rsidR="0003518B" w:rsidRPr="002E63A1" w:rsidRDefault="002E63A1" w:rsidP="00567D89">
      <w:pPr>
        <w:ind w:firstLine="720"/>
        <w:jc w:val="both"/>
        <w:rPr>
          <w:noProof/>
          <w:lang w:val="sr-Latn-CS" w:eastAsia="ar-SA"/>
        </w:rPr>
      </w:pPr>
      <w:r>
        <w:rPr>
          <w:noProof/>
          <w:lang w:val="sr-Latn-CS"/>
        </w:rPr>
        <w:t>Na</w:t>
      </w:r>
      <w:r w:rsidR="00EA0F0C" w:rsidRPr="002E63A1">
        <w:rPr>
          <w:noProof/>
          <w:lang w:val="sr-Latn-CS"/>
        </w:rPr>
        <w:t xml:space="preserve"> </w:t>
      </w:r>
      <w:r>
        <w:rPr>
          <w:noProof/>
          <w:lang w:val="sr-Latn-CS"/>
        </w:rPr>
        <w:t>osnovu</w:t>
      </w:r>
      <w:r w:rsidR="00EA0F0C" w:rsidRPr="002E63A1">
        <w:rPr>
          <w:noProof/>
          <w:lang w:val="sr-Latn-CS"/>
        </w:rPr>
        <w:t xml:space="preserve"> </w:t>
      </w:r>
      <w:r>
        <w:rPr>
          <w:noProof/>
          <w:lang w:val="sr-Latn-CS"/>
        </w:rPr>
        <w:t>izveštaja</w:t>
      </w:r>
      <w:r w:rsidR="00EA0F0C" w:rsidRPr="002E63A1">
        <w:rPr>
          <w:noProof/>
          <w:lang w:val="sr-Latn-CS"/>
        </w:rPr>
        <w:t xml:space="preserve"> </w:t>
      </w:r>
      <w:r>
        <w:rPr>
          <w:noProof/>
          <w:lang w:val="sr-Latn-CS"/>
        </w:rPr>
        <w:t>iz</w:t>
      </w:r>
      <w:r w:rsidR="00EA0F0C" w:rsidRPr="002E63A1">
        <w:rPr>
          <w:noProof/>
          <w:lang w:val="sr-Latn-CS"/>
        </w:rPr>
        <w:t xml:space="preserve"> </w:t>
      </w:r>
      <w:r>
        <w:rPr>
          <w:noProof/>
          <w:lang w:val="sr-Latn-CS"/>
        </w:rPr>
        <w:t>prethodnog</w:t>
      </w:r>
      <w:r w:rsidR="00EA0F0C" w:rsidRPr="002E63A1">
        <w:rPr>
          <w:noProof/>
          <w:lang w:val="sr-Latn-CS"/>
        </w:rPr>
        <w:t xml:space="preserve"> </w:t>
      </w:r>
      <w:r>
        <w:rPr>
          <w:noProof/>
          <w:lang w:val="sr-Latn-CS"/>
        </w:rPr>
        <w:t>stava</w:t>
      </w:r>
      <w:r w:rsidR="00EA0F0C" w:rsidRPr="002E63A1">
        <w:rPr>
          <w:noProof/>
          <w:lang w:val="sr-Latn-CS"/>
        </w:rPr>
        <w:t xml:space="preserve">, </w:t>
      </w:r>
      <w:r>
        <w:rPr>
          <w:noProof/>
          <w:lang w:val="sr-Latn-CS"/>
        </w:rPr>
        <w:t>Vlada</w:t>
      </w:r>
      <w:r w:rsidR="00EA0F0C" w:rsidRPr="002E63A1">
        <w:rPr>
          <w:noProof/>
          <w:lang w:val="sr-Latn-CS"/>
        </w:rPr>
        <w:t xml:space="preserve"> </w:t>
      </w:r>
      <w:r>
        <w:rPr>
          <w:noProof/>
          <w:lang w:val="sr-Latn-CS"/>
        </w:rPr>
        <w:t>će</w:t>
      </w:r>
      <w:r w:rsidR="00EA0F0C" w:rsidRPr="002E63A1">
        <w:rPr>
          <w:noProof/>
          <w:lang w:val="sr-Latn-CS"/>
        </w:rPr>
        <w:t xml:space="preserve"> </w:t>
      </w:r>
      <w:r>
        <w:rPr>
          <w:noProof/>
          <w:lang w:val="sr-Latn-CS"/>
        </w:rPr>
        <w:t>utvrditi</w:t>
      </w:r>
      <w:r w:rsidR="00EA0F0C" w:rsidRPr="002E63A1">
        <w:rPr>
          <w:noProof/>
          <w:lang w:val="sr-Latn-CS"/>
        </w:rPr>
        <w:t xml:space="preserve"> </w:t>
      </w:r>
      <w:r>
        <w:rPr>
          <w:noProof/>
          <w:lang w:val="sr-Latn-CS"/>
        </w:rPr>
        <w:t>dopune</w:t>
      </w:r>
      <w:r w:rsidR="00EA0F0C" w:rsidRPr="002E63A1">
        <w:rPr>
          <w:noProof/>
          <w:lang w:val="sr-Latn-CS"/>
        </w:rPr>
        <w:t xml:space="preserve"> </w:t>
      </w:r>
      <w:r>
        <w:rPr>
          <w:noProof/>
          <w:lang w:val="sr-Latn-CS"/>
        </w:rPr>
        <w:t>i</w:t>
      </w:r>
      <w:r w:rsidR="00EA0F0C" w:rsidRPr="002E63A1">
        <w:rPr>
          <w:noProof/>
          <w:lang w:val="sr-Latn-CS"/>
        </w:rPr>
        <w:t xml:space="preserve"> </w:t>
      </w:r>
      <w:r>
        <w:rPr>
          <w:noProof/>
          <w:lang w:val="sr-Latn-CS"/>
        </w:rPr>
        <w:t>izmene</w:t>
      </w:r>
      <w:r w:rsidR="00EA0F0C" w:rsidRPr="002E63A1">
        <w:rPr>
          <w:noProof/>
          <w:lang w:val="sr-Latn-CS"/>
        </w:rPr>
        <w:t xml:space="preserve"> </w:t>
      </w:r>
      <w:r>
        <w:rPr>
          <w:noProof/>
          <w:lang w:val="sr-Latn-CS"/>
        </w:rPr>
        <w:t>Prostornog</w:t>
      </w:r>
      <w:r w:rsidR="00EA0F0C" w:rsidRPr="002E63A1">
        <w:rPr>
          <w:noProof/>
          <w:lang w:val="sr-Latn-CS"/>
        </w:rPr>
        <w:t xml:space="preserve"> </w:t>
      </w:r>
      <w:r>
        <w:rPr>
          <w:noProof/>
          <w:lang w:val="sr-Latn-CS"/>
        </w:rPr>
        <w:t>plana</w:t>
      </w:r>
      <w:r w:rsidR="00EA0F0C" w:rsidRPr="002E63A1">
        <w:rPr>
          <w:noProof/>
          <w:lang w:val="sr-Latn-CS"/>
        </w:rPr>
        <w:t>.</w:t>
      </w:r>
    </w:p>
    <w:sectPr w:rsidR="0003518B" w:rsidRPr="002E63A1" w:rsidSect="00D7253F">
      <w:headerReference w:type="even" r:id="rId12"/>
      <w:headerReference w:type="default" r:id="rId13"/>
      <w:footerReference w:type="even" r:id="rId14"/>
      <w:footerReference w:type="default" r:id="rId15"/>
      <w:headerReference w:type="first" r:id="rId16"/>
      <w:footerReference w:type="first" r:id="rId17"/>
      <w:pgSz w:w="11907" w:h="16839" w:code="9"/>
      <w:pgMar w:top="720" w:right="1440" w:bottom="1134" w:left="117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DA" w:rsidRDefault="00472EDA">
      <w:r>
        <w:separator/>
      </w:r>
    </w:p>
  </w:endnote>
  <w:endnote w:type="continuationSeparator" w:id="0">
    <w:p w:rsidR="00472EDA" w:rsidRDefault="00472EDA">
      <w:r>
        <w:continuationSeparator/>
      </w:r>
    </w:p>
  </w:endnote>
</w:endnotes>
</file>

<file path=word/fontTable.xml><?xml version="1.0" encoding="utf-8"?>
<w:fonts xmlns:r="http://schemas.openxmlformats.org/officeDocument/2006/relationships" xmlns:w="http://schemas.openxmlformats.org/wordprocessingml/2006/main">
  <w:font w:name="Times Roman YU">
    <w:altName w:val="Courier New"/>
    <w:charset w:val="00"/>
    <w:family w:val="roman"/>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C Times">
    <w:altName w:val="Courier New"/>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C Times Roman">
    <w:altName w:val="Courier New"/>
    <w:charset w:val="00"/>
    <w:family w:val="swiss"/>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HelvCiril">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ansSerif">
    <w:altName w:val="Symbol"/>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A1" w:rsidRDefault="002E63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6E" w:rsidRPr="002E63A1" w:rsidRDefault="00436131">
    <w:pPr>
      <w:pStyle w:val="Footer"/>
      <w:jc w:val="right"/>
      <w:rPr>
        <w:noProof/>
        <w:lang w:val="sr-Latn-CS"/>
      </w:rPr>
    </w:pPr>
    <w:r w:rsidRPr="002E63A1">
      <w:rPr>
        <w:noProof/>
        <w:lang w:val="sr-Latn-CS"/>
      </w:rPr>
      <w:fldChar w:fldCharType="begin"/>
    </w:r>
    <w:r w:rsidR="0039376E" w:rsidRPr="002E63A1">
      <w:rPr>
        <w:noProof/>
        <w:lang w:val="sr-Latn-CS"/>
      </w:rPr>
      <w:instrText xml:space="preserve"> </w:instrText>
    </w:r>
    <w:r w:rsidR="002E63A1">
      <w:rPr>
        <w:noProof/>
        <w:lang w:val="sr-Latn-CS"/>
      </w:rPr>
      <w:instrText>PAGE</w:instrText>
    </w:r>
    <w:r w:rsidR="0039376E" w:rsidRPr="002E63A1">
      <w:rPr>
        <w:noProof/>
        <w:lang w:val="sr-Latn-CS"/>
      </w:rPr>
      <w:instrText xml:space="preserve">   \* </w:instrText>
    </w:r>
    <w:r w:rsidR="002E63A1">
      <w:rPr>
        <w:noProof/>
        <w:lang w:val="sr-Latn-CS"/>
      </w:rPr>
      <w:instrText>MERGEFORMAT</w:instrText>
    </w:r>
    <w:r w:rsidR="0039376E" w:rsidRPr="002E63A1">
      <w:rPr>
        <w:noProof/>
        <w:lang w:val="sr-Latn-CS"/>
      </w:rPr>
      <w:instrText xml:space="preserve"> </w:instrText>
    </w:r>
    <w:r w:rsidRPr="002E63A1">
      <w:rPr>
        <w:noProof/>
        <w:lang w:val="sr-Latn-CS"/>
      </w:rPr>
      <w:fldChar w:fldCharType="separate"/>
    </w:r>
    <w:r w:rsidR="002E63A1">
      <w:rPr>
        <w:noProof/>
        <w:lang w:val="sr-Latn-CS"/>
      </w:rPr>
      <w:t>147</w:t>
    </w:r>
    <w:r w:rsidRPr="002E63A1">
      <w:rPr>
        <w:noProof/>
        <w:lang w:val="sr-Latn-CS"/>
      </w:rPr>
      <w:fldChar w:fldCharType="end"/>
    </w:r>
  </w:p>
  <w:p w:rsidR="008F10AB" w:rsidRPr="002E63A1" w:rsidRDefault="008F10AB">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A1" w:rsidRDefault="002E6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DA" w:rsidRDefault="00472EDA">
      <w:r>
        <w:separator/>
      </w:r>
    </w:p>
  </w:footnote>
  <w:footnote w:type="continuationSeparator" w:id="0">
    <w:p w:rsidR="00472EDA" w:rsidRDefault="00472EDA">
      <w:r>
        <w:continuationSeparator/>
      </w:r>
    </w:p>
  </w:footnote>
  <w:footnote w:id="1">
    <w:p w:rsidR="00EA0F0C" w:rsidRDefault="00EA0F0C" w:rsidP="00EA0F0C">
      <w:pPr>
        <w:pStyle w:val="FootnoteText"/>
        <w:rPr>
          <w:sz w:val="16"/>
          <w:szCs w:val="16"/>
          <w:lang w:val="ru-RU"/>
        </w:rPr>
      </w:pPr>
      <w:r>
        <w:rPr>
          <w:rStyle w:val="FootnoteReference"/>
          <w:sz w:val="16"/>
          <w:szCs w:val="16"/>
          <w:lang/>
        </w:rPr>
        <w:footnoteRef/>
      </w:r>
      <w:r>
        <w:rPr>
          <w:sz w:val="16"/>
          <w:szCs w:val="16"/>
          <w:lang w:val="ru-RU"/>
        </w:rPr>
        <w:t xml:space="preserve"> </w:t>
      </w:r>
      <w:r w:rsidR="002E63A1">
        <w:rPr>
          <w:noProof/>
          <w:sz w:val="16"/>
          <w:szCs w:val="16"/>
        </w:rPr>
        <w:t>Uredba</w:t>
      </w:r>
      <w:r w:rsidRPr="002E63A1">
        <w:rPr>
          <w:noProof/>
          <w:sz w:val="16"/>
          <w:szCs w:val="16"/>
        </w:rPr>
        <w:t xml:space="preserve"> </w:t>
      </w:r>
      <w:r w:rsidR="002E63A1">
        <w:rPr>
          <w:noProof/>
          <w:sz w:val="16"/>
          <w:szCs w:val="16"/>
        </w:rPr>
        <w:t>o</w:t>
      </w:r>
      <w:r w:rsidRPr="002E63A1">
        <w:rPr>
          <w:noProof/>
          <w:sz w:val="16"/>
          <w:szCs w:val="16"/>
        </w:rPr>
        <w:t xml:space="preserve"> </w:t>
      </w:r>
      <w:r w:rsidR="002E63A1">
        <w:rPr>
          <w:noProof/>
          <w:sz w:val="16"/>
          <w:szCs w:val="16"/>
        </w:rPr>
        <w:t>utvrđivanju</w:t>
      </w:r>
      <w:r w:rsidRPr="002E63A1">
        <w:rPr>
          <w:noProof/>
          <w:sz w:val="16"/>
          <w:szCs w:val="16"/>
        </w:rPr>
        <w:t xml:space="preserve"> </w:t>
      </w:r>
      <w:r w:rsidR="002E63A1">
        <w:rPr>
          <w:noProof/>
          <w:sz w:val="16"/>
          <w:szCs w:val="16"/>
        </w:rPr>
        <w:t>jedinstvene</w:t>
      </w:r>
      <w:r w:rsidRPr="002E63A1">
        <w:rPr>
          <w:noProof/>
          <w:sz w:val="16"/>
          <w:szCs w:val="16"/>
        </w:rPr>
        <w:t xml:space="preserve"> </w:t>
      </w:r>
      <w:r w:rsidR="002E63A1">
        <w:rPr>
          <w:noProof/>
          <w:sz w:val="16"/>
          <w:szCs w:val="16"/>
        </w:rPr>
        <w:t>liste</w:t>
      </w:r>
      <w:r w:rsidRPr="002E63A1">
        <w:rPr>
          <w:noProof/>
          <w:sz w:val="16"/>
          <w:szCs w:val="16"/>
        </w:rPr>
        <w:t xml:space="preserve"> </w:t>
      </w:r>
      <w:r w:rsidR="002E63A1">
        <w:rPr>
          <w:noProof/>
          <w:sz w:val="16"/>
          <w:szCs w:val="16"/>
        </w:rPr>
        <w:t>razvijenosti</w:t>
      </w:r>
      <w:r w:rsidRPr="002E63A1">
        <w:rPr>
          <w:noProof/>
          <w:sz w:val="16"/>
          <w:szCs w:val="16"/>
        </w:rPr>
        <w:t xml:space="preserve"> </w:t>
      </w:r>
      <w:r w:rsidR="002E63A1">
        <w:rPr>
          <w:noProof/>
          <w:sz w:val="16"/>
          <w:szCs w:val="16"/>
        </w:rPr>
        <w:t>regiona</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jedinica</w:t>
      </w:r>
      <w:r w:rsidRPr="002E63A1">
        <w:rPr>
          <w:noProof/>
          <w:sz w:val="16"/>
          <w:szCs w:val="16"/>
        </w:rPr>
        <w:t xml:space="preserve"> </w:t>
      </w:r>
      <w:r w:rsidR="002E63A1">
        <w:rPr>
          <w:noProof/>
          <w:sz w:val="16"/>
          <w:szCs w:val="16"/>
        </w:rPr>
        <w:t>lokalne</w:t>
      </w:r>
      <w:r w:rsidRPr="002E63A1">
        <w:rPr>
          <w:noProof/>
          <w:sz w:val="16"/>
          <w:szCs w:val="16"/>
        </w:rPr>
        <w:t xml:space="preserve"> </w:t>
      </w:r>
      <w:r w:rsidR="002E63A1">
        <w:rPr>
          <w:noProof/>
          <w:sz w:val="16"/>
          <w:szCs w:val="16"/>
        </w:rPr>
        <w:t>samouprave</w:t>
      </w:r>
      <w:r w:rsidRPr="002E63A1">
        <w:rPr>
          <w:noProof/>
          <w:sz w:val="16"/>
          <w:szCs w:val="16"/>
        </w:rPr>
        <w:t xml:space="preserve"> </w:t>
      </w:r>
      <w:r w:rsidR="002E63A1">
        <w:rPr>
          <w:noProof/>
          <w:sz w:val="16"/>
          <w:szCs w:val="16"/>
        </w:rPr>
        <w:t>za</w:t>
      </w:r>
      <w:r w:rsidRPr="002E63A1">
        <w:rPr>
          <w:noProof/>
          <w:sz w:val="16"/>
          <w:szCs w:val="16"/>
        </w:rPr>
        <w:t xml:space="preserve"> 2011. </w:t>
      </w:r>
      <w:r w:rsidR="002E63A1">
        <w:rPr>
          <w:noProof/>
          <w:sz w:val="16"/>
          <w:szCs w:val="16"/>
        </w:rPr>
        <w:t>godinu</w:t>
      </w:r>
      <w:r w:rsidRPr="002E63A1">
        <w:rPr>
          <w:noProof/>
          <w:sz w:val="16"/>
          <w:szCs w:val="16"/>
        </w:rPr>
        <w:t>, „</w:t>
      </w:r>
      <w:r w:rsidR="002E63A1">
        <w:rPr>
          <w:noProof/>
          <w:sz w:val="16"/>
          <w:szCs w:val="16"/>
        </w:rPr>
        <w:t>Službeni</w:t>
      </w:r>
      <w:r w:rsidRPr="002E63A1">
        <w:rPr>
          <w:noProof/>
          <w:sz w:val="16"/>
          <w:szCs w:val="16"/>
        </w:rPr>
        <w:t xml:space="preserve"> </w:t>
      </w:r>
      <w:r w:rsidR="002E63A1">
        <w:rPr>
          <w:noProof/>
          <w:sz w:val="16"/>
          <w:szCs w:val="16"/>
        </w:rPr>
        <w:t>glasnik</w:t>
      </w:r>
      <w:r w:rsidRPr="002E63A1">
        <w:rPr>
          <w:noProof/>
          <w:sz w:val="16"/>
          <w:szCs w:val="16"/>
        </w:rPr>
        <w:t xml:space="preserve"> </w:t>
      </w:r>
      <w:r w:rsidR="002E63A1">
        <w:rPr>
          <w:noProof/>
          <w:sz w:val="16"/>
          <w:szCs w:val="16"/>
        </w:rPr>
        <w:t>RS</w:t>
      </w:r>
      <w:r w:rsidRPr="002E63A1">
        <w:rPr>
          <w:noProof/>
          <w:sz w:val="16"/>
          <w:szCs w:val="16"/>
        </w:rPr>
        <w:t xml:space="preserve">”, </w:t>
      </w:r>
      <w:r w:rsidR="002E63A1">
        <w:rPr>
          <w:noProof/>
          <w:sz w:val="16"/>
          <w:szCs w:val="16"/>
        </w:rPr>
        <w:t>broj</w:t>
      </w:r>
      <w:r w:rsidRPr="002E63A1">
        <w:rPr>
          <w:noProof/>
          <w:sz w:val="16"/>
          <w:szCs w:val="16"/>
        </w:rPr>
        <w:t xml:space="preserve"> 69/11.</w:t>
      </w:r>
    </w:p>
  </w:footnote>
  <w:footnote w:id="2">
    <w:p w:rsidR="00EA0F0C" w:rsidRDefault="00EA0F0C" w:rsidP="00EA0F0C">
      <w:pPr>
        <w:pStyle w:val="FootnoteText"/>
        <w:rPr>
          <w:sz w:val="16"/>
          <w:szCs w:val="16"/>
          <w:lang w:val="sr-Cyrl-CS"/>
        </w:rPr>
      </w:pPr>
      <w:r>
        <w:rPr>
          <w:rStyle w:val="FootnoteReference"/>
          <w:sz w:val="16"/>
          <w:szCs w:val="16"/>
          <w:lang/>
        </w:rPr>
        <w:footnoteRef/>
      </w:r>
      <w:r>
        <w:rPr>
          <w:sz w:val="16"/>
          <w:szCs w:val="16"/>
          <w:lang w:val="ru-RU"/>
        </w:rPr>
        <w:t xml:space="preserve"> </w:t>
      </w:r>
      <w:r w:rsidR="002E63A1">
        <w:rPr>
          <w:noProof/>
          <w:sz w:val="16"/>
          <w:szCs w:val="16"/>
        </w:rPr>
        <w:t>Republički</w:t>
      </w:r>
      <w:r w:rsidRPr="002E63A1">
        <w:rPr>
          <w:noProof/>
          <w:sz w:val="16"/>
          <w:szCs w:val="16"/>
        </w:rPr>
        <w:t xml:space="preserve"> </w:t>
      </w:r>
      <w:r w:rsidR="002E63A1">
        <w:rPr>
          <w:noProof/>
          <w:sz w:val="16"/>
          <w:szCs w:val="16"/>
        </w:rPr>
        <w:t>zavod</w:t>
      </w:r>
      <w:r w:rsidRPr="002E63A1">
        <w:rPr>
          <w:noProof/>
          <w:sz w:val="16"/>
          <w:szCs w:val="16"/>
        </w:rPr>
        <w:t xml:space="preserve"> </w:t>
      </w:r>
      <w:r w:rsidR="002E63A1">
        <w:rPr>
          <w:noProof/>
          <w:sz w:val="16"/>
          <w:szCs w:val="16"/>
        </w:rPr>
        <w:t>za</w:t>
      </w:r>
      <w:r w:rsidRPr="002E63A1">
        <w:rPr>
          <w:noProof/>
          <w:sz w:val="16"/>
          <w:szCs w:val="16"/>
        </w:rPr>
        <w:t xml:space="preserve"> </w:t>
      </w:r>
      <w:r w:rsidR="002E63A1">
        <w:rPr>
          <w:noProof/>
          <w:sz w:val="16"/>
          <w:szCs w:val="16"/>
        </w:rPr>
        <w:t>statistiku</w:t>
      </w:r>
      <w:r w:rsidRPr="002E63A1">
        <w:rPr>
          <w:noProof/>
          <w:sz w:val="16"/>
          <w:szCs w:val="16"/>
        </w:rPr>
        <w:t xml:space="preserve">, </w:t>
      </w:r>
      <w:r w:rsidR="002E63A1">
        <w:rPr>
          <w:noProof/>
          <w:sz w:val="16"/>
          <w:szCs w:val="16"/>
        </w:rPr>
        <w:t>Saopštenje</w:t>
      </w:r>
      <w:r w:rsidRPr="002E63A1">
        <w:rPr>
          <w:noProof/>
          <w:sz w:val="16"/>
          <w:szCs w:val="16"/>
        </w:rPr>
        <w:t xml:space="preserve"> </w:t>
      </w:r>
      <w:r w:rsidR="002E63A1">
        <w:rPr>
          <w:noProof/>
          <w:sz w:val="16"/>
          <w:szCs w:val="16"/>
        </w:rPr>
        <w:t>br</w:t>
      </w:r>
      <w:r w:rsidRPr="002E63A1">
        <w:rPr>
          <w:noProof/>
          <w:sz w:val="16"/>
          <w:szCs w:val="16"/>
        </w:rPr>
        <w:t xml:space="preserve">.19, </w:t>
      </w:r>
      <w:r w:rsidR="002E63A1">
        <w:rPr>
          <w:noProof/>
          <w:sz w:val="16"/>
          <w:szCs w:val="16"/>
        </w:rPr>
        <w:t>od</w:t>
      </w:r>
      <w:r w:rsidRPr="002E63A1">
        <w:rPr>
          <w:noProof/>
          <w:sz w:val="16"/>
          <w:szCs w:val="16"/>
        </w:rPr>
        <w:t xml:space="preserve"> 28. </w:t>
      </w:r>
      <w:r w:rsidR="002E63A1">
        <w:rPr>
          <w:noProof/>
          <w:sz w:val="16"/>
          <w:szCs w:val="16"/>
        </w:rPr>
        <w:t>januara</w:t>
      </w:r>
      <w:r w:rsidRPr="002E63A1">
        <w:rPr>
          <w:noProof/>
          <w:sz w:val="16"/>
          <w:szCs w:val="16"/>
        </w:rPr>
        <w:t xml:space="preserve"> 2011. </w:t>
      </w:r>
      <w:r w:rsidR="002E63A1">
        <w:rPr>
          <w:noProof/>
          <w:sz w:val="16"/>
          <w:szCs w:val="16"/>
        </w:rPr>
        <w:t>godine</w:t>
      </w:r>
    </w:p>
  </w:footnote>
  <w:footnote w:id="3">
    <w:p w:rsidR="00EA0F0C" w:rsidRDefault="00EA0F0C" w:rsidP="00EA0F0C">
      <w:pPr>
        <w:pStyle w:val="FootnoteText"/>
        <w:rPr>
          <w:sz w:val="16"/>
          <w:szCs w:val="16"/>
          <w:lang w:val="sr-Cyrl-CS"/>
        </w:rPr>
      </w:pPr>
      <w:r>
        <w:rPr>
          <w:rStyle w:val="FootnoteReference"/>
          <w:sz w:val="16"/>
          <w:szCs w:val="16"/>
          <w:lang/>
        </w:rPr>
        <w:footnoteRef/>
      </w:r>
      <w:r>
        <w:rPr>
          <w:sz w:val="16"/>
          <w:szCs w:val="16"/>
          <w:lang w:val="ru-RU"/>
        </w:rPr>
        <w:t xml:space="preserve"> </w:t>
      </w:r>
      <w:r w:rsidR="002E63A1">
        <w:rPr>
          <w:noProof/>
          <w:sz w:val="16"/>
          <w:szCs w:val="16"/>
        </w:rPr>
        <w:t>Na</w:t>
      </w:r>
      <w:r w:rsidRPr="002E63A1">
        <w:rPr>
          <w:noProof/>
          <w:sz w:val="16"/>
          <w:szCs w:val="16"/>
        </w:rPr>
        <w:t xml:space="preserve"> </w:t>
      </w:r>
      <w:r w:rsidR="002E63A1">
        <w:rPr>
          <w:noProof/>
          <w:sz w:val="16"/>
          <w:szCs w:val="16"/>
        </w:rPr>
        <w:t>osnovu</w:t>
      </w:r>
      <w:r w:rsidRPr="002E63A1">
        <w:rPr>
          <w:noProof/>
          <w:sz w:val="16"/>
          <w:szCs w:val="16"/>
        </w:rPr>
        <w:t xml:space="preserve"> </w:t>
      </w:r>
      <w:r w:rsidR="002E63A1">
        <w:rPr>
          <w:noProof/>
          <w:sz w:val="16"/>
          <w:szCs w:val="16"/>
        </w:rPr>
        <w:t>procene</w:t>
      </w:r>
      <w:r w:rsidRPr="002E63A1">
        <w:rPr>
          <w:noProof/>
          <w:sz w:val="16"/>
          <w:szCs w:val="16"/>
        </w:rPr>
        <w:t xml:space="preserve"> </w:t>
      </w:r>
      <w:r w:rsidR="002E63A1">
        <w:rPr>
          <w:noProof/>
          <w:sz w:val="16"/>
          <w:szCs w:val="16"/>
        </w:rPr>
        <w:t>broja</w:t>
      </w:r>
      <w:r w:rsidRPr="002E63A1">
        <w:rPr>
          <w:noProof/>
          <w:sz w:val="16"/>
          <w:szCs w:val="16"/>
        </w:rPr>
        <w:t xml:space="preserve"> </w:t>
      </w:r>
      <w:r w:rsidR="002E63A1">
        <w:rPr>
          <w:noProof/>
          <w:sz w:val="16"/>
          <w:szCs w:val="16"/>
        </w:rPr>
        <w:t>radnosposobnog</w:t>
      </w:r>
      <w:r w:rsidRPr="002E63A1">
        <w:rPr>
          <w:noProof/>
          <w:sz w:val="16"/>
          <w:szCs w:val="16"/>
        </w:rPr>
        <w:t xml:space="preserve"> </w:t>
      </w:r>
      <w:r w:rsidR="002E63A1">
        <w:rPr>
          <w:noProof/>
          <w:sz w:val="16"/>
          <w:szCs w:val="16"/>
        </w:rPr>
        <w:t>stanovništva</w:t>
      </w:r>
      <w:r w:rsidRPr="002E63A1">
        <w:rPr>
          <w:noProof/>
          <w:sz w:val="16"/>
          <w:szCs w:val="16"/>
        </w:rPr>
        <w:t xml:space="preserve"> </w:t>
      </w:r>
      <w:r w:rsidR="002E63A1">
        <w:rPr>
          <w:noProof/>
          <w:sz w:val="16"/>
          <w:szCs w:val="16"/>
        </w:rPr>
        <w:t>Republičkog</w:t>
      </w:r>
      <w:r w:rsidRPr="002E63A1">
        <w:rPr>
          <w:noProof/>
          <w:sz w:val="16"/>
          <w:szCs w:val="16"/>
        </w:rPr>
        <w:t xml:space="preserve"> </w:t>
      </w:r>
      <w:r w:rsidR="002E63A1">
        <w:rPr>
          <w:noProof/>
          <w:sz w:val="16"/>
          <w:szCs w:val="16"/>
        </w:rPr>
        <w:t>zavoda</w:t>
      </w:r>
      <w:r w:rsidRPr="002E63A1">
        <w:rPr>
          <w:noProof/>
          <w:sz w:val="16"/>
          <w:szCs w:val="16"/>
        </w:rPr>
        <w:t xml:space="preserve"> </w:t>
      </w:r>
      <w:r w:rsidR="002E63A1">
        <w:rPr>
          <w:noProof/>
          <w:sz w:val="16"/>
          <w:szCs w:val="16"/>
        </w:rPr>
        <w:t>za</w:t>
      </w:r>
      <w:r w:rsidRPr="002E63A1">
        <w:rPr>
          <w:noProof/>
          <w:sz w:val="16"/>
          <w:szCs w:val="16"/>
        </w:rPr>
        <w:t xml:space="preserve"> </w:t>
      </w:r>
      <w:r w:rsidR="002E63A1">
        <w:rPr>
          <w:noProof/>
          <w:sz w:val="16"/>
          <w:szCs w:val="16"/>
        </w:rPr>
        <w:t>statistiku</w:t>
      </w:r>
      <w:r w:rsidRPr="002E63A1">
        <w:rPr>
          <w:noProof/>
          <w:sz w:val="16"/>
          <w:szCs w:val="16"/>
        </w:rPr>
        <w:t>.</w:t>
      </w:r>
    </w:p>
  </w:footnote>
  <w:footnote w:id="4">
    <w:p w:rsidR="00EA0F0C" w:rsidRDefault="00EA0F0C" w:rsidP="00EA0F0C">
      <w:pPr>
        <w:pStyle w:val="FootnoteText"/>
        <w:rPr>
          <w:rFonts w:ascii="Calibri" w:hAnsi="Calibri"/>
          <w:sz w:val="16"/>
          <w:szCs w:val="16"/>
          <w:lang w:val="sr-Cyrl-CS"/>
        </w:rPr>
      </w:pPr>
      <w:r>
        <w:rPr>
          <w:rStyle w:val="FootnoteReference"/>
          <w:sz w:val="16"/>
          <w:szCs w:val="16"/>
          <w:lang/>
        </w:rPr>
        <w:footnoteRef/>
      </w:r>
      <w:r>
        <w:rPr>
          <w:sz w:val="16"/>
          <w:szCs w:val="16"/>
          <w:lang w:val="ru-RU"/>
        </w:rPr>
        <w:t xml:space="preserve"> </w:t>
      </w:r>
      <w:r w:rsidR="002E63A1">
        <w:rPr>
          <w:noProof/>
          <w:sz w:val="16"/>
          <w:szCs w:val="16"/>
        </w:rPr>
        <w:t>Stopa</w:t>
      </w:r>
      <w:r w:rsidRPr="002E63A1">
        <w:rPr>
          <w:noProof/>
          <w:sz w:val="16"/>
          <w:szCs w:val="16"/>
        </w:rPr>
        <w:t xml:space="preserve"> </w:t>
      </w:r>
      <w:r w:rsidR="002E63A1">
        <w:rPr>
          <w:noProof/>
          <w:sz w:val="16"/>
          <w:szCs w:val="16"/>
        </w:rPr>
        <w:t>nezaposlenosti</w:t>
      </w:r>
      <w:r w:rsidRPr="002E63A1">
        <w:rPr>
          <w:noProof/>
          <w:sz w:val="16"/>
          <w:szCs w:val="16"/>
        </w:rPr>
        <w:t xml:space="preserve"> </w:t>
      </w:r>
      <w:r w:rsidR="002E63A1">
        <w:rPr>
          <w:noProof/>
          <w:sz w:val="16"/>
          <w:szCs w:val="16"/>
        </w:rPr>
        <w:t>je</w:t>
      </w:r>
      <w:r w:rsidRPr="002E63A1">
        <w:rPr>
          <w:noProof/>
          <w:sz w:val="16"/>
          <w:szCs w:val="16"/>
        </w:rPr>
        <w:t xml:space="preserve"> </w:t>
      </w:r>
      <w:r w:rsidR="002E63A1">
        <w:rPr>
          <w:noProof/>
          <w:sz w:val="16"/>
          <w:szCs w:val="16"/>
        </w:rPr>
        <w:t>izračunata</w:t>
      </w:r>
      <w:r w:rsidRPr="002E63A1">
        <w:rPr>
          <w:noProof/>
          <w:sz w:val="16"/>
          <w:szCs w:val="16"/>
        </w:rPr>
        <w:t xml:space="preserve"> </w:t>
      </w:r>
      <w:r w:rsidR="002E63A1">
        <w:rPr>
          <w:noProof/>
          <w:sz w:val="16"/>
          <w:szCs w:val="16"/>
        </w:rPr>
        <w:t>kao</w:t>
      </w:r>
      <w:r w:rsidRPr="002E63A1">
        <w:rPr>
          <w:noProof/>
          <w:sz w:val="16"/>
          <w:szCs w:val="16"/>
        </w:rPr>
        <w:t xml:space="preserve"> </w:t>
      </w:r>
      <w:r w:rsidR="002E63A1">
        <w:rPr>
          <w:noProof/>
          <w:sz w:val="16"/>
          <w:szCs w:val="16"/>
        </w:rPr>
        <w:t>odnos</w:t>
      </w:r>
      <w:r w:rsidRPr="002E63A1">
        <w:rPr>
          <w:noProof/>
          <w:sz w:val="16"/>
          <w:szCs w:val="16"/>
        </w:rPr>
        <w:t xml:space="preserve"> </w:t>
      </w:r>
      <w:r w:rsidR="002E63A1">
        <w:rPr>
          <w:noProof/>
          <w:sz w:val="16"/>
          <w:szCs w:val="16"/>
        </w:rPr>
        <w:t>broja</w:t>
      </w:r>
      <w:r w:rsidRPr="002E63A1">
        <w:rPr>
          <w:noProof/>
          <w:sz w:val="16"/>
          <w:szCs w:val="16"/>
        </w:rPr>
        <w:t xml:space="preserve"> </w:t>
      </w:r>
      <w:r w:rsidR="002E63A1">
        <w:rPr>
          <w:noProof/>
          <w:sz w:val="16"/>
          <w:szCs w:val="16"/>
        </w:rPr>
        <w:t>nezaposlenih</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ukupnog</w:t>
      </w:r>
      <w:r w:rsidRPr="002E63A1">
        <w:rPr>
          <w:noProof/>
          <w:sz w:val="16"/>
          <w:szCs w:val="16"/>
        </w:rPr>
        <w:t xml:space="preserve"> </w:t>
      </w:r>
      <w:r w:rsidR="002E63A1">
        <w:rPr>
          <w:noProof/>
          <w:sz w:val="16"/>
          <w:szCs w:val="16"/>
        </w:rPr>
        <w:t>broja</w:t>
      </w:r>
      <w:r w:rsidRPr="002E63A1">
        <w:rPr>
          <w:noProof/>
          <w:sz w:val="16"/>
          <w:szCs w:val="16"/>
        </w:rPr>
        <w:t xml:space="preserve"> </w:t>
      </w:r>
      <w:r w:rsidR="002E63A1">
        <w:rPr>
          <w:noProof/>
          <w:sz w:val="16"/>
          <w:szCs w:val="16"/>
        </w:rPr>
        <w:t>zaposlenih</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nezaposlenih</w:t>
      </w:r>
      <w:r w:rsidRPr="002E63A1">
        <w:rPr>
          <w:noProof/>
          <w:sz w:val="16"/>
          <w:szCs w:val="16"/>
        </w:rPr>
        <w:t>.</w:t>
      </w:r>
    </w:p>
  </w:footnote>
  <w:footnote w:id="5">
    <w:p w:rsidR="00EA0F0C" w:rsidRDefault="00EA0F0C" w:rsidP="00EA0F0C">
      <w:pPr>
        <w:pStyle w:val="FootnoteText"/>
        <w:ind w:left="284" w:hanging="284"/>
        <w:jc w:val="both"/>
        <w:rPr>
          <w:sz w:val="18"/>
          <w:szCs w:val="18"/>
          <w:lang/>
        </w:rPr>
      </w:pPr>
      <w:r>
        <w:rPr>
          <w:rStyle w:val="FootnoteReference"/>
          <w:rFonts w:eastAsia="Calibri"/>
          <w:sz w:val="18"/>
          <w:szCs w:val="18"/>
          <w:lang/>
        </w:rPr>
        <w:footnoteRef/>
      </w:r>
      <w:r>
        <w:rPr>
          <w:sz w:val="18"/>
          <w:szCs w:val="18"/>
          <w:lang/>
        </w:rPr>
        <w:t xml:space="preserve"> </w:t>
      </w:r>
      <w:r w:rsidRPr="002E63A1">
        <w:rPr>
          <w:noProof/>
          <w:sz w:val="18"/>
          <w:szCs w:val="18"/>
        </w:rPr>
        <w:t xml:space="preserve">  </w:t>
      </w:r>
      <w:r w:rsidRPr="002E63A1">
        <w:rPr>
          <w:noProof/>
          <w:color w:val="FF0000"/>
          <w:sz w:val="18"/>
          <w:szCs w:val="18"/>
        </w:rPr>
        <w:t xml:space="preserve"> </w:t>
      </w:r>
      <w:r w:rsidR="002E63A1">
        <w:rPr>
          <w:noProof/>
          <w:sz w:val="18"/>
          <w:szCs w:val="18"/>
        </w:rPr>
        <w:t>Directive</w:t>
      </w:r>
      <w:r w:rsidRPr="002E63A1">
        <w:rPr>
          <w:noProof/>
          <w:color w:val="FF0000"/>
          <w:sz w:val="18"/>
          <w:szCs w:val="18"/>
        </w:rPr>
        <w:t xml:space="preserve"> </w:t>
      </w:r>
      <w:r w:rsidR="002E63A1">
        <w:rPr>
          <w:noProof/>
          <w:sz w:val="18"/>
          <w:szCs w:val="18"/>
        </w:rPr>
        <w:t>of</w:t>
      </w:r>
      <w:r w:rsidRPr="002E63A1">
        <w:rPr>
          <w:noProof/>
          <w:sz w:val="18"/>
          <w:szCs w:val="18"/>
        </w:rPr>
        <w:t xml:space="preserve"> </w:t>
      </w:r>
      <w:r w:rsidR="002E63A1">
        <w:rPr>
          <w:noProof/>
          <w:sz w:val="18"/>
          <w:szCs w:val="18"/>
        </w:rPr>
        <w:t>the</w:t>
      </w:r>
      <w:r w:rsidRPr="002E63A1">
        <w:rPr>
          <w:noProof/>
          <w:sz w:val="18"/>
          <w:szCs w:val="18"/>
        </w:rPr>
        <w:t xml:space="preserve"> </w:t>
      </w:r>
      <w:r w:rsidR="002E63A1">
        <w:rPr>
          <w:noProof/>
          <w:sz w:val="18"/>
          <w:szCs w:val="18"/>
        </w:rPr>
        <w:t>European</w:t>
      </w:r>
      <w:r w:rsidRPr="002E63A1">
        <w:rPr>
          <w:noProof/>
          <w:sz w:val="18"/>
          <w:szCs w:val="18"/>
        </w:rPr>
        <w:t xml:space="preserve"> </w:t>
      </w:r>
      <w:r w:rsidR="002E63A1">
        <w:rPr>
          <w:noProof/>
          <w:sz w:val="18"/>
          <w:szCs w:val="18"/>
        </w:rPr>
        <w:t>Parlament</w:t>
      </w:r>
      <w:r w:rsidRPr="002E63A1">
        <w:rPr>
          <w:noProof/>
          <w:sz w:val="18"/>
          <w:szCs w:val="18"/>
        </w:rPr>
        <w:t xml:space="preserve"> </w:t>
      </w:r>
      <w:r w:rsidR="002E63A1">
        <w:rPr>
          <w:noProof/>
          <w:sz w:val="18"/>
          <w:szCs w:val="18"/>
        </w:rPr>
        <w:t>and</w:t>
      </w:r>
      <w:r w:rsidRPr="002E63A1">
        <w:rPr>
          <w:noProof/>
          <w:sz w:val="18"/>
          <w:szCs w:val="18"/>
        </w:rPr>
        <w:t xml:space="preserve"> </w:t>
      </w:r>
      <w:r w:rsidR="002E63A1">
        <w:rPr>
          <w:noProof/>
          <w:sz w:val="18"/>
          <w:szCs w:val="18"/>
        </w:rPr>
        <w:t>of</w:t>
      </w:r>
      <w:r w:rsidRPr="002E63A1">
        <w:rPr>
          <w:noProof/>
          <w:sz w:val="18"/>
          <w:szCs w:val="18"/>
        </w:rPr>
        <w:t xml:space="preserve"> </w:t>
      </w:r>
      <w:r w:rsidR="002E63A1">
        <w:rPr>
          <w:noProof/>
          <w:sz w:val="18"/>
          <w:szCs w:val="18"/>
        </w:rPr>
        <w:t>the</w:t>
      </w:r>
      <w:r w:rsidRPr="002E63A1">
        <w:rPr>
          <w:noProof/>
          <w:sz w:val="18"/>
          <w:szCs w:val="18"/>
        </w:rPr>
        <w:t xml:space="preserve"> </w:t>
      </w:r>
      <w:r w:rsidR="002E63A1">
        <w:rPr>
          <w:noProof/>
          <w:sz w:val="18"/>
          <w:szCs w:val="18"/>
        </w:rPr>
        <w:t>Council</w:t>
      </w:r>
      <w:r w:rsidRPr="002E63A1">
        <w:rPr>
          <w:noProof/>
          <w:sz w:val="18"/>
          <w:szCs w:val="18"/>
        </w:rPr>
        <w:t xml:space="preserve"> 2000/60/</w:t>
      </w:r>
      <w:r w:rsidR="002E63A1">
        <w:rPr>
          <w:noProof/>
          <w:sz w:val="18"/>
          <w:szCs w:val="18"/>
        </w:rPr>
        <w:t>EC</w:t>
      </w:r>
      <w:r w:rsidRPr="002E63A1">
        <w:rPr>
          <w:noProof/>
          <w:sz w:val="18"/>
          <w:szCs w:val="18"/>
        </w:rPr>
        <w:t xml:space="preserve"> – </w:t>
      </w:r>
      <w:r w:rsidR="002E63A1">
        <w:rPr>
          <w:noProof/>
          <w:sz w:val="18"/>
          <w:szCs w:val="18"/>
        </w:rPr>
        <w:t>Establishing</w:t>
      </w:r>
      <w:r w:rsidRPr="002E63A1">
        <w:rPr>
          <w:noProof/>
          <w:sz w:val="18"/>
          <w:szCs w:val="18"/>
        </w:rPr>
        <w:t xml:space="preserve"> </w:t>
      </w:r>
      <w:r w:rsidR="002E63A1">
        <w:rPr>
          <w:noProof/>
          <w:sz w:val="18"/>
          <w:szCs w:val="18"/>
        </w:rPr>
        <w:t>Frame</w:t>
      </w:r>
      <w:r w:rsidRPr="002E63A1">
        <w:rPr>
          <w:noProof/>
          <w:sz w:val="18"/>
          <w:szCs w:val="18"/>
        </w:rPr>
        <w:t>w</w:t>
      </w:r>
      <w:r w:rsidR="002E63A1">
        <w:rPr>
          <w:noProof/>
          <w:sz w:val="18"/>
          <w:szCs w:val="18"/>
        </w:rPr>
        <w:t>ork</w:t>
      </w:r>
      <w:r w:rsidRPr="002E63A1">
        <w:rPr>
          <w:noProof/>
          <w:sz w:val="18"/>
          <w:szCs w:val="18"/>
        </w:rPr>
        <w:t xml:space="preserve"> </w:t>
      </w:r>
      <w:r w:rsidR="002E63A1">
        <w:rPr>
          <w:noProof/>
          <w:sz w:val="18"/>
          <w:szCs w:val="18"/>
        </w:rPr>
        <w:t>for</w:t>
      </w:r>
      <w:r w:rsidRPr="002E63A1">
        <w:rPr>
          <w:noProof/>
          <w:sz w:val="18"/>
          <w:szCs w:val="18"/>
        </w:rPr>
        <w:t xml:space="preserve"> </w:t>
      </w:r>
      <w:r w:rsidR="002E63A1">
        <w:rPr>
          <w:noProof/>
          <w:sz w:val="18"/>
          <w:szCs w:val="18"/>
        </w:rPr>
        <w:t>Communit</w:t>
      </w:r>
      <w:r w:rsidRPr="002E63A1">
        <w:rPr>
          <w:noProof/>
          <w:sz w:val="18"/>
          <w:szCs w:val="18"/>
        </w:rPr>
        <w:t xml:space="preserve">y </w:t>
      </w:r>
      <w:r w:rsidR="002E63A1">
        <w:rPr>
          <w:noProof/>
          <w:sz w:val="18"/>
          <w:szCs w:val="18"/>
        </w:rPr>
        <w:t>Action</w:t>
      </w:r>
      <w:r w:rsidRPr="002E63A1">
        <w:rPr>
          <w:noProof/>
          <w:sz w:val="18"/>
          <w:szCs w:val="18"/>
        </w:rPr>
        <w:t xml:space="preserve"> </w:t>
      </w:r>
      <w:r w:rsidR="002E63A1">
        <w:rPr>
          <w:noProof/>
          <w:sz w:val="18"/>
          <w:szCs w:val="18"/>
        </w:rPr>
        <w:t>in</w:t>
      </w:r>
      <w:r w:rsidRPr="002E63A1">
        <w:rPr>
          <w:noProof/>
          <w:sz w:val="18"/>
          <w:szCs w:val="18"/>
        </w:rPr>
        <w:t xml:space="preserve"> </w:t>
      </w:r>
      <w:r w:rsidR="002E63A1">
        <w:rPr>
          <w:noProof/>
          <w:sz w:val="18"/>
          <w:szCs w:val="18"/>
        </w:rPr>
        <w:t>the</w:t>
      </w:r>
      <w:r w:rsidRPr="002E63A1">
        <w:rPr>
          <w:noProof/>
          <w:sz w:val="18"/>
          <w:szCs w:val="18"/>
        </w:rPr>
        <w:t xml:space="preserve"> </w:t>
      </w:r>
      <w:r w:rsidR="002E63A1">
        <w:rPr>
          <w:noProof/>
          <w:sz w:val="18"/>
          <w:szCs w:val="18"/>
        </w:rPr>
        <w:t>Field</w:t>
      </w:r>
      <w:r w:rsidRPr="002E63A1">
        <w:rPr>
          <w:noProof/>
          <w:sz w:val="18"/>
          <w:szCs w:val="18"/>
        </w:rPr>
        <w:t xml:space="preserve"> </w:t>
      </w:r>
      <w:r w:rsidR="002E63A1">
        <w:rPr>
          <w:noProof/>
          <w:sz w:val="18"/>
          <w:szCs w:val="18"/>
        </w:rPr>
        <w:t>of</w:t>
      </w:r>
      <w:r w:rsidRPr="002E63A1">
        <w:rPr>
          <w:noProof/>
          <w:sz w:val="18"/>
          <w:szCs w:val="18"/>
        </w:rPr>
        <w:t xml:space="preserve"> W</w:t>
      </w:r>
      <w:r w:rsidR="002E63A1">
        <w:rPr>
          <w:noProof/>
          <w:sz w:val="18"/>
          <w:szCs w:val="18"/>
        </w:rPr>
        <w:t>ater</w:t>
      </w:r>
      <w:r w:rsidRPr="002E63A1">
        <w:rPr>
          <w:noProof/>
          <w:sz w:val="18"/>
          <w:szCs w:val="18"/>
        </w:rPr>
        <w:t xml:space="preserve"> </w:t>
      </w:r>
      <w:r w:rsidR="002E63A1">
        <w:rPr>
          <w:noProof/>
          <w:sz w:val="18"/>
          <w:szCs w:val="18"/>
        </w:rPr>
        <w:t>Polic</w:t>
      </w:r>
      <w:r w:rsidRPr="002E63A1">
        <w:rPr>
          <w:noProof/>
          <w:sz w:val="18"/>
          <w:szCs w:val="18"/>
        </w:rPr>
        <w:t>y.</w:t>
      </w:r>
    </w:p>
  </w:footnote>
  <w:footnote w:id="6">
    <w:p w:rsidR="00EA0F0C" w:rsidRDefault="00EA0F0C" w:rsidP="00EA0F0C">
      <w:pPr>
        <w:pStyle w:val="FootnoteText"/>
        <w:jc w:val="both"/>
        <w:rPr>
          <w:lang w:val="sr-Cyrl-CS"/>
        </w:rPr>
      </w:pPr>
      <w:r>
        <w:rPr>
          <w:rStyle w:val="FootnoteReference"/>
          <w:lang/>
        </w:rPr>
        <w:footnoteRef/>
      </w:r>
      <w:r>
        <w:rPr>
          <w:lang/>
        </w:rPr>
        <w:t xml:space="preserve"> </w:t>
      </w:r>
      <w:r w:rsidR="002E63A1">
        <w:rPr>
          <w:noProof/>
        </w:rPr>
        <w:t>Pravilnik</w:t>
      </w:r>
      <w:r w:rsidRPr="002E63A1">
        <w:rPr>
          <w:noProof/>
        </w:rPr>
        <w:t xml:space="preserve"> </w:t>
      </w:r>
      <w:r w:rsidR="002E63A1">
        <w:rPr>
          <w:noProof/>
        </w:rPr>
        <w:t>o</w:t>
      </w:r>
      <w:r w:rsidRPr="002E63A1">
        <w:rPr>
          <w:noProof/>
        </w:rPr>
        <w:t xml:space="preserve"> </w:t>
      </w:r>
      <w:r w:rsidR="002E63A1">
        <w:rPr>
          <w:noProof/>
        </w:rPr>
        <w:t>načinu</w:t>
      </w:r>
      <w:r w:rsidRPr="002E63A1">
        <w:rPr>
          <w:noProof/>
        </w:rPr>
        <w:t xml:space="preserve"> </w:t>
      </w:r>
      <w:r w:rsidR="002E63A1">
        <w:rPr>
          <w:noProof/>
        </w:rPr>
        <w:t>neškodljivog</w:t>
      </w:r>
      <w:r w:rsidRPr="002E63A1">
        <w:rPr>
          <w:noProof/>
        </w:rPr>
        <w:t xml:space="preserve"> </w:t>
      </w:r>
      <w:r w:rsidR="002E63A1">
        <w:rPr>
          <w:noProof/>
        </w:rPr>
        <w:t>uklanjanja</w:t>
      </w:r>
      <w:r w:rsidRPr="002E63A1">
        <w:rPr>
          <w:noProof/>
        </w:rPr>
        <w:t xml:space="preserve"> </w:t>
      </w:r>
      <w:r w:rsidR="002E63A1">
        <w:rPr>
          <w:noProof/>
        </w:rPr>
        <w:t>životinjskih</w:t>
      </w:r>
      <w:r w:rsidRPr="002E63A1">
        <w:rPr>
          <w:noProof/>
        </w:rPr>
        <w:t xml:space="preserve"> </w:t>
      </w:r>
      <w:r w:rsidR="002E63A1">
        <w:rPr>
          <w:noProof/>
        </w:rPr>
        <w:t>leševa</w:t>
      </w:r>
      <w:r w:rsidRPr="002E63A1">
        <w:rPr>
          <w:noProof/>
        </w:rPr>
        <w:t xml:space="preserve"> </w:t>
      </w:r>
      <w:r w:rsidR="002E63A1">
        <w:rPr>
          <w:noProof/>
        </w:rPr>
        <w:t>i</w:t>
      </w:r>
      <w:r w:rsidRPr="002E63A1">
        <w:rPr>
          <w:noProof/>
        </w:rPr>
        <w:t xml:space="preserve"> </w:t>
      </w:r>
      <w:r w:rsidR="002E63A1">
        <w:rPr>
          <w:noProof/>
        </w:rPr>
        <w:t>otpadaka</w:t>
      </w:r>
      <w:r w:rsidRPr="002E63A1">
        <w:rPr>
          <w:noProof/>
        </w:rPr>
        <w:t xml:space="preserve"> </w:t>
      </w:r>
      <w:r w:rsidR="002E63A1">
        <w:rPr>
          <w:noProof/>
        </w:rPr>
        <w:t>životinjskog</w:t>
      </w:r>
      <w:r w:rsidRPr="002E63A1">
        <w:rPr>
          <w:noProof/>
        </w:rPr>
        <w:t xml:space="preserve"> </w:t>
      </w:r>
      <w:r w:rsidR="002E63A1">
        <w:rPr>
          <w:noProof/>
        </w:rPr>
        <w:t>porekla</w:t>
      </w:r>
      <w:r w:rsidRPr="002E63A1">
        <w:rPr>
          <w:noProof/>
        </w:rPr>
        <w:t xml:space="preserve"> </w:t>
      </w:r>
      <w:r w:rsidR="002E63A1">
        <w:rPr>
          <w:noProof/>
        </w:rPr>
        <w:t>i</w:t>
      </w:r>
      <w:r w:rsidRPr="002E63A1">
        <w:rPr>
          <w:noProof/>
        </w:rPr>
        <w:t xml:space="preserve"> </w:t>
      </w:r>
      <w:r w:rsidR="002E63A1">
        <w:rPr>
          <w:noProof/>
        </w:rPr>
        <w:t>o</w:t>
      </w:r>
      <w:r w:rsidRPr="002E63A1">
        <w:rPr>
          <w:noProof/>
        </w:rPr>
        <w:t xml:space="preserve"> </w:t>
      </w:r>
      <w:r w:rsidR="002E63A1">
        <w:rPr>
          <w:noProof/>
        </w:rPr>
        <w:t>uslovima</w:t>
      </w:r>
      <w:r w:rsidRPr="002E63A1">
        <w:rPr>
          <w:noProof/>
        </w:rPr>
        <w:t xml:space="preserve"> </w:t>
      </w:r>
      <w:r w:rsidR="002E63A1">
        <w:rPr>
          <w:noProof/>
        </w:rPr>
        <w:t>koje</w:t>
      </w:r>
      <w:r w:rsidRPr="002E63A1">
        <w:rPr>
          <w:noProof/>
        </w:rPr>
        <w:t xml:space="preserve"> </w:t>
      </w:r>
      <w:r w:rsidR="002E63A1">
        <w:rPr>
          <w:noProof/>
        </w:rPr>
        <w:t>moraju</w:t>
      </w:r>
      <w:r w:rsidRPr="002E63A1">
        <w:rPr>
          <w:noProof/>
        </w:rPr>
        <w:t xml:space="preserve"> </w:t>
      </w:r>
      <w:r w:rsidR="002E63A1">
        <w:rPr>
          <w:noProof/>
        </w:rPr>
        <w:t>da</w:t>
      </w:r>
      <w:r w:rsidRPr="002E63A1">
        <w:rPr>
          <w:noProof/>
        </w:rPr>
        <w:t xml:space="preserve"> </w:t>
      </w:r>
      <w:r w:rsidR="002E63A1">
        <w:rPr>
          <w:noProof/>
        </w:rPr>
        <w:t>ispunjavaju</w:t>
      </w:r>
      <w:r w:rsidRPr="002E63A1">
        <w:rPr>
          <w:noProof/>
        </w:rPr>
        <w:t xml:space="preserve"> </w:t>
      </w:r>
      <w:r w:rsidR="002E63A1">
        <w:rPr>
          <w:noProof/>
        </w:rPr>
        <w:t>objekti</w:t>
      </w:r>
      <w:r w:rsidRPr="002E63A1">
        <w:rPr>
          <w:noProof/>
        </w:rPr>
        <w:t xml:space="preserve"> </w:t>
      </w:r>
      <w:r w:rsidR="002E63A1">
        <w:rPr>
          <w:noProof/>
        </w:rPr>
        <w:t>i</w:t>
      </w:r>
      <w:r w:rsidRPr="002E63A1">
        <w:rPr>
          <w:noProof/>
        </w:rPr>
        <w:t xml:space="preserve"> </w:t>
      </w:r>
      <w:r w:rsidR="002E63A1">
        <w:rPr>
          <w:noProof/>
        </w:rPr>
        <w:t>oprema</w:t>
      </w:r>
      <w:r w:rsidRPr="002E63A1">
        <w:rPr>
          <w:noProof/>
        </w:rPr>
        <w:t xml:space="preserve"> </w:t>
      </w:r>
      <w:r w:rsidR="002E63A1">
        <w:rPr>
          <w:noProof/>
        </w:rPr>
        <w:t>za</w:t>
      </w:r>
      <w:r w:rsidRPr="002E63A1">
        <w:rPr>
          <w:noProof/>
        </w:rPr>
        <w:t xml:space="preserve"> </w:t>
      </w:r>
      <w:r w:rsidR="002E63A1">
        <w:rPr>
          <w:noProof/>
        </w:rPr>
        <w:t>sabiranje</w:t>
      </w:r>
      <w:r w:rsidRPr="002E63A1">
        <w:rPr>
          <w:noProof/>
        </w:rPr>
        <w:t xml:space="preserve">, </w:t>
      </w:r>
      <w:r w:rsidR="002E63A1">
        <w:rPr>
          <w:noProof/>
        </w:rPr>
        <w:t>neškodljivo</w:t>
      </w:r>
      <w:r w:rsidRPr="002E63A1">
        <w:rPr>
          <w:noProof/>
        </w:rPr>
        <w:t xml:space="preserve"> </w:t>
      </w:r>
      <w:r w:rsidR="002E63A1">
        <w:rPr>
          <w:noProof/>
        </w:rPr>
        <w:t>uklanjanje</w:t>
      </w:r>
      <w:r w:rsidRPr="002E63A1">
        <w:rPr>
          <w:noProof/>
        </w:rPr>
        <w:t xml:space="preserve"> </w:t>
      </w:r>
      <w:r w:rsidR="002E63A1">
        <w:rPr>
          <w:noProof/>
        </w:rPr>
        <w:t>i</w:t>
      </w:r>
      <w:r w:rsidRPr="002E63A1">
        <w:rPr>
          <w:noProof/>
        </w:rPr>
        <w:t xml:space="preserve"> </w:t>
      </w:r>
      <w:r w:rsidR="002E63A1">
        <w:rPr>
          <w:noProof/>
        </w:rPr>
        <w:t>utvrđivanje</w:t>
      </w:r>
      <w:r w:rsidRPr="002E63A1">
        <w:rPr>
          <w:noProof/>
        </w:rPr>
        <w:t xml:space="preserve"> </w:t>
      </w:r>
      <w:r w:rsidR="002E63A1">
        <w:rPr>
          <w:noProof/>
        </w:rPr>
        <w:t>uzroka</w:t>
      </w:r>
      <w:r w:rsidRPr="002E63A1">
        <w:rPr>
          <w:noProof/>
        </w:rPr>
        <w:t xml:space="preserve"> </w:t>
      </w:r>
      <w:r w:rsidR="002E63A1">
        <w:rPr>
          <w:noProof/>
        </w:rPr>
        <w:t>uginuća</w:t>
      </w:r>
      <w:r w:rsidRPr="002E63A1">
        <w:rPr>
          <w:noProof/>
        </w:rPr>
        <w:t xml:space="preserve"> </w:t>
      </w:r>
      <w:r w:rsidR="002E63A1">
        <w:rPr>
          <w:noProof/>
        </w:rPr>
        <w:t>i</w:t>
      </w:r>
      <w:r w:rsidRPr="002E63A1">
        <w:rPr>
          <w:noProof/>
        </w:rPr>
        <w:t xml:space="preserve"> </w:t>
      </w:r>
      <w:r w:rsidR="002E63A1">
        <w:rPr>
          <w:noProof/>
        </w:rPr>
        <w:t>prevozna</w:t>
      </w:r>
      <w:r w:rsidRPr="002E63A1">
        <w:rPr>
          <w:noProof/>
        </w:rPr>
        <w:t xml:space="preserve"> </w:t>
      </w:r>
      <w:r w:rsidR="002E63A1">
        <w:rPr>
          <w:noProof/>
        </w:rPr>
        <w:t>sredstva</w:t>
      </w:r>
      <w:r w:rsidRPr="002E63A1">
        <w:rPr>
          <w:noProof/>
        </w:rPr>
        <w:t xml:space="preserve"> </w:t>
      </w:r>
      <w:r w:rsidR="002E63A1">
        <w:rPr>
          <w:noProof/>
        </w:rPr>
        <w:t>za</w:t>
      </w:r>
      <w:r w:rsidRPr="002E63A1">
        <w:rPr>
          <w:noProof/>
        </w:rPr>
        <w:t xml:space="preserve"> </w:t>
      </w:r>
      <w:r w:rsidR="002E63A1">
        <w:rPr>
          <w:noProof/>
        </w:rPr>
        <w:t>transport</w:t>
      </w:r>
      <w:r w:rsidRPr="002E63A1">
        <w:rPr>
          <w:noProof/>
        </w:rPr>
        <w:t xml:space="preserve"> </w:t>
      </w:r>
      <w:r w:rsidR="002E63A1">
        <w:rPr>
          <w:noProof/>
        </w:rPr>
        <w:t>životinjskih</w:t>
      </w:r>
      <w:r w:rsidRPr="002E63A1">
        <w:rPr>
          <w:noProof/>
        </w:rPr>
        <w:t xml:space="preserve"> </w:t>
      </w:r>
      <w:r w:rsidR="002E63A1">
        <w:rPr>
          <w:noProof/>
        </w:rPr>
        <w:t>leševa</w:t>
      </w:r>
      <w:r w:rsidRPr="002E63A1">
        <w:rPr>
          <w:noProof/>
        </w:rPr>
        <w:t xml:space="preserve"> </w:t>
      </w:r>
      <w:r w:rsidR="002E63A1">
        <w:rPr>
          <w:noProof/>
        </w:rPr>
        <w:t>i</w:t>
      </w:r>
      <w:r w:rsidRPr="002E63A1">
        <w:rPr>
          <w:noProof/>
        </w:rPr>
        <w:t xml:space="preserve"> </w:t>
      </w:r>
      <w:r w:rsidR="002E63A1">
        <w:rPr>
          <w:noProof/>
        </w:rPr>
        <w:t>otpadaka</w:t>
      </w:r>
      <w:r w:rsidRPr="002E63A1">
        <w:rPr>
          <w:noProof/>
        </w:rPr>
        <w:t xml:space="preserve"> </w:t>
      </w:r>
      <w:r w:rsidR="002E63A1">
        <w:rPr>
          <w:noProof/>
        </w:rPr>
        <w:t>životinjskog</w:t>
      </w:r>
      <w:r w:rsidRPr="002E63A1">
        <w:rPr>
          <w:noProof/>
        </w:rPr>
        <w:t xml:space="preserve"> </w:t>
      </w:r>
      <w:r w:rsidR="002E63A1">
        <w:rPr>
          <w:noProof/>
        </w:rPr>
        <w:t>porekla</w:t>
      </w:r>
      <w:r w:rsidRPr="002E63A1">
        <w:rPr>
          <w:noProof/>
        </w:rPr>
        <w:t xml:space="preserve"> („</w:t>
      </w:r>
      <w:r w:rsidR="002E63A1">
        <w:rPr>
          <w:noProof/>
        </w:rPr>
        <w:t>Službeni</w:t>
      </w:r>
      <w:r w:rsidRPr="002E63A1">
        <w:rPr>
          <w:noProof/>
        </w:rPr>
        <w:t xml:space="preserve"> </w:t>
      </w:r>
      <w:r w:rsidR="002E63A1">
        <w:rPr>
          <w:noProof/>
        </w:rPr>
        <w:t>list</w:t>
      </w:r>
      <w:r w:rsidRPr="002E63A1">
        <w:rPr>
          <w:noProof/>
        </w:rPr>
        <w:t xml:space="preserve"> </w:t>
      </w:r>
      <w:r w:rsidR="002E63A1">
        <w:rPr>
          <w:noProof/>
        </w:rPr>
        <w:t>SFRJ</w:t>
      </w:r>
      <w:r w:rsidRPr="002E63A1">
        <w:rPr>
          <w:noProof/>
        </w:rPr>
        <w:t xml:space="preserve">”, </w:t>
      </w:r>
      <w:r w:rsidR="002E63A1">
        <w:rPr>
          <w:noProof/>
        </w:rPr>
        <w:t>broj</w:t>
      </w:r>
      <w:r w:rsidRPr="002E63A1">
        <w:rPr>
          <w:noProof/>
        </w:rPr>
        <w:t xml:space="preserve"> 53/89)</w:t>
      </w:r>
    </w:p>
  </w:footnote>
  <w:footnote w:id="7">
    <w:p w:rsidR="00EA0F0C" w:rsidRDefault="00EA0F0C" w:rsidP="00EA0F0C">
      <w:pPr>
        <w:pStyle w:val="FootnoteText"/>
        <w:jc w:val="both"/>
        <w:rPr>
          <w:sz w:val="16"/>
          <w:szCs w:val="16"/>
          <w:lang w:val="sr-Cyrl-CS"/>
        </w:rPr>
      </w:pPr>
      <w:r>
        <w:rPr>
          <w:rStyle w:val="FootnoteReference"/>
          <w:lang/>
        </w:rPr>
        <w:footnoteRef/>
      </w:r>
      <w:r>
        <w:rPr>
          <w:lang/>
        </w:rPr>
        <w:t xml:space="preserve"> </w:t>
      </w:r>
      <w:r w:rsidR="002E63A1">
        <w:rPr>
          <w:noProof/>
          <w:sz w:val="16"/>
          <w:szCs w:val="16"/>
        </w:rPr>
        <w:t>Pravilnik</w:t>
      </w:r>
      <w:r w:rsidRPr="002E63A1">
        <w:rPr>
          <w:noProof/>
          <w:sz w:val="16"/>
          <w:szCs w:val="16"/>
        </w:rPr>
        <w:t xml:space="preserve"> </w:t>
      </w:r>
      <w:r w:rsidR="002E63A1">
        <w:rPr>
          <w:noProof/>
          <w:sz w:val="16"/>
          <w:szCs w:val="16"/>
        </w:rPr>
        <w:t>o</w:t>
      </w:r>
      <w:r w:rsidRPr="002E63A1">
        <w:rPr>
          <w:noProof/>
          <w:sz w:val="16"/>
          <w:szCs w:val="16"/>
        </w:rPr>
        <w:t xml:space="preserve"> </w:t>
      </w:r>
      <w:r w:rsidR="002E63A1">
        <w:rPr>
          <w:noProof/>
          <w:sz w:val="16"/>
          <w:szCs w:val="16"/>
        </w:rPr>
        <w:t>načinu</w:t>
      </w:r>
      <w:r w:rsidRPr="002E63A1">
        <w:rPr>
          <w:noProof/>
          <w:sz w:val="16"/>
          <w:szCs w:val="16"/>
        </w:rPr>
        <w:t xml:space="preserve"> </w:t>
      </w:r>
      <w:r w:rsidR="002E63A1">
        <w:rPr>
          <w:noProof/>
          <w:sz w:val="16"/>
          <w:szCs w:val="16"/>
        </w:rPr>
        <w:t>neškodljivog</w:t>
      </w:r>
      <w:r w:rsidRPr="002E63A1">
        <w:rPr>
          <w:noProof/>
          <w:sz w:val="16"/>
          <w:szCs w:val="16"/>
        </w:rPr>
        <w:t xml:space="preserve"> </w:t>
      </w:r>
      <w:r w:rsidR="002E63A1">
        <w:rPr>
          <w:noProof/>
          <w:sz w:val="16"/>
          <w:szCs w:val="16"/>
        </w:rPr>
        <w:t>uklanjanja</w:t>
      </w:r>
      <w:r w:rsidRPr="002E63A1">
        <w:rPr>
          <w:noProof/>
          <w:sz w:val="16"/>
          <w:szCs w:val="16"/>
        </w:rPr>
        <w:t xml:space="preserve"> </w:t>
      </w:r>
      <w:r w:rsidR="002E63A1">
        <w:rPr>
          <w:noProof/>
          <w:sz w:val="16"/>
          <w:szCs w:val="16"/>
        </w:rPr>
        <w:t>životinjskih</w:t>
      </w:r>
      <w:r w:rsidRPr="002E63A1">
        <w:rPr>
          <w:noProof/>
          <w:sz w:val="16"/>
          <w:szCs w:val="16"/>
        </w:rPr>
        <w:t xml:space="preserve"> </w:t>
      </w:r>
      <w:r w:rsidR="002E63A1">
        <w:rPr>
          <w:noProof/>
          <w:sz w:val="16"/>
          <w:szCs w:val="16"/>
        </w:rPr>
        <w:t>leševa</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otpadaka</w:t>
      </w:r>
      <w:r w:rsidRPr="002E63A1">
        <w:rPr>
          <w:noProof/>
          <w:sz w:val="16"/>
          <w:szCs w:val="16"/>
        </w:rPr>
        <w:t xml:space="preserve"> </w:t>
      </w:r>
      <w:r w:rsidR="002E63A1">
        <w:rPr>
          <w:noProof/>
          <w:sz w:val="16"/>
          <w:szCs w:val="16"/>
        </w:rPr>
        <w:t>životinjskog</w:t>
      </w:r>
      <w:r w:rsidRPr="002E63A1">
        <w:rPr>
          <w:noProof/>
          <w:sz w:val="16"/>
          <w:szCs w:val="16"/>
        </w:rPr>
        <w:t xml:space="preserve"> </w:t>
      </w:r>
      <w:r w:rsidR="002E63A1">
        <w:rPr>
          <w:noProof/>
          <w:sz w:val="16"/>
          <w:szCs w:val="16"/>
        </w:rPr>
        <w:t>porekla</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o</w:t>
      </w:r>
      <w:r w:rsidRPr="002E63A1">
        <w:rPr>
          <w:noProof/>
          <w:sz w:val="16"/>
          <w:szCs w:val="16"/>
        </w:rPr>
        <w:t xml:space="preserve"> </w:t>
      </w:r>
      <w:r w:rsidR="002E63A1">
        <w:rPr>
          <w:noProof/>
          <w:sz w:val="16"/>
          <w:szCs w:val="16"/>
        </w:rPr>
        <w:t>uslovima</w:t>
      </w:r>
      <w:r w:rsidRPr="002E63A1">
        <w:rPr>
          <w:noProof/>
          <w:sz w:val="16"/>
          <w:szCs w:val="16"/>
        </w:rPr>
        <w:t xml:space="preserve"> </w:t>
      </w:r>
      <w:r w:rsidR="002E63A1">
        <w:rPr>
          <w:noProof/>
          <w:sz w:val="16"/>
          <w:szCs w:val="16"/>
        </w:rPr>
        <w:t>koje</w:t>
      </w:r>
      <w:r w:rsidRPr="002E63A1">
        <w:rPr>
          <w:noProof/>
          <w:sz w:val="16"/>
          <w:szCs w:val="16"/>
        </w:rPr>
        <w:t xml:space="preserve"> </w:t>
      </w:r>
      <w:r w:rsidR="002E63A1">
        <w:rPr>
          <w:noProof/>
          <w:sz w:val="16"/>
          <w:szCs w:val="16"/>
        </w:rPr>
        <w:t>moraju</w:t>
      </w:r>
      <w:r w:rsidRPr="002E63A1">
        <w:rPr>
          <w:noProof/>
          <w:sz w:val="16"/>
          <w:szCs w:val="16"/>
        </w:rPr>
        <w:t xml:space="preserve"> </w:t>
      </w:r>
      <w:r w:rsidR="002E63A1">
        <w:rPr>
          <w:noProof/>
          <w:sz w:val="16"/>
          <w:szCs w:val="16"/>
        </w:rPr>
        <w:t>da</w:t>
      </w:r>
      <w:r w:rsidRPr="002E63A1">
        <w:rPr>
          <w:noProof/>
          <w:sz w:val="16"/>
          <w:szCs w:val="16"/>
        </w:rPr>
        <w:t xml:space="preserve"> </w:t>
      </w:r>
      <w:r w:rsidR="002E63A1">
        <w:rPr>
          <w:noProof/>
          <w:sz w:val="16"/>
          <w:szCs w:val="16"/>
        </w:rPr>
        <w:t>ispunjavaju</w:t>
      </w:r>
      <w:r w:rsidRPr="002E63A1">
        <w:rPr>
          <w:noProof/>
          <w:sz w:val="16"/>
          <w:szCs w:val="16"/>
        </w:rPr>
        <w:t xml:space="preserve"> </w:t>
      </w:r>
      <w:r w:rsidR="002E63A1">
        <w:rPr>
          <w:noProof/>
          <w:sz w:val="16"/>
          <w:szCs w:val="16"/>
        </w:rPr>
        <w:t>objekti</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oprema</w:t>
      </w:r>
      <w:r w:rsidRPr="002E63A1">
        <w:rPr>
          <w:noProof/>
          <w:sz w:val="16"/>
          <w:szCs w:val="16"/>
        </w:rPr>
        <w:t xml:space="preserve"> </w:t>
      </w:r>
      <w:r w:rsidR="002E63A1">
        <w:rPr>
          <w:noProof/>
          <w:sz w:val="16"/>
          <w:szCs w:val="16"/>
        </w:rPr>
        <w:t>za</w:t>
      </w:r>
      <w:r w:rsidRPr="002E63A1">
        <w:rPr>
          <w:noProof/>
          <w:sz w:val="16"/>
          <w:szCs w:val="16"/>
        </w:rPr>
        <w:t xml:space="preserve"> </w:t>
      </w:r>
      <w:r w:rsidR="002E63A1">
        <w:rPr>
          <w:noProof/>
          <w:sz w:val="16"/>
          <w:szCs w:val="16"/>
        </w:rPr>
        <w:t>sabiranje</w:t>
      </w:r>
      <w:r w:rsidRPr="002E63A1">
        <w:rPr>
          <w:noProof/>
          <w:sz w:val="16"/>
          <w:szCs w:val="16"/>
        </w:rPr>
        <w:t xml:space="preserve">, </w:t>
      </w:r>
      <w:r w:rsidR="002E63A1">
        <w:rPr>
          <w:noProof/>
          <w:sz w:val="16"/>
          <w:szCs w:val="16"/>
        </w:rPr>
        <w:t>neškodljivo</w:t>
      </w:r>
      <w:r w:rsidRPr="002E63A1">
        <w:rPr>
          <w:noProof/>
          <w:sz w:val="16"/>
          <w:szCs w:val="16"/>
        </w:rPr>
        <w:t xml:space="preserve"> </w:t>
      </w:r>
      <w:r w:rsidR="002E63A1">
        <w:rPr>
          <w:noProof/>
          <w:sz w:val="16"/>
          <w:szCs w:val="16"/>
        </w:rPr>
        <w:t>uklanjanje</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utvrđivanje</w:t>
      </w:r>
      <w:r w:rsidRPr="002E63A1">
        <w:rPr>
          <w:noProof/>
          <w:sz w:val="16"/>
          <w:szCs w:val="16"/>
        </w:rPr>
        <w:t xml:space="preserve"> </w:t>
      </w:r>
      <w:r w:rsidR="002E63A1">
        <w:rPr>
          <w:noProof/>
          <w:sz w:val="16"/>
          <w:szCs w:val="16"/>
        </w:rPr>
        <w:t>uzroka</w:t>
      </w:r>
      <w:r w:rsidRPr="002E63A1">
        <w:rPr>
          <w:noProof/>
          <w:sz w:val="16"/>
          <w:szCs w:val="16"/>
        </w:rPr>
        <w:t xml:space="preserve"> </w:t>
      </w:r>
      <w:r w:rsidR="002E63A1">
        <w:rPr>
          <w:noProof/>
          <w:sz w:val="16"/>
          <w:szCs w:val="16"/>
        </w:rPr>
        <w:t>uginuća</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prevozna</w:t>
      </w:r>
      <w:r w:rsidRPr="002E63A1">
        <w:rPr>
          <w:noProof/>
          <w:sz w:val="16"/>
          <w:szCs w:val="16"/>
        </w:rPr>
        <w:t xml:space="preserve"> </w:t>
      </w:r>
      <w:r w:rsidR="002E63A1">
        <w:rPr>
          <w:noProof/>
          <w:sz w:val="16"/>
          <w:szCs w:val="16"/>
        </w:rPr>
        <w:t>sredstva</w:t>
      </w:r>
      <w:r w:rsidRPr="002E63A1">
        <w:rPr>
          <w:noProof/>
          <w:sz w:val="16"/>
          <w:szCs w:val="16"/>
        </w:rPr>
        <w:t xml:space="preserve"> </w:t>
      </w:r>
      <w:r w:rsidR="002E63A1">
        <w:rPr>
          <w:noProof/>
          <w:sz w:val="16"/>
          <w:szCs w:val="16"/>
        </w:rPr>
        <w:t>za</w:t>
      </w:r>
      <w:r w:rsidRPr="002E63A1">
        <w:rPr>
          <w:noProof/>
          <w:sz w:val="16"/>
          <w:szCs w:val="16"/>
        </w:rPr>
        <w:t xml:space="preserve"> </w:t>
      </w:r>
      <w:r w:rsidR="002E63A1">
        <w:rPr>
          <w:noProof/>
          <w:sz w:val="16"/>
          <w:szCs w:val="16"/>
        </w:rPr>
        <w:t>transport</w:t>
      </w:r>
      <w:r w:rsidRPr="002E63A1">
        <w:rPr>
          <w:noProof/>
          <w:sz w:val="16"/>
          <w:szCs w:val="16"/>
        </w:rPr>
        <w:t xml:space="preserve"> </w:t>
      </w:r>
      <w:r w:rsidR="002E63A1">
        <w:rPr>
          <w:noProof/>
          <w:sz w:val="16"/>
          <w:szCs w:val="16"/>
        </w:rPr>
        <w:t>životinjskih</w:t>
      </w:r>
      <w:r w:rsidRPr="002E63A1">
        <w:rPr>
          <w:noProof/>
          <w:sz w:val="16"/>
          <w:szCs w:val="16"/>
        </w:rPr>
        <w:t xml:space="preserve"> </w:t>
      </w:r>
      <w:r w:rsidR="002E63A1">
        <w:rPr>
          <w:noProof/>
          <w:sz w:val="16"/>
          <w:szCs w:val="16"/>
        </w:rPr>
        <w:t>leševa</w:t>
      </w:r>
      <w:r w:rsidRPr="002E63A1">
        <w:rPr>
          <w:noProof/>
          <w:sz w:val="16"/>
          <w:szCs w:val="16"/>
        </w:rPr>
        <w:t xml:space="preserve"> </w:t>
      </w:r>
      <w:r w:rsidR="002E63A1">
        <w:rPr>
          <w:noProof/>
          <w:sz w:val="16"/>
          <w:szCs w:val="16"/>
        </w:rPr>
        <w:t>i</w:t>
      </w:r>
      <w:r w:rsidRPr="002E63A1">
        <w:rPr>
          <w:noProof/>
          <w:sz w:val="16"/>
          <w:szCs w:val="16"/>
        </w:rPr>
        <w:t xml:space="preserve"> </w:t>
      </w:r>
      <w:r w:rsidR="002E63A1">
        <w:rPr>
          <w:noProof/>
          <w:sz w:val="16"/>
          <w:szCs w:val="16"/>
        </w:rPr>
        <w:t>otpadaka</w:t>
      </w:r>
      <w:r w:rsidRPr="002E63A1">
        <w:rPr>
          <w:noProof/>
          <w:sz w:val="16"/>
          <w:szCs w:val="16"/>
        </w:rPr>
        <w:t xml:space="preserve"> </w:t>
      </w:r>
      <w:r w:rsidR="002E63A1">
        <w:rPr>
          <w:noProof/>
          <w:sz w:val="16"/>
          <w:szCs w:val="16"/>
        </w:rPr>
        <w:t>životinjskog</w:t>
      </w:r>
      <w:r w:rsidRPr="002E63A1">
        <w:rPr>
          <w:noProof/>
          <w:sz w:val="16"/>
          <w:szCs w:val="16"/>
        </w:rPr>
        <w:t xml:space="preserve"> </w:t>
      </w:r>
      <w:r w:rsidR="002E63A1">
        <w:rPr>
          <w:noProof/>
          <w:sz w:val="16"/>
          <w:szCs w:val="16"/>
        </w:rPr>
        <w:t>porekla</w:t>
      </w:r>
      <w:r w:rsidRPr="002E63A1">
        <w:rPr>
          <w:noProof/>
          <w:sz w:val="16"/>
          <w:szCs w:val="16"/>
        </w:rPr>
        <w:t xml:space="preserve"> („</w:t>
      </w:r>
      <w:r w:rsidR="002E63A1">
        <w:rPr>
          <w:noProof/>
          <w:sz w:val="16"/>
          <w:szCs w:val="16"/>
        </w:rPr>
        <w:t>Službeni</w:t>
      </w:r>
      <w:r w:rsidRPr="002E63A1">
        <w:rPr>
          <w:noProof/>
          <w:sz w:val="16"/>
          <w:szCs w:val="16"/>
        </w:rPr>
        <w:t xml:space="preserve"> </w:t>
      </w:r>
      <w:r w:rsidR="002E63A1">
        <w:rPr>
          <w:noProof/>
          <w:sz w:val="16"/>
          <w:szCs w:val="16"/>
        </w:rPr>
        <w:t>list</w:t>
      </w:r>
      <w:r w:rsidRPr="002E63A1">
        <w:rPr>
          <w:noProof/>
          <w:sz w:val="16"/>
          <w:szCs w:val="16"/>
        </w:rPr>
        <w:t xml:space="preserve"> </w:t>
      </w:r>
      <w:r w:rsidR="002E63A1">
        <w:rPr>
          <w:noProof/>
          <w:sz w:val="16"/>
          <w:szCs w:val="16"/>
        </w:rPr>
        <w:t>SFRJ</w:t>
      </w:r>
      <w:r w:rsidRPr="002E63A1">
        <w:rPr>
          <w:noProof/>
          <w:sz w:val="16"/>
          <w:szCs w:val="16"/>
        </w:rPr>
        <w:t xml:space="preserve">”, </w:t>
      </w:r>
      <w:r w:rsidR="002E63A1">
        <w:rPr>
          <w:noProof/>
          <w:sz w:val="16"/>
          <w:szCs w:val="16"/>
        </w:rPr>
        <w:t>broj</w:t>
      </w:r>
      <w:r w:rsidRPr="002E63A1">
        <w:rPr>
          <w:noProof/>
          <w:sz w:val="16"/>
          <w:szCs w:val="16"/>
        </w:rPr>
        <w:t xml:space="preserve"> 53/89)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A1" w:rsidRDefault="002E63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A1" w:rsidRDefault="002E63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A1" w:rsidRDefault="002E6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6B"/>
    <w:multiLevelType w:val="hybridMultilevel"/>
    <w:tmpl w:val="AE687762"/>
    <w:lvl w:ilvl="0" w:tplc="C3147A7E">
      <w:start w:val="1"/>
      <w:numFmt w:val="bullet"/>
      <w:lvlText w:val="-"/>
      <w:lvlJc w:val="left"/>
      <w:pPr>
        <w:tabs>
          <w:tab w:val="num" w:pos="-205"/>
        </w:tabs>
        <w:ind w:left="-205" w:hanging="360"/>
      </w:pPr>
      <w:rPr>
        <w:rFonts w:ascii="Times Roman YU" w:hAnsi="Times Roman YU" w:hint="default"/>
        <w:color w:val="auto"/>
      </w:rPr>
    </w:lvl>
    <w:lvl w:ilvl="1" w:tplc="012EAB18">
      <w:start w:val="1"/>
      <w:numFmt w:val="bullet"/>
      <w:lvlText w:val=""/>
      <w:lvlJc w:val="left"/>
      <w:pPr>
        <w:tabs>
          <w:tab w:val="num" w:pos="1363"/>
        </w:tabs>
        <w:ind w:left="1250" w:hanging="170"/>
      </w:pPr>
      <w:rPr>
        <w:rFonts w:ascii="Symbol" w:hAnsi="Symbol" w:hint="default"/>
        <w:color w:val="auto"/>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01013F6C"/>
    <w:multiLevelType w:val="hybridMultilevel"/>
    <w:tmpl w:val="B0EE1472"/>
    <w:lvl w:ilvl="0" w:tplc="C3147A7E">
      <w:start w:val="1"/>
      <w:numFmt w:val="bullet"/>
      <w:lvlText w:val="-"/>
      <w:lvlJc w:val="left"/>
      <w:pPr>
        <w:tabs>
          <w:tab w:val="num" w:pos="2880"/>
        </w:tabs>
        <w:ind w:left="2880" w:hanging="360"/>
      </w:pPr>
      <w:rPr>
        <w:rFonts w:ascii="Times Roman YU" w:hAnsi="Times Roman YU" w:hint="default"/>
      </w:rPr>
    </w:lvl>
    <w:lvl w:ilvl="1" w:tplc="081A0003">
      <w:start w:val="1"/>
      <w:numFmt w:val="bullet"/>
      <w:lvlText w:val="o"/>
      <w:lvlJc w:val="left"/>
      <w:pPr>
        <w:tabs>
          <w:tab w:val="num" w:pos="3600"/>
        </w:tabs>
        <w:ind w:left="3600" w:hanging="360"/>
      </w:pPr>
      <w:rPr>
        <w:rFonts w:ascii="Courier New" w:hAnsi="Courier New" w:cs="Courier New" w:hint="default"/>
      </w:rPr>
    </w:lvl>
    <w:lvl w:ilvl="2" w:tplc="081A0005">
      <w:start w:val="1"/>
      <w:numFmt w:val="bullet"/>
      <w:lvlText w:val=""/>
      <w:lvlJc w:val="left"/>
      <w:pPr>
        <w:tabs>
          <w:tab w:val="num" w:pos="4320"/>
        </w:tabs>
        <w:ind w:left="4320" w:hanging="360"/>
      </w:pPr>
      <w:rPr>
        <w:rFonts w:ascii="Wingdings" w:hAnsi="Wingdings" w:hint="default"/>
      </w:rPr>
    </w:lvl>
    <w:lvl w:ilvl="3" w:tplc="081A0001">
      <w:start w:val="1"/>
      <w:numFmt w:val="bullet"/>
      <w:lvlText w:val=""/>
      <w:lvlJc w:val="left"/>
      <w:pPr>
        <w:tabs>
          <w:tab w:val="num" w:pos="5040"/>
        </w:tabs>
        <w:ind w:left="5040" w:hanging="360"/>
      </w:pPr>
      <w:rPr>
        <w:rFonts w:ascii="Symbol" w:hAnsi="Symbol" w:hint="default"/>
      </w:rPr>
    </w:lvl>
    <w:lvl w:ilvl="4" w:tplc="081A0003">
      <w:start w:val="1"/>
      <w:numFmt w:val="bullet"/>
      <w:lvlText w:val="o"/>
      <w:lvlJc w:val="left"/>
      <w:pPr>
        <w:tabs>
          <w:tab w:val="num" w:pos="5760"/>
        </w:tabs>
        <w:ind w:left="5760" w:hanging="360"/>
      </w:pPr>
      <w:rPr>
        <w:rFonts w:ascii="Courier New" w:hAnsi="Courier New" w:cs="Courier New" w:hint="default"/>
      </w:rPr>
    </w:lvl>
    <w:lvl w:ilvl="5" w:tplc="081A0005">
      <w:start w:val="1"/>
      <w:numFmt w:val="bullet"/>
      <w:lvlText w:val=""/>
      <w:lvlJc w:val="left"/>
      <w:pPr>
        <w:tabs>
          <w:tab w:val="num" w:pos="6480"/>
        </w:tabs>
        <w:ind w:left="6480" w:hanging="360"/>
      </w:pPr>
      <w:rPr>
        <w:rFonts w:ascii="Wingdings" w:hAnsi="Wingdings" w:hint="default"/>
      </w:rPr>
    </w:lvl>
    <w:lvl w:ilvl="6" w:tplc="081A0001">
      <w:start w:val="1"/>
      <w:numFmt w:val="bullet"/>
      <w:lvlText w:val=""/>
      <w:lvlJc w:val="left"/>
      <w:pPr>
        <w:tabs>
          <w:tab w:val="num" w:pos="7200"/>
        </w:tabs>
        <w:ind w:left="7200" w:hanging="360"/>
      </w:pPr>
      <w:rPr>
        <w:rFonts w:ascii="Symbol" w:hAnsi="Symbol" w:hint="default"/>
      </w:rPr>
    </w:lvl>
    <w:lvl w:ilvl="7" w:tplc="081A0003">
      <w:start w:val="1"/>
      <w:numFmt w:val="bullet"/>
      <w:lvlText w:val="o"/>
      <w:lvlJc w:val="left"/>
      <w:pPr>
        <w:tabs>
          <w:tab w:val="num" w:pos="7920"/>
        </w:tabs>
        <w:ind w:left="7920" w:hanging="360"/>
      </w:pPr>
      <w:rPr>
        <w:rFonts w:ascii="Courier New" w:hAnsi="Courier New" w:cs="Courier New" w:hint="default"/>
      </w:rPr>
    </w:lvl>
    <w:lvl w:ilvl="8" w:tplc="081A0005">
      <w:start w:val="1"/>
      <w:numFmt w:val="bullet"/>
      <w:lvlText w:val=""/>
      <w:lvlJc w:val="left"/>
      <w:pPr>
        <w:tabs>
          <w:tab w:val="num" w:pos="8640"/>
        </w:tabs>
        <w:ind w:left="8640" w:hanging="360"/>
      </w:pPr>
      <w:rPr>
        <w:rFonts w:ascii="Wingdings" w:hAnsi="Wingdings" w:hint="default"/>
      </w:rPr>
    </w:lvl>
  </w:abstractNum>
  <w:abstractNum w:abstractNumId="2">
    <w:nsid w:val="0299656E"/>
    <w:multiLevelType w:val="hybridMultilevel"/>
    <w:tmpl w:val="2EEA4A6A"/>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2B63DE9"/>
    <w:multiLevelType w:val="hybridMultilevel"/>
    <w:tmpl w:val="E0C6BE10"/>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nsid w:val="038648D2"/>
    <w:multiLevelType w:val="hybridMultilevel"/>
    <w:tmpl w:val="0DB63E2E"/>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C3147A7E">
      <w:start w:val="1"/>
      <w:numFmt w:val="bullet"/>
      <w:lvlText w:val="-"/>
      <w:lvlJc w:val="left"/>
      <w:pPr>
        <w:tabs>
          <w:tab w:val="num" w:pos="2160"/>
        </w:tabs>
        <w:ind w:left="2160" w:hanging="360"/>
      </w:pPr>
      <w:rPr>
        <w:rFonts w:ascii="Times Roman YU" w:hAnsi="Times Roman YU"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5">
    <w:nsid w:val="03D3663D"/>
    <w:multiLevelType w:val="hybridMultilevel"/>
    <w:tmpl w:val="1ABE4AC2"/>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6">
    <w:nsid w:val="04A73D11"/>
    <w:multiLevelType w:val="hybridMultilevel"/>
    <w:tmpl w:val="E24CFC4C"/>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
    <w:nsid w:val="05B81979"/>
    <w:multiLevelType w:val="hybridMultilevel"/>
    <w:tmpl w:val="E0C4724E"/>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8">
    <w:nsid w:val="05EA1F40"/>
    <w:multiLevelType w:val="hybridMultilevel"/>
    <w:tmpl w:val="554E1FA8"/>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9">
    <w:nsid w:val="099B2517"/>
    <w:multiLevelType w:val="hybridMultilevel"/>
    <w:tmpl w:val="82EE52CC"/>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09B21828"/>
    <w:multiLevelType w:val="multilevel"/>
    <w:tmpl w:val="C7B29EF8"/>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ADE23BC"/>
    <w:multiLevelType w:val="hybridMultilevel"/>
    <w:tmpl w:val="B3622880"/>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2">
    <w:nsid w:val="0C2F2513"/>
    <w:multiLevelType w:val="hybridMultilevel"/>
    <w:tmpl w:val="4E9ADD98"/>
    <w:lvl w:ilvl="0" w:tplc="C3147A7E">
      <w:start w:val="1"/>
      <w:numFmt w:val="bullet"/>
      <w:lvlText w:val="-"/>
      <w:lvlJc w:val="left"/>
      <w:pPr>
        <w:tabs>
          <w:tab w:val="num" w:pos="1080"/>
        </w:tabs>
        <w:ind w:left="1080" w:hanging="360"/>
      </w:pPr>
      <w:rPr>
        <w:rFonts w:ascii="Times Roman YU" w:hAnsi="Times Roman YU" w:hint="default"/>
      </w:rPr>
    </w:lvl>
    <w:lvl w:ilvl="1" w:tplc="081A0003">
      <w:start w:val="1"/>
      <w:numFmt w:val="bullet"/>
      <w:lvlText w:val="o"/>
      <w:lvlJc w:val="left"/>
      <w:pPr>
        <w:tabs>
          <w:tab w:val="num" w:pos="1800"/>
        </w:tabs>
        <w:ind w:left="1800" w:hanging="360"/>
      </w:pPr>
      <w:rPr>
        <w:rFonts w:ascii="Courier New" w:hAnsi="Courier New" w:cs="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3">
    <w:nsid w:val="0D6332A2"/>
    <w:multiLevelType w:val="hybridMultilevel"/>
    <w:tmpl w:val="ED5CA3F0"/>
    <w:lvl w:ilvl="0" w:tplc="C3147A7E">
      <w:start w:val="1"/>
      <w:numFmt w:val="bullet"/>
      <w:lvlText w:val="-"/>
      <w:lvlJc w:val="left"/>
      <w:pPr>
        <w:tabs>
          <w:tab w:val="num" w:pos="770"/>
        </w:tabs>
        <w:ind w:left="770" w:hanging="360"/>
      </w:pPr>
      <w:rPr>
        <w:rFonts w:ascii="Times Roman YU" w:hAnsi="Times Roman YU" w:hint="default"/>
      </w:rPr>
    </w:lvl>
    <w:lvl w:ilvl="1" w:tplc="081A0003">
      <w:start w:val="1"/>
      <w:numFmt w:val="bullet"/>
      <w:lvlText w:val="o"/>
      <w:lvlJc w:val="left"/>
      <w:pPr>
        <w:tabs>
          <w:tab w:val="num" w:pos="1490"/>
        </w:tabs>
        <w:ind w:left="1490" w:hanging="360"/>
      </w:pPr>
      <w:rPr>
        <w:rFonts w:ascii="Courier New" w:hAnsi="Courier New" w:cs="Courier New" w:hint="default"/>
      </w:rPr>
    </w:lvl>
    <w:lvl w:ilvl="2" w:tplc="081A0005">
      <w:start w:val="1"/>
      <w:numFmt w:val="bullet"/>
      <w:lvlText w:val=""/>
      <w:lvlJc w:val="left"/>
      <w:pPr>
        <w:tabs>
          <w:tab w:val="num" w:pos="2210"/>
        </w:tabs>
        <w:ind w:left="2210" w:hanging="360"/>
      </w:pPr>
      <w:rPr>
        <w:rFonts w:ascii="Wingdings" w:hAnsi="Wingdings" w:hint="default"/>
      </w:rPr>
    </w:lvl>
    <w:lvl w:ilvl="3" w:tplc="081A0001">
      <w:start w:val="1"/>
      <w:numFmt w:val="bullet"/>
      <w:lvlText w:val=""/>
      <w:lvlJc w:val="left"/>
      <w:pPr>
        <w:tabs>
          <w:tab w:val="num" w:pos="2930"/>
        </w:tabs>
        <w:ind w:left="2930" w:hanging="360"/>
      </w:pPr>
      <w:rPr>
        <w:rFonts w:ascii="Symbol" w:hAnsi="Symbol" w:hint="default"/>
      </w:rPr>
    </w:lvl>
    <w:lvl w:ilvl="4" w:tplc="081A0003">
      <w:start w:val="1"/>
      <w:numFmt w:val="bullet"/>
      <w:lvlText w:val="o"/>
      <w:lvlJc w:val="left"/>
      <w:pPr>
        <w:tabs>
          <w:tab w:val="num" w:pos="3650"/>
        </w:tabs>
        <w:ind w:left="3650" w:hanging="360"/>
      </w:pPr>
      <w:rPr>
        <w:rFonts w:ascii="Courier New" w:hAnsi="Courier New" w:cs="Courier New" w:hint="default"/>
      </w:rPr>
    </w:lvl>
    <w:lvl w:ilvl="5" w:tplc="081A0005">
      <w:start w:val="1"/>
      <w:numFmt w:val="bullet"/>
      <w:lvlText w:val=""/>
      <w:lvlJc w:val="left"/>
      <w:pPr>
        <w:tabs>
          <w:tab w:val="num" w:pos="4370"/>
        </w:tabs>
        <w:ind w:left="4370" w:hanging="360"/>
      </w:pPr>
      <w:rPr>
        <w:rFonts w:ascii="Wingdings" w:hAnsi="Wingdings" w:hint="default"/>
      </w:rPr>
    </w:lvl>
    <w:lvl w:ilvl="6" w:tplc="081A0001">
      <w:start w:val="1"/>
      <w:numFmt w:val="bullet"/>
      <w:lvlText w:val=""/>
      <w:lvlJc w:val="left"/>
      <w:pPr>
        <w:tabs>
          <w:tab w:val="num" w:pos="5090"/>
        </w:tabs>
        <w:ind w:left="5090" w:hanging="360"/>
      </w:pPr>
      <w:rPr>
        <w:rFonts w:ascii="Symbol" w:hAnsi="Symbol" w:hint="default"/>
      </w:rPr>
    </w:lvl>
    <w:lvl w:ilvl="7" w:tplc="081A0003">
      <w:start w:val="1"/>
      <w:numFmt w:val="bullet"/>
      <w:lvlText w:val="o"/>
      <w:lvlJc w:val="left"/>
      <w:pPr>
        <w:tabs>
          <w:tab w:val="num" w:pos="5810"/>
        </w:tabs>
        <w:ind w:left="5810" w:hanging="360"/>
      </w:pPr>
      <w:rPr>
        <w:rFonts w:ascii="Courier New" w:hAnsi="Courier New" w:cs="Courier New" w:hint="default"/>
      </w:rPr>
    </w:lvl>
    <w:lvl w:ilvl="8" w:tplc="081A0005">
      <w:start w:val="1"/>
      <w:numFmt w:val="bullet"/>
      <w:lvlText w:val=""/>
      <w:lvlJc w:val="left"/>
      <w:pPr>
        <w:tabs>
          <w:tab w:val="num" w:pos="6530"/>
        </w:tabs>
        <w:ind w:left="6530" w:hanging="360"/>
      </w:pPr>
      <w:rPr>
        <w:rFonts w:ascii="Wingdings" w:hAnsi="Wingdings" w:hint="default"/>
      </w:rPr>
    </w:lvl>
  </w:abstractNum>
  <w:abstractNum w:abstractNumId="14">
    <w:nsid w:val="11081C5B"/>
    <w:multiLevelType w:val="hybridMultilevel"/>
    <w:tmpl w:val="A44A47A0"/>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1812396"/>
    <w:multiLevelType w:val="hybridMultilevel"/>
    <w:tmpl w:val="394EF706"/>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6">
    <w:nsid w:val="124A4A70"/>
    <w:multiLevelType w:val="hybridMultilevel"/>
    <w:tmpl w:val="366C2670"/>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7">
    <w:nsid w:val="147504E1"/>
    <w:multiLevelType w:val="hybridMultilevel"/>
    <w:tmpl w:val="699A9464"/>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8">
    <w:nsid w:val="17024FAF"/>
    <w:multiLevelType w:val="hybridMultilevel"/>
    <w:tmpl w:val="C00649AE"/>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9">
    <w:nsid w:val="1754186C"/>
    <w:multiLevelType w:val="hybridMultilevel"/>
    <w:tmpl w:val="CD608038"/>
    <w:lvl w:ilvl="0" w:tplc="C3147A7E">
      <w:start w:val="1"/>
      <w:numFmt w:val="bullet"/>
      <w:lvlText w:val="-"/>
      <w:lvlJc w:val="left"/>
      <w:pPr>
        <w:tabs>
          <w:tab w:val="num" w:pos="360"/>
        </w:tabs>
        <w:ind w:left="360" w:hanging="360"/>
      </w:pPr>
      <w:rPr>
        <w:rFonts w:ascii="Times Roman YU" w:hAnsi="Times Roman YU" w:hint="default"/>
      </w:rPr>
    </w:lvl>
    <w:lvl w:ilvl="1" w:tplc="081A0003">
      <w:start w:val="1"/>
      <w:numFmt w:val="bullet"/>
      <w:lvlText w:val="o"/>
      <w:lvlJc w:val="left"/>
      <w:pPr>
        <w:tabs>
          <w:tab w:val="num" w:pos="1641"/>
        </w:tabs>
        <w:ind w:left="1641" w:hanging="360"/>
      </w:pPr>
      <w:rPr>
        <w:rFonts w:ascii="Courier New" w:hAnsi="Courier New" w:cs="Courier New" w:hint="default"/>
      </w:rPr>
    </w:lvl>
    <w:lvl w:ilvl="2" w:tplc="081A0005">
      <w:start w:val="1"/>
      <w:numFmt w:val="bullet"/>
      <w:lvlText w:val=""/>
      <w:lvlJc w:val="left"/>
      <w:pPr>
        <w:tabs>
          <w:tab w:val="num" w:pos="2361"/>
        </w:tabs>
        <w:ind w:left="2361" w:hanging="360"/>
      </w:pPr>
      <w:rPr>
        <w:rFonts w:ascii="Wingdings" w:hAnsi="Wingdings" w:hint="default"/>
      </w:rPr>
    </w:lvl>
    <w:lvl w:ilvl="3" w:tplc="081A0001">
      <w:start w:val="1"/>
      <w:numFmt w:val="bullet"/>
      <w:lvlText w:val=""/>
      <w:lvlJc w:val="left"/>
      <w:pPr>
        <w:tabs>
          <w:tab w:val="num" w:pos="3081"/>
        </w:tabs>
        <w:ind w:left="3081" w:hanging="360"/>
      </w:pPr>
      <w:rPr>
        <w:rFonts w:ascii="Symbol" w:hAnsi="Symbol" w:hint="default"/>
      </w:rPr>
    </w:lvl>
    <w:lvl w:ilvl="4" w:tplc="081A0003">
      <w:start w:val="1"/>
      <w:numFmt w:val="bullet"/>
      <w:lvlText w:val="o"/>
      <w:lvlJc w:val="left"/>
      <w:pPr>
        <w:tabs>
          <w:tab w:val="num" w:pos="3801"/>
        </w:tabs>
        <w:ind w:left="3801" w:hanging="360"/>
      </w:pPr>
      <w:rPr>
        <w:rFonts w:ascii="Courier New" w:hAnsi="Courier New" w:cs="Courier New" w:hint="default"/>
      </w:rPr>
    </w:lvl>
    <w:lvl w:ilvl="5" w:tplc="081A0005">
      <w:start w:val="1"/>
      <w:numFmt w:val="bullet"/>
      <w:lvlText w:val=""/>
      <w:lvlJc w:val="left"/>
      <w:pPr>
        <w:tabs>
          <w:tab w:val="num" w:pos="4521"/>
        </w:tabs>
        <w:ind w:left="4521" w:hanging="360"/>
      </w:pPr>
      <w:rPr>
        <w:rFonts w:ascii="Wingdings" w:hAnsi="Wingdings" w:hint="default"/>
      </w:rPr>
    </w:lvl>
    <w:lvl w:ilvl="6" w:tplc="081A0001">
      <w:start w:val="1"/>
      <w:numFmt w:val="bullet"/>
      <w:lvlText w:val=""/>
      <w:lvlJc w:val="left"/>
      <w:pPr>
        <w:tabs>
          <w:tab w:val="num" w:pos="5241"/>
        </w:tabs>
        <w:ind w:left="5241" w:hanging="360"/>
      </w:pPr>
      <w:rPr>
        <w:rFonts w:ascii="Symbol" w:hAnsi="Symbol" w:hint="default"/>
      </w:rPr>
    </w:lvl>
    <w:lvl w:ilvl="7" w:tplc="081A0003">
      <w:start w:val="1"/>
      <w:numFmt w:val="bullet"/>
      <w:lvlText w:val="o"/>
      <w:lvlJc w:val="left"/>
      <w:pPr>
        <w:tabs>
          <w:tab w:val="num" w:pos="5961"/>
        </w:tabs>
        <w:ind w:left="5961" w:hanging="360"/>
      </w:pPr>
      <w:rPr>
        <w:rFonts w:ascii="Courier New" w:hAnsi="Courier New" w:cs="Courier New" w:hint="default"/>
      </w:rPr>
    </w:lvl>
    <w:lvl w:ilvl="8" w:tplc="081A0005">
      <w:start w:val="1"/>
      <w:numFmt w:val="bullet"/>
      <w:lvlText w:val=""/>
      <w:lvlJc w:val="left"/>
      <w:pPr>
        <w:tabs>
          <w:tab w:val="num" w:pos="6681"/>
        </w:tabs>
        <w:ind w:left="6681" w:hanging="360"/>
      </w:pPr>
      <w:rPr>
        <w:rFonts w:ascii="Wingdings" w:hAnsi="Wingdings" w:hint="default"/>
      </w:rPr>
    </w:lvl>
  </w:abstractNum>
  <w:abstractNum w:abstractNumId="20">
    <w:nsid w:val="17704BEB"/>
    <w:multiLevelType w:val="hybridMultilevel"/>
    <w:tmpl w:val="51D246AE"/>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1">
    <w:nsid w:val="19CF584C"/>
    <w:multiLevelType w:val="hybridMultilevel"/>
    <w:tmpl w:val="BA587206"/>
    <w:lvl w:ilvl="0" w:tplc="C3147A7E">
      <w:start w:val="1"/>
      <w:numFmt w:val="bullet"/>
      <w:lvlText w:val="-"/>
      <w:lvlJc w:val="left"/>
      <w:pPr>
        <w:tabs>
          <w:tab w:val="num" w:pos="1080"/>
        </w:tabs>
        <w:ind w:left="1080" w:hanging="360"/>
      </w:pPr>
      <w:rPr>
        <w:rFonts w:ascii="Times Roman YU" w:hAnsi="Times Roman YU" w:hint="default"/>
      </w:rPr>
    </w:lvl>
    <w:lvl w:ilvl="1" w:tplc="081A0003">
      <w:start w:val="1"/>
      <w:numFmt w:val="bullet"/>
      <w:lvlText w:val="o"/>
      <w:lvlJc w:val="left"/>
      <w:pPr>
        <w:tabs>
          <w:tab w:val="num" w:pos="1800"/>
        </w:tabs>
        <w:ind w:left="1800" w:hanging="360"/>
      </w:pPr>
      <w:rPr>
        <w:rFonts w:ascii="Courier New" w:hAnsi="Courier New" w:cs="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22">
    <w:nsid w:val="1A102016"/>
    <w:multiLevelType w:val="hybridMultilevel"/>
    <w:tmpl w:val="6B3661D4"/>
    <w:lvl w:ilvl="0" w:tplc="C3147A7E">
      <w:start w:val="1"/>
      <w:numFmt w:val="bullet"/>
      <w:lvlText w:val="-"/>
      <w:lvlJc w:val="left"/>
      <w:pPr>
        <w:tabs>
          <w:tab w:val="num" w:pos="720"/>
        </w:tabs>
        <w:ind w:left="720" w:hanging="360"/>
      </w:pPr>
      <w:rPr>
        <w:rFonts w:ascii="Times Roman YU" w:hAnsi="Times Roman YU" w:hint="default"/>
      </w:rPr>
    </w:lvl>
    <w:lvl w:ilvl="1" w:tplc="853A63FE">
      <w:start w:val="24"/>
      <w:numFmt w:val="bullet"/>
      <w:lvlText w:val="-"/>
      <w:lvlJc w:val="left"/>
      <w:pPr>
        <w:tabs>
          <w:tab w:val="num" w:pos="1440"/>
        </w:tabs>
        <w:ind w:left="1440" w:hanging="360"/>
      </w:pPr>
      <w:rPr>
        <w:rFonts w:ascii="Times New Roman" w:eastAsia="Times New Roman" w:hAnsi="Times New Roman"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3">
    <w:nsid w:val="1A684DFF"/>
    <w:multiLevelType w:val="hybridMultilevel"/>
    <w:tmpl w:val="5D8E9844"/>
    <w:lvl w:ilvl="0" w:tplc="83FCE5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AEE6552"/>
    <w:multiLevelType w:val="hybridMultilevel"/>
    <w:tmpl w:val="EC4A7B4E"/>
    <w:lvl w:ilvl="0" w:tplc="C3147A7E">
      <w:start w:val="1"/>
      <w:numFmt w:val="bullet"/>
      <w:lvlText w:val="-"/>
      <w:lvlJc w:val="left"/>
      <w:pPr>
        <w:tabs>
          <w:tab w:val="num" w:pos="720"/>
        </w:tabs>
        <w:ind w:left="720" w:hanging="360"/>
      </w:pPr>
      <w:rPr>
        <w:rFonts w:ascii="Times Roman YU" w:hAnsi="Times Roman YU"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5">
    <w:nsid w:val="1F095492"/>
    <w:multiLevelType w:val="hybridMultilevel"/>
    <w:tmpl w:val="33D85E8A"/>
    <w:lvl w:ilvl="0" w:tplc="6FD6C884">
      <w:start w:val="1"/>
      <w:numFmt w:val="bullet"/>
      <w:pStyle w:val="ListBullet"/>
      <w:lvlText w:val="-"/>
      <w:lvlJc w:val="left"/>
      <w:pPr>
        <w:tabs>
          <w:tab w:val="num" w:pos="927"/>
        </w:tabs>
        <w:ind w:left="927" w:hanging="360"/>
      </w:pPr>
      <w:rPr>
        <w:rFonts w:ascii="Times Roman YU" w:hAnsi="Times Roman YU" w:hint="default"/>
      </w:rPr>
    </w:lvl>
    <w:lvl w:ilvl="1" w:tplc="081A0003">
      <w:numFmt w:val="bullet"/>
      <w:lvlText w:val="-"/>
      <w:lvlJc w:val="left"/>
      <w:pPr>
        <w:tabs>
          <w:tab w:val="num" w:pos="1440"/>
        </w:tabs>
        <w:ind w:left="1440" w:hanging="360"/>
      </w:pPr>
      <w:rPr>
        <w:rFonts w:ascii="Times New Roman" w:eastAsia="Times New Roman" w:hAnsi="Times New Roman"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6">
    <w:nsid w:val="1F1520A0"/>
    <w:multiLevelType w:val="hybridMultilevel"/>
    <w:tmpl w:val="61009FD0"/>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7">
    <w:nsid w:val="21236869"/>
    <w:multiLevelType w:val="hybridMultilevel"/>
    <w:tmpl w:val="396C6C4C"/>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8">
    <w:nsid w:val="219511C1"/>
    <w:multiLevelType w:val="hybridMultilevel"/>
    <w:tmpl w:val="2C1E04DE"/>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9">
    <w:nsid w:val="21BB3560"/>
    <w:multiLevelType w:val="hybridMultilevel"/>
    <w:tmpl w:val="6CF683F8"/>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0">
    <w:nsid w:val="21E86954"/>
    <w:multiLevelType w:val="hybridMultilevel"/>
    <w:tmpl w:val="02560EB6"/>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1">
    <w:nsid w:val="22647F0F"/>
    <w:multiLevelType w:val="hybridMultilevel"/>
    <w:tmpl w:val="CA34AEE6"/>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2">
    <w:nsid w:val="2280497C"/>
    <w:multiLevelType w:val="hybridMultilevel"/>
    <w:tmpl w:val="5B80C74C"/>
    <w:lvl w:ilvl="0" w:tplc="C3147A7E">
      <w:start w:val="1"/>
      <w:numFmt w:val="bullet"/>
      <w:lvlText w:val="-"/>
      <w:lvlJc w:val="left"/>
      <w:pPr>
        <w:tabs>
          <w:tab w:val="num" w:pos="720"/>
        </w:tabs>
        <w:ind w:left="720" w:hanging="360"/>
      </w:pPr>
      <w:rPr>
        <w:rFonts w:ascii="Times Roman YU" w:hAnsi="Times Roman YU" w:hint="default"/>
      </w:rPr>
    </w:lvl>
    <w:lvl w:ilvl="1" w:tplc="064CD0F4">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3">
    <w:nsid w:val="23454209"/>
    <w:multiLevelType w:val="hybridMultilevel"/>
    <w:tmpl w:val="5C442704"/>
    <w:lvl w:ilvl="0" w:tplc="C3147A7E">
      <w:start w:val="1"/>
      <w:numFmt w:val="bullet"/>
      <w:lvlText w:val="-"/>
      <w:lvlJc w:val="left"/>
      <w:pPr>
        <w:tabs>
          <w:tab w:val="num" w:pos="772"/>
        </w:tabs>
        <w:ind w:left="772" w:hanging="360"/>
      </w:pPr>
      <w:rPr>
        <w:rFonts w:ascii="Times Roman YU" w:hAnsi="Times Roman YU" w:hint="default"/>
      </w:rPr>
    </w:lvl>
    <w:lvl w:ilvl="1" w:tplc="04090003">
      <w:start w:val="1"/>
      <w:numFmt w:val="bullet"/>
      <w:lvlText w:val="o"/>
      <w:lvlJc w:val="left"/>
      <w:pPr>
        <w:tabs>
          <w:tab w:val="num" w:pos="1492"/>
        </w:tabs>
        <w:ind w:left="1492" w:hanging="360"/>
      </w:pPr>
      <w:rPr>
        <w:rFonts w:ascii="Courier New" w:hAnsi="Courier New" w:cs="Courier New" w:hint="default"/>
      </w:rPr>
    </w:lvl>
    <w:lvl w:ilvl="2" w:tplc="04090005">
      <w:start w:val="1"/>
      <w:numFmt w:val="bullet"/>
      <w:lvlText w:val=""/>
      <w:lvlJc w:val="left"/>
      <w:pPr>
        <w:tabs>
          <w:tab w:val="num" w:pos="2212"/>
        </w:tabs>
        <w:ind w:left="2212" w:hanging="360"/>
      </w:pPr>
      <w:rPr>
        <w:rFonts w:ascii="Wingdings" w:hAnsi="Wingdings" w:hint="default"/>
      </w:rPr>
    </w:lvl>
    <w:lvl w:ilvl="3" w:tplc="04090001">
      <w:start w:val="1"/>
      <w:numFmt w:val="bullet"/>
      <w:lvlText w:val=""/>
      <w:lvlJc w:val="left"/>
      <w:pPr>
        <w:tabs>
          <w:tab w:val="num" w:pos="2932"/>
        </w:tabs>
        <w:ind w:left="2932" w:hanging="360"/>
      </w:pPr>
      <w:rPr>
        <w:rFonts w:ascii="Symbol" w:hAnsi="Symbol" w:hint="default"/>
      </w:rPr>
    </w:lvl>
    <w:lvl w:ilvl="4" w:tplc="04090003">
      <w:start w:val="1"/>
      <w:numFmt w:val="bullet"/>
      <w:lvlText w:val="o"/>
      <w:lvlJc w:val="left"/>
      <w:pPr>
        <w:tabs>
          <w:tab w:val="num" w:pos="3652"/>
        </w:tabs>
        <w:ind w:left="3652" w:hanging="360"/>
      </w:pPr>
      <w:rPr>
        <w:rFonts w:ascii="Courier New" w:hAnsi="Courier New" w:cs="Courier New" w:hint="default"/>
      </w:rPr>
    </w:lvl>
    <w:lvl w:ilvl="5" w:tplc="04090005">
      <w:start w:val="1"/>
      <w:numFmt w:val="bullet"/>
      <w:lvlText w:val=""/>
      <w:lvlJc w:val="left"/>
      <w:pPr>
        <w:tabs>
          <w:tab w:val="num" w:pos="4372"/>
        </w:tabs>
        <w:ind w:left="4372" w:hanging="360"/>
      </w:pPr>
      <w:rPr>
        <w:rFonts w:ascii="Wingdings" w:hAnsi="Wingdings" w:hint="default"/>
      </w:rPr>
    </w:lvl>
    <w:lvl w:ilvl="6" w:tplc="04090001">
      <w:start w:val="1"/>
      <w:numFmt w:val="bullet"/>
      <w:lvlText w:val=""/>
      <w:lvlJc w:val="left"/>
      <w:pPr>
        <w:tabs>
          <w:tab w:val="num" w:pos="5092"/>
        </w:tabs>
        <w:ind w:left="5092" w:hanging="360"/>
      </w:pPr>
      <w:rPr>
        <w:rFonts w:ascii="Symbol" w:hAnsi="Symbol" w:hint="default"/>
      </w:rPr>
    </w:lvl>
    <w:lvl w:ilvl="7" w:tplc="04090003">
      <w:start w:val="1"/>
      <w:numFmt w:val="bullet"/>
      <w:lvlText w:val="o"/>
      <w:lvlJc w:val="left"/>
      <w:pPr>
        <w:tabs>
          <w:tab w:val="num" w:pos="5812"/>
        </w:tabs>
        <w:ind w:left="5812" w:hanging="360"/>
      </w:pPr>
      <w:rPr>
        <w:rFonts w:ascii="Courier New" w:hAnsi="Courier New" w:cs="Courier New" w:hint="default"/>
      </w:rPr>
    </w:lvl>
    <w:lvl w:ilvl="8" w:tplc="04090005">
      <w:start w:val="1"/>
      <w:numFmt w:val="bullet"/>
      <w:lvlText w:val=""/>
      <w:lvlJc w:val="left"/>
      <w:pPr>
        <w:tabs>
          <w:tab w:val="num" w:pos="6532"/>
        </w:tabs>
        <w:ind w:left="6532" w:hanging="360"/>
      </w:pPr>
      <w:rPr>
        <w:rFonts w:ascii="Wingdings" w:hAnsi="Wingdings" w:hint="default"/>
      </w:rPr>
    </w:lvl>
  </w:abstractNum>
  <w:abstractNum w:abstractNumId="34">
    <w:nsid w:val="23B33C0F"/>
    <w:multiLevelType w:val="hybridMultilevel"/>
    <w:tmpl w:val="6D30546C"/>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5">
    <w:nsid w:val="24D64DA4"/>
    <w:multiLevelType w:val="hybridMultilevel"/>
    <w:tmpl w:val="2CD8AA9E"/>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6">
    <w:nsid w:val="25CD7250"/>
    <w:multiLevelType w:val="hybridMultilevel"/>
    <w:tmpl w:val="2160A2FC"/>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37">
    <w:nsid w:val="26054A31"/>
    <w:multiLevelType w:val="hybridMultilevel"/>
    <w:tmpl w:val="5CEE76B0"/>
    <w:lvl w:ilvl="0" w:tplc="C3147A7E">
      <w:start w:val="1"/>
      <w:numFmt w:val="bullet"/>
      <w:lvlText w:val="-"/>
      <w:lvlJc w:val="left"/>
      <w:pPr>
        <w:tabs>
          <w:tab w:val="num" w:pos="1429"/>
        </w:tabs>
        <w:ind w:left="1429" w:hanging="360"/>
      </w:pPr>
      <w:rPr>
        <w:rFonts w:ascii="Times Roman YU" w:hAnsi="Times Roman YU" w:hint="default"/>
      </w:rPr>
    </w:lvl>
    <w:lvl w:ilvl="1" w:tplc="081A0003">
      <w:start w:val="1"/>
      <w:numFmt w:val="bullet"/>
      <w:lvlText w:val="o"/>
      <w:lvlJc w:val="left"/>
      <w:pPr>
        <w:tabs>
          <w:tab w:val="num" w:pos="2149"/>
        </w:tabs>
        <w:ind w:left="2149" w:hanging="360"/>
      </w:pPr>
      <w:rPr>
        <w:rFonts w:ascii="Courier New" w:hAnsi="Courier New" w:cs="Courier New" w:hint="default"/>
      </w:rPr>
    </w:lvl>
    <w:lvl w:ilvl="2" w:tplc="081A0005">
      <w:start w:val="1"/>
      <w:numFmt w:val="bullet"/>
      <w:lvlText w:val=""/>
      <w:lvlJc w:val="left"/>
      <w:pPr>
        <w:tabs>
          <w:tab w:val="num" w:pos="2869"/>
        </w:tabs>
        <w:ind w:left="2869" w:hanging="360"/>
      </w:pPr>
      <w:rPr>
        <w:rFonts w:ascii="Wingdings" w:hAnsi="Wingdings" w:hint="default"/>
      </w:rPr>
    </w:lvl>
    <w:lvl w:ilvl="3" w:tplc="081A0001">
      <w:start w:val="1"/>
      <w:numFmt w:val="bullet"/>
      <w:lvlText w:val=""/>
      <w:lvlJc w:val="left"/>
      <w:pPr>
        <w:tabs>
          <w:tab w:val="num" w:pos="3589"/>
        </w:tabs>
        <w:ind w:left="3589" w:hanging="360"/>
      </w:pPr>
      <w:rPr>
        <w:rFonts w:ascii="Symbol" w:hAnsi="Symbol" w:hint="default"/>
      </w:rPr>
    </w:lvl>
    <w:lvl w:ilvl="4" w:tplc="081A0003">
      <w:start w:val="1"/>
      <w:numFmt w:val="bullet"/>
      <w:lvlText w:val="o"/>
      <w:lvlJc w:val="left"/>
      <w:pPr>
        <w:tabs>
          <w:tab w:val="num" w:pos="4309"/>
        </w:tabs>
        <w:ind w:left="4309" w:hanging="360"/>
      </w:pPr>
      <w:rPr>
        <w:rFonts w:ascii="Courier New" w:hAnsi="Courier New" w:cs="Courier New" w:hint="default"/>
      </w:rPr>
    </w:lvl>
    <w:lvl w:ilvl="5" w:tplc="081A0005">
      <w:start w:val="1"/>
      <w:numFmt w:val="bullet"/>
      <w:lvlText w:val=""/>
      <w:lvlJc w:val="left"/>
      <w:pPr>
        <w:tabs>
          <w:tab w:val="num" w:pos="5029"/>
        </w:tabs>
        <w:ind w:left="5029" w:hanging="360"/>
      </w:pPr>
      <w:rPr>
        <w:rFonts w:ascii="Wingdings" w:hAnsi="Wingdings" w:hint="default"/>
      </w:rPr>
    </w:lvl>
    <w:lvl w:ilvl="6" w:tplc="081A0001">
      <w:start w:val="1"/>
      <w:numFmt w:val="bullet"/>
      <w:lvlText w:val=""/>
      <w:lvlJc w:val="left"/>
      <w:pPr>
        <w:tabs>
          <w:tab w:val="num" w:pos="5749"/>
        </w:tabs>
        <w:ind w:left="5749" w:hanging="360"/>
      </w:pPr>
      <w:rPr>
        <w:rFonts w:ascii="Symbol" w:hAnsi="Symbol" w:hint="default"/>
      </w:rPr>
    </w:lvl>
    <w:lvl w:ilvl="7" w:tplc="081A0003">
      <w:start w:val="1"/>
      <w:numFmt w:val="bullet"/>
      <w:lvlText w:val="o"/>
      <w:lvlJc w:val="left"/>
      <w:pPr>
        <w:tabs>
          <w:tab w:val="num" w:pos="6469"/>
        </w:tabs>
        <w:ind w:left="6469" w:hanging="360"/>
      </w:pPr>
      <w:rPr>
        <w:rFonts w:ascii="Courier New" w:hAnsi="Courier New" w:cs="Courier New" w:hint="default"/>
      </w:rPr>
    </w:lvl>
    <w:lvl w:ilvl="8" w:tplc="081A0005">
      <w:start w:val="1"/>
      <w:numFmt w:val="bullet"/>
      <w:lvlText w:val=""/>
      <w:lvlJc w:val="left"/>
      <w:pPr>
        <w:tabs>
          <w:tab w:val="num" w:pos="7189"/>
        </w:tabs>
        <w:ind w:left="7189" w:hanging="360"/>
      </w:pPr>
      <w:rPr>
        <w:rFonts w:ascii="Wingdings" w:hAnsi="Wingdings" w:hint="default"/>
      </w:rPr>
    </w:lvl>
  </w:abstractNum>
  <w:abstractNum w:abstractNumId="38">
    <w:nsid w:val="290426A0"/>
    <w:multiLevelType w:val="hybridMultilevel"/>
    <w:tmpl w:val="E872142A"/>
    <w:lvl w:ilvl="0" w:tplc="C3147A7E">
      <w:start w:val="1"/>
      <w:numFmt w:val="bullet"/>
      <w:lvlText w:val="-"/>
      <w:lvlJc w:val="left"/>
      <w:pPr>
        <w:tabs>
          <w:tab w:val="num" w:pos="1468"/>
        </w:tabs>
        <w:ind w:left="1468" w:hanging="360"/>
      </w:pPr>
      <w:rPr>
        <w:rFonts w:ascii="Times Roman YU" w:hAnsi="Times Roman YU" w:hint="default"/>
      </w:rPr>
    </w:lvl>
    <w:lvl w:ilvl="1" w:tplc="081A0003">
      <w:start w:val="1"/>
      <w:numFmt w:val="bullet"/>
      <w:lvlText w:val="o"/>
      <w:lvlJc w:val="left"/>
      <w:pPr>
        <w:tabs>
          <w:tab w:val="num" w:pos="2188"/>
        </w:tabs>
        <w:ind w:left="2188" w:hanging="360"/>
      </w:pPr>
      <w:rPr>
        <w:rFonts w:ascii="Courier New" w:hAnsi="Courier New" w:cs="Courier New" w:hint="default"/>
      </w:rPr>
    </w:lvl>
    <w:lvl w:ilvl="2" w:tplc="081A0005">
      <w:start w:val="1"/>
      <w:numFmt w:val="bullet"/>
      <w:lvlText w:val=""/>
      <w:lvlJc w:val="left"/>
      <w:pPr>
        <w:tabs>
          <w:tab w:val="num" w:pos="2908"/>
        </w:tabs>
        <w:ind w:left="2908" w:hanging="360"/>
      </w:pPr>
      <w:rPr>
        <w:rFonts w:ascii="Wingdings" w:hAnsi="Wingdings" w:hint="default"/>
      </w:rPr>
    </w:lvl>
    <w:lvl w:ilvl="3" w:tplc="081A0001">
      <w:start w:val="1"/>
      <w:numFmt w:val="bullet"/>
      <w:lvlText w:val=""/>
      <w:lvlJc w:val="left"/>
      <w:pPr>
        <w:tabs>
          <w:tab w:val="num" w:pos="3628"/>
        </w:tabs>
        <w:ind w:left="3628" w:hanging="360"/>
      </w:pPr>
      <w:rPr>
        <w:rFonts w:ascii="Symbol" w:hAnsi="Symbol" w:hint="default"/>
      </w:rPr>
    </w:lvl>
    <w:lvl w:ilvl="4" w:tplc="081A0003">
      <w:start w:val="1"/>
      <w:numFmt w:val="bullet"/>
      <w:lvlText w:val="o"/>
      <w:lvlJc w:val="left"/>
      <w:pPr>
        <w:tabs>
          <w:tab w:val="num" w:pos="4348"/>
        </w:tabs>
        <w:ind w:left="4348" w:hanging="360"/>
      </w:pPr>
      <w:rPr>
        <w:rFonts w:ascii="Courier New" w:hAnsi="Courier New" w:cs="Courier New" w:hint="default"/>
      </w:rPr>
    </w:lvl>
    <w:lvl w:ilvl="5" w:tplc="081A0005">
      <w:start w:val="1"/>
      <w:numFmt w:val="bullet"/>
      <w:lvlText w:val=""/>
      <w:lvlJc w:val="left"/>
      <w:pPr>
        <w:tabs>
          <w:tab w:val="num" w:pos="5068"/>
        </w:tabs>
        <w:ind w:left="5068" w:hanging="360"/>
      </w:pPr>
      <w:rPr>
        <w:rFonts w:ascii="Wingdings" w:hAnsi="Wingdings" w:hint="default"/>
      </w:rPr>
    </w:lvl>
    <w:lvl w:ilvl="6" w:tplc="081A0001">
      <w:start w:val="1"/>
      <w:numFmt w:val="bullet"/>
      <w:lvlText w:val=""/>
      <w:lvlJc w:val="left"/>
      <w:pPr>
        <w:tabs>
          <w:tab w:val="num" w:pos="5788"/>
        </w:tabs>
        <w:ind w:left="5788" w:hanging="360"/>
      </w:pPr>
      <w:rPr>
        <w:rFonts w:ascii="Symbol" w:hAnsi="Symbol" w:hint="default"/>
      </w:rPr>
    </w:lvl>
    <w:lvl w:ilvl="7" w:tplc="081A0003">
      <w:start w:val="1"/>
      <w:numFmt w:val="bullet"/>
      <w:lvlText w:val="o"/>
      <w:lvlJc w:val="left"/>
      <w:pPr>
        <w:tabs>
          <w:tab w:val="num" w:pos="6508"/>
        </w:tabs>
        <w:ind w:left="6508" w:hanging="360"/>
      </w:pPr>
      <w:rPr>
        <w:rFonts w:ascii="Courier New" w:hAnsi="Courier New" w:cs="Courier New" w:hint="default"/>
      </w:rPr>
    </w:lvl>
    <w:lvl w:ilvl="8" w:tplc="081A0005">
      <w:start w:val="1"/>
      <w:numFmt w:val="bullet"/>
      <w:lvlText w:val=""/>
      <w:lvlJc w:val="left"/>
      <w:pPr>
        <w:tabs>
          <w:tab w:val="num" w:pos="7228"/>
        </w:tabs>
        <w:ind w:left="7228" w:hanging="360"/>
      </w:pPr>
      <w:rPr>
        <w:rFonts w:ascii="Wingdings" w:hAnsi="Wingdings" w:hint="default"/>
      </w:rPr>
    </w:lvl>
  </w:abstractNum>
  <w:abstractNum w:abstractNumId="39">
    <w:nsid w:val="2C6B3D1F"/>
    <w:multiLevelType w:val="hybridMultilevel"/>
    <w:tmpl w:val="ED4049A2"/>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0">
    <w:nsid w:val="2F075AA1"/>
    <w:multiLevelType w:val="hybridMultilevel"/>
    <w:tmpl w:val="6C02F3E2"/>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1">
    <w:nsid w:val="31541A0B"/>
    <w:multiLevelType w:val="hybridMultilevel"/>
    <w:tmpl w:val="BF2230A0"/>
    <w:lvl w:ilvl="0" w:tplc="C3147A7E">
      <w:start w:val="1"/>
      <w:numFmt w:val="bullet"/>
      <w:lvlText w:val="-"/>
      <w:lvlJc w:val="left"/>
      <w:pPr>
        <w:tabs>
          <w:tab w:val="num" w:pos="720"/>
        </w:tabs>
        <w:ind w:left="720" w:hanging="360"/>
      </w:pPr>
      <w:rPr>
        <w:rFonts w:ascii="Times Roman YU" w:hAnsi="Times Roman YU"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2">
    <w:nsid w:val="321B7B0E"/>
    <w:multiLevelType w:val="hybridMultilevel"/>
    <w:tmpl w:val="B27A9E62"/>
    <w:lvl w:ilvl="0" w:tplc="C3147A7E">
      <w:start w:val="1"/>
      <w:numFmt w:val="bullet"/>
      <w:lvlText w:val="-"/>
      <w:lvlJc w:val="left"/>
      <w:pPr>
        <w:tabs>
          <w:tab w:val="num" w:pos="1440"/>
        </w:tabs>
        <w:ind w:left="1440" w:hanging="360"/>
      </w:pPr>
      <w:rPr>
        <w:rFonts w:ascii="Times Roman YU" w:hAnsi="Times Roman YU"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start w:val="1"/>
      <w:numFmt w:val="bullet"/>
      <w:lvlText w:val=""/>
      <w:lvlJc w:val="left"/>
      <w:pPr>
        <w:tabs>
          <w:tab w:val="num" w:pos="2880"/>
        </w:tabs>
        <w:ind w:left="2880" w:hanging="360"/>
      </w:pPr>
      <w:rPr>
        <w:rFonts w:ascii="Wingdings" w:hAnsi="Wingdings" w:hint="default"/>
      </w:rPr>
    </w:lvl>
    <w:lvl w:ilvl="3" w:tplc="081A0001">
      <w:start w:val="1"/>
      <w:numFmt w:val="bullet"/>
      <w:lvlText w:val=""/>
      <w:lvlJc w:val="left"/>
      <w:pPr>
        <w:tabs>
          <w:tab w:val="num" w:pos="3600"/>
        </w:tabs>
        <w:ind w:left="3600" w:hanging="360"/>
      </w:pPr>
      <w:rPr>
        <w:rFonts w:ascii="Symbol" w:hAnsi="Symbol" w:hint="default"/>
      </w:rPr>
    </w:lvl>
    <w:lvl w:ilvl="4" w:tplc="081A0003">
      <w:start w:val="1"/>
      <w:numFmt w:val="bullet"/>
      <w:lvlText w:val="o"/>
      <w:lvlJc w:val="left"/>
      <w:pPr>
        <w:tabs>
          <w:tab w:val="num" w:pos="4320"/>
        </w:tabs>
        <w:ind w:left="4320" w:hanging="360"/>
      </w:pPr>
      <w:rPr>
        <w:rFonts w:ascii="Courier New" w:hAnsi="Courier New" w:cs="Courier New" w:hint="default"/>
      </w:rPr>
    </w:lvl>
    <w:lvl w:ilvl="5" w:tplc="081A0005">
      <w:start w:val="1"/>
      <w:numFmt w:val="bullet"/>
      <w:lvlText w:val=""/>
      <w:lvlJc w:val="left"/>
      <w:pPr>
        <w:tabs>
          <w:tab w:val="num" w:pos="5040"/>
        </w:tabs>
        <w:ind w:left="5040" w:hanging="360"/>
      </w:pPr>
      <w:rPr>
        <w:rFonts w:ascii="Wingdings" w:hAnsi="Wingdings" w:hint="default"/>
      </w:rPr>
    </w:lvl>
    <w:lvl w:ilvl="6" w:tplc="081A0001">
      <w:start w:val="1"/>
      <w:numFmt w:val="bullet"/>
      <w:lvlText w:val=""/>
      <w:lvlJc w:val="left"/>
      <w:pPr>
        <w:tabs>
          <w:tab w:val="num" w:pos="5760"/>
        </w:tabs>
        <w:ind w:left="5760" w:hanging="360"/>
      </w:pPr>
      <w:rPr>
        <w:rFonts w:ascii="Symbol" w:hAnsi="Symbol" w:hint="default"/>
      </w:rPr>
    </w:lvl>
    <w:lvl w:ilvl="7" w:tplc="081A0003">
      <w:start w:val="1"/>
      <w:numFmt w:val="bullet"/>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hint="default"/>
      </w:rPr>
    </w:lvl>
  </w:abstractNum>
  <w:abstractNum w:abstractNumId="43">
    <w:nsid w:val="323B4A61"/>
    <w:multiLevelType w:val="hybridMultilevel"/>
    <w:tmpl w:val="93A6C026"/>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4">
    <w:nsid w:val="32813A0E"/>
    <w:multiLevelType w:val="hybridMultilevel"/>
    <w:tmpl w:val="74EAB66E"/>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5">
    <w:nsid w:val="32F93F08"/>
    <w:multiLevelType w:val="hybridMultilevel"/>
    <w:tmpl w:val="71FAF86C"/>
    <w:lvl w:ilvl="0" w:tplc="C3147A7E">
      <w:start w:val="1"/>
      <w:numFmt w:val="bullet"/>
      <w:lvlText w:val="-"/>
      <w:lvlJc w:val="left"/>
      <w:pPr>
        <w:tabs>
          <w:tab w:val="num" w:pos="1752"/>
        </w:tabs>
        <w:ind w:left="1752" w:hanging="360"/>
      </w:pPr>
      <w:rPr>
        <w:rFonts w:ascii="Times Roman YU" w:hAnsi="Times Roman YU" w:hint="default"/>
      </w:rPr>
    </w:lvl>
    <w:lvl w:ilvl="1" w:tplc="081A0003">
      <w:start w:val="1"/>
      <w:numFmt w:val="bullet"/>
      <w:lvlText w:val="o"/>
      <w:lvlJc w:val="left"/>
      <w:pPr>
        <w:tabs>
          <w:tab w:val="num" w:pos="2472"/>
        </w:tabs>
        <w:ind w:left="2472" w:hanging="360"/>
      </w:pPr>
      <w:rPr>
        <w:rFonts w:ascii="Courier New" w:hAnsi="Courier New" w:cs="Courier New" w:hint="default"/>
      </w:rPr>
    </w:lvl>
    <w:lvl w:ilvl="2" w:tplc="081A0005">
      <w:start w:val="1"/>
      <w:numFmt w:val="bullet"/>
      <w:lvlText w:val=""/>
      <w:lvlJc w:val="left"/>
      <w:pPr>
        <w:tabs>
          <w:tab w:val="num" w:pos="3192"/>
        </w:tabs>
        <w:ind w:left="3192" w:hanging="360"/>
      </w:pPr>
      <w:rPr>
        <w:rFonts w:ascii="Wingdings" w:hAnsi="Wingdings" w:hint="default"/>
      </w:rPr>
    </w:lvl>
    <w:lvl w:ilvl="3" w:tplc="081A0001">
      <w:start w:val="1"/>
      <w:numFmt w:val="bullet"/>
      <w:lvlText w:val=""/>
      <w:lvlJc w:val="left"/>
      <w:pPr>
        <w:tabs>
          <w:tab w:val="num" w:pos="3912"/>
        </w:tabs>
        <w:ind w:left="3912" w:hanging="360"/>
      </w:pPr>
      <w:rPr>
        <w:rFonts w:ascii="Symbol" w:hAnsi="Symbol" w:hint="default"/>
      </w:rPr>
    </w:lvl>
    <w:lvl w:ilvl="4" w:tplc="081A0003">
      <w:start w:val="1"/>
      <w:numFmt w:val="bullet"/>
      <w:lvlText w:val="o"/>
      <w:lvlJc w:val="left"/>
      <w:pPr>
        <w:tabs>
          <w:tab w:val="num" w:pos="4632"/>
        </w:tabs>
        <w:ind w:left="4632" w:hanging="360"/>
      </w:pPr>
      <w:rPr>
        <w:rFonts w:ascii="Courier New" w:hAnsi="Courier New" w:cs="Courier New" w:hint="default"/>
      </w:rPr>
    </w:lvl>
    <w:lvl w:ilvl="5" w:tplc="081A0005">
      <w:start w:val="1"/>
      <w:numFmt w:val="bullet"/>
      <w:lvlText w:val=""/>
      <w:lvlJc w:val="left"/>
      <w:pPr>
        <w:tabs>
          <w:tab w:val="num" w:pos="5352"/>
        </w:tabs>
        <w:ind w:left="5352" w:hanging="360"/>
      </w:pPr>
      <w:rPr>
        <w:rFonts w:ascii="Wingdings" w:hAnsi="Wingdings" w:hint="default"/>
      </w:rPr>
    </w:lvl>
    <w:lvl w:ilvl="6" w:tplc="081A0001">
      <w:start w:val="1"/>
      <w:numFmt w:val="bullet"/>
      <w:lvlText w:val=""/>
      <w:lvlJc w:val="left"/>
      <w:pPr>
        <w:tabs>
          <w:tab w:val="num" w:pos="6072"/>
        </w:tabs>
        <w:ind w:left="6072" w:hanging="360"/>
      </w:pPr>
      <w:rPr>
        <w:rFonts w:ascii="Symbol" w:hAnsi="Symbol" w:hint="default"/>
      </w:rPr>
    </w:lvl>
    <w:lvl w:ilvl="7" w:tplc="081A0003">
      <w:start w:val="1"/>
      <w:numFmt w:val="bullet"/>
      <w:lvlText w:val="o"/>
      <w:lvlJc w:val="left"/>
      <w:pPr>
        <w:tabs>
          <w:tab w:val="num" w:pos="6792"/>
        </w:tabs>
        <w:ind w:left="6792" w:hanging="360"/>
      </w:pPr>
      <w:rPr>
        <w:rFonts w:ascii="Courier New" w:hAnsi="Courier New" w:cs="Courier New" w:hint="default"/>
      </w:rPr>
    </w:lvl>
    <w:lvl w:ilvl="8" w:tplc="081A0005">
      <w:start w:val="1"/>
      <w:numFmt w:val="bullet"/>
      <w:lvlText w:val=""/>
      <w:lvlJc w:val="left"/>
      <w:pPr>
        <w:tabs>
          <w:tab w:val="num" w:pos="7512"/>
        </w:tabs>
        <w:ind w:left="7512" w:hanging="360"/>
      </w:pPr>
      <w:rPr>
        <w:rFonts w:ascii="Wingdings" w:hAnsi="Wingdings" w:hint="default"/>
      </w:rPr>
    </w:lvl>
  </w:abstractNum>
  <w:abstractNum w:abstractNumId="46">
    <w:nsid w:val="37295DC3"/>
    <w:multiLevelType w:val="hybridMultilevel"/>
    <w:tmpl w:val="AE4640FC"/>
    <w:lvl w:ilvl="0" w:tplc="C3147A7E">
      <w:start w:val="1"/>
      <w:numFmt w:val="bullet"/>
      <w:lvlText w:val="-"/>
      <w:lvlJc w:val="left"/>
      <w:pPr>
        <w:tabs>
          <w:tab w:val="num" w:pos="360"/>
        </w:tabs>
        <w:ind w:left="360" w:hanging="360"/>
      </w:pPr>
      <w:rPr>
        <w:rFonts w:ascii="Times Roman YU" w:hAnsi="Times Roman YU" w:hint="default"/>
        <w:b w:val="0"/>
        <w:i w:val="0"/>
        <w:sz w:val="22"/>
      </w:rPr>
    </w:lvl>
    <w:lvl w:ilvl="1" w:tplc="081A0003">
      <w:start w:val="1"/>
      <w:numFmt w:val="decimal"/>
      <w:lvlText w:val="%2)"/>
      <w:lvlJc w:val="left"/>
      <w:pPr>
        <w:tabs>
          <w:tab w:val="num" w:pos="360"/>
        </w:tabs>
        <w:ind w:left="360" w:hanging="360"/>
      </w:pPr>
      <w:rPr>
        <w:b w:val="0"/>
        <w:i w:val="0"/>
        <w:sz w:val="22"/>
      </w:rPr>
    </w:lvl>
    <w:lvl w:ilvl="2" w:tplc="081A0005">
      <w:start w:val="1"/>
      <w:numFmt w:val="bullet"/>
      <w:lvlText w:val=""/>
      <w:lvlJc w:val="left"/>
      <w:pPr>
        <w:tabs>
          <w:tab w:val="num" w:pos="2264"/>
        </w:tabs>
        <w:ind w:left="2264" w:hanging="284"/>
      </w:pPr>
      <w:rPr>
        <w:rFonts w:ascii="Symbol" w:hAnsi="Symbol" w:hint="default"/>
        <w:b w:val="0"/>
        <w:i w:val="0"/>
        <w:sz w:val="22"/>
        <w:szCs w:val="22"/>
      </w:rPr>
    </w:lvl>
    <w:lvl w:ilvl="3" w:tplc="081A0001">
      <w:start w:val="1"/>
      <w:numFmt w:val="decimal"/>
      <w:lvlText w:val="%4."/>
      <w:lvlJc w:val="left"/>
      <w:pPr>
        <w:tabs>
          <w:tab w:val="num" w:pos="2880"/>
        </w:tabs>
        <w:ind w:left="2880" w:hanging="360"/>
      </w:pPr>
    </w:lvl>
    <w:lvl w:ilvl="4" w:tplc="081A0003">
      <w:start w:val="1"/>
      <w:numFmt w:val="lowerLetter"/>
      <w:lvlText w:val="%5."/>
      <w:lvlJc w:val="left"/>
      <w:pPr>
        <w:tabs>
          <w:tab w:val="num" w:pos="3600"/>
        </w:tabs>
        <w:ind w:left="3600" w:hanging="360"/>
      </w:pPr>
    </w:lvl>
    <w:lvl w:ilvl="5" w:tplc="081A0005">
      <w:start w:val="1"/>
      <w:numFmt w:val="lowerRoman"/>
      <w:lvlText w:val="%6."/>
      <w:lvlJc w:val="right"/>
      <w:pPr>
        <w:tabs>
          <w:tab w:val="num" w:pos="4320"/>
        </w:tabs>
        <w:ind w:left="4320" w:hanging="180"/>
      </w:pPr>
    </w:lvl>
    <w:lvl w:ilvl="6" w:tplc="081A0001">
      <w:start w:val="1"/>
      <w:numFmt w:val="decimal"/>
      <w:lvlText w:val="%7."/>
      <w:lvlJc w:val="left"/>
      <w:pPr>
        <w:tabs>
          <w:tab w:val="num" w:pos="5040"/>
        </w:tabs>
        <w:ind w:left="5040" w:hanging="360"/>
      </w:pPr>
    </w:lvl>
    <w:lvl w:ilvl="7" w:tplc="081A0003">
      <w:start w:val="1"/>
      <w:numFmt w:val="lowerLetter"/>
      <w:lvlText w:val="%8."/>
      <w:lvlJc w:val="left"/>
      <w:pPr>
        <w:tabs>
          <w:tab w:val="num" w:pos="5760"/>
        </w:tabs>
        <w:ind w:left="5760" w:hanging="360"/>
      </w:pPr>
    </w:lvl>
    <w:lvl w:ilvl="8" w:tplc="081A0005">
      <w:start w:val="1"/>
      <w:numFmt w:val="lowerRoman"/>
      <w:lvlText w:val="%9."/>
      <w:lvlJc w:val="right"/>
      <w:pPr>
        <w:tabs>
          <w:tab w:val="num" w:pos="6480"/>
        </w:tabs>
        <w:ind w:left="6480" w:hanging="180"/>
      </w:pPr>
    </w:lvl>
  </w:abstractNum>
  <w:abstractNum w:abstractNumId="47">
    <w:nsid w:val="386401C6"/>
    <w:multiLevelType w:val="hybridMultilevel"/>
    <w:tmpl w:val="DCEE29F2"/>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8">
    <w:nsid w:val="38F96E36"/>
    <w:multiLevelType w:val="hybridMultilevel"/>
    <w:tmpl w:val="61486F0A"/>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9">
    <w:nsid w:val="3BBC5349"/>
    <w:multiLevelType w:val="hybridMultilevel"/>
    <w:tmpl w:val="A22016CC"/>
    <w:lvl w:ilvl="0" w:tplc="C3147A7E">
      <w:start w:val="1"/>
      <w:numFmt w:val="bullet"/>
      <w:lvlText w:val="-"/>
      <w:lvlJc w:val="left"/>
      <w:pPr>
        <w:tabs>
          <w:tab w:val="num" w:pos="1468"/>
        </w:tabs>
        <w:ind w:left="1468" w:hanging="360"/>
      </w:pPr>
      <w:rPr>
        <w:rFonts w:ascii="Times Roman YU" w:hAnsi="Times Roman YU" w:hint="default"/>
      </w:rPr>
    </w:lvl>
    <w:lvl w:ilvl="1" w:tplc="C598D85C">
      <w:start w:val="1"/>
      <w:numFmt w:val="bullet"/>
      <w:lvlText w:val="o"/>
      <w:lvlJc w:val="left"/>
      <w:pPr>
        <w:tabs>
          <w:tab w:val="num" w:pos="2188"/>
        </w:tabs>
        <w:ind w:left="2188" w:hanging="360"/>
      </w:pPr>
      <w:rPr>
        <w:rFonts w:ascii="Courier New" w:hAnsi="Courier New" w:cs="Courier New" w:hint="default"/>
      </w:rPr>
    </w:lvl>
    <w:lvl w:ilvl="2" w:tplc="7272E09E">
      <w:start w:val="1"/>
      <w:numFmt w:val="bullet"/>
      <w:lvlText w:val=""/>
      <w:lvlJc w:val="left"/>
      <w:pPr>
        <w:tabs>
          <w:tab w:val="num" w:pos="2908"/>
        </w:tabs>
        <w:ind w:left="2908" w:hanging="360"/>
      </w:pPr>
      <w:rPr>
        <w:rFonts w:ascii="Wingdings" w:hAnsi="Wingdings" w:hint="default"/>
      </w:rPr>
    </w:lvl>
    <w:lvl w:ilvl="3" w:tplc="5218F2EC">
      <w:start w:val="1"/>
      <w:numFmt w:val="bullet"/>
      <w:lvlText w:val=""/>
      <w:lvlJc w:val="left"/>
      <w:pPr>
        <w:tabs>
          <w:tab w:val="num" w:pos="3628"/>
        </w:tabs>
        <w:ind w:left="3628" w:hanging="360"/>
      </w:pPr>
      <w:rPr>
        <w:rFonts w:ascii="Symbol" w:hAnsi="Symbol" w:hint="default"/>
      </w:rPr>
    </w:lvl>
    <w:lvl w:ilvl="4" w:tplc="04090019">
      <w:start w:val="1"/>
      <w:numFmt w:val="bullet"/>
      <w:lvlText w:val="o"/>
      <w:lvlJc w:val="left"/>
      <w:pPr>
        <w:tabs>
          <w:tab w:val="num" w:pos="4348"/>
        </w:tabs>
        <w:ind w:left="4348" w:hanging="360"/>
      </w:pPr>
      <w:rPr>
        <w:rFonts w:ascii="Courier New" w:hAnsi="Courier New" w:cs="Courier New" w:hint="default"/>
      </w:rPr>
    </w:lvl>
    <w:lvl w:ilvl="5" w:tplc="0409001B">
      <w:start w:val="1"/>
      <w:numFmt w:val="bullet"/>
      <w:lvlText w:val=""/>
      <w:lvlJc w:val="left"/>
      <w:pPr>
        <w:tabs>
          <w:tab w:val="num" w:pos="5068"/>
        </w:tabs>
        <w:ind w:left="5068" w:hanging="360"/>
      </w:pPr>
      <w:rPr>
        <w:rFonts w:ascii="Wingdings" w:hAnsi="Wingdings" w:hint="default"/>
      </w:rPr>
    </w:lvl>
    <w:lvl w:ilvl="6" w:tplc="0409000F">
      <w:start w:val="1"/>
      <w:numFmt w:val="bullet"/>
      <w:lvlText w:val=""/>
      <w:lvlJc w:val="left"/>
      <w:pPr>
        <w:tabs>
          <w:tab w:val="num" w:pos="5788"/>
        </w:tabs>
        <w:ind w:left="5788" w:hanging="360"/>
      </w:pPr>
      <w:rPr>
        <w:rFonts w:ascii="Symbol" w:hAnsi="Symbol" w:hint="default"/>
      </w:rPr>
    </w:lvl>
    <w:lvl w:ilvl="7" w:tplc="04090019">
      <w:start w:val="1"/>
      <w:numFmt w:val="bullet"/>
      <w:lvlText w:val="o"/>
      <w:lvlJc w:val="left"/>
      <w:pPr>
        <w:tabs>
          <w:tab w:val="num" w:pos="6508"/>
        </w:tabs>
        <w:ind w:left="6508" w:hanging="360"/>
      </w:pPr>
      <w:rPr>
        <w:rFonts w:ascii="Courier New" w:hAnsi="Courier New" w:cs="Courier New" w:hint="default"/>
      </w:rPr>
    </w:lvl>
    <w:lvl w:ilvl="8" w:tplc="0409001B">
      <w:start w:val="1"/>
      <w:numFmt w:val="bullet"/>
      <w:lvlText w:val=""/>
      <w:lvlJc w:val="left"/>
      <w:pPr>
        <w:tabs>
          <w:tab w:val="num" w:pos="7228"/>
        </w:tabs>
        <w:ind w:left="7228" w:hanging="360"/>
      </w:pPr>
      <w:rPr>
        <w:rFonts w:ascii="Wingdings" w:hAnsi="Wingdings" w:hint="default"/>
      </w:rPr>
    </w:lvl>
  </w:abstractNum>
  <w:abstractNum w:abstractNumId="50">
    <w:nsid w:val="3C97293E"/>
    <w:multiLevelType w:val="hybridMultilevel"/>
    <w:tmpl w:val="895855F4"/>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51">
    <w:nsid w:val="3DCB4682"/>
    <w:multiLevelType w:val="hybridMultilevel"/>
    <w:tmpl w:val="688897D4"/>
    <w:lvl w:ilvl="0" w:tplc="C3147A7E">
      <w:start w:val="1"/>
      <w:numFmt w:val="bullet"/>
      <w:lvlText w:val="-"/>
      <w:lvlJc w:val="left"/>
      <w:pPr>
        <w:tabs>
          <w:tab w:val="num" w:pos="1117"/>
        </w:tabs>
        <w:ind w:left="1117" w:hanging="360"/>
      </w:pPr>
      <w:rPr>
        <w:rFonts w:ascii="Times Roman YU" w:hAnsi="Times Roman YU" w:hint="default"/>
      </w:rPr>
    </w:lvl>
    <w:lvl w:ilvl="1" w:tplc="FFFFFFFF">
      <w:start w:val="1"/>
      <w:numFmt w:val="bullet"/>
      <w:lvlText w:val="o"/>
      <w:lvlJc w:val="left"/>
      <w:pPr>
        <w:tabs>
          <w:tab w:val="num" w:pos="1837"/>
        </w:tabs>
        <w:ind w:left="1837" w:hanging="360"/>
      </w:pPr>
      <w:rPr>
        <w:rFonts w:ascii="Courier New" w:hAnsi="Courier New" w:cs="Courier New" w:hint="default"/>
      </w:rPr>
    </w:lvl>
    <w:lvl w:ilvl="2" w:tplc="FFFFFFFF">
      <w:start w:val="1"/>
      <w:numFmt w:val="bullet"/>
      <w:lvlText w:val=""/>
      <w:lvlJc w:val="left"/>
      <w:pPr>
        <w:tabs>
          <w:tab w:val="num" w:pos="2557"/>
        </w:tabs>
        <w:ind w:left="2557" w:hanging="360"/>
      </w:pPr>
      <w:rPr>
        <w:rFonts w:ascii="Wingdings" w:hAnsi="Wingdings" w:hint="default"/>
      </w:rPr>
    </w:lvl>
    <w:lvl w:ilvl="3" w:tplc="FFFFFFFF">
      <w:start w:val="1"/>
      <w:numFmt w:val="bullet"/>
      <w:lvlText w:val=""/>
      <w:lvlJc w:val="left"/>
      <w:pPr>
        <w:tabs>
          <w:tab w:val="num" w:pos="3277"/>
        </w:tabs>
        <w:ind w:left="3277" w:hanging="360"/>
      </w:pPr>
      <w:rPr>
        <w:rFonts w:ascii="Symbol" w:hAnsi="Symbol" w:hint="default"/>
      </w:rPr>
    </w:lvl>
    <w:lvl w:ilvl="4" w:tplc="FFFFFFFF">
      <w:start w:val="1"/>
      <w:numFmt w:val="bullet"/>
      <w:lvlText w:val="o"/>
      <w:lvlJc w:val="left"/>
      <w:pPr>
        <w:tabs>
          <w:tab w:val="num" w:pos="3997"/>
        </w:tabs>
        <w:ind w:left="3997" w:hanging="360"/>
      </w:pPr>
      <w:rPr>
        <w:rFonts w:ascii="Courier New" w:hAnsi="Courier New" w:cs="Courier New" w:hint="default"/>
      </w:rPr>
    </w:lvl>
    <w:lvl w:ilvl="5" w:tplc="FFFFFFFF">
      <w:start w:val="1"/>
      <w:numFmt w:val="bullet"/>
      <w:lvlText w:val=""/>
      <w:lvlJc w:val="left"/>
      <w:pPr>
        <w:tabs>
          <w:tab w:val="num" w:pos="4717"/>
        </w:tabs>
        <w:ind w:left="4717" w:hanging="360"/>
      </w:pPr>
      <w:rPr>
        <w:rFonts w:ascii="Wingdings" w:hAnsi="Wingdings" w:hint="default"/>
      </w:rPr>
    </w:lvl>
    <w:lvl w:ilvl="6" w:tplc="FFFFFFFF">
      <w:start w:val="1"/>
      <w:numFmt w:val="bullet"/>
      <w:lvlText w:val=""/>
      <w:lvlJc w:val="left"/>
      <w:pPr>
        <w:tabs>
          <w:tab w:val="num" w:pos="5437"/>
        </w:tabs>
        <w:ind w:left="5437" w:hanging="360"/>
      </w:pPr>
      <w:rPr>
        <w:rFonts w:ascii="Symbol" w:hAnsi="Symbol" w:hint="default"/>
      </w:rPr>
    </w:lvl>
    <w:lvl w:ilvl="7" w:tplc="FFFFFFFF">
      <w:start w:val="1"/>
      <w:numFmt w:val="bullet"/>
      <w:lvlText w:val="o"/>
      <w:lvlJc w:val="left"/>
      <w:pPr>
        <w:tabs>
          <w:tab w:val="num" w:pos="6157"/>
        </w:tabs>
        <w:ind w:left="6157" w:hanging="360"/>
      </w:pPr>
      <w:rPr>
        <w:rFonts w:ascii="Courier New" w:hAnsi="Courier New" w:cs="Courier New" w:hint="default"/>
      </w:rPr>
    </w:lvl>
    <w:lvl w:ilvl="8" w:tplc="FFFFFFFF">
      <w:start w:val="1"/>
      <w:numFmt w:val="bullet"/>
      <w:lvlText w:val=""/>
      <w:lvlJc w:val="left"/>
      <w:pPr>
        <w:tabs>
          <w:tab w:val="num" w:pos="6877"/>
        </w:tabs>
        <w:ind w:left="6877" w:hanging="360"/>
      </w:pPr>
      <w:rPr>
        <w:rFonts w:ascii="Wingdings" w:hAnsi="Wingdings" w:hint="default"/>
      </w:rPr>
    </w:lvl>
  </w:abstractNum>
  <w:abstractNum w:abstractNumId="52">
    <w:nsid w:val="3E44738A"/>
    <w:multiLevelType w:val="hybridMultilevel"/>
    <w:tmpl w:val="BC465670"/>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3">
    <w:nsid w:val="3F8A4DD9"/>
    <w:multiLevelType w:val="hybridMultilevel"/>
    <w:tmpl w:val="DF183D30"/>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54">
    <w:nsid w:val="41604EE5"/>
    <w:multiLevelType w:val="hybridMultilevel"/>
    <w:tmpl w:val="5082EDD4"/>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55">
    <w:nsid w:val="428411D2"/>
    <w:multiLevelType w:val="hybridMultilevel"/>
    <w:tmpl w:val="77BAB7D4"/>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6">
    <w:nsid w:val="431830D4"/>
    <w:multiLevelType w:val="hybridMultilevel"/>
    <w:tmpl w:val="C01CA68C"/>
    <w:lvl w:ilvl="0" w:tplc="C3147A7E">
      <w:start w:val="1"/>
      <w:numFmt w:val="bullet"/>
      <w:lvlText w:val="-"/>
      <w:lvlJc w:val="left"/>
      <w:pPr>
        <w:tabs>
          <w:tab w:val="num" w:pos="2136"/>
        </w:tabs>
        <w:ind w:left="2136" w:hanging="360"/>
      </w:pPr>
      <w:rPr>
        <w:rFonts w:ascii="Times Roman YU" w:hAnsi="Times Roman YU" w:hint="default"/>
      </w:rPr>
    </w:lvl>
    <w:lvl w:ilvl="1" w:tplc="081A0003">
      <w:start w:val="1"/>
      <w:numFmt w:val="bullet"/>
      <w:lvlText w:val="o"/>
      <w:lvlJc w:val="left"/>
      <w:pPr>
        <w:tabs>
          <w:tab w:val="num" w:pos="2856"/>
        </w:tabs>
        <w:ind w:left="2856" w:hanging="360"/>
      </w:pPr>
      <w:rPr>
        <w:rFonts w:ascii="Courier New" w:hAnsi="Courier New" w:cs="Courier New" w:hint="default"/>
      </w:rPr>
    </w:lvl>
    <w:lvl w:ilvl="2" w:tplc="081A0005">
      <w:start w:val="1"/>
      <w:numFmt w:val="bullet"/>
      <w:lvlText w:val=""/>
      <w:lvlJc w:val="left"/>
      <w:pPr>
        <w:tabs>
          <w:tab w:val="num" w:pos="3576"/>
        </w:tabs>
        <w:ind w:left="3576" w:hanging="360"/>
      </w:pPr>
      <w:rPr>
        <w:rFonts w:ascii="Wingdings" w:hAnsi="Wingdings" w:hint="default"/>
      </w:rPr>
    </w:lvl>
    <w:lvl w:ilvl="3" w:tplc="081A0001">
      <w:start w:val="1"/>
      <w:numFmt w:val="bullet"/>
      <w:lvlText w:val=""/>
      <w:lvlJc w:val="left"/>
      <w:pPr>
        <w:tabs>
          <w:tab w:val="num" w:pos="4296"/>
        </w:tabs>
        <w:ind w:left="4296" w:hanging="360"/>
      </w:pPr>
      <w:rPr>
        <w:rFonts w:ascii="Symbol" w:hAnsi="Symbol" w:hint="default"/>
      </w:rPr>
    </w:lvl>
    <w:lvl w:ilvl="4" w:tplc="081A0003">
      <w:start w:val="1"/>
      <w:numFmt w:val="bullet"/>
      <w:lvlText w:val="o"/>
      <w:lvlJc w:val="left"/>
      <w:pPr>
        <w:tabs>
          <w:tab w:val="num" w:pos="5016"/>
        </w:tabs>
        <w:ind w:left="5016" w:hanging="360"/>
      </w:pPr>
      <w:rPr>
        <w:rFonts w:ascii="Courier New" w:hAnsi="Courier New" w:cs="Courier New" w:hint="default"/>
      </w:rPr>
    </w:lvl>
    <w:lvl w:ilvl="5" w:tplc="081A0005">
      <w:start w:val="1"/>
      <w:numFmt w:val="bullet"/>
      <w:lvlText w:val=""/>
      <w:lvlJc w:val="left"/>
      <w:pPr>
        <w:tabs>
          <w:tab w:val="num" w:pos="5736"/>
        </w:tabs>
        <w:ind w:left="5736" w:hanging="360"/>
      </w:pPr>
      <w:rPr>
        <w:rFonts w:ascii="Wingdings" w:hAnsi="Wingdings" w:hint="default"/>
      </w:rPr>
    </w:lvl>
    <w:lvl w:ilvl="6" w:tplc="081A0001">
      <w:start w:val="1"/>
      <w:numFmt w:val="bullet"/>
      <w:lvlText w:val=""/>
      <w:lvlJc w:val="left"/>
      <w:pPr>
        <w:tabs>
          <w:tab w:val="num" w:pos="6456"/>
        </w:tabs>
        <w:ind w:left="6456" w:hanging="360"/>
      </w:pPr>
      <w:rPr>
        <w:rFonts w:ascii="Symbol" w:hAnsi="Symbol" w:hint="default"/>
      </w:rPr>
    </w:lvl>
    <w:lvl w:ilvl="7" w:tplc="081A0003">
      <w:start w:val="1"/>
      <w:numFmt w:val="bullet"/>
      <w:lvlText w:val="o"/>
      <w:lvlJc w:val="left"/>
      <w:pPr>
        <w:tabs>
          <w:tab w:val="num" w:pos="7176"/>
        </w:tabs>
        <w:ind w:left="7176" w:hanging="360"/>
      </w:pPr>
      <w:rPr>
        <w:rFonts w:ascii="Courier New" w:hAnsi="Courier New" w:cs="Courier New" w:hint="default"/>
      </w:rPr>
    </w:lvl>
    <w:lvl w:ilvl="8" w:tplc="081A0005">
      <w:start w:val="1"/>
      <w:numFmt w:val="bullet"/>
      <w:lvlText w:val=""/>
      <w:lvlJc w:val="left"/>
      <w:pPr>
        <w:tabs>
          <w:tab w:val="num" w:pos="7896"/>
        </w:tabs>
        <w:ind w:left="7896" w:hanging="360"/>
      </w:pPr>
      <w:rPr>
        <w:rFonts w:ascii="Wingdings" w:hAnsi="Wingdings" w:hint="default"/>
      </w:rPr>
    </w:lvl>
  </w:abstractNum>
  <w:abstractNum w:abstractNumId="57">
    <w:nsid w:val="43317B75"/>
    <w:multiLevelType w:val="hybridMultilevel"/>
    <w:tmpl w:val="44143EB6"/>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58">
    <w:nsid w:val="43832B56"/>
    <w:multiLevelType w:val="hybridMultilevel"/>
    <w:tmpl w:val="7DEC29D8"/>
    <w:lvl w:ilvl="0" w:tplc="C3147A7E">
      <w:start w:val="1"/>
      <w:numFmt w:val="bullet"/>
      <w:lvlText w:val="-"/>
      <w:lvlJc w:val="left"/>
      <w:pPr>
        <w:ind w:left="612" w:hanging="360"/>
      </w:pPr>
      <w:rPr>
        <w:rFonts w:ascii="Times Roman YU" w:hAnsi="Times Roman YU" w:hint="default"/>
      </w:rPr>
    </w:lvl>
    <w:lvl w:ilvl="1" w:tplc="081A0003">
      <w:start w:val="1"/>
      <w:numFmt w:val="bullet"/>
      <w:lvlText w:val="o"/>
      <w:lvlJc w:val="left"/>
      <w:pPr>
        <w:ind w:left="1332" w:hanging="360"/>
      </w:pPr>
      <w:rPr>
        <w:rFonts w:ascii="Courier New" w:hAnsi="Courier New" w:cs="Courier New" w:hint="default"/>
      </w:rPr>
    </w:lvl>
    <w:lvl w:ilvl="2" w:tplc="081A0005">
      <w:start w:val="1"/>
      <w:numFmt w:val="bullet"/>
      <w:lvlText w:val=""/>
      <w:lvlJc w:val="left"/>
      <w:pPr>
        <w:ind w:left="2052" w:hanging="360"/>
      </w:pPr>
      <w:rPr>
        <w:rFonts w:ascii="Wingdings" w:hAnsi="Wingdings" w:hint="default"/>
      </w:rPr>
    </w:lvl>
    <w:lvl w:ilvl="3" w:tplc="081A0001">
      <w:start w:val="1"/>
      <w:numFmt w:val="bullet"/>
      <w:lvlText w:val=""/>
      <w:lvlJc w:val="left"/>
      <w:pPr>
        <w:ind w:left="2772" w:hanging="360"/>
      </w:pPr>
      <w:rPr>
        <w:rFonts w:ascii="Symbol" w:hAnsi="Symbol" w:hint="default"/>
      </w:rPr>
    </w:lvl>
    <w:lvl w:ilvl="4" w:tplc="081A0003">
      <w:start w:val="1"/>
      <w:numFmt w:val="bullet"/>
      <w:lvlText w:val="o"/>
      <w:lvlJc w:val="left"/>
      <w:pPr>
        <w:ind w:left="3492" w:hanging="360"/>
      </w:pPr>
      <w:rPr>
        <w:rFonts w:ascii="Courier New" w:hAnsi="Courier New" w:cs="Courier New" w:hint="default"/>
      </w:rPr>
    </w:lvl>
    <w:lvl w:ilvl="5" w:tplc="081A0005">
      <w:start w:val="1"/>
      <w:numFmt w:val="bullet"/>
      <w:lvlText w:val=""/>
      <w:lvlJc w:val="left"/>
      <w:pPr>
        <w:ind w:left="4212" w:hanging="360"/>
      </w:pPr>
      <w:rPr>
        <w:rFonts w:ascii="Wingdings" w:hAnsi="Wingdings" w:hint="default"/>
      </w:rPr>
    </w:lvl>
    <w:lvl w:ilvl="6" w:tplc="081A0001">
      <w:start w:val="1"/>
      <w:numFmt w:val="bullet"/>
      <w:lvlText w:val=""/>
      <w:lvlJc w:val="left"/>
      <w:pPr>
        <w:ind w:left="4932" w:hanging="360"/>
      </w:pPr>
      <w:rPr>
        <w:rFonts w:ascii="Symbol" w:hAnsi="Symbol" w:hint="default"/>
      </w:rPr>
    </w:lvl>
    <w:lvl w:ilvl="7" w:tplc="081A0003">
      <w:start w:val="1"/>
      <w:numFmt w:val="bullet"/>
      <w:lvlText w:val="o"/>
      <w:lvlJc w:val="left"/>
      <w:pPr>
        <w:ind w:left="5652" w:hanging="360"/>
      </w:pPr>
      <w:rPr>
        <w:rFonts w:ascii="Courier New" w:hAnsi="Courier New" w:cs="Courier New" w:hint="default"/>
      </w:rPr>
    </w:lvl>
    <w:lvl w:ilvl="8" w:tplc="081A0005">
      <w:start w:val="1"/>
      <w:numFmt w:val="bullet"/>
      <w:lvlText w:val=""/>
      <w:lvlJc w:val="left"/>
      <w:pPr>
        <w:ind w:left="6372" w:hanging="360"/>
      </w:pPr>
      <w:rPr>
        <w:rFonts w:ascii="Wingdings" w:hAnsi="Wingdings" w:hint="default"/>
      </w:rPr>
    </w:lvl>
  </w:abstractNum>
  <w:abstractNum w:abstractNumId="59">
    <w:nsid w:val="458B3ACE"/>
    <w:multiLevelType w:val="hybridMultilevel"/>
    <w:tmpl w:val="73F27B52"/>
    <w:lvl w:ilvl="0" w:tplc="C3147A7E">
      <w:start w:val="1"/>
      <w:numFmt w:val="bullet"/>
      <w:lvlText w:val="-"/>
      <w:lvlJc w:val="left"/>
      <w:pPr>
        <w:tabs>
          <w:tab w:val="num" w:pos="1080"/>
        </w:tabs>
        <w:ind w:left="1080" w:hanging="360"/>
      </w:pPr>
      <w:rPr>
        <w:rFonts w:ascii="Times Roman YU" w:hAnsi="Times Roman YU" w:hint="default"/>
      </w:rPr>
    </w:lvl>
    <w:lvl w:ilvl="1" w:tplc="081A0003">
      <w:start w:val="1"/>
      <w:numFmt w:val="bullet"/>
      <w:lvlText w:val="o"/>
      <w:lvlJc w:val="left"/>
      <w:pPr>
        <w:tabs>
          <w:tab w:val="num" w:pos="1800"/>
        </w:tabs>
        <w:ind w:left="1800" w:hanging="360"/>
      </w:pPr>
      <w:rPr>
        <w:rFonts w:ascii="Courier New" w:hAnsi="Courier New" w:cs="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60">
    <w:nsid w:val="4752626B"/>
    <w:multiLevelType w:val="hybridMultilevel"/>
    <w:tmpl w:val="AD7A8DF4"/>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1">
    <w:nsid w:val="4BA54A1F"/>
    <w:multiLevelType w:val="hybridMultilevel"/>
    <w:tmpl w:val="7174EA46"/>
    <w:lvl w:ilvl="0" w:tplc="C3147A7E">
      <w:start w:val="1"/>
      <w:numFmt w:val="bullet"/>
      <w:lvlText w:val="-"/>
      <w:lvlJc w:val="left"/>
      <w:pPr>
        <w:tabs>
          <w:tab w:val="num" w:pos="720"/>
        </w:tabs>
        <w:ind w:left="720" w:hanging="360"/>
      </w:pPr>
      <w:rPr>
        <w:rFonts w:ascii="Times Roman YU" w:hAnsi="Times Roman YU"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4BE13CD8"/>
    <w:multiLevelType w:val="hybridMultilevel"/>
    <w:tmpl w:val="A570584E"/>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63">
    <w:nsid w:val="4CED6DB2"/>
    <w:multiLevelType w:val="hybridMultilevel"/>
    <w:tmpl w:val="DF82079E"/>
    <w:lvl w:ilvl="0" w:tplc="C3147A7E">
      <w:start w:val="1"/>
      <w:numFmt w:val="bullet"/>
      <w:lvlText w:val="-"/>
      <w:lvlJc w:val="left"/>
      <w:pPr>
        <w:ind w:left="720" w:hanging="360"/>
      </w:pPr>
      <w:rPr>
        <w:rFonts w:ascii="Times Roman YU" w:hAnsi="Times Roman YU"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4">
    <w:nsid w:val="4D267A8D"/>
    <w:multiLevelType w:val="hybridMultilevel"/>
    <w:tmpl w:val="1D245582"/>
    <w:lvl w:ilvl="0" w:tplc="C3147A7E">
      <w:start w:val="1"/>
      <w:numFmt w:val="bullet"/>
      <w:lvlText w:val="-"/>
      <w:lvlJc w:val="left"/>
      <w:pPr>
        <w:ind w:left="720" w:hanging="360"/>
      </w:pPr>
      <w:rPr>
        <w:rFonts w:ascii="Times Roman YU" w:hAnsi="Times Roman YU" w:hint="default"/>
      </w:rPr>
    </w:lvl>
    <w:lvl w:ilvl="1" w:tplc="081A0005">
      <w:start w:val="1"/>
      <w:numFmt w:val="bullet"/>
      <w:lvlText w:val=""/>
      <w:lvlJc w:val="left"/>
      <w:pPr>
        <w:tabs>
          <w:tab w:val="num" w:pos="1440"/>
        </w:tabs>
        <w:ind w:left="1440" w:hanging="360"/>
      </w:pPr>
      <w:rPr>
        <w:rFonts w:ascii="Wingdings" w:hAnsi="Wingdings"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5">
    <w:nsid w:val="4EFD01E6"/>
    <w:multiLevelType w:val="hybridMultilevel"/>
    <w:tmpl w:val="997CBEC2"/>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6">
    <w:nsid w:val="523E5563"/>
    <w:multiLevelType w:val="hybridMultilevel"/>
    <w:tmpl w:val="68F85BD0"/>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start w:val="1"/>
      <w:numFmt w:val="bullet"/>
      <w:lvlText w:val=""/>
      <w:lvlJc w:val="left"/>
      <w:pPr>
        <w:tabs>
          <w:tab w:val="num" w:pos="2880"/>
        </w:tabs>
        <w:ind w:left="2880" w:hanging="360"/>
      </w:pPr>
      <w:rPr>
        <w:rFonts w:ascii="Wingdings" w:hAnsi="Wingdings" w:hint="default"/>
      </w:rPr>
    </w:lvl>
    <w:lvl w:ilvl="3" w:tplc="081A0001">
      <w:start w:val="1"/>
      <w:numFmt w:val="bullet"/>
      <w:lvlText w:val=""/>
      <w:lvlJc w:val="left"/>
      <w:pPr>
        <w:tabs>
          <w:tab w:val="num" w:pos="3600"/>
        </w:tabs>
        <w:ind w:left="3600" w:hanging="360"/>
      </w:pPr>
      <w:rPr>
        <w:rFonts w:ascii="Symbol" w:hAnsi="Symbol" w:hint="default"/>
      </w:rPr>
    </w:lvl>
    <w:lvl w:ilvl="4" w:tplc="081A0003">
      <w:start w:val="1"/>
      <w:numFmt w:val="bullet"/>
      <w:lvlText w:val="o"/>
      <w:lvlJc w:val="left"/>
      <w:pPr>
        <w:tabs>
          <w:tab w:val="num" w:pos="4320"/>
        </w:tabs>
        <w:ind w:left="4320" w:hanging="360"/>
      </w:pPr>
      <w:rPr>
        <w:rFonts w:ascii="Courier New" w:hAnsi="Courier New" w:cs="Courier New" w:hint="default"/>
      </w:rPr>
    </w:lvl>
    <w:lvl w:ilvl="5" w:tplc="081A0005">
      <w:start w:val="1"/>
      <w:numFmt w:val="bullet"/>
      <w:lvlText w:val=""/>
      <w:lvlJc w:val="left"/>
      <w:pPr>
        <w:tabs>
          <w:tab w:val="num" w:pos="5040"/>
        </w:tabs>
        <w:ind w:left="5040" w:hanging="360"/>
      </w:pPr>
      <w:rPr>
        <w:rFonts w:ascii="Wingdings" w:hAnsi="Wingdings" w:hint="default"/>
      </w:rPr>
    </w:lvl>
    <w:lvl w:ilvl="6" w:tplc="081A0001">
      <w:start w:val="1"/>
      <w:numFmt w:val="bullet"/>
      <w:lvlText w:val=""/>
      <w:lvlJc w:val="left"/>
      <w:pPr>
        <w:tabs>
          <w:tab w:val="num" w:pos="5760"/>
        </w:tabs>
        <w:ind w:left="5760" w:hanging="360"/>
      </w:pPr>
      <w:rPr>
        <w:rFonts w:ascii="Symbol" w:hAnsi="Symbol" w:hint="default"/>
      </w:rPr>
    </w:lvl>
    <w:lvl w:ilvl="7" w:tplc="081A0003">
      <w:start w:val="1"/>
      <w:numFmt w:val="bullet"/>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hint="default"/>
      </w:rPr>
    </w:lvl>
  </w:abstractNum>
  <w:abstractNum w:abstractNumId="67">
    <w:nsid w:val="536A51FF"/>
    <w:multiLevelType w:val="hybridMultilevel"/>
    <w:tmpl w:val="E2243B4C"/>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68">
    <w:nsid w:val="56F134AE"/>
    <w:multiLevelType w:val="hybridMultilevel"/>
    <w:tmpl w:val="E91C6CE6"/>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9">
    <w:nsid w:val="56F9581D"/>
    <w:multiLevelType w:val="hybridMultilevel"/>
    <w:tmpl w:val="00867DFC"/>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0">
    <w:nsid w:val="57AD488A"/>
    <w:multiLevelType w:val="hybridMultilevel"/>
    <w:tmpl w:val="FC2CDDFA"/>
    <w:lvl w:ilvl="0" w:tplc="C3147A7E">
      <w:start w:val="1"/>
      <w:numFmt w:val="bullet"/>
      <w:lvlText w:val="-"/>
      <w:lvlJc w:val="left"/>
      <w:pPr>
        <w:tabs>
          <w:tab w:val="num" w:pos="1468"/>
        </w:tabs>
        <w:ind w:left="1468" w:hanging="360"/>
      </w:pPr>
      <w:rPr>
        <w:rFonts w:ascii="Times Roman YU" w:hAnsi="Times Roman YU" w:hint="default"/>
      </w:rPr>
    </w:lvl>
    <w:lvl w:ilvl="1" w:tplc="081A0003">
      <w:start w:val="1"/>
      <w:numFmt w:val="bullet"/>
      <w:lvlText w:val="o"/>
      <w:lvlJc w:val="left"/>
      <w:pPr>
        <w:tabs>
          <w:tab w:val="num" w:pos="2188"/>
        </w:tabs>
        <w:ind w:left="2188" w:hanging="360"/>
      </w:pPr>
      <w:rPr>
        <w:rFonts w:ascii="Courier New" w:hAnsi="Courier New" w:cs="Courier New" w:hint="default"/>
      </w:rPr>
    </w:lvl>
    <w:lvl w:ilvl="2" w:tplc="081A0005">
      <w:start w:val="1"/>
      <w:numFmt w:val="bullet"/>
      <w:lvlText w:val=""/>
      <w:lvlJc w:val="left"/>
      <w:pPr>
        <w:tabs>
          <w:tab w:val="num" w:pos="2908"/>
        </w:tabs>
        <w:ind w:left="2908" w:hanging="360"/>
      </w:pPr>
      <w:rPr>
        <w:rFonts w:ascii="Wingdings" w:hAnsi="Wingdings" w:hint="default"/>
      </w:rPr>
    </w:lvl>
    <w:lvl w:ilvl="3" w:tplc="081A0001">
      <w:start w:val="1"/>
      <w:numFmt w:val="bullet"/>
      <w:lvlText w:val=""/>
      <w:lvlJc w:val="left"/>
      <w:pPr>
        <w:tabs>
          <w:tab w:val="num" w:pos="3628"/>
        </w:tabs>
        <w:ind w:left="3628" w:hanging="360"/>
      </w:pPr>
      <w:rPr>
        <w:rFonts w:ascii="Symbol" w:hAnsi="Symbol" w:hint="default"/>
      </w:rPr>
    </w:lvl>
    <w:lvl w:ilvl="4" w:tplc="081A0003">
      <w:start w:val="1"/>
      <w:numFmt w:val="bullet"/>
      <w:lvlText w:val="o"/>
      <w:lvlJc w:val="left"/>
      <w:pPr>
        <w:tabs>
          <w:tab w:val="num" w:pos="4348"/>
        </w:tabs>
        <w:ind w:left="4348" w:hanging="360"/>
      </w:pPr>
      <w:rPr>
        <w:rFonts w:ascii="Courier New" w:hAnsi="Courier New" w:cs="Courier New" w:hint="default"/>
      </w:rPr>
    </w:lvl>
    <w:lvl w:ilvl="5" w:tplc="081A0005">
      <w:start w:val="1"/>
      <w:numFmt w:val="bullet"/>
      <w:lvlText w:val=""/>
      <w:lvlJc w:val="left"/>
      <w:pPr>
        <w:tabs>
          <w:tab w:val="num" w:pos="5068"/>
        </w:tabs>
        <w:ind w:left="5068" w:hanging="360"/>
      </w:pPr>
      <w:rPr>
        <w:rFonts w:ascii="Wingdings" w:hAnsi="Wingdings" w:hint="default"/>
      </w:rPr>
    </w:lvl>
    <w:lvl w:ilvl="6" w:tplc="081A0001">
      <w:start w:val="1"/>
      <w:numFmt w:val="bullet"/>
      <w:lvlText w:val=""/>
      <w:lvlJc w:val="left"/>
      <w:pPr>
        <w:tabs>
          <w:tab w:val="num" w:pos="5788"/>
        </w:tabs>
        <w:ind w:left="5788" w:hanging="360"/>
      </w:pPr>
      <w:rPr>
        <w:rFonts w:ascii="Symbol" w:hAnsi="Symbol" w:hint="default"/>
      </w:rPr>
    </w:lvl>
    <w:lvl w:ilvl="7" w:tplc="081A0003">
      <w:start w:val="1"/>
      <w:numFmt w:val="bullet"/>
      <w:lvlText w:val="o"/>
      <w:lvlJc w:val="left"/>
      <w:pPr>
        <w:tabs>
          <w:tab w:val="num" w:pos="6508"/>
        </w:tabs>
        <w:ind w:left="6508" w:hanging="360"/>
      </w:pPr>
      <w:rPr>
        <w:rFonts w:ascii="Courier New" w:hAnsi="Courier New" w:cs="Courier New" w:hint="default"/>
      </w:rPr>
    </w:lvl>
    <w:lvl w:ilvl="8" w:tplc="081A0005">
      <w:start w:val="1"/>
      <w:numFmt w:val="bullet"/>
      <w:lvlText w:val=""/>
      <w:lvlJc w:val="left"/>
      <w:pPr>
        <w:tabs>
          <w:tab w:val="num" w:pos="7228"/>
        </w:tabs>
        <w:ind w:left="7228" w:hanging="360"/>
      </w:pPr>
      <w:rPr>
        <w:rFonts w:ascii="Wingdings" w:hAnsi="Wingdings" w:hint="default"/>
      </w:rPr>
    </w:lvl>
  </w:abstractNum>
  <w:abstractNum w:abstractNumId="71">
    <w:nsid w:val="57B86A21"/>
    <w:multiLevelType w:val="hybridMultilevel"/>
    <w:tmpl w:val="B15E0BBE"/>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2">
    <w:nsid w:val="59670B8A"/>
    <w:multiLevelType w:val="hybridMultilevel"/>
    <w:tmpl w:val="DF6A65C4"/>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3">
    <w:nsid w:val="59752625"/>
    <w:multiLevelType w:val="hybridMultilevel"/>
    <w:tmpl w:val="A01E3038"/>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4">
    <w:nsid w:val="5A8324AE"/>
    <w:multiLevelType w:val="hybridMultilevel"/>
    <w:tmpl w:val="6446494A"/>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
      <w:lvlJc w:val="left"/>
      <w:pPr>
        <w:tabs>
          <w:tab w:val="num" w:pos="1440"/>
        </w:tabs>
        <w:ind w:left="1440" w:hanging="360"/>
      </w:pPr>
      <w:rPr>
        <w:rFonts w:ascii="Symbol" w:hAnsi="Symbol"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5">
    <w:nsid w:val="5C805FF7"/>
    <w:multiLevelType w:val="hybridMultilevel"/>
    <w:tmpl w:val="654EC84A"/>
    <w:lvl w:ilvl="0" w:tplc="C3147A7E">
      <w:start w:val="1"/>
      <w:numFmt w:val="bullet"/>
      <w:lvlText w:val="-"/>
      <w:lvlJc w:val="left"/>
      <w:pPr>
        <w:tabs>
          <w:tab w:val="num" w:pos="720"/>
        </w:tabs>
        <w:ind w:left="720" w:hanging="360"/>
      </w:pPr>
      <w:rPr>
        <w:rFonts w:ascii="Times Roman YU" w:hAnsi="Times Roman YU" w:hint="default"/>
      </w:rPr>
    </w:lvl>
    <w:lvl w:ilvl="1" w:tplc="081A0003">
      <w:start w:val="24"/>
      <w:numFmt w:val="bullet"/>
      <w:lvlText w:val="-"/>
      <w:lvlJc w:val="left"/>
      <w:pPr>
        <w:tabs>
          <w:tab w:val="num" w:pos="1440"/>
        </w:tabs>
        <w:ind w:left="1440" w:hanging="360"/>
      </w:pPr>
      <w:rPr>
        <w:rFonts w:ascii="Times New Roman" w:eastAsia="Times New Roman" w:hAnsi="Times New Roman"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6">
    <w:nsid w:val="5CA6187D"/>
    <w:multiLevelType w:val="hybridMultilevel"/>
    <w:tmpl w:val="2C8E8E7A"/>
    <w:lvl w:ilvl="0" w:tplc="C3147A7E">
      <w:start w:val="1"/>
      <w:numFmt w:val="bullet"/>
      <w:lvlText w:val="-"/>
      <w:lvlJc w:val="left"/>
      <w:pPr>
        <w:ind w:left="720" w:hanging="360"/>
      </w:pPr>
      <w:rPr>
        <w:rFonts w:ascii="Times Roman YU" w:hAnsi="Times Roman YU"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5E2C17C2"/>
    <w:multiLevelType w:val="hybridMultilevel"/>
    <w:tmpl w:val="0780238E"/>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78">
    <w:nsid w:val="5E7E618F"/>
    <w:multiLevelType w:val="hybridMultilevel"/>
    <w:tmpl w:val="072C9AD8"/>
    <w:lvl w:ilvl="0" w:tplc="C3147A7E">
      <w:start w:val="1"/>
      <w:numFmt w:val="bullet"/>
      <w:lvlText w:val="-"/>
      <w:lvlJc w:val="left"/>
      <w:pPr>
        <w:ind w:left="720" w:hanging="360"/>
      </w:pPr>
      <w:rPr>
        <w:rFonts w:ascii="Times Roman YU" w:hAnsi="Times Roman YU"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2477B60"/>
    <w:multiLevelType w:val="hybridMultilevel"/>
    <w:tmpl w:val="AEAECAC0"/>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0">
    <w:nsid w:val="62C74568"/>
    <w:multiLevelType w:val="hybridMultilevel"/>
    <w:tmpl w:val="8ECEEED2"/>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81">
    <w:nsid w:val="63877C73"/>
    <w:multiLevelType w:val="hybridMultilevel"/>
    <w:tmpl w:val="7BFE438A"/>
    <w:lvl w:ilvl="0" w:tplc="C3147A7E">
      <w:start w:val="1"/>
      <w:numFmt w:val="bullet"/>
      <w:lvlText w:val="-"/>
      <w:lvlJc w:val="left"/>
      <w:pPr>
        <w:tabs>
          <w:tab w:val="num" w:pos="734"/>
        </w:tabs>
        <w:ind w:left="734" w:hanging="360"/>
      </w:pPr>
      <w:rPr>
        <w:rFonts w:ascii="Times Roman YU" w:hAnsi="Times Roman YU" w:hint="default"/>
      </w:rPr>
    </w:lvl>
    <w:lvl w:ilvl="1" w:tplc="081A0003">
      <w:start w:val="1"/>
      <w:numFmt w:val="bullet"/>
      <w:lvlText w:val="o"/>
      <w:lvlJc w:val="left"/>
      <w:pPr>
        <w:tabs>
          <w:tab w:val="num" w:pos="1454"/>
        </w:tabs>
        <w:ind w:left="1454" w:hanging="360"/>
      </w:pPr>
      <w:rPr>
        <w:rFonts w:ascii="Courier New" w:hAnsi="Courier New" w:cs="Courier New" w:hint="default"/>
      </w:rPr>
    </w:lvl>
    <w:lvl w:ilvl="2" w:tplc="081A0005">
      <w:start w:val="1"/>
      <w:numFmt w:val="bullet"/>
      <w:lvlText w:val=""/>
      <w:lvlJc w:val="left"/>
      <w:pPr>
        <w:tabs>
          <w:tab w:val="num" w:pos="2174"/>
        </w:tabs>
        <w:ind w:left="2174" w:hanging="360"/>
      </w:pPr>
      <w:rPr>
        <w:rFonts w:ascii="Wingdings" w:hAnsi="Wingdings" w:hint="default"/>
      </w:rPr>
    </w:lvl>
    <w:lvl w:ilvl="3" w:tplc="081A0001">
      <w:start w:val="1"/>
      <w:numFmt w:val="bullet"/>
      <w:lvlText w:val=""/>
      <w:lvlJc w:val="left"/>
      <w:pPr>
        <w:tabs>
          <w:tab w:val="num" w:pos="2894"/>
        </w:tabs>
        <w:ind w:left="2894" w:hanging="360"/>
      </w:pPr>
      <w:rPr>
        <w:rFonts w:ascii="Symbol" w:hAnsi="Symbol" w:hint="default"/>
      </w:rPr>
    </w:lvl>
    <w:lvl w:ilvl="4" w:tplc="081A0003">
      <w:start w:val="1"/>
      <w:numFmt w:val="bullet"/>
      <w:lvlText w:val="o"/>
      <w:lvlJc w:val="left"/>
      <w:pPr>
        <w:tabs>
          <w:tab w:val="num" w:pos="3614"/>
        </w:tabs>
        <w:ind w:left="3614" w:hanging="360"/>
      </w:pPr>
      <w:rPr>
        <w:rFonts w:ascii="Courier New" w:hAnsi="Courier New" w:cs="Courier New" w:hint="default"/>
      </w:rPr>
    </w:lvl>
    <w:lvl w:ilvl="5" w:tplc="081A0005">
      <w:start w:val="1"/>
      <w:numFmt w:val="bullet"/>
      <w:lvlText w:val=""/>
      <w:lvlJc w:val="left"/>
      <w:pPr>
        <w:tabs>
          <w:tab w:val="num" w:pos="4334"/>
        </w:tabs>
        <w:ind w:left="4334" w:hanging="360"/>
      </w:pPr>
      <w:rPr>
        <w:rFonts w:ascii="Wingdings" w:hAnsi="Wingdings" w:hint="default"/>
      </w:rPr>
    </w:lvl>
    <w:lvl w:ilvl="6" w:tplc="081A0001">
      <w:start w:val="1"/>
      <w:numFmt w:val="bullet"/>
      <w:lvlText w:val=""/>
      <w:lvlJc w:val="left"/>
      <w:pPr>
        <w:tabs>
          <w:tab w:val="num" w:pos="5054"/>
        </w:tabs>
        <w:ind w:left="5054" w:hanging="360"/>
      </w:pPr>
      <w:rPr>
        <w:rFonts w:ascii="Symbol" w:hAnsi="Symbol" w:hint="default"/>
      </w:rPr>
    </w:lvl>
    <w:lvl w:ilvl="7" w:tplc="081A0003">
      <w:start w:val="1"/>
      <w:numFmt w:val="bullet"/>
      <w:lvlText w:val="o"/>
      <w:lvlJc w:val="left"/>
      <w:pPr>
        <w:tabs>
          <w:tab w:val="num" w:pos="5774"/>
        </w:tabs>
        <w:ind w:left="5774" w:hanging="360"/>
      </w:pPr>
      <w:rPr>
        <w:rFonts w:ascii="Courier New" w:hAnsi="Courier New" w:cs="Courier New" w:hint="default"/>
      </w:rPr>
    </w:lvl>
    <w:lvl w:ilvl="8" w:tplc="081A0005">
      <w:start w:val="1"/>
      <w:numFmt w:val="bullet"/>
      <w:lvlText w:val=""/>
      <w:lvlJc w:val="left"/>
      <w:pPr>
        <w:tabs>
          <w:tab w:val="num" w:pos="6494"/>
        </w:tabs>
        <w:ind w:left="6494" w:hanging="360"/>
      </w:pPr>
      <w:rPr>
        <w:rFonts w:ascii="Wingdings" w:hAnsi="Wingdings" w:hint="default"/>
      </w:rPr>
    </w:lvl>
  </w:abstractNum>
  <w:abstractNum w:abstractNumId="82">
    <w:nsid w:val="65891472"/>
    <w:multiLevelType w:val="hybridMultilevel"/>
    <w:tmpl w:val="5EA8B14C"/>
    <w:lvl w:ilvl="0" w:tplc="C3147A7E">
      <w:start w:val="1"/>
      <w:numFmt w:val="bullet"/>
      <w:lvlText w:val="-"/>
      <w:lvlJc w:val="left"/>
      <w:pPr>
        <w:tabs>
          <w:tab w:val="num" w:pos="907"/>
        </w:tabs>
        <w:ind w:left="907" w:hanging="360"/>
      </w:pPr>
      <w:rPr>
        <w:rFonts w:ascii="Times Roman YU" w:hAnsi="Times Roman YU" w:hint="default"/>
      </w:rPr>
    </w:lvl>
    <w:lvl w:ilvl="1" w:tplc="081A0003">
      <w:start w:val="1"/>
      <w:numFmt w:val="bullet"/>
      <w:lvlText w:val="o"/>
      <w:lvlJc w:val="left"/>
      <w:pPr>
        <w:tabs>
          <w:tab w:val="num" w:pos="1627"/>
        </w:tabs>
        <w:ind w:left="1627" w:hanging="360"/>
      </w:pPr>
      <w:rPr>
        <w:rFonts w:ascii="Courier New" w:hAnsi="Courier New" w:cs="Courier New" w:hint="default"/>
      </w:rPr>
    </w:lvl>
    <w:lvl w:ilvl="2" w:tplc="081A0005">
      <w:start w:val="1"/>
      <w:numFmt w:val="bullet"/>
      <w:lvlText w:val=""/>
      <w:lvlJc w:val="left"/>
      <w:pPr>
        <w:tabs>
          <w:tab w:val="num" w:pos="2347"/>
        </w:tabs>
        <w:ind w:left="2347" w:hanging="360"/>
      </w:pPr>
      <w:rPr>
        <w:rFonts w:ascii="Wingdings" w:hAnsi="Wingdings" w:hint="default"/>
      </w:rPr>
    </w:lvl>
    <w:lvl w:ilvl="3" w:tplc="081A0001">
      <w:start w:val="1"/>
      <w:numFmt w:val="bullet"/>
      <w:lvlText w:val=""/>
      <w:lvlJc w:val="left"/>
      <w:pPr>
        <w:tabs>
          <w:tab w:val="num" w:pos="3067"/>
        </w:tabs>
        <w:ind w:left="3067" w:hanging="360"/>
      </w:pPr>
      <w:rPr>
        <w:rFonts w:ascii="Symbol" w:hAnsi="Symbol" w:hint="default"/>
      </w:rPr>
    </w:lvl>
    <w:lvl w:ilvl="4" w:tplc="081A0003">
      <w:start w:val="1"/>
      <w:numFmt w:val="bullet"/>
      <w:lvlText w:val="o"/>
      <w:lvlJc w:val="left"/>
      <w:pPr>
        <w:tabs>
          <w:tab w:val="num" w:pos="3787"/>
        </w:tabs>
        <w:ind w:left="3787" w:hanging="360"/>
      </w:pPr>
      <w:rPr>
        <w:rFonts w:ascii="Courier New" w:hAnsi="Courier New" w:cs="Courier New" w:hint="default"/>
      </w:rPr>
    </w:lvl>
    <w:lvl w:ilvl="5" w:tplc="081A0005">
      <w:start w:val="1"/>
      <w:numFmt w:val="bullet"/>
      <w:lvlText w:val=""/>
      <w:lvlJc w:val="left"/>
      <w:pPr>
        <w:tabs>
          <w:tab w:val="num" w:pos="4507"/>
        </w:tabs>
        <w:ind w:left="4507" w:hanging="360"/>
      </w:pPr>
      <w:rPr>
        <w:rFonts w:ascii="Wingdings" w:hAnsi="Wingdings" w:hint="default"/>
      </w:rPr>
    </w:lvl>
    <w:lvl w:ilvl="6" w:tplc="081A0001">
      <w:start w:val="1"/>
      <w:numFmt w:val="bullet"/>
      <w:lvlText w:val=""/>
      <w:lvlJc w:val="left"/>
      <w:pPr>
        <w:tabs>
          <w:tab w:val="num" w:pos="5227"/>
        </w:tabs>
        <w:ind w:left="5227" w:hanging="360"/>
      </w:pPr>
      <w:rPr>
        <w:rFonts w:ascii="Symbol" w:hAnsi="Symbol" w:hint="default"/>
      </w:rPr>
    </w:lvl>
    <w:lvl w:ilvl="7" w:tplc="081A0003">
      <w:start w:val="1"/>
      <w:numFmt w:val="bullet"/>
      <w:lvlText w:val="o"/>
      <w:lvlJc w:val="left"/>
      <w:pPr>
        <w:tabs>
          <w:tab w:val="num" w:pos="5947"/>
        </w:tabs>
        <w:ind w:left="5947" w:hanging="360"/>
      </w:pPr>
      <w:rPr>
        <w:rFonts w:ascii="Courier New" w:hAnsi="Courier New" w:cs="Courier New" w:hint="default"/>
      </w:rPr>
    </w:lvl>
    <w:lvl w:ilvl="8" w:tplc="081A0005">
      <w:start w:val="1"/>
      <w:numFmt w:val="bullet"/>
      <w:lvlText w:val=""/>
      <w:lvlJc w:val="left"/>
      <w:pPr>
        <w:tabs>
          <w:tab w:val="num" w:pos="6667"/>
        </w:tabs>
        <w:ind w:left="6667" w:hanging="360"/>
      </w:pPr>
      <w:rPr>
        <w:rFonts w:ascii="Wingdings" w:hAnsi="Wingdings" w:hint="default"/>
      </w:rPr>
    </w:lvl>
  </w:abstractNum>
  <w:abstractNum w:abstractNumId="83">
    <w:nsid w:val="66854360"/>
    <w:multiLevelType w:val="hybridMultilevel"/>
    <w:tmpl w:val="86365CF0"/>
    <w:lvl w:ilvl="0" w:tplc="C3147A7E">
      <w:start w:val="1"/>
      <w:numFmt w:val="bullet"/>
      <w:lvlText w:val="-"/>
      <w:lvlJc w:val="left"/>
      <w:pPr>
        <w:tabs>
          <w:tab w:val="num" w:pos="1080"/>
        </w:tabs>
        <w:ind w:left="1080" w:hanging="360"/>
      </w:pPr>
      <w:rPr>
        <w:rFonts w:ascii="Times Roman YU" w:hAnsi="Times Roman YU" w:hint="default"/>
      </w:rPr>
    </w:lvl>
    <w:lvl w:ilvl="1" w:tplc="081A0003">
      <w:start w:val="1"/>
      <w:numFmt w:val="bullet"/>
      <w:lvlText w:val="o"/>
      <w:lvlJc w:val="left"/>
      <w:pPr>
        <w:tabs>
          <w:tab w:val="num" w:pos="1800"/>
        </w:tabs>
        <w:ind w:left="1800" w:hanging="360"/>
      </w:pPr>
      <w:rPr>
        <w:rFonts w:ascii="Courier New" w:hAnsi="Courier New" w:cs="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84">
    <w:nsid w:val="67823CEA"/>
    <w:multiLevelType w:val="hybridMultilevel"/>
    <w:tmpl w:val="A9720E0A"/>
    <w:lvl w:ilvl="0" w:tplc="C3147A7E">
      <w:start w:val="1"/>
      <w:numFmt w:val="bullet"/>
      <w:lvlText w:val="-"/>
      <w:lvlJc w:val="left"/>
      <w:pPr>
        <w:ind w:left="720" w:hanging="360"/>
      </w:pPr>
      <w:rPr>
        <w:rFonts w:ascii="Times Roman YU" w:hAnsi="Times Roman YU"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5">
    <w:nsid w:val="6A47713A"/>
    <w:multiLevelType w:val="multilevel"/>
    <w:tmpl w:val="35E612F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nsid w:val="6FA854B9"/>
    <w:multiLevelType w:val="hybridMultilevel"/>
    <w:tmpl w:val="36166A74"/>
    <w:lvl w:ilvl="0" w:tplc="C3147A7E">
      <w:start w:val="1"/>
      <w:numFmt w:val="bullet"/>
      <w:lvlText w:val="-"/>
      <w:lvlJc w:val="left"/>
      <w:pPr>
        <w:tabs>
          <w:tab w:val="num" w:pos="1281"/>
        </w:tabs>
        <w:ind w:left="1281" w:hanging="360"/>
      </w:pPr>
      <w:rPr>
        <w:rFonts w:ascii="Times Roman YU" w:hAnsi="Times Roman YU" w:hint="default"/>
      </w:rPr>
    </w:lvl>
    <w:lvl w:ilvl="1" w:tplc="081A0003">
      <w:start w:val="1"/>
      <w:numFmt w:val="bullet"/>
      <w:lvlText w:val="o"/>
      <w:lvlJc w:val="left"/>
      <w:pPr>
        <w:tabs>
          <w:tab w:val="num" w:pos="2001"/>
        </w:tabs>
        <w:ind w:left="2001" w:hanging="360"/>
      </w:pPr>
      <w:rPr>
        <w:rFonts w:ascii="Courier New" w:hAnsi="Courier New" w:cs="Courier New" w:hint="default"/>
      </w:rPr>
    </w:lvl>
    <w:lvl w:ilvl="2" w:tplc="081A0005">
      <w:start w:val="1"/>
      <w:numFmt w:val="bullet"/>
      <w:lvlText w:val=""/>
      <w:lvlJc w:val="left"/>
      <w:pPr>
        <w:tabs>
          <w:tab w:val="num" w:pos="2721"/>
        </w:tabs>
        <w:ind w:left="2721" w:hanging="360"/>
      </w:pPr>
      <w:rPr>
        <w:rFonts w:ascii="Wingdings" w:hAnsi="Wingdings" w:hint="default"/>
      </w:rPr>
    </w:lvl>
    <w:lvl w:ilvl="3" w:tplc="081A0001">
      <w:start w:val="1"/>
      <w:numFmt w:val="bullet"/>
      <w:lvlText w:val=""/>
      <w:lvlJc w:val="left"/>
      <w:pPr>
        <w:tabs>
          <w:tab w:val="num" w:pos="3441"/>
        </w:tabs>
        <w:ind w:left="3441" w:hanging="360"/>
      </w:pPr>
      <w:rPr>
        <w:rFonts w:ascii="Symbol" w:hAnsi="Symbol" w:hint="default"/>
      </w:rPr>
    </w:lvl>
    <w:lvl w:ilvl="4" w:tplc="081A0003">
      <w:start w:val="1"/>
      <w:numFmt w:val="bullet"/>
      <w:lvlText w:val="o"/>
      <w:lvlJc w:val="left"/>
      <w:pPr>
        <w:tabs>
          <w:tab w:val="num" w:pos="4161"/>
        </w:tabs>
        <w:ind w:left="4161" w:hanging="360"/>
      </w:pPr>
      <w:rPr>
        <w:rFonts w:ascii="Courier New" w:hAnsi="Courier New" w:cs="Courier New" w:hint="default"/>
      </w:rPr>
    </w:lvl>
    <w:lvl w:ilvl="5" w:tplc="081A0005">
      <w:start w:val="1"/>
      <w:numFmt w:val="bullet"/>
      <w:lvlText w:val=""/>
      <w:lvlJc w:val="left"/>
      <w:pPr>
        <w:tabs>
          <w:tab w:val="num" w:pos="4881"/>
        </w:tabs>
        <w:ind w:left="4881" w:hanging="360"/>
      </w:pPr>
      <w:rPr>
        <w:rFonts w:ascii="Wingdings" w:hAnsi="Wingdings" w:hint="default"/>
      </w:rPr>
    </w:lvl>
    <w:lvl w:ilvl="6" w:tplc="081A0001">
      <w:start w:val="1"/>
      <w:numFmt w:val="bullet"/>
      <w:lvlText w:val=""/>
      <w:lvlJc w:val="left"/>
      <w:pPr>
        <w:tabs>
          <w:tab w:val="num" w:pos="5601"/>
        </w:tabs>
        <w:ind w:left="5601" w:hanging="360"/>
      </w:pPr>
      <w:rPr>
        <w:rFonts w:ascii="Symbol" w:hAnsi="Symbol" w:hint="default"/>
      </w:rPr>
    </w:lvl>
    <w:lvl w:ilvl="7" w:tplc="081A0003">
      <w:start w:val="1"/>
      <w:numFmt w:val="bullet"/>
      <w:lvlText w:val="o"/>
      <w:lvlJc w:val="left"/>
      <w:pPr>
        <w:tabs>
          <w:tab w:val="num" w:pos="6321"/>
        </w:tabs>
        <w:ind w:left="6321" w:hanging="360"/>
      </w:pPr>
      <w:rPr>
        <w:rFonts w:ascii="Courier New" w:hAnsi="Courier New" w:cs="Courier New" w:hint="default"/>
      </w:rPr>
    </w:lvl>
    <w:lvl w:ilvl="8" w:tplc="081A0005">
      <w:start w:val="1"/>
      <w:numFmt w:val="bullet"/>
      <w:lvlText w:val=""/>
      <w:lvlJc w:val="left"/>
      <w:pPr>
        <w:tabs>
          <w:tab w:val="num" w:pos="7041"/>
        </w:tabs>
        <w:ind w:left="7041" w:hanging="360"/>
      </w:pPr>
      <w:rPr>
        <w:rFonts w:ascii="Wingdings" w:hAnsi="Wingdings" w:hint="default"/>
      </w:rPr>
    </w:lvl>
  </w:abstractNum>
  <w:abstractNum w:abstractNumId="87">
    <w:nsid w:val="70BB0467"/>
    <w:multiLevelType w:val="hybridMultilevel"/>
    <w:tmpl w:val="67A215A6"/>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C3147A7E">
      <w:start w:val="1"/>
      <w:numFmt w:val="bullet"/>
      <w:lvlText w:val="-"/>
      <w:lvlJc w:val="left"/>
      <w:pPr>
        <w:tabs>
          <w:tab w:val="num" w:pos="2160"/>
        </w:tabs>
        <w:ind w:left="2160" w:hanging="360"/>
      </w:pPr>
      <w:rPr>
        <w:rFonts w:ascii="Times Roman YU" w:hAnsi="Times Roman YU"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8">
    <w:nsid w:val="74B04B17"/>
    <w:multiLevelType w:val="hybridMultilevel"/>
    <w:tmpl w:val="AEE4F926"/>
    <w:lvl w:ilvl="0" w:tplc="77DC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5115742"/>
    <w:multiLevelType w:val="hybridMultilevel"/>
    <w:tmpl w:val="D10A1690"/>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start w:val="1"/>
      <w:numFmt w:val="bullet"/>
      <w:lvlText w:val=""/>
      <w:lvlJc w:val="left"/>
      <w:pPr>
        <w:tabs>
          <w:tab w:val="num" w:pos="2880"/>
        </w:tabs>
        <w:ind w:left="2880" w:hanging="360"/>
      </w:pPr>
      <w:rPr>
        <w:rFonts w:ascii="Wingdings" w:hAnsi="Wingdings" w:hint="default"/>
      </w:rPr>
    </w:lvl>
    <w:lvl w:ilvl="3" w:tplc="081A0001">
      <w:start w:val="1"/>
      <w:numFmt w:val="bullet"/>
      <w:lvlText w:val=""/>
      <w:lvlJc w:val="left"/>
      <w:pPr>
        <w:tabs>
          <w:tab w:val="num" w:pos="3600"/>
        </w:tabs>
        <w:ind w:left="3600" w:hanging="360"/>
      </w:pPr>
      <w:rPr>
        <w:rFonts w:ascii="Symbol" w:hAnsi="Symbol" w:hint="default"/>
      </w:rPr>
    </w:lvl>
    <w:lvl w:ilvl="4" w:tplc="081A0003">
      <w:start w:val="1"/>
      <w:numFmt w:val="bullet"/>
      <w:lvlText w:val="o"/>
      <w:lvlJc w:val="left"/>
      <w:pPr>
        <w:tabs>
          <w:tab w:val="num" w:pos="4320"/>
        </w:tabs>
        <w:ind w:left="4320" w:hanging="360"/>
      </w:pPr>
      <w:rPr>
        <w:rFonts w:ascii="Courier New" w:hAnsi="Courier New" w:cs="Courier New" w:hint="default"/>
      </w:rPr>
    </w:lvl>
    <w:lvl w:ilvl="5" w:tplc="081A0005">
      <w:start w:val="1"/>
      <w:numFmt w:val="bullet"/>
      <w:lvlText w:val=""/>
      <w:lvlJc w:val="left"/>
      <w:pPr>
        <w:tabs>
          <w:tab w:val="num" w:pos="5040"/>
        </w:tabs>
        <w:ind w:left="5040" w:hanging="360"/>
      </w:pPr>
      <w:rPr>
        <w:rFonts w:ascii="Wingdings" w:hAnsi="Wingdings" w:hint="default"/>
      </w:rPr>
    </w:lvl>
    <w:lvl w:ilvl="6" w:tplc="081A0001">
      <w:start w:val="1"/>
      <w:numFmt w:val="bullet"/>
      <w:lvlText w:val=""/>
      <w:lvlJc w:val="left"/>
      <w:pPr>
        <w:tabs>
          <w:tab w:val="num" w:pos="5760"/>
        </w:tabs>
        <w:ind w:left="5760" w:hanging="360"/>
      </w:pPr>
      <w:rPr>
        <w:rFonts w:ascii="Symbol" w:hAnsi="Symbol" w:hint="default"/>
      </w:rPr>
    </w:lvl>
    <w:lvl w:ilvl="7" w:tplc="081A0003">
      <w:start w:val="1"/>
      <w:numFmt w:val="bullet"/>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hint="default"/>
      </w:rPr>
    </w:lvl>
  </w:abstractNum>
  <w:abstractNum w:abstractNumId="90">
    <w:nsid w:val="77361445"/>
    <w:multiLevelType w:val="hybridMultilevel"/>
    <w:tmpl w:val="5AF01E4E"/>
    <w:lvl w:ilvl="0" w:tplc="C3147A7E">
      <w:start w:val="1"/>
      <w:numFmt w:val="bullet"/>
      <w:lvlText w:val="-"/>
      <w:lvlJc w:val="left"/>
      <w:pPr>
        <w:tabs>
          <w:tab w:val="num" w:pos="720"/>
        </w:tabs>
        <w:ind w:left="720" w:hanging="360"/>
      </w:pPr>
      <w:rPr>
        <w:rFonts w:ascii="Times Roman YU" w:hAnsi="Times Roman YU" w:hint="default"/>
      </w:rPr>
    </w:lvl>
    <w:lvl w:ilvl="1" w:tplc="081A0003">
      <w:start w:val="1"/>
      <w:numFmt w:val="lowerLetter"/>
      <w:lvlText w:val="%2."/>
      <w:lvlJc w:val="left"/>
      <w:pPr>
        <w:ind w:left="1440" w:hanging="360"/>
      </w:pPr>
    </w:lvl>
    <w:lvl w:ilvl="2" w:tplc="081A0005">
      <w:start w:val="1"/>
      <w:numFmt w:val="lowerRoman"/>
      <w:lvlText w:val="%3."/>
      <w:lvlJc w:val="right"/>
      <w:pPr>
        <w:ind w:left="2160" w:hanging="180"/>
      </w:pPr>
    </w:lvl>
    <w:lvl w:ilvl="3" w:tplc="081A0001">
      <w:start w:val="1"/>
      <w:numFmt w:val="decimal"/>
      <w:lvlText w:val="%4."/>
      <w:lvlJc w:val="left"/>
      <w:pPr>
        <w:ind w:left="2880" w:hanging="360"/>
      </w:pPr>
    </w:lvl>
    <w:lvl w:ilvl="4" w:tplc="081A0003">
      <w:start w:val="1"/>
      <w:numFmt w:val="lowerLetter"/>
      <w:lvlText w:val="%5."/>
      <w:lvlJc w:val="left"/>
      <w:pPr>
        <w:ind w:left="3600" w:hanging="360"/>
      </w:pPr>
    </w:lvl>
    <w:lvl w:ilvl="5" w:tplc="081A0005">
      <w:start w:val="1"/>
      <w:numFmt w:val="lowerRoman"/>
      <w:lvlText w:val="%6."/>
      <w:lvlJc w:val="right"/>
      <w:pPr>
        <w:ind w:left="4320" w:hanging="180"/>
      </w:pPr>
    </w:lvl>
    <w:lvl w:ilvl="6" w:tplc="081A0001">
      <w:start w:val="1"/>
      <w:numFmt w:val="decimal"/>
      <w:lvlText w:val="%7."/>
      <w:lvlJc w:val="left"/>
      <w:pPr>
        <w:ind w:left="5040" w:hanging="360"/>
      </w:pPr>
    </w:lvl>
    <w:lvl w:ilvl="7" w:tplc="081A0003">
      <w:start w:val="1"/>
      <w:numFmt w:val="lowerLetter"/>
      <w:lvlText w:val="%8."/>
      <w:lvlJc w:val="left"/>
      <w:pPr>
        <w:ind w:left="5760" w:hanging="360"/>
      </w:pPr>
    </w:lvl>
    <w:lvl w:ilvl="8" w:tplc="081A0005">
      <w:start w:val="1"/>
      <w:numFmt w:val="lowerRoman"/>
      <w:lvlText w:val="%9."/>
      <w:lvlJc w:val="right"/>
      <w:pPr>
        <w:ind w:left="6480" w:hanging="180"/>
      </w:pPr>
    </w:lvl>
  </w:abstractNum>
  <w:abstractNum w:abstractNumId="91">
    <w:nsid w:val="79C663CA"/>
    <w:multiLevelType w:val="hybridMultilevel"/>
    <w:tmpl w:val="85B84BE0"/>
    <w:lvl w:ilvl="0" w:tplc="081A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C3147A7E">
      <w:start w:val="1"/>
      <w:numFmt w:val="bullet"/>
      <w:lvlText w:val="-"/>
      <w:lvlJc w:val="left"/>
      <w:pPr>
        <w:tabs>
          <w:tab w:val="num" w:pos="810"/>
        </w:tabs>
        <w:ind w:left="810" w:hanging="360"/>
      </w:pPr>
      <w:rPr>
        <w:rFonts w:ascii="Times Roman YU" w:hAnsi="Times Roman YU"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2">
    <w:nsid w:val="7BB409D2"/>
    <w:multiLevelType w:val="hybridMultilevel"/>
    <w:tmpl w:val="D2629D76"/>
    <w:lvl w:ilvl="0" w:tplc="C3147A7E">
      <w:start w:val="1"/>
      <w:numFmt w:val="bullet"/>
      <w:lvlText w:val="-"/>
      <w:lvlJc w:val="left"/>
      <w:pPr>
        <w:tabs>
          <w:tab w:val="num" w:pos="1468"/>
        </w:tabs>
        <w:ind w:left="1468" w:hanging="360"/>
      </w:pPr>
      <w:rPr>
        <w:rFonts w:ascii="Times Roman YU" w:hAnsi="Times Roman YU" w:hint="default"/>
      </w:rPr>
    </w:lvl>
    <w:lvl w:ilvl="1" w:tplc="081A0019">
      <w:start w:val="1"/>
      <w:numFmt w:val="bullet"/>
      <w:lvlText w:val="o"/>
      <w:lvlJc w:val="left"/>
      <w:pPr>
        <w:tabs>
          <w:tab w:val="num" w:pos="2188"/>
        </w:tabs>
        <w:ind w:left="2188" w:hanging="360"/>
      </w:pPr>
      <w:rPr>
        <w:rFonts w:ascii="Courier New" w:hAnsi="Courier New" w:cs="Courier New" w:hint="default"/>
      </w:rPr>
    </w:lvl>
    <w:lvl w:ilvl="2" w:tplc="081A001B">
      <w:start w:val="1"/>
      <w:numFmt w:val="bullet"/>
      <w:lvlText w:val=""/>
      <w:lvlJc w:val="left"/>
      <w:pPr>
        <w:tabs>
          <w:tab w:val="num" w:pos="2908"/>
        </w:tabs>
        <w:ind w:left="2908" w:hanging="360"/>
      </w:pPr>
      <w:rPr>
        <w:rFonts w:ascii="Wingdings" w:hAnsi="Wingdings" w:hint="default"/>
      </w:rPr>
    </w:lvl>
    <w:lvl w:ilvl="3" w:tplc="081A000F">
      <w:start w:val="1"/>
      <w:numFmt w:val="bullet"/>
      <w:lvlText w:val=""/>
      <w:lvlJc w:val="left"/>
      <w:pPr>
        <w:tabs>
          <w:tab w:val="num" w:pos="3628"/>
        </w:tabs>
        <w:ind w:left="3628" w:hanging="360"/>
      </w:pPr>
      <w:rPr>
        <w:rFonts w:ascii="Symbol" w:hAnsi="Symbol" w:hint="default"/>
      </w:rPr>
    </w:lvl>
    <w:lvl w:ilvl="4" w:tplc="081A0019">
      <w:start w:val="1"/>
      <w:numFmt w:val="bullet"/>
      <w:lvlText w:val="o"/>
      <w:lvlJc w:val="left"/>
      <w:pPr>
        <w:tabs>
          <w:tab w:val="num" w:pos="4348"/>
        </w:tabs>
        <w:ind w:left="4348" w:hanging="360"/>
      </w:pPr>
      <w:rPr>
        <w:rFonts w:ascii="Courier New" w:hAnsi="Courier New" w:cs="Courier New" w:hint="default"/>
      </w:rPr>
    </w:lvl>
    <w:lvl w:ilvl="5" w:tplc="081A001B">
      <w:start w:val="1"/>
      <w:numFmt w:val="bullet"/>
      <w:lvlText w:val=""/>
      <w:lvlJc w:val="left"/>
      <w:pPr>
        <w:tabs>
          <w:tab w:val="num" w:pos="5068"/>
        </w:tabs>
        <w:ind w:left="5068" w:hanging="360"/>
      </w:pPr>
      <w:rPr>
        <w:rFonts w:ascii="Wingdings" w:hAnsi="Wingdings" w:hint="default"/>
      </w:rPr>
    </w:lvl>
    <w:lvl w:ilvl="6" w:tplc="081A000F">
      <w:start w:val="1"/>
      <w:numFmt w:val="bullet"/>
      <w:lvlText w:val=""/>
      <w:lvlJc w:val="left"/>
      <w:pPr>
        <w:tabs>
          <w:tab w:val="num" w:pos="5788"/>
        </w:tabs>
        <w:ind w:left="5788" w:hanging="360"/>
      </w:pPr>
      <w:rPr>
        <w:rFonts w:ascii="Symbol" w:hAnsi="Symbol" w:hint="default"/>
      </w:rPr>
    </w:lvl>
    <w:lvl w:ilvl="7" w:tplc="081A0019">
      <w:start w:val="1"/>
      <w:numFmt w:val="bullet"/>
      <w:lvlText w:val="o"/>
      <w:lvlJc w:val="left"/>
      <w:pPr>
        <w:tabs>
          <w:tab w:val="num" w:pos="6508"/>
        </w:tabs>
        <w:ind w:left="6508" w:hanging="360"/>
      </w:pPr>
      <w:rPr>
        <w:rFonts w:ascii="Courier New" w:hAnsi="Courier New" w:cs="Courier New" w:hint="default"/>
      </w:rPr>
    </w:lvl>
    <w:lvl w:ilvl="8" w:tplc="081A001B">
      <w:start w:val="1"/>
      <w:numFmt w:val="bullet"/>
      <w:lvlText w:val=""/>
      <w:lvlJc w:val="left"/>
      <w:pPr>
        <w:tabs>
          <w:tab w:val="num" w:pos="7228"/>
        </w:tabs>
        <w:ind w:left="7228" w:hanging="360"/>
      </w:pPr>
      <w:rPr>
        <w:rFonts w:ascii="Wingdings" w:hAnsi="Wingdings" w:hint="default"/>
      </w:rPr>
    </w:lvl>
  </w:abstractNum>
  <w:abstractNum w:abstractNumId="93">
    <w:nsid w:val="7C326DB4"/>
    <w:multiLevelType w:val="hybridMultilevel"/>
    <w:tmpl w:val="2FCAA184"/>
    <w:lvl w:ilvl="0" w:tplc="C3147A7E">
      <w:start w:val="1"/>
      <w:numFmt w:val="bullet"/>
      <w:lvlText w:val="-"/>
      <w:lvlJc w:val="left"/>
      <w:pPr>
        <w:tabs>
          <w:tab w:val="num" w:pos="1080"/>
        </w:tabs>
        <w:ind w:left="1080" w:hanging="360"/>
      </w:pPr>
      <w:rPr>
        <w:rFonts w:ascii="Times Roman YU" w:hAnsi="Times Roman YU" w:hint="default"/>
      </w:rPr>
    </w:lvl>
    <w:lvl w:ilvl="1" w:tplc="081A0003">
      <w:start w:val="1"/>
      <w:numFmt w:val="bullet"/>
      <w:lvlText w:val="o"/>
      <w:lvlJc w:val="left"/>
      <w:pPr>
        <w:tabs>
          <w:tab w:val="num" w:pos="1800"/>
        </w:tabs>
        <w:ind w:left="1800" w:hanging="360"/>
      </w:pPr>
      <w:rPr>
        <w:rFonts w:ascii="Courier New" w:hAnsi="Courier New" w:cs="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94">
    <w:nsid w:val="7FF82FF0"/>
    <w:multiLevelType w:val="hybridMultilevel"/>
    <w:tmpl w:val="6D5E0E6C"/>
    <w:lvl w:ilvl="0" w:tplc="C3147A7E">
      <w:start w:val="1"/>
      <w:numFmt w:val="bullet"/>
      <w:lvlText w:val="-"/>
      <w:lvlJc w:val="left"/>
      <w:pPr>
        <w:ind w:left="720" w:hanging="360"/>
      </w:pPr>
      <w:rPr>
        <w:rFonts w:ascii="Times Roman YU" w:hAnsi="Times Roman YU"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88"/>
  </w:num>
  <w:num w:numId="2">
    <w:abstractNumId w:val="25"/>
  </w:num>
  <w:num w:numId="3">
    <w:abstractNumId w:val="76"/>
  </w:num>
  <w:num w:numId="4">
    <w:abstractNumId w:val="13"/>
  </w:num>
  <w:num w:numId="5">
    <w:abstractNumId w:val="56"/>
  </w:num>
  <w:num w:numId="6">
    <w:abstractNumId w:val="74"/>
  </w:num>
  <w:num w:numId="7">
    <w:abstractNumId w:val="30"/>
  </w:num>
  <w:num w:numId="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3"/>
  </w:num>
  <w:num w:numId="13">
    <w:abstractNumId w:val="59"/>
  </w:num>
  <w:num w:numId="14">
    <w:abstractNumId w:val="93"/>
  </w:num>
  <w:num w:numId="15">
    <w:abstractNumId w:val="49"/>
  </w:num>
  <w:num w:numId="16">
    <w:abstractNumId w:val="70"/>
  </w:num>
  <w:num w:numId="17">
    <w:abstractNumId w:val="62"/>
  </w:num>
  <w:num w:numId="18">
    <w:abstractNumId w:val="43"/>
  </w:num>
  <w:num w:numId="19">
    <w:abstractNumId w:val="12"/>
  </w:num>
  <w:num w:numId="20">
    <w:abstractNumId w:val="37"/>
  </w:num>
  <w:num w:numId="21">
    <w:abstractNumId w:val="21"/>
  </w:num>
  <w:num w:numId="22">
    <w:abstractNumId w:val="75"/>
  </w:num>
  <w:num w:numId="23">
    <w:abstractNumId w:val="40"/>
  </w:num>
  <w:num w:numId="24">
    <w:abstractNumId w:val="15"/>
  </w:num>
  <w:num w:numId="25">
    <w:abstractNumId w:val="47"/>
  </w:num>
  <w:num w:numId="26">
    <w:abstractNumId w:val="24"/>
  </w:num>
  <w:num w:numId="27">
    <w:abstractNumId w:val="92"/>
  </w:num>
  <w:num w:numId="28">
    <w:abstractNumId w:val="45"/>
  </w:num>
  <w:num w:numId="29">
    <w:abstractNumId w:val="20"/>
  </w:num>
  <w:num w:numId="30">
    <w:abstractNumId w:val="11"/>
  </w:num>
  <w:num w:numId="31">
    <w:abstractNumId w:val="3"/>
  </w:num>
  <w:num w:numId="32">
    <w:abstractNumId w:val="35"/>
  </w:num>
  <w:num w:numId="33">
    <w:abstractNumId w:val="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4"/>
  </w:num>
  <w:num w:numId="37">
    <w:abstractNumId w:val="89"/>
  </w:num>
  <w:num w:numId="38">
    <w:abstractNumId w:val="66"/>
  </w:num>
  <w:num w:numId="39">
    <w:abstractNumId w:val="42"/>
  </w:num>
  <w:num w:numId="40">
    <w:abstractNumId w:val="38"/>
  </w:num>
  <w:num w:numId="41">
    <w:abstractNumId w:val="71"/>
  </w:num>
  <w:num w:numId="42">
    <w:abstractNumId w:val="91"/>
  </w:num>
  <w:num w:numId="43">
    <w:abstractNumId w:val="27"/>
  </w:num>
  <w:num w:numId="44">
    <w:abstractNumId w:val="32"/>
  </w:num>
  <w:num w:numId="45">
    <w:abstractNumId w:val="0"/>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5"/>
  </w:num>
  <w:num w:numId="49">
    <w:abstractNumId w:val="16"/>
  </w:num>
  <w:num w:numId="50">
    <w:abstractNumId w:val="83"/>
  </w:num>
  <w:num w:numId="51">
    <w:abstractNumId w:val="81"/>
  </w:num>
  <w:num w:numId="52">
    <w:abstractNumId w:val="82"/>
  </w:num>
  <w:num w:numId="53">
    <w:abstractNumId w:val="80"/>
  </w:num>
  <w:num w:numId="54">
    <w:abstractNumId w:val="87"/>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61"/>
  </w:num>
  <w:num w:numId="60">
    <w:abstractNumId w:val="33"/>
  </w:num>
  <w:num w:numId="61">
    <w:abstractNumId w:val="50"/>
  </w:num>
  <w:num w:numId="62">
    <w:abstractNumId w:val="72"/>
  </w:num>
  <w:num w:numId="6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64"/>
  </w:num>
  <w:num w:numId="66">
    <w:abstractNumId w:val="31"/>
  </w:num>
  <w:num w:numId="67">
    <w:abstractNumId w:val="65"/>
  </w:num>
  <w:num w:numId="68">
    <w:abstractNumId w:val="58"/>
  </w:num>
  <w:num w:numId="69">
    <w:abstractNumId w:val="68"/>
  </w:num>
  <w:num w:numId="70">
    <w:abstractNumId w:val="78"/>
  </w:num>
  <w:num w:numId="71">
    <w:abstractNumId w:val="79"/>
  </w:num>
  <w:num w:numId="72">
    <w:abstractNumId w:val="55"/>
  </w:num>
  <w:num w:numId="73">
    <w:abstractNumId w:val="60"/>
  </w:num>
  <w:num w:numId="74">
    <w:abstractNumId w:val="28"/>
  </w:num>
  <w:num w:numId="75">
    <w:abstractNumId w:val="26"/>
  </w:num>
  <w:num w:numId="76">
    <w:abstractNumId w:val="48"/>
  </w:num>
  <w:num w:numId="77">
    <w:abstractNumId w:val="2"/>
  </w:num>
  <w:num w:numId="78">
    <w:abstractNumId w:val="52"/>
  </w:num>
  <w:num w:numId="79">
    <w:abstractNumId w:val="84"/>
  </w:num>
  <w:num w:numId="80">
    <w:abstractNumId w:val="39"/>
  </w:num>
  <w:num w:numId="81">
    <w:abstractNumId w:val="9"/>
  </w:num>
  <w:num w:numId="82">
    <w:abstractNumId w:val="69"/>
  </w:num>
  <w:num w:numId="83">
    <w:abstractNumId w:val="34"/>
  </w:num>
  <w:num w:numId="84">
    <w:abstractNumId w:val="77"/>
  </w:num>
  <w:num w:numId="85">
    <w:abstractNumId w:val="57"/>
  </w:num>
  <w:num w:numId="86">
    <w:abstractNumId w:val="86"/>
  </w:num>
  <w:num w:numId="87">
    <w:abstractNumId w:val="4"/>
  </w:num>
  <w:num w:numId="88">
    <w:abstractNumId w:val="7"/>
  </w:num>
  <w:num w:numId="89">
    <w:abstractNumId w:val="67"/>
  </w:num>
  <w:num w:numId="90">
    <w:abstractNumId w:val="18"/>
  </w:num>
  <w:num w:numId="91">
    <w:abstractNumId w:val="17"/>
  </w:num>
  <w:num w:numId="92">
    <w:abstractNumId w:val="36"/>
  </w:num>
  <w:num w:numId="93">
    <w:abstractNumId w:val="8"/>
  </w:num>
  <w:num w:numId="94">
    <w:abstractNumId w:val="53"/>
  </w:num>
  <w:num w:numId="95">
    <w:abstractNumId w:val="29"/>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B0390"/>
    <w:rsid w:val="00000771"/>
    <w:rsid w:val="000034F0"/>
    <w:rsid w:val="00004B1C"/>
    <w:rsid w:val="0000714C"/>
    <w:rsid w:val="00012FC3"/>
    <w:rsid w:val="00013088"/>
    <w:rsid w:val="000143D0"/>
    <w:rsid w:val="00017C93"/>
    <w:rsid w:val="0002420C"/>
    <w:rsid w:val="00024411"/>
    <w:rsid w:val="000263F2"/>
    <w:rsid w:val="0003518B"/>
    <w:rsid w:val="00037D33"/>
    <w:rsid w:val="0004080B"/>
    <w:rsid w:val="000409BC"/>
    <w:rsid w:val="000467B1"/>
    <w:rsid w:val="000530AC"/>
    <w:rsid w:val="000535DC"/>
    <w:rsid w:val="00054ED1"/>
    <w:rsid w:val="00055F89"/>
    <w:rsid w:val="0006189E"/>
    <w:rsid w:val="00061A49"/>
    <w:rsid w:val="00061B43"/>
    <w:rsid w:val="00063BD3"/>
    <w:rsid w:val="000656A9"/>
    <w:rsid w:val="00073595"/>
    <w:rsid w:val="00073706"/>
    <w:rsid w:val="00073E04"/>
    <w:rsid w:val="00074889"/>
    <w:rsid w:val="000823DB"/>
    <w:rsid w:val="000837D4"/>
    <w:rsid w:val="0008638D"/>
    <w:rsid w:val="0008706B"/>
    <w:rsid w:val="0009189B"/>
    <w:rsid w:val="000928F1"/>
    <w:rsid w:val="00097F92"/>
    <w:rsid w:val="000A0E96"/>
    <w:rsid w:val="000A24BD"/>
    <w:rsid w:val="000C6975"/>
    <w:rsid w:val="000C7F81"/>
    <w:rsid w:val="000D618F"/>
    <w:rsid w:val="000D7B36"/>
    <w:rsid w:val="000E0684"/>
    <w:rsid w:val="000E2687"/>
    <w:rsid w:val="000E2920"/>
    <w:rsid w:val="000E5BCD"/>
    <w:rsid w:val="000E7AFC"/>
    <w:rsid w:val="000F4FE2"/>
    <w:rsid w:val="000F59F7"/>
    <w:rsid w:val="000F6A52"/>
    <w:rsid w:val="000F7288"/>
    <w:rsid w:val="00100401"/>
    <w:rsid w:val="0010355E"/>
    <w:rsid w:val="00106492"/>
    <w:rsid w:val="0011115F"/>
    <w:rsid w:val="00123F79"/>
    <w:rsid w:val="00124F2C"/>
    <w:rsid w:val="00131A44"/>
    <w:rsid w:val="00135D5F"/>
    <w:rsid w:val="00141CE4"/>
    <w:rsid w:val="0014324A"/>
    <w:rsid w:val="00143CA5"/>
    <w:rsid w:val="00146531"/>
    <w:rsid w:val="00153A31"/>
    <w:rsid w:val="00154EF8"/>
    <w:rsid w:val="001572EA"/>
    <w:rsid w:val="00157347"/>
    <w:rsid w:val="00176244"/>
    <w:rsid w:val="0017644A"/>
    <w:rsid w:val="00180006"/>
    <w:rsid w:val="00187D09"/>
    <w:rsid w:val="00193BF1"/>
    <w:rsid w:val="0019407B"/>
    <w:rsid w:val="00197030"/>
    <w:rsid w:val="001A1756"/>
    <w:rsid w:val="001A400E"/>
    <w:rsid w:val="001A7E0D"/>
    <w:rsid w:val="001B0865"/>
    <w:rsid w:val="001B18B5"/>
    <w:rsid w:val="001B215D"/>
    <w:rsid w:val="001B5411"/>
    <w:rsid w:val="001B7616"/>
    <w:rsid w:val="001C2035"/>
    <w:rsid w:val="001C2E96"/>
    <w:rsid w:val="001D1BF1"/>
    <w:rsid w:val="001E4FF1"/>
    <w:rsid w:val="001E5E6B"/>
    <w:rsid w:val="001F25B6"/>
    <w:rsid w:val="001F3F63"/>
    <w:rsid w:val="001F411B"/>
    <w:rsid w:val="001F52E7"/>
    <w:rsid w:val="001F5957"/>
    <w:rsid w:val="0020419E"/>
    <w:rsid w:val="00207AEC"/>
    <w:rsid w:val="0021259A"/>
    <w:rsid w:val="00213B1A"/>
    <w:rsid w:val="00216F3E"/>
    <w:rsid w:val="00220744"/>
    <w:rsid w:val="002244DE"/>
    <w:rsid w:val="00224E75"/>
    <w:rsid w:val="00234BF1"/>
    <w:rsid w:val="002421B0"/>
    <w:rsid w:val="002466E0"/>
    <w:rsid w:val="002517CC"/>
    <w:rsid w:val="00251B4D"/>
    <w:rsid w:val="002523CB"/>
    <w:rsid w:val="00253548"/>
    <w:rsid w:val="00253E0F"/>
    <w:rsid w:val="00253E7E"/>
    <w:rsid w:val="00256CD9"/>
    <w:rsid w:val="002573CE"/>
    <w:rsid w:val="0026430E"/>
    <w:rsid w:val="00271956"/>
    <w:rsid w:val="00273F91"/>
    <w:rsid w:val="0028396C"/>
    <w:rsid w:val="00284E43"/>
    <w:rsid w:val="00291B7E"/>
    <w:rsid w:val="0029209E"/>
    <w:rsid w:val="00293492"/>
    <w:rsid w:val="00294D60"/>
    <w:rsid w:val="00294ED1"/>
    <w:rsid w:val="00295153"/>
    <w:rsid w:val="002A06A3"/>
    <w:rsid w:val="002A2D9E"/>
    <w:rsid w:val="002A359D"/>
    <w:rsid w:val="002A4E9C"/>
    <w:rsid w:val="002A6261"/>
    <w:rsid w:val="002B1245"/>
    <w:rsid w:val="002B55DB"/>
    <w:rsid w:val="002C4021"/>
    <w:rsid w:val="002D05DC"/>
    <w:rsid w:val="002D3C59"/>
    <w:rsid w:val="002D6C6A"/>
    <w:rsid w:val="002D7551"/>
    <w:rsid w:val="002E24E1"/>
    <w:rsid w:val="002E63A1"/>
    <w:rsid w:val="002F2600"/>
    <w:rsid w:val="002F3150"/>
    <w:rsid w:val="002F7CA4"/>
    <w:rsid w:val="003004E2"/>
    <w:rsid w:val="00302E5F"/>
    <w:rsid w:val="00303FBA"/>
    <w:rsid w:val="0030430D"/>
    <w:rsid w:val="0030539C"/>
    <w:rsid w:val="00305E9D"/>
    <w:rsid w:val="00305FC5"/>
    <w:rsid w:val="00307BB7"/>
    <w:rsid w:val="0032307B"/>
    <w:rsid w:val="003254EC"/>
    <w:rsid w:val="00325B86"/>
    <w:rsid w:val="003300FE"/>
    <w:rsid w:val="003457D9"/>
    <w:rsid w:val="00345963"/>
    <w:rsid w:val="00346A24"/>
    <w:rsid w:val="00355217"/>
    <w:rsid w:val="00356236"/>
    <w:rsid w:val="003562A9"/>
    <w:rsid w:val="00357FE9"/>
    <w:rsid w:val="00361925"/>
    <w:rsid w:val="00364B3B"/>
    <w:rsid w:val="0036772F"/>
    <w:rsid w:val="00367BD3"/>
    <w:rsid w:val="003719DF"/>
    <w:rsid w:val="003821C5"/>
    <w:rsid w:val="00382867"/>
    <w:rsid w:val="00385324"/>
    <w:rsid w:val="00385E97"/>
    <w:rsid w:val="0039376E"/>
    <w:rsid w:val="00394D91"/>
    <w:rsid w:val="003953F3"/>
    <w:rsid w:val="00396BF6"/>
    <w:rsid w:val="003974C9"/>
    <w:rsid w:val="003A1E47"/>
    <w:rsid w:val="003A1FF4"/>
    <w:rsid w:val="003B40B5"/>
    <w:rsid w:val="003B4CCF"/>
    <w:rsid w:val="003B7DAE"/>
    <w:rsid w:val="003C6AA6"/>
    <w:rsid w:val="003C6B48"/>
    <w:rsid w:val="003D010E"/>
    <w:rsid w:val="003D3D6E"/>
    <w:rsid w:val="003D41D1"/>
    <w:rsid w:val="003E025B"/>
    <w:rsid w:val="003E12EA"/>
    <w:rsid w:val="003E46DB"/>
    <w:rsid w:val="003E7F10"/>
    <w:rsid w:val="003F1168"/>
    <w:rsid w:val="003F33CE"/>
    <w:rsid w:val="003F3910"/>
    <w:rsid w:val="003F3C63"/>
    <w:rsid w:val="003F661D"/>
    <w:rsid w:val="00400B88"/>
    <w:rsid w:val="004010B8"/>
    <w:rsid w:val="0040279B"/>
    <w:rsid w:val="00411C70"/>
    <w:rsid w:val="0041453D"/>
    <w:rsid w:val="00414C06"/>
    <w:rsid w:val="00421655"/>
    <w:rsid w:val="00422E7A"/>
    <w:rsid w:val="0042367A"/>
    <w:rsid w:val="00423914"/>
    <w:rsid w:val="0042510E"/>
    <w:rsid w:val="00431182"/>
    <w:rsid w:val="00432B1F"/>
    <w:rsid w:val="00432F8A"/>
    <w:rsid w:val="0043516D"/>
    <w:rsid w:val="00436131"/>
    <w:rsid w:val="004365F1"/>
    <w:rsid w:val="004376AF"/>
    <w:rsid w:val="004433C0"/>
    <w:rsid w:val="0045548F"/>
    <w:rsid w:val="00456BF0"/>
    <w:rsid w:val="00461B4E"/>
    <w:rsid w:val="00472EDA"/>
    <w:rsid w:val="00476239"/>
    <w:rsid w:val="00483AB1"/>
    <w:rsid w:val="00483D9E"/>
    <w:rsid w:val="00486A7D"/>
    <w:rsid w:val="0048711D"/>
    <w:rsid w:val="00492467"/>
    <w:rsid w:val="004A2668"/>
    <w:rsid w:val="004A4547"/>
    <w:rsid w:val="004A7505"/>
    <w:rsid w:val="004A7DC6"/>
    <w:rsid w:val="004B0642"/>
    <w:rsid w:val="004B0D54"/>
    <w:rsid w:val="004B2AF7"/>
    <w:rsid w:val="004B565D"/>
    <w:rsid w:val="004B5F9F"/>
    <w:rsid w:val="004C5BA8"/>
    <w:rsid w:val="004C7A28"/>
    <w:rsid w:val="004D41AE"/>
    <w:rsid w:val="004D5BD6"/>
    <w:rsid w:val="004D75E7"/>
    <w:rsid w:val="004E30AD"/>
    <w:rsid w:val="004F366C"/>
    <w:rsid w:val="004F75F1"/>
    <w:rsid w:val="0051730C"/>
    <w:rsid w:val="00517806"/>
    <w:rsid w:val="00517B83"/>
    <w:rsid w:val="005216A4"/>
    <w:rsid w:val="005346A5"/>
    <w:rsid w:val="00534F48"/>
    <w:rsid w:val="0053598C"/>
    <w:rsid w:val="005367B7"/>
    <w:rsid w:val="0054778B"/>
    <w:rsid w:val="00550566"/>
    <w:rsid w:val="0055264C"/>
    <w:rsid w:val="00557A6C"/>
    <w:rsid w:val="00561F60"/>
    <w:rsid w:val="0056441D"/>
    <w:rsid w:val="0056749D"/>
    <w:rsid w:val="00567D89"/>
    <w:rsid w:val="00571EE7"/>
    <w:rsid w:val="00573467"/>
    <w:rsid w:val="0057465D"/>
    <w:rsid w:val="0057527D"/>
    <w:rsid w:val="005820A9"/>
    <w:rsid w:val="00587B24"/>
    <w:rsid w:val="0059245D"/>
    <w:rsid w:val="00593B73"/>
    <w:rsid w:val="005959ED"/>
    <w:rsid w:val="005A4FA5"/>
    <w:rsid w:val="005A53CB"/>
    <w:rsid w:val="005A6AF1"/>
    <w:rsid w:val="005B577F"/>
    <w:rsid w:val="005C124E"/>
    <w:rsid w:val="005C1284"/>
    <w:rsid w:val="005C3B76"/>
    <w:rsid w:val="005C4A16"/>
    <w:rsid w:val="005C6681"/>
    <w:rsid w:val="005D3A1C"/>
    <w:rsid w:val="005E1B8C"/>
    <w:rsid w:val="005E51C4"/>
    <w:rsid w:val="005E5674"/>
    <w:rsid w:val="005E6F05"/>
    <w:rsid w:val="005E702A"/>
    <w:rsid w:val="005F44F8"/>
    <w:rsid w:val="005F79A3"/>
    <w:rsid w:val="005F7CFE"/>
    <w:rsid w:val="00601A0C"/>
    <w:rsid w:val="006021FC"/>
    <w:rsid w:val="00602501"/>
    <w:rsid w:val="00606541"/>
    <w:rsid w:val="00607C88"/>
    <w:rsid w:val="006152BD"/>
    <w:rsid w:val="006156AE"/>
    <w:rsid w:val="00616632"/>
    <w:rsid w:val="00620252"/>
    <w:rsid w:val="00623042"/>
    <w:rsid w:val="00623446"/>
    <w:rsid w:val="006320E4"/>
    <w:rsid w:val="00637EB4"/>
    <w:rsid w:val="00637F62"/>
    <w:rsid w:val="00646B3B"/>
    <w:rsid w:val="00647C25"/>
    <w:rsid w:val="00653C50"/>
    <w:rsid w:val="00655B9B"/>
    <w:rsid w:val="006566E1"/>
    <w:rsid w:val="00661C90"/>
    <w:rsid w:val="0066219E"/>
    <w:rsid w:val="00663AA6"/>
    <w:rsid w:val="006649B5"/>
    <w:rsid w:val="006669DB"/>
    <w:rsid w:val="00670E0F"/>
    <w:rsid w:val="00674444"/>
    <w:rsid w:val="00675681"/>
    <w:rsid w:val="00676C29"/>
    <w:rsid w:val="00683222"/>
    <w:rsid w:val="00684073"/>
    <w:rsid w:val="0068579D"/>
    <w:rsid w:val="00685F41"/>
    <w:rsid w:val="00696C61"/>
    <w:rsid w:val="006A6BE0"/>
    <w:rsid w:val="006A7673"/>
    <w:rsid w:val="006B0560"/>
    <w:rsid w:val="006B1552"/>
    <w:rsid w:val="006B242E"/>
    <w:rsid w:val="006B4C77"/>
    <w:rsid w:val="006B5160"/>
    <w:rsid w:val="006B5DF1"/>
    <w:rsid w:val="006B6BC4"/>
    <w:rsid w:val="006C182D"/>
    <w:rsid w:val="006C355B"/>
    <w:rsid w:val="006C4A41"/>
    <w:rsid w:val="006C628C"/>
    <w:rsid w:val="006D050C"/>
    <w:rsid w:val="006D15C2"/>
    <w:rsid w:val="006D1A5A"/>
    <w:rsid w:val="006D2A19"/>
    <w:rsid w:val="006D46ED"/>
    <w:rsid w:val="006D4E08"/>
    <w:rsid w:val="006D5D36"/>
    <w:rsid w:val="006D5F75"/>
    <w:rsid w:val="006E1153"/>
    <w:rsid w:val="006E3C30"/>
    <w:rsid w:val="006F174B"/>
    <w:rsid w:val="006F2F0C"/>
    <w:rsid w:val="006F48B0"/>
    <w:rsid w:val="00701327"/>
    <w:rsid w:val="007022D8"/>
    <w:rsid w:val="00705619"/>
    <w:rsid w:val="00715CF6"/>
    <w:rsid w:val="0072103F"/>
    <w:rsid w:val="007221ED"/>
    <w:rsid w:val="007263B4"/>
    <w:rsid w:val="0074706B"/>
    <w:rsid w:val="00747CCC"/>
    <w:rsid w:val="00752996"/>
    <w:rsid w:val="007536DC"/>
    <w:rsid w:val="00760F8B"/>
    <w:rsid w:val="0076249F"/>
    <w:rsid w:val="00762BD7"/>
    <w:rsid w:val="00763292"/>
    <w:rsid w:val="007671A3"/>
    <w:rsid w:val="00773279"/>
    <w:rsid w:val="0077624B"/>
    <w:rsid w:val="00782641"/>
    <w:rsid w:val="0079179C"/>
    <w:rsid w:val="007931E1"/>
    <w:rsid w:val="007961F4"/>
    <w:rsid w:val="007A1080"/>
    <w:rsid w:val="007A488E"/>
    <w:rsid w:val="007A5900"/>
    <w:rsid w:val="007A5B1C"/>
    <w:rsid w:val="007A7109"/>
    <w:rsid w:val="007B0390"/>
    <w:rsid w:val="007B27AA"/>
    <w:rsid w:val="007B42C2"/>
    <w:rsid w:val="007C17C2"/>
    <w:rsid w:val="007C364E"/>
    <w:rsid w:val="007C3B64"/>
    <w:rsid w:val="007C4C0C"/>
    <w:rsid w:val="007C5E09"/>
    <w:rsid w:val="007D10DF"/>
    <w:rsid w:val="007E620C"/>
    <w:rsid w:val="007E677B"/>
    <w:rsid w:val="007E7ED4"/>
    <w:rsid w:val="007E7FE9"/>
    <w:rsid w:val="007F0A19"/>
    <w:rsid w:val="007F2820"/>
    <w:rsid w:val="007F2DB2"/>
    <w:rsid w:val="007F31AB"/>
    <w:rsid w:val="007F3BAC"/>
    <w:rsid w:val="007F4199"/>
    <w:rsid w:val="00804558"/>
    <w:rsid w:val="00805652"/>
    <w:rsid w:val="00812155"/>
    <w:rsid w:val="008126D0"/>
    <w:rsid w:val="0081721A"/>
    <w:rsid w:val="00824837"/>
    <w:rsid w:val="008250EB"/>
    <w:rsid w:val="00825D0F"/>
    <w:rsid w:val="00826465"/>
    <w:rsid w:val="00830013"/>
    <w:rsid w:val="00836033"/>
    <w:rsid w:val="008363CF"/>
    <w:rsid w:val="00836B40"/>
    <w:rsid w:val="00836E9E"/>
    <w:rsid w:val="008478FF"/>
    <w:rsid w:val="00847E66"/>
    <w:rsid w:val="00850A25"/>
    <w:rsid w:val="0085343C"/>
    <w:rsid w:val="00861B48"/>
    <w:rsid w:val="008635D2"/>
    <w:rsid w:val="0087283D"/>
    <w:rsid w:val="00893B9A"/>
    <w:rsid w:val="008958F5"/>
    <w:rsid w:val="00895EED"/>
    <w:rsid w:val="008A3634"/>
    <w:rsid w:val="008B329B"/>
    <w:rsid w:val="008B362F"/>
    <w:rsid w:val="008B3FCD"/>
    <w:rsid w:val="008B425F"/>
    <w:rsid w:val="008B46B9"/>
    <w:rsid w:val="008B472C"/>
    <w:rsid w:val="008B4781"/>
    <w:rsid w:val="008C2624"/>
    <w:rsid w:val="008D2D23"/>
    <w:rsid w:val="008D55A8"/>
    <w:rsid w:val="008D6174"/>
    <w:rsid w:val="008D70EC"/>
    <w:rsid w:val="008F10AB"/>
    <w:rsid w:val="008F5A91"/>
    <w:rsid w:val="009175D0"/>
    <w:rsid w:val="009214E9"/>
    <w:rsid w:val="00927B16"/>
    <w:rsid w:val="009356E4"/>
    <w:rsid w:val="00937CEA"/>
    <w:rsid w:val="00937F4C"/>
    <w:rsid w:val="00940947"/>
    <w:rsid w:val="00943960"/>
    <w:rsid w:val="00945A6A"/>
    <w:rsid w:val="009515A5"/>
    <w:rsid w:val="00954BFD"/>
    <w:rsid w:val="00955659"/>
    <w:rsid w:val="00956674"/>
    <w:rsid w:val="009659CE"/>
    <w:rsid w:val="00974F73"/>
    <w:rsid w:val="009807F4"/>
    <w:rsid w:val="009811C8"/>
    <w:rsid w:val="00984179"/>
    <w:rsid w:val="009869CE"/>
    <w:rsid w:val="009911B2"/>
    <w:rsid w:val="00991DB7"/>
    <w:rsid w:val="00995E9B"/>
    <w:rsid w:val="009966E3"/>
    <w:rsid w:val="009A012B"/>
    <w:rsid w:val="009A3CB5"/>
    <w:rsid w:val="009A5CF5"/>
    <w:rsid w:val="009A7E4C"/>
    <w:rsid w:val="009B376D"/>
    <w:rsid w:val="009B48AC"/>
    <w:rsid w:val="009C2992"/>
    <w:rsid w:val="009D16CB"/>
    <w:rsid w:val="009D2849"/>
    <w:rsid w:val="009D41F5"/>
    <w:rsid w:val="009D51FE"/>
    <w:rsid w:val="009E0A30"/>
    <w:rsid w:val="009E290E"/>
    <w:rsid w:val="009E2A97"/>
    <w:rsid w:val="009E394B"/>
    <w:rsid w:val="009F0208"/>
    <w:rsid w:val="009F4D8C"/>
    <w:rsid w:val="00A06FDD"/>
    <w:rsid w:val="00A13BF4"/>
    <w:rsid w:val="00A1458A"/>
    <w:rsid w:val="00A17C3B"/>
    <w:rsid w:val="00A20421"/>
    <w:rsid w:val="00A211AF"/>
    <w:rsid w:val="00A211E6"/>
    <w:rsid w:val="00A213C1"/>
    <w:rsid w:val="00A221C9"/>
    <w:rsid w:val="00A244BF"/>
    <w:rsid w:val="00A24EEF"/>
    <w:rsid w:val="00A352C7"/>
    <w:rsid w:val="00A40D35"/>
    <w:rsid w:val="00A44285"/>
    <w:rsid w:val="00A44890"/>
    <w:rsid w:val="00A45DB3"/>
    <w:rsid w:val="00A528D6"/>
    <w:rsid w:val="00A546A8"/>
    <w:rsid w:val="00A62F79"/>
    <w:rsid w:val="00A677B9"/>
    <w:rsid w:val="00A67CCF"/>
    <w:rsid w:val="00A71DD2"/>
    <w:rsid w:val="00A72DFC"/>
    <w:rsid w:val="00A806E4"/>
    <w:rsid w:val="00A826E3"/>
    <w:rsid w:val="00A8648C"/>
    <w:rsid w:val="00A869A0"/>
    <w:rsid w:val="00A8707E"/>
    <w:rsid w:val="00A91838"/>
    <w:rsid w:val="00A9280C"/>
    <w:rsid w:val="00A9406D"/>
    <w:rsid w:val="00AA1759"/>
    <w:rsid w:val="00AA185D"/>
    <w:rsid w:val="00AA31CC"/>
    <w:rsid w:val="00AA75A3"/>
    <w:rsid w:val="00AB1B14"/>
    <w:rsid w:val="00AB3A5D"/>
    <w:rsid w:val="00AC27B6"/>
    <w:rsid w:val="00AC4D89"/>
    <w:rsid w:val="00AC5070"/>
    <w:rsid w:val="00AC527A"/>
    <w:rsid w:val="00AD69EF"/>
    <w:rsid w:val="00AD7080"/>
    <w:rsid w:val="00AE512D"/>
    <w:rsid w:val="00AE651C"/>
    <w:rsid w:val="00AF3A2D"/>
    <w:rsid w:val="00AF41E7"/>
    <w:rsid w:val="00B00CFA"/>
    <w:rsid w:val="00B0186C"/>
    <w:rsid w:val="00B049F8"/>
    <w:rsid w:val="00B054FD"/>
    <w:rsid w:val="00B058D8"/>
    <w:rsid w:val="00B134AE"/>
    <w:rsid w:val="00B13F49"/>
    <w:rsid w:val="00B140A0"/>
    <w:rsid w:val="00B148C7"/>
    <w:rsid w:val="00B20FF1"/>
    <w:rsid w:val="00B2230F"/>
    <w:rsid w:val="00B23863"/>
    <w:rsid w:val="00B24606"/>
    <w:rsid w:val="00B247B6"/>
    <w:rsid w:val="00B2488E"/>
    <w:rsid w:val="00B2693E"/>
    <w:rsid w:val="00B26EFE"/>
    <w:rsid w:val="00B35E08"/>
    <w:rsid w:val="00B36DAB"/>
    <w:rsid w:val="00B402CF"/>
    <w:rsid w:val="00B43864"/>
    <w:rsid w:val="00B63144"/>
    <w:rsid w:val="00B65CF4"/>
    <w:rsid w:val="00B70354"/>
    <w:rsid w:val="00B7089D"/>
    <w:rsid w:val="00B71888"/>
    <w:rsid w:val="00B71CC1"/>
    <w:rsid w:val="00B777DC"/>
    <w:rsid w:val="00B80548"/>
    <w:rsid w:val="00B841F2"/>
    <w:rsid w:val="00B84A90"/>
    <w:rsid w:val="00B859B1"/>
    <w:rsid w:val="00B87CB0"/>
    <w:rsid w:val="00B900F5"/>
    <w:rsid w:val="00B94A70"/>
    <w:rsid w:val="00B94EC2"/>
    <w:rsid w:val="00BA28FC"/>
    <w:rsid w:val="00BA68C3"/>
    <w:rsid w:val="00BB007D"/>
    <w:rsid w:val="00BB0631"/>
    <w:rsid w:val="00BB5007"/>
    <w:rsid w:val="00BB684E"/>
    <w:rsid w:val="00BB7762"/>
    <w:rsid w:val="00BC7218"/>
    <w:rsid w:val="00BD02B2"/>
    <w:rsid w:val="00BE2D66"/>
    <w:rsid w:val="00BE5FDD"/>
    <w:rsid w:val="00BE670A"/>
    <w:rsid w:val="00BE6F76"/>
    <w:rsid w:val="00BF2BC1"/>
    <w:rsid w:val="00BF3B9F"/>
    <w:rsid w:val="00BF4857"/>
    <w:rsid w:val="00BF5BE8"/>
    <w:rsid w:val="00C001BF"/>
    <w:rsid w:val="00C059C0"/>
    <w:rsid w:val="00C12B6B"/>
    <w:rsid w:val="00C141C4"/>
    <w:rsid w:val="00C15210"/>
    <w:rsid w:val="00C15FAB"/>
    <w:rsid w:val="00C31FF4"/>
    <w:rsid w:val="00C33962"/>
    <w:rsid w:val="00C34966"/>
    <w:rsid w:val="00C35895"/>
    <w:rsid w:val="00C40123"/>
    <w:rsid w:val="00C43114"/>
    <w:rsid w:val="00C442E3"/>
    <w:rsid w:val="00C4525B"/>
    <w:rsid w:val="00C46088"/>
    <w:rsid w:val="00C50FC9"/>
    <w:rsid w:val="00C5199B"/>
    <w:rsid w:val="00C53538"/>
    <w:rsid w:val="00C645DE"/>
    <w:rsid w:val="00C70EE9"/>
    <w:rsid w:val="00C71452"/>
    <w:rsid w:val="00C72693"/>
    <w:rsid w:val="00C75D97"/>
    <w:rsid w:val="00C760BD"/>
    <w:rsid w:val="00C819D7"/>
    <w:rsid w:val="00C853F5"/>
    <w:rsid w:val="00C856A7"/>
    <w:rsid w:val="00C8616F"/>
    <w:rsid w:val="00C86D3F"/>
    <w:rsid w:val="00C932BA"/>
    <w:rsid w:val="00C93C9C"/>
    <w:rsid w:val="00C95C53"/>
    <w:rsid w:val="00CA31AF"/>
    <w:rsid w:val="00CA356F"/>
    <w:rsid w:val="00CA5768"/>
    <w:rsid w:val="00CA7B2D"/>
    <w:rsid w:val="00CB1C2D"/>
    <w:rsid w:val="00CB22C1"/>
    <w:rsid w:val="00CB4365"/>
    <w:rsid w:val="00CB5906"/>
    <w:rsid w:val="00CB5B3F"/>
    <w:rsid w:val="00CC227E"/>
    <w:rsid w:val="00CC515D"/>
    <w:rsid w:val="00CD23F5"/>
    <w:rsid w:val="00CE0DE2"/>
    <w:rsid w:val="00CE67B2"/>
    <w:rsid w:val="00CF14C4"/>
    <w:rsid w:val="00CF2B7E"/>
    <w:rsid w:val="00CF3711"/>
    <w:rsid w:val="00CF5A80"/>
    <w:rsid w:val="00D00EC8"/>
    <w:rsid w:val="00D01547"/>
    <w:rsid w:val="00D04150"/>
    <w:rsid w:val="00D0533A"/>
    <w:rsid w:val="00D13340"/>
    <w:rsid w:val="00D14CAB"/>
    <w:rsid w:val="00D17171"/>
    <w:rsid w:val="00D177AE"/>
    <w:rsid w:val="00D22C9F"/>
    <w:rsid w:val="00D2382C"/>
    <w:rsid w:val="00D243F9"/>
    <w:rsid w:val="00D245F7"/>
    <w:rsid w:val="00D2595A"/>
    <w:rsid w:val="00D307B7"/>
    <w:rsid w:val="00D32E8B"/>
    <w:rsid w:val="00D361EB"/>
    <w:rsid w:val="00D37E80"/>
    <w:rsid w:val="00D401F5"/>
    <w:rsid w:val="00D4211B"/>
    <w:rsid w:val="00D42361"/>
    <w:rsid w:val="00D4705C"/>
    <w:rsid w:val="00D51A41"/>
    <w:rsid w:val="00D51D20"/>
    <w:rsid w:val="00D60DEE"/>
    <w:rsid w:val="00D61093"/>
    <w:rsid w:val="00D61D7A"/>
    <w:rsid w:val="00D7253F"/>
    <w:rsid w:val="00D75934"/>
    <w:rsid w:val="00D76112"/>
    <w:rsid w:val="00D76646"/>
    <w:rsid w:val="00D92216"/>
    <w:rsid w:val="00D92C67"/>
    <w:rsid w:val="00D94095"/>
    <w:rsid w:val="00D949FE"/>
    <w:rsid w:val="00DA056C"/>
    <w:rsid w:val="00DA73C6"/>
    <w:rsid w:val="00DB14FC"/>
    <w:rsid w:val="00DB3DCE"/>
    <w:rsid w:val="00DB6D94"/>
    <w:rsid w:val="00DC1520"/>
    <w:rsid w:val="00DC42AD"/>
    <w:rsid w:val="00DC4627"/>
    <w:rsid w:val="00DC4C7E"/>
    <w:rsid w:val="00DD0FFD"/>
    <w:rsid w:val="00DD43CE"/>
    <w:rsid w:val="00DD5047"/>
    <w:rsid w:val="00DD6AD6"/>
    <w:rsid w:val="00DE10CB"/>
    <w:rsid w:val="00DE4F45"/>
    <w:rsid w:val="00DE74D8"/>
    <w:rsid w:val="00DF06E9"/>
    <w:rsid w:val="00DF2284"/>
    <w:rsid w:val="00DF23D2"/>
    <w:rsid w:val="00DF3182"/>
    <w:rsid w:val="00DF3B27"/>
    <w:rsid w:val="00DF5AFF"/>
    <w:rsid w:val="00DF691B"/>
    <w:rsid w:val="00DF7E24"/>
    <w:rsid w:val="00E0076F"/>
    <w:rsid w:val="00E03669"/>
    <w:rsid w:val="00E03A8E"/>
    <w:rsid w:val="00E05D01"/>
    <w:rsid w:val="00E11C97"/>
    <w:rsid w:val="00E13F8F"/>
    <w:rsid w:val="00E14D80"/>
    <w:rsid w:val="00E17119"/>
    <w:rsid w:val="00E20294"/>
    <w:rsid w:val="00E243B8"/>
    <w:rsid w:val="00E32A5E"/>
    <w:rsid w:val="00E3517B"/>
    <w:rsid w:val="00E4182A"/>
    <w:rsid w:val="00E50672"/>
    <w:rsid w:val="00E57157"/>
    <w:rsid w:val="00E6470E"/>
    <w:rsid w:val="00E65BF5"/>
    <w:rsid w:val="00E67712"/>
    <w:rsid w:val="00E803B2"/>
    <w:rsid w:val="00E91245"/>
    <w:rsid w:val="00E933D0"/>
    <w:rsid w:val="00E93DCB"/>
    <w:rsid w:val="00E9755C"/>
    <w:rsid w:val="00EA0F0C"/>
    <w:rsid w:val="00EA728E"/>
    <w:rsid w:val="00EB2BE7"/>
    <w:rsid w:val="00EB3F80"/>
    <w:rsid w:val="00EB7C41"/>
    <w:rsid w:val="00ED0B6C"/>
    <w:rsid w:val="00ED1CA2"/>
    <w:rsid w:val="00ED2BC4"/>
    <w:rsid w:val="00ED60DE"/>
    <w:rsid w:val="00EE052D"/>
    <w:rsid w:val="00EF1185"/>
    <w:rsid w:val="00EF2D72"/>
    <w:rsid w:val="00EF32AD"/>
    <w:rsid w:val="00F02270"/>
    <w:rsid w:val="00F03335"/>
    <w:rsid w:val="00F13AF1"/>
    <w:rsid w:val="00F15D09"/>
    <w:rsid w:val="00F16680"/>
    <w:rsid w:val="00F1723A"/>
    <w:rsid w:val="00F17263"/>
    <w:rsid w:val="00F176E6"/>
    <w:rsid w:val="00F1781D"/>
    <w:rsid w:val="00F202CD"/>
    <w:rsid w:val="00F21F41"/>
    <w:rsid w:val="00F2208D"/>
    <w:rsid w:val="00F2305C"/>
    <w:rsid w:val="00F25EE0"/>
    <w:rsid w:val="00F316A3"/>
    <w:rsid w:val="00F3190A"/>
    <w:rsid w:val="00F36791"/>
    <w:rsid w:val="00F36D22"/>
    <w:rsid w:val="00F4562D"/>
    <w:rsid w:val="00F56809"/>
    <w:rsid w:val="00F57145"/>
    <w:rsid w:val="00F606E4"/>
    <w:rsid w:val="00F60812"/>
    <w:rsid w:val="00F64CA0"/>
    <w:rsid w:val="00F65D15"/>
    <w:rsid w:val="00F661FD"/>
    <w:rsid w:val="00F66B3C"/>
    <w:rsid w:val="00F678B7"/>
    <w:rsid w:val="00F71673"/>
    <w:rsid w:val="00F82045"/>
    <w:rsid w:val="00F856ED"/>
    <w:rsid w:val="00F90742"/>
    <w:rsid w:val="00F913DA"/>
    <w:rsid w:val="00F91D33"/>
    <w:rsid w:val="00F938D5"/>
    <w:rsid w:val="00F97BE1"/>
    <w:rsid w:val="00FA05BF"/>
    <w:rsid w:val="00FB0BFE"/>
    <w:rsid w:val="00FB37D4"/>
    <w:rsid w:val="00FB534F"/>
    <w:rsid w:val="00FB7024"/>
    <w:rsid w:val="00FC4578"/>
    <w:rsid w:val="00FC4CFD"/>
    <w:rsid w:val="00FC7530"/>
    <w:rsid w:val="00FD0DA6"/>
    <w:rsid w:val="00FD5A4C"/>
    <w:rsid w:val="00FD5E61"/>
    <w:rsid w:val="00FE0EAF"/>
    <w:rsid w:val="00FE102F"/>
    <w:rsid w:val="00FE211B"/>
    <w:rsid w:val="00FE5A50"/>
    <w:rsid w:val="00FE75C1"/>
    <w:rsid w:val="00FF2223"/>
    <w:rsid w:val="00FF3D98"/>
    <w:rsid w:val="00FF3FCB"/>
    <w:rsid w:val="00FF5401"/>
    <w:rsid w:val="00FF7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3B2"/>
    <w:rPr>
      <w:sz w:val="24"/>
      <w:szCs w:val="24"/>
      <w:lang/>
    </w:rPr>
  </w:style>
  <w:style w:type="paragraph" w:styleId="Heading1">
    <w:name w:val="heading 1"/>
    <w:basedOn w:val="Normal"/>
    <w:next w:val="Normal"/>
    <w:link w:val="Heading1Char"/>
    <w:qFormat/>
    <w:rsid w:val="00E803B2"/>
    <w:pPr>
      <w:keepNext/>
      <w:spacing w:after="60"/>
      <w:jc w:val="center"/>
      <w:outlineLvl w:val="0"/>
    </w:pPr>
    <w:rPr>
      <w:rFonts w:ascii="YU C Times" w:hAnsi="YU C Times"/>
      <w:b/>
      <w:bCs/>
      <w:sz w:val="22"/>
    </w:rPr>
  </w:style>
  <w:style w:type="paragraph" w:styleId="Heading2">
    <w:name w:val="heading 2"/>
    <w:basedOn w:val="Normal"/>
    <w:next w:val="Normal"/>
    <w:link w:val="Heading2Char"/>
    <w:qFormat/>
    <w:rsid w:val="00E803B2"/>
    <w:pPr>
      <w:keepNext/>
      <w:jc w:val="center"/>
      <w:outlineLvl w:val="1"/>
    </w:pPr>
    <w:rPr>
      <w:rFonts w:ascii="YU C Times" w:hAnsi="YU C Times"/>
      <w:b/>
      <w:bCs/>
    </w:rPr>
  </w:style>
  <w:style w:type="paragraph" w:styleId="Heading4">
    <w:name w:val="heading 4"/>
    <w:basedOn w:val="Normal"/>
    <w:next w:val="Normal"/>
    <w:qFormat/>
    <w:rsid w:val="00FC45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3B2"/>
    <w:pPr>
      <w:jc w:val="both"/>
    </w:pPr>
    <w:rPr>
      <w:rFonts w:ascii="YU C Times" w:hAnsi="YU C Times"/>
      <w:sz w:val="22"/>
    </w:rPr>
  </w:style>
  <w:style w:type="paragraph" w:styleId="BodyTextIndent">
    <w:name w:val="Body Text Indent"/>
    <w:basedOn w:val="Normal"/>
    <w:link w:val="BodyTextIndentChar"/>
    <w:rsid w:val="00E803B2"/>
    <w:pPr>
      <w:spacing w:after="120"/>
      <w:ind w:firstLine="720"/>
      <w:jc w:val="both"/>
    </w:pPr>
    <w:rPr>
      <w:rFonts w:ascii="YU C Times" w:hAnsi="YU C Times"/>
      <w:sz w:val="22"/>
    </w:rPr>
  </w:style>
  <w:style w:type="table" w:styleId="TableGrid">
    <w:name w:val="Table Grid"/>
    <w:basedOn w:val="TableNormal"/>
    <w:rsid w:val="00E80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4080B"/>
    <w:rPr>
      <w:rFonts w:ascii="Tahoma" w:hAnsi="Tahoma" w:cs="Tahoma"/>
      <w:sz w:val="16"/>
      <w:szCs w:val="16"/>
    </w:rPr>
  </w:style>
  <w:style w:type="paragraph" w:styleId="Footer">
    <w:name w:val="footer"/>
    <w:basedOn w:val="Normal"/>
    <w:link w:val="FooterChar"/>
    <w:uiPriority w:val="99"/>
    <w:rsid w:val="00C819D7"/>
    <w:pPr>
      <w:tabs>
        <w:tab w:val="center" w:pos="4320"/>
        <w:tab w:val="right" w:pos="8640"/>
      </w:tabs>
    </w:pPr>
    <w:rPr>
      <w:lang w:val="en-US"/>
    </w:rPr>
  </w:style>
  <w:style w:type="character" w:styleId="PageNumber">
    <w:name w:val="page number"/>
    <w:basedOn w:val="DefaultParagraphFont"/>
    <w:rsid w:val="00C819D7"/>
  </w:style>
  <w:style w:type="paragraph" w:customStyle="1" w:styleId="Normal1">
    <w:name w:val="Normal1"/>
    <w:basedOn w:val="Normal"/>
    <w:rsid w:val="00396BF6"/>
    <w:pPr>
      <w:spacing w:before="100" w:beforeAutospacing="1" w:after="100" w:afterAutospacing="1"/>
    </w:pPr>
    <w:rPr>
      <w:rFonts w:ascii="Arial" w:hAnsi="Arial" w:cs="Arial"/>
      <w:sz w:val="22"/>
      <w:szCs w:val="22"/>
    </w:rPr>
  </w:style>
  <w:style w:type="paragraph" w:styleId="Header">
    <w:name w:val="header"/>
    <w:basedOn w:val="Normal"/>
    <w:link w:val="HeaderChar"/>
    <w:rsid w:val="00E17119"/>
    <w:pPr>
      <w:tabs>
        <w:tab w:val="center" w:pos="4535"/>
        <w:tab w:val="right" w:pos="9071"/>
      </w:tabs>
    </w:pPr>
    <w:rPr>
      <w:lang w:val="en-US"/>
    </w:rPr>
  </w:style>
  <w:style w:type="character" w:customStyle="1" w:styleId="HeaderChar">
    <w:name w:val="Header Char"/>
    <w:link w:val="Header"/>
    <w:rsid w:val="00E17119"/>
    <w:rPr>
      <w:sz w:val="24"/>
      <w:szCs w:val="24"/>
      <w:lang w:val="en-US" w:eastAsia="en-US"/>
    </w:rPr>
  </w:style>
  <w:style w:type="character" w:customStyle="1" w:styleId="FooterChar">
    <w:name w:val="Footer Char"/>
    <w:link w:val="Footer"/>
    <w:uiPriority w:val="99"/>
    <w:rsid w:val="00E17119"/>
    <w:rPr>
      <w:sz w:val="24"/>
      <w:szCs w:val="24"/>
      <w:lang w:val="en-US" w:eastAsia="en-US"/>
    </w:rPr>
  </w:style>
  <w:style w:type="paragraph" w:customStyle="1" w:styleId="NormalWeb1">
    <w:name w:val="Normal (Web)1"/>
    <w:basedOn w:val="Normal"/>
    <w:rsid w:val="00037D33"/>
    <w:rPr>
      <w:lang w:val="sr-Cyrl-CS" w:eastAsia="sr-Cyrl-CS"/>
    </w:rPr>
  </w:style>
  <w:style w:type="paragraph" w:styleId="PlainText">
    <w:name w:val="Plain Text"/>
    <w:basedOn w:val="Normal"/>
    <w:link w:val="PlainTextChar"/>
    <w:unhideWhenUsed/>
    <w:rsid w:val="00DF691B"/>
    <w:rPr>
      <w:rFonts w:ascii="Consolas" w:eastAsia="Calibri" w:hAnsi="Consolas"/>
      <w:sz w:val="21"/>
      <w:szCs w:val="21"/>
      <w:lang/>
    </w:rPr>
  </w:style>
  <w:style w:type="character" w:customStyle="1" w:styleId="PlainTextChar">
    <w:name w:val="Plain Text Char"/>
    <w:link w:val="PlainText"/>
    <w:rsid w:val="00DF691B"/>
    <w:rPr>
      <w:rFonts w:ascii="Consolas" w:eastAsia="Calibri" w:hAnsi="Consolas"/>
      <w:sz w:val="21"/>
      <w:szCs w:val="21"/>
      <w:lang w:eastAsia="en-US"/>
    </w:rPr>
  </w:style>
  <w:style w:type="paragraph" w:styleId="NormalWeb">
    <w:name w:val="Normal (Web)"/>
    <w:basedOn w:val="Normal"/>
    <w:rsid w:val="000D618F"/>
    <w:pPr>
      <w:spacing w:after="45"/>
    </w:pPr>
    <w:rPr>
      <w:lang w:val="sr-Latn-CS" w:eastAsia="sr-Latn-CS"/>
    </w:rPr>
  </w:style>
  <w:style w:type="character" w:styleId="Hyperlink">
    <w:name w:val="Hyperlink"/>
    <w:unhideWhenUsed/>
    <w:rsid w:val="00812155"/>
    <w:rPr>
      <w:color w:val="0000FF"/>
      <w:u w:val="single"/>
    </w:rPr>
  </w:style>
  <w:style w:type="character" w:customStyle="1" w:styleId="trs">
    <w:name w:val="trs"/>
    <w:rsid w:val="00EE052D"/>
  </w:style>
  <w:style w:type="character" w:customStyle="1" w:styleId="Heading1Char">
    <w:name w:val="Heading 1 Char"/>
    <w:basedOn w:val="DefaultParagraphFont"/>
    <w:link w:val="Heading1"/>
    <w:rsid w:val="00EA0F0C"/>
    <w:rPr>
      <w:rFonts w:ascii="YU C Times" w:hAnsi="YU C Times"/>
      <w:b/>
      <w:bCs/>
      <w:sz w:val="22"/>
      <w:szCs w:val="24"/>
      <w:lang/>
    </w:rPr>
  </w:style>
  <w:style w:type="character" w:customStyle="1" w:styleId="Heading2Char">
    <w:name w:val="Heading 2 Char"/>
    <w:basedOn w:val="DefaultParagraphFont"/>
    <w:link w:val="Heading2"/>
    <w:rsid w:val="00EA0F0C"/>
    <w:rPr>
      <w:rFonts w:ascii="YU C Times" w:hAnsi="YU C Times"/>
      <w:b/>
      <w:bCs/>
      <w:sz w:val="24"/>
      <w:szCs w:val="24"/>
      <w:lang/>
    </w:rPr>
  </w:style>
  <w:style w:type="character" w:styleId="FollowedHyperlink">
    <w:name w:val="FollowedHyperlink"/>
    <w:unhideWhenUsed/>
    <w:rsid w:val="00EA0F0C"/>
    <w:rPr>
      <w:color w:val="800080"/>
      <w:u w:val="single"/>
    </w:rPr>
  </w:style>
  <w:style w:type="character" w:customStyle="1" w:styleId="FootnoteTextChar">
    <w:name w:val="Footnote Text Char"/>
    <w:aliases w:val="Fusnote Char,Fusnote Char Char Char,single space Char,footnote text Char Char Char,Footnote Text Char Char Char Char,Footnote Text Char Char Char1,ft Char,Footnote Text Char Char Char Char Char Char Char Char Char,fn Char,ADB Char"/>
    <w:basedOn w:val="DefaultParagraphFont"/>
    <w:link w:val="FootnoteText"/>
    <w:locked/>
    <w:rsid w:val="00EA0F0C"/>
    <w:rPr>
      <w:lang w:val="sr-Latn-CS" w:eastAsia="sr-Latn-CS"/>
    </w:rPr>
  </w:style>
  <w:style w:type="paragraph" w:styleId="FootnoteText">
    <w:name w:val="footnote text"/>
    <w:aliases w:val="Fusnote,Fusnote Char Char,single space,footnote text Char Char,Footnote Text Char Char Char,Footnote Text Char Char,ft,Footnote Text Char Char Char Char Char Char Char Char,Footnote Text Char Char Char Char1 Char,ft Char Char Char,fn,ADB"/>
    <w:basedOn w:val="Normal"/>
    <w:link w:val="FootnoteTextChar"/>
    <w:unhideWhenUsed/>
    <w:rsid w:val="00EA0F0C"/>
    <w:rPr>
      <w:sz w:val="20"/>
      <w:szCs w:val="20"/>
      <w:lang w:val="sr-Latn-CS" w:eastAsia="sr-Latn-CS"/>
    </w:rPr>
  </w:style>
  <w:style w:type="character" w:customStyle="1" w:styleId="FootnoteTextChar1">
    <w:name w:val="Footnote Text Char1"/>
    <w:aliases w:val="Fusnote Char1,Fusnote Char Char Char1,single space Char1,footnote text Char Char Char1,Footnote Text Char Char Char Char1,Footnote Text Char Char Char2,ft Char1,Footnote Text Char Char Char Char Char Char Char Char Char1,fn Char1"/>
    <w:basedOn w:val="DefaultParagraphFont"/>
    <w:rsid w:val="00EA0F0C"/>
    <w:rPr>
      <w:lang/>
    </w:rPr>
  </w:style>
  <w:style w:type="paragraph" w:styleId="CommentText">
    <w:name w:val="annotation text"/>
    <w:basedOn w:val="Normal"/>
    <w:link w:val="CommentTextChar"/>
    <w:unhideWhenUsed/>
    <w:rsid w:val="00EA0F0C"/>
    <w:rPr>
      <w:sz w:val="20"/>
      <w:szCs w:val="20"/>
      <w:lang w:val="sr-Latn-CS" w:eastAsia="sr-Latn-CS"/>
    </w:rPr>
  </w:style>
  <w:style w:type="character" w:customStyle="1" w:styleId="CommentTextChar">
    <w:name w:val="Comment Text Char"/>
    <w:basedOn w:val="DefaultParagraphFont"/>
    <w:link w:val="CommentText"/>
    <w:rsid w:val="00EA0F0C"/>
    <w:rPr>
      <w:lang w:val="sr-Latn-CS" w:eastAsia="sr-Latn-CS"/>
    </w:rPr>
  </w:style>
  <w:style w:type="paragraph" w:styleId="Caption">
    <w:name w:val="caption"/>
    <w:basedOn w:val="Normal"/>
    <w:next w:val="Normal"/>
    <w:semiHidden/>
    <w:unhideWhenUsed/>
    <w:qFormat/>
    <w:rsid w:val="00EA0F0C"/>
    <w:rPr>
      <w:b/>
      <w:bCs/>
      <w:sz w:val="20"/>
      <w:szCs w:val="20"/>
      <w:lang w:val="en-US"/>
    </w:rPr>
  </w:style>
  <w:style w:type="paragraph" w:styleId="ListBullet">
    <w:name w:val="List Bullet"/>
    <w:basedOn w:val="Normal"/>
    <w:autoRedefine/>
    <w:unhideWhenUsed/>
    <w:rsid w:val="00EA0F0C"/>
    <w:pPr>
      <w:numPr>
        <w:numId w:val="2"/>
      </w:numPr>
      <w:ind w:left="0" w:firstLine="567"/>
      <w:jc w:val="both"/>
    </w:pPr>
    <w:rPr>
      <w:noProof/>
      <w:spacing w:val="-4"/>
      <w:lang w:val="sl-SI"/>
    </w:rPr>
  </w:style>
  <w:style w:type="character" w:customStyle="1" w:styleId="BodyTextChar">
    <w:name w:val="Body Text Char"/>
    <w:basedOn w:val="DefaultParagraphFont"/>
    <w:link w:val="BodyText"/>
    <w:rsid w:val="00EA0F0C"/>
    <w:rPr>
      <w:rFonts w:ascii="YU C Times" w:hAnsi="YU C Times"/>
      <w:sz w:val="22"/>
      <w:szCs w:val="24"/>
      <w:lang/>
    </w:rPr>
  </w:style>
  <w:style w:type="character" w:customStyle="1" w:styleId="BodyTextIndentChar">
    <w:name w:val="Body Text Indent Char"/>
    <w:basedOn w:val="DefaultParagraphFont"/>
    <w:link w:val="BodyTextIndent"/>
    <w:rsid w:val="00EA0F0C"/>
    <w:rPr>
      <w:rFonts w:ascii="YU C Times" w:hAnsi="YU C Times"/>
      <w:sz w:val="22"/>
      <w:szCs w:val="24"/>
      <w:lang/>
    </w:rPr>
  </w:style>
  <w:style w:type="paragraph" w:styleId="BodyText2">
    <w:name w:val="Body Text 2"/>
    <w:basedOn w:val="Normal"/>
    <w:link w:val="BodyText2Char"/>
    <w:unhideWhenUsed/>
    <w:rsid w:val="00EA0F0C"/>
    <w:pPr>
      <w:spacing w:after="120" w:line="480" w:lineRule="auto"/>
    </w:pPr>
    <w:rPr>
      <w:lang w:val="sr-Latn-CS" w:eastAsia="sr-Latn-CS"/>
    </w:rPr>
  </w:style>
  <w:style w:type="character" w:customStyle="1" w:styleId="BodyText2Char">
    <w:name w:val="Body Text 2 Char"/>
    <w:basedOn w:val="DefaultParagraphFont"/>
    <w:link w:val="BodyText2"/>
    <w:rsid w:val="00EA0F0C"/>
    <w:rPr>
      <w:sz w:val="24"/>
      <w:szCs w:val="24"/>
      <w:lang w:val="sr-Latn-CS" w:eastAsia="sr-Latn-CS"/>
    </w:rPr>
  </w:style>
  <w:style w:type="paragraph" w:styleId="CommentSubject">
    <w:name w:val="annotation subject"/>
    <w:basedOn w:val="CommentText"/>
    <w:next w:val="CommentText"/>
    <w:link w:val="CommentSubjectChar"/>
    <w:unhideWhenUsed/>
    <w:rsid w:val="00EA0F0C"/>
    <w:rPr>
      <w:b/>
      <w:bCs/>
    </w:rPr>
  </w:style>
  <w:style w:type="character" w:customStyle="1" w:styleId="CommentSubjectChar">
    <w:name w:val="Comment Subject Char"/>
    <w:basedOn w:val="CommentTextChar"/>
    <w:link w:val="CommentSubject"/>
    <w:rsid w:val="00EA0F0C"/>
    <w:rPr>
      <w:b/>
      <w:bCs/>
      <w:lang w:val="sr-Latn-CS" w:eastAsia="sr-Latn-CS"/>
    </w:rPr>
  </w:style>
  <w:style w:type="character" w:customStyle="1" w:styleId="BalloonTextChar">
    <w:name w:val="Balloon Text Char"/>
    <w:basedOn w:val="DefaultParagraphFont"/>
    <w:link w:val="BalloonText"/>
    <w:semiHidden/>
    <w:rsid w:val="00EA0F0C"/>
    <w:rPr>
      <w:rFonts w:ascii="Tahoma" w:hAnsi="Tahoma" w:cs="Tahoma"/>
      <w:sz w:val="16"/>
      <w:szCs w:val="16"/>
      <w:lang/>
    </w:rPr>
  </w:style>
  <w:style w:type="character" w:customStyle="1" w:styleId="NoSpacingChar">
    <w:name w:val="No Spacing Char"/>
    <w:link w:val="NoSpacing"/>
    <w:locked/>
    <w:rsid w:val="00EA0F0C"/>
    <w:rPr>
      <w:rFonts w:ascii="Calibri" w:eastAsia="Calibri" w:hAnsi="Calibri" w:cs="Calibri"/>
      <w:sz w:val="22"/>
      <w:szCs w:val="22"/>
      <w:lang w:val="sr-Latn-CS"/>
    </w:rPr>
  </w:style>
  <w:style w:type="paragraph" w:styleId="NoSpacing">
    <w:name w:val="No Spacing"/>
    <w:link w:val="NoSpacingChar"/>
    <w:qFormat/>
    <w:rsid w:val="00EA0F0C"/>
    <w:rPr>
      <w:rFonts w:ascii="Calibri" w:eastAsia="Calibri" w:hAnsi="Calibri" w:cs="Calibri"/>
      <w:sz w:val="22"/>
      <w:szCs w:val="22"/>
      <w:lang w:val="sr-Latn-CS"/>
    </w:rPr>
  </w:style>
  <w:style w:type="paragraph" w:styleId="ListParagraph">
    <w:name w:val="List Paragraph"/>
    <w:basedOn w:val="Normal"/>
    <w:qFormat/>
    <w:rsid w:val="00EA0F0C"/>
    <w:pPr>
      <w:ind w:left="720"/>
      <w:contextualSpacing/>
    </w:pPr>
    <w:rPr>
      <w:rFonts w:ascii="Yu C Times Roman" w:hAnsi="Yu C Times Roman"/>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EA0F0C"/>
    <w:pPr>
      <w:tabs>
        <w:tab w:val="left" w:pos="709"/>
      </w:tabs>
    </w:pPr>
    <w:rPr>
      <w:rFonts w:ascii="Arial Narrow" w:hAnsi="Arial Narrow"/>
      <w:b/>
      <w:sz w:val="26"/>
      <w:lang w:val="pl-PL" w:eastAsia="pl-PL"/>
    </w:rPr>
  </w:style>
  <w:style w:type="character" w:customStyle="1" w:styleId="CharChar1">
    <w:name w:val="Char Char1"/>
    <w:link w:val="Char"/>
    <w:locked/>
    <w:rsid w:val="00EA0F0C"/>
    <w:rPr>
      <w:rFonts w:ascii="Arial Narrow" w:hAnsi="Arial Narrow"/>
      <w:b/>
      <w:sz w:val="26"/>
      <w:szCs w:val="24"/>
      <w:lang w:val="pl-PL" w:eastAsia="pl-PL"/>
    </w:rPr>
  </w:style>
  <w:style w:type="paragraph" w:customStyle="1" w:styleId="Char">
    <w:name w:val="Char"/>
    <w:basedOn w:val="Normal"/>
    <w:link w:val="CharChar1"/>
    <w:rsid w:val="00EA0F0C"/>
    <w:pPr>
      <w:tabs>
        <w:tab w:val="left" w:pos="709"/>
      </w:tabs>
    </w:pPr>
    <w:rPr>
      <w:rFonts w:ascii="Arial Narrow" w:hAnsi="Arial Narrow"/>
      <w:b/>
      <w:sz w:val="26"/>
      <w:lang w:val="pl-PL" w:eastAsia="pl-PL"/>
    </w:rPr>
  </w:style>
  <w:style w:type="paragraph" w:customStyle="1" w:styleId="2zakon">
    <w:name w:val="2zakon"/>
    <w:basedOn w:val="Normal"/>
    <w:rsid w:val="00EA0F0C"/>
    <w:pPr>
      <w:spacing w:before="100" w:beforeAutospacing="1" w:after="100" w:afterAutospacing="1"/>
      <w:jc w:val="center"/>
    </w:pPr>
    <w:rPr>
      <w:rFonts w:ascii="Arial" w:hAnsi="Arial" w:cs="Arial"/>
      <w:color w:val="0033CC"/>
      <w:sz w:val="36"/>
      <w:szCs w:val="36"/>
      <w:lang w:val="en-US"/>
    </w:rPr>
  </w:style>
  <w:style w:type="paragraph" w:customStyle="1" w:styleId="4clan">
    <w:name w:val="4clan"/>
    <w:basedOn w:val="Normal"/>
    <w:rsid w:val="00EA0F0C"/>
    <w:pPr>
      <w:spacing w:before="40" w:after="40"/>
      <w:jc w:val="center"/>
    </w:pPr>
    <w:rPr>
      <w:rFonts w:ascii="Arial" w:hAnsi="Arial" w:cs="Arial"/>
      <w:b/>
      <w:bCs/>
      <w:sz w:val="20"/>
      <w:szCs w:val="20"/>
      <w:lang w:val="en-US"/>
    </w:rPr>
  </w:style>
  <w:style w:type="paragraph" w:customStyle="1" w:styleId="8podpodnas">
    <w:name w:val="8podpodnas"/>
    <w:basedOn w:val="Normal"/>
    <w:rsid w:val="00EA0F0C"/>
    <w:pPr>
      <w:shd w:val="clear" w:color="auto" w:fill="FFFFFF"/>
      <w:spacing w:before="240" w:after="240"/>
      <w:jc w:val="center"/>
    </w:pPr>
    <w:rPr>
      <w:i/>
      <w:iCs/>
      <w:sz w:val="28"/>
      <w:szCs w:val="28"/>
      <w:lang w:val="sr-Latn-CS" w:eastAsia="sr-Latn-CS"/>
    </w:rPr>
  </w:style>
  <w:style w:type="character" w:customStyle="1" w:styleId="1tekstChar">
    <w:name w:val="1tekst Char"/>
    <w:link w:val="1tekst"/>
    <w:locked/>
    <w:rsid w:val="00EA0F0C"/>
    <w:rPr>
      <w:rFonts w:ascii="Arial" w:hAnsi="Arial" w:cs="Arial"/>
      <w:lang w:val="sr-Latn-CS" w:eastAsia="sr-Latn-CS"/>
    </w:rPr>
  </w:style>
  <w:style w:type="paragraph" w:customStyle="1" w:styleId="1tekst">
    <w:name w:val="1tekst"/>
    <w:basedOn w:val="Normal"/>
    <w:link w:val="1tekstChar"/>
    <w:rsid w:val="00EA0F0C"/>
    <w:pPr>
      <w:ind w:left="375" w:right="375" w:firstLine="240"/>
      <w:jc w:val="both"/>
    </w:pPr>
    <w:rPr>
      <w:rFonts w:ascii="Arial" w:hAnsi="Arial" w:cs="Arial"/>
      <w:sz w:val="20"/>
      <w:szCs w:val="20"/>
      <w:lang w:val="sr-Latn-CS" w:eastAsia="sr-Latn-CS"/>
    </w:rPr>
  </w:style>
  <w:style w:type="paragraph" w:customStyle="1" w:styleId="7podnas">
    <w:name w:val="7podnas"/>
    <w:basedOn w:val="Normal"/>
    <w:rsid w:val="00EA0F0C"/>
    <w:pPr>
      <w:shd w:val="clear" w:color="auto" w:fill="FFFFFF"/>
      <w:spacing w:before="60"/>
      <w:jc w:val="center"/>
    </w:pPr>
    <w:rPr>
      <w:rFonts w:ascii="Arial" w:hAnsi="Arial" w:cs="Arial"/>
      <w:b/>
      <w:bCs/>
      <w:sz w:val="27"/>
      <w:szCs w:val="27"/>
      <w:lang w:val="sr-Latn-CS" w:eastAsia="sr-Latn-CS"/>
    </w:rPr>
  </w:style>
  <w:style w:type="paragraph" w:customStyle="1" w:styleId="6naslov">
    <w:name w:val="6naslov"/>
    <w:basedOn w:val="Normal"/>
    <w:rsid w:val="00EA0F0C"/>
    <w:pPr>
      <w:spacing w:before="60" w:after="30"/>
      <w:ind w:left="225" w:right="225"/>
      <w:jc w:val="center"/>
    </w:pPr>
    <w:rPr>
      <w:rFonts w:ascii="Arial" w:hAnsi="Arial" w:cs="Arial"/>
      <w:b/>
      <w:bCs/>
      <w:sz w:val="27"/>
      <w:szCs w:val="27"/>
      <w:lang w:val="sr-Latn-CS" w:eastAsia="sr-Latn-CS"/>
    </w:rPr>
  </w:style>
  <w:style w:type="paragraph" w:customStyle="1" w:styleId="rasir">
    <w:name w:val="rasir"/>
    <w:basedOn w:val="Normal"/>
    <w:rsid w:val="00EA0F0C"/>
    <w:pPr>
      <w:spacing w:before="100" w:beforeAutospacing="1" w:after="100" w:afterAutospacing="1"/>
      <w:jc w:val="center"/>
    </w:pPr>
    <w:rPr>
      <w:spacing w:val="40"/>
      <w:sz w:val="28"/>
      <w:szCs w:val="28"/>
      <w:lang w:val="sr-Latn-CS" w:eastAsia="sr-Latn-CS"/>
    </w:rPr>
  </w:style>
  <w:style w:type="paragraph" w:customStyle="1" w:styleId="CharCharCharCharCharCharCharCharChar">
    <w:name w:val="Char Char Char Char Char Char Char Char Char"/>
    <w:basedOn w:val="Normal"/>
    <w:rsid w:val="00EA0F0C"/>
    <w:pPr>
      <w:tabs>
        <w:tab w:val="left" w:pos="709"/>
      </w:tabs>
    </w:pPr>
    <w:rPr>
      <w:rFonts w:ascii="Arial Narrow" w:hAnsi="Arial Narrow"/>
      <w:b/>
      <w:sz w:val="26"/>
      <w:lang w:val="pl-PL" w:eastAsia="pl-PL"/>
    </w:rPr>
  </w:style>
  <w:style w:type="paragraph" w:customStyle="1" w:styleId="Normal7">
    <w:name w:val="Normal7"/>
    <w:basedOn w:val="Normal"/>
    <w:rsid w:val="00EA0F0C"/>
    <w:pPr>
      <w:jc w:val="both"/>
    </w:pPr>
    <w:rPr>
      <w:rFonts w:ascii="CHelvPlain" w:hAnsi="CHelvPlain"/>
      <w:sz w:val="14"/>
      <w:szCs w:val="20"/>
      <w:lang w:val="en-GB"/>
    </w:rPr>
  </w:style>
  <w:style w:type="paragraph" w:customStyle="1" w:styleId="Default">
    <w:name w:val="Default"/>
    <w:rsid w:val="00EA0F0C"/>
    <w:pPr>
      <w:autoSpaceDE w:val="0"/>
      <w:autoSpaceDN w:val="0"/>
      <w:adjustRightInd w:val="0"/>
    </w:pPr>
    <w:rPr>
      <w:color w:val="000000"/>
      <w:sz w:val="24"/>
      <w:szCs w:val="24"/>
      <w:lang w:val="sr-Latn-CS" w:eastAsia="sr-Latn-CS"/>
    </w:rPr>
  </w:style>
  <w:style w:type="character" w:customStyle="1" w:styleId="NabrajanjeChar">
    <w:name w:val="Nabrajanje Char"/>
    <w:link w:val="Nabrajanje"/>
    <w:locked/>
    <w:rsid w:val="00EA0F0C"/>
    <w:rPr>
      <w:noProof/>
      <w:sz w:val="22"/>
      <w:szCs w:val="22"/>
      <w:lang w:val="de-DE" w:bidi="en-US"/>
    </w:rPr>
  </w:style>
  <w:style w:type="paragraph" w:customStyle="1" w:styleId="Nabrajanje">
    <w:name w:val="Nabrajanje"/>
    <w:basedOn w:val="Normal"/>
    <w:link w:val="NabrajanjeChar"/>
    <w:qFormat/>
    <w:rsid w:val="00EA0F0C"/>
    <w:pPr>
      <w:tabs>
        <w:tab w:val="num" w:pos="-282"/>
      </w:tabs>
      <w:overflowPunct w:val="0"/>
      <w:autoSpaceDE w:val="0"/>
      <w:autoSpaceDN w:val="0"/>
      <w:adjustRightInd w:val="0"/>
      <w:spacing w:after="60"/>
      <w:ind w:left="624" w:hanging="227"/>
      <w:contextualSpacing/>
      <w:jc w:val="both"/>
      <w:outlineLvl w:val="1"/>
    </w:pPr>
    <w:rPr>
      <w:noProof/>
      <w:sz w:val="22"/>
      <w:szCs w:val="22"/>
      <w:lang w:val="de-DE" w:bidi="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EA0F0C"/>
    <w:pPr>
      <w:tabs>
        <w:tab w:val="left" w:pos="709"/>
      </w:tabs>
    </w:pPr>
    <w:rPr>
      <w:rFonts w:ascii="Arial Narrow" w:hAnsi="Arial Narrow"/>
      <w:b/>
      <w:sz w:val="26"/>
      <w:lang w:val="pl-PL" w:eastAsia="pl-PL"/>
    </w:rPr>
  </w:style>
  <w:style w:type="paragraph" w:customStyle="1" w:styleId="1">
    <w:name w:val="нормал 1"/>
    <w:basedOn w:val="Heading1"/>
    <w:rsid w:val="00EA0F0C"/>
    <w:pPr>
      <w:spacing w:after="0"/>
      <w:ind w:firstLine="567"/>
      <w:jc w:val="both"/>
      <w:outlineLvl w:val="9"/>
    </w:pPr>
    <w:rPr>
      <w:rFonts w:ascii="Times New Roman" w:hAnsi="Times New Roman"/>
      <w:b w:val="0"/>
      <w:sz w:val="24"/>
      <w:lang w:val="ru-RU"/>
    </w:rPr>
  </w:style>
  <w:style w:type="paragraph" w:customStyle="1" w:styleId="stila">
    <w:name w:val="stil a"/>
    <w:basedOn w:val="Normal"/>
    <w:rsid w:val="00EA0F0C"/>
    <w:pPr>
      <w:tabs>
        <w:tab w:val="left" w:pos="-2268"/>
        <w:tab w:val="left" w:pos="-2235"/>
      </w:tabs>
      <w:spacing w:before="120" w:after="120"/>
      <w:jc w:val="both"/>
    </w:pPr>
    <w:rPr>
      <w:kern w:val="28"/>
      <w:szCs w:val="20"/>
      <w:lang w:val="sr-Latn-CS"/>
    </w:rPr>
  </w:style>
  <w:style w:type="paragraph" w:customStyle="1" w:styleId="prvi">
    <w:name w:val="prvi"/>
    <w:basedOn w:val="Normal"/>
    <w:rsid w:val="00EA0F0C"/>
    <w:pPr>
      <w:tabs>
        <w:tab w:val="num" w:pos="567"/>
      </w:tabs>
      <w:spacing w:before="360" w:after="240"/>
      <w:ind w:left="567" w:hanging="567"/>
      <w:outlineLvl w:val="0"/>
    </w:pPr>
    <w:rPr>
      <w:rFonts w:ascii="Helvetica" w:hAnsi="Helvetica"/>
      <w:b/>
      <w:i/>
      <w:sz w:val="28"/>
      <w:szCs w:val="20"/>
      <w:lang w:val="sr-Cyrl-CS"/>
    </w:rPr>
  </w:style>
  <w:style w:type="character" w:customStyle="1" w:styleId="PASOSChar">
    <w:name w:val="PASOS Char"/>
    <w:link w:val="PASOS"/>
    <w:locked/>
    <w:rsid w:val="00EA0F0C"/>
    <w:rPr>
      <w:sz w:val="22"/>
    </w:rPr>
  </w:style>
  <w:style w:type="paragraph" w:customStyle="1" w:styleId="PASOS">
    <w:name w:val="PASOS"/>
    <w:basedOn w:val="Normal"/>
    <w:link w:val="PASOSChar"/>
    <w:rsid w:val="00EA0F0C"/>
    <w:pPr>
      <w:ind w:firstLine="360"/>
      <w:jc w:val="both"/>
    </w:pPr>
    <w:rPr>
      <w:sz w:val="22"/>
      <w:szCs w:val="20"/>
      <w:lang w:val="en-US"/>
    </w:rPr>
  </w:style>
  <w:style w:type="paragraph" w:customStyle="1" w:styleId="Naslovglavni">
    <w:name w:val="Naslov glavni"/>
    <w:basedOn w:val="Normal"/>
    <w:rsid w:val="00EA0F0C"/>
    <w:pPr>
      <w:overflowPunct w:val="0"/>
      <w:autoSpaceDE w:val="0"/>
      <w:autoSpaceDN w:val="0"/>
      <w:adjustRightInd w:val="0"/>
      <w:spacing w:before="480" w:after="240"/>
      <w:jc w:val="center"/>
    </w:pPr>
    <w:rPr>
      <w:rFonts w:ascii="CTimesBold" w:hAnsi="CTimesBold"/>
      <w:sz w:val="28"/>
      <w:szCs w:val="20"/>
      <w:lang w:val="en-US" w:eastAsia="sr-Latn-CS"/>
    </w:rPr>
  </w:style>
  <w:style w:type="paragraph" w:customStyle="1" w:styleId="CharCharCharChar">
    <w:name w:val="Char Char Char Char"/>
    <w:basedOn w:val="Normal"/>
    <w:rsid w:val="00EA0F0C"/>
    <w:pPr>
      <w:tabs>
        <w:tab w:val="left" w:pos="709"/>
      </w:tabs>
    </w:pPr>
    <w:rPr>
      <w:rFonts w:ascii="Arial Narrow" w:hAnsi="Arial Narrow"/>
      <w:b/>
      <w:sz w:val="26"/>
      <w:lang w:val="pl-PL" w:eastAsia="pl-PL"/>
    </w:rPr>
  </w:style>
  <w:style w:type="paragraph" w:customStyle="1" w:styleId="stil1tekst">
    <w:name w:val="stil_1tekst"/>
    <w:basedOn w:val="Normal"/>
    <w:rsid w:val="00EA0F0C"/>
    <w:pPr>
      <w:ind w:left="525" w:right="525" w:firstLine="240"/>
      <w:jc w:val="both"/>
    </w:pPr>
    <w:rPr>
      <w:lang w:val="sr-Latn-CS" w:eastAsia="sr-Latn-CS"/>
    </w:rPr>
  </w:style>
  <w:style w:type="paragraph" w:customStyle="1" w:styleId="CharCharChar1Char">
    <w:name w:val="Char Char Char1 Char"/>
    <w:basedOn w:val="Normal"/>
    <w:rsid w:val="00EA0F0C"/>
    <w:pPr>
      <w:tabs>
        <w:tab w:val="left" w:pos="567"/>
      </w:tabs>
      <w:spacing w:before="120" w:after="160" w:line="240" w:lineRule="exact"/>
      <w:ind w:left="1584" w:hanging="504"/>
    </w:pPr>
    <w:rPr>
      <w:rFonts w:ascii="Arial" w:hAnsi="Arial"/>
      <w:b/>
      <w:bCs/>
      <w:color w:val="000080"/>
      <w:sz w:val="20"/>
      <w:szCs w:val="20"/>
      <w:lang w:val="en-US"/>
    </w:rPr>
  </w:style>
  <w:style w:type="paragraph" w:customStyle="1" w:styleId="Podnaslov1">
    <w:name w:val="Podnaslov1"/>
    <w:basedOn w:val="Normal"/>
    <w:rsid w:val="00EA0F0C"/>
    <w:pPr>
      <w:keepNext/>
      <w:tabs>
        <w:tab w:val="left" w:pos="1800"/>
      </w:tabs>
      <w:spacing w:before="120" w:after="120"/>
      <w:ind w:left="720" w:right="720" w:firstLine="709"/>
      <w:jc w:val="center"/>
    </w:pPr>
    <w:rPr>
      <w:rFonts w:ascii="Arial" w:hAnsi="Arial"/>
      <w:b/>
      <w:noProof/>
      <w:sz w:val="22"/>
      <w:szCs w:val="20"/>
      <w:lang w:val="sr-Cyrl-CS"/>
    </w:rPr>
  </w:style>
  <w:style w:type="paragraph" w:customStyle="1" w:styleId="font5">
    <w:name w:val="font5"/>
    <w:basedOn w:val="Normal"/>
    <w:rsid w:val="00EA0F0C"/>
    <w:pPr>
      <w:spacing w:before="100" w:beforeAutospacing="1" w:after="100" w:afterAutospacing="1"/>
    </w:pPr>
    <w:rPr>
      <w:b/>
      <w:bCs/>
      <w:sz w:val="16"/>
      <w:szCs w:val="16"/>
      <w:lang w:val="sr-Latn-CS" w:eastAsia="sr-Latn-CS"/>
    </w:rPr>
  </w:style>
  <w:style w:type="paragraph" w:customStyle="1" w:styleId="xl63">
    <w:name w:val="xl63"/>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lang w:val="sr-Latn-CS" w:eastAsia="sr-Latn-CS"/>
    </w:rPr>
  </w:style>
  <w:style w:type="paragraph" w:customStyle="1" w:styleId="xl64">
    <w:name w:val="xl64"/>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lang w:val="sr-Latn-CS" w:eastAsia="sr-Latn-CS"/>
    </w:rPr>
  </w:style>
  <w:style w:type="paragraph" w:customStyle="1" w:styleId="xl65">
    <w:name w:val="xl65"/>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val="sr-Latn-CS" w:eastAsia="sr-Latn-CS"/>
    </w:rPr>
  </w:style>
  <w:style w:type="paragraph" w:customStyle="1" w:styleId="xl66">
    <w:name w:val="xl66"/>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lang w:val="sr-Latn-CS" w:eastAsia="sr-Latn-CS"/>
    </w:rPr>
  </w:style>
  <w:style w:type="paragraph" w:customStyle="1" w:styleId="xl67">
    <w:name w:val="xl67"/>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68">
    <w:name w:val="xl68"/>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sr-Latn-CS" w:eastAsia="sr-Latn-CS"/>
    </w:rPr>
  </w:style>
  <w:style w:type="paragraph" w:customStyle="1" w:styleId="xl69">
    <w:name w:val="xl69"/>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sr-Latn-CS" w:eastAsia="sr-Latn-CS"/>
    </w:rPr>
  </w:style>
  <w:style w:type="paragraph" w:customStyle="1" w:styleId="xl70">
    <w:name w:val="xl70"/>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sr-Latn-CS" w:eastAsia="sr-Latn-CS"/>
    </w:rPr>
  </w:style>
  <w:style w:type="paragraph" w:customStyle="1" w:styleId="xl71">
    <w:name w:val="xl71"/>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Latn-CS" w:eastAsia="sr-Latn-CS"/>
    </w:rPr>
  </w:style>
  <w:style w:type="paragraph" w:customStyle="1" w:styleId="xl72">
    <w:name w:val="xl72"/>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Latn-CS" w:eastAsia="sr-Latn-CS"/>
    </w:rPr>
  </w:style>
  <w:style w:type="paragraph" w:customStyle="1" w:styleId="xl73">
    <w:name w:val="xl73"/>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stil4clan">
    <w:name w:val="stil_4clan"/>
    <w:basedOn w:val="Normal"/>
    <w:rsid w:val="00EA0F0C"/>
    <w:pPr>
      <w:spacing w:before="100" w:beforeAutospacing="1" w:after="100" w:afterAutospacing="1"/>
    </w:pPr>
    <w:rPr>
      <w:lang w:val="sr-Latn-CS" w:eastAsia="sr-Latn-CS"/>
    </w:rPr>
  </w:style>
  <w:style w:type="paragraph" w:customStyle="1" w:styleId="TELOTEKSTA">
    <w:name w:val="TELO TEKSTA"/>
    <w:basedOn w:val="Normal"/>
    <w:rsid w:val="00EA0F0C"/>
    <w:pPr>
      <w:overflowPunct w:val="0"/>
      <w:autoSpaceDE w:val="0"/>
      <w:autoSpaceDN w:val="0"/>
      <w:adjustRightInd w:val="0"/>
      <w:spacing w:before="120"/>
      <w:jc w:val="both"/>
    </w:pPr>
    <w:rPr>
      <w:rFonts w:ascii="HelvCiril" w:hAnsi="HelvCiril"/>
      <w:sz w:val="22"/>
      <w:szCs w:val="20"/>
      <w:lang w:val="sr-Cyrl-CS"/>
    </w:rPr>
  </w:style>
  <w:style w:type="paragraph" w:customStyle="1" w:styleId="nabroj1">
    <w:name w:val="nabroj 1)"/>
    <w:basedOn w:val="Normal"/>
    <w:rsid w:val="00EA0F0C"/>
    <w:pPr>
      <w:spacing w:before="60"/>
      <w:jc w:val="both"/>
    </w:pPr>
    <w:rPr>
      <w:rFonts w:ascii="HelvCiril" w:hAnsi="HelvCiril"/>
      <w:sz w:val="22"/>
      <w:szCs w:val="20"/>
      <w:lang w:val="sr-Cyrl-CS"/>
    </w:rPr>
  </w:style>
  <w:style w:type="character" w:customStyle="1" w:styleId="PODNASLOVChar">
    <w:name w:val="PODNASLOV Char"/>
    <w:link w:val="PODNASLOV"/>
    <w:locked/>
    <w:rsid w:val="00EA0F0C"/>
    <w:rPr>
      <w:sz w:val="22"/>
    </w:rPr>
  </w:style>
  <w:style w:type="paragraph" w:customStyle="1" w:styleId="PODNASLOV">
    <w:name w:val="PODNASLOV"/>
    <w:basedOn w:val="Normal"/>
    <w:link w:val="PODNASLOVChar"/>
    <w:rsid w:val="00EA0F0C"/>
    <w:pPr>
      <w:spacing w:before="120" w:after="120"/>
      <w:jc w:val="both"/>
    </w:pPr>
    <w:rPr>
      <w:sz w:val="22"/>
      <w:szCs w:val="20"/>
      <w:lang w:val="en-US"/>
    </w:rPr>
  </w:style>
  <w:style w:type="character" w:customStyle="1" w:styleId="StylePASOSUnderlineChar">
    <w:name w:val="Style PASOS + Underline Char"/>
    <w:link w:val="StylePASOSUnderline"/>
    <w:locked/>
    <w:rsid w:val="00EA0F0C"/>
    <w:rPr>
      <w:sz w:val="22"/>
      <w:szCs w:val="22"/>
      <w:u w:val="single"/>
    </w:rPr>
  </w:style>
  <w:style w:type="paragraph" w:customStyle="1" w:styleId="StylePASOSUnderline">
    <w:name w:val="Style PASOS + Underline"/>
    <w:basedOn w:val="PASOS"/>
    <w:link w:val="StylePASOSUnderlineChar"/>
    <w:rsid w:val="00EA0F0C"/>
    <w:pPr>
      <w:spacing w:before="40" w:after="40"/>
      <w:ind w:firstLine="454"/>
    </w:pPr>
    <w:rPr>
      <w:szCs w:val="22"/>
      <w:u w:val="single"/>
    </w:rPr>
  </w:style>
  <w:style w:type="character" w:customStyle="1" w:styleId="Char0">
    <w:name w:val="пасос драгана Char"/>
    <w:link w:val="a"/>
    <w:locked/>
    <w:rsid w:val="00EA0F0C"/>
    <w:rPr>
      <w:sz w:val="22"/>
      <w:szCs w:val="22"/>
      <w:lang w:val="sr-Cyrl-CS" w:eastAsia="sr-Cyrl-CS"/>
    </w:rPr>
  </w:style>
  <w:style w:type="paragraph" w:customStyle="1" w:styleId="a">
    <w:name w:val="пасос драгана"/>
    <w:basedOn w:val="Normal"/>
    <w:link w:val="Char0"/>
    <w:autoRedefine/>
    <w:rsid w:val="00EA0F0C"/>
    <w:pPr>
      <w:tabs>
        <w:tab w:val="left" w:pos="-1920"/>
      </w:tabs>
      <w:jc w:val="both"/>
    </w:pPr>
    <w:rPr>
      <w:sz w:val="22"/>
      <w:szCs w:val="22"/>
      <w:lang w:val="sr-Cyrl-CS" w:eastAsia="sr-Cyrl-CS"/>
    </w:rPr>
  </w:style>
  <w:style w:type="character" w:customStyle="1" w:styleId="CHPNormal8CharCharCharCharCharCharCharCharCharCharCharCharCharCharCharCharCharCharCharCharCharCharCharCharCharCharCharCharCharCharCharCharCharCharCharCharCharCharCharCharCharCharChar">
    <w:name w:val="CHPNormal8 Char Char Char Char Char Char Char Char Char Char Char Char Char Char Char Char Char Char Char Char Char Char Char Char Char Char Char Char Char Char Char Char Char Char Char Char Char Char Char Char Char Char Char"/>
    <w:link w:val="CHPNormal8CharCharCharCharCharCharCharCharCharCharCharCharCharCharCharCharCharCharCharCharCharCharCharCharCharCharCharCharCharCharCharCharCharCharCharCharCharCharCharCharCharChar"/>
    <w:locked/>
    <w:rsid w:val="00EA0F0C"/>
    <w:rPr>
      <w:rFonts w:ascii="CHelvPlain" w:hAnsi="CHelvPlain"/>
      <w:sz w:val="16"/>
      <w:szCs w:val="24"/>
      <w:lang w:val="en-GB"/>
    </w:rPr>
  </w:style>
  <w:style w:type="paragraph" w:customStyle="1" w:styleId="CHPNormal8CharCharCharCharCharCharCharCharCharCharCharCharCharCharCharCharCharCharCharCharCharCharCharCharCharCharCharCharCharCharCharCharCharCharCharCharCharCharCharCharCharChar">
    <w:name w:val="CHPNormal8 Char Char Char Char Char Char Char Char Char Char Char Char Char Char Char Char Char Char Char Char Char Char Char Char Char Char Char Char Char Char Char Char Char Char Char Char Char Char Char Char Char Char"/>
    <w:basedOn w:val="Normal"/>
    <w:link w:val="CHPNormal8CharCharCharCharCharCharCharCharCharCharCharCharCharCharCharCharCharCharCharCharCharCharCharCharCharCharCharCharCharCharCharCharCharCharCharCharCharCharCharCharCharCharChar"/>
    <w:rsid w:val="00EA0F0C"/>
    <w:pPr>
      <w:spacing w:after="40"/>
      <w:jc w:val="both"/>
    </w:pPr>
    <w:rPr>
      <w:rFonts w:ascii="CHelvPlain" w:hAnsi="CHelvPlain"/>
      <w:sz w:val="16"/>
      <w:lang w:val="en-GB"/>
    </w:rPr>
  </w:style>
  <w:style w:type="paragraph" w:customStyle="1" w:styleId="Naslov21">
    <w:name w:val="Naslov 21"/>
    <w:basedOn w:val="Normal"/>
    <w:rsid w:val="00EA0F0C"/>
    <w:pPr>
      <w:tabs>
        <w:tab w:val="left" w:pos="851"/>
      </w:tabs>
      <w:spacing w:before="360" w:after="120"/>
    </w:pPr>
    <w:rPr>
      <w:rFonts w:ascii="CTimesBold" w:hAnsi="CTimesBold"/>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A0F0C"/>
    <w:pPr>
      <w:spacing w:after="160" w:line="240" w:lineRule="exact"/>
    </w:pPr>
    <w:rPr>
      <w:rFonts w:ascii="Verdana" w:hAnsi="Verdana"/>
      <w:sz w:val="20"/>
      <w:szCs w:val="20"/>
      <w:lang w:val="en-US"/>
    </w:rPr>
  </w:style>
  <w:style w:type="character" w:styleId="FootnoteReference">
    <w:name w:val="footnote reference"/>
    <w:aliases w:val="ftref,Footnote Reference_Knjiga,Footnote Reference_IAUS,Footnote text"/>
    <w:unhideWhenUsed/>
    <w:rsid w:val="00EA0F0C"/>
    <w:rPr>
      <w:vertAlign w:val="superscript"/>
    </w:rPr>
  </w:style>
  <w:style w:type="character" w:styleId="CommentReference">
    <w:name w:val="annotation reference"/>
    <w:unhideWhenUsed/>
    <w:rsid w:val="00EA0F0C"/>
    <w:rPr>
      <w:sz w:val="16"/>
      <w:szCs w:val="16"/>
    </w:rPr>
  </w:style>
  <w:style w:type="character" w:styleId="EndnoteReference">
    <w:name w:val="endnote reference"/>
    <w:unhideWhenUsed/>
    <w:rsid w:val="00EA0F0C"/>
    <w:rPr>
      <w:vertAlign w:val="superscript"/>
    </w:rPr>
  </w:style>
  <w:style w:type="character" w:customStyle="1" w:styleId="apple-style-span">
    <w:name w:val="apple-style-span"/>
    <w:basedOn w:val="DefaultParagraphFont"/>
    <w:rsid w:val="00EA0F0C"/>
  </w:style>
  <w:style w:type="character" w:customStyle="1" w:styleId="apple-converted-space">
    <w:name w:val="apple-converted-space"/>
    <w:basedOn w:val="DefaultParagraphFont"/>
    <w:rsid w:val="00EA0F0C"/>
  </w:style>
  <w:style w:type="character" w:customStyle="1" w:styleId="Style125pt">
    <w:name w:val="Style 125 pt"/>
    <w:rsid w:val="00EA0F0C"/>
    <w:rPr>
      <w:kern w:val="0"/>
      <w:sz w:val="25"/>
    </w:rPr>
  </w:style>
  <w:style w:type="character" w:customStyle="1" w:styleId="spnmessagetext">
    <w:name w:val="spnmessagetext"/>
    <w:basedOn w:val="DefaultParagraphFont"/>
    <w:rsid w:val="00EA0F0C"/>
  </w:style>
  <w:style w:type="character" w:customStyle="1" w:styleId="CharChar2">
    <w:name w:val="Char Char2"/>
    <w:rsid w:val="00EA0F0C"/>
    <w:rPr>
      <w:noProof/>
      <w:lang w:val="sr-Cyrl-CS" w:eastAsia="en-US" w:bidi="ar-SA"/>
    </w:rPr>
  </w:style>
  <w:style w:type="character" w:customStyle="1" w:styleId="FootnoteTextCharCharCharChar3">
    <w:name w:val="Footnote Text Char Char Char Char3"/>
    <w:aliases w:val="Footnote Text Char Char Char3,Footnote Text Char Char3,Footnote Text Char Char Char Char Char1,Footnote Text Char Char Char2 Char1,Footnote Text Char1 Char Char1,Footnote Text Char Char Char Char1 Char Char1"/>
    <w:semiHidden/>
    <w:rsid w:val="00EA0F0C"/>
    <w:rPr>
      <w:rFonts w:ascii="Yu C Times Roman" w:hAnsi="Yu C Times Roman" w:hint="default"/>
      <w:lang w:val="en-US" w:eastAsia="en-US" w:bidi="ar-SA"/>
    </w:rPr>
  </w:style>
  <w:style w:type="character" w:customStyle="1" w:styleId="a0">
    <w:name w:val="a"/>
    <w:basedOn w:val="DefaultParagraphFont"/>
    <w:rsid w:val="00EA0F0C"/>
  </w:style>
  <w:style w:type="character" w:customStyle="1" w:styleId="l">
    <w:name w:val="l"/>
    <w:basedOn w:val="DefaultParagraphFont"/>
    <w:rsid w:val="00EA0F0C"/>
  </w:style>
  <w:style w:type="character" w:styleId="Strong">
    <w:name w:val="Strong"/>
    <w:basedOn w:val="DefaultParagraphFont"/>
    <w:qFormat/>
    <w:rsid w:val="00EA0F0C"/>
    <w:rPr>
      <w:b/>
      <w:bCs/>
    </w:rPr>
  </w:style>
  <w:style w:type="character" w:styleId="Emphasis">
    <w:name w:val="Emphasis"/>
    <w:basedOn w:val="DefaultParagraphFont"/>
    <w:qFormat/>
    <w:rsid w:val="00EA0F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3B2"/>
    <w:rPr>
      <w:sz w:val="24"/>
      <w:szCs w:val="24"/>
      <w:lang w:val="sr-Cyrl-RS"/>
    </w:rPr>
  </w:style>
  <w:style w:type="paragraph" w:styleId="Heading1">
    <w:name w:val="heading 1"/>
    <w:basedOn w:val="Normal"/>
    <w:next w:val="Normal"/>
    <w:link w:val="Heading1Char"/>
    <w:qFormat/>
    <w:rsid w:val="00E803B2"/>
    <w:pPr>
      <w:keepNext/>
      <w:spacing w:after="60"/>
      <w:jc w:val="center"/>
      <w:outlineLvl w:val="0"/>
    </w:pPr>
    <w:rPr>
      <w:rFonts w:ascii="YU C Times" w:hAnsi="YU C Times"/>
      <w:b/>
      <w:bCs/>
      <w:sz w:val="22"/>
    </w:rPr>
  </w:style>
  <w:style w:type="paragraph" w:styleId="Heading2">
    <w:name w:val="heading 2"/>
    <w:basedOn w:val="Normal"/>
    <w:next w:val="Normal"/>
    <w:link w:val="Heading2Char"/>
    <w:qFormat/>
    <w:rsid w:val="00E803B2"/>
    <w:pPr>
      <w:keepNext/>
      <w:jc w:val="center"/>
      <w:outlineLvl w:val="1"/>
    </w:pPr>
    <w:rPr>
      <w:rFonts w:ascii="YU C Times" w:hAnsi="YU C Times"/>
      <w:b/>
      <w:bCs/>
    </w:rPr>
  </w:style>
  <w:style w:type="paragraph" w:styleId="Heading4">
    <w:name w:val="heading 4"/>
    <w:basedOn w:val="Normal"/>
    <w:next w:val="Normal"/>
    <w:qFormat/>
    <w:rsid w:val="00FC45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3B2"/>
    <w:pPr>
      <w:jc w:val="both"/>
    </w:pPr>
    <w:rPr>
      <w:rFonts w:ascii="YU C Times" w:hAnsi="YU C Times"/>
      <w:sz w:val="22"/>
    </w:rPr>
  </w:style>
  <w:style w:type="paragraph" w:styleId="BodyTextIndent">
    <w:name w:val="Body Text Indent"/>
    <w:basedOn w:val="Normal"/>
    <w:link w:val="BodyTextIndentChar"/>
    <w:rsid w:val="00E803B2"/>
    <w:pPr>
      <w:spacing w:after="120"/>
      <w:ind w:firstLine="720"/>
      <w:jc w:val="both"/>
    </w:pPr>
    <w:rPr>
      <w:rFonts w:ascii="YU C Times" w:hAnsi="YU C Times"/>
      <w:sz w:val="22"/>
    </w:rPr>
  </w:style>
  <w:style w:type="table" w:styleId="TableGrid">
    <w:name w:val="Table Grid"/>
    <w:basedOn w:val="TableNormal"/>
    <w:rsid w:val="00E80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4080B"/>
    <w:rPr>
      <w:rFonts w:ascii="Tahoma" w:hAnsi="Tahoma" w:cs="Tahoma"/>
      <w:sz w:val="16"/>
      <w:szCs w:val="16"/>
    </w:rPr>
  </w:style>
  <w:style w:type="paragraph" w:styleId="Footer">
    <w:name w:val="footer"/>
    <w:basedOn w:val="Normal"/>
    <w:link w:val="FooterChar"/>
    <w:uiPriority w:val="99"/>
    <w:rsid w:val="00C819D7"/>
    <w:pPr>
      <w:tabs>
        <w:tab w:val="center" w:pos="4320"/>
        <w:tab w:val="right" w:pos="8640"/>
      </w:tabs>
    </w:pPr>
    <w:rPr>
      <w:lang w:val="en-US"/>
    </w:rPr>
  </w:style>
  <w:style w:type="character" w:styleId="PageNumber">
    <w:name w:val="page number"/>
    <w:basedOn w:val="DefaultParagraphFont"/>
    <w:rsid w:val="00C819D7"/>
  </w:style>
  <w:style w:type="paragraph" w:customStyle="1" w:styleId="Normal1">
    <w:name w:val="Normal1"/>
    <w:basedOn w:val="Normal"/>
    <w:rsid w:val="00396BF6"/>
    <w:pPr>
      <w:spacing w:before="100" w:beforeAutospacing="1" w:after="100" w:afterAutospacing="1"/>
    </w:pPr>
    <w:rPr>
      <w:rFonts w:ascii="Arial" w:hAnsi="Arial" w:cs="Arial"/>
      <w:sz w:val="22"/>
      <w:szCs w:val="22"/>
    </w:rPr>
  </w:style>
  <w:style w:type="paragraph" w:styleId="Header">
    <w:name w:val="header"/>
    <w:basedOn w:val="Normal"/>
    <w:link w:val="HeaderChar"/>
    <w:rsid w:val="00E17119"/>
    <w:pPr>
      <w:tabs>
        <w:tab w:val="center" w:pos="4535"/>
        <w:tab w:val="right" w:pos="9071"/>
      </w:tabs>
    </w:pPr>
    <w:rPr>
      <w:lang w:val="en-US"/>
    </w:rPr>
  </w:style>
  <w:style w:type="character" w:customStyle="1" w:styleId="HeaderChar">
    <w:name w:val="Header Char"/>
    <w:link w:val="Header"/>
    <w:rsid w:val="00E17119"/>
    <w:rPr>
      <w:sz w:val="24"/>
      <w:szCs w:val="24"/>
      <w:lang w:val="en-US" w:eastAsia="en-US"/>
    </w:rPr>
  </w:style>
  <w:style w:type="character" w:customStyle="1" w:styleId="FooterChar">
    <w:name w:val="Footer Char"/>
    <w:link w:val="Footer"/>
    <w:uiPriority w:val="99"/>
    <w:rsid w:val="00E17119"/>
    <w:rPr>
      <w:sz w:val="24"/>
      <w:szCs w:val="24"/>
      <w:lang w:val="en-US" w:eastAsia="en-US"/>
    </w:rPr>
  </w:style>
  <w:style w:type="paragraph" w:customStyle="1" w:styleId="NormalWeb1">
    <w:name w:val="Normal (Web)1"/>
    <w:basedOn w:val="Normal"/>
    <w:rsid w:val="00037D33"/>
    <w:rPr>
      <w:lang w:val="sr-Cyrl-CS" w:eastAsia="sr-Cyrl-CS"/>
    </w:rPr>
  </w:style>
  <w:style w:type="paragraph" w:styleId="PlainText">
    <w:name w:val="Plain Text"/>
    <w:basedOn w:val="Normal"/>
    <w:link w:val="PlainTextChar"/>
    <w:unhideWhenUsed/>
    <w:rsid w:val="00DF691B"/>
    <w:rPr>
      <w:rFonts w:ascii="Consolas" w:eastAsia="Calibri" w:hAnsi="Consolas"/>
      <w:sz w:val="21"/>
      <w:szCs w:val="21"/>
      <w:lang w:val="x-none"/>
    </w:rPr>
  </w:style>
  <w:style w:type="character" w:customStyle="1" w:styleId="PlainTextChar">
    <w:name w:val="Plain Text Char"/>
    <w:link w:val="PlainText"/>
    <w:rsid w:val="00DF691B"/>
    <w:rPr>
      <w:rFonts w:ascii="Consolas" w:eastAsia="Calibri" w:hAnsi="Consolas"/>
      <w:sz w:val="21"/>
      <w:szCs w:val="21"/>
      <w:lang w:eastAsia="en-US"/>
    </w:rPr>
  </w:style>
  <w:style w:type="paragraph" w:styleId="NormalWeb">
    <w:name w:val="Normal (Web)"/>
    <w:basedOn w:val="Normal"/>
    <w:rsid w:val="000D618F"/>
    <w:pPr>
      <w:spacing w:after="45"/>
    </w:pPr>
    <w:rPr>
      <w:lang w:val="sr-Latn-CS" w:eastAsia="sr-Latn-CS"/>
    </w:rPr>
  </w:style>
  <w:style w:type="character" w:styleId="Hyperlink">
    <w:name w:val="Hyperlink"/>
    <w:unhideWhenUsed/>
    <w:rsid w:val="00812155"/>
    <w:rPr>
      <w:color w:val="0000FF"/>
      <w:u w:val="single"/>
    </w:rPr>
  </w:style>
  <w:style w:type="character" w:customStyle="1" w:styleId="trs">
    <w:name w:val="trs"/>
    <w:rsid w:val="00EE052D"/>
  </w:style>
  <w:style w:type="character" w:customStyle="1" w:styleId="Heading1Char">
    <w:name w:val="Heading 1 Char"/>
    <w:basedOn w:val="DefaultParagraphFont"/>
    <w:link w:val="Heading1"/>
    <w:rsid w:val="00EA0F0C"/>
    <w:rPr>
      <w:rFonts w:ascii="YU C Times" w:hAnsi="YU C Times"/>
      <w:b/>
      <w:bCs/>
      <w:sz w:val="22"/>
      <w:szCs w:val="24"/>
      <w:lang w:val="sr-Cyrl-RS"/>
    </w:rPr>
  </w:style>
  <w:style w:type="character" w:customStyle="1" w:styleId="Heading2Char">
    <w:name w:val="Heading 2 Char"/>
    <w:basedOn w:val="DefaultParagraphFont"/>
    <w:link w:val="Heading2"/>
    <w:rsid w:val="00EA0F0C"/>
    <w:rPr>
      <w:rFonts w:ascii="YU C Times" w:hAnsi="YU C Times"/>
      <w:b/>
      <w:bCs/>
      <w:sz w:val="24"/>
      <w:szCs w:val="24"/>
      <w:lang w:val="sr-Cyrl-RS"/>
    </w:rPr>
  </w:style>
  <w:style w:type="character" w:styleId="FollowedHyperlink">
    <w:name w:val="FollowedHyperlink"/>
    <w:unhideWhenUsed/>
    <w:rsid w:val="00EA0F0C"/>
    <w:rPr>
      <w:color w:val="800080"/>
      <w:u w:val="single"/>
    </w:rPr>
  </w:style>
  <w:style w:type="character" w:customStyle="1" w:styleId="FootnoteTextChar">
    <w:name w:val="Footnote Text Char"/>
    <w:aliases w:val="Fusnote Char,Fusnote Char Char Char,single space Char,footnote text Char Char Char,Footnote Text Char Char Char Char,Footnote Text Char Char Char1,ft Char,Footnote Text Char Char Char Char Char Char Char Char Char,fn Char,ADB Char"/>
    <w:basedOn w:val="DefaultParagraphFont"/>
    <w:link w:val="FootnoteText"/>
    <w:locked/>
    <w:rsid w:val="00EA0F0C"/>
    <w:rPr>
      <w:lang w:val="sr-Latn-CS" w:eastAsia="sr-Latn-CS"/>
    </w:rPr>
  </w:style>
  <w:style w:type="paragraph" w:styleId="FootnoteText">
    <w:name w:val="footnote text"/>
    <w:aliases w:val="Fusnote,Fusnote Char Char,single space,footnote text Char Char,Footnote Text Char Char Char,Footnote Text Char Char,ft,Footnote Text Char Char Char Char Char Char Char Char,Footnote Text Char Char Char Char1 Char,ft Char Char Char,fn,ADB"/>
    <w:basedOn w:val="Normal"/>
    <w:link w:val="FootnoteTextChar"/>
    <w:unhideWhenUsed/>
    <w:rsid w:val="00EA0F0C"/>
    <w:rPr>
      <w:sz w:val="20"/>
      <w:szCs w:val="20"/>
      <w:lang w:val="sr-Latn-CS" w:eastAsia="sr-Latn-CS"/>
    </w:rPr>
  </w:style>
  <w:style w:type="character" w:customStyle="1" w:styleId="FootnoteTextChar1">
    <w:name w:val="Footnote Text Char1"/>
    <w:aliases w:val="Fusnote Char1,Fusnote Char Char Char1,single space Char1,footnote text Char Char Char1,Footnote Text Char Char Char Char1,Footnote Text Char Char Char2,ft Char1,Footnote Text Char Char Char Char Char Char Char Char Char1,fn Char1"/>
    <w:basedOn w:val="DefaultParagraphFont"/>
    <w:rsid w:val="00EA0F0C"/>
    <w:rPr>
      <w:lang w:val="sr-Cyrl-RS"/>
    </w:rPr>
  </w:style>
  <w:style w:type="paragraph" w:styleId="CommentText">
    <w:name w:val="annotation text"/>
    <w:basedOn w:val="Normal"/>
    <w:link w:val="CommentTextChar"/>
    <w:unhideWhenUsed/>
    <w:rsid w:val="00EA0F0C"/>
    <w:rPr>
      <w:sz w:val="20"/>
      <w:szCs w:val="20"/>
      <w:lang w:val="sr-Latn-CS" w:eastAsia="sr-Latn-CS"/>
    </w:rPr>
  </w:style>
  <w:style w:type="character" w:customStyle="1" w:styleId="CommentTextChar">
    <w:name w:val="Comment Text Char"/>
    <w:basedOn w:val="DefaultParagraphFont"/>
    <w:link w:val="CommentText"/>
    <w:rsid w:val="00EA0F0C"/>
    <w:rPr>
      <w:lang w:val="sr-Latn-CS" w:eastAsia="sr-Latn-CS"/>
    </w:rPr>
  </w:style>
  <w:style w:type="paragraph" w:styleId="Caption">
    <w:name w:val="caption"/>
    <w:basedOn w:val="Normal"/>
    <w:next w:val="Normal"/>
    <w:semiHidden/>
    <w:unhideWhenUsed/>
    <w:qFormat/>
    <w:rsid w:val="00EA0F0C"/>
    <w:rPr>
      <w:b/>
      <w:bCs/>
      <w:sz w:val="20"/>
      <w:szCs w:val="20"/>
      <w:lang w:val="en-US"/>
    </w:rPr>
  </w:style>
  <w:style w:type="paragraph" w:styleId="ListBullet">
    <w:name w:val="List Bullet"/>
    <w:basedOn w:val="Normal"/>
    <w:autoRedefine/>
    <w:unhideWhenUsed/>
    <w:rsid w:val="00EA0F0C"/>
    <w:pPr>
      <w:numPr>
        <w:numId w:val="2"/>
      </w:numPr>
      <w:ind w:left="0" w:firstLine="567"/>
      <w:jc w:val="both"/>
    </w:pPr>
    <w:rPr>
      <w:noProof/>
      <w:spacing w:val="-4"/>
      <w:lang w:val="sl-SI"/>
    </w:rPr>
  </w:style>
  <w:style w:type="character" w:customStyle="1" w:styleId="BodyTextChar">
    <w:name w:val="Body Text Char"/>
    <w:basedOn w:val="DefaultParagraphFont"/>
    <w:link w:val="BodyText"/>
    <w:rsid w:val="00EA0F0C"/>
    <w:rPr>
      <w:rFonts w:ascii="YU C Times" w:hAnsi="YU C Times"/>
      <w:sz w:val="22"/>
      <w:szCs w:val="24"/>
      <w:lang w:val="sr-Cyrl-RS"/>
    </w:rPr>
  </w:style>
  <w:style w:type="character" w:customStyle="1" w:styleId="BodyTextIndentChar">
    <w:name w:val="Body Text Indent Char"/>
    <w:basedOn w:val="DefaultParagraphFont"/>
    <w:link w:val="BodyTextIndent"/>
    <w:rsid w:val="00EA0F0C"/>
    <w:rPr>
      <w:rFonts w:ascii="YU C Times" w:hAnsi="YU C Times"/>
      <w:sz w:val="22"/>
      <w:szCs w:val="24"/>
      <w:lang w:val="sr-Cyrl-RS"/>
    </w:rPr>
  </w:style>
  <w:style w:type="paragraph" w:styleId="BodyText2">
    <w:name w:val="Body Text 2"/>
    <w:basedOn w:val="Normal"/>
    <w:link w:val="BodyText2Char"/>
    <w:unhideWhenUsed/>
    <w:rsid w:val="00EA0F0C"/>
    <w:pPr>
      <w:spacing w:after="120" w:line="480" w:lineRule="auto"/>
    </w:pPr>
    <w:rPr>
      <w:lang w:val="sr-Latn-CS" w:eastAsia="sr-Latn-CS"/>
    </w:rPr>
  </w:style>
  <w:style w:type="character" w:customStyle="1" w:styleId="BodyText2Char">
    <w:name w:val="Body Text 2 Char"/>
    <w:basedOn w:val="DefaultParagraphFont"/>
    <w:link w:val="BodyText2"/>
    <w:rsid w:val="00EA0F0C"/>
    <w:rPr>
      <w:sz w:val="24"/>
      <w:szCs w:val="24"/>
      <w:lang w:val="sr-Latn-CS" w:eastAsia="sr-Latn-CS"/>
    </w:rPr>
  </w:style>
  <w:style w:type="paragraph" w:styleId="CommentSubject">
    <w:name w:val="annotation subject"/>
    <w:basedOn w:val="CommentText"/>
    <w:next w:val="CommentText"/>
    <w:link w:val="CommentSubjectChar"/>
    <w:unhideWhenUsed/>
    <w:rsid w:val="00EA0F0C"/>
    <w:rPr>
      <w:b/>
      <w:bCs/>
    </w:rPr>
  </w:style>
  <w:style w:type="character" w:customStyle="1" w:styleId="CommentSubjectChar">
    <w:name w:val="Comment Subject Char"/>
    <w:basedOn w:val="CommentTextChar"/>
    <w:link w:val="CommentSubject"/>
    <w:rsid w:val="00EA0F0C"/>
    <w:rPr>
      <w:b/>
      <w:bCs/>
      <w:lang w:val="sr-Latn-CS" w:eastAsia="sr-Latn-CS"/>
    </w:rPr>
  </w:style>
  <w:style w:type="character" w:customStyle="1" w:styleId="BalloonTextChar">
    <w:name w:val="Balloon Text Char"/>
    <w:basedOn w:val="DefaultParagraphFont"/>
    <w:link w:val="BalloonText"/>
    <w:semiHidden/>
    <w:rsid w:val="00EA0F0C"/>
    <w:rPr>
      <w:rFonts w:ascii="Tahoma" w:hAnsi="Tahoma" w:cs="Tahoma"/>
      <w:sz w:val="16"/>
      <w:szCs w:val="16"/>
      <w:lang w:val="sr-Cyrl-RS"/>
    </w:rPr>
  </w:style>
  <w:style w:type="character" w:customStyle="1" w:styleId="NoSpacingChar">
    <w:name w:val="No Spacing Char"/>
    <w:link w:val="NoSpacing"/>
    <w:locked/>
    <w:rsid w:val="00EA0F0C"/>
    <w:rPr>
      <w:rFonts w:ascii="Calibri" w:eastAsia="Calibri" w:hAnsi="Calibri" w:cs="Calibri"/>
      <w:sz w:val="22"/>
      <w:szCs w:val="22"/>
      <w:lang w:val="sr-Latn-CS"/>
    </w:rPr>
  </w:style>
  <w:style w:type="paragraph" w:styleId="NoSpacing">
    <w:name w:val="No Spacing"/>
    <w:link w:val="NoSpacingChar"/>
    <w:qFormat/>
    <w:rsid w:val="00EA0F0C"/>
    <w:rPr>
      <w:rFonts w:ascii="Calibri" w:eastAsia="Calibri" w:hAnsi="Calibri" w:cs="Calibri"/>
      <w:sz w:val="22"/>
      <w:szCs w:val="22"/>
      <w:lang w:val="sr-Latn-CS"/>
    </w:rPr>
  </w:style>
  <w:style w:type="paragraph" w:styleId="ListParagraph">
    <w:name w:val="List Paragraph"/>
    <w:basedOn w:val="Normal"/>
    <w:qFormat/>
    <w:rsid w:val="00EA0F0C"/>
    <w:pPr>
      <w:ind w:left="720"/>
      <w:contextualSpacing/>
    </w:pPr>
    <w:rPr>
      <w:rFonts w:ascii="Yu C Times Roman" w:hAnsi="Yu C Times Roman"/>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EA0F0C"/>
    <w:pPr>
      <w:tabs>
        <w:tab w:val="left" w:pos="709"/>
      </w:tabs>
    </w:pPr>
    <w:rPr>
      <w:rFonts w:ascii="Arial Narrow" w:hAnsi="Arial Narrow"/>
      <w:b/>
      <w:sz w:val="26"/>
      <w:lang w:val="pl-PL" w:eastAsia="pl-PL"/>
    </w:rPr>
  </w:style>
  <w:style w:type="character" w:customStyle="1" w:styleId="CharChar1">
    <w:name w:val="Char Char1"/>
    <w:link w:val="Char"/>
    <w:locked/>
    <w:rsid w:val="00EA0F0C"/>
    <w:rPr>
      <w:rFonts w:ascii="Arial Narrow" w:hAnsi="Arial Narrow"/>
      <w:b/>
      <w:sz w:val="26"/>
      <w:szCs w:val="24"/>
      <w:lang w:val="pl-PL" w:eastAsia="pl-PL"/>
    </w:rPr>
  </w:style>
  <w:style w:type="paragraph" w:customStyle="1" w:styleId="Char">
    <w:name w:val="Char"/>
    <w:basedOn w:val="Normal"/>
    <w:link w:val="CharChar1"/>
    <w:rsid w:val="00EA0F0C"/>
    <w:pPr>
      <w:tabs>
        <w:tab w:val="left" w:pos="709"/>
      </w:tabs>
    </w:pPr>
    <w:rPr>
      <w:rFonts w:ascii="Arial Narrow" w:hAnsi="Arial Narrow"/>
      <w:b/>
      <w:sz w:val="26"/>
      <w:lang w:val="pl-PL" w:eastAsia="pl-PL"/>
    </w:rPr>
  </w:style>
  <w:style w:type="paragraph" w:customStyle="1" w:styleId="2zakon">
    <w:name w:val="2zakon"/>
    <w:basedOn w:val="Normal"/>
    <w:rsid w:val="00EA0F0C"/>
    <w:pPr>
      <w:spacing w:before="100" w:beforeAutospacing="1" w:after="100" w:afterAutospacing="1"/>
      <w:jc w:val="center"/>
    </w:pPr>
    <w:rPr>
      <w:rFonts w:ascii="Arial" w:hAnsi="Arial" w:cs="Arial"/>
      <w:color w:val="0033CC"/>
      <w:sz w:val="36"/>
      <w:szCs w:val="36"/>
      <w:lang w:val="en-US"/>
    </w:rPr>
  </w:style>
  <w:style w:type="paragraph" w:customStyle="1" w:styleId="4clan">
    <w:name w:val="4clan"/>
    <w:basedOn w:val="Normal"/>
    <w:rsid w:val="00EA0F0C"/>
    <w:pPr>
      <w:spacing w:before="40" w:after="40"/>
      <w:jc w:val="center"/>
    </w:pPr>
    <w:rPr>
      <w:rFonts w:ascii="Arial" w:hAnsi="Arial" w:cs="Arial"/>
      <w:b/>
      <w:bCs/>
      <w:sz w:val="20"/>
      <w:szCs w:val="20"/>
      <w:lang w:val="en-US"/>
    </w:rPr>
  </w:style>
  <w:style w:type="paragraph" w:customStyle="1" w:styleId="8podpodnas">
    <w:name w:val="8podpodnas"/>
    <w:basedOn w:val="Normal"/>
    <w:rsid w:val="00EA0F0C"/>
    <w:pPr>
      <w:shd w:val="clear" w:color="auto" w:fill="FFFFFF"/>
      <w:spacing w:before="240" w:after="240"/>
      <w:jc w:val="center"/>
    </w:pPr>
    <w:rPr>
      <w:i/>
      <w:iCs/>
      <w:sz w:val="28"/>
      <w:szCs w:val="28"/>
      <w:lang w:val="sr-Latn-CS" w:eastAsia="sr-Latn-CS"/>
    </w:rPr>
  </w:style>
  <w:style w:type="character" w:customStyle="1" w:styleId="1tekstChar">
    <w:name w:val="1tekst Char"/>
    <w:link w:val="1tekst"/>
    <w:locked/>
    <w:rsid w:val="00EA0F0C"/>
    <w:rPr>
      <w:rFonts w:ascii="Arial" w:hAnsi="Arial" w:cs="Arial"/>
      <w:lang w:val="sr-Latn-CS" w:eastAsia="sr-Latn-CS"/>
    </w:rPr>
  </w:style>
  <w:style w:type="paragraph" w:customStyle="1" w:styleId="1tekst">
    <w:name w:val="1tekst"/>
    <w:basedOn w:val="Normal"/>
    <w:link w:val="1tekstChar"/>
    <w:rsid w:val="00EA0F0C"/>
    <w:pPr>
      <w:ind w:left="375" w:right="375" w:firstLine="240"/>
      <w:jc w:val="both"/>
    </w:pPr>
    <w:rPr>
      <w:rFonts w:ascii="Arial" w:hAnsi="Arial" w:cs="Arial"/>
      <w:sz w:val="20"/>
      <w:szCs w:val="20"/>
      <w:lang w:val="sr-Latn-CS" w:eastAsia="sr-Latn-CS"/>
    </w:rPr>
  </w:style>
  <w:style w:type="paragraph" w:customStyle="1" w:styleId="7podnas">
    <w:name w:val="7podnas"/>
    <w:basedOn w:val="Normal"/>
    <w:rsid w:val="00EA0F0C"/>
    <w:pPr>
      <w:shd w:val="clear" w:color="auto" w:fill="FFFFFF"/>
      <w:spacing w:before="60"/>
      <w:jc w:val="center"/>
    </w:pPr>
    <w:rPr>
      <w:rFonts w:ascii="Arial" w:hAnsi="Arial" w:cs="Arial"/>
      <w:b/>
      <w:bCs/>
      <w:sz w:val="27"/>
      <w:szCs w:val="27"/>
      <w:lang w:val="sr-Latn-CS" w:eastAsia="sr-Latn-CS"/>
    </w:rPr>
  </w:style>
  <w:style w:type="paragraph" w:customStyle="1" w:styleId="6naslov">
    <w:name w:val="6naslov"/>
    <w:basedOn w:val="Normal"/>
    <w:rsid w:val="00EA0F0C"/>
    <w:pPr>
      <w:spacing w:before="60" w:after="30"/>
      <w:ind w:left="225" w:right="225"/>
      <w:jc w:val="center"/>
    </w:pPr>
    <w:rPr>
      <w:rFonts w:ascii="Arial" w:hAnsi="Arial" w:cs="Arial"/>
      <w:b/>
      <w:bCs/>
      <w:sz w:val="27"/>
      <w:szCs w:val="27"/>
      <w:lang w:val="sr-Latn-CS" w:eastAsia="sr-Latn-CS"/>
    </w:rPr>
  </w:style>
  <w:style w:type="paragraph" w:customStyle="1" w:styleId="rasir">
    <w:name w:val="rasir"/>
    <w:basedOn w:val="Normal"/>
    <w:rsid w:val="00EA0F0C"/>
    <w:pPr>
      <w:spacing w:before="100" w:beforeAutospacing="1" w:after="100" w:afterAutospacing="1"/>
      <w:jc w:val="center"/>
    </w:pPr>
    <w:rPr>
      <w:spacing w:val="40"/>
      <w:sz w:val="28"/>
      <w:szCs w:val="28"/>
      <w:lang w:val="sr-Latn-CS" w:eastAsia="sr-Latn-CS"/>
    </w:rPr>
  </w:style>
  <w:style w:type="paragraph" w:customStyle="1" w:styleId="CharCharCharCharCharCharCharCharChar">
    <w:name w:val="Char Char Char Char Char Char Char Char Char"/>
    <w:basedOn w:val="Normal"/>
    <w:rsid w:val="00EA0F0C"/>
    <w:pPr>
      <w:tabs>
        <w:tab w:val="left" w:pos="709"/>
      </w:tabs>
    </w:pPr>
    <w:rPr>
      <w:rFonts w:ascii="Arial Narrow" w:hAnsi="Arial Narrow"/>
      <w:b/>
      <w:sz w:val="26"/>
      <w:lang w:val="pl-PL" w:eastAsia="pl-PL"/>
    </w:rPr>
  </w:style>
  <w:style w:type="paragraph" w:customStyle="1" w:styleId="Normal7">
    <w:name w:val="Normal7"/>
    <w:basedOn w:val="Normal"/>
    <w:rsid w:val="00EA0F0C"/>
    <w:pPr>
      <w:jc w:val="both"/>
    </w:pPr>
    <w:rPr>
      <w:rFonts w:ascii="CHelvPlain" w:hAnsi="CHelvPlain"/>
      <w:sz w:val="14"/>
      <w:szCs w:val="20"/>
      <w:lang w:val="en-GB"/>
    </w:rPr>
  </w:style>
  <w:style w:type="paragraph" w:customStyle="1" w:styleId="Default">
    <w:name w:val="Default"/>
    <w:rsid w:val="00EA0F0C"/>
    <w:pPr>
      <w:autoSpaceDE w:val="0"/>
      <w:autoSpaceDN w:val="0"/>
      <w:adjustRightInd w:val="0"/>
    </w:pPr>
    <w:rPr>
      <w:color w:val="000000"/>
      <w:sz w:val="24"/>
      <w:szCs w:val="24"/>
      <w:lang w:val="sr-Latn-CS" w:eastAsia="sr-Latn-CS"/>
    </w:rPr>
  </w:style>
  <w:style w:type="character" w:customStyle="1" w:styleId="NabrajanjeChar">
    <w:name w:val="Nabrajanje Char"/>
    <w:link w:val="Nabrajanje"/>
    <w:locked/>
    <w:rsid w:val="00EA0F0C"/>
    <w:rPr>
      <w:noProof/>
      <w:sz w:val="22"/>
      <w:szCs w:val="22"/>
      <w:lang w:val="de-DE" w:bidi="en-US"/>
    </w:rPr>
  </w:style>
  <w:style w:type="paragraph" w:customStyle="1" w:styleId="Nabrajanje">
    <w:name w:val="Nabrajanje"/>
    <w:basedOn w:val="Normal"/>
    <w:link w:val="NabrajanjeChar"/>
    <w:qFormat/>
    <w:rsid w:val="00EA0F0C"/>
    <w:pPr>
      <w:tabs>
        <w:tab w:val="num" w:pos="-282"/>
      </w:tabs>
      <w:overflowPunct w:val="0"/>
      <w:autoSpaceDE w:val="0"/>
      <w:autoSpaceDN w:val="0"/>
      <w:adjustRightInd w:val="0"/>
      <w:spacing w:after="60"/>
      <w:ind w:left="624" w:hanging="227"/>
      <w:contextualSpacing/>
      <w:jc w:val="both"/>
      <w:outlineLvl w:val="1"/>
    </w:pPr>
    <w:rPr>
      <w:noProof/>
      <w:sz w:val="22"/>
      <w:szCs w:val="22"/>
      <w:lang w:val="de-DE" w:bidi="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EA0F0C"/>
    <w:pPr>
      <w:tabs>
        <w:tab w:val="left" w:pos="709"/>
      </w:tabs>
    </w:pPr>
    <w:rPr>
      <w:rFonts w:ascii="Arial Narrow" w:hAnsi="Arial Narrow"/>
      <w:b/>
      <w:sz w:val="26"/>
      <w:lang w:val="pl-PL" w:eastAsia="pl-PL"/>
    </w:rPr>
  </w:style>
  <w:style w:type="paragraph" w:customStyle="1" w:styleId="1">
    <w:name w:val="нормал 1"/>
    <w:basedOn w:val="Heading1"/>
    <w:rsid w:val="00EA0F0C"/>
    <w:pPr>
      <w:spacing w:after="0"/>
      <w:ind w:firstLine="567"/>
      <w:jc w:val="both"/>
      <w:outlineLvl w:val="9"/>
    </w:pPr>
    <w:rPr>
      <w:rFonts w:ascii="Times New Roman" w:hAnsi="Times New Roman"/>
      <w:b w:val="0"/>
      <w:sz w:val="24"/>
      <w:lang w:val="ru-RU"/>
    </w:rPr>
  </w:style>
  <w:style w:type="paragraph" w:customStyle="1" w:styleId="stila">
    <w:name w:val="stil a"/>
    <w:basedOn w:val="Normal"/>
    <w:rsid w:val="00EA0F0C"/>
    <w:pPr>
      <w:tabs>
        <w:tab w:val="left" w:pos="-2268"/>
        <w:tab w:val="left" w:pos="-2235"/>
      </w:tabs>
      <w:spacing w:before="120" w:after="120"/>
      <w:jc w:val="both"/>
    </w:pPr>
    <w:rPr>
      <w:kern w:val="28"/>
      <w:szCs w:val="20"/>
      <w:lang w:val="sr-Latn-CS"/>
    </w:rPr>
  </w:style>
  <w:style w:type="paragraph" w:customStyle="1" w:styleId="prvi">
    <w:name w:val="prvi"/>
    <w:basedOn w:val="Normal"/>
    <w:rsid w:val="00EA0F0C"/>
    <w:pPr>
      <w:tabs>
        <w:tab w:val="num" w:pos="567"/>
      </w:tabs>
      <w:spacing w:before="360" w:after="240"/>
      <w:ind w:left="567" w:hanging="567"/>
      <w:outlineLvl w:val="0"/>
    </w:pPr>
    <w:rPr>
      <w:rFonts w:ascii="Helvetica" w:hAnsi="Helvetica"/>
      <w:b/>
      <w:i/>
      <w:sz w:val="28"/>
      <w:szCs w:val="20"/>
      <w:lang w:val="sr-Cyrl-CS"/>
    </w:rPr>
  </w:style>
  <w:style w:type="character" w:customStyle="1" w:styleId="PASOSChar">
    <w:name w:val="PASOS Char"/>
    <w:link w:val="PASOS"/>
    <w:locked/>
    <w:rsid w:val="00EA0F0C"/>
    <w:rPr>
      <w:sz w:val="22"/>
    </w:rPr>
  </w:style>
  <w:style w:type="paragraph" w:customStyle="1" w:styleId="PASOS">
    <w:name w:val="PASOS"/>
    <w:basedOn w:val="Normal"/>
    <w:link w:val="PASOSChar"/>
    <w:rsid w:val="00EA0F0C"/>
    <w:pPr>
      <w:ind w:firstLine="360"/>
      <w:jc w:val="both"/>
    </w:pPr>
    <w:rPr>
      <w:sz w:val="22"/>
      <w:szCs w:val="20"/>
      <w:lang w:val="en-US"/>
    </w:rPr>
  </w:style>
  <w:style w:type="paragraph" w:customStyle="1" w:styleId="Naslovglavni">
    <w:name w:val="Naslov glavni"/>
    <w:basedOn w:val="Normal"/>
    <w:rsid w:val="00EA0F0C"/>
    <w:pPr>
      <w:overflowPunct w:val="0"/>
      <w:autoSpaceDE w:val="0"/>
      <w:autoSpaceDN w:val="0"/>
      <w:adjustRightInd w:val="0"/>
      <w:spacing w:before="480" w:after="240"/>
      <w:jc w:val="center"/>
    </w:pPr>
    <w:rPr>
      <w:rFonts w:ascii="CTimesBold" w:hAnsi="CTimesBold"/>
      <w:sz w:val="28"/>
      <w:szCs w:val="20"/>
      <w:lang w:val="en-US" w:eastAsia="sr-Latn-CS"/>
    </w:rPr>
  </w:style>
  <w:style w:type="paragraph" w:customStyle="1" w:styleId="CharCharCharChar">
    <w:name w:val="Char Char Char Char"/>
    <w:basedOn w:val="Normal"/>
    <w:rsid w:val="00EA0F0C"/>
    <w:pPr>
      <w:tabs>
        <w:tab w:val="left" w:pos="709"/>
      </w:tabs>
    </w:pPr>
    <w:rPr>
      <w:rFonts w:ascii="Arial Narrow" w:hAnsi="Arial Narrow"/>
      <w:b/>
      <w:sz w:val="26"/>
      <w:lang w:val="pl-PL" w:eastAsia="pl-PL"/>
    </w:rPr>
  </w:style>
  <w:style w:type="paragraph" w:customStyle="1" w:styleId="stil1tekst">
    <w:name w:val="stil_1tekst"/>
    <w:basedOn w:val="Normal"/>
    <w:rsid w:val="00EA0F0C"/>
    <w:pPr>
      <w:ind w:left="525" w:right="525" w:firstLine="240"/>
      <w:jc w:val="both"/>
    </w:pPr>
    <w:rPr>
      <w:lang w:val="sr-Latn-CS" w:eastAsia="sr-Latn-CS"/>
    </w:rPr>
  </w:style>
  <w:style w:type="paragraph" w:customStyle="1" w:styleId="CharCharChar1Char">
    <w:name w:val="Char Char Char1 Char"/>
    <w:basedOn w:val="Normal"/>
    <w:rsid w:val="00EA0F0C"/>
    <w:pPr>
      <w:tabs>
        <w:tab w:val="left" w:pos="567"/>
      </w:tabs>
      <w:spacing w:before="120" w:after="160" w:line="240" w:lineRule="exact"/>
      <w:ind w:left="1584" w:hanging="504"/>
    </w:pPr>
    <w:rPr>
      <w:rFonts w:ascii="Arial" w:hAnsi="Arial"/>
      <w:b/>
      <w:bCs/>
      <w:color w:val="000080"/>
      <w:sz w:val="20"/>
      <w:szCs w:val="20"/>
      <w:lang w:val="en-US"/>
    </w:rPr>
  </w:style>
  <w:style w:type="paragraph" w:customStyle="1" w:styleId="Podnaslov1">
    <w:name w:val="Podnaslov1"/>
    <w:basedOn w:val="Normal"/>
    <w:rsid w:val="00EA0F0C"/>
    <w:pPr>
      <w:keepNext/>
      <w:tabs>
        <w:tab w:val="left" w:pos="1800"/>
      </w:tabs>
      <w:spacing w:before="120" w:after="120"/>
      <w:ind w:left="720" w:right="720" w:firstLine="709"/>
      <w:jc w:val="center"/>
    </w:pPr>
    <w:rPr>
      <w:rFonts w:ascii="Arial" w:hAnsi="Arial"/>
      <w:b/>
      <w:noProof/>
      <w:sz w:val="22"/>
      <w:szCs w:val="20"/>
      <w:lang w:val="sr-Cyrl-CS"/>
    </w:rPr>
  </w:style>
  <w:style w:type="paragraph" w:customStyle="1" w:styleId="font5">
    <w:name w:val="font5"/>
    <w:basedOn w:val="Normal"/>
    <w:rsid w:val="00EA0F0C"/>
    <w:pPr>
      <w:spacing w:before="100" w:beforeAutospacing="1" w:after="100" w:afterAutospacing="1"/>
    </w:pPr>
    <w:rPr>
      <w:b/>
      <w:bCs/>
      <w:sz w:val="16"/>
      <w:szCs w:val="16"/>
      <w:lang w:val="sr-Latn-CS" w:eastAsia="sr-Latn-CS"/>
    </w:rPr>
  </w:style>
  <w:style w:type="paragraph" w:customStyle="1" w:styleId="xl63">
    <w:name w:val="xl63"/>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lang w:val="sr-Latn-CS" w:eastAsia="sr-Latn-CS"/>
    </w:rPr>
  </w:style>
  <w:style w:type="paragraph" w:customStyle="1" w:styleId="xl64">
    <w:name w:val="xl64"/>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lang w:val="sr-Latn-CS" w:eastAsia="sr-Latn-CS"/>
    </w:rPr>
  </w:style>
  <w:style w:type="paragraph" w:customStyle="1" w:styleId="xl65">
    <w:name w:val="xl65"/>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val="sr-Latn-CS" w:eastAsia="sr-Latn-CS"/>
    </w:rPr>
  </w:style>
  <w:style w:type="paragraph" w:customStyle="1" w:styleId="xl66">
    <w:name w:val="xl66"/>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lang w:val="sr-Latn-CS" w:eastAsia="sr-Latn-CS"/>
    </w:rPr>
  </w:style>
  <w:style w:type="paragraph" w:customStyle="1" w:styleId="xl67">
    <w:name w:val="xl67"/>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68">
    <w:name w:val="xl68"/>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sr-Latn-CS" w:eastAsia="sr-Latn-CS"/>
    </w:rPr>
  </w:style>
  <w:style w:type="paragraph" w:customStyle="1" w:styleId="xl69">
    <w:name w:val="xl69"/>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sr-Latn-CS" w:eastAsia="sr-Latn-CS"/>
    </w:rPr>
  </w:style>
  <w:style w:type="paragraph" w:customStyle="1" w:styleId="xl70">
    <w:name w:val="xl70"/>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sr-Latn-CS" w:eastAsia="sr-Latn-CS"/>
    </w:rPr>
  </w:style>
  <w:style w:type="paragraph" w:customStyle="1" w:styleId="xl71">
    <w:name w:val="xl71"/>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Latn-CS" w:eastAsia="sr-Latn-CS"/>
    </w:rPr>
  </w:style>
  <w:style w:type="paragraph" w:customStyle="1" w:styleId="xl72">
    <w:name w:val="xl72"/>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Latn-CS" w:eastAsia="sr-Latn-CS"/>
    </w:rPr>
  </w:style>
  <w:style w:type="paragraph" w:customStyle="1" w:styleId="xl73">
    <w:name w:val="xl73"/>
    <w:basedOn w:val="Normal"/>
    <w:rsid w:val="00EA0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stil4clan">
    <w:name w:val="stil_4clan"/>
    <w:basedOn w:val="Normal"/>
    <w:rsid w:val="00EA0F0C"/>
    <w:pPr>
      <w:spacing w:before="100" w:beforeAutospacing="1" w:after="100" w:afterAutospacing="1"/>
    </w:pPr>
    <w:rPr>
      <w:lang w:val="sr-Latn-CS" w:eastAsia="sr-Latn-CS"/>
    </w:rPr>
  </w:style>
  <w:style w:type="paragraph" w:customStyle="1" w:styleId="TELOTEKSTA">
    <w:name w:val="TELO TEKSTA"/>
    <w:basedOn w:val="Normal"/>
    <w:rsid w:val="00EA0F0C"/>
    <w:pPr>
      <w:overflowPunct w:val="0"/>
      <w:autoSpaceDE w:val="0"/>
      <w:autoSpaceDN w:val="0"/>
      <w:adjustRightInd w:val="0"/>
      <w:spacing w:before="120"/>
      <w:jc w:val="both"/>
    </w:pPr>
    <w:rPr>
      <w:rFonts w:ascii="HelvCiril" w:hAnsi="HelvCiril"/>
      <w:sz w:val="22"/>
      <w:szCs w:val="20"/>
      <w:lang w:val="sr-Cyrl-CS"/>
    </w:rPr>
  </w:style>
  <w:style w:type="paragraph" w:customStyle="1" w:styleId="nabroj1">
    <w:name w:val="nabroj 1)"/>
    <w:basedOn w:val="Normal"/>
    <w:rsid w:val="00EA0F0C"/>
    <w:pPr>
      <w:spacing w:before="60"/>
      <w:jc w:val="both"/>
    </w:pPr>
    <w:rPr>
      <w:rFonts w:ascii="HelvCiril" w:hAnsi="HelvCiril"/>
      <w:sz w:val="22"/>
      <w:szCs w:val="20"/>
      <w:lang w:val="sr-Cyrl-CS"/>
    </w:rPr>
  </w:style>
  <w:style w:type="character" w:customStyle="1" w:styleId="PODNASLOVChar">
    <w:name w:val="PODNASLOV Char"/>
    <w:link w:val="PODNASLOV"/>
    <w:locked/>
    <w:rsid w:val="00EA0F0C"/>
    <w:rPr>
      <w:sz w:val="22"/>
    </w:rPr>
  </w:style>
  <w:style w:type="paragraph" w:customStyle="1" w:styleId="PODNASLOV">
    <w:name w:val="PODNASLOV"/>
    <w:basedOn w:val="Normal"/>
    <w:link w:val="PODNASLOVChar"/>
    <w:rsid w:val="00EA0F0C"/>
    <w:pPr>
      <w:spacing w:before="120" w:after="120"/>
      <w:jc w:val="both"/>
    </w:pPr>
    <w:rPr>
      <w:sz w:val="22"/>
      <w:szCs w:val="20"/>
      <w:lang w:val="en-US"/>
    </w:rPr>
  </w:style>
  <w:style w:type="character" w:customStyle="1" w:styleId="StylePASOSUnderlineChar">
    <w:name w:val="Style PASOS + Underline Char"/>
    <w:link w:val="StylePASOSUnderline"/>
    <w:locked/>
    <w:rsid w:val="00EA0F0C"/>
    <w:rPr>
      <w:sz w:val="22"/>
      <w:szCs w:val="22"/>
      <w:u w:val="single"/>
    </w:rPr>
  </w:style>
  <w:style w:type="paragraph" w:customStyle="1" w:styleId="StylePASOSUnderline">
    <w:name w:val="Style PASOS + Underline"/>
    <w:basedOn w:val="PASOS"/>
    <w:link w:val="StylePASOSUnderlineChar"/>
    <w:rsid w:val="00EA0F0C"/>
    <w:pPr>
      <w:spacing w:before="40" w:after="40"/>
      <w:ind w:firstLine="454"/>
    </w:pPr>
    <w:rPr>
      <w:szCs w:val="22"/>
      <w:u w:val="single"/>
    </w:rPr>
  </w:style>
  <w:style w:type="character" w:customStyle="1" w:styleId="Char0">
    <w:name w:val="пасос драгана Char"/>
    <w:link w:val="a"/>
    <w:locked/>
    <w:rsid w:val="00EA0F0C"/>
    <w:rPr>
      <w:sz w:val="22"/>
      <w:szCs w:val="22"/>
      <w:lang w:val="sr-Cyrl-CS" w:eastAsia="sr-Cyrl-CS"/>
    </w:rPr>
  </w:style>
  <w:style w:type="paragraph" w:customStyle="1" w:styleId="a">
    <w:name w:val="пасос драгана"/>
    <w:basedOn w:val="Normal"/>
    <w:link w:val="Char0"/>
    <w:autoRedefine/>
    <w:rsid w:val="00EA0F0C"/>
    <w:pPr>
      <w:tabs>
        <w:tab w:val="left" w:pos="-1920"/>
      </w:tabs>
      <w:jc w:val="both"/>
    </w:pPr>
    <w:rPr>
      <w:sz w:val="22"/>
      <w:szCs w:val="22"/>
      <w:lang w:val="sr-Cyrl-CS" w:eastAsia="sr-Cyrl-CS"/>
    </w:rPr>
  </w:style>
  <w:style w:type="character" w:customStyle="1" w:styleId="CHPNormal8CharCharCharCharCharCharCharCharCharCharCharCharCharCharCharCharCharCharCharCharCharCharCharCharCharCharCharCharCharCharCharCharCharCharCharCharCharCharCharCharCharCharChar">
    <w:name w:val="CHPNormal8 Char Char Char Char Char Char Char Char Char Char Char Char Char Char Char Char Char Char Char Char Char Char Char Char Char Char Char Char Char Char Char Char Char Char Char Char Char Char Char Char Char Char Char"/>
    <w:link w:val="CHPNormal8CharCharCharCharCharCharCharCharCharCharCharCharCharCharCharCharCharCharCharCharCharCharCharCharCharCharCharCharCharCharCharCharCharCharCharCharCharCharCharCharCharChar"/>
    <w:locked/>
    <w:rsid w:val="00EA0F0C"/>
    <w:rPr>
      <w:rFonts w:ascii="CHelvPlain" w:hAnsi="CHelvPlain"/>
      <w:sz w:val="16"/>
      <w:szCs w:val="24"/>
      <w:lang w:val="en-GB"/>
    </w:rPr>
  </w:style>
  <w:style w:type="paragraph" w:customStyle="1" w:styleId="CHPNormal8CharCharCharCharCharCharCharCharCharCharCharCharCharCharCharCharCharCharCharCharCharCharCharCharCharCharCharCharCharCharCharCharCharCharCharCharCharCharCharCharCharChar">
    <w:name w:val="CHPNormal8 Char Char Char Char Char Char Char Char Char Char Char Char Char Char Char Char Char Char Char Char Char Char Char Char Char Char Char Char Char Char Char Char Char Char Char Char Char Char Char Char Char Char"/>
    <w:basedOn w:val="Normal"/>
    <w:link w:val="CHPNormal8CharCharCharCharCharCharCharCharCharCharCharCharCharCharCharCharCharCharCharCharCharCharCharCharCharCharCharCharCharCharCharCharCharCharCharCharCharCharCharCharCharCharChar"/>
    <w:rsid w:val="00EA0F0C"/>
    <w:pPr>
      <w:spacing w:after="40"/>
      <w:jc w:val="both"/>
    </w:pPr>
    <w:rPr>
      <w:rFonts w:ascii="CHelvPlain" w:hAnsi="CHelvPlain"/>
      <w:sz w:val="16"/>
      <w:lang w:val="en-GB"/>
    </w:rPr>
  </w:style>
  <w:style w:type="paragraph" w:customStyle="1" w:styleId="Naslov21">
    <w:name w:val="Naslov 21"/>
    <w:basedOn w:val="Normal"/>
    <w:rsid w:val="00EA0F0C"/>
    <w:pPr>
      <w:tabs>
        <w:tab w:val="left" w:pos="851"/>
      </w:tabs>
      <w:spacing w:before="360" w:after="120"/>
    </w:pPr>
    <w:rPr>
      <w:rFonts w:ascii="CTimesBold" w:hAnsi="CTimesBold"/>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A0F0C"/>
    <w:pPr>
      <w:spacing w:after="160" w:line="240" w:lineRule="exact"/>
    </w:pPr>
    <w:rPr>
      <w:rFonts w:ascii="Verdana" w:hAnsi="Verdana"/>
      <w:sz w:val="20"/>
      <w:szCs w:val="20"/>
      <w:lang w:val="en-US"/>
    </w:rPr>
  </w:style>
  <w:style w:type="character" w:styleId="FootnoteReference">
    <w:name w:val="footnote reference"/>
    <w:aliases w:val="ftref,Footnote Reference_Knjiga,Footnote Reference_IAUS,Footnote text"/>
    <w:unhideWhenUsed/>
    <w:rsid w:val="00EA0F0C"/>
    <w:rPr>
      <w:vertAlign w:val="superscript"/>
    </w:rPr>
  </w:style>
  <w:style w:type="character" w:styleId="CommentReference">
    <w:name w:val="annotation reference"/>
    <w:unhideWhenUsed/>
    <w:rsid w:val="00EA0F0C"/>
    <w:rPr>
      <w:sz w:val="16"/>
      <w:szCs w:val="16"/>
    </w:rPr>
  </w:style>
  <w:style w:type="character" w:styleId="EndnoteReference">
    <w:name w:val="endnote reference"/>
    <w:unhideWhenUsed/>
    <w:rsid w:val="00EA0F0C"/>
    <w:rPr>
      <w:vertAlign w:val="superscript"/>
    </w:rPr>
  </w:style>
  <w:style w:type="character" w:customStyle="1" w:styleId="apple-style-span">
    <w:name w:val="apple-style-span"/>
    <w:basedOn w:val="DefaultParagraphFont"/>
    <w:rsid w:val="00EA0F0C"/>
  </w:style>
  <w:style w:type="character" w:customStyle="1" w:styleId="apple-converted-space">
    <w:name w:val="apple-converted-space"/>
    <w:basedOn w:val="DefaultParagraphFont"/>
    <w:rsid w:val="00EA0F0C"/>
  </w:style>
  <w:style w:type="character" w:customStyle="1" w:styleId="Style125pt">
    <w:name w:val="Style 125 pt"/>
    <w:rsid w:val="00EA0F0C"/>
    <w:rPr>
      <w:kern w:val="0"/>
      <w:sz w:val="25"/>
    </w:rPr>
  </w:style>
  <w:style w:type="character" w:customStyle="1" w:styleId="spnmessagetext">
    <w:name w:val="spnmessagetext"/>
    <w:basedOn w:val="DefaultParagraphFont"/>
    <w:rsid w:val="00EA0F0C"/>
  </w:style>
  <w:style w:type="character" w:customStyle="1" w:styleId="CharChar2">
    <w:name w:val="Char Char2"/>
    <w:rsid w:val="00EA0F0C"/>
    <w:rPr>
      <w:noProof/>
      <w:lang w:val="sr-Cyrl-CS" w:eastAsia="en-US" w:bidi="ar-SA"/>
    </w:rPr>
  </w:style>
  <w:style w:type="character" w:customStyle="1" w:styleId="FootnoteTextCharCharCharChar3">
    <w:name w:val="Footnote Text Char Char Char Char3"/>
    <w:aliases w:val="Footnote Text Char Char Char3,Footnote Text Char Char3,Footnote Text Char Char Char Char Char1,Footnote Text Char Char Char2 Char1,Footnote Text Char1 Char Char1,Footnote Text Char Char Char Char1 Char Char1"/>
    <w:semiHidden/>
    <w:rsid w:val="00EA0F0C"/>
    <w:rPr>
      <w:rFonts w:ascii="Yu C Times Roman" w:hAnsi="Yu C Times Roman" w:hint="default"/>
      <w:lang w:val="en-US" w:eastAsia="en-US" w:bidi="ar-SA"/>
    </w:rPr>
  </w:style>
  <w:style w:type="character" w:customStyle="1" w:styleId="a0">
    <w:name w:val="a"/>
    <w:basedOn w:val="DefaultParagraphFont"/>
    <w:rsid w:val="00EA0F0C"/>
  </w:style>
  <w:style w:type="character" w:customStyle="1" w:styleId="l">
    <w:name w:val="l"/>
    <w:basedOn w:val="DefaultParagraphFont"/>
    <w:rsid w:val="00EA0F0C"/>
  </w:style>
  <w:style w:type="character" w:styleId="Strong">
    <w:name w:val="Strong"/>
    <w:basedOn w:val="DefaultParagraphFont"/>
    <w:qFormat/>
    <w:rsid w:val="00EA0F0C"/>
    <w:rPr>
      <w:b/>
      <w:bCs/>
    </w:rPr>
  </w:style>
  <w:style w:type="character" w:styleId="Emphasis">
    <w:name w:val="Emphasis"/>
    <w:basedOn w:val="DefaultParagraphFont"/>
    <w:qFormat/>
    <w:rsid w:val="00EA0F0C"/>
    <w:rPr>
      <w:i/>
      <w:iCs/>
    </w:rPr>
  </w:style>
</w:styles>
</file>

<file path=word/webSettings.xml><?xml version="1.0" encoding="utf-8"?>
<w:webSettings xmlns:r="http://schemas.openxmlformats.org/officeDocument/2006/relationships" xmlns:w="http://schemas.openxmlformats.org/wordprocessingml/2006/main">
  <w:divs>
    <w:div w:id="317198047">
      <w:bodyDiv w:val="1"/>
      <w:marLeft w:val="0"/>
      <w:marRight w:val="0"/>
      <w:marTop w:val="0"/>
      <w:marBottom w:val="0"/>
      <w:divBdr>
        <w:top w:val="none" w:sz="0" w:space="0" w:color="auto"/>
        <w:left w:val="none" w:sz="0" w:space="0" w:color="auto"/>
        <w:bottom w:val="none" w:sz="0" w:space="0" w:color="auto"/>
        <w:right w:val="none" w:sz="0" w:space="0" w:color="auto"/>
      </w:divBdr>
    </w:div>
    <w:div w:id="15607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action%3Dpropis%26file%3D09472101.html%26path%3D09472101.html%26query%3Dzakon+o+planiranju+i+izgradnji%26mark%3Dfalse%26tipPretrage%3D1%26tipPropisa%3D1%26domen%3D0%26mojiPropisi%3Dfalse%26datumOd%3D%26datumDo%3D%26groups%3D0-%40-0-%40--%40--%40-0-%40-0%26regExpZaMarkiranje%3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3F%26action%3Dpropis%26file%3D08550601.html%26path%3D08550601.html%26query%3Do+kulturnim+dobrima%26mark%3Dtrue%26tipPretrage%3D1%26tipPropisa%3D1%26domen%3D0%26mojiPropisi%3Dfalse%26datumOd%3D%26datumDo%3D%26groups%3D0-%40-0-%40--%40--%40-0-%40-0%26regExpZaMarkiranje%3Dkulturnim%7Cdobri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2.cekos.com/ce/faces/index.jsp%3F%26action%3Dpropis%26file%3D08303001.html%26path%3D08303001.html%26query%3Do+kulturnim+dobrima%26mark%3Dtrue%26tipPretrage%3D1%26tipPropisa%3D1%26domen%3D0%26mojiPropisi%3Dfalse%26datumOd%3D%26datumDo%3D%26groups%3D0-%40-0-%40--%40--%40-0-%40-0%26regExpZaMarkiranje%3Dkulturnim%7Cdobri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2.cekos.com/ce/faces/index.jsp%3F%26action%3Dpropis%26file%3D08302901.html%26path%3D08302901.html%26query%3Do+kulturnim+dobrima%26mark%3Dtrue%26tipPretrage%3D1%26tipPropisa%3D1%26domen%3D0%26mojiPropisi%3Dfalse%26datumOd%3D%26datumDo%3D%26groups%3D0-%40-0-%40--%40--%40-0-%40-0%26regExpZaMarkiranje%3Dkulturnim%7Cdobri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C7B32-4323-4A30-83FA-B027E83A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77567</Words>
  <Characters>442135</Characters>
  <Application>Microsoft Office Word</Application>
  <DocSecurity>0</DocSecurity>
  <Lines>3684</Lines>
  <Paragraphs>1037</Paragraphs>
  <ScaleCrop>false</ScaleCrop>
  <HeadingPairs>
    <vt:vector size="2" baseType="variant">
      <vt:variant>
        <vt:lpstr>Title</vt:lpstr>
      </vt:variant>
      <vt:variant>
        <vt:i4>1</vt:i4>
      </vt:variant>
    </vt:vector>
  </HeadingPairs>
  <TitlesOfParts>
    <vt:vector size="1" baseType="lpstr">
      <vt:lpstr>На основу члана 19</vt:lpstr>
    </vt:vector>
  </TitlesOfParts>
  <Company>Republicka Agencija za Prostorno Planiranje</Company>
  <LinksUpToDate>false</LinksUpToDate>
  <CharactersWithSpaces>518665</CharactersWithSpaces>
  <SharedDoc>false</SharedDoc>
  <HLinks>
    <vt:vector size="6" baseType="variant">
      <vt:variant>
        <vt:i4>6291579</vt:i4>
      </vt:variant>
      <vt:variant>
        <vt:i4>0</vt:i4>
      </vt:variant>
      <vt:variant>
        <vt:i4>0</vt:i4>
      </vt:variant>
      <vt:variant>
        <vt:i4>5</vt:i4>
      </vt:variant>
      <vt:variant>
        <vt:lpwstr>http://we2.cekos.com/ce/faces/index.jsp%3F%26action%3Dpropis%26file%3D09472101.html%26path%3D09472101.html%26query%3Dzakon+o+planiranju+i+izgradnji%26mark%3Dfalse%26tipPretrage%3D1%26tipPropisa%3D1%26domen%3D0%26mojiPropisi%3Dfalse%26datumOd%3D%26datumDo%3D%26groups%3D0-%40-0-%40--%40--%40-0-%40-0%26regExpZaMarkiranje%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19</dc:title>
  <dc:creator>marinadj</dc:creator>
  <cp:lastModifiedBy>jovan</cp:lastModifiedBy>
  <cp:revision>3</cp:revision>
  <cp:lastPrinted>2015-01-26T09:01:00Z</cp:lastPrinted>
  <dcterms:created xsi:type="dcterms:W3CDTF">2015-01-27T11:42:00Z</dcterms:created>
  <dcterms:modified xsi:type="dcterms:W3CDTF">2015-01-27T11:42:00Z</dcterms:modified>
</cp:coreProperties>
</file>